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E4C32" w14:textId="4586AC22" w:rsidR="00B3744C" w:rsidRDefault="00B3744C" w:rsidP="00B3744C">
      <w:pPr>
        <w:rPr>
          <w:b/>
        </w:rPr>
      </w:pPr>
      <w:r>
        <w:tab/>
      </w:r>
      <w:r>
        <w:tab/>
      </w:r>
      <w:r>
        <w:tab/>
      </w:r>
      <w:r>
        <w:tab/>
      </w:r>
      <w:r w:rsidR="009202D1">
        <w:tab/>
      </w:r>
      <w:r w:rsidR="009202D1">
        <w:tab/>
      </w:r>
      <w:r w:rsidR="009202D1">
        <w:tab/>
      </w:r>
      <w:r w:rsidR="009202D1">
        <w:tab/>
      </w:r>
      <w:r w:rsidR="009202D1">
        <w:tab/>
      </w:r>
      <w:bookmarkStart w:id="0" w:name="_GoBack"/>
      <w:bookmarkEnd w:id="0"/>
      <w:r>
        <w:tab/>
      </w:r>
      <w:r>
        <w:tab/>
      </w:r>
      <w:r>
        <w:tab/>
      </w:r>
      <w:r>
        <w:tab/>
      </w:r>
      <w:r>
        <w:tab/>
      </w:r>
    </w:p>
    <w:p w14:paraId="71CDEEE8"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РЕГУЛАТИВА (ЕУ) бр. 1178/2011 на КОМИСИЈАТА</w:t>
      </w:r>
    </w:p>
    <w:p w14:paraId="045324D5" w14:textId="77777777" w:rsidR="00B3744C" w:rsidRDefault="00B3744C" w:rsidP="00B3744C">
      <w:pPr>
        <w:shd w:val="clear" w:color="auto" w:fill="FFFFFF"/>
        <w:spacing w:after="0" w:line="240" w:lineRule="auto"/>
        <w:jc w:val="center"/>
        <w:rPr>
          <w:bCs/>
          <w:color w:val="1A171B"/>
          <w:sz w:val="20"/>
          <w:szCs w:val="20"/>
          <w:lang w:val="mk-MK"/>
        </w:rPr>
      </w:pPr>
    </w:p>
    <w:p w14:paraId="04B8BE3F"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од 3 ноември 2011 година,</w:t>
      </w:r>
    </w:p>
    <w:p w14:paraId="3E673993" w14:textId="77777777" w:rsidR="00B3744C" w:rsidRDefault="00B3744C" w:rsidP="00B3744C">
      <w:pPr>
        <w:shd w:val="clear" w:color="auto" w:fill="FFFFFF"/>
        <w:spacing w:after="0" w:line="240" w:lineRule="auto"/>
        <w:jc w:val="center"/>
        <w:rPr>
          <w:b/>
          <w:bCs/>
          <w:color w:val="1A171B"/>
          <w:sz w:val="20"/>
          <w:szCs w:val="20"/>
          <w:lang w:val="mk-MK"/>
        </w:rPr>
      </w:pPr>
      <w:r>
        <w:rPr>
          <w:b/>
          <w:bCs/>
          <w:color w:val="1A171B"/>
          <w:sz w:val="20"/>
          <w:szCs w:val="20"/>
          <w:lang w:val="mk-MK"/>
        </w:rPr>
        <w:t xml:space="preserve">за утврдување на техничките услови и административните постапки во врска со членовите на екипаж во цивилното воздухопловство </w:t>
      </w:r>
    </w:p>
    <w:p w14:paraId="19188935" w14:textId="77777777" w:rsidR="00B3744C" w:rsidRDefault="00B3744C" w:rsidP="00B3744C">
      <w:pPr>
        <w:shd w:val="clear" w:color="auto" w:fill="FFFFFF"/>
        <w:spacing w:after="0" w:line="240" w:lineRule="auto"/>
        <w:jc w:val="center"/>
        <w:rPr>
          <w:b/>
          <w:bCs/>
          <w:sz w:val="20"/>
          <w:szCs w:val="20"/>
          <w:lang w:val="mk-MK"/>
        </w:rPr>
      </w:pPr>
      <w:r>
        <w:rPr>
          <w:b/>
          <w:bCs/>
          <w:sz w:val="20"/>
          <w:szCs w:val="20"/>
          <w:lang w:val="mk-MK"/>
        </w:rPr>
        <w:t>согласно Регулатива (ЕЗ) бр. 216/2008 на Европскиот парламент и на Советот</w:t>
      </w:r>
    </w:p>
    <w:p w14:paraId="5D5470B2" w14:textId="77777777" w:rsidR="00B3744C" w:rsidRDefault="00B3744C" w:rsidP="00B3744C">
      <w:pPr>
        <w:shd w:val="clear" w:color="auto" w:fill="FFFFFF"/>
        <w:spacing w:after="0" w:line="240" w:lineRule="auto"/>
        <w:jc w:val="center"/>
        <w:rPr>
          <w:bCs/>
          <w:color w:val="1A171B"/>
          <w:sz w:val="20"/>
          <w:szCs w:val="20"/>
          <w:lang w:val="mk-MK"/>
        </w:rPr>
      </w:pPr>
    </w:p>
    <w:p w14:paraId="0B745095" w14:textId="77777777" w:rsidR="00B3744C" w:rsidRDefault="00B3744C" w:rsidP="00B3744C">
      <w:pPr>
        <w:shd w:val="clear" w:color="auto" w:fill="FFFFFF"/>
        <w:spacing w:after="0" w:line="240" w:lineRule="auto"/>
        <w:jc w:val="center"/>
        <w:rPr>
          <w:b/>
          <w:bCs/>
          <w:color w:val="1A171B"/>
          <w:sz w:val="20"/>
          <w:szCs w:val="20"/>
          <w:lang w:val="mk-MK"/>
        </w:rPr>
      </w:pPr>
      <w:r>
        <w:rPr>
          <w:b/>
          <w:bCs/>
          <w:color w:val="1A171B"/>
          <w:sz w:val="20"/>
          <w:szCs w:val="20"/>
          <w:lang w:val="mk-MK"/>
        </w:rPr>
        <w:t>(Текст со важност за ЕЕО)</w:t>
      </w:r>
    </w:p>
    <w:p w14:paraId="08441789" w14:textId="77777777" w:rsidR="00B3744C" w:rsidRDefault="00B3744C" w:rsidP="00B3744C">
      <w:pPr>
        <w:shd w:val="clear" w:color="auto" w:fill="FFFFFF"/>
        <w:spacing w:after="0" w:line="240" w:lineRule="auto"/>
        <w:jc w:val="both"/>
        <w:rPr>
          <w:sz w:val="20"/>
          <w:szCs w:val="20"/>
          <w:lang w:val="mk-MK"/>
        </w:rPr>
      </w:pPr>
    </w:p>
    <w:p w14:paraId="3747871C" w14:textId="77777777" w:rsidR="00B3744C" w:rsidRDefault="00B3744C" w:rsidP="00B3744C">
      <w:pPr>
        <w:spacing w:after="0" w:line="240" w:lineRule="auto"/>
        <w:rPr>
          <w:color w:val="1A171B"/>
          <w:sz w:val="20"/>
          <w:szCs w:val="20"/>
          <w:lang w:val="mk-MK"/>
        </w:rPr>
        <w:sectPr w:rsidR="00B3744C">
          <w:headerReference w:type="default" r:id="rId7"/>
          <w:footnotePr>
            <w:numRestart w:val="eachPage"/>
          </w:footnotePr>
          <w:pgSz w:w="11904" w:h="16838"/>
          <w:pgMar w:top="851" w:right="1797" w:bottom="993" w:left="1797" w:header="720" w:footer="720" w:gutter="0"/>
          <w:cols w:space="720"/>
        </w:sectPr>
      </w:pPr>
    </w:p>
    <w:p w14:paraId="4E171AAF"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lastRenderedPageBreak/>
        <w:t>ЕВРОПСКАТА КОМИСИЈАТА,</w:t>
      </w:r>
    </w:p>
    <w:p w14:paraId="6767796C" w14:textId="77777777" w:rsidR="00B3744C" w:rsidRDefault="00B3744C" w:rsidP="00B3744C">
      <w:pPr>
        <w:shd w:val="clear" w:color="auto" w:fill="FFFFFF"/>
        <w:spacing w:after="0" w:line="240" w:lineRule="auto"/>
        <w:jc w:val="both"/>
        <w:rPr>
          <w:sz w:val="20"/>
          <w:szCs w:val="20"/>
          <w:lang w:val="mk-MK"/>
        </w:rPr>
      </w:pPr>
    </w:p>
    <w:p w14:paraId="07AA19E0"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t>имајќи го предвид Договорот за функционирање на Европската Унија,</w:t>
      </w:r>
    </w:p>
    <w:p w14:paraId="23AF6099"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t>имајќи ја предвид Регулатива (ЕЗ) бр. 216/2008 на Европскиот парламент и на Советот од 20 февруари 2008 година, за заеднички правила во областа на цивилното воздухопловство и за основање на Европска агенција за воздухопловна безбедност и за укинување на Директива 91/670/ЕЕЗ на Советот, Регулатива (ЕЗ) бр. 1592/2002 и Директива 2004/36/ЕЗ (</w:t>
      </w:r>
      <w:r>
        <w:rPr>
          <w:rStyle w:val="FootnoteReference"/>
          <w:rFonts w:asciiTheme="minorHAnsi" w:hAnsiTheme="minorHAnsi"/>
          <w:color w:val="1A171B"/>
          <w:lang w:val="mk-MK"/>
        </w:rPr>
        <w:footnoteReference w:id="1"/>
      </w:r>
      <w:r>
        <w:rPr>
          <w:color w:val="1A171B"/>
          <w:sz w:val="20"/>
          <w:szCs w:val="20"/>
          <w:lang w:val="mk-MK"/>
        </w:rPr>
        <w:t>), а особено членовите 7(6), 8(5) и 10(5) од истата,</w:t>
      </w:r>
    </w:p>
    <w:p w14:paraId="1A19863B" w14:textId="77777777" w:rsidR="00B3744C" w:rsidRDefault="00B3744C" w:rsidP="00B3744C">
      <w:pPr>
        <w:shd w:val="clear" w:color="auto" w:fill="FFFFFF"/>
        <w:spacing w:after="0" w:line="240" w:lineRule="auto"/>
        <w:jc w:val="both"/>
        <w:rPr>
          <w:color w:val="1A171B"/>
          <w:sz w:val="20"/>
          <w:szCs w:val="20"/>
          <w:lang w:val="mk-MK"/>
        </w:rPr>
      </w:pPr>
    </w:p>
    <w:p w14:paraId="603F4532"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t>со оглед на тоа што:</w:t>
      </w:r>
    </w:p>
    <w:p w14:paraId="764E7F1B" w14:textId="77777777" w:rsidR="00B3744C" w:rsidRDefault="00B3744C" w:rsidP="00B3744C">
      <w:pPr>
        <w:shd w:val="clear" w:color="auto" w:fill="FFFFFF"/>
        <w:spacing w:after="0" w:line="240" w:lineRule="auto"/>
        <w:jc w:val="both"/>
        <w:rPr>
          <w:sz w:val="20"/>
          <w:szCs w:val="20"/>
          <w:lang w:val="mk-MK"/>
        </w:rPr>
      </w:pPr>
    </w:p>
    <w:p w14:paraId="3C6F16E2"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Регулатива (ЕЗ) бр. 216/2008 е воспоставување и одржување на високо ниво на еднообразност на безбедноста на цивилното воздухопловство во Европа. Во таа регулатива се предвидуваат средствата за постигнување на таа цел, како и на други цели во областа на безбедноста на цивилното воздухопловство.</w:t>
      </w:r>
    </w:p>
    <w:p w14:paraId="0CCDC17C" w14:textId="77777777" w:rsidR="00B3744C" w:rsidRDefault="00B3744C" w:rsidP="00B3744C">
      <w:pPr>
        <w:shd w:val="clear" w:color="auto" w:fill="FFFFFF"/>
        <w:spacing w:after="0" w:line="240" w:lineRule="auto"/>
        <w:jc w:val="both"/>
        <w:rPr>
          <w:sz w:val="20"/>
          <w:szCs w:val="20"/>
          <w:lang w:val="mk-MK"/>
        </w:rPr>
      </w:pPr>
    </w:p>
    <w:p w14:paraId="4C845C4E"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(2)</w:t>
      </w:r>
      <w:r>
        <w:rPr>
          <w:sz w:val="20"/>
          <w:szCs w:val="20"/>
          <w:lang w:val="mk-MK"/>
        </w:rPr>
        <w:tab/>
      </w:r>
      <w:r>
        <w:rPr>
          <w:color w:val="1A171B"/>
          <w:sz w:val="20"/>
          <w:szCs w:val="20"/>
          <w:lang w:val="mk-MK"/>
        </w:rPr>
        <w:t>Пилотите кои се вклучени во операциите на одредени воздухоплови, како и на уредите за обука кои симулираат лет, лицата и организациите кои се вклучени во обуката, испитувањето или проверката на овие пилоти, мора да се придржуваат кон соодветните основни услови утврдени во Анекс III кон Регулатива (ЕЗ) бр. 216/2008. Согласно таа регулатива пилотите, како и лицата и организациите кои се вклучени во нивната обука треба да имаат дозволи/уверенија откако ќе се утврди дека се придржуваат кон основните услови.</w:t>
      </w:r>
      <w:r>
        <w:rPr>
          <w:sz w:val="20"/>
          <w:szCs w:val="20"/>
          <w:lang w:val="mk-MK"/>
        </w:rPr>
        <w:t xml:space="preserve"> </w:t>
      </w:r>
    </w:p>
    <w:p w14:paraId="0CD60743"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09E15089"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(3)</w:t>
      </w:r>
      <w:r>
        <w:rPr>
          <w:sz w:val="20"/>
          <w:szCs w:val="20"/>
          <w:lang w:val="mk-MK"/>
        </w:rPr>
        <w:tab/>
        <w:t xml:space="preserve">Исто така, </w:t>
      </w:r>
      <w:r>
        <w:rPr>
          <w:color w:val="1A171B"/>
          <w:sz w:val="20"/>
          <w:szCs w:val="20"/>
          <w:lang w:val="mk-MK"/>
        </w:rPr>
        <w:t xml:space="preserve">на пилотите треба да им се издаде и лекарско уверение, а на лекарите по воздухопловна медицина, кои се одговорни за проценка на здравствената способност на пилотите, да им се издаде уверение, откако ќе се утврди дека ги исполнуваат соодветните основни услови. Меѓутоа, во Регулатива (ЕЗ) бр. 216/2008, се предвидува можност лекарите по </w:t>
      </w:r>
      <w:r>
        <w:rPr>
          <w:color w:val="1A171B"/>
          <w:sz w:val="20"/>
          <w:szCs w:val="20"/>
          <w:lang w:val="mk-MK"/>
        </w:rPr>
        <w:lastRenderedPageBreak/>
        <w:t>општа медицина да делуваат како испитувачи по воздухопловна медицина под определени услови и ако тоа го дозволуваат националните прописи.</w:t>
      </w:r>
      <w:r>
        <w:rPr>
          <w:sz w:val="20"/>
          <w:szCs w:val="20"/>
          <w:lang w:val="mk-MK"/>
        </w:rPr>
        <w:t xml:space="preserve"> </w:t>
      </w:r>
    </w:p>
    <w:p w14:paraId="23DB5E47"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31BCA0B6"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(4)</w:t>
      </w:r>
      <w:r>
        <w:rPr>
          <w:sz w:val="20"/>
          <w:szCs w:val="20"/>
          <w:lang w:val="mk-MK"/>
        </w:rPr>
        <w:tab/>
      </w:r>
      <w:r>
        <w:rPr>
          <w:color w:val="1A171B"/>
          <w:sz w:val="20"/>
          <w:szCs w:val="20"/>
          <w:lang w:val="mk-MK"/>
        </w:rPr>
        <w:t>Кабинскиот персонал, кој е вклучен во операциите на одредени воздухоплови треба да се придржува кон соодветните основни услови утврдени во Анекс IV кон Регулатива (ЕЗ) бр. 216/2008. Согласно таа регулатива, здравствената способност на членовите на кабинскиот персонал треба периодично да се проценува заради безбедно извршување на должностите кои им се доделени, а се поврзани со безбедноста. Придржувањето кон условите мора да се прикаже преку соодветна проценка врз основа на најдобрата воздухопловно–медицинска пракса.</w:t>
      </w:r>
      <w:r>
        <w:rPr>
          <w:sz w:val="20"/>
          <w:szCs w:val="20"/>
          <w:lang w:val="mk-MK"/>
        </w:rPr>
        <w:t xml:space="preserve"> </w:t>
      </w:r>
    </w:p>
    <w:p w14:paraId="2C6E3492"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p>
    <w:p w14:paraId="1AE37F56"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(5)</w:t>
      </w:r>
      <w:r>
        <w:rPr>
          <w:sz w:val="20"/>
          <w:szCs w:val="20"/>
          <w:lang w:val="mk-MK"/>
        </w:rPr>
        <w:tab/>
      </w:r>
      <w:r>
        <w:rPr>
          <w:color w:val="1A171B"/>
          <w:sz w:val="20"/>
          <w:szCs w:val="20"/>
          <w:lang w:val="mk-MK"/>
        </w:rPr>
        <w:t>Со Регулатива (ЕЗ) бр. 216/2008, од Комисијата се бара да ги усвои потребните правила за спроведување заради утврдување на условите за издавање на дозволи на пилотите, како и на лицата кои учествуваат во нивната обука, испитување и проверка, условите за потврди на кабинскиот персонал и за проценката на нивната здравствена способност.</w:t>
      </w:r>
      <w:r>
        <w:rPr>
          <w:sz w:val="20"/>
          <w:szCs w:val="20"/>
          <w:lang w:val="mk-MK"/>
        </w:rPr>
        <w:t xml:space="preserve"> </w:t>
      </w:r>
    </w:p>
    <w:p w14:paraId="2498C5DC"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13EB4491"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(6)</w:t>
      </w:r>
      <w:r>
        <w:rPr>
          <w:sz w:val="20"/>
          <w:szCs w:val="20"/>
          <w:lang w:val="mk-MK"/>
        </w:rPr>
        <w:tab/>
      </w:r>
      <w:r>
        <w:rPr>
          <w:color w:val="1A171B"/>
          <w:sz w:val="20"/>
          <w:szCs w:val="20"/>
          <w:lang w:val="mk-MK"/>
        </w:rPr>
        <w:t>Треба да се утврдат условите и процедурите за замена на националните дозволи на пилотите и националните дозволи на инженерите летачи, за да се обезбеди дека им се дозволува вршење на нивните активности под изедначени услови; а исто така и квалификациите за пробни летови</w:t>
      </w:r>
      <w:r>
        <w:rPr>
          <w:sz w:val="20"/>
          <w:szCs w:val="20"/>
          <w:lang w:val="mk-MK"/>
        </w:rPr>
        <w:t xml:space="preserve"> </w:t>
      </w:r>
      <w:r>
        <w:rPr>
          <w:color w:val="1A171B"/>
          <w:sz w:val="20"/>
          <w:szCs w:val="20"/>
          <w:lang w:val="mk-MK"/>
        </w:rPr>
        <w:t>треба да се заменат согласно оваа регулатива.</w:t>
      </w:r>
      <w:r>
        <w:rPr>
          <w:sz w:val="20"/>
          <w:szCs w:val="20"/>
          <w:lang w:val="mk-MK"/>
        </w:rPr>
        <w:t xml:space="preserve"> </w:t>
      </w:r>
    </w:p>
    <w:p w14:paraId="43B238A1"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27335D0B"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(7)</w:t>
      </w:r>
      <w:r>
        <w:rPr>
          <w:sz w:val="20"/>
          <w:szCs w:val="20"/>
          <w:lang w:val="mk-MK"/>
        </w:rPr>
        <w:tab/>
        <w:t>З</w:t>
      </w:r>
      <w:r>
        <w:rPr>
          <w:color w:val="1A171B"/>
          <w:sz w:val="20"/>
          <w:szCs w:val="20"/>
          <w:lang w:val="mk-MK"/>
        </w:rPr>
        <w:t xml:space="preserve">емјите–членки треба да имаат можност да ги прифаќаат дозволите кои ги издале трети земји, кога може да се гарантира дека новото безбедноста е еднакво на условите утврдени во Регулатива (ЕЗ) бр. 216/2008; Треба да се утврдат условите за прифаќање на дозволи издадени од трети земји. </w:t>
      </w:r>
    </w:p>
    <w:p w14:paraId="78853FB1"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2AE95B32"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(8)</w:t>
      </w:r>
      <w:r>
        <w:rPr>
          <w:sz w:val="20"/>
          <w:szCs w:val="20"/>
          <w:lang w:val="mk-MK"/>
        </w:rPr>
        <w:tab/>
      </w:r>
      <w:r>
        <w:rPr>
          <w:color w:val="1A171B"/>
          <w:sz w:val="20"/>
          <w:szCs w:val="20"/>
          <w:lang w:val="mk-MK"/>
        </w:rPr>
        <w:t xml:space="preserve">Со цел да се обезбеди дека обуката која започнала пред примената на оваа регулатива </w:t>
      </w:r>
      <w:r>
        <w:rPr>
          <w:color w:val="1A171B"/>
          <w:sz w:val="20"/>
          <w:szCs w:val="20"/>
          <w:lang w:val="mk-MK"/>
        </w:rPr>
        <w:lastRenderedPageBreak/>
        <w:t>може да се земе предвид за целите на стекнување дозволи на пилоти, треба да се утврдат условите за признавање на веќе завршена обука; исто така, треба да се утврдат и условите за признавање на воени дозволи.</w:t>
      </w:r>
      <w:r>
        <w:rPr>
          <w:sz w:val="20"/>
          <w:szCs w:val="20"/>
          <w:lang w:val="mk-MK"/>
        </w:rPr>
        <w:t xml:space="preserve"> </w:t>
      </w:r>
    </w:p>
    <w:p w14:paraId="555C443C"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4FB29F0B"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(9)</w:t>
      </w:r>
      <w:r>
        <w:rPr>
          <w:sz w:val="20"/>
          <w:szCs w:val="20"/>
          <w:lang w:val="mk-MK"/>
        </w:rPr>
        <w:tab/>
      </w:r>
      <w:r>
        <w:rPr>
          <w:color w:val="1A171B"/>
          <w:sz w:val="20"/>
          <w:szCs w:val="20"/>
          <w:lang w:val="mk-MK"/>
        </w:rPr>
        <w:t>Пред отпочнување со примена на оваа регулатива, потребно е да се обезбеди доволно време за воздухопловната индустрија и администрацијата на земја–членка за да се прилагодат кон новата регулаторна рамка, за да им се даде на земјите–членки доволно време за издавање на специфични видови на дозволи на пилоти и лекарски уверенија, кои не се опфатени во JAR, и за да се признае, под определени услови, важноста на издадените дозволи и уверенија, како и на извршената воздухопловно–здравствена проценка.</w:t>
      </w:r>
      <w:r>
        <w:rPr>
          <w:sz w:val="20"/>
          <w:szCs w:val="20"/>
          <w:lang w:val="mk-MK"/>
        </w:rPr>
        <w:t xml:space="preserve"> </w:t>
      </w:r>
    </w:p>
    <w:p w14:paraId="128C3C65"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28F5A88A"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(10)</w:t>
      </w:r>
      <w:r>
        <w:rPr>
          <w:sz w:val="20"/>
          <w:szCs w:val="20"/>
          <w:lang w:val="mk-MK"/>
        </w:rPr>
        <w:tab/>
      </w:r>
      <w:r>
        <w:rPr>
          <w:color w:val="1A171B"/>
          <w:sz w:val="20"/>
          <w:szCs w:val="20"/>
          <w:lang w:val="mk-MK"/>
        </w:rPr>
        <w:t>Директива 91/670/ЕЕЗ на Советот од 16 декември 1991 година, за заемно прифаќање на дозволите на персоналот за извршување на функции во цивилното воздухопловство (</w:t>
      </w:r>
      <w:r>
        <w:rPr>
          <w:rStyle w:val="FootnoteReference"/>
          <w:rFonts w:asciiTheme="minorHAnsi" w:hAnsiTheme="minorHAnsi"/>
          <w:color w:val="1A171B"/>
          <w:lang w:val="mk-MK"/>
        </w:rPr>
        <w:footnoteReference w:id="2"/>
      </w:r>
      <w:r>
        <w:rPr>
          <w:color w:val="1A171B"/>
          <w:sz w:val="20"/>
          <w:szCs w:val="20"/>
          <w:lang w:val="mk-MK"/>
        </w:rPr>
        <w:t>) се укинува согласно член 69(2) од Регулатива (ЕЗ) бр. 216/2008. Мерките кои се донесуваат согласно оваа регулатива треба да се сметаат како соодветни мерки.</w:t>
      </w:r>
      <w:r>
        <w:rPr>
          <w:sz w:val="20"/>
          <w:szCs w:val="20"/>
          <w:lang w:val="mk-MK"/>
        </w:rPr>
        <w:t xml:space="preserve"> </w:t>
      </w:r>
    </w:p>
    <w:p w14:paraId="734F724C"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49E0C857"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(11)</w:t>
      </w:r>
      <w:r>
        <w:rPr>
          <w:sz w:val="20"/>
          <w:szCs w:val="20"/>
          <w:lang w:val="mk-MK"/>
        </w:rPr>
        <w:tab/>
      </w:r>
      <w:r>
        <w:rPr>
          <w:color w:val="1A171B"/>
          <w:sz w:val="20"/>
          <w:szCs w:val="20"/>
          <w:lang w:val="mk-MK"/>
        </w:rPr>
        <w:t>Со цел да се обезбеди непречен премин и високо ниво на еднообразност на безбедноста на цивилното воздухопловство во Унијата, мерките за спроведување треба да ги изразуваат последните достигнувања, вклучувајќи ги и најдобрите практики и научниот и техничкиот напредок во областа на обуката на пилотите и здравствената способност на екипажите на воздухопловите. Според тоа, до 30 јуни 2009 година, треба да се разгледаат техничките услови и административните постапки кои се договорени од Организацијата за меѓународно цивилно воздухопловство (ICAO/ИКАО) и Заедничките воздухопловни власти, како и со постојните закони и други прописи кои се однесуваат на определена национална средина.</w:t>
      </w:r>
      <w:r>
        <w:rPr>
          <w:sz w:val="20"/>
          <w:szCs w:val="20"/>
          <w:lang w:val="mk-MK"/>
        </w:rPr>
        <w:t xml:space="preserve"> </w:t>
      </w:r>
    </w:p>
    <w:p w14:paraId="4F729FD3"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7B6A42E8"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(12)</w:t>
      </w:r>
      <w:r>
        <w:rPr>
          <w:sz w:val="20"/>
          <w:szCs w:val="20"/>
          <w:lang w:val="mk-MK"/>
        </w:rPr>
        <w:tab/>
      </w:r>
      <w:r>
        <w:rPr>
          <w:color w:val="1A171B"/>
          <w:sz w:val="20"/>
          <w:szCs w:val="20"/>
          <w:lang w:val="mk-MK"/>
        </w:rPr>
        <w:t>Агенцијата изготви нацрт правила за спроведување, кои како мислење ги достави до Комисијата согласно член 19(1) од Регулатива (ЕЗ) бр. 216/2008.</w:t>
      </w:r>
      <w:r>
        <w:rPr>
          <w:sz w:val="20"/>
          <w:szCs w:val="20"/>
          <w:lang w:val="mk-MK"/>
        </w:rPr>
        <w:t xml:space="preserve"> </w:t>
      </w:r>
    </w:p>
    <w:p w14:paraId="3695B5A5"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28663C0E"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sz w:val="20"/>
          <w:szCs w:val="20"/>
          <w:lang w:val="mk-MK"/>
        </w:rPr>
        <w:t>(13)</w:t>
      </w:r>
      <w:r>
        <w:rPr>
          <w:sz w:val="20"/>
          <w:szCs w:val="20"/>
          <w:lang w:val="mk-MK"/>
        </w:rPr>
        <w:tab/>
      </w:r>
      <w:r>
        <w:rPr>
          <w:color w:val="1A171B"/>
          <w:sz w:val="20"/>
          <w:szCs w:val="20"/>
          <w:lang w:val="mk-MK"/>
        </w:rPr>
        <w:t>Мерките кои се предвидуваат во оваа регулатива се во согласност со мислењето на Комитетот, воспоставен согласно член 65 од Регулатива (ЕЗ) бр. 216/2008,</w:t>
      </w:r>
      <w:r>
        <w:rPr>
          <w:sz w:val="20"/>
          <w:szCs w:val="20"/>
          <w:lang w:val="mk-MK"/>
        </w:rPr>
        <w:t xml:space="preserve"> </w:t>
      </w:r>
    </w:p>
    <w:p w14:paraId="751AB901"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1D3845FD" w14:textId="77777777" w:rsidR="00B3744C" w:rsidRDefault="00B3744C" w:rsidP="00B3744C">
      <w:pPr>
        <w:shd w:val="clear" w:color="auto" w:fill="FFFFFF"/>
        <w:spacing w:after="0" w:line="240" w:lineRule="auto"/>
        <w:jc w:val="both"/>
        <w:rPr>
          <w:sz w:val="20"/>
          <w:szCs w:val="20"/>
          <w:lang w:val="mk-MK"/>
        </w:rPr>
      </w:pPr>
    </w:p>
    <w:p w14:paraId="12E1C0AC"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ЈА ДОНЕСЕ ОВАА РЕГУЛАТИВА:</w:t>
      </w:r>
      <w:r>
        <w:rPr>
          <w:sz w:val="20"/>
          <w:szCs w:val="20"/>
          <w:lang w:val="mk-MK"/>
        </w:rPr>
        <w:t xml:space="preserve"> </w:t>
      </w:r>
    </w:p>
    <w:p w14:paraId="79A93E14" w14:textId="77777777" w:rsidR="00B3744C" w:rsidRDefault="00B3744C" w:rsidP="00B3744C">
      <w:pPr>
        <w:shd w:val="clear" w:color="auto" w:fill="FFFFFF"/>
        <w:spacing w:after="0" w:line="240" w:lineRule="auto"/>
        <w:jc w:val="both"/>
        <w:rPr>
          <w:color w:val="1A171B"/>
          <w:sz w:val="20"/>
          <w:szCs w:val="20"/>
          <w:lang w:val="mk-MK"/>
        </w:rPr>
      </w:pPr>
    </w:p>
    <w:p w14:paraId="6CBF7CEC" w14:textId="77777777" w:rsidR="00B3744C" w:rsidRDefault="00B3744C" w:rsidP="00B3744C">
      <w:pPr>
        <w:shd w:val="clear" w:color="auto" w:fill="FFFFFF"/>
        <w:spacing w:after="0" w:line="240" w:lineRule="auto"/>
        <w:jc w:val="both"/>
        <w:rPr>
          <w:sz w:val="20"/>
          <w:szCs w:val="20"/>
          <w:lang w:val="mk-MK"/>
        </w:rPr>
      </w:pPr>
    </w:p>
    <w:p w14:paraId="09286D16"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1</w:t>
      </w:r>
    </w:p>
    <w:p w14:paraId="6EEDA880"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Предмет</w:t>
      </w:r>
    </w:p>
    <w:p w14:paraId="2E662997" w14:textId="77777777" w:rsidR="00B3744C" w:rsidRDefault="00B3744C" w:rsidP="00B3744C">
      <w:pPr>
        <w:shd w:val="clear" w:color="auto" w:fill="FFFFFF"/>
        <w:spacing w:after="0" w:line="240" w:lineRule="auto"/>
        <w:jc w:val="both"/>
        <w:rPr>
          <w:color w:val="1A171B"/>
          <w:sz w:val="20"/>
          <w:szCs w:val="20"/>
          <w:lang w:val="mk-MK"/>
        </w:rPr>
      </w:pPr>
    </w:p>
    <w:p w14:paraId="20565FB2"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t>Со оваа регулатива се утврдуваат детални правила за:</w:t>
      </w:r>
      <w:r>
        <w:rPr>
          <w:sz w:val="20"/>
          <w:szCs w:val="20"/>
          <w:lang w:val="mk-MK"/>
        </w:rPr>
        <w:t xml:space="preserve"> </w:t>
      </w:r>
    </w:p>
    <w:p w14:paraId="2CA20156" w14:textId="77777777" w:rsidR="00B3744C" w:rsidRDefault="00B3744C" w:rsidP="00B3744C">
      <w:pPr>
        <w:shd w:val="clear" w:color="auto" w:fill="FFFFFF"/>
        <w:spacing w:after="0" w:line="240" w:lineRule="auto"/>
        <w:ind w:left="-426"/>
        <w:jc w:val="both"/>
        <w:rPr>
          <w:color w:val="1A171B"/>
          <w:sz w:val="20"/>
          <w:szCs w:val="20"/>
          <w:lang w:val="mk-MK"/>
        </w:rPr>
      </w:pPr>
    </w:p>
    <w:p w14:paraId="5E1A19A1"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(1)</w:t>
      </w:r>
      <w:r>
        <w:rPr>
          <w:color w:val="1A171B"/>
          <w:sz w:val="20"/>
          <w:szCs w:val="20"/>
          <w:lang w:val="mk-MK"/>
        </w:rPr>
        <w:tab/>
        <w:t>различните овластувања за дозволите на пилоти, условите за издавање, одржување, измена, ограничување, суспендирање или одземање на дозволите, правата и одговорностите на имателите на дозволите, условите за замена на постојните национални дозволи на пилоти и на инженерите–летачи во  дозволи на пилоти, како и условите за признавање на дозволи кои ги издале трети земји;</w:t>
      </w:r>
      <w:r>
        <w:rPr>
          <w:sz w:val="20"/>
          <w:szCs w:val="20"/>
          <w:lang w:val="mk-MK"/>
        </w:rPr>
        <w:t xml:space="preserve"> </w:t>
      </w:r>
    </w:p>
    <w:p w14:paraId="2A562A14"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46990D05"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(2)</w:t>
      </w:r>
      <w:r>
        <w:rPr>
          <w:color w:val="1A171B"/>
          <w:sz w:val="20"/>
          <w:szCs w:val="20"/>
          <w:lang w:val="mk-MK"/>
        </w:rPr>
        <w:tab/>
        <w:t>издавањето на уверенија на лицата кои се одговорни за спроведување на обуката по летање или обуката на симулатори и за оценување на практичната оспособеност на пилотите;</w:t>
      </w:r>
      <w:r>
        <w:rPr>
          <w:sz w:val="20"/>
          <w:szCs w:val="20"/>
          <w:lang w:val="mk-MK"/>
        </w:rPr>
        <w:t xml:space="preserve"> </w:t>
      </w:r>
    </w:p>
    <w:p w14:paraId="789544CA"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117D00A2"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(3)</w:t>
      </w:r>
      <w:r>
        <w:rPr>
          <w:color w:val="1A171B"/>
          <w:sz w:val="20"/>
          <w:szCs w:val="20"/>
          <w:lang w:val="mk-MK"/>
        </w:rPr>
        <w:tab/>
        <w:t>различните лекарски уверенија за пилоти, условите за издавање, одржување, измена, ограничување, суспендирање или повлекување на лекарски уверенија, правата и одговорностите на имателите на лекарските уверенија, како и условите за замена на националните лекарски уверенија во заедничките прифатени лекарски уверенија;</w:t>
      </w:r>
      <w:r>
        <w:rPr>
          <w:sz w:val="20"/>
          <w:szCs w:val="20"/>
          <w:lang w:val="mk-MK"/>
        </w:rPr>
        <w:t xml:space="preserve"> </w:t>
      </w:r>
    </w:p>
    <w:p w14:paraId="038DF516"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7800033D"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(4)</w:t>
      </w:r>
      <w:r>
        <w:rPr>
          <w:color w:val="1A171B"/>
          <w:sz w:val="20"/>
          <w:szCs w:val="20"/>
          <w:lang w:val="mk-MK"/>
        </w:rPr>
        <w:tab/>
        <w:t>издавањето на овластувања на лекарите по воздухопловна медицина, како и условите под кои лекарите по општа пракса можат да делуваат како испитувачи по воздухопловна медицина;</w:t>
      </w:r>
      <w:r>
        <w:rPr>
          <w:sz w:val="20"/>
          <w:szCs w:val="20"/>
          <w:lang w:val="mk-MK"/>
        </w:rPr>
        <w:t xml:space="preserve"> </w:t>
      </w:r>
    </w:p>
    <w:p w14:paraId="3389287B"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2FE2D120"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(5)</w:t>
      </w:r>
      <w:r>
        <w:rPr>
          <w:color w:val="1A171B"/>
          <w:sz w:val="20"/>
          <w:szCs w:val="20"/>
          <w:lang w:val="mk-MK"/>
        </w:rPr>
        <w:tab/>
        <w:t>периодичната воздухопловно–медицинска проценка на членовите на кабинскиот персонал, како и квалификациите на лицата кои се одговорни за оваа процена.</w:t>
      </w:r>
      <w:r>
        <w:rPr>
          <w:sz w:val="20"/>
          <w:szCs w:val="20"/>
          <w:lang w:val="mk-MK"/>
        </w:rPr>
        <w:t xml:space="preserve"> </w:t>
      </w:r>
    </w:p>
    <w:p w14:paraId="2B7D7552" w14:textId="77777777" w:rsidR="00B3744C" w:rsidRDefault="00B3744C" w:rsidP="00B3744C">
      <w:pPr>
        <w:shd w:val="clear" w:color="auto" w:fill="FFFFFF"/>
        <w:tabs>
          <w:tab w:val="left" w:pos="426"/>
        </w:tabs>
        <w:ind w:hanging="426"/>
        <w:jc w:val="both"/>
        <w:rPr>
          <w:iCs/>
          <w:color w:val="1A171B"/>
          <w:sz w:val="20"/>
          <w:szCs w:val="20"/>
          <w:lang w:val="mk-MK"/>
        </w:rPr>
      </w:pPr>
    </w:p>
    <w:p w14:paraId="070A8337" w14:textId="77777777" w:rsidR="00B3744C" w:rsidRDefault="00B3744C" w:rsidP="00B3744C">
      <w:pPr>
        <w:shd w:val="clear" w:color="auto" w:fill="FFFFFF"/>
        <w:spacing w:after="0" w:line="240" w:lineRule="auto"/>
        <w:jc w:val="both"/>
        <w:rPr>
          <w:iCs/>
          <w:color w:val="1A171B"/>
          <w:sz w:val="20"/>
          <w:szCs w:val="20"/>
          <w:lang w:val="mk-MK"/>
        </w:rPr>
      </w:pPr>
    </w:p>
    <w:p w14:paraId="39587FD7"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2</w:t>
      </w:r>
    </w:p>
    <w:p w14:paraId="132D310D"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Дефиниции</w:t>
      </w:r>
    </w:p>
    <w:p w14:paraId="47BF8050" w14:textId="77777777" w:rsidR="00B3744C" w:rsidRDefault="00B3744C" w:rsidP="00B3744C">
      <w:pPr>
        <w:shd w:val="clear" w:color="auto" w:fill="FFFFFF"/>
        <w:spacing w:after="0" w:line="240" w:lineRule="auto"/>
        <w:jc w:val="both"/>
        <w:rPr>
          <w:color w:val="1A171B"/>
          <w:sz w:val="20"/>
          <w:szCs w:val="20"/>
          <w:lang w:val="mk-MK"/>
        </w:rPr>
      </w:pPr>
    </w:p>
    <w:p w14:paraId="18AA4692"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t>За целите на оваа регулатива, се применуваат следните дефиниции:</w:t>
      </w:r>
      <w:r>
        <w:rPr>
          <w:sz w:val="20"/>
          <w:szCs w:val="20"/>
          <w:lang w:val="mk-MK"/>
        </w:rPr>
        <w:t xml:space="preserve"> </w:t>
      </w:r>
    </w:p>
    <w:p w14:paraId="576209C8"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671E2714"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(1)</w:t>
      </w:r>
      <w:r>
        <w:rPr>
          <w:color w:val="1A171B"/>
          <w:sz w:val="20"/>
          <w:szCs w:val="20"/>
          <w:lang w:val="mk-MK"/>
        </w:rPr>
        <w:tab/>
        <w:t>„Дозвола согласно Дел–FCL (Part–FCL licence)“ е дозвола за екипаж на летање, која се придржува кон условите наведени во Анекс I;</w:t>
      </w:r>
      <w:r>
        <w:rPr>
          <w:sz w:val="20"/>
          <w:szCs w:val="20"/>
          <w:lang w:val="mk-MK"/>
        </w:rPr>
        <w:t xml:space="preserve"> </w:t>
      </w:r>
    </w:p>
    <w:p w14:paraId="0ACE19EA"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1FC4CBD9"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(2)</w:t>
      </w:r>
      <w:r>
        <w:rPr>
          <w:color w:val="1A171B"/>
          <w:sz w:val="20"/>
          <w:szCs w:val="20"/>
          <w:lang w:val="mk-MK"/>
        </w:rPr>
        <w:tab/>
        <w:t xml:space="preserve">„JAR“ се заеднички воздухопловни услови донесени од Заедничките воздухопловни </w:t>
      </w:r>
      <w:r>
        <w:rPr>
          <w:color w:val="1A171B"/>
          <w:sz w:val="20"/>
          <w:szCs w:val="20"/>
          <w:lang w:val="mk-MK"/>
        </w:rPr>
        <w:lastRenderedPageBreak/>
        <w:t>власти, како што се применува од 30 јуни 2009 година;</w:t>
      </w:r>
      <w:r>
        <w:rPr>
          <w:sz w:val="20"/>
          <w:szCs w:val="20"/>
          <w:lang w:val="mk-MK"/>
        </w:rPr>
        <w:t xml:space="preserve"> </w:t>
      </w:r>
    </w:p>
    <w:p w14:paraId="5BCD1341"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65689321"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(3)</w:t>
      </w:r>
      <w:r>
        <w:rPr>
          <w:color w:val="1A171B"/>
          <w:sz w:val="20"/>
          <w:szCs w:val="20"/>
          <w:lang w:val="mk-MK"/>
        </w:rPr>
        <w:tab/>
        <w:t>„Дозвола на пилот за лесен воздухоплов (Light aircraft pilot licence–LAPL)“ е рекреативна дозвола како што е наведено во член 7 од Регулатива (ЕЗ) бр. 216/2008;</w:t>
      </w:r>
      <w:r>
        <w:rPr>
          <w:sz w:val="20"/>
          <w:szCs w:val="20"/>
          <w:lang w:val="mk-MK"/>
        </w:rPr>
        <w:t xml:space="preserve"> </w:t>
      </w:r>
    </w:p>
    <w:p w14:paraId="77E1561E"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1AB1A3C7"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(4)</w:t>
      </w:r>
      <w:r>
        <w:rPr>
          <w:color w:val="1A171B"/>
          <w:sz w:val="20"/>
          <w:szCs w:val="20"/>
          <w:lang w:val="mk-MK"/>
        </w:rPr>
        <w:tab/>
        <w:t>„Дозвола усогласена со JAR (JAR–compliant licence)“ е дозвола на пилот и придружните овластувања, потврди, авторизации и/или квалификации, издадени или признати согласно националните закони и други прописи кои се во согласност со JAR и процедурите, од страна на земја–членка која ги применила соодветните JAR и која се препорачува за меѓусебно признавање во рамките на системот на Заедничките воздухопловни власти во однос на овие JAR;</w:t>
      </w:r>
      <w:r>
        <w:rPr>
          <w:sz w:val="20"/>
          <w:szCs w:val="20"/>
          <w:lang w:val="mk-MK"/>
        </w:rPr>
        <w:t xml:space="preserve"> </w:t>
      </w:r>
    </w:p>
    <w:p w14:paraId="2BE4CBE8" w14:textId="77777777" w:rsidR="00B3744C" w:rsidRDefault="00B3744C" w:rsidP="00B3744C">
      <w:pPr>
        <w:shd w:val="clear" w:color="auto" w:fill="FFFFFF"/>
        <w:tabs>
          <w:tab w:val="left" w:pos="426"/>
        </w:tabs>
        <w:spacing w:after="0" w:line="240" w:lineRule="auto"/>
        <w:ind w:hanging="426"/>
        <w:jc w:val="both"/>
        <w:rPr>
          <w:sz w:val="20"/>
          <w:szCs w:val="20"/>
          <w:lang w:val="mk-MK"/>
        </w:rPr>
      </w:pPr>
    </w:p>
    <w:p w14:paraId="036F491E"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(5)</w:t>
      </w:r>
      <w:r>
        <w:rPr>
          <w:color w:val="1A171B"/>
          <w:sz w:val="20"/>
          <w:szCs w:val="20"/>
          <w:lang w:val="mk-MK"/>
        </w:rPr>
        <w:tab/>
        <w:t>„Дозвола која не е усогласено со JAR (Non–JAR–compliant licence)“ е дозвола на пилот, издадена или призната од страна на земја–членка согласно националното законодавство, а која не е препорачана за меѓусебно признавање во однос на соодветните JAR;</w:t>
      </w:r>
      <w:r>
        <w:rPr>
          <w:sz w:val="20"/>
          <w:szCs w:val="20"/>
          <w:lang w:val="mk-MK"/>
        </w:rPr>
        <w:t xml:space="preserve"> </w:t>
      </w:r>
    </w:p>
    <w:p w14:paraId="5F54C276"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51B51C68"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(6)</w:t>
      </w:r>
      <w:r>
        <w:rPr>
          <w:color w:val="1A171B"/>
          <w:sz w:val="20"/>
          <w:szCs w:val="20"/>
          <w:lang w:val="mk-MK"/>
        </w:rPr>
        <w:tab/>
        <w:t>„Признавање (Credit)“ е признавање на претходно искуство или квалификации;</w:t>
      </w:r>
      <w:r>
        <w:rPr>
          <w:sz w:val="20"/>
          <w:szCs w:val="20"/>
          <w:lang w:val="mk-MK"/>
        </w:rPr>
        <w:t xml:space="preserve"> </w:t>
      </w:r>
    </w:p>
    <w:p w14:paraId="2C0F9F12"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6E562E7B"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(7)</w:t>
      </w:r>
      <w:r>
        <w:rPr>
          <w:color w:val="1A171B"/>
          <w:sz w:val="20"/>
          <w:szCs w:val="20"/>
          <w:lang w:val="mk-MK"/>
        </w:rPr>
        <w:tab/>
        <w:t>„Извештај за признавање (Credit report)“ е извештај врз чија основа можат да се признаат претходното искуство или квалификации;</w:t>
      </w:r>
      <w:r>
        <w:rPr>
          <w:sz w:val="20"/>
          <w:szCs w:val="20"/>
          <w:lang w:val="mk-MK"/>
        </w:rPr>
        <w:t xml:space="preserve"> </w:t>
      </w:r>
    </w:p>
    <w:p w14:paraId="7B4226AE"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33D2E71C"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(8)</w:t>
      </w:r>
      <w:r>
        <w:rPr>
          <w:color w:val="1A171B"/>
          <w:sz w:val="20"/>
          <w:szCs w:val="20"/>
          <w:lang w:val="mk-MK"/>
        </w:rPr>
        <w:tab/>
        <w:t>„Извештај за конверзија (Conversion report)“ е извештај врз чија основа дозвола може да се замени со дозвола согласно Дел–FCL (Part–FCL дозвола);</w:t>
      </w:r>
      <w:r>
        <w:rPr>
          <w:sz w:val="20"/>
          <w:szCs w:val="20"/>
          <w:lang w:val="mk-MK"/>
        </w:rPr>
        <w:t xml:space="preserve"> </w:t>
      </w:r>
    </w:p>
    <w:p w14:paraId="3CF8E76D"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33D31AAA"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(9)</w:t>
      </w:r>
      <w:r>
        <w:rPr>
          <w:color w:val="1A171B"/>
          <w:sz w:val="20"/>
          <w:szCs w:val="20"/>
          <w:lang w:val="mk-MK"/>
        </w:rPr>
        <w:tab/>
        <w:t>„Лекарско уверение за пилоти и овластување за лекари по воздухопловна медицина усогласени со JAR (JAR–compliant pilots' medical certificate and aero – medical examiners)“ е уверение издадено или признато, согласно националните закони и други прописи кои се усогласени со JAR и процедурите, од страна на земја–членка која ги применила соодветните JAR и кое е препорачана за меѓусебно признавање во рамките на системот на Заедничките воздухопловни власти во однос на овие JAR;</w:t>
      </w:r>
      <w:r>
        <w:rPr>
          <w:sz w:val="20"/>
          <w:szCs w:val="20"/>
          <w:lang w:val="mk-MK"/>
        </w:rPr>
        <w:t xml:space="preserve"> </w:t>
      </w:r>
    </w:p>
    <w:p w14:paraId="44B2ABF9"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157C3C7C" w14:textId="77777777" w:rsidR="00B3744C" w:rsidRDefault="00B3744C" w:rsidP="00B3744C">
      <w:pPr>
        <w:shd w:val="clear" w:color="auto" w:fill="FFFFFF"/>
        <w:tabs>
          <w:tab w:val="left" w:pos="426"/>
        </w:tabs>
        <w:spacing w:after="0" w:line="240" w:lineRule="auto"/>
        <w:ind w:left="426" w:hanging="426"/>
        <w:jc w:val="both"/>
        <w:rPr>
          <w:sz w:val="20"/>
          <w:szCs w:val="20"/>
          <w:lang w:val="mk-MK"/>
        </w:rPr>
      </w:pPr>
      <w:r>
        <w:rPr>
          <w:color w:val="1A171B"/>
          <w:sz w:val="20"/>
          <w:szCs w:val="20"/>
          <w:lang w:val="mk-MK"/>
        </w:rPr>
        <w:t>(10)</w:t>
      </w:r>
      <w:r>
        <w:rPr>
          <w:color w:val="1A171B"/>
          <w:sz w:val="20"/>
          <w:szCs w:val="20"/>
          <w:lang w:val="mk-MK"/>
        </w:rPr>
        <w:tab/>
        <w:t>„Лекарско уверение за пилоти и овластување за лекари по воздухопловна медицина кои не се усогласени со JAR (Non–JAR–compliant pilots' medical certificate and aero – medical examiners)“ е уверение издадено или признато од страна на земја – членка согласно националното законодавство, а кое не е препорачано за меѓусебно признавање во однос на соодветните JAR.</w:t>
      </w:r>
      <w:r>
        <w:rPr>
          <w:sz w:val="20"/>
          <w:szCs w:val="20"/>
          <w:lang w:val="mk-MK"/>
        </w:rPr>
        <w:t xml:space="preserve"> </w:t>
      </w:r>
    </w:p>
    <w:p w14:paraId="5A293065" w14:textId="77777777" w:rsidR="00B3744C" w:rsidRDefault="00B3744C" w:rsidP="00B3744C">
      <w:pPr>
        <w:shd w:val="clear" w:color="auto" w:fill="FFFFFF"/>
        <w:spacing w:after="0" w:line="240" w:lineRule="auto"/>
        <w:jc w:val="both"/>
        <w:rPr>
          <w:b/>
          <w:iCs/>
          <w:color w:val="1A171B"/>
          <w:sz w:val="20"/>
          <w:szCs w:val="20"/>
          <w:lang w:val="mk-MK"/>
        </w:rPr>
      </w:pPr>
    </w:p>
    <w:p w14:paraId="79327A3D"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3</w:t>
      </w:r>
    </w:p>
    <w:p w14:paraId="2088776A"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Издавање на дозволи на пилоти и лекарски уверенија</w:t>
      </w:r>
    </w:p>
    <w:p w14:paraId="2E59DDB9" w14:textId="77777777" w:rsidR="00B3744C" w:rsidRDefault="00B3744C" w:rsidP="00B3744C">
      <w:pPr>
        <w:shd w:val="clear" w:color="auto" w:fill="FFFFFF"/>
        <w:spacing w:after="0" w:line="240" w:lineRule="auto"/>
        <w:jc w:val="both"/>
        <w:rPr>
          <w:color w:val="1A171B"/>
          <w:sz w:val="20"/>
          <w:szCs w:val="20"/>
          <w:lang w:val="mk-MK"/>
        </w:rPr>
      </w:pPr>
    </w:p>
    <w:p w14:paraId="489BCF3C" w14:textId="77777777" w:rsidR="00B3744C" w:rsidRDefault="00B3744C" w:rsidP="00B3744C">
      <w:pPr>
        <w:shd w:val="clear" w:color="auto" w:fill="FFFFFF"/>
        <w:spacing w:after="0" w:line="240" w:lineRule="auto"/>
        <w:jc w:val="both"/>
        <w:rPr>
          <w:color w:val="1A171B"/>
          <w:sz w:val="20"/>
          <w:szCs w:val="20"/>
          <w:lang w:val="mk-MK"/>
        </w:rPr>
      </w:pPr>
      <w:r>
        <w:rPr>
          <w:color w:val="1A171B"/>
          <w:sz w:val="20"/>
          <w:szCs w:val="20"/>
          <w:lang w:val="mk-MK"/>
        </w:rPr>
        <w:t>Без да е во спротивност со член 7, пилотите на воздухоплови споменати во член 4(1)(б) и (в) и член 4(5) од Регулатива (ЕЗ) бр. 216/2008 се придржуваат кон техничките услови и административните постапки утврдени во Анекс I и Анекс IV кон оваа регулатива.</w:t>
      </w:r>
    </w:p>
    <w:p w14:paraId="1C6A0026" w14:textId="77777777" w:rsidR="00B3744C" w:rsidRDefault="00B3744C" w:rsidP="00B3744C">
      <w:pPr>
        <w:shd w:val="clear" w:color="auto" w:fill="FFFFFF"/>
        <w:spacing w:after="0" w:line="240" w:lineRule="auto"/>
        <w:jc w:val="both"/>
        <w:rPr>
          <w:color w:val="1A171B"/>
          <w:sz w:val="20"/>
          <w:szCs w:val="20"/>
          <w:lang w:val="mk-MK"/>
        </w:rPr>
      </w:pPr>
    </w:p>
    <w:p w14:paraId="299472FE"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4</w:t>
      </w:r>
    </w:p>
    <w:p w14:paraId="3F0C5529"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Постоечки национални дозволи на пилоти</w:t>
      </w:r>
    </w:p>
    <w:p w14:paraId="572BEC65" w14:textId="77777777" w:rsidR="00B3744C" w:rsidRDefault="00B3744C" w:rsidP="00B3744C">
      <w:pPr>
        <w:shd w:val="clear" w:color="auto" w:fill="FFFFFF"/>
        <w:spacing w:after="0" w:line="240" w:lineRule="auto"/>
        <w:jc w:val="both"/>
        <w:rPr>
          <w:color w:val="1A171B"/>
          <w:sz w:val="20"/>
          <w:szCs w:val="20"/>
          <w:lang w:val="mk-MK"/>
        </w:rPr>
      </w:pPr>
    </w:p>
    <w:p w14:paraId="4B18CB1D"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1.</w:t>
      </w:r>
      <w:r>
        <w:rPr>
          <w:color w:val="1A171B"/>
          <w:sz w:val="20"/>
          <w:szCs w:val="20"/>
          <w:lang w:val="mk-MK"/>
        </w:rPr>
        <w:tab/>
        <w:t>Дозволите кои се во согласност со JAR, а ги издала или признала земја–членка пред 8 април 2012 година, се смета дека се издадени во согласност со оваа регулатива. Земјите–членки ги заменуваат овие дозволи со дозволи кои се во согласност со форматот утврден во Дел–ARA, најдоцна до 8 април 2017 година.</w:t>
      </w:r>
    </w:p>
    <w:p w14:paraId="1134EB02" w14:textId="77777777" w:rsidR="00B3744C" w:rsidRDefault="00B3744C" w:rsidP="00B3744C">
      <w:pPr>
        <w:shd w:val="clear" w:color="auto" w:fill="FFFFFF"/>
        <w:spacing w:after="0" w:line="240" w:lineRule="auto"/>
        <w:jc w:val="both"/>
        <w:rPr>
          <w:color w:val="1A171B"/>
          <w:sz w:val="20"/>
          <w:szCs w:val="20"/>
          <w:lang w:val="mk-MK"/>
        </w:rPr>
      </w:pPr>
    </w:p>
    <w:p w14:paraId="36286C8A"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Дозволите кои не се во согласност со JAR, вклучувајќи ги и сите поврзани овластувања, уверенија, авторизации и/или квалификации издадени или признати од земја–членка пред примената на оваа регулатива, се заменуваат во Дел–FCL дозволи од страна на земјата–членка која ја издала дозволата.</w:t>
      </w:r>
      <w:r>
        <w:rPr>
          <w:sz w:val="20"/>
          <w:szCs w:val="20"/>
          <w:lang w:val="mk-MK"/>
        </w:rPr>
        <w:t xml:space="preserve"> </w:t>
      </w:r>
    </w:p>
    <w:p w14:paraId="47D8C88B" w14:textId="77777777" w:rsidR="00B3744C" w:rsidRDefault="00B3744C" w:rsidP="00B3744C">
      <w:pPr>
        <w:shd w:val="clear" w:color="auto" w:fill="FFFFFF"/>
        <w:spacing w:after="0" w:line="240" w:lineRule="auto"/>
        <w:jc w:val="both"/>
        <w:rPr>
          <w:color w:val="1A171B"/>
          <w:sz w:val="20"/>
          <w:szCs w:val="20"/>
          <w:lang w:val="mk-MK"/>
        </w:rPr>
      </w:pPr>
    </w:p>
    <w:p w14:paraId="6292513D"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3.</w:t>
      </w:r>
      <w:r>
        <w:rPr>
          <w:color w:val="1A171B"/>
          <w:sz w:val="20"/>
          <w:szCs w:val="20"/>
          <w:lang w:val="mk-MK"/>
        </w:rPr>
        <w:tab/>
        <w:t xml:space="preserve">Дозволите кои не се во согласност со JAR се заменуваат во дозволи од Дел–FCL и поврзани овластувања или уверенија согласно: </w:t>
      </w:r>
    </w:p>
    <w:p w14:paraId="22437BB6" w14:textId="77777777" w:rsidR="00B3744C" w:rsidRDefault="00B3744C" w:rsidP="00B3744C">
      <w:pPr>
        <w:shd w:val="clear" w:color="auto" w:fill="FFFFFF"/>
        <w:spacing w:after="0" w:line="240" w:lineRule="auto"/>
        <w:jc w:val="both"/>
        <w:rPr>
          <w:color w:val="1A171B"/>
          <w:sz w:val="20"/>
          <w:szCs w:val="20"/>
          <w:lang w:val="mk-MK"/>
        </w:rPr>
      </w:pPr>
    </w:p>
    <w:p w14:paraId="11EDB3D6" w14:textId="77777777" w:rsidR="00B3744C" w:rsidRDefault="00B3744C" w:rsidP="00B3744C">
      <w:pPr>
        <w:shd w:val="clear" w:color="auto" w:fill="FFFFFF"/>
        <w:tabs>
          <w:tab w:val="left" w:pos="284"/>
        </w:tabs>
        <w:spacing w:after="0" w:line="240" w:lineRule="auto"/>
        <w:jc w:val="both"/>
        <w:rPr>
          <w:sz w:val="20"/>
          <w:szCs w:val="20"/>
          <w:lang w:val="mk-MK"/>
        </w:rPr>
      </w:pPr>
      <w:r>
        <w:rPr>
          <w:color w:val="1A171B"/>
          <w:sz w:val="20"/>
          <w:szCs w:val="20"/>
          <w:lang w:val="mk-MK"/>
        </w:rPr>
        <w:t>(а)</w:t>
      </w:r>
      <w:r>
        <w:rPr>
          <w:color w:val="1A171B"/>
          <w:sz w:val="20"/>
          <w:szCs w:val="20"/>
          <w:lang w:val="mk-MK"/>
        </w:rPr>
        <w:tab/>
        <w:t>одредбите од Анекс II; или</w:t>
      </w:r>
    </w:p>
    <w:p w14:paraId="6718CD7D" w14:textId="77777777" w:rsidR="00B3744C" w:rsidRDefault="00B3744C" w:rsidP="00B3744C">
      <w:pPr>
        <w:shd w:val="clear" w:color="auto" w:fill="FFFFFF"/>
        <w:spacing w:after="0" w:line="240" w:lineRule="auto"/>
        <w:jc w:val="both"/>
        <w:rPr>
          <w:color w:val="1A171B"/>
          <w:sz w:val="20"/>
          <w:szCs w:val="20"/>
          <w:lang w:val="mk-MK"/>
        </w:rPr>
      </w:pPr>
    </w:p>
    <w:p w14:paraId="3D902FD1"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(б)</w:t>
      </w:r>
      <w:r>
        <w:rPr>
          <w:color w:val="1A171B"/>
          <w:sz w:val="20"/>
          <w:szCs w:val="20"/>
          <w:lang w:val="mk-MK"/>
        </w:rPr>
        <w:tab/>
        <w:t>елементите утврдени во извештајот за конверзија.</w:t>
      </w:r>
    </w:p>
    <w:p w14:paraId="5F8744FB" w14:textId="77777777" w:rsidR="00B3744C" w:rsidRDefault="00B3744C" w:rsidP="00B3744C">
      <w:pPr>
        <w:shd w:val="clear" w:color="auto" w:fill="FFFFFF"/>
        <w:spacing w:after="0" w:line="240" w:lineRule="auto"/>
        <w:jc w:val="both"/>
        <w:rPr>
          <w:color w:val="1A171B"/>
          <w:sz w:val="20"/>
          <w:szCs w:val="20"/>
          <w:lang w:val="mk-MK"/>
        </w:rPr>
      </w:pPr>
    </w:p>
    <w:p w14:paraId="636E4C24"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4.</w:t>
      </w:r>
      <w:r>
        <w:rPr>
          <w:color w:val="1A171B"/>
          <w:sz w:val="20"/>
          <w:szCs w:val="20"/>
          <w:lang w:val="mk-MK"/>
        </w:rPr>
        <w:tab/>
        <w:t>Извештајот за конверзија:</w:t>
      </w:r>
    </w:p>
    <w:p w14:paraId="196BDDB1" w14:textId="77777777" w:rsidR="00B3744C" w:rsidRDefault="00B3744C" w:rsidP="00B3744C">
      <w:pPr>
        <w:shd w:val="clear" w:color="auto" w:fill="FFFFFF"/>
        <w:spacing w:after="0" w:line="240" w:lineRule="auto"/>
        <w:jc w:val="both"/>
        <w:rPr>
          <w:color w:val="1A171B"/>
          <w:sz w:val="20"/>
          <w:szCs w:val="20"/>
          <w:lang w:val="mk-MK"/>
        </w:rPr>
      </w:pPr>
    </w:p>
    <w:p w14:paraId="5A249642"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(а)</w:t>
      </w:r>
      <w:r>
        <w:rPr>
          <w:color w:val="1A171B"/>
          <w:sz w:val="20"/>
          <w:szCs w:val="20"/>
          <w:lang w:val="mk-MK"/>
        </w:rPr>
        <w:tab/>
        <w:t>го подготвува земјата–членка која ја издала дозволата во договор со Европската агенција за воздухопловна безбедност (Агенцијата);</w:t>
      </w:r>
      <w:r>
        <w:rPr>
          <w:sz w:val="20"/>
          <w:szCs w:val="20"/>
          <w:lang w:val="mk-MK"/>
        </w:rPr>
        <w:t xml:space="preserve"> </w:t>
      </w:r>
    </w:p>
    <w:p w14:paraId="48A53C57"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0608B1B2"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(б)</w:t>
      </w:r>
      <w:r>
        <w:rPr>
          <w:color w:val="1A171B"/>
          <w:sz w:val="20"/>
          <w:szCs w:val="20"/>
          <w:lang w:val="mk-MK"/>
        </w:rPr>
        <w:tab/>
        <w:t>содржи опис на националните услови врз основа на кои се издавале дозволите на пилоти;</w:t>
      </w:r>
      <w:r>
        <w:rPr>
          <w:sz w:val="20"/>
          <w:szCs w:val="20"/>
          <w:lang w:val="mk-MK"/>
        </w:rPr>
        <w:t xml:space="preserve"> </w:t>
      </w:r>
    </w:p>
    <w:p w14:paraId="1695B635"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087BE01B"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(в)</w:t>
      </w:r>
      <w:r>
        <w:rPr>
          <w:color w:val="1A171B"/>
          <w:sz w:val="20"/>
          <w:szCs w:val="20"/>
          <w:lang w:val="mk-MK"/>
        </w:rPr>
        <w:tab/>
        <w:t>содржи опис на опсегот на правата кои им биле дадени на пилотите;</w:t>
      </w:r>
      <w:r>
        <w:rPr>
          <w:sz w:val="20"/>
          <w:szCs w:val="20"/>
          <w:lang w:val="mk-MK"/>
        </w:rPr>
        <w:t xml:space="preserve"> </w:t>
      </w:r>
    </w:p>
    <w:p w14:paraId="13511EEA" w14:textId="77777777" w:rsidR="00B3744C" w:rsidRDefault="00B3744C" w:rsidP="00B3744C">
      <w:pPr>
        <w:shd w:val="clear" w:color="auto" w:fill="FFFFFF"/>
        <w:tabs>
          <w:tab w:val="left" w:pos="426"/>
        </w:tabs>
        <w:spacing w:after="0" w:line="240" w:lineRule="auto"/>
        <w:jc w:val="both"/>
        <w:rPr>
          <w:color w:val="1A171B"/>
          <w:sz w:val="20"/>
          <w:szCs w:val="20"/>
          <w:lang w:val="mk-MK"/>
        </w:rPr>
      </w:pPr>
    </w:p>
    <w:p w14:paraId="2A1BA5D7"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(г)</w:t>
      </w:r>
      <w:r>
        <w:rPr>
          <w:color w:val="1A171B"/>
          <w:sz w:val="20"/>
          <w:szCs w:val="20"/>
          <w:lang w:val="mk-MK"/>
        </w:rPr>
        <w:tab/>
        <w:t>укажува за кои услови во Анекс I треба да има признавање;</w:t>
      </w:r>
    </w:p>
    <w:p w14:paraId="01B5F0BE" w14:textId="77777777" w:rsidR="00B3744C" w:rsidRDefault="00B3744C" w:rsidP="00B3744C">
      <w:pPr>
        <w:shd w:val="clear" w:color="auto" w:fill="FFFFFF"/>
        <w:tabs>
          <w:tab w:val="left" w:pos="426"/>
        </w:tabs>
        <w:spacing w:after="0" w:line="240" w:lineRule="auto"/>
        <w:jc w:val="both"/>
        <w:rPr>
          <w:color w:val="1A171B"/>
          <w:sz w:val="20"/>
          <w:szCs w:val="20"/>
          <w:lang w:val="mk-MK"/>
        </w:rPr>
      </w:pPr>
    </w:p>
    <w:p w14:paraId="3BE14F03"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(д)</w:t>
      </w:r>
      <w:r>
        <w:rPr>
          <w:color w:val="1A171B"/>
          <w:sz w:val="20"/>
          <w:szCs w:val="20"/>
          <w:lang w:val="mk-MK"/>
        </w:rPr>
        <w:tab/>
        <w:t>укажува на кои било ограничувања кои треба да се впишат во Дел–FCL дозволите и кои било услови кон кои пилотот треба да се придржува за да се отстранат овие ограничувања.</w:t>
      </w:r>
      <w:r>
        <w:rPr>
          <w:sz w:val="20"/>
          <w:szCs w:val="20"/>
          <w:lang w:val="mk-MK"/>
        </w:rPr>
        <w:t xml:space="preserve"> </w:t>
      </w:r>
    </w:p>
    <w:p w14:paraId="4DA10374"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350E500F"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lastRenderedPageBreak/>
        <w:t>5.</w:t>
      </w:r>
      <w:r>
        <w:rPr>
          <w:color w:val="1A171B"/>
          <w:sz w:val="20"/>
          <w:szCs w:val="20"/>
          <w:lang w:val="mk-MK"/>
        </w:rPr>
        <w:tab/>
        <w:t xml:space="preserve">Извештајот за конверзија содржи примероци од сите документи кои се потребни за докажување на елементите наведени во точките од (а) до (д) од став 4, вклучувајќи и примероци од соодветните национални услови и процедури. При подготовката на извештајот за замена, земјите–членки настојуваат да им овозможат на пилотите да го одржат, што е можно подолго, постојниот опсег на активности. </w:t>
      </w:r>
    </w:p>
    <w:p w14:paraId="01221DE7" w14:textId="77777777" w:rsidR="00B3744C" w:rsidRDefault="00B3744C" w:rsidP="00B3744C">
      <w:pPr>
        <w:shd w:val="clear" w:color="auto" w:fill="FFFFFF"/>
        <w:spacing w:after="0" w:line="240" w:lineRule="auto"/>
        <w:jc w:val="both"/>
        <w:rPr>
          <w:color w:val="1A171B"/>
          <w:sz w:val="20"/>
          <w:szCs w:val="20"/>
          <w:lang w:val="mk-MK"/>
        </w:rPr>
      </w:pPr>
    </w:p>
    <w:p w14:paraId="14E1E137"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6.</w:t>
      </w:r>
      <w:r>
        <w:rPr>
          <w:color w:val="1A171B"/>
          <w:sz w:val="20"/>
          <w:szCs w:val="20"/>
          <w:lang w:val="mk-MK"/>
        </w:rPr>
        <w:tab/>
        <w:t>И покрај наведеното во ставовите 1 и 3, на имателите на овластување за инструктор за овластување за класа или овластување за испитувач, кои имаат права за сложени воздухоплови со високи перформанси со еден пилот, овие права им се заменуваат со овластување за инструктор за овластување за тип или овластување за испитувач за авиони со еден пилот.</w:t>
      </w:r>
    </w:p>
    <w:p w14:paraId="3889BA99" w14:textId="77777777" w:rsidR="00B3744C" w:rsidRDefault="00B3744C" w:rsidP="00B3744C">
      <w:pPr>
        <w:shd w:val="clear" w:color="auto" w:fill="FFFFFF"/>
        <w:spacing w:after="0" w:line="240" w:lineRule="auto"/>
        <w:jc w:val="both"/>
        <w:rPr>
          <w:color w:val="1A171B"/>
          <w:sz w:val="20"/>
          <w:szCs w:val="20"/>
          <w:lang w:val="mk-MK"/>
        </w:rPr>
      </w:pPr>
    </w:p>
    <w:p w14:paraId="16C846BB"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7.</w:t>
      </w:r>
      <w:r>
        <w:rPr>
          <w:color w:val="1A171B"/>
          <w:sz w:val="20"/>
          <w:szCs w:val="20"/>
          <w:lang w:val="mk-MK"/>
        </w:rPr>
        <w:tab/>
        <w:t>Земјите–членки може да му дозволат на ученик–пилот да користи ограничени права без надзор, пред тој да ги исполни сите услови кои се потребни за издавање на LAPL, под следните услови:</w:t>
      </w:r>
    </w:p>
    <w:p w14:paraId="1C4E2623" w14:textId="77777777" w:rsidR="00B3744C" w:rsidRDefault="00B3744C" w:rsidP="00B3744C">
      <w:pPr>
        <w:shd w:val="clear" w:color="auto" w:fill="FFFFFF"/>
        <w:spacing w:after="0" w:line="240" w:lineRule="auto"/>
        <w:jc w:val="both"/>
        <w:rPr>
          <w:color w:val="1A171B"/>
          <w:sz w:val="20"/>
          <w:szCs w:val="20"/>
          <w:lang w:val="mk-MK"/>
        </w:rPr>
      </w:pPr>
    </w:p>
    <w:p w14:paraId="7D19DB03"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(a)</w:t>
      </w:r>
      <w:r>
        <w:rPr>
          <w:color w:val="1A171B"/>
          <w:sz w:val="20"/>
          <w:szCs w:val="20"/>
          <w:lang w:val="mk-MK"/>
        </w:rPr>
        <w:tab/>
        <w:t>правата се ограничуваат на неговата националната територија или на дел од истата;</w:t>
      </w:r>
      <w:r>
        <w:rPr>
          <w:sz w:val="20"/>
          <w:szCs w:val="20"/>
          <w:lang w:val="mk-MK"/>
        </w:rPr>
        <w:t xml:space="preserve"> </w:t>
      </w:r>
    </w:p>
    <w:p w14:paraId="63F3FB2C"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21F7B535"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(б)</w:t>
      </w:r>
      <w:r>
        <w:rPr>
          <w:color w:val="1A171B"/>
          <w:sz w:val="20"/>
          <w:szCs w:val="20"/>
          <w:lang w:val="mk-MK"/>
        </w:rPr>
        <w:tab/>
        <w:t xml:space="preserve">правата се ограничуваат на ограничена географска област и на едномоторни клипни авиони со најголема маса на полетување која не надминува 2 000 кг., и не смеат да опфаќаат превоз на патници; </w:t>
      </w:r>
    </w:p>
    <w:p w14:paraId="36EF6D26"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1A3B1BCE"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(в)</w:t>
      </w:r>
      <w:r>
        <w:rPr>
          <w:color w:val="1A171B"/>
          <w:sz w:val="20"/>
          <w:szCs w:val="20"/>
          <w:lang w:val="mk-MK"/>
        </w:rPr>
        <w:tab/>
        <w:t>овие овластувања се издаваат врз индивидуална проценка на ризикот на безбедноста која ја врши инструктор следејќи го концептот за проценка на ризикот на безбедноста на земјата–членка;</w:t>
      </w:r>
      <w:r>
        <w:rPr>
          <w:sz w:val="20"/>
          <w:szCs w:val="20"/>
          <w:lang w:val="mk-MK"/>
        </w:rPr>
        <w:t xml:space="preserve"> </w:t>
      </w:r>
    </w:p>
    <w:p w14:paraId="68A66EDF"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53F85453"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(г)</w:t>
      </w:r>
      <w:r>
        <w:rPr>
          <w:color w:val="1A171B"/>
          <w:sz w:val="20"/>
          <w:szCs w:val="20"/>
          <w:lang w:val="mk-MK"/>
        </w:rPr>
        <w:tab/>
        <w:t>земјата–членка доставува периодични извештаи до Комисијата и Агенцијата на секои 3 години.</w:t>
      </w:r>
      <w:r>
        <w:rPr>
          <w:sz w:val="20"/>
          <w:szCs w:val="20"/>
          <w:lang w:val="mk-MK"/>
        </w:rPr>
        <w:t xml:space="preserve"> </w:t>
      </w:r>
    </w:p>
    <w:p w14:paraId="78C7E2E5" w14:textId="77777777" w:rsidR="00B3744C" w:rsidRDefault="00B3744C" w:rsidP="00B3744C">
      <w:pPr>
        <w:shd w:val="clear" w:color="auto" w:fill="FFFFFF"/>
        <w:tabs>
          <w:tab w:val="left" w:pos="426"/>
        </w:tabs>
        <w:spacing w:after="0" w:line="240" w:lineRule="auto"/>
        <w:jc w:val="both"/>
        <w:rPr>
          <w:iCs/>
          <w:color w:val="1A171B"/>
          <w:sz w:val="20"/>
          <w:szCs w:val="20"/>
          <w:lang w:val="mk-MK"/>
        </w:rPr>
      </w:pPr>
    </w:p>
    <w:p w14:paraId="275856DD"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5</w:t>
      </w:r>
    </w:p>
    <w:p w14:paraId="030936E1"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Постоечки национални лекарски уверенија на пилоти и овластувања за лекари по воздухопловна медицина</w:t>
      </w:r>
    </w:p>
    <w:p w14:paraId="138AFA02" w14:textId="77777777" w:rsidR="00B3744C" w:rsidRDefault="00B3744C" w:rsidP="00B3744C">
      <w:pPr>
        <w:shd w:val="clear" w:color="auto" w:fill="FFFFFF"/>
        <w:spacing w:after="0" w:line="240" w:lineRule="auto"/>
        <w:jc w:val="both"/>
        <w:rPr>
          <w:color w:val="1A171B"/>
          <w:sz w:val="20"/>
          <w:szCs w:val="20"/>
          <w:lang w:val="mk-MK"/>
        </w:rPr>
      </w:pPr>
    </w:p>
    <w:p w14:paraId="55A5CEE8"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1.</w:t>
      </w:r>
      <w:r>
        <w:rPr>
          <w:color w:val="1A171B"/>
          <w:sz w:val="20"/>
          <w:szCs w:val="20"/>
          <w:lang w:val="mk-MK"/>
        </w:rPr>
        <w:tab/>
        <w:t>Лекарските уверенија на пилоти и овластувањата за лекари по воздухопловна медицина согласно JAR, коишто земја–членка ги издала или признала пред влегувањето во сила на оваа регулатива, се смета дека се издадени согласно оваа регулатива.</w:t>
      </w:r>
    </w:p>
    <w:p w14:paraId="54FF8341" w14:textId="77777777" w:rsidR="00B3744C" w:rsidRDefault="00B3744C" w:rsidP="00B3744C">
      <w:pPr>
        <w:shd w:val="clear" w:color="auto" w:fill="FFFFFF"/>
        <w:spacing w:after="0" w:line="240" w:lineRule="auto"/>
        <w:jc w:val="both"/>
        <w:rPr>
          <w:color w:val="1A171B"/>
          <w:sz w:val="20"/>
          <w:szCs w:val="20"/>
          <w:lang w:val="mk-MK"/>
        </w:rPr>
      </w:pPr>
    </w:p>
    <w:p w14:paraId="695B40CF"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Земјите–членки ги заменуваат лекарските уверенија на пилоти и овластувањата на лекарите по воздухопловна медицина со уверенија/овластувања кои се придржуваат кон форматот утврден во Part–ARA (Дел–ARA), најдоцна до 8 април 2017 година.</w:t>
      </w:r>
    </w:p>
    <w:p w14:paraId="6CD22A20" w14:textId="77777777" w:rsidR="00B3744C" w:rsidRDefault="00B3744C" w:rsidP="00B3744C">
      <w:pPr>
        <w:shd w:val="clear" w:color="auto" w:fill="FFFFFF"/>
        <w:spacing w:after="0" w:line="240" w:lineRule="auto"/>
        <w:jc w:val="both"/>
        <w:rPr>
          <w:color w:val="1A171B"/>
          <w:sz w:val="20"/>
          <w:szCs w:val="20"/>
          <w:lang w:val="mk-MK"/>
        </w:rPr>
      </w:pPr>
    </w:p>
    <w:p w14:paraId="55A7012A"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lastRenderedPageBreak/>
        <w:t>3.</w:t>
      </w:r>
      <w:r>
        <w:rPr>
          <w:color w:val="1A171B"/>
          <w:sz w:val="20"/>
          <w:szCs w:val="20"/>
          <w:lang w:val="mk-MK"/>
        </w:rPr>
        <w:tab/>
        <w:t>Лекарските уверенија на пилоти и овластувањата на лекарите по воздухопловна медицина, кои не се во склад со JAR, а кои ги издала земја–членка пред примената на оваа регулатива, остануваат важечки до датумот на нивното следно продолжување или најдоцна до 8 април 2017 година, во зависност што е порано.</w:t>
      </w:r>
    </w:p>
    <w:p w14:paraId="02E485B3" w14:textId="77777777" w:rsidR="00B3744C" w:rsidRDefault="00B3744C" w:rsidP="00B3744C">
      <w:pPr>
        <w:shd w:val="clear" w:color="auto" w:fill="FFFFFF"/>
        <w:spacing w:after="0" w:line="240" w:lineRule="auto"/>
        <w:jc w:val="both"/>
        <w:rPr>
          <w:color w:val="1A171B"/>
          <w:sz w:val="20"/>
          <w:szCs w:val="20"/>
          <w:lang w:val="mk-MK"/>
        </w:rPr>
      </w:pPr>
    </w:p>
    <w:p w14:paraId="13E9C48D"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4.</w:t>
      </w:r>
      <w:r>
        <w:rPr>
          <w:color w:val="1A171B"/>
          <w:sz w:val="20"/>
          <w:szCs w:val="20"/>
          <w:lang w:val="mk-MK"/>
        </w:rPr>
        <w:tab/>
        <w:t>Продолжувањето на уверенијата/ овластувањата наведени во ставовите 1 и 2 се придржува кон одредбите наведени во Анекс IV.</w:t>
      </w:r>
    </w:p>
    <w:p w14:paraId="0A260243" w14:textId="77777777" w:rsidR="00B3744C" w:rsidRDefault="00B3744C" w:rsidP="00B3744C">
      <w:pPr>
        <w:shd w:val="clear" w:color="auto" w:fill="FFFFFF"/>
        <w:spacing w:after="0" w:line="240" w:lineRule="auto"/>
        <w:jc w:val="both"/>
        <w:rPr>
          <w:iCs/>
          <w:color w:val="1A171B"/>
          <w:sz w:val="20"/>
          <w:szCs w:val="20"/>
          <w:lang w:val="mk-MK"/>
        </w:rPr>
      </w:pPr>
    </w:p>
    <w:p w14:paraId="6F316ED2"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6</w:t>
      </w:r>
    </w:p>
    <w:p w14:paraId="56756E1E"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 xml:space="preserve">Конверзија/Замена на квалификацијата за пробни летови </w:t>
      </w:r>
    </w:p>
    <w:p w14:paraId="720E4A3D" w14:textId="77777777" w:rsidR="00B3744C" w:rsidRDefault="00B3744C" w:rsidP="00B3744C">
      <w:pPr>
        <w:shd w:val="clear" w:color="auto" w:fill="FFFFFF"/>
        <w:spacing w:after="0" w:line="240" w:lineRule="auto"/>
        <w:jc w:val="both"/>
        <w:rPr>
          <w:color w:val="1A171B"/>
          <w:sz w:val="20"/>
          <w:szCs w:val="20"/>
          <w:lang w:val="mk-MK"/>
        </w:rPr>
      </w:pPr>
    </w:p>
    <w:p w14:paraId="29430218"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1.</w:t>
      </w:r>
      <w:r>
        <w:rPr>
          <w:color w:val="1A171B"/>
          <w:sz w:val="20"/>
          <w:szCs w:val="20"/>
          <w:lang w:val="mk-MK"/>
        </w:rPr>
        <w:tab/>
        <w:t>На пилотите кои пред примената на оваа регулатива вршеле пробни летови категорија 1 и 2, како што е дефинирана во Анексот кон Регулативата (ЕЗ) бр. 1702/2003 (</w:t>
      </w:r>
      <w:r>
        <w:rPr>
          <w:rStyle w:val="FootnoteReference"/>
          <w:rFonts w:asciiTheme="minorHAnsi" w:hAnsiTheme="minorHAnsi"/>
          <w:color w:val="1A171B"/>
          <w:lang w:val="mk-MK"/>
        </w:rPr>
        <w:footnoteReference w:id="3"/>
      </w:r>
      <w:r>
        <w:rPr>
          <w:color w:val="1A171B"/>
          <w:sz w:val="20"/>
          <w:szCs w:val="20"/>
          <w:lang w:val="mk-MK"/>
        </w:rPr>
        <w:t>), или кои вршеле обука на пилоти за пробни летови, им се заменуваат нивните квалификации за пробни летови со овластувања за пробни летови согласно Анекс I кон оваа регулатива и, ако треба, со овластувања/уверенија за инструктори за овластување за пробни летови од страна на земјата–членка која ги издала квалификациите за пробни летови.</w:t>
      </w:r>
    </w:p>
    <w:p w14:paraId="0AB416FB" w14:textId="77777777" w:rsidR="00B3744C" w:rsidRDefault="00B3744C" w:rsidP="00B3744C">
      <w:pPr>
        <w:shd w:val="clear" w:color="auto" w:fill="FFFFFF"/>
        <w:spacing w:after="0" w:line="240" w:lineRule="auto"/>
        <w:jc w:val="both"/>
        <w:rPr>
          <w:color w:val="1A171B"/>
          <w:sz w:val="20"/>
          <w:szCs w:val="20"/>
          <w:lang w:val="mk-MK"/>
        </w:rPr>
      </w:pPr>
    </w:p>
    <w:p w14:paraId="39E260DE"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Оваа замена се врши согласно ставките утврдени во извештајот за замена, кој се придржува кон условите наведени во член 4(4) и (5).</w:t>
      </w:r>
    </w:p>
    <w:p w14:paraId="3CAAFBA4" w14:textId="77777777" w:rsidR="00B3744C" w:rsidRDefault="00B3744C" w:rsidP="00B3744C">
      <w:pPr>
        <w:shd w:val="clear" w:color="auto" w:fill="FFFFFF"/>
        <w:spacing w:after="0" w:line="240" w:lineRule="auto"/>
        <w:jc w:val="both"/>
        <w:rPr>
          <w:iCs/>
          <w:color w:val="1A171B"/>
          <w:sz w:val="20"/>
          <w:szCs w:val="20"/>
          <w:lang w:val="mk-MK"/>
        </w:rPr>
      </w:pPr>
    </w:p>
    <w:p w14:paraId="06849800"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7</w:t>
      </w:r>
    </w:p>
    <w:p w14:paraId="27C7EE2D"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Постоечки национални дозволи на инженери–летачи</w:t>
      </w:r>
    </w:p>
    <w:p w14:paraId="3C08F456" w14:textId="77777777" w:rsidR="00B3744C" w:rsidRDefault="00B3744C" w:rsidP="00B3744C">
      <w:pPr>
        <w:shd w:val="clear" w:color="auto" w:fill="FFFFFF"/>
        <w:spacing w:after="0" w:line="240" w:lineRule="auto"/>
        <w:jc w:val="both"/>
        <w:rPr>
          <w:color w:val="1A171B"/>
          <w:sz w:val="20"/>
          <w:szCs w:val="20"/>
          <w:lang w:val="mk-MK"/>
        </w:rPr>
      </w:pPr>
    </w:p>
    <w:p w14:paraId="3E9265BA"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1.</w:t>
      </w:r>
      <w:r>
        <w:rPr>
          <w:color w:val="1A171B"/>
          <w:sz w:val="20"/>
          <w:szCs w:val="20"/>
          <w:lang w:val="mk-MK"/>
        </w:rPr>
        <w:tab/>
        <w:t>Имателите на дозволи на инженер–летач, издадени согласно условите наведени во Анекс 1 кон Чикашката конвенција, поднесуваат барање за замена на овие дозволи во Дел–FCL дозволи, во земјата–членка која ги издала дозволите.</w:t>
      </w:r>
    </w:p>
    <w:p w14:paraId="11556C49" w14:textId="77777777" w:rsidR="00B3744C" w:rsidRDefault="00B3744C" w:rsidP="00B3744C">
      <w:pPr>
        <w:shd w:val="clear" w:color="auto" w:fill="FFFFFF"/>
        <w:spacing w:after="0" w:line="240" w:lineRule="auto"/>
        <w:jc w:val="both"/>
        <w:rPr>
          <w:color w:val="1A171B"/>
          <w:sz w:val="20"/>
          <w:szCs w:val="20"/>
          <w:lang w:val="mk-MK"/>
        </w:rPr>
      </w:pPr>
    </w:p>
    <w:p w14:paraId="1527EC96"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Дозволите на инженери–летачи се заменуваат во Дел–FCL дозволи согласно извештајот за замена, кој се придржува кон условите наведени во член 4(4) и (5).</w:t>
      </w:r>
    </w:p>
    <w:p w14:paraId="37ABF595" w14:textId="77777777" w:rsidR="00B3744C" w:rsidRDefault="00B3744C" w:rsidP="00B3744C">
      <w:pPr>
        <w:shd w:val="clear" w:color="auto" w:fill="FFFFFF"/>
        <w:spacing w:after="0" w:line="240" w:lineRule="auto"/>
        <w:jc w:val="both"/>
        <w:rPr>
          <w:color w:val="1A171B"/>
          <w:sz w:val="20"/>
          <w:szCs w:val="20"/>
          <w:lang w:val="mk-MK"/>
        </w:rPr>
      </w:pPr>
    </w:p>
    <w:p w14:paraId="5AF92CB8"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3.</w:t>
      </w:r>
      <w:r>
        <w:rPr>
          <w:color w:val="1A171B"/>
          <w:sz w:val="20"/>
          <w:szCs w:val="20"/>
          <w:lang w:val="mk-MK"/>
        </w:rPr>
        <w:tab/>
        <w:t xml:space="preserve">Кога се поднесува барање за дозвола на сообраќаен пилот (ATPL) за авиони, се почитуваат одредбите за признавање наведени во FCL.510.A(ц)(2) од Анекс I. </w:t>
      </w:r>
    </w:p>
    <w:p w14:paraId="243575A6" w14:textId="77777777" w:rsidR="00B3744C" w:rsidRDefault="00B3744C" w:rsidP="00B3744C">
      <w:pPr>
        <w:shd w:val="clear" w:color="auto" w:fill="FFFFFF"/>
        <w:spacing w:after="0" w:line="240" w:lineRule="auto"/>
        <w:jc w:val="both"/>
        <w:rPr>
          <w:iCs/>
          <w:color w:val="1A171B"/>
          <w:sz w:val="20"/>
          <w:szCs w:val="20"/>
          <w:lang w:val="mk-MK"/>
        </w:rPr>
      </w:pPr>
    </w:p>
    <w:p w14:paraId="31EF1CE0"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8</w:t>
      </w:r>
    </w:p>
    <w:p w14:paraId="3D33805D"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Услови за признавање на дозволи издадени од трети земји</w:t>
      </w:r>
    </w:p>
    <w:p w14:paraId="7BD03218" w14:textId="77777777" w:rsidR="00B3744C" w:rsidRDefault="00B3744C" w:rsidP="00B3744C">
      <w:pPr>
        <w:shd w:val="clear" w:color="auto" w:fill="FFFFFF"/>
        <w:spacing w:after="0" w:line="240" w:lineRule="auto"/>
        <w:jc w:val="both"/>
        <w:rPr>
          <w:color w:val="1A171B"/>
          <w:sz w:val="20"/>
          <w:szCs w:val="20"/>
          <w:lang w:val="mk-MK"/>
        </w:rPr>
      </w:pPr>
    </w:p>
    <w:p w14:paraId="7D1EB967"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lastRenderedPageBreak/>
        <w:t>1.</w:t>
      </w:r>
      <w:r>
        <w:rPr>
          <w:color w:val="1A171B"/>
          <w:sz w:val="20"/>
          <w:szCs w:val="20"/>
          <w:lang w:val="mk-MK"/>
        </w:rPr>
        <w:tab/>
        <w:t>Без да е во спротивност со член 12 од Регулатива (ЕЗ) бр. 216/2008, и кога не постојат договори кои опфаќаат издавање на дозволи на пилоти, склучени меѓу Унијата и трета земја, земјите–членки може да прифатат дозволи од трети земји и поврзани лекарски уверенија, издадени од трети земји или во име на трети земји, согласно одредбите наведени во Анекс III кон оваа регулатива.</w:t>
      </w:r>
    </w:p>
    <w:p w14:paraId="1EBB99D5" w14:textId="77777777" w:rsidR="00B3744C" w:rsidRDefault="00B3744C" w:rsidP="00B3744C">
      <w:pPr>
        <w:shd w:val="clear" w:color="auto" w:fill="FFFFFF"/>
        <w:tabs>
          <w:tab w:val="left" w:pos="567"/>
        </w:tabs>
        <w:spacing w:after="0" w:line="240" w:lineRule="auto"/>
        <w:jc w:val="both"/>
        <w:rPr>
          <w:color w:val="1A171B"/>
          <w:sz w:val="20"/>
          <w:szCs w:val="20"/>
        </w:rPr>
      </w:pPr>
    </w:p>
    <w:p w14:paraId="1E094C22"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Кандидатите за Дел–FCL дозвола, кои се веќе иматели на најмалку една таква дозвола, овластување или уверение издадени од трета земја согласно Анекс 1 кон Чикашката конвенција, се придржуваат кон сите услови наведени во Анекс I кон оваа регулатива, со тоа што условите кои се однесуваат на времетраењето на курс, бројот на часови и часовите за посебна обука може да се намалат.</w:t>
      </w:r>
    </w:p>
    <w:p w14:paraId="65BA8054" w14:textId="77777777" w:rsidR="00B3744C" w:rsidRDefault="00B3744C" w:rsidP="00B3744C">
      <w:pPr>
        <w:shd w:val="clear" w:color="auto" w:fill="FFFFFF"/>
        <w:spacing w:after="0" w:line="240" w:lineRule="auto"/>
        <w:jc w:val="both"/>
        <w:rPr>
          <w:color w:val="1A171B"/>
          <w:sz w:val="20"/>
          <w:szCs w:val="20"/>
          <w:lang w:val="mk-MK"/>
        </w:rPr>
      </w:pPr>
    </w:p>
    <w:p w14:paraId="3ED9F766"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3.</w:t>
      </w:r>
      <w:r>
        <w:rPr>
          <w:color w:val="1A171B"/>
          <w:sz w:val="20"/>
          <w:szCs w:val="20"/>
          <w:lang w:val="mk-MK"/>
        </w:rPr>
        <w:tab/>
        <w:t>Признавањето на подносителот на барањето се определува од страна на земјата–членка во која пилотот го поднесува барањето, врз основа на препорака дадена од овластена организација за обука.</w:t>
      </w:r>
    </w:p>
    <w:p w14:paraId="4AF4D893" w14:textId="77777777" w:rsidR="00B3744C" w:rsidRDefault="00B3744C" w:rsidP="00B3744C">
      <w:pPr>
        <w:shd w:val="clear" w:color="auto" w:fill="FFFFFF"/>
        <w:spacing w:after="0" w:line="240" w:lineRule="auto"/>
        <w:jc w:val="both"/>
        <w:rPr>
          <w:color w:val="1A171B"/>
          <w:sz w:val="20"/>
          <w:szCs w:val="20"/>
          <w:lang w:val="mk-MK"/>
        </w:rPr>
      </w:pPr>
    </w:p>
    <w:p w14:paraId="2E25550C"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4.</w:t>
      </w:r>
      <w:r>
        <w:rPr>
          <w:color w:val="1A171B"/>
          <w:sz w:val="20"/>
          <w:szCs w:val="20"/>
          <w:lang w:val="mk-MK"/>
        </w:rPr>
        <w:tab/>
        <w:t>На имателите на ATPL, издадени од страна или во име на трета земја согласно Анекс 1 кон Чикашката конвенција, кои ги исполнуваат условите за искуство кое е потребно за стекнување на ATPL за соодветната категорија на воздухоплови, како што е наведено во Поддел Ѓ од Анекс I кон оваа регулатива, може во целост да им се признае условот за посетување на курс за обука пред полагање на испити по теоретско познавање и проверката на практичната оспособеност, под услов дека дозволата од третата земја содржи важечко овластување за тип на воздухопловот кој треба да се користи за време на испитот по практична оспособеност за стекнување на ATPL.</w:t>
      </w:r>
    </w:p>
    <w:p w14:paraId="693C786F" w14:textId="77777777" w:rsidR="00B3744C" w:rsidRDefault="00B3744C" w:rsidP="00B3744C">
      <w:pPr>
        <w:shd w:val="clear" w:color="auto" w:fill="FFFFFF"/>
        <w:spacing w:after="0" w:line="240" w:lineRule="auto"/>
        <w:jc w:val="both"/>
        <w:rPr>
          <w:color w:val="1A171B"/>
          <w:sz w:val="20"/>
          <w:szCs w:val="20"/>
          <w:lang w:val="mk-MK"/>
        </w:rPr>
      </w:pPr>
    </w:p>
    <w:p w14:paraId="4FE53AAD"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5.</w:t>
      </w:r>
      <w:r>
        <w:rPr>
          <w:color w:val="1A171B"/>
          <w:sz w:val="20"/>
          <w:szCs w:val="20"/>
          <w:lang w:val="mk-MK"/>
        </w:rPr>
        <w:tab/>
        <w:t>Овластувањата за тип на авион или хеликоптер може да се издаваат на иматели на Дел–FCL дозволи, кои се придржуваат кон условите за стекнување на тие овластувања кои ги утврдила таа трета земја. Овие овластувања се ограничуваат на воздухоплови регистрирани во таа трета земја. Ограничувањето може да се укине, кога пилотот ќе ги исполни условите наведени во точка В.1 од Анекс III.</w:t>
      </w:r>
    </w:p>
    <w:p w14:paraId="2808DE75" w14:textId="77777777" w:rsidR="00B3744C" w:rsidRDefault="00B3744C" w:rsidP="00B3744C">
      <w:pPr>
        <w:shd w:val="clear" w:color="auto" w:fill="FFFFFF"/>
        <w:spacing w:after="0" w:line="240" w:lineRule="auto"/>
        <w:jc w:val="both"/>
        <w:rPr>
          <w:iCs/>
          <w:color w:val="1A171B"/>
          <w:sz w:val="20"/>
          <w:szCs w:val="20"/>
          <w:lang w:val="mk-MK"/>
        </w:rPr>
      </w:pPr>
    </w:p>
    <w:p w14:paraId="774AFFA6"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9</w:t>
      </w:r>
    </w:p>
    <w:p w14:paraId="133E78A5"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Признавање на обука која започнала пред примената на оваа регулатива</w:t>
      </w:r>
    </w:p>
    <w:p w14:paraId="5EA716CD" w14:textId="77777777" w:rsidR="00B3744C" w:rsidRDefault="00B3744C" w:rsidP="00B3744C">
      <w:pPr>
        <w:shd w:val="clear" w:color="auto" w:fill="FFFFFF"/>
        <w:spacing w:after="0" w:line="240" w:lineRule="auto"/>
        <w:jc w:val="both"/>
        <w:rPr>
          <w:color w:val="1A171B"/>
          <w:sz w:val="20"/>
          <w:szCs w:val="20"/>
          <w:lang w:val="mk-MK"/>
        </w:rPr>
      </w:pPr>
    </w:p>
    <w:p w14:paraId="4B228D8A"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1.</w:t>
      </w:r>
      <w:r>
        <w:rPr>
          <w:color w:val="1A171B"/>
          <w:sz w:val="20"/>
          <w:szCs w:val="20"/>
          <w:lang w:val="mk-MK"/>
        </w:rPr>
        <w:tab/>
        <w:t xml:space="preserve">Што се однесува на издавањето на Дел–FCL дозволи согласно Анекс I, во целост се признава обуката која започнала пред примената на оваа регулатива согласно условите и постапките на Заедничките воздухопловни власти, под законски надзор на земја–членка која е препорачана за меѓусебно признавање во рамките на системот на </w:t>
      </w:r>
      <w:r>
        <w:rPr>
          <w:color w:val="1A171B"/>
          <w:sz w:val="20"/>
          <w:szCs w:val="20"/>
          <w:lang w:val="mk-MK"/>
        </w:rPr>
        <w:lastRenderedPageBreak/>
        <w:t>Заедничките воздухопловни власти во однос на релевантните JAR, под услов дека обуката и испитувањето завршиле пред 8 април 2016 година.</w:t>
      </w:r>
    </w:p>
    <w:p w14:paraId="079CC386" w14:textId="77777777" w:rsidR="00B3744C" w:rsidRDefault="00B3744C" w:rsidP="00B3744C">
      <w:pPr>
        <w:shd w:val="clear" w:color="auto" w:fill="FFFFFF"/>
        <w:spacing w:after="0" w:line="240" w:lineRule="auto"/>
        <w:jc w:val="both"/>
        <w:rPr>
          <w:color w:val="1A171B"/>
          <w:sz w:val="20"/>
          <w:szCs w:val="20"/>
          <w:lang w:val="mk-MK"/>
        </w:rPr>
      </w:pPr>
    </w:p>
    <w:p w14:paraId="24059DBC"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Обуката која започнала согласно Анекс I кон Чикашката конвенција пред примената на оваа регулатива се признава со цел издавање на Дел–FCL дозволи, а врз основа на извештај за признавање воспоставен од страна на земјите–членки во консултации со Агенцијата.</w:t>
      </w:r>
    </w:p>
    <w:p w14:paraId="0680F5AA" w14:textId="77777777" w:rsidR="00B3744C" w:rsidRDefault="00B3744C" w:rsidP="00B3744C">
      <w:pPr>
        <w:shd w:val="clear" w:color="auto" w:fill="FFFFFF"/>
        <w:spacing w:after="0" w:line="240" w:lineRule="auto"/>
        <w:jc w:val="both"/>
        <w:rPr>
          <w:color w:val="1A171B"/>
          <w:sz w:val="20"/>
          <w:szCs w:val="20"/>
          <w:lang w:val="mk-MK"/>
        </w:rPr>
      </w:pPr>
    </w:p>
    <w:p w14:paraId="1C5D2F5C"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3.</w:t>
      </w:r>
      <w:r>
        <w:rPr>
          <w:color w:val="1A171B"/>
          <w:sz w:val="20"/>
          <w:szCs w:val="20"/>
          <w:lang w:val="mk-MK"/>
        </w:rPr>
        <w:tab/>
        <w:t>Извештајот за признавање го опишува опсегот на обуката, посочува за кои услови за Дел–FCL дозволи се признава обуката и, ако е применливо, кои услови треба да ги исполнат кандидатите за да добијат Дел–FCL дозволи. Тој вклучува примероци од сите документи потребни за докажување на опсегот на обуката и на националните прописи и постапки согласно кои започнала обуката.</w:t>
      </w:r>
    </w:p>
    <w:p w14:paraId="3DEEA387" w14:textId="77777777" w:rsidR="00B3744C" w:rsidRDefault="00B3744C" w:rsidP="00B3744C">
      <w:pPr>
        <w:shd w:val="clear" w:color="auto" w:fill="FFFFFF"/>
        <w:spacing w:after="0" w:line="240" w:lineRule="auto"/>
        <w:jc w:val="both"/>
        <w:rPr>
          <w:iCs/>
          <w:color w:val="1A171B"/>
          <w:sz w:val="20"/>
          <w:szCs w:val="20"/>
          <w:lang w:val="mk-MK"/>
        </w:rPr>
      </w:pPr>
    </w:p>
    <w:p w14:paraId="07045A59"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10</w:t>
      </w:r>
    </w:p>
    <w:p w14:paraId="4D0AB5D0"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Признавање на дозволи на пилоти стекнати за време на воена служба</w:t>
      </w:r>
    </w:p>
    <w:p w14:paraId="2EEDD038" w14:textId="77777777" w:rsidR="00B3744C" w:rsidRDefault="00B3744C" w:rsidP="00B3744C">
      <w:pPr>
        <w:shd w:val="clear" w:color="auto" w:fill="FFFFFF"/>
        <w:spacing w:after="0" w:line="240" w:lineRule="auto"/>
        <w:jc w:val="both"/>
        <w:rPr>
          <w:color w:val="1A171B"/>
          <w:sz w:val="20"/>
          <w:szCs w:val="20"/>
          <w:lang w:val="mk-MK"/>
        </w:rPr>
      </w:pPr>
    </w:p>
    <w:p w14:paraId="7459BE25"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1.</w:t>
      </w:r>
      <w:r>
        <w:rPr>
          <w:color w:val="1A171B"/>
          <w:sz w:val="20"/>
          <w:szCs w:val="20"/>
          <w:lang w:val="mk-MK"/>
        </w:rPr>
        <w:tab/>
        <w:t>За да се стекнат со Дел–FCL дозволи, имателите на дозволи на екипаж на летање стекнати за време на воена служба поднесуваат барање до земјата–членка во која биле на воена служба.</w:t>
      </w:r>
    </w:p>
    <w:p w14:paraId="31E08E6C" w14:textId="77777777" w:rsidR="00B3744C" w:rsidRDefault="00B3744C" w:rsidP="00B3744C">
      <w:pPr>
        <w:shd w:val="clear" w:color="auto" w:fill="FFFFFF"/>
        <w:spacing w:after="0" w:line="240" w:lineRule="auto"/>
        <w:jc w:val="both"/>
        <w:rPr>
          <w:color w:val="1A171B"/>
          <w:sz w:val="20"/>
          <w:szCs w:val="20"/>
          <w:lang w:val="mk-MK"/>
        </w:rPr>
      </w:pPr>
    </w:p>
    <w:p w14:paraId="0EC49E2D"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Знаењето, искуството и вештините стекнати за време на воената служба се признаваат за целите на исполнување на соодветнте услови од Анекс I согласно елементите од извештајот за признавање воспоставен од земјите–членки во консултации со Агенцијата.</w:t>
      </w:r>
    </w:p>
    <w:p w14:paraId="27F4EF21" w14:textId="77777777" w:rsidR="00B3744C" w:rsidRDefault="00B3744C" w:rsidP="00B3744C">
      <w:pPr>
        <w:shd w:val="clear" w:color="auto" w:fill="FFFFFF"/>
        <w:spacing w:after="0" w:line="240" w:lineRule="auto"/>
        <w:jc w:val="both"/>
        <w:rPr>
          <w:color w:val="1A171B"/>
          <w:sz w:val="20"/>
          <w:szCs w:val="20"/>
          <w:lang w:val="mk-MK"/>
        </w:rPr>
      </w:pPr>
    </w:p>
    <w:p w14:paraId="7A86831A"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3.</w:t>
      </w:r>
      <w:r>
        <w:rPr>
          <w:color w:val="1A171B"/>
          <w:sz w:val="20"/>
          <w:szCs w:val="20"/>
          <w:lang w:val="mk-MK"/>
        </w:rPr>
        <w:tab/>
        <w:t>Извештајот за признавање:</w:t>
      </w:r>
    </w:p>
    <w:p w14:paraId="15606C8A" w14:textId="77777777" w:rsidR="00B3744C" w:rsidRDefault="00B3744C" w:rsidP="00B3744C">
      <w:pPr>
        <w:shd w:val="clear" w:color="auto" w:fill="FFFFFF"/>
        <w:spacing w:after="0" w:line="240" w:lineRule="auto"/>
        <w:jc w:val="both"/>
        <w:rPr>
          <w:color w:val="1A171B"/>
          <w:sz w:val="20"/>
          <w:szCs w:val="20"/>
          <w:lang w:val="mk-MK"/>
        </w:rPr>
      </w:pPr>
    </w:p>
    <w:p w14:paraId="2F30B9C8"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(а)</w:t>
      </w:r>
      <w:r>
        <w:rPr>
          <w:color w:val="1A171B"/>
          <w:sz w:val="20"/>
          <w:szCs w:val="20"/>
          <w:lang w:val="mk-MK"/>
        </w:rPr>
        <w:tab/>
        <w:t>содржи опис на националните услови, врз основа на кои се издале воените дозволи, овластувања, уверенија, авторизации и/или квалификации;</w:t>
      </w:r>
      <w:r>
        <w:rPr>
          <w:sz w:val="20"/>
          <w:szCs w:val="20"/>
          <w:lang w:val="mk-MK"/>
        </w:rPr>
        <w:t xml:space="preserve"> </w:t>
      </w:r>
    </w:p>
    <w:p w14:paraId="7B540AB7"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622BFF3F"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(б)</w:t>
      </w:r>
      <w:r>
        <w:rPr>
          <w:color w:val="1A171B"/>
          <w:sz w:val="20"/>
          <w:szCs w:val="20"/>
          <w:lang w:val="mk-MK"/>
        </w:rPr>
        <w:tab/>
        <w:t>содржи опис на опсегот на правата кои им се дадени на пилотите;</w:t>
      </w:r>
      <w:r>
        <w:rPr>
          <w:sz w:val="20"/>
          <w:szCs w:val="20"/>
          <w:lang w:val="mk-MK"/>
        </w:rPr>
        <w:t xml:space="preserve"> </w:t>
      </w:r>
    </w:p>
    <w:p w14:paraId="4CEBFBF6"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142DF1AC"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(в)</w:t>
      </w:r>
      <w:r>
        <w:rPr>
          <w:color w:val="1A171B"/>
          <w:sz w:val="20"/>
          <w:szCs w:val="20"/>
          <w:lang w:val="mk-MK"/>
        </w:rPr>
        <w:tab/>
        <w:t>наведува кои услови од Анекс I се признаваат;</w:t>
      </w:r>
      <w:r>
        <w:rPr>
          <w:sz w:val="20"/>
          <w:szCs w:val="20"/>
          <w:lang w:val="mk-MK"/>
        </w:rPr>
        <w:t xml:space="preserve"> </w:t>
      </w:r>
    </w:p>
    <w:p w14:paraId="419D1D24"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4373B6C2"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(г)</w:t>
      </w:r>
      <w:r>
        <w:rPr>
          <w:color w:val="1A171B"/>
          <w:sz w:val="20"/>
          <w:szCs w:val="20"/>
          <w:lang w:val="mk-MK"/>
        </w:rPr>
        <w:tab/>
        <w:t>ги наведува сите ограничувања кои треба да се впишат во Дел–FCL дозволите и ги одредува сите услови кон кои пилотите треба да се придржуваат за да се повлечат ограничувањата;</w:t>
      </w:r>
      <w:r>
        <w:rPr>
          <w:sz w:val="20"/>
          <w:szCs w:val="20"/>
          <w:lang w:val="mk-MK"/>
        </w:rPr>
        <w:t xml:space="preserve"> </w:t>
      </w:r>
    </w:p>
    <w:p w14:paraId="493711A9"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60AD4A6C"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(д)</w:t>
      </w:r>
      <w:r>
        <w:rPr>
          <w:color w:val="1A171B"/>
          <w:sz w:val="20"/>
          <w:szCs w:val="20"/>
          <w:lang w:val="mk-MK"/>
        </w:rPr>
        <w:tab/>
        <w:t>опфаќа примероци од сите документи кои се потребни за да се докажат гореспоменатите елементи, заедно со примероците од односните национални услови и постапки.</w:t>
      </w:r>
      <w:r>
        <w:rPr>
          <w:sz w:val="20"/>
          <w:szCs w:val="20"/>
          <w:lang w:val="mk-MK"/>
        </w:rPr>
        <w:t xml:space="preserve"> </w:t>
      </w:r>
    </w:p>
    <w:p w14:paraId="730CFCC1" w14:textId="77777777" w:rsidR="00B3744C" w:rsidRDefault="00B3744C" w:rsidP="00B3744C">
      <w:pPr>
        <w:shd w:val="clear" w:color="auto" w:fill="FFFFFF"/>
        <w:tabs>
          <w:tab w:val="left" w:pos="426"/>
        </w:tabs>
        <w:spacing w:after="0" w:line="240" w:lineRule="auto"/>
        <w:jc w:val="both"/>
        <w:rPr>
          <w:color w:val="1A171B"/>
          <w:sz w:val="20"/>
          <w:szCs w:val="20"/>
          <w:lang w:val="mk-MK"/>
        </w:rPr>
      </w:pPr>
    </w:p>
    <w:p w14:paraId="54496B0D"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11</w:t>
      </w:r>
    </w:p>
    <w:p w14:paraId="1F9CC424"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Здравствена способност на кабинскиот персонал</w:t>
      </w:r>
    </w:p>
    <w:p w14:paraId="5C1D5A90" w14:textId="77777777" w:rsidR="00B3744C" w:rsidRDefault="00B3744C" w:rsidP="00B3744C">
      <w:pPr>
        <w:shd w:val="clear" w:color="auto" w:fill="FFFFFF"/>
        <w:spacing w:after="0" w:line="240" w:lineRule="auto"/>
        <w:jc w:val="both"/>
        <w:rPr>
          <w:color w:val="1A171B"/>
          <w:sz w:val="20"/>
          <w:szCs w:val="20"/>
          <w:lang w:val="mk-MK"/>
        </w:rPr>
      </w:pPr>
    </w:p>
    <w:p w14:paraId="6D283D12"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lastRenderedPageBreak/>
        <w:t>1.</w:t>
      </w:r>
      <w:r>
        <w:rPr>
          <w:color w:val="1A171B"/>
          <w:sz w:val="20"/>
          <w:szCs w:val="20"/>
          <w:lang w:val="mk-MK"/>
        </w:rPr>
        <w:tab/>
        <w:t>Членовите на кабинскиот персонал кои се вклучени во операциите на воздухопловите наведени во член 4(1)(б) и (в) од Регулатива (ЕЗ) бр. 216/2008, се придржуваат кон техничките услови и административните постапки наведени во Анекс IV.</w:t>
      </w:r>
    </w:p>
    <w:p w14:paraId="3BBBD7EC" w14:textId="77777777" w:rsidR="00B3744C" w:rsidRDefault="00B3744C" w:rsidP="00B3744C">
      <w:pPr>
        <w:shd w:val="clear" w:color="auto" w:fill="FFFFFF"/>
        <w:spacing w:after="0" w:line="240" w:lineRule="auto"/>
        <w:jc w:val="both"/>
        <w:rPr>
          <w:color w:val="1A171B"/>
          <w:sz w:val="20"/>
          <w:szCs w:val="20"/>
          <w:lang w:val="mk-MK"/>
        </w:rPr>
      </w:pPr>
    </w:p>
    <w:p w14:paraId="3057404B"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Прегледите за и проценката на здравствената способност на членовите на кабинскиот персонал кои се спроведувале согласно Регулатива (ЕЕЗ) бр. 3922/91</w:t>
      </w:r>
      <w:r>
        <w:rPr>
          <w:color w:val="1A171B"/>
          <w:sz w:val="20"/>
          <w:szCs w:val="20"/>
          <w:vertAlign w:val="superscript"/>
          <w:lang w:val="mk-MK"/>
        </w:rPr>
        <w:t>(1)</w:t>
      </w:r>
      <w:r>
        <w:rPr>
          <w:color w:val="1A171B"/>
          <w:sz w:val="20"/>
          <w:szCs w:val="20"/>
          <w:lang w:val="mk-MK"/>
        </w:rPr>
        <w:t xml:space="preserve"> </w:t>
      </w:r>
      <w:r>
        <w:rPr>
          <w:rStyle w:val="FootnoteReference"/>
          <w:rFonts w:asciiTheme="minorHAnsi" w:hAnsiTheme="minorHAnsi"/>
          <w:color w:val="1A171B"/>
        </w:rPr>
        <w:footnoteReference w:id="4"/>
      </w:r>
      <w:r>
        <w:rPr>
          <w:color w:val="1A171B"/>
          <w:sz w:val="20"/>
          <w:szCs w:val="20"/>
          <w:lang w:val="mk-MK"/>
        </w:rPr>
        <w:t xml:space="preserve">на Советот, а кои се сè уште важечки на денот на примената на оваа регулатива, се смета дека се важечки согласно оваа регулатива до оној период што ќе дојде порано: </w:t>
      </w:r>
    </w:p>
    <w:p w14:paraId="1E4A42A2" w14:textId="77777777" w:rsidR="00B3744C" w:rsidRDefault="00B3744C" w:rsidP="00B3744C">
      <w:pPr>
        <w:shd w:val="clear" w:color="auto" w:fill="FFFFFF"/>
        <w:spacing w:after="0" w:line="240" w:lineRule="auto"/>
        <w:jc w:val="both"/>
        <w:rPr>
          <w:color w:val="1A171B"/>
          <w:sz w:val="20"/>
          <w:szCs w:val="20"/>
          <w:lang w:val="mk-MK"/>
        </w:rPr>
      </w:pPr>
    </w:p>
    <w:p w14:paraId="21EAFBF9"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(а)</w:t>
      </w:r>
      <w:r>
        <w:rPr>
          <w:color w:val="1A171B"/>
          <w:sz w:val="20"/>
          <w:szCs w:val="20"/>
          <w:lang w:val="mk-MK"/>
        </w:rPr>
        <w:tab/>
        <w:t>крајот на периодот на важноста кој го утврдил надлежниот орган согласно Регулатива (ЕЕЗ) бр. 3922/91; или</w:t>
      </w:r>
    </w:p>
    <w:p w14:paraId="4ED13EFF"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4C6A97AD"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(б)</w:t>
      </w:r>
      <w:r>
        <w:rPr>
          <w:color w:val="1A171B"/>
          <w:sz w:val="20"/>
          <w:szCs w:val="20"/>
          <w:lang w:val="mk-MK"/>
        </w:rPr>
        <w:tab/>
        <w:t>крајот на периодот на важноста предвиден во точка MED.C.005 од Анекс IV;</w:t>
      </w:r>
      <w:r>
        <w:rPr>
          <w:sz w:val="20"/>
          <w:szCs w:val="20"/>
          <w:lang w:val="mk-MK"/>
        </w:rPr>
        <w:t xml:space="preserve"> </w:t>
      </w:r>
    </w:p>
    <w:p w14:paraId="304995ED"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120962EB"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t>Периодот на важност се смета од денот на последниот преглед или проценка за здравствена способност.</w:t>
      </w:r>
    </w:p>
    <w:p w14:paraId="0D247F3B" w14:textId="77777777" w:rsidR="00B3744C" w:rsidRDefault="00B3744C" w:rsidP="00B3744C">
      <w:pPr>
        <w:shd w:val="clear" w:color="auto" w:fill="FFFFFF"/>
        <w:spacing w:after="0" w:line="240" w:lineRule="auto"/>
        <w:jc w:val="both"/>
        <w:rPr>
          <w:color w:val="1A171B"/>
          <w:sz w:val="20"/>
          <w:szCs w:val="20"/>
          <w:lang w:val="mk-MK"/>
        </w:rPr>
      </w:pPr>
    </w:p>
    <w:p w14:paraId="4C31B434"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t>До крајот на периодот на важност секоја повторна воздухопловно–медицинска проценка се врши согласно Анекс IV.</w:t>
      </w:r>
    </w:p>
    <w:p w14:paraId="29DB0A74" w14:textId="77777777" w:rsidR="00B3744C" w:rsidRDefault="00B3744C" w:rsidP="00B3744C">
      <w:pPr>
        <w:shd w:val="clear" w:color="auto" w:fill="FFFFFF"/>
        <w:spacing w:after="0" w:line="240" w:lineRule="auto"/>
        <w:jc w:val="both"/>
        <w:rPr>
          <w:iCs/>
          <w:color w:val="1A171B"/>
          <w:sz w:val="20"/>
          <w:szCs w:val="20"/>
          <w:lang w:val="mk-MK"/>
        </w:rPr>
      </w:pPr>
    </w:p>
    <w:p w14:paraId="532CDCA1" w14:textId="77777777" w:rsidR="00B3744C" w:rsidRDefault="00B3744C" w:rsidP="00B3744C">
      <w:pPr>
        <w:shd w:val="clear" w:color="auto" w:fill="FFFFFF"/>
        <w:spacing w:after="0" w:line="240" w:lineRule="auto"/>
        <w:jc w:val="center"/>
        <w:rPr>
          <w:sz w:val="20"/>
          <w:szCs w:val="20"/>
          <w:lang w:val="mk-MK"/>
        </w:rPr>
      </w:pPr>
      <w:r>
        <w:rPr>
          <w:i/>
          <w:iCs/>
          <w:color w:val="1A171B"/>
          <w:sz w:val="20"/>
          <w:szCs w:val="20"/>
          <w:lang w:val="mk-MK"/>
        </w:rPr>
        <w:t>Член 12</w:t>
      </w:r>
    </w:p>
    <w:p w14:paraId="7B18FA2E" w14:textId="77777777" w:rsidR="00B3744C" w:rsidRDefault="00B3744C" w:rsidP="00B3744C">
      <w:pPr>
        <w:shd w:val="clear" w:color="auto" w:fill="FFFFFF"/>
        <w:spacing w:after="0" w:line="240" w:lineRule="auto"/>
        <w:jc w:val="center"/>
        <w:rPr>
          <w:sz w:val="20"/>
          <w:szCs w:val="20"/>
          <w:lang w:val="mk-MK"/>
        </w:rPr>
      </w:pPr>
      <w:r>
        <w:rPr>
          <w:b/>
          <w:bCs/>
          <w:color w:val="1A171B"/>
          <w:sz w:val="20"/>
          <w:szCs w:val="20"/>
          <w:lang w:val="mk-MK"/>
        </w:rPr>
        <w:t>Влегување во сила и примена</w:t>
      </w:r>
    </w:p>
    <w:p w14:paraId="0842B3EB" w14:textId="77777777" w:rsidR="00B3744C" w:rsidRDefault="00B3744C" w:rsidP="00B3744C">
      <w:pPr>
        <w:shd w:val="clear" w:color="auto" w:fill="FFFFFF"/>
        <w:spacing w:after="0" w:line="240" w:lineRule="auto"/>
        <w:jc w:val="both"/>
        <w:rPr>
          <w:color w:val="1A171B"/>
          <w:sz w:val="20"/>
          <w:szCs w:val="20"/>
          <w:lang w:val="mk-MK"/>
        </w:rPr>
      </w:pPr>
    </w:p>
    <w:p w14:paraId="01FD05EF"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1.</w:t>
      </w:r>
      <w:r>
        <w:rPr>
          <w:color w:val="1A171B"/>
          <w:sz w:val="20"/>
          <w:szCs w:val="20"/>
          <w:lang w:val="mk-MK"/>
        </w:rPr>
        <w:tab/>
        <w:t xml:space="preserve">Оваа регулатива влегува во сила на дваесеттиот ден од денот на нејзиното објавување во </w:t>
      </w:r>
      <w:r>
        <w:rPr>
          <w:i/>
          <w:iCs/>
          <w:color w:val="1A171B"/>
          <w:sz w:val="20"/>
          <w:szCs w:val="20"/>
          <w:lang w:val="mk-MK"/>
        </w:rPr>
        <w:t>Службен весник на Европската унија.</w:t>
      </w:r>
    </w:p>
    <w:p w14:paraId="62D940D8" w14:textId="77777777" w:rsidR="00B3744C" w:rsidRDefault="00B3744C" w:rsidP="00B3744C">
      <w:pPr>
        <w:shd w:val="clear" w:color="auto" w:fill="FFFFFF"/>
        <w:spacing w:after="0" w:line="240" w:lineRule="auto"/>
        <w:jc w:val="both"/>
        <w:rPr>
          <w:color w:val="1A171B"/>
          <w:sz w:val="20"/>
          <w:szCs w:val="20"/>
          <w:lang w:val="mk-MK"/>
        </w:rPr>
      </w:pPr>
    </w:p>
    <w:p w14:paraId="43997FF4" w14:textId="77777777" w:rsidR="00B3744C" w:rsidRDefault="00B3744C" w:rsidP="00B3744C">
      <w:pPr>
        <w:shd w:val="clear" w:color="auto" w:fill="FFFFFF"/>
        <w:spacing w:after="0" w:line="240" w:lineRule="auto"/>
        <w:jc w:val="both"/>
        <w:rPr>
          <w:sz w:val="20"/>
          <w:szCs w:val="20"/>
          <w:lang w:val="mk-MK"/>
        </w:rPr>
      </w:pPr>
      <w:r>
        <w:rPr>
          <w:color w:val="1A171B"/>
          <w:sz w:val="20"/>
          <w:szCs w:val="20"/>
          <w:lang w:val="mk-MK"/>
        </w:rPr>
        <w:t>Таа се применува од 8 април 2012 година.</w:t>
      </w:r>
    </w:p>
    <w:p w14:paraId="72CE8A2E" w14:textId="77777777" w:rsidR="00B3744C" w:rsidRDefault="00B3744C" w:rsidP="00B3744C">
      <w:pPr>
        <w:shd w:val="clear" w:color="auto" w:fill="FFFFFF"/>
        <w:spacing w:after="0" w:line="240" w:lineRule="auto"/>
        <w:jc w:val="both"/>
        <w:rPr>
          <w:color w:val="1A171B"/>
          <w:sz w:val="20"/>
          <w:szCs w:val="20"/>
          <w:lang w:val="mk-MK"/>
        </w:rPr>
      </w:pPr>
    </w:p>
    <w:p w14:paraId="7897FF0B"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2.</w:t>
      </w:r>
      <w:r>
        <w:rPr>
          <w:color w:val="1A171B"/>
          <w:sz w:val="20"/>
          <w:szCs w:val="20"/>
          <w:lang w:val="mk-MK"/>
        </w:rPr>
        <w:tab/>
        <w:t>По пат на отстапување од став 1, земјите–членки можат да одлучат до 8 април 2015 година да не ги применуваат следните одредби од Анекс I:</w:t>
      </w:r>
    </w:p>
    <w:p w14:paraId="7A203E68" w14:textId="77777777" w:rsidR="00B3744C" w:rsidRDefault="00B3744C" w:rsidP="00B3744C">
      <w:pPr>
        <w:shd w:val="clear" w:color="auto" w:fill="FFFFFF"/>
        <w:spacing w:after="0" w:line="240" w:lineRule="auto"/>
        <w:jc w:val="both"/>
        <w:rPr>
          <w:color w:val="1A171B"/>
          <w:sz w:val="20"/>
          <w:szCs w:val="20"/>
          <w:lang w:val="mk-MK"/>
        </w:rPr>
      </w:pPr>
    </w:p>
    <w:p w14:paraId="42070DE6"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lastRenderedPageBreak/>
        <w:t>(а)</w:t>
      </w:r>
      <w:r>
        <w:rPr>
          <w:color w:val="1A171B"/>
          <w:sz w:val="20"/>
          <w:szCs w:val="20"/>
          <w:lang w:val="mk-MK"/>
        </w:rPr>
        <w:tab/>
        <w:t>одредбите поврзани со дозволи на пилоти за воздухоплови со вертикално полетување, воздушни бродови, балони и едрилици;</w:t>
      </w:r>
      <w:r>
        <w:rPr>
          <w:sz w:val="20"/>
          <w:szCs w:val="20"/>
          <w:lang w:val="mk-MK"/>
        </w:rPr>
        <w:t xml:space="preserve"> </w:t>
      </w:r>
    </w:p>
    <w:p w14:paraId="23ACFC9C"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3E63AE29"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(б)</w:t>
      </w:r>
      <w:r>
        <w:rPr>
          <w:color w:val="1A171B"/>
          <w:sz w:val="20"/>
          <w:szCs w:val="20"/>
          <w:lang w:val="mk-MK"/>
        </w:rPr>
        <w:tab/>
        <w:t>одредбите наведени во Поддел Б;</w:t>
      </w:r>
      <w:r>
        <w:rPr>
          <w:sz w:val="20"/>
          <w:szCs w:val="20"/>
          <w:lang w:val="mk-MK"/>
        </w:rPr>
        <w:t xml:space="preserve"> </w:t>
      </w:r>
    </w:p>
    <w:p w14:paraId="111D2B4C"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2712B244" w14:textId="77777777" w:rsidR="00B3744C" w:rsidRDefault="00B3744C" w:rsidP="00B3744C">
      <w:pPr>
        <w:shd w:val="clear" w:color="auto" w:fill="FFFFFF"/>
        <w:spacing w:after="0" w:line="240" w:lineRule="auto"/>
        <w:ind w:left="284" w:hanging="284"/>
        <w:jc w:val="both"/>
        <w:rPr>
          <w:color w:val="1A171B"/>
          <w:sz w:val="20"/>
          <w:szCs w:val="20"/>
          <w:lang w:val="mk-MK"/>
        </w:rPr>
      </w:pPr>
      <w:r>
        <w:rPr>
          <w:color w:val="1A171B"/>
          <w:sz w:val="20"/>
          <w:szCs w:val="20"/>
          <w:lang w:val="mk-MK"/>
        </w:rPr>
        <w:t>(в)</w:t>
      </w:r>
      <w:r>
        <w:rPr>
          <w:color w:val="1A171B"/>
          <w:sz w:val="20"/>
          <w:szCs w:val="20"/>
          <w:lang w:val="mk-MK"/>
        </w:rPr>
        <w:tab/>
        <w:t>одредбите наведени во точките FCL.800, FCL.805, FCL.815 и FCL.820;</w:t>
      </w:r>
      <w:r>
        <w:rPr>
          <w:sz w:val="20"/>
          <w:szCs w:val="20"/>
          <w:lang w:val="mk-MK"/>
        </w:rPr>
        <w:t xml:space="preserve"> </w:t>
      </w:r>
    </w:p>
    <w:p w14:paraId="134DA243"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(г)</w:t>
      </w:r>
      <w:r>
        <w:rPr>
          <w:color w:val="1A171B"/>
          <w:sz w:val="20"/>
          <w:szCs w:val="20"/>
          <w:lang w:val="mk-MK"/>
        </w:rPr>
        <w:tab/>
        <w:t xml:space="preserve">во случај на хеликоптери, одредбите од Оддел 8 од Поддел Ѕ; </w:t>
      </w:r>
    </w:p>
    <w:p w14:paraId="2456A9BA"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2BB9FFB1" w14:textId="77777777" w:rsidR="00B3744C" w:rsidRDefault="00B3744C" w:rsidP="00B3744C">
      <w:pPr>
        <w:shd w:val="clear" w:color="auto" w:fill="FFFFFF"/>
        <w:spacing w:after="0" w:line="240" w:lineRule="auto"/>
        <w:ind w:left="284" w:hanging="284"/>
        <w:jc w:val="both"/>
        <w:rPr>
          <w:sz w:val="20"/>
          <w:szCs w:val="20"/>
          <w:lang w:val="mk-MK"/>
        </w:rPr>
      </w:pPr>
      <w:r>
        <w:rPr>
          <w:color w:val="1A171B"/>
          <w:sz w:val="20"/>
          <w:szCs w:val="20"/>
          <w:lang w:val="mk-MK"/>
        </w:rPr>
        <w:t>(д)</w:t>
      </w:r>
      <w:r>
        <w:rPr>
          <w:color w:val="1A171B"/>
          <w:sz w:val="20"/>
          <w:szCs w:val="20"/>
          <w:lang w:val="mk-MK"/>
        </w:rPr>
        <w:tab/>
        <w:t>одредбите од Одделите 10 и 11 од Поддел Ѕ.</w:t>
      </w:r>
      <w:r>
        <w:rPr>
          <w:sz w:val="20"/>
          <w:szCs w:val="20"/>
          <w:lang w:val="mk-MK"/>
        </w:rPr>
        <w:t xml:space="preserve"> </w:t>
      </w:r>
    </w:p>
    <w:p w14:paraId="1992E8D8" w14:textId="77777777" w:rsidR="00B3744C" w:rsidRDefault="00B3744C" w:rsidP="00B3744C">
      <w:pPr>
        <w:shd w:val="clear" w:color="auto" w:fill="FFFFFF"/>
        <w:tabs>
          <w:tab w:val="left" w:pos="426"/>
        </w:tabs>
        <w:spacing w:after="0" w:line="240" w:lineRule="auto"/>
        <w:ind w:hanging="426"/>
        <w:jc w:val="both"/>
        <w:rPr>
          <w:color w:val="1A171B"/>
          <w:sz w:val="20"/>
          <w:szCs w:val="20"/>
          <w:lang w:val="mk-MK"/>
        </w:rPr>
      </w:pPr>
    </w:p>
    <w:p w14:paraId="33FB5B25"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3.</w:t>
      </w:r>
      <w:r>
        <w:rPr>
          <w:color w:val="1A171B"/>
          <w:sz w:val="20"/>
          <w:szCs w:val="20"/>
          <w:lang w:val="mk-MK"/>
        </w:rPr>
        <w:tab/>
        <w:t>По пат на отстапување од став 1, земјите–членки можат да одлучат да не заменуваат дозволи за авион и хеликоптер, кои не се по JAR, а кои тие ги издале до 8 април 2014 година.</w:t>
      </w:r>
    </w:p>
    <w:p w14:paraId="4CE46884" w14:textId="77777777" w:rsidR="00B3744C" w:rsidRDefault="00B3744C" w:rsidP="00B3744C">
      <w:pPr>
        <w:shd w:val="clear" w:color="auto" w:fill="FFFFFF"/>
        <w:spacing w:after="0" w:line="240" w:lineRule="auto"/>
        <w:jc w:val="both"/>
        <w:rPr>
          <w:color w:val="1A171B"/>
          <w:sz w:val="20"/>
          <w:szCs w:val="20"/>
          <w:lang w:val="mk-MK"/>
        </w:rPr>
      </w:pPr>
    </w:p>
    <w:p w14:paraId="718A7421"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4.</w:t>
      </w:r>
      <w:r>
        <w:rPr>
          <w:color w:val="1A171B"/>
          <w:sz w:val="20"/>
          <w:szCs w:val="20"/>
          <w:lang w:val="mk-MK"/>
        </w:rPr>
        <w:tab/>
        <w:t xml:space="preserve">По пат на отстапување од став 1, земјите–членки можат да одлучат да не ги применуваат одредбите од оваа регулатива на пилоти иматели на дозвола и придружно лекарско уверение, издадени од страна на трета земја, а кои се вклучени во некомерцијални операции на воздухопловите, како што е наведено во член 4(1)(б) или (в) од </w:t>
      </w:r>
      <w:r>
        <w:rPr>
          <w:color w:val="000000"/>
          <w:sz w:val="20"/>
          <w:szCs w:val="20"/>
          <w:lang w:val="mk-MK"/>
        </w:rPr>
        <w:t xml:space="preserve">Регулатива (ЕЗ) бр. 216/2008 до </w:t>
      </w:r>
      <w:r>
        <w:rPr>
          <w:color w:val="1A171B"/>
          <w:sz w:val="20"/>
          <w:szCs w:val="20"/>
          <w:lang w:val="mk-MK"/>
        </w:rPr>
        <w:t>8 април 2014 година.</w:t>
      </w:r>
    </w:p>
    <w:p w14:paraId="67961092" w14:textId="77777777" w:rsidR="00B3744C" w:rsidRDefault="00B3744C" w:rsidP="00B3744C">
      <w:pPr>
        <w:shd w:val="clear" w:color="auto" w:fill="FFFFFF"/>
        <w:spacing w:after="0" w:line="240" w:lineRule="auto"/>
        <w:jc w:val="both"/>
        <w:rPr>
          <w:color w:val="1A171B"/>
          <w:sz w:val="20"/>
          <w:szCs w:val="20"/>
          <w:lang w:val="mk-MK"/>
        </w:rPr>
      </w:pPr>
    </w:p>
    <w:p w14:paraId="0306912D"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5.</w:t>
      </w:r>
      <w:r>
        <w:rPr>
          <w:color w:val="1A171B"/>
          <w:sz w:val="20"/>
          <w:szCs w:val="20"/>
          <w:lang w:val="mk-MK"/>
        </w:rPr>
        <w:tab/>
        <w:t>По пат на отстапување од став 1, земјите–членки можат да одлучат да не ги применуваат одредбите наведени во Оддел 3 од Поддел Б од Анекс IV, до 8 април 2015 година.</w:t>
      </w:r>
    </w:p>
    <w:p w14:paraId="2DFC208C" w14:textId="77777777" w:rsidR="00B3744C" w:rsidRDefault="00B3744C" w:rsidP="00B3744C">
      <w:pPr>
        <w:shd w:val="clear" w:color="auto" w:fill="FFFFFF"/>
        <w:spacing w:after="0" w:line="240" w:lineRule="auto"/>
        <w:jc w:val="both"/>
        <w:rPr>
          <w:color w:val="1A171B"/>
          <w:sz w:val="20"/>
          <w:szCs w:val="20"/>
          <w:lang w:val="mk-MK"/>
        </w:rPr>
      </w:pPr>
    </w:p>
    <w:p w14:paraId="3C79735A"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6.</w:t>
      </w:r>
      <w:r>
        <w:rPr>
          <w:color w:val="1A171B"/>
          <w:sz w:val="20"/>
          <w:szCs w:val="20"/>
          <w:lang w:val="mk-MK"/>
        </w:rPr>
        <w:tab/>
        <w:t>По пат на отстапување од став 1, земјите–членки можат да одлучат да не ги применуваат одредбите наведени во Поддел В од Анекс IV, до 8 април 2014 година.</w:t>
      </w:r>
    </w:p>
    <w:p w14:paraId="1A4B2208" w14:textId="77777777" w:rsidR="00B3744C" w:rsidRDefault="00B3744C" w:rsidP="00B3744C">
      <w:pPr>
        <w:shd w:val="clear" w:color="auto" w:fill="FFFFFF"/>
        <w:spacing w:after="0" w:line="240" w:lineRule="auto"/>
        <w:jc w:val="both"/>
        <w:rPr>
          <w:color w:val="1A171B"/>
          <w:sz w:val="20"/>
          <w:szCs w:val="20"/>
          <w:lang w:val="mk-MK"/>
        </w:rPr>
      </w:pPr>
    </w:p>
    <w:p w14:paraId="4F655AAE" w14:textId="77777777" w:rsidR="00B3744C" w:rsidRDefault="00B3744C" w:rsidP="00B3744C">
      <w:pPr>
        <w:shd w:val="clear" w:color="auto" w:fill="FFFFFF"/>
        <w:tabs>
          <w:tab w:val="left" w:pos="567"/>
        </w:tabs>
        <w:spacing w:after="0" w:line="240" w:lineRule="auto"/>
        <w:jc w:val="both"/>
        <w:rPr>
          <w:sz w:val="20"/>
          <w:szCs w:val="20"/>
          <w:lang w:val="mk-MK"/>
        </w:rPr>
      </w:pPr>
      <w:r>
        <w:rPr>
          <w:color w:val="1A171B"/>
          <w:sz w:val="20"/>
          <w:szCs w:val="20"/>
          <w:lang w:val="mk-MK"/>
        </w:rPr>
        <w:t>7.</w:t>
      </w:r>
      <w:r>
        <w:rPr>
          <w:color w:val="1A171B"/>
          <w:sz w:val="20"/>
          <w:szCs w:val="20"/>
          <w:lang w:val="mk-MK"/>
        </w:rPr>
        <w:tab/>
        <w:t>Кога земја–членка ги применува одредбите од ставовите од 2 до 6, таа за тоа ја известува Комисијата и Агенцијата. Во ова известување се наведуваат причините за таквото отстапување, како и програмата за спроведување којашто ги содржи планираните активности и соодветните рокови.</w:t>
      </w:r>
      <w:r>
        <w:rPr>
          <w:sz w:val="20"/>
          <w:szCs w:val="20"/>
          <w:lang w:val="mk-MK"/>
        </w:rPr>
        <w:t xml:space="preserve"> </w:t>
      </w:r>
    </w:p>
    <w:p w14:paraId="7E54B3E0" w14:textId="77777777" w:rsidR="00B3744C" w:rsidRDefault="00B3744C" w:rsidP="00B3744C">
      <w:pPr>
        <w:shd w:val="clear" w:color="auto" w:fill="FFFFFF"/>
        <w:spacing w:after="0" w:line="240" w:lineRule="auto"/>
        <w:jc w:val="both"/>
        <w:rPr>
          <w:color w:val="1A171B"/>
          <w:sz w:val="20"/>
          <w:szCs w:val="20"/>
          <w:lang w:val="mk-MK"/>
        </w:rPr>
      </w:pPr>
    </w:p>
    <w:p w14:paraId="1285A372" w14:textId="77777777" w:rsidR="00B3744C" w:rsidRDefault="00B3744C" w:rsidP="00B3744C">
      <w:pPr>
        <w:spacing w:after="0" w:line="240" w:lineRule="auto"/>
        <w:rPr>
          <w:color w:val="1A171B"/>
          <w:sz w:val="20"/>
          <w:szCs w:val="20"/>
          <w:lang w:val="mk-MK"/>
        </w:rPr>
        <w:sectPr w:rsidR="00B3744C">
          <w:footnotePr>
            <w:pos w:val="beneathText"/>
            <w:numRestart w:val="eachPage"/>
          </w:footnotePr>
          <w:type w:val="continuous"/>
          <w:pgSz w:w="11904" w:h="16838"/>
          <w:pgMar w:top="851" w:right="1134" w:bottom="992" w:left="1304" w:header="720" w:footer="720" w:gutter="0"/>
          <w:cols w:num="2" w:space="284"/>
        </w:sectPr>
      </w:pPr>
    </w:p>
    <w:p w14:paraId="2BDC04B0" w14:textId="77777777" w:rsidR="00B3744C" w:rsidRDefault="00B3744C" w:rsidP="00B3744C">
      <w:pPr>
        <w:shd w:val="clear" w:color="auto" w:fill="FFFFFF"/>
        <w:spacing w:after="0" w:line="240" w:lineRule="auto"/>
        <w:jc w:val="center"/>
        <w:rPr>
          <w:color w:val="1A171B"/>
          <w:sz w:val="20"/>
          <w:szCs w:val="20"/>
          <w:lang w:val="mk-MK"/>
        </w:rPr>
      </w:pPr>
    </w:p>
    <w:p w14:paraId="32AC9739" w14:textId="77777777" w:rsidR="00B3744C" w:rsidRDefault="00B3744C" w:rsidP="00B3744C">
      <w:pPr>
        <w:shd w:val="clear" w:color="auto" w:fill="FFFFFF"/>
        <w:spacing w:after="0" w:line="240" w:lineRule="auto"/>
        <w:jc w:val="center"/>
        <w:rPr>
          <w:color w:val="1A171B"/>
          <w:sz w:val="20"/>
          <w:szCs w:val="20"/>
          <w:lang w:val="mk-MK"/>
        </w:rPr>
      </w:pPr>
      <w:r>
        <w:rPr>
          <w:color w:val="1A171B"/>
          <w:sz w:val="20"/>
          <w:szCs w:val="20"/>
          <w:lang w:val="mk-MK"/>
        </w:rPr>
        <w:t>Оваа регулатива е целосно обврзувачка и директно применлива во сите земји–членки.</w:t>
      </w:r>
    </w:p>
    <w:p w14:paraId="223243E5" w14:textId="77777777" w:rsidR="00B3744C" w:rsidRDefault="00B3744C" w:rsidP="00B3744C">
      <w:pPr>
        <w:shd w:val="clear" w:color="auto" w:fill="FFFFFF"/>
        <w:spacing w:after="0" w:line="240" w:lineRule="auto"/>
        <w:jc w:val="both"/>
        <w:rPr>
          <w:color w:val="1A171B"/>
          <w:sz w:val="20"/>
          <w:szCs w:val="20"/>
          <w:lang w:val="mk-MK"/>
        </w:rPr>
      </w:pPr>
    </w:p>
    <w:p w14:paraId="7D636807" w14:textId="77777777" w:rsidR="00B3744C" w:rsidRDefault="00B3744C" w:rsidP="00B3744C">
      <w:pPr>
        <w:shd w:val="clear" w:color="auto" w:fill="FFFFFF"/>
        <w:spacing w:after="0" w:line="240" w:lineRule="auto"/>
        <w:jc w:val="both"/>
        <w:rPr>
          <w:iCs/>
          <w:color w:val="1A171B"/>
          <w:sz w:val="20"/>
          <w:szCs w:val="20"/>
          <w:lang w:val="mk-MK"/>
        </w:rPr>
      </w:pPr>
    </w:p>
    <w:p w14:paraId="699ACB74" w14:textId="77777777" w:rsidR="00B3744C" w:rsidRDefault="00B3744C" w:rsidP="00B3744C">
      <w:pPr>
        <w:shd w:val="clear" w:color="auto" w:fill="FFFFFF"/>
        <w:spacing w:after="0" w:line="240" w:lineRule="auto"/>
        <w:jc w:val="both"/>
        <w:rPr>
          <w:iCs/>
          <w:color w:val="1A171B"/>
          <w:sz w:val="20"/>
          <w:szCs w:val="20"/>
          <w:lang w:val="mk-MK"/>
        </w:rPr>
      </w:pPr>
    </w:p>
    <w:tbl>
      <w:tblPr>
        <w:tblpPr w:leftFromText="180" w:rightFromText="180" w:bottomFromText="160" w:vertAnchor="text" w:horzAnchor="margin" w:tblpYSpec="outside"/>
        <w:tblW w:w="0" w:type="auto"/>
        <w:tblLook w:val="01E0" w:firstRow="1" w:lastRow="1" w:firstColumn="1" w:lastColumn="1" w:noHBand="0" w:noVBand="0"/>
      </w:tblPr>
      <w:tblGrid>
        <w:gridCol w:w="4154"/>
        <w:gridCol w:w="4156"/>
      </w:tblGrid>
      <w:tr w:rsidR="00B3744C" w14:paraId="4B161248" w14:textId="77777777" w:rsidTr="00B3744C">
        <w:tc>
          <w:tcPr>
            <w:tcW w:w="4263" w:type="dxa"/>
            <w:hideMark/>
          </w:tcPr>
          <w:p w14:paraId="727C052B" w14:textId="77777777" w:rsidR="00B3744C" w:rsidRDefault="00B3744C">
            <w:pPr>
              <w:shd w:val="clear" w:color="auto" w:fill="FFFFFF"/>
              <w:spacing w:after="0" w:line="240" w:lineRule="auto"/>
              <w:ind w:left="426"/>
              <w:jc w:val="both"/>
              <w:rPr>
                <w:sz w:val="20"/>
                <w:szCs w:val="20"/>
                <w:lang w:val="mk-MK"/>
              </w:rPr>
            </w:pPr>
            <w:r>
              <w:rPr>
                <w:color w:val="1A171B"/>
                <w:sz w:val="20"/>
                <w:szCs w:val="20"/>
                <w:lang w:val="mk-MK"/>
              </w:rPr>
              <w:t>Брисел, 3 ноември 2011 год.</w:t>
            </w:r>
          </w:p>
        </w:tc>
        <w:tc>
          <w:tcPr>
            <w:tcW w:w="4263" w:type="dxa"/>
          </w:tcPr>
          <w:p w14:paraId="1ADF2F45" w14:textId="77777777" w:rsidR="00B3744C" w:rsidRDefault="00B3744C">
            <w:pPr>
              <w:shd w:val="clear" w:color="auto" w:fill="FFFFFF"/>
              <w:spacing w:after="0" w:line="240" w:lineRule="auto"/>
              <w:jc w:val="center"/>
              <w:rPr>
                <w:i/>
                <w:iCs/>
                <w:color w:val="1A171B"/>
                <w:sz w:val="20"/>
                <w:szCs w:val="20"/>
                <w:lang w:val="mk-MK"/>
              </w:rPr>
            </w:pPr>
          </w:p>
          <w:p w14:paraId="7F252C39" w14:textId="77777777" w:rsidR="00B3744C" w:rsidRDefault="00B3744C">
            <w:pPr>
              <w:shd w:val="clear" w:color="auto" w:fill="FFFFFF"/>
              <w:spacing w:after="0" w:line="240" w:lineRule="auto"/>
              <w:jc w:val="center"/>
              <w:rPr>
                <w:i/>
                <w:iCs/>
                <w:color w:val="1A171B"/>
                <w:sz w:val="20"/>
                <w:szCs w:val="20"/>
                <w:lang w:val="mk-MK"/>
              </w:rPr>
            </w:pPr>
          </w:p>
          <w:p w14:paraId="501E95D2" w14:textId="77777777" w:rsidR="00B3744C" w:rsidRDefault="00B3744C">
            <w:pPr>
              <w:shd w:val="clear" w:color="auto" w:fill="FFFFFF"/>
              <w:spacing w:after="0" w:line="240" w:lineRule="auto"/>
              <w:jc w:val="center"/>
              <w:rPr>
                <w:sz w:val="20"/>
                <w:szCs w:val="20"/>
                <w:lang w:val="mk-MK"/>
              </w:rPr>
            </w:pPr>
            <w:r>
              <w:rPr>
                <w:i/>
                <w:iCs/>
                <w:color w:val="1A171B"/>
                <w:sz w:val="20"/>
                <w:szCs w:val="20"/>
                <w:lang w:val="mk-MK"/>
              </w:rPr>
              <w:t>За Комисијата</w:t>
            </w:r>
          </w:p>
          <w:p w14:paraId="406670BB" w14:textId="77777777" w:rsidR="00B3744C" w:rsidRDefault="00B3744C">
            <w:pPr>
              <w:shd w:val="clear" w:color="auto" w:fill="FFFFFF"/>
              <w:spacing w:after="0" w:line="240" w:lineRule="auto"/>
              <w:jc w:val="center"/>
              <w:rPr>
                <w:sz w:val="20"/>
                <w:szCs w:val="20"/>
                <w:lang w:val="mk-MK"/>
              </w:rPr>
            </w:pPr>
            <w:r>
              <w:rPr>
                <w:i/>
                <w:iCs/>
                <w:color w:val="1A171B"/>
                <w:sz w:val="20"/>
                <w:szCs w:val="20"/>
                <w:lang w:val="mk-MK"/>
              </w:rPr>
              <w:t>Претседател</w:t>
            </w:r>
          </w:p>
          <w:p w14:paraId="34FF8ECD" w14:textId="77777777" w:rsidR="00B3744C" w:rsidRDefault="00B3744C">
            <w:pPr>
              <w:shd w:val="clear" w:color="auto" w:fill="FFFFFF"/>
              <w:spacing w:after="0" w:line="240" w:lineRule="auto"/>
              <w:jc w:val="center"/>
              <w:rPr>
                <w:sz w:val="20"/>
                <w:szCs w:val="20"/>
                <w:lang w:val="mk-MK"/>
              </w:rPr>
            </w:pPr>
            <w:r>
              <w:rPr>
                <w:color w:val="1A171B"/>
                <w:sz w:val="20"/>
                <w:szCs w:val="20"/>
                <w:lang w:val="mk-MK"/>
              </w:rPr>
              <w:t>Жозе Мануел БАРОСО</w:t>
            </w:r>
          </w:p>
        </w:tc>
      </w:tr>
    </w:tbl>
    <w:p w14:paraId="28C83CC2" w14:textId="77777777" w:rsidR="00B3744C" w:rsidRDefault="00B3744C" w:rsidP="00B3744C">
      <w:pPr>
        <w:shd w:val="clear" w:color="auto" w:fill="FFFFFF"/>
        <w:spacing w:after="0" w:line="240" w:lineRule="auto"/>
        <w:jc w:val="both"/>
        <w:rPr>
          <w:iCs/>
          <w:color w:val="1A171B"/>
          <w:sz w:val="20"/>
          <w:szCs w:val="20"/>
          <w:lang w:val="mk-MK"/>
        </w:rPr>
      </w:pPr>
    </w:p>
    <w:p w14:paraId="4D66698C" w14:textId="4430D3F0" w:rsidR="0042705B" w:rsidRPr="0042705B" w:rsidRDefault="0042705B" w:rsidP="0042705B">
      <w:pPr>
        <w:shd w:val="clear" w:color="auto" w:fill="FFFFFF"/>
        <w:rPr>
          <w:iCs/>
          <w:color w:val="1A171B"/>
          <w:sz w:val="20"/>
          <w:szCs w:val="20"/>
          <w:lang w:val="mk-MK"/>
        </w:rPr>
        <w:sectPr w:rsidR="0042705B" w:rsidRPr="0042705B" w:rsidSect="0042705B">
          <w:footnotePr>
            <w:numRestart w:val="eachPage"/>
          </w:footnotePr>
          <w:type w:val="continuous"/>
          <w:pgSz w:w="11904" w:h="16838"/>
          <w:pgMar w:top="851" w:right="1797" w:bottom="992" w:left="1797" w:header="720" w:footer="720" w:gutter="0"/>
          <w:cols w:space="720"/>
        </w:sectPr>
      </w:pPr>
    </w:p>
    <w:p w14:paraId="6CEC1186" w14:textId="77777777" w:rsidR="00B3744C" w:rsidRDefault="00B3744C" w:rsidP="00B3744C">
      <w:pPr>
        <w:shd w:val="clear" w:color="auto" w:fill="FFFFFF"/>
        <w:spacing w:after="0" w:line="240" w:lineRule="auto"/>
        <w:ind w:right="-621"/>
        <w:jc w:val="center"/>
        <w:rPr>
          <w:sz w:val="20"/>
          <w:szCs w:val="20"/>
          <w:lang w:val="mk-MK"/>
        </w:rPr>
      </w:pPr>
      <w:r>
        <w:rPr>
          <w:i/>
          <w:iCs/>
          <w:color w:val="1A171B"/>
          <w:sz w:val="20"/>
          <w:szCs w:val="20"/>
          <w:lang w:val="mk-MK"/>
        </w:rPr>
        <w:lastRenderedPageBreak/>
        <w:t>АНЕКС I</w:t>
      </w:r>
    </w:p>
    <w:p w14:paraId="37693093" w14:textId="77777777" w:rsidR="00B3744C" w:rsidRDefault="00B3744C" w:rsidP="00B3744C">
      <w:pPr>
        <w:shd w:val="clear" w:color="auto" w:fill="FFFFFF"/>
        <w:spacing w:after="0" w:line="240" w:lineRule="auto"/>
        <w:ind w:right="-621"/>
        <w:jc w:val="center"/>
        <w:rPr>
          <w:bCs/>
          <w:color w:val="1A171B"/>
          <w:sz w:val="20"/>
          <w:szCs w:val="20"/>
          <w:lang w:val="mk-MK"/>
        </w:rPr>
      </w:pPr>
    </w:p>
    <w:p w14:paraId="59794AA5" w14:textId="77777777" w:rsidR="00B3744C" w:rsidRDefault="00B3744C" w:rsidP="00B3744C">
      <w:pPr>
        <w:shd w:val="clear" w:color="auto" w:fill="FFFFFF"/>
        <w:spacing w:after="0" w:line="240" w:lineRule="auto"/>
        <w:ind w:right="-621"/>
        <w:jc w:val="center"/>
        <w:rPr>
          <w:bCs/>
          <w:color w:val="1A171B"/>
          <w:sz w:val="20"/>
          <w:szCs w:val="20"/>
          <w:lang w:val="mk-MK"/>
        </w:rPr>
      </w:pPr>
    </w:p>
    <w:p w14:paraId="1D319494" w14:textId="77777777" w:rsidR="00B3744C" w:rsidRDefault="00B3744C" w:rsidP="00B3744C">
      <w:pPr>
        <w:shd w:val="clear" w:color="auto" w:fill="FFFFFF"/>
        <w:spacing w:after="0" w:line="240" w:lineRule="auto"/>
        <w:ind w:right="-621"/>
        <w:jc w:val="center"/>
        <w:rPr>
          <w:sz w:val="20"/>
          <w:szCs w:val="20"/>
          <w:lang w:val="mk-MK"/>
        </w:rPr>
      </w:pPr>
      <w:r>
        <w:rPr>
          <w:b/>
          <w:bCs/>
          <w:color w:val="1A171B"/>
          <w:sz w:val="20"/>
          <w:szCs w:val="20"/>
          <w:lang w:val="mk-MK"/>
        </w:rPr>
        <w:t>[</w:t>
      </w:r>
      <w:r>
        <w:rPr>
          <w:b/>
          <w:bCs/>
          <w:color w:val="1A171B"/>
          <w:sz w:val="20"/>
          <w:szCs w:val="20"/>
        </w:rPr>
        <w:t>PART</w:t>
      </w:r>
      <w:r>
        <w:rPr>
          <w:b/>
          <w:bCs/>
          <w:color w:val="1A171B"/>
          <w:sz w:val="20"/>
          <w:szCs w:val="20"/>
          <w:lang w:val="mk-MK"/>
        </w:rPr>
        <w:t>–FCL (ДЕЛ-FCL)]</w:t>
      </w:r>
    </w:p>
    <w:p w14:paraId="121DB62E" w14:textId="77777777" w:rsidR="00B3744C" w:rsidRDefault="00B3744C" w:rsidP="00B3744C">
      <w:pPr>
        <w:shd w:val="clear" w:color="auto" w:fill="FFFFFF"/>
        <w:spacing w:after="0" w:line="240" w:lineRule="auto"/>
        <w:ind w:right="-621"/>
        <w:jc w:val="center"/>
        <w:rPr>
          <w:color w:val="1A171B"/>
          <w:sz w:val="20"/>
          <w:szCs w:val="20"/>
          <w:lang w:val="mk-MK"/>
        </w:rPr>
      </w:pPr>
    </w:p>
    <w:p w14:paraId="18E2AFF8"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А</w:t>
      </w:r>
    </w:p>
    <w:p w14:paraId="4B858BD8"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5D52B3A3" w14:textId="77777777" w:rsidR="00B3744C" w:rsidRDefault="00B3744C" w:rsidP="00B3744C">
      <w:pPr>
        <w:shd w:val="clear" w:color="auto" w:fill="FFFFFF"/>
        <w:spacing w:after="0" w:line="240" w:lineRule="auto"/>
        <w:ind w:right="-621"/>
        <w:jc w:val="center"/>
        <w:rPr>
          <w:sz w:val="20"/>
          <w:szCs w:val="20"/>
          <w:lang w:val="mk-MK"/>
        </w:rPr>
      </w:pPr>
      <w:r>
        <w:rPr>
          <w:b/>
          <w:bCs/>
          <w:i/>
          <w:iCs/>
          <w:color w:val="1A171B"/>
          <w:sz w:val="20"/>
          <w:szCs w:val="20"/>
          <w:lang w:val="mk-MK"/>
        </w:rPr>
        <w:t>ОПШТИ УСЛОВИ</w:t>
      </w:r>
    </w:p>
    <w:p w14:paraId="48C249B5" w14:textId="77777777" w:rsidR="00B3744C" w:rsidRDefault="00B3744C" w:rsidP="00B3744C">
      <w:pPr>
        <w:shd w:val="clear" w:color="auto" w:fill="FFFFFF"/>
        <w:spacing w:after="0" w:line="240" w:lineRule="auto"/>
        <w:ind w:right="-621"/>
        <w:jc w:val="both"/>
        <w:rPr>
          <w:bCs/>
          <w:color w:val="1A171B"/>
          <w:sz w:val="20"/>
          <w:szCs w:val="20"/>
          <w:lang w:val="mk-MK"/>
        </w:rPr>
      </w:pPr>
    </w:p>
    <w:p w14:paraId="60928842" w14:textId="77777777" w:rsidR="00B3744C" w:rsidRDefault="00B3744C" w:rsidP="00B3744C">
      <w:pPr>
        <w:shd w:val="clear" w:color="auto" w:fill="FFFFFF"/>
        <w:spacing w:after="0" w:line="240" w:lineRule="auto"/>
        <w:ind w:right="-621"/>
        <w:jc w:val="both"/>
        <w:rPr>
          <w:bCs/>
          <w:color w:val="1A171B"/>
          <w:sz w:val="20"/>
          <w:szCs w:val="20"/>
          <w:lang w:val="mk-MK"/>
        </w:rPr>
      </w:pPr>
    </w:p>
    <w:p w14:paraId="70822E34"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FCL.001</w:t>
      </w:r>
      <w:r>
        <w:rPr>
          <w:b/>
          <w:bCs/>
          <w:color w:val="1A171B"/>
          <w:sz w:val="20"/>
          <w:szCs w:val="20"/>
          <w:lang w:val="mk-MK"/>
        </w:rPr>
        <w:tab/>
        <w:t>Надлежен орган</w:t>
      </w:r>
    </w:p>
    <w:p w14:paraId="4D33861D" w14:textId="77777777" w:rsidR="00B3744C" w:rsidRDefault="00B3744C" w:rsidP="00B3744C">
      <w:pPr>
        <w:shd w:val="clear" w:color="auto" w:fill="FFFFFF"/>
        <w:spacing w:after="0" w:line="240" w:lineRule="auto"/>
        <w:ind w:right="-621"/>
        <w:jc w:val="both"/>
        <w:rPr>
          <w:color w:val="1A171B"/>
          <w:sz w:val="20"/>
          <w:szCs w:val="20"/>
          <w:lang w:val="mk-MK"/>
        </w:rPr>
      </w:pPr>
    </w:p>
    <w:p w14:paraId="4CACDEE0"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За целите на овој дел, надлежен орган е органот определен од земјата–членка, каде што лице поднесува барање за издавање на дозволи на пилоти или придружни овластувања или уверенија.</w:t>
      </w:r>
    </w:p>
    <w:p w14:paraId="1EEF1723" w14:textId="77777777" w:rsidR="00B3744C" w:rsidRDefault="00B3744C" w:rsidP="00B3744C">
      <w:pPr>
        <w:shd w:val="clear" w:color="auto" w:fill="FFFFFF"/>
        <w:spacing w:after="0" w:line="240" w:lineRule="auto"/>
        <w:ind w:right="-621"/>
        <w:jc w:val="both"/>
        <w:rPr>
          <w:color w:val="1A171B"/>
          <w:sz w:val="20"/>
          <w:szCs w:val="20"/>
          <w:lang w:val="mk-MK"/>
        </w:rPr>
      </w:pPr>
    </w:p>
    <w:p w14:paraId="5557526F" w14:textId="77777777" w:rsidR="00B3744C" w:rsidRDefault="00B3744C" w:rsidP="00B3744C">
      <w:pPr>
        <w:shd w:val="clear" w:color="auto" w:fill="FFFFFF"/>
        <w:spacing w:after="0" w:line="240" w:lineRule="auto"/>
        <w:ind w:right="-621"/>
        <w:jc w:val="both"/>
        <w:rPr>
          <w:sz w:val="20"/>
          <w:szCs w:val="20"/>
          <w:lang w:val="mk-MK"/>
        </w:rPr>
      </w:pPr>
    </w:p>
    <w:p w14:paraId="1202596C"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FCL.005</w:t>
      </w:r>
      <w:r>
        <w:rPr>
          <w:b/>
          <w:bCs/>
          <w:color w:val="1A171B"/>
          <w:sz w:val="20"/>
          <w:szCs w:val="20"/>
          <w:lang w:val="mk-MK"/>
        </w:rPr>
        <w:tab/>
        <w:t>Опсег</w:t>
      </w:r>
    </w:p>
    <w:p w14:paraId="7F2D49B0" w14:textId="77777777" w:rsidR="00B3744C" w:rsidRDefault="00B3744C" w:rsidP="00B3744C">
      <w:pPr>
        <w:shd w:val="clear" w:color="auto" w:fill="FFFFFF"/>
        <w:spacing w:after="0" w:line="240" w:lineRule="auto"/>
        <w:ind w:right="-621"/>
        <w:jc w:val="both"/>
        <w:rPr>
          <w:color w:val="1A171B"/>
          <w:sz w:val="20"/>
          <w:szCs w:val="20"/>
          <w:lang w:val="mk-MK"/>
        </w:rPr>
      </w:pPr>
    </w:p>
    <w:p w14:paraId="0770F3C1"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Во овој дел се утврдуваат условите за издавање на дозволи на пилоти и придружни овластувања и уверенија, како и условите за периодот на важноста и користењето на истите.</w:t>
      </w:r>
    </w:p>
    <w:p w14:paraId="1343EEAF" w14:textId="77777777" w:rsidR="00B3744C" w:rsidRDefault="00B3744C" w:rsidP="00B3744C">
      <w:pPr>
        <w:shd w:val="clear" w:color="auto" w:fill="FFFFFF"/>
        <w:spacing w:after="0" w:line="240" w:lineRule="auto"/>
        <w:ind w:right="-621"/>
        <w:jc w:val="both"/>
        <w:rPr>
          <w:sz w:val="20"/>
          <w:szCs w:val="20"/>
          <w:lang w:val="mk-MK"/>
        </w:rPr>
      </w:pPr>
    </w:p>
    <w:p w14:paraId="30287290" w14:textId="77777777" w:rsidR="00B3744C" w:rsidRDefault="00B3744C" w:rsidP="00B3744C">
      <w:pPr>
        <w:shd w:val="clear" w:color="auto" w:fill="FFFFFF"/>
        <w:spacing w:after="0" w:line="240" w:lineRule="auto"/>
        <w:ind w:right="-621"/>
        <w:jc w:val="both"/>
        <w:rPr>
          <w:bCs/>
          <w:color w:val="1A171B"/>
          <w:sz w:val="20"/>
          <w:szCs w:val="20"/>
          <w:lang w:val="mk-MK"/>
        </w:rPr>
      </w:pPr>
    </w:p>
    <w:p w14:paraId="1ABFC0A0"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FCL.010</w:t>
      </w:r>
      <w:r>
        <w:rPr>
          <w:b/>
          <w:bCs/>
          <w:color w:val="1A171B"/>
          <w:sz w:val="20"/>
          <w:szCs w:val="20"/>
          <w:lang w:val="mk-MK"/>
        </w:rPr>
        <w:tab/>
        <w:t>Дефиниции</w:t>
      </w:r>
    </w:p>
    <w:p w14:paraId="494D8A73" w14:textId="77777777" w:rsidR="00B3744C" w:rsidRDefault="00B3744C" w:rsidP="00B3744C">
      <w:pPr>
        <w:shd w:val="clear" w:color="auto" w:fill="FFFFFF"/>
        <w:spacing w:after="0" w:line="240" w:lineRule="auto"/>
        <w:ind w:right="-621"/>
        <w:jc w:val="both"/>
        <w:rPr>
          <w:color w:val="1A171B"/>
          <w:sz w:val="20"/>
          <w:szCs w:val="20"/>
          <w:lang w:val="mk-MK"/>
        </w:rPr>
      </w:pPr>
    </w:p>
    <w:p w14:paraId="3EC52CD4"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За целите на овој дел, се применуваат следните дефиниции:</w:t>
      </w:r>
    </w:p>
    <w:p w14:paraId="2D558CB2" w14:textId="77777777" w:rsidR="00B3744C" w:rsidRDefault="00B3744C" w:rsidP="00B3744C">
      <w:pPr>
        <w:shd w:val="clear" w:color="auto" w:fill="FFFFFF"/>
        <w:spacing w:after="0" w:line="240" w:lineRule="auto"/>
        <w:ind w:right="-621"/>
        <w:jc w:val="both"/>
        <w:rPr>
          <w:color w:val="1A171B"/>
          <w:sz w:val="20"/>
          <w:szCs w:val="20"/>
          <w:lang w:val="mk-MK"/>
        </w:rPr>
      </w:pPr>
    </w:p>
    <w:p w14:paraId="46034DAC"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Акробатско летање</w:t>
      </w:r>
      <w:r>
        <w:rPr>
          <w:color w:val="1A171B"/>
          <w:sz w:val="20"/>
          <w:szCs w:val="20"/>
          <w:lang w:val="mk-MK"/>
        </w:rPr>
        <w:t xml:space="preserve"> (Aerobatic flight)“ се намерно извршени маневри, кои вклучуваат нагли промени на положбата на воздухопловот, невообичаена положба на воздухопловот или невообичаена промена на брзината на воздухопловот, коишто не се потребни за нормален лет или за обука за стекнување на дозволи или овластувања, освен за овластување за акробатско летање.</w:t>
      </w:r>
    </w:p>
    <w:p w14:paraId="07C7A47E" w14:textId="77777777" w:rsidR="00B3744C" w:rsidRDefault="00B3744C" w:rsidP="00B3744C">
      <w:pPr>
        <w:shd w:val="clear" w:color="auto" w:fill="FFFFFF"/>
        <w:spacing w:after="0" w:line="240" w:lineRule="auto"/>
        <w:ind w:right="-621"/>
        <w:jc w:val="both"/>
        <w:rPr>
          <w:color w:val="1A171B"/>
          <w:sz w:val="20"/>
          <w:szCs w:val="20"/>
          <w:lang w:val="mk-MK"/>
        </w:rPr>
      </w:pPr>
    </w:p>
    <w:p w14:paraId="10FE238F"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 xml:space="preserve">Авион </w:t>
      </w:r>
      <w:r>
        <w:rPr>
          <w:color w:val="1A171B"/>
          <w:sz w:val="20"/>
          <w:szCs w:val="20"/>
          <w:lang w:val="mk-MK"/>
        </w:rPr>
        <w:t>(Aeroplane)“ е воздухоплов потежок од воздухот, на моторен погон и со фиксни крила, кој се одржува во воздухот врз основа на аеродинамичната реакција врз крилата.</w:t>
      </w:r>
    </w:p>
    <w:p w14:paraId="00A6D7C1" w14:textId="77777777" w:rsidR="00B3744C" w:rsidRDefault="00B3744C" w:rsidP="00B3744C">
      <w:pPr>
        <w:shd w:val="clear" w:color="auto" w:fill="FFFFFF"/>
        <w:spacing w:after="0" w:line="240" w:lineRule="auto"/>
        <w:ind w:right="-621"/>
        <w:jc w:val="both"/>
        <w:rPr>
          <w:color w:val="1A171B"/>
          <w:sz w:val="20"/>
          <w:szCs w:val="20"/>
          <w:lang w:val="mk-MK"/>
        </w:rPr>
      </w:pPr>
    </w:p>
    <w:p w14:paraId="1BAFC070"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„Авион кој треба да се управува со копилот</w:t>
      </w:r>
      <w:r>
        <w:rPr>
          <w:color w:val="1A171B"/>
          <w:sz w:val="20"/>
          <w:szCs w:val="20"/>
          <w:lang w:val="mk-MK"/>
        </w:rPr>
        <w:t xml:space="preserve"> (Aeroplane required to be operated with a co–pilot)“ е тип на авион за чие управување е потребен копилот, како што е утврдено во прирачникот за летање или во уверението за исполнување на безбедносните услови (AOC).</w:t>
      </w:r>
    </w:p>
    <w:p w14:paraId="40763A71" w14:textId="77777777" w:rsidR="00B3744C" w:rsidRDefault="00B3744C" w:rsidP="00B3744C">
      <w:pPr>
        <w:shd w:val="clear" w:color="auto" w:fill="FFFFFF"/>
        <w:spacing w:after="0" w:line="240" w:lineRule="auto"/>
        <w:ind w:right="-621"/>
        <w:jc w:val="both"/>
        <w:rPr>
          <w:color w:val="1A171B"/>
          <w:sz w:val="20"/>
          <w:szCs w:val="20"/>
          <w:lang w:val="mk-MK"/>
        </w:rPr>
      </w:pPr>
    </w:p>
    <w:p w14:paraId="12ACD769"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Воздухоплов</w:t>
      </w:r>
      <w:r>
        <w:rPr>
          <w:color w:val="1A171B"/>
          <w:sz w:val="20"/>
          <w:szCs w:val="20"/>
          <w:lang w:val="mk-MK"/>
        </w:rPr>
        <w:t xml:space="preserve"> (Aircraft)“ е секоја направа која може да се одржува во атмосферата користејќи ги реакциите на воздухот, освен реакциите на воздухот во однос на површината на земјата.</w:t>
      </w:r>
    </w:p>
    <w:p w14:paraId="0BD0848E" w14:textId="77777777" w:rsidR="00B3744C" w:rsidRDefault="00B3744C" w:rsidP="00B3744C">
      <w:pPr>
        <w:shd w:val="clear" w:color="auto" w:fill="FFFFFF"/>
        <w:spacing w:after="0" w:line="240" w:lineRule="auto"/>
        <w:ind w:right="-621"/>
        <w:jc w:val="both"/>
        <w:rPr>
          <w:color w:val="1A171B"/>
          <w:sz w:val="20"/>
          <w:szCs w:val="20"/>
          <w:lang w:val="mk-MK"/>
        </w:rPr>
      </w:pPr>
    </w:p>
    <w:p w14:paraId="5979F1E8"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„Водење на воздухоплов </w:t>
      </w:r>
      <w:r>
        <w:rPr>
          <w:color w:val="1A171B"/>
          <w:sz w:val="20"/>
          <w:szCs w:val="20"/>
          <w:lang w:val="mk-MK"/>
        </w:rPr>
        <w:t>(Airmanship)“ е доследна примена на добра проценка, знаење, вештини и ставови со цел исполнување на целите на еден лет.</w:t>
      </w:r>
    </w:p>
    <w:p w14:paraId="36424592" w14:textId="77777777" w:rsidR="00B3744C" w:rsidRDefault="00B3744C" w:rsidP="00B3744C">
      <w:pPr>
        <w:shd w:val="clear" w:color="auto" w:fill="FFFFFF"/>
        <w:spacing w:after="0" w:line="240" w:lineRule="auto"/>
        <w:ind w:right="-621"/>
        <w:jc w:val="both"/>
        <w:rPr>
          <w:color w:val="1A171B"/>
          <w:sz w:val="20"/>
          <w:szCs w:val="20"/>
          <w:lang w:val="mk-MK"/>
        </w:rPr>
      </w:pPr>
    </w:p>
    <w:p w14:paraId="2773C849"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Воздушен брод</w:t>
      </w:r>
      <w:r>
        <w:rPr>
          <w:color w:val="1A171B"/>
          <w:sz w:val="20"/>
          <w:szCs w:val="20"/>
          <w:lang w:val="mk-MK"/>
        </w:rPr>
        <w:t xml:space="preserve"> (Airship)“ е воздухоплов на моторен погон полесен од воздухот, со исклучок на воздушните бродови кои користат топол воздух, кои, за целите на овој дел, се вклучени во дефиницијата за балон.</w:t>
      </w:r>
    </w:p>
    <w:p w14:paraId="1FD74E9F" w14:textId="77777777" w:rsidR="00B3744C" w:rsidRDefault="00B3744C" w:rsidP="00B3744C">
      <w:pPr>
        <w:shd w:val="clear" w:color="auto" w:fill="FFFFFF"/>
        <w:spacing w:after="0" w:line="240" w:lineRule="auto"/>
        <w:ind w:right="-621"/>
        <w:jc w:val="both"/>
        <w:rPr>
          <w:color w:val="1A171B"/>
          <w:sz w:val="20"/>
          <w:szCs w:val="20"/>
          <w:lang w:val="mk-MK"/>
        </w:rPr>
      </w:pPr>
    </w:p>
    <w:p w14:paraId="21EFE2C9"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Балон</w:t>
      </w:r>
      <w:r>
        <w:rPr>
          <w:color w:val="1A171B"/>
          <w:sz w:val="20"/>
          <w:szCs w:val="20"/>
          <w:lang w:val="mk-MK"/>
        </w:rPr>
        <w:t xml:space="preserve"> (Baloon)“ е воздухоплов полесен од воздухот, без моторен погон, кој се одржува во воздух со користење на гас или на грејач на воздух (друг извор на топлина). За целите на овој дел, воздушен брод кој користи топол воздух, иако има моторен погон, исто така се смета како балон.</w:t>
      </w:r>
    </w:p>
    <w:p w14:paraId="0ADBF544" w14:textId="77777777" w:rsidR="00B3744C" w:rsidRDefault="00B3744C" w:rsidP="00B3744C">
      <w:pPr>
        <w:shd w:val="clear" w:color="auto" w:fill="FFFFFF"/>
        <w:spacing w:after="0" w:line="240" w:lineRule="auto"/>
        <w:ind w:right="-621"/>
        <w:jc w:val="both"/>
        <w:rPr>
          <w:color w:val="1A171B"/>
          <w:sz w:val="20"/>
          <w:szCs w:val="20"/>
          <w:lang w:val="mk-MK"/>
        </w:rPr>
      </w:pPr>
    </w:p>
    <w:p w14:paraId="335CE6AE"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„Уред за основна обука за летање по инструменти (BITD)</w:t>
      </w:r>
      <w:r>
        <w:rPr>
          <w:color w:val="1A171B"/>
          <w:sz w:val="20"/>
          <w:szCs w:val="20"/>
          <w:lang w:val="mk-MK"/>
        </w:rPr>
        <w:t xml:space="preserve"> (Basic Instrument Training Device (BITD)“ е уред за обука на земја, кој претставува станица на ученик–пилот за класа на авиони. Може да се користат панели со инструменти поставени на екран и команди за лет со пружина, кои обезбедуваат платформа за обука најмалку за процедуралните аспекти на лет по инструменти.</w:t>
      </w:r>
    </w:p>
    <w:p w14:paraId="0E0A64CD" w14:textId="77777777" w:rsidR="00B3744C" w:rsidRDefault="00B3744C" w:rsidP="00B3744C">
      <w:pPr>
        <w:shd w:val="clear" w:color="auto" w:fill="FFFFFF"/>
        <w:spacing w:after="0" w:line="240" w:lineRule="auto"/>
        <w:ind w:right="-621"/>
        <w:jc w:val="both"/>
        <w:rPr>
          <w:color w:val="1A171B"/>
          <w:sz w:val="20"/>
          <w:szCs w:val="20"/>
          <w:lang w:val="mk-MK"/>
        </w:rPr>
      </w:pPr>
    </w:p>
    <w:p w14:paraId="3FC9B9CE"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„Категорија на воздухоплов</w:t>
      </w:r>
      <w:r>
        <w:rPr>
          <w:color w:val="1A171B"/>
          <w:sz w:val="20"/>
          <w:szCs w:val="20"/>
          <w:lang w:val="mk-MK"/>
        </w:rPr>
        <w:t xml:space="preserve"> (Category of aircraft)“ е категоризација на воздухоплови според специфицирани основни карактеристики, на пр., авион, воздухоплов со вертикално полетување, хеликоптер, воздушен брод, едрилица, слободен балон.</w:t>
      </w:r>
    </w:p>
    <w:p w14:paraId="38E9E98E" w14:textId="77777777" w:rsidR="00B3744C" w:rsidRDefault="00B3744C" w:rsidP="00B3744C">
      <w:pPr>
        <w:shd w:val="clear" w:color="auto" w:fill="FFFFFF"/>
        <w:spacing w:after="0" w:line="240" w:lineRule="auto"/>
        <w:ind w:right="-621"/>
        <w:jc w:val="both"/>
        <w:rPr>
          <w:color w:val="1A171B"/>
          <w:sz w:val="20"/>
          <w:szCs w:val="20"/>
          <w:lang w:val="mk-MK"/>
        </w:rPr>
      </w:pPr>
    </w:p>
    <w:p w14:paraId="00B1BEA3"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„Класа на авион </w:t>
      </w:r>
      <w:r>
        <w:rPr>
          <w:color w:val="1A171B"/>
          <w:sz w:val="20"/>
          <w:szCs w:val="20"/>
          <w:lang w:val="mk-MK"/>
        </w:rPr>
        <w:t>(Class of aeroplane)“ е категоризација на авиони со еден пилот, за кои не се бара овластување за летање на тип на авион.</w:t>
      </w:r>
    </w:p>
    <w:p w14:paraId="3DEB22B8" w14:textId="77777777" w:rsidR="00B3744C" w:rsidRDefault="00B3744C" w:rsidP="00B3744C">
      <w:pPr>
        <w:shd w:val="clear" w:color="auto" w:fill="FFFFFF"/>
        <w:spacing w:after="0" w:line="240" w:lineRule="auto"/>
        <w:ind w:right="-621"/>
        <w:jc w:val="both"/>
        <w:rPr>
          <w:color w:val="1A171B"/>
          <w:sz w:val="20"/>
          <w:szCs w:val="20"/>
          <w:lang w:val="mk-MK"/>
        </w:rPr>
      </w:pPr>
    </w:p>
    <w:p w14:paraId="009FCCD5"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 xml:space="preserve">Класа на балон </w:t>
      </w:r>
      <w:r>
        <w:rPr>
          <w:color w:val="1A171B"/>
          <w:sz w:val="20"/>
          <w:szCs w:val="20"/>
          <w:lang w:val="mk-MK"/>
        </w:rPr>
        <w:t>(Class of ballon)“ е категоризација на балони, земајќи ги предвид средствата за подигање, кои се користат за одржување во воздух.</w:t>
      </w:r>
    </w:p>
    <w:p w14:paraId="0D81BA1C" w14:textId="77777777" w:rsidR="00B3744C" w:rsidRDefault="00B3744C" w:rsidP="00B3744C">
      <w:pPr>
        <w:shd w:val="clear" w:color="auto" w:fill="FFFFFF"/>
        <w:spacing w:after="0" w:line="240" w:lineRule="auto"/>
        <w:ind w:right="-621"/>
        <w:jc w:val="both"/>
        <w:rPr>
          <w:color w:val="1A171B"/>
          <w:sz w:val="20"/>
          <w:szCs w:val="20"/>
          <w:lang w:val="mk-MK"/>
        </w:rPr>
      </w:pPr>
    </w:p>
    <w:p w14:paraId="44CD7686"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„Јавен воздушен сообраќај </w:t>
      </w:r>
      <w:r>
        <w:rPr>
          <w:color w:val="1A171B"/>
          <w:sz w:val="20"/>
          <w:szCs w:val="20"/>
          <w:lang w:val="mk-MK"/>
        </w:rPr>
        <w:t>(Commercial air transport)“ е превоз на патници, товар или пошта со плаќање на надомест или изнајмување.</w:t>
      </w:r>
    </w:p>
    <w:p w14:paraId="1948DA6C" w14:textId="77777777" w:rsidR="00B3744C" w:rsidRDefault="00B3744C" w:rsidP="00B3744C">
      <w:pPr>
        <w:shd w:val="clear" w:color="auto" w:fill="FFFFFF"/>
        <w:spacing w:after="0" w:line="240" w:lineRule="auto"/>
        <w:ind w:right="-621"/>
        <w:jc w:val="both"/>
        <w:rPr>
          <w:color w:val="1A171B"/>
          <w:sz w:val="20"/>
          <w:szCs w:val="20"/>
          <w:lang w:val="mk-MK"/>
        </w:rPr>
      </w:pPr>
    </w:p>
    <w:p w14:paraId="1AF0140A"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„Стручна оспособеност </w:t>
      </w:r>
      <w:r>
        <w:rPr>
          <w:color w:val="1A171B"/>
          <w:sz w:val="20"/>
          <w:szCs w:val="20"/>
          <w:lang w:val="mk-MK"/>
        </w:rPr>
        <w:t>(Competency)“ е комбинација од вештини, знаење и ставови кои се потребни за извршување на задачите согласно пропишаните стандарди.</w:t>
      </w:r>
    </w:p>
    <w:p w14:paraId="073D7CF5" w14:textId="77777777" w:rsidR="00B3744C" w:rsidRDefault="00B3744C" w:rsidP="00B3744C">
      <w:pPr>
        <w:shd w:val="clear" w:color="auto" w:fill="FFFFFF"/>
        <w:spacing w:after="0" w:line="240" w:lineRule="auto"/>
        <w:ind w:right="-621"/>
        <w:jc w:val="both"/>
        <w:rPr>
          <w:color w:val="1A171B"/>
          <w:sz w:val="20"/>
          <w:szCs w:val="20"/>
          <w:lang w:val="mk-MK"/>
        </w:rPr>
      </w:pPr>
    </w:p>
    <w:p w14:paraId="5CEF74C1"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„Елемент на стручна оспособеност </w:t>
      </w:r>
      <w:r>
        <w:rPr>
          <w:color w:val="1A171B"/>
          <w:sz w:val="20"/>
          <w:szCs w:val="20"/>
          <w:lang w:val="mk-MK"/>
        </w:rPr>
        <w:t>(Competency element)“ е активност, која ја сочинува задачата која има свои почетни и крајни настани, со кои јасно се дефинирани неговите граници и значајните резултати.</w:t>
      </w:r>
    </w:p>
    <w:p w14:paraId="695F0154" w14:textId="77777777" w:rsidR="00B3744C" w:rsidRDefault="00B3744C" w:rsidP="00B3744C">
      <w:pPr>
        <w:shd w:val="clear" w:color="auto" w:fill="FFFFFF"/>
        <w:spacing w:after="0" w:line="240" w:lineRule="auto"/>
        <w:ind w:right="-621"/>
        <w:jc w:val="both"/>
        <w:rPr>
          <w:color w:val="1A171B"/>
          <w:sz w:val="20"/>
          <w:szCs w:val="20"/>
          <w:lang w:val="mk-MK"/>
        </w:rPr>
      </w:pPr>
    </w:p>
    <w:p w14:paraId="7CC2DEF6"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„Единица на стручна оспособеност </w:t>
      </w:r>
      <w:r>
        <w:rPr>
          <w:color w:val="1A171B"/>
          <w:sz w:val="20"/>
          <w:szCs w:val="20"/>
          <w:lang w:val="mk-MK"/>
        </w:rPr>
        <w:t>(Competency unit)“ е засебна функција, која се состои од определен број на елементи на стручна оспособеност.</w:t>
      </w:r>
    </w:p>
    <w:p w14:paraId="5AF06F56" w14:textId="77777777" w:rsidR="00B3744C" w:rsidRDefault="00B3744C" w:rsidP="00B3744C">
      <w:pPr>
        <w:shd w:val="clear" w:color="auto" w:fill="FFFFFF"/>
        <w:spacing w:after="0" w:line="240" w:lineRule="auto"/>
        <w:ind w:right="-621"/>
        <w:jc w:val="both"/>
        <w:rPr>
          <w:color w:val="1A171B"/>
          <w:sz w:val="20"/>
          <w:szCs w:val="20"/>
          <w:lang w:val="mk-MK"/>
        </w:rPr>
      </w:pPr>
    </w:p>
    <w:p w14:paraId="54EC2CB4"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 xml:space="preserve">Копилот </w:t>
      </w:r>
      <w:r>
        <w:rPr>
          <w:color w:val="1A171B"/>
          <w:sz w:val="20"/>
          <w:szCs w:val="20"/>
          <w:lang w:val="mk-MK"/>
        </w:rPr>
        <w:t>(Co–pilot)“ е пилот, кој врши должности поврзани со управување со воздухоплов, но кои се различни од оние на водачот на воздухоплов, на воздухоплови за кои е потребено повеќе од еден пилот, но со исклучок на пилотот кој се наоѓа во воздухопловот само со цел за обука по летање за стекнување на дозвола или овластување.</w:t>
      </w:r>
    </w:p>
    <w:p w14:paraId="037BD5E7" w14:textId="77777777" w:rsidR="00B3744C" w:rsidRDefault="00B3744C" w:rsidP="00B3744C">
      <w:pPr>
        <w:shd w:val="clear" w:color="auto" w:fill="FFFFFF"/>
        <w:spacing w:after="0" w:line="240" w:lineRule="auto"/>
        <w:ind w:right="-621"/>
        <w:jc w:val="both"/>
        <w:rPr>
          <w:color w:val="1A171B"/>
          <w:sz w:val="20"/>
          <w:szCs w:val="20"/>
          <w:lang w:val="mk-MK"/>
        </w:rPr>
      </w:pPr>
    </w:p>
    <w:p w14:paraId="40C9B099"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„Лет на маршрута </w:t>
      </w:r>
      <w:r>
        <w:rPr>
          <w:color w:val="1A171B"/>
          <w:sz w:val="20"/>
          <w:szCs w:val="20"/>
          <w:lang w:val="mk-MK"/>
        </w:rPr>
        <w:t>(Cross–country)“ е лет помеѓу точка на поаѓање и точка на пристигнување, кој се одвива по однапред испланирана рута користејќи стандардни процедури за навигација.</w:t>
      </w:r>
    </w:p>
    <w:p w14:paraId="1488A178" w14:textId="77777777" w:rsidR="00B3744C" w:rsidRDefault="00B3744C" w:rsidP="00B3744C">
      <w:pPr>
        <w:shd w:val="clear" w:color="auto" w:fill="FFFFFF"/>
        <w:spacing w:after="0" w:line="240" w:lineRule="auto"/>
        <w:ind w:right="-621"/>
        <w:jc w:val="both"/>
        <w:rPr>
          <w:color w:val="1A171B"/>
          <w:sz w:val="20"/>
          <w:szCs w:val="20"/>
          <w:lang w:val="mk-MK"/>
        </w:rPr>
      </w:pPr>
    </w:p>
    <w:p w14:paraId="58A741CC"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„Копилот на крстарење </w:t>
      </w:r>
      <w:r>
        <w:rPr>
          <w:color w:val="1A171B"/>
          <w:sz w:val="20"/>
          <w:szCs w:val="20"/>
          <w:lang w:val="mk-MK"/>
        </w:rPr>
        <w:t xml:space="preserve">(Cruise relief co–pilot)“ е пилот, кој го заменува копилотот на неговите должности зад командите во текот на фазата на лет на режим на крстарење, во операции со </w:t>
      </w:r>
      <w:r>
        <w:rPr>
          <w:bCs/>
          <w:color w:val="1A171B"/>
          <w:sz w:val="20"/>
          <w:szCs w:val="20"/>
          <w:lang w:val="mk-MK"/>
        </w:rPr>
        <w:t>екипаж од повеќе пилоти</w:t>
      </w:r>
      <w:r>
        <w:rPr>
          <w:color w:val="1A171B"/>
          <w:sz w:val="20"/>
          <w:szCs w:val="20"/>
          <w:lang w:val="mk-MK"/>
        </w:rPr>
        <w:t xml:space="preserve"> над FL 200.</w:t>
      </w:r>
    </w:p>
    <w:p w14:paraId="23941AB5" w14:textId="77777777" w:rsidR="00B3744C" w:rsidRDefault="00B3744C" w:rsidP="00B3744C">
      <w:pPr>
        <w:shd w:val="clear" w:color="auto" w:fill="FFFFFF"/>
        <w:spacing w:after="0" w:line="240" w:lineRule="auto"/>
        <w:ind w:right="-621"/>
        <w:jc w:val="both"/>
        <w:rPr>
          <w:color w:val="1A171B"/>
          <w:sz w:val="20"/>
          <w:szCs w:val="20"/>
          <w:lang w:val="mk-MK"/>
        </w:rPr>
      </w:pPr>
    </w:p>
    <w:p w14:paraId="03D1654E"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Време на обука со инструктор</w:t>
      </w:r>
      <w:r>
        <w:rPr>
          <w:color w:val="1A171B"/>
          <w:sz w:val="20"/>
          <w:szCs w:val="20"/>
          <w:lang w:val="mk-MK"/>
        </w:rPr>
        <w:t xml:space="preserve"> (Dual instruction time)“ е време на летање или време на летање по инструменти на земја, за кое време лицето добива обука по летање од соодветно овластен инструктор. </w:t>
      </w:r>
    </w:p>
    <w:p w14:paraId="132802C2" w14:textId="77777777" w:rsidR="00B3744C" w:rsidRDefault="00B3744C" w:rsidP="00B3744C">
      <w:pPr>
        <w:shd w:val="clear" w:color="auto" w:fill="FFFFFF"/>
        <w:spacing w:after="0" w:line="240" w:lineRule="auto"/>
        <w:ind w:right="-621"/>
        <w:jc w:val="both"/>
        <w:rPr>
          <w:color w:val="1A171B"/>
          <w:sz w:val="20"/>
          <w:szCs w:val="20"/>
          <w:lang w:val="mk-MK"/>
        </w:rPr>
      </w:pPr>
    </w:p>
    <w:p w14:paraId="00FE8068"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„Грешка </w:t>
      </w:r>
      <w:r>
        <w:rPr>
          <w:color w:val="1A171B"/>
          <w:sz w:val="20"/>
          <w:szCs w:val="20"/>
          <w:lang w:val="mk-MK"/>
        </w:rPr>
        <w:t>(Error)“ е активност или пропуст на екипажот за летање, што доведува до отстапувања од организациските намери или намерите и очекувањата на летот.</w:t>
      </w:r>
    </w:p>
    <w:p w14:paraId="3E90C489" w14:textId="77777777" w:rsidR="00B3744C" w:rsidRDefault="00B3744C" w:rsidP="00B3744C">
      <w:pPr>
        <w:shd w:val="clear" w:color="auto" w:fill="FFFFFF"/>
        <w:spacing w:after="0" w:line="240" w:lineRule="auto"/>
        <w:ind w:right="-621"/>
        <w:jc w:val="both"/>
        <w:rPr>
          <w:color w:val="1A171B"/>
          <w:sz w:val="20"/>
          <w:szCs w:val="20"/>
          <w:lang w:val="mk-MK"/>
        </w:rPr>
      </w:pPr>
    </w:p>
    <w:p w14:paraId="52D0A2CC"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„Управување со грешки </w:t>
      </w:r>
      <w:r>
        <w:rPr>
          <w:color w:val="1A171B"/>
          <w:sz w:val="20"/>
          <w:szCs w:val="20"/>
          <w:lang w:val="mk-MK"/>
        </w:rPr>
        <w:t>(Error management)” e процесот за откривање и реагирање на грешките со противмерки за намалување или отстранување на последиците од грешките и за ублажување на веројатноста за грешки или несакани состојби на воздухопловот.</w:t>
      </w:r>
    </w:p>
    <w:p w14:paraId="2902480C" w14:textId="77777777" w:rsidR="00B3744C" w:rsidRDefault="00B3744C" w:rsidP="00B3744C">
      <w:pPr>
        <w:shd w:val="clear" w:color="auto" w:fill="FFFFFF"/>
        <w:spacing w:after="0" w:line="240" w:lineRule="auto"/>
        <w:ind w:right="-621"/>
        <w:jc w:val="both"/>
        <w:rPr>
          <w:color w:val="1A171B"/>
          <w:sz w:val="20"/>
          <w:szCs w:val="20"/>
          <w:lang w:val="mk-MK"/>
        </w:rPr>
      </w:pPr>
    </w:p>
    <w:p w14:paraId="5792C954" w14:textId="77777777" w:rsidR="00B3744C" w:rsidRDefault="00B3744C" w:rsidP="00B3744C">
      <w:pPr>
        <w:shd w:val="clear" w:color="auto" w:fill="FFFFFF"/>
        <w:spacing w:after="0" w:line="240" w:lineRule="auto"/>
        <w:ind w:right="-621"/>
        <w:jc w:val="both"/>
        <w:rPr>
          <w:color w:val="1A171B"/>
          <w:sz w:val="20"/>
          <w:szCs w:val="20"/>
          <w:lang w:val="mk-MK"/>
        </w:rPr>
      </w:pPr>
      <w:r>
        <w:rPr>
          <w:b/>
          <w:color w:val="1A171B"/>
          <w:sz w:val="20"/>
          <w:szCs w:val="20"/>
          <w:lang w:val="mk-MK"/>
        </w:rPr>
        <w:t xml:space="preserve">„Уред за целосна симулација на лет </w:t>
      </w:r>
      <w:r>
        <w:rPr>
          <w:color w:val="1A171B"/>
          <w:sz w:val="20"/>
          <w:szCs w:val="20"/>
          <w:lang w:val="mk-MK"/>
        </w:rPr>
        <w:t>(Full Flight Simulator – FFS)” e комплетна копија на пилотска кабина на одреден тип и модел на воздухоплов, вклучувајќи ја и вградената комплетна опрема и компјутерските програми, кои се неопходни за претставување на операциите на воздухоплов, на земја и во лет, визуелен систем кој овозможува прегледност вон пилотската кабина и систем кој го покренува уредот за целосна симулација на летањето, со кој се обезбедува реално пренесување на силите кои делуваат врз воздухопловот.</w:t>
      </w:r>
    </w:p>
    <w:p w14:paraId="3542749B" w14:textId="77777777" w:rsidR="00B3744C" w:rsidRDefault="00B3744C" w:rsidP="00B3744C">
      <w:pPr>
        <w:shd w:val="clear" w:color="auto" w:fill="FFFFFF"/>
        <w:spacing w:after="0" w:line="240" w:lineRule="auto"/>
        <w:ind w:right="-621"/>
        <w:jc w:val="both"/>
        <w:rPr>
          <w:color w:val="1A171B"/>
          <w:sz w:val="20"/>
          <w:szCs w:val="20"/>
          <w:lang w:val="mk-MK"/>
        </w:rPr>
      </w:pPr>
    </w:p>
    <w:p w14:paraId="51803706"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„Време на лет </w:t>
      </w:r>
      <w:r>
        <w:rPr>
          <w:color w:val="1A171B"/>
          <w:sz w:val="20"/>
          <w:szCs w:val="20"/>
          <w:lang w:val="mk-MK"/>
        </w:rPr>
        <w:t>(Flight time)</w:t>
      </w:r>
      <w:r>
        <w:rPr>
          <w:color w:val="1A171B"/>
          <w:sz w:val="20"/>
          <w:szCs w:val="20"/>
        </w:rPr>
        <w:t>”</w:t>
      </w:r>
      <w:r>
        <w:rPr>
          <w:color w:val="1A171B"/>
          <w:sz w:val="20"/>
          <w:szCs w:val="20"/>
          <w:lang w:val="mk-MK"/>
        </w:rPr>
        <w:t>:за авиони, моторни едрилици и воздухоплови со вертикално полетување – е вкупното време пресметано од моментот на првото придвижување на воздухопловот со цел да полета, па сè до моментот кога се гаснат моторите на крајот од летот;</w:t>
      </w:r>
    </w:p>
    <w:p w14:paraId="3ECBBD6B" w14:textId="77777777" w:rsidR="00B3744C" w:rsidRDefault="00B3744C" w:rsidP="00B3744C">
      <w:pPr>
        <w:shd w:val="clear" w:color="auto" w:fill="FFFFFF"/>
        <w:spacing w:after="0" w:line="240" w:lineRule="auto"/>
        <w:ind w:right="-621"/>
        <w:jc w:val="both"/>
        <w:rPr>
          <w:color w:val="1A171B"/>
          <w:sz w:val="20"/>
          <w:szCs w:val="20"/>
          <w:lang w:val="mk-MK"/>
        </w:rPr>
      </w:pPr>
    </w:p>
    <w:p w14:paraId="292E7C5A" w14:textId="77777777" w:rsidR="00B3744C" w:rsidRDefault="00B3744C" w:rsidP="00B3744C">
      <w:pPr>
        <w:shd w:val="clear" w:color="auto" w:fill="FFFFFF"/>
        <w:spacing w:after="0" w:line="240" w:lineRule="auto"/>
        <w:ind w:right="-621" w:firstLine="284"/>
        <w:jc w:val="both"/>
        <w:rPr>
          <w:color w:val="1A171B"/>
          <w:sz w:val="20"/>
          <w:szCs w:val="20"/>
          <w:lang w:val="mk-MK"/>
        </w:rPr>
      </w:pPr>
      <w:r>
        <w:rPr>
          <w:color w:val="1A171B"/>
          <w:sz w:val="20"/>
          <w:szCs w:val="20"/>
          <w:lang w:val="mk-MK"/>
        </w:rPr>
        <w:t>за хеликоптери – е вкупното време сметано од моментот на вртење на перките на главниот ротор, па се до моментот кога хеликоптерот ќе застане по завршување на летот, а перките ќе престанат да се вртат;</w:t>
      </w:r>
    </w:p>
    <w:p w14:paraId="7765514C" w14:textId="77777777" w:rsidR="00B3744C" w:rsidRDefault="00B3744C" w:rsidP="00B3744C">
      <w:pPr>
        <w:shd w:val="clear" w:color="auto" w:fill="FFFFFF"/>
        <w:spacing w:after="0" w:line="240" w:lineRule="auto"/>
        <w:ind w:right="-621"/>
        <w:jc w:val="both"/>
        <w:rPr>
          <w:color w:val="1A171B"/>
          <w:sz w:val="20"/>
          <w:szCs w:val="20"/>
          <w:lang w:val="mk-MK"/>
        </w:rPr>
      </w:pPr>
    </w:p>
    <w:p w14:paraId="04ECD131" w14:textId="77777777" w:rsidR="00B3744C" w:rsidRDefault="00B3744C" w:rsidP="00B3744C">
      <w:pPr>
        <w:shd w:val="clear" w:color="auto" w:fill="FFFFFF"/>
        <w:spacing w:after="0" w:line="240" w:lineRule="auto"/>
        <w:ind w:right="-621" w:firstLine="284"/>
        <w:jc w:val="both"/>
        <w:rPr>
          <w:sz w:val="20"/>
          <w:szCs w:val="20"/>
          <w:lang w:val="mk-MK"/>
        </w:rPr>
      </w:pPr>
      <w:r>
        <w:rPr>
          <w:color w:val="1A171B"/>
          <w:sz w:val="20"/>
          <w:szCs w:val="20"/>
          <w:lang w:val="mk-MK"/>
        </w:rPr>
        <w:t>за воздушни бродови – е вкупното време сметано од моментот кога воздушниот брод ќе се ослободи од врските со платформата со цел да полета, па сè до моментот на запирање на крај од летот и врзување на платформата;</w:t>
      </w:r>
    </w:p>
    <w:p w14:paraId="0C21EC97" w14:textId="77777777" w:rsidR="00B3744C" w:rsidRDefault="00B3744C" w:rsidP="00B3744C">
      <w:pPr>
        <w:shd w:val="clear" w:color="auto" w:fill="FFFFFF"/>
        <w:spacing w:after="0" w:line="240" w:lineRule="auto"/>
        <w:ind w:right="-621"/>
        <w:jc w:val="both"/>
        <w:rPr>
          <w:color w:val="1A171B"/>
          <w:sz w:val="20"/>
          <w:szCs w:val="20"/>
          <w:lang w:val="mk-MK"/>
        </w:rPr>
      </w:pPr>
    </w:p>
    <w:p w14:paraId="0C7E21A5" w14:textId="77777777" w:rsidR="00B3744C" w:rsidRDefault="00B3744C" w:rsidP="00B3744C">
      <w:pPr>
        <w:shd w:val="clear" w:color="auto" w:fill="FFFFFF"/>
        <w:spacing w:after="0" w:line="240" w:lineRule="auto"/>
        <w:ind w:right="-621" w:firstLine="284"/>
        <w:jc w:val="both"/>
        <w:rPr>
          <w:sz w:val="20"/>
          <w:szCs w:val="20"/>
          <w:lang w:val="mk-MK"/>
        </w:rPr>
      </w:pPr>
      <w:r>
        <w:rPr>
          <w:color w:val="1A171B"/>
          <w:sz w:val="20"/>
          <w:szCs w:val="20"/>
          <w:lang w:val="mk-MK"/>
        </w:rPr>
        <w:lastRenderedPageBreak/>
        <w:t>за едрилици – е вкупното време сметано од моментот кога едрилицата ќе започне со залетот со цел да полета, па сè до моментот на потполно запирање на крај од летот;</w:t>
      </w:r>
    </w:p>
    <w:p w14:paraId="5DDD60AD" w14:textId="77777777" w:rsidR="00B3744C" w:rsidRDefault="00B3744C" w:rsidP="00B3744C">
      <w:pPr>
        <w:shd w:val="clear" w:color="auto" w:fill="FFFFFF"/>
        <w:spacing w:after="0" w:line="240" w:lineRule="auto"/>
        <w:ind w:right="-621"/>
        <w:jc w:val="both"/>
        <w:rPr>
          <w:color w:val="1A171B"/>
          <w:sz w:val="20"/>
          <w:szCs w:val="20"/>
          <w:lang w:val="mk-MK"/>
        </w:rPr>
      </w:pPr>
    </w:p>
    <w:p w14:paraId="10D2AD5C" w14:textId="77777777" w:rsidR="00B3744C" w:rsidRDefault="00B3744C" w:rsidP="00B3744C">
      <w:pPr>
        <w:shd w:val="clear" w:color="auto" w:fill="FFFFFF"/>
        <w:spacing w:after="0" w:line="240" w:lineRule="auto"/>
        <w:ind w:right="-621" w:firstLine="284"/>
        <w:jc w:val="both"/>
        <w:rPr>
          <w:sz w:val="20"/>
          <w:szCs w:val="20"/>
          <w:lang w:val="mk-MK"/>
        </w:rPr>
      </w:pPr>
      <w:r>
        <w:rPr>
          <w:color w:val="1A171B"/>
          <w:sz w:val="20"/>
          <w:szCs w:val="20"/>
          <w:lang w:val="mk-MK"/>
        </w:rPr>
        <w:t>за балони – е вкупното време сметано од моментот кога корпата се одвојува од земјата, со цел да полета, па сè до моментот на конечно запирање на крај од летот.</w:t>
      </w:r>
    </w:p>
    <w:p w14:paraId="7D515419" w14:textId="77777777" w:rsidR="00B3744C" w:rsidRDefault="00B3744C" w:rsidP="00B3744C">
      <w:pPr>
        <w:shd w:val="clear" w:color="auto" w:fill="FFFFFF"/>
        <w:spacing w:after="0" w:line="240" w:lineRule="auto"/>
        <w:ind w:right="-621"/>
        <w:jc w:val="both"/>
        <w:rPr>
          <w:color w:val="1A171B"/>
          <w:sz w:val="20"/>
          <w:szCs w:val="20"/>
          <w:lang w:val="mk-MK"/>
        </w:rPr>
      </w:pPr>
    </w:p>
    <w:p w14:paraId="34142D55"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„Време на лет по правилата за летање по инструменти (IFR)</w:t>
      </w:r>
      <w:r>
        <w:rPr>
          <w:color w:val="1A171B"/>
          <w:sz w:val="20"/>
          <w:szCs w:val="20"/>
          <w:lang w:val="mk-MK"/>
        </w:rPr>
        <w:t xml:space="preserve"> (Flight time under Instrument Flight Rules (IFR))“ е вкупното време на летање, во текот на кое со воздухопловот се управува по правилата за летање по инструменти.</w:t>
      </w:r>
    </w:p>
    <w:p w14:paraId="051BDF3D" w14:textId="77777777" w:rsidR="00B3744C" w:rsidRDefault="00B3744C" w:rsidP="00B3744C">
      <w:pPr>
        <w:shd w:val="clear" w:color="auto" w:fill="FFFFFF"/>
        <w:spacing w:after="0" w:line="240" w:lineRule="auto"/>
        <w:ind w:right="-621"/>
        <w:jc w:val="both"/>
        <w:rPr>
          <w:color w:val="1A171B"/>
          <w:sz w:val="20"/>
          <w:szCs w:val="20"/>
          <w:lang w:val="mk-MK"/>
        </w:rPr>
      </w:pPr>
    </w:p>
    <w:p w14:paraId="194FD3F8"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„Тренажер</w:t>
      </w:r>
      <w:r>
        <w:rPr>
          <w:color w:val="1A171B"/>
          <w:sz w:val="20"/>
          <w:szCs w:val="20"/>
          <w:lang w:val="mk-MK"/>
        </w:rPr>
        <w:t xml:space="preserve"> </w:t>
      </w:r>
      <w:r>
        <w:rPr>
          <w:b/>
          <w:color w:val="1A171B"/>
          <w:sz w:val="20"/>
          <w:szCs w:val="20"/>
          <w:lang w:val="mk-MK"/>
        </w:rPr>
        <w:t>за обука по летање (FTD)</w:t>
      </w:r>
      <w:r>
        <w:rPr>
          <w:color w:val="1A171B"/>
          <w:sz w:val="20"/>
          <w:szCs w:val="20"/>
          <w:lang w:val="mk-MK"/>
        </w:rPr>
        <w:t xml:space="preserve"> (Flight Training Device)</w:t>
      </w:r>
      <w:r>
        <w:rPr>
          <w:b/>
          <w:color w:val="1A171B"/>
          <w:sz w:val="20"/>
          <w:szCs w:val="20"/>
          <w:lang w:val="mk-MK"/>
        </w:rPr>
        <w:t>“</w:t>
      </w:r>
      <w:r>
        <w:rPr>
          <w:color w:val="1A171B"/>
          <w:sz w:val="20"/>
          <w:szCs w:val="20"/>
          <w:lang w:val="mk-MK"/>
        </w:rPr>
        <w:t xml:space="preserve"> е комплетна реплика во целосни димензии на авионски инструменти, опрема, панели и контроли во отворена или затворена пилотска кабина, вклучувајќи ја и вградената опрема и компјутерските програми, кои се неопходни за претставување на операции на воздухоплов на земја и во лет, до степен на инсталирани системи во тренажерот. Тој не бара визуелен систем, ниту систем за придвижување на уредот за симулирање на летање, кои обезбедуваат реален пренос на силите, освен во случај на FTD за хеликоптери ниво 2 и 3, каде се бара постоење на визуелни системи.</w:t>
      </w:r>
    </w:p>
    <w:p w14:paraId="26839C66" w14:textId="77777777" w:rsidR="00B3744C" w:rsidRDefault="00B3744C" w:rsidP="00B3744C">
      <w:pPr>
        <w:shd w:val="clear" w:color="auto" w:fill="FFFFFF"/>
        <w:spacing w:after="0" w:line="240" w:lineRule="auto"/>
        <w:ind w:right="-621"/>
        <w:jc w:val="both"/>
        <w:rPr>
          <w:color w:val="1A171B"/>
          <w:sz w:val="20"/>
          <w:szCs w:val="20"/>
          <w:lang w:val="mk-MK"/>
        </w:rPr>
      </w:pPr>
    </w:p>
    <w:p w14:paraId="2213BD96"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„Тренажер за процедури за лет и навигација</w:t>
      </w:r>
      <w:r>
        <w:rPr>
          <w:color w:val="1A171B"/>
          <w:sz w:val="20"/>
          <w:szCs w:val="20"/>
          <w:lang w:val="mk-MK"/>
        </w:rPr>
        <w:t xml:space="preserve"> (FNPT) (Flight and Navigation Procedures Trainer – FNPT)“ е уред за обука кој ја претставува пилотската кабина на воздухоплов, вклучувајќи ја и опремата и компјутерските програми, кои се потребни за претставување на тип или класа на воздухоплов за време на операции во лет, до степен во кој системите функционираат исто како во воздухоплов.</w:t>
      </w:r>
    </w:p>
    <w:p w14:paraId="6A5CF6BC" w14:textId="77777777" w:rsidR="00B3744C" w:rsidRDefault="00B3744C" w:rsidP="00B3744C">
      <w:pPr>
        <w:shd w:val="clear" w:color="auto" w:fill="FFFFFF"/>
        <w:spacing w:after="0" w:line="240" w:lineRule="auto"/>
        <w:ind w:right="-621"/>
        <w:jc w:val="both"/>
        <w:rPr>
          <w:color w:val="1A171B"/>
          <w:sz w:val="20"/>
          <w:szCs w:val="20"/>
          <w:lang w:val="mk-MK"/>
        </w:rPr>
      </w:pPr>
    </w:p>
    <w:p w14:paraId="0B7282EF"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„Група на балони</w:t>
      </w:r>
      <w:r>
        <w:rPr>
          <w:color w:val="1A171B"/>
          <w:sz w:val="20"/>
          <w:szCs w:val="20"/>
          <w:lang w:val="mk-MK"/>
        </w:rPr>
        <w:t xml:space="preserve"> (Group of balloons)</w:t>
      </w:r>
      <w:r>
        <w:rPr>
          <w:b/>
          <w:color w:val="1A171B"/>
          <w:sz w:val="20"/>
          <w:szCs w:val="20"/>
          <w:lang w:val="mk-MK"/>
        </w:rPr>
        <w:t>“</w:t>
      </w:r>
      <w:r>
        <w:rPr>
          <w:color w:val="1A171B"/>
          <w:sz w:val="20"/>
          <w:szCs w:val="20"/>
          <w:lang w:val="mk-MK"/>
        </w:rPr>
        <w:t xml:space="preserve"> е категоризација на балони, земајќи ја предвид големината и капацитетот на куполата.</w:t>
      </w:r>
    </w:p>
    <w:p w14:paraId="4315CF3C" w14:textId="77777777" w:rsidR="00B3744C" w:rsidRDefault="00B3744C" w:rsidP="00B3744C">
      <w:pPr>
        <w:shd w:val="clear" w:color="auto" w:fill="FFFFFF"/>
        <w:spacing w:after="0" w:line="240" w:lineRule="auto"/>
        <w:ind w:right="-621"/>
        <w:jc w:val="both"/>
        <w:rPr>
          <w:color w:val="1A171B"/>
          <w:sz w:val="20"/>
          <w:szCs w:val="20"/>
          <w:lang w:val="mk-MK"/>
        </w:rPr>
      </w:pPr>
    </w:p>
    <w:p w14:paraId="36BC046B"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 xml:space="preserve">Хеликоптер </w:t>
      </w:r>
      <w:r>
        <w:rPr>
          <w:color w:val="1A171B"/>
          <w:sz w:val="20"/>
          <w:szCs w:val="20"/>
          <w:lang w:val="mk-MK"/>
        </w:rPr>
        <w:t>(Helicopter)“ е воздухоплов кој е потежок од воздухот и кој се одржува во воздух пред сè врз основа на аеродинамичните реакции на воздухот врз еден или повеќе ротори на моторен погон на соодветната вертикална оска.</w:t>
      </w:r>
    </w:p>
    <w:p w14:paraId="66024B9E" w14:textId="77777777" w:rsidR="00B3744C" w:rsidRDefault="00B3744C" w:rsidP="00B3744C">
      <w:pPr>
        <w:shd w:val="clear" w:color="auto" w:fill="FFFFFF"/>
        <w:spacing w:after="0" w:line="240" w:lineRule="auto"/>
        <w:ind w:right="-621"/>
        <w:jc w:val="both"/>
        <w:rPr>
          <w:color w:val="1A171B"/>
          <w:sz w:val="20"/>
          <w:szCs w:val="20"/>
          <w:lang w:val="mk-MK"/>
        </w:rPr>
      </w:pPr>
    </w:p>
    <w:p w14:paraId="011BE8EF"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„Време на лет по инструменти </w:t>
      </w:r>
      <w:r>
        <w:rPr>
          <w:color w:val="1A171B"/>
          <w:sz w:val="20"/>
          <w:szCs w:val="20"/>
          <w:lang w:val="mk-MK"/>
        </w:rPr>
        <w:t>(Instrument flight time)</w:t>
      </w:r>
      <w:r>
        <w:rPr>
          <w:b/>
          <w:color w:val="1A171B"/>
          <w:sz w:val="20"/>
          <w:szCs w:val="20"/>
          <w:lang w:val="mk-MK"/>
        </w:rPr>
        <w:t>“</w:t>
      </w:r>
      <w:r>
        <w:rPr>
          <w:color w:val="1A171B"/>
          <w:sz w:val="20"/>
          <w:szCs w:val="20"/>
          <w:lang w:val="mk-MK"/>
        </w:rPr>
        <w:t xml:space="preserve"> е времето за кое пилот управува со воздухоплов во лет исклучиво со помош на инструменти.</w:t>
      </w:r>
    </w:p>
    <w:p w14:paraId="26C3C7F5" w14:textId="77777777" w:rsidR="00B3744C" w:rsidRDefault="00B3744C" w:rsidP="00B3744C">
      <w:pPr>
        <w:shd w:val="clear" w:color="auto" w:fill="FFFFFF"/>
        <w:spacing w:after="0" w:line="240" w:lineRule="auto"/>
        <w:ind w:right="-621"/>
        <w:jc w:val="both"/>
        <w:rPr>
          <w:color w:val="1A171B"/>
          <w:sz w:val="20"/>
          <w:szCs w:val="20"/>
          <w:lang w:val="mk-MK"/>
        </w:rPr>
      </w:pPr>
    </w:p>
    <w:p w14:paraId="3FDABF26"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„Време на летање по инструменти на уреди на земја</w:t>
      </w:r>
      <w:r>
        <w:rPr>
          <w:color w:val="1A171B"/>
          <w:sz w:val="20"/>
          <w:szCs w:val="20"/>
          <w:lang w:val="mk-MK"/>
        </w:rPr>
        <w:t xml:space="preserve"> (Instrument ground time)</w:t>
      </w:r>
      <w:r>
        <w:rPr>
          <w:b/>
          <w:color w:val="1A171B"/>
          <w:sz w:val="20"/>
          <w:szCs w:val="20"/>
          <w:lang w:val="mk-MK"/>
        </w:rPr>
        <w:t>“</w:t>
      </w:r>
      <w:r>
        <w:rPr>
          <w:color w:val="1A171B"/>
          <w:sz w:val="20"/>
          <w:szCs w:val="20"/>
          <w:lang w:val="mk-MK"/>
        </w:rPr>
        <w:t xml:space="preserve"> е времето за кое пилот се обучува да лета по инструменти на симулиран лет, на синтетички уреди за обука (симулатори на лет) (FSTD).</w:t>
      </w:r>
    </w:p>
    <w:p w14:paraId="45E3DC2D" w14:textId="77777777" w:rsidR="00B3744C" w:rsidRDefault="00B3744C" w:rsidP="00B3744C">
      <w:pPr>
        <w:shd w:val="clear" w:color="auto" w:fill="FFFFFF"/>
        <w:spacing w:after="0" w:line="240" w:lineRule="auto"/>
        <w:ind w:right="-621"/>
        <w:jc w:val="both"/>
        <w:rPr>
          <w:color w:val="1A171B"/>
          <w:sz w:val="20"/>
          <w:szCs w:val="20"/>
          <w:lang w:val="mk-MK"/>
        </w:rPr>
      </w:pPr>
    </w:p>
    <w:p w14:paraId="51827187"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„Време на летање по инструменти </w:t>
      </w:r>
      <w:r>
        <w:rPr>
          <w:color w:val="1A171B"/>
          <w:sz w:val="20"/>
          <w:szCs w:val="20"/>
          <w:lang w:val="mk-MK"/>
        </w:rPr>
        <w:t>(Instrument time)“ е време поминато на летање по инструменти или време на летање по инструменти на земја.</w:t>
      </w:r>
    </w:p>
    <w:p w14:paraId="144A3751" w14:textId="77777777" w:rsidR="00B3744C" w:rsidRDefault="00B3744C" w:rsidP="00B3744C">
      <w:pPr>
        <w:shd w:val="clear" w:color="auto" w:fill="FFFFFF"/>
        <w:spacing w:after="0" w:line="240" w:lineRule="auto"/>
        <w:ind w:right="-621"/>
        <w:jc w:val="both"/>
        <w:rPr>
          <w:color w:val="1A171B"/>
          <w:sz w:val="20"/>
          <w:szCs w:val="20"/>
          <w:lang w:val="mk-MK"/>
        </w:rPr>
      </w:pPr>
    </w:p>
    <w:p w14:paraId="7E38C7C8"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„Операции со повеќе пилоти </w:t>
      </w:r>
      <w:r>
        <w:rPr>
          <w:color w:val="1A171B"/>
          <w:sz w:val="20"/>
          <w:szCs w:val="20"/>
          <w:lang w:val="mk-MK"/>
        </w:rPr>
        <w:t>(</w:t>
      </w:r>
      <w:r>
        <w:rPr>
          <w:color w:val="1A171B"/>
          <w:sz w:val="20"/>
          <w:szCs w:val="20"/>
        </w:rPr>
        <w:t>Multi – pilot operation</w:t>
      </w:r>
      <w:r>
        <w:rPr>
          <w:color w:val="1A171B"/>
          <w:sz w:val="20"/>
          <w:szCs w:val="20"/>
          <w:lang w:val="mk-MK"/>
        </w:rPr>
        <w:t>)</w:t>
      </w:r>
      <w:r>
        <w:rPr>
          <w:b/>
          <w:color w:val="1A171B"/>
          <w:sz w:val="20"/>
          <w:szCs w:val="20"/>
          <w:lang w:val="mk-MK"/>
        </w:rPr>
        <w:t>“</w:t>
      </w:r>
      <w:r>
        <w:rPr>
          <w:color w:val="1A171B"/>
          <w:sz w:val="20"/>
          <w:szCs w:val="20"/>
          <w:lang w:val="mk-MK"/>
        </w:rPr>
        <w:t>:</w:t>
      </w:r>
    </w:p>
    <w:p w14:paraId="63554E0C" w14:textId="77777777" w:rsidR="00B3744C" w:rsidRDefault="00B3744C" w:rsidP="00B3744C">
      <w:pPr>
        <w:shd w:val="clear" w:color="auto" w:fill="FFFFFF"/>
        <w:spacing w:after="0" w:line="240" w:lineRule="auto"/>
        <w:ind w:right="-621"/>
        <w:jc w:val="both"/>
        <w:rPr>
          <w:color w:val="1A171B"/>
          <w:sz w:val="20"/>
          <w:szCs w:val="20"/>
          <w:lang w:val="mk-MK"/>
        </w:rPr>
      </w:pPr>
    </w:p>
    <w:p w14:paraId="5AA00F14" w14:textId="77777777" w:rsidR="00B3744C" w:rsidRDefault="00B3744C" w:rsidP="00B3744C">
      <w:pPr>
        <w:shd w:val="clear" w:color="auto" w:fill="FFFFFF"/>
        <w:spacing w:after="0" w:line="240" w:lineRule="auto"/>
        <w:ind w:right="-621" w:firstLine="284"/>
        <w:jc w:val="both"/>
        <w:rPr>
          <w:color w:val="1A171B"/>
          <w:sz w:val="20"/>
          <w:szCs w:val="20"/>
          <w:lang w:val="mk-MK"/>
        </w:rPr>
      </w:pPr>
      <w:r>
        <w:rPr>
          <w:color w:val="1A171B"/>
          <w:sz w:val="20"/>
          <w:szCs w:val="20"/>
          <w:lang w:val="mk-MK"/>
        </w:rPr>
        <w:t>за авиони – се операции за кои се потребни најмалку два пилота кои се обучени за соработка на екипаж составен од повеќе члена, било на авиони со повеќе пилоти или со еден пилот;</w:t>
      </w:r>
    </w:p>
    <w:p w14:paraId="496F619C" w14:textId="77777777" w:rsidR="00B3744C" w:rsidRDefault="00B3744C" w:rsidP="00B3744C">
      <w:pPr>
        <w:shd w:val="clear" w:color="auto" w:fill="FFFFFF"/>
        <w:spacing w:after="0" w:line="240" w:lineRule="auto"/>
        <w:ind w:right="-621"/>
        <w:jc w:val="both"/>
        <w:rPr>
          <w:color w:val="1A171B"/>
          <w:sz w:val="20"/>
          <w:szCs w:val="20"/>
          <w:lang w:val="mk-MK"/>
        </w:rPr>
      </w:pPr>
    </w:p>
    <w:p w14:paraId="5100745D" w14:textId="77777777" w:rsidR="00B3744C" w:rsidRDefault="00B3744C" w:rsidP="00B3744C">
      <w:pPr>
        <w:shd w:val="clear" w:color="auto" w:fill="FFFFFF"/>
        <w:spacing w:after="0" w:line="240" w:lineRule="auto"/>
        <w:ind w:right="-621" w:firstLine="284"/>
        <w:jc w:val="both"/>
        <w:rPr>
          <w:sz w:val="20"/>
          <w:szCs w:val="20"/>
          <w:lang w:val="mk-MK"/>
        </w:rPr>
      </w:pPr>
      <w:r>
        <w:rPr>
          <w:color w:val="1A171B"/>
          <w:sz w:val="20"/>
          <w:szCs w:val="20"/>
          <w:lang w:val="mk-MK"/>
        </w:rPr>
        <w:t>за хеликоптери – се операции за кои се потребни најмалку два пилота кои се обучени за соработка на екипаж составен од повеќе члена, на хеликоптери со повеќе пилоти;</w:t>
      </w:r>
    </w:p>
    <w:p w14:paraId="197CF3B2" w14:textId="77777777" w:rsidR="00B3744C" w:rsidRDefault="00B3744C" w:rsidP="00B3744C">
      <w:pPr>
        <w:shd w:val="clear" w:color="auto" w:fill="FFFFFF"/>
        <w:spacing w:after="0" w:line="240" w:lineRule="auto"/>
        <w:ind w:right="-621"/>
        <w:jc w:val="both"/>
        <w:rPr>
          <w:color w:val="1A171B"/>
          <w:sz w:val="20"/>
          <w:szCs w:val="20"/>
          <w:lang w:val="mk-MK"/>
        </w:rPr>
      </w:pPr>
    </w:p>
    <w:p w14:paraId="699DBA52"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„Соработка на екипаж составен од повеќе члена (MCC) </w:t>
      </w:r>
      <w:r>
        <w:rPr>
          <w:color w:val="1A171B"/>
          <w:sz w:val="20"/>
          <w:szCs w:val="20"/>
          <w:lang w:val="mk-MK"/>
        </w:rPr>
        <w:t>(Multi–crew cooperation (MCC))</w:t>
      </w:r>
      <w:r>
        <w:rPr>
          <w:b/>
          <w:color w:val="1A171B"/>
          <w:sz w:val="20"/>
          <w:szCs w:val="20"/>
          <w:lang w:val="mk-MK"/>
        </w:rPr>
        <w:t>“</w:t>
      </w:r>
      <w:r>
        <w:rPr>
          <w:color w:val="1A171B"/>
          <w:sz w:val="20"/>
          <w:szCs w:val="20"/>
          <w:lang w:val="mk-MK"/>
        </w:rPr>
        <w:t xml:space="preserve"> е функционирање на екипажот за летање како тим во кој членовите меѓусебно соработуваат под водство на водачот на воздухопловот.</w:t>
      </w:r>
    </w:p>
    <w:p w14:paraId="6301C0A4" w14:textId="77777777" w:rsidR="00B3744C" w:rsidRDefault="00B3744C" w:rsidP="00B3744C">
      <w:pPr>
        <w:shd w:val="clear" w:color="auto" w:fill="FFFFFF"/>
        <w:spacing w:after="0" w:line="240" w:lineRule="auto"/>
        <w:ind w:right="-621"/>
        <w:jc w:val="both"/>
        <w:rPr>
          <w:color w:val="1A171B"/>
          <w:sz w:val="20"/>
          <w:szCs w:val="20"/>
          <w:lang w:val="mk-MK"/>
        </w:rPr>
      </w:pPr>
    </w:p>
    <w:p w14:paraId="55484026"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„Воздухоплов со повеќе пилоти </w:t>
      </w:r>
      <w:r>
        <w:rPr>
          <w:color w:val="1A171B"/>
          <w:sz w:val="20"/>
          <w:szCs w:val="20"/>
          <w:lang w:val="mk-MK"/>
        </w:rPr>
        <w:t>(Multi–pilot aircarft)“:</w:t>
      </w:r>
    </w:p>
    <w:p w14:paraId="4FD1D336" w14:textId="77777777" w:rsidR="00B3744C" w:rsidRDefault="00B3744C" w:rsidP="00B3744C">
      <w:pPr>
        <w:shd w:val="clear" w:color="auto" w:fill="FFFFFF"/>
        <w:spacing w:after="0" w:line="240" w:lineRule="auto"/>
        <w:ind w:right="-621"/>
        <w:jc w:val="both"/>
        <w:rPr>
          <w:color w:val="1A171B"/>
          <w:sz w:val="20"/>
          <w:szCs w:val="20"/>
          <w:lang w:val="mk-MK"/>
        </w:rPr>
      </w:pPr>
    </w:p>
    <w:p w14:paraId="3FA09D8D" w14:textId="77777777" w:rsidR="00B3744C" w:rsidRDefault="00B3744C" w:rsidP="00B3744C">
      <w:pPr>
        <w:shd w:val="clear" w:color="auto" w:fill="FFFFFF"/>
        <w:spacing w:after="0" w:line="240" w:lineRule="auto"/>
        <w:ind w:right="-621" w:firstLine="284"/>
        <w:jc w:val="both"/>
        <w:rPr>
          <w:sz w:val="20"/>
          <w:szCs w:val="20"/>
          <w:lang w:val="mk-MK"/>
        </w:rPr>
      </w:pPr>
      <w:r>
        <w:rPr>
          <w:color w:val="1A171B"/>
          <w:sz w:val="20"/>
          <w:szCs w:val="20"/>
          <w:lang w:val="mk-MK"/>
        </w:rPr>
        <w:t>за авиони – се авиони кои имаат уверение за летање со минимален број на екипаж од најмалку два пилота;</w:t>
      </w:r>
    </w:p>
    <w:p w14:paraId="0FC90963" w14:textId="77777777" w:rsidR="00B3744C" w:rsidRDefault="00B3744C" w:rsidP="00B3744C">
      <w:pPr>
        <w:shd w:val="clear" w:color="auto" w:fill="FFFFFF"/>
        <w:spacing w:after="0" w:line="240" w:lineRule="auto"/>
        <w:ind w:right="-621"/>
        <w:jc w:val="both"/>
        <w:rPr>
          <w:color w:val="1A171B"/>
          <w:sz w:val="20"/>
          <w:szCs w:val="20"/>
          <w:lang w:val="mk-MK"/>
        </w:rPr>
      </w:pPr>
    </w:p>
    <w:p w14:paraId="2E79C24E" w14:textId="77777777" w:rsidR="00B3744C" w:rsidRDefault="00B3744C" w:rsidP="00B3744C">
      <w:pPr>
        <w:shd w:val="clear" w:color="auto" w:fill="FFFFFF"/>
        <w:spacing w:after="0" w:line="240" w:lineRule="auto"/>
        <w:ind w:right="-621" w:firstLine="284"/>
        <w:jc w:val="both"/>
        <w:rPr>
          <w:sz w:val="20"/>
          <w:szCs w:val="20"/>
          <w:lang w:val="mk-MK"/>
        </w:rPr>
      </w:pPr>
      <w:r>
        <w:rPr>
          <w:color w:val="1A171B"/>
          <w:sz w:val="20"/>
          <w:szCs w:val="20"/>
          <w:lang w:val="mk-MK"/>
        </w:rPr>
        <w:t xml:space="preserve">за хеликоптери, воздушни бродови и воздухоплови со вертикално полетување – е тип на воздухоплов кој треба да се управува со копилот, како што е утврдено во прирачникот за летање или во уверението </w:t>
      </w:r>
      <w:r>
        <w:rPr>
          <w:color w:val="1A171B"/>
          <w:sz w:val="20"/>
          <w:szCs w:val="20"/>
          <w:lang w:val="mk-MK"/>
        </w:rPr>
        <w:lastRenderedPageBreak/>
        <w:t>за исполнување на безбедносните услови за вршење на јавен воздушен превоз или во еквивалентен документ.</w:t>
      </w:r>
    </w:p>
    <w:p w14:paraId="101FEBAD" w14:textId="77777777" w:rsidR="00B3744C" w:rsidRDefault="00B3744C" w:rsidP="00B3744C">
      <w:pPr>
        <w:shd w:val="clear" w:color="auto" w:fill="FFFFFF"/>
        <w:spacing w:after="0" w:line="240" w:lineRule="auto"/>
        <w:ind w:right="-621"/>
        <w:jc w:val="both"/>
        <w:rPr>
          <w:color w:val="1A171B"/>
          <w:sz w:val="20"/>
          <w:szCs w:val="20"/>
          <w:lang w:val="mk-MK"/>
        </w:rPr>
      </w:pPr>
    </w:p>
    <w:p w14:paraId="33A10E4F" w14:textId="77777777" w:rsidR="00B3744C" w:rsidRDefault="00B3744C" w:rsidP="00B3744C">
      <w:pPr>
        <w:shd w:val="clear" w:color="auto" w:fill="FFFFFF"/>
        <w:spacing w:after="0" w:line="240" w:lineRule="auto"/>
        <w:ind w:right="-621"/>
        <w:jc w:val="both"/>
        <w:rPr>
          <w:color w:val="1A171B"/>
          <w:sz w:val="20"/>
          <w:szCs w:val="20"/>
          <w:lang w:val="mk-MK"/>
        </w:rPr>
      </w:pPr>
      <w:r>
        <w:rPr>
          <w:b/>
          <w:color w:val="1A171B"/>
          <w:sz w:val="20"/>
          <w:szCs w:val="20"/>
          <w:lang w:val="mk-MK"/>
        </w:rPr>
        <w:t xml:space="preserve">„Ноќ </w:t>
      </w:r>
      <w:r>
        <w:rPr>
          <w:color w:val="1A171B"/>
          <w:sz w:val="20"/>
          <w:szCs w:val="20"/>
          <w:lang w:val="mk-MK"/>
        </w:rPr>
        <w:t>(Night)</w:t>
      </w:r>
      <w:r>
        <w:rPr>
          <w:b/>
          <w:color w:val="1A171B"/>
          <w:sz w:val="20"/>
          <w:szCs w:val="20"/>
          <w:lang w:val="mk-MK"/>
        </w:rPr>
        <w:t>“</w:t>
      </w:r>
      <w:r>
        <w:rPr>
          <w:color w:val="1A171B"/>
          <w:sz w:val="20"/>
          <w:szCs w:val="20"/>
          <w:lang w:val="mk-MK"/>
        </w:rPr>
        <w:t xml:space="preserve"> е периодот од завршување на цивилниот самрак па сè до почетокот на цивилното зазорување, или периодот помеѓу зајдисонце и изгрејсонце, како што е пропишано од страна на соодветниот надлежен орган, дефиниран од земјата-членка.</w:t>
      </w:r>
    </w:p>
    <w:p w14:paraId="44AECAF6" w14:textId="77777777" w:rsidR="00B3744C" w:rsidRDefault="00B3744C" w:rsidP="00B3744C">
      <w:pPr>
        <w:shd w:val="clear" w:color="auto" w:fill="FFFFFF"/>
        <w:spacing w:after="0" w:line="240" w:lineRule="auto"/>
        <w:ind w:right="-621"/>
        <w:jc w:val="both"/>
        <w:rPr>
          <w:color w:val="1A171B"/>
          <w:sz w:val="20"/>
          <w:szCs w:val="20"/>
          <w:lang w:val="mk-MK"/>
        </w:rPr>
      </w:pPr>
    </w:p>
    <w:p w14:paraId="00AD062E"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„Други уреди за обука (OTD)</w:t>
      </w:r>
      <w:r>
        <w:rPr>
          <w:color w:val="1A171B"/>
          <w:sz w:val="20"/>
          <w:szCs w:val="20"/>
          <w:lang w:val="mk-MK"/>
        </w:rPr>
        <w:t xml:space="preserve"> (Other training devices)</w:t>
      </w:r>
      <w:r>
        <w:rPr>
          <w:b/>
          <w:color w:val="1A171B"/>
          <w:sz w:val="20"/>
          <w:szCs w:val="20"/>
          <w:lang w:val="mk-MK"/>
        </w:rPr>
        <w:t>“</w:t>
      </w:r>
      <w:r>
        <w:rPr>
          <w:color w:val="1A171B"/>
          <w:sz w:val="20"/>
          <w:szCs w:val="20"/>
          <w:lang w:val="mk-MK"/>
        </w:rPr>
        <w:t xml:space="preserve"> се помошни уреди за обука, освен симулаторите за летање, уредите за обука по летање или тренажерите/симулаторите за вежбање на процедури за летање и за навигациски процедури, кои обезбедуваат обука кога нема потреба од симулација на комплетна пилотска кабина.</w:t>
      </w:r>
    </w:p>
    <w:p w14:paraId="08D2B8C7" w14:textId="77777777" w:rsidR="00B3744C" w:rsidRDefault="00B3744C" w:rsidP="00B3744C">
      <w:pPr>
        <w:shd w:val="clear" w:color="auto" w:fill="FFFFFF"/>
        <w:spacing w:after="0" w:line="240" w:lineRule="auto"/>
        <w:ind w:right="-621"/>
        <w:jc w:val="both"/>
        <w:rPr>
          <w:color w:val="1A171B"/>
          <w:sz w:val="20"/>
          <w:szCs w:val="20"/>
          <w:lang w:val="mk-MK"/>
        </w:rPr>
      </w:pPr>
    </w:p>
    <w:p w14:paraId="17076843"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„Критериуми за ефикасност</w:t>
      </w:r>
      <w:r>
        <w:rPr>
          <w:color w:val="1A171B"/>
          <w:sz w:val="20"/>
          <w:szCs w:val="20"/>
          <w:lang w:val="mk-MK"/>
        </w:rPr>
        <w:t xml:space="preserve"> (Performance criteria)</w:t>
      </w:r>
      <w:r>
        <w:rPr>
          <w:b/>
          <w:color w:val="1A171B"/>
          <w:sz w:val="20"/>
          <w:szCs w:val="20"/>
          <w:lang w:val="mk-MK"/>
        </w:rPr>
        <w:t>“</w:t>
      </w:r>
      <w:r>
        <w:rPr>
          <w:color w:val="1A171B"/>
          <w:sz w:val="20"/>
          <w:szCs w:val="20"/>
          <w:lang w:val="mk-MK"/>
        </w:rPr>
        <w:t xml:space="preserve"> е едноставен извештај за проценката на бараниот резултат од елементот на стручната оспособеност и опис на критериумите што се користат за оценување, за тоа дали е постигнато потребното ниво на ефикасност.</w:t>
      </w:r>
    </w:p>
    <w:p w14:paraId="123799A3" w14:textId="77777777" w:rsidR="00B3744C" w:rsidRDefault="00B3744C" w:rsidP="00B3744C">
      <w:pPr>
        <w:shd w:val="clear" w:color="auto" w:fill="FFFFFF"/>
        <w:spacing w:after="0" w:line="240" w:lineRule="auto"/>
        <w:ind w:right="-621"/>
        <w:jc w:val="both"/>
        <w:rPr>
          <w:color w:val="1A171B"/>
          <w:sz w:val="20"/>
          <w:szCs w:val="20"/>
          <w:lang w:val="mk-MK"/>
        </w:rPr>
      </w:pPr>
    </w:p>
    <w:p w14:paraId="7A0DC263"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„Водач на воздухоплов</w:t>
      </w:r>
      <w:r>
        <w:rPr>
          <w:color w:val="1A171B"/>
          <w:sz w:val="20"/>
          <w:szCs w:val="20"/>
          <w:lang w:val="mk-MK"/>
        </w:rPr>
        <w:t xml:space="preserve"> </w:t>
      </w:r>
      <w:r>
        <w:rPr>
          <w:b/>
          <w:color w:val="1A171B"/>
          <w:sz w:val="20"/>
          <w:szCs w:val="20"/>
          <w:lang w:val="mk-MK"/>
        </w:rPr>
        <w:t>(PIC)</w:t>
      </w:r>
      <w:r>
        <w:rPr>
          <w:color w:val="1A171B"/>
          <w:sz w:val="20"/>
          <w:szCs w:val="20"/>
          <w:lang w:val="mk-MK"/>
        </w:rPr>
        <w:t xml:space="preserve"> (Pilot–in–command – PIC)</w:t>
      </w:r>
      <w:r>
        <w:rPr>
          <w:b/>
          <w:color w:val="1A171B"/>
          <w:sz w:val="20"/>
          <w:szCs w:val="20"/>
          <w:lang w:val="mk-MK"/>
        </w:rPr>
        <w:t>“</w:t>
      </w:r>
      <w:r>
        <w:rPr>
          <w:color w:val="1A171B"/>
          <w:sz w:val="20"/>
          <w:szCs w:val="20"/>
          <w:lang w:val="mk-MK"/>
        </w:rPr>
        <w:t xml:space="preserve"> е пилот, назначен како водач и кој е одговорен за безбедно извршување на летот.</w:t>
      </w:r>
    </w:p>
    <w:p w14:paraId="7CE7530C" w14:textId="77777777" w:rsidR="00B3744C" w:rsidRDefault="00B3744C" w:rsidP="00B3744C">
      <w:pPr>
        <w:shd w:val="clear" w:color="auto" w:fill="FFFFFF"/>
        <w:spacing w:after="0" w:line="240" w:lineRule="auto"/>
        <w:ind w:right="-621"/>
        <w:jc w:val="both"/>
        <w:rPr>
          <w:color w:val="1A171B"/>
          <w:sz w:val="20"/>
          <w:szCs w:val="20"/>
          <w:lang w:val="mk-MK"/>
        </w:rPr>
      </w:pPr>
    </w:p>
    <w:p w14:paraId="5169FE5A"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„Водач на воздухоплов под надзор</w:t>
      </w:r>
      <w:r>
        <w:rPr>
          <w:color w:val="1A171B"/>
          <w:sz w:val="20"/>
          <w:szCs w:val="20"/>
          <w:lang w:val="mk-MK"/>
        </w:rPr>
        <w:t xml:space="preserve"> </w:t>
      </w:r>
      <w:r>
        <w:rPr>
          <w:b/>
          <w:color w:val="1A171B"/>
          <w:sz w:val="20"/>
          <w:szCs w:val="20"/>
          <w:lang w:val="mk-MK"/>
        </w:rPr>
        <w:t>(PICUS)</w:t>
      </w:r>
      <w:r>
        <w:rPr>
          <w:color w:val="1A171B"/>
          <w:sz w:val="20"/>
          <w:szCs w:val="20"/>
          <w:lang w:val="mk-MK"/>
        </w:rPr>
        <w:t xml:space="preserve"> (Pilot–in–command under supervision (PICUS))</w:t>
      </w:r>
      <w:r>
        <w:rPr>
          <w:b/>
          <w:color w:val="1A171B"/>
          <w:sz w:val="20"/>
          <w:szCs w:val="20"/>
          <w:lang w:val="mk-MK"/>
        </w:rPr>
        <w:t>“</w:t>
      </w:r>
      <w:r>
        <w:rPr>
          <w:color w:val="1A171B"/>
          <w:sz w:val="20"/>
          <w:szCs w:val="20"/>
          <w:lang w:val="mk-MK"/>
        </w:rPr>
        <w:t xml:space="preserve"> е копилот, кој, под надзор на водачот на воздухопловот, ги врши должностите и функциите на водач на воздухоплов.</w:t>
      </w:r>
    </w:p>
    <w:p w14:paraId="6A4F9A6F" w14:textId="77777777" w:rsidR="00B3744C" w:rsidRDefault="00B3744C" w:rsidP="00B3744C">
      <w:pPr>
        <w:shd w:val="clear" w:color="auto" w:fill="FFFFFF"/>
        <w:spacing w:after="0" w:line="240" w:lineRule="auto"/>
        <w:ind w:right="-621"/>
        <w:jc w:val="both"/>
        <w:rPr>
          <w:color w:val="1A171B"/>
          <w:sz w:val="20"/>
          <w:szCs w:val="20"/>
          <w:lang w:val="mk-MK"/>
        </w:rPr>
      </w:pPr>
    </w:p>
    <w:p w14:paraId="0AE48911" w14:textId="77777777" w:rsidR="00B3744C" w:rsidRDefault="00B3744C" w:rsidP="00B3744C">
      <w:pPr>
        <w:shd w:val="clear" w:color="auto" w:fill="FFFFFF"/>
        <w:spacing w:after="0" w:line="240" w:lineRule="auto"/>
        <w:ind w:right="-621"/>
        <w:jc w:val="both"/>
        <w:rPr>
          <w:color w:val="1A171B"/>
          <w:sz w:val="20"/>
          <w:szCs w:val="20"/>
          <w:lang w:val="mk-MK"/>
        </w:rPr>
      </w:pPr>
      <w:r>
        <w:rPr>
          <w:b/>
          <w:color w:val="1A171B"/>
          <w:sz w:val="20"/>
          <w:szCs w:val="20"/>
          <w:lang w:val="mk-MK"/>
        </w:rPr>
        <w:t>„Воздухоплов со вертикално полетување</w:t>
      </w:r>
      <w:r>
        <w:rPr>
          <w:color w:val="1A171B"/>
          <w:sz w:val="20"/>
          <w:szCs w:val="20"/>
          <w:lang w:val="mk-MK"/>
        </w:rPr>
        <w:t xml:space="preserve"> (Powered–lift aircraft)“ е секој воздухоплов со вертикално полетување, кое го постигнува со помош на променливата геометрија на роторите или моторните/погонските уреди, кои се прикачени на, или се содржат во, трупот или крилата.</w:t>
      </w:r>
    </w:p>
    <w:p w14:paraId="7C6B0480" w14:textId="77777777" w:rsidR="00B3744C" w:rsidRDefault="00B3744C" w:rsidP="00B3744C">
      <w:pPr>
        <w:shd w:val="clear" w:color="auto" w:fill="FFFFFF"/>
        <w:spacing w:after="0" w:line="240" w:lineRule="auto"/>
        <w:ind w:right="-621"/>
        <w:jc w:val="both"/>
        <w:rPr>
          <w:color w:val="1A171B"/>
          <w:sz w:val="20"/>
          <w:szCs w:val="20"/>
          <w:lang w:val="mk-MK"/>
        </w:rPr>
      </w:pPr>
    </w:p>
    <w:p w14:paraId="30988C9A"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w:t>
      </w:r>
      <w:r>
        <w:rPr>
          <w:b/>
          <w:color w:val="1A171B"/>
          <w:sz w:val="20"/>
          <w:szCs w:val="20"/>
          <w:lang w:val="mk-MK"/>
        </w:rPr>
        <w:t>Моторна едрилица</w:t>
      </w:r>
      <w:r>
        <w:rPr>
          <w:color w:val="1A171B"/>
          <w:sz w:val="20"/>
          <w:szCs w:val="20"/>
          <w:lang w:val="mk-MK"/>
        </w:rPr>
        <w:t xml:space="preserve"> (Powered sailplane)</w:t>
      </w:r>
      <w:r>
        <w:rPr>
          <w:b/>
          <w:color w:val="1A171B"/>
          <w:sz w:val="20"/>
          <w:szCs w:val="20"/>
          <w:lang w:val="mk-MK"/>
        </w:rPr>
        <w:t>“</w:t>
      </w:r>
      <w:r>
        <w:rPr>
          <w:color w:val="1A171B"/>
          <w:sz w:val="20"/>
          <w:szCs w:val="20"/>
          <w:lang w:val="mk-MK"/>
        </w:rPr>
        <w:t xml:space="preserve"> е воздухоплов со еден или повеќе мотори, кој во случај на престанок на работа на моторите, има карактеристики на едрилица.</w:t>
      </w:r>
    </w:p>
    <w:p w14:paraId="6756AB36" w14:textId="77777777" w:rsidR="00B3744C" w:rsidRDefault="00B3744C" w:rsidP="00B3744C">
      <w:pPr>
        <w:shd w:val="clear" w:color="auto" w:fill="FFFFFF"/>
        <w:spacing w:after="0" w:line="240" w:lineRule="auto"/>
        <w:ind w:right="-621"/>
        <w:jc w:val="both"/>
        <w:rPr>
          <w:color w:val="1A171B"/>
          <w:sz w:val="20"/>
          <w:szCs w:val="20"/>
          <w:lang w:val="mk-MK"/>
        </w:rPr>
      </w:pPr>
    </w:p>
    <w:p w14:paraId="02F32A76"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„Приватен пилот </w:t>
      </w:r>
      <w:r>
        <w:rPr>
          <w:color w:val="1A171B"/>
          <w:sz w:val="20"/>
          <w:szCs w:val="20"/>
          <w:lang w:val="mk-MK"/>
        </w:rPr>
        <w:t>(Private Pilot)“ е пилот кој поседува дозвола која му забранува управување со воздухоплови на летови за кои се плаќа надоместок, со исклучок на активностите за обука и испитување, како што е утврдено во овој дел.</w:t>
      </w:r>
    </w:p>
    <w:p w14:paraId="45B09D4D" w14:textId="77777777" w:rsidR="00B3744C" w:rsidRDefault="00B3744C" w:rsidP="00B3744C">
      <w:pPr>
        <w:shd w:val="clear" w:color="auto" w:fill="FFFFFF"/>
        <w:spacing w:after="0" w:line="240" w:lineRule="auto"/>
        <w:ind w:right="-621"/>
        <w:jc w:val="both"/>
        <w:rPr>
          <w:color w:val="1A171B"/>
          <w:sz w:val="20"/>
          <w:szCs w:val="20"/>
          <w:lang w:val="mk-MK"/>
        </w:rPr>
      </w:pPr>
    </w:p>
    <w:p w14:paraId="238F61CD"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„Проверка на стручноста</w:t>
      </w:r>
      <w:r>
        <w:rPr>
          <w:color w:val="1A171B"/>
          <w:sz w:val="20"/>
          <w:szCs w:val="20"/>
          <w:lang w:val="mk-MK"/>
        </w:rPr>
        <w:t xml:space="preserve"> (Proficiency check)</w:t>
      </w:r>
      <w:r>
        <w:rPr>
          <w:b/>
          <w:color w:val="1A171B"/>
          <w:sz w:val="20"/>
          <w:szCs w:val="20"/>
          <w:lang w:val="mk-MK"/>
        </w:rPr>
        <w:t>“</w:t>
      </w:r>
      <w:r>
        <w:rPr>
          <w:color w:val="1A171B"/>
          <w:sz w:val="20"/>
          <w:szCs w:val="20"/>
          <w:lang w:val="mk-MK"/>
        </w:rPr>
        <w:t xml:space="preserve"> е проверка на стручната оспособеност со цел продолжување или обновување на овластувањата, а која вклучува и усно испрашување, ако тоа се бара.</w:t>
      </w:r>
    </w:p>
    <w:p w14:paraId="4EA7C33F" w14:textId="77777777" w:rsidR="00B3744C" w:rsidRDefault="00B3744C" w:rsidP="00B3744C">
      <w:pPr>
        <w:shd w:val="clear" w:color="auto" w:fill="FFFFFF"/>
        <w:spacing w:after="0" w:line="240" w:lineRule="auto"/>
        <w:ind w:right="-621"/>
        <w:jc w:val="both"/>
        <w:rPr>
          <w:color w:val="1A171B"/>
          <w:sz w:val="20"/>
          <w:szCs w:val="20"/>
          <w:lang w:val="mk-MK"/>
        </w:rPr>
      </w:pPr>
    </w:p>
    <w:p w14:paraId="14FA368F"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„Обновување (на пр. на овластување или уверение) </w:t>
      </w:r>
      <w:r>
        <w:rPr>
          <w:color w:val="1A171B"/>
          <w:sz w:val="20"/>
          <w:szCs w:val="20"/>
          <w:lang w:val="mk-MK"/>
        </w:rPr>
        <w:t>(Renewal (of, e.g. a rating or certificate)</w:t>
      </w:r>
      <w:r>
        <w:rPr>
          <w:b/>
          <w:color w:val="1A171B"/>
          <w:sz w:val="20"/>
          <w:szCs w:val="20"/>
          <w:lang w:val="mk-MK"/>
        </w:rPr>
        <w:t>“</w:t>
      </w:r>
      <w:r>
        <w:rPr>
          <w:color w:val="1A171B"/>
          <w:sz w:val="20"/>
          <w:szCs w:val="20"/>
          <w:lang w:val="mk-MK"/>
        </w:rPr>
        <w:t xml:space="preserve"> е административна постапка која се презема по истекот на важноста на овластување или уверение, со која се обновуваат правата од овластувањето или уверението за одреден утврден период, по исполнување на определените услови.</w:t>
      </w:r>
    </w:p>
    <w:p w14:paraId="5E0BCA4A" w14:textId="77777777" w:rsidR="00B3744C" w:rsidRDefault="00B3744C" w:rsidP="00B3744C">
      <w:pPr>
        <w:shd w:val="clear" w:color="auto" w:fill="FFFFFF"/>
        <w:spacing w:after="0" w:line="240" w:lineRule="auto"/>
        <w:ind w:right="-621"/>
        <w:jc w:val="both"/>
        <w:rPr>
          <w:color w:val="1A171B"/>
          <w:sz w:val="20"/>
          <w:szCs w:val="20"/>
          <w:lang w:val="mk-MK"/>
        </w:rPr>
      </w:pPr>
    </w:p>
    <w:p w14:paraId="055C5785"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„Продолжување </w:t>
      </w:r>
      <w:r>
        <w:rPr>
          <w:color w:val="1A171B"/>
          <w:sz w:val="20"/>
          <w:szCs w:val="20"/>
          <w:lang w:val="mk-MK"/>
        </w:rPr>
        <w:t>(на пр. на овластување или уверение) (Revalidation (of, e.g. a rating or certificate)</w:t>
      </w:r>
      <w:r>
        <w:rPr>
          <w:b/>
          <w:color w:val="1A171B"/>
          <w:sz w:val="20"/>
          <w:szCs w:val="20"/>
          <w:lang w:val="mk-MK"/>
        </w:rPr>
        <w:t>“</w:t>
      </w:r>
      <w:r>
        <w:rPr>
          <w:color w:val="1A171B"/>
          <w:sz w:val="20"/>
          <w:szCs w:val="20"/>
          <w:lang w:val="mk-MK"/>
        </w:rPr>
        <w:t xml:space="preserve"> е административна постапка, која се презема во текот на периодот на важноста на овластувањето или уверението, која му дозволува на имателот да продолжи да ги користи правата од овластувањето или уверението за определен период кој следи по исполнување на определени услови</w:t>
      </w:r>
      <w:r>
        <w:rPr>
          <w:b/>
          <w:color w:val="1A171B"/>
          <w:sz w:val="20"/>
          <w:szCs w:val="20"/>
          <w:lang w:val="mk-MK"/>
        </w:rPr>
        <w:t>.</w:t>
      </w:r>
    </w:p>
    <w:p w14:paraId="42964C9A" w14:textId="77777777" w:rsidR="00B3744C" w:rsidRDefault="00B3744C" w:rsidP="00B3744C">
      <w:pPr>
        <w:shd w:val="clear" w:color="auto" w:fill="FFFFFF"/>
        <w:spacing w:after="0" w:line="240" w:lineRule="auto"/>
        <w:ind w:right="-621"/>
        <w:jc w:val="both"/>
        <w:rPr>
          <w:color w:val="1A171B"/>
          <w:sz w:val="20"/>
          <w:szCs w:val="20"/>
          <w:lang w:val="mk-MK"/>
        </w:rPr>
      </w:pPr>
    </w:p>
    <w:p w14:paraId="1B058E22"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„Сектор на рута </w:t>
      </w:r>
      <w:r>
        <w:rPr>
          <w:color w:val="1A171B"/>
          <w:sz w:val="20"/>
          <w:szCs w:val="20"/>
          <w:lang w:val="mk-MK"/>
        </w:rPr>
        <w:t>(Route sector)</w:t>
      </w:r>
      <w:r>
        <w:rPr>
          <w:b/>
          <w:color w:val="1A171B"/>
          <w:sz w:val="20"/>
          <w:szCs w:val="20"/>
          <w:lang w:val="mk-MK"/>
        </w:rPr>
        <w:t>“</w:t>
      </w:r>
      <w:r>
        <w:rPr>
          <w:color w:val="1A171B"/>
          <w:sz w:val="20"/>
          <w:szCs w:val="20"/>
          <w:lang w:val="mk-MK"/>
        </w:rPr>
        <w:t xml:space="preserve"> е лет кој се состои од фазите на полетување, заминување, крстарење не пократко од 15 минути, пристигнување, приод и слетување.</w:t>
      </w:r>
    </w:p>
    <w:p w14:paraId="3F2A6E31" w14:textId="77777777" w:rsidR="00B3744C" w:rsidRDefault="00B3744C" w:rsidP="00B3744C">
      <w:pPr>
        <w:shd w:val="clear" w:color="auto" w:fill="FFFFFF"/>
        <w:spacing w:after="0" w:line="240" w:lineRule="auto"/>
        <w:ind w:right="-621"/>
        <w:jc w:val="both"/>
        <w:rPr>
          <w:color w:val="1A171B"/>
          <w:sz w:val="20"/>
          <w:szCs w:val="20"/>
          <w:lang w:val="mk-MK"/>
        </w:rPr>
      </w:pPr>
    </w:p>
    <w:p w14:paraId="59D21E59"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„Едрилица</w:t>
      </w:r>
      <w:r>
        <w:rPr>
          <w:color w:val="1A171B"/>
          <w:sz w:val="20"/>
          <w:szCs w:val="20"/>
          <w:lang w:val="mk-MK"/>
        </w:rPr>
        <w:t xml:space="preserve"> (Sailplane)</w:t>
      </w:r>
      <w:r>
        <w:rPr>
          <w:b/>
          <w:color w:val="1A171B"/>
          <w:sz w:val="20"/>
          <w:szCs w:val="20"/>
          <w:lang w:val="mk-MK"/>
        </w:rPr>
        <w:t>“</w:t>
      </w:r>
      <w:r>
        <w:rPr>
          <w:color w:val="1A171B"/>
          <w:sz w:val="20"/>
          <w:szCs w:val="20"/>
          <w:lang w:val="mk-MK"/>
        </w:rPr>
        <w:t xml:space="preserve"> е воздухоплов потежок од воздухот, кој се одржува во воздух врз основа на аеродинамичната реакција врз фиксните површини за подигање и чиј слободен лет не зависи од мотор.</w:t>
      </w:r>
    </w:p>
    <w:p w14:paraId="6CE32049" w14:textId="77777777" w:rsidR="00B3744C" w:rsidRDefault="00B3744C" w:rsidP="00B3744C">
      <w:pPr>
        <w:shd w:val="clear" w:color="auto" w:fill="FFFFFF"/>
        <w:spacing w:after="0" w:line="240" w:lineRule="auto"/>
        <w:ind w:right="-621"/>
        <w:jc w:val="both"/>
        <w:rPr>
          <w:color w:val="1A171B"/>
          <w:sz w:val="20"/>
          <w:szCs w:val="20"/>
          <w:lang w:val="mk-MK"/>
        </w:rPr>
      </w:pPr>
    </w:p>
    <w:p w14:paraId="605A7632" w14:textId="77777777" w:rsidR="00B3744C" w:rsidRDefault="00B3744C" w:rsidP="00B3744C">
      <w:pPr>
        <w:shd w:val="clear" w:color="auto" w:fill="FFFFFF"/>
        <w:spacing w:after="0" w:line="240" w:lineRule="auto"/>
        <w:ind w:right="-621"/>
        <w:jc w:val="both"/>
        <w:rPr>
          <w:color w:val="1A171B"/>
          <w:sz w:val="20"/>
          <w:szCs w:val="20"/>
          <w:lang w:val="mk-MK"/>
        </w:rPr>
      </w:pPr>
      <w:r>
        <w:rPr>
          <w:b/>
          <w:color w:val="1A171B"/>
          <w:sz w:val="20"/>
          <w:szCs w:val="20"/>
          <w:lang w:val="mk-MK"/>
        </w:rPr>
        <w:t>„Воздухоплов со еден пилот</w:t>
      </w:r>
      <w:r>
        <w:rPr>
          <w:color w:val="1A171B"/>
          <w:sz w:val="20"/>
          <w:szCs w:val="20"/>
          <w:lang w:val="mk-MK"/>
        </w:rPr>
        <w:t xml:space="preserve"> (Single–pilot aircraft)</w:t>
      </w:r>
      <w:r>
        <w:rPr>
          <w:b/>
          <w:color w:val="1A171B"/>
          <w:sz w:val="20"/>
          <w:szCs w:val="20"/>
          <w:lang w:val="mk-MK"/>
        </w:rPr>
        <w:t>“</w:t>
      </w:r>
      <w:r>
        <w:rPr>
          <w:color w:val="1A171B"/>
          <w:sz w:val="20"/>
          <w:szCs w:val="20"/>
          <w:lang w:val="mk-MK"/>
        </w:rPr>
        <w:t xml:space="preserve"> е воздухоплов кој има уверение за летање со еден пилот.</w:t>
      </w:r>
    </w:p>
    <w:p w14:paraId="097548BD" w14:textId="77777777" w:rsidR="00B3744C" w:rsidRDefault="00B3744C" w:rsidP="00B3744C">
      <w:pPr>
        <w:shd w:val="clear" w:color="auto" w:fill="FFFFFF"/>
        <w:spacing w:after="0" w:line="240" w:lineRule="auto"/>
        <w:ind w:right="-621"/>
        <w:jc w:val="both"/>
        <w:rPr>
          <w:color w:val="1A171B"/>
          <w:sz w:val="20"/>
          <w:szCs w:val="20"/>
          <w:lang w:val="mk-MK"/>
        </w:rPr>
      </w:pPr>
    </w:p>
    <w:p w14:paraId="737435B3"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„Испит по практична оспособеност</w:t>
      </w:r>
      <w:r>
        <w:rPr>
          <w:color w:val="1A171B"/>
          <w:sz w:val="20"/>
          <w:szCs w:val="20"/>
          <w:lang w:val="mk-MK"/>
        </w:rPr>
        <w:t xml:space="preserve"> (Skill test)</w:t>
      </w:r>
      <w:r>
        <w:rPr>
          <w:b/>
          <w:color w:val="1A171B"/>
          <w:sz w:val="20"/>
          <w:szCs w:val="20"/>
          <w:lang w:val="mk-MK"/>
        </w:rPr>
        <w:t>“</w:t>
      </w:r>
      <w:r>
        <w:rPr>
          <w:color w:val="1A171B"/>
          <w:sz w:val="20"/>
          <w:szCs w:val="20"/>
          <w:lang w:val="mk-MK"/>
        </w:rPr>
        <w:t xml:space="preserve"> е покажување на вештини за стекнување на дозвола или овластување, вклучувајќи и усно испитување, ако е потребно.</w:t>
      </w:r>
    </w:p>
    <w:p w14:paraId="4C3D1953" w14:textId="77777777" w:rsidR="00B3744C" w:rsidRDefault="00B3744C" w:rsidP="00B3744C">
      <w:pPr>
        <w:shd w:val="clear" w:color="auto" w:fill="FFFFFF"/>
        <w:spacing w:after="0" w:line="240" w:lineRule="auto"/>
        <w:ind w:right="-621"/>
        <w:jc w:val="both"/>
        <w:rPr>
          <w:color w:val="1A171B"/>
          <w:sz w:val="20"/>
          <w:szCs w:val="20"/>
          <w:lang w:val="mk-MK"/>
        </w:rPr>
      </w:pPr>
    </w:p>
    <w:p w14:paraId="5F016462"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„Време на летање на самостоен лет</w:t>
      </w:r>
      <w:r>
        <w:rPr>
          <w:color w:val="1A171B"/>
          <w:sz w:val="20"/>
          <w:szCs w:val="20"/>
          <w:lang w:val="mk-MK"/>
        </w:rPr>
        <w:t xml:space="preserve"> (Solo flight time)</w:t>
      </w:r>
      <w:r>
        <w:rPr>
          <w:b/>
          <w:color w:val="1A171B"/>
          <w:sz w:val="20"/>
          <w:szCs w:val="20"/>
          <w:lang w:val="mk-MK"/>
        </w:rPr>
        <w:t>“</w:t>
      </w:r>
      <w:r>
        <w:rPr>
          <w:color w:val="1A171B"/>
          <w:sz w:val="20"/>
          <w:szCs w:val="20"/>
          <w:lang w:val="mk-MK"/>
        </w:rPr>
        <w:t xml:space="preserve"> е време на летање за кое ученикот–пилот е единствено лице во воздухопловот.</w:t>
      </w:r>
    </w:p>
    <w:p w14:paraId="5374FEA2" w14:textId="77777777" w:rsidR="00B3744C" w:rsidRDefault="00B3744C" w:rsidP="00B3744C">
      <w:pPr>
        <w:shd w:val="clear" w:color="auto" w:fill="FFFFFF"/>
        <w:spacing w:after="0" w:line="240" w:lineRule="auto"/>
        <w:ind w:right="-621"/>
        <w:jc w:val="both"/>
        <w:rPr>
          <w:color w:val="1A171B"/>
          <w:sz w:val="20"/>
          <w:szCs w:val="20"/>
          <w:lang w:val="mk-MK"/>
        </w:rPr>
      </w:pPr>
    </w:p>
    <w:p w14:paraId="4A59706E"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„Ученик–водач на воздухоплов (SPIC)</w:t>
      </w:r>
      <w:r>
        <w:rPr>
          <w:color w:val="1A171B"/>
          <w:sz w:val="20"/>
          <w:szCs w:val="20"/>
          <w:lang w:val="mk-MK"/>
        </w:rPr>
        <w:t xml:space="preserve"> (Student pilot–in–command (SPIC))</w:t>
      </w:r>
      <w:r>
        <w:rPr>
          <w:b/>
          <w:color w:val="1A171B"/>
          <w:sz w:val="20"/>
          <w:szCs w:val="20"/>
          <w:lang w:val="mk-MK"/>
        </w:rPr>
        <w:t>“</w:t>
      </w:r>
      <w:r>
        <w:rPr>
          <w:color w:val="1A171B"/>
          <w:sz w:val="20"/>
          <w:szCs w:val="20"/>
          <w:lang w:val="mk-MK"/>
        </w:rPr>
        <w:t xml:space="preserve"> е ученик–пилот во својство на водач на воздухоплов на лет со инструктор, на кој инструкторот само го надгледува ученикот–пилот и не влијае врз, ниту управува со, летот на воздухопловот.</w:t>
      </w:r>
    </w:p>
    <w:p w14:paraId="643B1529" w14:textId="77777777" w:rsidR="00B3744C" w:rsidRDefault="00B3744C" w:rsidP="00B3744C">
      <w:pPr>
        <w:shd w:val="clear" w:color="auto" w:fill="FFFFFF"/>
        <w:spacing w:after="0" w:line="240" w:lineRule="auto"/>
        <w:ind w:right="-621"/>
        <w:jc w:val="both"/>
        <w:rPr>
          <w:color w:val="1A171B"/>
          <w:sz w:val="20"/>
          <w:szCs w:val="20"/>
          <w:lang w:val="mk-MK"/>
        </w:rPr>
      </w:pPr>
    </w:p>
    <w:p w14:paraId="49A7A0A2"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„Закана </w:t>
      </w:r>
      <w:r>
        <w:rPr>
          <w:color w:val="1A171B"/>
          <w:sz w:val="20"/>
          <w:szCs w:val="20"/>
          <w:lang w:val="mk-MK"/>
        </w:rPr>
        <w:t>(Threat)</w:t>
      </w:r>
      <w:r>
        <w:rPr>
          <w:b/>
          <w:color w:val="1A171B"/>
          <w:sz w:val="20"/>
          <w:szCs w:val="20"/>
          <w:lang w:val="mk-MK"/>
        </w:rPr>
        <w:t>“</w:t>
      </w:r>
      <w:r>
        <w:rPr>
          <w:color w:val="1A171B"/>
          <w:sz w:val="20"/>
          <w:szCs w:val="20"/>
          <w:lang w:val="mk-MK"/>
        </w:rPr>
        <w:t xml:space="preserve"> се настани или грешки кои се јавуваат вон контрола на екипажот за летање, а кои ја зголемуваат оперативната сложеност и кои мора да се стават под контрола за да се одржи минималното ниво на безбедност.</w:t>
      </w:r>
    </w:p>
    <w:p w14:paraId="3ECA3F6B" w14:textId="77777777" w:rsidR="00B3744C" w:rsidRDefault="00B3744C" w:rsidP="00B3744C">
      <w:pPr>
        <w:shd w:val="clear" w:color="auto" w:fill="FFFFFF"/>
        <w:spacing w:after="0" w:line="240" w:lineRule="auto"/>
        <w:ind w:right="-621"/>
        <w:jc w:val="both"/>
        <w:rPr>
          <w:color w:val="1A171B"/>
          <w:sz w:val="20"/>
          <w:szCs w:val="20"/>
          <w:lang w:val="mk-MK"/>
        </w:rPr>
      </w:pPr>
    </w:p>
    <w:p w14:paraId="6FEFBA2B"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 xml:space="preserve">„Управување со закана </w:t>
      </w:r>
      <w:r>
        <w:rPr>
          <w:color w:val="1A171B"/>
          <w:sz w:val="20"/>
          <w:szCs w:val="20"/>
          <w:lang w:val="mk-MK"/>
        </w:rPr>
        <w:t>(Threat management)</w:t>
      </w:r>
      <w:r>
        <w:rPr>
          <w:b/>
          <w:color w:val="1A171B"/>
          <w:sz w:val="20"/>
          <w:szCs w:val="20"/>
          <w:lang w:val="mk-MK"/>
        </w:rPr>
        <w:t>“</w:t>
      </w:r>
      <w:r>
        <w:rPr>
          <w:color w:val="1A171B"/>
          <w:sz w:val="20"/>
          <w:szCs w:val="20"/>
          <w:lang w:val="mk-MK"/>
        </w:rPr>
        <w:t xml:space="preserve"> е процесот на откривање и реагирање на закани со противмерки за намалување или отстранување на последиците од заканите и за ублажување на веројатноста да дојде до грешки или несакани состојби во воздухопловот.</w:t>
      </w:r>
    </w:p>
    <w:p w14:paraId="5AC5FCB4" w14:textId="77777777" w:rsidR="00B3744C" w:rsidRDefault="00B3744C" w:rsidP="00B3744C">
      <w:pPr>
        <w:shd w:val="clear" w:color="auto" w:fill="FFFFFF"/>
        <w:spacing w:after="0" w:line="240" w:lineRule="auto"/>
        <w:ind w:right="-621"/>
        <w:jc w:val="both"/>
        <w:rPr>
          <w:color w:val="1A171B"/>
          <w:sz w:val="20"/>
          <w:szCs w:val="20"/>
          <w:lang w:val="mk-MK"/>
        </w:rPr>
      </w:pPr>
    </w:p>
    <w:p w14:paraId="787C739B" w14:textId="77777777" w:rsidR="00B3744C" w:rsidRDefault="00B3744C" w:rsidP="00B3744C">
      <w:pPr>
        <w:shd w:val="clear" w:color="auto" w:fill="FFFFFF"/>
        <w:spacing w:after="0" w:line="240" w:lineRule="auto"/>
        <w:ind w:right="-621"/>
        <w:jc w:val="both"/>
        <w:rPr>
          <w:sz w:val="20"/>
          <w:szCs w:val="20"/>
          <w:lang w:val="mk-MK"/>
        </w:rPr>
      </w:pPr>
      <w:r>
        <w:rPr>
          <w:b/>
          <w:color w:val="1A171B"/>
          <w:sz w:val="20"/>
          <w:szCs w:val="20"/>
          <w:lang w:val="mk-MK"/>
        </w:rPr>
        <w:t>„Моторна едрилица (TMG)</w:t>
      </w:r>
      <w:r>
        <w:rPr>
          <w:color w:val="1A171B"/>
          <w:sz w:val="20"/>
          <w:szCs w:val="20"/>
          <w:lang w:val="mk-MK"/>
        </w:rPr>
        <w:t xml:space="preserve"> (Touring Motor Glider (TMG))</w:t>
      </w:r>
      <w:r>
        <w:rPr>
          <w:b/>
          <w:color w:val="1A171B"/>
          <w:sz w:val="20"/>
          <w:szCs w:val="20"/>
          <w:lang w:val="mk-MK"/>
        </w:rPr>
        <w:t>“</w:t>
      </w:r>
      <w:r>
        <w:rPr>
          <w:color w:val="1A171B"/>
          <w:sz w:val="20"/>
          <w:szCs w:val="20"/>
          <w:lang w:val="mk-MK"/>
        </w:rPr>
        <w:t xml:space="preserve"> е посебна класа на моторни едрилици, со интегрално вграден мотор и елиса кои не се вовлекувааат. Таа е способна да изведе полетување и качување (постигнување на висина) со сопствен погон согласно прирачникот за летање. </w:t>
      </w:r>
    </w:p>
    <w:p w14:paraId="596C08ED" w14:textId="77777777" w:rsidR="00B3744C" w:rsidRDefault="00B3744C" w:rsidP="00B3744C">
      <w:pPr>
        <w:shd w:val="clear" w:color="auto" w:fill="FFFFFF"/>
        <w:spacing w:after="0" w:line="240" w:lineRule="auto"/>
        <w:ind w:right="-621"/>
        <w:jc w:val="both"/>
        <w:rPr>
          <w:color w:val="1A171B"/>
          <w:sz w:val="20"/>
          <w:szCs w:val="20"/>
          <w:lang w:val="mk-MK"/>
        </w:rPr>
      </w:pPr>
    </w:p>
    <w:p w14:paraId="209F639C" w14:textId="77777777" w:rsidR="00B3744C" w:rsidRDefault="00B3744C" w:rsidP="00B3744C">
      <w:pPr>
        <w:shd w:val="clear" w:color="auto" w:fill="FFFFFF"/>
        <w:spacing w:after="0" w:line="240" w:lineRule="auto"/>
        <w:ind w:right="-621"/>
        <w:jc w:val="both"/>
        <w:rPr>
          <w:color w:val="1A171B"/>
          <w:sz w:val="20"/>
          <w:szCs w:val="20"/>
          <w:lang w:val="mk-MK"/>
        </w:rPr>
      </w:pPr>
      <w:r>
        <w:rPr>
          <w:b/>
          <w:color w:val="1A171B"/>
          <w:sz w:val="20"/>
          <w:szCs w:val="20"/>
          <w:lang w:val="mk-MK"/>
        </w:rPr>
        <w:t>„Тип на воздухоплов</w:t>
      </w:r>
      <w:r>
        <w:rPr>
          <w:color w:val="1A171B"/>
          <w:sz w:val="20"/>
          <w:szCs w:val="20"/>
          <w:lang w:val="mk-MK"/>
        </w:rPr>
        <w:t xml:space="preserve"> (Type of aircraft)</w:t>
      </w:r>
      <w:r>
        <w:rPr>
          <w:b/>
          <w:color w:val="1A171B"/>
          <w:sz w:val="20"/>
          <w:szCs w:val="20"/>
          <w:lang w:val="mk-MK"/>
        </w:rPr>
        <w:t>“</w:t>
      </w:r>
      <w:r>
        <w:rPr>
          <w:color w:val="1A171B"/>
          <w:sz w:val="20"/>
          <w:szCs w:val="20"/>
          <w:lang w:val="mk-MK"/>
        </w:rPr>
        <w:t xml:space="preserve"> е категоризација на воздухоплови, за кои е потребно овластување за тип, како што е утврдено во податоците за оперативната прикладност пропишани согласно Дел–21 (Дел–21), вклучувајќи ги сите воздухоплови со иста основна конструкција, како и сите измени на истата, освен оние кои резултираат со промени во начинот на управување или на карактеристиките на летањето.</w:t>
      </w:r>
    </w:p>
    <w:p w14:paraId="1DBD26A6" w14:textId="77777777" w:rsidR="00B3744C" w:rsidRDefault="00B3744C" w:rsidP="00B3744C">
      <w:pPr>
        <w:shd w:val="clear" w:color="auto" w:fill="FFFFFF"/>
        <w:spacing w:after="0" w:line="240" w:lineRule="auto"/>
        <w:ind w:right="-621"/>
        <w:jc w:val="both"/>
        <w:rPr>
          <w:sz w:val="20"/>
          <w:szCs w:val="20"/>
          <w:lang w:val="mk-MK"/>
        </w:rPr>
      </w:pPr>
    </w:p>
    <w:p w14:paraId="7C807303" w14:textId="77777777" w:rsidR="00B3744C" w:rsidRDefault="00B3744C" w:rsidP="00B3744C">
      <w:pPr>
        <w:shd w:val="clear" w:color="auto" w:fill="FFFFFF"/>
        <w:spacing w:after="0" w:line="240" w:lineRule="auto"/>
        <w:ind w:right="-621"/>
        <w:jc w:val="both"/>
        <w:rPr>
          <w:sz w:val="20"/>
          <w:szCs w:val="20"/>
          <w:lang w:val="mk-MK"/>
        </w:rPr>
      </w:pPr>
    </w:p>
    <w:p w14:paraId="66C92995" w14:textId="77777777" w:rsidR="00B3744C" w:rsidRDefault="00B3744C" w:rsidP="00B3744C">
      <w:pPr>
        <w:shd w:val="clear" w:color="auto" w:fill="FFFFFF"/>
        <w:spacing w:after="0" w:line="240" w:lineRule="auto"/>
        <w:ind w:right="-621"/>
        <w:jc w:val="both"/>
        <w:rPr>
          <w:b/>
          <w:bCs/>
          <w:color w:val="1A171B"/>
          <w:sz w:val="20"/>
          <w:szCs w:val="20"/>
          <w:lang w:val="mk-MK"/>
        </w:rPr>
      </w:pPr>
      <w:r>
        <w:rPr>
          <w:b/>
          <w:bCs/>
          <w:color w:val="1A171B"/>
          <w:sz w:val="20"/>
          <w:szCs w:val="20"/>
          <w:lang w:val="mk-MK"/>
        </w:rPr>
        <w:t>FCL.015</w:t>
      </w:r>
      <w:r>
        <w:rPr>
          <w:b/>
          <w:bCs/>
          <w:color w:val="1A171B"/>
          <w:sz w:val="20"/>
          <w:szCs w:val="20"/>
          <w:lang w:val="mk-MK"/>
        </w:rPr>
        <w:tab/>
        <w:t>Поднесување на барање и издавање на дозволи,</w:t>
      </w:r>
    </w:p>
    <w:p w14:paraId="4E4D1DC2" w14:textId="77777777" w:rsidR="00B3744C" w:rsidRDefault="00B3744C" w:rsidP="00B3744C">
      <w:pPr>
        <w:shd w:val="clear" w:color="auto" w:fill="FFFFFF"/>
        <w:spacing w:after="0" w:line="240" w:lineRule="auto"/>
        <w:ind w:left="720" w:right="-621" w:firstLine="720"/>
        <w:jc w:val="both"/>
        <w:rPr>
          <w:sz w:val="20"/>
          <w:szCs w:val="20"/>
          <w:lang w:val="mk-MK"/>
        </w:rPr>
      </w:pPr>
      <w:r>
        <w:rPr>
          <w:b/>
          <w:bCs/>
          <w:color w:val="1A171B"/>
          <w:sz w:val="20"/>
          <w:szCs w:val="20"/>
          <w:lang w:val="mk-MK"/>
        </w:rPr>
        <w:t>овластувања и уверенија</w:t>
      </w:r>
    </w:p>
    <w:p w14:paraId="7F7B7324" w14:textId="77777777" w:rsidR="00B3744C" w:rsidRDefault="00B3744C" w:rsidP="00B3744C">
      <w:pPr>
        <w:shd w:val="clear" w:color="auto" w:fill="FFFFFF"/>
        <w:spacing w:after="0" w:line="240" w:lineRule="auto"/>
        <w:ind w:right="-621"/>
        <w:jc w:val="both"/>
        <w:rPr>
          <w:color w:val="1A171B"/>
          <w:sz w:val="20"/>
          <w:szCs w:val="20"/>
          <w:lang w:val="mk-MK"/>
        </w:rPr>
      </w:pPr>
    </w:p>
    <w:p w14:paraId="3DFD19D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Барање за издавање на дозвола, продолжување или обновување на дозволите на пилоти и </w:t>
      </w:r>
      <w:r>
        <w:rPr>
          <w:color w:val="1A171B"/>
          <w:sz w:val="20"/>
          <w:szCs w:val="20"/>
          <w:lang w:val="mk-MK"/>
        </w:rPr>
        <w:t>придружните овластувања и уверенија се поднесува до надлежниот орган во форма и на начин кои ги утврдува овој орган. Кон барањето се приложуваат и докази дека подносителот на барањето ги исполнува условите за издавање, продолжување или обновување на дозволата или уверението, како и на сродните овластувања или записи, пропишани во овој дел и во Делот–здравствена способност.</w:t>
      </w:r>
    </w:p>
    <w:p w14:paraId="31D577B8"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655E982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Надлежниот орган го впишува во дозволата или уверението секое ограничување или проширување на правата кои произлегуваат од дозволата, овластувањето или уверението.</w:t>
      </w:r>
    </w:p>
    <w:p w14:paraId="7900B103"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2A93C8E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Едно лице може да биде имател само на една дозвола издадена согласно овој дел за иста категорија на воздухоплови.</w:t>
      </w:r>
    </w:p>
    <w:p w14:paraId="028F6033"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516A37E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Барањето за издавање на дозвола за друга категорија на</w:t>
      </w:r>
      <w:r>
        <w:rPr>
          <w:color w:val="1A171B"/>
          <w:sz w:val="20"/>
          <w:szCs w:val="20"/>
          <w:lang w:val="mk-MK"/>
        </w:rPr>
        <w:t xml:space="preserve"> воздухоплови или за издавање на дополнителни овластувања или уверенија, како и за измена, продолжување или обновување на овие дозволи, овластувања или уверенија се поднесува до надлежниот орган кој ги издал првично, освен кога пилотот бара промена на надлежниот орган и пренесување на документацијата за дозволата и медицинската документација кај тој надлежен орган.</w:t>
      </w:r>
    </w:p>
    <w:p w14:paraId="72F0702A"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0D0BEFC6"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1DFA43CB"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FCL.020</w:t>
      </w:r>
      <w:r>
        <w:rPr>
          <w:b/>
          <w:bCs/>
          <w:color w:val="1A171B"/>
          <w:sz w:val="20"/>
          <w:szCs w:val="20"/>
          <w:lang w:val="mk-MK"/>
        </w:rPr>
        <w:tab/>
        <w:t xml:space="preserve">Ученик–пилот </w:t>
      </w:r>
    </w:p>
    <w:p w14:paraId="25077374"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29E4DF2A"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Ученикот–пилот не смее да лета на соло лет, освен ако има овластување за тоа или е под надзор на инструктор по летање.</w:t>
      </w:r>
    </w:p>
    <w:p w14:paraId="4C5226AC" w14:textId="77777777" w:rsidR="00B3744C" w:rsidRDefault="00B3744C" w:rsidP="00B3744C">
      <w:pPr>
        <w:shd w:val="clear" w:color="auto" w:fill="FFFFFF"/>
        <w:spacing w:after="0" w:line="240" w:lineRule="auto"/>
        <w:ind w:right="-621"/>
        <w:jc w:val="both"/>
        <w:rPr>
          <w:sz w:val="20"/>
          <w:szCs w:val="20"/>
          <w:lang w:val="mk-MK"/>
        </w:rPr>
      </w:pPr>
    </w:p>
    <w:p w14:paraId="06A27B37" w14:textId="77777777" w:rsidR="00B3744C" w:rsidRDefault="00B3744C" w:rsidP="00B3744C">
      <w:pPr>
        <w:shd w:val="clear" w:color="auto" w:fill="FFFFFF"/>
        <w:spacing w:after="0" w:line="240" w:lineRule="auto"/>
        <w:ind w:right="-621"/>
        <w:jc w:val="both"/>
        <w:rPr>
          <w:sz w:val="20"/>
          <w:szCs w:val="20"/>
          <w:lang w:val="mk-MK"/>
        </w:rPr>
      </w:pPr>
      <w:r>
        <w:rPr>
          <w:sz w:val="20"/>
          <w:szCs w:val="20"/>
          <w:lang w:val="mk-MK"/>
        </w:rPr>
        <w:t>Пред првиот соло лет, ученикот–пилот мора да има најмалку:</w:t>
      </w:r>
    </w:p>
    <w:p w14:paraId="225DA195" w14:textId="77777777" w:rsidR="00B3744C" w:rsidRDefault="00B3744C" w:rsidP="00B3744C">
      <w:pPr>
        <w:shd w:val="clear" w:color="auto" w:fill="FFFFFF"/>
        <w:spacing w:after="0" w:line="240" w:lineRule="auto"/>
        <w:ind w:right="-621"/>
        <w:jc w:val="both"/>
        <w:rPr>
          <w:sz w:val="20"/>
          <w:szCs w:val="20"/>
          <w:lang w:val="mk-MK"/>
        </w:rPr>
      </w:pPr>
    </w:p>
    <w:p w14:paraId="7D0C983C" w14:textId="77777777" w:rsidR="00B3744C" w:rsidRDefault="00B3744C" w:rsidP="00B3744C">
      <w:pPr>
        <w:shd w:val="clear" w:color="auto" w:fill="FFFFFF"/>
        <w:spacing w:after="0" w:line="240" w:lineRule="auto"/>
        <w:ind w:right="-621" w:firstLine="284"/>
        <w:jc w:val="both"/>
        <w:rPr>
          <w:sz w:val="20"/>
          <w:szCs w:val="20"/>
          <w:lang w:val="mk-MK"/>
        </w:rPr>
      </w:pPr>
      <w:r>
        <w:rPr>
          <w:sz w:val="20"/>
          <w:szCs w:val="20"/>
          <w:lang w:val="mk-MK"/>
        </w:rPr>
        <w:t>за летање со авиони, хеликоптери или воздушни бродови: 16 години старост;</w:t>
      </w:r>
    </w:p>
    <w:p w14:paraId="67391E18" w14:textId="77777777" w:rsidR="00B3744C" w:rsidRDefault="00B3744C" w:rsidP="00B3744C">
      <w:pPr>
        <w:shd w:val="clear" w:color="auto" w:fill="FFFFFF"/>
        <w:spacing w:after="0" w:line="240" w:lineRule="auto"/>
        <w:ind w:right="-621"/>
        <w:jc w:val="both"/>
        <w:rPr>
          <w:sz w:val="20"/>
          <w:szCs w:val="20"/>
          <w:lang w:val="mk-MK"/>
        </w:rPr>
      </w:pPr>
    </w:p>
    <w:p w14:paraId="154478EE" w14:textId="77777777" w:rsidR="00B3744C" w:rsidRDefault="00B3744C" w:rsidP="00B3744C">
      <w:pPr>
        <w:shd w:val="clear" w:color="auto" w:fill="FFFFFF"/>
        <w:spacing w:after="0" w:line="240" w:lineRule="auto"/>
        <w:ind w:right="-621" w:firstLine="284"/>
        <w:jc w:val="both"/>
        <w:rPr>
          <w:sz w:val="20"/>
          <w:szCs w:val="20"/>
          <w:lang w:val="mk-MK"/>
        </w:rPr>
      </w:pPr>
      <w:r>
        <w:rPr>
          <w:sz w:val="20"/>
          <w:szCs w:val="20"/>
          <w:lang w:val="mk-MK"/>
        </w:rPr>
        <w:t>за летање со едрилици и балони: 14 години старост.</w:t>
      </w:r>
    </w:p>
    <w:p w14:paraId="7EDFFFC0" w14:textId="77777777" w:rsidR="00B3744C" w:rsidRDefault="00B3744C" w:rsidP="00B3744C">
      <w:pPr>
        <w:shd w:val="clear" w:color="auto" w:fill="FFFFFF"/>
        <w:spacing w:after="0" w:line="240" w:lineRule="auto"/>
        <w:ind w:right="-621"/>
        <w:jc w:val="both"/>
        <w:rPr>
          <w:sz w:val="20"/>
          <w:szCs w:val="20"/>
          <w:lang w:val="mk-MK"/>
        </w:rPr>
      </w:pPr>
    </w:p>
    <w:p w14:paraId="726358EA" w14:textId="77777777" w:rsidR="00B3744C" w:rsidRDefault="00B3744C" w:rsidP="00B3744C">
      <w:pPr>
        <w:shd w:val="clear" w:color="auto" w:fill="FFFFFF"/>
        <w:spacing w:after="0" w:line="240" w:lineRule="auto"/>
        <w:ind w:right="-621"/>
        <w:jc w:val="both"/>
        <w:rPr>
          <w:sz w:val="20"/>
          <w:szCs w:val="20"/>
          <w:lang w:val="mk-MK"/>
        </w:rPr>
      </w:pPr>
    </w:p>
    <w:p w14:paraId="68570610"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FCL.025</w:t>
      </w:r>
      <w:r>
        <w:rPr>
          <w:b/>
          <w:bCs/>
          <w:color w:val="1A171B"/>
          <w:sz w:val="20"/>
          <w:szCs w:val="20"/>
          <w:lang w:val="mk-MK"/>
        </w:rPr>
        <w:tab/>
        <w:t>Испити по теоретско знаење за издавање на дозволи</w:t>
      </w:r>
    </w:p>
    <w:p w14:paraId="6D9073CB" w14:textId="77777777" w:rsidR="00B3744C" w:rsidRDefault="00B3744C" w:rsidP="00B3744C">
      <w:pPr>
        <w:shd w:val="clear" w:color="auto" w:fill="FFFFFF"/>
        <w:spacing w:after="0" w:line="240" w:lineRule="auto"/>
        <w:ind w:right="-621"/>
        <w:jc w:val="both"/>
        <w:rPr>
          <w:sz w:val="20"/>
          <w:szCs w:val="20"/>
          <w:lang w:val="mk-MK"/>
        </w:rPr>
      </w:pPr>
    </w:p>
    <w:p w14:paraId="59B726BC" w14:textId="77777777" w:rsidR="00B3744C" w:rsidRDefault="00B3744C" w:rsidP="00B3744C">
      <w:pPr>
        <w:shd w:val="clear" w:color="auto" w:fill="FFFFFF"/>
        <w:tabs>
          <w:tab w:val="left" w:pos="426"/>
        </w:tabs>
        <w:spacing w:after="0" w:line="240" w:lineRule="auto"/>
        <w:ind w:left="426" w:right="-621" w:hanging="426"/>
        <w:jc w:val="both"/>
        <w:rPr>
          <w:i/>
          <w:sz w:val="20"/>
          <w:szCs w:val="20"/>
          <w:lang w:val="mk-MK"/>
        </w:rPr>
      </w:pPr>
      <w:r>
        <w:rPr>
          <w:sz w:val="20"/>
          <w:szCs w:val="20"/>
          <w:lang w:val="mk-MK"/>
        </w:rPr>
        <w:lastRenderedPageBreak/>
        <w:t>(а)</w:t>
      </w:r>
      <w:r>
        <w:rPr>
          <w:sz w:val="20"/>
          <w:szCs w:val="20"/>
          <w:lang w:val="mk-MK"/>
        </w:rPr>
        <w:tab/>
      </w:r>
      <w:r>
        <w:rPr>
          <w:i/>
          <w:sz w:val="20"/>
          <w:szCs w:val="20"/>
          <w:lang w:val="mk-MK"/>
        </w:rPr>
        <w:t>Одговорности на кандидатот</w:t>
      </w:r>
    </w:p>
    <w:p w14:paraId="6255DB07"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12C0887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Кандидатите ги полагаат сите испити за одредена дозвола или овластување кои се под одговорност на земја–членка.</w:t>
      </w:r>
    </w:p>
    <w:p w14:paraId="7F41014B" w14:textId="77777777" w:rsidR="00B3744C" w:rsidRDefault="00B3744C" w:rsidP="00B3744C">
      <w:pPr>
        <w:shd w:val="clear" w:color="auto" w:fill="FFFFFF"/>
        <w:spacing w:after="0" w:line="240" w:lineRule="auto"/>
        <w:ind w:right="-621"/>
        <w:jc w:val="both"/>
        <w:rPr>
          <w:sz w:val="20"/>
          <w:szCs w:val="20"/>
          <w:lang w:val="mk-MK"/>
        </w:rPr>
      </w:pPr>
    </w:p>
    <w:p w14:paraId="7BDB8AE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Кандидатите можат да полагаат испит само ако добијат препорака од овластената организација за обука (ATO), која е одговорна за нивната обука, откако на задоволителен начин ќе ги завршат соодветните елементи на курсот за обука по теоретско познавање.</w:t>
      </w:r>
    </w:p>
    <w:p w14:paraId="306DFA39" w14:textId="77777777" w:rsidR="00B3744C" w:rsidRDefault="00B3744C" w:rsidP="00B3744C">
      <w:pPr>
        <w:shd w:val="clear" w:color="auto" w:fill="FFFFFF"/>
        <w:spacing w:after="0" w:line="240" w:lineRule="auto"/>
        <w:ind w:right="-621"/>
        <w:jc w:val="both"/>
        <w:rPr>
          <w:sz w:val="20"/>
          <w:szCs w:val="20"/>
          <w:lang w:val="mk-MK"/>
        </w:rPr>
      </w:pPr>
    </w:p>
    <w:p w14:paraId="062518E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Препораката од ATO важи 12 месеци. Ако кандидатот, во текот на периодот на важноста, не се појави барем на еден испит по теоретско знаење, АТО ја утврдува потребата за дополнителна обука во зависност од потребите на кандидатот.</w:t>
      </w:r>
    </w:p>
    <w:p w14:paraId="58381DBE" w14:textId="77777777" w:rsidR="00B3744C" w:rsidRDefault="00B3744C" w:rsidP="00B3744C">
      <w:pPr>
        <w:shd w:val="clear" w:color="auto" w:fill="FFFFFF"/>
        <w:spacing w:after="0" w:line="240" w:lineRule="auto"/>
        <w:ind w:right="-621"/>
        <w:jc w:val="both"/>
        <w:rPr>
          <w:sz w:val="20"/>
          <w:szCs w:val="20"/>
          <w:lang w:val="mk-MK"/>
        </w:rPr>
      </w:pPr>
    </w:p>
    <w:p w14:paraId="7BD9F017" w14:textId="77777777" w:rsidR="00B3744C" w:rsidRDefault="00B3744C" w:rsidP="00B3744C">
      <w:pPr>
        <w:shd w:val="clear" w:color="auto" w:fill="FFFFFF"/>
        <w:tabs>
          <w:tab w:val="left" w:pos="426"/>
        </w:tabs>
        <w:spacing w:after="0" w:line="240" w:lineRule="auto"/>
        <w:ind w:left="426" w:right="-621" w:hanging="426"/>
        <w:jc w:val="both"/>
        <w:rPr>
          <w:i/>
          <w:sz w:val="20"/>
          <w:szCs w:val="20"/>
          <w:lang w:val="mk-MK"/>
        </w:rPr>
      </w:pPr>
      <w:r>
        <w:rPr>
          <w:sz w:val="20"/>
          <w:szCs w:val="20"/>
          <w:lang w:val="mk-MK"/>
        </w:rPr>
        <w:t>(б)</w:t>
      </w:r>
      <w:r>
        <w:rPr>
          <w:sz w:val="20"/>
          <w:szCs w:val="20"/>
          <w:lang w:val="mk-MK"/>
        </w:rPr>
        <w:tab/>
      </w:r>
      <w:r>
        <w:rPr>
          <w:i/>
          <w:sz w:val="20"/>
          <w:szCs w:val="20"/>
          <w:lang w:val="mk-MK"/>
        </w:rPr>
        <w:t>Критериуми за успешно положен испит</w:t>
      </w:r>
    </w:p>
    <w:p w14:paraId="72DC9C09"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145B04E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Кандидатот</w:t>
      </w:r>
      <w:r>
        <w:rPr>
          <w:color w:val="1A171B"/>
          <w:sz w:val="20"/>
          <w:szCs w:val="20"/>
          <w:lang w:val="mk-MK"/>
        </w:rPr>
        <w:t xml:space="preserve"> се смета дека успешно положил испит ако постигне 75% поени од максимално предвидениот број на поени за тој испит. Не постојат негативни поени.</w:t>
      </w:r>
    </w:p>
    <w:p w14:paraId="02D6C5BE" w14:textId="77777777" w:rsidR="00B3744C" w:rsidRDefault="00B3744C" w:rsidP="00B3744C">
      <w:pPr>
        <w:shd w:val="clear" w:color="auto" w:fill="FFFFFF"/>
        <w:spacing w:after="0" w:line="240" w:lineRule="auto"/>
        <w:ind w:right="-621"/>
        <w:jc w:val="both"/>
        <w:rPr>
          <w:sz w:val="20"/>
          <w:szCs w:val="20"/>
          <w:lang w:val="mk-MK"/>
        </w:rPr>
      </w:pPr>
    </w:p>
    <w:p w14:paraId="046CBEA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Освен ако не се предвидува поинаку во овој дел, се смета дека кандидат успешно го положил испитот по теоретско познавање за соодветната дозвола на пилот или овластување, ако ги положил сите задолжителни предмети од испитот по теоретско познавање, во рок од 18 месеци, сметајќи од крајот на календарскиот месец во кој кандидатот за првпат се појавил на испит.</w:t>
      </w:r>
    </w:p>
    <w:p w14:paraId="5AD9C73C" w14:textId="77777777" w:rsidR="00B3744C" w:rsidRDefault="00B3744C" w:rsidP="00B3744C">
      <w:pPr>
        <w:shd w:val="clear" w:color="auto" w:fill="FFFFFF"/>
        <w:spacing w:after="0" w:line="240" w:lineRule="auto"/>
        <w:ind w:right="-621"/>
        <w:jc w:val="both"/>
        <w:rPr>
          <w:sz w:val="20"/>
          <w:szCs w:val="20"/>
          <w:lang w:val="mk-MK"/>
        </w:rPr>
      </w:pPr>
    </w:p>
    <w:p w14:paraId="6FBD21B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Ако </w:t>
      </w:r>
      <w:r>
        <w:rPr>
          <w:color w:val="1A171B"/>
          <w:sz w:val="20"/>
          <w:szCs w:val="20"/>
          <w:lang w:val="mk-MK"/>
        </w:rPr>
        <w:t>кандидатот не положил еден од предметите од испитот по теоретско познавање од 4 обиди, или не ги положил сите предмети во тек на шест испитни рокови или во рокот наведен во став (2), тој/таа повторно ги полага сите предмети од испитот по теоретско познавање.</w:t>
      </w:r>
    </w:p>
    <w:p w14:paraId="45C3BE6D" w14:textId="77777777" w:rsidR="00B3744C" w:rsidRDefault="00B3744C" w:rsidP="00B3744C">
      <w:pPr>
        <w:shd w:val="clear" w:color="auto" w:fill="FFFFFF"/>
        <w:spacing w:after="0" w:line="240" w:lineRule="auto"/>
        <w:ind w:right="-621"/>
        <w:jc w:val="both"/>
        <w:rPr>
          <w:sz w:val="20"/>
          <w:szCs w:val="20"/>
          <w:lang w:val="mk-MK"/>
        </w:rPr>
      </w:pPr>
    </w:p>
    <w:p w14:paraId="016D3E22"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 xml:space="preserve">Пред повторното полагање на испитот по теоретско познавање, </w:t>
      </w:r>
      <w:r>
        <w:rPr>
          <w:color w:val="1A171B"/>
          <w:sz w:val="20"/>
          <w:szCs w:val="20"/>
          <w:lang w:val="mk-MK"/>
        </w:rPr>
        <w:t>кандидатот треба да заврши дополнителна обука во ATO. Организацијата за обука го утврдува степенот и обемот на потребната обука, врз основа на потребите на кандидатот.</w:t>
      </w:r>
    </w:p>
    <w:p w14:paraId="56F54C5B" w14:textId="77777777" w:rsidR="00B3744C" w:rsidRDefault="00B3744C" w:rsidP="00B3744C">
      <w:pPr>
        <w:shd w:val="clear" w:color="auto" w:fill="FFFFFF"/>
        <w:spacing w:after="0" w:line="240" w:lineRule="auto"/>
        <w:ind w:right="-621"/>
        <w:jc w:val="both"/>
        <w:rPr>
          <w:sz w:val="20"/>
          <w:szCs w:val="20"/>
          <w:lang w:val="mk-MK"/>
        </w:rPr>
      </w:pPr>
    </w:p>
    <w:p w14:paraId="1B7F2D22" w14:textId="77777777" w:rsidR="00B3744C" w:rsidRDefault="00B3744C" w:rsidP="00B3744C">
      <w:pPr>
        <w:shd w:val="clear" w:color="auto" w:fill="FFFFFF"/>
        <w:tabs>
          <w:tab w:val="left" w:pos="426"/>
        </w:tabs>
        <w:spacing w:after="0" w:line="240" w:lineRule="auto"/>
        <w:ind w:left="426" w:right="-621" w:hanging="426"/>
        <w:jc w:val="both"/>
        <w:rPr>
          <w:i/>
          <w:sz w:val="20"/>
          <w:szCs w:val="20"/>
          <w:lang w:val="mk-MK"/>
        </w:rPr>
      </w:pPr>
      <w:r>
        <w:rPr>
          <w:sz w:val="20"/>
          <w:szCs w:val="20"/>
          <w:lang w:val="mk-MK"/>
        </w:rPr>
        <w:t>(ц)</w:t>
      </w:r>
      <w:r>
        <w:rPr>
          <w:sz w:val="20"/>
          <w:szCs w:val="20"/>
          <w:lang w:val="mk-MK"/>
        </w:rPr>
        <w:tab/>
      </w:r>
      <w:r>
        <w:rPr>
          <w:i/>
          <w:sz w:val="20"/>
          <w:szCs w:val="20"/>
          <w:lang w:val="mk-MK"/>
        </w:rPr>
        <w:t>Период на важност</w:t>
      </w:r>
    </w:p>
    <w:p w14:paraId="78F329C5"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2396622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Положениот испит по теоретско познавање ќе важи:</w:t>
      </w:r>
    </w:p>
    <w:p w14:paraId="5B40481C" w14:textId="77777777" w:rsidR="00B3744C" w:rsidRDefault="00B3744C" w:rsidP="00B3744C">
      <w:pPr>
        <w:shd w:val="clear" w:color="auto" w:fill="FFFFFF"/>
        <w:spacing w:after="0" w:line="240" w:lineRule="auto"/>
        <w:ind w:right="-621"/>
        <w:jc w:val="both"/>
        <w:rPr>
          <w:sz w:val="20"/>
          <w:szCs w:val="20"/>
          <w:lang w:val="mk-MK"/>
        </w:rPr>
      </w:pPr>
    </w:p>
    <w:p w14:paraId="4C1B411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за издавање на дозвола на пилот на лесни воздухоплови, дозвола на приватен пилот, дозвола на пилот на едрилица или дозвола на пилот на балон, во период од 24 месеци;</w:t>
      </w:r>
    </w:p>
    <w:p w14:paraId="4C9E3221" w14:textId="77777777" w:rsidR="00B3744C" w:rsidRDefault="00B3744C" w:rsidP="00B3744C">
      <w:pPr>
        <w:shd w:val="clear" w:color="auto" w:fill="FFFFFF"/>
        <w:spacing w:after="0" w:line="240" w:lineRule="auto"/>
        <w:ind w:right="-621"/>
        <w:jc w:val="both"/>
        <w:rPr>
          <w:sz w:val="20"/>
          <w:szCs w:val="20"/>
          <w:lang w:val="mk-MK"/>
        </w:rPr>
      </w:pPr>
    </w:p>
    <w:p w14:paraId="6BF5FD1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за издавање на дозвола за професионален пилот или за овластување за летање по инструменти, во период од 36 месеци;</w:t>
      </w:r>
    </w:p>
    <w:p w14:paraId="56FB6B24" w14:textId="77777777" w:rsidR="00B3744C" w:rsidRDefault="00B3744C" w:rsidP="00B3744C">
      <w:pPr>
        <w:shd w:val="clear" w:color="auto" w:fill="FFFFFF"/>
        <w:spacing w:after="0" w:line="240" w:lineRule="auto"/>
        <w:ind w:right="-621"/>
        <w:jc w:val="both"/>
        <w:rPr>
          <w:sz w:val="20"/>
          <w:szCs w:val="20"/>
          <w:lang w:val="mk-MK"/>
        </w:rPr>
      </w:pPr>
    </w:p>
    <w:p w14:paraId="064A33CD"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периодите од точка (i) и (ii) се сметаат од денот кога пилотот успешно го положил испитот по теоретско познавање, согласно наведеното во (б)(2).</w:t>
      </w:r>
    </w:p>
    <w:p w14:paraId="67B1EC47" w14:textId="77777777" w:rsidR="00B3744C" w:rsidRDefault="00B3744C" w:rsidP="00B3744C">
      <w:pPr>
        <w:shd w:val="clear" w:color="auto" w:fill="FFFFFF"/>
        <w:spacing w:after="0" w:line="240" w:lineRule="auto"/>
        <w:ind w:right="-621"/>
        <w:jc w:val="both"/>
        <w:rPr>
          <w:sz w:val="20"/>
          <w:szCs w:val="20"/>
          <w:lang w:val="mk-MK"/>
        </w:rPr>
      </w:pPr>
    </w:p>
    <w:p w14:paraId="2FC2517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Положениот испит по теоретско познавање за дозвола на сообраќаен пилот ќе важи за издавање на ATPL, во период од 7 години од датумот на последната важност:</w:t>
      </w:r>
    </w:p>
    <w:p w14:paraId="4CBBE466" w14:textId="77777777" w:rsidR="00B3744C" w:rsidRDefault="00B3744C" w:rsidP="00B3744C">
      <w:pPr>
        <w:shd w:val="clear" w:color="auto" w:fill="FFFFFF"/>
        <w:spacing w:after="0" w:line="240" w:lineRule="auto"/>
        <w:ind w:right="-621"/>
        <w:jc w:val="both"/>
        <w:rPr>
          <w:sz w:val="20"/>
          <w:szCs w:val="20"/>
          <w:lang w:val="mk-MK"/>
        </w:rPr>
      </w:pPr>
    </w:p>
    <w:p w14:paraId="5F35F04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на IR впишано во дозволата; или </w:t>
      </w:r>
    </w:p>
    <w:p w14:paraId="33508C3F" w14:textId="77777777" w:rsidR="00B3744C" w:rsidRDefault="00B3744C" w:rsidP="00B3744C">
      <w:pPr>
        <w:shd w:val="clear" w:color="auto" w:fill="FFFFFF"/>
        <w:spacing w:after="0" w:line="240" w:lineRule="auto"/>
        <w:ind w:right="-621"/>
        <w:jc w:val="both"/>
        <w:rPr>
          <w:sz w:val="20"/>
          <w:szCs w:val="20"/>
          <w:lang w:val="mk-MK"/>
        </w:rPr>
      </w:pPr>
    </w:p>
    <w:p w14:paraId="3421114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за хеликоптери, овластување за тип на хеликоптер, впишано во дозволата.</w:t>
      </w:r>
    </w:p>
    <w:p w14:paraId="73A1643A" w14:textId="77777777" w:rsidR="00B3744C" w:rsidRDefault="00B3744C" w:rsidP="00B3744C">
      <w:pPr>
        <w:shd w:val="clear" w:color="auto" w:fill="FFFFFF"/>
        <w:spacing w:after="0" w:line="240" w:lineRule="auto"/>
        <w:ind w:right="-621"/>
        <w:jc w:val="both"/>
        <w:rPr>
          <w:sz w:val="20"/>
          <w:szCs w:val="20"/>
          <w:lang w:val="mk-MK"/>
        </w:rPr>
      </w:pPr>
    </w:p>
    <w:p w14:paraId="118EFA30" w14:textId="77777777" w:rsidR="00B3744C" w:rsidRDefault="00B3744C" w:rsidP="00B3744C">
      <w:pPr>
        <w:shd w:val="clear" w:color="auto" w:fill="FFFFFF"/>
        <w:spacing w:after="0" w:line="240" w:lineRule="auto"/>
        <w:ind w:right="-621"/>
        <w:jc w:val="both"/>
        <w:rPr>
          <w:sz w:val="20"/>
          <w:szCs w:val="20"/>
          <w:lang w:val="mk-MK"/>
        </w:rPr>
      </w:pPr>
    </w:p>
    <w:p w14:paraId="3520B351"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FCL.030</w:t>
      </w:r>
      <w:r>
        <w:rPr>
          <w:b/>
          <w:bCs/>
          <w:color w:val="1A171B"/>
          <w:sz w:val="20"/>
          <w:szCs w:val="20"/>
          <w:lang w:val="mk-MK"/>
        </w:rPr>
        <w:tab/>
        <w:t>Испит по практична оспособеност</w:t>
      </w:r>
    </w:p>
    <w:p w14:paraId="428C06E3" w14:textId="77777777" w:rsidR="00B3744C" w:rsidRDefault="00B3744C" w:rsidP="00B3744C">
      <w:pPr>
        <w:shd w:val="clear" w:color="auto" w:fill="FFFFFF"/>
        <w:spacing w:after="0" w:line="240" w:lineRule="auto"/>
        <w:ind w:right="-621"/>
        <w:jc w:val="both"/>
        <w:rPr>
          <w:sz w:val="20"/>
          <w:szCs w:val="20"/>
          <w:lang w:val="mk-MK"/>
        </w:rPr>
      </w:pPr>
    </w:p>
    <w:p w14:paraId="10F111D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Пред да го полага испитот по практична оспособеност за издавање на дозвола, овластување или уверение, кандидатот го полага испитот по теоретско познавање, освен во случај на кандидати кои посетуваат курс за интегрирана обука по летање.</w:t>
      </w:r>
    </w:p>
    <w:p w14:paraId="0B469471"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2DB96807"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color w:val="1A171B"/>
          <w:sz w:val="20"/>
          <w:szCs w:val="20"/>
          <w:lang w:val="mk-MK"/>
        </w:rPr>
        <w:lastRenderedPageBreak/>
        <w:tab/>
        <w:t>Во секој случај, пред полагање на испитот по практична оспособеност мора да се заврши обуката по теоретско познавање.</w:t>
      </w:r>
    </w:p>
    <w:p w14:paraId="3CD89821"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5C50FDA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Освен за издавање на дозвола за летање на сообраќаен пилот, кандидатот за испит по практична оспособеност, по завршена обука, мора да има препорака за полагање на испитот по практична оспособеност од организацијата/лицето одговорно за обуката.</w:t>
      </w:r>
    </w:p>
    <w:p w14:paraId="2A20F84B"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4DE2274B"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780A3E1C"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FCL.035</w:t>
      </w:r>
      <w:r>
        <w:rPr>
          <w:b/>
          <w:bCs/>
          <w:color w:val="1A171B"/>
          <w:sz w:val="20"/>
          <w:szCs w:val="20"/>
          <w:lang w:val="mk-MK"/>
        </w:rPr>
        <w:tab/>
        <w:t>Признавање на време на летање и на теоретско знаење</w:t>
      </w:r>
    </w:p>
    <w:p w14:paraId="3BFDBE85"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1082C205" w14:textId="77777777" w:rsidR="00B3744C" w:rsidRDefault="00B3744C" w:rsidP="00B3744C">
      <w:pPr>
        <w:shd w:val="clear" w:color="auto" w:fill="FFFFFF"/>
        <w:tabs>
          <w:tab w:val="left" w:pos="426"/>
        </w:tabs>
        <w:spacing w:after="0" w:line="240" w:lineRule="auto"/>
        <w:ind w:left="426" w:right="-621" w:hanging="426"/>
        <w:jc w:val="both"/>
        <w:rPr>
          <w:i/>
          <w:sz w:val="20"/>
          <w:szCs w:val="20"/>
          <w:lang w:val="mk-MK"/>
        </w:rPr>
      </w:pPr>
      <w:r>
        <w:rPr>
          <w:sz w:val="20"/>
          <w:szCs w:val="20"/>
          <w:lang w:val="mk-MK"/>
        </w:rPr>
        <w:t>(а)</w:t>
      </w:r>
      <w:r>
        <w:rPr>
          <w:sz w:val="20"/>
          <w:szCs w:val="20"/>
          <w:lang w:val="mk-MK"/>
        </w:rPr>
        <w:tab/>
      </w:r>
      <w:r>
        <w:rPr>
          <w:i/>
          <w:sz w:val="20"/>
          <w:szCs w:val="20"/>
          <w:lang w:val="mk-MK"/>
        </w:rPr>
        <w:t>Признавање на време на летање</w:t>
      </w:r>
    </w:p>
    <w:p w14:paraId="0359FB28"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2E04EFF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Ако поинаку не се предвидува во овој дел, времето на летање кое се признава за стекнување на дозвола, овластување или уверение е она време кое е остварено на иста категорија на воздухоплови, за која се бара дозвола или овластување.</w:t>
      </w:r>
    </w:p>
    <w:p w14:paraId="0E77C189"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23486B9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Водач на воздухоплов или на обука.</w:t>
      </w:r>
    </w:p>
    <w:p w14:paraId="2C53D932"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27C01122"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На кандидат за дозвола, овластување или уверение во целост му се признава времето на летање поминато на соло летови, времето на летање поминато на обука со инструктор или времето на летање во својство на водач на воздухоплов, во однос на вкупното време на летање кое се бара за дозволата, овластувањето или уверението.</w:t>
      </w:r>
    </w:p>
    <w:p w14:paraId="0E5E0126"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475EC05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На кандидатот кој завршил курс за интегрирана обука за ATP има право да му се признаат до 50 часа летање по инструменти остварени како ученик–водач на воздухоплов во однос на времето на летање кое се бара за издавање на дозвола за летање на сообраќаен пилот, дозвола на професионален пилот и овластување за летање на тип или класа на повеќемоторен воздухоплов.</w:t>
      </w:r>
    </w:p>
    <w:p w14:paraId="19055931"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7D3B7E3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На кандидатот кој завршил курс за интегрирана обука за CPL/IR има право да му се признаат до 50 часа летање по инструменти остварени како ученик–водач на воздухоплов во однос на времето на летање кое се бара да е поминато како PIC за издавање на дозвола на професионален пилот и овластување за летање на тип или класа на повеќе–моторен воздухоплов.;</w:t>
      </w:r>
    </w:p>
    <w:p w14:paraId="6E6721BB"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0586040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Време на летање во својство на копилот. Освен ако не се предвидува поинаку во овој дел, имател на дозвола на пилот има права да му се признае времето на летање остварено во својство на копилот или PICUS, во целост што се однесува на времето на летање кое се бара за стекнување на повисоко ниво на дозвола на пилот.</w:t>
      </w:r>
    </w:p>
    <w:p w14:paraId="0155A5EA"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4DCAB0EA" w14:textId="77777777" w:rsidR="00B3744C" w:rsidRDefault="00B3744C" w:rsidP="00B3744C">
      <w:pPr>
        <w:shd w:val="clear" w:color="auto" w:fill="FFFFFF"/>
        <w:tabs>
          <w:tab w:val="left" w:pos="426"/>
        </w:tabs>
        <w:spacing w:after="0" w:line="240" w:lineRule="auto"/>
        <w:ind w:left="426" w:right="-621" w:hanging="426"/>
        <w:jc w:val="both"/>
        <w:rPr>
          <w:i/>
          <w:sz w:val="20"/>
          <w:szCs w:val="20"/>
          <w:lang w:val="mk-MK"/>
        </w:rPr>
      </w:pPr>
      <w:r>
        <w:rPr>
          <w:sz w:val="20"/>
          <w:szCs w:val="20"/>
          <w:lang w:val="mk-MK"/>
        </w:rPr>
        <w:t>(б)</w:t>
      </w:r>
      <w:r>
        <w:rPr>
          <w:sz w:val="20"/>
          <w:szCs w:val="20"/>
          <w:lang w:val="mk-MK"/>
        </w:rPr>
        <w:tab/>
      </w:r>
      <w:r>
        <w:rPr>
          <w:i/>
          <w:sz w:val="20"/>
          <w:szCs w:val="20"/>
          <w:lang w:val="mk-MK"/>
        </w:rPr>
        <w:t>Признавање на теоретско знаење</w:t>
      </w:r>
    </w:p>
    <w:p w14:paraId="73F1CF9B"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1EB6675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На кандидат кој го положил испитот по теоретско познавање за дозвола на сообраќаен пилот му се признаваат условите за теоретско знаење за дозвола на пилот на лесни воздухоплови, дозвола на приватен пилот, дозвола на професионален пилот и, освен за хеликоптери, за стекнување на овластување за летање по инструменти – IR во рамките на иста категорија на воздухоплови.</w:t>
      </w:r>
    </w:p>
    <w:p w14:paraId="56A856F1"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131C3492" w14:textId="77777777" w:rsidR="00B3744C" w:rsidRDefault="00B3744C" w:rsidP="00B3744C">
      <w:pPr>
        <w:shd w:val="clear" w:color="auto" w:fill="FFFFFF"/>
        <w:tabs>
          <w:tab w:val="left" w:pos="993"/>
        </w:tabs>
        <w:spacing w:after="0" w:line="240" w:lineRule="auto"/>
        <w:ind w:left="993" w:right="-621" w:hanging="567"/>
        <w:jc w:val="both"/>
        <w:rPr>
          <w:b/>
          <w:sz w:val="20"/>
          <w:szCs w:val="20"/>
          <w:lang w:val="mk-MK"/>
        </w:rPr>
      </w:pPr>
      <w:r>
        <w:rPr>
          <w:sz w:val="20"/>
          <w:szCs w:val="20"/>
          <w:lang w:val="mk-MK"/>
        </w:rPr>
        <w:t>(2)</w:t>
      </w:r>
      <w:r>
        <w:rPr>
          <w:sz w:val="20"/>
          <w:szCs w:val="20"/>
          <w:lang w:val="mk-MK"/>
        </w:rPr>
        <w:tab/>
        <w:t>На кандидат кој го положил испитот по теоретско познавање за дозвола на професионален пилот му се признава условот за теоретско знаење за дозвола на пилот на лесни воздухоплови и дозвола на приватен пилот, во рамките на иста категорија на воздухоплови.</w:t>
      </w:r>
    </w:p>
    <w:p w14:paraId="3C19706C"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36FABF9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На имател на IR или на кандидат, кој го положил испитот по теоретско познавање за летање по инструменти за категорија на воздухоплови, во целост му се признаваат условите за обука по теоретско знаење и испитот за теоретско познавање за стекнување на IR за други категории на воздухоплови.</w:t>
      </w:r>
    </w:p>
    <w:p w14:paraId="4C94F453"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p>
    <w:p w14:paraId="096DE04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На имател на дозвола на пилот му се признаваат условите за обука по теоретско познавање и испитот по теоретско познавање за стекнување на дозвола за друга категорија на воздухоплови согласно Додаток 1 кон овој дел.</w:t>
      </w:r>
    </w:p>
    <w:p w14:paraId="5741F29C" w14:textId="77777777" w:rsidR="00B3744C" w:rsidRDefault="00B3744C" w:rsidP="00B3744C">
      <w:pPr>
        <w:shd w:val="clear" w:color="auto" w:fill="FFFFFF"/>
        <w:spacing w:after="0" w:line="240" w:lineRule="auto"/>
        <w:ind w:right="-621"/>
        <w:jc w:val="both"/>
        <w:rPr>
          <w:color w:val="1A171B"/>
          <w:sz w:val="20"/>
          <w:szCs w:val="20"/>
          <w:lang w:val="mk-MK"/>
        </w:rPr>
      </w:pPr>
    </w:p>
    <w:p w14:paraId="18053D51"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Исто така, ова признавање се однесува и на кандидатите за дозвола на пилот, кои веќе го положиле испитот по теоретско знаење за издавање на тој тип на дозвола, но за други категории на воздухоплови, сè додека трае периодот на важноста утврден во FCL.025(ц).</w:t>
      </w:r>
    </w:p>
    <w:p w14:paraId="1C0DFC75" w14:textId="77777777" w:rsidR="00B3744C" w:rsidRDefault="00B3744C" w:rsidP="00B3744C">
      <w:pPr>
        <w:shd w:val="clear" w:color="auto" w:fill="FFFFFF"/>
        <w:spacing w:after="0" w:line="240" w:lineRule="auto"/>
        <w:ind w:right="-621"/>
        <w:jc w:val="both"/>
        <w:rPr>
          <w:color w:val="1A171B"/>
          <w:sz w:val="20"/>
          <w:szCs w:val="20"/>
          <w:lang w:val="mk-MK"/>
        </w:rPr>
      </w:pPr>
    </w:p>
    <w:p w14:paraId="5F9AD88A" w14:textId="77777777" w:rsidR="00B3744C" w:rsidRDefault="00B3744C" w:rsidP="00B3744C">
      <w:pPr>
        <w:shd w:val="clear" w:color="auto" w:fill="FFFFFF"/>
        <w:spacing w:after="0" w:line="240" w:lineRule="auto"/>
        <w:ind w:right="-621"/>
        <w:jc w:val="both"/>
        <w:rPr>
          <w:color w:val="1A171B"/>
          <w:sz w:val="20"/>
          <w:szCs w:val="20"/>
          <w:lang w:val="mk-MK"/>
        </w:rPr>
      </w:pPr>
    </w:p>
    <w:p w14:paraId="5271FD46"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FCL.040</w:t>
      </w:r>
      <w:r>
        <w:rPr>
          <w:b/>
          <w:bCs/>
          <w:color w:val="1A171B"/>
          <w:sz w:val="20"/>
          <w:szCs w:val="20"/>
          <w:lang w:val="mk-MK"/>
        </w:rPr>
        <w:tab/>
        <w:t>Користење на правата од дозволите</w:t>
      </w:r>
    </w:p>
    <w:p w14:paraId="7A0E49C8" w14:textId="77777777" w:rsidR="00B3744C" w:rsidRDefault="00B3744C" w:rsidP="00B3744C">
      <w:pPr>
        <w:shd w:val="clear" w:color="auto" w:fill="FFFFFF"/>
        <w:spacing w:after="0" w:line="240" w:lineRule="auto"/>
        <w:ind w:right="-621"/>
        <w:jc w:val="both"/>
        <w:rPr>
          <w:color w:val="1A171B"/>
          <w:sz w:val="20"/>
          <w:szCs w:val="20"/>
          <w:lang w:val="mk-MK"/>
        </w:rPr>
      </w:pPr>
    </w:p>
    <w:p w14:paraId="11317851"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Користењето на правата кои ги дава дозволата зависи од периодот на важноста на овластувањата впишани во дозволите, ако е применливо, и на лекарското уверение.</w:t>
      </w:r>
    </w:p>
    <w:p w14:paraId="31E17C3D" w14:textId="77777777" w:rsidR="00B3744C" w:rsidRDefault="00B3744C" w:rsidP="00B3744C">
      <w:pPr>
        <w:shd w:val="clear" w:color="auto" w:fill="FFFFFF"/>
        <w:spacing w:after="0" w:line="240" w:lineRule="auto"/>
        <w:ind w:right="-621"/>
        <w:jc w:val="both"/>
        <w:rPr>
          <w:color w:val="1A171B"/>
          <w:sz w:val="20"/>
          <w:szCs w:val="20"/>
          <w:lang w:val="mk-MK"/>
        </w:rPr>
      </w:pPr>
    </w:p>
    <w:p w14:paraId="32680E92" w14:textId="77777777" w:rsidR="00B3744C" w:rsidRDefault="00B3744C" w:rsidP="00B3744C">
      <w:pPr>
        <w:shd w:val="clear" w:color="auto" w:fill="FFFFFF"/>
        <w:spacing w:after="0" w:line="240" w:lineRule="auto"/>
        <w:ind w:right="-621"/>
        <w:jc w:val="both"/>
        <w:rPr>
          <w:color w:val="1A171B"/>
          <w:sz w:val="20"/>
          <w:szCs w:val="20"/>
          <w:lang w:val="mk-MK"/>
        </w:rPr>
      </w:pPr>
    </w:p>
    <w:p w14:paraId="5D03CBC8"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FCL.045</w:t>
      </w:r>
      <w:r>
        <w:rPr>
          <w:b/>
          <w:bCs/>
          <w:color w:val="1A171B"/>
          <w:sz w:val="20"/>
          <w:szCs w:val="20"/>
          <w:lang w:val="mk-MK"/>
        </w:rPr>
        <w:tab/>
        <w:t>Обврска за носење и предочување на документи</w:t>
      </w:r>
    </w:p>
    <w:p w14:paraId="75ADA234" w14:textId="77777777" w:rsidR="00B3744C" w:rsidRDefault="00B3744C" w:rsidP="00B3744C">
      <w:pPr>
        <w:shd w:val="clear" w:color="auto" w:fill="FFFFFF"/>
        <w:spacing w:after="0" w:line="240" w:lineRule="auto"/>
        <w:ind w:right="-621"/>
        <w:jc w:val="both"/>
        <w:rPr>
          <w:color w:val="1A171B"/>
          <w:sz w:val="20"/>
          <w:szCs w:val="20"/>
          <w:lang w:val="mk-MK"/>
        </w:rPr>
      </w:pPr>
    </w:p>
    <w:p w14:paraId="213489F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Секогаш кога пилотот ги користи правата од дозволата, тој со себе мора да има важечка дозвола и важечко лекарско уверение.</w:t>
      </w:r>
    </w:p>
    <w:p w14:paraId="779DCA4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7B66082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Исто така, пилотот со себе носи и документ за лична идентификација, со негова/нејзина слика.</w:t>
      </w:r>
    </w:p>
    <w:p w14:paraId="14543590" w14:textId="77777777" w:rsidR="00B3744C" w:rsidRDefault="00B3744C" w:rsidP="00B3744C">
      <w:pPr>
        <w:shd w:val="clear" w:color="auto" w:fill="FFFFFF"/>
        <w:spacing w:after="0" w:line="240" w:lineRule="auto"/>
        <w:ind w:right="-621"/>
        <w:jc w:val="both"/>
        <w:rPr>
          <w:color w:val="1A171B"/>
          <w:sz w:val="20"/>
          <w:szCs w:val="20"/>
          <w:lang w:val="mk-MK"/>
        </w:rPr>
      </w:pPr>
    </w:p>
    <w:p w14:paraId="7D9783F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Пилот или ученик–пилот е должен, веднаш, да ја покаже својата евиденција за налетот заради инспекција на барање на овластено лице на надлежен орган.</w:t>
      </w:r>
    </w:p>
    <w:p w14:paraId="38AF8755" w14:textId="77777777" w:rsidR="00B3744C" w:rsidRDefault="00B3744C" w:rsidP="00B3744C">
      <w:pPr>
        <w:shd w:val="clear" w:color="auto" w:fill="FFFFFF"/>
        <w:spacing w:after="0" w:line="240" w:lineRule="auto"/>
        <w:ind w:right="-621"/>
        <w:jc w:val="both"/>
        <w:rPr>
          <w:color w:val="1A171B"/>
          <w:sz w:val="20"/>
          <w:szCs w:val="20"/>
          <w:lang w:val="mk-MK"/>
        </w:rPr>
      </w:pPr>
    </w:p>
    <w:p w14:paraId="40E79CA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Ученик–пилот со себе носи доказ потребен за соло летови на маршрута, што се бара согласно FCL.020(а).</w:t>
      </w:r>
    </w:p>
    <w:p w14:paraId="10706A50" w14:textId="77777777" w:rsidR="00B3744C" w:rsidRDefault="00B3744C" w:rsidP="00B3744C">
      <w:pPr>
        <w:shd w:val="clear" w:color="auto" w:fill="FFFFFF"/>
        <w:spacing w:after="0" w:line="240" w:lineRule="auto"/>
        <w:ind w:right="-621"/>
        <w:jc w:val="both"/>
        <w:rPr>
          <w:color w:val="1A171B"/>
          <w:sz w:val="20"/>
          <w:szCs w:val="20"/>
          <w:lang w:val="mk-MK"/>
        </w:rPr>
      </w:pPr>
    </w:p>
    <w:p w14:paraId="43AB3DC7" w14:textId="77777777" w:rsidR="00B3744C" w:rsidRDefault="00B3744C" w:rsidP="00B3744C">
      <w:pPr>
        <w:shd w:val="clear" w:color="auto" w:fill="FFFFFF"/>
        <w:spacing w:after="0" w:line="240" w:lineRule="auto"/>
        <w:ind w:right="-621"/>
        <w:jc w:val="both"/>
        <w:rPr>
          <w:color w:val="1A171B"/>
          <w:sz w:val="20"/>
          <w:szCs w:val="20"/>
          <w:lang w:val="mk-MK"/>
        </w:rPr>
      </w:pPr>
    </w:p>
    <w:p w14:paraId="1B6DD669"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FCL.050</w:t>
      </w:r>
      <w:r>
        <w:rPr>
          <w:b/>
          <w:bCs/>
          <w:color w:val="1A171B"/>
          <w:sz w:val="20"/>
          <w:szCs w:val="20"/>
          <w:lang w:val="mk-MK"/>
        </w:rPr>
        <w:tab/>
        <w:t>Евидентирање на времето на летање</w:t>
      </w:r>
    </w:p>
    <w:p w14:paraId="5FC728D3" w14:textId="77777777" w:rsidR="00B3744C" w:rsidRDefault="00B3744C" w:rsidP="00B3744C">
      <w:pPr>
        <w:shd w:val="clear" w:color="auto" w:fill="FFFFFF"/>
        <w:spacing w:after="0" w:line="240" w:lineRule="auto"/>
        <w:ind w:right="-621"/>
        <w:jc w:val="both"/>
        <w:rPr>
          <w:color w:val="1A171B"/>
          <w:sz w:val="20"/>
          <w:szCs w:val="20"/>
          <w:lang w:val="mk-MK"/>
        </w:rPr>
      </w:pPr>
    </w:p>
    <w:p w14:paraId="767606B5"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Пилотот води веродостојна евиденција за деталите на сите извршени летови, во форма и на начин кои ги одредил надлежниот орган.</w:t>
      </w:r>
    </w:p>
    <w:p w14:paraId="28EC48B7" w14:textId="77777777" w:rsidR="00B3744C" w:rsidRDefault="00B3744C" w:rsidP="00B3744C">
      <w:pPr>
        <w:shd w:val="clear" w:color="auto" w:fill="FFFFFF"/>
        <w:spacing w:after="0" w:line="240" w:lineRule="auto"/>
        <w:ind w:right="-621"/>
        <w:jc w:val="both"/>
        <w:rPr>
          <w:color w:val="1A171B"/>
          <w:sz w:val="20"/>
          <w:szCs w:val="20"/>
          <w:lang w:val="mk-MK"/>
        </w:rPr>
      </w:pPr>
    </w:p>
    <w:p w14:paraId="0BAE4ACF" w14:textId="77777777" w:rsidR="00B3744C" w:rsidRDefault="00B3744C" w:rsidP="00B3744C">
      <w:pPr>
        <w:shd w:val="clear" w:color="auto" w:fill="FFFFFF"/>
        <w:spacing w:after="0" w:line="240" w:lineRule="auto"/>
        <w:ind w:right="-621"/>
        <w:jc w:val="both"/>
        <w:rPr>
          <w:color w:val="1A171B"/>
          <w:sz w:val="20"/>
          <w:szCs w:val="20"/>
          <w:lang w:val="mk-MK"/>
        </w:rPr>
      </w:pPr>
    </w:p>
    <w:p w14:paraId="38788EC3"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FCL.055</w:t>
      </w:r>
      <w:r>
        <w:rPr>
          <w:b/>
          <w:bCs/>
          <w:color w:val="1A171B"/>
          <w:sz w:val="20"/>
          <w:szCs w:val="20"/>
          <w:lang w:val="mk-MK"/>
        </w:rPr>
        <w:tab/>
        <w:t>Познавање на јазик</w:t>
      </w:r>
    </w:p>
    <w:p w14:paraId="0409A516" w14:textId="77777777" w:rsidR="00B3744C" w:rsidRDefault="00B3744C" w:rsidP="00B3744C">
      <w:pPr>
        <w:shd w:val="clear" w:color="auto" w:fill="FFFFFF"/>
        <w:spacing w:after="0" w:line="240" w:lineRule="auto"/>
        <w:ind w:right="-621"/>
        <w:jc w:val="both"/>
        <w:rPr>
          <w:color w:val="1A171B"/>
          <w:sz w:val="20"/>
          <w:szCs w:val="20"/>
          <w:lang w:val="mk-MK"/>
        </w:rPr>
      </w:pPr>
    </w:p>
    <w:p w14:paraId="010EF31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Општо. Пилотите на авиони, хеликоптери, воздухоплови со вертикално полетување и воздушни бродови, од кои се бара да користат радиоврска, не смеат да ги користат правата од нивните дозволи и овластувања, ако немаат впишано познавање на јазик во својата дозвола, и тоа знаење на англиски или друг јазик што се користи за одржување на радиоврска во текот на летот. Во записот се наведува јазикот, степенот на знаење и датумот на важност.</w:t>
      </w:r>
    </w:p>
    <w:p w14:paraId="359098BD" w14:textId="77777777" w:rsidR="00B3744C" w:rsidRDefault="00B3744C" w:rsidP="00B3744C">
      <w:pPr>
        <w:shd w:val="clear" w:color="auto" w:fill="FFFFFF"/>
        <w:spacing w:after="0" w:line="240" w:lineRule="auto"/>
        <w:ind w:right="-621"/>
        <w:jc w:val="both"/>
        <w:rPr>
          <w:color w:val="1A171B"/>
          <w:sz w:val="20"/>
          <w:szCs w:val="20"/>
          <w:lang w:val="mk-MK"/>
        </w:rPr>
      </w:pPr>
    </w:p>
    <w:p w14:paraId="07406D4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Кандидатите за впишување на познавање на јазик покажуваат, согласно Додаток 2 кон овој дел, најмалку оперативно ниво на познавање на јазикот, и при користење на фразеологија, и при користење на обичниот јазик. За таа цел, кандидатот покажува способност:</w:t>
      </w:r>
    </w:p>
    <w:p w14:paraId="4DACB081" w14:textId="77777777" w:rsidR="00B3744C" w:rsidRDefault="00B3744C" w:rsidP="00B3744C">
      <w:pPr>
        <w:shd w:val="clear" w:color="auto" w:fill="FFFFFF"/>
        <w:spacing w:after="0" w:line="240" w:lineRule="auto"/>
        <w:ind w:right="-621"/>
        <w:jc w:val="both"/>
        <w:rPr>
          <w:color w:val="1A171B"/>
          <w:sz w:val="20"/>
          <w:szCs w:val="20"/>
          <w:lang w:val="mk-MK"/>
        </w:rPr>
      </w:pPr>
    </w:p>
    <w:p w14:paraId="74FC26C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да комуницира ефикасно во ситуации само на говорна комуникација, и во ситуации очи в очи;</w:t>
      </w:r>
    </w:p>
    <w:p w14:paraId="08692319" w14:textId="77777777" w:rsidR="00B3744C" w:rsidRDefault="00B3744C" w:rsidP="00B3744C">
      <w:pPr>
        <w:shd w:val="clear" w:color="auto" w:fill="FFFFFF"/>
        <w:spacing w:after="0" w:line="240" w:lineRule="auto"/>
        <w:ind w:right="-621"/>
        <w:jc w:val="both"/>
        <w:rPr>
          <w:color w:val="1A171B"/>
          <w:sz w:val="20"/>
          <w:szCs w:val="20"/>
          <w:lang w:val="mk-MK"/>
        </w:rPr>
      </w:pPr>
    </w:p>
    <w:p w14:paraId="4474388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точно и јасно да комуницира за општи прашања и прашања поврзани со работата;</w:t>
      </w:r>
    </w:p>
    <w:p w14:paraId="39AA0AC2" w14:textId="77777777" w:rsidR="00B3744C" w:rsidRDefault="00B3744C" w:rsidP="00B3744C">
      <w:pPr>
        <w:shd w:val="clear" w:color="auto" w:fill="FFFFFF"/>
        <w:spacing w:after="0" w:line="240" w:lineRule="auto"/>
        <w:ind w:right="-621"/>
        <w:jc w:val="both"/>
        <w:rPr>
          <w:color w:val="1A171B"/>
          <w:sz w:val="20"/>
          <w:szCs w:val="20"/>
          <w:lang w:val="mk-MK"/>
        </w:rPr>
      </w:pPr>
    </w:p>
    <w:p w14:paraId="4B6B7B4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да користи соодветни комуникациски стратегии, да разменува пораки и да препознава и решава недоразбирања во општ или контекст поврзан со работата;</w:t>
      </w:r>
    </w:p>
    <w:p w14:paraId="75656BF2" w14:textId="77777777" w:rsidR="00B3744C" w:rsidRDefault="00B3744C" w:rsidP="00B3744C">
      <w:pPr>
        <w:shd w:val="clear" w:color="auto" w:fill="FFFFFF"/>
        <w:spacing w:after="0" w:line="240" w:lineRule="auto"/>
        <w:ind w:right="-621"/>
        <w:jc w:val="both"/>
        <w:rPr>
          <w:color w:val="1A171B"/>
          <w:sz w:val="20"/>
          <w:szCs w:val="20"/>
          <w:lang w:val="mk-MK"/>
        </w:rPr>
      </w:pPr>
    </w:p>
    <w:p w14:paraId="4EEB073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 xml:space="preserve">успешно да одговори на јазичните предизвици кои се јавуваат при комплицирани ситуации или неочекуван пресврт на настаните, кои настануваат во контекст на рутинската работа или комуникативните задачи, кои им се познати; </w:t>
      </w:r>
    </w:p>
    <w:p w14:paraId="2981B7C2" w14:textId="77777777" w:rsidR="00B3744C" w:rsidRDefault="00B3744C" w:rsidP="00B3744C">
      <w:pPr>
        <w:shd w:val="clear" w:color="auto" w:fill="FFFFFF"/>
        <w:spacing w:after="0" w:line="240" w:lineRule="auto"/>
        <w:ind w:right="-621"/>
        <w:jc w:val="both"/>
        <w:rPr>
          <w:color w:val="1A171B"/>
          <w:sz w:val="20"/>
          <w:szCs w:val="20"/>
          <w:lang w:val="mk-MK"/>
        </w:rPr>
      </w:pPr>
    </w:p>
    <w:p w14:paraId="707345F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t>да користи дијалект или акцент кој е разбирлив за воздухопловната заедница.</w:t>
      </w:r>
    </w:p>
    <w:p w14:paraId="115039A7" w14:textId="77777777" w:rsidR="00B3744C" w:rsidRDefault="00B3744C" w:rsidP="00B3744C">
      <w:pPr>
        <w:shd w:val="clear" w:color="auto" w:fill="FFFFFF"/>
        <w:spacing w:after="0" w:line="240" w:lineRule="auto"/>
        <w:ind w:right="-621"/>
        <w:jc w:val="both"/>
        <w:rPr>
          <w:color w:val="1A171B"/>
          <w:sz w:val="20"/>
          <w:szCs w:val="20"/>
          <w:lang w:val="mk-MK"/>
        </w:rPr>
      </w:pPr>
    </w:p>
    <w:p w14:paraId="4DC0673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Освен за пилотите кои покажале познавање на јазик на експертско ниво, согласно Додаток 2 кон овој дел, познавањето на јазик повторно се оценува:</w:t>
      </w:r>
    </w:p>
    <w:p w14:paraId="6943FDD2" w14:textId="77777777" w:rsidR="00B3744C" w:rsidRDefault="00B3744C" w:rsidP="00B3744C">
      <w:pPr>
        <w:shd w:val="clear" w:color="auto" w:fill="FFFFFF"/>
        <w:spacing w:after="0" w:line="240" w:lineRule="auto"/>
        <w:ind w:right="-621"/>
        <w:jc w:val="both"/>
        <w:rPr>
          <w:color w:val="1A171B"/>
          <w:sz w:val="20"/>
          <w:szCs w:val="20"/>
          <w:lang w:val="mk-MK"/>
        </w:rPr>
      </w:pPr>
    </w:p>
    <w:p w14:paraId="706D498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на секои четири години, ако претходно е демонстрирано оперативно ниво на познавање на јазик; или</w:t>
      </w:r>
    </w:p>
    <w:p w14:paraId="2BAA19D5" w14:textId="77777777" w:rsidR="00B3744C" w:rsidRDefault="00B3744C" w:rsidP="00B3744C">
      <w:pPr>
        <w:shd w:val="clear" w:color="auto" w:fill="FFFFFF"/>
        <w:spacing w:after="0" w:line="240" w:lineRule="auto"/>
        <w:ind w:right="-621"/>
        <w:jc w:val="both"/>
        <w:rPr>
          <w:color w:val="1A171B"/>
          <w:sz w:val="20"/>
          <w:szCs w:val="20"/>
          <w:lang w:val="mk-MK"/>
        </w:rPr>
      </w:pPr>
    </w:p>
    <w:p w14:paraId="37ADC1F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на секои 6 години, ако претходно е прикажано напредно ниво на познавање на јазик.</w:t>
      </w:r>
    </w:p>
    <w:p w14:paraId="1FF611EB" w14:textId="77777777" w:rsidR="00B3744C" w:rsidRDefault="00B3744C" w:rsidP="00B3744C">
      <w:pPr>
        <w:shd w:val="clear" w:color="auto" w:fill="FFFFFF"/>
        <w:spacing w:after="0" w:line="240" w:lineRule="auto"/>
        <w:ind w:right="-621"/>
        <w:jc w:val="both"/>
        <w:rPr>
          <w:color w:val="1A171B"/>
          <w:sz w:val="20"/>
          <w:szCs w:val="20"/>
          <w:lang w:val="mk-MK"/>
        </w:rPr>
      </w:pPr>
    </w:p>
    <w:p w14:paraId="3E1A364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Посебни услови за имателите на овластување за летање по инструменти (IR). Без да е во спротивност со наведеното во горните ставови, имателите на IR треба да покажат способност да го користат англискиот јазик на ниво, кое им овозможува:</w:t>
      </w:r>
    </w:p>
    <w:p w14:paraId="0EA0BD00" w14:textId="77777777" w:rsidR="00B3744C" w:rsidRDefault="00B3744C" w:rsidP="00B3744C">
      <w:pPr>
        <w:shd w:val="clear" w:color="auto" w:fill="FFFFFF"/>
        <w:spacing w:after="0" w:line="240" w:lineRule="auto"/>
        <w:ind w:right="-621"/>
        <w:jc w:val="both"/>
        <w:rPr>
          <w:color w:val="1A171B"/>
          <w:sz w:val="20"/>
          <w:szCs w:val="20"/>
          <w:lang w:val="mk-MK"/>
        </w:rPr>
      </w:pPr>
    </w:p>
    <w:p w14:paraId="477F6AD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да ги разбираат сите информации во врска со спроведувањето на сите фази од летот, вклучувајќи ја и подготовката пред летот;</w:t>
      </w:r>
    </w:p>
    <w:p w14:paraId="7E336D28" w14:textId="77777777" w:rsidR="00B3744C" w:rsidRDefault="00B3744C" w:rsidP="00B3744C">
      <w:pPr>
        <w:shd w:val="clear" w:color="auto" w:fill="FFFFFF"/>
        <w:spacing w:after="0" w:line="240" w:lineRule="auto"/>
        <w:ind w:right="-621"/>
        <w:jc w:val="both"/>
        <w:rPr>
          <w:color w:val="1A171B"/>
          <w:sz w:val="20"/>
          <w:szCs w:val="20"/>
          <w:lang w:val="mk-MK"/>
        </w:rPr>
      </w:pPr>
    </w:p>
    <w:p w14:paraId="15EFA5A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да користат радиоврска во текот на сите фази од летот, вклучувајќи ги и вонредните ситуации;</w:t>
      </w:r>
    </w:p>
    <w:p w14:paraId="25B380FE" w14:textId="77777777" w:rsidR="00B3744C" w:rsidRDefault="00B3744C" w:rsidP="00B3744C">
      <w:pPr>
        <w:shd w:val="clear" w:color="auto" w:fill="FFFFFF"/>
        <w:spacing w:after="0" w:line="240" w:lineRule="auto"/>
        <w:ind w:right="-621"/>
        <w:jc w:val="both"/>
        <w:rPr>
          <w:color w:val="1A171B"/>
          <w:sz w:val="20"/>
          <w:szCs w:val="20"/>
          <w:lang w:val="mk-MK"/>
        </w:rPr>
      </w:pPr>
    </w:p>
    <w:p w14:paraId="72684B0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да комуницираат со останатите членови на екипажот за време на сите фази од летот, вклучувајќи ги и оние за подготовка на лет.</w:t>
      </w:r>
    </w:p>
    <w:p w14:paraId="2612C1E1" w14:textId="77777777" w:rsidR="00B3744C" w:rsidRDefault="00B3744C" w:rsidP="00B3744C">
      <w:pPr>
        <w:shd w:val="clear" w:color="auto" w:fill="FFFFFF"/>
        <w:spacing w:after="0" w:line="240" w:lineRule="auto"/>
        <w:ind w:right="-621"/>
        <w:jc w:val="both"/>
        <w:rPr>
          <w:color w:val="1A171B"/>
          <w:sz w:val="20"/>
          <w:szCs w:val="20"/>
          <w:lang w:val="mk-MK"/>
        </w:rPr>
      </w:pPr>
    </w:p>
    <w:p w14:paraId="38A49E1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t>Демонстрирањето на познавање на јазик и користењето на англискиот јазик за имателите на IR се прави со метода на оценување, која ја утврдува надлежниот орган.</w:t>
      </w:r>
    </w:p>
    <w:p w14:paraId="1E51D1E4" w14:textId="77777777" w:rsidR="00B3744C" w:rsidRDefault="00B3744C" w:rsidP="00B3744C">
      <w:pPr>
        <w:shd w:val="clear" w:color="auto" w:fill="FFFFFF"/>
        <w:spacing w:after="0" w:line="240" w:lineRule="auto"/>
        <w:ind w:right="-621"/>
        <w:jc w:val="both"/>
        <w:rPr>
          <w:color w:val="1A171B"/>
          <w:sz w:val="20"/>
          <w:szCs w:val="20"/>
          <w:lang w:val="mk-MK"/>
        </w:rPr>
      </w:pPr>
    </w:p>
    <w:p w14:paraId="43EDE322" w14:textId="77777777" w:rsidR="00B3744C" w:rsidRDefault="00B3744C" w:rsidP="00B3744C">
      <w:pPr>
        <w:shd w:val="clear" w:color="auto" w:fill="FFFFFF"/>
        <w:spacing w:after="0" w:line="240" w:lineRule="auto"/>
        <w:ind w:right="-621"/>
        <w:jc w:val="both"/>
        <w:rPr>
          <w:color w:val="1A171B"/>
          <w:sz w:val="20"/>
          <w:szCs w:val="20"/>
          <w:lang w:val="mk-MK"/>
        </w:rPr>
      </w:pPr>
    </w:p>
    <w:p w14:paraId="182F57E3"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FCL.060</w:t>
      </w:r>
      <w:r>
        <w:rPr>
          <w:b/>
          <w:bCs/>
          <w:color w:val="1A171B"/>
          <w:sz w:val="20"/>
          <w:szCs w:val="20"/>
          <w:lang w:val="mk-MK"/>
        </w:rPr>
        <w:tab/>
        <w:t>Најново искуство</w:t>
      </w:r>
    </w:p>
    <w:p w14:paraId="6B4B4C58" w14:textId="77777777" w:rsidR="00B3744C" w:rsidRDefault="00B3744C" w:rsidP="00B3744C">
      <w:pPr>
        <w:shd w:val="clear" w:color="auto" w:fill="FFFFFF"/>
        <w:spacing w:after="0" w:line="240" w:lineRule="auto"/>
        <w:ind w:right="-621"/>
        <w:jc w:val="both"/>
        <w:rPr>
          <w:color w:val="1A171B"/>
          <w:sz w:val="20"/>
          <w:szCs w:val="20"/>
          <w:lang w:val="mk-MK"/>
        </w:rPr>
      </w:pPr>
    </w:p>
    <w:p w14:paraId="42BCC49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Балони. Пилот не смее да управува со балони во јавен воздушен сообраќај, ниту да превезува патници, освен ако во последните 180 дена не извршил:</w:t>
      </w:r>
    </w:p>
    <w:p w14:paraId="5ECF32DE" w14:textId="77777777" w:rsidR="00B3744C" w:rsidRDefault="00B3744C" w:rsidP="00B3744C">
      <w:pPr>
        <w:shd w:val="clear" w:color="auto" w:fill="FFFFFF"/>
        <w:spacing w:after="0" w:line="240" w:lineRule="auto"/>
        <w:ind w:right="-621"/>
        <w:jc w:val="both"/>
        <w:rPr>
          <w:color w:val="1A171B"/>
          <w:sz w:val="20"/>
          <w:szCs w:val="20"/>
          <w:lang w:val="mk-MK"/>
        </w:rPr>
      </w:pPr>
    </w:p>
    <w:p w14:paraId="4DDF503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најмалку три лета како пилот </w:t>
      </w:r>
      <w:r>
        <w:rPr>
          <w:color w:val="1A171B"/>
          <w:sz w:val="20"/>
          <w:szCs w:val="20"/>
          <w:lang w:val="mk-MK"/>
        </w:rPr>
        <w:t>на балон, од кои најмалку 1 на балон од соодветната класа и група; или</w:t>
      </w:r>
      <w:r>
        <w:rPr>
          <w:sz w:val="20"/>
          <w:szCs w:val="20"/>
          <w:lang w:val="mk-MK"/>
        </w:rPr>
        <w:t xml:space="preserve"> </w:t>
      </w:r>
    </w:p>
    <w:p w14:paraId="0B14C7C4" w14:textId="77777777" w:rsidR="00B3744C" w:rsidRDefault="00B3744C" w:rsidP="00B3744C">
      <w:pPr>
        <w:shd w:val="clear" w:color="auto" w:fill="FFFFFF"/>
        <w:spacing w:after="0" w:line="240" w:lineRule="auto"/>
        <w:ind w:right="-621"/>
        <w:jc w:val="both"/>
        <w:rPr>
          <w:color w:val="1A171B"/>
          <w:sz w:val="20"/>
          <w:szCs w:val="20"/>
          <w:lang w:val="mk-MK"/>
        </w:rPr>
      </w:pPr>
    </w:p>
    <w:p w14:paraId="37405AC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1 лет на соодветната класа и група балони, под надзор на инструктор квалификуван согласно Поддел Ѕ.</w:t>
      </w:r>
    </w:p>
    <w:p w14:paraId="3AE692ED" w14:textId="77777777" w:rsidR="00B3744C" w:rsidRDefault="00B3744C" w:rsidP="00B3744C">
      <w:pPr>
        <w:shd w:val="clear" w:color="auto" w:fill="FFFFFF"/>
        <w:spacing w:after="0" w:line="240" w:lineRule="auto"/>
        <w:ind w:right="-621"/>
        <w:jc w:val="both"/>
        <w:rPr>
          <w:color w:val="1A171B"/>
          <w:sz w:val="20"/>
          <w:szCs w:val="20"/>
          <w:lang w:val="mk-MK"/>
        </w:rPr>
      </w:pPr>
    </w:p>
    <w:p w14:paraId="3A9F6EC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Авиони, хеликоптери, воздухоплови со вертикално полетување, воздушни бродови и едрилици. Пилот не смее да управува со воздухоплов во јавен воздушен сообраќај ниту да превезува патници:</w:t>
      </w:r>
    </w:p>
    <w:p w14:paraId="1168C818" w14:textId="77777777" w:rsidR="00B3744C" w:rsidRDefault="00B3744C" w:rsidP="00B3744C">
      <w:pPr>
        <w:shd w:val="clear" w:color="auto" w:fill="FFFFFF"/>
        <w:spacing w:after="0" w:line="240" w:lineRule="auto"/>
        <w:ind w:right="-621"/>
        <w:jc w:val="both"/>
        <w:rPr>
          <w:color w:val="1A171B"/>
          <w:sz w:val="20"/>
          <w:szCs w:val="20"/>
          <w:lang w:val="mk-MK"/>
        </w:rPr>
      </w:pPr>
    </w:p>
    <w:p w14:paraId="7BD0FC5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 xml:space="preserve">како водач на воздухоплов или копилот, освен ако во последните 90 дена извршил најмалку 3 полетувања, приоди и слетувања со воздухоплов од истиот тип или класа или на FFS, кој го претставува тој тип или класа. Овие три полетувања и слетувања се изведуваат во рамките на операции со </w:t>
      </w:r>
      <w:r>
        <w:rPr>
          <w:bCs/>
          <w:color w:val="1A171B"/>
          <w:sz w:val="20"/>
          <w:szCs w:val="20"/>
          <w:lang w:val="mk-MK"/>
        </w:rPr>
        <w:t xml:space="preserve">екипаж од повеќе пилоти или со еден пилот, </w:t>
      </w:r>
      <w:r>
        <w:rPr>
          <w:color w:val="1A171B"/>
          <w:sz w:val="20"/>
          <w:szCs w:val="20"/>
          <w:lang w:val="mk-MK"/>
        </w:rPr>
        <w:t>во зависност од правата што ги има пилотот; и</w:t>
      </w:r>
    </w:p>
    <w:p w14:paraId="1B6E45BE" w14:textId="77777777" w:rsidR="00B3744C" w:rsidRDefault="00B3744C" w:rsidP="00B3744C">
      <w:pPr>
        <w:shd w:val="clear" w:color="auto" w:fill="FFFFFF"/>
        <w:spacing w:after="0" w:line="240" w:lineRule="auto"/>
        <w:ind w:right="-621"/>
        <w:jc w:val="both"/>
        <w:rPr>
          <w:color w:val="1A171B"/>
          <w:sz w:val="20"/>
          <w:szCs w:val="20"/>
          <w:lang w:val="mk-MK"/>
        </w:rPr>
      </w:pPr>
    </w:p>
    <w:p w14:paraId="7076484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како водач на воздухоплов ноќе, освен:</w:t>
      </w:r>
    </w:p>
    <w:p w14:paraId="04C0168E" w14:textId="77777777" w:rsidR="00B3744C" w:rsidRDefault="00B3744C" w:rsidP="00B3744C">
      <w:pPr>
        <w:shd w:val="clear" w:color="auto" w:fill="FFFFFF"/>
        <w:spacing w:after="0" w:line="240" w:lineRule="auto"/>
        <w:ind w:right="-621"/>
        <w:jc w:val="both"/>
        <w:rPr>
          <w:color w:val="1A171B"/>
          <w:sz w:val="20"/>
          <w:szCs w:val="20"/>
          <w:lang w:val="mk-MK"/>
        </w:rPr>
      </w:pPr>
    </w:p>
    <w:p w14:paraId="582DE6C7"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ако во претходните 90 дена, не извршил ноќе најмалку </w:t>
      </w:r>
      <w:r>
        <w:rPr>
          <w:color w:val="1A171B"/>
          <w:sz w:val="20"/>
          <w:szCs w:val="20"/>
          <w:lang w:val="mk-MK"/>
        </w:rPr>
        <w:t>1 полетување, приод и слетување како пилот на воздухоплов од истиот тип или класа или на FFS кој го претставува тој тип или класа; или</w:t>
      </w:r>
      <w:r>
        <w:rPr>
          <w:sz w:val="20"/>
          <w:szCs w:val="20"/>
          <w:lang w:val="mk-MK"/>
        </w:rPr>
        <w:t>;</w:t>
      </w:r>
    </w:p>
    <w:p w14:paraId="73FB4C09" w14:textId="77777777" w:rsidR="00B3744C" w:rsidRDefault="00B3744C" w:rsidP="00B3744C">
      <w:pPr>
        <w:shd w:val="clear" w:color="auto" w:fill="FFFFFF"/>
        <w:spacing w:after="0" w:line="240" w:lineRule="auto"/>
        <w:ind w:right="-621"/>
        <w:jc w:val="both"/>
        <w:rPr>
          <w:color w:val="1A171B"/>
          <w:sz w:val="20"/>
          <w:szCs w:val="20"/>
          <w:lang w:val="mk-MK"/>
        </w:rPr>
      </w:pPr>
    </w:p>
    <w:p w14:paraId="0AA0FD1E"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ако нема </w:t>
      </w:r>
      <w:r>
        <w:rPr>
          <w:color w:val="1A171B"/>
          <w:sz w:val="20"/>
          <w:szCs w:val="20"/>
          <w:lang w:val="mk-MK"/>
        </w:rPr>
        <w:t>IR</w:t>
      </w:r>
      <w:r>
        <w:rPr>
          <w:sz w:val="20"/>
          <w:szCs w:val="20"/>
          <w:lang w:val="mk-MK"/>
        </w:rPr>
        <w:t>;</w:t>
      </w:r>
    </w:p>
    <w:p w14:paraId="5D1B2783" w14:textId="77777777" w:rsidR="00B3744C" w:rsidRDefault="00B3744C" w:rsidP="00B3744C">
      <w:pPr>
        <w:shd w:val="clear" w:color="auto" w:fill="FFFFFF"/>
        <w:spacing w:after="0" w:line="240" w:lineRule="auto"/>
        <w:ind w:right="-621"/>
        <w:jc w:val="both"/>
        <w:rPr>
          <w:color w:val="1A171B"/>
          <w:sz w:val="20"/>
          <w:szCs w:val="20"/>
          <w:lang w:val="mk-MK"/>
        </w:rPr>
      </w:pPr>
    </w:p>
    <w:p w14:paraId="75C7AE9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како копилот со право да лета во фаза на крстарење, освен:</w:t>
      </w:r>
    </w:p>
    <w:p w14:paraId="0881ED8A" w14:textId="77777777" w:rsidR="00B3744C" w:rsidRDefault="00B3744C" w:rsidP="00B3744C">
      <w:pPr>
        <w:shd w:val="clear" w:color="auto" w:fill="FFFFFF"/>
        <w:spacing w:after="0" w:line="240" w:lineRule="auto"/>
        <w:ind w:right="-621"/>
        <w:jc w:val="both"/>
        <w:rPr>
          <w:color w:val="1A171B"/>
          <w:sz w:val="20"/>
          <w:szCs w:val="20"/>
          <w:lang w:val="mk-MK"/>
        </w:rPr>
      </w:pPr>
    </w:p>
    <w:p w14:paraId="7B82856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ако не ги исполнил условите наведени во (б) (1); или</w:t>
      </w:r>
    </w:p>
    <w:p w14:paraId="594471B8" w14:textId="77777777" w:rsidR="00B3744C" w:rsidRDefault="00B3744C" w:rsidP="00B3744C">
      <w:pPr>
        <w:shd w:val="clear" w:color="auto" w:fill="FFFFFF"/>
        <w:spacing w:after="0" w:line="240" w:lineRule="auto"/>
        <w:ind w:right="-621"/>
        <w:jc w:val="both"/>
        <w:rPr>
          <w:color w:val="1A171B"/>
          <w:sz w:val="20"/>
          <w:szCs w:val="20"/>
          <w:lang w:val="mk-MK"/>
        </w:rPr>
      </w:pPr>
    </w:p>
    <w:p w14:paraId="31CB8DC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ако во претходните 90 дена, не извршил најмалку 3 сектори како копилот со право да лета во фаза на крстарење </w:t>
      </w:r>
      <w:r>
        <w:rPr>
          <w:color w:val="1A171B"/>
          <w:sz w:val="20"/>
          <w:szCs w:val="20"/>
          <w:lang w:val="mk-MK"/>
        </w:rPr>
        <w:t>на истиот тип или класа на воздухоплов;</w:t>
      </w:r>
    </w:p>
    <w:p w14:paraId="690A5D96" w14:textId="77777777" w:rsidR="00B3744C" w:rsidRDefault="00B3744C" w:rsidP="00B3744C">
      <w:pPr>
        <w:shd w:val="clear" w:color="auto" w:fill="FFFFFF"/>
        <w:spacing w:after="0" w:line="240" w:lineRule="auto"/>
        <w:ind w:right="-621"/>
        <w:jc w:val="both"/>
        <w:rPr>
          <w:color w:val="1A171B"/>
          <w:sz w:val="20"/>
          <w:szCs w:val="20"/>
          <w:lang w:val="mk-MK"/>
        </w:rPr>
      </w:pPr>
    </w:p>
    <w:p w14:paraId="4DB524F9"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 xml:space="preserve">ако не завршил обука за новитети и за освежување на вешината за летање на FFS во интервали кои не се подолги од 90 дена. Оваа обука за освежување може да се </w:t>
      </w:r>
      <w:r>
        <w:rPr>
          <w:sz w:val="20"/>
          <w:szCs w:val="20"/>
          <w:lang w:val="mk-MK"/>
        </w:rPr>
        <w:lastRenderedPageBreak/>
        <w:t>комбинира со обуката за освежување на знаењето на операторот пропишана во Дел–OR.OPS.</w:t>
      </w:r>
    </w:p>
    <w:p w14:paraId="39584A5C" w14:textId="77777777" w:rsidR="00B3744C" w:rsidRDefault="00B3744C" w:rsidP="00B3744C">
      <w:pPr>
        <w:shd w:val="clear" w:color="auto" w:fill="FFFFFF"/>
        <w:spacing w:after="0" w:line="240" w:lineRule="auto"/>
        <w:ind w:right="-621"/>
        <w:jc w:val="both"/>
        <w:rPr>
          <w:color w:val="1A171B"/>
          <w:sz w:val="20"/>
          <w:szCs w:val="20"/>
          <w:lang w:val="mk-MK"/>
        </w:rPr>
      </w:pPr>
    </w:p>
    <w:p w14:paraId="0B29867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Ако пилотот има право да лета на повеќе типови на авион со слични оперативни карактеристики и слични карактеристики за управување, 3–те полетувања, приоди и слетувања, кои се бараат согласно (1), можат да се извршат на начин како што е дефинирано во податоците за оперативната соодветност утврдени во согласност со Дел–21.</w:t>
      </w:r>
    </w:p>
    <w:p w14:paraId="53182AF1" w14:textId="77777777" w:rsidR="00B3744C" w:rsidRDefault="00B3744C" w:rsidP="00B3744C">
      <w:pPr>
        <w:shd w:val="clear" w:color="auto" w:fill="FFFFFF"/>
        <w:spacing w:after="0" w:line="240" w:lineRule="auto"/>
        <w:ind w:right="-621"/>
        <w:jc w:val="both"/>
        <w:rPr>
          <w:color w:val="1A171B"/>
          <w:sz w:val="20"/>
          <w:szCs w:val="20"/>
          <w:lang w:val="mk-MK"/>
        </w:rPr>
      </w:pPr>
    </w:p>
    <w:p w14:paraId="613443B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r>
      <w:r>
        <w:rPr>
          <w:color w:val="1A171B"/>
          <w:sz w:val="20"/>
          <w:szCs w:val="20"/>
          <w:lang w:val="mk-MK"/>
        </w:rPr>
        <w:t>Ако пилотот има право да лета на повеќе типови на едноставен (non–complex) хеликоптер со слични оперативни карактеристики и слични карактеристики за управување, на начин дефиниран во податоците за оперативната соодветност утврдени согласно Дел–21, трите полетувања, приоди и слетувања, кои се бараат согласно (1), можат да се извршат само на еден од тие типови, под услов дека пилотот има најмалку два часа налет на секој од типовите на хеликоптер, во период од претходните шест месеци.</w:t>
      </w:r>
    </w:p>
    <w:p w14:paraId="2D173128" w14:textId="77777777" w:rsidR="00B3744C" w:rsidRDefault="00B3744C" w:rsidP="00B3744C">
      <w:pPr>
        <w:shd w:val="clear" w:color="auto" w:fill="FFFFFF"/>
        <w:spacing w:after="0" w:line="240" w:lineRule="auto"/>
        <w:ind w:right="-621"/>
        <w:jc w:val="both"/>
        <w:rPr>
          <w:color w:val="1A171B"/>
          <w:sz w:val="20"/>
          <w:szCs w:val="20"/>
          <w:lang w:val="mk-MK"/>
        </w:rPr>
      </w:pPr>
    </w:p>
    <w:p w14:paraId="6DC5854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Посебни услови за јавен воздушен сообраќај</w:t>
      </w:r>
    </w:p>
    <w:p w14:paraId="4D97B689" w14:textId="77777777" w:rsidR="00B3744C" w:rsidRDefault="00B3744C" w:rsidP="00B3744C">
      <w:pPr>
        <w:shd w:val="clear" w:color="auto" w:fill="FFFFFF"/>
        <w:spacing w:after="0" w:line="240" w:lineRule="auto"/>
        <w:ind w:right="-621"/>
        <w:jc w:val="both"/>
        <w:rPr>
          <w:color w:val="1A171B"/>
          <w:sz w:val="20"/>
          <w:szCs w:val="20"/>
          <w:lang w:val="mk-MK"/>
        </w:rPr>
      </w:pPr>
    </w:p>
    <w:p w14:paraId="50427E6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Во случај на јавен воздушен превоз, периодот од 90 дена пропишан во потставовите (б)(1) и (2) може да се продолжи најмногу до 120 дена, сè додека пилотот врши линиско летање под надзор на инструктор по летање или испитувач.</w:t>
      </w:r>
    </w:p>
    <w:p w14:paraId="21F8576A" w14:textId="77777777" w:rsidR="00B3744C" w:rsidRDefault="00B3744C" w:rsidP="00B3744C">
      <w:pPr>
        <w:shd w:val="clear" w:color="auto" w:fill="FFFFFF"/>
        <w:spacing w:after="0" w:line="240" w:lineRule="auto"/>
        <w:ind w:right="-621"/>
        <w:jc w:val="both"/>
        <w:rPr>
          <w:color w:val="1A171B"/>
          <w:sz w:val="20"/>
          <w:szCs w:val="20"/>
          <w:lang w:val="mk-MK"/>
        </w:rPr>
      </w:pPr>
    </w:p>
    <w:p w14:paraId="4F3E4C1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Ако пилотот не го исполнува условот наведен во (1), тој завршува обука за летање на воздухоплов или на FFS за тип на воздухоплов кој треба да се користи, кој ги опфаќа најмалку условите опишани во (б)(1) и (2), пред да може да ги користи своите права.</w:t>
      </w:r>
    </w:p>
    <w:p w14:paraId="23FA9668" w14:textId="77777777" w:rsidR="00B3744C" w:rsidRDefault="00B3744C" w:rsidP="00B3744C">
      <w:pPr>
        <w:shd w:val="clear" w:color="auto" w:fill="FFFFFF"/>
        <w:spacing w:after="0" w:line="240" w:lineRule="auto"/>
        <w:ind w:right="-621"/>
        <w:jc w:val="both"/>
        <w:rPr>
          <w:color w:val="1A171B"/>
          <w:sz w:val="20"/>
          <w:szCs w:val="20"/>
          <w:lang w:val="mk-MK"/>
        </w:rPr>
      </w:pPr>
    </w:p>
    <w:p w14:paraId="5F68CB27" w14:textId="77777777" w:rsidR="00B3744C" w:rsidRDefault="00B3744C" w:rsidP="00B3744C">
      <w:pPr>
        <w:shd w:val="clear" w:color="auto" w:fill="FFFFFF"/>
        <w:spacing w:after="0" w:line="240" w:lineRule="auto"/>
        <w:ind w:right="-621"/>
        <w:jc w:val="both"/>
        <w:rPr>
          <w:color w:val="1A171B"/>
          <w:sz w:val="20"/>
          <w:szCs w:val="20"/>
          <w:lang w:val="mk-MK"/>
        </w:rPr>
      </w:pPr>
    </w:p>
    <w:p w14:paraId="524679EC" w14:textId="77777777" w:rsidR="00B3744C" w:rsidRDefault="00B3744C" w:rsidP="00B3744C">
      <w:pPr>
        <w:shd w:val="clear" w:color="auto" w:fill="FFFFFF"/>
        <w:spacing w:after="0" w:line="240" w:lineRule="auto"/>
        <w:ind w:right="-621"/>
        <w:jc w:val="both"/>
        <w:rPr>
          <w:b/>
          <w:bCs/>
          <w:color w:val="1A171B"/>
          <w:sz w:val="20"/>
          <w:szCs w:val="20"/>
          <w:lang w:val="mk-MK"/>
        </w:rPr>
      </w:pPr>
      <w:r>
        <w:rPr>
          <w:b/>
          <w:bCs/>
          <w:color w:val="1A171B"/>
          <w:sz w:val="20"/>
          <w:szCs w:val="20"/>
          <w:lang w:val="mk-MK"/>
        </w:rPr>
        <w:t>FCL.065</w:t>
      </w:r>
      <w:r>
        <w:rPr>
          <w:b/>
          <w:bCs/>
          <w:color w:val="1A171B"/>
          <w:sz w:val="20"/>
          <w:szCs w:val="20"/>
          <w:lang w:val="mk-MK"/>
        </w:rPr>
        <w:tab/>
        <w:t>Ограничување на правата на иматели на дозвола на возраст од</w:t>
      </w:r>
    </w:p>
    <w:p w14:paraId="74C03C01" w14:textId="77777777" w:rsidR="00B3744C" w:rsidRDefault="00B3744C" w:rsidP="00B3744C">
      <w:pPr>
        <w:shd w:val="clear" w:color="auto" w:fill="FFFFFF"/>
        <w:spacing w:after="0" w:line="240" w:lineRule="auto"/>
        <w:ind w:right="-621"/>
        <w:jc w:val="both"/>
        <w:rPr>
          <w:sz w:val="20"/>
          <w:szCs w:val="20"/>
          <w:lang w:val="mk-MK"/>
        </w:rPr>
      </w:pPr>
      <w:r>
        <w:rPr>
          <w:b/>
          <w:bCs/>
          <w:color w:val="1A171B"/>
          <w:sz w:val="20"/>
          <w:szCs w:val="20"/>
          <w:lang w:val="mk-MK"/>
        </w:rPr>
        <w:tab/>
      </w:r>
      <w:r>
        <w:rPr>
          <w:b/>
          <w:bCs/>
          <w:color w:val="1A171B"/>
          <w:sz w:val="20"/>
          <w:szCs w:val="20"/>
          <w:lang w:val="mk-MK"/>
        </w:rPr>
        <w:tab/>
        <w:t>60 или повеќе години во јавниот воздушен превоз</w:t>
      </w:r>
    </w:p>
    <w:p w14:paraId="0DCAFA70" w14:textId="77777777" w:rsidR="00B3744C" w:rsidRDefault="00B3744C" w:rsidP="00B3744C">
      <w:pPr>
        <w:shd w:val="clear" w:color="auto" w:fill="FFFFFF"/>
        <w:spacing w:after="0" w:line="240" w:lineRule="auto"/>
        <w:ind w:right="-621"/>
        <w:jc w:val="both"/>
        <w:rPr>
          <w:color w:val="1A171B"/>
          <w:sz w:val="20"/>
          <w:szCs w:val="20"/>
          <w:lang w:val="mk-MK"/>
        </w:rPr>
      </w:pPr>
    </w:p>
    <w:p w14:paraId="3EF648C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Возраст 60–64. Авиони и хеликоптери. Имателот на дозвола за пилот кој наполнил 60 години, не смее да лета во својство на пилот на воздухоплов ангажиран во јавниот воздушен сообраќај освен:</w:t>
      </w:r>
    </w:p>
    <w:p w14:paraId="09527C3F" w14:textId="77777777" w:rsidR="00B3744C" w:rsidRDefault="00B3744C" w:rsidP="00B3744C">
      <w:pPr>
        <w:shd w:val="clear" w:color="auto" w:fill="FFFFFF"/>
        <w:spacing w:after="0" w:line="240" w:lineRule="auto"/>
        <w:ind w:right="-621"/>
        <w:jc w:val="both"/>
        <w:rPr>
          <w:color w:val="1A171B"/>
          <w:sz w:val="20"/>
          <w:szCs w:val="20"/>
          <w:lang w:val="mk-MK"/>
        </w:rPr>
      </w:pPr>
    </w:p>
    <w:p w14:paraId="3C7525B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како член на екипаж составен од повеќе пилоти; и</w:t>
      </w:r>
    </w:p>
    <w:p w14:paraId="753503D1" w14:textId="77777777" w:rsidR="00B3744C" w:rsidRDefault="00B3744C" w:rsidP="00B3744C">
      <w:pPr>
        <w:shd w:val="clear" w:color="auto" w:fill="FFFFFF"/>
        <w:spacing w:after="0" w:line="240" w:lineRule="auto"/>
        <w:ind w:right="-621"/>
        <w:jc w:val="both"/>
        <w:rPr>
          <w:color w:val="1A171B"/>
          <w:sz w:val="20"/>
          <w:szCs w:val="20"/>
          <w:lang w:val="mk-MK"/>
        </w:rPr>
      </w:pPr>
    </w:p>
    <w:p w14:paraId="0DE0726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под услов дека </w:t>
      </w:r>
      <w:r>
        <w:rPr>
          <w:color w:val="1A171B"/>
          <w:sz w:val="20"/>
          <w:szCs w:val="20"/>
          <w:lang w:val="mk-MK"/>
        </w:rPr>
        <w:t>тој имател е единствениот пилот во екипажот за летање кој наполнил 60 години.</w:t>
      </w:r>
    </w:p>
    <w:p w14:paraId="769258B2" w14:textId="77777777" w:rsidR="00B3744C" w:rsidRDefault="00B3744C" w:rsidP="00B3744C">
      <w:pPr>
        <w:shd w:val="clear" w:color="auto" w:fill="FFFFFF"/>
        <w:spacing w:after="0" w:line="240" w:lineRule="auto"/>
        <w:ind w:right="-621"/>
        <w:jc w:val="both"/>
        <w:rPr>
          <w:color w:val="1A171B"/>
          <w:sz w:val="20"/>
          <w:szCs w:val="20"/>
          <w:lang w:val="mk-MK"/>
        </w:rPr>
      </w:pPr>
    </w:p>
    <w:p w14:paraId="67619F1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Возраст 65. Имателот на дозвола за пилот кој наполнил 65 години, не смее да лета како пилот на воздухоплов ангажиран во јавниот воздушен сообраќај.</w:t>
      </w:r>
    </w:p>
    <w:p w14:paraId="2721546E" w14:textId="77777777" w:rsidR="00B3744C" w:rsidRDefault="00B3744C" w:rsidP="00B3744C">
      <w:pPr>
        <w:shd w:val="clear" w:color="auto" w:fill="FFFFFF"/>
        <w:spacing w:after="0" w:line="240" w:lineRule="auto"/>
        <w:ind w:right="-621"/>
        <w:jc w:val="both"/>
        <w:rPr>
          <w:color w:val="1A171B"/>
          <w:sz w:val="20"/>
          <w:szCs w:val="20"/>
          <w:lang w:val="mk-MK"/>
        </w:rPr>
      </w:pPr>
    </w:p>
    <w:p w14:paraId="44B0CB57" w14:textId="77777777" w:rsidR="00B3744C" w:rsidRDefault="00B3744C" w:rsidP="00B3744C">
      <w:pPr>
        <w:shd w:val="clear" w:color="auto" w:fill="FFFFFF"/>
        <w:spacing w:after="0" w:line="240" w:lineRule="auto"/>
        <w:ind w:right="-621"/>
        <w:jc w:val="both"/>
        <w:rPr>
          <w:b/>
          <w:bCs/>
          <w:color w:val="1A171B"/>
          <w:sz w:val="20"/>
          <w:szCs w:val="20"/>
          <w:lang w:val="mk-MK"/>
        </w:rPr>
      </w:pPr>
      <w:r>
        <w:rPr>
          <w:b/>
          <w:bCs/>
          <w:color w:val="1A171B"/>
          <w:sz w:val="20"/>
          <w:szCs w:val="20"/>
          <w:lang w:val="mk-MK"/>
        </w:rPr>
        <w:t>FCL.070</w:t>
      </w:r>
      <w:r>
        <w:rPr>
          <w:b/>
          <w:bCs/>
          <w:color w:val="1A171B"/>
          <w:sz w:val="20"/>
          <w:szCs w:val="20"/>
          <w:lang w:val="mk-MK"/>
        </w:rPr>
        <w:tab/>
        <w:t>Повлекување, суспендирање и ограничување на</w:t>
      </w:r>
    </w:p>
    <w:p w14:paraId="4D75981B" w14:textId="77777777" w:rsidR="00B3744C" w:rsidRDefault="00B3744C" w:rsidP="00B3744C">
      <w:pPr>
        <w:shd w:val="clear" w:color="auto" w:fill="FFFFFF"/>
        <w:spacing w:after="0" w:line="240" w:lineRule="auto"/>
        <w:ind w:left="720" w:right="-621" w:firstLine="720"/>
        <w:jc w:val="both"/>
        <w:rPr>
          <w:b/>
          <w:sz w:val="20"/>
          <w:szCs w:val="20"/>
          <w:lang w:val="mk-MK"/>
        </w:rPr>
      </w:pPr>
      <w:r>
        <w:rPr>
          <w:b/>
          <w:sz w:val="20"/>
          <w:szCs w:val="20"/>
          <w:lang w:val="mk-MK"/>
        </w:rPr>
        <w:t>дозволи, овластувања и уверенија</w:t>
      </w:r>
    </w:p>
    <w:p w14:paraId="335912EF" w14:textId="77777777" w:rsidR="00B3744C" w:rsidRDefault="00B3744C" w:rsidP="00B3744C">
      <w:pPr>
        <w:shd w:val="clear" w:color="auto" w:fill="FFFFFF"/>
        <w:spacing w:after="0" w:line="240" w:lineRule="auto"/>
        <w:ind w:right="-621"/>
        <w:jc w:val="both"/>
        <w:rPr>
          <w:color w:val="1A171B"/>
          <w:sz w:val="20"/>
          <w:szCs w:val="20"/>
          <w:lang w:val="mk-MK"/>
        </w:rPr>
      </w:pPr>
    </w:p>
    <w:p w14:paraId="7B382D7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Дозволите, овластувањата и уверенијата издадени согласно овој дел, надлежниот орган може да ги ограничи, суспендира или повлече ако пилотот не се придржува кон условите наведени во овој дел, Дел–Здравственa способност или кон важечките оперативни услови согласно условите и постапките утврдени во Дел–ARA.</w:t>
      </w:r>
    </w:p>
    <w:p w14:paraId="35353BD9" w14:textId="77777777" w:rsidR="00B3744C" w:rsidRDefault="00B3744C" w:rsidP="00B3744C">
      <w:pPr>
        <w:shd w:val="clear" w:color="auto" w:fill="FFFFFF"/>
        <w:spacing w:after="0" w:line="240" w:lineRule="auto"/>
        <w:ind w:right="-621"/>
        <w:jc w:val="both"/>
        <w:rPr>
          <w:color w:val="1A171B"/>
          <w:sz w:val="20"/>
          <w:szCs w:val="20"/>
          <w:lang w:val="mk-MK"/>
        </w:rPr>
      </w:pPr>
    </w:p>
    <w:p w14:paraId="5645B2F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Ако дозволата се суспендира или повлече, пилотот веднаш на надлежниот орган му ја враќа дозволата или овластувањето.</w:t>
      </w:r>
    </w:p>
    <w:p w14:paraId="4AF0BF32" w14:textId="77777777" w:rsidR="00B3744C" w:rsidRDefault="00B3744C" w:rsidP="00B3744C">
      <w:pPr>
        <w:shd w:val="clear" w:color="auto" w:fill="FFFFFF"/>
        <w:spacing w:after="0" w:line="240" w:lineRule="auto"/>
        <w:ind w:right="-621"/>
        <w:jc w:val="both"/>
        <w:rPr>
          <w:color w:val="1A171B"/>
          <w:sz w:val="20"/>
          <w:szCs w:val="20"/>
          <w:lang w:val="mk-MK"/>
        </w:rPr>
      </w:pPr>
    </w:p>
    <w:p w14:paraId="10E3C3D9" w14:textId="77777777" w:rsidR="00B3744C" w:rsidRDefault="00B3744C" w:rsidP="00B3744C">
      <w:pPr>
        <w:shd w:val="clear" w:color="auto" w:fill="FFFFFF"/>
        <w:spacing w:after="0" w:line="240" w:lineRule="auto"/>
        <w:ind w:right="-621"/>
        <w:jc w:val="both"/>
        <w:rPr>
          <w:color w:val="1A171B"/>
          <w:sz w:val="20"/>
          <w:szCs w:val="20"/>
          <w:lang w:val="mk-MK"/>
        </w:rPr>
      </w:pPr>
    </w:p>
    <w:p w14:paraId="0CDD17C7"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Б</w:t>
      </w:r>
    </w:p>
    <w:p w14:paraId="18E5ECC3"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47B8A28C" w14:textId="77777777" w:rsidR="00B3744C" w:rsidRDefault="00B3744C" w:rsidP="00B3744C">
      <w:pPr>
        <w:shd w:val="clear" w:color="auto" w:fill="FFFFFF"/>
        <w:spacing w:after="0" w:line="240" w:lineRule="auto"/>
        <w:ind w:right="-621"/>
        <w:jc w:val="center"/>
        <w:rPr>
          <w:b/>
          <w:i/>
          <w:sz w:val="20"/>
          <w:szCs w:val="20"/>
          <w:lang w:val="mk-MK"/>
        </w:rPr>
      </w:pPr>
      <w:r>
        <w:rPr>
          <w:b/>
          <w:i/>
          <w:color w:val="1A171B"/>
          <w:sz w:val="20"/>
          <w:szCs w:val="20"/>
          <w:lang w:val="mk-MK"/>
        </w:rPr>
        <w:t>ДОЗВОЛА НА ПИЛОТ ЗА ЛЕСЕН ВОЗДУХОПЛОВ – LAPL</w:t>
      </w:r>
    </w:p>
    <w:p w14:paraId="1140A70F" w14:textId="77777777" w:rsidR="00B3744C" w:rsidRDefault="00B3744C" w:rsidP="00B3744C">
      <w:pPr>
        <w:shd w:val="clear" w:color="auto" w:fill="FFFFFF"/>
        <w:spacing w:after="0" w:line="240" w:lineRule="auto"/>
        <w:ind w:right="-621"/>
        <w:jc w:val="both"/>
        <w:rPr>
          <w:bCs/>
          <w:color w:val="1A171B"/>
          <w:sz w:val="20"/>
          <w:szCs w:val="20"/>
          <w:lang w:val="mk-MK"/>
        </w:rPr>
      </w:pPr>
    </w:p>
    <w:p w14:paraId="7855A7E3"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w:t>
      </w:r>
    </w:p>
    <w:p w14:paraId="0916AD93" w14:textId="77777777" w:rsidR="00B3744C" w:rsidRDefault="00B3744C" w:rsidP="00B3744C">
      <w:pPr>
        <w:shd w:val="clear" w:color="auto" w:fill="FFFFFF"/>
        <w:spacing w:after="0" w:line="240" w:lineRule="auto"/>
        <w:ind w:right="-621"/>
        <w:jc w:val="both"/>
        <w:rPr>
          <w:color w:val="1A171B"/>
          <w:sz w:val="20"/>
          <w:szCs w:val="20"/>
          <w:lang w:val="mk-MK"/>
        </w:rPr>
      </w:pPr>
    </w:p>
    <w:p w14:paraId="460D887D"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Заеднички услови</w:t>
      </w:r>
    </w:p>
    <w:p w14:paraId="103A0412" w14:textId="77777777" w:rsidR="00B3744C" w:rsidRDefault="00B3744C" w:rsidP="00B3744C">
      <w:pPr>
        <w:shd w:val="clear" w:color="auto" w:fill="FFFFFF"/>
        <w:spacing w:after="0" w:line="240" w:lineRule="auto"/>
        <w:ind w:right="-621"/>
        <w:jc w:val="both"/>
        <w:rPr>
          <w:color w:val="1A171B"/>
          <w:sz w:val="20"/>
          <w:szCs w:val="20"/>
          <w:lang w:val="mk-MK"/>
        </w:rPr>
      </w:pPr>
    </w:p>
    <w:p w14:paraId="1CBAE628" w14:textId="77777777" w:rsidR="00B3744C" w:rsidRDefault="00B3744C" w:rsidP="00B3744C">
      <w:pPr>
        <w:shd w:val="clear" w:color="auto" w:fill="FFFFFF"/>
        <w:spacing w:after="0" w:line="240" w:lineRule="auto"/>
        <w:ind w:right="-621"/>
        <w:jc w:val="both"/>
        <w:rPr>
          <w:color w:val="1A171B"/>
          <w:sz w:val="20"/>
          <w:szCs w:val="20"/>
          <w:lang w:val="mk-MK"/>
        </w:rPr>
      </w:pPr>
    </w:p>
    <w:p w14:paraId="491C482D"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FCL.100</w:t>
      </w:r>
      <w:r>
        <w:rPr>
          <w:b/>
          <w:bCs/>
          <w:color w:val="1A171B"/>
          <w:sz w:val="20"/>
          <w:szCs w:val="20"/>
          <w:lang w:val="mk-MK"/>
        </w:rPr>
        <w:tab/>
        <w:t>LAPL – Минимална старосна граница</w:t>
      </w:r>
    </w:p>
    <w:p w14:paraId="5D09B04D" w14:textId="77777777" w:rsidR="00B3744C" w:rsidRDefault="00B3744C" w:rsidP="00B3744C">
      <w:pPr>
        <w:shd w:val="clear" w:color="auto" w:fill="FFFFFF"/>
        <w:spacing w:after="0" w:line="240" w:lineRule="auto"/>
        <w:ind w:right="-621"/>
        <w:jc w:val="both"/>
        <w:rPr>
          <w:color w:val="1A171B"/>
          <w:sz w:val="20"/>
          <w:szCs w:val="20"/>
          <w:lang w:val="mk-MK"/>
        </w:rPr>
      </w:pPr>
    </w:p>
    <w:p w14:paraId="57BD5E86"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 xml:space="preserve">Кандидатите за </w:t>
      </w:r>
      <w:r>
        <w:rPr>
          <w:bCs/>
          <w:color w:val="1A171B"/>
          <w:sz w:val="20"/>
          <w:szCs w:val="20"/>
          <w:lang w:val="mk-MK"/>
        </w:rPr>
        <w:t>LAPL:</w:t>
      </w:r>
    </w:p>
    <w:p w14:paraId="16E031BE" w14:textId="77777777" w:rsidR="00B3744C" w:rsidRDefault="00B3744C" w:rsidP="00B3744C">
      <w:pPr>
        <w:shd w:val="clear" w:color="auto" w:fill="FFFFFF"/>
        <w:spacing w:after="0" w:line="240" w:lineRule="auto"/>
        <w:ind w:right="-621"/>
        <w:jc w:val="both"/>
        <w:rPr>
          <w:color w:val="1A171B"/>
          <w:sz w:val="20"/>
          <w:szCs w:val="20"/>
          <w:lang w:val="mk-MK"/>
        </w:rPr>
      </w:pPr>
    </w:p>
    <w:p w14:paraId="31E1118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за авиони и хеликоптери, мора да имаат најмалку 17 години;</w:t>
      </w:r>
    </w:p>
    <w:p w14:paraId="226B2BA9" w14:textId="77777777" w:rsidR="00B3744C" w:rsidRDefault="00B3744C" w:rsidP="00B3744C">
      <w:pPr>
        <w:shd w:val="clear" w:color="auto" w:fill="FFFFFF"/>
        <w:spacing w:after="0" w:line="240" w:lineRule="auto"/>
        <w:ind w:right="-621"/>
        <w:jc w:val="both"/>
        <w:rPr>
          <w:color w:val="1A171B"/>
          <w:sz w:val="20"/>
          <w:szCs w:val="20"/>
          <w:lang w:val="mk-MK"/>
        </w:rPr>
      </w:pPr>
    </w:p>
    <w:p w14:paraId="0476B94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за едрилици и балони, мора да имаат најмалку 16 години;</w:t>
      </w:r>
    </w:p>
    <w:p w14:paraId="59AEAC30" w14:textId="77777777" w:rsidR="00B3744C" w:rsidRDefault="00B3744C" w:rsidP="00B3744C">
      <w:pPr>
        <w:shd w:val="clear" w:color="auto" w:fill="FFFFFF"/>
        <w:spacing w:after="0" w:line="240" w:lineRule="auto"/>
        <w:ind w:right="-621"/>
        <w:jc w:val="both"/>
        <w:rPr>
          <w:color w:val="1A171B"/>
          <w:sz w:val="20"/>
          <w:szCs w:val="20"/>
          <w:lang w:val="mk-MK"/>
        </w:rPr>
      </w:pPr>
    </w:p>
    <w:p w14:paraId="1D108DA6" w14:textId="77777777" w:rsidR="00B3744C" w:rsidRDefault="00B3744C" w:rsidP="00B3744C">
      <w:pPr>
        <w:shd w:val="clear" w:color="auto" w:fill="FFFFFF"/>
        <w:spacing w:after="0" w:line="240" w:lineRule="auto"/>
        <w:ind w:right="-621"/>
        <w:jc w:val="both"/>
        <w:rPr>
          <w:color w:val="1A171B"/>
          <w:sz w:val="20"/>
          <w:szCs w:val="20"/>
          <w:lang w:val="mk-MK"/>
        </w:rPr>
      </w:pPr>
    </w:p>
    <w:p w14:paraId="1F16D579"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FCL.105</w:t>
      </w:r>
      <w:r>
        <w:rPr>
          <w:b/>
          <w:bCs/>
          <w:color w:val="1A171B"/>
          <w:sz w:val="20"/>
          <w:szCs w:val="20"/>
          <w:lang w:val="mk-MK"/>
        </w:rPr>
        <w:tab/>
        <w:t>LAPL – Права и услови</w:t>
      </w:r>
    </w:p>
    <w:p w14:paraId="4A085753" w14:textId="77777777" w:rsidR="00B3744C" w:rsidRDefault="00B3744C" w:rsidP="00B3744C">
      <w:pPr>
        <w:shd w:val="clear" w:color="auto" w:fill="FFFFFF"/>
        <w:spacing w:after="0" w:line="240" w:lineRule="auto"/>
        <w:ind w:right="-621"/>
        <w:jc w:val="both"/>
        <w:rPr>
          <w:color w:val="1A171B"/>
          <w:sz w:val="20"/>
          <w:szCs w:val="20"/>
          <w:lang w:val="mk-MK"/>
        </w:rPr>
      </w:pPr>
    </w:p>
    <w:p w14:paraId="3D0AF93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Општо. </w:t>
      </w:r>
      <w:r>
        <w:rPr>
          <w:color w:val="1A171B"/>
          <w:sz w:val="20"/>
          <w:szCs w:val="20"/>
          <w:lang w:val="mk-MK"/>
        </w:rPr>
        <w:t>Правата на имателот на LAPL се да делува без надомест како PIC во некомерцијални операции на соодветната категорија на воздухоплов.</w:t>
      </w:r>
    </w:p>
    <w:p w14:paraId="6907D306" w14:textId="77777777" w:rsidR="00B3744C" w:rsidRDefault="00B3744C" w:rsidP="00B3744C">
      <w:pPr>
        <w:shd w:val="clear" w:color="auto" w:fill="FFFFFF"/>
        <w:spacing w:after="0" w:line="240" w:lineRule="auto"/>
        <w:ind w:right="-621"/>
        <w:jc w:val="both"/>
        <w:rPr>
          <w:color w:val="1A171B"/>
          <w:sz w:val="20"/>
          <w:szCs w:val="20"/>
          <w:lang w:val="mk-MK"/>
        </w:rPr>
      </w:pPr>
    </w:p>
    <w:p w14:paraId="6C378CC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Услови. Кандидатите за LAPL мора да ги исполнуваат условите за односната категорија на воздухоплов и, ако е применливо, за класата или типот на воздухоплов, кој се користи за време на испитот по практична оспособеност.</w:t>
      </w:r>
    </w:p>
    <w:p w14:paraId="2A20BB4F" w14:textId="77777777" w:rsidR="00B3744C" w:rsidRDefault="00B3744C" w:rsidP="00B3744C">
      <w:pPr>
        <w:shd w:val="clear" w:color="auto" w:fill="FFFFFF"/>
        <w:spacing w:after="0" w:line="240" w:lineRule="auto"/>
        <w:ind w:right="-621"/>
        <w:jc w:val="both"/>
        <w:rPr>
          <w:color w:val="1A171B"/>
          <w:sz w:val="20"/>
          <w:szCs w:val="20"/>
          <w:lang w:val="mk-MK"/>
        </w:rPr>
      </w:pPr>
    </w:p>
    <w:p w14:paraId="44BE99D8" w14:textId="77777777" w:rsidR="00B3744C" w:rsidRDefault="00B3744C" w:rsidP="00B3744C">
      <w:pPr>
        <w:shd w:val="clear" w:color="auto" w:fill="FFFFFF"/>
        <w:spacing w:after="0" w:line="240" w:lineRule="auto"/>
        <w:ind w:right="-621"/>
        <w:jc w:val="both"/>
        <w:rPr>
          <w:color w:val="1A171B"/>
          <w:sz w:val="20"/>
          <w:szCs w:val="20"/>
          <w:lang w:val="mk-MK"/>
        </w:rPr>
      </w:pPr>
    </w:p>
    <w:p w14:paraId="5F20CCA2"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FCL.110</w:t>
      </w:r>
      <w:r>
        <w:rPr>
          <w:b/>
          <w:bCs/>
          <w:color w:val="1A171B"/>
          <w:sz w:val="20"/>
          <w:szCs w:val="20"/>
          <w:lang w:val="mk-MK"/>
        </w:rPr>
        <w:tab/>
        <w:t>LAPL – Признавање за иста категорија на воздухоплов</w:t>
      </w:r>
    </w:p>
    <w:p w14:paraId="0857428A" w14:textId="77777777" w:rsidR="00B3744C" w:rsidRDefault="00B3744C" w:rsidP="00B3744C">
      <w:pPr>
        <w:shd w:val="clear" w:color="auto" w:fill="FFFFFF"/>
        <w:spacing w:after="0" w:line="240" w:lineRule="auto"/>
        <w:ind w:right="-621"/>
        <w:jc w:val="both"/>
        <w:rPr>
          <w:color w:val="1A171B"/>
          <w:sz w:val="20"/>
          <w:szCs w:val="20"/>
          <w:lang w:val="mk-MK"/>
        </w:rPr>
      </w:pPr>
    </w:p>
    <w:p w14:paraId="16A059E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На кандидатите за LAPL, кои имаат друга дозвола за истата категорија на воздухоплов, им се признава во целост дека ги исполнуваат условите за LAPL, за таа категорија на воздухоплов.</w:t>
      </w:r>
    </w:p>
    <w:p w14:paraId="20A5245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7A6F22D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Без да е во спротивност со наведеното во горниот став, ако рокот на дозволата е истечен, кандидатот треба да го полага испитот по практична оспособеност согласно FCL.125 за издавање на LAPL за односната категорија на воздухоплов.</w:t>
      </w:r>
    </w:p>
    <w:p w14:paraId="1499B0FD" w14:textId="77777777" w:rsidR="00B3744C" w:rsidRDefault="00B3744C" w:rsidP="00B3744C">
      <w:pPr>
        <w:shd w:val="clear" w:color="auto" w:fill="FFFFFF"/>
        <w:spacing w:after="0" w:line="240" w:lineRule="auto"/>
        <w:ind w:right="-621"/>
        <w:jc w:val="both"/>
        <w:rPr>
          <w:color w:val="1A171B"/>
          <w:sz w:val="20"/>
          <w:szCs w:val="20"/>
          <w:lang w:val="mk-MK"/>
        </w:rPr>
      </w:pPr>
    </w:p>
    <w:p w14:paraId="672783A5" w14:textId="77777777" w:rsidR="00B3744C" w:rsidRDefault="00B3744C" w:rsidP="00B3744C">
      <w:pPr>
        <w:shd w:val="clear" w:color="auto" w:fill="FFFFFF"/>
        <w:spacing w:after="0" w:line="240" w:lineRule="auto"/>
        <w:ind w:right="-621"/>
        <w:jc w:val="both"/>
        <w:rPr>
          <w:color w:val="1A171B"/>
          <w:sz w:val="20"/>
          <w:szCs w:val="20"/>
          <w:lang w:val="mk-MK"/>
        </w:rPr>
      </w:pPr>
    </w:p>
    <w:p w14:paraId="71F23172"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FCL.115</w:t>
      </w:r>
      <w:r>
        <w:rPr>
          <w:b/>
          <w:bCs/>
          <w:color w:val="1A171B"/>
          <w:sz w:val="20"/>
          <w:szCs w:val="20"/>
          <w:lang w:val="mk-MK"/>
        </w:rPr>
        <w:tab/>
        <w:t>LAPL – Курс за обука</w:t>
      </w:r>
    </w:p>
    <w:p w14:paraId="735FE0D1" w14:textId="77777777" w:rsidR="00B3744C" w:rsidRDefault="00B3744C" w:rsidP="00B3744C">
      <w:pPr>
        <w:shd w:val="clear" w:color="auto" w:fill="FFFFFF"/>
        <w:spacing w:after="0" w:line="240" w:lineRule="auto"/>
        <w:ind w:right="-621"/>
        <w:jc w:val="both"/>
        <w:rPr>
          <w:color w:val="1A171B"/>
          <w:sz w:val="20"/>
          <w:szCs w:val="20"/>
          <w:lang w:val="mk-MK"/>
        </w:rPr>
      </w:pPr>
    </w:p>
    <w:p w14:paraId="40409C40"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LAPL завршуваат курс за обука во АТО. Курсот опфаќа настава по теоретско познавање и обука по летање соодветни за правата кои се даваат.</w:t>
      </w:r>
    </w:p>
    <w:p w14:paraId="09B71380" w14:textId="77777777" w:rsidR="00B3744C" w:rsidRDefault="00B3744C" w:rsidP="00B3744C">
      <w:pPr>
        <w:shd w:val="clear" w:color="auto" w:fill="FFFFFF"/>
        <w:spacing w:after="0" w:line="240" w:lineRule="auto"/>
        <w:ind w:right="-621"/>
        <w:jc w:val="both"/>
        <w:rPr>
          <w:color w:val="1A171B"/>
          <w:sz w:val="20"/>
          <w:szCs w:val="20"/>
          <w:lang w:val="mk-MK"/>
        </w:rPr>
      </w:pPr>
    </w:p>
    <w:p w14:paraId="4F73DD95"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FCL.120</w:t>
      </w:r>
      <w:r>
        <w:rPr>
          <w:b/>
          <w:bCs/>
          <w:color w:val="1A171B"/>
          <w:sz w:val="20"/>
          <w:szCs w:val="20"/>
          <w:lang w:val="mk-MK"/>
        </w:rPr>
        <w:tab/>
        <w:t>LAPL – Испит по теоретско познавање</w:t>
      </w:r>
    </w:p>
    <w:p w14:paraId="2B086CEE" w14:textId="77777777" w:rsidR="00B3744C" w:rsidRDefault="00B3744C" w:rsidP="00B3744C">
      <w:pPr>
        <w:shd w:val="clear" w:color="auto" w:fill="FFFFFF"/>
        <w:spacing w:after="0" w:line="240" w:lineRule="auto"/>
        <w:ind w:right="-621"/>
        <w:jc w:val="both"/>
        <w:rPr>
          <w:color w:val="1A171B"/>
          <w:sz w:val="20"/>
          <w:szCs w:val="20"/>
          <w:lang w:val="mk-MK"/>
        </w:rPr>
      </w:pPr>
    </w:p>
    <w:p w14:paraId="7D47AB18"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Кандидатите за LAPL мора да покажат ниво на теоретски познавања, соодветни за правата кои се даваат, преку полагање на испити од следните предмети:</w:t>
      </w:r>
    </w:p>
    <w:p w14:paraId="417BA03E" w14:textId="77777777" w:rsidR="00B3744C" w:rsidRDefault="00B3744C" w:rsidP="00B3744C">
      <w:pPr>
        <w:shd w:val="clear" w:color="auto" w:fill="FFFFFF"/>
        <w:spacing w:after="0" w:line="240" w:lineRule="auto"/>
        <w:ind w:right="-621"/>
        <w:jc w:val="both"/>
        <w:rPr>
          <w:color w:val="1A171B"/>
          <w:sz w:val="20"/>
          <w:szCs w:val="20"/>
          <w:lang w:val="mk-MK"/>
        </w:rPr>
      </w:pPr>
    </w:p>
    <w:p w14:paraId="3EBF535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заеднички предмети:</w:t>
      </w:r>
    </w:p>
    <w:p w14:paraId="4CED5B97" w14:textId="77777777" w:rsidR="00B3744C" w:rsidRDefault="00B3744C" w:rsidP="00B3744C">
      <w:pPr>
        <w:shd w:val="clear" w:color="auto" w:fill="FFFFFF"/>
        <w:spacing w:after="0" w:line="240" w:lineRule="auto"/>
        <w:ind w:right="-621"/>
        <w:jc w:val="both"/>
        <w:rPr>
          <w:color w:val="1A171B"/>
          <w:sz w:val="20"/>
          <w:szCs w:val="20"/>
          <w:lang w:val="mk-MK"/>
        </w:rPr>
      </w:pPr>
    </w:p>
    <w:p w14:paraId="48DF9D07"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Воздухопловни прописи,</w:t>
      </w:r>
    </w:p>
    <w:p w14:paraId="4597E1F8"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Човечки способности и ограничувања,</w:t>
      </w:r>
    </w:p>
    <w:p w14:paraId="6EC4CB6C"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Метеорологија, и</w:t>
      </w:r>
    </w:p>
    <w:p w14:paraId="0EBCD065"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Комуникација,</w:t>
      </w:r>
    </w:p>
    <w:p w14:paraId="7C93645E" w14:textId="77777777" w:rsidR="00B3744C" w:rsidRDefault="00B3744C" w:rsidP="00B3744C">
      <w:pPr>
        <w:shd w:val="clear" w:color="auto" w:fill="FFFFFF"/>
        <w:spacing w:after="0" w:line="240" w:lineRule="auto"/>
        <w:ind w:right="-621"/>
        <w:jc w:val="both"/>
        <w:rPr>
          <w:color w:val="1A171B"/>
          <w:sz w:val="20"/>
          <w:szCs w:val="20"/>
          <w:lang w:val="mk-MK"/>
        </w:rPr>
      </w:pPr>
    </w:p>
    <w:p w14:paraId="3D7E546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посебни предмети кои се однесуваат на </w:t>
      </w:r>
      <w:r>
        <w:rPr>
          <w:color w:val="1A171B"/>
          <w:sz w:val="20"/>
          <w:szCs w:val="20"/>
          <w:lang w:val="mk-MK"/>
        </w:rPr>
        <w:t>различните категории на воздухоплови:</w:t>
      </w:r>
    </w:p>
    <w:p w14:paraId="32789669" w14:textId="77777777" w:rsidR="00B3744C" w:rsidRDefault="00B3744C" w:rsidP="00B3744C">
      <w:pPr>
        <w:shd w:val="clear" w:color="auto" w:fill="FFFFFF"/>
        <w:spacing w:after="0" w:line="240" w:lineRule="auto"/>
        <w:ind w:right="-621"/>
        <w:jc w:val="both"/>
        <w:rPr>
          <w:color w:val="1A171B"/>
          <w:sz w:val="20"/>
          <w:szCs w:val="20"/>
          <w:lang w:val="mk-MK"/>
        </w:rPr>
      </w:pPr>
    </w:p>
    <w:p w14:paraId="572F0D50"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Теорија на летањето,</w:t>
      </w:r>
    </w:p>
    <w:p w14:paraId="431EA7BB"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Оперативни процедури,</w:t>
      </w:r>
    </w:p>
    <w:p w14:paraId="0A157978"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Карактеристики и планирање на лет,</w:t>
      </w:r>
    </w:p>
    <w:p w14:paraId="74E19D79"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Општо познавање на воздухоплови; и</w:t>
      </w:r>
    </w:p>
    <w:p w14:paraId="0E632398" w14:textId="77777777" w:rsidR="00B3744C" w:rsidRDefault="00B3744C" w:rsidP="00B3744C">
      <w:pPr>
        <w:shd w:val="clear" w:color="auto" w:fill="FFFFFF"/>
        <w:spacing w:after="0" w:line="240" w:lineRule="auto"/>
        <w:ind w:right="-621" w:firstLine="426"/>
        <w:jc w:val="both"/>
        <w:rPr>
          <w:color w:val="1A171B"/>
          <w:sz w:val="20"/>
          <w:szCs w:val="20"/>
          <w:lang w:val="mk-MK"/>
        </w:rPr>
      </w:pPr>
      <w:r>
        <w:rPr>
          <w:sz w:val="20"/>
          <w:szCs w:val="20"/>
          <w:lang w:val="mk-MK"/>
        </w:rPr>
        <w:t>—</w:t>
      </w:r>
      <w:r>
        <w:rPr>
          <w:sz w:val="20"/>
          <w:szCs w:val="20"/>
          <w:lang w:val="mk-MK"/>
        </w:rPr>
        <w:tab/>
        <w:t>Навигација.</w:t>
      </w:r>
    </w:p>
    <w:p w14:paraId="0C5942C8" w14:textId="77777777" w:rsidR="00B3744C" w:rsidRDefault="00B3744C" w:rsidP="00B3744C">
      <w:pPr>
        <w:shd w:val="clear" w:color="auto" w:fill="FFFFFF"/>
        <w:spacing w:after="0" w:line="240" w:lineRule="auto"/>
        <w:ind w:right="-621"/>
        <w:jc w:val="both"/>
        <w:rPr>
          <w:color w:val="1A171B"/>
          <w:sz w:val="20"/>
          <w:szCs w:val="20"/>
          <w:lang w:val="mk-MK"/>
        </w:rPr>
      </w:pPr>
    </w:p>
    <w:p w14:paraId="5763ADD9" w14:textId="77777777" w:rsidR="00B3744C" w:rsidRDefault="00B3744C" w:rsidP="00B3744C">
      <w:pPr>
        <w:shd w:val="clear" w:color="auto" w:fill="FFFFFF"/>
        <w:spacing w:after="0" w:line="240" w:lineRule="auto"/>
        <w:ind w:right="-621"/>
        <w:jc w:val="both"/>
        <w:rPr>
          <w:color w:val="1A171B"/>
          <w:sz w:val="20"/>
          <w:szCs w:val="20"/>
          <w:lang w:val="mk-MK"/>
        </w:rPr>
      </w:pPr>
    </w:p>
    <w:p w14:paraId="26114AB4" w14:textId="77777777" w:rsidR="00B3744C" w:rsidRDefault="00B3744C" w:rsidP="00B3744C">
      <w:pPr>
        <w:shd w:val="clear" w:color="auto" w:fill="FFFFFF"/>
        <w:tabs>
          <w:tab w:val="left" w:pos="851"/>
        </w:tabs>
        <w:spacing w:after="0" w:line="240" w:lineRule="auto"/>
        <w:ind w:right="-621"/>
        <w:jc w:val="both"/>
        <w:rPr>
          <w:b/>
          <w:bCs/>
          <w:color w:val="1A171B"/>
          <w:sz w:val="20"/>
          <w:szCs w:val="20"/>
          <w:lang w:val="mk-MK"/>
        </w:rPr>
      </w:pPr>
      <w:r>
        <w:rPr>
          <w:b/>
          <w:bCs/>
          <w:color w:val="1A171B"/>
          <w:sz w:val="20"/>
          <w:szCs w:val="20"/>
          <w:lang w:val="mk-MK"/>
        </w:rPr>
        <w:t>FCL.125</w:t>
      </w:r>
      <w:r>
        <w:rPr>
          <w:b/>
          <w:bCs/>
          <w:color w:val="1A171B"/>
          <w:sz w:val="20"/>
          <w:szCs w:val="20"/>
          <w:lang w:val="mk-MK"/>
        </w:rPr>
        <w:tab/>
        <w:t>LAPL – Испит по практичната оспособеност</w:t>
      </w:r>
    </w:p>
    <w:p w14:paraId="006BB250" w14:textId="77777777" w:rsidR="00B3744C" w:rsidRDefault="00B3744C" w:rsidP="00B3744C">
      <w:pPr>
        <w:shd w:val="clear" w:color="auto" w:fill="FFFFFF"/>
        <w:tabs>
          <w:tab w:val="left" w:pos="851"/>
        </w:tabs>
        <w:spacing w:after="0" w:line="240" w:lineRule="auto"/>
        <w:ind w:right="-621"/>
        <w:jc w:val="both"/>
        <w:rPr>
          <w:bCs/>
          <w:color w:val="1A171B"/>
          <w:sz w:val="20"/>
          <w:szCs w:val="20"/>
          <w:lang w:val="mk-MK"/>
        </w:rPr>
      </w:pPr>
    </w:p>
    <w:p w14:paraId="3EA44F2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(а)</w:t>
      </w:r>
      <w:r>
        <w:rPr>
          <w:sz w:val="20"/>
          <w:szCs w:val="20"/>
          <w:lang w:val="mk-MK"/>
        </w:rPr>
        <w:tab/>
      </w:r>
      <w:r>
        <w:rPr>
          <w:color w:val="1A171B"/>
          <w:sz w:val="20"/>
          <w:szCs w:val="20"/>
          <w:lang w:val="mk-MK"/>
        </w:rPr>
        <w:t>За време на испитот по практична оспособеност кандидатите за LAPL покажуваат способност, во својство на PIC на соодветната категорија на воздухоплов, за извршување на соодветните постапки и маневри со соодветна стручност која одговара на правата кои се даваат.</w:t>
      </w:r>
    </w:p>
    <w:p w14:paraId="407D4577" w14:textId="77777777" w:rsidR="00B3744C" w:rsidRDefault="00B3744C" w:rsidP="00B3744C">
      <w:pPr>
        <w:shd w:val="clear" w:color="auto" w:fill="FFFFFF"/>
        <w:tabs>
          <w:tab w:val="left" w:pos="851"/>
        </w:tabs>
        <w:spacing w:after="0" w:line="240" w:lineRule="auto"/>
        <w:ind w:right="-621"/>
        <w:jc w:val="both"/>
        <w:rPr>
          <w:color w:val="1A171B"/>
          <w:sz w:val="20"/>
          <w:szCs w:val="20"/>
          <w:lang w:val="mk-MK"/>
        </w:rPr>
      </w:pPr>
    </w:p>
    <w:p w14:paraId="20DEB15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Кандидатите за испитот по практична оспособеност треба да имаат завршено обука по летање на истата класа или тип на воздухоплов, кој треба да се користи на испитот по практична оспособеност. Правата се ограничуваат на класата или типот кој се користат на испитот по практична оспособеност, сè додека во дозволата не се впишат дополнителни проширувања на правата, согласно овој поддел.</w:t>
      </w:r>
    </w:p>
    <w:p w14:paraId="1A44FDB1" w14:textId="77777777" w:rsidR="00B3744C" w:rsidRDefault="00B3744C" w:rsidP="00B3744C">
      <w:pPr>
        <w:shd w:val="clear" w:color="auto" w:fill="FFFFFF"/>
        <w:spacing w:after="0" w:line="240" w:lineRule="auto"/>
        <w:ind w:right="-621"/>
        <w:jc w:val="both"/>
        <w:rPr>
          <w:color w:val="1A171B"/>
          <w:sz w:val="20"/>
          <w:szCs w:val="20"/>
          <w:lang w:val="mk-MK"/>
        </w:rPr>
      </w:pPr>
    </w:p>
    <w:p w14:paraId="63C5288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i/>
          <w:sz w:val="20"/>
          <w:szCs w:val="20"/>
          <w:lang w:val="mk-MK"/>
        </w:rPr>
        <w:t>Преодни оценки</w:t>
      </w:r>
    </w:p>
    <w:p w14:paraId="1DB15402" w14:textId="77777777" w:rsidR="00B3744C" w:rsidRDefault="00B3744C" w:rsidP="00B3744C">
      <w:pPr>
        <w:shd w:val="clear" w:color="auto" w:fill="FFFFFF"/>
        <w:spacing w:after="0" w:line="240" w:lineRule="auto"/>
        <w:ind w:right="-621"/>
        <w:jc w:val="both"/>
        <w:rPr>
          <w:color w:val="1A171B"/>
          <w:sz w:val="20"/>
          <w:szCs w:val="20"/>
          <w:lang w:val="mk-MK"/>
        </w:rPr>
      </w:pPr>
    </w:p>
    <w:p w14:paraId="36F09FB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Испитот по практична оспособеност се дели во различни секции, кои ги претставуваат сите различни фази на еден лет, соодветни за категоријата на воздухопловот на кој се лета.</w:t>
      </w:r>
    </w:p>
    <w:p w14:paraId="482B811A" w14:textId="77777777" w:rsidR="00B3744C" w:rsidRDefault="00B3744C" w:rsidP="00B3744C">
      <w:pPr>
        <w:shd w:val="clear" w:color="auto" w:fill="FFFFFF"/>
        <w:spacing w:after="0" w:line="240" w:lineRule="auto"/>
        <w:ind w:right="-621"/>
        <w:jc w:val="both"/>
        <w:rPr>
          <w:color w:val="1A171B"/>
          <w:sz w:val="20"/>
          <w:szCs w:val="20"/>
          <w:lang w:val="mk-MK"/>
        </w:rPr>
      </w:pPr>
    </w:p>
    <w:p w14:paraId="48048B9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Ако кандидатот не положил некоја од точките од една секција, се смета дека не ја положил цела таа секција. Ако кандидатот не положи една секција, тој повторно ја полага таа секција. Ако кандидатот не положи повеќе од една секција, се смета дека не го положил целиот испит.</w:t>
      </w:r>
    </w:p>
    <w:p w14:paraId="716B6B07" w14:textId="77777777" w:rsidR="00B3744C" w:rsidRDefault="00B3744C" w:rsidP="00B3744C">
      <w:pPr>
        <w:shd w:val="clear" w:color="auto" w:fill="FFFFFF"/>
        <w:spacing w:after="0" w:line="240" w:lineRule="auto"/>
        <w:ind w:right="-621"/>
        <w:jc w:val="both"/>
        <w:rPr>
          <w:color w:val="1A171B"/>
          <w:sz w:val="20"/>
          <w:szCs w:val="20"/>
          <w:lang w:val="mk-MK"/>
        </w:rPr>
      </w:pPr>
    </w:p>
    <w:p w14:paraId="40F5E99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Ако треба испитот повторно да се полага согласно наведеното во точка (2), неположувањето на која било секција, вклучувајќи ги и оние кои ги положил во претходниот обид, значи дека кандидатот не го положил испитот во целина.</w:t>
      </w:r>
    </w:p>
    <w:p w14:paraId="350E73F6" w14:textId="77777777" w:rsidR="00B3744C" w:rsidRDefault="00B3744C" w:rsidP="00B3744C">
      <w:pPr>
        <w:shd w:val="clear" w:color="auto" w:fill="FFFFFF"/>
        <w:spacing w:after="0" w:line="240" w:lineRule="auto"/>
        <w:ind w:right="-621"/>
        <w:jc w:val="both"/>
        <w:rPr>
          <w:color w:val="1A171B"/>
          <w:sz w:val="20"/>
          <w:szCs w:val="20"/>
          <w:lang w:val="mk-MK"/>
        </w:rPr>
      </w:pPr>
    </w:p>
    <w:p w14:paraId="068369C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Ако кандидатот не успее да ги положи сите секции од испитот во два обида, тој ќе треба да оди на дополнителна обука за практично оспособување.</w:t>
      </w:r>
    </w:p>
    <w:p w14:paraId="7A7CCC3A" w14:textId="77777777" w:rsidR="00B3744C" w:rsidRDefault="00B3744C" w:rsidP="00B3744C">
      <w:pPr>
        <w:shd w:val="clear" w:color="auto" w:fill="FFFFFF"/>
        <w:spacing w:after="0" w:line="240" w:lineRule="auto"/>
        <w:ind w:right="-621"/>
        <w:jc w:val="both"/>
        <w:rPr>
          <w:color w:val="1A171B"/>
          <w:sz w:val="20"/>
          <w:szCs w:val="20"/>
          <w:lang w:val="mk-MK"/>
        </w:rPr>
      </w:pPr>
    </w:p>
    <w:p w14:paraId="20B3D957" w14:textId="77777777" w:rsidR="00B3744C" w:rsidRDefault="00B3744C" w:rsidP="00B3744C">
      <w:pPr>
        <w:shd w:val="clear" w:color="auto" w:fill="FFFFFF"/>
        <w:spacing w:after="0" w:line="240" w:lineRule="auto"/>
        <w:ind w:right="-621"/>
        <w:jc w:val="both"/>
        <w:rPr>
          <w:color w:val="1A171B"/>
          <w:sz w:val="20"/>
          <w:szCs w:val="20"/>
          <w:lang w:val="mk-MK"/>
        </w:rPr>
      </w:pPr>
    </w:p>
    <w:p w14:paraId="2EA59348" w14:textId="77777777" w:rsidR="00B3744C" w:rsidRDefault="00B3744C" w:rsidP="00B3744C">
      <w:pPr>
        <w:shd w:val="clear" w:color="auto" w:fill="FFFFFF"/>
        <w:spacing w:after="0" w:line="240" w:lineRule="auto"/>
        <w:ind w:right="-621"/>
        <w:jc w:val="both"/>
        <w:rPr>
          <w:color w:val="1A171B"/>
          <w:sz w:val="20"/>
          <w:szCs w:val="20"/>
          <w:lang w:val="mk-MK"/>
        </w:rPr>
      </w:pPr>
    </w:p>
    <w:p w14:paraId="210FFF3C"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2</w:t>
      </w:r>
    </w:p>
    <w:p w14:paraId="7DBF5E9C" w14:textId="77777777" w:rsidR="00B3744C" w:rsidRDefault="00B3744C" w:rsidP="00B3744C">
      <w:pPr>
        <w:shd w:val="clear" w:color="auto" w:fill="FFFFFF"/>
        <w:spacing w:after="0" w:line="240" w:lineRule="auto"/>
        <w:ind w:right="-621"/>
        <w:jc w:val="both"/>
        <w:rPr>
          <w:color w:val="1A171B"/>
          <w:sz w:val="20"/>
          <w:szCs w:val="20"/>
          <w:lang w:val="mk-MK"/>
        </w:rPr>
      </w:pPr>
    </w:p>
    <w:p w14:paraId="319D8141"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w:t>
      </w:r>
      <w:r>
        <w:rPr>
          <w:b/>
          <w:bCs/>
          <w:i/>
          <w:color w:val="1A171B"/>
          <w:sz w:val="20"/>
          <w:szCs w:val="20"/>
          <w:lang w:val="mk-MK"/>
        </w:rPr>
        <w:t>LAPL за авиони – LAPL(А)</w:t>
      </w:r>
    </w:p>
    <w:p w14:paraId="02747AC0" w14:textId="77777777" w:rsidR="00B3744C" w:rsidRDefault="00B3744C" w:rsidP="00B3744C">
      <w:pPr>
        <w:shd w:val="clear" w:color="auto" w:fill="FFFFFF"/>
        <w:spacing w:after="0" w:line="240" w:lineRule="auto"/>
        <w:ind w:right="-621"/>
        <w:jc w:val="both"/>
        <w:rPr>
          <w:color w:val="1A171B"/>
          <w:sz w:val="20"/>
          <w:szCs w:val="20"/>
          <w:lang w:val="mk-MK"/>
        </w:rPr>
      </w:pPr>
    </w:p>
    <w:p w14:paraId="4995CCF3"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FCL.105.А</w:t>
      </w:r>
      <w:r>
        <w:rPr>
          <w:b/>
          <w:bCs/>
          <w:color w:val="1A171B"/>
          <w:sz w:val="20"/>
          <w:szCs w:val="20"/>
          <w:lang w:val="mk-MK"/>
        </w:rPr>
        <w:tab/>
        <w:t>LAPL(А) – Права и услови</w:t>
      </w:r>
    </w:p>
    <w:p w14:paraId="12E45EC6" w14:textId="77777777" w:rsidR="00B3744C" w:rsidRDefault="00B3744C" w:rsidP="00B3744C">
      <w:pPr>
        <w:shd w:val="clear" w:color="auto" w:fill="FFFFFF"/>
        <w:spacing w:after="0" w:line="240" w:lineRule="auto"/>
        <w:ind w:right="-621"/>
        <w:jc w:val="both"/>
        <w:rPr>
          <w:color w:val="1A171B"/>
          <w:sz w:val="20"/>
          <w:szCs w:val="20"/>
          <w:lang w:val="mk-MK"/>
        </w:rPr>
      </w:pPr>
    </w:p>
    <w:p w14:paraId="5E1489E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LAPL за авиони се да лета во својство на PIC на едномоторни клипни авиони (копно) или на TMG со максимално дозволена маса при полетување од 2000 кг или помалку, со најмногу три патници, така што во воздухопловот никогаш нема да има повеќе од 4 лица.</w:t>
      </w:r>
    </w:p>
    <w:p w14:paraId="54FB30B1" w14:textId="77777777" w:rsidR="00B3744C" w:rsidRDefault="00B3744C" w:rsidP="00B3744C">
      <w:pPr>
        <w:shd w:val="clear" w:color="auto" w:fill="FFFFFF"/>
        <w:spacing w:after="0" w:line="240" w:lineRule="auto"/>
        <w:ind w:right="-621"/>
        <w:jc w:val="both"/>
        <w:rPr>
          <w:color w:val="1A171B"/>
          <w:sz w:val="20"/>
          <w:szCs w:val="20"/>
          <w:lang w:val="mk-MK"/>
        </w:rPr>
      </w:pPr>
    </w:p>
    <w:p w14:paraId="4387E4F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Имателите на </w:t>
      </w:r>
      <w:r>
        <w:rPr>
          <w:color w:val="1A171B"/>
          <w:sz w:val="20"/>
          <w:szCs w:val="20"/>
          <w:lang w:val="mk-MK"/>
        </w:rPr>
        <w:t>LAPL(А) можат да превезуваат патници само ако после стекнувањето на дозволата, оствариле 10 часа на летање во својство на PIC на авиони или на TMG.</w:t>
      </w:r>
    </w:p>
    <w:p w14:paraId="4F67E2CC" w14:textId="77777777" w:rsidR="00B3744C" w:rsidRDefault="00B3744C" w:rsidP="00B3744C">
      <w:pPr>
        <w:shd w:val="clear" w:color="auto" w:fill="FFFFFF"/>
        <w:spacing w:after="0" w:line="240" w:lineRule="auto"/>
        <w:ind w:right="-621"/>
        <w:jc w:val="both"/>
        <w:rPr>
          <w:color w:val="1A171B"/>
          <w:sz w:val="20"/>
          <w:szCs w:val="20"/>
          <w:lang w:val="mk-MK"/>
        </w:rPr>
      </w:pPr>
    </w:p>
    <w:p w14:paraId="5F748ABE" w14:textId="77777777" w:rsidR="00B3744C" w:rsidRDefault="00B3744C" w:rsidP="00B3744C">
      <w:pPr>
        <w:shd w:val="clear" w:color="auto" w:fill="FFFFFF"/>
        <w:spacing w:after="0" w:line="240" w:lineRule="auto"/>
        <w:ind w:right="-621"/>
        <w:jc w:val="both"/>
        <w:rPr>
          <w:color w:val="1A171B"/>
          <w:sz w:val="20"/>
          <w:szCs w:val="20"/>
          <w:lang w:val="mk-MK"/>
        </w:rPr>
      </w:pPr>
    </w:p>
    <w:p w14:paraId="14FB84AD"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FCL.110.А</w:t>
      </w:r>
      <w:r>
        <w:rPr>
          <w:b/>
          <w:bCs/>
          <w:color w:val="1A171B"/>
          <w:sz w:val="20"/>
          <w:szCs w:val="20"/>
          <w:lang w:val="mk-MK"/>
        </w:rPr>
        <w:tab/>
        <w:t>LAPL(А) – Услови за искуство и признавање</w:t>
      </w:r>
    </w:p>
    <w:p w14:paraId="101D98AC" w14:textId="77777777" w:rsidR="00B3744C" w:rsidRDefault="00B3744C" w:rsidP="00B3744C">
      <w:pPr>
        <w:shd w:val="clear" w:color="auto" w:fill="FFFFFF"/>
        <w:spacing w:after="0" w:line="240" w:lineRule="auto"/>
        <w:ind w:right="-621"/>
        <w:jc w:val="both"/>
        <w:rPr>
          <w:color w:val="1A171B"/>
          <w:sz w:val="20"/>
          <w:szCs w:val="20"/>
          <w:lang w:val="mk-MK"/>
        </w:rPr>
      </w:pPr>
    </w:p>
    <w:p w14:paraId="5A76BE5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LAPL(A) треба да остварат најмалку 30 часа на обука по летање на авиони или TMG, вклучувајќи најмалку:</w:t>
      </w:r>
    </w:p>
    <w:p w14:paraId="187046B4" w14:textId="77777777" w:rsidR="00B3744C" w:rsidRDefault="00B3744C" w:rsidP="00B3744C">
      <w:pPr>
        <w:shd w:val="clear" w:color="auto" w:fill="FFFFFF"/>
        <w:spacing w:after="0" w:line="240" w:lineRule="auto"/>
        <w:ind w:right="-621"/>
        <w:jc w:val="both"/>
        <w:rPr>
          <w:color w:val="1A171B"/>
          <w:sz w:val="20"/>
          <w:szCs w:val="20"/>
          <w:lang w:val="mk-MK"/>
        </w:rPr>
      </w:pPr>
    </w:p>
    <w:p w14:paraId="265524F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15 часа на обука по летање со инструктор, на класа на која ќе се полага испитот по практична оспособеност;</w:t>
      </w:r>
    </w:p>
    <w:p w14:paraId="2B7896DD" w14:textId="77777777" w:rsidR="00B3744C" w:rsidRDefault="00B3744C" w:rsidP="00B3744C">
      <w:pPr>
        <w:shd w:val="clear" w:color="auto" w:fill="FFFFFF"/>
        <w:spacing w:after="0" w:line="240" w:lineRule="auto"/>
        <w:ind w:right="-621"/>
        <w:jc w:val="both"/>
        <w:rPr>
          <w:color w:val="1A171B"/>
          <w:sz w:val="20"/>
          <w:szCs w:val="20"/>
          <w:lang w:val="mk-MK"/>
        </w:rPr>
      </w:pPr>
    </w:p>
    <w:p w14:paraId="4C40626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6 часа на соло лет под надзор, вклучувајќи најмалку 3 часа на соло лет на маршрута, самостојни налети на маршрути, од кои најмалку еден лет на маршрута да е со должина од најмалку 150 km (80 NM), за кое време се извршува едно слетување со целосно застанување на аеродром, кој не е аеродромот на заминување.</w:t>
      </w:r>
    </w:p>
    <w:p w14:paraId="5D0C7D4F" w14:textId="77777777" w:rsidR="00B3744C" w:rsidRDefault="00B3744C" w:rsidP="00B3744C">
      <w:pPr>
        <w:shd w:val="clear" w:color="auto" w:fill="FFFFFF"/>
        <w:spacing w:after="0" w:line="240" w:lineRule="auto"/>
        <w:ind w:right="-621"/>
        <w:jc w:val="both"/>
        <w:rPr>
          <w:color w:val="1A171B"/>
          <w:sz w:val="20"/>
          <w:szCs w:val="20"/>
          <w:lang w:val="mk-MK"/>
        </w:rPr>
      </w:pPr>
    </w:p>
    <w:p w14:paraId="433022C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Посебни услови за кандидатите кои имаат LAPL(S) со проширување на правата за TMG. Кандидатите за LAPL(A) кои имаат LAPL(S) со проширување на правата за TMG, остваруваат најмалку 21 час на летање на TMGs по впишување на проширувањето на правата за TMG и ги исполнуваат условите утврдени во FCL.135.A(a) за авиони.</w:t>
      </w:r>
    </w:p>
    <w:p w14:paraId="28B224E6" w14:textId="77777777" w:rsidR="00B3744C" w:rsidRDefault="00B3744C" w:rsidP="00B3744C">
      <w:pPr>
        <w:shd w:val="clear" w:color="auto" w:fill="FFFFFF"/>
        <w:spacing w:after="0" w:line="240" w:lineRule="auto"/>
        <w:ind w:right="-621"/>
        <w:jc w:val="both"/>
        <w:rPr>
          <w:color w:val="1A171B"/>
          <w:sz w:val="20"/>
          <w:szCs w:val="20"/>
          <w:lang w:val="mk-MK"/>
        </w:rPr>
      </w:pPr>
    </w:p>
    <w:p w14:paraId="553E5CC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(в)</w:t>
      </w:r>
      <w:r>
        <w:rPr>
          <w:sz w:val="20"/>
          <w:szCs w:val="20"/>
          <w:lang w:val="mk-MK"/>
        </w:rPr>
        <w:tab/>
      </w:r>
      <w:r>
        <w:rPr>
          <w:color w:val="1A171B"/>
          <w:sz w:val="20"/>
          <w:szCs w:val="20"/>
          <w:lang w:val="mk-MK"/>
        </w:rPr>
        <w:t>Признавање. На кандидатите со претходно искуство на летање во својство на PIC, може да им се признае времето на летање за целите за исполнување на условите наведени во точка (а).</w:t>
      </w:r>
    </w:p>
    <w:p w14:paraId="547A143C" w14:textId="77777777" w:rsidR="00B3744C" w:rsidRDefault="00B3744C" w:rsidP="00B3744C">
      <w:pPr>
        <w:shd w:val="clear" w:color="auto" w:fill="FFFFFF"/>
        <w:spacing w:after="0" w:line="240" w:lineRule="auto"/>
        <w:ind w:right="-621"/>
        <w:jc w:val="both"/>
        <w:rPr>
          <w:color w:val="1A171B"/>
          <w:sz w:val="20"/>
          <w:szCs w:val="20"/>
          <w:lang w:val="mk-MK"/>
        </w:rPr>
      </w:pPr>
    </w:p>
    <w:p w14:paraId="6A6728BF"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Износот на признавање го одредува АТО, во која пилотот посетува курс за обука, врз основа на проверката во лет пред почетокот на обуката, под услов дека:</w:t>
      </w:r>
    </w:p>
    <w:p w14:paraId="12931742" w14:textId="77777777" w:rsidR="00B3744C" w:rsidRDefault="00B3744C" w:rsidP="00B3744C">
      <w:pPr>
        <w:shd w:val="clear" w:color="auto" w:fill="FFFFFF"/>
        <w:spacing w:after="0" w:line="240" w:lineRule="auto"/>
        <w:ind w:right="-621"/>
        <w:jc w:val="both"/>
        <w:rPr>
          <w:color w:val="1A171B"/>
          <w:sz w:val="20"/>
          <w:szCs w:val="20"/>
          <w:lang w:val="mk-MK"/>
        </w:rPr>
      </w:pPr>
    </w:p>
    <w:p w14:paraId="2FEFF9B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не го надминува вкупното време на летање остварено во својство на </w:t>
      </w:r>
      <w:r>
        <w:rPr>
          <w:color w:val="1A171B"/>
          <w:sz w:val="20"/>
          <w:szCs w:val="20"/>
          <w:lang w:val="mk-MK"/>
        </w:rPr>
        <w:t>PIC;</w:t>
      </w:r>
    </w:p>
    <w:p w14:paraId="244BF145" w14:textId="77777777" w:rsidR="00B3744C" w:rsidRDefault="00B3744C" w:rsidP="00B3744C">
      <w:pPr>
        <w:shd w:val="clear" w:color="auto" w:fill="FFFFFF"/>
        <w:spacing w:after="0" w:line="240" w:lineRule="auto"/>
        <w:ind w:right="-621"/>
        <w:jc w:val="both"/>
        <w:rPr>
          <w:color w:val="1A171B"/>
          <w:sz w:val="20"/>
          <w:szCs w:val="20"/>
          <w:lang w:val="mk-MK"/>
        </w:rPr>
      </w:pPr>
    </w:p>
    <w:p w14:paraId="1073AD5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не надминува 50% од часовите кои се бараат согласно наведеното во (а);</w:t>
      </w:r>
    </w:p>
    <w:p w14:paraId="40CDFB89" w14:textId="77777777" w:rsidR="00B3744C" w:rsidRDefault="00B3744C" w:rsidP="00B3744C">
      <w:pPr>
        <w:shd w:val="clear" w:color="auto" w:fill="FFFFFF"/>
        <w:spacing w:after="0" w:line="240" w:lineRule="auto"/>
        <w:ind w:right="-621"/>
        <w:jc w:val="both"/>
        <w:rPr>
          <w:color w:val="1A171B"/>
          <w:sz w:val="20"/>
          <w:szCs w:val="20"/>
          <w:lang w:val="mk-MK"/>
        </w:rPr>
      </w:pPr>
    </w:p>
    <w:p w14:paraId="3937863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не ги опфаќа условите наведени во (а)(2).</w:t>
      </w:r>
    </w:p>
    <w:p w14:paraId="2223F452" w14:textId="77777777" w:rsidR="00B3744C" w:rsidRDefault="00B3744C" w:rsidP="00B3744C">
      <w:pPr>
        <w:shd w:val="clear" w:color="auto" w:fill="FFFFFF"/>
        <w:spacing w:after="0" w:line="240" w:lineRule="auto"/>
        <w:ind w:right="-621"/>
        <w:jc w:val="both"/>
        <w:rPr>
          <w:color w:val="1A171B"/>
          <w:sz w:val="20"/>
          <w:szCs w:val="20"/>
          <w:lang w:val="mk-MK"/>
        </w:rPr>
      </w:pPr>
    </w:p>
    <w:p w14:paraId="5860C48E" w14:textId="77777777" w:rsidR="00B3744C" w:rsidRDefault="00B3744C" w:rsidP="00B3744C">
      <w:pPr>
        <w:shd w:val="clear" w:color="auto" w:fill="FFFFFF"/>
        <w:spacing w:after="0" w:line="240" w:lineRule="auto"/>
        <w:ind w:right="-621"/>
        <w:jc w:val="both"/>
        <w:rPr>
          <w:color w:val="1A171B"/>
          <w:sz w:val="20"/>
          <w:szCs w:val="20"/>
          <w:lang w:val="mk-MK"/>
        </w:rPr>
      </w:pPr>
    </w:p>
    <w:p w14:paraId="13616277"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FCL.135.А</w:t>
      </w:r>
      <w:r>
        <w:rPr>
          <w:b/>
          <w:bCs/>
          <w:color w:val="1A171B"/>
          <w:sz w:val="20"/>
          <w:szCs w:val="20"/>
          <w:lang w:val="mk-MK"/>
        </w:rPr>
        <w:tab/>
        <w:t>LAPL(А) – Проширување на правата на друга класа или варијанта на авион</w:t>
      </w:r>
    </w:p>
    <w:p w14:paraId="1A0B31C5" w14:textId="77777777" w:rsidR="00B3744C" w:rsidRDefault="00B3744C" w:rsidP="00B3744C">
      <w:pPr>
        <w:shd w:val="clear" w:color="auto" w:fill="FFFFFF"/>
        <w:spacing w:after="0" w:line="240" w:lineRule="auto"/>
        <w:ind w:right="-621"/>
        <w:jc w:val="both"/>
        <w:rPr>
          <w:color w:val="1A171B"/>
          <w:sz w:val="20"/>
          <w:szCs w:val="20"/>
          <w:lang w:val="mk-MK"/>
        </w:rPr>
      </w:pPr>
    </w:p>
    <w:p w14:paraId="3A81116F"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(а)</w:t>
      </w:r>
      <w:r>
        <w:rPr>
          <w:sz w:val="20"/>
          <w:szCs w:val="20"/>
          <w:lang w:val="mk-MK"/>
        </w:rPr>
        <w:tab/>
      </w:r>
      <w:r>
        <w:rPr>
          <w:color w:val="1A171B"/>
          <w:sz w:val="20"/>
          <w:szCs w:val="20"/>
          <w:lang w:val="mk-MK"/>
        </w:rPr>
        <w:t>Правата од LAPL(A) се ограничуваат на класата и варијантата на авиони или TMG на кои се полагал испитот за практична оспособеност. Ова ограничување може да се повлече, откако пилотот ги исполнил на друга класа следниве услови:</w:t>
      </w:r>
    </w:p>
    <w:p w14:paraId="04869204" w14:textId="77777777" w:rsidR="00B3744C" w:rsidRDefault="00B3744C" w:rsidP="00B3744C">
      <w:pPr>
        <w:shd w:val="clear" w:color="auto" w:fill="FFFFFF"/>
        <w:spacing w:after="0" w:line="240" w:lineRule="auto"/>
        <w:ind w:right="-621"/>
        <w:jc w:val="both"/>
        <w:rPr>
          <w:color w:val="1A171B"/>
          <w:sz w:val="20"/>
          <w:szCs w:val="20"/>
          <w:lang w:val="mk-MK"/>
        </w:rPr>
      </w:pPr>
    </w:p>
    <w:p w14:paraId="399C49E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3 часа на обука по летање, вклучувајќи и:</w:t>
      </w:r>
    </w:p>
    <w:p w14:paraId="3BCB90A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10 полетувања и слетувања со инструктор; и</w:t>
      </w:r>
    </w:p>
    <w:p w14:paraId="0B788AC5" w14:textId="77777777" w:rsidR="00B3744C" w:rsidRDefault="00B3744C" w:rsidP="00B3744C">
      <w:pPr>
        <w:shd w:val="clear" w:color="auto" w:fill="FFFFFF"/>
        <w:spacing w:after="0" w:line="240" w:lineRule="auto"/>
        <w:ind w:right="-621"/>
        <w:jc w:val="both"/>
        <w:rPr>
          <w:color w:val="1A171B"/>
          <w:sz w:val="20"/>
          <w:szCs w:val="20"/>
          <w:lang w:val="mk-MK"/>
        </w:rPr>
      </w:pPr>
    </w:p>
    <w:p w14:paraId="2A705AF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10 самостојни полетувања и слетувања под надзор.</w:t>
      </w:r>
    </w:p>
    <w:p w14:paraId="335EA6CC" w14:textId="77777777" w:rsidR="00B3744C" w:rsidRDefault="00B3744C" w:rsidP="00B3744C">
      <w:pPr>
        <w:shd w:val="clear" w:color="auto" w:fill="FFFFFF"/>
        <w:spacing w:after="0" w:line="240" w:lineRule="auto"/>
        <w:ind w:right="-621"/>
        <w:jc w:val="both"/>
        <w:rPr>
          <w:color w:val="1A171B"/>
          <w:sz w:val="20"/>
          <w:szCs w:val="20"/>
          <w:lang w:val="mk-MK"/>
        </w:rPr>
      </w:pPr>
    </w:p>
    <w:p w14:paraId="5131BD9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полагал испит по практична оспособеност со кој се докажува соодветно ниво на практична оспособеност за новата класа. Исто така, за време на испитот по практична оспособеност, кандидатот му докажува на испитувачот соодветно ниво на теоретско познавање за другата класа по следните предмети:</w:t>
      </w:r>
    </w:p>
    <w:p w14:paraId="7C444A9C" w14:textId="77777777" w:rsidR="00B3744C" w:rsidRDefault="00B3744C" w:rsidP="00B3744C">
      <w:pPr>
        <w:shd w:val="clear" w:color="auto" w:fill="FFFFFF"/>
        <w:spacing w:after="0" w:line="240" w:lineRule="auto"/>
        <w:ind w:right="-621"/>
        <w:jc w:val="both"/>
        <w:rPr>
          <w:color w:val="1A171B"/>
          <w:sz w:val="20"/>
          <w:szCs w:val="20"/>
          <w:lang w:val="mk-MK"/>
        </w:rPr>
      </w:pPr>
    </w:p>
    <w:p w14:paraId="62EF384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Оперативни постапки;</w:t>
      </w:r>
    </w:p>
    <w:p w14:paraId="0E500F6F" w14:textId="77777777" w:rsidR="00B3744C" w:rsidRDefault="00B3744C" w:rsidP="00B3744C">
      <w:pPr>
        <w:shd w:val="clear" w:color="auto" w:fill="FFFFFF"/>
        <w:spacing w:after="0" w:line="240" w:lineRule="auto"/>
        <w:ind w:right="-621"/>
        <w:jc w:val="both"/>
        <w:rPr>
          <w:color w:val="1A171B"/>
          <w:sz w:val="20"/>
          <w:szCs w:val="20"/>
          <w:lang w:val="mk-MK"/>
        </w:rPr>
      </w:pPr>
    </w:p>
    <w:p w14:paraId="306CDBE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Извршување и планирање на лет;</w:t>
      </w:r>
    </w:p>
    <w:p w14:paraId="5B3D312A" w14:textId="77777777" w:rsidR="00B3744C" w:rsidRDefault="00B3744C" w:rsidP="00B3744C">
      <w:pPr>
        <w:shd w:val="clear" w:color="auto" w:fill="FFFFFF"/>
        <w:spacing w:after="0" w:line="240" w:lineRule="auto"/>
        <w:ind w:right="-621"/>
        <w:jc w:val="both"/>
        <w:rPr>
          <w:color w:val="1A171B"/>
          <w:sz w:val="20"/>
          <w:szCs w:val="20"/>
          <w:lang w:val="mk-MK"/>
        </w:rPr>
      </w:pPr>
    </w:p>
    <w:p w14:paraId="559408F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Општо познавање на воздухоплови.;</w:t>
      </w:r>
    </w:p>
    <w:p w14:paraId="2B283350" w14:textId="77777777" w:rsidR="00B3744C" w:rsidRDefault="00B3744C" w:rsidP="00B3744C">
      <w:pPr>
        <w:shd w:val="clear" w:color="auto" w:fill="FFFFFF"/>
        <w:spacing w:after="0" w:line="240" w:lineRule="auto"/>
        <w:ind w:right="-621"/>
        <w:jc w:val="both"/>
        <w:rPr>
          <w:color w:val="1A171B"/>
          <w:sz w:val="20"/>
          <w:szCs w:val="20"/>
          <w:lang w:val="mk-MK"/>
        </w:rPr>
      </w:pPr>
    </w:p>
    <w:p w14:paraId="40454028"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(б)</w:t>
      </w:r>
      <w:r>
        <w:rPr>
          <w:sz w:val="20"/>
          <w:szCs w:val="20"/>
          <w:lang w:val="mk-MK"/>
        </w:rPr>
        <w:tab/>
        <w:t xml:space="preserve">Имателот на </w:t>
      </w:r>
      <w:r>
        <w:rPr>
          <w:bCs/>
          <w:color w:val="1A171B"/>
          <w:sz w:val="20"/>
          <w:szCs w:val="20"/>
          <w:lang w:val="mk-MK"/>
        </w:rPr>
        <w:t>LAPL пред да може да ги користи правата од дозволата на друга варијанта на авион, различна од онаа на која се полагал испитот по практична оспособеност, пилотот посетува обука за разлики и за запознавање. Обуката за разлики се впишува во книшката за летање на пилотот или во еквивалентен документ, а инструкторот ја потпишува.</w:t>
      </w:r>
    </w:p>
    <w:p w14:paraId="3BBB0BEF" w14:textId="77777777" w:rsidR="00B3744C" w:rsidRDefault="00B3744C" w:rsidP="00B3744C">
      <w:pPr>
        <w:shd w:val="clear" w:color="auto" w:fill="FFFFFF"/>
        <w:spacing w:after="0" w:line="240" w:lineRule="auto"/>
        <w:ind w:right="-621"/>
        <w:jc w:val="both"/>
        <w:rPr>
          <w:color w:val="1A171B"/>
          <w:sz w:val="20"/>
          <w:szCs w:val="20"/>
          <w:lang w:val="mk-MK"/>
        </w:rPr>
      </w:pPr>
    </w:p>
    <w:p w14:paraId="11C59BA8" w14:textId="77777777" w:rsidR="00B3744C" w:rsidRDefault="00B3744C" w:rsidP="00B3744C">
      <w:pPr>
        <w:shd w:val="clear" w:color="auto" w:fill="FFFFFF"/>
        <w:spacing w:after="0" w:line="240" w:lineRule="auto"/>
        <w:ind w:right="-621"/>
        <w:jc w:val="both"/>
        <w:rPr>
          <w:color w:val="1A171B"/>
          <w:sz w:val="20"/>
          <w:szCs w:val="20"/>
          <w:lang w:val="mk-MK"/>
        </w:rPr>
      </w:pPr>
    </w:p>
    <w:p w14:paraId="64F1289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FCL.140.А</w:t>
      </w:r>
      <w:r>
        <w:rPr>
          <w:b/>
          <w:bCs/>
          <w:color w:val="1A171B"/>
          <w:sz w:val="20"/>
          <w:szCs w:val="20"/>
          <w:lang w:val="mk-MK"/>
        </w:rPr>
        <w:tab/>
        <w:t>LAPL(А) – Услови за најново искуство</w:t>
      </w:r>
    </w:p>
    <w:p w14:paraId="12AFEBCD" w14:textId="77777777" w:rsidR="00B3744C" w:rsidRDefault="00B3744C" w:rsidP="00B3744C">
      <w:pPr>
        <w:shd w:val="clear" w:color="auto" w:fill="FFFFFF"/>
        <w:spacing w:after="0" w:line="240" w:lineRule="auto"/>
        <w:ind w:right="-621"/>
        <w:jc w:val="both"/>
        <w:rPr>
          <w:color w:val="1A171B"/>
          <w:sz w:val="20"/>
          <w:szCs w:val="20"/>
          <w:lang w:val="mk-MK"/>
        </w:rPr>
      </w:pPr>
    </w:p>
    <w:p w14:paraId="01F5C60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Имателите на LAPL(A) ги користат правата од својата дозвола само ако, во последните 24 месеци, како пилоти на авиони или на TMG:</w:t>
      </w:r>
    </w:p>
    <w:p w14:paraId="4CB9E67C" w14:textId="77777777" w:rsidR="00B3744C" w:rsidRDefault="00B3744C" w:rsidP="00B3744C">
      <w:pPr>
        <w:shd w:val="clear" w:color="auto" w:fill="FFFFFF"/>
        <w:spacing w:after="0" w:line="240" w:lineRule="auto"/>
        <w:ind w:right="-621"/>
        <w:jc w:val="both"/>
        <w:rPr>
          <w:color w:val="1A171B"/>
          <w:sz w:val="20"/>
          <w:szCs w:val="20"/>
          <w:lang w:val="mk-MK"/>
        </w:rPr>
      </w:pPr>
    </w:p>
    <w:p w14:paraId="12CBFFE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оствариле најмалку 12 часа летање во својство на </w:t>
      </w:r>
      <w:r>
        <w:rPr>
          <w:color w:val="1A171B"/>
          <w:sz w:val="20"/>
          <w:szCs w:val="20"/>
          <w:lang w:val="mk-MK"/>
        </w:rPr>
        <w:t xml:space="preserve">PIC, </w:t>
      </w:r>
      <w:r>
        <w:rPr>
          <w:sz w:val="20"/>
          <w:szCs w:val="20"/>
          <w:lang w:val="mk-MK"/>
        </w:rPr>
        <w:t>вклучувајќи 12 полетувања и слетувања; и</w:t>
      </w:r>
    </w:p>
    <w:p w14:paraId="372473F8" w14:textId="77777777" w:rsidR="00B3744C" w:rsidRDefault="00B3744C" w:rsidP="00B3744C">
      <w:pPr>
        <w:shd w:val="clear" w:color="auto" w:fill="FFFFFF"/>
        <w:spacing w:after="0" w:line="240" w:lineRule="auto"/>
        <w:ind w:right="-621"/>
        <w:jc w:val="both"/>
        <w:rPr>
          <w:color w:val="1A171B"/>
          <w:sz w:val="20"/>
          <w:szCs w:val="20"/>
          <w:lang w:val="mk-MK"/>
        </w:rPr>
      </w:pPr>
    </w:p>
    <w:p w14:paraId="0C81B60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завршиле за освежување на знаењето, од најмалку еден час летање со инструктор.</w:t>
      </w:r>
    </w:p>
    <w:p w14:paraId="67310893" w14:textId="77777777" w:rsidR="00B3744C" w:rsidRDefault="00B3744C" w:rsidP="00B3744C">
      <w:pPr>
        <w:shd w:val="clear" w:color="auto" w:fill="FFFFFF"/>
        <w:spacing w:after="0" w:line="240" w:lineRule="auto"/>
        <w:ind w:right="-621"/>
        <w:jc w:val="both"/>
        <w:rPr>
          <w:color w:val="1A171B"/>
          <w:sz w:val="20"/>
          <w:szCs w:val="20"/>
          <w:lang w:val="mk-MK"/>
        </w:rPr>
      </w:pPr>
    </w:p>
    <w:p w14:paraId="5F22EE0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Имателите на LAPL(A), кои не ги исполнуваат условите наведени во (а):</w:t>
      </w:r>
    </w:p>
    <w:p w14:paraId="5A1281B2" w14:textId="77777777" w:rsidR="00B3744C" w:rsidRDefault="00B3744C" w:rsidP="00B3744C">
      <w:pPr>
        <w:shd w:val="clear" w:color="auto" w:fill="FFFFFF"/>
        <w:spacing w:after="0" w:line="240" w:lineRule="auto"/>
        <w:ind w:right="-621"/>
        <w:jc w:val="both"/>
        <w:rPr>
          <w:color w:val="1A171B"/>
          <w:sz w:val="20"/>
          <w:szCs w:val="20"/>
          <w:lang w:val="mk-MK"/>
        </w:rPr>
      </w:pPr>
    </w:p>
    <w:p w14:paraId="13066CD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треба да ја поминат проверката на стручноста со испитувач пред да продолжат да ги користат правата од својата дозвола; или</w:t>
      </w:r>
    </w:p>
    <w:p w14:paraId="788B6D5E" w14:textId="77777777" w:rsidR="00B3744C" w:rsidRDefault="00B3744C" w:rsidP="00B3744C">
      <w:pPr>
        <w:shd w:val="clear" w:color="auto" w:fill="FFFFFF"/>
        <w:spacing w:after="0" w:line="240" w:lineRule="auto"/>
        <w:ind w:right="-621"/>
        <w:jc w:val="both"/>
        <w:rPr>
          <w:color w:val="1A171B"/>
          <w:sz w:val="20"/>
          <w:szCs w:val="20"/>
          <w:lang w:val="mk-MK"/>
        </w:rPr>
      </w:pPr>
    </w:p>
    <w:p w14:paraId="17EF9E7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треба да извршат дополнителен налет или полетувања и слетувања, со инструктор или самостојно под надзор на инструктор заради исполнување на условите наведени во (а).</w:t>
      </w:r>
    </w:p>
    <w:p w14:paraId="5EA01E9D" w14:textId="77777777" w:rsidR="00B3744C" w:rsidRDefault="00B3744C" w:rsidP="00B3744C">
      <w:pPr>
        <w:shd w:val="clear" w:color="auto" w:fill="FFFFFF"/>
        <w:spacing w:after="0" w:line="240" w:lineRule="auto"/>
        <w:ind w:right="-621"/>
        <w:jc w:val="both"/>
        <w:rPr>
          <w:color w:val="1A171B"/>
          <w:sz w:val="20"/>
          <w:szCs w:val="20"/>
          <w:lang w:val="mk-MK"/>
        </w:rPr>
      </w:pPr>
    </w:p>
    <w:p w14:paraId="3FC35AE1" w14:textId="77777777" w:rsidR="00B3744C" w:rsidRDefault="00B3744C" w:rsidP="00B3744C">
      <w:pPr>
        <w:shd w:val="clear" w:color="auto" w:fill="FFFFFF"/>
        <w:spacing w:after="0" w:line="240" w:lineRule="auto"/>
        <w:ind w:right="-621"/>
        <w:jc w:val="both"/>
        <w:rPr>
          <w:color w:val="1A171B"/>
          <w:sz w:val="20"/>
          <w:szCs w:val="20"/>
          <w:lang w:val="mk-MK"/>
        </w:rPr>
      </w:pPr>
    </w:p>
    <w:p w14:paraId="44824E84"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lastRenderedPageBreak/>
        <w:t>ОДДЕЛ 3</w:t>
      </w:r>
    </w:p>
    <w:p w14:paraId="560B038E" w14:textId="77777777" w:rsidR="00B3744C" w:rsidRDefault="00B3744C" w:rsidP="00B3744C">
      <w:pPr>
        <w:shd w:val="clear" w:color="auto" w:fill="FFFFFF"/>
        <w:spacing w:after="0" w:line="240" w:lineRule="auto"/>
        <w:ind w:right="-621"/>
        <w:jc w:val="both"/>
        <w:rPr>
          <w:color w:val="1A171B"/>
          <w:sz w:val="20"/>
          <w:szCs w:val="20"/>
          <w:lang w:val="mk-MK"/>
        </w:rPr>
      </w:pPr>
    </w:p>
    <w:p w14:paraId="7F94441C"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w:t>
      </w:r>
      <w:r>
        <w:rPr>
          <w:b/>
          <w:bCs/>
          <w:i/>
          <w:color w:val="1A171B"/>
          <w:sz w:val="20"/>
          <w:szCs w:val="20"/>
          <w:lang w:val="mk-MK"/>
        </w:rPr>
        <w:t>LAPL за хеликоптери – LAPL(H)</w:t>
      </w:r>
    </w:p>
    <w:p w14:paraId="7605EB17" w14:textId="77777777" w:rsidR="00B3744C" w:rsidRDefault="00B3744C" w:rsidP="00B3744C">
      <w:pPr>
        <w:shd w:val="clear" w:color="auto" w:fill="FFFFFF"/>
        <w:spacing w:after="0" w:line="240" w:lineRule="auto"/>
        <w:ind w:right="-621"/>
        <w:jc w:val="both"/>
        <w:rPr>
          <w:color w:val="1A171B"/>
          <w:sz w:val="20"/>
          <w:szCs w:val="20"/>
          <w:lang w:val="mk-MK"/>
        </w:rPr>
      </w:pPr>
    </w:p>
    <w:p w14:paraId="5C18DA8C"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FCL.105.H</w:t>
      </w:r>
      <w:r>
        <w:rPr>
          <w:b/>
          <w:bCs/>
          <w:color w:val="1A171B"/>
          <w:sz w:val="20"/>
          <w:szCs w:val="20"/>
          <w:lang w:val="mk-MK"/>
        </w:rPr>
        <w:tab/>
        <w:t>LAPL(H) – Права</w:t>
      </w:r>
    </w:p>
    <w:p w14:paraId="40851D2D" w14:textId="77777777" w:rsidR="00B3744C" w:rsidRDefault="00B3744C" w:rsidP="00B3744C">
      <w:pPr>
        <w:shd w:val="clear" w:color="auto" w:fill="FFFFFF"/>
        <w:spacing w:after="0" w:line="240" w:lineRule="auto"/>
        <w:ind w:right="-621"/>
        <w:jc w:val="both"/>
        <w:rPr>
          <w:color w:val="1A171B"/>
          <w:sz w:val="20"/>
          <w:szCs w:val="20"/>
          <w:lang w:val="mk-MK"/>
        </w:rPr>
      </w:pPr>
    </w:p>
    <w:p w14:paraId="4DBD2BE7"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Правата на имателот на LAPL за хеликоптери се да лета во својство на PIC на едномоторни хеликоптери со максимално дозволена маса при полетување од 2000 кг или помалку, со најмногу три патници, така што во воздухопловот никогаш нема да има повеќе од 4 лица.</w:t>
      </w:r>
    </w:p>
    <w:p w14:paraId="6D4A0D9D" w14:textId="77777777" w:rsidR="00B3744C" w:rsidRDefault="00B3744C" w:rsidP="00B3744C">
      <w:pPr>
        <w:shd w:val="clear" w:color="auto" w:fill="FFFFFF"/>
        <w:spacing w:after="0" w:line="240" w:lineRule="auto"/>
        <w:ind w:right="-621"/>
        <w:jc w:val="both"/>
        <w:rPr>
          <w:color w:val="1A171B"/>
          <w:sz w:val="20"/>
          <w:szCs w:val="20"/>
          <w:lang w:val="mk-MK"/>
        </w:rPr>
      </w:pPr>
    </w:p>
    <w:p w14:paraId="4CF931ED" w14:textId="77777777" w:rsidR="00B3744C" w:rsidRDefault="00B3744C" w:rsidP="00B3744C">
      <w:pPr>
        <w:shd w:val="clear" w:color="auto" w:fill="FFFFFF"/>
        <w:spacing w:after="0" w:line="240" w:lineRule="auto"/>
        <w:ind w:right="-621"/>
        <w:jc w:val="both"/>
        <w:rPr>
          <w:color w:val="1A171B"/>
          <w:sz w:val="20"/>
          <w:szCs w:val="20"/>
          <w:lang w:val="mk-MK"/>
        </w:rPr>
      </w:pPr>
    </w:p>
    <w:p w14:paraId="0EFD2E89"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FCL.110.H</w:t>
      </w:r>
      <w:r>
        <w:rPr>
          <w:b/>
          <w:bCs/>
          <w:color w:val="1A171B"/>
          <w:sz w:val="20"/>
          <w:szCs w:val="20"/>
          <w:lang w:val="mk-MK"/>
        </w:rPr>
        <w:tab/>
        <w:t>LAPL(H) – Услови за искуство и признавање</w:t>
      </w:r>
    </w:p>
    <w:p w14:paraId="21EF04A7" w14:textId="77777777" w:rsidR="00B3744C" w:rsidRDefault="00B3744C" w:rsidP="00B3744C">
      <w:pPr>
        <w:shd w:val="clear" w:color="auto" w:fill="FFFFFF"/>
        <w:spacing w:after="0" w:line="240" w:lineRule="auto"/>
        <w:ind w:right="-621"/>
        <w:jc w:val="both"/>
        <w:rPr>
          <w:color w:val="1A171B"/>
          <w:sz w:val="20"/>
          <w:szCs w:val="20"/>
          <w:lang w:val="mk-MK"/>
        </w:rPr>
      </w:pPr>
    </w:p>
    <w:p w14:paraId="69924E1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LAPL(H) треба да остварат најмалку 40 часа на обука по летање на хеликоптери. Најмалку 35 часа од овие се на тип на хеликоптер кој треба да се користи на испитот по практична оспособеност. Обуката по летање вклучува најмалку и:</w:t>
      </w:r>
    </w:p>
    <w:p w14:paraId="2CC99C06" w14:textId="77777777" w:rsidR="00B3744C" w:rsidRDefault="00B3744C" w:rsidP="00B3744C">
      <w:pPr>
        <w:shd w:val="clear" w:color="auto" w:fill="FFFFFF"/>
        <w:spacing w:after="0" w:line="240" w:lineRule="auto"/>
        <w:ind w:right="-621"/>
        <w:jc w:val="both"/>
        <w:rPr>
          <w:color w:val="1A171B"/>
          <w:sz w:val="20"/>
          <w:szCs w:val="20"/>
          <w:lang w:val="mk-MK"/>
        </w:rPr>
      </w:pPr>
    </w:p>
    <w:p w14:paraId="4D734E5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20 часа на обука по летање со инструктор; и</w:t>
      </w:r>
    </w:p>
    <w:p w14:paraId="5B9180B3" w14:textId="77777777" w:rsidR="00B3744C" w:rsidRDefault="00B3744C" w:rsidP="00B3744C">
      <w:pPr>
        <w:shd w:val="clear" w:color="auto" w:fill="FFFFFF"/>
        <w:spacing w:after="0" w:line="240" w:lineRule="auto"/>
        <w:ind w:right="-621"/>
        <w:jc w:val="both"/>
        <w:rPr>
          <w:color w:val="1A171B"/>
          <w:sz w:val="20"/>
          <w:szCs w:val="20"/>
          <w:lang w:val="mk-MK"/>
        </w:rPr>
      </w:pPr>
    </w:p>
    <w:p w14:paraId="7803411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10</w:t>
      </w:r>
      <w:r>
        <w:rPr>
          <w:color w:val="1A171B"/>
          <w:sz w:val="20"/>
          <w:szCs w:val="20"/>
          <w:lang w:val="mk-MK"/>
        </w:rPr>
        <w:t xml:space="preserve"> часа на соло лет под надзор, вклучувајќи најмалку 5 часа на соло лет на маршрута, од кои најмалку еден лет на маршрута да е со должина од најмалку 150 km (80 NM), за кое време се извршува едно слетување со целосно застанување на аеродром, кој не е аеродромот на заминување.</w:t>
      </w:r>
    </w:p>
    <w:p w14:paraId="2FE52F67" w14:textId="77777777" w:rsidR="00B3744C" w:rsidRDefault="00B3744C" w:rsidP="00B3744C">
      <w:pPr>
        <w:shd w:val="clear" w:color="auto" w:fill="FFFFFF"/>
        <w:spacing w:after="0" w:line="240" w:lineRule="auto"/>
        <w:ind w:right="-621"/>
        <w:jc w:val="both"/>
        <w:rPr>
          <w:color w:val="1A171B"/>
          <w:sz w:val="20"/>
          <w:szCs w:val="20"/>
          <w:lang w:val="mk-MK"/>
        </w:rPr>
      </w:pPr>
    </w:p>
    <w:p w14:paraId="06585BA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Признавање. На кандидатите со претходно искуство на летање во својство на PIC, може да им се признае времето на летање за целите за исполнување на условите наведени во точка (а).</w:t>
      </w:r>
    </w:p>
    <w:p w14:paraId="06C122B0" w14:textId="77777777" w:rsidR="00B3744C" w:rsidRDefault="00B3744C" w:rsidP="00B3744C">
      <w:pPr>
        <w:shd w:val="clear" w:color="auto" w:fill="FFFFFF"/>
        <w:spacing w:after="0" w:line="240" w:lineRule="auto"/>
        <w:ind w:right="-621"/>
        <w:jc w:val="both"/>
        <w:rPr>
          <w:color w:val="1A171B"/>
          <w:sz w:val="20"/>
          <w:szCs w:val="20"/>
          <w:lang w:val="mk-MK"/>
        </w:rPr>
      </w:pPr>
    </w:p>
    <w:p w14:paraId="3A5C6792"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Износот на признавање го одредува АТО, во која пилотот посетува курс за обука, врз основа на проверката во лет пред почетокот на обуката, под услов дека:</w:t>
      </w:r>
    </w:p>
    <w:p w14:paraId="05FE1745" w14:textId="77777777" w:rsidR="00B3744C" w:rsidRDefault="00B3744C" w:rsidP="00B3744C">
      <w:pPr>
        <w:shd w:val="clear" w:color="auto" w:fill="FFFFFF"/>
        <w:spacing w:after="0" w:line="240" w:lineRule="auto"/>
        <w:ind w:right="-621"/>
        <w:jc w:val="both"/>
        <w:rPr>
          <w:color w:val="1A171B"/>
          <w:sz w:val="20"/>
          <w:szCs w:val="20"/>
          <w:lang w:val="mk-MK"/>
        </w:rPr>
      </w:pPr>
    </w:p>
    <w:p w14:paraId="7FCF73A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не го надминува вкупното време на летање остварено во својство на </w:t>
      </w:r>
      <w:r>
        <w:rPr>
          <w:color w:val="1A171B"/>
          <w:sz w:val="20"/>
          <w:szCs w:val="20"/>
          <w:lang w:val="mk-MK"/>
        </w:rPr>
        <w:t>PIC;</w:t>
      </w:r>
    </w:p>
    <w:p w14:paraId="5493BEDB" w14:textId="77777777" w:rsidR="00B3744C" w:rsidRDefault="00B3744C" w:rsidP="00B3744C">
      <w:pPr>
        <w:shd w:val="clear" w:color="auto" w:fill="FFFFFF"/>
        <w:spacing w:after="0" w:line="240" w:lineRule="auto"/>
        <w:ind w:right="-621"/>
        <w:jc w:val="both"/>
        <w:rPr>
          <w:color w:val="1A171B"/>
          <w:sz w:val="20"/>
          <w:szCs w:val="20"/>
          <w:lang w:val="mk-MK"/>
        </w:rPr>
      </w:pPr>
    </w:p>
    <w:p w14:paraId="430DA99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не надминува 50% од часовите кои се бараат согласно наведеното во (а);</w:t>
      </w:r>
    </w:p>
    <w:p w14:paraId="7E30752C" w14:textId="77777777" w:rsidR="00B3744C" w:rsidRDefault="00B3744C" w:rsidP="00B3744C">
      <w:pPr>
        <w:shd w:val="clear" w:color="auto" w:fill="FFFFFF"/>
        <w:spacing w:after="0" w:line="240" w:lineRule="auto"/>
        <w:ind w:right="-621"/>
        <w:jc w:val="both"/>
        <w:rPr>
          <w:color w:val="1A171B"/>
          <w:sz w:val="20"/>
          <w:szCs w:val="20"/>
          <w:lang w:val="mk-MK"/>
        </w:rPr>
      </w:pPr>
    </w:p>
    <w:p w14:paraId="240C1F5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не ги опфаќа условите наведени во (а)(2).</w:t>
      </w:r>
    </w:p>
    <w:p w14:paraId="001ACD95" w14:textId="77777777" w:rsidR="00B3744C" w:rsidRDefault="00B3744C" w:rsidP="00B3744C">
      <w:pPr>
        <w:shd w:val="clear" w:color="auto" w:fill="FFFFFF"/>
        <w:spacing w:after="0" w:line="240" w:lineRule="auto"/>
        <w:ind w:right="-621"/>
        <w:jc w:val="both"/>
        <w:rPr>
          <w:color w:val="1A171B"/>
          <w:sz w:val="20"/>
          <w:szCs w:val="20"/>
          <w:lang w:val="mk-MK"/>
        </w:rPr>
      </w:pPr>
    </w:p>
    <w:p w14:paraId="1F4D8E78" w14:textId="77777777" w:rsidR="00B3744C" w:rsidRDefault="00B3744C" w:rsidP="00B3744C">
      <w:pPr>
        <w:shd w:val="clear" w:color="auto" w:fill="FFFFFF"/>
        <w:spacing w:after="0" w:line="240" w:lineRule="auto"/>
        <w:ind w:right="-621"/>
        <w:jc w:val="both"/>
        <w:rPr>
          <w:color w:val="1A171B"/>
          <w:sz w:val="20"/>
          <w:szCs w:val="20"/>
          <w:lang w:val="mk-MK"/>
        </w:rPr>
      </w:pPr>
    </w:p>
    <w:p w14:paraId="7D5F540E"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FCL.135.H</w:t>
      </w:r>
      <w:r>
        <w:rPr>
          <w:b/>
          <w:bCs/>
          <w:color w:val="1A171B"/>
          <w:sz w:val="20"/>
          <w:szCs w:val="20"/>
          <w:lang w:val="mk-MK"/>
        </w:rPr>
        <w:tab/>
        <w:t>LAPL(H) – Проширување на правата на друга класа</w:t>
      </w:r>
    </w:p>
    <w:p w14:paraId="4D2889BB"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ab/>
      </w:r>
      <w:r>
        <w:rPr>
          <w:b/>
          <w:bCs/>
          <w:color w:val="1A171B"/>
          <w:sz w:val="20"/>
          <w:szCs w:val="20"/>
          <w:lang w:val="mk-MK"/>
        </w:rPr>
        <w:tab/>
        <w:t>или варијанта на хеликоптер</w:t>
      </w:r>
    </w:p>
    <w:p w14:paraId="2738B376" w14:textId="77777777" w:rsidR="00B3744C" w:rsidRDefault="00B3744C" w:rsidP="00B3744C">
      <w:pPr>
        <w:shd w:val="clear" w:color="auto" w:fill="FFFFFF"/>
        <w:spacing w:after="0" w:line="240" w:lineRule="auto"/>
        <w:ind w:right="-621"/>
        <w:jc w:val="both"/>
        <w:rPr>
          <w:color w:val="1A171B"/>
          <w:sz w:val="20"/>
          <w:szCs w:val="20"/>
          <w:lang w:val="mk-MK"/>
        </w:rPr>
      </w:pPr>
    </w:p>
    <w:p w14:paraId="45497841"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(а)</w:t>
      </w:r>
      <w:r>
        <w:rPr>
          <w:sz w:val="20"/>
          <w:szCs w:val="20"/>
          <w:lang w:val="mk-MK"/>
        </w:rPr>
        <w:tab/>
      </w:r>
      <w:r>
        <w:rPr>
          <w:color w:val="1A171B"/>
          <w:sz w:val="20"/>
          <w:szCs w:val="20"/>
          <w:lang w:val="mk-MK"/>
        </w:rPr>
        <w:t>Правата од LAPL(H) се ограничуваат на посебниот тип и варијанта на хеликоптер, на кој се полагал испитот по практична оспособеност. Ова ограничување може да се укине, откако пилотот:</w:t>
      </w:r>
    </w:p>
    <w:p w14:paraId="2E972CE8" w14:textId="77777777" w:rsidR="00B3744C" w:rsidRDefault="00B3744C" w:rsidP="00B3744C">
      <w:pPr>
        <w:shd w:val="clear" w:color="auto" w:fill="FFFFFF"/>
        <w:spacing w:after="0" w:line="240" w:lineRule="auto"/>
        <w:ind w:right="-621"/>
        <w:jc w:val="both"/>
        <w:rPr>
          <w:color w:val="1A171B"/>
          <w:sz w:val="20"/>
          <w:szCs w:val="20"/>
          <w:lang w:val="mk-MK"/>
        </w:rPr>
      </w:pPr>
    </w:p>
    <w:p w14:paraId="78A28B3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остварил 5 часа на обука по летање, вклучувајќи:</w:t>
      </w:r>
    </w:p>
    <w:p w14:paraId="0EC362AC" w14:textId="77777777" w:rsidR="00B3744C" w:rsidRDefault="00B3744C" w:rsidP="00B3744C">
      <w:pPr>
        <w:shd w:val="clear" w:color="auto" w:fill="FFFFFF"/>
        <w:spacing w:after="0" w:line="240" w:lineRule="auto"/>
        <w:ind w:right="-621"/>
        <w:jc w:val="both"/>
        <w:rPr>
          <w:color w:val="1A171B"/>
          <w:sz w:val="20"/>
          <w:szCs w:val="20"/>
          <w:lang w:val="mk-MK"/>
        </w:rPr>
      </w:pPr>
    </w:p>
    <w:p w14:paraId="78AD220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15 полетувања, приоди и слетувања со инструктор; и</w:t>
      </w:r>
    </w:p>
    <w:p w14:paraId="24FFFDBA" w14:textId="77777777" w:rsidR="00B3744C" w:rsidRDefault="00B3744C" w:rsidP="00B3744C">
      <w:pPr>
        <w:shd w:val="clear" w:color="auto" w:fill="FFFFFF"/>
        <w:spacing w:after="0" w:line="240" w:lineRule="auto"/>
        <w:ind w:right="-621"/>
        <w:jc w:val="both"/>
        <w:rPr>
          <w:color w:val="1A171B"/>
          <w:sz w:val="20"/>
          <w:szCs w:val="20"/>
          <w:lang w:val="mk-MK"/>
        </w:rPr>
      </w:pPr>
    </w:p>
    <w:p w14:paraId="0BB59A9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15 самостојни полетувања, приоди и слетувања под надзор.</w:t>
      </w:r>
    </w:p>
    <w:p w14:paraId="50F97544" w14:textId="77777777" w:rsidR="00B3744C" w:rsidRDefault="00B3744C" w:rsidP="00B3744C">
      <w:pPr>
        <w:shd w:val="clear" w:color="auto" w:fill="FFFFFF"/>
        <w:spacing w:after="0" w:line="240" w:lineRule="auto"/>
        <w:ind w:right="-621"/>
        <w:jc w:val="both"/>
        <w:rPr>
          <w:color w:val="1A171B"/>
          <w:sz w:val="20"/>
          <w:szCs w:val="20"/>
          <w:lang w:val="mk-MK"/>
        </w:rPr>
      </w:pPr>
    </w:p>
    <w:p w14:paraId="0D1491B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полагал испит по практична оспособеност со кој се докажува соодветно ниво на практична оспособеност за новиот тип. Исто така, за време на испитот по практична оспособеност, кандидатот му докажува на испитувачот соодветно ниво на теоретско познавање за другиот тип по следните предмети:</w:t>
      </w:r>
    </w:p>
    <w:p w14:paraId="6925DA90" w14:textId="77777777" w:rsidR="00B3744C" w:rsidRDefault="00B3744C" w:rsidP="00B3744C">
      <w:pPr>
        <w:shd w:val="clear" w:color="auto" w:fill="FFFFFF"/>
        <w:spacing w:after="0" w:line="240" w:lineRule="auto"/>
        <w:ind w:right="-621"/>
        <w:jc w:val="both"/>
        <w:rPr>
          <w:color w:val="1A171B"/>
          <w:sz w:val="20"/>
          <w:szCs w:val="20"/>
          <w:lang w:val="mk-MK"/>
        </w:rPr>
      </w:pPr>
    </w:p>
    <w:p w14:paraId="6C3EA70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w:t>
      </w:r>
      <w:r>
        <w:rPr>
          <w:sz w:val="20"/>
          <w:szCs w:val="20"/>
          <w:lang w:val="mk-MK"/>
        </w:rPr>
        <w:tab/>
        <w:t>Оперативни постапки;</w:t>
      </w:r>
    </w:p>
    <w:p w14:paraId="3A9B3DF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w:t>
      </w:r>
      <w:r>
        <w:rPr>
          <w:sz w:val="20"/>
          <w:szCs w:val="20"/>
          <w:lang w:val="mk-MK"/>
        </w:rPr>
        <w:tab/>
        <w:t>Извршување и планирање на лет;</w:t>
      </w:r>
    </w:p>
    <w:p w14:paraId="70A4249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w:t>
      </w:r>
      <w:r>
        <w:rPr>
          <w:sz w:val="20"/>
          <w:szCs w:val="20"/>
          <w:lang w:val="mk-MK"/>
        </w:rPr>
        <w:tab/>
        <w:t>Општо познавање на воздухоплови.;</w:t>
      </w:r>
    </w:p>
    <w:p w14:paraId="641C66C1" w14:textId="77777777" w:rsidR="00B3744C" w:rsidRDefault="00B3744C" w:rsidP="00B3744C">
      <w:pPr>
        <w:shd w:val="clear" w:color="auto" w:fill="FFFFFF"/>
        <w:spacing w:after="0" w:line="240" w:lineRule="auto"/>
        <w:ind w:right="-621"/>
        <w:jc w:val="both"/>
        <w:rPr>
          <w:color w:val="1A171B"/>
          <w:sz w:val="20"/>
          <w:szCs w:val="20"/>
          <w:lang w:val="mk-MK"/>
        </w:rPr>
      </w:pPr>
    </w:p>
    <w:p w14:paraId="309EF96B"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(б)</w:t>
      </w:r>
      <w:r>
        <w:rPr>
          <w:sz w:val="20"/>
          <w:szCs w:val="20"/>
          <w:lang w:val="mk-MK"/>
        </w:rPr>
        <w:tab/>
        <w:t xml:space="preserve">Имателот на </w:t>
      </w:r>
      <w:r>
        <w:rPr>
          <w:bCs/>
          <w:color w:val="1A171B"/>
          <w:sz w:val="20"/>
          <w:szCs w:val="20"/>
          <w:lang w:val="mk-MK"/>
        </w:rPr>
        <w:t xml:space="preserve">LAPL(H) може да ги користи правата од дозволата на друга варијанта на хеликоптер, различна од онаа на која се полагал испитот по практична оспособеност, пилотот посетува обука за </w:t>
      </w:r>
      <w:r>
        <w:rPr>
          <w:bCs/>
          <w:color w:val="1A171B"/>
          <w:sz w:val="20"/>
          <w:szCs w:val="20"/>
          <w:lang w:val="mk-MK"/>
        </w:rPr>
        <w:lastRenderedPageBreak/>
        <w:t>разлики и за запознавање, согласно податоците за оперативна сообразност пропишани во Дел–21. Обуката за разлики се впишува во книшката за летање на пилотот или во еквивалентен документ, а инструкторот ја потпишува.</w:t>
      </w:r>
    </w:p>
    <w:p w14:paraId="5DD348A6" w14:textId="77777777" w:rsidR="00B3744C" w:rsidRDefault="00B3744C" w:rsidP="00B3744C">
      <w:pPr>
        <w:shd w:val="clear" w:color="auto" w:fill="FFFFFF"/>
        <w:spacing w:after="0" w:line="240" w:lineRule="auto"/>
        <w:ind w:right="-621"/>
        <w:jc w:val="both"/>
        <w:rPr>
          <w:color w:val="1A171B"/>
          <w:sz w:val="20"/>
          <w:szCs w:val="20"/>
          <w:lang w:val="mk-MK"/>
        </w:rPr>
      </w:pPr>
    </w:p>
    <w:p w14:paraId="0D96ECC9" w14:textId="77777777" w:rsidR="00B3744C" w:rsidRDefault="00B3744C" w:rsidP="00B3744C">
      <w:pPr>
        <w:shd w:val="clear" w:color="auto" w:fill="FFFFFF"/>
        <w:spacing w:after="0" w:line="240" w:lineRule="auto"/>
        <w:ind w:right="-621"/>
        <w:jc w:val="both"/>
        <w:rPr>
          <w:color w:val="1A171B"/>
          <w:sz w:val="20"/>
          <w:szCs w:val="20"/>
          <w:lang w:val="mk-MK"/>
        </w:rPr>
      </w:pPr>
    </w:p>
    <w:p w14:paraId="7206A4BF"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FCL.140. H</w:t>
      </w:r>
      <w:r>
        <w:rPr>
          <w:b/>
          <w:bCs/>
          <w:color w:val="1A171B"/>
          <w:sz w:val="20"/>
          <w:szCs w:val="20"/>
          <w:lang w:val="mk-MK"/>
        </w:rPr>
        <w:tab/>
        <w:t>LAPL(H) – Услови за најново искуство</w:t>
      </w:r>
    </w:p>
    <w:p w14:paraId="03EB2967" w14:textId="77777777" w:rsidR="00B3744C" w:rsidRDefault="00B3744C" w:rsidP="00B3744C">
      <w:pPr>
        <w:shd w:val="clear" w:color="auto" w:fill="FFFFFF"/>
        <w:spacing w:after="0" w:line="240" w:lineRule="auto"/>
        <w:ind w:right="-621"/>
        <w:jc w:val="both"/>
        <w:rPr>
          <w:color w:val="1A171B"/>
          <w:sz w:val="20"/>
          <w:szCs w:val="20"/>
          <w:lang w:val="mk-MK"/>
        </w:rPr>
      </w:pPr>
    </w:p>
    <w:p w14:paraId="6FA00B3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Имателите на LAPL(H) ги користат правата од својата дозвола само на определен тип ако, во последните 12 месеци, на хеликоптери од тој тип:</w:t>
      </w:r>
    </w:p>
    <w:p w14:paraId="69DA282C" w14:textId="77777777" w:rsidR="00B3744C" w:rsidRDefault="00B3744C" w:rsidP="00B3744C">
      <w:pPr>
        <w:shd w:val="clear" w:color="auto" w:fill="FFFFFF"/>
        <w:spacing w:after="0" w:line="240" w:lineRule="auto"/>
        <w:ind w:right="-621"/>
        <w:jc w:val="both"/>
        <w:rPr>
          <w:color w:val="1A171B"/>
          <w:sz w:val="20"/>
          <w:szCs w:val="20"/>
          <w:lang w:val="mk-MK"/>
        </w:rPr>
      </w:pPr>
    </w:p>
    <w:p w14:paraId="7144040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оствариле најмалку 6 часа летање во својство на </w:t>
      </w:r>
      <w:r>
        <w:rPr>
          <w:color w:val="1A171B"/>
          <w:sz w:val="20"/>
          <w:szCs w:val="20"/>
          <w:lang w:val="mk-MK"/>
        </w:rPr>
        <w:t xml:space="preserve">PIC, </w:t>
      </w:r>
      <w:r>
        <w:rPr>
          <w:sz w:val="20"/>
          <w:szCs w:val="20"/>
          <w:lang w:val="mk-MK"/>
        </w:rPr>
        <w:t>вклучувајќи 6 полетувања и слетувања; и</w:t>
      </w:r>
    </w:p>
    <w:p w14:paraId="595AD3BC" w14:textId="77777777" w:rsidR="00B3744C" w:rsidRDefault="00B3744C" w:rsidP="00B3744C">
      <w:pPr>
        <w:shd w:val="clear" w:color="auto" w:fill="FFFFFF"/>
        <w:spacing w:after="0" w:line="240" w:lineRule="auto"/>
        <w:ind w:right="-621"/>
        <w:jc w:val="both"/>
        <w:rPr>
          <w:color w:val="1A171B"/>
          <w:sz w:val="20"/>
          <w:szCs w:val="20"/>
          <w:lang w:val="mk-MK"/>
        </w:rPr>
      </w:pPr>
    </w:p>
    <w:p w14:paraId="0C79BBD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завршиле обука за освежување на знаењето, од најмалку еден час летање со инструктор.</w:t>
      </w:r>
    </w:p>
    <w:p w14:paraId="3527500A" w14:textId="77777777" w:rsidR="00B3744C" w:rsidRDefault="00B3744C" w:rsidP="00B3744C">
      <w:pPr>
        <w:shd w:val="clear" w:color="auto" w:fill="FFFFFF"/>
        <w:spacing w:after="0" w:line="240" w:lineRule="auto"/>
        <w:ind w:right="-621"/>
        <w:jc w:val="both"/>
        <w:rPr>
          <w:color w:val="1A171B"/>
          <w:sz w:val="20"/>
          <w:szCs w:val="20"/>
          <w:lang w:val="mk-MK"/>
        </w:rPr>
      </w:pPr>
    </w:p>
    <w:p w14:paraId="403666E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Имателите на LAPL(</w:t>
      </w:r>
      <w:r>
        <w:rPr>
          <w:bCs/>
          <w:color w:val="1A171B"/>
          <w:sz w:val="20"/>
          <w:szCs w:val="20"/>
          <w:lang w:val="mk-MK"/>
        </w:rPr>
        <w:t>H</w:t>
      </w:r>
      <w:r>
        <w:rPr>
          <w:color w:val="1A171B"/>
          <w:sz w:val="20"/>
          <w:szCs w:val="20"/>
          <w:lang w:val="mk-MK"/>
        </w:rPr>
        <w:t>), кои не ги исполнуваат условите наведени во (а):</w:t>
      </w:r>
    </w:p>
    <w:p w14:paraId="02175D08" w14:textId="77777777" w:rsidR="00B3744C" w:rsidRDefault="00B3744C" w:rsidP="00B3744C">
      <w:pPr>
        <w:shd w:val="clear" w:color="auto" w:fill="FFFFFF"/>
        <w:spacing w:after="0" w:line="240" w:lineRule="auto"/>
        <w:ind w:right="-621"/>
        <w:jc w:val="both"/>
        <w:rPr>
          <w:color w:val="1A171B"/>
          <w:sz w:val="20"/>
          <w:szCs w:val="20"/>
          <w:lang w:val="mk-MK"/>
        </w:rPr>
      </w:pPr>
    </w:p>
    <w:p w14:paraId="5558A19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треба да ја поминат проверката на стручноста со испитувач, на определениот тип, пред да продолжат да ги користат правата од својата дозвола; или</w:t>
      </w:r>
    </w:p>
    <w:p w14:paraId="443C2C12" w14:textId="77777777" w:rsidR="00B3744C" w:rsidRDefault="00B3744C" w:rsidP="00B3744C">
      <w:pPr>
        <w:shd w:val="clear" w:color="auto" w:fill="FFFFFF"/>
        <w:spacing w:after="0" w:line="240" w:lineRule="auto"/>
        <w:ind w:right="-621"/>
        <w:jc w:val="both"/>
        <w:rPr>
          <w:color w:val="1A171B"/>
          <w:sz w:val="20"/>
          <w:szCs w:val="20"/>
          <w:lang w:val="mk-MK"/>
        </w:rPr>
      </w:pPr>
    </w:p>
    <w:p w14:paraId="537395F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треба да извршат дополнителен налет или полетувања и слетувања, со инструктор или самостојно под надзор на инструктор заради исполнување на условите наведени во (а).</w:t>
      </w:r>
    </w:p>
    <w:p w14:paraId="144C0B81" w14:textId="77777777" w:rsidR="00B3744C" w:rsidRDefault="00B3744C" w:rsidP="00B3744C">
      <w:pPr>
        <w:shd w:val="clear" w:color="auto" w:fill="FFFFFF"/>
        <w:spacing w:after="0" w:line="240" w:lineRule="auto"/>
        <w:ind w:right="-621"/>
        <w:jc w:val="both"/>
        <w:rPr>
          <w:color w:val="1A171B"/>
          <w:sz w:val="20"/>
          <w:szCs w:val="20"/>
          <w:lang w:val="mk-MK"/>
        </w:rPr>
      </w:pPr>
    </w:p>
    <w:p w14:paraId="44621C3E" w14:textId="77777777" w:rsidR="00B3744C" w:rsidRDefault="00B3744C" w:rsidP="00B3744C">
      <w:pPr>
        <w:shd w:val="clear" w:color="auto" w:fill="FFFFFF"/>
        <w:spacing w:after="0" w:line="240" w:lineRule="auto"/>
        <w:ind w:right="-621"/>
        <w:jc w:val="both"/>
        <w:rPr>
          <w:color w:val="1A171B"/>
          <w:sz w:val="20"/>
          <w:szCs w:val="20"/>
          <w:lang w:val="mk-MK"/>
        </w:rPr>
      </w:pPr>
    </w:p>
    <w:p w14:paraId="02E26233"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4</w:t>
      </w:r>
    </w:p>
    <w:p w14:paraId="41DDF2AD" w14:textId="77777777" w:rsidR="00B3744C" w:rsidRDefault="00B3744C" w:rsidP="00B3744C">
      <w:pPr>
        <w:shd w:val="clear" w:color="auto" w:fill="FFFFFF"/>
        <w:spacing w:after="0" w:line="240" w:lineRule="auto"/>
        <w:ind w:right="-621"/>
        <w:jc w:val="both"/>
        <w:rPr>
          <w:color w:val="1A171B"/>
          <w:sz w:val="20"/>
          <w:szCs w:val="20"/>
          <w:lang w:val="mk-MK"/>
        </w:rPr>
      </w:pPr>
    </w:p>
    <w:p w14:paraId="7AB3C0DF"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w:t>
      </w:r>
      <w:r>
        <w:rPr>
          <w:b/>
          <w:bCs/>
          <w:i/>
          <w:color w:val="1A171B"/>
          <w:sz w:val="20"/>
          <w:szCs w:val="20"/>
          <w:lang w:val="mk-MK"/>
        </w:rPr>
        <w:t>LAPL за едрилици – LAPL(S)</w:t>
      </w:r>
    </w:p>
    <w:p w14:paraId="5CFB1CAD" w14:textId="77777777" w:rsidR="00B3744C" w:rsidRDefault="00B3744C" w:rsidP="00B3744C">
      <w:pPr>
        <w:shd w:val="clear" w:color="auto" w:fill="FFFFFF"/>
        <w:spacing w:after="0" w:line="240" w:lineRule="auto"/>
        <w:ind w:right="-621"/>
        <w:jc w:val="both"/>
        <w:rPr>
          <w:color w:val="1A171B"/>
          <w:sz w:val="20"/>
          <w:szCs w:val="20"/>
          <w:lang w:val="mk-MK"/>
        </w:rPr>
      </w:pPr>
    </w:p>
    <w:p w14:paraId="288807D1"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FCL.105.S</w:t>
      </w:r>
      <w:r>
        <w:rPr>
          <w:b/>
          <w:bCs/>
          <w:color w:val="1A171B"/>
          <w:sz w:val="20"/>
          <w:szCs w:val="20"/>
          <w:lang w:val="mk-MK"/>
        </w:rPr>
        <w:tab/>
        <w:t>LAPL(S) – Права и услови</w:t>
      </w:r>
    </w:p>
    <w:p w14:paraId="05A0B72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19EAE3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LAPL(S) се да лета во својство на PIC на едрилици или едрилици со мотор. За да може имател на дозвола да ги користи правата од дозвола за TMG, тој треба да ги исполни условите наведени во FCL.135.S.</w:t>
      </w:r>
    </w:p>
    <w:p w14:paraId="3F8ED238" w14:textId="77777777" w:rsidR="00B3744C" w:rsidRDefault="00B3744C" w:rsidP="00B3744C">
      <w:pPr>
        <w:shd w:val="clear" w:color="auto" w:fill="FFFFFF"/>
        <w:spacing w:after="0" w:line="240" w:lineRule="auto"/>
        <w:ind w:right="-621"/>
        <w:jc w:val="both"/>
        <w:rPr>
          <w:color w:val="1A171B"/>
          <w:sz w:val="20"/>
          <w:szCs w:val="20"/>
          <w:lang w:val="mk-MK"/>
        </w:rPr>
      </w:pPr>
    </w:p>
    <w:p w14:paraId="65237E7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Имателите на </w:t>
      </w:r>
      <w:r>
        <w:rPr>
          <w:color w:val="1A171B"/>
          <w:sz w:val="20"/>
          <w:szCs w:val="20"/>
          <w:lang w:val="mk-MK"/>
        </w:rPr>
        <w:t>LAPL(S) можат да превезуваат патници само ако после стекнувањето на дозволата, оствариле 10 часа на летање или 30 полетувања во својство на PIC на едрилици или на едрилици со мотор.</w:t>
      </w:r>
    </w:p>
    <w:p w14:paraId="1DB6A106" w14:textId="77777777" w:rsidR="00B3744C" w:rsidRDefault="00B3744C" w:rsidP="00B3744C">
      <w:pPr>
        <w:shd w:val="clear" w:color="auto" w:fill="FFFFFF"/>
        <w:spacing w:after="0" w:line="240" w:lineRule="auto"/>
        <w:ind w:right="-621"/>
        <w:jc w:val="both"/>
        <w:rPr>
          <w:color w:val="1A171B"/>
          <w:sz w:val="20"/>
          <w:szCs w:val="20"/>
          <w:lang w:val="mk-MK"/>
        </w:rPr>
      </w:pPr>
    </w:p>
    <w:p w14:paraId="024C3335" w14:textId="77777777" w:rsidR="00B3744C" w:rsidRDefault="00B3744C" w:rsidP="00B3744C">
      <w:pPr>
        <w:shd w:val="clear" w:color="auto" w:fill="FFFFFF"/>
        <w:spacing w:after="0" w:line="240" w:lineRule="auto"/>
        <w:ind w:right="-621"/>
        <w:jc w:val="both"/>
        <w:rPr>
          <w:color w:val="1A171B"/>
          <w:sz w:val="20"/>
          <w:szCs w:val="20"/>
          <w:lang w:val="mk-MK"/>
        </w:rPr>
      </w:pPr>
    </w:p>
    <w:p w14:paraId="40552B6E"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FCL.110.S</w:t>
      </w:r>
      <w:r>
        <w:rPr>
          <w:b/>
          <w:bCs/>
          <w:color w:val="1A171B"/>
          <w:sz w:val="20"/>
          <w:szCs w:val="20"/>
          <w:lang w:val="mk-MK"/>
        </w:rPr>
        <w:tab/>
        <w:t>LAPL(S) – Услови за искуство и признавање</w:t>
      </w:r>
    </w:p>
    <w:p w14:paraId="1E6FF721" w14:textId="77777777" w:rsidR="00B3744C" w:rsidRDefault="00B3744C" w:rsidP="00B3744C">
      <w:pPr>
        <w:shd w:val="clear" w:color="auto" w:fill="FFFFFF"/>
        <w:spacing w:after="0" w:line="240" w:lineRule="auto"/>
        <w:ind w:right="-621"/>
        <w:jc w:val="both"/>
        <w:rPr>
          <w:color w:val="1A171B"/>
          <w:sz w:val="20"/>
          <w:szCs w:val="20"/>
          <w:lang w:val="mk-MK"/>
        </w:rPr>
      </w:pPr>
    </w:p>
    <w:p w14:paraId="4868612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LAPL(S) треба да остварат најмалку 15 часа на обука по летање на едрилици или на едрилици со мотор, вклучувајќи најмалку:</w:t>
      </w:r>
    </w:p>
    <w:p w14:paraId="676365BC" w14:textId="77777777" w:rsidR="00B3744C" w:rsidRDefault="00B3744C" w:rsidP="00B3744C">
      <w:pPr>
        <w:shd w:val="clear" w:color="auto" w:fill="FFFFFF"/>
        <w:spacing w:after="0" w:line="240" w:lineRule="auto"/>
        <w:ind w:right="-621"/>
        <w:jc w:val="both"/>
        <w:rPr>
          <w:color w:val="1A171B"/>
          <w:sz w:val="20"/>
          <w:szCs w:val="20"/>
          <w:lang w:val="mk-MK"/>
        </w:rPr>
      </w:pPr>
    </w:p>
    <w:p w14:paraId="6B42DE5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10 часа на обука по летање со инструктор;</w:t>
      </w:r>
    </w:p>
    <w:p w14:paraId="7F57E7BF" w14:textId="77777777" w:rsidR="00B3744C" w:rsidRDefault="00B3744C" w:rsidP="00B3744C">
      <w:pPr>
        <w:shd w:val="clear" w:color="auto" w:fill="FFFFFF"/>
        <w:spacing w:after="0" w:line="240" w:lineRule="auto"/>
        <w:ind w:right="-621"/>
        <w:jc w:val="both"/>
        <w:rPr>
          <w:color w:val="1A171B"/>
          <w:sz w:val="20"/>
          <w:szCs w:val="20"/>
          <w:lang w:val="mk-MK"/>
        </w:rPr>
      </w:pPr>
    </w:p>
    <w:p w14:paraId="6A62833E"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(2)</w:t>
      </w:r>
      <w:r>
        <w:rPr>
          <w:sz w:val="20"/>
          <w:szCs w:val="20"/>
          <w:lang w:val="mk-MK"/>
        </w:rPr>
        <w:tab/>
        <w:t>2</w:t>
      </w:r>
      <w:r>
        <w:rPr>
          <w:color w:val="1A171B"/>
          <w:sz w:val="20"/>
          <w:szCs w:val="20"/>
          <w:lang w:val="mk-MK"/>
        </w:rPr>
        <w:t xml:space="preserve"> часа на соло лет под надзор;</w:t>
      </w:r>
    </w:p>
    <w:p w14:paraId="6051E14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403C2F0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45 полетувања и слетувања;</w:t>
      </w:r>
    </w:p>
    <w:p w14:paraId="5FE49E9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60A4130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1 соло лет на маршрута, со должина од најмалку 50 км (27 NM) или еден лет на маршрута со инструктор, со должина од најмалку 100 км (55 NM).</w:t>
      </w:r>
    </w:p>
    <w:p w14:paraId="117A615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1EF4F4C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Од бараните 15 часа наведени во точка (а), најмногу седум часа може да се остварат на </w:t>
      </w:r>
      <w:r>
        <w:rPr>
          <w:color w:val="1A171B"/>
          <w:sz w:val="20"/>
          <w:szCs w:val="20"/>
          <w:lang w:val="mk-MK"/>
        </w:rPr>
        <w:t>TMG.</w:t>
      </w:r>
    </w:p>
    <w:p w14:paraId="365EB27C" w14:textId="77777777" w:rsidR="00B3744C" w:rsidRDefault="00B3744C" w:rsidP="00B3744C">
      <w:pPr>
        <w:shd w:val="clear" w:color="auto" w:fill="FFFFFF"/>
        <w:spacing w:after="0" w:line="240" w:lineRule="auto"/>
        <w:ind w:right="-621"/>
        <w:jc w:val="both"/>
        <w:rPr>
          <w:color w:val="1A171B"/>
          <w:sz w:val="20"/>
          <w:szCs w:val="20"/>
          <w:lang w:val="mk-MK"/>
        </w:rPr>
      </w:pPr>
    </w:p>
    <w:p w14:paraId="69F20A1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Признавање. На кандидатите со претходно искуство на летање во својство на PIC, може да им се признае времето на летање за целите за исполнување на условите наведени во точка (а).</w:t>
      </w:r>
    </w:p>
    <w:p w14:paraId="057B479E" w14:textId="77777777" w:rsidR="00B3744C" w:rsidRDefault="00B3744C" w:rsidP="00B3744C">
      <w:pPr>
        <w:shd w:val="clear" w:color="auto" w:fill="FFFFFF"/>
        <w:spacing w:after="0" w:line="240" w:lineRule="auto"/>
        <w:ind w:right="-621"/>
        <w:jc w:val="both"/>
        <w:rPr>
          <w:color w:val="1A171B"/>
          <w:sz w:val="20"/>
          <w:szCs w:val="20"/>
          <w:lang w:val="mk-MK"/>
        </w:rPr>
      </w:pPr>
    </w:p>
    <w:p w14:paraId="657731A4"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Времето на летање кое се признава го одредува АТО, во која пилотот посетува курс за обука, а врз основа на проверката во лет пред почетокот на обуката, под услов дека:</w:t>
      </w:r>
    </w:p>
    <w:p w14:paraId="28B8581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(1)</w:t>
      </w:r>
      <w:r>
        <w:rPr>
          <w:sz w:val="20"/>
          <w:szCs w:val="20"/>
          <w:lang w:val="mk-MK"/>
        </w:rPr>
        <w:tab/>
        <w:t xml:space="preserve">не го надминува вкупното време на летање остварено во својство на </w:t>
      </w:r>
      <w:r>
        <w:rPr>
          <w:color w:val="1A171B"/>
          <w:sz w:val="20"/>
          <w:szCs w:val="20"/>
          <w:lang w:val="mk-MK"/>
        </w:rPr>
        <w:t>PIC;</w:t>
      </w:r>
    </w:p>
    <w:p w14:paraId="43183954" w14:textId="77777777" w:rsidR="00B3744C" w:rsidRDefault="00B3744C" w:rsidP="00B3744C">
      <w:pPr>
        <w:shd w:val="clear" w:color="auto" w:fill="FFFFFF"/>
        <w:spacing w:after="0" w:line="240" w:lineRule="auto"/>
        <w:ind w:right="-621"/>
        <w:jc w:val="both"/>
        <w:rPr>
          <w:color w:val="1A171B"/>
          <w:sz w:val="20"/>
          <w:szCs w:val="20"/>
          <w:lang w:val="mk-MK"/>
        </w:rPr>
      </w:pPr>
    </w:p>
    <w:p w14:paraId="135C369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не надминува 50% од часовите кои се бараат согласно наведеното во (а);</w:t>
      </w:r>
    </w:p>
    <w:p w14:paraId="53A707FC" w14:textId="77777777" w:rsidR="00B3744C" w:rsidRDefault="00B3744C" w:rsidP="00B3744C">
      <w:pPr>
        <w:shd w:val="clear" w:color="auto" w:fill="FFFFFF"/>
        <w:spacing w:after="0" w:line="240" w:lineRule="auto"/>
        <w:ind w:right="-621"/>
        <w:jc w:val="both"/>
        <w:rPr>
          <w:color w:val="1A171B"/>
          <w:sz w:val="20"/>
          <w:szCs w:val="20"/>
          <w:lang w:val="mk-MK"/>
        </w:rPr>
      </w:pPr>
    </w:p>
    <w:p w14:paraId="49EA332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не ги опфаќа условите наведени во (а)(2) до (а)(4).</w:t>
      </w:r>
    </w:p>
    <w:p w14:paraId="38BA1D04" w14:textId="77777777" w:rsidR="00B3744C" w:rsidRDefault="00B3744C" w:rsidP="00B3744C">
      <w:pPr>
        <w:shd w:val="clear" w:color="auto" w:fill="FFFFFF"/>
        <w:spacing w:after="0" w:line="240" w:lineRule="auto"/>
        <w:ind w:right="-621"/>
        <w:jc w:val="both"/>
        <w:rPr>
          <w:color w:val="1A171B"/>
          <w:sz w:val="20"/>
          <w:szCs w:val="20"/>
          <w:lang w:val="mk-MK"/>
        </w:rPr>
      </w:pPr>
    </w:p>
    <w:p w14:paraId="56F7E9DC" w14:textId="77777777" w:rsidR="00B3744C" w:rsidRDefault="00B3744C" w:rsidP="00B3744C">
      <w:pPr>
        <w:shd w:val="clear" w:color="auto" w:fill="FFFFFF"/>
        <w:spacing w:after="0" w:line="240" w:lineRule="auto"/>
        <w:ind w:right="-621"/>
        <w:jc w:val="both"/>
        <w:rPr>
          <w:color w:val="1A171B"/>
          <w:sz w:val="20"/>
          <w:szCs w:val="20"/>
          <w:lang w:val="mk-MK"/>
        </w:rPr>
      </w:pPr>
    </w:p>
    <w:p w14:paraId="7FD37ABB"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FCL.130.S</w:t>
      </w:r>
      <w:r>
        <w:rPr>
          <w:b/>
          <w:bCs/>
          <w:color w:val="1A171B"/>
          <w:sz w:val="20"/>
          <w:szCs w:val="20"/>
          <w:lang w:val="mk-MK"/>
        </w:rPr>
        <w:tab/>
        <w:t>LAPL(S) – Методи на полетување</w:t>
      </w:r>
    </w:p>
    <w:p w14:paraId="6F1841A8" w14:textId="77777777" w:rsidR="00B3744C" w:rsidRDefault="00B3744C" w:rsidP="00B3744C">
      <w:pPr>
        <w:shd w:val="clear" w:color="auto" w:fill="FFFFFF"/>
        <w:spacing w:after="0" w:line="240" w:lineRule="auto"/>
        <w:ind w:right="-621"/>
        <w:jc w:val="both"/>
        <w:rPr>
          <w:color w:val="1A171B"/>
          <w:sz w:val="20"/>
          <w:szCs w:val="20"/>
          <w:lang w:val="mk-MK"/>
        </w:rPr>
      </w:pPr>
    </w:p>
    <w:p w14:paraId="109BAF4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Правата на имател на </w:t>
      </w:r>
      <w:r>
        <w:rPr>
          <w:color w:val="1A171B"/>
          <w:sz w:val="20"/>
          <w:szCs w:val="20"/>
          <w:lang w:val="mk-MK"/>
        </w:rPr>
        <w:t>LAPL(S) се ограничуваат на методата на полетување, која се користела на испитот по практична оспособеност. Ова ограничување може да се повлече откако пилотот остварил:</w:t>
      </w:r>
    </w:p>
    <w:p w14:paraId="3F9F601A" w14:textId="77777777" w:rsidR="00B3744C" w:rsidRDefault="00B3744C" w:rsidP="00B3744C">
      <w:pPr>
        <w:shd w:val="clear" w:color="auto" w:fill="FFFFFF"/>
        <w:spacing w:after="0" w:line="240" w:lineRule="auto"/>
        <w:ind w:right="-621"/>
        <w:jc w:val="both"/>
        <w:rPr>
          <w:color w:val="1A171B"/>
          <w:sz w:val="20"/>
          <w:szCs w:val="20"/>
          <w:lang w:val="mk-MK"/>
        </w:rPr>
      </w:pPr>
    </w:p>
    <w:p w14:paraId="6036993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во случај на полетување со вител и автомобил, 10 полетувања на обука со инструктор и пет соло полетувања под надзор;</w:t>
      </w:r>
    </w:p>
    <w:p w14:paraId="29A0AFAB" w14:textId="77777777" w:rsidR="00B3744C" w:rsidRDefault="00B3744C" w:rsidP="00B3744C">
      <w:pPr>
        <w:shd w:val="clear" w:color="auto" w:fill="FFFFFF"/>
        <w:spacing w:after="0" w:line="240" w:lineRule="auto"/>
        <w:ind w:right="-621"/>
        <w:jc w:val="both"/>
        <w:rPr>
          <w:color w:val="1A171B"/>
          <w:sz w:val="20"/>
          <w:szCs w:val="20"/>
          <w:lang w:val="mk-MK"/>
        </w:rPr>
      </w:pPr>
    </w:p>
    <w:p w14:paraId="1480010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во случај на полетување со аеро запрега или самополетување, најмалку 5 полетувања на обука со инструктор и 5 соло полетувања под надзор. Кај самополетувањата, летањето на обука со инструктор може да се оствари на </w:t>
      </w:r>
      <w:r>
        <w:rPr>
          <w:color w:val="1A171B"/>
          <w:sz w:val="20"/>
          <w:szCs w:val="20"/>
          <w:lang w:val="mk-MK"/>
        </w:rPr>
        <w:t>TMG.</w:t>
      </w:r>
    </w:p>
    <w:p w14:paraId="0DB4FF9B" w14:textId="77777777" w:rsidR="00B3744C" w:rsidRDefault="00B3744C" w:rsidP="00B3744C">
      <w:pPr>
        <w:shd w:val="clear" w:color="auto" w:fill="FFFFFF"/>
        <w:spacing w:after="0" w:line="240" w:lineRule="auto"/>
        <w:ind w:right="-621"/>
        <w:jc w:val="both"/>
        <w:rPr>
          <w:color w:val="1A171B"/>
          <w:sz w:val="20"/>
          <w:szCs w:val="20"/>
          <w:lang w:val="mk-MK"/>
        </w:rPr>
      </w:pPr>
    </w:p>
    <w:p w14:paraId="73BE936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во случај на полетување со еластична гума, најмалку 3 полетувања на обука со инструктор или соло под надзор на инструктор.</w:t>
      </w:r>
    </w:p>
    <w:p w14:paraId="7129DC2A" w14:textId="77777777" w:rsidR="00B3744C" w:rsidRDefault="00B3744C" w:rsidP="00B3744C">
      <w:pPr>
        <w:shd w:val="clear" w:color="auto" w:fill="FFFFFF"/>
        <w:spacing w:after="0" w:line="240" w:lineRule="auto"/>
        <w:ind w:right="-621"/>
        <w:jc w:val="both"/>
        <w:rPr>
          <w:color w:val="1A171B"/>
          <w:sz w:val="20"/>
          <w:szCs w:val="20"/>
          <w:lang w:val="mk-MK"/>
        </w:rPr>
      </w:pPr>
    </w:p>
    <w:p w14:paraId="6DF019F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Дополнителната обука се впишува во книшката на летање на пилотот, со потпишување од страна на инструкторот.</w:t>
      </w:r>
    </w:p>
    <w:p w14:paraId="2F1FEE92" w14:textId="77777777" w:rsidR="00B3744C" w:rsidRDefault="00B3744C" w:rsidP="00B3744C">
      <w:pPr>
        <w:shd w:val="clear" w:color="auto" w:fill="FFFFFF"/>
        <w:spacing w:after="0" w:line="240" w:lineRule="auto"/>
        <w:ind w:right="-621"/>
        <w:jc w:val="both"/>
        <w:rPr>
          <w:color w:val="1A171B"/>
          <w:sz w:val="20"/>
          <w:szCs w:val="20"/>
          <w:lang w:val="mk-MK"/>
        </w:rPr>
      </w:pPr>
    </w:p>
    <w:p w14:paraId="77101D8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Со цел да си ги задржат правата за секоја метода на полетување, пилотите, во последните 24 месеци, остаруваат најмалку 5 полетувања, освен за полетувањето со еластична гума, во кој случај пилотите треба да остварат само две полетувања.</w:t>
      </w:r>
    </w:p>
    <w:p w14:paraId="404A5AC7" w14:textId="77777777" w:rsidR="00B3744C" w:rsidRDefault="00B3744C" w:rsidP="00B3744C">
      <w:pPr>
        <w:shd w:val="clear" w:color="auto" w:fill="FFFFFF"/>
        <w:spacing w:after="0" w:line="240" w:lineRule="auto"/>
        <w:ind w:right="-621"/>
        <w:jc w:val="both"/>
        <w:rPr>
          <w:color w:val="1A171B"/>
          <w:sz w:val="20"/>
          <w:szCs w:val="20"/>
          <w:lang w:val="mk-MK"/>
        </w:rPr>
      </w:pPr>
    </w:p>
    <w:p w14:paraId="7F8952B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Кога пилотот не ги исполнува условите наведени во точка (в), тој, за да го обнови користењето на правата, остварува дополнителен број на полетувања на обука со инструктор или соло под надзор на инструктор.</w:t>
      </w:r>
    </w:p>
    <w:p w14:paraId="523823AE" w14:textId="77777777" w:rsidR="00B3744C" w:rsidRDefault="00B3744C" w:rsidP="00B3744C">
      <w:pPr>
        <w:shd w:val="clear" w:color="auto" w:fill="FFFFFF"/>
        <w:spacing w:after="0" w:line="240" w:lineRule="auto"/>
        <w:ind w:right="-621"/>
        <w:jc w:val="both"/>
        <w:rPr>
          <w:color w:val="1A171B"/>
          <w:sz w:val="20"/>
          <w:szCs w:val="20"/>
          <w:lang w:val="mk-MK"/>
        </w:rPr>
      </w:pPr>
    </w:p>
    <w:p w14:paraId="4EBDB056" w14:textId="77777777" w:rsidR="00B3744C" w:rsidRDefault="00B3744C" w:rsidP="00B3744C">
      <w:pPr>
        <w:shd w:val="clear" w:color="auto" w:fill="FFFFFF"/>
        <w:spacing w:after="0" w:line="240" w:lineRule="auto"/>
        <w:ind w:right="-621"/>
        <w:jc w:val="both"/>
        <w:rPr>
          <w:color w:val="1A171B"/>
          <w:sz w:val="20"/>
          <w:szCs w:val="20"/>
          <w:lang w:val="mk-MK"/>
        </w:rPr>
      </w:pPr>
    </w:p>
    <w:p w14:paraId="5E22C32F"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FCL.135.</w:t>
      </w:r>
      <w:r>
        <w:rPr>
          <w:b/>
          <w:color w:val="1A171B"/>
          <w:sz w:val="20"/>
          <w:szCs w:val="20"/>
          <w:lang w:val="mk-MK"/>
        </w:rPr>
        <w:t>S</w:t>
      </w:r>
      <w:r>
        <w:rPr>
          <w:b/>
          <w:bCs/>
          <w:color w:val="1A171B"/>
          <w:sz w:val="20"/>
          <w:szCs w:val="20"/>
          <w:lang w:val="mk-MK"/>
        </w:rPr>
        <w:tab/>
        <w:t>LAPL(</w:t>
      </w:r>
      <w:r>
        <w:rPr>
          <w:b/>
          <w:color w:val="1A171B"/>
          <w:sz w:val="20"/>
          <w:szCs w:val="20"/>
          <w:lang w:val="mk-MK"/>
        </w:rPr>
        <w:t>S</w:t>
      </w:r>
      <w:r>
        <w:rPr>
          <w:b/>
          <w:bCs/>
          <w:color w:val="1A171B"/>
          <w:sz w:val="20"/>
          <w:szCs w:val="20"/>
          <w:lang w:val="mk-MK"/>
        </w:rPr>
        <w:t xml:space="preserve">) – Проширување на правата на </w:t>
      </w:r>
      <w:r>
        <w:rPr>
          <w:b/>
          <w:color w:val="1A171B"/>
          <w:sz w:val="20"/>
          <w:szCs w:val="20"/>
          <w:lang w:val="mk-MK"/>
        </w:rPr>
        <w:t>TMG</w:t>
      </w:r>
    </w:p>
    <w:p w14:paraId="76A6CA26" w14:textId="77777777" w:rsidR="00B3744C" w:rsidRDefault="00B3744C" w:rsidP="00B3744C">
      <w:pPr>
        <w:shd w:val="clear" w:color="auto" w:fill="FFFFFF"/>
        <w:spacing w:after="0" w:line="240" w:lineRule="auto"/>
        <w:ind w:right="-621"/>
        <w:jc w:val="both"/>
        <w:rPr>
          <w:color w:val="1A171B"/>
          <w:sz w:val="20"/>
          <w:szCs w:val="20"/>
          <w:lang w:val="mk-MK"/>
        </w:rPr>
      </w:pPr>
    </w:p>
    <w:p w14:paraId="77A5F91B"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color w:val="1A171B"/>
          <w:sz w:val="20"/>
          <w:szCs w:val="20"/>
          <w:lang w:val="mk-MK"/>
        </w:rPr>
        <w:t>Правата од LAPL(S) се прошируваат на TMG, ако пилотот во АТО:</w:t>
      </w:r>
    </w:p>
    <w:p w14:paraId="355270D4" w14:textId="77777777" w:rsidR="00B3744C" w:rsidRDefault="00B3744C" w:rsidP="00B3744C">
      <w:pPr>
        <w:shd w:val="clear" w:color="auto" w:fill="FFFFFF"/>
        <w:spacing w:after="0" w:line="240" w:lineRule="auto"/>
        <w:ind w:right="-621"/>
        <w:jc w:val="both"/>
        <w:rPr>
          <w:color w:val="1A171B"/>
          <w:sz w:val="20"/>
          <w:szCs w:val="20"/>
          <w:lang w:val="mk-MK"/>
        </w:rPr>
      </w:pPr>
    </w:p>
    <w:p w14:paraId="36BF3DC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остварил најмалку 6 часа на обука по летање на </w:t>
      </w:r>
      <w:r>
        <w:rPr>
          <w:color w:val="1A171B"/>
          <w:sz w:val="20"/>
          <w:szCs w:val="20"/>
          <w:lang w:val="mk-MK"/>
        </w:rPr>
        <w:t>TMG</w:t>
      </w:r>
      <w:r>
        <w:rPr>
          <w:sz w:val="20"/>
          <w:szCs w:val="20"/>
          <w:lang w:val="mk-MK"/>
        </w:rPr>
        <w:t xml:space="preserve"> , вклучувајќи и:</w:t>
      </w:r>
    </w:p>
    <w:p w14:paraId="61B196B7" w14:textId="77777777" w:rsidR="00B3744C" w:rsidRDefault="00B3744C" w:rsidP="00B3744C">
      <w:pPr>
        <w:shd w:val="clear" w:color="auto" w:fill="FFFFFF"/>
        <w:spacing w:after="0" w:line="240" w:lineRule="auto"/>
        <w:ind w:right="-621"/>
        <w:jc w:val="both"/>
        <w:rPr>
          <w:color w:val="1A171B"/>
          <w:sz w:val="20"/>
          <w:szCs w:val="20"/>
          <w:lang w:val="mk-MK"/>
        </w:rPr>
      </w:pPr>
    </w:p>
    <w:p w14:paraId="74EFD6C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4 часа на обука по летање со инструктор;</w:t>
      </w:r>
    </w:p>
    <w:p w14:paraId="300E6FA6" w14:textId="77777777" w:rsidR="00B3744C" w:rsidRDefault="00B3744C" w:rsidP="00B3744C">
      <w:pPr>
        <w:shd w:val="clear" w:color="auto" w:fill="FFFFFF"/>
        <w:spacing w:after="0" w:line="240" w:lineRule="auto"/>
        <w:ind w:right="-621"/>
        <w:jc w:val="both"/>
        <w:rPr>
          <w:color w:val="1A171B"/>
          <w:sz w:val="20"/>
          <w:szCs w:val="20"/>
          <w:lang w:val="mk-MK"/>
        </w:rPr>
      </w:pPr>
    </w:p>
    <w:p w14:paraId="34DDFC5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 соло лет на маршрута, со должина од најмалку 150 км (80 NM), во кој има 1 слетување со целосно запирање на аеродром, кој не е аеродромот на заминување;</w:t>
      </w:r>
    </w:p>
    <w:p w14:paraId="43273315" w14:textId="77777777" w:rsidR="00B3744C" w:rsidRDefault="00B3744C" w:rsidP="00B3744C">
      <w:pPr>
        <w:shd w:val="clear" w:color="auto" w:fill="FFFFFF"/>
        <w:spacing w:after="0" w:line="240" w:lineRule="auto"/>
        <w:ind w:right="-621"/>
        <w:jc w:val="both"/>
        <w:rPr>
          <w:color w:val="1A171B"/>
          <w:sz w:val="20"/>
          <w:szCs w:val="20"/>
          <w:lang w:val="mk-MK"/>
        </w:rPr>
      </w:pPr>
    </w:p>
    <w:p w14:paraId="51DF886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полагал испит по практична оспособеност со кој се докажува соодветно ниво на практична оспособеност на </w:t>
      </w:r>
      <w:r>
        <w:rPr>
          <w:color w:val="1A171B"/>
          <w:sz w:val="20"/>
          <w:szCs w:val="20"/>
          <w:lang w:val="mk-MK"/>
        </w:rPr>
        <w:t xml:space="preserve">TMG. </w:t>
      </w:r>
      <w:r>
        <w:rPr>
          <w:sz w:val="20"/>
          <w:szCs w:val="20"/>
          <w:lang w:val="mk-MK"/>
        </w:rPr>
        <w:t xml:space="preserve">Исто така, за време на испитот по практична оспособеност, кандидатот му докажува на испитувачот соодветно ниво на теоретско познавање за </w:t>
      </w:r>
      <w:r>
        <w:rPr>
          <w:color w:val="1A171B"/>
          <w:sz w:val="20"/>
          <w:szCs w:val="20"/>
          <w:lang w:val="mk-MK"/>
        </w:rPr>
        <w:t xml:space="preserve">TMG </w:t>
      </w:r>
      <w:r>
        <w:rPr>
          <w:sz w:val="20"/>
          <w:szCs w:val="20"/>
          <w:lang w:val="mk-MK"/>
        </w:rPr>
        <w:t>по следните предмети:</w:t>
      </w:r>
    </w:p>
    <w:p w14:paraId="078137E8" w14:textId="77777777" w:rsidR="00B3744C" w:rsidRDefault="00B3744C" w:rsidP="00B3744C">
      <w:pPr>
        <w:shd w:val="clear" w:color="auto" w:fill="FFFFFF"/>
        <w:spacing w:after="0" w:line="240" w:lineRule="auto"/>
        <w:ind w:right="-621"/>
        <w:jc w:val="both"/>
        <w:rPr>
          <w:color w:val="1A171B"/>
          <w:sz w:val="20"/>
          <w:szCs w:val="20"/>
          <w:lang w:val="mk-MK"/>
        </w:rPr>
      </w:pPr>
    </w:p>
    <w:p w14:paraId="034A7A4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w:t>
      </w:r>
      <w:r>
        <w:rPr>
          <w:sz w:val="20"/>
          <w:szCs w:val="20"/>
          <w:lang w:val="mk-MK"/>
        </w:rPr>
        <w:tab/>
        <w:t>Теорија на летањето,</w:t>
      </w:r>
    </w:p>
    <w:p w14:paraId="5B40C137"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w:t>
      </w:r>
      <w:r>
        <w:rPr>
          <w:sz w:val="20"/>
          <w:szCs w:val="20"/>
          <w:lang w:val="mk-MK"/>
        </w:rPr>
        <w:tab/>
        <w:t>Оперативни постапки,</w:t>
      </w:r>
    </w:p>
    <w:p w14:paraId="5E413E4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w:t>
      </w:r>
      <w:r>
        <w:rPr>
          <w:sz w:val="20"/>
          <w:szCs w:val="20"/>
          <w:lang w:val="mk-MK"/>
        </w:rPr>
        <w:tab/>
        <w:t>Карактеристики и планирање на лет;</w:t>
      </w:r>
    </w:p>
    <w:p w14:paraId="07FE74A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w:t>
      </w:r>
      <w:r>
        <w:rPr>
          <w:sz w:val="20"/>
          <w:szCs w:val="20"/>
          <w:lang w:val="mk-MK"/>
        </w:rPr>
        <w:tab/>
        <w:t>Општо познавање на воздухоплови,</w:t>
      </w:r>
    </w:p>
    <w:p w14:paraId="47CEA647"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w:t>
      </w:r>
      <w:r>
        <w:rPr>
          <w:sz w:val="20"/>
          <w:szCs w:val="20"/>
          <w:lang w:val="mk-MK"/>
        </w:rPr>
        <w:tab/>
        <w:t>Навигација.</w:t>
      </w:r>
    </w:p>
    <w:p w14:paraId="5DCDC9AF" w14:textId="77777777" w:rsidR="00B3744C" w:rsidRDefault="00B3744C" w:rsidP="00B3744C">
      <w:pPr>
        <w:shd w:val="clear" w:color="auto" w:fill="FFFFFF"/>
        <w:tabs>
          <w:tab w:val="left" w:pos="851"/>
        </w:tabs>
        <w:spacing w:after="0" w:line="240" w:lineRule="auto"/>
        <w:ind w:left="1418" w:right="-621" w:hanging="1418"/>
        <w:jc w:val="both"/>
        <w:rPr>
          <w:bCs/>
          <w:color w:val="1A171B"/>
          <w:sz w:val="20"/>
          <w:szCs w:val="20"/>
          <w:lang w:val="mk-MK"/>
        </w:rPr>
      </w:pPr>
    </w:p>
    <w:p w14:paraId="3ABF1AE3" w14:textId="77777777" w:rsidR="00B3744C" w:rsidRDefault="00B3744C" w:rsidP="00B3744C">
      <w:pPr>
        <w:shd w:val="clear" w:color="auto" w:fill="FFFFFF"/>
        <w:tabs>
          <w:tab w:val="left" w:pos="851"/>
        </w:tabs>
        <w:spacing w:after="0" w:line="240" w:lineRule="auto"/>
        <w:ind w:left="1418" w:right="-621" w:hanging="1418"/>
        <w:jc w:val="both"/>
        <w:rPr>
          <w:bCs/>
          <w:color w:val="1A171B"/>
          <w:sz w:val="20"/>
          <w:szCs w:val="20"/>
          <w:lang w:val="mk-MK"/>
        </w:rPr>
      </w:pPr>
    </w:p>
    <w:p w14:paraId="507747E9"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FCL.140.S</w:t>
      </w:r>
      <w:r>
        <w:rPr>
          <w:b/>
          <w:bCs/>
          <w:color w:val="1A171B"/>
          <w:sz w:val="20"/>
          <w:szCs w:val="20"/>
          <w:lang w:val="mk-MK"/>
        </w:rPr>
        <w:tab/>
        <w:t>LAPL(S) – Услови за најново искуство</w:t>
      </w:r>
    </w:p>
    <w:p w14:paraId="0B0EA07F" w14:textId="77777777" w:rsidR="00B3744C" w:rsidRDefault="00B3744C" w:rsidP="00B3744C">
      <w:pPr>
        <w:shd w:val="clear" w:color="auto" w:fill="FFFFFF"/>
        <w:spacing w:after="0" w:line="240" w:lineRule="auto"/>
        <w:ind w:right="-621"/>
        <w:jc w:val="both"/>
        <w:rPr>
          <w:color w:val="1A171B"/>
          <w:sz w:val="20"/>
          <w:szCs w:val="20"/>
          <w:lang w:val="mk-MK"/>
        </w:rPr>
      </w:pPr>
    </w:p>
    <w:p w14:paraId="4B2FDC5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(а)</w:t>
      </w:r>
      <w:r>
        <w:rPr>
          <w:sz w:val="20"/>
          <w:szCs w:val="20"/>
          <w:lang w:val="mk-MK"/>
        </w:rPr>
        <w:tab/>
        <w:t xml:space="preserve">Едрилици и едрилици со мотор. </w:t>
      </w:r>
      <w:r>
        <w:rPr>
          <w:color w:val="1A171B"/>
          <w:sz w:val="20"/>
          <w:szCs w:val="20"/>
          <w:lang w:val="mk-MK"/>
        </w:rPr>
        <w:t>Имателите на LAPL(S) ги користат правата од својата дозвола на едрилици и едрилици со мотор, со исклучок на TMG, ако, во последните 24 месеци:</w:t>
      </w:r>
    </w:p>
    <w:p w14:paraId="0625A66B" w14:textId="77777777" w:rsidR="00B3744C" w:rsidRDefault="00B3744C" w:rsidP="00B3744C">
      <w:pPr>
        <w:shd w:val="clear" w:color="auto" w:fill="FFFFFF"/>
        <w:spacing w:after="0" w:line="240" w:lineRule="auto"/>
        <w:ind w:right="-621"/>
        <w:jc w:val="both"/>
        <w:rPr>
          <w:color w:val="1A171B"/>
          <w:sz w:val="20"/>
          <w:szCs w:val="20"/>
          <w:lang w:val="mk-MK"/>
        </w:rPr>
      </w:pPr>
    </w:p>
    <w:p w14:paraId="6D6E070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оствариле најмалку 5 часа летање во својство на </w:t>
      </w:r>
      <w:r>
        <w:rPr>
          <w:color w:val="1A171B"/>
          <w:sz w:val="20"/>
          <w:szCs w:val="20"/>
          <w:lang w:val="mk-MK"/>
        </w:rPr>
        <w:t xml:space="preserve">PIC, </w:t>
      </w:r>
      <w:r>
        <w:rPr>
          <w:sz w:val="20"/>
          <w:szCs w:val="20"/>
          <w:lang w:val="mk-MK"/>
        </w:rPr>
        <w:t>вклучувајќи 15 полетувања;</w:t>
      </w:r>
    </w:p>
    <w:p w14:paraId="31114FB2" w14:textId="77777777" w:rsidR="00B3744C" w:rsidRDefault="00B3744C" w:rsidP="00B3744C">
      <w:pPr>
        <w:shd w:val="clear" w:color="auto" w:fill="FFFFFF"/>
        <w:spacing w:after="0" w:line="240" w:lineRule="auto"/>
        <w:ind w:right="-621"/>
        <w:jc w:val="both"/>
        <w:rPr>
          <w:color w:val="1A171B"/>
          <w:sz w:val="20"/>
          <w:szCs w:val="20"/>
          <w:lang w:val="mk-MK"/>
        </w:rPr>
      </w:pPr>
    </w:p>
    <w:p w14:paraId="002B2EB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2 лета на обука со инструктор;</w:t>
      </w:r>
    </w:p>
    <w:p w14:paraId="13ABEE2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45DC5FE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TMG. Имателите на LAPL(S) ги користат правата од својата дозвола на TMG само ако:</w:t>
      </w:r>
    </w:p>
    <w:p w14:paraId="3258144A" w14:textId="77777777" w:rsidR="00B3744C" w:rsidRDefault="00B3744C" w:rsidP="00B3744C">
      <w:pPr>
        <w:shd w:val="clear" w:color="auto" w:fill="FFFFFF"/>
        <w:spacing w:after="0" w:line="240" w:lineRule="auto"/>
        <w:ind w:right="-621"/>
        <w:jc w:val="both"/>
        <w:rPr>
          <w:color w:val="1A171B"/>
          <w:sz w:val="20"/>
          <w:szCs w:val="20"/>
          <w:lang w:val="mk-MK"/>
        </w:rPr>
      </w:pPr>
    </w:p>
    <w:p w14:paraId="780F321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во последните 24 месеци оствариле на </w:t>
      </w:r>
      <w:r>
        <w:rPr>
          <w:color w:val="1A171B"/>
          <w:sz w:val="20"/>
          <w:szCs w:val="20"/>
          <w:lang w:val="mk-MK"/>
        </w:rPr>
        <w:t>TMG</w:t>
      </w:r>
      <w:r>
        <w:rPr>
          <w:sz w:val="20"/>
          <w:szCs w:val="20"/>
          <w:lang w:val="mk-MK"/>
        </w:rPr>
        <w:t>:</w:t>
      </w:r>
    </w:p>
    <w:p w14:paraId="7A01D367" w14:textId="77777777" w:rsidR="00B3744C" w:rsidRDefault="00B3744C" w:rsidP="00B3744C">
      <w:pPr>
        <w:shd w:val="clear" w:color="auto" w:fill="FFFFFF"/>
        <w:spacing w:after="0" w:line="240" w:lineRule="auto"/>
        <w:ind w:right="-621"/>
        <w:jc w:val="both"/>
        <w:rPr>
          <w:color w:val="1A171B"/>
          <w:sz w:val="20"/>
          <w:szCs w:val="20"/>
          <w:lang w:val="mk-MK"/>
        </w:rPr>
      </w:pPr>
    </w:p>
    <w:p w14:paraId="33180D0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најмалку 12 часа налет во својство на PIC, вклучувајќи и 12 полетувања и слетувања; и</w:t>
      </w:r>
    </w:p>
    <w:p w14:paraId="3CB8B410" w14:textId="77777777" w:rsidR="00B3744C" w:rsidRDefault="00B3744C" w:rsidP="00B3744C">
      <w:pPr>
        <w:shd w:val="clear" w:color="auto" w:fill="FFFFFF"/>
        <w:spacing w:after="0" w:line="240" w:lineRule="auto"/>
        <w:ind w:right="-621"/>
        <w:jc w:val="both"/>
        <w:rPr>
          <w:color w:val="1A171B"/>
          <w:sz w:val="20"/>
          <w:szCs w:val="20"/>
          <w:lang w:val="mk-MK"/>
        </w:rPr>
      </w:pPr>
    </w:p>
    <w:p w14:paraId="14E0A09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завршиле обука за обновување на знаење, од најмалку 1 час летање со инструктор.</w:t>
      </w:r>
    </w:p>
    <w:p w14:paraId="087D34A5" w14:textId="77777777" w:rsidR="00B3744C" w:rsidRDefault="00B3744C" w:rsidP="00B3744C">
      <w:pPr>
        <w:shd w:val="clear" w:color="auto" w:fill="FFFFFF"/>
        <w:spacing w:after="0" w:line="240" w:lineRule="auto"/>
        <w:ind w:right="-621"/>
        <w:jc w:val="both"/>
        <w:rPr>
          <w:color w:val="1A171B"/>
          <w:sz w:val="20"/>
          <w:szCs w:val="20"/>
          <w:lang w:val="mk-MK"/>
        </w:rPr>
      </w:pPr>
    </w:p>
    <w:p w14:paraId="4659607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Исто така, кога имателот на </w:t>
      </w:r>
      <w:r>
        <w:rPr>
          <w:color w:val="1A171B"/>
          <w:sz w:val="20"/>
          <w:szCs w:val="20"/>
          <w:lang w:val="mk-MK"/>
        </w:rPr>
        <w:t>LAPL(S)</w:t>
      </w:r>
      <w:r>
        <w:rPr>
          <w:sz w:val="20"/>
          <w:szCs w:val="20"/>
          <w:lang w:val="mk-MK"/>
        </w:rPr>
        <w:t xml:space="preserve"> има и права да управува со авиони, условите наведени во (1) може да се извршат и на авиони.</w:t>
      </w:r>
    </w:p>
    <w:p w14:paraId="6DD70D8C" w14:textId="77777777" w:rsidR="00B3744C" w:rsidRDefault="00B3744C" w:rsidP="00B3744C">
      <w:pPr>
        <w:shd w:val="clear" w:color="auto" w:fill="FFFFFF"/>
        <w:spacing w:after="0" w:line="240" w:lineRule="auto"/>
        <w:ind w:right="-621"/>
        <w:jc w:val="both"/>
        <w:rPr>
          <w:color w:val="1A171B"/>
          <w:sz w:val="20"/>
          <w:szCs w:val="20"/>
          <w:lang w:val="mk-MK"/>
        </w:rPr>
      </w:pPr>
    </w:p>
    <w:p w14:paraId="6E2F9CE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Имателите на </w:t>
      </w:r>
      <w:r>
        <w:rPr>
          <w:color w:val="1A171B"/>
          <w:sz w:val="20"/>
          <w:szCs w:val="20"/>
          <w:lang w:val="mk-MK"/>
        </w:rPr>
        <w:t>LAPL(S) кои не ги исполнуваат условите наведени во (а) или (б), пред да започнат повторно да ги користат своите права:</w:t>
      </w:r>
    </w:p>
    <w:p w14:paraId="33A36399" w14:textId="77777777" w:rsidR="00B3744C" w:rsidRDefault="00B3744C" w:rsidP="00B3744C">
      <w:pPr>
        <w:shd w:val="clear" w:color="auto" w:fill="FFFFFF"/>
        <w:spacing w:after="0" w:line="240" w:lineRule="auto"/>
        <w:ind w:right="-621"/>
        <w:jc w:val="both"/>
        <w:rPr>
          <w:sz w:val="20"/>
          <w:szCs w:val="20"/>
          <w:lang w:val="mk-MK"/>
        </w:rPr>
      </w:pPr>
    </w:p>
    <w:p w14:paraId="1E30AD0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поминуваат проверка на стручноста со испитувач, на едрилица или </w:t>
      </w:r>
      <w:r>
        <w:rPr>
          <w:color w:val="1A171B"/>
          <w:sz w:val="20"/>
          <w:szCs w:val="20"/>
          <w:lang w:val="mk-MK"/>
        </w:rPr>
        <w:t>TMG, што е соодветно; или</w:t>
      </w:r>
    </w:p>
    <w:p w14:paraId="4C6B24E9"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4573D50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извршуваат дополнителен налет или полетувања и слетувања, со инструктор или соло под надзор на инструктор, со цел да ги исполнат условите наведени во (а) или (б).</w:t>
      </w:r>
    </w:p>
    <w:p w14:paraId="07C0A4AC" w14:textId="77777777" w:rsidR="00B3744C" w:rsidRDefault="00B3744C" w:rsidP="00B3744C">
      <w:pPr>
        <w:shd w:val="clear" w:color="auto" w:fill="FFFFFF"/>
        <w:spacing w:after="0" w:line="240" w:lineRule="auto"/>
        <w:ind w:right="-621"/>
        <w:jc w:val="both"/>
        <w:rPr>
          <w:color w:val="1A171B"/>
          <w:sz w:val="20"/>
          <w:szCs w:val="20"/>
          <w:lang w:val="mk-MK"/>
        </w:rPr>
      </w:pPr>
    </w:p>
    <w:p w14:paraId="047A0B44" w14:textId="77777777" w:rsidR="00B3744C" w:rsidRDefault="00B3744C" w:rsidP="00B3744C">
      <w:pPr>
        <w:shd w:val="clear" w:color="auto" w:fill="FFFFFF"/>
        <w:spacing w:after="0" w:line="240" w:lineRule="auto"/>
        <w:ind w:right="-621"/>
        <w:jc w:val="both"/>
        <w:rPr>
          <w:color w:val="1A171B"/>
          <w:sz w:val="20"/>
          <w:szCs w:val="20"/>
          <w:lang w:val="mk-MK"/>
        </w:rPr>
      </w:pPr>
    </w:p>
    <w:p w14:paraId="590EECB2"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5</w:t>
      </w:r>
    </w:p>
    <w:p w14:paraId="2C9B3CF6" w14:textId="77777777" w:rsidR="00B3744C" w:rsidRDefault="00B3744C" w:rsidP="00B3744C">
      <w:pPr>
        <w:shd w:val="clear" w:color="auto" w:fill="FFFFFF"/>
        <w:spacing w:after="0" w:line="240" w:lineRule="auto"/>
        <w:ind w:right="-621"/>
        <w:jc w:val="both"/>
        <w:rPr>
          <w:color w:val="1A171B"/>
          <w:sz w:val="20"/>
          <w:szCs w:val="20"/>
          <w:lang w:val="mk-MK"/>
        </w:rPr>
      </w:pPr>
    </w:p>
    <w:p w14:paraId="5A7E6A1B"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w:t>
      </w:r>
      <w:r>
        <w:rPr>
          <w:b/>
          <w:bCs/>
          <w:i/>
          <w:color w:val="1A171B"/>
          <w:sz w:val="20"/>
          <w:szCs w:val="20"/>
          <w:lang w:val="mk-MK"/>
        </w:rPr>
        <w:t>LAPL за балони – LAPL(B)</w:t>
      </w:r>
    </w:p>
    <w:p w14:paraId="3EB96540" w14:textId="77777777" w:rsidR="00B3744C" w:rsidRDefault="00B3744C" w:rsidP="00B3744C">
      <w:pPr>
        <w:shd w:val="clear" w:color="auto" w:fill="FFFFFF"/>
        <w:spacing w:after="0" w:line="240" w:lineRule="auto"/>
        <w:ind w:right="-621"/>
        <w:jc w:val="both"/>
        <w:rPr>
          <w:color w:val="1A171B"/>
          <w:sz w:val="20"/>
          <w:szCs w:val="20"/>
          <w:lang w:val="mk-MK"/>
        </w:rPr>
      </w:pPr>
    </w:p>
    <w:p w14:paraId="696E211D"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FCL.105.B</w:t>
      </w:r>
      <w:r>
        <w:rPr>
          <w:b/>
          <w:bCs/>
          <w:color w:val="1A171B"/>
          <w:sz w:val="20"/>
          <w:szCs w:val="20"/>
          <w:lang w:val="mk-MK"/>
        </w:rPr>
        <w:tab/>
        <w:t>LAPL(B) – Права</w:t>
      </w:r>
    </w:p>
    <w:p w14:paraId="40F93FB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350DEB5B"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Правата на имателот на LAPL за балони се да лета во својство на PIC на балони на врел воздух или на воздушни бродови на врел воздух, со максимален капацитет на обвивката од 3400 m</w:t>
      </w:r>
      <w:r>
        <w:rPr>
          <w:color w:val="1A171B"/>
          <w:sz w:val="20"/>
          <w:szCs w:val="20"/>
          <w:vertAlign w:val="superscript"/>
          <w:lang w:val="mk-MK"/>
        </w:rPr>
        <w:t>3</w:t>
      </w:r>
      <w:r>
        <w:rPr>
          <w:color w:val="1A171B"/>
          <w:sz w:val="20"/>
          <w:szCs w:val="20"/>
          <w:lang w:val="mk-MK"/>
        </w:rPr>
        <w:t>, или на балони со гас со максимален капацитет на обвивката од 1200 m</w:t>
      </w:r>
      <w:r>
        <w:rPr>
          <w:color w:val="1A171B"/>
          <w:sz w:val="20"/>
          <w:szCs w:val="20"/>
          <w:vertAlign w:val="superscript"/>
          <w:lang w:val="mk-MK"/>
        </w:rPr>
        <w:t>3</w:t>
      </w:r>
      <w:r>
        <w:rPr>
          <w:color w:val="1A171B"/>
          <w:sz w:val="20"/>
          <w:szCs w:val="20"/>
          <w:lang w:val="mk-MK"/>
        </w:rPr>
        <w:t>, со најмногу 3 патници, така што во воздухопловот никогаш нема да има повеќе од 4 лица.</w:t>
      </w:r>
    </w:p>
    <w:p w14:paraId="720ACB69" w14:textId="77777777" w:rsidR="00B3744C" w:rsidRDefault="00B3744C" w:rsidP="00B3744C">
      <w:pPr>
        <w:shd w:val="clear" w:color="auto" w:fill="FFFFFF"/>
        <w:spacing w:after="0" w:line="240" w:lineRule="auto"/>
        <w:ind w:right="-621"/>
        <w:jc w:val="both"/>
        <w:rPr>
          <w:color w:val="1A171B"/>
          <w:sz w:val="20"/>
          <w:szCs w:val="20"/>
          <w:lang w:val="mk-MK"/>
        </w:rPr>
      </w:pPr>
    </w:p>
    <w:p w14:paraId="232A74AE" w14:textId="77777777" w:rsidR="00B3744C" w:rsidRDefault="00B3744C" w:rsidP="00B3744C">
      <w:pPr>
        <w:shd w:val="clear" w:color="auto" w:fill="FFFFFF"/>
        <w:spacing w:after="0" w:line="240" w:lineRule="auto"/>
        <w:ind w:right="-621"/>
        <w:jc w:val="both"/>
        <w:rPr>
          <w:color w:val="1A171B"/>
          <w:sz w:val="20"/>
          <w:szCs w:val="20"/>
          <w:lang w:val="mk-MK"/>
        </w:rPr>
      </w:pPr>
    </w:p>
    <w:p w14:paraId="2ECB02AA"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FCL.110. B</w:t>
      </w:r>
      <w:r>
        <w:rPr>
          <w:b/>
          <w:bCs/>
          <w:color w:val="1A171B"/>
          <w:sz w:val="20"/>
          <w:szCs w:val="20"/>
          <w:lang w:val="mk-MK"/>
        </w:rPr>
        <w:tab/>
        <w:t>LAPL(B) – Услови за искуство</w:t>
      </w:r>
    </w:p>
    <w:p w14:paraId="3D320A3A" w14:textId="77777777" w:rsidR="00B3744C" w:rsidRDefault="00B3744C" w:rsidP="00B3744C">
      <w:pPr>
        <w:shd w:val="clear" w:color="auto" w:fill="FFFFFF"/>
        <w:spacing w:after="0" w:line="240" w:lineRule="auto"/>
        <w:ind w:right="-621"/>
        <w:jc w:val="both"/>
        <w:rPr>
          <w:color w:val="1A171B"/>
          <w:sz w:val="20"/>
          <w:szCs w:val="20"/>
          <w:lang w:val="mk-MK"/>
        </w:rPr>
      </w:pPr>
    </w:p>
    <w:p w14:paraId="43BF1E1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LAPL(B) треба да остварат на балони од иста класа најмалку 16 часа на обука по летање, вклучувајќи најмалку и:</w:t>
      </w:r>
    </w:p>
    <w:p w14:paraId="15F191ED" w14:textId="77777777" w:rsidR="00B3744C" w:rsidRDefault="00B3744C" w:rsidP="00B3744C">
      <w:pPr>
        <w:shd w:val="clear" w:color="auto" w:fill="FFFFFF"/>
        <w:spacing w:after="0" w:line="240" w:lineRule="auto"/>
        <w:ind w:right="-621"/>
        <w:jc w:val="both"/>
        <w:rPr>
          <w:color w:val="1A171B"/>
          <w:sz w:val="20"/>
          <w:szCs w:val="20"/>
          <w:lang w:val="mk-MK"/>
        </w:rPr>
      </w:pPr>
    </w:p>
    <w:p w14:paraId="6F77EE7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12 часа на обука по летање со инструктор;</w:t>
      </w:r>
    </w:p>
    <w:p w14:paraId="67041C00" w14:textId="77777777" w:rsidR="00B3744C" w:rsidRDefault="00B3744C" w:rsidP="00B3744C">
      <w:pPr>
        <w:shd w:val="clear" w:color="auto" w:fill="FFFFFF"/>
        <w:spacing w:after="0" w:line="240" w:lineRule="auto"/>
        <w:ind w:right="-621"/>
        <w:jc w:val="both"/>
        <w:rPr>
          <w:color w:val="1A171B"/>
          <w:sz w:val="20"/>
          <w:szCs w:val="20"/>
          <w:lang w:val="mk-MK"/>
        </w:rPr>
      </w:pPr>
    </w:p>
    <w:p w14:paraId="23B32503"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(2)</w:t>
      </w:r>
      <w:r>
        <w:rPr>
          <w:sz w:val="20"/>
          <w:szCs w:val="20"/>
          <w:lang w:val="mk-MK"/>
        </w:rPr>
        <w:tab/>
        <w:t>10</w:t>
      </w:r>
      <w:r>
        <w:rPr>
          <w:color w:val="1A171B"/>
          <w:sz w:val="20"/>
          <w:szCs w:val="20"/>
          <w:lang w:val="mk-MK"/>
        </w:rPr>
        <w:t xml:space="preserve"> надувања и 20 полетувања и слетувања;</w:t>
      </w:r>
    </w:p>
    <w:p w14:paraId="2A9FA4F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4988F03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1 соло лет под надзор на инструктор во траење од најмалку 30 минути.</w:t>
      </w:r>
    </w:p>
    <w:p w14:paraId="2573A52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60938DB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Признавање. На кандидатите со претходно искуство на летање во својство на PIC на балони, може да им се признае времето на летање за целите за исполнување на условите наведени во точка (а).</w:t>
      </w:r>
    </w:p>
    <w:p w14:paraId="17B0FA21" w14:textId="77777777" w:rsidR="00B3744C" w:rsidRDefault="00B3744C" w:rsidP="00B3744C">
      <w:pPr>
        <w:shd w:val="clear" w:color="auto" w:fill="FFFFFF"/>
        <w:spacing w:after="0" w:line="240" w:lineRule="auto"/>
        <w:ind w:right="-621"/>
        <w:jc w:val="both"/>
        <w:rPr>
          <w:color w:val="1A171B"/>
          <w:sz w:val="20"/>
          <w:szCs w:val="20"/>
          <w:lang w:val="mk-MK"/>
        </w:rPr>
      </w:pPr>
    </w:p>
    <w:p w14:paraId="7B788A7E"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Времето на летање кое се признава го одредува АТО, во која пилотот посетува курс за обука, а врз основа на проверка пред лет, но во секој случај:</w:t>
      </w:r>
    </w:p>
    <w:p w14:paraId="5A66010D" w14:textId="77777777" w:rsidR="00B3744C" w:rsidRDefault="00B3744C" w:rsidP="00B3744C">
      <w:pPr>
        <w:shd w:val="clear" w:color="auto" w:fill="FFFFFF"/>
        <w:spacing w:after="0" w:line="240" w:lineRule="auto"/>
        <w:ind w:right="-621"/>
        <w:jc w:val="both"/>
        <w:rPr>
          <w:color w:val="1A171B"/>
          <w:sz w:val="20"/>
          <w:szCs w:val="20"/>
          <w:lang w:val="mk-MK"/>
        </w:rPr>
      </w:pPr>
    </w:p>
    <w:p w14:paraId="1643448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не го надминува вкупното време на летање остварено во својство на </w:t>
      </w:r>
      <w:r>
        <w:rPr>
          <w:color w:val="1A171B"/>
          <w:sz w:val="20"/>
          <w:szCs w:val="20"/>
          <w:lang w:val="mk-MK"/>
        </w:rPr>
        <w:t>PIC на балони;</w:t>
      </w:r>
    </w:p>
    <w:p w14:paraId="2DA91C6E" w14:textId="77777777" w:rsidR="00B3744C" w:rsidRDefault="00B3744C" w:rsidP="00B3744C">
      <w:pPr>
        <w:shd w:val="clear" w:color="auto" w:fill="FFFFFF"/>
        <w:spacing w:after="0" w:line="240" w:lineRule="auto"/>
        <w:ind w:right="-621"/>
        <w:jc w:val="both"/>
        <w:rPr>
          <w:color w:val="1A171B"/>
          <w:sz w:val="20"/>
          <w:szCs w:val="20"/>
          <w:lang w:val="mk-MK"/>
        </w:rPr>
      </w:pPr>
    </w:p>
    <w:p w14:paraId="4BB4679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не надминува 50% од часовите кои се бараат согласно наведеното во (а);</w:t>
      </w:r>
    </w:p>
    <w:p w14:paraId="62F65468" w14:textId="77777777" w:rsidR="00B3744C" w:rsidRDefault="00B3744C" w:rsidP="00B3744C">
      <w:pPr>
        <w:shd w:val="clear" w:color="auto" w:fill="FFFFFF"/>
        <w:spacing w:after="0" w:line="240" w:lineRule="auto"/>
        <w:ind w:right="-621"/>
        <w:jc w:val="both"/>
        <w:rPr>
          <w:color w:val="1A171B"/>
          <w:sz w:val="20"/>
          <w:szCs w:val="20"/>
          <w:lang w:val="mk-MK"/>
        </w:rPr>
      </w:pPr>
    </w:p>
    <w:p w14:paraId="1F110A1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не ги опфаќа условите наведени во (а)(2) и (а)(3).</w:t>
      </w:r>
    </w:p>
    <w:p w14:paraId="6BBD45A2" w14:textId="77777777" w:rsidR="00B3744C" w:rsidRDefault="00B3744C" w:rsidP="00B3744C">
      <w:pPr>
        <w:shd w:val="clear" w:color="auto" w:fill="FFFFFF"/>
        <w:spacing w:after="0" w:line="240" w:lineRule="auto"/>
        <w:ind w:right="-621"/>
        <w:jc w:val="both"/>
        <w:rPr>
          <w:color w:val="1A171B"/>
          <w:sz w:val="20"/>
          <w:szCs w:val="20"/>
          <w:lang w:val="mk-MK"/>
        </w:rPr>
      </w:pPr>
    </w:p>
    <w:p w14:paraId="57254EE9" w14:textId="77777777" w:rsidR="00B3744C" w:rsidRDefault="00B3744C" w:rsidP="00B3744C">
      <w:pPr>
        <w:shd w:val="clear" w:color="auto" w:fill="FFFFFF"/>
        <w:spacing w:after="0" w:line="240" w:lineRule="auto"/>
        <w:ind w:right="-621"/>
        <w:jc w:val="both"/>
        <w:rPr>
          <w:color w:val="1A171B"/>
          <w:sz w:val="20"/>
          <w:szCs w:val="20"/>
          <w:lang w:val="mk-MK"/>
        </w:rPr>
      </w:pPr>
    </w:p>
    <w:p w14:paraId="4D51329C"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FCL.130.B</w:t>
      </w:r>
      <w:r>
        <w:rPr>
          <w:b/>
          <w:bCs/>
          <w:color w:val="1A171B"/>
          <w:sz w:val="20"/>
          <w:szCs w:val="20"/>
          <w:lang w:val="mk-MK"/>
        </w:rPr>
        <w:tab/>
        <w:t>LAPL(B) – Проширување на правата на врзани летови</w:t>
      </w:r>
    </w:p>
    <w:p w14:paraId="3F0F6F13"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ab/>
      </w:r>
      <w:r>
        <w:rPr>
          <w:color w:val="1A171B"/>
          <w:sz w:val="20"/>
          <w:szCs w:val="20"/>
          <w:lang w:val="mk-MK"/>
        </w:rPr>
        <w:tab/>
      </w:r>
      <w:r>
        <w:rPr>
          <w:color w:val="1A171B"/>
          <w:sz w:val="20"/>
          <w:szCs w:val="20"/>
          <w:lang w:val="mk-MK"/>
        </w:rPr>
        <w:tab/>
      </w:r>
      <w:r>
        <w:rPr>
          <w:color w:val="1A171B"/>
          <w:sz w:val="20"/>
          <w:szCs w:val="20"/>
          <w:lang w:val="mk-MK"/>
        </w:rPr>
        <w:tab/>
      </w:r>
    </w:p>
    <w:p w14:paraId="4E251507"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(а)</w:t>
      </w:r>
      <w:r>
        <w:rPr>
          <w:sz w:val="20"/>
          <w:szCs w:val="20"/>
          <w:lang w:val="mk-MK"/>
        </w:rPr>
        <w:tab/>
      </w:r>
      <w:r>
        <w:rPr>
          <w:color w:val="1A171B"/>
          <w:sz w:val="20"/>
          <w:szCs w:val="20"/>
          <w:lang w:val="mk-MK"/>
        </w:rPr>
        <w:t xml:space="preserve">Правата од LAPL(B) се ограничуваат на неврзани летови. Ова ограничување може да се повлече ако пилотот оствари на обука по летање најмалку 3 врзани летови. </w:t>
      </w:r>
    </w:p>
    <w:p w14:paraId="7FA4814F" w14:textId="77777777" w:rsidR="00B3744C" w:rsidRDefault="00B3744C" w:rsidP="00B3744C">
      <w:pPr>
        <w:shd w:val="clear" w:color="auto" w:fill="FFFFFF"/>
        <w:spacing w:after="0" w:line="240" w:lineRule="auto"/>
        <w:ind w:right="-621"/>
        <w:jc w:val="both"/>
        <w:rPr>
          <w:color w:val="1A171B"/>
          <w:sz w:val="20"/>
          <w:szCs w:val="20"/>
          <w:lang w:val="mk-MK"/>
        </w:rPr>
      </w:pPr>
    </w:p>
    <w:p w14:paraId="6501B6B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Завршувањето на дополнителната обука се впишува во книшката на летање на пилотот, а инструкторот ја потпишува.</w:t>
      </w:r>
    </w:p>
    <w:p w14:paraId="0DCCB1C1" w14:textId="77777777" w:rsidR="00B3744C" w:rsidRDefault="00B3744C" w:rsidP="00B3744C">
      <w:pPr>
        <w:shd w:val="clear" w:color="auto" w:fill="FFFFFF"/>
        <w:spacing w:after="0" w:line="240" w:lineRule="auto"/>
        <w:ind w:right="-621"/>
        <w:jc w:val="both"/>
        <w:rPr>
          <w:color w:val="1A171B"/>
          <w:sz w:val="20"/>
          <w:szCs w:val="20"/>
          <w:lang w:val="mk-MK"/>
        </w:rPr>
      </w:pPr>
    </w:p>
    <w:p w14:paraId="00CBEFF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Со цел да го задржат ова право, пилотите, за време на последните 24 месеци, извршуваат најмалку 2 лета на балон со спони. </w:t>
      </w:r>
    </w:p>
    <w:p w14:paraId="2AC188B6" w14:textId="77777777" w:rsidR="00B3744C" w:rsidRDefault="00B3744C" w:rsidP="00B3744C">
      <w:pPr>
        <w:shd w:val="clear" w:color="auto" w:fill="FFFFFF"/>
        <w:spacing w:after="0" w:line="240" w:lineRule="auto"/>
        <w:ind w:right="-621"/>
        <w:jc w:val="both"/>
        <w:rPr>
          <w:color w:val="1A171B"/>
          <w:sz w:val="20"/>
          <w:szCs w:val="20"/>
          <w:lang w:val="mk-MK"/>
        </w:rPr>
      </w:pPr>
    </w:p>
    <w:p w14:paraId="5DA6678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 xml:space="preserve">Ако пилотот не ги исполнува условите наведени во (в), тој остварува дополнителен број на врзани летови, со инструктор или самостојно под надзор на инструктор, со цел да ги обнови правата. </w:t>
      </w:r>
    </w:p>
    <w:p w14:paraId="53DDF72D" w14:textId="77777777" w:rsidR="00B3744C" w:rsidRDefault="00B3744C" w:rsidP="00B3744C">
      <w:pPr>
        <w:shd w:val="clear" w:color="auto" w:fill="FFFFFF"/>
        <w:spacing w:after="0" w:line="240" w:lineRule="auto"/>
        <w:ind w:right="-621"/>
        <w:jc w:val="both"/>
        <w:rPr>
          <w:color w:val="1A171B"/>
          <w:sz w:val="20"/>
          <w:szCs w:val="20"/>
          <w:lang w:val="mk-MK"/>
        </w:rPr>
      </w:pPr>
    </w:p>
    <w:p w14:paraId="05604EC5" w14:textId="77777777" w:rsidR="00B3744C" w:rsidRDefault="00B3744C" w:rsidP="00B3744C">
      <w:pPr>
        <w:shd w:val="clear" w:color="auto" w:fill="FFFFFF"/>
        <w:spacing w:after="0" w:line="240" w:lineRule="auto"/>
        <w:ind w:right="-621"/>
        <w:jc w:val="both"/>
        <w:rPr>
          <w:color w:val="1A171B"/>
          <w:sz w:val="20"/>
          <w:szCs w:val="20"/>
          <w:lang w:val="mk-MK"/>
        </w:rPr>
      </w:pPr>
    </w:p>
    <w:p w14:paraId="5ABA91B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FCL.135.B</w:t>
      </w:r>
      <w:r>
        <w:rPr>
          <w:b/>
          <w:bCs/>
          <w:color w:val="1A171B"/>
          <w:sz w:val="20"/>
          <w:szCs w:val="20"/>
          <w:lang w:val="mk-MK"/>
        </w:rPr>
        <w:tab/>
        <w:t>LAPL(B) – Проширување на правата на друга класа на балони</w:t>
      </w:r>
    </w:p>
    <w:p w14:paraId="4275E603" w14:textId="77777777" w:rsidR="00B3744C" w:rsidRDefault="00B3744C" w:rsidP="00B3744C">
      <w:pPr>
        <w:shd w:val="clear" w:color="auto" w:fill="FFFFFF"/>
        <w:spacing w:after="0" w:line="240" w:lineRule="auto"/>
        <w:ind w:right="-621"/>
        <w:jc w:val="both"/>
        <w:rPr>
          <w:color w:val="1A171B"/>
          <w:sz w:val="20"/>
          <w:szCs w:val="20"/>
          <w:lang w:val="mk-MK"/>
        </w:rPr>
      </w:pPr>
    </w:p>
    <w:p w14:paraId="4005DF93"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од LAPL(B) се ограничуваат на класата на балони на која се полагал испитот по практична оспособеност. Ова ограничување може да се повлече ако пилотот на друга класа, во ATO:</w:t>
      </w:r>
    </w:p>
    <w:p w14:paraId="3C5EE61D" w14:textId="77777777" w:rsidR="00B3744C" w:rsidRDefault="00B3744C" w:rsidP="00B3744C">
      <w:pPr>
        <w:shd w:val="clear" w:color="auto" w:fill="FFFFFF"/>
        <w:spacing w:after="0" w:line="240" w:lineRule="auto"/>
        <w:ind w:right="-621"/>
        <w:jc w:val="both"/>
        <w:rPr>
          <w:color w:val="1A171B"/>
          <w:sz w:val="20"/>
          <w:szCs w:val="20"/>
          <w:lang w:val="mk-MK"/>
        </w:rPr>
      </w:pPr>
    </w:p>
    <w:p w14:paraId="1FAECCF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оствари најмалку 5 летови на обука со инструктор; или</w:t>
      </w:r>
    </w:p>
    <w:p w14:paraId="0FF9DED3" w14:textId="77777777" w:rsidR="00B3744C" w:rsidRDefault="00B3744C" w:rsidP="00B3744C">
      <w:pPr>
        <w:shd w:val="clear" w:color="auto" w:fill="FFFFFF"/>
        <w:spacing w:after="0" w:line="240" w:lineRule="auto"/>
        <w:ind w:right="-621"/>
        <w:jc w:val="both"/>
        <w:rPr>
          <w:color w:val="1A171B"/>
          <w:sz w:val="20"/>
          <w:szCs w:val="20"/>
          <w:lang w:val="mk-MK"/>
        </w:rPr>
      </w:pPr>
    </w:p>
    <w:p w14:paraId="7FE5F5E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во случај на LAPL(B) за балони на врел воздух, сакајќи да ги проши своите права на воздушни бродови на врел воздух, оствари најмалку 5 летови на обука со инструктор; и</w:t>
      </w:r>
    </w:p>
    <w:p w14:paraId="34169F8A" w14:textId="77777777" w:rsidR="00B3744C" w:rsidRDefault="00B3744C" w:rsidP="00B3744C">
      <w:pPr>
        <w:shd w:val="clear" w:color="auto" w:fill="FFFFFF"/>
        <w:spacing w:after="0" w:line="240" w:lineRule="auto"/>
        <w:ind w:right="-621"/>
        <w:jc w:val="both"/>
        <w:rPr>
          <w:color w:val="1A171B"/>
          <w:sz w:val="20"/>
          <w:szCs w:val="20"/>
          <w:lang w:val="mk-MK"/>
        </w:rPr>
      </w:pPr>
    </w:p>
    <w:p w14:paraId="62F3531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полагал испит по практична оспособеност со кој му докажува на испитувачот соодветно ниво на теоретско познавање за другата класа по следните предмети:</w:t>
      </w:r>
    </w:p>
    <w:p w14:paraId="2BC6762A" w14:textId="77777777" w:rsidR="00B3744C" w:rsidRDefault="00B3744C" w:rsidP="00B3744C">
      <w:pPr>
        <w:shd w:val="clear" w:color="auto" w:fill="FFFFFF"/>
        <w:spacing w:after="0" w:line="240" w:lineRule="auto"/>
        <w:ind w:right="-621"/>
        <w:jc w:val="both"/>
        <w:rPr>
          <w:color w:val="1A171B"/>
          <w:sz w:val="20"/>
          <w:szCs w:val="20"/>
        </w:rPr>
      </w:pPr>
    </w:p>
    <w:p w14:paraId="77AFEB91" w14:textId="77777777" w:rsidR="00B3744C" w:rsidRDefault="00B3744C" w:rsidP="00B3744C">
      <w:pPr>
        <w:shd w:val="clear" w:color="auto" w:fill="FFFFFF"/>
        <w:spacing w:after="0" w:line="240" w:lineRule="auto"/>
        <w:ind w:right="-621"/>
        <w:jc w:val="both"/>
        <w:rPr>
          <w:color w:val="1A171B"/>
          <w:sz w:val="20"/>
          <w:szCs w:val="20"/>
        </w:rPr>
      </w:pPr>
    </w:p>
    <w:p w14:paraId="32ED105D"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w:t>
      </w:r>
      <w:r>
        <w:rPr>
          <w:sz w:val="20"/>
          <w:szCs w:val="20"/>
          <w:lang w:val="mk-MK"/>
        </w:rPr>
        <w:tab/>
        <w:t>Теорија на летањето,</w:t>
      </w:r>
    </w:p>
    <w:p w14:paraId="4B998ED6"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w:t>
      </w:r>
      <w:r>
        <w:rPr>
          <w:sz w:val="20"/>
          <w:szCs w:val="20"/>
          <w:lang w:val="mk-MK"/>
        </w:rPr>
        <w:tab/>
        <w:t xml:space="preserve">Оперативни постапки, </w:t>
      </w:r>
    </w:p>
    <w:p w14:paraId="5D09736B"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w:t>
      </w:r>
      <w:r>
        <w:rPr>
          <w:sz w:val="20"/>
          <w:szCs w:val="20"/>
          <w:lang w:val="mk-MK"/>
        </w:rPr>
        <w:tab/>
        <w:t xml:space="preserve">Карактеристики и планирање на лет; </w:t>
      </w:r>
    </w:p>
    <w:p w14:paraId="4E9DBB3E"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w:t>
      </w:r>
      <w:r>
        <w:rPr>
          <w:sz w:val="20"/>
          <w:szCs w:val="20"/>
          <w:lang w:val="mk-MK"/>
        </w:rPr>
        <w:tab/>
        <w:t xml:space="preserve">Општо познавање на воздухоплови, </w:t>
      </w:r>
    </w:p>
    <w:p w14:paraId="14251E88" w14:textId="77777777" w:rsidR="00B3744C" w:rsidRDefault="00B3744C" w:rsidP="00B3744C">
      <w:pPr>
        <w:shd w:val="clear" w:color="auto" w:fill="FFFFFF"/>
        <w:spacing w:after="0" w:line="240" w:lineRule="auto"/>
        <w:ind w:right="-621"/>
        <w:jc w:val="both"/>
        <w:rPr>
          <w:color w:val="1A171B"/>
          <w:sz w:val="20"/>
          <w:szCs w:val="20"/>
          <w:lang w:val="mk-MK"/>
        </w:rPr>
      </w:pPr>
    </w:p>
    <w:p w14:paraId="6F10F52F" w14:textId="77777777" w:rsidR="00B3744C" w:rsidRDefault="00B3744C" w:rsidP="00B3744C">
      <w:pPr>
        <w:shd w:val="clear" w:color="auto" w:fill="FFFFFF"/>
        <w:spacing w:after="0" w:line="240" w:lineRule="auto"/>
        <w:ind w:right="-621"/>
        <w:jc w:val="both"/>
        <w:rPr>
          <w:color w:val="1A171B"/>
          <w:sz w:val="20"/>
          <w:szCs w:val="20"/>
          <w:lang w:val="mk-MK"/>
        </w:rPr>
      </w:pPr>
    </w:p>
    <w:p w14:paraId="789B0B99"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FCL.140.B</w:t>
      </w:r>
      <w:r>
        <w:rPr>
          <w:b/>
          <w:bCs/>
          <w:color w:val="1A171B"/>
          <w:sz w:val="20"/>
          <w:szCs w:val="20"/>
          <w:lang w:val="mk-MK"/>
        </w:rPr>
        <w:tab/>
        <w:t>LAPL(B) – Услови за најново искуство</w:t>
      </w:r>
    </w:p>
    <w:p w14:paraId="6F18F2C7" w14:textId="77777777" w:rsidR="00B3744C" w:rsidRDefault="00B3744C" w:rsidP="00B3744C">
      <w:pPr>
        <w:shd w:val="clear" w:color="auto" w:fill="FFFFFF"/>
        <w:spacing w:after="0" w:line="240" w:lineRule="auto"/>
        <w:ind w:right="-621"/>
        <w:jc w:val="both"/>
        <w:rPr>
          <w:color w:val="1A171B"/>
          <w:sz w:val="20"/>
          <w:szCs w:val="20"/>
          <w:lang w:val="mk-MK"/>
        </w:rPr>
      </w:pPr>
    </w:p>
    <w:p w14:paraId="2B26A26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Имателите на LAPL(B) ги користат правата од својата дозвола само ако, во последните 24 месеци, оствариле најмалку:</w:t>
      </w:r>
    </w:p>
    <w:p w14:paraId="0431D2E5" w14:textId="77777777" w:rsidR="00B3744C" w:rsidRDefault="00B3744C" w:rsidP="00B3744C">
      <w:pPr>
        <w:shd w:val="clear" w:color="auto" w:fill="FFFFFF"/>
        <w:spacing w:after="0" w:line="240" w:lineRule="auto"/>
        <w:ind w:right="-621"/>
        <w:jc w:val="both"/>
        <w:rPr>
          <w:color w:val="1A171B"/>
          <w:sz w:val="20"/>
          <w:szCs w:val="20"/>
          <w:lang w:val="mk-MK"/>
        </w:rPr>
      </w:pPr>
    </w:p>
    <w:p w14:paraId="06743D8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6 часа налет во својство на PIC, вклучувајќи и 10 полетувања и слетувања; и</w:t>
      </w:r>
    </w:p>
    <w:p w14:paraId="34688569" w14:textId="77777777" w:rsidR="00B3744C" w:rsidRDefault="00B3744C" w:rsidP="00B3744C">
      <w:pPr>
        <w:shd w:val="clear" w:color="auto" w:fill="FFFFFF"/>
        <w:spacing w:after="0" w:line="240" w:lineRule="auto"/>
        <w:ind w:right="-621"/>
        <w:jc w:val="both"/>
        <w:rPr>
          <w:color w:val="1A171B"/>
          <w:sz w:val="20"/>
          <w:szCs w:val="20"/>
          <w:lang w:val="mk-MK"/>
        </w:rPr>
      </w:pPr>
    </w:p>
    <w:p w14:paraId="28D2D72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 лет на обука со инструктор;</w:t>
      </w:r>
    </w:p>
    <w:p w14:paraId="3B959E8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75EEADC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покрај ова, ако пилотот има квалификации да лета на повеќе од една класа на балони, за да ги користат своите права на другата класа, тие, во последните 24 месеци, на таа класа треба да остварат 3 часа налет, вклучувајќи и 3 полетувања и слетувања.</w:t>
      </w:r>
    </w:p>
    <w:p w14:paraId="608E83B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5660C3A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Имателите на LAPL(B) кои не ги исполнуваат условите наведени во (а), пред повторно да започнат да ги користат своите права:</w:t>
      </w:r>
    </w:p>
    <w:p w14:paraId="593E96E9" w14:textId="77777777" w:rsidR="00B3744C" w:rsidRDefault="00B3744C" w:rsidP="00B3744C">
      <w:pPr>
        <w:shd w:val="clear" w:color="auto" w:fill="FFFFFF"/>
        <w:spacing w:after="0" w:line="240" w:lineRule="auto"/>
        <w:ind w:right="-621"/>
        <w:jc w:val="both"/>
        <w:rPr>
          <w:color w:val="1A171B"/>
          <w:sz w:val="20"/>
          <w:szCs w:val="20"/>
          <w:lang w:val="mk-MK"/>
        </w:rPr>
      </w:pPr>
    </w:p>
    <w:p w14:paraId="5130602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поминуваат проверка на стручноста со испитувач на соодветната класа; или</w:t>
      </w:r>
    </w:p>
    <w:p w14:paraId="47E5AD81" w14:textId="77777777" w:rsidR="00B3744C" w:rsidRDefault="00B3744C" w:rsidP="00B3744C">
      <w:pPr>
        <w:shd w:val="clear" w:color="auto" w:fill="FFFFFF"/>
        <w:spacing w:after="0" w:line="240" w:lineRule="auto"/>
        <w:ind w:right="-621"/>
        <w:jc w:val="both"/>
        <w:rPr>
          <w:color w:val="1A171B"/>
          <w:sz w:val="20"/>
          <w:szCs w:val="20"/>
          <w:lang w:val="mk-MK"/>
        </w:rPr>
      </w:pPr>
    </w:p>
    <w:p w14:paraId="513E18E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остваруваат дополнителен налет или полетувања и слетувања, со инструктор или самостојно под надзор на инструктор, со цел да ги исполнат условите наведени во (а).</w:t>
      </w:r>
    </w:p>
    <w:p w14:paraId="564F7851" w14:textId="77777777" w:rsidR="00B3744C" w:rsidRDefault="00B3744C" w:rsidP="00B3744C">
      <w:pPr>
        <w:shd w:val="clear" w:color="auto" w:fill="FFFFFF"/>
        <w:spacing w:after="0" w:line="240" w:lineRule="auto"/>
        <w:ind w:right="-621"/>
        <w:jc w:val="both"/>
        <w:rPr>
          <w:color w:val="1A171B"/>
          <w:sz w:val="20"/>
          <w:szCs w:val="20"/>
          <w:lang w:val="mk-MK"/>
        </w:rPr>
      </w:pPr>
    </w:p>
    <w:p w14:paraId="41C7A00E" w14:textId="77777777" w:rsidR="00B3744C" w:rsidRDefault="00B3744C" w:rsidP="00B3744C">
      <w:pPr>
        <w:shd w:val="clear" w:color="auto" w:fill="FFFFFF"/>
        <w:spacing w:after="0" w:line="240" w:lineRule="auto"/>
        <w:ind w:right="-621"/>
        <w:jc w:val="both"/>
        <w:rPr>
          <w:color w:val="1A171B"/>
          <w:sz w:val="20"/>
          <w:szCs w:val="20"/>
          <w:lang w:val="mk-MK"/>
        </w:rPr>
      </w:pPr>
    </w:p>
    <w:p w14:paraId="225410C1"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В</w:t>
      </w:r>
    </w:p>
    <w:p w14:paraId="0E138386"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1DA96321"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ДОЗВОЛА НА ПРИВАТЕН ПИЛОТ (PPL), ДОЗВОЛА НА</w:t>
      </w:r>
    </w:p>
    <w:p w14:paraId="064CAC5A" w14:textId="77777777" w:rsidR="00B3744C" w:rsidRDefault="00B3744C" w:rsidP="00B3744C">
      <w:pPr>
        <w:shd w:val="clear" w:color="auto" w:fill="FFFFFF"/>
        <w:spacing w:after="0" w:line="240" w:lineRule="auto"/>
        <w:ind w:right="-621"/>
        <w:jc w:val="center"/>
        <w:rPr>
          <w:b/>
          <w:i/>
          <w:sz w:val="20"/>
          <w:szCs w:val="20"/>
          <w:lang w:val="mk-MK"/>
        </w:rPr>
      </w:pPr>
      <w:r>
        <w:rPr>
          <w:b/>
          <w:i/>
          <w:color w:val="1A171B"/>
          <w:sz w:val="20"/>
          <w:szCs w:val="20"/>
          <w:lang w:val="mk-MK"/>
        </w:rPr>
        <w:t>ПИЛОТ НА ЕДРИЛИЦА (SPL) И ДОЗВОЛА НА ПИЛОТ НА БАЛОНИ (BPL)</w:t>
      </w:r>
    </w:p>
    <w:p w14:paraId="467CB77C" w14:textId="77777777" w:rsidR="00B3744C" w:rsidRDefault="00B3744C" w:rsidP="00B3744C">
      <w:pPr>
        <w:shd w:val="clear" w:color="auto" w:fill="FFFFFF"/>
        <w:spacing w:after="0" w:line="240" w:lineRule="auto"/>
        <w:ind w:right="-621"/>
        <w:jc w:val="both"/>
        <w:rPr>
          <w:bCs/>
          <w:color w:val="1A171B"/>
          <w:sz w:val="20"/>
          <w:szCs w:val="20"/>
          <w:lang w:val="mk-MK"/>
        </w:rPr>
      </w:pPr>
    </w:p>
    <w:p w14:paraId="3997F221"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w:t>
      </w:r>
    </w:p>
    <w:p w14:paraId="1530ACEA" w14:textId="77777777" w:rsidR="00B3744C" w:rsidRDefault="00B3744C" w:rsidP="00B3744C">
      <w:pPr>
        <w:shd w:val="clear" w:color="auto" w:fill="FFFFFF"/>
        <w:spacing w:after="0" w:line="240" w:lineRule="auto"/>
        <w:ind w:right="-621"/>
        <w:jc w:val="both"/>
        <w:rPr>
          <w:color w:val="1A171B"/>
          <w:sz w:val="20"/>
          <w:szCs w:val="20"/>
          <w:lang w:val="mk-MK"/>
        </w:rPr>
      </w:pPr>
    </w:p>
    <w:p w14:paraId="07664715"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Заеднички услови</w:t>
      </w:r>
    </w:p>
    <w:p w14:paraId="79C19B56" w14:textId="77777777" w:rsidR="00B3744C" w:rsidRDefault="00B3744C" w:rsidP="00B3744C">
      <w:pPr>
        <w:shd w:val="clear" w:color="auto" w:fill="FFFFFF"/>
        <w:spacing w:after="0" w:line="240" w:lineRule="auto"/>
        <w:ind w:right="-621"/>
        <w:jc w:val="both"/>
        <w:rPr>
          <w:color w:val="1A171B"/>
          <w:sz w:val="20"/>
          <w:szCs w:val="20"/>
          <w:lang w:val="mk-MK"/>
        </w:rPr>
      </w:pPr>
    </w:p>
    <w:p w14:paraId="1371209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FCL.200</w:t>
      </w:r>
      <w:r>
        <w:rPr>
          <w:b/>
          <w:bCs/>
          <w:color w:val="1A171B"/>
          <w:sz w:val="20"/>
          <w:szCs w:val="20"/>
          <w:lang w:val="mk-MK"/>
        </w:rPr>
        <w:tab/>
        <w:t xml:space="preserve">Минимална старосна граница </w:t>
      </w:r>
    </w:p>
    <w:p w14:paraId="75FCEFF0" w14:textId="77777777" w:rsidR="00B3744C" w:rsidRDefault="00B3744C" w:rsidP="00B3744C">
      <w:pPr>
        <w:shd w:val="clear" w:color="auto" w:fill="FFFFFF"/>
        <w:spacing w:after="0" w:line="240" w:lineRule="auto"/>
        <w:ind w:right="-621"/>
        <w:jc w:val="both"/>
        <w:rPr>
          <w:color w:val="1A171B"/>
          <w:sz w:val="20"/>
          <w:szCs w:val="20"/>
          <w:lang w:val="mk-MK"/>
        </w:rPr>
      </w:pPr>
    </w:p>
    <w:p w14:paraId="038DC04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Кандидатот за PPL треба да има најмалку 17 години;</w:t>
      </w:r>
    </w:p>
    <w:p w14:paraId="70162175" w14:textId="77777777" w:rsidR="00B3744C" w:rsidRDefault="00B3744C" w:rsidP="00B3744C">
      <w:pPr>
        <w:shd w:val="clear" w:color="auto" w:fill="FFFFFF"/>
        <w:spacing w:after="0" w:line="240" w:lineRule="auto"/>
        <w:ind w:right="-621"/>
        <w:jc w:val="both"/>
        <w:rPr>
          <w:color w:val="1A171B"/>
          <w:sz w:val="20"/>
          <w:szCs w:val="20"/>
          <w:lang w:val="mk-MK"/>
        </w:rPr>
      </w:pPr>
    </w:p>
    <w:p w14:paraId="1C0E722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Кандидатот за BPL или SPL треба да има најмалку 16 години.</w:t>
      </w:r>
    </w:p>
    <w:p w14:paraId="713E0454" w14:textId="77777777" w:rsidR="00B3744C" w:rsidRDefault="00B3744C" w:rsidP="00B3744C">
      <w:pPr>
        <w:shd w:val="clear" w:color="auto" w:fill="FFFFFF"/>
        <w:spacing w:after="0" w:line="240" w:lineRule="auto"/>
        <w:ind w:right="-621"/>
        <w:jc w:val="both"/>
        <w:rPr>
          <w:color w:val="1A171B"/>
          <w:sz w:val="20"/>
          <w:szCs w:val="20"/>
          <w:lang w:val="mk-MK"/>
        </w:rPr>
      </w:pPr>
    </w:p>
    <w:p w14:paraId="7338F343" w14:textId="77777777" w:rsidR="00B3744C" w:rsidRDefault="00B3744C" w:rsidP="00B3744C">
      <w:pPr>
        <w:shd w:val="clear" w:color="auto" w:fill="FFFFFF"/>
        <w:spacing w:after="0" w:line="240" w:lineRule="auto"/>
        <w:ind w:right="-621"/>
        <w:jc w:val="both"/>
        <w:rPr>
          <w:color w:val="1A171B"/>
          <w:sz w:val="20"/>
          <w:szCs w:val="20"/>
          <w:lang w:val="mk-MK"/>
        </w:rPr>
      </w:pPr>
    </w:p>
    <w:p w14:paraId="6AD94F24"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FCL.205</w:t>
      </w:r>
      <w:r>
        <w:rPr>
          <w:b/>
          <w:bCs/>
          <w:color w:val="1A171B"/>
          <w:sz w:val="20"/>
          <w:szCs w:val="20"/>
          <w:lang w:val="mk-MK"/>
        </w:rPr>
        <w:tab/>
        <w:t>Услови</w:t>
      </w:r>
    </w:p>
    <w:p w14:paraId="2DBE1762" w14:textId="77777777" w:rsidR="00B3744C" w:rsidRDefault="00B3744C" w:rsidP="00B3744C">
      <w:pPr>
        <w:shd w:val="clear" w:color="auto" w:fill="FFFFFF"/>
        <w:spacing w:after="0" w:line="240" w:lineRule="auto"/>
        <w:ind w:right="-621"/>
        <w:jc w:val="both"/>
        <w:rPr>
          <w:color w:val="1A171B"/>
          <w:sz w:val="20"/>
          <w:szCs w:val="20"/>
          <w:lang w:val="mk-MK"/>
        </w:rPr>
      </w:pPr>
    </w:p>
    <w:p w14:paraId="7093D574"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стекнување на PPL треба да ги исполнуваат условите за овластување за класата или типот на воздухопловот, кој се користи на испитот по практична оспособеност, како што е утврдено во Поддел Ж.</w:t>
      </w:r>
    </w:p>
    <w:p w14:paraId="7270AE96" w14:textId="77777777" w:rsidR="00B3744C" w:rsidRDefault="00B3744C" w:rsidP="00B3744C">
      <w:pPr>
        <w:shd w:val="clear" w:color="auto" w:fill="FFFFFF"/>
        <w:spacing w:after="0" w:line="240" w:lineRule="auto"/>
        <w:ind w:right="-621"/>
        <w:jc w:val="both"/>
        <w:rPr>
          <w:color w:val="1A171B"/>
          <w:sz w:val="20"/>
          <w:szCs w:val="20"/>
          <w:lang w:val="mk-MK"/>
        </w:rPr>
      </w:pPr>
    </w:p>
    <w:p w14:paraId="67E69C9D" w14:textId="77777777" w:rsidR="00B3744C" w:rsidRDefault="00B3744C" w:rsidP="00B3744C">
      <w:pPr>
        <w:shd w:val="clear" w:color="auto" w:fill="FFFFFF"/>
        <w:spacing w:after="0" w:line="240" w:lineRule="auto"/>
        <w:ind w:right="-621"/>
        <w:jc w:val="both"/>
        <w:rPr>
          <w:color w:val="1A171B"/>
          <w:sz w:val="20"/>
          <w:szCs w:val="20"/>
          <w:lang w:val="mk-MK"/>
        </w:rPr>
      </w:pPr>
    </w:p>
    <w:p w14:paraId="15131113"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FCL.210</w:t>
      </w:r>
      <w:r>
        <w:rPr>
          <w:b/>
          <w:bCs/>
          <w:color w:val="1A171B"/>
          <w:sz w:val="20"/>
          <w:szCs w:val="20"/>
          <w:lang w:val="mk-MK"/>
        </w:rPr>
        <w:tab/>
        <w:t xml:space="preserve">Курс за обука </w:t>
      </w:r>
    </w:p>
    <w:p w14:paraId="1782B7CF" w14:textId="77777777" w:rsidR="00B3744C" w:rsidRDefault="00B3744C" w:rsidP="00B3744C">
      <w:pPr>
        <w:shd w:val="clear" w:color="auto" w:fill="FFFFFF"/>
        <w:spacing w:after="0" w:line="240" w:lineRule="auto"/>
        <w:ind w:right="-621"/>
        <w:jc w:val="both"/>
        <w:rPr>
          <w:color w:val="1A171B"/>
          <w:sz w:val="20"/>
          <w:szCs w:val="20"/>
          <w:lang w:val="mk-MK"/>
        </w:rPr>
      </w:pPr>
    </w:p>
    <w:p w14:paraId="0CD232A1"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BPL, SPL или PPL завршуваат курс за обука во АТО. Курсот вклучува настава по теоретско познавање и обука по летање соодветни за правата кои се даваат.</w:t>
      </w:r>
    </w:p>
    <w:p w14:paraId="76ED0754" w14:textId="77777777" w:rsidR="00B3744C" w:rsidRDefault="00B3744C" w:rsidP="00B3744C">
      <w:pPr>
        <w:shd w:val="clear" w:color="auto" w:fill="FFFFFF"/>
        <w:spacing w:after="0" w:line="240" w:lineRule="auto"/>
        <w:ind w:right="-621"/>
        <w:jc w:val="both"/>
        <w:rPr>
          <w:color w:val="1A171B"/>
          <w:sz w:val="20"/>
          <w:szCs w:val="20"/>
          <w:lang w:val="mk-MK"/>
        </w:rPr>
      </w:pPr>
    </w:p>
    <w:p w14:paraId="7E3F0E3C" w14:textId="77777777" w:rsidR="00B3744C" w:rsidRDefault="00B3744C" w:rsidP="00B3744C">
      <w:pPr>
        <w:shd w:val="clear" w:color="auto" w:fill="FFFFFF"/>
        <w:spacing w:after="0" w:line="240" w:lineRule="auto"/>
        <w:ind w:right="-621"/>
        <w:jc w:val="both"/>
        <w:rPr>
          <w:color w:val="1A171B"/>
          <w:sz w:val="20"/>
          <w:szCs w:val="20"/>
          <w:lang w:val="mk-MK"/>
        </w:rPr>
      </w:pPr>
    </w:p>
    <w:p w14:paraId="54120337"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FCL.215</w:t>
      </w:r>
      <w:r>
        <w:rPr>
          <w:b/>
          <w:bCs/>
          <w:color w:val="1A171B"/>
          <w:sz w:val="20"/>
          <w:szCs w:val="20"/>
          <w:lang w:val="mk-MK"/>
        </w:rPr>
        <w:tab/>
        <w:t>Испит по теоретско познавање</w:t>
      </w:r>
    </w:p>
    <w:p w14:paraId="521232B7" w14:textId="77777777" w:rsidR="00B3744C" w:rsidRDefault="00B3744C" w:rsidP="00B3744C">
      <w:pPr>
        <w:shd w:val="clear" w:color="auto" w:fill="FFFFFF"/>
        <w:spacing w:after="0" w:line="240" w:lineRule="auto"/>
        <w:ind w:right="-621"/>
        <w:jc w:val="both"/>
        <w:rPr>
          <w:color w:val="1A171B"/>
          <w:sz w:val="20"/>
          <w:szCs w:val="20"/>
          <w:lang w:val="mk-MK"/>
        </w:rPr>
      </w:pPr>
    </w:p>
    <w:p w14:paraId="1F30793D"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BPL, SPL или PPL покажуваат ниво на теоретски познавања, соодветно на правата кои се даваат, преку полагање на испити по следните предмети:</w:t>
      </w:r>
    </w:p>
    <w:p w14:paraId="21A7DC13" w14:textId="77777777" w:rsidR="00B3744C" w:rsidRDefault="00B3744C" w:rsidP="00B3744C">
      <w:pPr>
        <w:shd w:val="clear" w:color="auto" w:fill="FFFFFF"/>
        <w:spacing w:after="0" w:line="240" w:lineRule="auto"/>
        <w:ind w:right="-621"/>
        <w:jc w:val="both"/>
        <w:rPr>
          <w:color w:val="1A171B"/>
          <w:sz w:val="20"/>
          <w:szCs w:val="20"/>
          <w:lang w:val="mk-MK"/>
        </w:rPr>
      </w:pPr>
    </w:p>
    <w:p w14:paraId="3FB2803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Заеднички предмети:</w:t>
      </w:r>
    </w:p>
    <w:p w14:paraId="3DEEC555"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Воздухопловни прописи,</w:t>
      </w:r>
    </w:p>
    <w:p w14:paraId="0C151C8F"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Човечки можности,</w:t>
      </w:r>
    </w:p>
    <w:p w14:paraId="20F542CA"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Метеорологија, и</w:t>
      </w:r>
    </w:p>
    <w:p w14:paraId="7C0FF2A1"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Комуникација;</w:t>
      </w:r>
    </w:p>
    <w:p w14:paraId="0ADC13FC" w14:textId="77777777" w:rsidR="00B3744C" w:rsidRDefault="00B3744C" w:rsidP="00B3744C">
      <w:pPr>
        <w:shd w:val="clear" w:color="auto" w:fill="FFFFFF"/>
        <w:spacing w:after="0" w:line="240" w:lineRule="auto"/>
        <w:ind w:right="-621"/>
        <w:jc w:val="both"/>
        <w:rPr>
          <w:color w:val="1A171B"/>
          <w:sz w:val="20"/>
          <w:szCs w:val="20"/>
          <w:lang w:val="mk-MK"/>
        </w:rPr>
      </w:pPr>
    </w:p>
    <w:p w14:paraId="37F76A0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посебни предмети во врска со различни категории на воздухоплови:</w:t>
      </w:r>
    </w:p>
    <w:p w14:paraId="29AAC929" w14:textId="77777777" w:rsidR="00B3744C" w:rsidRDefault="00B3744C" w:rsidP="00B3744C">
      <w:pPr>
        <w:shd w:val="clear" w:color="auto" w:fill="FFFFFF"/>
        <w:spacing w:after="0" w:line="240" w:lineRule="auto"/>
        <w:ind w:right="-621"/>
        <w:jc w:val="both"/>
        <w:rPr>
          <w:color w:val="1A171B"/>
          <w:sz w:val="20"/>
          <w:szCs w:val="20"/>
          <w:lang w:val="mk-MK"/>
        </w:rPr>
      </w:pPr>
    </w:p>
    <w:p w14:paraId="17F3FC18"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Теорија на летањето,</w:t>
      </w:r>
    </w:p>
    <w:p w14:paraId="061AE22A"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Оперативни постапки,</w:t>
      </w:r>
    </w:p>
    <w:p w14:paraId="506316A3"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Перформанси и планирање на лет,</w:t>
      </w:r>
    </w:p>
    <w:p w14:paraId="04683998"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Општо познавање за воздухоплови, и</w:t>
      </w:r>
    </w:p>
    <w:p w14:paraId="2D762F8C"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w:t>
      </w:r>
      <w:r>
        <w:rPr>
          <w:color w:val="1A171B"/>
          <w:sz w:val="20"/>
          <w:szCs w:val="20"/>
          <w:lang w:val="mk-MK"/>
        </w:rPr>
        <w:tab/>
        <w:t>Навигација</w:t>
      </w:r>
    </w:p>
    <w:p w14:paraId="2A0AD199" w14:textId="77777777" w:rsidR="00B3744C" w:rsidRDefault="00B3744C" w:rsidP="00B3744C">
      <w:pPr>
        <w:shd w:val="clear" w:color="auto" w:fill="FFFFFF"/>
        <w:spacing w:after="0" w:line="240" w:lineRule="auto"/>
        <w:ind w:right="-621"/>
        <w:jc w:val="both"/>
        <w:rPr>
          <w:color w:val="1A171B"/>
          <w:sz w:val="20"/>
          <w:szCs w:val="20"/>
          <w:lang w:val="mk-MK"/>
        </w:rPr>
      </w:pPr>
    </w:p>
    <w:p w14:paraId="7C1795D9" w14:textId="77777777" w:rsidR="00B3744C" w:rsidRDefault="00B3744C" w:rsidP="00B3744C">
      <w:pPr>
        <w:shd w:val="clear" w:color="auto" w:fill="FFFFFF"/>
        <w:spacing w:after="0" w:line="240" w:lineRule="auto"/>
        <w:ind w:right="-621"/>
        <w:jc w:val="both"/>
        <w:rPr>
          <w:color w:val="1A171B"/>
          <w:sz w:val="20"/>
          <w:szCs w:val="20"/>
          <w:lang w:val="mk-MK"/>
        </w:rPr>
      </w:pPr>
    </w:p>
    <w:p w14:paraId="2FDC99AC"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FCL.235</w:t>
      </w:r>
      <w:r>
        <w:rPr>
          <w:b/>
          <w:bCs/>
          <w:color w:val="1A171B"/>
          <w:sz w:val="20"/>
          <w:szCs w:val="20"/>
          <w:lang w:val="mk-MK"/>
        </w:rPr>
        <w:tab/>
        <w:t>Испит по практична оспособеност</w:t>
      </w:r>
    </w:p>
    <w:p w14:paraId="3D002E6E" w14:textId="77777777" w:rsidR="00B3744C" w:rsidRDefault="00B3744C" w:rsidP="00B3744C">
      <w:pPr>
        <w:shd w:val="clear" w:color="auto" w:fill="FFFFFF"/>
        <w:spacing w:after="0" w:line="240" w:lineRule="auto"/>
        <w:ind w:right="-621"/>
        <w:jc w:val="both"/>
        <w:rPr>
          <w:color w:val="1A171B"/>
          <w:sz w:val="20"/>
          <w:szCs w:val="20"/>
          <w:lang w:val="mk-MK"/>
        </w:rPr>
      </w:pPr>
    </w:p>
    <w:p w14:paraId="4B020EB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 xml:space="preserve">За време на испитот по практична оспособеност кандидатите за BPL, SPL или PPL покажуваат способност да ги извршуваат во својство на </w:t>
      </w:r>
      <w:r>
        <w:rPr>
          <w:sz w:val="20"/>
          <w:szCs w:val="20"/>
          <w:lang w:val="mk-MK"/>
        </w:rPr>
        <w:t xml:space="preserve">PIC на </w:t>
      </w:r>
      <w:r>
        <w:rPr>
          <w:color w:val="1A171B"/>
          <w:sz w:val="20"/>
          <w:szCs w:val="20"/>
          <w:lang w:val="mk-MK"/>
        </w:rPr>
        <w:t>соодветната категорија на воздухоплов, соодветните процедури и маневри со степен на стручност соодветен на правата кои се даваат.</w:t>
      </w:r>
    </w:p>
    <w:p w14:paraId="28FBA41A" w14:textId="77777777" w:rsidR="00B3744C" w:rsidRDefault="00B3744C" w:rsidP="00B3744C">
      <w:pPr>
        <w:shd w:val="clear" w:color="auto" w:fill="FFFFFF"/>
        <w:spacing w:after="0" w:line="240" w:lineRule="auto"/>
        <w:ind w:right="-621"/>
        <w:jc w:val="both"/>
        <w:rPr>
          <w:color w:val="1A171B"/>
          <w:sz w:val="20"/>
          <w:szCs w:val="20"/>
          <w:lang w:val="mk-MK"/>
        </w:rPr>
      </w:pPr>
    </w:p>
    <w:p w14:paraId="58D34B9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Кандидатот за испитот по практична оспособеност посетува обука за истата класа или тип на воздухоплов, или група на балони, кои треба да се користат на испитот за практична оспособеност.</w:t>
      </w:r>
    </w:p>
    <w:p w14:paraId="3D06D683" w14:textId="77777777" w:rsidR="00B3744C" w:rsidRDefault="00B3744C" w:rsidP="00B3744C">
      <w:pPr>
        <w:shd w:val="clear" w:color="auto" w:fill="FFFFFF"/>
        <w:spacing w:after="0" w:line="240" w:lineRule="auto"/>
        <w:ind w:right="-621"/>
        <w:jc w:val="both"/>
        <w:rPr>
          <w:color w:val="1A171B"/>
          <w:sz w:val="20"/>
          <w:szCs w:val="20"/>
          <w:lang w:val="mk-MK"/>
        </w:rPr>
      </w:pPr>
    </w:p>
    <w:p w14:paraId="4A603B7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Преодни оценки</w:t>
      </w:r>
    </w:p>
    <w:p w14:paraId="68D59F24" w14:textId="77777777" w:rsidR="00B3744C" w:rsidRDefault="00B3744C" w:rsidP="00B3744C">
      <w:pPr>
        <w:shd w:val="clear" w:color="auto" w:fill="FFFFFF"/>
        <w:spacing w:after="0" w:line="240" w:lineRule="auto"/>
        <w:ind w:right="-621"/>
        <w:jc w:val="both"/>
        <w:rPr>
          <w:color w:val="1A171B"/>
          <w:sz w:val="20"/>
          <w:szCs w:val="20"/>
          <w:lang w:val="mk-MK"/>
        </w:rPr>
      </w:pPr>
    </w:p>
    <w:p w14:paraId="6647054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Испитот по практична оспособеност се дели во различни секции, кои ги претставуваат сите различни фази на еден лет, а кои се соодветни за категоријата на воздухопловот на кој се лета.</w:t>
      </w:r>
    </w:p>
    <w:p w14:paraId="4DA2C039" w14:textId="77777777" w:rsidR="00B3744C" w:rsidRDefault="00B3744C" w:rsidP="00B3744C">
      <w:pPr>
        <w:shd w:val="clear" w:color="auto" w:fill="FFFFFF"/>
        <w:spacing w:after="0" w:line="240" w:lineRule="auto"/>
        <w:ind w:right="-621"/>
        <w:jc w:val="both"/>
        <w:rPr>
          <w:color w:val="1A171B"/>
          <w:sz w:val="20"/>
          <w:szCs w:val="20"/>
          <w:lang w:val="mk-MK"/>
        </w:rPr>
      </w:pPr>
    </w:p>
    <w:p w14:paraId="77B52A7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Ако кандидатот не положил некоја точка од една секција, се смета дека не ја положил цела таа секција. Ако кандидатот не положи повеќе од една секција, се смета дека не го положил целиот испит. Ако кандидатот не положил една секција, тој повторно ја полага само таа секција.</w:t>
      </w:r>
    </w:p>
    <w:p w14:paraId="7C2AF650" w14:textId="77777777" w:rsidR="00B3744C" w:rsidRDefault="00B3744C" w:rsidP="00B3744C">
      <w:pPr>
        <w:shd w:val="clear" w:color="auto" w:fill="FFFFFF"/>
        <w:spacing w:after="0" w:line="240" w:lineRule="auto"/>
        <w:ind w:right="-621"/>
        <w:jc w:val="both"/>
        <w:rPr>
          <w:color w:val="1A171B"/>
          <w:sz w:val="20"/>
          <w:szCs w:val="20"/>
          <w:lang w:val="mk-MK"/>
        </w:rPr>
      </w:pPr>
    </w:p>
    <w:p w14:paraId="1738483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Ако треба испитот повторно да се полага согласно наведеното во точка (2), неположувањето на која било секција, вклучувајќи ги и оние кои ги положил во претходниот обид, се смета дека кандидатот не го положил испитот во целина.</w:t>
      </w:r>
    </w:p>
    <w:p w14:paraId="6537F24C" w14:textId="77777777" w:rsidR="00B3744C" w:rsidRDefault="00B3744C" w:rsidP="00B3744C">
      <w:pPr>
        <w:shd w:val="clear" w:color="auto" w:fill="FFFFFF"/>
        <w:spacing w:after="0" w:line="240" w:lineRule="auto"/>
        <w:ind w:right="-621"/>
        <w:jc w:val="both"/>
        <w:rPr>
          <w:color w:val="1A171B"/>
          <w:sz w:val="20"/>
          <w:szCs w:val="20"/>
          <w:lang w:val="mk-MK"/>
        </w:rPr>
      </w:pPr>
    </w:p>
    <w:p w14:paraId="2E5738E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Ако кандидатот не успее да ги положи сите секции од испитот во два обида, тој ќе треба да оди на дополнителна обука.</w:t>
      </w:r>
    </w:p>
    <w:p w14:paraId="632EFA50" w14:textId="77777777" w:rsidR="00B3744C" w:rsidRDefault="00B3744C" w:rsidP="00B3744C">
      <w:pPr>
        <w:shd w:val="clear" w:color="auto" w:fill="FFFFFF"/>
        <w:spacing w:after="0" w:line="240" w:lineRule="auto"/>
        <w:ind w:right="-621"/>
        <w:jc w:val="both"/>
        <w:rPr>
          <w:color w:val="1A171B"/>
          <w:sz w:val="20"/>
          <w:szCs w:val="20"/>
          <w:lang w:val="mk-MK"/>
        </w:rPr>
      </w:pPr>
    </w:p>
    <w:p w14:paraId="1C45CDB2" w14:textId="77777777" w:rsidR="00B3744C" w:rsidRDefault="00B3744C" w:rsidP="00B3744C">
      <w:pPr>
        <w:shd w:val="clear" w:color="auto" w:fill="FFFFFF"/>
        <w:spacing w:after="0" w:line="240" w:lineRule="auto"/>
        <w:ind w:right="-621"/>
        <w:jc w:val="both"/>
        <w:rPr>
          <w:color w:val="1A171B"/>
          <w:sz w:val="20"/>
          <w:szCs w:val="20"/>
          <w:lang w:val="mk-MK"/>
        </w:rPr>
      </w:pPr>
    </w:p>
    <w:p w14:paraId="3CF0D817"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2</w:t>
      </w:r>
    </w:p>
    <w:p w14:paraId="7E9ECD8F" w14:textId="77777777" w:rsidR="00B3744C" w:rsidRDefault="00B3744C" w:rsidP="00B3744C">
      <w:pPr>
        <w:shd w:val="clear" w:color="auto" w:fill="FFFFFF"/>
        <w:spacing w:after="0" w:line="240" w:lineRule="auto"/>
        <w:ind w:right="-621"/>
        <w:jc w:val="both"/>
        <w:rPr>
          <w:color w:val="1A171B"/>
          <w:sz w:val="20"/>
          <w:szCs w:val="20"/>
          <w:lang w:val="mk-MK"/>
        </w:rPr>
      </w:pPr>
    </w:p>
    <w:p w14:paraId="2D40D3AC"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PPL за </w:t>
      </w:r>
      <w:r>
        <w:rPr>
          <w:b/>
          <w:bCs/>
          <w:i/>
          <w:color w:val="1A171B"/>
          <w:sz w:val="20"/>
          <w:szCs w:val="20"/>
          <w:lang w:val="mk-MK"/>
        </w:rPr>
        <w:t>авиони – PPL(А)</w:t>
      </w:r>
    </w:p>
    <w:p w14:paraId="2B05368B" w14:textId="77777777" w:rsidR="00B3744C" w:rsidRDefault="00B3744C" w:rsidP="00B3744C">
      <w:pPr>
        <w:shd w:val="clear" w:color="auto" w:fill="FFFFFF"/>
        <w:spacing w:after="0" w:line="240" w:lineRule="auto"/>
        <w:ind w:right="-621"/>
        <w:jc w:val="both"/>
        <w:rPr>
          <w:color w:val="1A171B"/>
          <w:sz w:val="20"/>
          <w:szCs w:val="20"/>
          <w:lang w:val="mk-MK"/>
        </w:rPr>
      </w:pPr>
    </w:p>
    <w:p w14:paraId="020A29CC"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FCL.205.А</w:t>
      </w:r>
      <w:r>
        <w:rPr>
          <w:b/>
          <w:bCs/>
          <w:color w:val="1A171B"/>
          <w:sz w:val="20"/>
          <w:szCs w:val="20"/>
          <w:lang w:val="mk-MK"/>
        </w:rPr>
        <w:tab/>
        <w:t>PPL(А) – Права</w:t>
      </w:r>
    </w:p>
    <w:p w14:paraId="5AF22C88" w14:textId="77777777" w:rsidR="00B3744C" w:rsidRDefault="00B3744C" w:rsidP="00B3744C">
      <w:pPr>
        <w:shd w:val="clear" w:color="auto" w:fill="FFFFFF"/>
        <w:spacing w:after="0" w:line="240" w:lineRule="auto"/>
        <w:ind w:right="-621"/>
        <w:jc w:val="both"/>
        <w:rPr>
          <w:color w:val="1A171B"/>
          <w:sz w:val="20"/>
          <w:szCs w:val="20"/>
          <w:lang w:val="mk-MK"/>
        </w:rPr>
      </w:pPr>
    </w:p>
    <w:p w14:paraId="17A34AC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PPL(A) се да лета во својство на PIC или копилот без паричен надомест на авиони или TMGs, ангажирани во некомерцијални летови.</w:t>
      </w:r>
    </w:p>
    <w:p w14:paraId="6E7992CE" w14:textId="77777777" w:rsidR="00B3744C" w:rsidRDefault="00B3744C" w:rsidP="00B3744C">
      <w:pPr>
        <w:shd w:val="clear" w:color="auto" w:fill="FFFFFF"/>
        <w:spacing w:after="0" w:line="240" w:lineRule="auto"/>
        <w:ind w:right="-621"/>
        <w:jc w:val="both"/>
        <w:rPr>
          <w:color w:val="1A171B"/>
          <w:sz w:val="20"/>
          <w:szCs w:val="20"/>
          <w:lang w:val="mk-MK"/>
        </w:rPr>
      </w:pPr>
    </w:p>
    <w:p w14:paraId="4901DE1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Без оглед на наведеното во горниот став, имателот на </w:t>
      </w:r>
      <w:r>
        <w:rPr>
          <w:color w:val="1A171B"/>
          <w:sz w:val="20"/>
          <w:szCs w:val="20"/>
          <w:lang w:val="mk-MK"/>
        </w:rPr>
        <w:t>PPL(A) со права на инструктор или испитувач може да прими надомест за:</w:t>
      </w:r>
    </w:p>
    <w:p w14:paraId="67B24942" w14:textId="77777777" w:rsidR="00B3744C" w:rsidRDefault="00B3744C" w:rsidP="00B3744C">
      <w:pPr>
        <w:shd w:val="clear" w:color="auto" w:fill="FFFFFF"/>
        <w:spacing w:after="0" w:line="240" w:lineRule="auto"/>
        <w:ind w:right="-621"/>
        <w:jc w:val="both"/>
        <w:rPr>
          <w:color w:val="1A171B"/>
          <w:sz w:val="20"/>
          <w:szCs w:val="20"/>
          <w:lang w:val="mk-MK"/>
        </w:rPr>
      </w:pPr>
    </w:p>
    <w:p w14:paraId="3DB1638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спроведување на обука по летање за LAPL(A) или PPL(A);</w:t>
      </w:r>
    </w:p>
    <w:p w14:paraId="59454515" w14:textId="77777777" w:rsidR="00B3744C" w:rsidRDefault="00B3744C" w:rsidP="00B3744C">
      <w:pPr>
        <w:shd w:val="clear" w:color="auto" w:fill="FFFFFF"/>
        <w:spacing w:after="0" w:line="240" w:lineRule="auto"/>
        <w:ind w:right="-621"/>
        <w:jc w:val="both"/>
        <w:rPr>
          <w:color w:val="1A171B"/>
          <w:sz w:val="20"/>
          <w:szCs w:val="20"/>
          <w:lang w:val="mk-MK"/>
        </w:rPr>
      </w:pPr>
    </w:p>
    <w:p w14:paraId="5178123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спроведување на испити по практична оспособеност и проверки на стручноста за наведените дозволи;</w:t>
      </w:r>
    </w:p>
    <w:p w14:paraId="065EBA4C" w14:textId="77777777" w:rsidR="00B3744C" w:rsidRDefault="00B3744C" w:rsidP="00B3744C">
      <w:pPr>
        <w:shd w:val="clear" w:color="auto" w:fill="FFFFFF"/>
        <w:spacing w:after="0" w:line="240" w:lineRule="auto"/>
        <w:ind w:right="-621"/>
        <w:jc w:val="both"/>
        <w:rPr>
          <w:color w:val="1A171B"/>
          <w:sz w:val="20"/>
          <w:szCs w:val="20"/>
          <w:lang w:val="mk-MK"/>
        </w:rPr>
      </w:pPr>
    </w:p>
    <w:p w14:paraId="7B1D969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овластувањата и уверенијата од наведените дозволи.</w:t>
      </w:r>
    </w:p>
    <w:p w14:paraId="3926829C" w14:textId="77777777" w:rsidR="00B3744C" w:rsidRDefault="00B3744C" w:rsidP="00B3744C">
      <w:pPr>
        <w:shd w:val="clear" w:color="auto" w:fill="FFFFFF"/>
        <w:spacing w:after="0" w:line="240" w:lineRule="auto"/>
        <w:ind w:right="-621"/>
        <w:jc w:val="both"/>
        <w:rPr>
          <w:color w:val="1A171B"/>
          <w:sz w:val="20"/>
          <w:szCs w:val="20"/>
          <w:lang w:val="mk-MK"/>
        </w:rPr>
      </w:pPr>
    </w:p>
    <w:p w14:paraId="156D623B" w14:textId="77777777" w:rsidR="00B3744C" w:rsidRDefault="00B3744C" w:rsidP="00B3744C">
      <w:pPr>
        <w:shd w:val="clear" w:color="auto" w:fill="FFFFFF"/>
        <w:spacing w:after="0" w:line="240" w:lineRule="auto"/>
        <w:ind w:right="-621"/>
        <w:jc w:val="both"/>
        <w:rPr>
          <w:color w:val="1A171B"/>
          <w:sz w:val="20"/>
          <w:szCs w:val="20"/>
          <w:lang w:val="mk-MK"/>
        </w:rPr>
      </w:pPr>
    </w:p>
    <w:p w14:paraId="205E36D2"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FCL.210.А</w:t>
      </w:r>
      <w:r>
        <w:rPr>
          <w:b/>
          <w:bCs/>
          <w:color w:val="1A171B"/>
          <w:sz w:val="20"/>
          <w:szCs w:val="20"/>
          <w:lang w:val="mk-MK"/>
        </w:rPr>
        <w:tab/>
      </w:r>
      <w:r>
        <w:rPr>
          <w:b/>
          <w:color w:val="1A171B"/>
          <w:sz w:val="20"/>
          <w:szCs w:val="20"/>
          <w:lang w:val="mk-MK"/>
        </w:rPr>
        <w:t xml:space="preserve">PPL(A) </w:t>
      </w:r>
      <w:r>
        <w:rPr>
          <w:b/>
          <w:bCs/>
          <w:color w:val="1A171B"/>
          <w:sz w:val="20"/>
          <w:szCs w:val="20"/>
          <w:lang w:val="mk-MK"/>
        </w:rPr>
        <w:t>– Услови за искуство и признавање</w:t>
      </w:r>
    </w:p>
    <w:p w14:paraId="5969D168" w14:textId="77777777" w:rsidR="00B3744C" w:rsidRDefault="00B3744C" w:rsidP="00B3744C">
      <w:pPr>
        <w:shd w:val="clear" w:color="auto" w:fill="FFFFFF"/>
        <w:spacing w:after="0" w:line="240" w:lineRule="auto"/>
        <w:ind w:right="-621"/>
        <w:jc w:val="both"/>
        <w:rPr>
          <w:color w:val="1A171B"/>
          <w:sz w:val="20"/>
          <w:szCs w:val="20"/>
          <w:lang w:val="mk-MK"/>
        </w:rPr>
      </w:pPr>
    </w:p>
    <w:p w14:paraId="4B9368A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PPL(A) треба да остварат најмалку 45 часа на обука по летање на авиони, од кои 5 часа може да се остварат на FSTD, вклучувајќи најмалку:</w:t>
      </w:r>
    </w:p>
    <w:p w14:paraId="7123DC9C" w14:textId="77777777" w:rsidR="00B3744C" w:rsidRDefault="00B3744C" w:rsidP="00B3744C">
      <w:pPr>
        <w:shd w:val="clear" w:color="auto" w:fill="FFFFFF"/>
        <w:spacing w:after="0" w:line="240" w:lineRule="auto"/>
        <w:ind w:right="-621"/>
        <w:jc w:val="both"/>
        <w:rPr>
          <w:color w:val="1A171B"/>
          <w:sz w:val="20"/>
          <w:szCs w:val="20"/>
          <w:lang w:val="mk-MK"/>
        </w:rPr>
      </w:pPr>
    </w:p>
    <w:p w14:paraId="07D3411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25 часа на обука по летање со инструктор; и</w:t>
      </w:r>
    </w:p>
    <w:p w14:paraId="4E75B380" w14:textId="77777777" w:rsidR="00B3744C" w:rsidRDefault="00B3744C" w:rsidP="00B3744C">
      <w:pPr>
        <w:shd w:val="clear" w:color="auto" w:fill="FFFFFF"/>
        <w:spacing w:after="0" w:line="240" w:lineRule="auto"/>
        <w:ind w:right="-621"/>
        <w:jc w:val="both"/>
        <w:rPr>
          <w:color w:val="1A171B"/>
          <w:sz w:val="20"/>
          <w:szCs w:val="20"/>
          <w:lang w:val="mk-MK"/>
        </w:rPr>
      </w:pPr>
    </w:p>
    <w:p w14:paraId="147417A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10</w:t>
      </w:r>
      <w:r>
        <w:rPr>
          <w:color w:val="1A171B"/>
          <w:sz w:val="20"/>
          <w:szCs w:val="20"/>
          <w:lang w:val="mk-MK"/>
        </w:rPr>
        <w:t xml:space="preserve"> часа на соло лет под надзор, вклучувајќи најмалку 5 часа на соло лет на маршрута, самостојни налети на маршрути, од кои најмалку еден лет на маршрута да е со должина од најмалку 270 km (150 NM), за кое време се извршува слетување со целосно застанување на 2 аеродрома, кои не се аеродромот на заминување.</w:t>
      </w:r>
    </w:p>
    <w:p w14:paraId="44BC5FEC" w14:textId="77777777" w:rsidR="00B3744C" w:rsidRDefault="00B3744C" w:rsidP="00B3744C">
      <w:pPr>
        <w:shd w:val="clear" w:color="auto" w:fill="FFFFFF"/>
        <w:spacing w:after="0" w:line="240" w:lineRule="auto"/>
        <w:ind w:right="-621"/>
        <w:jc w:val="both"/>
        <w:rPr>
          <w:color w:val="1A171B"/>
          <w:sz w:val="20"/>
          <w:szCs w:val="20"/>
          <w:lang w:val="mk-MK"/>
        </w:rPr>
      </w:pPr>
    </w:p>
    <w:p w14:paraId="09B8BD0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Посебни услови за кандидатите кои имаат LAPL(А). Кандидатите за PPL(A) кои имаат LAPL(A), остваруваат најмалку 15 часа налет на авиони по добивање на LAPL(A), од кои најмалку 10 часа обука по летање на курс за обука во ATO. Овој курс за обука опфаќа најмалку 4 часа на самостоен лет под надзор, вклучувајќи и најмалку 2 часа на самостоен лет на маршрута, од кои најмалку 1 лет на маршрута да е со должина од најмалку 270 km (150 NM), за кое време се извршуваат слетувања со целосно застанување на 2 аеродрома, кои не се аеродромот на заминување.</w:t>
      </w:r>
    </w:p>
    <w:p w14:paraId="0F3946C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235E37B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Посебни услови за кандидатите – иматели на LAPL(S) со проширување на правата за </w:t>
      </w:r>
      <w:r>
        <w:rPr>
          <w:color w:val="1A171B"/>
          <w:sz w:val="20"/>
          <w:szCs w:val="20"/>
          <w:lang w:val="mk-MK"/>
        </w:rPr>
        <w:t>TMG. Кандидатите за PPL(A), кои имаат LAPL(S) со проширување за TMG, остваруваат:</w:t>
      </w:r>
    </w:p>
    <w:p w14:paraId="708B0F29" w14:textId="77777777" w:rsidR="00B3744C" w:rsidRDefault="00B3744C" w:rsidP="00B3744C">
      <w:pPr>
        <w:shd w:val="clear" w:color="auto" w:fill="FFFFFF"/>
        <w:spacing w:after="0" w:line="240" w:lineRule="auto"/>
        <w:ind w:right="-621"/>
        <w:jc w:val="both"/>
        <w:rPr>
          <w:color w:val="1A171B"/>
          <w:sz w:val="20"/>
          <w:szCs w:val="20"/>
          <w:lang w:val="mk-MK"/>
        </w:rPr>
      </w:pPr>
    </w:p>
    <w:p w14:paraId="21D188E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(1)</w:t>
      </w:r>
      <w:r>
        <w:rPr>
          <w:sz w:val="20"/>
          <w:szCs w:val="20"/>
          <w:lang w:val="mk-MK"/>
        </w:rPr>
        <w:tab/>
      </w:r>
      <w:r>
        <w:rPr>
          <w:color w:val="1A171B"/>
          <w:sz w:val="20"/>
          <w:szCs w:val="20"/>
          <w:lang w:val="mk-MK"/>
        </w:rPr>
        <w:t>најмалку 24 часа на TMG по впишувањето на проширувањето за TMG; и</w:t>
      </w:r>
    </w:p>
    <w:p w14:paraId="7E7D4301" w14:textId="77777777" w:rsidR="00B3744C" w:rsidRDefault="00B3744C" w:rsidP="00B3744C">
      <w:pPr>
        <w:shd w:val="clear" w:color="auto" w:fill="FFFFFF"/>
        <w:spacing w:after="0" w:line="240" w:lineRule="auto"/>
        <w:ind w:right="-621"/>
        <w:jc w:val="both"/>
        <w:rPr>
          <w:color w:val="1A171B"/>
          <w:sz w:val="20"/>
          <w:szCs w:val="20"/>
          <w:lang w:val="mk-MK"/>
        </w:rPr>
      </w:pPr>
    </w:p>
    <w:p w14:paraId="268075B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15 часа обука по летање на авиони на курс за обука во ATO, вклучувајќи ги и најмалку условите наведени во (a)(2).</w:t>
      </w:r>
    </w:p>
    <w:p w14:paraId="29302314" w14:textId="77777777" w:rsidR="00B3744C" w:rsidRDefault="00B3744C" w:rsidP="00B3744C">
      <w:pPr>
        <w:shd w:val="clear" w:color="auto" w:fill="FFFFFF"/>
        <w:spacing w:after="0" w:line="240" w:lineRule="auto"/>
        <w:ind w:right="-621"/>
        <w:jc w:val="both"/>
        <w:rPr>
          <w:color w:val="1A171B"/>
          <w:sz w:val="20"/>
          <w:szCs w:val="20"/>
          <w:lang w:val="mk-MK"/>
        </w:rPr>
      </w:pPr>
    </w:p>
    <w:p w14:paraId="36BE81F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 xml:space="preserve">Признавање. На кандидатите кои имаат дозвола на пилот за друга категорија на воздухоплов, со исклучок на балони, им се признава 10% од нивното вкупно време на летање во својство на </w:t>
      </w:r>
      <w:r>
        <w:rPr>
          <w:sz w:val="20"/>
          <w:szCs w:val="20"/>
          <w:lang w:val="mk-MK"/>
        </w:rPr>
        <w:t>PIC на тој воздухоплов, но максимум до 10 часа. Времето на летање кое се признава не смее во никој случај да ги опфаќа условите наведени во (а)(2).</w:t>
      </w:r>
    </w:p>
    <w:p w14:paraId="458BE5EC" w14:textId="77777777" w:rsidR="00B3744C" w:rsidRDefault="00B3744C" w:rsidP="00B3744C">
      <w:pPr>
        <w:shd w:val="clear" w:color="auto" w:fill="FFFFFF"/>
        <w:spacing w:after="0" w:line="240" w:lineRule="auto"/>
        <w:ind w:right="-621"/>
        <w:jc w:val="both"/>
        <w:rPr>
          <w:color w:val="1A171B"/>
          <w:sz w:val="20"/>
          <w:szCs w:val="20"/>
          <w:lang w:val="mk-MK"/>
        </w:rPr>
      </w:pPr>
    </w:p>
    <w:p w14:paraId="230073BD" w14:textId="77777777" w:rsidR="00B3744C" w:rsidRDefault="00B3744C" w:rsidP="00B3744C">
      <w:pPr>
        <w:shd w:val="clear" w:color="auto" w:fill="FFFFFF"/>
        <w:spacing w:after="0" w:line="240" w:lineRule="auto"/>
        <w:ind w:right="-621"/>
        <w:jc w:val="both"/>
        <w:rPr>
          <w:color w:val="1A171B"/>
          <w:sz w:val="20"/>
          <w:szCs w:val="20"/>
          <w:lang w:val="mk-MK"/>
        </w:rPr>
      </w:pPr>
    </w:p>
    <w:p w14:paraId="6364EDCE"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3</w:t>
      </w:r>
    </w:p>
    <w:p w14:paraId="3203D100" w14:textId="77777777" w:rsidR="00B3744C" w:rsidRDefault="00B3744C" w:rsidP="00B3744C">
      <w:pPr>
        <w:shd w:val="clear" w:color="auto" w:fill="FFFFFF"/>
        <w:spacing w:after="0" w:line="240" w:lineRule="auto"/>
        <w:ind w:right="-621"/>
        <w:jc w:val="both"/>
        <w:rPr>
          <w:color w:val="1A171B"/>
          <w:sz w:val="20"/>
          <w:szCs w:val="20"/>
          <w:lang w:val="mk-MK"/>
        </w:rPr>
      </w:pPr>
    </w:p>
    <w:p w14:paraId="5775CCAF"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PPL за хеликоптери </w:t>
      </w:r>
      <w:r>
        <w:rPr>
          <w:b/>
          <w:bCs/>
          <w:i/>
          <w:color w:val="1A171B"/>
          <w:sz w:val="20"/>
          <w:szCs w:val="20"/>
          <w:lang w:val="mk-MK"/>
        </w:rPr>
        <w:t>– PPL(H)</w:t>
      </w:r>
    </w:p>
    <w:p w14:paraId="5D3A2DB0" w14:textId="77777777" w:rsidR="00B3744C" w:rsidRDefault="00B3744C" w:rsidP="00B3744C">
      <w:pPr>
        <w:shd w:val="clear" w:color="auto" w:fill="FFFFFF"/>
        <w:spacing w:after="0" w:line="240" w:lineRule="auto"/>
        <w:ind w:right="-621"/>
        <w:jc w:val="both"/>
        <w:rPr>
          <w:color w:val="1A171B"/>
          <w:sz w:val="20"/>
          <w:szCs w:val="20"/>
          <w:lang w:val="mk-MK"/>
        </w:rPr>
      </w:pPr>
    </w:p>
    <w:p w14:paraId="1BF7AA28"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FCL.205.H</w:t>
      </w:r>
      <w:r>
        <w:rPr>
          <w:b/>
          <w:bCs/>
          <w:color w:val="1A171B"/>
          <w:sz w:val="20"/>
          <w:szCs w:val="20"/>
          <w:lang w:val="mk-MK"/>
        </w:rPr>
        <w:tab/>
        <w:t>PPL(H) – Права</w:t>
      </w:r>
    </w:p>
    <w:p w14:paraId="0747859E" w14:textId="77777777" w:rsidR="00B3744C" w:rsidRDefault="00B3744C" w:rsidP="00B3744C">
      <w:pPr>
        <w:shd w:val="clear" w:color="auto" w:fill="FFFFFF"/>
        <w:spacing w:after="0" w:line="240" w:lineRule="auto"/>
        <w:ind w:right="-621"/>
        <w:jc w:val="both"/>
        <w:rPr>
          <w:color w:val="1A171B"/>
          <w:sz w:val="20"/>
          <w:szCs w:val="20"/>
          <w:lang w:val="mk-MK"/>
        </w:rPr>
      </w:pPr>
    </w:p>
    <w:p w14:paraId="5DDDC40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PPL(H) се да лета во својство на PIC или копилот, без паричен надомест, на хеликоптери ангажирани во некомерцијални летови.</w:t>
      </w:r>
    </w:p>
    <w:p w14:paraId="1FB550C1" w14:textId="77777777" w:rsidR="00B3744C" w:rsidRDefault="00B3744C" w:rsidP="00B3744C">
      <w:pPr>
        <w:shd w:val="clear" w:color="auto" w:fill="FFFFFF"/>
        <w:spacing w:after="0" w:line="240" w:lineRule="auto"/>
        <w:ind w:right="-621"/>
        <w:jc w:val="both"/>
        <w:rPr>
          <w:color w:val="1A171B"/>
          <w:sz w:val="20"/>
          <w:szCs w:val="20"/>
          <w:lang w:val="mk-MK"/>
        </w:rPr>
      </w:pPr>
    </w:p>
    <w:p w14:paraId="09E7AF4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Без оглед на наведеното во горниот став, имателот на </w:t>
      </w:r>
      <w:r>
        <w:rPr>
          <w:color w:val="1A171B"/>
          <w:sz w:val="20"/>
          <w:szCs w:val="20"/>
          <w:lang w:val="mk-MK"/>
        </w:rPr>
        <w:t>PPL(H) со права на инструктор или испитувач може да прими надомест за:</w:t>
      </w:r>
    </w:p>
    <w:p w14:paraId="183C860C" w14:textId="77777777" w:rsidR="00B3744C" w:rsidRDefault="00B3744C" w:rsidP="00B3744C">
      <w:pPr>
        <w:shd w:val="clear" w:color="auto" w:fill="FFFFFF"/>
        <w:spacing w:after="0" w:line="240" w:lineRule="auto"/>
        <w:ind w:right="-621"/>
        <w:jc w:val="both"/>
        <w:rPr>
          <w:color w:val="1A171B"/>
          <w:sz w:val="20"/>
          <w:szCs w:val="20"/>
          <w:lang w:val="mk-MK"/>
        </w:rPr>
      </w:pPr>
    </w:p>
    <w:p w14:paraId="64EF3DD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спроведување на обука по летање за LAPL(H) или PPL(H);</w:t>
      </w:r>
    </w:p>
    <w:p w14:paraId="492560BD" w14:textId="77777777" w:rsidR="00B3744C" w:rsidRDefault="00B3744C" w:rsidP="00B3744C">
      <w:pPr>
        <w:shd w:val="clear" w:color="auto" w:fill="FFFFFF"/>
        <w:spacing w:after="0" w:line="240" w:lineRule="auto"/>
        <w:ind w:right="-621"/>
        <w:jc w:val="both"/>
        <w:rPr>
          <w:color w:val="1A171B"/>
          <w:sz w:val="20"/>
          <w:szCs w:val="20"/>
          <w:lang w:val="mk-MK"/>
        </w:rPr>
      </w:pPr>
    </w:p>
    <w:p w14:paraId="39FD0C8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спроведување на испити по практична оспособеност и проверки на стручноста за наведените дозволи;</w:t>
      </w:r>
    </w:p>
    <w:p w14:paraId="3BD55C2C" w14:textId="77777777" w:rsidR="00B3744C" w:rsidRDefault="00B3744C" w:rsidP="00B3744C">
      <w:pPr>
        <w:shd w:val="clear" w:color="auto" w:fill="FFFFFF"/>
        <w:spacing w:after="0" w:line="240" w:lineRule="auto"/>
        <w:ind w:right="-621"/>
        <w:jc w:val="both"/>
        <w:rPr>
          <w:color w:val="1A171B"/>
          <w:sz w:val="20"/>
          <w:szCs w:val="20"/>
          <w:lang w:val="mk-MK"/>
        </w:rPr>
      </w:pPr>
    </w:p>
    <w:p w14:paraId="033DDD6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овластувањата и уверенијата од наведените дозволи.</w:t>
      </w:r>
    </w:p>
    <w:p w14:paraId="77627A19" w14:textId="77777777" w:rsidR="00B3744C" w:rsidRDefault="00B3744C" w:rsidP="00B3744C">
      <w:pPr>
        <w:shd w:val="clear" w:color="auto" w:fill="FFFFFF"/>
        <w:spacing w:after="0" w:line="240" w:lineRule="auto"/>
        <w:ind w:right="-621"/>
        <w:jc w:val="both"/>
        <w:rPr>
          <w:color w:val="1A171B"/>
          <w:sz w:val="20"/>
          <w:szCs w:val="20"/>
          <w:lang w:val="mk-MK"/>
        </w:rPr>
      </w:pPr>
    </w:p>
    <w:p w14:paraId="17F30334" w14:textId="77777777" w:rsidR="00B3744C" w:rsidRDefault="00B3744C" w:rsidP="00B3744C">
      <w:pPr>
        <w:shd w:val="clear" w:color="auto" w:fill="FFFFFF"/>
        <w:spacing w:after="0" w:line="240" w:lineRule="auto"/>
        <w:ind w:right="-621"/>
        <w:jc w:val="both"/>
        <w:rPr>
          <w:color w:val="1A171B"/>
          <w:sz w:val="20"/>
          <w:szCs w:val="20"/>
          <w:lang w:val="mk-MK"/>
        </w:rPr>
      </w:pPr>
    </w:p>
    <w:p w14:paraId="60CE9E82"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FCL.210.H</w:t>
      </w:r>
      <w:r>
        <w:rPr>
          <w:b/>
          <w:bCs/>
          <w:color w:val="1A171B"/>
          <w:sz w:val="20"/>
          <w:szCs w:val="20"/>
          <w:lang w:val="mk-MK"/>
        </w:rPr>
        <w:tab/>
      </w:r>
      <w:r>
        <w:rPr>
          <w:b/>
          <w:color w:val="1A171B"/>
          <w:sz w:val="20"/>
          <w:szCs w:val="20"/>
          <w:lang w:val="mk-MK"/>
        </w:rPr>
        <w:t xml:space="preserve">PPL(H) </w:t>
      </w:r>
      <w:r>
        <w:rPr>
          <w:b/>
          <w:bCs/>
          <w:color w:val="1A171B"/>
          <w:sz w:val="20"/>
          <w:szCs w:val="20"/>
          <w:lang w:val="mk-MK"/>
        </w:rPr>
        <w:t>– Услови за искуство и признавање</w:t>
      </w:r>
    </w:p>
    <w:p w14:paraId="71A3B90A" w14:textId="77777777" w:rsidR="00B3744C" w:rsidRDefault="00B3744C" w:rsidP="00B3744C">
      <w:pPr>
        <w:shd w:val="clear" w:color="auto" w:fill="FFFFFF"/>
        <w:spacing w:after="0" w:line="240" w:lineRule="auto"/>
        <w:ind w:right="-621"/>
        <w:jc w:val="both"/>
        <w:rPr>
          <w:color w:val="1A171B"/>
          <w:sz w:val="20"/>
          <w:szCs w:val="20"/>
          <w:lang w:val="mk-MK"/>
        </w:rPr>
      </w:pPr>
    </w:p>
    <w:p w14:paraId="30FEB05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PPL(H) треба да остварат најмалку 45 часа на обука по летање на хеликоптери, од кои 5 може да се остварат на FNPT или FFS, вклучувајќи најмалку:</w:t>
      </w:r>
    </w:p>
    <w:p w14:paraId="35BFCF40" w14:textId="77777777" w:rsidR="00B3744C" w:rsidRDefault="00B3744C" w:rsidP="00B3744C">
      <w:pPr>
        <w:shd w:val="clear" w:color="auto" w:fill="FFFFFF"/>
        <w:spacing w:after="0" w:line="240" w:lineRule="auto"/>
        <w:ind w:right="-621"/>
        <w:jc w:val="both"/>
        <w:rPr>
          <w:color w:val="1A171B"/>
          <w:sz w:val="20"/>
          <w:szCs w:val="20"/>
          <w:lang w:val="mk-MK"/>
        </w:rPr>
      </w:pPr>
    </w:p>
    <w:p w14:paraId="1A7E955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25 часа на обука по летање со инструктор; и</w:t>
      </w:r>
    </w:p>
    <w:p w14:paraId="05339182" w14:textId="77777777" w:rsidR="00B3744C" w:rsidRDefault="00B3744C" w:rsidP="00B3744C">
      <w:pPr>
        <w:shd w:val="clear" w:color="auto" w:fill="FFFFFF"/>
        <w:spacing w:after="0" w:line="240" w:lineRule="auto"/>
        <w:ind w:right="-621"/>
        <w:jc w:val="both"/>
        <w:rPr>
          <w:color w:val="1A171B"/>
          <w:sz w:val="20"/>
          <w:szCs w:val="20"/>
          <w:lang w:val="mk-MK"/>
        </w:rPr>
      </w:pPr>
    </w:p>
    <w:p w14:paraId="2661E17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10</w:t>
      </w:r>
      <w:r>
        <w:rPr>
          <w:color w:val="1A171B"/>
          <w:sz w:val="20"/>
          <w:szCs w:val="20"/>
          <w:lang w:val="mk-MK"/>
        </w:rPr>
        <w:t xml:space="preserve"> часа на соло лет под надзор, вклучувајќи најмалку 5 часа на соло лет на маршрута, самостојни налети на маршрути, од кои најмалку еден лет на маршрута да е со должина од најмалку 185 km (100 NM), со слетувања со целосно застанување на 2 аеродрома, кои не се аеродромот на заминување.</w:t>
      </w:r>
    </w:p>
    <w:p w14:paraId="1413B01B" w14:textId="77777777" w:rsidR="00B3744C" w:rsidRDefault="00B3744C" w:rsidP="00B3744C">
      <w:pPr>
        <w:shd w:val="clear" w:color="auto" w:fill="FFFFFF"/>
        <w:spacing w:after="0" w:line="240" w:lineRule="auto"/>
        <w:ind w:right="-621"/>
        <w:jc w:val="both"/>
        <w:rPr>
          <w:color w:val="1A171B"/>
          <w:sz w:val="20"/>
          <w:szCs w:val="20"/>
          <w:lang w:val="mk-MK"/>
        </w:rPr>
      </w:pPr>
    </w:p>
    <w:p w14:paraId="5257CAC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35 од 45 часа од обуката по летање треба да се на истиот тип на хеликоптер како оној кој се користи на испитот по практична оспособеност.</w:t>
      </w:r>
    </w:p>
    <w:p w14:paraId="0D0B45BB" w14:textId="77777777" w:rsidR="00B3744C" w:rsidRDefault="00B3744C" w:rsidP="00B3744C">
      <w:pPr>
        <w:shd w:val="clear" w:color="auto" w:fill="FFFFFF"/>
        <w:spacing w:after="0" w:line="240" w:lineRule="auto"/>
        <w:ind w:right="-621"/>
        <w:jc w:val="both"/>
        <w:rPr>
          <w:color w:val="1A171B"/>
          <w:sz w:val="20"/>
          <w:szCs w:val="20"/>
          <w:lang w:val="mk-MK"/>
        </w:rPr>
      </w:pPr>
    </w:p>
    <w:p w14:paraId="047EE01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 xml:space="preserve">Посебни услови за кандидат кој има LAPL(H). Кандидатите за PPL(H) кои имаат LAPL(H), завршуваат курс за обука во АТО. Овој курс за обука опфаќа најмалку 5 часа на обука по летање со инструктор и најмалку 1 самостоен лет на маршрута под надзор од најмалку 185 km (100 NM), со слетувања со целосно запирање на 2 аеродроми, кои не се аеродромот на заминување. </w:t>
      </w:r>
    </w:p>
    <w:p w14:paraId="1266AA7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7A588B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 xml:space="preserve">На кандидатите кои имаат дозвола на пилот за друга категорија на воздухоплов, со исклучок на балони, им се признава 10% од нивното вкупно време на летање во својство на </w:t>
      </w:r>
      <w:r>
        <w:rPr>
          <w:sz w:val="20"/>
          <w:szCs w:val="20"/>
          <w:lang w:val="mk-MK"/>
        </w:rPr>
        <w:t>PIC на тој воздухоплов, но максимум 6 часа. Времето на летање кое се признава не смее во никој случај да ги опфаќа условите наведени во (а)(2).</w:t>
      </w:r>
    </w:p>
    <w:p w14:paraId="747AC23F" w14:textId="77777777" w:rsidR="00B3744C" w:rsidRDefault="00B3744C" w:rsidP="00B3744C">
      <w:pPr>
        <w:shd w:val="clear" w:color="auto" w:fill="FFFFFF"/>
        <w:spacing w:after="0" w:line="240" w:lineRule="auto"/>
        <w:ind w:right="-621"/>
        <w:jc w:val="both"/>
        <w:rPr>
          <w:color w:val="1A171B"/>
          <w:sz w:val="20"/>
          <w:szCs w:val="20"/>
          <w:lang w:val="mk-MK"/>
        </w:rPr>
      </w:pPr>
    </w:p>
    <w:p w14:paraId="247AEF10" w14:textId="77777777" w:rsidR="00B3744C" w:rsidRDefault="00B3744C" w:rsidP="00B3744C">
      <w:pPr>
        <w:shd w:val="clear" w:color="auto" w:fill="FFFFFF"/>
        <w:spacing w:after="0" w:line="240" w:lineRule="auto"/>
        <w:ind w:right="-621"/>
        <w:jc w:val="both"/>
        <w:rPr>
          <w:color w:val="1A171B"/>
          <w:sz w:val="20"/>
          <w:szCs w:val="20"/>
          <w:lang w:val="mk-MK"/>
        </w:rPr>
      </w:pPr>
    </w:p>
    <w:p w14:paraId="1B31FC2D"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4</w:t>
      </w:r>
    </w:p>
    <w:p w14:paraId="67A40923" w14:textId="77777777" w:rsidR="00B3744C" w:rsidRDefault="00B3744C" w:rsidP="00B3744C">
      <w:pPr>
        <w:shd w:val="clear" w:color="auto" w:fill="FFFFFF"/>
        <w:spacing w:after="0" w:line="240" w:lineRule="auto"/>
        <w:ind w:right="-621"/>
        <w:jc w:val="both"/>
        <w:rPr>
          <w:color w:val="1A171B"/>
          <w:sz w:val="20"/>
          <w:szCs w:val="20"/>
          <w:lang w:val="mk-MK"/>
        </w:rPr>
      </w:pPr>
    </w:p>
    <w:p w14:paraId="1AFF65CC"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PPL за воздушни бродови </w:t>
      </w:r>
      <w:r>
        <w:rPr>
          <w:b/>
          <w:bCs/>
          <w:i/>
          <w:color w:val="1A171B"/>
          <w:sz w:val="20"/>
          <w:szCs w:val="20"/>
          <w:lang w:val="mk-MK"/>
        </w:rPr>
        <w:t>– PPL(As)</w:t>
      </w:r>
    </w:p>
    <w:p w14:paraId="52F11408" w14:textId="77777777" w:rsidR="00B3744C" w:rsidRDefault="00B3744C" w:rsidP="00B3744C">
      <w:pPr>
        <w:shd w:val="clear" w:color="auto" w:fill="FFFFFF"/>
        <w:tabs>
          <w:tab w:val="left" w:pos="851"/>
        </w:tabs>
        <w:spacing w:after="0" w:line="240" w:lineRule="auto"/>
        <w:ind w:right="-621"/>
        <w:jc w:val="both"/>
        <w:rPr>
          <w:bCs/>
          <w:color w:val="1A171B"/>
          <w:sz w:val="20"/>
          <w:szCs w:val="20"/>
          <w:lang w:val="mk-MK"/>
        </w:rPr>
      </w:pPr>
    </w:p>
    <w:p w14:paraId="059A5758"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FCL.205.As</w:t>
      </w:r>
      <w:r>
        <w:rPr>
          <w:b/>
          <w:bCs/>
          <w:color w:val="1A171B"/>
          <w:sz w:val="20"/>
          <w:szCs w:val="20"/>
          <w:lang w:val="mk-MK"/>
        </w:rPr>
        <w:tab/>
        <w:t>PPL(As) – Права</w:t>
      </w:r>
    </w:p>
    <w:p w14:paraId="0D1575AE" w14:textId="77777777" w:rsidR="00B3744C" w:rsidRDefault="00B3744C" w:rsidP="00B3744C">
      <w:pPr>
        <w:shd w:val="clear" w:color="auto" w:fill="FFFFFF"/>
        <w:spacing w:after="0" w:line="240" w:lineRule="auto"/>
        <w:ind w:right="-621"/>
        <w:jc w:val="both"/>
        <w:rPr>
          <w:color w:val="1A171B"/>
          <w:sz w:val="20"/>
          <w:szCs w:val="20"/>
          <w:lang w:val="mk-MK"/>
        </w:rPr>
      </w:pPr>
    </w:p>
    <w:p w14:paraId="0B505C3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PPL(As) се да лета во својство на PIC или копилот, без паричен надомест, на воздушни бродови ангажирани во некомерцијални летови.</w:t>
      </w:r>
    </w:p>
    <w:p w14:paraId="24EE992D" w14:textId="77777777" w:rsidR="00B3744C" w:rsidRDefault="00B3744C" w:rsidP="00B3744C">
      <w:pPr>
        <w:shd w:val="clear" w:color="auto" w:fill="FFFFFF"/>
        <w:spacing w:after="0" w:line="240" w:lineRule="auto"/>
        <w:ind w:right="-621"/>
        <w:jc w:val="both"/>
        <w:rPr>
          <w:color w:val="1A171B"/>
          <w:sz w:val="20"/>
          <w:szCs w:val="20"/>
          <w:lang w:val="mk-MK"/>
        </w:rPr>
      </w:pPr>
    </w:p>
    <w:p w14:paraId="70771C1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Без оглед на наведеното во горниот став, имателот на </w:t>
      </w:r>
      <w:r>
        <w:rPr>
          <w:color w:val="1A171B"/>
          <w:sz w:val="20"/>
          <w:szCs w:val="20"/>
          <w:lang w:val="mk-MK"/>
        </w:rPr>
        <w:t>PPL(As) со права на инструктор или испитувач може да прими надомест за:</w:t>
      </w:r>
    </w:p>
    <w:p w14:paraId="247DF999" w14:textId="77777777" w:rsidR="00B3744C" w:rsidRDefault="00B3744C" w:rsidP="00B3744C">
      <w:pPr>
        <w:shd w:val="clear" w:color="auto" w:fill="FFFFFF"/>
        <w:spacing w:after="0" w:line="240" w:lineRule="auto"/>
        <w:ind w:right="-621"/>
        <w:jc w:val="both"/>
        <w:rPr>
          <w:color w:val="1A171B"/>
          <w:sz w:val="20"/>
          <w:szCs w:val="20"/>
          <w:lang w:val="mk-MK"/>
        </w:rPr>
      </w:pPr>
    </w:p>
    <w:p w14:paraId="0FDD28A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спроведување на обука по летање за PPL(</w:t>
      </w:r>
      <w:r>
        <w:rPr>
          <w:color w:val="1A171B"/>
          <w:sz w:val="20"/>
          <w:szCs w:val="20"/>
          <w:lang w:val="mk-MK"/>
        </w:rPr>
        <w:t>As</w:t>
      </w:r>
      <w:r>
        <w:rPr>
          <w:sz w:val="20"/>
          <w:szCs w:val="20"/>
          <w:lang w:val="mk-MK"/>
        </w:rPr>
        <w:t>);</w:t>
      </w:r>
    </w:p>
    <w:p w14:paraId="326CEF0D" w14:textId="77777777" w:rsidR="00B3744C" w:rsidRDefault="00B3744C" w:rsidP="00B3744C">
      <w:pPr>
        <w:shd w:val="clear" w:color="auto" w:fill="FFFFFF"/>
        <w:spacing w:after="0" w:line="240" w:lineRule="auto"/>
        <w:ind w:right="-621"/>
        <w:jc w:val="both"/>
        <w:rPr>
          <w:color w:val="1A171B"/>
          <w:sz w:val="20"/>
          <w:szCs w:val="20"/>
          <w:lang w:val="mk-MK"/>
        </w:rPr>
      </w:pPr>
    </w:p>
    <w:p w14:paraId="181B868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спроведување на испити по практична оспособеност и проверки на стручноста за оваа дозвола;</w:t>
      </w:r>
    </w:p>
    <w:p w14:paraId="7305142D" w14:textId="77777777" w:rsidR="00B3744C" w:rsidRDefault="00B3744C" w:rsidP="00B3744C">
      <w:pPr>
        <w:shd w:val="clear" w:color="auto" w:fill="FFFFFF"/>
        <w:spacing w:after="0" w:line="240" w:lineRule="auto"/>
        <w:ind w:right="-621"/>
        <w:jc w:val="both"/>
        <w:rPr>
          <w:color w:val="1A171B"/>
          <w:sz w:val="20"/>
          <w:szCs w:val="20"/>
          <w:lang w:val="mk-MK"/>
        </w:rPr>
      </w:pPr>
    </w:p>
    <w:p w14:paraId="24E3FD7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овластувањата и уверенијата од наведената дозвола.</w:t>
      </w:r>
    </w:p>
    <w:p w14:paraId="597F35C3" w14:textId="77777777" w:rsidR="00B3744C" w:rsidRDefault="00B3744C" w:rsidP="00B3744C">
      <w:pPr>
        <w:shd w:val="clear" w:color="auto" w:fill="FFFFFF"/>
        <w:spacing w:after="0" w:line="240" w:lineRule="auto"/>
        <w:ind w:right="-621"/>
        <w:jc w:val="both"/>
        <w:rPr>
          <w:color w:val="1A171B"/>
          <w:sz w:val="20"/>
          <w:szCs w:val="20"/>
          <w:lang w:val="mk-MK"/>
        </w:rPr>
      </w:pPr>
    </w:p>
    <w:p w14:paraId="003E65E4" w14:textId="77777777" w:rsidR="00B3744C" w:rsidRDefault="00B3744C" w:rsidP="00B3744C">
      <w:pPr>
        <w:shd w:val="clear" w:color="auto" w:fill="FFFFFF"/>
        <w:spacing w:after="0" w:line="240" w:lineRule="auto"/>
        <w:ind w:right="-621"/>
        <w:jc w:val="both"/>
        <w:rPr>
          <w:color w:val="1A171B"/>
          <w:sz w:val="20"/>
          <w:szCs w:val="20"/>
          <w:lang w:val="mk-MK"/>
        </w:rPr>
      </w:pPr>
    </w:p>
    <w:p w14:paraId="74D78C74"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FCL.205.As</w:t>
      </w:r>
      <w:r>
        <w:rPr>
          <w:b/>
          <w:bCs/>
          <w:color w:val="1A171B"/>
          <w:sz w:val="20"/>
          <w:szCs w:val="20"/>
          <w:lang w:val="mk-MK"/>
        </w:rPr>
        <w:tab/>
        <w:t>PPL(As) – Услови за искуство и признавање</w:t>
      </w:r>
    </w:p>
    <w:p w14:paraId="0C3439ED" w14:textId="77777777" w:rsidR="00B3744C" w:rsidRDefault="00B3744C" w:rsidP="00B3744C">
      <w:pPr>
        <w:shd w:val="clear" w:color="auto" w:fill="FFFFFF"/>
        <w:spacing w:after="0" w:line="240" w:lineRule="auto"/>
        <w:ind w:right="-621"/>
        <w:jc w:val="both"/>
        <w:rPr>
          <w:color w:val="1A171B"/>
          <w:sz w:val="20"/>
          <w:szCs w:val="20"/>
          <w:lang w:val="mk-MK"/>
        </w:rPr>
      </w:pPr>
    </w:p>
    <w:p w14:paraId="4A9EFDA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PPL(As) треба да остварат најмалку 35 часа на обука по летање на воздушни бродови, од кои 5 часа може да се остварат на FSTD, вклучувајќи најмалку:</w:t>
      </w:r>
    </w:p>
    <w:p w14:paraId="5075F796" w14:textId="77777777" w:rsidR="00B3744C" w:rsidRDefault="00B3744C" w:rsidP="00B3744C">
      <w:pPr>
        <w:shd w:val="clear" w:color="auto" w:fill="FFFFFF"/>
        <w:spacing w:after="0" w:line="240" w:lineRule="auto"/>
        <w:ind w:right="-621"/>
        <w:jc w:val="both"/>
        <w:rPr>
          <w:color w:val="1A171B"/>
          <w:sz w:val="20"/>
          <w:szCs w:val="20"/>
          <w:lang w:val="mk-MK"/>
        </w:rPr>
      </w:pPr>
    </w:p>
    <w:p w14:paraId="58A8225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25 часа на обука по летање со инструктор, вклучувајќи:</w:t>
      </w:r>
    </w:p>
    <w:p w14:paraId="453B20B4" w14:textId="77777777" w:rsidR="00B3744C" w:rsidRDefault="00B3744C" w:rsidP="00B3744C">
      <w:pPr>
        <w:shd w:val="clear" w:color="auto" w:fill="FFFFFF"/>
        <w:spacing w:after="0" w:line="240" w:lineRule="auto"/>
        <w:ind w:right="-621"/>
        <w:jc w:val="both"/>
        <w:rPr>
          <w:color w:val="1A171B"/>
          <w:sz w:val="20"/>
          <w:szCs w:val="20"/>
          <w:lang w:val="mk-MK"/>
        </w:rPr>
      </w:pPr>
    </w:p>
    <w:p w14:paraId="086267D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3 часа на обука на летање на маршрута, која опфаќа 1 лет на маршрута од најмалку 65 km (35 NM);</w:t>
      </w:r>
    </w:p>
    <w:p w14:paraId="423683C3" w14:textId="77777777" w:rsidR="00B3744C" w:rsidRDefault="00B3744C" w:rsidP="00B3744C">
      <w:pPr>
        <w:shd w:val="clear" w:color="auto" w:fill="FFFFFF"/>
        <w:spacing w:after="0" w:line="240" w:lineRule="auto"/>
        <w:ind w:right="-621"/>
        <w:jc w:val="both"/>
        <w:rPr>
          <w:color w:val="1A171B"/>
          <w:sz w:val="20"/>
          <w:szCs w:val="20"/>
          <w:lang w:val="mk-MK"/>
        </w:rPr>
      </w:pPr>
    </w:p>
    <w:p w14:paraId="4069B5D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3 часа обука на летање по инструменти;</w:t>
      </w:r>
    </w:p>
    <w:p w14:paraId="3270F4EF" w14:textId="77777777" w:rsidR="00B3744C" w:rsidRDefault="00B3744C" w:rsidP="00B3744C">
      <w:pPr>
        <w:shd w:val="clear" w:color="auto" w:fill="FFFFFF"/>
        <w:spacing w:after="0" w:line="240" w:lineRule="auto"/>
        <w:ind w:right="-621"/>
        <w:jc w:val="both"/>
        <w:rPr>
          <w:color w:val="1A171B"/>
          <w:sz w:val="20"/>
          <w:szCs w:val="20"/>
          <w:lang w:val="mk-MK"/>
        </w:rPr>
      </w:pPr>
    </w:p>
    <w:p w14:paraId="32713EC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8 полетувања и слетувања на аеродром, вклучувајќи ги и процедурите за врзување и одврзување; </w:t>
      </w:r>
    </w:p>
    <w:p w14:paraId="3D823CD9" w14:textId="77777777" w:rsidR="00B3744C" w:rsidRDefault="00B3744C" w:rsidP="00B3744C">
      <w:pPr>
        <w:shd w:val="clear" w:color="auto" w:fill="FFFFFF"/>
        <w:spacing w:after="0" w:line="240" w:lineRule="auto"/>
        <w:ind w:right="-621"/>
        <w:jc w:val="both"/>
        <w:rPr>
          <w:color w:val="1A171B"/>
          <w:sz w:val="20"/>
          <w:szCs w:val="20"/>
          <w:lang w:val="mk-MK"/>
        </w:rPr>
      </w:pPr>
    </w:p>
    <w:p w14:paraId="4865218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8 часа на самостојно летање под надзор.</w:t>
      </w:r>
    </w:p>
    <w:p w14:paraId="6AC429EF" w14:textId="77777777" w:rsidR="00B3744C" w:rsidRDefault="00B3744C" w:rsidP="00B3744C">
      <w:pPr>
        <w:shd w:val="clear" w:color="auto" w:fill="FFFFFF"/>
        <w:spacing w:after="0" w:line="240" w:lineRule="auto"/>
        <w:ind w:right="-621"/>
        <w:jc w:val="both"/>
        <w:rPr>
          <w:color w:val="1A171B"/>
          <w:sz w:val="20"/>
          <w:szCs w:val="20"/>
          <w:lang w:val="mk-MK"/>
        </w:rPr>
      </w:pPr>
    </w:p>
    <w:p w14:paraId="0289934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 xml:space="preserve">На кандидатите кои имаат BPL и кои се квалификувани да летаат со воздушни бродови на врел воздух им се признава 10% од нивното вкупно време на летање во својство на </w:t>
      </w:r>
      <w:r>
        <w:rPr>
          <w:sz w:val="20"/>
          <w:szCs w:val="20"/>
          <w:lang w:val="mk-MK"/>
        </w:rPr>
        <w:t xml:space="preserve">PIC на таквите воздушни бродови, но максимум 5 часа. </w:t>
      </w:r>
    </w:p>
    <w:p w14:paraId="72E3384B" w14:textId="77777777" w:rsidR="00B3744C" w:rsidRDefault="00B3744C" w:rsidP="00B3744C">
      <w:pPr>
        <w:shd w:val="clear" w:color="auto" w:fill="FFFFFF"/>
        <w:spacing w:after="0" w:line="240" w:lineRule="auto"/>
        <w:ind w:right="-621"/>
        <w:jc w:val="both"/>
        <w:rPr>
          <w:color w:val="1A171B"/>
          <w:sz w:val="20"/>
          <w:szCs w:val="20"/>
          <w:lang w:val="mk-MK"/>
        </w:rPr>
      </w:pPr>
    </w:p>
    <w:p w14:paraId="11F395FA" w14:textId="77777777" w:rsidR="00B3744C" w:rsidRDefault="00B3744C" w:rsidP="00B3744C">
      <w:pPr>
        <w:shd w:val="clear" w:color="auto" w:fill="FFFFFF"/>
        <w:spacing w:after="0" w:line="240" w:lineRule="auto"/>
        <w:ind w:right="-621"/>
        <w:jc w:val="both"/>
        <w:rPr>
          <w:color w:val="1A171B"/>
          <w:sz w:val="20"/>
          <w:szCs w:val="20"/>
          <w:lang w:val="mk-MK"/>
        </w:rPr>
      </w:pPr>
    </w:p>
    <w:p w14:paraId="48CD649F"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5</w:t>
      </w:r>
    </w:p>
    <w:p w14:paraId="0A9A0893" w14:textId="77777777" w:rsidR="00B3744C" w:rsidRDefault="00B3744C" w:rsidP="00B3744C">
      <w:pPr>
        <w:shd w:val="clear" w:color="auto" w:fill="FFFFFF"/>
        <w:spacing w:after="0" w:line="240" w:lineRule="auto"/>
        <w:ind w:right="-621"/>
        <w:jc w:val="both"/>
        <w:rPr>
          <w:color w:val="1A171B"/>
          <w:sz w:val="20"/>
          <w:szCs w:val="20"/>
          <w:lang w:val="mk-MK"/>
        </w:rPr>
      </w:pPr>
    </w:p>
    <w:p w14:paraId="52479697"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дозвола на пилот за едрилица (SPL)</w:t>
      </w:r>
    </w:p>
    <w:p w14:paraId="1F68F89F" w14:textId="77777777" w:rsidR="00B3744C" w:rsidRDefault="00B3744C" w:rsidP="00B3744C">
      <w:pPr>
        <w:shd w:val="clear" w:color="auto" w:fill="FFFFFF"/>
        <w:spacing w:after="0" w:line="240" w:lineRule="auto"/>
        <w:ind w:right="-621"/>
        <w:jc w:val="both"/>
        <w:rPr>
          <w:color w:val="1A171B"/>
          <w:sz w:val="20"/>
          <w:szCs w:val="20"/>
          <w:lang w:val="mk-MK"/>
        </w:rPr>
      </w:pPr>
    </w:p>
    <w:p w14:paraId="1916B678"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FCL.205.S</w:t>
      </w:r>
      <w:r>
        <w:rPr>
          <w:b/>
          <w:bCs/>
          <w:color w:val="1A171B"/>
          <w:sz w:val="20"/>
          <w:szCs w:val="20"/>
          <w:lang w:val="mk-MK"/>
        </w:rPr>
        <w:tab/>
        <w:t>SPL – Права</w:t>
      </w:r>
    </w:p>
    <w:p w14:paraId="1762D0BE" w14:textId="77777777" w:rsidR="00B3744C" w:rsidRDefault="00B3744C" w:rsidP="00B3744C">
      <w:pPr>
        <w:shd w:val="clear" w:color="auto" w:fill="FFFFFF"/>
        <w:spacing w:after="0" w:line="240" w:lineRule="auto"/>
        <w:ind w:right="-621"/>
        <w:jc w:val="both"/>
        <w:rPr>
          <w:color w:val="1A171B"/>
          <w:sz w:val="20"/>
          <w:szCs w:val="20"/>
          <w:lang w:val="mk-MK"/>
        </w:rPr>
      </w:pPr>
    </w:p>
    <w:p w14:paraId="44EED6E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SPL се да лета во својство на PIC на едрилици и на едрилици со мотор. За да може да ги користи правата на TMG, имателот ги исполнува условите наведени во FCL.135.С.</w:t>
      </w:r>
    </w:p>
    <w:p w14:paraId="19B61EA7" w14:textId="77777777" w:rsidR="00B3744C" w:rsidRDefault="00B3744C" w:rsidP="00B3744C">
      <w:pPr>
        <w:shd w:val="clear" w:color="auto" w:fill="FFFFFF"/>
        <w:spacing w:after="0" w:line="240" w:lineRule="auto"/>
        <w:ind w:right="-621"/>
        <w:jc w:val="both"/>
        <w:rPr>
          <w:color w:val="1A171B"/>
          <w:sz w:val="20"/>
          <w:szCs w:val="20"/>
          <w:lang w:val="mk-MK"/>
        </w:rPr>
      </w:pPr>
    </w:p>
    <w:p w14:paraId="7AC2A6E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Имателите на SPL:</w:t>
      </w:r>
    </w:p>
    <w:p w14:paraId="1889317A" w14:textId="77777777" w:rsidR="00B3744C" w:rsidRDefault="00B3744C" w:rsidP="00B3744C">
      <w:pPr>
        <w:shd w:val="clear" w:color="auto" w:fill="FFFFFF"/>
        <w:spacing w:after="0" w:line="240" w:lineRule="auto"/>
        <w:ind w:right="-621"/>
        <w:jc w:val="both"/>
        <w:rPr>
          <w:color w:val="1A171B"/>
          <w:sz w:val="20"/>
          <w:szCs w:val="20"/>
          <w:lang w:val="mk-MK"/>
        </w:rPr>
      </w:pPr>
    </w:p>
    <w:p w14:paraId="623BD51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превезуваат патници само ако оствариле, после стекнување на дозволата, најмалку 10 часа налет или извршиле 30 полетувања во својство на </w:t>
      </w:r>
      <w:r>
        <w:rPr>
          <w:color w:val="1A171B"/>
          <w:sz w:val="20"/>
          <w:szCs w:val="20"/>
          <w:lang w:val="mk-MK"/>
        </w:rPr>
        <w:t>PIC</w:t>
      </w:r>
      <w:r>
        <w:rPr>
          <w:sz w:val="20"/>
          <w:szCs w:val="20"/>
          <w:lang w:val="mk-MK"/>
        </w:rPr>
        <w:t xml:space="preserve"> на едрилици или едрилици со мотор;</w:t>
      </w:r>
    </w:p>
    <w:p w14:paraId="2C6A7693" w14:textId="77777777" w:rsidR="00B3744C" w:rsidRDefault="00B3744C" w:rsidP="00B3744C">
      <w:pPr>
        <w:shd w:val="clear" w:color="auto" w:fill="FFFFFF"/>
        <w:spacing w:after="0" w:line="240" w:lineRule="auto"/>
        <w:ind w:right="-621"/>
        <w:jc w:val="both"/>
        <w:rPr>
          <w:color w:val="1A171B"/>
          <w:sz w:val="20"/>
          <w:szCs w:val="20"/>
          <w:lang w:val="mk-MK"/>
        </w:rPr>
      </w:pPr>
    </w:p>
    <w:p w14:paraId="0B53A71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се ограничени да делуваат без надомест во некомерцијалните летови сè додека:</w:t>
      </w:r>
    </w:p>
    <w:p w14:paraId="233EE8D7" w14:textId="77777777" w:rsidR="00B3744C" w:rsidRDefault="00B3744C" w:rsidP="00B3744C">
      <w:pPr>
        <w:shd w:val="clear" w:color="auto" w:fill="FFFFFF"/>
        <w:spacing w:after="0" w:line="240" w:lineRule="auto"/>
        <w:ind w:right="-621"/>
        <w:jc w:val="both"/>
        <w:rPr>
          <w:color w:val="1A171B"/>
          <w:sz w:val="20"/>
          <w:szCs w:val="20"/>
          <w:lang w:val="mk-MK"/>
        </w:rPr>
      </w:pPr>
    </w:p>
    <w:p w14:paraId="3F7749C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не навршат 18 години;</w:t>
      </w:r>
    </w:p>
    <w:p w14:paraId="5E558685" w14:textId="77777777" w:rsidR="00B3744C" w:rsidRDefault="00B3744C" w:rsidP="00B3744C">
      <w:pPr>
        <w:shd w:val="clear" w:color="auto" w:fill="FFFFFF"/>
        <w:spacing w:after="0" w:line="240" w:lineRule="auto"/>
        <w:ind w:right="-621"/>
        <w:jc w:val="both"/>
        <w:rPr>
          <w:color w:val="1A171B"/>
          <w:sz w:val="20"/>
          <w:szCs w:val="20"/>
          <w:lang w:val="mk-MK"/>
        </w:rPr>
      </w:pPr>
    </w:p>
    <w:p w14:paraId="12167D80"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не остварат, после стекнување на дозволата, 75 часа налет или 200 полетувања во својство на </w:t>
      </w:r>
      <w:r>
        <w:rPr>
          <w:color w:val="1A171B"/>
          <w:sz w:val="20"/>
          <w:szCs w:val="20"/>
          <w:lang w:val="mk-MK"/>
        </w:rPr>
        <w:t>PIC на едрилици или едрилици со мотор;</w:t>
      </w:r>
    </w:p>
    <w:p w14:paraId="03D96188" w14:textId="77777777" w:rsidR="00B3744C" w:rsidRDefault="00B3744C" w:rsidP="00B3744C">
      <w:pPr>
        <w:shd w:val="clear" w:color="auto" w:fill="FFFFFF"/>
        <w:spacing w:after="0" w:line="240" w:lineRule="auto"/>
        <w:ind w:right="-621"/>
        <w:jc w:val="both"/>
        <w:rPr>
          <w:color w:val="1A171B"/>
          <w:sz w:val="20"/>
          <w:szCs w:val="20"/>
          <w:lang w:val="mk-MK"/>
        </w:rPr>
      </w:pPr>
    </w:p>
    <w:p w14:paraId="457F639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lastRenderedPageBreak/>
        <w:t>(iii)</w:t>
      </w:r>
      <w:r>
        <w:rPr>
          <w:sz w:val="20"/>
          <w:szCs w:val="20"/>
          <w:lang w:val="mk-MK"/>
        </w:rPr>
        <w:tab/>
        <w:t>не ја поминат проверката на стручност со испитувач.</w:t>
      </w:r>
    </w:p>
    <w:p w14:paraId="431B7E41" w14:textId="77777777" w:rsidR="00B3744C" w:rsidRDefault="00B3744C" w:rsidP="00B3744C">
      <w:pPr>
        <w:shd w:val="clear" w:color="auto" w:fill="FFFFFF"/>
        <w:spacing w:after="0" w:line="240" w:lineRule="auto"/>
        <w:ind w:right="-621"/>
        <w:jc w:val="both"/>
        <w:rPr>
          <w:color w:val="1A171B"/>
          <w:sz w:val="20"/>
          <w:szCs w:val="20"/>
          <w:lang w:val="mk-MK"/>
        </w:rPr>
      </w:pPr>
    </w:p>
    <w:p w14:paraId="10C74F8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Без оглед на наведеното во (б)(2), имателот на </w:t>
      </w:r>
      <w:r>
        <w:rPr>
          <w:color w:val="1A171B"/>
          <w:sz w:val="20"/>
          <w:szCs w:val="20"/>
          <w:lang w:val="mk-MK"/>
        </w:rPr>
        <w:t>SPL права на инструктор или испитувач може да прими надомест за:</w:t>
      </w:r>
    </w:p>
    <w:p w14:paraId="494254DE" w14:textId="77777777" w:rsidR="00B3744C" w:rsidRDefault="00B3744C" w:rsidP="00B3744C">
      <w:pPr>
        <w:shd w:val="clear" w:color="auto" w:fill="FFFFFF"/>
        <w:spacing w:after="0" w:line="240" w:lineRule="auto"/>
        <w:ind w:right="-621"/>
        <w:jc w:val="both"/>
        <w:rPr>
          <w:color w:val="1A171B"/>
          <w:sz w:val="20"/>
          <w:szCs w:val="20"/>
          <w:lang w:val="mk-MK"/>
        </w:rPr>
      </w:pPr>
    </w:p>
    <w:p w14:paraId="10BEA14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 xml:space="preserve">спроведување на обука по летање за LAPL(S) или </w:t>
      </w:r>
      <w:r>
        <w:rPr>
          <w:color w:val="1A171B"/>
          <w:sz w:val="20"/>
          <w:szCs w:val="20"/>
          <w:lang w:val="mk-MK"/>
        </w:rPr>
        <w:t>SPL</w:t>
      </w:r>
      <w:r>
        <w:rPr>
          <w:sz w:val="20"/>
          <w:szCs w:val="20"/>
          <w:lang w:val="mk-MK"/>
        </w:rPr>
        <w:t>;</w:t>
      </w:r>
    </w:p>
    <w:p w14:paraId="7C3E6926" w14:textId="77777777" w:rsidR="00B3744C" w:rsidRDefault="00B3744C" w:rsidP="00B3744C">
      <w:pPr>
        <w:shd w:val="clear" w:color="auto" w:fill="FFFFFF"/>
        <w:spacing w:after="0" w:line="240" w:lineRule="auto"/>
        <w:ind w:right="-621"/>
        <w:jc w:val="both"/>
        <w:rPr>
          <w:color w:val="1A171B"/>
          <w:sz w:val="20"/>
          <w:szCs w:val="20"/>
          <w:lang w:val="mk-MK"/>
        </w:rPr>
      </w:pPr>
    </w:p>
    <w:p w14:paraId="0154CBC6" w14:textId="77777777" w:rsidR="00B3744C" w:rsidRDefault="00B3744C" w:rsidP="00B3744C">
      <w:pPr>
        <w:shd w:val="clear" w:color="auto" w:fill="FFFFFF"/>
        <w:spacing w:after="0" w:line="240" w:lineRule="auto"/>
        <w:ind w:left="426" w:right="-621"/>
        <w:jc w:val="both"/>
        <w:rPr>
          <w:sz w:val="20"/>
          <w:szCs w:val="20"/>
          <w:lang w:val="mk-MK"/>
        </w:rPr>
      </w:pPr>
      <w:r>
        <w:rPr>
          <w:color w:val="1A171B"/>
          <w:sz w:val="20"/>
          <w:szCs w:val="20"/>
          <w:lang w:val="mk-MK"/>
        </w:rPr>
        <w:t>спроведување на испити по практична оспособеност и проверки на стручноста за овие дозволи;</w:t>
      </w:r>
    </w:p>
    <w:p w14:paraId="2D1A0CE0" w14:textId="77777777" w:rsidR="00B3744C" w:rsidRDefault="00B3744C" w:rsidP="00B3744C">
      <w:pPr>
        <w:shd w:val="clear" w:color="auto" w:fill="FFFFFF"/>
        <w:spacing w:after="0" w:line="240" w:lineRule="auto"/>
        <w:ind w:right="-621"/>
        <w:jc w:val="both"/>
        <w:rPr>
          <w:color w:val="1A171B"/>
          <w:sz w:val="20"/>
          <w:szCs w:val="20"/>
          <w:lang w:val="mk-MK"/>
        </w:rPr>
      </w:pPr>
    </w:p>
    <w:p w14:paraId="5B6CABB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color w:val="1A171B"/>
          <w:sz w:val="20"/>
          <w:szCs w:val="20"/>
          <w:lang w:val="mk-MK"/>
        </w:rPr>
        <w:t>овластувањата и уверенијата од наведените дозволи.</w:t>
      </w:r>
    </w:p>
    <w:p w14:paraId="7304759D" w14:textId="77777777" w:rsidR="00B3744C" w:rsidRDefault="00B3744C" w:rsidP="00B3744C">
      <w:pPr>
        <w:shd w:val="clear" w:color="auto" w:fill="FFFFFF"/>
        <w:spacing w:after="0" w:line="240" w:lineRule="auto"/>
        <w:ind w:right="-621"/>
        <w:jc w:val="both"/>
        <w:rPr>
          <w:color w:val="1A171B"/>
          <w:sz w:val="20"/>
          <w:szCs w:val="20"/>
          <w:lang w:val="mk-MK"/>
        </w:rPr>
      </w:pPr>
    </w:p>
    <w:p w14:paraId="0D21006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46180B90"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FCL.210.S</w:t>
      </w:r>
      <w:r>
        <w:rPr>
          <w:b/>
          <w:bCs/>
          <w:color w:val="1A171B"/>
          <w:sz w:val="20"/>
          <w:szCs w:val="20"/>
          <w:lang w:val="mk-MK"/>
        </w:rPr>
        <w:tab/>
        <w:t>SPL – Услови за искуство и признавање</w:t>
      </w:r>
    </w:p>
    <w:p w14:paraId="23805EFE" w14:textId="77777777" w:rsidR="00B3744C" w:rsidRDefault="00B3744C" w:rsidP="00B3744C">
      <w:pPr>
        <w:shd w:val="clear" w:color="auto" w:fill="FFFFFF"/>
        <w:spacing w:after="0" w:line="240" w:lineRule="auto"/>
        <w:ind w:right="-621"/>
        <w:jc w:val="both"/>
        <w:rPr>
          <w:color w:val="1A171B"/>
          <w:sz w:val="20"/>
          <w:szCs w:val="20"/>
          <w:lang w:val="mk-MK"/>
        </w:rPr>
      </w:pPr>
    </w:p>
    <w:p w14:paraId="0EC8FB4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PPL(As) треба да остварат најмалку 15 часа на обука по летање на едрилици или едрилици со мотор, вклучувајќи ги најмалку условите утврдени во FCL.110.S.</w:t>
      </w:r>
    </w:p>
    <w:p w14:paraId="4F5CDE29" w14:textId="77777777" w:rsidR="00B3744C" w:rsidRDefault="00B3744C" w:rsidP="00B3744C">
      <w:pPr>
        <w:shd w:val="clear" w:color="auto" w:fill="FFFFFF"/>
        <w:spacing w:after="0" w:line="240" w:lineRule="auto"/>
        <w:ind w:right="-621"/>
        <w:jc w:val="both"/>
        <w:rPr>
          <w:color w:val="1A171B"/>
          <w:sz w:val="20"/>
          <w:szCs w:val="20"/>
          <w:lang w:val="mk-MK"/>
        </w:rPr>
      </w:pPr>
    </w:p>
    <w:p w14:paraId="38C39F0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На кандидатите за SPL, кои имаат LAPL(S), во целост им се признаваат условите за стекнување на SPL.</w:t>
      </w:r>
      <w:r>
        <w:rPr>
          <w:sz w:val="20"/>
          <w:szCs w:val="20"/>
          <w:lang w:val="mk-MK"/>
        </w:rPr>
        <w:t xml:space="preserve"> </w:t>
      </w:r>
    </w:p>
    <w:p w14:paraId="43B91BCC" w14:textId="77777777" w:rsidR="00B3744C" w:rsidRDefault="00B3744C" w:rsidP="00B3744C">
      <w:pPr>
        <w:shd w:val="clear" w:color="auto" w:fill="FFFFFF"/>
        <w:spacing w:after="0" w:line="240" w:lineRule="auto"/>
        <w:ind w:right="-621"/>
        <w:jc w:val="both"/>
        <w:rPr>
          <w:color w:val="1A171B"/>
          <w:sz w:val="20"/>
          <w:szCs w:val="20"/>
          <w:lang w:val="mk-MK"/>
        </w:rPr>
      </w:pPr>
    </w:p>
    <w:p w14:paraId="2F6C40CB"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На кандидатите за SPL, кои имаат LAPL(S) во рок од 2 години пред поднесување на барањето, во целост им се признаваат условите за теоретско познавање и обука по летање.</w:t>
      </w:r>
    </w:p>
    <w:p w14:paraId="66FE83DC" w14:textId="77777777" w:rsidR="00B3744C" w:rsidRDefault="00B3744C" w:rsidP="00B3744C">
      <w:pPr>
        <w:shd w:val="clear" w:color="auto" w:fill="FFFFFF"/>
        <w:spacing w:after="0" w:line="240" w:lineRule="auto"/>
        <w:ind w:right="-621"/>
        <w:jc w:val="both"/>
        <w:rPr>
          <w:color w:val="1A171B"/>
          <w:sz w:val="20"/>
          <w:szCs w:val="20"/>
          <w:lang w:val="mk-MK"/>
        </w:rPr>
      </w:pPr>
    </w:p>
    <w:p w14:paraId="4D158023"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 xml:space="preserve">Признавање. На кандидатите кои имаат дозвола за друга категорија на воздухоплови, со исклучок на балони, им се признава 10% од нивното вкупно време на летање во својство на </w:t>
      </w:r>
      <w:r>
        <w:rPr>
          <w:sz w:val="20"/>
          <w:szCs w:val="20"/>
          <w:lang w:val="mk-MK"/>
        </w:rPr>
        <w:t xml:space="preserve">PIC на такви воздухоплови, но максимум до 7 часа. Налетот кој се признава во никој случај не ги опфаќа условите од </w:t>
      </w:r>
      <w:r>
        <w:rPr>
          <w:color w:val="1A171B"/>
          <w:sz w:val="20"/>
          <w:szCs w:val="20"/>
          <w:lang w:val="mk-MK"/>
        </w:rPr>
        <w:t>FCL.110.S(а)(2) до (а)(4).</w:t>
      </w:r>
    </w:p>
    <w:p w14:paraId="4CE1AA29" w14:textId="77777777" w:rsidR="00B3744C" w:rsidRDefault="00B3744C" w:rsidP="00B3744C">
      <w:pPr>
        <w:shd w:val="clear" w:color="auto" w:fill="FFFFFF"/>
        <w:spacing w:after="0" w:line="240" w:lineRule="auto"/>
        <w:ind w:right="-621"/>
        <w:jc w:val="both"/>
        <w:rPr>
          <w:color w:val="1A171B"/>
          <w:sz w:val="20"/>
          <w:szCs w:val="20"/>
          <w:lang w:val="mk-MK"/>
        </w:rPr>
      </w:pPr>
    </w:p>
    <w:p w14:paraId="0849D2DF" w14:textId="77777777" w:rsidR="00B3744C" w:rsidRDefault="00B3744C" w:rsidP="00B3744C">
      <w:pPr>
        <w:shd w:val="clear" w:color="auto" w:fill="FFFFFF"/>
        <w:spacing w:after="0" w:line="240" w:lineRule="auto"/>
        <w:ind w:right="-621"/>
        <w:jc w:val="both"/>
        <w:rPr>
          <w:color w:val="1A171B"/>
          <w:sz w:val="20"/>
          <w:szCs w:val="20"/>
          <w:lang w:val="mk-MK"/>
        </w:rPr>
      </w:pPr>
    </w:p>
    <w:p w14:paraId="132B5EAD"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FCL.220.S</w:t>
      </w:r>
      <w:r>
        <w:rPr>
          <w:b/>
          <w:bCs/>
          <w:color w:val="1A171B"/>
          <w:sz w:val="20"/>
          <w:szCs w:val="20"/>
          <w:lang w:val="mk-MK"/>
        </w:rPr>
        <w:tab/>
        <w:t>SPL – Начини на полетување</w:t>
      </w:r>
    </w:p>
    <w:p w14:paraId="01DBC607" w14:textId="77777777" w:rsidR="00B3744C" w:rsidRDefault="00B3744C" w:rsidP="00B3744C">
      <w:pPr>
        <w:shd w:val="clear" w:color="auto" w:fill="FFFFFF"/>
        <w:spacing w:after="0" w:line="240" w:lineRule="auto"/>
        <w:ind w:right="-621"/>
        <w:jc w:val="both"/>
        <w:rPr>
          <w:color w:val="1A171B"/>
          <w:sz w:val="20"/>
          <w:szCs w:val="20"/>
          <w:lang w:val="mk-MK"/>
        </w:rPr>
      </w:pPr>
    </w:p>
    <w:p w14:paraId="6748B057"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на имателите на SPL се ограничуваат на начинот на полетување вклучен во испитот по практично оспособување. Ова ограничување може да се повлече и новите права да се користат откако пилотот ќе ги исполни условите наведени во FCL.130.S.</w:t>
      </w:r>
    </w:p>
    <w:p w14:paraId="6AA1E37B" w14:textId="77777777" w:rsidR="00B3744C" w:rsidRDefault="00B3744C" w:rsidP="00B3744C">
      <w:pPr>
        <w:shd w:val="clear" w:color="auto" w:fill="FFFFFF"/>
        <w:spacing w:after="0" w:line="240" w:lineRule="auto"/>
        <w:ind w:right="-621"/>
        <w:jc w:val="both"/>
        <w:rPr>
          <w:color w:val="1A171B"/>
          <w:sz w:val="20"/>
          <w:szCs w:val="20"/>
          <w:lang w:val="mk-MK"/>
        </w:rPr>
      </w:pPr>
    </w:p>
    <w:p w14:paraId="5FA0C969" w14:textId="77777777" w:rsidR="00B3744C" w:rsidRDefault="00B3744C" w:rsidP="00B3744C">
      <w:pPr>
        <w:shd w:val="clear" w:color="auto" w:fill="FFFFFF"/>
        <w:spacing w:after="0" w:line="240" w:lineRule="auto"/>
        <w:ind w:right="-621"/>
        <w:jc w:val="both"/>
        <w:rPr>
          <w:color w:val="1A171B"/>
          <w:sz w:val="20"/>
          <w:szCs w:val="20"/>
          <w:lang w:val="mk-MK"/>
        </w:rPr>
      </w:pPr>
    </w:p>
    <w:p w14:paraId="365BB848"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FCL.230.S</w:t>
      </w:r>
      <w:r>
        <w:rPr>
          <w:b/>
          <w:bCs/>
          <w:color w:val="1A171B"/>
          <w:sz w:val="20"/>
          <w:szCs w:val="20"/>
          <w:lang w:val="mk-MK"/>
        </w:rPr>
        <w:tab/>
        <w:t>SPL – Услови за скорешно искуство</w:t>
      </w:r>
    </w:p>
    <w:p w14:paraId="77B974A6" w14:textId="77777777" w:rsidR="00B3744C" w:rsidRDefault="00B3744C" w:rsidP="00B3744C">
      <w:pPr>
        <w:shd w:val="clear" w:color="auto" w:fill="FFFFFF"/>
        <w:spacing w:after="0" w:line="240" w:lineRule="auto"/>
        <w:ind w:right="-621"/>
        <w:jc w:val="both"/>
        <w:rPr>
          <w:color w:val="1A171B"/>
          <w:sz w:val="20"/>
          <w:szCs w:val="20"/>
          <w:lang w:val="mk-MK"/>
        </w:rPr>
      </w:pPr>
    </w:p>
    <w:p w14:paraId="20BD03FC"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Имателите на SPL ги користат правата од својата дозвола само после исполнување на условите за скорешно искуство наведени во FCL.140.S.</w:t>
      </w:r>
    </w:p>
    <w:p w14:paraId="0E4EA1CF" w14:textId="77777777" w:rsidR="00B3744C" w:rsidRDefault="00B3744C" w:rsidP="00B3744C">
      <w:pPr>
        <w:shd w:val="clear" w:color="auto" w:fill="FFFFFF"/>
        <w:spacing w:after="0" w:line="240" w:lineRule="auto"/>
        <w:ind w:right="-621"/>
        <w:jc w:val="both"/>
        <w:rPr>
          <w:color w:val="1A171B"/>
          <w:sz w:val="20"/>
          <w:szCs w:val="20"/>
          <w:lang w:val="mk-MK"/>
        </w:rPr>
      </w:pPr>
    </w:p>
    <w:p w14:paraId="79A22BB5" w14:textId="77777777" w:rsidR="00B3744C" w:rsidRDefault="00B3744C" w:rsidP="00B3744C">
      <w:pPr>
        <w:shd w:val="clear" w:color="auto" w:fill="FFFFFF"/>
        <w:spacing w:after="0" w:line="240" w:lineRule="auto"/>
        <w:ind w:right="-621"/>
        <w:jc w:val="both"/>
        <w:rPr>
          <w:color w:val="1A171B"/>
          <w:sz w:val="20"/>
          <w:szCs w:val="20"/>
          <w:lang w:val="mk-MK"/>
        </w:rPr>
      </w:pPr>
    </w:p>
    <w:p w14:paraId="5D73B0B8"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6</w:t>
      </w:r>
    </w:p>
    <w:p w14:paraId="3A4F6753" w14:textId="77777777" w:rsidR="00B3744C" w:rsidRDefault="00B3744C" w:rsidP="00B3744C">
      <w:pPr>
        <w:shd w:val="clear" w:color="auto" w:fill="FFFFFF"/>
        <w:spacing w:after="0" w:line="240" w:lineRule="auto"/>
        <w:ind w:right="-621"/>
        <w:jc w:val="both"/>
        <w:rPr>
          <w:color w:val="1A171B"/>
          <w:sz w:val="20"/>
          <w:szCs w:val="20"/>
          <w:lang w:val="mk-MK"/>
        </w:rPr>
      </w:pPr>
    </w:p>
    <w:p w14:paraId="133BA4E3"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дозвола на пилот на балони (BPL)</w:t>
      </w:r>
    </w:p>
    <w:p w14:paraId="723141BF" w14:textId="77777777" w:rsidR="00B3744C" w:rsidRDefault="00B3744C" w:rsidP="00B3744C">
      <w:pPr>
        <w:shd w:val="clear" w:color="auto" w:fill="FFFFFF"/>
        <w:spacing w:after="0" w:line="240" w:lineRule="auto"/>
        <w:ind w:right="-621"/>
        <w:jc w:val="both"/>
        <w:rPr>
          <w:color w:val="1A171B"/>
          <w:sz w:val="20"/>
          <w:szCs w:val="20"/>
          <w:lang w:val="mk-MK"/>
        </w:rPr>
      </w:pPr>
    </w:p>
    <w:p w14:paraId="66B43FCF"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FCL.205.B</w:t>
      </w:r>
      <w:r>
        <w:rPr>
          <w:b/>
          <w:bCs/>
          <w:color w:val="1A171B"/>
          <w:sz w:val="20"/>
          <w:szCs w:val="20"/>
          <w:lang w:val="mk-MK"/>
        </w:rPr>
        <w:tab/>
        <w:t>BPL – Права и услови</w:t>
      </w:r>
    </w:p>
    <w:p w14:paraId="2C00D91E" w14:textId="77777777" w:rsidR="00B3744C" w:rsidRDefault="00B3744C" w:rsidP="00B3744C">
      <w:pPr>
        <w:shd w:val="clear" w:color="auto" w:fill="FFFFFF"/>
        <w:spacing w:after="0" w:line="240" w:lineRule="auto"/>
        <w:ind w:right="-621"/>
        <w:jc w:val="both"/>
        <w:rPr>
          <w:color w:val="1A171B"/>
          <w:sz w:val="20"/>
          <w:szCs w:val="20"/>
          <w:lang w:val="mk-MK"/>
        </w:rPr>
      </w:pPr>
    </w:p>
    <w:p w14:paraId="3796237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BPL се да лета во својство на PIC на балони и воздушни бродови на топол воздух.</w:t>
      </w:r>
    </w:p>
    <w:p w14:paraId="15DBAF0D" w14:textId="77777777" w:rsidR="00B3744C" w:rsidRDefault="00B3744C" w:rsidP="00B3744C">
      <w:pPr>
        <w:shd w:val="clear" w:color="auto" w:fill="FFFFFF"/>
        <w:spacing w:after="0" w:line="240" w:lineRule="auto"/>
        <w:ind w:right="-621"/>
        <w:jc w:val="both"/>
        <w:rPr>
          <w:color w:val="1A171B"/>
          <w:sz w:val="20"/>
          <w:szCs w:val="20"/>
          <w:lang w:val="mk-MK"/>
        </w:rPr>
      </w:pPr>
    </w:p>
    <w:p w14:paraId="27D7544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Имателите на </w:t>
      </w:r>
      <w:r>
        <w:rPr>
          <w:color w:val="1A171B"/>
          <w:sz w:val="20"/>
          <w:szCs w:val="20"/>
          <w:lang w:val="mk-MK"/>
        </w:rPr>
        <w:t>BPL се ограничуваат да летаат без паричен надомест на некомерцијални летови се додека:</w:t>
      </w:r>
    </w:p>
    <w:p w14:paraId="0AC7DC84" w14:textId="77777777" w:rsidR="00B3744C" w:rsidRDefault="00B3744C" w:rsidP="00B3744C">
      <w:pPr>
        <w:shd w:val="clear" w:color="auto" w:fill="FFFFFF"/>
        <w:spacing w:after="0" w:line="240" w:lineRule="auto"/>
        <w:ind w:right="-621"/>
        <w:jc w:val="both"/>
        <w:rPr>
          <w:color w:val="1A171B"/>
          <w:sz w:val="20"/>
          <w:szCs w:val="20"/>
          <w:lang w:val="mk-MK"/>
        </w:rPr>
      </w:pPr>
    </w:p>
    <w:p w14:paraId="30636F7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не наполнат 18 години;</w:t>
      </w:r>
    </w:p>
    <w:p w14:paraId="71B74ACB" w14:textId="77777777" w:rsidR="00B3744C" w:rsidRDefault="00B3744C" w:rsidP="00B3744C">
      <w:pPr>
        <w:shd w:val="clear" w:color="auto" w:fill="FFFFFF"/>
        <w:spacing w:after="0" w:line="240" w:lineRule="auto"/>
        <w:ind w:right="-621"/>
        <w:jc w:val="both"/>
        <w:rPr>
          <w:color w:val="1A171B"/>
          <w:sz w:val="20"/>
          <w:szCs w:val="20"/>
          <w:lang w:val="mk-MK"/>
        </w:rPr>
      </w:pPr>
    </w:p>
    <w:p w14:paraId="1FBD3A8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не остварат 50 часови време на летање и 50 полетувања и слетувања во својство на </w:t>
      </w:r>
      <w:r>
        <w:rPr>
          <w:color w:val="1A171B"/>
          <w:sz w:val="20"/>
          <w:szCs w:val="20"/>
          <w:lang w:val="mk-MK"/>
        </w:rPr>
        <w:t>PIC</w:t>
      </w:r>
      <w:r>
        <w:rPr>
          <w:sz w:val="20"/>
          <w:szCs w:val="20"/>
          <w:lang w:val="mk-MK"/>
        </w:rPr>
        <w:t xml:space="preserve"> на балони;</w:t>
      </w:r>
    </w:p>
    <w:p w14:paraId="397BB672" w14:textId="77777777" w:rsidR="00B3744C" w:rsidRDefault="00B3744C" w:rsidP="00B3744C">
      <w:pPr>
        <w:shd w:val="clear" w:color="auto" w:fill="FFFFFF"/>
        <w:spacing w:after="0" w:line="240" w:lineRule="auto"/>
        <w:ind w:right="-621"/>
        <w:jc w:val="both"/>
        <w:rPr>
          <w:color w:val="1A171B"/>
          <w:sz w:val="20"/>
          <w:szCs w:val="20"/>
          <w:lang w:val="mk-MK"/>
        </w:rPr>
      </w:pPr>
    </w:p>
    <w:p w14:paraId="5A1305F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не ја помине проверката на стручноста со испитувач на балон од соодветна класа.</w:t>
      </w:r>
    </w:p>
    <w:p w14:paraId="26D974D5" w14:textId="77777777" w:rsidR="00B3744C" w:rsidRDefault="00B3744C" w:rsidP="00B3744C">
      <w:pPr>
        <w:shd w:val="clear" w:color="auto" w:fill="FFFFFF"/>
        <w:spacing w:after="0" w:line="240" w:lineRule="auto"/>
        <w:ind w:right="-621"/>
        <w:jc w:val="both"/>
        <w:rPr>
          <w:color w:val="1A171B"/>
          <w:sz w:val="20"/>
          <w:szCs w:val="20"/>
          <w:lang w:val="mk-MK"/>
        </w:rPr>
      </w:pPr>
    </w:p>
    <w:p w14:paraId="7F63D28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Без оглед на наведеното во став (б), имателот на </w:t>
      </w:r>
      <w:r>
        <w:rPr>
          <w:color w:val="1A171B"/>
          <w:sz w:val="20"/>
          <w:szCs w:val="20"/>
          <w:lang w:val="mk-MK"/>
        </w:rPr>
        <w:t>BPL со права на инструктор или испитувач може да прима надомест за:</w:t>
      </w:r>
    </w:p>
    <w:p w14:paraId="338FE234" w14:textId="77777777" w:rsidR="00B3744C" w:rsidRDefault="00B3744C" w:rsidP="00B3744C">
      <w:pPr>
        <w:shd w:val="clear" w:color="auto" w:fill="FFFFFF"/>
        <w:spacing w:after="0" w:line="240" w:lineRule="auto"/>
        <w:ind w:right="-621"/>
        <w:jc w:val="both"/>
        <w:rPr>
          <w:color w:val="1A171B"/>
          <w:sz w:val="20"/>
          <w:szCs w:val="20"/>
          <w:lang w:val="mk-MK"/>
        </w:rPr>
      </w:pPr>
    </w:p>
    <w:p w14:paraId="31E5AD0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спроведување на обука по летање за LAPL(B) или </w:t>
      </w:r>
      <w:r>
        <w:rPr>
          <w:color w:val="1A171B"/>
          <w:sz w:val="20"/>
          <w:szCs w:val="20"/>
          <w:lang w:val="mk-MK"/>
        </w:rPr>
        <w:t>BPL;</w:t>
      </w:r>
    </w:p>
    <w:p w14:paraId="532C7C20"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6CA2BE8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спроведување на испити по практична оспособеност и проверки на стручноста за овие дозволи;</w:t>
      </w:r>
    </w:p>
    <w:p w14:paraId="3A731D66" w14:textId="77777777" w:rsidR="00B3744C" w:rsidRDefault="00B3744C" w:rsidP="00B3744C">
      <w:pPr>
        <w:shd w:val="clear" w:color="auto" w:fill="FFFFFF"/>
        <w:spacing w:after="0" w:line="240" w:lineRule="auto"/>
        <w:ind w:right="-621"/>
        <w:jc w:val="both"/>
        <w:rPr>
          <w:color w:val="1A171B"/>
          <w:sz w:val="20"/>
          <w:szCs w:val="20"/>
          <w:lang w:val="mk-MK"/>
        </w:rPr>
      </w:pPr>
    </w:p>
    <w:p w14:paraId="6D3BB74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овластувањата и уверенијата од наведените дозволи.</w:t>
      </w:r>
    </w:p>
    <w:p w14:paraId="26F32E35" w14:textId="77777777" w:rsidR="00B3744C" w:rsidRDefault="00B3744C" w:rsidP="00B3744C">
      <w:pPr>
        <w:shd w:val="clear" w:color="auto" w:fill="FFFFFF"/>
        <w:spacing w:after="0" w:line="240" w:lineRule="auto"/>
        <w:ind w:right="-621"/>
        <w:jc w:val="both"/>
        <w:rPr>
          <w:color w:val="1A171B"/>
          <w:sz w:val="20"/>
          <w:szCs w:val="20"/>
          <w:lang w:val="mk-MK"/>
        </w:rPr>
      </w:pPr>
    </w:p>
    <w:p w14:paraId="5A407434" w14:textId="77777777" w:rsidR="00B3744C" w:rsidRDefault="00B3744C" w:rsidP="00B3744C">
      <w:pPr>
        <w:shd w:val="clear" w:color="auto" w:fill="FFFFFF"/>
        <w:spacing w:after="0" w:line="240" w:lineRule="auto"/>
        <w:ind w:right="-621"/>
        <w:jc w:val="both"/>
        <w:rPr>
          <w:color w:val="1A171B"/>
          <w:sz w:val="20"/>
          <w:szCs w:val="20"/>
          <w:lang w:val="mk-MK"/>
        </w:rPr>
      </w:pPr>
    </w:p>
    <w:p w14:paraId="75B6DDA2"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FCL.210.B</w:t>
      </w:r>
      <w:r>
        <w:rPr>
          <w:b/>
          <w:bCs/>
          <w:color w:val="1A171B"/>
          <w:sz w:val="20"/>
          <w:szCs w:val="20"/>
          <w:lang w:val="mk-MK"/>
        </w:rPr>
        <w:tab/>
        <w:t>BPL – Услови за искуство и признавање</w:t>
      </w:r>
    </w:p>
    <w:p w14:paraId="03617B87" w14:textId="77777777" w:rsidR="00B3744C" w:rsidRDefault="00B3744C" w:rsidP="00B3744C">
      <w:pPr>
        <w:shd w:val="clear" w:color="auto" w:fill="FFFFFF"/>
        <w:spacing w:after="0" w:line="240" w:lineRule="auto"/>
        <w:ind w:right="-621"/>
        <w:jc w:val="both"/>
        <w:rPr>
          <w:color w:val="1A171B"/>
          <w:sz w:val="20"/>
          <w:szCs w:val="20"/>
          <w:lang w:val="mk-MK"/>
        </w:rPr>
      </w:pPr>
    </w:p>
    <w:p w14:paraId="4DCC9E4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BPL треба да остварат на балони од истата класа и група најмалку 16 часа на обука по летање, вклучувајќи најмалку:</w:t>
      </w:r>
    </w:p>
    <w:p w14:paraId="3DE087B2" w14:textId="77777777" w:rsidR="00B3744C" w:rsidRDefault="00B3744C" w:rsidP="00B3744C">
      <w:pPr>
        <w:shd w:val="clear" w:color="auto" w:fill="FFFFFF"/>
        <w:spacing w:after="0" w:line="240" w:lineRule="auto"/>
        <w:ind w:right="-621"/>
        <w:jc w:val="both"/>
        <w:rPr>
          <w:color w:val="1A171B"/>
          <w:sz w:val="20"/>
          <w:szCs w:val="20"/>
          <w:lang w:val="mk-MK"/>
        </w:rPr>
      </w:pPr>
    </w:p>
    <w:p w14:paraId="69C28E3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12 часа на обука по летање со инструктор;</w:t>
      </w:r>
    </w:p>
    <w:p w14:paraId="67D65939" w14:textId="77777777" w:rsidR="00B3744C" w:rsidRDefault="00B3744C" w:rsidP="00B3744C">
      <w:pPr>
        <w:shd w:val="clear" w:color="auto" w:fill="FFFFFF"/>
        <w:spacing w:after="0" w:line="240" w:lineRule="auto"/>
        <w:ind w:right="-621"/>
        <w:jc w:val="both"/>
        <w:rPr>
          <w:color w:val="1A171B"/>
          <w:sz w:val="20"/>
          <w:szCs w:val="20"/>
          <w:lang w:val="mk-MK"/>
        </w:rPr>
      </w:pPr>
    </w:p>
    <w:p w14:paraId="2529D4F9"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(2)</w:t>
      </w:r>
      <w:r>
        <w:rPr>
          <w:sz w:val="20"/>
          <w:szCs w:val="20"/>
          <w:lang w:val="mk-MK"/>
        </w:rPr>
        <w:tab/>
        <w:t>10</w:t>
      </w:r>
      <w:r>
        <w:rPr>
          <w:color w:val="1A171B"/>
          <w:sz w:val="20"/>
          <w:szCs w:val="20"/>
          <w:lang w:val="mk-MK"/>
        </w:rPr>
        <w:t xml:space="preserve"> надувувања и 20 полетувања и слетувања; и</w:t>
      </w:r>
    </w:p>
    <w:p w14:paraId="50DC123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25B2FBC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1 соло лет под надзор на инструктор во траење од најмалку 30 минути.</w:t>
      </w:r>
    </w:p>
    <w:p w14:paraId="5E71E58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5280070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На кандидатите за BPL кои имаат LAPL(B) им се признава времето на летање за целите за исполнување на условите за издавање на BPL.</w:t>
      </w:r>
    </w:p>
    <w:p w14:paraId="149B3360" w14:textId="77777777" w:rsidR="00B3744C" w:rsidRDefault="00B3744C" w:rsidP="00B3744C">
      <w:pPr>
        <w:shd w:val="clear" w:color="auto" w:fill="FFFFFF"/>
        <w:spacing w:after="0" w:line="240" w:lineRule="auto"/>
        <w:ind w:right="-621"/>
        <w:jc w:val="both"/>
        <w:rPr>
          <w:color w:val="1A171B"/>
          <w:sz w:val="20"/>
          <w:szCs w:val="20"/>
          <w:lang w:val="mk-MK"/>
        </w:rPr>
      </w:pPr>
    </w:p>
    <w:p w14:paraId="210E9F73"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На кандидатите за BPL, кои имаат LAPL(B), во рок од 2 години пред поднесување на барањето, во целост им се признаваат условите за теоретско познавање и обука по летање.</w:t>
      </w:r>
    </w:p>
    <w:p w14:paraId="4907D3BF" w14:textId="77777777" w:rsidR="00B3744C" w:rsidRDefault="00B3744C" w:rsidP="00B3744C">
      <w:pPr>
        <w:shd w:val="clear" w:color="auto" w:fill="FFFFFF"/>
        <w:spacing w:after="0" w:line="240" w:lineRule="auto"/>
        <w:ind w:right="-621"/>
        <w:jc w:val="both"/>
        <w:rPr>
          <w:color w:val="1A171B"/>
          <w:sz w:val="20"/>
          <w:szCs w:val="20"/>
          <w:lang w:val="mk-MK"/>
        </w:rPr>
      </w:pPr>
    </w:p>
    <w:p w14:paraId="4C531F7A" w14:textId="77777777" w:rsidR="00B3744C" w:rsidRDefault="00B3744C" w:rsidP="00B3744C">
      <w:pPr>
        <w:shd w:val="clear" w:color="auto" w:fill="FFFFFF"/>
        <w:spacing w:after="0" w:line="240" w:lineRule="auto"/>
        <w:ind w:right="-621"/>
        <w:jc w:val="both"/>
        <w:rPr>
          <w:color w:val="1A171B"/>
          <w:sz w:val="20"/>
          <w:szCs w:val="20"/>
          <w:lang w:val="mk-MK"/>
        </w:rPr>
      </w:pPr>
    </w:p>
    <w:p w14:paraId="2BEB6409"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FCL.220.B</w:t>
      </w:r>
      <w:r>
        <w:rPr>
          <w:b/>
          <w:bCs/>
          <w:color w:val="1A171B"/>
          <w:sz w:val="20"/>
          <w:szCs w:val="20"/>
          <w:lang w:val="mk-MK"/>
        </w:rPr>
        <w:tab/>
        <w:t xml:space="preserve">BPL – Проширувања на правата на врзани летови </w:t>
      </w:r>
    </w:p>
    <w:p w14:paraId="00698983" w14:textId="77777777" w:rsidR="00B3744C" w:rsidRDefault="00B3744C" w:rsidP="00B3744C">
      <w:pPr>
        <w:shd w:val="clear" w:color="auto" w:fill="FFFFFF"/>
        <w:spacing w:after="0" w:line="240" w:lineRule="auto"/>
        <w:ind w:right="-621"/>
        <w:jc w:val="both"/>
        <w:rPr>
          <w:color w:val="1A171B"/>
          <w:sz w:val="20"/>
          <w:szCs w:val="20"/>
          <w:lang w:val="mk-MK"/>
        </w:rPr>
      </w:pPr>
    </w:p>
    <w:p w14:paraId="6BCD0AB4"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од BPL се ограничуваат на неврзани летови. Ова ограничување може да се повлече кога пилотот ќе ги исполни условите наведени во FCL.130.B.</w:t>
      </w:r>
    </w:p>
    <w:p w14:paraId="34208A5D" w14:textId="77777777" w:rsidR="00B3744C" w:rsidRDefault="00B3744C" w:rsidP="00B3744C">
      <w:pPr>
        <w:shd w:val="clear" w:color="auto" w:fill="FFFFFF"/>
        <w:spacing w:after="0" w:line="240" w:lineRule="auto"/>
        <w:ind w:right="-621"/>
        <w:jc w:val="both"/>
        <w:rPr>
          <w:color w:val="1A171B"/>
          <w:sz w:val="20"/>
          <w:szCs w:val="20"/>
          <w:lang w:val="mk-MK"/>
        </w:rPr>
      </w:pPr>
    </w:p>
    <w:p w14:paraId="5F68D418" w14:textId="77777777" w:rsidR="00B3744C" w:rsidRDefault="00B3744C" w:rsidP="00B3744C">
      <w:pPr>
        <w:shd w:val="clear" w:color="auto" w:fill="FFFFFF"/>
        <w:spacing w:after="0" w:line="240" w:lineRule="auto"/>
        <w:ind w:right="-621"/>
        <w:jc w:val="both"/>
        <w:rPr>
          <w:color w:val="1A171B"/>
          <w:sz w:val="20"/>
          <w:szCs w:val="20"/>
          <w:lang w:val="mk-MK"/>
        </w:rPr>
      </w:pPr>
    </w:p>
    <w:p w14:paraId="539D9367" w14:textId="77777777" w:rsidR="00B3744C" w:rsidRDefault="00B3744C" w:rsidP="00B3744C">
      <w:pPr>
        <w:shd w:val="clear" w:color="auto" w:fill="FFFFFF"/>
        <w:tabs>
          <w:tab w:val="left" w:pos="851"/>
        </w:tabs>
        <w:spacing w:after="0" w:line="240" w:lineRule="auto"/>
        <w:ind w:right="-621"/>
        <w:jc w:val="both"/>
        <w:rPr>
          <w:b/>
          <w:bCs/>
          <w:color w:val="1A171B"/>
          <w:sz w:val="20"/>
          <w:szCs w:val="20"/>
          <w:lang w:val="mk-MK"/>
        </w:rPr>
      </w:pPr>
      <w:r>
        <w:rPr>
          <w:b/>
          <w:bCs/>
          <w:color w:val="1A171B"/>
          <w:sz w:val="20"/>
          <w:szCs w:val="20"/>
          <w:lang w:val="mk-MK"/>
        </w:rPr>
        <w:t>FCL.225.B</w:t>
      </w:r>
      <w:r>
        <w:rPr>
          <w:b/>
          <w:bCs/>
          <w:color w:val="1A171B"/>
          <w:sz w:val="20"/>
          <w:szCs w:val="20"/>
          <w:lang w:val="mk-MK"/>
        </w:rPr>
        <w:tab/>
        <w:t>BPL – Проширувања на правата на друга класа</w:t>
      </w:r>
    </w:p>
    <w:p w14:paraId="5F2CCBD4" w14:textId="77777777" w:rsidR="00B3744C" w:rsidRDefault="00B3744C" w:rsidP="00B3744C">
      <w:pPr>
        <w:shd w:val="clear" w:color="auto" w:fill="FFFFFF"/>
        <w:spacing w:after="0" w:line="240" w:lineRule="auto"/>
        <w:ind w:right="-621" w:firstLine="1418"/>
        <w:jc w:val="both"/>
        <w:rPr>
          <w:color w:val="1A171B"/>
          <w:sz w:val="20"/>
          <w:szCs w:val="20"/>
          <w:lang w:val="mk-MK"/>
        </w:rPr>
      </w:pPr>
      <w:r>
        <w:rPr>
          <w:b/>
          <w:bCs/>
          <w:color w:val="1A171B"/>
          <w:sz w:val="20"/>
          <w:szCs w:val="20"/>
          <w:lang w:val="mk-MK"/>
        </w:rPr>
        <w:t>или група на балони</w:t>
      </w:r>
    </w:p>
    <w:p w14:paraId="5494760E" w14:textId="77777777" w:rsidR="00B3744C" w:rsidRDefault="00B3744C" w:rsidP="00B3744C">
      <w:pPr>
        <w:shd w:val="clear" w:color="auto" w:fill="FFFFFF"/>
        <w:spacing w:after="0" w:line="240" w:lineRule="auto"/>
        <w:ind w:right="-621"/>
        <w:jc w:val="both"/>
        <w:rPr>
          <w:color w:val="1A171B"/>
          <w:sz w:val="20"/>
          <w:szCs w:val="20"/>
          <w:lang w:val="mk-MK"/>
        </w:rPr>
      </w:pPr>
    </w:p>
    <w:p w14:paraId="5E81E275"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од BPL се ограничуваат на класата или групата на балони на која се полагал испитот по практична оспособеност. Ова ограничување може да се повлече ако пилотот:</w:t>
      </w:r>
    </w:p>
    <w:p w14:paraId="37D98782" w14:textId="77777777" w:rsidR="00B3744C" w:rsidRDefault="00B3744C" w:rsidP="00B3744C">
      <w:pPr>
        <w:shd w:val="clear" w:color="auto" w:fill="FFFFFF"/>
        <w:spacing w:after="0" w:line="240" w:lineRule="auto"/>
        <w:ind w:right="-621"/>
        <w:jc w:val="both"/>
        <w:rPr>
          <w:color w:val="1A171B"/>
          <w:sz w:val="20"/>
          <w:szCs w:val="20"/>
          <w:lang w:val="mk-MK"/>
        </w:rPr>
      </w:pPr>
    </w:p>
    <w:p w14:paraId="2F305A5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во случај на проширување на друга класа во рамките на истата група, ги исполни условите наведени во </w:t>
      </w:r>
      <w:r>
        <w:rPr>
          <w:color w:val="1A171B"/>
          <w:sz w:val="20"/>
          <w:szCs w:val="20"/>
          <w:lang w:val="mk-MK"/>
        </w:rPr>
        <w:t>FCL.135.B;</w:t>
      </w:r>
    </w:p>
    <w:p w14:paraId="6D07C7AD" w14:textId="77777777" w:rsidR="00B3744C" w:rsidRDefault="00B3744C" w:rsidP="00B3744C">
      <w:pPr>
        <w:shd w:val="clear" w:color="auto" w:fill="FFFFFF"/>
        <w:spacing w:after="0" w:line="240" w:lineRule="auto"/>
        <w:ind w:right="-621"/>
        <w:jc w:val="both"/>
        <w:rPr>
          <w:color w:val="1A171B"/>
          <w:sz w:val="20"/>
          <w:szCs w:val="20"/>
          <w:lang w:val="mk-MK"/>
        </w:rPr>
      </w:pPr>
    </w:p>
    <w:p w14:paraId="5E84178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во случај на проширување на друга група во рамките на истата класа на балони, помине најмалку:</w:t>
      </w:r>
    </w:p>
    <w:p w14:paraId="0C87949A" w14:textId="77777777" w:rsidR="00B3744C" w:rsidRDefault="00B3744C" w:rsidP="00B3744C">
      <w:pPr>
        <w:shd w:val="clear" w:color="auto" w:fill="FFFFFF"/>
        <w:spacing w:after="0" w:line="240" w:lineRule="auto"/>
        <w:ind w:right="-621"/>
        <w:jc w:val="both"/>
        <w:rPr>
          <w:color w:val="1A171B"/>
          <w:sz w:val="20"/>
          <w:szCs w:val="20"/>
          <w:lang w:val="mk-MK"/>
        </w:rPr>
      </w:pPr>
    </w:p>
    <w:p w14:paraId="485C836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 лета на обука по летање на балон од соодветната група; и</w:t>
      </w:r>
    </w:p>
    <w:p w14:paraId="2029EDBF" w14:textId="77777777" w:rsidR="00B3744C" w:rsidRDefault="00B3744C" w:rsidP="00B3744C">
      <w:pPr>
        <w:shd w:val="clear" w:color="auto" w:fill="FFFFFF"/>
        <w:spacing w:after="0" w:line="240" w:lineRule="auto"/>
        <w:ind w:right="-621"/>
        <w:jc w:val="both"/>
        <w:rPr>
          <w:color w:val="1A171B"/>
          <w:sz w:val="20"/>
          <w:szCs w:val="20"/>
          <w:lang w:val="mk-MK"/>
        </w:rPr>
      </w:pPr>
    </w:p>
    <w:p w14:paraId="03927E6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следните часови на летање во својство на </w:t>
      </w:r>
      <w:r>
        <w:rPr>
          <w:color w:val="1A171B"/>
          <w:sz w:val="20"/>
          <w:szCs w:val="20"/>
          <w:lang w:val="mk-MK"/>
        </w:rPr>
        <w:t>PIC на балони:</w:t>
      </w:r>
    </w:p>
    <w:p w14:paraId="2606CF04" w14:textId="77777777" w:rsidR="00B3744C" w:rsidRDefault="00B3744C" w:rsidP="00B3744C">
      <w:pPr>
        <w:shd w:val="clear" w:color="auto" w:fill="FFFFFF"/>
        <w:spacing w:after="0" w:line="240" w:lineRule="auto"/>
        <w:ind w:right="-621"/>
        <w:jc w:val="both"/>
        <w:rPr>
          <w:color w:val="1A171B"/>
          <w:sz w:val="20"/>
          <w:szCs w:val="20"/>
          <w:lang w:val="mk-MK"/>
        </w:rPr>
      </w:pPr>
    </w:p>
    <w:p w14:paraId="6E409162"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за балони со капацитет на куполата помеѓу 3 401 м</w:t>
      </w:r>
      <w:r>
        <w:rPr>
          <w:sz w:val="20"/>
          <w:szCs w:val="20"/>
          <w:vertAlign w:val="superscript"/>
          <w:lang w:val="mk-MK"/>
        </w:rPr>
        <w:t>3</w:t>
      </w:r>
      <w:r>
        <w:rPr>
          <w:sz w:val="20"/>
          <w:szCs w:val="20"/>
          <w:lang w:val="mk-MK"/>
        </w:rPr>
        <w:t xml:space="preserve"> и 6 000 м</w:t>
      </w:r>
      <w:r>
        <w:rPr>
          <w:sz w:val="20"/>
          <w:szCs w:val="20"/>
          <w:vertAlign w:val="superscript"/>
          <w:lang w:val="mk-MK"/>
        </w:rPr>
        <w:t>3</w:t>
      </w:r>
      <w:r>
        <w:rPr>
          <w:sz w:val="20"/>
          <w:szCs w:val="20"/>
          <w:lang w:val="mk-MK"/>
        </w:rPr>
        <w:t>, најмалку 100 часа;</w:t>
      </w:r>
    </w:p>
    <w:p w14:paraId="3E166100" w14:textId="77777777" w:rsidR="00B3744C" w:rsidRDefault="00B3744C" w:rsidP="00B3744C">
      <w:pPr>
        <w:shd w:val="clear" w:color="auto" w:fill="FFFFFF"/>
        <w:spacing w:after="0" w:line="240" w:lineRule="auto"/>
        <w:ind w:right="-621"/>
        <w:jc w:val="both"/>
        <w:rPr>
          <w:color w:val="1A171B"/>
          <w:sz w:val="20"/>
          <w:szCs w:val="20"/>
          <w:lang w:val="mk-MK"/>
        </w:rPr>
      </w:pPr>
    </w:p>
    <w:p w14:paraId="7B941556"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за балони со капацитет на куполата помеѓу 6 001 м</w:t>
      </w:r>
      <w:r>
        <w:rPr>
          <w:sz w:val="20"/>
          <w:szCs w:val="20"/>
          <w:vertAlign w:val="superscript"/>
          <w:lang w:val="mk-MK"/>
        </w:rPr>
        <w:t>3</w:t>
      </w:r>
      <w:r>
        <w:rPr>
          <w:sz w:val="20"/>
          <w:szCs w:val="20"/>
          <w:lang w:val="mk-MK"/>
        </w:rPr>
        <w:t xml:space="preserve"> и 10 500 м</w:t>
      </w:r>
      <w:r>
        <w:rPr>
          <w:sz w:val="20"/>
          <w:szCs w:val="20"/>
          <w:vertAlign w:val="superscript"/>
          <w:lang w:val="mk-MK"/>
        </w:rPr>
        <w:t>3</w:t>
      </w:r>
      <w:r>
        <w:rPr>
          <w:sz w:val="20"/>
          <w:szCs w:val="20"/>
          <w:lang w:val="mk-MK"/>
        </w:rPr>
        <w:t>, најмалку 200 часа;</w:t>
      </w:r>
    </w:p>
    <w:p w14:paraId="7B038A5C" w14:textId="77777777" w:rsidR="00B3744C" w:rsidRDefault="00B3744C" w:rsidP="00B3744C">
      <w:pPr>
        <w:shd w:val="clear" w:color="auto" w:fill="FFFFFF"/>
        <w:spacing w:after="0" w:line="240" w:lineRule="auto"/>
        <w:ind w:right="-621"/>
        <w:jc w:val="both"/>
        <w:rPr>
          <w:color w:val="1A171B"/>
          <w:sz w:val="20"/>
          <w:szCs w:val="20"/>
          <w:lang w:val="mk-MK"/>
        </w:rPr>
      </w:pPr>
    </w:p>
    <w:p w14:paraId="51DFF10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за балони со капацитет поголем од 10 500, најмалку 300 часа;</w:t>
      </w:r>
    </w:p>
    <w:p w14:paraId="172E2190" w14:textId="77777777" w:rsidR="00B3744C" w:rsidRDefault="00B3744C" w:rsidP="00B3744C">
      <w:pPr>
        <w:shd w:val="clear" w:color="auto" w:fill="FFFFFF"/>
        <w:spacing w:after="0" w:line="240" w:lineRule="auto"/>
        <w:ind w:right="-621"/>
        <w:jc w:val="both"/>
        <w:rPr>
          <w:color w:val="1A171B"/>
          <w:sz w:val="20"/>
          <w:szCs w:val="20"/>
          <w:lang w:val="mk-MK"/>
        </w:rPr>
      </w:pPr>
    </w:p>
    <w:p w14:paraId="5FCA557F" w14:textId="77777777" w:rsidR="00B3744C" w:rsidRDefault="00B3744C" w:rsidP="00B3744C">
      <w:pPr>
        <w:shd w:val="clear" w:color="auto" w:fill="FFFFFF"/>
        <w:spacing w:after="0" w:line="240" w:lineRule="auto"/>
        <w:ind w:left="1418" w:right="-621" w:hanging="425"/>
        <w:jc w:val="both"/>
        <w:rPr>
          <w:sz w:val="20"/>
          <w:szCs w:val="20"/>
        </w:rPr>
      </w:pPr>
      <w:r>
        <w:rPr>
          <w:sz w:val="20"/>
          <w:szCs w:val="20"/>
          <w:lang w:val="mk-MK"/>
        </w:rPr>
        <w:t>(iv)</w:t>
      </w:r>
      <w:r>
        <w:rPr>
          <w:sz w:val="20"/>
          <w:szCs w:val="20"/>
          <w:lang w:val="mk-MK"/>
        </w:rPr>
        <w:tab/>
        <w:t>за балони на гас со капацитет на куполата поголем од 1 260 м</w:t>
      </w:r>
      <w:r>
        <w:rPr>
          <w:sz w:val="20"/>
          <w:szCs w:val="20"/>
          <w:vertAlign w:val="superscript"/>
          <w:lang w:val="mk-MK"/>
        </w:rPr>
        <w:t>3</w:t>
      </w:r>
      <w:r>
        <w:rPr>
          <w:sz w:val="20"/>
          <w:szCs w:val="20"/>
          <w:lang w:val="mk-MK"/>
        </w:rPr>
        <w:t>, најмалку 50 часа;</w:t>
      </w:r>
    </w:p>
    <w:p w14:paraId="703ECE36" w14:textId="77777777" w:rsidR="00B3744C" w:rsidRDefault="00B3744C" w:rsidP="00B3744C">
      <w:pPr>
        <w:shd w:val="clear" w:color="auto" w:fill="FFFFFF"/>
        <w:spacing w:after="0" w:line="240" w:lineRule="auto"/>
        <w:ind w:right="-621"/>
        <w:jc w:val="both"/>
        <w:rPr>
          <w:color w:val="1A171B"/>
          <w:sz w:val="20"/>
          <w:szCs w:val="20"/>
          <w:lang w:val="mk-MK"/>
        </w:rPr>
      </w:pPr>
    </w:p>
    <w:p w14:paraId="3479EF18"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FCL.230.B</w:t>
      </w:r>
      <w:r>
        <w:rPr>
          <w:b/>
          <w:bCs/>
          <w:color w:val="1A171B"/>
          <w:sz w:val="20"/>
          <w:szCs w:val="20"/>
          <w:lang w:val="mk-MK"/>
        </w:rPr>
        <w:tab/>
        <w:t>BPL – Услови за најново искуство</w:t>
      </w:r>
    </w:p>
    <w:p w14:paraId="44D640C3" w14:textId="77777777" w:rsidR="00B3744C" w:rsidRDefault="00B3744C" w:rsidP="00B3744C">
      <w:pPr>
        <w:shd w:val="clear" w:color="auto" w:fill="FFFFFF"/>
        <w:spacing w:after="0" w:line="240" w:lineRule="auto"/>
        <w:ind w:right="-621"/>
        <w:jc w:val="both"/>
        <w:rPr>
          <w:color w:val="1A171B"/>
          <w:sz w:val="20"/>
          <w:szCs w:val="20"/>
          <w:lang w:val="mk-MK"/>
        </w:rPr>
      </w:pPr>
    </w:p>
    <w:p w14:paraId="6A7F58E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Имателите на BPL ги користат правата од својата дозвола само ако, во последните 24 месеци, оствариле на една класа на балони, најмалку:</w:t>
      </w:r>
    </w:p>
    <w:p w14:paraId="32824426" w14:textId="77777777" w:rsidR="00B3744C" w:rsidRDefault="00B3744C" w:rsidP="00B3744C">
      <w:pPr>
        <w:shd w:val="clear" w:color="auto" w:fill="FFFFFF"/>
        <w:spacing w:after="0" w:line="240" w:lineRule="auto"/>
        <w:ind w:right="-621"/>
        <w:jc w:val="both"/>
        <w:rPr>
          <w:color w:val="1A171B"/>
          <w:sz w:val="20"/>
          <w:szCs w:val="20"/>
          <w:lang w:val="mk-MK"/>
        </w:rPr>
      </w:pPr>
    </w:p>
    <w:p w14:paraId="4A7D426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6 часа налет во својство на PIC, вклучувајќи и 10 полетувања и слетувања; и</w:t>
      </w:r>
    </w:p>
    <w:p w14:paraId="4269C9D4" w14:textId="77777777" w:rsidR="00B3744C" w:rsidRDefault="00B3744C" w:rsidP="00B3744C">
      <w:pPr>
        <w:shd w:val="clear" w:color="auto" w:fill="FFFFFF"/>
        <w:spacing w:after="0" w:line="240" w:lineRule="auto"/>
        <w:ind w:right="-621"/>
        <w:jc w:val="both"/>
        <w:rPr>
          <w:color w:val="1A171B"/>
          <w:sz w:val="20"/>
          <w:szCs w:val="20"/>
          <w:lang w:val="mk-MK"/>
        </w:rPr>
      </w:pPr>
    </w:p>
    <w:p w14:paraId="6F70A46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 лет на обука со инструктор на балон во рамките на соодветната класа и со најголемиот капацитет на купола за кој имаат право;</w:t>
      </w:r>
    </w:p>
    <w:p w14:paraId="4F5EF95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98FC82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покрај ова, во случај на пилоти квалификувани да летаат на повеќе од една класа на балони, за да ги користат своите права на другата класа, тие, во последните 24 месеци, на таа класа, треба да остварат најмалку 3 часа на летање, вклучувајќи и 3 полетувања и слетувања.</w:t>
      </w:r>
    </w:p>
    <w:p w14:paraId="6BFD982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7AC37EF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Имателите на </w:t>
      </w:r>
      <w:r>
        <w:rPr>
          <w:color w:val="1A171B"/>
          <w:sz w:val="20"/>
          <w:szCs w:val="20"/>
          <w:lang w:val="mk-MK"/>
        </w:rPr>
        <w:t xml:space="preserve">BPL кои не ги исполнуваат условите наведени во (а), </w:t>
      </w:r>
      <w:r>
        <w:rPr>
          <w:sz w:val="20"/>
          <w:szCs w:val="20"/>
          <w:lang w:val="mk-MK"/>
        </w:rPr>
        <w:t>пред повторно да започнат да ги користат своите права:</w:t>
      </w:r>
    </w:p>
    <w:p w14:paraId="38EA9F60" w14:textId="77777777" w:rsidR="00B3744C" w:rsidRDefault="00B3744C" w:rsidP="00B3744C">
      <w:pPr>
        <w:shd w:val="clear" w:color="auto" w:fill="FFFFFF"/>
        <w:spacing w:after="0" w:line="240" w:lineRule="auto"/>
        <w:ind w:right="-621"/>
        <w:jc w:val="both"/>
        <w:rPr>
          <w:color w:val="1A171B"/>
          <w:sz w:val="20"/>
          <w:szCs w:val="20"/>
          <w:lang w:val="mk-MK"/>
        </w:rPr>
      </w:pPr>
    </w:p>
    <w:p w14:paraId="1BF0F10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поминуваат проверка на стручноста со испитувач на балон во рамките на соодветната класа и со најголемиот капацитет на куполата за кој имаат права; или</w:t>
      </w:r>
    </w:p>
    <w:p w14:paraId="055B7A81" w14:textId="77777777" w:rsidR="00B3744C" w:rsidRDefault="00B3744C" w:rsidP="00B3744C">
      <w:pPr>
        <w:shd w:val="clear" w:color="auto" w:fill="FFFFFF"/>
        <w:spacing w:after="0" w:line="240" w:lineRule="auto"/>
        <w:ind w:right="-621"/>
        <w:jc w:val="both"/>
        <w:rPr>
          <w:color w:val="1A171B"/>
          <w:sz w:val="20"/>
          <w:szCs w:val="20"/>
          <w:lang w:val="mk-MK"/>
        </w:rPr>
      </w:pPr>
    </w:p>
    <w:p w14:paraId="21775BF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остваруваат дополнително време на летање или полетувања и слетувања, со инструктор или самостојно под надзор на инструктор, со цел да ги исполнат условите наведени во (а).</w:t>
      </w:r>
    </w:p>
    <w:p w14:paraId="7B10CA6E" w14:textId="77777777" w:rsidR="00B3744C" w:rsidRDefault="00B3744C" w:rsidP="00B3744C">
      <w:pPr>
        <w:shd w:val="clear" w:color="auto" w:fill="FFFFFF"/>
        <w:spacing w:after="0" w:line="240" w:lineRule="auto"/>
        <w:ind w:right="-621"/>
        <w:jc w:val="both"/>
        <w:rPr>
          <w:color w:val="1A171B"/>
          <w:sz w:val="20"/>
          <w:szCs w:val="20"/>
          <w:lang w:val="mk-MK"/>
        </w:rPr>
      </w:pPr>
    </w:p>
    <w:p w14:paraId="4E32CFC7" w14:textId="77777777" w:rsidR="00B3744C" w:rsidRDefault="00B3744C" w:rsidP="00B3744C">
      <w:pPr>
        <w:shd w:val="clear" w:color="auto" w:fill="FFFFFF"/>
        <w:spacing w:after="0" w:line="240" w:lineRule="auto"/>
        <w:ind w:right="-621"/>
        <w:jc w:val="both"/>
        <w:rPr>
          <w:color w:val="1A171B"/>
          <w:sz w:val="20"/>
          <w:szCs w:val="20"/>
          <w:lang w:val="mk-MK"/>
        </w:rPr>
      </w:pPr>
    </w:p>
    <w:p w14:paraId="0E59DBD7"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Г</w:t>
      </w:r>
    </w:p>
    <w:p w14:paraId="285372B7" w14:textId="77777777" w:rsidR="00B3744C" w:rsidRDefault="00B3744C" w:rsidP="00B3744C">
      <w:pPr>
        <w:shd w:val="clear" w:color="auto" w:fill="FFFFFF"/>
        <w:spacing w:after="0" w:line="240" w:lineRule="auto"/>
        <w:ind w:right="-621"/>
        <w:jc w:val="both"/>
        <w:rPr>
          <w:bCs/>
          <w:iCs/>
          <w:color w:val="1A171B"/>
          <w:sz w:val="20"/>
          <w:szCs w:val="20"/>
          <w:lang w:val="mk-MK"/>
        </w:rPr>
      </w:pPr>
    </w:p>
    <w:p w14:paraId="2464A562" w14:textId="77777777" w:rsidR="00B3744C" w:rsidRDefault="00B3744C" w:rsidP="00B3744C">
      <w:pPr>
        <w:shd w:val="clear" w:color="auto" w:fill="FFFFFF"/>
        <w:spacing w:after="0" w:line="240" w:lineRule="auto"/>
        <w:ind w:right="-621"/>
        <w:jc w:val="center"/>
        <w:rPr>
          <w:b/>
          <w:i/>
          <w:sz w:val="20"/>
          <w:szCs w:val="20"/>
          <w:lang w:val="mk-MK"/>
        </w:rPr>
      </w:pPr>
      <w:r>
        <w:rPr>
          <w:b/>
          <w:i/>
          <w:color w:val="1A171B"/>
          <w:sz w:val="20"/>
          <w:szCs w:val="20"/>
          <w:lang w:val="mk-MK"/>
        </w:rPr>
        <w:t>ДОЗВОЛА НА КОМЕРЦИЈАЛЕН ПИЛОТ – CPL</w:t>
      </w:r>
    </w:p>
    <w:p w14:paraId="44295E58" w14:textId="77777777" w:rsidR="00B3744C" w:rsidRDefault="00B3744C" w:rsidP="00B3744C">
      <w:pPr>
        <w:shd w:val="clear" w:color="auto" w:fill="FFFFFF"/>
        <w:spacing w:after="0" w:line="240" w:lineRule="auto"/>
        <w:ind w:right="-621"/>
        <w:jc w:val="both"/>
        <w:rPr>
          <w:bCs/>
          <w:color w:val="1A171B"/>
          <w:sz w:val="20"/>
          <w:szCs w:val="20"/>
          <w:lang w:val="mk-MK"/>
        </w:rPr>
      </w:pPr>
    </w:p>
    <w:p w14:paraId="02152339"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w:t>
      </w:r>
    </w:p>
    <w:p w14:paraId="7FF4FF98" w14:textId="77777777" w:rsidR="00B3744C" w:rsidRDefault="00B3744C" w:rsidP="00B3744C">
      <w:pPr>
        <w:shd w:val="clear" w:color="auto" w:fill="FFFFFF"/>
        <w:spacing w:after="0" w:line="240" w:lineRule="auto"/>
        <w:ind w:right="-621"/>
        <w:jc w:val="both"/>
        <w:rPr>
          <w:color w:val="1A171B"/>
          <w:sz w:val="20"/>
          <w:szCs w:val="20"/>
          <w:lang w:val="mk-MK"/>
        </w:rPr>
      </w:pPr>
    </w:p>
    <w:p w14:paraId="74FE6BC5"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Заеднички услови</w:t>
      </w:r>
    </w:p>
    <w:p w14:paraId="5F795794" w14:textId="77777777" w:rsidR="00B3744C" w:rsidRDefault="00B3744C" w:rsidP="00B3744C">
      <w:pPr>
        <w:shd w:val="clear" w:color="auto" w:fill="FFFFFF"/>
        <w:spacing w:after="0" w:line="240" w:lineRule="auto"/>
        <w:ind w:right="-621"/>
        <w:jc w:val="both"/>
        <w:rPr>
          <w:color w:val="1A171B"/>
          <w:sz w:val="20"/>
          <w:szCs w:val="20"/>
          <w:lang w:val="mk-MK"/>
        </w:rPr>
      </w:pPr>
    </w:p>
    <w:p w14:paraId="4D21C213"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FCL.300</w:t>
      </w:r>
      <w:r>
        <w:rPr>
          <w:b/>
          <w:bCs/>
          <w:color w:val="1A171B"/>
          <w:sz w:val="20"/>
          <w:szCs w:val="20"/>
          <w:lang w:val="mk-MK"/>
        </w:rPr>
        <w:tab/>
        <w:t xml:space="preserve">CPL – Минимална старосна граница </w:t>
      </w:r>
    </w:p>
    <w:p w14:paraId="231F2FAA" w14:textId="77777777" w:rsidR="00B3744C" w:rsidRDefault="00B3744C" w:rsidP="00B3744C">
      <w:pPr>
        <w:shd w:val="clear" w:color="auto" w:fill="FFFFFF"/>
        <w:spacing w:after="0" w:line="240" w:lineRule="auto"/>
        <w:ind w:right="-621"/>
        <w:jc w:val="both"/>
        <w:rPr>
          <w:color w:val="1A171B"/>
          <w:sz w:val="20"/>
          <w:szCs w:val="20"/>
          <w:lang w:val="mk-MK"/>
        </w:rPr>
      </w:pPr>
    </w:p>
    <w:p w14:paraId="7E7461A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color w:val="1A171B"/>
          <w:sz w:val="20"/>
          <w:szCs w:val="20"/>
          <w:lang w:val="mk-MK"/>
        </w:rPr>
        <w:t>Кандидат за CPL треба да има најмалку 18 години.</w:t>
      </w:r>
    </w:p>
    <w:p w14:paraId="51D315CA" w14:textId="77777777" w:rsidR="00B3744C" w:rsidRDefault="00B3744C" w:rsidP="00B3744C">
      <w:pPr>
        <w:shd w:val="clear" w:color="auto" w:fill="FFFFFF"/>
        <w:spacing w:after="0" w:line="240" w:lineRule="auto"/>
        <w:ind w:right="-621"/>
        <w:jc w:val="both"/>
        <w:rPr>
          <w:color w:val="1A171B"/>
          <w:sz w:val="20"/>
          <w:szCs w:val="20"/>
          <w:lang w:val="mk-MK"/>
        </w:rPr>
      </w:pPr>
    </w:p>
    <w:p w14:paraId="29F7C338" w14:textId="77777777" w:rsidR="00B3744C" w:rsidRDefault="00B3744C" w:rsidP="00B3744C">
      <w:pPr>
        <w:shd w:val="clear" w:color="auto" w:fill="FFFFFF"/>
        <w:spacing w:after="0" w:line="240" w:lineRule="auto"/>
        <w:ind w:right="-621"/>
        <w:jc w:val="both"/>
        <w:rPr>
          <w:color w:val="1A171B"/>
          <w:sz w:val="20"/>
          <w:szCs w:val="20"/>
          <w:lang w:val="mk-MK"/>
        </w:rPr>
      </w:pPr>
    </w:p>
    <w:p w14:paraId="21091735"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FCL.305</w:t>
      </w:r>
      <w:r>
        <w:rPr>
          <w:b/>
          <w:bCs/>
          <w:color w:val="1A171B"/>
          <w:sz w:val="20"/>
          <w:szCs w:val="20"/>
          <w:lang w:val="mk-MK"/>
        </w:rPr>
        <w:tab/>
      </w:r>
      <w:r>
        <w:rPr>
          <w:b/>
          <w:color w:val="1A171B"/>
          <w:sz w:val="20"/>
          <w:szCs w:val="20"/>
          <w:lang w:val="mk-MK"/>
        </w:rPr>
        <w:t>CPL</w:t>
      </w:r>
      <w:r>
        <w:rPr>
          <w:b/>
          <w:bCs/>
          <w:color w:val="1A171B"/>
          <w:sz w:val="20"/>
          <w:szCs w:val="20"/>
          <w:lang w:val="mk-MK"/>
        </w:rPr>
        <w:t xml:space="preserve"> – Права и услови</w:t>
      </w:r>
    </w:p>
    <w:p w14:paraId="74CC1A40" w14:textId="77777777" w:rsidR="00B3744C" w:rsidRDefault="00B3744C" w:rsidP="00B3744C">
      <w:pPr>
        <w:shd w:val="clear" w:color="auto" w:fill="FFFFFF"/>
        <w:spacing w:after="0" w:line="240" w:lineRule="auto"/>
        <w:ind w:right="-621"/>
        <w:jc w:val="both"/>
        <w:rPr>
          <w:color w:val="1A171B"/>
          <w:sz w:val="20"/>
          <w:szCs w:val="20"/>
          <w:lang w:val="mk-MK"/>
        </w:rPr>
      </w:pPr>
    </w:p>
    <w:p w14:paraId="55180CD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 Правата на имателот на CPL, во рамките на соодветната категорија на воздухоплов, се:</w:t>
      </w:r>
    </w:p>
    <w:p w14:paraId="16B0D2FF" w14:textId="77777777" w:rsidR="00B3744C" w:rsidRDefault="00B3744C" w:rsidP="00B3744C">
      <w:pPr>
        <w:shd w:val="clear" w:color="auto" w:fill="FFFFFF"/>
        <w:spacing w:after="0" w:line="240" w:lineRule="auto"/>
        <w:ind w:right="-621"/>
        <w:jc w:val="both"/>
        <w:rPr>
          <w:color w:val="1A171B"/>
          <w:sz w:val="20"/>
          <w:szCs w:val="20"/>
          <w:lang w:val="mk-MK"/>
        </w:rPr>
      </w:pPr>
    </w:p>
    <w:p w14:paraId="189B3A0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да ги користи сите права на имателот на LAPL и PPL;</w:t>
      </w:r>
    </w:p>
    <w:p w14:paraId="160E23FE" w14:textId="77777777" w:rsidR="00B3744C" w:rsidRDefault="00B3744C" w:rsidP="00B3744C">
      <w:pPr>
        <w:shd w:val="clear" w:color="auto" w:fill="FFFFFF"/>
        <w:spacing w:after="0" w:line="240" w:lineRule="auto"/>
        <w:ind w:right="-621"/>
        <w:jc w:val="both"/>
        <w:rPr>
          <w:color w:val="1A171B"/>
          <w:sz w:val="20"/>
          <w:szCs w:val="20"/>
          <w:lang w:val="mk-MK"/>
        </w:rPr>
      </w:pPr>
    </w:p>
    <w:p w14:paraId="37878E0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да лета во својство на PIC или копилот со кои било воздухоплови ангажирани во летови, кои не се комерцијален воздушен сообраќај;</w:t>
      </w:r>
    </w:p>
    <w:p w14:paraId="665FA82F" w14:textId="77777777" w:rsidR="00B3744C" w:rsidRDefault="00B3744C" w:rsidP="00B3744C">
      <w:pPr>
        <w:shd w:val="clear" w:color="auto" w:fill="FFFFFF"/>
        <w:spacing w:after="0" w:line="240" w:lineRule="auto"/>
        <w:ind w:right="-621"/>
        <w:jc w:val="both"/>
        <w:rPr>
          <w:color w:val="1A171B"/>
          <w:sz w:val="20"/>
          <w:szCs w:val="20"/>
          <w:lang w:val="mk-MK"/>
        </w:rPr>
      </w:pPr>
    </w:p>
    <w:p w14:paraId="7EC3FB8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да лета во својство на PIC во комерцијалниот воздушен сообраќај, на кој било воздухоплов со еден пилот, со ограничувањата утврдени во FCL.060 и во овој поддел;</w:t>
      </w:r>
    </w:p>
    <w:p w14:paraId="3F952576" w14:textId="77777777" w:rsidR="00B3744C" w:rsidRDefault="00B3744C" w:rsidP="00B3744C">
      <w:pPr>
        <w:shd w:val="clear" w:color="auto" w:fill="FFFFFF"/>
        <w:spacing w:after="0" w:line="240" w:lineRule="auto"/>
        <w:ind w:right="-621"/>
        <w:jc w:val="both"/>
        <w:rPr>
          <w:color w:val="1A171B"/>
          <w:sz w:val="20"/>
          <w:szCs w:val="20"/>
          <w:lang w:val="mk-MK"/>
        </w:rPr>
      </w:pPr>
    </w:p>
    <w:p w14:paraId="57CAFB5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 xml:space="preserve">да лета во својство на копилот во </w:t>
      </w:r>
      <w:r>
        <w:rPr>
          <w:color w:val="1A171B"/>
          <w:sz w:val="20"/>
          <w:szCs w:val="20"/>
          <w:lang w:val="mk-MK"/>
        </w:rPr>
        <w:t>комерцијалниот воздушен сообраќај со ограничувањата утврдени во FCL.060.</w:t>
      </w:r>
    </w:p>
    <w:p w14:paraId="2119A395" w14:textId="77777777" w:rsidR="00B3744C" w:rsidRDefault="00B3744C" w:rsidP="00B3744C">
      <w:pPr>
        <w:shd w:val="clear" w:color="auto" w:fill="FFFFFF"/>
        <w:spacing w:after="0" w:line="240" w:lineRule="auto"/>
        <w:ind w:right="-621"/>
        <w:jc w:val="both"/>
        <w:rPr>
          <w:color w:val="1A171B"/>
          <w:sz w:val="20"/>
          <w:szCs w:val="20"/>
          <w:lang w:val="mk-MK"/>
        </w:rPr>
      </w:pPr>
    </w:p>
    <w:p w14:paraId="6FA5569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Услови. </w:t>
      </w:r>
      <w:r>
        <w:rPr>
          <w:color w:val="1A171B"/>
          <w:sz w:val="20"/>
          <w:szCs w:val="20"/>
          <w:lang w:val="mk-MK"/>
        </w:rPr>
        <w:t>Кандидатот за стекнување на CPL треба да ги исполни условите за овластување за класа или тип на воздухоплов, кој се користи за време на испитот по практична оспособеност.</w:t>
      </w:r>
    </w:p>
    <w:p w14:paraId="34F76899" w14:textId="77777777" w:rsidR="00B3744C" w:rsidRDefault="00B3744C" w:rsidP="00B3744C">
      <w:pPr>
        <w:shd w:val="clear" w:color="auto" w:fill="FFFFFF"/>
        <w:spacing w:after="0" w:line="240" w:lineRule="auto"/>
        <w:ind w:right="-621"/>
        <w:jc w:val="both"/>
        <w:rPr>
          <w:color w:val="1A171B"/>
          <w:sz w:val="20"/>
          <w:szCs w:val="20"/>
          <w:lang w:val="mk-MK"/>
        </w:rPr>
      </w:pPr>
    </w:p>
    <w:p w14:paraId="127480BD" w14:textId="77777777" w:rsidR="00B3744C" w:rsidRDefault="00B3744C" w:rsidP="00B3744C">
      <w:pPr>
        <w:shd w:val="clear" w:color="auto" w:fill="FFFFFF"/>
        <w:spacing w:after="0" w:line="240" w:lineRule="auto"/>
        <w:ind w:right="-621"/>
        <w:jc w:val="both"/>
        <w:rPr>
          <w:color w:val="1A171B"/>
          <w:sz w:val="20"/>
          <w:szCs w:val="20"/>
          <w:lang w:val="mk-MK"/>
        </w:rPr>
      </w:pPr>
    </w:p>
    <w:p w14:paraId="1A7B8D42"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FCL.310</w:t>
      </w:r>
      <w:r>
        <w:rPr>
          <w:b/>
          <w:bCs/>
          <w:color w:val="1A171B"/>
          <w:sz w:val="20"/>
          <w:szCs w:val="20"/>
          <w:lang w:val="mk-MK"/>
        </w:rPr>
        <w:tab/>
      </w:r>
      <w:r>
        <w:rPr>
          <w:b/>
          <w:color w:val="1A171B"/>
          <w:sz w:val="20"/>
          <w:szCs w:val="20"/>
          <w:lang w:val="mk-MK"/>
        </w:rPr>
        <w:t>CPL</w:t>
      </w:r>
      <w:r>
        <w:rPr>
          <w:b/>
          <w:bCs/>
          <w:color w:val="1A171B"/>
          <w:sz w:val="20"/>
          <w:szCs w:val="20"/>
          <w:lang w:val="mk-MK"/>
        </w:rPr>
        <w:t xml:space="preserve"> – Испит по теоретско познавање</w:t>
      </w:r>
    </w:p>
    <w:p w14:paraId="10E6D21B" w14:textId="77777777" w:rsidR="00B3744C" w:rsidRDefault="00B3744C" w:rsidP="00B3744C">
      <w:pPr>
        <w:shd w:val="clear" w:color="auto" w:fill="FFFFFF"/>
        <w:spacing w:after="0" w:line="240" w:lineRule="auto"/>
        <w:ind w:right="-621"/>
        <w:jc w:val="both"/>
        <w:rPr>
          <w:color w:val="1A171B"/>
          <w:sz w:val="20"/>
          <w:szCs w:val="20"/>
          <w:lang w:val="mk-MK"/>
        </w:rPr>
      </w:pPr>
    </w:p>
    <w:p w14:paraId="021700F9"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Кандидат за CPL покажува ниво на теоретски познавања соодветно за правата кои се даваат, преку полагање на испити од следните предмети:</w:t>
      </w:r>
    </w:p>
    <w:p w14:paraId="478CF58C" w14:textId="77777777" w:rsidR="00B3744C" w:rsidRDefault="00B3744C" w:rsidP="00B3744C">
      <w:pPr>
        <w:shd w:val="clear" w:color="auto" w:fill="FFFFFF"/>
        <w:spacing w:after="0" w:line="240" w:lineRule="auto"/>
        <w:ind w:right="-621"/>
        <w:jc w:val="both"/>
        <w:rPr>
          <w:color w:val="1A171B"/>
          <w:sz w:val="20"/>
          <w:szCs w:val="20"/>
          <w:lang w:val="mk-MK"/>
        </w:rPr>
      </w:pPr>
    </w:p>
    <w:p w14:paraId="05B4D255"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sz w:val="20"/>
          <w:szCs w:val="20"/>
          <w:lang w:val="mk-MK"/>
        </w:rPr>
        <w:lastRenderedPageBreak/>
        <w:t>—</w:t>
      </w:r>
      <w:r>
        <w:rPr>
          <w:sz w:val="20"/>
          <w:szCs w:val="20"/>
          <w:lang w:val="mk-MK"/>
        </w:rPr>
        <w:tab/>
        <w:t>Воздухопловни прописи,</w:t>
      </w:r>
    </w:p>
    <w:p w14:paraId="04F5C287"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Општо познавање на воздухоплови – Конструкција/Системи/Погонска група,</w:t>
      </w:r>
    </w:p>
    <w:p w14:paraId="633458A2"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Општо познавање на воздухоплови – Инструменти</w:t>
      </w:r>
    </w:p>
    <w:p w14:paraId="6A392367"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Маса и рамнотежа,</w:t>
      </w:r>
    </w:p>
    <w:p w14:paraId="2D101D7B"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 xml:space="preserve">Карактеристики, </w:t>
      </w:r>
    </w:p>
    <w:p w14:paraId="5E47C336"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Планирање и следење на лет,</w:t>
      </w:r>
    </w:p>
    <w:p w14:paraId="0218CC0F"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Човечки способности,</w:t>
      </w:r>
    </w:p>
    <w:p w14:paraId="0C58FBF9"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sz w:val="20"/>
          <w:szCs w:val="20"/>
          <w:lang w:val="mk-MK"/>
        </w:rPr>
        <w:t>—</w:t>
      </w:r>
      <w:r>
        <w:rPr>
          <w:sz w:val="20"/>
          <w:szCs w:val="20"/>
          <w:lang w:val="mk-MK"/>
        </w:rPr>
        <w:tab/>
        <w:t xml:space="preserve">Метеорологија, </w:t>
      </w:r>
    </w:p>
    <w:p w14:paraId="4CC72C7E"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Општа навигација,</w:t>
      </w:r>
    </w:p>
    <w:p w14:paraId="1002AE9D"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Радио навигација,</w:t>
      </w:r>
    </w:p>
    <w:p w14:paraId="51F18737"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Оперативни процедури,</w:t>
      </w:r>
    </w:p>
    <w:p w14:paraId="39DD1C14"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Теорија на летањето,</w:t>
      </w:r>
    </w:p>
    <w:p w14:paraId="728AEF99"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w:t>
      </w:r>
      <w:r>
        <w:rPr>
          <w:sz w:val="20"/>
          <w:szCs w:val="20"/>
          <w:lang w:val="mk-MK"/>
        </w:rPr>
        <w:tab/>
        <w:t>Комуникација при правила на летање при надворешна видливост (VFR)</w:t>
      </w:r>
    </w:p>
    <w:p w14:paraId="5716B399" w14:textId="77777777" w:rsidR="00B3744C" w:rsidRDefault="00B3744C" w:rsidP="00B3744C">
      <w:pPr>
        <w:shd w:val="clear" w:color="auto" w:fill="FFFFFF"/>
        <w:spacing w:after="0" w:line="240" w:lineRule="auto"/>
        <w:ind w:right="-621"/>
        <w:jc w:val="both"/>
        <w:rPr>
          <w:sz w:val="20"/>
          <w:szCs w:val="20"/>
          <w:lang w:val="mk-MK"/>
        </w:rPr>
      </w:pPr>
    </w:p>
    <w:p w14:paraId="1CF4C788" w14:textId="77777777" w:rsidR="00B3744C" w:rsidRDefault="00B3744C" w:rsidP="00B3744C">
      <w:pPr>
        <w:shd w:val="clear" w:color="auto" w:fill="FFFFFF"/>
        <w:spacing w:after="0" w:line="240" w:lineRule="auto"/>
        <w:ind w:right="-621"/>
        <w:jc w:val="both"/>
        <w:rPr>
          <w:color w:val="1A171B"/>
          <w:sz w:val="20"/>
          <w:szCs w:val="20"/>
          <w:lang w:val="mk-MK"/>
        </w:rPr>
      </w:pPr>
    </w:p>
    <w:p w14:paraId="759762C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FCL.315</w:t>
      </w:r>
      <w:r>
        <w:rPr>
          <w:b/>
          <w:bCs/>
          <w:color w:val="1A171B"/>
          <w:sz w:val="20"/>
          <w:szCs w:val="20"/>
          <w:lang w:val="mk-MK"/>
        </w:rPr>
        <w:tab/>
      </w:r>
      <w:r>
        <w:rPr>
          <w:b/>
          <w:color w:val="1A171B"/>
          <w:sz w:val="20"/>
          <w:szCs w:val="20"/>
          <w:lang w:val="mk-MK"/>
        </w:rPr>
        <w:t>CPL</w:t>
      </w:r>
      <w:r>
        <w:rPr>
          <w:b/>
          <w:bCs/>
          <w:color w:val="1A171B"/>
          <w:sz w:val="20"/>
          <w:szCs w:val="20"/>
          <w:lang w:val="mk-MK"/>
        </w:rPr>
        <w:t xml:space="preserve"> – Курс за обука</w:t>
      </w:r>
    </w:p>
    <w:p w14:paraId="4BB64DBB" w14:textId="77777777" w:rsidR="00B3744C" w:rsidRDefault="00B3744C" w:rsidP="00B3744C">
      <w:pPr>
        <w:shd w:val="clear" w:color="auto" w:fill="FFFFFF"/>
        <w:spacing w:after="0" w:line="240" w:lineRule="auto"/>
        <w:ind w:right="-621"/>
        <w:jc w:val="both"/>
        <w:rPr>
          <w:color w:val="1A171B"/>
          <w:sz w:val="20"/>
          <w:szCs w:val="20"/>
          <w:lang w:val="mk-MK"/>
        </w:rPr>
      </w:pPr>
    </w:p>
    <w:p w14:paraId="2BD0D122"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Кандидат за CPL завршува обука по теоретско познавање и обука по летање во ATO согласно Додаток 3 кон овој дел.</w:t>
      </w:r>
    </w:p>
    <w:p w14:paraId="04F3C2CC" w14:textId="77777777" w:rsidR="00B3744C" w:rsidRDefault="00B3744C" w:rsidP="00B3744C">
      <w:pPr>
        <w:shd w:val="clear" w:color="auto" w:fill="FFFFFF"/>
        <w:spacing w:after="0" w:line="240" w:lineRule="auto"/>
        <w:ind w:right="-621"/>
        <w:jc w:val="both"/>
        <w:rPr>
          <w:color w:val="1A171B"/>
          <w:sz w:val="20"/>
          <w:szCs w:val="20"/>
          <w:lang w:val="mk-MK"/>
        </w:rPr>
      </w:pPr>
    </w:p>
    <w:p w14:paraId="1684BD7D" w14:textId="77777777" w:rsidR="00B3744C" w:rsidRDefault="00B3744C" w:rsidP="00B3744C">
      <w:pPr>
        <w:shd w:val="clear" w:color="auto" w:fill="FFFFFF"/>
        <w:spacing w:after="0" w:line="240" w:lineRule="auto"/>
        <w:ind w:right="-621"/>
        <w:jc w:val="both"/>
        <w:rPr>
          <w:color w:val="1A171B"/>
          <w:sz w:val="20"/>
          <w:szCs w:val="20"/>
          <w:lang w:val="mk-MK"/>
        </w:rPr>
      </w:pPr>
    </w:p>
    <w:p w14:paraId="7D6632C8"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FCL.320</w:t>
      </w:r>
      <w:r>
        <w:rPr>
          <w:b/>
          <w:bCs/>
          <w:color w:val="1A171B"/>
          <w:sz w:val="20"/>
          <w:szCs w:val="20"/>
          <w:lang w:val="mk-MK"/>
        </w:rPr>
        <w:tab/>
      </w:r>
      <w:r>
        <w:rPr>
          <w:b/>
          <w:color w:val="1A171B"/>
          <w:sz w:val="20"/>
          <w:szCs w:val="20"/>
          <w:lang w:val="mk-MK"/>
        </w:rPr>
        <w:t>CPL</w:t>
      </w:r>
      <w:r>
        <w:rPr>
          <w:b/>
          <w:bCs/>
          <w:color w:val="1A171B"/>
          <w:sz w:val="20"/>
          <w:szCs w:val="20"/>
          <w:lang w:val="mk-MK"/>
        </w:rPr>
        <w:t xml:space="preserve"> – Испит по практична оспособеност</w:t>
      </w:r>
    </w:p>
    <w:p w14:paraId="54B722B5" w14:textId="77777777" w:rsidR="00B3744C" w:rsidRDefault="00B3744C" w:rsidP="00B3744C">
      <w:pPr>
        <w:shd w:val="clear" w:color="auto" w:fill="FFFFFF"/>
        <w:spacing w:after="0" w:line="240" w:lineRule="auto"/>
        <w:ind w:right="-621"/>
        <w:jc w:val="both"/>
        <w:rPr>
          <w:color w:val="1A171B"/>
          <w:sz w:val="20"/>
          <w:szCs w:val="20"/>
          <w:lang w:val="mk-MK"/>
        </w:rPr>
      </w:pPr>
    </w:p>
    <w:p w14:paraId="10BB63EE"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 за CPL полага испит по практична оспособеност согласно Додаток 4 кон овој дел, за да покаже способност, во својство на PIC на соодветната категорија на воздухоплов, за извршување на соодветните постапки и маневри со соодветна стручност која одговара на правата кои се даваат.</w:t>
      </w:r>
    </w:p>
    <w:p w14:paraId="7FF563B2" w14:textId="77777777" w:rsidR="00B3744C" w:rsidRDefault="00B3744C" w:rsidP="00B3744C">
      <w:pPr>
        <w:shd w:val="clear" w:color="auto" w:fill="FFFFFF"/>
        <w:spacing w:after="0" w:line="240" w:lineRule="auto"/>
        <w:ind w:right="-621"/>
        <w:jc w:val="both"/>
        <w:rPr>
          <w:color w:val="1A171B"/>
          <w:sz w:val="20"/>
          <w:szCs w:val="20"/>
          <w:lang w:val="mk-MK"/>
        </w:rPr>
      </w:pPr>
    </w:p>
    <w:p w14:paraId="03FE9363" w14:textId="77777777" w:rsidR="00B3744C" w:rsidRDefault="00B3744C" w:rsidP="00B3744C">
      <w:pPr>
        <w:shd w:val="clear" w:color="auto" w:fill="FFFFFF"/>
        <w:spacing w:after="0" w:line="240" w:lineRule="auto"/>
        <w:ind w:right="-621"/>
        <w:jc w:val="both"/>
        <w:rPr>
          <w:color w:val="1A171B"/>
          <w:sz w:val="20"/>
          <w:szCs w:val="20"/>
          <w:lang w:val="mk-MK"/>
        </w:rPr>
      </w:pPr>
    </w:p>
    <w:p w14:paraId="5868E9D9"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2</w:t>
      </w:r>
    </w:p>
    <w:p w14:paraId="4BDFFC1A" w14:textId="77777777" w:rsidR="00B3744C" w:rsidRDefault="00B3744C" w:rsidP="00B3744C">
      <w:pPr>
        <w:shd w:val="clear" w:color="auto" w:fill="FFFFFF"/>
        <w:spacing w:after="0" w:line="240" w:lineRule="auto"/>
        <w:ind w:right="-621"/>
        <w:jc w:val="both"/>
        <w:rPr>
          <w:color w:val="1A171B"/>
          <w:sz w:val="20"/>
          <w:szCs w:val="20"/>
          <w:lang w:val="mk-MK"/>
        </w:rPr>
      </w:pPr>
    </w:p>
    <w:p w14:paraId="6AD75C37"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авион – CPL(A)</w:t>
      </w:r>
    </w:p>
    <w:p w14:paraId="62F9A3F6" w14:textId="77777777" w:rsidR="00B3744C" w:rsidRDefault="00B3744C" w:rsidP="00B3744C">
      <w:pPr>
        <w:shd w:val="clear" w:color="auto" w:fill="FFFFFF"/>
        <w:spacing w:after="0" w:line="240" w:lineRule="auto"/>
        <w:ind w:right="-621"/>
        <w:jc w:val="both"/>
        <w:rPr>
          <w:color w:val="1A171B"/>
          <w:sz w:val="20"/>
          <w:szCs w:val="20"/>
          <w:lang w:val="mk-MK"/>
        </w:rPr>
      </w:pPr>
    </w:p>
    <w:p w14:paraId="1E14097C"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FCL.325</w:t>
      </w:r>
      <w:r>
        <w:rPr>
          <w:b/>
          <w:bCs/>
          <w:color w:val="1A171B"/>
          <w:sz w:val="20"/>
          <w:szCs w:val="20"/>
          <w:lang w:val="mk-MK"/>
        </w:rPr>
        <w:tab/>
        <w:t>CPL(A) – Посебни услови за иматели на MPL</w:t>
      </w:r>
    </w:p>
    <w:p w14:paraId="01BC89DB" w14:textId="77777777" w:rsidR="00B3744C" w:rsidRDefault="00B3744C" w:rsidP="00B3744C">
      <w:pPr>
        <w:shd w:val="clear" w:color="auto" w:fill="FFFFFF"/>
        <w:spacing w:after="0" w:line="240" w:lineRule="auto"/>
        <w:ind w:right="-621"/>
        <w:jc w:val="both"/>
        <w:rPr>
          <w:color w:val="1A171B"/>
          <w:sz w:val="20"/>
          <w:szCs w:val="20"/>
          <w:lang w:val="mk-MK"/>
        </w:rPr>
      </w:pPr>
    </w:p>
    <w:p w14:paraId="390145B0"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Пред да ги користи правата од CPL(A), имателот на MPL на авиони:</w:t>
      </w:r>
    </w:p>
    <w:p w14:paraId="00DB5473" w14:textId="77777777" w:rsidR="00B3744C" w:rsidRDefault="00B3744C" w:rsidP="00B3744C">
      <w:pPr>
        <w:shd w:val="clear" w:color="auto" w:fill="FFFFFF"/>
        <w:spacing w:after="0" w:line="240" w:lineRule="auto"/>
        <w:ind w:right="-621"/>
        <w:jc w:val="both"/>
        <w:rPr>
          <w:color w:val="1A171B"/>
          <w:sz w:val="20"/>
          <w:szCs w:val="20"/>
          <w:lang w:val="mk-MK"/>
        </w:rPr>
      </w:pPr>
    </w:p>
    <w:p w14:paraId="79436C4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остварува 70 часа на летање:</w:t>
      </w:r>
    </w:p>
    <w:p w14:paraId="2A9E0251" w14:textId="77777777" w:rsidR="00B3744C" w:rsidRDefault="00B3744C" w:rsidP="00B3744C">
      <w:pPr>
        <w:shd w:val="clear" w:color="auto" w:fill="FFFFFF"/>
        <w:spacing w:after="0" w:line="240" w:lineRule="auto"/>
        <w:ind w:right="-621"/>
        <w:jc w:val="both"/>
        <w:rPr>
          <w:color w:val="1A171B"/>
          <w:sz w:val="20"/>
          <w:szCs w:val="20"/>
          <w:lang w:val="mk-MK"/>
        </w:rPr>
      </w:pPr>
    </w:p>
    <w:p w14:paraId="0ACB9BB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во својство на PIC; или</w:t>
      </w:r>
    </w:p>
    <w:p w14:paraId="4020ACF8" w14:textId="77777777" w:rsidR="00B3744C" w:rsidRDefault="00B3744C" w:rsidP="00B3744C">
      <w:pPr>
        <w:shd w:val="clear" w:color="auto" w:fill="FFFFFF"/>
        <w:spacing w:after="0" w:line="240" w:lineRule="auto"/>
        <w:ind w:right="-621"/>
        <w:jc w:val="both"/>
        <w:rPr>
          <w:color w:val="1A171B"/>
          <w:sz w:val="20"/>
          <w:szCs w:val="20"/>
          <w:lang w:val="mk-MK"/>
        </w:rPr>
      </w:pPr>
    </w:p>
    <w:p w14:paraId="40986D8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најмалку 10 часа во својство на PIC и дополнително време на летање во својство на PIC под надзор (PICUS).</w:t>
      </w:r>
    </w:p>
    <w:p w14:paraId="32ADA550" w14:textId="77777777" w:rsidR="00B3744C" w:rsidRDefault="00B3744C" w:rsidP="00B3744C">
      <w:pPr>
        <w:shd w:val="clear" w:color="auto" w:fill="FFFFFF"/>
        <w:spacing w:after="0" w:line="240" w:lineRule="auto"/>
        <w:ind w:right="-621"/>
        <w:jc w:val="both"/>
        <w:rPr>
          <w:color w:val="1A171B"/>
          <w:sz w:val="20"/>
          <w:szCs w:val="20"/>
          <w:lang w:val="mk-MK"/>
        </w:rPr>
      </w:pPr>
    </w:p>
    <w:p w14:paraId="4AABB16C"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Од овие 70 часа, 20 часа се лет на маршрута по VFR, време на летање на маршрута кое се состои од најмалку 10 часа во својство на PIC и 10 часа во својство на (PICUS). Овде е опфатен и лет на маршрута по VFR од најмалку 540 km (300 NM), за кое време се извршуваат две слетувања со потполно застанување на два различни аеродрома и тоа во својство на PIC.</w:t>
      </w:r>
    </w:p>
    <w:p w14:paraId="37C26163" w14:textId="77777777" w:rsidR="00B3744C" w:rsidRDefault="00B3744C" w:rsidP="00B3744C">
      <w:pPr>
        <w:shd w:val="clear" w:color="auto" w:fill="FFFFFF"/>
        <w:spacing w:after="0" w:line="240" w:lineRule="auto"/>
        <w:ind w:right="-621"/>
        <w:jc w:val="both"/>
        <w:rPr>
          <w:color w:val="1A171B"/>
          <w:sz w:val="20"/>
          <w:szCs w:val="20"/>
          <w:lang w:val="mk-MK"/>
        </w:rPr>
      </w:pPr>
    </w:p>
    <w:p w14:paraId="371EF50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ги завршува деловите од модуларниот курс за CPL(A) како што е утврдено во ставовите 10(а) и 11 од Додатокот 3, Д кон овој дел; и</w:t>
      </w:r>
    </w:p>
    <w:p w14:paraId="39AB9E48" w14:textId="77777777" w:rsidR="00B3744C" w:rsidRDefault="00B3744C" w:rsidP="00B3744C">
      <w:pPr>
        <w:shd w:val="clear" w:color="auto" w:fill="FFFFFF"/>
        <w:spacing w:after="0" w:line="240" w:lineRule="auto"/>
        <w:ind w:right="-621"/>
        <w:jc w:val="both"/>
        <w:rPr>
          <w:color w:val="1A171B"/>
          <w:sz w:val="20"/>
          <w:szCs w:val="20"/>
          <w:lang w:val="mk-MK"/>
        </w:rPr>
      </w:pPr>
    </w:p>
    <w:p w14:paraId="07E4109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го полага испитот по практична оспособеност за стекнување на CPL(A) согласно FCL.320.</w:t>
      </w:r>
    </w:p>
    <w:p w14:paraId="535D41ED" w14:textId="77777777" w:rsidR="00B3744C" w:rsidRDefault="00B3744C" w:rsidP="00B3744C">
      <w:pPr>
        <w:shd w:val="clear" w:color="auto" w:fill="FFFFFF"/>
        <w:spacing w:after="0" w:line="240" w:lineRule="auto"/>
        <w:ind w:right="-621"/>
        <w:jc w:val="both"/>
        <w:rPr>
          <w:color w:val="1A171B"/>
          <w:sz w:val="20"/>
          <w:szCs w:val="20"/>
          <w:lang w:val="mk-MK"/>
        </w:rPr>
      </w:pPr>
    </w:p>
    <w:p w14:paraId="3BB70F78" w14:textId="77777777" w:rsidR="00B3744C" w:rsidRDefault="00B3744C" w:rsidP="00B3744C">
      <w:pPr>
        <w:shd w:val="clear" w:color="auto" w:fill="FFFFFF"/>
        <w:spacing w:after="0" w:line="240" w:lineRule="auto"/>
        <w:ind w:right="-621"/>
        <w:jc w:val="both"/>
        <w:rPr>
          <w:color w:val="1A171B"/>
          <w:sz w:val="20"/>
          <w:szCs w:val="20"/>
          <w:lang w:val="mk-MK"/>
        </w:rPr>
      </w:pPr>
    </w:p>
    <w:p w14:paraId="78D9376C"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Д</w:t>
      </w:r>
    </w:p>
    <w:p w14:paraId="4030195A"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104979EC" w14:textId="77777777" w:rsidR="00B3744C" w:rsidRDefault="00B3744C" w:rsidP="00B3744C">
      <w:pPr>
        <w:shd w:val="clear" w:color="auto" w:fill="FFFFFF"/>
        <w:spacing w:after="0" w:line="240" w:lineRule="auto"/>
        <w:ind w:right="-621"/>
        <w:jc w:val="center"/>
        <w:rPr>
          <w:b/>
          <w:bCs/>
          <w:i/>
          <w:iCs/>
          <w:color w:val="1A171B"/>
          <w:sz w:val="20"/>
          <w:szCs w:val="20"/>
          <w:lang w:val="mk-MK"/>
        </w:rPr>
      </w:pPr>
      <w:r>
        <w:rPr>
          <w:b/>
          <w:bCs/>
          <w:i/>
          <w:iCs/>
          <w:color w:val="1A171B"/>
          <w:sz w:val="20"/>
          <w:szCs w:val="20"/>
          <w:lang w:val="mk-MK"/>
        </w:rPr>
        <w:t xml:space="preserve">ДОЗВОЛА НА ПИЛОТ ЗА ЕКИПАЖ СОСТАВЕН ОД ПОВЕЌЕ ЧЛЕНА </w:t>
      </w:r>
      <w:r>
        <w:rPr>
          <w:b/>
          <w:i/>
          <w:color w:val="1A171B"/>
          <w:sz w:val="20"/>
          <w:szCs w:val="20"/>
          <w:lang w:val="mk-MK"/>
        </w:rPr>
        <w:t>–</w:t>
      </w:r>
      <w:r>
        <w:rPr>
          <w:b/>
          <w:bCs/>
          <w:i/>
          <w:iCs/>
          <w:color w:val="1A171B"/>
          <w:sz w:val="20"/>
          <w:szCs w:val="20"/>
          <w:lang w:val="mk-MK"/>
        </w:rPr>
        <w:t xml:space="preserve"> MPL</w:t>
      </w:r>
    </w:p>
    <w:p w14:paraId="6DD71F9C" w14:textId="77777777" w:rsidR="00B3744C" w:rsidRDefault="00B3744C" w:rsidP="00B3744C">
      <w:pPr>
        <w:shd w:val="clear" w:color="auto" w:fill="FFFFFF"/>
        <w:spacing w:after="0" w:line="240" w:lineRule="auto"/>
        <w:ind w:right="-621"/>
        <w:jc w:val="both"/>
        <w:rPr>
          <w:bCs/>
          <w:color w:val="1A171B"/>
          <w:sz w:val="20"/>
          <w:szCs w:val="20"/>
          <w:lang w:val="mk-MK"/>
        </w:rPr>
      </w:pPr>
    </w:p>
    <w:p w14:paraId="70E48B72"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FCL.400.A</w:t>
      </w:r>
      <w:r>
        <w:rPr>
          <w:b/>
          <w:bCs/>
          <w:color w:val="1A171B"/>
          <w:sz w:val="20"/>
          <w:szCs w:val="20"/>
          <w:lang w:val="mk-MK"/>
        </w:rPr>
        <w:tab/>
        <w:t xml:space="preserve">MPL – Минимална старосна граница </w:t>
      </w:r>
    </w:p>
    <w:p w14:paraId="0AC68449" w14:textId="77777777" w:rsidR="00B3744C" w:rsidRDefault="00B3744C" w:rsidP="00B3744C">
      <w:pPr>
        <w:shd w:val="clear" w:color="auto" w:fill="FFFFFF"/>
        <w:spacing w:after="0" w:line="240" w:lineRule="auto"/>
        <w:ind w:right="-621"/>
        <w:jc w:val="both"/>
        <w:rPr>
          <w:color w:val="1A171B"/>
          <w:sz w:val="20"/>
          <w:szCs w:val="20"/>
          <w:lang w:val="mk-MK"/>
        </w:rPr>
      </w:pPr>
    </w:p>
    <w:p w14:paraId="7CCD9F5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color w:val="1A171B"/>
          <w:sz w:val="20"/>
          <w:szCs w:val="20"/>
          <w:lang w:val="mk-MK"/>
        </w:rPr>
        <w:lastRenderedPageBreak/>
        <w:t>Кандидатот за МPL треба да има најмалку 18 години.</w:t>
      </w:r>
    </w:p>
    <w:p w14:paraId="776696A2" w14:textId="77777777" w:rsidR="00B3744C" w:rsidRDefault="00B3744C" w:rsidP="00B3744C">
      <w:pPr>
        <w:shd w:val="clear" w:color="auto" w:fill="FFFFFF"/>
        <w:spacing w:after="0" w:line="240" w:lineRule="auto"/>
        <w:ind w:right="-621"/>
        <w:jc w:val="both"/>
        <w:rPr>
          <w:color w:val="1A171B"/>
          <w:sz w:val="20"/>
          <w:szCs w:val="20"/>
          <w:lang w:val="mk-MK"/>
        </w:rPr>
      </w:pPr>
    </w:p>
    <w:p w14:paraId="35ADB060" w14:textId="77777777" w:rsidR="00B3744C" w:rsidRDefault="00B3744C" w:rsidP="00B3744C">
      <w:pPr>
        <w:shd w:val="clear" w:color="auto" w:fill="FFFFFF"/>
        <w:spacing w:after="0" w:line="240" w:lineRule="auto"/>
        <w:ind w:right="-621"/>
        <w:jc w:val="both"/>
        <w:rPr>
          <w:color w:val="1A171B"/>
          <w:sz w:val="20"/>
          <w:szCs w:val="20"/>
          <w:lang w:val="mk-MK"/>
        </w:rPr>
      </w:pPr>
    </w:p>
    <w:p w14:paraId="63541F86"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FCL.405.A</w:t>
      </w:r>
      <w:r>
        <w:rPr>
          <w:b/>
          <w:bCs/>
          <w:color w:val="1A171B"/>
          <w:sz w:val="20"/>
          <w:szCs w:val="20"/>
          <w:lang w:val="mk-MK"/>
        </w:rPr>
        <w:tab/>
        <w:t>М</w:t>
      </w:r>
      <w:r>
        <w:rPr>
          <w:b/>
          <w:color w:val="1A171B"/>
          <w:sz w:val="20"/>
          <w:szCs w:val="20"/>
          <w:lang w:val="mk-MK"/>
        </w:rPr>
        <w:t>PL</w:t>
      </w:r>
      <w:r>
        <w:rPr>
          <w:b/>
          <w:bCs/>
          <w:color w:val="1A171B"/>
          <w:sz w:val="20"/>
          <w:szCs w:val="20"/>
          <w:lang w:val="mk-MK"/>
        </w:rPr>
        <w:t xml:space="preserve"> – Права</w:t>
      </w:r>
    </w:p>
    <w:p w14:paraId="2D4A50EA" w14:textId="77777777" w:rsidR="00B3744C" w:rsidRDefault="00B3744C" w:rsidP="00B3744C">
      <w:pPr>
        <w:shd w:val="clear" w:color="auto" w:fill="FFFFFF"/>
        <w:spacing w:after="0" w:line="240" w:lineRule="auto"/>
        <w:ind w:right="-621"/>
        <w:jc w:val="both"/>
        <w:rPr>
          <w:color w:val="1A171B"/>
          <w:sz w:val="20"/>
          <w:szCs w:val="20"/>
          <w:lang w:val="mk-MK"/>
        </w:rPr>
      </w:pPr>
    </w:p>
    <w:p w14:paraId="170EF6C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МPL се да лета во својство на копилот на авион, за чие управување е потребен и копилот.</w:t>
      </w:r>
    </w:p>
    <w:p w14:paraId="341EEF7D" w14:textId="77777777" w:rsidR="00B3744C" w:rsidRDefault="00B3744C" w:rsidP="00B3744C">
      <w:pPr>
        <w:shd w:val="clear" w:color="auto" w:fill="FFFFFF"/>
        <w:spacing w:after="0" w:line="240" w:lineRule="auto"/>
        <w:ind w:right="-621"/>
        <w:jc w:val="both"/>
        <w:rPr>
          <w:color w:val="1A171B"/>
          <w:sz w:val="20"/>
          <w:szCs w:val="20"/>
          <w:lang w:val="mk-MK"/>
        </w:rPr>
      </w:pPr>
    </w:p>
    <w:p w14:paraId="21D6602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Имателот на MPL може да добие дополнителни права на:</w:t>
      </w:r>
    </w:p>
    <w:p w14:paraId="3833BEE4" w14:textId="77777777" w:rsidR="00B3744C" w:rsidRDefault="00B3744C" w:rsidP="00B3744C">
      <w:pPr>
        <w:shd w:val="clear" w:color="auto" w:fill="FFFFFF"/>
        <w:spacing w:after="0" w:line="240" w:lineRule="auto"/>
        <w:ind w:right="-621"/>
        <w:jc w:val="both"/>
        <w:rPr>
          <w:color w:val="1A171B"/>
          <w:sz w:val="20"/>
          <w:szCs w:val="20"/>
          <w:lang w:val="mk-MK"/>
        </w:rPr>
      </w:pPr>
    </w:p>
    <w:p w14:paraId="342EFAE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имателот на PPL(A), под услов дека се исполнети условите за PPL(A) утврдени во Поддел В;</w:t>
      </w:r>
    </w:p>
    <w:p w14:paraId="095D6EF4" w14:textId="77777777" w:rsidR="00B3744C" w:rsidRDefault="00B3744C" w:rsidP="00B3744C">
      <w:pPr>
        <w:shd w:val="clear" w:color="auto" w:fill="FFFFFF"/>
        <w:spacing w:after="0" w:line="240" w:lineRule="auto"/>
        <w:ind w:right="-621"/>
        <w:jc w:val="both"/>
        <w:rPr>
          <w:color w:val="1A171B"/>
          <w:sz w:val="20"/>
          <w:szCs w:val="20"/>
          <w:lang w:val="mk-MK"/>
        </w:rPr>
      </w:pPr>
    </w:p>
    <w:p w14:paraId="60764F1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имател на CPL(A), под услов дека се исполнети условите утврдени во FCL.325.А</w:t>
      </w:r>
    </w:p>
    <w:p w14:paraId="35C53E5C" w14:textId="77777777" w:rsidR="00B3744C" w:rsidRDefault="00B3744C" w:rsidP="00B3744C">
      <w:pPr>
        <w:shd w:val="clear" w:color="auto" w:fill="FFFFFF"/>
        <w:spacing w:after="0" w:line="240" w:lineRule="auto"/>
        <w:ind w:right="-621"/>
        <w:jc w:val="both"/>
        <w:rPr>
          <w:color w:val="1A171B"/>
          <w:sz w:val="20"/>
          <w:szCs w:val="20"/>
          <w:lang w:val="mk-MK"/>
        </w:rPr>
      </w:pPr>
    </w:p>
    <w:p w14:paraId="6AF625D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Правата за IR(A) на имателот на MPL се ограничени за авиони, за чие управување е потребен и копилот. Правата за IR(A) можат да се прошират за летови на авиони со еден пилот, под услов дека имателот на дозволата ја завршил потребната обука за летање во својство на PIC на летови со еден пилот, кои се вршат исклучиво по инструменти и дека го положил испитот по практична оспособеност за IR(A) за авиони со еден пилот.</w:t>
      </w:r>
    </w:p>
    <w:p w14:paraId="001586F7" w14:textId="77777777" w:rsidR="00B3744C" w:rsidRDefault="00B3744C" w:rsidP="00B3744C">
      <w:pPr>
        <w:shd w:val="clear" w:color="auto" w:fill="FFFFFF"/>
        <w:spacing w:after="0" w:line="240" w:lineRule="auto"/>
        <w:ind w:right="-621"/>
        <w:jc w:val="both"/>
        <w:rPr>
          <w:color w:val="1A171B"/>
          <w:sz w:val="20"/>
          <w:szCs w:val="20"/>
          <w:lang w:val="mk-MK"/>
        </w:rPr>
      </w:pPr>
    </w:p>
    <w:p w14:paraId="54E76282" w14:textId="77777777" w:rsidR="00B3744C" w:rsidRDefault="00B3744C" w:rsidP="00B3744C">
      <w:pPr>
        <w:shd w:val="clear" w:color="auto" w:fill="FFFFFF"/>
        <w:spacing w:after="0" w:line="240" w:lineRule="auto"/>
        <w:ind w:right="-621"/>
        <w:jc w:val="both"/>
        <w:rPr>
          <w:color w:val="1A171B"/>
          <w:sz w:val="20"/>
          <w:szCs w:val="20"/>
          <w:lang w:val="mk-MK"/>
        </w:rPr>
      </w:pPr>
    </w:p>
    <w:p w14:paraId="4BBAF895"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FCL.410.A</w:t>
      </w:r>
      <w:r>
        <w:rPr>
          <w:b/>
          <w:bCs/>
          <w:color w:val="1A171B"/>
          <w:sz w:val="20"/>
          <w:szCs w:val="20"/>
          <w:lang w:val="mk-MK"/>
        </w:rPr>
        <w:tab/>
        <w:t>М</w:t>
      </w:r>
      <w:r>
        <w:rPr>
          <w:b/>
          <w:color w:val="1A171B"/>
          <w:sz w:val="20"/>
          <w:szCs w:val="20"/>
          <w:lang w:val="mk-MK"/>
        </w:rPr>
        <w:t>PL</w:t>
      </w:r>
      <w:r>
        <w:rPr>
          <w:b/>
          <w:bCs/>
          <w:color w:val="1A171B"/>
          <w:sz w:val="20"/>
          <w:szCs w:val="20"/>
          <w:lang w:val="mk-MK"/>
        </w:rPr>
        <w:t xml:space="preserve"> – Курс за обука и испит по теоретско познавање</w:t>
      </w:r>
    </w:p>
    <w:p w14:paraId="5EDF4E0F" w14:textId="77777777" w:rsidR="00B3744C" w:rsidRDefault="00B3744C" w:rsidP="00B3744C">
      <w:pPr>
        <w:shd w:val="clear" w:color="auto" w:fill="FFFFFF"/>
        <w:spacing w:after="0" w:line="240" w:lineRule="auto"/>
        <w:ind w:right="-621"/>
        <w:jc w:val="both"/>
        <w:rPr>
          <w:color w:val="1A171B"/>
          <w:sz w:val="20"/>
          <w:szCs w:val="20"/>
          <w:lang w:val="mk-MK"/>
        </w:rPr>
      </w:pPr>
    </w:p>
    <w:p w14:paraId="37C27EC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Курс. Кандидат за MPL завршува курс за обука по теоретско познавање и обука по летање во ATO согласно Додаток 5 кон овој дел.</w:t>
      </w:r>
    </w:p>
    <w:p w14:paraId="3B8740C9" w14:textId="77777777" w:rsidR="00B3744C" w:rsidRDefault="00B3744C" w:rsidP="00B3744C">
      <w:pPr>
        <w:shd w:val="clear" w:color="auto" w:fill="FFFFFF"/>
        <w:spacing w:after="0" w:line="240" w:lineRule="auto"/>
        <w:ind w:right="-621"/>
        <w:jc w:val="both"/>
        <w:rPr>
          <w:color w:val="1A171B"/>
          <w:sz w:val="20"/>
          <w:szCs w:val="20"/>
          <w:lang w:val="mk-MK"/>
        </w:rPr>
      </w:pPr>
    </w:p>
    <w:p w14:paraId="4ECD2F5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Испит. Кандидат за MPL покажува ниво на знаење соодветно на имателот на ATPL(A), согласно FCL.515, и на овластување за тип на воздухоплов со повеќе пилоти.</w:t>
      </w:r>
    </w:p>
    <w:p w14:paraId="309E1205" w14:textId="77777777" w:rsidR="00B3744C" w:rsidRDefault="00B3744C" w:rsidP="00B3744C">
      <w:pPr>
        <w:shd w:val="clear" w:color="auto" w:fill="FFFFFF"/>
        <w:spacing w:after="0" w:line="240" w:lineRule="auto"/>
        <w:ind w:right="-621"/>
        <w:jc w:val="both"/>
        <w:rPr>
          <w:color w:val="1A171B"/>
          <w:sz w:val="20"/>
          <w:szCs w:val="20"/>
          <w:lang w:val="mk-MK"/>
        </w:rPr>
      </w:pPr>
    </w:p>
    <w:p w14:paraId="3B26157F" w14:textId="77777777" w:rsidR="00B3744C" w:rsidRDefault="00B3744C" w:rsidP="00B3744C">
      <w:pPr>
        <w:shd w:val="clear" w:color="auto" w:fill="FFFFFF"/>
        <w:spacing w:after="0" w:line="240" w:lineRule="auto"/>
        <w:ind w:right="-621"/>
        <w:jc w:val="both"/>
        <w:rPr>
          <w:color w:val="1A171B"/>
          <w:sz w:val="20"/>
          <w:szCs w:val="20"/>
          <w:lang w:val="mk-MK"/>
        </w:rPr>
      </w:pPr>
    </w:p>
    <w:p w14:paraId="3F136E25"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FCL.415.A</w:t>
      </w:r>
      <w:r>
        <w:rPr>
          <w:b/>
          <w:bCs/>
          <w:color w:val="1A171B"/>
          <w:sz w:val="20"/>
          <w:szCs w:val="20"/>
          <w:lang w:val="mk-MK"/>
        </w:rPr>
        <w:tab/>
        <w:t>М</w:t>
      </w:r>
      <w:r>
        <w:rPr>
          <w:b/>
          <w:color w:val="1A171B"/>
          <w:sz w:val="20"/>
          <w:szCs w:val="20"/>
          <w:lang w:val="mk-MK"/>
        </w:rPr>
        <w:t>PL</w:t>
      </w:r>
      <w:r>
        <w:rPr>
          <w:b/>
          <w:bCs/>
          <w:color w:val="1A171B"/>
          <w:sz w:val="20"/>
          <w:szCs w:val="20"/>
          <w:lang w:val="mk-MK"/>
        </w:rPr>
        <w:t xml:space="preserve"> – Испит по практична оспособеност</w:t>
      </w:r>
    </w:p>
    <w:p w14:paraId="67756671" w14:textId="77777777" w:rsidR="00B3744C" w:rsidRDefault="00B3744C" w:rsidP="00B3744C">
      <w:pPr>
        <w:shd w:val="clear" w:color="auto" w:fill="FFFFFF"/>
        <w:spacing w:after="0" w:line="240" w:lineRule="auto"/>
        <w:ind w:right="-621"/>
        <w:jc w:val="both"/>
        <w:rPr>
          <w:color w:val="1A171B"/>
          <w:sz w:val="20"/>
          <w:szCs w:val="20"/>
          <w:lang w:val="mk-MK"/>
        </w:rPr>
      </w:pPr>
    </w:p>
    <w:p w14:paraId="1DE7F79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 за MPL, преку постојана проценка, ги покажува вештините кои се бараат за исполнување на сите елементи на оспособеноста утврдени во Додаток 5 кон овој дел, како пилот кој лета и пилот кој не лета, на повеќемоторен турбински авион со повеќе пилоти, по VFR и IFR.</w:t>
      </w:r>
    </w:p>
    <w:p w14:paraId="6711021D" w14:textId="77777777" w:rsidR="00B3744C" w:rsidRDefault="00B3744C" w:rsidP="00B3744C">
      <w:pPr>
        <w:shd w:val="clear" w:color="auto" w:fill="FFFFFF"/>
        <w:spacing w:after="0" w:line="240" w:lineRule="auto"/>
        <w:ind w:right="-621"/>
        <w:jc w:val="both"/>
        <w:rPr>
          <w:color w:val="1A171B"/>
          <w:sz w:val="20"/>
          <w:szCs w:val="20"/>
          <w:lang w:val="mk-MK"/>
        </w:rPr>
      </w:pPr>
    </w:p>
    <w:p w14:paraId="128AF239"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(б)</w:t>
      </w:r>
      <w:r>
        <w:rPr>
          <w:sz w:val="20"/>
          <w:szCs w:val="20"/>
          <w:lang w:val="mk-MK"/>
        </w:rPr>
        <w:tab/>
      </w:r>
      <w:r>
        <w:rPr>
          <w:color w:val="1A171B"/>
          <w:sz w:val="20"/>
          <w:szCs w:val="20"/>
          <w:lang w:val="mk-MK"/>
        </w:rPr>
        <w:t>По завршување на курсот за обука, кандидатот полага испит по практична оспособеност согласно Додаток 9 кон овој дел, за да покаже способност за извршување на односните постапки и маневри со соодветна стручност која одговара на правата кои се даваат. Испитот по практична оспособеност се спроведува на типот на авион, кој се користи во напредната фаза од курсот за интегрирана обука за MPL или на FFS, кој го претставува тој тип на авион.</w:t>
      </w:r>
    </w:p>
    <w:p w14:paraId="777B267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4A7F47B8" w14:textId="77777777" w:rsidR="00B3744C" w:rsidRDefault="00B3744C" w:rsidP="00B3744C">
      <w:pPr>
        <w:shd w:val="clear" w:color="auto" w:fill="FFFFFF"/>
        <w:spacing w:after="0" w:line="240" w:lineRule="auto"/>
        <w:ind w:right="-621"/>
        <w:jc w:val="both"/>
        <w:rPr>
          <w:color w:val="1A171B"/>
          <w:sz w:val="20"/>
          <w:szCs w:val="20"/>
          <w:lang w:val="mk-MK"/>
        </w:rPr>
      </w:pPr>
    </w:p>
    <w:p w14:paraId="0FEF495E"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Ѓ</w:t>
      </w:r>
    </w:p>
    <w:p w14:paraId="69DE67B9"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143E167A" w14:textId="77777777" w:rsidR="00B3744C" w:rsidRDefault="00B3744C" w:rsidP="00B3744C">
      <w:pPr>
        <w:shd w:val="clear" w:color="auto" w:fill="FFFFFF"/>
        <w:spacing w:after="0" w:line="240" w:lineRule="auto"/>
        <w:ind w:right="-621"/>
        <w:jc w:val="center"/>
        <w:rPr>
          <w:b/>
          <w:i/>
          <w:sz w:val="20"/>
          <w:szCs w:val="20"/>
          <w:lang w:val="mk-MK"/>
        </w:rPr>
      </w:pPr>
      <w:r>
        <w:rPr>
          <w:b/>
          <w:i/>
          <w:color w:val="1A171B"/>
          <w:sz w:val="20"/>
          <w:szCs w:val="20"/>
          <w:lang w:val="mk-MK"/>
        </w:rPr>
        <w:t>ДОЗВОЛА НА  СООБРАЌАЕН ПИЛОТ – ATPL</w:t>
      </w:r>
    </w:p>
    <w:p w14:paraId="2CF0F9DF" w14:textId="77777777" w:rsidR="00B3744C" w:rsidRDefault="00B3744C" w:rsidP="00B3744C">
      <w:pPr>
        <w:shd w:val="clear" w:color="auto" w:fill="FFFFFF"/>
        <w:spacing w:after="0" w:line="240" w:lineRule="auto"/>
        <w:ind w:right="-621"/>
        <w:jc w:val="both"/>
        <w:rPr>
          <w:bCs/>
          <w:color w:val="1A171B"/>
          <w:sz w:val="20"/>
          <w:szCs w:val="20"/>
          <w:lang w:val="mk-MK"/>
        </w:rPr>
      </w:pPr>
    </w:p>
    <w:p w14:paraId="33AEB8A7"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w:t>
      </w:r>
    </w:p>
    <w:p w14:paraId="50EEB3F0" w14:textId="77777777" w:rsidR="00B3744C" w:rsidRDefault="00B3744C" w:rsidP="00B3744C">
      <w:pPr>
        <w:shd w:val="clear" w:color="auto" w:fill="FFFFFF"/>
        <w:spacing w:after="0" w:line="240" w:lineRule="auto"/>
        <w:ind w:right="-621"/>
        <w:jc w:val="both"/>
        <w:rPr>
          <w:color w:val="1A171B"/>
          <w:sz w:val="20"/>
          <w:szCs w:val="20"/>
          <w:lang w:val="mk-MK"/>
        </w:rPr>
      </w:pPr>
    </w:p>
    <w:p w14:paraId="7079CCC9"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Заеднички услови</w:t>
      </w:r>
    </w:p>
    <w:p w14:paraId="0BB2299E" w14:textId="77777777" w:rsidR="00B3744C" w:rsidRDefault="00B3744C" w:rsidP="00B3744C">
      <w:pPr>
        <w:shd w:val="clear" w:color="auto" w:fill="FFFFFF"/>
        <w:spacing w:after="0" w:line="240" w:lineRule="auto"/>
        <w:ind w:right="-621"/>
        <w:jc w:val="both"/>
        <w:rPr>
          <w:color w:val="1A171B"/>
          <w:sz w:val="20"/>
          <w:szCs w:val="20"/>
          <w:lang w:val="mk-MK"/>
        </w:rPr>
      </w:pPr>
    </w:p>
    <w:p w14:paraId="4CF349C5"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FCL.500</w:t>
      </w:r>
      <w:r>
        <w:rPr>
          <w:b/>
          <w:bCs/>
          <w:color w:val="1A171B"/>
          <w:sz w:val="20"/>
          <w:szCs w:val="20"/>
          <w:lang w:val="mk-MK"/>
        </w:rPr>
        <w:tab/>
        <w:t xml:space="preserve">ATPL – Минимална старосна граница </w:t>
      </w:r>
    </w:p>
    <w:p w14:paraId="2C61ED53" w14:textId="77777777" w:rsidR="00B3744C" w:rsidRDefault="00B3744C" w:rsidP="00B3744C">
      <w:pPr>
        <w:shd w:val="clear" w:color="auto" w:fill="FFFFFF"/>
        <w:spacing w:after="0" w:line="240" w:lineRule="auto"/>
        <w:ind w:right="-621"/>
        <w:jc w:val="both"/>
        <w:rPr>
          <w:color w:val="1A171B"/>
          <w:sz w:val="20"/>
          <w:szCs w:val="20"/>
          <w:lang w:val="mk-MK"/>
        </w:rPr>
      </w:pPr>
    </w:p>
    <w:p w14:paraId="43DA4C1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color w:val="1A171B"/>
          <w:sz w:val="20"/>
          <w:szCs w:val="20"/>
          <w:lang w:val="mk-MK"/>
        </w:rPr>
        <w:t>Кандидатот за ATPL треба да има најмалку 21 години.</w:t>
      </w:r>
    </w:p>
    <w:p w14:paraId="28A4E385" w14:textId="77777777" w:rsidR="00B3744C" w:rsidRDefault="00B3744C" w:rsidP="00B3744C">
      <w:pPr>
        <w:shd w:val="clear" w:color="auto" w:fill="FFFFFF"/>
        <w:spacing w:after="0" w:line="240" w:lineRule="auto"/>
        <w:ind w:right="-621"/>
        <w:jc w:val="both"/>
        <w:rPr>
          <w:color w:val="1A171B"/>
          <w:sz w:val="20"/>
          <w:szCs w:val="20"/>
          <w:lang w:val="mk-MK"/>
        </w:rPr>
      </w:pPr>
    </w:p>
    <w:p w14:paraId="58B939C2" w14:textId="77777777" w:rsidR="00B3744C" w:rsidRDefault="00B3744C" w:rsidP="00B3744C">
      <w:pPr>
        <w:shd w:val="clear" w:color="auto" w:fill="FFFFFF"/>
        <w:spacing w:after="0" w:line="240" w:lineRule="auto"/>
        <w:ind w:right="-621"/>
        <w:jc w:val="both"/>
        <w:rPr>
          <w:color w:val="1A171B"/>
          <w:sz w:val="20"/>
          <w:szCs w:val="20"/>
          <w:lang w:val="mk-MK"/>
        </w:rPr>
      </w:pPr>
    </w:p>
    <w:p w14:paraId="54E9BC83"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FCL.505</w:t>
      </w:r>
      <w:r>
        <w:rPr>
          <w:b/>
          <w:bCs/>
          <w:color w:val="1A171B"/>
          <w:sz w:val="20"/>
          <w:szCs w:val="20"/>
          <w:lang w:val="mk-MK"/>
        </w:rPr>
        <w:tab/>
        <w:t>ATPL – Права</w:t>
      </w:r>
    </w:p>
    <w:p w14:paraId="25F1E327" w14:textId="77777777" w:rsidR="00B3744C" w:rsidRDefault="00B3744C" w:rsidP="00B3744C">
      <w:pPr>
        <w:shd w:val="clear" w:color="auto" w:fill="FFFFFF"/>
        <w:spacing w:after="0" w:line="240" w:lineRule="auto"/>
        <w:ind w:right="-621"/>
        <w:jc w:val="both"/>
        <w:rPr>
          <w:color w:val="1A171B"/>
          <w:sz w:val="20"/>
          <w:szCs w:val="20"/>
          <w:lang w:val="mk-MK"/>
        </w:rPr>
      </w:pPr>
    </w:p>
    <w:p w14:paraId="4BA428C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ATPL, во рамките на соодветната категорија на воздухоплов се:</w:t>
      </w:r>
    </w:p>
    <w:p w14:paraId="73BD63C9" w14:textId="77777777" w:rsidR="00B3744C" w:rsidRDefault="00B3744C" w:rsidP="00B3744C">
      <w:pPr>
        <w:shd w:val="clear" w:color="auto" w:fill="FFFFFF"/>
        <w:spacing w:after="0" w:line="240" w:lineRule="auto"/>
        <w:ind w:right="-621"/>
        <w:jc w:val="both"/>
        <w:rPr>
          <w:color w:val="1A171B"/>
          <w:sz w:val="20"/>
          <w:szCs w:val="20"/>
          <w:lang w:val="mk-MK"/>
        </w:rPr>
      </w:pPr>
    </w:p>
    <w:p w14:paraId="43A9FBC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(1)</w:t>
      </w:r>
      <w:r>
        <w:rPr>
          <w:sz w:val="20"/>
          <w:szCs w:val="20"/>
          <w:lang w:val="mk-MK"/>
        </w:rPr>
        <w:tab/>
      </w:r>
      <w:r>
        <w:rPr>
          <w:color w:val="1A171B"/>
          <w:sz w:val="20"/>
          <w:szCs w:val="20"/>
          <w:lang w:val="mk-MK"/>
        </w:rPr>
        <w:t>да ги користи сите права на имателот на LAPL, PPL и CPL;</w:t>
      </w:r>
    </w:p>
    <w:p w14:paraId="6B2CA82E" w14:textId="77777777" w:rsidR="00B3744C" w:rsidRDefault="00B3744C" w:rsidP="00B3744C">
      <w:pPr>
        <w:shd w:val="clear" w:color="auto" w:fill="FFFFFF"/>
        <w:spacing w:after="0" w:line="240" w:lineRule="auto"/>
        <w:ind w:right="-621"/>
        <w:jc w:val="both"/>
        <w:rPr>
          <w:color w:val="1A171B"/>
          <w:sz w:val="20"/>
          <w:szCs w:val="20"/>
          <w:lang w:val="mk-MK"/>
        </w:rPr>
      </w:pPr>
    </w:p>
    <w:p w14:paraId="2B3CD0F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да лета во својство на PIC на воздухоплови ангажирани во комерцијалниот воздушен сообраќај;</w:t>
      </w:r>
    </w:p>
    <w:p w14:paraId="57296F11" w14:textId="77777777" w:rsidR="00B3744C" w:rsidRDefault="00B3744C" w:rsidP="00B3744C">
      <w:pPr>
        <w:shd w:val="clear" w:color="auto" w:fill="FFFFFF"/>
        <w:spacing w:after="0" w:line="240" w:lineRule="auto"/>
        <w:ind w:right="-621"/>
        <w:jc w:val="both"/>
        <w:rPr>
          <w:color w:val="1A171B"/>
          <w:sz w:val="20"/>
          <w:szCs w:val="20"/>
          <w:lang w:val="mk-MK"/>
        </w:rPr>
      </w:pPr>
    </w:p>
    <w:p w14:paraId="6B96C91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Кандидатите за стекнување на ATPL треба да ги исполнат условите за овластување за тип на воздухоплов, кој се користи на испитот по практична оспособеност.</w:t>
      </w:r>
    </w:p>
    <w:p w14:paraId="12AEA453" w14:textId="77777777" w:rsidR="00B3744C" w:rsidRDefault="00B3744C" w:rsidP="00B3744C">
      <w:pPr>
        <w:shd w:val="clear" w:color="auto" w:fill="FFFFFF"/>
        <w:spacing w:after="0" w:line="240" w:lineRule="auto"/>
        <w:ind w:right="-621"/>
        <w:jc w:val="both"/>
        <w:rPr>
          <w:color w:val="1A171B"/>
          <w:sz w:val="20"/>
          <w:szCs w:val="20"/>
          <w:lang w:val="mk-MK"/>
        </w:rPr>
      </w:pPr>
    </w:p>
    <w:p w14:paraId="50E2B395" w14:textId="77777777" w:rsidR="00B3744C" w:rsidRDefault="00B3744C" w:rsidP="00B3744C">
      <w:pPr>
        <w:shd w:val="clear" w:color="auto" w:fill="FFFFFF"/>
        <w:spacing w:after="0" w:line="240" w:lineRule="auto"/>
        <w:ind w:right="-621"/>
        <w:jc w:val="both"/>
        <w:rPr>
          <w:color w:val="1A171B"/>
          <w:sz w:val="20"/>
          <w:szCs w:val="20"/>
          <w:lang w:val="mk-MK"/>
        </w:rPr>
      </w:pPr>
    </w:p>
    <w:p w14:paraId="24103425"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FCL.515</w:t>
      </w:r>
      <w:r>
        <w:rPr>
          <w:b/>
          <w:bCs/>
          <w:color w:val="1A171B"/>
          <w:sz w:val="20"/>
          <w:szCs w:val="20"/>
          <w:lang w:val="mk-MK"/>
        </w:rPr>
        <w:tab/>
        <w:t>ATPL – Курс за обука и испит по теоретско познавање</w:t>
      </w:r>
    </w:p>
    <w:p w14:paraId="1CAD4131" w14:textId="77777777" w:rsidR="00B3744C" w:rsidRDefault="00B3744C" w:rsidP="00B3744C">
      <w:pPr>
        <w:shd w:val="clear" w:color="auto" w:fill="FFFFFF"/>
        <w:spacing w:after="0" w:line="240" w:lineRule="auto"/>
        <w:ind w:right="-621"/>
        <w:jc w:val="both"/>
        <w:rPr>
          <w:color w:val="1A171B"/>
          <w:sz w:val="20"/>
          <w:szCs w:val="20"/>
          <w:lang w:val="mk-MK"/>
        </w:rPr>
      </w:pPr>
    </w:p>
    <w:p w14:paraId="3DAAAEC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Курс. </w:t>
      </w:r>
      <w:r>
        <w:rPr>
          <w:color w:val="1A171B"/>
          <w:sz w:val="20"/>
          <w:szCs w:val="20"/>
          <w:lang w:val="mk-MK"/>
        </w:rPr>
        <w:t>Кандидатите за стекнување на ATPL завршуваат курс за обука во ATO. Курсот или е курс за интегрирана обука или модуларен курс согласно Додаток 3 кон овој дел.</w:t>
      </w:r>
    </w:p>
    <w:p w14:paraId="58009236" w14:textId="77777777" w:rsidR="00B3744C" w:rsidRDefault="00B3744C" w:rsidP="00B3744C">
      <w:pPr>
        <w:shd w:val="clear" w:color="auto" w:fill="FFFFFF"/>
        <w:spacing w:after="0" w:line="240" w:lineRule="auto"/>
        <w:ind w:right="-621"/>
        <w:jc w:val="both"/>
        <w:rPr>
          <w:color w:val="1A171B"/>
          <w:sz w:val="20"/>
          <w:szCs w:val="20"/>
          <w:lang w:val="mk-MK"/>
        </w:rPr>
      </w:pPr>
    </w:p>
    <w:p w14:paraId="28F6141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Испит. Кандидатите за стекнување на ATPL покажуваат ниво на знаење соодветно на правата кои се даваат, преку полагање на испити од следните предмети:</w:t>
      </w:r>
      <w:r>
        <w:rPr>
          <w:sz w:val="20"/>
          <w:szCs w:val="20"/>
          <w:lang w:val="mk-MK"/>
        </w:rPr>
        <w:t xml:space="preserve"> </w:t>
      </w:r>
    </w:p>
    <w:p w14:paraId="036E3EA2" w14:textId="77777777" w:rsidR="00B3744C" w:rsidRDefault="00B3744C" w:rsidP="00B3744C">
      <w:pPr>
        <w:shd w:val="clear" w:color="auto" w:fill="FFFFFF"/>
        <w:spacing w:after="0" w:line="240" w:lineRule="auto"/>
        <w:ind w:right="-621"/>
        <w:jc w:val="both"/>
        <w:rPr>
          <w:color w:val="1A171B"/>
          <w:sz w:val="20"/>
          <w:szCs w:val="20"/>
          <w:lang w:val="mk-MK"/>
        </w:rPr>
      </w:pPr>
    </w:p>
    <w:p w14:paraId="376572C4" w14:textId="77777777" w:rsidR="00B3744C" w:rsidRDefault="00B3744C" w:rsidP="00B3744C">
      <w:pPr>
        <w:shd w:val="clear" w:color="auto" w:fill="FFFFFF"/>
        <w:tabs>
          <w:tab w:val="left" w:pos="426"/>
        </w:tabs>
        <w:spacing w:after="0" w:line="240" w:lineRule="auto"/>
        <w:ind w:left="426" w:right="-621"/>
        <w:jc w:val="both"/>
        <w:rPr>
          <w:color w:val="1A171B"/>
          <w:sz w:val="20"/>
          <w:szCs w:val="20"/>
          <w:lang w:val="mk-MK"/>
        </w:rPr>
      </w:pPr>
      <w:r>
        <w:rPr>
          <w:sz w:val="20"/>
          <w:szCs w:val="20"/>
          <w:lang w:val="mk-MK"/>
        </w:rPr>
        <w:t>—</w:t>
      </w:r>
      <w:r>
        <w:rPr>
          <w:sz w:val="20"/>
          <w:szCs w:val="20"/>
          <w:lang w:val="mk-MK"/>
        </w:rPr>
        <w:tab/>
        <w:t>Воздухопловни прописи,</w:t>
      </w:r>
    </w:p>
    <w:p w14:paraId="49F09F98"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Општо познавање на воздухоплови – Конструкција/Системи/Погонска група,</w:t>
      </w:r>
    </w:p>
    <w:p w14:paraId="2F27749E"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Општо познавање на воздухоплови – Инструменти</w:t>
      </w:r>
    </w:p>
    <w:p w14:paraId="17B1A88B"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Маса и рамнотежа,</w:t>
      </w:r>
    </w:p>
    <w:p w14:paraId="159B997E"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 xml:space="preserve">Карактеристики, </w:t>
      </w:r>
    </w:p>
    <w:p w14:paraId="0D5C24B5"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Планирање и следење на лет,</w:t>
      </w:r>
    </w:p>
    <w:p w14:paraId="22F8F47E"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Човечки способности,</w:t>
      </w:r>
    </w:p>
    <w:p w14:paraId="43C85D37" w14:textId="77777777" w:rsidR="00B3744C" w:rsidRDefault="00B3744C" w:rsidP="00B3744C">
      <w:pPr>
        <w:shd w:val="clear" w:color="auto" w:fill="FFFFFF"/>
        <w:tabs>
          <w:tab w:val="left" w:pos="426"/>
        </w:tabs>
        <w:spacing w:after="0" w:line="240" w:lineRule="auto"/>
        <w:ind w:left="426" w:right="-621"/>
        <w:jc w:val="both"/>
        <w:rPr>
          <w:color w:val="1A171B"/>
          <w:sz w:val="20"/>
          <w:szCs w:val="20"/>
          <w:lang w:val="mk-MK"/>
        </w:rPr>
      </w:pPr>
      <w:r>
        <w:rPr>
          <w:sz w:val="20"/>
          <w:szCs w:val="20"/>
          <w:lang w:val="mk-MK"/>
        </w:rPr>
        <w:t>—</w:t>
      </w:r>
      <w:r>
        <w:rPr>
          <w:sz w:val="20"/>
          <w:szCs w:val="20"/>
          <w:lang w:val="mk-MK"/>
        </w:rPr>
        <w:tab/>
        <w:t xml:space="preserve">Метеорологија, </w:t>
      </w:r>
    </w:p>
    <w:p w14:paraId="78ACDFD8"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Општа навигација,</w:t>
      </w:r>
    </w:p>
    <w:p w14:paraId="1B144BA5"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Радио навигација,</w:t>
      </w:r>
    </w:p>
    <w:p w14:paraId="74A6BB40"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Оперативни процедури,</w:t>
      </w:r>
    </w:p>
    <w:p w14:paraId="3B6A7CF0"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Теорија на летањето,</w:t>
      </w:r>
    </w:p>
    <w:p w14:paraId="7F47D23C"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VFR комуникација</w:t>
      </w:r>
    </w:p>
    <w:p w14:paraId="015939D8"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IFR комуникација</w:t>
      </w:r>
    </w:p>
    <w:p w14:paraId="570CB243" w14:textId="77777777" w:rsidR="00B3744C" w:rsidRDefault="00B3744C" w:rsidP="00B3744C">
      <w:pPr>
        <w:shd w:val="clear" w:color="auto" w:fill="FFFFFF"/>
        <w:spacing w:after="0" w:line="240" w:lineRule="auto"/>
        <w:ind w:right="-621"/>
        <w:jc w:val="both"/>
        <w:rPr>
          <w:color w:val="1A171B"/>
          <w:sz w:val="20"/>
          <w:szCs w:val="20"/>
          <w:lang w:val="mk-MK"/>
        </w:rPr>
      </w:pPr>
    </w:p>
    <w:p w14:paraId="1D1FA749" w14:textId="77777777" w:rsidR="00B3744C" w:rsidRDefault="00B3744C" w:rsidP="00B3744C">
      <w:pPr>
        <w:shd w:val="clear" w:color="auto" w:fill="FFFFFF"/>
        <w:spacing w:after="0" w:line="240" w:lineRule="auto"/>
        <w:ind w:right="-621"/>
        <w:jc w:val="both"/>
        <w:rPr>
          <w:color w:val="1A171B"/>
          <w:sz w:val="20"/>
          <w:szCs w:val="20"/>
          <w:lang w:val="mk-MK"/>
        </w:rPr>
      </w:pPr>
    </w:p>
    <w:p w14:paraId="62614C85"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2</w:t>
      </w:r>
    </w:p>
    <w:p w14:paraId="49C18293" w14:textId="77777777" w:rsidR="00B3744C" w:rsidRDefault="00B3744C" w:rsidP="00B3744C">
      <w:pPr>
        <w:shd w:val="clear" w:color="auto" w:fill="FFFFFF"/>
        <w:spacing w:after="0" w:line="240" w:lineRule="auto"/>
        <w:ind w:right="-621"/>
        <w:jc w:val="both"/>
        <w:rPr>
          <w:color w:val="1A171B"/>
          <w:sz w:val="20"/>
          <w:szCs w:val="20"/>
          <w:lang w:val="mk-MK"/>
        </w:rPr>
      </w:pPr>
    </w:p>
    <w:p w14:paraId="1FBB2FB3"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авион – ATPL(A)</w:t>
      </w:r>
    </w:p>
    <w:p w14:paraId="6B21A7E3" w14:textId="77777777" w:rsidR="00B3744C" w:rsidRDefault="00B3744C" w:rsidP="00B3744C">
      <w:pPr>
        <w:shd w:val="clear" w:color="auto" w:fill="FFFFFF"/>
        <w:spacing w:after="0" w:line="240" w:lineRule="auto"/>
        <w:ind w:right="-621"/>
        <w:jc w:val="both"/>
        <w:rPr>
          <w:color w:val="1A171B"/>
          <w:sz w:val="20"/>
          <w:szCs w:val="20"/>
          <w:lang w:val="mk-MK"/>
        </w:rPr>
      </w:pPr>
    </w:p>
    <w:p w14:paraId="0532A2B5"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FCL.505.A</w:t>
      </w:r>
      <w:r>
        <w:rPr>
          <w:b/>
          <w:bCs/>
          <w:color w:val="1A171B"/>
          <w:sz w:val="20"/>
          <w:szCs w:val="20"/>
          <w:lang w:val="mk-MK"/>
        </w:rPr>
        <w:tab/>
        <w:t>ATPL(A) – Ограничување на правата на пилоти кои</w:t>
      </w:r>
    </w:p>
    <w:p w14:paraId="0298BB52"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ab/>
      </w:r>
      <w:r>
        <w:rPr>
          <w:b/>
          <w:bCs/>
          <w:color w:val="1A171B"/>
          <w:sz w:val="20"/>
          <w:szCs w:val="20"/>
          <w:lang w:val="mk-MK"/>
        </w:rPr>
        <w:tab/>
      </w:r>
      <w:r>
        <w:rPr>
          <w:b/>
          <w:bCs/>
          <w:color w:val="1A171B"/>
          <w:sz w:val="20"/>
          <w:szCs w:val="20"/>
          <w:lang w:val="mk-MK"/>
        </w:rPr>
        <w:tab/>
        <w:t>претходно имале MPL</w:t>
      </w:r>
    </w:p>
    <w:p w14:paraId="3856E9CB" w14:textId="77777777" w:rsidR="00B3744C" w:rsidRDefault="00B3744C" w:rsidP="00B3744C">
      <w:pPr>
        <w:shd w:val="clear" w:color="auto" w:fill="FFFFFF"/>
        <w:spacing w:after="0" w:line="240" w:lineRule="auto"/>
        <w:ind w:right="-621"/>
        <w:jc w:val="both"/>
        <w:rPr>
          <w:color w:val="1A171B"/>
          <w:sz w:val="20"/>
          <w:szCs w:val="20"/>
          <w:lang w:val="mk-MK"/>
        </w:rPr>
      </w:pPr>
    </w:p>
    <w:p w14:paraId="7953E2A4"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Кога имател на ATPL(A) претходно имал само MPL, правата на новата дозвола се ограничуваат на летови со повеќе пилоти, освен ако имателот не ги исполнува условите од FCL.405.A(б)(2) и (в) за летови со еден пилот.</w:t>
      </w:r>
    </w:p>
    <w:p w14:paraId="222AB2E1" w14:textId="77777777" w:rsidR="00B3744C" w:rsidRDefault="00B3744C" w:rsidP="00B3744C">
      <w:pPr>
        <w:shd w:val="clear" w:color="auto" w:fill="FFFFFF"/>
        <w:spacing w:after="0" w:line="240" w:lineRule="auto"/>
        <w:ind w:right="-621"/>
        <w:jc w:val="both"/>
        <w:rPr>
          <w:color w:val="1A171B"/>
          <w:sz w:val="20"/>
          <w:szCs w:val="20"/>
          <w:lang w:val="mk-MK"/>
        </w:rPr>
      </w:pPr>
    </w:p>
    <w:p w14:paraId="5B1D1A9C" w14:textId="77777777" w:rsidR="00B3744C" w:rsidRDefault="00B3744C" w:rsidP="00B3744C">
      <w:pPr>
        <w:shd w:val="clear" w:color="auto" w:fill="FFFFFF"/>
        <w:spacing w:after="0" w:line="240" w:lineRule="auto"/>
        <w:ind w:right="-621"/>
        <w:jc w:val="both"/>
        <w:rPr>
          <w:color w:val="1A171B"/>
          <w:sz w:val="20"/>
          <w:szCs w:val="20"/>
          <w:lang w:val="mk-MK"/>
        </w:rPr>
      </w:pPr>
    </w:p>
    <w:p w14:paraId="0692A758"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FCL.510.A</w:t>
      </w:r>
      <w:r>
        <w:rPr>
          <w:b/>
          <w:bCs/>
          <w:color w:val="1A171B"/>
          <w:sz w:val="20"/>
          <w:szCs w:val="20"/>
          <w:lang w:val="mk-MK"/>
        </w:rPr>
        <w:tab/>
        <w:t>ATPL(A) – Предуслови, искуство и признавање</w:t>
      </w:r>
    </w:p>
    <w:p w14:paraId="432A982F" w14:textId="77777777" w:rsidR="00B3744C" w:rsidRDefault="00B3744C" w:rsidP="00B3744C">
      <w:pPr>
        <w:shd w:val="clear" w:color="auto" w:fill="FFFFFF"/>
        <w:spacing w:after="0" w:line="240" w:lineRule="auto"/>
        <w:ind w:right="-621"/>
        <w:jc w:val="both"/>
        <w:rPr>
          <w:color w:val="1A171B"/>
          <w:sz w:val="20"/>
          <w:szCs w:val="20"/>
          <w:lang w:val="mk-MK"/>
        </w:rPr>
      </w:pPr>
    </w:p>
    <w:p w14:paraId="541D2C4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Предуслови. Кандидатите за стекнување на </w:t>
      </w:r>
      <w:r>
        <w:rPr>
          <w:color w:val="1A171B"/>
          <w:sz w:val="20"/>
          <w:szCs w:val="20"/>
          <w:lang w:val="mk-MK"/>
        </w:rPr>
        <w:t>ATPL(А) се иматели на:</w:t>
      </w:r>
    </w:p>
    <w:p w14:paraId="7E38542A" w14:textId="77777777" w:rsidR="00B3744C" w:rsidRDefault="00B3744C" w:rsidP="00B3744C">
      <w:pPr>
        <w:shd w:val="clear" w:color="auto" w:fill="FFFFFF"/>
        <w:spacing w:after="0" w:line="240" w:lineRule="auto"/>
        <w:ind w:right="-621"/>
        <w:jc w:val="both"/>
        <w:rPr>
          <w:color w:val="1A171B"/>
          <w:sz w:val="20"/>
          <w:szCs w:val="20"/>
          <w:lang w:val="mk-MK"/>
        </w:rPr>
      </w:pPr>
    </w:p>
    <w:p w14:paraId="5201CE3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MPL; или</w:t>
      </w:r>
    </w:p>
    <w:p w14:paraId="2A4FD5E4" w14:textId="77777777" w:rsidR="00B3744C" w:rsidRDefault="00B3744C" w:rsidP="00B3744C">
      <w:pPr>
        <w:shd w:val="clear" w:color="auto" w:fill="FFFFFF"/>
        <w:spacing w:after="0" w:line="240" w:lineRule="auto"/>
        <w:ind w:right="-621"/>
        <w:jc w:val="both"/>
        <w:rPr>
          <w:color w:val="1A171B"/>
          <w:sz w:val="20"/>
          <w:szCs w:val="20"/>
          <w:lang w:val="mk-MK"/>
        </w:rPr>
      </w:pPr>
    </w:p>
    <w:p w14:paraId="53CD461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CPL(A) и на IR на повеќемоторни авиони. Во овој случај, кандидатот, исто така, завршува обука за MCC.</w:t>
      </w:r>
    </w:p>
    <w:p w14:paraId="0507F93E" w14:textId="77777777" w:rsidR="00B3744C" w:rsidRDefault="00B3744C" w:rsidP="00B3744C">
      <w:pPr>
        <w:shd w:val="clear" w:color="auto" w:fill="FFFFFF"/>
        <w:spacing w:after="0" w:line="240" w:lineRule="auto"/>
        <w:ind w:right="-621"/>
        <w:jc w:val="both"/>
        <w:rPr>
          <w:color w:val="1A171B"/>
          <w:sz w:val="20"/>
          <w:szCs w:val="20"/>
          <w:lang w:val="mk-MK"/>
        </w:rPr>
      </w:pPr>
    </w:p>
    <w:p w14:paraId="1DF17B2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Искуство. Кандидатите за стекнување на </w:t>
      </w:r>
      <w:r>
        <w:rPr>
          <w:color w:val="1A171B"/>
          <w:sz w:val="20"/>
          <w:szCs w:val="20"/>
          <w:lang w:val="mk-MK"/>
        </w:rPr>
        <w:t>ATPL(А) треба да имаат остварено најмалку 1500 часа на летање на авиони, вклучувајќи најмалку:</w:t>
      </w:r>
    </w:p>
    <w:p w14:paraId="540EEA93" w14:textId="77777777" w:rsidR="00B3744C" w:rsidRDefault="00B3744C" w:rsidP="00B3744C">
      <w:pPr>
        <w:shd w:val="clear" w:color="auto" w:fill="FFFFFF"/>
        <w:spacing w:after="0" w:line="240" w:lineRule="auto"/>
        <w:ind w:right="-621"/>
        <w:jc w:val="both"/>
        <w:rPr>
          <w:color w:val="1A171B"/>
          <w:sz w:val="20"/>
          <w:szCs w:val="20"/>
          <w:lang w:val="mk-MK"/>
        </w:rPr>
      </w:pPr>
    </w:p>
    <w:p w14:paraId="5B49EDF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500 часа на авиони во операции со повеќе пилоти;</w:t>
      </w:r>
    </w:p>
    <w:p w14:paraId="3E3AA0B4" w14:textId="77777777" w:rsidR="00B3744C" w:rsidRDefault="00B3744C" w:rsidP="00B3744C">
      <w:pPr>
        <w:shd w:val="clear" w:color="auto" w:fill="FFFFFF"/>
        <w:spacing w:after="0" w:line="240" w:lineRule="auto"/>
        <w:ind w:right="-621"/>
        <w:jc w:val="both"/>
        <w:rPr>
          <w:color w:val="1A171B"/>
          <w:sz w:val="20"/>
          <w:szCs w:val="20"/>
          <w:lang w:val="mk-MK"/>
        </w:rPr>
      </w:pPr>
    </w:p>
    <w:p w14:paraId="6A33E4EB"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(2)</w:t>
      </w:r>
      <w:r>
        <w:rPr>
          <w:sz w:val="20"/>
          <w:szCs w:val="20"/>
          <w:lang w:val="mk-MK"/>
        </w:rPr>
        <w:tab/>
        <w:t>(i)</w:t>
      </w:r>
      <w:r>
        <w:rPr>
          <w:sz w:val="20"/>
          <w:szCs w:val="20"/>
          <w:lang w:val="mk-MK"/>
        </w:rPr>
        <w:tab/>
        <w:t>500 часа во својство на PIC под надзор, или;</w:t>
      </w:r>
    </w:p>
    <w:p w14:paraId="63E1E8CE"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6CAD141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250 часа во својство на PIC; или</w:t>
      </w:r>
    </w:p>
    <w:p w14:paraId="46E83D06" w14:textId="77777777" w:rsidR="00B3744C" w:rsidRDefault="00B3744C" w:rsidP="00B3744C">
      <w:pPr>
        <w:shd w:val="clear" w:color="auto" w:fill="FFFFFF"/>
        <w:spacing w:after="0" w:line="240" w:lineRule="auto"/>
        <w:ind w:right="-621"/>
        <w:jc w:val="both"/>
        <w:rPr>
          <w:color w:val="1A171B"/>
          <w:sz w:val="20"/>
          <w:szCs w:val="20"/>
          <w:lang w:val="mk-MK"/>
        </w:rPr>
      </w:pPr>
    </w:p>
    <w:p w14:paraId="5679EF76"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250 часа, вклучувајќи најмалку 70 часа во својство на PIC, а преостанатите во својство на PIC под надзор;</w:t>
      </w:r>
    </w:p>
    <w:p w14:paraId="1EE46B5E" w14:textId="77777777" w:rsidR="00B3744C" w:rsidRDefault="00B3744C" w:rsidP="00B3744C">
      <w:pPr>
        <w:shd w:val="clear" w:color="auto" w:fill="FFFFFF"/>
        <w:spacing w:after="0" w:line="240" w:lineRule="auto"/>
        <w:ind w:right="-621"/>
        <w:jc w:val="both"/>
        <w:rPr>
          <w:color w:val="1A171B"/>
          <w:sz w:val="20"/>
          <w:szCs w:val="20"/>
          <w:lang w:val="mk-MK"/>
        </w:rPr>
      </w:pPr>
    </w:p>
    <w:p w14:paraId="3BF7C56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 xml:space="preserve">200 часа време на летање на маршрута, од кои најмалку 100 часа се во својство на </w:t>
      </w:r>
      <w:r>
        <w:rPr>
          <w:sz w:val="20"/>
          <w:szCs w:val="20"/>
          <w:lang w:val="mk-MK"/>
        </w:rPr>
        <w:t>PIC или PIC под надзор</w:t>
      </w:r>
      <w:r>
        <w:rPr>
          <w:color w:val="1A171B"/>
          <w:sz w:val="20"/>
          <w:szCs w:val="20"/>
          <w:lang w:val="mk-MK"/>
        </w:rPr>
        <w:t>;</w:t>
      </w:r>
    </w:p>
    <w:p w14:paraId="2B5CA223" w14:textId="77777777" w:rsidR="00B3744C" w:rsidRDefault="00B3744C" w:rsidP="00B3744C">
      <w:pPr>
        <w:shd w:val="clear" w:color="auto" w:fill="FFFFFF"/>
        <w:spacing w:after="0" w:line="240" w:lineRule="auto"/>
        <w:ind w:right="-621"/>
        <w:jc w:val="both"/>
        <w:rPr>
          <w:color w:val="1A171B"/>
          <w:sz w:val="20"/>
          <w:szCs w:val="20"/>
          <w:lang w:val="mk-MK"/>
        </w:rPr>
      </w:pPr>
    </w:p>
    <w:p w14:paraId="1BC4E88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75 часа време на летање по инструменти, од кои најмногу 30 часа можат да бидат време на летање по инструменти на земја; и</w:t>
      </w:r>
    </w:p>
    <w:p w14:paraId="6C18D496" w14:textId="77777777" w:rsidR="00B3744C" w:rsidRDefault="00B3744C" w:rsidP="00B3744C">
      <w:pPr>
        <w:shd w:val="clear" w:color="auto" w:fill="FFFFFF"/>
        <w:spacing w:after="0" w:line="240" w:lineRule="auto"/>
        <w:ind w:right="-621"/>
        <w:jc w:val="both"/>
        <w:rPr>
          <w:color w:val="1A171B"/>
          <w:sz w:val="20"/>
          <w:szCs w:val="20"/>
          <w:lang w:val="mk-MK"/>
        </w:rPr>
      </w:pPr>
    </w:p>
    <w:p w14:paraId="0FA0670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t>100 часа време на летање ноќе во својство на PIC или копилот.</w:t>
      </w:r>
    </w:p>
    <w:p w14:paraId="179CED48" w14:textId="77777777" w:rsidR="00B3744C" w:rsidRDefault="00B3744C" w:rsidP="00B3744C">
      <w:pPr>
        <w:shd w:val="clear" w:color="auto" w:fill="FFFFFF"/>
        <w:spacing w:after="0" w:line="240" w:lineRule="auto"/>
        <w:ind w:right="-621"/>
        <w:jc w:val="both"/>
        <w:rPr>
          <w:color w:val="1A171B"/>
          <w:sz w:val="20"/>
          <w:szCs w:val="20"/>
          <w:lang w:val="mk-MK"/>
        </w:rPr>
      </w:pPr>
    </w:p>
    <w:p w14:paraId="7A479B0D"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Од овие 1500 часа време на летање, до 100 часа може да се остварат на FFS и FNPT. Од овие 100 часа, најмногу 25 часа може да се остварат на FNPT.</w:t>
      </w:r>
    </w:p>
    <w:p w14:paraId="28142EE5" w14:textId="77777777" w:rsidR="00B3744C" w:rsidRDefault="00B3744C" w:rsidP="00B3744C">
      <w:pPr>
        <w:shd w:val="clear" w:color="auto" w:fill="FFFFFF"/>
        <w:spacing w:after="0" w:line="240" w:lineRule="auto"/>
        <w:ind w:right="-621"/>
        <w:jc w:val="both"/>
        <w:rPr>
          <w:color w:val="1A171B"/>
          <w:sz w:val="20"/>
          <w:szCs w:val="20"/>
          <w:lang w:val="mk-MK"/>
        </w:rPr>
      </w:pPr>
    </w:p>
    <w:p w14:paraId="2957D3B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Признавање.</w:t>
      </w:r>
    </w:p>
    <w:p w14:paraId="2961189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CF9839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На имателите на дозвола на пилот за други категории на воздухоплов им се признава времето на летање, но најмногу до:</w:t>
      </w:r>
    </w:p>
    <w:p w14:paraId="5B3B1CA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5C77E8D"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за TMG или едрилици, 30 часа во својство на PIC;</w:t>
      </w:r>
    </w:p>
    <w:p w14:paraId="514EA41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50F8E68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за хеликоптери, 50% од севкупното време на летање што се бара согласно став (б);</w:t>
      </w:r>
    </w:p>
    <w:p w14:paraId="77B0DEB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575E427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На имателите на дозвола за инженер–летач издадена согласно важечките национални прописи им се признава 50% од времето на летање како инженер–летач, но најмногу до 250 часа. Овие 250 часа се признаваат во поглед на условот за 1500 часа наведен во став (а) и условот за 500 часа од став (б)(1), под услов дека вкупното време на летање што се признава во поглед на кој било од овие ставови не надминува 250 часа. </w:t>
      </w:r>
    </w:p>
    <w:p w14:paraId="5627C90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4F582BE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 xml:space="preserve">Искуството што се бара согласно наведеното во (б) се стекнува пред полагање на испитот по практична оспособеност за стекнување на </w:t>
      </w:r>
      <w:r>
        <w:rPr>
          <w:color w:val="1A171B"/>
          <w:sz w:val="20"/>
          <w:szCs w:val="20"/>
          <w:lang w:val="mk-MK"/>
        </w:rPr>
        <w:t>ATPL(А).</w:t>
      </w:r>
    </w:p>
    <w:p w14:paraId="0498D0E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7593DAA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44392319"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FCL.520.A</w:t>
      </w:r>
      <w:r>
        <w:rPr>
          <w:b/>
          <w:bCs/>
          <w:color w:val="1A171B"/>
          <w:sz w:val="20"/>
          <w:szCs w:val="20"/>
          <w:lang w:val="mk-MK"/>
        </w:rPr>
        <w:tab/>
        <w:t>ATPL(A) – Испит по практична оспособеност</w:t>
      </w:r>
    </w:p>
    <w:p w14:paraId="5F04407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412ABD0C"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 xml:space="preserve">Кандидатите за стекнување на ATPL(A) полагаат испит по практична оспособеност согласно Додаток 9 кон овој дел за да покажат оспособеност, во својство на </w:t>
      </w:r>
      <w:r>
        <w:rPr>
          <w:sz w:val="20"/>
          <w:szCs w:val="20"/>
          <w:lang w:val="mk-MK"/>
        </w:rPr>
        <w:t>PIC на авион со повеќе пилоти по IFR, за извршување на односните постапки и маневри со стручност соодветна на правата што се даваат.</w:t>
      </w:r>
    </w:p>
    <w:p w14:paraId="1FA353B2"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p>
    <w:p w14:paraId="57CEA170"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Испитот по практична оспособеност се спроведува на авион или на соодветно квалификуван FFS, кој го претставува истиот тип.</w:t>
      </w:r>
    </w:p>
    <w:p w14:paraId="2D14345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7B296BC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7F17F679"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3</w:t>
      </w:r>
    </w:p>
    <w:p w14:paraId="555769AE" w14:textId="77777777" w:rsidR="00B3744C" w:rsidRDefault="00B3744C" w:rsidP="00B3744C">
      <w:pPr>
        <w:shd w:val="clear" w:color="auto" w:fill="FFFFFF"/>
        <w:spacing w:after="0" w:line="240" w:lineRule="auto"/>
        <w:ind w:right="-621"/>
        <w:jc w:val="both"/>
        <w:rPr>
          <w:color w:val="1A171B"/>
          <w:sz w:val="20"/>
          <w:szCs w:val="20"/>
          <w:lang w:val="mk-MK"/>
        </w:rPr>
      </w:pPr>
    </w:p>
    <w:p w14:paraId="157E1D71"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хеликоптер – ATPL(H)</w:t>
      </w:r>
    </w:p>
    <w:p w14:paraId="223C3ABD" w14:textId="77777777" w:rsidR="00B3744C" w:rsidRDefault="00B3744C" w:rsidP="00B3744C">
      <w:pPr>
        <w:shd w:val="clear" w:color="auto" w:fill="FFFFFF"/>
        <w:spacing w:after="0" w:line="240" w:lineRule="auto"/>
        <w:ind w:right="-621"/>
        <w:jc w:val="both"/>
        <w:rPr>
          <w:color w:val="1A171B"/>
          <w:sz w:val="20"/>
          <w:szCs w:val="20"/>
          <w:lang w:val="mk-MK"/>
        </w:rPr>
      </w:pPr>
    </w:p>
    <w:p w14:paraId="7BA63175"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FCL.510.H</w:t>
      </w:r>
      <w:r>
        <w:rPr>
          <w:b/>
          <w:bCs/>
          <w:color w:val="1A171B"/>
          <w:sz w:val="20"/>
          <w:szCs w:val="20"/>
          <w:lang w:val="mk-MK"/>
        </w:rPr>
        <w:tab/>
        <w:t>ATPL(H) – Предуслови, искуство и признавање</w:t>
      </w:r>
    </w:p>
    <w:p w14:paraId="31C45CAD" w14:textId="77777777" w:rsidR="00B3744C" w:rsidRDefault="00B3744C" w:rsidP="00B3744C">
      <w:pPr>
        <w:shd w:val="clear" w:color="auto" w:fill="FFFFFF"/>
        <w:spacing w:after="0" w:line="240" w:lineRule="auto"/>
        <w:ind w:right="-621"/>
        <w:jc w:val="both"/>
        <w:rPr>
          <w:color w:val="1A171B"/>
          <w:sz w:val="20"/>
          <w:szCs w:val="20"/>
          <w:lang w:val="mk-MK"/>
        </w:rPr>
      </w:pPr>
    </w:p>
    <w:p w14:paraId="5524266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 xml:space="preserve">Кандидатите за стекнување на </w:t>
      </w:r>
      <w:r>
        <w:rPr>
          <w:color w:val="1A171B"/>
          <w:sz w:val="20"/>
          <w:szCs w:val="20"/>
          <w:lang w:val="mk-MK"/>
        </w:rPr>
        <w:t>ATPL(H):</w:t>
      </w:r>
    </w:p>
    <w:p w14:paraId="66E1F0D1" w14:textId="77777777" w:rsidR="00B3744C" w:rsidRDefault="00B3744C" w:rsidP="00B3744C">
      <w:pPr>
        <w:shd w:val="clear" w:color="auto" w:fill="FFFFFF"/>
        <w:spacing w:after="0" w:line="240" w:lineRule="auto"/>
        <w:ind w:right="-621"/>
        <w:jc w:val="both"/>
        <w:rPr>
          <w:color w:val="1A171B"/>
          <w:sz w:val="20"/>
          <w:szCs w:val="20"/>
          <w:lang w:val="mk-MK"/>
        </w:rPr>
      </w:pPr>
    </w:p>
    <w:p w14:paraId="04E072F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се иматели на CPL(H) и на овластување за летање на тип на хеликоптер со повеќе пилоти и завршиле обука за MCC;</w:t>
      </w:r>
    </w:p>
    <w:p w14:paraId="31A857C9" w14:textId="77777777" w:rsidR="00B3744C" w:rsidRDefault="00B3744C" w:rsidP="00B3744C">
      <w:pPr>
        <w:shd w:val="clear" w:color="auto" w:fill="FFFFFF"/>
        <w:spacing w:after="0" w:line="240" w:lineRule="auto"/>
        <w:ind w:right="-621"/>
        <w:jc w:val="both"/>
        <w:rPr>
          <w:color w:val="1A171B"/>
          <w:sz w:val="20"/>
          <w:szCs w:val="20"/>
          <w:lang w:val="mk-MK"/>
        </w:rPr>
      </w:pPr>
    </w:p>
    <w:p w14:paraId="223C87D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оствариле </w:t>
      </w:r>
      <w:r>
        <w:rPr>
          <w:color w:val="1A171B"/>
          <w:sz w:val="20"/>
          <w:szCs w:val="20"/>
          <w:lang w:val="mk-MK"/>
        </w:rPr>
        <w:t>како пилот на хеликоптери минимум 1000 часа време на летање, вклучувајќи најмалку</w:t>
      </w:r>
    </w:p>
    <w:p w14:paraId="0735454A" w14:textId="77777777" w:rsidR="00B3744C" w:rsidRDefault="00B3744C" w:rsidP="00B3744C">
      <w:pPr>
        <w:shd w:val="clear" w:color="auto" w:fill="FFFFFF"/>
        <w:spacing w:after="0" w:line="240" w:lineRule="auto"/>
        <w:ind w:right="-621"/>
        <w:jc w:val="both"/>
        <w:rPr>
          <w:color w:val="1A171B"/>
          <w:sz w:val="20"/>
          <w:szCs w:val="20"/>
          <w:lang w:val="mk-MK"/>
        </w:rPr>
      </w:pPr>
    </w:p>
    <w:p w14:paraId="21AFE21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350 часа на хеликоптери во операции со повеќе пилоти;</w:t>
      </w:r>
    </w:p>
    <w:p w14:paraId="7381DE74" w14:textId="77777777" w:rsidR="00B3744C" w:rsidRDefault="00B3744C" w:rsidP="00B3744C">
      <w:pPr>
        <w:shd w:val="clear" w:color="auto" w:fill="FFFFFF"/>
        <w:spacing w:after="0" w:line="240" w:lineRule="auto"/>
        <w:ind w:right="-621"/>
        <w:jc w:val="both"/>
        <w:rPr>
          <w:color w:val="1A171B"/>
          <w:sz w:val="20"/>
          <w:szCs w:val="20"/>
          <w:lang w:val="mk-MK"/>
        </w:rPr>
      </w:pPr>
    </w:p>
    <w:p w14:paraId="583FEE44"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(2)</w:t>
      </w:r>
      <w:r>
        <w:rPr>
          <w:sz w:val="20"/>
          <w:szCs w:val="20"/>
          <w:lang w:val="mk-MK"/>
        </w:rPr>
        <w:tab/>
        <w:t>(i)</w:t>
      </w:r>
      <w:r>
        <w:rPr>
          <w:sz w:val="20"/>
          <w:szCs w:val="20"/>
          <w:lang w:val="mk-MK"/>
        </w:rPr>
        <w:tab/>
        <w:t>250 часа во својство на PIC; или;</w:t>
      </w:r>
    </w:p>
    <w:p w14:paraId="27A496B9"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036FFE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100 часа во својство на PIC и 150 часа во својство на </w:t>
      </w:r>
      <w:r>
        <w:rPr>
          <w:color w:val="1A171B"/>
          <w:sz w:val="20"/>
          <w:szCs w:val="20"/>
          <w:lang w:val="mk-MK"/>
        </w:rPr>
        <w:t>PIC под надзор</w:t>
      </w:r>
      <w:r>
        <w:rPr>
          <w:sz w:val="20"/>
          <w:szCs w:val="20"/>
          <w:lang w:val="mk-MK"/>
        </w:rPr>
        <w:t>; или</w:t>
      </w:r>
    </w:p>
    <w:p w14:paraId="090388A7" w14:textId="77777777" w:rsidR="00B3744C" w:rsidRDefault="00B3744C" w:rsidP="00B3744C">
      <w:pPr>
        <w:shd w:val="clear" w:color="auto" w:fill="FFFFFF"/>
        <w:spacing w:after="0" w:line="240" w:lineRule="auto"/>
        <w:ind w:right="-621"/>
        <w:jc w:val="both"/>
        <w:rPr>
          <w:color w:val="1A171B"/>
          <w:sz w:val="20"/>
          <w:szCs w:val="20"/>
          <w:lang w:val="mk-MK"/>
        </w:rPr>
      </w:pPr>
    </w:p>
    <w:p w14:paraId="679E126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 xml:space="preserve">250 часа во својство на </w:t>
      </w:r>
      <w:r>
        <w:rPr>
          <w:color w:val="1A171B"/>
          <w:sz w:val="20"/>
          <w:szCs w:val="20"/>
          <w:lang w:val="mk-MK"/>
        </w:rPr>
        <w:t xml:space="preserve">PIC под надзор </w:t>
      </w:r>
      <w:r>
        <w:rPr>
          <w:sz w:val="20"/>
          <w:szCs w:val="20"/>
          <w:lang w:val="mk-MK"/>
        </w:rPr>
        <w:t xml:space="preserve">на хеликоптери во операции со повеќе пилоти. Во овој случај, правата од ATPL(H) се ограничуваат само на операции со повеќе пилоти, сè додека не се остварат 100 часа во својство на </w:t>
      </w:r>
      <w:r>
        <w:rPr>
          <w:color w:val="1A171B"/>
          <w:sz w:val="20"/>
          <w:szCs w:val="20"/>
          <w:lang w:val="mk-MK"/>
        </w:rPr>
        <w:t>PIC</w:t>
      </w:r>
      <w:r>
        <w:rPr>
          <w:sz w:val="20"/>
          <w:szCs w:val="20"/>
          <w:lang w:val="mk-MK"/>
        </w:rPr>
        <w:t>;</w:t>
      </w:r>
    </w:p>
    <w:p w14:paraId="36351246" w14:textId="77777777" w:rsidR="00B3744C" w:rsidRDefault="00B3744C" w:rsidP="00B3744C">
      <w:pPr>
        <w:shd w:val="clear" w:color="auto" w:fill="FFFFFF"/>
        <w:spacing w:after="0" w:line="240" w:lineRule="auto"/>
        <w:ind w:right="-621"/>
        <w:jc w:val="both"/>
        <w:rPr>
          <w:color w:val="1A171B"/>
          <w:sz w:val="20"/>
          <w:szCs w:val="20"/>
          <w:lang w:val="mk-MK"/>
        </w:rPr>
      </w:pPr>
    </w:p>
    <w:p w14:paraId="2D0ACFE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 xml:space="preserve">200 часа време на летање на маршрута, од кои најмалку 100 часа се во својство на </w:t>
      </w:r>
      <w:r>
        <w:rPr>
          <w:sz w:val="20"/>
          <w:szCs w:val="20"/>
          <w:lang w:val="mk-MK"/>
        </w:rPr>
        <w:t>PIC или PIC под надзор</w:t>
      </w:r>
      <w:r>
        <w:rPr>
          <w:color w:val="1A171B"/>
          <w:sz w:val="20"/>
          <w:szCs w:val="20"/>
          <w:lang w:val="mk-MK"/>
        </w:rPr>
        <w:t>;</w:t>
      </w:r>
    </w:p>
    <w:p w14:paraId="12D603BF" w14:textId="77777777" w:rsidR="00B3744C" w:rsidRDefault="00B3744C" w:rsidP="00B3744C">
      <w:pPr>
        <w:shd w:val="clear" w:color="auto" w:fill="FFFFFF"/>
        <w:spacing w:after="0" w:line="240" w:lineRule="auto"/>
        <w:ind w:right="-621"/>
        <w:jc w:val="both"/>
        <w:rPr>
          <w:color w:val="1A171B"/>
          <w:sz w:val="20"/>
          <w:szCs w:val="20"/>
          <w:lang w:val="mk-MK"/>
        </w:rPr>
      </w:pPr>
    </w:p>
    <w:p w14:paraId="375A666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30</w:t>
      </w:r>
      <w:r>
        <w:rPr>
          <w:color w:val="1A171B"/>
          <w:sz w:val="20"/>
          <w:szCs w:val="20"/>
          <w:lang w:val="mk-MK"/>
        </w:rPr>
        <w:t xml:space="preserve"> часа време на летање по инструменти, од кои не повеќе од 10 часа можат да бидат време на летање по инструменти на земја; и</w:t>
      </w:r>
    </w:p>
    <w:p w14:paraId="2217DAE8" w14:textId="77777777" w:rsidR="00B3744C" w:rsidRDefault="00B3744C" w:rsidP="00B3744C">
      <w:pPr>
        <w:shd w:val="clear" w:color="auto" w:fill="FFFFFF"/>
        <w:spacing w:after="0" w:line="240" w:lineRule="auto"/>
        <w:ind w:right="-621"/>
        <w:jc w:val="both"/>
        <w:rPr>
          <w:color w:val="1A171B"/>
          <w:sz w:val="20"/>
          <w:szCs w:val="20"/>
          <w:lang w:val="mk-MK"/>
        </w:rPr>
      </w:pPr>
    </w:p>
    <w:p w14:paraId="0835CD6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t>100 часа време на летање ноќе во својство на PIC или копилот.</w:t>
      </w:r>
    </w:p>
    <w:p w14:paraId="13168B98" w14:textId="77777777" w:rsidR="00B3744C" w:rsidRDefault="00B3744C" w:rsidP="00B3744C">
      <w:pPr>
        <w:shd w:val="clear" w:color="auto" w:fill="FFFFFF"/>
        <w:spacing w:after="0" w:line="240" w:lineRule="auto"/>
        <w:ind w:right="-621"/>
        <w:jc w:val="both"/>
        <w:rPr>
          <w:color w:val="1A171B"/>
          <w:sz w:val="20"/>
          <w:szCs w:val="20"/>
          <w:lang w:val="mk-MK"/>
        </w:rPr>
      </w:pPr>
    </w:p>
    <w:p w14:paraId="62F5F426"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Од овие 1000 часа време на летање, максимум 100 часа може да се остварат на FSTD, од кои најмногу 25 часа може да бидат на FNPT.</w:t>
      </w:r>
    </w:p>
    <w:p w14:paraId="10A43CE9" w14:textId="77777777" w:rsidR="00B3744C" w:rsidRDefault="00B3744C" w:rsidP="00B3744C">
      <w:pPr>
        <w:shd w:val="clear" w:color="auto" w:fill="FFFFFF"/>
        <w:spacing w:after="0" w:line="240" w:lineRule="auto"/>
        <w:ind w:right="-621"/>
        <w:jc w:val="both"/>
        <w:rPr>
          <w:color w:val="1A171B"/>
          <w:sz w:val="20"/>
          <w:szCs w:val="20"/>
          <w:lang w:val="mk-MK"/>
        </w:rPr>
      </w:pPr>
    </w:p>
    <w:p w14:paraId="07C167B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До 50% од времето на летање остварено на авиони може да се признае во поглед на условите за време на летање наведени во став (б).</w:t>
      </w:r>
    </w:p>
    <w:p w14:paraId="21B4FD1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375D85B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 xml:space="preserve">Искуството што се бара согласно наведеното во (б) се стекнува пред полагање на испитот по практична оспособеност за стекнување на </w:t>
      </w:r>
      <w:r>
        <w:rPr>
          <w:color w:val="1A171B"/>
          <w:sz w:val="20"/>
          <w:szCs w:val="20"/>
          <w:lang w:val="mk-MK"/>
        </w:rPr>
        <w:t>ATPL(H).</w:t>
      </w:r>
    </w:p>
    <w:p w14:paraId="19DF7FB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2E337F3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8A39AB4"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FCL.520.H</w:t>
      </w:r>
      <w:r>
        <w:rPr>
          <w:b/>
          <w:bCs/>
          <w:color w:val="1A171B"/>
          <w:sz w:val="20"/>
          <w:szCs w:val="20"/>
          <w:lang w:val="mk-MK"/>
        </w:rPr>
        <w:tab/>
        <w:t>ATPL(H) – Испит по практична оспособеност</w:t>
      </w:r>
    </w:p>
    <w:p w14:paraId="0772905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5117D569"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 xml:space="preserve">Кандидатите за стекнување на ATPL(H) полагаат испит по практична оспособеност согласно Додаток 9 кон овој дел, за да покажат оспособеност, во својство на </w:t>
      </w:r>
      <w:r>
        <w:rPr>
          <w:sz w:val="20"/>
          <w:szCs w:val="20"/>
          <w:lang w:val="mk-MK"/>
        </w:rPr>
        <w:t>PIC на хеликоптери со повеќе пилоти, за извршување на односните постапки и маневри со стручност соодветна на правата што се даваат.</w:t>
      </w:r>
    </w:p>
    <w:p w14:paraId="1A62F064"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p>
    <w:p w14:paraId="60ACFE99"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Испитот по практична оспособеност се полага на хеликоптер или на соодветно квалификуван FFS, кој го претставува истиот тип.</w:t>
      </w:r>
    </w:p>
    <w:p w14:paraId="67B01E5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6A895CA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32B54DF6"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Е</w:t>
      </w:r>
    </w:p>
    <w:p w14:paraId="707CAC88"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79F3D942" w14:textId="77777777" w:rsidR="00B3744C" w:rsidRDefault="00B3744C" w:rsidP="00B3744C">
      <w:pPr>
        <w:shd w:val="clear" w:color="auto" w:fill="FFFFFF"/>
        <w:spacing w:after="0" w:line="240" w:lineRule="auto"/>
        <w:ind w:right="-621"/>
        <w:jc w:val="center"/>
        <w:rPr>
          <w:b/>
          <w:i/>
          <w:sz w:val="20"/>
          <w:szCs w:val="20"/>
          <w:lang w:val="mk-MK"/>
        </w:rPr>
      </w:pPr>
      <w:r>
        <w:rPr>
          <w:b/>
          <w:i/>
          <w:color w:val="1A171B"/>
          <w:sz w:val="20"/>
          <w:szCs w:val="20"/>
          <w:lang w:val="mk-MK"/>
        </w:rPr>
        <w:t>ОВЛАСТУВАЊЕ ЗА ЛЕТАЊЕ ПО ИНСТРУМЕНТИ – IR</w:t>
      </w:r>
    </w:p>
    <w:p w14:paraId="1AE2C2EC" w14:textId="77777777" w:rsidR="00B3744C" w:rsidRDefault="00B3744C" w:rsidP="00B3744C">
      <w:pPr>
        <w:shd w:val="clear" w:color="auto" w:fill="FFFFFF"/>
        <w:spacing w:after="0" w:line="240" w:lineRule="auto"/>
        <w:ind w:right="-621"/>
        <w:jc w:val="both"/>
        <w:rPr>
          <w:bCs/>
          <w:color w:val="1A171B"/>
          <w:sz w:val="20"/>
          <w:szCs w:val="20"/>
          <w:lang w:val="mk-MK"/>
        </w:rPr>
      </w:pPr>
    </w:p>
    <w:p w14:paraId="085C9AA6"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w:t>
      </w:r>
    </w:p>
    <w:p w14:paraId="63A58DA5" w14:textId="77777777" w:rsidR="00B3744C" w:rsidRDefault="00B3744C" w:rsidP="00B3744C">
      <w:pPr>
        <w:shd w:val="clear" w:color="auto" w:fill="FFFFFF"/>
        <w:spacing w:after="0" w:line="240" w:lineRule="auto"/>
        <w:ind w:right="-621"/>
        <w:jc w:val="both"/>
        <w:rPr>
          <w:color w:val="1A171B"/>
          <w:sz w:val="20"/>
          <w:szCs w:val="20"/>
          <w:lang w:val="mk-MK"/>
        </w:rPr>
      </w:pPr>
    </w:p>
    <w:p w14:paraId="6137EDBF"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Заеднички услови</w:t>
      </w:r>
    </w:p>
    <w:p w14:paraId="39A8AD6D" w14:textId="77777777" w:rsidR="00B3744C" w:rsidRDefault="00B3744C" w:rsidP="00B3744C">
      <w:pPr>
        <w:shd w:val="clear" w:color="auto" w:fill="FFFFFF"/>
        <w:spacing w:after="0" w:line="240" w:lineRule="auto"/>
        <w:ind w:right="-621"/>
        <w:jc w:val="both"/>
        <w:rPr>
          <w:color w:val="1A171B"/>
          <w:sz w:val="20"/>
          <w:szCs w:val="20"/>
          <w:lang w:val="mk-MK"/>
        </w:rPr>
      </w:pPr>
    </w:p>
    <w:p w14:paraId="1711FDC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FCL.600</w:t>
      </w:r>
      <w:r>
        <w:rPr>
          <w:b/>
          <w:bCs/>
          <w:color w:val="1A171B"/>
          <w:sz w:val="20"/>
          <w:szCs w:val="20"/>
          <w:lang w:val="mk-MK"/>
        </w:rPr>
        <w:tab/>
        <w:t>IR – Општо</w:t>
      </w:r>
    </w:p>
    <w:p w14:paraId="284254BA" w14:textId="77777777" w:rsidR="00B3744C" w:rsidRDefault="00B3744C" w:rsidP="00B3744C">
      <w:pPr>
        <w:shd w:val="clear" w:color="auto" w:fill="FFFFFF"/>
        <w:spacing w:after="0" w:line="240" w:lineRule="auto"/>
        <w:ind w:right="-621"/>
        <w:jc w:val="both"/>
        <w:rPr>
          <w:color w:val="1A171B"/>
          <w:sz w:val="20"/>
          <w:szCs w:val="20"/>
          <w:lang w:val="mk-MK"/>
        </w:rPr>
      </w:pPr>
    </w:p>
    <w:p w14:paraId="13B92057"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Операции по IFR на авион, хеликоптер, воздушен брод или воздухоплов со вертикално полетување спроведуваат само имателите на PPL, CPL, MPL и ATPL со IR за соодветната категорија на воздухоплов или кога полагаат испит по практична оспособеност или се на обука по летање со инструктор.</w:t>
      </w:r>
    </w:p>
    <w:p w14:paraId="401A68FF" w14:textId="77777777" w:rsidR="00B3744C" w:rsidRDefault="00B3744C" w:rsidP="00B3744C">
      <w:pPr>
        <w:shd w:val="clear" w:color="auto" w:fill="FFFFFF"/>
        <w:spacing w:after="0" w:line="240" w:lineRule="auto"/>
        <w:ind w:right="-621"/>
        <w:jc w:val="both"/>
        <w:rPr>
          <w:color w:val="1A171B"/>
          <w:sz w:val="20"/>
          <w:szCs w:val="20"/>
          <w:lang w:val="mk-MK"/>
        </w:rPr>
      </w:pPr>
    </w:p>
    <w:p w14:paraId="503ACBBD" w14:textId="77777777" w:rsidR="00B3744C" w:rsidRDefault="00B3744C" w:rsidP="00B3744C">
      <w:pPr>
        <w:shd w:val="clear" w:color="auto" w:fill="FFFFFF"/>
        <w:spacing w:after="0" w:line="240" w:lineRule="auto"/>
        <w:ind w:right="-621"/>
        <w:jc w:val="both"/>
        <w:rPr>
          <w:color w:val="1A171B"/>
          <w:sz w:val="20"/>
          <w:szCs w:val="20"/>
          <w:lang w:val="mk-MK"/>
        </w:rPr>
      </w:pPr>
    </w:p>
    <w:p w14:paraId="7AA6E7F9"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FCL.605</w:t>
      </w:r>
      <w:r>
        <w:rPr>
          <w:b/>
          <w:bCs/>
          <w:color w:val="1A171B"/>
          <w:sz w:val="20"/>
          <w:szCs w:val="20"/>
          <w:lang w:val="mk-MK"/>
        </w:rPr>
        <w:tab/>
        <w:t>IR – Права</w:t>
      </w:r>
    </w:p>
    <w:p w14:paraId="701E453F" w14:textId="77777777" w:rsidR="00B3744C" w:rsidRDefault="00B3744C" w:rsidP="00B3744C">
      <w:pPr>
        <w:shd w:val="clear" w:color="auto" w:fill="FFFFFF"/>
        <w:spacing w:after="0" w:line="240" w:lineRule="auto"/>
        <w:ind w:right="-621"/>
        <w:jc w:val="both"/>
        <w:rPr>
          <w:color w:val="1A171B"/>
          <w:sz w:val="20"/>
          <w:szCs w:val="20"/>
          <w:lang w:val="mk-MK"/>
        </w:rPr>
      </w:pPr>
    </w:p>
    <w:p w14:paraId="5453839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имателот на IR се да управува со воздухоплов согласно IFR до минимална висина за носење на одлуки од 200 стапки (60 m).</w:t>
      </w:r>
    </w:p>
    <w:p w14:paraId="22EBFB85" w14:textId="77777777" w:rsidR="00B3744C" w:rsidRDefault="00B3744C" w:rsidP="00B3744C">
      <w:pPr>
        <w:shd w:val="clear" w:color="auto" w:fill="FFFFFF"/>
        <w:spacing w:after="0" w:line="240" w:lineRule="auto"/>
        <w:ind w:right="-621"/>
        <w:jc w:val="both"/>
        <w:rPr>
          <w:color w:val="1A171B"/>
          <w:sz w:val="20"/>
          <w:szCs w:val="20"/>
          <w:lang w:val="mk-MK"/>
        </w:rPr>
      </w:pPr>
    </w:p>
    <w:p w14:paraId="521CD19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 xml:space="preserve">Во случај на IR за повеќемоторни воздухоплови, овие права можат да се прошират до висини на носење на одлуки помали од 200 стапки (60 m), откако кандидатот завршил посебна обука во ATO </w:t>
      </w:r>
      <w:r>
        <w:rPr>
          <w:color w:val="1A171B"/>
          <w:sz w:val="20"/>
          <w:szCs w:val="20"/>
          <w:lang w:val="mk-MK"/>
        </w:rPr>
        <w:lastRenderedPageBreak/>
        <w:t>и го поминал оддел 6 од испитот за практична оспособеност предвиден во Додаток 9 кон овој дел за воздухоплови со повеќе пилоти.</w:t>
      </w:r>
    </w:p>
    <w:p w14:paraId="36A26BFF" w14:textId="77777777" w:rsidR="00B3744C" w:rsidRDefault="00B3744C" w:rsidP="00B3744C">
      <w:pPr>
        <w:shd w:val="clear" w:color="auto" w:fill="FFFFFF"/>
        <w:spacing w:after="0" w:line="240" w:lineRule="auto"/>
        <w:ind w:right="-621"/>
        <w:jc w:val="both"/>
        <w:rPr>
          <w:color w:val="1A171B"/>
          <w:sz w:val="20"/>
          <w:szCs w:val="20"/>
          <w:lang w:val="mk-MK"/>
        </w:rPr>
      </w:pPr>
    </w:p>
    <w:p w14:paraId="1015E81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Имателите на IR ги користат своите права во согласност со условите утврдени во Додаток 8 кон овој дел.</w:t>
      </w:r>
    </w:p>
    <w:p w14:paraId="337459CC" w14:textId="77777777" w:rsidR="00B3744C" w:rsidRDefault="00B3744C" w:rsidP="00B3744C">
      <w:pPr>
        <w:shd w:val="clear" w:color="auto" w:fill="FFFFFF"/>
        <w:spacing w:after="0" w:line="240" w:lineRule="auto"/>
        <w:ind w:right="-621"/>
        <w:jc w:val="both"/>
        <w:rPr>
          <w:color w:val="1A171B"/>
          <w:sz w:val="20"/>
          <w:szCs w:val="20"/>
          <w:lang w:val="mk-MK"/>
        </w:rPr>
      </w:pPr>
    </w:p>
    <w:p w14:paraId="11A5B27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Само за хеликоптери. За да ги користи правата да лета по IFR во својство на PIC на хеликоптери со повеќе пилоти, имателот на IR(H) треба да оствари најмалку 70 часа на летање по инструменти, од кои најмногу 30 часа може да биде време на летање по инструменти поминато на земја.</w:t>
      </w:r>
    </w:p>
    <w:p w14:paraId="1CBD34E9" w14:textId="77777777" w:rsidR="00B3744C" w:rsidRDefault="00B3744C" w:rsidP="00B3744C">
      <w:pPr>
        <w:shd w:val="clear" w:color="auto" w:fill="FFFFFF"/>
        <w:spacing w:after="0" w:line="240" w:lineRule="auto"/>
        <w:ind w:right="-621"/>
        <w:jc w:val="both"/>
        <w:rPr>
          <w:color w:val="1A171B"/>
          <w:sz w:val="20"/>
          <w:szCs w:val="20"/>
          <w:lang w:val="mk-MK"/>
        </w:rPr>
      </w:pPr>
    </w:p>
    <w:p w14:paraId="21A39DC5" w14:textId="77777777" w:rsidR="00B3744C" w:rsidRDefault="00B3744C" w:rsidP="00B3744C">
      <w:pPr>
        <w:shd w:val="clear" w:color="auto" w:fill="FFFFFF"/>
        <w:spacing w:after="0" w:line="240" w:lineRule="auto"/>
        <w:ind w:right="-621"/>
        <w:jc w:val="both"/>
        <w:rPr>
          <w:color w:val="1A171B"/>
          <w:sz w:val="20"/>
          <w:szCs w:val="20"/>
          <w:lang w:val="mk-MK"/>
        </w:rPr>
      </w:pPr>
    </w:p>
    <w:p w14:paraId="1CE86137"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FCL.610</w:t>
      </w:r>
      <w:r>
        <w:rPr>
          <w:b/>
          <w:bCs/>
          <w:color w:val="1A171B"/>
          <w:sz w:val="20"/>
          <w:szCs w:val="20"/>
          <w:lang w:val="mk-MK"/>
        </w:rPr>
        <w:tab/>
        <w:t>IR – Предуслови и признавање</w:t>
      </w:r>
    </w:p>
    <w:p w14:paraId="19E63BDF" w14:textId="77777777" w:rsidR="00B3744C" w:rsidRDefault="00B3744C" w:rsidP="00B3744C">
      <w:pPr>
        <w:shd w:val="clear" w:color="auto" w:fill="FFFFFF"/>
        <w:spacing w:after="0" w:line="240" w:lineRule="auto"/>
        <w:ind w:right="-621"/>
        <w:jc w:val="both"/>
        <w:rPr>
          <w:color w:val="1A171B"/>
          <w:sz w:val="20"/>
          <w:szCs w:val="20"/>
          <w:lang w:val="mk-MK"/>
        </w:rPr>
      </w:pPr>
    </w:p>
    <w:p w14:paraId="30939907"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IR:</w:t>
      </w:r>
    </w:p>
    <w:p w14:paraId="2962722B" w14:textId="77777777" w:rsidR="00B3744C" w:rsidRDefault="00B3744C" w:rsidP="00B3744C">
      <w:pPr>
        <w:shd w:val="clear" w:color="auto" w:fill="FFFFFF"/>
        <w:spacing w:after="0" w:line="240" w:lineRule="auto"/>
        <w:ind w:right="-621"/>
        <w:jc w:val="both"/>
        <w:rPr>
          <w:color w:val="1A171B"/>
          <w:sz w:val="20"/>
          <w:szCs w:val="20"/>
          <w:lang w:val="mk-MK"/>
        </w:rPr>
      </w:pPr>
    </w:p>
    <w:p w14:paraId="40C2A02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се иматели на:</w:t>
      </w:r>
    </w:p>
    <w:p w14:paraId="0587E645" w14:textId="77777777" w:rsidR="00B3744C" w:rsidRDefault="00B3744C" w:rsidP="00B3744C">
      <w:pPr>
        <w:shd w:val="clear" w:color="auto" w:fill="FFFFFF"/>
        <w:spacing w:after="0" w:line="240" w:lineRule="auto"/>
        <w:ind w:right="-621"/>
        <w:jc w:val="both"/>
        <w:rPr>
          <w:color w:val="1A171B"/>
          <w:sz w:val="20"/>
          <w:szCs w:val="20"/>
          <w:lang w:val="mk-MK"/>
        </w:rPr>
      </w:pPr>
    </w:p>
    <w:p w14:paraId="4999AB9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најмалку PPL за соодветната категорија на воздухоплов, и:</w:t>
      </w:r>
    </w:p>
    <w:p w14:paraId="2757FD52" w14:textId="77777777" w:rsidR="00B3744C" w:rsidRDefault="00B3744C" w:rsidP="00B3744C">
      <w:pPr>
        <w:shd w:val="clear" w:color="auto" w:fill="FFFFFF"/>
        <w:spacing w:after="0" w:line="240" w:lineRule="auto"/>
        <w:ind w:right="-621"/>
        <w:jc w:val="both"/>
        <w:rPr>
          <w:color w:val="1A171B"/>
          <w:sz w:val="20"/>
          <w:szCs w:val="20"/>
          <w:lang w:val="mk-MK"/>
        </w:rPr>
      </w:pPr>
    </w:p>
    <w:p w14:paraId="759E013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права да летаат ноќе согласно FCL.810; или</w:t>
      </w:r>
      <w:r>
        <w:rPr>
          <w:sz w:val="20"/>
          <w:szCs w:val="20"/>
          <w:lang w:val="mk-MK"/>
        </w:rPr>
        <w:t>;</w:t>
      </w:r>
    </w:p>
    <w:p w14:paraId="49A261D1" w14:textId="77777777" w:rsidR="00B3744C" w:rsidRDefault="00B3744C" w:rsidP="00B3744C">
      <w:pPr>
        <w:shd w:val="clear" w:color="auto" w:fill="FFFFFF"/>
        <w:spacing w:after="0" w:line="240" w:lineRule="auto"/>
        <w:ind w:right="-621"/>
        <w:jc w:val="both"/>
        <w:rPr>
          <w:color w:val="1A171B"/>
          <w:sz w:val="20"/>
          <w:szCs w:val="20"/>
          <w:lang w:val="mk-MK"/>
        </w:rPr>
      </w:pPr>
    </w:p>
    <w:p w14:paraId="758F750D"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ATPL за друга категорија на воздухоплов; или</w:t>
      </w:r>
      <w:r>
        <w:rPr>
          <w:sz w:val="20"/>
          <w:szCs w:val="20"/>
          <w:lang w:val="mk-MK"/>
        </w:rPr>
        <w:t>;</w:t>
      </w:r>
    </w:p>
    <w:p w14:paraId="1B8A63AB" w14:textId="77777777" w:rsidR="00B3744C" w:rsidRDefault="00B3744C" w:rsidP="00B3744C">
      <w:pPr>
        <w:shd w:val="clear" w:color="auto" w:fill="FFFFFF"/>
        <w:spacing w:after="0" w:line="240" w:lineRule="auto"/>
        <w:ind w:right="-621"/>
        <w:jc w:val="both"/>
        <w:rPr>
          <w:color w:val="1A171B"/>
          <w:sz w:val="20"/>
          <w:szCs w:val="20"/>
          <w:lang w:val="mk-MK"/>
        </w:rPr>
      </w:pPr>
    </w:p>
    <w:p w14:paraId="271E58F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CPL, за соодветната категорија на воздухоплов;</w:t>
      </w:r>
    </w:p>
    <w:p w14:paraId="5248886C" w14:textId="77777777" w:rsidR="00B3744C" w:rsidRDefault="00B3744C" w:rsidP="00B3744C">
      <w:pPr>
        <w:shd w:val="clear" w:color="auto" w:fill="FFFFFF"/>
        <w:spacing w:after="0" w:line="240" w:lineRule="auto"/>
        <w:ind w:right="-621"/>
        <w:jc w:val="both"/>
        <w:rPr>
          <w:color w:val="1A171B"/>
          <w:sz w:val="20"/>
          <w:szCs w:val="20"/>
          <w:lang w:val="mk-MK"/>
        </w:rPr>
      </w:pPr>
    </w:p>
    <w:p w14:paraId="43A67F0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оствариле </w:t>
      </w:r>
      <w:r>
        <w:rPr>
          <w:color w:val="1A171B"/>
          <w:sz w:val="20"/>
          <w:szCs w:val="20"/>
          <w:lang w:val="mk-MK"/>
        </w:rPr>
        <w:t>најмалку 50 часа време на летање на маршрута во својство на PIC на авиони, хеликоптери или воздушни бродови, од кои најмалку 10 или, во случај на воздушни бродови 20 часа, се на соодветната категорија на воздухоплов.</w:t>
      </w:r>
    </w:p>
    <w:p w14:paraId="65635F85" w14:textId="77777777" w:rsidR="00B3744C" w:rsidRDefault="00B3744C" w:rsidP="00B3744C">
      <w:pPr>
        <w:shd w:val="clear" w:color="auto" w:fill="FFFFFF"/>
        <w:spacing w:after="0" w:line="240" w:lineRule="auto"/>
        <w:ind w:right="-621"/>
        <w:jc w:val="both"/>
        <w:rPr>
          <w:color w:val="1A171B"/>
          <w:sz w:val="20"/>
          <w:szCs w:val="20"/>
          <w:lang w:val="mk-MK"/>
        </w:rPr>
      </w:pPr>
    </w:p>
    <w:p w14:paraId="30544B7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Само за хеликоптери. Кандидатите, кои завршиле курс за интегрирана обука за стекнување на ATP(H)/IR, ATP(H), CPL(H)/IR или CPL(H), се изземаат од условите наведени во точка (б)</w:t>
      </w:r>
    </w:p>
    <w:p w14:paraId="2CDF8EB0" w14:textId="77777777" w:rsidR="00B3744C" w:rsidRDefault="00B3744C" w:rsidP="00B3744C">
      <w:pPr>
        <w:shd w:val="clear" w:color="auto" w:fill="FFFFFF"/>
        <w:tabs>
          <w:tab w:val="left" w:pos="851"/>
        </w:tabs>
        <w:spacing w:after="0" w:line="240" w:lineRule="auto"/>
        <w:ind w:left="1418" w:right="-621" w:hanging="1418"/>
        <w:jc w:val="both"/>
        <w:rPr>
          <w:bCs/>
          <w:color w:val="1A171B"/>
          <w:sz w:val="20"/>
          <w:szCs w:val="20"/>
          <w:lang w:val="mk-MK"/>
        </w:rPr>
      </w:pPr>
    </w:p>
    <w:p w14:paraId="1771BED8" w14:textId="77777777" w:rsidR="00B3744C" w:rsidRDefault="00B3744C" w:rsidP="00B3744C">
      <w:pPr>
        <w:shd w:val="clear" w:color="auto" w:fill="FFFFFF"/>
        <w:tabs>
          <w:tab w:val="left" w:pos="851"/>
        </w:tabs>
        <w:spacing w:after="0" w:line="240" w:lineRule="auto"/>
        <w:ind w:left="1418" w:right="-621" w:hanging="1418"/>
        <w:jc w:val="both"/>
        <w:rPr>
          <w:bCs/>
          <w:color w:val="1A171B"/>
          <w:sz w:val="20"/>
          <w:szCs w:val="20"/>
          <w:lang w:val="mk-MK"/>
        </w:rPr>
      </w:pPr>
    </w:p>
    <w:p w14:paraId="01B33432"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FCL.615</w:t>
      </w:r>
      <w:r>
        <w:rPr>
          <w:b/>
          <w:bCs/>
          <w:color w:val="1A171B"/>
          <w:sz w:val="20"/>
          <w:szCs w:val="20"/>
          <w:lang w:val="mk-MK"/>
        </w:rPr>
        <w:tab/>
        <w:t>IR – Обука по теоретско познавање и обука по летање</w:t>
      </w:r>
    </w:p>
    <w:p w14:paraId="52E61FD4" w14:textId="77777777" w:rsidR="00B3744C" w:rsidRDefault="00B3744C" w:rsidP="00B3744C">
      <w:pPr>
        <w:shd w:val="clear" w:color="auto" w:fill="FFFFFF"/>
        <w:spacing w:after="0" w:line="240" w:lineRule="auto"/>
        <w:ind w:right="-621"/>
        <w:jc w:val="both"/>
        <w:rPr>
          <w:color w:val="1A171B"/>
          <w:sz w:val="20"/>
          <w:szCs w:val="20"/>
          <w:lang w:val="mk-MK"/>
        </w:rPr>
      </w:pPr>
    </w:p>
    <w:p w14:paraId="615FF4A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Курс. </w:t>
      </w:r>
      <w:r>
        <w:rPr>
          <w:color w:val="1A171B"/>
          <w:sz w:val="20"/>
          <w:szCs w:val="20"/>
          <w:lang w:val="mk-MK"/>
        </w:rPr>
        <w:t>Кандидатите за стекнување на IR завршуваат обука по теоретско познавање и обука по летање во ATO. Курсот е:</w:t>
      </w:r>
    </w:p>
    <w:p w14:paraId="3939F6C6" w14:textId="77777777" w:rsidR="00B3744C" w:rsidRDefault="00B3744C" w:rsidP="00B3744C">
      <w:pPr>
        <w:shd w:val="clear" w:color="auto" w:fill="FFFFFF"/>
        <w:spacing w:after="0" w:line="240" w:lineRule="auto"/>
        <w:ind w:right="-621"/>
        <w:jc w:val="both"/>
        <w:rPr>
          <w:color w:val="1A171B"/>
          <w:sz w:val="20"/>
          <w:szCs w:val="20"/>
          <w:lang w:val="mk-MK"/>
        </w:rPr>
      </w:pPr>
    </w:p>
    <w:p w14:paraId="7FBCDBA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курс за </w:t>
      </w:r>
      <w:r>
        <w:rPr>
          <w:color w:val="1A171B"/>
          <w:sz w:val="20"/>
          <w:szCs w:val="20"/>
          <w:lang w:val="mk-MK"/>
        </w:rPr>
        <w:t>интегрирана обука, кој опфаќа обука за стекнување на IR, согласно Додаток 3 кон овој дел; или</w:t>
      </w:r>
    </w:p>
    <w:p w14:paraId="0B445C36" w14:textId="77777777" w:rsidR="00B3744C" w:rsidRDefault="00B3744C" w:rsidP="00B3744C">
      <w:pPr>
        <w:shd w:val="clear" w:color="auto" w:fill="FFFFFF"/>
        <w:spacing w:after="0" w:line="240" w:lineRule="auto"/>
        <w:ind w:right="-621"/>
        <w:jc w:val="both"/>
        <w:rPr>
          <w:color w:val="1A171B"/>
          <w:sz w:val="20"/>
          <w:szCs w:val="20"/>
          <w:lang w:val="mk-MK"/>
        </w:rPr>
      </w:pPr>
    </w:p>
    <w:p w14:paraId="5892278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курс за </w:t>
      </w:r>
      <w:r>
        <w:rPr>
          <w:color w:val="1A171B"/>
          <w:sz w:val="20"/>
          <w:szCs w:val="20"/>
          <w:lang w:val="mk-MK"/>
        </w:rPr>
        <w:t>модуларна обука согласно Додаток 6 кон овој дел.</w:t>
      </w:r>
    </w:p>
    <w:p w14:paraId="7A02804A" w14:textId="77777777" w:rsidR="00B3744C" w:rsidRDefault="00B3744C" w:rsidP="00B3744C">
      <w:pPr>
        <w:shd w:val="clear" w:color="auto" w:fill="FFFFFF"/>
        <w:spacing w:after="0" w:line="240" w:lineRule="auto"/>
        <w:ind w:right="-621"/>
        <w:jc w:val="both"/>
        <w:rPr>
          <w:color w:val="1A171B"/>
          <w:sz w:val="20"/>
          <w:szCs w:val="20"/>
          <w:lang w:val="mk-MK"/>
        </w:rPr>
      </w:pPr>
    </w:p>
    <w:p w14:paraId="4D007D7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Испит. Кандидатите покажуваат ниво на теоретско познавање, соодветно за правата кои се даваат преку полагање на следните предмети:</w:t>
      </w:r>
    </w:p>
    <w:p w14:paraId="26D9E4F8" w14:textId="77777777" w:rsidR="00B3744C" w:rsidRDefault="00B3744C" w:rsidP="00B3744C">
      <w:pPr>
        <w:shd w:val="clear" w:color="auto" w:fill="FFFFFF"/>
        <w:spacing w:after="0" w:line="240" w:lineRule="auto"/>
        <w:ind w:right="-621"/>
        <w:jc w:val="both"/>
        <w:rPr>
          <w:color w:val="1A171B"/>
          <w:sz w:val="20"/>
          <w:szCs w:val="20"/>
          <w:lang w:val="mk-MK"/>
        </w:rPr>
      </w:pPr>
    </w:p>
    <w:p w14:paraId="1031D46A" w14:textId="77777777" w:rsidR="00B3744C" w:rsidRDefault="00B3744C" w:rsidP="00B3744C">
      <w:pPr>
        <w:shd w:val="clear" w:color="auto" w:fill="FFFFFF"/>
        <w:tabs>
          <w:tab w:val="left" w:pos="426"/>
        </w:tabs>
        <w:spacing w:after="0" w:line="240" w:lineRule="auto"/>
        <w:ind w:left="426" w:right="-621"/>
        <w:jc w:val="both"/>
        <w:rPr>
          <w:color w:val="1A171B"/>
          <w:sz w:val="20"/>
          <w:szCs w:val="20"/>
          <w:lang w:val="mk-MK"/>
        </w:rPr>
      </w:pPr>
      <w:r>
        <w:rPr>
          <w:sz w:val="20"/>
          <w:szCs w:val="20"/>
          <w:lang w:val="mk-MK"/>
        </w:rPr>
        <w:t>—</w:t>
      </w:r>
      <w:r>
        <w:rPr>
          <w:sz w:val="20"/>
          <w:szCs w:val="20"/>
          <w:lang w:val="mk-MK"/>
        </w:rPr>
        <w:tab/>
        <w:t>Воздухопловни прописи,</w:t>
      </w:r>
    </w:p>
    <w:p w14:paraId="62AEA393"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Општо познавање на воздухоплови – Инструменти</w:t>
      </w:r>
    </w:p>
    <w:p w14:paraId="60C619AA"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 xml:space="preserve">Карактеристики и следење на лет, </w:t>
      </w:r>
    </w:p>
    <w:p w14:paraId="2AD371BD"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Човечки способности,</w:t>
      </w:r>
    </w:p>
    <w:p w14:paraId="0CBF377B" w14:textId="77777777" w:rsidR="00B3744C" w:rsidRDefault="00B3744C" w:rsidP="00B3744C">
      <w:pPr>
        <w:shd w:val="clear" w:color="auto" w:fill="FFFFFF"/>
        <w:tabs>
          <w:tab w:val="left" w:pos="426"/>
        </w:tabs>
        <w:spacing w:after="0" w:line="240" w:lineRule="auto"/>
        <w:ind w:left="426" w:right="-621"/>
        <w:jc w:val="both"/>
        <w:rPr>
          <w:color w:val="1A171B"/>
          <w:sz w:val="20"/>
          <w:szCs w:val="20"/>
          <w:lang w:val="mk-MK"/>
        </w:rPr>
      </w:pPr>
      <w:r>
        <w:rPr>
          <w:sz w:val="20"/>
          <w:szCs w:val="20"/>
          <w:lang w:val="mk-MK"/>
        </w:rPr>
        <w:t>—</w:t>
      </w:r>
      <w:r>
        <w:rPr>
          <w:sz w:val="20"/>
          <w:szCs w:val="20"/>
          <w:lang w:val="mk-MK"/>
        </w:rPr>
        <w:tab/>
        <w:t xml:space="preserve">Метеорологија, </w:t>
      </w:r>
    </w:p>
    <w:p w14:paraId="1EC018AA"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Радио навигација,</w:t>
      </w:r>
    </w:p>
    <w:p w14:paraId="4A7F0753"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w:t>
      </w:r>
      <w:r>
        <w:rPr>
          <w:sz w:val="20"/>
          <w:szCs w:val="20"/>
          <w:lang w:val="mk-MK"/>
        </w:rPr>
        <w:tab/>
        <w:t>IFR комуникација</w:t>
      </w:r>
    </w:p>
    <w:p w14:paraId="0648E5A1" w14:textId="77777777" w:rsidR="00B3744C" w:rsidRDefault="00B3744C" w:rsidP="00B3744C">
      <w:pPr>
        <w:shd w:val="clear" w:color="auto" w:fill="FFFFFF"/>
        <w:spacing w:after="0" w:line="240" w:lineRule="auto"/>
        <w:ind w:right="-621"/>
        <w:jc w:val="both"/>
        <w:rPr>
          <w:color w:val="1A171B"/>
          <w:sz w:val="20"/>
          <w:szCs w:val="20"/>
          <w:lang w:val="mk-MK"/>
        </w:rPr>
      </w:pPr>
    </w:p>
    <w:p w14:paraId="359E093C" w14:textId="77777777" w:rsidR="00B3744C" w:rsidRDefault="00B3744C" w:rsidP="00B3744C">
      <w:pPr>
        <w:shd w:val="clear" w:color="auto" w:fill="FFFFFF"/>
        <w:spacing w:after="0" w:line="240" w:lineRule="auto"/>
        <w:ind w:right="-621"/>
        <w:jc w:val="both"/>
        <w:rPr>
          <w:color w:val="1A171B"/>
          <w:sz w:val="20"/>
          <w:szCs w:val="20"/>
          <w:lang w:val="mk-MK"/>
        </w:rPr>
      </w:pPr>
    </w:p>
    <w:p w14:paraId="0AD52209"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FCL.620</w:t>
      </w:r>
      <w:r>
        <w:rPr>
          <w:b/>
          <w:bCs/>
          <w:color w:val="1A171B"/>
          <w:sz w:val="20"/>
          <w:szCs w:val="20"/>
          <w:lang w:val="mk-MK"/>
        </w:rPr>
        <w:tab/>
        <w:t>IR – Испит по практична оспособеност</w:t>
      </w:r>
    </w:p>
    <w:p w14:paraId="2D876194" w14:textId="77777777" w:rsidR="00B3744C" w:rsidRDefault="00B3744C" w:rsidP="00B3744C">
      <w:pPr>
        <w:shd w:val="clear" w:color="auto" w:fill="FFFFFF"/>
        <w:spacing w:after="0" w:line="240" w:lineRule="auto"/>
        <w:ind w:right="-621"/>
        <w:jc w:val="both"/>
        <w:rPr>
          <w:color w:val="1A171B"/>
          <w:sz w:val="20"/>
          <w:szCs w:val="20"/>
          <w:lang w:val="mk-MK"/>
        </w:rPr>
      </w:pPr>
    </w:p>
    <w:p w14:paraId="3DB727F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стекнување на IR полагаат испит по практична оспособеност согласно Додаток 7 кон овој дел за да покажат способност да ги извршуваат соодветните процедури и маневри со степен на стручност соодветен на правата кои се даваат.</w:t>
      </w:r>
    </w:p>
    <w:p w14:paraId="3685B162" w14:textId="77777777" w:rsidR="00B3744C" w:rsidRDefault="00B3744C" w:rsidP="00B3744C">
      <w:pPr>
        <w:shd w:val="clear" w:color="auto" w:fill="FFFFFF"/>
        <w:spacing w:after="0" w:line="240" w:lineRule="auto"/>
        <w:ind w:right="-621"/>
        <w:jc w:val="both"/>
        <w:rPr>
          <w:color w:val="1A171B"/>
          <w:sz w:val="20"/>
          <w:szCs w:val="20"/>
          <w:lang w:val="mk-MK"/>
        </w:rPr>
      </w:pPr>
    </w:p>
    <w:p w14:paraId="41F2D75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Испитот по практична оспособеност за стекнување на IR за повеќемоторни воздухоплови се полага на повеќемоторен воздухоплов. Испитот за стекнување на IR за едномоторни воздухоплови се полага на едномоторен воздухоплов. За целите на овој став, повеќемоторен авион со погонска група во иста оска се смета како едномоторен авион.</w:t>
      </w:r>
    </w:p>
    <w:p w14:paraId="1C3BFD2C" w14:textId="77777777" w:rsidR="00B3744C" w:rsidRDefault="00B3744C" w:rsidP="00B3744C">
      <w:pPr>
        <w:shd w:val="clear" w:color="auto" w:fill="FFFFFF"/>
        <w:spacing w:after="0" w:line="240" w:lineRule="auto"/>
        <w:ind w:right="-621"/>
        <w:jc w:val="both"/>
        <w:rPr>
          <w:color w:val="1A171B"/>
          <w:sz w:val="20"/>
          <w:szCs w:val="20"/>
          <w:lang w:val="mk-MK"/>
        </w:rPr>
      </w:pPr>
    </w:p>
    <w:p w14:paraId="446C4F49" w14:textId="77777777" w:rsidR="00B3744C" w:rsidRDefault="00B3744C" w:rsidP="00B3744C">
      <w:pPr>
        <w:shd w:val="clear" w:color="auto" w:fill="FFFFFF"/>
        <w:spacing w:after="0" w:line="240" w:lineRule="auto"/>
        <w:ind w:right="-621"/>
        <w:jc w:val="both"/>
        <w:rPr>
          <w:color w:val="1A171B"/>
          <w:sz w:val="20"/>
          <w:szCs w:val="20"/>
          <w:lang w:val="mk-MK"/>
        </w:rPr>
      </w:pPr>
    </w:p>
    <w:p w14:paraId="0A2A763E"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FCL.625</w:t>
      </w:r>
      <w:r>
        <w:rPr>
          <w:b/>
          <w:bCs/>
          <w:color w:val="1A171B"/>
          <w:sz w:val="20"/>
          <w:szCs w:val="20"/>
          <w:lang w:val="mk-MK"/>
        </w:rPr>
        <w:tab/>
        <w:t>Период на важност, продолжување и обновување</w:t>
      </w:r>
    </w:p>
    <w:p w14:paraId="1A06F062" w14:textId="77777777" w:rsidR="00B3744C" w:rsidRDefault="00B3744C" w:rsidP="00B3744C">
      <w:pPr>
        <w:shd w:val="clear" w:color="auto" w:fill="FFFFFF"/>
        <w:spacing w:after="0" w:line="240" w:lineRule="auto"/>
        <w:ind w:right="-621"/>
        <w:jc w:val="both"/>
        <w:rPr>
          <w:color w:val="1A171B"/>
          <w:sz w:val="20"/>
          <w:szCs w:val="20"/>
          <w:lang w:val="mk-MK"/>
        </w:rPr>
      </w:pPr>
    </w:p>
    <w:p w14:paraId="17409A7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Период на важност. Периодот на важноста на </w:t>
      </w:r>
      <w:r>
        <w:rPr>
          <w:color w:val="1A171B"/>
          <w:sz w:val="20"/>
          <w:szCs w:val="20"/>
          <w:lang w:val="mk-MK"/>
        </w:rPr>
        <w:t>IR изнесува 1 година.</w:t>
      </w:r>
    </w:p>
    <w:p w14:paraId="2473CB23" w14:textId="77777777" w:rsidR="00B3744C" w:rsidRDefault="00B3744C" w:rsidP="00B3744C">
      <w:pPr>
        <w:shd w:val="clear" w:color="auto" w:fill="FFFFFF"/>
        <w:spacing w:after="0" w:line="240" w:lineRule="auto"/>
        <w:ind w:right="-621"/>
        <w:jc w:val="both"/>
        <w:rPr>
          <w:color w:val="1A171B"/>
          <w:sz w:val="20"/>
          <w:szCs w:val="20"/>
          <w:lang w:val="mk-MK"/>
        </w:rPr>
      </w:pPr>
    </w:p>
    <w:p w14:paraId="0944BEC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Продолжување.</w:t>
      </w:r>
    </w:p>
    <w:p w14:paraId="2D56BF11" w14:textId="77777777" w:rsidR="00B3744C" w:rsidRDefault="00B3744C" w:rsidP="00B3744C">
      <w:pPr>
        <w:shd w:val="clear" w:color="auto" w:fill="FFFFFF"/>
        <w:spacing w:after="0" w:line="240" w:lineRule="auto"/>
        <w:ind w:right="-621"/>
        <w:jc w:val="both"/>
        <w:rPr>
          <w:color w:val="1A171B"/>
          <w:sz w:val="20"/>
          <w:szCs w:val="20"/>
          <w:lang w:val="mk-MK"/>
        </w:rPr>
      </w:pPr>
    </w:p>
    <w:p w14:paraId="73ECB78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Периодот на важноста на </w:t>
      </w:r>
      <w:r>
        <w:rPr>
          <w:color w:val="1A171B"/>
          <w:sz w:val="20"/>
          <w:szCs w:val="20"/>
          <w:lang w:val="mk-MK"/>
        </w:rPr>
        <w:t>IR се продолжува во текот на 3 месеци кои им претходат на денот на истекот на важноста на овластувањето.</w:t>
      </w:r>
    </w:p>
    <w:p w14:paraId="5B4AAE42" w14:textId="77777777" w:rsidR="00B3744C" w:rsidRDefault="00B3744C" w:rsidP="00B3744C">
      <w:pPr>
        <w:shd w:val="clear" w:color="auto" w:fill="FFFFFF"/>
        <w:spacing w:after="0" w:line="240" w:lineRule="auto"/>
        <w:ind w:right="-621"/>
        <w:jc w:val="both"/>
        <w:rPr>
          <w:color w:val="1A171B"/>
          <w:sz w:val="20"/>
          <w:szCs w:val="20"/>
          <w:lang w:val="mk-MK"/>
        </w:rPr>
      </w:pPr>
    </w:p>
    <w:p w14:paraId="5B0BF49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Кандидатите, кои не го поминале соодветниот оддел од проверката на стручноста за IR пред датумот на истекот на важноста на IR, не смеат да ги користат правата од IR, сè додека не ја поминат проверката на стручноста.</w:t>
      </w:r>
    </w:p>
    <w:p w14:paraId="74B2294D" w14:textId="77777777" w:rsidR="00B3744C" w:rsidRDefault="00B3744C" w:rsidP="00B3744C">
      <w:pPr>
        <w:shd w:val="clear" w:color="auto" w:fill="FFFFFF"/>
        <w:spacing w:after="0" w:line="240" w:lineRule="auto"/>
        <w:ind w:right="-621"/>
        <w:jc w:val="both"/>
        <w:rPr>
          <w:color w:val="1A171B"/>
          <w:sz w:val="20"/>
          <w:szCs w:val="20"/>
          <w:lang w:val="mk-MK"/>
        </w:rPr>
      </w:pPr>
    </w:p>
    <w:p w14:paraId="71E76BE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Обновување. Ако истекол периодот на важноста на </w:t>
      </w:r>
      <w:r>
        <w:rPr>
          <w:color w:val="1A171B"/>
          <w:sz w:val="20"/>
          <w:szCs w:val="20"/>
          <w:lang w:val="mk-MK"/>
        </w:rPr>
        <w:t>IR, кандидатите, за да ги обноват своите права:</w:t>
      </w:r>
    </w:p>
    <w:p w14:paraId="562268C9" w14:textId="77777777" w:rsidR="00B3744C" w:rsidRDefault="00B3744C" w:rsidP="00B3744C">
      <w:pPr>
        <w:shd w:val="clear" w:color="auto" w:fill="FFFFFF"/>
        <w:spacing w:after="0" w:line="240" w:lineRule="auto"/>
        <w:ind w:right="-621"/>
        <w:jc w:val="both"/>
        <w:rPr>
          <w:color w:val="1A171B"/>
          <w:sz w:val="20"/>
          <w:szCs w:val="20"/>
          <w:lang w:val="mk-MK"/>
        </w:rPr>
      </w:pPr>
    </w:p>
    <w:p w14:paraId="011ABCF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завршуваат </w:t>
      </w:r>
      <w:r>
        <w:rPr>
          <w:color w:val="1A171B"/>
          <w:sz w:val="20"/>
          <w:szCs w:val="20"/>
          <w:lang w:val="mk-MK"/>
        </w:rPr>
        <w:t>обука за обновување на знаењето во ATO, за да го постигнат нивото на стручност, кое е потребно за успешно полагање на делот со инструменти од испитот по практична оспособеност согласно Додаток 9 кон овој дел; и</w:t>
      </w:r>
    </w:p>
    <w:p w14:paraId="79D01051" w14:textId="77777777" w:rsidR="00B3744C" w:rsidRDefault="00B3744C" w:rsidP="00B3744C">
      <w:pPr>
        <w:shd w:val="clear" w:color="auto" w:fill="FFFFFF"/>
        <w:spacing w:after="0" w:line="240" w:lineRule="auto"/>
        <w:ind w:right="-621"/>
        <w:jc w:val="both"/>
        <w:rPr>
          <w:color w:val="1A171B"/>
          <w:sz w:val="20"/>
          <w:szCs w:val="20"/>
          <w:lang w:val="mk-MK"/>
        </w:rPr>
      </w:pPr>
    </w:p>
    <w:p w14:paraId="3E0EE34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поминуваат проверка на стручноста согласно Додаток 9 кон овој дел, за соодветната категорија на воздухоплов.</w:t>
      </w:r>
    </w:p>
    <w:p w14:paraId="5C32A0F7" w14:textId="77777777" w:rsidR="00B3744C" w:rsidRDefault="00B3744C" w:rsidP="00B3744C">
      <w:pPr>
        <w:shd w:val="clear" w:color="auto" w:fill="FFFFFF"/>
        <w:spacing w:after="0" w:line="240" w:lineRule="auto"/>
        <w:ind w:right="-621"/>
        <w:jc w:val="both"/>
        <w:rPr>
          <w:color w:val="1A171B"/>
          <w:sz w:val="20"/>
          <w:szCs w:val="20"/>
          <w:lang w:val="mk-MK"/>
        </w:rPr>
      </w:pPr>
    </w:p>
    <w:p w14:paraId="1D56131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 xml:space="preserve">Ако периодот на важноста на IR не се продолжил или обновил во текот на претходните 7 години, од имателот се бара повторно да го полага испитот по теоретско познавање и испитот по практична оспособеност. </w:t>
      </w:r>
      <w:r>
        <w:rPr>
          <w:vanish/>
          <w:color w:val="1A171B"/>
          <w:sz w:val="20"/>
          <w:szCs w:val="20"/>
          <w:lang w:val="mk-MK"/>
        </w:rPr>
        <w:t>IR.</w:t>
      </w:r>
    </w:p>
    <w:p w14:paraId="0A269699" w14:textId="77777777" w:rsidR="00B3744C" w:rsidRDefault="00B3744C" w:rsidP="00B3744C">
      <w:pPr>
        <w:shd w:val="clear" w:color="auto" w:fill="FFFFFF"/>
        <w:spacing w:after="0" w:line="240" w:lineRule="auto"/>
        <w:ind w:right="-621"/>
        <w:jc w:val="both"/>
        <w:rPr>
          <w:color w:val="1A171B"/>
          <w:sz w:val="20"/>
          <w:szCs w:val="20"/>
          <w:lang w:val="mk-MK"/>
        </w:rPr>
      </w:pPr>
    </w:p>
    <w:p w14:paraId="056C2522" w14:textId="77777777" w:rsidR="00B3744C" w:rsidRDefault="00B3744C" w:rsidP="00B3744C">
      <w:pPr>
        <w:shd w:val="clear" w:color="auto" w:fill="FFFFFF"/>
        <w:spacing w:after="0" w:line="240" w:lineRule="auto"/>
        <w:ind w:right="-621"/>
        <w:jc w:val="both"/>
        <w:rPr>
          <w:color w:val="1A171B"/>
          <w:sz w:val="20"/>
          <w:szCs w:val="20"/>
          <w:lang w:val="mk-MK"/>
        </w:rPr>
      </w:pPr>
    </w:p>
    <w:p w14:paraId="20D929A6"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2</w:t>
      </w:r>
    </w:p>
    <w:p w14:paraId="461F83CB" w14:textId="77777777" w:rsidR="00B3744C" w:rsidRDefault="00B3744C" w:rsidP="00B3744C">
      <w:pPr>
        <w:shd w:val="clear" w:color="auto" w:fill="FFFFFF"/>
        <w:spacing w:after="0" w:line="240" w:lineRule="auto"/>
        <w:ind w:right="-621"/>
        <w:jc w:val="both"/>
        <w:rPr>
          <w:color w:val="1A171B"/>
          <w:sz w:val="20"/>
          <w:szCs w:val="20"/>
          <w:lang w:val="mk-MK"/>
        </w:rPr>
      </w:pPr>
    </w:p>
    <w:p w14:paraId="420FEF51"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авион</w:t>
      </w:r>
    </w:p>
    <w:p w14:paraId="785CD7D4" w14:textId="77777777" w:rsidR="00B3744C" w:rsidRDefault="00B3744C" w:rsidP="00B3744C">
      <w:pPr>
        <w:shd w:val="clear" w:color="auto" w:fill="FFFFFF"/>
        <w:spacing w:after="0" w:line="240" w:lineRule="auto"/>
        <w:ind w:right="-621"/>
        <w:jc w:val="both"/>
        <w:rPr>
          <w:color w:val="1A171B"/>
          <w:sz w:val="20"/>
          <w:szCs w:val="20"/>
          <w:lang w:val="mk-MK"/>
        </w:rPr>
      </w:pPr>
    </w:p>
    <w:p w14:paraId="1CD0E551"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FCL.625.А</w:t>
      </w:r>
      <w:r>
        <w:rPr>
          <w:b/>
          <w:bCs/>
          <w:color w:val="1A171B"/>
          <w:sz w:val="20"/>
          <w:szCs w:val="20"/>
          <w:lang w:val="mk-MK"/>
        </w:rPr>
        <w:tab/>
        <w:t>IR(А) – Продолжување</w:t>
      </w:r>
    </w:p>
    <w:p w14:paraId="14FA0D4D" w14:textId="77777777" w:rsidR="00B3744C" w:rsidRDefault="00B3744C" w:rsidP="00B3744C">
      <w:pPr>
        <w:shd w:val="clear" w:color="auto" w:fill="FFFFFF"/>
        <w:spacing w:after="0" w:line="240" w:lineRule="auto"/>
        <w:ind w:right="-621"/>
        <w:jc w:val="both"/>
        <w:rPr>
          <w:color w:val="1A171B"/>
          <w:sz w:val="20"/>
          <w:szCs w:val="20"/>
          <w:lang w:val="mk-MK"/>
        </w:rPr>
      </w:pPr>
    </w:p>
    <w:p w14:paraId="57DCF14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Продолжување. Кандидатите за продолжување на IR(A):</w:t>
      </w:r>
    </w:p>
    <w:p w14:paraId="5221145F" w14:textId="77777777" w:rsidR="00B3744C" w:rsidRDefault="00B3744C" w:rsidP="00B3744C">
      <w:pPr>
        <w:shd w:val="clear" w:color="auto" w:fill="FFFFFF"/>
        <w:spacing w:after="0" w:line="240" w:lineRule="auto"/>
        <w:ind w:right="-621"/>
        <w:jc w:val="both"/>
        <w:rPr>
          <w:color w:val="1A171B"/>
          <w:sz w:val="20"/>
          <w:szCs w:val="20"/>
          <w:lang w:val="mk-MK"/>
        </w:rPr>
      </w:pPr>
    </w:p>
    <w:p w14:paraId="5A1769B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кога е во комбинација со продолжување на овластување за класа или тип, полагаат проверка на стручноста согласно Додаток 9 кон овој дел;</w:t>
      </w:r>
    </w:p>
    <w:p w14:paraId="4F3F45DB" w14:textId="77777777" w:rsidR="00B3744C" w:rsidRDefault="00B3744C" w:rsidP="00B3744C">
      <w:pPr>
        <w:shd w:val="clear" w:color="auto" w:fill="FFFFFF"/>
        <w:spacing w:after="0" w:line="240" w:lineRule="auto"/>
        <w:ind w:right="-621"/>
        <w:jc w:val="both"/>
        <w:rPr>
          <w:color w:val="1A171B"/>
          <w:sz w:val="20"/>
          <w:szCs w:val="20"/>
          <w:lang w:val="mk-MK"/>
        </w:rPr>
      </w:pPr>
    </w:p>
    <w:p w14:paraId="4967BB2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кога не е во комбинација со продолжување на овластување за класа или тип:</w:t>
      </w:r>
    </w:p>
    <w:p w14:paraId="2B8288ED" w14:textId="77777777" w:rsidR="00B3744C" w:rsidRDefault="00B3744C" w:rsidP="00B3744C">
      <w:pPr>
        <w:shd w:val="clear" w:color="auto" w:fill="FFFFFF"/>
        <w:spacing w:after="0" w:line="240" w:lineRule="auto"/>
        <w:ind w:right="-621"/>
        <w:jc w:val="both"/>
        <w:rPr>
          <w:color w:val="1A171B"/>
          <w:sz w:val="20"/>
          <w:szCs w:val="20"/>
          <w:lang w:val="mk-MK"/>
        </w:rPr>
      </w:pPr>
    </w:p>
    <w:p w14:paraId="49CBBED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за авиони со еден пилот, ја полагаат секција 3б и оние делови од оддел 1, кои се соодветни за планираниот лет од проверката на стручноста наведени во Додаток 9 кон овој дел; и</w:t>
      </w:r>
    </w:p>
    <w:p w14:paraId="28644626" w14:textId="77777777" w:rsidR="00B3744C" w:rsidRDefault="00B3744C" w:rsidP="00B3744C">
      <w:pPr>
        <w:shd w:val="clear" w:color="auto" w:fill="FFFFFF"/>
        <w:spacing w:after="0" w:line="240" w:lineRule="auto"/>
        <w:ind w:right="-621"/>
        <w:jc w:val="both"/>
        <w:rPr>
          <w:color w:val="1A171B"/>
          <w:sz w:val="20"/>
          <w:szCs w:val="20"/>
          <w:lang w:val="mk-MK"/>
        </w:rPr>
      </w:pPr>
    </w:p>
    <w:p w14:paraId="29E3DAB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за повеќемоторни авиони, ја полагаат секција 6 од проверката на стручноста за авиони со еден пилот согласно Додаток 9 кон овој дел, исклучиво по инструменти.</w:t>
      </w:r>
    </w:p>
    <w:p w14:paraId="2549D607" w14:textId="77777777" w:rsidR="00B3744C" w:rsidRDefault="00B3744C" w:rsidP="00B3744C">
      <w:pPr>
        <w:shd w:val="clear" w:color="auto" w:fill="FFFFFF"/>
        <w:spacing w:after="0" w:line="240" w:lineRule="auto"/>
        <w:ind w:right="-621"/>
        <w:jc w:val="both"/>
        <w:rPr>
          <w:color w:val="1A171B"/>
          <w:sz w:val="20"/>
          <w:szCs w:val="20"/>
          <w:lang w:val="mk-MK"/>
        </w:rPr>
      </w:pPr>
    </w:p>
    <w:p w14:paraId="1CA48B9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FNPT II или FFS за соодветната класа или тип на авион може да се користат во случај на став 2, со тоа што секоја втора проверка на стручноста за продолжување на важноста на IR(A), во овие услови, се врши на авион.</w:t>
      </w:r>
    </w:p>
    <w:p w14:paraId="6F8BA014" w14:textId="77777777" w:rsidR="00B3744C" w:rsidRDefault="00B3744C" w:rsidP="00B3744C">
      <w:pPr>
        <w:shd w:val="clear" w:color="auto" w:fill="FFFFFF"/>
        <w:spacing w:after="0" w:line="240" w:lineRule="auto"/>
        <w:ind w:right="-621"/>
        <w:jc w:val="both"/>
        <w:rPr>
          <w:color w:val="1A171B"/>
          <w:sz w:val="20"/>
          <w:szCs w:val="20"/>
          <w:lang w:val="mk-MK"/>
        </w:rPr>
      </w:pPr>
    </w:p>
    <w:p w14:paraId="5A890E0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Признавањето е согласно </w:t>
      </w:r>
      <w:r>
        <w:rPr>
          <w:color w:val="1A171B"/>
          <w:sz w:val="20"/>
          <w:szCs w:val="20"/>
          <w:lang w:val="mk-MK"/>
        </w:rPr>
        <w:t>Додаток 8 кон овој дел.</w:t>
      </w:r>
    </w:p>
    <w:p w14:paraId="56EB4E8C" w14:textId="77777777" w:rsidR="00B3744C" w:rsidRDefault="00B3744C" w:rsidP="00B3744C">
      <w:pPr>
        <w:shd w:val="clear" w:color="auto" w:fill="FFFFFF"/>
        <w:spacing w:after="0" w:line="240" w:lineRule="auto"/>
        <w:ind w:right="-621"/>
        <w:jc w:val="both"/>
        <w:rPr>
          <w:color w:val="1A171B"/>
          <w:sz w:val="20"/>
          <w:szCs w:val="20"/>
          <w:lang w:val="mk-MK"/>
        </w:rPr>
      </w:pPr>
    </w:p>
    <w:p w14:paraId="1C313950" w14:textId="77777777" w:rsidR="00B3744C" w:rsidRDefault="00B3744C" w:rsidP="00B3744C">
      <w:pPr>
        <w:shd w:val="clear" w:color="auto" w:fill="FFFFFF"/>
        <w:spacing w:after="0" w:line="240" w:lineRule="auto"/>
        <w:ind w:right="-621"/>
        <w:jc w:val="both"/>
        <w:rPr>
          <w:color w:val="1A171B"/>
          <w:sz w:val="20"/>
          <w:szCs w:val="20"/>
          <w:lang w:val="mk-MK"/>
        </w:rPr>
      </w:pPr>
    </w:p>
    <w:p w14:paraId="27706D7C"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3</w:t>
      </w:r>
    </w:p>
    <w:p w14:paraId="1F24E319" w14:textId="77777777" w:rsidR="00B3744C" w:rsidRDefault="00B3744C" w:rsidP="00B3744C">
      <w:pPr>
        <w:shd w:val="clear" w:color="auto" w:fill="FFFFFF"/>
        <w:spacing w:after="0" w:line="240" w:lineRule="auto"/>
        <w:ind w:right="-621"/>
        <w:jc w:val="both"/>
        <w:rPr>
          <w:color w:val="1A171B"/>
          <w:sz w:val="20"/>
          <w:szCs w:val="20"/>
          <w:lang w:val="mk-MK"/>
        </w:rPr>
      </w:pPr>
    </w:p>
    <w:p w14:paraId="652900A2"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хеликоптер</w:t>
      </w:r>
    </w:p>
    <w:p w14:paraId="710A3CC9" w14:textId="77777777" w:rsidR="00B3744C" w:rsidRDefault="00B3744C" w:rsidP="00B3744C">
      <w:pPr>
        <w:shd w:val="clear" w:color="auto" w:fill="FFFFFF"/>
        <w:spacing w:after="0" w:line="240" w:lineRule="auto"/>
        <w:ind w:right="-621"/>
        <w:jc w:val="both"/>
        <w:rPr>
          <w:color w:val="1A171B"/>
          <w:sz w:val="20"/>
          <w:szCs w:val="20"/>
          <w:lang w:val="mk-MK"/>
        </w:rPr>
      </w:pPr>
    </w:p>
    <w:p w14:paraId="30CAE77A"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FCL.625.H</w:t>
      </w:r>
      <w:r>
        <w:rPr>
          <w:b/>
          <w:bCs/>
          <w:color w:val="1A171B"/>
          <w:sz w:val="20"/>
          <w:szCs w:val="20"/>
          <w:lang w:val="mk-MK"/>
        </w:rPr>
        <w:tab/>
        <w:t>IR(H) – Продолжување</w:t>
      </w:r>
    </w:p>
    <w:p w14:paraId="731F01EB" w14:textId="77777777" w:rsidR="00B3744C" w:rsidRDefault="00B3744C" w:rsidP="00B3744C">
      <w:pPr>
        <w:shd w:val="clear" w:color="auto" w:fill="FFFFFF"/>
        <w:spacing w:after="0" w:line="240" w:lineRule="auto"/>
        <w:ind w:right="-621"/>
        <w:jc w:val="both"/>
        <w:rPr>
          <w:color w:val="1A171B"/>
          <w:sz w:val="20"/>
          <w:szCs w:val="20"/>
          <w:lang w:val="mk-MK"/>
        </w:rPr>
      </w:pPr>
    </w:p>
    <w:p w14:paraId="079982F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Продолжување. Кандидатите за продолжување на IR(H):</w:t>
      </w:r>
    </w:p>
    <w:p w14:paraId="27421B78" w14:textId="77777777" w:rsidR="00B3744C" w:rsidRDefault="00B3744C" w:rsidP="00B3744C">
      <w:pPr>
        <w:shd w:val="clear" w:color="auto" w:fill="FFFFFF"/>
        <w:spacing w:after="0" w:line="240" w:lineRule="auto"/>
        <w:ind w:right="-621"/>
        <w:jc w:val="both"/>
        <w:rPr>
          <w:color w:val="1A171B"/>
          <w:sz w:val="20"/>
          <w:szCs w:val="20"/>
          <w:lang w:val="mk-MK"/>
        </w:rPr>
      </w:pPr>
    </w:p>
    <w:p w14:paraId="2E2486F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кога е во комбинација со продолжување на овластување за тип, полагаат проверка на стручноста согласно Додаток 9 кон овој дел, за соодветниот тип на хеликоптер;</w:t>
      </w:r>
    </w:p>
    <w:p w14:paraId="4A5B5AD2" w14:textId="77777777" w:rsidR="00B3744C" w:rsidRDefault="00B3744C" w:rsidP="00B3744C">
      <w:pPr>
        <w:shd w:val="clear" w:color="auto" w:fill="FFFFFF"/>
        <w:spacing w:after="0" w:line="240" w:lineRule="auto"/>
        <w:ind w:right="-621"/>
        <w:jc w:val="both"/>
        <w:rPr>
          <w:color w:val="1A171B"/>
          <w:sz w:val="20"/>
          <w:szCs w:val="20"/>
          <w:lang w:val="mk-MK"/>
        </w:rPr>
      </w:pPr>
    </w:p>
    <w:p w14:paraId="2DB80BF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кога не е во комбинација со продолжување на овластување за тип, ја полагаат секција 5 и односните делови од оддел 1 од проверката на стручноста утврдени во Додаток 9 кон овој дел за соодветен тип на хеликоптер. Во овој случај, може да се користи FTD II/III или FFS за соодветниот тип на хеликоптер, со тоа што секоја втора проверка на стручноста за продолжување на важноста на IR(H), во овие услови, се врши на хеликоптер.</w:t>
      </w:r>
    </w:p>
    <w:p w14:paraId="08B10A16" w14:textId="77777777" w:rsidR="00B3744C" w:rsidRDefault="00B3744C" w:rsidP="00B3744C">
      <w:pPr>
        <w:shd w:val="clear" w:color="auto" w:fill="FFFFFF"/>
        <w:spacing w:after="0" w:line="240" w:lineRule="auto"/>
        <w:ind w:right="-621"/>
        <w:jc w:val="both"/>
        <w:rPr>
          <w:color w:val="1A171B"/>
          <w:sz w:val="20"/>
          <w:szCs w:val="20"/>
          <w:lang w:val="mk-MK"/>
        </w:rPr>
      </w:pPr>
    </w:p>
    <w:p w14:paraId="0ADC964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Признавањето е согласно </w:t>
      </w:r>
      <w:r>
        <w:rPr>
          <w:color w:val="1A171B"/>
          <w:sz w:val="20"/>
          <w:szCs w:val="20"/>
          <w:lang w:val="mk-MK"/>
        </w:rPr>
        <w:t>Додаток 8 кон овој дел.</w:t>
      </w:r>
    </w:p>
    <w:p w14:paraId="4B7EFD89" w14:textId="77777777" w:rsidR="00B3744C" w:rsidRDefault="00B3744C" w:rsidP="00B3744C">
      <w:pPr>
        <w:shd w:val="clear" w:color="auto" w:fill="FFFFFF"/>
        <w:spacing w:after="0" w:line="240" w:lineRule="auto"/>
        <w:ind w:right="-621"/>
        <w:jc w:val="both"/>
        <w:rPr>
          <w:color w:val="1A171B"/>
          <w:sz w:val="20"/>
          <w:szCs w:val="20"/>
          <w:lang w:val="mk-MK"/>
        </w:rPr>
      </w:pPr>
    </w:p>
    <w:p w14:paraId="61D14A62" w14:textId="77777777" w:rsidR="00B3744C" w:rsidRDefault="00B3744C" w:rsidP="00B3744C">
      <w:pPr>
        <w:shd w:val="clear" w:color="auto" w:fill="FFFFFF"/>
        <w:spacing w:after="0" w:line="240" w:lineRule="auto"/>
        <w:ind w:right="-621"/>
        <w:jc w:val="both"/>
        <w:rPr>
          <w:color w:val="1A171B"/>
          <w:sz w:val="20"/>
          <w:szCs w:val="20"/>
          <w:lang w:val="mk-MK"/>
        </w:rPr>
      </w:pPr>
    </w:p>
    <w:p w14:paraId="351F74BC"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FCL.630.H</w:t>
      </w:r>
      <w:r>
        <w:rPr>
          <w:b/>
          <w:bCs/>
          <w:color w:val="1A171B"/>
          <w:sz w:val="20"/>
          <w:szCs w:val="20"/>
          <w:lang w:val="mk-MK"/>
        </w:rPr>
        <w:tab/>
        <w:t>IR(H) – Проширување на правата од едномоторни хеликоптери</w:t>
      </w:r>
    </w:p>
    <w:p w14:paraId="12CE0FB0"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ab/>
      </w:r>
      <w:r>
        <w:rPr>
          <w:b/>
          <w:bCs/>
          <w:color w:val="1A171B"/>
          <w:sz w:val="20"/>
          <w:szCs w:val="20"/>
          <w:lang w:val="mk-MK"/>
        </w:rPr>
        <w:tab/>
        <w:t>на повеќе–моторни хеликоптери</w:t>
      </w:r>
    </w:p>
    <w:p w14:paraId="063CA00B" w14:textId="77777777" w:rsidR="00B3744C" w:rsidRDefault="00B3744C" w:rsidP="00B3744C">
      <w:pPr>
        <w:shd w:val="clear" w:color="auto" w:fill="FFFFFF"/>
        <w:spacing w:after="0" w:line="240" w:lineRule="auto"/>
        <w:ind w:right="-621"/>
        <w:jc w:val="both"/>
        <w:rPr>
          <w:color w:val="1A171B"/>
          <w:sz w:val="20"/>
          <w:szCs w:val="20"/>
          <w:lang w:val="mk-MK"/>
        </w:rPr>
      </w:pPr>
    </w:p>
    <w:p w14:paraId="5ED475F3"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Имателите на важечко IR(H) за едномоторни хеликоптери, кои за првпат сакаат да го прошират IR(H) на повеќемоторни хеликоптери:</w:t>
      </w:r>
    </w:p>
    <w:p w14:paraId="17BDCEB6" w14:textId="77777777" w:rsidR="00B3744C" w:rsidRDefault="00B3744C" w:rsidP="00B3744C">
      <w:pPr>
        <w:shd w:val="clear" w:color="auto" w:fill="FFFFFF"/>
        <w:spacing w:after="0" w:line="240" w:lineRule="auto"/>
        <w:ind w:right="-621"/>
        <w:jc w:val="both"/>
        <w:rPr>
          <w:color w:val="1A171B"/>
          <w:sz w:val="20"/>
          <w:szCs w:val="20"/>
          <w:lang w:val="mk-MK"/>
        </w:rPr>
      </w:pPr>
    </w:p>
    <w:p w14:paraId="67AFD10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завршуваат </w:t>
      </w:r>
      <w:r>
        <w:rPr>
          <w:color w:val="1A171B"/>
          <w:sz w:val="20"/>
          <w:szCs w:val="20"/>
          <w:lang w:val="mk-MK"/>
        </w:rPr>
        <w:t>курс за обука во ATO, кој се состои од најмалку 5 часа на обука за летање по инструменти со инструктор, од кои 3 часа може да се на FFS или FTD 2/3, или FNPT II/III; и</w:t>
      </w:r>
    </w:p>
    <w:p w14:paraId="5EF2696F" w14:textId="77777777" w:rsidR="00B3744C" w:rsidRDefault="00B3744C" w:rsidP="00B3744C">
      <w:pPr>
        <w:shd w:val="clear" w:color="auto" w:fill="FFFFFF"/>
        <w:spacing w:after="0" w:line="240" w:lineRule="auto"/>
        <w:ind w:right="-621"/>
        <w:jc w:val="both"/>
        <w:rPr>
          <w:color w:val="1A171B"/>
          <w:sz w:val="20"/>
          <w:szCs w:val="20"/>
          <w:lang w:val="mk-MK"/>
        </w:rPr>
      </w:pPr>
    </w:p>
    <w:p w14:paraId="14C39F2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ја полагаат секција </w:t>
      </w:r>
      <w:r>
        <w:rPr>
          <w:color w:val="1A171B"/>
          <w:sz w:val="20"/>
          <w:szCs w:val="20"/>
          <w:lang w:val="mk-MK"/>
        </w:rPr>
        <w:t>5 од испитот за практична оспособеност согласно Додаток 9 кон овој дел на повеќемоторни хеликоптери.</w:t>
      </w:r>
    </w:p>
    <w:p w14:paraId="2FBCFD6C" w14:textId="77777777" w:rsidR="00B3744C" w:rsidRDefault="00B3744C" w:rsidP="00B3744C">
      <w:pPr>
        <w:shd w:val="clear" w:color="auto" w:fill="FFFFFF"/>
        <w:spacing w:after="0" w:line="240" w:lineRule="auto"/>
        <w:ind w:right="-621"/>
        <w:jc w:val="both"/>
        <w:rPr>
          <w:color w:val="1A171B"/>
          <w:sz w:val="20"/>
          <w:szCs w:val="20"/>
          <w:lang w:val="mk-MK"/>
        </w:rPr>
      </w:pPr>
    </w:p>
    <w:p w14:paraId="0052EDCF" w14:textId="77777777" w:rsidR="00B3744C" w:rsidRDefault="00B3744C" w:rsidP="00B3744C">
      <w:pPr>
        <w:shd w:val="clear" w:color="auto" w:fill="FFFFFF"/>
        <w:spacing w:after="0" w:line="240" w:lineRule="auto"/>
        <w:ind w:right="-621"/>
        <w:jc w:val="both"/>
        <w:rPr>
          <w:color w:val="1A171B"/>
          <w:sz w:val="20"/>
          <w:szCs w:val="20"/>
          <w:lang w:val="mk-MK"/>
        </w:rPr>
      </w:pPr>
    </w:p>
    <w:p w14:paraId="0879BBF3"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4</w:t>
      </w:r>
    </w:p>
    <w:p w14:paraId="412C1107" w14:textId="77777777" w:rsidR="00B3744C" w:rsidRDefault="00B3744C" w:rsidP="00B3744C">
      <w:pPr>
        <w:shd w:val="clear" w:color="auto" w:fill="FFFFFF"/>
        <w:spacing w:after="0" w:line="240" w:lineRule="auto"/>
        <w:ind w:right="-621"/>
        <w:jc w:val="both"/>
        <w:rPr>
          <w:color w:val="1A171B"/>
          <w:sz w:val="20"/>
          <w:szCs w:val="20"/>
          <w:lang w:val="mk-MK"/>
        </w:rPr>
      </w:pPr>
    </w:p>
    <w:p w14:paraId="529600CA"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воздушен брод</w:t>
      </w:r>
    </w:p>
    <w:p w14:paraId="5FA92C55" w14:textId="77777777" w:rsidR="00B3744C" w:rsidRDefault="00B3744C" w:rsidP="00B3744C">
      <w:pPr>
        <w:shd w:val="clear" w:color="auto" w:fill="FFFFFF"/>
        <w:spacing w:after="0" w:line="240" w:lineRule="auto"/>
        <w:ind w:right="-621"/>
        <w:jc w:val="both"/>
        <w:rPr>
          <w:color w:val="1A171B"/>
          <w:sz w:val="20"/>
          <w:szCs w:val="20"/>
          <w:lang w:val="mk-MK"/>
        </w:rPr>
      </w:pPr>
    </w:p>
    <w:p w14:paraId="7816A8BE"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FCL.625.As</w:t>
      </w:r>
      <w:r>
        <w:rPr>
          <w:b/>
          <w:bCs/>
          <w:color w:val="1A171B"/>
          <w:sz w:val="20"/>
          <w:szCs w:val="20"/>
          <w:lang w:val="mk-MK"/>
        </w:rPr>
        <w:tab/>
        <w:t>IR(As) – Продолжување</w:t>
      </w:r>
    </w:p>
    <w:p w14:paraId="1854887F" w14:textId="77777777" w:rsidR="00B3744C" w:rsidRDefault="00B3744C" w:rsidP="00B3744C">
      <w:pPr>
        <w:shd w:val="clear" w:color="auto" w:fill="FFFFFF"/>
        <w:spacing w:after="0" w:line="240" w:lineRule="auto"/>
        <w:ind w:right="-621"/>
        <w:jc w:val="both"/>
        <w:rPr>
          <w:color w:val="1A171B"/>
          <w:sz w:val="20"/>
          <w:szCs w:val="20"/>
          <w:lang w:val="mk-MK"/>
        </w:rPr>
      </w:pPr>
    </w:p>
    <w:p w14:paraId="7E053332"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продолжување на IR(As):</w:t>
      </w:r>
    </w:p>
    <w:p w14:paraId="2889F4CF" w14:textId="77777777" w:rsidR="00B3744C" w:rsidRDefault="00B3744C" w:rsidP="00B3744C">
      <w:pPr>
        <w:shd w:val="clear" w:color="auto" w:fill="FFFFFF"/>
        <w:spacing w:after="0" w:line="240" w:lineRule="auto"/>
        <w:ind w:right="-621"/>
        <w:jc w:val="both"/>
        <w:rPr>
          <w:color w:val="1A171B"/>
          <w:sz w:val="20"/>
          <w:szCs w:val="20"/>
          <w:lang w:val="mk-MK"/>
        </w:rPr>
      </w:pPr>
    </w:p>
    <w:p w14:paraId="4F81758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кога се комбинира со продолжување на овластување за тип, полагаат проверка на стручноста согласно Додаток 9 кон овој дел, за соодветниот тип на воздушен брод;</w:t>
      </w:r>
    </w:p>
    <w:p w14:paraId="34877F96" w14:textId="77777777" w:rsidR="00B3744C" w:rsidRDefault="00B3744C" w:rsidP="00B3744C">
      <w:pPr>
        <w:shd w:val="clear" w:color="auto" w:fill="FFFFFF"/>
        <w:spacing w:after="0" w:line="240" w:lineRule="auto"/>
        <w:ind w:right="-621"/>
        <w:jc w:val="both"/>
        <w:rPr>
          <w:color w:val="1A171B"/>
          <w:sz w:val="20"/>
          <w:szCs w:val="20"/>
          <w:lang w:val="mk-MK"/>
        </w:rPr>
      </w:pPr>
    </w:p>
    <w:p w14:paraId="4D365D6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кога не се комбинира со продолжување на овластување за тип, ја полагаат секција 5 и оние делови од оддел 1 соодветни за планираниот лет од проверката на стручноста за воздушни бродови согласно Додаток 9 кон овој дел. Во овој случај, може да се користи FTD 2/3 или FFS, кои го претставуваат односниот тип, со тоа што секоја втора проверка на стручноста за продолжување на важноста на IR(As), во овие услови, се врши на воздушен брод.</w:t>
      </w:r>
    </w:p>
    <w:p w14:paraId="39AA364C" w14:textId="77777777" w:rsidR="00B3744C" w:rsidRDefault="00B3744C" w:rsidP="00B3744C">
      <w:pPr>
        <w:shd w:val="clear" w:color="auto" w:fill="FFFFFF"/>
        <w:spacing w:after="0" w:line="240" w:lineRule="auto"/>
        <w:ind w:right="-621"/>
        <w:jc w:val="both"/>
        <w:rPr>
          <w:color w:val="1A171B"/>
          <w:sz w:val="20"/>
          <w:szCs w:val="20"/>
          <w:lang w:val="mk-MK"/>
        </w:rPr>
      </w:pPr>
    </w:p>
    <w:p w14:paraId="51F1E171" w14:textId="77777777" w:rsidR="00B3744C" w:rsidRDefault="00B3744C" w:rsidP="00B3744C">
      <w:pPr>
        <w:shd w:val="clear" w:color="auto" w:fill="FFFFFF"/>
        <w:spacing w:after="0" w:line="240" w:lineRule="auto"/>
        <w:ind w:right="-621"/>
        <w:jc w:val="both"/>
        <w:rPr>
          <w:color w:val="1A171B"/>
          <w:sz w:val="20"/>
          <w:szCs w:val="20"/>
          <w:lang w:val="mk-MK"/>
        </w:rPr>
      </w:pPr>
    </w:p>
    <w:p w14:paraId="4762921A"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Ж</w:t>
      </w:r>
    </w:p>
    <w:p w14:paraId="2B8BD86C"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2EFA6D12" w14:textId="77777777" w:rsidR="00B3744C" w:rsidRDefault="00B3744C" w:rsidP="00B3744C">
      <w:pPr>
        <w:shd w:val="clear" w:color="auto" w:fill="FFFFFF"/>
        <w:spacing w:after="0" w:line="240" w:lineRule="auto"/>
        <w:ind w:right="-621"/>
        <w:jc w:val="center"/>
        <w:rPr>
          <w:b/>
          <w:i/>
          <w:sz w:val="20"/>
          <w:szCs w:val="20"/>
          <w:lang w:val="mk-MK"/>
        </w:rPr>
      </w:pPr>
      <w:r>
        <w:rPr>
          <w:b/>
          <w:i/>
          <w:color w:val="1A171B"/>
          <w:sz w:val="20"/>
          <w:szCs w:val="20"/>
          <w:lang w:val="mk-MK"/>
        </w:rPr>
        <w:t>ОВЛАСТУВАЊА ЗА ЛЕТАЊЕ НА КЛАСА И ТИП</w:t>
      </w:r>
    </w:p>
    <w:p w14:paraId="58370A1A" w14:textId="77777777" w:rsidR="00B3744C" w:rsidRDefault="00B3744C" w:rsidP="00B3744C">
      <w:pPr>
        <w:shd w:val="clear" w:color="auto" w:fill="FFFFFF"/>
        <w:spacing w:after="0" w:line="240" w:lineRule="auto"/>
        <w:ind w:right="-621"/>
        <w:jc w:val="both"/>
        <w:rPr>
          <w:bCs/>
          <w:color w:val="1A171B"/>
          <w:sz w:val="20"/>
          <w:szCs w:val="20"/>
          <w:lang w:val="mk-MK"/>
        </w:rPr>
      </w:pPr>
    </w:p>
    <w:p w14:paraId="528B7AFC"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w:t>
      </w:r>
    </w:p>
    <w:p w14:paraId="4BF9F2D5" w14:textId="77777777" w:rsidR="00B3744C" w:rsidRDefault="00B3744C" w:rsidP="00B3744C">
      <w:pPr>
        <w:shd w:val="clear" w:color="auto" w:fill="FFFFFF"/>
        <w:spacing w:after="0" w:line="240" w:lineRule="auto"/>
        <w:ind w:right="-621"/>
        <w:jc w:val="both"/>
        <w:rPr>
          <w:color w:val="1A171B"/>
          <w:sz w:val="20"/>
          <w:szCs w:val="20"/>
          <w:lang w:val="mk-MK"/>
        </w:rPr>
      </w:pPr>
    </w:p>
    <w:p w14:paraId="4EE5B4B0"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Заеднички услови</w:t>
      </w:r>
    </w:p>
    <w:p w14:paraId="5D519F93" w14:textId="77777777" w:rsidR="00B3744C" w:rsidRDefault="00B3744C" w:rsidP="00B3744C">
      <w:pPr>
        <w:shd w:val="clear" w:color="auto" w:fill="FFFFFF"/>
        <w:spacing w:after="0" w:line="240" w:lineRule="auto"/>
        <w:ind w:right="-621"/>
        <w:jc w:val="both"/>
        <w:rPr>
          <w:color w:val="1A171B"/>
          <w:sz w:val="20"/>
          <w:szCs w:val="20"/>
          <w:lang w:val="mk-MK"/>
        </w:rPr>
      </w:pPr>
    </w:p>
    <w:p w14:paraId="1F63A9D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lastRenderedPageBreak/>
        <w:t>FCL.700 Околности во кои се бара овластување за летање на класа или тип</w:t>
      </w:r>
    </w:p>
    <w:p w14:paraId="4D78467F" w14:textId="77777777" w:rsidR="00B3744C" w:rsidRDefault="00B3744C" w:rsidP="00B3744C">
      <w:pPr>
        <w:shd w:val="clear" w:color="auto" w:fill="FFFFFF"/>
        <w:spacing w:after="0" w:line="240" w:lineRule="auto"/>
        <w:ind w:right="-621"/>
        <w:jc w:val="both"/>
        <w:rPr>
          <w:color w:val="1A171B"/>
          <w:sz w:val="20"/>
          <w:szCs w:val="20"/>
          <w:lang w:val="mk-MK"/>
        </w:rPr>
      </w:pPr>
    </w:p>
    <w:p w14:paraId="1A354D5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Со исклучок на имателите на LAPL, SPL и BPL, имателите на дозвола на пилоти не смеат да летаат во својство на пилот на воздухоплов, ако немаат важечко и соодветно овластување за класа или тип, со исклучок кога полагаат испити по практична оспособеност или се на проверка на стручноста за обновување на овластувањето за класа или тип, или се на обука по летање.</w:t>
      </w:r>
    </w:p>
    <w:p w14:paraId="09E56006" w14:textId="77777777" w:rsidR="00B3744C" w:rsidRDefault="00B3744C" w:rsidP="00B3744C">
      <w:pPr>
        <w:shd w:val="clear" w:color="auto" w:fill="FFFFFF"/>
        <w:spacing w:after="0" w:line="240" w:lineRule="auto"/>
        <w:ind w:right="-621"/>
        <w:jc w:val="both"/>
        <w:rPr>
          <w:color w:val="1A171B"/>
          <w:sz w:val="20"/>
          <w:szCs w:val="20"/>
          <w:lang w:val="mk-MK"/>
        </w:rPr>
      </w:pPr>
    </w:p>
    <w:p w14:paraId="3FA16FF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Без оглед на наведеното во </w:t>
      </w:r>
      <w:r>
        <w:rPr>
          <w:color w:val="1A171B"/>
          <w:sz w:val="20"/>
          <w:szCs w:val="20"/>
          <w:lang w:val="mk-MK"/>
        </w:rPr>
        <w:t>(а), во случај на летови кои се однесуваат на воведувањето или модификацијата на типови на воздухоплов, пилотите можат да имаат посебно уверение издадено од страна на надлежниот орган, со кое им се дава овластување да ги извршат летовите. Важноста на ова овластување е ограничена за конкретните летови.</w:t>
      </w:r>
    </w:p>
    <w:p w14:paraId="2F522463" w14:textId="77777777" w:rsidR="00B3744C" w:rsidRDefault="00B3744C" w:rsidP="00B3744C">
      <w:pPr>
        <w:shd w:val="clear" w:color="auto" w:fill="FFFFFF"/>
        <w:spacing w:after="0" w:line="240" w:lineRule="auto"/>
        <w:ind w:right="-621"/>
        <w:jc w:val="both"/>
        <w:rPr>
          <w:color w:val="1A171B"/>
          <w:sz w:val="20"/>
          <w:szCs w:val="20"/>
          <w:lang w:val="mk-MK"/>
        </w:rPr>
      </w:pPr>
    </w:p>
    <w:p w14:paraId="7D4ABDE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Без да е во спротивност со (а) и (б), во случај на летови кои се однесуваат на воведувањето или модификацијата на типови на воздухоплов, а кои се вршат од страна на проектантски или производствени организации, во рамките на нивните права, како и во случај на летови на обука за стекнување на овластување за пробни летови, кога условите од овој поддел не може да се исполнат, пилотите може да имаат овластување за пробни летови, издадено согласно FCL.820.</w:t>
      </w:r>
    </w:p>
    <w:p w14:paraId="376371BA" w14:textId="77777777" w:rsidR="00B3744C" w:rsidRDefault="00B3744C" w:rsidP="00B3744C">
      <w:pPr>
        <w:shd w:val="clear" w:color="auto" w:fill="FFFFFF"/>
        <w:spacing w:after="0" w:line="240" w:lineRule="auto"/>
        <w:ind w:right="-621"/>
        <w:jc w:val="both"/>
        <w:rPr>
          <w:color w:val="1A171B"/>
          <w:sz w:val="20"/>
          <w:szCs w:val="20"/>
          <w:lang w:val="mk-MK"/>
        </w:rPr>
      </w:pPr>
    </w:p>
    <w:p w14:paraId="7D0EB253" w14:textId="77777777" w:rsidR="00B3744C" w:rsidRDefault="00B3744C" w:rsidP="00B3744C">
      <w:pPr>
        <w:shd w:val="clear" w:color="auto" w:fill="FFFFFF"/>
        <w:spacing w:after="0" w:line="240" w:lineRule="auto"/>
        <w:ind w:right="-621"/>
        <w:jc w:val="both"/>
        <w:rPr>
          <w:color w:val="1A171B"/>
          <w:sz w:val="20"/>
          <w:szCs w:val="20"/>
          <w:lang w:val="mk-MK"/>
        </w:rPr>
      </w:pPr>
    </w:p>
    <w:p w14:paraId="37DC1E7A"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FCL.705</w:t>
      </w:r>
      <w:r>
        <w:rPr>
          <w:b/>
          <w:bCs/>
          <w:color w:val="1A171B"/>
          <w:sz w:val="20"/>
          <w:szCs w:val="20"/>
          <w:lang w:val="mk-MK"/>
        </w:rPr>
        <w:tab/>
        <w:t>Права на имателот на овластување за летање на класа или тип</w:t>
      </w:r>
    </w:p>
    <w:p w14:paraId="1289FFC5" w14:textId="77777777" w:rsidR="00B3744C" w:rsidRDefault="00B3744C" w:rsidP="00B3744C">
      <w:pPr>
        <w:shd w:val="clear" w:color="auto" w:fill="FFFFFF"/>
        <w:spacing w:after="0" w:line="240" w:lineRule="auto"/>
        <w:ind w:right="-621"/>
        <w:jc w:val="both"/>
        <w:rPr>
          <w:color w:val="1A171B"/>
          <w:sz w:val="20"/>
          <w:szCs w:val="20"/>
          <w:lang w:val="mk-MK"/>
        </w:rPr>
      </w:pPr>
    </w:p>
    <w:p w14:paraId="5325ED0D"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на имателот на овластување за летање на класа или тип се да лета во својство на пилот на класа или тип на воздухоплов кој е наведен во овластувањето.</w:t>
      </w:r>
    </w:p>
    <w:p w14:paraId="7103E64F" w14:textId="77777777" w:rsidR="00B3744C" w:rsidRDefault="00B3744C" w:rsidP="00B3744C">
      <w:pPr>
        <w:shd w:val="clear" w:color="auto" w:fill="FFFFFF"/>
        <w:spacing w:after="0" w:line="240" w:lineRule="auto"/>
        <w:ind w:right="-621"/>
        <w:jc w:val="both"/>
        <w:rPr>
          <w:color w:val="1A171B"/>
          <w:sz w:val="20"/>
          <w:szCs w:val="20"/>
          <w:lang w:val="mk-MK"/>
        </w:rPr>
      </w:pPr>
    </w:p>
    <w:p w14:paraId="3DA755B1" w14:textId="77777777" w:rsidR="00B3744C" w:rsidRDefault="00B3744C" w:rsidP="00B3744C">
      <w:pPr>
        <w:shd w:val="clear" w:color="auto" w:fill="FFFFFF"/>
        <w:spacing w:after="0" w:line="240" w:lineRule="auto"/>
        <w:ind w:right="-621"/>
        <w:jc w:val="both"/>
        <w:rPr>
          <w:color w:val="1A171B"/>
          <w:sz w:val="20"/>
          <w:szCs w:val="20"/>
          <w:lang w:val="mk-MK"/>
        </w:rPr>
      </w:pPr>
    </w:p>
    <w:p w14:paraId="578F3DD8"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FCL.710</w:t>
      </w:r>
      <w:r>
        <w:rPr>
          <w:b/>
          <w:bCs/>
          <w:color w:val="1A171B"/>
          <w:sz w:val="20"/>
          <w:szCs w:val="20"/>
          <w:lang w:val="mk-MK"/>
        </w:rPr>
        <w:tab/>
        <w:t>Овластување за летање на класа и тип - Варијанти</w:t>
      </w:r>
    </w:p>
    <w:p w14:paraId="2D445971" w14:textId="77777777" w:rsidR="00B3744C" w:rsidRDefault="00B3744C" w:rsidP="00B3744C">
      <w:pPr>
        <w:shd w:val="clear" w:color="auto" w:fill="FFFFFF"/>
        <w:spacing w:after="0" w:line="240" w:lineRule="auto"/>
        <w:ind w:right="-621"/>
        <w:jc w:val="both"/>
        <w:rPr>
          <w:color w:val="1A171B"/>
          <w:sz w:val="20"/>
          <w:szCs w:val="20"/>
          <w:lang w:val="mk-MK"/>
        </w:rPr>
      </w:pPr>
    </w:p>
    <w:p w14:paraId="322812F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 xml:space="preserve">За да ги прошири своите права за друга варијанта на воздухоплов во рамките на едно овластување за класа или тип, пилотот завршува обука за разлики или за запознавање. Во случај на варијанти во рамките на овластување за тип, обуката за разлики или за запознавање ги опфаќа соодветните ставки определени во податоците за оперативна соодветност утврдени согласно Дел–21. </w:t>
      </w:r>
    </w:p>
    <w:p w14:paraId="466BD86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3258F4D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Ако пилотот, во период од две години после завршување на обуката за разлики, не летал на варијанта на воздухоплов, потребно е да помине дополнителна обука за разлики или проверка на стручноста за таа варијанта, за да ги задржи правата, освен за типови или варијанти во рамките на овластувањето за летање на класа на едномоторен клипен воздухоплов и на TMG.</w:t>
      </w:r>
    </w:p>
    <w:p w14:paraId="19B6337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7DE09DF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 xml:space="preserve">Обуката за разлики се впишува во книшката за летање на пилотот или во еквивалентен документ, која инструкторот го потпишува. </w:t>
      </w:r>
    </w:p>
    <w:p w14:paraId="2D18E8BE" w14:textId="77777777" w:rsidR="00B3744C" w:rsidRDefault="00B3744C" w:rsidP="00B3744C">
      <w:pPr>
        <w:shd w:val="clear" w:color="auto" w:fill="FFFFFF"/>
        <w:spacing w:after="0" w:line="240" w:lineRule="auto"/>
        <w:ind w:right="-621"/>
        <w:jc w:val="both"/>
        <w:rPr>
          <w:color w:val="1A171B"/>
          <w:sz w:val="20"/>
          <w:szCs w:val="20"/>
          <w:lang w:val="mk-MK"/>
        </w:rPr>
      </w:pPr>
    </w:p>
    <w:p w14:paraId="2FA59CF6" w14:textId="77777777" w:rsidR="00B3744C" w:rsidRDefault="00B3744C" w:rsidP="00B3744C">
      <w:pPr>
        <w:shd w:val="clear" w:color="auto" w:fill="FFFFFF"/>
        <w:spacing w:after="0" w:line="240" w:lineRule="auto"/>
        <w:ind w:right="-621"/>
        <w:jc w:val="both"/>
        <w:rPr>
          <w:color w:val="1A171B"/>
          <w:sz w:val="20"/>
          <w:szCs w:val="20"/>
          <w:lang w:val="mk-MK"/>
        </w:rPr>
      </w:pPr>
    </w:p>
    <w:p w14:paraId="7F835E55"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FCL.725</w:t>
      </w:r>
      <w:r>
        <w:rPr>
          <w:b/>
          <w:bCs/>
          <w:color w:val="1A171B"/>
          <w:sz w:val="20"/>
          <w:szCs w:val="20"/>
          <w:lang w:val="mk-MK"/>
        </w:rPr>
        <w:tab/>
        <w:t>Услови за издавање на овластување за летање на класа или тип</w:t>
      </w:r>
    </w:p>
    <w:p w14:paraId="6DC6E254" w14:textId="77777777" w:rsidR="00B3744C" w:rsidRDefault="00B3744C" w:rsidP="00B3744C">
      <w:pPr>
        <w:shd w:val="clear" w:color="auto" w:fill="FFFFFF"/>
        <w:spacing w:after="0" w:line="240" w:lineRule="auto"/>
        <w:ind w:right="-621"/>
        <w:jc w:val="both"/>
        <w:rPr>
          <w:color w:val="1A171B"/>
          <w:sz w:val="20"/>
          <w:szCs w:val="20"/>
          <w:lang w:val="mk-MK"/>
        </w:rPr>
      </w:pPr>
    </w:p>
    <w:p w14:paraId="01E5AFA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Курс за обука. Кандидат за овластување за класа или тип завршува курс за обука во АТО. Курсот за обука за овластување за тип ги опфаќа задолжителните елементи на обуката за соодветниот тип, како што е определено во податоците за оперативната соодветност утврдени согласно Дел–21.</w:t>
      </w:r>
    </w:p>
    <w:p w14:paraId="63911666" w14:textId="77777777" w:rsidR="00B3744C" w:rsidRDefault="00B3744C" w:rsidP="00B3744C">
      <w:pPr>
        <w:shd w:val="clear" w:color="auto" w:fill="FFFFFF"/>
        <w:spacing w:after="0" w:line="240" w:lineRule="auto"/>
        <w:ind w:right="-621"/>
        <w:jc w:val="both"/>
        <w:rPr>
          <w:color w:val="1A171B"/>
          <w:sz w:val="20"/>
          <w:szCs w:val="20"/>
          <w:lang w:val="mk-MK"/>
        </w:rPr>
      </w:pPr>
    </w:p>
    <w:p w14:paraId="50153AB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Испит по т</w:t>
      </w:r>
      <w:r>
        <w:rPr>
          <w:color w:val="1A171B"/>
          <w:sz w:val="20"/>
          <w:szCs w:val="20"/>
          <w:lang w:val="mk-MK"/>
        </w:rPr>
        <w:t>еоретско познавање. Кандидатот за овластување за класа или тип полага испит по теоретско познавање подготвен од страна на ATO, за да го покаже нивото на теоретско познавање кое се бара за безбедно летање на соодветната класа или тип на воздухоплов.</w:t>
      </w:r>
    </w:p>
    <w:p w14:paraId="597B8D3F" w14:textId="77777777" w:rsidR="00B3744C" w:rsidRDefault="00B3744C" w:rsidP="00B3744C">
      <w:pPr>
        <w:shd w:val="clear" w:color="auto" w:fill="FFFFFF"/>
        <w:spacing w:after="0" w:line="240" w:lineRule="auto"/>
        <w:ind w:right="-621"/>
        <w:jc w:val="both"/>
        <w:rPr>
          <w:color w:val="1A171B"/>
          <w:sz w:val="20"/>
          <w:szCs w:val="20"/>
          <w:lang w:val="mk-MK"/>
        </w:rPr>
      </w:pPr>
    </w:p>
    <w:p w14:paraId="73E69E3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За воздухоплови со повеќе пилоти, испитот по теоретско познавање е во писмена форма и се состои од најмалку 100 прашања со повеќе понудени одговори, кои прашања се соодветно распределени по главните предмети од наставната програма.</w:t>
      </w:r>
    </w:p>
    <w:p w14:paraId="7151DA75" w14:textId="77777777" w:rsidR="00B3744C" w:rsidRDefault="00B3744C" w:rsidP="00B3744C">
      <w:pPr>
        <w:shd w:val="clear" w:color="auto" w:fill="FFFFFF"/>
        <w:spacing w:after="0" w:line="240" w:lineRule="auto"/>
        <w:ind w:right="-621"/>
        <w:jc w:val="both"/>
        <w:rPr>
          <w:color w:val="1A171B"/>
          <w:sz w:val="20"/>
          <w:szCs w:val="20"/>
          <w:lang w:val="mk-MK"/>
        </w:rPr>
      </w:pPr>
    </w:p>
    <w:p w14:paraId="6C36B93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За повеќемоторни воздухоплови со еден пилот, испитот по теоретско познавање е во писмена форма, а бројот на прашања со повеќе понудени одговори зависи од сложеноста на воздухопловот.</w:t>
      </w:r>
    </w:p>
    <w:p w14:paraId="0A6C0617" w14:textId="77777777" w:rsidR="00B3744C" w:rsidRDefault="00B3744C" w:rsidP="00B3744C">
      <w:pPr>
        <w:shd w:val="clear" w:color="auto" w:fill="FFFFFF"/>
        <w:spacing w:after="0" w:line="240" w:lineRule="auto"/>
        <w:ind w:right="-621"/>
        <w:jc w:val="both"/>
        <w:rPr>
          <w:color w:val="1A171B"/>
          <w:sz w:val="20"/>
          <w:szCs w:val="20"/>
          <w:lang w:val="mk-MK"/>
        </w:rPr>
      </w:pPr>
    </w:p>
    <w:p w14:paraId="6D32601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(3)</w:t>
      </w:r>
      <w:r>
        <w:rPr>
          <w:sz w:val="20"/>
          <w:szCs w:val="20"/>
          <w:lang w:val="mk-MK"/>
        </w:rPr>
        <w:tab/>
      </w:r>
      <w:r>
        <w:rPr>
          <w:color w:val="1A171B"/>
          <w:sz w:val="20"/>
          <w:szCs w:val="20"/>
          <w:lang w:val="mk-MK"/>
        </w:rPr>
        <w:t>За едномоторни воздухоплови, испитот по теоретско познавање се спроведува усно од страна на испитувачот за време на испитот по практична оспособеност, за да се утврди дали кандидатот има задоволително ниво на знаење.</w:t>
      </w:r>
    </w:p>
    <w:p w14:paraId="409E4ED7" w14:textId="77777777" w:rsidR="00B3744C" w:rsidRDefault="00B3744C" w:rsidP="00B3744C">
      <w:pPr>
        <w:shd w:val="clear" w:color="auto" w:fill="FFFFFF"/>
        <w:spacing w:after="0" w:line="240" w:lineRule="auto"/>
        <w:ind w:right="-621"/>
        <w:jc w:val="both"/>
        <w:rPr>
          <w:color w:val="1A171B"/>
          <w:sz w:val="20"/>
          <w:szCs w:val="20"/>
          <w:lang w:val="mk-MK"/>
        </w:rPr>
      </w:pPr>
    </w:p>
    <w:p w14:paraId="1443765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За авиони со еден пилот кои се класифицирани како авиони со високи карактеристики, испитот по теоретско познавање е во писмена форма и се состои од најмалку 60 прашања со повеќе понудени одговори, кои се соодветно распределени по главните предмети од наставната програма.</w:t>
      </w:r>
    </w:p>
    <w:p w14:paraId="7B1F67C1" w14:textId="77777777" w:rsidR="00B3744C" w:rsidRDefault="00B3744C" w:rsidP="00B3744C">
      <w:pPr>
        <w:shd w:val="clear" w:color="auto" w:fill="FFFFFF"/>
        <w:spacing w:after="0" w:line="240" w:lineRule="auto"/>
        <w:ind w:right="-621"/>
        <w:jc w:val="both"/>
        <w:rPr>
          <w:color w:val="1A171B"/>
          <w:sz w:val="20"/>
          <w:szCs w:val="20"/>
          <w:lang w:val="mk-MK"/>
        </w:rPr>
      </w:pPr>
    </w:p>
    <w:p w14:paraId="7EDC3EE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Испит по практична оспособеност. Кандидат за овластување за класа или тип полага испит по практична оспособеност согласно Додаток 9 кон овој дел, за да покаже оспособеност потребна за безбедно летање на соодветната класа или тип на воздухоплов.</w:t>
      </w:r>
    </w:p>
    <w:p w14:paraId="62657A55" w14:textId="77777777" w:rsidR="00B3744C" w:rsidRDefault="00B3744C" w:rsidP="00B3744C">
      <w:pPr>
        <w:shd w:val="clear" w:color="auto" w:fill="FFFFFF"/>
        <w:spacing w:after="0" w:line="240" w:lineRule="auto"/>
        <w:ind w:right="-621"/>
        <w:jc w:val="both"/>
        <w:rPr>
          <w:color w:val="1A171B"/>
          <w:sz w:val="20"/>
          <w:szCs w:val="20"/>
          <w:lang w:val="mk-MK"/>
        </w:rPr>
      </w:pPr>
    </w:p>
    <w:p w14:paraId="6A12F00F"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Кандидатот го полага испитот по практична оспособеност во рок од 6 месеци по започнување на курсот за обука за овластување за класа или тип и во рок од 6 месеци пред поднесување на барањето за издавање на овластување за класа или тип.</w:t>
      </w:r>
    </w:p>
    <w:p w14:paraId="73905FD7" w14:textId="77777777" w:rsidR="00B3744C" w:rsidRDefault="00B3744C" w:rsidP="00B3744C">
      <w:pPr>
        <w:shd w:val="clear" w:color="auto" w:fill="FFFFFF"/>
        <w:spacing w:after="0" w:line="240" w:lineRule="auto"/>
        <w:ind w:right="-621"/>
        <w:jc w:val="both"/>
        <w:rPr>
          <w:color w:val="1A171B"/>
          <w:sz w:val="20"/>
          <w:szCs w:val="20"/>
          <w:lang w:val="mk-MK"/>
        </w:rPr>
      </w:pPr>
    </w:p>
    <w:p w14:paraId="04B9A6A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Кандидат, кој веќе има овластување за тип на воздухоплов, со права за операции со еден пилот или со повеќе пилоти, се смета дека ги исполнува условите за теоретско познавање при поднесување на барањето за додавање на права за другиот вид на операции на истиот тип на воздухоплов.</w:t>
      </w:r>
    </w:p>
    <w:p w14:paraId="613A3B23" w14:textId="77777777" w:rsidR="00B3744C" w:rsidRDefault="00B3744C" w:rsidP="00B3744C">
      <w:pPr>
        <w:shd w:val="clear" w:color="auto" w:fill="FFFFFF"/>
        <w:spacing w:after="0" w:line="240" w:lineRule="auto"/>
        <w:ind w:right="-621"/>
        <w:jc w:val="both"/>
        <w:rPr>
          <w:color w:val="1A171B"/>
          <w:sz w:val="20"/>
          <w:szCs w:val="20"/>
          <w:lang w:val="mk-MK"/>
        </w:rPr>
      </w:pPr>
    </w:p>
    <w:p w14:paraId="11FBA6F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r>
      <w:r>
        <w:rPr>
          <w:color w:val="1A171B"/>
          <w:sz w:val="20"/>
          <w:szCs w:val="20"/>
          <w:lang w:val="mk-MK"/>
        </w:rPr>
        <w:t>И покрај наведеното во горните ставови, пилотите кои имаат овластување за пробни летови издадено согласно FCL.820, и кои учествувале во пробни летови со цел на развој, издавање на уверенија или производство на тип на воздухоплов, а кои оствариле вкупен налет од 50 часа или 10 часа време на летање во својство на PIC на пробни летови на тој тип, имаат право да поднесат барање за издавање на овластување за летање на односниот тип, под услов дека тие ги исполнуваат условите за искуство и предусловите за издавање на овластување за тој тип, како што е утврдено во овој поддел за соодветната категорија на воздухоплов.</w:t>
      </w:r>
    </w:p>
    <w:p w14:paraId="7E408E11" w14:textId="77777777" w:rsidR="00B3744C" w:rsidRDefault="00B3744C" w:rsidP="00B3744C">
      <w:pPr>
        <w:shd w:val="clear" w:color="auto" w:fill="FFFFFF"/>
        <w:spacing w:after="0" w:line="240" w:lineRule="auto"/>
        <w:ind w:right="-621"/>
        <w:jc w:val="both"/>
        <w:rPr>
          <w:color w:val="1A171B"/>
          <w:sz w:val="20"/>
          <w:szCs w:val="20"/>
          <w:lang w:val="mk-MK"/>
        </w:rPr>
      </w:pPr>
    </w:p>
    <w:p w14:paraId="0D97218F" w14:textId="77777777" w:rsidR="00B3744C" w:rsidRDefault="00B3744C" w:rsidP="00B3744C">
      <w:pPr>
        <w:shd w:val="clear" w:color="auto" w:fill="FFFFFF"/>
        <w:spacing w:after="0" w:line="240" w:lineRule="auto"/>
        <w:ind w:right="-621"/>
        <w:jc w:val="both"/>
        <w:rPr>
          <w:color w:val="1A171B"/>
          <w:sz w:val="20"/>
          <w:szCs w:val="20"/>
          <w:lang w:val="mk-MK"/>
        </w:rPr>
      </w:pPr>
    </w:p>
    <w:p w14:paraId="79EF1654"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FCL.740</w:t>
      </w:r>
      <w:r>
        <w:rPr>
          <w:b/>
          <w:bCs/>
          <w:color w:val="1A171B"/>
          <w:sz w:val="20"/>
          <w:szCs w:val="20"/>
          <w:lang w:val="mk-MK"/>
        </w:rPr>
        <w:tab/>
        <w:t>Период на важност и обновување на овластување за летање на класа или тип</w:t>
      </w:r>
    </w:p>
    <w:p w14:paraId="64389B3C" w14:textId="77777777" w:rsidR="00B3744C" w:rsidRDefault="00B3744C" w:rsidP="00B3744C">
      <w:pPr>
        <w:shd w:val="clear" w:color="auto" w:fill="FFFFFF"/>
        <w:spacing w:after="0" w:line="240" w:lineRule="auto"/>
        <w:ind w:right="-621"/>
        <w:jc w:val="both"/>
        <w:rPr>
          <w:color w:val="1A171B"/>
          <w:sz w:val="20"/>
          <w:szCs w:val="20"/>
          <w:lang w:val="mk-MK"/>
        </w:rPr>
      </w:pPr>
    </w:p>
    <w:p w14:paraId="6AA83D6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Периодот на важноста на овластувањето за класа и тип изнесува 1 година, со исклучок на овластувањата за класа на едномоторни воздухоплови со еден пилот, за кои овој период е 2 години, освен ако не е поинаку определено во податоците за оперативната соодветност утврдени согласно Дел–21.</w:t>
      </w:r>
    </w:p>
    <w:p w14:paraId="5348E592" w14:textId="77777777" w:rsidR="00B3744C" w:rsidRDefault="00B3744C" w:rsidP="00B3744C">
      <w:pPr>
        <w:shd w:val="clear" w:color="auto" w:fill="FFFFFF"/>
        <w:spacing w:after="0" w:line="240" w:lineRule="auto"/>
        <w:ind w:right="-621"/>
        <w:jc w:val="both"/>
        <w:rPr>
          <w:color w:val="1A171B"/>
          <w:sz w:val="20"/>
          <w:szCs w:val="20"/>
          <w:lang w:val="mk-MK"/>
        </w:rPr>
      </w:pPr>
    </w:p>
    <w:p w14:paraId="2E9BF89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Обновување. Ако периодот на важноста на овластување за класа или тип истече, кандидатот:</w:t>
      </w:r>
    </w:p>
    <w:p w14:paraId="309D926D" w14:textId="77777777" w:rsidR="00B3744C" w:rsidRDefault="00B3744C" w:rsidP="00B3744C">
      <w:pPr>
        <w:shd w:val="clear" w:color="auto" w:fill="FFFFFF"/>
        <w:spacing w:after="0" w:line="240" w:lineRule="auto"/>
        <w:ind w:right="-621"/>
        <w:jc w:val="both"/>
        <w:rPr>
          <w:color w:val="1A171B"/>
          <w:sz w:val="20"/>
          <w:szCs w:val="20"/>
          <w:lang w:val="mk-MK"/>
        </w:rPr>
      </w:pPr>
    </w:p>
    <w:p w14:paraId="28072EF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посетува обука за обновување на знаењето во ATO, кога е потребно да го постигне нивото на стручност кое се бара за безбедно управување на соодветната класа или тип на воздухоплов; и</w:t>
      </w:r>
    </w:p>
    <w:p w14:paraId="36A0E177" w14:textId="77777777" w:rsidR="00B3744C" w:rsidRDefault="00B3744C" w:rsidP="00B3744C">
      <w:pPr>
        <w:shd w:val="clear" w:color="auto" w:fill="FFFFFF"/>
        <w:spacing w:after="0" w:line="240" w:lineRule="auto"/>
        <w:ind w:right="-621"/>
        <w:jc w:val="both"/>
        <w:rPr>
          <w:color w:val="1A171B"/>
          <w:sz w:val="20"/>
          <w:szCs w:val="20"/>
          <w:lang w:val="mk-MK"/>
        </w:rPr>
      </w:pPr>
    </w:p>
    <w:p w14:paraId="54F66D1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полага проверка на стручноста согласно Додаток 9 кон овој дел.</w:t>
      </w:r>
    </w:p>
    <w:p w14:paraId="0CC4FE67" w14:textId="77777777" w:rsidR="00B3744C" w:rsidRDefault="00B3744C" w:rsidP="00B3744C">
      <w:pPr>
        <w:shd w:val="clear" w:color="auto" w:fill="FFFFFF"/>
        <w:spacing w:after="0" w:line="240" w:lineRule="auto"/>
        <w:ind w:right="-621"/>
        <w:jc w:val="both"/>
        <w:rPr>
          <w:color w:val="1A171B"/>
          <w:sz w:val="20"/>
          <w:szCs w:val="20"/>
          <w:lang w:val="mk-MK"/>
        </w:rPr>
      </w:pPr>
    </w:p>
    <w:p w14:paraId="7C607B79" w14:textId="77777777" w:rsidR="00B3744C" w:rsidRDefault="00B3744C" w:rsidP="00B3744C">
      <w:pPr>
        <w:shd w:val="clear" w:color="auto" w:fill="FFFFFF"/>
        <w:spacing w:after="0" w:line="240" w:lineRule="auto"/>
        <w:ind w:right="-621"/>
        <w:jc w:val="both"/>
        <w:rPr>
          <w:color w:val="1A171B"/>
          <w:sz w:val="20"/>
          <w:szCs w:val="20"/>
          <w:lang w:val="mk-MK"/>
        </w:rPr>
      </w:pPr>
    </w:p>
    <w:p w14:paraId="1C6DCACB"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2</w:t>
      </w:r>
    </w:p>
    <w:p w14:paraId="3B098EB6" w14:textId="77777777" w:rsidR="00B3744C" w:rsidRDefault="00B3744C" w:rsidP="00B3744C">
      <w:pPr>
        <w:shd w:val="clear" w:color="auto" w:fill="FFFFFF"/>
        <w:spacing w:after="0" w:line="240" w:lineRule="auto"/>
        <w:ind w:right="-621"/>
        <w:jc w:val="both"/>
        <w:rPr>
          <w:color w:val="1A171B"/>
          <w:sz w:val="20"/>
          <w:szCs w:val="20"/>
          <w:lang w:val="mk-MK"/>
        </w:rPr>
      </w:pPr>
    </w:p>
    <w:p w14:paraId="78B4A219"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авион</w:t>
      </w:r>
    </w:p>
    <w:p w14:paraId="44BB8BF2" w14:textId="77777777" w:rsidR="00B3744C" w:rsidRDefault="00B3744C" w:rsidP="00B3744C">
      <w:pPr>
        <w:shd w:val="clear" w:color="auto" w:fill="FFFFFF"/>
        <w:spacing w:after="0" w:line="240" w:lineRule="auto"/>
        <w:ind w:right="-621"/>
        <w:jc w:val="both"/>
        <w:rPr>
          <w:color w:val="1A171B"/>
          <w:sz w:val="20"/>
          <w:szCs w:val="20"/>
          <w:lang w:val="mk-MK"/>
        </w:rPr>
      </w:pPr>
    </w:p>
    <w:p w14:paraId="69F4AE49"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FCL.720.А</w:t>
      </w:r>
      <w:r>
        <w:rPr>
          <w:b/>
          <w:bCs/>
          <w:color w:val="1A171B"/>
          <w:sz w:val="20"/>
          <w:szCs w:val="20"/>
          <w:lang w:val="mk-MK"/>
        </w:rPr>
        <w:tab/>
        <w:t>Услови за искуство и предуслови за издавање на</w:t>
      </w:r>
    </w:p>
    <w:p w14:paraId="6ACF0B85"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ab/>
      </w:r>
      <w:r>
        <w:rPr>
          <w:b/>
          <w:bCs/>
          <w:color w:val="1A171B"/>
          <w:sz w:val="20"/>
          <w:szCs w:val="20"/>
          <w:lang w:val="mk-MK"/>
        </w:rPr>
        <w:tab/>
        <w:t>овластувања за класа или тип – авиони</w:t>
      </w:r>
    </w:p>
    <w:p w14:paraId="23F9E7D4" w14:textId="77777777" w:rsidR="00B3744C" w:rsidRDefault="00B3744C" w:rsidP="00B3744C">
      <w:pPr>
        <w:shd w:val="clear" w:color="auto" w:fill="FFFFFF"/>
        <w:spacing w:after="0" w:line="240" w:lineRule="auto"/>
        <w:ind w:right="-621"/>
        <w:jc w:val="both"/>
        <w:rPr>
          <w:color w:val="1A171B"/>
          <w:sz w:val="20"/>
          <w:szCs w:val="20"/>
          <w:lang w:val="mk-MK"/>
        </w:rPr>
      </w:pPr>
    </w:p>
    <w:p w14:paraId="453F62E4"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Освен ако не е поинаку определено во податоците за оперативна соодветност утврдени согласно Дел–21, кандидат за овластување за класа или тип мора да ги исполни следниве услови за искуство и предуслови за издавање на соодветното овластување:</w:t>
      </w:r>
    </w:p>
    <w:p w14:paraId="2BC1AB7B" w14:textId="77777777" w:rsidR="00B3744C" w:rsidRDefault="00B3744C" w:rsidP="00B3744C">
      <w:pPr>
        <w:shd w:val="clear" w:color="auto" w:fill="FFFFFF"/>
        <w:spacing w:after="0" w:line="240" w:lineRule="auto"/>
        <w:ind w:right="-621"/>
        <w:jc w:val="both"/>
        <w:rPr>
          <w:color w:val="1A171B"/>
          <w:sz w:val="20"/>
          <w:szCs w:val="20"/>
          <w:lang w:val="mk-MK"/>
        </w:rPr>
      </w:pPr>
    </w:p>
    <w:p w14:paraId="3FDC61A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Повеќемоторни авиони со еден пилот. Кандидат за стекнување на прво овластување за класа или тип на повеќемоторен авион со еден пилот остварува најмалку 70 часа во својство на PIC на авиони.</w:t>
      </w:r>
    </w:p>
    <w:p w14:paraId="049C1B71" w14:textId="77777777" w:rsidR="00B3744C" w:rsidRDefault="00B3744C" w:rsidP="00B3744C">
      <w:pPr>
        <w:shd w:val="clear" w:color="auto" w:fill="FFFFFF"/>
        <w:spacing w:after="0" w:line="240" w:lineRule="auto"/>
        <w:ind w:right="-621"/>
        <w:jc w:val="both"/>
        <w:rPr>
          <w:color w:val="1A171B"/>
          <w:sz w:val="20"/>
          <w:szCs w:val="20"/>
          <w:lang w:val="mk-MK"/>
        </w:rPr>
      </w:pPr>
    </w:p>
    <w:p w14:paraId="73D57F9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(б)</w:t>
      </w:r>
      <w:r>
        <w:rPr>
          <w:sz w:val="20"/>
          <w:szCs w:val="20"/>
          <w:lang w:val="mk-MK"/>
        </w:rPr>
        <w:tab/>
        <w:t xml:space="preserve">Едноставни (non–complex) </w:t>
      </w:r>
      <w:r>
        <w:rPr>
          <w:color w:val="1A171B"/>
          <w:sz w:val="20"/>
          <w:szCs w:val="20"/>
          <w:lang w:val="mk-MK"/>
        </w:rPr>
        <w:t>авиони со високи перформанси со еден пилот. Пред да започне со обуката по летање, кандидатот за стекнување на прво овластување за тип или класа на авион со еден пилот, класифициран како авион со високи перформанси:</w:t>
      </w:r>
    </w:p>
    <w:p w14:paraId="608D8166" w14:textId="77777777" w:rsidR="00B3744C" w:rsidRDefault="00B3744C" w:rsidP="00B3744C">
      <w:pPr>
        <w:shd w:val="clear" w:color="auto" w:fill="FFFFFF"/>
        <w:spacing w:after="0" w:line="240" w:lineRule="auto"/>
        <w:ind w:right="-621"/>
        <w:jc w:val="both"/>
        <w:rPr>
          <w:color w:val="1A171B"/>
          <w:sz w:val="20"/>
          <w:szCs w:val="20"/>
          <w:lang w:val="mk-MK"/>
        </w:rPr>
      </w:pPr>
    </w:p>
    <w:p w14:paraId="2FAA1E7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остварува </w:t>
      </w:r>
      <w:r>
        <w:rPr>
          <w:color w:val="1A171B"/>
          <w:sz w:val="20"/>
          <w:szCs w:val="20"/>
          <w:lang w:val="mk-MK"/>
        </w:rPr>
        <w:t>најмалку 200 часа вкупно искуство на летање, од кои 70 часа во својство на PIC на авиони; и</w:t>
      </w:r>
    </w:p>
    <w:p w14:paraId="2C5F911A" w14:textId="77777777" w:rsidR="00B3744C" w:rsidRDefault="00B3744C" w:rsidP="00B3744C">
      <w:pPr>
        <w:shd w:val="clear" w:color="auto" w:fill="FFFFFF"/>
        <w:spacing w:after="0" w:line="240" w:lineRule="auto"/>
        <w:ind w:right="-621"/>
        <w:jc w:val="both"/>
        <w:rPr>
          <w:color w:val="1A171B"/>
          <w:sz w:val="20"/>
          <w:szCs w:val="20"/>
          <w:lang w:val="mk-MK"/>
        </w:rPr>
      </w:pPr>
    </w:p>
    <w:p w14:paraId="694E4C10" w14:textId="77777777" w:rsidR="00B3744C" w:rsidRDefault="00B3744C" w:rsidP="00B3744C">
      <w:pPr>
        <w:shd w:val="clear" w:color="auto" w:fill="FFFFFF"/>
        <w:tabs>
          <w:tab w:val="left" w:pos="993"/>
        </w:tabs>
        <w:spacing w:after="0" w:line="240" w:lineRule="auto"/>
        <w:ind w:left="1418" w:right="-621" w:hanging="992"/>
        <w:jc w:val="both"/>
        <w:rPr>
          <w:sz w:val="20"/>
          <w:szCs w:val="20"/>
          <w:lang w:val="mk-MK"/>
        </w:rPr>
      </w:pPr>
      <w:r>
        <w:rPr>
          <w:sz w:val="20"/>
          <w:szCs w:val="20"/>
          <w:lang w:val="mk-MK"/>
        </w:rPr>
        <w:t>(2)</w:t>
      </w:r>
      <w:r>
        <w:rPr>
          <w:sz w:val="20"/>
          <w:szCs w:val="20"/>
          <w:lang w:val="mk-MK"/>
        </w:rPr>
        <w:tab/>
        <w:t>(i)</w:t>
      </w:r>
      <w:r>
        <w:rPr>
          <w:sz w:val="20"/>
          <w:szCs w:val="20"/>
          <w:lang w:val="mk-MK"/>
        </w:rPr>
        <w:tab/>
        <w:t xml:space="preserve">е имател на </w:t>
      </w:r>
      <w:r>
        <w:rPr>
          <w:color w:val="1A171B"/>
          <w:sz w:val="20"/>
          <w:szCs w:val="20"/>
          <w:lang w:val="mk-MK"/>
        </w:rPr>
        <w:t>уверение за успешно завршен курс за дополнителни теоретски знаења одржан во ATO; или</w:t>
      </w:r>
    </w:p>
    <w:p w14:paraId="7BC8F5CC" w14:textId="77777777" w:rsidR="00B3744C" w:rsidRDefault="00B3744C" w:rsidP="00B3744C">
      <w:pPr>
        <w:shd w:val="clear" w:color="auto" w:fill="FFFFFF"/>
        <w:spacing w:after="0" w:line="240" w:lineRule="auto"/>
        <w:ind w:right="-621"/>
        <w:jc w:val="both"/>
        <w:rPr>
          <w:color w:val="1A171B"/>
          <w:sz w:val="20"/>
          <w:szCs w:val="20"/>
          <w:lang w:val="mk-MK"/>
        </w:rPr>
      </w:pPr>
    </w:p>
    <w:p w14:paraId="678A9A3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го положил испитот по теоретско познавање за стекнување на </w:t>
      </w:r>
      <w:r>
        <w:rPr>
          <w:color w:val="1A171B"/>
          <w:sz w:val="20"/>
          <w:szCs w:val="20"/>
          <w:lang w:val="mk-MK"/>
        </w:rPr>
        <w:t>ATPL(A), согласно овој дел; или</w:t>
      </w:r>
      <w:r>
        <w:rPr>
          <w:sz w:val="20"/>
          <w:szCs w:val="20"/>
          <w:lang w:val="mk-MK"/>
        </w:rPr>
        <w:t>;</w:t>
      </w:r>
    </w:p>
    <w:p w14:paraId="4B4AA9E9" w14:textId="77777777" w:rsidR="00B3744C" w:rsidRDefault="00B3744C" w:rsidP="00B3744C">
      <w:pPr>
        <w:shd w:val="clear" w:color="auto" w:fill="FFFFFF"/>
        <w:spacing w:after="0" w:line="240" w:lineRule="auto"/>
        <w:ind w:right="-621"/>
        <w:jc w:val="both"/>
        <w:rPr>
          <w:color w:val="1A171B"/>
          <w:sz w:val="20"/>
          <w:szCs w:val="20"/>
          <w:lang w:val="mk-MK"/>
        </w:rPr>
      </w:pPr>
    </w:p>
    <w:p w14:paraId="0A653480"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 xml:space="preserve">освен на дозвола која е </w:t>
      </w:r>
      <w:r>
        <w:rPr>
          <w:color w:val="1A171B"/>
          <w:sz w:val="20"/>
          <w:szCs w:val="20"/>
          <w:lang w:val="mk-MK"/>
        </w:rPr>
        <w:t>издадена согласно условите од овој дел, тој е и имател и на ATPL(A) или CPL(A)/IR со признавање на условите за теоретско познавање за ATPL(A), издадена согласно Анекс 1 кон Чикашката конвенција</w:t>
      </w:r>
      <w:r>
        <w:rPr>
          <w:sz w:val="20"/>
          <w:szCs w:val="20"/>
          <w:lang w:val="mk-MK"/>
        </w:rPr>
        <w:t>;</w:t>
      </w:r>
    </w:p>
    <w:p w14:paraId="679BD8B5" w14:textId="77777777" w:rsidR="00B3744C" w:rsidRDefault="00B3744C" w:rsidP="00B3744C">
      <w:pPr>
        <w:shd w:val="clear" w:color="auto" w:fill="FFFFFF"/>
        <w:spacing w:after="0" w:line="240" w:lineRule="auto"/>
        <w:ind w:right="-621"/>
        <w:jc w:val="both"/>
        <w:rPr>
          <w:color w:val="1A171B"/>
          <w:sz w:val="20"/>
          <w:szCs w:val="20"/>
          <w:lang w:val="mk-MK"/>
        </w:rPr>
      </w:pPr>
    </w:p>
    <w:p w14:paraId="60D5792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освен тоа, пилотите, кои сакаат да се стекнат со право да управуваат со авион со повеќе пилоти, треба да ги исполнат и условите наведени во (г)(4).</w:t>
      </w:r>
    </w:p>
    <w:p w14:paraId="7895F8D3" w14:textId="77777777" w:rsidR="00B3744C" w:rsidRDefault="00B3744C" w:rsidP="00B3744C">
      <w:pPr>
        <w:shd w:val="clear" w:color="auto" w:fill="FFFFFF"/>
        <w:spacing w:after="0" w:line="240" w:lineRule="auto"/>
        <w:ind w:right="-621"/>
        <w:jc w:val="both"/>
        <w:rPr>
          <w:color w:val="1A171B"/>
          <w:sz w:val="20"/>
          <w:szCs w:val="20"/>
          <w:lang w:val="mk-MK"/>
        </w:rPr>
      </w:pPr>
    </w:p>
    <w:p w14:paraId="2C77BC2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Сложени (complex) авиони со високи перформанси со еден пилот. Кандидат за стекнување на прво овластување за тип на сложен авион со високи перформанси, покрај исполнување на условот наведен во (б), ги исполнува и условите за IR(A) на повеќемоторни авиони, како што е утврдено во Поддел Е.</w:t>
      </w:r>
    </w:p>
    <w:p w14:paraId="087AD834" w14:textId="77777777" w:rsidR="00B3744C" w:rsidRDefault="00B3744C" w:rsidP="00B3744C">
      <w:pPr>
        <w:shd w:val="clear" w:color="auto" w:fill="FFFFFF"/>
        <w:spacing w:after="0" w:line="240" w:lineRule="auto"/>
        <w:ind w:right="-621"/>
        <w:jc w:val="both"/>
        <w:rPr>
          <w:color w:val="1A171B"/>
          <w:sz w:val="20"/>
          <w:szCs w:val="20"/>
          <w:lang w:val="mk-MK"/>
        </w:rPr>
      </w:pPr>
    </w:p>
    <w:p w14:paraId="6BC4EBC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Авиони со повеќе пилоти. Кандидат за курс за стекнување на прво овластување за тип на авион со повеќе пилоти е ученик–пилот, кој во моментот посетува курс за обука за MPL или ги исполнува следниве услови:</w:t>
      </w:r>
    </w:p>
    <w:p w14:paraId="7C96F80D" w14:textId="77777777" w:rsidR="00B3744C" w:rsidRDefault="00B3744C" w:rsidP="00B3744C">
      <w:pPr>
        <w:shd w:val="clear" w:color="auto" w:fill="FFFFFF"/>
        <w:spacing w:after="0" w:line="240" w:lineRule="auto"/>
        <w:ind w:right="-621"/>
        <w:jc w:val="both"/>
        <w:rPr>
          <w:color w:val="1A171B"/>
          <w:sz w:val="20"/>
          <w:szCs w:val="20"/>
          <w:lang w:val="mk-MK"/>
        </w:rPr>
      </w:pPr>
    </w:p>
    <w:p w14:paraId="46B7102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 најмалку искуство во летање од 70 часа, во својство на PIC на авиони;</w:t>
      </w:r>
    </w:p>
    <w:p w14:paraId="77F42ECA"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6DB3EE2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има IR(A) за повеќемоторни авиони;</w:t>
      </w:r>
    </w:p>
    <w:p w14:paraId="2AC4F251" w14:textId="77777777" w:rsidR="00B3744C" w:rsidRDefault="00B3744C" w:rsidP="00B3744C">
      <w:pPr>
        <w:shd w:val="clear" w:color="auto" w:fill="FFFFFF"/>
        <w:spacing w:after="0" w:line="240" w:lineRule="auto"/>
        <w:ind w:right="-621"/>
        <w:jc w:val="both"/>
        <w:rPr>
          <w:color w:val="1A171B"/>
          <w:sz w:val="20"/>
          <w:szCs w:val="20"/>
          <w:lang w:val="mk-MK"/>
        </w:rPr>
      </w:pPr>
    </w:p>
    <w:p w14:paraId="6090C94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полагал испит по теоретско познавање </w:t>
      </w:r>
      <w:r>
        <w:rPr>
          <w:color w:val="1A171B"/>
          <w:sz w:val="20"/>
          <w:szCs w:val="20"/>
          <w:lang w:val="mk-MK"/>
        </w:rPr>
        <w:t>за стекнување на ATPL(A), согласно условите наведени во овој дел; и</w:t>
      </w:r>
    </w:p>
    <w:p w14:paraId="2D87211B" w14:textId="77777777" w:rsidR="00B3744C" w:rsidRDefault="00B3744C" w:rsidP="00B3744C">
      <w:pPr>
        <w:shd w:val="clear" w:color="auto" w:fill="FFFFFF"/>
        <w:spacing w:after="0" w:line="240" w:lineRule="auto"/>
        <w:ind w:right="-621"/>
        <w:jc w:val="both"/>
        <w:rPr>
          <w:color w:val="1A171B"/>
          <w:sz w:val="20"/>
          <w:szCs w:val="20"/>
          <w:lang w:val="mk-MK"/>
        </w:rPr>
      </w:pPr>
    </w:p>
    <w:p w14:paraId="340DE10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освен кога е курсот за обука за стекнување на овластување за тип комбиниран со курс за MCC:</w:t>
      </w:r>
    </w:p>
    <w:p w14:paraId="137D8ED3" w14:textId="77777777" w:rsidR="00B3744C" w:rsidRDefault="00B3744C" w:rsidP="00B3744C">
      <w:pPr>
        <w:shd w:val="clear" w:color="auto" w:fill="FFFFFF"/>
        <w:spacing w:after="0" w:line="240" w:lineRule="auto"/>
        <w:ind w:right="-621"/>
        <w:jc w:val="both"/>
        <w:rPr>
          <w:color w:val="1A171B"/>
          <w:sz w:val="20"/>
          <w:szCs w:val="20"/>
          <w:lang w:val="mk-MK"/>
        </w:rPr>
      </w:pPr>
    </w:p>
    <w:p w14:paraId="52DCF59D"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има уверение за успешно завршен курс за MCC на авиони; или</w:t>
      </w:r>
      <w:r>
        <w:rPr>
          <w:sz w:val="20"/>
          <w:szCs w:val="20"/>
          <w:lang w:val="mk-MK"/>
        </w:rPr>
        <w:t>;</w:t>
      </w:r>
    </w:p>
    <w:p w14:paraId="01C77463" w14:textId="77777777" w:rsidR="00B3744C" w:rsidRDefault="00B3744C" w:rsidP="00B3744C">
      <w:pPr>
        <w:shd w:val="clear" w:color="auto" w:fill="FFFFFF"/>
        <w:spacing w:after="0" w:line="240" w:lineRule="auto"/>
        <w:ind w:right="-621"/>
        <w:jc w:val="both"/>
        <w:rPr>
          <w:color w:val="1A171B"/>
          <w:sz w:val="20"/>
          <w:szCs w:val="20"/>
          <w:lang w:val="mk-MK"/>
        </w:rPr>
      </w:pPr>
    </w:p>
    <w:p w14:paraId="5BC8A01A"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има уверение за успешно завршен курс за MCC на хеликоптери и има искуство во летање од повеќе од 100 часа како пилот на повеќемоторни хеликоптери; или</w:t>
      </w:r>
      <w:r>
        <w:rPr>
          <w:sz w:val="20"/>
          <w:szCs w:val="20"/>
          <w:lang w:val="mk-MK"/>
        </w:rPr>
        <w:t>;</w:t>
      </w:r>
    </w:p>
    <w:p w14:paraId="3AB2F0BF" w14:textId="77777777" w:rsidR="00B3744C" w:rsidRDefault="00B3744C" w:rsidP="00B3744C">
      <w:pPr>
        <w:shd w:val="clear" w:color="auto" w:fill="FFFFFF"/>
        <w:spacing w:after="0" w:line="240" w:lineRule="auto"/>
        <w:ind w:right="-621"/>
        <w:jc w:val="both"/>
        <w:rPr>
          <w:color w:val="1A171B"/>
          <w:sz w:val="20"/>
          <w:szCs w:val="20"/>
          <w:lang w:val="mk-MK"/>
        </w:rPr>
      </w:pPr>
    </w:p>
    <w:p w14:paraId="7DCA9E0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r>
      <w:r>
        <w:rPr>
          <w:color w:val="1A171B"/>
          <w:sz w:val="20"/>
          <w:szCs w:val="20"/>
          <w:lang w:val="mk-MK"/>
        </w:rPr>
        <w:t>има најмалку 500 часа време на летање како пилот на хеликоптери со повеќе пилоти; или</w:t>
      </w:r>
      <w:r>
        <w:rPr>
          <w:sz w:val="20"/>
          <w:szCs w:val="20"/>
          <w:lang w:val="mk-MK"/>
        </w:rPr>
        <w:t>;</w:t>
      </w:r>
    </w:p>
    <w:p w14:paraId="611E9B03" w14:textId="77777777" w:rsidR="00B3744C" w:rsidRDefault="00B3744C" w:rsidP="00B3744C">
      <w:pPr>
        <w:shd w:val="clear" w:color="auto" w:fill="FFFFFF"/>
        <w:spacing w:after="0" w:line="240" w:lineRule="auto"/>
        <w:ind w:right="-621"/>
        <w:jc w:val="both"/>
        <w:rPr>
          <w:color w:val="1A171B"/>
          <w:sz w:val="20"/>
          <w:szCs w:val="20"/>
          <w:lang w:val="mk-MK"/>
        </w:rPr>
      </w:pPr>
    </w:p>
    <w:p w14:paraId="6E2D9BC7"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(iv)</w:t>
      </w:r>
      <w:r>
        <w:rPr>
          <w:sz w:val="20"/>
          <w:szCs w:val="20"/>
          <w:lang w:val="mk-MK"/>
        </w:rPr>
        <w:tab/>
      </w:r>
      <w:r>
        <w:rPr>
          <w:color w:val="1A171B"/>
          <w:sz w:val="20"/>
          <w:szCs w:val="20"/>
          <w:lang w:val="mk-MK"/>
        </w:rPr>
        <w:t>има најмалку 500 часа време на летање како пилот на операции со повеќе пилоти на повеќемоторни авиони со еден пилот, во јавниот воздушен превоз согласно важечките услови за јавен воздушен превоз.</w:t>
      </w:r>
    </w:p>
    <w:p w14:paraId="66BE0B64" w14:textId="77777777" w:rsidR="00B3744C" w:rsidRDefault="00B3744C" w:rsidP="00B3744C">
      <w:pPr>
        <w:shd w:val="clear" w:color="auto" w:fill="FFFFFF"/>
        <w:spacing w:after="0" w:line="240" w:lineRule="auto"/>
        <w:ind w:right="-621"/>
        <w:jc w:val="both"/>
        <w:rPr>
          <w:color w:val="1A171B"/>
          <w:sz w:val="20"/>
          <w:szCs w:val="20"/>
          <w:lang w:val="mk-MK"/>
        </w:rPr>
      </w:pPr>
    </w:p>
    <w:p w14:paraId="23C7DCF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r>
      <w:r>
        <w:rPr>
          <w:color w:val="1A171B"/>
          <w:sz w:val="20"/>
          <w:szCs w:val="20"/>
          <w:lang w:val="mk-MK"/>
        </w:rPr>
        <w:t>И покрај наведеното во став (г), земјата–членка може да издаде овластување за тип со ограничени права за авион со повеќе пилоти, кое му овозможува на имателот на тоа овластување да лета во својство на копилот на крстарење над ниво на лет од 200 FL, под услов дека други двајца членови на екипажот имаат овластување за тип согласно став (г).</w:t>
      </w:r>
    </w:p>
    <w:p w14:paraId="457496D8" w14:textId="77777777" w:rsidR="00B3744C" w:rsidRDefault="00B3744C" w:rsidP="00B3744C">
      <w:pPr>
        <w:shd w:val="clear" w:color="auto" w:fill="FFFFFF"/>
        <w:spacing w:after="0" w:line="240" w:lineRule="auto"/>
        <w:ind w:right="-621"/>
        <w:jc w:val="both"/>
        <w:rPr>
          <w:color w:val="1A171B"/>
          <w:sz w:val="20"/>
          <w:szCs w:val="20"/>
          <w:lang w:val="mk-MK"/>
        </w:rPr>
      </w:pPr>
    </w:p>
    <w:p w14:paraId="24CBAF4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(ѓ)</w:t>
      </w:r>
      <w:r>
        <w:rPr>
          <w:sz w:val="20"/>
          <w:szCs w:val="20"/>
          <w:lang w:val="mk-MK"/>
        </w:rPr>
        <w:tab/>
      </w:r>
      <w:r>
        <w:rPr>
          <w:color w:val="1A171B"/>
          <w:sz w:val="20"/>
          <w:szCs w:val="20"/>
          <w:lang w:val="mk-MK"/>
        </w:rPr>
        <w:t>Дополнителни овластувања за тип на авиони со повеќе пилоти и за тип на сложени авиони со високи перформанси со еден пилот. Кандидат за стекнување на дополнителни овластувања за тип на авиони со повеќе пилоти и овластување за тип на сложени авиони со високи перформанси со еден пилот мора да има IR(A) за повеќемоторни авиони.</w:t>
      </w:r>
    </w:p>
    <w:p w14:paraId="350F9287" w14:textId="77777777" w:rsidR="00B3744C" w:rsidRDefault="00B3744C" w:rsidP="00B3744C">
      <w:pPr>
        <w:shd w:val="clear" w:color="auto" w:fill="FFFFFF"/>
        <w:spacing w:after="0" w:line="240" w:lineRule="auto"/>
        <w:ind w:right="-621"/>
        <w:jc w:val="both"/>
        <w:rPr>
          <w:color w:val="1A171B"/>
          <w:sz w:val="20"/>
          <w:szCs w:val="20"/>
          <w:lang w:val="mk-MK"/>
        </w:rPr>
      </w:pPr>
    </w:p>
    <w:p w14:paraId="3175222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(е)</w:t>
      </w:r>
      <w:r>
        <w:rPr>
          <w:sz w:val="20"/>
          <w:szCs w:val="20"/>
          <w:lang w:val="mk-MK"/>
        </w:rPr>
        <w:tab/>
      </w:r>
      <w:r>
        <w:rPr>
          <w:color w:val="1A171B"/>
          <w:sz w:val="20"/>
          <w:szCs w:val="20"/>
          <w:lang w:val="mk-MK"/>
        </w:rPr>
        <w:t>Кога е така определено во податоците за оперативната соодветност, утврдени согласно Дел–21, користењето на правата од овластувањето за тип првично може да се ограничи на летање под надзор на инструктор. Часовите на летање под надзор се впишуваат во книшката за летање на пилотот или во друг соодветен документ, а инструкторот потпишува. Ограничувањето се повлекува кога пилотот ќе докаже дека го остварил времето на летање под надзор, кое се бара согласно податоците за оперативна соодветност.</w:t>
      </w:r>
    </w:p>
    <w:p w14:paraId="75AD1015" w14:textId="77777777" w:rsidR="00B3744C" w:rsidRDefault="00B3744C" w:rsidP="00B3744C">
      <w:pPr>
        <w:shd w:val="clear" w:color="auto" w:fill="FFFFFF"/>
        <w:spacing w:after="0" w:line="240" w:lineRule="auto"/>
        <w:ind w:right="-621"/>
        <w:jc w:val="both"/>
        <w:rPr>
          <w:color w:val="1A171B"/>
          <w:sz w:val="20"/>
          <w:szCs w:val="20"/>
          <w:lang w:val="mk-MK"/>
        </w:rPr>
      </w:pPr>
    </w:p>
    <w:p w14:paraId="0B4ED983" w14:textId="77777777" w:rsidR="00B3744C" w:rsidRDefault="00B3744C" w:rsidP="00B3744C">
      <w:pPr>
        <w:shd w:val="clear" w:color="auto" w:fill="FFFFFF"/>
        <w:spacing w:after="0" w:line="240" w:lineRule="auto"/>
        <w:ind w:right="-621"/>
        <w:jc w:val="both"/>
        <w:rPr>
          <w:color w:val="1A171B"/>
          <w:sz w:val="20"/>
          <w:szCs w:val="20"/>
          <w:lang w:val="mk-MK"/>
        </w:rPr>
      </w:pPr>
    </w:p>
    <w:p w14:paraId="6AFB2F02"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FCL.725.А</w:t>
      </w:r>
      <w:r>
        <w:rPr>
          <w:b/>
          <w:bCs/>
          <w:color w:val="1A171B"/>
          <w:sz w:val="20"/>
          <w:szCs w:val="20"/>
          <w:lang w:val="mk-MK"/>
        </w:rPr>
        <w:tab/>
        <w:t>Настава по теоретско познавање и обука по летање</w:t>
      </w:r>
    </w:p>
    <w:p w14:paraId="41475750"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ab/>
      </w:r>
      <w:r>
        <w:rPr>
          <w:b/>
          <w:bCs/>
          <w:color w:val="1A171B"/>
          <w:sz w:val="20"/>
          <w:szCs w:val="20"/>
          <w:lang w:val="mk-MK"/>
        </w:rPr>
        <w:tab/>
        <w:t>за стекнување на овластувања за класа и тип – авиони</w:t>
      </w:r>
    </w:p>
    <w:p w14:paraId="68ED6E01" w14:textId="77777777" w:rsidR="00B3744C" w:rsidRDefault="00B3744C" w:rsidP="00B3744C">
      <w:pPr>
        <w:shd w:val="clear" w:color="auto" w:fill="FFFFFF"/>
        <w:spacing w:after="0" w:line="240" w:lineRule="auto"/>
        <w:ind w:right="-621"/>
        <w:jc w:val="both"/>
        <w:rPr>
          <w:color w:val="1A171B"/>
          <w:sz w:val="20"/>
          <w:szCs w:val="20"/>
          <w:lang w:val="mk-MK"/>
        </w:rPr>
      </w:pPr>
    </w:p>
    <w:p w14:paraId="77A20350"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Освен ако не е поинаку определено во податоците за оперативна соодветност утврдени согласно Дел–21:</w:t>
      </w:r>
    </w:p>
    <w:p w14:paraId="1D6603EF" w14:textId="77777777" w:rsidR="00B3744C" w:rsidRDefault="00B3744C" w:rsidP="00B3744C">
      <w:pPr>
        <w:shd w:val="clear" w:color="auto" w:fill="FFFFFF"/>
        <w:spacing w:after="0" w:line="240" w:lineRule="auto"/>
        <w:ind w:right="-621"/>
        <w:jc w:val="both"/>
        <w:rPr>
          <w:color w:val="1A171B"/>
          <w:sz w:val="20"/>
          <w:szCs w:val="20"/>
          <w:lang w:val="mk-MK"/>
        </w:rPr>
      </w:pPr>
    </w:p>
    <w:p w14:paraId="6DB1A2A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П</w:t>
      </w:r>
      <w:r>
        <w:rPr>
          <w:color w:val="1A171B"/>
          <w:sz w:val="20"/>
          <w:szCs w:val="20"/>
          <w:lang w:val="mk-MK"/>
        </w:rPr>
        <w:t>овеќемоторни авиони со еден пилот.</w:t>
      </w:r>
    </w:p>
    <w:p w14:paraId="52B95DF8" w14:textId="77777777" w:rsidR="00B3744C" w:rsidRDefault="00B3744C" w:rsidP="00B3744C">
      <w:pPr>
        <w:shd w:val="clear" w:color="auto" w:fill="FFFFFF"/>
        <w:spacing w:after="0" w:line="240" w:lineRule="auto"/>
        <w:ind w:right="-621"/>
        <w:jc w:val="both"/>
        <w:rPr>
          <w:color w:val="1A171B"/>
          <w:sz w:val="20"/>
          <w:szCs w:val="20"/>
          <w:lang w:val="mk-MK"/>
        </w:rPr>
      </w:pPr>
    </w:p>
    <w:p w14:paraId="2C56DE9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Курсот за обука по теоретско познавање </w:t>
      </w:r>
      <w:r>
        <w:rPr>
          <w:color w:val="1A171B"/>
          <w:sz w:val="20"/>
          <w:szCs w:val="20"/>
          <w:lang w:val="mk-MK"/>
        </w:rPr>
        <w:t>за стекнување на овластување за класа на повеќемоторни авиони со еден пилот вклучува и најмалку 7 часа на обука на летање во операции на повеќемоторни авиони.</w:t>
      </w:r>
    </w:p>
    <w:p w14:paraId="1BA71FFA" w14:textId="77777777" w:rsidR="00B3744C" w:rsidRDefault="00B3744C" w:rsidP="00B3744C">
      <w:pPr>
        <w:shd w:val="clear" w:color="auto" w:fill="FFFFFF"/>
        <w:spacing w:after="0" w:line="240" w:lineRule="auto"/>
        <w:ind w:right="-621"/>
        <w:jc w:val="both"/>
        <w:rPr>
          <w:color w:val="1A171B"/>
          <w:sz w:val="20"/>
          <w:szCs w:val="20"/>
          <w:lang w:val="mk-MK"/>
        </w:rPr>
      </w:pPr>
    </w:p>
    <w:p w14:paraId="758285B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Курсот за обука по летање за стекнување на овластување за класа или тип на повеќемоторни авиони со еден пилот вклучува најмалку 2 часа и 30 минути обука за летање со инструктор, во нормални услови, на повеќемоторни авиони, и не помалку од 3 часа и 30 минути обука по летање со инструктор за вежбање на процедурите при откажување на мотор и за вежбање на техниките на асиметрично летање.</w:t>
      </w:r>
    </w:p>
    <w:p w14:paraId="2B50E41F" w14:textId="77777777" w:rsidR="00B3744C" w:rsidRDefault="00B3744C" w:rsidP="00B3744C">
      <w:pPr>
        <w:shd w:val="clear" w:color="auto" w:fill="FFFFFF"/>
        <w:spacing w:after="0" w:line="240" w:lineRule="auto"/>
        <w:ind w:right="-621"/>
        <w:jc w:val="both"/>
        <w:rPr>
          <w:color w:val="1A171B"/>
          <w:sz w:val="20"/>
          <w:szCs w:val="20"/>
          <w:lang w:val="mk-MK"/>
        </w:rPr>
      </w:pPr>
    </w:p>
    <w:p w14:paraId="594C51E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Хидроа</w:t>
      </w:r>
      <w:r>
        <w:rPr>
          <w:color w:val="1A171B"/>
          <w:sz w:val="20"/>
          <w:szCs w:val="20"/>
          <w:lang w:val="mk-MK"/>
        </w:rPr>
        <w:t>виони со еден пилот. Курсот за обука за стекнување на овластувања за хидроавиони со еден пилот, вклучува обука по теоретско познавање и обука по летање. Обуката по летање за овластување за класа или тип на хидроавиони со еден пилот, вклучува најмалку 8 часа обука по летање со инструктор, ако кандидатот е имател на овластување за класа или тип на верзија за на копно за соодветната класа или тип, или 10 часа ако кандидатот нема такво овластување.</w:t>
      </w:r>
    </w:p>
    <w:p w14:paraId="5FEEE02F" w14:textId="77777777" w:rsidR="00B3744C" w:rsidRDefault="00B3744C" w:rsidP="00B3744C">
      <w:pPr>
        <w:shd w:val="clear" w:color="auto" w:fill="FFFFFF"/>
        <w:spacing w:after="0" w:line="240" w:lineRule="auto"/>
        <w:ind w:right="-621"/>
        <w:jc w:val="both"/>
        <w:rPr>
          <w:color w:val="1A171B"/>
          <w:sz w:val="20"/>
          <w:szCs w:val="20"/>
          <w:lang w:val="mk-MK"/>
        </w:rPr>
      </w:pPr>
    </w:p>
    <w:p w14:paraId="6A1B6009" w14:textId="77777777" w:rsidR="00B3744C" w:rsidRDefault="00B3744C" w:rsidP="00B3744C">
      <w:pPr>
        <w:shd w:val="clear" w:color="auto" w:fill="FFFFFF"/>
        <w:spacing w:after="0" w:line="240" w:lineRule="auto"/>
        <w:ind w:right="-621"/>
        <w:jc w:val="both"/>
        <w:rPr>
          <w:color w:val="1A171B"/>
          <w:sz w:val="20"/>
          <w:szCs w:val="20"/>
          <w:lang w:val="mk-MK"/>
        </w:rPr>
      </w:pPr>
    </w:p>
    <w:p w14:paraId="374027DD"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FCL.730.А</w:t>
      </w:r>
      <w:r>
        <w:rPr>
          <w:b/>
          <w:bCs/>
          <w:color w:val="1A171B"/>
          <w:sz w:val="20"/>
          <w:szCs w:val="20"/>
          <w:lang w:val="mk-MK"/>
        </w:rPr>
        <w:tab/>
        <w:t>Посебни услови за пилоти кои посетуваат курс за обука</w:t>
      </w:r>
    </w:p>
    <w:p w14:paraId="33462706"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ab/>
      </w:r>
      <w:r>
        <w:rPr>
          <w:b/>
          <w:bCs/>
          <w:color w:val="1A171B"/>
          <w:sz w:val="20"/>
          <w:szCs w:val="20"/>
          <w:lang w:val="mk-MK"/>
        </w:rPr>
        <w:tab/>
        <w:t>за овластување за тип, која се спроведува само на симулатор</w:t>
      </w:r>
    </w:p>
    <w:p w14:paraId="2553CD93"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ab/>
      </w:r>
      <w:r>
        <w:rPr>
          <w:b/>
          <w:bCs/>
          <w:color w:val="1A171B"/>
          <w:sz w:val="20"/>
          <w:szCs w:val="20"/>
          <w:lang w:val="mk-MK"/>
        </w:rPr>
        <w:tab/>
        <w:t xml:space="preserve"> – ZFTT – авиони</w:t>
      </w:r>
    </w:p>
    <w:p w14:paraId="1B024351"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ab/>
      </w:r>
      <w:r>
        <w:rPr>
          <w:b/>
          <w:bCs/>
          <w:color w:val="1A171B"/>
          <w:sz w:val="20"/>
          <w:szCs w:val="20"/>
          <w:lang w:val="mk-MK"/>
        </w:rPr>
        <w:tab/>
        <w:t>(Zero Flight Time – ZFTT)</w:t>
      </w:r>
    </w:p>
    <w:p w14:paraId="40DD35C5" w14:textId="77777777" w:rsidR="00B3744C" w:rsidRDefault="00B3744C" w:rsidP="00B3744C">
      <w:pPr>
        <w:shd w:val="clear" w:color="auto" w:fill="FFFFFF"/>
        <w:spacing w:after="0" w:line="240" w:lineRule="auto"/>
        <w:ind w:right="-621"/>
        <w:jc w:val="both"/>
        <w:rPr>
          <w:color w:val="1A171B"/>
          <w:sz w:val="20"/>
          <w:szCs w:val="20"/>
          <w:lang w:val="mk-MK"/>
        </w:rPr>
      </w:pPr>
    </w:p>
    <w:p w14:paraId="01649B0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Пилот, кој посетува обука за овластување за тип – ZFTT, на турбо–млазен авион со повеќе пилоти, со уверение издадено согласно стандардите CS–25 или други еквивалентни правила за пловидбеност, или на турбо–пропелерски авион со повеќе пилоти со максимална дозволена маса на полетување поголема од 10 тони, или има уверение за конфигурација со седишта за повеќе од 19 патници:</w:t>
      </w:r>
    </w:p>
    <w:p w14:paraId="0B9B90C5" w14:textId="77777777" w:rsidR="00B3744C" w:rsidRDefault="00B3744C" w:rsidP="00B3744C">
      <w:pPr>
        <w:shd w:val="clear" w:color="auto" w:fill="FFFFFF"/>
        <w:spacing w:after="0" w:line="240" w:lineRule="auto"/>
        <w:ind w:right="-621"/>
        <w:jc w:val="both"/>
        <w:rPr>
          <w:color w:val="1A171B"/>
          <w:sz w:val="20"/>
          <w:szCs w:val="20"/>
          <w:lang w:val="mk-MK"/>
        </w:rPr>
      </w:pPr>
    </w:p>
    <w:p w14:paraId="6A0D7E6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треба да има </w:t>
      </w:r>
      <w:r>
        <w:rPr>
          <w:color w:val="1A171B"/>
          <w:sz w:val="20"/>
          <w:szCs w:val="20"/>
          <w:lang w:val="mk-MK"/>
        </w:rPr>
        <w:t>1500 часа на летање или 250 сектори на рути, ако за време на курсот се користи FFS, квалификуван до ниво CG, C или привремено ниво C;</w:t>
      </w:r>
    </w:p>
    <w:p w14:paraId="22B71A89" w14:textId="77777777" w:rsidR="00B3744C" w:rsidRDefault="00B3744C" w:rsidP="00B3744C">
      <w:pPr>
        <w:shd w:val="clear" w:color="auto" w:fill="FFFFFF"/>
        <w:spacing w:after="0" w:line="240" w:lineRule="auto"/>
        <w:ind w:right="-621"/>
        <w:jc w:val="both"/>
        <w:rPr>
          <w:color w:val="1A171B"/>
          <w:sz w:val="20"/>
          <w:szCs w:val="20"/>
          <w:lang w:val="mk-MK"/>
        </w:rPr>
      </w:pPr>
    </w:p>
    <w:p w14:paraId="6581C52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треба најмалку да има </w:t>
      </w:r>
      <w:r>
        <w:rPr>
          <w:color w:val="1A171B"/>
          <w:sz w:val="20"/>
          <w:szCs w:val="20"/>
          <w:lang w:val="mk-MK"/>
        </w:rPr>
        <w:t>500 часа на летање или 100 сектори на рути, ако за време на курсот се користи FFS, квалификуван до ниво DG или D.</w:t>
      </w:r>
    </w:p>
    <w:p w14:paraId="3E75124E" w14:textId="77777777" w:rsidR="00B3744C" w:rsidRDefault="00B3744C" w:rsidP="00B3744C">
      <w:pPr>
        <w:shd w:val="clear" w:color="auto" w:fill="FFFFFF"/>
        <w:spacing w:after="0" w:line="240" w:lineRule="auto"/>
        <w:ind w:right="-621"/>
        <w:jc w:val="both"/>
        <w:rPr>
          <w:color w:val="1A171B"/>
          <w:sz w:val="20"/>
          <w:szCs w:val="20"/>
          <w:lang w:val="mk-MK"/>
        </w:rPr>
      </w:pPr>
    </w:p>
    <w:p w14:paraId="2C4C097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(b)</w:t>
      </w:r>
      <w:r>
        <w:rPr>
          <w:sz w:val="20"/>
          <w:szCs w:val="20"/>
          <w:lang w:val="mk-MK"/>
        </w:rPr>
        <w:tab/>
      </w:r>
      <w:r>
        <w:rPr>
          <w:color w:val="1A171B"/>
          <w:sz w:val="20"/>
          <w:szCs w:val="20"/>
          <w:lang w:val="mk-MK"/>
        </w:rPr>
        <w:t>Кога пилот преминува од турбо–пропелерски авион на турбо–млазен авион или од турбо–млазен на турбо–пропелерски авион, потребно е да оди на дополнителна обука на симулатор.</w:t>
      </w:r>
    </w:p>
    <w:p w14:paraId="7C13C682" w14:textId="77777777" w:rsidR="00B3744C" w:rsidRDefault="00B3744C" w:rsidP="00B3744C">
      <w:pPr>
        <w:shd w:val="clear" w:color="auto" w:fill="FFFFFF"/>
        <w:spacing w:after="0" w:line="240" w:lineRule="auto"/>
        <w:ind w:right="-621"/>
        <w:jc w:val="both"/>
        <w:rPr>
          <w:color w:val="1A171B"/>
          <w:sz w:val="20"/>
          <w:szCs w:val="20"/>
          <w:lang w:val="mk-MK"/>
        </w:rPr>
      </w:pPr>
    </w:p>
    <w:p w14:paraId="1DB376D8" w14:textId="77777777" w:rsidR="00B3744C" w:rsidRDefault="00B3744C" w:rsidP="00B3744C">
      <w:pPr>
        <w:shd w:val="clear" w:color="auto" w:fill="FFFFFF"/>
        <w:spacing w:after="0" w:line="240" w:lineRule="auto"/>
        <w:ind w:right="-621"/>
        <w:jc w:val="both"/>
        <w:rPr>
          <w:color w:val="1A171B"/>
          <w:sz w:val="20"/>
          <w:szCs w:val="20"/>
          <w:lang w:val="mk-MK"/>
        </w:rPr>
      </w:pPr>
    </w:p>
    <w:p w14:paraId="08E2FBA3"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FCL.735.А</w:t>
      </w:r>
      <w:r>
        <w:rPr>
          <w:b/>
          <w:bCs/>
          <w:color w:val="1A171B"/>
          <w:sz w:val="20"/>
          <w:szCs w:val="20"/>
          <w:lang w:val="mk-MK"/>
        </w:rPr>
        <w:tab/>
        <w:t>Курс за обука за соработка на екипаж од од повеќе пилоти– авиони</w:t>
      </w:r>
    </w:p>
    <w:p w14:paraId="06DC546A" w14:textId="77777777" w:rsidR="00B3744C" w:rsidRDefault="00B3744C" w:rsidP="00B3744C">
      <w:pPr>
        <w:shd w:val="clear" w:color="auto" w:fill="FFFFFF"/>
        <w:spacing w:after="0" w:line="240" w:lineRule="auto"/>
        <w:ind w:right="-621"/>
        <w:jc w:val="both"/>
        <w:rPr>
          <w:color w:val="1A171B"/>
          <w:sz w:val="20"/>
          <w:szCs w:val="20"/>
          <w:lang w:val="mk-MK"/>
        </w:rPr>
      </w:pPr>
    </w:p>
    <w:p w14:paraId="4D9F22D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Курсот за обука за MCC се состои од најмалку:</w:t>
      </w:r>
    </w:p>
    <w:p w14:paraId="6D07DAF5" w14:textId="77777777" w:rsidR="00B3744C" w:rsidRDefault="00B3744C" w:rsidP="00B3744C">
      <w:pPr>
        <w:shd w:val="clear" w:color="auto" w:fill="FFFFFF"/>
        <w:spacing w:after="0" w:line="240" w:lineRule="auto"/>
        <w:ind w:right="-621"/>
        <w:jc w:val="both"/>
        <w:rPr>
          <w:color w:val="1A171B"/>
          <w:sz w:val="20"/>
          <w:szCs w:val="20"/>
          <w:lang w:val="mk-MK"/>
        </w:rPr>
      </w:pPr>
    </w:p>
    <w:p w14:paraId="6167CED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25 часа настава по теоретско познавање и вежби; и</w:t>
      </w:r>
    </w:p>
    <w:p w14:paraId="66769585" w14:textId="77777777" w:rsidR="00B3744C" w:rsidRDefault="00B3744C" w:rsidP="00B3744C">
      <w:pPr>
        <w:shd w:val="clear" w:color="auto" w:fill="FFFFFF"/>
        <w:spacing w:after="0" w:line="240" w:lineRule="auto"/>
        <w:ind w:right="-621"/>
        <w:jc w:val="both"/>
        <w:rPr>
          <w:color w:val="1A171B"/>
          <w:sz w:val="20"/>
          <w:szCs w:val="20"/>
          <w:lang w:val="mk-MK"/>
        </w:rPr>
      </w:pPr>
    </w:p>
    <w:p w14:paraId="6E530ED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(2)</w:t>
      </w:r>
      <w:r>
        <w:rPr>
          <w:sz w:val="20"/>
          <w:szCs w:val="20"/>
          <w:lang w:val="mk-MK"/>
        </w:rPr>
        <w:tab/>
      </w:r>
      <w:r>
        <w:rPr>
          <w:color w:val="1A171B"/>
          <w:sz w:val="20"/>
          <w:szCs w:val="20"/>
          <w:lang w:val="mk-MK"/>
        </w:rPr>
        <w:t>20 часа практична обука за MCC или 15 часа, ако учениците–пилоти посетуваат интегриран курс за ATP</w:t>
      </w:r>
    </w:p>
    <w:p w14:paraId="036D5428" w14:textId="77777777" w:rsidR="00B3744C" w:rsidRDefault="00B3744C" w:rsidP="00B3744C">
      <w:pPr>
        <w:shd w:val="clear" w:color="auto" w:fill="FFFFFF"/>
        <w:spacing w:after="0" w:line="240" w:lineRule="auto"/>
        <w:ind w:right="-621"/>
        <w:jc w:val="both"/>
        <w:rPr>
          <w:color w:val="1A171B"/>
          <w:sz w:val="20"/>
          <w:szCs w:val="20"/>
          <w:lang w:val="mk-MK"/>
        </w:rPr>
      </w:pPr>
    </w:p>
    <w:p w14:paraId="1442345D"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Се користи FNPT II MCC или FFS. Кога обуката за MCC се комбинира со првична обука за стекнување на овластување за тип, практичната обука за MCC може да се намали на не помалку од 10 часа, ако се користи истиот FFS и за обука за MCC и за обука за стекнување на овластување за тип.</w:t>
      </w:r>
    </w:p>
    <w:p w14:paraId="4ADF7F3E" w14:textId="77777777" w:rsidR="00B3744C" w:rsidRDefault="00B3744C" w:rsidP="00B3744C">
      <w:pPr>
        <w:shd w:val="clear" w:color="auto" w:fill="FFFFFF"/>
        <w:spacing w:after="0" w:line="240" w:lineRule="auto"/>
        <w:ind w:right="-621"/>
        <w:jc w:val="both"/>
        <w:rPr>
          <w:color w:val="1A171B"/>
          <w:sz w:val="20"/>
          <w:szCs w:val="20"/>
          <w:lang w:val="mk-MK"/>
        </w:rPr>
      </w:pPr>
    </w:p>
    <w:p w14:paraId="7B2154D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Обуката за MCC се завршува во ATO, во рок од 6 месеци.</w:t>
      </w:r>
    </w:p>
    <w:p w14:paraId="48C0F52E" w14:textId="77777777" w:rsidR="00B3744C" w:rsidRDefault="00B3744C" w:rsidP="00B3744C">
      <w:pPr>
        <w:shd w:val="clear" w:color="auto" w:fill="FFFFFF"/>
        <w:spacing w:after="0" w:line="240" w:lineRule="auto"/>
        <w:ind w:right="-621"/>
        <w:jc w:val="both"/>
        <w:rPr>
          <w:color w:val="1A171B"/>
          <w:sz w:val="20"/>
          <w:szCs w:val="20"/>
          <w:lang w:val="mk-MK"/>
        </w:rPr>
      </w:pPr>
    </w:p>
    <w:p w14:paraId="2D8AB25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Ако </w:t>
      </w:r>
      <w:r>
        <w:rPr>
          <w:color w:val="1A171B"/>
          <w:sz w:val="20"/>
          <w:szCs w:val="20"/>
          <w:lang w:val="mk-MK"/>
        </w:rPr>
        <w:t>курсот за MCC не е комбиниран со курс за стекнување на овластување за тип, по завршувањето на обуката кандидатот добива уверение за завршен курс за обука за MCC.</w:t>
      </w:r>
    </w:p>
    <w:p w14:paraId="3CE96CA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61FA3ED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Кандидатот кој завршил обука за MCC за која било друга категорија на воздухоплов, се ослободува од условите наведени во (a)(1).</w:t>
      </w:r>
    </w:p>
    <w:p w14:paraId="5848FDAA" w14:textId="77777777" w:rsidR="00B3744C" w:rsidRDefault="00B3744C" w:rsidP="00B3744C">
      <w:pPr>
        <w:shd w:val="clear" w:color="auto" w:fill="FFFFFF"/>
        <w:spacing w:after="0" w:line="240" w:lineRule="auto"/>
        <w:ind w:right="-621"/>
        <w:jc w:val="both"/>
        <w:rPr>
          <w:color w:val="1A171B"/>
          <w:sz w:val="20"/>
          <w:szCs w:val="20"/>
          <w:lang w:val="mk-MK"/>
        </w:rPr>
      </w:pPr>
    </w:p>
    <w:p w14:paraId="03385ADF" w14:textId="77777777" w:rsidR="00B3744C" w:rsidRDefault="00B3744C" w:rsidP="00B3744C">
      <w:pPr>
        <w:shd w:val="clear" w:color="auto" w:fill="FFFFFF"/>
        <w:spacing w:after="0" w:line="240" w:lineRule="auto"/>
        <w:ind w:right="-621"/>
        <w:jc w:val="both"/>
        <w:rPr>
          <w:color w:val="1A171B"/>
          <w:sz w:val="20"/>
          <w:szCs w:val="20"/>
          <w:lang w:val="mk-MK"/>
        </w:rPr>
      </w:pPr>
    </w:p>
    <w:p w14:paraId="2402D702"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FCL.740.А</w:t>
      </w:r>
      <w:r>
        <w:rPr>
          <w:b/>
          <w:bCs/>
          <w:color w:val="1A171B"/>
          <w:sz w:val="20"/>
          <w:szCs w:val="20"/>
          <w:lang w:val="mk-MK"/>
        </w:rPr>
        <w:tab/>
        <w:t>Продолжување на овластување за класа или тип – авиони</w:t>
      </w:r>
    </w:p>
    <w:p w14:paraId="1BFF31D6" w14:textId="77777777" w:rsidR="00B3744C" w:rsidRDefault="00B3744C" w:rsidP="00B3744C">
      <w:pPr>
        <w:shd w:val="clear" w:color="auto" w:fill="FFFFFF"/>
        <w:spacing w:after="0" w:line="240" w:lineRule="auto"/>
        <w:ind w:right="-621"/>
        <w:jc w:val="both"/>
        <w:rPr>
          <w:color w:val="1A171B"/>
          <w:sz w:val="20"/>
          <w:szCs w:val="20"/>
          <w:lang w:val="mk-MK"/>
        </w:rPr>
      </w:pPr>
    </w:p>
    <w:p w14:paraId="28279B8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Продолжување на овластувањата за класа и за тип на повеќемоторни авиони. За продолжување на овластувањата за класа и за тип на повеќемоторни авиони, кандидатот:</w:t>
      </w:r>
    </w:p>
    <w:p w14:paraId="1285AFFB" w14:textId="77777777" w:rsidR="00B3744C" w:rsidRDefault="00B3744C" w:rsidP="00B3744C">
      <w:pPr>
        <w:shd w:val="clear" w:color="auto" w:fill="FFFFFF"/>
        <w:spacing w:after="0" w:line="240" w:lineRule="auto"/>
        <w:ind w:right="-621"/>
        <w:jc w:val="both"/>
        <w:rPr>
          <w:color w:val="1A171B"/>
          <w:sz w:val="20"/>
          <w:szCs w:val="20"/>
          <w:lang w:val="mk-MK"/>
        </w:rPr>
      </w:pPr>
    </w:p>
    <w:p w14:paraId="2DBCFD4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полага проверка на стручноста, согласно Додаток 9 кон овој дел за соодветната класа или тип на авион или на FSTD, кој ја претставува таа класа или тип, во рок од три месеци, непосредно пред датумот на истекот на овластувањето; и</w:t>
      </w:r>
    </w:p>
    <w:p w14:paraId="464DAFD6" w14:textId="77777777" w:rsidR="00B3744C" w:rsidRDefault="00B3744C" w:rsidP="00B3744C">
      <w:pPr>
        <w:shd w:val="clear" w:color="auto" w:fill="FFFFFF"/>
        <w:spacing w:after="0" w:line="240" w:lineRule="auto"/>
        <w:ind w:right="-621"/>
        <w:jc w:val="both"/>
        <w:rPr>
          <w:color w:val="1A171B"/>
          <w:sz w:val="20"/>
          <w:szCs w:val="20"/>
          <w:lang w:val="mk-MK"/>
        </w:rPr>
      </w:pPr>
    </w:p>
    <w:p w14:paraId="2D5F882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остварува </w:t>
      </w:r>
      <w:r>
        <w:rPr>
          <w:color w:val="1A171B"/>
          <w:sz w:val="20"/>
          <w:szCs w:val="20"/>
          <w:lang w:val="mk-MK"/>
        </w:rPr>
        <w:t>за време на периодот на важноста на овластувањето, најмалку:</w:t>
      </w:r>
    </w:p>
    <w:p w14:paraId="44F7DB3F" w14:textId="77777777" w:rsidR="00B3744C" w:rsidRDefault="00B3744C" w:rsidP="00B3744C">
      <w:pPr>
        <w:shd w:val="clear" w:color="auto" w:fill="FFFFFF"/>
        <w:spacing w:after="0" w:line="240" w:lineRule="auto"/>
        <w:ind w:right="-621"/>
        <w:jc w:val="both"/>
        <w:rPr>
          <w:color w:val="1A171B"/>
          <w:sz w:val="20"/>
          <w:szCs w:val="20"/>
          <w:lang w:val="mk-MK"/>
        </w:rPr>
      </w:pPr>
    </w:p>
    <w:p w14:paraId="73A2E2DD"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10 сектори на рути како пилот на соодветната класа или тип на авион; или</w:t>
      </w:r>
      <w:r>
        <w:rPr>
          <w:sz w:val="20"/>
          <w:szCs w:val="20"/>
          <w:lang w:val="mk-MK"/>
        </w:rPr>
        <w:t>;</w:t>
      </w:r>
    </w:p>
    <w:p w14:paraId="4AE63677" w14:textId="77777777" w:rsidR="00B3744C" w:rsidRDefault="00B3744C" w:rsidP="00B3744C">
      <w:pPr>
        <w:shd w:val="clear" w:color="auto" w:fill="FFFFFF"/>
        <w:spacing w:after="0" w:line="240" w:lineRule="auto"/>
        <w:ind w:right="-621"/>
        <w:jc w:val="both"/>
        <w:rPr>
          <w:color w:val="1A171B"/>
          <w:sz w:val="20"/>
          <w:szCs w:val="20"/>
          <w:lang w:val="mk-MK"/>
        </w:rPr>
      </w:pPr>
    </w:p>
    <w:p w14:paraId="7CC44892"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1 сектор на рута како пилот на соодветната класа или тип на авион или на FFS, со испитувач. Овој сектор на рута може да се оствари и за време на проверката на стручноста.</w:t>
      </w:r>
    </w:p>
    <w:p w14:paraId="112104F9" w14:textId="77777777" w:rsidR="00B3744C" w:rsidRDefault="00B3744C" w:rsidP="00B3744C">
      <w:pPr>
        <w:shd w:val="clear" w:color="auto" w:fill="FFFFFF"/>
        <w:spacing w:after="0" w:line="240" w:lineRule="auto"/>
        <w:ind w:right="-621"/>
        <w:jc w:val="both"/>
        <w:rPr>
          <w:color w:val="1A171B"/>
          <w:sz w:val="20"/>
          <w:szCs w:val="20"/>
          <w:lang w:val="mk-MK"/>
        </w:rPr>
      </w:pPr>
    </w:p>
    <w:p w14:paraId="3AC888B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Пилот кој работи за оператор ангажиран во комерцијален воздушен превоз и овластен согласно важечките услови за вршење на воздушен сообраќај, а кој пилот ја положил проверката на стручноста на операторот, во комбинација со проверката на стручноста за продолжување на овластувањето за класа или тип, се ослободува од исполнување на условите наведени во (2).</w:t>
      </w:r>
    </w:p>
    <w:p w14:paraId="3A31C087" w14:textId="77777777" w:rsidR="00B3744C" w:rsidRDefault="00B3744C" w:rsidP="00B3744C">
      <w:pPr>
        <w:shd w:val="clear" w:color="auto" w:fill="FFFFFF"/>
        <w:spacing w:after="0" w:line="240" w:lineRule="auto"/>
        <w:ind w:right="-621"/>
        <w:jc w:val="both"/>
        <w:rPr>
          <w:color w:val="1A171B"/>
          <w:sz w:val="20"/>
          <w:szCs w:val="20"/>
          <w:lang w:val="mk-MK"/>
        </w:rPr>
      </w:pPr>
    </w:p>
    <w:p w14:paraId="21B3D20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Продолжувањето на IR(A), ако има такво, може да се комбинира со проверка на стручноста за продолжување на овластувањето за класа или тип.</w:t>
      </w:r>
    </w:p>
    <w:p w14:paraId="0A8D78B1" w14:textId="77777777" w:rsidR="00B3744C" w:rsidRDefault="00B3744C" w:rsidP="00B3744C">
      <w:pPr>
        <w:shd w:val="clear" w:color="auto" w:fill="FFFFFF"/>
        <w:spacing w:after="0" w:line="240" w:lineRule="auto"/>
        <w:ind w:right="-621"/>
        <w:jc w:val="both"/>
        <w:rPr>
          <w:color w:val="1A171B"/>
          <w:sz w:val="20"/>
          <w:szCs w:val="20"/>
          <w:lang w:val="mk-MK"/>
        </w:rPr>
      </w:pPr>
    </w:p>
    <w:p w14:paraId="705BD47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Продолжувањето на важноста на овластувања за едномоторни авиони со еден пилот.</w:t>
      </w:r>
    </w:p>
    <w:p w14:paraId="0DF30C50" w14:textId="77777777" w:rsidR="00B3744C" w:rsidRDefault="00B3744C" w:rsidP="00B3744C">
      <w:pPr>
        <w:shd w:val="clear" w:color="auto" w:fill="FFFFFF"/>
        <w:spacing w:after="0" w:line="240" w:lineRule="auto"/>
        <w:ind w:right="-621"/>
        <w:jc w:val="both"/>
        <w:rPr>
          <w:color w:val="1A171B"/>
          <w:sz w:val="20"/>
          <w:szCs w:val="20"/>
          <w:lang w:val="mk-MK"/>
        </w:rPr>
      </w:pPr>
    </w:p>
    <w:p w14:paraId="402C115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Овластувања за класа на едномоторен клипен авион и за TMG. За продолжување на овластувањата за класа на едномоторен клипен авион со еден пилот или на овластувањата за класа за TMG, кандидатот:</w:t>
      </w:r>
    </w:p>
    <w:p w14:paraId="75A1D386" w14:textId="77777777" w:rsidR="00B3744C" w:rsidRDefault="00B3744C" w:rsidP="00B3744C">
      <w:pPr>
        <w:shd w:val="clear" w:color="auto" w:fill="FFFFFF"/>
        <w:spacing w:after="0" w:line="240" w:lineRule="auto"/>
        <w:ind w:right="-621"/>
        <w:jc w:val="both"/>
        <w:rPr>
          <w:color w:val="1A171B"/>
          <w:sz w:val="20"/>
          <w:szCs w:val="20"/>
          <w:lang w:val="mk-MK"/>
        </w:rPr>
      </w:pPr>
    </w:p>
    <w:p w14:paraId="5C3CC03A"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во рок од три месеци пред датумот на истек на овластувањето, полага </w:t>
      </w:r>
      <w:r>
        <w:rPr>
          <w:color w:val="1A171B"/>
          <w:sz w:val="20"/>
          <w:szCs w:val="20"/>
          <w:lang w:val="mk-MK"/>
        </w:rPr>
        <w:t>проверка на стручноста со испитувач за соодветната класа согласно Додаток 9 кон овој дел; или</w:t>
      </w:r>
    </w:p>
    <w:p w14:paraId="21A75759" w14:textId="77777777" w:rsidR="00B3744C" w:rsidRDefault="00B3744C" w:rsidP="00B3744C">
      <w:pPr>
        <w:shd w:val="clear" w:color="auto" w:fill="FFFFFF"/>
        <w:spacing w:after="0" w:line="240" w:lineRule="auto"/>
        <w:ind w:right="-621"/>
        <w:jc w:val="both"/>
        <w:rPr>
          <w:color w:val="1A171B"/>
          <w:sz w:val="20"/>
          <w:szCs w:val="20"/>
          <w:lang w:val="mk-MK"/>
        </w:rPr>
      </w:pPr>
    </w:p>
    <w:p w14:paraId="2BCEC8DA"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во рок од 12 месеци пред истекот на овластувањето, остварува 12 часа на летање на соодветната класа, вклучувајќи:</w:t>
      </w:r>
    </w:p>
    <w:p w14:paraId="36FC0CAB" w14:textId="77777777" w:rsidR="00B3744C" w:rsidRDefault="00B3744C" w:rsidP="00B3744C">
      <w:pPr>
        <w:shd w:val="clear" w:color="auto" w:fill="FFFFFF"/>
        <w:spacing w:after="0" w:line="240" w:lineRule="auto"/>
        <w:ind w:right="-621"/>
        <w:jc w:val="both"/>
        <w:rPr>
          <w:color w:val="1A171B"/>
          <w:sz w:val="20"/>
          <w:szCs w:val="20"/>
          <w:lang w:val="mk-MK"/>
        </w:rPr>
      </w:pPr>
    </w:p>
    <w:p w14:paraId="7E7EBBCF"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w:t>
      </w:r>
      <w:r>
        <w:rPr>
          <w:color w:val="1A171B"/>
          <w:sz w:val="20"/>
          <w:szCs w:val="20"/>
          <w:lang w:val="mk-MK"/>
        </w:rPr>
        <w:tab/>
        <w:t xml:space="preserve">6 часа во својство на PIC, </w:t>
      </w:r>
    </w:p>
    <w:p w14:paraId="5EF7DD2C" w14:textId="77777777" w:rsidR="00B3744C" w:rsidRDefault="00B3744C" w:rsidP="00B3744C">
      <w:pPr>
        <w:shd w:val="clear" w:color="auto" w:fill="FFFFFF"/>
        <w:spacing w:after="0" w:line="240" w:lineRule="auto"/>
        <w:ind w:right="-621"/>
        <w:jc w:val="both"/>
        <w:rPr>
          <w:color w:val="1A171B"/>
          <w:sz w:val="20"/>
          <w:szCs w:val="20"/>
          <w:lang w:val="mk-MK"/>
        </w:rPr>
      </w:pPr>
    </w:p>
    <w:p w14:paraId="65ECCD41"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w:t>
      </w:r>
      <w:r>
        <w:rPr>
          <w:color w:val="1A171B"/>
          <w:sz w:val="20"/>
          <w:szCs w:val="20"/>
          <w:lang w:val="mk-MK"/>
        </w:rPr>
        <w:tab/>
        <w:t>12 полетувања и 12 слетувања, и</w:t>
      </w:r>
    </w:p>
    <w:p w14:paraId="488B2283" w14:textId="77777777" w:rsidR="00B3744C" w:rsidRDefault="00B3744C" w:rsidP="00B3744C">
      <w:pPr>
        <w:shd w:val="clear" w:color="auto" w:fill="FFFFFF"/>
        <w:spacing w:after="0" w:line="240" w:lineRule="auto"/>
        <w:ind w:right="-621"/>
        <w:jc w:val="both"/>
        <w:rPr>
          <w:color w:val="1A171B"/>
          <w:sz w:val="20"/>
          <w:szCs w:val="20"/>
          <w:lang w:val="mk-MK"/>
        </w:rPr>
      </w:pPr>
    </w:p>
    <w:p w14:paraId="1CB7C4A6" w14:textId="77777777" w:rsidR="00B3744C" w:rsidRDefault="00B3744C" w:rsidP="00B3744C">
      <w:pPr>
        <w:shd w:val="clear" w:color="auto" w:fill="FFFFFF"/>
        <w:tabs>
          <w:tab w:val="left" w:pos="1843"/>
        </w:tabs>
        <w:spacing w:after="0" w:line="240" w:lineRule="auto"/>
        <w:ind w:left="1843" w:right="-621" w:hanging="425"/>
        <w:jc w:val="both"/>
        <w:rPr>
          <w:color w:val="1A171B"/>
          <w:sz w:val="20"/>
          <w:szCs w:val="20"/>
          <w:lang w:val="mk-MK"/>
        </w:rPr>
      </w:pPr>
      <w:r>
        <w:rPr>
          <w:color w:val="1A171B"/>
          <w:sz w:val="20"/>
          <w:szCs w:val="20"/>
          <w:lang w:val="mk-MK"/>
        </w:rPr>
        <w:t>—</w:t>
      </w:r>
      <w:r>
        <w:rPr>
          <w:color w:val="1A171B"/>
          <w:sz w:val="20"/>
          <w:szCs w:val="20"/>
          <w:lang w:val="mk-MK"/>
        </w:rPr>
        <w:tab/>
        <w:t xml:space="preserve">обука по летање, со најмалку 1 час со инструктор по летање (FI) или инструктор за овластување за класа (CRI). Кандидатите се ослободуваат од овој лет, ако ја </w:t>
      </w:r>
      <w:r>
        <w:rPr>
          <w:color w:val="1A171B"/>
          <w:sz w:val="20"/>
          <w:szCs w:val="20"/>
          <w:lang w:val="mk-MK"/>
        </w:rPr>
        <w:lastRenderedPageBreak/>
        <w:t>положиле проверката на стручност за овластување за класа или тип или го положиле испитот по практична оспособеност за која било друга класа или тип на авион.</w:t>
      </w:r>
    </w:p>
    <w:p w14:paraId="50FFCB9A" w14:textId="77777777" w:rsidR="00B3744C" w:rsidRDefault="00B3744C" w:rsidP="00B3744C">
      <w:pPr>
        <w:shd w:val="clear" w:color="auto" w:fill="FFFFFF"/>
        <w:spacing w:after="0" w:line="240" w:lineRule="auto"/>
        <w:ind w:right="-621"/>
        <w:jc w:val="both"/>
        <w:rPr>
          <w:color w:val="1A171B"/>
          <w:sz w:val="20"/>
          <w:szCs w:val="20"/>
          <w:lang w:val="mk-MK"/>
        </w:rPr>
      </w:pPr>
    </w:p>
    <w:p w14:paraId="0032AEB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Кога кандидатите се иматели и на овластување за класа на едномоторни клипни авиони (копно) и за класа на TMG, тие можат да ги исполнат условите наведени во (1) на која било класа, и на тој начин да ги продолжат и двете овластувања.</w:t>
      </w:r>
    </w:p>
    <w:p w14:paraId="33662954" w14:textId="77777777" w:rsidR="00B3744C" w:rsidRDefault="00B3744C" w:rsidP="00B3744C">
      <w:pPr>
        <w:shd w:val="clear" w:color="auto" w:fill="FFFFFF"/>
        <w:spacing w:after="0" w:line="240" w:lineRule="auto"/>
        <w:ind w:right="-621"/>
        <w:jc w:val="both"/>
        <w:rPr>
          <w:color w:val="1A171B"/>
          <w:sz w:val="20"/>
          <w:szCs w:val="20"/>
          <w:lang w:val="mk-MK"/>
        </w:rPr>
      </w:pPr>
    </w:p>
    <w:p w14:paraId="714C5CD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Едномоторни т</w:t>
      </w:r>
      <w:r>
        <w:rPr>
          <w:color w:val="1A171B"/>
          <w:sz w:val="20"/>
          <w:szCs w:val="20"/>
          <w:lang w:val="mk-MK"/>
        </w:rPr>
        <w:t>урбо пропелерски авиони со еден пилот. За продолжување на овластувањата за класа на едномоторни турбо пропелерски авиони со еден пилот, кандидатите полагаат проверка на стручноста на соодветната класа согласно Додаток 9 кон овој дел со испитувач, во рок од 3 месеци пред истекот на важноста на овластувањето.</w:t>
      </w:r>
    </w:p>
    <w:p w14:paraId="1992D730" w14:textId="77777777" w:rsidR="00B3744C" w:rsidRDefault="00B3744C" w:rsidP="00B3744C">
      <w:pPr>
        <w:shd w:val="clear" w:color="auto" w:fill="FFFFFF"/>
        <w:spacing w:after="0" w:line="240" w:lineRule="auto"/>
        <w:ind w:right="-621"/>
        <w:jc w:val="both"/>
        <w:rPr>
          <w:color w:val="1A171B"/>
          <w:sz w:val="20"/>
          <w:szCs w:val="20"/>
          <w:lang w:val="mk-MK"/>
        </w:rPr>
      </w:pPr>
    </w:p>
    <w:p w14:paraId="315604B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Кандидатите, кои не ги положиле сите секции од проверката на стручноста пред датумот на истекот на важноста на овластувањето за класа или тип, не смеат да ги користат правата од тоа овластување сè додека не ја положат проверката на стручноста.</w:t>
      </w:r>
    </w:p>
    <w:p w14:paraId="4BFF7D67" w14:textId="77777777" w:rsidR="00B3744C" w:rsidRDefault="00B3744C" w:rsidP="00B3744C">
      <w:pPr>
        <w:shd w:val="clear" w:color="auto" w:fill="FFFFFF"/>
        <w:spacing w:after="0" w:line="240" w:lineRule="auto"/>
        <w:ind w:right="-621"/>
        <w:jc w:val="both"/>
        <w:rPr>
          <w:color w:val="1A171B"/>
          <w:sz w:val="20"/>
          <w:szCs w:val="20"/>
          <w:lang w:val="mk-MK"/>
        </w:rPr>
      </w:pPr>
    </w:p>
    <w:p w14:paraId="237AB69B" w14:textId="77777777" w:rsidR="00B3744C" w:rsidRDefault="00B3744C" w:rsidP="00B3744C">
      <w:pPr>
        <w:shd w:val="clear" w:color="auto" w:fill="FFFFFF"/>
        <w:spacing w:after="0" w:line="240" w:lineRule="auto"/>
        <w:ind w:right="-621"/>
        <w:jc w:val="both"/>
        <w:rPr>
          <w:color w:val="1A171B"/>
          <w:sz w:val="20"/>
          <w:szCs w:val="20"/>
          <w:lang w:val="mk-MK"/>
        </w:rPr>
      </w:pPr>
    </w:p>
    <w:p w14:paraId="35BC1826"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3</w:t>
      </w:r>
    </w:p>
    <w:p w14:paraId="0BF73A5B" w14:textId="77777777" w:rsidR="00B3744C" w:rsidRDefault="00B3744C" w:rsidP="00B3744C">
      <w:pPr>
        <w:shd w:val="clear" w:color="auto" w:fill="FFFFFF"/>
        <w:spacing w:after="0" w:line="240" w:lineRule="auto"/>
        <w:ind w:right="-621"/>
        <w:jc w:val="both"/>
        <w:rPr>
          <w:color w:val="1A171B"/>
          <w:sz w:val="20"/>
          <w:szCs w:val="20"/>
          <w:lang w:val="mk-MK"/>
        </w:rPr>
      </w:pPr>
    </w:p>
    <w:p w14:paraId="268672A7"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хеликоптер</w:t>
      </w:r>
    </w:p>
    <w:p w14:paraId="0EE92FFC" w14:textId="77777777" w:rsidR="00B3744C" w:rsidRDefault="00B3744C" w:rsidP="00B3744C">
      <w:pPr>
        <w:shd w:val="clear" w:color="auto" w:fill="FFFFFF"/>
        <w:spacing w:after="0" w:line="240" w:lineRule="auto"/>
        <w:ind w:right="-621"/>
        <w:jc w:val="both"/>
        <w:rPr>
          <w:color w:val="1A171B"/>
          <w:sz w:val="20"/>
          <w:szCs w:val="20"/>
          <w:lang w:val="mk-MK"/>
        </w:rPr>
      </w:pPr>
    </w:p>
    <w:p w14:paraId="22E29CAF"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FCL.720.H</w:t>
      </w:r>
      <w:r>
        <w:rPr>
          <w:b/>
          <w:bCs/>
          <w:color w:val="1A171B"/>
          <w:sz w:val="20"/>
          <w:szCs w:val="20"/>
          <w:lang w:val="mk-MK"/>
        </w:rPr>
        <w:tab/>
        <w:t>Услови за искуство и предуслови за издавање на овластувања за тип – хеликоптер</w:t>
      </w:r>
    </w:p>
    <w:p w14:paraId="6AA199A6" w14:textId="77777777" w:rsidR="00B3744C" w:rsidRDefault="00B3744C" w:rsidP="00B3744C">
      <w:pPr>
        <w:shd w:val="clear" w:color="auto" w:fill="FFFFFF"/>
        <w:spacing w:after="0" w:line="240" w:lineRule="auto"/>
        <w:ind w:right="-621"/>
        <w:jc w:val="both"/>
        <w:rPr>
          <w:color w:val="1A171B"/>
          <w:sz w:val="20"/>
          <w:szCs w:val="20"/>
          <w:lang w:val="mk-MK"/>
        </w:rPr>
      </w:pPr>
    </w:p>
    <w:p w14:paraId="5490585C"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Освен ако не е поинаку определено во податоците за оперативна соодветност утврдени согласно Дел–21, кандидатот за првично овластување за тип на хеликоптер ги исполнува следниве услови за искуство и предуслови за издавање на соодветното овластување:</w:t>
      </w:r>
    </w:p>
    <w:p w14:paraId="409AA035" w14:textId="77777777" w:rsidR="00B3744C" w:rsidRDefault="00B3744C" w:rsidP="00B3744C">
      <w:pPr>
        <w:shd w:val="clear" w:color="auto" w:fill="FFFFFF"/>
        <w:spacing w:after="0" w:line="240" w:lineRule="auto"/>
        <w:ind w:right="-621"/>
        <w:jc w:val="both"/>
        <w:rPr>
          <w:color w:val="1A171B"/>
          <w:sz w:val="20"/>
          <w:szCs w:val="20"/>
          <w:lang w:val="mk-MK"/>
        </w:rPr>
      </w:pPr>
    </w:p>
    <w:p w14:paraId="0700E27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Хеликоптери </w:t>
      </w:r>
      <w:r>
        <w:rPr>
          <w:color w:val="1A171B"/>
          <w:sz w:val="20"/>
          <w:szCs w:val="20"/>
          <w:lang w:val="mk-MK"/>
        </w:rPr>
        <w:t>со повеќе пилоти. Кандидат за курс за стекнување на прво овластување за тип за хеликоптери со повеќе пилоти:</w:t>
      </w:r>
    </w:p>
    <w:p w14:paraId="47FD3843" w14:textId="77777777" w:rsidR="00B3744C" w:rsidRDefault="00B3744C" w:rsidP="00B3744C">
      <w:pPr>
        <w:shd w:val="clear" w:color="auto" w:fill="FFFFFF"/>
        <w:spacing w:after="0" w:line="240" w:lineRule="auto"/>
        <w:ind w:right="-621"/>
        <w:jc w:val="both"/>
        <w:rPr>
          <w:color w:val="1A171B"/>
          <w:sz w:val="20"/>
          <w:szCs w:val="20"/>
          <w:lang w:val="mk-MK"/>
        </w:rPr>
      </w:pPr>
    </w:p>
    <w:p w14:paraId="5864494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 најмалку 70 часа, во својство на PIC на хеликоптери;</w:t>
      </w:r>
    </w:p>
    <w:p w14:paraId="1A5C8BC1"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6B6A25D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освен кога курсот за овластување за тип е комбиниран со курс за MCC:</w:t>
      </w:r>
    </w:p>
    <w:p w14:paraId="623B2BFB"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3132BE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има уверение за успешно завршен курс за MCC на хеликоптери; или</w:t>
      </w:r>
    </w:p>
    <w:p w14:paraId="61881016" w14:textId="77777777" w:rsidR="00B3744C" w:rsidRDefault="00B3744C" w:rsidP="00B3744C">
      <w:pPr>
        <w:shd w:val="clear" w:color="auto" w:fill="FFFFFF"/>
        <w:spacing w:after="0" w:line="240" w:lineRule="auto"/>
        <w:ind w:right="-621"/>
        <w:jc w:val="both"/>
        <w:rPr>
          <w:color w:val="1A171B"/>
          <w:sz w:val="20"/>
          <w:szCs w:val="20"/>
          <w:lang w:val="mk-MK"/>
        </w:rPr>
      </w:pPr>
    </w:p>
    <w:p w14:paraId="3BDE0DA9"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има најмалку 500 часа на летање како пилот на авиони со повеќе пилоти; или</w:t>
      </w:r>
      <w:r>
        <w:rPr>
          <w:sz w:val="20"/>
          <w:szCs w:val="20"/>
          <w:lang w:val="mk-MK"/>
        </w:rPr>
        <w:t>;</w:t>
      </w:r>
    </w:p>
    <w:p w14:paraId="50BED4ED" w14:textId="77777777" w:rsidR="00B3744C" w:rsidRDefault="00B3744C" w:rsidP="00B3744C">
      <w:pPr>
        <w:shd w:val="clear" w:color="auto" w:fill="FFFFFF"/>
        <w:spacing w:after="0" w:line="240" w:lineRule="auto"/>
        <w:ind w:right="-621"/>
        <w:jc w:val="both"/>
        <w:rPr>
          <w:color w:val="1A171B"/>
          <w:sz w:val="20"/>
          <w:szCs w:val="20"/>
          <w:lang w:val="mk-MK"/>
        </w:rPr>
      </w:pPr>
    </w:p>
    <w:p w14:paraId="43FB5B5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r>
      <w:r>
        <w:rPr>
          <w:color w:val="1A171B"/>
          <w:sz w:val="20"/>
          <w:szCs w:val="20"/>
          <w:lang w:val="mk-MK"/>
        </w:rPr>
        <w:t>има најмалку 500 часа на летање како пилот на операции со повеќе пилоти на повеќемоторни хеликоптери;</w:t>
      </w:r>
    </w:p>
    <w:p w14:paraId="1CEC113E" w14:textId="77777777" w:rsidR="00B3744C" w:rsidRDefault="00B3744C" w:rsidP="00B3744C">
      <w:pPr>
        <w:shd w:val="clear" w:color="auto" w:fill="FFFFFF"/>
        <w:spacing w:after="0" w:line="240" w:lineRule="auto"/>
        <w:ind w:right="-621"/>
        <w:jc w:val="both"/>
        <w:rPr>
          <w:color w:val="1A171B"/>
          <w:sz w:val="20"/>
          <w:szCs w:val="20"/>
          <w:lang w:val="mk-MK"/>
        </w:rPr>
      </w:pPr>
    </w:p>
    <w:p w14:paraId="275E3BE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го положил испитот по теоретско познавање за стекнување на ATPL(H).</w:t>
      </w:r>
    </w:p>
    <w:p w14:paraId="652E1371" w14:textId="77777777" w:rsidR="00B3744C" w:rsidRDefault="00B3744C" w:rsidP="00B3744C">
      <w:pPr>
        <w:shd w:val="clear" w:color="auto" w:fill="FFFFFF"/>
        <w:spacing w:after="0" w:line="240" w:lineRule="auto"/>
        <w:ind w:right="-621"/>
        <w:jc w:val="both"/>
        <w:rPr>
          <w:color w:val="1A171B"/>
          <w:sz w:val="20"/>
          <w:szCs w:val="20"/>
          <w:lang w:val="mk-MK"/>
        </w:rPr>
      </w:pPr>
    </w:p>
    <w:p w14:paraId="33ACCB2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На кандидат за курс за стекнување на прво овластување за тип на хеликоптер со повеќе пилоти, кој завршил интегриран курс за ATP(H)/IR, ATP(H), CPL(H)/IR или CPL(H) и кој не го исполнува условот наведен во (a)(1), му се издава овластување за тип со ограничување на правата за извршување на должности само како копилот. Ограничувањето се повлекува, кога пилотот:</w:t>
      </w:r>
    </w:p>
    <w:p w14:paraId="06FAE06E" w14:textId="77777777" w:rsidR="00B3744C" w:rsidRDefault="00B3744C" w:rsidP="00B3744C">
      <w:pPr>
        <w:shd w:val="clear" w:color="auto" w:fill="FFFFFF"/>
        <w:spacing w:after="0" w:line="240" w:lineRule="auto"/>
        <w:ind w:right="-621"/>
        <w:jc w:val="both"/>
        <w:rPr>
          <w:color w:val="1A171B"/>
          <w:sz w:val="20"/>
          <w:szCs w:val="20"/>
          <w:lang w:val="mk-MK"/>
        </w:rPr>
      </w:pPr>
    </w:p>
    <w:p w14:paraId="61808B1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на хеликоптери ќе оствари </w:t>
      </w:r>
      <w:r>
        <w:rPr>
          <w:color w:val="1A171B"/>
          <w:sz w:val="20"/>
          <w:szCs w:val="20"/>
          <w:lang w:val="mk-MK"/>
        </w:rPr>
        <w:t>70 часа во својство на PIC или на водач на воздухоплов под надзор;</w:t>
      </w:r>
    </w:p>
    <w:p w14:paraId="1B64D4DD" w14:textId="77777777" w:rsidR="00B3744C" w:rsidRDefault="00B3744C" w:rsidP="00B3744C">
      <w:pPr>
        <w:shd w:val="clear" w:color="auto" w:fill="FFFFFF"/>
        <w:spacing w:after="0" w:line="240" w:lineRule="auto"/>
        <w:ind w:right="-621"/>
        <w:jc w:val="both"/>
        <w:rPr>
          <w:color w:val="1A171B"/>
          <w:sz w:val="20"/>
          <w:szCs w:val="20"/>
          <w:lang w:val="mk-MK"/>
        </w:rPr>
      </w:pPr>
    </w:p>
    <w:p w14:paraId="0646DE2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ќе го положи </w:t>
      </w:r>
      <w:r>
        <w:rPr>
          <w:color w:val="1A171B"/>
          <w:sz w:val="20"/>
          <w:szCs w:val="20"/>
          <w:lang w:val="mk-MK"/>
        </w:rPr>
        <w:t>испитот по практична оспособеност за овластување за тип на хеликоптери со повеќе пилоти на соодветниот тип на хеликоптер во својство на PIC.</w:t>
      </w:r>
    </w:p>
    <w:p w14:paraId="67C55D06" w14:textId="77777777" w:rsidR="00B3744C" w:rsidRDefault="00B3744C" w:rsidP="00B3744C">
      <w:pPr>
        <w:shd w:val="clear" w:color="auto" w:fill="FFFFFF"/>
        <w:spacing w:after="0" w:line="240" w:lineRule="auto"/>
        <w:ind w:right="-621"/>
        <w:jc w:val="both"/>
        <w:rPr>
          <w:sz w:val="20"/>
          <w:szCs w:val="20"/>
          <w:lang w:val="mk-MK"/>
        </w:rPr>
      </w:pPr>
    </w:p>
    <w:p w14:paraId="198EADB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Повеќемоторни хеликоптери со еден пилот. Кандидат за стекнување на прво овластување за тип на повеќемоторен хеликоптер со еден пилот:</w:t>
      </w:r>
    </w:p>
    <w:p w14:paraId="11ABD71F" w14:textId="77777777" w:rsidR="00B3744C" w:rsidRDefault="00B3744C" w:rsidP="00B3744C">
      <w:pPr>
        <w:shd w:val="clear" w:color="auto" w:fill="FFFFFF"/>
        <w:spacing w:after="0" w:line="240" w:lineRule="auto"/>
        <w:ind w:right="-621"/>
        <w:jc w:val="both"/>
        <w:rPr>
          <w:color w:val="1A171B"/>
          <w:sz w:val="20"/>
          <w:szCs w:val="20"/>
          <w:lang w:val="mk-MK"/>
        </w:rPr>
      </w:pPr>
    </w:p>
    <w:p w14:paraId="0868813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пред да започне со обука по летање:</w:t>
      </w:r>
    </w:p>
    <w:p w14:paraId="2C32540E" w14:textId="77777777" w:rsidR="00B3744C" w:rsidRDefault="00B3744C" w:rsidP="00B3744C">
      <w:pPr>
        <w:shd w:val="clear" w:color="auto" w:fill="FFFFFF"/>
        <w:spacing w:after="0" w:line="240" w:lineRule="auto"/>
        <w:ind w:right="-621"/>
        <w:jc w:val="both"/>
        <w:rPr>
          <w:color w:val="1A171B"/>
          <w:sz w:val="20"/>
          <w:szCs w:val="20"/>
          <w:lang w:val="mk-MK"/>
        </w:rPr>
      </w:pPr>
    </w:p>
    <w:p w14:paraId="21CF6997"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ги полага испитите по теоретско познавање за стекнување на ATPL(H); или</w:t>
      </w:r>
      <w:r>
        <w:rPr>
          <w:sz w:val="20"/>
          <w:szCs w:val="20"/>
          <w:lang w:val="mk-MK"/>
        </w:rPr>
        <w:t>;</w:t>
      </w:r>
    </w:p>
    <w:p w14:paraId="2D128ACA" w14:textId="77777777" w:rsidR="00B3744C" w:rsidRDefault="00B3744C" w:rsidP="00B3744C">
      <w:pPr>
        <w:shd w:val="clear" w:color="auto" w:fill="FFFFFF"/>
        <w:spacing w:after="0" w:line="240" w:lineRule="auto"/>
        <w:ind w:right="-621"/>
        <w:jc w:val="both"/>
        <w:rPr>
          <w:color w:val="1A171B"/>
          <w:sz w:val="20"/>
          <w:szCs w:val="20"/>
          <w:lang w:val="mk-MK"/>
        </w:rPr>
      </w:pPr>
    </w:p>
    <w:p w14:paraId="3B63456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има уверение за завршен приемен курс спроведен од страна на ATO. Курсот ги опфаќа следниве предмети од курсот за настава по теоретско познавање за стекнување на ATPL(H):</w:t>
      </w:r>
    </w:p>
    <w:p w14:paraId="6A6AF222" w14:textId="77777777" w:rsidR="00B3744C" w:rsidRDefault="00B3744C" w:rsidP="00B3744C">
      <w:pPr>
        <w:shd w:val="clear" w:color="auto" w:fill="FFFFFF"/>
        <w:spacing w:after="0" w:line="240" w:lineRule="auto"/>
        <w:ind w:right="-621"/>
        <w:jc w:val="both"/>
        <w:rPr>
          <w:color w:val="1A171B"/>
          <w:sz w:val="20"/>
          <w:szCs w:val="20"/>
          <w:lang w:val="mk-MK"/>
        </w:rPr>
      </w:pPr>
    </w:p>
    <w:p w14:paraId="23D80182" w14:textId="77777777" w:rsidR="00B3744C" w:rsidRDefault="00B3744C" w:rsidP="00B3744C">
      <w:pPr>
        <w:shd w:val="clear" w:color="auto" w:fill="FFFFFF"/>
        <w:tabs>
          <w:tab w:val="left" w:pos="1843"/>
        </w:tabs>
        <w:spacing w:after="0" w:line="240" w:lineRule="auto"/>
        <w:ind w:left="1843" w:right="-621" w:hanging="425"/>
        <w:jc w:val="both"/>
        <w:rPr>
          <w:color w:val="1A171B"/>
          <w:sz w:val="20"/>
          <w:szCs w:val="20"/>
          <w:lang w:val="mk-MK"/>
        </w:rPr>
      </w:pPr>
      <w:r>
        <w:rPr>
          <w:color w:val="1A171B"/>
          <w:sz w:val="20"/>
          <w:szCs w:val="20"/>
          <w:lang w:val="mk-MK"/>
        </w:rPr>
        <w:t>—</w:t>
      </w:r>
      <w:r>
        <w:rPr>
          <w:color w:val="1A171B"/>
          <w:sz w:val="20"/>
          <w:szCs w:val="20"/>
          <w:lang w:val="mk-MK"/>
        </w:rPr>
        <w:tab/>
        <w:t>Општо познавање на воздухоплов: конструкција/системи/погонска група и инструменти/електроника,</w:t>
      </w:r>
    </w:p>
    <w:p w14:paraId="30BE9512" w14:textId="77777777" w:rsidR="00B3744C" w:rsidRDefault="00B3744C" w:rsidP="00B3744C">
      <w:pPr>
        <w:shd w:val="clear" w:color="auto" w:fill="FFFFFF"/>
        <w:tabs>
          <w:tab w:val="left" w:pos="1843"/>
        </w:tabs>
        <w:spacing w:after="0" w:line="240" w:lineRule="auto"/>
        <w:ind w:left="1843" w:right="-621" w:hanging="425"/>
        <w:jc w:val="both"/>
        <w:rPr>
          <w:color w:val="1A171B"/>
          <w:sz w:val="20"/>
          <w:szCs w:val="20"/>
          <w:lang w:val="mk-MK"/>
        </w:rPr>
      </w:pPr>
      <w:r>
        <w:rPr>
          <w:color w:val="1A171B"/>
          <w:sz w:val="20"/>
          <w:szCs w:val="20"/>
          <w:lang w:val="mk-MK"/>
        </w:rPr>
        <w:t>—</w:t>
      </w:r>
      <w:r>
        <w:rPr>
          <w:color w:val="1A171B"/>
          <w:sz w:val="20"/>
          <w:szCs w:val="20"/>
          <w:lang w:val="mk-MK"/>
        </w:rPr>
        <w:tab/>
        <w:t>Карактеристики и планирање на лет: маса и рамнотежа, карактеристики;</w:t>
      </w:r>
    </w:p>
    <w:p w14:paraId="1A6999E6" w14:textId="77777777" w:rsidR="00B3744C" w:rsidRDefault="00B3744C" w:rsidP="00B3744C">
      <w:pPr>
        <w:shd w:val="clear" w:color="auto" w:fill="FFFFFF"/>
        <w:spacing w:after="0" w:line="240" w:lineRule="auto"/>
        <w:ind w:right="-621"/>
        <w:jc w:val="both"/>
        <w:rPr>
          <w:color w:val="1A171B"/>
          <w:sz w:val="20"/>
          <w:szCs w:val="20"/>
          <w:lang w:val="mk-MK"/>
        </w:rPr>
      </w:pPr>
    </w:p>
    <w:p w14:paraId="6041D58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во случај на кандидати кои не завршиле интегриран курс по обука за ATP(H)/IR, ATP(H), или CPL(H)/IR, да остварат најмалку 70 часа во својство на PIC на хеликоптери.</w:t>
      </w:r>
    </w:p>
    <w:p w14:paraId="58A9BF76" w14:textId="77777777" w:rsidR="00B3744C" w:rsidRDefault="00B3744C" w:rsidP="00B3744C">
      <w:pPr>
        <w:shd w:val="clear" w:color="auto" w:fill="FFFFFF"/>
        <w:spacing w:after="0" w:line="240" w:lineRule="auto"/>
        <w:ind w:right="-621"/>
        <w:jc w:val="both"/>
        <w:rPr>
          <w:color w:val="1A171B"/>
          <w:sz w:val="20"/>
          <w:szCs w:val="20"/>
          <w:lang w:val="mk-MK"/>
        </w:rPr>
      </w:pPr>
    </w:p>
    <w:p w14:paraId="0322F1C8" w14:textId="77777777" w:rsidR="00B3744C" w:rsidRDefault="00B3744C" w:rsidP="00B3744C">
      <w:pPr>
        <w:shd w:val="clear" w:color="auto" w:fill="FFFFFF"/>
        <w:spacing w:after="0" w:line="240" w:lineRule="auto"/>
        <w:ind w:right="-621"/>
        <w:jc w:val="both"/>
        <w:rPr>
          <w:color w:val="1A171B"/>
          <w:sz w:val="20"/>
          <w:szCs w:val="20"/>
          <w:lang w:val="mk-MK"/>
        </w:rPr>
      </w:pPr>
    </w:p>
    <w:p w14:paraId="6EA225F3"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FCL.735.H</w:t>
      </w:r>
      <w:r>
        <w:rPr>
          <w:b/>
          <w:bCs/>
          <w:color w:val="1A171B"/>
          <w:sz w:val="20"/>
          <w:szCs w:val="20"/>
          <w:lang w:val="mk-MK"/>
        </w:rPr>
        <w:tab/>
        <w:t>Курс за обука за соработка на екипаж од повеќе члена– хеликоптер</w:t>
      </w:r>
    </w:p>
    <w:p w14:paraId="5D96C022" w14:textId="77777777" w:rsidR="00B3744C" w:rsidRDefault="00B3744C" w:rsidP="00B3744C">
      <w:pPr>
        <w:shd w:val="clear" w:color="auto" w:fill="FFFFFF"/>
        <w:spacing w:after="0" w:line="240" w:lineRule="auto"/>
        <w:ind w:right="-621"/>
        <w:jc w:val="both"/>
        <w:rPr>
          <w:color w:val="1A171B"/>
          <w:sz w:val="20"/>
          <w:szCs w:val="20"/>
          <w:lang w:val="mk-MK"/>
        </w:rPr>
      </w:pPr>
    </w:p>
    <w:p w14:paraId="7B55B5A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Курсот за обука за MCC се состои најмалку од:</w:t>
      </w:r>
    </w:p>
    <w:p w14:paraId="22260D87" w14:textId="77777777" w:rsidR="00B3744C" w:rsidRDefault="00B3744C" w:rsidP="00B3744C">
      <w:pPr>
        <w:shd w:val="clear" w:color="auto" w:fill="FFFFFF"/>
        <w:spacing w:after="0" w:line="240" w:lineRule="auto"/>
        <w:ind w:right="-621"/>
        <w:jc w:val="both"/>
        <w:rPr>
          <w:color w:val="1A171B"/>
          <w:sz w:val="20"/>
          <w:szCs w:val="20"/>
          <w:lang w:val="mk-MK"/>
        </w:rPr>
      </w:pPr>
    </w:p>
    <w:p w14:paraId="28E1A95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за MCC/IR:</w:t>
      </w:r>
    </w:p>
    <w:p w14:paraId="742967E2"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38332A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25 часа настава по теоретско познавање и вежби; и</w:t>
      </w:r>
      <w:r>
        <w:rPr>
          <w:sz w:val="20"/>
          <w:szCs w:val="20"/>
          <w:lang w:val="mk-MK"/>
        </w:rPr>
        <w:t>;</w:t>
      </w:r>
    </w:p>
    <w:p w14:paraId="0B3BEE25"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52BA616"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20 часа практична обука за MCC или 15 часа, ако учениците–пилоти посетуваат интегриран курс за ATP(H)/IR. Кога обуката за MCC се комбинира со обуката за прво стекнување на овластување за тип на хеликоптери со повеќе пилоти, практичната обука за MCC може да се намали за не помалку од 10 часа, ако се користи истиот FSTD и за обуката за MCC и за обуката за стекнување на овластување за тип</w:t>
      </w:r>
      <w:r>
        <w:rPr>
          <w:sz w:val="20"/>
          <w:szCs w:val="20"/>
          <w:lang w:val="mk-MK"/>
        </w:rPr>
        <w:t>;</w:t>
      </w:r>
    </w:p>
    <w:p w14:paraId="468F46A6"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196320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за MCC/VFR:</w:t>
      </w:r>
    </w:p>
    <w:p w14:paraId="7A0A540A"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946FC7D"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25 часа настава по теоретско познавање и вежби; и</w:t>
      </w:r>
      <w:r>
        <w:rPr>
          <w:sz w:val="20"/>
          <w:szCs w:val="20"/>
          <w:lang w:val="mk-MK"/>
        </w:rPr>
        <w:t>;</w:t>
      </w:r>
    </w:p>
    <w:p w14:paraId="335152B4"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51DE90A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15</w:t>
      </w:r>
      <w:r>
        <w:rPr>
          <w:color w:val="1A171B"/>
          <w:sz w:val="20"/>
          <w:szCs w:val="20"/>
          <w:lang w:val="mk-MK"/>
        </w:rPr>
        <w:t xml:space="preserve"> часа практична обука за MCC или 10 часа, ако учениците–пилоти посетуваат интегриран курс за ATP(H)/IR. Кога обуката за MCC се комбинира со обуката за прво стекнување на овластување за тип на хеликоптери со повеќе пилоти, практичната обука за MCC може да се намали за не помалку од 7 часа, ако се користи истиот FSTD и за обуката за MCC и за обуката за стекнување на овластување за тип</w:t>
      </w:r>
      <w:r>
        <w:rPr>
          <w:sz w:val="20"/>
          <w:szCs w:val="20"/>
          <w:lang w:val="mk-MK"/>
        </w:rPr>
        <w:t>;</w:t>
      </w:r>
    </w:p>
    <w:p w14:paraId="625FC7D5"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F82119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Курсот за о</w:t>
      </w:r>
      <w:r>
        <w:rPr>
          <w:color w:val="1A171B"/>
          <w:sz w:val="20"/>
          <w:szCs w:val="20"/>
          <w:lang w:val="mk-MK"/>
        </w:rPr>
        <w:t>бука за MCC се завршува во рок од 6 месеци во ATO</w:t>
      </w:r>
    </w:p>
    <w:p w14:paraId="0BE8C3B1" w14:textId="77777777" w:rsidR="00B3744C" w:rsidRDefault="00B3744C" w:rsidP="00B3744C">
      <w:pPr>
        <w:shd w:val="clear" w:color="auto" w:fill="FFFFFF"/>
        <w:spacing w:after="0" w:line="240" w:lineRule="auto"/>
        <w:ind w:right="-621"/>
        <w:jc w:val="both"/>
        <w:rPr>
          <w:color w:val="1A171B"/>
          <w:sz w:val="20"/>
          <w:szCs w:val="20"/>
          <w:lang w:val="mk-MK"/>
        </w:rPr>
      </w:pPr>
    </w:p>
    <w:p w14:paraId="7BA812DF"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Се користи FNPT II или III квалификувани за MCC, FTD 2/3 или FFS.</w:t>
      </w:r>
    </w:p>
    <w:p w14:paraId="79E8F057" w14:textId="77777777" w:rsidR="00B3744C" w:rsidRDefault="00B3744C" w:rsidP="00B3744C">
      <w:pPr>
        <w:shd w:val="clear" w:color="auto" w:fill="FFFFFF"/>
        <w:spacing w:after="0" w:line="240" w:lineRule="auto"/>
        <w:ind w:right="-621"/>
        <w:jc w:val="both"/>
        <w:rPr>
          <w:color w:val="1A171B"/>
          <w:sz w:val="20"/>
          <w:szCs w:val="20"/>
          <w:lang w:val="mk-MK"/>
        </w:rPr>
      </w:pPr>
    </w:p>
    <w:p w14:paraId="7859393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Ако </w:t>
      </w:r>
      <w:r>
        <w:rPr>
          <w:color w:val="1A171B"/>
          <w:sz w:val="20"/>
          <w:szCs w:val="20"/>
          <w:lang w:val="mk-MK"/>
        </w:rPr>
        <w:t>курсот за MCC не е комбиниран со курсот за стекнување на овластување за тип со повеќе пилоти, по завршувањето кандидатот добива уверение за завршен курс за обука за MCC.</w:t>
      </w:r>
    </w:p>
    <w:p w14:paraId="11F48CFC" w14:textId="77777777" w:rsidR="00B3744C" w:rsidRDefault="00B3744C" w:rsidP="00B3744C">
      <w:pPr>
        <w:shd w:val="clear" w:color="auto" w:fill="FFFFFF"/>
        <w:spacing w:after="0" w:line="240" w:lineRule="auto"/>
        <w:ind w:right="-621"/>
        <w:jc w:val="both"/>
        <w:rPr>
          <w:color w:val="1A171B"/>
          <w:sz w:val="20"/>
          <w:szCs w:val="20"/>
          <w:lang w:val="mk-MK"/>
        </w:rPr>
      </w:pPr>
    </w:p>
    <w:p w14:paraId="6DD1543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Кандидатот кој завршил обука за MCC за која било друга категорија на воздухоплов, се ослободува од условот наведен во (a)(1)(i) или (а)(2)(i).</w:t>
      </w:r>
    </w:p>
    <w:p w14:paraId="1298DCC9" w14:textId="77777777" w:rsidR="00B3744C" w:rsidRDefault="00B3744C" w:rsidP="00B3744C">
      <w:pPr>
        <w:shd w:val="clear" w:color="auto" w:fill="FFFFFF"/>
        <w:spacing w:after="0" w:line="240" w:lineRule="auto"/>
        <w:ind w:right="-621"/>
        <w:jc w:val="both"/>
        <w:rPr>
          <w:color w:val="1A171B"/>
          <w:sz w:val="20"/>
          <w:szCs w:val="20"/>
          <w:lang w:val="mk-MK"/>
        </w:rPr>
      </w:pPr>
    </w:p>
    <w:p w14:paraId="0D5AC8F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t xml:space="preserve">Кандидатот за обука за MCC, кој завршил обука за MCC/VFR се ослободува од условот наведен во </w:t>
      </w:r>
      <w:r>
        <w:rPr>
          <w:color w:val="1A171B"/>
          <w:sz w:val="20"/>
          <w:szCs w:val="20"/>
          <w:lang w:val="mk-MK"/>
        </w:rPr>
        <w:t>(a)(1)(i) и поминува 5 часа на практична обука за MCC/IR.</w:t>
      </w:r>
      <w:r>
        <w:rPr>
          <w:sz w:val="20"/>
          <w:szCs w:val="20"/>
          <w:lang w:val="mk-MK"/>
        </w:rPr>
        <w:t xml:space="preserve"> </w:t>
      </w:r>
    </w:p>
    <w:p w14:paraId="6EDD4DB3" w14:textId="77777777" w:rsidR="00B3744C" w:rsidRDefault="00B3744C" w:rsidP="00B3744C">
      <w:pPr>
        <w:shd w:val="clear" w:color="auto" w:fill="FFFFFF"/>
        <w:spacing w:after="0" w:line="240" w:lineRule="auto"/>
        <w:ind w:right="-621"/>
        <w:jc w:val="both"/>
        <w:rPr>
          <w:color w:val="1A171B"/>
          <w:sz w:val="20"/>
          <w:szCs w:val="20"/>
          <w:lang w:val="mk-MK"/>
        </w:rPr>
      </w:pPr>
    </w:p>
    <w:p w14:paraId="3AFACA48" w14:textId="77777777" w:rsidR="00B3744C" w:rsidRDefault="00B3744C" w:rsidP="00B3744C">
      <w:pPr>
        <w:shd w:val="clear" w:color="auto" w:fill="FFFFFF"/>
        <w:spacing w:after="0" w:line="240" w:lineRule="auto"/>
        <w:ind w:left="426" w:right="-621" w:hanging="426"/>
        <w:jc w:val="both"/>
        <w:rPr>
          <w:sz w:val="20"/>
          <w:szCs w:val="20"/>
          <w:lang w:val="mk-MK"/>
        </w:rPr>
      </w:pPr>
    </w:p>
    <w:p w14:paraId="422F088B"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FCL.740.H</w:t>
      </w:r>
      <w:r>
        <w:rPr>
          <w:b/>
          <w:bCs/>
          <w:color w:val="1A171B"/>
          <w:sz w:val="20"/>
          <w:szCs w:val="20"/>
          <w:lang w:val="mk-MK"/>
        </w:rPr>
        <w:tab/>
        <w:t>Продолжување на овластувања за тип – хеликоптери</w:t>
      </w:r>
    </w:p>
    <w:p w14:paraId="216794EA" w14:textId="77777777" w:rsidR="00B3744C" w:rsidRDefault="00B3744C" w:rsidP="00B3744C">
      <w:pPr>
        <w:shd w:val="clear" w:color="auto" w:fill="FFFFFF"/>
        <w:spacing w:after="0" w:line="240" w:lineRule="auto"/>
        <w:ind w:right="-621"/>
        <w:jc w:val="both"/>
        <w:rPr>
          <w:color w:val="1A171B"/>
          <w:sz w:val="20"/>
          <w:szCs w:val="20"/>
          <w:lang w:val="mk-MK"/>
        </w:rPr>
      </w:pPr>
    </w:p>
    <w:p w14:paraId="1DC8956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Продолжување. За да ги продолжи овластувањата за тип на хеликоптери, кандидатот:</w:t>
      </w:r>
    </w:p>
    <w:p w14:paraId="3317387A" w14:textId="77777777" w:rsidR="00B3744C" w:rsidRDefault="00B3744C" w:rsidP="00B3744C">
      <w:pPr>
        <w:shd w:val="clear" w:color="auto" w:fill="FFFFFF"/>
        <w:spacing w:after="0" w:line="240" w:lineRule="auto"/>
        <w:ind w:right="-621"/>
        <w:jc w:val="both"/>
        <w:rPr>
          <w:color w:val="1A171B"/>
          <w:sz w:val="20"/>
          <w:szCs w:val="20"/>
          <w:lang w:val="mk-MK"/>
        </w:rPr>
      </w:pPr>
    </w:p>
    <w:p w14:paraId="1CDE676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полага проверка на стручноста, согласно Додаток 9 кон овој дел, на соодветниот тип на хеликоптер или на FSTD, кој го претставува тој тип, во рок од 3 месеци, непосредно пред датумот на истекот на овластувањето; и</w:t>
      </w:r>
    </w:p>
    <w:p w14:paraId="1B32A8E7" w14:textId="77777777" w:rsidR="00B3744C" w:rsidRDefault="00B3744C" w:rsidP="00B3744C">
      <w:pPr>
        <w:shd w:val="clear" w:color="auto" w:fill="FFFFFF"/>
        <w:spacing w:after="0" w:line="240" w:lineRule="auto"/>
        <w:ind w:right="-621"/>
        <w:jc w:val="both"/>
        <w:rPr>
          <w:color w:val="1A171B"/>
          <w:sz w:val="20"/>
          <w:szCs w:val="20"/>
          <w:lang w:val="mk-MK"/>
        </w:rPr>
      </w:pPr>
    </w:p>
    <w:p w14:paraId="0186536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(2)</w:t>
      </w:r>
      <w:r>
        <w:rPr>
          <w:sz w:val="20"/>
          <w:szCs w:val="20"/>
          <w:lang w:val="mk-MK"/>
        </w:rPr>
        <w:tab/>
        <w:t xml:space="preserve">остварува најмалку 2 часа како пилот на односниот тип на хеликоптер </w:t>
      </w:r>
      <w:r>
        <w:rPr>
          <w:color w:val="1A171B"/>
          <w:sz w:val="20"/>
          <w:szCs w:val="20"/>
          <w:lang w:val="mk-MK"/>
        </w:rPr>
        <w:t>за време на периодот на важноста на овластувањето. Времето на летање на проверката на стручноста може да се смета во тие 2 часа.</w:t>
      </w:r>
    </w:p>
    <w:p w14:paraId="193A53B6" w14:textId="77777777" w:rsidR="00B3744C" w:rsidRDefault="00B3744C" w:rsidP="00B3744C">
      <w:pPr>
        <w:shd w:val="clear" w:color="auto" w:fill="FFFFFF"/>
        <w:spacing w:after="0" w:line="240" w:lineRule="auto"/>
        <w:ind w:right="-621"/>
        <w:jc w:val="both"/>
        <w:rPr>
          <w:color w:val="1A171B"/>
          <w:sz w:val="20"/>
          <w:szCs w:val="20"/>
          <w:lang w:val="mk-MK"/>
        </w:rPr>
      </w:pPr>
    </w:p>
    <w:p w14:paraId="6DAA36E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Ако кандидатите и</w:t>
      </w:r>
      <w:r>
        <w:rPr>
          <w:color w:val="1A171B"/>
          <w:sz w:val="20"/>
          <w:szCs w:val="20"/>
          <w:lang w:val="mk-MK"/>
        </w:rPr>
        <w:t>маат повеќе од 1 овластување за тип на едномоторни клипни хеликоптери, тие можат да добијат продолжување на сите односни овластувања за тип, преку поминување на проверката на стручноста само на 1 од односните типови кои ги имаат, под услов дека оствариле најмалку 2 часа на време на летање во својство на PIC на другите типови за време на периодот на важноста.</w:t>
      </w:r>
      <w:r>
        <w:rPr>
          <w:sz w:val="20"/>
          <w:szCs w:val="20"/>
          <w:lang w:val="mk-MK"/>
        </w:rPr>
        <w:t xml:space="preserve"> </w:t>
      </w:r>
    </w:p>
    <w:p w14:paraId="3609DDDB" w14:textId="77777777" w:rsidR="00B3744C" w:rsidRDefault="00B3744C" w:rsidP="00B3744C">
      <w:pPr>
        <w:shd w:val="clear" w:color="auto" w:fill="FFFFFF"/>
        <w:spacing w:after="0" w:line="240" w:lineRule="auto"/>
        <w:ind w:right="-621"/>
        <w:jc w:val="both"/>
        <w:rPr>
          <w:color w:val="1A171B"/>
          <w:sz w:val="20"/>
          <w:szCs w:val="20"/>
          <w:lang w:val="mk-MK"/>
        </w:rPr>
      </w:pPr>
    </w:p>
    <w:p w14:paraId="3390DBD2" w14:textId="77777777" w:rsidR="00B3744C" w:rsidRDefault="00B3744C" w:rsidP="00B3744C">
      <w:pPr>
        <w:shd w:val="clear" w:color="auto" w:fill="FFFFFF"/>
        <w:spacing w:after="0" w:line="240" w:lineRule="auto"/>
        <w:ind w:left="993" w:right="-621"/>
        <w:jc w:val="both"/>
        <w:rPr>
          <w:sz w:val="20"/>
          <w:szCs w:val="20"/>
          <w:lang w:val="mk-MK"/>
        </w:rPr>
      </w:pPr>
      <w:r>
        <w:rPr>
          <w:color w:val="1A171B"/>
          <w:sz w:val="20"/>
          <w:szCs w:val="20"/>
          <w:lang w:val="mk-MK"/>
        </w:rPr>
        <w:t>Секојпат проверката на стручноста се врши на различен тип.</w:t>
      </w:r>
      <w:r>
        <w:rPr>
          <w:sz w:val="20"/>
          <w:szCs w:val="20"/>
          <w:lang w:val="mk-MK"/>
        </w:rPr>
        <w:t xml:space="preserve"> </w:t>
      </w:r>
    </w:p>
    <w:p w14:paraId="574DE925"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62F612D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Ако кандидатите и</w:t>
      </w:r>
      <w:r>
        <w:rPr>
          <w:color w:val="1A171B"/>
          <w:sz w:val="20"/>
          <w:szCs w:val="20"/>
          <w:lang w:val="mk-MK"/>
        </w:rPr>
        <w:t>маат повеќе од 1 овластување за тип на едномоторни турбински хеликоптери со максимална дозволена маса на полетување до 3175 кг, тие можат да добијат продолжување на сите односни овластувања за тип, преку полагање на проверката на стручноста само на 1 од односните типови кои ги имаат, под услов дека оствариле:</w:t>
      </w:r>
    </w:p>
    <w:p w14:paraId="153CEF16" w14:textId="77777777" w:rsidR="00B3744C" w:rsidRDefault="00B3744C" w:rsidP="00B3744C">
      <w:pPr>
        <w:shd w:val="clear" w:color="auto" w:fill="FFFFFF"/>
        <w:spacing w:after="0" w:line="240" w:lineRule="auto"/>
        <w:ind w:right="-621"/>
        <w:jc w:val="both"/>
        <w:rPr>
          <w:color w:val="1A171B"/>
          <w:sz w:val="20"/>
          <w:szCs w:val="20"/>
          <w:lang w:val="mk-MK"/>
        </w:rPr>
      </w:pPr>
    </w:p>
    <w:p w14:paraId="5DACEEF0"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300 часа во својство на </w:t>
      </w:r>
      <w:r>
        <w:rPr>
          <w:color w:val="1A171B"/>
          <w:sz w:val="20"/>
          <w:szCs w:val="20"/>
          <w:lang w:val="mk-MK"/>
        </w:rPr>
        <w:t>PIC</w:t>
      </w:r>
      <w:r>
        <w:rPr>
          <w:sz w:val="20"/>
          <w:szCs w:val="20"/>
          <w:lang w:val="mk-MK"/>
        </w:rPr>
        <w:t xml:space="preserve"> на хеликоптери;</w:t>
      </w:r>
    </w:p>
    <w:p w14:paraId="4E57661F" w14:textId="77777777" w:rsidR="00B3744C" w:rsidRDefault="00B3744C" w:rsidP="00B3744C">
      <w:pPr>
        <w:shd w:val="clear" w:color="auto" w:fill="FFFFFF"/>
        <w:spacing w:after="0" w:line="240" w:lineRule="auto"/>
        <w:ind w:right="-621"/>
        <w:jc w:val="both"/>
        <w:rPr>
          <w:color w:val="1A171B"/>
          <w:sz w:val="20"/>
          <w:szCs w:val="20"/>
          <w:lang w:val="mk-MK"/>
        </w:rPr>
      </w:pPr>
    </w:p>
    <w:p w14:paraId="09F5938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15 часа на секој од типовите што ги имаат; и</w:t>
      </w:r>
    </w:p>
    <w:p w14:paraId="2D2A24FF" w14:textId="77777777" w:rsidR="00B3744C" w:rsidRDefault="00B3744C" w:rsidP="00B3744C">
      <w:pPr>
        <w:shd w:val="clear" w:color="auto" w:fill="FFFFFF"/>
        <w:spacing w:after="0" w:line="240" w:lineRule="auto"/>
        <w:ind w:right="-621"/>
        <w:jc w:val="both"/>
        <w:rPr>
          <w:color w:val="1A171B"/>
          <w:sz w:val="20"/>
          <w:szCs w:val="20"/>
          <w:lang w:val="mk-MK"/>
        </w:rPr>
      </w:pPr>
    </w:p>
    <w:p w14:paraId="44DA1AE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 xml:space="preserve">најмалку 2 часа на време на летање во својство на </w:t>
      </w:r>
      <w:r>
        <w:rPr>
          <w:color w:val="1A171B"/>
          <w:sz w:val="20"/>
          <w:szCs w:val="20"/>
          <w:lang w:val="mk-MK"/>
        </w:rPr>
        <w:t>PIC на секој од другите типови за време на периодот на важноста.</w:t>
      </w:r>
    </w:p>
    <w:p w14:paraId="7E463E8B" w14:textId="77777777" w:rsidR="00B3744C" w:rsidRDefault="00B3744C" w:rsidP="00B3744C">
      <w:pPr>
        <w:shd w:val="clear" w:color="auto" w:fill="FFFFFF"/>
        <w:spacing w:after="0" w:line="240" w:lineRule="auto"/>
        <w:ind w:right="-621"/>
        <w:jc w:val="both"/>
        <w:rPr>
          <w:color w:val="1A171B"/>
          <w:sz w:val="20"/>
          <w:szCs w:val="20"/>
          <w:lang w:val="mk-MK"/>
        </w:rPr>
      </w:pPr>
    </w:p>
    <w:p w14:paraId="67DA50A8" w14:textId="77777777" w:rsidR="00B3744C" w:rsidRDefault="00B3744C" w:rsidP="00B3744C">
      <w:pPr>
        <w:shd w:val="clear" w:color="auto" w:fill="FFFFFF"/>
        <w:spacing w:after="0" w:line="240" w:lineRule="auto"/>
        <w:ind w:left="993" w:right="-621"/>
        <w:jc w:val="both"/>
        <w:rPr>
          <w:sz w:val="20"/>
          <w:szCs w:val="20"/>
          <w:lang w:val="mk-MK"/>
        </w:rPr>
      </w:pPr>
      <w:r>
        <w:rPr>
          <w:color w:val="1A171B"/>
          <w:sz w:val="20"/>
          <w:szCs w:val="20"/>
          <w:lang w:val="mk-MK"/>
        </w:rPr>
        <w:t>Секојпат проверката на стручноста се врши на различен тип.</w:t>
      </w:r>
      <w:r>
        <w:rPr>
          <w:sz w:val="20"/>
          <w:szCs w:val="20"/>
          <w:lang w:val="mk-MK"/>
        </w:rPr>
        <w:t xml:space="preserve"> </w:t>
      </w:r>
    </w:p>
    <w:p w14:paraId="3D55281B" w14:textId="77777777" w:rsidR="00B3744C" w:rsidRDefault="00B3744C" w:rsidP="00B3744C">
      <w:pPr>
        <w:shd w:val="clear" w:color="auto" w:fill="FFFFFF"/>
        <w:spacing w:after="0" w:line="240" w:lineRule="auto"/>
        <w:ind w:right="-621"/>
        <w:jc w:val="both"/>
        <w:rPr>
          <w:color w:val="1A171B"/>
          <w:sz w:val="20"/>
          <w:szCs w:val="20"/>
          <w:lang w:val="mk-MK"/>
        </w:rPr>
      </w:pPr>
    </w:p>
    <w:p w14:paraId="06F05CF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t>Пилот кој успешно ќе го положи испитот по стручна оспособеност за стекнување на дополнително овластување за тип, добива продолжување за односниот тип на овластувања во рамките на заедничките групи, согласно наведеното во (3) и (4).</w:t>
      </w:r>
    </w:p>
    <w:p w14:paraId="4E2A47D1" w14:textId="77777777" w:rsidR="00B3744C" w:rsidRDefault="00B3744C" w:rsidP="00B3744C">
      <w:pPr>
        <w:shd w:val="clear" w:color="auto" w:fill="FFFFFF"/>
        <w:spacing w:after="0" w:line="240" w:lineRule="auto"/>
        <w:ind w:right="-621"/>
        <w:jc w:val="both"/>
        <w:rPr>
          <w:color w:val="1A171B"/>
          <w:sz w:val="20"/>
          <w:szCs w:val="20"/>
          <w:lang w:val="mk-MK"/>
        </w:rPr>
      </w:pPr>
    </w:p>
    <w:p w14:paraId="4711F49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(6)</w:t>
      </w:r>
      <w:r>
        <w:rPr>
          <w:sz w:val="20"/>
          <w:szCs w:val="20"/>
          <w:lang w:val="mk-MK"/>
        </w:rPr>
        <w:tab/>
        <w:t>Продолжувањето на IR(H), ако има такво, може да се комбинира со проверката на стручност за овластување на тип.</w:t>
      </w:r>
    </w:p>
    <w:p w14:paraId="16E132A1" w14:textId="77777777" w:rsidR="00B3744C" w:rsidRDefault="00B3744C" w:rsidP="00B3744C">
      <w:pPr>
        <w:shd w:val="clear" w:color="auto" w:fill="FFFFFF"/>
        <w:spacing w:after="0" w:line="240" w:lineRule="auto"/>
        <w:ind w:right="-621"/>
        <w:jc w:val="both"/>
        <w:rPr>
          <w:color w:val="1A171B"/>
          <w:sz w:val="20"/>
          <w:szCs w:val="20"/>
          <w:lang w:val="mk-MK"/>
        </w:rPr>
      </w:pPr>
    </w:p>
    <w:p w14:paraId="586001E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Кандидатот, кој не ги положил сите секции од проверката на стручноста пред датумот на истек на важноста на овластување за тип, не смее да ги користи правата од тоа овластување сè додека не ја положи проверката на стручноста. Во случај на (а)(3) и (4), кандидатот не смее да ги користи своите права ни на еден тип.</w:t>
      </w:r>
    </w:p>
    <w:p w14:paraId="7637178C"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p>
    <w:p w14:paraId="3A8F3B03" w14:textId="77777777" w:rsidR="00B3744C" w:rsidRDefault="00B3744C" w:rsidP="00B3744C">
      <w:pPr>
        <w:shd w:val="clear" w:color="auto" w:fill="FFFFFF"/>
        <w:spacing w:after="0" w:line="240" w:lineRule="auto"/>
        <w:ind w:right="-621"/>
        <w:jc w:val="both"/>
        <w:rPr>
          <w:color w:val="1A171B"/>
          <w:sz w:val="20"/>
          <w:szCs w:val="20"/>
          <w:lang w:val="mk-MK"/>
        </w:rPr>
      </w:pPr>
    </w:p>
    <w:p w14:paraId="23D7C453"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4</w:t>
      </w:r>
    </w:p>
    <w:p w14:paraId="27935CA6" w14:textId="77777777" w:rsidR="00B3744C" w:rsidRDefault="00B3744C" w:rsidP="00B3744C">
      <w:pPr>
        <w:shd w:val="clear" w:color="auto" w:fill="FFFFFF"/>
        <w:spacing w:after="0" w:line="240" w:lineRule="auto"/>
        <w:ind w:right="-621"/>
        <w:jc w:val="both"/>
        <w:rPr>
          <w:color w:val="1A171B"/>
          <w:sz w:val="20"/>
          <w:szCs w:val="20"/>
          <w:lang w:val="mk-MK"/>
        </w:rPr>
      </w:pPr>
    </w:p>
    <w:p w14:paraId="5B56247E"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w:t>
      </w:r>
    </w:p>
    <w:p w14:paraId="12C2EDF6"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воздухоплови со вертикално полетување</w:t>
      </w:r>
    </w:p>
    <w:p w14:paraId="5B2FB754" w14:textId="77777777" w:rsidR="00B3744C" w:rsidRDefault="00B3744C" w:rsidP="00B3744C">
      <w:pPr>
        <w:shd w:val="clear" w:color="auto" w:fill="FFFFFF"/>
        <w:spacing w:after="0" w:line="240" w:lineRule="auto"/>
        <w:ind w:right="-621"/>
        <w:jc w:val="both"/>
        <w:rPr>
          <w:color w:val="1A171B"/>
          <w:sz w:val="20"/>
          <w:szCs w:val="20"/>
          <w:lang w:val="mk-MK"/>
        </w:rPr>
      </w:pPr>
    </w:p>
    <w:p w14:paraId="5098FDDC"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FCL.720.PL</w:t>
      </w:r>
      <w:r>
        <w:rPr>
          <w:b/>
          <w:bCs/>
          <w:color w:val="1A171B"/>
          <w:sz w:val="20"/>
          <w:szCs w:val="20"/>
          <w:lang w:val="mk-MK"/>
        </w:rPr>
        <w:tab/>
        <w:t>Услови за искуство и предуслови за издавање на</w:t>
      </w:r>
    </w:p>
    <w:p w14:paraId="184FD3CA"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ab/>
      </w:r>
      <w:r>
        <w:rPr>
          <w:b/>
          <w:bCs/>
          <w:color w:val="1A171B"/>
          <w:sz w:val="20"/>
          <w:szCs w:val="20"/>
          <w:lang w:val="mk-MK"/>
        </w:rPr>
        <w:tab/>
        <w:t>овластувања за тип – воздухоплови со вертикално</w:t>
      </w:r>
    </w:p>
    <w:p w14:paraId="497CB151"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ab/>
      </w:r>
      <w:r>
        <w:rPr>
          <w:b/>
          <w:bCs/>
          <w:color w:val="1A171B"/>
          <w:sz w:val="20"/>
          <w:szCs w:val="20"/>
          <w:lang w:val="mk-MK"/>
        </w:rPr>
        <w:tab/>
        <w:t>полетување</w:t>
      </w:r>
    </w:p>
    <w:p w14:paraId="4FAB4E76" w14:textId="77777777" w:rsidR="00B3744C" w:rsidRDefault="00B3744C" w:rsidP="00B3744C">
      <w:pPr>
        <w:shd w:val="clear" w:color="auto" w:fill="FFFFFF"/>
        <w:spacing w:after="0" w:line="240" w:lineRule="auto"/>
        <w:ind w:right="-621"/>
        <w:jc w:val="both"/>
        <w:rPr>
          <w:color w:val="1A171B"/>
          <w:sz w:val="20"/>
          <w:szCs w:val="20"/>
          <w:lang w:val="mk-MK"/>
        </w:rPr>
      </w:pPr>
    </w:p>
    <w:p w14:paraId="79EDDD21"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Освен ако не е поинаку определено во податоците за оперативна соодветност утврдени согласно Дел–21, кандидатот за прво издавање на овластување за тип на воздухоплов со вертикално полетување ги исполнува следниве услови за искуство и предуслови:</w:t>
      </w:r>
    </w:p>
    <w:p w14:paraId="35493A24" w14:textId="77777777" w:rsidR="00B3744C" w:rsidRDefault="00B3744C" w:rsidP="00B3744C">
      <w:pPr>
        <w:shd w:val="clear" w:color="auto" w:fill="FFFFFF"/>
        <w:spacing w:after="0" w:line="240" w:lineRule="auto"/>
        <w:ind w:right="-621"/>
        <w:jc w:val="both"/>
        <w:rPr>
          <w:color w:val="1A171B"/>
          <w:sz w:val="20"/>
          <w:szCs w:val="20"/>
          <w:lang w:val="mk-MK"/>
        </w:rPr>
      </w:pPr>
    </w:p>
    <w:p w14:paraId="55485A5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за пилоти на авиони:</w:t>
      </w:r>
    </w:p>
    <w:p w14:paraId="53BF48BF" w14:textId="77777777" w:rsidR="00B3744C" w:rsidRDefault="00B3744C" w:rsidP="00B3744C">
      <w:pPr>
        <w:shd w:val="clear" w:color="auto" w:fill="FFFFFF"/>
        <w:spacing w:after="0" w:line="240" w:lineRule="auto"/>
        <w:ind w:right="-621"/>
        <w:jc w:val="both"/>
        <w:rPr>
          <w:color w:val="1A171B"/>
          <w:sz w:val="20"/>
          <w:szCs w:val="20"/>
          <w:lang w:val="mk-MK"/>
        </w:rPr>
      </w:pPr>
    </w:p>
    <w:p w14:paraId="6C56B29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да има CPL/IR(A) со положен испит по теоретско познавање за ATPL или ATPL(A);</w:t>
      </w:r>
    </w:p>
    <w:p w14:paraId="550EE1BD" w14:textId="77777777" w:rsidR="00B3744C" w:rsidRDefault="00B3744C" w:rsidP="00B3744C">
      <w:pPr>
        <w:shd w:val="clear" w:color="auto" w:fill="FFFFFF"/>
        <w:spacing w:after="0" w:line="240" w:lineRule="auto"/>
        <w:ind w:right="-621"/>
        <w:jc w:val="both"/>
        <w:rPr>
          <w:color w:val="1A171B"/>
          <w:sz w:val="20"/>
          <w:szCs w:val="20"/>
          <w:lang w:val="mk-MK"/>
        </w:rPr>
      </w:pPr>
    </w:p>
    <w:p w14:paraId="36F6EC3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да има уверение за завршена обука за MCC;</w:t>
      </w:r>
    </w:p>
    <w:p w14:paraId="39D02084" w14:textId="77777777" w:rsidR="00B3744C" w:rsidRDefault="00B3744C" w:rsidP="00B3744C">
      <w:pPr>
        <w:shd w:val="clear" w:color="auto" w:fill="FFFFFF"/>
        <w:spacing w:after="0" w:line="240" w:lineRule="auto"/>
        <w:ind w:right="-621"/>
        <w:jc w:val="both"/>
        <w:rPr>
          <w:color w:val="1A171B"/>
          <w:sz w:val="20"/>
          <w:szCs w:val="20"/>
          <w:lang w:val="mk-MK"/>
        </w:rPr>
      </w:pPr>
    </w:p>
    <w:p w14:paraId="007C467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да има повеќе од 100 часа време на летање во својство на пилот на авиони со повеќе пилоти;</w:t>
      </w:r>
    </w:p>
    <w:p w14:paraId="3AA71266" w14:textId="77777777" w:rsidR="00B3744C" w:rsidRDefault="00B3744C" w:rsidP="00B3744C">
      <w:pPr>
        <w:shd w:val="clear" w:color="auto" w:fill="FFFFFF"/>
        <w:spacing w:after="0" w:line="240" w:lineRule="auto"/>
        <w:ind w:right="-621"/>
        <w:jc w:val="both"/>
        <w:rPr>
          <w:color w:val="1A171B"/>
          <w:sz w:val="20"/>
          <w:szCs w:val="20"/>
          <w:lang w:val="mk-MK"/>
        </w:rPr>
      </w:pPr>
    </w:p>
    <w:p w14:paraId="3679B97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(4)</w:t>
      </w:r>
      <w:r>
        <w:rPr>
          <w:sz w:val="20"/>
          <w:szCs w:val="20"/>
          <w:lang w:val="mk-MK"/>
        </w:rPr>
        <w:tab/>
        <w:t>да има 40 часа обука по летање на хеликоптери;</w:t>
      </w:r>
    </w:p>
    <w:p w14:paraId="76CD9499" w14:textId="77777777" w:rsidR="00B3744C" w:rsidRDefault="00B3744C" w:rsidP="00B3744C">
      <w:pPr>
        <w:shd w:val="clear" w:color="auto" w:fill="FFFFFF"/>
        <w:spacing w:after="0" w:line="240" w:lineRule="auto"/>
        <w:ind w:right="-621"/>
        <w:jc w:val="both"/>
        <w:rPr>
          <w:color w:val="1A171B"/>
          <w:sz w:val="20"/>
          <w:szCs w:val="20"/>
          <w:lang w:val="mk-MK"/>
        </w:rPr>
      </w:pPr>
    </w:p>
    <w:p w14:paraId="47CAA78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за пилоти на хеликоптери:</w:t>
      </w:r>
    </w:p>
    <w:p w14:paraId="44896F8F" w14:textId="77777777" w:rsidR="00B3744C" w:rsidRDefault="00B3744C" w:rsidP="00B3744C">
      <w:pPr>
        <w:shd w:val="clear" w:color="auto" w:fill="FFFFFF"/>
        <w:spacing w:after="0" w:line="240" w:lineRule="auto"/>
        <w:ind w:right="-621"/>
        <w:jc w:val="both"/>
        <w:rPr>
          <w:color w:val="1A171B"/>
          <w:sz w:val="20"/>
          <w:szCs w:val="20"/>
          <w:lang w:val="mk-MK"/>
        </w:rPr>
      </w:pPr>
    </w:p>
    <w:p w14:paraId="67899D6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да има CPL/IR(H) со положен испит по теоретско познавање за ATPL или ATPL/IR(H);</w:t>
      </w:r>
    </w:p>
    <w:p w14:paraId="2568A488" w14:textId="77777777" w:rsidR="00B3744C" w:rsidRDefault="00B3744C" w:rsidP="00B3744C">
      <w:pPr>
        <w:shd w:val="clear" w:color="auto" w:fill="FFFFFF"/>
        <w:spacing w:after="0" w:line="240" w:lineRule="auto"/>
        <w:ind w:right="-621"/>
        <w:jc w:val="both"/>
        <w:rPr>
          <w:color w:val="1A171B"/>
          <w:sz w:val="20"/>
          <w:szCs w:val="20"/>
          <w:lang w:val="mk-MK"/>
        </w:rPr>
      </w:pPr>
    </w:p>
    <w:p w14:paraId="3A7CB1A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да има уверение за завршена обука за MCC;</w:t>
      </w:r>
    </w:p>
    <w:p w14:paraId="5CB808A4" w14:textId="77777777" w:rsidR="00B3744C" w:rsidRDefault="00B3744C" w:rsidP="00B3744C">
      <w:pPr>
        <w:shd w:val="clear" w:color="auto" w:fill="FFFFFF"/>
        <w:spacing w:after="0" w:line="240" w:lineRule="auto"/>
        <w:ind w:right="-621"/>
        <w:jc w:val="both"/>
        <w:rPr>
          <w:color w:val="1A171B"/>
          <w:sz w:val="20"/>
          <w:szCs w:val="20"/>
          <w:lang w:val="mk-MK"/>
        </w:rPr>
      </w:pPr>
    </w:p>
    <w:p w14:paraId="1B30658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да има повеќе од 100 часа во својство на пилот на хеликоптери со повеќе пилоти;</w:t>
      </w:r>
    </w:p>
    <w:p w14:paraId="2AB3BFBD" w14:textId="77777777" w:rsidR="00B3744C" w:rsidRDefault="00B3744C" w:rsidP="00B3744C">
      <w:pPr>
        <w:shd w:val="clear" w:color="auto" w:fill="FFFFFF"/>
        <w:spacing w:after="0" w:line="240" w:lineRule="auto"/>
        <w:ind w:right="-621"/>
        <w:jc w:val="both"/>
        <w:rPr>
          <w:color w:val="1A171B"/>
          <w:sz w:val="20"/>
          <w:szCs w:val="20"/>
          <w:lang w:val="mk-MK"/>
        </w:rPr>
      </w:pPr>
    </w:p>
    <w:p w14:paraId="4CCF8B6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да има 40 часа обука по летање на авиони;</w:t>
      </w:r>
    </w:p>
    <w:p w14:paraId="5122DA49" w14:textId="77777777" w:rsidR="00B3744C" w:rsidRDefault="00B3744C" w:rsidP="00B3744C">
      <w:pPr>
        <w:shd w:val="clear" w:color="auto" w:fill="FFFFFF"/>
        <w:spacing w:after="0" w:line="240" w:lineRule="auto"/>
        <w:ind w:right="-621"/>
        <w:jc w:val="both"/>
        <w:rPr>
          <w:color w:val="1A171B"/>
          <w:sz w:val="20"/>
          <w:szCs w:val="20"/>
          <w:lang w:val="mk-MK"/>
        </w:rPr>
      </w:pPr>
    </w:p>
    <w:p w14:paraId="411CF86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за пилоти обучени да летаат и на авиони и на хеликоптери:</w:t>
      </w:r>
    </w:p>
    <w:p w14:paraId="0F71CDF4" w14:textId="77777777" w:rsidR="00B3744C" w:rsidRDefault="00B3744C" w:rsidP="00B3744C">
      <w:pPr>
        <w:shd w:val="clear" w:color="auto" w:fill="FFFFFF"/>
        <w:spacing w:after="0" w:line="240" w:lineRule="auto"/>
        <w:ind w:right="-621"/>
        <w:jc w:val="both"/>
        <w:rPr>
          <w:color w:val="1A171B"/>
          <w:sz w:val="20"/>
          <w:szCs w:val="20"/>
          <w:lang w:val="mk-MK"/>
        </w:rPr>
      </w:pPr>
    </w:p>
    <w:p w14:paraId="1BF6B0E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да има најмалку CPL(H);</w:t>
      </w:r>
    </w:p>
    <w:p w14:paraId="61ED6EA6" w14:textId="77777777" w:rsidR="00B3744C" w:rsidRDefault="00B3744C" w:rsidP="00B3744C">
      <w:pPr>
        <w:shd w:val="clear" w:color="auto" w:fill="FFFFFF"/>
        <w:spacing w:after="0" w:line="240" w:lineRule="auto"/>
        <w:ind w:right="-621"/>
        <w:jc w:val="both"/>
        <w:rPr>
          <w:color w:val="1A171B"/>
          <w:sz w:val="20"/>
          <w:szCs w:val="20"/>
          <w:lang w:val="mk-MK"/>
        </w:rPr>
      </w:pPr>
    </w:p>
    <w:p w14:paraId="6CBAC33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да има IR и положен испит по теоретско познавање за ATPL, било за авиони или за хеликоптери;</w:t>
      </w:r>
    </w:p>
    <w:p w14:paraId="53E14C22" w14:textId="77777777" w:rsidR="00B3744C" w:rsidRDefault="00B3744C" w:rsidP="00B3744C">
      <w:pPr>
        <w:shd w:val="clear" w:color="auto" w:fill="FFFFFF"/>
        <w:spacing w:after="0" w:line="240" w:lineRule="auto"/>
        <w:ind w:right="-621"/>
        <w:jc w:val="both"/>
        <w:rPr>
          <w:color w:val="1A171B"/>
          <w:sz w:val="20"/>
          <w:szCs w:val="20"/>
          <w:lang w:val="mk-MK"/>
        </w:rPr>
      </w:pPr>
    </w:p>
    <w:p w14:paraId="0532A51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да има уверение за завршена обука за MCC, било за авиони или за хеликоптери;</w:t>
      </w:r>
    </w:p>
    <w:p w14:paraId="02F557E7" w14:textId="77777777" w:rsidR="00B3744C" w:rsidRDefault="00B3744C" w:rsidP="00B3744C">
      <w:pPr>
        <w:shd w:val="clear" w:color="auto" w:fill="FFFFFF"/>
        <w:spacing w:after="0" w:line="240" w:lineRule="auto"/>
        <w:ind w:right="-621"/>
        <w:jc w:val="both"/>
        <w:rPr>
          <w:color w:val="1A171B"/>
          <w:sz w:val="20"/>
          <w:szCs w:val="20"/>
          <w:lang w:val="mk-MK"/>
        </w:rPr>
      </w:pPr>
    </w:p>
    <w:p w14:paraId="1939F0E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да има најмалку 100 часа во својство на пилот на хеликоптери или авиони со повеќе пилоти;</w:t>
      </w:r>
    </w:p>
    <w:p w14:paraId="5EDB289B" w14:textId="77777777" w:rsidR="00B3744C" w:rsidRDefault="00B3744C" w:rsidP="00B3744C">
      <w:pPr>
        <w:shd w:val="clear" w:color="auto" w:fill="FFFFFF"/>
        <w:spacing w:after="0" w:line="240" w:lineRule="auto"/>
        <w:ind w:right="-621"/>
        <w:jc w:val="both"/>
        <w:rPr>
          <w:color w:val="1A171B"/>
          <w:sz w:val="20"/>
          <w:szCs w:val="20"/>
          <w:lang w:val="mk-MK"/>
        </w:rPr>
      </w:pPr>
    </w:p>
    <w:p w14:paraId="18B1A19F"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(5)</w:t>
      </w:r>
      <w:r>
        <w:rPr>
          <w:sz w:val="20"/>
          <w:szCs w:val="20"/>
          <w:lang w:val="mk-MK"/>
        </w:rPr>
        <w:tab/>
        <w:t>да има 40 часа обука по летање на авиони или хеликоптери, што е соодветно, ако пилотот нема искуство како ATPL или на воздухоплови со повеќе пилоти.</w:t>
      </w:r>
    </w:p>
    <w:p w14:paraId="71920608" w14:textId="77777777" w:rsidR="00B3744C" w:rsidRDefault="00B3744C" w:rsidP="00B3744C">
      <w:pPr>
        <w:shd w:val="clear" w:color="auto" w:fill="FFFFFF"/>
        <w:spacing w:after="0" w:line="240" w:lineRule="auto"/>
        <w:ind w:right="-621"/>
        <w:jc w:val="both"/>
        <w:rPr>
          <w:color w:val="1A171B"/>
          <w:sz w:val="20"/>
          <w:szCs w:val="20"/>
          <w:lang w:val="mk-MK"/>
        </w:rPr>
      </w:pPr>
    </w:p>
    <w:p w14:paraId="09FE66BB" w14:textId="77777777" w:rsidR="00B3744C" w:rsidRDefault="00B3744C" w:rsidP="00B3744C">
      <w:pPr>
        <w:shd w:val="clear" w:color="auto" w:fill="FFFFFF"/>
        <w:spacing w:after="0" w:line="240" w:lineRule="auto"/>
        <w:ind w:right="-621"/>
        <w:jc w:val="both"/>
        <w:rPr>
          <w:color w:val="1A171B"/>
          <w:sz w:val="20"/>
          <w:szCs w:val="20"/>
          <w:lang w:val="mk-MK"/>
        </w:rPr>
      </w:pPr>
    </w:p>
    <w:p w14:paraId="7FB7D74A"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FCL.725.PL</w:t>
      </w:r>
      <w:r>
        <w:rPr>
          <w:b/>
          <w:bCs/>
          <w:color w:val="1A171B"/>
          <w:sz w:val="20"/>
          <w:szCs w:val="20"/>
          <w:lang w:val="mk-MK"/>
        </w:rPr>
        <w:tab/>
        <w:t>Обука по летање за стекнување на овластувања за тип</w:t>
      </w:r>
    </w:p>
    <w:p w14:paraId="4ACB3D66"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ab/>
      </w:r>
      <w:r>
        <w:rPr>
          <w:b/>
          <w:bCs/>
          <w:color w:val="1A171B"/>
          <w:sz w:val="20"/>
          <w:szCs w:val="20"/>
          <w:lang w:val="mk-MK"/>
        </w:rPr>
        <w:tab/>
        <w:t>– воздухоплови со вертикално полетување</w:t>
      </w:r>
    </w:p>
    <w:p w14:paraId="71FF5448" w14:textId="77777777" w:rsidR="00B3744C" w:rsidRDefault="00B3744C" w:rsidP="00B3744C">
      <w:pPr>
        <w:shd w:val="clear" w:color="auto" w:fill="FFFFFF"/>
        <w:spacing w:after="0" w:line="240" w:lineRule="auto"/>
        <w:ind w:right="-621"/>
        <w:jc w:val="both"/>
        <w:rPr>
          <w:color w:val="1A171B"/>
          <w:sz w:val="20"/>
          <w:szCs w:val="20"/>
          <w:lang w:val="mk-MK"/>
        </w:rPr>
      </w:pPr>
    </w:p>
    <w:p w14:paraId="6B515360"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Обуката по летање како дел од курсот за обука за стекнување на овластување за тип на воздухоплови со вертикално полетување се врши и на воздухоплов и на FSTD, кој го претставува воздухопловот и е соодветно квалификуван за таа цел.</w:t>
      </w:r>
    </w:p>
    <w:p w14:paraId="29F88895" w14:textId="77777777" w:rsidR="00B3744C" w:rsidRDefault="00B3744C" w:rsidP="00B3744C">
      <w:pPr>
        <w:shd w:val="clear" w:color="auto" w:fill="FFFFFF"/>
        <w:spacing w:after="0" w:line="240" w:lineRule="auto"/>
        <w:ind w:right="-621"/>
        <w:jc w:val="both"/>
        <w:rPr>
          <w:color w:val="1A171B"/>
          <w:sz w:val="20"/>
          <w:szCs w:val="20"/>
          <w:lang w:val="mk-MK"/>
        </w:rPr>
      </w:pPr>
    </w:p>
    <w:p w14:paraId="3E9C7599" w14:textId="77777777" w:rsidR="00B3744C" w:rsidRDefault="00B3744C" w:rsidP="00B3744C">
      <w:pPr>
        <w:shd w:val="clear" w:color="auto" w:fill="FFFFFF"/>
        <w:spacing w:after="0" w:line="240" w:lineRule="auto"/>
        <w:ind w:right="-621"/>
        <w:jc w:val="both"/>
        <w:rPr>
          <w:color w:val="1A171B"/>
          <w:sz w:val="20"/>
          <w:szCs w:val="20"/>
          <w:lang w:val="mk-MK"/>
        </w:rPr>
      </w:pPr>
    </w:p>
    <w:p w14:paraId="135854A3"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FCL.740.PL</w:t>
      </w:r>
      <w:r>
        <w:rPr>
          <w:b/>
          <w:bCs/>
          <w:color w:val="1A171B"/>
          <w:sz w:val="20"/>
          <w:szCs w:val="20"/>
          <w:lang w:val="mk-MK"/>
        </w:rPr>
        <w:tab/>
        <w:t>Продолжување на овластувања за тип – воздухоплови со вертикално полетување</w:t>
      </w:r>
    </w:p>
    <w:p w14:paraId="3EB3B3D4" w14:textId="77777777" w:rsidR="00B3744C" w:rsidRDefault="00B3744C" w:rsidP="00B3744C">
      <w:pPr>
        <w:shd w:val="clear" w:color="auto" w:fill="FFFFFF"/>
        <w:spacing w:after="0" w:line="240" w:lineRule="auto"/>
        <w:ind w:right="-621"/>
        <w:jc w:val="both"/>
        <w:rPr>
          <w:color w:val="1A171B"/>
          <w:sz w:val="20"/>
          <w:szCs w:val="20"/>
          <w:lang w:val="mk-MK"/>
        </w:rPr>
      </w:pPr>
    </w:p>
    <w:p w14:paraId="0F0691D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 xml:space="preserve">Продолжување. За да ги продолжи овластувањата за тип на </w:t>
      </w:r>
      <w:r>
        <w:rPr>
          <w:bCs/>
          <w:color w:val="1A171B"/>
          <w:sz w:val="20"/>
          <w:szCs w:val="20"/>
          <w:lang w:val="mk-MK"/>
        </w:rPr>
        <w:t>воздухоплови со вертикално полетување, кандидатот</w:t>
      </w:r>
      <w:r>
        <w:rPr>
          <w:color w:val="1A171B"/>
          <w:sz w:val="20"/>
          <w:szCs w:val="20"/>
          <w:lang w:val="mk-MK"/>
        </w:rPr>
        <w:t>:</w:t>
      </w:r>
    </w:p>
    <w:p w14:paraId="0A1616C4" w14:textId="77777777" w:rsidR="00B3744C" w:rsidRDefault="00B3744C" w:rsidP="00B3744C">
      <w:pPr>
        <w:shd w:val="clear" w:color="auto" w:fill="FFFFFF"/>
        <w:spacing w:after="0" w:line="240" w:lineRule="auto"/>
        <w:ind w:right="-621"/>
        <w:jc w:val="both"/>
        <w:rPr>
          <w:color w:val="1A171B"/>
          <w:sz w:val="20"/>
          <w:szCs w:val="20"/>
          <w:lang w:val="mk-MK"/>
        </w:rPr>
      </w:pPr>
    </w:p>
    <w:p w14:paraId="0C74040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 xml:space="preserve">полага проверка на стручноста, согласно Додаток 9 кон овој дел, на соодветниот тип на </w:t>
      </w:r>
      <w:r>
        <w:rPr>
          <w:bCs/>
          <w:color w:val="1A171B"/>
          <w:sz w:val="20"/>
          <w:szCs w:val="20"/>
          <w:lang w:val="mk-MK"/>
        </w:rPr>
        <w:t>воздухоплов со вертикално полетување,</w:t>
      </w:r>
      <w:r>
        <w:rPr>
          <w:color w:val="1A171B"/>
          <w:sz w:val="20"/>
          <w:szCs w:val="20"/>
          <w:lang w:val="mk-MK"/>
        </w:rPr>
        <w:t xml:space="preserve"> во рок од 3 месеци, непосредно пред датумот на истекот на овластувањето; и</w:t>
      </w:r>
    </w:p>
    <w:p w14:paraId="59CAEABD" w14:textId="77777777" w:rsidR="00B3744C" w:rsidRDefault="00B3744C" w:rsidP="00B3744C">
      <w:pPr>
        <w:shd w:val="clear" w:color="auto" w:fill="FFFFFF"/>
        <w:spacing w:after="0" w:line="240" w:lineRule="auto"/>
        <w:ind w:right="-621"/>
        <w:jc w:val="both"/>
        <w:rPr>
          <w:color w:val="1A171B"/>
          <w:sz w:val="20"/>
          <w:szCs w:val="20"/>
          <w:lang w:val="mk-MK"/>
        </w:rPr>
      </w:pPr>
    </w:p>
    <w:p w14:paraId="589C33F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за време на периодот на важноста на овластувањето остварува:</w:t>
      </w:r>
    </w:p>
    <w:p w14:paraId="7B828CBA" w14:textId="77777777" w:rsidR="00B3744C" w:rsidRDefault="00B3744C" w:rsidP="00B3744C">
      <w:pPr>
        <w:shd w:val="clear" w:color="auto" w:fill="FFFFFF"/>
        <w:spacing w:after="0" w:line="240" w:lineRule="auto"/>
        <w:ind w:right="-621"/>
        <w:jc w:val="both"/>
        <w:rPr>
          <w:color w:val="1A171B"/>
          <w:sz w:val="20"/>
          <w:szCs w:val="20"/>
          <w:lang w:val="mk-MK"/>
        </w:rPr>
      </w:pPr>
    </w:p>
    <w:p w14:paraId="5A5DC16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10 сектори на рута во својство на пилот на односниот тип на </w:t>
      </w:r>
      <w:r>
        <w:rPr>
          <w:bCs/>
          <w:color w:val="1A171B"/>
          <w:sz w:val="20"/>
          <w:szCs w:val="20"/>
          <w:lang w:val="mk-MK"/>
        </w:rPr>
        <w:t>воздухоплов со вертикално полетување</w:t>
      </w:r>
      <w:r>
        <w:rPr>
          <w:sz w:val="20"/>
          <w:szCs w:val="20"/>
          <w:lang w:val="mk-MK"/>
        </w:rPr>
        <w:t>;</w:t>
      </w:r>
    </w:p>
    <w:p w14:paraId="59D1030D" w14:textId="77777777" w:rsidR="00B3744C" w:rsidRDefault="00B3744C" w:rsidP="00B3744C">
      <w:pPr>
        <w:shd w:val="clear" w:color="auto" w:fill="FFFFFF"/>
        <w:spacing w:after="0" w:line="240" w:lineRule="auto"/>
        <w:ind w:right="-621"/>
        <w:jc w:val="both"/>
        <w:rPr>
          <w:color w:val="1A171B"/>
          <w:sz w:val="20"/>
          <w:szCs w:val="20"/>
          <w:lang w:val="mk-MK"/>
        </w:rPr>
      </w:pPr>
    </w:p>
    <w:p w14:paraId="426EEEE0"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1 сектор на рута во својство на пилот на односниот тип на </w:t>
      </w:r>
      <w:r>
        <w:rPr>
          <w:bCs/>
          <w:color w:val="1A171B"/>
          <w:sz w:val="20"/>
          <w:szCs w:val="20"/>
          <w:lang w:val="mk-MK"/>
        </w:rPr>
        <w:t>воздухоплов со вертикално полетување или на FFS, со испитувач. Овој сектор на рута може да се оствари за време на проверката на стручноста.</w:t>
      </w:r>
    </w:p>
    <w:p w14:paraId="34CEE975" w14:textId="77777777" w:rsidR="00B3744C" w:rsidRDefault="00B3744C" w:rsidP="00B3744C">
      <w:pPr>
        <w:shd w:val="clear" w:color="auto" w:fill="FFFFFF"/>
        <w:spacing w:after="0" w:line="240" w:lineRule="auto"/>
        <w:ind w:right="-621"/>
        <w:jc w:val="both"/>
        <w:rPr>
          <w:color w:val="1A171B"/>
          <w:sz w:val="20"/>
          <w:szCs w:val="20"/>
          <w:lang w:val="mk-MK"/>
        </w:rPr>
      </w:pPr>
    </w:p>
    <w:p w14:paraId="00DEFE6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Кандидат кој работи за оператор ангажиран во јавниот воздушен превоз, овластен согласно важечките услови за воздушен сообраќај, а кој кандидат ја положил проверката на стручноста на операторот, комбинирана со проверката на стручноста за продолжување на овластувањето за тип се ослободува од исполнување на условот наведен во (2). </w:t>
      </w:r>
    </w:p>
    <w:p w14:paraId="05D37C09" w14:textId="77777777" w:rsidR="00B3744C" w:rsidRDefault="00B3744C" w:rsidP="00B3744C">
      <w:pPr>
        <w:shd w:val="clear" w:color="auto" w:fill="FFFFFF"/>
        <w:spacing w:after="0" w:line="240" w:lineRule="auto"/>
        <w:ind w:right="-621"/>
        <w:jc w:val="both"/>
        <w:rPr>
          <w:color w:val="1A171B"/>
          <w:sz w:val="20"/>
          <w:szCs w:val="20"/>
          <w:lang w:val="mk-MK"/>
        </w:rPr>
      </w:pPr>
    </w:p>
    <w:p w14:paraId="1D4A0FF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(б)</w:t>
      </w:r>
      <w:r>
        <w:rPr>
          <w:sz w:val="20"/>
          <w:szCs w:val="20"/>
          <w:lang w:val="mk-MK"/>
        </w:rPr>
        <w:tab/>
      </w:r>
      <w:r>
        <w:rPr>
          <w:color w:val="1A171B"/>
          <w:sz w:val="20"/>
          <w:szCs w:val="20"/>
          <w:lang w:val="mk-MK"/>
        </w:rPr>
        <w:t xml:space="preserve">Кандидатот кој не ги положил сите секции од проверката на стручноста пред датумот на истек на важноста на овластување за тип, не смее да ги користи правата од тоа овластување сè додека не ја положат проверката на стручноста. </w:t>
      </w:r>
    </w:p>
    <w:p w14:paraId="3D53E3B0"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p>
    <w:p w14:paraId="5652A6C6" w14:textId="77777777" w:rsidR="00B3744C" w:rsidRDefault="00B3744C" w:rsidP="00B3744C">
      <w:pPr>
        <w:shd w:val="clear" w:color="auto" w:fill="FFFFFF"/>
        <w:spacing w:after="0" w:line="240" w:lineRule="auto"/>
        <w:ind w:right="-621"/>
        <w:jc w:val="both"/>
        <w:rPr>
          <w:color w:val="1A171B"/>
          <w:sz w:val="20"/>
          <w:szCs w:val="20"/>
          <w:lang w:val="mk-MK"/>
        </w:rPr>
      </w:pPr>
    </w:p>
    <w:p w14:paraId="3BD4D531"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5</w:t>
      </w:r>
    </w:p>
    <w:p w14:paraId="6F039BC7" w14:textId="77777777" w:rsidR="00B3744C" w:rsidRDefault="00B3744C" w:rsidP="00B3744C">
      <w:pPr>
        <w:shd w:val="clear" w:color="auto" w:fill="FFFFFF"/>
        <w:spacing w:after="0" w:line="240" w:lineRule="auto"/>
        <w:ind w:right="-621"/>
        <w:jc w:val="both"/>
        <w:rPr>
          <w:color w:val="1A171B"/>
          <w:sz w:val="20"/>
          <w:szCs w:val="20"/>
          <w:lang w:val="mk-MK"/>
        </w:rPr>
      </w:pPr>
    </w:p>
    <w:p w14:paraId="787C1F78"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категорија на воздушен брод</w:t>
      </w:r>
    </w:p>
    <w:p w14:paraId="4CD03A4D" w14:textId="77777777" w:rsidR="00B3744C" w:rsidRDefault="00B3744C" w:rsidP="00B3744C">
      <w:pPr>
        <w:shd w:val="clear" w:color="auto" w:fill="FFFFFF"/>
        <w:spacing w:after="0" w:line="240" w:lineRule="auto"/>
        <w:ind w:right="-621"/>
        <w:jc w:val="both"/>
        <w:rPr>
          <w:color w:val="1A171B"/>
          <w:sz w:val="20"/>
          <w:szCs w:val="20"/>
          <w:lang w:val="mk-MK"/>
        </w:rPr>
      </w:pPr>
    </w:p>
    <w:p w14:paraId="6B59719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FCL.720.As</w:t>
      </w:r>
      <w:r>
        <w:rPr>
          <w:b/>
          <w:bCs/>
          <w:color w:val="1A171B"/>
          <w:sz w:val="20"/>
          <w:szCs w:val="20"/>
          <w:lang w:val="mk-MK"/>
        </w:rPr>
        <w:tab/>
        <w:t>Предуслови за издавање на овластувања за тип – воздушни бродови</w:t>
      </w:r>
    </w:p>
    <w:p w14:paraId="6168857A" w14:textId="77777777" w:rsidR="00B3744C" w:rsidRDefault="00B3744C" w:rsidP="00B3744C">
      <w:pPr>
        <w:shd w:val="clear" w:color="auto" w:fill="FFFFFF"/>
        <w:spacing w:after="0" w:line="240" w:lineRule="auto"/>
        <w:ind w:right="-621"/>
        <w:jc w:val="both"/>
        <w:rPr>
          <w:color w:val="1A171B"/>
          <w:sz w:val="20"/>
          <w:szCs w:val="20"/>
          <w:lang w:val="mk-MK"/>
        </w:rPr>
      </w:pPr>
    </w:p>
    <w:p w14:paraId="01D57377"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Освен ако не е поинаку определено во податоците за оперативна соодветност утврдени согласно Дел–21, кандидатот за прво овластување за тип на воздушен брод ги исполнува следниве услови за искуство и предуслови:</w:t>
      </w:r>
    </w:p>
    <w:p w14:paraId="74BB3D0C" w14:textId="77777777" w:rsidR="00B3744C" w:rsidRDefault="00B3744C" w:rsidP="00B3744C">
      <w:pPr>
        <w:shd w:val="clear" w:color="auto" w:fill="FFFFFF"/>
        <w:spacing w:after="0" w:line="240" w:lineRule="auto"/>
        <w:ind w:right="-621"/>
        <w:jc w:val="both"/>
        <w:rPr>
          <w:color w:val="1A171B"/>
          <w:sz w:val="20"/>
          <w:szCs w:val="20"/>
          <w:lang w:val="mk-MK"/>
        </w:rPr>
      </w:pPr>
    </w:p>
    <w:p w14:paraId="4E21E4A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за воздушни бродови со повеќе пилоти:</w:t>
      </w:r>
    </w:p>
    <w:p w14:paraId="054CDB38" w14:textId="77777777" w:rsidR="00B3744C" w:rsidRDefault="00B3744C" w:rsidP="00B3744C">
      <w:pPr>
        <w:shd w:val="clear" w:color="auto" w:fill="FFFFFF"/>
        <w:spacing w:after="0" w:line="240" w:lineRule="auto"/>
        <w:ind w:right="-621"/>
        <w:jc w:val="both"/>
        <w:rPr>
          <w:color w:val="1A171B"/>
          <w:sz w:val="20"/>
          <w:szCs w:val="20"/>
          <w:lang w:val="mk-MK"/>
        </w:rPr>
      </w:pPr>
    </w:p>
    <w:p w14:paraId="7082A7F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да </w:t>
      </w:r>
      <w:r>
        <w:rPr>
          <w:color w:val="1A171B"/>
          <w:sz w:val="20"/>
          <w:szCs w:val="20"/>
          <w:lang w:val="mk-MK"/>
        </w:rPr>
        <w:t>има 70 часа време на летање во својство на PIC на воздушни бродови;</w:t>
      </w:r>
    </w:p>
    <w:p w14:paraId="5F71B605"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2860C63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да има уверение за успешно завршен курс за MCC на воздушни бродови.</w:t>
      </w:r>
    </w:p>
    <w:p w14:paraId="23A0209E"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5110069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На кандидат, кој не го исполнува условот наведен во (2), му се издава овластување за тип со права ограничени на вршење на задачите од копилот. Ограничувањето се повлекува откако пилотот ќе оствари 100 часа на време на летање во својство на PIC или водач на воздухоплов под надзор, на воздушни бродови.</w:t>
      </w:r>
    </w:p>
    <w:p w14:paraId="6ED8D937"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0120C71"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F740F76"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FCL.735.As</w:t>
      </w:r>
      <w:r>
        <w:rPr>
          <w:b/>
          <w:bCs/>
          <w:color w:val="1A171B"/>
          <w:sz w:val="20"/>
          <w:szCs w:val="20"/>
          <w:lang w:val="mk-MK"/>
        </w:rPr>
        <w:tab/>
        <w:t>Курс за обука за соработка на екипаж од повеќе члена – воздушни бродови</w:t>
      </w:r>
    </w:p>
    <w:p w14:paraId="4281F57D" w14:textId="77777777" w:rsidR="00B3744C" w:rsidRDefault="00B3744C" w:rsidP="00B3744C">
      <w:pPr>
        <w:shd w:val="clear" w:color="auto" w:fill="FFFFFF"/>
        <w:spacing w:after="0" w:line="240" w:lineRule="auto"/>
        <w:ind w:right="-621"/>
        <w:jc w:val="both"/>
        <w:rPr>
          <w:color w:val="1A171B"/>
          <w:sz w:val="20"/>
          <w:szCs w:val="20"/>
          <w:lang w:val="mk-MK"/>
        </w:rPr>
      </w:pPr>
    </w:p>
    <w:p w14:paraId="0EB38B2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Курсот за обука за MCC се состои најмалку од:</w:t>
      </w:r>
    </w:p>
    <w:p w14:paraId="18EE7A11" w14:textId="77777777" w:rsidR="00B3744C" w:rsidRDefault="00B3744C" w:rsidP="00B3744C">
      <w:pPr>
        <w:shd w:val="clear" w:color="auto" w:fill="FFFFFF"/>
        <w:spacing w:after="0" w:line="240" w:lineRule="auto"/>
        <w:ind w:right="-621"/>
        <w:jc w:val="both"/>
        <w:rPr>
          <w:color w:val="1A171B"/>
          <w:sz w:val="20"/>
          <w:szCs w:val="20"/>
          <w:lang w:val="mk-MK"/>
        </w:rPr>
      </w:pPr>
    </w:p>
    <w:p w14:paraId="0FCD8D4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1</w:t>
      </w:r>
      <w:r>
        <w:rPr>
          <w:color w:val="1A171B"/>
          <w:sz w:val="20"/>
          <w:szCs w:val="20"/>
          <w:lang w:val="mk-MK"/>
        </w:rPr>
        <w:t>2 часа настава по теоретско познавање и вежби; и</w:t>
      </w:r>
    </w:p>
    <w:p w14:paraId="5BB2CCD7"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569365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5</w:t>
      </w:r>
      <w:r>
        <w:rPr>
          <w:color w:val="1A171B"/>
          <w:sz w:val="20"/>
          <w:szCs w:val="20"/>
          <w:lang w:val="mk-MK"/>
        </w:rPr>
        <w:t xml:space="preserve"> часа практична обука за MCC;</w:t>
      </w:r>
    </w:p>
    <w:p w14:paraId="6056601A"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6CB19DC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Се користат FNPT II, или III квалификувани за MCC FTD FFS.</w:t>
      </w:r>
    </w:p>
    <w:p w14:paraId="74FF07C6"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6DA3C8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Курсот за о</w:t>
      </w:r>
      <w:r>
        <w:rPr>
          <w:color w:val="1A171B"/>
          <w:sz w:val="20"/>
          <w:szCs w:val="20"/>
          <w:lang w:val="mk-MK"/>
        </w:rPr>
        <w:t>бука за MCC се завршува во рок од 6 месеци во ATO</w:t>
      </w:r>
    </w:p>
    <w:p w14:paraId="2D50DBCA" w14:textId="77777777" w:rsidR="00B3744C" w:rsidRDefault="00B3744C" w:rsidP="00B3744C">
      <w:pPr>
        <w:shd w:val="clear" w:color="auto" w:fill="FFFFFF"/>
        <w:spacing w:after="0" w:line="240" w:lineRule="auto"/>
        <w:ind w:right="-621"/>
        <w:jc w:val="both"/>
        <w:rPr>
          <w:color w:val="1A171B"/>
          <w:sz w:val="20"/>
          <w:szCs w:val="20"/>
          <w:lang w:val="mk-MK"/>
        </w:rPr>
      </w:pPr>
    </w:p>
    <w:p w14:paraId="120C98A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Ако </w:t>
      </w:r>
      <w:r>
        <w:rPr>
          <w:color w:val="1A171B"/>
          <w:sz w:val="20"/>
          <w:szCs w:val="20"/>
          <w:lang w:val="mk-MK"/>
        </w:rPr>
        <w:t>курсот за MCC не е комбиниран со курс за стекнување на овластување за тип со повеќе пилоти, по завршувањето кандидатот добива уверение за завршен курс за обука за MCC.</w:t>
      </w:r>
    </w:p>
    <w:p w14:paraId="0848B7A1" w14:textId="77777777" w:rsidR="00B3744C" w:rsidRDefault="00B3744C" w:rsidP="00B3744C">
      <w:pPr>
        <w:shd w:val="clear" w:color="auto" w:fill="FFFFFF"/>
        <w:spacing w:after="0" w:line="240" w:lineRule="auto"/>
        <w:ind w:right="-621"/>
        <w:jc w:val="both"/>
        <w:rPr>
          <w:color w:val="1A171B"/>
          <w:sz w:val="20"/>
          <w:szCs w:val="20"/>
          <w:lang w:val="mk-MK"/>
        </w:rPr>
      </w:pPr>
    </w:p>
    <w:p w14:paraId="68B94C1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Кандидатот кој завршил обука за MCC, за која било друга категорија на воздухоплов, се ослободува од условот наведен во (a).</w:t>
      </w:r>
    </w:p>
    <w:p w14:paraId="27A9F052" w14:textId="77777777" w:rsidR="00B3744C" w:rsidRDefault="00B3744C" w:rsidP="00B3744C">
      <w:pPr>
        <w:shd w:val="clear" w:color="auto" w:fill="FFFFFF"/>
        <w:spacing w:after="0" w:line="240" w:lineRule="auto"/>
        <w:ind w:right="-621"/>
        <w:jc w:val="both"/>
        <w:rPr>
          <w:color w:val="1A171B"/>
          <w:sz w:val="20"/>
          <w:szCs w:val="20"/>
          <w:lang w:val="mk-MK"/>
        </w:rPr>
      </w:pPr>
    </w:p>
    <w:p w14:paraId="3D752FF6" w14:textId="77777777" w:rsidR="00B3744C" w:rsidRDefault="00B3744C" w:rsidP="00B3744C">
      <w:pPr>
        <w:shd w:val="clear" w:color="auto" w:fill="FFFFFF"/>
        <w:spacing w:after="0" w:line="240" w:lineRule="auto"/>
        <w:ind w:left="426" w:right="-621" w:hanging="426"/>
        <w:jc w:val="both"/>
        <w:rPr>
          <w:sz w:val="20"/>
          <w:szCs w:val="20"/>
          <w:lang w:val="mk-MK"/>
        </w:rPr>
      </w:pPr>
    </w:p>
    <w:p w14:paraId="53BDD6B8"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FCL.740.As</w:t>
      </w:r>
      <w:r>
        <w:rPr>
          <w:b/>
          <w:bCs/>
          <w:color w:val="1A171B"/>
          <w:sz w:val="20"/>
          <w:szCs w:val="20"/>
          <w:lang w:val="mk-MK"/>
        </w:rPr>
        <w:tab/>
        <w:t>Продолжување на овластувања за тип – воздушни бродови</w:t>
      </w:r>
    </w:p>
    <w:p w14:paraId="34E32F54" w14:textId="77777777" w:rsidR="00B3744C" w:rsidRDefault="00B3744C" w:rsidP="00B3744C">
      <w:pPr>
        <w:shd w:val="clear" w:color="auto" w:fill="FFFFFF"/>
        <w:spacing w:after="0" w:line="240" w:lineRule="auto"/>
        <w:ind w:right="-621"/>
        <w:jc w:val="both"/>
        <w:rPr>
          <w:color w:val="1A171B"/>
          <w:sz w:val="20"/>
          <w:szCs w:val="20"/>
          <w:lang w:val="mk-MK"/>
        </w:rPr>
      </w:pPr>
    </w:p>
    <w:p w14:paraId="0A9B853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Продолжување. За да ги продолжи овластувањата за тип на воздушни бродови, кандидатот:</w:t>
      </w:r>
    </w:p>
    <w:p w14:paraId="0B52E880" w14:textId="77777777" w:rsidR="00B3744C" w:rsidRDefault="00B3744C" w:rsidP="00B3744C">
      <w:pPr>
        <w:shd w:val="clear" w:color="auto" w:fill="FFFFFF"/>
        <w:spacing w:after="0" w:line="240" w:lineRule="auto"/>
        <w:ind w:right="-621"/>
        <w:jc w:val="both"/>
        <w:rPr>
          <w:color w:val="1A171B"/>
          <w:sz w:val="20"/>
          <w:szCs w:val="20"/>
          <w:lang w:val="mk-MK"/>
        </w:rPr>
      </w:pPr>
    </w:p>
    <w:p w14:paraId="06AE359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полага проверка на стручноста, согласно Додаток 9 кон овој дел, на соодветниот тип на воздушен брод, во рок од 3 месеци непосредно пред датумот на истекот на овластувањето; и</w:t>
      </w:r>
    </w:p>
    <w:p w14:paraId="644AB972" w14:textId="77777777" w:rsidR="00B3744C" w:rsidRDefault="00B3744C" w:rsidP="00B3744C">
      <w:pPr>
        <w:shd w:val="clear" w:color="auto" w:fill="FFFFFF"/>
        <w:spacing w:after="0" w:line="240" w:lineRule="auto"/>
        <w:ind w:right="-621"/>
        <w:jc w:val="both"/>
        <w:rPr>
          <w:color w:val="1A171B"/>
          <w:sz w:val="20"/>
          <w:szCs w:val="20"/>
          <w:lang w:val="mk-MK"/>
        </w:rPr>
      </w:pPr>
    </w:p>
    <w:p w14:paraId="21B9313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остварува најмалку 2 часа како пилот на односниот тип на воздушен брод </w:t>
      </w:r>
      <w:r>
        <w:rPr>
          <w:color w:val="1A171B"/>
          <w:sz w:val="20"/>
          <w:szCs w:val="20"/>
          <w:lang w:val="mk-MK"/>
        </w:rPr>
        <w:t>за време на периодот на важноста на овластувањето. Времето на летање на проверката на стручноста може да се смета како 2 часа на време на летање.</w:t>
      </w:r>
    </w:p>
    <w:p w14:paraId="58A1ECE9" w14:textId="77777777" w:rsidR="00B3744C" w:rsidRDefault="00B3744C" w:rsidP="00B3744C">
      <w:pPr>
        <w:shd w:val="clear" w:color="auto" w:fill="FFFFFF"/>
        <w:spacing w:after="0" w:line="240" w:lineRule="auto"/>
        <w:ind w:right="-621"/>
        <w:jc w:val="both"/>
        <w:rPr>
          <w:color w:val="1A171B"/>
          <w:sz w:val="20"/>
          <w:szCs w:val="20"/>
          <w:lang w:val="mk-MK"/>
        </w:rPr>
      </w:pPr>
    </w:p>
    <w:p w14:paraId="570A8FF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Продолжувањето на IR(As), ако има такво, може да се комбинира со проверка на стручност за продолжување на овластување за класа или тип.</w:t>
      </w:r>
    </w:p>
    <w:p w14:paraId="4B42EBF3" w14:textId="77777777" w:rsidR="00B3744C" w:rsidRDefault="00B3744C" w:rsidP="00B3744C">
      <w:pPr>
        <w:shd w:val="clear" w:color="auto" w:fill="FFFFFF"/>
        <w:spacing w:after="0" w:line="240" w:lineRule="auto"/>
        <w:ind w:right="-621"/>
        <w:jc w:val="both"/>
        <w:rPr>
          <w:color w:val="1A171B"/>
          <w:sz w:val="20"/>
          <w:szCs w:val="20"/>
          <w:lang w:val="mk-MK"/>
        </w:rPr>
      </w:pPr>
    </w:p>
    <w:p w14:paraId="6162999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Кандидатот, кој не ги положил сите секции од проверката на стручноста пред датумот на истекот на важноста на овластување за тип, не смее да ги користи правата од тоа овластување, сè додека не ја положи проверката на стручноста.</w:t>
      </w:r>
    </w:p>
    <w:p w14:paraId="1EAB77FF" w14:textId="77777777" w:rsidR="00B3744C" w:rsidRDefault="00B3744C" w:rsidP="00B3744C">
      <w:pPr>
        <w:shd w:val="clear" w:color="auto" w:fill="FFFFFF"/>
        <w:spacing w:after="0" w:line="240" w:lineRule="auto"/>
        <w:ind w:right="-621"/>
        <w:jc w:val="both"/>
        <w:rPr>
          <w:color w:val="1A171B"/>
          <w:sz w:val="20"/>
          <w:szCs w:val="20"/>
          <w:lang w:val="mk-MK"/>
        </w:rPr>
      </w:pPr>
    </w:p>
    <w:p w14:paraId="33273D51" w14:textId="77777777" w:rsidR="00B3744C" w:rsidRDefault="00B3744C" w:rsidP="00B3744C">
      <w:pPr>
        <w:shd w:val="clear" w:color="auto" w:fill="FFFFFF"/>
        <w:spacing w:after="0" w:line="240" w:lineRule="auto"/>
        <w:ind w:right="-621"/>
        <w:jc w:val="both"/>
        <w:rPr>
          <w:color w:val="1A171B"/>
          <w:sz w:val="20"/>
          <w:szCs w:val="20"/>
          <w:lang w:val="mk-MK"/>
        </w:rPr>
      </w:pPr>
    </w:p>
    <w:p w14:paraId="03681170"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ПОДДЕЛ I</w:t>
      </w:r>
    </w:p>
    <w:p w14:paraId="4A71B454" w14:textId="77777777" w:rsidR="00B3744C" w:rsidRDefault="00B3744C" w:rsidP="00B3744C">
      <w:pPr>
        <w:shd w:val="clear" w:color="auto" w:fill="FFFFFF"/>
        <w:spacing w:after="0" w:line="240" w:lineRule="auto"/>
        <w:ind w:right="-621"/>
        <w:jc w:val="both"/>
        <w:rPr>
          <w:color w:val="1A171B"/>
          <w:sz w:val="20"/>
          <w:szCs w:val="20"/>
          <w:lang w:val="mk-MK"/>
        </w:rPr>
      </w:pPr>
    </w:p>
    <w:p w14:paraId="071FCEAA"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ДОПОЛНИТЕЛНИ ОВЛАСТУВАЊА</w:t>
      </w:r>
    </w:p>
    <w:p w14:paraId="6A48028F" w14:textId="77777777" w:rsidR="00B3744C" w:rsidRDefault="00B3744C" w:rsidP="00B3744C">
      <w:pPr>
        <w:shd w:val="clear" w:color="auto" w:fill="FFFFFF"/>
        <w:spacing w:after="0" w:line="240" w:lineRule="auto"/>
        <w:ind w:right="-621"/>
        <w:jc w:val="both"/>
        <w:rPr>
          <w:color w:val="1A171B"/>
          <w:sz w:val="20"/>
          <w:szCs w:val="20"/>
          <w:lang w:val="mk-MK"/>
        </w:rPr>
      </w:pPr>
    </w:p>
    <w:p w14:paraId="679707A1"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FCL.800</w:t>
      </w:r>
      <w:r>
        <w:rPr>
          <w:b/>
          <w:bCs/>
          <w:color w:val="1A171B"/>
          <w:sz w:val="20"/>
          <w:szCs w:val="20"/>
          <w:lang w:val="mk-MK"/>
        </w:rPr>
        <w:tab/>
        <w:t>Овластување за акробатско летање</w:t>
      </w:r>
    </w:p>
    <w:p w14:paraId="280CA9F8" w14:textId="77777777" w:rsidR="00B3744C" w:rsidRDefault="00B3744C" w:rsidP="00B3744C">
      <w:pPr>
        <w:shd w:val="clear" w:color="auto" w:fill="FFFFFF"/>
        <w:spacing w:after="0" w:line="240" w:lineRule="auto"/>
        <w:ind w:right="-621"/>
        <w:jc w:val="both"/>
        <w:rPr>
          <w:color w:val="1A171B"/>
          <w:sz w:val="20"/>
          <w:szCs w:val="20"/>
          <w:lang w:val="mk-MK"/>
        </w:rPr>
      </w:pPr>
    </w:p>
    <w:p w14:paraId="08E159F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Имателите на дозвола за летање за авиони, TMG или едрилици можат да извршуваат акробатско летање ако го имаат соодветното овластување.</w:t>
      </w:r>
    </w:p>
    <w:p w14:paraId="4844845C" w14:textId="77777777" w:rsidR="00B3744C" w:rsidRDefault="00B3744C" w:rsidP="00B3744C">
      <w:pPr>
        <w:shd w:val="clear" w:color="auto" w:fill="FFFFFF"/>
        <w:spacing w:after="0" w:line="240" w:lineRule="auto"/>
        <w:ind w:right="-621"/>
        <w:jc w:val="both"/>
        <w:rPr>
          <w:color w:val="1A171B"/>
          <w:sz w:val="20"/>
          <w:szCs w:val="20"/>
          <w:lang w:val="mk-MK"/>
        </w:rPr>
      </w:pPr>
    </w:p>
    <w:p w14:paraId="0796A96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Кандидатите за овластување за акробатско летање остваруваат:</w:t>
      </w:r>
    </w:p>
    <w:p w14:paraId="39ED57B7" w14:textId="77777777" w:rsidR="00B3744C" w:rsidRDefault="00B3744C" w:rsidP="00B3744C">
      <w:pPr>
        <w:shd w:val="clear" w:color="auto" w:fill="FFFFFF"/>
        <w:spacing w:after="0" w:line="240" w:lineRule="auto"/>
        <w:ind w:right="-621"/>
        <w:jc w:val="both"/>
        <w:rPr>
          <w:color w:val="1A171B"/>
          <w:sz w:val="20"/>
          <w:szCs w:val="20"/>
          <w:lang w:val="mk-MK"/>
        </w:rPr>
      </w:pPr>
    </w:p>
    <w:p w14:paraId="614AE10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најмалку 40 часа време на летање или, во случај на едрилици, 120 полетувања во својство на PIC на соодветната категорија на воздухоплов, кои се остваруваат по стекнување на дозволата;</w:t>
      </w:r>
    </w:p>
    <w:p w14:paraId="10A758F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курс за обука во ATO, вклучувајќи:</w:t>
      </w:r>
    </w:p>
    <w:p w14:paraId="7F0D58B1" w14:textId="77777777" w:rsidR="00B3744C" w:rsidRDefault="00B3744C" w:rsidP="00B3744C">
      <w:pPr>
        <w:shd w:val="clear" w:color="auto" w:fill="FFFFFF"/>
        <w:spacing w:after="0" w:line="240" w:lineRule="auto"/>
        <w:ind w:right="-621"/>
        <w:jc w:val="both"/>
        <w:rPr>
          <w:color w:val="1A171B"/>
          <w:sz w:val="20"/>
          <w:szCs w:val="20"/>
          <w:lang w:val="mk-MK"/>
        </w:rPr>
      </w:pPr>
    </w:p>
    <w:p w14:paraId="3E10716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настава по теоретско познавање, </w:t>
      </w:r>
      <w:r>
        <w:rPr>
          <w:color w:val="1A171B"/>
          <w:sz w:val="20"/>
          <w:szCs w:val="20"/>
          <w:lang w:val="mk-MK"/>
        </w:rPr>
        <w:t>соодветна за овластувањето;</w:t>
      </w:r>
    </w:p>
    <w:p w14:paraId="17DAE32C" w14:textId="77777777" w:rsidR="00B3744C" w:rsidRDefault="00B3744C" w:rsidP="00B3744C">
      <w:pPr>
        <w:shd w:val="clear" w:color="auto" w:fill="FFFFFF"/>
        <w:spacing w:after="0" w:line="240" w:lineRule="auto"/>
        <w:ind w:right="-621"/>
        <w:jc w:val="both"/>
        <w:rPr>
          <w:color w:val="1A171B"/>
          <w:sz w:val="20"/>
          <w:szCs w:val="20"/>
          <w:lang w:val="mk-MK"/>
        </w:rPr>
      </w:pPr>
    </w:p>
    <w:p w14:paraId="4349BA4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најмалку 5 часа или 20 летови на обука за акробатско летање на соодветната категорија на воздухоплов.</w:t>
      </w:r>
    </w:p>
    <w:p w14:paraId="7E7CA8A2" w14:textId="77777777" w:rsidR="00B3744C" w:rsidRDefault="00B3744C" w:rsidP="00B3744C">
      <w:pPr>
        <w:shd w:val="clear" w:color="auto" w:fill="FFFFFF"/>
        <w:spacing w:after="0" w:line="240" w:lineRule="auto"/>
        <w:ind w:right="-621"/>
        <w:jc w:val="both"/>
        <w:rPr>
          <w:color w:val="1A171B"/>
          <w:sz w:val="20"/>
          <w:szCs w:val="20"/>
          <w:lang w:val="mk-MK"/>
        </w:rPr>
      </w:pPr>
    </w:p>
    <w:p w14:paraId="0F5E437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Правата на овластувањето за акробатско летање се ограничуваат на категоријата на воздухопловот со кој се спроведувала обуката по летање. Правата се прошируваат на друга категорија на воздухоплов, ако пилотот има дозвола за таа категорија на воздухоплов и успешно извршил 2 лета на обука со инструктор, кои ја опфаќаат целата наставна програма за обука за акробатско летање за таа категорија на воздухоплов.</w:t>
      </w:r>
    </w:p>
    <w:p w14:paraId="2E4E11CE" w14:textId="77777777" w:rsidR="00B3744C" w:rsidRDefault="00B3744C" w:rsidP="00B3744C">
      <w:pPr>
        <w:shd w:val="clear" w:color="auto" w:fill="FFFFFF"/>
        <w:spacing w:after="0" w:line="240" w:lineRule="auto"/>
        <w:ind w:right="-621"/>
        <w:jc w:val="both"/>
        <w:rPr>
          <w:color w:val="1A171B"/>
          <w:sz w:val="20"/>
          <w:szCs w:val="20"/>
          <w:lang w:val="mk-MK"/>
        </w:rPr>
      </w:pPr>
    </w:p>
    <w:p w14:paraId="040DD7D1" w14:textId="77777777" w:rsidR="00B3744C" w:rsidRDefault="00B3744C" w:rsidP="00B3744C">
      <w:pPr>
        <w:shd w:val="clear" w:color="auto" w:fill="FFFFFF"/>
        <w:spacing w:after="0" w:line="240" w:lineRule="auto"/>
        <w:ind w:right="-621"/>
        <w:jc w:val="both"/>
        <w:rPr>
          <w:color w:val="1A171B"/>
          <w:sz w:val="20"/>
          <w:szCs w:val="20"/>
          <w:lang w:val="mk-MK"/>
        </w:rPr>
      </w:pPr>
    </w:p>
    <w:p w14:paraId="221D2772"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FCL.805</w:t>
      </w:r>
      <w:r>
        <w:rPr>
          <w:b/>
          <w:bCs/>
          <w:color w:val="1A171B"/>
          <w:sz w:val="20"/>
          <w:szCs w:val="20"/>
          <w:lang w:val="mk-MK"/>
        </w:rPr>
        <w:tab/>
        <w:t>Овластувања за влечење на едрилици и транспаренти</w:t>
      </w:r>
    </w:p>
    <w:p w14:paraId="537F14EF" w14:textId="77777777" w:rsidR="00B3744C" w:rsidRDefault="00B3744C" w:rsidP="00B3744C">
      <w:pPr>
        <w:shd w:val="clear" w:color="auto" w:fill="FFFFFF"/>
        <w:spacing w:after="0" w:line="240" w:lineRule="auto"/>
        <w:ind w:right="-621"/>
        <w:jc w:val="both"/>
        <w:rPr>
          <w:color w:val="1A171B"/>
          <w:sz w:val="20"/>
          <w:szCs w:val="20"/>
          <w:lang w:val="mk-MK"/>
        </w:rPr>
      </w:pPr>
    </w:p>
    <w:p w14:paraId="4D52EA7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Имателите на дозвола на пилот со права да летаат со авиони или TMG можат да влечат едрилици или транспаренти, само ако се иматели на соодветното овластување за влечење на едрилици или реклами.</w:t>
      </w:r>
    </w:p>
    <w:p w14:paraId="00F9C8AD" w14:textId="77777777" w:rsidR="00B3744C" w:rsidRDefault="00B3744C" w:rsidP="00B3744C">
      <w:pPr>
        <w:shd w:val="clear" w:color="auto" w:fill="FFFFFF"/>
        <w:spacing w:after="0" w:line="240" w:lineRule="auto"/>
        <w:ind w:right="-621"/>
        <w:jc w:val="both"/>
        <w:rPr>
          <w:color w:val="1A171B"/>
          <w:sz w:val="20"/>
          <w:szCs w:val="20"/>
          <w:lang w:val="mk-MK"/>
        </w:rPr>
      </w:pPr>
    </w:p>
    <w:p w14:paraId="0994487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Кандидатите за овластување за влечење на едрилици остваруваат:</w:t>
      </w:r>
    </w:p>
    <w:p w14:paraId="18AD2992" w14:textId="77777777" w:rsidR="00B3744C" w:rsidRDefault="00B3744C" w:rsidP="00B3744C">
      <w:pPr>
        <w:shd w:val="clear" w:color="auto" w:fill="FFFFFF"/>
        <w:spacing w:after="0" w:line="240" w:lineRule="auto"/>
        <w:ind w:right="-621"/>
        <w:jc w:val="both"/>
        <w:rPr>
          <w:color w:val="1A171B"/>
          <w:sz w:val="20"/>
          <w:szCs w:val="20"/>
          <w:lang w:val="mk-MK"/>
        </w:rPr>
      </w:pPr>
    </w:p>
    <w:p w14:paraId="46207C5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најмалку 30 часа налет во својство на PIC и 60 полетувања и слетувања на авиони, ако активноста треба да се изврши со авиони, или на TMG, ако активноста треба да се изврши со TMG, кои се остваруваат по стекнување на дозволата;</w:t>
      </w:r>
    </w:p>
    <w:p w14:paraId="674E59C6" w14:textId="77777777" w:rsidR="00B3744C" w:rsidRDefault="00B3744C" w:rsidP="00B3744C">
      <w:pPr>
        <w:shd w:val="clear" w:color="auto" w:fill="FFFFFF"/>
        <w:spacing w:after="0" w:line="240" w:lineRule="auto"/>
        <w:ind w:right="-621"/>
        <w:jc w:val="both"/>
        <w:rPr>
          <w:color w:val="1A171B"/>
          <w:sz w:val="20"/>
          <w:szCs w:val="20"/>
          <w:lang w:val="mk-MK"/>
        </w:rPr>
      </w:pPr>
    </w:p>
    <w:p w14:paraId="43D6EC6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курс за обука во ATO, вклучувајќи:</w:t>
      </w:r>
    </w:p>
    <w:p w14:paraId="27370AD9" w14:textId="77777777" w:rsidR="00B3744C" w:rsidRDefault="00B3744C" w:rsidP="00B3744C">
      <w:pPr>
        <w:shd w:val="clear" w:color="auto" w:fill="FFFFFF"/>
        <w:spacing w:after="0" w:line="240" w:lineRule="auto"/>
        <w:ind w:right="-621"/>
        <w:jc w:val="both"/>
        <w:rPr>
          <w:color w:val="1A171B"/>
          <w:sz w:val="20"/>
          <w:szCs w:val="20"/>
          <w:lang w:val="mk-MK"/>
        </w:rPr>
      </w:pPr>
    </w:p>
    <w:p w14:paraId="05A7F6D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настава по </w:t>
      </w:r>
      <w:r>
        <w:rPr>
          <w:color w:val="1A171B"/>
          <w:sz w:val="20"/>
          <w:szCs w:val="20"/>
          <w:lang w:val="mk-MK"/>
        </w:rPr>
        <w:t>теоретско познавање за операциите и процедурите за влечење</w:t>
      </w:r>
      <w:r>
        <w:rPr>
          <w:sz w:val="20"/>
          <w:szCs w:val="20"/>
          <w:lang w:val="mk-MK"/>
        </w:rPr>
        <w:t>;</w:t>
      </w:r>
    </w:p>
    <w:p w14:paraId="17B6091A" w14:textId="77777777" w:rsidR="00B3744C" w:rsidRDefault="00B3744C" w:rsidP="00B3744C">
      <w:pPr>
        <w:shd w:val="clear" w:color="auto" w:fill="FFFFFF"/>
        <w:spacing w:after="0" w:line="240" w:lineRule="auto"/>
        <w:ind w:right="-621"/>
        <w:jc w:val="both"/>
        <w:rPr>
          <w:color w:val="1A171B"/>
          <w:sz w:val="20"/>
          <w:szCs w:val="20"/>
          <w:lang w:val="mk-MK"/>
        </w:rPr>
      </w:pPr>
    </w:p>
    <w:p w14:paraId="3D87E03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најмалку </w:t>
      </w:r>
      <w:r>
        <w:rPr>
          <w:color w:val="1A171B"/>
          <w:sz w:val="20"/>
          <w:szCs w:val="20"/>
          <w:lang w:val="mk-MK"/>
        </w:rPr>
        <w:t>10 летови на обука за влечење на едрилица, вклучувајќи и најмалку 5 лета на обука по летање со инструктор, и</w:t>
      </w:r>
    </w:p>
    <w:p w14:paraId="20B29466" w14:textId="77777777" w:rsidR="00B3744C" w:rsidRDefault="00B3744C" w:rsidP="00B3744C">
      <w:pPr>
        <w:shd w:val="clear" w:color="auto" w:fill="FFFFFF"/>
        <w:spacing w:after="0" w:line="240" w:lineRule="auto"/>
        <w:ind w:right="-621"/>
        <w:jc w:val="both"/>
        <w:rPr>
          <w:color w:val="1A171B"/>
          <w:sz w:val="20"/>
          <w:szCs w:val="20"/>
          <w:lang w:val="mk-MK"/>
        </w:rPr>
      </w:pPr>
    </w:p>
    <w:p w14:paraId="7DF3D9C7"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r>
      <w:r>
        <w:rPr>
          <w:color w:val="1A171B"/>
          <w:sz w:val="20"/>
          <w:szCs w:val="20"/>
          <w:lang w:val="mk-MK"/>
        </w:rPr>
        <w:t>со исклучок на имателите на LAPL(S) или SPL, 5 летови за запознавање на едрилица, која полетува со воздухоплов</w:t>
      </w:r>
      <w:r>
        <w:rPr>
          <w:sz w:val="20"/>
          <w:szCs w:val="20"/>
          <w:lang w:val="mk-MK"/>
        </w:rPr>
        <w:t>;</w:t>
      </w:r>
    </w:p>
    <w:p w14:paraId="0EF6A780" w14:textId="77777777" w:rsidR="00B3744C" w:rsidRDefault="00B3744C" w:rsidP="00B3744C">
      <w:pPr>
        <w:shd w:val="clear" w:color="auto" w:fill="FFFFFF"/>
        <w:spacing w:after="0" w:line="240" w:lineRule="auto"/>
        <w:ind w:right="-621"/>
        <w:jc w:val="both"/>
        <w:rPr>
          <w:color w:val="1A171B"/>
          <w:sz w:val="20"/>
          <w:szCs w:val="20"/>
          <w:lang w:val="mk-MK"/>
        </w:rPr>
      </w:pPr>
    </w:p>
    <w:p w14:paraId="278484E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Кандидатите за овластување за влечење на транспаренти остваруваат:</w:t>
      </w:r>
    </w:p>
    <w:p w14:paraId="21EAB276" w14:textId="77777777" w:rsidR="00B3744C" w:rsidRDefault="00B3744C" w:rsidP="00B3744C">
      <w:pPr>
        <w:shd w:val="clear" w:color="auto" w:fill="FFFFFF"/>
        <w:spacing w:after="0" w:line="240" w:lineRule="auto"/>
        <w:ind w:right="-621"/>
        <w:jc w:val="both"/>
        <w:rPr>
          <w:color w:val="1A171B"/>
          <w:sz w:val="20"/>
          <w:szCs w:val="20"/>
          <w:lang w:val="mk-MK"/>
        </w:rPr>
      </w:pPr>
    </w:p>
    <w:p w14:paraId="43CD22F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(1)</w:t>
      </w:r>
      <w:r>
        <w:rPr>
          <w:sz w:val="20"/>
          <w:szCs w:val="20"/>
          <w:lang w:val="mk-MK"/>
        </w:rPr>
        <w:tab/>
      </w:r>
      <w:r>
        <w:rPr>
          <w:color w:val="1A171B"/>
          <w:sz w:val="20"/>
          <w:szCs w:val="20"/>
          <w:lang w:val="mk-MK"/>
        </w:rPr>
        <w:t>најмалку 100 часа налет и 200 полетувања и слетувања во својство на PIC со авиони или TMG, по стекнување на дозволата. Најмалку 30 часа од овие се на авиони, ако активноста треба да се изврши со авиони, или на TMG, ако активноста треба да се изврши со TMG;</w:t>
      </w:r>
    </w:p>
    <w:p w14:paraId="2FC37696" w14:textId="77777777" w:rsidR="00B3744C" w:rsidRDefault="00B3744C" w:rsidP="00B3744C">
      <w:pPr>
        <w:shd w:val="clear" w:color="auto" w:fill="FFFFFF"/>
        <w:spacing w:after="0" w:line="240" w:lineRule="auto"/>
        <w:ind w:right="-621"/>
        <w:jc w:val="both"/>
        <w:rPr>
          <w:color w:val="1A171B"/>
          <w:sz w:val="20"/>
          <w:szCs w:val="20"/>
          <w:lang w:val="mk-MK"/>
        </w:rPr>
      </w:pPr>
    </w:p>
    <w:p w14:paraId="78A920F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курс за обука во ATO, вклучувајќи:</w:t>
      </w:r>
    </w:p>
    <w:p w14:paraId="0B61D68F" w14:textId="77777777" w:rsidR="00B3744C" w:rsidRDefault="00B3744C" w:rsidP="00B3744C">
      <w:pPr>
        <w:shd w:val="clear" w:color="auto" w:fill="FFFFFF"/>
        <w:spacing w:after="0" w:line="240" w:lineRule="auto"/>
        <w:ind w:right="-621"/>
        <w:jc w:val="both"/>
        <w:rPr>
          <w:color w:val="1A171B"/>
          <w:sz w:val="20"/>
          <w:szCs w:val="20"/>
          <w:lang w:val="mk-MK"/>
        </w:rPr>
      </w:pPr>
    </w:p>
    <w:p w14:paraId="4370DC2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настава по теоретско познавање за операциите и п</w:t>
      </w:r>
      <w:r>
        <w:rPr>
          <w:color w:val="1A171B"/>
          <w:sz w:val="20"/>
          <w:szCs w:val="20"/>
          <w:lang w:val="mk-MK"/>
        </w:rPr>
        <w:t>роцедурите за влечење;</w:t>
      </w:r>
    </w:p>
    <w:p w14:paraId="5BB9AFF5" w14:textId="77777777" w:rsidR="00B3744C" w:rsidRDefault="00B3744C" w:rsidP="00B3744C">
      <w:pPr>
        <w:shd w:val="clear" w:color="auto" w:fill="FFFFFF"/>
        <w:spacing w:after="0" w:line="240" w:lineRule="auto"/>
        <w:ind w:right="-621"/>
        <w:jc w:val="both"/>
        <w:rPr>
          <w:color w:val="1A171B"/>
          <w:sz w:val="20"/>
          <w:szCs w:val="20"/>
          <w:lang w:val="mk-MK"/>
        </w:rPr>
      </w:pPr>
    </w:p>
    <w:p w14:paraId="7DA03F4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најмалку 10 лета на обука за влечење на транспарент, вклучувајќи и најмалку 5 лета со инструктор</w:t>
      </w:r>
      <w:r>
        <w:rPr>
          <w:sz w:val="20"/>
          <w:szCs w:val="20"/>
          <w:lang w:val="mk-MK"/>
        </w:rPr>
        <w:t>;</w:t>
      </w:r>
    </w:p>
    <w:p w14:paraId="07A7F7D0" w14:textId="77777777" w:rsidR="00B3744C" w:rsidRDefault="00B3744C" w:rsidP="00B3744C">
      <w:pPr>
        <w:shd w:val="clear" w:color="auto" w:fill="FFFFFF"/>
        <w:spacing w:after="0" w:line="240" w:lineRule="auto"/>
        <w:ind w:right="-621"/>
        <w:jc w:val="both"/>
        <w:rPr>
          <w:color w:val="1A171B"/>
          <w:sz w:val="20"/>
          <w:szCs w:val="20"/>
          <w:lang w:val="mk-MK"/>
        </w:rPr>
      </w:pPr>
    </w:p>
    <w:p w14:paraId="51DA8D7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Правата на овластувањата за влечење на едрилици и влечење на транспаренти се ограничуваат на авиони или TMG, во зависност од тоа со кој воздухоплов е спроведена обуката по летање. Правата ќе се прошират, ако пилотот има дозвола за авиони или TMG и успешно извршил 3 лета на обука со инструктор, кои ја опфаќаат целата наставна програма за обука за влечење на кој било воздухоплов, по потреба.</w:t>
      </w:r>
    </w:p>
    <w:p w14:paraId="48715908" w14:textId="77777777" w:rsidR="00B3744C" w:rsidRDefault="00B3744C" w:rsidP="00B3744C">
      <w:pPr>
        <w:shd w:val="clear" w:color="auto" w:fill="FFFFFF"/>
        <w:spacing w:after="0" w:line="240" w:lineRule="auto"/>
        <w:ind w:right="-621"/>
        <w:jc w:val="both"/>
        <w:rPr>
          <w:color w:val="1A171B"/>
          <w:sz w:val="20"/>
          <w:szCs w:val="20"/>
          <w:lang w:val="mk-MK"/>
        </w:rPr>
      </w:pPr>
    </w:p>
    <w:p w14:paraId="3F71631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r>
      <w:r>
        <w:rPr>
          <w:color w:val="1A171B"/>
          <w:sz w:val="20"/>
          <w:szCs w:val="20"/>
          <w:lang w:val="mk-MK"/>
        </w:rPr>
        <w:t>За да може да ги користи правата од овластувањата за влечење на едрилици или влечење на транспаренти, имателот на овластувањето треба да оствари најмалку 5 влечења во последните 24 месеци.</w:t>
      </w:r>
    </w:p>
    <w:p w14:paraId="7BF36BBA" w14:textId="77777777" w:rsidR="00B3744C" w:rsidRDefault="00B3744C" w:rsidP="00B3744C">
      <w:pPr>
        <w:shd w:val="clear" w:color="auto" w:fill="FFFFFF"/>
        <w:spacing w:after="0" w:line="240" w:lineRule="auto"/>
        <w:ind w:right="-621"/>
        <w:jc w:val="both"/>
        <w:rPr>
          <w:color w:val="1A171B"/>
          <w:sz w:val="20"/>
          <w:szCs w:val="20"/>
          <w:lang w:val="mk-MK"/>
        </w:rPr>
      </w:pPr>
    </w:p>
    <w:p w14:paraId="4478C0D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(ѓ)</w:t>
      </w:r>
      <w:r>
        <w:rPr>
          <w:sz w:val="20"/>
          <w:szCs w:val="20"/>
          <w:lang w:val="mk-MK"/>
        </w:rPr>
        <w:tab/>
      </w:r>
      <w:r>
        <w:rPr>
          <w:color w:val="1A171B"/>
          <w:sz w:val="20"/>
          <w:szCs w:val="20"/>
          <w:lang w:val="mk-MK"/>
        </w:rPr>
        <w:t>Ако пилотот не го исполнува условот наведен во (д), пред да продолжи повторно да ги користи своите права, тој ги извршува влечењата кои недостигаат со инструктор или под надзор на инструктор.</w:t>
      </w:r>
    </w:p>
    <w:p w14:paraId="678C000E" w14:textId="77777777" w:rsidR="00B3744C" w:rsidRDefault="00B3744C" w:rsidP="00B3744C">
      <w:pPr>
        <w:shd w:val="clear" w:color="auto" w:fill="FFFFFF"/>
        <w:spacing w:after="0" w:line="240" w:lineRule="auto"/>
        <w:ind w:right="-621"/>
        <w:jc w:val="both"/>
        <w:rPr>
          <w:color w:val="1A171B"/>
          <w:sz w:val="20"/>
          <w:szCs w:val="20"/>
          <w:lang w:val="mk-MK"/>
        </w:rPr>
      </w:pPr>
    </w:p>
    <w:p w14:paraId="00EAF926" w14:textId="77777777" w:rsidR="00B3744C" w:rsidRDefault="00B3744C" w:rsidP="00B3744C">
      <w:pPr>
        <w:shd w:val="clear" w:color="auto" w:fill="FFFFFF"/>
        <w:spacing w:after="0" w:line="240" w:lineRule="auto"/>
        <w:ind w:right="-621"/>
        <w:jc w:val="both"/>
        <w:rPr>
          <w:color w:val="1A171B"/>
          <w:sz w:val="20"/>
          <w:szCs w:val="20"/>
          <w:lang w:val="mk-MK"/>
        </w:rPr>
      </w:pPr>
    </w:p>
    <w:p w14:paraId="5164D509"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FCL.810</w:t>
      </w:r>
      <w:r>
        <w:rPr>
          <w:b/>
          <w:bCs/>
          <w:color w:val="1A171B"/>
          <w:sz w:val="20"/>
          <w:szCs w:val="20"/>
          <w:lang w:val="mk-MK"/>
        </w:rPr>
        <w:tab/>
        <w:t>Овластување за летање ноќе</w:t>
      </w:r>
    </w:p>
    <w:p w14:paraId="244D96E2" w14:textId="77777777" w:rsidR="00B3744C" w:rsidRDefault="00B3744C" w:rsidP="00B3744C">
      <w:pPr>
        <w:shd w:val="clear" w:color="auto" w:fill="FFFFFF"/>
        <w:spacing w:after="0" w:line="240" w:lineRule="auto"/>
        <w:ind w:right="-621"/>
        <w:jc w:val="both"/>
        <w:rPr>
          <w:color w:val="1A171B"/>
          <w:sz w:val="20"/>
          <w:szCs w:val="20"/>
          <w:lang w:val="mk-MK"/>
        </w:rPr>
      </w:pPr>
    </w:p>
    <w:p w14:paraId="4FA22E8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Авиони, TNG воздушни бродови.</w:t>
      </w:r>
    </w:p>
    <w:p w14:paraId="1BDF9D07" w14:textId="77777777" w:rsidR="00B3744C" w:rsidRDefault="00B3744C" w:rsidP="00B3744C">
      <w:pPr>
        <w:shd w:val="clear" w:color="auto" w:fill="FFFFFF"/>
        <w:spacing w:after="0" w:line="240" w:lineRule="auto"/>
        <w:ind w:right="-621"/>
        <w:jc w:val="both"/>
        <w:rPr>
          <w:color w:val="1A171B"/>
          <w:sz w:val="20"/>
          <w:szCs w:val="20"/>
          <w:lang w:val="mk-MK"/>
        </w:rPr>
      </w:pPr>
    </w:p>
    <w:p w14:paraId="6C97E0E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Ако правата од LAPL или PPL за авиони, TMG или воздушни бродови треба да се користат ноќе во услови на VFR, кандидатите завршуваат курс за обука во ATO. Курсот се состои од:</w:t>
      </w:r>
    </w:p>
    <w:p w14:paraId="199C8D3C" w14:textId="77777777" w:rsidR="00B3744C" w:rsidRDefault="00B3744C" w:rsidP="00B3744C">
      <w:pPr>
        <w:shd w:val="clear" w:color="auto" w:fill="FFFFFF"/>
        <w:spacing w:after="0" w:line="240" w:lineRule="auto"/>
        <w:ind w:right="-621"/>
        <w:jc w:val="both"/>
        <w:rPr>
          <w:color w:val="1A171B"/>
          <w:sz w:val="20"/>
          <w:szCs w:val="20"/>
          <w:lang w:val="mk-MK"/>
        </w:rPr>
      </w:pPr>
    </w:p>
    <w:p w14:paraId="25E305F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настава по теоретско познавање;</w:t>
      </w:r>
    </w:p>
    <w:p w14:paraId="1169E141" w14:textId="77777777" w:rsidR="00B3744C" w:rsidRDefault="00B3744C" w:rsidP="00B3744C">
      <w:pPr>
        <w:shd w:val="clear" w:color="auto" w:fill="FFFFFF"/>
        <w:spacing w:after="0" w:line="240" w:lineRule="auto"/>
        <w:ind w:right="-621"/>
        <w:jc w:val="both"/>
        <w:rPr>
          <w:color w:val="1A171B"/>
          <w:sz w:val="20"/>
          <w:szCs w:val="20"/>
          <w:lang w:val="mk-MK"/>
        </w:rPr>
      </w:pPr>
    </w:p>
    <w:p w14:paraId="25F33762"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најмалку 5 часа летање ноќе на соодветната категорија на воздухоплов, вклучувајќи и најмалку 3 часа обука со инструктор, вклучувајќи најмалку и 1 час летање на маршрута со најмалку еден лет на маршрута со инструктор, со должина од најмалку 50 km и 5 самостојни полетувања и 5 слетувања со целосно запирање на воздухопловот.</w:t>
      </w:r>
    </w:p>
    <w:p w14:paraId="7EA069FD" w14:textId="77777777" w:rsidR="00B3744C" w:rsidRDefault="00B3744C" w:rsidP="00B3744C">
      <w:pPr>
        <w:shd w:val="clear" w:color="auto" w:fill="FFFFFF"/>
        <w:spacing w:after="0" w:line="240" w:lineRule="auto"/>
        <w:ind w:right="-621"/>
        <w:jc w:val="both"/>
        <w:rPr>
          <w:color w:val="1A171B"/>
          <w:sz w:val="20"/>
          <w:szCs w:val="20"/>
          <w:lang w:val="mk-MK"/>
        </w:rPr>
      </w:pPr>
    </w:p>
    <w:p w14:paraId="6B0F025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Пред да ја завршат обуката за летање ноќе, имателите на LAPL ја завршуваат основната обука за летање по инструменти, потребна за стекнување на PPL.</w:t>
      </w:r>
      <w:r>
        <w:rPr>
          <w:sz w:val="20"/>
          <w:szCs w:val="20"/>
          <w:lang w:val="mk-MK"/>
        </w:rPr>
        <w:t xml:space="preserve"> </w:t>
      </w:r>
    </w:p>
    <w:p w14:paraId="39DAF345" w14:textId="77777777" w:rsidR="00B3744C" w:rsidRDefault="00B3744C" w:rsidP="00B3744C">
      <w:pPr>
        <w:shd w:val="clear" w:color="auto" w:fill="FFFFFF"/>
        <w:spacing w:after="0" w:line="240" w:lineRule="auto"/>
        <w:ind w:right="-621"/>
        <w:jc w:val="both"/>
        <w:rPr>
          <w:color w:val="1A171B"/>
          <w:sz w:val="20"/>
          <w:szCs w:val="20"/>
          <w:lang w:val="mk-MK"/>
        </w:rPr>
      </w:pPr>
    </w:p>
    <w:p w14:paraId="1FB3622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Кога кандидатите ги имаат и двете, овластување за едномоторни клипни авиони (копно) и овластување за класа на TMG, тие можат да ги исполнат условите наведени во (1) погоре на која било класа или и на двете класи.</w:t>
      </w:r>
    </w:p>
    <w:p w14:paraId="3FCA3675" w14:textId="77777777" w:rsidR="00B3744C" w:rsidRDefault="00B3744C" w:rsidP="00B3744C">
      <w:pPr>
        <w:shd w:val="clear" w:color="auto" w:fill="FFFFFF"/>
        <w:spacing w:after="0" w:line="240" w:lineRule="auto"/>
        <w:ind w:right="-621"/>
        <w:jc w:val="both"/>
        <w:rPr>
          <w:color w:val="1A171B"/>
          <w:sz w:val="20"/>
          <w:szCs w:val="20"/>
          <w:lang w:val="mk-MK"/>
        </w:rPr>
      </w:pPr>
    </w:p>
    <w:p w14:paraId="4B9805B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Хеликоптери. Ако правата од PPL за хеликоптери треба да се користат ноќе во услови на VFR, кандидатот:</w:t>
      </w:r>
    </w:p>
    <w:p w14:paraId="2220F855" w14:textId="77777777" w:rsidR="00B3744C" w:rsidRDefault="00B3744C" w:rsidP="00B3744C">
      <w:pPr>
        <w:shd w:val="clear" w:color="auto" w:fill="FFFFFF"/>
        <w:spacing w:after="0" w:line="240" w:lineRule="auto"/>
        <w:ind w:right="-621"/>
        <w:jc w:val="both"/>
        <w:rPr>
          <w:color w:val="1A171B"/>
          <w:sz w:val="20"/>
          <w:szCs w:val="20"/>
          <w:lang w:val="mk-MK"/>
        </w:rPr>
      </w:pPr>
    </w:p>
    <w:p w14:paraId="65E3921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остварува </w:t>
      </w:r>
      <w:r>
        <w:rPr>
          <w:color w:val="1A171B"/>
          <w:sz w:val="20"/>
          <w:szCs w:val="20"/>
          <w:lang w:val="mk-MK"/>
        </w:rPr>
        <w:t>најмалку 100 часа летање како пилот на хеликоптери по стекнување на дозволата, вклучувајќи најмалку 60 часа во својство на PIC на хеликоптери и 20 часа летање на маршрута;</w:t>
      </w:r>
    </w:p>
    <w:p w14:paraId="66688BEB" w14:textId="77777777" w:rsidR="00B3744C" w:rsidRDefault="00B3744C" w:rsidP="00B3744C">
      <w:pPr>
        <w:shd w:val="clear" w:color="auto" w:fill="FFFFFF"/>
        <w:spacing w:after="0" w:line="240" w:lineRule="auto"/>
        <w:ind w:right="-621"/>
        <w:jc w:val="both"/>
        <w:rPr>
          <w:color w:val="1A171B"/>
          <w:sz w:val="20"/>
          <w:szCs w:val="20"/>
          <w:lang w:val="mk-MK"/>
        </w:rPr>
      </w:pPr>
    </w:p>
    <w:p w14:paraId="53CC911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завршува курс за обука во АТО. </w:t>
      </w:r>
      <w:r>
        <w:rPr>
          <w:color w:val="1A171B"/>
          <w:sz w:val="20"/>
          <w:szCs w:val="20"/>
          <w:lang w:val="mk-MK"/>
        </w:rPr>
        <w:t>Курсот се завршува во рок од 6 месеци и се состои од:</w:t>
      </w:r>
    </w:p>
    <w:p w14:paraId="69E7B7BC" w14:textId="77777777" w:rsidR="00B3744C" w:rsidRDefault="00B3744C" w:rsidP="00B3744C">
      <w:pPr>
        <w:shd w:val="clear" w:color="auto" w:fill="FFFFFF"/>
        <w:spacing w:after="0" w:line="240" w:lineRule="auto"/>
        <w:ind w:right="-621"/>
        <w:jc w:val="both"/>
        <w:rPr>
          <w:color w:val="1A171B"/>
          <w:sz w:val="20"/>
          <w:szCs w:val="20"/>
          <w:lang w:val="mk-MK"/>
        </w:rPr>
      </w:pPr>
    </w:p>
    <w:p w14:paraId="79809BF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5 часа настава по теоретско познавање;</w:t>
      </w:r>
    </w:p>
    <w:p w14:paraId="55EBFF16" w14:textId="77777777" w:rsidR="00B3744C" w:rsidRDefault="00B3744C" w:rsidP="00B3744C">
      <w:pPr>
        <w:shd w:val="clear" w:color="auto" w:fill="FFFFFF"/>
        <w:spacing w:after="0" w:line="240" w:lineRule="auto"/>
        <w:ind w:right="-621"/>
        <w:jc w:val="both"/>
        <w:rPr>
          <w:color w:val="1A171B"/>
          <w:sz w:val="20"/>
          <w:szCs w:val="20"/>
          <w:lang w:val="mk-MK"/>
        </w:rPr>
      </w:pPr>
    </w:p>
    <w:p w14:paraId="59A5DD36"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10 часа обука по летање со инструктор на хеликоптер; и</w:t>
      </w:r>
    </w:p>
    <w:p w14:paraId="4B2441E0" w14:textId="77777777" w:rsidR="00B3744C" w:rsidRDefault="00B3744C" w:rsidP="00B3744C">
      <w:pPr>
        <w:shd w:val="clear" w:color="auto" w:fill="FFFFFF"/>
        <w:spacing w:after="0" w:line="240" w:lineRule="auto"/>
        <w:ind w:right="-621"/>
        <w:jc w:val="both"/>
        <w:rPr>
          <w:color w:val="1A171B"/>
          <w:sz w:val="20"/>
          <w:szCs w:val="20"/>
          <w:lang w:val="mk-MK"/>
        </w:rPr>
      </w:pPr>
    </w:p>
    <w:p w14:paraId="48FFFF5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lastRenderedPageBreak/>
        <w:t>(iii)</w:t>
      </w:r>
      <w:r>
        <w:rPr>
          <w:sz w:val="20"/>
          <w:szCs w:val="20"/>
          <w:lang w:val="mk-MK"/>
        </w:rPr>
        <w:tab/>
      </w:r>
      <w:r>
        <w:rPr>
          <w:color w:val="1A171B"/>
          <w:sz w:val="20"/>
          <w:szCs w:val="20"/>
          <w:lang w:val="mk-MK"/>
        </w:rPr>
        <w:t>најмалку 5 часа летање ноќе, вклучувајќи најмалку 3 часа обука по летање со инструктор, која вклучува најмалку 1 час летање со навигација по маршрута и 5 самостојни школски кругови ноќе. Секој школски круг вклучува полетување и слетување.</w:t>
      </w:r>
    </w:p>
    <w:p w14:paraId="1FF4C6EA" w14:textId="77777777" w:rsidR="00B3744C" w:rsidRDefault="00B3744C" w:rsidP="00B3744C">
      <w:pPr>
        <w:shd w:val="clear" w:color="auto" w:fill="FFFFFF"/>
        <w:spacing w:after="0" w:line="240" w:lineRule="auto"/>
        <w:ind w:right="-621"/>
        <w:jc w:val="both"/>
        <w:rPr>
          <w:color w:val="1A171B"/>
          <w:sz w:val="20"/>
          <w:szCs w:val="20"/>
          <w:lang w:val="mk-MK"/>
        </w:rPr>
      </w:pPr>
    </w:p>
    <w:p w14:paraId="0C7FCBF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На кандидат, кој има или имал IR за авион или TMG, му се признаваат 5 часа за исполнување на условот наведен погоре во (2)(ii).</w:t>
      </w:r>
    </w:p>
    <w:p w14:paraId="1DC064C0" w14:textId="77777777" w:rsidR="00B3744C" w:rsidRDefault="00B3744C" w:rsidP="00B3744C">
      <w:pPr>
        <w:shd w:val="clear" w:color="auto" w:fill="FFFFFF"/>
        <w:spacing w:after="0" w:line="240" w:lineRule="auto"/>
        <w:ind w:right="-621"/>
        <w:jc w:val="both"/>
        <w:rPr>
          <w:color w:val="1A171B"/>
          <w:sz w:val="20"/>
          <w:szCs w:val="20"/>
          <w:lang w:val="mk-MK"/>
        </w:rPr>
      </w:pPr>
    </w:p>
    <w:p w14:paraId="78E5DF0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 xml:space="preserve">Балони. Ако правата на имател на LAPL за балони или за BPL се користат ноќе во услови на VFR, кандидатите остваруваат најмалку 2 лета на обука со инструктор ноќе, од кои секој поединечно трае најмалку 1 час. </w:t>
      </w:r>
    </w:p>
    <w:p w14:paraId="25AB1CF7" w14:textId="77777777" w:rsidR="00B3744C" w:rsidRDefault="00B3744C" w:rsidP="00B3744C">
      <w:pPr>
        <w:shd w:val="clear" w:color="auto" w:fill="FFFFFF"/>
        <w:spacing w:after="0" w:line="240" w:lineRule="auto"/>
        <w:ind w:right="-621"/>
        <w:jc w:val="both"/>
        <w:rPr>
          <w:color w:val="1A171B"/>
          <w:sz w:val="20"/>
          <w:szCs w:val="20"/>
          <w:lang w:val="mk-MK"/>
        </w:rPr>
      </w:pPr>
    </w:p>
    <w:p w14:paraId="3082F364" w14:textId="77777777" w:rsidR="00B3744C" w:rsidRDefault="00B3744C" w:rsidP="00B3744C">
      <w:pPr>
        <w:shd w:val="clear" w:color="auto" w:fill="FFFFFF"/>
        <w:spacing w:after="0" w:line="240" w:lineRule="auto"/>
        <w:ind w:right="-621"/>
        <w:jc w:val="both"/>
        <w:rPr>
          <w:color w:val="1A171B"/>
          <w:sz w:val="20"/>
          <w:szCs w:val="20"/>
          <w:lang w:val="mk-MK"/>
        </w:rPr>
      </w:pPr>
    </w:p>
    <w:p w14:paraId="2AC01DFE"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FCL.815</w:t>
      </w:r>
      <w:r>
        <w:rPr>
          <w:b/>
          <w:bCs/>
          <w:color w:val="1A171B"/>
          <w:sz w:val="20"/>
          <w:szCs w:val="20"/>
          <w:lang w:val="mk-MK"/>
        </w:rPr>
        <w:tab/>
        <w:t>Овластување за летање во планински предели</w:t>
      </w:r>
    </w:p>
    <w:p w14:paraId="274B6ADF" w14:textId="77777777" w:rsidR="00B3744C" w:rsidRDefault="00B3744C" w:rsidP="00B3744C">
      <w:pPr>
        <w:shd w:val="clear" w:color="auto" w:fill="FFFFFF"/>
        <w:spacing w:after="0" w:line="240" w:lineRule="auto"/>
        <w:ind w:right="-621"/>
        <w:jc w:val="both"/>
        <w:rPr>
          <w:color w:val="1A171B"/>
          <w:sz w:val="20"/>
          <w:szCs w:val="20"/>
          <w:lang w:val="mk-MK"/>
        </w:rPr>
      </w:pPr>
    </w:p>
    <w:p w14:paraId="134FBF7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Права. </w:t>
      </w:r>
      <w:r>
        <w:rPr>
          <w:color w:val="1A171B"/>
          <w:sz w:val="20"/>
          <w:szCs w:val="20"/>
          <w:lang w:val="mk-MK"/>
        </w:rPr>
        <w:t>Правата на имател на овластување за летање во планински предели се со авиони или TMG да слетуваат или полетуваат од површини за кои надлежните власти определени од страна на земјите–членки бараат такво овластување.</w:t>
      </w:r>
    </w:p>
    <w:p w14:paraId="756FD7AB" w14:textId="77777777" w:rsidR="00B3744C" w:rsidRDefault="00B3744C" w:rsidP="00B3744C">
      <w:pPr>
        <w:shd w:val="clear" w:color="auto" w:fill="FFFFFF"/>
        <w:spacing w:after="0" w:line="240" w:lineRule="auto"/>
        <w:ind w:right="-621"/>
        <w:jc w:val="both"/>
        <w:rPr>
          <w:color w:val="1A171B"/>
          <w:sz w:val="20"/>
          <w:szCs w:val="20"/>
          <w:lang w:val="mk-MK"/>
        </w:rPr>
      </w:pPr>
    </w:p>
    <w:p w14:paraId="5EB1ACDC"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Првото овластување за летање во планински предели може да се стекне или:</w:t>
      </w:r>
    </w:p>
    <w:p w14:paraId="614169EF" w14:textId="77777777" w:rsidR="00B3744C" w:rsidRDefault="00B3744C" w:rsidP="00B3744C">
      <w:pPr>
        <w:shd w:val="clear" w:color="auto" w:fill="FFFFFF"/>
        <w:spacing w:after="0" w:line="240" w:lineRule="auto"/>
        <w:ind w:right="-621"/>
        <w:jc w:val="both"/>
        <w:rPr>
          <w:color w:val="1A171B"/>
          <w:sz w:val="20"/>
          <w:szCs w:val="20"/>
          <w:lang w:val="mk-MK"/>
        </w:rPr>
      </w:pPr>
    </w:p>
    <w:p w14:paraId="2589D2E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на </w:t>
      </w:r>
      <w:r>
        <w:rPr>
          <w:color w:val="1A171B"/>
          <w:sz w:val="20"/>
          <w:szCs w:val="20"/>
          <w:lang w:val="mk-MK"/>
        </w:rPr>
        <w:t>тркала, за да добие право за слетување на и полетување од такви површини, кога не се покриени со снег; или</w:t>
      </w:r>
    </w:p>
    <w:p w14:paraId="336C18DF" w14:textId="77777777" w:rsidR="00B3744C" w:rsidRDefault="00B3744C" w:rsidP="00B3744C">
      <w:pPr>
        <w:shd w:val="clear" w:color="auto" w:fill="FFFFFF"/>
        <w:spacing w:after="0" w:line="240" w:lineRule="auto"/>
        <w:ind w:right="-621"/>
        <w:jc w:val="both"/>
        <w:rPr>
          <w:color w:val="1A171B"/>
          <w:sz w:val="20"/>
          <w:szCs w:val="20"/>
          <w:lang w:val="mk-MK"/>
        </w:rPr>
      </w:pPr>
    </w:p>
    <w:p w14:paraId="5502E4A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на скии, </w:t>
      </w:r>
      <w:r>
        <w:rPr>
          <w:color w:val="1A171B"/>
          <w:sz w:val="20"/>
          <w:szCs w:val="20"/>
          <w:lang w:val="mk-MK"/>
        </w:rPr>
        <w:t>за да добие право за слетување на и полетување од такви површини, кога се покриени со снег.</w:t>
      </w:r>
    </w:p>
    <w:p w14:paraId="6B0A92A3" w14:textId="77777777" w:rsidR="00B3744C" w:rsidRDefault="00B3744C" w:rsidP="00B3744C">
      <w:pPr>
        <w:shd w:val="clear" w:color="auto" w:fill="FFFFFF"/>
        <w:spacing w:after="0" w:line="240" w:lineRule="auto"/>
        <w:ind w:right="-621"/>
        <w:jc w:val="both"/>
        <w:rPr>
          <w:color w:val="1A171B"/>
          <w:sz w:val="20"/>
          <w:szCs w:val="20"/>
          <w:lang w:val="mk-MK"/>
        </w:rPr>
      </w:pPr>
    </w:p>
    <w:p w14:paraId="0FA86B5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Правата од првичното овластување можат да се прошират на права за тркала или скии, откако пилотот ќе заврши дополнителен курс за запознавање, вклучувајќи и настава по теоретско познавање и обука по летање, со инструктор за летање во планински предели.</w:t>
      </w:r>
    </w:p>
    <w:p w14:paraId="4B2B4A84" w14:textId="77777777" w:rsidR="00B3744C" w:rsidRDefault="00B3744C" w:rsidP="00B3744C">
      <w:pPr>
        <w:shd w:val="clear" w:color="auto" w:fill="FFFFFF"/>
        <w:spacing w:after="0" w:line="240" w:lineRule="auto"/>
        <w:ind w:right="-621"/>
        <w:jc w:val="both"/>
        <w:rPr>
          <w:color w:val="1A171B"/>
          <w:sz w:val="20"/>
          <w:szCs w:val="20"/>
          <w:lang w:val="mk-MK"/>
        </w:rPr>
      </w:pPr>
    </w:p>
    <w:p w14:paraId="56D6763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Курс за обука. </w:t>
      </w:r>
      <w:r>
        <w:rPr>
          <w:color w:val="1A171B"/>
          <w:sz w:val="20"/>
          <w:szCs w:val="20"/>
          <w:lang w:val="mk-MK"/>
        </w:rPr>
        <w:t>Кандидатите за овластување за летање во планински предели ја завршуваат, во рок од 24 месеци, наставата по теоретско познавање и обуката по летање во ATO. Содржината на курсот е соодветна на правата кои кандидатот сака да ги добие.</w:t>
      </w:r>
    </w:p>
    <w:p w14:paraId="7C828BD3" w14:textId="77777777" w:rsidR="00B3744C" w:rsidRDefault="00B3744C" w:rsidP="00B3744C">
      <w:pPr>
        <w:shd w:val="clear" w:color="auto" w:fill="FFFFFF"/>
        <w:spacing w:after="0" w:line="240" w:lineRule="auto"/>
        <w:ind w:right="-621"/>
        <w:jc w:val="both"/>
        <w:rPr>
          <w:color w:val="1A171B"/>
          <w:sz w:val="20"/>
          <w:szCs w:val="20"/>
          <w:lang w:val="mk-MK"/>
        </w:rPr>
      </w:pPr>
    </w:p>
    <w:p w14:paraId="373B080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Испит по практична оспособеност. По завршувањето на обуката, кандидатот полага испит по практична оспособеност со FE, квалификуван за таа цел. Испитот по практична оспособеност содржи:</w:t>
      </w:r>
    </w:p>
    <w:p w14:paraId="6EB0B1DD" w14:textId="77777777" w:rsidR="00B3744C" w:rsidRDefault="00B3744C" w:rsidP="00B3744C">
      <w:pPr>
        <w:shd w:val="clear" w:color="auto" w:fill="FFFFFF"/>
        <w:spacing w:after="0" w:line="240" w:lineRule="auto"/>
        <w:ind w:right="-621"/>
        <w:jc w:val="both"/>
        <w:rPr>
          <w:color w:val="1A171B"/>
          <w:sz w:val="20"/>
          <w:szCs w:val="20"/>
          <w:lang w:val="mk-MK"/>
        </w:rPr>
      </w:pPr>
    </w:p>
    <w:p w14:paraId="0BA44EA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устен испит по теоретско познавање;</w:t>
      </w:r>
    </w:p>
    <w:p w14:paraId="3969BE06" w14:textId="77777777" w:rsidR="00B3744C" w:rsidRDefault="00B3744C" w:rsidP="00B3744C">
      <w:pPr>
        <w:shd w:val="clear" w:color="auto" w:fill="FFFFFF"/>
        <w:spacing w:after="0" w:line="240" w:lineRule="auto"/>
        <w:ind w:right="-621"/>
        <w:jc w:val="both"/>
        <w:rPr>
          <w:color w:val="1A171B"/>
          <w:sz w:val="20"/>
          <w:szCs w:val="20"/>
          <w:lang w:val="mk-MK"/>
        </w:rPr>
      </w:pPr>
    </w:p>
    <w:p w14:paraId="28ABBAD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6 слетувања на најмалку 2 различни површини за кои е определено дека е потребно овластување за летање во планински предели, а кои не се површините на заминување.</w:t>
      </w:r>
    </w:p>
    <w:p w14:paraId="5F2C32C2" w14:textId="77777777" w:rsidR="00B3744C" w:rsidRDefault="00B3744C" w:rsidP="00B3744C">
      <w:pPr>
        <w:shd w:val="clear" w:color="auto" w:fill="FFFFFF"/>
        <w:spacing w:after="0" w:line="240" w:lineRule="auto"/>
        <w:ind w:right="-621"/>
        <w:jc w:val="both"/>
        <w:rPr>
          <w:color w:val="1A171B"/>
          <w:sz w:val="20"/>
          <w:szCs w:val="20"/>
          <w:lang w:val="mk-MK"/>
        </w:rPr>
      </w:pPr>
    </w:p>
    <w:p w14:paraId="3DA4161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Период на важност. Овластувањето за летање во планински предели важи 24 месеци.</w:t>
      </w:r>
    </w:p>
    <w:p w14:paraId="5AF0537C" w14:textId="77777777" w:rsidR="00B3744C" w:rsidRDefault="00B3744C" w:rsidP="00B3744C">
      <w:pPr>
        <w:shd w:val="clear" w:color="auto" w:fill="FFFFFF"/>
        <w:spacing w:after="0" w:line="240" w:lineRule="auto"/>
        <w:ind w:right="-621"/>
        <w:jc w:val="both"/>
        <w:rPr>
          <w:color w:val="1A171B"/>
          <w:sz w:val="20"/>
          <w:szCs w:val="20"/>
          <w:lang w:val="mk-MK"/>
        </w:rPr>
      </w:pPr>
    </w:p>
    <w:p w14:paraId="50BFA1C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t>Продолжување. За да го продолжи овластувањето за летање во планински предели, кандидатот:</w:t>
      </w:r>
    </w:p>
    <w:p w14:paraId="62AF0292" w14:textId="77777777" w:rsidR="00B3744C" w:rsidRDefault="00B3744C" w:rsidP="00B3744C">
      <w:pPr>
        <w:shd w:val="clear" w:color="auto" w:fill="FFFFFF"/>
        <w:spacing w:after="0" w:line="240" w:lineRule="auto"/>
        <w:ind w:right="-621"/>
        <w:jc w:val="both"/>
        <w:rPr>
          <w:color w:val="1A171B"/>
          <w:sz w:val="20"/>
          <w:szCs w:val="20"/>
          <w:lang w:val="mk-MK"/>
        </w:rPr>
      </w:pPr>
    </w:p>
    <w:p w14:paraId="6F0297B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остварува најмалку </w:t>
      </w:r>
      <w:r>
        <w:rPr>
          <w:color w:val="1A171B"/>
          <w:sz w:val="20"/>
          <w:szCs w:val="20"/>
          <w:lang w:val="mk-MK"/>
        </w:rPr>
        <w:t>6 слетувања на планински предели во последните 24 месеци; или</w:t>
      </w:r>
    </w:p>
    <w:p w14:paraId="51835146" w14:textId="77777777" w:rsidR="00B3744C" w:rsidRDefault="00B3744C" w:rsidP="00B3744C">
      <w:pPr>
        <w:shd w:val="clear" w:color="auto" w:fill="FFFFFF"/>
        <w:spacing w:after="0" w:line="240" w:lineRule="auto"/>
        <w:ind w:right="-621"/>
        <w:jc w:val="both"/>
        <w:rPr>
          <w:color w:val="1A171B"/>
          <w:sz w:val="20"/>
          <w:szCs w:val="20"/>
          <w:lang w:val="mk-MK"/>
        </w:rPr>
      </w:pPr>
    </w:p>
    <w:p w14:paraId="35D1C5C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полага проверка на стручноста. Проверката на стручноста се придржува кон условите наведени во (в).</w:t>
      </w:r>
    </w:p>
    <w:p w14:paraId="4B9CDA27" w14:textId="77777777" w:rsidR="00B3744C" w:rsidRDefault="00B3744C" w:rsidP="00B3744C">
      <w:pPr>
        <w:shd w:val="clear" w:color="auto" w:fill="FFFFFF"/>
        <w:spacing w:after="0" w:line="240" w:lineRule="auto"/>
        <w:ind w:right="-621"/>
        <w:jc w:val="both"/>
        <w:rPr>
          <w:color w:val="1A171B"/>
          <w:sz w:val="20"/>
          <w:szCs w:val="20"/>
          <w:lang w:val="mk-MK"/>
        </w:rPr>
      </w:pPr>
    </w:p>
    <w:p w14:paraId="5B69DDD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(ѓ)</w:t>
      </w:r>
      <w:r>
        <w:rPr>
          <w:sz w:val="20"/>
          <w:szCs w:val="20"/>
          <w:lang w:val="mk-MK"/>
        </w:rPr>
        <w:tab/>
      </w:r>
      <w:r>
        <w:rPr>
          <w:color w:val="1A171B"/>
          <w:sz w:val="20"/>
          <w:szCs w:val="20"/>
          <w:lang w:val="mk-MK"/>
        </w:rPr>
        <w:t>Обновување. Ако рокот на важноста истече, кандидатот го исполнува условот наведен во (д)(2).</w:t>
      </w:r>
    </w:p>
    <w:p w14:paraId="07713D02" w14:textId="77777777" w:rsidR="00B3744C" w:rsidRDefault="00B3744C" w:rsidP="00B3744C">
      <w:pPr>
        <w:shd w:val="clear" w:color="auto" w:fill="FFFFFF"/>
        <w:spacing w:after="0" w:line="240" w:lineRule="auto"/>
        <w:ind w:right="-621"/>
        <w:jc w:val="both"/>
        <w:rPr>
          <w:color w:val="1A171B"/>
          <w:sz w:val="20"/>
          <w:szCs w:val="20"/>
          <w:lang w:val="mk-MK"/>
        </w:rPr>
      </w:pPr>
    </w:p>
    <w:p w14:paraId="1E3E216A" w14:textId="77777777" w:rsidR="00B3744C" w:rsidRDefault="00B3744C" w:rsidP="00B3744C">
      <w:pPr>
        <w:shd w:val="clear" w:color="auto" w:fill="FFFFFF"/>
        <w:spacing w:after="0" w:line="240" w:lineRule="auto"/>
        <w:ind w:right="-621"/>
        <w:jc w:val="both"/>
        <w:rPr>
          <w:color w:val="1A171B"/>
          <w:sz w:val="20"/>
          <w:szCs w:val="20"/>
          <w:lang w:val="mk-MK"/>
        </w:rPr>
      </w:pPr>
    </w:p>
    <w:p w14:paraId="50948F03"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FCL.820</w:t>
      </w:r>
      <w:r>
        <w:rPr>
          <w:b/>
          <w:bCs/>
          <w:color w:val="1A171B"/>
          <w:sz w:val="20"/>
          <w:szCs w:val="20"/>
          <w:lang w:val="mk-MK"/>
        </w:rPr>
        <w:tab/>
        <w:t>Овластување за пробни летови</w:t>
      </w:r>
    </w:p>
    <w:p w14:paraId="6E3F4612" w14:textId="77777777" w:rsidR="00B3744C" w:rsidRDefault="00B3744C" w:rsidP="00B3744C">
      <w:pPr>
        <w:shd w:val="clear" w:color="auto" w:fill="FFFFFF"/>
        <w:spacing w:after="0" w:line="240" w:lineRule="auto"/>
        <w:ind w:right="-621"/>
        <w:jc w:val="both"/>
        <w:rPr>
          <w:color w:val="1A171B"/>
          <w:sz w:val="20"/>
          <w:szCs w:val="20"/>
          <w:lang w:val="mk-MK"/>
        </w:rPr>
      </w:pPr>
    </w:p>
    <w:p w14:paraId="0C70148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(а)</w:t>
      </w:r>
      <w:r>
        <w:rPr>
          <w:sz w:val="20"/>
          <w:szCs w:val="20"/>
          <w:lang w:val="mk-MK"/>
        </w:rPr>
        <w:tab/>
        <w:t xml:space="preserve">Имателите </w:t>
      </w:r>
      <w:r>
        <w:rPr>
          <w:color w:val="1A171B"/>
          <w:sz w:val="20"/>
          <w:szCs w:val="20"/>
          <w:lang w:val="mk-MK"/>
        </w:rPr>
        <w:t>на дозвола на пилот на авиони или хеликоптери можат да летаат во својство на PIC само на пробни летови од категоријата 1 или 2, како што е дефинирано во Дел–21, ако имаат овластување за пробни летови.</w:t>
      </w:r>
    </w:p>
    <w:p w14:paraId="42D05FC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Обврската за поседување на овластување за пробни летови утврдена во (а) важи само за пробни летови кои се вршат на:</w:t>
      </w:r>
    </w:p>
    <w:p w14:paraId="4EF71BE0" w14:textId="77777777" w:rsidR="00B3744C" w:rsidRDefault="00B3744C" w:rsidP="00B3744C">
      <w:pPr>
        <w:shd w:val="clear" w:color="auto" w:fill="FFFFFF"/>
        <w:spacing w:after="0" w:line="240" w:lineRule="auto"/>
        <w:ind w:right="-621"/>
        <w:jc w:val="both"/>
        <w:rPr>
          <w:color w:val="1A171B"/>
          <w:sz w:val="20"/>
          <w:szCs w:val="20"/>
          <w:lang w:val="mk-MK"/>
        </w:rPr>
      </w:pPr>
    </w:p>
    <w:p w14:paraId="78F53E4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хеликоптери, кои имаат уверение или кои ќе добијат уверение согласно стандардите на CS–27 или CS–29, или еквивалентни стандарди за пловидбеност; или</w:t>
      </w:r>
    </w:p>
    <w:p w14:paraId="73625AAA" w14:textId="77777777" w:rsidR="00B3744C" w:rsidRDefault="00B3744C" w:rsidP="00B3744C">
      <w:pPr>
        <w:shd w:val="clear" w:color="auto" w:fill="FFFFFF"/>
        <w:spacing w:after="0" w:line="240" w:lineRule="auto"/>
        <w:ind w:right="-621"/>
        <w:jc w:val="both"/>
        <w:rPr>
          <w:color w:val="1A171B"/>
          <w:sz w:val="20"/>
          <w:szCs w:val="20"/>
          <w:lang w:val="mk-MK"/>
        </w:rPr>
      </w:pPr>
    </w:p>
    <w:p w14:paraId="1F3D332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авиони</w:t>
      </w:r>
      <w:r>
        <w:rPr>
          <w:color w:val="1A171B"/>
          <w:sz w:val="20"/>
          <w:szCs w:val="20"/>
          <w:lang w:val="mk-MK"/>
        </w:rPr>
        <w:t>, кои имаат уверение или кои ќе добијат уверение согласно</w:t>
      </w:r>
    </w:p>
    <w:p w14:paraId="09E041B4" w14:textId="77777777" w:rsidR="00B3744C" w:rsidRDefault="00B3744C" w:rsidP="00B3744C">
      <w:pPr>
        <w:shd w:val="clear" w:color="auto" w:fill="FFFFFF"/>
        <w:spacing w:after="0" w:line="240" w:lineRule="auto"/>
        <w:ind w:right="-621"/>
        <w:jc w:val="both"/>
        <w:rPr>
          <w:color w:val="1A171B"/>
          <w:sz w:val="20"/>
          <w:szCs w:val="20"/>
          <w:lang w:val="mk-MK"/>
        </w:rPr>
      </w:pPr>
    </w:p>
    <w:p w14:paraId="7B45446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стандардите на </w:t>
      </w:r>
      <w:r>
        <w:rPr>
          <w:color w:val="1A171B"/>
          <w:sz w:val="20"/>
          <w:szCs w:val="20"/>
          <w:lang w:val="mk-MK"/>
        </w:rPr>
        <w:t>CS–25 или еквивалентни стандарди за пловидбеност</w:t>
      </w:r>
      <w:r>
        <w:rPr>
          <w:sz w:val="20"/>
          <w:szCs w:val="20"/>
          <w:lang w:val="mk-MK"/>
        </w:rPr>
        <w:t>; или</w:t>
      </w:r>
    </w:p>
    <w:p w14:paraId="2B5DC4C3" w14:textId="77777777" w:rsidR="00B3744C" w:rsidRDefault="00B3744C" w:rsidP="00B3744C">
      <w:pPr>
        <w:shd w:val="clear" w:color="auto" w:fill="FFFFFF"/>
        <w:spacing w:after="0" w:line="240" w:lineRule="auto"/>
        <w:ind w:right="-621"/>
        <w:jc w:val="both"/>
        <w:rPr>
          <w:color w:val="1A171B"/>
          <w:sz w:val="20"/>
          <w:szCs w:val="20"/>
          <w:lang w:val="mk-MK"/>
        </w:rPr>
      </w:pPr>
    </w:p>
    <w:p w14:paraId="4752403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стандардите на </w:t>
      </w:r>
      <w:r>
        <w:rPr>
          <w:color w:val="1A171B"/>
          <w:sz w:val="20"/>
          <w:szCs w:val="20"/>
          <w:lang w:val="mk-MK"/>
        </w:rPr>
        <w:t>CS–23 или еквивалентни стандарди за пловидбеност, освен за авиони со најголема маса на полетување помала од 2000 kg.</w:t>
      </w:r>
    </w:p>
    <w:p w14:paraId="39771E01" w14:textId="77777777" w:rsidR="00B3744C" w:rsidRDefault="00B3744C" w:rsidP="00B3744C">
      <w:pPr>
        <w:shd w:val="clear" w:color="auto" w:fill="FFFFFF"/>
        <w:spacing w:after="0" w:line="240" w:lineRule="auto"/>
        <w:ind w:right="-621"/>
        <w:jc w:val="both"/>
        <w:rPr>
          <w:color w:val="1A171B"/>
          <w:sz w:val="20"/>
          <w:szCs w:val="20"/>
          <w:lang w:val="mk-MK"/>
        </w:rPr>
      </w:pPr>
    </w:p>
    <w:p w14:paraId="29C6EEE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Правата на имателот на овластување за пробни летови, во рамките на соодветната категорија на воздухоплов, се следниве:</w:t>
      </w:r>
    </w:p>
    <w:p w14:paraId="4FC79B8F" w14:textId="77777777" w:rsidR="00B3744C" w:rsidRDefault="00B3744C" w:rsidP="00B3744C">
      <w:pPr>
        <w:shd w:val="clear" w:color="auto" w:fill="FFFFFF"/>
        <w:spacing w:after="0" w:line="240" w:lineRule="auto"/>
        <w:ind w:right="-621"/>
        <w:jc w:val="both"/>
        <w:rPr>
          <w:color w:val="1A171B"/>
          <w:sz w:val="20"/>
          <w:szCs w:val="20"/>
          <w:lang w:val="mk-MK"/>
        </w:rPr>
      </w:pPr>
    </w:p>
    <w:p w14:paraId="37A7AB0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во случај на овластување за пробни летови од категорија 1, да ги врши сите категории на пробни летови, како што е дефинирано во Дел–21, било во својство на PIC или копилот;</w:t>
      </w:r>
    </w:p>
    <w:p w14:paraId="3658B223"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3B6C1F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во случај на овластување за пробни летови од категорија 2:</w:t>
      </w:r>
    </w:p>
    <w:p w14:paraId="153B944C" w14:textId="77777777" w:rsidR="00B3744C" w:rsidRDefault="00B3744C" w:rsidP="00B3744C">
      <w:pPr>
        <w:shd w:val="clear" w:color="auto" w:fill="FFFFFF"/>
        <w:spacing w:after="0" w:line="240" w:lineRule="auto"/>
        <w:ind w:right="-621"/>
        <w:jc w:val="both"/>
        <w:rPr>
          <w:color w:val="1A171B"/>
          <w:sz w:val="20"/>
          <w:szCs w:val="20"/>
          <w:lang w:val="mk-MK"/>
        </w:rPr>
      </w:pPr>
    </w:p>
    <w:p w14:paraId="29B4D53E"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да врши пробни летови од категорија 1, како што е дефинирано во Дел–21:</w:t>
      </w:r>
    </w:p>
    <w:p w14:paraId="196576C1" w14:textId="77777777" w:rsidR="00B3744C" w:rsidRDefault="00B3744C" w:rsidP="00B3744C">
      <w:pPr>
        <w:shd w:val="clear" w:color="auto" w:fill="FFFFFF"/>
        <w:spacing w:after="0" w:line="240" w:lineRule="auto"/>
        <w:ind w:right="-621"/>
        <w:jc w:val="both"/>
        <w:rPr>
          <w:color w:val="1A171B"/>
          <w:sz w:val="20"/>
          <w:szCs w:val="20"/>
          <w:lang w:val="mk-MK"/>
        </w:rPr>
      </w:pPr>
    </w:p>
    <w:p w14:paraId="64898BAC"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w:t>
      </w:r>
      <w:r>
        <w:rPr>
          <w:color w:val="1A171B"/>
          <w:sz w:val="20"/>
          <w:szCs w:val="20"/>
          <w:lang w:val="mk-MK"/>
        </w:rPr>
        <w:tab/>
        <w:t>во својство на копилот, или</w:t>
      </w:r>
    </w:p>
    <w:p w14:paraId="0BC04338" w14:textId="77777777" w:rsidR="00B3744C" w:rsidRDefault="00B3744C" w:rsidP="00B3744C">
      <w:pPr>
        <w:shd w:val="clear" w:color="auto" w:fill="FFFFFF"/>
        <w:spacing w:after="0" w:line="240" w:lineRule="auto"/>
        <w:ind w:right="-621"/>
        <w:jc w:val="both"/>
        <w:rPr>
          <w:color w:val="1A171B"/>
          <w:sz w:val="20"/>
          <w:szCs w:val="20"/>
          <w:lang w:val="mk-MK"/>
        </w:rPr>
      </w:pPr>
    </w:p>
    <w:p w14:paraId="69DF66E0" w14:textId="77777777" w:rsidR="00B3744C" w:rsidRDefault="00B3744C" w:rsidP="00B3744C">
      <w:pPr>
        <w:shd w:val="clear" w:color="auto" w:fill="FFFFFF"/>
        <w:tabs>
          <w:tab w:val="left" w:pos="1843"/>
        </w:tabs>
        <w:spacing w:after="0" w:line="240" w:lineRule="auto"/>
        <w:ind w:left="1843" w:right="-621" w:hanging="425"/>
        <w:jc w:val="both"/>
        <w:rPr>
          <w:color w:val="1A171B"/>
          <w:sz w:val="20"/>
          <w:szCs w:val="20"/>
          <w:lang w:val="mk-MK"/>
        </w:rPr>
      </w:pPr>
      <w:r>
        <w:rPr>
          <w:color w:val="1A171B"/>
          <w:sz w:val="20"/>
          <w:szCs w:val="20"/>
          <w:lang w:val="mk-MK"/>
        </w:rPr>
        <w:t>—</w:t>
      </w:r>
      <w:r>
        <w:rPr>
          <w:color w:val="1A171B"/>
          <w:sz w:val="20"/>
          <w:szCs w:val="20"/>
          <w:lang w:val="mk-MK"/>
        </w:rPr>
        <w:tab/>
        <w:t>во својство на PIC, во случај на авионите наведени во (б)(2)(ii), освен оние кои спаѓаат во рамките на категоријата на воздухоплови за регионален сообраќај (commuter) или оние со брзина на нурнување над 0.6 маха (0.6 mach) или со максимален плафон на лет од 25 000 стапки.</w:t>
      </w:r>
    </w:p>
    <w:p w14:paraId="3A7A8DAC" w14:textId="77777777" w:rsidR="00B3744C" w:rsidRDefault="00B3744C" w:rsidP="00B3744C">
      <w:pPr>
        <w:shd w:val="clear" w:color="auto" w:fill="FFFFFF"/>
        <w:spacing w:after="0" w:line="240" w:lineRule="auto"/>
        <w:ind w:right="-621"/>
        <w:jc w:val="both"/>
        <w:rPr>
          <w:color w:val="1A171B"/>
          <w:sz w:val="20"/>
          <w:szCs w:val="20"/>
          <w:lang w:val="mk-MK"/>
        </w:rPr>
      </w:pPr>
    </w:p>
    <w:p w14:paraId="0A99C15A"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да ги врши сите категории на пробни летови, како што е дефинирано во Дел–21, било во својство на PIC или копилот</w:t>
      </w:r>
      <w:r>
        <w:rPr>
          <w:sz w:val="20"/>
          <w:szCs w:val="20"/>
          <w:lang w:val="mk-MK"/>
        </w:rPr>
        <w:t>;</w:t>
      </w:r>
    </w:p>
    <w:p w14:paraId="479B4035" w14:textId="77777777" w:rsidR="00B3744C" w:rsidRDefault="00B3744C" w:rsidP="00B3744C">
      <w:pPr>
        <w:shd w:val="clear" w:color="auto" w:fill="FFFFFF"/>
        <w:spacing w:after="0" w:line="240" w:lineRule="auto"/>
        <w:ind w:right="-621"/>
        <w:jc w:val="both"/>
        <w:rPr>
          <w:color w:val="1A171B"/>
          <w:sz w:val="20"/>
          <w:szCs w:val="20"/>
          <w:lang w:val="mk-MK"/>
        </w:rPr>
      </w:pPr>
    </w:p>
    <w:p w14:paraId="29FB190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покрај тоа, за овластувањата за пробни летови од категоријата 1 и 2, да извршува летови кои се однесуваат посебно на дејноста на организациите за проектирање и производство, во рамките на нивните права, кога не можат да се исполнат условите наведени во Поддел Х.</w:t>
      </w:r>
    </w:p>
    <w:p w14:paraId="20FC1157" w14:textId="77777777" w:rsidR="00B3744C" w:rsidRDefault="00B3744C" w:rsidP="00B3744C">
      <w:pPr>
        <w:shd w:val="clear" w:color="auto" w:fill="FFFFFF"/>
        <w:spacing w:after="0" w:line="240" w:lineRule="auto"/>
        <w:ind w:right="-621"/>
        <w:jc w:val="both"/>
        <w:rPr>
          <w:color w:val="1A171B"/>
          <w:sz w:val="20"/>
          <w:szCs w:val="20"/>
          <w:lang w:val="mk-MK"/>
        </w:rPr>
      </w:pPr>
    </w:p>
    <w:p w14:paraId="0131EA6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Кандидатите за првично овластување за пробни летови треба да:</w:t>
      </w:r>
    </w:p>
    <w:p w14:paraId="72F978C8" w14:textId="77777777" w:rsidR="00B3744C" w:rsidRDefault="00B3744C" w:rsidP="00B3744C">
      <w:pPr>
        <w:shd w:val="clear" w:color="auto" w:fill="FFFFFF"/>
        <w:spacing w:after="0" w:line="240" w:lineRule="auto"/>
        <w:ind w:right="-621"/>
        <w:jc w:val="both"/>
        <w:rPr>
          <w:color w:val="1A171B"/>
          <w:sz w:val="20"/>
          <w:szCs w:val="20"/>
          <w:lang w:val="mk-MK"/>
        </w:rPr>
      </w:pPr>
    </w:p>
    <w:p w14:paraId="679B7FE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имаат најмалку </w:t>
      </w:r>
      <w:r>
        <w:rPr>
          <w:color w:val="1A171B"/>
          <w:sz w:val="20"/>
          <w:szCs w:val="20"/>
          <w:lang w:val="mk-MK"/>
        </w:rPr>
        <w:t>CPL и IR за соодветната категорија на воздухоплови;</w:t>
      </w:r>
    </w:p>
    <w:p w14:paraId="5387826F" w14:textId="77777777" w:rsidR="00B3744C" w:rsidRDefault="00B3744C" w:rsidP="00B3744C">
      <w:pPr>
        <w:shd w:val="clear" w:color="auto" w:fill="FFFFFF"/>
        <w:spacing w:after="0" w:line="240" w:lineRule="auto"/>
        <w:ind w:right="-621"/>
        <w:jc w:val="both"/>
        <w:rPr>
          <w:color w:val="1A171B"/>
          <w:sz w:val="20"/>
          <w:szCs w:val="20"/>
          <w:lang w:val="mk-MK"/>
        </w:rPr>
      </w:pPr>
    </w:p>
    <w:p w14:paraId="10A3C64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имаат најмалку 1000 часа време на летање на соодветната категорија на воздухоплов, од кои најмалку 400 часа во својство на PIC;</w:t>
      </w:r>
    </w:p>
    <w:p w14:paraId="75FA3F1F" w14:textId="77777777" w:rsidR="00B3744C" w:rsidRDefault="00B3744C" w:rsidP="00B3744C">
      <w:pPr>
        <w:shd w:val="clear" w:color="auto" w:fill="FFFFFF"/>
        <w:spacing w:after="0" w:line="240" w:lineRule="auto"/>
        <w:ind w:right="-621"/>
        <w:jc w:val="both"/>
        <w:rPr>
          <w:color w:val="1A171B"/>
          <w:sz w:val="20"/>
          <w:szCs w:val="20"/>
          <w:lang w:val="mk-MK"/>
        </w:rPr>
      </w:pPr>
    </w:p>
    <w:p w14:paraId="1C54845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имаат завршено обука во ATO, соодветна за планираниот воздухоплов и категорија на летови. Обуката ги опфаќа најмалку следниве предмети:</w:t>
      </w:r>
    </w:p>
    <w:p w14:paraId="7165F603" w14:textId="77777777" w:rsidR="00B3744C" w:rsidRDefault="00B3744C" w:rsidP="00B3744C">
      <w:pPr>
        <w:shd w:val="clear" w:color="auto" w:fill="FFFFFF"/>
        <w:spacing w:after="0" w:line="240" w:lineRule="auto"/>
        <w:ind w:right="-621"/>
        <w:jc w:val="both"/>
        <w:rPr>
          <w:color w:val="1A171B"/>
          <w:sz w:val="20"/>
          <w:szCs w:val="20"/>
          <w:lang w:val="mk-MK"/>
        </w:rPr>
      </w:pPr>
    </w:p>
    <w:p w14:paraId="6F9BCD52" w14:textId="77777777" w:rsidR="00B3744C" w:rsidRDefault="00B3744C" w:rsidP="00B3744C">
      <w:pPr>
        <w:shd w:val="clear" w:color="auto" w:fill="FFFFFF"/>
        <w:spacing w:after="0" w:line="240" w:lineRule="auto"/>
        <w:ind w:right="-621" w:firstLine="993"/>
        <w:jc w:val="both"/>
        <w:rPr>
          <w:color w:val="1A171B"/>
          <w:sz w:val="20"/>
          <w:szCs w:val="20"/>
          <w:lang w:val="mk-MK"/>
        </w:rPr>
      </w:pPr>
      <w:r>
        <w:rPr>
          <w:color w:val="1A171B"/>
          <w:sz w:val="20"/>
          <w:szCs w:val="20"/>
          <w:lang w:val="mk-MK"/>
        </w:rPr>
        <w:t>—</w:t>
      </w:r>
      <w:r>
        <w:rPr>
          <w:color w:val="1A171B"/>
          <w:sz w:val="20"/>
          <w:szCs w:val="20"/>
          <w:lang w:val="mk-MK"/>
        </w:rPr>
        <w:tab/>
        <w:t>Карактеристики,</w:t>
      </w:r>
    </w:p>
    <w:p w14:paraId="4720A2EC" w14:textId="77777777" w:rsidR="00B3744C" w:rsidRDefault="00B3744C" w:rsidP="00B3744C">
      <w:pPr>
        <w:shd w:val="clear" w:color="auto" w:fill="FFFFFF"/>
        <w:spacing w:after="0" w:line="240" w:lineRule="auto"/>
        <w:ind w:right="-621" w:firstLine="993"/>
        <w:jc w:val="both"/>
        <w:rPr>
          <w:color w:val="1A171B"/>
          <w:sz w:val="20"/>
          <w:szCs w:val="20"/>
          <w:lang w:val="mk-MK"/>
        </w:rPr>
      </w:pPr>
      <w:r>
        <w:rPr>
          <w:color w:val="1A171B"/>
          <w:sz w:val="20"/>
          <w:szCs w:val="20"/>
          <w:lang w:val="mk-MK"/>
        </w:rPr>
        <w:t>—</w:t>
      </w:r>
      <w:r>
        <w:rPr>
          <w:color w:val="1A171B"/>
          <w:sz w:val="20"/>
          <w:szCs w:val="20"/>
          <w:lang w:val="mk-MK"/>
        </w:rPr>
        <w:tab/>
        <w:t>Стабилност и управување/Квалитет на управувањето,</w:t>
      </w:r>
    </w:p>
    <w:p w14:paraId="4A17135F" w14:textId="77777777" w:rsidR="00B3744C" w:rsidRDefault="00B3744C" w:rsidP="00B3744C">
      <w:pPr>
        <w:shd w:val="clear" w:color="auto" w:fill="FFFFFF"/>
        <w:spacing w:after="0" w:line="240" w:lineRule="auto"/>
        <w:ind w:right="-621" w:firstLine="993"/>
        <w:jc w:val="both"/>
        <w:rPr>
          <w:color w:val="1A171B"/>
          <w:sz w:val="20"/>
          <w:szCs w:val="20"/>
          <w:lang w:val="mk-MK"/>
        </w:rPr>
      </w:pPr>
      <w:r>
        <w:rPr>
          <w:color w:val="1A171B"/>
          <w:sz w:val="20"/>
          <w:szCs w:val="20"/>
          <w:lang w:val="mk-MK"/>
        </w:rPr>
        <w:t>—</w:t>
      </w:r>
      <w:r>
        <w:rPr>
          <w:color w:val="1A171B"/>
          <w:sz w:val="20"/>
          <w:szCs w:val="20"/>
          <w:lang w:val="mk-MK"/>
        </w:rPr>
        <w:tab/>
        <w:t>Системи,</w:t>
      </w:r>
    </w:p>
    <w:p w14:paraId="724F02F8" w14:textId="77777777" w:rsidR="00B3744C" w:rsidRDefault="00B3744C" w:rsidP="00B3744C">
      <w:pPr>
        <w:shd w:val="clear" w:color="auto" w:fill="FFFFFF"/>
        <w:spacing w:after="0" w:line="240" w:lineRule="auto"/>
        <w:ind w:right="-621" w:firstLine="993"/>
        <w:jc w:val="both"/>
        <w:rPr>
          <w:color w:val="1A171B"/>
          <w:sz w:val="20"/>
          <w:szCs w:val="20"/>
          <w:lang w:val="mk-MK"/>
        </w:rPr>
      </w:pPr>
      <w:r>
        <w:rPr>
          <w:color w:val="1A171B"/>
          <w:sz w:val="20"/>
          <w:szCs w:val="20"/>
          <w:lang w:val="mk-MK"/>
        </w:rPr>
        <w:t>—</w:t>
      </w:r>
      <w:r>
        <w:rPr>
          <w:color w:val="1A171B"/>
          <w:sz w:val="20"/>
          <w:szCs w:val="20"/>
          <w:lang w:val="mk-MK"/>
        </w:rPr>
        <w:tab/>
        <w:t>Управување со пробите (тестовите),</w:t>
      </w:r>
    </w:p>
    <w:p w14:paraId="5C31CDAB" w14:textId="77777777" w:rsidR="00B3744C" w:rsidRDefault="00B3744C" w:rsidP="00B3744C">
      <w:pPr>
        <w:shd w:val="clear" w:color="auto" w:fill="FFFFFF"/>
        <w:spacing w:after="0" w:line="240" w:lineRule="auto"/>
        <w:ind w:right="-621" w:firstLine="993"/>
        <w:jc w:val="both"/>
        <w:rPr>
          <w:color w:val="1A171B"/>
          <w:sz w:val="20"/>
          <w:szCs w:val="20"/>
          <w:lang w:val="mk-MK"/>
        </w:rPr>
      </w:pPr>
      <w:r>
        <w:rPr>
          <w:color w:val="1A171B"/>
          <w:sz w:val="20"/>
          <w:szCs w:val="20"/>
          <w:lang w:val="mk-MK"/>
        </w:rPr>
        <w:t>—</w:t>
      </w:r>
      <w:r>
        <w:rPr>
          <w:color w:val="1A171B"/>
          <w:sz w:val="20"/>
          <w:szCs w:val="20"/>
          <w:lang w:val="mk-MK"/>
        </w:rPr>
        <w:tab/>
        <w:t>Управување со ризикот/безбедноста.</w:t>
      </w:r>
    </w:p>
    <w:p w14:paraId="7DABF069" w14:textId="77777777" w:rsidR="00B3744C" w:rsidRDefault="00B3744C" w:rsidP="00B3744C">
      <w:pPr>
        <w:shd w:val="clear" w:color="auto" w:fill="FFFFFF"/>
        <w:spacing w:after="0" w:line="240" w:lineRule="auto"/>
        <w:ind w:right="-621"/>
        <w:jc w:val="both"/>
        <w:rPr>
          <w:color w:val="1A171B"/>
          <w:sz w:val="20"/>
          <w:szCs w:val="20"/>
          <w:lang w:val="mk-MK"/>
        </w:rPr>
      </w:pPr>
    </w:p>
    <w:p w14:paraId="4832DD7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r>
      <w:r>
        <w:rPr>
          <w:color w:val="1A171B"/>
          <w:sz w:val="20"/>
          <w:szCs w:val="20"/>
          <w:lang w:val="mk-MK"/>
        </w:rPr>
        <w:t>Правата на имателите на овластување за пробни летови можат да се прошират на друга категорија на пробни летови, после завршување на дополнителен курс за обука во ATO</w:t>
      </w:r>
    </w:p>
    <w:p w14:paraId="6265DDBD" w14:textId="77777777" w:rsidR="00B3744C" w:rsidRDefault="00B3744C" w:rsidP="00B3744C">
      <w:pPr>
        <w:shd w:val="clear" w:color="auto" w:fill="FFFFFF"/>
        <w:spacing w:after="0" w:line="240" w:lineRule="auto"/>
        <w:ind w:right="-621"/>
        <w:jc w:val="both"/>
        <w:rPr>
          <w:color w:val="1A171B"/>
          <w:sz w:val="20"/>
          <w:szCs w:val="20"/>
          <w:lang w:val="mk-MK"/>
        </w:rPr>
      </w:pPr>
    </w:p>
    <w:p w14:paraId="78F88382" w14:textId="77777777" w:rsidR="00B3744C" w:rsidRDefault="00B3744C" w:rsidP="00B3744C">
      <w:pPr>
        <w:shd w:val="clear" w:color="auto" w:fill="FFFFFF"/>
        <w:spacing w:after="0" w:line="240" w:lineRule="auto"/>
        <w:ind w:right="-621"/>
        <w:jc w:val="both"/>
        <w:rPr>
          <w:color w:val="1A171B"/>
          <w:sz w:val="20"/>
          <w:szCs w:val="20"/>
          <w:lang w:val="mk-MK"/>
        </w:rPr>
      </w:pPr>
    </w:p>
    <w:p w14:paraId="70DA08FC"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lastRenderedPageBreak/>
        <w:t>ПОДДЕЛ Ѕ</w:t>
      </w:r>
    </w:p>
    <w:p w14:paraId="7797A800"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1014FCF7" w14:textId="77777777" w:rsidR="00B3744C" w:rsidRDefault="00B3744C" w:rsidP="00B3744C">
      <w:pPr>
        <w:shd w:val="clear" w:color="auto" w:fill="FFFFFF"/>
        <w:spacing w:after="0" w:line="240" w:lineRule="auto"/>
        <w:ind w:right="-621"/>
        <w:jc w:val="center"/>
        <w:rPr>
          <w:b/>
          <w:i/>
          <w:sz w:val="20"/>
          <w:szCs w:val="20"/>
          <w:lang w:val="mk-MK"/>
        </w:rPr>
      </w:pPr>
      <w:r>
        <w:rPr>
          <w:b/>
          <w:i/>
          <w:color w:val="1A171B"/>
          <w:sz w:val="20"/>
          <w:szCs w:val="20"/>
          <w:lang w:val="mk-MK"/>
        </w:rPr>
        <w:t>ИНСТРУКТОРИ</w:t>
      </w:r>
    </w:p>
    <w:p w14:paraId="1039580A" w14:textId="77777777" w:rsidR="00B3744C" w:rsidRDefault="00B3744C" w:rsidP="00B3744C">
      <w:pPr>
        <w:shd w:val="clear" w:color="auto" w:fill="FFFFFF"/>
        <w:spacing w:after="0" w:line="240" w:lineRule="auto"/>
        <w:ind w:right="-621"/>
        <w:jc w:val="both"/>
        <w:rPr>
          <w:bCs/>
          <w:color w:val="1A171B"/>
          <w:sz w:val="20"/>
          <w:szCs w:val="20"/>
          <w:lang w:val="mk-MK"/>
        </w:rPr>
      </w:pPr>
    </w:p>
    <w:p w14:paraId="02F335FA"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w:t>
      </w:r>
    </w:p>
    <w:p w14:paraId="476A7017" w14:textId="77777777" w:rsidR="00B3744C" w:rsidRDefault="00B3744C" w:rsidP="00B3744C">
      <w:pPr>
        <w:shd w:val="clear" w:color="auto" w:fill="FFFFFF"/>
        <w:spacing w:after="0" w:line="240" w:lineRule="auto"/>
        <w:ind w:right="-621"/>
        <w:jc w:val="both"/>
        <w:rPr>
          <w:color w:val="1A171B"/>
          <w:sz w:val="20"/>
          <w:szCs w:val="20"/>
          <w:lang w:val="mk-MK"/>
        </w:rPr>
      </w:pPr>
    </w:p>
    <w:p w14:paraId="595B0C01"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Заеднички услови</w:t>
      </w:r>
    </w:p>
    <w:p w14:paraId="14E8778E" w14:textId="77777777" w:rsidR="00B3744C" w:rsidRDefault="00B3744C" w:rsidP="00B3744C">
      <w:pPr>
        <w:shd w:val="clear" w:color="auto" w:fill="FFFFFF"/>
        <w:spacing w:after="0" w:line="240" w:lineRule="auto"/>
        <w:ind w:right="-621"/>
        <w:jc w:val="both"/>
        <w:rPr>
          <w:color w:val="1A171B"/>
          <w:sz w:val="20"/>
          <w:szCs w:val="20"/>
          <w:lang w:val="mk-MK"/>
        </w:rPr>
      </w:pPr>
    </w:p>
    <w:p w14:paraId="353F395C"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FCL.900</w:t>
      </w:r>
      <w:r>
        <w:rPr>
          <w:b/>
          <w:bCs/>
          <w:color w:val="1A171B"/>
          <w:sz w:val="20"/>
          <w:szCs w:val="20"/>
          <w:lang w:val="mk-MK"/>
        </w:rPr>
        <w:tab/>
        <w:t>Овластувања за инструктори</w:t>
      </w:r>
    </w:p>
    <w:p w14:paraId="55884FCB" w14:textId="77777777" w:rsidR="00B3744C" w:rsidRDefault="00B3744C" w:rsidP="00B3744C">
      <w:pPr>
        <w:shd w:val="clear" w:color="auto" w:fill="FFFFFF"/>
        <w:spacing w:after="0" w:line="240" w:lineRule="auto"/>
        <w:ind w:right="-621"/>
        <w:jc w:val="both"/>
        <w:rPr>
          <w:color w:val="1A171B"/>
          <w:sz w:val="20"/>
          <w:szCs w:val="20"/>
          <w:lang w:val="mk-MK"/>
        </w:rPr>
      </w:pPr>
    </w:p>
    <w:p w14:paraId="696A02A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Општо. Лице може да спроведува:</w:t>
      </w:r>
    </w:p>
    <w:p w14:paraId="22F392D6" w14:textId="77777777" w:rsidR="00B3744C" w:rsidRDefault="00B3744C" w:rsidP="00B3744C">
      <w:pPr>
        <w:shd w:val="clear" w:color="auto" w:fill="FFFFFF"/>
        <w:spacing w:after="0" w:line="240" w:lineRule="auto"/>
        <w:ind w:right="-621"/>
        <w:jc w:val="both"/>
        <w:rPr>
          <w:color w:val="1A171B"/>
          <w:sz w:val="20"/>
          <w:szCs w:val="20"/>
          <w:lang w:val="mk-MK"/>
        </w:rPr>
      </w:pPr>
    </w:p>
    <w:p w14:paraId="7554E5FE"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(1)</w:t>
      </w:r>
      <w:r>
        <w:rPr>
          <w:sz w:val="20"/>
          <w:szCs w:val="20"/>
          <w:lang w:val="mk-MK"/>
        </w:rPr>
        <w:tab/>
      </w:r>
      <w:r>
        <w:rPr>
          <w:color w:val="1A171B"/>
          <w:sz w:val="20"/>
          <w:szCs w:val="20"/>
          <w:lang w:val="mk-MK"/>
        </w:rPr>
        <w:t>обука по летање на воздухоплов само ако има:</w:t>
      </w:r>
    </w:p>
    <w:p w14:paraId="550841B3" w14:textId="77777777" w:rsidR="00B3744C" w:rsidRDefault="00B3744C" w:rsidP="00B3744C">
      <w:pPr>
        <w:shd w:val="clear" w:color="auto" w:fill="FFFFFF"/>
        <w:spacing w:after="0" w:line="240" w:lineRule="auto"/>
        <w:ind w:right="-621"/>
        <w:jc w:val="both"/>
        <w:rPr>
          <w:color w:val="1A171B"/>
          <w:sz w:val="20"/>
          <w:szCs w:val="20"/>
          <w:lang w:val="mk-MK"/>
        </w:rPr>
      </w:pPr>
    </w:p>
    <w:p w14:paraId="38CD56C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дозвола на пилот која се издава или прифаќа согласно оваа регулатива;</w:t>
      </w:r>
    </w:p>
    <w:p w14:paraId="38860514" w14:textId="77777777" w:rsidR="00B3744C" w:rsidRDefault="00B3744C" w:rsidP="00B3744C">
      <w:pPr>
        <w:shd w:val="clear" w:color="auto" w:fill="FFFFFF"/>
        <w:spacing w:after="0" w:line="240" w:lineRule="auto"/>
        <w:ind w:right="-621"/>
        <w:jc w:val="both"/>
        <w:rPr>
          <w:color w:val="1A171B"/>
          <w:sz w:val="20"/>
          <w:szCs w:val="20"/>
          <w:lang w:val="mk-MK"/>
        </w:rPr>
      </w:pPr>
    </w:p>
    <w:p w14:paraId="087D9760"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овластување за инструктор соодветно на обуката која се дава, а кое се издава согласно овој поддел;</w:t>
      </w:r>
    </w:p>
    <w:p w14:paraId="5524FFD0" w14:textId="77777777" w:rsidR="00B3744C" w:rsidRDefault="00B3744C" w:rsidP="00B3744C">
      <w:pPr>
        <w:shd w:val="clear" w:color="auto" w:fill="FFFFFF"/>
        <w:spacing w:after="0" w:line="240" w:lineRule="auto"/>
        <w:ind w:right="-621"/>
        <w:jc w:val="both"/>
        <w:rPr>
          <w:color w:val="1A171B"/>
          <w:sz w:val="20"/>
          <w:szCs w:val="20"/>
          <w:lang w:val="mk-MK"/>
        </w:rPr>
      </w:pPr>
    </w:p>
    <w:p w14:paraId="0776A26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обука на уреди за симулирање на лет или обука за MCC ако има овластување за инструктор кое одговара на обуката која ја спроведува, издадено согласно овој поддел.</w:t>
      </w:r>
    </w:p>
    <w:p w14:paraId="6D41536F" w14:textId="77777777" w:rsidR="00B3744C" w:rsidRDefault="00B3744C" w:rsidP="00B3744C">
      <w:pPr>
        <w:shd w:val="clear" w:color="auto" w:fill="FFFFFF"/>
        <w:spacing w:after="0" w:line="240" w:lineRule="auto"/>
        <w:ind w:right="-621"/>
        <w:jc w:val="both"/>
        <w:rPr>
          <w:color w:val="1A171B"/>
          <w:sz w:val="20"/>
          <w:szCs w:val="20"/>
          <w:lang w:val="mk-MK"/>
        </w:rPr>
      </w:pPr>
    </w:p>
    <w:p w14:paraId="7E2AB97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Посебни услови:</w:t>
      </w:r>
    </w:p>
    <w:p w14:paraId="481AED77" w14:textId="77777777" w:rsidR="00B3744C" w:rsidRDefault="00B3744C" w:rsidP="00B3744C">
      <w:pPr>
        <w:shd w:val="clear" w:color="auto" w:fill="FFFFFF"/>
        <w:spacing w:after="0" w:line="240" w:lineRule="auto"/>
        <w:ind w:right="-621"/>
        <w:jc w:val="both"/>
        <w:rPr>
          <w:color w:val="1A171B"/>
          <w:sz w:val="20"/>
          <w:szCs w:val="20"/>
          <w:lang w:val="mk-MK"/>
        </w:rPr>
      </w:pPr>
    </w:p>
    <w:p w14:paraId="4C14CE3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Во случај на воведување на нов воздухоплов во земјите–членки или во флота на еден оператор, кога не е возможно придржување кон условите утврдени во овој поддел, надлежниот орган може да издаде посебно овластување со кое се даваат права за спроведување на обука по летање. Ова овластување се ограничува на обуки по летање кои се потребни за воведувањето на новиот тип на воздухоплов, а периодот на важност на истото не смее, во никој случај, да е подолг од 1 година.</w:t>
      </w:r>
    </w:p>
    <w:p w14:paraId="5537E19B"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5BD6D80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Имателите на овластување издадено согласно (б)(1), кои сакаат да се стекнат со овластување за инструктор, ги исполнуваат предусловите и условите за продолжување утврдени за таа категорија на инструктор. И покрај наведеното во FCL.905.TRI(б), овластување за TRI издадено согласно овој (пот)став го опфаќа и правото да спроведува обука за стекнување на овластување за TRI или SFI за соодветниот тип.</w:t>
      </w:r>
    </w:p>
    <w:p w14:paraId="5C2AE494" w14:textId="77777777" w:rsidR="00B3744C" w:rsidRDefault="00B3744C" w:rsidP="00B3744C">
      <w:pPr>
        <w:shd w:val="clear" w:color="auto" w:fill="FFFFFF"/>
        <w:spacing w:after="0" w:line="240" w:lineRule="auto"/>
        <w:ind w:right="-621"/>
        <w:jc w:val="both"/>
        <w:rPr>
          <w:color w:val="1A171B"/>
          <w:sz w:val="20"/>
          <w:szCs w:val="20"/>
          <w:lang w:val="mk-MK"/>
        </w:rPr>
      </w:pPr>
    </w:p>
    <w:p w14:paraId="748FDFA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Обука која се спроведува вон териториите на земјите–членки:</w:t>
      </w:r>
    </w:p>
    <w:p w14:paraId="4E83D3FF" w14:textId="77777777" w:rsidR="00B3744C" w:rsidRDefault="00B3744C" w:rsidP="00B3744C">
      <w:pPr>
        <w:shd w:val="clear" w:color="auto" w:fill="FFFFFF"/>
        <w:spacing w:after="0" w:line="240" w:lineRule="auto"/>
        <w:ind w:right="-621"/>
        <w:jc w:val="both"/>
        <w:rPr>
          <w:color w:val="1A171B"/>
          <w:sz w:val="20"/>
          <w:szCs w:val="20"/>
          <w:lang w:val="mk-MK"/>
        </w:rPr>
      </w:pPr>
    </w:p>
    <w:p w14:paraId="3268BEA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 покрај наведеното во став (а), во случај на обука за летање која се спроведува во АТО, која се наоѓа вон територија на земјите–членки, надлежниот орган може да издаде овластување за инструктор на кандидат, кој има дозвола за пилот издадена од страна на трета земја согласно Анекс 1 кон Чикашката конвенција, под услов дека кандидатот:</w:t>
      </w:r>
    </w:p>
    <w:p w14:paraId="77678893" w14:textId="77777777" w:rsidR="00B3744C" w:rsidRDefault="00B3744C" w:rsidP="00B3744C">
      <w:pPr>
        <w:shd w:val="clear" w:color="auto" w:fill="FFFFFF"/>
        <w:spacing w:after="0" w:line="240" w:lineRule="auto"/>
        <w:ind w:right="-621"/>
        <w:jc w:val="both"/>
        <w:rPr>
          <w:color w:val="1A171B"/>
          <w:sz w:val="20"/>
          <w:szCs w:val="20"/>
          <w:lang w:val="mk-MK"/>
        </w:rPr>
      </w:pPr>
    </w:p>
    <w:p w14:paraId="59EF632A"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има најмалку еквивалентна дозвола, овластување или уверение за еден од воздухопловите на кој е овластен да спроведува обука, а во секој случај најмалку CPL</w:t>
      </w:r>
      <w:r>
        <w:rPr>
          <w:sz w:val="20"/>
          <w:szCs w:val="20"/>
          <w:lang w:val="mk-MK"/>
        </w:rPr>
        <w:t>;</w:t>
      </w:r>
    </w:p>
    <w:p w14:paraId="4FBC3486" w14:textId="77777777" w:rsidR="00B3744C" w:rsidRDefault="00B3744C" w:rsidP="00B3744C">
      <w:pPr>
        <w:shd w:val="clear" w:color="auto" w:fill="FFFFFF"/>
        <w:spacing w:after="0" w:line="240" w:lineRule="auto"/>
        <w:ind w:right="-621"/>
        <w:jc w:val="both"/>
        <w:rPr>
          <w:color w:val="1A171B"/>
          <w:sz w:val="20"/>
          <w:szCs w:val="20"/>
          <w:lang w:val="mk-MK"/>
        </w:rPr>
      </w:pPr>
    </w:p>
    <w:p w14:paraId="0237D299"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ги исполнува условите наведени во овој поддел за издавање на соодветното овластување за инструктор</w:t>
      </w:r>
      <w:r>
        <w:rPr>
          <w:sz w:val="20"/>
          <w:szCs w:val="20"/>
          <w:lang w:val="mk-MK"/>
        </w:rPr>
        <w:t>;</w:t>
      </w:r>
    </w:p>
    <w:p w14:paraId="3296E9DC" w14:textId="77777777" w:rsidR="00B3744C" w:rsidRDefault="00B3744C" w:rsidP="00B3744C">
      <w:pPr>
        <w:shd w:val="clear" w:color="auto" w:fill="FFFFFF"/>
        <w:spacing w:after="0" w:line="240" w:lineRule="auto"/>
        <w:ind w:right="-621"/>
        <w:jc w:val="both"/>
        <w:rPr>
          <w:color w:val="1A171B"/>
          <w:sz w:val="20"/>
          <w:szCs w:val="20"/>
          <w:lang w:val="mk-MK"/>
        </w:rPr>
      </w:pPr>
    </w:p>
    <w:p w14:paraId="6296723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 xml:space="preserve">му демонстрира </w:t>
      </w:r>
      <w:r>
        <w:rPr>
          <w:color w:val="1A171B"/>
          <w:sz w:val="20"/>
          <w:szCs w:val="20"/>
          <w:lang w:val="mk-MK"/>
        </w:rPr>
        <w:t>на надлежниот орган соодветно ниво на познавање на европските прописи за воздухопловна безбедност, за да може да ги користи правата за спроведување на обука согласно овој дел.</w:t>
      </w:r>
    </w:p>
    <w:p w14:paraId="40A7A767" w14:textId="77777777" w:rsidR="00B3744C" w:rsidRDefault="00B3744C" w:rsidP="00B3744C">
      <w:pPr>
        <w:shd w:val="clear" w:color="auto" w:fill="FFFFFF"/>
        <w:spacing w:after="0" w:line="240" w:lineRule="auto"/>
        <w:ind w:right="-621"/>
        <w:jc w:val="both"/>
        <w:rPr>
          <w:color w:val="1A171B"/>
          <w:sz w:val="20"/>
          <w:szCs w:val="20"/>
          <w:lang w:val="mk-MK"/>
        </w:rPr>
      </w:pPr>
    </w:p>
    <w:p w14:paraId="7ACDFFF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Овластувањето е ограничено за спроведување на обука по летање:</w:t>
      </w:r>
    </w:p>
    <w:p w14:paraId="4BE0C579" w14:textId="77777777" w:rsidR="00B3744C" w:rsidRDefault="00B3744C" w:rsidP="00B3744C">
      <w:pPr>
        <w:shd w:val="clear" w:color="auto" w:fill="FFFFFF"/>
        <w:spacing w:after="0" w:line="240" w:lineRule="auto"/>
        <w:ind w:right="-621"/>
        <w:jc w:val="both"/>
        <w:rPr>
          <w:color w:val="1A171B"/>
          <w:sz w:val="20"/>
          <w:szCs w:val="20"/>
          <w:lang w:val="mk-MK"/>
        </w:rPr>
      </w:pPr>
    </w:p>
    <w:p w14:paraId="090495C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во ATO со седиште вон територијата на земјите–членки;</w:t>
      </w:r>
    </w:p>
    <w:p w14:paraId="0FF3304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на ученици–пилоти кои имаат задоволително познавање на јазикот на кој се врши обуката по летање.</w:t>
      </w:r>
    </w:p>
    <w:p w14:paraId="7F8F57EC" w14:textId="77777777" w:rsidR="00B3744C" w:rsidRDefault="00B3744C" w:rsidP="00B3744C">
      <w:pPr>
        <w:shd w:val="clear" w:color="auto" w:fill="FFFFFF"/>
        <w:spacing w:after="0" w:line="240" w:lineRule="auto"/>
        <w:ind w:right="-621"/>
        <w:jc w:val="both"/>
        <w:rPr>
          <w:color w:val="1A171B"/>
          <w:sz w:val="20"/>
          <w:szCs w:val="20"/>
          <w:lang w:val="mk-MK"/>
        </w:rPr>
      </w:pPr>
    </w:p>
    <w:p w14:paraId="392CF3EB" w14:textId="77777777" w:rsidR="00B3744C" w:rsidRDefault="00B3744C" w:rsidP="00B3744C">
      <w:pPr>
        <w:shd w:val="clear" w:color="auto" w:fill="FFFFFF"/>
        <w:spacing w:after="0" w:line="240" w:lineRule="auto"/>
        <w:ind w:right="-621"/>
        <w:jc w:val="both"/>
        <w:rPr>
          <w:color w:val="1A171B"/>
          <w:sz w:val="20"/>
          <w:szCs w:val="20"/>
          <w:lang w:val="mk-MK"/>
        </w:rPr>
      </w:pPr>
    </w:p>
    <w:p w14:paraId="0C964987"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FCL.915</w:t>
      </w:r>
      <w:r>
        <w:rPr>
          <w:b/>
          <w:bCs/>
          <w:color w:val="1A171B"/>
          <w:sz w:val="20"/>
          <w:szCs w:val="20"/>
          <w:lang w:val="mk-MK"/>
        </w:rPr>
        <w:tab/>
        <w:t>Општи предуслови и услови за инструкторите</w:t>
      </w:r>
    </w:p>
    <w:p w14:paraId="7C8F7AA2" w14:textId="77777777" w:rsidR="00B3744C" w:rsidRDefault="00B3744C" w:rsidP="00B3744C">
      <w:pPr>
        <w:shd w:val="clear" w:color="auto" w:fill="FFFFFF"/>
        <w:spacing w:after="0" w:line="240" w:lineRule="auto"/>
        <w:ind w:right="-621"/>
        <w:jc w:val="both"/>
        <w:rPr>
          <w:color w:val="1A171B"/>
          <w:sz w:val="20"/>
          <w:szCs w:val="20"/>
          <w:lang w:val="mk-MK"/>
        </w:rPr>
      </w:pPr>
    </w:p>
    <w:p w14:paraId="27609AB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Општо. Кандидатот за овластување за инструктор треба да има најмалку 18 години.</w:t>
      </w:r>
    </w:p>
    <w:p w14:paraId="401BBCF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32E085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Дополнителни услови за инструктори кои спроведуваат обука по летање на воздухоплов. Кандидатот за или имателот на овластување за инструктор со права за спроведување на обука по летање на воздухоплов:</w:t>
      </w:r>
    </w:p>
    <w:p w14:paraId="1802773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31A4B77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поседува</w:t>
      </w:r>
      <w:r>
        <w:rPr>
          <w:color w:val="1A171B"/>
          <w:sz w:val="20"/>
          <w:szCs w:val="20"/>
          <w:lang w:val="mk-MK"/>
        </w:rPr>
        <w:t xml:space="preserve"> </w:t>
      </w:r>
      <w:r>
        <w:rPr>
          <w:sz w:val="20"/>
          <w:szCs w:val="20"/>
          <w:lang w:val="mk-MK"/>
        </w:rPr>
        <w:t>најмалку</w:t>
      </w:r>
      <w:r>
        <w:rPr>
          <w:color w:val="1A171B"/>
          <w:sz w:val="20"/>
          <w:szCs w:val="20"/>
          <w:lang w:val="mk-MK"/>
        </w:rPr>
        <w:t xml:space="preserve"> дозвола и, ако е соодветно, овластување за кое треба да врши обука за летање;</w:t>
      </w:r>
    </w:p>
    <w:p w14:paraId="171E9D48"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C84993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освен во случај на инструктор за пробни летови:</w:t>
      </w:r>
    </w:p>
    <w:p w14:paraId="55F6A673"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25C70F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има најмалку 15 часа на време на летање </w:t>
      </w:r>
      <w:r>
        <w:rPr>
          <w:color w:val="1A171B"/>
          <w:sz w:val="20"/>
          <w:szCs w:val="20"/>
          <w:lang w:val="mk-MK"/>
        </w:rPr>
        <w:t>во својство на пилот на класа или тип на воздухоплов, на кој треба да се врши обуката по летање, од кој најмногу 7 часа може да се остварат на FSTD, кој ја претставува класата или типот на воздухопловот, ако е соодветно; или</w:t>
      </w:r>
    </w:p>
    <w:p w14:paraId="5F661F0C" w14:textId="77777777" w:rsidR="00B3744C" w:rsidRDefault="00B3744C" w:rsidP="00B3744C">
      <w:pPr>
        <w:shd w:val="clear" w:color="auto" w:fill="FFFFFF"/>
        <w:spacing w:after="0" w:line="240" w:lineRule="auto"/>
        <w:ind w:right="-621"/>
        <w:jc w:val="both"/>
        <w:rPr>
          <w:sz w:val="20"/>
          <w:szCs w:val="20"/>
          <w:lang w:val="mk-MK"/>
        </w:rPr>
      </w:pPr>
    </w:p>
    <w:p w14:paraId="6BC20A77"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полага проценка на стручноста за соодветната категорија на инструктор за таа класа или тип на воздухоплов</w:t>
      </w:r>
      <w:r>
        <w:rPr>
          <w:sz w:val="20"/>
          <w:szCs w:val="20"/>
          <w:lang w:val="mk-MK"/>
        </w:rPr>
        <w:t>;</w:t>
      </w:r>
    </w:p>
    <w:p w14:paraId="0E1861C8"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586BF48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има право да лета во својство на PIC на воздухоплов за време на обуката по летање.</w:t>
      </w:r>
    </w:p>
    <w:p w14:paraId="40907B5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1D991F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Признавање за стекнување на дополнителни овластувања и за продолжување:</w:t>
      </w:r>
    </w:p>
    <w:p w14:paraId="12C0F816" w14:textId="77777777" w:rsidR="00B3744C" w:rsidRDefault="00B3744C" w:rsidP="00B3744C">
      <w:pPr>
        <w:shd w:val="clear" w:color="auto" w:fill="FFFFFF"/>
        <w:spacing w:after="0" w:line="240" w:lineRule="auto"/>
        <w:ind w:right="-621"/>
        <w:jc w:val="both"/>
        <w:rPr>
          <w:color w:val="1A171B"/>
          <w:sz w:val="20"/>
          <w:szCs w:val="20"/>
          <w:lang w:val="mk-MK"/>
        </w:rPr>
      </w:pPr>
    </w:p>
    <w:p w14:paraId="0FFA318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На кандидатите за стекнување на дополнителни овластувања за инструктор може да им се признаат вештини за предавање – учење, кои веќе ги покажале за време на стекнување на овластувањето за инструктор.</w:t>
      </w:r>
    </w:p>
    <w:p w14:paraId="0C4B9244"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4A36FC5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Часовите на летање остварени </w:t>
      </w:r>
      <w:r>
        <w:rPr>
          <w:color w:val="1A171B"/>
          <w:sz w:val="20"/>
          <w:szCs w:val="20"/>
          <w:lang w:val="mk-MK"/>
        </w:rPr>
        <w:t>како испитувач за време на испитите за практична оспособеност или проверка на стручноста, се признаваат во целост за исполнување на условите за продолжување на сите овластувања за инструктор кои кандидатот ги поседува.</w:t>
      </w:r>
    </w:p>
    <w:p w14:paraId="3A7B73F1" w14:textId="77777777" w:rsidR="00B3744C" w:rsidRDefault="00B3744C" w:rsidP="00B3744C">
      <w:pPr>
        <w:shd w:val="clear" w:color="auto" w:fill="FFFFFF"/>
        <w:spacing w:after="0" w:line="240" w:lineRule="auto"/>
        <w:ind w:right="-621"/>
        <w:jc w:val="both"/>
        <w:rPr>
          <w:color w:val="1A171B"/>
          <w:sz w:val="20"/>
          <w:szCs w:val="20"/>
          <w:lang w:val="mk-MK"/>
        </w:rPr>
      </w:pPr>
    </w:p>
    <w:p w14:paraId="2D1BB254" w14:textId="77777777" w:rsidR="00B3744C" w:rsidRDefault="00B3744C" w:rsidP="00B3744C">
      <w:pPr>
        <w:shd w:val="clear" w:color="auto" w:fill="FFFFFF"/>
        <w:spacing w:after="0" w:line="240" w:lineRule="auto"/>
        <w:ind w:right="-621"/>
        <w:jc w:val="both"/>
        <w:rPr>
          <w:color w:val="1A171B"/>
          <w:sz w:val="20"/>
          <w:szCs w:val="20"/>
          <w:lang w:val="mk-MK"/>
        </w:rPr>
      </w:pPr>
    </w:p>
    <w:p w14:paraId="1A9508D3"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r>
        <w:rPr>
          <w:b/>
          <w:bCs/>
          <w:color w:val="1A171B"/>
          <w:sz w:val="20"/>
          <w:szCs w:val="20"/>
          <w:lang w:val="mk-MK"/>
        </w:rPr>
        <w:t>FCL.920</w:t>
      </w:r>
      <w:r>
        <w:rPr>
          <w:b/>
          <w:bCs/>
          <w:color w:val="1A171B"/>
          <w:sz w:val="20"/>
          <w:szCs w:val="20"/>
          <w:lang w:val="mk-MK"/>
        </w:rPr>
        <w:tab/>
        <w:t>Оспособеност и проценка на инструкторот</w:t>
      </w:r>
    </w:p>
    <w:p w14:paraId="628044FE" w14:textId="77777777" w:rsidR="00B3744C" w:rsidRDefault="00B3744C" w:rsidP="00B3744C">
      <w:pPr>
        <w:shd w:val="clear" w:color="auto" w:fill="FFFFFF"/>
        <w:spacing w:after="0" w:line="240" w:lineRule="auto"/>
        <w:ind w:right="-621"/>
        <w:jc w:val="both"/>
        <w:rPr>
          <w:color w:val="1A171B"/>
          <w:sz w:val="20"/>
          <w:szCs w:val="20"/>
          <w:lang w:val="mk-MK"/>
        </w:rPr>
      </w:pPr>
    </w:p>
    <w:p w14:paraId="6DE3A2E8"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Сите инструктори се обучуваат со цел да се оспособат за:</w:t>
      </w:r>
    </w:p>
    <w:p w14:paraId="50ED87EE" w14:textId="77777777" w:rsidR="00B3744C" w:rsidRDefault="00B3744C" w:rsidP="00B3744C">
      <w:pPr>
        <w:shd w:val="clear" w:color="auto" w:fill="FFFFFF"/>
        <w:spacing w:after="0" w:line="240" w:lineRule="auto"/>
        <w:ind w:right="-621"/>
        <w:jc w:val="both"/>
        <w:rPr>
          <w:color w:val="1A171B"/>
          <w:sz w:val="20"/>
          <w:szCs w:val="20"/>
          <w:lang w:val="mk-MK"/>
        </w:rPr>
      </w:pPr>
    </w:p>
    <w:p w14:paraId="438493CC"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Подготовка на ресурсите,</w:t>
      </w:r>
    </w:p>
    <w:p w14:paraId="5026C6E2"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Создавање на поволна клима за учење,</w:t>
      </w:r>
    </w:p>
    <w:p w14:paraId="7AA8BAC4"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Пренесување на знаење,</w:t>
      </w:r>
    </w:p>
    <w:p w14:paraId="3611FC45"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color w:val="1A171B"/>
          <w:sz w:val="20"/>
          <w:szCs w:val="20"/>
          <w:lang w:val="mk-MK"/>
        </w:rPr>
        <w:t>—</w:t>
      </w:r>
      <w:r>
        <w:rPr>
          <w:color w:val="1A171B"/>
          <w:sz w:val="20"/>
          <w:szCs w:val="20"/>
          <w:lang w:val="mk-MK"/>
        </w:rPr>
        <w:tab/>
        <w:t>Интеграција на управувањето со закани и грешки (TEM) и ефективно користење на ресурсите на екипажот со цел безбедно и ефикасно летање (CRM),</w:t>
      </w:r>
    </w:p>
    <w:p w14:paraId="6B07C1B3"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Управување со времето заради постигнување на целите на обуката,</w:t>
      </w:r>
    </w:p>
    <w:p w14:paraId="239ED9AE"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Олеснување на учењето,</w:t>
      </w:r>
    </w:p>
    <w:p w14:paraId="2011A02F"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Проценка на ефикасноста на учениците,</w:t>
      </w:r>
    </w:p>
    <w:p w14:paraId="5F3AF8D9"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Следење и оценка на напредокот,</w:t>
      </w:r>
    </w:p>
    <w:p w14:paraId="74698B80"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Проценка на часовите на обуката,</w:t>
      </w:r>
    </w:p>
    <w:p w14:paraId="10199235" w14:textId="77777777" w:rsidR="00B3744C" w:rsidRDefault="00B3744C" w:rsidP="00B3744C">
      <w:pPr>
        <w:shd w:val="clear" w:color="auto" w:fill="FFFFFF"/>
        <w:tabs>
          <w:tab w:val="left" w:pos="426"/>
        </w:tabs>
        <w:spacing w:after="0" w:line="240" w:lineRule="auto"/>
        <w:ind w:right="-621"/>
        <w:jc w:val="both"/>
        <w:rPr>
          <w:color w:val="1A171B"/>
          <w:sz w:val="20"/>
          <w:szCs w:val="20"/>
          <w:lang w:val="mk-MK"/>
        </w:rPr>
      </w:pPr>
      <w:r>
        <w:rPr>
          <w:color w:val="1A171B"/>
          <w:sz w:val="20"/>
          <w:szCs w:val="20"/>
          <w:lang w:val="mk-MK"/>
        </w:rPr>
        <w:t>—</w:t>
      </w:r>
      <w:r>
        <w:rPr>
          <w:color w:val="1A171B"/>
          <w:sz w:val="20"/>
          <w:szCs w:val="20"/>
          <w:lang w:val="mk-MK"/>
        </w:rPr>
        <w:tab/>
        <w:t>Извештај за резултатите.</w:t>
      </w:r>
    </w:p>
    <w:p w14:paraId="400AB386" w14:textId="77777777" w:rsidR="00B3744C" w:rsidRDefault="00B3744C" w:rsidP="00B3744C">
      <w:pPr>
        <w:shd w:val="clear" w:color="auto" w:fill="FFFFFF"/>
        <w:tabs>
          <w:tab w:val="left" w:pos="1820"/>
        </w:tabs>
        <w:spacing w:after="0" w:line="240" w:lineRule="auto"/>
        <w:ind w:right="-621"/>
        <w:jc w:val="both"/>
        <w:rPr>
          <w:color w:val="1A171B"/>
          <w:sz w:val="20"/>
          <w:szCs w:val="20"/>
          <w:lang w:val="mk-MK"/>
        </w:rPr>
      </w:pPr>
    </w:p>
    <w:p w14:paraId="75960553" w14:textId="77777777" w:rsidR="00B3744C" w:rsidRDefault="00B3744C" w:rsidP="00B3744C">
      <w:pPr>
        <w:shd w:val="clear" w:color="auto" w:fill="FFFFFF"/>
        <w:spacing w:after="0" w:line="240" w:lineRule="auto"/>
        <w:ind w:right="-621"/>
        <w:jc w:val="both"/>
        <w:rPr>
          <w:color w:val="1A171B"/>
          <w:sz w:val="20"/>
          <w:szCs w:val="20"/>
          <w:lang w:val="mk-MK"/>
        </w:rPr>
      </w:pPr>
    </w:p>
    <w:p w14:paraId="175745B4"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FCL.925</w:t>
      </w:r>
      <w:r>
        <w:rPr>
          <w:b/>
          <w:bCs/>
          <w:color w:val="1A171B"/>
          <w:sz w:val="20"/>
          <w:szCs w:val="20"/>
          <w:lang w:val="mk-MK"/>
        </w:rPr>
        <w:tab/>
        <w:t>Дополнителни услови за инструктори за MPL</w:t>
      </w:r>
    </w:p>
    <w:p w14:paraId="0A19CA4F"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p>
    <w:p w14:paraId="1A72E9D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И</w:t>
      </w:r>
      <w:r>
        <w:rPr>
          <w:color w:val="1A171B"/>
          <w:sz w:val="20"/>
          <w:szCs w:val="20"/>
          <w:lang w:val="mk-MK"/>
        </w:rPr>
        <w:t>нструкторите кои вршат обука за MPL:</w:t>
      </w:r>
    </w:p>
    <w:p w14:paraId="45823007" w14:textId="77777777" w:rsidR="00B3744C" w:rsidRDefault="00B3744C" w:rsidP="00B3744C">
      <w:pPr>
        <w:shd w:val="clear" w:color="auto" w:fill="FFFFFF"/>
        <w:spacing w:after="0" w:line="240" w:lineRule="auto"/>
        <w:ind w:right="-621"/>
        <w:jc w:val="both"/>
        <w:rPr>
          <w:color w:val="1A171B"/>
          <w:sz w:val="20"/>
          <w:szCs w:val="20"/>
          <w:lang w:val="mk-MK"/>
        </w:rPr>
      </w:pPr>
    </w:p>
    <w:p w14:paraId="2E79629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успешно завршиле курс за обука за инструктори за MPL во ATO; и</w:t>
      </w:r>
    </w:p>
    <w:p w14:paraId="01C84A33" w14:textId="77777777" w:rsidR="00B3744C" w:rsidRDefault="00B3744C" w:rsidP="00B3744C">
      <w:pPr>
        <w:shd w:val="clear" w:color="auto" w:fill="FFFFFF"/>
        <w:spacing w:after="0" w:line="240" w:lineRule="auto"/>
        <w:ind w:right="-621"/>
        <w:jc w:val="both"/>
        <w:rPr>
          <w:color w:val="1A171B"/>
          <w:sz w:val="20"/>
          <w:szCs w:val="20"/>
          <w:lang w:val="mk-MK"/>
        </w:rPr>
      </w:pPr>
    </w:p>
    <w:p w14:paraId="7BD325F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дополнително, за основната, средната и напредната фаза на интегрираниот курс за обука за MPL:</w:t>
      </w:r>
    </w:p>
    <w:p w14:paraId="6E658C91" w14:textId="77777777" w:rsidR="00B3744C" w:rsidRDefault="00B3744C" w:rsidP="00B3744C">
      <w:pPr>
        <w:shd w:val="clear" w:color="auto" w:fill="FFFFFF"/>
        <w:spacing w:after="0" w:line="240" w:lineRule="auto"/>
        <w:ind w:right="-621"/>
        <w:jc w:val="both"/>
        <w:rPr>
          <w:color w:val="1A171B"/>
          <w:sz w:val="20"/>
          <w:szCs w:val="20"/>
          <w:lang w:val="mk-MK"/>
        </w:rPr>
      </w:pPr>
    </w:p>
    <w:p w14:paraId="48CE7AD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имаат искуство во операции со повеќе пилоти; и</w:t>
      </w:r>
    </w:p>
    <w:p w14:paraId="344BF7DB" w14:textId="77777777" w:rsidR="00B3744C" w:rsidRDefault="00B3744C" w:rsidP="00B3744C">
      <w:pPr>
        <w:shd w:val="clear" w:color="auto" w:fill="FFFFFF"/>
        <w:spacing w:after="0" w:line="240" w:lineRule="auto"/>
        <w:ind w:right="-621"/>
        <w:jc w:val="both"/>
        <w:rPr>
          <w:color w:val="1A171B"/>
          <w:sz w:val="20"/>
          <w:szCs w:val="20"/>
          <w:lang w:val="mk-MK"/>
        </w:rPr>
      </w:pPr>
    </w:p>
    <w:p w14:paraId="61704D4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завршиле почетна обука за </w:t>
      </w:r>
      <w:r>
        <w:rPr>
          <w:color w:val="1A171B"/>
          <w:sz w:val="20"/>
          <w:szCs w:val="20"/>
          <w:lang w:val="mk-MK"/>
        </w:rPr>
        <w:t>ефективно користење на ресурсите на екипажот со цел безбедно и ефикасно летање кај комерцијален авиопревозник одобрен согласно важечките услови за вршење на воздушен превоз.</w:t>
      </w:r>
    </w:p>
    <w:p w14:paraId="2C52340D" w14:textId="77777777" w:rsidR="00B3744C" w:rsidRDefault="00B3744C" w:rsidP="00B3744C">
      <w:pPr>
        <w:shd w:val="clear" w:color="auto" w:fill="FFFFFF"/>
        <w:spacing w:after="0" w:line="240" w:lineRule="auto"/>
        <w:ind w:right="-621"/>
        <w:jc w:val="both"/>
        <w:rPr>
          <w:color w:val="1A171B"/>
          <w:sz w:val="20"/>
          <w:szCs w:val="20"/>
          <w:lang w:val="mk-MK"/>
        </w:rPr>
      </w:pPr>
    </w:p>
    <w:p w14:paraId="68A3AF9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Курс за обука за инструктори за MPL</w:t>
      </w:r>
    </w:p>
    <w:p w14:paraId="6A93F7AA" w14:textId="77777777" w:rsidR="00B3744C" w:rsidRDefault="00B3744C" w:rsidP="00B3744C">
      <w:pPr>
        <w:shd w:val="clear" w:color="auto" w:fill="FFFFFF"/>
        <w:spacing w:after="0" w:line="240" w:lineRule="auto"/>
        <w:ind w:right="-621"/>
        <w:jc w:val="both"/>
        <w:rPr>
          <w:color w:val="1A171B"/>
          <w:sz w:val="20"/>
          <w:szCs w:val="20"/>
          <w:lang w:val="mk-MK"/>
        </w:rPr>
      </w:pPr>
    </w:p>
    <w:p w14:paraId="49911D5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Курсот за обука на инструктори за MPL се состои од најмалку 14 часа на обука.</w:t>
      </w:r>
    </w:p>
    <w:p w14:paraId="5F201BC6" w14:textId="77777777" w:rsidR="00B3744C" w:rsidRDefault="00B3744C" w:rsidP="00B3744C">
      <w:pPr>
        <w:shd w:val="clear" w:color="auto" w:fill="FFFFFF"/>
        <w:spacing w:after="0" w:line="240" w:lineRule="auto"/>
        <w:ind w:right="-621"/>
        <w:jc w:val="both"/>
        <w:rPr>
          <w:color w:val="1A171B"/>
          <w:sz w:val="20"/>
          <w:szCs w:val="20"/>
          <w:lang w:val="mk-MK"/>
        </w:rPr>
      </w:pPr>
    </w:p>
    <w:p w14:paraId="6DD67476" w14:textId="77777777" w:rsidR="00B3744C" w:rsidRDefault="00B3744C" w:rsidP="00B3744C">
      <w:pPr>
        <w:shd w:val="clear" w:color="auto" w:fill="FFFFFF"/>
        <w:spacing w:after="0" w:line="240" w:lineRule="auto"/>
        <w:ind w:left="993" w:right="-621"/>
        <w:jc w:val="both"/>
        <w:rPr>
          <w:color w:val="1A171B"/>
          <w:sz w:val="20"/>
          <w:szCs w:val="20"/>
          <w:lang w:val="mk-MK"/>
        </w:rPr>
      </w:pPr>
      <w:r>
        <w:rPr>
          <w:color w:val="1A171B"/>
          <w:sz w:val="20"/>
          <w:szCs w:val="20"/>
          <w:lang w:val="mk-MK"/>
        </w:rPr>
        <w:t>По завршување на курсот за обука, кандидатот поминува проценка на оспособеноста за инструктор и на познавањето на пристапот кон обуката заснован на компетентност.</w:t>
      </w:r>
    </w:p>
    <w:p w14:paraId="573EC488" w14:textId="77777777" w:rsidR="00B3744C" w:rsidRDefault="00B3744C" w:rsidP="00B3744C">
      <w:pPr>
        <w:shd w:val="clear" w:color="auto" w:fill="FFFFFF"/>
        <w:spacing w:after="0" w:line="240" w:lineRule="auto"/>
        <w:ind w:right="-621"/>
        <w:jc w:val="both"/>
        <w:rPr>
          <w:color w:val="1A171B"/>
          <w:sz w:val="20"/>
          <w:szCs w:val="20"/>
          <w:lang w:val="mk-MK"/>
        </w:rPr>
      </w:pPr>
    </w:p>
    <w:p w14:paraId="1E06846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Проценката се состои од практично покажување на обука по летање за соодветната фаза на курсот за обука за MPL. Оваа проценка ја врши испитувач квалификуван согласно Поддел И.</w:t>
      </w:r>
    </w:p>
    <w:p w14:paraId="7B113116" w14:textId="77777777" w:rsidR="00B3744C" w:rsidRDefault="00B3744C" w:rsidP="00B3744C">
      <w:pPr>
        <w:shd w:val="clear" w:color="auto" w:fill="FFFFFF"/>
        <w:spacing w:after="0" w:line="240" w:lineRule="auto"/>
        <w:ind w:right="-621"/>
        <w:jc w:val="both"/>
        <w:rPr>
          <w:color w:val="1A171B"/>
          <w:sz w:val="20"/>
          <w:szCs w:val="20"/>
          <w:lang w:val="mk-MK"/>
        </w:rPr>
      </w:pPr>
    </w:p>
    <w:p w14:paraId="5D950D8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По успешно завршениот курс за обука за MPL, ATO му издава на кандидатот овластување за квалификација за инструктор за MPL.</w:t>
      </w:r>
    </w:p>
    <w:p w14:paraId="3A33F916" w14:textId="77777777" w:rsidR="00B3744C" w:rsidRDefault="00B3744C" w:rsidP="00B3744C">
      <w:pPr>
        <w:shd w:val="clear" w:color="auto" w:fill="FFFFFF"/>
        <w:spacing w:after="0" w:line="240" w:lineRule="auto"/>
        <w:ind w:right="-621"/>
        <w:jc w:val="both"/>
        <w:rPr>
          <w:color w:val="1A171B"/>
          <w:sz w:val="20"/>
          <w:szCs w:val="20"/>
          <w:lang w:val="mk-MK"/>
        </w:rPr>
      </w:pPr>
    </w:p>
    <w:p w14:paraId="76E7980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Со цел да ги задржи </w:t>
      </w:r>
      <w:r>
        <w:rPr>
          <w:color w:val="1A171B"/>
          <w:sz w:val="20"/>
          <w:szCs w:val="20"/>
          <w:lang w:val="mk-MK"/>
        </w:rPr>
        <w:t>правата, инструкторот, во последните 12 месеци, спроведува во рамките на курс за обука за MPL:</w:t>
      </w:r>
    </w:p>
    <w:p w14:paraId="2DC153D6" w14:textId="77777777" w:rsidR="00B3744C" w:rsidRDefault="00B3744C" w:rsidP="00B3744C">
      <w:pPr>
        <w:shd w:val="clear" w:color="auto" w:fill="FFFFFF"/>
        <w:spacing w:after="0" w:line="240" w:lineRule="auto"/>
        <w:ind w:right="-621"/>
        <w:jc w:val="both"/>
        <w:rPr>
          <w:color w:val="1A171B"/>
          <w:sz w:val="20"/>
          <w:szCs w:val="20"/>
          <w:lang w:val="mk-MK"/>
        </w:rPr>
      </w:pPr>
    </w:p>
    <w:p w14:paraId="6CBA113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1 сесија на симулатор, во траење од најмалку 3 часа; или</w:t>
      </w:r>
    </w:p>
    <w:p w14:paraId="3933F221" w14:textId="77777777" w:rsidR="00B3744C" w:rsidRDefault="00B3744C" w:rsidP="00B3744C">
      <w:pPr>
        <w:shd w:val="clear" w:color="auto" w:fill="FFFFFF"/>
        <w:spacing w:after="0" w:line="240" w:lineRule="auto"/>
        <w:ind w:right="-621"/>
        <w:jc w:val="both"/>
        <w:rPr>
          <w:color w:val="1A171B"/>
          <w:sz w:val="20"/>
          <w:szCs w:val="20"/>
          <w:lang w:val="mk-MK"/>
        </w:rPr>
      </w:pPr>
    </w:p>
    <w:p w14:paraId="18DCB2D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1 вежба во воздух, во траење од најмалку 1 час, која се состои од најмалку 2 полетувања и слетувања.</w:t>
      </w:r>
    </w:p>
    <w:p w14:paraId="65C55CDC" w14:textId="77777777" w:rsidR="00B3744C" w:rsidRDefault="00B3744C" w:rsidP="00B3744C">
      <w:pPr>
        <w:shd w:val="clear" w:color="auto" w:fill="FFFFFF"/>
        <w:spacing w:after="0" w:line="240" w:lineRule="auto"/>
        <w:ind w:right="-621"/>
        <w:jc w:val="both"/>
        <w:rPr>
          <w:color w:val="1A171B"/>
          <w:sz w:val="20"/>
          <w:szCs w:val="20"/>
          <w:lang w:val="mk-MK"/>
        </w:rPr>
      </w:pPr>
    </w:p>
    <w:p w14:paraId="5F8848B3"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(г)</w:t>
      </w:r>
      <w:r>
        <w:rPr>
          <w:sz w:val="20"/>
          <w:szCs w:val="20"/>
          <w:lang w:val="mk-MK"/>
        </w:rPr>
        <w:tab/>
      </w:r>
      <w:r>
        <w:rPr>
          <w:color w:val="1A171B"/>
          <w:sz w:val="20"/>
          <w:szCs w:val="20"/>
          <w:lang w:val="mk-MK"/>
        </w:rPr>
        <w:t>Ако инструкторот не ги исполнува условите наведени во (в), пред да почне да ги користи правата за спроведување на обука по летање за MPL, тој/таа:</w:t>
      </w:r>
    </w:p>
    <w:p w14:paraId="0A59E0A2" w14:textId="77777777" w:rsidR="00B3744C" w:rsidRDefault="00B3744C" w:rsidP="00B3744C">
      <w:pPr>
        <w:shd w:val="clear" w:color="auto" w:fill="FFFFFF"/>
        <w:spacing w:after="0" w:line="240" w:lineRule="auto"/>
        <w:ind w:right="-621"/>
        <w:jc w:val="both"/>
        <w:rPr>
          <w:color w:val="1A171B"/>
          <w:sz w:val="20"/>
          <w:szCs w:val="20"/>
          <w:lang w:val="mk-MK"/>
        </w:rPr>
      </w:pPr>
    </w:p>
    <w:p w14:paraId="350B660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завршува </w:t>
      </w:r>
      <w:r>
        <w:rPr>
          <w:color w:val="1A171B"/>
          <w:sz w:val="20"/>
          <w:szCs w:val="20"/>
          <w:lang w:val="mk-MK"/>
        </w:rPr>
        <w:t>обука за обнова на знаењата во АТО, за да го постигне нивото на стручност кое е потребно да ја помине проценката на оспособеноста на инструктор; и</w:t>
      </w:r>
    </w:p>
    <w:p w14:paraId="11558604" w14:textId="77777777" w:rsidR="00B3744C" w:rsidRDefault="00B3744C" w:rsidP="00B3744C">
      <w:pPr>
        <w:shd w:val="clear" w:color="auto" w:fill="FFFFFF"/>
        <w:spacing w:after="0" w:line="240" w:lineRule="auto"/>
        <w:ind w:right="-621"/>
        <w:jc w:val="both"/>
        <w:rPr>
          <w:color w:val="1A171B"/>
          <w:sz w:val="20"/>
          <w:szCs w:val="20"/>
          <w:lang w:val="mk-MK"/>
        </w:rPr>
      </w:pPr>
    </w:p>
    <w:p w14:paraId="190303C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ја поминува проценката на оспособеноста на инструктор како што е наведено во (б)(2).</w:t>
      </w:r>
    </w:p>
    <w:p w14:paraId="23B47EE0" w14:textId="77777777" w:rsidR="00B3744C" w:rsidRDefault="00B3744C" w:rsidP="00B3744C">
      <w:pPr>
        <w:shd w:val="clear" w:color="auto" w:fill="FFFFFF"/>
        <w:spacing w:after="0" w:line="240" w:lineRule="auto"/>
        <w:ind w:right="-621"/>
        <w:jc w:val="both"/>
        <w:rPr>
          <w:color w:val="1A171B"/>
          <w:sz w:val="20"/>
          <w:szCs w:val="20"/>
          <w:lang w:val="mk-MK"/>
        </w:rPr>
      </w:pPr>
    </w:p>
    <w:p w14:paraId="5E7416D6" w14:textId="77777777" w:rsidR="00B3744C" w:rsidRDefault="00B3744C" w:rsidP="00B3744C">
      <w:pPr>
        <w:shd w:val="clear" w:color="auto" w:fill="FFFFFF"/>
        <w:spacing w:after="0" w:line="240" w:lineRule="auto"/>
        <w:ind w:right="-621"/>
        <w:jc w:val="both"/>
        <w:rPr>
          <w:color w:val="1A171B"/>
          <w:sz w:val="20"/>
          <w:szCs w:val="20"/>
          <w:lang w:val="mk-MK"/>
        </w:rPr>
      </w:pPr>
    </w:p>
    <w:p w14:paraId="269D0A2D"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FCL.930</w:t>
      </w:r>
      <w:r>
        <w:rPr>
          <w:b/>
          <w:bCs/>
          <w:color w:val="1A171B"/>
          <w:sz w:val="20"/>
          <w:szCs w:val="20"/>
          <w:lang w:val="mk-MK"/>
        </w:rPr>
        <w:tab/>
        <w:t>Курс за обука</w:t>
      </w:r>
    </w:p>
    <w:p w14:paraId="719C328B"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p>
    <w:p w14:paraId="104BE24E"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овластување за инструктор завршуваат курс за теоретско познавање и за обука по летање во ATO. Покрај посебните делови предвидени во овој дел за секоја категорија на инструктор, курсот ги содржи ставките кои се бараат согласно FCL.920.</w:t>
      </w:r>
    </w:p>
    <w:p w14:paraId="4A357BB7" w14:textId="77777777" w:rsidR="00B3744C" w:rsidRDefault="00B3744C" w:rsidP="00B3744C">
      <w:pPr>
        <w:shd w:val="clear" w:color="auto" w:fill="FFFFFF"/>
        <w:spacing w:after="0" w:line="240" w:lineRule="auto"/>
        <w:ind w:right="-621"/>
        <w:jc w:val="both"/>
        <w:rPr>
          <w:color w:val="1A171B"/>
          <w:sz w:val="20"/>
          <w:szCs w:val="20"/>
          <w:lang w:val="mk-MK"/>
        </w:rPr>
      </w:pPr>
    </w:p>
    <w:p w14:paraId="00D7E9DC" w14:textId="77777777" w:rsidR="00B3744C" w:rsidRDefault="00B3744C" w:rsidP="00B3744C">
      <w:pPr>
        <w:shd w:val="clear" w:color="auto" w:fill="FFFFFF"/>
        <w:spacing w:after="0" w:line="240" w:lineRule="auto"/>
        <w:ind w:right="-621"/>
        <w:jc w:val="both"/>
        <w:rPr>
          <w:color w:val="1A171B"/>
          <w:sz w:val="20"/>
          <w:szCs w:val="20"/>
          <w:lang w:val="mk-MK"/>
        </w:rPr>
      </w:pPr>
    </w:p>
    <w:p w14:paraId="7633503F"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FCL.935</w:t>
      </w:r>
      <w:r>
        <w:rPr>
          <w:b/>
          <w:bCs/>
          <w:color w:val="1A171B"/>
          <w:sz w:val="20"/>
          <w:szCs w:val="20"/>
          <w:lang w:val="mk-MK"/>
        </w:rPr>
        <w:tab/>
        <w:t>Проценка на оспособеноста</w:t>
      </w:r>
    </w:p>
    <w:p w14:paraId="299A6AF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p>
    <w:p w14:paraId="240732B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Освен за </w:t>
      </w:r>
      <w:r>
        <w:rPr>
          <w:color w:val="1A171B"/>
          <w:sz w:val="20"/>
          <w:szCs w:val="20"/>
          <w:lang w:val="mk-MK"/>
        </w:rPr>
        <w:t>инструктор за соработка на</w:t>
      </w:r>
      <w:r>
        <w:rPr>
          <w:bCs/>
          <w:color w:val="1A171B"/>
          <w:sz w:val="20"/>
          <w:szCs w:val="20"/>
          <w:lang w:val="mk-MK"/>
        </w:rPr>
        <w:t xml:space="preserve"> екипаж од повеќе члена</w:t>
      </w:r>
      <w:r>
        <w:rPr>
          <w:color w:val="1A171B"/>
          <w:sz w:val="20"/>
          <w:szCs w:val="20"/>
          <w:lang w:val="mk-MK"/>
        </w:rPr>
        <w:t xml:space="preserve"> (MCCI), инструкторот за обука на симулатори на лет (STI), инструкторот за обука за овластување за летање во планински предели (MI) и инструкторот за обука за овластување за пробни летови (FTI), кандидат за овластување за инструктор поминува проценка на компетентноста на соодветната категорија на воздухоплов за да му покаже на испитувачот квалификуван согласно Поддел И способност да обучува ученик–пилот до ниво потребно за стекнување на соодветната дозвола, овластување или уверение.</w:t>
      </w:r>
    </w:p>
    <w:p w14:paraId="43318945" w14:textId="77777777" w:rsidR="00B3744C" w:rsidRDefault="00B3744C" w:rsidP="00B3744C">
      <w:pPr>
        <w:shd w:val="clear" w:color="auto" w:fill="FFFFFF"/>
        <w:spacing w:after="0" w:line="240" w:lineRule="auto"/>
        <w:ind w:right="-621"/>
        <w:jc w:val="both"/>
        <w:rPr>
          <w:color w:val="1A171B"/>
          <w:sz w:val="20"/>
          <w:szCs w:val="20"/>
          <w:lang w:val="mk-MK"/>
        </w:rPr>
      </w:pPr>
    </w:p>
    <w:p w14:paraId="5E6C006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Оваа проценка го опфаќа следното:</w:t>
      </w:r>
    </w:p>
    <w:p w14:paraId="705804D8" w14:textId="77777777" w:rsidR="00B3744C" w:rsidRDefault="00B3744C" w:rsidP="00B3744C">
      <w:pPr>
        <w:shd w:val="clear" w:color="auto" w:fill="FFFFFF"/>
        <w:spacing w:after="0" w:line="240" w:lineRule="auto"/>
        <w:ind w:right="-621"/>
        <w:jc w:val="both"/>
        <w:rPr>
          <w:color w:val="1A171B"/>
          <w:sz w:val="20"/>
          <w:szCs w:val="20"/>
          <w:lang w:val="mk-MK"/>
        </w:rPr>
      </w:pPr>
    </w:p>
    <w:p w14:paraId="7BBED0B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демонстрација на компетентноста опишана во FCL.920, а која се однесува на обука за време на фазата пред лет, по лет и за време на обука по теоретско познавање;</w:t>
      </w:r>
    </w:p>
    <w:p w14:paraId="625A2598" w14:textId="77777777" w:rsidR="00B3744C" w:rsidRDefault="00B3744C" w:rsidP="00B3744C">
      <w:pPr>
        <w:shd w:val="clear" w:color="auto" w:fill="FFFFFF"/>
        <w:spacing w:after="0" w:line="240" w:lineRule="auto"/>
        <w:ind w:right="-621"/>
        <w:jc w:val="both"/>
        <w:rPr>
          <w:color w:val="1A171B"/>
          <w:sz w:val="20"/>
          <w:szCs w:val="20"/>
          <w:lang w:val="mk-MK"/>
        </w:rPr>
      </w:pPr>
    </w:p>
    <w:p w14:paraId="376110B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устен испит по теоретско познавање на земја, информирање пред и по лет и демонстрации за време на лет на соодветната класа, тип или FSTD на воздухоплов;</w:t>
      </w:r>
    </w:p>
    <w:p w14:paraId="21CADD73" w14:textId="77777777" w:rsidR="00B3744C" w:rsidRDefault="00B3744C" w:rsidP="00B3744C">
      <w:pPr>
        <w:shd w:val="clear" w:color="auto" w:fill="FFFFFF"/>
        <w:spacing w:after="0" w:line="240" w:lineRule="auto"/>
        <w:ind w:right="-621"/>
        <w:jc w:val="both"/>
        <w:rPr>
          <w:color w:val="1A171B"/>
          <w:sz w:val="20"/>
          <w:szCs w:val="20"/>
          <w:lang w:val="mk-MK"/>
        </w:rPr>
      </w:pPr>
    </w:p>
    <w:p w14:paraId="7E9E5B9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соодветни </w:t>
      </w:r>
      <w:r>
        <w:rPr>
          <w:color w:val="1A171B"/>
          <w:sz w:val="20"/>
          <w:szCs w:val="20"/>
          <w:lang w:val="mk-MK"/>
        </w:rPr>
        <w:t>вежби за процена на компетентноста на инструкторот.</w:t>
      </w:r>
    </w:p>
    <w:p w14:paraId="1C2DAA3F" w14:textId="77777777" w:rsidR="00B3744C" w:rsidRDefault="00B3744C" w:rsidP="00B3744C">
      <w:pPr>
        <w:shd w:val="clear" w:color="auto" w:fill="FFFFFF"/>
        <w:spacing w:after="0" w:line="240" w:lineRule="auto"/>
        <w:ind w:right="-621"/>
        <w:jc w:val="both"/>
        <w:rPr>
          <w:color w:val="1A171B"/>
          <w:sz w:val="20"/>
          <w:szCs w:val="20"/>
          <w:lang w:val="mk-MK"/>
        </w:rPr>
      </w:pPr>
    </w:p>
    <w:p w14:paraId="1EE8F17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Проценката се врши на истата класа или тип на воздухоплов или FSTD кој се користел за обуката по летање.</w:t>
      </w:r>
    </w:p>
    <w:p w14:paraId="6983BC51" w14:textId="77777777" w:rsidR="00B3744C" w:rsidRDefault="00B3744C" w:rsidP="00B3744C">
      <w:pPr>
        <w:shd w:val="clear" w:color="auto" w:fill="FFFFFF"/>
        <w:spacing w:after="0" w:line="240" w:lineRule="auto"/>
        <w:ind w:right="-621"/>
        <w:jc w:val="both"/>
        <w:rPr>
          <w:color w:val="1A171B"/>
          <w:sz w:val="20"/>
          <w:szCs w:val="20"/>
          <w:lang w:val="mk-MK"/>
        </w:rPr>
      </w:pPr>
    </w:p>
    <w:p w14:paraId="7DDC4CB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Кога треба да се изврши проценка на компетентноста заради продолжување на овластување за инструктор, кандидатот кој не успеал да ја помине проценката пред датумот на истекот на важноста на овластувањето за инструктор, не смее да ги користи правата од овластувањето сè додека успешно не ја заврши проценката.</w:t>
      </w:r>
    </w:p>
    <w:p w14:paraId="0777C16E" w14:textId="77777777" w:rsidR="00B3744C" w:rsidRDefault="00B3744C" w:rsidP="00B3744C">
      <w:pPr>
        <w:shd w:val="clear" w:color="auto" w:fill="FFFFFF"/>
        <w:spacing w:after="0" w:line="240" w:lineRule="auto"/>
        <w:ind w:right="-621"/>
        <w:jc w:val="both"/>
        <w:rPr>
          <w:color w:val="1A171B"/>
          <w:sz w:val="20"/>
          <w:szCs w:val="20"/>
          <w:lang w:val="mk-MK"/>
        </w:rPr>
      </w:pPr>
    </w:p>
    <w:p w14:paraId="18444E3D" w14:textId="77777777" w:rsidR="00B3744C" w:rsidRDefault="00B3744C" w:rsidP="00B3744C">
      <w:pPr>
        <w:shd w:val="clear" w:color="auto" w:fill="FFFFFF"/>
        <w:spacing w:after="0" w:line="240" w:lineRule="auto"/>
        <w:ind w:right="-621"/>
        <w:jc w:val="both"/>
        <w:rPr>
          <w:color w:val="1A171B"/>
          <w:sz w:val="20"/>
          <w:szCs w:val="20"/>
          <w:lang w:val="mk-MK"/>
        </w:rPr>
      </w:pPr>
    </w:p>
    <w:p w14:paraId="0F7A3342"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FCL.940</w:t>
      </w:r>
      <w:r>
        <w:rPr>
          <w:b/>
          <w:bCs/>
          <w:color w:val="1A171B"/>
          <w:sz w:val="20"/>
          <w:szCs w:val="20"/>
          <w:lang w:val="mk-MK"/>
        </w:rPr>
        <w:tab/>
        <w:t>Период на важноста на овластувањата за инструктор</w:t>
      </w:r>
    </w:p>
    <w:p w14:paraId="5E0D2E30"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p>
    <w:p w14:paraId="3AB1BEA8"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Со исклучок на овластување за MI, и без да е во спротивност со наведеното во FCL.900(б)(1), овластувањата за инструктор се со важност од 3 години.</w:t>
      </w:r>
    </w:p>
    <w:p w14:paraId="4FEBF6FE" w14:textId="77777777" w:rsidR="00B3744C" w:rsidRDefault="00B3744C" w:rsidP="00B3744C">
      <w:pPr>
        <w:shd w:val="clear" w:color="auto" w:fill="FFFFFF"/>
        <w:spacing w:after="0" w:line="240" w:lineRule="auto"/>
        <w:ind w:right="-621"/>
        <w:jc w:val="both"/>
        <w:rPr>
          <w:color w:val="1A171B"/>
          <w:sz w:val="20"/>
          <w:szCs w:val="20"/>
          <w:lang w:val="mk-MK"/>
        </w:rPr>
      </w:pPr>
    </w:p>
    <w:p w14:paraId="2A6F3E73" w14:textId="77777777" w:rsidR="00B3744C" w:rsidRDefault="00B3744C" w:rsidP="00B3744C">
      <w:pPr>
        <w:shd w:val="clear" w:color="auto" w:fill="FFFFFF"/>
        <w:spacing w:after="0" w:line="240" w:lineRule="auto"/>
        <w:ind w:right="-621"/>
        <w:jc w:val="both"/>
        <w:rPr>
          <w:color w:val="1A171B"/>
          <w:sz w:val="20"/>
          <w:szCs w:val="20"/>
          <w:lang w:val="mk-MK"/>
        </w:rPr>
      </w:pPr>
    </w:p>
    <w:p w14:paraId="08BB82E5"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2</w:t>
      </w:r>
    </w:p>
    <w:p w14:paraId="1C9938C0" w14:textId="77777777" w:rsidR="00B3744C" w:rsidRDefault="00B3744C" w:rsidP="00B3744C">
      <w:pPr>
        <w:shd w:val="clear" w:color="auto" w:fill="FFFFFF"/>
        <w:spacing w:after="0" w:line="240" w:lineRule="auto"/>
        <w:ind w:right="-621"/>
        <w:jc w:val="both"/>
        <w:rPr>
          <w:color w:val="1A171B"/>
          <w:sz w:val="20"/>
          <w:szCs w:val="20"/>
          <w:lang w:val="mk-MK"/>
        </w:rPr>
      </w:pPr>
    </w:p>
    <w:p w14:paraId="3D22E203"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Посебни услови за инструкторите по летање – FI</w:t>
      </w:r>
    </w:p>
    <w:p w14:paraId="7E4552C5" w14:textId="77777777" w:rsidR="00B3744C" w:rsidRDefault="00B3744C" w:rsidP="00B3744C">
      <w:pPr>
        <w:shd w:val="clear" w:color="auto" w:fill="FFFFFF"/>
        <w:spacing w:after="0" w:line="240" w:lineRule="auto"/>
        <w:ind w:right="-621"/>
        <w:jc w:val="both"/>
        <w:rPr>
          <w:color w:val="1A171B"/>
          <w:sz w:val="20"/>
          <w:szCs w:val="20"/>
          <w:lang w:val="mk-MK"/>
        </w:rPr>
      </w:pPr>
    </w:p>
    <w:p w14:paraId="44854CEC"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FCL.905.FI</w:t>
      </w:r>
      <w:r>
        <w:rPr>
          <w:b/>
          <w:bCs/>
          <w:color w:val="1A171B"/>
          <w:sz w:val="20"/>
          <w:szCs w:val="20"/>
          <w:lang w:val="mk-MK"/>
        </w:rPr>
        <w:tab/>
        <w:t>FI – Права и услови</w:t>
      </w:r>
    </w:p>
    <w:p w14:paraId="48E4CF3A"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p>
    <w:p w14:paraId="0CEEC794"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на FI се да врши обука по летање за стекнување, продолжување или обновување на:</w:t>
      </w:r>
    </w:p>
    <w:p w14:paraId="3F6B34A2" w14:textId="77777777" w:rsidR="00B3744C" w:rsidRDefault="00B3744C" w:rsidP="00B3744C">
      <w:pPr>
        <w:shd w:val="clear" w:color="auto" w:fill="FFFFFF"/>
        <w:spacing w:after="0" w:line="240" w:lineRule="auto"/>
        <w:ind w:right="-621"/>
        <w:jc w:val="both"/>
        <w:rPr>
          <w:color w:val="1A171B"/>
          <w:sz w:val="20"/>
          <w:szCs w:val="20"/>
          <w:lang w:val="mk-MK"/>
        </w:rPr>
      </w:pPr>
    </w:p>
    <w:p w14:paraId="0ECF09B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PPL, SPL, BPL и LAPL за соодветна категорија на воздухоплов;</w:t>
      </w:r>
    </w:p>
    <w:p w14:paraId="37B4634F" w14:textId="77777777" w:rsidR="00B3744C" w:rsidRDefault="00B3744C" w:rsidP="00B3744C">
      <w:pPr>
        <w:shd w:val="clear" w:color="auto" w:fill="FFFFFF"/>
        <w:spacing w:after="0" w:line="240" w:lineRule="auto"/>
        <w:ind w:right="-621"/>
        <w:jc w:val="both"/>
        <w:rPr>
          <w:color w:val="1A171B"/>
          <w:sz w:val="20"/>
          <w:szCs w:val="20"/>
          <w:lang w:val="mk-MK"/>
        </w:rPr>
      </w:pPr>
    </w:p>
    <w:p w14:paraId="1E529F8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овластување за класа и тип за едномоторен воздухоплов со еден пилот, со исклучок на сложени воздухоплови со високи перформанси со еден пилот; за проширувања на класа и група на балони и проширувања на класа на едрилици;</w:t>
      </w:r>
    </w:p>
    <w:p w14:paraId="62BE98A4" w14:textId="77777777" w:rsidR="00B3744C" w:rsidRDefault="00B3744C" w:rsidP="00B3744C">
      <w:pPr>
        <w:shd w:val="clear" w:color="auto" w:fill="FFFFFF"/>
        <w:spacing w:after="0" w:line="240" w:lineRule="auto"/>
        <w:ind w:right="-621"/>
        <w:jc w:val="both"/>
        <w:rPr>
          <w:color w:val="1A171B"/>
          <w:sz w:val="20"/>
          <w:szCs w:val="20"/>
          <w:lang w:val="mk-MK"/>
        </w:rPr>
      </w:pPr>
    </w:p>
    <w:p w14:paraId="44F2B7E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овластувања за тип на воздушен брод со еден или повеќе пилоти;</w:t>
      </w:r>
    </w:p>
    <w:p w14:paraId="2E86CB9A" w14:textId="77777777" w:rsidR="00B3744C" w:rsidRDefault="00B3744C" w:rsidP="00B3744C">
      <w:pPr>
        <w:shd w:val="clear" w:color="auto" w:fill="FFFFFF"/>
        <w:spacing w:after="0" w:line="240" w:lineRule="auto"/>
        <w:ind w:right="-621"/>
        <w:jc w:val="both"/>
        <w:rPr>
          <w:color w:val="1A171B"/>
          <w:sz w:val="20"/>
          <w:szCs w:val="20"/>
          <w:lang w:val="mk-MK"/>
        </w:rPr>
      </w:pPr>
    </w:p>
    <w:p w14:paraId="043D97E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CPL за соодветната категорија на воздухоплов, под услов дека FI остварил најмалку 500 часа време на летање во својство на пилот на таа категорија на воздухоплов, вклучувајќи најмалку 200 часа на вршење на обука по летање;</w:t>
      </w:r>
    </w:p>
    <w:p w14:paraId="49F870C6" w14:textId="77777777" w:rsidR="00B3744C" w:rsidRDefault="00B3744C" w:rsidP="00B3744C">
      <w:pPr>
        <w:shd w:val="clear" w:color="auto" w:fill="FFFFFF"/>
        <w:spacing w:after="0" w:line="240" w:lineRule="auto"/>
        <w:ind w:right="-621"/>
        <w:jc w:val="both"/>
        <w:rPr>
          <w:color w:val="1A171B"/>
          <w:sz w:val="20"/>
          <w:szCs w:val="20"/>
          <w:lang w:val="mk-MK"/>
        </w:rPr>
      </w:pPr>
    </w:p>
    <w:p w14:paraId="5B0B343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t>овластување за летање ноќе, под услов дека FI:</w:t>
      </w:r>
    </w:p>
    <w:p w14:paraId="57DE3AF4" w14:textId="77777777" w:rsidR="00B3744C" w:rsidRDefault="00B3744C" w:rsidP="00B3744C">
      <w:pPr>
        <w:shd w:val="clear" w:color="auto" w:fill="FFFFFF"/>
        <w:spacing w:after="0" w:line="240" w:lineRule="auto"/>
        <w:ind w:right="-621"/>
        <w:jc w:val="both"/>
        <w:rPr>
          <w:color w:val="1A171B"/>
          <w:sz w:val="20"/>
          <w:szCs w:val="20"/>
          <w:lang w:val="mk-MK"/>
        </w:rPr>
      </w:pPr>
    </w:p>
    <w:p w14:paraId="038885D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е квалификуван за летање ноќе на соодветната категорија на воздухоплов;</w:t>
      </w:r>
    </w:p>
    <w:p w14:paraId="27839C31" w14:textId="77777777" w:rsidR="00B3744C" w:rsidRDefault="00B3744C" w:rsidP="00B3744C">
      <w:pPr>
        <w:shd w:val="clear" w:color="auto" w:fill="FFFFFF"/>
        <w:spacing w:after="0" w:line="240" w:lineRule="auto"/>
        <w:ind w:right="-621"/>
        <w:jc w:val="both"/>
        <w:rPr>
          <w:color w:val="1A171B"/>
          <w:sz w:val="20"/>
          <w:szCs w:val="20"/>
          <w:lang w:val="mk-MK"/>
        </w:rPr>
      </w:pPr>
    </w:p>
    <w:p w14:paraId="7F0BCCC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покажал способност за подучување ноќе пред FI квалификуван согласно (i) подолу; и</w:t>
      </w:r>
    </w:p>
    <w:p w14:paraId="02BBEB5A" w14:textId="77777777" w:rsidR="00B3744C" w:rsidRDefault="00B3744C" w:rsidP="00B3744C">
      <w:pPr>
        <w:shd w:val="clear" w:color="auto" w:fill="FFFFFF"/>
        <w:spacing w:after="0" w:line="240" w:lineRule="auto"/>
        <w:ind w:right="-621"/>
        <w:jc w:val="both"/>
        <w:rPr>
          <w:color w:val="1A171B"/>
          <w:sz w:val="20"/>
          <w:szCs w:val="20"/>
          <w:lang w:val="mk-MK"/>
        </w:rPr>
      </w:pPr>
    </w:p>
    <w:p w14:paraId="7E40955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го исполнува условот за искуство за летање ноќе, наведен во FCL.060(б)(2);</w:t>
      </w:r>
    </w:p>
    <w:p w14:paraId="0EAD120F" w14:textId="77777777" w:rsidR="00B3744C" w:rsidRDefault="00B3744C" w:rsidP="00B3744C">
      <w:pPr>
        <w:shd w:val="clear" w:color="auto" w:fill="FFFFFF"/>
        <w:spacing w:after="0" w:line="240" w:lineRule="auto"/>
        <w:ind w:right="-621"/>
        <w:jc w:val="both"/>
        <w:rPr>
          <w:color w:val="1A171B"/>
          <w:sz w:val="20"/>
          <w:szCs w:val="20"/>
          <w:lang w:val="mk-MK"/>
        </w:rPr>
      </w:pPr>
    </w:p>
    <w:p w14:paraId="209A748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(ѓ)</w:t>
      </w:r>
      <w:r>
        <w:rPr>
          <w:sz w:val="20"/>
          <w:szCs w:val="20"/>
          <w:lang w:val="mk-MK"/>
        </w:rPr>
        <w:tab/>
      </w:r>
      <w:r>
        <w:rPr>
          <w:color w:val="1A171B"/>
          <w:sz w:val="20"/>
          <w:szCs w:val="20"/>
          <w:lang w:val="mk-MK"/>
        </w:rPr>
        <w:t>овластување за влечење или акробатско летање, под услов дека се имаат овие права и дека FI покажал способност да врши обука за тоа овластување пред FI квалификуван согласно (i) подолу;</w:t>
      </w:r>
    </w:p>
    <w:p w14:paraId="60757041" w14:textId="77777777" w:rsidR="00B3744C" w:rsidRDefault="00B3744C" w:rsidP="00B3744C">
      <w:pPr>
        <w:shd w:val="clear" w:color="auto" w:fill="FFFFFF"/>
        <w:spacing w:after="0" w:line="240" w:lineRule="auto"/>
        <w:ind w:right="-621"/>
        <w:jc w:val="both"/>
        <w:rPr>
          <w:color w:val="1A171B"/>
          <w:sz w:val="20"/>
          <w:szCs w:val="20"/>
          <w:lang w:val="mk-MK"/>
        </w:rPr>
      </w:pPr>
    </w:p>
    <w:p w14:paraId="1460483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(е)</w:t>
      </w:r>
      <w:r>
        <w:rPr>
          <w:sz w:val="20"/>
          <w:szCs w:val="20"/>
          <w:lang w:val="mk-MK"/>
        </w:rPr>
        <w:tab/>
      </w:r>
      <w:r>
        <w:rPr>
          <w:color w:val="1A171B"/>
          <w:sz w:val="20"/>
          <w:szCs w:val="20"/>
          <w:lang w:val="mk-MK"/>
        </w:rPr>
        <w:t>IR за соодветната категорија на воздухоплов, под услов дека FI:</w:t>
      </w:r>
    </w:p>
    <w:p w14:paraId="4CBEBD85" w14:textId="77777777" w:rsidR="00B3744C" w:rsidRDefault="00B3744C" w:rsidP="00B3744C">
      <w:pPr>
        <w:shd w:val="clear" w:color="auto" w:fill="FFFFFF"/>
        <w:spacing w:after="0" w:line="240" w:lineRule="auto"/>
        <w:ind w:right="-621"/>
        <w:jc w:val="both"/>
        <w:rPr>
          <w:color w:val="1A171B"/>
          <w:sz w:val="20"/>
          <w:szCs w:val="20"/>
          <w:lang w:val="mk-MK"/>
        </w:rPr>
      </w:pPr>
    </w:p>
    <w:p w14:paraId="4C796DD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 најмалку 200 часа време на летање по IFR, од кои најмногу 50 часа можат да се време на летање по инструменти поминато на земја на FFS, FTD 2/3 или FNPT II;</w:t>
      </w:r>
    </w:p>
    <w:p w14:paraId="697862E4" w14:textId="77777777" w:rsidR="00B3744C" w:rsidRDefault="00B3744C" w:rsidP="00B3744C">
      <w:pPr>
        <w:shd w:val="clear" w:color="auto" w:fill="FFFFFF"/>
        <w:spacing w:after="0" w:line="240" w:lineRule="auto"/>
        <w:ind w:right="-621"/>
        <w:jc w:val="both"/>
        <w:rPr>
          <w:color w:val="1A171B"/>
          <w:sz w:val="20"/>
          <w:szCs w:val="20"/>
          <w:lang w:val="mk-MK"/>
        </w:rPr>
      </w:pPr>
    </w:p>
    <w:p w14:paraId="4A76BA1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како ученик–пилот завршил курс за IRI и ја поминал проценката на компетентноста за овластување за IRI; и</w:t>
      </w:r>
    </w:p>
    <w:p w14:paraId="47CDE876" w14:textId="77777777" w:rsidR="00B3744C" w:rsidRDefault="00B3744C" w:rsidP="00B3744C">
      <w:pPr>
        <w:shd w:val="clear" w:color="auto" w:fill="FFFFFF"/>
        <w:spacing w:after="0" w:line="240" w:lineRule="auto"/>
        <w:ind w:right="-621"/>
        <w:jc w:val="both"/>
        <w:rPr>
          <w:color w:val="1A171B"/>
          <w:sz w:val="20"/>
          <w:szCs w:val="20"/>
          <w:lang w:val="mk-MK"/>
        </w:rPr>
      </w:pPr>
    </w:p>
    <w:p w14:paraId="415BC41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покрај ова:</w:t>
      </w:r>
    </w:p>
    <w:p w14:paraId="787F9726" w14:textId="77777777" w:rsidR="00B3744C" w:rsidRDefault="00B3744C" w:rsidP="00B3744C">
      <w:pPr>
        <w:shd w:val="clear" w:color="auto" w:fill="FFFFFF"/>
        <w:spacing w:after="0" w:line="240" w:lineRule="auto"/>
        <w:ind w:right="-621"/>
        <w:jc w:val="both"/>
        <w:rPr>
          <w:color w:val="1A171B"/>
          <w:sz w:val="20"/>
          <w:szCs w:val="20"/>
          <w:lang w:val="mk-MK"/>
        </w:rPr>
      </w:pPr>
    </w:p>
    <w:p w14:paraId="51D68E5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за повеќемоторни авиони, ги исполнил условите за стекнување на овластување за CRI;</w:t>
      </w:r>
    </w:p>
    <w:p w14:paraId="2F201526" w14:textId="77777777" w:rsidR="00B3744C" w:rsidRDefault="00B3744C" w:rsidP="00B3744C">
      <w:pPr>
        <w:shd w:val="clear" w:color="auto" w:fill="FFFFFF"/>
        <w:spacing w:after="0" w:line="240" w:lineRule="auto"/>
        <w:ind w:right="-621"/>
        <w:jc w:val="both"/>
        <w:rPr>
          <w:sz w:val="20"/>
          <w:szCs w:val="20"/>
          <w:lang w:val="mk-MK"/>
        </w:rPr>
      </w:pPr>
    </w:p>
    <w:p w14:paraId="7CD80F5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за повеќемоторни хеликоптери, ги исполнил условите за стекнување на овластување за TRI;</w:t>
      </w:r>
    </w:p>
    <w:p w14:paraId="07D19A2F" w14:textId="77777777" w:rsidR="00B3744C" w:rsidRDefault="00B3744C" w:rsidP="00B3744C">
      <w:pPr>
        <w:shd w:val="clear" w:color="auto" w:fill="FFFFFF"/>
        <w:spacing w:after="0" w:line="240" w:lineRule="auto"/>
        <w:ind w:right="-621"/>
        <w:jc w:val="both"/>
        <w:rPr>
          <w:color w:val="1A171B"/>
          <w:sz w:val="20"/>
          <w:szCs w:val="20"/>
          <w:lang w:val="mk-MK"/>
        </w:rPr>
      </w:pPr>
    </w:p>
    <w:p w14:paraId="0F14B04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(ж)</w:t>
      </w:r>
      <w:r>
        <w:rPr>
          <w:sz w:val="20"/>
          <w:szCs w:val="20"/>
          <w:lang w:val="mk-MK"/>
        </w:rPr>
        <w:tab/>
        <w:t>овластувања за летање на класа или тип на повеќемоторни воздухоплови со еден пилот, освен за сложени (complex) авиони со високи перформанси со еден пилот, под услов дека FI ги исполнува:</w:t>
      </w:r>
    </w:p>
    <w:p w14:paraId="27BA636A" w14:textId="77777777" w:rsidR="00B3744C" w:rsidRDefault="00B3744C" w:rsidP="00B3744C">
      <w:pPr>
        <w:shd w:val="clear" w:color="auto" w:fill="FFFFFF"/>
        <w:spacing w:after="0" w:line="240" w:lineRule="auto"/>
        <w:ind w:right="-621"/>
        <w:jc w:val="both"/>
        <w:rPr>
          <w:color w:val="1A171B"/>
          <w:sz w:val="20"/>
          <w:szCs w:val="20"/>
          <w:lang w:val="mk-MK"/>
        </w:rPr>
      </w:pPr>
    </w:p>
    <w:p w14:paraId="34849D0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во случај на авиони, предусловите за курс за обука за CRI утврдени во FCL.915.CRI(а) и условите наведени во FCL.930.CRI и FCL.935;</w:t>
      </w:r>
    </w:p>
    <w:p w14:paraId="5E88958B" w14:textId="77777777" w:rsidR="00B3744C" w:rsidRDefault="00B3744C" w:rsidP="00B3744C">
      <w:pPr>
        <w:shd w:val="clear" w:color="auto" w:fill="FFFFFF"/>
        <w:spacing w:after="0" w:line="240" w:lineRule="auto"/>
        <w:ind w:right="-621"/>
        <w:jc w:val="both"/>
        <w:rPr>
          <w:color w:val="1A171B"/>
          <w:sz w:val="20"/>
          <w:szCs w:val="20"/>
          <w:lang w:val="mk-MK"/>
        </w:rPr>
      </w:pPr>
    </w:p>
    <w:p w14:paraId="38DDCF5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во случај на хеликоптери, условите утврдени во FCL.910.TRI(ц)(1) и предусловите за курс за обука за TRI(H) утврдени во FCL.915.TRI(б)(2);</w:t>
      </w:r>
    </w:p>
    <w:p w14:paraId="3067E7EA" w14:textId="77777777" w:rsidR="00B3744C" w:rsidRDefault="00B3744C" w:rsidP="00B3744C">
      <w:pPr>
        <w:shd w:val="clear" w:color="auto" w:fill="FFFFFF"/>
        <w:spacing w:after="0" w:line="240" w:lineRule="auto"/>
        <w:ind w:right="-621"/>
        <w:jc w:val="both"/>
        <w:rPr>
          <w:color w:val="1A171B"/>
          <w:sz w:val="20"/>
          <w:szCs w:val="20"/>
          <w:lang w:val="mk-MK"/>
        </w:rPr>
      </w:pPr>
    </w:p>
    <w:p w14:paraId="1D38D56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(з)</w:t>
      </w:r>
      <w:r>
        <w:rPr>
          <w:sz w:val="20"/>
          <w:szCs w:val="20"/>
          <w:lang w:val="mk-MK"/>
        </w:rPr>
        <w:tab/>
      </w:r>
      <w:r>
        <w:rPr>
          <w:color w:val="1A171B"/>
          <w:sz w:val="20"/>
          <w:szCs w:val="20"/>
          <w:lang w:val="mk-MK"/>
        </w:rPr>
        <w:t>овластување за FI, IRI, CRI, STI или MI, под услов дека FI:</w:t>
      </w:r>
    </w:p>
    <w:p w14:paraId="285F7848" w14:textId="77777777" w:rsidR="00B3744C" w:rsidRDefault="00B3744C" w:rsidP="00B3744C">
      <w:pPr>
        <w:shd w:val="clear" w:color="auto" w:fill="FFFFFF"/>
        <w:spacing w:after="0" w:line="240" w:lineRule="auto"/>
        <w:ind w:right="-621"/>
        <w:jc w:val="both"/>
        <w:rPr>
          <w:color w:val="1A171B"/>
          <w:sz w:val="20"/>
          <w:szCs w:val="20"/>
          <w:lang w:val="mk-MK"/>
        </w:rPr>
      </w:pPr>
    </w:p>
    <w:p w14:paraId="71962DE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завршил најмалку:</w:t>
      </w:r>
    </w:p>
    <w:p w14:paraId="296C0FA0" w14:textId="77777777" w:rsidR="00B3744C" w:rsidRDefault="00B3744C" w:rsidP="00B3744C">
      <w:pPr>
        <w:shd w:val="clear" w:color="auto" w:fill="FFFFFF"/>
        <w:spacing w:after="0" w:line="240" w:lineRule="auto"/>
        <w:ind w:right="-621"/>
        <w:jc w:val="both"/>
        <w:rPr>
          <w:color w:val="1A171B"/>
          <w:sz w:val="20"/>
          <w:szCs w:val="20"/>
          <w:lang w:val="mk-MK"/>
        </w:rPr>
      </w:pPr>
    </w:p>
    <w:p w14:paraId="31A027C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во случај на </w:t>
      </w:r>
      <w:r>
        <w:rPr>
          <w:color w:val="1A171B"/>
          <w:sz w:val="20"/>
          <w:szCs w:val="20"/>
          <w:lang w:val="mk-MK"/>
        </w:rPr>
        <w:t>FI(S), најмалку 50 часа или 150 полетувања на обука по летање на едрилици;</w:t>
      </w:r>
    </w:p>
    <w:p w14:paraId="68237933" w14:textId="77777777" w:rsidR="00B3744C" w:rsidRDefault="00B3744C" w:rsidP="00B3744C">
      <w:pPr>
        <w:shd w:val="clear" w:color="auto" w:fill="FFFFFF"/>
        <w:spacing w:after="0" w:line="240" w:lineRule="auto"/>
        <w:ind w:right="-621"/>
        <w:jc w:val="both"/>
        <w:rPr>
          <w:color w:val="1A171B"/>
          <w:sz w:val="20"/>
          <w:szCs w:val="20"/>
          <w:lang w:val="mk-MK"/>
        </w:rPr>
      </w:pPr>
    </w:p>
    <w:p w14:paraId="33ED8D4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во случај на </w:t>
      </w:r>
      <w:r>
        <w:rPr>
          <w:color w:val="1A171B"/>
          <w:sz w:val="20"/>
          <w:szCs w:val="20"/>
          <w:lang w:val="mk-MK"/>
        </w:rPr>
        <w:t>FI(B), најмалку 50 часа или 50 полетувања на обука по летање на балони</w:t>
      </w:r>
      <w:r>
        <w:rPr>
          <w:sz w:val="20"/>
          <w:szCs w:val="20"/>
          <w:lang w:val="mk-MK"/>
        </w:rPr>
        <w:t>;</w:t>
      </w:r>
    </w:p>
    <w:p w14:paraId="3B524213" w14:textId="77777777" w:rsidR="00B3744C" w:rsidRDefault="00B3744C" w:rsidP="00B3744C">
      <w:pPr>
        <w:shd w:val="clear" w:color="auto" w:fill="FFFFFF"/>
        <w:spacing w:after="0" w:line="240" w:lineRule="auto"/>
        <w:ind w:right="-621"/>
        <w:jc w:val="both"/>
        <w:rPr>
          <w:color w:val="1A171B"/>
          <w:sz w:val="20"/>
          <w:szCs w:val="20"/>
          <w:lang w:val="mk-MK"/>
        </w:rPr>
      </w:pPr>
    </w:p>
    <w:p w14:paraId="5DBDA5D9"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во сите останати случаи, 500 часа на обука по летање на соодветната категорија на воздухоплов;</w:t>
      </w:r>
    </w:p>
    <w:p w14:paraId="4F905298" w14:textId="77777777" w:rsidR="00B3744C" w:rsidRDefault="00B3744C" w:rsidP="00B3744C">
      <w:pPr>
        <w:shd w:val="clear" w:color="auto" w:fill="FFFFFF"/>
        <w:spacing w:after="0" w:line="240" w:lineRule="auto"/>
        <w:ind w:right="-621"/>
        <w:jc w:val="both"/>
        <w:rPr>
          <w:color w:val="1A171B"/>
          <w:sz w:val="20"/>
          <w:szCs w:val="20"/>
          <w:lang w:val="mk-MK"/>
        </w:rPr>
      </w:pPr>
    </w:p>
    <w:p w14:paraId="6EBD661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поминал проценка на компетентноста согласно FCL.935 на соодветната категорија на воздухоплов за да ја покаже пред испитувачот за инструкторот по летање (FIE) способноста да обучува за овластување за FI;</w:t>
      </w:r>
    </w:p>
    <w:p w14:paraId="730338A7" w14:textId="77777777" w:rsidR="00B3744C" w:rsidRDefault="00B3744C" w:rsidP="00B3744C">
      <w:pPr>
        <w:shd w:val="clear" w:color="auto" w:fill="FFFFFF"/>
        <w:spacing w:after="0" w:line="240" w:lineRule="auto"/>
        <w:ind w:right="-621"/>
        <w:jc w:val="both"/>
        <w:rPr>
          <w:color w:val="1A171B"/>
          <w:sz w:val="20"/>
          <w:szCs w:val="20"/>
          <w:lang w:val="mk-MK"/>
        </w:rPr>
      </w:pPr>
    </w:p>
    <w:p w14:paraId="5DA161D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(ѕ)</w:t>
      </w:r>
      <w:r>
        <w:rPr>
          <w:sz w:val="20"/>
          <w:szCs w:val="20"/>
          <w:lang w:val="mk-MK"/>
        </w:rPr>
        <w:tab/>
      </w:r>
      <w:r>
        <w:rPr>
          <w:color w:val="1A171B"/>
          <w:sz w:val="20"/>
          <w:szCs w:val="20"/>
          <w:lang w:val="mk-MK"/>
        </w:rPr>
        <w:t>MPL, под услов дека FI:</w:t>
      </w:r>
    </w:p>
    <w:p w14:paraId="13345D97" w14:textId="77777777" w:rsidR="00B3744C" w:rsidRDefault="00B3744C" w:rsidP="00B3744C">
      <w:pPr>
        <w:shd w:val="clear" w:color="auto" w:fill="FFFFFF"/>
        <w:spacing w:after="0" w:line="240" w:lineRule="auto"/>
        <w:ind w:right="-621"/>
        <w:jc w:val="both"/>
        <w:rPr>
          <w:color w:val="1A171B"/>
          <w:sz w:val="20"/>
          <w:szCs w:val="20"/>
          <w:lang w:val="mk-MK"/>
        </w:rPr>
      </w:pPr>
    </w:p>
    <w:p w14:paraId="5AF7187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за основната фаза за летање (</w:t>
      </w:r>
      <w:r>
        <w:rPr>
          <w:i/>
          <w:color w:val="1A171B"/>
          <w:sz w:val="20"/>
          <w:szCs w:val="20"/>
          <w:lang w:val="mk-MK"/>
        </w:rPr>
        <w:t>core flying phase</w:t>
      </w:r>
      <w:r>
        <w:rPr>
          <w:color w:val="1A171B"/>
          <w:sz w:val="20"/>
          <w:szCs w:val="20"/>
          <w:lang w:val="mk-MK"/>
        </w:rPr>
        <w:t>) од обуката, остварил најмалку 500 часа на време на летање во својство на пилот на авиони, вклучувајќи најмалку 200 часа на обука по летање;</w:t>
      </w:r>
    </w:p>
    <w:p w14:paraId="54723FF5" w14:textId="77777777" w:rsidR="00B3744C" w:rsidRDefault="00B3744C" w:rsidP="00B3744C">
      <w:pPr>
        <w:shd w:val="clear" w:color="auto" w:fill="FFFFFF"/>
        <w:spacing w:after="0" w:line="240" w:lineRule="auto"/>
        <w:ind w:right="-621"/>
        <w:jc w:val="both"/>
        <w:rPr>
          <w:color w:val="1A171B"/>
          <w:sz w:val="20"/>
          <w:szCs w:val="20"/>
          <w:lang w:val="mk-MK"/>
        </w:rPr>
      </w:pPr>
    </w:p>
    <w:p w14:paraId="3E0C72B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за основната фаза на обуката:</w:t>
      </w:r>
    </w:p>
    <w:p w14:paraId="7E99D914" w14:textId="77777777" w:rsidR="00B3744C" w:rsidRDefault="00B3744C" w:rsidP="00B3744C">
      <w:pPr>
        <w:shd w:val="clear" w:color="auto" w:fill="FFFFFF"/>
        <w:spacing w:after="0" w:line="240" w:lineRule="auto"/>
        <w:ind w:right="-621"/>
        <w:jc w:val="both"/>
        <w:rPr>
          <w:color w:val="1A171B"/>
          <w:sz w:val="20"/>
          <w:szCs w:val="20"/>
          <w:lang w:val="mk-MK"/>
        </w:rPr>
      </w:pPr>
    </w:p>
    <w:p w14:paraId="6F29C51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има IR за </w:t>
      </w:r>
      <w:r>
        <w:rPr>
          <w:color w:val="1A171B"/>
          <w:sz w:val="20"/>
          <w:szCs w:val="20"/>
          <w:lang w:val="mk-MK"/>
        </w:rPr>
        <w:t>повеќемоторни авиони и право да врши обука за IR</w:t>
      </w:r>
      <w:r>
        <w:rPr>
          <w:sz w:val="20"/>
          <w:szCs w:val="20"/>
          <w:lang w:val="mk-MK"/>
        </w:rPr>
        <w:t>; и</w:t>
      </w:r>
    </w:p>
    <w:p w14:paraId="307B8BEE" w14:textId="77777777" w:rsidR="00B3744C" w:rsidRDefault="00B3744C" w:rsidP="00B3744C">
      <w:pPr>
        <w:shd w:val="clear" w:color="auto" w:fill="FFFFFF"/>
        <w:spacing w:after="0" w:line="240" w:lineRule="auto"/>
        <w:ind w:right="-621"/>
        <w:jc w:val="both"/>
        <w:rPr>
          <w:sz w:val="20"/>
          <w:szCs w:val="20"/>
          <w:lang w:val="mk-MK"/>
        </w:rPr>
      </w:pPr>
    </w:p>
    <w:p w14:paraId="0EB3EB5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има најмалку 1500 часа време на летање во операции со повеќе пилоти;</w:t>
      </w:r>
    </w:p>
    <w:p w14:paraId="27579C08" w14:textId="77777777" w:rsidR="00B3744C" w:rsidRDefault="00B3744C" w:rsidP="00B3744C">
      <w:pPr>
        <w:shd w:val="clear" w:color="auto" w:fill="FFFFFF"/>
        <w:spacing w:after="0" w:line="240" w:lineRule="auto"/>
        <w:ind w:right="-621"/>
        <w:jc w:val="both"/>
        <w:rPr>
          <w:color w:val="1A171B"/>
          <w:sz w:val="20"/>
          <w:szCs w:val="20"/>
          <w:lang w:val="mk-MK"/>
        </w:rPr>
      </w:pPr>
    </w:p>
    <w:p w14:paraId="6709A05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во случај на FI, кој е веќе квалификуван да обучува на интегрирани курсеви за ATP(A) или CPL(A)/IR, условот наведен во (2)(ii) може да се замени со завршувањето на курс за структурирана обука, која се состои од:</w:t>
      </w:r>
    </w:p>
    <w:p w14:paraId="77583337" w14:textId="77777777" w:rsidR="00B3744C" w:rsidRDefault="00B3744C" w:rsidP="00B3744C">
      <w:pPr>
        <w:shd w:val="clear" w:color="auto" w:fill="FFFFFF"/>
        <w:spacing w:after="0" w:line="240" w:lineRule="auto"/>
        <w:ind w:right="-621"/>
        <w:jc w:val="both"/>
        <w:rPr>
          <w:color w:val="1A171B"/>
          <w:sz w:val="20"/>
          <w:szCs w:val="20"/>
          <w:lang w:val="mk-MK"/>
        </w:rPr>
      </w:pPr>
    </w:p>
    <w:p w14:paraId="0DB1C57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квалификации за MCC;</w:t>
      </w:r>
    </w:p>
    <w:p w14:paraId="77F1ED4D" w14:textId="77777777" w:rsidR="00B3744C" w:rsidRDefault="00B3744C" w:rsidP="00B3744C">
      <w:pPr>
        <w:shd w:val="clear" w:color="auto" w:fill="FFFFFF"/>
        <w:spacing w:after="0" w:line="240" w:lineRule="auto"/>
        <w:ind w:right="-621"/>
        <w:jc w:val="both"/>
        <w:rPr>
          <w:sz w:val="20"/>
          <w:szCs w:val="20"/>
          <w:lang w:val="mk-MK"/>
        </w:rPr>
      </w:pPr>
    </w:p>
    <w:p w14:paraId="17299936"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набљудување на 5 сесии од обуката по летање во Фаза 3 од курсот за MPL;</w:t>
      </w:r>
    </w:p>
    <w:p w14:paraId="31E7785F" w14:textId="77777777" w:rsidR="00B3744C" w:rsidRDefault="00B3744C" w:rsidP="00B3744C">
      <w:pPr>
        <w:shd w:val="clear" w:color="auto" w:fill="FFFFFF"/>
        <w:spacing w:after="0" w:line="240" w:lineRule="auto"/>
        <w:ind w:right="-621"/>
        <w:jc w:val="both"/>
        <w:rPr>
          <w:sz w:val="20"/>
          <w:szCs w:val="20"/>
          <w:lang w:val="mk-MK"/>
        </w:rPr>
      </w:pPr>
    </w:p>
    <w:p w14:paraId="1801A07E"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набљудување на 5 сесии од периодичната обука по летање на линија која ја врши оператор;</w:t>
      </w:r>
    </w:p>
    <w:p w14:paraId="1176BC4C" w14:textId="77777777" w:rsidR="00B3744C" w:rsidRDefault="00B3744C" w:rsidP="00B3744C">
      <w:pPr>
        <w:shd w:val="clear" w:color="auto" w:fill="FFFFFF"/>
        <w:spacing w:after="0" w:line="240" w:lineRule="auto"/>
        <w:ind w:right="-621"/>
        <w:jc w:val="both"/>
        <w:rPr>
          <w:sz w:val="20"/>
          <w:szCs w:val="20"/>
          <w:lang w:val="mk-MK"/>
        </w:rPr>
      </w:pPr>
    </w:p>
    <w:p w14:paraId="13225DC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(iv)</w:t>
      </w:r>
      <w:r>
        <w:rPr>
          <w:sz w:val="20"/>
          <w:szCs w:val="20"/>
          <w:lang w:val="mk-MK"/>
        </w:rPr>
        <w:tab/>
        <w:t>набљудување на 5 сесии од обуката по летање во Фаза 3 од курсот за MPL;</w:t>
      </w:r>
    </w:p>
    <w:p w14:paraId="2873FDD9" w14:textId="77777777" w:rsidR="00B3744C" w:rsidRDefault="00B3744C" w:rsidP="00B3744C">
      <w:pPr>
        <w:shd w:val="clear" w:color="auto" w:fill="FFFFFF"/>
        <w:spacing w:after="0" w:line="240" w:lineRule="auto"/>
        <w:ind w:right="-621"/>
        <w:jc w:val="both"/>
        <w:rPr>
          <w:sz w:val="20"/>
          <w:szCs w:val="20"/>
          <w:lang w:val="mk-MK"/>
        </w:rPr>
      </w:pPr>
    </w:p>
    <w:p w14:paraId="04DE38EA"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(v)</w:t>
      </w:r>
      <w:r>
        <w:rPr>
          <w:sz w:val="20"/>
          <w:szCs w:val="20"/>
          <w:lang w:val="mk-MK"/>
        </w:rPr>
        <w:tab/>
        <w:t>содржината на курсот за инструктори за MCCI.</w:t>
      </w:r>
    </w:p>
    <w:p w14:paraId="5C3A1CA2" w14:textId="77777777" w:rsidR="00B3744C" w:rsidRDefault="00B3744C" w:rsidP="00B3744C">
      <w:pPr>
        <w:shd w:val="clear" w:color="auto" w:fill="FFFFFF"/>
        <w:spacing w:after="0" w:line="240" w:lineRule="auto"/>
        <w:ind w:right="-621"/>
        <w:jc w:val="both"/>
        <w:rPr>
          <w:color w:val="1A171B"/>
          <w:sz w:val="20"/>
          <w:szCs w:val="20"/>
          <w:lang w:val="mk-MK"/>
        </w:rPr>
      </w:pPr>
    </w:p>
    <w:p w14:paraId="3C695276" w14:textId="77777777" w:rsidR="00B3744C" w:rsidRDefault="00B3744C" w:rsidP="00B3744C">
      <w:pPr>
        <w:shd w:val="clear" w:color="auto" w:fill="FFFFFF"/>
        <w:spacing w:after="0" w:line="240" w:lineRule="auto"/>
        <w:ind w:left="993" w:right="-621"/>
        <w:jc w:val="both"/>
        <w:rPr>
          <w:color w:val="1A171B"/>
          <w:sz w:val="20"/>
          <w:szCs w:val="20"/>
          <w:lang w:val="mk-MK"/>
        </w:rPr>
      </w:pPr>
      <w:r>
        <w:rPr>
          <w:color w:val="1A171B"/>
          <w:sz w:val="20"/>
          <w:szCs w:val="20"/>
          <w:lang w:val="mk-MK"/>
        </w:rPr>
        <w:t>Во овој случај, FI ги спроведува своите први 5 сесии во својство на инструктор под надзор на TRI(A), MCCI(A) или SFI(A) квалификуван за спроведување на обука по летање за MPL.</w:t>
      </w:r>
    </w:p>
    <w:p w14:paraId="2F8D4A04" w14:textId="77777777" w:rsidR="00B3744C" w:rsidRDefault="00B3744C" w:rsidP="00B3744C">
      <w:pPr>
        <w:shd w:val="clear" w:color="auto" w:fill="FFFFFF"/>
        <w:spacing w:after="0" w:line="240" w:lineRule="auto"/>
        <w:ind w:right="-621"/>
        <w:jc w:val="both"/>
        <w:rPr>
          <w:color w:val="1A171B"/>
          <w:sz w:val="20"/>
          <w:szCs w:val="20"/>
          <w:lang w:val="mk-MK"/>
        </w:rPr>
      </w:pPr>
    </w:p>
    <w:p w14:paraId="5A5D4A6D" w14:textId="77777777" w:rsidR="00B3744C" w:rsidRDefault="00B3744C" w:rsidP="00B3744C">
      <w:pPr>
        <w:shd w:val="clear" w:color="auto" w:fill="FFFFFF"/>
        <w:spacing w:after="0" w:line="240" w:lineRule="auto"/>
        <w:ind w:right="-621"/>
        <w:jc w:val="both"/>
        <w:rPr>
          <w:color w:val="1A171B"/>
          <w:sz w:val="20"/>
          <w:szCs w:val="20"/>
          <w:lang w:val="mk-MK"/>
        </w:rPr>
      </w:pPr>
    </w:p>
    <w:p w14:paraId="47FD22AC"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FCL.910.FI</w:t>
      </w:r>
      <w:r>
        <w:rPr>
          <w:b/>
          <w:bCs/>
          <w:color w:val="1A171B"/>
          <w:sz w:val="20"/>
          <w:szCs w:val="20"/>
          <w:lang w:val="mk-MK"/>
        </w:rPr>
        <w:tab/>
        <w:t>FI – Ограничени права</w:t>
      </w:r>
    </w:p>
    <w:p w14:paraId="5527E99D" w14:textId="77777777" w:rsidR="00B3744C" w:rsidRDefault="00B3744C" w:rsidP="00B3744C">
      <w:pPr>
        <w:shd w:val="clear" w:color="auto" w:fill="FFFFFF"/>
        <w:tabs>
          <w:tab w:val="left" w:pos="851"/>
        </w:tabs>
        <w:spacing w:after="0" w:line="240" w:lineRule="auto"/>
        <w:ind w:left="1418" w:right="-621" w:hanging="1418"/>
        <w:jc w:val="both"/>
        <w:rPr>
          <w:sz w:val="20"/>
          <w:szCs w:val="20"/>
          <w:lang w:val="mk-MK"/>
        </w:rPr>
      </w:pPr>
    </w:p>
    <w:p w14:paraId="773A10A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FI се ограничуваат на спроведување на обука по летање под надзор на FI за истата категорија на воздухоплов определен од страна на ATO за таа цел, во следниве случаи:</w:t>
      </w:r>
    </w:p>
    <w:p w14:paraId="099E216D" w14:textId="77777777" w:rsidR="00B3744C" w:rsidRDefault="00B3744C" w:rsidP="00B3744C">
      <w:pPr>
        <w:shd w:val="clear" w:color="auto" w:fill="FFFFFF"/>
        <w:spacing w:after="0" w:line="240" w:lineRule="auto"/>
        <w:ind w:right="-621"/>
        <w:jc w:val="both"/>
        <w:rPr>
          <w:color w:val="1A171B"/>
          <w:sz w:val="20"/>
          <w:szCs w:val="20"/>
          <w:lang w:val="mk-MK"/>
        </w:rPr>
      </w:pPr>
    </w:p>
    <w:p w14:paraId="12751A2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за стекнување на PPL, SPL, BPL и LAPL;</w:t>
      </w:r>
    </w:p>
    <w:p w14:paraId="317935EB" w14:textId="77777777" w:rsidR="00B3744C" w:rsidRDefault="00B3744C" w:rsidP="00B3744C">
      <w:pPr>
        <w:shd w:val="clear" w:color="auto" w:fill="FFFFFF"/>
        <w:spacing w:after="0" w:line="240" w:lineRule="auto"/>
        <w:ind w:right="-621"/>
        <w:jc w:val="both"/>
        <w:rPr>
          <w:color w:val="1A171B"/>
          <w:sz w:val="20"/>
          <w:szCs w:val="20"/>
          <w:lang w:val="mk-MK"/>
        </w:rPr>
      </w:pPr>
    </w:p>
    <w:p w14:paraId="1216337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за </w:t>
      </w:r>
      <w:r>
        <w:rPr>
          <w:color w:val="1A171B"/>
          <w:sz w:val="20"/>
          <w:szCs w:val="20"/>
          <w:lang w:val="mk-MK"/>
        </w:rPr>
        <w:t>сите интегрирани курсеви до ниво на PPL, во случај на авиони и хеликоптери;</w:t>
      </w:r>
    </w:p>
    <w:p w14:paraId="78C2284F" w14:textId="77777777" w:rsidR="00B3744C" w:rsidRDefault="00B3744C" w:rsidP="00B3744C">
      <w:pPr>
        <w:shd w:val="clear" w:color="auto" w:fill="FFFFFF"/>
        <w:spacing w:after="0" w:line="240" w:lineRule="auto"/>
        <w:ind w:right="-621"/>
        <w:jc w:val="both"/>
        <w:rPr>
          <w:color w:val="1A171B"/>
          <w:sz w:val="20"/>
          <w:szCs w:val="20"/>
          <w:lang w:val="mk-MK"/>
        </w:rPr>
      </w:pPr>
    </w:p>
    <w:p w14:paraId="4B91601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за овластување за летање на класа и тип на едномоторни воздухоплови со еден пилот и проширувања за класа и група на балони и проширувања за класа на едрилици;</w:t>
      </w:r>
    </w:p>
    <w:p w14:paraId="23209399" w14:textId="77777777" w:rsidR="00B3744C" w:rsidRDefault="00B3744C" w:rsidP="00B3744C">
      <w:pPr>
        <w:shd w:val="clear" w:color="auto" w:fill="FFFFFF"/>
        <w:spacing w:after="0" w:line="240" w:lineRule="auto"/>
        <w:ind w:right="-621"/>
        <w:jc w:val="both"/>
        <w:rPr>
          <w:color w:val="1A171B"/>
          <w:sz w:val="20"/>
          <w:szCs w:val="20"/>
          <w:lang w:val="mk-MK"/>
        </w:rPr>
      </w:pPr>
    </w:p>
    <w:p w14:paraId="33CB195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за овластувања за летање ноќе, за влечење или за акробатско летање.</w:t>
      </w:r>
    </w:p>
    <w:p w14:paraId="1198FB40" w14:textId="77777777" w:rsidR="00B3744C" w:rsidRDefault="00B3744C" w:rsidP="00B3744C">
      <w:pPr>
        <w:shd w:val="clear" w:color="auto" w:fill="FFFFFF"/>
        <w:spacing w:after="0" w:line="240" w:lineRule="auto"/>
        <w:ind w:right="-621"/>
        <w:jc w:val="both"/>
        <w:rPr>
          <w:color w:val="1A171B"/>
          <w:sz w:val="20"/>
          <w:szCs w:val="20"/>
          <w:lang w:val="mk-MK"/>
        </w:rPr>
      </w:pPr>
    </w:p>
    <w:p w14:paraId="34EB806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Додека спроведува обука под надзор, согласно (а), FI нема право да им дозволи на учениците–пилоти да ги извршат првите соло летови и првите соло летови на маршрути.</w:t>
      </w:r>
    </w:p>
    <w:p w14:paraId="49A97ABB" w14:textId="77777777" w:rsidR="00B3744C" w:rsidRDefault="00B3744C" w:rsidP="00B3744C">
      <w:pPr>
        <w:shd w:val="clear" w:color="auto" w:fill="FFFFFF"/>
        <w:spacing w:after="0" w:line="240" w:lineRule="auto"/>
        <w:ind w:right="-621"/>
        <w:jc w:val="both"/>
        <w:rPr>
          <w:color w:val="1A171B"/>
          <w:sz w:val="20"/>
          <w:szCs w:val="20"/>
          <w:lang w:val="mk-MK"/>
        </w:rPr>
      </w:pPr>
    </w:p>
    <w:p w14:paraId="05D6423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Ограничувањата наведени во (а) и (б) се повлекуваат од овластувањето за FI, кога FI остварил најмалку:</w:t>
      </w:r>
    </w:p>
    <w:p w14:paraId="07B5CE48" w14:textId="77777777" w:rsidR="00B3744C" w:rsidRDefault="00B3744C" w:rsidP="00B3744C">
      <w:pPr>
        <w:shd w:val="clear" w:color="auto" w:fill="FFFFFF"/>
        <w:spacing w:after="0" w:line="240" w:lineRule="auto"/>
        <w:ind w:right="-621"/>
        <w:jc w:val="both"/>
        <w:rPr>
          <w:color w:val="1A171B"/>
          <w:sz w:val="20"/>
          <w:szCs w:val="20"/>
          <w:lang w:val="mk-MK"/>
        </w:rPr>
      </w:pPr>
    </w:p>
    <w:p w14:paraId="64B76563"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(1)</w:t>
      </w:r>
      <w:r>
        <w:rPr>
          <w:sz w:val="20"/>
          <w:szCs w:val="20"/>
          <w:lang w:val="mk-MK"/>
        </w:rPr>
        <w:tab/>
      </w:r>
      <w:r>
        <w:rPr>
          <w:color w:val="1A171B"/>
          <w:sz w:val="20"/>
          <w:szCs w:val="20"/>
          <w:lang w:val="mk-MK"/>
        </w:rPr>
        <w:t>за FI(A), 100 часа на обука по летање на авиони или на TMG и, покрај ова, бил надзор на најмалку 25 соло летови на ученици;</w:t>
      </w:r>
    </w:p>
    <w:p w14:paraId="6AB980DF" w14:textId="77777777" w:rsidR="00B3744C" w:rsidRDefault="00B3744C" w:rsidP="00B3744C">
      <w:pPr>
        <w:shd w:val="clear" w:color="auto" w:fill="FFFFFF"/>
        <w:spacing w:after="0" w:line="240" w:lineRule="auto"/>
        <w:ind w:right="-621"/>
        <w:jc w:val="both"/>
        <w:rPr>
          <w:color w:val="1A171B"/>
          <w:sz w:val="20"/>
          <w:szCs w:val="20"/>
          <w:lang w:val="mk-MK"/>
        </w:rPr>
      </w:pPr>
    </w:p>
    <w:p w14:paraId="6991D92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за </w:t>
      </w:r>
      <w:r>
        <w:rPr>
          <w:color w:val="1A171B"/>
          <w:sz w:val="20"/>
          <w:szCs w:val="20"/>
          <w:lang w:val="mk-MK"/>
        </w:rPr>
        <w:t>FI(H), 100 часа на обука по летање на хеликоптери и, покрај ова, бил надзор на најмалку 25 соло вежби во воздух на ученици;</w:t>
      </w:r>
    </w:p>
    <w:p w14:paraId="1B44ADD3" w14:textId="77777777" w:rsidR="00B3744C" w:rsidRDefault="00B3744C" w:rsidP="00B3744C">
      <w:pPr>
        <w:shd w:val="clear" w:color="auto" w:fill="FFFFFF"/>
        <w:spacing w:after="0" w:line="240" w:lineRule="auto"/>
        <w:ind w:right="-621"/>
        <w:jc w:val="both"/>
        <w:rPr>
          <w:color w:val="1A171B"/>
          <w:sz w:val="20"/>
          <w:szCs w:val="20"/>
          <w:lang w:val="mk-MK"/>
        </w:rPr>
      </w:pPr>
    </w:p>
    <w:p w14:paraId="34CD266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за FI(As), FI(S) и FI(B), 15 часа или 50 полетувања за време на обука по летање, кои ја опфаќаат целата наставна програма за стекнување на PPL(As), SPL или BPL на соодветната категорија на воздухоплов.</w:t>
      </w:r>
    </w:p>
    <w:p w14:paraId="3D474ACF" w14:textId="77777777" w:rsidR="00B3744C" w:rsidRDefault="00B3744C" w:rsidP="00B3744C">
      <w:pPr>
        <w:shd w:val="clear" w:color="auto" w:fill="FFFFFF"/>
        <w:spacing w:after="0" w:line="240" w:lineRule="auto"/>
        <w:ind w:right="-621"/>
        <w:jc w:val="both"/>
        <w:rPr>
          <w:color w:val="1A171B"/>
          <w:sz w:val="20"/>
          <w:szCs w:val="20"/>
          <w:lang w:val="mk-MK"/>
        </w:rPr>
      </w:pPr>
    </w:p>
    <w:p w14:paraId="730DB7AB" w14:textId="77777777" w:rsidR="00B3744C" w:rsidRDefault="00B3744C" w:rsidP="00B3744C">
      <w:pPr>
        <w:shd w:val="clear" w:color="auto" w:fill="FFFFFF"/>
        <w:spacing w:after="0" w:line="240" w:lineRule="auto"/>
        <w:ind w:right="-621"/>
        <w:jc w:val="both"/>
        <w:rPr>
          <w:color w:val="1A171B"/>
          <w:sz w:val="20"/>
          <w:szCs w:val="20"/>
          <w:lang w:val="mk-MK"/>
        </w:rPr>
      </w:pPr>
    </w:p>
    <w:p w14:paraId="704C1E78"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FCL.915.FI</w:t>
      </w:r>
      <w:r>
        <w:rPr>
          <w:b/>
          <w:bCs/>
          <w:color w:val="1A171B"/>
          <w:sz w:val="20"/>
          <w:szCs w:val="20"/>
          <w:lang w:val="mk-MK"/>
        </w:rPr>
        <w:tab/>
        <w:t>FI – Предуслови</w:t>
      </w:r>
    </w:p>
    <w:p w14:paraId="3339CB78" w14:textId="77777777" w:rsidR="00B3744C" w:rsidRDefault="00B3744C" w:rsidP="00B3744C">
      <w:pPr>
        <w:shd w:val="clear" w:color="auto" w:fill="FFFFFF"/>
        <w:spacing w:after="0" w:line="240" w:lineRule="auto"/>
        <w:ind w:right="-621"/>
        <w:jc w:val="both"/>
        <w:rPr>
          <w:color w:val="1A171B"/>
          <w:sz w:val="20"/>
          <w:szCs w:val="20"/>
          <w:lang w:val="mk-MK"/>
        </w:rPr>
      </w:pPr>
    </w:p>
    <w:p w14:paraId="4B3F8765"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 за овластување за FI:</w:t>
      </w:r>
    </w:p>
    <w:p w14:paraId="5F3A0E7F" w14:textId="77777777" w:rsidR="00B3744C" w:rsidRDefault="00B3744C" w:rsidP="00B3744C">
      <w:pPr>
        <w:shd w:val="clear" w:color="auto" w:fill="FFFFFF"/>
        <w:spacing w:after="0" w:line="240" w:lineRule="auto"/>
        <w:ind w:right="-621"/>
        <w:jc w:val="both"/>
        <w:rPr>
          <w:color w:val="1A171B"/>
          <w:sz w:val="20"/>
          <w:szCs w:val="20"/>
          <w:lang w:val="mk-MK"/>
        </w:rPr>
      </w:pPr>
    </w:p>
    <w:p w14:paraId="514B120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во случај на FI(A) и FI(H):</w:t>
      </w:r>
    </w:p>
    <w:p w14:paraId="4800567D" w14:textId="77777777" w:rsidR="00B3744C" w:rsidRDefault="00B3744C" w:rsidP="00B3744C">
      <w:pPr>
        <w:shd w:val="clear" w:color="auto" w:fill="FFFFFF"/>
        <w:spacing w:after="0" w:line="240" w:lineRule="auto"/>
        <w:ind w:right="-621"/>
        <w:jc w:val="both"/>
        <w:rPr>
          <w:color w:val="1A171B"/>
          <w:sz w:val="20"/>
          <w:szCs w:val="20"/>
          <w:lang w:val="mk-MK"/>
        </w:rPr>
      </w:pPr>
    </w:p>
    <w:p w14:paraId="5002C41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поминал </w:t>
      </w:r>
      <w:r>
        <w:rPr>
          <w:color w:val="1A171B"/>
          <w:sz w:val="20"/>
          <w:szCs w:val="20"/>
          <w:lang w:val="mk-MK"/>
        </w:rPr>
        <w:t>најмалку 10 часа обука по летање по инструменти на соодветната категорија на воздухоплов, од кои најмногу 5 часа може да се време на летање по инструменти поминато на земја на FSTD;</w:t>
      </w:r>
    </w:p>
    <w:p w14:paraId="152A6A0C" w14:textId="77777777" w:rsidR="00B3744C" w:rsidRDefault="00B3744C" w:rsidP="00B3744C">
      <w:pPr>
        <w:shd w:val="clear" w:color="auto" w:fill="FFFFFF"/>
        <w:spacing w:after="0" w:line="240" w:lineRule="auto"/>
        <w:ind w:right="-621"/>
        <w:jc w:val="both"/>
        <w:rPr>
          <w:color w:val="1A171B"/>
          <w:sz w:val="20"/>
          <w:szCs w:val="20"/>
          <w:lang w:val="mk-MK"/>
        </w:rPr>
      </w:pPr>
    </w:p>
    <w:p w14:paraId="17331C3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поминал 20 часа на летање на маршрута по услови на VFR на соодветната категорија на воздухоплов, во својство на PIC; и</w:t>
      </w:r>
    </w:p>
    <w:p w14:paraId="1ECE12E5" w14:textId="77777777" w:rsidR="00B3744C" w:rsidRDefault="00B3744C" w:rsidP="00B3744C">
      <w:pPr>
        <w:shd w:val="clear" w:color="auto" w:fill="FFFFFF"/>
        <w:spacing w:after="0" w:line="240" w:lineRule="auto"/>
        <w:ind w:right="-621"/>
        <w:jc w:val="both"/>
        <w:rPr>
          <w:color w:val="1A171B"/>
          <w:sz w:val="20"/>
          <w:szCs w:val="20"/>
          <w:lang w:val="mk-MK"/>
        </w:rPr>
      </w:pPr>
    </w:p>
    <w:p w14:paraId="62B7956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дополнително, за FI(A):</w:t>
      </w:r>
    </w:p>
    <w:p w14:paraId="37EBBC28" w14:textId="77777777" w:rsidR="00B3744C" w:rsidRDefault="00B3744C" w:rsidP="00B3744C">
      <w:pPr>
        <w:shd w:val="clear" w:color="auto" w:fill="FFFFFF"/>
        <w:spacing w:after="0" w:line="240" w:lineRule="auto"/>
        <w:ind w:right="-621"/>
        <w:jc w:val="both"/>
        <w:rPr>
          <w:color w:val="1A171B"/>
          <w:sz w:val="20"/>
          <w:szCs w:val="20"/>
          <w:lang w:val="mk-MK"/>
        </w:rPr>
      </w:pPr>
    </w:p>
    <w:p w14:paraId="699E0A4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е имател најмалку на CPL(A); или</w:t>
      </w:r>
    </w:p>
    <w:p w14:paraId="6EFDCF30" w14:textId="77777777" w:rsidR="00B3744C" w:rsidRDefault="00B3744C" w:rsidP="00B3744C">
      <w:pPr>
        <w:shd w:val="clear" w:color="auto" w:fill="FFFFFF"/>
        <w:spacing w:after="0" w:line="240" w:lineRule="auto"/>
        <w:ind w:right="-621"/>
        <w:jc w:val="both"/>
        <w:rPr>
          <w:color w:val="1A171B"/>
          <w:sz w:val="20"/>
          <w:szCs w:val="20"/>
          <w:lang w:val="mk-MK"/>
        </w:rPr>
      </w:pPr>
    </w:p>
    <w:p w14:paraId="1A024C8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е имател најмалку на PPL(A) и:</w:t>
      </w:r>
    </w:p>
    <w:p w14:paraId="653E22F7" w14:textId="77777777" w:rsidR="00B3744C" w:rsidRDefault="00B3744C" w:rsidP="00B3744C">
      <w:pPr>
        <w:shd w:val="clear" w:color="auto" w:fill="FFFFFF"/>
        <w:spacing w:after="0" w:line="240" w:lineRule="auto"/>
        <w:ind w:right="-621"/>
        <w:jc w:val="both"/>
        <w:rPr>
          <w:color w:val="1A171B"/>
          <w:sz w:val="20"/>
          <w:szCs w:val="20"/>
          <w:lang w:val="mk-MK"/>
        </w:rPr>
      </w:pPr>
    </w:p>
    <w:p w14:paraId="1BD054B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ги исполнува условите за теоретско познавање за CPL, со исклучок на FI(A), кој врши обука само за LAPL(A); и</w:t>
      </w:r>
    </w:p>
    <w:p w14:paraId="224EDB68" w14:textId="77777777" w:rsidR="00B3744C" w:rsidRDefault="00B3744C" w:rsidP="00B3744C">
      <w:pPr>
        <w:shd w:val="clear" w:color="auto" w:fill="FFFFFF"/>
        <w:spacing w:after="0" w:line="240" w:lineRule="auto"/>
        <w:ind w:right="-621"/>
        <w:jc w:val="both"/>
        <w:rPr>
          <w:sz w:val="20"/>
          <w:szCs w:val="20"/>
          <w:lang w:val="mk-MK"/>
        </w:rPr>
      </w:pPr>
    </w:p>
    <w:p w14:paraId="4643DFF9"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остварил </w:t>
      </w:r>
      <w:r>
        <w:rPr>
          <w:color w:val="1A171B"/>
          <w:sz w:val="20"/>
          <w:szCs w:val="20"/>
          <w:lang w:val="mk-MK"/>
        </w:rPr>
        <w:t>најмалку 200 часа време на летање на авиони или TMGs, од кои 150 часа во својство на PIC</w:t>
      </w:r>
      <w:r>
        <w:rPr>
          <w:sz w:val="20"/>
          <w:szCs w:val="20"/>
          <w:lang w:val="mk-MK"/>
        </w:rPr>
        <w:t>;</w:t>
      </w:r>
    </w:p>
    <w:p w14:paraId="34F44054" w14:textId="77777777" w:rsidR="00B3744C" w:rsidRDefault="00B3744C" w:rsidP="00B3744C">
      <w:pPr>
        <w:shd w:val="clear" w:color="auto" w:fill="FFFFFF"/>
        <w:spacing w:after="0" w:line="240" w:lineRule="auto"/>
        <w:ind w:right="-621"/>
        <w:jc w:val="both"/>
        <w:rPr>
          <w:sz w:val="20"/>
          <w:szCs w:val="20"/>
          <w:lang w:val="mk-MK"/>
        </w:rPr>
      </w:pPr>
    </w:p>
    <w:p w14:paraId="1954AD6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поминал најмалку 30 часа на едномоторни клипни авиони, од кои најмалку 5 часа во периодот од 6 месеци пред приемниот лет пред почеток на обуката како што е пропишано во FCL.930.FI(a);</w:t>
      </w:r>
    </w:p>
    <w:p w14:paraId="608E49C6" w14:textId="77777777" w:rsidR="00B3744C" w:rsidRDefault="00B3744C" w:rsidP="00B3744C">
      <w:pPr>
        <w:shd w:val="clear" w:color="auto" w:fill="FFFFFF"/>
        <w:spacing w:after="0" w:line="240" w:lineRule="auto"/>
        <w:ind w:right="-621"/>
        <w:jc w:val="both"/>
        <w:rPr>
          <w:color w:val="1A171B"/>
          <w:sz w:val="20"/>
          <w:szCs w:val="20"/>
          <w:lang w:val="mk-MK"/>
        </w:rPr>
      </w:pPr>
    </w:p>
    <w:p w14:paraId="4DB1119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(4)</w:t>
      </w:r>
      <w:r>
        <w:rPr>
          <w:sz w:val="20"/>
          <w:szCs w:val="20"/>
          <w:lang w:val="mk-MK"/>
        </w:rPr>
        <w:tab/>
        <w:t xml:space="preserve">извршил лет на маршрута по </w:t>
      </w:r>
      <w:r>
        <w:rPr>
          <w:color w:val="1A171B"/>
          <w:sz w:val="20"/>
          <w:szCs w:val="20"/>
          <w:lang w:val="mk-MK"/>
        </w:rPr>
        <w:t>VFR во својство на PIC, вклучувајќи и лет со должина од најмалку 540 km (300 NM) на обуката, на која се изведува слетување со целосно запирање на воздухопловот на 2 различни аеродроми;</w:t>
      </w:r>
    </w:p>
    <w:p w14:paraId="1CFC8D79" w14:textId="77777777" w:rsidR="00B3744C" w:rsidRDefault="00B3744C" w:rsidP="00B3744C">
      <w:pPr>
        <w:shd w:val="clear" w:color="auto" w:fill="FFFFFF"/>
        <w:spacing w:after="0" w:line="240" w:lineRule="auto"/>
        <w:ind w:right="-621"/>
        <w:jc w:val="both"/>
        <w:rPr>
          <w:color w:val="1A171B"/>
          <w:sz w:val="20"/>
          <w:szCs w:val="20"/>
          <w:lang w:val="mk-MK"/>
        </w:rPr>
      </w:pPr>
    </w:p>
    <w:p w14:paraId="1FCC169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дополнително, за FI(H) остварува 250 часа вкупно време на летање во својство на пилот на хеликоптери, од кои:</w:t>
      </w:r>
    </w:p>
    <w:p w14:paraId="738BDBE6" w14:textId="77777777" w:rsidR="00B3744C" w:rsidRDefault="00B3744C" w:rsidP="00B3744C">
      <w:pPr>
        <w:shd w:val="clear" w:color="auto" w:fill="FFFFFF"/>
        <w:spacing w:after="0" w:line="240" w:lineRule="auto"/>
        <w:ind w:right="-621"/>
        <w:jc w:val="both"/>
        <w:rPr>
          <w:color w:val="1A171B"/>
          <w:sz w:val="20"/>
          <w:szCs w:val="20"/>
          <w:lang w:val="mk-MK"/>
        </w:rPr>
      </w:pPr>
    </w:p>
    <w:p w14:paraId="577FEB1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најмалку 100 часа во својство на PIC, ако кандидатот има најмалку CPL(H); или</w:t>
      </w:r>
    </w:p>
    <w:p w14:paraId="616B6205" w14:textId="77777777" w:rsidR="00B3744C" w:rsidRDefault="00B3744C" w:rsidP="00B3744C">
      <w:pPr>
        <w:shd w:val="clear" w:color="auto" w:fill="FFFFFF"/>
        <w:spacing w:after="0" w:line="240" w:lineRule="auto"/>
        <w:ind w:right="-621"/>
        <w:jc w:val="both"/>
        <w:rPr>
          <w:color w:val="1A171B"/>
          <w:sz w:val="20"/>
          <w:szCs w:val="20"/>
          <w:lang w:val="mk-MK"/>
        </w:rPr>
      </w:pPr>
    </w:p>
    <w:p w14:paraId="6F9C334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најмалку 200 часа во својство на PIC, ако кандидатот има најмалку PPL(H) и ги исполнил условите за теоретско познавање за CPL;</w:t>
      </w:r>
    </w:p>
    <w:p w14:paraId="56682659" w14:textId="77777777" w:rsidR="00B3744C" w:rsidRDefault="00B3744C" w:rsidP="00B3744C">
      <w:pPr>
        <w:shd w:val="clear" w:color="auto" w:fill="FFFFFF"/>
        <w:spacing w:after="0" w:line="240" w:lineRule="auto"/>
        <w:ind w:right="-621"/>
        <w:jc w:val="both"/>
        <w:rPr>
          <w:color w:val="1A171B"/>
          <w:sz w:val="20"/>
          <w:szCs w:val="20"/>
          <w:lang w:val="mk-MK"/>
        </w:rPr>
      </w:pPr>
    </w:p>
    <w:p w14:paraId="7494126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за FI(As), остварува 500 часа време на летање на воздушни бродови, во својство на PIC, од кои 400 часа се во својство на PIC кој има CPL(As);</w:t>
      </w:r>
    </w:p>
    <w:p w14:paraId="6F92CCBC" w14:textId="77777777" w:rsidR="00B3744C" w:rsidRDefault="00B3744C" w:rsidP="00B3744C">
      <w:pPr>
        <w:shd w:val="clear" w:color="auto" w:fill="FFFFFF"/>
        <w:spacing w:after="0" w:line="240" w:lineRule="auto"/>
        <w:ind w:right="-621"/>
        <w:jc w:val="both"/>
        <w:rPr>
          <w:color w:val="1A171B"/>
          <w:sz w:val="20"/>
          <w:szCs w:val="20"/>
          <w:lang w:val="mk-MK"/>
        </w:rPr>
      </w:pPr>
    </w:p>
    <w:p w14:paraId="6DC547E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r>
      <w:r>
        <w:rPr>
          <w:color w:val="1A171B"/>
          <w:sz w:val="20"/>
          <w:szCs w:val="20"/>
          <w:lang w:val="mk-MK"/>
        </w:rPr>
        <w:t>за FI(S), остварува 100 часа време на летање и 200 полетувања во својство на PIC на едрилици. Покрај тоа, кога кандидатот сака да држи обука по летање на TMG, тој остварува 30 часа време на летање во својство на PIC на TMG и поминува дополнителна проценка на компетентноста на TMG со FI квалификуван согласно FCL.905.FI(ј);</w:t>
      </w:r>
    </w:p>
    <w:p w14:paraId="44642948" w14:textId="77777777" w:rsidR="00B3744C" w:rsidRDefault="00B3744C" w:rsidP="00B3744C">
      <w:pPr>
        <w:shd w:val="clear" w:color="auto" w:fill="FFFFFF"/>
        <w:spacing w:after="0" w:line="240" w:lineRule="auto"/>
        <w:ind w:right="-621"/>
        <w:jc w:val="both"/>
        <w:rPr>
          <w:color w:val="1A171B"/>
          <w:sz w:val="20"/>
          <w:szCs w:val="20"/>
          <w:lang w:val="mk-MK"/>
        </w:rPr>
      </w:pPr>
    </w:p>
    <w:p w14:paraId="51908A3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(ѓ)</w:t>
      </w:r>
      <w:r>
        <w:rPr>
          <w:sz w:val="20"/>
          <w:szCs w:val="20"/>
          <w:lang w:val="mk-MK"/>
        </w:rPr>
        <w:tab/>
        <w:t xml:space="preserve">за </w:t>
      </w:r>
      <w:r>
        <w:rPr>
          <w:color w:val="1A171B"/>
          <w:sz w:val="20"/>
          <w:szCs w:val="20"/>
          <w:lang w:val="mk-MK"/>
        </w:rPr>
        <w:t>FI(B), остварува 75 часа време на летање на балон во својство на PIC, од кои најмалку 15 часа треба да се на класата на балон, за која ќе се врш обука по летање.</w:t>
      </w:r>
    </w:p>
    <w:p w14:paraId="31126E3E" w14:textId="77777777" w:rsidR="00B3744C" w:rsidRDefault="00B3744C" w:rsidP="00B3744C">
      <w:pPr>
        <w:shd w:val="clear" w:color="auto" w:fill="FFFFFF"/>
        <w:spacing w:after="0" w:line="240" w:lineRule="auto"/>
        <w:ind w:right="-621"/>
        <w:jc w:val="both"/>
        <w:rPr>
          <w:color w:val="1A171B"/>
          <w:sz w:val="20"/>
          <w:szCs w:val="20"/>
          <w:lang w:val="mk-MK"/>
        </w:rPr>
      </w:pPr>
    </w:p>
    <w:p w14:paraId="2B1BFE57" w14:textId="77777777" w:rsidR="00B3744C" w:rsidRDefault="00B3744C" w:rsidP="00B3744C">
      <w:pPr>
        <w:shd w:val="clear" w:color="auto" w:fill="FFFFFF"/>
        <w:spacing w:after="0" w:line="240" w:lineRule="auto"/>
        <w:ind w:right="-621"/>
        <w:jc w:val="both"/>
        <w:rPr>
          <w:color w:val="1A171B"/>
          <w:sz w:val="20"/>
          <w:szCs w:val="20"/>
          <w:lang w:val="mk-MK"/>
        </w:rPr>
      </w:pPr>
    </w:p>
    <w:p w14:paraId="6BF923D3"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FCL.930.FI</w:t>
      </w:r>
      <w:r>
        <w:rPr>
          <w:b/>
          <w:bCs/>
          <w:color w:val="1A171B"/>
          <w:sz w:val="20"/>
          <w:szCs w:val="20"/>
          <w:lang w:val="mk-MK"/>
        </w:rPr>
        <w:tab/>
        <w:t>FI – Курс за обука</w:t>
      </w:r>
    </w:p>
    <w:p w14:paraId="4FE035C9" w14:textId="77777777" w:rsidR="00B3744C" w:rsidRDefault="00B3744C" w:rsidP="00B3744C">
      <w:pPr>
        <w:shd w:val="clear" w:color="auto" w:fill="FFFFFF"/>
        <w:spacing w:after="0" w:line="240" w:lineRule="auto"/>
        <w:ind w:right="-621"/>
        <w:jc w:val="both"/>
        <w:rPr>
          <w:color w:val="1A171B"/>
          <w:sz w:val="20"/>
          <w:szCs w:val="20"/>
          <w:lang w:val="mk-MK"/>
        </w:rPr>
      </w:pPr>
    </w:p>
    <w:p w14:paraId="677C3BA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овластување за FI, во рок од 6 месеци пред почетокот на курсот, полагаат посебен приемен испит во лет со FI квалификуван согласно FCL.905.FI(i), заради проценка на нивната способност да го посетуваат курсот. Овој приемен испит во лет се темели врз проверката на стручноста за овластувања за класа и тип како што е утврдено во Додаток 9 кон овој дел</w:t>
      </w:r>
    </w:p>
    <w:p w14:paraId="24097B7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1AD353F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Курсот за обука за FI го опфаќа следното:</w:t>
      </w:r>
    </w:p>
    <w:p w14:paraId="3849C1C4" w14:textId="77777777" w:rsidR="00B3744C" w:rsidRDefault="00B3744C" w:rsidP="00B3744C">
      <w:pPr>
        <w:shd w:val="clear" w:color="auto" w:fill="FFFFFF"/>
        <w:spacing w:after="0" w:line="240" w:lineRule="auto"/>
        <w:ind w:right="-621"/>
        <w:jc w:val="both"/>
        <w:rPr>
          <w:color w:val="1A171B"/>
          <w:sz w:val="20"/>
          <w:szCs w:val="20"/>
          <w:lang w:val="mk-MK"/>
        </w:rPr>
      </w:pPr>
    </w:p>
    <w:p w14:paraId="009B402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25 часа на подучување и учење;</w:t>
      </w:r>
    </w:p>
    <w:p w14:paraId="5EF95B6E" w14:textId="77777777" w:rsidR="00B3744C" w:rsidRDefault="00B3744C" w:rsidP="00B3744C">
      <w:pPr>
        <w:shd w:val="clear" w:color="auto" w:fill="FFFFFF"/>
        <w:spacing w:after="0" w:line="240" w:lineRule="auto"/>
        <w:ind w:right="-621"/>
        <w:jc w:val="both"/>
        <w:rPr>
          <w:color w:val="1A171B"/>
          <w:sz w:val="20"/>
          <w:szCs w:val="20"/>
          <w:lang w:val="mk-MK"/>
        </w:rPr>
      </w:pPr>
    </w:p>
    <w:p w14:paraId="1F35727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(i)</w:t>
      </w:r>
      <w:r>
        <w:rPr>
          <w:sz w:val="20"/>
          <w:szCs w:val="20"/>
          <w:lang w:val="mk-MK"/>
        </w:rPr>
        <w:tab/>
        <w:t>во случај на FI(A), (H) и (As), најмалку 100 часа настава по теоретско познавање, вклучувајќи ги и тестирањата за напредокот;</w:t>
      </w:r>
    </w:p>
    <w:p w14:paraId="60741212" w14:textId="77777777" w:rsidR="00B3744C" w:rsidRDefault="00B3744C" w:rsidP="00B3744C">
      <w:pPr>
        <w:shd w:val="clear" w:color="auto" w:fill="FFFFFF"/>
        <w:spacing w:after="0" w:line="240" w:lineRule="auto"/>
        <w:ind w:right="-621"/>
        <w:jc w:val="both"/>
        <w:rPr>
          <w:color w:val="1A171B"/>
          <w:sz w:val="20"/>
          <w:szCs w:val="20"/>
          <w:lang w:val="mk-MK"/>
        </w:rPr>
      </w:pPr>
    </w:p>
    <w:p w14:paraId="5FE61F2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во случај на FI(B) или FI(S), најмалку 30 часа настава по теоретско познавање, вклучувајќи ги и тестирањата за напредокот</w:t>
      </w:r>
      <w:r>
        <w:rPr>
          <w:sz w:val="20"/>
          <w:szCs w:val="20"/>
          <w:lang w:val="mk-MK"/>
        </w:rPr>
        <w:t>;</w:t>
      </w:r>
    </w:p>
    <w:p w14:paraId="1A45A9C8" w14:textId="77777777" w:rsidR="00B3744C" w:rsidRDefault="00B3744C" w:rsidP="00B3744C">
      <w:pPr>
        <w:shd w:val="clear" w:color="auto" w:fill="FFFFFF"/>
        <w:spacing w:after="0" w:line="240" w:lineRule="auto"/>
        <w:ind w:right="-621"/>
        <w:jc w:val="both"/>
        <w:rPr>
          <w:sz w:val="20"/>
          <w:szCs w:val="20"/>
          <w:lang w:val="mk-MK"/>
        </w:rPr>
      </w:pPr>
    </w:p>
    <w:p w14:paraId="7D8F213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(i)</w:t>
      </w:r>
      <w:r>
        <w:rPr>
          <w:sz w:val="20"/>
          <w:szCs w:val="20"/>
          <w:lang w:val="mk-MK"/>
        </w:rPr>
        <w:tab/>
        <w:t>во случај на FI(A) и (H), најмалку 30 часа обука по летање, од кои 25 часа се обука со инструктор по летање, од кои 5 часа може да се остварат на FFS, FNPT I или II или на FTD 2/3;</w:t>
      </w:r>
    </w:p>
    <w:p w14:paraId="76FB1B37" w14:textId="77777777" w:rsidR="00B3744C" w:rsidRDefault="00B3744C" w:rsidP="00B3744C">
      <w:pPr>
        <w:shd w:val="clear" w:color="auto" w:fill="FFFFFF"/>
        <w:spacing w:after="0" w:line="240" w:lineRule="auto"/>
        <w:ind w:right="-621"/>
        <w:jc w:val="both"/>
        <w:rPr>
          <w:color w:val="1A171B"/>
          <w:sz w:val="20"/>
          <w:szCs w:val="20"/>
          <w:lang w:val="mk-MK"/>
        </w:rPr>
      </w:pPr>
    </w:p>
    <w:p w14:paraId="1A50092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во случај на FI(As), најмалку 20 часа обука по летање, од кои 15 часа се обука со инструктор по летање;</w:t>
      </w:r>
    </w:p>
    <w:p w14:paraId="0B7B5CCF" w14:textId="77777777" w:rsidR="00B3744C" w:rsidRDefault="00B3744C" w:rsidP="00B3744C">
      <w:pPr>
        <w:shd w:val="clear" w:color="auto" w:fill="FFFFFF"/>
        <w:spacing w:after="0" w:line="240" w:lineRule="auto"/>
        <w:ind w:right="-621"/>
        <w:jc w:val="both"/>
        <w:rPr>
          <w:sz w:val="20"/>
          <w:szCs w:val="20"/>
          <w:lang w:val="mk-MK"/>
        </w:rPr>
      </w:pPr>
    </w:p>
    <w:p w14:paraId="16A4238E"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 xml:space="preserve">во случај на FI(S), најмалку 6 часа или 20 полетувања на обука по летање; </w:t>
      </w:r>
    </w:p>
    <w:p w14:paraId="31F4B476" w14:textId="77777777" w:rsidR="00B3744C" w:rsidRDefault="00B3744C" w:rsidP="00B3744C">
      <w:pPr>
        <w:shd w:val="clear" w:color="auto" w:fill="FFFFFF"/>
        <w:spacing w:after="0" w:line="240" w:lineRule="auto"/>
        <w:ind w:right="-621"/>
        <w:jc w:val="both"/>
        <w:rPr>
          <w:sz w:val="20"/>
          <w:szCs w:val="20"/>
          <w:lang w:val="mk-MK"/>
        </w:rPr>
      </w:pPr>
    </w:p>
    <w:p w14:paraId="13BBDD59"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(iv)</w:t>
      </w:r>
      <w:r>
        <w:rPr>
          <w:sz w:val="20"/>
          <w:szCs w:val="20"/>
          <w:lang w:val="mk-MK"/>
        </w:rPr>
        <w:tab/>
        <w:t>во случај на FI(S), кој врши обука на TMG, најмалку 6 часа обука по летање со инструктор по летање на TMG;</w:t>
      </w:r>
    </w:p>
    <w:p w14:paraId="292767F0" w14:textId="77777777" w:rsidR="00B3744C" w:rsidRDefault="00B3744C" w:rsidP="00B3744C">
      <w:pPr>
        <w:shd w:val="clear" w:color="auto" w:fill="FFFFFF"/>
        <w:spacing w:after="0" w:line="240" w:lineRule="auto"/>
        <w:ind w:right="-621"/>
        <w:jc w:val="both"/>
        <w:rPr>
          <w:sz w:val="20"/>
          <w:szCs w:val="20"/>
          <w:lang w:val="mk-MK"/>
        </w:rPr>
      </w:pPr>
    </w:p>
    <w:p w14:paraId="67CB3C66"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(v)</w:t>
      </w:r>
      <w:r>
        <w:rPr>
          <w:sz w:val="20"/>
          <w:szCs w:val="20"/>
          <w:lang w:val="mk-MK"/>
        </w:rPr>
        <w:tab/>
        <w:t>во случај на FI(B), најмалку 3 часа, вклучувајќи и 3 полетувања, на обука по летање;</w:t>
      </w:r>
    </w:p>
    <w:p w14:paraId="7AD90991" w14:textId="77777777" w:rsidR="00B3744C" w:rsidRDefault="00B3744C" w:rsidP="00B3744C">
      <w:pPr>
        <w:shd w:val="clear" w:color="auto" w:fill="FFFFFF"/>
        <w:spacing w:after="0" w:line="240" w:lineRule="auto"/>
        <w:ind w:right="-621"/>
        <w:jc w:val="both"/>
        <w:rPr>
          <w:sz w:val="20"/>
          <w:szCs w:val="20"/>
          <w:lang w:val="mk-MK"/>
        </w:rPr>
      </w:pPr>
    </w:p>
    <w:p w14:paraId="7350EAD2" w14:textId="77777777" w:rsidR="00B3744C" w:rsidRDefault="00B3744C" w:rsidP="00B3744C">
      <w:pPr>
        <w:shd w:val="clear" w:color="auto" w:fill="FFFFFF"/>
        <w:spacing w:after="0" w:line="240" w:lineRule="auto"/>
        <w:ind w:left="993" w:right="-621"/>
        <w:jc w:val="both"/>
        <w:rPr>
          <w:color w:val="1A171B"/>
          <w:sz w:val="20"/>
          <w:szCs w:val="20"/>
          <w:lang w:val="mk-MK"/>
        </w:rPr>
      </w:pPr>
      <w:r>
        <w:rPr>
          <w:color w:val="1A171B"/>
          <w:sz w:val="20"/>
          <w:szCs w:val="20"/>
          <w:lang w:val="mk-MK"/>
        </w:rPr>
        <w:t>При поднесување на барање за овластување за FI за друга категорија на воздухоплови, на пилотите кои имаат или имале:</w:t>
      </w:r>
    </w:p>
    <w:p w14:paraId="024D70E8" w14:textId="77777777" w:rsidR="00B3744C" w:rsidRDefault="00B3744C" w:rsidP="00B3744C">
      <w:pPr>
        <w:shd w:val="clear" w:color="auto" w:fill="FFFFFF"/>
        <w:spacing w:after="0" w:line="240" w:lineRule="auto"/>
        <w:ind w:right="-621"/>
        <w:jc w:val="both"/>
        <w:rPr>
          <w:color w:val="1A171B"/>
          <w:sz w:val="20"/>
          <w:szCs w:val="20"/>
          <w:lang w:val="mk-MK"/>
        </w:rPr>
      </w:pPr>
    </w:p>
    <w:p w14:paraId="6FF11612"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color w:val="1A171B"/>
          <w:sz w:val="20"/>
          <w:szCs w:val="20"/>
          <w:lang w:val="mk-MK"/>
        </w:rPr>
        <w:t>(1)</w:t>
      </w:r>
      <w:r>
        <w:rPr>
          <w:color w:val="1A171B"/>
          <w:sz w:val="20"/>
          <w:szCs w:val="20"/>
          <w:lang w:val="mk-MK"/>
        </w:rPr>
        <w:tab/>
        <w:t>FI(A), (H) или (As) им се признаваат 55 часа од условот наведен во (б)(2)(i) или 18 часа од условот наведен во (б)(2)(ii).</w:t>
      </w:r>
    </w:p>
    <w:p w14:paraId="0EE8ADAD" w14:textId="77777777" w:rsidR="00B3744C" w:rsidRDefault="00B3744C" w:rsidP="00B3744C">
      <w:pPr>
        <w:shd w:val="clear" w:color="auto" w:fill="FFFFFF"/>
        <w:spacing w:after="0" w:line="240" w:lineRule="auto"/>
        <w:ind w:right="-621"/>
        <w:jc w:val="both"/>
        <w:rPr>
          <w:color w:val="1A171B"/>
          <w:sz w:val="20"/>
          <w:szCs w:val="20"/>
          <w:lang w:val="mk-MK"/>
        </w:rPr>
      </w:pPr>
    </w:p>
    <w:p w14:paraId="0F5B7714" w14:textId="77777777" w:rsidR="00B3744C" w:rsidRDefault="00B3744C" w:rsidP="00B3744C">
      <w:pPr>
        <w:shd w:val="clear" w:color="auto" w:fill="FFFFFF"/>
        <w:spacing w:after="0" w:line="240" w:lineRule="auto"/>
        <w:ind w:right="-621"/>
        <w:jc w:val="both"/>
        <w:rPr>
          <w:color w:val="1A171B"/>
          <w:sz w:val="20"/>
          <w:szCs w:val="20"/>
          <w:lang w:val="mk-MK"/>
        </w:rPr>
      </w:pPr>
    </w:p>
    <w:p w14:paraId="42F3FAB4"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FCL.940.FI</w:t>
      </w:r>
      <w:r>
        <w:rPr>
          <w:b/>
          <w:bCs/>
          <w:color w:val="1A171B"/>
          <w:sz w:val="20"/>
          <w:szCs w:val="20"/>
          <w:lang w:val="mk-MK"/>
        </w:rPr>
        <w:tab/>
        <w:t>FI – Продолжување и обновување</w:t>
      </w:r>
    </w:p>
    <w:p w14:paraId="24E5AD53" w14:textId="77777777" w:rsidR="00B3744C" w:rsidRDefault="00B3744C" w:rsidP="00B3744C">
      <w:pPr>
        <w:shd w:val="clear" w:color="auto" w:fill="FFFFFF"/>
        <w:spacing w:after="0" w:line="240" w:lineRule="auto"/>
        <w:ind w:right="-621"/>
        <w:jc w:val="both"/>
        <w:rPr>
          <w:color w:val="1A171B"/>
          <w:sz w:val="20"/>
          <w:szCs w:val="20"/>
          <w:lang w:val="mk-MK"/>
        </w:rPr>
      </w:pPr>
    </w:p>
    <w:p w14:paraId="1A370C2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За продолжување на овластување за FI, имателот исполнува 2 од следниве 3 услови:</w:t>
      </w:r>
    </w:p>
    <w:p w14:paraId="4CD98364" w14:textId="77777777" w:rsidR="00B3744C" w:rsidRDefault="00B3744C" w:rsidP="00B3744C">
      <w:pPr>
        <w:shd w:val="clear" w:color="auto" w:fill="FFFFFF"/>
        <w:spacing w:after="0" w:line="240" w:lineRule="auto"/>
        <w:ind w:right="-621"/>
        <w:jc w:val="both"/>
        <w:rPr>
          <w:color w:val="1A171B"/>
          <w:sz w:val="20"/>
          <w:szCs w:val="20"/>
          <w:lang w:val="mk-MK"/>
        </w:rPr>
      </w:pPr>
    </w:p>
    <w:p w14:paraId="4F9263A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остварува:</w:t>
      </w:r>
    </w:p>
    <w:p w14:paraId="3E05CCB8" w14:textId="77777777" w:rsidR="00B3744C" w:rsidRDefault="00B3744C" w:rsidP="00B3744C">
      <w:pPr>
        <w:shd w:val="clear" w:color="auto" w:fill="FFFFFF"/>
        <w:spacing w:after="0" w:line="240" w:lineRule="auto"/>
        <w:ind w:right="-621"/>
        <w:jc w:val="both"/>
        <w:rPr>
          <w:color w:val="1A171B"/>
          <w:sz w:val="20"/>
          <w:szCs w:val="20"/>
          <w:lang w:val="mk-MK"/>
        </w:rPr>
      </w:pPr>
    </w:p>
    <w:p w14:paraId="7F8B7A8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во случај на FI(A) и (H), најмалку 50 часа на обука по летање на соодветната категорија на воздухоплов, и тоа за време на периодот на важноста на овластувањето, како FI, TRI, CRI, IRI, MI или испитувач. Ако треба да се продолжат правата за обучување за IR, 10 од овие часа се обука по летање за стекнување на IR, кои се остваруваат во период од 12 месеци, пред датумот на истекот на важноста на овластувањето за FI</w:t>
      </w:r>
      <w:r>
        <w:rPr>
          <w:sz w:val="20"/>
          <w:szCs w:val="20"/>
          <w:lang w:val="mk-MK"/>
        </w:rPr>
        <w:t>;</w:t>
      </w:r>
    </w:p>
    <w:p w14:paraId="24E82BB1" w14:textId="77777777" w:rsidR="00B3744C" w:rsidRDefault="00B3744C" w:rsidP="00B3744C">
      <w:pPr>
        <w:shd w:val="clear" w:color="auto" w:fill="FFFFFF"/>
        <w:spacing w:after="0" w:line="240" w:lineRule="auto"/>
        <w:ind w:right="-621"/>
        <w:jc w:val="both"/>
        <w:rPr>
          <w:color w:val="1A171B"/>
          <w:sz w:val="20"/>
          <w:szCs w:val="20"/>
          <w:lang w:val="mk-MK"/>
        </w:rPr>
      </w:pPr>
    </w:p>
    <w:p w14:paraId="79E0E403"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во случај на FI(As), најмалку 20 часа на обука по летање на воздушни бродови како FI, IRI или како испитувач за време на периодот на важноста на овластувањето. Ако правата за подучување за IR треба да се прошират, 10 од овие часа се обука по летање за IR и се остваруваат во рок од последните 12 месеци пред датумот на истекот на важноста на овластувањето за FI</w:t>
      </w:r>
      <w:r>
        <w:rPr>
          <w:sz w:val="20"/>
          <w:szCs w:val="20"/>
          <w:lang w:val="mk-MK"/>
        </w:rPr>
        <w:t>;</w:t>
      </w:r>
    </w:p>
    <w:p w14:paraId="43984891" w14:textId="77777777" w:rsidR="00B3744C" w:rsidRDefault="00B3744C" w:rsidP="00B3744C">
      <w:pPr>
        <w:shd w:val="clear" w:color="auto" w:fill="FFFFFF"/>
        <w:spacing w:after="0" w:line="240" w:lineRule="auto"/>
        <w:ind w:right="-621"/>
        <w:jc w:val="both"/>
        <w:rPr>
          <w:sz w:val="20"/>
          <w:szCs w:val="20"/>
          <w:lang w:val="mk-MK"/>
        </w:rPr>
      </w:pPr>
    </w:p>
    <w:p w14:paraId="4424B7B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r>
      <w:r>
        <w:rPr>
          <w:color w:val="1A171B"/>
          <w:sz w:val="20"/>
          <w:szCs w:val="20"/>
          <w:lang w:val="mk-MK"/>
        </w:rPr>
        <w:t>во случај на FI(S), најмалку 30 часа или 60 полетувања на обука по летање на едрилици, едрилици со мотор или на TMG како FI или како испитувач за време на периодот на важноста на овластувањето</w:t>
      </w:r>
      <w:r>
        <w:rPr>
          <w:sz w:val="20"/>
          <w:szCs w:val="20"/>
          <w:lang w:val="mk-MK"/>
        </w:rPr>
        <w:t>;</w:t>
      </w:r>
    </w:p>
    <w:p w14:paraId="4FA8EDE7" w14:textId="77777777" w:rsidR="00B3744C" w:rsidRDefault="00B3744C" w:rsidP="00B3744C">
      <w:pPr>
        <w:shd w:val="clear" w:color="auto" w:fill="FFFFFF"/>
        <w:spacing w:after="0" w:line="240" w:lineRule="auto"/>
        <w:ind w:right="-621"/>
        <w:jc w:val="both"/>
        <w:rPr>
          <w:sz w:val="20"/>
          <w:szCs w:val="20"/>
          <w:lang w:val="mk-MK"/>
        </w:rPr>
      </w:pPr>
    </w:p>
    <w:p w14:paraId="1EBB8B8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(iv)</w:t>
      </w:r>
      <w:r>
        <w:rPr>
          <w:sz w:val="20"/>
          <w:szCs w:val="20"/>
          <w:lang w:val="mk-MK"/>
        </w:rPr>
        <w:tab/>
      </w:r>
      <w:r>
        <w:rPr>
          <w:color w:val="1A171B"/>
          <w:sz w:val="20"/>
          <w:szCs w:val="20"/>
          <w:lang w:val="mk-MK"/>
        </w:rPr>
        <w:t>во случај на FI(B), најмалку 6 часа на обука по летање на балони како FI или испитувач за време на периодот на важноста на овластувањето</w:t>
      </w:r>
      <w:r>
        <w:rPr>
          <w:sz w:val="20"/>
          <w:szCs w:val="20"/>
          <w:lang w:val="mk-MK"/>
        </w:rPr>
        <w:t>;</w:t>
      </w:r>
    </w:p>
    <w:p w14:paraId="1BE3FD34" w14:textId="77777777" w:rsidR="00B3744C" w:rsidRDefault="00B3744C" w:rsidP="00B3744C">
      <w:pPr>
        <w:shd w:val="clear" w:color="auto" w:fill="FFFFFF"/>
        <w:spacing w:after="0" w:line="240" w:lineRule="auto"/>
        <w:ind w:right="-621"/>
        <w:jc w:val="both"/>
        <w:rPr>
          <w:sz w:val="20"/>
          <w:szCs w:val="20"/>
          <w:lang w:val="mk-MK"/>
        </w:rPr>
      </w:pPr>
    </w:p>
    <w:p w14:paraId="14757AD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посетува семинар за обновување на знаењата на инструктор, во рок на периодот на важноста на овластувањето за FI;</w:t>
      </w:r>
    </w:p>
    <w:p w14:paraId="79F6B131" w14:textId="77777777" w:rsidR="00B3744C" w:rsidRDefault="00B3744C" w:rsidP="00B3744C">
      <w:pPr>
        <w:shd w:val="clear" w:color="auto" w:fill="FFFFFF"/>
        <w:spacing w:after="0" w:line="240" w:lineRule="auto"/>
        <w:ind w:right="-621"/>
        <w:jc w:val="both"/>
        <w:rPr>
          <w:color w:val="1A171B"/>
          <w:sz w:val="20"/>
          <w:szCs w:val="20"/>
          <w:lang w:val="mk-MK"/>
        </w:rPr>
      </w:pPr>
    </w:p>
    <w:p w14:paraId="07F8A74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поминува проценка на компетентноста согласно FCL.935, во рок од 12 месеци пред датумот на истекот на периодот на важноста на овластувањето за FI.</w:t>
      </w:r>
    </w:p>
    <w:p w14:paraId="6935253A" w14:textId="77777777" w:rsidR="00B3744C" w:rsidRDefault="00B3744C" w:rsidP="00B3744C">
      <w:pPr>
        <w:shd w:val="clear" w:color="auto" w:fill="FFFFFF"/>
        <w:spacing w:after="0" w:line="240" w:lineRule="auto"/>
        <w:ind w:right="-621"/>
        <w:jc w:val="both"/>
        <w:rPr>
          <w:color w:val="1A171B"/>
          <w:sz w:val="20"/>
          <w:szCs w:val="20"/>
          <w:lang w:val="mk-MK"/>
        </w:rPr>
      </w:pPr>
    </w:p>
    <w:p w14:paraId="36E2204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За секое друго последователно продолжување во случај на FI(A) или FI(H), или секое трето продолжување, во случај на FI(As), (S) и (B), имателот треба да помине проценка на компетентноста согласно FCL.935.</w:t>
      </w:r>
    </w:p>
    <w:p w14:paraId="1BFC0C99" w14:textId="77777777" w:rsidR="00B3744C" w:rsidRDefault="00B3744C" w:rsidP="00B3744C">
      <w:pPr>
        <w:shd w:val="clear" w:color="auto" w:fill="FFFFFF"/>
        <w:spacing w:after="0" w:line="240" w:lineRule="auto"/>
        <w:ind w:right="-621"/>
        <w:jc w:val="both"/>
        <w:rPr>
          <w:color w:val="1A171B"/>
          <w:sz w:val="20"/>
          <w:szCs w:val="20"/>
          <w:lang w:val="mk-MK"/>
        </w:rPr>
      </w:pPr>
    </w:p>
    <w:p w14:paraId="2F7BF8C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Обновување. Ако рокот на важноста на уверението за FI поминал, кандидатот, во рок од 12 месеци пред обновувањето:</w:t>
      </w:r>
    </w:p>
    <w:p w14:paraId="4204217E" w14:textId="77777777" w:rsidR="00B3744C" w:rsidRDefault="00B3744C" w:rsidP="00B3744C">
      <w:pPr>
        <w:shd w:val="clear" w:color="auto" w:fill="FFFFFF"/>
        <w:spacing w:after="0" w:line="240" w:lineRule="auto"/>
        <w:ind w:right="-621"/>
        <w:jc w:val="both"/>
        <w:rPr>
          <w:color w:val="1A171B"/>
          <w:sz w:val="20"/>
          <w:szCs w:val="20"/>
          <w:lang w:val="mk-MK"/>
        </w:rPr>
      </w:pPr>
    </w:p>
    <w:p w14:paraId="3385BCE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посетува семинар за обновување на знаењата на инструктор;</w:t>
      </w:r>
    </w:p>
    <w:p w14:paraId="2CAC0956" w14:textId="77777777" w:rsidR="00B3744C" w:rsidRDefault="00B3744C" w:rsidP="00B3744C">
      <w:pPr>
        <w:shd w:val="clear" w:color="auto" w:fill="FFFFFF"/>
        <w:spacing w:after="0" w:line="240" w:lineRule="auto"/>
        <w:ind w:right="-621"/>
        <w:jc w:val="both"/>
        <w:rPr>
          <w:color w:val="1A171B"/>
          <w:sz w:val="20"/>
          <w:szCs w:val="20"/>
          <w:lang w:val="mk-MK"/>
        </w:rPr>
      </w:pPr>
    </w:p>
    <w:p w14:paraId="5EEEFCE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поминува проценка на компетентноста согласно FCL.935.</w:t>
      </w:r>
    </w:p>
    <w:p w14:paraId="11695A3A"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1B725E9" w14:textId="77777777" w:rsidR="00B3744C" w:rsidRDefault="00B3744C" w:rsidP="00B3744C">
      <w:pPr>
        <w:shd w:val="clear" w:color="auto" w:fill="FFFFFF"/>
        <w:spacing w:after="0" w:line="240" w:lineRule="auto"/>
        <w:ind w:right="-621"/>
        <w:jc w:val="both"/>
        <w:rPr>
          <w:color w:val="1A171B"/>
          <w:sz w:val="20"/>
          <w:szCs w:val="20"/>
          <w:lang w:val="mk-MK"/>
        </w:rPr>
      </w:pPr>
    </w:p>
    <w:p w14:paraId="3A361005"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4</w:t>
      </w:r>
    </w:p>
    <w:p w14:paraId="47116862" w14:textId="77777777" w:rsidR="00B3744C" w:rsidRDefault="00B3744C" w:rsidP="00B3744C">
      <w:pPr>
        <w:shd w:val="clear" w:color="auto" w:fill="FFFFFF"/>
        <w:spacing w:after="0" w:line="240" w:lineRule="auto"/>
        <w:ind w:right="-621"/>
        <w:jc w:val="both"/>
        <w:rPr>
          <w:color w:val="1A171B"/>
          <w:sz w:val="20"/>
          <w:szCs w:val="20"/>
          <w:lang w:val="mk-MK"/>
        </w:rPr>
      </w:pPr>
    </w:p>
    <w:p w14:paraId="01DE45E8"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Посебни услови за инструктор за овластување за летање на тип – TRI</w:t>
      </w:r>
    </w:p>
    <w:p w14:paraId="472C81A4" w14:textId="77777777" w:rsidR="00B3744C" w:rsidRDefault="00B3744C" w:rsidP="00B3744C">
      <w:pPr>
        <w:shd w:val="clear" w:color="auto" w:fill="FFFFFF"/>
        <w:spacing w:after="0" w:line="240" w:lineRule="auto"/>
        <w:ind w:right="-621"/>
        <w:jc w:val="both"/>
        <w:rPr>
          <w:color w:val="1A171B"/>
          <w:sz w:val="20"/>
          <w:szCs w:val="20"/>
          <w:lang w:val="mk-MK"/>
        </w:rPr>
      </w:pPr>
    </w:p>
    <w:p w14:paraId="11763871"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FCL.905.TRI</w:t>
      </w:r>
      <w:r>
        <w:rPr>
          <w:b/>
          <w:bCs/>
          <w:color w:val="1A171B"/>
          <w:sz w:val="20"/>
          <w:szCs w:val="20"/>
          <w:lang w:val="mk-MK"/>
        </w:rPr>
        <w:tab/>
        <w:t>TRI – Права и услови</w:t>
      </w:r>
    </w:p>
    <w:p w14:paraId="7F5FF295" w14:textId="77777777" w:rsidR="00B3744C" w:rsidRDefault="00B3744C" w:rsidP="00B3744C">
      <w:pPr>
        <w:shd w:val="clear" w:color="auto" w:fill="FFFFFF"/>
        <w:spacing w:after="0" w:line="240" w:lineRule="auto"/>
        <w:ind w:right="-621"/>
        <w:jc w:val="both"/>
        <w:rPr>
          <w:color w:val="1A171B"/>
          <w:sz w:val="20"/>
          <w:szCs w:val="20"/>
          <w:lang w:val="mk-MK"/>
        </w:rPr>
      </w:pPr>
    </w:p>
    <w:p w14:paraId="1EEA2C6D"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на TRI се да обучува за:</w:t>
      </w:r>
    </w:p>
    <w:p w14:paraId="18B71376" w14:textId="77777777" w:rsidR="00B3744C" w:rsidRDefault="00B3744C" w:rsidP="00B3744C">
      <w:pPr>
        <w:shd w:val="clear" w:color="auto" w:fill="FFFFFF"/>
        <w:spacing w:after="0" w:line="240" w:lineRule="auto"/>
        <w:ind w:right="-621"/>
        <w:jc w:val="both"/>
        <w:rPr>
          <w:color w:val="1A171B"/>
          <w:sz w:val="20"/>
          <w:szCs w:val="20"/>
          <w:lang w:val="mk-MK"/>
        </w:rPr>
      </w:pPr>
    </w:p>
    <w:p w14:paraId="427262B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продолжување и обновување на IR, под услов дека TRI е имател на важечко IR;</w:t>
      </w:r>
    </w:p>
    <w:p w14:paraId="3942FACD" w14:textId="77777777" w:rsidR="00B3744C" w:rsidRDefault="00B3744C" w:rsidP="00B3744C">
      <w:pPr>
        <w:shd w:val="clear" w:color="auto" w:fill="FFFFFF"/>
        <w:spacing w:after="0" w:line="240" w:lineRule="auto"/>
        <w:ind w:right="-621"/>
        <w:jc w:val="both"/>
        <w:rPr>
          <w:color w:val="1A171B"/>
          <w:sz w:val="20"/>
          <w:szCs w:val="20"/>
          <w:lang w:val="mk-MK"/>
        </w:rPr>
      </w:pPr>
    </w:p>
    <w:p w14:paraId="599C53E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стекнување на овластување за TRI или SFI, под услов дека имателот има 3 години искуство како TRI; и</w:t>
      </w:r>
    </w:p>
    <w:p w14:paraId="5D4B9F0E" w14:textId="77777777" w:rsidR="00B3744C" w:rsidRDefault="00B3744C" w:rsidP="00B3744C">
      <w:pPr>
        <w:shd w:val="clear" w:color="auto" w:fill="FFFFFF"/>
        <w:spacing w:after="0" w:line="240" w:lineRule="auto"/>
        <w:ind w:right="-621"/>
        <w:jc w:val="both"/>
        <w:rPr>
          <w:color w:val="1A171B"/>
          <w:sz w:val="20"/>
          <w:szCs w:val="20"/>
          <w:lang w:val="mk-MK"/>
        </w:rPr>
      </w:pPr>
    </w:p>
    <w:p w14:paraId="3921C9A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во случај на TRI за авиони со еден пилот:</w:t>
      </w:r>
    </w:p>
    <w:p w14:paraId="604114C1" w14:textId="77777777" w:rsidR="00B3744C" w:rsidRDefault="00B3744C" w:rsidP="00B3744C">
      <w:pPr>
        <w:shd w:val="clear" w:color="auto" w:fill="FFFFFF"/>
        <w:spacing w:after="0" w:line="240" w:lineRule="auto"/>
        <w:ind w:right="-621"/>
        <w:jc w:val="both"/>
        <w:rPr>
          <w:color w:val="1A171B"/>
          <w:sz w:val="20"/>
          <w:szCs w:val="20"/>
          <w:lang w:val="mk-MK"/>
        </w:rPr>
      </w:pPr>
    </w:p>
    <w:p w14:paraId="3BC6263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(1)</w:t>
      </w:r>
      <w:r>
        <w:rPr>
          <w:sz w:val="20"/>
          <w:szCs w:val="20"/>
          <w:lang w:val="mk-MK"/>
        </w:rPr>
        <w:tab/>
      </w:r>
      <w:r>
        <w:rPr>
          <w:color w:val="1A171B"/>
          <w:sz w:val="20"/>
          <w:szCs w:val="20"/>
          <w:lang w:val="mk-MK"/>
        </w:rPr>
        <w:t>издавање, продолжување и обновување на овластувања за тип на сложени авиони со високи перформанси со еден пилот, кога кандидатот поднесува барање за стекнување на права за операции со еден пилот.</w:t>
      </w:r>
    </w:p>
    <w:p w14:paraId="3BB4568F" w14:textId="77777777" w:rsidR="00B3744C" w:rsidRDefault="00B3744C" w:rsidP="00B3744C">
      <w:pPr>
        <w:shd w:val="clear" w:color="auto" w:fill="FFFFFF"/>
        <w:spacing w:after="0" w:line="240" w:lineRule="auto"/>
        <w:ind w:right="-621"/>
        <w:jc w:val="both"/>
        <w:rPr>
          <w:color w:val="1A171B"/>
          <w:sz w:val="20"/>
          <w:szCs w:val="20"/>
          <w:lang w:val="mk-MK"/>
        </w:rPr>
      </w:pPr>
    </w:p>
    <w:p w14:paraId="1069723C" w14:textId="77777777" w:rsidR="00B3744C" w:rsidRDefault="00B3744C" w:rsidP="00B3744C">
      <w:pPr>
        <w:shd w:val="clear" w:color="auto" w:fill="FFFFFF"/>
        <w:spacing w:after="0" w:line="240" w:lineRule="auto"/>
        <w:ind w:left="993" w:right="-621"/>
        <w:jc w:val="both"/>
        <w:rPr>
          <w:color w:val="1A171B"/>
          <w:sz w:val="20"/>
          <w:szCs w:val="20"/>
          <w:lang w:val="mk-MK"/>
        </w:rPr>
      </w:pPr>
      <w:r>
        <w:rPr>
          <w:color w:val="1A171B"/>
          <w:sz w:val="20"/>
          <w:szCs w:val="20"/>
          <w:lang w:val="mk-MK"/>
        </w:rPr>
        <w:t>Правата од TRI(SPA) можат да се прошират на обука по летање за стекнување на овластувања за тип на сложени авиони со високи перформанси со еден пилот за време на операции со повеќе пилоти, под услов дека TRI:</w:t>
      </w:r>
    </w:p>
    <w:p w14:paraId="385029CF" w14:textId="77777777" w:rsidR="00B3744C" w:rsidRDefault="00B3744C" w:rsidP="00B3744C">
      <w:pPr>
        <w:shd w:val="clear" w:color="auto" w:fill="FFFFFF"/>
        <w:spacing w:after="0" w:line="240" w:lineRule="auto"/>
        <w:ind w:right="-621"/>
        <w:jc w:val="both"/>
        <w:rPr>
          <w:color w:val="1A171B"/>
          <w:sz w:val="20"/>
          <w:szCs w:val="20"/>
          <w:lang w:val="mk-MK"/>
        </w:rPr>
      </w:pPr>
    </w:p>
    <w:p w14:paraId="7660C502"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е имател на овластување за MCCI; и</w:t>
      </w:r>
    </w:p>
    <w:p w14:paraId="7972E39F" w14:textId="77777777" w:rsidR="00B3744C" w:rsidRDefault="00B3744C" w:rsidP="00B3744C">
      <w:pPr>
        <w:shd w:val="clear" w:color="auto" w:fill="FFFFFF"/>
        <w:spacing w:after="0" w:line="240" w:lineRule="auto"/>
        <w:ind w:right="-621"/>
        <w:jc w:val="both"/>
        <w:rPr>
          <w:sz w:val="20"/>
          <w:szCs w:val="20"/>
          <w:lang w:val="mk-MK"/>
        </w:rPr>
      </w:pPr>
    </w:p>
    <w:p w14:paraId="47933B6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има или имал овластување за TRI за авиони со повеќе пилоти;</w:t>
      </w:r>
    </w:p>
    <w:p w14:paraId="7659D260" w14:textId="77777777" w:rsidR="00B3744C" w:rsidRDefault="00B3744C" w:rsidP="00B3744C">
      <w:pPr>
        <w:shd w:val="clear" w:color="auto" w:fill="FFFFFF"/>
        <w:spacing w:after="0" w:line="240" w:lineRule="auto"/>
        <w:ind w:right="-621"/>
        <w:jc w:val="both"/>
        <w:rPr>
          <w:sz w:val="20"/>
          <w:szCs w:val="20"/>
          <w:lang w:val="mk-MK"/>
        </w:rPr>
      </w:pPr>
    </w:p>
    <w:p w14:paraId="6EE89A6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за курс за MPL во основната фаза, под услов дека правата му се проширени на операции со повеќе пилоти и дека има или имал овластување за FI(A) или IRI(A);</w:t>
      </w:r>
    </w:p>
    <w:p w14:paraId="6C78EA49" w14:textId="77777777" w:rsidR="00B3744C" w:rsidRDefault="00B3744C" w:rsidP="00B3744C">
      <w:pPr>
        <w:shd w:val="clear" w:color="auto" w:fill="FFFFFF"/>
        <w:spacing w:after="0" w:line="240" w:lineRule="auto"/>
        <w:ind w:right="-621"/>
        <w:jc w:val="both"/>
        <w:rPr>
          <w:color w:val="1A171B"/>
          <w:sz w:val="20"/>
          <w:szCs w:val="20"/>
          <w:lang w:val="mk-MK"/>
        </w:rPr>
      </w:pPr>
    </w:p>
    <w:p w14:paraId="75C0F69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во случај на TRI за авиони со повеќе пилоти:</w:t>
      </w:r>
    </w:p>
    <w:p w14:paraId="06C1EE3C" w14:textId="77777777" w:rsidR="00B3744C" w:rsidRDefault="00B3744C" w:rsidP="00B3744C">
      <w:pPr>
        <w:shd w:val="clear" w:color="auto" w:fill="FFFFFF"/>
        <w:spacing w:after="0" w:line="240" w:lineRule="auto"/>
        <w:ind w:right="-621"/>
        <w:jc w:val="both"/>
        <w:rPr>
          <w:color w:val="1A171B"/>
          <w:sz w:val="20"/>
          <w:szCs w:val="20"/>
          <w:lang w:val="mk-MK"/>
        </w:rPr>
      </w:pPr>
    </w:p>
    <w:p w14:paraId="58DD176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стекнување, продолжување и обновување на овластувања за тип за:</w:t>
      </w:r>
    </w:p>
    <w:p w14:paraId="34D71585" w14:textId="77777777" w:rsidR="00B3744C" w:rsidRDefault="00B3744C" w:rsidP="00B3744C">
      <w:pPr>
        <w:shd w:val="clear" w:color="auto" w:fill="FFFFFF"/>
        <w:spacing w:after="0" w:line="240" w:lineRule="auto"/>
        <w:ind w:right="-621"/>
        <w:jc w:val="both"/>
        <w:rPr>
          <w:color w:val="1A171B"/>
          <w:sz w:val="20"/>
          <w:szCs w:val="20"/>
          <w:lang w:val="mk-MK"/>
        </w:rPr>
      </w:pPr>
    </w:p>
    <w:p w14:paraId="3A61600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авиони со повеќе пилоти;</w:t>
      </w:r>
    </w:p>
    <w:p w14:paraId="44AD44FB" w14:textId="77777777" w:rsidR="00B3744C" w:rsidRDefault="00B3744C" w:rsidP="00B3744C">
      <w:pPr>
        <w:shd w:val="clear" w:color="auto" w:fill="FFFFFF"/>
        <w:spacing w:after="0" w:line="240" w:lineRule="auto"/>
        <w:ind w:right="-621"/>
        <w:jc w:val="both"/>
        <w:rPr>
          <w:sz w:val="20"/>
          <w:szCs w:val="20"/>
          <w:lang w:val="mk-MK"/>
        </w:rPr>
      </w:pPr>
    </w:p>
    <w:p w14:paraId="463C2E9E"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сложени авиони со високи перформанси со еден пилот, кога кандидатот поднесува барање за права за операции со повеќе пилоти;</w:t>
      </w:r>
    </w:p>
    <w:p w14:paraId="0DD550A6" w14:textId="77777777" w:rsidR="00B3744C" w:rsidRDefault="00B3744C" w:rsidP="00B3744C">
      <w:pPr>
        <w:shd w:val="clear" w:color="auto" w:fill="FFFFFF"/>
        <w:spacing w:after="0" w:line="240" w:lineRule="auto"/>
        <w:ind w:right="-621"/>
        <w:jc w:val="both"/>
        <w:rPr>
          <w:sz w:val="20"/>
          <w:szCs w:val="20"/>
          <w:lang w:val="mk-MK"/>
        </w:rPr>
      </w:pPr>
    </w:p>
    <w:p w14:paraId="4B839D5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обука за MCC:</w:t>
      </w:r>
    </w:p>
    <w:p w14:paraId="1337CC74" w14:textId="77777777" w:rsidR="00B3744C" w:rsidRDefault="00B3744C" w:rsidP="00B3744C">
      <w:pPr>
        <w:shd w:val="clear" w:color="auto" w:fill="FFFFFF"/>
        <w:spacing w:after="0" w:line="240" w:lineRule="auto"/>
        <w:ind w:right="-621"/>
        <w:jc w:val="both"/>
        <w:rPr>
          <w:color w:val="1A171B"/>
          <w:sz w:val="20"/>
          <w:szCs w:val="20"/>
          <w:lang w:val="mk-MK"/>
        </w:rPr>
      </w:pPr>
    </w:p>
    <w:p w14:paraId="5EAB3A4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к</w:t>
      </w:r>
      <w:r>
        <w:rPr>
          <w:color w:val="1A171B"/>
          <w:sz w:val="20"/>
          <w:szCs w:val="20"/>
          <w:lang w:val="mk-MK"/>
        </w:rPr>
        <w:t>урс за MPL во основната, средната и напредната фаза, под услов дека за основната фаза имаат или имале овластување за FI(A) или IRI(A);</w:t>
      </w:r>
    </w:p>
    <w:p w14:paraId="69E8BD11" w14:textId="77777777" w:rsidR="00B3744C" w:rsidRDefault="00B3744C" w:rsidP="00B3744C">
      <w:pPr>
        <w:shd w:val="clear" w:color="auto" w:fill="FFFFFF"/>
        <w:spacing w:after="0" w:line="240" w:lineRule="auto"/>
        <w:ind w:right="-621"/>
        <w:jc w:val="both"/>
        <w:rPr>
          <w:color w:val="1A171B"/>
          <w:sz w:val="20"/>
          <w:szCs w:val="20"/>
          <w:lang w:val="mk-MK"/>
        </w:rPr>
      </w:pPr>
    </w:p>
    <w:p w14:paraId="20AA233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t>во случај на TRI за хеликоптери:</w:t>
      </w:r>
    </w:p>
    <w:p w14:paraId="3A16FB35" w14:textId="77777777" w:rsidR="00B3744C" w:rsidRDefault="00B3744C" w:rsidP="00B3744C">
      <w:pPr>
        <w:shd w:val="clear" w:color="auto" w:fill="FFFFFF"/>
        <w:spacing w:after="0" w:line="240" w:lineRule="auto"/>
        <w:ind w:right="-621"/>
        <w:jc w:val="both"/>
        <w:rPr>
          <w:color w:val="1A171B"/>
          <w:sz w:val="20"/>
          <w:szCs w:val="20"/>
          <w:lang w:val="mk-MK"/>
        </w:rPr>
      </w:pPr>
    </w:p>
    <w:p w14:paraId="1EAFF97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стекнување, продолжување и обновување на овластувањата за тип на хеликоптер;</w:t>
      </w:r>
    </w:p>
    <w:p w14:paraId="60033D6C" w14:textId="77777777" w:rsidR="00B3744C" w:rsidRDefault="00B3744C" w:rsidP="00B3744C">
      <w:pPr>
        <w:shd w:val="clear" w:color="auto" w:fill="FFFFFF"/>
        <w:spacing w:after="0" w:line="240" w:lineRule="auto"/>
        <w:ind w:right="-621"/>
        <w:jc w:val="both"/>
        <w:rPr>
          <w:color w:val="1A171B"/>
          <w:sz w:val="20"/>
          <w:szCs w:val="20"/>
          <w:lang w:val="mk-MK"/>
        </w:rPr>
      </w:pPr>
    </w:p>
    <w:p w14:paraId="7758529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обука за MCC, под услов дека имаат овластување за тип на хеликоптери со повеќе пилоти;</w:t>
      </w:r>
    </w:p>
    <w:p w14:paraId="12655C73" w14:textId="77777777" w:rsidR="00B3744C" w:rsidRDefault="00B3744C" w:rsidP="00B3744C">
      <w:pPr>
        <w:shd w:val="clear" w:color="auto" w:fill="FFFFFF"/>
        <w:spacing w:after="0" w:line="240" w:lineRule="auto"/>
        <w:ind w:right="-621"/>
        <w:jc w:val="both"/>
        <w:rPr>
          <w:color w:val="1A171B"/>
          <w:sz w:val="20"/>
          <w:szCs w:val="20"/>
          <w:lang w:val="mk-MK"/>
        </w:rPr>
      </w:pPr>
    </w:p>
    <w:p w14:paraId="5598695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проширување на правото од IR(H) за едномоторни на IR(H) за </w:t>
      </w:r>
      <w:r>
        <w:rPr>
          <w:color w:val="1A171B"/>
          <w:sz w:val="20"/>
          <w:szCs w:val="20"/>
          <w:lang w:val="mk-MK"/>
        </w:rPr>
        <w:t>повеќемоторни;</w:t>
      </w:r>
    </w:p>
    <w:p w14:paraId="530E05F9" w14:textId="77777777" w:rsidR="00B3744C" w:rsidRDefault="00B3744C" w:rsidP="00B3744C">
      <w:pPr>
        <w:shd w:val="clear" w:color="auto" w:fill="FFFFFF"/>
        <w:spacing w:after="0" w:line="240" w:lineRule="auto"/>
        <w:ind w:right="-621"/>
        <w:jc w:val="both"/>
        <w:rPr>
          <w:color w:val="1A171B"/>
          <w:sz w:val="20"/>
          <w:szCs w:val="20"/>
          <w:lang w:val="mk-MK"/>
        </w:rPr>
      </w:pPr>
    </w:p>
    <w:p w14:paraId="5C07F35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(ѓ)</w:t>
      </w:r>
      <w:r>
        <w:rPr>
          <w:sz w:val="20"/>
          <w:szCs w:val="20"/>
          <w:lang w:val="mk-MK"/>
        </w:rPr>
        <w:tab/>
        <w:t>во случај на TRI за воздухоплови со вертикално полетување:</w:t>
      </w:r>
    </w:p>
    <w:p w14:paraId="380FB1FE" w14:textId="77777777" w:rsidR="00B3744C" w:rsidRDefault="00B3744C" w:rsidP="00B3744C">
      <w:pPr>
        <w:shd w:val="clear" w:color="auto" w:fill="FFFFFF"/>
        <w:spacing w:after="0" w:line="240" w:lineRule="auto"/>
        <w:ind w:right="-621"/>
        <w:jc w:val="both"/>
        <w:rPr>
          <w:color w:val="1A171B"/>
          <w:sz w:val="20"/>
          <w:szCs w:val="20"/>
          <w:lang w:val="mk-MK"/>
        </w:rPr>
      </w:pPr>
    </w:p>
    <w:p w14:paraId="4D2C1F2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стекнување, продолжување и обновување на овластувањата за тип на воздухоплови со вертикално полетување;</w:t>
      </w:r>
    </w:p>
    <w:p w14:paraId="30B34E98" w14:textId="77777777" w:rsidR="00B3744C" w:rsidRDefault="00B3744C" w:rsidP="00B3744C">
      <w:pPr>
        <w:shd w:val="clear" w:color="auto" w:fill="FFFFFF"/>
        <w:spacing w:after="0" w:line="240" w:lineRule="auto"/>
        <w:ind w:right="-621"/>
        <w:jc w:val="both"/>
        <w:rPr>
          <w:color w:val="1A171B"/>
          <w:sz w:val="20"/>
          <w:szCs w:val="20"/>
          <w:lang w:val="mk-MK"/>
        </w:rPr>
      </w:pPr>
    </w:p>
    <w:p w14:paraId="69DADEA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обука за MCC.</w:t>
      </w:r>
    </w:p>
    <w:p w14:paraId="0C9BB649" w14:textId="77777777" w:rsidR="00B3744C" w:rsidRDefault="00B3744C" w:rsidP="00B3744C">
      <w:pPr>
        <w:shd w:val="clear" w:color="auto" w:fill="FFFFFF"/>
        <w:spacing w:after="0" w:line="240" w:lineRule="auto"/>
        <w:ind w:right="-621"/>
        <w:jc w:val="both"/>
        <w:rPr>
          <w:color w:val="1A171B"/>
          <w:sz w:val="20"/>
          <w:szCs w:val="20"/>
          <w:lang w:val="mk-MK"/>
        </w:rPr>
      </w:pPr>
    </w:p>
    <w:p w14:paraId="4CACC24B" w14:textId="77777777" w:rsidR="00B3744C" w:rsidRDefault="00B3744C" w:rsidP="00B3744C">
      <w:pPr>
        <w:shd w:val="clear" w:color="auto" w:fill="FFFFFF"/>
        <w:spacing w:after="0" w:line="240" w:lineRule="auto"/>
        <w:ind w:right="-621"/>
        <w:jc w:val="both"/>
        <w:rPr>
          <w:color w:val="1A171B"/>
          <w:sz w:val="20"/>
          <w:szCs w:val="20"/>
          <w:lang w:val="mk-MK"/>
        </w:rPr>
      </w:pPr>
    </w:p>
    <w:p w14:paraId="1AA6A4CB"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FCL.910.TRI</w:t>
      </w:r>
      <w:r>
        <w:rPr>
          <w:b/>
          <w:bCs/>
          <w:color w:val="1A171B"/>
          <w:sz w:val="20"/>
          <w:szCs w:val="20"/>
          <w:lang w:val="mk-MK"/>
        </w:rPr>
        <w:tab/>
        <w:t>TRI – Ограничени права</w:t>
      </w:r>
    </w:p>
    <w:p w14:paraId="060CC8A8" w14:textId="77777777" w:rsidR="00B3744C" w:rsidRDefault="00B3744C" w:rsidP="00B3744C">
      <w:pPr>
        <w:shd w:val="clear" w:color="auto" w:fill="FFFFFF"/>
        <w:spacing w:after="0" w:line="240" w:lineRule="auto"/>
        <w:ind w:right="-621"/>
        <w:jc w:val="both"/>
        <w:rPr>
          <w:color w:val="1A171B"/>
          <w:sz w:val="20"/>
          <w:szCs w:val="20"/>
          <w:lang w:val="mk-MK"/>
        </w:rPr>
      </w:pPr>
    </w:p>
    <w:p w14:paraId="337A7E6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Општо. Ако обуката за TRI се одржува само на FFS, правата на TRI се ограничуваат за обука на FFS.</w:t>
      </w:r>
    </w:p>
    <w:p w14:paraId="7D4FA65B" w14:textId="77777777" w:rsidR="00B3744C" w:rsidRDefault="00B3744C" w:rsidP="00B3744C">
      <w:pPr>
        <w:shd w:val="clear" w:color="auto" w:fill="FFFFFF"/>
        <w:spacing w:after="0" w:line="240" w:lineRule="auto"/>
        <w:ind w:right="-621"/>
        <w:jc w:val="both"/>
        <w:rPr>
          <w:color w:val="1A171B"/>
          <w:sz w:val="20"/>
          <w:szCs w:val="20"/>
          <w:lang w:val="mk-MK"/>
        </w:rPr>
      </w:pPr>
    </w:p>
    <w:p w14:paraId="73ADDDB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color w:val="1A171B"/>
          <w:sz w:val="20"/>
          <w:szCs w:val="20"/>
          <w:lang w:val="mk-MK"/>
        </w:rPr>
        <w:tab/>
        <w:t>Во овој случај, TRI може да врши летање на линија под надзор, под услов дека во курсот за обука за TRI била вклучена дополнителна обука за таа цел.</w:t>
      </w:r>
    </w:p>
    <w:p w14:paraId="701F2AEA" w14:textId="77777777" w:rsidR="00B3744C" w:rsidRDefault="00B3744C" w:rsidP="00B3744C">
      <w:pPr>
        <w:shd w:val="clear" w:color="auto" w:fill="FFFFFF"/>
        <w:spacing w:after="0" w:line="240" w:lineRule="auto"/>
        <w:ind w:right="-621"/>
        <w:jc w:val="both"/>
        <w:rPr>
          <w:color w:val="1A171B"/>
          <w:sz w:val="20"/>
          <w:szCs w:val="20"/>
          <w:lang w:val="mk-MK"/>
        </w:rPr>
      </w:pPr>
    </w:p>
    <w:p w14:paraId="76BE3BD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TRI за авиони и за воздухоплови со вертикално полетување — TRI(A) и TRI(PL). Правата на TRI се ограничуваат на типот на авион или воздухоплов со вертикално полетување, кој се користи на обуката и на проценка на компетентноста. Правата на TRI се прошируваат на други типови, ако TRI:</w:t>
      </w:r>
    </w:p>
    <w:p w14:paraId="7B0A38B6" w14:textId="77777777" w:rsidR="00B3744C" w:rsidRDefault="00B3744C" w:rsidP="00B3744C">
      <w:pPr>
        <w:shd w:val="clear" w:color="auto" w:fill="FFFFFF"/>
        <w:spacing w:after="0" w:line="240" w:lineRule="auto"/>
        <w:ind w:right="-621"/>
        <w:jc w:val="both"/>
        <w:rPr>
          <w:color w:val="1A171B"/>
          <w:sz w:val="20"/>
          <w:szCs w:val="20"/>
          <w:lang w:val="mk-MK"/>
        </w:rPr>
      </w:pPr>
    </w:p>
    <w:p w14:paraId="522E925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во период на последните 12 месеци пред поднесување на барањето, спровел најмалку 15 сектори на рути, вклучувајќи полетувања и слетувања со соодветниот тип на воздухоплов, од кои 7 сектори можат да се остварат на FFS;</w:t>
      </w:r>
    </w:p>
    <w:p w14:paraId="5FB0963A"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48016A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(2)</w:t>
      </w:r>
      <w:r>
        <w:rPr>
          <w:sz w:val="20"/>
          <w:szCs w:val="20"/>
          <w:lang w:val="mk-MK"/>
        </w:rPr>
        <w:tab/>
        <w:t xml:space="preserve">ја </w:t>
      </w:r>
      <w:r>
        <w:rPr>
          <w:color w:val="1A171B"/>
          <w:sz w:val="20"/>
          <w:szCs w:val="20"/>
          <w:lang w:val="mk-MK"/>
        </w:rPr>
        <w:t>завршил техничката обука и деловите од обуката по летање на соодветниот курс за TRI;</w:t>
      </w:r>
    </w:p>
    <w:p w14:paraId="10F0ACA7"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C1C42C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ги поминал соодветните секции од проценката на компетентноста согласно FCL.935, за да му покаже на FIE или TRE квалификуван согласно Поддел И, способност да обучува пилоти до ниво кое е потребно за стекнување на овластување за тип, вклучувајќи ги инструкциите за подготовка на лет, активностите по лет и наставата по теоретско познавање.</w:t>
      </w:r>
    </w:p>
    <w:p w14:paraId="633BC541" w14:textId="77777777" w:rsidR="00B3744C" w:rsidRDefault="00B3744C" w:rsidP="00B3744C">
      <w:pPr>
        <w:shd w:val="clear" w:color="auto" w:fill="FFFFFF"/>
        <w:spacing w:after="0" w:line="240" w:lineRule="auto"/>
        <w:ind w:right="-621"/>
        <w:jc w:val="both"/>
        <w:rPr>
          <w:color w:val="1A171B"/>
          <w:sz w:val="20"/>
          <w:szCs w:val="20"/>
          <w:lang w:val="mk-MK"/>
        </w:rPr>
      </w:pPr>
    </w:p>
    <w:p w14:paraId="070B488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TRI за хеликоптери – TRI(H).</w:t>
      </w:r>
    </w:p>
    <w:p w14:paraId="56EA0476" w14:textId="77777777" w:rsidR="00B3744C" w:rsidRDefault="00B3744C" w:rsidP="00B3744C">
      <w:pPr>
        <w:shd w:val="clear" w:color="auto" w:fill="FFFFFF"/>
        <w:spacing w:after="0" w:line="240" w:lineRule="auto"/>
        <w:ind w:right="-621"/>
        <w:jc w:val="both"/>
        <w:rPr>
          <w:color w:val="1A171B"/>
          <w:sz w:val="20"/>
          <w:szCs w:val="20"/>
          <w:lang w:val="mk-MK"/>
        </w:rPr>
      </w:pPr>
    </w:p>
    <w:p w14:paraId="6AB9FD2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Правата на TRI се ограничуваат на типот на хеликоптер на кој се полагал испитот по практична оспособеност за стекнување на овластување за TRI. Правата на TRI се прошируваат на други типови ако TRI:</w:t>
      </w:r>
    </w:p>
    <w:p w14:paraId="7C31BCA5" w14:textId="77777777" w:rsidR="00B3744C" w:rsidRDefault="00B3744C" w:rsidP="00B3744C">
      <w:pPr>
        <w:shd w:val="clear" w:color="auto" w:fill="FFFFFF"/>
        <w:spacing w:after="0" w:line="240" w:lineRule="auto"/>
        <w:ind w:right="-621"/>
        <w:jc w:val="both"/>
        <w:rPr>
          <w:color w:val="1A171B"/>
          <w:sz w:val="20"/>
          <w:szCs w:val="20"/>
          <w:lang w:val="mk-MK"/>
        </w:rPr>
      </w:pPr>
    </w:p>
    <w:p w14:paraId="1B1F135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го </w:t>
      </w:r>
      <w:r>
        <w:rPr>
          <w:color w:val="1A171B"/>
          <w:sz w:val="20"/>
          <w:szCs w:val="20"/>
          <w:lang w:val="mk-MK"/>
        </w:rPr>
        <w:t>завршил техничкиот дел од соодветниот тип на курсот за TRI на соодветниот тип на хеликоптер или на FSTD, кој го претставува тој тип</w:t>
      </w:r>
      <w:r>
        <w:rPr>
          <w:sz w:val="20"/>
          <w:szCs w:val="20"/>
          <w:lang w:val="mk-MK"/>
        </w:rPr>
        <w:t>;</w:t>
      </w:r>
    </w:p>
    <w:p w14:paraId="1235746E" w14:textId="77777777" w:rsidR="00B3744C" w:rsidRDefault="00B3744C" w:rsidP="00B3744C">
      <w:pPr>
        <w:shd w:val="clear" w:color="auto" w:fill="FFFFFF"/>
        <w:spacing w:after="0" w:line="240" w:lineRule="auto"/>
        <w:ind w:right="-621"/>
        <w:jc w:val="both"/>
        <w:rPr>
          <w:sz w:val="20"/>
          <w:szCs w:val="20"/>
          <w:lang w:val="mk-MK"/>
        </w:rPr>
      </w:pPr>
    </w:p>
    <w:p w14:paraId="27C05D8E"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остварил најмалку 2 часа на обука по летање на соодветниот тип, под надзор на соодветно квалификуван </w:t>
      </w:r>
      <w:r>
        <w:rPr>
          <w:color w:val="1A171B"/>
          <w:sz w:val="20"/>
          <w:szCs w:val="20"/>
          <w:lang w:val="mk-MK"/>
        </w:rPr>
        <w:t>TRI(H)</w:t>
      </w:r>
      <w:r>
        <w:rPr>
          <w:sz w:val="20"/>
          <w:szCs w:val="20"/>
          <w:lang w:val="mk-MK"/>
        </w:rPr>
        <w:t>;</w:t>
      </w:r>
    </w:p>
    <w:p w14:paraId="19D1CFE7" w14:textId="77777777" w:rsidR="00B3744C" w:rsidRDefault="00B3744C" w:rsidP="00B3744C">
      <w:pPr>
        <w:shd w:val="clear" w:color="auto" w:fill="FFFFFF"/>
        <w:spacing w:after="0" w:line="240" w:lineRule="auto"/>
        <w:ind w:right="-621"/>
        <w:jc w:val="both"/>
        <w:rPr>
          <w:sz w:val="20"/>
          <w:szCs w:val="20"/>
          <w:lang w:val="mk-MK"/>
        </w:rPr>
      </w:pPr>
    </w:p>
    <w:p w14:paraId="2121970E"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r>
      <w:r>
        <w:rPr>
          <w:color w:val="1A171B"/>
          <w:sz w:val="20"/>
          <w:szCs w:val="20"/>
          <w:lang w:val="mk-MK"/>
        </w:rPr>
        <w:t>ги поминал соодветните секции од проценката на компетентноста согласно FCL.935, за да му покаже на FIE или TRE квалификуван согласно Поддел И, способност да обучува пилот до нивото потребно за стекнување на овластување за тип, вклучувајќи ги инструкциите за подготовка на лет, активностите по лет и теоретско познавање</w:t>
      </w:r>
      <w:r>
        <w:rPr>
          <w:sz w:val="20"/>
          <w:szCs w:val="20"/>
          <w:lang w:val="mk-MK"/>
        </w:rPr>
        <w:t>;</w:t>
      </w:r>
    </w:p>
    <w:p w14:paraId="20ACA82A" w14:textId="77777777" w:rsidR="00B3744C" w:rsidRDefault="00B3744C" w:rsidP="00B3744C">
      <w:pPr>
        <w:shd w:val="clear" w:color="auto" w:fill="FFFFFF"/>
        <w:spacing w:after="0" w:line="240" w:lineRule="auto"/>
        <w:ind w:right="-621"/>
        <w:jc w:val="both"/>
        <w:rPr>
          <w:sz w:val="20"/>
          <w:szCs w:val="20"/>
          <w:lang w:val="mk-MK"/>
        </w:rPr>
      </w:pPr>
    </w:p>
    <w:p w14:paraId="1ABC0FF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Пред да се прошират правата на TRI(H) од хеликоптер со еден пилот на хеликоптери со повеќе пилоти за истиот тип на хеликоптери, имателот треба да оствари најмалку 100 часа во операции со повеќе пилоти на тој тип.</w:t>
      </w:r>
    </w:p>
    <w:p w14:paraId="3BBCBC10" w14:textId="77777777" w:rsidR="00B3744C" w:rsidRDefault="00B3744C" w:rsidP="00B3744C">
      <w:pPr>
        <w:shd w:val="clear" w:color="auto" w:fill="FFFFFF"/>
        <w:spacing w:after="0" w:line="240" w:lineRule="auto"/>
        <w:ind w:right="-621"/>
        <w:jc w:val="both"/>
        <w:rPr>
          <w:color w:val="1A171B"/>
          <w:sz w:val="20"/>
          <w:szCs w:val="20"/>
          <w:lang w:val="mk-MK"/>
        </w:rPr>
      </w:pPr>
    </w:p>
    <w:p w14:paraId="5287830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 xml:space="preserve">И покрај наведеното во горните ставови, имателите на овластување за TRI, кое е издадено согласно FCL.725(е), имаат право да им се прошират правата за TRI на тој нов тип на воздухоплов. </w:t>
      </w:r>
    </w:p>
    <w:p w14:paraId="33BAC637" w14:textId="77777777" w:rsidR="00B3744C" w:rsidRDefault="00B3744C" w:rsidP="00B3744C">
      <w:pPr>
        <w:shd w:val="clear" w:color="auto" w:fill="FFFFFF"/>
        <w:spacing w:after="0" w:line="240" w:lineRule="auto"/>
        <w:ind w:right="-621"/>
        <w:jc w:val="both"/>
        <w:rPr>
          <w:color w:val="1A171B"/>
          <w:sz w:val="20"/>
          <w:szCs w:val="20"/>
          <w:lang w:val="mk-MK"/>
        </w:rPr>
      </w:pPr>
    </w:p>
    <w:p w14:paraId="1F52EC92" w14:textId="77777777" w:rsidR="00B3744C" w:rsidRDefault="00B3744C" w:rsidP="00B3744C">
      <w:pPr>
        <w:shd w:val="clear" w:color="auto" w:fill="FFFFFF"/>
        <w:spacing w:after="0" w:line="240" w:lineRule="auto"/>
        <w:ind w:right="-621"/>
        <w:jc w:val="both"/>
        <w:rPr>
          <w:color w:val="1A171B"/>
          <w:sz w:val="20"/>
          <w:szCs w:val="20"/>
          <w:lang w:val="mk-MK"/>
        </w:rPr>
      </w:pPr>
    </w:p>
    <w:p w14:paraId="4B4A668B"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FCL.915.TRI</w:t>
      </w:r>
      <w:r>
        <w:rPr>
          <w:b/>
          <w:bCs/>
          <w:color w:val="1A171B"/>
          <w:sz w:val="20"/>
          <w:szCs w:val="20"/>
          <w:lang w:val="mk-MK"/>
        </w:rPr>
        <w:tab/>
        <w:t>TRI – Предуслови</w:t>
      </w:r>
    </w:p>
    <w:p w14:paraId="004CC39B" w14:textId="77777777" w:rsidR="00B3744C" w:rsidRDefault="00B3744C" w:rsidP="00B3744C">
      <w:pPr>
        <w:shd w:val="clear" w:color="auto" w:fill="FFFFFF"/>
        <w:spacing w:after="0" w:line="240" w:lineRule="auto"/>
        <w:ind w:right="-621"/>
        <w:jc w:val="both"/>
        <w:rPr>
          <w:color w:val="1A171B"/>
          <w:sz w:val="20"/>
          <w:szCs w:val="20"/>
          <w:lang w:val="mk-MK"/>
        </w:rPr>
      </w:pPr>
    </w:p>
    <w:p w14:paraId="1BF8D45F"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Кандидатот за овластување за TRI:</w:t>
      </w:r>
    </w:p>
    <w:p w14:paraId="33F809CB" w14:textId="77777777" w:rsidR="00B3744C" w:rsidRDefault="00B3744C" w:rsidP="00B3744C">
      <w:pPr>
        <w:shd w:val="clear" w:color="auto" w:fill="FFFFFF"/>
        <w:spacing w:after="0" w:line="240" w:lineRule="auto"/>
        <w:ind w:right="-621"/>
        <w:jc w:val="both"/>
        <w:rPr>
          <w:color w:val="1A171B"/>
          <w:sz w:val="20"/>
          <w:szCs w:val="20"/>
          <w:lang w:val="mk-MK"/>
        </w:rPr>
      </w:pPr>
    </w:p>
    <w:p w14:paraId="4D9C8B5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има </w:t>
      </w:r>
      <w:r>
        <w:rPr>
          <w:color w:val="1A171B"/>
          <w:sz w:val="20"/>
          <w:szCs w:val="20"/>
          <w:lang w:val="mk-MK"/>
        </w:rPr>
        <w:t>CPL, MPL или ATPL дозвола за пилот за соодветната категорија на воздухоплов;</w:t>
      </w:r>
    </w:p>
    <w:p w14:paraId="099A2CE0" w14:textId="77777777" w:rsidR="00B3744C" w:rsidRDefault="00B3744C" w:rsidP="00B3744C">
      <w:pPr>
        <w:shd w:val="clear" w:color="auto" w:fill="FFFFFF"/>
        <w:spacing w:after="0" w:line="240" w:lineRule="auto"/>
        <w:ind w:right="-621"/>
        <w:jc w:val="both"/>
        <w:rPr>
          <w:color w:val="1A171B"/>
          <w:sz w:val="20"/>
          <w:szCs w:val="20"/>
          <w:lang w:val="mk-MK"/>
        </w:rPr>
      </w:pPr>
    </w:p>
    <w:p w14:paraId="7AB83D8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за овластување за </w:t>
      </w:r>
      <w:r>
        <w:rPr>
          <w:color w:val="1A171B"/>
          <w:sz w:val="20"/>
          <w:szCs w:val="20"/>
          <w:lang w:val="mk-MK"/>
        </w:rPr>
        <w:t>TRI(MPL):</w:t>
      </w:r>
    </w:p>
    <w:p w14:paraId="091E4290" w14:textId="77777777" w:rsidR="00B3744C" w:rsidRDefault="00B3744C" w:rsidP="00B3744C">
      <w:pPr>
        <w:shd w:val="clear" w:color="auto" w:fill="FFFFFF"/>
        <w:spacing w:after="0" w:line="240" w:lineRule="auto"/>
        <w:ind w:right="-621"/>
        <w:jc w:val="both"/>
        <w:rPr>
          <w:color w:val="1A171B"/>
          <w:sz w:val="20"/>
          <w:szCs w:val="20"/>
          <w:lang w:val="mk-MK"/>
        </w:rPr>
      </w:pPr>
    </w:p>
    <w:p w14:paraId="68EC36F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 </w:t>
      </w:r>
      <w:r>
        <w:rPr>
          <w:color w:val="1A171B"/>
          <w:sz w:val="20"/>
          <w:szCs w:val="20"/>
          <w:lang w:val="mk-MK"/>
        </w:rPr>
        <w:t>1500 часа време на летање во својство на пилот на авиони со повеќе пилоти; и</w:t>
      </w:r>
    </w:p>
    <w:p w14:paraId="4906C6AD" w14:textId="77777777" w:rsidR="00B3744C" w:rsidRDefault="00B3744C" w:rsidP="00B3744C">
      <w:pPr>
        <w:shd w:val="clear" w:color="auto" w:fill="FFFFFF"/>
        <w:spacing w:after="0" w:line="240" w:lineRule="auto"/>
        <w:ind w:right="-621"/>
        <w:jc w:val="both"/>
        <w:rPr>
          <w:color w:val="1A171B"/>
          <w:sz w:val="20"/>
          <w:szCs w:val="20"/>
          <w:lang w:val="mk-MK"/>
        </w:rPr>
      </w:pPr>
    </w:p>
    <w:p w14:paraId="2400C63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во период на последните 12 месеци пред датумот на поднесување на барањето, спровел најмалку 30 сектори на рути, вклучувајќи полетувања и слетувања, во својство на PIC или копилот на соодветниот тип на авион, од кои 15 сектори може да се остварат на FFS, кој го претставува тој тип;</w:t>
      </w:r>
    </w:p>
    <w:p w14:paraId="4CC13759" w14:textId="77777777" w:rsidR="00B3744C" w:rsidRDefault="00B3744C" w:rsidP="00B3744C">
      <w:pPr>
        <w:shd w:val="clear" w:color="auto" w:fill="FFFFFF"/>
        <w:spacing w:after="0" w:line="240" w:lineRule="auto"/>
        <w:ind w:right="-621"/>
        <w:jc w:val="both"/>
        <w:rPr>
          <w:color w:val="1A171B"/>
          <w:sz w:val="20"/>
          <w:szCs w:val="20"/>
          <w:lang w:val="mk-MK"/>
        </w:rPr>
      </w:pPr>
    </w:p>
    <w:p w14:paraId="2B75257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за овластување за </w:t>
      </w:r>
      <w:r>
        <w:rPr>
          <w:color w:val="1A171B"/>
          <w:sz w:val="20"/>
          <w:szCs w:val="20"/>
          <w:lang w:val="mk-MK"/>
        </w:rPr>
        <w:t>TRI(SPA):</w:t>
      </w:r>
    </w:p>
    <w:p w14:paraId="482B927C" w14:textId="77777777" w:rsidR="00B3744C" w:rsidRDefault="00B3744C" w:rsidP="00B3744C">
      <w:pPr>
        <w:shd w:val="clear" w:color="auto" w:fill="FFFFFF"/>
        <w:spacing w:after="0" w:line="240" w:lineRule="auto"/>
        <w:ind w:right="-621"/>
        <w:jc w:val="both"/>
        <w:rPr>
          <w:color w:val="1A171B"/>
          <w:sz w:val="20"/>
          <w:szCs w:val="20"/>
          <w:lang w:val="mk-MK"/>
        </w:rPr>
      </w:pPr>
    </w:p>
    <w:p w14:paraId="4A9F7EB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 xml:space="preserve">во период на последните 12 месеци пред датумот на поднесување на барањето, спровел најмалку 30 сектори на рути, вклучувајќи полетувања и слетувања, во својство на PIC на соодветниот тип на авион, од кои 15 сектори може да се остварат на FFS, кој го претставува тој тип; и </w:t>
      </w:r>
    </w:p>
    <w:p w14:paraId="63CDA40C" w14:textId="77777777" w:rsidR="00B3744C" w:rsidRDefault="00B3744C" w:rsidP="00B3744C">
      <w:pPr>
        <w:shd w:val="clear" w:color="auto" w:fill="FFFFFF"/>
        <w:spacing w:after="0" w:line="240" w:lineRule="auto"/>
        <w:ind w:right="-621"/>
        <w:jc w:val="both"/>
        <w:rPr>
          <w:color w:val="1A171B"/>
          <w:sz w:val="20"/>
          <w:szCs w:val="20"/>
          <w:lang w:val="mk-MK"/>
        </w:rPr>
      </w:pPr>
    </w:p>
    <w:p w14:paraId="631B519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(i)</w:t>
      </w:r>
      <w:r>
        <w:rPr>
          <w:sz w:val="20"/>
          <w:szCs w:val="20"/>
          <w:lang w:val="mk-MK"/>
        </w:rPr>
        <w:tab/>
        <w:t xml:space="preserve">остварил </w:t>
      </w:r>
      <w:r>
        <w:rPr>
          <w:color w:val="1A171B"/>
          <w:sz w:val="20"/>
          <w:szCs w:val="20"/>
          <w:lang w:val="mk-MK"/>
        </w:rPr>
        <w:t>500 часа време на летање во својство на пилот на авиони, вклучувајќи и 30 часа во својство на PIC на соодветниот тип на авион; и</w:t>
      </w:r>
    </w:p>
    <w:p w14:paraId="2A155FDA" w14:textId="77777777" w:rsidR="00B3744C" w:rsidRDefault="00B3744C" w:rsidP="00B3744C">
      <w:pPr>
        <w:shd w:val="clear" w:color="auto" w:fill="FFFFFF"/>
        <w:spacing w:after="0" w:line="240" w:lineRule="auto"/>
        <w:ind w:right="-621"/>
        <w:jc w:val="both"/>
        <w:rPr>
          <w:color w:val="1A171B"/>
          <w:sz w:val="20"/>
          <w:szCs w:val="20"/>
          <w:lang w:val="mk-MK"/>
        </w:rPr>
      </w:pPr>
    </w:p>
    <w:p w14:paraId="110AF3C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има или имал овластување за FI за </w:t>
      </w:r>
      <w:r>
        <w:rPr>
          <w:color w:val="1A171B"/>
          <w:sz w:val="20"/>
          <w:szCs w:val="20"/>
          <w:lang w:val="mk-MK"/>
        </w:rPr>
        <w:t>повеќемоторни авиони со права на IR(A)</w:t>
      </w:r>
      <w:r>
        <w:rPr>
          <w:sz w:val="20"/>
          <w:szCs w:val="20"/>
          <w:lang w:val="mk-MK"/>
        </w:rPr>
        <w:t>;</w:t>
      </w:r>
    </w:p>
    <w:p w14:paraId="6C37F5DB" w14:textId="77777777" w:rsidR="00B3744C" w:rsidRDefault="00B3744C" w:rsidP="00B3744C">
      <w:pPr>
        <w:shd w:val="clear" w:color="auto" w:fill="FFFFFF"/>
        <w:spacing w:after="0" w:line="240" w:lineRule="auto"/>
        <w:ind w:right="-621"/>
        <w:jc w:val="both"/>
        <w:rPr>
          <w:sz w:val="20"/>
          <w:szCs w:val="20"/>
          <w:lang w:val="mk-MK"/>
        </w:rPr>
      </w:pPr>
    </w:p>
    <w:p w14:paraId="39DFD27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за TRI(H):</w:t>
      </w:r>
    </w:p>
    <w:p w14:paraId="5A99D51A" w14:textId="77777777" w:rsidR="00B3744C" w:rsidRDefault="00B3744C" w:rsidP="00B3744C">
      <w:pPr>
        <w:shd w:val="clear" w:color="auto" w:fill="FFFFFF"/>
        <w:spacing w:after="0" w:line="240" w:lineRule="auto"/>
        <w:ind w:right="-621"/>
        <w:jc w:val="both"/>
        <w:rPr>
          <w:color w:val="1A171B"/>
          <w:sz w:val="20"/>
          <w:szCs w:val="20"/>
          <w:lang w:val="mk-MK"/>
        </w:rPr>
      </w:pPr>
    </w:p>
    <w:p w14:paraId="5A91374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за овластување за TRI(H) за едномоторни хеликоптери со еден пилот, остварил 250 часа во својство на пилот на хеликоптери;</w:t>
      </w:r>
    </w:p>
    <w:p w14:paraId="1002DA7E" w14:textId="77777777" w:rsidR="00B3744C" w:rsidRDefault="00B3744C" w:rsidP="00B3744C">
      <w:pPr>
        <w:shd w:val="clear" w:color="auto" w:fill="FFFFFF"/>
        <w:spacing w:after="0" w:line="240" w:lineRule="auto"/>
        <w:ind w:right="-621"/>
        <w:jc w:val="both"/>
        <w:rPr>
          <w:color w:val="1A171B"/>
          <w:sz w:val="20"/>
          <w:szCs w:val="20"/>
          <w:lang w:val="mk-MK"/>
        </w:rPr>
      </w:pPr>
    </w:p>
    <w:p w14:paraId="5884C79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за овластување за </w:t>
      </w:r>
      <w:r>
        <w:rPr>
          <w:color w:val="1A171B"/>
          <w:sz w:val="20"/>
          <w:szCs w:val="20"/>
          <w:lang w:val="mk-MK"/>
        </w:rPr>
        <w:t>TRI(H) за повеќемоторни хеликоптери со еден пилот, остварил 500 часа во својство на пилот на хеликоптери, вклучувајќи 100 часа во својство на PIC на повеќемоторни хеликоптери со еден пилот;</w:t>
      </w:r>
    </w:p>
    <w:p w14:paraId="78EB1346" w14:textId="77777777" w:rsidR="00B3744C" w:rsidRDefault="00B3744C" w:rsidP="00B3744C">
      <w:pPr>
        <w:shd w:val="clear" w:color="auto" w:fill="FFFFFF"/>
        <w:spacing w:after="0" w:line="240" w:lineRule="auto"/>
        <w:ind w:right="-621"/>
        <w:jc w:val="both"/>
        <w:rPr>
          <w:color w:val="1A171B"/>
          <w:sz w:val="20"/>
          <w:szCs w:val="20"/>
          <w:lang w:val="mk-MK"/>
        </w:rPr>
      </w:pPr>
    </w:p>
    <w:p w14:paraId="6D4F4F9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за овластување за TRI(H) за хеликоптери со повеќе пилоти, остварил 1000 часа време на летање во својство на пилот на хеликоптери, вклучувајќи:</w:t>
      </w:r>
    </w:p>
    <w:p w14:paraId="16ACB104" w14:textId="77777777" w:rsidR="00B3744C" w:rsidRDefault="00B3744C" w:rsidP="00B3744C">
      <w:pPr>
        <w:shd w:val="clear" w:color="auto" w:fill="FFFFFF"/>
        <w:spacing w:after="0" w:line="240" w:lineRule="auto"/>
        <w:ind w:right="-621"/>
        <w:jc w:val="both"/>
        <w:rPr>
          <w:color w:val="1A171B"/>
          <w:sz w:val="20"/>
          <w:szCs w:val="20"/>
          <w:lang w:val="mk-MK"/>
        </w:rPr>
      </w:pPr>
    </w:p>
    <w:p w14:paraId="7A0FAE9B"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350 </w:t>
      </w:r>
      <w:r>
        <w:rPr>
          <w:color w:val="1A171B"/>
          <w:sz w:val="20"/>
          <w:szCs w:val="20"/>
          <w:lang w:val="mk-MK"/>
        </w:rPr>
        <w:t>часа во својство на пилот на хеликоптери со повеќе пилоти; или</w:t>
      </w:r>
      <w:r>
        <w:rPr>
          <w:sz w:val="20"/>
          <w:szCs w:val="20"/>
          <w:lang w:val="mk-MK"/>
        </w:rPr>
        <w:t>;</w:t>
      </w:r>
    </w:p>
    <w:p w14:paraId="46AA6D70" w14:textId="77777777" w:rsidR="00B3744C" w:rsidRDefault="00B3744C" w:rsidP="00B3744C">
      <w:pPr>
        <w:shd w:val="clear" w:color="auto" w:fill="FFFFFF"/>
        <w:spacing w:after="0" w:line="240" w:lineRule="auto"/>
        <w:ind w:right="-621"/>
        <w:jc w:val="both"/>
        <w:rPr>
          <w:sz w:val="20"/>
          <w:szCs w:val="20"/>
          <w:lang w:val="mk-MK"/>
        </w:rPr>
      </w:pPr>
    </w:p>
    <w:p w14:paraId="133548B8"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за кандидати, кои веќе имаат овластување за TRI(H) за повеќемоторни хеликоптери со еден пилот, 100 часа во својство на  пилот на тој тип во операции со повеќе пилоти.</w:t>
      </w:r>
      <w:r>
        <w:rPr>
          <w:sz w:val="20"/>
          <w:szCs w:val="20"/>
          <w:lang w:val="mk-MK"/>
        </w:rPr>
        <w:t>;</w:t>
      </w:r>
    </w:p>
    <w:p w14:paraId="7E3364F3" w14:textId="77777777" w:rsidR="00B3744C" w:rsidRDefault="00B3744C" w:rsidP="00B3744C">
      <w:pPr>
        <w:shd w:val="clear" w:color="auto" w:fill="FFFFFF"/>
        <w:spacing w:after="0" w:line="240" w:lineRule="auto"/>
        <w:ind w:right="-621"/>
        <w:jc w:val="both"/>
        <w:rPr>
          <w:sz w:val="20"/>
          <w:szCs w:val="20"/>
          <w:lang w:val="mk-MK"/>
        </w:rPr>
      </w:pPr>
    </w:p>
    <w:p w14:paraId="14B4C1A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На имателите на овластување за FI(H) во целост им се признаваат часовите на летање за исполнување на условите наведени во (1) и (2) на соодветниот хеликоптер со еден пилот;</w:t>
      </w:r>
    </w:p>
    <w:p w14:paraId="757500FF" w14:textId="77777777" w:rsidR="00B3744C" w:rsidRDefault="00B3744C" w:rsidP="00B3744C">
      <w:pPr>
        <w:shd w:val="clear" w:color="auto" w:fill="FFFFFF"/>
        <w:spacing w:after="0" w:line="240" w:lineRule="auto"/>
        <w:ind w:right="-621"/>
        <w:jc w:val="both"/>
        <w:rPr>
          <w:color w:val="1A171B"/>
          <w:sz w:val="20"/>
          <w:szCs w:val="20"/>
          <w:lang w:val="mk-MK"/>
        </w:rPr>
      </w:pPr>
    </w:p>
    <w:p w14:paraId="24B429B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t>за TRI(PL):</w:t>
      </w:r>
    </w:p>
    <w:p w14:paraId="2EB19E69" w14:textId="77777777" w:rsidR="00B3744C" w:rsidRDefault="00B3744C" w:rsidP="00B3744C">
      <w:pPr>
        <w:shd w:val="clear" w:color="auto" w:fill="FFFFFF"/>
        <w:spacing w:after="0" w:line="240" w:lineRule="auto"/>
        <w:ind w:right="-621"/>
        <w:jc w:val="both"/>
        <w:rPr>
          <w:color w:val="1A171B"/>
          <w:sz w:val="20"/>
          <w:szCs w:val="20"/>
          <w:lang w:val="mk-MK"/>
        </w:rPr>
      </w:pPr>
    </w:p>
    <w:p w14:paraId="6F16F3D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 1500 часа време на летање во својство на пилот на </w:t>
      </w:r>
      <w:r>
        <w:rPr>
          <w:color w:val="1A171B"/>
          <w:sz w:val="20"/>
          <w:szCs w:val="20"/>
          <w:lang w:val="mk-MK"/>
        </w:rPr>
        <w:t>повеќемоторни авиони, воздухоплови со вертикално полетување и на хеликоптери со повеќе пилоти; и</w:t>
      </w:r>
    </w:p>
    <w:p w14:paraId="5E947250" w14:textId="77777777" w:rsidR="00B3744C" w:rsidRDefault="00B3744C" w:rsidP="00B3744C">
      <w:pPr>
        <w:shd w:val="clear" w:color="auto" w:fill="FFFFFF"/>
        <w:spacing w:after="0" w:line="240" w:lineRule="auto"/>
        <w:ind w:right="-621"/>
        <w:jc w:val="both"/>
        <w:rPr>
          <w:color w:val="1A171B"/>
          <w:sz w:val="20"/>
          <w:szCs w:val="20"/>
          <w:lang w:val="mk-MK"/>
        </w:rPr>
      </w:pPr>
    </w:p>
    <w:p w14:paraId="7FF25BB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во период на последните 12 месеци пред датумот на поднесување на барањето, спровел најмалку 30 сектори на рути, вклучувајќи полетувања и слетувања, во својство на PIC или копилот на соодветниот тип на воздухоплов со вертикално полетување, од кои 15 сектори може да се остварат на FFS, кој го претставува тој тип; и</w:t>
      </w:r>
    </w:p>
    <w:p w14:paraId="0FB5C14B" w14:textId="77777777" w:rsidR="00B3744C" w:rsidRDefault="00B3744C" w:rsidP="00B3744C">
      <w:pPr>
        <w:shd w:val="clear" w:color="auto" w:fill="FFFFFF"/>
        <w:tabs>
          <w:tab w:val="left" w:pos="851"/>
        </w:tabs>
        <w:spacing w:after="0" w:line="240" w:lineRule="auto"/>
        <w:ind w:left="1418" w:right="-621" w:hanging="1418"/>
        <w:jc w:val="both"/>
        <w:rPr>
          <w:bCs/>
          <w:color w:val="1A171B"/>
          <w:sz w:val="20"/>
          <w:szCs w:val="20"/>
          <w:lang w:val="mk-MK"/>
        </w:rPr>
      </w:pPr>
    </w:p>
    <w:p w14:paraId="4AC5221A" w14:textId="77777777" w:rsidR="00B3744C" w:rsidRDefault="00B3744C" w:rsidP="00B3744C">
      <w:pPr>
        <w:shd w:val="clear" w:color="auto" w:fill="FFFFFF"/>
        <w:tabs>
          <w:tab w:val="left" w:pos="851"/>
        </w:tabs>
        <w:spacing w:after="0" w:line="240" w:lineRule="auto"/>
        <w:ind w:left="1418" w:right="-621" w:hanging="1418"/>
        <w:jc w:val="both"/>
        <w:rPr>
          <w:bCs/>
          <w:color w:val="1A171B"/>
          <w:sz w:val="20"/>
          <w:szCs w:val="20"/>
          <w:lang w:val="mk-MK"/>
        </w:rPr>
      </w:pPr>
    </w:p>
    <w:p w14:paraId="07BA20B5"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FCL.930.TRI</w:t>
      </w:r>
      <w:r>
        <w:rPr>
          <w:b/>
          <w:bCs/>
          <w:color w:val="1A171B"/>
          <w:sz w:val="20"/>
          <w:szCs w:val="20"/>
          <w:lang w:val="mk-MK"/>
        </w:rPr>
        <w:tab/>
        <w:t>TRI – Курс за обука</w:t>
      </w:r>
    </w:p>
    <w:p w14:paraId="0A856A64" w14:textId="77777777" w:rsidR="00B3744C" w:rsidRDefault="00B3744C" w:rsidP="00B3744C">
      <w:pPr>
        <w:shd w:val="clear" w:color="auto" w:fill="FFFFFF"/>
        <w:spacing w:after="0" w:line="240" w:lineRule="auto"/>
        <w:ind w:right="-621"/>
        <w:jc w:val="both"/>
        <w:rPr>
          <w:color w:val="1A171B"/>
          <w:sz w:val="20"/>
          <w:szCs w:val="20"/>
          <w:lang w:val="mk-MK"/>
        </w:rPr>
      </w:pPr>
    </w:p>
    <w:p w14:paraId="3B4F3F5E"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(а)</w:t>
      </w:r>
      <w:r>
        <w:rPr>
          <w:sz w:val="20"/>
          <w:szCs w:val="20"/>
          <w:lang w:val="mk-MK"/>
        </w:rPr>
        <w:tab/>
      </w:r>
      <w:r>
        <w:rPr>
          <w:color w:val="1A171B"/>
          <w:sz w:val="20"/>
          <w:szCs w:val="20"/>
          <w:lang w:val="mk-MK"/>
        </w:rPr>
        <w:t>Курсот за обука за TRI се состои најмалку од:</w:t>
      </w:r>
    </w:p>
    <w:p w14:paraId="6A3EC619" w14:textId="77777777" w:rsidR="00B3744C" w:rsidRDefault="00B3744C" w:rsidP="00B3744C">
      <w:pPr>
        <w:shd w:val="clear" w:color="auto" w:fill="FFFFFF"/>
        <w:spacing w:after="0" w:line="240" w:lineRule="auto"/>
        <w:ind w:right="-621"/>
        <w:jc w:val="both"/>
        <w:rPr>
          <w:color w:val="1A171B"/>
          <w:sz w:val="20"/>
          <w:szCs w:val="20"/>
          <w:lang w:val="mk-MK"/>
        </w:rPr>
      </w:pPr>
    </w:p>
    <w:p w14:paraId="05429BD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25 часа на подучување и учење;</w:t>
      </w:r>
    </w:p>
    <w:p w14:paraId="6760D952" w14:textId="77777777" w:rsidR="00B3744C" w:rsidRDefault="00B3744C" w:rsidP="00B3744C">
      <w:pPr>
        <w:shd w:val="clear" w:color="auto" w:fill="FFFFFF"/>
        <w:spacing w:after="0" w:line="240" w:lineRule="auto"/>
        <w:ind w:right="-621"/>
        <w:jc w:val="both"/>
        <w:rPr>
          <w:color w:val="1A171B"/>
          <w:sz w:val="20"/>
          <w:szCs w:val="20"/>
          <w:lang w:val="mk-MK"/>
        </w:rPr>
      </w:pPr>
    </w:p>
    <w:p w14:paraId="097E1FA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10 часа на техничка обука, вклучувајќи и обновување на техничкото познавање, подготовката на наставните планови и развојот на вештината на инструкторот во училница и на симулатор</w:t>
      </w:r>
    </w:p>
    <w:p w14:paraId="4691A6C8" w14:textId="77777777" w:rsidR="00B3744C" w:rsidRDefault="00B3744C" w:rsidP="00B3744C">
      <w:pPr>
        <w:shd w:val="clear" w:color="auto" w:fill="FFFFFF"/>
        <w:spacing w:after="0" w:line="240" w:lineRule="auto"/>
        <w:ind w:right="-621"/>
        <w:jc w:val="both"/>
        <w:rPr>
          <w:color w:val="1A171B"/>
          <w:sz w:val="20"/>
          <w:szCs w:val="20"/>
          <w:lang w:val="mk-MK"/>
        </w:rPr>
      </w:pPr>
    </w:p>
    <w:p w14:paraId="5CB8215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5 часа на обука по летање на соодветниот воздухоплов или на симулатор кој го претставува тој воздухоплов за воздухоплови со еден пилот и 10 часа за воздухоплов со повеќе пилоти или на симулатор кој го претставува тој воздухоплов.</w:t>
      </w:r>
    </w:p>
    <w:p w14:paraId="1EE31863" w14:textId="77777777" w:rsidR="00B3744C" w:rsidRDefault="00B3744C" w:rsidP="00B3744C">
      <w:pPr>
        <w:shd w:val="clear" w:color="auto" w:fill="FFFFFF"/>
        <w:spacing w:after="0" w:line="240" w:lineRule="auto"/>
        <w:ind w:right="-621"/>
        <w:jc w:val="both"/>
        <w:rPr>
          <w:color w:val="1A171B"/>
          <w:sz w:val="20"/>
          <w:szCs w:val="20"/>
          <w:lang w:val="mk-MK"/>
        </w:rPr>
      </w:pPr>
    </w:p>
    <w:p w14:paraId="092B606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На кандидатите кои имаат или имале овластување за инструктор, во целост им се признава како исполнет условот наведен во (а)(1).</w:t>
      </w:r>
    </w:p>
    <w:p w14:paraId="601D884F" w14:textId="77777777" w:rsidR="00B3744C" w:rsidRDefault="00B3744C" w:rsidP="00B3744C">
      <w:pPr>
        <w:shd w:val="clear" w:color="auto" w:fill="FFFFFF"/>
        <w:spacing w:after="0" w:line="240" w:lineRule="auto"/>
        <w:ind w:right="-621"/>
        <w:jc w:val="both"/>
        <w:rPr>
          <w:color w:val="1A171B"/>
          <w:sz w:val="20"/>
          <w:szCs w:val="20"/>
          <w:lang w:val="mk-MK"/>
        </w:rPr>
      </w:pPr>
    </w:p>
    <w:p w14:paraId="6803307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На кандидат </w:t>
      </w:r>
      <w:r>
        <w:rPr>
          <w:color w:val="1A171B"/>
          <w:sz w:val="20"/>
          <w:szCs w:val="20"/>
          <w:lang w:val="mk-MK"/>
        </w:rPr>
        <w:t>за овластување за TRI, кој има овластување за SFI за соодветниот тип, во целост му се признава како исполнет условот од овој став за стекнување на овластување за TRI, кој е ограничен за обука по летање на симулатори.</w:t>
      </w:r>
    </w:p>
    <w:p w14:paraId="5D662E8C" w14:textId="77777777" w:rsidR="00B3744C" w:rsidRDefault="00B3744C" w:rsidP="00B3744C">
      <w:pPr>
        <w:shd w:val="clear" w:color="auto" w:fill="FFFFFF"/>
        <w:spacing w:after="0" w:line="240" w:lineRule="auto"/>
        <w:ind w:right="-621"/>
        <w:jc w:val="both"/>
        <w:rPr>
          <w:color w:val="1A171B"/>
          <w:sz w:val="20"/>
          <w:szCs w:val="20"/>
          <w:lang w:val="mk-MK"/>
        </w:rPr>
      </w:pPr>
    </w:p>
    <w:p w14:paraId="3414A659" w14:textId="77777777" w:rsidR="00B3744C" w:rsidRDefault="00B3744C" w:rsidP="00B3744C">
      <w:pPr>
        <w:shd w:val="clear" w:color="auto" w:fill="FFFFFF"/>
        <w:spacing w:after="0" w:line="240" w:lineRule="auto"/>
        <w:ind w:right="-621"/>
        <w:jc w:val="both"/>
        <w:rPr>
          <w:color w:val="1A171B"/>
          <w:sz w:val="20"/>
          <w:szCs w:val="20"/>
          <w:lang w:val="mk-MK"/>
        </w:rPr>
      </w:pPr>
    </w:p>
    <w:p w14:paraId="173E76FB"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FCL.935.TRI</w:t>
      </w:r>
      <w:r>
        <w:rPr>
          <w:b/>
          <w:bCs/>
          <w:color w:val="1A171B"/>
          <w:sz w:val="20"/>
          <w:szCs w:val="20"/>
          <w:lang w:val="mk-MK"/>
        </w:rPr>
        <w:tab/>
        <w:t>TRI – Процена на компетентноста</w:t>
      </w:r>
    </w:p>
    <w:p w14:paraId="52673C12" w14:textId="77777777" w:rsidR="00B3744C" w:rsidRDefault="00B3744C" w:rsidP="00B3744C">
      <w:pPr>
        <w:shd w:val="clear" w:color="auto" w:fill="FFFFFF"/>
        <w:spacing w:after="0" w:line="240" w:lineRule="auto"/>
        <w:ind w:right="-621"/>
        <w:jc w:val="both"/>
        <w:rPr>
          <w:color w:val="1A171B"/>
          <w:sz w:val="20"/>
          <w:szCs w:val="20"/>
          <w:lang w:val="mk-MK"/>
        </w:rPr>
      </w:pPr>
    </w:p>
    <w:p w14:paraId="5D7863EA"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Ако проценката на компетентноста за TRI се врши на FFS, овластувањето за TRI се ограничува за обука по летање на FFS.</w:t>
      </w:r>
    </w:p>
    <w:p w14:paraId="6E9DFEFE" w14:textId="77777777" w:rsidR="00B3744C" w:rsidRDefault="00B3744C" w:rsidP="00B3744C">
      <w:pPr>
        <w:shd w:val="clear" w:color="auto" w:fill="FFFFFF"/>
        <w:spacing w:after="0" w:line="240" w:lineRule="auto"/>
        <w:ind w:right="-621"/>
        <w:jc w:val="both"/>
        <w:rPr>
          <w:color w:val="1A171B"/>
          <w:sz w:val="20"/>
          <w:szCs w:val="20"/>
          <w:lang w:val="mk-MK"/>
        </w:rPr>
      </w:pPr>
    </w:p>
    <w:p w14:paraId="3E4C4132"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Ограничувањето се укинува откако TRI ќе ја помине проценката на компетентноста на воздухопловот.</w:t>
      </w:r>
    </w:p>
    <w:p w14:paraId="0E6DFCCD" w14:textId="77777777" w:rsidR="00B3744C" w:rsidRDefault="00B3744C" w:rsidP="00B3744C">
      <w:pPr>
        <w:shd w:val="clear" w:color="auto" w:fill="FFFFFF"/>
        <w:spacing w:after="0" w:line="240" w:lineRule="auto"/>
        <w:ind w:right="-621"/>
        <w:jc w:val="both"/>
        <w:rPr>
          <w:color w:val="1A171B"/>
          <w:sz w:val="20"/>
          <w:szCs w:val="20"/>
          <w:lang w:val="mk-MK"/>
        </w:rPr>
      </w:pPr>
    </w:p>
    <w:p w14:paraId="2C87EB96" w14:textId="77777777" w:rsidR="00B3744C" w:rsidRDefault="00B3744C" w:rsidP="00B3744C">
      <w:pPr>
        <w:shd w:val="clear" w:color="auto" w:fill="FFFFFF"/>
        <w:spacing w:after="0" w:line="240" w:lineRule="auto"/>
        <w:ind w:right="-621"/>
        <w:jc w:val="both"/>
        <w:rPr>
          <w:color w:val="1A171B"/>
          <w:sz w:val="20"/>
          <w:szCs w:val="20"/>
          <w:lang w:val="mk-MK"/>
        </w:rPr>
      </w:pPr>
    </w:p>
    <w:p w14:paraId="7565AC49" w14:textId="77777777" w:rsidR="00B3744C" w:rsidRDefault="00B3744C" w:rsidP="00B3744C">
      <w:pPr>
        <w:shd w:val="clear" w:color="auto" w:fill="FFFFFF"/>
        <w:tabs>
          <w:tab w:val="left" w:pos="851"/>
        </w:tabs>
        <w:spacing w:after="0" w:line="240" w:lineRule="auto"/>
        <w:ind w:left="1418" w:right="-621" w:hanging="1418"/>
        <w:jc w:val="both"/>
        <w:rPr>
          <w:b/>
          <w:bCs/>
          <w:color w:val="1A171B"/>
          <w:sz w:val="20"/>
          <w:szCs w:val="20"/>
          <w:lang w:val="mk-MK"/>
        </w:rPr>
      </w:pPr>
      <w:r>
        <w:rPr>
          <w:b/>
          <w:bCs/>
          <w:color w:val="1A171B"/>
          <w:sz w:val="20"/>
          <w:szCs w:val="20"/>
          <w:lang w:val="mk-MK"/>
        </w:rPr>
        <w:t>FCL.940.TRI</w:t>
      </w:r>
      <w:r>
        <w:rPr>
          <w:b/>
          <w:bCs/>
          <w:color w:val="1A171B"/>
          <w:sz w:val="20"/>
          <w:szCs w:val="20"/>
          <w:lang w:val="mk-MK"/>
        </w:rPr>
        <w:tab/>
        <w:t>TRI – Продолжување и обновување</w:t>
      </w:r>
    </w:p>
    <w:p w14:paraId="588F61B5" w14:textId="77777777" w:rsidR="00B3744C" w:rsidRDefault="00B3744C" w:rsidP="00B3744C">
      <w:pPr>
        <w:shd w:val="clear" w:color="auto" w:fill="FFFFFF"/>
        <w:spacing w:after="0" w:line="240" w:lineRule="auto"/>
        <w:ind w:right="-621"/>
        <w:jc w:val="both"/>
        <w:rPr>
          <w:color w:val="1A171B"/>
          <w:sz w:val="20"/>
          <w:szCs w:val="20"/>
          <w:lang w:val="mk-MK"/>
        </w:rPr>
      </w:pPr>
    </w:p>
    <w:p w14:paraId="0FA439E5" w14:textId="77777777" w:rsidR="00B3744C" w:rsidRDefault="00B3744C" w:rsidP="00B3744C">
      <w:pPr>
        <w:shd w:val="clear" w:color="auto" w:fill="FFFFFF"/>
        <w:tabs>
          <w:tab w:val="left" w:pos="426"/>
        </w:tabs>
        <w:spacing w:after="0" w:line="240" w:lineRule="auto"/>
        <w:ind w:left="426" w:right="-621" w:hanging="426"/>
        <w:jc w:val="both"/>
        <w:rPr>
          <w:i/>
          <w:sz w:val="20"/>
          <w:szCs w:val="20"/>
          <w:lang w:val="mk-MK"/>
        </w:rPr>
      </w:pPr>
      <w:r>
        <w:rPr>
          <w:sz w:val="20"/>
          <w:szCs w:val="20"/>
          <w:lang w:val="mk-MK"/>
        </w:rPr>
        <w:t>(а)</w:t>
      </w:r>
      <w:r>
        <w:rPr>
          <w:sz w:val="20"/>
          <w:szCs w:val="20"/>
          <w:lang w:val="mk-MK"/>
        </w:rPr>
        <w:tab/>
      </w:r>
      <w:r>
        <w:rPr>
          <w:i/>
          <w:sz w:val="20"/>
          <w:szCs w:val="20"/>
          <w:lang w:val="mk-MK"/>
        </w:rPr>
        <w:t>Продолжување</w:t>
      </w:r>
    </w:p>
    <w:p w14:paraId="2A4DB134" w14:textId="77777777" w:rsidR="00B3744C" w:rsidRDefault="00B3744C" w:rsidP="00B3744C">
      <w:pPr>
        <w:shd w:val="clear" w:color="auto" w:fill="FFFFFF"/>
        <w:spacing w:after="0" w:line="240" w:lineRule="auto"/>
        <w:ind w:right="-621"/>
        <w:jc w:val="both"/>
        <w:rPr>
          <w:color w:val="1A171B"/>
          <w:sz w:val="20"/>
          <w:szCs w:val="20"/>
          <w:lang w:val="mk-MK"/>
        </w:rPr>
      </w:pPr>
    </w:p>
    <w:p w14:paraId="0193D56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Авиони. За продолжување на овластување за TRI(A), кандидатот, во периодот на последните 12 месеци пред денот на престанок на важноста на овластувањето, треба да исполни еден од следниве 3 услови:</w:t>
      </w:r>
    </w:p>
    <w:p w14:paraId="1F6ED57E" w14:textId="77777777" w:rsidR="00B3744C" w:rsidRDefault="00B3744C" w:rsidP="00B3744C">
      <w:pPr>
        <w:shd w:val="clear" w:color="auto" w:fill="FFFFFF"/>
        <w:spacing w:after="0" w:line="240" w:lineRule="auto"/>
        <w:ind w:right="-621"/>
        <w:jc w:val="both"/>
        <w:rPr>
          <w:color w:val="1A171B"/>
          <w:sz w:val="20"/>
          <w:szCs w:val="20"/>
          <w:lang w:val="mk-MK"/>
        </w:rPr>
      </w:pPr>
    </w:p>
    <w:p w14:paraId="7A010D06"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w:t>
      </w:r>
      <w:r>
        <w:rPr>
          <w:sz w:val="20"/>
          <w:szCs w:val="20"/>
          <w:lang w:val="mk-MK"/>
        </w:rPr>
        <w:tab/>
        <w:t xml:space="preserve">да </w:t>
      </w:r>
      <w:r>
        <w:rPr>
          <w:color w:val="1A171B"/>
          <w:sz w:val="20"/>
          <w:szCs w:val="20"/>
          <w:lang w:val="mk-MK"/>
        </w:rPr>
        <w:t>спроведе еден од следниве делови од комплетниот курс за обука за овластување за летање на тип: сесија на симулатор во траење од најмалку 3 часа или една вежба во воздух од најмалку 1 час, која содржи најмалку 2 полетувања и слетувања</w:t>
      </w:r>
      <w:r>
        <w:rPr>
          <w:sz w:val="20"/>
          <w:szCs w:val="20"/>
          <w:lang w:val="mk-MK"/>
        </w:rPr>
        <w:t>;</w:t>
      </w:r>
    </w:p>
    <w:p w14:paraId="155DAB1C" w14:textId="77777777" w:rsidR="00B3744C" w:rsidRDefault="00B3744C" w:rsidP="00B3744C">
      <w:pPr>
        <w:shd w:val="clear" w:color="auto" w:fill="FFFFFF"/>
        <w:spacing w:after="0" w:line="240" w:lineRule="auto"/>
        <w:ind w:right="-621"/>
        <w:jc w:val="both"/>
        <w:rPr>
          <w:color w:val="1A171B"/>
          <w:sz w:val="20"/>
          <w:szCs w:val="20"/>
          <w:lang w:val="mk-MK"/>
        </w:rPr>
      </w:pPr>
    </w:p>
    <w:p w14:paraId="457A2012"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t xml:space="preserve">да помине </w:t>
      </w:r>
      <w:r>
        <w:rPr>
          <w:color w:val="1A171B"/>
          <w:sz w:val="20"/>
          <w:szCs w:val="20"/>
          <w:lang w:val="mk-MK"/>
        </w:rPr>
        <w:t>обука за обновување на знаења за инструктори, како TRI во ATO;</w:t>
      </w:r>
    </w:p>
    <w:p w14:paraId="792D36A4" w14:textId="77777777" w:rsidR="00B3744C" w:rsidRDefault="00B3744C" w:rsidP="00B3744C">
      <w:pPr>
        <w:shd w:val="clear" w:color="auto" w:fill="FFFFFF"/>
        <w:spacing w:after="0" w:line="240" w:lineRule="auto"/>
        <w:ind w:right="-621"/>
        <w:jc w:val="both"/>
        <w:rPr>
          <w:color w:val="1A171B"/>
          <w:sz w:val="20"/>
          <w:szCs w:val="20"/>
          <w:lang w:val="mk-MK"/>
        </w:rPr>
      </w:pPr>
    </w:p>
    <w:p w14:paraId="56962531"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(iii)</w:t>
      </w:r>
      <w:r>
        <w:rPr>
          <w:sz w:val="20"/>
          <w:szCs w:val="20"/>
          <w:lang w:val="mk-MK"/>
        </w:rPr>
        <w:tab/>
      </w:r>
      <w:r>
        <w:rPr>
          <w:color w:val="1A171B"/>
          <w:sz w:val="20"/>
          <w:szCs w:val="20"/>
          <w:lang w:val="mk-MK"/>
        </w:rPr>
        <w:t>поминува проценка на компетентноста согласно FCL.935.</w:t>
      </w:r>
    </w:p>
    <w:p w14:paraId="591DAD21" w14:textId="77777777" w:rsidR="00B3744C" w:rsidRDefault="00B3744C" w:rsidP="00B3744C">
      <w:pPr>
        <w:shd w:val="clear" w:color="auto" w:fill="FFFFFF"/>
        <w:spacing w:after="0" w:line="240" w:lineRule="auto"/>
        <w:ind w:right="-621"/>
        <w:jc w:val="both"/>
        <w:rPr>
          <w:color w:val="1A171B"/>
          <w:sz w:val="20"/>
          <w:szCs w:val="20"/>
          <w:lang w:val="mk-MK"/>
        </w:rPr>
      </w:pPr>
    </w:p>
    <w:p w14:paraId="6287AD2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Хеликоптери и воздухоплови со вертикално полетување. За продолжување на овластување за TRI(H) или TRI(PL), кандидатот исполнува 2 од следниве 3 услови во периодот на важноста на овластувањето за TRI:</w:t>
      </w:r>
    </w:p>
    <w:p w14:paraId="0A0A3C56" w14:textId="77777777" w:rsidR="00B3744C" w:rsidRDefault="00B3744C" w:rsidP="00B3744C">
      <w:pPr>
        <w:shd w:val="clear" w:color="auto" w:fill="FFFFFF"/>
        <w:spacing w:after="0" w:line="240" w:lineRule="auto"/>
        <w:ind w:right="-621"/>
        <w:jc w:val="both"/>
        <w:rPr>
          <w:color w:val="1A171B"/>
          <w:sz w:val="20"/>
          <w:szCs w:val="20"/>
          <w:lang w:val="mk-MK"/>
        </w:rPr>
      </w:pPr>
    </w:p>
    <w:p w14:paraId="45B96531"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w:t>
      </w:r>
      <w:r>
        <w:rPr>
          <w:sz w:val="20"/>
          <w:szCs w:val="20"/>
          <w:lang w:val="mk-MK"/>
        </w:rPr>
        <w:tab/>
        <w:t xml:space="preserve">поминува </w:t>
      </w:r>
      <w:r>
        <w:rPr>
          <w:color w:val="1A171B"/>
          <w:sz w:val="20"/>
          <w:szCs w:val="20"/>
          <w:lang w:val="mk-MK"/>
        </w:rPr>
        <w:t>50 часа на обука по летање на секој тип на воздухоплов, за кои има права да обучува како инструктор или на FSTD, кој ги претставува тие типови, од кои најмалку 15 часа во период од 12 месеци, пред датумот на истекот на важноста на овластувањето за TRI.</w:t>
      </w:r>
    </w:p>
    <w:p w14:paraId="746BDA3F" w14:textId="77777777" w:rsidR="00B3744C" w:rsidRDefault="00B3744C" w:rsidP="00B3744C">
      <w:pPr>
        <w:shd w:val="clear" w:color="auto" w:fill="FFFFFF"/>
        <w:spacing w:after="0" w:line="240" w:lineRule="auto"/>
        <w:ind w:right="-621"/>
        <w:jc w:val="both"/>
        <w:rPr>
          <w:color w:val="1A171B"/>
          <w:sz w:val="20"/>
          <w:szCs w:val="20"/>
          <w:lang w:val="mk-MK"/>
        </w:rPr>
      </w:pPr>
    </w:p>
    <w:p w14:paraId="68A08DBB" w14:textId="77777777" w:rsidR="00B3744C" w:rsidRDefault="00B3744C" w:rsidP="00B3744C">
      <w:pPr>
        <w:shd w:val="clear" w:color="auto" w:fill="FFFFFF"/>
        <w:spacing w:after="0" w:line="240" w:lineRule="auto"/>
        <w:ind w:left="1418" w:right="-621"/>
        <w:jc w:val="both"/>
        <w:rPr>
          <w:color w:val="1A171B"/>
          <w:sz w:val="20"/>
          <w:szCs w:val="20"/>
          <w:lang w:val="mk-MK"/>
        </w:rPr>
      </w:pPr>
      <w:r>
        <w:rPr>
          <w:color w:val="1A171B"/>
          <w:sz w:val="20"/>
          <w:szCs w:val="20"/>
          <w:lang w:val="mk-MK"/>
        </w:rPr>
        <w:t>Во случај на TRI(PL), овие часови на обука по летање се остваруваат во својство на TRI или на испитувач за овластување за тип (TRE), или во својство на SFI или на испитувач на уреди за симулација на лет (SFE). Во случај на TRI(H), времето на летање остварено во својство на FI, на инструктор за летање по инструменти (IRI), инструктор за обука на уреди за симулација на лет (симулатори) (STI) или како кој било тип на испитувач, исто така е релевантно за оваа цел;</w:t>
      </w:r>
    </w:p>
    <w:p w14:paraId="726A4008" w14:textId="77777777" w:rsidR="00B3744C" w:rsidRDefault="00B3744C" w:rsidP="00B3744C">
      <w:pPr>
        <w:shd w:val="clear" w:color="auto" w:fill="FFFFFF"/>
        <w:spacing w:after="0" w:line="240" w:lineRule="auto"/>
        <w:ind w:right="-621"/>
        <w:jc w:val="both"/>
        <w:rPr>
          <w:color w:val="1A171B"/>
          <w:sz w:val="20"/>
          <w:szCs w:val="20"/>
          <w:lang w:val="mk-MK"/>
        </w:rPr>
      </w:pPr>
    </w:p>
    <w:p w14:paraId="712771D5"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r>
      <w:r>
        <w:rPr>
          <w:color w:val="1A171B"/>
          <w:sz w:val="20"/>
          <w:szCs w:val="20"/>
          <w:lang w:val="mk-MK"/>
        </w:rPr>
        <w:t>поминува обука за обновување на знаење за инструктори, во својство на TRI во ATO</w:t>
      </w:r>
      <w:r>
        <w:rPr>
          <w:sz w:val="20"/>
          <w:szCs w:val="20"/>
          <w:lang w:val="mk-MK"/>
        </w:rPr>
        <w:t>;</w:t>
      </w:r>
    </w:p>
    <w:p w14:paraId="1146ED32" w14:textId="77777777" w:rsidR="00B3744C" w:rsidRDefault="00B3744C" w:rsidP="00B3744C">
      <w:pPr>
        <w:shd w:val="clear" w:color="auto" w:fill="FFFFFF"/>
        <w:spacing w:after="0" w:line="240" w:lineRule="auto"/>
        <w:ind w:right="-621"/>
        <w:jc w:val="both"/>
        <w:rPr>
          <w:color w:val="1A171B"/>
          <w:sz w:val="20"/>
          <w:szCs w:val="20"/>
          <w:lang w:val="mk-MK"/>
        </w:rPr>
      </w:pPr>
    </w:p>
    <w:p w14:paraId="69065188"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(iii)</w:t>
      </w:r>
      <w:r>
        <w:rPr>
          <w:sz w:val="20"/>
          <w:szCs w:val="20"/>
          <w:lang w:val="mk-MK"/>
        </w:rPr>
        <w:tab/>
        <w:t>ја поминува проценката на компетентност согласно FCL.935.</w:t>
      </w:r>
    </w:p>
    <w:p w14:paraId="3272BB5A" w14:textId="77777777" w:rsidR="00B3744C" w:rsidRDefault="00B3744C" w:rsidP="00B3744C">
      <w:pPr>
        <w:shd w:val="clear" w:color="auto" w:fill="FFFFFF"/>
        <w:spacing w:after="0" w:line="240" w:lineRule="auto"/>
        <w:ind w:right="-621"/>
        <w:jc w:val="both"/>
        <w:rPr>
          <w:color w:val="1A171B"/>
          <w:sz w:val="20"/>
          <w:szCs w:val="20"/>
          <w:lang w:val="mk-MK"/>
        </w:rPr>
      </w:pPr>
    </w:p>
    <w:p w14:paraId="768A499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За секое друго продолжување на овластувањето за TRI, имателот поминува проценка на компетентноста согласно FCL.935.</w:t>
      </w:r>
    </w:p>
    <w:p w14:paraId="3235A375" w14:textId="77777777" w:rsidR="00B3744C" w:rsidRDefault="00B3744C" w:rsidP="00B3744C">
      <w:pPr>
        <w:shd w:val="clear" w:color="auto" w:fill="FFFFFF"/>
        <w:spacing w:after="0" w:line="240" w:lineRule="auto"/>
        <w:ind w:right="-621"/>
        <w:jc w:val="both"/>
        <w:rPr>
          <w:color w:val="1A171B"/>
          <w:sz w:val="20"/>
          <w:szCs w:val="20"/>
          <w:lang w:val="mk-MK"/>
        </w:rPr>
      </w:pPr>
    </w:p>
    <w:p w14:paraId="4ECCA08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Ако кандидатот има овластување за TRI за повеќе од еден тип на воздухоплови во рамките на иста категорија, проценката на компетентноста спроведена на еден од тие типови се признава за продолжување на овластувањето за TRI за останатите типови во рамките на истата категорија на воздухоплови.</w:t>
      </w:r>
    </w:p>
    <w:p w14:paraId="1B378A3A" w14:textId="77777777" w:rsidR="00B3744C" w:rsidRDefault="00B3744C" w:rsidP="00B3744C">
      <w:pPr>
        <w:shd w:val="clear" w:color="auto" w:fill="FFFFFF"/>
        <w:spacing w:after="0" w:line="240" w:lineRule="auto"/>
        <w:ind w:right="-621"/>
        <w:jc w:val="both"/>
        <w:rPr>
          <w:color w:val="1A171B"/>
          <w:sz w:val="20"/>
          <w:szCs w:val="20"/>
          <w:lang w:val="mk-MK"/>
        </w:rPr>
      </w:pPr>
    </w:p>
    <w:p w14:paraId="3CBEA07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r>
      <w:r>
        <w:rPr>
          <w:color w:val="1A171B"/>
          <w:sz w:val="20"/>
          <w:szCs w:val="20"/>
          <w:lang w:val="mk-MK"/>
        </w:rPr>
        <w:t>Посебни услови за продолжување на TRI(H). На TRI(H), кој има овластување за FI(H) за соодветниот тип, во целост му се признаваат како исполнети условите наведени во (а). Во ваков случај, овластувањето за TRI(H) важи до датумот на истекот на рокот на важноста на овластувањето за FI(H).</w:t>
      </w:r>
    </w:p>
    <w:p w14:paraId="781F0DC8" w14:textId="77777777" w:rsidR="00B3744C" w:rsidRDefault="00B3744C" w:rsidP="00B3744C">
      <w:pPr>
        <w:shd w:val="clear" w:color="auto" w:fill="FFFFFF"/>
        <w:spacing w:after="0" w:line="240" w:lineRule="auto"/>
        <w:ind w:right="-621"/>
        <w:jc w:val="both"/>
        <w:rPr>
          <w:color w:val="1A171B"/>
          <w:sz w:val="20"/>
          <w:szCs w:val="20"/>
          <w:lang w:val="mk-MK"/>
        </w:rPr>
      </w:pPr>
    </w:p>
    <w:p w14:paraId="5A60AAF7" w14:textId="77777777" w:rsidR="00B3744C" w:rsidRDefault="00B3744C" w:rsidP="00B3744C">
      <w:pPr>
        <w:shd w:val="clear" w:color="auto" w:fill="FFFFFF"/>
        <w:tabs>
          <w:tab w:val="left" w:pos="426"/>
        </w:tabs>
        <w:spacing w:after="0" w:line="240" w:lineRule="auto"/>
        <w:ind w:left="426" w:right="-621" w:hanging="426"/>
        <w:jc w:val="both"/>
        <w:rPr>
          <w:i/>
          <w:sz w:val="20"/>
          <w:szCs w:val="20"/>
          <w:lang w:val="mk-MK"/>
        </w:rPr>
      </w:pPr>
      <w:r>
        <w:rPr>
          <w:sz w:val="20"/>
          <w:szCs w:val="20"/>
          <w:lang w:val="mk-MK"/>
        </w:rPr>
        <w:t>(б)</w:t>
      </w:r>
      <w:r>
        <w:rPr>
          <w:sz w:val="20"/>
          <w:szCs w:val="20"/>
          <w:lang w:val="mk-MK"/>
        </w:rPr>
        <w:tab/>
      </w:r>
      <w:r>
        <w:rPr>
          <w:i/>
          <w:sz w:val="20"/>
          <w:szCs w:val="20"/>
          <w:lang w:val="mk-MK"/>
        </w:rPr>
        <w:t>Обновување</w:t>
      </w:r>
    </w:p>
    <w:p w14:paraId="498BA291" w14:textId="77777777" w:rsidR="00B3744C" w:rsidRDefault="00B3744C" w:rsidP="00B3744C">
      <w:pPr>
        <w:shd w:val="clear" w:color="auto" w:fill="FFFFFF"/>
        <w:spacing w:after="0" w:line="240" w:lineRule="auto"/>
        <w:ind w:right="-621"/>
        <w:jc w:val="both"/>
        <w:rPr>
          <w:color w:val="1A171B"/>
          <w:sz w:val="20"/>
          <w:szCs w:val="20"/>
          <w:lang w:val="mk-MK"/>
        </w:rPr>
      </w:pPr>
    </w:p>
    <w:p w14:paraId="0CE8708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Авиони. Ако периодот на важноста на овластувањето за TRI (A) истече, кандидатот:</w:t>
      </w:r>
    </w:p>
    <w:p w14:paraId="4C322C22" w14:textId="77777777" w:rsidR="00B3744C" w:rsidRDefault="00B3744C" w:rsidP="00B3744C">
      <w:pPr>
        <w:shd w:val="clear" w:color="auto" w:fill="FFFFFF"/>
        <w:spacing w:after="0" w:line="240" w:lineRule="auto"/>
        <w:ind w:right="-621"/>
        <w:jc w:val="both"/>
        <w:rPr>
          <w:color w:val="1A171B"/>
          <w:sz w:val="20"/>
          <w:szCs w:val="20"/>
          <w:lang w:val="mk-MK"/>
        </w:rPr>
      </w:pPr>
    </w:p>
    <w:p w14:paraId="3BD3F190"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w:t>
      </w:r>
      <w:r>
        <w:rPr>
          <w:sz w:val="20"/>
          <w:szCs w:val="20"/>
          <w:lang w:val="mk-MK"/>
        </w:rPr>
        <w:tab/>
      </w:r>
      <w:r>
        <w:rPr>
          <w:color w:val="1A171B"/>
          <w:sz w:val="20"/>
          <w:szCs w:val="20"/>
          <w:lang w:val="mk-MK"/>
        </w:rPr>
        <w:t>во рок на последните 12 месеци пред поднесување на барањето, остварува најмалку 30 сектори на рути, вклучувајќи и полетувања и слетувања, на соодветен тип на авион, од кои најмногу 15 сектори можат да се на симулатор на лет;</w:t>
      </w:r>
    </w:p>
    <w:p w14:paraId="4CE6F9A7" w14:textId="77777777" w:rsidR="00B3744C" w:rsidRDefault="00B3744C" w:rsidP="00B3744C">
      <w:pPr>
        <w:shd w:val="clear" w:color="auto" w:fill="FFFFFF"/>
        <w:spacing w:after="0" w:line="240" w:lineRule="auto"/>
        <w:ind w:right="-621"/>
        <w:jc w:val="both"/>
        <w:rPr>
          <w:color w:val="1A171B"/>
          <w:sz w:val="20"/>
          <w:szCs w:val="20"/>
          <w:lang w:val="mk-MK"/>
        </w:rPr>
      </w:pPr>
    </w:p>
    <w:p w14:paraId="54045B6D"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r>
      <w:r>
        <w:rPr>
          <w:color w:val="1A171B"/>
          <w:sz w:val="20"/>
          <w:szCs w:val="20"/>
          <w:lang w:val="mk-MK"/>
        </w:rPr>
        <w:t>ги завршува соодветните делови од курсот за TRI во овластена ATO</w:t>
      </w:r>
      <w:r>
        <w:rPr>
          <w:sz w:val="20"/>
          <w:szCs w:val="20"/>
          <w:lang w:val="mk-MK"/>
        </w:rPr>
        <w:t>;</w:t>
      </w:r>
    </w:p>
    <w:p w14:paraId="463443AE" w14:textId="77777777" w:rsidR="00B3744C" w:rsidRDefault="00B3744C" w:rsidP="00B3744C">
      <w:pPr>
        <w:shd w:val="clear" w:color="auto" w:fill="FFFFFF"/>
        <w:spacing w:after="0" w:line="240" w:lineRule="auto"/>
        <w:ind w:right="-621"/>
        <w:jc w:val="both"/>
        <w:rPr>
          <w:color w:val="1A171B"/>
          <w:sz w:val="20"/>
          <w:szCs w:val="20"/>
          <w:lang w:val="mk-MK"/>
        </w:rPr>
      </w:pPr>
    </w:p>
    <w:p w14:paraId="5E15574E"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(iii)</w:t>
      </w:r>
      <w:r>
        <w:rPr>
          <w:sz w:val="20"/>
          <w:szCs w:val="20"/>
          <w:lang w:val="mk-MK"/>
        </w:rPr>
        <w:tab/>
      </w:r>
      <w:r>
        <w:rPr>
          <w:color w:val="1A171B"/>
          <w:sz w:val="20"/>
          <w:szCs w:val="20"/>
          <w:lang w:val="mk-MK"/>
        </w:rPr>
        <w:t>спроведува, на комплетен курс за стекнување на овластување за тип, најмалку 3 часа обука по летање на соодветниот тип на авион, под надзор на TRI(A).</w:t>
      </w:r>
      <w:r>
        <w:rPr>
          <w:sz w:val="20"/>
          <w:szCs w:val="20"/>
          <w:lang w:val="mk-MK"/>
        </w:rPr>
        <w:t>;</w:t>
      </w:r>
    </w:p>
    <w:p w14:paraId="73C33728" w14:textId="77777777" w:rsidR="00B3744C" w:rsidRDefault="00B3744C" w:rsidP="00B3744C">
      <w:pPr>
        <w:shd w:val="clear" w:color="auto" w:fill="FFFFFF"/>
        <w:spacing w:after="0" w:line="240" w:lineRule="auto"/>
        <w:ind w:right="-621"/>
        <w:jc w:val="both"/>
        <w:rPr>
          <w:color w:val="1A171B"/>
          <w:sz w:val="20"/>
          <w:szCs w:val="20"/>
          <w:lang w:val="mk-MK"/>
        </w:rPr>
      </w:pPr>
    </w:p>
    <w:p w14:paraId="2327E1F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Хеликоптери и воздухоплови со вертикално полетување и слетување. Ако периодот на важноста на овластувањето за TRI (H) или TRI(PL) истече, кандидатот, во период од 12 месеци пред обновувањето:</w:t>
      </w:r>
    </w:p>
    <w:p w14:paraId="4C153C1D" w14:textId="77777777" w:rsidR="00B3744C" w:rsidRDefault="00B3744C" w:rsidP="00B3744C">
      <w:pPr>
        <w:shd w:val="clear" w:color="auto" w:fill="FFFFFF"/>
        <w:spacing w:after="0" w:line="240" w:lineRule="auto"/>
        <w:ind w:right="-621"/>
        <w:jc w:val="both"/>
        <w:rPr>
          <w:color w:val="1A171B"/>
          <w:sz w:val="20"/>
          <w:szCs w:val="20"/>
          <w:lang w:val="mk-MK"/>
        </w:rPr>
      </w:pPr>
    </w:p>
    <w:p w14:paraId="65B00DE2"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w:t>
      </w:r>
      <w:r>
        <w:rPr>
          <w:sz w:val="20"/>
          <w:szCs w:val="20"/>
          <w:lang w:val="mk-MK"/>
        </w:rPr>
        <w:tab/>
        <w:t xml:space="preserve">завршува </w:t>
      </w:r>
      <w:r>
        <w:rPr>
          <w:color w:val="1A171B"/>
          <w:sz w:val="20"/>
          <w:szCs w:val="20"/>
          <w:lang w:val="mk-MK"/>
        </w:rPr>
        <w:t>обука за обновување на знаењата за инструктори, во својство на TRI во ATO, која треба да ги опфаќа соодветните елементи од курсот за обука за TRI; и</w:t>
      </w:r>
    </w:p>
    <w:p w14:paraId="2E117FC7" w14:textId="77777777" w:rsidR="00B3744C" w:rsidRDefault="00B3744C" w:rsidP="00B3744C">
      <w:pPr>
        <w:shd w:val="clear" w:color="auto" w:fill="FFFFFF"/>
        <w:spacing w:after="0" w:line="240" w:lineRule="auto"/>
        <w:ind w:right="-621"/>
        <w:jc w:val="both"/>
        <w:rPr>
          <w:color w:val="1A171B"/>
          <w:sz w:val="20"/>
          <w:szCs w:val="20"/>
          <w:lang w:val="mk-MK"/>
        </w:rPr>
      </w:pPr>
    </w:p>
    <w:p w14:paraId="705FC59D"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r>
      <w:r>
        <w:rPr>
          <w:color w:val="1A171B"/>
          <w:sz w:val="20"/>
          <w:szCs w:val="20"/>
          <w:lang w:val="mk-MK"/>
        </w:rPr>
        <w:t>поминува проценка на компетентноста согласно FCL.935, за секој тип на воздухоплов за кој се бара обновување на правата на инструктор.</w:t>
      </w:r>
    </w:p>
    <w:p w14:paraId="252D0D73" w14:textId="77777777" w:rsidR="00B3744C" w:rsidRDefault="00B3744C" w:rsidP="00B3744C">
      <w:pPr>
        <w:shd w:val="clear" w:color="auto" w:fill="FFFFFF"/>
        <w:spacing w:after="0" w:line="240" w:lineRule="auto"/>
        <w:ind w:right="-621"/>
        <w:jc w:val="both"/>
        <w:rPr>
          <w:color w:val="1A171B"/>
          <w:sz w:val="20"/>
          <w:szCs w:val="20"/>
          <w:lang w:val="mk-MK"/>
        </w:rPr>
      </w:pPr>
    </w:p>
    <w:p w14:paraId="4C69C088" w14:textId="77777777" w:rsidR="00B3744C" w:rsidRDefault="00B3744C" w:rsidP="00B3744C">
      <w:pPr>
        <w:shd w:val="clear" w:color="auto" w:fill="FFFFFF"/>
        <w:spacing w:after="0" w:line="240" w:lineRule="auto"/>
        <w:ind w:right="-621"/>
        <w:jc w:val="both"/>
        <w:rPr>
          <w:color w:val="1A171B"/>
          <w:sz w:val="20"/>
          <w:szCs w:val="20"/>
          <w:lang w:val="mk-MK"/>
        </w:rPr>
      </w:pPr>
    </w:p>
    <w:p w14:paraId="100BED63" w14:textId="77777777" w:rsidR="00B3744C" w:rsidRDefault="00B3744C" w:rsidP="00B3744C">
      <w:pPr>
        <w:shd w:val="clear" w:color="auto" w:fill="FFFFFF"/>
        <w:spacing w:after="0" w:line="240" w:lineRule="auto"/>
        <w:ind w:right="-621"/>
        <w:jc w:val="both"/>
        <w:rPr>
          <w:color w:val="1A171B"/>
          <w:sz w:val="20"/>
          <w:szCs w:val="20"/>
          <w:lang w:val="mk-MK"/>
        </w:rPr>
      </w:pPr>
    </w:p>
    <w:p w14:paraId="349EA97C"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5</w:t>
      </w:r>
    </w:p>
    <w:p w14:paraId="45D8CE91" w14:textId="77777777" w:rsidR="00B3744C" w:rsidRDefault="00B3744C" w:rsidP="00B3744C">
      <w:pPr>
        <w:shd w:val="clear" w:color="auto" w:fill="FFFFFF"/>
        <w:spacing w:after="0" w:line="240" w:lineRule="auto"/>
        <w:ind w:right="-621"/>
        <w:jc w:val="both"/>
        <w:rPr>
          <w:color w:val="1A171B"/>
          <w:sz w:val="20"/>
          <w:szCs w:val="20"/>
          <w:lang w:val="mk-MK"/>
        </w:rPr>
      </w:pPr>
    </w:p>
    <w:p w14:paraId="29796652"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Посебни услови за инструктор за овластување за летање на класа –CRI</w:t>
      </w:r>
    </w:p>
    <w:p w14:paraId="315722DE" w14:textId="77777777" w:rsidR="00B3744C" w:rsidRDefault="00B3744C" w:rsidP="00B3744C">
      <w:pPr>
        <w:shd w:val="clear" w:color="auto" w:fill="FFFFFF"/>
        <w:spacing w:after="0" w:line="240" w:lineRule="auto"/>
        <w:ind w:right="-621"/>
        <w:jc w:val="both"/>
        <w:rPr>
          <w:color w:val="1A171B"/>
          <w:sz w:val="20"/>
          <w:szCs w:val="20"/>
          <w:lang w:val="mk-MK"/>
        </w:rPr>
      </w:pPr>
    </w:p>
    <w:p w14:paraId="76E178A2"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FCL.905.CRI</w:t>
      </w:r>
      <w:r>
        <w:rPr>
          <w:b/>
          <w:bCs/>
          <w:color w:val="1A171B"/>
          <w:sz w:val="20"/>
          <w:szCs w:val="20"/>
          <w:lang w:val="mk-MK"/>
        </w:rPr>
        <w:tab/>
        <w:t>CRI – Права и услови</w:t>
      </w:r>
    </w:p>
    <w:p w14:paraId="42DDE4D3" w14:textId="77777777" w:rsidR="00B3744C" w:rsidRDefault="00B3744C" w:rsidP="00B3744C">
      <w:pPr>
        <w:shd w:val="clear" w:color="auto" w:fill="FFFFFF"/>
        <w:spacing w:after="0" w:line="240" w:lineRule="auto"/>
        <w:ind w:right="-621"/>
        <w:jc w:val="both"/>
        <w:rPr>
          <w:color w:val="1A171B"/>
          <w:sz w:val="20"/>
          <w:szCs w:val="20"/>
          <w:lang w:val="mk-MK"/>
        </w:rPr>
      </w:pPr>
    </w:p>
    <w:p w14:paraId="55A043C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Правата на CRI се да обучува за:</w:t>
      </w:r>
    </w:p>
    <w:p w14:paraId="0055DE74" w14:textId="77777777" w:rsidR="00B3744C" w:rsidRDefault="00B3744C" w:rsidP="00B3744C">
      <w:pPr>
        <w:shd w:val="clear" w:color="auto" w:fill="FFFFFF"/>
        <w:spacing w:after="0" w:line="240" w:lineRule="auto"/>
        <w:ind w:right="-621"/>
        <w:jc w:val="both"/>
        <w:rPr>
          <w:color w:val="1A171B"/>
          <w:sz w:val="20"/>
          <w:szCs w:val="20"/>
          <w:lang w:val="mk-MK"/>
        </w:rPr>
      </w:pPr>
    </w:p>
    <w:p w14:paraId="7943A67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стекнување, </w:t>
      </w:r>
      <w:r>
        <w:rPr>
          <w:color w:val="1A171B"/>
          <w:sz w:val="20"/>
          <w:szCs w:val="20"/>
          <w:lang w:val="mk-MK"/>
        </w:rPr>
        <w:t>продолжување или обновување на овластување за класа или тип за едноставни (</w:t>
      </w:r>
      <w:r>
        <w:rPr>
          <w:i/>
          <w:color w:val="1A171B"/>
          <w:sz w:val="20"/>
          <w:szCs w:val="20"/>
          <w:lang w:val="mk-MK"/>
        </w:rPr>
        <w:t xml:space="preserve">non–complex) </w:t>
      </w:r>
      <w:r>
        <w:rPr>
          <w:color w:val="1A171B"/>
          <w:sz w:val="20"/>
          <w:szCs w:val="20"/>
          <w:lang w:val="mk-MK"/>
        </w:rPr>
        <w:t>авиони со ниски перформанси со еден пилот, кога кандидатот бара права да лета во операции со еден пилот;</w:t>
      </w:r>
    </w:p>
    <w:p w14:paraId="3356D28B" w14:textId="77777777" w:rsidR="00B3744C" w:rsidRDefault="00B3744C" w:rsidP="00B3744C">
      <w:pPr>
        <w:shd w:val="clear" w:color="auto" w:fill="FFFFFF"/>
        <w:spacing w:after="0" w:line="240" w:lineRule="auto"/>
        <w:ind w:right="-621"/>
        <w:jc w:val="both"/>
        <w:rPr>
          <w:color w:val="1A171B"/>
          <w:sz w:val="20"/>
          <w:szCs w:val="20"/>
          <w:lang w:val="mk-MK"/>
        </w:rPr>
      </w:pPr>
    </w:p>
    <w:p w14:paraId="24D7EB2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овластување за влечење или за акробатско летање за категорија на авион, под услов дека CRI има соодветно овластување и дека покажал пред FI, согласно FCL.905.FI(i), способност да обучува за тоа овластување.</w:t>
      </w:r>
    </w:p>
    <w:p w14:paraId="0A64E3AE" w14:textId="77777777" w:rsidR="00B3744C" w:rsidRDefault="00B3744C" w:rsidP="00B3744C">
      <w:pPr>
        <w:shd w:val="clear" w:color="auto" w:fill="FFFFFF"/>
        <w:spacing w:after="0" w:line="240" w:lineRule="auto"/>
        <w:ind w:right="-621"/>
        <w:jc w:val="both"/>
        <w:rPr>
          <w:color w:val="1A171B"/>
          <w:sz w:val="20"/>
          <w:szCs w:val="20"/>
          <w:lang w:val="mk-MK"/>
        </w:rPr>
      </w:pPr>
    </w:p>
    <w:p w14:paraId="5B7F39A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Правата на CRI се ограничени на класата или типот на авион, на кој се врши проценката на компетентноста на инструктори. Правата на CRI се прошируваат на други класи или типови, кога, во период од последните 12 месеци, CRI остварил:</w:t>
      </w:r>
    </w:p>
    <w:p w14:paraId="3AD32198"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50BC95F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15 часа време на летање во својство на PIC на авиони од соодветната класа или тип;</w:t>
      </w:r>
    </w:p>
    <w:p w14:paraId="6DD20516"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2D1A0D7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еден лет на обука од десното седиште под надзор на друг CRI или FI квалификуван за таа класа или тип, кој се наоѓа на другото пилотско седиште.</w:t>
      </w:r>
    </w:p>
    <w:p w14:paraId="5B833411" w14:textId="77777777" w:rsidR="00B3744C" w:rsidRDefault="00B3744C" w:rsidP="00B3744C">
      <w:pPr>
        <w:shd w:val="clear" w:color="auto" w:fill="FFFFFF"/>
        <w:spacing w:after="0" w:line="240" w:lineRule="auto"/>
        <w:ind w:right="-621"/>
        <w:jc w:val="both"/>
        <w:rPr>
          <w:color w:val="1A171B"/>
          <w:sz w:val="20"/>
          <w:szCs w:val="20"/>
          <w:lang w:val="mk-MK"/>
        </w:rPr>
      </w:pPr>
    </w:p>
    <w:p w14:paraId="537165F6" w14:textId="77777777" w:rsidR="00B3744C" w:rsidRDefault="00B3744C" w:rsidP="00B3744C">
      <w:pPr>
        <w:shd w:val="clear" w:color="auto" w:fill="FFFFFF"/>
        <w:spacing w:after="0" w:line="240" w:lineRule="auto"/>
        <w:ind w:right="-621"/>
        <w:jc w:val="both"/>
        <w:rPr>
          <w:color w:val="1A171B"/>
          <w:sz w:val="20"/>
          <w:szCs w:val="20"/>
          <w:lang w:val="mk-MK"/>
        </w:rPr>
      </w:pPr>
    </w:p>
    <w:p w14:paraId="40617CE3"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FCL.915.CRI</w:t>
      </w:r>
      <w:r>
        <w:rPr>
          <w:b/>
          <w:bCs/>
          <w:color w:val="1A171B"/>
          <w:sz w:val="20"/>
          <w:szCs w:val="20"/>
          <w:lang w:val="mk-MK"/>
        </w:rPr>
        <w:tab/>
        <w:t>CRI – Предуслови</w:t>
      </w:r>
    </w:p>
    <w:p w14:paraId="7700E73B" w14:textId="77777777" w:rsidR="00B3744C" w:rsidRDefault="00B3744C" w:rsidP="00B3744C">
      <w:pPr>
        <w:shd w:val="clear" w:color="auto" w:fill="FFFFFF"/>
        <w:spacing w:after="0" w:line="240" w:lineRule="auto"/>
        <w:ind w:right="-621"/>
        <w:jc w:val="both"/>
        <w:rPr>
          <w:color w:val="1A171B"/>
          <w:sz w:val="20"/>
          <w:szCs w:val="20"/>
          <w:lang w:val="mk-MK"/>
        </w:rPr>
      </w:pPr>
    </w:p>
    <w:p w14:paraId="78B3A94F"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 за овластување за CRI, остварил најмалку:</w:t>
      </w:r>
    </w:p>
    <w:p w14:paraId="1F7324AD" w14:textId="77777777" w:rsidR="00B3744C" w:rsidRDefault="00B3744C" w:rsidP="00B3744C">
      <w:pPr>
        <w:shd w:val="clear" w:color="auto" w:fill="FFFFFF"/>
        <w:spacing w:after="0" w:line="240" w:lineRule="auto"/>
        <w:ind w:right="-621"/>
        <w:jc w:val="both"/>
        <w:rPr>
          <w:color w:val="1A171B"/>
          <w:sz w:val="20"/>
          <w:szCs w:val="20"/>
          <w:lang w:val="mk-MK"/>
        </w:rPr>
      </w:pPr>
    </w:p>
    <w:p w14:paraId="1F52C6C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за </w:t>
      </w:r>
      <w:r>
        <w:rPr>
          <w:color w:val="1A171B"/>
          <w:sz w:val="20"/>
          <w:szCs w:val="20"/>
          <w:lang w:val="mk-MK"/>
        </w:rPr>
        <w:t xml:space="preserve">повеќемоторни </w:t>
      </w:r>
      <w:r>
        <w:rPr>
          <w:sz w:val="20"/>
          <w:szCs w:val="20"/>
          <w:lang w:val="mk-MK"/>
        </w:rPr>
        <w:t>авиони:</w:t>
      </w:r>
    </w:p>
    <w:p w14:paraId="459FC603" w14:textId="77777777" w:rsidR="00B3744C" w:rsidRDefault="00B3744C" w:rsidP="00B3744C">
      <w:pPr>
        <w:shd w:val="clear" w:color="auto" w:fill="FFFFFF"/>
        <w:spacing w:after="0" w:line="240" w:lineRule="auto"/>
        <w:ind w:right="-621"/>
        <w:jc w:val="both"/>
        <w:rPr>
          <w:color w:val="1A171B"/>
          <w:sz w:val="20"/>
          <w:szCs w:val="20"/>
          <w:lang w:val="mk-MK"/>
        </w:rPr>
      </w:pPr>
    </w:p>
    <w:p w14:paraId="1D7C2A2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500 часа време на летање во својство на пилот на авиони;</w:t>
      </w:r>
    </w:p>
    <w:p w14:paraId="3F69AB1A" w14:textId="77777777" w:rsidR="00B3744C" w:rsidRDefault="00B3744C" w:rsidP="00B3744C">
      <w:pPr>
        <w:shd w:val="clear" w:color="auto" w:fill="FFFFFF"/>
        <w:spacing w:after="0" w:line="240" w:lineRule="auto"/>
        <w:ind w:right="-621"/>
        <w:jc w:val="both"/>
        <w:rPr>
          <w:color w:val="1A171B"/>
          <w:sz w:val="20"/>
          <w:szCs w:val="20"/>
          <w:lang w:val="mk-MK"/>
        </w:rPr>
      </w:pPr>
    </w:p>
    <w:p w14:paraId="53D5E03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30 часа во својство на </w:t>
      </w:r>
      <w:r>
        <w:rPr>
          <w:color w:val="1A171B"/>
          <w:sz w:val="20"/>
          <w:szCs w:val="20"/>
          <w:lang w:val="mk-MK"/>
        </w:rPr>
        <w:t>PIC на соодветната класа или тип на авиони;</w:t>
      </w:r>
    </w:p>
    <w:p w14:paraId="4F0824D4" w14:textId="77777777" w:rsidR="00B3744C" w:rsidRDefault="00B3744C" w:rsidP="00B3744C">
      <w:pPr>
        <w:shd w:val="clear" w:color="auto" w:fill="FFFFFF"/>
        <w:spacing w:after="0" w:line="240" w:lineRule="auto"/>
        <w:ind w:right="-621"/>
        <w:jc w:val="both"/>
        <w:rPr>
          <w:color w:val="1A171B"/>
          <w:sz w:val="20"/>
          <w:szCs w:val="20"/>
          <w:lang w:val="mk-MK"/>
        </w:rPr>
      </w:pPr>
    </w:p>
    <w:p w14:paraId="0679BA5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за едномоторни авиони:</w:t>
      </w:r>
    </w:p>
    <w:p w14:paraId="06EEC04D" w14:textId="77777777" w:rsidR="00B3744C" w:rsidRDefault="00B3744C" w:rsidP="00B3744C">
      <w:pPr>
        <w:shd w:val="clear" w:color="auto" w:fill="FFFFFF"/>
        <w:spacing w:after="0" w:line="240" w:lineRule="auto"/>
        <w:ind w:right="-621"/>
        <w:jc w:val="both"/>
        <w:rPr>
          <w:color w:val="1A171B"/>
          <w:sz w:val="20"/>
          <w:szCs w:val="20"/>
          <w:lang w:val="mk-MK"/>
        </w:rPr>
      </w:pPr>
    </w:p>
    <w:p w14:paraId="105406E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300 часа време на летање во својство на пилот на авиони;</w:t>
      </w:r>
    </w:p>
    <w:p w14:paraId="02992628" w14:textId="77777777" w:rsidR="00B3744C" w:rsidRDefault="00B3744C" w:rsidP="00B3744C">
      <w:pPr>
        <w:shd w:val="clear" w:color="auto" w:fill="FFFFFF"/>
        <w:spacing w:after="0" w:line="240" w:lineRule="auto"/>
        <w:ind w:right="-621"/>
        <w:jc w:val="both"/>
        <w:rPr>
          <w:color w:val="1A171B"/>
          <w:sz w:val="20"/>
          <w:szCs w:val="20"/>
          <w:lang w:val="mk-MK"/>
        </w:rPr>
      </w:pPr>
    </w:p>
    <w:p w14:paraId="4859916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30 часа во својство на </w:t>
      </w:r>
      <w:r>
        <w:rPr>
          <w:color w:val="1A171B"/>
          <w:sz w:val="20"/>
          <w:szCs w:val="20"/>
          <w:lang w:val="mk-MK"/>
        </w:rPr>
        <w:t>PIC на соодветната класа или тип на авиони;</w:t>
      </w:r>
    </w:p>
    <w:p w14:paraId="2F2B8066" w14:textId="77777777" w:rsidR="00B3744C" w:rsidRDefault="00B3744C" w:rsidP="00B3744C">
      <w:pPr>
        <w:shd w:val="clear" w:color="auto" w:fill="FFFFFF"/>
        <w:spacing w:after="0" w:line="240" w:lineRule="auto"/>
        <w:ind w:right="-621"/>
        <w:jc w:val="both"/>
        <w:rPr>
          <w:color w:val="1A171B"/>
          <w:sz w:val="20"/>
          <w:szCs w:val="20"/>
          <w:lang w:val="mk-MK"/>
        </w:rPr>
      </w:pPr>
    </w:p>
    <w:p w14:paraId="32E99615" w14:textId="77777777" w:rsidR="00B3744C" w:rsidRDefault="00B3744C" w:rsidP="00B3744C">
      <w:pPr>
        <w:shd w:val="clear" w:color="auto" w:fill="FFFFFF"/>
        <w:spacing w:after="0" w:line="240" w:lineRule="auto"/>
        <w:ind w:right="-621"/>
        <w:jc w:val="both"/>
        <w:rPr>
          <w:color w:val="1A171B"/>
          <w:sz w:val="20"/>
          <w:szCs w:val="20"/>
          <w:lang w:val="mk-MK"/>
        </w:rPr>
      </w:pPr>
    </w:p>
    <w:p w14:paraId="462F72FA"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FCL.930.CRI</w:t>
      </w:r>
      <w:r>
        <w:rPr>
          <w:b/>
          <w:bCs/>
          <w:color w:val="1A171B"/>
          <w:sz w:val="20"/>
          <w:szCs w:val="20"/>
          <w:lang w:val="mk-MK"/>
        </w:rPr>
        <w:tab/>
        <w:t>CRI – Курс за обука</w:t>
      </w:r>
    </w:p>
    <w:p w14:paraId="255AC860" w14:textId="77777777" w:rsidR="00B3744C" w:rsidRDefault="00B3744C" w:rsidP="00B3744C">
      <w:pPr>
        <w:shd w:val="clear" w:color="auto" w:fill="FFFFFF"/>
        <w:spacing w:after="0" w:line="240" w:lineRule="auto"/>
        <w:ind w:right="-621"/>
        <w:jc w:val="both"/>
        <w:rPr>
          <w:color w:val="1A171B"/>
          <w:sz w:val="20"/>
          <w:szCs w:val="20"/>
          <w:lang w:val="mk-MK"/>
        </w:rPr>
      </w:pPr>
    </w:p>
    <w:p w14:paraId="26C5BF67"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(а)</w:t>
      </w:r>
      <w:r>
        <w:rPr>
          <w:sz w:val="20"/>
          <w:szCs w:val="20"/>
          <w:lang w:val="mk-MK"/>
        </w:rPr>
        <w:tab/>
      </w:r>
      <w:r>
        <w:rPr>
          <w:color w:val="1A171B"/>
          <w:sz w:val="20"/>
          <w:szCs w:val="20"/>
          <w:lang w:val="mk-MK"/>
        </w:rPr>
        <w:t>Курсот за обука за CRI се состои најмалку од:</w:t>
      </w:r>
    </w:p>
    <w:p w14:paraId="0B4C928F" w14:textId="77777777" w:rsidR="00B3744C" w:rsidRDefault="00B3744C" w:rsidP="00B3744C">
      <w:pPr>
        <w:shd w:val="clear" w:color="auto" w:fill="FFFFFF"/>
        <w:spacing w:after="0" w:line="240" w:lineRule="auto"/>
        <w:ind w:right="-621"/>
        <w:jc w:val="both"/>
        <w:rPr>
          <w:color w:val="1A171B"/>
          <w:sz w:val="20"/>
          <w:szCs w:val="20"/>
          <w:lang w:val="mk-MK"/>
        </w:rPr>
      </w:pPr>
    </w:p>
    <w:p w14:paraId="139F3E0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(1)</w:t>
      </w:r>
      <w:r>
        <w:rPr>
          <w:sz w:val="20"/>
          <w:szCs w:val="20"/>
          <w:lang w:val="mk-MK"/>
        </w:rPr>
        <w:tab/>
        <w:t>25 часа на подучување и учење;</w:t>
      </w:r>
    </w:p>
    <w:p w14:paraId="5F1AA632" w14:textId="77777777" w:rsidR="00B3744C" w:rsidRDefault="00B3744C" w:rsidP="00B3744C">
      <w:pPr>
        <w:shd w:val="clear" w:color="auto" w:fill="FFFFFF"/>
        <w:spacing w:after="0" w:line="240" w:lineRule="auto"/>
        <w:ind w:right="-621"/>
        <w:jc w:val="both"/>
        <w:rPr>
          <w:color w:val="1A171B"/>
          <w:sz w:val="20"/>
          <w:szCs w:val="20"/>
          <w:lang w:val="mk-MK"/>
        </w:rPr>
      </w:pPr>
    </w:p>
    <w:p w14:paraId="1C66B35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10 часа на техничка обука, вклучувајќи и обновување на техничкото познавање, подготовката на наставните планови и развојот на вештината на инструкторот во училница и на симулатор</w:t>
      </w:r>
    </w:p>
    <w:p w14:paraId="2AFAEF04" w14:textId="77777777" w:rsidR="00B3744C" w:rsidRDefault="00B3744C" w:rsidP="00B3744C">
      <w:pPr>
        <w:shd w:val="clear" w:color="auto" w:fill="FFFFFF"/>
        <w:spacing w:after="0" w:line="240" w:lineRule="auto"/>
        <w:ind w:right="-621"/>
        <w:jc w:val="both"/>
        <w:rPr>
          <w:color w:val="1A171B"/>
          <w:sz w:val="20"/>
          <w:szCs w:val="20"/>
          <w:lang w:val="mk-MK"/>
        </w:rPr>
      </w:pPr>
    </w:p>
    <w:p w14:paraId="77B0413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5 часа на обука по летање на </w:t>
      </w:r>
      <w:r>
        <w:rPr>
          <w:color w:val="1A171B"/>
          <w:sz w:val="20"/>
          <w:szCs w:val="20"/>
          <w:lang w:val="mk-MK"/>
        </w:rPr>
        <w:t xml:space="preserve">повеќемоторни авиони, или 3 часа на обука по летање на едномоторни авиони, со FI квалификуван согласно </w:t>
      </w:r>
      <w:r>
        <w:rPr>
          <w:sz w:val="20"/>
          <w:szCs w:val="20"/>
          <w:lang w:val="mk-MK"/>
        </w:rPr>
        <w:t>FCL.905.FI(i).</w:t>
      </w:r>
    </w:p>
    <w:p w14:paraId="3FC205B6" w14:textId="77777777" w:rsidR="00B3744C" w:rsidRDefault="00B3744C" w:rsidP="00B3744C">
      <w:pPr>
        <w:shd w:val="clear" w:color="auto" w:fill="FFFFFF"/>
        <w:spacing w:after="0" w:line="240" w:lineRule="auto"/>
        <w:ind w:right="-621"/>
        <w:jc w:val="both"/>
        <w:rPr>
          <w:color w:val="1A171B"/>
          <w:sz w:val="20"/>
          <w:szCs w:val="20"/>
          <w:lang w:val="mk-MK"/>
        </w:rPr>
      </w:pPr>
    </w:p>
    <w:p w14:paraId="1161FC5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На кандидатите кои имаат или имале овластување за инструктор, во целост им се признава како исполнет условот наведен во (а)(1).</w:t>
      </w:r>
    </w:p>
    <w:p w14:paraId="771AA504" w14:textId="77777777" w:rsidR="00B3744C" w:rsidRDefault="00B3744C" w:rsidP="00B3744C">
      <w:pPr>
        <w:shd w:val="clear" w:color="auto" w:fill="FFFFFF"/>
        <w:spacing w:after="0" w:line="240" w:lineRule="auto"/>
        <w:ind w:right="-621"/>
        <w:jc w:val="both"/>
        <w:rPr>
          <w:color w:val="1A171B"/>
          <w:sz w:val="20"/>
          <w:szCs w:val="20"/>
          <w:lang w:val="mk-MK"/>
        </w:rPr>
      </w:pPr>
    </w:p>
    <w:p w14:paraId="54397D9E" w14:textId="77777777" w:rsidR="00B3744C" w:rsidRDefault="00B3744C" w:rsidP="00B3744C">
      <w:pPr>
        <w:shd w:val="clear" w:color="auto" w:fill="FFFFFF"/>
        <w:spacing w:after="0" w:line="240" w:lineRule="auto"/>
        <w:ind w:right="-621"/>
        <w:jc w:val="both"/>
        <w:rPr>
          <w:color w:val="1A171B"/>
          <w:sz w:val="20"/>
          <w:szCs w:val="20"/>
          <w:lang w:val="mk-MK"/>
        </w:rPr>
      </w:pPr>
    </w:p>
    <w:p w14:paraId="3C94F748"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FCL.940.CRI</w:t>
      </w:r>
      <w:r>
        <w:rPr>
          <w:b/>
          <w:bCs/>
          <w:color w:val="1A171B"/>
          <w:sz w:val="20"/>
          <w:szCs w:val="20"/>
          <w:lang w:val="mk-MK"/>
        </w:rPr>
        <w:tab/>
        <w:t>CRI – Продолжување и обновување</w:t>
      </w:r>
    </w:p>
    <w:p w14:paraId="39DF59AD" w14:textId="77777777" w:rsidR="00B3744C" w:rsidRDefault="00B3744C" w:rsidP="00B3744C">
      <w:pPr>
        <w:shd w:val="clear" w:color="auto" w:fill="FFFFFF"/>
        <w:spacing w:after="0" w:line="240" w:lineRule="auto"/>
        <w:ind w:right="-621"/>
        <w:jc w:val="both"/>
        <w:rPr>
          <w:color w:val="1A171B"/>
          <w:sz w:val="20"/>
          <w:szCs w:val="20"/>
          <w:lang w:val="mk-MK"/>
        </w:rPr>
      </w:pPr>
    </w:p>
    <w:p w14:paraId="4880177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За продолжување на овластување за CRI, во период на последните 12 месеци пред датумот на истекот на важноста на овластувањето за CRI, кандидатот:</w:t>
      </w:r>
    </w:p>
    <w:p w14:paraId="751207D9" w14:textId="77777777" w:rsidR="00B3744C" w:rsidRDefault="00B3744C" w:rsidP="00B3744C">
      <w:pPr>
        <w:shd w:val="clear" w:color="auto" w:fill="FFFFFF"/>
        <w:spacing w:after="0" w:line="240" w:lineRule="auto"/>
        <w:ind w:right="-621"/>
        <w:jc w:val="both"/>
        <w:rPr>
          <w:color w:val="1A171B"/>
          <w:sz w:val="20"/>
          <w:szCs w:val="20"/>
          <w:lang w:val="mk-MK"/>
        </w:rPr>
      </w:pPr>
    </w:p>
    <w:p w14:paraId="4FC4102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остварува </w:t>
      </w:r>
      <w:r>
        <w:rPr>
          <w:color w:val="1A171B"/>
          <w:sz w:val="20"/>
          <w:szCs w:val="20"/>
          <w:lang w:val="mk-MK"/>
        </w:rPr>
        <w:t>најмалку 10 часа обука по летање во својство на CRI. Ако кандидатот има права за CRI и за едномоторни и за повеќемоторни авиони, 10–те часа на обука по летање се делат подеднакво меѓу едномоторните и повеќемоторните авиони; или</w:t>
      </w:r>
    </w:p>
    <w:p w14:paraId="2FADBAC2" w14:textId="77777777" w:rsidR="00B3744C" w:rsidRDefault="00B3744C" w:rsidP="00B3744C">
      <w:pPr>
        <w:shd w:val="clear" w:color="auto" w:fill="FFFFFF"/>
        <w:spacing w:after="0" w:line="240" w:lineRule="auto"/>
        <w:ind w:right="-621"/>
        <w:jc w:val="both"/>
        <w:rPr>
          <w:color w:val="1A171B"/>
          <w:sz w:val="20"/>
          <w:szCs w:val="20"/>
          <w:lang w:val="mk-MK"/>
        </w:rPr>
      </w:pPr>
    </w:p>
    <w:p w14:paraId="36E27C9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оди на обука за обновување на знаењата како CRI во ATO; или</w:t>
      </w:r>
    </w:p>
    <w:p w14:paraId="29D29E13" w14:textId="77777777" w:rsidR="00B3744C" w:rsidRDefault="00B3744C" w:rsidP="00B3744C">
      <w:pPr>
        <w:shd w:val="clear" w:color="auto" w:fill="FFFFFF"/>
        <w:spacing w:after="0" w:line="240" w:lineRule="auto"/>
        <w:ind w:right="-621"/>
        <w:jc w:val="both"/>
        <w:rPr>
          <w:color w:val="1A171B"/>
          <w:sz w:val="20"/>
          <w:szCs w:val="20"/>
          <w:lang w:val="mk-MK"/>
        </w:rPr>
      </w:pPr>
    </w:p>
    <w:p w14:paraId="100703F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поминува проценка на компетентноста согласно FCL.935 за </w:t>
      </w:r>
      <w:r>
        <w:rPr>
          <w:color w:val="1A171B"/>
          <w:sz w:val="20"/>
          <w:szCs w:val="20"/>
          <w:lang w:val="mk-MK"/>
        </w:rPr>
        <w:t>повеќемоторни или едномоторни авиони, во зависност од тоа што е соодветно.</w:t>
      </w:r>
    </w:p>
    <w:p w14:paraId="7830C684" w14:textId="77777777" w:rsidR="00B3744C" w:rsidRDefault="00B3744C" w:rsidP="00B3744C">
      <w:pPr>
        <w:shd w:val="clear" w:color="auto" w:fill="FFFFFF"/>
        <w:spacing w:after="0" w:line="240" w:lineRule="auto"/>
        <w:ind w:right="-621"/>
        <w:jc w:val="both"/>
        <w:rPr>
          <w:color w:val="1A171B"/>
          <w:sz w:val="20"/>
          <w:szCs w:val="20"/>
          <w:lang w:val="mk-MK"/>
        </w:rPr>
      </w:pPr>
    </w:p>
    <w:p w14:paraId="023CAC5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Најмалку за секое друго продолжување на овластување за CRI, имателот го исполнува условот наведен во (а)(3).</w:t>
      </w:r>
    </w:p>
    <w:p w14:paraId="6CAC5F24" w14:textId="77777777" w:rsidR="00B3744C" w:rsidRDefault="00B3744C" w:rsidP="00B3744C">
      <w:pPr>
        <w:shd w:val="clear" w:color="auto" w:fill="FFFFFF"/>
        <w:spacing w:after="0" w:line="240" w:lineRule="auto"/>
        <w:ind w:right="-621"/>
        <w:jc w:val="both"/>
        <w:rPr>
          <w:color w:val="1A171B"/>
          <w:sz w:val="20"/>
          <w:szCs w:val="20"/>
          <w:lang w:val="mk-MK"/>
        </w:rPr>
      </w:pPr>
    </w:p>
    <w:p w14:paraId="2BCAEA9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Обновување. Ако истекло овластувањето за CRI, кандидатот, во период од 12 месеци пред обновувањето:</w:t>
      </w:r>
    </w:p>
    <w:p w14:paraId="229716E6" w14:textId="77777777" w:rsidR="00B3744C" w:rsidRDefault="00B3744C" w:rsidP="00B3744C">
      <w:pPr>
        <w:shd w:val="clear" w:color="auto" w:fill="FFFFFF"/>
        <w:spacing w:after="0" w:line="240" w:lineRule="auto"/>
        <w:ind w:right="-621"/>
        <w:jc w:val="both"/>
        <w:rPr>
          <w:color w:val="1A171B"/>
          <w:sz w:val="20"/>
          <w:szCs w:val="20"/>
          <w:lang w:val="mk-MK"/>
        </w:rPr>
      </w:pPr>
    </w:p>
    <w:p w14:paraId="1956403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посетува обука за обновување на знаењата како CRI во ATO; </w:t>
      </w:r>
    </w:p>
    <w:p w14:paraId="1CE9219E" w14:textId="77777777" w:rsidR="00B3744C" w:rsidRDefault="00B3744C" w:rsidP="00B3744C">
      <w:pPr>
        <w:shd w:val="clear" w:color="auto" w:fill="FFFFFF"/>
        <w:spacing w:after="0" w:line="240" w:lineRule="auto"/>
        <w:ind w:right="-621"/>
        <w:jc w:val="both"/>
        <w:rPr>
          <w:color w:val="1A171B"/>
          <w:sz w:val="20"/>
          <w:szCs w:val="20"/>
          <w:lang w:val="mk-MK"/>
        </w:rPr>
      </w:pPr>
    </w:p>
    <w:p w14:paraId="36BB7C5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поминува проценка на компетентноста утврдена во FCL.935</w:t>
      </w:r>
    </w:p>
    <w:p w14:paraId="519F1769" w14:textId="77777777" w:rsidR="00B3744C" w:rsidRDefault="00B3744C" w:rsidP="00B3744C">
      <w:pPr>
        <w:shd w:val="clear" w:color="auto" w:fill="FFFFFF"/>
        <w:spacing w:after="0" w:line="240" w:lineRule="auto"/>
        <w:ind w:right="-621"/>
        <w:jc w:val="both"/>
        <w:rPr>
          <w:color w:val="1A171B"/>
          <w:sz w:val="20"/>
          <w:szCs w:val="20"/>
          <w:lang w:val="mk-MK"/>
        </w:rPr>
      </w:pPr>
    </w:p>
    <w:p w14:paraId="5F51FB3F" w14:textId="77777777" w:rsidR="00B3744C" w:rsidRDefault="00B3744C" w:rsidP="00B3744C">
      <w:pPr>
        <w:shd w:val="clear" w:color="auto" w:fill="FFFFFF"/>
        <w:spacing w:after="0" w:line="240" w:lineRule="auto"/>
        <w:ind w:right="-621"/>
        <w:jc w:val="both"/>
        <w:rPr>
          <w:color w:val="1A171B"/>
          <w:sz w:val="20"/>
          <w:szCs w:val="20"/>
          <w:lang w:val="mk-MK"/>
        </w:rPr>
      </w:pPr>
    </w:p>
    <w:p w14:paraId="67209380"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6</w:t>
      </w:r>
    </w:p>
    <w:p w14:paraId="67C779C0" w14:textId="77777777" w:rsidR="00B3744C" w:rsidRDefault="00B3744C" w:rsidP="00B3744C">
      <w:pPr>
        <w:shd w:val="clear" w:color="auto" w:fill="FFFFFF"/>
        <w:spacing w:after="0" w:line="240" w:lineRule="auto"/>
        <w:ind w:right="-621"/>
        <w:jc w:val="both"/>
        <w:rPr>
          <w:color w:val="1A171B"/>
          <w:sz w:val="20"/>
          <w:szCs w:val="20"/>
          <w:lang w:val="mk-MK"/>
        </w:rPr>
      </w:pPr>
    </w:p>
    <w:p w14:paraId="6A96BC4C"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инструктор за овластување за летање по инструменти</w:t>
      </w:r>
    </w:p>
    <w:p w14:paraId="33C2B1FC"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 xml:space="preserve"> – IRI</w:t>
      </w:r>
    </w:p>
    <w:p w14:paraId="4F32EC7C" w14:textId="77777777" w:rsidR="00B3744C" w:rsidRDefault="00B3744C" w:rsidP="00B3744C">
      <w:pPr>
        <w:shd w:val="clear" w:color="auto" w:fill="FFFFFF"/>
        <w:spacing w:after="0" w:line="240" w:lineRule="auto"/>
        <w:ind w:right="-621"/>
        <w:jc w:val="both"/>
        <w:rPr>
          <w:color w:val="1A171B"/>
          <w:sz w:val="20"/>
          <w:szCs w:val="20"/>
          <w:lang w:val="mk-MK"/>
        </w:rPr>
      </w:pPr>
    </w:p>
    <w:p w14:paraId="6FA72603"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FCL.905.IRI</w:t>
      </w:r>
      <w:r>
        <w:rPr>
          <w:b/>
          <w:bCs/>
          <w:color w:val="1A171B"/>
          <w:sz w:val="20"/>
          <w:szCs w:val="20"/>
          <w:lang w:val="mk-MK"/>
        </w:rPr>
        <w:tab/>
        <w:t>IRI – Права и услови</w:t>
      </w:r>
    </w:p>
    <w:p w14:paraId="7A6A408A" w14:textId="77777777" w:rsidR="00B3744C" w:rsidRDefault="00B3744C" w:rsidP="00B3744C">
      <w:pPr>
        <w:shd w:val="clear" w:color="auto" w:fill="FFFFFF"/>
        <w:spacing w:after="0" w:line="240" w:lineRule="auto"/>
        <w:ind w:right="-621"/>
        <w:jc w:val="both"/>
        <w:rPr>
          <w:color w:val="1A171B"/>
          <w:sz w:val="20"/>
          <w:szCs w:val="20"/>
          <w:lang w:val="mk-MK"/>
        </w:rPr>
      </w:pPr>
    </w:p>
    <w:p w14:paraId="593AED4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Правата на IRI се да обучува за стекнување, продолжување и обновување на IR на соодветната категорија на воздухоплов.</w:t>
      </w:r>
    </w:p>
    <w:p w14:paraId="44ADECCD" w14:textId="77777777" w:rsidR="00B3744C" w:rsidRDefault="00B3744C" w:rsidP="00B3744C">
      <w:pPr>
        <w:shd w:val="clear" w:color="auto" w:fill="FFFFFF"/>
        <w:spacing w:after="0" w:line="240" w:lineRule="auto"/>
        <w:ind w:right="-621"/>
        <w:jc w:val="both"/>
        <w:rPr>
          <w:color w:val="1A171B"/>
          <w:sz w:val="20"/>
          <w:szCs w:val="20"/>
          <w:lang w:val="mk-MK"/>
        </w:rPr>
      </w:pPr>
    </w:p>
    <w:p w14:paraId="5F6241C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Посебни услови за курсот за MPL. За да обучува во основната фаза од обуката на курс за MPL, IRI(A) треба да:</w:t>
      </w:r>
    </w:p>
    <w:p w14:paraId="57831A55" w14:textId="77777777" w:rsidR="00B3744C" w:rsidRDefault="00B3744C" w:rsidP="00B3744C">
      <w:pPr>
        <w:shd w:val="clear" w:color="auto" w:fill="FFFFFF"/>
        <w:spacing w:after="0" w:line="240" w:lineRule="auto"/>
        <w:ind w:right="-621"/>
        <w:jc w:val="both"/>
        <w:rPr>
          <w:color w:val="1A171B"/>
          <w:sz w:val="20"/>
          <w:szCs w:val="20"/>
          <w:lang w:val="mk-MK"/>
        </w:rPr>
      </w:pPr>
    </w:p>
    <w:p w14:paraId="5B9605F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има IR за </w:t>
      </w:r>
      <w:r>
        <w:rPr>
          <w:color w:val="1A171B"/>
          <w:sz w:val="20"/>
          <w:szCs w:val="20"/>
          <w:lang w:val="mk-MK"/>
        </w:rPr>
        <w:t>повеќемоторни авиони; и</w:t>
      </w:r>
    </w:p>
    <w:p w14:paraId="256EF14D"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2C2BEF6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да остварил 1500 часа време на летање во операции со повеќе екипажи.</w:t>
      </w:r>
    </w:p>
    <w:p w14:paraId="2C8B8FB1"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114544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Во случај на IRI кој e веќе квалификуван да држи настава на интегрирани курсеви за ATP(A) или CPL(A), условот наведен во (б)(2) може да се замени со завршување на курсот предвиден во став FCL.905.FI(ѕ)(3).</w:t>
      </w:r>
    </w:p>
    <w:p w14:paraId="03F17BD0" w14:textId="77777777" w:rsidR="00B3744C" w:rsidRDefault="00B3744C" w:rsidP="00B3744C">
      <w:pPr>
        <w:shd w:val="clear" w:color="auto" w:fill="FFFFFF"/>
        <w:spacing w:after="0" w:line="240" w:lineRule="auto"/>
        <w:ind w:right="-621"/>
        <w:jc w:val="both"/>
        <w:rPr>
          <w:color w:val="1A171B"/>
          <w:sz w:val="20"/>
          <w:szCs w:val="20"/>
          <w:lang w:val="mk-MK"/>
        </w:rPr>
      </w:pPr>
    </w:p>
    <w:p w14:paraId="62279C80" w14:textId="77777777" w:rsidR="00B3744C" w:rsidRDefault="00B3744C" w:rsidP="00B3744C">
      <w:pPr>
        <w:shd w:val="clear" w:color="auto" w:fill="FFFFFF"/>
        <w:spacing w:after="0" w:line="240" w:lineRule="auto"/>
        <w:ind w:right="-621"/>
        <w:jc w:val="both"/>
        <w:rPr>
          <w:color w:val="1A171B"/>
          <w:sz w:val="20"/>
          <w:szCs w:val="20"/>
          <w:lang w:val="mk-MK"/>
        </w:rPr>
      </w:pPr>
    </w:p>
    <w:p w14:paraId="24ABB9D8"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FCL.915.IRI</w:t>
      </w:r>
      <w:r>
        <w:rPr>
          <w:b/>
          <w:bCs/>
          <w:color w:val="1A171B"/>
          <w:sz w:val="20"/>
          <w:szCs w:val="20"/>
          <w:lang w:val="mk-MK"/>
        </w:rPr>
        <w:tab/>
        <w:t>IRI – Предуслови</w:t>
      </w:r>
    </w:p>
    <w:p w14:paraId="6B0557CD" w14:textId="77777777" w:rsidR="00B3744C" w:rsidRDefault="00B3744C" w:rsidP="00B3744C">
      <w:pPr>
        <w:shd w:val="clear" w:color="auto" w:fill="FFFFFF"/>
        <w:spacing w:after="0" w:line="240" w:lineRule="auto"/>
        <w:ind w:right="-621"/>
        <w:jc w:val="both"/>
        <w:rPr>
          <w:color w:val="1A171B"/>
          <w:sz w:val="20"/>
          <w:szCs w:val="20"/>
          <w:lang w:val="mk-MK"/>
        </w:rPr>
      </w:pPr>
    </w:p>
    <w:p w14:paraId="4706467D"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 за овластување за IRI:</w:t>
      </w:r>
    </w:p>
    <w:p w14:paraId="56CAFC5B" w14:textId="77777777" w:rsidR="00B3744C" w:rsidRDefault="00B3744C" w:rsidP="00B3744C">
      <w:pPr>
        <w:shd w:val="clear" w:color="auto" w:fill="FFFFFF"/>
        <w:spacing w:after="0" w:line="240" w:lineRule="auto"/>
        <w:ind w:right="-621"/>
        <w:jc w:val="both"/>
        <w:rPr>
          <w:color w:val="1A171B"/>
          <w:sz w:val="20"/>
          <w:szCs w:val="20"/>
          <w:lang w:val="mk-MK"/>
        </w:rPr>
      </w:pPr>
    </w:p>
    <w:p w14:paraId="44400BD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за IRI(A):</w:t>
      </w:r>
    </w:p>
    <w:p w14:paraId="68124C2E" w14:textId="77777777" w:rsidR="00B3744C" w:rsidRDefault="00B3744C" w:rsidP="00B3744C">
      <w:pPr>
        <w:shd w:val="clear" w:color="auto" w:fill="FFFFFF"/>
        <w:spacing w:after="0" w:line="240" w:lineRule="auto"/>
        <w:ind w:right="-621"/>
        <w:jc w:val="both"/>
        <w:rPr>
          <w:color w:val="1A171B"/>
          <w:sz w:val="20"/>
          <w:szCs w:val="20"/>
          <w:lang w:val="mk-MK"/>
        </w:rPr>
      </w:pPr>
    </w:p>
    <w:p w14:paraId="2101793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треба да има најмалку 800 часа време на летање по IFR, од кои најмалку 400 часа на авиони;</w:t>
      </w:r>
    </w:p>
    <w:p w14:paraId="50935000" w14:textId="77777777" w:rsidR="00B3744C" w:rsidRDefault="00B3744C" w:rsidP="00B3744C">
      <w:pPr>
        <w:shd w:val="clear" w:color="auto" w:fill="FFFFFF"/>
        <w:spacing w:after="0" w:line="240" w:lineRule="auto"/>
        <w:ind w:right="-621"/>
        <w:jc w:val="both"/>
        <w:rPr>
          <w:color w:val="1A171B"/>
          <w:sz w:val="20"/>
          <w:szCs w:val="20"/>
          <w:lang w:val="mk-MK"/>
        </w:rPr>
      </w:pPr>
    </w:p>
    <w:p w14:paraId="3E70EBD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во случај на кандидати за IRI(A) за </w:t>
      </w:r>
      <w:r>
        <w:rPr>
          <w:color w:val="1A171B"/>
          <w:sz w:val="20"/>
          <w:szCs w:val="20"/>
          <w:lang w:val="mk-MK"/>
        </w:rPr>
        <w:t xml:space="preserve">повеќемоторни авиони, треба да ги исполнуваат условите наведени во став </w:t>
      </w:r>
      <w:r>
        <w:rPr>
          <w:sz w:val="20"/>
          <w:szCs w:val="20"/>
          <w:lang w:val="mk-MK"/>
        </w:rPr>
        <w:t>FCL.915.CRI(а);</w:t>
      </w:r>
    </w:p>
    <w:p w14:paraId="0D154B4A" w14:textId="77777777" w:rsidR="00B3744C" w:rsidRDefault="00B3744C" w:rsidP="00B3744C">
      <w:pPr>
        <w:shd w:val="clear" w:color="auto" w:fill="FFFFFF"/>
        <w:spacing w:after="0" w:line="240" w:lineRule="auto"/>
        <w:ind w:right="-621"/>
        <w:jc w:val="both"/>
        <w:rPr>
          <w:color w:val="1A171B"/>
          <w:sz w:val="20"/>
          <w:szCs w:val="20"/>
          <w:lang w:val="mk-MK"/>
        </w:rPr>
      </w:pPr>
    </w:p>
    <w:p w14:paraId="04F60CB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за IRI(H):</w:t>
      </w:r>
    </w:p>
    <w:p w14:paraId="6E533A46" w14:textId="77777777" w:rsidR="00B3744C" w:rsidRDefault="00B3744C" w:rsidP="00B3744C">
      <w:pPr>
        <w:shd w:val="clear" w:color="auto" w:fill="FFFFFF"/>
        <w:spacing w:after="0" w:line="240" w:lineRule="auto"/>
        <w:ind w:right="-621"/>
        <w:jc w:val="both"/>
        <w:rPr>
          <w:color w:val="1A171B"/>
          <w:sz w:val="20"/>
          <w:szCs w:val="20"/>
          <w:lang w:val="mk-MK"/>
        </w:rPr>
      </w:pPr>
    </w:p>
    <w:p w14:paraId="09EF6F3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треба да има најмалку 500 часа време на летање по IFR, од кои најмалку 250 часа е време на летање по инструменти во хеликоптери; и</w:t>
      </w:r>
    </w:p>
    <w:p w14:paraId="418963AC" w14:textId="77777777" w:rsidR="00B3744C" w:rsidRDefault="00B3744C" w:rsidP="00B3744C">
      <w:pPr>
        <w:shd w:val="clear" w:color="auto" w:fill="FFFFFF"/>
        <w:spacing w:after="0" w:line="240" w:lineRule="auto"/>
        <w:ind w:right="-621"/>
        <w:jc w:val="both"/>
        <w:rPr>
          <w:color w:val="1A171B"/>
          <w:sz w:val="20"/>
          <w:szCs w:val="20"/>
          <w:lang w:val="mk-MK"/>
        </w:rPr>
      </w:pPr>
    </w:p>
    <w:p w14:paraId="4EC1922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во случај на кандидати за IRI(H) за хеликоптери со повеќе пилоти, </w:t>
      </w:r>
      <w:r>
        <w:rPr>
          <w:color w:val="1A171B"/>
          <w:sz w:val="20"/>
          <w:szCs w:val="20"/>
          <w:lang w:val="mk-MK"/>
        </w:rPr>
        <w:t xml:space="preserve">треба да ги исполнуваат условите наведени во став </w:t>
      </w:r>
      <w:r>
        <w:rPr>
          <w:sz w:val="20"/>
          <w:szCs w:val="20"/>
          <w:lang w:val="mk-MK"/>
        </w:rPr>
        <w:t>FCL.905.FI(g)(3)(ii);</w:t>
      </w:r>
    </w:p>
    <w:p w14:paraId="7310C5BF" w14:textId="77777777" w:rsidR="00B3744C" w:rsidRDefault="00B3744C" w:rsidP="00B3744C">
      <w:pPr>
        <w:shd w:val="clear" w:color="auto" w:fill="FFFFFF"/>
        <w:spacing w:after="0" w:line="240" w:lineRule="auto"/>
        <w:ind w:right="-621"/>
        <w:jc w:val="both"/>
        <w:rPr>
          <w:color w:val="1A171B"/>
          <w:sz w:val="20"/>
          <w:szCs w:val="20"/>
          <w:lang w:val="mk-MK"/>
        </w:rPr>
      </w:pPr>
    </w:p>
    <w:p w14:paraId="657F199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за IRI(As), треба да има најмалку 300 часа време на летање по IFR, од кои најмалку 100 часа е време на летање по инструменти во воздушни бродови.</w:t>
      </w:r>
    </w:p>
    <w:p w14:paraId="58056A3B" w14:textId="77777777" w:rsidR="00B3744C" w:rsidRDefault="00B3744C" w:rsidP="00B3744C">
      <w:pPr>
        <w:shd w:val="clear" w:color="auto" w:fill="FFFFFF"/>
        <w:spacing w:after="0" w:line="240" w:lineRule="auto"/>
        <w:ind w:right="-621"/>
        <w:jc w:val="both"/>
        <w:rPr>
          <w:color w:val="1A171B"/>
          <w:sz w:val="20"/>
          <w:szCs w:val="20"/>
          <w:lang w:val="mk-MK"/>
        </w:rPr>
      </w:pPr>
    </w:p>
    <w:p w14:paraId="62C931FF" w14:textId="77777777" w:rsidR="00B3744C" w:rsidRDefault="00B3744C" w:rsidP="00B3744C">
      <w:pPr>
        <w:shd w:val="clear" w:color="auto" w:fill="FFFFFF"/>
        <w:spacing w:after="0" w:line="240" w:lineRule="auto"/>
        <w:ind w:right="-621"/>
        <w:jc w:val="both"/>
        <w:rPr>
          <w:color w:val="1A171B"/>
          <w:sz w:val="20"/>
          <w:szCs w:val="20"/>
          <w:lang w:val="mk-MK"/>
        </w:rPr>
      </w:pPr>
    </w:p>
    <w:p w14:paraId="5B8FF84C"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FCL.930.IRI</w:t>
      </w:r>
      <w:r>
        <w:rPr>
          <w:b/>
          <w:bCs/>
          <w:color w:val="1A171B"/>
          <w:sz w:val="20"/>
          <w:szCs w:val="20"/>
          <w:lang w:val="mk-MK"/>
        </w:rPr>
        <w:tab/>
        <w:t>IRI – Курс за обука</w:t>
      </w:r>
    </w:p>
    <w:p w14:paraId="3D3574B2" w14:textId="77777777" w:rsidR="00B3744C" w:rsidRDefault="00B3744C" w:rsidP="00B3744C">
      <w:pPr>
        <w:shd w:val="clear" w:color="auto" w:fill="FFFFFF"/>
        <w:spacing w:after="0" w:line="240" w:lineRule="auto"/>
        <w:ind w:right="-621"/>
        <w:jc w:val="both"/>
        <w:rPr>
          <w:color w:val="1A171B"/>
          <w:sz w:val="20"/>
          <w:szCs w:val="20"/>
          <w:lang w:val="mk-MK"/>
        </w:rPr>
      </w:pPr>
    </w:p>
    <w:p w14:paraId="46CA9885"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(а)</w:t>
      </w:r>
      <w:r>
        <w:rPr>
          <w:sz w:val="20"/>
          <w:szCs w:val="20"/>
          <w:lang w:val="mk-MK"/>
        </w:rPr>
        <w:tab/>
      </w:r>
      <w:r>
        <w:rPr>
          <w:color w:val="1A171B"/>
          <w:sz w:val="20"/>
          <w:szCs w:val="20"/>
          <w:lang w:val="mk-MK"/>
        </w:rPr>
        <w:t>Курсот за обука за IRI се состои најмалку од:</w:t>
      </w:r>
    </w:p>
    <w:p w14:paraId="654A0792" w14:textId="77777777" w:rsidR="00B3744C" w:rsidRDefault="00B3744C" w:rsidP="00B3744C">
      <w:pPr>
        <w:shd w:val="clear" w:color="auto" w:fill="FFFFFF"/>
        <w:spacing w:after="0" w:line="240" w:lineRule="auto"/>
        <w:ind w:right="-621"/>
        <w:jc w:val="both"/>
        <w:rPr>
          <w:color w:val="1A171B"/>
          <w:sz w:val="20"/>
          <w:szCs w:val="20"/>
          <w:lang w:val="mk-MK"/>
        </w:rPr>
      </w:pPr>
    </w:p>
    <w:p w14:paraId="6411636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25 часа на подучување и учење;</w:t>
      </w:r>
    </w:p>
    <w:p w14:paraId="0A1F2776" w14:textId="77777777" w:rsidR="00B3744C" w:rsidRDefault="00B3744C" w:rsidP="00B3744C">
      <w:pPr>
        <w:shd w:val="clear" w:color="auto" w:fill="FFFFFF"/>
        <w:spacing w:after="0" w:line="240" w:lineRule="auto"/>
        <w:ind w:right="-621"/>
        <w:jc w:val="both"/>
        <w:rPr>
          <w:color w:val="1A171B"/>
          <w:sz w:val="20"/>
          <w:szCs w:val="20"/>
          <w:lang w:val="mk-MK"/>
        </w:rPr>
      </w:pPr>
    </w:p>
    <w:p w14:paraId="6839807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10 часа на техничка обука, вклучувајќи и обновување на техничкото познавање, подготовката на наставните планови и развојот на вештината на инструкторот во училница и на симулатор</w:t>
      </w:r>
    </w:p>
    <w:p w14:paraId="0101D0E4" w14:textId="77777777" w:rsidR="00B3744C" w:rsidRDefault="00B3744C" w:rsidP="00B3744C">
      <w:pPr>
        <w:shd w:val="clear" w:color="auto" w:fill="FFFFFF"/>
        <w:spacing w:after="0" w:line="240" w:lineRule="auto"/>
        <w:ind w:right="-621"/>
        <w:jc w:val="both"/>
        <w:rPr>
          <w:color w:val="1A171B"/>
          <w:sz w:val="20"/>
          <w:szCs w:val="20"/>
          <w:lang w:val="mk-MK"/>
        </w:rPr>
      </w:pPr>
    </w:p>
    <w:p w14:paraId="3DB759C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(i)</w:t>
      </w:r>
      <w:r>
        <w:rPr>
          <w:sz w:val="20"/>
          <w:szCs w:val="20"/>
          <w:lang w:val="mk-MK"/>
        </w:rPr>
        <w:tab/>
        <w:t xml:space="preserve">за </w:t>
      </w:r>
      <w:r>
        <w:rPr>
          <w:color w:val="1A171B"/>
          <w:sz w:val="20"/>
          <w:szCs w:val="20"/>
          <w:lang w:val="mk-MK"/>
        </w:rPr>
        <w:t>IRI(А), најмалку 10</w:t>
      </w:r>
      <w:r>
        <w:rPr>
          <w:sz w:val="20"/>
          <w:szCs w:val="20"/>
          <w:lang w:val="mk-MK"/>
        </w:rPr>
        <w:t xml:space="preserve"> часа на обука по летање на </w:t>
      </w:r>
      <w:r>
        <w:rPr>
          <w:color w:val="1A171B"/>
          <w:sz w:val="20"/>
          <w:szCs w:val="20"/>
          <w:lang w:val="mk-MK"/>
        </w:rPr>
        <w:t>авион, FFS, FTD 2/3 или FPNT II. Во случај на кандидати кои имаат овластување за FI(A), овие часа се намалуваат на 5 часа;</w:t>
      </w:r>
      <w:r>
        <w:rPr>
          <w:sz w:val="20"/>
          <w:szCs w:val="20"/>
          <w:lang w:val="mk-MK"/>
        </w:rPr>
        <w:t xml:space="preserve"> </w:t>
      </w:r>
    </w:p>
    <w:p w14:paraId="3DFBDB72" w14:textId="77777777" w:rsidR="00B3744C" w:rsidRDefault="00B3744C" w:rsidP="00B3744C">
      <w:pPr>
        <w:shd w:val="clear" w:color="auto" w:fill="FFFFFF"/>
        <w:tabs>
          <w:tab w:val="left" w:pos="1418"/>
        </w:tabs>
        <w:spacing w:after="0" w:line="240" w:lineRule="auto"/>
        <w:ind w:right="-621"/>
        <w:jc w:val="both"/>
        <w:rPr>
          <w:color w:val="1A171B"/>
          <w:sz w:val="20"/>
          <w:szCs w:val="20"/>
          <w:lang w:val="mk-MK"/>
        </w:rPr>
      </w:pPr>
    </w:p>
    <w:p w14:paraId="021E738B"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t xml:space="preserve">за </w:t>
      </w:r>
      <w:r>
        <w:rPr>
          <w:color w:val="1A171B"/>
          <w:sz w:val="20"/>
          <w:szCs w:val="20"/>
          <w:lang w:val="mk-MK"/>
        </w:rPr>
        <w:t>IRI(H), најмалку 10 часа на обука по летање на хеликоптер, FFS, FTD 2/3 или FPNT II/III</w:t>
      </w:r>
      <w:r>
        <w:rPr>
          <w:sz w:val="20"/>
          <w:szCs w:val="20"/>
          <w:lang w:val="mk-MK"/>
        </w:rPr>
        <w:t>;</w:t>
      </w:r>
    </w:p>
    <w:p w14:paraId="654347C7" w14:textId="77777777" w:rsidR="00B3744C" w:rsidRDefault="00B3744C" w:rsidP="00B3744C">
      <w:pPr>
        <w:shd w:val="clear" w:color="auto" w:fill="FFFFFF"/>
        <w:spacing w:after="0" w:line="240" w:lineRule="auto"/>
        <w:ind w:right="-621"/>
        <w:jc w:val="both"/>
        <w:rPr>
          <w:color w:val="1A171B"/>
          <w:sz w:val="20"/>
          <w:szCs w:val="20"/>
          <w:lang w:val="mk-MK"/>
        </w:rPr>
      </w:pPr>
    </w:p>
    <w:p w14:paraId="6125848B"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(iii)</w:t>
      </w:r>
      <w:r>
        <w:rPr>
          <w:sz w:val="20"/>
          <w:szCs w:val="20"/>
          <w:lang w:val="mk-MK"/>
        </w:rPr>
        <w:tab/>
        <w:t xml:space="preserve">за </w:t>
      </w:r>
      <w:r>
        <w:rPr>
          <w:color w:val="1A171B"/>
          <w:sz w:val="20"/>
          <w:szCs w:val="20"/>
          <w:lang w:val="mk-MK"/>
        </w:rPr>
        <w:t>IRI(As), најмалку 10 часа на обука по летање на воздушен брод, FFS, FTD 2/3 или FPNT II.</w:t>
      </w:r>
    </w:p>
    <w:p w14:paraId="775AC4E0" w14:textId="77777777" w:rsidR="00B3744C" w:rsidRDefault="00B3744C" w:rsidP="00B3744C">
      <w:pPr>
        <w:shd w:val="clear" w:color="auto" w:fill="FFFFFF"/>
        <w:spacing w:after="0" w:line="240" w:lineRule="auto"/>
        <w:ind w:right="-621"/>
        <w:jc w:val="both"/>
        <w:rPr>
          <w:color w:val="1A171B"/>
          <w:sz w:val="20"/>
          <w:szCs w:val="20"/>
          <w:lang w:val="mk-MK"/>
        </w:rPr>
      </w:pPr>
    </w:p>
    <w:p w14:paraId="703FB34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Обуката по летање ја спроведува FI, квалификуван согласно FCL.905.FI(i).</w:t>
      </w:r>
    </w:p>
    <w:p w14:paraId="56CE3011" w14:textId="77777777" w:rsidR="00B3744C" w:rsidRDefault="00B3744C" w:rsidP="00B3744C">
      <w:pPr>
        <w:shd w:val="clear" w:color="auto" w:fill="FFFFFF"/>
        <w:tabs>
          <w:tab w:val="left" w:pos="1418"/>
        </w:tabs>
        <w:spacing w:after="0" w:line="240" w:lineRule="auto"/>
        <w:ind w:right="-621"/>
        <w:jc w:val="both"/>
        <w:rPr>
          <w:color w:val="1A171B"/>
          <w:sz w:val="20"/>
          <w:szCs w:val="20"/>
          <w:lang w:val="mk-MK"/>
        </w:rPr>
      </w:pPr>
    </w:p>
    <w:p w14:paraId="3F16E4B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На кандидатите кои имаат или имале овластување за инструктор, во целост им се признава како исполнет условот наведен во (а)(1).</w:t>
      </w:r>
    </w:p>
    <w:p w14:paraId="6C508FC6" w14:textId="77777777" w:rsidR="00B3744C" w:rsidRDefault="00B3744C" w:rsidP="00B3744C">
      <w:pPr>
        <w:shd w:val="clear" w:color="auto" w:fill="FFFFFF"/>
        <w:spacing w:after="0" w:line="240" w:lineRule="auto"/>
        <w:ind w:right="-621"/>
        <w:jc w:val="both"/>
        <w:rPr>
          <w:color w:val="1A171B"/>
          <w:sz w:val="20"/>
          <w:szCs w:val="20"/>
          <w:lang w:val="mk-MK"/>
        </w:rPr>
      </w:pPr>
    </w:p>
    <w:p w14:paraId="69A89C95" w14:textId="77777777" w:rsidR="00B3744C" w:rsidRDefault="00B3744C" w:rsidP="00B3744C">
      <w:pPr>
        <w:shd w:val="clear" w:color="auto" w:fill="FFFFFF"/>
        <w:spacing w:after="0" w:line="240" w:lineRule="auto"/>
        <w:ind w:right="-621"/>
        <w:jc w:val="both"/>
        <w:rPr>
          <w:color w:val="1A171B"/>
          <w:sz w:val="20"/>
          <w:szCs w:val="20"/>
          <w:lang w:val="mk-MK"/>
        </w:rPr>
      </w:pPr>
    </w:p>
    <w:p w14:paraId="048BF180"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FCL.940.IRI</w:t>
      </w:r>
      <w:r>
        <w:rPr>
          <w:b/>
          <w:bCs/>
          <w:color w:val="1A171B"/>
          <w:sz w:val="20"/>
          <w:szCs w:val="20"/>
          <w:lang w:val="mk-MK"/>
        </w:rPr>
        <w:tab/>
        <w:t>IRI – Продолжување и обновување</w:t>
      </w:r>
    </w:p>
    <w:p w14:paraId="07BC6829" w14:textId="77777777" w:rsidR="00B3744C" w:rsidRDefault="00B3744C" w:rsidP="00B3744C">
      <w:pPr>
        <w:shd w:val="clear" w:color="auto" w:fill="FFFFFF"/>
        <w:spacing w:after="0" w:line="240" w:lineRule="auto"/>
        <w:ind w:right="-621"/>
        <w:jc w:val="both"/>
        <w:rPr>
          <w:color w:val="1A171B"/>
          <w:sz w:val="20"/>
          <w:szCs w:val="20"/>
          <w:lang w:val="mk-MK"/>
        </w:rPr>
      </w:pPr>
    </w:p>
    <w:p w14:paraId="61F4AA42"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 xml:space="preserve">За продолжување и обновување на овластување за IRI, имателот ги исполнува условите за продолжување и обновување на овластување за FI согласно </w:t>
      </w:r>
      <w:r>
        <w:rPr>
          <w:sz w:val="20"/>
          <w:szCs w:val="20"/>
          <w:lang w:val="mk-MK"/>
        </w:rPr>
        <w:t>FCL.940.FI.</w:t>
      </w:r>
    </w:p>
    <w:p w14:paraId="02349D1E" w14:textId="77777777" w:rsidR="00B3744C" w:rsidRDefault="00B3744C" w:rsidP="00B3744C">
      <w:pPr>
        <w:shd w:val="clear" w:color="auto" w:fill="FFFFFF"/>
        <w:spacing w:after="0" w:line="240" w:lineRule="auto"/>
        <w:ind w:right="-621"/>
        <w:jc w:val="both"/>
        <w:rPr>
          <w:color w:val="1A171B"/>
          <w:sz w:val="20"/>
          <w:szCs w:val="20"/>
          <w:lang w:val="mk-MK"/>
        </w:rPr>
      </w:pPr>
    </w:p>
    <w:p w14:paraId="377C3408" w14:textId="77777777" w:rsidR="00B3744C" w:rsidRDefault="00B3744C" w:rsidP="00B3744C">
      <w:pPr>
        <w:shd w:val="clear" w:color="auto" w:fill="FFFFFF"/>
        <w:spacing w:after="0" w:line="240" w:lineRule="auto"/>
        <w:ind w:right="-621"/>
        <w:jc w:val="both"/>
        <w:rPr>
          <w:color w:val="1A171B"/>
          <w:sz w:val="20"/>
          <w:szCs w:val="20"/>
          <w:lang w:val="mk-MK"/>
        </w:rPr>
      </w:pPr>
    </w:p>
    <w:p w14:paraId="32E4F039"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7</w:t>
      </w:r>
    </w:p>
    <w:p w14:paraId="13E098F8" w14:textId="77777777" w:rsidR="00B3744C" w:rsidRDefault="00B3744C" w:rsidP="00B3744C">
      <w:pPr>
        <w:shd w:val="clear" w:color="auto" w:fill="FFFFFF"/>
        <w:spacing w:after="0" w:line="240" w:lineRule="auto"/>
        <w:ind w:right="-621"/>
        <w:jc w:val="both"/>
        <w:rPr>
          <w:color w:val="1A171B"/>
          <w:sz w:val="20"/>
          <w:szCs w:val="20"/>
          <w:lang w:val="mk-MK"/>
        </w:rPr>
      </w:pPr>
    </w:p>
    <w:p w14:paraId="2A5928E7"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инструктор по летање на уред за симулација на лет </w:t>
      </w:r>
    </w:p>
    <w:p w14:paraId="3982F258"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 xml:space="preserve"> – SFI</w:t>
      </w:r>
    </w:p>
    <w:p w14:paraId="6F97FE4C" w14:textId="77777777" w:rsidR="00B3744C" w:rsidRDefault="00B3744C" w:rsidP="00B3744C">
      <w:pPr>
        <w:shd w:val="clear" w:color="auto" w:fill="FFFFFF"/>
        <w:spacing w:after="0" w:line="240" w:lineRule="auto"/>
        <w:ind w:right="-621"/>
        <w:jc w:val="both"/>
        <w:rPr>
          <w:color w:val="1A171B"/>
          <w:sz w:val="20"/>
          <w:szCs w:val="20"/>
          <w:lang w:val="mk-MK"/>
        </w:rPr>
      </w:pPr>
    </w:p>
    <w:p w14:paraId="35038BC4"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FCL.905.SFI</w:t>
      </w:r>
      <w:r>
        <w:rPr>
          <w:b/>
          <w:bCs/>
          <w:color w:val="1A171B"/>
          <w:sz w:val="20"/>
          <w:szCs w:val="20"/>
          <w:lang w:val="mk-MK"/>
        </w:rPr>
        <w:tab/>
        <w:t>SFI – Права и услови</w:t>
      </w:r>
    </w:p>
    <w:p w14:paraId="6415B63E" w14:textId="77777777" w:rsidR="00B3744C" w:rsidRDefault="00B3744C" w:rsidP="00B3744C">
      <w:pPr>
        <w:shd w:val="clear" w:color="auto" w:fill="FFFFFF"/>
        <w:spacing w:after="0" w:line="240" w:lineRule="auto"/>
        <w:ind w:right="-621"/>
        <w:jc w:val="both"/>
        <w:rPr>
          <w:color w:val="1A171B"/>
          <w:sz w:val="20"/>
          <w:szCs w:val="20"/>
          <w:lang w:val="mk-MK"/>
        </w:rPr>
      </w:pPr>
    </w:p>
    <w:p w14:paraId="2FFD52C6"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на SFI се да врши обука на симулатор, во рамките на соодветната категорија на воздухоплови, за:</w:t>
      </w:r>
    </w:p>
    <w:p w14:paraId="245D3F23" w14:textId="77777777" w:rsidR="00B3744C" w:rsidRDefault="00B3744C" w:rsidP="00B3744C">
      <w:pPr>
        <w:shd w:val="clear" w:color="auto" w:fill="FFFFFF"/>
        <w:spacing w:after="0" w:line="240" w:lineRule="auto"/>
        <w:ind w:right="-621"/>
        <w:jc w:val="both"/>
        <w:rPr>
          <w:color w:val="1A171B"/>
          <w:sz w:val="20"/>
          <w:szCs w:val="20"/>
          <w:lang w:val="mk-MK"/>
        </w:rPr>
      </w:pPr>
    </w:p>
    <w:p w14:paraId="284BE6F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стекнување, продолжување и обновување на </w:t>
      </w:r>
      <w:r>
        <w:rPr>
          <w:color w:val="1A171B"/>
          <w:sz w:val="20"/>
          <w:szCs w:val="20"/>
          <w:lang w:val="mk-MK"/>
        </w:rPr>
        <w:t>IR, под услов дека тој/таа има или имал/имала IR за соодветната категорија на воздухоплови и дека завршил/завршила курс за обука за IR; и</w:t>
      </w:r>
      <w:r>
        <w:rPr>
          <w:sz w:val="20"/>
          <w:szCs w:val="20"/>
          <w:lang w:val="mk-MK"/>
        </w:rPr>
        <w:t xml:space="preserve"> </w:t>
      </w:r>
    </w:p>
    <w:p w14:paraId="02E7CBD4" w14:textId="77777777" w:rsidR="00B3744C" w:rsidRDefault="00B3744C" w:rsidP="00B3744C">
      <w:pPr>
        <w:shd w:val="clear" w:color="auto" w:fill="FFFFFF"/>
        <w:spacing w:after="0" w:line="240" w:lineRule="auto"/>
        <w:ind w:right="-621"/>
        <w:jc w:val="both"/>
        <w:rPr>
          <w:color w:val="1A171B"/>
          <w:sz w:val="20"/>
          <w:szCs w:val="20"/>
          <w:lang w:val="mk-MK"/>
        </w:rPr>
      </w:pPr>
    </w:p>
    <w:p w14:paraId="1183257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во случај на </w:t>
      </w:r>
      <w:r>
        <w:rPr>
          <w:color w:val="1A171B"/>
          <w:sz w:val="20"/>
          <w:szCs w:val="20"/>
          <w:lang w:val="mk-MK"/>
        </w:rPr>
        <w:t>SFI за авиони со еден пилот:</w:t>
      </w:r>
    </w:p>
    <w:p w14:paraId="6F3FED9D" w14:textId="77777777" w:rsidR="00B3744C" w:rsidRDefault="00B3744C" w:rsidP="00B3744C">
      <w:pPr>
        <w:shd w:val="clear" w:color="auto" w:fill="FFFFFF"/>
        <w:spacing w:after="0" w:line="240" w:lineRule="auto"/>
        <w:ind w:right="-621"/>
        <w:jc w:val="both"/>
        <w:rPr>
          <w:color w:val="1A171B"/>
          <w:sz w:val="20"/>
          <w:szCs w:val="20"/>
          <w:lang w:val="mk-MK"/>
        </w:rPr>
      </w:pPr>
    </w:p>
    <w:p w14:paraId="028B8C2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стекнување, продолжување и обновување на овластувања за летање на тип на сложени (</w:t>
      </w:r>
      <w:r>
        <w:rPr>
          <w:i/>
          <w:sz w:val="20"/>
          <w:szCs w:val="20"/>
          <w:lang w:val="mk-MK"/>
        </w:rPr>
        <w:t>complex</w:t>
      </w:r>
      <w:r>
        <w:rPr>
          <w:sz w:val="20"/>
          <w:szCs w:val="20"/>
          <w:lang w:val="mk-MK"/>
        </w:rPr>
        <w:t>) авиони со високи перформанси со еден пилот, кога кандидатот бара права да лета во операции со еден пилот.</w:t>
      </w:r>
    </w:p>
    <w:p w14:paraId="3E8CB891"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37916AF2" w14:textId="77777777" w:rsidR="00B3744C" w:rsidRDefault="00B3744C" w:rsidP="00B3744C">
      <w:pPr>
        <w:shd w:val="clear" w:color="auto" w:fill="FFFFFF"/>
        <w:tabs>
          <w:tab w:val="left" w:pos="993"/>
        </w:tabs>
        <w:spacing w:after="0" w:line="240" w:lineRule="auto"/>
        <w:ind w:left="993" w:right="-621"/>
        <w:jc w:val="both"/>
        <w:rPr>
          <w:color w:val="1A171B"/>
          <w:sz w:val="20"/>
          <w:szCs w:val="20"/>
          <w:lang w:val="mk-MK"/>
        </w:rPr>
      </w:pPr>
      <w:r>
        <w:rPr>
          <w:color w:val="1A171B"/>
          <w:sz w:val="20"/>
          <w:szCs w:val="20"/>
          <w:lang w:val="mk-MK"/>
        </w:rPr>
        <w:t xml:space="preserve">Правата на SFI(SPA) може да се прошират на обука по летање на обука по летање за стекнување на овластувања за тип на </w:t>
      </w:r>
      <w:r>
        <w:rPr>
          <w:sz w:val="20"/>
          <w:szCs w:val="20"/>
          <w:lang w:val="mk-MK"/>
        </w:rPr>
        <w:t>сложени (</w:t>
      </w:r>
      <w:r>
        <w:rPr>
          <w:i/>
          <w:sz w:val="20"/>
          <w:szCs w:val="20"/>
          <w:lang w:val="mk-MK"/>
        </w:rPr>
        <w:t>complex</w:t>
      </w:r>
      <w:r>
        <w:rPr>
          <w:sz w:val="20"/>
          <w:szCs w:val="20"/>
          <w:lang w:val="mk-MK"/>
        </w:rPr>
        <w:t>) авиони со високи перформанси со еден пилот во операции со повеќе пилоти, под услов дека кандидатот:</w:t>
      </w:r>
    </w:p>
    <w:p w14:paraId="60C08F58" w14:textId="77777777" w:rsidR="00B3744C" w:rsidRDefault="00B3744C" w:rsidP="00B3744C">
      <w:pPr>
        <w:shd w:val="clear" w:color="auto" w:fill="FFFFFF"/>
        <w:spacing w:after="0" w:line="240" w:lineRule="auto"/>
        <w:ind w:right="-621"/>
        <w:jc w:val="both"/>
        <w:rPr>
          <w:color w:val="1A171B"/>
          <w:sz w:val="20"/>
          <w:szCs w:val="20"/>
          <w:lang w:val="mk-MK"/>
        </w:rPr>
      </w:pPr>
    </w:p>
    <w:p w14:paraId="5647FD1B"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w:t>
      </w:r>
      <w:r>
        <w:rPr>
          <w:sz w:val="20"/>
          <w:szCs w:val="20"/>
          <w:lang w:val="mk-MK"/>
        </w:rPr>
        <w:tab/>
        <w:t>има уверение за MCCI; или</w:t>
      </w:r>
    </w:p>
    <w:p w14:paraId="22C5E25B" w14:textId="77777777" w:rsidR="00B3744C" w:rsidRDefault="00B3744C" w:rsidP="00B3744C">
      <w:pPr>
        <w:shd w:val="clear" w:color="auto" w:fill="FFFFFF"/>
        <w:spacing w:after="0" w:line="240" w:lineRule="auto"/>
        <w:ind w:right="-621"/>
        <w:jc w:val="both"/>
        <w:rPr>
          <w:color w:val="1A171B"/>
          <w:sz w:val="20"/>
          <w:szCs w:val="20"/>
          <w:lang w:val="mk-MK"/>
        </w:rPr>
      </w:pPr>
    </w:p>
    <w:p w14:paraId="1C8985F7"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t>има или имал овластување за TRI за авиони со повеќе пилоти; и</w:t>
      </w:r>
    </w:p>
    <w:p w14:paraId="62E52474" w14:textId="77777777" w:rsidR="00B3744C" w:rsidRDefault="00B3744C" w:rsidP="00B3744C">
      <w:pPr>
        <w:shd w:val="clear" w:color="auto" w:fill="FFFFFF"/>
        <w:spacing w:after="0" w:line="240" w:lineRule="auto"/>
        <w:ind w:right="-621"/>
        <w:jc w:val="both"/>
        <w:rPr>
          <w:color w:val="1A171B"/>
          <w:sz w:val="20"/>
          <w:szCs w:val="20"/>
          <w:lang w:val="mk-MK"/>
        </w:rPr>
      </w:pPr>
    </w:p>
    <w:p w14:paraId="0BB45A2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под услов дека правата од SFI(SPA) се проширени на операции со повеќе пилоти согласно (1):</w:t>
      </w:r>
    </w:p>
    <w:p w14:paraId="20F41045" w14:textId="77777777" w:rsidR="00B3744C" w:rsidRDefault="00B3744C" w:rsidP="00B3744C">
      <w:pPr>
        <w:shd w:val="clear" w:color="auto" w:fill="FFFFFF"/>
        <w:spacing w:after="0" w:line="240" w:lineRule="auto"/>
        <w:ind w:right="-621"/>
        <w:jc w:val="both"/>
        <w:rPr>
          <w:color w:val="1A171B"/>
          <w:sz w:val="20"/>
          <w:szCs w:val="20"/>
          <w:lang w:val="mk-MK"/>
        </w:rPr>
      </w:pPr>
    </w:p>
    <w:p w14:paraId="4E20E914"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w:t>
      </w:r>
      <w:r>
        <w:rPr>
          <w:sz w:val="20"/>
          <w:szCs w:val="20"/>
          <w:lang w:val="mk-MK"/>
        </w:rPr>
        <w:tab/>
        <w:t>MCC;</w:t>
      </w:r>
    </w:p>
    <w:p w14:paraId="5F9A7F14" w14:textId="77777777" w:rsidR="00B3744C" w:rsidRDefault="00B3744C" w:rsidP="00B3744C">
      <w:pPr>
        <w:shd w:val="clear" w:color="auto" w:fill="FFFFFF"/>
        <w:spacing w:after="0" w:line="240" w:lineRule="auto"/>
        <w:ind w:right="-621"/>
        <w:jc w:val="both"/>
        <w:rPr>
          <w:color w:val="1A171B"/>
          <w:sz w:val="20"/>
          <w:szCs w:val="20"/>
          <w:lang w:val="mk-MK"/>
        </w:rPr>
      </w:pPr>
    </w:p>
    <w:p w14:paraId="450A01CD"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t>основната фаза од курсот за MPL;</w:t>
      </w:r>
    </w:p>
    <w:p w14:paraId="2BF3DFA7" w14:textId="77777777" w:rsidR="00B3744C" w:rsidRDefault="00B3744C" w:rsidP="00B3744C">
      <w:pPr>
        <w:shd w:val="clear" w:color="auto" w:fill="FFFFFF"/>
        <w:spacing w:after="0" w:line="240" w:lineRule="auto"/>
        <w:ind w:right="-621"/>
        <w:jc w:val="both"/>
        <w:rPr>
          <w:color w:val="1A171B"/>
          <w:sz w:val="20"/>
          <w:szCs w:val="20"/>
          <w:lang w:val="mk-MK"/>
        </w:rPr>
      </w:pPr>
    </w:p>
    <w:p w14:paraId="45D7DCC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во случај на SFI за авиони со повеќе пилоти:</w:t>
      </w:r>
    </w:p>
    <w:p w14:paraId="053D0F8B" w14:textId="77777777" w:rsidR="00B3744C" w:rsidRDefault="00B3744C" w:rsidP="00B3744C">
      <w:pPr>
        <w:shd w:val="clear" w:color="auto" w:fill="FFFFFF"/>
        <w:spacing w:after="0" w:line="240" w:lineRule="auto"/>
        <w:ind w:right="-621"/>
        <w:jc w:val="both"/>
        <w:rPr>
          <w:color w:val="1A171B"/>
          <w:sz w:val="20"/>
          <w:szCs w:val="20"/>
          <w:lang w:val="mk-MK"/>
        </w:rPr>
      </w:pPr>
    </w:p>
    <w:p w14:paraId="1289EDC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стекнување, продолжување и обновување на овластувањата за тип за:</w:t>
      </w:r>
    </w:p>
    <w:p w14:paraId="50740AE4" w14:textId="77777777" w:rsidR="00B3744C" w:rsidRDefault="00B3744C" w:rsidP="00B3744C">
      <w:pPr>
        <w:shd w:val="clear" w:color="auto" w:fill="FFFFFF"/>
        <w:spacing w:after="0" w:line="240" w:lineRule="auto"/>
        <w:ind w:right="-621"/>
        <w:jc w:val="both"/>
        <w:rPr>
          <w:color w:val="1A171B"/>
          <w:sz w:val="20"/>
          <w:szCs w:val="20"/>
          <w:lang w:val="mk-MK"/>
        </w:rPr>
      </w:pPr>
    </w:p>
    <w:p w14:paraId="0ED2A2A0"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w:t>
      </w:r>
      <w:r>
        <w:rPr>
          <w:sz w:val="20"/>
          <w:szCs w:val="20"/>
          <w:lang w:val="mk-MK"/>
        </w:rPr>
        <w:tab/>
        <w:t xml:space="preserve">авиони со </w:t>
      </w:r>
      <w:r>
        <w:rPr>
          <w:color w:val="1A171B"/>
          <w:sz w:val="20"/>
          <w:szCs w:val="20"/>
          <w:lang w:val="mk-MK"/>
        </w:rPr>
        <w:t>повеќе пилоти</w:t>
      </w:r>
      <w:r>
        <w:rPr>
          <w:sz w:val="20"/>
          <w:szCs w:val="20"/>
          <w:lang w:val="mk-MK"/>
        </w:rPr>
        <w:t>;</w:t>
      </w:r>
    </w:p>
    <w:p w14:paraId="41B586C7" w14:textId="77777777" w:rsidR="00B3744C" w:rsidRDefault="00B3744C" w:rsidP="00B3744C">
      <w:pPr>
        <w:shd w:val="clear" w:color="auto" w:fill="FFFFFF"/>
        <w:spacing w:after="0" w:line="240" w:lineRule="auto"/>
        <w:ind w:right="-621"/>
        <w:jc w:val="both"/>
        <w:rPr>
          <w:color w:val="1A171B"/>
          <w:sz w:val="20"/>
          <w:szCs w:val="20"/>
          <w:lang w:val="mk-MK"/>
        </w:rPr>
      </w:pPr>
    </w:p>
    <w:p w14:paraId="6C00520A"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t>сложени (</w:t>
      </w:r>
      <w:r>
        <w:rPr>
          <w:i/>
          <w:sz w:val="20"/>
          <w:szCs w:val="20"/>
          <w:lang w:val="mk-MK"/>
        </w:rPr>
        <w:t>complex</w:t>
      </w:r>
      <w:r>
        <w:rPr>
          <w:sz w:val="20"/>
          <w:szCs w:val="20"/>
          <w:lang w:val="mk-MK"/>
        </w:rPr>
        <w:t>) авиони со високи перформанси со еден пилот, кога кандидатот бара права да лета во операции со повеќе пилоти;</w:t>
      </w:r>
    </w:p>
    <w:p w14:paraId="635829FD" w14:textId="77777777" w:rsidR="00B3744C" w:rsidRDefault="00B3744C" w:rsidP="00B3744C">
      <w:pPr>
        <w:shd w:val="clear" w:color="auto" w:fill="FFFFFF"/>
        <w:spacing w:after="0" w:line="240" w:lineRule="auto"/>
        <w:ind w:right="-621"/>
        <w:jc w:val="both"/>
        <w:rPr>
          <w:color w:val="1A171B"/>
          <w:sz w:val="20"/>
          <w:szCs w:val="20"/>
          <w:lang w:val="mk-MK"/>
        </w:rPr>
      </w:pPr>
    </w:p>
    <w:p w14:paraId="484FBF8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MCC;</w:t>
      </w:r>
    </w:p>
    <w:p w14:paraId="3673781C" w14:textId="77777777" w:rsidR="00B3744C" w:rsidRDefault="00B3744C" w:rsidP="00B3744C">
      <w:pPr>
        <w:shd w:val="clear" w:color="auto" w:fill="FFFFFF"/>
        <w:spacing w:after="0" w:line="240" w:lineRule="auto"/>
        <w:ind w:right="-621"/>
        <w:jc w:val="both"/>
        <w:rPr>
          <w:color w:val="1A171B"/>
          <w:sz w:val="20"/>
          <w:szCs w:val="20"/>
          <w:lang w:val="mk-MK"/>
        </w:rPr>
      </w:pPr>
    </w:p>
    <w:p w14:paraId="06D38A6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основната, средната и напредната фаза од курсот за MPL, под услов дека, за основната фаза, кандидатот има или имал овластување за FI или IRI(A);</w:t>
      </w:r>
    </w:p>
    <w:p w14:paraId="7C70C4FD" w14:textId="77777777" w:rsidR="00B3744C" w:rsidRDefault="00B3744C" w:rsidP="00B3744C">
      <w:pPr>
        <w:shd w:val="clear" w:color="auto" w:fill="FFFFFF"/>
        <w:spacing w:after="0" w:line="240" w:lineRule="auto"/>
        <w:ind w:right="-621"/>
        <w:jc w:val="both"/>
        <w:rPr>
          <w:color w:val="1A171B"/>
          <w:sz w:val="20"/>
          <w:szCs w:val="20"/>
          <w:lang w:val="mk-MK"/>
        </w:rPr>
      </w:pPr>
    </w:p>
    <w:p w14:paraId="0D4213A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 xml:space="preserve">во случај на </w:t>
      </w:r>
      <w:r>
        <w:rPr>
          <w:color w:val="1A171B"/>
          <w:sz w:val="20"/>
          <w:szCs w:val="20"/>
          <w:lang w:val="mk-MK"/>
        </w:rPr>
        <w:t>SFI за хеликоптери:</w:t>
      </w:r>
    </w:p>
    <w:p w14:paraId="3AF7A263" w14:textId="77777777" w:rsidR="00B3744C" w:rsidRDefault="00B3744C" w:rsidP="00B3744C">
      <w:pPr>
        <w:shd w:val="clear" w:color="auto" w:fill="FFFFFF"/>
        <w:spacing w:after="0" w:line="240" w:lineRule="auto"/>
        <w:ind w:right="-621"/>
        <w:jc w:val="both"/>
        <w:rPr>
          <w:color w:val="1A171B"/>
          <w:sz w:val="20"/>
          <w:szCs w:val="20"/>
          <w:lang w:val="mk-MK"/>
        </w:rPr>
      </w:pPr>
    </w:p>
    <w:p w14:paraId="491D91D2"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(1)</w:t>
      </w:r>
      <w:r>
        <w:rPr>
          <w:sz w:val="20"/>
          <w:szCs w:val="20"/>
          <w:lang w:val="mk-MK"/>
        </w:rPr>
        <w:tab/>
        <w:t>стекнување, продолжување и обновување на овластувањата за тип на хеликоптер;</w:t>
      </w:r>
    </w:p>
    <w:p w14:paraId="0E7007AC" w14:textId="77777777" w:rsidR="00B3744C" w:rsidRDefault="00B3744C" w:rsidP="00B3744C">
      <w:pPr>
        <w:shd w:val="clear" w:color="auto" w:fill="FFFFFF"/>
        <w:spacing w:after="0" w:line="240" w:lineRule="auto"/>
        <w:ind w:right="-621"/>
        <w:jc w:val="both"/>
        <w:rPr>
          <w:color w:val="1A171B"/>
          <w:sz w:val="20"/>
          <w:szCs w:val="20"/>
          <w:lang w:val="mk-MK"/>
        </w:rPr>
      </w:pPr>
    </w:p>
    <w:p w14:paraId="7AE317E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обука за MCC, кога TRI има права да врши обука за хеликоптери со повеќе пилоти.</w:t>
      </w:r>
    </w:p>
    <w:p w14:paraId="75196251" w14:textId="77777777" w:rsidR="00B3744C" w:rsidRDefault="00B3744C" w:rsidP="00B3744C">
      <w:pPr>
        <w:shd w:val="clear" w:color="auto" w:fill="FFFFFF"/>
        <w:spacing w:after="0" w:line="240" w:lineRule="auto"/>
        <w:ind w:right="-621"/>
        <w:jc w:val="both"/>
        <w:rPr>
          <w:color w:val="1A171B"/>
          <w:sz w:val="20"/>
          <w:szCs w:val="20"/>
          <w:lang w:val="mk-MK"/>
        </w:rPr>
      </w:pPr>
    </w:p>
    <w:p w14:paraId="69DDB66F" w14:textId="77777777" w:rsidR="00B3744C" w:rsidRDefault="00B3744C" w:rsidP="00B3744C">
      <w:pPr>
        <w:shd w:val="clear" w:color="auto" w:fill="FFFFFF"/>
        <w:spacing w:after="0" w:line="240" w:lineRule="auto"/>
        <w:ind w:right="-621"/>
        <w:jc w:val="both"/>
        <w:rPr>
          <w:color w:val="1A171B"/>
          <w:sz w:val="20"/>
          <w:szCs w:val="20"/>
          <w:lang w:val="mk-MK"/>
        </w:rPr>
      </w:pPr>
    </w:p>
    <w:p w14:paraId="79ACA7A6"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FCL.910.SFI</w:t>
      </w:r>
      <w:r>
        <w:rPr>
          <w:b/>
          <w:bCs/>
          <w:color w:val="1A171B"/>
          <w:sz w:val="20"/>
          <w:szCs w:val="20"/>
          <w:lang w:val="mk-MK"/>
        </w:rPr>
        <w:tab/>
        <w:t>SFI – Ограничени права</w:t>
      </w:r>
    </w:p>
    <w:p w14:paraId="6FA877A6" w14:textId="77777777" w:rsidR="00B3744C" w:rsidRDefault="00B3744C" w:rsidP="00B3744C">
      <w:pPr>
        <w:shd w:val="clear" w:color="auto" w:fill="FFFFFF"/>
        <w:spacing w:after="0" w:line="240" w:lineRule="auto"/>
        <w:ind w:right="-621"/>
        <w:jc w:val="both"/>
        <w:rPr>
          <w:color w:val="1A171B"/>
          <w:sz w:val="20"/>
          <w:szCs w:val="20"/>
          <w:lang w:val="mk-MK"/>
        </w:rPr>
      </w:pPr>
    </w:p>
    <w:p w14:paraId="2D030E52"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t>Правата на SFI се ограничуваат на FTD 2/3 или FFS за тип на воздухоплов, на кој се спроведува курсот за обука за SFI.</w:t>
      </w:r>
    </w:p>
    <w:p w14:paraId="694932BC" w14:textId="77777777" w:rsidR="00B3744C" w:rsidRDefault="00B3744C" w:rsidP="00B3744C">
      <w:pPr>
        <w:shd w:val="clear" w:color="auto" w:fill="FFFFFF"/>
        <w:spacing w:after="0" w:line="240" w:lineRule="auto"/>
        <w:ind w:right="-621"/>
        <w:jc w:val="both"/>
        <w:rPr>
          <w:color w:val="1A171B"/>
          <w:sz w:val="20"/>
          <w:szCs w:val="20"/>
          <w:lang w:val="mk-MK"/>
        </w:rPr>
      </w:pPr>
    </w:p>
    <w:p w14:paraId="382C330F"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може да се прошират на други FSTD, кои ги претставуваат останатите типови од истата категорија на воздухоплови, откако имателот:</w:t>
      </w:r>
    </w:p>
    <w:p w14:paraId="12AF9B59" w14:textId="77777777" w:rsidR="00B3744C" w:rsidRDefault="00B3744C" w:rsidP="00B3744C">
      <w:pPr>
        <w:shd w:val="clear" w:color="auto" w:fill="FFFFFF"/>
        <w:spacing w:after="0" w:line="240" w:lineRule="auto"/>
        <w:ind w:right="-621"/>
        <w:jc w:val="both"/>
        <w:rPr>
          <w:color w:val="1A171B"/>
          <w:sz w:val="20"/>
          <w:szCs w:val="20"/>
          <w:lang w:val="mk-MK"/>
        </w:rPr>
      </w:pPr>
    </w:p>
    <w:p w14:paraId="75E7511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успешно го завршил делот за симулатори од односниот курс за стекнување на овластување за тип; и</w:t>
      </w:r>
    </w:p>
    <w:p w14:paraId="461EBC31" w14:textId="77777777" w:rsidR="00B3744C" w:rsidRDefault="00B3744C" w:rsidP="00B3744C">
      <w:pPr>
        <w:shd w:val="clear" w:color="auto" w:fill="FFFFFF"/>
        <w:spacing w:after="0" w:line="240" w:lineRule="auto"/>
        <w:ind w:right="-621"/>
        <w:jc w:val="both"/>
        <w:rPr>
          <w:color w:val="1A171B"/>
          <w:sz w:val="20"/>
          <w:szCs w:val="20"/>
          <w:lang w:val="mk-MK"/>
        </w:rPr>
      </w:pPr>
    </w:p>
    <w:p w14:paraId="24267FB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на комплетен курс за стекнување на овластување за тип, спровел најмалку 3 часа обука по летање за должностите на SFI, на соодветниот тип под надзор на TRE квалификуван за оваа цел и кој дал позитивна оценка за оспособеноста на кандидатот.</w:t>
      </w:r>
    </w:p>
    <w:p w14:paraId="73FF4AA0" w14:textId="77777777" w:rsidR="00B3744C" w:rsidRDefault="00B3744C" w:rsidP="00B3744C">
      <w:pPr>
        <w:shd w:val="clear" w:color="auto" w:fill="FFFFFF"/>
        <w:spacing w:after="0" w:line="240" w:lineRule="auto"/>
        <w:ind w:right="-621"/>
        <w:jc w:val="both"/>
        <w:rPr>
          <w:color w:val="1A171B"/>
          <w:sz w:val="20"/>
          <w:szCs w:val="20"/>
          <w:lang w:val="mk-MK"/>
        </w:rPr>
      </w:pPr>
    </w:p>
    <w:p w14:paraId="23DEDB94" w14:textId="77777777" w:rsidR="00B3744C" w:rsidRDefault="00B3744C" w:rsidP="00B3744C">
      <w:pPr>
        <w:shd w:val="clear" w:color="auto" w:fill="FFFFFF"/>
        <w:spacing w:after="0" w:line="240" w:lineRule="auto"/>
        <w:ind w:right="-621"/>
        <w:jc w:val="both"/>
        <w:rPr>
          <w:color w:val="1A171B"/>
          <w:sz w:val="20"/>
          <w:szCs w:val="20"/>
          <w:lang w:val="mk-MK"/>
        </w:rPr>
      </w:pPr>
    </w:p>
    <w:p w14:paraId="379A958E"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FCL.915.SFI</w:t>
      </w:r>
      <w:r>
        <w:rPr>
          <w:b/>
          <w:bCs/>
          <w:color w:val="1A171B"/>
          <w:sz w:val="20"/>
          <w:szCs w:val="20"/>
          <w:lang w:val="mk-MK"/>
        </w:rPr>
        <w:tab/>
        <w:t>SFI – Предуслови</w:t>
      </w:r>
    </w:p>
    <w:p w14:paraId="40684BCB" w14:textId="77777777" w:rsidR="00B3744C" w:rsidRDefault="00B3744C" w:rsidP="00B3744C">
      <w:pPr>
        <w:shd w:val="clear" w:color="auto" w:fill="FFFFFF"/>
        <w:spacing w:after="0" w:line="240" w:lineRule="auto"/>
        <w:ind w:right="-621"/>
        <w:jc w:val="both"/>
        <w:rPr>
          <w:color w:val="1A171B"/>
          <w:sz w:val="20"/>
          <w:szCs w:val="20"/>
          <w:lang w:val="mk-MK"/>
        </w:rPr>
      </w:pPr>
    </w:p>
    <w:p w14:paraId="7C30711A"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 за овластување за SFI:</w:t>
      </w:r>
    </w:p>
    <w:p w14:paraId="696FE1C9" w14:textId="77777777" w:rsidR="00B3744C" w:rsidRDefault="00B3744C" w:rsidP="00B3744C">
      <w:pPr>
        <w:shd w:val="clear" w:color="auto" w:fill="FFFFFF"/>
        <w:spacing w:after="0" w:line="240" w:lineRule="auto"/>
        <w:ind w:right="-621"/>
        <w:jc w:val="both"/>
        <w:rPr>
          <w:color w:val="1A171B"/>
          <w:sz w:val="20"/>
          <w:szCs w:val="20"/>
          <w:lang w:val="mk-MK"/>
        </w:rPr>
      </w:pPr>
    </w:p>
    <w:p w14:paraId="0435D93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има или имал </w:t>
      </w:r>
      <w:r>
        <w:rPr>
          <w:color w:val="1A171B"/>
          <w:sz w:val="20"/>
          <w:szCs w:val="20"/>
          <w:lang w:val="mk-MK"/>
        </w:rPr>
        <w:t>CPL, MPL или ATPL за соодветната категорија на воздухоплов;</w:t>
      </w:r>
      <w:r>
        <w:rPr>
          <w:sz w:val="20"/>
          <w:szCs w:val="20"/>
          <w:lang w:val="mk-MK"/>
        </w:rPr>
        <w:t xml:space="preserve"> </w:t>
      </w:r>
    </w:p>
    <w:p w14:paraId="20DB4D8E" w14:textId="77777777" w:rsidR="00B3744C" w:rsidRDefault="00B3744C" w:rsidP="00B3744C">
      <w:pPr>
        <w:shd w:val="clear" w:color="auto" w:fill="FFFFFF"/>
        <w:spacing w:after="0" w:line="240" w:lineRule="auto"/>
        <w:ind w:right="-621"/>
        <w:jc w:val="both"/>
        <w:rPr>
          <w:sz w:val="20"/>
          <w:szCs w:val="20"/>
          <w:lang w:val="mk-MK"/>
        </w:rPr>
      </w:pPr>
    </w:p>
    <w:p w14:paraId="183AFF0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во период од последните 12 месеци пред поднесување на барањето, ја положил проверката на стручноста за стекнување на овластување за специфичниот тип на воздухоплов на FFS, кој го претставува односниот тип; и</w:t>
      </w:r>
    </w:p>
    <w:p w14:paraId="2A55889B" w14:textId="77777777" w:rsidR="00B3744C" w:rsidRDefault="00B3744C" w:rsidP="00B3744C">
      <w:pPr>
        <w:shd w:val="clear" w:color="auto" w:fill="FFFFFF"/>
        <w:spacing w:after="0" w:line="240" w:lineRule="auto"/>
        <w:ind w:right="-621"/>
        <w:jc w:val="both"/>
        <w:rPr>
          <w:color w:val="1A171B"/>
          <w:sz w:val="20"/>
          <w:szCs w:val="20"/>
          <w:lang w:val="mk-MK"/>
        </w:rPr>
      </w:pPr>
    </w:p>
    <w:p w14:paraId="2E66617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дополнително, за SFI(A) за авиони со повеќе пилоти или SFI(PL):</w:t>
      </w:r>
    </w:p>
    <w:p w14:paraId="28B63D85" w14:textId="77777777" w:rsidR="00B3744C" w:rsidRDefault="00B3744C" w:rsidP="00B3744C">
      <w:pPr>
        <w:shd w:val="clear" w:color="auto" w:fill="FFFFFF"/>
        <w:spacing w:after="0" w:line="240" w:lineRule="auto"/>
        <w:ind w:right="-621"/>
        <w:jc w:val="both"/>
        <w:rPr>
          <w:color w:val="1A171B"/>
          <w:sz w:val="20"/>
          <w:szCs w:val="20"/>
          <w:lang w:val="mk-MK"/>
        </w:rPr>
      </w:pPr>
    </w:p>
    <w:p w14:paraId="7262D3A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 </w:t>
      </w:r>
      <w:r>
        <w:rPr>
          <w:color w:val="1A171B"/>
          <w:sz w:val="20"/>
          <w:szCs w:val="20"/>
          <w:lang w:val="mk-MK"/>
        </w:rPr>
        <w:t>1500 часа време на летање во својство на пилот на авиони со повеќе пилоти или на воздухоплови со вертикално полетување, во зависност што е соодветно;</w:t>
      </w:r>
    </w:p>
    <w:p w14:paraId="545DD028" w14:textId="77777777" w:rsidR="00B3744C" w:rsidRDefault="00B3744C" w:rsidP="00B3744C">
      <w:pPr>
        <w:shd w:val="clear" w:color="auto" w:fill="FFFFFF"/>
        <w:spacing w:after="0" w:line="240" w:lineRule="auto"/>
        <w:ind w:right="-621"/>
        <w:jc w:val="both"/>
        <w:rPr>
          <w:color w:val="1A171B"/>
          <w:sz w:val="20"/>
          <w:szCs w:val="20"/>
          <w:lang w:val="mk-MK"/>
        </w:rPr>
      </w:pPr>
    </w:p>
    <w:p w14:paraId="2E07745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во периодот на последните 12 месеци пред поднесување на барањето, остварил, како пилот или набљудувач, најмалку:</w:t>
      </w:r>
    </w:p>
    <w:p w14:paraId="6F07C17D" w14:textId="77777777" w:rsidR="00B3744C" w:rsidRDefault="00B3744C" w:rsidP="00B3744C">
      <w:pPr>
        <w:shd w:val="clear" w:color="auto" w:fill="FFFFFF"/>
        <w:spacing w:after="0" w:line="240" w:lineRule="auto"/>
        <w:ind w:right="-621"/>
        <w:jc w:val="both"/>
        <w:rPr>
          <w:color w:val="1A171B"/>
          <w:sz w:val="20"/>
          <w:szCs w:val="20"/>
          <w:lang w:val="mk-MK"/>
        </w:rPr>
      </w:pPr>
    </w:p>
    <w:p w14:paraId="1796D0F9"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r>
      <w:r>
        <w:rPr>
          <w:color w:val="1A171B"/>
          <w:sz w:val="20"/>
          <w:szCs w:val="20"/>
          <w:lang w:val="mk-MK"/>
        </w:rPr>
        <w:t>3 сектори на рути во пилотска кабина на соодветниот тип на воздухоплов; или</w:t>
      </w:r>
      <w:r>
        <w:rPr>
          <w:sz w:val="20"/>
          <w:szCs w:val="20"/>
          <w:lang w:val="mk-MK"/>
        </w:rPr>
        <w:t>;</w:t>
      </w:r>
    </w:p>
    <w:p w14:paraId="0FDB9DFA" w14:textId="77777777" w:rsidR="00B3744C" w:rsidRDefault="00B3744C" w:rsidP="00B3744C">
      <w:pPr>
        <w:shd w:val="clear" w:color="auto" w:fill="FFFFFF"/>
        <w:spacing w:after="0" w:line="240" w:lineRule="auto"/>
        <w:ind w:right="-621"/>
        <w:jc w:val="both"/>
        <w:rPr>
          <w:sz w:val="20"/>
          <w:szCs w:val="20"/>
          <w:lang w:val="mk-MK"/>
        </w:rPr>
      </w:pPr>
    </w:p>
    <w:p w14:paraId="7748382A"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2 сесии обука на симулатор за летање на линии, спроведени од страна на квалификуван екипаж на летање, во пилотска кабина на соодветниот тип. Овие сесии на симулатор опфаќаат 2 лета, секој во траење од најмалку 2 часа, помеѓу 2 различни аеродроми, со придружното планирање пред лет и анализата на летот;</w:t>
      </w:r>
    </w:p>
    <w:p w14:paraId="289F93E0" w14:textId="77777777" w:rsidR="00B3744C" w:rsidRDefault="00B3744C" w:rsidP="00B3744C">
      <w:pPr>
        <w:shd w:val="clear" w:color="auto" w:fill="FFFFFF"/>
        <w:spacing w:after="0" w:line="240" w:lineRule="auto"/>
        <w:ind w:right="-621"/>
        <w:jc w:val="both"/>
        <w:rPr>
          <w:color w:val="1A171B"/>
          <w:sz w:val="20"/>
          <w:szCs w:val="20"/>
          <w:lang w:val="mk-MK"/>
        </w:rPr>
      </w:pPr>
    </w:p>
    <w:p w14:paraId="0CF8D28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дополнително, за SFI(A) за сложени (</w:t>
      </w:r>
      <w:r>
        <w:rPr>
          <w:i/>
          <w:sz w:val="20"/>
          <w:szCs w:val="20"/>
          <w:lang w:val="mk-MK"/>
        </w:rPr>
        <w:t>complex</w:t>
      </w:r>
      <w:r>
        <w:rPr>
          <w:sz w:val="20"/>
          <w:szCs w:val="20"/>
          <w:lang w:val="mk-MK"/>
        </w:rPr>
        <w:t>) авиони со високи перформанси со еден пилот:</w:t>
      </w:r>
    </w:p>
    <w:p w14:paraId="40B0D923" w14:textId="77777777" w:rsidR="00B3744C" w:rsidRDefault="00B3744C" w:rsidP="00B3744C">
      <w:pPr>
        <w:shd w:val="clear" w:color="auto" w:fill="FFFFFF"/>
        <w:spacing w:after="0" w:line="240" w:lineRule="auto"/>
        <w:ind w:right="-621"/>
        <w:jc w:val="both"/>
        <w:rPr>
          <w:color w:val="1A171B"/>
          <w:sz w:val="20"/>
          <w:szCs w:val="20"/>
          <w:lang w:val="mk-MK"/>
        </w:rPr>
      </w:pPr>
    </w:p>
    <w:p w14:paraId="5B86DC9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 најмалку 500 часа време на летање </w:t>
      </w:r>
      <w:r>
        <w:rPr>
          <w:color w:val="1A171B"/>
          <w:sz w:val="20"/>
          <w:szCs w:val="20"/>
          <w:lang w:val="mk-MK"/>
        </w:rPr>
        <w:t>во својство на PIC на авиони со еден пилот;</w:t>
      </w:r>
    </w:p>
    <w:p w14:paraId="5FCA8F7C" w14:textId="77777777" w:rsidR="00B3744C" w:rsidRDefault="00B3744C" w:rsidP="00B3744C">
      <w:pPr>
        <w:shd w:val="clear" w:color="auto" w:fill="FFFFFF"/>
        <w:spacing w:after="0" w:line="240" w:lineRule="auto"/>
        <w:ind w:right="-621"/>
        <w:jc w:val="both"/>
        <w:rPr>
          <w:color w:val="1A171B"/>
          <w:sz w:val="20"/>
          <w:szCs w:val="20"/>
          <w:lang w:val="mk-MK"/>
        </w:rPr>
      </w:pPr>
    </w:p>
    <w:p w14:paraId="78EF6C1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има или имал овластување за IR(A) за </w:t>
      </w:r>
      <w:r>
        <w:rPr>
          <w:color w:val="1A171B"/>
          <w:sz w:val="20"/>
          <w:szCs w:val="20"/>
          <w:lang w:val="mk-MK"/>
        </w:rPr>
        <w:t>повеќемоторни авиони;</w:t>
      </w:r>
    </w:p>
    <w:p w14:paraId="1412018D" w14:textId="77777777" w:rsidR="00B3744C" w:rsidRDefault="00B3744C" w:rsidP="00B3744C">
      <w:pPr>
        <w:shd w:val="clear" w:color="auto" w:fill="FFFFFF"/>
        <w:spacing w:after="0" w:line="240" w:lineRule="auto"/>
        <w:ind w:right="-621"/>
        <w:jc w:val="both"/>
        <w:rPr>
          <w:color w:val="1A171B"/>
          <w:sz w:val="20"/>
          <w:szCs w:val="20"/>
          <w:lang w:val="mk-MK"/>
        </w:rPr>
      </w:pPr>
    </w:p>
    <w:p w14:paraId="11D2406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ги исполнил условите наведени во (ц)(2);</w:t>
      </w:r>
    </w:p>
    <w:p w14:paraId="49FCD85A" w14:textId="77777777" w:rsidR="00B3744C" w:rsidRDefault="00B3744C" w:rsidP="00B3744C">
      <w:pPr>
        <w:shd w:val="clear" w:color="auto" w:fill="FFFFFF"/>
        <w:spacing w:after="0" w:line="240" w:lineRule="auto"/>
        <w:ind w:right="-621"/>
        <w:jc w:val="both"/>
        <w:rPr>
          <w:color w:val="1A171B"/>
          <w:sz w:val="20"/>
          <w:szCs w:val="20"/>
          <w:lang w:val="mk-MK"/>
        </w:rPr>
      </w:pPr>
    </w:p>
    <w:p w14:paraId="0404CBF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t>дополнително, за SFI(H):</w:t>
      </w:r>
    </w:p>
    <w:p w14:paraId="471273D7" w14:textId="77777777" w:rsidR="00B3744C" w:rsidRDefault="00B3744C" w:rsidP="00B3744C">
      <w:pPr>
        <w:shd w:val="clear" w:color="auto" w:fill="FFFFFF"/>
        <w:spacing w:after="0" w:line="240" w:lineRule="auto"/>
        <w:ind w:right="-621"/>
        <w:jc w:val="both"/>
        <w:rPr>
          <w:color w:val="1A171B"/>
          <w:sz w:val="20"/>
          <w:szCs w:val="20"/>
          <w:lang w:val="mk-MK"/>
        </w:rPr>
      </w:pPr>
    </w:p>
    <w:p w14:paraId="29F2CB2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 </w:t>
      </w:r>
      <w:r>
        <w:rPr>
          <w:color w:val="1A171B"/>
          <w:sz w:val="20"/>
          <w:szCs w:val="20"/>
          <w:lang w:val="mk-MK"/>
        </w:rPr>
        <w:t>во својство на пилот или набљудувач, најмалку 1 час на летање во пилотска кабина на соодветниот тип, во период од 12 месеци пред поднесување на барањето; и</w:t>
      </w:r>
    </w:p>
    <w:p w14:paraId="6268A561" w14:textId="77777777" w:rsidR="00B3744C" w:rsidRDefault="00B3744C" w:rsidP="00B3744C">
      <w:pPr>
        <w:shd w:val="clear" w:color="auto" w:fill="FFFFFF"/>
        <w:spacing w:after="0" w:line="240" w:lineRule="auto"/>
        <w:ind w:right="-621"/>
        <w:jc w:val="both"/>
        <w:rPr>
          <w:color w:val="1A171B"/>
          <w:sz w:val="20"/>
          <w:szCs w:val="20"/>
          <w:lang w:val="mk-MK"/>
        </w:rPr>
      </w:pPr>
    </w:p>
    <w:p w14:paraId="639D70F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во случај на хеликоптери со повеќе пилоти, најмалку 1000 часа летање </w:t>
      </w:r>
      <w:r>
        <w:rPr>
          <w:color w:val="1A171B"/>
          <w:sz w:val="20"/>
          <w:szCs w:val="20"/>
          <w:lang w:val="mk-MK"/>
        </w:rPr>
        <w:t>во својство на пилот на хеликоптери, вклучувајќи најмалку 350 часа во својство на пилот на хеликоптери со повеќе пилоти;</w:t>
      </w:r>
    </w:p>
    <w:p w14:paraId="2A04E305" w14:textId="77777777" w:rsidR="00B3744C" w:rsidRDefault="00B3744C" w:rsidP="00B3744C">
      <w:pPr>
        <w:shd w:val="clear" w:color="auto" w:fill="FFFFFF"/>
        <w:spacing w:after="0" w:line="240" w:lineRule="auto"/>
        <w:ind w:right="-621"/>
        <w:jc w:val="both"/>
        <w:rPr>
          <w:color w:val="1A171B"/>
          <w:sz w:val="20"/>
          <w:szCs w:val="20"/>
          <w:lang w:val="mk-MK"/>
        </w:rPr>
      </w:pPr>
    </w:p>
    <w:p w14:paraId="1885FE6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во случај на </w:t>
      </w:r>
      <w:r>
        <w:rPr>
          <w:color w:val="1A171B"/>
          <w:sz w:val="20"/>
          <w:szCs w:val="20"/>
          <w:lang w:val="mk-MK"/>
        </w:rPr>
        <w:t>повеќемоторни хеликоптери со еден пилот, остварил 500 часа во својство на пилот на хеликоптери, вклучувајќи 100 часа во својство на PIC на повеќемоторни хеликоптери со еден пилот;</w:t>
      </w:r>
    </w:p>
    <w:p w14:paraId="677C6E42" w14:textId="77777777" w:rsidR="00B3744C" w:rsidRDefault="00B3744C" w:rsidP="00B3744C">
      <w:pPr>
        <w:shd w:val="clear" w:color="auto" w:fill="FFFFFF"/>
        <w:spacing w:after="0" w:line="240" w:lineRule="auto"/>
        <w:ind w:right="-621"/>
        <w:jc w:val="both"/>
        <w:rPr>
          <w:color w:val="1A171B"/>
          <w:sz w:val="20"/>
          <w:szCs w:val="20"/>
          <w:lang w:val="mk-MK"/>
        </w:rPr>
      </w:pPr>
    </w:p>
    <w:p w14:paraId="2B9EBB7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 xml:space="preserve">во случај на хеликоптери со еден мотор и еден пилот, остварил 250 часа </w:t>
      </w:r>
      <w:r>
        <w:rPr>
          <w:color w:val="1A171B"/>
          <w:sz w:val="20"/>
          <w:szCs w:val="20"/>
          <w:lang w:val="mk-MK"/>
        </w:rPr>
        <w:t>во својство на пилот на хеликоптери.</w:t>
      </w:r>
    </w:p>
    <w:p w14:paraId="038A5D69" w14:textId="77777777" w:rsidR="00B3744C" w:rsidRDefault="00B3744C" w:rsidP="00B3744C">
      <w:pPr>
        <w:shd w:val="clear" w:color="auto" w:fill="FFFFFF"/>
        <w:spacing w:after="0" w:line="240" w:lineRule="auto"/>
        <w:ind w:right="-621"/>
        <w:jc w:val="both"/>
        <w:rPr>
          <w:color w:val="1A171B"/>
          <w:sz w:val="20"/>
          <w:szCs w:val="20"/>
          <w:lang w:val="mk-MK"/>
        </w:rPr>
      </w:pPr>
    </w:p>
    <w:p w14:paraId="6E2E39D1" w14:textId="77777777" w:rsidR="00B3744C" w:rsidRDefault="00B3744C" w:rsidP="00B3744C">
      <w:pPr>
        <w:shd w:val="clear" w:color="auto" w:fill="FFFFFF"/>
        <w:spacing w:after="0" w:line="240" w:lineRule="auto"/>
        <w:ind w:right="-621"/>
        <w:jc w:val="both"/>
        <w:rPr>
          <w:color w:val="1A171B"/>
          <w:sz w:val="20"/>
          <w:szCs w:val="20"/>
          <w:lang w:val="mk-MK"/>
        </w:rPr>
      </w:pPr>
    </w:p>
    <w:p w14:paraId="7E6CFB5C"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FCL.930.SFI</w:t>
      </w:r>
      <w:r>
        <w:rPr>
          <w:b/>
          <w:bCs/>
          <w:color w:val="1A171B"/>
          <w:sz w:val="20"/>
          <w:szCs w:val="20"/>
          <w:lang w:val="mk-MK"/>
        </w:rPr>
        <w:tab/>
        <w:t>SFI – Курс за обука</w:t>
      </w:r>
    </w:p>
    <w:p w14:paraId="35F4031D" w14:textId="77777777" w:rsidR="00B3744C" w:rsidRDefault="00B3744C" w:rsidP="00B3744C">
      <w:pPr>
        <w:shd w:val="clear" w:color="auto" w:fill="FFFFFF"/>
        <w:spacing w:after="0" w:line="240" w:lineRule="auto"/>
        <w:ind w:right="-621"/>
        <w:jc w:val="both"/>
        <w:rPr>
          <w:color w:val="1A171B"/>
          <w:sz w:val="20"/>
          <w:szCs w:val="20"/>
          <w:lang w:val="mk-MK"/>
        </w:rPr>
      </w:pPr>
    </w:p>
    <w:p w14:paraId="6D2851C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Курсот за обука за SFI го опфаќа следното:</w:t>
      </w:r>
    </w:p>
    <w:p w14:paraId="3ED5AB10" w14:textId="77777777" w:rsidR="00B3744C" w:rsidRDefault="00B3744C" w:rsidP="00B3744C">
      <w:pPr>
        <w:shd w:val="clear" w:color="auto" w:fill="FFFFFF"/>
        <w:spacing w:after="0" w:line="240" w:lineRule="auto"/>
        <w:ind w:right="-621"/>
        <w:jc w:val="both"/>
        <w:rPr>
          <w:color w:val="1A171B"/>
          <w:sz w:val="20"/>
          <w:szCs w:val="20"/>
          <w:lang w:val="mk-MK"/>
        </w:rPr>
      </w:pPr>
    </w:p>
    <w:p w14:paraId="26105D2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содржина за FSTD од соодветниот курс за стекнување за овластување за тип;</w:t>
      </w:r>
    </w:p>
    <w:p w14:paraId="5CD280ED" w14:textId="77777777" w:rsidR="00B3744C" w:rsidRDefault="00B3744C" w:rsidP="00B3744C">
      <w:pPr>
        <w:shd w:val="clear" w:color="auto" w:fill="FFFFFF"/>
        <w:spacing w:after="0" w:line="240" w:lineRule="auto"/>
        <w:ind w:right="-621"/>
        <w:jc w:val="both"/>
        <w:rPr>
          <w:color w:val="1A171B"/>
          <w:sz w:val="20"/>
          <w:szCs w:val="20"/>
          <w:lang w:val="mk-MK"/>
        </w:rPr>
      </w:pPr>
    </w:p>
    <w:p w14:paraId="12A8E32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содржина на курсот за обука за TRI.</w:t>
      </w:r>
    </w:p>
    <w:p w14:paraId="742048CE" w14:textId="77777777" w:rsidR="00B3744C" w:rsidRDefault="00B3744C" w:rsidP="00B3744C">
      <w:pPr>
        <w:shd w:val="clear" w:color="auto" w:fill="FFFFFF"/>
        <w:spacing w:after="0" w:line="240" w:lineRule="auto"/>
        <w:ind w:right="-621"/>
        <w:jc w:val="both"/>
        <w:rPr>
          <w:color w:val="1A171B"/>
          <w:sz w:val="20"/>
          <w:szCs w:val="20"/>
          <w:lang w:val="mk-MK"/>
        </w:rPr>
      </w:pPr>
    </w:p>
    <w:p w14:paraId="1595F2A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(б)</w:t>
      </w:r>
      <w:r>
        <w:rPr>
          <w:sz w:val="20"/>
          <w:szCs w:val="20"/>
          <w:lang w:val="mk-MK"/>
        </w:rPr>
        <w:tab/>
        <w:t>На кандидат за овластување за SFI, кој има овластување за TRI за соодветниот тип, во целост му се признаваат како исполнети условите наведени во овој став.</w:t>
      </w:r>
    </w:p>
    <w:p w14:paraId="348AFF8F" w14:textId="77777777" w:rsidR="00B3744C" w:rsidRDefault="00B3744C" w:rsidP="00B3744C">
      <w:pPr>
        <w:shd w:val="clear" w:color="auto" w:fill="FFFFFF"/>
        <w:spacing w:after="0" w:line="240" w:lineRule="auto"/>
        <w:ind w:right="-621"/>
        <w:jc w:val="both"/>
        <w:rPr>
          <w:color w:val="1A171B"/>
          <w:sz w:val="20"/>
          <w:szCs w:val="20"/>
          <w:lang w:val="mk-MK"/>
        </w:rPr>
      </w:pPr>
    </w:p>
    <w:p w14:paraId="537AD356" w14:textId="77777777" w:rsidR="00B3744C" w:rsidRDefault="00B3744C" w:rsidP="00B3744C">
      <w:pPr>
        <w:shd w:val="clear" w:color="auto" w:fill="FFFFFF"/>
        <w:spacing w:after="0" w:line="240" w:lineRule="auto"/>
        <w:ind w:right="-621"/>
        <w:jc w:val="both"/>
        <w:rPr>
          <w:color w:val="1A171B"/>
          <w:sz w:val="20"/>
          <w:szCs w:val="20"/>
          <w:lang w:val="mk-MK"/>
        </w:rPr>
      </w:pPr>
    </w:p>
    <w:p w14:paraId="2A0A6189"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FCL.940.SFI</w:t>
      </w:r>
      <w:r>
        <w:rPr>
          <w:b/>
          <w:bCs/>
          <w:color w:val="1A171B"/>
          <w:sz w:val="20"/>
          <w:szCs w:val="20"/>
          <w:lang w:val="mk-MK"/>
        </w:rPr>
        <w:tab/>
        <w:t>SFI – Продолжување и обновување</w:t>
      </w:r>
    </w:p>
    <w:p w14:paraId="6B4C8FB2" w14:textId="77777777" w:rsidR="00B3744C" w:rsidRDefault="00B3744C" w:rsidP="00B3744C">
      <w:pPr>
        <w:shd w:val="clear" w:color="auto" w:fill="FFFFFF"/>
        <w:spacing w:after="0" w:line="240" w:lineRule="auto"/>
        <w:ind w:right="-621"/>
        <w:jc w:val="both"/>
        <w:rPr>
          <w:color w:val="1A171B"/>
          <w:sz w:val="20"/>
          <w:szCs w:val="20"/>
          <w:lang w:val="mk-MK"/>
        </w:rPr>
      </w:pPr>
    </w:p>
    <w:p w14:paraId="7331921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Продолжување. </w:t>
      </w:r>
      <w:r>
        <w:rPr>
          <w:color w:val="1A171B"/>
          <w:sz w:val="20"/>
          <w:szCs w:val="20"/>
          <w:lang w:val="mk-MK"/>
        </w:rPr>
        <w:t>За продолжување на овластување за SFI, кандидатот, во период на важноста на уверението за SFI, треба да исполни 2 од следните 3 услови:</w:t>
      </w:r>
    </w:p>
    <w:p w14:paraId="4FBDF131" w14:textId="77777777" w:rsidR="00B3744C" w:rsidRDefault="00B3744C" w:rsidP="00B3744C">
      <w:pPr>
        <w:shd w:val="clear" w:color="auto" w:fill="FFFFFF"/>
        <w:spacing w:after="0" w:line="240" w:lineRule="auto"/>
        <w:ind w:right="-621"/>
        <w:jc w:val="both"/>
        <w:rPr>
          <w:color w:val="1A171B"/>
          <w:sz w:val="20"/>
          <w:szCs w:val="20"/>
          <w:lang w:val="mk-MK"/>
        </w:rPr>
      </w:pPr>
    </w:p>
    <w:p w14:paraId="44DABC3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да оствари 50 часа </w:t>
      </w:r>
      <w:r>
        <w:rPr>
          <w:color w:val="1A171B"/>
          <w:sz w:val="20"/>
          <w:szCs w:val="20"/>
          <w:lang w:val="mk-MK"/>
        </w:rPr>
        <w:t>во својство на инструктор или испитувач на FSTD, од кои најмалку 15 часа се во период на 12 месеци пред датумот на престанок на важноста на овластувањето за SFI;</w:t>
      </w:r>
    </w:p>
    <w:p w14:paraId="16746F64" w14:textId="77777777" w:rsidR="00B3744C" w:rsidRDefault="00B3744C" w:rsidP="00B3744C">
      <w:pPr>
        <w:shd w:val="clear" w:color="auto" w:fill="FFFFFF"/>
        <w:spacing w:after="0" w:line="240" w:lineRule="auto"/>
        <w:ind w:right="-621"/>
        <w:jc w:val="both"/>
        <w:rPr>
          <w:color w:val="1A171B"/>
          <w:sz w:val="20"/>
          <w:szCs w:val="20"/>
          <w:lang w:val="mk-MK"/>
        </w:rPr>
      </w:pPr>
    </w:p>
    <w:p w14:paraId="0BE2132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да заврши обука за инструктори за освежување на знаењата, како SFI во ATO;</w:t>
      </w:r>
    </w:p>
    <w:p w14:paraId="7B050E50" w14:textId="77777777" w:rsidR="00B3744C" w:rsidRDefault="00B3744C" w:rsidP="00B3744C">
      <w:pPr>
        <w:shd w:val="clear" w:color="auto" w:fill="FFFFFF"/>
        <w:spacing w:after="0" w:line="240" w:lineRule="auto"/>
        <w:ind w:right="-621"/>
        <w:jc w:val="both"/>
        <w:rPr>
          <w:color w:val="1A171B"/>
          <w:sz w:val="20"/>
          <w:szCs w:val="20"/>
          <w:lang w:val="mk-MK"/>
        </w:rPr>
      </w:pPr>
    </w:p>
    <w:p w14:paraId="0C0302C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да ги положи релевантните делови од проценката на компетентноста согласно FCL.935.</w:t>
      </w:r>
    </w:p>
    <w:p w14:paraId="6A8E85E6" w14:textId="77777777" w:rsidR="00B3744C" w:rsidRDefault="00B3744C" w:rsidP="00B3744C">
      <w:pPr>
        <w:shd w:val="clear" w:color="auto" w:fill="FFFFFF"/>
        <w:spacing w:after="0" w:line="240" w:lineRule="auto"/>
        <w:ind w:right="-621"/>
        <w:jc w:val="both"/>
        <w:rPr>
          <w:color w:val="1A171B"/>
          <w:sz w:val="20"/>
          <w:szCs w:val="20"/>
          <w:lang w:val="mk-MK"/>
        </w:rPr>
      </w:pPr>
    </w:p>
    <w:p w14:paraId="78B3C13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Дополнително, кандидатот, на FFS, кој ги претставува типовите на кои има право да спроведува обука, ги полага проверките на стручноста за стекнување на овластувања за специфични типови на воздухоплови</w:t>
      </w:r>
    </w:p>
    <w:p w14:paraId="23073936" w14:textId="77777777" w:rsidR="00B3744C" w:rsidRDefault="00B3744C" w:rsidP="00B3744C">
      <w:pPr>
        <w:shd w:val="clear" w:color="auto" w:fill="FFFFFF"/>
        <w:spacing w:after="0" w:line="240" w:lineRule="auto"/>
        <w:ind w:right="-621"/>
        <w:jc w:val="both"/>
        <w:rPr>
          <w:color w:val="1A171B"/>
          <w:sz w:val="20"/>
          <w:szCs w:val="20"/>
          <w:lang w:val="mk-MK"/>
        </w:rPr>
      </w:pPr>
    </w:p>
    <w:p w14:paraId="672AA04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Најмалку за секое друго продолжување на овластување за SFI, имателот го исполнува условот наведен во (а)(3).</w:t>
      </w:r>
    </w:p>
    <w:p w14:paraId="6954F2C7" w14:textId="77777777" w:rsidR="00B3744C" w:rsidRDefault="00B3744C" w:rsidP="00B3744C">
      <w:pPr>
        <w:shd w:val="clear" w:color="auto" w:fill="FFFFFF"/>
        <w:spacing w:after="0" w:line="240" w:lineRule="auto"/>
        <w:ind w:right="-621"/>
        <w:jc w:val="both"/>
        <w:rPr>
          <w:color w:val="1A171B"/>
          <w:sz w:val="20"/>
          <w:szCs w:val="20"/>
          <w:lang w:val="mk-MK"/>
        </w:rPr>
      </w:pPr>
    </w:p>
    <w:p w14:paraId="7AF2B4B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t>Обновување. Ако овластувањето за SFI истекло, кандидатот, во период од 12 месеци пред поднесување на барањето:</w:t>
      </w:r>
    </w:p>
    <w:p w14:paraId="4C0B3342" w14:textId="77777777" w:rsidR="00B3744C" w:rsidRDefault="00B3744C" w:rsidP="00B3744C">
      <w:pPr>
        <w:shd w:val="clear" w:color="auto" w:fill="FFFFFF"/>
        <w:spacing w:after="0" w:line="240" w:lineRule="auto"/>
        <w:ind w:right="-621"/>
        <w:jc w:val="both"/>
        <w:rPr>
          <w:color w:val="1A171B"/>
          <w:sz w:val="20"/>
          <w:szCs w:val="20"/>
          <w:lang w:val="mk-MK"/>
        </w:rPr>
      </w:pPr>
    </w:p>
    <w:p w14:paraId="64BA4B1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го завршува делот за симулатори на курсот за обука за SFI; </w:t>
      </w:r>
    </w:p>
    <w:p w14:paraId="59E04CBC" w14:textId="77777777" w:rsidR="00B3744C" w:rsidRDefault="00B3744C" w:rsidP="00B3744C">
      <w:pPr>
        <w:shd w:val="clear" w:color="auto" w:fill="FFFFFF"/>
        <w:spacing w:after="0" w:line="240" w:lineRule="auto"/>
        <w:ind w:right="-621"/>
        <w:jc w:val="both"/>
        <w:rPr>
          <w:color w:val="1A171B"/>
          <w:sz w:val="20"/>
          <w:szCs w:val="20"/>
          <w:lang w:val="mk-MK"/>
        </w:rPr>
      </w:pPr>
    </w:p>
    <w:p w14:paraId="0CECA0C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ги исполнува условите утврдени во (а)(2) и (3).</w:t>
      </w:r>
    </w:p>
    <w:p w14:paraId="6CE12CB6" w14:textId="77777777" w:rsidR="00B3744C" w:rsidRDefault="00B3744C" w:rsidP="00B3744C">
      <w:pPr>
        <w:shd w:val="clear" w:color="auto" w:fill="FFFFFF"/>
        <w:spacing w:after="0" w:line="240" w:lineRule="auto"/>
        <w:ind w:right="-621"/>
        <w:jc w:val="both"/>
        <w:rPr>
          <w:color w:val="1A171B"/>
          <w:sz w:val="20"/>
          <w:szCs w:val="20"/>
        </w:rPr>
      </w:pPr>
    </w:p>
    <w:p w14:paraId="157D3F53" w14:textId="77777777" w:rsidR="00B3744C" w:rsidRDefault="00B3744C" w:rsidP="00B3744C">
      <w:pPr>
        <w:shd w:val="clear" w:color="auto" w:fill="FFFFFF"/>
        <w:spacing w:after="0" w:line="240" w:lineRule="auto"/>
        <w:ind w:right="-621"/>
        <w:jc w:val="both"/>
        <w:rPr>
          <w:color w:val="1A171B"/>
          <w:sz w:val="20"/>
          <w:szCs w:val="20"/>
        </w:rPr>
      </w:pPr>
    </w:p>
    <w:p w14:paraId="00F31AB7"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8</w:t>
      </w:r>
    </w:p>
    <w:p w14:paraId="09547D81" w14:textId="77777777" w:rsidR="00B3744C" w:rsidRDefault="00B3744C" w:rsidP="00B3744C">
      <w:pPr>
        <w:shd w:val="clear" w:color="auto" w:fill="FFFFFF"/>
        <w:spacing w:after="0" w:line="240" w:lineRule="auto"/>
        <w:ind w:right="-621"/>
        <w:jc w:val="both"/>
        <w:rPr>
          <w:color w:val="1A171B"/>
          <w:sz w:val="20"/>
          <w:szCs w:val="20"/>
          <w:lang w:val="mk-MK"/>
        </w:rPr>
      </w:pPr>
    </w:p>
    <w:p w14:paraId="095F78FD"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инструктор за соработка на екипаж од повеќе члена</w:t>
      </w:r>
      <w:r>
        <w:rPr>
          <w:b/>
          <w:color w:val="1A171B"/>
          <w:sz w:val="20"/>
          <w:szCs w:val="20"/>
          <w:lang w:val="mk-MK"/>
        </w:rPr>
        <w:t xml:space="preserve"> </w:t>
      </w:r>
    </w:p>
    <w:p w14:paraId="2EB12697"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 xml:space="preserve"> – MCCI</w:t>
      </w:r>
    </w:p>
    <w:p w14:paraId="5D22322D" w14:textId="77777777" w:rsidR="00B3744C" w:rsidRDefault="00B3744C" w:rsidP="00B3744C">
      <w:pPr>
        <w:shd w:val="clear" w:color="auto" w:fill="FFFFFF"/>
        <w:spacing w:after="0" w:line="240" w:lineRule="auto"/>
        <w:ind w:right="-621"/>
        <w:jc w:val="both"/>
        <w:rPr>
          <w:color w:val="1A171B"/>
          <w:sz w:val="20"/>
          <w:szCs w:val="20"/>
          <w:lang w:val="mk-MK"/>
        </w:rPr>
      </w:pPr>
    </w:p>
    <w:p w14:paraId="03EBDD34"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FCL.905.MCCI</w:t>
      </w:r>
      <w:r>
        <w:rPr>
          <w:b/>
          <w:bCs/>
          <w:color w:val="1A171B"/>
          <w:sz w:val="20"/>
          <w:szCs w:val="20"/>
          <w:lang w:val="mk-MK"/>
        </w:rPr>
        <w:tab/>
        <w:t>MCCI – Права и услови</w:t>
      </w:r>
    </w:p>
    <w:p w14:paraId="0A91BE74" w14:textId="77777777" w:rsidR="00B3744C" w:rsidRDefault="00B3744C" w:rsidP="00B3744C">
      <w:pPr>
        <w:shd w:val="clear" w:color="auto" w:fill="FFFFFF"/>
        <w:spacing w:after="0" w:line="240" w:lineRule="auto"/>
        <w:ind w:right="-621"/>
        <w:jc w:val="both"/>
        <w:rPr>
          <w:color w:val="1A171B"/>
          <w:sz w:val="20"/>
          <w:szCs w:val="20"/>
          <w:lang w:val="mk-MK"/>
        </w:rPr>
      </w:pPr>
    </w:p>
    <w:p w14:paraId="1444223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Правата на MCCI се да спроведува обука по летање за време на:</w:t>
      </w:r>
    </w:p>
    <w:p w14:paraId="14E142B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20C8484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практичниот дел од курсевите за MCC, кога не се комбинирани со обуката за стекнување на овластување за тип; и</w:t>
      </w:r>
    </w:p>
    <w:p w14:paraId="3E8AC788" w14:textId="77777777" w:rsidR="00B3744C" w:rsidRDefault="00B3744C" w:rsidP="00B3744C">
      <w:pPr>
        <w:shd w:val="clear" w:color="auto" w:fill="FFFFFF"/>
        <w:spacing w:after="0" w:line="240" w:lineRule="auto"/>
        <w:ind w:right="-621"/>
        <w:jc w:val="both"/>
        <w:rPr>
          <w:color w:val="1A171B"/>
          <w:sz w:val="20"/>
          <w:szCs w:val="20"/>
          <w:lang w:val="mk-MK"/>
        </w:rPr>
      </w:pPr>
    </w:p>
    <w:p w14:paraId="6D15752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во случај на MCCI(А), основната фаза од интегрираниот курс за обука за MPL, под услов дека кандидатот има или имал овластување за FI(A) или IRI(A).</w:t>
      </w:r>
    </w:p>
    <w:p w14:paraId="6B3C8E0B" w14:textId="77777777" w:rsidR="00B3744C" w:rsidRDefault="00B3744C" w:rsidP="00B3744C">
      <w:pPr>
        <w:shd w:val="clear" w:color="auto" w:fill="FFFFFF"/>
        <w:spacing w:after="0" w:line="240" w:lineRule="auto"/>
        <w:ind w:right="-621"/>
        <w:jc w:val="both"/>
        <w:rPr>
          <w:color w:val="1A171B"/>
          <w:sz w:val="20"/>
          <w:szCs w:val="20"/>
          <w:lang w:val="mk-MK"/>
        </w:rPr>
      </w:pPr>
    </w:p>
    <w:p w14:paraId="0D22286C" w14:textId="77777777" w:rsidR="00B3744C" w:rsidRDefault="00B3744C" w:rsidP="00B3744C">
      <w:pPr>
        <w:shd w:val="clear" w:color="auto" w:fill="FFFFFF"/>
        <w:spacing w:after="0" w:line="240" w:lineRule="auto"/>
        <w:ind w:right="-621"/>
        <w:jc w:val="both"/>
        <w:rPr>
          <w:color w:val="1A171B"/>
          <w:sz w:val="20"/>
          <w:szCs w:val="20"/>
          <w:lang w:val="mk-MK"/>
        </w:rPr>
      </w:pPr>
    </w:p>
    <w:p w14:paraId="7275646A"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FCL.910.MCCI</w:t>
      </w:r>
      <w:r>
        <w:rPr>
          <w:b/>
          <w:bCs/>
          <w:color w:val="1A171B"/>
          <w:sz w:val="20"/>
          <w:szCs w:val="20"/>
          <w:lang w:val="mk-MK"/>
        </w:rPr>
        <w:tab/>
        <w:t>MCCI – Ограничени права</w:t>
      </w:r>
    </w:p>
    <w:p w14:paraId="1C9A24A8" w14:textId="77777777" w:rsidR="00B3744C" w:rsidRDefault="00B3744C" w:rsidP="00B3744C">
      <w:pPr>
        <w:shd w:val="clear" w:color="auto" w:fill="FFFFFF"/>
        <w:spacing w:after="0" w:line="240" w:lineRule="auto"/>
        <w:ind w:right="-621"/>
        <w:jc w:val="both"/>
        <w:rPr>
          <w:color w:val="1A171B"/>
          <w:sz w:val="20"/>
          <w:szCs w:val="20"/>
          <w:lang w:val="mk-MK"/>
        </w:rPr>
      </w:pPr>
    </w:p>
    <w:p w14:paraId="607CF51B"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 xml:space="preserve">Правата на имателот на овластување за </w:t>
      </w:r>
      <w:r>
        <w:rPr>
          <w:sz w:val="20"/>
          <w:szCs w:val="20"/>
          <w:lang w:val="mk-MK"/>
        </w:rPr>
        <w:t>MCCI се ограничени за FNPT II/III MCC, FTD 2/3 или FFS на кои се спроведува курсот за обука за MCCI.</w:t>
      </w:r>
    </w:p>
    <w:p w14:paraId="34D3EFDD" w14:textId="77777777" w:rsidR="00B3744C" w:rsidRDefault="00B3744C" w:rsidP="00B3744C">
      <w:pPr>
        <w:shd w:val="clear" w:color="auto" w:fill="FFFFFF"/>
        <w:spacing w:after="0" w:line="240" w:lineRule="auto"/>
        <w:ind w:right="-621"/>
        <w:jc w:val="both"/>
        <w:rPr>
          <w:color w:val="1A171B"/>
          <w:sz w:val="20"/>
          <w:szCs w:val="20"/>
          <w:lang w:val="mk-MK"/>
        </w:rPr>
      </w:pPr>
    </w:p>
    <w:p w14:paraId="41A5D012"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 xml:space="preserve">Правата може да се прошират за други FSTD кои ги претставуваат останатите типови на воздухоплови, откако имателот ја завршил практичната обука од курсот за </w:t>
      </w:r>
      <w:r>
        <w:rPr>
          <w:sz w:val="20"/>
          <w:szCs w:val="20"/>
          <w:lang w:val="mk-MK"/>
        </w:rPr>
        <w:t>MCCI за тој тип на FNPT II/III MCC, FTD 2/3 или FFS.</w:t>
      </w:r>
    </w:p>
    <w:p w14:paraId="112C13C4" w14:textId="77777777" w:rsidR="00B3744C" w:rsidRDefault="00B3744C" w:rsidP="00B3744C">
      <w:pPr>
        <w:shd w:val="clear" w:color="auto" w:fill="FFFFFF"/>
        <w:spacing w:after="0" w:line="240" w:lineRule="auto"/>
        <w:ind w:right="-621"/>
        <w:jc w:val="both"/>
        <w:rPr>
          <w:color w:val="1A171B"/>
          <w:sz w:val="20"/>
          <w:szCs w:val="20"/>
          <w:lang w:val="mk-MK"/>
        </w:rPr>
      </w:pPr>
    </w:p>
    <w:p w14:paraId="62FEF5C8" w14:textId="77777777" w:rsidR="00B3744C" w:rsidRDefault="00B3744C" w:rsidP="00B3744C">
      <w:pPr>
        <w:shd w:val="clear" w:color="auto" w:fill="FFFFFF"/>
        <w:spacing w:after="0" w:line="240" w:lineRule="auto"/>
        <w:ind w:right="-621"/>
        <w:jc w:val="both"/>
        <w:rPr>
          <w:color w:val="1A171B"/>
          <w:sz w:val="20"/>
          <w:szCs w:val="20"/>
          <w:lang w:val="mk-MK"/>
        </w:rPr>
      </w:pPr>
    </w:p>
    <w:p w14:paraId="6A27E09B"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FCL.905.MCCI</w:t>
      </w:r>
      <w:r>
        <w:rPr>
          <w:b/>
          <w:bCs/>
          <w:color w:val="1A171B"/>
          <w:sz w:val="20"/>
          <w:szCs w:val="20"/>
          <w:lang w:val="mk-MK"/>
        </w:rPr>
        <w:tab/>
        <w:t>MCCI – Предуслови</w:t>
      </w:r>
    </w:p>
    <w:p w14:paraId="16E08A2E" w14:textId="77777777" w:rsidR="00B3744C" w:rsidRDefault="00B3744C" w:rsidP="00B3744C">
      <w:pPr>
        <w:shd w:val="clear" w:color="auto" w:fill="FFFFFF"/>
        <w:spacing w:after="0" w:line="240" w:lineRule="auto"/>
        <w:ind w:right="-621"/>
        <w:jc w:val="both"/>
        <w:rPr>
          <w:color w:val="1A171B"/>
          <w:sz w:val="20"/>
          <w:szCs w:val="20"/>
          <w:lang w:val="mk-MK"/>
        </w:rPr>
      </w:pPr>
    </w:p>
    <w:p w14:paraId="3F21C17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Кандидатот за овластување за MCCI:</w:t>
      </w:r>
    </w:p>
    <w:p w14:paraId="0D076891" w14:textId="77777777" w:rsidR="00B3744C" w:rsidRDefault="00B3744C" w:rsidP="00B3744C">
      <w:pPr>
        <w:shd w:val="clear" w:color="auto" w:fill="FFFFFF"/>
        <w:spacing w:after="0" w:line="240" w:lineRule="auto"/>
        <w:ind w:right="-621"/>
        <w:jc w:val="both"/>
        <w:rPr>
          <w:color w:val="1A171B"/>
          <w:sz w:val="20"/>
          <w:szCs w:val="20"/>
          <w:lang w:val="mk-MK"/>
        </w:rPr>
      </w:pPr>
    </w:p>
    <w:p w14:paraId="70434BF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има или имал CPL, MPL или ATPL за соодветната категорија на воздухоплови;</w:t>
      </w:r>
    </w:p>
    <w:p w14:paraId="60C5C234" w14:textId="77777777" w:rsidR="00B3744C" w:rsidRDefault="00B3744C" w:rsidP="00B3744C">
      <w:pPr>
        <w:shd w:val="clear" w:color="auto" w:fill="FFFFFF"/>
        <w:spacing w:after="0" w:line="240" w:lineRule="auto"/>
        <w:ind w:right="-621"/>
        <w:jc w:val="both"/>
        <w:rPr>
          <w:color w:val="1A171B"/>
          <w:sz w:val="20"/>
          <w:szCs w:val="20"/>
          <w:lang w:val="mk-MK"/>
        </w:rPr>
      </w:pPr>
    </w:p>
    <w:p w14:paraId="1DB83AC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има најмалку:</w:t>
      </w:r>
    </w:p>
    <w:p w14:paraId="3FB2CD3D" w14:textId="77777777" w:rsidR="00B3744C" w:rsidRDefault="00B3744C" w:rsidP="00B3744C">
      <w:pPr>
        <w:shd w:val="clear" w:color="auto" w:fill="FFFFFF"/>
        <w:spacing w:after="0" w:line="240" w:lineRule="auto"/>
        <w:ind w:right="-621"/>
        <w:jc w:val="both"/>
        <w:rPr>
          <w:color w:val="1A171B"/>
          <w:sz w:val="20"/>
          <w:szCs w:val="20"/>
          <w:lang w:val="mk-MK"/>
        </w:rPr>
      </w:pPr>
    </w:p>
    <w:p w14:paraId="49786FC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во случај на авиони, воздушни бродови и воздухоплови со вертикално полетување, 1500 часа искуство на летање </w:t>
      </w:r>
      <w:r>
        <w:rPr>
          <w:color w:val="1A171B"/>
          <w:sz w:val="20"/>
          <w:szCs w:val="20"/>
          <w:lang w:val="mk-MK"/>
        </w:rPr>
        <w:t>во својство на пилот во операции со повеќе пилоти;</w:t>
      </w:r>
    </w:p>
    <w:p w14:paraId="2C66191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63DD465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во случај на хеликоптери, 1000 часа искуство на летање </w:t>
      </w:r>
      <w:r>
        <w:rPr>
          <w:color w:val="1A171B"/>
          <w:sz w:val="20"/>
          <w:szCs w:val="20"/>
          <w:lang w:val="mk-MK"/>
        </w:rPr>
        <w:t>во својство на пилот во операции со повеќе пилоти, од кои најмалку 350 часа на хеликоптери со повеќе пилоти.</w:t>
      </w:r>
    </w:p>
    <w:p w14:paraId="3AE17B23" w14:textId="77777777" w:rsidR="00B3744C" w:rsidRDefault="00B3744C" w:rsidP="00B3744C">
      <w:pPr>
        <w:shd w:val="clear" w:color="auto" w:fill="FFFFFF"/>
        <w:spacing w:after="0" w:line="240" w:lineRule="auto"/>
        <w:ind w:right="-621"/>
        <w:jc w:val="both"/>
        <w:rPr>
          <w:color w:val="1A171B"/>
          <w:sz w:val="20"/>
          <w:szCs w:val="20"/>
          <w:lang w:val="mk-MK"/>
        </w:rPr>
      </w:pPr>
    </w:p>
    <w:p w14:paraId="773DB245" w14:textId="77777777" w:rsidR="00B3744C" w:rsidRDefault="00B3744C" w:rsidP="00B3744C">
      <w:pPr>
        <w:shd w:val="clear" w:color="auto" w:fill="FFFFFF"/>
        <w:spacing w:after="0" w:line="240" w:lineRule="auto"/>
        <w:ind w:right="-621"/>
        <w:jc w:val="both"/>
        <w:rPr>
          <w:color w:val="1A171B"/>
          <w:sz w:val="20"/>
          <w:szCs w:val="20"/>
          <w:lang w:val="mk-MK"/>
        </w:rPr>
      </w:pPr>
    </w:p>
    <w:p w14:paraId="14ED08FD"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FCL.930.MCCI</w:t>
      </w:r>
      <w:r>
        <w:rPr>
          <w:b/>
          <w:bCs/>
          <w:color w:val="1A171B"/>
          <w:sz w:val="20"/>
          <w:szCs w:val="20"/>
          <w:lang w:val="mk-MK"/>
        </w:rPr>
        <w:tab/>
        <w:t>MCCI – Курс за обука</w:t>
      </w:r>
    </w:p>
    <w:p w14:paraId="647E9891" w14:textId="77777777" w:rsidR="00B3744C" w:rsidRDefault="00B3744C" w:rsidP="00B3744C">
      <w:pPr>
        <w:shd w:val="clear" w:color="auto" w:fill="FFFFFF"/>
        <w:spacing w:after="0" w:line="240" w:lineRule="auto"/>
        <w:ind w:right="-621"/>
        <w:jc w:val="both"/>
        <w:rPr>
          <w:color w:val="1A171B"/>
          <w:sz w:val="20"/>
          <w:szCs w:val="20"/>
          <w:lang w:val="mk-MK"/>
        </w:rPr>
      </w:pPr>
    </w:p>
    <w:p w14:paraId="67AFD787"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(а)</w:t>
      </w:r>
      <w:r>
        <w:rPr>
          <w:sz w:val="20"/>
          <w:szCs w:val="20"/>
          <w:lang w:val="mk-MK"/>
        </w:rPr>
        <w:tab/>
      </w:r>
      <w:r>
        <w:rPr>
          <w:color w:val="1A171B"/>
          <w:sz w:val="20"/>
          <w:szCs w:val="20"/>
          <w:lang w:val="mk-MK"/>
        </w:rPr>
        <w:t xml:space="preserve">Курсот за обука за </w:t>
      </w:r>
      <w:r>
        <w:rPr>
          <w:sz w:val="20"/>
          <w:szCs w:val="20"/>
          <w:lang w:val="mk-MK"/>
        </w:rPr>
        <w:t xml:space="preserve">MCCI </w:t>
      </w:r>
      <w:r>
        <w:rPr>
          <w:color w:val="1A171B"/>
          <w:sz w:val="20"/>
          <w:szCs w:val="20"/>
          <w:lang w:val="mk-MK"/>
        </w:rPr>
        <w:t>се состои најмалку од:</w:t>
      </w:r>
    </w:p>
    <w:p w14:paraId="5FEC429D" w14:textId="77777777" w:rsidR="00B3744C" w:rsidRDefault="00B3744C" w:rsidP="00B3744C">
      <w:pPr>
        <w:shd w:val="clear" w:color="auto" w:fill="FFFFFF"/>
        <w:spacing w:after="0" w:line="240" w:lineRule="auto"/>
        <w:ind w:right="-621"/>
        <w:jc w:val="both"/>
        <w:rPr>
          <w:color w:val="1A171B"/>
          <w:sz w:val="20"/>
          <w:szCs w:val="20"/>
          <w:lang w:val="mk-MK"/>
        </w:rPr>
      </w:pPr>
    </w:p>
    <w:p w14:paraId="05C4627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25 часа на подучување и учење;</w:t>
      </w:r>
    </w:p>
    <w:p w14:paraId="5A0167FC" w14:textId="77777777" w:rsidR="00B3744C" w:rsidRDefault="00B3744C" w:rsidP="00B3744C">
      <w:pPr>
        <w:shd w:val="clear" w:color="auto" w:fill="FFFFFF"/>
        <w:spacing w:after="0" w:line="240" w:lineRule="auto"/>
        <w:ind w:right="-621"/>
        <w:jc w:val="both"/>
        <w:rPr>
          <w:color w:val="1A171B"/>
          <w:sz w:val="20"/>
          <w:szCs w:val="20"/>
          <w:lang w:val="mk-MK"/>
        </w:rPr>
      </w:pPr>
    </w:p>
    <w:p w14:paraId="02FF0DB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техничка обука која се однесува на типот на FSTD, на кој кандидатот сака да подучува;</w:t>
      </w:r>
    </w:p>
    <w:p w14:paraId="0DBDA675"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3FA797D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3 часа на практична обука, кои може да се обука по летање или обука за MCC на соодветен FNPT II/III MCC, FTD 2/3 или FFS, под надзор на TRI, SFI или MCCI одобрени за таа цел од страна на АТО. Овие часа на обука по летање под надзор ја опфаќаат и проценката на компетентноста на кандидатот како што е пропишано во FCL.920.</w:t>
      </w:r>
    </w:p>
    <w:p w14:paraId="1B7912F0" w14:textId="77777777" w:rsidR="00B3744C" w:rsidRDefault="00B3744C" w:rsidP="00B3744C">
      <w:pPr>
        <w:shd w:val="clear" w:color="auto" w:fill="FFFFFF"/>
        <w:spacing w:after="0" w:line="240" w:lineRule="auto"/>
        <w:ind w:right="-621"/>
        <w:jc w:val="both"/>
        <w:rPr>
          <w:color w:val="1A171B"/>
          <w:sz w:val="20"/>
          <w:szCs w:val="20"/>
          <w:lang w:val="mk-MK"/>
        </w:rPr>
      </w:pPr>
    </w:p>
    <w:p w14:paraId="0ED8300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На кандидатите кои имаат или имале овластување за FI, TRI, CRI или SFI во целост им се признава како исполнет условот наведен во (а)(1).</w:t>
      </w:r>
    </w:p>
    <w:p w14:paraId="16B6F773" w14:textId="77777777" w:rsidR="00B3744C" w:rsidRDefault="00B3744C" w:rsidP="00B3744C">
      <w:pPr>
        <w:shd w:val="clear" w:color="auto" w:fill="FFFFFF"/>
        <w:spacing w:after="0" w:line="240" w:lineRule="auto"/>
        <w:ind w:right="-621"/>
        <w:jc w:val="both"/>
        <w:rPr>
          <w:color w:val="1A171B"/>
          <w:sz w:val="20"/>
          <w:szCs w:val="20"/>
          <w:lang w:val="mk-MK"/>
        </w:rPr>
      </w:pPr>
    </w:p>
    <w:p w14:paraId="043FC322" w14:textId="77777777" w:rsidR="00B3744C" w:rsidRDefault="00B3744C" w:rsidP="00B3744C">
      <w:pPr>
        <w:shd w:val="clear" w:color="auto" w:fill="FFFFFF"/>
        <w:spacing w:after="0" w:line="240" w:lineRule="auto"/>
        <w:ind w:right="-621"/>
        <w:jc w:val="both"/>
        <w:rPr>
          <w:color w:val="1A171B"/>
          <w:sz w:val="20"/>
          <w:szCs w:val="20"/>
          <w:lang w:val="mk-MK"/>
        </w:rPr>
      </w:pPr>
    </w:p>
    <w:p w14:paraId="1D2DA65A"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FCL.940.MCCI</w:t>
      </w:r>
      <w:r>
        <w:rPr>
          <w:b/>
          <w:bCs/>
          <w:color w:val="1A171B"/>
          <w:sz w:val="20"/>
          <w:szCs w:val="20"/>
          <w:lang w:val="mk-MK"/>
        </w:rPr>
        <w:tab/>
        <w:t>MCCI – Продолжување и обновување</w:t>
      </w:r>
    </w:p>
    <w:p w14:paraId="7B538A9B" w14:textId="77777777" w:rsidR="00B3744C" w:rsidRDefault="00B3744C" w:rsidP="00B3744C">
      <w:pPr>
        <w:shd w:val="clear" w:color="auto" w:fill="FFFFFF"/>
        <w:spacing w:after="0" w:line="240" w:lineRule="auto"/>
        <w:ind w:right="-621"/>
        <w:jc w:val="both"/>
        <w:rPr>
          <w:color w:val="1A171B"/>
          <w:sz w:val="20"/>
          <w:szCs w:val="20"/>
          <w:lang w:val="mk-MK"/>
        </w:rPr>
      </w:pPr>
    </w:p>
    <w:p w14:paraId="4EF95A3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За продолжување на овластување за MCCI, кандидатот ги исполнува условите наведени во FCL.930.MCCI(a)(3) на соодветниот тип на FNPT II/III, FTD 2/3 или FFS, во текот на последните 12 месеци од периодот на важноста на овластувањето за MCCI.</w:t>
      </w:r>
    </w:p>
    <w:p w14:paraId="4F05C345" w14:textId="77777777" w:rsidR="00B3744C" w:rsidRDefault="00B3744C" w:rsidP="00B3744C">
      <w:pPr>
        <w:shd w:val="clear" w:color="auto" w:fill="FFFFFF"/>
        <w:spacing w:after="0" w:line="240" w:lineRule="auto"/>
        <w:ind w:right="-621"/>
        <w:jc w:val="both"/>
        <w:rPr>
          <w:color w:val="1A171B"/>
          <w:sz w:val="20"/>
          <w:szCs w:val="20"/>
          <w:lang w:val="mk-MK"/>
        </w:rPr>
      </w:pPr>
    </w:p>
    <w:p w14:paraId="2B21141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Обновување. Ако периодот на важноста </w:t>
      </w:r>
      <w:r>
        <w:rPr>
          <w:color w:val="1A171B"/>
          <w:sz w:val="20"/>
          <w:szCs w:val="20"/>
          <w:lang w:val="mk-MK"/>
        </w:rPr>
        <w:t>на овластувањето за MCCI истече, кандидатот ги исполнува условите наведени во FCL.930.MCCI(a)(2) и (3) на соодветниот тип на FNPT II/III MCC, FTD 2/3 или FFS.</w:t>
      </w:r>
    </w:p>
    <w:p w14:paraId="2F0DABE0" w14:textId="77777777" w:rsidR="00B3744C" w:rsidRDefault="00B3744C" w:rsidP="00B3744C">
      <w:pPr>
        <w:shd w:val="clear" w:color="auto" w:fill="FFFFFF"/>
        <w:spacing w:after="0" w:line="240" w:lineRule="auto"/>
        <w:ind w:right="-621"/>
        <w:jc w:val="both"/>
        <w:rPr>
          <w:color w:val="1A171B"/>
          <w:sz w:val="20"/>
          <w:szCs w:val="20"/>
          <w:lang w:val="mk-MK"/>
        </w:rPr>
      </w:pPr>
    </w:p>
    <w:p w14:paraId="3A877635" w14:textId="77777777" w:rsidR="00B3744C" w:rsidRDefault="00B3744C" w:rsidP="00B3744C">
      <w:pPr>
        <w:shd w:val="clear" w:color="auto" w:fill="FFFFFF"/>
        <w:spacing w:after="0" w:line="240" w:lineRule="auto"/>
        <w:ind w:right="-621"/>
        <w:jc w:val="both"/>
        <w:rPr>
          <w:color w:val="1A171B"/>
          <w:sz w:val="20"/>
          <w:szCs w:val="20"/>
          <w:lang w:val="mk-MK"/>
        </w:rPr>
      </w:pPr>
    </w:p>
    <w:p w14:paraId="79CEB42E"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9</w:t>
      </w:r>
    </w:p>
    <w:p w14:paraId="09E33C41" w14:textId="77777777" w:rsidR="00B3744C" w:rsidRDefault="00B3744C" w:rsidP="00B3744C">
      <w:pPr>
        <w:shd w:val="clear" w:color="auto" w:fill="FFFFFF"/>
        <w:spacing w:after="0" w:line="240" w:lineRule="auto"/>
        <w:ind w:right="-621"/>
        <w:jc w:val="both"/>
        <w:rPr>
          <w:color w:val="1A171B"/>
          <w:sz w:val="20"/>
          <w:szCs w:val="20"/>
          <w:lang w:val="mk-MK"/>
        </w:rPr>
      </w:pPr>
    </w:p>
    <w:p w14:paraId="6D8B40AF"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 xml:space="preserve">Посебни услови за инструктор на синтетички уреди </w:t>
      </w:r>
    </w:p>
    <w:p w14:paraId="123D66D3"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 xml:space="preserve"> – STI</w:t>
      </w:r>
    </w:p>
    <w:p w14:paraId="589E59D5" w14:textId="77777777" w:rsidR="00B3744C" w:rsidRDefault="00B3744C" w:rsidP="00B3744C">
      <w:pPr>
        <w:shd w:val="clear" w:color="auto" w:fill="FFFFFF"/>
        <w:spacing w:after="0" w:line="240" w:lineRule="auto"/>
        <w:ind w:right="-621"/>
        <w:jc w:val="both"/>
        <w:rPr>
          <w:color w:val="1A171B"/>
          <w:sz w:val="20"/>
          <w:szCs w:val="20"/>
          <w:lang w:val="mk-MK"/>
        </w:rPr>
      </w:pPr>
    </w:p>
    <w:p w14:paraId="4DE92E86"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FCL.905.STI</w:t>
      </w:r>
      <w:r>
        <w:rPr>
          <w:b/>
          <w:bCs/>
          <w:color w:val="1A171B"/>
          <w:sz w:val="20"/>
          <w:szCs w:val="20"/>
          <w:lang w:val="mk-MK"/>
        </w:rPr>
        <w:tab/>
        <w:t>STI – Права и услови</w:t>
      </w:r>
    </w:p>
    <w:p w14:paraId="05AAA4F9" w14:textId="77777777" w:rsidR="00B3744C" w:rsidRDefault="00B3744C" w:rsidP="00B3744C">
      <w:pPr>
        <w:shd w:val="clear" w:color="auto" w:fill="FFFFFF"/>
        <w:spacing w:after="0" w:line="240" w:lineRule="auto"/>
        <w:ind w:right="-621"/>
        <w:jc w:val="both"/>
        <w:rPr>
          <w:color w:val="1A171B"/>
          <w:sz w:val="20"/>
          <w:szCs w:val="20"/>
          <w:lang w:val="mk-MK"/>
        </w:rPr>
      </w:pPr>
    </w:p>
    <w:p w14:paraId="7E87933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Правата на STI се да врши обука на синтетички уреди/тренажери на соодветната категорија на воздухоплови за:</w:t>
      </w:r>
    </w:p>
    <w:p w14:paraId="322765A5" w14:textId="77777777" w:rsidR="00B3744C" w:rsidRDefault="00B3744C" w:rsidP="00B3744C">
      <w:pPr>
        <w:shd w:val="clear" w:color="auto" w:fill="FFFFFF"/>
        <w:spacing w:after="0" w:line="240" w:lineRule="auto"/>
        <w:ind w:right="-621"/>
        <w:jc w:val="both"/>
        <w:rPr>
          <w:color w:val="1A171B"/>
          <w:sz w:val="20"/>
          <w:szCs w:val="20"/>
          <w:lang w:val="mk-MK"/>
        </w:rPr>
      </w:pPr>
    </w:p>
    <w:p w14:paraId="2C733B7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стекнување на дозвола;</w:t>
      </w:r>
    </w:p>
    <w:p w14:paraId="5BBE0E5D" w14:textId="77777777" w:rsidR="00B3744C" w:rsidRDefault="00B3744C" w:rsidP="00B3744C">
      <w:pPr>
        <w:shd w:val="clear" w:color="auto" w:fill="FFFFFF"/>
        <w:spacing w:after="0" w:line="240" w:lineRule="auto"/>
        <w:ind w:right="-621"/>
        <w:jc w:val="both"/>
        <w:rPr>
          <w:color w:val="1A171B"/>
          <w:sz w:val="20"/>
          <w:szCs w:val="20"/>
          <w:lang w:val="mk-MK"/>
        </w:rPr>
      </w:pPr>
    </w:p>
    <w:p w14:paraId="2539EB7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стекнување, продолжување или обновување на IR и класа или тип на воздухоплови со еден пилот, освен за сложени авиони со високи перформанси со еден пилот.</w:t>
      </w:r>
    </w:p>
    <w:p w14:paraId="3A0AFA5D" w14:textId="77777777" w:rsidR="00B3744C" w:rsidRDefault="00B3744C" w:rsidP="00B3744C">
      <w:pPr>
        <w:shd w:val="clear" w:color="auto" w:fill="FFFFFF"/>
        <w:spacing w:after="0" w:line="240" w:lineRule="auto"/>
        <w:ind w:right="-621"/>
        <w:jc w:val="both"/>
        <w:rPr>
          <w:color w:val="1A171B"/>
          <w:sz w:val="20"/>
          <w:szCs w:val="20"/>
          <w:lang w:val="mk-MK"/>
        </w:rPr>
      </w:pPr>
    </w:p>
    <w:p w14:paraId="52339C3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Дополнителни права за STI(A). Правата на STI(A) опфаќаат и обука на синтетички уреди за време на основната обука по летање (</w:t>
      </w:r>
      <w:r>
        <w:rPr>
          <w:i/>
          <w:sz w:val="20"/>
          <w:szCs w:val="20"/>
          <w:lang w:val="mk-MK"/>
        </w:rPr>
        <w:t>core flying skills training</w:t>
      </w:r>
      <w:r>
        <w:rPr>
          <w:sz w:val="20"/>
          <w:szCs w:val="20"/>
          <w:lang w:val="mk-MK"/>
        </w:rPr>
        <w:t>) на интегрираниот курс за обука за MPL.</w:t>
      </w:r>
    </w:p>
    <w:p w14:paraId="20FD19C4" w14:textId="77777777" w:rsidR="00B3744C" w:rsidRDefault="00B3744C" w:rsidP="00B3744C">
      <w:pPr>
        <w:shd w:val="clear" w:color="auto" w:fill="FFFFFF"/>
        <w:spacing w:after="0" w:line="240" w:lineRule="auto"/>
        <w:ind w:right="-621"/>
        <w:jc w:val="both"/>
        <w:rPr>
          <w:color w:val="1A171B"/>
          <w:sz w:val="20"/>
          <w:szCs w:val="20"/>
          <w:lang w:val="mk-MK"/>
        </w:rPr>
      </w:pPr>
    </w:p>
    <w:p w14:paraId="28D22CA0" w14:textId="77777777" w:rsidR="00B3744C" w:rsidRDefault="00B3744C" w:rsidP="00B3744C">
      <w:pPr>
        <w:shd w:val="clear" w:color="auto" w:fill="FFFFFF"/>
        <w:spacing w:after="0" w:line="240" w:lineRule="auto"/>
        <w:ind w:right="-621"/>
        <w:jc w:val="both"/>
        <w:rPr>
          <w:color w:val="1A171B"/>
          <w:sz w:val="20"/>
          <w:szCs w:val="20"/>
          <w:lang w:val="mk-MK"/>
        </w:rPr>
      </w:pPr>
    </w:p>
    <w:p w14:paraId="2206C759"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FCL.910.STI</w:t>
      </w:r>
      <w:r>
        <w:rPr>
          <w:b/>
          <w:bCs/>
          <w:color w:val="1A171B"/>
          <w:sz w:val="20"/>
          <w:szCs w:val="20"/>
          <w:lang w:val="mk-MK"/>
        </w:rPr>
        <w:tab/>
        <w:t>STI – Ограничени права</w:t>
      </w:r>
    </w:p>
    <w:p w14:paraId="791A7746" w14:textId="77777777" w:rsidR="00B3744C" w:rsidRDefault="00B3744C" w:rsidP="00B3744C">
      <w:pPr>
        <w:shd w:val="clear" w:color="auto" w:fill="FFFFFF"/>
        <w:spacing w:after="0" w:line="240" w:lineRule="auto"/>
        <w:ind w:right="-621"/>
        <w:jc w:val="both"/>
        <w:rPr>
          <w:color w:val="1A171B"/>
          <w:sz w:val="20"/>
          <w:szCs w:val="20"/>
          <w:lang w:val="mk-MK"/>
        </w:rPr>
      </w:pPr>
    </w:p>
    <w:p w14:paraId="075E9F63" w14:textId="77777777" w:rsidR="00B3744C" w:rsidRDefault="00B3744C" w:rsidP="00B3744C">
      <w:pPr>
        <w:shd w:val="clear" w:color="auto" w:fill="FFFFFF"/>
        <w:spacing w:after="0" w:line="240" w:lineRule="auto"/>
        <w:ind w:right="-621"/>
        <w:jc w:val="both"/>
        <w:rPr>
          <w:sz w:val="20"/>
          <w:szCs w:val="20"/>
          <w:lang w:val="mk-MK"/>
        </w:rPr>
      </w:pPr>
      <w:r>
        <w:rPr>
          <w:color w:val="1A171B"/>
          <w:sz w:val="20"/>
          <w:szCs w:val="20"/>
          <w:lang w:val="mk-MK"/>
        </w:rPr>
        <w:lastRenderedPageBreak/>
        <w:t>Правата на STI се ограничуваат на FNPT II/III, FTD 2/3 или FFS на кои се држи курсот за обука за STI.</w:t>
      </w:r>
    </w:p>
    <w:p w14:paraId="54153C41" w14:textId="77777777" w:rsidR="00B3744C" w:rsidRDefault="00B3744C" w:rsidP="00B3744C">
      <w:pPr>
        <w:shd w:val="clear" w:color="auto" w:fill="FFFFFF"/>
        <w:spacing w:after="0" w:line="240" w:lineRule="auto"/>
        <w:ind w:right="-621"/>
        <w:jc w:val="both"/>
        <w:rPr>
          <w:color w:val="1A171B"/>
          <w:sz w:val="20"/>
          <w:szCs w:val="20"/>
          <w:lang w:val="mk-MK"/>
        </w:rPr>
      </w:pPr>
    </w:p>
    <w:p w14:paraId="4DB578A8"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може да се прошират на други FSTD, кои ги претставуваат останатите типови на воздухоплови, откако имателот:</w:t>
      </w:r>
    </w:p>
    <w:p w14:paraId="45E2A637" w14:textId="77777777" w:rsidR="00B3744C" w:rsidRDefault="00B3744C" w:rsidP="00B3744C">
      <w:pPr>
        <w:shd w:val="clear" w:color="auto" w:fill="FFFFFF"/>
        <w:spacing w:after="0" w:line="240" w:lineRule="auto"/>
        <w:ind w:right="-621"/>
        <w:jc w:val="both"/>
        <w:rPr>
          <w:color w:val="1A171B"/>
          <w:sz w:val="20"/>
          <w:szCs w:val="20"/>
          <w:lang w:val="mk-MK"/>
        </w:rPr>
      </w:pPr>
    </w:p>
    <w:p w14:paraId="230F560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ја завршил содржината на FFS од курсот за STI за соодветниот тип; </w:t>
      </w:r>
    </w:p>
    <w:p w14:paraId="1E637640" w14:textId="77777777" w:rsidR="00B3744C" w:rsidRDefault="00B3744C" w:rsidP="00B3744C">
      <w:pPr>
        <w:shd w:val="clear" w:color="auto" w:fill="FFFFFF"/>
        <w:spacing w:after="0" w:line="240" w:lineRule="auto"/>
        <w:ind w:right="-621"/>
        <w:jc w:val="both"/>
        <w:rPr>
          <w:color w:val="1A171B"/>
          <w:sz w:val="20"/>
          <w:szCs w:val="20"/>
          <w:lang w:val="mk-MK"/>
        </w:rPr>
      </w:pPr>
    </w:p>
    <w:p w14:paraId="68BC41D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ја положил проверката на стручноста за стекнување на овластување за специфичен тип на воздухоплов на FFS за соодветниот тип, во период од 12 месеци пред поднесување на барањето;</w:t>
      </w:r>
    </w:p>
    <w:p w14:paraId="19362DEC" w14:textId="77777777" w:rsidR="00B3744C" w:rsidRDefault="00B3744C" w:rsidP="00B3744C">
      <w:pPr>
        <w:shd w:val="clear" w:color="auto" w:fill="FFFFFF"/>
        <w:spacing w:after="0" w:line="240" w:lineRule="auto"/>
        <w:ind w:right="-621"/>
        <w:jc w:val="both"/>
        <w:rPr>
          <w:color w:val="1A171B"/>
          <w:sz w:val="20"/>
          <w:szCs w:val="20"/>
          <w:lang w:val="mk-MK"/>
        </w:rPr>
      </w:pPr>
    </w:p>
    <w:p w14:paraId="4E8C6A4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спровел, на курсот за стекнување на овластување за тип, најмалку една сесија на FSTD, која се однесува на должностите на STI, во времетраење од најмалку 3 часа на соодветниот тип на воздухоплов, под надзор на испитувач на инструктори по летање (FIE).</w:t>
      </w:r>
    </w:p>
    <w:p w14:paraId="7BD64B28" w14:textId="77777777" w:rsidR="00B3744C" w:rsidRDefault="00B3744C" w:rsidP="00B3744C">
      <w:pPr>
        <w:shd w:val="clear" w:color="auto" w:fill="FFFFFF"/>
        <w:spacing w:after="0" w:line="240" w:lineRule="auto"/>
        <w:ind w:right="-621"/>
        <w:jc w:val="both"/>
        <w:rPr>
          <w:color w:val="1A171B"/>
          <w:sz w:val="20"/>
          <w:szCs w:val="20"/>
          <w:lang w:val="mk-MK"/>
        </w:rPr>
      </w:pPr>
    </w:p>
    <w:p w14:paraId="670E3929" w14:textId="77777777" w:rsidR="00B3744C" w:rsidRDefault="00B3744C" w:rsidP="00B3744C">
      <w:pPr>
        <w:shd w:val="clear" w:color="auto" w:fill="FFFFFF"/>
        <w:spacing w:after="0" w:line="240" w:lineRule="auto"/>
        <w:ind w:right="-621"/>
        <w:jc w:val="both"/>
        <w:rPr>
          <w:color w:val="1A171B"/>
          <w:sz w:val="20"/>
          <w:szCs w:val="20"/>
          <w:lang w:val="mk-MK"/>
        </w:rPr>
      </w:pPr>
    </w:p>
    <w:p w14:paraId="27B3CF02"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FCL.915.STI</w:t>
      </w:r>
      <w:r>
        <w:rPr>
          <w:b/>
          <w:bCs/>
          <w:color w:val="1A171B"/>
          <w:sz w:val="20"/>
          <w:szCs w:val="20"/>
          <w:lang w:val="mk-MK"/>
        </w:rPr>
        <w:tab/>
        <w:t>STI – Предуслови</w:t>
      </w:r>
    </w:p>
    <w:p w14:paraId="381955E5" w14:textId="77777777" w:rsidR="00B3744C" w:rsidRDefault="00B3744C" w:rsidP="00B3744C">
      <w:pPr>
        <w:shd w:val="clear" w:color="auto" w:fill="FFFFFF"/>
        <w:spacing w:after="0" w:line="240" w:lineRule="auto"/>
        <w:ind w:right="-621"/>
        <w:jc w:val="both"/>
        <w:rPr>
          <w:color w:val="1A171B"/>
          <w:sz w:val="20"/>
          <w:szCs w:val="20"/>
          <w:lang w:val="mk-MK"/>
        </w:rPr>
      </w:pPr>
    </w:p>
    <w:p w14:paraId="3F0107AF"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Кандидатот за овластување за STI:</w:t>
      </w:r>
    </w:p>
    <w:p w14:paraId="2590A815" w14:textId="77777777" w:rsidR="00B3744C" w:rsidRDefault="00B3744C" w:rsidP="00B3744C">
      <w:pPr>
        <w:shd w:val="clear" w:color="auto" w:fill="FFFFFF"/>
        <w:spacing w:after="0" w:line="240" w:lineRule="auto"/>
        <w:ind w:right="-621"/>
        <w:jc w:val="both"/>
        <w:rPr>
          <w:color w:val="1A171B"/>
          <w:sz w:val="20"/>
          <w:szCs w:val="20"/>
          <w:lang w:val="mk-MK"/>
        </w:rPr>
      </w:pPr>
    </w:p>
    <w:p w14:paraId="398CE97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има или имал, во периодот од три години пред поднесување на барањето, дозвола на пилот и права на инструктор соодветни на курсевите на кои планира да врши обука;</w:t>
      </w:r>
    </w:p>
    <w:p w14:paraId="6DE68BFE" w14:textId="77777777" w:rsidR="00B3744C" w:rsidRDefault="00B3744C" w:rsidP="00B3744C">
      <w:pPr>
        <w:shd w:val="clear" w:color="auto" w:fill="FFFFFF"/>
        <w:spacing w:after="0" w:line="240" w:lineRule="auto"/>
        <w:ind w:right="-621"/>
        <w:jc w:val="both"/>
        <w:rPr>
          <w:color w:val="1A171B"/>
          <w:sz w:val="20"/>
          <w:szCs w:val="20"/>
          <w:lang w:val="mk-MK"/>
        </w:rPr>
      </w:pPr>
    </w:p>
    <w:p w14:paraId="40958DD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ја положил на FNPT односната проверка на стручноста за стекнување на овластување за класа или тип, во период од 12 месеци пред поднесување на барањето.</w:t>
      </w:r>
    </w:p>
    <w:p w14:paraId="446ECFEA" w14:textId="77777777" w:rsidR="00B3744C" w:rsidRDefault="00B3744C" w:rsidP="00B3744C">
      <w:pPr>
        <w:shd w:val="clear" w:color="auto" w:fill="FFFFFF"/>
        <w:spacing w:after="0" w:line="240" w:lineRule="auto"/>
        <w:ind w:right="-621"/>
        <w:jc w:val="both"/>
        <w:rPr>
          <w:color w:val="1A171B"/>
          <w:sz w:val="20"/>
          <w:szCs w:val="20"/>
          <w:lang w:val="mk-MK"/>
        </w:rPr>
      </w:pPr>
    </w:p>
    <w:p w14:paraId="6A2B0BF0"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Кандидатот за STI(A) кој сака да врши обука само на BITD, ги извршува само вежбите кои се соодветни за испитот по практична оспособеност за стекнување на PPL(A);</w:t>
      </w:r>
    </w:p>
    <w:p w14:paraId="1075DE6A" w14:textId="77777777" w:rsidR="00B3744C" w:rsidRDefault="00B3744C" w:rsidP="00B3744C">
      <w:pPr>
        <w:shd w:val="clear" w:color="auto" w:fill="FFFFFF"/>
        <w:spacing w:after="0" w:line="240" w:lineRule="auto"/>
        <w:ind w:right="-621"/>
        <w:jc w:val="both"/>
        <w:rPr>
          <w:color w:val="1A171B"/>
          <w:sz w:val="20"/>
          <w:szCs w:val="20"/>
          <w:lang w:val="mk-MK"/>
        </w:rPr>
      </w:pPr>
    </w:p>
    <w:p w14:paraId="14E2556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дополнително, за STI(H), остварил најмалку 1 час на летање како набљудувач во пилотска кабина на соодветниот тип на хеликоптер, и тоа во период од 12 месеци пред поднесување на барањето.</w:t>
      </w:r>
    </w:p>
    <w:p w14:paraId="49F27861" w14:textId="77777777" w:rsidR="00B3744C" w:rsidRDefault="00B3744C" w:rsidP="00B3744C">
      <w:pPr>
        <w:shd w:val="clear" w:color="auto" w:fill="FFFFFF"/>
        <w:spacing w:after="0" w:line="240" w:lineRule="auto"/>
        <w:ind w:right="-621"/>
        <w:jc w:val="both"/>
        <w:rPr>
          <w:color w:val="1A171B"/>
          <w:sz w:val="20"/>
          <w:szCs w:val="20"/>
          <w:lang w:val="mk-MK"/>
        </w:rPr>
      </w:pPr>
    </w:p>
    <w:p w14:paraId="7600EAAA" w14:textId="77777777" w:rsidR="00B3744C" w:rsidRDefault="00B3744C" w:rsidP="00B3744C">
      <w:pPr>
        <w:shd w:val="clear" w:color="auto" w:fill="FFFFFF"/>
        <w:spacing w:after="0" w:line="240" w:lineRule="auto"/>
        <w:ind w:right="-621"/>
        <w:jc w:val="both"/>
        <w:rPr>
          <w:color w:val="1A171B"/>
          <w:sz w:val="20"/>
          <w:szCs w:val="20"/>
          <w:lang w:val="mk-MK"/>
        </w:rPr>
      </w:pPr>
    </w:p>
    <w:p w14:paraId="1C377C43"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FCL.930.STI</w:t>
      </w:r>
      <w:r>
        <w:rPr>
          <w:b/>
          <w:bCs/>
          <w:color w:val="1A171B"/>
          <w:sz w:val="20"/>
          <w:szCs w:val="20"/>
          <w:lang w:val="mk-MK"/>
        </w:rPr>
        <w:tab/>
        <w:t>STI – Курс за обука</w:t>
      </w:r>
    </w:p>
    <w:p w14:paraId="17A6DD99" w14:textId="77777777" w:rsidR="00B3744C" w:rsidRDefault="00B3744C" w:rsidP="00B3744C">
      <w:pPr>
        <w:shd w:val="clear" w:color="auto" w:fill="FFFFFF"/>
        <w:spacing w:after="0" w:line="240" w:lineRule="auto"/>
        <w:ind w:right="-621"/>
        <w:jc w:val="both"/>
        <w:rPr>
          <w:color w:val="1A171B"/>
          <w:sz w:val="20"/>
          <w:szCs w:val="20"/>
          <w:lang w:val="mk-MK"/>
        </w:rPr>
      </w:pPr>
    </w:p>
    <w:p w14:paraId="7790067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Курсот за обука за STI опфаќа најмалку 3 часа обука по летање кои се однесуваат на должностите на STI на FFS, FTD 2/3 или FNPT II/III, под надзор на FIE. Овие часови на обука по летање под надзор ја опфаќаат проценката на компетентноста на кандидатот како што е пропишано во FCL.920.</w:t>
      </w:r>
    </w:p>
    <w:p w14:paraId="6B54821B" w14:textId="77777777" w:rsidR="00B3744C" w:rsidRDefault="00B3744C" w:rsidP="00B3744C">
      <w:pPr>
        <w:shd w:val="clear" w:color="auto" w:fill="FFFFFF"/>
        <w:spacing w:after="0" w:line="240" w:lineRule="auto"/>
        <w:ind w:right="-621"/>
        <w:jc w:val="both"/>
        <w:rPr>
          <w:color w:val="1A171B"/>
          <w:sz w:val="20"/>
          <w:szCs w:val="20"/>
          <w:lang w:val="mk-MK"/>
        </w:rPr>
      </w:pPr>
    </w:p>
    <w:p w14:paraId="24102A4A"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Кандидатите за STI(A), кои сакаат да вршат обука само на BITD, ја завршуваат обуката по летање на BITD.</w:t>
      </w:r>
    </w:p>
    <w:p w14:paraId="1B3322B1" w14:textId="77777777" w:rsidR="00B3744C" w:rsidRDefault="00B3744C" w:rsidP="00B3744C">
      <w:pPr>
        <w:shd w:val="clear" w:color="auto" w:fill="FFFFFF"/>
        <w:spacing w:after="0" w:line="240" w:lineRule="auto"/>
        <w:ind w:right="-621"/>
        <w:jc w:val="both"/>
        <w:rPr>
          <w:color w:val="1A171B"/>
          <w:sz w:val="20"/>
          <w:szCs w:val="20"/>
          <w:lang w:val="mk-MK"/>
        </w:rPr>
      </w:pPr>
    </w:p>
    <w:p w14:paraId="13C6908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За кандидатите за STI(H), курсот исто така ја опфаќа и содржината на FFS од соодветниот курс за TRI.</w:t>
      </w:r>
    </w:p>
    <w:p w14:paraId="43A47087" w14:textId="77777777" w:rsidR="00B3744C" w:rsidRDefault="00B3744C" w:rsidP="00B3744C">
      <w:pPr>
        <w:shd w:val="clear" w:color="auto" w:fill="FFFFFF"/>
        <w:spacing w:after="0" w:line="240" w:lineRule="auto"/>
        <w:ind w:right="-621"/>
        <w:jc w:val="both"/>
        <w:rPr>
          <w:color w:val="1A171B"/>
          <w:sz w:val="20"/>
          <w:szCs w:val="20"/>
          <w:lang w:val="mk-MK"/>
        </w:rPr>
      </w:pPr>
    </w:p>
    <w:p w14:paraId="167DB5D3" w14:textId="77777777" w:rsidR="00B3744C" w:rsidRDefault="00B3744C" w:rsidP="00B3744C">
      <w:pPr>
        <w:shd w:val="clear" w:color="auto" w:fill="FFFFFF"/>
        <w:spacing w:after="0" w:line="240" w:lineRule="auto"/>
        <w:ind w:right="-621"/>
        <w:jc w:val="both"/>
        <w:rPr>
          <w:color w:val="1A171B"/>
          <w:sz w:val="20"/>
          <w:szCs w:val="20"/>
          <w:lang w:val="mk-MK"/>
        </w:rPr>
      </w:pPr>
    </w:p>
    <w:p w14:paraId="6FB51DC4"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FCL.940.STI</w:t>
      </w:r>
      <w:r>
        <w:rPr>
          <w:b/>
          <w:bCs/>
          <w:color w:val="1A171B"/>
          <w:sz w:val="20"/>
          <w:szCs w:val="20"/>
          <w:lang w:val="mk-MK"/>
        </w:rPr>
        <w:tab/>
        <w:t>STI – Продолжување и обновување на овластување за STI</w:t>
      </w:r>
    </w:p>
    <w:p w14:paraId="1243D84D" w14:textId="77777777" w:rsidR="00B3744C" w:rsidRDefault="00B3744C" w:rsidP="00B3744C">
      <w:pPr>
        <w:shd w:val="clear" w:color="auto" w:fill="FFFFFF"/>
        <w:spacing w:after="0" w:line="240" w:lineRule="auto"/>
        <w:ind w:right="-621"/>
        <w:jc w:val="both"/>
        <w:rPr>
          <w:color w:val="1A171B"/>
          <w:sz w:val="20"/>
          <w:szCs w:val="20"/>
          <w:lang w:val="mk-MK"/>
        </w:rPr>
      </w:pPr>
    </w:p>
    <w:p w14:paraId="4FCDAB4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Продолжување. За продолжување на овластување за STI, кандидатот, во текот на периодот од последните 12 месеци од важноста на овластувањето за STI:</w:t>
      </w:r>
    </w:p>
    <w:p w14:paraId="202FE00A" w14:textId="77777777" w:rsidR="00B3744C" w:rsidRDefault="00B3744C" w:rsidP="00B3744C">
      <w:pPr>
        <w:shd w:val="clear" w:color="auto" w:fill="FFFFFF"/>
        <w:spacing w:after="0" w:line="240" w:lineRule="auto"/>
        <w:ind w:right="-621"/>
        <w:jc w:val="both"/>
        <w:rPr>
          <w:color w:val="1A171B"/>
          <w:sz w:val="20"/>
          <w:szCs w:val="20"/>
          <w:lang w:val="mk-MK"/>
        </w:rPr>
      </w:pPr>
    </w:p>
    <w:p w14:paraId="67B2AA0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спровел најмалку 3 часа обука по летање на FFS или FNPT II/III или BITD, како дел од комплетен курс за CPL, IR, PPL или за стекнување на овластување за класа или тип; и</w:t>
      </w:r>
    </w:p>
    <w:p w14:paraId="4C320345" w14:textId="77777777" w:rsidR="00B3744C" w:rsidRDefault="00B3744C" w:rsidP="00B3744C">
      <w:pPr>
        <w:shd w:val="clear" w:color="auto" w:fill="FFFFFF"/>
        <w:spacing w:after="0" w:line="240" w:lineRule="auto"/>
        <w:ind w:right="-621"/>
        <w:jc w:val="both"/>
        <w:rPr>
          <w:color w:val="1A171B"/>
          <w:sz w:val="20"/>
          <w:szCs w:val="20"/>
          <w:lang w:val="mk-MK"/>
        </w:rPr>
      </w:pPr>
    </w:p>
    <w:p w14:paraId="35B44C6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ги положил на FFS, FTD 2/3 или FNPT II/III, на кои вообичаено се врши обуката по летање, важечките делови од проверката на стручноста согласно Додаток 9 кон овој дел за соодветната класа или тип на воздухоплов.</w:t>
      </w:r>
    </w:p>
    <w:p w14:paraId="60E3D931" w14:textId="77777777" w:rsidR="00B3744C" w:rsidRDefault="00B3744C" w:rsidP="00B3744C">
      <w:pPr>
        <w:shd w:val="clear" w:color="auto" w:fill="FFFFFF"/>
        <w:spacing w:after="0" w:line="240" w:lineRule="auto"/>
        <w:ind w:right="-621"/>
        <w:jc w:val="both"/>
        <w:rPr>
          <w:color w:val="1A171B"/>
          <w:sz w:val="20"/>
          <w:szCs w:val="20"/>
          <w:lang w:val="mk-MK"/>
        </w:rPr>
      </w:pPr>
    </w:p>
    <w:p w14:paraId="20101B79" w14:textId="77777777" w:rsidR="00B3744C" w:rsidRDefault="00B3744C" w:rsidP="00B3744C">
      <w:pPr>
        <w:shd w:val="clear" w:color="auto" w:fill="FFFFFF"/>
        <w:spacing w:after="0" w:line="240" w:lineRule="auto"/>
        <w:ind w:left="993" w:right="-621"/>
        <w:jc w:val="both"/>
        <w:rPr>
          <w:color w:val="1A171B"/>
          <w:sz w:val="20"/>
          <w:szCs w:val="20"/>
          <w:lang w:val="mk-MK"/>
        </w:rPr>
      </w:pPr>
      <w:r>
        <w:rPr>
          <w:color w:val="1A171B"/>
          <w:sz w:val="20"/>
          <w:szCs w:val="20"/>
          <w:lang w:val="mk-MK"/>
        </w:rPr>
        <w:t>За STI(А) кои вршат обука само на BITD, проверката на стручноста ги опфаќа вежбите кои се соодветни за испитот по практична оспособеност за стекнување на PPL(A).</w:t>
      </w:r>
    </w:p>
    <w:p w14:paraId="24FAAF4D" w14:textId="77777777" w:rsidR="00B3744C" w:rsidRDefault="00B3744C" w:rsidP="00B3744C">
      <w:pPr>
        <w:shd w:val="clear" w:color="auto" w:fill="FFFFFF"/>
        <w:spacing w:after="0" w:line="240" w:lineRule="auto"/>
        <w:ind w:right="-621"/>
        <w:jc w:val="both"/>
        <w:rPr>
          <w:color w:val="1A171B"/>
          <w:sz w:val="20"/>
          <w:szCs w:val="20"/>
          <w:lang w:val="mk-MK"/>
        </w:rPr>
      </w:pPr>
    </w:p>
    <w:p w14:paraId="4023D53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Обновување. Ако истече овластувањето за STI, кандидатот:</w:t>
      </w:r>
    </w:p>
    <w:p w14:paraId="39B8952C" w14:textId="77777777" w:rsidR="00B3744C" w:rsidRDefault="00B3744C" w:rsidP="00B3744C">
      <w:pPr>
        <w:shd w:val="clear" w:color="auto" w:fill="FFFFFF"/>
        <w:spacing w:after="0" w:line="240" w:lineRule="auto"/>
        <w:ind w:right="-621"/>
        <w:jc w:val="both"/>
        <w:rPr>
          <w:color w:val="1A171B"/>
          <w:sz w:val="20"/>
          <w:szCs w:val="20"/>
          <w:lang w:val="mk-MK"/>
        </w:rPr>
      </w:pPr>
    </w:p>
    <w:p w14:paraId="793F972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посетува обука за обновување на знаења како STI во ATO;</w:t>
      </w:r>
    </w:p>
    <w:p w14:paraId="179732D3" w14:textId="77777777" w:rsidR="00B3744C" w:rsidRDefault="00B3744C" w:rsidP="00B3744C">
      <w:pPr>
        <w:shd w:val="clear" w:color="auto" w:fill="FFFFFF"/>
        <w:spacing w:after="0" w:line="240" w:lineRule="auto"/>
        <w:ind w:right="-621"/>
        <w:jc w:val="both"/>
        <w:rPr>
          <w:color w:val="1A171B"/>
          <w:sz w:val="20"/>
          <w:szCs w:val="20"/>
          <w:lang w:val="mk-MK"/>
        </w:rPr>
      </w:pPr>
    </w:p>
    <w:p w14:paraId="1E85993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ги полага на FFS, FTD 2/3 или FNPT II/III, на кои вообичаено се врши обуката по летање, важечките делови од проверката на стручноста согласно Додаток 9 кон овој дел за соодветната класа или тип на воздухоплов.</w:t>
      </w:r>
    </w:p>
    <w:p w14:paraId="06531D7C" w14:textId="77777777" w:rsidR="00B3744C" w:rsidRDefault="00B3744C" w:rsidP="00B3744C">
      <w:pPr>
        <w:shd w:val="clear" w:color="auto" w:fill="FFFFFF"/>
        <w:spacing w:after="0" w:line="240" w:lineRule="auto"/>
        <w:ind w:right="-621"/>
        <w:jc w:val="both"/>
        <w:rPr>
          <w:color w:val="1A171B"/>
          <w:sz w:val="20"/>
          <w:szCs w:val="20"/>
          <w:lang w:val="mk-MK"/>
        </w:rPr>
      </w:pPr>
    </w:p>
    <w:p w14:paraId="3D9EDD5D" w14:textId="77777777" w:rsidR="00B3744C" w:rsidRDefault="00B3744C" w:rsidP="00B3744C">
      <w:pPr>
        <w:shd w:val="clear" w:color="auto" w:fill="FFFFFF"/>
        <w:spacing w:after="0" w:line="240" w:lineRule="auto"/>
        <w:ind w:left="993" w:right="-621"/>
        <w:jc w:val="both"/>
        <w:rPr>
          <w:color w:val="1A171B"/>
          <w:sz w:val="20"/>
          <w:szCs w:val="20"/>
          <w:lang w:val="mk-MK"/>
        </w:rPr>
      </w:pPr>
      <w:r>
        <w:rPr>
          <w:color w:val="1A171B"/>
          <w:sz w:val="20"/>
          <w:szCs w:val="20"/>
          <w:lang w:val="mk-MK"/>
        </w:rPr>
        <w:t>За STI(А) кој вршат обука само на BITD, проверката на стручноста ги опфаќа вежбите кои се соодветни за испитот по практична оспособеност за стекнување на PPL(A).</w:t>
      </w:r>
    </w:p>
    <w:p w14:paraId="129EFEEC" w14:textId="77777777" w:rsidR="00B3744C" w:rsidRDefault="00B3744C" w:rsidP="00B3744C">
      <w:pPr>
        <w:shd w:val="clear" w:color="auto" w:fill="FFFFFF"/>
        <w:spacing w:after="0" w:line="240" w:lineRule="auto"/>
        <w:ind w:right="-621"/>
        <w:jc w:val="both"/>
        <w:rPr>
          <w:color w:val="1A171B"/>
          <w:sz w:val="20"/>
          <w:szCs w:val="20"/>
          <w:lang w:val="mk-MK"/>
        </w:rPr>
      </w:pPr>
    </w:p>
    <w:p w14:paraId="78A657C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 xml:space="preserve">спроведува на комплетен курс за CPL, IR, PPL или за стекнување на овластување за класа или тип најмалку 3 часа обука по летање под надзор на FI, CRI(A), IRI или TRI(H) назначени за таа цел од страна на АТО. Најмалку 1 час од обуката по летање се врши под надзор на FIE(A). </w:t>
      </w:r>
    </w:p>
    <w:p w14:paraId="20838342" w14:textId="77777777" w:rsidR="00B3744C" w:rsidRDefault="00B3744C" w:rsidP="00B3744C">
      <w:pPr>
        <w:shd w:val="clear" w:color="auto" w:fill="FFFFFF"/>
        <w:spacing w:after="0" w:line="240" w:lineRule="auto"/>
        <w:ind w:right="-621"/>
        <w:jc w:val="both"/>
        <w:rPr>
          <w:color w:val="1A171B"/>
          <w:sz w:val="20"/>
          <w:szCs w:val="20"/>
          <w:lang w:val="mk-MK"/>
        </w:rPr>
      </w:pPr>
    </w:p>
    <w:p w14:paraId="704F338B" w14:textId="77777777" w:rsidR="00B3744C" w:rsidRDefault="00B3744C" w:rsidP="00B3744C">
      <w:pPr>
        <w:shd w:val="clear" w:color="auto" w:fill="FFFFFF"/>
        <w:spacing w:after="0" w:line="240" w:lineRule="auto"/>
        <w:ind w:right="-621"/>
        <w:jc w:val="both"/>
        <w:rPr>
          <w:color w:val="1A171B"/>
          <w:sz w:val="20"/>
          <w:szCs w:val="20"/>
          <w:lang w:val="mk-MK"/>
        </w:rPr>
      </w:pPr>
    </w:p>
    <w:p w14:paraId="29796105"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10</w:t>
      </w:r>
    </w:p>
    <w:p w14:paraId="308BCAAB" w14:textId="77777777" w:rsidR="00B3744C" w:rsidRDefault="00B3744C" w:rsidP="00B3744C">
      <w:pPr>
        <w:shd w:val="clear" w:color="auto" w:fill="FFFFFF"/>
        <w:spacing w:after="0" w:line="240" w:lineRule="auto"/>
        <w:ind w:right="-621"/>
        <w:jc w:val="both"/>
        <w:rPr>
          <w:color w:val="1A171B"/>
          <w:sz w:val="20"/>
          <w:szCs w:val="20"/>
          <w:lang w:val="mk-MK"/>
        </w:rPr>
      </w:pPr>
    </w:p>
    <w:p w14:paraId="7DEAD164"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Инструктор за летање во планински предели – MI</w:t>
      </w:r>
    </w:p>
    <w:p w14:paraId="346FF046" w14:textId="77777777" w:rsidR="00B3744C" w:rsidRDefault="00B3744C" w:rsidP="00B3744C">
      <w:pPr>
        <w:shd w:val="clear" w:color="auto" w:fill="FFFFFF"/>
        <w:spacing w:after="0" w:line="240" w:lineRule="auto"/>
        <w:ind w:right="-621"/>
        <w:jc w:val="both"/>
        <w:rPr>
          <w:color w:val="1A171B"/>
          <w:sz w:val="20"/>
          <w:szCs w:val="20"/>
          <w:lang w:val="mk-MK"/>
        </w:rPr>
      </w:pPr>
    </w:p>
    <w:p w14:paraId="45618C84"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FCL.905.MI</w:t>
      </w:r>
      <w:r>
        <w:rPr>
          <w:b/>
          <w:bCs/>
          <w:color w:val="1A171B"/>
          <w:sz w:val="20"/>
          <w:szCs w:val="20"/>
          <w:lang w:val="mk-MK"/>
        </w:rPr>
        <w:tab/>
        <w:t>MI – Права и услови</w:t>
      </w:r>
    </w:p>
    <w:p w14:paraId="4A586AAF" w14:textId="77777777" w:rsidR="00B3744C" w:rsidRDefault="00B3744C" w:rsidP="00B3744C">
      <w:pPr>
        <w:shd w:val="clear" w:color="auto" w:fill="FFFFFF"/>
        <w:spacing w:after="0" w:line="240" w:lineRule="auto"/>
        <w:ind w:right="-621"/>
        <w:jc w:val="both"/>
        <w:rPr>
          <w:color w:val="1A171B"/>
          <w:sz w:val="20"/>
          <w:szCs w:val="20"/>
          <w:lang w:val="mk-MK"/>
        </w:rPr>
      </w:pPr>
    </w:p>
    <w:p w14:paraId="3D01A766"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Правата на MI се да врши обука по летање за стекнување на овластување за летање во планински предели.</w:t>
      </w:r>
    </w:p>
    <w:p w14:paraId="037FB625" w14:textId="77777777" w:rsidR="00B3744C" w:rsidRDefault="00B3744C" w:rsidP="00B3744C">
      <w:pPr>
        <w:shd w:val="clear" w:color="auto" w:fill="FFFFFF"/>
        <w:spacing w:after="0" w:line="240" w:lineRule="auto"/>
        <w:ind w:right="-621"/>
        <w:jc w:val="both"/>
        <w:rPr>
          <w:color w:val="1A171B"/>
          <w:sz w:val="20"/>
          <w:szCs w:val="20"/>
          <w:lang w:val="mk-MK"/>
        </w:rPr>
      </w:pPr>
    </w:p>
    <w:p w14:paraId="557B64DC" w14:textId="77777777" w:rsidR="00B3744C" w:rsidRDefault="00B3744C" w:rsidP="00B3744C">
      <w:pPr>
        <w:shd w:val="clear" w:color="auto" w:fill="FFFFFF"/>
        <w:spacing w:after="0" w:line="240" w:lineRule="auto"/>
        <w:ind w:right="-621"/>
        <w:jc w:val="both"/>
        <w:rPr>
          <w:color w:val="1A171B"/>
          <w:sz w:val="20"/>
          <w:szCs w:val="20"/>
          <w:lang w:val="mk-MK"/>
        </w:rPr>
      </w:pPr>
    </w:p>
    <w:p w14:paraId="79D92755"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FCL.915.MI</w:t>
      </w:r>
      <w:r>
        <w:rPr>
          <w:b/>
          <w:bCs/>
          <w:color w:val="1A171B"/>
          <w:sz w:val="20"/>
          <w:szCs w:val="20"/>
          <w:lang w:val="mk-MK"/>
        </w:rPr>
        <w:tab/>
        <w:t>MI – Предуслови</w:t>
      </w:r>
    </w:p>
    <w:p w14:paraId="1AC6D8CC" w14:textId="77777777" w:rsidR="00B3744C" w:rsidRDefault="00B3744C" w:rsidP="00B3744C">
      <w:pPr>
        <w:shd w:val="clear" w:color="auto" w:fill="FFFFFF"/>
        <w:spacing w:after="0" w:line="240" w:lineRule="auto"/>
        <w:ind w:right="-621"/>
        <w:jc w:val="both"/>
        <w:rPr>
          <w:color w:val="1A171B"/>
          <w:sz w:val="20"/>
          <w:szCs w:val="20"/>
          <w:lang w:val="mk-MK"/>
        </w:rPr>
      </w:pPr>
    </w:p>
    <w:p w14:paraId="5977D9C2"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 xml:space="preserve">Кандидатот за овластување за </w:t>
      </w:r>
      <w:r>
        <w:rPr>
          <w:sz w:val="20"/>
          <w:szCs w:val="20"/>
          <w:lang w:val="mk-MK"/>
        </w:rPr>
        <w:t>MI:</w:t>
      </w:r>
    </w:p>
    <w:p w14:paraId="65E9C489" w14:textId="77777777" w:rsidR="00B3744C" w:rsidRDefault="00B3744C" w:rsidP="00B3744C">
      <w:pPr>
        <w:shd w:val="clear" w:color="auto" w:fill="FFFFFF"/>
        <w:spacing w:after="0" w:line="240" w:lineRule="auto"/>
        <w:ind w:right="-621"/>
        <w:jc w:val="both"/>
        <w:rPr>
          <w:color w:val="1A171B"/>
          <w:sz w:val="20"/>
          <w:szCs w:val="20"/>
          <w:lang w:val="mk-MK"/>
        </w:rPr>
      </w:pPr>
    </w:p>
    <w:p w14:paraId="5425AC8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има овластување за FI, CRI или TRI, со права за авиони со еден пилот;</w:t>
      </w:r>
    </w:p>
    <w:p w14:paraId="4458EBC5" w14:textId="77777777" w:rsidR="00B3744C" w:rsidRDefault="00B3744C" w:rsidP="00B3744C">
      <w:pPr>
        <w:shd w:val="clear" w:color="auto" w:fill="FFFFFF"/>
        <w:spacing w:after="0" w:line="240" w:lineRule="auto"/>
        <w:ind w:right="-621"/>
        <w:jc w:val="both"/>
        <w:rPr>
          <w:color w:val="1A171B"/>
          <w:sz w:val="20"/>
          <w:szCs w:val="20"/>
          <w:lang w:val="mk-MK"/>
        </w:rPr>
      </w:pPr>
    </w:p>
    <w:p w14:paraId="2259C2E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има овластување за летање во планински предели.</w:t>
      </w:r>
    </w:p>
    <w:p w14:paraId="6896E5B1" w14:textId="77777777" w:rsidR="00B3744C" w:rsidRDefault="00B3744C" w:rsidP="00B3744C">
      <w:pPr>
        <w:shd w:val="clear" w:color="auto" w:fill="FFFFFF"/>
        <w:spacing w:after="0" w:line="240" w:lineRule="auto"/>
        <w:ind w:right="-621"/>
        <w:jc w:val="both"/>
        <w:rPr>
          <w:color w:val="1A171B"/>
          <w:sz w:val="20"/>
          <w:szCs w:val="20"/>
          <w:lang w:val="mk-MK"/>
        </w:rPr>
      </w:pPr>
    </w:p>
    <w:p w14:paraId="7FF6A5F7" w14:textId="77777777" w:rsidR="00B3744C" w:rsidRDefault="00B3744C" w:rsidP="00B3744C">
      <w:pPr>
        <w:shd w:val="clear" w:color="auto" w:fill="FFFFFF"/>
        <w:spacing w:after="0" w:line="240" w:lineRule="auto"/>
        <w:ind w:right="-621"/>
        <w:jc w:val="both"/>
        <w:rPr>
          <w:color w:val="1A171B"/>
          <w:sz w:val="20"/>
          <w:szCs w:val="20"/>
          <w:lang w:val="mk-MK"/>
        </w:rPr>
      </w:pPr>
    </w:p>
    <w:p w14:paraId="3449FFCC"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FCL.930.MI</w:t>
      </w:r>
      <w:r>
        <w:rPr>
          <w:b/>
          <w:bCs/>
          <w:color w:val="1A171B"/>
          <w:sz w:val="20"/>
          <w:szCs w:val="20"/>
          <w:lang w:val="mk-MK"/>
        </w:rPr>
        <w:tab/>
        <w:t>MI – Курс за обука</w:t>
      </w:r>
    </w:p>
    <w:p w14:paraId="15E713BF" w14:textId="77777777" w:rsidR="00B3744C" w:rsidRDefault="00B3744C" w:rsidP="00B3744C">
      <w:pPr>
        <w:shd w:val="clear" w:color="auto" w:fill="FFFFFF"/>
        <w:spacing w:after="0" w:line="240" w:lineRule="auto"/>
        <w:ind w:right="-621"/>
        <w:jc w:val="both"/>
        <w:rPr>
          <w:color w:val="1A171B"/>
          <w:sz w:val="20"/>
          <w:szCs w:val="20"/>
          <w:lang w:val="mk-MK"/>
        </w:rPr>
      </w:pPr>
    </w:p>
    <w:p w14:paraId="5CED49A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Курсот за обука за MI опфаќа проценка на компетентноста на кандидатот како што е наведено во FCL.920.</w:t>
      </w:r>
    </w:p>
    <w:p w14:paraId="163029AC" w14:textId="77777777" w:rsidR="00B3744C" w:rsidRDefault="00B3744C" w:rsidP="00B3744C">
      <w:pPr>
        <w:shd w:val="clear" w:color="auto" w:fill="FFFFFF"/>
        <w:spacing w:after="0" w:line="240" w:lineRule="auto"/>
        <w:ind w:right="-621"/>
        <w:jc w:val="both"/>
        <w:rPr>
          <w:color w:val="1A171B"/>
          <w:sz w:val="20"/>
          <w:szCs w:val="20"/>
          <w:lang w:val="mk-MK"/>
        </w:rPr>
      </w:pPr>
    </w:p>
    <w:p w14:paraId="50BB6B5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Пред да започнат со </w:t>
      </w:r>
      <w:r>
        <w:rPr>
          <w:color w:val="1A171B"/>
          <w:sz w:val="20"/>
          <w:szCs w:val="20"/>
          <w:lang w:val="mk-MK"/>
        </w:rPr>
        <w:t>курсот, кандидатите треба да го положат приемниот испит во лет со MI кој има овластување за FI, за да се процени нивното искуство и способност да го посетуваат курсот за обука.</w:t>
      </w:r>
    </w:p>
    <w:p w14:paraId="41111FB3" w14:textId="77777777" w:rsidR="00B3744C" w:rsidRDefault="00B3744C" w:rsidP="00B3744C">
      <w:pPr>
        <w:shd w:val="clear" w:color="auto" w:fill="FFFFFF"/>
        <w:spacing w:after="0" w:line="240" w:lineRule="auto"/>
        <w:ind w:right="-621"/>
        <w:jc w:val="both"/>
        <w:rPr>
          <w:color w:val="1A171B"/>
          <w:sz w:val="20"/>
          <w:szCs w:val="20"/>
          <w:lang w:val="mk-MK"/>
        </w:rPr>
      </w:pPr>
    </w:p>
    <w:p w14:paraId="48F9F9FB" w14:textId="77777777" w:rsidR="00B3744C" w:rsidRDefault="00B3744C" w:rsidP="00B3744C">
      <w:pPr>
        <w:shd w:val="clear" w:color="auto" w:fill="FFFFFF"/>
        <w:spacing w:after="0" w:line="240" w:lineRule="auto"/>
        <w:ind w:right="-621"/>
        <w:jc w:val="both"/>
        <w:rPr>
          <w:color w:val="1A171B"/>
          <w:sz w:val="20"/>
          <w:szCs w:val="20"/>
          <w:lang w:val="mk-MK"/>
        </w:rPr>
      </w:pPr>
    </w:p>
    <w:p w14:paraId="38F7F7DD"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FCL.940.MI</w:t>
      </w:r>
      <w:r>
        <w:rPr>
          <w:b/>
          <w:bCs/>
          <w:color w:val="1A171B"/>
          <w:sz w:val="20"/>
          <w:szCs w:val="20"/>
          <w:lang w:val="mk-MK"/>
        </w:rPr>
        <w:tab/>
        <w:t>MI – Период на важност на овластување за MI</w:t>
      </w:r>
    </w:p>
    <w:p w14:paraId="1BEC9F6C" w14:textId="77777777" w:rsidR="00B3744C" w:rsidRDefault="00B3744C" w:rsidP="00B3744C">
      <w:pPr>
        <w:shd w:val="clear" w:color="auto" w:fill="FFFFFF"/>
        <w:spacing w:after="0" w:line="240" w:lineRule="auto"/>
        <w:ind w:right="-621"/>
        <w:jc w:val="both"/>
        <w:rPr>
          <w:color w:val="1A171B"/>
          <w:sz w:val="20"/>
          <w:szCs w:val="20"/>
          <w:lang w:val="mk-MK"/>
        </w:rPr>
      </w:pPr>
    </w:p>
    <w:p w14:paraId="5FACA64F"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Овластувањето за MI важи онолку колку што важи овластувањето за FI, TRI или CRI.</w:t>
      </w:r>
    </w:p>
    <w:p w14:paraId="7D7507C0" w14:textId="77777777" w:rsidR="00B3744C" w:rsidRDefault="00B3744C" w:rsidP="00B3744C">
      <w:pPr>
        <w:shd w:val="clear" w:color="auto" w:fill="FFFFFF"/>
        <w:spacing w:after="0" w:line="240" w:lineRule="auto"/>
        <w:ind w:right="-621"/>
        <w:jc w:val="both"/>
        <w:rPr>
          <w:color w:val="1A171B"/>
          <w:sz w:val="20"/>
          <w:szCs w:val="20"/>
          <w:lang w:val="mk-MK"/>
        </w:rPr>
      </w:pPr>
    </w:p>
    <w:p w14:paraId="0DB755E7" w14:textId="77777777" w:rsidR="00B3744C" w:rsidRDefault="00B3744C" w:rsidP="00B3744C">
      <w:pPr>
        <w:shd w:val="clear" w:color="auto" w:fill="FFFFFF"/>
        <w:spacing w:after="0" w:line="240" w:lineRule="auto"/>
        <w:ind w:right="-621"/>
        <w:jc w:val="both"/>
        <w:rPr>
          <w:color w:val="1A171B"/>
          <w:sz w:val="20"/>
          <w:szCs w:val="20"/>
          <w:lang w:val="mk-MK"/>
        </w:rPr>
      </w:pPr>
    </w:p>
    <w:p w14:paraId="4D6729DA"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11</w:t>
      </w:r>
    </w:p>
    <w:p w14:paraId="09BD6D1C" w14:textId="77777777" w:rsidR="00B3744C" w:rsidRDefault="00B3744C" w:rsidP="00B3744C">
      <w:pPr>
        <w:shd w:val="clear" w:color="auto" w:fill="FFFFFF"/>
        <w:spacing w:after="0" w:line="240" w:lineRule="auto"/>
        <w:ind w:right="-621"/>
        <w:jc w:val="both"/>
        <w:rPr>
          <w:color w:val="1A171B"/>
          <w:sz w:val="20"/>
          <w:szCs w:val="20"/>
          <w:lang w:val="mk-MK"/>
        </w:rPr>
      </w:pPr>
    </w:p>
    <w:p w14:paraId="430F87A4" w14:textId="77777777" w:rsidR="00B3744C" w:rsidRDefault="00B3744C" w:rsidP="00B3744C">
      <w:pPr>
        <w:shd w:val="clear" w:color="auto" w:fill="FFFFFF"/>
        <w:spacing w:after="0" w:line="240" w:lineRule="auto"/>
        <w:ind w:right="-621"/>
        <w:jc w:val="center"/>
        <w:rPr>
          <w:color w:val="1A171B"/>
          <w:sz w:val="20"/>
          <w:szCs w:val="20"/>
          <w:lang w:val="mk-MK"/>
        </w:rPr>
      </w:pPr>
      <w:r>
        <w:rPr>
          <w:b/>
          <w:i/>
          <w:color w:val="1A171B"/>
          <w:sz w:val="20"/>
          <w:szCs w:val="20"/>
          <w:lang w:val="mk-MK"/>
        </w:rPr>
        <w:t>Посебни услови за инструктор за овластување за пробни летови – FTI</w:t>
      </w:r>
    </w:p>
    <w:p w14:paraId="45D36875" w14:textId="77777777" w:rsidR="00B3744C" w:rsidRDefault="00B3744C" w:rsidP="00B3744C">
      <w:pPr>
        <w:shd w:val="clear" w:color="auto" w:fill="FFFFFF"/>
        <w:spacing w:after="0" w:line="240" w:lineRule="auto"/>
        <w:ind w:right="-621"/>
        <w:jc w:val="both"/>
        <w:rPr>
          <w:color w:val="1A171B"/>
          <w:sz w:val="20"/>
          <w:szCs w:val="20"/>
          <w:lang w:val="mk-MK"/>
        </w:rPr>
      </w:pPr>
    </w:p>
    <w:p w14:paraId="5A5B2E17"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FCL.905.FTI</w:t>
      </w:r>
      <w:r>
        <w:rPr>
          <w:b/>
          <w:bCs/>
          <w:color w:val="1A171B"/>
          <w:sz w:val="20"/>
          <w:szCs w:val="20"/>
          <w:lang w:val="mk-MK"/>
        </w:rPr>
        <w:tab/>
        <w:t>FTI – Права и услови</w:t>
      </w:r>
    </w:p>
    <w:p w14:paraId="7703FD2C" w14:textId="77777777" w:rsidR="00B3744C" w:rsidRDefault="00B3744C" w:rsidP="00B3744C">
      <w:pPr>
        <w:shd w:val="clear" w:color="auto" w:fill="FFFFFF"/>
        <w:spacing w:after="0" w:line="240" w:lineRule="auto"/>
        <w:ind w:right="-621"/>
        <w:jc w:val="both"/>
        <w:rPr>
          <w:color w:val="1A171B"/>
          <w:sz w:val="20"/>
          <w:szCs w:val="20"/>
          <w:lang w:val="mk-MK"/>
        </w:rPr>
      </w:pPr>
    </w:p>
    <w:p w14:paraId="6F14728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Правата на инструктор за овластување за пробни летови (FTI) се да врши обука, во рамките на соодветна категорија на воздухоплов, за:</w:t>
      </w:r>
    </w:p>
    <w:p w14:paraId="7E797987" w14:textId="77777777" w:rsidR="00B3744C" w:rsidRDefault="00B3744C" w:rsidP="00B3744C">
      <w:pPr>
        <w:shd w:val="clear" w:color="auto" w:fill="FFFFFF"/>
        <w:spacing w:after="0" w:line="240" w:lineRule="auto"/>
        <w:ind w:right="-621"/>
        <w:jc w:val="both"/>
        <w:rPr>
          <w:color w:val="1A171B"/>
          <w:sz w:val="20"/>
          <w:szCs w:val="20"/>
          <w:lang w:val="mk-MK"/>
        </w:rPr>
      </w:pPr>
    </w:p>
    <w:p w14:paraId="153838F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стекнување на овластувања за пробни летови за категорија 1 или 2, под услов дека кандидатот поседува овластување за пробни летови за соодветната категорија;</w:t>
      </w:r>
    </w:p>
    <w:p w14:paraId="28ED23A2" w14:textId="77777777" w:rsidR="00B3744C" w:rsidRDefault="00B3744C" w:rsidP="00B3744C">
      <w:pPr>
        <w:shd w:val="clear" w:color="auto" w:fill="FFFFFF"/>
        <w:spacing w:after="0" w:line="240" w:lineRule="auto"/>
        <w:ind w:right="-621"/>
        <w:jc w:val="both"/>
        <w:rPr>
          <w:color w:val="1A171B"/>
          <w:sz w:val="20"/>
          <w:szCs w:val="20"/>
          <w:lang w:val="mk-MK"/>
        </w:rPr>
      </w:pPr>
    </w:p>
    <w:p w14:paraId="2C7CCC8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(2)</w:t>
      </w:r>
      <w:r>
        <w:rPr>
          <w:sz w:val="20"/>
          <w:szCs w:val="20"/>
          <w:lang w:val="mk-MK"/>
        </w:rPr>
        <w:tab/>
        <w:t>стекнување на овластување за FTI, во рамките на соодветната категорија на овластување за пробни летови, под услов дека инструкторот има најмалку 2 години искуство во спроведување на обука за стекнување на овластување за пробни летови.</w:t>
      </w:r>
    </w:p>
    <w:p w14:paraId="4ABF263E" w14:textId="77777777" w:rsidR="00B3744C" w:rsidRDefault="00B3744C" w:rsidP="00B3744C">
      <w:pPr>
        <w:shd w:val="clear" w:color="auto" w:fill="FFFFFF"/>
        <w:spacing w:after="0" w:line="240" w:lineRule="auto"/>
        <w:ind w:right="-621"/>
        <w:jc w:val="both"/>
        <w:rPr>
          <w:color w:val="1A171B"/>
          <w:sz w:val="20"/>
          <w:szCs w:val="20"/>
          <w:lang w:val="mk-MK"/>
        </w:rPr>
      </w:pPr>
    </w:p>
    <w:p w14:paraId="222AF22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Правата на FTI кој има овластување за пробни летови за категорија 1 го опфаќаат и спроведувањето на обука која се однесува на пробни летови за категорија 2.</w:t>
      </w:r>
    </w:p>
    <w:p w14:paraId="64980BD8" w14:textId="77777777" w:rsidR="00B3744C" w:rsidRDefault="00B3744C" w:rsidP="00B3744C">
      <w:pPr>
        <w:shd w:val="clear" w:color="auto" w:fill="FFFFFF"/>
        <w:spacing w:after="0" w:line="240" w:lineRule="auto"/>
        <w:ind w:right="-621"/>
        <w:jc w:val="both"/>
        <w:rPr>
          <w:color w:val="1A171B"/>
          <w:sz w:val="20"/>
          <w:szCs w:val="20"/>
          <w:lang w:val="mk-MK"/>
        </w:rPr>
      </w:pPr>
    </w:p>
    <w:p w14:paraId="380B4339" w14:textId="77777777" w:rsidR="00B3744C" w:rsidRDefault="00B3744C" w:rsidP="00B3744C">
      <w:pPr>
        <w:shd w:val="clear" w:color="auto" w:fill="FFFFFF"/>
        <w:spacing w:after="0" w:line="240" w:lineRule="auto"/>
        <w:ind w:right="-621"/>
        <w:jc w:val="both"/>
        <w:rPr>
          <w:color w:val="1A171B"/>
          <w:sz w:val="20"/>
          <w:szCs w:val="20"/>
          <w:lang w:val="mk-MK"/>
        </w:rPr>
      </w:pPr>
    </w:p>
    <w:p w14:paraId="231EAECF"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FCL.915.FTI</w:t>
      </w:r>
      <w:r>
        <w:rPr>
          <w:b/>
          <w:bCs/>
          <w:color w:val="1A171B"/>
          <w:sz w:val="20"/>
          <w:szCs w:val="20"/>
          <w:lang w:val="mk-MK"/>
        </w:rPr>
        <w:tab/>
        <w:t>FTI – Предуслови</w:t>
      </w:r>
    </w:p>
    <w:p w14:paraId="6B251184" w14:textId="77777777" w:rsidR="00B3744C" w:rsidRDefault="00B3744C" w:rsidP="00B3744C">
      <w:pPr>
        <w:shd w:val="clear" w:color="auto" w:fill="FFFFFF"/>
        <w:spacing w:after="0" w:line="240" w:lineRule="auto"/>
        <w:ind w:right="-621"/>
        <w:jc w:val="both"/>
        <w:rPr>
          <w:color w:val="1A171B"/>
          <w:sz w:val="20"/>
          <w:szCs w:val="20"/>
          <w:lang w:val="mk-MK"/>
        </w:rPr>
      </w:pPr>
    </w:p>
    <w:p w14:paraId="081DD863"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 xml:space="preserve">Кандидатот за овластување за </w:t>
      </w:r>
      <w:r>
        <w:rPr>
          <w:sz w:val="20"/>
          <w:szCs w:val="20"/>
          <w:lang w:val="mk-MK"/>
        </w:rPr>
        <w:t>FTI:</w:t>
      </w:r>
    </w:p>
    <w:p w14:paraId="7C0302F0" w14:textId="77777777" w:rsidR="00B3744C" w:rsidRDefault="00B3744C" w:rsidP="00B3744C">
      <w:pPr>
        <w:shd w:val="clear" w:color="auto" w:fill="FFFFFF"/>
        <w:spacing w:after="0" w:line="240" w:lineRule="auto"/>
        <w:ind w:right="-621"/>
        <w:jc w:val="both"/>
        <w:rPr>
          <w:color w:val="1A171B"/>
          <w:sz w:val="20"/>
          <w:szCs w:val="20"/>
          <w:lang w:val="mk-MK"/>
        </w:rPr>
      </w:pPr>
    </w:p>
    <w:p w14:paraId="1A949B2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има овластување за пробни летови издадено согласно FCL.820.</w:t>
      </w:r>
    </w:p>
    <w:p w14:paraId="5210618F" w14:textId="77777777" w:rsidR="00B3744C" w:rsidRDefault="00B3744C" w:rsidP="00B3744C">
      <w:pPr>
        <w:shd w:val="clear" w:color="auto" w:fill="FFFFFF"/>
        <w:spacing w:after="0" w:line="240" w:lineRule="auto"/>
        <w:ind w:right="-621"/>
        <w:jc w:val="both"/>
        <w:rPr>
          <w:color w:val="1A171B"/>
          <w:sz w:val="20"/>
          <w:szCs w:val="20"/>
          <w:lang w:val="mk-MK"/>
        </w:rPr>
      </w:pPr>
    </w:p>
    <w:p w14:paraId="597B8E9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остварил најмалку 200 часа летање на пробни летови за категоријата 1 или 2.</w:t>
      </w:r>
    </w:p>
    <w:p w14:paraId="741A9A1C" w14:textId="77777777" w:rsidR="00B3744C" w:rsidRDefault="00B3744C" w:rsidP="00B3744C">
      <w:pPr>
        <w:shd w:val="clear" w:color="auto" w:fill="FFFFFF"/>
        <w:spacing w:after="0" w:line="240" w:lineRule="auto"/>
        <w:ind w:right="-621"/>
        <w:jc w:val="both"/>
        <w:rPr>
          <w:color w:val="1A171B"/>
          <w:sz w:val="20"/>
          <w:szCs w:val="20"/>
          <w:lang w:val="mk-MK"/>
        </w:rPr>
      </w:pPr>
    </w:p>
    <w:p w14:paraId="3B972127" w14:textId="77777777" w:rsidR="00B3744C" w:rsidRDefault="00B3744C" w:rsidP="00B3744C">
      <w:pPr>
        <w:shd w:val="clear" w:color="auto" w:fill="FFFFFF"/>
        <w:spacing w:after="0" w:line="240" w:lineRule="auto"/>
        <w:ind w:right="-621"/>
        <w:jc w:val="both"/>
        <w:rPr>
          <w:color w:val="1A171B"/>
          <w:sz w:val="20"/>
          <w:szCs w:val="20"/>
          <w:lang w:val="mk-MK"/>
        </w:rPr>
      </w:pPr>
    </w:p>
    <w:p w14:paraId="2FDFAE1C"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FCL.930.FTI</w:t>
      </w:r>
      <w:r>
        <w:rPr>
          <w:b/>
          <w:bCs/>
          <w:color w:val="1A171B"/>
          <w:sz w:val="20"/>
          <w:szCs w:val="20"/>
          <w:lang w:val="mk-MK"/>
        </w:rPr>
        <w:tab/>
        <w:t>FTI – Курс за обука</w:t>
      </w:r>
    </w:p>
    <w:p w14:paraId="332732F4" w14:textId="77777777" w:rsidR="00B3744C" w:rsidRDefault="00B3744C" w:rsidP="00B3744C">
      <w:pPr>
        <w:shd w:val="clear" w:color="auto" w:fill="FFFFFF"/>
        <w:spacing w:after="0" w:line="240" w:lineRule="auto"/>
        <w:ind w:right="-621"/>
        <w:jc w:val="both"/>
        <w:rPr>
          <w:color w:val="1A171B"/>
          <w:sz w:val="20"/>
          <w:szCs w:val="20"/>
          <w:lang w:val="mk-MK"/>
        </w:rPr>
      </w:pPr>
    </w:p>
    <w:p w14:paraId="01DA78C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Курсот за обука за FTI опфаќа:</w:t>
      </w:r>
    </w:p>
    <w:p w14:paraId="35577435" w14:textId="77777777" w:rsidR="00B3744C" w:rsidRDefault="00B3744C" w:rsidP="00B3744C">
      <w:pPr>
        <w:shd w:val="clear" w:color="auto" w:fill="FFFFFF"/>
        <w:spacing w:after="0" w:line="240" w:lineRule="auto"/>
        <w:ind w:right="-621"/>
        <w:jc w:val="both"/>
        <w:rPr>
          <w:color w:val="1A171B"/>
          <w:sz w:val="20"/>
          <w:szCs w:val="20"/>
          <w:lang w:val="mk-MK"/>
        </w:rPr>
      </w:pPr>
    </w:p>
    <w:p w14:paraId="7711E4E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25 часа на подучување и учење;</w:t>
      </w:r>
    </w:p>
    <w:p w14:paraId="048765FC" w14:textId="77777777" w:rsidR="00B3744C" w:rsidRDefault="00B3744C" w:rsidP="00B3744C">
      <w:pPr>
        <w:shd w:val="clear" w:color="auto" w:fill="FFFFFF"/>
        <w:spacing w:after="0" w:line="240" w:lineRule="auto"/>
        <w:ind w:right="-621"/>
        <w:jc w:val="both"/>
        <w:rPr>
          <w:color w:val="1A171B"/>
          <w:sz w:val="20"/>
          <w:szCs w:val="20"/>
          <w:lang w:val="mk-MK"/>
        </w:rPr>
      </w:pPr>
    </w:p>
    <w:p w14:paraId="596035F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10 часа техничка обука, вклучувајќи и обновување на техничкото познавање, подготовката на наставните планови и развојот на вештината на инструкторот во училница и на симулатор</w:t>
      </w:r>
    </w:p>
    <w:p w14:paraId="5B02E7CC" w14:textId="77777777" w:rsidR="00B3744C" w:rsidRDefault="00B3744C" w:rsidP="00B3744C">
      <w:pPr>
        <w:shd w:val="clear" w:color="auto" w:fill="FFFFFF"/>
        <w:spacing w:after="0" w:line="240" w:lineRule="auto"/>
        <w:ind w:right="-621"/>
        <w:jc w:val="both"/>
        <w:rPr>
          <w:color w:val="1A171B"/>
          <w:sz w:val="20"/>
          <w:szCs w:val="20"/>
          <w:lang w:val="mk-MK"/>
        </w:rPr>
      </w:pPr>
    </w:p>
    <w:p w14:paraId="1983574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5 часа на обука по летање под надзор на FTI квалификуван согласно FCL.905.FTI(б). Овие часови на обука по летање вклучуваат и проценка на компетентноста на кандидатот како што е наведено во FCL.920.</w:t>
      </w:r>
    </w:p>
    <w:p w14:paraId="5EB6F96E" w14:textId="77777777" w:rsidR="00B3744C" w:rsidRDefault="00B3744C" w:rsidP="00B3744C">
      <w:pPr>
        <w:shd w:val="clear" w:color="auto" w:fill="FFFFFF"/>
        <w:spacing w:after="0" w:line="240" w:lineRule="auto"/>
        <w:ind w:right="-621"/>
        <w:jc w:val="both"/>
        <w:rPr>
          <w:color w:val="1A171B"/>
          <w:sz w:val="20"/>
          <w:szCs w:val="20"/>
          <w:lang w:val="mk-MK"/>
        </w:rPr>
      </w:pPr>
    </w:p>
    <w:p w14:paraId="2C8BE03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Признавање:</w:t>
      </w:r>
    </w:p>
    <w:p w14:paraId="0D260729" w14:textId="77777777" w:rsidR="00B3744C" w:rsidRDefault="00B3744C" w:rsidP="00B3744C">
      <w:pPr>
        <w:shd w:val="clear" w:color="auto" w:fill="FFFFFF"/>
        <w:spacing w:after="0" w:line="240" w:lineRule="auto"/>
        <w:ind w:right="-621"/>
        <w:jc w:val="both"/>
        <w:rPr>
          <w:color w:val="1A171B"/>
          <w:sz w:val="20"/>
          <w:szCs w:val="20"/>
          <w:lang w:val="mk-MK"/>
        </w:rPr>
      </w:pPr>
    </w:p>
    <w:p w14:paraId="06ED6D9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На кандидатите кои имаат или имале овластување за инструктор во целост им се признава обуката за исполнување на условот наведен во (а)(1).</w:t>
      </w:r>
    </w:p>
    <w:p w14:paraId="5D90F398" w14:textId="77777777" w:rsidR="00B3744C" w:rsidRDefault="00B3744C" w:rsidP="00B3744C">
      <w:pPr>
        <w:shd w:val="clear" w:color="auto" w:fill="FFFFFF"/>
        <w:spacing w:after="0" w:line="240" w:lineRule="auto"/>
        <w:ind w:right="-621"/>
        <w:jc w:val="both"/>
        <w:rPr>
          <w:color w:val="1A171B"/>
          <w:sz w:val="20"/>
          <w:szCs w:val="20"/>
          <w:lang w:val="mk-MK"/>
        </w:rPr>
      </w:pPr>
    </w:p>
    <w:p w14:paraId="1CDDF69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Покрај ова, на кандидатите кои имаат или имале овластување за FI или TRI за соодветна категорија на воздухоплов, во целост им се признава обуката за исполнување на условите наведени во (а)(2).</w:t>
      </w:r>
    </w:p>
    <w:p w14:paraId="0A4A0009" w14:textId="77777777" w:rsidR="00B3744C" w:rsidRDefault="00B3744C" w:rsidP="00B3744C">
      <w:pPr>
        <w:shd w:val="clear" w:color="auto" w:fill="FFFFFF"/>
        <w:spacing w:after="0" w:line="240" w:lineRule="auto"/>
        <w:ind w:right="-621"/>
        <w:jc w:val="both"/>
        <w:rPr>
          <w:color w:val="1A171B"/>
          <w:sz w:val="20"/>
          <w:szCs w:val="20"/>
          <w:lang w:val="mk-MK"/>
        </w:rPr>
      </w:pPr>
    </w:p>
    <w:p w14:paraId="53F01270" w14:textId="77777777" w:rsidR="00B3744C" w:rsidRDefault="00B3744C" w:rsidP="00B3744C">
      <w:pPr>
        <w:shd w:val="clear" w:color="auto" w:fill="FFFFFF"/>
        <w:spacing w:after="0" w:line="240" w:lineRule="auto"/>
        <w:ind w:right="-621"/>
        <w:jc w:val="both"/>
        <w:rPr>
          <w:color w:val="1A171B"/>
          <w:sz w:val="20"/>
          <w:szCs w:val="20"/>
          <w:lang w:val="mk-MK"/>
        </w:rPr>
      </w:pPr>
    </w:p>
    <w:p w14:paraId="3C00433B"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FCL.940.FTI</w:t>
      </w:r>
      <w:r>
        <w:rPr>
          <w:b/>
          <w:bCs/>
          <w:color w:val="1A171B"/>
          <w:sz w:val="20"/>
          <w:szCs w:val="20"/>
          <w:lang w:val="mk-MK"/>
        </w:rPr>
        <w:tab/>
        <w:t>FTI – Продолжување и обновување</w:t>
      </w:r>
    </w:p>
    <w:p w14:paraId="71200187" w14:textId="77777777" w:rsidR="00B3744C" w:rsidRDefault="00B3744C" w:rsidP="00B3744C">
      <w:pPr>
        <w:shd w:val="clear" w:color="auto" w:fill="FFFFFF"/>
        <w:spacing w:after="0" w:line="240" w:lineRule="auto"/>
        <w:ind w:right="-621"/>
        <w:jc w:val="both"/>
        <w:rPr>
          <w:color w:val="1A171B"/>
          <w:sz w:val="20"/>
          <w:szCs w:val="20"/>
          <w:lang w:val="mk-MK"/>
        </w:rPr>
      </w:pPr>
    </w:p>
    <w:p w14:paraId="73E782B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 xml:space="preserve">Продолжување. За продолжување на овластување за </w:t>
      </w:r>
      <w:r>
        <w:rPr>
          <w:sz w:val="20"/>
          <w:szCs w:val="20"/>
          <w:lang w:val="mk-MK"/>
        </w:rPr>
        <w:t>FTI</w:t>
      </w:r>
      <w:r>
        <w:rPr>
          <w:color w:val="1A171B"/>
          <w:sz w:val="20"/>
          <w:szCs w:val="20"/>
          <w:lang w:val="mk-MK"/>
        </w:rPr>
        <w:t xml:space="preserve">, кандидатот, во текот на периодот на важноста на овластувањето за </w:t>
      </w:r>
      <w:r>
        <w:rPr>
          <w:sz w:val="20"/>
          <w:szCs w:val="20"/>
          <w:lang w:val="mk-MK"/>
        </w:rPr>
        <w:t>FTI, исполнува еден од следните услови</w:t>
      </w:r>
      <w:r>
        <w:rPr>
          <w:color w:val="1A171B"/>
          <w:sz w:val="20"/>
          <w:szCs w:val="20"/>
          <w:lang w:val="mk-MK"/>
        </w:rPr>
        <w:t>:</w:t>
      </w:r>
    </w:p>
    <w:p w14:paraId="138F7FAE" w14:textId="77777777" w:rsidR="00B3744C" w:rsidRDefault="00B3744C" w:rsidP="00B3744C">
      <w:pPr>
        <w:shd w:val="clear" w:color="auto" w:fill="FFFFFF"/>
        <w:spacing w:after="0" w:line="240" w:lineRule="auto"/>
        <w:ind w:right="-621"/>
        <w:jc w:val="both"/>
        <w:rPr>
          <w:color w:val="1A171B"/>
          <w:sz w:val="20"/>
          <w:szCs w:val="20"/>
          <w:lang w:val="mk-MK"/>
        </w:rPr>
      </w:pPr>
    </w:p>
    <w:p w14:paraId="0321E2C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остварува најмалку:</w:t>
      </w:r>
    </w:p>
    <w:p w14:paraId="46066282"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DFDEA1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50 часа летање на пробни летови, од кои најмалку 15 часа во период на 12 месеци пред истекот на овластувањето за FTI; и</w:t>
      </w:r>
    </w:p>
    <w:p w14:paraId="110B9064" w14:textId="77777777" w:rsidR="00B3744C" w:rsidRDefault="00B3744C" w:rsidP="00B3744C">
      <w:pPr>
        <w:shd w:val="clear" w:color="auto" w:fill="FFFFFF"/>
        <w:spacing w:after="0" w:line="240" w:lineRule="auto"/>
        <w:ind w:right="-621"/>
        <w:jc w:val="both"/>
        <w:rPr>
          <w:color w:val="1A171B"/>
          <w:sz w:val="20"/>
          <w:szCs w:val="20"/>
          <w:lang w:val="mk-MK"/>
        </w:rPr>
      </w:pPr>
    </w:p>
    <w:p w14:paraId="03AEF9D0"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t>5 часа летање на пробни летови на обука по летање, во период на 12 месеци пред истекот на овластувањето за FTI; или</w:t>
      </w:r>
    </w:p>
    <w:p w14:paraId="6AB25DDA" w14:textId="77777777" w:rsidR="00B3744C" w:rsidRDefault="00B3744C" w:rsidP="00B3744C">
      <w:pPr>
        <w:shd w:val="clear" w:color="auto" w:fill="FFFFFF"/>
        <w:spacing w:after="0" w:line="240" w:lineRule="auto"/>
        <w:ind w:right="-621"/>
        <w:jc w:val="both"/>
        <w:rPr>
          <w:color w:val="1A171B"/>
          <w:sz w:val="20"/>
          <w:szCs w:val="20"/>
          <w:lang w:val="mk-MK"/>
        </w:rPr>
      </w:pPr>
    </w:p>
    <w:p w14:paraId="57C7645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завршува обука за освежување на знаењата како FTI</w:t>
      </w:r>
      <w:r>
        <w:rPr>
          <w:color w:val="1A171B"/>
          <w:sz w:val="20"/>
          <w:szCs w:val="20"/>
          <w:lang w:val="mk-MK"/>
        </w:rPr>
        <w:t xml:space="preserve"> во АТО. Обуката за освежување на знаењата се заснова на елементот на практичната обука од курсот за обука за </w:t>
      </w:r>
      <w:r>
        <w:rPr>
          <w:sz w:val="20"/>
          <w:szCs w:val="20"/>
          <w:lang w:val="mk-MK"/>
        </w:rPr>
        <w:t>FTI, согласно FCL.930. FTI(а)(3), и опфаќа најмалку 1 лет на обука под надзор на FTI квалификуван согласно FCL.905.FTI(b).</w:t>
      </w:r>
      <w:r>
        <w:rPr>
          <w:color w:val="1A171B"/>
          <w:sz w:val="20"/>
          <w:szCs w:val="20"/>
          <w:lang w:val="mk-MK"/>
        </w:rPr>
        <w:t xml:space="preserve"> </w:t>
      </w:r>
    </w:p>
    <w:p w14:paraId="17621A68" w14:textId="77777777" w:rsidR="00B3744C" w:rsidRDefault="00B3744C" w:rsidP="00B3744C">
      <w:pPr>
        <w:shd w:val="clear" w:color="auto" w:fill="FFFFFF"/>
        <w:spacing w:after="0" w:line="240" w:lineRule="auto"/>
        <w:ind w:right="-621"/>
        <w:jc w:val="both"/>
        <w:rPr>
          <w:color w:val="1A171B"/>
          <w:sz w:val="20"/>
          <w:szCs w:val="20"/>
          <w:lang w:val="mk-MK"/>
        </w:rPr>
      </w:pPr>
    </w:p>
    <w:p w14:paraId="299BBA5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(б)</w:t>
      </w:r>
      <w:r>
        <w:rPr>
          <w:sz w:val="20"/>
          <w:szCs w:val="20"/>
          <w:lang w:val="mk-MK"/>
        </w:rPr>
        <w:tab/>
        <w:t xml:space="preserve">Обновување. Ако истече овластувањето за FTI, кандидатот завршува обука за освежување на знаењата како FTI во АТО. </w:t>
      </w:r>
      <w:r>
        <w:rPr>
          <w:color w:val="1A171B"/>
          <w:sz w:val="20"/>
          <w:szCs w:val="20"/>
          <w:lang w:val="mk-MK"/>
        </w:rPr>
        <w:t xml:space="preserve">Обуката за освежување на знаењата се придржува најмалку кон условите наведени во </w:t>
      </w:r>
      <w:r>
        <w:rPr>
          <w:sz w:val="20"/>
          <w:szCs w:val="20"/>
          <w:lang w:val="mk-MK"/>
        </w:rPr>
        <w:t>FCL.930. FTI(а)(3).</w:t>
      </w:r>
    </w:p>
    <w:p w14:paraId="56492633" w14:textId="77777777" w:rsidR="00B3744C" w:rsidRDefault="00B3744C" w:rsidP="00B3744C">
      <w:pPr>
        <w:shd w:val="clear" w:color="auto" w:fill="FFFFFF"/>
        <w:spacing w:after="0" w:line="240" w:lineRule="auto"/>
        <w:ind w:right="-621"/>
        <w:jc w:val="both"/>
        <w:rPr>
          <w:color w:val="1A171B"/>
          <w:sz w:val="20"/>
          <w:szCs w:val="20"/>
          <w:lang w:val="mk-MK"/>
        </w:rPr>
      </w:pPr>
    </w:p>
    <w:p w14:paraId="4F4B5701" w14:textId="77777777" w:rsidR="00B3744C" w:rsidRDefault="00B3744C" w:rsidP="00B3744C">
      <w:pPr>
        <w:shd w:val="clear" w:color="auto" w:fill="FFFFFF"/>
        <w:spacing w:after="0" w:line="240" w:lineRule="auto"/>
        <w:ind w:right="-621"/>
        <w:jc w:val="both"/>
        <w:rPr>
          <w:color w:val="1A171B"/>
          <w:sz w:val="20"/>
          <w:szCs w:val="20"/>
          <w:lang w:val="mk-MK"/>
        </w:rPr>
      </w:pPr>
    </w:p>
    <w:p w14:paraId="1855B175" w14:textId="77777777" w:rsidR="00B3744C" w:rsidRDefault="00B3744C" w:rsidP="00B3744C">
      <w:pPr>
        <w:shd w:val="clear" w:color="auto" w:fill="FFFFFF"/>
        <w:spacing w:after="0" w:line="240" w:lineRule="auto"/>
        <w:ind w:right="-621"/>
        <w:jc w:val="center"/>
        <w:rPr>
          <w:sz w:val="20"/>
          <w:szCs w:val="20"/>
          <w:lang w:val="mk-MK"/>
        </w:rPr>
      </w:pPr>
      <w:r>
        <w:rPr>
          <w:color w:val="1A171B"/>
          <w:sz w:val="20"/>
          <w:szCs w:val="20"/>
          <w:lang w:val="mk-MK"/>
        </w:rPr>
        <w:t>ПОДДЕЛ И</w:t>
      </w:r>
    </w:p>
    <w:p w14:paraId="2A85A528" w14:textId="77777777" w:rsidR="00B3744C" w:rsidRDefault="00B3744C" w:rsidP="00B3744C">
      <w:pPr>
        <w:shd w:val="clear" w:color="auto" w:fill="FFFFFF"/>
        <w:spacing w:after="0" w:line="240" w:lineRule="auto"/>
        <w:ind w:right="-621"/>
        <w:jc w:val="center"/>
        <w:rPr>
          <w:bCs/>
          <w:iCs/>
          <w:color w:val="1A171B"/>
          <w:sz w:val="20"/>
          <w:szCs w:val="20"/>
          <w:lang w:val="mk-MK"/>
        </w:rPr>
      </w:pPr>
    </w:p>
    <w:p w14:paraId="641DA63A" w14:textId="77777777" w:rsidR="00B3744C" w:rsidRDefault="00B3744C" w:rsidP="00B3744C">
      <w:pPr>
        <w:shd w:val="clear" w:color="auto" w:fill="FFFFFF"/>
        <w:spacing w:after="0" w:line="240" w:lineRule="auto"/>
        <w:ind w:right="-621"/>
        <w:jc w:val="center"/>
        <w:rPr>
          <w:b/>
          <w:i/>
          <w:sz w:val="20"/>
          <w:szCs w:val="20"/>
          <w:lang w:val="mk-MK"/>
        </w:rPr>
      </w:pPr>
      <w:r>
        <w:rPr>
          <w:b/>
          <w:i/>
          <w:color w:val="1A171B"/>
          <w:sz w:val="20"/>
          <w:szCs w:val="20"/>
          <w:lang w:val="mk-MK"/>
        </w:rPr>
        <w:t>ИСПИТУВАЧИ</w:t>
      </w:r>
    </w:p>
    <w:p w14:paraId="607EEFD6" w14:textId="77777777" w:rsidR="00B3744C" w:rsidRDefault="00B3744C" w:rsidP="00B3744C">
      <w:pPr>
        <w:shd w:val="clear" w:color="auto" w:fill="FFFFFF"/>
        <w:spacing w:after="0" w:line="240" w:lineRule="auto"/>
        <w:ind w:right="-621"/>
        <w:jc w:val="both"/>
        <w:rPr>
          <w:bCs/>
          <w:color w:val="1A171B"/>
          <w:sz w:val="20"/>
          <w:szCs w:val="20"/>
          <w:lang w:val="mk-MK"/>
        </w:rPr>
      </w:pPr>
    </w:p>
    <w:p w14:paraId="00C3CCBF"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1</w:t>
      </w:r>
    </w:p>
    <w:p w14:paraId="7292735B" w14:textId="77777777" w:rsidR="00B3744C" w:rsidRDefault="00B3744C" w:rsidP="00B3744C">
      <w:pPr>
        <w:shd w:val="clear" w:color="auto" w:fill="FFFFFF"/>
        <w:spacing w:after="0" w:line="240" w:lineRule="auto"/>
        <w:ind w:right="-621"/>
        <w:jc w:val="both"/>
        <w:rPr>
          <w:color w:val="1A171B"/>
          <w:sz w:val="20"/>
          <w:szCs w:val="20"/>
          <w:lang w:val="mk-MK"/>
        </w:rPr>
      </w:pPr>
    </w:p>
    <w:p w14:paraId="77605E32"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Заеднички услови</w:t>
      </w:r>
    </w:p>
    <w:p w14:paraId="470A9E5F" w14:textId="77777777" w:rsidR="00B3744C" w:rsidRDefault="00B3744C" w:rsidP="00B3744C">
      <w:pPr>
        <w:shd w:val="clear" w:color="auto" w:fill="FFFFFF"/>
        <w:spacing w:after="0" w:line="240" w:lineRule="auto"/>
        <w:ind w:right="-621"/>
        <w:jc w:val="both"/>
        <w:rPr>
          <w:color w:val="1A171B"/>
          <w:sz w:val="20"/>
          <w:szCs w:val="20"/>
          <w:lang w:val="mk-MK"/>
        </w:rPr>
      </w:pPr>
    </w:p>
    <w:p w14:paraId="7D6A863D"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FCL.1000</w:t>
      </w:r>
      <w:r>
        <w:rPr>
          <w:b/>
          <w:bCs/>
          <w:color w:val="1A171B"/>
          <w:sz w:val="20"/>
          <w:szCs w:val="20"/>
          <w:lang w:val="mk-MK"/>
        </w:rPr>
        <w:tab/>
        <w:t>Овластувања за испитувачи</w:t>
      </w:r>
    </w:p>
    <w:p w14:paraId="7AACC94B" w14:textId="77777777" w:rsidR="00B3744C" w:rsidRDefault="00B3744C" w:rsidP="00B3744C">
      <w:pPr>
        <w:shd w:val="clear" w:color="auto" w:fill="FFFFFF"/>
        <w:spacing w:after="0" w:line="240" w:lineRule="auto"/>
        <w:ind w:right="-621"/>
        <w:jc w:val="both"/>
        <w:rPr>
          <w:color w:val="1A171B"/>
          <w:sz w:val="20"/>
          <w:szCs w:val="20"/>
          <w:lang w:val="mk-MK"/>
        </w:rPr>
      </w:pPr>
    </w:p>
    <w:p w14:paraId="51B33B4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Општо. Имателите на овластување за испитувач:</w:t>
      </w:r>
    </w:p>
    <w:p w14:paraId="63F513F0" w14:textId="77777777" w:rsidR="00B3744C" w:rsidRDefault="00B3744C" w:rsidP="00B3744C">
      <w:pPr>
        <w:shd w:val="clear" w:color="auto" w:fill="FFFFFF"/>
        <w:spacing w:after="0" w:line="240" w:lineRule="auto"/>
        <w:ind w:right="-621"/>
        <w:jc w:val="both"/>
        <w:rPr>
          <w:color w:val="1A171B"/>
          <w:sz w:val="20"/>
          <w:szCs w:val="20"/>
          <w:lang w:val="mk-MK"/>
        </w:rPr>
      </w:pPr>
    </w:p>
    <w:p w14:paraId="4C0ACA8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и</w:t>
      </w:r>
      <w:r>
        <w:rPr>
          <w:color w:val="1A171B"/>
          <w:sz w:val="20"/>
          <w:szCs w:val="20"/>
          <w:lang w:val="mk-MK"/>
        </w:rPr>
        <w:t>маат дозвола, овластување или потврда еквивалентни на оние за кои се овластени да спроведуваат испити по практична оспособеност, проверки на стручноста или проценки на компетентноста и за кои имаат право да обучуваат;</w:t>
      </w:r>
    </w:p>
    <w:p w14:paraId="5508B645" w14:textId="77777777" w:rsidR="00B3744C" w:rsidRDefault="00B3744C" w:rsidP="00B3744C">
      <w:pPr>
        <w:shd w:val="clear" w:color="auto" w:fill="FFFFFF"/>
        <w:spacing w:after="0" w:line="240" w:lineRule="auto"/>
        <w:ind w:right="-621"/>
        <w:jc w:val="both"/>
        <w:rPr>
          <w:color w:val="1A171B"/>
          <w:sz w:val="20"/>
          <w:szCs w:val="20"/>
          <w:lang w:val="mk-MK"/>
        </w:rPr>
      </w:pPr>
    </w:p>
    <w:p w14:paraId="4A45605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се квалификувани да летаат во својство на PIC на воздухоплов за време на испит по практична оспособеност, проверка на стручноста или проценка на компетентноста, кога истите се спроведуваат на воздухоплов.</w:t>
      </w:r>
    </w:p>
    <w:p w14:paraId="628EADD2" w14:textId="77777777" w:rsidR="00B3744C" w:rsidRDefault="00B3744C" w:rsidP="00B3744C">
      <w:pPr>
        <w:shd w:val="clear" w:color="auto" w:fill="FFFFFF"/>
        <w:spacing w:after="0" w:line="240" w:lineRule="auto"/>
        <w:ind w:right="-621"/>
        <w:jc w:val="both"/>
        <w:rPr>
          <w:color w:val="1A171B"/>
          <w:sz w:val="20"/>
          <w:szCs w:val="20"/>
          <w:lang w:val="mk-MK"/>
        </w:rPr>
      </w:pPr>
    </w:p>
    <w:p w14:paraId="16AF298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Посебни услови:</w:t>
      </w:r>
    </w:p>
    <w:p w14:paraId="58DA0560" w14:textId="77777777" w:rsidR="00B3744C" w:rsidRDefault="00B3744C" w:rsidP="00B3744C">
      <w:pPr>
        <w:shd w:val="clear" w:color="auto" w:fill="FFFFFF"/>
        <w:spacing w:after="0" w:line="240" w:lineRule="auto"/>
        <w:ind w:right="-621"/>
        <w:jc w:val="both"/>
        <w:rPr>
          <w:color w:val="1A171B"/>
          <w:sz w:val="20"/>
          <w:szCs w:val="20"/>
          <w:lang w:val="mk-MK"/>
        </w:rPr>
      </w:pPr>
    </w:p>
    <w:p w14:paraId="3F0D171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Во случај на воведување на нов воздухоплов во земјите–членки или во флотата на еден оператор, кога не е можно придржување кон условите наведени во овој поддел, надлежниот орган може да издаде посебно овластување со кое се даваат права за спроведување на испити по практична оспособеност и проверки на стручноста. Ова овластување се ограничува на испити по практична оспособеност и проверки на стручноста кои се потребни за воведувањето на новиот тип на воздухопловот и неговата важност, но во никој случај, не смее да е подолго од 1 година.</w:t>
      </w:r>
    </w:p>
    <w:p w14:paraId="743B46FC" w14:textId="77777777" w:rsidR="00B3744C" w:rsidRDefault="00B3744C" w:rsidP="00B3744C">
      <w:pPr>
        <w:shd w:val="clear" w:color="auto" w:fill="FFFFFF"/>
        <w:spacing w:after="0" w:line="240" w:lineRule="auto"/>
        <w:ind w:right="-621"/>
        <w:jc w:val="both"/>
        <w:rPr>
          <w:color w:val="1A171B"/>
          <w:sz w:val="20"/>
          <w:szCs w:val="20"/>
          <w:lang w:val="mk-MK"/>
        </w:rPr>
      </w:pPr>
    </w:p>
    <w:p w14:paraId="211F20E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Имателите на овластување издадено согласно (б)(1), кои сакаат да поднесат барање за овластување за испитувач, се придржуваат кон предусловите и условите за продолжување за таа категорија на испитувач.</w:t>
      </w:r>
    </w:p>
    <w:p w14:paraId="423DA1AC" w14:textId="77777777" w:rsidR="00B3744C" w:rsidRDefault="00B3744C" w:rsidP="00B3744C">
      <w:pPr>
        <w:shd w:val="clear" w:color="auto" w:fill="FFFFFF"/>
        <w:spacing w:after="0" w:line="240" w:lineRule="auto"/>
        <w:ind w:right="-621"/>
        <w:jc w:val="both"/>
        <w:rPr>
          <w:color w:val="1A171B"/>
          <w:sz w:val="20"/>
          <w:szCs w:val="20"/>
          <w:lang w:val="mk-MK"/>
        </w:rPr>
      </w:pPr>
    </w:p>
    <w:p w14:paraId="51700AF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Испити надвор од територијата на земјите–членки:</w:t>
      </w:r>
    </w:p>
    <w:p w14:paraId="52618A82" w14:textId="77777777" w:rsidR="00B3744C" w:rsidRDefault="00B3744C" w:rsidP="00B3744C">
      <w:pPr>
        <w:shd w:val="clear" w:color="auto" w:fill="FFFFFF"/>
        <w:spacing w:after="0" w:line="240" w:lineRule="auto"/>
        <w:ind w:right="-621"/>
        <w:jc w:val="both"/>
        <w:rPr>
          <w:color w:val="1A171B"/>
          <w:sz w:val="20"/>
          <w:szCs w:val="20"/>
          <w:lang w:val="mk-MK"/>
        </w:rPr>
      </w:pPr>
    </w:p>
    <w:p w14:paraId="030B82D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 xml:space="preserve">И покрај наведеното во став (а), во случај на испити по практична оспособеност и проверки на стручноста кои се спроведуваат во АТО, која се наоѓа надвор од територијата на </w:t>
      </w:r>
      <w:r>
        <w:rPr>
          <w:sz w:val="20"/>
          <w:szCs w:val="20"/>
          <w:lang w:val="mk-MK"/>
        </w:rPr>
        <w:t>земјите–членки</w:t>
      </w:r>
      <w:r>
        <w:rPr>
          <w:color w:val="1A171B"/>
          <w:sz w:val="20"/>
          <w:szCs w:val="20"/>
          <w:lang w:val="mk-MK"/>
        </w:rPr>
        <w:t xml:space="preserve">, надлежниот орган на </w:t>
      </w:r>
      <w:r>
        <w:rPr>
          <w:sz w:val="20"/>
          <w:szCs w:val="20"/>
          <w:lang w:val="mk-MK"/>
        </w:rPr>
        <w:t>земјата–членка</w:t>
      </w:r>
      <w:r>
        <w:rPr>
          <w:color w:val="1A171B"/>
          <w:sz w:val="20"/>
          <w:szCs w:val="20"/>
          <w:lang w:val="mk-MK"/>
        </w:rPr>
        <w:t xml:space="preserve"> може да издаде овластување за испитувач на кандидат, кој има дозвола на пилот издадена од страна на трета земја согласно Анекс 1 на ICAO, под услов дека кандидатот:</w:t>
      </w:r>
    </w:p>
    <w:p w14:paraId="6BA6E48B" w14:textId="77777777" w:rsidR="00B3744C" w:rsidRDefault="00B3744C" w:rsidP="00B3744C">
      <w:pPr>
        <w:shd w:val="clear" w:color="auto" w:fill="FFFFFF"/>
        <w:spacing w:after="0" w:line="240" w:lineRule="auto"/>
        <w:ind w:right="-621"/>
        <w:jc w:val="both"/>
        <w:rPr>
          <w:color w:val="1A171B"/>
          <w:sz w:val="20"/>
          <w:szCs w:val="20"/>
          <w:lang w:val="mk-MK"/>
        </w:rPr>
      </w:pPr>
    </w:p>
    <w:p w14:paraId="7C9A870E"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w:t>
      </w:r>
      <w:r>
        <w:rPr>
          <w:sz w:val="20"/>
          <w:szCs w:val="20"/>
          <w:lang w:val="mk-MK"/>
        </w:rPr>
        <w:tab/>
      </w:r>
      <w:r>
        <w:rPr>
          <w:color w:val="1A171B"/>
          <w:sz w:val="20"/>
          <w:szCs w:val="20"/>
          <w:lang w:val="mk-MK"/>
        </w:rPr>
        <w:t>има дозвола, овластување или потврда еквивалентни на оние за кои е овластен да спроведува испити по практична оспособеност, проверки на стручноста или проценки на компетентноста, но во секој случај да има најмалку CPL;</w:t>
      </w:r>
    </w:p>
    <w:p w14:paraId="4F3C1DD8" w14:textId="77777777" w:rsidR="00B3744C" w:rsidRDefault="00B3744C" w:rsidP="00B3744C">
      <w:pPr>
        <w:shd w:val="clear" w:color="auto" w:fill="FFFFFF"/>
        <w:spacing w:after="0" w:line="240" w:lineRule="auto"/>
        <w:ind w:right="-621"/>
        <w:jc w:val="both"/>
        <w:rPr>
          <w:color w:val="1A171B"/>
          <w:sz w:val="20"/>
          <w:szCs w:val="20"/>
          <w:lang w:val="mk-MK"/>
        </w:rPr>
      </w:pPr>
    </w:p>
    <w:p w14:paraId="5051C7C0"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t xml:space="preserve">се придржува кон </w:t>
      </w:r>
      <w:r>
        <w:rPr>
          <w:color w:val="1A171B"/>
          <w:sz w:val="20"/>
          <w:szCs w:val="20"/>
          <w:lang w:val="mk-MK"/>
        </w:rPr>
        <w:t>условите за стекнување на соодветното овластување за испитувач утврдени во овој поддел; и</w:t>
      </w:r>
      <w:r>
        <w:rPr>
          <w:sz w:val="20"/>
          <w:szCs w:val="20"/>
          <w:lang w:val="mk-MK"/>
        </w:rPr>
        <w:t>;</w:t>
      </w:r>
      <w:r>
        <w:rPr>
          <w:color w:val="1A171B"/>
          <w:sz w:val="20"/>
          <w:szCs w:val="20"/>
          <w:lang w:val="mk-MK"/>
        </w:rPr>
        <w:t xml:space="preserve"> </w:t>
      </w:r>
    </w:p>
    <w:p w14:paraId="6C68FA3F" w14:textId="77777777" w:rsidR="00B3744C" w:rsidRDefault="00B3744C" w:rsidP="00B3744C">
      <w:pPr>
        <w:shd w:val="clear" w:color="auto" w:fill="FFFFFF"/>
        <w:spacing w:after="0" w:line="240" w:lineRule="auto"/>
        <w:ind w:right="-621" w:firstLine="993"/>
        <w:jc w:val="both"/>
        <w:rPr>
          <w:color w:val="1A171B"/>
          <w:sz w:val="20"/>
          <w:szCs w:val="20"/>
          <w:lang w:val="mk-MK"/>
        </w:rPr>
      </w:pPr>
    </w:p>
    <w:p w14:paraId="12553980"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(iii)</w:t>
      </w:r>
      <w:r>
        <w:rPr>
          <w:sz w:val="20"/>
          <w:szCs w:val="20"/>
          <w:lang w:val="mk-MK"/>
        </w:rPr>
        <w:tab/>
      </w:r>
      <w:r>
        <w:rPr>
          <w:color w:val="1A171B"/>
          <w:sz w:val="20"/>
          <w:szCs w:val="20"/>
          <w:lang w:val="mk-MK"/>
        </w:rPr>
        <w:t xml:space="preserve">покажува пред надлежниот орган соодветно ниво на познавање на европските правила за воздухопловна безбедност, за да може да ги користи правата на испитувач согласно овој </w:t>
      </w:r>
      <w:r>
        <w:rPr>
          <w:i/>
          <w:color w:val="1A171B"/>
          <w:sz w:val="20"/>
          <w:szCs w:val="20"/>
          <w:lang w:val="mk-MK"/>
        </w:rPr>
        <w:t>Дел (</w:t>
      </w:r>
      <w:r>
        <w:rPr>
          <w:color w:val="1A171B"/>
          <w:sz w:val="20"/>
          <w:szCs w:val="20"/>
          <w:lang w:val="mk-MK"/>
        </w:rPr>
        <w:t>дел).</w:t>
      </w:r>
    </w:p>
    <w:p w14:paraId="6A8BABA7" w14:textId="77777777" w:rsidR="00B3744C" w:rsidRDefault="00B3744C" w:rsidP="00B3744C">
      <w:pPr>
        <w:shd w:val="clear" w:color="auto" w:fill="FFFFFF"/>
        <w:spacing w:after="0" w:line="240" w:lineRule="auto"/>
        <w:ind w:right="-621"/>
        <w:jc w:val="both"/>
        <w:rPr>
          <w:color w:val="1A171B"/>
          <w:sz w:val="20"/>
          <w:szCs w:val="20"/>
          <w:lang w:val="mk-MK"/>
        </w:rPr>
      </w:pPr>
    </w:p>
    <w:p w14:paraId="0B4522C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Овластувањето спомнато во став (1) се ограничува на спроведување на испити по практична оспособеност и испити/проверки на стручноста:</w:t>
      </w:r>
    </w:p>
    <w:p w14:paraId="7654D2FC" w14:textId="77777777" w:rsidR="00B3744C" w:rsidRDefault="00B3744C" w:rsidP="00B3744C">
      <w:pPr>
        <w:shd w:val="clear" w:color="auto" w:fill="FFFFFF"/>
        <w:spacing w:after="0" w:line="240" w:lineRule="auto"/>
        <w:ind w:right="-621"/>
        <w:jc w:val="both"/>
        <w:rPr>
          <w:color w:val="1A171B"/>
          <w:sz w:val="20"/>
          <w:szCs w:val="20"/>
          <w:lang w:val="mk-MK"/>
        </w:rPr>
      </w:pPr>
    </w:p>
    <w:p w14:paraId="2F2EF673" w14:textId="77777777" w:rsidR="00B3744C" w:rsidRDefault="00B3744C" w:rsidP="00B3744C">
      <w:pPr>
        <w:shd w:val="clear" w:color="auto" w:fill="FFFFFF"/>
        <w:spacing w:after="0" w:line="240" w:lineRule="auto"/>
        <w:ind w:right="-621" w:firstLine="993"/>
        <w:jc w:val="both"/>
        <w:rPr>
          <w:color w:val="1A171B"/>
          <w:sz w:val="20"/>
          <w:szCs w:val="20"/>
          <w:lang w:val="mk-MK"/>
        </w:rPr>
      </w:pPr>
      <w:r>
        <w:rPr>
          <w:sz w:val="20"/>
          <w:szCs w:val="20"/>
          <w:lang w:val="mk-MK"/>
        </w:rPr>
        <w:t>(i)</w:t>
      </w:r>
      <w:r>
        <w:rPr>
          <w:sz w:val="20"/>
          <w:szCs w:val="20"/>
          <w:lang w:val="mk-MK"/>
        </w:rPr>
        <w:tab/>
        <w:t>надвор од територијата на земјите–членки; и</w:t>
      </w:r>
    </w:p>
    <w:p w14:paraId="37B158A5" w14:textId="77777777" w:rsidR="00B3744C" w:rsidRDefault="00B3744C" w:rsidP="00B3744C">
      <w:pPr>
        <w:shd w:val="clear" w:color="auto" w:fill="FFFFFF"/>
        <w:spacing w:after="0" w:line="240" w:lineRule="auto"/>
        <w:ind w:right="-621"/>
        <w:jc w:val="both"/>
        <w:rPr>
          <w:color w:val="1A171B"/>
          <w:sz w:val="20"/>
          <w:szCs w:val="20"/>
          <w:lang w:val="mk-MK"/>
        </w:rPr>
      </w:pPr>
    </w:p>
    <w:p w14:paraId="29A274A1"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sz w:val="20"/>
          <w:szCs w:val="20"/>
          <w:lang w:val="mk-MK"/>
        </w:rPr>
        <w:t>(ii)</w:t>
      </w:r>
      <w:r>
        <w:rPr>
          <w:sz w:val="20"/>
          <w:szCs w:val="20"/>
          <w:lang w:val="mk-MK"/>
        </w:rPr>
        <w:tab/>
        <w:t>на пилоти кои добро го познаваат јазикот на кој се спроведува испитот/проверката.</w:t>
      </w:r>
    </w:p>
    <w:p w14:paraId="5861114A" w14:textId="77777777" w:rsidR="00B3744C" w:rsidRDefault="00B3744C" w:rsidP="00B3744C">
      <w:pPr>
        <w:shd w:val="clear" w:color="auto" w:fill="FFFFFF"/>
        <w:spacing w:after="0" w:line="240" w:lineRule="auto"/>
        <w:ind w:right="-621"/>
        <w:jc w:val="both"/>
        <w:rPr>
          <w:color w:val="1A171B"/>
          <w:sz w:val="20"/>
          <w:szCs w:val="20"/>
          <w:lang w:val="mk-MK"/>
        </w:rPr>
      </w:pPr>
    </w:p>
    <w:p w14:paraId="1EE124B1" w14:textId="77777777" w:rsidR="00B3744C" w:rsidRDefault="00B3744C" w:rsidP="00B3744C">
      <w:pPr>
        <w:shd w:val="clear" w:color="auto" w:fill="FFFFFF"/>
        <w:spacing w:after="0" w:line="240" w:lineRule="auto"/>
        <w:ind w:right="-621"/>
        <w:jc w:val="both"/>
        <w:rPr>
          <w:color w:val="1A171B"/>
          <w:sz w:val="20"/>
          <w:szCs w:val="20"/>
          <w:lang w:val="mk-MK"/>
        </w:rPr>
      </w:pPr>
    </w:p>
    <w:p w14:paraId="3E4967DA" w14:textId="77777777" w:rsidR="00B3744C" w:rsidRDefault="00B3744C" w:rsidP="00B3744C">
      <w:pPr>
        <w:shd w:val="clear" w:color="auto" w:fill="FFFFFF"/>
        <w:spacing w:after="0" w:line="240" w:lineRule="auto"/>
        <w:ind w:left="1418" w:right="-621" w:hanging="1418"/>
        <w:jc w:val="both"/>
        <w:rPr>
          <w:color w:val="1A171B"/>
          <w:sz w:val="20"/>
          <w:szCs w:val="20"/>
          <w:lang w:val="mk-MK"/>
        </w:rPr>
      </w:pPr>
      <w:r>
        <w:rPr>
          <w:b/>
          <w:bCs/>
          <w:color w:val="1A171B"/>
          <w:sz w:val="20"/>
          <w:szCs w:val="20"/>
          <w:lang w:val="mk-MK"/>
        </w:rPr>
        <w:t>FCL.1005</w:t>
      </w:r>
      <w:r>
        <w:rPr>
          <w:b/>
          <w:bCs/>
          <w:color w:val="1A171B"/>
          <w:sz w:val="20"/>
          <w:szCs w:val="20"/>
          <w:lang w:val="mk-MK"/>
        </w:rPr>
        <w:tab/>
        <w:t>Ограничување на правата во случај на судир на интереси</w:t>
      </w:r>
    </w:p>
    <w:p w14:paraId="2121EFF6" w14:textId="77777777" w:rsidR="00B3744C" w:rsidRDefault="00B3744C" w:rsidP="00B3744C">
      <w:pPr>
        <w:shd w:val="clear" w:color="auto" w:fill="FFFFFF"/>
        <w:spacing w:after="0" w:line="240" w:lineRule="auto"/>
        <w:ind w:right="-621"/>
        <w:jc w:val="both"/>
        <w:rPr>
          <w:color w:val="1A171B"/>
          <w:sz w:val="20"/>
          <w:szCs w:val="20"/>
          <w:lang w:val="mk-MK"/>
        </w:rPr>
      </w:pPr>
    </w:p>
    <w:p w14:paraId="2DFF7B12"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Испитувачи не смеат да спроведуваат:</w:t>
      </w:r>
    </w:p>
    <w:p w14:paraId="3D213F0D" w14:textId="77777777" w:rsidR="00B3744C" w:rsidRDefault="00B3744C" w:rsidP="00B3744C">
      <w:pPr>
        <w:shd w:val="clear" w:color="auto" w:fill="FFFFFF"/>
        <w:spacing w:after="0" w:line="240" w:lineRule="auto"/>
        <w:ind w:right="-621"/>
        <w:jc w:val="both"/>
        <w:rPr>
          <w:color w:val="1A171B"/>
          <w:sz w:val="20"/>
          <w:szCs w:val="20"/>
          <w:lang w:val="mk-MK"/>
        </w:rPr>
      </w:pPr>
    </w:p>
    <w:p w14:paraId="3F7CA39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испити по практична оспособеност, ниту проценки на компетентноста на кандидати за стекнување на дозвола, овластување или овластување за инструктор/испитувач:</w:t>
      </w:r>
    </w:p>
    <w:p w14:paraId="2B9C0DAE" w14:textId="77777777" w:rsidR="00B3744C" w:rsidRDefault="00B3744C" w:rsidP="00B3744C">
      <w:pPr>
        <w:shd w:val="clear" w:color="auto" w:fill="FFFFFF"/>
        <w:spacing w:after="0" w:line="240" w:lineRule="auto"/>
        <w:ind w:right="-621"/>
        <w:jc w:val="both"/>
        <w:rPr>
          <w:color w:val="1A171B"/>
          <w:sz w:val="20"/>
          <w:szCs w:val="20"/>
          <w:lang w:val="mk-MK"/>
        </w:rPr>
      </w:pPr>
    </w:p>
    <w:p w14:paraId="1CC5866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на кои им држеле обука по летање </w:t>
      </w:r>
      <w:r>
        <w:rPr>
          <w:color w:val="1A171B"/>
          <w:sz w:val="20"/>
          <w:szCs w:val="20"/>
          <w:lang w:val="mk-MK"/>
        </w:rPr>
        <w:t>за стекнување на дозвола, овластување или овластување за инструктор/испитувач, за кои се спроведува испитот по практична оспособеност или проценката на компетентноста; или</w:t>
      </w:r>
    </w:p>
    <w:p w14:paraId="60C308F8" w14:textId="77777777" w:rsidR="00B3744C" w:rsidRDefault="00B3744C" w:rsidP="00B3744C">
      <w:pPr>
        <w:shd w:val="clear" w:color="auto" w:fill="FFFFFF"/>
        <w:spacing w:after="0" w:line="240" w:lineRule="auto"/>
        <w:ind w:right="-621"/>
        <w:jc w:val="both"/>
        <w:rPr>
          <w:color w:val="1A171B"/>
          <w:sz w:val="20"/>
          <w:szCs w:val="20"/>
          <w:lang w:val="mk-MK"/>
        </w:rPr>
      </w:pPr>
    </w:p>
    <w:p w14:paraId="353BF83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ако се одговорни за препораката за испитот по практична оспособеност согласно FCL.030(б);</w:t>
      </w:r>
    </w:p>
    <w:p w14:paraId="58AE6C49" w14:textId="77777777" w:rsidR="00B3744C" w:rsidRDefault="00B3744C" w:rsidP="00B3744C">
      <w:pPr>
        <w:shd w:val="clear" w:color="auto" w:fill="FFFFFF"/>
        <w:spacing w:after="0" w:line="240" w:lineRule="auto"/>
        <w:ind w:right="-621"/>
        <w:jc w:val="both"/>
        <w:rPr>
          <w:color w:val="1A171B"/>
          <w:sz w:val="20"/>
          <w:szCs w:val="20"/>
          <w:lang w:val="mk-MK"/>
        </w:rPr>
      </w:pPr>
    </w:p>
    <w:p w14:paraId="367D149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испити по практична оспособеност, ниту проценки на компетентноста секогаш кога ќе почувствуваат дека нивната објективност може да биде доведена во прашање.</w:t>
      </w:r>
    </w:p>
    <w:p w14:paraId="778BF085" w14:textId="77777777" w:rsidR="00B3744C" w:rsidRDefault="00B3744C" w:rsidP="00B3744C">
      <w:pPr>
        <w:shd w:val="clear" w:color="auto" w:fill="FFFFFF"/>
        <w:spacing w:after="0" w:line="240" w:lineRule="auto"/>
        <w:ind w:right="-621"/>
        <w:jc w:val="both"/>
        <w:rPr>
          <w:color w:val="1A171B"/>
          <w:sz w:val="20"/>
          <w:szCs w:val="20"/>
          <w:lang w:val="mk-MK"/>
        </w:rPr>
      </w:pPr>
    </w:p>
    <w:p w14:paraId="4E970E55" w14:textId="77777777" w:rsidR="00B3744C" w:rsidRDefault="00B3744C" w:rsidP="00B3744C">
      <w:pPr>
        <w:shd w:val="clear" w:color="auto" w:fill="FFFFFF"/>
        <w:spacing w:after="0" w:line="240" w:lineRule="auto"/>
        <w:ind w:right="-621"/>
        <w:jc w:val="both"/>
        <w:rPr>
          <w:color w:val="1A171B"/>
          <w:sz w:val="20"/>
          <w:szCs w:val="20"/>
          <w:lang w:val="mk-MK"/>
        </w:rPr>
      </w:pPr>
    </w:p>
    <w:p w14:paraId="140DC200"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FCL.1010</w:t>
      </w:r>
      <w:r>
        <w:rPr>
          <w:b/>
          <w:bCs/>
          <w:color w:val="1A171B"/>
          <w:sz w:val="20"/>
          <w:szCs w:val="20"/>
          <w:lang w:val="mk-MK"/>
        </w:rPr>
        <w:tab/>
        <w:t>Предуслови за испитувачите</w:t>
      </w:r>
    </w:p>
    <w:p w14:paraId="6ED83BC9" w14:textId="77777777" w:rsidR="00B3744C" w:rsidRDefault="00B3744C" w:rsidP="00B3744C">
      <w:pPr>
        <w:shd w:val="clear" w:color="auto" w:fill="FFFFFF"/>
        <w:spacing w:after="0" w:line="240" w:lineRule="auto"/>
        <w:ind w:right="-621"/>
        <w:jc w:val="both"/>
        <w:rPr>
          <w:color w:val="1A171B"/>
          <w:sz w:val="20"/>
          <w:szCs w:val="20"/>
          <w:lang w:val="mk-MK"/>
        </w:rPr>
      </w:pPr>
    </w:p>
    <w:p w14:paraId="787A7A4A"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овластување за испитувач покажуваат:</w:t>
      </w:r>
    </w:p>
    <w:p w14:paraId="0DB254DC" w14:textId="77777777" w:rsidR="00B3744C" w:rsidRDefault="00B3744C" w:rsidP="00B3744C">
      <w:pPr>
        <w:shd w:val="clear" w:color="auto" w:fill="FFFFFF"/>
        <w:spacing w:after="0" w:line="240" w:lineRule="auto"/>
        <w:ind w:right="-621"/>
        <w:jc w:val="both"/>
        <w:rPr>
          <w:color w:val="1A171B"/>
          <w:sz w:val="20"/>
          <w:szCs w:val="20"/>
          <w:lang w:val="mk-MK"/>
        </w:rPr>
      </w:pPr>
    </w:p>
    <w:p w14:paraId="0D6E25A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соодветно знаење, претходно искуство и соодветно искуство во врска со правата на испитувач;</w:t>
      </w:r>
    </w:p>
    <w:p w14:paraId="55A77E8A" w14:textId="77777777" w:rsidR="00B3744C" w:rsidRDefault="00B3744C" w:rsidP="00B3744C">
      <w:pPr>
        <w:shd w:val="clear" w:color="auto" w:fill="FFFFFF"/>
        <w:spacing w:after="0" w:line="240" w:lineRule="auto"/>
        <w:ind w:right="-621"/>
        <w:jc w:val="both"/>
        <w:rPr>
          <w:color w:val="1A171B"/>
          <w:sz w:val="20"/>
          <w:szCs w:val="20"/>
          <w:lang w:val="mk-MK"/>
        </w:rPr>
      </w:pPr>
    </w:p>
    <w:p w14:paraId="15AE4C2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 xml:space="preserve">дека во последните 3 години не биле предмет на никакви присилни мерки, вклучувајќи привремено одземање, ограничување или одземање на која било од нивните дозволи, овластувања или овластувања за инструктор издадени согласно овој </w:t>
      </w:r>
      <w:r>
        <w:rPr>
          <w:i/>
          <w:color w:val="1A171B"/>
          <w:sz w:val="20"/>
          <w:szCs w:val="20"/>
          <w:lang w:val="mk-MK"/>
        </w:rPr>
        <w:t>Дел</w:t>
      </w:r>
      <w:r>
        <w:rPr>
          <w:color w:val="1A171B"/>
          <w:sz w:val="20"/>
          <w:szCs w:val="20"/>
          <w:lang w:val="mk-MK"/>
        </w:rPr>
        <w:t xml:space="preserve"> (дел), а поради непочитување на Основната регулатива и правилата за нејзино спроведување.</w:t>
      </w:r>
    </w:p>
    <w:p w14:paraId="5AAD1E3B" w14:textId="77777777" w:rsidR="00B3744C" w:rsidRDefault="00B3744C" w:rsidP="00B3744C">
      <w:pPr>
        <w:shd w:val="clear" w:color="auto" w:fill="FFFFFF"/>
        <w:spacing w:after="0" w:line="240" w:lineRule="auto"/>
        <w:ind w:right="-621"/>
        <w:jc w:val="both"/>
        <w:rPr>
          <w:color w:val="1A171B"/>
          <w:sz w:val="20"/>
          <w:szCs w:val="20"/>
          <w:lang w:val="mk-MK"/>
        </w:rPr>
      </w:pPr>
    </w:p>
    <w:p w14:paraId="3E6DAD01" w14:textId="77777777" w:rsidR="00B3744C" w:rsidRDefault="00B3744C" w:rsidP="00B3744C">
      <w:pPr>
        <w:shd w:val="clear" w:color="auto" w:fill="FFFFFF"/>
        <w:spacing w:after="0" w:line="240" w:lineRule="auto"/>
        <w:ind w:right="-621"/>
        <w:jc w:val="both"/>
        <w:rPr>
          <w:color w:val="1A171B"/>
          <w:sz w:val="20"/>
          <w:szCs w:val="20"/>
          <w:lang w:val="mk-MK"/>
        </w:rPr>
      </w:pPr>
    </w:p>
    <w:p w14:paraId="1092C49A"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FCL.1015</w:t>
      </w:r>
      <w:r>
        <w:rPr>
          <w:b/>
          <w:bCs/>
          <w:color w:val="1A171B"/>
          <w:sz w:val="20"/>
          <w:szCs w:val="20"/>
          <w:lang w:val="mk-MK"/>
        </w:rPr>
        <w:tab/>
        <w:t>Стандардизација на испитувачите</w:t>
      </w:r>
    </w:p>
    <w:p w14:paraId="698CF520" w14:textId="77777777" w:rsidR="00B3744C" w:rsidRDefault="00B3744C" w:rsidP="00B3744C">
      <w:pPr>
        <w:shd w:val="clear" w:color="auto" w:fill="FFFFFF"/>
        <w:spacing w:after="0" w:line="240" w:lineRule="auto"/>
        <w:ind w:right="-621"/>
        <w:jc w:val="both"/>
        <w:rPr>
          <w:color w:val="1A171B"/>
          <w:sz w:val="20"/>
          <w:szCs w:val="20"/>
          <w:lang w:val="mk-MK"/>
        </w:rPr>
      </w:pPr>
    </w:p>
    <w:p w14:paraId="5FA4BAC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Кандидатите за овластување за испитувач посетуваат курс за стандардизација, организиран од страна на надлежниот орган или ATO, а кој е одобрен од страна на тој надлежен орган.</w:t>
      </w:r>
    </w:p>
    <w:p w14:paraId="4D9DF1DB" w14:textId="77777777" w:rsidR="00B3744C" w:rsidRDefault="00B3744C" w:rsidP="00B3744C">
      <w:pPr>
        <w:shd w:val="clear" w:color="auto" w:fill="FFFFFF"/>
        <w:spacing w:after="0" w:line="240" w:lineRule="auto"/>
        <w:ind w:right="-621"/>
        <w:jc w:val="both"/>
        <w:rPr>
          <w:color w:val="1A171B"/>
          <w:sz w:val="20"/>
          <w:szCs w:val="20"/>
          <w:lang w:val="mk-MK"/>
        </w:rPr>
      </w:pPr>
    </w:p>
    <w:p w14:paraId="3F5433A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Курсот за с</w:t>
      </w:r>
      <w:r>
        <w:rPr>
          <w:color w:val="1A171B"/>
          <w:sz w:val="20"/>
          <w:szCs w:val="20"/>
          <w:lang w:val="mk-MK"/>
        </w:rPr>
        <w:t>тандардизација се состои од настава по теоретско познавање и практична обука, и опфаќа најмалку:</w:t>
      </w:r>
    </w:p>
    <w:p w14:paraId="1C4F5AE0" w14:textId="77777777" w:rsidR="00B3744C" w:rsidRDefault="00B3744C" w:rsidP="00B3744C">
      <w:pPr>
        <w:shd w:val="clear" w:color="auto" w:fill="FFFFFF"/>
        <w:spacing w:after="0" w:line="240" w:lineRule="auto"/>
        <w:ind w:right="-621"/>
        <w:jc w:val="both"/>
        <w:rPr>
          <w:color w:val="1A171B"/>
          <w:sz w:val="20"/>
          <w:szCs w:val="20"/>
          <w:lang w:val="mk-MK"/>
        </w:rPr>
      </w:pPr>
    </w:p>
    <w:p w14:paraId="2B5E13D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спроведување на 2 испита по практична оспособеност, проверки на стручноста или проценки на компетентноста за стекнување на дозволите, овластувањата или овластувањата за инструктор/испитувач, за кои кандидатот сака да добие права да спроведува испити и проверки;</w:t>
      </w:r>
    </w:p>
    <w:p w14:paraId="532C48D1"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64F263B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настава за важечките услови од овој </w:t>
      </w:r>
      <w:r>
        <w:rPr>
          <w:color w:val="1A171B"/>
          <w:sz w:val="20"/>
          <w:szCs w:val="20"/>
          <w:lang w:val="mk-MK"/>
        </w:rPr>
        <w:t>дел и важечките услови за операциите на летање, спроведувањето на испити по практична оспособеност, проверки на стручноста или проценки на компетентноста и нивната документација и известување;</w:t>
      </w:r>
    </w:p>
    <w:p w14:paraId="41E89C54"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3C2207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информирање за националните административни процедури, услови за заштита на личните податоци, за одговорноста, осигурувањето од несреќи и за надоместоците.</w:t>
      </w:r>
    </w:p>
    <w:p w14:paraId="1964B99F" w14:textId="77777777" w:rsidR="00B3744C" w:rsidRDefault="00B3744C" w:rsidP="00B3744C">
      <w:pPr>
        <w:shd w:val="clear" w:color="auto" w:fill="FFFFFF"/>
        <w:spacing w:after="0" w:line="240" w:lineRule="auto"/>
        <w:ind w:right="-621"/>
        <w:jc w:val="both"/>
        <w:rPr>
          <w:color w:val="1A171B"/>
          <w:sz w:val="20"/>
          <w:szCs w:val="20"/>
          <w:lang w:val="mk-MK"/>
        </w:rPr>
      </w:pPr>
    </w:p>
    <w:p w14:paraId="4831BF4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Имателите на овластување за испитувач не смеат да спроведуваат испити по практична оспособеност, проверки на стручноста или проценки на компетентноста на кандидат, за кои надлежниот орган не е оној кој им го издал овластувањето за испитувач, освен ако:</w:t>
      </w:r>
    </w:p>
    <w:p w14:paraId="37851C88" w14:textId="77777777" w:rsidR="00B3744C" w:rsidRDefault="00B3744C" w:rsidP="00B3744C">
      <w:pPr>
        <w:shd w:val="clear" w:color="auto" w:fill="FFFFFF"/>
        <w:spacing w:after="0" w:line="240" w:lineRule="auto"/>
        <w:ind w:right="-621"/>
        <w:jc w:val="both"/>
        <w:rPr>
          <w:color w:val="1A171B"/>
          <w:sz w:val="20"/>
          <w:szCs w:val="20"/>
          <w:lang w:val="mk-MK"/>
        </w:rPr>
      </w:pPr>
    </w:p>
    <w:p w14:paraId="08A4574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(1)</w:t>
      </w:r>
      <w:r>
        <w:rPr>
          <w:sz w:val="20"/>
          <w:szCs w:val="20"/>
          <w:lang w:val="mk-MK"/>
        </w:rPr>
        <w:tab/>
      </w:r>
      <w:r>
        <w:rPr>
          <w:color w:val="1A171B"/>
          <w:sz w:val="20"/>
          <w:szCs w:val="20"/>
          <w:lang w:val="mk-MK"/>
        </w:rPr>
        <w:t>тие не го информирале надлежниот орган на кандидатот за нивната намера да спроведат испит по практична оспособеност, проверка на стручноста или проценка на компетентноста, нити за опсегот на нивните права како испитувачи;</w:t>
      </w:r>
    </w:p>
    <w:p w14:paraId="23B5691B"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18E05A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надлежниот орган на кандидатот не ги информирал за елементите споменати во (б)(3)</w:t>
      </w:r>
    </w:p>
    <w:p w14:paraId="407ABCA4" w14:textId="77777777" w:rsidR="00B3744C" w:rsidRDefault="00B3744C" w:rsidP="00B3744C">
      <w:pPr>
        <w:shd w:val="clear" w:color="auto" w:fill="FFFFFF"/>
        <w:spacing w:after="0" w:line="240" w:lineRule="auto"/>
        <w:ind w:right="-621"/>
        <w:jc w:val="both"/>
        <w:rPr>
          <w:color w:val="1A171B"/>
          <w:sz w:val="20"/>
          <w:szCs w:val="20"/>
          <w:lang w:val="mk-MK"/>
        </w:rPr>
      </w:pPr>
    </w:p>
    <w:p w14:paraId="3FA3C089" w14:textId="77777777" w:rsidR="00B3744C" w:rsidRDefault="00B3744C" w:rsidP="00B3744C">
      <w:pPr>
        <w:shd w:val="clear" w:color="auto" w:fill="FFFFFF"/>
        <w:spacing w:after="0" w:line="240" w:lineRule="auto"/>
        <w:ind w:right="-621"/>
        <w:jc w:val="both"/>
        <w:rPr>
          <w:color w:val="1A171B"/>
          <w:sz w:val="20"/>
          <w:szCs w:val="20"/>
          <w:lang w:val="mk-MK"/>
        </w:rPr>
      </w:pPr>
    </w:p>
    <w:p w14:paraId="081E2EBA" w14:textId="77777777" w:rsidR="00B3744C" w:rsidRDefault="00B3744C" w:rsidP="00B3744C">
      <w:pPr>
        <w:shd w:val="clear" w:color="auto" w:fill="FFFFFF"/>
        <w:spacing w:after="0" w:line="240" w:lineRule="auto"/>
        <w:ind w:right="-621"/>
        <w:jc w:val="both"/>
        <w:rPr>
          <w:color w:val="1A171B"/>
          <w:sz w:val="20"/>
          <w:szCs w:val="20"/>
          <w:lang w:val="mk-MK"/>
        </w:rPr>
      </w:pPr>
      <w:r>
        <w:rPr>
          <w:b/>
          <w:bCs/>
          <w:color w:val="1A171B"/>
          <w:sz w:val="20"/>
          <w:szCs w:val="20"/>
          <w:lang w:val="mk-MK"/>
        </w:rPr>
        <w:t>FCL.1020</w:t>
      </w:r>
      <w:r>
        <w:rPr>
          <w:b/>
          <w:bCs/>
          <w:color w:val="1A171B"/>
          <w:sz w:val="20"/>
          <w:szCs w:val="20"/>
          <w:lang w:val="mk-MK"/>
        </w:rPr>
        <w:tab/>
        <w:t>Процена на компетентноста на испитувачите</w:t>
      </w:r>
    </w:p>
    <w:p w14:paraId="08F338B7" w14:textId="77777777" w:rsidR="00B3744C" w:rsidRDefault="00B3744C" w:rsidP="00B3744C">
      <w:pPr>
        <w:shd w:val="clear" w:color="auto" w:fill="FFFFFF"/>
        <w:spacing w:after="0" w:line="240" w:lineRule="auto"/>
        <w:ind w:right="-621"/>
        <w:jc w:val="both"/>
        <w:rPr>
          <w:color w:val="1A171B"/>
          <w:sz w:val="20"/>
          <w:szCs w:val="20"/>
          <w:lang w:val="mk-MK"/>
        </w:rPr>
      </w:pPr>
    </w:p>
    <w:p w14:paraId="75D37F39" w14:textId="77777777" w:rsidR="00B3744C" w:rsidRDefault="00B3744C" w:rsidP="00B3744C">
      <w:pPr>
        <w:shd w:val="clear" w:color="auto" w:fill="FFFFFF"/>
        <w:spacing w:after="0" w:line="240" w:lineRule="auto"/>
        <w:ind w:right="-621"/>
        <w:jc w:val="both"/>
        <w:rPr>
          <w:color w:val="1A171B"/>
          <w:sz w:val="20"/>
          <w:szCs w:val="20"/>
          <w:lang w:val="mk-MK"/>
        </w:rPr>
      </w:pPr>
      <w:r>
        <w:rPr>
          <w:color w:val="1A171B"/>
          <w:sz w:val="20"/>
          <w:szCs w:val="20"/>
          <w:lang w:val="mk-MK"/>
        </w:rPr>
        <w:t>Кандидатите за овластување за испитувач ја покажуваат нивната компетентност пред инспектор од надлежниот орган или на постар инспектор посебно овластен за тоа од страна на надлежниот орган, кој е одговорен за овластување на испитувачот преку спроведување на испит по практична оспособеност, проверка на стручноста или проценка на компетентноста во улога на испитувач, за правата за кои се бара овластување, вклучувајќи информирање пред испит, спроведување на испит по практична оспособеност, проверка на стручноста или проценка на компетентноста, и проценка на лицето, кое се испитува, проверува, проценува, како и анализата на лет и пополнувањето на документацијата.</w:t>
      </w:r>
    </w:p>
    <w:p w14:paraId="4DC49721" w14:textId="77777777" w:rsidR="00B3744C" w:rsidRDefault="00B3744C" w:rsidP="00B3744C">
      <w:pPr>
        <w:shd w:val="clear" w:color="auto" w:fill="FFFFFF"/>
        <w:spacing w:after="0" w:line="240" w:lineRule="auto"/>
        <w:ind w:right="-621"/>
        <w:jc w:val="both"/>
        <w:rPr>
          <w:color w:val="1A171B"/>
          <w:sz w:val="20"/>
          <w:szCs w:val="20"/>
          <w:lang w:val="mk-MK"/>
        </w:rPr>
      </w:pPr>
    </w:p>
    <w:p w14:paraId="09E6BCB6" w14:textId="77777777" w:rsidR="00B3744C" w:rsidRDefault="00B3744C" w:rsidP="00B3744C">
      <w:pPr>
        <w:shd w:val="clear" w:color="auto" w:fill="FFFFFF"/>
        <w:spacing w:after="0" w:line="240" w:lineRule="auto"/>
        <w:ind w:right="-621"/>
        <w:jc w:val="both"/>
        <w:rPr>
          <w:color w:val="1A171B"/>
          <w:sz w:val="20"/>
          <w:szCs w:val="20"/>
          <w:lang w:val="mk-MK"/>
        </w:rPr>
      </w:pPr>
    </w:p>
    <w:p w14:paraId="73E23EEC" w14:textId="77777777" w:rsidR="00B3744C" w:rsidRDefault="00B3744C" w:rsidP="00B3744C">
      <w:pPr>
        <w:shd w:val="clear" w:color="auto" w:fill="FFFFFF"/>
        <w:spacing w:after="0" w:line="240" w:lineRule="auto"/>
        <w:ind w:right="-621"/>
        <w:jc w:val="both"/>
        <w:rPr>
          <w:b/>
          <w:bCs/>
          <w:color w:val="1A171B"/>
          <w:sz w:val="20"/>
          <w:szCs w:val="20"/>
          <w:lang w:val="mk-MK"/>
        </w:rPr>
      </w:pPr>
      <w:r>
        <w:rPr>
          <w:b/>
          <w:bCs/>
          <w:color w:val="1A171B"/>
          <w:sz w:val="20"/>
          <w:szCs w:val="20"/>
          <w:lang w:val="mk-MK"/>
        </w:rPr>
        <w:t>FCL.1025</w:t>
      </w:r>
      <w:r>
        <w:rPr>
          <w:b/>
          <w:bCs/>
          <w:color w:val="1A171B"/>
          <w:sz w:val="20"/>
          <w:szCs w:val="20"/>
          <w:lang w:val="mk-MK"/>
        </w:rPr>
        <w:tab/>
        <w:t>Период на важност, продолжување и обновување</w:t>
      </w:r>
    </w:p>
    <w:p w14:paraId="4994D566" w14:textId="77777777" w:rsidR="00B3744C" w:rsidRDefault="00B3744C" w:rsidP="00B3744C">
      <w:pPr>
        <w:shd w:val="clear" w:color="auto" w:fill="FFFFFF"/>
        <w:spacing w:after="0" w:line="240" w:lineRule="auto"/>
        <w:ind w:left="720" w:right="-621" w:firstLine="720"/>
        <w:jc w:val="both"/>
        <w:rPr>
          <w:color w:val="1A171B"/>
          <w:sz w:val="20"/>
          <w:szCs w:val="20"/>
          <w:lang w:val="mk-MK"/>
        </w:rPr>
      </w:pPr>
      <w:r>
        <w:rPr>
          <w:b/>
          <w:bCs/>
          <w:color w:val="1A171B"/>
          <w:sz w:val="20"/>
          <w:szCs w:val="20"/>
          <w:lang w:val="mk-MK"/>
        </w:rPr>
        <w:t>на овластувањата за испитувачи</w:t>
      </w:r>
    </w:p>
    <w:p w14:paraId="6DCB9905" w14:textId="77777777" w:rsidR="00B3744C" w:rsidRDefault="00B3744C" w:rsidP="00B3744C">
      <w:pPr>
        <w:shd w:val="clear" w:color="auto" w:fill="FFFFFF"/>
        <w:spacing w:after="0" w:line="240" w:lineRule="auto"/>
        <w:ind w:right="-621"/>
        <w:jc w:val="both"/>
        <w:rPr>
          <w:color w:val="1A171B"/>
          <w:sz w:val="20"/>
          <w:szCs w:val="20"/>
          <w:lang w:val="mk-MK"/>
        </w:rPr>
      </w:pPr>
    </w:p>
    <w:p w14:paraId="36BA556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Период на важност. Овластувањето за испитувач важи три години.</w:t>
      </w:r>
    </w:p>
    <w:p w14:paraId="256AD1D8" w14:textId="77777777" w:rsidR="00B3744C" w:rsidRDefault="00B3744C" w:rsidP="00B3744C">
      <w:pPr>
        <w:shd w:val="clear" w:color="auto" w:fill="FFFFFF"/>
        <w:spacing w:after="0" w:line="240" w:lineRule="auto"/>
        <w:ind w:right="-621"/>
        <w:jc w:val="both"/>
        <w:rPr>
          <w:sz w:val="20"/>
          <w:szCs w:val="20"/>
          <w:lang w:val="mk-MK"/>
        </w:rPr>
      </w:pPr>
    </w:p>
    <w:p w14:paraId="0E01104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Продолжување. О</w:t>
      </w:r>
      <w:r>
        <w:rPr>
          <w:color w:val="1A171B"/>
          <w:sz w:val="20"/>
          <w:szCs w:val="20"/>
          <w:lang w:val="mk-MK"/>
        </w:rPr>
        <w:t>властувањето за испитувач се продолжува ако имателот, за време на периодот на важноста на овластувањето:</w:t>
      </w:r>
    </w:p>
    <w:p w14:paraId="59D95DB6" w14:textId="77777777" w:rsidR="00B3744C" w:rsidRDefault="00B3744C" w:rsidP="00B3744C">
      <w:pPr>
        <w:shd w:val="clear" w:color="auto" w:fill="FFFFFF"/>
        <w:spacing w:after="0" w:line="240" w:lineRule="auto"/>
        <w:ind w:right="-621"/>
        <w:jc w:val="both"/>
        <w:rPr>
          <w:sz w:val="20"/>
          <w:szCs w:val="20"/>
          <w:lang w:val="mk-MK"/>
        </w:rPr>
      </w:pPr>
    </w:p>
    <w:p w14:paraId="02ECEFA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секоја година, спроведува најмалку 2 </w:t>
      </w:r>
      <w:r>
        <w:rPr>
          <w:color w:val="1A171B"/>
          <w:sz w:val="20"/>
          <w:szCs w:val="20"/>
          <w:lang w:val="mk-MK"/>
        </w:rPr>
        <w:t>испита по практична оспособеност, проверки на стручноста или проценки на компетентноста;</w:t>
      </w:r>
    </w:p>
    <w:p w14:paraId="56B1A52A" w14:textId="77777777" w:rsidR="00B3744C" w:rsidRDefault="00B3744C" w:rsidP="00B3744C">
      <w:pPr>
        <w:shd w:val="clear" w:color="auto" w:fill="FFFFFF"/>
        <w:spacing w:after="0" w:line="240" w:lineRule="auto"/>
        <w:ind w:right="-621"/>
        <w:jc w:val="both"/>
        <w:rPr>
          <w:sz w:val="20"/>
          <w:szCs w:val="20"/>
          <w:lang w:val="mk-MK"/>
        </w:rPr>
      </w:pPr>
    </w:p>
    <w:p w14:paraId="781A268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посетува семинар за освежување на знаењата кој го спроведува надлежниот орган или АТО, а надлежниот орган го одобрил, и тоа за време на последната година на периодот на важноста.</w:t>
      </w:r>
    </w:p>
    <w:p w14:paraId="1E442970" w14:textId="77777777" w:rsidR="00B3744C" w:rsidRDefault="00B3744C" w:rsidP="00B3744C">
      <w:pPr>
        <w:shd w:val="clear" w:color="auto" w:fill="FFFFFF"/>
        <w:spacing w:after="0" w:line="240" w:lineRule="auto"/>
        <w:ind w:right="-621"/>
        <w:jc w:val="both"/>
        <w:rPr>
          <w:sz w:val="20"/>
          <w:szCs w:val="20"/>
          <w:lang w:val="mk-MK"/>
        </w:rPr>
      </w:pPr>
    </w:p>
    <w:p w14:paraId="37F669D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Еден од испитите по практична оспособеност или од проверките на стручноста, спроведени во последната година од периодот на важноста согласно наведеното во (1), ги проценува инспектор од надлежниот орган или постар испитувач посебно овластен за тоа од страна на надлежниот орган, кој е одговорен за овластувањето за испитувач.</w:t>
      </w:r>
    </w:p>
    <w:p w14:paraId="0347CAEF" w14:textId="77777777" w:rsidR="00B3744C" w:rsidRDefault="00B3744C" w:rsidP="00B3744C">
      <w:pPr>
        <w:shd w:val="clear" w:color="auto" w:fill="FFFFFF"/>
        <w:spacing w:after="0" w:line="240" w:lineRule="auto"/>
        <w:ind w:right="-621"/>
        <w:jc w:val="both"/>
        <w:rPr>
          <w:sz w:val="20"/>
          <w:szCs w:val="20"/>
          <w:lang w:val="mk-MK"/>
        </w:rPr>
      </w:pPr>
    </w:p>
    <w:p w14:paraId="7440D42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 xml:space="preserve">Ако </w:t>
      </w:r>
      <w:r>
        <w:rPr>
          <w:color w:val="1A171B"/>
          <w:sz w:val="20"/>
          <w:szCs w:val="20"/>
          <w:lang w:val="mk-MK"/>
        </w:rPr>
        <w:t>кандидатот за продолжување има права за повеќе од една категорија на испитувачи, може да се постигне комбинирано продолжување на сите права на испитувач, ако кандидатот се придржува кон условите наведени во (б)(1) и (2) и FCL.1020 за една од категориите на овластување за испитувач која ја има, во договор со надлежниот орган.</w:t>
      </w:r>
    </w:p>
    <w:p w14:paraId="761848F1" w14:textId="77777777" w:rsidR="00B3744C" w:rsidRDefault="00B3744C" w:rsidP="00B3744C">
      <w:pPr>
        <w:shd w:val="clear" w:color="auto" w:fill="FFFFFF"/>
        <w:spacing w:after="0" w:line="240" w:lineRule="auto"/>
        <w:ind w:right="-621"/>
        <w:jc w:val="both"/>
        <w:rPr>
          <w:sz w:val="20"/>
          <w:szCs w:val="20"/>
          <w:lang w:val="mk-MK"/>
        </w:rPr>
      </w:pPr>
    </w:p>
    <w:p w14:paraId="1CB335D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Обновување. </w:t>
      </w:r>
      <w:r>
        <w:rPr>
          <w:color w:val="1A171B"/>
          <w:sz w:val="20"/>
          <w:szCs w:val="20"/>
          <w:lang w:val="mk-MK"/>
        </w:rPr>
        <w:t>Ако рокот на важност на овластувањето истече, кандидатите ги исполнуваат условите наведени во (б)(2) и FCL.1020, пред да продолжат да ги користат правата.</w:t>
      </w:r>
    </w:p>
    <w:p w14:paraId="22266A47" w14:textId="77777777" w:rsidR="00B3744C" w:rsidRDefault="00B3744C" w:rsidP="00B3744C">
      <w:pPr>
        <w:shd w:val="clear" w:color="auto" w:fill="FFFFFF"/>
        <w:spacing w:after="0" w:line="240" w:lineRule="auto"/>
        <w:ind w:right="-621"/>
        <w:jc w:val="both"/>
        <w:rPr>
          <w:sz w:val="20"/>
          <w:szCs w:val="20"/>
          <w:lang w:val="mk-MK"/>
        </w:rPr>
      </w:pPr>
    </w:p>
    <w:p w14:paraId="36C7FD7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Овластувањето за испитувач се продолжува или обновува, само ако кандидатот покаже континуирано придржување кон условите наведени во FCL.1010 и FCL.1030.</w:t>
      </w:r>
    </w:p>
    <w:p w14:paraId="31535F46" w14:textId="77777777" w:rsidR="00B3744C" w:rsidRDefault="00B3744C" w:rsidP="00B3744C">
      <w:pPr>
        <w:shd w:val="clear" w:color="auto" w:fill="FFFFFF"/>
        <w:spacing w:after="0" w:line="240" w:lineRule="auto"/>
        <w:ind w:right="-621"/>
        <w:jc w:val="both"/>
        <w:rPr>
          <w:sz w:val="20"/>
          <w:szCs w:val="20"/>
          <w:lang w:val="mk-MK"/>
        </w:rPr>
      </w:pPr>
    </w:p>
    <w:p w14:paraId="667ADE3D" w14:textId="77777777" w:rsidR="00B3744C" w:rsidRDefault="00B3744C" w:rsidP="00B3744C">
      <w:pPr>
        <w:shd w:val="clear" w:color="auto" w:fill="FFFFFF"/>
        <w:spacing w:after="0" w:line="240" w:lineRule="auto"/>
        <w:ind w:right="-621"/>
        <w:jc w:val="both"/>
        <w:rPr>
          <w:color w:val="1A171B"/>
          <w:sz w:val="20"/>
          <w:szCs w:val="20"/>
          <w:lang w:val="mk-MK"/>
        </w:rPr>
      </w:pPr>
    </w:p>
    <w:p w14:paraId="12ACB3E3" w14:textId="77777777" w:rsidR="00B3744C" w:rsidRDefault="00B3744C" w:rsidP="00B3744C">
      <w:pPr>
        <w:shd w:val="clear" w:color="auto" w:fill="FFFFFF"/>
        <w:spacing w:after="0" w:line="240" w:lineRule="auto"/>
        <w:ind w:right="-621"/>
        <w:jc w:val="both"/>
        <w:rPr>
          <w:b/>
          <w:bCs/>
          <w:color w:val="1A171B"/>
          <w:sz w:val="20"/>
          <w:szCs w:val="20"/>
          <w:lang w:val="mk-MK"/>
        </w:rPr>
      </w:pPr>
      <w:r>
        <w:rPr>
          <w:b/>
          <w:bCs/>
          <w:color w:val="1A171B"/>
          <w:sz w:val="20"/>
          <w:szCs w:val="20"/>
          <w:lang w:val="mk-MK"/>
        </w:rPr>
        <w:t>FCL.1030</w:t>
      </w:r>
      <w:r>
        <w:rPr>
          <w:b/>
          <w:bCs/>
          <w:color w:val="1A171B"/>
          <w:sz w:val="20"/>
          <w:szCs w:val="20"/>
          <w:lang w:val="mk-MK"/>
        </w:rPr>
        <w:tab/>
        <w:t xml:space="preserve">Спроведување на испити по практична оспособеност, </w:t>
      </w:r>
    </w:p>
    <w:p w14:paraId="067DCA42" w14:textId="77777777" w:rsidR="00B3744C" w:rsidRDefault="00B3744C" w:rsidP="00B3744C">
      <w:pPr>
        <w:shd w:val="clear" w:color="auto" w:fill="FFFFFF"/>
        <w:spacing w:after="0" w:line="240" w:lineRule="auto"/>
        <w:ind w:right="-621" w:firstLine="1418"/>
        <w:jc w:val="both"/>
        <w:rPr>
          <w:b/>
          <w:bCs/>
          <w:color w:val="1A171B"/>
          <w:sz w:val="20"/>
          <w:szCs w:val="20"/>
          <w:lang w:val="mk-MK"/>
        </w:rPr>
      </w:pPr>
      <w:r>
        <w:rPr>
          <w:b/>
          <w:bCs/>
          <w:color w:val="1A171B"/>
          <w:sz w:val="20"/>
          <w:szCs w:val="20"/>
          <w:lang w:val="mk-MK"/>
        </w:rPr>
        <w:t>проверки на стручноста и</w:t>
      </w:r>
    </w:p>
    <w:p w14:paraId="22C501B2" w14:textId="77777777" w:rsidR="00B3744C" w:rsidRDefault="00B3744C" w:rsidP="00B3744C">
      <w:pPr>
        <w:shd w:val="clear" w:color="auto" w:fill="FFFFFF"/>
        <w:spacing w:after="0" w:line="240" w:lineRule="auto"/>
        <w:ind w:right="-621" w:firstLine="1418"/>
        <w:jc w:val="both"/>
        <w:rPr>
          <w:color w:val="1A171B"/>
          <w:sz w:val="20"/>
          <w:szCs w:val="20"/>
          <w:lang w:val="mk-MK"/>
        </w:rPr>
      </w:pPr>
      <w:r>
        <w:rPr>
          <w:b/>
          <w:bCs/>
          <w:color w:val="1A171B"/>
          <w:sz w:val="20"/>
          <w:szCs w:val="20"/>
          <w:lang w:val="mk-MK"/>
        </w:rPr>
        <w:t>процени на компетентноста</w:t>
      </w:r>
    </w:p>
    <w:p w14:paraId="7ADEDA95" w14:textId="77777777" w:rsidR="00B3744C" w:rsidRDefault="00B3744C" w:rsidP="00B3744C">
      <w:pPr>
        <w:shd w:val="clear" w:color="auto" w:fill="FFFFFF"/>
        <w:spacing w:after="0" w:line="240" w:lineRule="auto"/>
        <w:ind w:right="-621"/>
        <w:jc w:val="both"/>
        <w:rPr>
          <w:color w:val="1A171B"/>
          <w:sz w:val="20"/>
          <w:szCs w:val="20"/>
          <w:lang w:val="mk-MK"/>
        </w:rPr>
      </w:pPr>
    </w:p>
    <w:p w14:paraId="52748CE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При спроведување на </w:t>
      </w:r>
      <w:r>
        <w:rPr>
          <w:color w:val="1A171B"/>
          <w:sz w:val="20"/>
          <w:szCs w:val="20"/>
          <w:lang w:val="mk-MK"/>
        </w:rPr>
        <w:t>испити по практична оспособеност, проверки на стручноста и проценки на компетентноста, испитувачите:</w:t>
      </w:r>
    </w:p>
    <w:p w14:paraId="5C4F313E" w14:textId="77777777" w:rsidR="00B3744C" w:rsidRDefault="00B3744C" w:rsidP="00B3744C">
      <w:pPr>
        <w:shd w:val="clear" w:color="auto" w:fill="FFFFFF"/>
        <w:spacing w:after="0" w:line="240" w:lineRule="auto"/>
        <w:ind w:right="-621"/>
        <w:jc w:val="both"/>
        <w:rPr>
          <w:sz w:val="20"/>
          <w:szCs w:val="20"/>
          <w:lang w:val="mk-MK"/>
        </w:rPr>
      </w:pPr>
    </w:p>
    <w:p w14:paraId="65210CD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обезбедуваат дека може да се воспостави комуникација со кандидатот без јазични препреки;</w:t>
      </w:r>
    </w:p>
    <w:p w14:paraId="3FF73EFF" w14:textId="77777777" w:rsidR="00B3744C" w:rsidRDefault="00B3744C" w:rsidP="00B3744C">
      <w:pPr>
        <w:shd w:val="clear" w:color="auto" w:fill="FFFFFF"/>
        <w:spacing w:after="0" w:line="240" w:lineRule="auto"/>
        <w:ind w:right="-621"/>
        <w:jc w:val="both"/>
        <w:rPr>
          <w:sz w:val="20"/>
          <w:szCs w:val="20"/>
          <w:lang w:val="mk-MK"/>
        </w:rPr>
      </w:pPr>
    </w:p>
    <w:p w14:paraId="0B3885C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(2)</w:t>
      </w:r>
      <w:r>
        <w:rPr>
          <w:sz w:val="20"/>
          <w:szCs w:val="20"/>
          <w:lang w:val="mk-MK"/>
        </w:rPr>
        <w:tab/>
        <w:t xml:space="preserve">потврдуваат дека кандидатот ги исполнува сите услови за квалификација, обука и искуство наведени во овој дел за стекнување, продолжување или обновување на уверение за кое се полага </w:t>
      </w:r>
      <w:r>
        <w:rPr>
          <w:color w:val="1A171B"/>
          <w:sz w:val="20"/>
          <w:szCs w:val="20"/>
          <w:lang w:val="mk-MK"/>
        </w:rPr>
        <w:t>испитот по практична оспособеност, се врши проверката на стручноста или проценката на компетентноста.</w:t>
      </w:r>
    </w:p>
    <w:p w14:paraId="127094D6" w14:textId="77777777" w:rsidR="00B3744C" w:rsidRDefault="00B3744C" w:rsidP="00B3744C">
      <w:pPr>
        <w:shd w:val="clear" w:color="auto" w:fill="FFFFFF"/>
        <w:spacing w:after="0" w:line="240" w:lineRule="auto"/>
        <w:ind w:right="-621"/>
        <w:jc w:val="both"/>
        <w:rPr>
          <w:sz w:val="20"/>
          <w:szCs w:val="20"/>
          <w:lang w:val="mk-MK"/>
        </w:rPr>
      </w:pPr>
    </w:p>
    <w:p w14:paraId="040A870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го запознаваат кандидатот со последиците од доставување на нецелосни, неточни или лажни информации поврзани со неговата обука и искуство на летање.</w:t>
      </w:r>
    </w:p>
    <w:p w14:paraId="22EB9EC5" w14:textId="77777777" w:rsidR="00B3744C" w:rsidRDefault="00B3744C" w:rsidP="00B3744C">
      <w:pPr>
        <w:shd w:val="clear" w:color="auto" w:fill="FFFFFF"/>
        <w:spacing w:after="0" w:line="240" w:lineRule="auto"/>
        <w:ind w:right="-621"/>
        <w:jc w:val="both"/>
        <w:rPr>
          <w:sz w:val="20"/>
          <w:szCs w:val="20"/>
          <w:lang w:val="mk-MK"/>
        </w:rPr>
      </w:pPr>
    </w:p>
    <w:p w14:paraId="4436A30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 xml:space="preserve">По завршување на </w:t>
      </w:r>
      <w:r>
        <w:rPr>
          <w:color w:val="1A171B"/>
          <w:sz w:val="20"/>
          <w:szCs w:val="20"/>
          <w:lang w:val="mk-MK"/>
        </w:rPr>
        <w:t>испитот по практична оспособеност или проверката на стручноста, испитувачот:</w:t>
      </w:r>
    </w:p>
    <w:p w14:paraId="7F1893CF" w14:textId="77777777" w:rsidR="00B3744C" w:rsidRDefault="00B3744C" w:rsidP="00B3744C">
      <w:pPr>
        <w:shd w:val="clear" w:color="auto" w:fill="FFFFFF"/>
        <w:spacing w:after="0" w:line="240" w:lineRule="auto"/>
        <w:ind w:right="-621"/>
        <w:jc w:val="both"/>
        <w:rPr>
          <w:sz w:val="20"/>
          <w:szCs w:val="20"/>
          <w:lang w:val="mk-MK"/>
        </w:rPr>
      </w:pPr>
    </w:p>
    <w:p w14:paraId="6CEB77B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го известува кандидатот за резултатите од испитот. Во случај кандидатот да не го положи или делумно го положил испитот/проверката, испитувачот го известува кандидатот дека не може да ги користи правата од овластувањето сè додека во целост не го положи испитот/проверката. Испитувачот детално го информира кандидатот за кои било услови за дополнителна обука, како и за неговото право на жалба.</w:t>
      </w:r>
    </w:p>
    <w:p w14:paraId="205C89B7" w14:textId="77777777" w:rsidR="00B3744C" w:rsidRDefault="00B3744C" w:rsidP="00B3744C">
      <w:pPr>
        <w:shd w:val="clear" w:color="auto" w:fill="FFFFFF"/>
        <w:spacing w:after="0" w:line="240" w:lineRule="auto"/>
        <w:ind w:right="-621"/>
        <w:jc w:val="both"/>
        <w:rPr>
          <w:sz w:val="20"/>
          <w:szCs w:val="20"/>
          <w:lang w:val="mk-MK"/>
        </w:rPr>
      </w:pPr>
    </w:p>
    <w:p w14:paraId="191BEA0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во случај кога кандидатот ќе ја помине проверката на стручноста или проценката на компетентноста за продолжување или обновување, го внесува во дозволата или овластувањето на кандидатот новиот датум на важноста на овластувањето или овластувањето за инструктор/испитувач, ако има посебно овластување за таа цел од страна на надлежниот орган, кој е одговорен за дозволата на кандидатот;</w:t>
      </w:r>
      <w:r>
        <w:rPr>
          <w:sz w:val="20"/>
          <w:szCs w:val="20"/>
          <w:lang w:val="mk-MK"/>
        </w:rPr>
        <w:t xml:space="preserve"> </w:t>
      </w:r>
    </w:p>
    <w:p w14:paraId="5EEED3E1" w14:textId="77777777" w:rsidR="00B3744C" w:rsidRDefault="00B3744C" w:rsidP="00B3744C">
      <w:pPr>
        <w:shd w:val="clear" w:color="auto" w:fill="FFFFFF"/>
        <w:spacing w:after="0" w:line="240" w:lineRule="auto"/>
        <w:ind w:right="-621"/>
        <w:jc w:val="both"/>
        <w:rPr>
          <w:color w:val="1A171B"/>
          <w:sz w:val="20"/>
          <w:szCs w:val="20"/>
          <w:lang w:val="mk-MK"/>
        </w:rPr>
      </w:pPr>
    </w:p>
    <w:p w14:paraId="0B4352C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color w:val="1A171B"/>
          <w:sz w:val="20"/>
          <w:szCs w:val="20"/>
          <w:lang w:val="mk-MK"/>
        </w:rPr>
        <w:t>(3)</w:t>
      </w:r>
      <w:r>
        <w:rPr>
          <w:color w:val="1A171B"/>
          <w:sz w:val="20"/>
          <w:szCs w:val="20"/>
          <w:lang w:val="mk-MK"/>
        </w:rPr>
        <w:tab/>
        <w:t>му дава на кандидатот потпишан извештај од испитот по практична оспособеност или проверката на стручноста и веднаш доставува примероци од извештајот до надлежниот орган, кој е одговорен за дозволата на кандидатот, и до надлежниот орган, кој го издал овластувањето на испитувач. Извештајот содржи:</w:t>
      </w:r>
      <w:r>
        <w:rPr>
          <w:sz w:val="20"/>
          <w:szCs w:val="20"/>
          <w:lang w:val="mk-MK"/>
        </w:rPr>
        <w:t xml:space="preserve"> </w:t>
      </w:r>
    </w:p>
    <w:p w14:paraId="30CC6A2D"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2D1202C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 xml:space="preserve">изјава дека </w:t>
      </w:r>
      <w:r>
        <w:rPr>
          <w:color w:val="1A171B"/>
          <w:sz w:val="20"/>
          <w:szCs w:val="20"/>
          <w:lang w:val="mk-MK"/>
        </w:rPr>
        <w:t>испитувачот ги добил од кандидатот информациите за неговото искуство и обука и дека смета дека искуството и обуката ги исполнуваат важечките услови наведени во овој дел;</w:t>
      </w:r>
    </w:p>
    <w:p w14:paraId="27029D76" w14:textId="77777777" w:rsidR="00B3744C" w:rsidRDefault="00B3744C" w:rsidP="00B3744C">
      <w:pPr>
        <w:shd w:val="clear" w:color="auto" w:fill="FFFFFF"/>
        <w:spacing w:after="0" w:line="240" w:lineRule="auto"/>
        <w:ind w:right="-621"/>
        <w:jc w:val="both"/>
        <w:rPr>
          <w:color w:val="1A171B"/>
          <w:sz w:val="20"/>
          <w:szCs w:val="20"/>
          <w:lang w:val="mk-MK"/>
        </w:rPr>
      </w:pPr>
    </w:p>
    <w:p w14:paraId="2A5F7EAD"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потврда дека се изведени сите потребни маневри и вежби, како и информации за усниот испит по теоретско познавање, ако е применливо. Ако кандидатот не положил некоја секција, испитувачот ги запишува причините за таквата оцена</w:t>
      </w:r>
      <w:r>
        <w:rPr>
          <w:sz w:val="20"/>
          <w:szCs w:val="20"/>
          <w:lang w:val="mk-MK"/>
        </w:rPr>
        <w:t>;</w:t>
      </w:r>
    </w:p>
    <w:p w14:paraId="2C8B7F47" w14:textId="77777777" w:rsidR="00B3744C" w:rsidRDefault="00B3744C" w:rsidP="00B3744C">
      <w:pPr>
        <w:shd w:val="clear" w:color="auto" w:fill="FFFFFF"/>
        <w:spacing w:after="0" w:line="240" w:lineRule="auto"/>
        <w:ind w:right="-621"/>
        <w:jc w:val="both"/>
        <w:rPr>
          <w:color w:val="1A171B"/>
          <w:sz w:val="20"/>
          <w:szCs w:val="20"/>
          <w:lang w:val="mk-MK"/>
        </w:rPr>
      </w:pPr>
    </w:p>
    <w:p w14:paraId="7E9E84C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r>
      <w:r>
        <w:rPr>
          <w:color w:val="1A171B"/>
          <w:sz w:val="20"/>
          <w:szCs w:val="20"/>
          <w:lang w:val="mk-MK"/>
        </w:rPr>
        <w:t>резултати од испитот, проверката или проценката на компетентноста.</w:t>
      </w:r>
      <w:r>
        <w:rPr>
          <w:sz w:val="20"/>
          <w:szCs w:val="20"/>
          <w:lang w:val="mk-MK"/>
        </w:rPr>
        <w:t>;</w:t>
      </w:r>
    </w:p>
    <w:p w14:paraId="2257E8A3" w14:textId="77777777" w:rsidR="00B3744C" w:rsidRDefault="00B3744C" w:rsidP="00B3744C">
      <w:pPr>
        <w:shd w:val="clear" w:color="auto" w:fill="FFFFFF"/>
        <w:spacing w:after="0" w:line="240" w:lineRule="auto"/>
        <w:ind w:right="-621"/>
        <w:jc w:val="both"/>
        <w:rPr>
          <w:color w:val="1A171B"/>
          <w:sz w:val="20"/>
          <w:szCs w:val="20"/>
          <w:lang w:val="mk-MK"/>
        </w:rPr>
      </w:pPr>
    </w:p>
    <w:p w14:paraId="218466E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Испитувачите 5 години чуваат евиденција со детални информации од сите спроведени испити по практична оспособеност, проверки на стручноста или проценки на компетентноста, како и резултатите од истите.</w:t>
      </w:r>
    </w:p>
    <w:p w14:paraId="6F6C2313" w14:textId="77777777" w:rsidR="00B3744C" w:rsidRDefault="00B3744C" w:rsidP="00B3744C">
      <w:pPr>
        <w:shd w:val="clear" w:color="auto" w:fill="FFFFFF"/>
        <w:spacing w:after="0" w:line="240" w:lineRule="auto"/>
        <w:ind w:right="-621"/>
        <w:jc w:val="both"/>
        <w:rPr>
          <w:sz w:val="20"/>
          <w:szCs w:val="20"/>
          <w:lang w:val="mk-MK"/>
        </w:rPr>
      </w:pPr>
    </w:p>
    <w:p w14:paraId="228A7F7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На барање на надлежниот орган, кој е одговорен за овластување за испитувач, или на надлежниот орган, кој е одговорен за дозволата на кандидатот, испитувачите ги доставуваат сите документи и извештаи и сите други информации, кои се бараат за потребите на надзорните активности.</w:t>
      </w:r>
    </w:p>
    <w:p w14:paraId="36490A44" w14:textId="77777777" w:rsidR="00B3744C" w:rsidRDefault="00B3744C" w:rsidP="00B3744C">
      <w:pPr>
        <w:shd w:val="clear" w:color="auto" w:fill="FFFFFF"/>
        <w:spacing w:after="0" w:line="240" w:lineRule="auto"/>
        <w:ind w:right="-621"/>
        <w:jc w:val="both"/>
        <w:rPr>
          <w:sz w:val="20"/>
          <w:szCs w:val="20"/>
          <w:lang w:val="mk-MK"/>
        </w:rPr>
      </w:pPr>
    </w:p>
    <w:p w14:paraId="2B1BAD38" w14:textId="77777777" w:rsidR="00B3744C" w:rsidRDefault="00B3744C" w:rsidP="00B3744C">
      <w:pPr>
        <w:shd w:val="clear" w:color="auto" w:fill="FFFFFF"/>
        <w:spacing w:after="0" w:line="240" w:lineRule="auto"/>
        <w:ind w:right="-621"/>
        <w:jc w:val="both"/>
        <w:rPr>
          <w:color w:val="1A171B"/>
          <w:sz w:val="20"/>
          <w:szCs w:val="20"/>
          <w:lang w:val="mk-MK"/>
        </w:rPr>
      </w:pPr>
    </w:p>
    <w:p w14:paraId="5FD10101"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2</w:t>
      </w:r>
    </w:p>
    <w:p w14:paraId="70205E06" w14:textId="77777777" w:rsidR="00B3744C" w:rsidRDefault="00B3744C" w:rsidP="00B3744C">
      <w:pPr>
        <w:shd w:val="clear" w:color="auto" w:fill="FFFFFF"/>
        <w:spacing w:after="0" w:line="240" w:lineRule="auto"/>
        <w:ind w:right="-621"/>
        <w:jc w:val="both"/>
        <w:rPr>
          <w:color w:val="1A171B"/>
          <w:sz w:val="20"/>
          <w:szCs w:val="20"/>
          <w:lang w:val="mk-MK"/>
        </w:rPr>
      </w:pPr>
    </w:p>
    <w:p w14:paraId="24C40424"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испитувачи во лет – FE</w:t>
      </w:r>
    </w:p>
    <w:p w14:paraId="0EDFAB94" w14:textId="77777777" w:rsidR="00B3744C" w:rsidRDefault="00B3744C" w:rsidP="00B3744C">
      <w:pPr>
        <w:shd w:val="clear" w:color="auto" w:fill="FFFFFF"/>
        <w:spacing w:after="0" w:line="240" w:lineRule="auto"/>
        <w:ind w:right="-621"/>
        <w:jc w:val="both"/>
        <w:rPr>
          <w:color w:val="1A171B"/>
          <w:sz w:val="20"/>
          <w:szCs w:val="20"/>
          <w:lang w:val="mk-MK"/>
        </w:rPr>
      </w:pPr>
    </w:p>
    <w:p w14:paraId="35C5FFB8"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FCL.1005.FE</w:t>
      </w:r>
      <w:r>
        <w:rPr>
          <w:b/>
          <w:bCs/>
          <w:color w:val="1A171B"/>
          <w:sz w:val="20"/>
          <w:szCs w:val="20"/>
          <w:lang w:val="mk-MK"/>
        </w:rPr>
        <w:tab/>
        <w:t>FE – Права и услови</w:t>
      </w:r>
    </w:p>
    <w:p w14:paraId="07EFFD1B" w14:textId="77777777" w:rsidR="00B3744C" w:rsidRDefault="00B3744C" w:rsidP="00B3744C">
      <w:pPr>
        <w:shd w:val="clear" w:color="auto" w:fill="FFFFFF"/>
        <w:spacing w:after="0" w:line="240" w:lineRule="auto"/>
        <w:ind w:right="-621"/>
        <w:jc w:val="both"/>
        <w:rPr>
          <w:color w:val="1A171B"/>
          <w:sz w:val="20"/>
          <w:szCs w:val="20"/>
          <w:lang w:val="mk-MK"/>
        </w:rPr>
      </w:pPr>
    </w:p>
    <w:p w14:paraId="1CCD9E5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FE(A). Правата на FE за авиони се да спроведува:</w:t>
      </w:r>
    </w:p>
    <w:p w14:paraId="173F7B65" w14:textId="77777777" w:rsidR="00B3744C" w:rsidRDefault="00B3744C" w:rsidP="00B3744C">
      <w:pPr>
        <w:shd w:val="clear" w:color="auto" w:fill="FFFFFF"/>
        <w:spacing w:after="0" w:line="240" w:lineRule="auto"/>
        <w:ind w:right="-621"/>
        <w:jc w:val="both"/>
        <w:rPr>
          <w:sz w:val="20"/>
          <w:szCs w:val="20"/>
          <w:lang w:val="mk-MK"/>
        </w:rPr>
      </w:pPr>
    </w:p>
    <w:p w14:paraId="796D8FB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испити по практична оспособеност за издавање на PPL(A) и испити по практична оспособеност и проверки на стручноста за придружните овластувања за класа и тип на авион со еден пилот, со исклучок на сложени авиони со високи перформанси со еден пилот, под услов дека испитувачот остварил најмалку 1000 часа време на летање како пилот на авиони или TMG, вклучувајќи најмалку 250 часа обука по летање;</w:t>
      </w:r>
    </w:p>
    <w:p w14:paraId="7B2FE20E" w14:textId="77777777" w:rsidR="00B3744C" w:rsidRDefault="00B3744C" w:rsidP="00B3744C">
      <w:pPr>
        <w:shd w:val="clear" w:color="auto" w:fill="FFFFFF"/>
        <w:spacing w:after="0" w:line="240" w:lineRule="auto"/>
        <w:ind w:right="-621"/>
        <w:jc w:val="both"/>
        <w:rPr>
          <w:sz w:val="20"/>
          <w:szCs w:val="20"/>
          <w:lang w:val="mk-MK"/>
        </w:rPr>
      </w:pPr>
    </w:p>
    <w:p w14:paraId="77002D4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(2)</w:t>
      </w:r>
      <w:r>
        <w:rPr>
          <w:sz w:val="20"/>
          <w:szCs w:val="20"/>
          <w:lang w:val="mk-MK"/>
        </w:rPr>
        <w:tab/>
      </w:r>
      <w:r>
        <w:rPr>
          <w:color w:val="1A171B"/>
          <w:sz w:val="20"/>
          <w:szCs w:val="20"/>
          <w:lang w:val="mk-MK"/>
        </w:rPr>
        <w:t>испити по практична оспособеност за издавање на CPL(A) и испити за практична оспособеност и проверки на стручноста за придружните овластувања за класа и тип на авиони со еден пилот, со исклучок на сложени авиони со високи перформанси со еден пилот, под услов дека испитувачот остварил најмалку 2000 часа време на летање како пилот на авиони или TMG, вклучувајќи најмалку 250 часа обука по летање;</w:t>
      </w:r>
    </w:p>
    <w:p w14:paraId="5CD679F9" w14:textId="77777777" w:rsidR="00B3744C" w:rsidRDefault="00B3744C" w:rsidP="00B3744C">
      <w:pPr>
        <w:shd w:val="clear" w:color="auto" w:fill="FFFFFF"/>
        <w:spacing w:after="0" w:line="240" w:lineRule="auto"/>
        <w:ind w:right="-621"/>
        <w:jc w:val="both"/>
        <w:rPr>
          <w:sz w:val="20"/>
          <w:szCs w:val="20"/>
          <w:lang w:val="mk-MK"/>
        </w:rPr>
      </w:pPr>
    </w:p>
    <w:p w14:paraId="2B123CA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испити по практична оспособеност за издавање на LAPL(A), под услов дека испитувачот остварил најмалку 500 часа време на летање како пилот на авиони или TMG, вклучувајќи најмалку 100 часа обука по летање;</w:t>
      </w:r>
    </w:p>
    <w:p w14:paraId="75AE4595" w14:textId="77777777" w:rsidR="00B3744C" w:rsidRDefault="00B3744C" w:rsidP="00B3744C">
      <w:pPr>
        <w:shd w:val="clear" w:color="auto" w:fill="FFFFFF"/>
        <w:spacing w:after="0" w:line="240" w:lineRule="auto"/>
        <w:ind w:right="-621"/>
        <w:jc w:val="both"/>
        <w:rPr>
          <w:sz w:val="20"/>
          <w:szCs w:val="20"/>
          <w:lang w:val="mk-MK"/>
        </w:rPr>
      </w:pPr>
    </w:p>
    <w:p w14:paraId="39B060B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испити по практична оспособеност за летање во планински предели, под услов дека испитувачот остварил најмалку 500 часа време на летање како пилот на авиони или TMG, вклучувајќи најмалку 500 полетувања и слетувања на обука по летање за стекнување на овластување за летање во планински предели.</w:t>
      </w:r>
    </w:p>
    <w:p w14:paraId="3E7A07A5" w14:textId="77777777" w:rsidR="00B3744C" w:rsidRDefault="00B3744C" w:rsidP="00B3744C">
      <w:pPr>
        <w:shd w:val="clear" w:color="auto" w:fill="FFFFFF"/>
        <w:spacing w:after="0" w:line="240" w:lineRule="auto"/>
        <w:ind w:right="-621"/>
        <w:jc w:val="both"/>
        <w:rPr>
          <w:sz w:val="20"/>
          <w:szCs w:val="20"/>
          <w:lang w:val="mk-MK"/>
        </w:rPr>
      </w:pPr>
    </w:p>
    <w:p w14:paraId="6A84184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FE(H). Правата на FE за хеликоптери се да спроведува:</w:t>
      </w:r>
    </w:p>
    <w:p w14:paraId="68A39B94" w14:textId="77777777" w:rsidR="00B3744C" w:rsidRDefault="00B3744C" w:rsidP="00B3744C">
      <w:pPr>
        <w:shd w:val="clear" w:color="auto" w:fill="FFFFFF"/>
        <w:spacing w:after="0" w:line="240" w:lineRule="auto"/>
        <w:ind w:right="-621"/>
        <w:jc w:val="both"/>
        <w:rPr>
          <w:sz w:val="20"/>
          <w:szCs w:val="20"/>
          <w:lang w:val="mk-MK"/>
        </w:rPr>
      </w:pPr>
    </w:p>
    <w:p w14:paraId="6794636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испити по практична оспособеност за стекнување на PPL(H) и испити по практична оспособеност и проверки на стручноста за овластувања за тип на едномоторни хеликоптери со еден пилот внесени во PPL(H), под услов дека испитувачот остварил 1000 часа време на летање како пилот на хеликоптери, вклучувајќи најмалку 250 часа на обука по летање;</w:t>
      </w:r>
    </w:p>
    <w:p w14:paraId="42B6D3DE" w14:textId="77777777" w:rsidR="00B3744C" w:rsidRDefault="00B3744C" w:rsidP="00B3744C">
      <w:pPr>
        <w:shd w:val="clear" w:color="auto" w:fill="FFFFFF"/>
        <w:spacing w:after="0" w:line="240" w:lineRule="auto"/>
        <w:ind w:right="-621"/>
        <w:jc w:val="both"/>
        <w:rPr>
          <w:sz w:val="20"/>
          <w:szCs w:val="20"/>
          <w:lang w:val="mk-MK"/>
        </w:rPr>
      </w:pPr>
    </w:p>
    <w:p w14:paraId="7AEAB6E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испити по практична оспособеност за стекнување на CPL(H) и испити по практична оспособеност и проверки на стручноста за овластувања за тип на едномоторни хеликоптери со еден пилот внесени во CPL(H), под услов дека испитувачот остварил 2000 часа време на летање како пилот на хеликоптери, вклучувајќи најмалку 250 часа на обука по летање;</w:t>
      </w:r>
    </w:p>
    <w:p w14:paraId="1976974E" w14:textId="77777777" w:rsidR="00B3744C" w:rsidRDefault="00B3744C" w:rsidP="00B3744C">
      <w:pPr>
        <w:shd w:val="clear" w:color="auto" w:fill="FFFFFF"/>
        <w:spacing w:after="0" w:line="240" w:lineRule="auto"/>
        <w:ind w:right="-621"/>
        <w:jc w:val="both"/>
        <w:rPr>
          <w:sz w:val="20"/>
          <w:szCs w:val="20"/>
          <w:lang w:val="mk-MK"/>
        </w:rPr>
      </w:pPr>
    </w:p>
    <w:p w14:paraId="75973C6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испити по практична оспособеност и проверки на стручноста за стекнување на овластувања за тип на повеќемоторни хеликоптери со еден пилот внесени во PPL(H) или CPL(H), под услов дека испитувачот го исполнил условот наведен во (1) или (2), во зависност што е применливо, и има CPL(H) или ATPL(H), а кога е применливо, и IR(H);</w:t>
      </w:r>
    </w:p>
    <w:p w14:paraId="45F5875F" w14:textId="77777777" w:rsidR="00B3744C" w:rsidRDefault="00B3744C" w:rsidP="00B3744C">
      <w:pPr>
        <w:shd w:val="clear" w:color="auto" w:fill="FFFFFF"/>
        <w:spacing w:after="0" w:line="240" w:lineRule="auto"/>
        <w:ind w:right="-621"/>
        <w:jc w:val="both"/>
        <w:rPr>
          <w:sz w:val="20"/>
          <w:szCs w:val="20"/>
          <w:lang w:val="mk-MK"/>
        </w:rPr>
      </w:pPr>
    </w:p>
    <w:p w14:paraId="775731D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испити по практична оспособеност и проверки на стручноста за стекнување на LAPL(H), под услов дека испитувачот остварил најмалку 500 часа време на летање како пилот на хеликоптери, вклучувајќи најмалку 150 часа на обука на летање.</w:t>
      </w:r>
    </w:p>
    <w:p w14:paraId="671FAEEA" w14:textId="77777777" w:rsidR="00B3744C" w:rsidRDefault="00B3744C" w:rsidP="00B3744C">
      <w:pPr>
        <w:shd w:val="clear" w:color="auto" w:fill="FFFFFF"/>
        <w:spacing w:after="0" w:line="240" w:lineRule="auto"/>
        <w:ind w:right="-621"/>
        <w:jc w:val="both"/>
        <w:rPr>
          <w:sz w:val="20"/>
          <w:szCs w:val="20"/>
          <w:lang w:val="mk-MK"/>
        </w:rPr>
      </w:pPr>
    </w:p>
    <w:p w14:paraId="45862EA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FE(As). Правата на FE за воздушни бродови се да спроведува испити за практична оспособеност за стекнување на PPL(As) и CPL(As) и испити за практична оспособеност и проверки на стручноста за придружните овластувања за тип на воздушен брод, под услов дека испитувачот остварил 500 часа време на летање како пилот на воздушни бродови, вклучувајќи 100 часа обука за летање.</w:t>
      </w:r>
    </w:p>
    <w:p w14:paraId="47B7DEB5" w14:textId="77777777" w:rsidR="00B3744C" w:rsidRDefault="00B3744C" w:rsidP="00B3744C">
      <w:pPr>
        <w:shd w:val="clear" w:color="auto" w:fill="FFFFFF"/>
        <w:spacing w:after="0" w:line="240" w:lineRule="auto"/>
        <w:ind w:right="-621"/>
        <w:jc w:val="both"/>
        <w:rPr>
          <w:sz w:val="20"/>
          <w:szCs w:val="20"/>
          <w:lang w:val="mk-MK"/>
        </w:rPr>
      </w:pPr>
    </w:p>
    <w:p w14:paraId="73E7A82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FE(S). Правата на FE за едрилици се да спроведува:</w:t>
      </w:r>
    </w:p>
    <w:p w14:paraId="192A0D26" w14:textId="77777777" w:rsidR="00B3744C" w:rsidRDefault="00B3744C" w:rsidP="00B3744C">
      <w:pPr>
        <w:shd w:val="clear" w:color="auto" w:fill="FFFFFF"/>
        <w:spacing w:after="0" w:line="240" w:lineRule="auto"/>
        <w:ind w:right="-621"/>
        <w:jc w:val="both"/>
        <w:rPr>
          <w:sz w:val="20"/>
          <w:szCs w:val="20"/>
          <w:lang w:val="mk-MK"/>
        </w:rPr>
      </w:pPr>
    </w:p>
    <w:p w14:paraId="7D473AC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испити по практична оспособеност за стекнување на SPL и LAPL(S), под услов дека испитувачот остварил 300 часа време на летање како пилот на едрилици или едрилици со мотор, вклучувајќи 150 часа или 300 полетувања на обука по летање;</w:t>
      </w:r>
    </w:p>
    <w:p w14:paraId="30A5D0AF" w14:textId="77777777" w:rsidR="00B3744C" w:rsidRDefault="00B3744C" w:rsidP="00B3744C">
      <w:pPr>
        <w:shd w:val="clear" w:color="auto" w:fill="FFFFFF"/>
        <w:spacing w:after="0" w:line="240" w:lineRule="auto"/>
        <w:ind w:right="-621"/>
        <w:jc w:val="both"/>
        <w:rPr>
          <w:sz w:val="20"/>
          <w:szCs w:val="20"/>
          <w:lang w:val="mk-MK"/>
        </w:rPr>
      </w:pPr>
    </w:p>
    <w:p w14:paraId="6443AA0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испити по проверка на стручноста за проширување на правата на SPL за комерцијални операции, под услов дека испитувачот остварил 300 часа време на летање како пилот на едрилици или едрилици со мотор, вклучувајќи 90 часа на обука по летање;</w:t>
      </w:r>
    </w:p>
    <w:p w14:paraId="12DDDFCD" w14:textId="77777777" w:rsidR="00B3744C" w:rsidRDefault="00B3744C" w:rsidP="00B3744C">
      <w:pPr>
        <w:shd w:val="clear" w:color="auto" w:fill="FFFFFF"/>
        <w:spacing w:after="0" w:line="240" w:lineRule="auto"/>
        <w:ind w:right="-621"/>
        <w:jc w:val="both"/>
        <w:rPr>
          <w:sz w:val="20"/>
          <w:szCs w:val="20"/>
          <w:lang w:val="mk-MK"/>
        </w:rPr>
      </w:pPr>
    </w:p>
    <w:p w14:paraId="64DF837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испити по проверка на стручноста за проширување на правата на SPL или LAPL(S) на TMG, под услов дека испитувачот остварил 300 часа време на летање како пилот на едрилици или едрилици со мотор, вклучувајќи 50 часа на обука по летање на TMG.</w:t>
      </w:r>
    </w:p>
    <w:p w14:paraId="6DC3CE83" w14:textId="77777777" w:rsidR="00B3744C" w:rsidRDefault="00B3744C" w:rsidP="00B3744C">
      <w:pPr>
        <w:shd w:val="clear" w:color="auto" w:fill="FFFFFF"/>
        <w:spacing w:after="0" w:line="240" w:lineRule="auto"/>
        <w:ind w:right="-621"/>
        <w:jc w:val="both"/>
        <w:rPr>
          <w:sz w:val="20"/>
          <w:szCs w:val="20"/>
          <w:lang w:val="mk-MK"/>
        </w:rPr>
      </w:pPr>
    </w:p>
    <w:p w14:paraId="0BD666B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(е)</w:t>
      </w:r>
      <w:r>
        <w:rPr>
          <w:sz w:val="20"/>
          <w:szCs w:val="20"/>
          <w:lang w:val="mk-MK"/>
        </w:rPr>
        <w:tab/>
      </w:r>
      <w:r>
        <w:rPr>
          <w:color w:val="1A171B"/>
          <w:sz w:val="20"/>
          <w:szCs w:val="20"/>
          <w:lang w:val="mk-MK"/>
        </w:rPr>
        <w:t>FE(B). Правата на FE за балони се да спроведува:</w:t>
      </w:r>
    </w:p>
    <w:p w14:paraId="3B2F15F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186B0B1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 xml:space="preserve">испити по практична оспособеност за стекнување на BPL и LAPL(B) и испити по практична оспособеност и проверки за проширување на правата за класа или група на друг балон, под </w:t>
      </w:r>
      <w:r>
        <w:rPr>
          <w:color w:val="1A171B"/>
          <w:sz w:val="20"/>
          <w:szCs w:val="20"/>
          <w:lang w:val="mk-MK"/>
        </w:rPr>
        <w:lastRenderedPageBreak/>
        <w:t>услов дека испитувачот остварил 250 часа време на летање како пилот на балони, вклучувајќи 50 часа на обука по летање;</w:t>
      </w:r>
    </w:p>
    <w:p w14:paraId="5D942639" w14:textId="77777777" w:rsidR="00B3744C" w:rsidRDefault="00B3744C" w:rsidP="00B3744C">
      <w:pPr>
        <w:shd w:val="clear" w:color="auto" w:fill="FFFFFF"/>
        <w:spacing w:after="0" w:line="240" w:lineRule="auto"/>
        <w:ind w:right="-621"/>
        <w:jc w:val="both"/>
        <w:rPr>
          <w:sz w:val="20"/>
          <w:szCs w:val="20"/>
          <w:lang w:val="mk-MK"/>
        </w:rPr>
      </w:pPr>
    </w:p>
    <w:p w14:paraId="178B488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испити за проверки на стручноста за проширување на правата од BPL на комерцијални операции, под услов дека испитувачот остварил 300 часа време на летање како пилот на балони, од кои 50 часа на истата група на балони за која се бара проширувањето. Во 300 часа време на летање се вклучени 50 часа на обука по летање.</w:t>
      </w:r>
    </w:p>
    <w:p w14:paraId="556930A3" w14:textId="77777777" w:rsidR="00B3744C" w:rsidRDefault="00B3744C" w:rsidP="00B3744C">
      <w:pPr>
        <w:shd w:val="clear" w:color="auto" w:fill="FFFFFF"/>
        <w:spacing w:after="0" w:line="240" w:lineRule="auto"/>
        <w:ind w:right="-621"/>
        <w:jc w:val="both"/>
        <w:rPr>
          <w:sz w:val="20"/>
          <w:szCs w:val="20"/>
          <w:lang w:val="mk-MK"/>
        </w:rPr>
      </w:pPr>
    </w:p>
    <w:p w14:paraId="3F7BCAC3"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B1E63C0"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FCL.1010.FE</w:t>
      </w:r>
      <w:r>
        <w:rPr>
          <w:b/>
          <w:bCs/>
          <w:color w:val="1A171B"/>
          <w:sz w:val="20"/>
          <w:szCs w:val="20"/>
          <w:lang w:val="mk-MK"/>
        </w:rPr>
        <w:tab/>
        <w:t>FE – Предуслови</w:t>
      </w:r>
    </w:p>
    <w:p w14:paraId="27E5661D" w14:textId="77777777" w:rsidR="00B3744C" w:rsidRDefault="00B3744C" w:rsidP="00B3744C">
      <w:pPr>
        <w:shd w:val="clear" w:color="auto" w:fill="FFFFFF"/>
        <w:spacing w:after="0" w:line="240" w:lineRule="auto"/>
        <w:ind w:right="-621"/>
        <w:jc w:val="both"/>
        <w:rPr>
          <w:sz w:val="20"/>
          <w:szCs w:val="20"/>
          <w:lang w:val="mk-MK"/>
        </w:rPr>
      </w:pPr>
    </w:p>
    <w:p w14:paraId="268B2434" w14:textId="77777777" w:rsidR="00B3744C" w:rsidRDefault="00B3744C" w:rsidP="00B3744C">
      <w:pPr>
        <w:shd w:val="clear" w:color="auto" w:fill="FFFFFF"/>
        <w:spacing w:after="0" w:line="240" w:lineRule="auto"/>
        <w:ind w:right="-621"/>
        <w:jc w:val="both"/>
        <w:rPr>
          <w:sz w:val="20"/>
          <w:szCs w:val="20"/>
          <w:lang w:val="mk-MK"/>
        </w:rPr>
      </w:pPr>
      <w:r>
        <w:rPr>
          <w:sz w:val="20"/>
          <w:szCs w:val="20"/>
          <w:lang w:val="mk-MK"/>
        </w:rPr>
        <w:t>Кандидат за овластување за FE треба да има:</w:t>
      </w:r>
    </w:p>
    <w:p w14:paraId="42F8A52C" w14:textId="77777777" w:rsidR="00B3744C" w:rsidRDefault="00B3744C" w:rsidP="00B3744C">
      <w:pPr>
        <w:shd w:val="clear" w:color="auto" w:fill="FFFFFF"/>
        <w:spacing w:after="0" w:line="240" w:lineRule="auto"/>
        <w:ind w:right="-621"/>
        <w:jc w:val="both"/>
        <w:rPr>
          <w:sz w:val="20"/>
          <w:szCs w:val="20"/>
          <w:lang w:val="mk-MK"/>
        </w:rPr>
      </w:pPr>
    </w:p>
    <w:p w14:paraId="57E5715C" w14:textId="77777777" w:rsidR="00B3744C" w:rsidRDefault="00B3744C" w:rsidP="00B3744C">
      <w:pPr>
        <w:shd w:val="clear" w:color="auto" w:fill="FFFFFF"/>
        <w:spacing w:after="0" w:line="240" w:lineRule="auto"/>
        <w:ind w:right="-621"/>
        <w:jc w:val="both"/>
        <w:rPr>
          <w:sz w:val="20"/>
          <w:szCs w:val="20"/>
          <w:lang w:val="mk-MK"/>
        </w:rPr>
      </w:pPr>
      <w:r>
        <w:rPr>
          <w:sz w:val="20"/>
          <w:szCs w:val="20"/>
          <w:lang w:val="mk-MK"/>
        </w:rPr>
        <w:t>овластување за FI за соодветната категорија на воздухоплов.</w:t>
      </w:r>
    </w:p>
    <w:p w14:paraId="183AB13D" w14:textId="77777777" w:rsidR="00B3744C" w:rsidRDefault="00B3744C" w:rsidP="00B3744C">
      <w:pPr>
        <w:shd w:val="clear" w:color="auto" w:fill="FFFFFF"/>
        <w:spacing w:after="0" w:line="240" w:lineRule="auto"/>
        <w:ind w:right="-621"/>
        <w:jc w:val="both"/>
        <w:rPr>
          <w:sz w:val="20"/>
          <w:szCs w:val="20"/>
          <w:lang w:val="mk-MK"/>
        </w:rPr>
      </w:pPr>
    </w:p>
    <w:p w14:paraId="1EAE2A55" w14:textId="77777777" w:rsidR="00B3744C" w:rsidRDefault="00B3744C" w:rsidP="00B3744C">
      <w:pPr>
        <w:shd w:val="clear" w:color="auto" w:fill="FFFFFF"/>
        <w:spacing w:after="0" w:line="240" w:lineRule="auto"/>
        <w:ind w:right="-621"/>
        <w:jc w:val="both"/>
        <w:rPr>
          <w:sz w:val="20"/>
          <w:szCs w:val="20"/>
          <w:lang w:val="mk-MK"/>
        </w:rPr>
      </w:pPr>
    </w:p>
    <w:p w14:paraId="1A9AC90F"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3</w:t>
      </w:r>
    </w:p>
    <w:p w14:paraId="3F20178C" w14:textId="77777777" w:rsidR="00B3744C" w:rsidRDefault="00B3744C" w:rsidP="00B3744C">
      <w:pPr>
        <w:shd w:val="clear" w:color="auto" w:fill="FFFFFF"/>
        <w:spacing w:after="0" w:line="240" w:lineRule="auto"/>
        <w:ind w:right="-621"/>
        <w:jc w:val="both"/>
        <w:rPr>
          <w:color w:val="1A171B"/>
          <w:sz w:val="20"/>
          <w:szCs w:val="20"/>
          <w:lang w:val="mk-MK"/>
        </w:rPr>
      </w:pPr>
    </w:p>
    <w:p w14:paraId="4D341A32"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испитувачи за овластување за тип – TRE</w:t>
      </w:r>
    </w:p>
    <w:p w14:paraId="62DDBCD0" w14:textId="77777777" w:rsidR="00B3744C" w:rsidRDefault="00B3744C" w:rsidP="00B3744C">
      <w:pPr>
        <w:shd w:val="clear" w:color="auto" w:fill="FFFFFF"/>
        <w:spacing w:after="0" w:line="240" w:lineRule="auto"/>
        <w:ind w:right="-621"/>
        <w:jc w:val="both"/>
        <w:rPr>
          <w:color w:val="1A171B"/>
          <w:sz w:val="20"/>
          <w:szCs w:val="20"/>
          <w:lang w:val="mk-MK"/>
        </w:rPr>
      </w:pPr>
    </w:p>
    <w:p w14:paraId="6FA170CB"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FCL.1005.TRE</w:t>
      </w:r>
      <w:r>
        <w:rPr>
          <w:b/>
          <w:bCs/>
          <w:color w:val="1A171B"/>
          <w:sz w:val="20"/>
          <w:szCs w:val="20"/>
          <w:lang w:val="mk-MK"/>
        </w:rPr>
        <w:tab/>
      </w:r>
      <w:r>
        <w:rPr>
          <w:b/>
          <w:bCs/>
          <w:color w:val="1A171B"/>
          <w:sz w:val="20"/>
          <w:szCs w:val="20"/>
        </w:rPr>
        <w:t>TRE</w:t>
      </w:r>
      <w:r>
        <w:rPr>
          <w:b/>
          <w:bCs/>
          <w:color w:val="1A171B"/>
          <w:sz w:val="20"/>
          <w:szCs w:val="20"/>
          <w:lang w:val="mk-MK"/>
        </w:rPr>
        <w:t xml:space="preserve"> – Права и услови</w:t>
      </w:r>
    </w:p>
    <w:p w14:paraId="1F7117E8" w14:textId="77777777" w:rsidR="00B3744C" w:rsidRDefault="00B3744C" w:rsidP="00B3744C">
      <w:pPr>
        <w:shd w:val="clear" w:color="auto" w:fill="FFFFFF"/>
        <w:spacing w:after="0" w:line="240" w:lineRule="auto"/>
        <w:ind w:right="-621"/>
        <w:jc w:val="both"/>
        <w:rPr>
          <w:sz w:val="20"/>
          <w:szCs w:val="20"/>
          <w:lang w:val="mk-MK"/>
        </w:rPr>
      </w:pPr>
    </w:p>
    <w:p w14:paraId="50AED20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sz w:val="20"/>
          <w:szCs w:val="20"/>
        </w:rPr>
        <w:t>TRE</w:t>
      </w:r>
      <w:r>
        <w:rPr>
          <w:sz w:val="20"/>
          <w:szCs w:val="20"/>
          <w:lang w:val="mk-MK"/>
        </w:rPr>
        <w:t xml:space="preserve">(А) и </w:t>
      </w:r>
      <w:r>
        <w:rPr>
          <w:sz w:val="20"/>
          <w:szCs w:val="20"/>
        </w:rPr>
        <w:t>TRE(PL).</w:t>
      </w:r>
      <w:r>
        <w:rPr>
          <w:sz w:val="20"/>
          <w:szCs w:val="20"/>
          <w:lang w:val="mk-MK"/>
        </w:rPr>
        <w:t xml:space="preserve"> Правата на TRE за авиони и воздухоплови со вертикално полетување се да спроведуваат:</w:t>
      </w:r>
    </w:p>
    <w:p w14:paraId="5DBB6F71" w14:textId="77777777" w:rsidR="00B3744C" w:rsidRDefault="00B3744C" w:rsidP="00B3744C">
      <w:pPr>
        <w:shd w:val="clear" w:color="auto" w:fill="FFFFFF"/>
        <w:spacing w:after="0" w:line="240" w:lineRule="auto"/>
        <w:ind w:right="-621"/>
        <w:jc w:val="both"/>
        <w:rPr>
          <w:sz w:val="20"/>
          <w:szCs w:val="20"/>
          <w:lang w:val="mk-MK"/>
        </w:rPr>
      </w:pPr>
    </w:p>
    <w:p w14:paraId="7AAF1E4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bCs/>
          <w:color w:val="000000"/>
          <w:sz w:val="20"/>
          <w:szCs w:val="20"/>
          <w:lang w:val="mk-MK"/>
        </w:rPr>
        <w:t>испити по практична оспособеност за прво издавање на овластувања за тип за авиони или воздухоплови со вертикално полетување, во зависност што е применливо;</w:t>
      </w:r>
    </w:p>
    <w:p w14:paraId="2B29C75D" w14:textId="77777777" w:rsidR="00B3744C" w:rsidRDefault="00B3744C" w:rsidP="00B3744C">
      <w:pPr>
        <w:shd w:val="clear" w:color="auto" w:fill="FFFFFF"/>
        <w:spacing w:after="0" w:line="240" w:lineRule="auto"/>
        <w:ind w:right="-621"/>
        <w:jc w:val="both"/>
        <w:rPr>
          <w:sz w:val="20"/>
          <w:szCs w:val="20"/>
          <w:lang w:val="mk-MK"/>
        </w:rPr>
      </w:pPr>
    </w:p>
    <w:p w14:paraId="7CD2038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проверки на стручноста за продолжување или обновување на тип и IR;</w:t>
      </w:r>
    </w:p>
    <w:p w14:paraId="1FDEAD49" w14:textId="77777777" w:rsidR="00B3744C" w:rsidRDefault="00B3744C" w:rsidP="00B3744C">
      <w:pPr>
        <w:shd w:val="clear" w:color="auto" w:fill="FFFFFF"/>
        <w:spacing w:after="0" w:line="240" w:lineRule="auto"/>
        <w:ind w:right="-621"/>
        <w:jc w:val="both"/>
        <w:rPr>
          <w:sz w:val="20"/>
          <w:szCs w:val="20"/>
          <w:lang w:val="mk-MK"/>
        </w:rPr>
      </w:pPr>
    </w:p>
    <w:p w14:paraId="3CAA8F9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bCs/>
          <w:color w:val="000000"/>
          <w:sz w:val="20"/>
          <w:szCs w:val="20"/>
          <w:lang w:val="mk-MK"/>
        </w:rPr>
        <w:t>испити по практична оспособеност</w:t>
      </w:r>
      <w:r>
        <w:rPr>
          <w:sz w:val="20"/>
          <w:szCs w:val="20"/>
          <w:lang w:val="mk-MK"/>
        </w:rPr>
        <w:t xml:space="preserve"> за стекнување на AТPL(A);</w:t>
      </w:r>
    </w:p>
    <w:p w14:paraId="7652F43C" w14:textId="77777777" w:rsidR="00B3744C" w:rsidRDefault="00B3744C" w:rsidP="00B3744C">
      <w:pPr>
        <w:shd w:val="clear" w:color="auto" w:fill="FFFFFF"/>
        <w:spacing w:after="0" w:line="240" w:lineRule="auto"/>
        <w:ind w:right="-621"/>
        <w:jc w:val="both"/>
        <w:rPr>
          <w:sz w:val="20"/>
          <w:szCs w:val="20"/>
          <w:lang w:val="mk-MK"/>
        </w:rPr>
      </w:pPr>
    </w:p>
    <w:p w14:paraId="677088F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bCs/>
          <w:color w:val="000000"/>
          <w:sz w:val="20"/>
          <w:szCs w:val="20"/>
          <w:lang w:val="mk-MK"/>
        </w:rPr>
        <w:t>испити по практична оспособеност</w:t>
      </w:r>
      <w:r>
        <w:rPr>
          <w:sz w:val="20"/>
          <w:szCs w:val="20"/>
          <w:lang w:val="mk-MK"/>
        </w:rPr>
        <w:t xml:space="preserve"> за стекнување на MPL, под услов дека испитувачот ги исполнува условите наведени во FCL.925;</w:t>
      </w:r>
    </w:p>
    <w:p w14:paraId="634396F1" w14:textId="77777777" w:rsidR="00B3744C" w:rsidRDefault="00B3744C" w:rsidP="00B3744C">
      <w:pPr>
        <w:shd w:val="clear" w:color="auto" w:fill="FFFFFF"/>
        <w:spacing w:after="0" w:line="240" w:lineRule="auto"/>
        <w:ind w:right="-621"/>
        <w:jc w:val="both"/>
        <w:rPr>
          <w:sz w:val="20"/>
          <w:szCs w:val="20"/>
          <w:lang w:val="mk-MK"/>
        </w:rPr>
      </w:pPr>
    </w:p>
    <w:p w14:paraId="3302774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t>процени на компетентноста за стекнување, продолжување или обновување на овластување за TRI или SFI на важечката категорија на воздухоплов, под услов дека испитувачот најмалку 3 години е TRE.</w:t>
      </w:r>
    </w:p>
    <w:p w14:paraId="00A62BC5" w14:textId="77777777" w:rsidR="00B3744C" w:rsidRDefault="00B3744C" w:rsidP="00B3744C">
      <w:pPr>
        <w:shd w:val="clear" w:color="auto" w:fill="FFFFFF"/>
        <w:spacing w:after="0" w:line="240" w:lineRule="auto"/>
        <w:ind w:right="-621"/>
        <w:jc w:val="both"/>
        <w:rPr>
          <w:sz w:val="20"/>
          <w:szCs w:val="20"/>
          <w:lang w:val="mk-MK"/>
        </w:rPr>
      </w:pPr>
    </w:p>
    <w:p w14:paraId="01E9E3A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TRE(H). Правата на TRE(H) се да спроведуваат:</w:t>
      </w:r>
    </w:p>
    <w:p w14:paraId="04CF7BA1" w14:textId="77777777" w:rsidR="00B3744C" w:rsidRDefault="00B3744C" w:rsidP="00B3744C">
      <w:pPr>
        <w:shd w:val="clear" w:color="auto" w:fill="FFFFFF"/>
        <w:spacing w:after="0" w:line="240" w:lineRule="auto"/>
        <w:ind w:right="-621"/>
        <w:jc w:val="both"/>
        <w:rPr>
          <w:sz w:val="20"/>
          <w:szCs w:val="20"/>
          <w:lang w:val="mk-MK"/>
        </w:rPr>
      </w:pPr>
    </w:p>
    <w:p w14:paraId="26C6751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bCs/>
          <w:color w:val="000000"/>
          <w:sz w:val="20"/>
          <w:szCs w:val="20"/>
          <w:lang w:val="mk-MK"/>
        </w:rPr>
        <w:t>испити по практична оспособеност и проверки на стручноста за стекнување, продолжување и обновување за овластувања за тип на хеликоптери;</w:t>
      </w:r>
    </w:p>
    <w:p w14:paraId="2685C067" w14:textId="77777777" w:rsidR="00B3744C" w:rsidRDefault="00B3744C" w:rsidP="00B3744C">
      <w:pPr>
        <w:shd w:val="clear" w:color="auto" w:fill="FFFFFF"/>
        <w:spacing w:after="0" w:line="240" w:lineRule="auto"/>
        <w:ind w:right="-621"/>
        <w:jc w:val="both"/>
        <w:rPr>
          <w:sz w:val="20"/>
          <w:szCs w:val="20"/>
          <w:lang w:val="mk-MK"/>
        </w:rPr>
      </w:pPr>
    </w:p>
    <w:p w14:paraId="7432E4C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проверки на стручноста за продолжување или обновување на тип и IR, или за проширување на IR(H) од едномоторни на повеќемоторни хеликоптери, под услов дека TRE(H) има важечко IR(H);</w:t>
      </w:r>
    </w:p>
    <w:p w14:paraId="5F7F19A1" w14:textId="77777777" w:rsidR="00B3744C" w:rsidRDefault="00B3744C" w:rsidP="00B3744C">
      <w:pPr>
        <w:shd w:val="clear" w:color="auto" w:fill="FFFFFF"/>
        <w:spacing w:after="0" w:line="240" w:lineRule="auto"/>
        <w:ind w:right="-621"/>
        <w:jc w:val="both"/>
        <w:rPr>
          <w:sz w:val="20"/>
          <w:szCs w:val="20"/>
          <w:lang w:val="mk-MK"/>
        </w:rPr>
      </w:pPr>
    </w:p>
    <w:p w14:paraId="2A071B0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bCs/>
          <w:color w:val="000000"/>
          <w:sz w:val="20"/>
          <w:szCs w:val="20"/>
          <w:lang w:val="mk-MK"/>
        </w:rPr>
        <w:t>испити по практична оспособеност</w:t>
      </w:r>
      <w:r>
        <w:rPr>
          <w:sz w:val="20"/>
          <w:szCs w:val="20"/>
          <w:lang w:val="mk-MK"/>
        </w:rPr>
        <w:t xml:space="preserve"> за стекнување на AТPL(H);</w:t>
      </w:r>
    </w:p>
    <w:p w14:paraId="6DA44703" w14:textId="77777777" w:rsidR="00B3744C" w:rsidRDefault="00B3744C" w:rsidP="00B3744C">
      <w:pPr>
        <w:shd w:val="clear" w:color="auto" w:fill="FFFFFF"/>
        <w:spacing w:after="0" w:line="240" w:lineRule="auto"/>
        <w:ind w:right="-621"/>
        <w:jc w:val="both"/>
        <w:rPr>
          <w:sz w:val="20"/>
          <w:szCs w:val="20"/>
          <w:lang w:val="mk-MK"/>
        </w:rPr>
      </w:pPr>
    </w:p>
    <w:p w14:paraId="524520C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процени на компетентноста за стекнување, продолжување или обновување на овластување за TRI(H) или SFI(H), под услов дека испитувачот најмалку 3 години е TRE.</w:t>
      </w:r>
    </w:p>
    <w:p w14:paraId="410707F3" w14:textId="77777777" w:rsidR="00B3744C" w:rsidRDefault="00B3744C" w:rsidP="00B3744C">
      <w:pPr>
        <w:shd w:val="clear" w:color="auto" w:fill="FFFFFF"/>
        <w:spacing w:after="0" w:line="240" w:lineRule="auto"/>
        <w:ind w:right="-621"/>
        <w:jc w:val="both"/>
        <w:rPr>
          <w:sz w:val="20"/>
          <w:szCs w:val="20"/>
          <w:lang w:val="mk-MK"/>
        </w:rPr>
      </w:pPr>
    </w:p>
    <w:p w14:paraId="45C8BBB6" w14:textId="77777777" w:rsidR="00B3744C" w:rsidRDefault="00B3744C" w:rsidP="00B3744C">
      <w:pPr>
        <w:shd w:val="clear" w:color="auto" w:fill="FFFFFF"/>
        <w:spacing w:after="0" w:line="240" w:lineRule="auto"/>
        <w:ind w:right="-621"/>
        <w:jc w:val="both"/>
        <w:rPr>
          <w:sz w:val="20"/>
          <w:szCs w:val="20"/>
          <w:lang w:val="mk-MK"/>
        </w:rPr>
      </w:pPr>
    </w:p>
    <w:p w14:paraId="40D60511"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FCL.1010.TRE</w:t>
      </w:r>
      <w:r>
        <w:rPr>
          <w:b/>
          <w:bCs/>
          <w:color w:val="1A171B"/>
          <w:sz w:val="20"/>
          <w:szCs w:val="20"/>
          <w:lang w:val="mk-MK"/>
        </w:rPr>
        <w:tab/>
      </w:r>
      <w:r>
        <w:rPr>
          <w:b/>
          <w:bCs/>
          <w:color w:val="1A171B"/>
          <w:sz w:val="20"/>
          <w:szCs w:val="20"/>
        </w:rPr>
        <w:t>TRE</w:t>
      </w:r>
      <w:r>
        <w:rPr>
          <w:b/>
          <w:bCs/>
          <w:color w:val="1A171B"/>
          <w:sz w:val="20"/>
          <w:szCs w:val="20"/>
          <w:lang w:val="mk-MK"/>
        </w:rPr>
        <w:t xml:space="preserve"> – Предуслови</w:t>
      </w:r>
    </w:p>
    <w:p w14:paraId="6D8D2FBF" w14:textId="77777777" w:rsidR="00B3744C" w:rsidRDefault="00B3744C" w:rsidP="00B3744C">
      <w:pPr>
        <w:shd w:val="clear" w:color="auto" w:fill="FFFFFF"/>
        <w:spacing w:after="0" w:line="240" w:lineRule="auto"/>
        <w:ind w:right="-621"/>
        <w:jc w:val="both"/>
        <w:rPr>
          <w:sz w:val="20"/>
          <w:szCs w:val="20"/>
          <w:lang w:val="mk-MK"/>
        </w:rPr>
      </w:pPr>
    </w:p>
    <w:p w14:paraId="5C6D92A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TRE(A) и TRE(PL). Кандидатите за стекнување на овластување на TRE за авиони или воздухоплови со вертикално полетување:</w:t>
      </w:r>
    </w:p>
    <w:p w14:paraId="72A093B1" w14:textId="77777777" w:rsidR="00B3744C" w:rsidRDefault="00B3744C" w:rsidP="00B3744C">
      <w:pPr>
        <w:shd w:val="clear" w:color="auto" w:fill="FFFFFF"/>
        <w:spacing w:after="0" w:line="240" w:lineRule="auto"/>
        <w:ind w:right="-621"/>
        <w:jc w:val="both"/>
        <w:rPr>
          <w:sz w:val="20"/>
          <w:szCs w:val="20"/>
          <w:lang w:val="mk-MK"/>
        </w:rPr>
      </w:pPr>
    </w:p>
    <w:p w14:paraId="154EEAE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(1)</w:t>
      </w:r>
      <w:r>
        <w:rPr>
          <w:sz w:val="20"/>
          <w:szCs w:val="20"/>
          <w:lang w:val="mk-MK"/>
        </w:rPr>
        <w:tab/>
        <w:t>во случај на авиони со повеќе пилоти или воздухоплови со вертикално полетување, оствариле 1500 часа време на летање како пилот на авиони со повеќе пилоти или воздухоплови со вертикално полетување, што е применливо, од кои најмалку 500 часа се во својство на PIC;</w:t>
      </w:r>
    </w:p>
    <w:p w14:paraId="0F95A411" w14:textId="77777777" w:rsidR="00B3744C" w:rsidRDefault="00B3744C" w:rsidP="00B3744C">
      <w:pPr>
        <w:shd w:val="clear" w:color="auto" w:fill="FFFFFF"/>
        <w:spacing w:after="0" w:line="240" w:lineRule="auto"/>
        <w:ind w:right="-621"/>
        <w:jc w:val="both"/>
        <w:rPr>
          <w:sz w:val="20"/>
          <w:szCs w:val="20"/>
          <w:lang w:val="mk-MK"/>
        </w:rPr>
      </w:pPr>
    </w:p>
    <w:p w14:paraId="7AC3C9F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во случај на сложени авиони со високи перформанси со еден пилот, оствариле 500 часа време на летање како пилот на авион со еден пилот, од кои најмалку 200 часа се во својство на PIC</w:t>
      </w:r>
    </w:p>
    <w:p w14:paraId="4428B006" w14:textId="77777777" w:rsidR="00B3744C" w:rsidRDefault="00B3744C" w:rsidP="00B3744C">
      <w:pPr>
        <w:shd w:val="clear" w:color="auto" w:fill="FFFFFF"/>
        <w:spacing w:after="0" w:line="240" w:lineRule="auto"/>
        <w:ind w:right="-621"/>
        <w:jc w:val="both"/>
        <w:rPr>
          <w:sz w:val="20"/>
          <w:szCs w:val="20"/>
          <w:lang w:val="mk-MK"/>
        </w:rPr>
      </w:pPr>
    </w:p>
    <w:p w14:paraId="67F5AA2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имаат CPL или ATPL и овластување за TRI, за соодветниот тип;</w:t>
      </w:r>
    </w:p>
    <w:p w14:paraId="568E4B93" w14:textId="77777777" w:rsidR="00B3744C" w:rsidRDefault="00B3744C" w:rsidP="00B3744C">
      <w:pPr>
        <w:shd w:val="clear" w:color="auto" w:fill="FFFFFF"/>
        <w:spacing w:after="0" w:line="240" w:lineRule="auto"/>
        <w:ind w:right="-621"/>
        <w:jc w:val="both"/>
        <w:rPr>
          <w:sz w:val="20"/>
          <w:szCs w:val="20"/>
          <w:lang w:val="mk-MK"/>
        </w:rPr>
      </w:pPr>
    </w:p>
    <w:p w14:paraId="2BF62E5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за прво издавање на овластување за TRI, оствариле најмалку 50 часа на обука на летање како TRI, FI или SFI на соодветниот тип или на FSTD кој го претставува тој тип.</w:t>
      </w:r>
    </w:p>
    <w:p w14:paraId="1E5C23E2" w14:textId="77777777" w:rsidR="00B3744C" w:rsidRDefault="00B3744C" w:rsidP="00B3744C">
      <w:pPr>
        <w:shd w:val="clear" w:color="auto" w:fill="FFFFFF"/>
        <w:spacing w:after="0" w:line="240" w:lineRule="auto"/>
        <w:ind w:right="-621"/>
        <w:jc w:val="both"/>
        <w:rPr>
          <w:sz w:val="20"/>
          <w:szCs w:val="20"/>
          <w:lang w:val="mk-MK"/>
        </w:rPr>
      </w:pPr>
    </w:p>
    <w:p w14:paraId="4FD966F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TRE(H). Кандидатите за стекнување на уверение за TRE(H) за хеликоптери:</w:t>
      </w:r>
    </w:p>
    <w:p w14:paraId="625132EE" w14:textId="77777777" w:rsidR="00B3744C" w:rsidRDefault="00B3744C" w:rsidP="00B3744C">
      <w:pPr>
        <w:shd w:val="clear" w:color="auto" w:fill="FFFFFF"/>
        <w:spacing w:after="0" w:line="240" w:lineRule="auto"/>
        <w:ind w:right="-621"/>
        <w:jc w:val="both"/>
        <w:rPr>
          <w:sz w:val="20"/>
          <w:szCs w:val="20"/>
          <w:lang w:val="mk-MK"/>
        </w:rPr>
      </w:pPr>
    </w:p>
    <w:p w14:paraId="601BBCA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имаат овластување за TRI(H) или, во случај на едномоторни хеликоптери со еден пилот, важечко овластување за FI(H), за соодветниот тип;</w:t>
      </w:r>
    </w:p>
    <w:p w14:paraId="232278D1" w14:textId="77777777" w:rsidR="00B3744C" w:rsidRDefault="00B3744C" w:rsidP="00B3744C">
      <w:pPr>
        <w:shd w:val="clear" w:color="auto" w:fill="FFFFFF"/>
        <w:spacing w:after="0" w:line="240" w:lineRule="auto"/>
        <w:ind w:right="-621"/>
        <w:jc w:val="both"/>
        <w:rPr>
          <w:sz w:val="20"/>
          <w:szCs w:val="20"/>
          <w:lang w:val="mk-MK"/>
        </w:rPr>
      </w:pPr>
    </w:p>
    <w:p w14:paraId="7C81AB5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за прво издавање на овластување за TRE, оствариле најмалку 50 часа на обука по летање како TRI, FI или SFI на соодветниот тип или на FSTD кој го претставува тој тип</w:t>
      </w:r>
    </w:p>
    <w:p w14:paraId="1596F20A" w14:textId="77777777" w:rsidR="00B3744C" w:rsidRDefault="00B3744C" w:rsidP="00B3744C">
      <w:pPr>
        <w:shd w:val="clear" w:color="auto" w:fill="FFFFFF"/>
        <w:spacing w:after="0" w:line="240" w:lineRule="auto"/>
        <w:ind w:right="-621"/>
        <w:jc w:val="both"/>
        <w:rPr>
          <w:sz w:val="20"/>
          <w:szCs w:val="20"/>
          <w:lang w:val="mk-MK"/>
        </w:rPr>
      </w:pPr>
    </w:p>
    <w:p w14:paraId="5AD01D6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во случај на хеликоптери со повеќе пилоти, имаат CPL(H) или ATPL(H) и оствариле 1500 часа летање како пилот на хеликоптери со повеќе пилоти, од кои најмалку 500 часа се во својство на PIC</w:t>
      </w:r>
    </w:p>
    <w:p w14:paraId="7D050C53" w14:textId="77777777" w:rsidR="00B3744C" w:rsidRDefault="00B3744C" w:rsidP="00B3744C">
      <w:pPr>
        <w:shd w:val="clear" w:color="auto" w:fill="FFFFFF"/>
        <w:spacing w:after="0" w:line="240" w:lineRule="auto"/>
        <w:ind w:right="-621"/>
        <w:jc w:val="both"/>
        <w:rPr>
          <w:sz w:val="20"/>
          <w:szCs w:val="20"/>
          <w:lang w:val="mk-MK"/>
        </w:rPr>
      </w:pPr>
    </w:p>
    <w:p w14:paraId="45B6BB6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во случај на повеќемоторни хеликоптери со еден пилот:</w:t>
      </w:r>
    </w:p>
    <w:p w14:paraId="0E40EE09" w14:textId="77777777" w:rsidR="00B3744C" w:rsidRDefault="00B3744C" w:rsidP="00B3744C">
      <w:pPr>
        <w:shd w:val="clear" w:color="auto" w:fill="FFFFFF"/>
        <w:spacing w:after="0" w:line="240" w:lineRule="auto"/>
        <w:ind w:right="-621"/>
        <w:jc w:val="both"/>
        <w:rPr>
          <w:sz w:val="20"/>
          <w:szCs w:val="20"/>
          <w:lang w:val="mk-MK"/>
        </w:rPr>
      </w:pPr>
    </w:p>
    <w:p w14:paraId="6BF893E7"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оствариле 1000 часа летање како пилот на хеликоптери, од кои најмалку 500 часа се во својство на PIC;</w:t>
      </w:r>
    </w:p>
    <w:p w14:paraId="3A4EED72" w14:textId="77777777" w:rsidR="00B3744C" w:rsidRDefault="00B3744C" w:rsidP="00B3744C">
      <w:pPr>
        <w:shd w:val="clear" w:color="auto" w:fill="FFFFFF"/>
        <w:spacing w:after="0" w:line="240" w:lineRule="auto"/>
        <w:ind w:right="-621"/>
        <w:jc w:val="both"/>
        <w:rPr>
          <w:sz w:val="20"/>
          <w:szCs w:val="20"/>
          <w:lang w:val="mk-MK"/>
        </w:rPr>
      </w:pPr>
    </w:p>
    <w:p w14:paraId="00F7F0E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имаат CPL(H) или ATPL(H) и, ако е применливо, важечко IR(H);</w:t>
      </w:r>
    </w:p>
    <w:p w14:paraId="42E09FA3" w14:textId="77777777" w:rsidR="00B3744C" w:rsidRDefault="00B3744C" w:rsidP="00B3744C">
      <w:pPr>
        <w:shd w:val="clear" w:color="auto" w:fill="FFFFFF"/>
        <w:spacing w:after="0" w:line="240" w:lineRule="auto"/>
        <w:ind w:right="-621"/>
        <w:jc w:val="both"/>
        <w:rPr>
          <w:sz w:val="20"/>
          <w:szCs w:val="20"/>
          <w:lang w:val="mk-MK"/>
        </w:rPr>
      </w:pPr>
    </w:p>
    <w:p w14:paraId="3E58F70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t>во случај на едномоторни хеликоптери со еден пилот:</w:t>
      </w:r>
    </w:p>
    <w:p w14:paraId="76097911" w14:textId="77777777" w:rsidR="00B3744C" w:rsidRDefault="00B3744C" w:rsidP="00B3744C">
      <w:pPr>
        <w:shd w:val="clear" w:color="auto" w:fill="FFFFFF"/>
        <w:spacing w:after="0" w:line="240" w:lineRule="auto"/>
        <w:ind w:right="-621"/>
        <w:jc w:val="both"/>
        <w:rPr>
          <w:sz w:val="20"/>
          <w:szCs w:val="20"/>
          <w:lang w:val="mk-MK"/>
        </w:rPr>
      </w:pPr>
    </w:p>
    <w:p w14:paraId="647683D9"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оствариле 750 часа на летање како пилот на хеликоптери, од кои најмалку 500 часа се во својство на PIC;</w:t>
      </w:r>
    </w:p>
    <w:p w14:paraId="31AD13A5" w14:textId="77777777" w:rsidR="00B3744C" w:rsidRDefault="00B3744C" w:rsidP="00B3744C">
      <w:pPr>
        <w:shd w:val="clear" w:color="auto" w:fill="FFFFFF"/>
        <w:spacing w:after="0" w:line="240" w:lineRule="auto"/>
        <w:ind w:right="-621"/>
        <w:jc w:val="both"/>
        <w:rPr>
          <w:sz w:val="20"/>
          <w:szCs w:val="20"/>
          <w:lang w:val="mk-MK"/>
        </w:rPr>
      </w:pPr>
    </w:p>
    <w:p w14:paraId="57D7656D"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имаат дозвола на професионален пилот на хеликоптери;</w:t>
      </w:r>
    </w:p>
    <w:p w14:paraId="7D5AE12F" w14:textId="77777777" w:rsidR="00B3744C" w:rsidRDefault="00B3744C" w:rsidP="00B3744C">
      <w:pPr>
        <w:shd w:val="clear" w:color="auto" w:fill="FFFFFF"/>
        <w:spacing w:after="0" w:line="240" w:lineRule="auto"/>
        <w:ind w:right="-621"/>
        <w:jc w:val="both"/>
        <w:rPr>
          <w:sz w:val="20"/>
          <w:szCs w:val="20"/>
          <w:lang w:val="mk-MK"/>
        </w:rPr>
      </w:pPr>
    </w:p>
    <w:p w14:paraId="227DB91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(6)</w:t>
      </w:r>
      <w:r>
        <w:rPr>
          <w:sz w:val="20"/>
          <w:szCs w:val="20"/>
          <w:lang w:val="mk-MK"/>
        </w:rPr>
        <w:tab/>
        <w:t>Пред да се прошират правата на TRE(H) од права за повеќемоторни со еден пилот на права за повеќемоторни со повеќе пилоти за истиот тип на хеликоптер, имателот остварил најмалку 100 часа во операции со повеќе пилоти на тој тип.</w:t>
      </w:r>
    </w:p>
    <w:p w14:paraId="4C3197B8" w14:textId="77777777" w:rsidR="00B3744C" w:rsidRDefault="00B3744C" w:rsidP="00B3744C">
      <w:pPr>
        <w:shd w:val="clear" w:color="auto" w:fill="FFFFFF"/>
        <w:spacing w:after="0" w:line="240" w:lineRule="auto"/>
        <w:ind w:right="-621"/>
        <w:jc w:val="both"/>
        <w:rPr>
          <w:sz w:val="20"/>
          <w:szCs w:val="20"/>
          <w:lang w:val="mk-MK"/>
        </w:rPr>
      </w:pPr>
    </w:p>
    <w:p w14:paraId="25963FD1" w14:textId="77777777" w:rsidR="00B3744C" w:rsidRDefault="00B3744C" w:rsidP="00B3744C">
      <w:pPr>
        <w:shd w:val="clear" w:color="auto" w:fill="FFFFFF"/>
        <w:tabs>
          <w:tab w:val="left" w:pos="993"/>
        </w:tabs>
        <w:spacing w:after="0" w:line="240" w:lineRule="auto"/>
        <w:ind w:left="993" w:right="-619" w:hanging="567"/>
        <w:jc w:val="both"/>
        <w:rPr>
          <w:sz w:val="20"/>
          <w:szCs w:val="20"/>
          <w:lang w:val="mk-MK"/>
        </w:rPr>
      </w:pPr>
      <w:r>
        <w:rPr>
          <w:sz w:val="20"/>
          <w:szCs w:val="20"/>
          <w:lang w:val="mk-MK"/>
        </w:rPr>
        <w:t>(7)</w:t>
      </w:r>
      <w:r>
        <w:rPr>
          <w:sz w:val="20"/>
          <w:szCs w:val="20"/>
          <w:lang w:val="mk-MK"/>
        </w:rPr>
        <w:tab/>
        <w:t>Во с</w:t>
      </w:r>
      <w:r>
        <w:rPr>
          <w:color w:val="1A171B"/>
          <w:sz w:val="20"/>
          <w:szCs w:val="20"/>
          <w:lang w:val="mk-MK"/>
        </w:rPr>
        <w:t>лучај на кандидати за прво овластување за TRE за повеќемоторни со повеќе пилоти, искуството од 1500 часа на летање на хеликоптери со повеќе пилоти што се бара во (б)(3) може да се смета за исполнето, ако тие оствариле 500 часа време на летање во својство на PIC на хеликоптер со повеќе пилоти од истиот тип.</w:t>
      </w:r>
    </w:p>
    <w:p w14:paraId="101B03D4" w14:textId="77777777" w:rsidR="00B3744C" w:rsidRDefault="00B3744C" w:rsidP="00B3744C">
      <w:pPr>
        <w:shd w:val="clear" w:color="auto" w:fill="FFFFFF"/>
        <w:spacing w:after="0" w:line="240" w:lineRule="auto"/>
        <w:ind w:right="-619"/>
        <w:jc w:val="both"/>
        <w:rPr>
          <w:sz w:val="20"/>
          <w:szCs w:val="20"/>
          <w:lang w:val="mk-MK"/>
        </w:rPr>
      </w:pPr>
    </w:p>
    <w:p w14:paraId="776E99C1" w14:textId="77777777" w:rsidR="00B3744C" w:rsidRDefault="00B3744C" w:rsidP="00B3744C">
      <w:pPr>
        <w:shd w:val="clear" w:color="auto" w:fill="FFFFFF"/>
        <w:spacing w:after="0" w:line="240" w:lineRule="auto"/>
        <w:ind w:right="-619"/>
        <w:jc w:val="both"/>
        <w:rPr>
          <w:sz w:val="20"/>
          <w:szCs w:val="20"/>
          <w:lang w:val="mk-MK"/>
        </w:rPr>
      </w:pPr>
    </w:p>
    <w:p w14:paraId="690D74BA" w14:textId="77777777" w:rsidR="00B3744C" w:rsidRDefault="00B3744C" w:rsidP="00B3744C">
      <w:pPr>
        <w:shd w:val="clear" w:color="auto" w:fill="FFFFFF"/>
        <w:spacing w:after="0" w:line="240" w:lineRule="auto"/>
        <w:ind w:right="-619"/>
        <w:jc w:val="center"/>
        <w:rPr>
          <w:i/>
          <w:color w:val="1A171B"/>
          <w:sz w:val="20"/>
          <w:szCs w:val="20"/>
          <w:lang w:val="mk-MK"/>
        </w:rPr>
      </w:pPr>
      <w:r>
        <w:rPr>
          <w:i/>
          <w:color w:val="1A171B"/>
          <w:sz w:val="20"/>
          <w:szCs w:val="20"/>
          <w:lang w:val="mk-MK"/>
        </w:rPr>
        <w:t>ОДДЕЛ 4</w:t>
      </w:r>
    </w:p>
    <w:p w14:paraId="4443E7E6" w14:textId="77777777" w:rsidR="00B3744C" w:rsidRDefault="00B3744C" w:rsidP="00B3744C">
      <w:pPr>
        <w:shd w:val="clear" w:color="auto" w:fill="FFFFFF"/>
        <w:spacing w:after="0" w:line="240" w:lineRule="auto"/>
        <w:ind w:right="-619"/>
        <w:jc w:val="both"/>
        <w:rPr>
          <w:color w:val="1A171B"/>
          <w:sz w:val="20"/>
          <w:szCs w:val="20"/>
          <w:lang w:val="mk-MK"/>
        </w:rPr>
      </w:pPr>
    </w:p>
    <w:p w14:paraId="7C2444B5" w14:textId="77777777" w:rsidR="00B3744C" w:rsidRDefault="00B3744C" w:rsidP="00B3744C">
      <w:pPr>
        <w:shd w:val="clear" w:color="auto" w:fill="FFFFFF"/>
        <w:spacing w:after="0" w:line="240" w:lineRule="auto"/>
        <w:ind w:right="-619"/>
        <w:jc w:val="center"/>
        <w:rPr>
          <w:b/>
          <w:i/>
          <w:color w:val="1A171B"/>
          <w:sz w:val="20"/>
          <w:szCs w:val="20"/>
          <w:lang w:val="mk-MK"/>
        </w:rPr>
      </w:pPr>
      <w:r>
        <w:rPr>
          <w:b/>
          <w:i/>
          <w:color w:val="1A171B"/>
          <w:sz w:val="20"/>
          <w:szCs w:val="20"/>
          <w:lang w:val="mk-MK"/>
        </w:rPr>
        <w:t>Посебни услови за испитувачи за овластување за класа – CRE</w:t>
      </w:r>
    </w:p>
    <w:p w14:paraId="166CD203" w14:textId="77777777" w:rsidR="00B3744C" w:rsidRDefault="00B3744C" w:rsidP="00B3744C">
      <w:pPr>
        <w:shd w:val="clear" w:color="auto" w:fill="FFFFFF"/>
        <w:spacing w:after="0" w:line="240" w:lineRule="auto"/>
        <w:ind w:right="-619"/>
        <w:jc w:val="both"/>
        <w:rPr>
          <w:color w:val="1A171B"/>
          <w:sz w:val="20"/>
          <w:szCs w:val="20"/>
          <w:lang w:val="mk-MK"/>
        </w:rPr>
      </w:pPr>
    </w:p>
    <w:p w14:paraId="67C1731C" w14:textId="77777777" w:rsidR="00B3744C" w:rsidRDefault="00B3744C" w:rsidP="00B3744C">
      <w:pPr>
        <w:shd w:val="clear" w:color="auto" w:fill="FFFFFF"/>
        <w:tabs>
          <w:tab w:val="left" w:pos="851"/>
        </w:tabs>
        <w:spacing w:after="0" w:line="240" w:lineRule="auto"/>
        <w:ind w:right="-619"/>
        <w:jc w:val="both"/>
        <w:rPr>
          <w:sz w:val="20"/>
          <w:szCs w:val="20"/>
          <w:lang w:val="mk-MK"/>
        </w:rPr>
      </w:pPr>
      <w:r>
        <w:rPr>
          <w:b/>
          <w:bCs/>
          <w:color w:val="1A171B"/>
          <w:sz w:val="20"/>
          <w:szCs w:val="20"/>
          <w:lang w:val="mk-MK"/>
        </w:rPr>
        <w:t>FCL.1005.CRE</w:t>
      </w:r>
      <w:r>
        <w:rPr>
          <w:b/>
          <w:bCs/>
          <w:color w:val="1A171B"/>
          <w:sz w:val="20"/>
          <w:szCs w:val="20"/>
          <w:lang w:val="mk-MK"/>
        </w:rPr>
        <w:tab/>
        <w:t>CRE – Права</w:t>
      </w:r>
    </w:p>
    <w:p w14:paraId="0369F7F4" w14:textId="77777777" w:rsidR="00B3744C" w:rsidRDefault="00B3744C" w:rsidP="00B3744C">
      <w:pPr>
        <w:shd w:val="clear" w:color="auto" w:fill="FFFFFF"/>
        <w:spacing w:after="0" w:line="240" w:lineRule="auto"/>
        <w:ind w:right="-619"/>
        <w:jc w:val="both"/>
        <w:rPr>
          <w:sz w:val="20"/>
          <w:szCs w:val="20"/>
          <w:lang w:val="mk-MK"/>
        </w:rPr>
      </w:pPr>
    </w:p>
    <w:p w14:paraId="135A0C02" w14:textId="77777777" w:rsidR="00B3744C" w:rsidRDefault="00B3744C" w:rsidP="00B3744C">
      <w:pPr>
        <w:shd w:val="clear" w:color="auto" w:fill="FFFFFF"/>
        <w:spacing w:after="0" w:line="240" w:lineRule="auto"/>
        <w:ind w:right="-621"/>
        <w:jc w:val="both"/>
        <w:rPr>
          <w:sz w:val="20"/>
          <w:szCs w:val="20"/>
          <w:lang w:val="mk-MK"/>
        </w:rPr>
      </w:pPr>
      <w:r>
        <w:rPr>
          <w:sz w:val="20"/>
          <w:szCs w:val="20"/>
          <w:lang w:val="mk-MK"/>
        </w:rPr>
        <w:t xml:space="preserve">Правата на CRE се да спроведува, за авиони со еден пилот, освен за </w:t>
      </w:r>
      <w:r>
        <w:rPr>
          <w:color w:val="1A171B"/>
          <w:sz w:val="20"/>
          <w:szCs w:val="20"/>
          <w:lang w:val="mk-MK"/>
        </w:rPr>
        <w:t>сложени авиони со високи перформанси со еден пилот</w:t>
      </w:r>
      <w:r>
        <w:rPr>
          <w:sz w:val="20"/>
          <w:szCs w:val="20"/>
          <w:lang w:val="mk-MK"/>
        </w:rPr>
        <w:t>:</w:t>
      </w:r>
    </w:p>
    <w:p w14:paraId="008B5D55" w14:textId="77777777" w:rsidR="00B3744C" w:rsidRDefault="00B3744C" w:rsidP="00B3744C">
      <w:pPr>
        <w:shd w:val="clear" w:color="auto" w:fill="FFFFFF"/>
        <w:spacing w:after="0" w:line="240" w:lineRule="auto"/>
        <w:ind w:right="-621"/>
        <w:jc w:val="both"/>
        <w:rPr>
          <w:sz w:val="20"/>
          <w:szCs w:val="20"/>
          <w:lang w:val="mk-MK"/>
        </w:rPr>
      </w:pPr>
    </w:p>
    <w:p w14:paraId="7D88269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000000"/>
          <w:spacing w:val="-5"/>
          <w:sz w:val="20"/>
          <w:szCs w:val="20"/>
          <w:lang w:val="mk-MK"/>
        </w:rPr>
        <w:t>испити по практична оспособеност за стекнување на овластувања за класа и тип;</w:t>
      </w:r>
    </w:p>
    <w:p w14:paraId="6B3E8A10" w14:textId="77777777" w:rsidR="00B3744C" w:rsidRDefault="00B3744C" w:rsidP="00B3744C">
      <w:pPr>
        <w:shd w:val="clear" w:color="auto" w:fill="FFFFFF"/>
        <w:spacing w:after="0" w:line="240" w:lineRule="auto"/>
        <w:ind w:right="-621"/>
        <w:jc w:val="both"/>
        <w:rPr>
          <w:sz w:val="20"/>
          <w:szCs w:val="20"/>
          <w:lang w:val="mk-MK"/>
        </w:rPr>
      </w:pPr>
    </w:p>
    <w:p w14:paraId="5943673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000000"/>
          <w:spacing w:val="-5"/>
          <w:sz w:val="20"/>
          <w:szCs w:val="20"/>
          <w:lang w:val="mk-MK"/>
        </w:rPr>
        <w:t>проверки на стручноста за:</w:t>
      </w:r>
    </w:p>
    <w:p w14:paraId="09DACBD9" w14:textId="77777777" w:rsidR="00B3744C" w:rsidRDefault="00B3744C" w:rsidP="00B3744C">
      <w:pPr>
        <w:shd w:val="clear" w:color="auto" w:fill="FFFFFF"/>
        <w:spacing w:after="0" w:line="240" w:lineRule="auto"/>
        <w:ind w:right="-621"/>
        <w:jc w:val="both"/>
        <w:rPr>
          <w:sz w:val="20"/>
          <w:szCs w:val="20"/>
          <w:lang w:val="mk-MK"/>
        </w:rPr>
      </w:pPr>
    </w:p>
    <w:p w14:paraId="29CAFFC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продолжување или обновување на </w:t>
      </w:r>
      <w:r>
        <w:rPr>
          <w:color w:val="000000"/>
          <w:spacing w:val="-5"/>
          <w:sz w:val="20"/>
          <w:szCs w:val="20"/>
          <w:lang w:val="mk-MK"/>
        </w:rPr>
        <w:t>овластувања за класа и тип;</w:t>
      </w:r>
    </w:p>
    <w:p w14:paraId="6BC334C1" w14:textId="77777777" w:rsidR="00B3744C" w:rsidRDefault="00B3744C" w:rsidP="00B3744C">
      <w:pPr>
        <w:shd w:val="clear" w:color="auto" w:fill="FFFFFF"/>
        <w:spacing w:after="0" w:line="240" w:lineRule="auto"/>
        <w:ind w:right="-621"/>
        <w:jc w:val="both"/>
        <w:rPr>
          <w:sz w:val="20"/>
          <w:szCs w:val="20"/>
          <w:lang w:val="mk-MK"/>
        </w:rPr>
      </w:pPr>
    </w:p>
    <w:p w14:paraId="3ACBCA8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продолжување и обновување на IR, под услов дека CRE ги исполнува условите наведени во </w:t>
      </w:r>
      <w:r>
        <w:rPr>
          <w:color w:val="000000"/>
          <w:spacing w:val="-5"/>
          <w:sz w:val="20"/>
          <w:szCs w:val="20"/>
          <w:lang w:val="mk-MK"/>
        </w:rPr>
        <w:t>FCL</w:t>
      </w:r>
      <w:r>
        <w:rPr>
          <w:sz w:val="20"/>
          <w:szCs w:val="20"/>
          <w:lang w:val="mk-MK"/>
        </w:rPr>
        <w:t>.1010.IRE(а).</w:t>
      </w:r>
    </w:p>
    <w:p w14:paraId="37262F35" w14:textId="77777777" w:rsidR="00B3744C" w:rsidRDefault="00B3744C" w:rsidP="00B3744C">
      <w:pPr>
        <w:shd w:val="clear" w:color="auto" w:fill="FFFFFF"/>
        <w:spacing w:after="0" w:line="240" w:lineRule="auto"/>
        <w:ind w:right="-621"/>
        <w:jc w:val="both"/>
        <w:rPr>
          <w:sz w:val="20"/>
          <w:szCs w:val="20"/>
          <w:lang w:val="mk-MK"/>
        </w:rPr>
      </w:pPr>
    </w:p>
    <w:p w14:paraId="4EEDCFA2" w14:textId="77777777" w:rsidR="00B3744C" w:rsidRDefault="00B3744C" w:rsidP="00B3744C">
      <w:pPr>
        <w:shd w:val="clear" w:color="auto" w:fill="FFFFFF"/>
        <w:spacing w:after="0" w:line="240" w:lineRule="auto"/>
        <w:ind w:right="-621"/>
        <w:jc w:val="both"/>
        <w:rPr>
          <w:sz w:val="20"/>
          <w:szCs w:val="20"/>
          <w:lang w:val="mk-MK"/>
        </w:rPr>
      </w:pPr>
    </w:p>
    <w:p w14:paraId="1443495A"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FCL.1010.CRE</w:t>
      </w:r>
      <w:r>
        <w:rPr>
          <w:b/>
          <w:bCs/>
          <w:color w:val="1A171B"/>
          <w:sz w:val="20"/>
          <w:szCs w:val="20"/>
          <w:lang w:val="mk-MK"/>
        </w:rPr>
        <w:tab/>
        <w:t>CRE – Предуслови</w:t>
      </w:r>
    </w:p>
    <w:p w14:paraId="7461D0D1" w14:textId="77777777" w:rsidR="00B3744C" w:rsidRDefault="00B3744C" w:rsidP="00B3744C">
      <w:pPr>
        <w:shd w:val="clear" w:color="auto" w:fill="FFFFFF"/>
        <w:spacing w:after="0" w:line="240" w:lineRule="auto"/>
        <w:ind w:right="-621"/>
        <w:jc w:val="both"/>
        <w:rPr>
          <w:sz w:val="20"/>
          <w:szCs w:val="20"/>
          <w:lang w:val="mk-MK"/>
        </w:rPr>
      </w:pPr>
    </w:p>
    <w:p w14:paraId="6794DAEF" w14:textId="77777777" w:rsidR="00B3744C" w:rsidRDefault="00B3744C" w:rsidP="00B3744C">
      <w:pPr>
        <w:shd w:val="clear" w:color="auto" w:fill="FFFFFF"/>
        <w:spacing w:after="0" w:line="240" w:lineRule="auto"/>
        <w:ind w:right="-621"/>
        <w:jc w:val="both"/>
        <w:rPr>
          <w:sz w:val="20"/>
          <w:szCs w:val="20"/>
          <w:lang w:val="mk-MK"/>
        </w:rPr>
      </w:pPr>
      <w:r>
        <w:rPr>
          <w:sz w:val="20"/>
          <w:szCs w:val="20"/>
          <w:lang w:val="mk-MK"/>
        </w:rPr>
        <w:t>Кандидатите за стекнување на овластување за CRE:</w:t>
      </w:r>
    </w:p>
    <w:p w14:paraId="549FEA26" w14:textId="77777777" w:rsidR="00B3744C" w:rsidRDefault="00B3744C" w:rsidP="00B3744C">
      <w:pPr>
        <w:shd w:val="clear" w:color="auto" w:fill="FFFFFF"/>
        <w:spacing w:after="0" w:line="240" w:lineRule="auto"/>
        <w:ind w:right="-621"/>
        <w:jc w:val="both"/>
        <w:rPr>
          <w:sz w:val="20"/>
          <w:szCs w:val="20"/>
          <w:lang w:val="mk-MK"/>
        </w:rPr>
      </w:pPr>
    </w:p>
    <w:p w14:paraId="15E6A02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t xml:space="preserve">имаат </w:t>
      </w:r>
      <w:r>
        <w:rPr>
          <w:color w:val="1A171B"/>
          <w:sz w:val="20"/>
          <w:szCs w:val="20"/>
          <w:lang w:val="mk-MK"/>
        </w:rPr>
        <w:t>CPL(A), MPL(A) или ATPL(A) со права за летање со еден пилот или ги имале и имаат PPL(A);</w:t>
      </w:r>
    </w:p>
    <w:p w14:paraId="4B9AC4AB" w14:textId="77777777" w:rsidR="00B3744C" w:rsidRDefault="00B3744C" w:rsidP="00B3744C">
      <w:pPr>
        <w:shd w:val="clear" w:color="auto" w:fill="FFFFFF"/>
        <w:spacing w:after="0" w:line="240" w:lineRule="auto"/>
        <w:ind w:right="-621"/>
        <w:jc w:val="both"/>
        <w:rPr>
          <w:sz w:val="20"/>
          <w:szCs w:val="20"/>
          <w:lang w:val="mk-MK"/>
        </w:rPr>
      </w:pPr>
    </w:p>
    <w:p w14:paraId="0B77BF6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имаат овластување за CRI за односната класа или тип;</w:t>
      </w:r>
    </w:p>
    <w:p w14:paraId="0BF749E9" w14:textId="77777777" w:rsidR="00B3744C" w:rsidRDefault="00B3744C" w:rsidP="00B3744C">
      <w:pPr>
        <w:shd w:val="clear" w:color="auto" w:fill="FFFFFF"/>
        <w:spacing w:after="0" w:line="240" w:lineRule="auto"/>
        <w:ind w:right="-621"/>
        <w:jc w:val="both"/>
        <w:rPr>
          <w:sz w:val="20"/>
          <w:szCs w:val="20"/>
          <w:lang w:val="mk-MK"/>
        </w:rPr>
      </w:pPr>
    </w:p>
    <w:p w14:paraId="28DB218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t xml:space="preserve">оствариле 500 часа време на летање </w:t>
      </w:r>
      <w:r>
        <w:rPr>
          <w:color w:val="000000"/>
          <w:spacing w:val="-5"/>
          <w:sz w:val="20"/>
          <w:szCs w:val="20"/>
          <w:lang w:val="mk-MK"/>
        </w:rPr>
        <w:t>во својство на</w:t>
      </w:r>
      <w:r>
        <w:rPr>
          <w:sz w:val="20"/>
          <w:szCs w:val="20"/>
          <w:lang w:val="mk-MK"/>
        </w:rPr>
        <w:t xml:space="preserve"> пилот на авиони.</w:t>
      </w:r>
    </w:p>
    <w:p w14:paraId="79A2D0A5" w14:textId="77777777" w:rsidR="00B3744C" w:rsidRDefault="00B3744C" w:rsidP="00B3744C">
      <w:pPr>
        <w:shd w:val="clear" w:color="auto" w:fill="FFFFFF"/>
        <w:spacing w:after="0" w:line="240" w:lineRule="auto"/>
        <w:ind w:right="-621"/>
        <w:jc w:val="both"/>
        <w:rPr>
          <w:sz w:val="20"/>
          <w:szCs w:val="20"/>
          <w:lang w:val="mk-MK"/>
        </w:rPr>
      </w:pPr>
    </w:p>
    <w:p w14:paraId="762B5382" w14:textId="77777777" w:rsidR="00B3744C" w:rsidRDefault="00B3744C" w:rsidP="00B3744C">
      <w:pPr>
        <w:shd w:val="clear" w:color="auto" w:fill="FFFFFF"/>
        <w:spacing w:after="0" w:line="240" w:lineRule="auto"/>
        <w:ind w:right="-621"/>
        <w:jc w:val="both"/>
        <w:rPr>
          <w:sz w:val="20"/>
          <w:szCs w:val="20"/>
          <w:lang w:val="mk-MK"/>
        </w:rPr>
      </w:pPr>
    </w:p>
    <w:p w14:paraId="772F8EF2"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5</w:t>
      </w:r>
    </w:p>
    <w:p w14:paraId="768BC954" w14:textId="77777777" w:rsidR="00B3744C" w:rsidRDefault="00B3744C" w:rsidP="00B3744C">
      <w:pPr>
        <w:shd w:val="clear" w:color="auto" w:fill="FFFFFF"/>
        <w:spacing w:after="0" w:line="240" w:lineRule="auto"/>
        <w:ind w:right="-621"/>
        <w:jc w:val="both"/>
        <w:rPr>
          <w:color w:val="1A171B"/>
          <w:sz w:val="20"/>
          <w:szCs w:val="20"/>
          <w:lang w:val="mk-MK"/>
        </w:rPr>
      </w:pPr>
    </w:p>
    <w:p w14:paraId="6BB79F9D"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испитувачи за овластување за</w:t>
      </w:r>
    </w:p>
    <w:p w14:paraId="7E732CDD"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летање по инструменти – IRE</w:t>
      </w:r>
    </w:p>
    <w:p w14:paraId="238D0A9B" w14:textId="77777777" w:rsidR="00B3744C" w:rsidRDefault="00B3744C" w:rsidP="00B3744C">
      <w:pPr>
        <w:shd w:val="clear" w:color="auto" w:fill="FFFFFF"/>
        <w:spacing w:after="0" w:line="240" w:lineRule="auto"/>
        <w:ind w:right="-621"/>
        <w:jc w:val="both"/>
        <w:rPr>
          <w:color w:val="1A171B"/>
          <w:sz w:val="20"/>
          <w:szCs w:val="20"/>
          <w:lang w:val="mk-MK"/>
        </w:rPr>
      </w:pPr>
    </w:p>
    <w:p w14:paraId="74DC9A92"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FCL.1005.IRE</w:t>
      </w:r>
      <w:r>
        <w:rPr>
          <w:b/>
          <w:bCs/>
          <w:color w:val="1A171B"/>
          <w:sz w:val="20"/>
          <w:szCs w:val="20"/>
          <w:lang w:val="mk-MK"/>
        </w:rPr>
        <w:tab/>
        <w:t>IRE – Права</w:t>
      </w:r>
    </w:p>
    <w:p w14:paraId="4E22D111" w14:textId="77777777" w:rsidR="00B3744C" w:rsidRDefault="00B3744C" w:rsidP="00B3744C">
      <w:pPr>
        <w:shd w:val="clear" w:color="auto" w:fill="FFFFFF"/>
        <w:spacing w:after="0" w:line="240" w:lineRule="auto"/>
        <w:ind w:right="-621"/>
        <w:jc w:val="both"/>
        <w:rPr>
          <w:sz w:val="20"/>
          <w:szCs w:val="20"/>
          <w:lang w:val="mk-MK"/>
        </w:rPr>
      </w:pPr>
    </w:p>
    <w:p w14:paraId="28BB6719" w14:textId="77777777" w:rsidR="00B3744C" w:rsidRDefault="00B3744C" w:rsidP="00B3744C">
      <w:pPr>
        <w:shd w:val="clear" w:color="auto" w:fill="FFFFFF"/>
        <w:spacing w:after="0" w:line="240" w:lineRule="auto"/>
        <w:ind w:right="-621"/>
        <w:jc w:val="both"/>
        <w:rPr>
          <w:sz w:val="20"/>
          <w:szCs w:val="20"/>
          <w:lang w:val="mk-MK"/>
        </w:rPr>
      </w:pPr>
      <w:r>
        <w:rPr>
          <w:sz w:val="20"/>
          <w:szCs w:val="20"/>
          <w:lang w:val="mk-MK"/>
        </w:rPr>
        <w:t xml:space="preserve">Правата на имателот на овластување за IRE се да спроведува </w:t>
      </w:r>
      <w:r>
        <w:rPr>
          <w:color w:val="000000"/>
          <w:spacing w:val="-5"/>
          <w:sz w:val="20"/>
          <w:szCs w:val="20"/>
          <w:lang w:val="mk-MK"/>
        </w:rPr>
        <w:t>испити по практична оспособеност</w:t>
      </w:r>
      <w:r>
        <w:rPr>
          <w:sz w:val="20"/>
          <w:szCs w:val="20"/>
          <w:lang w:val="mk-MK"/>
        </w:rPr>
        <w:t xml:space="preserve"> за стекнување и </w:t>
      </w:r>
      <w:r>
        <w:rPr>
          <w:color w:val="000000"/>
          <w:spacing w:val="-5"/>
          <w:sz w:val="20"/>
          <w:szCs w:val="20"/>
          <w:lang w:val="mk-MK"/>
        </w:rPr>
        <w:t>проверки на стручноста</w:t>
      </w:r>
      <w:r>
        <w:rPr>
          <w:sz w:val="20"/>
          <w:szCs w:val="20"/>
          <w:lang w:val="mk-MK"/>
        </w:rPr>
        <w:t xml:space="preserve"> за продолжување и обновување на IR.</w:t>
      </w:r>
    </w:p>
    <w:p w14:paraId="386EEF77" w14:textId="77777777" w:rsidR="00B3744C" w:rsidRDefault="00B3744C" w:rsidP="00B3744C">
      <w:pPr>
        <w:shd w:val="clear" w:color="auto" w:fill="FFFFFF"/>
        <w:spacing w:after="0" w:line="240" w:lineRule="auto"/>
        <w:ind w:right="-621"/>
        <w:jc w:val="both"/>
        <w:rPr>
          <w:sz w:val="20"/>
          <w:szCs w:val="20"/>
          <w:lang w:val="mk-MK"/>
        </w:rPr>
      </w:pPr>
    </w:p>
    <w:p w14:paraId="12E589B7" w14:textId="77777777" w:rsidR="00B3744C" w:rsidRDefault="00B3744C" w:rsidP="00B3744C">
      <w:pPr>
        <w:shd w:val="clear" w:color="auto" w:fill="FFFFFF"/>
        <w:spacing w:after="0" w:line="240" w:lineRule="auto"/>
        <w:ind w:right="-621"/>
        <w:jc w:val="both"/>
        <w:rPr>
          <w:sz w:val="20"/>
          <w:szCs w:val="20"/>
          <w:lang w:val="mk-MK"/>
        </w:rPr>
      </w:pPr>
    </w:p>
    <w:p w14:paraId="0AE0F106"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FCL.1010.IRE</w:t>
      </w:r>
      <w:r>
        <w:rPr>
          <w:b/>
          <w:bCs/>
          <w:color w:val="1A171B"/>
          <w:sz w:val="20"/>
          <w:szCs w:val="20"/>
          <w:lang w:val="mk-MK"/>
        </w:rPr>
        <w:tab/>
        <w:t>IRE – Предуслови</w:t>
      </w:r>
    </w:p>
    <w:p w14:paraId="728B27DA" w14:textId="77777777" w:rsidR="00B3744C" w:rsidRDefault="00B3744C" w:rsidP="00B3744C">
      <w:pPr>
        <w:shd w:val="clear" w:color="auto" w:fill="FFFFFF"/>
        <w:spacing w:after="0" w:line="240" w:lineRule="auto"/>
        <w:ind w:right="-621"/>
        <w:jc w:val="both"/>
        <w:rPr>
          <w:sz w:val="20"/>
          <w:szCs w:val="20"/>
          <w:lang w:val="mk-MK"/>
        </w:rPr>
      </w:pPr>
    </w:p>
    <w:p w14:paraId="5F84CAA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sz w:val="20"/>
          <w:szCs w:val="20"/>
        </w:rPr>
        <w:t>IRE(A).</w:t>
      </w:r>
      <w:r>
        <w:rPr>
          <w:sz w:val="20"/>
          <w:szCs w:val="20"/>
          <w:lang w:val="mk-MK"/>
        </w:rPr>
        <w:t xml:space="preserve"> Кандидатите за стекнување на овластување за авиони IRE имаат IRE(A) и оствариле:</w:t>
      </w:r>
    </w:p>
    <w:p w14:paraId="045E8D2F" w14:textId="77777777" w:rsidR="00B3744C" w:rsidRDefault="00B3744C" w:rsidP="00B3744C">
      <w:pPr>
        <w:shd w:val="clear" w:color="auto" w:fill="FFFFFF"/>
        <w:spacing w:after="0" w:line="240" w:lineRule="auto"/>
        <w:ind w:right="-621"/>
        <w:jc w:val="both"/>
        <w:rPr>
          <w:sz w:val="20"/>
          <w:szCs w:val="20"/>
          <w:lang w:val="mk-MK"/>
        </w:rPr>
      </w:pPr>
    </w:p>
    <w:p w14:paraId="3A5AFFD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2000 часа време на летање во својство на пилот на авиони; и</w:t>
      </w:r>
    </w:p>
    <w:p w14:paraId="5016BF8A" w14:textId="77777777" w:rsidR="00B3744C" w:rsidRDefault="00B3744C" w:rsidP="00B3744C">
      <w:pPr>
        <w:shd w:val="clear" w:color="auto" w:fill="FFFFFF"/>
        <w:spacing w:after="0" w:line="240" w:lineRule="auto"/>
        <w:ind w:right="-621"/>
        <w:jc w:val="both"/>
        <w:rPr>
          <w:sz w:val="20"/>
          <w:szCs w:val="20"/>
          <w:lang w:val="mk-MK"/>
        </w:rPr>
      </w:pPr>
    </w:p>
    <w:p w14:paraId="13BEED7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450 часа време на летање по IFR, од кои 250 часа се во својство на инструктор.</w:t>
      </w:r>
    </w:p>
    <w:p w14:paraId="1EA7FFDD" w14:textId="77777777" w:rsidR="00B3744C" w:rsidRDefault="00B3744C" w:rsidP="00B3744C">
      <w:pPr>
        <w:shd w:val="clear" w:color="auto" w:fill="FFFFFF"/>
        <w:spacing w:after="0" w:line="240" w:lineRule="auto"/>
        <w:ind w:right="-621"/>
        <w:jc w:val="both"/>
        <w:rPr>
          <w:sz w:val="20"/>
          <w:szCs w:val="20"/>
          <w:lang w:val="mk-MK"/>
        </w:rPr>
      </w:pPr>
    </w:p>
    <w:p w14:paraId="2E0F85C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t>IRE(H). Кандидатите за стекнување на овластување за IRE за хеликоптери имаат IRE(H) и оствариле:</w:t>
      </w:r>
    </w:p>
    <w:p w14:paraId="248BB128" w14:textId="77777777" w:rsidR="00B3744C" w:rsidRDefault="00B3744C" w:rsidP="00B3744C">
      <w:pPr>
        <w:shd w:val="clear" w:color="auto" w:fill="FFFFFF"/>
        <w:spacing w:after="0" w:line="240" w:lineRule="auto"/>
        <w:ind w:right="-621"/>
        <w:jc w:val="both"/>
        <w:rPr>
          <w:sz w:val="20"/>
          <w:szCs w:val="20"/>
          <w:lang w:val="mk-MK"/>
        </w:rPr>
      </w:pPr>
    </w:p>
    <w:p w14:paraId="1E18162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2000 часа време на летање во својство на пилот на хеликоптери; и</w:t>
      </w:r>
    </w:p>
    <w:p w14:paraId="1D16F970" w14:textId="77777777" w:rsidR="00B3744C" w:rsidRDefault="00B3744C" w:rsidP="00B3744C">
      <w:pPr>
        <w:shd w:val="clear" w:color="auto" w:fill="FFFFFF"/>
        <w:spacing w:after="0" w:line="240" w:lineRule="auto"/>
        <w:ind w:right="-621"/>
        <w:jc w:val="both"/>
        <w:rPr>
          <w:sz w:val="20"/>
          <w:szCs w:val="20"/>
          <w:lang w:val="mk-MK"/>
        </w:rPr>
      </w:pPr>
    </w:p>
    <w:p w14:paraId="156C0FA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300 часа време на летање по инструменти на хеликоптери, од кои 200 часа се во својство на инструктор. </w:t>
      </w:r>
    </w:p>
    <w:p w14:paraId="6DA1954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6AE9425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(c)</w:t>
      </w:r>
      <w:r>
        <w:rPr>
          <w:sz w:val="20"/>
          <w:szCs w:val="20"/>
          <w:lang w:val="mk-MK"/>
        </w:rPr>
        <w:tab/>
        <w:t>IRE(As). Кандидатите за стекнување на овластување за IRE за воздушни бродови имаат IRE(As) и оствариле:</w:t>
      </w:r>
    </w:p>
    <w:p w14:paraId="11A343F3" w14:textId="77777777" w:rsidR="00B3744C" w:rsidRDefault="00B3744C" w:rsidP="00B3744C">
      <w:pPr>
        <w:shd w:val="clear" w:color="auto" w:fill="FFFFFF"/>
        <w:spacing w:after="0" w:line="240" w:lineRule="auto"/>
        <w:ind w:right="-621"/>
        <w:jc w:val="both"/>
        <w:rPr>
          <w:sz w:val="20"/>
          <w:szCs w:val="20"/>
          <w:lang w:val="mk-MK"/>
        </w:rPr>
      </w:pPr>
    </w:p>
    <w:p w14:paraId="3F727F3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500 часа време на летање во својство на пилот на воздушни бродови; и</w:t>
      </w:r>
    </w:p>
    <w:p w14:paraId="26884FAE" w14:textId="77777777" w:rsidR="00B3744C" w:rsidRDefault="00B3744C" w:rsidP="00B3744C">
      <w:pPr>
        <w:shd w:val="clear" w:color="auto" w:fill="FFFFFF"/>
        <w:spacing w:after="0" w:line="240" w:lineRule="auto"/>
        <w:ind w:right="-621"/>
        <w:jc w:val="both"/>
        <w:rPr>
          <w:sz w:val="20"/>
          <w:szCs w:val="20"/>
          <w:lang w:val="mk-MK"/>
        </w:rPr>
      </w:pPr>
    </w:p>
    <w:p w14:paraId="56659E1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100 часа време на летање по инструменти на воздушни бродови, од кои 50 часа се во својство на инструктор.</w:t>
      </w:r>
    </w:p>
    <w:p w14:paraId="136F27C3" w14:textId="77777777" w:rsidR="00B3744C" w:rsidRDefault="00B3744C" w:rsidP="00B3744C">
      <w:pPr>
        <w:shd w:val="clear" w:color="auto" w:fill="FFFFFF"/>
        <w:spacing w:after="0" w:line="240" w:lineRule="auto"/>
        <w:ind w:right="-621"/>
        <w:jc w:val="both"/>
        <w:rPr>
          <w:sz w:val="20"/>
          <w:szCs w:val="20"/>
          <w:lang w:val="mk-MK"/>
        </w:rPr>
      </w:pPr>
    </w:p>
    <w:p w14:paraId="2A550EED" w14:textId="77777777" w:rsidR="00B3744C" w:rsidRDefault="00B3744C" w:rsidP="00B3744C">
      <w:pPr>
        <w:shd w:val="clear" w:color="auto" w:fill="FFFFFF"/>
        <w:spacing w:after="0" w:line="240" w:lineRule="auto"/>
        <w:ind w:right="-621"/>
        <w:jc w:val="both"/>
        <w:rPr>
          <w:sz w:val="20"/>
          <w:szCs w:val="20"/>
          <w:lang w:val="mk-MK"/>
        </w:rPr>
      </w:pPr>
    </w:p>
    <w:p w14:paraId="1C2A5E96"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6</w:t>
      </w:r>
    </w:p>
    <w:p w14:paraId="207B54B8" w14:textId="77777777" w:rsidR="00B3744C" w:rsidRDefault="00B3744C" w:rsidP="00B3744C">
      <w:pPr>
        <w:shd w:val="clear" w:color="auto" w:fill="FFFFFF"/>
        <w:spacing w:after="0" w:line="240" w:lineRule="auto"/>
        <w:ind w:right="-621"/>
        <w:jc w:val="both"/>
        <w:rPr>
          <w:color w:val="1A171B"/>
          <w:sz w:val="20"/>
          <w:szCs w:val="20"/>
          <w:lang w:val="mk-MK"/>
        </w:rPr>
      </w:pPr>
    </w:p>
    <w:p w14:paraId="366DE179"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Посебни услови за испитувачи на уреди за симулирано летање – SFE</w:t>
      </w:r>
    </w:p>
    <w:p w14:paraId="306FB580" w14:textId="77777777" w:rsidR="00B3744C" w:rsidRDefault="00B3744C" w:rsidP="00B3744C">
      <w:pPr>
        <w:shd w:val="clear" w:color="auto" w:fill="FFFFFF"/>
        <w:spacing w:after="0" w:line="240" w:lineRule="auto"/>
        <w:ind w:right="-621"/>
        <w:jc w:val="both"/>
        <w:rPr>
          <w:color w:val="1A171B"/>
          <w:sz w:val="20"/>
          <w:szCs w:val="20"/>
          <w:lang w:val="mk-MK"/>
        </w:rPr>
      </w:pPr>
    </w:p>
    <w:p w14:paraId="4892C179"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FCL.1005.SFE</w:t>
      </w:r>
      <w:r>
        <w:rPr>
          <w:b/>
          <w:bCs/>
          <w:color w:val="1A171B"/>
          <w:sz w:val="20"/>
          <w:szCs w:val="20"/>
          <w:lang w:val="mk-MK"/>
        </w:rPr>
        <w:tab/>
        <w:t>SFE – Права и услови</w:t>
      </w:r>
    </w:p>
    <w:p w14:paraId="41150DDB" w14:textId="77777777" w:rsidR="00B3744C" w:rsidRDefault="00B3744C" w:rsidP="00B3744C">
      <w:pPr>
        <w:shd w:val="clear" w:color="auto" w:fill="FFFFFF"/>
        <w:spacing w:after="0" w:line="240" w:lineRule="auto"/>
        <w:ind w:right="-621"/>
        <w:jc w:val="both"/>
        <w:rPr>
          <w:sz w:val="20"/>
          <w:szCs w:val="20"/>
          <w:lang w:val="mk-MK"/>
        </w:rPr>
      </w:pPr>
    </w:p>
    <w:p w14:paraId="5FC16EA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SFE(A) и SFE(PL). Правата на SFE за авиони или воздухоплови со вертикално полетување се да спроведува на FFS:</w:t>
      </w:r>
    </w:p>
    <w:p w14:paraId="1ABF3D03" w14:textId="77777777" w:rsidR="00B3744C" w:rsidRDefault="00B3744C" w:rsidP="00B3744C">
      <w:pPr>
        <w:shd w:val="clear" w:color="auto" w:fill="FFFFFF"/>
        <w:spacing w:after="0" w:line="240" w:lineRule="auto"/>
        <w:ind w:right="-621"/>
        <w:jc w:val="both"/>
        <w:rPr>
          <w:sz w:val="20"/>
          <w:szCs w:val="20"/>
          <w:lang w:val="mk-MK"/>
        </w:rPr>
      </w:pPr>
    </w:p>
    <w:p w14:paraId="359459F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испити по практична оспособеност и проверки на стручноста за стекнување, продолжување или обновување на овластувања за тип на авиони со повеќе пилоти или на воздухоплови со вертикално полетување, во зависност од случајот;</w:t>
      </w:r>
    </w:p>
    <w:p w14:paraId="174CCD60" w14:textId="77777777" w:rsidR="00B3744C" w:rsidRDefault="00B3744C" w:rsidP="00B3744C">
      <w:pPr>
        <w:shd w:val="clear" w:color="auto" w:fill="FFFFFF"/>
        <w:spacing w:after="0" w:line="240" w:lineRule="auto"/>
        <w:ind w:right="-621"/>
        <w:jc w:val="both"/>
        <w:rPr>
          <w:sz w:val="20"/>
          <w:szCs w:val="20"/>
          <w:lang w:val="mk-MK"/>
        </w:rPr>
      </w:pPr>
    </w:p>
    <w:p w14:paraId="786F918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проверки на стручноста за продолжување или обновување на IR, под услови дека SFE ги исполнува условите наведени во FCL.1010.IRE за соодветната категорија на воздухоплов;</w:t>
      </w:r>
    </w:p>
    <w:p w14:paraId="6B2E9D9D" w14:textId="77777777" w:rsidR="00B3744C" w:rsidRDefault="00B3744C" w:rsidP="00B3744C">
      <w:pPr>
        <w:shd w:val="clear" w:color="auto" w:fill="FFFFFF"/>
        <w:spacing w:after="0" w:line="240" w:lineRule="auto"/>
        <w:ind w:right="-621"/>
        <w:jc w:val="both"/>
        <w:rPr>
          <w:sz w:val="20"/>
          <w:szCs w:val="20"/>
          <w:lang w:val="mk-MK"/>
        </w:rPr>
      </w:pPr>
    </w:p>
    <w:p w14:paraId="76618B7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испити по практична оспособеност за стекнување на ATPL(A);</w:t>
      </w:r>
    </w:p>
    <w:p w14:paraId="172F4E30" w14:textId="77777777" w:rsidR="00B3744C" w:rsidRDefault="00B3744C" w:rsidP="00B3744C">
      <w:pPr>
        <w:shd w:val="clear" w:color="auto" w:fill="FFFFFF"/>
        <w:spacing w:after="0" w:line="240" w:lineRule="auto"/>
        <w:ind w:right="-621"/>
        <w:jc w:val="both"/>
        <w:rPr>
          <w:sz w:val="20"/>
          <w:szCs w:val="20"/>
          <w:lang w:val="mk-MK"/>
        </w:rPr>
      </w:pPr>
    </w:p>
    <w:p w14:paraId="0CD73CB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испити по практична оспособеност за стекнување на MPL, под услов дека испитувачот ги исполнил условите наведени во FCL.925;</w:t>
      </w:r>
    </w:p>
    <w:p w14:paraId="3840F194" w14:textId="77777777" w:rsidR="00B3744C" w:rsidRDefault="00B3744C" w:rsidP="00B3744C">
      <w:pPr>
        <w:shd w:val="clear" w:color="auto" w:fill="FFFFFF"/>
        <w:spacing w:after="0" w:line="240" w:lineRule="auto"/>
        <w:ind w:right="-621"/>
        <w:jc w:val="both"/>
        <w:rPr>
          <w:sz w:val="20"/>
          <w:szCs w:val="20"/>
          <w:lang w:val="mk-MK"/>
        </w:rPr>
      </w:pPr>
    </w:p>
    <w:p w14:paraId="2E807DF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r>
      <w:r>
        <w:rPr>
          <w:color w:val="1A171B"/>
          <w:sz w:val="20"/>
          <w:szCs w:val="20"/>
          <w:lang w:val="mk-MK"/>
        </w:rPr>
        <w:t>проценки на компетентноста за стекнување, продолжување или обновување на овластување за SFI на соодветната категорија на воздухоплов, под услов дека испитувачот има најмалку 3 години искуство како SFE.</w:t>
      </w:r>
    </w:p>
    <w:p w14:paraId="126DB70A" w14:textId="77777777" w:rsidR="00B3744C" w:rsidRDefault="00B3744C" w:rsidP="00B3744C">
      <w:pPr>
        <w:shd w:val="clear" w:color="auto" w:fill="FFFFFF"/>
        <w:spacing w:after="0" w:line="240" w:lineRule="auto"/>
        <w:ind w:right="-621"/>
        <w:jc w:val="both"/>
        <w:rPr>
          <w:sz w:val="20"/>
          <w:szCs w:val="20"/>
          <w:lang w:val="mk-MK"/>
        </w:rPr>
      </w:pPr>
    </w:p>
    <w:p w14:paraId="1613BE9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SFE(H). Правата на SFE за хеликоптери се да спроведува на FFS:</w:t>
      </w:r>
    </w:p>
    <w:p w14:paraId="0E839D65" w14:textId="77777777" w:rsidR="00B3744C" w:rsidRDefault="00B3744C" w:rsidP="00B3744C">
      <w:pPr>
        <w:shd w:val="clear" w:color="auto" w:fill="FFFFFF"/>
        <w:spacing w:after="0" w:line="240" w:lineRule="auto"/>
        <w:ind w:right="-621"/>
        <w:jc w:val="both"/>
        <w:rPr>
          <w:sz w:val="20"/>
          <w:szCs w:val="20"/>
          <w:lang w:val="mk-MK"/>
        </w:rPr>
      </w:pPr>
    </w:p>
    <w:p w14:paraId="6A39ECC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испити по практична оспособеност и проверки на стручноста за стекнување, продолжување и обновување на овластувањата за тип; и</w:t>
      </w:r>
    </w:p>
    <w:p w14:paraId="4B3E6EC1" w14:textId="77777777" w:rsidR="00B3744C" w:rsidRDefault="00B3744C" w:rsidP="00B3744C">
      <w:pPr>
        <w:shd w:val="clear" w:color="auto" w:fill="FFFFFF"/>
        <w:spacing w:after="0" w:line="240" w:lineRule="auto"/>
        <w:ind w:right="-621"/>
        <w:jc w:val="both"/>
        <w:rPr>
          <w:sz w:val="20"/>
          <w:szCs w:val="20"/>
          <w:lang w:val="mk-MK"/>
        </w:rPr>
      </w:pPr>
    </w:p>
    <w:p w14:paraId="352BCCB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проверки на стручноста за продолжување или обновување на IR, под услов дека SFE ги исполнува условите наведени во FCL.1010.IRE(б);</w:t>
      </w:r>
    </w:p>
    <w:p w14:paraId="6C5A3457" w14:textId="77777777" w:rsidR="00B3744C" w:rsidRDefault="00B3744C" w:rsidP="00B3744C">
      <w:pPr>
        <w:shd w:val="clear" w:color="auto" w:fill="FFFFFF"/>
        <w:spacing w:after="0" w:line="240" w:lineRule="auto"/>
        <w:ind w:right="-621"/>
        <w:jc w:val="both"/>
        <w:rPr>
          <w:sz w:val="20"/>
          <w:szCs w:val="20"/>
          <w:lang w:val="mk-MK"/>
        </w:rPr>
      </w:pPr>
    </w:p>
    <w:p w14:paraId="5B96EAF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испити по практична оспособеност за издавање на ATPL(H);</w:t>
      </w:r>
    </w:p>
    <w:p w14:paraId="47C0B4DC" w14:textId="77777777" w:rsidR="00B3744C" w:rsidRDefault="00B3744C" w:rsidP="00B3744C">
      <w:pPr>
        <w:shd w:val="clear" w:color="auto" w:fill="FFFFFF"/>
        <w:spacing w:after="0" w:line="240" w:lineRule="auto"/>
        <w:ind w:right="-621"/>
        <w:jc w:val="both"/>
        <w:rPr>
          <w:sz w:val="20"/>
          <w:szCs w:val="20"/>
          <w:lang w:val="mk-MK"/>
        </w:rPr>
      </w:pPr>
    </w:p>
    <w:p w14:paraId="46E73F6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r>
      <w:r>
        <w:rPr>
          <w:color w:val="1A171B"/>
          <w:sz w:val="20"/>
          <w:szCs w:val="20"/>
          <w:lang w:val="mk-MK"/>
        </w:rPr>
        <w:t>испити по практична оспособеност и проверки на стручноста за издавање, продолжување или обновување на овластување за SFI(H), под услов испитувачот да има најмалку 3 години искуство како TRE.</w:t>
      </w:r>
    </w:p>
    <w:p w14:paraId="30791AD4" w14:textId="77777777" w:rsidR="00B3744C" w:rsidRDefault="00B3744C" w:rsidP="00B3744C">
      <w:pPr>
        <w:shd w:val="clear" w:color="auto" w:fill="FFFFFF"/>
        <w:spacing w:after="0" w:line="240" w:lineRule="auto"/>
        <w:ind w:right="-621"/>
        <w:jc w:val="both"/>
        <w:rPr>
          <w:sz w:val="20"/>
          <w:szCs w:val="20"/>
          <w:lang w:val="mk-MK"/>
        </w:rPr>
      </w:pPr>
    </w:p>
    <w:p w14:paraId="310715E0"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7DF0A90"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FCL.1010.SFE</w:t>
      </w:r>
      <w:r>
        <w:rPr>
          <w:b/>
          <w:bCs/>
          <w:color w:val="1A171B"/>
          <w:sz w:val="20"/>
          <w:szCs w:val="20"/>
          <w:lang w:val="mk-MK"/>
        </w:rPr>
        <w:tab/>
        <w:t>SFE – Предуслови</w:t>
      </w:r>
    </w:p>
    <w:p w14:paraId="42A52E7F" w14:textId="77777777" w:rsidR="00B3744C" w:rsidRDefault="00B3744C" w:rsidP="00B3744C">
      <w:pPr>
        <w:shd w:val="clear" w:color="auto" w:fill="FFFFFF"/>
        <w:spacing w:after="0" w:line="240" w:lineRule="auto"/>
        <w:ind w:right="-621"/>
        <w:jc w:val="both"/>
        <w:rPr>
          <w:sz w:val="20"/>
          <w:szCs w:val="20"/>
          <w:lang w:val="mk-MK"/>
        </w:rPr>
      </w:pPr>
    </w:p>
    <w:p w14:paraId="55F5A57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SFE(A). Кандидатите за стекнување на овластување за SFE за авиони:</w:t>
      </w:r>
    </w:p>
    <w:p w14:paraId="4BD98C37" w14:textId="77777777" w:rsidR="00B3744C" w:rsidRDefault="00B3744C" w:rsidP="00B3744C">
      <w:pPr>
        <w:shd w:val="clear" w:color="auto" w:fill="FFFFFF"/>
        <w:spacing w:after="0" w:line="240" w:lineRule="auto"/>
        <w:ind w:right="-621"/>
        <w:jc w:val="both"/>
        <w:rPr>
          <w:sz w:val="20"/>
          <w:szCs w:val="20"/>
          <w:lang w:val="mk-MK"/>
        </w:rPr>
      </w:pPr>
    </w:p>
    <w:p w14:paraId="73E4E67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имаат или имале ATPL(A), овластување за класа или тип и овластување за SFI(A) за соодветниот тип на авиони;</w:t>
      </w:r>
    </w:p>
    <w:p w14:paraId="2F6AE7FB" w14:textId="77777777" w:rsidR="00B3744C" w:rsidRDefault="00B3744C" w:rsidP="00B3744C">
      <w:pPr>
        <w:shd w:val="clear" w:color="auto" w:fill="FFFFFF"/>
        <w:spacing w:after="0" w:line="240" w:lineRule="auto"/>
        <w:ind w:right="-621"/>
        <w:jc w:val="both"/>
        <w:rPr>
          <w:sz w:val="20"/>
          <w:szCs w:val="20"/>
          <w:lang w:val="mk-MK"/>
        </w:rPr>
      </w:pPr>
    </w:p>
    <w:p w14:paraId="3352663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имаат најмалку 1500 часа време на летање како пилот на авиони со повеќе пилоти;</w:t>
      </w:r>
    </w:p>
    <w:p w14:paraId="7B284A9B" w14:textId="77777777" w:rsidR="00B3744C" w:rsidRDefault="00B3744C" w:rsidP="00B3744C">
      <w:pPr>
        <w:shd w:val="clear" w:color="auto" w:fill="FFFFFF"/>
        <w:spacing w:after="0" w:line="240" w:lineRule="auto"/>
        <w:ind w:right="-621"/>
        <w:jc w:val="both"/>
        <w:rPr>
          <w:sz w:val="20"/>
          <w:szCs w:val="20"/>
          <w:lang w:val="mk-MK"/>
        </w:rPr>
      </w:pPr>
    </w:p>
    <w:p w14:paraId="53C31B7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за прво издавање на овластување за SFE, оствариле најмалку 50 часа обука по летање на уред за симулирано летање во својство на SFI(A) за соодветниот тип.</w:t>
      </w:r>
    </w:p>
    <w:p w14:paraId="7F016125" w14:textId="77777777" w:rsidR="00B3744C" w:rsidRDefault="00B3744C" w:rsidP="00B3744C">
      <w:pPr>
        <w:shd w:val="clear" w:color="auto" w:fill="FFFFFF"/>
        <w:spacing w:after="0" w:line="240" w:lineRule="auto"/>
        <w:ind w:right="-621"/>
        <w:jc w:val="both"/>
        <w:rPr>
          <w:sz w:val="20"/>
          <w:szCs w:val="20"/>
          <w:lang w:val="mk-MK"/>
        </w:rPr>
      </w:pPr>
    </w:p>
    <w:p w14:paraId="72F8BC2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SFE(H). Кандидатите за стекнување на овластување за SFE за хеликоптери:</w:t>
      </w:r>
    </w:p>
    <w:p w14:paraId="4B562936" w14:textId="77777777" w:rsidR="00B3744C" w:rsidRDefault="00B3744C" w:rsidP="00B3744C">
      <w:pPr>
        <w:shd w:val="clear" w:color="auto" w:fill="FFFFFF"/>
        <w:spacing w:after="0" w:line="240" w:lineRule="auto"/>
        <w:ind w:right="-621"/>
        <w:jc w:val="both"/>
        <w:rPr>
          <w:sz w:val="20"/>
          <w:szCs w:val="20"/>
          <w:lang w:val="mk-MK"/>
        </w:rPr>
      </w:pPr>
    </w:p>
    <w:p w14:paraId="4377D3C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имаат или имале ATPL(H), овластување за тип и овластување за SFI(H) за соодветниот тип на авиони;</w:t>
      </w:r>
    </w:p>
    <w:p w14:paraId="67039CD4" w14:textId="77777777" w:rsidR="00B3744C" w:rsidRDefault="00B3744C" w:rsidP="00B3744C">
      <w:pPr>
        <w:shd w:val="clear" w:color="auto" w:fill="FFFFFF"/>
        <w:spacing w:after="0" w:line="240" w:lineRule="auto"/>
        <w:ind w:right="-621"/>
        <w:jc w:val="both"/>
        <w:rPr>
          <w:sz w:val="20"/>
          <w:szCs w:val="20"/>
          <w:lang w:val="mk-MK"/>
        </w:rPr>
      </w:pPr>
    </w:p>
    <w:p w14:paraId="10A46BA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r>
      <w:r>
        <w:rPr>
          <w:color w:val="1A171B"/>
          <w:sz w:val="20"/>
          <w:szCs w:val="20"/>
          <w:lang w:val="mk-MK"/>
        </w:rPr>
        <w:t>имаат најмалку 1000 часа време на летање како пилот на хеликоптери со повеќе пилоти;</w:t>
      </w:r>
    </w:p>
    <w:p w14:paraId="0EC38C97" w14:textId="77777777" w:rsidR="00B3744C" w:rsidRDefault="00B3744C" w:rsidP="00B3744C">
      <w:pPr>
        <w:shd w:val="clear" w:color="auto" w:fill="FFFFFF"/>
        <w:spacing w:after="0" w:line="240" w:lineRule="auto"/>
        <w:ind w:right="-621"/>
        <w:jc w:val="both"/>
        <w:rPr>
          <w:sz w:val="20"/>
          <w:szCs w:val="20"/>
          <w:lang w:val="mk-MK"/>
        </w:rPr>
      </w:pPr>
    </w:p>
    <w:p w14:paraId="7EF52DE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за прво издавање на овластување за SFE, оствариле најмалку 50 часа обука по летање на уред за симулирано летање во својство на SFI(H) за соодветниот тип.</w:t>
      </w:r>
    </w:p>
    <w:p w14:paraId="1EF002B1" w14:textId="77777777" w:rsidR="00B3744C" w:rsidRDefault="00B3744C" w:rsidP="00B3744C">
      <w:pPr>
        <w:shd w:val="clear" w:color="auto" w:fill="FFFFFF"/>
        <w:spacing w:after="0" w:line="240" w:lineRule="auto"/>
        <w:ind w:right="-621"/>
        <w:jc w:val="both"/>
        <w:rPr>
          <w:sz w:val="20"/>
          <w:szCs w:val="20"/>
          <w:lang w:val="mk-MK"/>
        </w:rPr>
      </w:pPr>
    </w:p>
    <w:p w14:paraId="78A40442" w14:textId="77777777" w:rsidR="00B3744C" w:rsidRDefault="00B3744C" w:rsidP="00B3744C">
      <w:pPr>
        <w:shd w:val="clear" w:color="auto" w:fill="FFFFFF"/>
        <w:spacing w:after="0" w:line="240" w:lineRule="auto"/>
        <w:ind w:right="-621"/>
        <w:jc w:val="both"/>
        <w:rPr>
          <w:sz w:val="20"/>
          <w:szCs w:val="20"/>
          <w:lang w:val="mk-MK"/>
        </w:rPr>
      </w:pPr>
    </w:p>
    <w:p w14:paraId="47444E83" w14:textId="77777777" w:rsidR="00B3744C" w:rsidRDefault="00B3744C" w:rsidP="00B3744C">
      <w:pPr>
        <w:shd w:val="clear" w:color="auto" w:fill="FFFFFF"/>
        <w:spacing w:after="0" w:line="240" w:lineRule="auto"/>
        <w:ind w:right="-621"/>
        <w:jc w:val="center"/>
        <w:rPr>
          <w:i/>
          <w:color w:val="1A171B"/>
          <w:sz w:val="20"/>
          <w:szCs w:val="20"/>
          <w:lang w:val="mk-MK"/>
        </w:rPr>
      </w:pPr>
      <w:r>
        <w:rPr>
          <w:i/>
          <w:color w:val="1A171B"/>
          <w:sz w:val="20"/>
          <w:szCs w:val="20"/>
          <w:lang w:val="mk-MK"/>
        </w:rPr>
        <w:t>ОДДЕЛ 7</w:t>
      </w:r>
    </w:p>
    <w:p w14:paraId="2284DF38" w14:textId="77777777" w:rsidR="00B3744C" w:rsidRDefault="00B3744C" w:rsidP="00B3744C">
      <w:pPr>
        <w:shd w:val="clear" w:color="auto" w:fill="FFFFFF"/>
        <w:spacing w:after="0" w:line="240" w:lineRule="auto"/>
        <w:ind w:right="-621"/>
        <w:jc w:val="both"/>
        <w:rPr>
          <w:color w:val="1A171B"/>
          <w:sz w:val="20"/>
          <w:szCs w:val="20"/>
          <w:lang w:val="mk-MK"/>
        </w:rPr>
      </w:pPr>
    </w:p>
    <w:p w14:paraId="5E7422D6"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lastRenderedPageBreak/>
        <w:t xml:space="preserve">Посебни услови за испитувачи за овластување за </w:t>
      </w:r>
    </w:p>
    <w:p w14:paraId="28694E20" w14:textId="77777777" w:rsidR="00B3744C" w:rsidRDefault="00B3744C" w:rsidP="00B3744C">
      <w:pPr>
        <w:shd w:val="clear" w:color="auto" w:fill="FFFFFF"/>
        <w:spacing w:after="0" w:line="240" w:lineRule="auto"/>
        <w:ind w:right="-621"/>
        <w:jc w:val="center"/>
        <w:rPr>
          <w:b/>
          <w:i/>
          <w:color w:val="1A171B"/>
          <w:sz w:val="20"/>
          <w:szCs w:val="20"/>
          <w:lang w:val="mk-MK"/>
        </w:rPr>
      </w:pPr>
      <w:r>
        <w:rPr>
          <w:b/>
          <w:i/>
          <w:color w:val="1A171B"/>
          <w:sz w:val="20"/>
          <w:szCs w:val="20"/>
          <w:lang w:val="mk-MK"/>
        </w:rPr>
        <w:t>инструктор по летање – FIE</w:t>
      </w:r>
    </w:p>
    <w:p w14:paraId="6AE6E80E" w14:textId="77777777" w:rsidR="00B3744C" w:rsidRDefault="00B3744C" w:rsidP="00B3744C">
      <w:pPr>
        <w:shd w:val="clear" w:color="auto" w:fill="FFFFFF"/>
        <w:spacing w:after="0" w:line="240" w:lineRule="auto"/>
        <w:ind w:right="-621"/>
        <w:jc w:val="both"/>
        <w:rPr>
          <w:color w:val="1A171B"/>
          <w:sz w:val="20"/>
          <w:szCs w:val="20"/>
          <w:lang w:val="mk-MK"/>
        </w:rPr>
      </w:pPr>
    </w:p>
    <w:p w14:paraId="37615766"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FCL.1005.SFE</w:t>
      </w:r>
      <w:r>
        <w:rPr>
          <w:b/>
          <w:bCs/>
          <w:color w:val="1A171B"/>
          <w:sz w:val="20"/>
          <w:szCs w:val="20"/>
          <w:lang w:val="mk-MK"/>
        </w:rPr>
        <w:tab/>
        <w:t>SFE – Права и услови</w:t>
      </w:r>
    </w:p>
    <w:p w14:paraId="2C62B6B4" w14:textId="77777777" w:rsidR="00B3744C" w:rsidRDefault="00B3744C" w:rsidP="00B3744C">
      <w:pPr>
        <w:shd w:val="clear" w:color="auto" w:fill="FFFFFF"/>
        <w:spacing w:after="0" w:line="240" w:lineRule="auto"/>
        <w:ind w:right="-621"/>
        <w:jc w:val="both"/>
        <w:rPr>
          <w:sz w:val="20"/>
          <w:szCs w:val="20"/>
          <w:lang w:val="mk-MK"/>
        </w:rPr>
      </w:pPr>
    </w:p>
    <w:p w14:paraId="6207D84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FIE(A). Правата на FIE за авиони се да врши проценки на компетентноста за стекнување, продолжување или обновување на овластувањата за FI(A), CRI(A), IRI(A) и TRI(A) за авиони со еден пилот, под услов дека има соодветно овластување за инструктор.</w:t>
      </w:r>
    </w:p>
    <w:p w14:paraId="6201012B" w14:textId="77777777" w:rsidR="00B3744C" w:rsidRDefault="00B3744C" w:rsidP="00B3744C">
      <w:pPr>
        <w:shd w:val="clear" w:color="auto" w:fill="FFFFFF"/>
        <w:spacing w:after="0" w:line="240" w:lineRule="auto"/>
        <w:ind w:right="-621"/>
        <w:jc w:val="both"/>
        <w:rPr>
          <w:sz w:val="20"/>
          <w:szCs w:val="20"/>
          <w:lang w:val="mk-MK"/>
        </w:rPr>
      </w:pPr>
    </w:p>
    <w:p w14:paraId="5B96C59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FIE(H). Правата на FIE за хеликоптери се да врши проценки на компетентноста за стекнување, продолжување или обновување на овластувањата за FI(H), IRI(H) и TRI(H) за хеликоптери со еден пилот, под услов дека има соодветно овластување за инструктор.</w:t>
      </w:r>
    </w:p>
    <w:p w14:paraId="4227B63B" w14:textId="77777777" w:rsidR="00B3744C" w:rsidRDefault="00B3744C" w:rsidP="00B3744C">
      <w:pPr>
        <w:shd w:val="clear" w:color="auto" w:fill="FFFFFF"/>
        <w:spacing w:after="0" w:line="240" w:lineRule="auto"/>
        <w:ind w:right="-621"/>
        <w:jc w:val="both"/>
        <w:rPr>
          <w:sz w:val="20"/>
          <w:szCs w:val="20"/>
          <w:lang w:val="mk-MK"/>
        </w:rPr>
      </w:pPr>
    </w:p>
    <w:p w14:paraId="0886D6F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FIE(As), (S), (B). Правата на FIE за едрилици, едрилици со мотор, балони и воздушни бродови се да врши проценки на компетентноста за стекнување, продолжување или обновување на овластувањата за инструктор за соодветната категорија на воздухоплов, под услов дека има соодветно овластување за инструктор.</w:t>
      </w:r>
    </w:p>
    <w:p w14:paraId="37F294C8" w14:textId="77777777" w:rsidR="00B3744C" w:rsidRDefault="00B3744C" w:rsidP="00B3744C">
      <w:pPr>
        <w:shd w:val="clear" w:color="auto" w:fill="FFFFFF"/>
        <w:spacing w:after="0" w:line="240" w:lineRule="auto"/>
        <w:ind w:right="-621"/>
        <w:jc w:val="both"/>
        <w:rPr>
          <w:sz w:val="20"/>
          <w:szCs w:val="20"/>
          <w:lang w:val="mk-MK"/>
        </w:rPr>
      </w:pPr>
    </w:p>
    <w:p w14:paraId="70429392" w14:textId="77777777" w:rsidR="00B3744C" w:rsidRDefault="00B3744C" w:rsidP="00B3744C">
      <w:pPr>
        <w:shd w:val="clear" w:color="auto" w:fill="FFFFFF"/>
        <w:spacing w:after="0" w:line="240" w:lineRule="auto"/>
        <w:ind w:right="-621"/>
        <w:jc w:val="both"/>
        <w:rPr>
          <w:sz w:val="20"/>
          <w:szCs w:val="20"/>
          <w:lang w:val="mk-MK"/>
        </w:rPr>
      </w:pPr>
    </w:p>
    <w:p w14:paraId="45243CDA" w14:textId="77777777" w:rsidR="00B3744C" w:rsidRDefault="00B3744C" w:rsidP="00B3744C">
      <w:pPr>
        <w:shd w:val="clear" w:color="auto" w:fill="FFFFFF"/>
        <w:tabs>
          <w:tab w:val="left" w:pos="851"/>
        </w:tabs>
        <w:spacing w:after="0" w:line="240" w:lineRule="auto"/>
        <w:ind w:right="-621"/>
        <w:jc w:val="both"/>
        <w:rPr>
          <w:sz w:val="20"/>
          <w:szCs w:val="20"/>
          <w:lang w:val="mk-MK"/>
        </w:rPr>
      </w:pPr>
      <w:r>
        <w:rPr>
          <w:b/>
          <w:bCs/>
          <w:color w:val="1A171B"/>
          <w:sz w:val="20"/>
          <w:szCs w:val="20"/>
          <w:lang w:val="mk-MK"/>
        </w:rPr>
        <w:t>FCL.1010.FIE</w:t>
      </w:r>
      <w:r>
        <w:rPr>
          <w:b/>
          <w:bCs/>
          <w:color w:val="1A171B"/>
          <w:sz w:val="20"/>
          <w:szCs w:val="20"/>
          <w:lang w:val="mk-MK"/>
        </w:rPr>
        <w:tab/>
      </w:r>
      <w:r>
        <w:rPr>
          <w:b/>
          <w:bCs/>
          <w:color w:val="1A171B"/>
          <w:sz w:val="20"/>
          <w:szCs w:val="20"/>
        </w:rPr>
        <w:t>FI</w:t>
      </w:r>
      <w:r>
        <w:rPr>
          <w:b/>
          <w:bCs/>
          <w:color w:val="1A171B"/>
          <w:sz w:val="20"/>
          <w:szCs w:val="20"/>
          <w:lang w:val="mk-MK"/>
        </w:rPr>
        <w:t>E – Предуслови</w:t>
      </w:r>
    </w:p>
    <w:p w14:paraId="1A3F57EE" w14:textId="77777777" w:rsidR="00B3744C" w:rsidRDefault="00B3744C" w:rsidP="00B3744C">
      <w:pPr>
        <w:shd w:val="clear" w:color="auto" w:fill="FFFFFF"/>
        <w:spacing w:after="0" w:line="240" w:lineRule="auto"/>
        <w:ind w:right="-621"/>
        <w:jc w:val="both"/>
        <w:rPr>
          <w:sz w:val="20"/>
          <w:szCs w:val="20"/>
          <w:lang w:val="mk-MK"/>
        </w:rPr>
      </w:pPr>
    </w:p>
    <w:p w14:paraId="0B1D0C0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FIE(A). Кандидатите за стекнување на овластување за FIE за авиони:</w:t>
      </w:r>
    </w:p>
    <w:p w14:paraId="7463DFE1" w14:textId="77777777" w:rsidR="00B3744C" w:rsidRDefault="00B3744C" w:rsidP="00B3744C">
      <w:pPr>
        <w:shd w:val="clear" w:color="auto" w:fill="FFFFFF"/>
        <w:spacing w:after="0" w:line="240" w:lineRule="auto"/>
        <w:ind w:right="-621"/>
        <w:jc w:val="both"/>
        <w:rPr>
          <w:sz w:val="20"/>
          <w:szCs w:val="20"/>
          <w:lang w:val="mk-MK"/>
        </w:rPr>
      </w:pPr>
    </w:p>
    <w:p w14:paraId="3690AB6E" w14:textId="77777777" w:rsidR="00B3744C" w:rsidRDefault="00B3744C" w:rsidP="00B3744C">
      <w:pPr>
        <w:shd w:val="clear" w:color="auto" w:fill="FFFFFF"/>
        <w:spacing w:after="0" w:line="240" w:lineRule="auto"/>
        <w:ind w:right="-621" w:firstLine="426"/>
        <w:jc w:val="both"/>
        <w:rPr>
          <w:sz w:val="20"/>
          <w:szCs w:val="20"/>
          <w:lang w:val="mk-MK"/>
        </w:rPr>
      </w:pPr>
      <w:r>
        <w:rPr>
          <w:sz w:val="20"/>
          <w:szCs w:val="20"/>
          <w:lang w:val="mk-MK"/>
        </w:rPr>
        <w:t>во случај на кандидати кои сакаат да вршат проценки на компетентноста:</w:t>
      </w:r>
    </w:p>
    <w:p w14:paraId="670D7BFE" w14:textId="77777777" w:rsidR="00B3744C" w:rsidRDefault="00B3744C" w:rsidP="00B3744C">
      <w:pPr>
        <w:shd w:val="clear" w:color="auto" w:fill="FFFFFF"/>
        <w:spacing w:after="0" w:line="240" w:lineRule="auto"/>
        <w:ind w:right="-621"/>
        <w:jc w:val="both"/>
        <w:rPr>
          <w:sz w:val="20"/>
          <w:szCs w:val="20"/>
          <w:lang w:val="mk-MK"/>
        </w:rPr>
      </w:pPr>
    </w:p>
    <w:p w14:paraId="0B5AA1B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имаат соодветно овластување за инструктор, во зависност од случајот;</w:t>
      </w:r>
    </w:p>
    <w:p w14:paraId="2EFB5056" w14:textId="77777777" w:rsidR="00B3744C" w:rsidRDefault="00B3744C" w:rsidP="00B3744C">
      <w:pPr>
        <w:shd w:val="clear" w:color="auto" w:fill="FFFFFF"/>
        <w:spacing w:after="0" w:line="240" w:lineRule="auto"/>
        <w:ind w:right="-621"/>
        <w:jc w:val="both"/>
        <w:rPr>
          <w:sz w:val="20"/>
          <w:szCs w:val="20"/>
          <w:lang w:val="mk-MK"/>
        </w:rPr>
      </w:pPr>
    </w:p>
    <w:p w14:paraId="7A45BF1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оствариле </w:t>
      </w:r>
      <w:r>
        <w:rPr>
          <w:color w:val="1A171B"/>
          <w:sz w:val="20"/>
          <w:szCs w:val="20"/>
          <w:lang w:val="mk-MK"/>
        </w:rPr>
        <w:t>2000 часа време на летање како пилоти на авиони или TMG; и</w:t>
      </w:r>
    </w:p>
    <w:p w14:paraId="60BFE87C" w14:textId="77777777" w:rsidR="00B3744C" w:rsidRDefault="00B3744C" w:rsidP="00B3744C">
      <w:pPr>
        <w:shd w:val="clear" w:color="auto" w:fill="FFFFFF"/>
        <w:spacing w:after="0" w:line="240" w:lineRule="auto"/>
        <w:ind w:right="-621"/>
        <w:jc w:val="both"/>
        <w:rPr>
          <w:sz w:val="20"/>
          <w:szCs w:val="20"/>
          <w:lang w:val="mk-MK"/>
        </w:rPr>
      </w:pPr>
    </w:p>
    <w:p w14:paraId="3D46B9E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оствариле </w:t>
      </w:r>
      <w:r>
        <w:rPr>
          <w:color w:val="1A171B"/>
          <w:sz w:val="20"/>
          <w:szCs w:val="20"/>
          <w:lang w:val="mk-MK"/>
        </w:rPr>
        <w:t>најмалку 100 часа време на летање на обучување на кандидати за стекнување на овластување за инструктор.</w:t>
      </w:r>
    </w:p>
    <w:p w14:paraId="5D55EEF6" w14:textId="77777777" w:rsidR="00B3744C" w:rsidRDefault="00B3744C" w:rsidP="00B3744C">
      <w:pPr>
        <w:shd w:val="clear" w:color="auto" w:fill="FFFFFF"/>
        <w:spacing w:after="0" w:line="240" w:lineRule="auto"/>
        <w:ind w:right="-621"/>
        <w:jc w:val="both"/>
        <w:rPr>
          <w:sz w:val="20"/>
          <w:szCs w:val="20"/>
          <w:lang w:val="mk-MK"/>
        </w:rPr>
      </w:pPr>
    </w:p>
    <w:p w14:paraId="44BD47B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FIE(H). Кандидатите за стекнување на овластување за FIE за хеликоптери:</w:t>
      </w:r>
    </w:p>
    <w:p w14:paraId="2C75AE25" w14:textId="77777777" w:rsidR="00B3744C" w:rsidRDefault="00B3744C" w:rsidP="00B3744C">
      <w:pPr>
        <w:shd w:val="clear" w:color="auto" w:fill="FFFFFF"/>
        <w:spacing w:after="0" w:line="240" w:lineRule="auto"/>
        <w:ind w:right="-621"/>
        <w:jc w:val="both"/>
        <w:rPr>
          <w:sz w:val="20"/>
          <w:szCs w:val="20"/>
          <w:lang w:val="mk-MK"/>
        </w:rPr>
      </w:pPr>
    </w:p>
    <w:p w14:paraId="39A699C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имаат соодветно овластување за инструктор, во зависност од случајот;</w:t>
      </w:r>
    </w:p>
    <w:p w14:paraId="47666D6A" w14:textId="77777777" w:rsidR="00B3744C" w:rsidRDefault="00B3744C" w:rsidP="00B3744C">
      <w:pPr>
        <w:shd w:val="clear" w:color="auto" w:fill="FFFFFF"/>
        <w:spacing w:after="0" w:line="240" w:lineRule="auto"/>
        <w:ind w:right="-621"/>
        <w:jc w:val="both"/>
        <w:rPr>
          <w:sz w:val="20"/>
          <w:szCs w:val="20"/>
          <w:lang w:val="mk-MK"/>
        </w:rPr>
      </w:pPr>
    </w:p>
    <w:p w14:paraId="3F805A9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оствариле </w:t>
      </w:r>
      <w:r>
        <w:rPr>
          <w:color w:val="1A171B"/>
          <w:sz w:val="20"/>
          <w:szCs w:val="20"/>
          <w:lang w:val="mk-MK"/>
        </w:rPr>
        <w:t>2000 часа време на летање како пилоти на хеликоптери;</w:t>
      </w:r>
    </w:p>
    <w:p w14:paraId="3A203FF4" w14:textId="77777777" w:rsidR="00B3744C" w:rsidRDefault="00B3744C" w:rsidP="00B3744C">
      <w:pPr>
        <w:shd w:val="clear" w:color="auto" w:fill="FFFFFF"/>
        <w:spacing w:after="0" w:line="240" w:lineRule="auto"/>
        <w:ind w:right="-621"/>
        <w:jc w:val="both"/>
        <w:rPr>
          <w:sz w:val="20"/>
          <w:szCs w:val="20"/>
          <w:lang w:val="mk-MK"/>
        </w:rPr>
      </w:pPr>
    </w:p>
    <w:p w14:paraId="0242391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оствариле </w:t>
      </w:r>
      <w:r>
        <w:rPr>
          <w:color w:val="1A171B"/>
          <w:sz w:val="20"/>
          <w:szCs w:val="20"/>
          <w:lang w:val="mk-MK"/>
        </w:rPr>
        <w:t>најмалку 100 часа време на летање на обучување на кандидати за стекнување на овластување за инструктор.</w:t>
      </w:r>
    </w:p>
    <w:p w14:paraId="41955C88" w14:textId="77777777" w:rsidR="00B3744C" w:rsidRDefault="00B3744C" w:rsidP="00B3744C">
      <w:pPr>
        <w:shd w:val="clear" w:color="auto" w:fill="FFFFFF"/>
        <w:spacing w:after="0" w:line="240" w:lineRule="auto"/>
        <w:ind w:right="-621"/>
        <w:jc w:val="both"/>
        <w:rPr>
          <w:sz w:val="20"/>
          <w:szCs w:val="20"/>
          <w:lang w:val="mk-MK"/>
        </w:rPr>
      </w:pPr>
    </w:p>
    <w:p w14:paraId="1A0BAF3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FIE(As). Кандидатите за стекнување на овластување за FIE за воздушни бродови:</w:t>
      </w:r>
    </w:p>
    <w:p w14:paraId="4D4CB6DA" w14:textId="77777777" w:rsidR="00B3744C" w:rsidRDefault="00B3744C" w:rsidP="00B3744C">
      <w:pPr>
        <w:shd w:val="clear" w:color="auto" w:fill="FFFFFF"/>
        <w:spacing w:after="0" w:line="240" w:lineRule="auto"/>
        <w:ind w:right="-621"/>
        <w:jc w:val="both"/>
        <w:rPr>
          <w:sz w:val="20"/>
          <w:szCs w:val="20"/>
          <w:lang w:val="mk-MK"/>
        </w:rPr>
      </w:pPr>
    </w:p>
    <w:p w14:paraId="130FB10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оствариле 500 </w:t>
      </w:r>
      <w:r>
        <w:rPr>
          <w:color w:val="1A171B"/>
          <w:sz w:val="20"/>
          <w:szCs w:val="20"/>
          <w:lang w:val="mk-MK"/>
        </w:rPr>
        <w:t>часа време на летање како пилот на воздушни бродови;</w:t>
      </w:r>
    </w:p>
    <w:p w14:paraId="5C07E9C2" w14:textId="77777777" w:rsidR="00B3744C" w:rsidRDefault="00B3744C" w:rsidP="00B3744C">
      <w:pPr>
        <w:shd w:val="clear" w:color="auto" w:fill="FFFFFF"/>
        <w:spacing w:after="0" w:line="240" w:lineRule="auto"/>
        <w:ind w:right="-621"/>
        <w:jc w:val="both"/>
        <w:rPr>
          <w:sz w:val="20"/>
          <w:szCs w:val="20"/>
          <w:lang w:val="mk-MK"/>
        </w:rPr>
      </w:pPr>
    </w:p>
    <w:p w14:paraId="369F8D7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оствариле </w:t>
      </w:r>
      <w:r>
        <w:rPr>
          <w:color w:val="1A171B"/>
          <w:sz w:val="20"/>
          <w:szCs w:val="20"/>
          <w:lang w:val="mk-MK"/>
        </w:rPr>
        <w:t>најмалку 20 часа време на летање на обучување на кандидати за стекнување на овластување за FI(AS);</w:t>
      </w:r>
    </w:p>
    <w:p w14:paraId="220408B2" w14:textId="77777777" w:rsidR="00B3744C" w:rsidRDefault="00B3744C" w:rsidP="00B3744C">
      <w:pPr>
        <w:shd w:val="clear" w:color="auto" w:fill="FFFFFF"/>
        <w:spacing w:after="0" w:line="240" w:lineRule="auto"/>
        <w:ind w:right="-621"/>
        <w:jc w:val="both"/>
        <w:rPr>
          <w:sz w:val="20"/>
          <w:szCs w:val="20"/>
          <w:lang w:val="mk-MK"/>
        </w:rPr>
      </w:pPr>
    </w:p>
    <w:p w14:paraId="0FCE5A0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r>
      <w:r>
        <w:rPr>
          <w:color w:val="1A171B"/>
          <w:sz w:val="20"/>
          <w:szCs w:val="20"/>
          <w:lang w:val="mk-MK"/>
        </w:rPr>
        <w:t>имаат соодветно овластување за инструктор.</w:t>
      </w:r>
    </w:p>
    <w:p w14:paraId="7A615FD6" w14:textId="77777777" w:rsidR="00B3744C" w:rsidRDefault="00B3744C" w:rsidP="00B3744C">
      <w:pPr>
        <w:shd w:val="clear" w:color="auto" w:fill="FFFFFF"/>
        <w:spacing w:after="0" w:line="240" w:lineRule="auto"/>
        <w:ind w:right="-621"/>
        <w:jc w:val="both"/>
        <w:rPr>
          <w:sz w:val="20"/>
          <w:szCs w:val="20"/>
          <w:lang w:val="mk-MK"/>
        </w:rPr>
      </w:pPr>
    </w:p>
    <w:p w14:paraId="04A6A10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FIE(S). Кандидатите за стекнување на овластување за FIE за едрилици:</w:t>
      </w:r>
    </w:p>
    <w:p w14:paraId="077BA4C5" w14:textId="77777777" w:rsidR="00B3744C" w:rsidRDefault="00B3744C" w:rsidP="00B3744C">
      <w:pPr>
        <w:shd w:val="clear" w:color="auto" w:fill="FFFFFF"/>
        <w:spacing w:after="0" w:line="240" w:lineRule="auto"/>
        <w:ind w:right="-621"/>
        <w:jc w:val="both"/>
        <w:rPr>
          <w:sz w:val="20"/>
          <w:szCs w:val="20"/>
          <w:lang w:val="mk-MK"/>
        </w:rPr>
      </w:pPr>
    </w:p>
    <w:p w14:paraId="2D6CC14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имаат соодветно овластување за инструктор;</w:t>
      </w:r>
    </w:p>
    <w:p w14:paraId="403FA4F9" w14:textId="77777777" w:rsidR="00B3744C" w:rsidRDefault="00B3744C" w:rsidP="00B3744C">
      <w:pPr>
        <w:shd w:val="clear" w:color="auto" w:fill="FFFFFF"/>
        <w:spacing w:after="0" w:line="240" w:lineRule="auto"/>
        <w:ind w:right="-621"/>
        <w:jc w:val="both"/>
        <w:rPr>
          <w:sz w:val="20"/>
          <w:szCs w:val="20"/>
          <w:lang w:val="mk-MK"/>
        </w:rPr>
      </w:pPr>
    </w:p>
    <w:p w14:paraId="64A8B8A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оствариле 500 </w:t>
      </w:r>
      <w:r>
        <w:rPr>
          <w:color w:val="1A171B"/>
          <w:sz w:val="20"/>
          <w:szCs w:val="20"/>
          <w:lang w:val="mk-MK"/>
        </w:rPr>
        <w:t>часа време на летање како пилот на едрилици или едрилици со мотор;</w:t>
      </w:r>
    </w:p>
    <w:p w14:paraId="37C1A4FB" w14:textId="77777777" w:rsidR="00B3744C" w:rsidRDefault="00B3744C" w:rsidP="00B3744C">
      <w:pPr>
        <w:shd w:val="clear" w:color="auto" w:fill="FFFFFF"/>
        <w:spacing w:after="0" w:line="240" w:lineRule="auto"/>
        <w:ind w:right="-621"/>
        <w:jc w:val="both"/>
        <w:rPr>
          <w:sz w:val="20"/>
          <w:szCs w:val="20"/>
          <w:lang w:val="mk-MK"/>
        </w:rPr>
      </w:pPr>
    </w:p>
    <w:p w14:paraId="1AE30CC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оствариле:</w:t>
      </w:r>
    </w:p>
    <w:p w14:paraId="136CD3E1" w14:textId="77777777" w:rsidR="00B3744C" w:rsidRDefault="00B3744C" w:rsidP="00B3744C">
      <w:pPr>
        <w:shd w:val="clear" w:color="auto" w:fill="FFFFFF"/>
        <w:spacing w:after="0" w:line="240" w:lineRule="auto"/>
        <w:ind w:right="-621"/>
        <w:jc w:val="both"/>
        <w:rPr>
          <w:sz w:val="20"/>
          <w:szCs w:val="20"/>
          <w:lang w:val="mk-MK"/>
        </w:rPr>
      </w:pPr>
    </w:p>
    <w:p w14:paraId="51092612"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lastRenderedPageBreak/>
        <w:t>(i)</w:t>
      </w:r>
      <w:r>
        <w:rPr>
          <w:sz w:val="20"/>
          <w:szCs w:val="20"/>
          <w:lang w:val="mk-MK"/>
        </w:rPr>
        <w:tab/>
      </w:r>
      <w:r>
        <w:rPr>
          <w:color w:val="1A171B"/>
          <w:sz w:val="20"/>
          <w:szCs w:val="20"/>
          <w:lang w:val="mk-MK"/>
        </w:rPr>
        <w:t>за кандидати, кои сакаат да вршат проценки на компетентноста за TMG, 10 часa или 30 полетувања на обучување на кандидати за стекнување на овластување за инструктор за TMG;</w:t>
      </w:r>
    </w:p>
    <w:p w14:paraId="67065761" w14:textId="77777777" w:rsidR="00B3744C" w:rsidRDefault="00B3744C" w:rsidP="00B3744C">
      <w:pPr>
        <w:shd w:val="clear" w:color="auto" w:fill="FFFFFF"/>
        <w:spacing w:after="0" w:line="240" w:lineRule="auto"/>
        <w:ind w:right="-621"/>
        <w:jc w:val="both"/>
        <w:rPr>
          <w:sz w:val="20"/>
          <w:szCs w:val="20"/>
          <w:lang w:val="mk-MK"/>
        </w:rPr>
      </w:pPr>
    </w:p>
    <w:p w14:paraId="7953121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во сите останати случаи, 10 часа или 30 полетувања на обучување на кандидати за стекнување на овластување за инструктор.</w:t>
      </w:r>
      <w:r>
        <w:rPr>
          <w:sz w:val="20"/>
          <w:szCs w:val="20"/>
          <w:lang w:val="mk-MK"/>
        </w:rPr>
        <w:t>;</w:t>
      </w:r>
    </w:p>
    <w:p w14:paraId="02E99469" w14:textId="77777777" w:rsidR="00B3744C" w:rsidRDefault="00B3744C" w:rsidP="00B3744C">
      <w:pPr>
        <w:shd w:val="clear" w:color="auto" w:fill="FFFFFF"/>
        <w:spacing w:after="0" w:line="240" w:lineRule="auto"/>
        <w:ind w:right="-621"/>
        <w:jc w:val="both"/>
        <w:rPr>
          <w:sz w:val="20"/>
          <w:szCs w:val="20"/>
          <w:lang w:val="mk-MK"/>
        </w:rPr>
      </w:pPr>
    </w:p>
    <w:p w14:paraId="55EF3F7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(д)</w:t>
      </w:r>
      <w:r>
        <w:rPr>
          <w:sz w:val="20"/>
          <w:szCs w:val="20"/>
          <w:lang w:val="mk-MK"/>
        </w:rPr>
        <w:tab/>
      </w:r>
      <w:r>
        <w:rPr>
          <w:color w:val="1A171B"/>
          <w:sz w:val="20"/>
          <w:szCs w:val="20"/>
          <w:lang w:val="mk-MK"/>
        </w:rPr>
        <w:t>FIE(B). Кандидатите за стекнување на овластување за FIE за балони:</w:t>
      </w:r>
    </w:p>
    <w:p w14:paraId="56625800" w14:textId="77777777" w:rsidR="00B3744C" w:rsidRDefault="00B3744C" w:rsidP="00B3744C">
      <w:pPr>
        <w:shd w:val="clear" w:color="auto" w:fill="FFFFFF"/>
        <w:spacing w:after="0" w:line="240" w:lineRule="auto"/>
        <w:ind w:right="-621"/>
        <w:jc w:val="both"/>
        <w:rPr>
          <w:sz w:val="20"/>
          <w:szCs w:val="20"/>
          <w:lang w:val="mk-MK"/>
        </w:rPr>
      </w:pPr>
    </w:p>
    <w:p w14:paraId="15D6E97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r>
      <w:r>
        <w:rPr>
          <w:color w:val="1A171B"/>
          <w:sz w:val="20"/>
          <w:szCs w:val="20"/>
          <w:lang w:val="mk-MK"/>
        </w:rPr>
        <w:t>имаат соодветно овластување за инструктор;</w:t>
      </w:r>
    </w:p>
    <w:p w14:paraId="70C66E09" w14:textId="77777777" w:rsidR="00B3744C" w:rsidRDefault="00B3744C" w:rsidP="00B3744C">
      <w:pPr>
        <w:shd w:val="clear" w:color="auto" w:fill="FFFFFF"/>
        <w:spacing w:after="0" w:line="240" w:lineRule="auto"/>
        <w:ind w:right="-621"/>
        <w:jc w:val="both"/>
        <w:rPr>
          <w:sz w:val="20"/>
          <w:szCs w:val="20"/>
          <w:lang w:val="mk-MK"/>
        </w:rPr>
      </w:pPr>
    </w:p>
    <w:p w14:paraId="0778553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оствариле 350 </w:t>
      </w:r>
      <w:r>
        <w:rPr>
          <w:color w:val="1A171B"/>
          <w:sz w:val="20"/>
          <w:szCs w:val="20"/>
          <w:lang w:val="mk-MK"/>
        </w:rPr>
        <w:t>часа време на летање како пилот на балони;</w:t>
      </w:r>
    </w:p>
    <w:p w14:paraId="2E6AFCAC" w14:textId="77777777" w:rsidR="00B3744C" w:rsidRDefault="00B3744C" w:rsidP="00B3744C">
      <w:pPr>
        <w:shd w:val="clear" w:color="auto" w:fill="FFFFFF"/>
        <w:spacing w:after="0" w:line="240" w:lineRule="auto"/>
        <w:ind w:right="-621"/>
        <w:jc w:val="both"/>
        <w:rPr>
          <w:sz w:val="20"/>
          <w:szCs w:val="20"/>
          <w:lang w:val="mk-MK"/>
        </w:rPr>
      </w:pPr>
    </w:p>
    <w:p w14:paraId="596C217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оствариле </w:t>
      </w:r>
      <w:r>
        <w:rPr>
          <w:color w:val="1A171B"/>
          <w:sz w:val="20"/>
          <w:szCs w:val="20"/>
          <w:lang w:val="mk-MK"/>
        </w:rPr>
        <w:t>најмалку 10 часа време на летање на обучување на кандидати за стекнување на овластување за инструктор.</w:t>
      </w:r>
    </w:p>
    <w:p w14:paraId="244C7094" w14:textId="77777777" w:rsidR="00B3744C" w:rsidRDefault="00B3744C" w:rsidP="00B3744C">
      <w:pPr>
        <w:shd w:val="clear" w:color="auto" w:fill="FFFFFF"/>
        <w:spacing w:after="0" w:line="240" w:lineRule="auto"/>
        <w:ind w:right="-621"/>
        <w:jc w:val="both"/>
        <w:rPr>
          <w:sz w:val="20"/>
          <w:szCs w:val="20"/>
          <w:lang w:val="mk-MK"/>
        </w:rPr>
      </w:pPr>
      <w:bookmarkStart w:id="1" w:name="OLE_LINK2"/>
      <w:bookmarkStart w:id="2" w:name="OLE_LINK1"/>
    </w:p>
    <w:p w14:paraId="2387A6E6" w14:textId="77777777" w:rsidR="00B3744C" w:rsidRDefault="00B3744C" w:rsidP="00B3744C">
      <w:pPr>
        <w:shd w:val="clear" w:color="auto" w:fill="FFFFFF"/>
        <w:spacing w:after="0" w:line="240" w:lineRule="auto"/>
        <w:ind w:right="-621"/>
        <w:jc w:val="both"/>
        <w:rPr>
          <w:sz w:val="20"/>
          <w:szCs w:val="20"/>
          <w:lang w:val="mk-MK"/>
        </w:rPr>
      </w:pPr>
    </w:p>
    <w:p w14:paraId="261A83D2" w14:textId="77777777" w:rsidR="00B3744C" w:rsidRDefault="00B3744C" w:rsidP="00B3744C">
      <w:pPr>
        <w:shd w:val="clear" w:color="auto" w:fill="FFFFFF"/>
        <w:spacing w:after="0" w:line="240" w:lineRule="auto"/>
        <w:ind w:right="-621"/>
        <w:jc w:val="both"/>
        <w:rPr>
          <w:sz w:val="20"/>
          <w:szCs w:val="20"/>
          <w:lang w:val="mk-MK"/>
        </w:rPr>
      </w:pPr>
    </w:p>
    <w:p w14:paraId="623FE6F4" w14:textId="77777777" w:rsidR="00B3744C" w:rsidRDefault="00B3744C" w:rsidP="00B3744C">
      <w:pPr>
        <w:shd w:val="clear" w:color="auto" w:fill="FFFFFF"/>
        <w:spacing w:after="0" w:line="240" w:lineRule="auto"/>
        <w:ind w:right="-621"/>
        <w:jc w:val="center"/>
        <w:rPr>
          <w:sz w:val="20"/>
          <w:szCs w:val="20"/>
          <w:lang w:val="mk-MK"/>
        </w:rPr>
      </w:pPr>
      <w:r>
        <w:rPr>
          <w:sz w:val="20"/>
          <w:szCs w:val="20"/>
          <w:lang w:val="mk-MK"/>
        </w:rPr>
        <w:t>______________</w:t>
      </w:r>
    </w:p>
    <w:p w14:paraId="488C0C69" w14:textId="77777777" w:rsidR="00B3744C" w:rsidRDefault="00B3744C" w:rsidP="00B3744C">
      <w:pPr>
        <w:shd w:val="clear" w:color="auto" w:fill="FFFFFF"/>
        <w:spacing w:after="0" w:line="240" w:lineRule="auto"/>
        <w:ind w:right="-621"/>
        <w:jc w:val="both"/>
        <w:rPr>
          <w:sz w:val="20"/>
          <w:szCs w:val="20"/>
          <w:lang w:val="mk-MK"/>
        </w:rPr>
      </w:pPr>
    </w:p>
    <w:bookmarkEnd w:id="1"/>
    <w:bookmarkEnd w:id="2"/>
    <w:p w14:paraId="3FC4F5F5" w14:textId="77777777" w:rsidR="00B3744C" w:rsidRDefault="00B3744C" w:rsidP="00B3744C">
      <w:pPr>
        <w:shd w:val="clear" w:color="auto" w:fill="FFFFFF"/>
        <w:spacing w:after="0" w:line="240" w:lineRule="auto"/>
        <w:ind w:right="-621"/>
        <w:jc w:val="center"/>
        <w:rPr>
          <w:i/>
          <w:sz w:val="20"/>
          <w:szCs w:val="20"/>
          <w:lang w:val="mk-MK"/>
        </w:rPr>
      </w:pPr>
      <w:r>
        <w:rPr>
          <w:sz w:val="20"/>
          <w:szCs w:val="20"/>
          <w:lang w:val="mk-MK"/>
        </w:rPr>
        <w:br w:type="page"/>
      </w:r>
      <w:r>
        <w:rPr>
          <w:i/>
          <w:sz w:val="20"/>
          <w:szCs w:val="20"/>
          <w:lang w:val="mk-MK"/>
        </w:rPr>
        <w:lastRenderedPageBreak/>
        <w:t>Додаток 1</w:t>
      </w:r>
    </w:p>
    <w:p w14:paraId="021C7B5E" w14:textId="77777777" w:rsidR="00B3744C" w:rsidRDefault="00B3744C" w:rsidP="00B3744C">
      <w:pPr>
        <w:shd w:val="clear" w:color="auto" w:fill="FFFFFF"/>
        <w:spacing w:after="0" w:line="240" w:lineRule="auto"/>
        <w:ind w:right="-621"/>
        <w:jc w:val="both"/>
        <w:rPr>
          <w:sz w:val="20"/>
          <w:szCs w:val="20"/>
          <w:lang w:val="mk-MK"/>
        </w:rPr>
      </w:pPr>
    </w:p>
    <w:p w14:paraId="19B583F1"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Признавање на теоретско познавање</w:t>
      </w:r>
    </w:p>
    <w:p w14:paraId="63937045" w14:textId="77777777" w:rsidR="00B3744C" w:rsidRDefault="00B3744C" w:rsidP="00B3744C">
      <w:pPr>
        <w:shd w:val="clear" w:color="auto" w:fill="FFFFFF"/>
        <w:spacing w:after="0" w:line="240" w:lineRule="auto"/>
        <w:ind w:right="-621"/>
        <w:jc w:val="both"/>
        <w:rPr>
          <w:sz w:val="20"/>
          <w:szCs w:val="20"/>
          <w:lang w:val="mk-MK"/>
        </w:rPr>
      </w:pPr>
    </w:p>
    <w:p w14:paraId="2A46EEFE" w14:textId="77777777" w:rsidR="00B3744C" w:rsidRDefault="00B3744C" w:rsidP="00B3744C">
      <w:pPr>
        <w:shd w:val="clear" w:color="auto" w:fill="FFFFFF"/>
        <w:spacing w:after="0" w:line="240" w:lineRule="auto"/>
        <w:ind w:right="-621"/>
        <w:jc w:val="center"/>
        <w:rPr>
          <w:sz w:val="20"/>
          <w:szCs w:val="20"/>
          <w:lang w:val="mk-MK"/>
        </w:rPr>
      </w:pPr>
      <w:r>
        <w:rPr>
          <w:sz w:val="20"/>
          <w:szCs w:val="20"/>
          <w:lang w:val="mk-MK"/>
        </w:rPr>
        <w:t>A. ПРИЗНАВАЊЕ НА ТЕОРЕТСКО ПОЗНАВАЊЕ ЗА СТЕКНУВАЊЕ НА</w:t>
      </w:r>
    </w:p>
    <w:p w14:paraId="7E4B5DA3" w14:textId="77777777" w:rsidR="00B3744C" w:rsidRDefault="00B3744C" w:rsidP="00B3744C">
      <w:pPr>
        <w:shd w:val="clear" w:color="auto" w:fill="FFFFFF"/>
        <w:spacing w:after="0" w:line="240" w:lineRule="auto"/>
        <w:ind w:right="-621"/>
        <w:jc w:val="center"/>
        <w:rPr>
          <w:sz w:val="20"/>
          <w:szCs w:val="20"/>
          <w:lang w:val="mk-MK"/>
        </w:rPr>
      </w:pPr>
      <w:r>
        <w:rPr>
          <w:sz w:val="20"/>
          <w:szCs w:val="20"/>
          <w:lang w:val="mk-MK"/>
        </w:rPr>
        <w:t xml:space="preserve">ДОЗВОЛА НА ПИЛОТ ЗА ДРУГА КАТЕГОРИЈА НА ВОЗДУХОПЛОВ – </w:t>
      </w:r>
    </w:p>
    <w:p w14:paraId="2C542E7A" w14:textId="77777777" w:rsidR="00B3744C" w:rsidRDefault="00B3744C" w:rsidP="00B3744C">
      <w:pPr>
        <w:shd w:val="clear" w:color="auto" w:fill="FFFFFF"/>
        <w:spacing w:after="0" w:line="240" w:lineRule="auto"/>
        <w:ind w:right="-621"/>
        <w:jc w:val="center"/>
        <w:rPr>
          <w:sz w:val="20"/>
          <w:szCs w:val="20"/>
          <w:lang w:val="mk-MK"/>
        </w:rPr>
      </w:pPr>
      <w:r>
        <w:rPr>
          <w:sz w:val="20"/>
          <w:szCs w:val="20"/>
          <w:lang w:val="mk-MK"/>
        </w:rPr>
        <w:t>ДОПОЛНИТЕЛНА–ПРЕОДНА ОБУКА И УСЛОВИ ЗА ПОЛАГАЊЕ ИСПИТИ</w:t>
      </w:r>
    </w:p>
    <w:p w14:paraId="3487C654" w14:textId="77777777" w:rsidR="00B3744C" w:rsidRDefault="00B3744C" w:rsidP="00B3744C">
      <w:pPr>
        <w:shd w:val="clear" w:color="auto" w:fill="FFFFFF"/>
        <w:spacing w:after="0" w:line="240" w:lineRule="auto"/>
        <w:ind w:right="-621"/>
        <w:jc w:val="both"/>
        <w:rPr>
          <w:sz w:val="20"/>
          <w:szCs w:val="20"/>
          <w:lang w:val="mk-MK"/>
        </w:rPr>
      </w:pPr>
    </w:p>
    <w:p w14:paraId="57D04D58" w14:textId="77777777" w:rsidR="00B3744C" w:rsidRDefault="00B3744C" w:rsidP="00B3744C">
      <w:pPr>
        <w:shd w:val="clear" w:color="auto" w:fill="FFFFFF"/>
        <w:spacing w:after="0" w:line="240" w:lineRule="auto"/>
        <w:ind w:right="-621"/>
        <w:jc w:val="both"/>
        <w:rPr>
          <w:b/>
          <w:sz w:val="20"/>
          <w:szCs w:val="20"/>
          <w:lang w:val="mk-MK"/>
        </w:rPr>
      </w:pPr>
      <w:r>
        <w:rPr>
          <w:b/>
          <w:sz w:val="20"/>
          <w:szCs w:val="20"/>
          <w:lang w:val="mk-MK"/>
        </w:rPr>
        <w:t>1.</w:t>
      </w:r>
      <w:r>
        <w:rPr>
          <w:b/>
          <w:sz w:val="20"/>
          <w:szCs w:val="20"/>
          <w:lang w:val="mk-MK"/>
        </w:rPr>
        <w:tab/>
      </w:r>
      <w:r>
        <w:rPr>
          <w:b/>
          <w:bCs/>
          <w:color w:val="1A171B"/>
          <w:sz w:val="20"/>
          <w:szCs w:val="20"/>
          <w:lang w:val="mk-MK"/>
        </w:rPr>
        <w:t>LAPL, PPL, BPL и SPL</w:t>
      </w:r>
    </w:p>
    <w:p w14:paraId="6D341816" w14:textId="77777777" w:rsidR="00B3744C" w:rsidRDefault="00B3744C" w:rsidP="00B3744C">
      <w:pPr>
        <w:shd w:val="clear" w:color="auto" w:fill="FFFFFF"/>
        <w:spacing w:after="0" w:line="240" w:lineRule="auto"/>
        <w:ind w:right="-621"/>
        <w:jc w:val="both"/>
        <w:rPr>
          <w:sz w:val="20"/>
          <w:szCs w:val="20"/>
          <w:lang w:val="mk-MK"/>
        </w:rPr>
      </w:pPr>
    </w:p>
    <w:p w14:paraId="028CEC26"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1.1.</w:t>
      </w:r>
      <w:r>
        <w:rPr>
          <w:sz w:val="20"/>
          <w:szCs w:val="20"/>
          <w:lang w:val="mk-MK"/>
        </w:rPr>
        <w:tab/>
      </w:r>
      <w:r>
        <w:rPr>
          <w:color w:val="1A171B"/>
          <w:sz w:val="20"/>
          <w:szCs w:val="20"/>
          <w:lang w:val="mk-MK"/>
        </w:rPr>
        <w:t>За стекнување на LAPL, на имателот на LAPL за друга категорија на воздухоплов во целост му се признава теоретското познавање од заедничките предмети како е утврдено во FCL.120(a).</w:t>
      </w:r>
    </w:p>
    <w:p w14:paraId="734C0D7F" w14:textId="77777777" w:rsidR="00B3744C" w:rsidRDefault="00B3744C" w:rsidP="00B3744C">
      <w:pPr>
        <w:shd w:val="clear" w:color="auto" w:fill="FFFFFF"/>
        <w:spacing w:after="0" w:line="240" w:lineRule="auto"/>
        <w:ind w:right="-621"/>
        <w:jc w:val="both"/>
        <w:rPr>
          <w:sz w:val="20"/>
          <w:szCs w:val="20"/>
          <w:lang w:val="mk-MK"/>
        </w:rPr>
      </w:pPr>
    </w:p>
    <w:p w14:paraId="47AEBAF9"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1.2.</w:t>
      </w:r>
      <w:r>
        <w:rPr>
          <w:sz w:val="20"/>
          <w:szCs w:val="20"/>
          <w:lang w:val="mk-MK"/>
        </w:rPr>
        <w:tab/>
      </w:r>
      <w:r>
        <w:rPr>
          <w:color w:val="1A171B"/>
          <w:sz w:val="20"/>
          <w:szCs w:val="20"/>
          <w:lang w:val="mk-MK"/>
        </w:rPr>
        <w:t>Без да е во спротивност со наведеното во горниот став, за издавањето на LAPL, PPL, BPL или SPL, имателот на дозвола за друга категорија на воздухоплов посетува настава по теоретско познавање и ги полага испитите по теоретско познавање за соодветното ниво од следниве предмети:</w:t>
      </w:r>
    </w:p>
    <w:p w14:paraId="1547BA5A" w14:textId="77777777" w:rsidR="00B3744C" w:rsidRDefault="00B3744C" w:rsidP="00B3744C">
      <w:pPr>
        <w:shd w:val="clear" w:color="auto" w:fill="FFFFFF"/>
        <w:spacing w:after="0" w:line="240" w:lineRule="auto"/>
        <w:ind w:right="-621"/>
        <w:jc w:val="both"/>
        <w:rPr>
          <w:sz w:val="20"/>
          <w:szCs w:val="20"/>
          <w:lang w:val="mk-MK"/>
        </w:rPr>
      </w:pPr>
    </w:p>
    <w:p w14:paraId="7BC4C4A4"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Теорија на летањето,</w:t>
      </w:r>
    </w:p>
    <w:p w14:paraId="46B8BF63"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Оперативни процедури,</w:t>
      </w:r>
    </w:p>
    <w:p w14:paraId="389323E3"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Перформанси и планирање на лет,</w:t>
      </w:r>
    </w:p>
    <w:p w14:paraId="7FD49D05"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Општо познавање на воздухоплови, Навигација.</w:t>
      </w:r>
    </w:p>
    <w:p w14:paraId="1A98B5B1" w14:textId="77777777" w:rsidR="00B3744C" w:rsidRDefault="00B3744C" w:rsidP="00B3744C">
      <w:pPr>
        <w:shd w:val="clear" w:color="auto" w:fill="FFFFFF"/>
        <w:spacing w:after="0" w:line="240" w:lineRule="auto"/>
        <w:ind w:right="-621"/>
        <w:jc w:val="both"/>
        <w:rPr>
          <w:sz w:val="20"/>
          <w:szCs w:val="20"/>
          <w:lang w:val="mk-MK"/>
        </w:rPr>
      </w:pPr>
    </w:p>
    <w:p w14:paraId="6F7EF7ED"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1.3.</w:t>
      </w:r>
      <w:r>
        <w:rPr>
          <w:sz w:val="20"/>
          <w:szCs w:val="20"/>
          <w:lang w:val="mk-MK"/>
        </w:rPr>
        <w:tab/>
      </w:r>
      <w:r>
        <w:rPr>
          <w:color w:val="1A171B"/>
          <w:sz w:val="20"/>
          <w:szCs w:val="20"/>
          <w:lang w:val="mk-MK"/>
        </w:rPr>
        <w:t>За издавањето на PPL, BPL или SPL, на имателот на LAPL за истата категорија на воздухоплов, во целост му се признава наставата по теоретско познавање и условите за полагање испити.</w:t>
      </w:r>
    </w:p>
    <w:p w14:paraId="74FA3AE0" w14:textId="77777777" w:rsidR="00B3744C" w:rsidRDefault="00B3744C" w:rsidP="00B3744C">
      <w:pPr>
        <w:shd w:val="clear" w:color="auto" w:fill="FFFFFF"/>
        <w:spacing w:after="0" w:line="240" w:lineRule="auto"/>
        <w:ind w:right="-621"/>
        <w:jc w:val="both"/>
        <w:rPr>
          <w:sz w:val="20"/>
          <w:szCs w:val="20"/>
          <w:lang w:val="mk-MK"/>
        </w:rPr>
      </w:pPr>
    </w:p>
    <w:p w14:paraId="3EB1A646" w14:textId="77777777" w:rsidR="00B3744C" w:rsidRDefault="00B3744C" w:rsidP="00B3744C">
      <w:pPr>
        <w:shd w:val="clear" w:color="auto" w:fill="FFFFFF"/>
        <w:spacing w:after="0" w:line="240" w:lineRule="auto"/>
        <w:ind w:right="-621"/>
        <w:jc w:val="both"/>
        <w:rPr>
          <w:b/>
          <w:sz w:val="20"/>
          <w:szCs w:val="20"/>
          <w:lang w:val="mk-MK"/>
        </w:rPr>
      </w:pPr>
      <w:r>
        <w:rPr>
          <w:b/>
          <w:sz w:val="20"/>
          <w:szCs w:val="20"/>
          <w:lang w:val="mk-MK"/>
        </w:rPr>
        <w:t>2.</w:t>
      </w:r>
      <w:r>
        <w:rPr>
          <w:b/>
          <w:sz w:val="20"/>
          <w:szCs w:val="20"/>
          <w:lang w:val="mk-MK"/>
        </w:rPr>
        <w:tab/>
        <w:t>CPL</w:t>
      </w:r>
    </w:p>
    <w:p w14:paraId="4044B1DB" w14:textId="77777777" w:rsidR="00B3744C" w:rsidRDefault="00B3744C" w:rsidP="00B3744C">
      <w:pPr>
        <w:shd w:val="clear" w:color="auto" w:fill="FFFFFF"/>
        <w:spacing w:after="0" w:line="240" w:lineRule="auto"/>
        <w:ind w:right="-621"/>
        <w:jc w:val="both"/>
        <w:rPr>
          <w:sz w:val="20"/>
          <w:szCs w:val="20"/>
          <w:lang w:val="mk-MK"/>
        </w:rPr>
      </w:pPr>
    </w:p>
    <w:p w14:paraId="26680403"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2.1.</w:t>
      </w:r>
      <w:r>
        <w:rPr>
          <w:sz w:val="20"/>
          <w:szCs w:val="20"/>
          <w:lang w:val="mk-MK"/>
        </w:rPr>
        <w:tab/>
      </w:r>
      <w:r>
        <w:rPr>
          <w:color w:val="1A171B"/>
          <w:sz w:val="20"/>
          <w:szCs w:val="20"/>
          <w:lang w:val="mk-MK"/>
        </w:rPr>
        <w:t>Кандидатот за CPL, кој има CPL за друга категорија на воздухоплов посетува дополнителна–преодна обука по теоретско познавање на одобрен курс согласно разликите идентификувани помеѓу наставните програми за стекнување на CPL за различни категории на воздухоплови.</w:t>
      </w:r>
    </w:p>
    <w:p w14:paraId="7F6EBEAD" w14:textId="77777777" w:rsidR="00B3744C" w:rsidRDefault="00B3744C" w:rsidP="00B3744C">
      <w:pPr>
        <w:shd w:val="clear" w:color="auto" w:fill="FFFFFF"/>
        <w:spacing w:after="0" w:line="240" w:lineRule="auto"/>
        <w:ind w:right="-621"/>
        <w:jc w:val="both"/>
        <w:rPr>
          <w:sz w:val="20"/>
          <w:szCs w:val="20"/>
          <w:lang w:val="mk-MK"/>
        </w:rPr>
      </w:pPr>
    </w:p>
    <w:p w14:paraId="56960003"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2.2.</w:t>
      </w:r>
      <w:r>
        <w:rPr>
          <w:sz w:val="20"/>
          <w:szCs w:val="20"/>
          <w:lang w:val="mk-MK"/>
        </w:rPr>
        <w:tab/>
      </w:r>
      <w:r>
        <w:rPr>
          <w:color w:val="1A171B"/>
          <w:sz w:val="20"/>
          <w:szCs w:val="20"/>
          <w:lang w:val="mk-MK"/>
        </w:rPr>
        <w:t>Кандидатот полага испити по теоретско познавање како што е дефинирано во овој дел, од следните предмети за соодветната категорија на воздухоплов:</w:t>
      </w:r>
    </w:p>
    <w:p w14:paraId="538B5505" w14:textId="77777777" w:rsidR="00B3744C" w:rsidRDefault="00B3744C" w:rsidP="00B3744C">
      <w:pPr>
        <w:shd w:val="clear" w:color="auto" w:fill="FFFFFF"/>
        <w:spacing w:after="0" w:line="240" w:lineRule="auto"/>
        <w:ind w:right="-621"/>
        <w:jc w:val="both"/>
        <w:rPr>
          <w:sz w:val="20"/>
          <w:szCs w:val="20"/>
          <w:lang w:val="mk-MK"/>
        </w:rPr>
      </w:pPr>
    </w:p>
    <w:p w14:paraId="23498A2B"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021</w:t>
      </w:r>
      <w:r>
        <w:rPr>
          <w:sz w:val="20"/>
          <w:szCs w:val="20"/>
          <w:lang w:val="mk-MK"/>
        </w:rPr>
        <w:tab/>
        <w:t>—</w:t>
      </w:r>
      <w:r>
        <w:rPr>
          <w:sz w:val="20"/>
          <w:szCs w:val="20"/>
          <w:lang w:val="mk-MK"/>
        </w:rPr>
        <w:tab/>
        <w:t>Општо познавање на воздухоплови: Конструкција и системи, Електрични системи, Погонски групи, Опрема за во случај на опасност,</w:t>
      </w:r>
    </w:p>
    <w:p w14:paraId="574655EE"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022</w:t>
      </w:r>
      <w:r>
        <w:rPr>
          <w:sz w:val="20"/>
          <w:szCs w:val="20"/>
          <w:lang w:val="mk-MK"/>
        </w:rPr>
        <w:tab/>
        <w:t>—</w:t>
      </w:r>
      <w:r>
        <w:rPr>
          <w:sz w:val="20"/>
          <w:szCs w:val="20"/>
          <w:lang w:val="mk-MK"/>
        </w:rPr>
        <w:tab/>
        <w:t>Општо познавање на воздухоплови: Инструменти,</w:t>
      </w:r>
    </w:p>
    <w:p w14:paraId="405B8226"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032/034—</w:t>
      </w:r>
      <w:r>
        <w:rPr>
          <w:sz w:val="20"/>
          <w:szCs w:val="20"/>
          <w:lang w:val="mk-MK"/>
        </w:rPr>
        <w:tab/>
        <w:t>Перформанси на авиони или хеликоптери, во зависност што е применливо,</w:t>
      </w:r>
    </w:p>
    <w:p w14:paraId="119CBADB"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070</w:t>
      </w:r>
      <w:r>
        <w:rPr>
          <w:sz w:val="20"/>
          <w:szCs w:val="20"/>
          <w:lang w:val="mk-MK"/>
        </w:rPr>
        <w:tab/>
        <w:t>—</w:t>
      </w:r>
      <w:r>
        <w:rPr>
          <w:sz w:val="20"/>
          <w:szCs w:val="20"/>
          <w:lang w:val="mk-MK"/>
        </w:rPr>
        <w:tab/>
        <w:t>Оперативни процедури, и</w:t>
      </w:r>
    </w:p>
    <w:p w14:paraId="44B92F3C"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080</w:t>
      </w:r>
      <w:r>
        <w:rPr>
          <w:sz w:val="20"/>
          <w:szCs w:val="20"/>
          <w:lang w:val="mk-MK"/>
        </w:rPr>
        <w:tab/>
        <w:t>—</w:t>
      </w:r>
      <w:r>
        <w:rPr>
          <w:sz w:val="20"/>
          <w:szCs w:val="20"/>
          <w:lang w:val="mk-MK"/>
        </w:rPr>
        <w:tab/>
        <w:t>Теорија на летањето.</w:t>
      </w:r>
    </w:p>
    <w:p w14:paraId="0F55FC2C" w14:textId="77777777" w:rsidR="00B3744C" w:rsidRDefault="00B3744C" w:rsidP="00B3744C">
      <w:pPr>
        <w:shd w:val="clear" w:color="auto" w:fill="FFFFFF"/>
        <w:spacing w:after="0" w:line="240" w:lineRule="auto"/>
        <w:ind w:right="-621"/>
        <w:jc w:val="both"/>
        <w:rPr>
          <w:sz w:val="20"/>
          <w:szCs w:val="20"/>
          <w:lang w:val="mk-MK"/>
        </w:rPr>
      </w:pPr>
    </w:p>
    <w:p w14:paraId="70B7E29F"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2.3.</w:t>
      </w:r>
      <w:r>
        <w:rPr>
          <w:sz w:val="20"/>
          <w:szCs w:val="20"/>
          <w:lang w:val="mk-MK"/>
        </w:rPr>
        <w:tab/>
      </w:r>
      <w:r>
        <w:rPr>
          <w:color w:val="1A171B"/>
          <w:sz w:val="20"/>
          <w:szCs w:val="20"/>
          <w:lang w:val="mk-MK"/>
        </w:rPr>
        <w:t>На кандидатот за стекнување на CPL, кој ги положил соодветните испити по теоретско познавање и испитите за IR за соодветната категорија на воздухоплов, му се признаваат како исполнети условите за теоретско познавање од следните предмети:</w:t>
      </w:r>
    </w:p>
    <w:p w14:paraId="597DE845" w14:textId="77777777" w:rsidR="00B3744C" w:rsidRDefault="00B3744C" w:rsidP="00B3744C">
      <w:pPr>
        <w:shd w:val="clear" w:color="auto" w:fill="FFFFFF"/>
        <w:spacing w:after="0" w:line="240" w:lineRule="auto"/>
        <w:ind w:right="-621"/>
        <w:jc w:val="both"/>
        <w:rPr>
          <w:sz w:val="20"/>
          <w:szCs w:val="20"/>
          <w:lang w:val="mk-MK"/>
        </w:rPr>
      </w:pPr>
    </w:p>
    <w:p w14:paraId="4E44784E"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Човечки ресурси,</w:t>
      </w:r>
    </w:p>
    <w:p w14:paraId="33C82EFD"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Метеорологија.</w:t>
      </w:r>
    </w:p>
    <w:p w14:paraId="21BF73E8" w14:textId="77777777" w:rsidR="00B3744C" w:rsidRDefault="00B3744C" w:rsidP="00B3744C">
      <w:pPr>
        <w:shd w:val="clear" w:color="auto" w:fill="FFFFFF"/>
        <w:spacing w:after="0" w:line="240" w:lineRule="auto"/>
        <w:ind w:right="-621"/>
        <w:jc w:val="both"/>
        <w:rPr>
          <w:sz w:val="20"/>
          <w:szCs w:val="20"/>
          <w:lang w:val="mk-MK"/>
        </w:rPr>
      </w:pPr>
    </w:p>
    <w:p w14:paraId="48CE5682" w14:textId="77777777" w:rsidR="00B3744C" w:rsidRDefault="00B3744C" w:rsidP="00B3744C">
      <w:pPr>
        <w:shd w:val="clear" w:color="auto" w:fill="FFFFFF"/>
        <w:spacing w:after="0" w:line="240" w:lineRule="auto"/>
        <w:ind w:right="-621"/>
        <w:jc w:val="both"/>
        <w:rPr>
          <w:b/>
          <w:sz w:val="20"/>
          <w:szCs w:val="20"/>
          <w:lang w:val="mk-MK"/>
        </w:rPr>
      </w:pPr>
      <w:r>
        <w:rPr>
          <w:b/>
          <w:sz w:val="20"/>
          <w:szCs w:val="20"/>
          <w:lang w:val="mk-MK"/>
        </w:rPr>
        <w:t>3.</w:t>
      </w:r>
      <w:r>
        <w:rPr>
          <w:b/>
          <w:sz w:val="20"/>
          <w:szCs w:val="20"/>
          <w:lang w:val="mk-MK"/>
        </w:rPr>
        <w:tab/>
        <w:t>ATPL</w:t>
      </w:r>
    </w:p>
    <w:p w14:paraId="2ED9A127" w14:textId="77777777" w:rsidR="00B3744C" w:rsidRDefault="00B3744C" w:rsidP="00B3744C">
      <w:pPr>
        <w:shd w:val="clear" w:color="auto" w:fill="FFFFFF"/>
        <w:spacing w:after="0" w:line="240" w:lineRule="auto"/>
        <w:ind w:right="-621"/>
        <w:jc w:val="both"/>
        <w:rPr>
          <w:sz w:val="20"/>
          <w:szCs w:val="20"/>
          <w:lang w:val="mk-MK"/>
        </w:rPr>
      </w:pPr>
    </w:p>
    <w:p w14:paraId="6E082C88"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3.1.</w:t>
      </w:r>
      <w:r>
        <w:rPr>
          <w:sz w:val="20"/>
          <w:szCs w:val="20"/>
          <w:lang w:val="mk-MK"/>
        </w:rPr>
        <w:tab/>
      </w:r>
      <w:r>
        <w:rPr>
          <w:color w:val="1A171B"/>
          <w:sz w:val="20"/>
          <w:szCs w:val="20"/>
          <w:lang w:val="mk-MK"/>
        </w:rPr>
        <w:t>Кандидатот за ATPL, кој има ATPL за друга категорија на воздухоплов посетува преодна обука по теоретско познавање во ATO согласно разликите кои се идентификувани помеѓу наставните програми за ATPL за различни категории на воздухоплов.</w:t>
      </w:r>
    </w:p>
    <w:p w14:paraId="4AA155AA" w14:textId="77777777" w:rsidR="00B3744C" w:rsidRDefault="00B3744C" w:rsidP="00B3744C">
      <w:pPr>
        <w:shd w:val="clear" w:color="auto" w:fill="FFFFFF"/>
        <w:spacing w:after="0" w:line="240" w:lineRule="auto"/>
        <w:ind w:right="-621"/>
        <w:jc w:val="both"/>
        <w:rPr>
          <w:sz w:val="20"/>
          <w:szCs w:val="20"/>
          <w:lang w:val="mk-MK"/>
        </w:rPr>
      </w:pPr>
    </w:p>
    <w:p w14:paraId="2A604921"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3.2.</w:t>
      </w:r>
      <w:r>
        <w:rPr>
          <w:sz w:val="20"/>
          <w:szCs w:val="20"/>
          <w:lang w:val="mk-MK"/>
        </w:rPr>
        <w:tab/>
      </w:r>
      <w:r>
        <w:rPr>
          <w:color w:val="1A171B"/>
          <w:sz w:val="20"/>
          <w:szCs w:val="20"/>
          <w:lang w:val="mk-MK"/>
        </w:rPr>
        <w:t>Кандидатот полага испити по теоретско познавање како што е дефинирано во овој дел, по следните предмети за соодветната категорија на воздухоплов:</w:t>
      </w:r>
    </w:p>
    <w:p w14:paraId="4AE23FD1" w14:textId="77777777" w:rsidR="00B3744C" w:rsidRDefault="00B3744C" w:rsidP="00B3744C">
      <w:pPr>
        <w:shd w:val="clear" w:color="auto" w:fill="FFFFFF"/>
        <w:spacing w:after="0" w:line="240" w:lineRule="auto"/>
        <w:ind w:right="-621"/>
        <w:jc w:val="both"/>
        <w:rPr>
          <w:sz w:val="20"/>
          <w:szCs w:val="20"/>
          <w:lang w:val="mk-MK"/>
        </w:rPr>
      </w:pPr>
    </w:p>
    <w:p w14:paraId="64B7240B"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021</w:t>
      </w:r>
      <w:r>
        <w:rPr>
          <w:sz w:val="20"/>
          <w:szCs w:val="20"/>
          <w:lang w:val="mk-MK"/>
        </w:rPr>
        <w:tab/>
        <w:t>—</w:t>
      </w:r>
      <w:r>
        <w:rPr>
          <w:sz w:val="20"/>
          <w:szCs w:val="20"/>
          <w:lang w:val="mk-MK"/>
        </w:rPr>
        <w:tab/>
        <w:t>Општо познавање на воздухоплови: Конструкција и системи, Електрични системи, Погонски групи, Опрема за во случај на опасност,</w:t>
      </w:r>
    </w:p>
    <w:p w14:paraId="60EEA225"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lastRenderedPageBreak/>
        <w:t>022</w:t>
      </w:r>
      <w:r>
        <w:rPr>
          <w:sz w:val="20"/>
          <w:szCs w:val="20"/>
          <w:lang w:val="mk-MK"/>
        </w:rPr>
        <w:tab/>
        <w:t>—</w:t>
      </w:r>
      <w:r>
        <w:rPr>
          <w:sz w:val="20"/>
          <w:szCs w:val="20"/>
          <w:lang w:val="mk-MK"/>
        </w:rPr>
        <w:tab/>
        <w:t>Општо познавање на воздухоплови: Инструменти,</w:t>
      </w:r>
    </w:p>
    <w:p w14:paraId="3DCF51B7"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032</w:t>
      </w:r>
      <w:r>
        <w:rPr>
          <w:sz w:val="20"/>
          <w:szCs w:val="20"/>
          <w:lang w:val="mk-MK"/>
        </w:rPr>
        <w:tab/>
        <w:t>—</w:t>
      </w:r>
      <w:r>
        <w:rPr>
          <w:sz w:val="20"/>
          <w:szCs w:val="20"/>
          <w:lang w:val="mk-MK"/>
        </w:rPr>
        <w:tab/>
        <w:t xml:space="preserve">Перформанси, </w:t>
      </w:r>
    </w:p>
    <w:p w14:paraId="557E9F03"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070</w:t>
      </w:r>
      <w:r>
        <w:rPr>
          <w:sz w:val="20"/>
          <w:szCs w:val="20"/>
          <w:lang w:val="mk-MK"/>
        </w:rPr>
        <w:tab/>
        <w:t>—</w:t>
      </w:r>
      <w:r>
        <w:rPr>
          <w:sz w:val="20"/>
          <w:szCs w:val="20"/>
          <w:lang w:val="mk-MK"/>
        </w:rPr>
        <w:tab/>
        <w:t>Оперативни процедури, и</w:t>
      </w:r>
    </w:p>
    <w:p w14:paraId="75A72581" w14:textId="77777777" w:rsidR="00B3744C" w:rsidRDefault="00B3744C" w:rsidP="00B3744C">
      <w:pPr>
        <w:shd w:val="clear" w:color="auto" w:fill="FFFFFF"/>
        <w:tabs>
          <w:tab w:val="left" w:pos="1418"/>
        </w:tabs>
        <w:spacing w:after="0" w:line="240" w:lineRule="auto"/>
        <w:ind w:left="2127" w:right="-621" w:hanging="1418"/>
        <w:jc w:val="both"/>
        <w:rPr>
          <w:sz w:val="20"/>
          <w:szCs w:val="20"/>
          <w:lang w:val="mk-MK"/>
        </w:rPr>
      </w:pPr>
      <w:r>
        <w:rPr>
          <w:sz w:val="20"/>
          <w:szCs w:val="20"/>
          <w:lang w:val="mk-MK"/>
        </w:rPr>
        <w:t>080</w:t>
      </w:r>
      <w:r>
        <w:rPr>
          <w:sz w:val="20"/>
          <w:szCs w:val="20"/>
          <w:lang w:val="mk-MK"/>
        </w:rPr>
        <w:tab/>
        <w:t>—</w:t>
      </w:r>
      <w:r>
        <w:rPr>
          <w:sz w:val="20"/>
          <w:szCs w:val="20"/>
          <w:lang w:val="mk-MK"/>
        </w:rPr>
        <w:tab/>
        <w:t>Теорија на летањето.</w:t>
      </w:r>
    </w:p>
    <w:p w14:paraId="2856C9E4" w14:textId="77777777" w:rsidR="00B3744C" w:rsidRDefault="00B3744C" w:rsidP="00B3744C">
      <w:pPr>
        <w:shd w:val="clear" w:color="auto" w:fill="FFFFFF"/>
        <w:spacing w:after="0" w:line="240" w:lineRule="auto"/>
        <w:ind w:right="-621"/>
        <w:jc w:val="both"/>
        <w:rPr>
          <w:sz w:val="20"/>
          <w:szCs w:val="20"/>
          <w:lang w:val="mk-MK"/>
        </w:rPr>
      </w:pPr>
    </w:p>
    <w:p w14:paraId="248BE567"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3.3.</w:t>
      </w:r>
      <w:r>
        <w:rPr>
          <w:sz w:val="20"/>
          <w:szCs w:val="20"/>
          <w:lang w:val="mk-MK"/>
        </w:rPr>
        <w:tab/>
      </w:r>
      <w:r>
        <w:rPr>
          <w:color w:val="1A171B"/>
          <w:sz w:val="20"/>
          <w:szCs w:val="20"/>
          <w:lang w:val="mk-MK"/>
        </w:rPr>
        <w:t>На кандидатот за стекнување на ATPL(A), кој го положил соодветниот испит по теоретско познавање за CPL(A) му се признаваат како исполнети условите за теоретско познавање по предметот VFR комуникација.</w:t>
      </w:r>
    </w:p>
    <w:p w14:paraId="25EC7563" w14:textId="77777777" w:rsidR="00B3744C" w:rsidRDefault="00B3744C" w:rsidP="00B3744C">
      <w:pPr>
        <w:shd w:val="clear" w:color="auto" w:fill="FFFFFF"/>
        <w:spacing w:after="0" w:line="240" w:lineRule="auto"/>
        <w:ind w:right="-621"/>
        <w:jc w:val="both"/>
        <w:rPr>
          <w:sz w:val="20"/>
          <w:szCs w:val="20"/>
          <w:lang w:val="mk-MK"/>
        </w:rPr>
      </w:pPr>
    </w:p>
    <w:p w14:paraId="7B60300D"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3.4.</w:t>
      </w:r>
      <w:r>
        <w:rPr>
          <w:sz w:val="20"/>
          <w:szCs w:val="20"/>
          <w:lang w:val="mk-MK"/>
        </w:rPr>
        <w:tab/>
      </w:r>
      <w:r>
        <w:rPr>
          <w:color w:val="1A171B"/>
          <w:sz w:val="20"/>
          <w:szCs w:val="20"/>
          <w:lang w:val="mk-MK"/>
        </w:rPr>
        <w:t>На кандидатот за стекнување на ATPL(H), кој го положил соодветниот испит по теоретско познавање за CPL(H) му се признаваат како исполнети условите за теоретско познавање по следните предмети:</w:t>
      </w:r>
    </w:p>
    <w:p w14:paraId="342061CD" w14:textId="77777777" w:rsidR="00B3744C" w:rsidRDefault="00B3744C" w:rsidP="00B3744C">
      <w:pPr>
        <w:shd w:val="clear" w:color="auto" w:fill="FFFFFF"/>
        <w:spacing w:after="0" w:line="240" w:lineRule="auto"/>
        <w:ind w:right="-621"/>
        <w:jc w:val="both"/>
        <w:rPr>
          <w:sz w:val="20"/>
          <w:szCs w:val="20"/>
          <w:lang w:val="mk-MK"/>
        </w:rPr>
      </w:pPr>
    </w:p>
    <w:p w14:paraId="5954D1B5"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 xml:space="preserve">Воздухопловни прописи, </w:t>
      </w:r>
    </w:p>
    <w:p w14:paraId="25FDFD99"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Теорија на летањето (хеликоптери)</w:t>
      </w:r>
    </w:p>
    <w:p w14:paraId="1BF69F31"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VFR комуникација.</w:t>
      </w:r>
    </w:p>
    <w:p w14:paraId="5F45CEA6" w14:textId="77777777" w:rsidR="00B3744C" w:rsidRDefault="00B3744C" w:rsidP="00B3744C">
      <w:pPr>
        <w:shd w:val="clear" w:color="auto" w:fill="FFFFFF"/>
        <w:spacing w:after="0" w:line="240" w:lineRule="auto"/>
        <w:ind w:right="-621"/>
        <w:jc w:val="both"/>
        <w:rPr>
          <w:sz w:val="20"/>
          <w:szCs w:val="20"/>
          <w:lang w:val="mk-MK"/>
        </w:rPr>
      </w:pPr>
    </w:p>
    <w:p w14:paraId="1415AAD2"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3.5.</w:t>
      </w:r>
      <w:r>
        <w:rPr>
          <w:sz w:val="20"/>
          <w:szCs w:val="20"/>
          <w:lang w:val="mk-MK"/>
        </w:rPr>
        <w:tab/>
      </w:r>
      <w:r>
        <w:rPr>
          <w:color w:val="1A171B"/>
          <w:sz w:val="20"/>
          <w:szCs w:val="20"/>
          <w:lang w:val="mk-MK"/>
        </w:rPr>
        <w:t>На кандидатот за стекнување на ATPL(A), кој го положил соодветниот испит по теоретско познавање за IR(A) му се признаваат како исполнети условите за теоретско познавање по предметот IFR комуникација.</w:t>
      </w:r>
    </w:p>
    <w:p w14:paraId="1E46FF13" w14:textId="77777777" w:rsidR="00B3744C" w:rsidRDefault="00B3744C" w:rsidP="00B3744C">
      <w:pPr>
        <w:shd w:val="clear" w:color="auto" w:fill="FFFFFF"/>
        <w:spacing w:after="0" w:line="240" w:lineRule="auto"/>
        <w:ind w:right="-621"/>
        <w:jc w:val="both"/>
        <w:rPr>
          <w:sz w:val="20"/>
          <w:szCs w:val="20"/>
          <w:lang w:val="mk-MK"/>
        </w:rPr>
      </w:pPr>
    </w:p>
    <w:p w14:paraId="24B44C01"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3.6.</w:t>
      </w:r>
      <w:r>
        <w:rPr>
          <w:sz w:val="20"/>
          <w:szCs w:val="20"/>
          <w:lang w:val="mk-MK"/>
        </w:rPr>
        <w:tab/>
      </w:r>
      <w:r>
        <w:rPr>
          <w:color w:val="1A171B"/>
          <w:sz w:val="20"/>
          <w:szCs w:val="20"/>
          <w:lang w:val="mk-MK"/>
        </w:rPr>
        <w:t>На кандидатот за стекнување на ATPL(H) со IR(H), кој ги положил соодветните испити по теоретско познавање за CPL(H) му се признаваат како исполнети условите за теоретско познавање по следните предмети:</w:t>
      </w:r>
    </w:p>
    <w:p w14:paraId="33D47C82" w14:textId="77777777" w:rsidR="00B3744C" w:rsidRDefault="00B3744C" w:rsidP="00B3744C">
      <w:pPr>
        <w:shd w:val="clear" w:color="auto" w:fill="FFFFFF"/>
        <w:spacing w:after="0" w:line="240" w:lineRule="auto"/>
        <w:ind w:right="-621"/>
        <w:jc w:val="both"/>
        <w:rPr>
          <w:sz w:val="20"/>
          <w:szCs w:val="20"/>
          <w:lang w:val="mk-MK"/>
        </w:rPr>
      </w:pPr>
    </w:p>
    <w:p w14:paraId="79B95F44"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Теорија на летањето (хеликоптери)</w:t>
      </w:r>
    </w:p>
    <w:p w14:paraId="57889DF3"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VFR комуникација.</w:t>
      </w:r>
    </w:p>
    <w:p w14:paraId="2F2062FF" w14:textId="77777777" w:rsidR="00B3744C" w:rsidRDefault="00B3744C" w:rsidP="00B3744C">
      <w:pPr>
        <w:shd w:val="clear" w:color="auto" w:fill="FFFFFF"/>
        <w:spacing w:after="0" w:line="240" w:lineRule="auto"/>
        <w:ind w:right="-621"/>
        <w:jc w:val="both"/>
        <w:rPr>
          <w:sz w:val="20"/>
          <w:szCs w:val="20"/>
          <w:lang w:val="mk-MK"/>
        </w:rPr>
      </w:pPr>
    </w:p>
    <w:p w14:paraId="0882A3D0" w14:textId="77777777" w:rsidR="00B3744C" w:rsidRDefault="00B3744C" w:rsidP="00B3744C">
      <w:pPr>
        <w:shd w:val="clear" w:color="auto" w:fill="FFFFFF"/>
        <w:spacing w:after="0" w:line="240" w:lineRule="auto"/>
        <w:ind w:left="709" w:right="-621" w:hanging="709"/>
        <w:jc w:val="both"/>
        <w:rPr>
          <w:sz w:val="20"/>
          <w:szCs w:val="20"/>
          <w:lang w:val="mk-MK"/>
        </w:rPr>
      </w:pPr>
    </w:p>
    <w:p w14:paraId="16D30781" w14:textId="77777777" w:rsidR="00B3744C" w:rsidRDefault="00B3744C" w:rsidP="00B3744C">
      <w:pPr>
        <w:shd w:val="clear" w:color="auto" w:fill="FFFFFF"/>
        <w:spacing w:after="0" w:line="240" w:lineRule="auto"/>
        <w:ind w:right="-621"/>
        <w:jc w:val="both"/>
        <w:rPr>
          <w:b/>
          <w:sz w:val="20"/>
          <w:szCs w:val="20"/>
          <w:lang w:val="mk-MK"/>
        </w:rPr>
      </w:pPr>
      <w:r>
        <w:rPr>
          <w:b/>
          <w:sz w:val="20"/>
          <w:szCs w:val="20"/>
          <w:lang w:val="mk-MK"/>
        </w:rPr>
        <w:t>4.</w:t>
      </w:r>
      <w:r>
        <w:rPr>
          <w:b/>
          <w:sz w:val="20"/>
          <w:szCs w:val="20"/>
          <w:lang w:val="mk-MK"/>
        </w:rPr>
        <w:tab/>
        <w:t>IR</w:t>
      </w:r>
    </w:p>
    <w:p w14:paraId="38D3A865" w14:textId="77777777" w:rsidR="00B3744C" w:rsidRDefault="00B3744C" w:rsidP="00B3744C">
      <w:pPr>
        <w:shd w:val="clear" w:color="auto" w:fill="FFFFFF"/>
        <w:spacing w:after="0" w:line="240" w:lineRule="auto"/>
        <w:ind w:right="-621"/>
        <w:jc w:val="both"/>
        <w:rPr>
          <w:sz w:val="20"/>
          <w:szCs w:val="20"/>
          <w:lang w:val="mk-MK"/>
        </w:rPr>
      </w:pPr>
    </w:p>
    <w:p w14:paraId="2AEFFDF0"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4.1.</w:t>
      </w:r>
      <w:r>
        <w:rPr>
          <w:sz w:val="20"/>
          <w:szCs w:val="20"/>
          <w:lang w:val="mk-MK"/>
        </w:rPr>
        <w:tab/>
      </w:r>
      <w:r>
        <w:rPr>
          <w:color w:val="1A171B"/>
          <w:sz w:val="20"/>
          <w:szCs w:val="20"/>
          <w:lang w:val="mk-MK"/>
        </w:rPr>
        <w:t>На кандидатот за стекнување на IR, кој ги положил соодветните испити по теоретско познавање за CPL за истата категорија на воздухоплов, му се признаваат како исполнети условите за теоретско познавање од следните предмети:</w:t>
      </w:r>
    </w:p>
    <w:p w14:paraId="53EDB275" w14:textId="77777777" w:rsidR="00B3744C" w:rsidRDefault="00B3744C" w:rsidP="00B3744C">
      <w:pPr>
        <w:shd w:val="clear" w:color="auto" w:fill="FFFFFF"/>
        <w:spacing w:after="0" w:line="240" w:lineRule="auto"/>
        <w:ind w:right="-621"/>
        <w:jc w:val="both"/>
        <w:rPr>
          <w:sz w:val="20"/>
          <w:szCs w:val="20"/>
          <w:lang w:val="mk-MK"/>
        </w:rPr>
      </w:pPr>
    </w:p>
    <w:p w14:paraId="60E41D46"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Човечки ресурси,</w:t>
      </w:r>
    </w:p>
    <w:p w14:paraId="2A44006A"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Метеорологија.</w:t>
      </w:r>
    </w:p>
    <w:p w14:paraId="0DD0B143" w14:textId="77777777" w:rsidR="00B3744C" w:rsidRDefault="00B3744C" w:rsidP="00B3744C">
      <w:pPr>
        <w:shd w:val="clear" w:color="auto" w:fill="FFFFFF"/>
        <w:spacing w:after="0" w:line="240" w:lineRule="auto"/>
        <w:ind w:right="-621"/>
        <w:jc w:val="both"/>
        <w:rPr>
          <w:sz w:val="20"/>
          <w:szCs w:val="20"/>
          <w:lang w:val="mk-MK"/>
        </w:rPr>
      </w:pPr>
    </w:p>
    <w:p w14:paraId="1A2D0726" w14:textId="77777777" w:rsidR="00B3744C" w:rsidRDefault="00B3744C" w:rsidP="00B3744C">
      <w:pPr>
        <w:shd w:val="clear" w:color="auto" w:fill="FFFFFF"/>
        <w:spacing w:after="0" w:line="240" w:lineRule="auto"/>
        <w:ind w:left="709" w:right="-621" w:hanging="709"/>
        <w:jc w:val="both"/>
        <w:rPr>
          <w:sz w:val="20"/>
          <w:szCs w:val="20"/>
          <w:lang w:val="mk-MK"/>
        </w:rPr>
      </w:pPr>
      <w:r>
        <w:rPr>
          <w:sz w:val="20"/>
          <w:szCs w:val="20"/>
          <w:lang w:val="mk-MK"/>
        </w:rPr>
        <w:t>4.2.</w:t>
      </w:r>
      <w:r>
        <w:rPr>
          <w:sz w:val="20"/>
          <w:szCs w:val="20"/>
          <w:lang w:val="mk-MK"/>
        </w:rPr>
        <w:tab/>
        <w:t>Од к</w:t>
      </w:r>
      <w:r>
        <w:rPr>
          <w:color w:val="1A171B"/>
          <w:sz w:val="20"/>
          <w:szCs w:val="20"/>
          <w:lang w:val="mk-MK"/>
        </w:rPr>
        <w:t>андидат за стекнување на IR(H), кој ги положил соодветните испити по теоретско познавање за ATPL(H) се бара да ги положи и испитите од следните предмети:</w:t>
      </w:r>
    </w:p>
    <w:p w14:paraId="4C77EBEF" w14:textId="77777777" w:rsidR="00B3744C" w:rsidRDefault="00B3744C" w:rsidP="00B3744C">
      <w:pPr>
        <w:shd w:val="clear" w:color="auto" w:fill="FFFFFF"/>
        <w:spacing w:after="0" w:line="240" w:lineRule="auto"/>
        <w:ind w:right="-621"/>
        <w:jc w:val="both"/>
        <w:rPr>
          <w:sz w:val="20"/>
          <w:szCs w:val="20"/>
          <w:lang w:val="mk-MK"/>
        </w:rPr>
      </w:pPr>
    </w:p>
    <w:p w14:paraId="2FA31355"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 xml:space="preserve">Воздухопловни прописи, </w:t>
      </w:r>
    </w:p>
    <w:p w14:paraId="1E295FC0"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Планирање и следење на лет,</w:t>
      </w:r>
    </w:p>
    <w:p w14:paraId="344B013F"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 xml:space="preserve">Радио–навигација, </w:t>
      </w:r>
    </w:p>
    <w:p w14:paraId="3C7BA614" w14:textId="77777777" w:rsidR="00B3744C" w:rsidRDefault="00B3744C" w:rsidP="00B3744C">
      <w:pPr>
        <w:shd w:val="clear" w:color="auto" w:fill="FFFFFF"/>
        <w:tabs>
          <w:tab w:val="left" w:pos="1134"/>
        </w:tabs>
        <w:spacing w:after="0" w:line="240" w:lineRule="auto"/>
        <w:ind w:right="-621" w:firstLine="709"/>
        <w:jc w:val="both"/>
        <w:rPr>
          <w:sz w:val="20"/>
          <w:szCs w:val="20"/>
          <w:lang w:val="mk-MK"/>
        </w:rPr>
      </w:pPr>
      <w:r>
        <w:rPr>
          <w:color w:val="1A171B"/>
          <w:sz w:val="20"/>
          <w:szCs w:val="20"/>
          <w:lang w:val="mk-MK"/>
        </w:rPr>
        <w:t>—</w:t>
      </w:r>
      <w:r>
        <w:rPr>
          <w:color w:val="1A171B"/>
          <w:sz w:val="20"/>
          <w:szCs w:val="20"/>
          <w:lang w:val="mk-MK"/>
        </w:rPr>
        <w:tab/>
        <w:t>IFR комуникација.</w:t>
      </w:r>
    </w:p>
    <w:p w14:paraId="6E9F1F16" w14:textId="77777777" w:rsidR="00B3744C" w:rsidRDefault="00B3744C" w:rsidP="00B3744C">
      <w:pPr>
        <w:shd w:val="clear" w:color="auto" w:fill="FFFFFF"/>
        <w:spacing w:after="0" w:line="240" w:lineRule="auto"/>
        <w:ind w:right="-621"/>
        <w:jc w:val="center"/>
        <w:rPr>
          <w:sz w:val="20"/>
          <w:szCs w:val="20"/>
          <w:lang w:val="mk-MK"/>
        </w:rPr>
      </w:pPr>
      <w:r>
        <w:rPr>
          <w:sz w:val="20"/>
          <w:szCs w:val="20"/>
          <w:lang w:val="mk-MK"/>
        </w:rPr>
        <w:t>______________</w:t>
      </w:r>
    </w:p>
    <w:p w14:paraId="69787651" w14:textId="77777777" w:rsidR="00B3744C" w:rsidRDefault="00B3744C" w:rsidP="00B3744C">
      <w:pPr>
        <w:shd w:val="clear" w:color="auto" w:fill="FFFFFF"/>
        <w:ind w:right="-621"/>
        <w:jc w:val="both"/>
        <w:rPr>
          <w:sz w:val="20"/>
          <w:szCs w:val="20"/>
          <w:lang w:val="mk-MK"/>
        </w:rPr>
      </w:pPr>
    </w:p>
    <w:p w14:paraId="4D5FEDD9" w14:textId="77777777" w:rsidR="00B3744C" w:rsidRDefault="00B3744C" w:rsidP="00B3744C">
      <w:pPr>
        <w:spacing w:after="0"/>
        <w:rPr>
          <w:sz w:val="20"/>
          <w:szCs w:val="20"/>
          <w:lang w:val="mk-MK"/>
        </w:rPr>
        <w:sectPr w:rsidR="00B3744C">
          <w:footnotePr>
            <w:numRestart w:val="eachPage"/>
          </w:footnotePr>
          <w:pgSz w:w="11904" w:h="16838"/>
          <w:pgMar w:top="851" w:right="1797" w:bottom="993" w:left="1797" w:header="720" w:footer="720" w:gutter="0"/>
          <w:cols w:space="720"/>
        </w:sectPr>
      </w:pPr>
    </w:p>
    <w:p w14:paraId="7434714D" w14:textId="77777777" w:rsidR="00B3744C" w:rsidRDefault="00B3744C" w:rsidP="00B3744C">
      <w:pPr>
        <w:shd w:val="clear" w:color="auto" w:fill="FFFFFF"/>
        <w:ind w:right="-621"/>
        <w:jc w:val="center"/>
        <w:rPr>
          <w:i/>
          <w:sz w:val="20"/>
          <w:szCs w:val="20"/>
          <w:lang w:val="mk-MK"/>
        </w:rPr>
      </w:pPr>
      <w:r>
        <w:rPr>
          <w:i/>
          <w:sz w:val="20"/>
          <w:szCs w:val="20"/>
          <w:lang w:val="mk-MK"/>
        </w:rPr>
        <w:lastRenderedPageBreak/>
        <w:t>Додаток 2</w:t>
      </w:r>
    </w:p>
    <w:p w14:paraId="1AEB7E27" w14:textId="77777777" w:rsidR="00B3744C" w:rsidRDefault="00B3744C" w:rsidP="00B3744C">
      <w:pPr>
        <w:shd w:val="clear" w:color="auto" w:fill="FFFFFF"/>
        <w:ind w:right="-621"/>
        <w:jc w:val="both"/>
        <w:rPr>
          <w:sz w:val="20"/>
          <w:szCs w:val="20"/>
          <w:lang w:val="mk-MK"/>
        </w:rPr>
      </w:pPr>
    </w:p>
    <w:p w14:paraId="5753564A" w14:textId="77777777" w:rsidR="00B3744C" w:rsidRDefault="00B3744C" w:rsidP="00B3744C">
      <w:pPr>
        <w:shd w:val="clear" w:color="auto" w:fill="FFFFFF"/>
        <w:ind w:right="-621"/>
        <w:jc w:val="center"/>
        <w:rPr>
          <w:b/>
          <w:sz w:val="20"/>
          <w:szCs w:val="20"/>
          <w:lang w:val="mk-MK"/>
        </w:rPr>
      </w:pPr>
      <w:r>
        <w:rPr>
          <w:b/>
          <w:sz w:val="20"/>
          <w:szCs w:val="20"/>
          <w:lang w:val="mk-MK"/>
        </w:rPr>
        <w:t>Скала на ICAO за определување на нивото на познавање на јазик – експертско, проширено и оперативно ниво</w:t>
      </w:r>
    </w:p>
    <w:p w14:paraId="33223099" w14:textId="77777777" w:rsidR="00B3744C" w:rsidRDefault="00B3744C" w:rsidP="00B3744C">
      <w:pPr>
        <w:shd w:val="clear" w:color="auto" w:fill="FFFFFF"/>
        <w:ind w:right="-621"/>
        <w:jc w:val="both"/>
        <w:rPr>
          <w:sz w:val="20"/>
          <w:szCs w:val="20"/>
          <w:lang w:val="mk-MK"/>
        </w:rPr>
      </w:pPr>
    </w:p>
    <w:tbl>
      <w:tblPr>
        <w:tblW w:w="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1720"/>
        <w:gridCol w:w="2520"/>
        <w:gridCol w:w="2420"/>
        <w:gridCol w:w="2620"/>
        <w:gridCol w:w="1786"/>
        <w:gridCol w:w="1955"/>
      </w:tblGrid>
      <w:tr w:rsidR="00B3744C" w14:paraId="7AFA8715" w14:textId="77777777" w:rsidTr="00B3744C">
        <w:trPr>
          <w:tblHeader/>
        </w:trPr>
        <w:tc>
          <w:tcPr>
            <w:tcW w:w="1930" w:type="dxa"/>
            <w:tcBorders>
              <w:top w:val="single" w:sz="4" w:space="0" w:color="auto"/>
              <w:left w:val="single" w:sz="4" w:space="0" w:color="auto"/>
              <w:bottom w:val="single" w:sz="4" w:space="0" w:color="auto"/>
              <w:right w:val="single" w:sz="4" w:space="0" w:color="auto"/>
            </w:tcBorders>
            <w:vAlign w:val="center"/>
            <w:hideMark/>
          </w:tcPr>
          <w:p w14:paraId="41AF1DA5" w14:textId="77777777" w:rsidR="00B3744C" w:rsidRDefault="00B3744C">
            <w:pPr>
              <w:spacing w:before="40" w:after="40"/>
              <w:jc w:val="center"/>
              <w:rPr>
                <w:b/>
                <w:color w:val="000000"/>
                <w:sz w:val="20"/>
                <w:szCs w:val="20"/>
              </w:rPr>
            </w:pPr>
            <w:r>
              <w:rPr>
                <w:b/>
                <w:color w:val="000000"/>
                <w:sz w:val="20"/>
                <w:szCs w:val="20"/>
                <w:lang w:val="mk-MK"/>
              </w:rPr>
              <w:t>НИВО</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6112864" w14:textId="77777777" w:rsidR="00B3744C" w:rsidRDefault="00B3744C">
            <w:pPr>
              <w:spacing w:before="40" w:after="40"/>
              <w:jc w:val="center"/>
              <w:rPr>
                <w:color w:val="000000"/>
                <w:sz w:val="20"/>
                <w:szCs w:val="20"/>
              </w:rPr>
            </w:pPr>
            <w:r>
              <w:rPr>
                <w:b/>
                <w:color w:val="000000"/>
                <w:sz w:val="20"/>
                <w:szCs w:val="20"/>
                <w:lang w:val="mk-MK"/>
              </w:rPr>
              <w:t>ИЗГОВОР</w:t>
            </w:r>
            <w:r>
              <w:rPr>
                <w:color w:val="000000"/>
                <w:sz w:val="20"/>
                <w:szCs w:val="20"/>
              </w:rPr>
              <w: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B478249" w14:textId="77777777" w:rsidR="00B3744C" w:rsidRDefault="00B3744C">
            <w:pPr>
              <w:spacing w:before="40" w:after="40"/>
              <w:jc w:val="center"/>
              <w:rPr>
                <w:color w:val="000000"/>
                <w:sz w:val="20"/>
                <w:szCs w:val="20"/>
              </w:rPr>
            </w:pPr>
            <w:r>
              <w:rPr>
                <w:b/>
                <w:color w:val="000000"/>
                <w:sz w:val="20"/>
                <w:szCs w:val="20"/>
                <w:lang w:val="mk-MK"/>
              </w:rPr>
              <w:t>СТРУКТУРА</w:t>
            </w:r>
          </w:p>
        </w:tc>
        <w:tc>
          <w:tcPr>
            <w:tcW w:w="2420" w:type="dxa"/>
            <w:tcBorders>
              <w:top w:val="single" w:sz="4" w:space="0" w:color="auto"/>
              <w:left w:val="single" w:sz="4" w:space="0" w:color="auto"/>
              <w:bottom w:val="single" w:sz="4" w:space="0" w:color="auto"/>
              <w:right w:val="single" w:sz="4" w:space="0" w:color="auto"/>
            </w:tcBorders>
            <w:vAlign w:val="center"/>
            <w:hideMark/>
          </w:tcPr>
          <w:p w14:paraId="515DEB08" w14:textId="77777777" w:rsidR="00B3744C" w:rsidRDefault="00B3744C">
            <w:pPr>
              <w:spacing w:before="40"/>
              <w:jc w:val="center"/>
              <w:rPr>
                <w:b/>
                <w:color w:val="000000"/>
                <w:sz w:val="20"/>
                <w:szCs w:val="20"/>
              </w:rPr>
            </w:pPr>
            <w:r>
              <w:rPr>
                <w:b/>
                <w:color w:val="000000"/>
                <w:sz w:val="20"/>
                <w:szCs w:val="20"/>
                <w:lang w:val="mk-MK"/>
              </w:rPr>
              <w:t>РЕЧНИК</w:t>
            </w:r>
          </w:p>
        </w:tc>
        <w:tc>
          <w:tcPr>
            <w:tcW w:w="2620" w:type="dxa"/>
            <w:tcBorders>
              <w:top w:val="single" w:sz="4" w:space="0" w:color="auto"/>
              <w:left w:val="single" w:sz="4" w:space="0" w:color="auto"/>
              <w:bottom w:val="single" w:sz="4" w:space="0" w:color="auto"/>
              <w:right w:val="single" w:sz="4" w:space="0" w:color="auto"/>
            </w:tcBorders>
            <w:vAlign w:val="center"/>
            <w:hideMark/>
          </w:tcPr>
          <w:p w14:paraId="1B0E7ACF" w14:textId="77777777" w:rsidR="00B3744C" w:rsidRDefault="00B3744C">
            <w:pPr>
              <w:spacing w:before="40" w:after="40"/>
              <w:jc w:val="center"/>
              <w:rPr>
                <w:b/>
                <w:color w:val="000000"/>
                <w:sz w:val="20"/>
                <w:szCs w:val="20"/>
                <w:lang w:val="mk-MK"/>
              </w:rPr>
            </w:pPr>
            <w:r>
              <w:rPr>
                <w:b/>
                <w:color w:val="000000"/>
                <w:sz w:val="20"/>
                <w:szCs w:val="20"/>
                <w:lang w:val="mk-MK"/>
              </w:rPr>
              <w:t>ТЕЧНОСТ ВО ЗБОРУВАЊЕТО</w:t>
            </w:r>
          </w:p>
        </w:tc>
        <w:tc>
          <w:tcPr>
            <w:tcW w:w="1786" w:type="dxa"/>
            <w:tcBorders>
              <w:top w:val="single" w:sz="4" w:space="0" w:color="auto"/>
              <w:left w:val="single" w:sz="4" w:space="0" w:color="auto"/>
              <w:bottom w:val="single" w:sz="4" w:space="0" w:color="auto"/>
              <w:right w:val="single" w:sz="4" w:space="0" w:color="auto"/>
            </w:tcBorders>
            <w:vAlign w:val="center"/>
            <w:hideMark/>
          </w:tcPr>
          <w:p w14:paraId="158A1611" w14:textId="77777777" w:rsidR="00B3744C" w:rsidRDefault="00B3744C">
            <w:pPr>
              <w:spacing w:before="40" w:after="40"/>
              <w:jc w:val="center"/>
              <w:rPr>
                <w:b/>
                <w:color w:val="000000"/>
                <w:sz w:val="20"/>
                <w:szCs w:val="20"/>
              </w:rPr>
            </w:pPr>
            <w:r>
              <w:rPr>
                <w:b/>
                <w:color w:val="000000"/>
                <w:sz w:val="20"/>
                <w:szCs w:val="20"/>
                <w:lang w:val="mk-MK"/>
              </w:rPr>
              <w:t>РАЗБИРАЊЕ</w:t>
            </w:r>
          </w:p>
        </w:tc>
        <w:tc>
          <w:tcPr>
            <w:tcW w:w="1955" w:type="dxa"/>
            <w:tcBorders>
              <w:top w:val="single" w:sz="4" w:space="0" w:color="auto"/>
              <w:left w:val="single" w:sz="4" w:space="0" w:color="auto"/>
              <w:bottom w:val="single" w:sz="4" w:space="0" w:color="auto"/>
              <w:right w:val="single" w:sz="4" w:space="0" w:color="auto"/>
            </w:tcBorders>
            <w:vAlign w:val="center"/>
            <w:hideMark/>
          </w:tcPr>
          <w:p w14:paraId="6D7D4CDC" w14:textId="77777777" w:rsidR="00B3744C" w:rsidRDefault="00B3744C">
            <w:pPr>
              <w:spacing w:before="40" w:after="40"/>
              <w:jc w:val="center"/>
              <w:rPr>
                <w:color w:val="000000"/>
                <w:sz w:val="20"/>
                <w:szCs w:val="20"/>
              </w:rPr>
            </w:pPr>
            <w:r>
              <w:rPr>
                <w:b/>
                <w:color w:val="000000"/>
                <w:sz w:val="20"/>
                <w:szCs w:val="20"/>
                <w:lang w:val="mk-MK"/>
              </w:rPr>
              <w:t>ИНТЕРАКЦИЈА</w:t>
            </w:r>
          </w:p>
        </w:tc>
      </w:tr>
      <w:tr w:rsidR="00B3744C" w14:paraId="16E80075" w14:textId="77777777" w:rsidTr="00B3744C">
        <w:tc>
          <w:tcPr>
            <w:tcW w:w="1930" w:type="dxa"/>
            <w:tcBorders>
              <w:top w:val="single" w:sz="4" w:space="0" w:color="auto"/>
              <w:left w:val="single" w:sz="4" w:space="0" w:color="auto"/>
              <w:bottom w:val="single" w:sz="4" w:space="0" w:color="auto"/>
              <w:right w:val="single" w:sz="4" w:space="0" w:color="auto"/>
            </w:tcBorders>
            <w:hideMark/>
          </w:tcPr>
          <w:p w14:paraId="781D37DF" w14:textId="77777777" w:rsidR="00B3744C" w:rsidRDefault="00B3744C">
            <w:pPr>
              <w:spacing w:before="40"/>
              <w:rPr>
                <w:b/>
                <w:color w:val="000000"/>
                <w:sz w:val="20"/>
                <w:szCs w:val="20"/>
                <w:lang w:val="mk-MK"/>
              </w:rPr>
            </w:pPr>
            <w:r>
              <w:rPr>
                <w:b/>
                <w:color w:val="000000"/>
                <w:sz w:val="20"/>
                <w:szCs w:val="20"/>
                <w:lang w:val="mk-MK"/>
              </w:rPr>
              <w:t>Стручно</w:t>
            </w:r>
          </w:p>
          <w:p w14:paraId="13F560F9" w14:textId="77777777" w:rsidR="00B3744C" w:rsidRDefault="00B3744C">
            <w:pPr>
              <w:spacing w:before="40"/>
              <w:rPr>
                <w:color w:val="000000"/>
                <w:sz w:val="20"/>
                <w:szCs w:val="20"/>
              </w:rPr>
            </w:pPr>
            <w:r>
              <w:rPr>
                <w:b/>
                <w:color w:val="000000"/>
                <w:sz w:val="20"/>
                <w:szCs w:val="20"/>
                <w:lang w:val="mk-MK"/>
              </w:rPr>
              <w:t>(ниво 6)</w:t>
            </w:r>
          </w:p>
        </w:tc>
        <w:tc>
          <w:tcPr>
            <w:tcW w:w="1720" w:type="dxa"/>
            <w:tcBorders>
              <w:top w:val="single" w:sz="4" w:space="0" w:color="auto"/>
              <w:left w:val="single" w:sz="4" w:space="0" w:color="auto"/>
              <w:bottom w:val="single" w:sz="4" w:space="0" w:color="auto"/>
              <w:right w:val="single" w:sz="4" w:space="0" w:color="auto"/>
            </w:tcBorders>
            <w:hideMark/>
          </w:tcPr>
          <w:p w14:paraId="4795E6C8" w14:textId="77777777" w:rsidR="00B3744C" w:rsidRDefault="00B3744C">
            <w:pPr>
              <w:spacing w:before="40" w:after="40"/>
              <w:rPr>
                <w:color w:val="000000"/>
                <w:sz w:val="20"/>
                <w:szCs w:val="20"/>
              </w:rPr>
            </w:pPr>
            <w:r>
              <w:rPr>
                <w:color w:val="000000"/>
                <w:sz w:val="20"/>
                <w:szCs w:val="20"/>
                <w:lang w:val="mk-MK"/>
              </w:rPr>
              <w:t xml:space="preserve">Изговорот, нагласокот, ритамот и интонацијата, иако е можно да се под влијание на мајчиниот јазик или регионалните варијанти, речиси никогаш не влијаат врз леснотијата за разбирање.  </w:t>
            </w:r>
          </w:p>
        </w:tc>
        <w:tc>
          <w:tcPr>
            <w:tcW w:w="2520" w:type="dxa"/>
            <w:tcBorders>
              <w:top w:val="single" w:sz="4" w:space="0" w:color="auto"/>
              <w:left w:val="single" w:sz="4" w:space="0" w:color="auto"/>
              <w:bottom w:val="single" w:sz="4" w:space="0" w:color="auto"/>
              <w:right w:val="single" w:sz="4" w:space="0" w:color="auto"/>
            </w:tcBorders>
            <w:hideMark/>
          </w:tcPr>
          <w:p w14:paraId="5CC35495" w14:textId="77777777" w:rsidR="00B3744C" w:rsidRDefault="00B3744C">
            <w:pPr>
              <w:spacing w:before="40" w:after="40"/>
              <w:rPr>
                <w:color w:val="000000"/>
                <w:sz w:val="20"/>
                <w:szCs w:val="20"/>
              </w:rPr>
            </w:pPr>
            <w:r>
              <w:rPr>
                <w:color w:val="000000"/>
                <w:sz w:val="20"/>
                <w:szCs w:val="20"/>
                <w:lang w:val="mk-MK"/>
              </w:rPr>
              <w:t>Доследно добро ги владее како основните така и комплексните граматички структури и модели на речениците.</w:t>
            </w:r>
          </w:p>
        </w:tc>
        <w:tc>
          <w:tcPr>
            <w:tcW w:w="2420" w:type="dxa"/>
            <w:tcBorders>
              <w:top w:val="single" w:sz="4" w:space="0" w:color="auto"/>
              <w:left w:val="single" w:sz="4" w:space="0" w:color="auto"/>
              <w:bottom w:val="single" w:sz="4" w:space="0" w:color="auto"/>
              <w:right w:val="single" w:sz="4" w:space="0" w:color="auto"/>
            </w:tcBorders>
            <w:hideMark/>
          </w:tcPr>
          <w:p w14:paraId="4C90AE5F" w14:textId="77777777" w:rsidR="00B3744C" w:rsidRDefault="00B3744C">
            <w:pPr>
              <w:spacing w:before="40" w:after="40"/>
              <w:rPr>
                <w:color w:val="000000"/>
                <w:sz w:val="20"/>
                <w:szCs w:val="20"/>
                <w:lang w:val="mk-MK"/>
              </w:rPr>
            </w:pPr>
            <w:r>
              <w:rPr>
                <w:color w:val="000000"/>
                <w:sz w:val="20"/>
                <w:szCs w:val="20"/>
                <w:lang w:val="mk-MK"/>
              </w:rPr>
              <w:t xml:space="preserve">Фондот на зборови и точноста се доволни за успешна комуникација за најразлични познати и непознати теми. Речникот е идиоматски, нијансиран и чувствителен на изборот на зборови.  </w:t>
            </w:r>
          </w:p>
        </w:tc>
        <w:tc>
          <w:tcPr>
            <w:tcW w:w="2620" w:type="dxa"/>
            <w:tcBorders>
              <w:top w:val="single" w:sz="4" w:space="0" w:color="auto"/>
              <w:left w:val="single" w:sz="4" w:space="0" w:color="auto"/>
              <w:bottom w:val="single" w:sz="4" w:space="0" w:color="auto"/>
              <w:right w:val="single" w:sz="4" w:space="0" w:color="auto"/>
            </w:tcBorders>
            <w:hideMark/>
          </w:tcPr>
          <w:p w14:paraId="657E4EF9" w14:textId="77777777" w:rsidR="00B3744C" w:rsidRDefault="00B3744C">
            <w:pPr>
              <w:spacing w:before="40" w:after="40"/>
              <w:rPr>
                <w:color w:val="000000"/>
                <w:sz w:val="20"/>
                <w:szCs w:val="20"/>
                <w:lang w:val="mk-MK"/>
              </w:rPr>
            </w:pPr>
            <w:r>
              <w:rPr>
                <w:color w:val="000000"/>
                <w:sz w:val="20"/>
                <w:szCs w:val="20"/>
                <w:lang w:val="mk-MK"/>
              </w:rPr>
              <w:t>Може да зборува опширно, течно, без напор. Го менува темпото на зборување заради стилски ефекти, на пр. за да нагласи некоја поединост. Спонтано користи соодветни реченички маркери и сврзници.</w:t>
            </w:r>
          </w:p>
        </w:tc>
        <w:tc>
          <w:tcPr>
            <w:tcW w:w="1786" w:type="dxa"/>
            <w:tcBorders>
              <w:top w:val="single" w:sz="4" w:space="0" w:color="auto"/>
              <w:left w:val="single" w:sz="4" w:space="0" w:color="auto"/>
              <w:bottom w:val="single" w:sz="4" w:space="0" w:color="auto"/>
              <w:right w:val="single" w:sz="4" w:space="0" w:color="auto"/>
            </w:tcBorders>
            <w:hideMark/>
          </w:tcPr>
          <w:p w14:paraId="39A885D7" w14:textId="77777777" w:rsidR="00B3744C" w:rsidRDefault="00B3744C">
            <w:pPr>
              <w:spacing w:before="40" w:after="40"/>
              <w:rPr>
                <w:color w:val="000000"/>
                <w:sz w:val="20"/>
                <w:szCs w:val="20"/>
                <w:lang w:val="mk-MK"/>
              </w:rPr>
            </w:pPr>
            <w:r>
              <w:rPr>
                <w:color w:val="000000"/>
                <w:sz w:val="20"/>
                <w:szCs w:val="20"/>
                <w:lang w:val="mk-MK"/>
              </w:rPr>
              <w:t>Разбирањето е постојано правилно во речиси секој контекст и го опфаќа разбирањето на јазичните и културолошките финеси.</w:t>
            </w:r>
          </w:p>
        </w:tc>
        <w:tc>
          <w:tcPr>
            <w:tcW w:w="1955" w:type="dxa"/>
            <w:tcBorders>
              <w:top w:val="single" w:sz="4" w:space="0" w:color="auto"/>
              <w:left w:val="single" w:sz="4" w:space="0" w:color="auto"/>
              <w:bottom w:val="single" w:sz="4" w:space="0" w:color="auto"/>
              <w:right w:val="single" w:sz="4" w:space="0" w:color="auto"/>
            </w:tcBorders>
            <w:hideMark/>
          </w:tcPr>
          <w:p w14:paraId="11236BB7" w14:textId="77777777" w:rsidR="00B3744C" w:rsidRDefault="00B3744C">
            <w:pPr>
              <w:spacing w:before="40" w:after="40"/>
              <w:rPr>
                <w:color w:val="000000"/>
                <w:sz w:val="20"/>
                <w:szCs w:val="20"/>
                <w:lang w:val="mk-MK"/>
              </w:rPr>
            </w:pPr>
            <w:r>
              <w:rPr>
                <w:color w:val="000000"/>
                <w:sz w:val="20"/>
                <w:szCs w:val="20"/>
                <w:lang w:val="mk-MK"/>
              </w:rPr>
              <w:t>Лесно комуницира во речиси сите ситуации. Има чувство за говорните и неговорните знаци и соодветно реагира на нив.</w:t>
            </w:r>
          </w:p>
        </w:tc>
      </w:tr>
      <w:tr w:rsidR="00B3744C" w14:paraId="42715218" w14:textId="77777777" w:rsidTr="00B3744C">
        <w:tc>
          <w:tcPr>
            <w:tcW w:w="1930" w:type="dxa"/>
            <w:tcBorders>
              <w:top w:val="single" w:sz="4" w:space="0" w:color="auto"/>
              <w:left w:val="single" w:sz="4" w:space="0" w:color="auto"/>
              <w:bottom w:val="single" w:sz="4" w:space="0" w:color="auto"/>
              <w:right w:val="single" w:sz="4" w:space="0" w:color="auto"/>
            </w:tcBorders>
            <w:hideMark/>
          </w:tcPr>
          <w:p w14:paraId="5D664C16" w14:textId="77777777" w:rsidR="00B3744C" w:rsidRDefault="00B3744C">
            <w:pPr>
              <w:spacing w:before="40"/>
              <w:rPr>
                <w:b/>
                <w:color w:val="000000"/>
                <w:sz w:val="20"/>
                <w:szCs w:val="20"/>
                <w:lang w:val="mk-MK"/>
              </w:rPr>
            </w:pPr>
            <w:r>
              <w:rPr>
                <w:b/>
                <w:color w:val="000000"/>
                <w:sz w:val="20"/>
                <w:szCs w:val="20"/>
                <w:lang w:val="mk-MK"/>
              </w:rPr>
              <w:t>Напредно</w:t>
            </w:r>
          </w:p>
          <w:p w14:paraId="3881E20D" w14:textId="77777777" w:rsidR="00B3744C" w:rsidRDefault="00B3744C">
            <w:pPr>
              <w:spacing w:before="40"/>
              <w:rPr>
                <w:color w:val="000000"/>
                <w:sz w:val="20"/>
                <w:szCs w:val="20"/>
              </w:rPr>
            </w:pPr>
            <w:r>
              <w:rPr>
                <w:b/>
                <w:color w:val="000000"/>
                <w:sz w:val="20"/>
                <w:szCs w:val="20"/>
                <w:lang w:val="mk-MK"/>
              </w:rPr>
              <w:t>(ниво 5)</w:t>
            </w:r>
          </w:p>
        </w:tc>
        <w:tc>
          <w:tcPr>
            <w:tcW w:w="1720" w:type="dxa"/>
            <w:tcBorders>
              <w:top w:val="single" w:sz="4" w:space="0" w:color="auto"/>
              <w:left w:val="single" w:sz="4" w:space="0" w:color="auto"/>
              <w:bottom w:val="single" w:sz="4" w:space="0" w:color="auto"/>
              <w:right w:val="single" w:sz="4" w:space="0" w:color="auto"/>
            </w:tcBorders>
            <w:hideMark/>
          </w:tcPr>
          <w:p w14:paraId="69C9E270" w14:textId="77777777" w:rsidR="00B3744C" w:rsidRDefault="00B3744C">
            <w:pPr>
              <w:spacing w:before="40" w:after="40"/>
              <w:rPr>
                <w:color w:val="000000"/>
                <w:sz w:val="20"/>
                <w:szCs w:val="20"/>
              </w:rPr>
            </w:pPr>
            <w:r>
              <w:rPr>
                <w:color w:val="000000"/>
                <w:sz w:val="20"/>
                <w:szCs w:val="20"/>
                <w:lang w:val="mk-MK"/>
              </w:rPr>
              <w:t xml:space="preserve">Изговорот, нагласокот, ритамот и интонацијата, иако е можно да се под влијание на мајчиниот јазик или регионалните варијанти, ретко </w:t>
            </w:r>
            <w:r>
              <w:rPr>
                <w:color w:val="000000"/>
                <w:sz w:val="20"/>
                <w:szCs w:val="20"/>
                <w:lang w:val="mk-MK"/>
              </w:rPr>
              <w:lastRenderedPageBreak/>
              <w:t>го попречуваат лесното разбирање.</w:t>
            </w:r>
          </w:p>
        </w:tc>
        <w:tc>
          <w:tcPr>
            <w:tcW w:w="2520" w:type="dxa"/>
            <w:tcBorders>
              <w:top w:val="single" w:sz="4" w:space="0" w:color="auto"/>
              <w:left w:val="single" w:sz="4" w:space="0" w:color="auto"/>
              <w:bottom w:val="single" w:sz="4" w:space="0" w:color="auto"/>
              <w:right w:val="single" w:sz="4" w:space="0" w:color="auto"/>
            </w:tcBorders>
            <w:hideMark/>
          </w:tcPr>
          <w:p w14:paraId="0100DB1A" w14:textId="77777777" w:rsidR="00B3744C" w:rsidRDefault="00B3744C">
            <w:pPr>
              <w:spacing w:before="40" w:after="40"/>
              <w:rPr>
                <w:color w:val="000000"/>
                <w:sz w:val="20"/>
                <w:szCs w:val="20"/>
                <w:lang w:val="mk-MK"/>
              </w:rPr>
            </w:pPr>
            <w:r>
              <w:rPr>
                <w:color w:val="000000"/>
                <w:sz w:val="20"/>
                <w:szCs w:val="20"/>
                <w:lang w:val="mk-MK"/>
              </w:rPr>
              <w:lastRenderedPageBreak/>
              <w:t>Доследно добро ги владее основните граматички структури и моделите на речениците. Прави обид за користење на комплексни структури, но со грешки коишто понекогаш ја попречуваат комуникацијата.</w:t>
            </w:r>
          </w:p>
        </w:tc>
        <w:tc>
          <w:tcPr>
            <w:tcW w:w="2420" w:type="dxa"/>
            <w:tcBorders>
              <w:top w:val="single" w:sz="4" w:space="0" w:color="auto"/>
              <w:left w:val="single" w:sz="4" w:space="0" w:color="auto"/>
              <w:bottom w:val="single" w:sz="4" w:space="0" w:color="auto"/>
              <w:right w:val="single" w:sz="4" w:space="0" w:color="auto"/>
            </w:tcBorders>
            <w:hideMark/>
          </w:tcPr>
          <w:p w14:paraId="18E223F4" w14:textId="77777777" w:rsidR="00B3744C" w:rsidRDefault="00B3744C">
            <w:pPr>
              <w:spacing w:before="40" w:after="40"/>
              <w:rPr>
                <w:color w:val="000000"/>
                <w:sz w:val="20"/>
                <w:szCs w:val="20"/>
                <w:lang w:val="mk-MK"/>
              </w:rPr>
            </w:pPr>
            <w:r>
              <w:rPr>
                <w:color w:val="000000"/>
                <w:sz w:val="20"/>
                <w:szCs w:val="20"/>
                <w:lang w:val="mk-MK"/>
              </w:rPr>
              <w:t>Фондот на зборови и точноста се доволни за успешна комуникација кога се работи за општи, конкретни теми и теми поврзани со работата. Доследно и успешно парафразира. Фондот на зборови е понекогаш идиоматски.</w:t>
            </w:r>
          </w:p>
        </w:tc>
        <w:tc>
          <w:tcPr>
            <w:tcW w:w="2620" w:type="dxa"/>
            <w:tcBorders>
              <w:top w:val="single" w:sz="4" w:space="0" w:color="auto"/>
              <w:left w:val="single" w:sz="4" w:space="0" w:color="auto"/>
              <w:bottom w:val="single" w:sz="4" w:space="0" w:color="auto"/>
              <w:right w:val="single" w:sz="4" w:space="0" w:color="auto"/>
            </w:tcBorders>
            <w:hideMark/>
          </w:tcPr>
          <w:p w14:paraId="368A0143" w14:textId="77777777" w:rsidR="00B3744C" w:rsidRDefault="00B3744C">
            <w:pPr>
              <w:spacing w:before="40" w:after="40"/>
              <w:rPr>
                <w:color w:val="000000"/>
                <w:sz w:val="20"/>
                <w:szCs w:val="20"/>
              </w:rPr>
            </w:pPr>
            <w:r>
              <w:rPr>
                <w:color w:val="000000"/>
                <w:sz w:val="20"/>
                <w:szCs w:val="20"/>
                <w:lang w:val="mk-MK"/>
              </w:rPr>
              <w:t>Може подолго да зборува со релативна леснотија на познати теми, но не користи различни начини на говор како стилско средство. Може да користи соодветни разговорни маркери или сврзници.</w:t>
            </w:r>
          </w:p>
        </w:tc>
        <w:tc>
          <w:tcPr>
            <w:tcW w:w="1786" w:type="dxa"/>
            <w:tcBorders>
              <w:top w:val="single" w:sz="4" w:space="0" w:color="auto"/>
              <w:left w:val="single" w:sz="4" w:space="0" w:color="auto"/>
              <w:bottom w:val="single" w:sz="4" w:space="0" w:color="auto"/>
              <w:right w:val="single" w:sz="4" w:space="0" w:color="auto"/>
            </w:tcBorders>
            <w:hideMark/>
          </w:tcPr>
          <w:p w14:paraId="675F4077" w14:textId="77777777" w:rsidR="00B3744C" w:rsidRDefault="00B3744C">
            <w:pPr>
              <w:spacing w:before="40" w:after="40"/>
              <w:rPr>
                <w:color w:val="000000"/>
                <w:sz w:val="20"/>
                <w:szCs w:val="20"/>
                <w:lang w:val="mk-MK"/>
              </w:rPr>
            </w:pPr>
            <w:r>
              <w:rPr>
                <w:color w:val="000000"/>
                <w:sz w:val="20"/>
                <w:szCs w:val="20"/>
                <w:lang w:val="mk-MK"/>
              </w:rPr>
              <w:t xml:space="preserve">Разбирањето е прецизно кај општи, конкретни теми и теми поврзани со работата и воглавно прецизно кога говорникот се соочува со </w:t>
            </w:r>
            <w:r>
              <w:rPr>
                <w:color w:val="000000"/>
                <w:sz w:val="20"/>
                <w:szCs w:val="20"/>
                <w:lang w:val="mk-MK"/>
              </w:rPr>
              <w:lastRenderedPageBreak/>
              <w:t>јазичен или ситуациски проблем или со неочекуван пресврт на настаните. Може да разбира широк избор на различни говорни варијанти (дијалект и / или акцент) или изрази.</w:t>
            </w:r>
          </w:p>
        </w:tc>
        <w:tc>
          <w:tcPr>
            <w:tcW w:w="1955" w:type="dxa"/>
            <w:tcBorders>
              <w:top w:val="single" w:sz="4" w:space="0" w:color="auto"/>
              <w:left w:val="single" w:sz="4" w:space="0" w:color="auto"/>
              <w:bottom w:val="single" w:sz="4" w:space="0" w:color="auto"/>
              <w:right w:val="single" w:sz="4" w:space="0" w:color="auto"/>
            </w:tcBorders>
            <w:hideMark/>
          </w:tcPr>
          <w:p w14:paraId="4C390493" w14:textId="77777777" w:rsidR="00B3744C" w:rsidRDefault="00B3744C">
            <w:pPr>
              <w:spacing w:before="40" w:after="40"/>
              <w:rPr>
                <w:color w:val="000000"/>
                <w:sz w:val="20"/>
                <w:szCs w:val="20"/>
                <w:lang w:val="mk-MK"/>
              </w:rPr>
            </w:pPr>
            <w:r>
              <w:rPr>
                <w:color w:val="000000"/>
                <w:sz w:val="20"/>
                <w:szCs w:val="20"/>
                <w:lang w:val="mk-MK"/>
              </w:rPr>
              <w:lastRenderedPageBreak/>
              <w:t>Одговорите се брзи, соодветни и информативни. Ефикасно го контролира односот говорник / слушател.</w:t>
            </w:r>
          </w:p>
        </w:tc>
      </w:tr>
      <w:tr w:rsidR="00B3744C" w14:paraId="385F81EA" w14:textId="77777777" w:rsidTr="00B3744C">
        <w:trPr>
          <w:trHeight w:val="1748"/>
        </w:trPr>
        <w:tc>
          <w:tcPr>
            <w:tcW w:w="1930" w:type="dxa"/>
            <w:tcBorders>
              <w:top w:val="single" w:sz="4" w:space="0" w:color="auto"/>
              <w:left w:val="single" w:sz="4" w:space="0" w:color="auto"/>
              <w:bottom w:val="single" w:sz="4" w:space="0" w:color="auto"/>
              <w:right w:val="single" w:sz="4" w:space="0" w:color="auto"/>
            </w:tcBorders>
            <w:hideMark/>
          </w:tcPr>
          <w:p w14:paraId="106742A1" w14:textId="77777777" w:rsidR="00B3744C" w:rsidRDefault="00B3744C">
            <w:pPr>
              <w:spacing w:before="40"/>
              <w:rPr>
                <w:b/>
                <w:color w:val="000000"/>
                <w:sz w:val="20"/>
                <w:szCs w:val="20"/>
                <w:lang w:val="mk-MK"/>
              </w:rPr>
            </w:pPr>
            <w:r>
              <w:rPr>
                <w:b/>
                <w:color w:val="000000"/>
                <w:sz w:val="20"/>
                <w:szCs w:val="20"/>
                <w:lang w:val="mk-MK"/>
              </w:rPr>
              <w:lastRenderedPageBreak/>
              <w:t>Оперативно</w:t>
            </w:r>
          </w:p>
          <w:p w14:paraId="6473E125" w14:textId="77777777" w:rsidR="00B3744C" w:rsidRDefault="00B3744C">
            <w:pPr>
              <w:spacing w:before="40"/>
              <w:rPr>
                <w:color w:val="000000"/>
                <w:sz w:val="20"/>
                <w:szCs w:val="20"/>
              </w:rPr>
            </w:pPr>
            <w:r>
              <w:rPr>
                <w:b/>
                <w:color w:val="000000"/>
                <w:sz w:val="20"/>
                <w:szCs w:val="20"/>
                <w:lang w:val="mk-MK"/>
              </w:rPr>
              <w:t>(ниво 4)</w:t>
            </w:r>
          </w:p>
        </w:tc>
        <w:tc>
          <w:tcPr>
            <w:tcW w:w="1720" w:type="dxa"/>
            <w:tcBorders>
              <w:top w:val="single" w:sz="4" w:space="0" w:color="auto"/>
              <w:left w:val="single" w:sz="4" w:space="0" w:color="auto"/>
              <w:bottom w:val="single" w:sz="4" w:space="0" w:color="auto"/>
              <w:right w:val="single" w:sz="4" w:space="0" w:color="auto"/>
            </w:tcBorders>
            <w:hideMark/>
          </w:tcPr>
          <w:p w14:paraId="4C912D4B" w14:textId="77777777" w:rsidR="00B3744C" w:rsidRDefault="00B3744C">
            <w:pPr>
              <w:spacing w:before="40" w:after="40"/>
              <w:rPr>
                <w:color w:val="000000"/>
                <w:sz w:val="20"/>
                <w:szCs w:val="20"/>
              </w:rPr>
            </w:pPr>
            <w:r>
              <w:rPr>
                <w:color w:val="000000"/>
                <w:sz w:val="20"/>
                <w:szCs w:val="20"/>
                <w:lang w:val="mk-MK"/>
              </w:rPr>
              <w:t>Изговорот, нагласокот, ритамот и интонацијата се под влијание на мајчиниот јазик или регионалните варијанти, но само понекогаш го попречуваат лесното разбирање.</w:t>
            </w:r>
          </w:p>
        </w:tc>
        <w:tc>
          <w:tcPr>
            <w:tcW w:w="2520" w:type="dxa"/>
            <w:tcBorders>
              <w:top w:val="single" w:sz="4" w:space="0" w:color="auto"/>
              <w:left w:val="single" w:sz="4" w:space="0" w:color="auto"/>
              <w:bottom w:val="single" w:sz="4" w:space="0" w:color="auto"/>
              <w:right w:val="single" w:sz="4" w:space="0" w:color="auto"/>
            </w:tcBorders>
            <w:hideMark/>
          </w:tcPr>
          <w:p w14:paraId="788382D0" w14:textId="77777777" w:rsidR="00B3744C" w:rsidRDefault="00B3744C">
            <w:pPr>
              <w:spacing w:before="40" w:after="40"/>
              <w:rPr>
                <w:color w:val="000000"/>
                <w:sz w:val="20"/>
                <w:szCs w:val="20"/>
                <w:lang w:val="mk-MK"/>
              </w:rPr>
            </w:pPr>
            <w:r>
              <w:rPr>
                <w:color w:val="000000"/>
                <w:sz w:val="20"/>
                <w:szCs w:val="20"/>
                <w:lang w:val="mk-MK"/>
              </w:rPr>
              <w:t>Како основните граматички структури така и моделите на речениците ги користи креативно и обично добро ги владее. Можно е да се појават грешки, особено во невообичаени или неочекувани околности, но тие ретко влијаат врз значењето.</w:t>
            </w:r>
          </w:p>
        </w:tc>
        <w:tc>
          <w:tcPr>
            <w:tcW w:w="2420" w:type="dxa"/>
            <w:tcBorders>
              <w:top w:val="single" w:sz="4" w:space="0" w:color="auto"/>
              <w:left w:val="single" w:sz="4" w:space="0" w:color="auto"/>
              <w:bottom w:val="single" w:sz="4" w:space="0" w:color="auto"/>
              <w:right w:val="single" w:sz="4" w:space="0" w:color="auto"/>
            </w:tcBorders>
            <w:hideMark/>
          </w:tcPr>
          <w:p w14:paraId="683E6D55" w14:textId="77777777" w:rsidR="00B3744C" w:rsidRDefault="00B3744C">
            <w:pPr>
              <w:spacing w:before="40" w:after="40"/>
              <w:rPr>
                <w:color w:val="000000"/>
                <w:sz w:val="20"/>
                <w:szCs w:val="20"/>
                <w:lang w:val="mk-MK"/>
              </w:rPr>
            </w:pPr>
            <w:r>
              <w:rPr>
                <w:color w:val="000000"/>
                <w:sz w:val="20"/>
                <w:szCs w:val="20"/>
                <w:lang w:val="mk-MK"/>
              </w:rPr>
              <w:t>Фондот на зборови и точноста се обично доволни за успешна комуникација кога се работи за општи, конкретни теми и теми поврзани со работата. Може често успешно да парафразира во недостаток на зборови во невообичаени или неочекувани ситуации.</w:t>
            </w:r>
          </w:p>
        </w:tc>
        <w:tc>
          <w:tcPr>
            <w:tcW w:w="2620" w:type="dxa"/>
            <w:tcBorders>
              <w:top w:val="single" w:sz="4" w:space="0" w:color="auto"/>
              <w:left w:val="single" w:sz="4" w:space="0" w:color="auto"/>
              <w:bottom w:val="single" w:sz="4" w:space="0" w:color="auto"/>
              <w:right w:val="single" w:sz="4" w:space="0" w:color="auto"/>
            </w:tcBorders>
            <w:hideMark/>
          </w:tcPr>
          <w:p w14:paraId="3DF534D0" w14:textId="77777777" w:rsidR="00B3744C" w:rsidRDefault="00B3744C">
            <w:pPr>
              <w:spacing w:before="40"/>
              <w:rPr>
                <w:color w:val="000000"/>
                <w:sz w:val="20"/>
                <w:szCs w:val="20"/>
                <w:lang w:val="mk-MK"/>
              </w:rPr>
            </w:pPr>
            <w:r>
              <w:rPr>
                <w:color w:val="000000"/>
                <w:sz w:val="20"/>
                <w:szCs w:val="20"/>
                <w:lang w:val="mk-MK"/>
              </w:rPr>
              <w:t>Извесно време може да зборува со адекватно темпо.</w:t>
            </w:r>
          </w:p>
          <w:p w14:paraId="02F7EEBA" w14:textId="77777777" w:rsidR="00B3744C" w:rsidRDefault="00B3744C">
            <w:pPr>
              <w:spacing w:before="40"/>
              <w:rPr>
                <w:color w:val="000000"/>
                <w:sz w:val="20"/>
                <w:szCs w:val="20"/>
                <w:lang w:val="mk-MK"/>
              </w:rPr>
            </w:pPr>
            <w:r>
              <w:rPr>
                <w:color w:val="000000"/>
                <w:sz w:val="20"/>
                <w:szCs w:val="20"/>
                <w:lang w:val="mk-MK"/>
              </w:rPr>
              <w:t xml:space="preserve">Понекогаш може да се наруши течноста на зборувањето при преминот од извежбан или шаблонски говор на спонтана комуникација, но ова не ја попречува успешната комуникација. Во одредена мерка се служи со соодветни разговорни маркери или сврзници, но во помала мера. Пополнувачките </w:t>
            </w:r>
            <w:r>
              <w:rPr>
                <w:color w:val="000000"/>
                <w:sz w:val="20"/>
                <w:szCs w:val="20"/>
                <w:lang w:val="mk-MK"/>
              </w:rPr>
              <w:lastRenderedPageBreak/>
              <w:t>зборчиња не го попречуваат вниманието.</w:t>
            </w:r>
          </w:p>
        </w:tc>
        <w:tc>
          <w:tcPr>
            <w:tcW w:w="1786" w:type="dxa"/>
            <w:tcBorders>
              <w:top w:val="single" w:sz="4" w:space="0" w:color="auto"/>
              <w:left w:val="single" w:sz="4" w:space="0" w:color="auto"/>
              <w:bottom w:val="single" w:sz="4" w:space="0" w:color="auto"/>
              <w:right w:val="single" w:sz="4" w:space="0" w:color="auto"/>
            </w:tcBorders>
            <w:hideMark/>
          </w:tcPr>
          <w:p w14:paraId="7C8DFCE8" w14:textId="77777777" w:rsidR="00B3744C" w:rsidRDefault="00B3744C">
            <w:pPr>
              <w:spacing w:before="40" w:after="40"/>
              <w:rPr>
                <w:color w:val="000000"/>
                <w:sz w:val="20"/>
                <w:szCs w:val="20"/>
                <w:lang w:val="mk-MK"/>
              </w:rPr>
            </w:pPr>
            <w:r>
              <w:rPr>
                <w:color w:val="000000"/>
                <w:sz w:val="20"/>
                <w:szCs w:val="20"/>
                <w:lang w:val="mk-MK"/>
              </w:rPr>
              <w:lastRenderedPageBreak/>
              <w:t xml:space="preserve">Разбирањето е главно правилно кога се работи за општи, конкретни теми и теми поврзани со работата доколку акцентот или варијантата што се користи се доволно разбирливи за меѓународна заедница на корисници. </w:t>
            </w:r>
          </w:p>
          <w:p w14:paraId="6E2C37FB" w14:textId="77777777" w:rsidR="00B3744C" w:rsidRDefault="00B3744C">
            <w:pPr>
              <w:spacing w:before="40" w:after="40"/>
              <w:rPr>
                <w:color w:val="000000"/>
                <w:sz w:val="20"/>
                <w:szCs w:val="20"/>
                <w:lang w:val="mk-MK"/>
              </w:rPr>
            </w:pPr>
            <w:r>
              <w:rPr>
                <w:color w:val="000000"/>
                <w:sz w:val="20"/>
                <w:szCs w:val="20"/>
                <w:lang w:val="mk-MK"/>
              </w:rPr>
              <w:t xml:space="preserve">Во случаите кога говорникот се </w:t>
            </w:r>
            <w:r>
              <w:rPr>
                <w:color w:val="000000"/>
                <w:sz w:val="20"/>
                <w:szCs w:val="20"/>
                <w:lang w:val="mk-MK"/>
              </w:rPr>
              <w:lastRenderedPageBreak/>
              <w:t>соочува со јазичен или ситуациски проблем или со неочекуван развој на настаните, разбирањето може да се успори или може да се јави потреба за објаснување.</w:t>
            </w:r>
          </w:p>
        </w:tc>
        <w:tc>
          <w:tcPr>
            <w:tcW w:w="1955" w:type="dxa"/>
            <w:tcBorders>
              <w:top w:val="single" w:sz="4" w:space="0" w:color="auto"/>
              <w:left w:val="single" w:sz="4" w:space="0" w:color="auto"/>
              <w:bottom w:val="single" w:sz="4" w:space="0" w:color="auto"/>
              <w:right w:val="single" w:sz="4" w:space="0" w:color="auto"/>
            </w:tcBorders>
            <w:hideMark/>
          </w:tcPr>
          <w:p w14:paraId="316C9816" w14:textId="77777777" w:rsidR="00B3744C" w:rsidRDefault="00B3744C">
            <w:pPr>
              <w:spacing w:before="40" w:after="40"/>
              <w:rPr>
                <w:color w:val="000000"/>
                <w:sz w:val="20"/>
                <w:szCs w:val="20"/>
                <w:lang w:val="mk-MK"/>
              </w:rPr>
            </w:pPr>
            <w:r>
              <w:rPr>
                <w:color w:val="000000"/>
                <w:sz w:val="20"/>
                <w:szCs w:val="20"/>
                <w:lang w:val="mk-MK"/>
              </w:rPr>
              <w:lastRenderedPageBreak/>
              <w:t xml:space="preserve">Одговорите се обично брзи, соодветни и информативни. </w:t>
            </w:r>
          </w:p>
          <w:p w14:paraId="2E13603B" w14:textId="77777777" w:rsidR="00B3744C" w:rsidRDefault="00B3744C">
            <w:pPr>
              <w:spacing w:before="40" w:after="40"/>
              <w:rPr>
                <w:color w:val="000000"/>
                <w:sz w:val="20"/>
                <w:szCs w:val="20"/>
                <w:lang w:val="mk-MK"/>
              </w:rPr>
            </w:pPr>
            <w:r>
              <w:rPr>
                <w:color w:val="000000"/>
                <w:sz w:val="20"/>
                <w:szCs w:val="20"/>
                <w:lang w:val="mk-MK"/>
              </w:rPr>
              <w:t xml:space="preserve">Започнува и одржува размена на податоци дури и во случаи на неочекуван пресврт на настаните. Адекватно се справува со очигледните недоразбирања преку проверка, потврдување или појаснување. </w:t>
            </w:r>
          </w:p>
        </w:tc>
      </w:tr>
    </w:tbl>
    <w:p w14:paraId="4307B69D" w14:textId="77777777" w:rsidR="00B3744C" w:rsidRDefault="00B3744C" w:rsidP="00B3744C">
      <w:pPr>
        <w:shd w:val="clear" w:color="auto" w:fill="FFFFFF"/>
        <w:ind w:left="709" w:right="-621"/>
        <w:jc w:val="both"/>
        <w:rPr>
          <w:sz w:val="20"/>
          <w:szCs w:val="20"/>
          <w:lang w:val="mk-MK"/>
        </w:rPr>
      </w:pPr>
    </w:p>
    <w:p w14:paraId="19F57F40" w14:textId="77777777" w:rsidR="00B3744C" w:rsidRDefault="00B3744C" w:rsidP="00B3744C">
      <w:pPr>
        <w:shd w:val="clear" w:color="auto" w:fill="FFFFFF"/>
        <w:ind w:left="709" w:right="-621"/>
        <w:jc w:val="both"/>
        <w:rPr>
          <w:sz w:val="20"/>
          <w:szCs w:val="20"/>
          <w:lang w:val="mk-MK"/>
        </w:rPr>
      </w:pPr>
      <w:r>
        <w:rPr>
          <w:i/>
          <w:sz w:val="20"/>
          <w:szCs w:val="20"/>
          <w:lang w:val="mk-MK"/>
        </w:rPr>
        <w:t>Забелешка:</w:t>
      </w:r>
      <w:r>
        <w:rPr>
          <w:sz w:val="20"/>
          <w:szCs w:val="20"/>
          <w:lang w:val="mk-MK"/>
        </w:rPr>
        <w:t xml:space="preserve"> Првичниот текст на Додаток 2 е префрлен во AMC, исто така види ги објаснувањата.</w:t>
      </w:r>
    </w:p>
    <w:p w14:paraId="7A1F8866" w14:textId="77777777" w:rsidR="00B3744C" w:rsidRDefault="00B3744C" w:rsidP="00B3744C">
      <w:pPr>
        <w:shd w:val="clear" w:color="auto" w:fill="FFFFFF"/>
        <w:ind w:left="709" w:right="-621"/>
        <w:jc w:val="both"/>
        <w:rPr>
          <w:sz w:val="20"/>
          <w:szCs w:val="20"/>
          <w:lang w:val="mk-MK"/>
        </w:rPr>
      </w:pPr>
    </w:p>
    <w:p w14:paraId="26C09C34" w14:textId="77777777" w:rsidR="00B3744C" w:rsidRDefault="00B3744C" w:rsidP="00B3744C">
      <w:pPr>
        <w:shd w:val="clear" w:color="auto" w:fill="FFFFFF"/>
        <w:ind w:left="709" w:right="-621"/>
        <w:jc w:val="center"/>
        <w:rPr>
          <w:sz w:val="20"/>
          <w:szCs w:val="20"/>
          <w:lang w:val="mk-MK"/>
        </w:rPr>
      </w:pPr>
      <w:r>
        <w:rPr>
          <w:sz w:val="20"/>
          <w:szCs w:val="20"/>
          <w:lang w:val="mk-MK"/>
        </w:rPr>
        <w:t>_____________</w:t>
      </w:r>
    </w:p>
    <w:p w14:paraId="46354724" w14:textId="77777777" w:rsidR="00B3744C" w:rsidRDefault="00B3744C" w:rsidP="00B3744C">
      <w:pPr>
        <w:shd w:val="clear" w:color="auto" w:fill="FFFFFF"/>
        <w:ind w:left="709" w:right="-621"/>
        <w:jc w:val="both"/>
        <w:rPr>
          <w:sz w:val="20"/>
          <w:szCs w:val="20"/>
          <w:lang w:val="mk-MK"/>
        </w:rPr>
      </w:pPr>
    </w:p>
    <w:p w14:paraId="04F6F82A" w14:textId="77777777" w:rsidR="00B3744C" w:rsidRDefault="00B3744C" w:rsidP="00B3744C">
      <w:pPr>
        <w:spacing w:after="0"/>
        <w:rPr>
          <w:sz w:val="20"/>
          <w:szCs w:val="20"/>
          <w:lang w:val="mk-MK"/>
        </w:rPr>
        <w:sectPr w:rsidR="00B3744C">
          <w:footnotePr>
            <w:numRestart w:val="eachPage"/>
          </w:footnotePr>
          <w:pgSz w:w="16838" w:h="11904" w:orient="landscape"/>
          <w:pgMar w:top="1276" w:right="851" w:bottom="1797" w:left="992" w:header="720" w:footer="720" w:gutter="0"/>
          <w:cols w:space="720"/>
        </w:sectPr>
      </w:pPr>
    </w:p>
    <w:p w14:paraId="119B0CB2" w14:textId="77777777" w:rsidR="00B3744C" w:rsidRDefault="00B3744C" w:rsidP="00B3744C">
      <w:pPr>
        <w:shd w:val="clear" w:color="auto" w:fill="FFFFFF"/>
        <w:spacing w:after="0" w:line="240" w:lineRule="auto"/>
        <w:ind w:right="-621"/>
        <w:jc w:val="center"/>
        <w:rPr>
          <w:i/>
          <w:sz w:val="20"/>
          <w:szCs w:val="20"/>
          <w:lang w:val="mk-MK"/>
        </w:rPr>
      </w:pPr>
      <w:r>
        <w:rPr>
          <w:i/>
          <w:sz w:val="20"/>
          <w:szCs w:val="20"/>
          <w:lang w:val="mk-MK"/>
        </w:rPr>
        <w:lastRenderedPageBreak/>
        <w:t>Додаток 3</w:t>
      </w:r>
    </w:p>
    <w:p w14:paraId="0442CD4D" w14:textId="77777777" w:rsidR="00B3744C" w:rsidRDefault="00B3744C" w:rsidP="00B3744C">
      <w:pPr>
        <w:shd w:val="clear" w:color="auto" w:fill="FFFFFF"/>
        <w:spacing w:after="0" w:line="240" w:lineRule="auto"/>
        <w:ind w:right="-621"/>
        <w:jc w:val="both"/>
        <w:rPr>
          <w:sz w:val="20"/>
          <w:szCs w:val="20"/>
          <w:lang w:val="mk-MK"/>
        </w:rPr>
      </w:pPr>
    </w:p>
    <w:p w14:paraId="11CAC523"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Курсеви за обука за стекнување на CPL и ATPL</w:t>
      </w:r>
    </w:p>
    <w:p w14:paraId="2AF9921A" w14:textId="77777777" w:rsidR="00B3744C" w:rsidRDefault="00B3744C" w:rsidP="00B3744C">
      <w:pPr>
        <w:shd w:val="clear" w:color="auto" w:fill="FFFFFF"/>
        <w:spacing w:after="0" w:line="240" w:lineRule="auto"/>
        <w:ind w:right="-621"/>
        <w:jc w:val="both"/>
        <w:rPr>
          <w:sz w:val="20"/>
          <w:szCs w:val="20"/>
          <w:lang w:val="mk-MK"/>
        </w:rPr>
      </w:pPr>
    </w:p>
    <w:p w14:paraId="4366C6B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Во овој додаток се опишуваат условите за различните типови на курсеви за обука за стекнување на CPL и ATPL, со и без IR.</w:t>
      </w:r>
    </w:p>
    <w:p w14:paraId="58E30B96" w14:textId="77777777" w:rsidR="00B3744C" w:rsidRDefault="00B3744C" w:rsidP="00B3744C">
      <w:pPr>
        <w:shd w:val="clear" w:color="auto" w:fill="FFFFFF"/>
        <w:spacing w:after="0" w:line="240" w:lineRule="auto"/>
        <w:ind w:right="-621"/>
        <w:jc w:val="both"/>
        <w:rPr>
          <w:sz w:val="20"/>
          <w:szCs w:val="20"/>
          <w:lang w:val="mk-MK"/>
        </w:rPr>
      </w:pPr>
    </w:p>
    <w:p w14:paraId="19406BE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Кандидатот кој сака да се префрли во друга ATO за време на курс за обука, поднесува барање до надлежниот орган за званична процена на потребните часа на обука кои мора да ги оствари.</w:t>
      </w:r>
    </w:p>
    <w:p w14:paraId="57788B21" w14:textId="77777777" w:rsidR="00B3744C" w:rsidRDefault="00B3744C" w:rsidP="00B3744C">
      <w:pPr>
        <w:shd w:val="clear" w:color="auto" w:fill="FFFFFF"/>
        <w:spacing w:after="0" w:line="240" w:lineRule="auto"/>
        <w:ind w:right="-621"/>
        <w:jc w:val="both"/>
        <w:rPr>
          <w:sz w:val="20"/>
          <w:szCs w:val="20"/>
          <w:lang w:val="mk-MK"/>
        </w:rPr>
      </w:pPr>
    </w:p>
    <w:p w14:paraId="467E67C0" w14:textId="77777777" w:rsidR="00B3744C" w:rsidRDefault="00B3744C" w:rsidP="00B3744C">
      <w:pPr>
        <w:shd w:val="clear" w:color="auto" w:fill="FFFFFF"/>
        <w:spacing w:after="0" w:line="240" w:lineRule="auto"/>
        <w:ind w:right="-621"/>
        <w:jc w:val="both"/>
        <w:rPr>
          <w:sz w:val="20"/>
          <w:szCs w:val="20"/>
          <w:lang w:val="mk-MK"/>
        </w:rPr>
      </w:pPr>
    </w:p>
    <w:p w14:paraId="7A5F06C4"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А. Интегриран курс за ATP - Авиони</w:t>
      </w:r>
    </w:p>
    <w:p w14:paraId="2A937B20" w14:textId="77777777" w:rsidR="00B3744C" w:rsidRDefault="00B3744C" w:rsidP="00B3744C">
      <w:pPr>
        <w:shd w:val="clear" w:color="auto" w:fill="FFFFFF"/>
        <w:spacing w:after="0" w:line="240" w:lineRule="auto"/>
        <w:ind w:right="-621"/>
        <w:jc w:val="both"/>
        <w:rPr>
          <w:sz w:val="20"/>
          <w:szCs w:val="20"/>
          <w:lang w:val="mk-MK"/>
        </w:rPr>
      </w:pPr>
    </w:p>
    <w:p w14:paraId="76E7401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ab/>
        <w:t>ОПШТО</w:t>
      </w:r>
    </w:p>
    <w:p w14:paraId="20924E15" w14:textId="77777777" w:rsidR="00B3744C" w:rsidRDefault="00B3744C" w:rsidP="00B3744C">
      <w:pPr>
        <w:shd w:val="clear" w:color="auto" w:fill="FFFFFF"/>
        <w:spacing w:after="0" w:line="240" w:lineRule="auto"/>
        <w:ind w:right="-621"/>
        <w:jc w:val="both"/>
        <w:rPr>
          <w:sz w:val="20"/>
          <w:szCs w:val="20"/>
          <w:lang w:val="mk-MK"/>
        </w:rPr>
      </w:pPr>
    </w:p>
    <w:p w14:paraId="27CA373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ATP(A) е да се обучат пилотите до ниво на стручност кое им е потребно да работат како копилоти на повеќемоторни авиони со повеќе пилоти во јавниот воздушен превоз и да добијат CPL(A)/IR</w:t>
      </w:r>
      <w:r>
        <w:rPr>
          <w:sz w:val="20"/>
          <w:szCs w:val="20"/>
          <w:lang w:val="mk-MK"/>
        </w:rPr>
        <w:t>.</w:t>
      </w:r>
    </w:p>
    <w:p w14:paraId="13B46284" w14:textId="77777777" w:rsidR="00B3744C" w:rsidRDefault="00B3744C" w:rsidP="00B3744C">
      <w:pPr>
        <w:shd w:val="clear" w:color="auto" w:fill="FFFFFF"/>
        <w:spacing w:after="0" w:line="240" w:lineRule="auto"/>
        <w:ind w:right="-621"/>
        <w:jc w:val="both"/>
        <w:rPr>
          <w:sz w:val="20"/>
          <w:szCs w:val="20"/>
          <w:lang w:val="mk-MK"/>
        </w:rPr>
      </w:pPr>
    </w:p>
    <w:p w14:paraId="0A34244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 кој сака да посетува интегриран курс за ATP(A), ги завршува сите фази на обуката на еден континуиран курс по обука, како што е организирано од страна на ATO.</w:t>
      </w:r>
    </w:p>
    <w:p w14:paraId="0D601508" w14:textId="77777777" w:rsidR="00B3744C" w:rsidRDefault="00B3744C" w:rsidP="00B3744C">
      <w:pPr>
        <w:shd w:val="clear" w:color="auto" w:fill="FFFFFF"/>
        <w:spacing w:after="0" w:line="240" w:lineRule="auto"/>
        <w:ind w:right="-621"/>
        <w:jc w:val="both"/>
        <w:rPr>
          <w:sz w:val="20"/>
          <w:szCs w:val="20"/>
          <w:lang w:val="mk-MK"/>
        </w:rPr>
      </w:pPr>
    </w:p>
    <w:p w14:paraId="3A137C9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примаат на обука како почетник (</w:t>
      </w:r>
      <w:r>
        <w:rPr>
          <w:i/>
          <w:color w:val="1A171B"/>
          <w:sz w:val="20"/>
          <w:szCs w:val="20"/>
          <w:lang w:val="mk-MK"/>
        </w:rPr>
        <w:t>ab–inition entrant</w:t>
      </w:r>
      <w:r>
        <w:rPr>
          <w:color w:val="1A171B"/>
          <w:sz w:val="20"/>
          <w:szCs w:val="20"/>
          <w:lang w:val="mk-MK"/>
        </w:rPr>
        <w:t>), или како имател на PPL(A) или PPL(H) издадени согласно Анекс 1 кон Чикашката конвенција. Ако кандидатот има PPL(A) или PPL(H), му се признаваат 50% од часовите на летање остварени пред почетокот на курсот и тоа максимум 40 часа од времето на летање, или 45 часа ако има овластување за летање ноќе, од кои најмногу до 20 часа може да се на сметка на условот за времето на летање со инструктор.</w:t>
      </w:r>
    </w:p>
    <w:p w14:paraId="189F9EE6" w14:textId="77777777" w:rsidR="00B3744C" w:rsidRDefault="00B3744C" w:rsidP="00B3744C">
      <w:pPr>
        <w:shd w:val="clear" w:color="auto" w:fill="FFFFFF"/>
        <w:spacing w:after="0" w:line="240" w:lineRule="auto"/>
        <w:ind w:right="-621"/>
        <w:jc w:val="both"/>
        <w:rPr>
          <w:sz w:val="20"/>
          <w:szCs w:val="20"/>
          <w:lang w:val="mk-MK"/>
        </w:rPr>
      </w:pPr>
    </w:p>
    <w:p w14:paraId="3E9FA29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содржи:</w:t>
      </w:r>
    </w:p>
    <w:p w14:paraId="0D2C5352" w14:textId="77777777" w:rsidR="00B3744C" w:rsidRDefault="00B3744C" w:rsidP="00B3744C">
      <w:pPr>
        <w:shd w:val="clear" w:color="auto" w:fill="FFFFFF"/>
        <w:spacing w:after="0" w:line="240" w:lineRule="auto"/>
        <w:ind w:right="-621"/>
        <w:jc w:val="both"/>
        <w:rPr>
          <w:sz w:val="20"/>
          <w:szCs w:val="20"/>
          <w:lang w:val="mk-MK"/>
        </w:rPr>
      </w:pPr>
    </w:p>
    <w:p w14:paraId="78851E91"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(а)</w:t>
      </w:r>
      <w:r>
        <w:rPr>
          <w:sz w:val="20"/>
          <w:szCs w:val="20"/>
          <w:lang w:val="mk-MK"/>
        </w:rPr>
        <w:tab/>
        <w:t>настава по теоретско познавање до ниво на знаење потребно за ATPL(A);</w:t>
      </w:r>
    </w:p>
    <w:p w14:paraId="25F2A035" w14:textId="77777777" w:rsidR="00B3744C" w:rsidRDefault="00B3744C" w:rsidP="00B3744C">
      <w:pPr>
        <w:shd w:val="clear" w:color="auto" w:fill="FFFFFF"/>
        <w:spacing w:after="0" w:line="240" w:lineRule="auto"/>
        <w:ind w:right="-621"/>
        <w:jc w:val="both"/>
        <w:rPr>
          <w:sz w:val="20"/>
          <w:szCs w:val="20"/>
          <w:lang w:val="mk-MK"/>
        </w:rPr>
      </w:pPr>
    </w:p>
    <w:p w14:paraId="67F8CAB9"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 и</w:t>
      </w:r>
    </w:p>
    <w:p w14:paraId="4E860142" w14:textId="77777777" w:rsidR="00B3744C" w:rsidRDefault="00B3744C" w:rsidP="00B3744C">
      <w:pPr>
        <w:shd w:val="clear" w:color="auto" w:fill="FFFFFF"/>
        <w:spacing w:after="0" w:line="240" w:lineRule="auto"/>
        <w:ind w:right="-621"/>
        <w:jc w:val="both"/>
        <w:rPr>
          <w:sz w:val="20"/>
          <w:szCs w:val="20"/>
          <w:lang w:val="mk-MK"/>
        </w:rPr>
      </w:pPr>
    </w:p>
    <w:p w14:paraId="05EB29F4"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(в)</w:t>
      </w:r>
      <w:r>
        <w:rPr>
          <w:sz w:val="20"/>
          <w:szCs w:val="20"/>
          <w:lang w:val="mk-MK"/>
        </w:rPr>
        <w:tab/>
        <w:t xml:space="preserve">обука за MCC за работа на авиони со повеќе пилоти. </w:t>
      </w:r>
    </w:p>
    <w:p w14:paraId="29B53B7A" w14:textId="77777777" w:rsidR="00B3744C" w:rsidRDefault="00B3744C" w:rsidP="00B3744C">
      <w:pPr>
        <w:shd w:val="clear" w:color="auto" w:fill="FFFFFF"/>
        <w:spacing w:after="0" w:line="240" w:lineRule="auto"/>
        <w:ind w:right="-621"/>
        <w:jc w:val="both"/>
        <w:rPr>
          <w:sz w:val="20"/>
          <w:szCs w:val="20"/>
          <w:lang w:val="mk-MK"/>
        </w:rPr>
      </w:pPr>
    </w:p>
    <w:p w14:paraId="28B775E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 кој не успеал или не може да го заврши целиот курс за ATP(A),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и за IR, ако се исполнети важечките услови.</w:t>
      </w:r>
    </w:p>
    <w:p w14:paraId="213252A5" w14:textId="77777777" w:rsidR="00B3744C" w:rsidRDefault="00B3744C" w:rsidP="00B3744C">
      <w:pPr>
        <w:shd w:val="clear" w:color="auto" w:fill="FFFFFF"/>
        <w:spacing w:after="0" w:line="240" w:lineRule="auto"/>
        <w:ind w:right="-621"/>
        <w:jc w:val="both"/>
        <w:rPr>
          <w:sz w:val="20"/>
          <w:szCs w:val="20"/>
          <w:lang w:val="mk-MK"/>
        </w:rPr>
      </w:pPr>
    </w:p>
    <w:p w14:paraId="22993ADE" w14:textId="77777777" w:rsidR="00B3744C" w:rsidRDefault="00B3744C" w:rsidP="00B3744C">
      <w:pPr>
        <w:shd w:val="clear" w:color="auto" w:fill="FFFFFF"/>
        <w:spacing w:after="0" w:line="240" w:lineRule="auto"/>
        <w:ind w:right="-621"/>
        <w:jc w:val="both"/>
        <w:rPr>
          <w:sz w:val="20"/>
          <w:szCs w:val="20"/>
          <w:lang w:val="mk-MK"/>
        </w:rPr>
      </w:pPr>
    </w:p>
    <w:p w14:paraId="6B740F97"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5E8715DB" w14:textId="77777777" w:rsidR="00B3744C" w:rsidRDefault="00B3744C" w:rsidP="00B3744C">
      <w:pPr>
        <w:shd w:val="clear" w:color="auto" w:fill="FFFFFF"/>
        <w:spacing w:after="0" w:line="240" w:lineRule="auto"/>
        <w:ind w:right="-621"/>
        <w:jc w:val="both"/>
        <w:rPr>
          <w:sz w:val="20"/>
          <w:szCs w:val="20"/>
          <w:lang w:val="mk-MK"/>
        </w:rPr>
      </w:pPr>
    </w:p>
    <w:p w14:paraId="7F5E521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Курсот за настава по теоретско познавање за </w:t>
      </w:r>
      <w:r>
        <w:rPr>
          <w:color w:val="1A171B"/>
          <w:sz w:val="20"/>
          <w:szCs w:val="20"/>
          <w:lang w:val="mk-MK"/>
        </w:rPr>
        <w:t>ATP(A) се состои од настава од најмалку 750 часа.</w:t>
      </w:r>
    </w:p>
    <w:p w14:paraId="60802CE5" w14:textId="77777777" w:rsidR="00B3744C" w:rsidRDefault="00B3744C" w:rsidP="00B3744C">
      <w:pPr>
        <w:shd w:val="clear" w:color="auto" w:fill="FFFFFF"/>
        <w:spacing w:after="0" w:line="240" w:lineRule="auto"/>
        <w:ind w:right="-621"/>
        <w:jc w:val="both"/>
        <w:rPr>
          <w:sz w:val="20"/>
          <w:szCs w:val="20"/>
          <w:lang w:val="mk-MK"/>
        </w:rPr>
      </w:pPr>
    </w:p>
    <w:p w14:paraId="304746C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Курсот за MCC се состои од најмалку 25 часа настава по теоретско познавање и вежби.</w:t>
      </w:r>
    </w:p>
    <w:p w14:paraId="3973F8BF" w14:textId="77777777" w:rsidR="00B3744C" w:rsidRDefault="00B3744C" w:rsidP="00B3744C">
      <w:pPr>
        <w:shd w:val="clear" w:color="auto" w:fill="FFFFFF"/>
        <w:spacing w:after="0" w:line="240" w:lineRule="auto"/>
        <w:ind w:right="-621"/>
        <w:jc w:val="both"/>
        <w:rPr>
          <w:sz w:val="20"/>
          <w:szCs w:val="20"/>
          <w:lang w:val="mk-MK"/>
        </w:rPr>
      </w:pPr>
    </w:p>
    <w:p w14:paraId="311A7BCC" w14:textId="77777777" w:rsidR="00B3744C" w:rsidRDefault="00B3744C" w:rsidP="00B3744C">
      <w:pPr>
        <w:shd w:val="clear" w:color="auto" w:fill="FFFFFF"/>
        <w:spacing w:after="0" w:line="240" w:lineRule="auto"/>
        <w:ind w:right="-621"/>
        <w:jc w:val="both"/>
        <w:rPr>
          <w:sz w:val="20"/>
          <w:szCs w:val="20"/>
          <w:lang w:val="mk-MK"/>
        </w:rPr>
      </w:pPr>
    </w:p>
    <w:p w14:paraId="600C14BA"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4A8418AF" w14:textId="77777777" w:rsidR="00B3744C" w:rsidRDefault="00B3744C" w:rsidP="00B3744C">
      <w:pPr>
        <w:shd w:val="clear" w:color="auto" w:fill="FFFFFF"/>
        <w:spacing w:after="0" w:line="240" w:lineRule="auto"/>
        <w:ind w:right="-621"/>
        <w:jc w:val="both"/>
        <w:rPr>
          <w:sz w:val="20"/>
          <w:szCs w:val="20"/>
          <w:lang w:val="mk-MK"/>
        </w:rPr>
      </w:pPr>
    </w:p>
    <w:p w14:paraId="48B3C7B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 ATPL(A) на имателот.</w:t>
      </w:r>
    </w:p>
    <w:p w14:paraId="34029985"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62C84075" w14:textId="77777777" w:rsidR="00B3744C" w:rsidRDefault="00B3744C" w:rsidP="00B3744C">
      <w:pPr>
        <w:shd w:val="clear" w:color="auto" w:fill="FFFFFF"/>
        <w:spacing w:after="0" w:line="240" w:lineRule="auto"/>
        <w:ind w:right="-621"/>
        <w:jc w:val="both"/>
        <w:rPr>
          <w:sz w:val="20"/>
          <w:szCs w:val="20"/>
          <w:lang w:val="mk-MK"/>
        </w:rPr>
      </w:pPr>
    </w:p>
    <w:p w14:paraId="375DAAB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r>
      <w:r>
        <w:rPr>
          <w:color w:val="1A171B"/>
          <w:sz w:val="20"/>
          <w:szCs w:val="20"/>
          <w:lang w:val="mk-MK"/>
        </w:rPr>
        <w:t>Обуката по летање, која не опфаќа обука за стекнување на овластување за тип, се состои вкупно од најмалку 195 часа, заедно со сите тековни проверки за напредокот, од кои најмногу 55 часа од целиот курс можат да се време на летање по инструменти поминато на земја. Од вкупно 195 часа, кандидатите остваруваат најмалку:</w:t>
      </w:r>
    </w:p>
    <w:p w14:paraId="1F6BCD29" w14:textId="77777777" w:rsidR="00B3744C" w:rsidRDefault="00B3744C" w:rsidP="00B3744C">
      <w:pPr>
        <w:shd w:val="clear" w:color="auto" w:fill="FFFFFF"/>
        <w:spacing w:after="0" w:line="240" w:lineRule="auto"/>
        <w:ind w:right="-621"/>
        <w:jc w:val="both"/>
        <w:rPr>
          <w:sz w:val="20"/>
          <w:szCs w:val="20"/>
          <w:lang w:val="mk-MK"/>
        </w:rPr>
      </w:pPr>
    </w:p>
    <w:p w14:paraId="05AA4FB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(а)</w:t>
      </w:r>
      <w:r>
        <w:rPr>
          <w:sz w:val="20"/>
          <w:szCs w:val="20"/>
          <w:lang w:val="mk-MK"/>
        </w:rPr>
        <w:tab/>
      </w:r>
      <w:r>
        <w:rPr>
          <w:color w:val="1A171B"/>
          <w:sz w:val="20"/>
          <w:szCs w:val="20"/>
          <w:lang w:val="mk-MK"/>
        </w:rPr>
        <w:t>95 часа обука со инструктор, од кои не повеќе од 55 часа може да се време на летање по инструменти поминато на земја;</w:t>
      </w:r>
    </w:p>
    <w:p w14:paraId="71C13E07" w14:textId="77777777" w:rsidR="00B3744C" w:rsidRDefault="00B3744C" w:rsidP="00B3744C">
      <w:pPr>
        <w:shd w:val="clear" w:color="auto" w:fill="FFFFFF"/>
        <w:spacing w:after="0" w:line="240" w:lineRule="auto"/>
        <w:ind w:left="709" w:right="-621" w:hanging="283"/>
        <w:jc w:val="both"/>
        <w:rPr>
          <w:sz w:val="20"/>
          <w:szCs w:val="20"/>
          <w:lang w:val="mk-MK"/>
        </w:rPr>
      </w:pPr>
    </w:p>
    <w:p w14:paraId="1D7579D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70 часа како PIC, </w:t>
      </w:r>
      <w:r>
        <w:rPr>
          <w:color w:val="1A171B"/>
          <w:sz w:val="20"/>
          <w:szCs w:val="20"/>
          <w:lang w:val="mk-MK"/>
        </w:rPr>
        <w:t>вклучувајќи летање по VFR и летање по инструменти во својство на ученик–водач на воздухоплов (SPIC). Времето на летање по инструменти во својство на SPIC се признава како време на летање како PIC до најмногу 20 часа;</w:t>
      </w:r>
      <w:r>
        <w:rPr>
          <w:sz w:val="20"/>
          <w:szCs w:val="20"/>
          <w:lang w:val="mk-MK"/>
        </w:rPr>
        <w:t xml:space="preserve"> </w:t>
      </w:r>
    </w:p>
    <w:p w14:paraId="3ED12612"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p>
    <w:p w14:paraId="78AE540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r>
      <w:r>
        <w:rPr>
          <w:color w:val="1A171B"/>
          <w:sz w:val="20"/>
          <w:szCs w:val="20"/>
          <w:lang w:val="mk-MK"/>
        </w:rPr>
        <w:t>50 часа на лет на маршрута во својство на PIC, вклучувајќи лет на маршрута по VFR, од најмалку 540 km (300 NM), при што се вршат две слетувања со целосно запирање на два аеродрома, различни од аеродромот на полетување;</w:t>
      </w:r>
    </w:p>
    <w:p w14:paraId="52D9B7E7" w14:textId="77777777" w:rsidR="00B3744C" w:rsidRDefault="00B3744C" w:rsidP="00B3744C">
      <w:pPr>
        <w:shd w:val="clear" w:color="auto" w:fill="FFFFFF"/>
        <w:spacing w:after="0" w:line="240" w:lineRule="auto"/>
        <w:ind w:left="709" w:right="-621" w:hanging="283"/>
        <w:jc w:val="both"/>
        <w:rPr>
          <w:sz w:val="20"/>
          <w:szCs w:val="20"/>
          <w:lang w:val="mk-MK"/>
        </w:rPr>
      </w:pPr>
    </w:p>
    <w:p w14:paraId="0570F76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r>
      <w:r>
        <w:rPr>
          <w:color w:val="1A171B"/>
          <w:sz w:val="20"/>
          <w:szCs w:val="20"/>
          <w:lang w:val="mk-MK"/>
        </w:rPr>
        <w:t>5 часа на време на летање се вршат ноќе, од кои 3 часа се летање на обука со инструктор, вклучувајќи најмалку 1 час навигациски лет на маршрута и 5 соло полетувања и 5 соло слетувања со целосно запирање; и</w:t>
      </w:r>
    </w:p>
    <w:p w14:paraId="59D00621" w14:textId="77777777" w:rsidR="00B3744C" w:rsidRDefault="00B3744C" w:rsidP="00B3744C">
      <w:pPr>
        <w:shd w:val="clear" w:color="auto" w:fill="FFFFFF"/>
        <w:spacing w:after="0" w:line="240" w:lineRule="auto"/>
        <w:ind w:left="709" w:right="-621" w:hanging="283"/>
        <w:jc w:val="both"/>
        <w:rPr>
          <w:sz w:val="20"/>
          <w:szCs w:val="20"/>
          <w:lang w:val="mk-MK"/>
        </w:rPr>
      </w:pPr>
    </w:p>
    <w:p w14:paraId="1C88066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r>
      <w:r>
        <w:rPr>
          <w:color w:val="1A171B"/>
          <w:sz w:val="20"/>
          <w:szCs w:val="20"/>
          <w:lang w:val="mk-MK"/>
        </w:rPr>
        <w:t>115 часа време на летање по инструменти, кое се состои од најмалку:</w:t>
      </w:r>
    </w:p>
    <w:p w14:paraId="296AF5F6" w14:textId="77777777" w:rsidR="00B3744C" w:rsidRDefault="00B3744C" w:rsidP="00B3744C">
      <w:pPr>
        <w:shd w:val="clear" w:color="auto" w:fill="FFFFFF"/>
        <w:spacing w:after="0" w:line="240" w:lineRule="auto"/>
        <w:ind w:left="426" w:right="-621"/>
        <w:jc w:val="both"/>
        <w:rPr>
          <w:sz w:val="20"/>
          <w:szCs w:val="20"/>
          <w:lang w:val="mk-MK"/>
        </w:rPr>
      </w:pPr>
    </w:p>
    <w:p w14:paraId="076AB5F6" w14:textId="77777777" w:rsidR="00B3744C" w:rsidRDefault="00B3744C" w:rsidP="00B3744C">
      <w:pPr>
        <w:shd w:val="clear" w:color="auto" w:fill="FFFFFF"/>
        <w:spacing w:after="0" w:line="240" w:lineRule="auto"/>
        <w:ind w:left="426" w:right="-621" w:firstLine="567"/>
        <w:jc w:val="both"/>
        <w:rPr>
          <w:sz w:val="20"/>
          <w:szCs w:val="20"/>
          <w:lang w:val="mk-MK"/>
        </w:rPr>
      </w:pPr>
      <w:r>
        <w:rPr>
          <w:sz w:val="20"/>
          <w:szCs w:val="20"/>
          <w:lang w:val="mk-MK"/>
        </w:rPr>
        <w:t>(1)</w:t>
      </w:r>
      <w:r>
        <w:rPr>
          <w:sz w:val="20"/>
          <w:szCs w:val="20"/>
          <w:lang w:val="mk-MK"/>
        </w:rPr>
        <w:tab/>
        <w:t>20 часа во својство на SPIC;</w:t>
      </w:r>
    </w:p>
    <w:p w14:paraId="23D35ECF" w14:textId="77777777" w:rsidR="00B3744C" w:rsidRDefault="00B3744C" w:rsidP="00B3744C">
      <w:pPr>
        <w:shd w:val="clear" w:color="auto" w:fill="FFFFFF"/>
        <w:spacing w:after="0" w:line="240" w:lineRule="auto"/>
        <w:ind w:left="426" w:right="-621"/>
        <w:jc w:val="both"/>
        <w:rPr>
          <w:sz w:val="20"/>
          <w:szCs w:val="20"/>
          <w:lang w:val="mk-MK"/>
        </w:rPr>
      </w:pPr>
    </w:p>
    <w:p w14:paraId="7EE8E6C4" w14:textId="77777777" w:rsidR="00B3744C" w:rsidRDefault="00B3744C" w:rsidP="00B3744C">
      <w:pPr>
        <w:shd w:val="clear" w:color="auto" w:fill="FFFFFF"/>
        <w:spacing w:after="0" w:line="240" w:lineRule="auto"/>
        <w:ind w:left="426" w:right="-621" w:firstLine="567"/>
        <w:jc w:val="both"/>
        <w:rPr>
          <w:sz w:val="20"/>
          <w:szCs w:val="20"/>
          <w:lang w:val="mk-MK"/>
        </w:rPr>
      </w:pPr>
      <w:r>
        <w:rPr>
          <w:sz w:val="20"/>
          <w:szCs w:val="20"/>
          <w:lang w:val="mk-MK"/>
        </w:rPr>
        <w:t>(2)</w:t>
      </w:r>
      <w:r>
        <w:rPr>
          <w:sz w:val="20"/>
          <w:szCs w:val="20"/>
          <w:lang w:val="mk-MK"/>
        </w:rPr>
        <w:tab/>
        <w:t>15 часа обука за MCC, за која може да се користи FFS или FNPT II;</w:t>
      </w:r>
    </w:p>
    <w:p w14:paraId="47E9D68D" w14:textId="77777777" w:rsidR="00B3744C" w:rsidRDefault="00B3744C" w:rsidP="00B3744C">
      <w:pPr>
        <w:shd w:val="clear" w:color="auto" w:fill="FFFFFF"/>
        <w:spacing w:after="0" w:line="240" w:lineRule="auto"/>
        <w:ind w:left="426" w:right="-621"/>
        <w:jc w:val="both"/>
        <w:rPr>
          <w:sz w:val="20"/>
          <w:szCs w:val="20"/>
          <w:lang w:val="mk-MK"/>
        </w:rPr>
      </w:pPr>
    </w:p>
    <w:p w14:paraId="70D8C80B" w14:textId="77777777" w:rsidR="00B3744C" w:rsidRDefault="00B3744C" w:rsidP="00B3744C">
      <w:pPr>
        <w:shd w:val="clear" w:color="auto" w:fill="FFFFFF"/>
        <w:spacing w:after="0" w:line="240" w:lineRule="auto"/>
        <w:ind w:left="426" w:right="-621" w:firstLine="567"/>
        <w:jc w:val="both"/>
        <w:rPr>
          <w:sz w:val="20"/>
          <w:szCs w:val="20"/>
          <w:lang w:val="mk-MK"/>
        </w:rPr>
      </w:pPr>
      <w:r>
        <w:rPr>
          <w:sz w:val="20"/>
          <w:szCs w:val="20"/>
          <w:lang w:val="mk-MK"/>
        </w:rPr>
        <w:t>(3)</w:t>
      </w:r>
      <w:r>
        <w:rPr>
          <w:sz w:val="20"/>
          <w:szCs w:val="20"/>
          <w:lang w:val="mk-MK"/>
        </w:rPr>
        <w:tab/>
        <w:t>50 часа обука на летање по инструменти, од кои до:</w:t>
      </w:r>
    </w:p>
    <w:p w14:paraId="477F529E" w14:textId="77777777" w:rsidR="00B3744C" w:rsidRDefault="00B3744C" w:rsidP="00B3744C">
      <w:pPr>
        <w:shd w:val="clear" w:color="auto" w:fill="FFFFFF"/>
        <w:spacing w:after="0" w:line="240" w:lineRule="auto"/>
        <w:ind w:left="426" w:right="-621"/>
        <w:jc w:val="both"/>
        <w:rPr>
          <w:sz w:val="20"/>
          <w:szCs w:val="20"/>
          <w:lang w:val="mk-MK"/>
        </w:rPr>
      </w:pPr>
    </w:p>
    <w:p w14:paraId="7A9164B7"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w:t>
      </w:r>
      <w:r>
        <w:rPr>
          <w:sz w:val="20"/>
          <w:szCs w:val="20"/>
          <w:lang w:val="mk-MK"/>
        </w:rPr>
        <w:tab/>
        <w:t xml:space="preserve">25 часа може да се </w:t>
      </w:r>
      <w:r>
        <w:rPr>
          <w:color w:val="1A171B"/>
          <w:sz w:val="20"/>
          <w:szCs w:val="20"/>
          <w:lang w:val="mk-MK"/>
        </w:rPr>
        <w:t>време на летање по инструменти поминато на земја на FNPT I; или</w:t>
      </w:r>
    </w:p>
    <w:p w14:paraId="36D1C135" w14:textId="77777777" w:rsidR="00B3744C" w:rsidRDefault="00B3744C" w:rsidP="00B3744C">
      <w:pPr>
        <w:shd w:val="clear" w:color="auto" w:fill="FFFFFF"/>
        <w:spacing w:after="0" w:line="240" w:lineRule="auto"/>
        <w:ind w:left="426" w:right="-621"/>
        <w:jc w:val="both"/>
        <w:rPr>
          <w:sz w:val="20"/>
          <w:szCs w:val="20"/>
          <w:lang w:val="mk-MK"/>
        </w:rPr>
      </w:pPr>
    </w:p>
    <w:p w14:paraId="27EDEA7E"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(ii)</w:t>
      </w:r>
      <w:r>
        <w:rPr>
          <w:sz w:val="20"/>
          <w:szCs w:val="20"/>
          <w:lang w:val="mk-MK"/>
        </w:rPr>
        <w:tab/>
        <w:t xml:space="preserve">40 часа може да се </w:t>
      </w:r>
      <w:r>
        <w:rPr>
          <w:color w:val="1A171B"/>
          <w:sz w:val="20"/>
          <w:szCs w:val="20"/>
          <w:lang w:val="mk-MK"/>
        </w:rPr>
        <w:t>време на летање по инструменти поминато на земја на FNPT II, FTD 2 или FFS, од кои до 10 часа може да се остварат на FNPT I;</w:t>
      </w:r>
    </w:p>
    <w:p w14:paraId="6D49AE40" w14:textId="77777777" w:rsidR="00B3744C" w:rsidRDefault="00B3744C" w:rsidP="00B3744C">
      <w:pPr>
        <w:shd w:val="clear" w:color="auto" w:fill="FFFFFF"/>
        <w:spacing w:after="0" w:line="240" w:lineRule="auto"/>
        <w:ind w:right="-621"/>
        <w:jc w:val="both"/>
        <w:rPr>
          <w:sz w:val="20"/>
          <w:szCs w:val="20"/>
          <w:lang w:val="mk-MK"/>
        </w:rPr>
      </w:pPr>
    </w:p>
    <w:p w14:paraId="3EAEBC38" w14:textId="77777777" w:rsidR="00B3744C" w:rsidRDefault="00B3744C" w:rsidP="00B3744C">
      <w:pPr>
        <w:shd w:val="clear" w:color="auto" w:fill="FFFFFF"/>
        <w:spacing w:after="0" w:line="240" w:lineRule="auto"/>
        <w:ind w:left="993" w:right="-621"/>
        <w:jc w:val="both"/>
        <w:rPr>
          <w:sz w:val="20"/>
          <w:szCs w:val="20"/>
          <w:lang w:val="mk-MK"/>
        </w:rPr>
      </w:pPr>
      <w:r>
        <w:rPr>
          <w:color w:val="1A171B"/>
          <w:sz w:val="20"/>
          <w:szCs w:val="20"/>
          <w:lang w:val="mk-MK"/>
        </w:rPr>
        <w:t>На кандидат, кој има уверение за завршен курс „Основен модул за летање по инструменти“, му се признаваат до 10 часа од времето што се бара за летање по инструменти. Часовите спроведени на BITD не се признаваат;</w:t>
      </w:r>
    </w:p>
    <w:p w14:paraId="50778AA2" w14:textId="77777777" w:rsidR="00B3744C" w:rsidRDefault="00B3744C" w:rsidP="00B3744C">
      <w:pPr>
        <w:shd w:val="clear" w:color="auto" w:fill="FFFFFF"/>
        <w:spacing w:after="0" w:line="240" w:lineRule="auto"/>
        <w:ind w:right="-621"/>
        <w:jc w:val="both"/>
        <w:rPr>
          <w:sz w:val="20"/>
          <w:szCs w:val="20"/>
          <w:lang w:val="mk-MK"/>
        </w:rPr>
      </w:pPr>
    </w:p>
    <w:p w14:paraId="150E3DF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(ѓ)</w:t>
      </w:r>
      <w:r>
        <w:rPr>
          <w:sz w:val="20"/>
          <w:szCs w:val="20"/>
          <w:lang w:val="mk-MK"/>
        </w:rPr>
        <w:tab/>
      </w:r>
      <w:r>
        <w:rPr>
          <w:color w:val="1A171B"/>
          <w:sz w:val="20"/>
          <w:szCs w:val="20"/>
          <w:lang w:val="mk-MK"/>
        </w:rPr>
        <w:t>5 часа треба да се спроведат на авион со уверение за превоз на најмалку 4 лица, со променлив чекор на елисата и стоен трап кој се вовлекува.</w:t>
      </w:r>
    </w:p>
    <w:p w14:paraId="5E6C3A1E" w14:textId="77777777" w:rsidR="00B3744C" w:rsidRDefault="00B3744C" w:rsidP="00B3744C">
      <w:pPr>
        <w:shd w:val="clear" w:color="auto" w:fill="FFFFFF"/>
        <w:spacing w:after="0" w:line="240" w:lineRule="auto"/>
        <w:ind w:right="-621"/>
        <w:jc w:val="both"/>
        <w:rPr>
          <w:sz w:val="20"/>
          <w:szCs w:val="20"/>
          <w:lang w:val="mk-MK"/>
        </w:rPr>
      </w:pPr>
    </w:p>
    <w:p w14:paraId="78FE87BB" w14:textId="77777777" w:rsidR="00B3744C" w:rsidRDefault="00B3744C" w:rsidP="00B3744C">
      <w:pPr>
        <w:shd w:val="clear" w:color="auto" w:fill="FFFFFF"/>
        <w:spacing w:after="0" w:line="240" w:lineRule="auto"/>
        <w:ind w:right="-621"/>
        <w:jc w:val="both"/>
        <w:rPr>
          <w:sz w:val="20"/>
          <w:szCs w:val="20"/>
          <w:lang w:val="mk-MK"/>
        </w:rPr>
      </w:pPr>
    </w:p>
    <w:p w14:paraId="57AA144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32D8F808" w14:textId="77777777" w:rsidR="00B3744C" w:rsidRDefault="00B3744C" w:rsidP="00B3744C">
      <w:pPr>
        <w:shd w:val="clear" w:color="auto" w:fill="FFFFFF"/>
        <w:spacing w:after="0" w:line="240" w:lineRule="auto"/>
        <w:ind w:right="-621"/>
        <w:jc w:val="both"/>
        <w:rPr>
          <w:sz w:val="20"/>
          <w:szCs w:val="20"/>
          <w:lang w:val="mk-MK"/>
        </w:rPr>
      </w:pPr>
    </w:p>
    <w:p w14:paraId="48B017A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10.</w:t>
      </w:r>
      <w:r>
        <w:rPr>
          <w:sz w:val="20"/>
          <w:szCs w:val="20"/>
          <w:lang w:val="mk-MK"/>
        </w:rPr>
        <w:tab/>
        <w:t>По завршување на односната обука по летање, кандидатот полага испит по практична оспособеност за стекнување на CPL(A) на едномоторен или повеќемоторен авион и испит по практична оспособеност за стекнување на IR на повеќемоторен авион.</w:t>
      </w:r>
    </w:p>
    <w:p w14:paraId="26877BB1" w14:textId="77777777" w:rsidR="00B3744C" w:rsidRDefault="00B3744C" w:rsidP="00B3744C">
      <w:pPr>
        <w:shd w:val="clear" w:color="auto" w:fill="FFFFFF"/>
        <w:spacing w:after="0" w:line="240" w:lineRule="auto"/>
        <w:ind w:right="-621"/>
        <w:jc w:val="both"/>
        <w:rPr>
          <w:sz w:val="20"/>
          <w:szCs w:val="20"/>
          <w:lang w:val="mk-MK"/>
        </w:rPr>
      </w:pPr>
    </w:p>
    <w:p w14:paraId="36A106F9" w14:textId="77777777" w:rsidR="00B3744C" w:rsidRDefault="00B3744C" w:rsidP="00B3744C">
      <w:pPr>
        <w:shd w:val="clear" w:color="auto" w:fill="FFFFFF"/>
        <w:spacing w:after="0" w:line="240" w:lineRule="auto"/>
        <w:ind w:right="-621"/>
        <w:jc w:val="both"/>
        <w:rPr>
          <w:sz w:val="20"/>
          <w:szCs w:val="20"/>
          <w:lang w:val="mk-MK"/>
        </w:rPr>
      </w:pPr>
    </w:p>
    <w:p w14:paraId="5A9557D8"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Б. Модуларен курс за ATP - Авиони</w:t>
      </w:r>
    </w:p>
    <w:p w14:paraId="2E57EE0F" w14:textId="77777777" w:rsidR="00B3744C" w:rsidRDefault="00B3744C" w:rsidP="00B3744C">
      <w:pPr>
        <w:shd w:val="clear" w:color="auto" w:fill="FFFFFF"/>
        <w:spacing w:after="0" w:line="240" w:lineRule="auto"/>
        <w:ind w:right="-621"/>
        <w:jc w:val="both"/>
        <w:rPr>
          <w:sz w:val="20"/>
          <w:szCs w:val="20"/>
          <w:lang w:val="mk-MK"/>
        </w:rPr>
      </w:pPr>
    </w:p>
    <w:p w14:paraId="7E54813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Кандидатите за ATPL(A), кои ја завршиле наставата по теоретско познавање на еден модуларен курс треба да:</w:t>
      </w:r>
    </w:p>
    <w:p w14:paraId="0AED73DF" w14:textId="77777777" w:rsidR="00B3744C" w:rsidRDefault="00B3744C" w:rsidP="00B3744C">
      <w:pPr>
        <w:shd w:val="clear" w:color="auto" w:fill="FFFFFF"/>
        <w:spacing w:after="0" w:line="240" w:lineRule="auto"/>
        <w:ind w:right="-621"/>
        <w:jc w:val="both"/>
        <w:rPr>
          <w:sz w:val="20"/>
          <w:szCs w:val="20"/>
          <w:lang w:val="mk-MK"/>
        </w:rPr>
      </w:pPr>
    </w:p>
    <w:p w14:paraId="5282ECA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имаат најмалку PPL(A) издадена согласно Анекс 1 кон Чикашката конвенција; и</w:t>
      </w:r>
    </w:p>
    <w:p w14:paraId="03BEB1AC" w14:textId="77777777" w:rsidR="00B3744C" w:rsidRDefault="00B3744C" w:rsidP="00B3744C">
      <w:pPr>
        <w:shd w:val="clear" w:color="auto" w:fill="FFFFFF"/>
        <w:spacing w:after="0" w:line="240" w:lineRule="auto"/>
        <w:ind w:right="-621"/>
        <w:jc w:val="both"/>
        <w:rPr>
          <w:sz w:val="20"/>
          <w:szCs w:val="20"/>
          <w:lang w:val="mk-MK"/>
        </w:rPr>
      </w:pPr>
    </w:p>
    <w:p w14:paraId="45B2BA86" w14:textId="77777777" w:rsidR="00B3744C" w:rsidRDefault="00B3744C" w:rsidP="00B3744C">
      <w:pPr>
        <w:shd w:val="clear" w:color="auto" w:fill="FFFFFF"/>
        <w:spacing w:after="0" w:line="240" w:lineRule="auto"/>
        <w:ind w:left="993" w:right="-621"/>
        <w:jc w:val="both"/>
        <w:rPr>
          <w:sz w:val="20"/>
          <w:szCs w:val="20"/>
          <w:lang w:val="mk-MK"/>
        </w:rPr>
      </w:pPr>
      <w:r>
        <w:rPr>
          <w:sz w:val="20"/>
          <w:szCs w:val="20"/>
          <w:lang w:val="mk-MK"/>
        </w:rPr>
        <w:t>ги поминале најмалку следниот број на часови на настава по теоретско познавање:</w:t>
      </w:r>
    </w:p>
    <w:p w14:paraId="74AA7281" w14:textId="77777777" w:rsidR="00B3744C" w:rsidRDefault="00B3744C" w:rsidP="00B3744C">
      <w:pPr>
        <w:shd w:val="clear" w:color="auto" w:fill="FFFFFF"/>
        <w:spacing w:after="0" w:line="240" w:lineRule="auto"/>
        <w:ind w:right="-621"/>
        <w:jc w:val="both"/>
        <w:rPr>
          <w:sz w:val="20"/>
          <w:szCs w:val="20"/>
          <w:lang w:val="mk-MK"/>
        </w:rPr>
      </w:pPr>
    </w:p>
    <w:p w14:paraId="49F7B82C"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t>(1)</w:t>
      </w:r>
      <w:r>
        <w:rPr>
          <w:sz w:val="20"/>
          <w:szCs w:val="20"/>
          <w:lang w:val="mk-MK"/>
        </w:rPr>
        <w:tab/>
        <w:t>за кандидати кои имаат PPL(A): 650 часа;</w:t>
      </w:r>
    </w:p>
    <w:p w14:paraId="3F614CD2" w14:textId="77777777" w:rsidR="00B3744C" w:rsidRDefault="00B3744C" w:rsidP="00B3744C">
      <w:pPr>
        <w:shd w:val="clear" w:color="auto" w:fill="FFFFFF"/>
        <w:spacing w:after="0" w:line="240" w:lineRule="auto"/>
        <w:ind w:right="-621"/>
        <w:jc w:val="both"/>
        <w:rPr>
          <w:sz w:val="20"/>
          <w:szCs w:val="20"/>
          <w:lang w:val="mk-MK"/>
        </w:rPr>
      </w:pPr>
    </w:p>
    <w:p w14:paraId="12CCF027"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t>(2)</w:t>
      </w:r>
      <w:r>
        <w:rPr>
          <w:sz w:val="20"/>
          <w:szCs w:val="20"/>
          <w:lang w:val="mk-MK"/>
        </w:rPr>
        <w:tab/>
        <w:t>за кандидати кои имаат CPL(A): 400 часа;</w:t>
      </w:r>
    </w:p>
    <w:p w14:paraId="5B25D62B" w14:textId="77777777" w:rsidR="00B3744C" w:rsidRDefault="00B3744C" w:rsidP="00B3744C">
      <w:pPr>
        <w:shd w:val="clear" w:color="auto" w:fill="FFFFFF"/>
        <w:spacing w:after="0" w:line="240" w:lineRule="auto"/>
        <w:ind w:right="-621"/>
        <w:jc w:val="both"/>
        <w:rPr>
          <w:sz w:val="20"/>
          <w:szCs w:val="20"/>
          <w:lang w:val="mk-MK"/>
        </w:rPr>
      </w:pPr>
    </w:p>
    <w:p w14:paraId="55960CD5"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t>(3)</w:t>
      </w:r>
      <w:r>
        <w:rPr>
          <w:sz w:val="20"/>
          <w:szCs w:val="20"/>
          <w:lang w:val="mk-MK"/>
        </w:rPr>
        <w:tab/>
        <w:t>за кандидати кои имаат IR(A):</w:t>
      </w:r>
      <w:r>
        <w:rPr>
          <w:sz w:val="20"/>
          <w:szCs w:val="20"/>
          <w:lang w:val="mk-MK"/>
        </w:rPr>
        <w:tab/>
        <w:t xml:space="preserve"> 500 часа;</w:t>
      </w:r>
    </w:p>
    <w:p w14:paraId="78771FB7" w14:textId="77777777" w:rsidR="00B3744C" w:rsidRDefault="00B3744C" w:rsidP="00B3744C">
      <w:pPr>
        <w:shd w:val="clear" w:color="auto" w:fill="FFFFFF"/>
        <w:spacing w:after="0" w:line="240" w:lineRule="auto"/>
        <w:ind w:right="-621"/>
        <w:jc w:val="both"/>
        <w:rPr>
          <w:sz w:val="20"/>
          <w:szCs w:val="20"/>
          <w:lang w:val="mk-MK"/>
        </w:rPr>
      </w:pPr>
    </w:p>
    <w:p w14:paraId="0D08B59B"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lastRenderedPageBreak/>
        <w:t>(4)</w:t>
      </w:r>
      <w:r>
        <w:rPr>
          <w:sz w:val="20"/>
          <w:szCs w:val="20"/>
          <w:lang w:val="mk-MK"/>
        </w:rPr>
        <w:tab/>
        <w:t>за кандидати кои имаат CPL(A) IR(A): 250 часа.</w:t>
      </w:r>
    </w:p>
    <w:p w14:paraId="222BB42E" w14:textId="77777777" w:rsidR="00B3744C" w:rsidRDefault="00B3744C" w:rsidP="00B3744C">
      <w:pPr>
        <w:shd w:val="clear" w:color="auto" w:fill="FFFFFF"/>
        <w:spacing w:after="0" w:line="240" w:lineRule="auto"/>
        <w:ind w:right="-621"/>
        <w:jc w:val="both"/>
        <w:rPr>
          <w:sz w:val="20"/>
          <w:szCs w:val="20"/>
          <w:lang w:val="mk-MK"/>
        </w:rPr>
      </w:pPr>
    </w:p>
    <w:p w14:paraId="01AC1D62" w14:textId="77777777" w:rsidR="00B3744C" w:rsidRDefault="00B3744C" w:rsidP="00B3744C">
      <w:pPr>
        <w:shd w:val="clear" w:color="auto" w:fill="FFFFFF"/>
        <w:spacing w:after="0" w:line="240" w:lineRule="auto"/>
        <w:ind w:left="993" w:right="-621"/>
        <w:jc w:val="both"/>
        <w:rPr>
          <w:sz w:val="20"/>
          <w:szCs w:val="20"/>
          <w:lang w:val="mk-MK"/>
        </w:rPr>
      </w:pPr>
      <w:r>
        <w:rPr>
          <w:sz w:val="20"/>
          <w:szCs w:val="20"/>
          <w:lang w:val="mk-MK"/>
        </w:rPr>
        <w:t>Наставата по теоретско познавање треба да се заврши пред да се полага испитот по практична оспособеност за стекнување на ATPL(А).</w:t>
      </w:r>
    </w:p>
    <w:p w14:paraId="42EFF5D1" w14:textId="77777777" w:rsidR="00B3744C" w:rsidRDefault="00B3744C" w:rsidP="00B3744C">
      <w:pPr>
        <w:shd w:val="clear" w:color="auto" w:fill="FFFFFF"/>
        <w:spacing w:after="0" w:line="240" w:lineRule="auto"/>
        <w:ind w:right="-621"/>
        <w:jc w:val="both"/>
        <w:rPr>
          <w:sz w:val="20"/>
          <w:szCs w:val="20"/>
          <w:lang w:val="mk-MK"/>
        </w:rPr>
      </w:pPr>
    </w:p>
    <w:p w14:paraId="0AB63C22" w14:textId="77777777" w:rsidR="00B3744C" w:rsidRDefault="00B3744C" w:rsidP="00B3744C">
      <w:pPr>
        <w:shd w:val="clear" w:color="auto" w:fill="FFFFFF"/>
        <w:spacing w:after="0" w:line="240" w:lineRule="auto"/>
        <w:ind w:right="-621"/>
        <w:jc w:val="both"/>
        <w:rPr>
          <w:sz w:val="20"/>
          <w:szCs w:val="20"/>
          <w:lang w:val="mk-MK"/>
        </w:rPr>
      </w:pPr>
    </w:p>
    <w:p w14:paraId="0C2D895F"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В. Интегриран курс за CPL/IR - Авиони</w:t>
      </w:r>
    </w:p>
    <w:p w14:paraId="49FBAAA6" w14:textId="77777777" w:rsidR="00B3744C" w:rsidRDefault="00B3744C" w:rsidP="00B3744C">
      <w:pPr>
        <w:shd w:val="clear" w:color="auto" w:fill="FFFFFF"/>
        <w:spacing w:after="0" w:line="240" w:lineRule="auto"/>
        <w:ind w:right="-621"/>
        <w:jc w:val="both"/>
        <w:rPr>
          <w:sz w:val="20"/>
          <w:szCs w:val="20"/>
          <w:lang w:val="mk-MK"/>
        </w:rPr>
      </w:pPr>
    </w:p>
    <w:p w14:paraId="56CE716E"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48E25B9B" w14:textId="77777777" w:rsidR="00B3744C" w:rsidRDefault="00B3744C" w:rsidP="00B3744C">
      <w:pPr>
        <w:shd w:val="clear" w:color="auto" w:fill="FFFFFF"/>
        <w:spacing w:after="0" w:line="240" w:lineRule="auto"/>
        <w:ind w:right="-621"/>
        <w:jc w:val="both"/>
        <w:rPr>
          <w:sz w:val="20"/>
          <w:szCs w:val="20"/>
          <w:lang w:val="mk-MK"/>
        </w:rPr>
      </w:pPr>
    </w:p>
    <w:p w14:paraId="2EE1309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CPL(A) и IR(A) е да се обучат пилотите до ниво на стручност кое им е потребно да летаат на едномоторни и повеќемоторни авиони во јавниот воздушен превоз и да добијат CPL(A)/IR</w:t>
      </w:r>
      <w:r>
        <w:rPr>
          <w:sz w:val="20"/>
          <w:szCs w:val="20"/>
          <w:lang w:val="mk-MK"/>
        </w:rPr>
        <w:t>.</w:t>
      </w:r>
    </w:p>
    <w:p w14:paraId="1010C355" w14:textId="77777777" w:rsidR="00B3744C" w:rsidRDefault="00B3744C" w:rsidP="00B3744C">
      <w:pPr>
        <w:shd w:val="clear" w:color="auto" w:fill="FFFFFF"/>
        <w:spacing w:after="0" w:line="240" w:lineRule="auto"/>
        <w:ind w:right="-621"/>
        <w:jc w:val="both"/>
        <w:rPr>
          <w:sz w:val="20"/>
          <w:szCs w:val="20"/>
          <w:lang w:val="mk-MK"/>
        </w:rPr>
      </w:pPr>
    </w:p>
    <w:p w14:paraId="6E223E2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 кој сака да посетува интегриран курс за CPL(A)/IR ги завршува сите фази на обуката на еден континуиран курс по обука, како што е организирано од страна на ATO.</w:t>
      </w:r>
    </w:p>
    <w:p w14:paraId="32B6AFA3" w14:textId="77777777" w:rsidR="00B3744C" w:rsidRDefault="00B3744C" w:rsidP="00B3744C">
      <w:pPr>
        <w:shd w:val="clear" w:color="auto" w:fill="FFFFFF"/>
        <w:spacing w:after="0" w:line="240" w:lineRule="auto"/>
        <w:ind w:right="-621"/>
        <w:jc w:val="both"/>
        <w:rPr>
          <w:sz w:val="20"/>
          <w:szCs w:val="20"/>
          <w:lang w:val="mk-MK"/>
        </w:rPr>
      </w:pPr>
    </w:p>
    <w:p w14:paraId="257CE1D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примаат на обука како почетник (</w:t>
      </w:r>
      <w:r>
        <w:rPr>
          <w:i/>
          <w:color w:val="1A171B"/>
          <w:sz w:val="20"/>
          <w:szCs w:val="20"/>
          <w:lang w:val="mk-MK"/>
        </w:rPr>
        <w:t>ab–inition entrant</w:t>
      </w:r>
      <w:r>
        <w:rPr>
          <w:color w:val="1A171B"/>
          <w:sz w:val="20"/>
          <w:szCs w:val="20"/>
          <w:lang w:val="mk-MK"/>
        </w:rPr>
        <w:t>), или како имател на PPL(A) или PPL(H) издадени согласно Анекс 1 кон Чикашката конвенција. Ако кандидатот е имател на PPL(A) или PPL(H), му се признаваат 50% од часовите на летање остварени пред почетокот на курсот и тоа максимум 40 часа од времето на летање, или 45 часа ако има овластување за летање ноќе, од кои најмногу до 20 часа може да се на сметка на условот за време на летање со инструктор.</w:t>
      </w:r>
    </w:p>
    <w:p w14:paraId="42F10F4F" w14:textId="77777777" w:rsidR="00B3744C" w:rsidRDefault="00B3744C" w:rsidP="00B3744C">
      <w:pPr>
        <w:shd w:val="clear" w:color="auto" w:fill="FFFFFF"/>
        <w:spacing w:after="0" w:line="240" w:lineRule="auto"/>
        <w:ind w:right="-621"/>
        <w:jc w:val="both"/>
        <w:rPr>
          <w:sz w:val="20"/>
          <w:szCs w:val="20"/>
          <w:lang w:val="mk-MK"/>
        </w:rPr>
      </w:pPr>
    </w:p>
    <w:p w14:paraId="34E51C7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содржи:</w:t>
      </w:r>
    </w:p>
    <w:p w14:paraId="548302F6" w14:textId="77777777" w:rsidR="00B3744C" w:rsidRDefault="00B3744C" w:rsidP="00B3744C">
      <w:pPr>
        <w:shd w:val="clear" w:color="auto" w:fill="FFFFFF"/>
        <w:spacing w:after="0" w:line="240" w:lineRule="auto"/>
        <w:ind w:right="-621"/>
        <w:jc w:val="both"/>
        <w:rPr>
          <w:sz w:val="20"/>
          <w:szCs w:val="20"/>
          <w:lang w:val="mk-MK"/>
        </w:rPr>
      </w:pPr>
    </w:p>
    <w:p w14:paraId="41157481"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CPL(A)</w:t>
      </w:r>
      <w:r>
        <w:rPr>
          <w:sz w:val="20"/>
          <w:szCs w:val="20"/>
          <w:lang w:val="mk-MK"/>
        </w:rPr>
        <w:t xml:space="preserve"> и </w:t>
      </w:r>
      <w:r>
        <w:rPr>
          <w:color w:val="1A171B"/>
          <w:sz w:val="20"/>
          <w:szCs w:val="20"/>
          <w:lang w:val="mk-MK"/>
        </w:rPr>
        <w:t>IR</w:t>
      </w:r>
      <w:r>
        <w:rPr>
          <w:sz w:val="20"/>
          <w:szCs w:val="20"/>
          <w:lang w:val="mk-MK"/>
        </w:rPr>
        <w:t>;</w:t>
      </w:r>
    </w:p>
    <w:p w14:paraId="6F234A3C" w14:textId="77777777" w:rsidR="00B3744C" w:rsidRDefault="00B3744C" w:rsidP="00B3744C">
      <w:pPr>
        <w:shd w:val="clear" w:color="auto" w:fill="FFFFFF"/>
        <w:spacing w:after="0" w:line="240" w:lineRule="auto"/>
        <w:ind w:right="-621"/>
        <w:jc w:val="both"/>
        <w:rPr>
          <w:sz w:val="20"/>
          <w:szCs w:val="20"/>
          <w:lang w:val="mk-MK"/>
        </w:rPr>
      </w:pPr>
    </w:p>
    <w:p w14:paraId="37E3C3AD"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 и</w:t>
      </w:r>
    </w:p>
    <w:p w14:paraId="37D6A2A2" w14:textId="77777777" w:rsidR="00B3744C" w:rsidRDefault="00B3744C" w:rsidP="00B3744C">
      <w:pPr>
        <w:shd w:val="clear" w:color="auto" w:fill="FFFFFF"/>
        <w:spacing w:after="0" w:line="240" w:lineRule="auto"/>
        <w:ind w:right="-621"/>
        <w:jc w:val="both"/>
        <w:rPr>
          <w:sz w:val="20"/>
          <w:szCs w:val="20"/>
          <w:lang w:val="mk-MK"/>
        </w:rPr>
      </w:pPr>
    </w:p>
    <w:p w14:paraId="4029F21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 кој не успеал или не може да го заврши целиот курс за CPL/IR(A),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и за IR, ако се исполнети важечките услови.</w:t>
      </w:r>
    </w:p>
    <w:p w14:paraId="243898D9" w14:textId="77777777" w:rsidR="00B3744C" w:rsidRDefault="00B3744C" w:rsidP="00B3744C">
      <w:pPr>
        <w:shd w:val="clear" w:color="auto" w:fill="FFFFFF"/>
        <w:spacing w:after="0" w:line="240" w:lineRule="auto"/>
        <w:ind w:right="-621"/>
        <w:jc w:val="both"/>
        <w:rPr>
          <w:sz w:val="20"/>
          <w:szCs w:val="20"/>
          <w:lang w:val="mk-MK"/>
        </w:rPr>
      </w:pPr>
    </w:p>
    <w:p w14:paraId="2A4C7D6C" w14:textId="77777777" w:rsidR="00B3744C" w:rsidRDefault="00B3744C" w:rsidP="00B3744C">
      <w:pPr>
        <w:shd w:val="clear" w:color="auto" w:fill="FFFFFF"/>
        <w:spacing w:after="0" w:line="240" w:lineRule="auto"/>
        <w:ind w:right="-621"/>
        <w:jc w:val="both"/>
        <w:rPr>
          <w:sz w:val="20"/>
          <w:szCs w:val="20"/>
          <w:lang w:val="mk-MK"/>
        </w:rPr>
      </w:pPr>
    </w:p>
    <w:p w14:paraId="537461BD"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32D670C5" w14:textId="77777777" w:rsidR="00B3744C" w:rsidRDefault="00B3744C" w:rsidP="00B3744C">
      <w:pPr>
        <w:shd w:val="clear" w:color="auto" w:fill="FFFFFF"/>
        <w:spacing w:after="0" w:line="240" w:lineRule="auto"/>
        <w:ind w:right="-621"/>
        <w:jc w:val="both"/>
        <w:rPr>
          <w:sz w:val="20"/>
          <w:szCs w:val="20"/>
          <w:lang w:val="mk-MK"/>
        </w:rPr>
      </w:pPr>
    </w:p>
    <w:p w14:paraId="67B0F8A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Курсот за настава по теоретско познавање за </w:t>
      </w:r>
      <w:r>
        <w:rPr>
          <w:color w:val="1A171B"/>
          <w:sz w:val="20"/>
          <w:szCs w:val="20"/>
          <w:lang w:val="mk-MK"/>
        </w:rPr>
        <w:t>CPL(A)/IR се состои од настава од најмалку 500 часа.</w:t>
      </w:r>
    </w:p>
    <w:p w14:paraId="0B3F01C6" w14:textId="77777777" w:rsidR="00B3744C" w:rsidRDefault="00B3744C" w:rsidP="00B3744C">
      <w:pPr>
        <w:shd w:val="clear" w:color="auto" w:fill="FFFFFF"/>
        <w:spacing w:after="0" w:line="240" w:lineRule="auto"/>
        <w:ind w:right="-621"/>
        <w:jc w:val="both"/>
        <w:rPr>
          <w:sz w:val="20"/>
          <w:szCs w:val="20"/>
          <w:lang w:val="mk-MK"/>
        </w:rPr>
      </w:pPr>
    </w:p>
    <w:p w14:paraId="0B33AEC6" w14:textId="77777777" w:rsidR="00B3744C" w:rsidRDefault="00B3744C" w:rsidP="00B3744C">
      <w:pPr>
        <w:shd w:val="clear" w:color="auto" w:fill="FFFFFF"/>
        <w:spacing w:after="0" w:line="240" w:lineRule="auto"/>
        <w:ind w:right="-621"/>
        <w:jc w:val="both"/>
        <w:rPr>
          <w:sz w:val="20"/>
          <w:szCs w:val="20"/>
          <w:lang w:val="mk-MK"/>
        </w:rPr>
      </w:pPr>
    </w:p>
    <w:p w14:paraId="58C48AFD"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0714FA6F" w14:textId="77777777" w:rsidR="00B3744C" w:rsidRDefault="00B3744C" w:rsidP="00B3744C">
      <w:pPr>
        <w:shd w:val="clear" w:color="auto" w:fill="FFFFFF"/>
        <w:spacing w:after="0" w:line="240" w:lineRule="auto"/>
        <w:ind w:right="-621"/>
        <w:jc w:val="both"/>
        <w:rPr>
          <w:sz w:val="20"/>
          <w:szCs w:val="20"/>
          <w:lang w:val="mk-MK"/>
        </w:rPr>
      </w:pPr>
    </w:p>
    <w:p w14:paraId="4AD824B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даваат CPL(A) и IR на имателот.</w:t>
      </w:r>
    </w:p>
    <w:p w14:paraId="6105DA72"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389A3050" w14:textId="77777777" w:rsidR="00B3744C" w:rsidRDefault="00B3744C" w:rsidP="00B3744C">
      <w:pPr>
        <w:shd w:val="clear" w:color="auto" w:fill="FFFFFF"/>
        <w:spacing w:after="0" w:line="240" w:lineRule="auto"/>
        <w:ind w:right="-621"/>
        <w:jc w:val="both"/>
        <w:rPr>
          <w:sz w:val="20"/>
          <w:szCs w:val="20"/>
          <w:lang w:val="mk-MK"/>
        </w:rPr>
      </w:pPr>
    </w:p>
    <w:p w14:paraId="0E3C524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Обуката по летање, која не опфаќа обука за стекнување на овластување за тип, се состои вкупно од најмалку 180 часа, заедно со сите тековни проверки за напредокот, од кои најмногу 40 часа од целиот курс може да се време на летање по инструменти поминато на земја. Од вкупно 180 часа, кандидатите остваруваат најмалку:</w:t>
      </w:r>
    </w:p>
    <w:p w14:paraId="3B2DC9EF" w14:textId="77777777" w:rsidR="00B3744C" w:rsidRDefault="00B3744C" w:rsidP="00B3744C">
      <w:pPr>
        <w:shd w:val="clear" w:color="auto" w:fill="FFFFFF"/>
        <w:spacing w:after="0" w:line="240" w:lineRule="auto"/>
        <w:ind w:right="-621"/>
        <w:jc w:val="both"/>
        <w:rPr>
          <w:sz w:val="20"/>
          <w:szCs w:val="20"/>
          <w:lang w:val="mk-MK"/>
        </w:rPr>
      </w:pPr>
    </w:p>
    <w:p w14:paraId="66A8A2A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80</w:t>
      </w:r>
      <w:r>
        <w:rPr>
          <w:color w:val="1A171B"/>
          <w:sz w:val="20"/>
          <w:szCs w:val="20"/>
          <w:lang w:val="mk-MK"/>
        </w:rPr>
        <w:t xml:space="preserve"> часа обука со инструктор, од кои не повеќе од 40 часа може да се време на летање по инструменти поминато на земја;</w:t>
      </w:r>
    </w:p>
    <w:p w14:paraId="6E73B4EE" w14:textId="77777777" w:rsidR="00B3744C" w:rsidRDefault="00B3744C" w:rsidP="00B3744C">
      <w:pPr>
        <w:shd w:val="clear" w:color="auto" w:fill="FFFFFF"/>
        <w:spacing w:after="0" w:line="240" w:lineRule="auto"/>
        <w:ind w:left="709" w:right="-621" w:hanging="283"/>
        <w:jc w:val="both"/>
        <w:rPr>
          <w:sz w:val="20"/>
          <w:szCs w:val="20"/>
          <w:lang w:val="mk-MK"/>
        </w:rPr>
      </w:pPr>
    </w:p>
    <w:p w14:paraId="67F1025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70 часа како PIC, </w:t>
      </w:r>
      <w:r>
        <w:rPr>
          <w:color w:val="1A171B"/>
          <w:sz w:val="20"/>
          <w:szCs w:val="20"/>
          <w:lang w:val="mk-MK"/>
        </w:rPr>
        <w:t>вклучувајќи летање по VFR и летање по инструменти во својство на (SPIC). Времето на летање по инструменти во својство на SPIC се признава само како време на летање како PIC до најмногу 20 часа;</w:t>
      </w:r>
      <w:r>
        <w:rPr>
          <w:sz w:val="20"/>
          <w:szCs w:val="20"/>
          <w:lang w:val="mk-MK"/>
        </w:rPr>
        <w:t xml:space="preserve"> </w:t>
      </w:r>
    </w:p>
    <w:p w14:paraId="23F4F6B7"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p>
    <w:p w14:paraId="07A99C2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r>
      <w:r>
        <w:rPr>
          <w:color w:val="1A171B"/>
          <w:sz w:val="20"/>
          <w:szCs w:val="20"/>
          <w:lang w:val="mk-MK"/>
        </w:rPr>
        <w:t>50 часа на лет на маршрута во својство на PIC, вклучувајќи лет на маршрута по VFR, од најмалку 540 km (300 NM), при што се вршат две слетувања со целосно запирање на два аеродрома, различни од аеродромот на полетување;</w:t>
      </w:r>
    </w:p>
    <w:p w14:paraId="10D85D90" w14:textId="77777777" w:rsidR="00B3744C" w:rsidRDefault="00B3744C" w:rsidP="00B3744C">
      <w:pPr>
        <w:shd w:val="clear" w:color="auto" w:fill="FFFFFF"/>
        <w:spacing w:after="0" w:line="240" w:lineRule="auto"/>
        <w:ind w:left="709" w:right="-621" w:hanging="283"/>
        <w:jc w:val="both"/>
        <w:rPr>
          <w:sz w:val="20"/>
          <w:szCs w:val="20"/>
          <w:lang w:val="mk-MK"/>
        </w:rPr>
      </w:pPr>
    </w:p>
    <w:p w14:paraId="578A052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r>
      <w:r>
        <w:rPr>
          <w:color w:val="1A171B"/>
          <w:sz w:val="20"/>
          <w:szCs w:val="20"/>
          <w:lang w:val="mk-MK"/>
        </w:rPr>
        <w:t>5 часа на време на летање се вршат ноќе, од кои 3 часа се летање на обука со инструктор, вклучувајќи најмалку 1 час навигациски лет на маршрута и 5 соло полетувања и 5 соло слетувања со целосно запирање; и</w:t>
      </w:r>
    </w:p>
    <w:p w14:paraId="64F55B19" w14:textId="77777777" w:rsidR="00B3744C" w:rsidRDefault="00B3744C" w:rsidP="00B3744C">
      <w:pPr>
        <w:shd w:val="clear" w:color="auto" w:fill="FFFFFF"/>
        <w:spacing w:after="0" w:line="240" w:lineRule="auto"/>
        <w:ind w:left="709" w:right="-621" w:hanging="283"/>
        <w:jc w:val="both"/>
        <w:rPr>
          <w:sz w:val="20"/>
          <w:szCs w:val="20"/>
          <w:lang w:val="mk-MK"/>
        </w:rPr>
      </w:pPr>
    </w:p>
    <w:p w14:paraId="33B4C06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r>
      <w:r>
        <w:rPr>
          <w:color w:val="1A171B"/>
          <w:sz w:val="20"/>
          <w:szCs w:val="20"/>
          <w:lang w:val="mk-MK"/>
        </w:rPr>
        <w:t>100 часа време на летање по инструменти, кое се состои, најмалку од:</w:t>
      </w:r>
    </w:p>
    <w:p w14:paraId="3846D01E" w14:textId="77777777" w:rsidR="00B3744C" w:rsidRDefault="00B3744C" w:rsidP="00B3744C">
      <w:pPr>
        <w:shd w:val="clear" w:color="auto" w:fill="FFFFFF"/>
        <w:spacing w:after="0" w:line="240" w:lineRule="auto"/>
        <w:ind w:left="426" w:right="-621"/>
        <w:jc w:val="both"/>
        <w:rPr>
          <w:sz w:val="20"/>
          <w:szCs w:val="20"/>
          <w:lang w:val="mk-MK"/>
        </w:rPr>
      </w:pPr>
    </w:p>
    <w:p w14:paraId="0FAAE36C" w14:textId="77777777" w:rsidR="00B3744C" w:rsidRDefault="00B3744C" w:rsidP="00B3744C">
      <w:pPr>
        <w:shd w:val="clear" w:color="auto" w:fill="FFFFFF"/>
        <w:spacing w:after="0" w:line="240" w:lineRule="auto"/>
        <w:ind w:left="426" w:right="-621" w:firstLine="567"/>
        <w:jc w:val="both"/>
        <w:rPr>
          <w:sz w:val="20"/>
          <w:szCs w:val="20"/>
          <w:lang w:val="mk-MK"/>
        </w:rPr>
      </w:pPr>
      <w:r>
        <w:rPr>
          <w:sz w:val="20"/>
          <w:szCs w:val="20"/>
          <w:lang w:val="mk-MK"/>
        </w:rPr>
        <w:t>(1)</w:t>
      </w:r>
      <w:r>
        <w:rPr>
          <w:sz w:val="20"/>
          <w:szCs w:val="20"/>
          <w:lang w:val="mk-MK"/>
        </w:rPr>
        <w:tab/>
        <w:t>20 часа во својство на SPIC;</w:t>
      </w:r>
    </w:p>
    <w:p w14:paraId="29E35584" w14:textId="77777777" w:rsidR="00B3744C" w:rsidRDefault="00B3744C" w:rsidP="00B3744C">
      <w:pPr>
        <w:shd w:val="clear" w:color="auto" w:fill="FFFFFF"/>
        <w:spacing w:after="0" w:line="240" w:lineRule="auto"/>
        <w:ind w:left="426" w:right="-621"/>
        <w:jc w:val="both"/>
        <w:rPr>
          <w:sz w:val="20"/>
          <w:szCs w:val="20"/>
          <w:lang w:val="mk-MK"/>
        </w:rPr>
      </w:pPr>
    </w:p>
    <w:p w14:paraId="11547409" w14:textId="77777777" w:rsidR="00B3744C" w:rsidRDefault="00B3744C" w:rsidP="00B3744C">
      <w:pPr>
        <w:shd w:val="clear" w:color="auto" w:fill="FFFFFF"/>
        <w:spacing w:after="0" w:line="240" w:lineRule="auto"/>
        <w:ind w:left="426" w:right="-621" w:firstLine="567"/>
        <w:jc w:val="both"/>
        <w:rPr>
          <w:sz w:val="20"/>
          <w:szCs w:val="20"/>
          <w:lang w:val="mk-MK"/>
        </w:rPr>
      </w:pPr>
      <w:r>
        <w:rPr>
          <w:sz w:val="20"/>
          <w:szCs w:val="20"/>
          <w:lang w:val="mk-MK"/>
        </w:rPr>
        <w:t>(2)</w:t>
      </w:r>
      <w:r>
        <w:rPr>
          <w:sz w:val="20"/>
          <w:szCs w:val="20"/>
          <w:lang w:val="mk-MK"/>
        </w:rPr>
        <w:tab/>
        <w:t>50 часа обука по летање, од кои до:</w:t>
      </w:r>
    </w:p>
    <w:p w14:paraId="6FF430E4" w14:textId="77777777" w:rsidR="00B3744C" w:rsidRDefault="00B3744C" w:rsidP="00B3744C">
      <w:pPr>
        <w:shd w:val="clear" w:color="auto" w:fill="FFFFFF"/>
        <w:spacing w:after="0" w:line="240" w:lineRule="auto"/>
        <w:ind w:left="426" w:right="-621"/>
        <w:jc w:val="both"/>
        <w:rPr>
          <w:sz w:val="20"/>
          <w:szCs w:val="20"/>
          <w:lang w:val="mk-MK"/>
        </w:rPr>
      </w:pPr>
    </w:p>
    <w:p w14:paraId="0604A0CE"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w:t>
      </w:r>
      <w:r>
        <w:rPr>
          <w:sz w:val="20"/>
          <w:szCs w:val="20"/>
          <w:lang w:val="mk-MK"/>
        </w:rPr>
        <w:tab/>
        <w:t xml:space="preserve">25 часа може да се </w:t>
      </w:r>
      <w:r>
        <w:rPr>
          <w:color w:val="1A171B"/>
          <w:sz w:val="20"/>
          <w:szCs w:val="20"/>
          <w:lang w:val="mk-MK"/>
        </w:rPr>
        <w:t>време на летање по инструменти поминато на земја на FNPT I; или</w:t>
      </w:r>
    </w:p>
    <w:p w14:paraId="7A99A99E" w14:textId="77777777" w:rsidR="00B3744C" w:rsidRDefault="00B3744C" w:rsidP="00B3744C">
      <w:pPr>
        <w:shd w:val="clear" w:color="auto" w:fill="FFFFFF"/>
        <w:spacing w:after="0" w:line="240" w:lineRule="auto"/>
        <w:ind w:left="426" w:right="-621"/>
        <w:jc w:val="both"/>
        <w:rPr>
          <w:sz w:val="20"/>
          <w:szCs w:val="20"/>
          <w:lang w:val="mk-MK"/>
        </w:rPr>
      </w:pPr>
    </w:p>
    <w:p w14:paraId="740D07BC"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(ii)</w:t>
      </w:r>
      <w:r>
        <w:rPr>
          <w:sz w:val="20"/>
          <w:szCs w:val="20"/>
          <w:lang w:val="mk-MK"/>
        </w:rPr>
        <w:tab/>
        <w:t xml:space="preserve">40 часа може да се </w:t>
      </w:r>
      <w:r>
        <w:rPr>
          <w:color w:val="1A171B"/>
          <w:sz w:val="20"/>
          <w:szCs w:val="20"/>
          <w:lang w:val="mk-MK"/>
        </w:rPr>
        <w:t>време на летање по инструменти поминато на земја на FNPT II, FTD 2 или FFS, од кои до 10 часа може да се остварат на FNPT I;</w:t>
      </w:r>
    </w:p>
    <w:p w14:paraId="32EEA285" w14:textId="77777777" w:rsidR="00B3744C" w:rsidRDefault="00B3744C" w:rsidP="00B3744C">
      <w:pPr>
        <w:shd w:val="clear" w:color="auto" w:fill="FFFFFF"/>
        <w:spacing w:after="0" w:line="240" w:lineRule="auto"/>
        <w:ind w:left="426" w:right="-621"/>
        <w:jc w:val="both"/>
        <w:rPr>
          <w:sz w:val="20"/>
          <w:szCs w:val="20"/>
          <w:lang w:val="mk-MK"/>
        </w:rPr>
      </w:pPr>
    </w:p>
    <w:p w14:paraId="07DD9F76" w14:textId="77777777" w:rsidR="00B3744C" w:rsidRDefault="00B3744C" w:rsidP="00B3744C">
      <w:pPr>
        <w:shd w:val="clear" w:color="auto" w:fill="FFFFFF"/>
        <w:spacing w:after="0" w:line="240" w:lineRule="auto"/>
        <w:ind w:left="993" w:right="-621"/>
        <w:jc w:val="both"/>
        <w:rPr>
          <w:sz w:val="20"/>
          <w:szCs w:val="20"/>
          <w:lang w:val="mk-MK"/>
        </w:rPr>
      </w:pPr>
      <w:r>
        <w:rPr>
          <w:color w:val="1A171B"/>
          <w:sz w:val="20"/>
          <w:szCs w:val="20"/>
          <w:lang w:val="mk-MK"/>
        </w:rPr>
        <w:t>На кандидат, кој има уверение за завршен курс за „Основен модул за летање по инструменти“, му се признаваат до 10 часа од времето што се бара за летање по инструменти. Часовите спроведени на BITD не се признаваат;</w:t>
      </w:r>
    </w:p>
    <w:p w14:paraId="5C3B2EDC" w14:textId="77777777" w:rsidR="00B3744C" w:rsidRDefault="00B3744C" w:rsidP="00B3744C">
      <w:pPr>
        <w:shd w:val="clear" w:color="auto" w:fill="FFFFFF"/>
        <w:spacing w:after="0" w:line="240" w:lineRule="auto"/>
        <w:ind w:right="-621"/>
        <w:jc w:val="both"/>
        <w:rPr>
          <w:sz w:val="20"/>
          <w:szCs w:val="20"/>
          <w:lang w:val="mk-MK"/>
        </w:rPr>
      </w:pPr>
    </w:p>
    <w:p w14:paraId="6581823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(ѓ)</w:t>
      </w:r>
      <w:r>
        <w:rPr>
          <w:sz w:val="20"/>
          <w:szCs w:val="20"/>
          <w:lang w:val="mk-MK"/>
        </w:rPr>
        <w:tab/>
      </w:r>
      <w:r>
        <w:rPr>
          <w:color w:val="1A171B"/>
          <w:sz w:val="20"/>
          <w:szCs w:val="20"/>
          <w:lang w:val="mk-MK"/>
        </w:rPr>
        <w:t>5 часа треба да се спроведат на авион со уверение за превоз на најмалку 4 лица, со променлив чекор на елисата и стоен трап кој се вовлекува.</w:t>
      </w:r>
    </w:p>
    <w:p w14:paraId="346D5F15" w14:textId="77777777" w:rsidR="00B3744C" w:rsidRDefault="00B3744C" w:rsidP="00B3744C">
      <w:pPr>
        <w:shd w:val="clear" w:color="auto" w:fill="FFFFFF"/>
        <w:spacing w:after="0" w:line="240" w:lineRule="auto"/>
        <w:ind w:right="-621"/>
        <w:jc w:val="both"/>
        <w:rPr>
          <w:sz w:val="20"/>
          <w:szCs w:val="20"/>
          <w:lang w:val="mk-MK"/>
        </w:rPr>
      </w:pPr>
    </w:p>
    <w:p w14:paraId="62E58012" w14:textId="77777777" w:rsidR="00B3744C" w:rsidRDefault="00B3744C" w:rsidP="00B3744C">
      <w:pPr>
        <w:shd w:val="clear" w:color="auto" w:fill="FFFFFF"/>
        <w:spacing w:after="0" w:line="240" w:lineRule="auto"/>
        <w:ind w:right="-621"/>
        <w:jc w:val="both"/>
        <w:rPr>
          <w:sz w:val="20"/>
          <w:szCs w:val="20"/>
          <w:lang w:val="mk-MK"/>
        </w:rPr>
      </w:pPr>
    </w:p>
    <w:p w14:paraId="196F0B6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54155897" w14:textId="77777777" w:rsidR="00B3744C" w:rsidRDefault="00B3744C" w:rsidP="00B3744C">
      <w:pPr>
        <w:shd w:val="clear" w:color="auto" w:fill="FFFFFF"/>
        <w:spacing w:after="0" w:line="240" w:lineRule="auto"/>
        <w:ind w:right="-621"/>
        <w:jc w:val="both"/>
        <w:rPr>
          <w:sz w:val="20"/>
          <w:szCs w:val="20"/>
          <w:lang w:val="mk-MK"/>
        </w:rPr>
      </w:pPr>
    </w:p>
    <w:p w14:paraId="51F4817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 xml:space="preserve">По завршување на односната обука по летање, кандидатот полага испит по практична оспособеност за стекнување на CPL(A) и испит по практична оспособеност за стекнување на </w:t>
      </w:r>
      <w:r>
        <w:rPr>
          <w:color w:val="1A171B"/>
          <w:sz w:val="20"/>
          <w:szCs w:val="20"/>
          <w:lang w:val="mk-MK"/>
        </w:rPr>
        <w:t xml:space="preserve">IR или на </w:t>
      </w:r>
      <w:r>
        <w:rPr>
          <w:sz w:val="20"/>
          <w:szCs w:val="20"/>
          <w:lang w:val="mk-MK"/>
        </w:rPr>
        <w:t>едномоторен или на повеќемоторен авион.</w:t>
      </w:r>
    </w:p>
    <w:p w14:paraId="2C172EDC" w14:textId="77777777" w:rsidR="00B3744C" w:rsidRDefault="00B3744C" w:rsidP="00B3744C">
      <w:pPr>
        <w:shd w:val="clear" w:color="auto" w:fill="FFFFFF"/>
        <w:spacing w:after="0" w:line="240" w:lineRule="auto"/>
        <w:ind w:right="-621"/>
        <w:jc w:val="both"/>
        <w:rPr>
          <w:sz w:val="20"/>
          <w:szCs w:val="20"/>
          <w:lang w:val="mk-MK"/>
        </w:rPr>
      </w:pPr>
    </w:p>
    <w:p w14:paraId="106D8118" w14:textId="77777777" w:rsidR="00B3744C" w:rsidRDefault="00B3744C" w:rsidP="00B3744C">
      <w:pPr>
        <w:shd w:val="clear" w:color="auto" w:fill="FFFFFF"/>
        <w:spacing w:after="0" w:line="240" w:lineRule="auto"/>
        <w:ind w:right="-621"/>
        <w:jc w:val="both"/>
        <w:rPr>
          <w:sz w:val="20"/>
          <w:szCs w:val="20"/>
          <w:lang w:val="mk-MK"/>
        </w:rPr>
      </w:pPr>
    </w:p>
    <w:p w14:paraId="53FE4105"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Г. Интегриран курс за CPL – Авиони</w:t>
      </w:r>
    </w:p>
    <w:p w14:paraId="5C114BB5" w14:textId="77777777" w:rsidR="00B3744C" w:rsidRDefault="00B3744C" w:rsidP="00B3744C">
      <w:pPr>
        <w:shd w:val="clear" w:color="auto" w:fill="FFFFFF"/>
        <w:spacing w:after="0" w:line="240" w:lineRule="auto"/>
        <w:ind w:right="-621"/>
        <w:jc w:val="both"/>
        <w:rPr>
          <w:sz w:val="20"/>
          <w:szCs w:val="20"/>
          <w:lang w:val="mk-MK"/>
        </w:rPr>
      </w:pPr>
    </w:p>
    <w:p w14:paraId="1E92585D"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6F54BA0E" w14:textId="77777777" w:rsidR="00B3744C" w:rsidRDefault="00B3744C" w:rsidP="00B3744C">
      <w:pPr>
        <w:shd w:val="clear" w:color="auto" w:fill="FFFFFF"/>
        <w:spacing w:after="0" w:line="240" w:lineRule="auto"/>
        <w:ind w:right="-621"/>
        <w:jc w:val="both"/>
        <w:rPr>
          <w:sz w:val="20"/>
          <w:szCs w:val="20"/>
          <w:lang w:val="mk-MK"/>
        </w:rPr>
      </w:pPr>
    </w:p>
    <w:p w14:paraId="207295D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CPL е да се обучат пилотите до ниво на стручност кое е потребно за издавање на CPL(A)</w:t>
      </w:r>
      <w:r>
        <w:rPr>
          <w:sz w:val="20"/>
          <w:szCs w:val="20"/>
          <w:lang w:val="mk-MK"/>
        </w:rPr>
        <w:t>.</w:t>
      </w:r>
    </w:p>
    <w:p w14:paraId="66EBEC9D" w14:textId="77777777" w:rsidR="00B3744C" w:rsidRDefault="00B3744C" w:rsidP="00B3744C">
      <w:pPr>
        <w:shd w:val="clear" w:color="auto" w:fill="FFFFFF"/>
        <w:spacing w:after="0" w:line="240" w:lineRule="auto"/>
        <w:ind w:right="-621"/>
        <w:jc w:val="both"/>
        <w:rPr>
          <w:sz w:val="20"/>
          <w:szCs w:val="20"/>
          <w:lang w:val="mk-MK"/>
        </w:rPr>
      </w:pPr>
    </w:p>
    <w:p w14:paraId="03E13F1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 кој сака да посетува интегриран курс за CPL(A) ги завршува сите фази на обуката на еден континуиран курс по обука, како што е организирано од страна на ATO.</w:t>
      </w:r>
    </w:p>
    <w:p w14:paraId="733F33F1" w14:textId="77777777" w:rsidR="00B3744C" w:rsidRDefault="00B3744C" w:rsidP="00B3744C">
      <w:pPr>
        <w:shd w:val="clear" w:color="auto" w:fill="FFFFFF"/>
        <w:spacing w:after="0" w:line="240" w:lineRule="auto"/>
        <w:ind w:right="-621"/>
        <w:jc w:val="both"/>
        <w:rPr>
          <w:sz w:val="20"/>
          <w:szCs w:val="20"/>
          <w:lang w:val="mk-MK"/>
        </w:rPr>
      </w:pPr>
    </w:p>
    <w:p w14:paraId="5AB8A0C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примат на обука како почетник (</w:t>
      </w:r>
      <w:r>
        <w:rPr>
          <w:i/>
          <w:color w:val="1A171B"/>
          <w:sz w:val="20"/>
          <w:szCs w:val="20"/>
          <w:lang w:val="mk-MK"/>
        </w:rPr>
        <w:t>ab–inition entrant</w:t>
      </w:r>
      <w:r>
        <w:rPr>
          <w:color w:val="1A171B"/>
          <w:sz w:val="20"/>
          <w:szCs w:val="20"/>
          <w:lang w:val="mk-MK"/>
        </w:rPr>
        <w:t>), или како имател на PPL(A) или PPL(H) издадени согласно Анекс 1 кон Чикашката конвенција. Ако кандидатот е имател на PPL(A) или PPL(H), му се признаваат 50% од часовите на летање остварени пред почетокот на курсот и тоа максимум 40 часа од времето на летање, или 45 часа ако има овластување за летање на авион ноќе, од кои најмногу до 20 часа може да се на сметка на условот за времето на летање со инструктор.</w:t>
      </w:r>
    </w:p>
    <w:p w14:paraId="77FCF8C9" w14:textId="77777777" w:rsidR="00B3744C" w:rsidRDefault="00B3744C" w:rsidP="00B3744C">
      <w:pPr>
        <w:shd w:val="clear" w:color="auto" w:fill="FFFFFF"/>
        <w:spacing w:after="0" w:line="240" w:lineRule="auto"/>
        <w:ind w:right="-621"/>
        <w:jc w:val="both"/>
        <w:rPr>
          <w:sz w:val="20"/>
          <w:szCs w:val="20"/>
          <w:lang w:val="mk-MK"/>
        </w:rPr>
      </w:pPr>
    </w:p>
    <w:p w14:paraId="3EE138F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се состои од:</w:t>
      </w:r>
    </w:p>
    <w:p w14:paraId="6152748D" w14:textId="77777777" w:rsidR="00B3744C" w:rsidRDefault="00B3744C" w:rsidP="00B3744C">
      <w:pPr>
        <w:shd w:val="clear" w:color="auto" w:fill="FFFFFF"/>
        <w:spacing w:after="0" w:line="240" w:lineRule="auto"/>
        <w:ind w:right="-621"/>
        <w:jc w:val="both"/>
        <w:rPr>
          <w:sz w:val="20"/>
          <w:szCs w:val="20"/>
          <w:lang w:val="mk-MK"/>
        </w:rPr>
      </w:pPr>
    </w:p>
    <w:p w14:paraId="334E40DB"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CPL(A)</w:t>
      </w:r>
      <w:r>
        <w:rPr>
          <w:sz w:val="20"/>
          <w:szCs w:val="20"/>
          <w:lang w:val="mk-MK"/>
        </w:rPr>
        <w:t>;</w:t>
      </w:r>
    </w:p>
    <w:p w14:paraId="5C1AE028" w14:textId="77777777" w:rsidR="00B3744C" w:rsidRDefault="00B3744C" w:rsidP="00B3744C">
      <w:pPr>
        <w:shd w:val="clear" w:color="auto" w:fill="FFFFFF"/>
        <w:spacing w:after="0" w:line="240" w:lineRule="auto"/>
        <w:ind w:right="-621"/>
        <w:jc w:val="both"/>
        <w:rPr>
          <w:sz w:val="20"/>
          <w:szCs w:val="20"/>
          <w:lang w:val="mk-MK"/>
        </w:rPr>
      </w:pPr>
    </w:p>
    <w:p w14:paraId="0E164D21"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 и</w:t>
      </w:r>
    </w:p>
    <w:p w14:paraId="0899A25D" w14:textId="77777777" w:rsidR="00B3744C" w:rsidRDefault="00B3744C" w:rsidP="00B3744C">
      <w:pPr>
        <w:shd w:val="clear" w:color="auto" w:fill="FFFFFF"/>
        <w:spacing w:after="0" w:line="240" w:lineRule="auto"/>
        <w:ind w:left="709" w:right="-621" w:hanging="283"/>
        <w:jc w:val="both"/>
        <w:rPr>
          <w:sz w:val="20"/>
          <w:szCs w:val="20"/>
          <w:lang w:val="mk-MK"/>
        </w:rPr>
      </w:pPr>
    </w:p>
    <w:p w14:paraId="08F6862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Кандидатот, кој не успеал или не може да го заврши целиот курс за CPLA),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ако се исполнети важечките услови.</w:t>
      </w:r>
    </w:p>
    <w:p w14:paraId="7486559E" w14:textId="77777777" w:rsidR="00B3744C" w:rsidRDefault="00B3744C" w:rsidP="00B3744C">
      <w:pPr>
        <w:shd w:val="clear" w:color="auto" w:fill="FFFFFF"/>
        <w:spacing w:after="0" w:line="240" w:lineRule="auto"/>
        <w:ind w:right="-621"/>
        <w:jc w:val="both"/>
        <w:rPr>
          <w:sz w:val="20"/>
          <w:szCs w:val="20"/>
          <w:lang w:val="mk-MK"/>
        </w:rPr>
      </w:pPr>
    </w:p>
    <w:p w14:paraId="608F9677" w14:textId="77777777" w:rsidR="00B3744C" w:rsidRDefault="00B3744C" w:rsidP="00B3744C">
      <w:pPr>
        <w:shd w:val="clear" w:color="auto" w:fill="FFFFFF"/>
        <w:spacing w:after="0" w:line="240" w:lineRule="auto"/>
        <w:ind w:right="-621"/>
        <w:jc w:val="both"/>
        <w:rPr>
          <w:sz w:val="20"/>
          <w:szCs w:val="20"/>
          <w:lang w:val="mk-MK"/>
        </w:rPr>
      </w:pPr>
    </w:p>
    <w:p w14:paraId="7F8C4E09"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449AA44F" w14:textId="77777777" w:rsidR="00B3744C" w:rsidRDefault="00B3744C" w:rsidP="00B3744C">
      <w:pPr>
        <w:shd w:val="clear" w:color="auto" w:fill="FFFFFF"/>
        <w:spacing w:after="0" w:line="240" w:lineRule="auto"/>
        <w:ind w:right="-621"/>
        <w:jc w:val="both"/>
        <w:rPr>
          <w:sz w:val="20"/>
          <w:szCs w:val="20"/>
          <w:lang w:val="mk-MK"/>
        </w:rPr>
      </w:pPr>
    </w:p>
    <w:p w14:paraId="7B9E3A0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Курсот за настава по теоретско познавање за </w:t>
      </w:r>
      <w:r>
        <w:rPr>
          <w:color w:val="1A171B"/>
          <w:sz w:val="20"/>
          <w:szCs w:val="20"/>
          <w:lang w:val="mk-MK"/>
        </w:rPr>
        <w:t>CPL(A) се состои од настава од најмалку 350 часа.</w:t>
      </w:r>
    </w:p>
    <w:p w14:paraId="0025C5EA" w14:textId="77777777" w:rsidR="00B3744C" w:rsidRDefault="00B3744C" w:rsidP="00B3744C">
      <w:pPr>
        <w:shd w:val="clear" w:color="auto" w:fill="FFFFFF"/>
        <w:spacing w:after="0" w:line="240" w:lineRule="auto"/>
        <w:ind w:right="-621"/>
        <w:jc w:val="both"/>
        <w:rPr>
          <w:sz w:val="20"/>
          <w:szCs w:val="20"/>
          <w:lang w:val="mk-MK"/>
        </w:rPr>
      </w:pPr>
    </w:p>
    <w:p w14:paraId="442656AF" w14:textId="77777777" w:rsidR="00B3744C" w:rsidRDefault="00B3744C" w:rsidP="00B3744C">
      <w:pPr>
        <w:shd w:val="clear" w:color="auto" w:fill="FFFFFF"/>
        <w:spacing w:after="0" w:line="240" w:lineRule="auto"/>
        <w:ind w:right="-621"/>
        <w:jc w:val="both"/>
        <w:rPr>
          <w:sz w:val="20"/>
          <w:szCs w:val="20"/>
          <w:lang w:val="mk-MK"/>
        </w:rPr>
      </w:pPr>
    </w:p>
    <w:p w14:paraId="0DD845A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3CF4E3DF" w14:textId="77777777" w:rsidR="00B3744C" w:rsidRDefault="00B3744C" w:rsidP="00B3744C">
      <w:pPr>
        <w:shd w:val="clear" w:color="auto" w:fill="FFFFFF"/>
        <w:spacing w:after="0" w:line="240" w:lineRule="auto"/>
        <w:ind w:right="-621"/>
        <w:jc w:val="both"/>
        <w:rPr>
          <w:sz w:val="20"/>
          <w:szCs w:val="20"/>
          <w:lang w:val="mk-MK"/>
        </w:rPr>
      </w:pPr>
    </w:p>
    <w:p w14:paraId="19D6B17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 CPL(A) на имателот.</w:t>
      </w:r>
    </w:p>
    <w:p w14:paraId="5C61DDD8" w14:textId="77777777" w:rsidR="00B3744C" w:rsidRDefault="00B3744C" w:rsidP="00B3744C">
      <w:pPr>
        <w:shd w:val="clear" w:color="auto" w:fill="FFFFFF"/>
        <w:spacing w:after="0" w:line="240" w:lineRule="auto"/>
        <w:ind w:right="-621"/>
        <w:jc w:val="both"/>
        <w:rPr>
          <w:sz w:val="20"/>
          <w:szCs w:val="20"/>
          <w:lang w:val="mk-MK"/>
        </w:rPr>
      </w:pPr>
    </w:p>
    <w:p w14:paraId="31887E3D" w14:textId="77777777" w:rsidR="00B3744C" w:rsidRDefault="00B3744C" w:rsidP="00B3744C">
      <w:pPr>
        <w:shd w:val="clear" w:color="auto" w:fill="FFFFFF"/>
        <w:spacing w:after="0" w:line="240" w:lineRule="auto"/>
        <w:ind w:right="-621"/>
        <w:jc w:val="both"/>
        <w:rPr>
          <w:sz w:val="20"/>
          <w:szCs w:val="20"/>
          <w:lang w:val="mk-MK"/>
        </w:rPr>
      </w:pPr>
    </w:p>
    <w:p w14:paraId="5C5FAAAC"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5D237162" w14:textId="77777777" w:rsidR="00B3744C" w:rsidRDefault="00B3744C" w:rsidP="00B3744C">
      <w:pPr>
        <w:shd w:val="clear" w:color="auto" w:fill="FFFFFF"/>
        <w:spacing w:after="0" w:line="240" w:lineRule="auto"/>
        <w:ind w:right="-621"/>
        <w:jc w:val="both"/>
        <w:rPr>
          <w:sz w:val="20"/>
          <w:szCs w:val="20"/>
          <w:lang w:val="mk-MK"/>
        </w:rPr>
      </w:pPr>
    </w:p>
    <w:p w14:paraId="33C1A1D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Обуката по летање, која не опфаќа обука за стекнување на овластување за тип, се состои вкупно од најмалку 150 часа, заедно со сите тековни проверки за напредокот, од кои најмногу 5 часа од целиот курс може да е време на летање по инструменти поминато на земја. Од вкупно 150 часа, кандидатите остваруваат најмалку:</w:t>
      </w:r>
    </w:p>
    <w:p w14:paraId="266A2B11" w14:textId="77777777" w:rsidR="00B3744C" w:rsidRDefault="00B3744C" w:rsidP="00B3744C">
      <w:pPr>
        <w:shd w:val="clear" w:color="auto" w:fill="FFFFFF"/>
        <w:spacing w:after="0" w:line="240" w:lineRule="auto"/>
        <w:ind w:right="-621"/>
        <w:jc w:val="both"/>
        <w:rPr>
          <w:sz w:val="20"/>
          <w:szCs w:val="20"/>
          <w:lang w:val="mk-MK"/>
        </w:rPr>
      </w:pPr>
    </w:p>
    <w:p w14:paraId="5202F7F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80</w:t>
      </w:r>
      <w:r>
        <w:rPr>
          <w:color w:val="1A171B"/>
          <w:sz w:val="20"/>
          <w:szCs w:val="20"/>
          <w:lang w:val="mk-MK"/>
        </w:rPr>
        <w:t xml:space="preserve"> часа обука со инструктор, од најмногу 5 часа може да се време на летање по инструменти поминато на земја;</w:t>
      </w:r>
    </w:p>
    <w:p w14:paraId="56F012A0" w14:textId="77777777" w:rsidR="00B3744C" w:rsidRDefault="00B3744C" w:rsidP="00B3744C">
      <w:pPr>
        <w:shd w:val="clear" w:color="auto" w:fill="FFFFFF"/>
        <w:spacing w:after="0" w:line="240" w:lineRule="auto"/>
        <w:ind w:left="709" w:right="-621" w:hanging="283"/>
        <w:jc w:val="both"/>
        <w:rPr>
          <w:sz w:val="20"/>
          <w:szCs w:val="20"/>
          <w:lang w:val="mk-MK"/>
        </w:rPr>
      </w:pPr>
    </w:p>
    <w:p w14:paraId="5307780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70 часа како PIC</w:t>
      </w:r>
      <w:r>
        <w:rPr>
          <w:color w:val="1A171B"/>
          <w:sz w:val="20"/>
          <w:szCs w:val="20"/>
          <w:lang w:val="mk-MK"/>
        </w:rPr>
        <w:t>;</w:t>
      </w:r>
      <w:r>
        <w:rPr>
          <w:sz w:val="20"/>
          <w:szCs w:val="20"/>
          <w:lang w:val="mk-MK"/>
        </w:rPr>
        <w:t xml:space="preserve"> </w:t>
      </w:r>
    </w:p>
    <w:p w14:paraId="6094F165"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p>
    <w:p w14:paraId="4CFDA0C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2</w:t>
      </w:r>
      <w:r>
        <w:rPr>
          <w:color w:val="1A171B"/>
          <w:sz w:val="20"/>
          <w:szCs w:val="20"/>
          <w:lang w:val="mk-MK"/>
        </w:rPr>
        <w:t>0 часа на лет на маршрута во својство на PIC, вклучувајќи лет на маршрута по VFR, од најмалку 540 km (300 NM), при што се вршат две слетувања со целосно запирање на два аеродрома, различни од аеродромот на полетување;</w:t>
      </w:r>
    </w:p>
    <w:p w14:paraId="390D0FFD" w14:textId="77777777" w:rsidR="00B3744C" w:rsidRDefault="00B3744C" w:rsidP="00B3744C">
      <w:pPr>
        <w:shd w:val="clear" w:color="auto" w:fill="FFFFFF"/>
        <w:spacing w:after="0" w:line="240" w:lineRule="auto"/>
        <w:ind w:left="709" w:right="-621" w:hanging="283"/>
        <w:jc w:val="both"/>
        <w:rPr>
          <w:sz w:val="20"/>
          <w:szCs w:val="20"/>
          <w:lang w:val="mk-MK"/>
        </w:rPr>
      </w:pPr>
    </w:p>
    <w:p w14:paraId="452B2AC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r>
      <w:r>
        <w:rPr>
          <w:color w:val="1A171B"/>
          <w:sz w:val="20"/>
          <w:szCs w:val="20"/>
          <w:lang w:val="mk-MK"/>
        </w:rPr>
        <w:t>5 часа на време на летање се вршат ноќе, од кои 3 часа се летање на обука со инструктор, вклучувајќи најмалку 1 час навигациски лет на маршрута и 5 соло полетувања и 5 соло слетувања со целосно запирање; и</w:t>
      </w:r>
    </w:p>
    <w:p w14:paraId="24144A1E" w14:textId="77777777" w:rsidR="00B3744C" w:rsidRDefault="00B3744C" w:rsidP="00B3744C">
      <w:pPr>
        <w:shd w:val="clear" w:color="auto" w:fill="FFFFFF"/>
        <w:spacing w:after="0" w:line="240" w:lineRule="auto"/>
        <w:ind w:left="709" w:right="-621" w:hanging="283"/>
        <w:jc w:val="both"/>
        <w:rPr>
          <w:sz w:val="20"/>
          <w:szCs w:val="20"/>
          <w:lang w:val="mk-MK"/>
        </w:rPr>
      </w:pPr>
    </w:p>
    <w:p w14:paraId="396C1B1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r>
      <w:r>
        <w:rPr>
          <w:color w:val="1A171B"/>
          <w:sz w:val="20"/>
          <w:szCs w:val="20"/>
          <w:lang w:val="mk-MK"/>
        </w:rPr>
        <w:t xml:space="preserve">10 часа време на обука по летање по инструменти, од кои не повеќе од 5 часа </w:t>
      </w:r>
      <w:r>
        <w:rPr>
          <w:sz w:val="20"/>
          <w:szCs w:val="20"/>
          <w:lang w:val="mk-MK"/>
        </w:rPr>
        <w:t xml:space="preserve">може да се </w:t>
      </w:r>
      <w:r>
        <w:rPr>
          <w:color w:val="1A171B"/>
          <w:sz w:val="20"/>
          <w:szCs w:val="20"/>
          <w:lang w:val="mk-MK"/>
        </w:rPr>
        <w:t>време на летање по инструменти поминато на земја на FNPT I; FTD 2, FNPT II или на FFS. На кандидат, кој има уверение за завршен курс за „Основен модул за летање по инструменти“, му се признаваат до 10 часа од времето што се бара за обука за летање по инструменти. Часовите спроведени на BITD не се признаваат;</w:t>
      </w:r>
    </w:p>
    <w:p w14:paraId="03592CE9" w14:textId="77777777" w:rsidR="00B3744C" w:rsidRDefault="00B3744C" w:rsidP="00B3744C">
      <w:pPr>
        <w:shd w:val="clear" w:color="auto" w:fill="FFFFFF"/>
        <w:spacing w:after="0" w:line="240" w:lineRule="auto"/>
        <w:ind w:right="-621"/>
        <w:jc w:val="both"/>
        <w:rPr>
          <w:sz w:val="20"/>
          <w:szCs w:val="20"/>
          <w:lang w:val="mk-MK"/>
        </w:rPr>
      </w:pPr>
    </w:p>
    <w:p w14:paraId="0F1CA66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(ѓ)</w:t>
      </w:r>
      <w:r>
        <w:rPr>
          <w:sz w:val="20"/>
          <w:szCs w:val="20"/>
          <w:lang w:val="mk-MK"/>
        </w:rPr>
        <w:tab/>
      </w:r>
      <w:r>
        <w:rPr>
          <w:color w:val="1A171B"/>
          <w:sz w:val="20"/>
          <w:szCs w:val="20"/>
          <w:lang w:val="mk-MK"/>
        </w:rPr>
        <w:t>5 часа треба да се спроведат на авион со уверение за превоз на најмалку четири лица, а кој е со променлив чекор на елисата и стоен трап кој се вовлекува.</w:t>
      </w:r>
    </w:p>
    <w:p w14:paraId="5928D3B9" w14:textId="77777777" w:rsidR="00B3744C" w:rsidRDefault="00B3744C" w:rsidP="00B3744C">
      <w:pPr>
        <w:shd w:val="clear" w:color="auto" w:fill="FFFFFF"/>
        <w:spacing w:after="0" w:line="240" w:lineRule="auto"/>
        <w:ind w:right="-621"/>
        <w:jc w:val="both"/>
        <w:rPr>
          <w:sz w:val="20"/>
          <w:szCs w:val="20"/>
          <w:lang w:val="mk-MK"/>
        </w:rPr>
      </w:pPr>
    </w:p>
    <w:p w14:paraId="0E4F4849" w14:textId="77777777" w:rsidR="00B3744C" w:rsidRDefault="00B3744C" w:rsidP="00B3744C">
      <w:pPr>
        <w:shd w:val="clear" w:color="auto" w:fill="FFFFFF"/>
        <w:spacing w:after="0" w:line="240" w:lineRule="auto"/>
        <w:ind w:right="-621"/>
        <w:jc w:val="both"/>
        <w:rPr>
          <w:sz w:val="20"/>
          <w:szCs w:val="20"/>
          <w:lang w:val="mk-MK"/>
        </w:rPr>
      </w:pPr>
    </w:p>
    <w:p w14:paraId="1294D776"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731A9385" w14:textId="77777777" w:rsidR="00B3744C" w:rsidRDefault="00B3744C" w:rsidP="00B3744C">
      <w:pPr>
        <w:shd w:val="clear" w:color="auto" w:fill="FFFFFF"/>
        <w:spacing w:after="0" w:line="240" w:lineRule="auto"/>
        <w:ind w:right="-621"/>
        <w:jc w:val="both"/>
        <w:rPr>
          <w:sz w:val="20"/>
          <w:szCs w:val="20"/>
          <w:lang w:val="mk-MK"/>
        </w:rPr>
      </w:pPr>
    </w:p>
    <w:p w14:paraId="5D9A445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 xml:space="preserve">По завршување на односната обука по летање, кандидатот полага испит по практична оспособеност за стекнување на CPL(A) </w:t>
      </w:r>
      <w:r>
        <w:rPr>
          <w:color w:val="1A171B"/>
          <w:sz w:val="20"/>
          <w:szCs w:val="20"/>
          <w:lang w:val="mk-MK"/>
        </w:rPr>
        <w:t xml:space="preserve">на </w:t>
      </w:r>
      <w:r>
        <w:rPr>
          <w:sz w:val="20"/>
          <w:szCs w:val="20"/>
          <w:lang w:val="mk-MK"/>
        </w:rPr>
        <w:t>едномоторен или на повеќемоторен авион.</w:t>
      </w:r>
    </w:p>
    <w:p w14:paraId="023D5EC2" w14:textId="77777777" w:rsidR="00B3744C" w:rsidRDefault="00B3744C" w:rsidP="00B3744C">
      <w:pPr>
        <w:shd w:val="clear" w:color="auto" w:fill="FFFFFF"/>
        <w:spacing w:after="0" w:line="240" w:lineRule="auto"/>
        <w:ind w:right="-621"/>
        <w:jc w:val="both"/>
        <w:rPr>
          <w:sz w:val="20"/>
          <w:szCs w:val="20"/>
          <w:lang w:val="mk-MK"/>
        </w:rPr>
      </w:pPr>
    </w:p>
    <w:p w14:paraId="0768EA15" w14:textId="77777777" w:rsidR="00B3744C" w:rsidRDefault="00B3744C" w:rsidP="00B3744C">
      <w:pPr>
        <w:shd w:val="clear" w:color="auto" w:fill="FFFFFF"/>
        <w:spacing w:after="0" w:line="240" w:lineRule="auto"/>
        <w:ind w:right="-621"/>
        <w:jc w:val="both"/>
        <w:rPr>
          <w:sz w:val="20"/>
          <w:szCs w:val="20"/>
          <w:lang w:val="mk-MK"/>
        </w:rPr>
      </w:pPr>
    </w:p>
    <w:p w14:paraId="5EE8E48C"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Д. Модуларен курс за CPL – Авиони</w:t>
      </w:r>
    </w:p>
    <w:p w14:paraId="2794B32E" w14:textId="77777777" w:rsidR="00B3744C" w:rsidRDefault="00B3744C" w:rsidP="00B3744C">
      <w:pPr>
        <w:shd w:val="clear" w:color="auto" w:fill="FFFFFF"/>
        <w:spacing w:after="0" w:line="240" w:lineRule="auto"/>
        <w:ind w:right="-621"/>
        <w:jc w:val="both"/>
        <w:rPr>
          <w:sz w:val="20"/>
          <w:szCs w:val="20"/>
          <w:lang w:val="mk-MK"/>
        </w:rPr>
      </w:pPr>
    </w:p>
    <w:p w14:paraId="0EAABE96"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475E2FEC" w14:textId="77777777" w:rsidR="00B3744C" w:rsidRDefault="00B3744C" w:rsidP="00B3744C">
      <w:pPr>
        <w:shd w:val="clear" w:color="auto" w:fill="FFFFFF"/>
        <w:spacing w:after="0" w:line="240" w:lineRule="auto"/>
        <w:ind w:right="-621"/>
        <w:jc w:val="both"/>
        <w:rPr>
          <w:sz w:val="20"/>
          <w:szCs w:val="20"/>
          <w:lang w:val="mk-MK"/>
        </w:rPr>
      </w:pPr>
    </w:p>
    <w:p w14:paraId="036149C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модуларниот курс за CPL(A) е да се обучат имателите на PPL(А) до ниво на стручност кое им е потребно да добијат CPL(A).</w:t>
      </w:r>
    </w:p>
    <w:p w14:paraId="46571C7F" w14:textId="77777777" w:rsidR="00B3744C" w:rsidRDefault="00B3744C" w:rsidP="00B3744C">
      <w:pPr>
        <w:shd w:val="clear" w:color="auto" w:fill="FFFFFF"/>
        <w:spacing w:after="0" w:line="240" w:lineRule="auto"/>
        <w:ind w:right="-621"/>
        <w:jc w:val="both"/>
        <w:rPr>
          <w:sz w:val="20"/>
          <w:szCs w:val="20"/>
          <w:lang w:val="mk-MK"/>
        </w:rPr>
      </w:pPr>
    </w:p>
    <w:p w14:paraId="16ED147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 xml:space="preserve">Пред да започне со модуларен курс за </w:t>
      </w:r>
      <w:r>
        <w:rPr>
          <w:color w:val="1A171B"/>
          <w:sz w:val="20"/>
          <w:szCs w:val="20"/>
          <w:lang w:val="mk-MK"/>
        </w:rPr>
        <w:t>CPL(A), кандидатот треба да е имател на PPL(А) издадена согласно Анекс 1 кон Чикашката конвенција.</w:t>
      </w:r>
    </w:p>
    <w:p w14:paraId="2038163E" w14:textId="77777777" w:rsidR="00B3744C" w:rsidRDefault="00B3744C" w:rsidP="00B3744C">
      <w:pPr>
        <w:shd w:val="clear" w:color="auto" w:fill="FFFFFF"/>
        <w:spacing w:after="0" w:line="240" w:lineRule="auto"/>
        <w:ind w:right="-621"/>
        <w:jc w:val="both"/>
        <w:rPr>
          <w:sz w:val="20"/>
          <w:szCs w:val="20"/>
          <w:lang w:val="mk-MK"/>
        </w:rPr>
      </w:pPr>
    </w:p>
    <w:p w14:paraId="22BA14A7"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3.</w:t>
      </w:r>
      <w:r>
        <w:rPr>
          <w:sz w:val="20"/>
          <w:szCs w:val="20"/>
          <w:lang w:val="mk-MK"/>
        </w:rPr>
        <w:tab/>
        <w:t>Пред да започне со обуката по летање, кандидатот треба:</w:t>
      </w:r>
    </w:p>
    <w:p w14:paraId="57B7131F" w14:textId="77777777" w:rsidR="00B3744C" w:rsidRDefault="00B3744C" w:rsidP="00B3744C">
      <w:pPr>
        <w:shd w:val="clear" w:color="auto" w:fill="FFFFFF"/>
        <w:spacing w:after="0" w:line="240" w:lineRule="auto"/>
        <w:ind w:right="-621"/>
        <w:jc w:val="both"/>
        <w:rPr>
          <w:sz w:val="20"/>
          <w:szCs w:val="20"/>
          <w:lang w:val="mk-MK"/>
        </w:rPr>
      </w:pPr>
    </w:p>
    <w:p w14:paraId="25657EE7"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(а)</w:t>
      </w:r>
      <w:r>
        <w:rPr>
          <w:sz w:val="20"/>
          <w:szCs w:val="20"/>
          <w:lang w:val="mk-MK"/>
        </w:rPr>
        <w:tab/>
        <w:t>да оствари 150 часа време на летање;</w:t>
      </w:r>
    </w:p>
    <w:p w14:paraId="41C23A4F" w14:textId="77777777" w:rsidR="00B3744C" w:rsidRDefault="00B3744C" w:rsidP="00B3744C">
      <w:pPr>
        <w:shd w:val="clear" w:color="auto" w:fill="FFFFFF"/>
        <w:spacing w:after="0" w:line="240" w:lineRule="auto"/>
        <w:ind w:right="-621"/>
        <w:jc w:val="both"/>
        <w:rPr>
          <w:sz w:val="20"/>
          <w:szCs w:val="20"/>
          <w:lang w:val="mk-MK"/>
        </w:rPr>
      </w:pPr>
    </w:p>
    <w:p w14:paraId="5343D31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да ги исполни предусловите за стекнување на овластување за класа или тип за </w:t>
      </w:r>
      <w:r>
        <w:rPr>
          <w:color w:val="1A171B"/>
          <w:sz w:val="20"/>
          <w:szCs w:val="20"/>
          <w:lang w:val="mk-MK"/>
        </w:rPr>
        <w:t>повеќемоторни авиони согласно наведеното во Поддел Ж, ако на испитот по практична оспособеност треба да се користи повеќемоторен авион.</w:t>
      </w:r>
    </w:p>
    <w:p w14:paraId="6C063D39" w14:textId="77777777" w:rsidR="00B3744C" w:rsidRDefault="00B3744C" w:rsidP="00B3744C">
      <w:pPr>
        <w:shd w:val="clear" w:color="auto" w:fill="FFFFFF"/>
        <w:spacing w:after="0" w:line="240" w:lineRule="auto"/>
        <w:ind w:right="-621"/>
        <w:jc w:val="both"/>
        <w:rPr>
          <w:sz w:val="20"/>
          <w:szCs w:val="20"/>
          <w:lang w:val="mk-MK"/>
        </w:rPr>
      </w:pPr>
    </w:p>
    <w:p w14:paraId="4667971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r>
      <w:r>
        <w:rPr>
          <w:color w:val="1A171B"/>
          <w:sz w:val="20"/>
          <w:szCs w:val="20"/>
          <w:lang w:val="mk-MK"/>
        </w:rPr>
        <w:t>Кандидатот, кој сака да посетува модуларен курс за CPL(А), ги завршува сите фази на обуката по летање на еден континуиран курс по обука, како што е организирано од страна на ATO. Наставата по теоретско познавање може да се врши во ATO која врши само настава по теоретско познавање.</w:t>
      </w:r>
    </w:p>
    <w:p w14:paraId="0F1B1543" w14:textId="77777777" w:rsidR="00B3744C" w:rsidRDefault="00B3744C" w:rsidP="00B3744C">
      <w:pPr>
        <w:shd w:val="clear" w:color="auto" w:fill="FFFFFF"/>
        <w:spacing w:after="0" w:line="240" w:lineRule="auto"/>
        <w:ind w:right="-621"/>
        <w:jc w:val="both"/>
        <w:rPr>
          <w:sz w:val="20"/>
          <w:szCs w:val="20"/>
          <w:lang w:val="mk-MK"/>
        </w:rPr>
      </w:pPr>
    </w:p>
    <w:p w14:paraId="1D0B53A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Курсот се состои од:</w:t>
      </w:r>
    </w:p>
    <w:p w14:paraId="5694FCDE" w14:textId="77777777" w:rsidR="00B3744C" w:rsidRDefault="00B3744C" w:rsidP="00B3744C">
      <w:pPr>
        <w:shd w:val="clear" w:color="auto" w:fill="FFFFFF"/>
        <w:spacing w:after="0" w:line="240" w:lineRule="auto"/>
        <w:ind w:right="-621"/>
        <w:jc w:val="both"/>
        <w:rPr>
          <w:sz w:val="20"/>
          <w:szCs w:val="20"/>
          <w:lang w:val="mk-MK"/>
        </w:rPr>
      </w:pPr>
    </w:p>
    <w:p w14:paraId="2CB5AA44"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CPL(A)</w:t>
      </w:r>
      <w:r>
        <w:rPr>
          <w:sz w:val="20"/>
          <w:szCs w:val="20"/>
          <w:lang w:val="mk-MK"/>
        </w:rPr>
        <w:t>; и</w:t>
      </w:r>
    </w:p>
    <w:p w14:paraId="5051AF78" w14:textId="77777777" w:rsidR="00B3744C" w:rsidRDefault="00B3744C" w:rsidP="00B3744C">
      <w:pPr>
        <w:shd w:val="clear" w:color="auto" w:fill="FFFFFF"/>
        <w:spacing w:after="0" w:line="240" w:lineRule="auto"/>
        <w:ind w:right="-621"/>
        <w:jc w:val="both"/>
        <w:rPr>
          <w:sz w:val="20"/>
          <w:szCs w:val="20"/>
          <w:lang w:val="mk-MK"/>
        </w:rPr>
      </w:pPr>
    </w:p>
    <w:p w14:paraId="68C57458"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w:t>
      </w:r>
    </w:p>
    <w:p w14:paraId="7A0D476E" w14:textId="77777777" w:rsidR="00B3744C" w:rsidRDefault="00B3744C" w:rsidP="00B3744C">
      <w:pPr>
        <w:shd w:val="clear" w:color="auto" w:fill="FFFFFF"/>
        <w:spacing w:after="0" w:line="240" w:lineRule="auto"/>
        <w:ind w:right="-621"/>
        <w:jc w:val="both"/>
        <w:rPr>
          <w:sz w:val="20"/>
          <w:szCs w:val="20"/>
          <w:lang w:val="mk-MK"/>
        </w:rPr>
      </w:pPr>
    </w:p>
    <w:p w14:paraId="6A7A43A4" w14:textId="77777777" w:rsidR="00B3744C" w:rsidRDefault="00B3744C" w:rsidP="00B3744C">
      <w:pPr>
        <w:shd w:val="clear" w:color="auto" w:fill="FFFFFF"/>
        <w:spacing w:after="0" w:line="240" w:lineRule="auto"/>
        <w:ind w:right="-621"/>
        <w:jc w:val="both"/>
        <w:rPr>
          <w:sz w:val="20"/>
          <w:szCs w:val="20"/>
          <w:lang w:val="mk-MK"/>
        </w:rPr>
      </w:pPr>
    </w:p>
    <w:p w14:paraId="6F81CE01"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61C8FDFD" w14:textId="77777777" w:rsidR="00B3744C" w:rsidRDefault="00B3744C" w:rsidP="00B3744C">
      <w:pPr>
        <w:shd w:val="clear" w:color="auto" w:fill="FFFFFF"/>
        <w:spacing w:after="0" w:line="240" w:lineRule="auto"/>
        <w:ind w:right="-621"/>
        <w:jc w:val="both"/>
        <w:rPr>
          <w:sz w:val="20"/>
          <w:szCs w:val="20"/>
          <w:lang w:val="mk-MK"/>
        </w:rPr>
      </w:pPr>
    </w:p>
    <w:p w14:paraId="76C4B60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Одобрен курс за настава по теоретско познавање за </w:t>
      </w:r>
      <w:r>
        <w:rPr>
          <w:color w:val="1A171B"/>
          <w:sz w:val="20"/>
          <w:szCs w:val="20"/>
          <w:lang w:val="mk-MK"/>
        </w:rPr>
        <w:t>CPL(A) се состои од настава од најмалку 250 часа.</w:t>
      </w:r>
    </w:p>
    <w:p w14:paraId="73888362" w14:textId="77777777" w:rsidR="00B3744C" w:rsidRDefault="00B3744C" w:rsidP="00B3744C">
      <w:pPr>
        <w:shd w:val="clear" w:color="auto" w:fill="FFFFFF"/>
        <w:spacing w:after="0" w:line="240" w:lineRule="auto"/>
        <w:ind w:right="-621"/>
        <w:jc w:val="both"/>
        <w:rPr>
          <w:sz w:val="20"/>
          <w:szCs w:val="20"/>
          <w:lang w:val="mk-MK"/>
        </w:rPr>
      </w:pPr>
    </w:p>
    <w:p w14:paraId="57253A37" w14:textId="77777777" w:rsidR="00B3744C" w:rsidRDefault="00B3744C" w:rsidP="00B3744C">
      <w:pPr>
        <w:shd w:val="clear" w:color="auto" w:fill="FFFFFF"/>
        <w:spacing w:after="0" w:line="240" w:lineRule="auto"/>
        <w:ind w:right="-621"/>
        <w:jc w:val="both"/>
        <w:rPr>
          <w:sz w:val="20"/>
          <w:szCs w:val="20"/>
          <w:lang w:val="mk-MK"/>
        </w:rPr>
      </w:pPr>
    </w:p>
    <w:p w14:paraId="4A37344F"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42DE9CDB" w14:textId="77777777" w:rsidR="00B3744C" w:rsidRDefault="00B3744C" w:rsidP="00B3744C">
      <w:pPr>
        <w:shd w:val="clear" w:color="auto" w:fill="FFFFFF"/>
        <w:spacing w:after="0" w:line="240" w:lineRule="auto"/>
        <w:ind w:right="-621"/>
        <w:jc w:val="both"/>
        <w:rPr>
          <w:sz w:val="20"/>
          <w:szCs w:val="20"/>
          <w:lang w:val="mk-MK"/>
        </w:rPr>
      </w:pPr>
    </w:p>
    <w:p w14:paraId="7134557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даваат CPL(A) на имателот.</w:t>
      </w:r>
    </w:p>
    <w:p w14:paraId="7FBEF916" w14:textId="77777777" w:rsidR="00B3744C" w:rsidRDefault="00B3744C" w:rsidP="00B3744C">
      <w:pPr>
        <w:shd w:val="clear" w:color="auto" w:fill="FFFFFF"/>
        <w:spacing w:after="0" w:line="240" w:lineRule="auto"/>
        <w:ind w:right="-621"/>
        <w:jc w:val="both"/>
        <w:rPr>
          <w:sz w:val="20"/>
          <w:szCs w:val="20"/>
          <w:lang w:val="mk-MK"/>
        </w:rPr>
      </w:pPr>
    </w:p>
    <w:p w14:paraId="5C66B8CD" w14:textId="77777777" w:rsidR="00B3744C" w:rsidRDefault="00B3744C" w:rsidP="00B3744C">
      <w:pPr>
        <w:shd w:val="clear" w:color="auto" w:fill="FFFFFF"/>
        <w:spacing w:after="0" w:line="240" w:lineRule="auto"/>
        <w:ind w:right="-621"/>
        <w:jc w:val="both"/>
        <w:rPr>
          <w:sz w:val="20"/>
          <w:szCs w:val="20"/>
          <w:lang w:val="mk-MK"/>
        </w:rPr>
      </w:pPr>
    </w:p>
    <w:p w14:paraId="6BCC7B65"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1EA6B340" w14:textId="77777777" w:rsidR="00B3744C" w:rsidRDefault="00B3744C" w:rsidP="00B3744C">
      <w:pPr>
        <w:shd w:val="clear" w:color="auto" w:fill="FFFFFF"/>
        <w:spacing w:after="0" w:line="240" w:lineRule="auto"/>
        <w:ind w:right="-621"/>
        <w:jc w:val="both"/>
        <w:rPr>
          <w:sz w:val="20"/>
          <w:szCs w:val="20"/>
          <w:lang w:val="mk-MK"/>
        </w:rPr>
      </w:pPr>
    </w:p>
    <w:p w14:paraId="7C3764E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Кандидатите без IR треба да имаат најмалку 25 часа на обука по летање со инструктор, вклучувајќи 10 часа на обука по летање по инструменти од кои најмногу 5 часа може да се обука за летање по инструменти  помината на земја на BITD, FNPT I или II, FTD 2 или на FFS.</w:t>
      </w:r>
    </w:p>
    <w:p w14:paraId="7426FD22" w14:textId="77777777" w:rsidR="00B3744C" w:rsidRDefault="00B3744C" w:rsidP="00B3744C">
      <w:pPr>
        <w:shd w:val="clear" w:color="auto" w:fill="FFFFFF"/>
        <w:spacing w:after="0" w:line="240" w:lineRule="auto"/>
        <w:ind w:right="-621"/>
        <w:jc w:val="both"/>
        <w:rPr>
          <w:sz w:val="20"/>
          <w:szCs w:val="20"/>
          <w:lang w:val="mk-MK"/>
        </w:rPr>
      </w:pPr>
    </w:p>
    <w:p w14:paraId="16C9EE1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r>
      <w:r>
        <w:rPr>
          <w:color w:val="1A171B"/>
          <w:sz w:val="20"/>
          <w:szCs w:val="20"/>
          <w:lang w:val="mk-MK"/>
        </w:rPr>
        <w:t>На кандидатите, кои имаат важечко IR(A), во целост им се признава обуката по летање по инструменти со инструктор. На кандидатите кои имаат важечко IR(H) им се признаваат до 5 часа од обуката по летање по инструменти со инструктор, но во тој случај најмалку 5 часа од обуката по летање по инструменти со инструктор се врши на авион. На кандидат, кој има уверение за завршен курс за „Основниот модул за летање по инструменти“, му се признаваат до 10 часа од потребното време за обука за летање по инструменти.</w:t>
      </w:r>
      <w:r>
        <w:rPr>
          <w:sz w:val="20"/>
          <w:szCs w:val="20"/>
          <w:lang w:val="mk-MK"/>
        </w:rPr>
        <w:t xml:space="preserve"> </w:t>
      </w:r>
    </w:p>
    <w:p w14:paraId="5BBF17F5" w14:textId="77777777" w:rsidR="00B3744C" w:rsidRDefault="00B3744C" w:rsidP="00B3744C">
      <w:pPr>
        <w:shd w:val="clear" w:color="auto" w:fill="FFFFFF"/>
        <w:tabs>
          <w:tab w:val="left" w:pos="426"/>
        </w:tabs>
        <w:spacing w:after="0" w:line="240" w:lineRule="auto"/>
        <w:ind w:right="-621"/>
        <w:jc w:val="both"/>
        <w:rPr>
          <w:sz w:val="20"/>
          <w:szCs w:val="20"/>
          <w:lang w:val="mk-MK"/>
        </w:rPr>
      </w:pPr>
    </w:p>
    <w:p w14:paraId="4D06EFAA" w14:textId="77777777" w:rsidR="00B3744C" w:rsidRDefault="00B3744C" w:rsidP="00B3744C">
      <w:pPr>
        <w:shd w:val="clear" w:color="auto" w:fill="FFFFFF"/>
        <w:tabs>
          <w:tab w:val="left" w:pos="426"/>
        </w:tabs>
        <w:spacing w:after="0" w:line="240" w:lineRule="auto"/>
        <w:ind w:left="851" w:right="-621" w:hanging="851"/>
        <w:jc w:val="both"/>
        <w:rPr>
          <w:sz w:val="20"/>
          <w:szCs w:val="20"/>
          <w:lang w:val="mk-MK"/>
        </w:rPr>
      </w:pPr>
      <w:r>
        <w:rPr>
          <w:sz w:val="20"/>
          <w:szCs w:val="20"/>
          <w:lang w:val="mk-MK"/>
        </w:rPr>
        <w:t>10.</w:t>
      </w:r>
      <w:r>
        <w:rPr>
          <w:sz w:val="20"/>
          <w:szCs w:val="20"/>
          <w:lang w:val="mk-MK"/>
        </w:rPr>
        <w:tab/>
      </w:r>
      <w:r>
        <w:rPr>
          <w:color w:val="1A171B"/>
          <w:sz w:val="20"/>
          <w:szCs w:val="20"/>
          <w:lang w:val="mk-MK"/>
        </w:rPr>
        <w:t>(а)</w:t>
      </w:r>
      <w:r>
        <w:rPr>
          <w:color w:val="1A171B"/>
          <w:sz w:val="20"/>
          <w:szCs w:val="20"/>
          <w:lang w:val="mk-MK"/>
        </w:rPr>
        <w:tab/>
        <w:t>Кандидатите со важечко IR поминуваат најмалку 15 часа на обука по летање по надворешна видливост со инструктор.</w:t>
      </w:r>
    </w:p>
    <w:p w14:paraId="1E25288C" w14:textId="77777777" w:rsidR="00B3744C" w:rsidRDefault="00B3744C" w:rsidP="00B3744C">
      <w:pPr>
        <w:shd w:val="clear" w:color="auto" w:fill="FFFFFF"/>
        <w:spacing w:after="0" w:line="240" w:lineRule="auto"/>
        <w:ind w:right="-621"/>
        <w:jc w:val="both"/>
        <w:rPr>
          <w:sz w:val="20"/>
          <w:szCs w:val="20"/>
          <w:lang w:val="mk-MK"/>
        </w:rPr>
      </w:pPr>
    </w:p>
    <w:p w14:paraId="129149E5" w14:textId="77777777" w:rsidR="00B3744C" w:rsidRDefault="00B3744C" w:rsidP="00B3744C">
      <w:pPr>
        <w:shd w:val="clear" w:color="auto" w:fill="FFFFFF"/>
        <w:tabs>
          <w:tab w:val="left" w:pos="426"/>
        </w:tabs>
        <w:spacing w:after="0" w:line="240" w:lineRule="auto"/>
        <w:ind w:left="851" w:right="-621" w:hanging="425"/>
        <w:jc w:val="both"/>
        <w:rPr>
          <w:sz w:val="20"/>
          <w:szCs w:val="20"/>
          <w:lang w:val="mk-MK"/>
        </w:rPr>
      </w:pPr>
      <w:r>
        <w:rPr>
          <w:sz w:val="20"/>
          <w:szCs w:val="20"/>
          <w:lang w:val="mk-MK"/>
        </w:rPr>
        <w:t>(б)</w:t>
      </w:r>
      <w:r>
        <w:rPr>
          <w:sz w:val="20"/>
          <w:szCs w:val="20"/>
          <w:lang w:val="mk-MK"/>
        </w:rPr>
        <w:tab/>
      </w:r>
      <w:r>
        <w:rPr>
          <w:color w:val="1A171B"/>
          <w:sz w:val="20"/>
          <w:szCs w:val="20"/>
          <w:lang w:val="mk-MK"/>
        </w:rPr>
        <w:t>Кандидатите кои немаат овластување за летање на авион ноќе, одат на дополнителна обука по летање во ноќни услови од најмалку 5 часа, од кои 3 часа е обука со инструктор, која опфаќа најмалку 1 час на навигациски лет на маршрута и 5 соло полетувања и 5 соло слетувања со целосно запирање.</w:t>
      </w:r>
    </w:p>
    <w:p w14:paraId="6ACC9128" w14:textId="77777777" w:rsidR="00B3744C" w:rsidRDefault="00B3744C" w:rsidP="00B3744C">
      <w:pPr>
        <w:shd w:val="clear" w:color="auto" w:fill="FFFFFF"/>
        <w:spacing w:after="0" w:line="240" w:lineRule="auto"/>
        <w:ind w:right="-621"/>
        <w:jc w:val="both"/>
        <w:rPr>
          <w:sz w:val="20"/>
          <w:szCs w:val="20"/>
          <w:lang w:val="mk-MK"/>
        </w:rPr>
      </w:pPr>
    </w:p>
    <w:p w14:paraId="44E9A9D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11.</w:t>
      </w:r>
      <w:r>
        <w:rPr>
          <w:sz w:val="20"/>
          <w:szCs w:val="20"/>
          <w:lang w:val="mk-MK"/>
        </w:rPr>
        <w:tab/>
        <w:t>Најмалку 5 часа од обуката по летање се врши на авион кој има уверение за превоз на најмалку 4 лица и е со променлив чекор на елисата и со стоен трап кој се вовлекува.</w:t>
      </w:r>
    </w:p>
    <w:p w14:paraId="5326405A" w14:textId="77777777" w:rsidR="00B3744C" w:rsidRDefault="00B3744C" w:rsidP="00B3744C">
      <w:pPr>
        <w:shd w:val="clear" w:color="auto" w:fill="FFFFFF"/>
        <w:spacing w:after="0" w:line="240" w:lineRule="auto"/>
        <w:ind w:right="-621"/>
        <w:jc w:val="both"/>
        <w:rPr>
          <w:sz w:val="20"/>
          <w:szCs w:val="20"/>
          <w:lang w:val="mk-MK"/>
        </w:rPr>
      </w:pPr>
    </w:p>
    <w:p w14:paraId="7D7F97F4" w14:textId="77777777" w:rsidR="00B3744C" w:rsidRDefault="00B3744C" w:rsidP="00B3744C">
      <w:pPr>
        <w:shd w:val="clear" w:color="auto" w:fill="FFFFFF"/>
        <w:spacing w:after="0" w:line="240" w:lineRule="auto"/>
        <w:ind w:right="-621"/>
        <w:jc w:val="both"/>
        <w:rPr>
          <w:sz w:val="20"/>
          <w:szCs w:val="20"/>
          <w:lang w:val="mk-MK"/>
        </w:rPr>
      </w:pPr>
    </w:p>
    <w:p w14:paraId="22F574FC"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ИСКУСТВО</w:t>
      </w:r>
    </w:p>
    <w:p w14:paraId="3D95BF70" w14:textId="77777777" w:rsidR="00B3744C" w:rsidRDefault="00B3744C" w:rsidP="00B3744C">
      <w:pPr>
        <w:shd w:val="clear" w:color="auto" w:fill="FFFFFF"/>
        <w:spacing w:after="0" w:line="240" w:lineRule="auto"/>
        <w:ind w:right="-621"/>
        <w:jc w:val="both"/>
        <w:rPr>
          <w:sz w:val="20"/>
          <w:szCs w:val="20"/>
          <w:lang w:val="mk-MK"/>
        </w:rPr>
      </w:pPr>
    </w:p>
    <w:p w14:paraId="34DE080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12.</w:t>
      </w:r>
      <w:r>
        <w:rPr>
          <w:sz w:val="20"/>
          <w:szCs w:val="20"/>
          <w:lang w:val="mk-MK"/>
        </w:rPr>
        <w:tab/>
        <w:t>Кандидатот за CPL(A) остварува најмалку 200 часа време на летање, вклучувајќи најмалку:</w:t>
      </w:r>
    </w:p>
    <w:p w14:paraId="44E5B972" w14:textId="77777777" w:rsidR="00B3744C" w:rsidRDefault="00B3744C" w:rsidP="00B3744C">
      <w:pPr>
        <w:shd w:val="clear" w:color="auto" w:fill="FFFFFF"/>
        <w:spacing w:after="0" w:line="240" w:lineRule="auto"/>
        <w:ind w:right="-621"/>
        <w:jc w:val="both"/>
        <w:rPr>
          <w:sz w:val="20"/>
          <w:szCs w:val="20"/>
          <w:lang w:val="mk-MK"/>
        </w:rPr>
      </w:pPr>
    </w:p>
    <w:p w14:paraId="3C08354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(а)</w:t>
      </w:r>
      <w:r>
        <w:rPr>
          <w:sz w:val="20"/>
          <w:szCs w:val="20"/>
          <w:lang w:val="mk-MK"/>
        </w:rPr>
        <w:tab/>
        <w:t xml:space="preserve">100 </w:t>
      </w:r>
      <w:r>
        <w:rPr>
          <w:color w:val="1A171B"/>
          <w:sz w:val="20"/>
          <w:szCs w:val="20"/>
          <w:lang w:val="mk-MK"/>
        </w:rPr>
        <w:t>часа како PIC, од кои 20 часа време на летање на маршрута во својство на PIC, кои пак опфаќаат лет на маршрута по VFR, од најмалку 540 km (300 NM), при што се вршат слетувања со целосно запирање на два аеродрома, различни од аеродромот на полетување;</w:t>
      </w:r>
    </w:p>
    <w:p w14:paraId="21F025EE" w14:textId="77777777" w:rsidR="00B3744C" w:rsidRDefault="00B3744C" w:rsidP="00B3744C">
      <w:pPr>
        <w:shd w:val="clear" w:color="auto" w:fill="FFFFFF"/>
        <w:spacing w:after="0" w:line="240" w:lineRule="auto"/>
        <w:ind w:left="709" w:right="-621" w:hanging="283"/>
        <w:jc w:val="both"/>
        <w:rPr>
          <w:sz w:val="20"/>
          <w:szCs w:val="20"/>
          <w:lang w:val="mk-MK"/>
        </w:rPr>
      </w:pPr>
    </w:p>
    <w:p w14:paraId="14EBE61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r>
      <w:r>
        <w:rPr>
          <w:color w:val="1A171B"/>
          <w:sz w:val="20"/>
          <w:szCs w:val="20"/>
          <w:lang w:val="mk-MK"/>
        </w:rPr>
        <w:t>5 часа време на летање се вршат ноќе, од кои 3 часа се летање на обука со инструктор, вклучувајќи најмалку 1 час навигациски лет на маршрута и 5 соло полетувања и 5 соло слетувања со целосно запирање; и</w:t>
      </w:r>
    </w:p>
    <w:p w14:paraId="38E6D6E6" w14:textId="77777777" w:rsidR="00B3744C" w:rsidRDefault="00B3744C" w:rsidP="00B3744C">
      <w:pPr>
        <w:shd w:val="clear" w:color="auto" w:fill="FFFFFF"/>
        <w:spacing w:after="0" w:line="240" w:lineRule="auto"/>
        <w:ind w:left="709" w:right="-621" w:hanging="283"/>
        <w:jc w:val="both"/>
        <w:rPr>
          <w:sz w:val="20"/>
          <w:szCs w:val="20"/>
          <w:lang w:val="mk-MK"/>
        </w:rPr>
      </w:pPr>
    </w:p>
    <w:p w14:paraId="0ACF078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color w:val="1A171B"/>
          <w:sz w:val="20"/>
          <w:szCs w:val="20"/>
          <w:lang w:val="mk-MK"/>
        </w:rPr>
        <w:t>(в)</w:t>
      </w:r>
      <w:r>
        <w:rPr>
          <w:color w:val="1A171B"/>
          <w:sz w:val="20"/>
          <w:szCs w:val="20"/>
          <w:lang w:val="mk-MK"/>
        </w:rPr>
        <w:tab/>
        <w:t xml:space="preserve">10 часа време на обука по летање по инструменти, од кои најмногу 5 часа </w:t>
      </w:r>
      <w:r>
        <w:rPr>
          <w:sz w:val="20"/>
          <w:szCs w:val="20"/>
          <w:lang w:val="mk-MK"/>
        </w:rPr>
        <w:t xml:space="preserve">може да се </w:t>
      </w:r>
      <w:r>
        <w:rPr>
          <w:color w:val="1A171B"/>
          <w:sz w:val="20"/>
          <w:szCs w:val="20"/>
          <w:lang w:val="mk-MK"/>
        </w:rPr>
        <w:t>време на летање по инструменти поминато на земја на FNPT I или FNPT II или на FFS. На кандидат, кој има уверение за завршен курс „Основен модул за летање по инструменти“, му се признаваат до 10 часа од времето што се бара за обуката за летање по инструменти. Часовите спроведени на BITD не се признаваат;</w:t>
      </w:r>
    </w:p>
    <w:p w14:paraId="436094F1" w14:textId="77777777" w:rsidR="00B3744C" w:rsidRDefault="00B3744C" w:rsidP="00B3744C">
      <w:pPr>
        <w:shd w:val="clear" w:color="auto" w:fill="FFFFFF"/>
        <w:spacing w:after="0" w:line="240" w:lineRule="auto"/>
        <w:ind w:left="709" w:right="-621" w:hanging="283"/>
        <w:jc w:val="both"/>
        <w:rPr>
          <w:sz w:val="20"/>
          <w:szCs w:val="20"/>
          <w:lang w:val="mk-MK"/>
        </w:rPr>
      </w:pPr>
    </w:p>
    <w:p w14:paraId="6B3EC5A7"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(г)</w:t>
      </w:r>
      <w:r>
        <w:rPr>
          <w:sz w:val="20"/>
          <w:szCs w:val="20"/>
          <w:lang w:val="mk-MK"/>
        </w:rPr>
        <w:tab/>
        <w:t xml:space="preserve">6 </w:t>
      </w:r>
      <w:r>
        <w:rPr>
          <w:color w:val="1A171B"/>
          <w:sz w:val="20"/>
          <w:szCs w:val="20"/>
          <w:lang w:val="mk-MK"/>
        </w:rPr>
        <w:t>часа време на летање се остваруваат на повеќемоторен авион;</w:t>
      </w:r>
    </w:p>
    <w:p w14:paraId="62318B48" w14:textId="77777777" w:rsidR="00B3744C" w:rsidRDefault="00B3744C" w:rsidP="00B3744C">
      <w:pPr>
        <w:shd w:val="clear" w:color="auto" w:fill="FFFFFF"/>
        <w:spacing w:after="0" w:line="240" w:lineRule="auto"/>
        <w:ind w:right="-621"/>
        <w:jc w:val="both"/>
        <w:rPr>
          <w:sz w:val="20"/>
          <w:szCs w:val="20"/>
          <w:lang w:val="mk-MK"/>
        </w:rPr>
      </w:pPr>
    </w:p>
    <w:p w14:paraId="21B92D7D"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(д)</w:t>
      </w:r>
      <w:r>
        <w:rPr>
          <w:sz w:val="20"/>
          <w:szCs w:val="20"/>
          <w:lang w:val="mk-MK"/>
        </w:rPr>
        <w:tab/>
        <w:t xml:space="preserve">часовите </w:t>
      </w:r>
      <w:r>
        <w:rPr>
          <w:color w:val="1A171B"/>
          <w:sz w:val="20"/>
          <w:szCs w:val="20"/>
          <w:lang w:val="mk-MK"/>
        </w:rPr>
        <w:t>поминати во својство на PIC на други категории на воздухоплов може да се пресметаат во вкупното време од 200 часа време на летање, во следните случаи:</w:t>
      </w:r>
    </w:p>
    <w:p w14:paraId="5812D034" w14:textId="77777777" w:rsidR="00B3744C" w:rsidRDefault="00B3744C" w:rsidP="00B3744C">
      <w:pPr>
        <w:shd w:val="clear" w:color="auto" w:fill="FFFFFF"/>
        <w:spacing w:after="0" w:line="240" w:lineRule="auto"/>
        <w:ind w:right="-621"/>
        <w:jc w:val="both"/>
        <w:rPr>
          <w:sz w:val="20"/>
          <w:szCs w:val="20"/>
          <w:lang w:val="mk-MK"/>
        </w:rPr>
      </w:pPr>
    </w:p>
    <w:p w14:paraId="64CA32C8"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t>(i)</w:t>
      </w:r>
      <w:r>
        <w:rPr>
          <w:sz w:val="20"/>
          <w:szCs w:val="20"/>
          <w:lang w:val="mk-MK"/>
        </w:rPr>
        <w:tab/>
        <w:t>30 часа на хеликоптер, ако кандидатот има PPL(H); или</w:t>
      </w:r>
    </w:p>
    <w:p w14:paraId="3C0AFEF8" w14:textId="77777777" w:rsidR="00B3744C" w:rsidRDefault="00B3744C" w:rsidP="00B3744C">
      <w:pPr>
        <w:shd w:val="clear" w:color="auto" w:fill="FFFFFF"/>
        <w:spacing w:after="0" w:line="240" w:lineRule="auto"/>
        <w:ind w:right="-621"/>
        <w:jc w:val="both"/>
        <w:rPr>
          <w:sz w:val="20"/>
          <w:szCs w:val="20"/>
          <w:lang w:val="mk-MK"/>
        </w:rPr>
      </w:pPr>
    </w:p>
    <w:p w14:paraId="0CE4418B"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t>(ii)</w:t>
      </w:r>
      <w:r>
        <w:rPr>
          <w:sz w:val="20"/>
          <w:szCs w:val="20"/>
          <w:lang w:val="mk-MK"/>
        </w:rPr>
        <w:tab/>
        <w:t>100 часа на хеликоптери, ако кандидатот има CPL(H); или</w:t>
      </w:r>
    </w:p>
    <w:p w14:paraId="2BB335FB" w14:textId="77777777" w:rsidR="00B3744C" w:rsidRDefault="00B3744C" w:rsidP="00B3744C">
      <w:pPr>
        <w:shd w:val="clear" w:color="auto" w:fill="FFFFFF"/>
        <w:spacing w:after="0" w:line="240" w:lineRule="auto"/>
        <w:ind w:right="-621"/>
        <w:jc w:val="both"/>
        <w:rPr>
          <w:sz w:val="20"/>
          <w:szCs w:val="20"/>
          <w:lang w:val="mk-MK"/>
        </w:rPr>
      </w:pPr>
    </w:p>
    <w:p w14:paraId="152AB8C6"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t>(iii)</w:t>
      </w:r>
      <w:r>
        <w:rPr>
          <w:sz w:val="20"/>
          <w:szCs w:val="20"/>
          <w:lang w:val="mk-MK"/>
        </w:rPr>
        <w:tab/>
        <w:t>30 часа на TNG или на едрилици; или</w:t>
      </w:r>
    </w:p>
    <w:p w14:paraId="22FF4E8F" w14:textId="77777777" w:rsidR="00B3744C" w:rsidRDefault="00B3744C" w:rsidP="00B3744C">
      <w:pPr>
        <w:shd w:val="clear" w:color="auto" w:fill="FFFFFF"/>
        <w:spacing w:after="0" w:line="240" w:lineRule="auto"/>
        <w:ind w:right="-621" w:firstLine="993"/>
        <w:jc w:val="both"/>
        <w:rPr>
          <w:sz w:val="20"/>
          <w:szCs w:val="20"/>
          <w:lang w:val="mk-MK"/>
        </w:rPr>
      </w:pPr>
    </w:p>
    <w:p w14:paraId="37759A7E"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t>(iv)</w:t>
      </w:r>
      <w:r>
        <w:rPr>
          <w:sz w:val="20"/>
          <w:szCs w:val="20"/>
          <w:lang w:val="mk-MK"/>
        </w:rPr>
        <w:tab/>
        <w:t>30 часа на воздушни бродови, ако кандидатот има PPL(As); или</w:t>
      </w:r>
    </w:p>
    <w:p w14:paraId="35B4A5BF" w14:textId="77777777" w:rsidR="00B3744C" w:rsidRDefault="00B3744C" w:rsidP="00B3744C">
      <w:pPr>
        <w:shd w:val="clear" w:color="auto" w:fill="FFFFFF"/>
        <w:spacing w:after="0" w:line="240" w:lineRule="auto"/>
        <w:ind w:right="-621"/>
        <w:jc w:val="both"/>
        <w:rPr>
          <w:sz w:val="20"/>
          <w:szCs w:val="20"/>
          <w:lang w:val="mk-MK"/>
        </w:rPr>
      </w:pPr>
    </w:p>
    <w:p w14:paraId="6E475F49" w14:textId="77777777" w:rsidR="00B3744C" w:rsidRDefault="00B3744C" w:rsidP="00B3744C">
      <w:pPr>
        <w:shd w:val="clear" w:color="auto" w:fill="FFFFFF"/>
        <w:spacing w:after="0" w:line="240" w:lineRule="auto"/>
        <w:ind w:right="-621" w:firstLine="993"/>
        <w:jc w:val="both"/>
        <w:rPr>
          <w:sz w:val="20"/>
          <w:szCs w:val="20"/>
          <w:lang w:val="mk-MK"/>
        </w:rPr>
      </w:pPr>
      <w:r>
        <w:rPr>
          <w:sz w:val="20"/>
          <w:szCs w:val="20"/>
          <w:lang w:val="mk-MK"/>
        </w:rPr>
        <w:t>(v)</w:t>
      </w:r>
      <w:r>
        <w:rPr>
          <w:sz w:val="20"/>
          <w:szCs w:val="20"/>
          <w:lang w:val="mk-MK"/>
        </w:rPr>
        <w:tab/>
        <w:t>60 часа на воздушни бродови, ако кандидатот има CPL(As).</w:t>
      </w:r>
    </w:p>
    <w:p w14:paraId="431F57A0" w14:textId="77777777" w:rsidR="00B3744C" w:rsidRDefault="00B3744C" w:rsidP="00B3744C">
      <w:pPr>
        <w:shd w:val="clear" w:color="auto" w:fill="FFFFFF"/>
        <w:spacing w:after="0" w:line="240" w:lineRule="auto"/>
        <w:ind w:right="-621"/>
        <w:jc w:val="both"/>
        <w:rPr>
          <w:sz w:val="20"/>
          <w:szCs w:val="20"/>
          <w:lang w:val="mk-MK"/>
        </w:rPr>
      </w:pPr>
    </w:p>
    <w:p w14:paraId="24716261"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ОСОПОСБЕНОСТ</w:t>
      </w:r>
    </w:p>
    <w:p w14:paraId="2CD7E121" w14:textId="77777777" w:rsidR="00B3744C" w:rsidRDefault="00B3744C" w:rsidP="00B3744C">
      <w:pPr>
        <w:shd w:val="clear" w:color="auto" w:fill="FFFFFF"/>
        <w:spacing w:after="0" w:line="240" w:lineRule="auto"/>
        <w:ind w:right="-621"/>
        <w:jc w:val="both"/>
        <w:rPr>
          <w:sz w:val="20"/>
          <w:szCs w:val="20"/>
          <w:lang w:val="mk-MK"/>
        </w:rPr>
      </w:pPr>
    </w:p>
    <w:p w14:paraId="70E48A2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13.</w:t>
      </w:r>
      <w:r>
        <w:rPr>
          <w:sz w:val="20"/>
          <w:szCs w:val="20"/>
          <w:lang w:val="mk-MK"/>
        </w:rPr>
        <w:tab/>
        <w:t xml:space="preserve">По завршување на обуката по летање и исполнување на условите за искуство, кандидатот полага испит по практична оспособеност за стекнување на CPL(A) </w:t>
      </w:r>
      <w:r>
        <w:rPr>
          <w:color w:val="1A171B"/>
          <w:sz w:val="20"/>
          <w:szCs w:val="20"/>
          <w:lang w:val="mk-MK"/>
        </w:rPr>
        <w:t xml:space="preserve">или на </w:t>
      </w:r>
      <w:r>
        <w:rPr>
          <w:sz w:val="20"/>
          <w:szCs w:val="20"/>
          <w:lang w:val="mk-MK"/>
        </w:rPr>
        <w:t>едномоторен или на повеќе–моторен авион.</w:t>
      </w:r>
    </w:p>
    <w:p w14:paraId="0A95BC5D" w14:textId="77777777" w:rsidR="00B3744C" w:rsidRDefault="00B3744C" w:rsidP="00B3744C">
      <w:pPr>
        <w:shd w:val="clear" w:color="auto" w:fill="FFFFFF"/>
        <w:spacing w:after="0" w:line="240" w:lineRule="auto"/>
        <w:ind w:right="-621"/>
        <w:jc w:val="both"/>
        <w:rPr>
          <w:sz w:val="20"/>
          <w:szCs w:val="20"/>
          <w:lang w:val="mk-MK"/>
        </w:rPr>
      </w:pPr>
    </w:p>
    <w:p w14:paraId="2D67F15C" w14:textId="77777777" w:rsidR="00B3744C" w:rsidRDefault="00B3744C" w:rsidP="00B3744C">
      <w:pPr>
        <w:shd w:val="clear" w:color="auto" w:fill="FFFFFF"/>
        <w:spacing w:after="0" w:line="240" w:lineRule="auto"/>
        <w:ind w:right="-621"/>
        <w:jc w:val="both"/>
        <w:rPr>
          <w:sz w:val="20"/>
          <w:szCs w:val="20"/>
          <w:lang w:val="mk-MK"/>
        </w:rPr>
      </w:pPr>
    </w:p>
    <w:p w14:paraId="07A32B65"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Г. Интегриран курс за ATP/IR – Хеликоптери</w:t>
      </w:r>
    </w:p>
    <w:p w14:paraId="19C4746C" w14:textId="77777777" w:rsidR="00B3744C" w:rsidRDefault="00B3744C" w:rsidP="00B3744C">
      <w:pPr>
        <w:shd w:val="clear" w:color="auto" w:fill="FFFFFF"/>
        <w:spacing w:after="0" w:line="240" w:lineRule="auto"/>
        <w:ind w:right="-621"/>
        <w:jc w:val="both"/>
        <w:rPr>
          <w:sz w:val="20"/>
          <w:szCs w:val="20"/>
          <w:lang w:val="mk-MK"/>
        </w:rPr>
      </w:pPr>
    </w:p>
    <w:p w14:paraId="20B30597"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0EEA27BB" w14:textId="77777777" w:rsidR="00B3744C" w:rsidRDefault="00B3744C" w:rsidP="00B3744C">
      <w:pPr>
        <w:shd w:val="clear" w:color="auto" w:fill="FFFFFF"/>
        <w:spacing w:after="0" w:line="240" w:lineRule="auto"/>
        <w:ind w:right="-621"/>
        <w:jc w:val="both"/>
        <w:rPr>
          <w:sz w:val="20"/>
          <w:szCs w:val="20"/>
          <w:lang w:val="mk-MK"/>
        </w:rPr>
      </w:pPr>
    </w:p>
    <w:p w14:paraId="4802FB6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ATP(H)</w:t>
      </w:r>
      <w:r>
        <w:rPr>
          <w:sz w:val="20"/>
          <w:szCs w:val="20"/>
          <w:lang w:val="mk-MK"/>
        </w:rPr>
        <w:t>/IR</w:t>
      </w:r>
      <w:r>
        <w:rPr>
          <w:color w:val="1A171B"/>
          <w:sz w:val="20"/>
          <w:szCs w:val="20"/>
          <w:lang w:val="mk-MK"/>
        </w:rPr>
        <w:t xml:space="preserve"> е да се обучат пилотите до ниво на стручност кое им е потребно да летаат во својство на копилоти на повеќемоторни хеликоптери со повеќе пилоти, во јавниот воздушен превоз и да добијат CPL(H)</w:t>
      </w:r>
      <w:r>
        <w:rPr>
          <w:sz w:val="20"/>
          <w:szCs w:val="20"/>
          <w:lang w:val="mk-MK"/>
        </w:rPr>
        <w:t>/IR.</w:t>
      </w:r>
    </w:p>
    <w:p w14:paraId="3573DA1D" w14:textId="77777777" w:rsidR="00B3744C" w:rsidRDefault="00B3744C" w:rsidP="00B3744C">
      <w:pPr>
        <w:shd w:val="clear" w:color="auto" w:fill="FFFFFF"/>
        <w:spacing w:after="0" w:line="240" w:lineRule="auto"/>
        <w:ind w:right="-621"/>
        <w:jc w:val="both"/>
        <w:rPr>
          <w:sz w:val="20"/>
          <w:szCs w:val="20"/>
          <w:lang w:val="mk-MK"/>
        </w:rPr>
      </w:pPr>
    </w:p>
    <w:p w14:paraId="388364C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Кандидатот кој сака да посетува интегриран курс за ATP(H)</w:t>
      </w:r>
      <w:r>
        <w:rPr>
          <w:sz w:val="20"/>
          <w:szCs w:val="20"/>
          <w:lang w:val="mk-MK"/>
        </w:rPr>
        <w:t>/IR</w:t>
      </w:r>
      <w:r>
        <w:rPr>
          <w:color w:val="1A171B"/>
          <w:sz w:val="20"/>
          <w:szCs w:val="20"/>
          <w:lang w:val="mk-MK"/>
        </w:rPr>
        <w:t xml:space="preserve"> ги завршува сите фази на обуката на еден континуиран курс по обука, како што е организирано од страна на ATO.</w:t>
      </w:r>
    </w:p>
    <w:p w14:paraId="23BCE7E7" w14:textId="77777777" w:rsidR="00B3744C" w:rsidRDefault="00B3744C" w:rsidP="00B3744C">
      <w:pPr>
        <w:shd w:val="clear" w:color="auto" w:fill="FFFFFF"/>
        <w:spacing w:after="0" w:line="240" w:lineRule="auto"/>
        <w:ind w:right="-621"/>
        <w:jc w:val="both"/>
        <w:rPr>
          <w:sz w:val="20"/>
          <w:szCs w:val="20"/>
          <w:lang w:val="mk-MK"/>
        </w:rPr>
      </w:pPr>
    </w:p>
    <w:p w14:paraId="21194DB4"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примаат на обука како почетник (</w:t>
      </w:r>
      <w:r>
        <w:rPr>
          <w:i/>
          <w:color w:val="1A171B"/>
          <w:sz w:val="20"/>
          <w:szCs w:val="20"/>
          <w:lang w:val="mk-MK"/>
        </w:rPr>
        <w:t>ab–inition entrant</w:t>
      </w:r>
      <w:r>
        <w:rPr>
          <w:color w:val="1A171B"/>
          <w:sz w:val="20"/>
          <w:szCs w:val="20"/>
          <w:lang w:val="mk-MK"/>
        </w:rPr>
        <w:t>), или како имател на PPL(H) издадена согласно Анекс 1 кон Чикашката конвенција. Ако кандидатот е имател на PPL(H), му се признава 50% од односното искуство, и тоа максимум:</w:t>
      </w:r>
    </w:p>
    <w:p w14:paraId="62C6C27D"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p>
    <w:p w14:paraId="7E2015EA"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(а)</w:t>
      </w:r>
      <w:r>
        <w:rPr>
          <w:sz w:val="20"/>
          <w:szCs w:val="20"/>
          <w:lang w:val="mk-MK"/>
        </w:rPr>
        <w:tab/>
        <w:t xml:space="preserve">до </w:t>
      </w:r>
      <w:r>
        <w:rPr>
          <w:color w:val="1A171B"/>
          <w:sz w:val="20"/>
          <w:szCs w:val="20"/>
          <w:lang w:val="mk-MK"/>
        </w:rPr>
        <w:t>40 часа, од кои до 20 часа може да е обука со инструктор; или</w:t>
      </w:r>
    </w:p>
    <w:p w14:paraId="2FF5B06A"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7F7D9677"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(б)</w:t>
      </w:r>
      <w:r>
        <w:rPr>
          <w:sz w:val="20"/>
          <w:szCs w:val="20"/>
          <w:lang w:val="mk-MK"/>
        </w:rPr>
        <w:tab/>
        <w:t>до 5</w:t>
      </w:r>
      <w:r>
        <w:rPr>
          <w:color w:val="1A171B"/>
          <w:sz w:val="20"/>
          <w:szCs w:val="20"/>
          <w:lang w:val="mk-MK"/>
        </w:rPr>
        <w:t>0 часа, од кои до 25 часа може да се обука со инструктор, ако има овластување за летање ноќе со хеликоптер.</w:t>
      </w:r>
    </w:p>
    <w:p w14:paraId="100249C5"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42D4CBD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се состои од:</w:t>
      </w:r>
    </w:p>
    <w:p w14:paraId="789C65DE" w14:textId="77777777" w:rsidR="00B3744C" w:rsidRDefault="00B3744C" w:rsidP="00B3744C">
      <w:pPr>
        <w:shd w:val="clear" w:color="auto" w:fill="FFFFFF"/>
        <w:spacing w:after="0" w:line="240" w:lineRule="auto"/>
        <w:ind w:right="-621"/>
        <w:jc w:val="both"/>
        <w:rPr>
          <w:sz w:val="20"/>
          <w:szCs w:val="20"/>
          <w:lang w:val="mk-MK"/>
        </w:rPr>
      </w:pPr>
    </w:p>
    <w:p w14:paraId="22FCFE6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настава по теоретско познавање до ниво на знаење потребно за ATPL(H);</w:t>
      </w:r>
    </w:p>
    <w:p w14:paraId="5EB82F33" w14:textId="77777777" w:rsidR="00B3744C" w:rsidRDefault="00B3744C" w:rsidP="00B3744C">
      <w:pPr>
        <w:shd w:val="clear" w:color="auto" w:fill="FFFFFF"/>
        <w:spacing w:after="0" w:line="240" w:lineRule="auto"/>
        <w:ind w:right="-621"/>
        <w:jc w:val="both"/>
        <w:rPr>
          <w:sz w:val="20"/>
          <w:szCs w:val="20"/>
          <w:lang w:val="mk-MK"/>
        </w:rPr>
      </w:pPr>
    </w:p>
    <w:p w14:paraId="5AF78E71"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 и</w:t>
      </w:r>
    </w:p>
    <w:p w14:paraId="662079DD" w14:textId="77777777" w:rsidR="00B3744C" w:rsidRDefault="00B3744C" w:rsidP="00B3744C">
      <w:pPr>
        <w:shd w:val="clear" w:color="auto" w:fill="FFFFFF"/>
        <w:spacing w:after="0" w:line="240" w:lineRule="auto"/>
        <w:ind w:right="-621"/>
        <w:jc w:val="both"/>
        <w:rPr>
          <w:sz w:val="20"/>
          <w:szCs w:val="20"/>
          <w:lang w:val="mk-MK"/>
        </w:rPr>
      </w:pPr>
    </w:p>
    <w:p w14:paraId="06EFF3F2"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(в)</w:t>
      </w:r>
      <w:r>
        <w:rPr>
          <w:sz w:val="20"/>
          <w:szCs w:val="20"/>
          <w:lang w:val="mk-MK"/>
        </w:rPr>
        <w:tab/>
        <w:t>обука за MCC за операции на хеликоптери со повеќе пилоти.</w:t>
      </w:r>
    </w:p>
    <w:p w14:paraId="3E6E4A87" w14:textId="77777777" w:rsidR="00B3744C" w:rsidRDefault="00B3744C" w:rsidP="00B3744C">
      <w:pPr>
        <w:shd w:val="clear" w:color="auto" w:fill="FFFFFF"/>
        <w:spacing w:after="0" w:line="240" w:lineRule="auto"/>
        <w:ind w:right="-621"/>
        <w:jc w:val="both"/>
        <w:rPr>
          <w:sz w:val="20"/>
          <w:szCs w:val="20"/>
          <w:lang w:val="mk-MK"/>
        </w:rPr>
      </w:pPr>
    </w:p>
    <w:p w14:paraId="282DFF0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Кандидатот кој не успеал или не може да го заврши целиот курс за ATP(H)</w:t>
      </w:r>
      <w:r>
        <w:rPr>
          <w:sz w:val="20"/>
          <w:szCs w:val="20"/>
          <w:lang w:val="mk-MK"/>
        </w:rPr>
        <w:t>/IR</w:t>
      </w:r>
      <w:r>
        <w:rPr>
          <w:color w:val="1A171B"/>
          <w:sz w:val="20"/>
          <w:szCs w:val="20"/>
          <w:lang w:val="mk-MK"/>
        </w:rPr>
        <w:t xml:space="preserve">,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и за </w:t>
      </w:r>
      <w:r>
        <w:rPr>
          <w:sz w:val="20"/>
          <w:szCs w:val="20"/>
          <w:lang w:val="mk-MK"/>
        </w:rPr>
        <w:t>IR</w:t>
      </w:r>
      <w:r>
        <w:rPr>
          <w:color w:val="1A171B"/>
          <w:sz w:val="20"/>
          <w:szCs w:val="20"/>
          <w:lang w:val="mk-MK"/>
        </w:rPr>
        <w:t>, ако се исполнети важечките услови.</w:t>
      </w:r>
    </w:p>
    <w:p w14:paraId="079E5FAE" w14:textId="77777777" w:rsidR="00B3744C" w:rsidRDefault="00B3744C" w:rsidP="00B3744C">
      <w:pPr>
        <w:shd w:val="clear" w:color="auto" w:fill="FFFFFF"/>
        <w:spacing w:after="0" w:line="240" w:lineRule="auto"/>
        <w:ind w:right="-621"/>
        <w:jc w:val="both"/>
        <w:rPr>
          <w:sz w:val="20"/>
          <w:szCs w:val="20"/>
          <w:lang w:val="mk-MK"/>
        </w:rPr>
      </w:pPr>
    </w:p>
    <w:p w14:paraId="61C95466" w14:textId="77777777" w:rsidR="00B3744C" w:rsidRDefault="00B3744C" w:rsidP="00B3744C">
      <w:pPr>
        <w:shd w:val="clear" w:color="auto" w:fill="FFFFFF"/>
        <w:spacing w:after="0" w:line="240" w:lineRule="auto"/>
        <w:ind w:right="-621"/>
        <w:jc w:val="both"/>
        <w:rPr>
          <w:sz w:val="20"/>
          <w:szCs w:val="20"/>
          <w:lang w:val="mk-MK"/>
        </w:rPr>
      </w:pPr>
    </w:p>
    <w:p w14:paraId="03B7C41F"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3BEB7E6D" w14:textId="77777777" w:rsidR="00B3744C" w:rsidRDefault="00B3744C" w:rsidP="00B3744C">
      <w:pPr>
        <w:shd w:val="clear" w:color="auto" w:fill="FFFFFF"/>
        <w:spacing w:after="0" w:line="240" w:lineRule="auto"/>
        <w:ind w:right="-621"/>
        <w:jc w:val="both"/>
        <w:rPr>
          <w:sz w:val="20"/>
          <w:szCs w:val="20"/>
          <w:lang w:val="mk-MK"/>
        </w:rPr>
      </w:pPr>
    </w:p>
    <w:p w14:paraId="545DF90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Курсот за настава по теоретско познавање за </w:t>
      </w:r>
      <w:r>
        <w:rPr>
          <w:color w:val="1A171B"/>
          <w:sz w:val="20"/>
          <w:szCs w:val="20"/>
          <w:lang w:val="mk-MK"/>
        </w:rPr>
        <w:t>ATP(H)</w:t>
      </w:r>
      <w:r>
        <w:rPr>
          <w:sz w:val="20"/>
          <w:szCs w:val="20"/>
          <w:lang w:val="mk-MK"/>
        </w:rPr>
        <w:t>/IR</w:t>
      </w:r>
      <w:r>
        <w:rPr>
          <w:color w:val="1A171B"/>
          <w:sz w:val="20"/>
          <w:szCs w:val="20"/>
          <w:lang w:val="mk-MK"/>
        </w:rPr>
        <w:t xml:space="preserve"> се состои од настава од најмалку 750 часа.</w:t>
      </w:r>
    </w:p>
    <w:p w14:paraId="34279527" w14:textId="77777777" w:rsidR="00B3744C" w:rsidRDefault="00B3744C" w:rsidP="00B3744C">
      <w:pPr>
        <w:shd w:val="clear" w:color="auto" w:fill="FFFFFF"/>
        <w:spacing w:after="0" w:line="240" w:lineRule="auto"/>
        <w:ind w:right="-621"/>
        <w:jc w:val="both"/>
        <w:rPr>
          <w:sz w:val="20"/>
          <w:szCs w:val="20"/>
          <w:lang w:val="mk-MK"/>
        </w:rPr>
      </w:pPr>
    </w:p>
    <w:p w14:paraId="6D91CC9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Курсот за MCC се состои од најмалку 25 часа настава по теоретско познавање и вежби.</w:t>
      </w:r>
    </w:p>
    <w:p w14:paraId="0D619086" w14:textId="77777777" w:rsidR="00B3744C" w:rsidRDefault="00B3744C" w:rsidP="00B3744C">
      <w:pPr>
        <w:shd w:val="clear" w:color="auto" w:fill="FFFFFF"/>
        <w:spacing w:after="0" w:line="240" w:lineRule="auto"/>
        <w:ind w:right="-621"/>
        <w:jc w:val="both"/>
        <w:rPr>
          <w:sz w:val="20"/>
          <w:szCs w:val="20"/>
          <w:lang w:val="mk-MK"/>
        </w:rPr>
      </w:pPr>
    </w:p>
    <w:p w14:paraId="72F220D8" w14:textId="77777777" w:rsidR="00B3744C" w:rsidRDefault="00B3744C" w:rsidP="00B3744C">
      <w:pPr>
        <w:shd w:val="clear" w:color="auto" w:fill="FFFFFF"/>
        <w:spacing w:after="0" w:line="240" w:lineRule="auto"/>
        <w:ind w:right="-621"/>
        <w:jc w:val="both"/>
        <w:rPr>
          <w:sz w:val="20"/>
          <w:szCs w:val="20"/>
          <w:lang w:val="mk-MK"/>
        </w:rPr>
      </w:pPr>
    </w:p>
    <w:p w14:paraId="4DE2F933"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177F07C0" w14:textId="77777777" w:rsidR="00B3744C" w:rsidRDefault="00B3744C" w:rsidP="00B3744C">
      <w:pPr>
        <w:shd w:val="clear" w:color="auto" w:fill="FFFFFF"/>
        <w:spacing w:after="0" w:line="240" w:lineRule="auto"/>
        <w:ind w:right="-621"/>
        <w:jc w:val="both"/>
        <w:rPr>
          <w:sz w:val="20"/>
          <w:szCs w:val="20"/>
          <w:lang w:val="mk-MK"/>
        </w:rPr>
      </w:pPr>
    </w:p>
    <w:p w14:paraId="7F590BA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 xml:space="preserve">Кандидатот треба да покаже ниво на знаење кое одговара на правата што му се даваат на имателот на ATPL(H) и </w:t>
      </w:r>
      <w:r>
        <w:rPr>
          <w:sz w:val="20"/>
          <w:szCs w:val="20"/>
          <w:lang w:val="mk-MK"/>
        </w:rPr>
        <w:t>IR</w:t>
      </w:r>
      <w:r>
        <w:rPr>
          <w:color w:val="1A171B"/>
          <w:sz w:val="20"/>
          <w:szCs w:val="20"/>
          <w:lang w:val="mk-MK"/>
        </w:rPr>
        <w:t>.</w:t>
      </w:r>
    </w:p>
    <w:p w14:paraId="162089F1" w14:textId="77777777" w:rsidR="00B3744C" w:rsidRDefault="00B3744C" w:rsidP="00B3744C">
      <w:pPr>
        <w:shd w:val="clear" w:color="auto" w:fill="FFFFFF"/>
        <w:spacing w:after="0" w:line="240" w:lineRule="auto"/>
        <w:ind w:right="-621"/>
        <w:jc w:val="both"/>
        <w:rPr>
          <w:sz w:val="20"/>
          <w:szCs w:val="20"/>
          <w:lang w:val="mk-MK"/>
        </w:rPr>
      </w:pPr>
    </w:p>
    <w:p w14:paraId="7958A3A9" w14:textId="77777777" w:rsidR="00B3744C" w:rsidRDefault="00B3744C" w:rsidP="00B3744C">
      <w:pPr>
        <w:shd w:val="clear" w:color="auto" w:fill="FFFFFF"/>
        <w:spacing w:after="0" w:line="240" w:lineRule="auto"/>
        <w:ind w:right="-621"/>
        <w:jc w:val="both"/>
        <w:rPr>
          <w:sz w:val="20"/>
          <w:szCs w:val="20"/>
          <w:lang w:val="mk-MK"/>
        </w:rPr>
      </w:pPr>
    </w:p>
    <w:p w14:paraId="588B84AD"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7B6DCB78" w14:textId="77777777" w:rsidR="00B3744C" w:rsidRDefault="00B3744C" w:rsidP="00B3744C">
      <w:pPr>
        <w:shd w:val="clear" w:color="auto" w:fill="FFFFFF"/>
        <w:spacing w:after="0" w:line="240" w:lineRule="auto"/>
        <w:ind w:right="-621"/>
        <w:jc w:val="both"/>
        <w:rPr>
          <w:sz w:val="20"/>
          <w:szCs w:val="20"/>
          <w:lang w:val="mk-MK"/>
        </w:rPr>
      </w:pPr>
    </w:p>
    <w:p w14:paraId="3E23A6A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r>
      <w:r>
        <w:rPr>
          <w:color w:val="1A171B"/>
          <w:sz w:val="20"/>
          <w:szCs w:val="20"/>
          <w:lang w:val="mk-MK"/>
        </w:rPr>
        <w:t>Обуката по летање се состои вкупно од најмалку 195 часа, заедно со сите тековни проверки за напредокот. Во рамките на вкупно 195 часа кандидатите остваруваат најмалку:</w:t>
      </w:r>
    </w:p>
    <w:p w14:paraId="78BCB8B7" w14:textId="77777777" w:rsidR="00B3744C" w:rsidRDefault="00B3744C" w:rsidP="00B3744C">
      <w:pPr>
        <w:shd w:val="clear" w:color="auto" w:fill="FFFFFF"/>
        <w:spacing w:after="0" w:line="240" w:lineRule="auto"/>
        <w:ind w:right="-621"/>
        <w:jc w:val="both"/>
        <w:rPr>
          <w:sz w:val="20"/>
          <w:szCs w:val="20"/>
          <w:lang w:val="mk-MK"/>
        </w:rPr>
      </w:pPr>
    </w:p>
    <w:p w14:paraId="7B074E3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140 часа обука со инструктор, од кои:</w:t>
      </w:r>
    </w:p>
    <w:p w14:paraId="624FCEF8"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2AC3F535"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(1)</w:t>
      </w:r>
      <w:r>
        <w:rPr>
          <w:sz w:val="20"/>
          <w:szCs w:val="20"/>
          <w:lang w:val="mk-MK"/>
        </w:rPr>
        <w:tab/>
        <w:t>75 часа од наставата по летање по надворешна видливост може да опфаќаат:</w:t>
      </w:r>
    </w:p>
    <w:p w14:paraId="3AA2C86C"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1EFACBB"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w:t>
      </w:r>
      <w:r>
        <w:rPr>
          <w:sz w:val="20"/>
          <w:szCs w:val="20"/>
          <w:lang w:val="mk-MK"/>
        </w:rPr>
        <w:tab/>
        <w:t>30 часа на хеликоптер FFS, ниво C/D</w:t>
      </w:r>
      <w:r>
        <w:rPr>
          <w:color w:val="1A171B"/>
          <w:sz w:val="20"/>
          <w:szCs w:val="20"/>
          <w:lang w:val="mk-MK"/>
        </w:rPr>
        <w:t>; или</w:t>
      </w:r>
    </w:p>
    <w:p w14:paraId="32C23F14" w14:textId="77777777" w:rsidR="00B3744C" w:rsidRDefault="00B3744C" w:rsidP="00B3744C">
      <w:pPr>
        <w:shd w:val="clear" w:color="auto" w:fill="FFFFFF"/>
        <w:spacing w:after="0" w:line="240" w:lineRule="auto"/>
        <w:ind w:right="-621"/>
        <w:jc w:val="both"/>
        <w:rPr>
          <w:sz w:val="20"/>
          <w:szCs w:val="20"/>
          <w:lang w:val="mk-MK"/>
        </w:rPr>
      </w:pPr>
    </w:p>
    <w:p w14:paraId="60FA9E22"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(ii)</w:t>
      </w:r>
      <w:r>
        <w:rPr>
          <w:sz w:val="20"/>
          <w:szCs w:val="20"/>
          <w:lang w:val="mk-MK"/>
        </w:rPr>
        <w:tab/>
        <w:t>25 часа на FTD 2, 3</w:t>
      </w:r>
      <w:r>
        <w:rPr>
          <w:color w:val="1A171B"/>
          <w:sz w:val="20"/>
          <w:szCs w:val="20"/>
          <w:lang w:val="mk-MK"/>
        </w:rPr>
        <w:t>; или</w:t>
      </w:r>
    </w:p>
    <w:p w14:paraId="09915D37" w14:textId="77777777" w:rsidR="00B3744C" w:rsidRDefault="00B3744C" w:rsidP="00B3744C">
      <w:pPr>
        <w:shd w:val="clear" w:color="auto" w:fill="FFFFFF"/>
        <w:spacing w:after="0" w:line="240" w:lineRule="auto"/>
        <w:ind w:right="-621"/>
        <w:jc w:val="both"/>
        <w:rPr>
          <w:sz w:val="20"/>
          <w:szCs w:val="20"/>
          <w:lang w:val="mk-MK"/>
        </w:rPr>
      </w:pPr>
    </w:p>
    <w:p w14:paraId="28B1B8CF"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(iii)</w:t>
      </w:r>
      <w:r>
        <w:rPr>
          <w:sz w:val="20"/>
          <w:szCs w:val="20"/>
          <w:lang w:val="mk-MK"/>
        </w:rPr>
        <w:tab/>
        <w:t>20 часа на хеликоптер FNPT II/III</w:t>
      </w:r>
      <w:r>
        <w:rPr>
          <w:color w:val="1A171B"/>
          <w:sz w:val="20"/>
          <w:szCs w:val="20"/>
          <w:lang w:val="mk-MK"/>
        </w:rPr>
        <w:t>; или</w:t>
      </w:r>
    </w:p>
    <w:p w14:paraId="450BAF05" w14:textId="77777777" w:rsidR="00B3744C" w:rsidRDefault="00B3744C" w:rsidP="00B3744C">
      <w:pPr>
        <w:shd w:val="clear" w:color="auto" w:fill="FFFFFF"/>
        <w:spacing w:after="0" w:line="240" w:lineRule="auto"/>
        <w:ind w:right="-621"/>
        <w:jc w:val="both"/>
        <w:rPr>
          <w:sz w:val="20"/>
          <w:szCs w:val="20"/>
          <w:lang w:val="mk-MK"/>
        </w:rPr>
      </w:pPr>
    </w:p>
    <w:p w14:paraId="6C463A24"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(iv)</w:t>
      </w:r>
      <w:r>
        <w:rPr>
          <w:sz w:val="20"/>
          <w:szCs w:val="20"/>
          <w:lang w:val="mk-MK"/>
        </w:rPr>
        <w:tab/>
        <w:t>20 часа на авион или на ТMG</w:t>
      </w:r>
      <w:r>
        <w:rPr>
          <w:color w:val="1A171B"/>
          <w:sz w:val="20"/>
          <w:szCs w:val="20"/>
          <w:lang w:val="mk-MK"/>
        </w:rPr>
        <w:t>;</w:t>
      </w:r>
    </w:p>
    <w:p w14:paraId="5D31636C" w14:textId="77777777" w:rsidR="00B3744C" w:rsidRDefault="00B3744C" w:rsidP="00B3744C">
      <w:pPr>
        <w:shd w:val="clear" w:color="auto" w:fill="FFFFFF"/>
        <w:spacing w:after="0" w:line="240" w:lineRule="auto"/>
        <w:ind w:right="-621"/>
        <w:jc w:val="both"/>
        <w:rPr>
          <w:sz w:val="20"/>
          <w:szCs w:val="20"/>
          <w:lang w:val="mk-MK"/>
        </w:rPr>
      </w:pPr>
    </w:p>
    <w:p w14:paraId="4AC01940"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(2)</w:t>
      </w:r>
      <w:r>
        <w:rPr>
          <w:sz w:val="20"/>
          <w:szCs w:val="20"/>
          <w:lang w:val="mk-MK"/>
        </w:rPr>
        <w:tab/>
        <w:t>50 часа од обуката по инструменти може да опфаќа:</w:t>
      </w:r>
    </w:p>
    <w:p w14:paraId="46957F1F" w14:textId="77777777" w:rsidR="00B3744C" w:rsidRDefault="00B3744C" w:rsidP="00B3744C">
      <w:pPr>
        <w:shd w:val="clear" w:color="auto" w:fill="FFFFFF"/>
        <w:spacing w:after="0" w:line="240" w:lineRule="auto"/>
        <w:ind w:right="-621"/>
        <w:jc w:val="both"/>
        <w:rPr>
          <w:sz w:val="20"/>
          <w:szCs w:val="20"/>
          <w:lang w:val="mk-MK"/>
        </w:rPr>
      </w:pPr>
    </w:p>
    <w:p w14:paraId="703A9E0D"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w:t>
      </w:r>
      <w:r>
        <w:rPr>
          <w:sz w:val="20"/>
          <w:szCs w:val="20"/>
          <w:lang w:val="mk-MK"/>
        </w:rPr>
        <w:tab/>
        <w:t>до 20 часа на хеликоптер FFS или FTD 2, 3 или FNPT II/III; или</w:t>
      </w:r>
    </w:p>
    <w:p w14:paraId="13CE581B" w14:textId="77777777" w:rsidR="00B3744C" w:rsidRDefault="00B3744C" w:rsidP="00B3744C">
      <w:pPr>
        <w:shd w:val="clear" w:color="auto" w:fill="FFFFFF"/>
        <w:spacing w:after="0" w:line="240" w:lineRule="auto"/>
        <w:ind w:right="-621"/>
        <w:jc w:val="both"/>
        <w:rPr>
          <w:sz w:val="20"/>
          <w:szCs w:val="20"/>
          <w:lang w:val="mk-MK"/>
        </w:rPr>
      </w:pPr>
    </w:p>
    <w:p w14:paraId="6E16AF31"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(ii)</w:t>
      </w:r>
      <w:r>
        <w:rPr>
          <w:sz w:val="20"/>
          <w:szCs w:val="20"/>
          <w:lang w:val="mk-MK"/>
        </w:rPr>
        <w:tab/>
        <w:t xml:space="preserve">10 часа најмалку на хеликоптер FNPT I или на авион; </w:t>
      </w:r>
    </w:p>
    <w:p w14:paraId="774BCB28" w14:textId="77777777" w:rsidR="00B3744C" w:rsidRDefault="00B3744C" w:rsidP="00B3744C">
      <w:pPr>
        <w:shd w:val="clear" w:color="auto" w:fill="FFFFFF"/>
        <w:spacing w:after="0" w:line="240" w:lineRule="auto"/>
        <w:ind w:right="-621"/>
        <w:jc w:val="both"/>
        <w:rPr>
          <w:sz w:val="20"/>
          <w:szCs w:val="20"/>
          <w:lang w:val="mk-MK"/>
        </w:rPr>
      </w:pPr>
    </w:p>
    <w:p w14:paraId="31BDAE26"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54CEC1F1"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(3)</w:t>
      </w:r>
      <w:r>
        <w:rPr>
          <w:sz w:val="20"/>
          <w:szCs w:val="20"/>
          <w:lang w:val="mk-MK"/>
        </w:rPr>
        <w:tab/>
        <w:t>15 часа за MCC, за што може да се користи хеликоптер FFS или хеликоптер FTD 2, 3 (MCC) или FNPT II/III MCC.</w:t>
      </w:r>
    </w:p>
    <w:p w14:paraId="1AF32819" w14:textId="77777777" w:rsidR="00B3744C" w:rsidRDefault="00B3744C" w:rsidP="00B3744C">
      <w:pPr>
        <w:shd w:val="clear" w:color="auto" w:fill="FFFFFF"/>
        <w:spacing w:after="0" w:line="240" w:lineRule="auto"/>
        <w:ind w:right="-621"/>
        <w:jc w:val="both"/>
        <w:rPr>
          <w:sz w:val="20"/>
          <w:szCs w:val="20"/>
          <w:lang w:val="mk-MK"/>
        </w:rPr>
      </w:pPr>
    </w:p>
    <w:p w14:paraId="7D560FFC" w14:textId="77777777" w:rsidR="00B3744C" w:rsidRDefault="00B3744C" w:rsidP="00B3744C">
      <w:pPr>
        <w:shd w:val="clear" w:color="auto" w:fill="FFFFFF"/>
        <w:spacing w:after="0" w:line="240" w:lineRule="auto"/>
        <w:ind w:left="1418" w:right="-621"/>
        <w:jc w:val="both"/>
        <w:rPr>
          <w:sz w:val="20"/>
          <w:szCs w:val="20"/>
          <w:lang w:val="mk-MK"/>
        </w:rPr>
      </w:pPr>
      <w:r>
        <w:rPr>
          <w:sz w:val="20"/>
          <w:szCs w:val="20"/>
          <w:lang w:val="mk-MK"/>
        </w:rPr>
        <w:t>Ако хеликоптерот кој се користи за обука по летање е од различен тип од хеликоптерот FFS кој се користи за обука по летање по надворешна видливост, максималното признавање се ограничува на она кое е доделено за хеликоптерот FNPT II/III;</w:t>
      </w:r>
    </w:p>
    <w:p w14:paraId="69B02CA2" w14:textId="77777777" w:rsidR="00B3744C" w:rsidRDefault="00B3744C" w:rsidP="00B3744C">
      <w:pPr>
        <w:shd w:val="clear" w:color="auto" w:fill="FFFFFF"/>
        <w:spacing w:after="0" w:line="240" w:lineRule="auto"/>
        <w:ind w:right="-621"/>
        <w:jc w:val="both"/>
        <w:rPr>
          <w:sz w:val="20"/>
          <w:szCs w:val="20"/>
          <w:lang w:val="mk-MK"/>
        </w:rPr>
      </w:pPr>
    </w:p>
    <w:p w14:paraId="26AD26E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55 часа како </w:t>
      </w:r>
      <w:r>
        <w:rPr>
          <w:bCs/>
          <w:color w:val="000000"/>
          <w:sz w:val="20"/>
          <w:szCs w:val="20"/>
          <w:lang w:val="mk-MK"/>
        </w:rPr>
        <w:t>PIC</w:t>
      </w:r>
      <w:r>
        <w:rPr>
          <w:sz w:val="20"/>
          <w:szCs w:val="20"/>
          <w:lang w:val="mk-MK"/>
        </w:rPr>
        <w:t xml:space="preserve">, од кои 40 часа може да се </w:t>
      </w:r>
      <w:r>
        <w:rPr>
          <w:color w:val="000000"/>
          <w:spacing w:val="-5"/>
          <w:sz w:val="20"/>
          <w:szCs w:val="20"/>
          <w:lang w:val="mk-MK"/>
        </w:rPr>
        <w:t>во својство на</w:t>
      </w:r>
      <w:r>
        <w:rPr>
          <w:sz w:val="20"/>
          <w:szCs w:val="20"/>
          <w:lang w:val="mk-MK"/>
        </w:rPr>
        <w:t xml:space="preserve"> SPIC. Најмалку 14 часа соло летање по надворешна видливост и 1 час самостоен/соло лет ноќе;</w:t>
      </w:r>
    </w:p>
    <w:p w14:paraId="5BB97262"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46601F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(в)</w:t>
      </w:r>
      <w:r>
        <w:rPr>
          <w:sz w:val="20"/>
          <w:szCs w:val="20"/>
          <w:lang w:val="mk-MK"/>
        </w:rPr>
        <w:tab/>
        <w:t xml:space="preserve">50 часа лет на маршрута, вклучувајќи најмалку 10 часа летање на маршрута </w:t>
      </w:r>
      <w:r>
        <w:rPr>
          <w:color w:val="000000"/>
          <w:spacing w:val="-5"/>
          <w:sz w:val="20"/>
          <w:szCs w:val="20"/>
          <w:lang w:val="mk-MK"/>
        </w:rPr>
        <w:t>во својство на</w:t>
      </w:r>
      <w:r>
        <w:rPr>
          <w:sz w:val="20"/>
          <w:szCs w:val="20"/>
          <w:lang w:val="mk-MK"/>
        </w:rPr>
        <w:t xml:space="preserve"> S</w:t>
      </w:r>
      <w:r>
        <w:rPr>
          <w:color w:val="1A171B"/>
          <w:sz w:val="20"/>
          <w:szCs w:val="20"/>
          <w:lang w:val="mk-MK"/>
        </w:rPr>
        <w:t>PIC, вклучувајќи лет на маршрута по VFR, од најмалку 185 km (100 NM), при што се вршат две слетувања со целосно запирање на два аеродрома, различни од аеродромот на полетување;</w:t>
      </w:r>
    </w:p>
    <w:p w14:paraId="0866AEA3"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66465C6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r>
      <w:r>
        <w:rPr>
          <w:color w:val="1A171B"/>
          <w:sz w:val="20"/>
          <w:szCs w:val="20"/>
          <w:lang w:val="mk-MK"/>
        </w:rPr>
        <w:t>5 часа на време на летање на хеликоптери се вршат ноќе, од кои 3 часа се летање на обука со инструктор, вклучувајќи најмалку 1 час навигациски лет на маршрута и 5 соло кругови ноќе. Секој круг содржи полетување и слетување;</w:t>
      </w:r>
    </w:p>
    <w:p w14:paraId="34530C25" w14:textId="77777777" w:rsidR="00B3744C" w:rsidRDefault="00B3744C" w:rsidP="00B3744C">
      <w:pPr>
        <w:shd w:val="clear" w:color="auto" w:fill="FFFFFF"/>
        <w:spacing w:after="0" w:line="240" w:lineRule="auto"/>
        <w:ind w:left="709" w:right="-621" w:hanging="283"/>
        <w:jc w:val="both"/>
        <w:rPr>
          <w:sz w:val="20"/>
          <w:szCs w:val="20"/>
          <w:lang w:val="mk-MK"/>
        </w:rPr>
      </w:pPr>
    </w:p>
    <w:p w14:paraId="7105BA8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 xml:space="preserve">50 часа </w:t>
      </w:r>
      <w:r>
        <w:rPr>
          <w:color w:val="1A171B"/>
          <w:sz w:val="20"/>
          <w:szCs w:val="20"/>
          <w:lang w:val="mk-MK"/>
        </w:rPr>
        <w:t>време на летање по инструменти со инструктор, кое се состои од:</w:t>
      </w:r>
    </w:p>
    <w:p w14:paraId="03D20479" w14:textId="77777777" w:rsidR="00B3744C" w:rsidRDefault="00B3744C" w:rsidP="00B3744C">
      <w:pPr>
        <w:shd w:val="clear" w:color="auto" w:fill="FFFFFF"/>
        <w:spacing w:after="0" w:line="240" w:lineRule="auto"/>
        <w:ind w:left="426" w:right="-621"/>
        <w:jc w:val="both"/>
        <w:rPr>
          <w:sz w:val="20"/>
          <w:szCs w:val="20"/>
          <w:lang w:val="mk-MK"/>
        </w:rPr>
      </w:pPr>
    </w:p>
    <w:p w14:paraId="2B023C3F" w14:textId="77777777" w:rsidR="00B3744C" w:rsidRDefault="00B3744C" w:rsidP="00B3744C">
      <w:pPr>
        <w:shd w:val="clear" w:color="auto" w:fill="FFFFFF"/>
        <w:spacing w:after="0" w:line="240" w:lineRule="auto"/>
        <w:ind w:left="426" w:right="-621" w:firstLine="567"/>
        <w:jc w:val="both"/>
        <w:rPr>
          <w:sz w:val="20"/>
          <w:szCs w:val="20"/>
          <w:lang w:val="mk-MK"/>
        </w:rPr>
      </w:pPr>
      <w:r>
        <w:rPr>
          <w:sz w:val="20"/>
          <w:szCs w:val="20"/>
          <w:lang w:val="mk-MK"/>
        </w:rPr>
        <w:t>(i)</w:t>
      </w:r>
      <w:r>
        <w:rPr>
          <w:sz w:val="20"/>
          <w:szCs w:val="20"/>
          <w:lang w:val="mk-MK"/>
        </w:rPr>
        <w:tab/>
        <w:t>10 часа основна обука по инструменти; и</w:t>
      </w:r>
    </w:p>
    <w:p w14:paraId="0FCE0FC3" w14:textId="77777777" w:rsidR="00B3744C" w:rsidRDefault="00B3744C" w:rsidP="00B3744C">
      <w:pPr>
        <w:shd w:val="clear" w:color="auto" w:fill="FFFFFF"/>
        <w:spacing w:after="0" w:line="240" w:lineRule="auto"/>
        <w:ind w:left="426" w:right="-621"/>
        <w:jc w:val="both"/>
        <w:rPr>
          <w:sz w:val="20"/>
          <w:szCs w:val="20"/>
          <w:lang w:val="mk-MK"/>
        </w:rPr>
      </w:pPr>
    </w:p>
    <w:p w14:paraId="6F3F5B4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40 часа обука за IR, која опфаќа најмалку 10 часа на </w:t>
      </w:r>
      <w:r>
        <w:rPr>
          <w:color w:val="000000"/>
          <w:spacing w:val="-5"/>
          <w:sz w:val="20"/>
          <w:szCs w:val="20"/>
          <w:lang w:val="mk-MK"/>
        </w:rPr>
        <w:t>повеќемоторни</w:t>
      </w:r>
      <w:r>
        <w:rPr>
          <w:sz w:val="20"/>
          <w:szCs w:val="20"/>
          <w:lang w:val="mk-MK"/>
        </w:rPr>
        <w:t xml:space="preserve"> хеликоптери со уверение за летање по IFR.</w:t>
      </w:r>
    </w:p>
    <w:p w14:paraId="6C9D3F14" w14:textId="77777777" w:rsidR="00B3744C" w:rsidRDefault="00B3744C" w:rsidP="00B3744C">
      <w:pPr>
        <w:shd w:val="clear" w:color="auto" w:fill="FFFFFF"/>
        <w:spacing w:after="0" w:line="240" w:lineRule="auto"/>
        <w:ind w:right="-621"/>
        <w:jc w:val="both"/>
        <w:rPr>
          <w:sz w:val="20"/>
          <w:szCs w:val="20"/>
          <w:lang w:val="mk-MK"/>
        </w:rPr>
      </w:pPr>
    </w:p>
    <w:p w14:paraId="6789DA60" w14:textId="77777777" w:rsidR="00B3744C" w:rsidRDefault="00B3744C" w:rsidP="00B3744C">
      <w:pPr>
        <w:shd w:val="clear" w:color="auto" w:fill="FFFFFF"/>
        <w:spacing w:after="0" w:line="240" w:lineRule="auto"/>
        <w:ind w:right="-621"/>
        <w:jc w:val="both"/>
        <w:rPr>
          <w:sz w:val="20"/>
          <w:szCs w:val="20"/>
          <w:lang w:val="mk-MK"/>
        </w:rPr>
      </w:pPr>
    </w:p>
    <w:p w14:paraId="2E8B754F"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372028C6" w14:textId="77777777" w:rsidR="00B3744C" w:rsidRDefault="00B3744C" w:rsidP="00B3744C">
      <w:pPr>
        <w:shd w:val="clear" w:color="auto" w:fill="FFFFFF"/>
        <w:spacing w:after="0" w:line="240" w:lineRule="auto"/>
        <w:ind w:right="-621"/>
        <w:jc w:val="both"/>
        <w:rPr>
          <w:sz w:val="20"/>
          <w:szCs w:val="20"/>
          <w:lang w:val="mk-MK"/>
        </w:rPr>
      </w:pPr>
    </w:p>
    <w:p w14:paraId="67C8FBE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10.</w:t>
      </w:r>
      <w:r>
        <w:rPr>
          <w:sz w:val="20"/>
          <w:szCs w:val="20"/>
          <w:lang w:val="mk-MK"/>
        </w:rPr>
        <w:tab/>
        <w:t xml:space="preserve">По завршување на односната обука по летање, кандидатот полага испит по практична оспособеност за стекнување на CPL(H) на </w:t>
      </w:r>
      <w:r>
        <w:rPr>
          <w:color w:val="000000"/>
          <w:spacing w:val="-5"/>
          <w:sz w:val="20"/>
          <w:szCs w:val="20"/>
          <w:lang w:val="mk-MK"/>
        </w:rPr>
        <w:t xml:space="preserve">повеќемоторен хеликоптер и </w:t>
      </w:r>
      <w:r>
        <w:rPr>
          <w:sz w:val="20"/>
          <w:szCs w:val="20"/>
          <w:lang w:val="mk-MK"/>
        </w:rPr>
        <w:t xml:space="preserve">испит по практична оспособеност за стекнување на </w:t>
      </w:r>
      <w:r>
        <w:rPr>
          <w:color w:val="1A171B"/>
          <w:sz w:val="20"/>
          <w:szCs w:val="20"/>
          <w:lang w:val="mk-MK"/>
        </w:rPr>
        <w:t>IR на</w:t>
      </w:r>
      <w:r>
        <w:rPr>
          <w:sz w:val="20"/>
          <w:szCs w:val="20"/>
          <w:lang w:val="mk-MK"/>
        </w:rPr>
        <w:t xml:space="preserve"> повеќемоторен хеликоптер со уверение за летање по IFR и треба да ги исполнува условите за обука за MCC.</w:t>
      </w:r>
    </w:p>
    <w:p w14:paraId="2475EF05" w14:textId="77777777" w:rsidR="00B3744C" w:rsidRDefault="00B3744C" w:rsidP="00B3744C">
      <w:pPr>
        <w:shd w:val="clear" w:color="auto" w:fill="FFFFFF"/>
        <w:spacing w:after="0" w:line="240" w:lineRule="auto"/>
        <w:ind w:right="-621"/>
        <w:jc w:val="both"/>
        <w:rPr>
          <w:sz w:val="20"/>
          <w:szCs w:val="20"/>
          <w:lang w:val="mk-MK"/>
        </w:rPr>
      </w:pPr>
    </w:p>
    <w:p w14:paraId="5B5F5B92" w14:textId="77777777" w:rsidR="00B3744C" w:rsidRDefault="00B3744C" w:rsidP="00B3744C">
      <w:pPr>
        <w:shd w:val="clear" w:color="auto" w:fill="FFFFFF"/>
        <w:spacing w:after="0" w:line="240" w:lineRule="auto"/>
        <w:ind w:right="-621"/>
        <w:jc w:val="both"/>
        <w:rPr>
          <w:sz w:val="20"/>
          <w:szCs w:val="20"/>
          <w:lang w:val="mk-MK"/>
        </w:rPr>
      </w:pPr>
    </w:p>
    <w:p w14:paraId="7448D830" w14:textId="77777777" w:rsidR="00B3744C" w:rsidRDefault="00B3744C" w:rsidP="00B3744C">
      <w:pPr>
        <w:shd w:val="clear" w:color="auto" w:fill="FFFFFF"/>
        <w:spacing w:after="0" w:line="240" w:lineRule="auto"/>
        <w:ind w:right="-621"/>
        <w:jc w:val="center"/>
        <w:rPr>
          <w:b/>
          <w:sz w:val="20"/>
          <w:szCs w:val="20"/>
          <w:lang w:val="mk-MK"/>
        </w:rPr>
      </w:pPr>
      <w:r>
        <w:rPr>
          <w:b/>
          <w:bCs/>
          <w:color w:val="1A171B"/>
          <w:sz w:val="20"/>
          <w:szCs w:val="20"/>
          <w:lang w:val="mk-MK"/>
        </w:rPr>
        <w:t>Е. Интегриран курс за ATP — хеликоптери</w:t>
      </w:r>
    </w:p>
    <w:p w14:paraId="299A95B6" w14:textId="77777777" w:rsidR="00B3744C" w:rsidRDefault="00B3744C" w:rsidP="00B3744C">
      <w:pPr>
        <w:shd w:val="clear" w:color="auto" w:fill="FFFFFF"/>
        <w:spacing w:after="0" w:line="240" w:lineRule="auto"/>
        <w:ind w:right="-621"/>
        <w:jc w:val="both"/>
        <w:rPr>
          <w:sz w:val="20"/>
          <w:szCs w:val="20"/>
          <w:lang w:val="mk-MK"/>
        </w:rPr>
      </w:pPr>
    </w:p>
    <w:p w14:paraId="2A6E2CBA"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5FB6AB98" w14:textId="77777777" w:rsidR="00B3744C" w:rsidRDefault="00B3744C" w:rsidP="00B3744C">
      <w:pPr>
        <w:shd w:val="clear" w:color="auto" w:fill="FFFFFF"/>
        <w:spacing w:after="0" w:line="240" w:lineRule="auto"/>
        <w:ind w:right="-621"/>
        <w:jc w:val="both"/>
        <w:rPr>
          <w:sz w:val="20"/>
          <w:szCs w:val="20"/>
          <w:lang w:val="mk-MK"/>
        </w:rPr>
      </w:pPr>
    </w:p>
    <w:p w14:paraId="7DE1BFC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ATP(H) е да се обучат пилотите до ниво на стручност кое им е потребно да летаат во својство на копилоти на повеќемоторни хеликоптери со повеќе пилоти, ограничени на права за VFR, во јавниот воздушен превоз и да добијат CPL(H)</w:t>
      </w:r>
      <w:r>
        <w:rPr>
          <w:sz w:val="20"/>
          <w:szCs w:val="20"/>
          <w:lang w:val="mk-MK"/>
        </w:rPr>
        <w:t>.</w:t>
      </w:r>
    </w:p>
    <w:p w14:paraId="588651A3" w14:textId="77777777" w:rsidR="00B3744C" w:rsidRDefault="00B3744C" w:rsidP="00B3744C">
      <w:pPr>
        <w:shd w:val="clear" w:color="auto" w:fill="FFFFFF"/>
        <w:spacing w:after="0" w:line="240" w:lineRule="auto"/>
        <w:ind w:right="-621"/>
        <w:jc w:val="both"/>
        <w:rPr>
          <w:sz w:val="20"/>
          <w:szCs w:val="20"/>
          <w:lang w:val="mk-MK"/>
        </w:rPr>
      </w:pPr>
    </w:p>
    <w:p w14:paraId="33F6C43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Кандидатот кој сака да посетува интегриран курс за ATP(H) ги завршува сите фази на обуката на еден континуиран курс по обука, како што е организирано од страна на ATO.</w:t>
      </w:r>
    </w:p>
    <w:p w14:paraId="1CD332D3" w14:textId="77777777" w:rsidR="00B3744C" w:rsidRDefault="00B3744C" w:rsidP="00B3744C">
      <w:pPr>
        <w:shd w:val="clear" w:color="auto" w:fill="FFFFFF"/>
        <w:spacing w:after="0" w:line="240" w:lineRule="auto"/>
        <w:ind w:right="-621"/>
        <w:jc w:val="both"/>
        <w:rPr>
          <w:sz w:val="20"/>
          <w:szCs w:val="20"/>
          <w:lang w:val="mk-MK"/>
        </w:rPr>
      </w:pPr>
    </w:p>
    <w:p w14:paraId="6D519A3F"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примат на обука како почетник (</w:t>
      </w:r>
      <w:r>
        <w:rPr>
          <w:i/>
          <w:color w:val="1A171B"/>
          <w:sz w:val="20"/>
          <w:szCs w:val="20"/>
          <w:lang w:val="mk-MK"/>
        </w:rPr>
        <w:t>ab–inition entrant</w:t>
      </w:r>
      <w:r>
        <w:rPr>
          <w:color w:val="1A171B"/>
          <w:sz w:val="20"/>
          <w:szCs w:val="20"/>
          <w:lang w:val="mk-MK"/>
        </w:rPr>
        <w:t>), или како имател на PPL(H) издадена согласно Анекс 1 кон Чикашката конвенција. Ако кандидатот е имател на PPL(H), му се признава 50% од односното искуство, и тоа максимум:</w:t>
      </w:r>
    </w:p>
    <w:p w14:paraId="6E975BAB"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p>
    <w:p w14:paraId="3FA4A7D5"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(а)</w:t>
      </w:r>
      <w:r>
        <w:rPr>
          <w:sz w:val="20"/>
          <w:szCs w:val="20"/>
          <w:lang w:val="mk-MK"/>
        </w:rPr>
        <w:tab/>
        <w:t xml:space="preserve">до </w:t>
      </w:r>
      <w:r>
        <w:rPr>
          <w:color w:val="1A171B"/>
          <w:sz w:val="20"/>
          <w:szCs w:val="20"/>
          <w:lang w:val="mk-MK"/>
        </w:rPr>
        <w:t>40 часа, од кои до 20 часа може да е обука со инструктор; или</w:t>
      </w:r>
    </w:p>
    <w:p w14:paraId="2AC761D5"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3E00FED9"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(б)</w:t>
      </w:r>
      <w:r>
        <w:rPr>
          <w:sz w:val="20"/>
          <w:szCs w:val="20"/>
          <w:lang w:val="mk-MK"/>
        </w:rPr>
        <w:tab/>
        <w:t>до 5</w:t>
      </w:r>
      <w:r>
        <w:rPr>
          <w:color w:val="1A171B"/>
          <w:sz w:val="20"/>
          <w:szCs w:val="20"/>
          <w:lang w:val="mk-MK"/>
        </w:rPr>
        <w:t>0 часа, од кои до 25 часа може да е обука со инструктор, ако има овластување за летање ноќе со хеликоптер.</w:t>
      </w:r>
    </w:p>
    <w:p w14:paraId="473D95D6"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20AA05C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се состои од:</w:t>
      </w:r>
    </w:p>
    <w:p w14:paraId="35ABED92" w14:textId="77777777" w:rsidR="00B3744C" w:rsidRDefault="00B3744C" w:rsidP="00B3744C">
      <w:pPr>
        <w:shd w:val="clear" w:color="auto" w:fill="FFFFFF"/>
        <w:spacing w:after="0" w:line="240" w:lineRule="auto"/>
        <w:ind w:right="-621"/>
        <w:jc w:val="both"/>
        <w:rPr>
          <w:sz w:val="20"/>
          <w:szCs w:val="20"/>
          <w:lang w:val="mk-MK"/>
        </w:rPr>
      </w:pPr>
    </w:p>
    <w:p w14:paraId="1FC5CAD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настава по теоретско познавање до ниво на знаење потребно за ATPL(H);</w:t>
      </w:r>
    </w:p>
    <w:p w14:paraId="02026010" w14:textId="77777777" w:rsidR="00B3744C" w:rsidRDefault="00B3744C" w:rsidP="00B3744C">
      <w:pPr>
        <w:shd w:val="clear" w:color="auto" w:fill="FFFFFF"/>
        <w:spacing w:after="0" w:line="240" w:lineRule="auto"/>
        <w:ind w:right="-621"/>
        <w:jc w:val="both"/>
        <w:rPr>
          <w:sz w:val="20"/>
          <w:szCs w:val="20"/>
          <w:lang w:val="mk-MK"/>
        </w:rPr>
      </w:pPr>
    </w:p>
    <w:p w14:paraId="302BF8C4"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 и</w:t>
      </w:r>
    </w:p>
    <w:p w14:paraId="21F33E77" w14:textId="77777777" w:rsidR="00B3744C" w:rsidRDefault="00B3744C" w:rsidP="00B3744C">
      <w:pPr>
        <w:shd w:val="clear" w:color="auto" w:fill="FFFFFF"/>
        <w:spacing w:after="0" w:line="240" w:lineRule="auto"/>
        <w:ind w:right="-621"/>
        <w:jc w:val="both"/>
        <w:rPr>
          <w:sz w:val="20"/>
          <w:szCs w:val="20"/>
          <w:lang w:val="mk-MK"/>
        </w:rPr>
      </w:pPr>
    </w:p>
    <w:p w14:paraId="0BB01BBF"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(в)</w:t>
      </w:r>
      <w:r>
        <w:rPr>
          <w:sz w:val="20"/>
          <w:szCs w:val="20"/>
          <w:lang w:val="mk-MK"/>
        </w:rPr>
        <w:tab/>
        <w:t>обука за MCC за операции на хеликоптери со повеќе пилоти.</w:t>
      </w:r>
    </w:p>
    <w:p w14:paraId="7E2530EB" w14:textId="77777777" w:rsidR="00B3744C" w:rsidRDefault="00B3744C" w:rsidP="00B3744C">
      <w:pPr>
        <w:shd w:val="clear" w:color="auto" w:fill="FFFFFF"/>
        <w:spacing w:after="0" w:line="240" w:lineRule="auto"/>
        <w:ind w:right="-621"/>
        <w:jc w:val="both"/>
        <w:rPr>
          <w:sz w:val="20"/>
          <w:szCs w:val="20"/>
          <w:lang w:val="mk-MK"/>
        </w:rPr>
      </w:pPr>
    </w:p>
    <w:p w14:paraId="73D2B2F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Кандидатот кој не успеал или не може да го заврши целиот курс за ATP(H),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ако се исполнети важечките услови.</w:t>
      </w:r>
    </w:p>
    <w:p w14:paraId="7528707D" w14:textId="77777777" w:rsidR="00B3744C" w:rsidRDefault="00B3744C" w:rsidP="00B3744C">
      <w:pPr>
        <w:shd w:val="clear" w:color="auto" w:fill="FFFFFF"/>
        <w:spacing w:after="0" w:line="240" w:lineRule="auto"/>
        <w:ind w:right="-621"/>
        <w:jc w:val="both"/>
        <w:rPr>
          <w:sz w:val="20"/>
          <w:szCs w:val="20"/>
          <w:lang w:val="mk-MK"/>
        </w:rPr>
      </w:pPr>
    </w:p>
    <w:p w14:paraId="2B70659F" w14:textId="77777777" w:rsidR="00B3744C" w:rsidRDefault="00B3744C" w:rsidP="00B3744C">
      <w:pPr>
        <w:shd w:val="clear" w:color="auto" w:fill="FFFFFF"/>
        <w:spacing w:after="0" w:line="240" w:lineRule="auto"/>
        <w:ind w:right="-621"/>
        <w:jc w:val="both"/>
        <w:rPr>
          <w:sz w:val="20"/>
          <w:szCs w:val="20"/>
          <w:lang w:val="mk-MK"/>
        </w:rPr>
      </w:pPr>
    </w:p>
    <w:p w14:paraId="11F74222"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55B0BCC3" w14:textId="77777777" w:rsidR="00B3744C" w:rsidRDefault="00B3744C" w:rsidP="00B3744C">
      <w:pPr>
        <w:shd w:val="clear" w:color="auto" w:fill="FFFFFF"/>
        <w:spacing w:after="0" w:line="240" w:lineRule="auto"/>
        <w:ind w:right="-621"/>
        <w:jc w:val="both"/>
        <w:rPr>
          <w:sz w:val="20"/>
          <w:szCs w:val="20"/>
          <w:lang w:val="mk-MK"/>
        </w:rPr>
      </w:pPr>
    </w:p>
    <w:p w14:paraId="7846575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Курсот за настава по теоретско познавање за </w:t>
      </w:r>
      <w:r>
        <w:rPr>
          <w:color w:val="1A171B"/>
          <w:sz w:val="20"/>
          <w:szCs w:val="20"/>
          <w:lang w:val="mk-MK"/>
        </w:rPr>
        <w:t>ATP(H) се состои од настава од најмалку 650 часа.</w:t>
      </w:r>
    </w:p>
    <w:p w14:paraId="3D91578F" w14:textId="77777777" w:rsidR="00B3744C" w:rsidRDefault="00B3744C" w:rsidP="00B3744C">
      <w:pPr>
        <w:shd w:val="clear" w:color="auto" w:fill="FFFFFF"/>
        <w:spacing w:after="0" w:line="240" w:lineRule="auto"/>
        <w:ind w:right="-621"/>
        <w:jc w:val="both"/>
        <w:rPr>
          <w:sz w:val="20"/>
          <w:szCs w:val="20"/>
          <w:lang w:val="mk-MK"/>
        </w:rPr>
      </w:pPr>
    </w:p>
    <w:p w14:paraId="0BD8D03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Курсот за MCC се состои од најмалку 20 часа настава по теоретско познавање и вежби.</w:t>
      </w:r>
    </w:p>
    <w:p w14:paraId="17B85121" w14:textId="77777777" w:rsidR="00B3744C" w:rsidRDefault="00B3744C" w:rsidP="00B3744C">
      <w:pPr>
        <w:shd w:val="clear" w:color="auto" w:fill="FFFFFF"/>
        <w:spacing w:after="0" w:line="240" w:lineRule="auto"/>
        <w:ind w:right="-621"/>
        <w:jc w:val="both"/>
        <w:rPr>
          <w:sz w:val="20"/>
          <w:szCs w:val="20"/>
          <w:lang w:val="mk-MK"/>
        </w:rPr>
      </w:pPr>
    </w:p>
    <w:p w14:paraId="150D2A98" w14:textId="77777777" w:rsidR="00B3744C" w:rsidRDefault="00B3744C" w:rsidP="00B3744C">
      <w:pPr>
        <w:shd w:val="clear" w:color="auto" w:fill="FFFFFF"/>
        <w:spacing w:after="0" w:line="240" w:lineRule="auto"/>
        <w:ind w:right="-621"/>
        <w:jc w:val="both"/>
        <w:rPr>
          <w:sz w:val="20"/>
          <w:szCs w:val="20"/>
          <w:lang w:val="mk-MK"/>
        </w:rPr>
      </w:pPr>
    </w:p>
    <w:p w14:paraId="3527C743"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5214181A" w14:textId="77777777" w:rsidR="00B3744C" w:rsidRDefault="00B3744C" w:rsidP="00B3744C">
      <w:pPr>
        <w:shd w:val="clear" w:color="auto" w:fill="FFFFFF"/>
        <w:spacing w:after="0" w:line="240" w:lineRule="auto"/>
        <w:ind w:right="-621"/>
        <w:jc w:val="both"/>
        <w:rPr>
          <w:sz w:val="20"/>
          <w:szCs w:val="20"/>
          <w:lang w:val="mk-MK"/>
        </w:rPr>
      </w:pPr>
    </w:p>
    <w:p w14:paraId="67ED713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даваат ATPL(H) на имателот.</w:t>
      </w:r>
    </w:p>
    <w:p w14:paraId="1B1D27AB" w14:textId="77777777" w:rsidR="00B3744C" w:rsidRDefault="00B3744C" w:rsidP="00B3744C">
      <w:pPr>
        <w:shd w:val="clear" w:color="auto" w:fill="FFFFFF"/>
        <w:spacing w:after="0" w:line="240" w:lineRule="auto"/>
        <w:ind w:right="-621"/>
        <w:jc w:val="both"/>
        <w:rPr>
          <w:sz w:val="20"/>
          <w:szCs w:val="20"/>
          <w:lang w:val="mk-MK"/>
        </w:rPr>
      </w:pPr>
    </w:p>
    <w:p w14:paraId="4887990C" w14:textId="77777777" w:rsidR="00B3744C" w:rsidRDefault="00B3744C" w:rsidP="00B3744C">
      <w:pPr>
        <w:shd w:val="clear" w:color="auto" w:fill="FFFFFF"/>
        <w:spacing w:after="0" w:line="240" w:lineRule="auto"/>
        <w:ind w:right="-621"/>
        <w:jc w:val="both"/>
        <w:rPr>
          <w:sz w:val="20"/>
          <w:szCs w:val="20"/>
          <w:lang w:val="mk-MK"/>
        </w:rPr>
      </w:pPr>
    </w:p>
    <w:p w14:paraId="1507379B"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50ECEB68" w14:textId="77777777" w:rsidR="00B3744C" w:rsidRDefault="00B3744C" w:rsidP="00B3744C">
      <w:pPr>
        <w:shd w:val="clear" w:color="auto" w:fill="FFFFFF"/>
        <w:spacing w:after="0" w:line="240" w:lineRule="auto"/>
        <w:ind w:right="-621"/>
        <w:jc w:val="both"/>
        <w:rPr>
          <w:sz w:val="20"/>
          <w:szCs w:val="20"/>
          <w:lang w:val="mk-MK"/>
        </w:rPr>
      </w:pPr>
    </w:p>
    <w:p w14:paraId="2C0FD42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r>
      <w:r>
        <w:rPr>
          <w:color w:val="1A171B"/>
          <w:sz w:val="20"/>
          <w:szCs w:val="20"/>
          <w:lang w:val="mk-MK"/>
        </w:rPr>
        <w:t>Обуката по летање се состои вкупно од најмалку 150 часа, заедно со сите тековни проверки за напредокот. Во рамките на вкупно 150 часа, кандидатите остваруваат најмалку:</w:t>
      </w:r>
    </w:p>
    <w:p w14:paraId="764B31DC" w14:textId="77777777" w:rsidR="00B3744C" w:rsidRDefault="00B3744C" w:rsidP="00B3744C">
      <w:pPr>
        <w:shd w:val="clear" w:color="auto" w:fill="FFFFFF"/>
        <w:spacing w:after="0" w:line="240" w:lineRule="auto"/>
        <w:ind w:right="-621"/>
        <w:jc w:val="both"/>
        <w:rPr>
          <w:sz w:val="20"/>
          <w:szCs w:val="20"/>
          <w:lang w:val="mk-MK"/>
        </w:rPr>
      </w:pPr>
    </w:p>
    <w:p w14:paraId="3DC4C6A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95 часа обука со инструктор, од кои:</w:t>
      </w:r>
    </w:p>
    <w:p w14:paraId="4104ABC9"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6B3F18AE"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75 часа од наставата по летање по надворешна видливост може да опфаќаат:</w:t>
      </w:r>
    </w:p>
    <w:p w14:paraId="6EA2C32B"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526417A"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(1)</w:t>
      </w:r>
      <w:r>
        <w:rPr>
          <w:sz w:val="20"/>
          <w:szCs w:val="20"/>
          <w:lang w:val="mk-MK"/>
        </w:rPr>
        <w:tab/>
        <w:t>30 часа на хеликоптер FFS, ниво C/D</w:t>
      </w:r>
      <w:r>
        <w:rPr>
          <w:color w:val="1A171B"/>
          <w:sz w:val="20"/>
          <w:szCs w:val="20"/>
          <w:lang w:val="mk-MK"/>
        </w:rPr>
        <w:t>; или</w:t>
      </w:r>
    </w:p>
    <w:p w14:paraId="57AAE512" w14:textId="77777777" w:rsidR="00B3744C" w:rsidRDefault="00B3744C" w:rsidP="00B3744C">
      <w:pPr>
        <w:shd w:val="clear" w:color="auto" w:fill="FFFFFF"/>
        <w:spacing w:after="0" w:line="240" w:lineRule="auto"/>
        <w:ind w:right="-621"/>
        <w:jc w:val="both"/>
        <w:rPr>
          <w:sz w:val="20"/>
          <w:szCs w:val="20"/>
          <w:lang w:val="mk-MK"/>
        </w:rPr>
      </w:pPr>
    </w:p>
    <w:p w14:paraId="5222D834"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(2)</w:t>
      </w:r>
      <w:r>
        <w:rPr>
          <w:sz w:val="20"/>
          <w:szCs w:val="20"/>
          <w:lang w:val="mk-MK"/>
        </w:rPr>
        <w:tab/>
        <w:t>25 часа на FTD 2, 3</w:t>
      </w:r>
      <w:r>
        <w:rPr>
          <w:color w:val="1A171B"/>
          <w:sz w:val="20"/>
          <w:szCs w:val="20"/>
          <w:lang w:val="mk-MK"/>
        </w:rPr>
        <w:t>; или</w:t>
      </w:r>
    </w:p>
    <w:p w14:paraId="1DCD159D" w14:textId="77777777" w:rsidR="00B3744C" w:rsidRDefault="00B3744C" w:rsidP="00B3744C">
      <w:pPr>
        <w:shd w:val="clear" w:color="auto" w:fill="FFFFFF"/>
        <w:spacing w:after="0" w:line="240" w:lineRule="auto"/>
        <w:ind w:right="-621"/>
        <w:jc w:val="both"/>
        <w:rPr>
          <w:sz w:val="20"/>
          <w:szCs w:val="20"/>
          <w:lang w:val="mk-MK"/>
        </w:rPr>
      </w:pPr>
    </w:p>
    <w:p w14:paraId="5FC2EFE4"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(3)</w:t>
      </w:r>
      <w:r>
        <w:rPr>
          <w:sz w:val="20"/>
          <w:szCs w:val="20"/>
          <w:lang w:val="mk-MK"/>
        </w:rPr>
        <w:tab/>
        <w:t>20 часа на хеликоптер FNPT II/III</w:t>
      </w:r>
      <w:r>
        <w:rPr>
          <w:color w:val="1A171B"/>
          <w:sz w:val="20"/>
          <w:szCs w:val="20"/>
          <w:lang w:val="mk-MK"/>
        </w:rPr>
        <w:t>; или</w:t>
      </w:r>
    </w:p>
    <w:p w14:paraId="5479DF16" w14:textId="77777777" w:rsidR="00B3744C" w:rsidRDefault="00B3744C" w:rsidP="00B3744C">
      <w:pPr>
        <w:shd w:val="clear" w:color="auto" w:fill="FFFFFF"/>
        <w:spacing w:after="0" w:line="240" w:lineRule="auto"/>
        <w:ind w:right="-621"/>
        <w:jc w:val="both"/>
        <w:rPr>
          <w:sz w:val="20"/>
          <w:szCs w:val="20"/>
          <w:lang w:val="mk-MK"/>
        </w:rPr>
      </w:pPr>
    </w:p>
    <w:p w14:paraId="62701FFD"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(4)</w:t>
      </w:r>
      <w:r>
        <w:rPr>
          <w:sz w:val="20"/>
          <w:szCs w:val="20"/>
          <w:lang w:val="mk-MK"/>
        </w:rPr>
        <w:tab/>
        <w:t>20 часа на авион или на ТMG</w:t>
      </w:r>
      <w:r>
        <w:rPr>
          <w:color w:val="1A171B"/>
          <w:sz w:val="20"/>
          <w:szCs w:val="20"/>
          <w:lang w:val="mk-MK"/>
        </w:rPr>
        <w:t>;</w:t>
      </w:r>
    </w:p>
    <w:p w14:paraId="02881451" w14:textId="77777777" w:rsidR="00B3744C" w:rsidRDefault="00B3744C" w:rsidP="00B3744C">
      <w:pPr>
        <w:shd w:val="clear" w:color="auto" w:fill="FFFFFF"/>
        <w:spacing w:after="0" w:line="240" w:lineRule="auto"/>
        <w:ind w:right="-621"/>
        <w:jc w:val="both"/>
        <w:rPr>
          <w:sz w:val="20"/>
          <w:szCs w:val="20"/>
          <w:lang w:val="mk-MK"/>
        </w:rPr>
      </w:pPr>
    </w:p>
    <w:p w14:paraId="39800E0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10 часа од основната обука по инструменти може да опфаќа 5 часа најмалку на хеликоптер FNPT I или на авион;</w:t>
      </w:r>
    </w:p>
    <w:p w14:paraId="00A677D7"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D50290F"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(iii)</w:t>
      </w:r>
      <w:r>
        <w:rPr>
          <w:sz w:val="20"/>
          <w:szCs w:val="20"/>
          <w:lang w:val="mk-MK"/>
        </w:rPr>
        <w:tab/>
        <w:t>10 часа за MCC, за што може да се користи хеликоптер: може да се користи хеликоптер FFS или FTD 2, 3 (MCC) или FNPT II/III MCC.</w:t>
      </w:r>
    </w:p>
    <w:p w14:paraId="5743CF88" w14:textId="77777777" w:rsidR="00B3744C" w:rsidRDefault="00B3744C" w:rsidP="00B3744C">
      <w:pPr>
        <w:shd w:val="clear" w:color="auto" w:fill="FFFFFF"/>
        <w:spacing w:after="0" w:line="240" w:lineRule="auto"/>
        <w:ind w:right="-621"/>
        <w:jc w:val="both"/>
        <w:rPr>
          <w:sz w:val="20"/>
          <w:szCs w:val="20"/>
          <w:lang w:val="mk-MK"/>
        </w:rPr>
      </w:pPr>
    </w:p>
    <w:p w14:paraId="5F7D8AC1" w14:textId="77777777" w:rsidR="00B3744C" w:rsidRDefault="00B3744C" w:rsidP="00B3744C">
      <w:pPr>
        <w:shd w:val="clear" w:color="auto" w:fill="FFFFFF"/>
        <w:spacing w:after="0" w:line="240" w:lineRule="auto"/>
        <w:ind w:left="993" w:right="-621"/>
        <w:jc w:val="both"/>
        <w:rPr>
          <w:sz w:val="20"/>
          <w:szCs w:val="20"/>
          <w:lang w:val="mk-MK"/>
        </w:rPr>
      </w:pPr>
      <w:r>
        <w:rPr>
          <w:sz w:val="20"/>
          <w:szCs w:val="20"/>
          <w:lang w:val="mk-MK"/>
        </w:rPr>
        <w:t>Ако хеликоптерот кој се користи на обуката по летање е друг тип за разлика од хеликоптерот FFS кој се користи за обука по летање по надворешна видливост, максималното признавање се ограничува на она предвидено за хеликоптерот FNPT II/III;</w:t>
      </w:r>
    </w:p>
    <w:p w14:paraId="6E40F74F" w14:textId="77777777" w:rsidR="00B3744C" w:rsidRDefault="00B3744C" w:rsidP="00B3744C">
      <w:pPr>
        <w:shd w:val="clear" w:color="auto" w:fill="FFFFFF"/>
        <w:spacing w:after="0" w:line="240" w:lineRule="auto"/>
        <w:ind w:right="-621"/>
        <w:jc w:val="both"/>
        <w:rPr>
          <w:sz w:val="20"/>
          <w:szCs w:val="20"/>
          <w:lang w:val="mk-MK"/>
        </w:rPr>
      </w:pPr>
    </w:p>
    <w:p w14:paraId="4D5C92C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55 часа </w:t>
      </w:r>
      <w:r>
        <w:rPr>
          <w:color w:val="000000"/>
          <w:spacing w:val="-5"/>
          <w:sz w:val="20"/>
          <w:szCs w:val="20"/>
          <w:lang w:val="mk-MK"/>
        </w:rPr>
        <w:t>во својство на</w:t>
      </w:r>
      <w:r>
        <w:rPr>
          <w:sz w:val="20"/>
          <w:szCs w:val="20"/>
          <w:lang w:val="mk-MK"/>
        </w:rPr>
        <w:t xml:space="preserve"> PIC, од кои 40 часа може да се остварат во својство на SPIC. Најмалку 14 часа соло летање по надворешни услови и 1 час /соло летање ноќе</w:t>
      </w:r>
      <w:r>
        <w:rPr>
          <w:color w:val="1A171B"/>
          <w:sz w:val="20"/>
          <w:szCs w:val="20"/>
          <w:lang w:val="mk-MK"/>
        </w:rPr>
        <w:t>;</w:t>
      </w:r>
      <w:r>
        <w:rPr>
          <w:sz w:val="20"/>
          <w:szCs w:val="20"/>
          <w:lang w:val="mk-MK"/>
        </w:rPr>
        <w:t xml:space="preserve"> </w:t>
      </w:r>
    </w:p>
    <w:p w14:paraId="73789B1C"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p>
    <w:p w14:paraId="74E37CC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50</w:t>
      </w:r>
      <w:r>
        <w:rPr>
          <w:color w:val="1A171B"/>
          <w:sz w:val="20"/>
          <w:szCs w:val="20"/>
          <w:lang w:val="mk-MK"/>
        </w:rPr>
        <w:t xml:space="preserve"> часа на лет на маршрута, вклучувајќи најмалку 10 часа лет на маршрута во својство на PIC, вклучувајќи лет на маршрута по VFR, од најмалку 185 km (100 NM), при што се вршат две слетувања со целосно запирање на два аеродрома, различни од аеродромот на полетување;</w:t>
      </w:r>
    </w:p>
    <w:p w14:paraId="5637B996" w14:textId="77777777" w:rsidR="00B3744C" w:rsidRDefault="00B3744C" w:rsidP="00B3744C">
      <w:pPr>
        <w:shd w:val="clear" w:color="auto" w:fill="FFFFFF"/>
        <w:spacing w:after="0" w:line="240" w:lineRule="auto"/>
        <w:ind w:left="709" w:right="-621" w:hanging="283"/>
        <w:jc w:val="both"/>
        <w:rPr>
          <w:sz w:val="20"/>
          <w:szCs w:val="20"/>
          <w:lang w:val="mk-MK"/>
        </w:rPr>
      </w:pPr>
    </w:p>
    <w:p w14:paraId="32D785B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r>
      <w:r>
        <w:rPr>
          <w:color w:val="1A171B"/>
          <w:sz w:val="20"/>
          <w:szCs w:val="20"/>
          <w:lang w:val="mk-MK"/>
        </w:rPr>
        <w:t>5 часа на време на летање на хеликоптери се вршат ноќе, од кои 3 часа се обука со инструктор, вклучувајќи најмалку 1 час навигациски лет на маршрута и 5 соло школски кругови ноќе. Секој круг содржи полетување и слетување.</w:t>
      </w:r>
    </w:p>
    <w:p w14:paraId="113259C3" w14:textId="77777777" w:rsidR="00B3744C" w:rsidRDefault="00B3744C" w:rsidP="00B3744C">
      <w:pPr>
        <w:shd w:val="clear" w:color="auto" w:fill="FFFFFF"/>
        <w:spacing w:after="0" w:line="240" w:lineRule="auto"/>
        <w:ind w:right="-621"/>
        <w:jc w:val="both"/>
        <w:rPr>
          <w:sz w:val="20"/>
          <w:szCs w:val="20"/>
          <w:lang w:val="mk-MK"/>
        </w:rPr>
      </w:pPr>
    </w:p>
    <w:p w14:paraId="53AA46DC" w14:textId="77777777" w:rsidR="00B3744C" w:rsidRDefault="00B3744C" w:rsidP="00B3744C">
      <w:pPr>
        <w:shd w:val="clear" w:color="auto" w:fill="FFFFFF"/>
        <w:spacing w:after="0" w:line="240" w:lineRule="auto"/>
        <w:ind w:right="-621"/>
        <w:jc w:val="both"/>
        <w:rPr>
          <w:sz w:val="20"/>
          <w:szCs w:val="20"/>
          <w:lang w:val="mk-MK"/>
        </w:rPr>
      </w:pPr>
    </w:p>
    <w:p w14:paraId="466D4887"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69843E61" w14:textId="77777777" w:rsidR="00B3744C" w:rsidRDefault="00B3744C" w:rsidP="00B3744C">
      <w:pPr>
        <w:shd w:val="clear" w:color="auto" w:fill="FFFFFF"/>
        <w:spacing w:after="0" w:line="240" w:lineRule="auto"/>
        <w:ind w:right="-621"/>
        <w:jc w:val="both"/>
        <w:rPr>
          <w:sz w:val="20"/>
          <w:szCs w:val="20"/>
          <w:lang w:val="mk-MK"/>
        </w:rPr>
      </w:pPr>
    </w:p>
    <w:p w14:paraId="1159F93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10.</w:t>
      </w:r>
      <w:r>
        <w:rPr>
          <w:sz w:val="20"/>
          <w:szCs w:val="20"/>
          <w:lang w:val="mk-MK"/>
        </w:rPr>
        <w:tab/>
        <w:t xml:space="preserve">По завршување на односната обука по летање, кандидатот полага испит по практична оспособеност за стекнување на CPL(H) </w:t>
      </w:r>
      <w:r>
        <w:rPr>
          <w:color w:val="1A171B"/>
          <w:sz w:val="20"/>
          <w:szCs w:val="20"/>
          <w:lang w:val="mk-MK"/>
        </w:rPr>
        <w:t xml:space="preserve">на </w:t>
      </w:r>
      <w:r>
        <w:rPr>
          <w:sz w:val="20"/>
          <w:szCs w:val="20"/>
          <w:lang w:val="mk-MK"/>
        </w:rPr>
        <w:t>повеќемоторен хеликоптер и ги исполнува условите за MCC.</w:t>
      </w:r>
    </w:p>
    <w:p w14:paraId="43B97A22" w14:textId="77777777" w:rsidR="00B3744C" w:rsidRDefault="00B3744C" w:rsidP="00B3744C">
      <w:pPr>
        <w:shd w:val="clear" w:color="auto" w:fill="FFFFFF"/>
        <w:spacing w:after="0" w:line="240" w:lineRule="auto"/>
        <w:ind w:right="-621"/>
        <w:jc w:val="both"/>
        <w:rPr>
          <w:sz w:val="20"/>
          <w:szCs w:val="20"/>
          <w:lang w:val="mk-MK"/>
        </w:rPr>
      </w:pPr>
    </w:p>
    <w:p w14:paraId="3D8F4012" w14:textId="77777777" w:rsidR="00B3744C" w:rsidRDefault="00B3744C" w:rsidP="00B3744C">
      <w:pPr>
        <w:shd w:val="clear" w:color="auto" w:fill="FFFFFF"/>
        <w:spacing w:after="0" w:line="240" w:lineRule="auto"/>
        <w:ind w:right="-621"/>
        <w:jc w:val="both"/>
        <w:rPr>
          <w:sz w:val="20"/>
          <w:szCs w:val="20"/>
          <w:lang w:val="mk-MK"/>
        </w:rPr>
      </w:pPr>
    </w:p>
    <w:p w14:paraId="3B99C496"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Ж. Модуларен курс за ATP - Хеликоптери</w:t>
      </w:r>
    </w:p>
    <w:p w14:paraId="1517845D" w14:textId="77777777" w:rsidR="00B3744C" w:rsidRDefault="00B3744C" w:rsidP="00B3744C">
      <w:pPr>
        <w:shd w:val="clear" w:color="auto" w:fill="FFFFFF"/>
        <w:spacing w:after="0" w:line="240" w:lineRule="auto"/>
        <w:ind w:right="-621"/>
        <w:jc w:val="both"/>
        <w:rPr>
          <w:sz w:val="20"/>
          <w:szCs w:val="20"/>
          <w:lang w:val="mk-MK"/>
        </w:rPr>
      </w:pPr>
    </w:p>
    <w:p w14:paraId="423D9D6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 xml:space="preserve">Кандидатите за ATPL(H), кои ја завршиле наставата по теоретско познавање на мoдуларен курс, треба да </w:t>
      </w:r>
      <w:r>
        <w:rPr>
          <w:sz w:val="20"/>
          <w:szCs w:val="20"/>
          <w:lang w:val="mk-MK"/>
        </w:rPr>
        <w:t>имаат најмалку PPL(H) и да ги поминат следните часови на обука во рок од 18 месеци:</w:t>
      </w:r>
    </w:p>
    <w:p w14:paraId="50CC6C68" w14:textId="77777777" w:rsidR="00B3744C" w:rsidRDefault="00B3744C" w:rsidP="00B3744C">
      <w:pPr>
        <w:shd w:val="clear" w:color="auto" w:fill="FFFFFF"/>
        <w:spacing w:after="0" w:line="240" w:lineRule="auto"/>
        <w:ind w:right="-621"/>
        <w:jc w:val="both"/>
        <w:rPr>
          <w:sz w:val="20"/>
          <w:szCs w:val="20"/>
          <w:lang w:val="mk-MK"/>
        </w:rPr>
      </w:pPr>
    </w:p>
    <w:p w14:paraId="4D67B28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за кандидати кои имаат PPL(H) издадена согласно Анекс 1 кон Чикашката конвенција:</w:t>
      </w:r>
      <w:r>
        <w:rPr>
          <w:sz w:val="20"/>
          <w:szCs w:val="20"/>
          <w:lang w:val="mk-MK"/>
        </w:rPr>
        <w:tab/>
        <w:t xml:space="preserve">550 часа; </w:t>
      </w:r>
    </w:p>
    <w:p w14:paraId="1E38388A" w14:textId="77777777" w:rsidR="00B3744C" w:rsidRDefault="00B3744C" w:rsidP="00B3744C">
      <w:pPr>
        <w:shd w:val="clear" w:color="auto" w:fill="FFFFFF"/>
        <w:spacing w:after="0" w:line="240" w:lineRule="auto"/>
        <w:ind w:right="-621"/>
        <w:jc w:val="both"/>
        <w:rPr>
          <w:sz w:val="20"/>
          <w:szCs w:val="20"/>
          <w:lang w:val="mk-MK"/>
        </w:rPr>
      </w:pPr>
    </w:p>
    <w:p w14:paraId="6DDDBDA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за кандидати кои имаат CPL(H):</w:t>
      </w:r>
      <w:r>
        <w:rPr>
          <w:sz w:val="20"/>
          <w:szCs w:val="20"/>
          <w:lang w:val="mk-MK"/>
        </w:rPr>
        <w:tab/>
        <w:t>300 часа.</w:t>
      </w:r>
    </w:p>
    <w:p w14:paraId="6EC1A05C"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531CA7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 xml:space="preserve">Кандидатите за ATPL(H)/IR кои завршиле настава по теоретско познавање на модуларен курс, </w:t>
      </w:r>
      <w:r>
        <w:rPr>
          <w:color w:val="1A171B"/>
          <w:sz w:val="20"/>
          <w:szCs w:val="20"/>
          <w:lang w:val="mk-MK"/>
        </w:rPr>
        <w:t xml:space="preserve">треба да </w:t>
      </w:r>
      <w:r>
        <w:rPr>
          <w:sz w:val="20"/>
          <w:szCs w:val="20"/>
          <w:lang w:val="mk-MK"/>
        </w:rPr>
        <w:t>имаат најмалку PPL(H) и да ги поминат најмалку следните часа на обука:</w:t>
      </w:r>
    </w:p>
    <w:p w14:paraId="3230A6AC" w14:textId="77777777" w:rsidR="00B3744C" w:rsidRDefault="00B3744C" w:rsidP="00B3744C">
      <w:pPr>
        <w:shd w:val="clear" w:color="auto" w:fill="FFFFFF"/>
        <w:spacing w:after="0" w:line="240" w:lineRule="auto"/>
        <w:ind w:right="-621"/>
        <w:jc w:val="both"/>
        <w:rPr>
          <w:sz w:val="20"/>
          <w:szCs w:val="20"/>
          <w:lang w:val="mk-MK"/>
        </w:rPr>
      </w:pPr>
    </w:p>
    <w:p w14:paraId="0F76E8D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за кандидати кои имаат PPL(H):</w:t>
      </w:r>
      <w:r>
        <w:rPr>
          <w:sz w:val="20"/>
          <w:szCs w:val="20"/>
          <w:lang w:val="mk-MK"/>
        </w:rPr>
        <w:tab/>
        <w:t xml:space="preserve">650 часа; </w:t>
      </w:r>
    </w:p>
    <w:p w14:paraId="5FCFE143" w14:textId="77777777" w:rsidR="00B3744C" w:rsidRDefault="00B3744C" w:rsidP="00B3744C">
      <w:pPr>
        <w:shd w:val="clear" w:color="auto" w:fill="FFFFFF"/>
        <w:spacing w:after="0" w:line="240" w:lineRule="auto"/>
        <w:ind w:right="-621"/>
        <w:jc w:val="both"/>
        <w:rPr>
          <w:sz w:val="20"/>
          <w:szCs w:val="20"/>
          <w:lang w:val="mk-MK"/>
        </w:rPr>
      </w:pPr>
    </w:p>
    <w:p w14:paraId="4501C10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за кандидати кои имаат CPL(H):</w:t>
      </w:r>
      <w:r>
        <w:rPr>
          <w:sz w:val="20"/>
          <w:szCs w:val="20"/>
          <w:lang w:val="mk-MK"/>
        </w:rPr>
        <w:tab/>
        <w:t>400 часа.</w:t>
      </w:r>
    </w:p>
    <w:p w14:paraId="6F56DC6B"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252DB8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(ц)</w:t>
      </w:r>
      <w:r>
        <w:rPr>
          <w:sz w:val="20"/>
          <w:szCs w:val="20"/>
          <w:lang w:val="mk-MK"/>
        </w:rPr>
        <w:tab/>
        <w:t>за кандидати кои имаат IR(H):</w:t>
      </w:r>
      <w:r>
        <w:rPr>
          <w:sz w:val="20"/>
          <w:szCs w:val="20"/>
          <w:lang w:val="mk-MK"/>
        </w:rPr>
        <w:tab/>
        <w:t xml:space="preserve">500 часа; </w:t>
      </w:r>
    </w:p>
    <w:p w14:paraId="6FBC77D2" w14:textId="77777777" w:rsidR="00B3744C" w:rsidRDefault="00B3744C" w:rsidP="00B3744C">
      <w:pPr>
        <w:shd w:val="clear" w:color="auto" w:fill="FFFFFF"/>
        <w:spacing w:after="0" w:line="240" w:lineRule="auto"/>
        <w:ind w:right="-621"/>
        <w:jc w:val="both"/>
        <w:rPr>
          <w:sz w:val="20"/>
          <w:szCs w:val="20"/>
          <w:lang w:val="mk-MK"/>
        </w:rPr>
      </w:pPr>
    </w:p>
    <w:p w14:paraId="2C4DB2E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за кандидати кои имаат CPL(H) и за IR(H):</w:t>
      </w:r>
      <w:r>
        <w:rPr>
          <w:sz w:val="20"/>
          <w:szCs w:val="20"/>
          <w:lang w:val="mk-MK"/>
        </w:rPr>
        <w:tab/>
        <w:t xml:space="preserve">250 часа; </w:t>
      </w:r>
    </w:p>
    <w:p w14:paraId="3BD4BB8E" w14:textId="77777777" w:rsidR="00B3744C" w:rsidRDefault="00B3744C" w:rsidP="00B3744C">
      <w:pPr>
        <w:shd w:val="clear" w:color="auto" w:fill="FFFFFF"/>
        <w:spacing w:after="0" w:line="240" w:lineRule="auto"/>
        <w:ind w:right="-621"/>
        <w:jc w:val="both"/>
        <w:rPr>
          <w:sz w:val="20"/>
          <w:szCs w:val="20"/>
          <w:lang w:val="mk-MK"/>
        </w:rPr>
      </w:pPr>
    </w:p>
    <w:p w14:paraId="6B2C118C" w14:textId="77777777" w:rsidR="00B3744C" w:rsidRDefault="00B3744C" w:rsidP="00B3744C">
      <w:pPr>
        <w:shd w:val="clear" w:color="auto" w:fill="FFFFFF"/>
        <w:spacing w:after="0" w:line="240" w:lineRule="auto"/>
        <w:ind w:right="-621"/>
        <w:jc w:val="both"/>
        <w:rPr>
          <w:sz w:val="20"/>
          <w:szCs w:val="20"/>
          <w:lang w:val="mk-MK"/>
        </w:rPr>
      </w:pPr>
    </w:p>
    <w:p w14:paraId="14AA1555"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З. Интегриран курс за CPL/IR - Хеликоптери</w:t>
      </w:r>
    </w:p>
    <w:p w14:paraId="5C011FE4" w14:textId="77777777" w:rsidR="00B3744C" w:rsidRDefault="00B3744C" w:rsidP="00B3744C">
      <w:pPr>
        <w:shd w:val="clear" w:color="auto" w:fill="FFFFFF"/>
        <w:spacing w:after="0" w:line="240" w:lineRule="auto"/>
        <w:ind w:right="-621"/>
        <w:jc w:val="both"/>
        <w:rPr>
          <w:sz w:val="20"/>
          <w:szCs w:val="20"/>
          <w:lang w:val="mk-MK"/>
        </w:rPr>
      </w:pPr>
    </w:p>
    <w:p w14:paraId="323148A4"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27BC9B1D" w14:textId="77777777" w:rsidR="00B3744C" w:rsidRDefault="00B3744C" w:rsidP="00B3744C">
      <w:pPr>
        <w:shd w:val="clear" w:color="auto" w:fill="FFFFFF"/>
        <w:spacing w:after="0" w:line="240" w:lineRule="auto"/>
        <w:ind w:right="-621"/>
        <w:jc w:val="both"/>
        <w:rPr>
          <w:sz w:val="20"/>
          <w:szCs w:val="20"/>
          <w:lang w:val="mk-MK"/>
        </w:rPr>
      </w:pPr>
    </w:p>
    <w:p w14:paraId="099771B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CPL(H)/IR е да се обучат пилотите до ниво на стручност кое им е потребно да летаат на повеќемоторни хеликоптери со еден пилот и да добијат CPL(H)/IR</w:t>
      </w:r>
      <w:r>
        <w:rPr>
          <w:sz w:val="20"/>
          <w:szCs w:val="20"/>
          <w:lang w:val="mk-MK"/>
        </w:rPr>
        <w:t>.</w:t>
      </w:r>
    </w:p>
    <w:p w14:paraId="11F24C94" w14:textId="77777777" w:rsidR="00B3744C" w:rsidRDefault="00B3744C" w:rsidP="00B3744C">
      <w:pPr>
        <w:shd w:val="clear" w:color="auto" w:fill="FFFFFF"/>
        <w:spacing w:after="0" w:line="240" w:lineRule="auto"/>
        <w:ind w:right="-621"/>
        <w:jc w:val="both"/>
        <w:rPr>
          <w:sz w:val="20"/>
          <w:szCs w:val="20"/>
          <w:lang w:val="mk-MK"/>
        </w:rPr>
      </w:pPr>
    </w:p>
    <w:p w14:paraId="17708E1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Кандидатот кој сака да посетува интегриран курс за CPL(H)/IR ги завршува сите фази на обуката на еден континуиран курс по обука, како што е организирано од страна на ATO.</w:t>
      </w:r>
    </w:p>
    <w:p w14:paraId="54084819" w14:textId="77777777" w:rsidR="00B3744C" w:rsidRDefault="00B3744C" w:rsidP="00B3744C">
      <w:pPr>
        <w:shd w:val="clear" w:color="auto" w:fill="FFFFFF"/>
        <w:spacing w:after="0" w:line="240" w:lineRule="auto"/>
        <w:ind w:right="-621"/>
        <w:jc w:val="both"/>
        <w:rPr>
          <w:sz w:val="20"/>
          <w:szCs w:val="20"/>
          <w:lang w:val="mk-MK"/>
        </w:rPr>
      </w:pPr>
    </w:p>
    <w:p w14:paraId="5CC2B9F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примаат на обука како почетник (</w:t>
      </w:r>
      <w:r>
        <w:rPr>
          <w:i/>
          <w:color w:val="1A171B"/>
          <w:sz w:val="20"/>
          <w:szCs w:val="20"/>
          <w:lang w:val="mk-MK"/>
        </w:rPr>
        <w:t>ab–inition entrant</w:t>
      </w:r>
      <w:r>
        <w:rPr>
          <w:color w:val="1A171B"/>
          <w:sz w:val="20"/>
          <w:szCs w:val="20"/>
          <w:lang w:val="mk-MK"/>
        </w:rPr>
        <w:t>), или како имател на PL(H) издадена согласно Анекс 1 кон Чикашката конвенција. Ако кандидатот е имател на PPL(H), му се признава 50% од односното искуство, и тоа максимум до:</w:t>
      </w:r>
    </w:p>
    <w:p w14:paraId="35649B6F" w14:textId="77777777" w:rsidR="00B3744C" w:rsidRDefault="00B3744C" w:rsidP="00B3744C">
      <w:pPr>
        <w:shd w:val="clear" w:color="auto" w:fill="FFFFFF"/>
        <w:spacing w:after="0" w:line="240" w:lineRule="auto"/>
        <w:ind w:right="-621"/>
        <w:jc w:val="both"/>
        <w:rPr>
          <w:sz w:val="20"/>
          <w:szCs w:val="20"/>
          <w:lang w:val="mk-MK"/>
        </w:rPr>
      </w:pPr>
    </w:p>
    <w:p w14:paraId="6FABCA5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 xml:space="preserve">40 часа, од кои до 20 часа може да се обука со инструктор; или </w:t>
      </w:r>
    </w:p>
    <w:p w14:paraId="2C7E3D5B" w14:textId="77777777" w:rsidR="00B3744C" w:rsidRDefault="00B3744C" w:rsidP="00B3744C">
      <w:pPr>
        <w:shd w:val="clear" w:color="auto" w:fill="FFFFFF"/>
        <w:spacing w:after="0" w:line="240" w:lineRule="auto"/>
        <w:ind w:right="-621"/>
        <w:jc w:val="both"/>
        <w:rPr>
          <w:sz w:val="20"/>
          <w:szCs w:val="20"/>
          <w:lang w:val="mk-MK"/>
        </w:rPr>
      </w:pPr>
    </w:p>
    <w:p w14:paraId="0204862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50 часа, од кои до 25 часа може да се обука со инструктор, ако има овластување за летање ноќе со хеликоптер. </w:t>
      </w:r>
    </w:p>
    <w:p w14:paraId="029A7111" w14:textId="77777777" w:rsidR="00B3744C" w:rsidRDefault="00B3744C" w:rsidP="00B3744C">
      <w:pPr>
        <w:shd w:val="clear" w:color="auto" w:fill="FFFFFF"/>
        <w:spacing w:after="0" w:line="240" w:lineRule="auto"/>
        <w:ind w:right="-621"/>
        <w:jc w:val="both"/>
        <w:rPr>
          <w:sz w:val="20"/>
          <w:szCs w:val="20"/>
          <w:lang w:val="mk-MK"/>
        </w:rPr>
      </w:pPr>
    </w:p>
    <w:p w14:paraId="79F03AD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содржи:</w:t>
      </w:r>
    </w:p>
    <w:p w14:paraId="100D6A1F" w14:textId="77777777" w:rsidR="00B3744C" w:rsidRDefault="00B3744C" w:rsidP="00B3744C">
      <w:pPr>
        <w:shd w:val="clear" w:color="auto" w:fill="FFFFFF"/>
        <w:spacing w:after="0" w:line="240" w:lineRule="auto"/>
        <w:ind w:right="-621"/>
        <w:jc w:val="both"/>
        <w:rPr>
          <w:sz w:val="20"/>
          <w:szCs w:val="20"/>
          <w:lang w:val="mk-MK"/>
        </w:rPr>
      </w:pPr>
    </w:p>
    <w:p w14:paraId="6DACDF6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CPL(H) и IR, и за прво овластување за тип на повеќемоторен хеликоптер</w:t>
      </w:r>
      <w:r>
        <w:rPr>
          <w:sz w:val="20"/>
          <w:szCs w:val="20"/>
          <w:lang w:val="mk-MK"/>
        </w:rPr>
        <w:t>;</w:t>
      </w:r>
    </w:p>
    <w:p w14:paraId="1C028E51" w14:textId="77777777" w:rsidR="00B3744C" w:rsidRDefault="00B3744C" w:rsidP="00B3744C">
      <w:pPr>
        <w:shd w:val="clear" w:color="auto" w:fill="FFFFFF"/>
        <w:spacing w:after="0" w:line="240" w:lineRule="auto"/>
        <w:ind w:right="-621"/>
        <w:jc w:val="both"/>
        <w:rPr>
          <w:sz w:val="20"/>
          <w:szCs w:val="20"/>
          <w:lang w:val="mk-MK"/>
        </w:rPr>
      </w:pPr>
    </w:p>
    <w:p w14:paraId="291A797E"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w:t>
      </w:r>
    </w:p>
    <w:p w14:paraId="77B395DC" w14:textId="77777777" w:rsidR="00B3744C" w:rsidRDefault="00B3744C" w:rsidP="00B3744C">
      <w:pPr>
        <w:shd w:val="clear" w:color="auto" w:fill="FFFFFF"/>
        <w:spacing w:after="0" w:line="240" w:lineRule="auto"/>
        <w:ind w:right="-621"/>
        <w:jc w:val="both"/>
        <w:rPr>
          <w:sz w:val="20"/>
          <w:szCs w:val="20"/>
          <w:lang w:val="mk-MK"/>
        </w:rPr>
      </w:pPr>
    </w:p>
    <w:p w14:paraId="3F8916E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Кандидатот кој не успеал или не може да го заврши целиот курс за CPL(H)/IR),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и за IR, ако се исполнети важечките услови.</w:t>
      </w:r>
    </w:p>
    <w:p w14:paraId="093F7641" w14:textId="77777777" w:rsidR="00B3744C" w:rsidRDefault="00B3744C" w:rsidP="00B3744C">
      <w:pPr>
        <w:shd w:val="clear" w:color="auto" w:fill="FFFFFF"/>
        <w:spacing w:after="0" w:line="240" w:lineRule="auto"/>
        <w:ind w:right="-621"/>
        <w:jc w:val="both"/>
        <w:rPr>
          <w:sz w:val="20"/>
          <w:szCs w:val="20"/>
          <w:lang w:val="mk-MK"/>
        </w:rPr>
      </w:pPr>
    </w:p>
    <w:p w14:paraId="62A85E26" w14:textId="77777777" w:rsidR="00B3744C" w:rsidRDefault="00B3744C" w:rsidP="00B3744C">
      <w:pPr>
        <w:shd w:val="clear" w:color="auto" w:fill="FFFFFF"/>
        <w:spacing w:after="0" w:line="240" w:lineRule="auto"/>
        <w:ind w:right="-621"/>
        <w:jc w:val="both"/>
        <w:rPr>
          <w:sz w:val="20"/>
          <w:szCs w:val="20"/>
          <w:lang w:val="mk-MK"/>
        </w:rPr>
      </w:pPr>
    </w:p>
    <w:p w14:paraId="7030BD0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18D0C4F5" w14:textId="77777777" w:rsidR="00B3744C" w:rsidRDefault="00B3744C" w:rsidP="00B3744C">
      <w:pPr>
        <w:shd w:val="clear" w:color="auto" w:fill="FFFFFF"/>
        <w:spacing w:after="0" w:line="240" w:lineRule="auto"/>
        <w:ind w:right="-621"/>
        <w:jc w:val="both"/>
        <w:rPr>
          <w:sz w:val="20"/>
          <w:szCs w:val="20"/>
          <w:lang w:val="mk-MK"/>
        </w:rPr>
      </w:pPr>
    </w:p>
    <w:p w14:paraId="1C20B7F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Курсот за настава по теоретско познавање за </w:t>
      </w:r>
      <w:r>
        <w:rPr>
          <w:color w:val="1A171B"/>
          <w:sz w:val="20"/>
          <w:szCs w:val="20"/>
          <w:lang w:val="mk-MK"/>
        </w:rPr>
        <w:t>CPL(H)/IR се состои од настава од најмалку 500 часа.</w:t>
      </w:r>
    </w:p>
    <w:p w14:paraId="2E3DFA63" w14:textId="77777777" w:rsidR="00B3744C" w:rsidRDefault="00B3744C" w:rsidP="00B3744C">
      <w:pPr>
        <w:shd w:val="clear" w:color="auto" w:fill="FFFFFF"/>
        <w:spacing w:after="0" w:line="240" w:lineRule="auto"/>
        <w:ind w:right="-621"/>
        <w:jc w:val="both"/>
        <w:rPr>
          <w:sz w:val="20"/>
          <w:szCs w:val="20"/>
          <w:lang w:val="mk-MK"/>
        </w:rPr>
      </w:pPr>
    </w:p>
    <w:p w14:paraId="1ABB6D47" w14:textId="77777777" w:rsidR="00B3744C" w:rsidRDefault="00B3744C" w:rsidP="00B3744C">
      <w:pPr>
        <w:shd w:val="clear" w:color="auto" w:fill="FFFFFF"/>
        <w:spacing w:after="0" w:line="240" w:lineRule="auto"/>
        <w:ind w:right="-621"/>
        <w:jc w:val="both"/>
        <w:rPr>
          <w:sz w:val="20"/>
          <w:szCs w:val="20"/>
          <w:lang w:val="mk-MK"/>
        </w:rPr>
      </w:pPr>
    </w:p>
    <w:p w14:paraId="235BF0F2"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19373794" w14:textId="77777777" w:rsidR="00B3744C" w:rsidRDefault="00B3744C" w:rsidP="00B3744C">
      <w:pPr>
        <w:shd w:val="clear" w:color="auto" w:fill="FFFFFF"/>
        <w:spacing w:after="0" w:line="240" w:lineRule="auto"/>
        <w:ind w:right="-621"/>
        <w:jc w:val="both"/>
        <w:rPr>
          <w:sz w:val="20"/>
          <w:szCs w:val="20"/>
          <w:lang w:val="mk-MK"/>
        </w:rPr>
      </w:pPr>
    </w:p>
    <w:p w14:paraId="765BDD1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даваат CPL(H) и IR на имателот.</w:t>
      </w:r>
    </w:p>
    <w:p w14:paraId="3D3CA6C6" w14:textId="77777777" w:rsidR="00B3744C" w:rsidRDefault="00B3744C" w:rsidP="00B3744C">
      <w:pPr>
        <w:shd w:val="clear" w:color="auto" w:fill="FFFFFF"/>
        <w:spacing w:after="0" w:line="240" w:lineRule="auto"/>
        <w:ind w:right="-621"/>
        <w:jc w:val="both"/>
        <w:rPr>
          <w:sz w:val="20"/>
          <w:szCs w:val="20"/>
          <w:lang w:val="mk-MK"/>
        </w:rPr>
      </w:pPr>
    </w:p>
    <w:p w14:paraId="5AD6CC6D" w14:textId="77777777" w:rsidR="00B3744C" w:rsidRDefault="00B3744C" w:rsidP="00B3744C">
      <w:pPr>
        <w:shd w:val="clear" w:color="auto" w:fill="FFFFFF"/>
        <w:spacing w:after="0" w:line="240" w:lineRule="auto"/>
        <w:ind w:right="-621"/>
        <w:jc w:val="both"/>
        <w:rPr>
          <w:sz w:val="20"/>
          <w:szCs w:val="20"/>
          <w:lang w:val="mk-MK"/>
        </w:rPr>
      </w:pPr>
    </w:p>
    <w:p w14:paraId="7D6D4AE9"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64DFBA43" w14:textId="77777777" w:rsidR="00B3744C" w:rsidRDefault="00B3744C" w:rsidP="00B3744C">
      <w:pPr>
        <w:shd w:val="clear" w:color="auto" w:fill="FFFFFF"/>
        <w:spacing w:after="0" w:line="240" w:lineRule="auto"/>
        <w:ind w:right="-621"/>
        <w:jc w:val="both"/>
        <w:rPr>
          <w:sz w:val="20"/>
          <w:szCs w:val="20"/>
          <w:lang w:val="mk-MK"/>
        </w:rPr>
      </w:pPr>
    </w:p>
    <w:p w14:paraId="75F992A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Обуката по летање се состои вкупно од најмалку 180 часа, заедно со сите тековни проверки за напредокот. Во рамките на овие 180 часа, кандидатите остваруваат најмалку:</w:t>
      </w:r>
    </w:p>
    <w:p w14:paraId="027BE33E" w14:textId="77777777" w:rsidR="00B3744C" w:rsidRDefault="00B3744C" w:rsidP="00B3744C">
      <w:pPr>
        <w:shd w:val="clear" w:color="auto" w:fill="FFFFFF"/>
        <w:spacing w:after="0" w:line="240" w:lineRule="auto"/>
        <w:ind w:right="-621"/>
        <w:jc w:val="both"/>
        <w:rPr>
          <w:sz w:val="20"/>
          <w:szCs w:val="20"/>
          <w:lang w:val="mk-MK"/>
        </w:rPr>
      </w:pPr>
    </w:p>
    <w:p w14:paraId="65C97B97"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(а)</w:t>
      </w:r>
      <w:r>
        <w:rPr>
          <w:sz w:val="20"/>
          <w:szCs w:val="20"/>
          <w:lang w:val="mk-MK"/>
        </w:rPr>
        <w:tab/>
        <w:t xml:space="preserve">125 </w:t>
      </w:r>
      <w:r>
        <w:rPr>
          <w:color w:val="1A171B"/>
          <w:sz w:val="20"/>
          <w:szCs w:val="20"/>
          <w:lang w:val="mk-MK"/>
        </w:rPr>
        <w:t>часа обука со инструктор, од кои:</w:t>
      </w:r>
    </w:p>
    <w:p w14:paraId="7D97474A" w14:textId="77777777" w:rsidR="00B3744C" w:rsidRDefault="00B3744C" w:rsidP="00B3744C">
      <w:pPr>
        <w:shd w:val="clear" w:color="auto" w:fill="FFFFFF"/>
        <w:spacing w:after="0" w:line="240" w:lineRule="auto"/>
        <w:ind w:right="-621"/>
        <w:jc w:val="both"/>
        <w:rPr>
          <w:color w:val="1A171B"/>
          <w:sz w:val="20"/>
          <w:szCs w:val="20"/>
          <w:lang w:val="mk-MK"/>
        </w:rPr>
      </w:pPr>
    </w:p>
    <w:p w14:paraId="2F96E742"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color w:val="1A171B"/>
          <w:sz w:val="20"/>
          <w:szCs w:val="20"/>
          <w:lang w:val="mk-MK"/>
        </w:rPr>
        <w:t>(i)</w:t>
      </w:r>
      <w:r>
        <w:rPr>
          <w:color w:val="1A171B"/>
          <w:sz w:val="20"/>
          <w:szCs w:val="20"/>
          <w:lang w:val="mk-MK"/>
        </w:rPr>
        <w:tab/>
        <w:t>75 часа на обука по летање во услови на надворешна видливост, кои може да опфаќаат:</w:t>
      </w:r>
    </w:p>
    <w:p w14:paraId="4B328EBD" w14:textId="77777777" w:rsidR="00B3744C" w:rsidRDefault="00B3744C" w:rsidP="00B3744C">
      <w:pPr>
        <w:shd w:val="clear" w:color="auto" w:fill="FFFFFF"/>
        <w:spacing w:after="0" w:line="240" w:lineRule="auto"/>
        <w:ind w:right="-621"/>
        <w:jc w:val="both"/>
        <w:rPr>
          <w:color w:val="1A171B"/>
          <w:sz w:val="20"/>
          <w:szCs w:val="20"/>
          <w:lang w:val="mk-MK"/>
        </w:rPr>
      </w:pPr>
    </w:p>
    <w:p w14:paraId="6D9AD89A"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(1)</w:t>
      </w:r>
      <w:r>
        <w:rPr>
          <w:color w:val="1A171B"/>
          <w:sz w:val="20"/>
          <w:szCs w:val="20"/>
          <w:lang w:val="mk-MK"/>
        </w:rPr>
        <w:tab/>
        <w:t>30 часа на хеликоптер FFS, ниво C/D; или</w:t>
      </w:r>
    </w:p>
    <w:p w14:paraId="68747405" w14:textId="77777777" w:rsidR="00B3744C" w:rsidRDefault="00B3744C" w:rsidP="00B3744C">
      <w:pPr>
        <w:shd w:val="clear" w:color="auto" w:fill="FFFFFF"/>
        <w:spacing w:after="0" w:line="240" w:lineRule="auto"/>
        <w:ind w:right="-621"/>
        <w:jc w:val="both"/>
        <w:rPr>
          <w:color w:val="1A171B"/>
          <w:sz w:val="20"/>
          <w:szCs w:val="20"/>
          <w:lang w:val="mk-MK"/>
        </w:rPr>
      </w:pPr>
    </w:p>
    <w:p w14:paraId="5693C931"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(2)</w:t>
      </w:r>
      <w:r>
        <w:rPr>
          <w:color w:val="1A171B"/>
          <w:sz w:val="20"/>
          <w:szCs w:val="20"/>
          <w:lang w:val="mk-MK"/>
        </w:rPr>
        <w:tab/>
        <w:t>25 часа на хеликоптер FTD 2, 3; или</w:t>
      </w:r>
    </w:p>
    <w:p w14:paraId="7E9A53C9" w14:textId="77777777" w:rsidR="00B3744C" w:rsidRDefault="00B3744C" w:rsidP="00B3744C">
      <w:pPr>
        <w:shd w:val="clear" w:color="auto" w:fill="FFFFFF"/>
        <w:spacing w:after="0" w:line="240" w:lineRule="auto"/>
        <w:ind w:right="-621"/>
        <w:jc w:val="both"/>
        <w:rPr>
          <w:color w:val="1A171B"/>
          <w:sz w:val="20"/>
          <w:szCs w:val="20"/>
          <w:lang w:val="mk-MK"/>
        </w:rPr>
      </w:pPr>
    </w:p>
    <w:p w14:paraId="018D30F2"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(3)</w:t>
      </w:r>
      <w:r>
        <w:rPr>
          <w:color w:val="1A171B"/>
          <w:sz w:val="20"/>
          <w:szCs w:val="20"/>
          <w:lang w:val="mk-MK"/>
        </w:rPr>
        <w:tab/>
        <w:t>20 часа на хеликоптер FNPT II/III; или</w:t>
      </w:r>
    </w:p>
    <w:p w14:paraId="209B6F2F" w14:textId="77777777" w:rsidR="00B3744C" w:rsidRDefault="00B3744C" w:rsidP="00B3744C">
      <w:pPr>
        <w:shd w:val="clear" w:color="auto" w:fill="FFFFFF"/>
        <w:tabs>
          <w:tab w:val="left" w:pos="1843"/>
        </w:tabs>
        <w:spacing w:after="0" w:line="240" w:lineRule="auto"/>
        <w:ind w:right="-621"/>
        <w:jc w:val="both"/>
        <w:rPr>
          <w:color w:val="1A171B"/>
          <w:sz w:val="20"/>
          <w:szCs w:val="20"/>
          <w:lang w:val="mk-MK"/>
        </w:rPr>
      </w:pPr>
    </w:p>
    <w:p w14:paraId="06052B8E"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(4)</w:t>
      </w:r>
      <w:r>
        <w:rPr>
          <w:color w:val="1A171B"/>
          <w:sz w:val="20"/>
          <w:szCs w:val="20"/>
          <w:lang w:val="mk-MK"/>
        </w:rPr>
        <w:tab/>
        <w:t>20 часа на авион или TMG;</w:t>
      </w:r>
    </w:p>
    <w:p w14:paraId="0F649E86" w14:textId="77777777" w:rsidR="00B3744C" w:rsidRDefault="00B3744C" w:rsidP="00B3744C">
      <w:pPr>
        <w:shd w:val="clear" w:color="auto" w:fill="FFFFFF"/>
        <w:spacing w:after="0" w:line="240" w:lineRule="auto"/>
        <w:ind w:right="-621"/>
        <w:jc w:val="both"/>
        <w:rPr>
          <w:color w:val="1A171B"/>
          <w:sz w:val="20"/>
          <w:szCs w:val="20"/>
          <w:lang w:val="mk-MK"/>
        </w:rPr>
      </w:pPr>
    </w:p>
    <w:p w14:paraId="222231CB"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color w:val="1A171B"/>
          <w:sz w:val="20"/>
          <w:szCs w:val="20"/>
          <w:lang w:val="mk-MK"/>
        </w:rPr>
        <w:t>(ii)</w:t>
      </w:r>
      <w:r>
        <w:rPr>
          <w:color w:val="1A171B"/>
          <w:sz w:val="20"/>
          <w:szCs w:val="20"/>
          <w:lang w:val="mk-MK"/>
        </w:rPr>
        <w:tab/>
        <w:t>50 часа на обука по летање по инструменти, кои може да опфаќаат:</w:t>
      </w:r>
    </w:p>
    <w:p w14:paraId="14DCEFEF" w14:textId="77777777" w:rsidR="00B3744C" w:rsidRDefault="00B3744C" w:rsidP="00B3744C">
      <w:pPr>
        <w:shd w:val="clear" w:color="auto" w:fill="FFFFFF"/>
        <w:spacing w:after="0" w:line="240" w:lineRule="auto"/>
        <w:ind w:right="-621"/>
        <w:jc w:val="both"/>
        <w:rPr>
          <w:color w:val="1A171B"/>
          <w:sz w:val="20"/>
          <w:szCs w:val="20"/>
          <w:lang w:val="mk-MK"/>
        </w:rPr>
      </w:pPr>
    </w:p>
    <w:p w14:paraId="7AED61F9"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(1)</w:t>
      </w:r>
      <w:r>
        <w:rPr>
          <w:color w:val="1A171B"/>
          <w:sz w:val="20"/>
          <w:szCs w:val="20"/>
          <w:lang w:val="mk-MK"/>
        </w:rPr>
        <w:tab/>
        <w:t>до 20 часа на хеликоптер FFS или FTD 2, 3, или FNPT II, III или</w:t>
      </w:r>
    </w:p>
    <w:p w14:paraId="7FD49436" w14:textId="77777777" w:rsidR="00B3744C" w:rsidRDefault="00B3744C" w:rsidP="00B3744C">
      <w:pPr>
        <w:shd w:val="clear" w:color="auto" w:fill="FFFFFF"/>
        <w:spacing w:after="0" w:line="240" w:lineRule="auto"/>
        <w:ind w:right="-621"/>
        <w:jc w:val="both"/>
        <w:rPr>
          <w:color w:val="1A171B"/>
          <w:sz w:val="20"/>
          <w:szCs w:val="20"/>
          <w:lang w:val="mk-MK"/>
        </w:rPr>
      </w:pPr>
    </w:p>
    <w:p w14:paraId="1946E2DE"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(2)</w:t>
      </w:r>
      <w:r>
        <w:rPr>
          <w:color w:val="1A171B"/>
          <w:sz w:val="20"/>
          <w:szCs w:val="20"/>
          <w:lang w:val="mk-MK"/>
        </w:rPr>
        <w:tab/>
        <w:t>10 часа најмалку на хеликоптер FNPT I или на авион.</w:t>
      </w:r>
    </w:p>
    <w:p w14:paraId="4F7A0CE1" w14:textId="77777777" w:rsidR="00B3744C" w:rsidRDefault="00B3744C" w:rsidP="00B3744C">
      <w:pPr>
        <w:shd w:val="clear" w:color="auto" w:fill="FFFFFF"/>
        <w:spacing w:after="0" w:line="240" w:lineRule="auto"/>
        <w:ind w:right="-621"/>
        <w:jc w:val="both"/>
        <w:rPr>
          <w:color w:val="1A171B"/>
          <w:sz w:val="20"/>
          <w:szCs w:val="20"/>
          <w:lang w:val="mk-MK"/>
        </w:rPr>
      </w:pPr>
    </w:p>
    <w:p w14:paraId="184CF05A" w14:textId="77777777" w:rsidR="00B3744C" w:rsidRDefault="00B3744C" w:rsidP="00B3744C">
      <w:pPr>
        <w:shd w:val="clear" w:color="auto" w:fill="FFFFFF"/>
        <w:spacing w:after="0" w:line="240" w:lineRule="auto"/>
        <w:ind w:left="1418" w:right="-621"/>
        <w:jc w:val="both"/>
        <w:rPr>
          <w:color w:val="1A171B"/>
          <w:sz w:val="20"/>
          <w:szCs w:val="20"/>
          <w:lang w:val="mk-MK"/>
        </w:rPr>
      </w:pPr>
      <w:r>
        <w:rPr>
          <w:sz w:val="20"/>
          <w:szCs w:val="20"/>
          <w:lang w:val="mk-MK"/>
        </w:rPr>
        <w:t>Ако типот на хеликоптерот кој се користи на обуката по летање е различен од типот на хеликоптерот FFS кој се користи на обука по летање по надворешна видливост, максималното признавање се ограничува на она кое е доделено за FNPT II/III;</w:t>
      </w:r>
    </w:p>
    <w:p w14:paraId="5AAD73A7" w14:textId="77777777" w:rsidR="00B3744C" w:rsidRDefault="00B3744C" w:rsidP="00B3744C">
      <w:pPr>
        <w:shd w:val="clear" w:color="auto" w:fill="FFFFFF"/>
        <w:spacing w:after="0" w:line="240" w:lineRule="auto"/>
        <w:ind w:right="-621"/>
        <w:jc w:val="both"/>
        <w:rPr>
          <w:color w:val="1A171B"/>
          <w:sz w:val="20"/>
          <w:szCs w:val="20"/>
          <w:lang w:val="mk-MK"/>
        </w:rPr>
      </w:pPr>
    </w:p>
    <w:p w14:paraId="4B3AA80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55 часа како PIC, од кои 40 часа може да се во својство на </w:t>
      </w:r>
      <w:r>
        <w:rPr>
          <w:color w:val="1A171B"/>
          <w:sz w:val="20"/>
          <w:szCs w:val="20"/>
          <w:lang w:val="mk-MK"/>
        </w:rPr>
        <w:t>SPIC. Најмалку 14 часа се остваруваат на соло лет по услови на надворешна видливост;</w:t>
      </w:r>
      <w:r>
        <w:rPr>
          <w:sz w:val="20"/>
          <w:szCs w:val="20"/>
          <w:lang w:val="mk-MK"/>
        </w:rPr>
        <w:t xml:space="preserve"> </w:t>
      </w:r>
    </w:p>
    <w:p w14:paraId="244D16FF"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p>
    <w:p w14:paraId="3C77F12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 xml:space="preserve">10 </w:t>
      </w:r>
      <w:r>
        <w:rPr>
          <w:color w:val="1A171B"/>
          <w:sz w:val="20"/>
          <w:szCs w:val="20"/>
          <w:lang w:val="mk-MK"/>
        </w:rPr>
        <w:t>часа на лет на маршрута со инструктор;</w:t>
      </w:r>
    </w:p>
    <w:p w14:paraId="606C428F" w14:textId="77777777" w:rsidR="00B3744C" w:rsidRDefault="00B3744C" w:rsidP="00B3744C">
      <w:pPr>
        <w:shd w:val="clear" w:color="auto" w:fill="FFFFFF"/>
        <w:spacing w:after="0" w:line="240" w:lineRule="auto"/>
        <w:ind w:left="709" w:right="-621" w:hanging="283"/>
        <w:jc w:val="both"/>
        <w:rPr>
          <w:sz w:val="20"/>
          <w:szCs w:val="20"/>
          <w:lang w:val="mk-MK"/>
        </w:rPr>
      </w:pPr>
    </w:p>
    <w:p w14:paraId="3442416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t xml:space="preserve">10 часа лет на маршрута </w:t>
      </w:r>
      <w:r>
        <w:rPr>
          <w:color w:val="1A171B"/>
          <w:sz w:val="20"/>
          <w:szCs w:val="20"/>
          <w:lang w:val="mk-MK"/>
        </w:rPr>
        <w:t>во својство на PIC, вклучувајќи лет на маршрута по VFR, од најмалку 185 km (100 NM), при што се вршат две слетувања со целосно запирање на два аеродрома, различни од аеродромот на полетување;</w:t>
      </w:r>
    </w:p>
    <w:p w14:paraId="6CD454B3" w14:textId="77777777" w:rsidR="00B3744C" w:rsidRDefault="00B3744C" w:rsidP="00B3744C">
      <w:pPr>
        <w:shd w:val="clear" w:color="auto" w:fill="FFFFFF"/>
        <w:spacing w:after="0" w:line="240" w:lineRule="auto"/>
        <w:ind w:left="709" w:right="-621" w:hanging="283"/>
        <w:jc w:val="both"/>
        <w:rPr>
          <w:sz w:val="20"/>
          <w:szCs w:val="20"/>
          <w:lang w:val="mk-MK"/>
        </w:rPr>
      </w:pPr>
    </w:p>
    <w:p w14:paraId="28C2450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 xml:space="preserve">5 часа </w:t>
      </w:r>
      <w:r>
        <w:rPr>
          <w:color w:val="1A171B"/>
          <w:sz w:val="20"/>
          <w:szCs w:val="20"/>
          <w:lang w:val="mk-MK"/>
        </w:rPr>
        <w:t>време на летање на хеликоптери се вршат ноќе, кои се состојат од 3 часа поминати на обука со инструктор, вклучувајќи најмалку 1 час на навигациски лет на маршрута и 5 соло школски круга извршени ноќе. Секој школски круг содржи полетување и слетување:</w:t>
      </w:r>
    </w:p>
    <w:p w14:paraId="3FDEC388" w14:textId="77777777" w:rsidR="00B3744C" w:rsidRDefault="00B3744C" w:rsidP="00B3744C">
      <w:pPr>
        <w:shd w:val="clear" w:color="auto" w:fill="FFFFFF"/>
        <w:spacing w:after="0" w:line="240" w:lineRule="auto"/>
        <w:ind w:left="426" w:right="-621"/>
        <w:jc w:val="both"/>
        <w:rPr>
          <w:sz w:val="20"/>
          <w:szCs w:val="20"/>
          <w:lang w:val="mk-MK"/>
        </w:rPr>
      </w:pPr>
    </w:p>
    <w:p w14:paraId="600015C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(ѓ)</w:t>
      </w:r>
      <w:r>
        <w:rPr>
          <w:sz w:val="20"/>
          <w:szCs w:val="20"/>
          <w:lang w:val="mk-MK"/>
        </w:rPr>
        <w:tab/>
        <w:t xml:space="preserve">50 </w:t>
      </w:r>
      <w:r>
        <w:rPr>
          <w:color w:val="1A171B"/>
          <w:sz w:val="20"/>
          <w:szCs w:val="20"/>
          <w:lang w:val="mk-MK"/>
        </w:rPr>
        <w:t>часа на обука за летање по инструменти, кои се состојат од:</w:t>
      </w:r>
    </w:p>
    <w:p w14:paraId="7E4FE67A" w14:textId="77777777" w:rsidR="00B3744C" w:rsidRDefault="00B3744C" w:rsidP="00B3744C">
      <w:pPr>
        <w:shd w:val="clear" w:color="auto" w:fill="FFFFFF"/>
        <w:spacing w:after="0" w:line="240" w:lineRule="auto"/>
        <w:ind w:left="426" w:right="-621" w:firstLine="567"/>
        <w:jc w:val="both"/>
        <w:rPr>
          <w:sz w:val="20"/>
          <w:szCs w:val="20"/>
          <w:lang w:val="mk-MK"/>
        </w:rPr>
      </w:pPr>
      <w:r>
        <w:rPr>
          <w:sz w:val="20"/>
          <w:szCs w:val="20"/>
          <w:lang w:val="mk-MK"/>
        </w:rPr>
        <w:t>(i)</w:t>
      </w:r>
      <w:r>
        <w:rPr>
          <w:sz w:val="20"/>
          <w:szCs w:val="20"/>
          <w:lang w:val="mk-MK"/>
        </w:rPr>
        <w:tab/>
        <w:t>10 часа на основна обука за летање по инструменти;</w:t>
      </w:r>
    </w:p>
    <w:p w14:paraId="5A49D433" w14:textId="77777777" w:rsidR="00B3744C" w:rsidRDefault="00B3744C" w:rsidP="00B3744C">
      <w:pPr>
        <w:shd w:val="clear" w:color="auto" w:fill="FFFFFF"/>
        <w:spacing w:after="0" w:line="240" w:lineRule="auto"/>
        <w:ind w:left="426" w:right="-621"/>
        <w:jc w:val="both"/>
        <w:rPr>
          <w:sz w:val="20"/>
          <w:szCs w:val="20"/>
          <w:lang w:val="mk-MK"/>
        </w:rPr>
      </w:pPr>
    </w:p>
    <w:p w14:paraId="5D5E885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40 часа обука за IR, која опфаќа најмалку 10 часа обука на </w:t>
      </w:r>
      <w:r>
        <w:rPr>
          <w:color w:val="1A171B"/>
          <w:sz w:val="20"/>
          <w:szCs w:val="20"/>
          <w:lang w:val="mk-MK"/>
        </w:rPr>
        <w:t>повеќемоторни хеликоптери со уверение за летање по IFR;</w:t>
      </w:r>
    </w:p>
    <w:p w14:paraId="0EA2177A" w14:textId="77777777" w:rsidR="00B3744C" w:rsidRDefault="00B3744C" w:rsidP="00B3744C">
      <w:pPr>
        <w:shd w:val="clear" w:color="auto" w:fill="FFFFFF"/>
        <w:spacing w:after="0" w:line="240" w:lineRule="auto"/>
        <w:ind w:right="-621"/>
        <w:jc w:val="both"/>
        <w:rPr>
          <w:sz w:val="20"/>
          <w:szCs w:val="20"/>
          <w:lang w:val="mk-MK"/>
        </w:rPr>
      </w:pPr>
    </w:p>
    <w:p w14:paraId="7B6B65EE" w14:textId="77777777" w:rsidR="00B3744C" w:rsidRDefault="00B3744C" w:rsidP="00B3744C">
      <w:pPr>
        <w:shd w:val="clear" w:color="auto" w:fill="FFFFFF"/>
        <w:spacing w:after="0" w:line="240" w:lineRule="auto"/>
        <w:ind w:right="-621"/>
        <w:jc w:val="both"/>
        <w:rPr>
          <w:sz w:val="20"/>
          <w:szCs w:val="20"/>
          <w:lang w:val="mk-MK"/>
        </w:rPr>
      </w:pPr>
    </w:p>
    <w:p w14:paraId="623247A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3DF3DCF6" w14:textId="77777777" w:rsidR="00B3744C" w:rsidRDefault="00B3744C" w:rsidP="00B3744C">
      <w:pPr>
        <w:shd w:val="clear" w:color="auto" w:fill="FFFFFF"/>
        <w:spacing w:after="0" w:line="240" w:lineRule="auto"/>
        <w:ind w:right="-621"/>
        <w:jc w:val="both"/>
        <w:rPr>
          <w:sz w:val="20"/>
          <w:szCs w:val="20"/>
          <w:lang w:val="mk-MK"/>
        </w:rPr>
      </w:pPr>
    </w:p>
    <w:p w14:paraId="4F70968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 xml:space="preserve">По завршување на односната обука по летање, кандидатот полага испит по практична оспособеност за стекнување на CPL(H), било на </w:t>
      </w:r>
      <w:r>
        <w:rPr>
          <w:color w:val="1A171B"/>
          <w:sz w:val="20"/>
          <w:szCs w:val="20"/>
          <w:lang w:val="mk-MK"/>
        </w:rPr>
        <w:t xml:space="preserve">повеќемоторен </w:t>
      </w:r>
      <w:r>
        <w:rPr>
          <w:sz w:val="20"/>
          <w:szCs w:val="20"/>
          <w:lang w:val="mk-MK"/>
        </w:rPr>
        <w:t xml:space="preserve">или на едномоторен хеликоптер, и испит по практична оспособеност за стекнување на </w:t>
      </w:r>
      <w:r>
        <w:rPr>
          <w:color w:val="1A171B"/>
          <w:sz w:val="20"/>
          <w:szCs w:val="20"/>
          <w:lang w:val="mk-MK"/>
        </w:rPr>
        <w:t>IR на повеќемоторен хеликоптер со уверение за летање по IFR.</w:t>
      </w:r>
    </w:p>
    <w:p w14:paraId="2D4C2FC9" w14:textId="77777777" w:rsidR="00B3744C" w:rsidRDefault="00B3744C" w:rsidP="00B3744C">
      <w:pPr>
        <w:shd w:val="clear" w:color="auto" w:fill="FFFFFF"/>
        <w:spacing w:after="0" w:line="240" w:lineRule="auto"/>
        <w:ind w:right="-621"/>
        <w:jc w:val="both"/>
        <w:rPr>
          <w:sz w:val="20"/>
          <w:szCs w:val="20"/>
          <w:lang w:val="mk-MK"/>
        </w:rPr>
      </w:pPr>
    </w:p>
    <w:p w14:paraId="5ED1EAF7" w14:textId="77777777" w:rsidR="00B3744C" w:rsidRDefault="00B3744C" w:rsidP="00B3744C">
      <w:pPr>
        <w:shd w:val="clear" w:color="auto" w:fill="FFFFFF"/>
        <w:spacing w:after="0" w:line="240" w:lineRule="auto"/>
        <w:ind w:right="-621"/>
        <w:jc w:val="both"/>
        <w:rPr>
          <w:sz w:val="20"/>
          <w:szCs w:val="20"/>
          <w:lang w:val="mk-MK"/>
        </w:rPr>
      </w:pPr>
    </w:p>
    <w:p w14:paraId="362FE15E"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Ѕ. Интегриран курс за CPL – Хеликоптери</w:t>
      </w:r>
    </w:p>
    <w:p w14:paraId="65E5B29B" w14:textId="77777777" w:rsidR="00B3744C" w:rsidRDefault="00B3744C" w:rsidP="00B3744C">
      <w:pPr>
        <w:shd w:val="clear" w:color="auto" w:fill="FFFFFF"/>
        <w:spacing w:after="0" w:line="240" w:lineRule="auto"/>
        <w:ind w:right="-621"/>
        <w:jc w:val="both"/>
        <w:rPr>
          <w:sz w:val="20"/>
          <w:szCs w:val="20"/>
          <w:lang w:val="mk-MK"/>
        </w:rPr>
      </w:pPr>
    </w:p>
    <w:p w14:paraId="3801CDE2"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38442E52" w14:textId="77777777" w:rsidR="00B3744C" w:rsidRDefault="00B3744C" w:rsidP="00B3744C">
      <w:pPr>
        <w:shd w:val="clear" w:color="auto" w:fill="FFFFFF"/>
        <w:spacing w:after="0" w:line="240" w:lineRule="auto"/>
        <w:ind w:right="-621"/>
        <w:jc w:val="both"/>
        <w:rPr>
          <w:sz w:val="20"/>
          <w:szCs w:val="20"/>
          <w:lang w:val="mk-MK"/>
        </w:rPr>
      </w:pPr>
    </w:p>
    <w:p w14:paraId="2AB1C3C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CPL(H) е да се обучат пилотите до ниво на стручност кое им е потребно за стекнување на CPL(H)</w:t>
      </w:r>
      <w:r>
        <w:rPr>
          <w:sz w:val="20"/>
          <w:szCs w:val="20"/>
          <w:lang w:val="mk-MK"/>
        </w:rPr>
        <w:t>.</w:t>
      </w:r>
    </w:p>
    <w:p w14:paraId="00AF6CED" w14:textId="77777777" w:rsidR="00B3744C" w:rsidRDefault="00B3744C" w:rsidP="00B3744C">
      <w:pPr>
        <w:shd w:val="clear" w:color="auto" w:fill="FFFFFF"/>
        <w:spacing w:after="0" w:line="240" w:lineRule="auto"/>
        <w:ind w:right="-621"/>
        <w:jc w:val="both"/>
        <w:rPr>
          <w:sz w:val="20"/>
          <w:szCs w:val="20"/>
          <w:lang w:val="mk-MK"/>
        </w:rPr>
      </w:pPr>
    </w:p>
    <w:p w14:paraId="64F2813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Кандидатот кој сака да посетува интегриран курс за CPL(H) ги завршува сите фази од обуката на еден континуиран курс по обука, како што е организирано од страна на ATO.</w:t>
      </w:r>
    </w:p>
    <w:p w14:paraId="4653C88A" w14:textId="77777777" w:rsidR="00B3744C" w:rsidRDefault="00B3744C" w:rsidP="00B3744C">
      <w:pPr>
        <w:shd w:val="clear" w:color="auto" w:fill="FFFFFF"/>
        <w:spacing w:after="0" w:line="240" w:lineRule="auto"/>
        <w:ind w:right="-621"/>
        <w:jc w:val="both"/>
        <w:rPr>
          <w:sz w:val="20"/>
          <w:szCs w:val="20"/>
          <w:lang w:val="mk-MK"/>
        </w:rPr>
      </w:pPr>
    </w:p>
    <w:p w14:paraId="174125D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примаат на обука како почетник (</w:t>
      </w:r>
      <w:r>
        <w:rPr>
          <w:i/>
          <w:color w:val="1A171B"/>
          <w:sz w:val="20"/>
          <w:szCs w:val="20"/>
          <w:lang w:val="mk-MK"/>
        </w:rPr>
        <w:t>ab–inition entrant</w:t>
      </w:r>
      <w:r>
        <w:rPr>
          <w:color w:val="1A171B"/>
          <w:sz w:val="20"/>
          <w:szCs w:val="20"/>
          <w:lang w:val="mk-MK"/>
        </w:rPr>
        <w:t>), или како имател на PPL(H) издадена согласно Анекс 1 кон Чикашката конвенција. Ако кандидатот е имател на PPL(H), му се признава 50% од односното искуство, и тоа максимум до:</w:t>
      </w:r>
    </w:p>
    <w:p w14:paraId="39562697" w14:textId="77777777" w:rsidR="00B3744C" w:rsidRDefault="00B3744C" w:rsidP="00B3744C">
      <w:pPr>
        <w:shd w:val="clear" w:color="auto" w:fill="FFFFFF"/>
        <w:spacing w:after="0" w:line="240" w:lineRule="auto"/>
        <w:ind w:right="-621"/>
        <w:jc w:val="both"/>
        <w:rPr>
          <w:sz w:val="20"/>
          <w:szCs w:val="20"/>
          <w:lang w:val="mk-MK"/>
        </w:rPr>
      </w:pPr>
    </w:p>
    <w:p w14:paraId="3913352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 xml:space="preserve">40 часа, од кои до 20 часа може да се обука со инструктор; или </w:t>
      </w:r>
    </w:p>
    <w:p w14:paraId="30EA6817" w14:textId="77777777" w:rsidR="00B3744C" w:rsidRDefault="00B3744C" w:rsidP="00B3744C">
      <w:pPr>
        <w:shd w:val="clear" w:color="auto" w:fill="FFFFFF"/>
        <w:spacing w:after="0" w:line="240" w:lineRule="auto"/>
        <w:ind w:right="-621"/>
        <w:jc w:val="both"/>
        <w:rPr>
          <w:sz w:val="20"/>
          <w:szCs w:val="20"/>
          <w:lang w:val="mk-MK"/>
        </w:rPr>
      </w:pPr>
    </w:p>
    <w:p w14:paraId="2BA8152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50 часа, од кои до 25 часа може да се обука со инструктор, ако има овластување за летање со хеликоптер ноќе. </w:t>
      </w:r>
    </w:p>
    <w:p w14:paraId="6A40F227" w14:textId="77777777" w:rsidR="00B3744C" w:rsidRDefault="00B3744C" w:rsidP="00B3744C">
      <w:pPr>
        <w:shd w:val="clear" w:color="auto" w:fill="FFFFFF"/>
        <w:spacing w:after="0" w:line="240" w:lineRule="auto"/>
        <w:ind w:right="-621"/>
        <w:jc w:val="both"/>
        <w:rPr>
          <w:sz w:val="20"/>
          <w:szCs w:val="20"/>
          <w:lang w:val="mk-MK"/>
        </w:rPr>
      </w:pPr>
    </w:p>
    <w:p w14:paraId="5896B2B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содржи:</w:t>
      </w:r>
    </w:p>
    <w:p w14:paraId="2852C337" w14:textId="77777777" w:rsidR="00B3744C" w:rsidRDefault="00B3744C" w:rsidP="00B3744C">
      <w:pPr>
        <w:shd w:val="clear" w:color="auto" w:fill="FFFFFF"/>
        <w:spacing w:after="0" w:line="240" w:lineRule="auto"/>
        <w:ind w:right="-621"/>
        <w:jc w:val="both"/>
        <w:rPr>
          <w:sz w:val="20"/>
          <w:szCs w:val="20"/>
          <w:lang w:val="mk-MK"/>
        </w:rPr>
      </w:pPr>
    </w:p>
    <w:p w14:paraId="0A17D95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CPL(H)</w:t>
      </w:r>
      <w:r>
        <w:rPr>
          <w:sz w:val="20"/>
          <w:szCs w:val="20"/>
          <w:lang w:val="mk-MK"/>
        </w:rPr>
        <w:t>; и</w:t>
      </w:r>
    </w:p>
    <w:p w14:paraId="4FF8C514" w14:textId="77777777" w:rsidR="00B3744C" w:rsidRDefault="00B3744C" w:rsidP="00B3744C">
      <w:pPr>
        <w:shd w:val="clear" w:color="auto" w:fill="FFFFFF"/>
        <w:spacing w:after="0" w:line="240" w:lineRule="auto"/>
        <w:ind w:right="-621"/>
        <w:jc w:val="both"/>
        <w:rPr>
          <w:sz w:val="20"/>
          <w:szCs w:val="20"/>
          <w:lang w:val="mk-MK"/>
        </w:rPr>
      </w:pPr>
    </w:p>
    <w:p w14:paraId="15AD6324"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 и</w:t>
      </w:r>
    </w:p>
    <w:p w14:paraId="37C10B82" w14:textId="77777777" w:rsidR="00B3744C" w:rsidRDefault="00B3744C" w:rsidP="00B3744C">
      <w:pPr>
        <w:shd w:val="clear" w:color="auto" w:fill="FFFFFF"/>
        <w:spacing w:after="0" w:line="240" w:lineRule="auto"/>
        <w:ind w:right="-621"/>
        <w:jc w:val="both"/>
        <w:rPr>
          <w:sz w:val="20"/>
          <w:szCs w:val="20"/>
          <w:lang w:val="mk-MK"/>
        </w:rPr>
      </w:pPr>
    </w:p>
    <w:p w14:paraId="03E3533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 кој не успеал или не може да го заврши целиот курс за CPL(H),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ако се исполнети важечките услови.</w:t>
      </w:r>
    </w:p>
    <w:p w14:paraId="42FD4345" w14:textId="77777777" w:rsidR="00B3744C" w:rsidRDefault="00B3744C" w:rsidP="00B3744C">
      <w:pPr>
        <w:shd w:val="clear" w:color="auto" w:fill="FFFFFF"/>
        <w:spacing w:after="0" w:line="240" w:lineRule="auto"/>
        <w:ind w:right="-621"/>
        <w:jc w:val="both"/>
        <w:rPr>
          <w:sz w:val="20"/>
          <w:szCs w:val="20"/>
          <w:lang w:val="mk-MK"/>
        </w:rPr>
      </w:pPr>
    </w:p>
    <w:p w14:paraId="090A8E6E" w14:textId="77777777" w:rsidR="00B3744C" w:rsidRDefault="00B3744C" w:rsidP="00B3744C">
      <w:pPr>
        <w:shd w:val="clear" w:color="auto" w:fill="FFFFFF"/>
        <w:spacing w:after="0" w:line="240" w:lineRule="auto"/>
        <w:ind w:right="-621"/>
        <w:jc w:val="both"/>
        <w:rPr>
          <w:sz w:val="20"/>
          <w:szCs w:val="20"/>
          <w:lang w:val="mk-MK"/>
        </w:rPr>
      </w:pPr>
    </w:p>
    <w:p w14:paraId="7506B5B3"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1D758685" w14:textId="77777777" w:rsidR="00B3744C" w:rsidRDefault="00B3744C" w:rsidP="00B3744C">
      <w:pPr>
        <w:shd w:val="clear" w:color="auto" w:fill="FFFFFF"/>
        <w:spacing w:after="0" w:line="240" w:lineRule="auto"/>
        <w:ind w:right="-621"/>
        <w:jc w:val="both"/>
        <w:rPr>
          <w:sz w:val="20"/>
          <w:szCs w:val="20"/>
          <w:lang w:val="mk-MK"/>
        </w:rPr>
      </w:pPr>
    </w:p>
    <w:p w14:paraId="40B664C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Одобрен курс за настава по теоретско познавање се </w:t>
      </w:r>
      <w:r>
        <w:rPr>
          <w:color w:val="1A171B"/>
          <w:sz w:val="20"/>
          <w:szCs w:val="20"/>
          <w:lang w:val="mk-MK"/>
        </w:rPr>
        <w:t>состои од настава од најмалку 350 часа на обука или 200 часа, ако кандидатот е имател на PPL.</w:t>
      </w:r>
    </w:p>
    <w:p w14:paraId="3044CC35" w14:textId="77777777" w:rsidR="00B3744C" w:rsidRDefault="00B3744C" w:rsidP="00B3744C">
      <w:pPr>
        <w:shd w:val="clear" w:color="auto" w:fill="FFFFFF"/>
        <w:spacing w:after="0" w:line="240" w:lineRule="auto"/>
        <w:ind w:right="-621"/>
        <w:jc w:val="both"/>
        <w:rPr>
          <w:sz w:val="20"/>
          <w:szCs w:val="20"/>
          <w:lang w:val="mk-MK"/>
        </w:rPr>
      </w:pPr>
    </w:p>
    <w:p w14:paraId="5A5AE3A5"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6BDC1B56" w14:textId="77777777" w:rsidR="00B3744C" w:rsidRDefault="00B3744C" w:rsidP="00B3744C">
      <w:pPr>
        <w:shd w:val="clear" w:color="auto" w:fill="FFFFFF"/>
        <w:spacing w:after="0" w:line="240" w:lineRule="auto"/>
        <w:ind w:right="-621"/>
        <w:jc w:val="both"/>
        <w:rPr>
          <w:sz w:val="20"/>
          <w:szCs w:val="20"/>
          <w:lang w:val="mk-MK"/>
        </w:rPr>
      </w:pPr>
    </w:p>
    <w:p w14:paraId="7611AFB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 CPL(H) на имателот.</w:t>
      </w:r>
    </w:p>
    <w:p w14:paraId="1F9015D2" w14:textId="77777777" w:rsidR="00B3744C" w:rsidRDefault="00B3744C" w:rsidP="00B3744C">
      <w:pPr>
        <w:shd w:val="clear" w:color="auto" w:fill="FFFFFF"/>
        <w:spacing w:after="0" w:line="240" w:lineRule="auto"/>
        <w:ind w:right="-621"/>
        <w:jc w:val="both"/>
        <w:rPr>
          <w:sz w:val="20"/>
          <w:szCs w:val="20"/>
          <w:lang w:val="mk-MK"/>
        </w:rPr>
      </w:pPr>
    </w:p>
    <w:p w14:paraId="75A1CE43" w14:textId="77777777" w:rsidR="00B3744C" w:rsidRDefault="00B3744C" w:rsidP="00B3744C">
      <w:pPr>
        <w:shd w:val="clear" w:color="auto" w:fill="FFFFFF"/>
        <w:spacing w:after="0" w:line="240" w:lineRule="auto"/>
        <w:ind w:right="-621"/>
        <w:jc w:val="both"/>
        <w:rPr>
          <w:sz w:val="20"/>
          <w:szCs w:val="20"/>
          <w:lang w:val="mk-MK"/>
        </w:rPr>
      </w:pPr>
    </w:p>
    <w:p w14:paraId="5B72CA4A"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5DC74CBA" w14:textId="77777777" w:rsidR="00B3744C" w:rsidRDefault="00B3744C" w:rsidP="00B3744C">
      <w:pPr>
        <w:shd w:val="clear" w:color="auto" w:fill="FFFFFF"/>
        <w:spacing w:after="0" w:line="240" w:lineRule="auto"/>
        <w:ind w:right="-621"/>
        <w:jc w:val="both"/>
        <w:rPr>
          <w:sz w:val="20"/>
          <w:szCs w:val="20"/>
          <w:lang w:val="mk-MK"/>
        </w:rPr>
      </w:pPr>
    </w:p>
    <w:p w14:paraId="41D75F3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Обуката по летање се состои вкупно од најмалку 135 часа, заедно со сите тековни проверки за напредокот, од кои најмногу 5 часа може да е обука по инструменти помината на земја. Во рамките на овие 135 часа, кандидатите остваруваат најмалку:</w:t>
      </w:r>
    </w:p>
    <w:p w14:paraId="7E6CFDDF" w14:textId="77777777" w:rsidR="00B3744C" w:rsidRDefault="00B3744C" w:rsidP="00B3744C">
      <w:pPr>
        <w:shd w:val="clear" w:color="auto" w:fill="FFFFFF"/>
        <w:spacing w:after="0" w:line="240" w:lineRule="auto"/>
        <w:ind w:right="-621"/>
        <w:jc w:val="both"/>
        <w:rPr>
          <w:sz w:val="20"/>
          <w:szCs w:val="20"/>
          <w:lang w:val="mk-MK"/>
        </w:rPr>
      </w:pPr>
    </w:p>
    <w:p w14:paraId="365450FE"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(а)</w:t>
      </w:r>
      <w:r>
        <w:rPr>
          <w:sz w:val="20"/>
          <w:szCs w:val="20"/>
          <w:lang w:val="mk-MK"/>
        </w:rPr>
        <w:tab/>
        <w:t xml:space="preserve">85 </w:t>
      </w:r>
      <w:r>
        <w:rPr>
          <w:color w:val="1A171B"/>
          <w:sz w:val="20"/>
          <w:szCs w:val="20"/>
          <w:lang w:val="mk-MK"/>
        </w:rPr>
        <w:t>часа обука со инструктор, од кои:</w:t>
      </w:r>
    </w:p>
    <w:p w14:paraId="5BB3F936" w14:textId="77777777" w:rsidR="00B3744C" w:rsidRDefault="00B3744C" w:rsidP="00B3744C">
      <w:pPr>
        <w:shd w:val="clear" w:color="auto" w:fill="FFFFFF"/>
        <w:spacing w:after="0" w:line="240" w:lineRule="auto"/>
        <w:ind w:right="-621"/>
        <w:jc w:val="both"/>
        <w:rPr>
          <w:color w:val="1A171B"/>
          <w:sz w:val="20"/>
          <w:szCs w:val="20"/>
          <w:lang w:val="mk-MK"/>
        </w:rPr>
      </w:pPr>
    </w:p>
    <w:p w14:paraId="226C7DC3"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color w:val="1A171B"/>
          <w:sz w:val="20"/>
          <w:szCs w:val="20"/>
          <w:lang w:val="mk-MK"/>
        </w:rPr>
        <w:t>(i)</w:t>
      </w:r>
      <w:r>
        <w:rPr>
          <w:color w:val="1A171B"/>
          <w:sz w:val="20"/>
          <w:szCs w:val="20"/>
          <w:lang w:val="mk-MK"/>
        </w:rPr>
        <w:tab/>
        <w:t>75 часа на обука по летање во услови на надворешна видливост, кои може да опфаќаат:</w:t>
      </w:r>
    </w:p>
    <w:p w14:paraId="37215FF5" w14:textId="77777777" w:rsidR="00B3744C" w:rsidRDefault="00B3744C" w:rsidP="00B3744C">
      <w:pPr>
        <w:shd w:val="clear" w:color="auto" w:fill="FFFFFF"/>
        <w:spacing w:after="0" w:line="240" w:lineRule="auto"/>
        <w:ind w:right="-621"/>
        <w:jc w:val="both"/>
        <w:rPr>
          <w:color w:val="1A171B"/>
          <w:sz w:val="20"/>
          <w:szCs w:val="20"/>
          <w:lang w:val="mk-MK"/>
        </w:rPr>
      </w:pPr>
    </w:p>
    <w:p w14:paraId="166B03BC"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(1)</w:t>
      </w:r>
      <w:r>
        <w:rPr>
          <w:color w:val="1A171B"/>
          <w:sz w:val="20"/>
          <w:szCs w:val="20"/>
          <w:lang w:val="mk-MK"/>
        </w:rPr>
        <w:tab/>
        <w:t>30 часа на хеликоптер FFS, ниво C/D; или</w:t>
      </w:r>
    </w:p>
    <w:p w14:paraId="227B12F3" w14:textId="77777777" w:rsidR="00B3744C" w:rsidRDefault="00B3744C" w:rsidP="00B3744C">
      <w:pPr>
        <w:shd w:val="clear" w:color="auto" w:fill="FFFFFF"/>
        <w:spacing w:after="0" w:line="240" w:lineRule="auto"/>
        <w:ind w:right="-621"/>
        <w:jc w:val="both"/>
        <w:rPr>
          <w:color w:val="1A171B"/>
          <w:sz w:val="20"/>
          <w:szCs w:val="20"/>
          <w:lang w:val="mk-MK"/>
        </w:rPr>
      </w:pPr>
    </w:p>
    <w:p w14:paraId="6692AAF9"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(2)</w:t>
      </w:r>
      <w:r>
        <w:rPr>
          <w:color w:val="1A171B"/>
          <w:sz w:val="20"/>
          <w:szCs w:val="20"/>
          <w:lang w:val="mk-MK"/>
        </w:rPr>
        <w:tab/>
        <w:t>25 часа на хеликоптер FTD 2, 3; или</w:t>
      </w:r>
    </w:p>
    <w:p w14:paraId="23B6033A" w14:textId="77777777" w:rsidR="00B3744C" w:rsidRDefault="00B3744C" w:rsidP="00B3744C">
      <w:pPr>
        <w:shd w:val="clear" w:color="auto" w:fill="FFFFFF"/>
        <w:spacing w:after="0" w:line="240" w:lineRule="auto"/>
        <w:ind w:right="-621"/>
        <w:jc w:val="both"/>
        <w:rPr>
          <w:color w:val="1A171B"/>
          <w:sz w:val="20"/>
          <w:szCs w:val="20"/>
          <w:lang w:val="mk-MK"/>
        </w:rPr>
      </w:pPr>
    </w:p>
    <w:p w14:paraId="18A689B6"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t>(3)</w:t>
      </w:r>
      <w:r>
        <w:rPr>
          <w:color w:val="1A171B"/>
          <w:sz w:val="20"/>
          <w:szCs w:val="20"/>
          <w:lang w:val="mk-MK"/>
        </w:rPr>
        <w:tab/>
        <w:t>20 часа на хеликоптер FNPT II/III; или</w:t>
      </w:r>
    </w:p>
    <w:p w14:paraId="47FDC317" w14:textId="77777777" w:rsidR="00B3744C" w:rsidRDefault="00B3744C" w:rsidP="00B3744C">
      <w:pPr>
        <w:shd w:val="clear" w:color="auto" w:fill="FFFFFF"/>
        <w:tabs>
          <w:tab w:val="left" w:pos="1843"/>
        </w:tabs>
        <w:spacing w:after="0" w:line="240" w:lineRule="auto"/>
        <w:ind w:right="-621"/>
        <w:jc w:val="both"/>
        <w:rPr>
          <w:color w:val="1A171B"/>
          <w:sz w:val="20"/>
          <w:szCs w:val="20"/>
          <w:lang w:val="mk-MK"/>
        </w:rPr>
      </w:pPr>
    </w:p>
    <w:p w14:paraId="6D321721" w14:textId="77777777" w:rsidR="00B3744C" w:rsidRDefault="00B3744C" w:rsidP="00B3744C">
      <w:pPr>
        <w:shd w:val="clear" w:color="auto" w:fill="FFFFFF"/>
        <w:tabs>
          <w:tab w:val="left" w:pos="1843"/>
        </w:tabs>
        <w:spacing w:after="0" w:line="240" w:lineRule="auto"/>
        <w:ind w:right="-621" w:firstLine="1418"/>
        <w:jc w:val="both"/>
        <w:rPr>
          <w:color w:val="1A171B"/>
          <w:sz w:val="20"/>
          <w:szCs w:val="20"/>
          <w:lang w:val="mk-MK"/>
        </w:rPr>
      </w:pPr>
      <w:r>
        <w:rPr>
          <w:color w:val="1A171B"/>
          <w:sz w:val="20"/>
          <w:szCs w:val="20"/>
          <w:lang w:val="mk-MK"/>
        </w:rPr>
        <w:lastRenderedPageBreak/>
        <w:t>(4)</w:t>
      </w:r>
      <w:r>
        <w:rPr>
          <w:color w:val="1A171B"/>
          <w:sz w:val="20"/>
          <w:szCs w:val="20"/>
          <w:lang w:val="mk-MK"/>
        </w:rPr>
        <w:tab/>
        <w:t>20 часа на авион или TMG;</w:t>
      </w:r>
    </w:p>
    <w:p w14:paraId="35AE3BA9" w14:textId="77777777" w:rsidR="00B3744C" w:rsidRDefault="00B3744C" w:rsidP="00B3744C">
      <w:pPr>
        <w:shd w:val="clear" w:color="auto" w:fill="FFFFFF"/>
        <w:spacing w:after="0" w:line="240" w:lineRule="auto"/>
        <w:ind w:right="-621"/>
        <w:jc w:val="both"/>
        <w:rPr>
          <w:color w:val="1A171B"/>
          <w:sz w:val="20"/>
          <w:szCs w:val="20"/>
          <w:lang w:val="mk-MK"/>
        </w:rPr>
      </w:pPr>
    </w:p>
    <w:p w14:paraId="783380CF" w14:textId="77777777" w:rsidR="00B3744C" w:rsidRDefault="00B3744C" w:rsidP="00B3744C">
      <w:pPr>
        <w:shd w:val="clear" w:color="auto" w:fill="FFFFFF"/>
        <w:spacing w:after="0" w:line="240" w:lineRule="auto"/>
        <w:ind w:left="1418" w:right="-621" w:hanging="425"/>
        <w:jc w:val="both"/>
        <w:rPr>
          <w:color w:val="1A171B"/>
          <w:sz w:val="20"/>
          <w:szCs w:val="20"/>
          <w:lang w:val="mk-MK"/>
        </w:rPr>
      </w:pPr>
      <w:r>
        <w:rPr>
          <w:color w:val="1A171B"/>
          <w:sz w:val="20"/>
          <w:szCs w:val="20"/>
          <w:lang w:val="mk-MK"/>
        </w:rPr>
        <w:t>(ii)</w:t>
      </w:r>
      <w:r>
        <w:rPr>
          <w:color w:val="1A171B"/>
          <w:sz w:val="20"/>
          <w:szCs w:val="20"/>
          <w:lang w:val="mk-MK"/>
        </w:rPr>
        <w:tab/>
        <w:t>до 10 часа може да се на обука по летање по инструменти, а кои може да опфаќаат 5 часа најмалку на хеликоптер FNPT или на авион;</w:t>
      </w:r>
    </w:p>
    <w:p w14:paraId="6AE16ACD" w14:textId="77777777" w:rsidR="00B3744C" w:rsidRDefault="00B3744C" w:rsidP="00B3744C">
      <w:pPr>
        <w:shd w:val="clear" w:color="auto" w:fill="FFFFFF"/>
        <w:spacing w:after="0" w:line="240" w:lineRule="auto"/>
        <w:ind w:right="-621"/>
        <w:jc w:val="both"/>
        <w:rPr>
          <w:color w:val="1A171B"/>
          <w:sz w:val="20"/>
          <w:szCs w:val="20"/>
          <w:lang w:val="mk-MK"/>
        </w:rPr>
      </w:pPr>
    </w:p>
    <w:p w14:paraId="64CB2000" w14:textId="77777777" w:rsidR="00B3744C" w:rsidRDefault="00B3744C" w:rsidP="00B3744C">
      <w:pPr>
        <w:shd w:val="clear" w:color="auto" w:fill="FFFFFF"/>
        <w:spacing w:after="0" w:line="240" w:lineRule="auto"/>
        <w:ind w:left="1418" w:right="-621"/>
        <w:jc w:val="both"/>
        <w:rPr>
          <w:color w:val="1A171B"/>
          <w:sz w:val="20"/>
          <w:szCs w:val="20"/>
          <w:lang w:val="mk-MK"/>
        </w:rPr>
      </w:pPr>
      <w:r>
        <w:rPr>
          <w:sz w:val="20"/>
          <w:szCs w:val="20"/>
          <w:lang w:val="mk-MK"/>
        </w:rPr>
        <w:t>Ако типот на хеликоптерот кој се користи на обуката по летање е различен од типот на хеликоптерот FFS кој се користи на обука за летање по надворешна видливост, максималното признавање се ограничува на она кое е доделено за FNPT II/III;</w:t>
      </w:r>
    </w:p>
    <w:p w14:paraId="5F977EA2" w14:textId="77777777" w:rsidR="00B3744C" w:rsidRDefault="00B3744C" w:rsidP="00B3744C">
      <w:pPr>
        <w:shd w:val="clear" w:color="auto" w:fill="FFFFFF"/>
        <w:spacing w:after="0" w:line="240" w:lineRule="auto"/>
        <w:ind w:right="-621"/>
        <w:jc w:val="both"/>
        <w:rPr>
          <w:color w:val="1A171B"/>
          <w:sz w:val="20"/>
          <w:szCs w:val="20"/>
          <w:lang w:val="mk-MK"/>
        </w:rPr>
      </w:pPr>
    </w:p>
    <w:p w14:paraId="51E1F68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50 часа како PIC, од кои 35 часа може да се во својство на </w:t>
      </w:r>
      <w:r>
        <w:rPr>
          <w:color w:val="1A171B"/>
          <w:sz w:val="20"/>
          <w:szCs w:val="20"/>
          <w:lang w:val="mk-MK"/>
        </w:rPr>
        <w:t>SPIC. Најмалку 14 часа се остваруваат на соло лет во услови на надворешна видливост и 1 час соло лет ноќе;</w:t>
      </w:r>
      <w:r>
        <w:rPr>
          <w:sz w:val="20"/>
          <w:szCs w:val="20"/>
          <w:lang w:val="mk-MK"/>
        </w:rPr>
        <w:t xml:space="preserve"> </w:t>
      </w:r>
    </w:p>
    <w:p w14:paraId="64BA6AAF"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p>
    <w:p w14:paraId="5E9BA1C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 xml:space="preserve">10 </w:t>
      </w:r>
      <w:r>
        <w:rPr>
          <w:color w:val="1A171B"/>
          <w:sz w:val="20"/>
          <w:szCs w:val="20"/>
          <w:lang w:val="mk-MK"/>
        </w:rPr>
        <w:t>часа на лет по маршрута со инструктор;</w:t>
      </w:r>
    </w:p>
    <w:p w14:paraId="139A1FD8" w14:textId="77777777" w:rsidR="00B3744C" w:rsidRDefault="00B3744C" w:rsidP="00B3744C">
      <w:pPr>
        <w:shd w:val="clear" w:color="auto" w:fill="FFFFFF"/>
        <w:spacing w:after="0" w:line="240" w:lineRule="auto"/>
        <w:ind w:left="709" w:right="-621" w:hanging="283"/>
        <w:jc w:val="both"/>
        <w:rPr>
          <w:sz w:val="20"/>
          <w:szCs w:val="20"/>
          <w:lang w:val="mk-MK"/>
        </w:rPr>
      </w:pPr>
    </w:p>
    <w:p w14:paraId="1AC45F1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t xml:space="preserve">10 часа лет по маршрута </w:t>
      </w:r>
      <w:r>
        <w:rPr>
          <w:color w:val="1A171B"/>
          <w:sz w:val="20"/>
          <w:szCs w:val="20"/>
          <w:lang w:val="mk-MK"/>
        </w:rPr>
        <w:t>во својство на PIC, вклучувајќи лет на маршрута по VFR, од најмалку 185 km (100 NM), при што се вршат две слетувања со целосно запирање на два аеродрома, различни од аеродромот на полетување;</w:t>
      </w:r>
    </w:p>
    <w:p w14:paraId="7A7FA820" w14:textId="77777777" w:rsidR="00B3744C" w:rsidRDefault="00B3744C" w:rsidP="00B3744C">
      <w:pPr>
        <w:shd w:val="clear" w:color="auto" w:fill="FFFFFF"/>
        <w:spacing w:after="0" w:line="240" w:lineRule="auto"/>
        <w:ind w:left="709" w:right="-621" w:hanging="283"/>
        <w:jc w:val="both"/>
        <w:rPr>
          <w:sz w:val="20"/>
          <w:szCs w:val="20"/>
          <w:lang w:val="mk-MK"/>
        </w:rPr>
      </w:pPr>
    </w:p>
    <w:p w14:paraId="0E61C02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 xml:space="preserve">5 часа </w:t>
      </w:r>
      <w:r>
        <w:rPr>
          <w:color w:val="1A171B"/>
          <w:sz w:val="20"/>
          <w:szCs w:val="20"/>
          <w:lang w:val="mk-MK"/>
        </w:rPr>
        <w:t>време на летање на хеликоптери се вршат ноќе, кои се состојат од 3 часа поминати на обука со инструктор, вклучувајќи најмалку 1 час на навигациски лет на маршрута и 5 соло школски круга извршени ноќе. Секој школски круг содржи полетување и слетување:</w:t>
      </w:r>
    </w:p>
    <w:p w14:paraId="57143FB3" w14:textId="77777777" w:rsidR="00B3744C" w:rsidRDefault="00B3744C" w:rsidP="00B3744C">
      <w:pPr>
        <w:shd w:val="clear" w:color="auto" w:fill="FFFFFF"/>
        <w:spacing w:after="0" w:line="240" w:lineRule="auto"/>
        <w:ind w:left="426" w:right="-621"/>
        <w:jc w:val="both"/>
        <w:rPr>
          <w:sz w:val="20"/>
          <w:szCs w:val="20"/>
          <w:lang w:val="mk-MK"/>
        </w:rPr>
      </w:pPr>
    </w:p>
    <w:p w14:paraId="3EDC991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(ѓ)</w:t>
      </w:r>
      <w:r>
        <w:rPr>
          <w:sz w:val="20"/>
          <w:szCs w:val="20"/>
          <w:lang w:val="mk-MK"/>
        </w:rPr>
        <w:tab/>
        <w:t xml:space="preserve">10 </w:t>
      </w:r>
      <w:r>
        <w:rPr>
          <w:color w:val="1A171B"/>
          <w:sz w:val="20"/>
          <w:szCs w:val="20"/>
          <w:lang w:val="mk-MK"/>
        </w:rPr>
        <w:t>часа на обука по летање по инструменти со инструктор, вклучувајќи најмалку 5 часа на хеликоптер.</w:t>
      </w:r>
    </w:p>
    <w:p w14:paraId="2FE9996A" w14:textId="77777777" w:rsidR="00B3744C" w:rsidRDefault="00B3744C" w:rsidP="00B3744C">
      <w:pPr>
        <w:shd w:val="clear" w:color="auto" w:fill="FFFFFF"/>
        <w:spacing w:after="0" w:line="240" w:lineRule="auto"/>
        <w:ind w:right="-621"/>
        <w:jc w:val="both"/>
        <w:rPr>
          <w:sz w:val="20"/>
          <w:szCs w:val="20"/>
          <w:lang w:val="mk-MK"/>
        </w:rPr>
      </w:pPr>
    </w:p>
    <w:p w14:paraId="2FAF48BB" w14:textId="77777777" w:rsidR="00B3744C" w:rsidRDefault="00B3744C" w:rsidP="00B3744C">
      <w:pPr>
        <w:shd w:val="clear" w:color="auto" w:fill="FFFFFF"/>
        <w:spacing w:after="0" w:line="240" w:lineRule="auto"/>
        <w:ind w:right="-621"/>
        <w:jc w:val="both"/>
        <w:rPr>
          <w:sz w:val="20"/>
          <w:szCs w:val="20"/>
          <w:lang w:val="mk-MK"/>
        </w:rPr>
      </w:pPr>
    </w:p>
    <w:p w14:paraId="728603E0"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1A4F8F54" w14:textId="77777777" w:rsidR="00B3744C" w:rsidRDefault="00B3744C" w:rsidP="00B3744C">
      <w:pPr>
        <w:shd w:val="clear" w:color="auto" w:fill="FFFFFF"/>
        <w:spacing w:after="0" w:line="240" w:lineRule="auto"/>
        <w:ind w:right="-621"/>
        <w:jc w:val="both"/>
        <w:rPr>
          <w:sz w:val="20"/>
          <w:szCs w:val="20"/>
          <w:lang w:val="mk-MK"/>
        </w:rPr>
      </w:pPr>
    </w:p>
    <w:p w14:paraId="793A532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По завршување на односната обука по летање, кандидатот полага испит по практична оспособеност за стекнување на CPL(H).</w:t>
      </w:r>
    </w:p>
    <w:p w14:paraId="4D9587AA" w14:textId="77777777" w:rsidR="00B3744C" w:rsidRDefault="00B3744C" w:rsidP="00B3744C">
      <w:pPr>
        <w:shd w:val="clear" w:color="auto" w:fill="FFFFFF"/>
        <w:spacing w:after="0" w:line="240" w:lineRule="auto"/>
        <w:ind w:right="-621"/>
        <w:jc w:val="both"/>
        <w:rPr>
          <w:sz w:val="20"/>
          <w:szCs w:val="20"/>
          <w:lang w:val="mk-MK"/>
        </w:rPr>
      </w:pPr>
    </w:p>
    <w:p w14:paraId="7C826616" w14:textId="77777777" w:rsidR="00B3744C" w:rsidRDefault="00B3744C" w:rsidP="00B3744C">
      <w:pPr>
        <w:shd w:val="clear" w:color="auto" w:fill="FFFFFF"/>
        <w:spacing w:after="0" w:line="240" w:lineRule="auto"/>
        <w:ind w:right="-621"/>
        <w:jc w:val="both"/>
        <w:rPr>
          <w:sz w:val="20"/>
          <w:szCs w:val="20"/>
          <w:lang w:val="mk-MK"/>
        </w:rPr>
      </w:pPr>
    </w:p>
    <w:p w14:paraId="31935853"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И. Модуларен курс за CPL – Хеликоптери</w:t>
      </w:r>
    </w:p>
    <w:p w14:paraId="7CB02537" w14:textId="77777777" w:rsidR="00B3744C" w:rsidRDefault="00B3744C" w:rsidP="00B3744C">
      <w:pPr>
        <w:shd w:val="clear" w:color="auto" w:fill="FFFFFF"/>
        <w:spacing w:after="0" w:line="240" w:lineRule="auto"/>
        <w:ind w:right="-621"/>
        <w:jc w:val="both"/>
        <w:rPr>
          <w:sz w:val="20"/>
          <w:szCs w:val="20"/>
          <w:lang w:val="mk-MK"/>
        </w:rPr>
      </w:pPr>
    </w:p>
    <w:p w14:paraId="0C90B09C"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25D40D71" w14:textId="77777777" w:rsidR="00B3744C" w:rsidRDefault="00B3744C" w:rsidP="00B3744C">
      <w:pPr>
        <w:shd w:val="clear" w:color="auto" w:fill="FFFFFF"/>
        <w:spacing w:after="0" w:line="240" w:lineRule="auto"/>
        <w:ind w:right="-621"/>
        <w:jc w:val="both"/>
        <w:rPr>
          <w:sz w:val="20"/>
          <w:szCs w:val="20"/>
          <w:lang w:val="mk-MK"/>
        </w:rPr>
      </w:pPr>
    </w:p>
    <w:p w14:paraId="53146770"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модуларниот курс за CPL(H) е да се обучат имателите на PPL(H) до ниво на стручност кое им е потребно да добијат CPL(H).</w:t>
      </w:r>
    </w:p>
    <w:p w14:paraId="50D12727" w14:textId="77777777" w:rsidR="00B3744C" w:rsidRDefault="00B3744C" w:rsidP="00B3744C">
      <w:pPr>
        <w:shd w:val="clear" w:color="auto" w:fill="FFFFFF"/>
        <w:spacing w:after="0" w:line="240" w:lineRule="auto"/>
        <w:ind w:right="-621"/>
        <w:jc w:val="both"/>
        <w:rPr>
          <w:sz w:val="20"/>
          <w:szCs w:val="20"/>
          <w:lang w:val="mk-MK"/>
        </w:rPr>
      </w:pPr>
    </w:p>
    <w:p w14:paraId="02D7D97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 xml:space="preserve">Пред да започне со модуларен курс за </w:t>
      </w:r>
      <w:r>
        <w:rPr>
          <w:color w:val="1A171B"/>
          <w:sz w:val="20"/>
          <w:szCs w:val="20"/>
          <w:lang w:val="mk-MK"/>
        </w:rPr>
        <w:t>CPL(H), кандидатот треба да е имател на PPL(H) издадена согласно Анекс 1 кон Чикашката конвенција.</w:t>
      </w:r>
    </w:p>
    <w:p w14:paraId="2DBF4D7A" w14:textId="77777777" w:rsidR="00B3744C" w:rsidRDefault="00B3744C" w:rsidP="00B3744C">
      <w:pPr>
        <w:shd w:val="clear" w:color="auto" w:fill="FFFFFF"/>
        <w:spacing w:after="0" w:line="240" w:lineRule="auto"/>
        <w:ind w:right="-621"/>
        <w:jc w:val="both"/>
        <w:rPr>
          <w:sz w:val="20"/>
          <w:szCs w:val="20"/>
          <w:lang w:val="mk-MK"/>
        </w:rPr>
      </w:pPr>
    </w:p>
    <w:p w14:paraId="1F0C1C96" w14:textId="77777777" w:rsidR="00B3744C" w:rsidRDefault="00B3744C" w:rsidP="00B3744C">
      <w:pPr>
        <w:shd w:val="clear" w:color="auto" w:fill="FFFFFF"/>
        <w:tabs>
          <w:tab w:val="left" w:pos="426"/>
        </w:tabs>
        <w:spacing w:after="0" w:line="240" w:lineRule="auto"/>
        <w:ind w:right="-621"/>
        <w:jc w:val="both"/>
        <w:rPr>
          <w:sz w:val="20"/>
          <w:szCs w:val="20"/>
          <w:lang w:val="mk-MK"/>
        </w:rPr>
      </w:pPr>
      <w:r>
        <w:rPr>
          <w:sz w:val="20"/>
          <w:szCs w:val="20"/>
          <w:lang w:val="mk-MK"/>
        </w:rPr>
        <w:t>3.</w:t>
      </w:r>
      <w:r>
        <w:rPr>
          <w:sz w:val="20"/>
          <w:szCs w:val="20"/>
          <w:lang w:val="mk-MK"/>
        </w:rPr>
        <w:tab/>
        <w:t>Пред да започне со обуката по летање, кандидатот треба да:</w:t>
      </w:r>
    </w:p>
    <w:p w14:paraId="2EB17A1D" w14:textId="77777777" w:rsidR="00B3744C" w:rsidRDefault="00B3744C" w:rsidP="00B3744C">
      <w:pPr>
        <w:shd w:val="clear" w:color="auto" w:fill="FFFFFF"/>
        <w:spacing w:after="0" w:line="240" w:lineRule="auto"/>
        <w:ind w:right="-621"/>
        <w:jc w:val="both"/>
        <w:rPr>
          <w:sz w:val="20"/>
          <w:szCs w:val="20"/>
          <w:lang w:val="mk-MK"/>
        </w:rPr>
      </w:pPr>
    </w:p>
    <w:p w14:paraId="69A6794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 xml:space="preserve">оствари 155 часа време на летање како пилот на хеликоптери, вклучувајќи и 50 часа </w:t>
      </w:r>
      <w:r>
        <w:rPr>
          <w:color w:val="000000"/>
          <w:spacing w:val="-5"/>
          <w:sz w:val="20"/>
          <w:szCs w:val="20"/>
          <w:lang w:val="mk-MK"/>
        </w:rPr>
        <w:t>во својство на</w:t>
      </w:r>
      <w:r>
        <w:rPr>
          <w:sz w:val="20"/>
          <w:szCs w:val="20"/>
          <w:lang w:val="mk-MK"/>
        </w:rPr>
        <w:t xml:space="preserve"> </w:t>
      </w:r>
      <w:r>
        <w:rPr>
          <w:bCs/>
          <w:color w:val="000000"/>
          <w:sz w:val="20"/>
          <w:szCs w:val="20"/>
          <w:lang w:val="mk-MK"/>
        </w:rPr>
        <w:t>PIC</w:t>
      </w:r>
      <w:r>
        <w:rPr>
          <w:sz w:val="20"/>
          <w:szCs w:val="20"/>
          <w:lang w:val="mk-MK"/>
        </w:rPr>
        <w:t>, од кои 10 часа се лет по маршрута;</w:t>
      </w:r>
    </w:p>
    <w:p w14:paraId="3287BBB0" w14:textId="77777777" w:rsidR="00B3744C" w:rsidRDefault="00B3744C" w:rsidP="00B3744C">
      <w:pPr>
        <w:shd w:val="clear" w:color="auto" w:fill="FFFFFF"/>
        <w:spacing w:after="0" w:line="240" w:lineRule="auto"/>
        <w:ind w:right="-621"/>
        <w:jc w:val="both"/>
        <w:rPr>
          <w:sz w:val="20"/>
          <w:szCs w:val="20"/>
          <w:lang w:val="mk-MK"/>
        </w:rPr>
      </w:pPr>
    </w:p>
    <w:p w14:paraId="1C38246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се придржува кон </w:t>
      </w:r>
      <w:r>
        <w:rPr>
          <w:color w:val="000000"/>
          <w:spacing w:val="-5"/>
          <w:sz w:val="20"/>
          <w:szCs w:val="20"/>
          <w:lang w:val="mk-MK"/>
        </w:rPr>
        <w:t>FCL</w:t>
      </w:r>
      <w:r>
        <w:rPr>
          <w:sz w:val="20"/>
          <w:szCs w:val="20"/>
          <w:lang w:val="mk-MK"/>
        </w:rPr>
        <w:t xml:space="preserve">.725 и </w:t>
      </w:r>
      <w:r>
        <w:rPr>
          <w:color w:val="000000"/>
          <w:spacing w:val="-5"/>
          <w:sz w:val="20"/>
          <w:szCs w:val="20"/>
          <w:lang w:val="mk-MK"/>
        </w:rPr>
        <w:t>FCL</w:t>
      </w:r>
      <w:r>
        <w:rPr>
          <w:sz w:val="20"/>
          <w:szCs w:val="20"/>
          <w:lang w:val="mk-MK"/>
        </w:rPr>
        <w:t>.720.</w:t>
      </w:r>
      <w:r>
        <w:rPr>
          <w:color w:val="1A171B"/>
          <w:sz w:val="20"/>
          <w:szCs w:val="20"/>
          <w:lang w:val="mk-MK"/>
        </w:rPr>
        <w:t xml:space="preserve">H, ако треба да се користи </w:t>
      </w:r>
      <w:r>
        <w:rPr>
          <w:color w:val="000000"/>
          <w:spacing w:val="-5"/>
          <w:sz w:val="20"/>
          <w:szCs w:val="20"/>
          <w:lang w:val="mk-MK"/>
        </w:rPr>
        <w:t xml:space="preserve">повеќемоторен хеликоптер на </w:t>
      </w:r>
      <w:r>
        <w:rPr>
          <w:color w:val="1A171B"/>
          <w:sz w:val="20"/>
          <w:szCs w:val="20"/>
          <w:lang w:val="mk-MK"/>
        </w:rPr>
        <w:t>испитот по практична оспособеност.</w:t>
      </w:r>
    </w:p>
    <w:p w14:paraId="30DA7378" w14:textId="77777777" w:rsidR="00B3744C" w:rsidRDefault="00B3744C" w:rsidP="00B3744C">
      <w:pPr>
        <w:shd w:val="clear" w:color="auto" w:fill="FFFFFF"/>
        <w:spacing w:after="0" w:line="240" w:lineRule="auto"/>
        <w:ind w:right="-621"/>
        <w:jc w:val="both"/>
        <w:rPr>
          <w:sz w:val="20"/>
          <w:szCs w:val="20"/>
          <w:lang w:val="mk-MK"/>
        </w:rPr>
      </w:pPr>
    </w:p>
    <w:p w14:paraId="478C7E7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r>
      <w:r>
        <w:rPr>
          <w:color w:val="1A171B"/>
          <w:sz w:val="20"/>
          <w:szCs w:val="20"/>
          <w:lang w:val="mk-MK"/>
        </w:rPr>
        <w:t>Кандидатот кој сака да посетува модуларен курс за CPL(H) ги завршува сите фази на обуката по летање на еден континуиран курс по обука, како што е организирано од страна на ATO. Наставата по теоретско познавање може да се врши во ATO која спроведува само настава по теоретско познавање.</w:t>
      </w:r>
    </w:p>
    <w:p w14:paraId="73DC53B9" w14:textId="77777777" w:rsidR="00B3744C" w:rsidRDefault="00B3744C" w:rsidP="00B3744C">
      <w:pPr>
        <w:shd w:val="clear" w:color="auto" w:fill="FFFFFF"/>
        <w:spacing w:after="0" w:line="240" w:lineRule="auto"/>
        <w:ind w:right="-621"/>
        <w:jc w:val="both"/>
        <w:rPr>
          <w:sz w:val="20"/>
          <w:szCs w:val="20"/>
          <w:lang w:val="mk-MK"/>
        </w:rPr>
      </w:pPr>
    </w:p>
    <w:p w14:paraId="6684DEC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Курсот се состои од:</w:t>
      </w:r>
    </w:p>
    <w:p w14:paraId="1262B0BD" w14:textId="77777777" w:rsidR="00B3744C" w:rsidRDefault="00B3744C" w:rsidP="00B3744C">
      <w:pPr>
        <w:shd w:val="clear" w:color="auto" w:fill="FFFFFF"/>
        <w:spacing w:after="0" w:line="240" w:lineRule="auto"/>
        <w:ind w:right="-621"/>
        <w:jc w:val="both"/>
        <w:rPr>
          <w:sz w:val="20"/>
          <w:szCs w:val="20"/>
          <w:lang w:val="mk-MK"/>
        </w:rPr>
      </w:pPr>
    </w:p>
    <w:p w14:paraId="6F230A97"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CPL(H)</w:t>
      </w:r>
      <w:r>
        <w:rPr>
          <w:sz w:val="20"/>
          <w:szCs w:val="20"/>
          <w:lang w:val="mk-MK"/>
        </w:rPr>
        <w:t>; и</w:t>
      </w:r>
    </w:p>
    <w:p w14:paraId="2E5A2B15" w14:textId="77777777" w:rsidR="00B3744C" w:rsidRDefault="00B3744C" w:rsidP="00B3744C">
      <w:pPr>
        <w:shd w:val="clear" w:color="auto" w:fill="FFFFFF"/>
        <w:spacing w:after="0" w:line="240" w:lineRule="auto"/>
        <w:ind w:right="-621"/>
        <w:jc w:val="both"/>
        <w:rPr>
          <w:sz w:val="20"/>
          <w:szCs w:val="20"/>
          <w:lang w:val="mk-MK"/>
        </w:rPr>
      </w:pPr>
    </w:p>
    <w:p w14:paraId="54339194"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lastRenderedPageBreak/>
        <w:t>(б)</w:t>
      </w:r>
      <w:r>
        <w:rPr>
          <w:sz w:val="20"/>
          <w:szCs w:val="20"/>
          <w:lang w:val="mk-MK"/>
        </w:rPr>
        <w:tab/>
        <w:t>обука по летање при надворешна видливост и по инструменти.</w:t>
      </w:r>
    </w:p>
    <w:p w14:paraId="5964C982" w14:textId="77777777" w:rsidR="00B3744C" w:rsidRDefault="00B3744C" w:rsidP="00B3744C">
      <w:pPr>
        <w:shd w:val="clear" w:color="auto" w:fill="FFFFFF"/>
        <w:spacing w:after="0" w:line="240" w:lineRule="auto"/>
        <w:ind w:right="-621"/>
        <w:jc w:val="both"/>
        <w:rPr>
          <w:sz w:val="20"/>
          <w:szCs w:val="20"/>
          <w:lang w:val="mk-MK"/>
        </w:rPr>
      </w:pPr>
    </w:p>
    <w:p w14:paraId="0A936BE7" w14:textId="77777777" w:rsidR="00B3744C" w:rsidRDefault="00B3744C" w:rsidP="00B3744C">
      <w:pPr>
        <w:shd w:val="clear" w:color="auto" w:fill="FFFFFF"/>
        <w:spacing w:after="0" w:line="240" w:lineRule="auto"/>
        <w:ind w:right="-621"/>
        <w:jc w:val="both"/>
        <w:rPr>
          <w:sz w:val="20"/>
          <w:szCs w:val="20"/>
          <w:lang w:val="mk-MK"/>
        </w:rPr>
      </w:pPr>
    </w:p>
    <w:p w14:paraId="549F3111"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7A2A4332" w14:textId="77777777" w:rsidR="00B3744C" w:rsidRDefault="00B3744C" w:rsidP="00B3744C">
      <w:pPr>
        <w:shd w:val="clear" w:color="auto" w:fill="FFFFFF"/>
        <w:spacing w:after="0" w:line="240" w:lineRule="auto"/>
        <w:ind w:right="-621"/>
        <w:jc w:val="both"/>
        <w:rPr>
          <w:sz w:val="20"/>
          <w:szCs w:val="20"/>
          <w:lang w:val="mk-MK"/>
        </w:rPr>
      </w:pPr>
    </w:p>
    <w:p w14:paraId="4260D63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Одобрен курс за настава по теоретско познавање за </w:t>
      </w:r>
      <w:r>
        <w:rPr>
          <w:color w:val="1A171B"/>
          <w:sz w:val="20"/>
          <w:szCs w:val="20"/>
          <w:lang w:val="mk-MK"/>
        </w:rPr>
        <w:t>CPL(H) се состои од настава од најмалку 250 часа.</w:t>
      </w:r>
    </w:p>
    <w:p w14:paraId="1805E78D" w14:textId="77777777" w:rsidR="00B3744C" w:rsidRDefault="00B3744C" w:rsidP="00B3744C">
      <w:pPr>
        <w:shd w:val="clear" w:color="auto" w:fill="FFFFFF"/>
        <w:spacing w:after="0" w:line="240" w:lineRule="auto"/>
        <w:ind w:right="-621"/>
        <w:jc w:val="both"/>
        <w:rPr>
          <w:sz w:val="20"/>
          <w:szCs w:val="20"/>
          <w:lang w:val="mk-MK"/>
        </w:rPr>
      </w:pPr>
    </w:p>
    <w:p w14:paraId="3590C638" w14:textId="77777777" w:rsidR="00B3744C" w:rsidRDefault="00B3744C" w:rsidP="00B3744C">
      <w:pPr>
        <w:shd w:val="clear" w:color="auto" w:fill="FFFFFF"/>
        <w:spacing w:after="0" w:line="240" w:lineRule="auto"/>
        <w:ind w:right="-621"/>
        <w:jc w:val="both"/>
        <w:rPr>
          <w:sz w:val="20"/>
          <w:szCs w:val="20"/>
          <w:lang w:val="mk-MK"/>
        </w:rPr>
      </w:pPr>
    </w:p>
    <w:p w14:paraId="0E111C74"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417D33E8" w14:textId="77777777" w:rsidR="00B3744C" w:rsidRDefault="00B3744C" w:rsidP="00B3744C">
      <w:pPr>
        <w:shd w:val="clear" w:color="auto" w:fill="FFFFFF"/>
        <w:spacing w:after="0" w:line="240" w:lineRule="auto"/>
        <w:ind w:right="-621"/>
        <w:jc w:val="both"/>
        <w:rPr>
          <w:sz w:val="20"/>
          <w:szCs w:val="20"/>
          <w:lang w:val="mk-MK"/>
        </w:rPr>
      </w:pPr>
    </w:p>
    <w:p w14:paraId="7B3D13B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 CPL(H) на имателот.</w:t>
      </w:r>
    </w:p>
    <w:p w14:paraId="712B05EF" w14:textId="77777777" w:rsidR="00B3744C" w:rsidRDefault="00B3744C" w:rsidP="00B3744C">
      <w:pPr>
        <w:shd w:val="clear" w:color="auto" w:fill="FFFFFF"/>
        <w:spacing w:after="0" w:line="240" w:lineRule="auto"/>
        <w:ind w:right="-621"/>
        <w:jc w:val="both"/>
        <w:rPr>
          <w:sz w:val="20"/>
          <w:szCs w:val="20"/>
          <w:lang w:val="mk-MK"/>
        </w:rPr>
      </w:pPr>
    </w:p>
    <w:p w14:paraId="1A8F9EBB"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12C93DFC" w14:textId="77777777" w:rsidR="00B3744C" w:rsidRDefault="00B3744C" w:rsidP="00B3744C">
      <w:pPr>
        <w:shd w:val="clear" w:color="auto" w:fill="FFFFFF"/>
        <w:spacing w:after="0" w:line="240" w:lineRule="auto"/>
        <w:ind w:right="-621"/>
        <w:jc w:val="both"/>
        <w:rPr>
          <w:sz w:val="20"/>
          <w:szCs w:val="20"/>
          <w:lang w:val="mk-MK"/>
        </w:rPr>
      </w:pPr>
    </w:p>
    <w:p w14:paraId="4D5B9C0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Кандидатите без IR треба да имаат најмалку 30 часа на обука по летање со инструктор, од кои:</w:t>
      </w:r>
    </w:p>
    <w:p w14:paraId="4E7E7EB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65CFB36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 xml:space="preserve">20 часа обука по летање при надворешна видливост, кои може да опфаќаат 5 часа на хеликоптер FFS или FTD 2, 3 или FNPT II, III; и </w:t>
      </w:r>
    </w:p>
    <w:p w14:paraId="6C2170F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59F7C70A"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10 часа обука по летање по инструменти, кои може да опфаќаат 5 часа најмалку на FTD 1 или FNPT I или на авион.</w:t>
      </w:r>
    </w:p>
    <w:p w14:paraId="119BA8A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1BA2806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r>
      <w:r>
        <w:rPr>
          <w:color w:val="1A171B"/>
          <w:sz w:val="20"/>
          <w:szCs w:val="20"/>
          <w:lang w:val="mk-MK"/>
        </w:rPr>
        <w:t>На кандидатите, кои имаат важечко IR(H), во целост им се признава времето поминато на обука по летање по инструменти со инструктор. Кандидатите, кои имаат важечко IR(А), поминуваат најмалку 5 часа од обуката по летање по инструменти со инструктор на хеликоптер.</w:t>
      </w:r>
      <w:r>
        <w:rPr>
          <w:sz w:val="20"/>
          <w:szCs w:val="20"/>
          <w:lang w:val="mk-MK"/>
        </w:rPr>
        <w:t xml:space="preserve"> </w:t>
      </w:r>
    </w:p>
    <w:p w14:paraId="44242EC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10.</w:t>
      </w:r>
      <w:r>
        <w:rPr>
          <w:sz w:val="20"/>
          <w:szCs w:val="20"/>
          <w:lang w:val="mk-MK"/>
        </w:rPr>
        <w:tab/>
      </w:r>
      <w:r>
        <w:rPr>
          <w:color w:val="1A171B"/>
          <w:sz w:val="20"/>
          <w:szCs w:val="20"/>
          <w:lang w:val="mk-MK"/>
        </w:rPr>
        <w:t>Кандидатите кои немаат овластување за летање на хеликоптер ноќе, одат на дополнителна обука по летање во ноќни услови од најмалку 5 часа, од кои 3 часа е обука со инструктор, која опфаќа најмалку 1 час навигациски лет по маршрута и 5 соло навигациски школски круга во ноќни услови. Секој школски круг опфаќа полетување и слетување.</w:t>
      </w:r>
    </w:p>
    <w:p w14:paraId="3B228552" w14:textId="77777777" w:rsidR="00B3744C" w:rsidRDefault="00B3744C" w:rsidP="00B3744C">
      <w:pPr>
        <w:shd w:val="clear" w:color="auto" w:fill="FFFFFF"/>
        <w:spacing w:after="0" w:line="240" w:lineRule="auto"/>
        <w:ind w:right="-621"/>
        <w:jc w:val="both"/>
        <w:rPr>
          <w:sz w:val="20"/>
          <w:szCs w:val="20"/>
          <w:lang w:val="mk-MK"/>
        </w:rPr>
      </w:pPr>
    </w:p>
    <w:p w14:paraId="36616126" w14:textId="77777777" w:rsidR="00B3744C" w:rsidRDefault="00B3744C" w:rsidP="00B3744C">
      <w:pPr>
        <w:shd w:val="clear" w:color="auto" w:fill="FFFFFF"/>
        <w:spacing w:after="0" w:line="240" w:lineRule="auto"/>
        <w:ind w:right="-621"/>
        <w:jc w:val="both"/>
        <w:rPr>
          <w:sz w:val="20"/>
          <w:szCs w:val="20"/>
          <w:lang w:val="mk-MK"/>
        </w:rPr>
      </w:pPr>
    </w:p>
    <w:p w14:paraId="50D8B7C9"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ИСКУСТВО</w:t>
      </w:r>
    </w:p>
    <w:p w14:paraId="250F70B7" w14:textId="77777777" w:rsidR="00B3744C" w:rsidRDefault="00B3744C" w:rsidP="00B3744C">
      <w:pPr>
        <w:shd w:val="clear" w:color="auto" w:fill="FFFFFF"/>
        <w:spacing w:after="0" w:line="240" w:lineRule="auto"/>
        <w:ind w:right="-621"/>
        <w:jc w:val="both"/>
        <w:rPr>
          <w:sz w:val="20"/>
          <w:szCs w:val="20"/>
          <w:lang w:val="mk-MK"/>
        </w:rPr>
      </w:pPr>
    </w:p>
    <w:p w14:paraId="5C63D60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11.</w:t>
      </w:r>
      <w:r>
        <w:rPr>
          <w:sz w:val="20"/>
          <w:szCs w:val="20"/>
          <w:lang w:val="mk-MK"/>
        </w:rPr>
        <w:tab/>
        <w:t>Кандидатот за CPL(</w:t>
      </w:r>
      <w:r>
        <w:rPr>
          <w:color w:val="1A171B"/>
          <w:sz w:val="20"/>
          <w:szCs w:val="20"/>
          <w:lang w:val="mk-MK"/>
        </w:rPr>
        <w:t>H</w:t>
      </w:r>
      <w:r>
        <w:rPr>
          <w:sz w:val="20"/>
          <w:szCs w:val="20"/>
          <w:lang w:val="mk-MK"/>
        </w:rPr>
        <w:t xml:space="preserve">) остварува најмалку 185 часа на летање, вклучувајќи 50 </w:t>
      </w:r>
      <w:r>
        <w:rPr>
          <w:color w:val="1A171B"/>
          <w:sz w:val="20"/>
          <w:szCs w:val="20"/>
          <w:lang w:val="mk-MK"/>
        </w:rPr>
        <w:t>часа како PIC, од кои 10 часа летање по маршрута во својство на PIC, кои пак опфаќаат лет на маршрута по VFR, од најмалку 185 km (100 NM), при што се вршат слетувања со целосно запирање на два аеродрома, различни од аеродромот на заминување;</w:t>
      </w:r>
    </w:p>
    <w:p w14:paraId="7D169132" w14:textId="77777777" w:rsidR="00B3744C" w:rsidRDefault="00B3744C" w:rsidP="00B3744C">
      <w:pPr>
        <w:shd w:val="clear" w:color="auto" w:fill="FFFFFF"/>
        <w:spacing w:after="0" w:line="240" w:lineRule="auto"/>
        <w:ind w:left="709" w:right="-621" w:hanging="283"/>
        <w:jc w:val="both"/>
        <w:rPr>
          <w:sz w:val="20"/>
          <w:szCs w:val="20"/>
          <w:lang w:val="mk-MK"/>
        </w:rPr>
      </w:pPr>
    </w:p>
    <w:p w14:paraId="65CD3661"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Часовите остварени како водач на воздухоплов на други категории на воздухоплови може да се пресметаат во вкупното време од 185 часа не летање во следните случаи:</w:t>
      </w:r>
    </w:p>
    <w:p w14:paraId="0CAC13F6" w14:textId="77777777" w:rsidR="00B3744C" w:rsidRDefault="00B3744C" w:rsidP="00B3744C">
      <w:pPr>
        <w:shd w:val="clear" w:color="auto" w:fill="FFFFFF"/>
        <w:spacing w:after="0" w:line="240" w:lineRule="auto"/>
        <w:ind w:left="709" w:right="-621" w:hanging="283"/>
        <w:jc w:val="both"/>
        <w:rPr>
          <w:sz w:val="20"/>
          <w:szCs w:val="20"/>
          <w:lang w:val="mk-MK"/>
        </w:rPr>
      </w:pPr>
    </w:p>
    <w:p w14:paraId="40868D5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20 часа на авиони, ако кандидатот има PPL(А); или</w:t>
      </w:r>
    </w:p>
    <w:p w14:paraId="04E96607" w14:textId="77777777" w:rsidR="00B3744C" w:rsidRDefault="00B3744C" w:rsidP="00B3744C">
      <w:pPr>
        <w:shd w:val="clear" w:color="auto" w:fill="FFFFFF"/>
        <w:spacing w:after="0" w:line="240" w:lineRule="auto"/>
        <w:ind w:right="-621"/>
        <w:jc w:val="both"/>
        <w:rPr>
          <w:sz w:val="20"/>
          <w:szCs w:val="20"/>
          <w:lang w:val="mk-MK"/>
        </w:rPr>
      </w:pPr>
    </w:p>
    <w:p w14:paraId="08FBD41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50 часа на авиони, ако кандидатот има CPL(А); или</w:t>
      </w:r>
    </w:p>
    <w:p w14:paraId="40043D03" w14:textId="77777777" w:rsidR="00B3744C" w:rsidRDefault="00B3744C" w:rsidP="00B3744C">
      <w:pPr>
        <w:shd w:val="clear" w:color="auto" w:fill="FFFFFF"/>
        <w:spacing w:after="0" w:line="240" w:lineRule="auto"/>
        <w:ind w:right="-621"/>
        <w:jc w:val="both"/>
        <w:rPr>
          <w:sz w:val="20"/>
          <w:szCs w:val="20"/>
          <w:lang w:val="mk-MK"/>
        </w:rPr>
      </w:pPr>
    </w:p>
    <w:p w14:paraId="7DA580F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10 часа на TMG или на едрилици; или</w:t>
      </w:r>
    </w:p>
    <w:p w14:paraId="51508A1F" w14:textId="77777777" w:rsidR="00B3744C" w:rsidRDefault="00B3744C" w:rsidP="00B3744C">
      <w:pPr>
        <w:shd w:val="clear" w:color="auto" w:fill="FFFFFF"/>
        <w:spacing w:after="0" w:line="240" w:lineRule="auto"/>
        <w:ind w:right="-621"/>
        <w:jc w:val="both"/>
        <w:rPr>
          <w:sz w:val="20"/>
          <w:szCs w:val="20"/>
          <w:lang w:val="mk-MK"/>
        </w:rPr>
      </w:pPr>
    </w:p>
    <w:p w14:paraId="19CFA8B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t>20 часа на воздушни бродови, ако кандидатот има PPL(Аs); или</w:t>
      </w:r>
    </w:p>
    <w:p w14:paraId="4E8966ED" w14:textId="77777777" w:rsidR="00B3744C" w:rsidRDefault="00B3744C" w:rsidP="00B3744C">
      <w:pPr>
        <w:shd w:val="clear" w:color="auto" w:fill="FFFFFF"/>
        <w:spacing w:after="0" w:line="240" w:lineRule="auto"/>
        <w:ind w:right="-621"/>
        <w:jc w:val="both"/>
        <w:rPr>
          <w:sz w:val="20"/>
          <w:szCs w:val="20"/>
          <w:lang w:val="mk-MK"/>
        </w:rPr>
      </w:pPr>
    </w:p>
    <w:p w14:paraId="083E6D2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50 часа на воздушни бродови, ако кандидатот има CPL(Аs).</w:t>
      </w:r>
    </w:p>
    <w:p w14:paraId="5DEDA5CA" w14:textId="77777777" w:rsidR="00B3744C" w:rsidRDefault="00B3744C" w:rsidP="00B3744C">
      <w:pPr>
        <w:shd w:val="clear" w:color="auto" w:fill="FFFFFF"/>
        <w:spacing w:after="0" w:line="240" w:lineRule="auto"/>
        <w:ind w:right="-621"/>
        <w:jc w:val="both"/>
        <w:rPr>
          <w:sz w:val="20"/>
          <w:szCs w:val="20"/>
          <w:lang w:val="mk-MK"/>
        </w:rPr>
      </w:pPr>
    </w:p>
    <w:p w14:paraId="00FE1A91" w14:textId="77777777" w:rsidR="00B3744C" w:rsidRDefault="00B3744C" w:rsidP="00B3744C">
      <w:pPr>
        <w:shd w:val="clear" w:color="auto" w:fill="FFFFFF"/>
        <w:spacing w:after="0" w:line="240" w:lineRule="auto"/>
        <w:ind w:right="-621"/>
        <w:jc w:val="both"/>
        <w:rPr>
          <w:sz w:val="20"/>
          <w:szCs w:val="20"/>
          <w:lang w:val="mk-MK"/>
        </w:rPr>
      </w:pPr>
    </w:p>
    <w:p w14:paraId="2F4DDA89"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58C5738A" w14:textId="77777777" w:rsidR="00B3744C" w:rsidRDefault="00B3744C" w:rsidP="00B3744C">
      <w:pPr>
        <w:shd w:val="clear" w:color="auto" w:fill="FFFFFF"/>
        <w:spacing w:after="0" w:line="240" w:lineRule="auto"/>
        <w:ind w:right="-621"/>
        <w:jc w:val="both"/>
        <w:rPr>
          <w:sz w:val="20"/>
          <w:szCs w:val="20"/>
          <w:lang w:val="mk-MK"/>
        </w:rPr>
      </w:pPr>
    </w:p>
    <w:p w14:paraId="29EE5C3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12.</w:t>
      </w:r>
      <w:r>
        <w:rPr>
          <w:sz w:val="20"/>
          <w:szCs w:val="20"/>
          <w:lang w:val="mk-MK"/>
        </w:rPr>
        <w:tab/>
        <w:t>По завршување на односната обука по летање и исполнување на условите за искуство, кандидатот полага испит по практична оспособеност за стекнување на CPL(</w:t>
      </w:r>
      <w:r>
        <w:rPr>
          <w:color w:val="1A171B"/>
          <w:sz w:val="20"/>
          <w:szCs w:val="20"/>
          <w:lang w:val="mk-MK"/>
        </w:rPr>
        <w:t>H</w:t>
      </w:r>
      <w:r>
        <w:rPr>
          <w:sz w:val="20"/>
          <w:szCs w:val="20"/>
          <w:lang w:val="mk-MK"/>
        </w:rPr>
        <w:t>).</w:t>
      </w:r>
    </w:p>
    <w:p w14:paraId="3853D144" w14:textId="77777777" w:rsidR="00B3744C" w:rsidRDefault="00B3744C" w:rsidP="00B3744C">
      <w:pPr>
        <w:shd w:val="clear" w:color="auto" w:fill="FFFFFF"/>
        <w:spacing w:after="0" w:line="240" w:lineRule="auto"/>
        <w:ind w:right="-621"/>
        <w:jc w:val="both"/>
        <w:rPr>
          <w:sz w:val="20"/>
          <w:szCs w:val="20"/>
          <w:lang w:val="mk-MK"/>
        </w:rPr>
      </w:pPr>
    </w:p>
    <w:p w14:paraId="028FF526" w14:textId="77777777" w:rsidR="00B3744C" w:rsidRDefault="00B3744C" w:rsidP="00B3744C">
      <w:pPr>
        <w:shd w:val="clear" w:color="auto" w:fill="FFFFFF"/>
        <w:spacing w:after="0" w:line="240" w:lineRule="auto"/>
        <w:ind w:right="-621"/>
        <w:jc w:val="both"/>
        <w:rPr>
          <w:sz w:val="20"/>
          <w:szCs w:val="20"/>
          <w:lang w:val="mk-MK"/>
        </w:rPr>
      </w:pPr>
    </w:p>
    <w:p w14:paraId="67BC654E"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Ј. Интегриран курс за CPL/IR – Воздушни бродови</w:t>
      </w:r>
    </w:p>
    <w:p w14:paraId="41874B83" w14:textId="77777777" w:rsidR="00B3744C" w:rsidRDefault="00B3744C" w:rsidP="00B3744C">
      <w:pPr>
        <w:shd w:val="clear" w:color="auto" w:fill="FFFFFF"/>
        <w:spacing w:after="0" w:line="240" w:lineRule="auto"/>
        <w:ind w:right="-621"/>
        <w:jc w:val="both"/>
        <w:rPr>
          <w:sz w:val="20"/>
          <w:szCs w:val="20"/>
          <w:lang w:val="mk-MK"/>
        </w:rPr>
      </w:pPr>
    </w:p>
    <w:p w14:paraId="7E68B9D3"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12ADE0AC" w14:textId="77777777" w:rsidR="00B3744C" w:rsidRDefault="00B3744C" w:rsidP="00B3744C">
      <w:pPr>
        <w:shd w:val="clear" w:color="auto" w:fill="FFFFFF"/>
        <w:spacing w:after="0" w:line="240" w:lineRule="auto"/>
        <w:ind w:right="-621"/>
        <w:jc w:val="both"/>
        <w:rPr>
          <w:sz w:val="20"/>
          <w:szCs w:val="20"/>
          <w:lang w:val="mk-MK"/>
        </w:rPr>
      </w:pPr>
    </w:p>
    <w:p w14:paraId="3390D44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CPL(As)</w:t>
      </w:r>
      <w:r>
        <w:rPr>
          <w:sz w:val="20"/>
          <w:szCs w:val="20"/>
          <w:lang w:val="mk-MK"/>
        </w:rPr>
        <w:t>/IR</w:t>
      </w:r>
      <w:r>
        <w:rPr>
          <w:color w:val="1A171B"/>
          <w:sz w:val="20"/>
          <w:szCs w:val="20"/>
          <w:lang w:val="mk-MK"/>
        </w:rPr>
        <w:t xml:space="preserve"> е да се обучат пилотите до ниво на стручност кое им е потребно да управуваат воздушни бродови, во јавниот воздушен превоз и да добијат CPL(As)</w:t>
      </w:r>
      <w:r>
        <w:rPr>
          <w:sz w:val="20"/>
          <w:szCs w:val="20"/>
          <w:lang w:val="mk-MK"/>
        </w:rPr>
        <w:t>/IR.</w:t>
      </w:r>
    </w:p>
    <w:p w14:paraId="562C0DDE" w14:textId="77777777" w:rsidR="00B3744C" w:rsidRDefault="00B3744C" w:rsidP="00B3744C">
      <w:pPr>
        <w:shd w:val="clear" w:color="auto" w:fill="FFFFFF"/>
        <w:spacing w:after="0" w:line="240" w:lineRule="auto"/>
        <w:ind w:right="-621"/>
        <w:jc w:val="both"/>
        <w:rPr>
          <w:sz w:val="20"/>
          <w:szCs w:val="20"/>
          <w:lang w:val="mk-MK"/>
        </w:rPr>
      </w:pPr>
    </w:p>
    <w:p w14:paraId="731CDD5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Кандидатот кој сака да посетува интегриран курс за CPL(As)</w:t>
      </w:r>
      <w:r>
        <w:rPr>
          <w:sz w:val="20"/>
          <w:szCs w:val="20"/>
          <w:lang w:val="mk-MK"/>
        </w:rPr>
        <w:t>/IR</w:t>
      </w:r>
      <w:r>
        <w:rPr>
          <w:color w:val="1A171B"/>
          <w:sz w:val="20"/>
          <w:szCs w:val="20"/>
          <w:lang w:val="mk-MK"/>
        </w:rPr>
        <w:t xml:space="preserve"> ги завршува сите фази на обуката на еден континуиран курс по обука, како што е организирано од страна на ATO.</w:t>
      </w:r>
    </w:p>
    <w:p w14:paraId="3563DDFF" w14:textId="77777777" w:rsidR="00B3744C" w:rsidRDefault="00B3744C" w:rsidP="00B3744C">
      <w:pPr>
        <w:shd w:val="clear" w:color="auto" w:fill="FFFFFF"/>
        <w:spacing w:after="0" w:line="240" w:lineRule="auto"/>
        <w:ind w:right="-621"/>
        <w:jc w:val="both"/>
        <w:rPr>
          <w:sz w:val="20"/>
          <w:szCs w:val="20"/>
          <w:lang w:val="mk-MK"/>
        </w:rPr>
      </w:pPr>
    </w:p>
    <w:p w14:paraId="53484A7D"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примаат на обука како почетник (</w:t>
      </w:r>
      <w:r>
        <w:rPr>
          <w:i/>
          <w:color w:val="1A171B"/>
          <w:sz w:val="20"/>
          <w:szCs w:val="20"/>
          <w:lang w:val="mk-MK"/>
        </w:rPr>
        <w:t>ab–inition entrant</w:t>
      </w:r>
      <w:r>
        <w:rPr>
          <w:color w:val="1A171B"/>
          <w:sz w:val="20"/>
          <w:szCs w:val="20"/>
          <w:lang w:val="mk-MK"/>
        </w:rPr>
        <w:t>), или како имател на PPL(As), PPL(A) или PPL(H) издадени согласно Анекс 1 кон Чикашката конвенција. Ако кандидатот е имател на PPL(As), PPL(A) или PPL(H) му се признава максимум до:</w:t>
      </w:r>
    </w:p>
    <w:p w14:paraId="175E88DC"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p>
    <w:p w14:paraId="20B52588"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(а)</w:t>
      </w:r>
      <w:r>
        <w:rPr>
          <w:sz w:val="20"/>
          <w:szCs w:val="20"/>
          <w:lang w:val="mk-MK"/>
        </w:rPr>
        <w:tab/>
        <w:t>1</w:t>
      </w:r>
      <w:r>
        <w:rPr>
          <w:color w:val="1A171B"/>
          <w:sz w:val="20"/>
          <w:szCs w:val="20"/>
          <w:lang w:val="mk-MK"/>
        </w:rPr>
        <w:t>0 часа, од кои до 5 часа може да е обука со инструктор; или</w:t>
      </w:r>
    </w:p>
    <w:p w14:paraId="606DA26E"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68FD2F80"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(б)</w:t>
      </w:r>
      <w:r>
        <w:rPr>
          <w:sz w:val="20"/>
          <w:szCs w:val="20"/>
          <w:lang w:val="mk-MK"/>
        </w:rPr>
        <w:tab/>
        <w:t>15</w:t>
      </w:r>
      <w:r>
        <w:rPr>
          <w:color w:val="1A171B"/>
          <w:sz w:val="20"/>
          <w:szCs w:val="20"/>
          <w:lang w:val="mk-MK"/>
        </w:rPr>
        <w:t xml:space="preserve"> часа, од кои до 7 часа може да е обука со инструктор, ако има овластување за летање ноќе со воздушен брод.</w:t>
      </w:r>
    </w:p>
    <w:p w14:paraId="54141DA9"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22C2C645"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253D11C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се состои од:</w:t>
      </w:r>
    </w:p>
    <w:p w14:paraId="32E07296" w14:textId="77777777" w:rsidR="00B3744C" w:rsidRDefault="00B3744C" w:rsidP="00B3744C">
      <w:pPr>
        <w:shd w:val="clear" w:color="auto" w:fill="FFFFFF"/>
        <w:spacing w:after="0" w:line="240" w:lineRule="auto"/>
        <w:ind w:right="-621"/>
        <w:jc w:val="both"/>
        <w:rPr>
          <w:sz w:val="20"/>
          <w:szCs w:val="20"/>
          <w:lang w:val="mk-MK"/>
        </w:rPr>
      </w:pPr>
    </w:p>
    <w:p w14:paraId="6798B62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 xml:space="preserve">CPL(As) и </w:t>
      </w:r>
      <w:r>
        <w:rPr>
          <w:sz w:val="20"/>
          <w:szCs w:val="20"/>
          <w:lang w:val="mk-MK"/>
        </w:rPr>
        <w:t>IR, и за прво овластување за тип на воздушен брод; и</w:t>
      </w:r>
    </w:p>
    <w:p w14:paraId="689142A5" w14:textId="77777777" w:rsidR="00B3744C" w:rsidRDefault="00B3744C" w:rsidP="00B3744C">
      <w:pPr>
        <w:shd w:val="clear" w:color="auto" w:fill="FFFFFF"/>
        <w:spacing w:after="0" w:line="240" w:lineRule="auto"/>
        <w:ind w:right="-621"/>
        <w:jc w:val="both"/>
        <w:rPr>
          <w:sz w:val="20"/>
          <w:szCs w:val="20"/>
          <w:lang w:val="mk-MK"/>
        </w:rPr>
      </w:pPr>
    </w:p>
    <w:p w14:paraId="27B6A888"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w:t>
      </w:r>
    </w:p>
    <w:p w14:paraId="256C3529" w14:textId="77777777" w:rsidR="00B3744C" w:rsidRDefault="00B3744C" w:rsidP="00B3744C">
      <w:pPr>
        <w:shd w:val="clear" w:color="auto" w:fill="FFFFFF"/>
        <w:spacing w:after="0" w:line="240" w:lineRule="auto"/>
        <w:ind w:right="-621"/>
        <w:jc w:val="both"/>
        <w:rPr>
          <w:sz w:val="20"/>
          <w:szCs w:val="20"/>
          <w:lang w:val="mk-MK"/>
        </w:rPr>
      </w:pPr>
    </w:p>
    <w:p w14:paraId="434031D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Кандидатот кој не успеал или не може да го заврши целиот курс за CPL/</w:t>
      </w:r>
      <w:r>
        <w:rPr>
          <w:sz w:val="20"/>
          <w:szCs w:val="20"/>
          <w:lang w:val="mk-MK"/>
        </w:rPr>
        <w:t>IR</w:t>
      </w:r>
      <w:r>
        <w:rPr>
          <w:color w:val="1A171B"/>
          <w:sz w:val="20"/>
          <w:szCs w:val="20"/>
          <w:lang w:val="mk-MK"/>
        </w:rPr>
        <w:t xml:space="preserve">(As),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и за </w:t>
      </w:r>
      <w:r>
        <w:rPr>
          <w:sz w:val="20"/>
          <w:szCs w:val="20"/>
          <w:lang w:val="mk-MK"/>
        </w:rPr>
        <w:t>IR</w:t>
      </w:r>
      <w:r>
        <w:rPr>
          <w:color w:val="1A171B"/>
          <w:sz w:val="20"/>
          <w:szCs w:val="20"/>
          <w:lang w:val="mk-MK"/>
        </w:rPr>
        <w:t>, ако се исполнети важечките услови.</w:t>
      </w:r>
    </w:p>
    <w:p w14:paraId="10C618E6" w14:textId="77777777" w:rsidR="00B3744C" w:rsidRDefault="00B3744C" w:rsidP="00B3744C">
      <w:pPr>
        <w:shd w:val="clear" w:color="auto" w:fill="FFFFFF"/>
        <w:spacing w:after="0" w:line="240" w:lineRule="auto"/>
        <w:ind w:right="-621"/>
        <w:jc w:val="both"/>
        <w:rPr>
          <w:sz w:val="20"/>
          <w:szCs w:val="20"/>
          <w:lang w:val="mk-MK"/>
        </w:rPr>
      </w:pPr>
    </w:p>
    <w:p w14:paraId="1AB5DDB7" w14:textId="77777777" w:rsidR="00B3744C" w:rsidRDefault="00B3744C" w:rsidP="00B3744C">
      <w:pPr>
        <w:shd w:val="clear" w:color="auto" w:fill="FFFFFF"/>
        <w:spacing w:after="0" w:line="240" w:lineRule="auto"/>
        <w:ind w:right="-621"/>
        <w:jc w:val="both"/>
        <w:rPr>
          <w:sz w:val="20"/>
          <w:szCs w:val="20"/>
          <w:lang w:val="mk-MK"/>
        </w:rPr>
      </w:pPr>
    </w:p>
    <w:p w14:paraId="4E0764C2"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0CB157EC" w14:textId="77777777" w:rsidR="00B3744C" w:rsidRDefault="00B3744C" w:rsidP="00B3744C">
      <w:pPr>
        <w:shd w:val="clear" w:color="auto" w:fill="FFFFFF"/>
        <w:spacing w:after="0" w:line="240" w:lineRule="auto"/>
        <w:ind w:right="-621"/>
        <w:jc w:val="both"/>
        <w:rPr>
          <w:sz w:val="20"/>
          <w:szCs w:val="20"/>
          <w:lang w:val="mk-MK"/>
        </w:rPr>
      </w:pPr>
    </w:p>
    <w:p w14:paraId="0A86AC5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Курсот за настава по теоретско познавање за </w:t>
      </w:r>
      <w:r>
        <w:rPr>
          <w:color w:val="1A171B"/>
          <w:sz w:val="20"/>
          <w:szCs w:val="20"/>
          <w:lang w:val="mk-MK"/>
        </w:rPr>
        <w:t>CPL(As)</w:t>
      </w:r>
      <w:r>
        <w:rPr>
          <w:sz w:val="20"/>
          <w:szCs w:val="20"/>
          <w:lang w:val="mk-MK"/>
        </w:rPr>
        <w:t>/IR</w:t>
      </w:r>
      <w:r>
        <w:rPr>
          <w:color w:val="1A171B"/>
          <w:sz w:val="20"/>
          <w:szCs w:val="20"/>
          <w:lang w:val="mk-MK"/>
        </w:rPr>
        <w:t xml:space="preserve"> се состои од настава од најмалку 500 часа.</w:t>
      </w:r>
    </w:p>
    <w:p w14:paraId="6B8F2507" w14:textId="77777777" w:rsidR="00B3744C" w:rsidRDefault="00B3744C" w:rsidP="00B3744C">
      <w:pPr>
        <w:shd w:val="clear" w:color="auto" w:fill="FFFFFF"/>
        <w:spacing w:after="0" w:line="240" w:lineRule="auto"/>
        <w:ind w:right="-621"/>
        <w:jc w:val="both"/>
        <w:rPr>
          <w:sz w:val="20"/>
          <w:szCs w:val="20"/>
          <w:lang w:val="mk-MK"/>
        </w:rPr>
      </w:pPr>
    </w:p>
    <w:p w14:paraId="6D8C750D" w14:textId="77777777" w:rsidR="00B3744C" w:rsidRDefault="00B3744C" w:rsidP="00B3744C">
      <w:pPr>
        <w:shd w:val="clear" w:color="auto" w:fill="FFFFFF"/>
        <w:spacing w:after="0" w:line="240" w:lineRule="auto"/>
        <w:ind w:right="-621"/>
        <w:jc w:val="both"/>
        <w:rPr>
          <w:sz w:val="20"/>
          <w:szCs w:val="20"/>
          <w:lang w:val="mk-MK"/>
        </w:rPr>
      </w:pPr>
    </w:p>
    <w:p w14:paraId="40736923"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26952F78" w14:textId="77777777" w:rsidR="00B3744C" w:rsidRDefault="00B3744C" w:rsidP="00B3744C">
      <w:pPr>
        <w:shd w:val="clear" w:color="auto" w:fill="FFFFFF"/>
        <w:spacing w:after="0" w:line="240" w:lineRule="auto"/>
        <w:ind w:right="-621"/>
        <w:jc w:val="both"/>
        <w:rPr>
          <w:sz w:val="20"/>
          <w:szCs w:val="20"/>
          <w:lang w:val="mk-MK"/>
        </w:rPr>
      </w:pPr>
    </w:p>
    <w:p w14:paraId="444ADA9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 xml:space="preserve">Кандидатот треба да покаже ниво на знаење кое одговара на правата што му ги даваат CPL(As) и </w:t>
      </w:r>
      <w:r>
        <w:rPr>
          <w:sz w:val="20"/>
          <w:szCs w:val="20"/>
          <w:lang w:val="mk-MK"/>
        </w:rPr>
        <w:t xml:space="preserve">IR </w:t>
      </w:r>
      <w:r>
        <w:rPr>
          <w:color w:val="1A171B"/>
          <w:sz w:val="20"/>
          <w:szCs w:val="20"/>
          <w:lang w:val="mk-MK"/>
        </w:rPr>
        <w:t>на имателот.</w:t>
      </w:r>
    </w:p>
    <w:p w14:paraId="06AFF3ED" w14:textId="77777777" w:rsidR="00B3744C" w:rsidRDefault="00B3744C" w:rsidP="00B3744C">
      <w:pPr>
        <w:shd w:val="clear" w:color="auto" w:fill="FFFFFF"/>
        <w:spacing w:after="0" w:line="240" w:lineRule="auto"/>
        <w:ind w:right="-621"/>
        <w:jc w:val="both"/>
        <w:rPr>
          <w:sz w:val="20"/>
          <w:szCs w:val="20"/>
          <w:lang w:val="mk-MK"/>
        </w:rPr>
      </w:pPr>
    </w:p>
    <w:p w14:paraId="272D7941" w14:textId="77777777" w:rsidR="00B3744C" w:rsidRDefault="00B3744C" w:rsidP="00B3744C">
      <w:pPr>
        <w:shd w:val="clear" w:color="auto" w:fill="FFFFFF"/>
        <w:spacing w:after="0" w:line="240" w:lineRule="auto"/>
        <w:ind w:right="-621"/>
        <w:jc w:val="both"/>
        <w:rPr>
          <w:sz w:val="20"/>
          <w:szCs w:val="20"/>
          <w:lang w:val="mk-MK"/>
        </w:rPr>
      </w:pPr>
    </w:p>
    <w:p w14:paraId="16918842"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6825170D" w14:textId="77777777" w:rsidR="00B3744C" w:rsidRDefault="00B3744C" w:rsidP="00B3744C">
      <w:pPr>
        <w:shd w:val="clear" w:color="auto" w:fill="FFFFFF"/>
        <w:spacing w:after="0" w:line="240" w:lineRule="auto"/>
        <w:ind w:right="-621"/>
        <w:jc w:val="both"/>
        <w:rPr>
          <w:sz w:val="20"/>
          <w:szCs w:val="20"/>
          <w:lang w:val="mk-MK"/>
        </w:rPr>
      </w:pPr>
    </w:p>
    <w:p w14:paraId="71F24E1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Обуката по летање се состои вкупно од најмалку 80 часа, заедно со сите тековни проверки за напредокот. Во рамките на вкупно 80 часа, кандидатите остваруваат најмалку:</w:t>
      </w:r>
    </w:p>
    <w:p w14:paraId="77AA0E82" w14:textId="77777777" w:rsidR="00B3744C" w:rsidRDefault="00B3744C" w:rsidP="00B3744C">
      <w:pPr>
        <w:shd w:val="clear" w:color="auto" w:fill="FFFFFF"/>
        <w:spacing w:after="0" w:line="240" w:lineRule="auto"/>
        <w:ind w:right="-621"/>
        <w:jc w:val="both"/>
        <w:rPr>
          <w:sz w:val="20"/>
          <w:szCs w:val="20"/>
          <w:lang w:val="mk-MK"/>
        </w:rPr>
      </w:pPr>
    </w:p>
    <w:p w14:paraId="51FB88B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60 часа обука со инструктор, од кои:</w:t>
      </w:r>
    </w:p>
    <w:p w14:paraId="39B989B6"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1DE4D6CC"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w:t>
      </w:r>
      <w:r>
        <w:rPr>
          <w:sz w:val="20"/>
          <w:szCs w:val="20"/>
          <w:lang w:val="mk-MK"/>
        </w:rPr>
        <w:tab/>
        <w:t>30 часа обука по летање по надворешна видливост, кои може да опфаќаат:</w:t>
      </w:r>
    </w:p>
    <w:p w14:paraId="6F11151E"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D6404E6"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(1)</w:t>
      </w:r>
      <w:r>
        <w:rPr>
          <w:sz w:val="20"/>
          <w:szCs w:val="20"/>
          <w:lang w:val="mk-MK"/>
        </w:rPr>
        <w:tab/>
        <w:t>12 часа на воздушен брод FFS</w:t>
      </w:r>
      <w:r>
        <w:rPr>
          <w:color w:val="1A171B"/>
          <w:sz w:val="20"/>
          <w:szCs w:val="20"/>
          <w:lang w:val="mk-MK"/>
        </w:rPr>
        <w:t>; или</w:t>
      </w:r>
    </w:p>
    <w:p w14:paraId="011CE611" w14:textId="77777777" w:rsidR="00B3744C" w:rsidRDefault="00B3744C" w:rsidP="00B3744C">
      <w:pPr>
        <w:shd w:val="clear" w:color="auto" w:fill="FFFFFF"/>
        <w:spacing w:after="0" w:line="240" w:lineRule="auto"/>
        <w:ind w:right="-621"/>
        <w:jc w:val="both"/>
        <w:rPr>
          <w:sz w:val="20"/>
          <w:szCs w:val="20"/>
          <w:lang w:val="mk-MK"/>
        </w:rPr>
      </w:pPr>
    </w:p>
    <w:p w14:paraId="4CB2CD0D"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(2)</w:t>
      </w:r>
      <w:r>
        <w:rPr>
          <w:sz w:val="20"/>
          <w:szCs w:val="20"/>
          <w:lang w:val="mk-MK"/>
        </w:rPr>
        <w:tab/>
        <w:t>10 часа на воздушен брод FTD</w:t>
      </w:r>
      <w:r>
        <w:rPr>
          <w:color w:val="1A171B"/>
          <w:sz w:val="20"/>
          <w:szCs w:val="20"/>
          <w:lang w:val="mk-MK"/>
        </w:rPr>
        <w:t>; или</w:t>
      </w:r>
    </w:p>
    <w:p w14:paraId="02715261" w14:textId="77777777" w:rsidR="00B3744C" w:rsidRDefault="00B3744C" w:rsidP="00B3744C">
      <w:pPr>
        <w:shd w:val="clear" w:color="auto" w:fill="FFFFFF"/>
        <w:spacing w:after="0" w:line="240" w:lineRule="auto"/>
        <w:ind w:right="-621"/>
        <w:jc w:val="both"/>
        <w:rPr>
          <w:sz w:val="20"/>
          <w:szCs w:val="20"/>
          <w:lang w:val="mk-MK"/>
        </w:rPr>
      </w:pPr>
    </w:p>
    <w:p w14:paraId="50720C55"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(3)</w:t>
      </w:r>
      <w:r>
        <w:rPr>
          <w:sz w:val="20"/>
          <w:szCs w:val="20"/>
          <w:lang w:val="mk-MK"/>
        </w:rPr>
        <w:tab/>
        <w:t>8 часа на воздушен брод FNPT II/III</w:t>
      </w:r>
      <w:r>
        <w:rPr>
          <w:color w:val="1A171B"/>
          <w:sz w:val="20"/>
          <w:szCs w:val="20"/>
          <w:lang w:val="mk-MK"/>
        </w:rPr>
        <w:t>; или</w:t>
      </w:r>
    </w:p>
    <w:p w14:paraId="42500275" w14:textId="77777777" w:rsidR="00B3744C" w:rsidRDefault="00B3744C" w:rsidP="00B3744C">
      <w:pPr>
        <w:shd w:val="clear" w:color="auto" w:fill="FFFFFF"/>
        <w:spacing w:after="0" w:line="240" w:lineRule="auto"/>
        <w:ind w:right="-621"/>
        <w:jc w:val="both"/>
        <w:rPr>
          <w:sz w:val="20"/>
          <w:szCs w:val="20"/>
          <w:lang w:val="mk-MK"/>
        </w:rPr>
      </w:pPr>
    </w:p>
    <w:p w14:paraId="127B0A5D"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(4)</w:t>
      </w:r>
      <w:r>
        <w:rPr>
          <w:sz w:val="20"/>
          <w:szCs w:val="20"/>
          <w:lang w:val="mk-MK"/>
        </w:rPr>
        <w:tab/>
        <w:t>8 часа на авион, хеликоптер или на ТMG</w:t>
      </w:r>
      <w:r>
        <w:rPr>
          <w:color w:val="1A171B"/>
          <w:sz w:val="20"/>
          <w:szCs w:val="20"/>
          <w:lang w:val="mk-MK"/>
        </w:rPr>
        <w:t>;</w:t>
      </w:r>
    </w:p>
    <w:p w14:paraId="15494CAF" w14:textId="77777777" w:rsidR="00B3744C" w:rsidRDefault="00B3744C" w:rsidP="00B3744C">
      <w:pPr>
        <w:shd w:val="clear" w:color="auto" w:fill="FFFFFF"/>
        <w:spacing w:after="0" w:line="240" w:lineRule="auto"/>
        <w:ind w:right="-621"/>
        <w:jc w:val="both"/>
        <w:rPr>
          <w:sz w:val="20"/>
          <w:szCs w:val="20"/>
          <w:lang w:val="mk-MK"/>
        </w:rPr>
      </w:pPr>
    </w:p>
    <w:p w14:paraId="380F8036"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30 часа од обуката по инструменти може да опфаќа:</w:t>
      </w:r>
    </w:p>
    <w:p w14:paraId="45B658A8" w14:textId="77777777" w:rsidR="00B3744C" w:rsidRDefault="00B3744C" w:rsidP="00B3744C">
      <w:pPr>
        <w:shd w:val="clear" w:color="auto" w:fill="FFFFFF"/>
        <w:spacing w:after="0" w:line="240" w:lineRule="auto"/>
        <w:ind w:right="-621"/>
        <w:jc w:val="both"/>
        <w:rPr>
          <w:sz w:val="20"/>
          <w:szCs w:val="20"/>
          <w:lang w:val="mk-MK"/>
        </w:rPr>
      </w:pPr>
    </w:p>
    <w:p w14:paraId="7F73F1FB"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(1)</w:t>
      </w:r>
      <w:r>
        <w:rPr>
          <w:sz w:val="20"/>
          <w:szCs w:val="20"/>
          <w:lang w:val="mk-MK"/>
        </w:rPr>
        <w:tab/>
        <w:t>до 12 часа на воздушен брод FFS или FTD или FNPT II/III; или</w:t>
      </w:r>
    </w:p>
    <w:p w14:paraId="1E1718EE" w14:textId="77777777" w:rsidR="00B3744C" w:rsidRDefault="00B3744C" w:rsidP="00B3744C">
      <w:pPr>
        <w:shd w:val="clear" w:color="auto" w:fill="FFFFFF"/>
        <w:spacing w:after="0" w:line="240" w:lineRule="auto"/>
        <w:ind w:right="-621"/>
        <w:jc w:val="both"/>
        <w:rPr>
          <w:sz w:val="20"/>
          <w:szCs w:val="20"/>
          <w:lang w:val="mk-MK"/>
        </w:rPr>
      </w:pPr>
    </w:p>
    <w:p w14:paraId="772427EB" w14:textId="77777777" w:rsidR="00B3744C" w:rsidRDefault="00B3744C" w:rsidP="00B3744C">
      <w:pPr>
        <w:shd w:val="clear" w:color="auto" w:fill="FFFFFF"/>
        <w:tabs>
          <w:tab w:val="left" w:pos="1843"/>
        </w:tabs>
        <w:spacing w:after="0" w:line="240" w:lineRule="auto"/>
        <w:ind w:left="1843" w:right="-621" w:hanging="425"/>
        <w:jc w:val="both"/>
        <w:rPr>
          <w:sz w:val="20"/>
          <w:szCs w:val="20"/>
          <w:lang w:val="mk-MK"/>
        </w:rPr>
      </w:pPr>
      <w:r>
        <w:rPr>
          <w:sz w:val="20"/>
          <w:szCs w:val="20"/>
          <w:lang w:val="mk-MK"/>
        </w:rPr>
        <w:t>(2)</w:t>
      </w:r>
      <w:r>
        <w:rPr>
          <w:sz w:val="20"/>
          <w:szCs w:val="20"/>
          <w:lang w:val="mk-MK"/>
        </w:rPr>
        <w:tab/>
        <w:t xml:space="preserve">6 часа најмалку на воздушен брод FTD I или FNPT I или на авион. </w:t>
      </w:r>
    </w:p>
    <w:p w14:paraId="411C4AD2" w14:textId="77777777" w:rsidR="00B3744C" w:rsidRDefault="00B3744C" w:rsidP="00B3744C">
      <w:pPr>
        <w:shd w:val="clear" w:color="auto" w:fill="FFFFFF"/>
        <w:spacing w:after="0" w:line="240" w:lineRule="auto"/>
        <w:ind w:right="-621"/>
        <w:jc w:val="both"/>
        <w:rPr>
          <w:sz w:val="20"/>
          <w:szCs w:val="20"/>
          <w:lang w:val="mk-MK"/>
        </w:rPr>
      </w:pPr>
    </w:p>
    <w:p w14:paraId="756F3C38" w14:textId="77777777" w:rsidR="00B3744C" w:rsidRDefault="00B3744C" w:rsidP="00B3744C">
      <w:pPr>
        <w:shd w:val="clear" w:color="auto" w:fill="FFFFFF"/>
        <w:spacing w:after="0" w:line="240" w:lineRule="auto"/>
        <w:ind w:left="1418" w:right="-621"/>
        <w:jc w:val="both"/>
        <w:rPr>
          <w:sz w:val="20"/>
          <w:szCs w:val="20"/>
          <w:lang w:val="mk-MK"/>
        </w:rPr>
      </w:pPr>
      <w:r>
        <w:rPr>
          <w:sz w:val="20"/>
          <w:szCs w:val="20"/>
          <w:lang w:val="mk-MK"/>
        </w:rPr>
        <w:t>Ако воздушниот брод кој се користи за обука по летање е од различен тип од FFS кој се користи за обука по летање по надворешна видливост, максималното признавање се ограничува на 8 часа;</w:t>
      </w:r>
    </w:p>
    <w:p w14:paraId="476619B1" w14:textId="77777777" w:rsidR="00B3744C" w:rsidRDefault="00B3744C" w:rsidP="00B3744C">
      <w:pPr>
        <w:shd w:val="clear" w:color="auto" w:fill="FFFFFF"/>
        <w:spacing w:after="0" w:line="240" w:lineRule="auto"/>
        <w:ind w:right="-621"/>
        <w:jc w:val="both"/>
        <w:rPr>
          <w:sz w:val="20"/>
          <w:szCs w:val="20"/>
          <w:lang w:val="mk-MK"/>
        </w:rPr>
      </w:pPr>
    </w:p>
    <w:p w14:paraId="32F4842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20 часа како </w:t>
      </w:r>
      <w:r>
        <w:rPr>
          <w:bCs/>
          <w:color w:val="000000"/>
          <w:sz w:val="20"/>
          <w:szCs w:val="20"/>
          <w:lang w:val="mk-MK"/>
        </w:rPr>
        <w:t>PIC</w:t>
      </w:r>
      <w:r>
        <w:rPr>
          <w:sz w:val="20"/>
          <w:szCs w:val="20"/>
          <w:lang w:val="mk-MK"/>
        </w:rPr>
        <w:t xml:space="preserve">, од кои 5 часа може да се </w:t>
      </w:r>
      <w:r>
        <w:rPr>
          <w:color w:val="000000"/>
          <w:spacing w:val="-5"/>
          <w:sz w:val="20"/>
          <w:szCs w:val="20"/>
          <w:lang w:val="mk-MK"/>
        </w:rPr>
        <w:t>во својство на</w:t>
      </w:r>
      <w:r>
        <w:rPr>
          <w:sz w:val="20"/>
          <w:szCs w:val="20"/>
          <w:lang w:val="mk-MK"/>
        </w:rPr>
        <w:t xml:space="preserve"> SPIC. Се остваруваат најмалку 14 часа соло летање по надворешна видливост и 1 час соло лет ноќе;</w:t>
      </w:r>
    </w:p>
    <w:p w14:paraId="697D9DE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p>
    <w:p w14:paraId="131ED44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 xml:space="preserve">5 часа лет на маршрута во својство на PIC, вклучувајќи </w:t>
      </w:r>
      <w:r>
        <w:rPr>
          <w:color w:val="1A171B"/>
          <w:sz w:val="20"/>
          <w:szCs w:val="20"/>
          <w:lang w:val="mk-MK"/>
        </w:rPr>
        <w:t>лет на маршрута по VFR, од најмалку 90 km (50 NM), при што се вршат две слетувања со целосно запирање на два аеродрома, различни од аеродромот на полетување;</w:t>
      </w:r>
    </w:p>
    <w:p w14:paraId="20C24DDC"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5931AEE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r>
      <w:r>
        <w:rPr>
          <w:color w:val="1A171B"/>
          <w:sz w:val="20"/>
          <w:szCs w:val="20"/>
          <w:lang w:val="mk-MK"/>
        </w:rPr>
        <w:t>5 часа време на летање на воздушни бродови се вршат ноќе, од кои 3 часа се летање на обука со инструктор, вклучувајќи најмалку 1 час навигациски лет по маршрута и 5 соло школски кругови ноќе. Секој школски круг содржи полетување и слетување;</w:t>
      </w:r>
    </w:p>
    <w:p w14:paraId="620F1C9F" w14:textId="77777777" w:rsidR="00B3744C" w:rsidRDefault="00B3744C" w:rsidP="00B3744C">
      <w:pPr>
        <w:shd w:val="clear" w:color="auto" w:fill="FFFFFF"/>
        <w:spacing w:after="0" w:line="240" w:lineRule="auto"/>
        <w:ind w:left="709" w:right="-621" w:hanging="283"/>
        <w:jc w:val="both"/>
        <w:rPr>
          <w:sz w:val="20"/>
          <w:szCs w:val="20"/>
          <w:lang w:val="mk-MK"/>
        </w:rPr>
      </w:pPr>
    </w:p>
    <w:p w14:paraId="78C9D7A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 xml:space="preserve">30 часа </w:t>
      </w:r>
      <w:r>
        <w:rPr>
          <w:color w:val="1A171B"/>
          <w:sz w:val="20"/>
          <w:szCs w:val="20"/>
          <w:lang w:val="mk-MK"/>
        </w:rPr>
        <w:t>време на летање по инструменти со инструктор, кое се состои од:</w:t>
      </w:r>
    </w:p>
    <w:p w14:paraId="7262FDFA" w14:textId="77777777" w:rsidR="00B3744C" w:rsidRDefault="00B3744C" w:rsidP="00B3744C">
      <w:pPr>
        <w:shd w:val="clear" w:color="auto" w:fill="FFFFFF"/>
        <w:spacing w:after="0" w:line="240" w:lineRule="auto"/>
        <w:ind w:left="426" w:right="-621"/>
        <w:jc w:val="both"/>
        <w:rPr>
          <w:sz w:val="20"/>
          <w:szCs w:val="20"/>
          <w:lang w:val="mk-MK"/>
        </w:rPr>
      </w:pPr>
    </w:p>
    <w:p w14:paraId="5AB657A1" w14:textId="77777777" w:rsidR="00B3744C" w:rsidRDefault="00B3744C" w:rsidP="00B3744C">
      <w:pPr>
        <w:shd w:val="clear" w:color="auto" w:fill="FFFFFF"/>
        <w:spacing w:after="0" w:line="240" w:lineRule="auto"/>
        <w:ind w:left="426" w:right="-621" w:firstLine="567"/>
        <w:jc w:val="both"/>
        <w:rPr>
          <w:sz w:val="20"/>
          <w:szCs w:val="20"/>
          <w:lang w:val="mk-MK"/>
        </w:rPr>
      </w:pPr>
      <w:r>
        <w:rPr>
          <w:sz w:val="20"/>
          <w:szCs w:val="20"/>
          <w:lang w:val="mk-MK"/>
        </w:rPr>
        <w:t>(i)</w:t>
      </w:r>
      <w:r>
        <w:rPr>
          <w:sz w:val="20"/>
          <w:szCs w:val="20"/>
          <w:lang w:val="mk-MK"/>
        </w:rPr>
        <w:tab/>
        <w:t>10 часа основна обука по инструменти; и</w:t>
      </w:r>
    </w:p>
    <w:p w14:paraId="204CA66A" w14:textId="77777777" w:rsidR="00B3744C" w:rsidRDefault="00B3744C" w:rsidP="00B3744C">
      <w:pPr>
        <w:shd w:val="clear" w:color="auto" w:fill="FFFFFF"/>
        <w:spacing w:after="0" w:line="240" w:lineRule="auto"/>
        <w:ind w:left="426" w:right="-621"/>
        <w:jc w:val="both"/>
        <w:rPr>
          <w:sz w:val="20"/>
          <w:szCs w:val="20"/>
          <w:lang w:val="mk-MK"/>
        </w:rPr>
      </w:pPr>
    </w:p>
    <w:p w14:paraId="3798EBB4" w14:textId="77777777" w:rsidR="00B3744C" w:rsidRDefault="00B3744C" w:rsidP="00B3744C">
      <w:pPr>
        <w:shd w:val="clear" w:color="auto" w:fill="FFFFFF"/>
        <w:spacing w:after="0" w:line="240" w:lineRule="auto"/>
        <w:ind w:left="1418" w:right="-621" w:hanging="425"/>
        <w:jc w:val="both"/>
        <w:rPr>
          <w:sz w:val="20"/>
          <w:szCs w:val="20"/>
          <w:lang w:val="mk-MK"/>
        </w:rPr>
      </w:pPr>
      <w:r>
        <w:rPr>
          <w:sz w:val="20"/>
          <w:szCs w:val="20"/>
          <w:lang w:val="mk-MK"/>
        </w:rPr>
        <w:t>(ii)</w:t>
      </w:r>
      <w:r>
        <w:rPr>
          <w:sz w:val="20"/>
          <w:szCs w:val="20"/>
          <w:lang w:val="mk-MK"/>
        </w:rPr>
        <w:tab/>
        <w:t xml:space="preserve">20 часа обука за IR, која опфаќа најмалку 10 часа на </w:t>
      </w:r>
      <w:r>
        <w:rPr>
          <w:color w:val="000000"/>
          <w:spacing w:val="-5"/>
          <w:sz w:val="20"/>
          <w:szCs w:val="20"/>
          <w:lang w:val="mk-MK"/>
        </w:rPr>
        <w:t>повеќемоторни</w:t>
      </w:r>
      <w:r>
        <w:rPr>
          <w:sz w:val="20"/>
          <w:szCs w:val="20"/>
          <w:lang w:val="mk-MK"/>
        </w:rPr>
        <w:t xml:space="preserve"> воздушни бродови со уверение за летање по IFR.</w:t>
      </w:r>
    </w:p>
    <w:p w14:paraId="00971EE7" w14:textId="77777777" w:rsidR="00B3744C" w:rsidRDefault="00B3744C" w:rsidP="00B3744C">
      <w:pPr>
        <w:shd w:val="clear" w:color="auto" w:fill="FFFFFF"/>
        <w:spacing w:after="0" w:line="240" w:lineRule="auto"/>
        <w:ind w:right="-621"/>
        <w:jc w:val="both"/>
        <w:rPr>
          <w:sz w:val="20"/>
          <w:szCs w:val="20"/>
          <w:lang w:val="mk-MK"/>
        </w:rPr>
      </w:pPr>
    </w:p>
    <w:p w14:paraId="40893479" w14:textId="77777777" w:rsidR="00B3744C" w:rsidRDefault="00B3744C" w:rsidP="00B3744C">
      <w:pPr>
        <w:shd w:val="clear" w:color="auto" w:fill="FFFFFF"/>
        <w:spacing w:after="0" w:line="240" w:lineRule="auto"/>
        <w:ind w:right="-621"/>
        <w:jc w:val="both"/>
        <w:rPr>
          <w:sz w:val="20"/>
          <w:szCs w:val="20"/>
          <w:lang w:val="mk-MK"/>
        </w:rPr>
      </w:pPr>
    </w:p>
    <w:p w14:paraId="6AAED46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501785E7" w14:textId="77777777" w:rsidR="00B3744C" w:rsidRDefault="00B3744C" w:rsidP="00B3744C">
      <w:pPr>
        <w:shd w:val="clear" w:color="auto" w:fill="FFFFFF"/>
        <w:spacing w:after="0" w:line="240" w:lineRule="auto"/>
        <w:ind w:right="-621"/>
        <w:jc w:val="both"/>
        <w:rPr>
          <w:sz w:val="20"/>
          <w:szCs w:val="20"/>
          <w:lang w:val="mk-MK"/>
        </w:rPr>
      </w:pPr>
    </w:p>
    <w:p w14:paraId="3178CCE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 xml:space="preserve">По завршување на односната обука по летање, кандидатот полага испит по практична оспособеност за стекнување на CPL(As) или на </w:t>
      </w:r>
      <w:r>
        <w:rPr>
          <w:color w:val="000000"/>
          <w:spacing w:val="-5"/>
          <w:sz w:val="20"/>
          <w:szCs w:val="20"/>
          <w:lang w:val="mk-MK"/>
        </w:rPr>
        <w:t xml:space="preserve">повеќемоторен или на едномоторен воздушен брод и испит по практична оспособеност за </w:t>
      </w:r>
      <w:r>
        <w:rPr>
          <w:sz w:val="20"/>
          <w:szCs w:val="20"/>
          <w:lang w:val="mk-MK"/>
        </w:rPr>
        <w:t xml:space="preserve">стекнување на </w:t>
      </w:r>
      <w:r>
        <w:rPr>
          <w:color w:val="1A171B"/>
          <w:sz w:val="20"/>
          <w:szCs w:val="20"/>
          <w:lang w:val="mk-MK"/>
        </w:rPr>
        <w:t>IR на</w:t>
      </w:r>
      <w:r>
        <w:rPr>
          <w:sz w:val="20"/>
          <w:szCs w:val="20"/>
          <w:lang w:val="mk-MK"/>
        </w:rPr>
        <w:t xml:space="preserve"> повеќемоторен воздушен брод со опрема за летање по IFR.</w:t>
      </w:r>
    </w:p>
    <w:p w14:paraId="0258A50A" w14:textId="77777777" w:rsidR="00B3744C" w:rsidRDefault="00B3744C" w:rsidP="00B3744C">
      <w:pPr>
        <w:shd w:val="clear" w:color="auto" w:fill="FFFFFF"/>
        <w:spacing w:after="0" w:line="240" w:lineRule="auto"/>
        <w:ind w:right="-621"/>
        <w:jc w:val="both"/>
        <w:rPr>
          <w:sz w:val="20"/>
          <w:szCs w:val="20"/>
          <w:lang w:val="mk-MK"/>
        </w:rPr>
      </w:pPr>
    </w:p>
    <w:p w14:paraId="1DC0272F" w14:textId="77777777" w:rsidR="00B3744C" w:rsidRDefault="00B3744C" w:rsidP="00B3744C">
      <w:pPr>
        <w:shd w:val="clear" w:color="auto" w:fill="FFFFFF"/>
        <w:spacing w:after="0" w:line="240" w:lineRule="auto"/>
        <w:ind w:right="-621"/>
        <w:jc w:val="both"/>
        <w:rPr>
          <w:sz w:val="20"/>
          <w:szCs w:val="20"/>
          <w:lang w:val="mk-MK"/>
        </w:rPr>
      </w:pPr>
    </w:p>
    <w:p w14:paraId="6FABF28B"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К. Интегриран курс за CPL – Воздушни бродови</w:t>
      </w:r>
    </w:p>
    <w:p w14:paraId="32849F61" w14:textId="77777777" w:rsidR="00B3744C" w:rsidRDefault="00B3744C" w:rsidP="00B3744C">
      <w:pPr>
        <w:shd w:val="clear" w:color="auto" w:fill="FFFFFF"/>
        <w:spacing w:after="0" w:line="240" w:lineRule="auto"/>
        <w:ind w:right="-621"/>
        <w:jc w:val="both"/>
        <w:rPr>
          <w:sz w:val="20"/>
          <w:szCs w:val="20"/>
          <w:lang w:val="mk-MK"/>
        </w:rPr>
      </w:pPr>
    </w:p>
    <w:p w14:paraId="24E320D6"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386F67FE" w14:textId="77777777" w:rsidR="00B3744C" w:rsidRDefault="00B3744C" w:rsidP="00B3744C">
      <w:pPr>
        <w:shd w:val="clear" w:color="auto" w:fill="FFFFFF"/>
        <w:spacing w:after="0" w:line="240" w:lineRule="auto"/>
        <w:ind w:right="-621"/>
        <w:jc w:val="both"/>
        <w:rPr>
          <w:sz w:val="20"/>
          <w:szCs w:val="20"/>
          <w:lang w:val="mk-MK"/>
        </w:rPr>
      </w:pPr>
    </w:p>
    <w:p w14:paraId="24F5423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интегрираниот курс за CPL(As) е да се обучат пилотите до ниво на стручност кое им е потребно за стекнување на CPL(AS)</w:t>
      </w:r>
      <w:r>
        <w:rPr>
          <w:sz w:val="20"/>
          <w:szCs w:val="20"/>
          <w:lang w:val="mk-MK"/>
        </w:rPr>
        <w:t>.</w:t>
      </w:r>
    </w:p>
    <w:p w14:paraId="6FFAABCB" w14:textId="77777777" w:rsidR="00B3744C" w:rsidRDefault="00B3744C" w:rsidP="00B3744C">
      <w:pPr>
        <w:shd w:val="clear" w:color="auto" w:fill="FFFFFF"/>
        <w:spacing w:after="0" w:line="240" w:lineRule="auto"/>
        <w:ind w:right="-621"/>
        <w:jc w:val="both"/>
        <w:rPr>
          <w:sz w:val="20"/>
          <w:szCs w:val="20"/>
          <w:lang w:val="mk-MK"/>
        </w:rPr>
      </w:pPr>
    </w:p>
    <w:p w14:paraId="7E9D8D3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Кандидатот кој сака да посетува интегриран курс за CPL(As) ги завршува сите фази на обуката на еден континуиран курс по обука, како што е организирано од страна на ATO.</w:t>
      </w:r>
    </w:p>
    <w:p w14:paraId="7D3E9A24" w14:textId="77777777" w:rsidR="00B3744C" w:rsidRDefault="00B3744C" w:rsidP="00B3744C">
      <w:pPr>
        <w:shd w:val="clear" w:color="auto" w:fill="FFFFFF"/>
        <w:spacing w:after="0" w:line="240" w:lineRule="auto"/>
        <w:ind w:right="-621"/>
        <w:jc w:val="both"/>
        <w:rPr>
          <w:sz w:val="20"/>
          <w:szCs w:val="20"/>
          <w:lang w:val="mk-MK"/>
        </w:rPr>
      </w:pPr>
    </w:p>
    <w:p w14:paraId="65AC5555"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3.</w:t>
      </w:r>
      <w:r>
        <w:rPr>
          <w:sz w:val="20"/>
          <w:szCs w:val="20"/>
          <w:lang w:val="mk-MK"/>
        </w:rPr>
        <w:tab/>
      </w:r>
      <w:r>
        <w:rPr>
          <w:color w:val="1A171B"/>
          <w:sz w:val="20"/>
          <w:szCs w:val="20"/>
          <w:lang w:val="mk-MK"/>
        </w:rPr>
        <w:t>Кандидатот може да го примаат на обука како почетник (</w:t>
      </w:r>
      <w:r>
        <w:rPr>
          <w:i/>
          <w:color w:val="1A171B"/>
          <w:sz w:val="20"/>
          <w:szCs w:val="20"/>
          <w:lang w:val="mk-MK"/>
        </w:rPr>
        <w:t>ab–inition entrant</w:t>
      </w:r>
      <w:r>
        <w:rPr>
          <w:color w:val="1A171B"/>
          <w:sz w:val="20"/>
          <w:szCs w:val="20"/>
          <w:lang w:val="mk-MK"/>
        </w:rPr>
        <w:t>), или како имател на PPL(As), PPL(A) или PPL(H) издадени согласно Анекс 1 кон Чикашката конвенција. Ако кандидатот е имател на PPL(As), PPL(A) или PPL(H) му се признаваат максимум до:</w:t>
      </w:r>
    </w:p>
    <w:p w14:paraId="1F527A45"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p>
    <w:p w14:paraId="3A295B1F"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(а)</w:t>
      </w:r>
      <w:r>
        <w:rPr>
          <w:sz w:val="20"/>
          <w:szCs w:val="20"/>
          <w:lang w:val="mk-MK"/>
        </w:rPr>
        <w:tab/>
        <w:t>1</w:t>
      </w:r>
      <w:r>
        <w:rPr>
          <w:color w:val="1A171B"/>
          <w:sz w:val="20"/>
          <w:szCs w:val="20"/>
          <w:lang w:val="mk-MK"/>
        </w:rPr>
        <w:t>0 часа, од кои до 5 часа може да е обука со инструктор; или</w:t>
      </w:r>
    </w:p>
    <w:p w14:paraId="5F9974A0"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1D1BF917" w14:textId="77777777" w:rsidR="00B3744C" w:rsidRDefault="00B3744C" w:rsidP="00B3744C">
      <w:pPr>
        <w:shd w:val="clear" w:color="auto" w:fill="FFFFFF"/>
        <w:tabs>
          <w:tab w:val="left" w:pos="993"/>
        </w:tabs>
        <w:spacing w:after="0" w:line="240" w:lineRule="auto"/>
        <w:ind w:left="993" w:right="-621" w:hanging="567"/>
        <w:jc w:val="both"/>
        <w:rPr>
          <w:color w:val="1A171B"/>
          <w:sz w:val="20"/>
          <w:szCs w:val="20"/>
          <w:lang w:val="mk-MK"/>
        </w:rPr>
      </w:pPr>
      <w:r>
        <w:rPr>
          <w:sz w:val="20"/>
          <w:szCs w:val="20"/>
          <w:lang w:val="mk-MK"/>
        </w:rPr>
        <w:t>(б)</w:t>
      </w:r>
      <w:r>
        <w:rPr>
          <w:sz w:val="20"/>
          <w:szCs w:val="20"/>
          <w:lang w:val="mk-MK"/>
        </w:rPr>
        <w:tab/>
        <w:t>15</w:t>
      </w:r>
      <w:r>
        <w:rPr>
          <w:color w:val="1A171B"/>
          <w:sz w:val="20"/>
          <w:szCs w:val="20"/>
          <w:lang w:val="mk-MK"/>
        </w:rPr>
        <w:t xml:space="preserve"> часа, од кои до 7 часа може да е обука со инструктор, ако има овластување за летање ноќе со воздушен брод.</w:t>
      </w:r>
    </w:p>
    <w:p w14:paraId="552FAE76" w14:textId="77777777" w:rsidR="00B3744C" w:rsidRDefault="00B3744C" w:rsidP="00B3744C">
      <w:pPr>
        <w:shd w:val="clear" w:color="auto" w:fill="FFFFFF"/>
        <w:tabs>
          <w:tab w:val="left" w:pos="993"/>
        </w:tabs>
        <w:spacing w:after="0" w:line="240" w:lineRule="auto"/>
        <w:ind w:right="-621"/>
        <w:jc w:val="both"/>
        <w:rPr>
          <w:color w:val="1A171B"/>
          <w:sz w:val="20"/>
          <w:szCs w:val="20"/>
          <w:lang w:val="mk-MK"/>
        </w:rPr>
      </w:pPr>
    </w:p>
    <w:p w14:paraId="2144CD2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4.</w:t>
      </w:r>
      <w:r>
        <w:rPr>
          <w:sz w:val="20"/>
          <w:szCs w:val="20"/>
          <w:lang w:val="mk-MK"/>
        </w:rPr>
        <w:tab/>
        <w:t>Курсот се состои од:</w:t>
      </w:r>
    </w:p>
    <w:p w14:paraId="677FBE77" w14:textId="77777777" w:rsidR="00B3744C" w:rsidRDefault="00B3744C" w:rsidP="00B3744C">
      <w:pPr>
        <w:shd w:val="clear" w:color="auto" w:fill="FFFFFF"/>
        <w:spacing w:after="0" w:line="240" w:lineRule="auto"/>
        <w:ind w:right="-621"/>
        <w:jc w:val="both"/>
        <w:rPr>
          <w:sz w:val="20"/>
          <w:szCs w:val="20"/>
          <w:lang w:val="mk-MK"/>
        </w:rPr>
      </w:pPr>
    </w:p>
    <w:p w14:paraId="2ABABEE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CPL(As)</w:t>
      </w:r>
      <w:r>
        <w:rPr>
          <w:sz w:val="20"/>
          <w:szCs w:val="20"/>
          <w:lang w:val="mk-MK"/>
        </w:rPr>
        <w:t>; и</w:t>
      </w:r>
    </w:p>
    <w:p w14:paraId="5939D445" w14:textId="77777777" w:rsidR="00B3744C" w:rsidRDefault="00B3744C" w:rsidP="00B3744C">
      <w:pPr>
        <w:shd w:val="clear" w:color="auto" w:fill="FFFFFF"/>
        <w:spacing w:after="0" w:line="240" w:lineRule="auto"/>
        <w:ind w:right="-621"/>
        <w:jc w:val="both"/>
        <w:rPr>
          <w:sz w:val="20"/>
          <w:szCs w:val="20"/>
          <w:lang w:val="mk-MK"/>
        </w:rPr>
      </w:pPr>
    </w:p>
    <w:p w14:paraId="1A9131B0"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w:t>
      </w:r>
    </w:p>
    <w:p w14:paraId="4F2BDF83" w14:textId="77777777" w:rsidR="00B3744C" w:rsidRDefault="00B3744C" w:rsidP="00B3744C">
      <w:pPr>
        <w:shd w:val="clear" w:color="auto" w:fill="FFFFFF"/>
        <w:spacing w:after="0" w:line="240" w:lineRule="auto"/>
        <w:ind w:right="-621"/>
        <w:jc w:val="both"/>
        <w:rPr>
          <w:sz w:val="20"/>
          <w:szCs w:val="20"/>
          <w:lang w:val="mk-MK"/>
        </w:rPr>
      </w:pPr>
    </w:p>
    <w:p w14:paraId="612A95B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Кандидатот кој не успеал или не може да го заврши целиот курс за CPL(As) може да поднесе барање до надлежниот орган за полагање на испитот по теоретско познавање и испитот по практична оспособеност за издавање на дозвола со помали права, ако се исполнети важечките услови.</w:t>
      </w:r>
    </w:p>
    <w:p w14:paraId="39BF0B6A" w14:textId="77777777" w:rsidR="00B3744C" w:rsidRDefault="00B3744C" w:rsidP="00B3744C">
      <w:pPr>
        <w:shd w:val="clear" w:color="auto" w:fill="FFFFFF"/>
        <w:spacing w:after="0" w:line="240" w:lineRule="auto"/>
        <w:ind w:right="-621"/>
        <w:jc w:val="both"/>
        <w:rPr>
          <w:sz w:val="20"/>
          <w:szCs w:val="20"/>
          <w:lang w:val="mk-MK"/>
        </w:rPr>
      </w:pPr>
    </w:p>
    <w:p w14:paraId="7125AB3C"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4D2712CF" w14:textId="77777777" w:rsidR="00B3744C" w:rsidRDefault="00B3744C" w:rsidP="00B3744C">
      <w:pPr>
        <w:shd w:val="clear" w:color="auto" w:fill="FFFFFF"/>
        <w:spacing w:after="0" w:line="240" w:lineRule="auto"/>
        <w:ind w:right="-621"/>
        <w:jc w:val="both"/>
        <w:rPr>
          <w:sz w:val="20"/>
          <w:szCs w:val="20"/>
          <w:lang w:val="mk-MK"/>
        </w:rPr>
      </w:pPr>
    </w:p>
    <w:p w14:paraId="6F096C5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Одобрен курс за настава по теоретско познавање за </w:t>
      </w:r>
      <w:r>
        <w:rPr>
          <w:color w:val="1A171B"/>
          <w:sz w:val="20"/>
          <w:szCs w:val="20"/>
          <w:lang w:val="mk-MK"/>
        </w:rPr>
        <w:t>CPL(As) се состои од настава од најмалку 350 часа или 200 часа ако кандидатот е имател на PPL.</w:t>
      </w:r>
    </w:p>
    <w:p w14:paraId="578DF09D" w14:textId="77777777" w:rsidR="00B3744C" w:rsidRDefault="00B3744C" w:rsidP="00B3744C">
      <w:pPr>
        <w:shd w:val="clear" w:color="auto" w:fill="FFFFFF"/>
        <w:spacing w:after="0" w:line="240" w:lineRule="auto"/>
        <w:ind w:right="-621"/>
        <w:jc w:val="both"/>
        <w:rPr>
          <w:sz w:val="20"/>
          <w:szCs w:val="20"/>
          <w:lang w:val="mk-MK"/>
        </w:rPr>
      </w:pPr>
    </w:p>
    <w:p w14:paraId="7B549B10" w14:textId="77777777" w:rsidR="00B3744C" w:rsidRDefault="00B3744C" w:rsidP="00B3744C">
      <w:pPr>
        <w:shd w:val="clear" w:color="auto" w:fill="FFFFFF"/>
        <w:spacing w:after="0" w:line="240" w:lineRule="auto"/>
        <w:ind w:right="-621"/>
        <w:jc w:val="both"/>
        <w:rPr>
          <w:sz w:val="20"/>
          <w:szCs w:val="20"/>
          <w:lang w:val="mk-MK"/>
        </w:rPr>
      </w:pPr>
    </w:p>
    <w:p w14:paraId="77CDA175"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26B7EE08" w14:textId="77777777" w:rsidR="00B3744C" w:rsidRDefault="00B3744C" w:rsidP="00B3744C">
      <w:pPr>
        <w:shd w:val="clear" w:color="auto" w:fill="FFFFFF"/>
        <w:spacing w:after="0" w:line="240" w:lineRule="auto"/>
        <w:ind w:right="-621"/>
        <w:jc w:val="both"/>
        <w:rPr>
          <w:sz w:val="20"/>
          <w:szCs w:val="20"/>
          <w:lang w:val="mk-MK"/>
        </w:rPr>
      </w:pPr>
    </w:p>
    <w:p w14:paraId="79336B5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 CPL(As) на имателот.</w:t>
      </w:r>
    </w:p>
    <w:p w14:paraId="44AAD369" w14:textId="77777777" w:rsidR="00B3744C" w:rsidRDefault="00B3744C" w:rsidP="00B3744C">
      <w:pPr>
        <w:shd w:val="clear" w:color="auto" w:fill="FFFFFF"/>
        <w:spacing w:after="0" w:line="240" w:lineRule="auto"/>
        <w:ind w:right="-621"/>
        <w:jc w:val="both"/>
        <w:rPr>
          <w:sz w:val="20"/>
          <w:szCs w:val="20"/>
          <w:lang w:val="mk-MK"/>
        </w:rPr>
      </w:pPr>
    </w:p>
    <w:p w14:paraId="687D2A19" w14:textId="77777777" w:rsidR="00B3744C" w:rsidRDefault="00B3744C" w:rsidP="00B3744C">
      <w:pPr>
        <w:shd w:val="clear" w:color="auto" w:fill="FFFFFF"/>
        <w:spacing w:after="0" w:line="240" w:lineRule="auto"/>
        <w:ind w:right="-621"/>
        <w:jc w:val="both"/>
        <w:rPr>
          <w:sz w:val="20"/>
          <w:szCs w:val="20"/>
          <w:lang w:val="mk-MK"/>
        </w:rPr>
      </w:pPr>
    </w:p>
    <w:p w14:paraId="24C501D0"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34E33E49" w14:textId="77777777" w:rsidR="00B3744C" w:rsidRDefault="00B3744C" w:rsidP="00B3744C">
      <w:pPr>
        <w:shd w:val="clear" w:color="auto" w:fill="FFFFFF"/>
        <w:spacing w:after="0" w:line="240" w:lineRule="auto"/>
        <w:ind w:right="-621"/>
        <w:jc w:val="both"/>
        <w:rPr>
          <w:sz w:val="20"/>
          <w:szCs w:val="20"/>
          <w:lang w:val="mk-MK"/>
        </w:rPr>
      </w:pPr>
    </w:p>
    <w:p w14:paraId="0CD9596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Обуката по летање се состои вкупно од најмалку 50 часа, заедно со сите тековни проверки за напредокот, од кои најмногу 5 часа може да се остварат на обука по летање по инструменти помината на земја. Во рамките на овие вкупно 50 часа, кандидатите остваруваат најмалку:</w:t>
      </w:r>
    </w:p>
    <w:p w14:paraId="09487B73" w14:textId="77777777" w:rsidR="00B3744C" w:rsidRDefault="00B3744C" w:rsidP="00B3744C">
      <w:pPr>
        <w:shd w:val="clear" w:color="auto" w:fill="FFFFFF"/>
        <w:spacing w:after="0" w:line="240" w:lineRule="auto"/>
        <w:ind w:right="-621"/>
        <w:jc w:val="both"/>
        <w:rPr>
          <w:sz w:val="20"/>
          <w:szCs w:val="20"/>
          <w:lang w:val="mk-MK"/>
        </w:rPr>
      </w:pPr>
    </w:p>
    <w:p w14:paraId="3CB49DE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30 часа обука со инструктор, од кои до 5 часа може да се остварат на обука по летање по инструменти на земја;</w:t>
      </w:r>
    </w:p>
    <w:p w14:paraId="781995EE"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0899B97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20 часа како </w:t>
      </w:r>
      <w:r>
        <w:rPr>
          <w:bCs/>
          <w:color w:val="000000"/>
          <w:sz w:val="20"/>
          <w:szCs w:val="20"/>
          <w:lang w:val="mk-MK"/>
        </w:rPr>
        <w:t>PIC</w:t>
      </w:r>
      <w:r>
        <w:rPr>
          <w:sz w:val="20"/>
          <w:szCs w:val="20"/>
          <w:lang w:val="mk-MK"/>
        </w:rPr>
        <w:t>;</w:t>
      </w:r>
    </w:p>
    <w:p w14:paraId="0C6C89DC"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3AF173E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5 часа лет на маршрута со инструктор</w:t>
      </w:r>
      <w:r>
        <w:rPr>
          <w:color w:val="1A171B"/>
          <w:sz w:val="20"/>
          <w:szCs w:val="20"/>
          <w:lang w:val="mk-MK"/>
        </w:rPr>
        <w:t>;</w:t>
      </w:r>
    </w:p>
    <w:p w14:paraId="5BF8E4A6"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76688BD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r>
      <w:r>
        <w:rPr>
          <w:color w:val="1A171B"/>
          <w:sz w:val="20"/>
          <w:szCs w:val="20"/>
          <w:lang w:val="mk-MK"/>
        </w:rPr>
        <w:t>5 часа време на летање по маршрута во својство на PIC, вклучувајќи лет по маршрута по VFR, од најмалку 90 km (50 NM), при што се вршат две слетувања со целосно запирање на два аеродрома, различни од аеродромот на полетување;</w:t>
      </w:r>
    </w:p>
    <w:p w14:paraId="23C8D720" w14:textId="77777777" w:rsidR="00B3744C" w:rsidRDefault="00B3744C" w:rsidP="00B3744C">
      <w:pPr>
        <w:shd w:val="clear" w:color="auto" w:fill="FFFFFF"/>
        <w:spacing w:after="0" w:line="240" w:lineRule="auto"/>
        <w:ind w:left="709" w:right="-621" w:hanging="283"/>
        <w:jc w:val="both"/>
        <w:rPr>
          <w:sz w:val="20"/>
          <w:szCs w:val="20"/>
          <w:lang w:val="mk-MK"/>
        </w:rPr>
      </w:pPr>
    </w:p>
    <w:p w14:paraId="6AF1A663"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 xml:space="preserve">5 часа </w:t>
      </w:r>
      <w:r>
        <w:rPr>
          <w:color w:val="1A171B"/>
          <w:sz w:val="20"/>
          <w:szCs w:val="20"/>
          <w:lang w:val="mk-MK"/>
        </w:rPr>
        <w:t>време на летање на воздушни бродови се вршат ноќе, од кои 3 часа се летање на обука со инструктор, вклучувајќи најмалку 1 час навигациски лет по маршрута и 5 соло школски кругови ноќе. Секој школски круг содржи полетување и слетување;</w:t>
      </w:r>
    </w:p>
    <w:p w14:paraId="538913E8" w14:textId="77777777" w:rsidR="00B3744C" w:rsidRDefault="00B3744C" w:rsidP="00B3744C">
      <w:pPr>
        <w:shd w:val="clear" w:color="auto" w:fill="FFFFFF"/>
        <w:spacing w:after="0" w:line="240" w:lineRule="auto"/>
        <w:ind w:left="426" w:right="-621"/>
        <w:jc w:val="both"/>
        <w:rPr>
          <w:sz w:val="20"/>
          <w:szCs w:val="20"/>
          <w:lang w:val="mk-MK"/>
        </w:rPr>
      </w:pPr>
    </w:p>
    <w:p w14:paraId="4CCD938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(ѓ)</w:t>
      </w:r>
      <w:r>
        <w:rPr>
          <w:sz w:val="20"/>
          <w:szCs w:val="20"/>
          <w:lang w:val="mk-MK"/>
        </w:rPr>
        <w:tab/>
        <w:t>10 часа обука по летање по инструменти со инструктор, вклучувајќи најмалку 5 часа на воздушен брод.</w:t>
      </w:r>
    </w:p>
    <w:p w14:paraId="05A0AF1B" w14:textId="77777777" w:rsidR="00B3744C" w:rsidRDefault="00B3744C" w:rsidP="00B3744C">
      <w:pPr>
        <w:shd w:val="clear" w:color="auto" w:fill="FFFFFF"/>
        <w:spacing w:after="0" w:line="240" w:lineRule="auto"/>
        <w:ind w:right="-621"/>
        <w:jc w:val="both"/>
        <w:rPr>
          <w:sz w:val="20"/>
          <w:szCs w:val="20"/>
          <w:lang w:val="mk-MK"/>
        </w:rPr>
      </w:pPr>
    </w:p>
    <w:p w14:paraId="006A603A" w14:textId="77777777" w:rsidR="00B3744C" w:rsidRDefault="00B3744C" w:rsidP="00B3744C">
      <w:pPr>
        <w:shd w:val="clear" w:color="auto" w:fill="FFFFFF"/>
        <w:spacing w:after="0" w:line="240" w:lineRule="auto"/>
        <w:ind w:right="-621"/>
        <w:jc w:val="both"/>
        <w:rPr>
          <w:sz w:val="20"/>
          <w:szCs w:val="20"/>
          <w:lang w:val="mk-MK"/>
        </w:rPr>
      </w:pPr>
    </w:p>
    <w:p w14:paraId="0BFA3424"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18AEFCDC" w14:textId="77777777" w:rsidR="00B3744C" w:rsidRDefault="00B3744C" w:rsidP="00B3744C">
      <w:pPr>
        <w:shd w:val="clear" w:color="auto" w:fill="FFFFFF"/>
        <w:spacing w:after="0" w:line="240" w:lineRule="auto"/>
        <w:ind w:right="-621"/>
        <w:jc w:val="both"/>
        <w:rPr>
          <w:sz w:val="20"/>
          <w:szCs w:val="20"/>
          <w:lang w:val="mk-MK"/>
        </w:rPr>
      </w:pPr>
    </w:p>
    <w:p w14:paraId="0C27303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По завршување на односната обука по летање, кандидатот полага испит по практична оспособеност за стекнување на CPL(As).</w:t>
      </w:r>
    </w:p>
    <w:p w14:paraId="56729213" w14:textId="77777777" w:rsidR="00B3744C" w:rsidRDefault="00B3744C" w:rsidP="00B3744C">
      <w:pPr>
        <w:shd w:val="clear" w:color="auto" w:fill="FFFFFF"/>
        <w:spacing w:after="0" w:line="240" w:lineRule="auto"/>
        <w:ind w:right="-621"/>
        <w:jc w:val="both"/>
        <w:rPr>
          <w:sz w:val="20"/>
          <w:szCs w:val="20"/>
          <w:lang w:val="mk-MK"/>
        </w:rPr>
      </w:pPr>
    </w:p>
    <w:p w14:paraId="045AD968" w14:textId="77777777" w:rsidR="00B3744C" w:rsidRDefault="00B3744C" w:rsidP="00B3744C">
      <w:pPr>
        <w:shd w:val="clear" w:color="auto" w:fill="FFFFFF"/>
        <w:spacing w:after="0" w:line="240" w:lineRule="auto"/>
        <w:ind w:right="-621"/>
        <w:jc w:val="both"/>
        <w:rPr>
          <w:sz w:val="20"/>
          <w:szCs w:val="20"/>
          <w:lang w:val="mk-MK"/>
        </w:rPr>
      </w:pPr>
    </w:p>
    <w:p w14:paraId="2C531531"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Л. Модуларен курс за CPL – Воздушни бродови</w:t>
      </w:r>
    </w:p>
    <w:p w14:paraId="0A60CB4D" w14:textId="77777777" w:rsidR="00B3744C" w:rsidRDefault="00B3744C" w:rsidP="00B3744C">
      <w:pPr>
        <w:shd w:val="clear" w:color="auto" w:fill="FFFFFF"/>
        <w:spacing w:after="0" w:line="240" w:lineRule="auto"/>
        <w:ind w:right="-621"/>
        <w:jc w:val="both"/>
        <w:rPr>
          <w:sz w:val="20"/>
          <w:szCs w:val="20"/>
          <w:lang w:val="mk-MK"/>
        </w:rPr>
      </w:pPr>
    </w:p>
    <w:p w14:paraId="3E63FBED"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ОПШТО</w:t>
      </w:r>
    </w:p>
    <w:p w14:paraId="1CC47A5B" w14:textId="77777777" w:rsidR="00B3744C" w:rsidRDefault="00B3744C" w:rsidP="00B3744C">
      <w:pPr>
        <w:shd w:val="clear" w:color="auto" w:fill="FFFFFF"/>
        <w:spacing w:after="0" w:line="240" w:lineRule="auto"/>
        <w:ind w:right="-621"/>
        <w:jc w:val="both"/>
        <w:rPr>
          <w:sz w:val="20"/>
          <w:szCs w:val="20"/>
          <w:lang w:val="mk-MK"/>
        </w:rPr>
      </w:pPr>
    </w:p>
    <w:p w14:paraId="3896C4E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Целта на модуларниот курс за CPL(As) е да се обучат имателите на PPL(As) до ниво на стручност кое им е потребно да добијат CPL(As).</w:t>
      </w:r>
    </w:p>
    <w:p w14:paraId="0B0DD06E" w14:textId="77777777" w:rsidR="00B3744C" w:rsidRDefault="00B3744C" w:rsidP="00B3744C">
      <w:pPr>
        <w:shd w:val="clear" w:color="auto" w:fill="FFFFFF"/>
        <w:spacing w:after="0" w:line="240" w:lineRule="auto"/>
        <w:ind w:right="-621"/>
        <w:jc w:val="both"/>
        <w:rPr>
          <w:sz w:val="20"/>
          <w:szCs w:val="20"/>
          <w:lang w:val="mk-MK"/>
        </w:rPr>
      </w:pPr>
    </w:p>
    <w:p w14:paraId="2C01CA0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 xml:space="preserve">Пред да започне да посетува модуларен курс за </w:t>
      </w:r>
      <w:r>
        <w:rPr>
          <w:color w:val="1A171B"/>
          <w:sz w:val="20"/>
          <w:szCs w:val="20"/>
          <w:lang w:val="mk-MK"/>
        </w:rPr>
        <w:t>CPL(As), кандидатот треба да:</w:t>
      </w:r>
    </w:p>
    <w:p w14:paraId="5BAF4B1F" w14:textId="77777777" w:rsidR="00B3744C" w:rsidRDefault="00B3744C" w:rsidP="00B3744C">
      <w:pPr>
        <w:shd w:val="clear" w:color="auto" w:fill="FFFFFF"/>
        <w:spacing w:after="0" w:line="240" w:lineRule="auto"/>
        <w:ind w:right="-621"/>
        <w:jc w:val="both"/>
        <w:rPr>
          <w:sz w:val="20"/>
          <w:szCs w:val="20"/>
          <w:lang w:val="mk-MK"/>
        </w:rPr>
      </w:pPr>
    </w:p>
    <w:p w14:paraId="6EE1DE6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да има PPL(As) издадена согласно Анекс 1 кон Чикашката конвенција;</w:t>
      </w:r>
    </w:p>
    <w:p w14:paraId="6A1DA560" w14:textId="77777777" w:rsidR="00B3744C" w:rsidRDefault="00B3744C" w:rsidP="00B3744C">
      <w:pPr>
        <w:shd w:val="clear" w:color="auto" w:fill="FFFFFF"/>
        <w:spacing w:after="0" w:line="240" w:lineRule="auto"/>
        <w:ind w:right="-621"/>
        <w:jc w:val="both"/>
        <w:rPr>
          <w:sz w:val="20"/>
          <w:szCs w:val="20"/>
          <w:lang w:val="mk-MK"/>
        </w:rPr>
      </w:pPr>
    </w:p>
    <w:p w14:paraId="0E5E483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 xml:space="preserve">оствари 200 часа на летање како пилот на воздушни бродови, вклучувајќи 100 часа </w:t>
      </w:r>
      <w:r>
        <w:rPr>
          <w:color w:val="000000"/>
          <w:spacing w:val="-5"/>
          <w:sz w:val="20"/>
          <w:szCs w:val="20"/>
          <w:lang w:val="mk-MK"/>
        </w:rPr>
        <w:t>во својство на</w:t>
      </w:r>
      <w:r>
        <w:rPr>
          <w:sz w:val="20"/>
          <w:szCs w:val="20"/>
          <w:lang w:val="mk-MK"/>
        </w:rPr>
        <w:t xml:space="preserve"> </w:t>
      </w:r>
      <w:r>
        <w:rPr>
          <w:bCs/>
          <w:color w:val="000000"/>
          <w:sz w:val="20"/>
          <w:szCs w:val="20"/>
          <w:lang w:val="mk-MK"/>
        </w:rPr>
        <w:t>PIC</w:t>
      </w:r>
      <w:r>
        <w:rPr>
          <w:sz w:val="20"/>
          <w:szCs w:val="20"/>
          <w:lang w:val="mk-MK"/>
        </w:rPr>
        <w:t>, од кои 50 часа се лет по маршрута.</w:t>
      </w:r>
    </w:p>
    <w:p w14:paraId="5206295F" w14:textId="77777777" w:rsidR="00B3744C" w:rsidRDefault="00B3744C" w:rsidP="00B3744C">
      <w:pPr>
        <w:shd w:val="clear" w:color="auto" w:fill="FFFFFF"/>
        <w:spacing w:after="0" w:line="240" w:lineRule="auto"/>
        <w:ind w:right="-621"/>
        <w:jc w:val="both"/>
        <w:rPr>
          <w:sz w:val="20"/>
          <w:szCs w:val="20"/>
          <w:lang w:val="mk-MK"/>
        </w:rPr>
      </w:pPr>
    </w:p>
    <w:p w14:paraId="516DF9D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r>
      <w:r>
        <w:rPr>
          <w:color w:val="1A171B"/>
          <w:sz w:val="20"/>
          <w:szCs w:val="20"/>
          <w:lang w:val="mk-MK"/>
        </w:rPr>
        <w:t>Кандидатот кој сака да посетува модуларен курс за CPL(As) ги завршува сите фази на обуката по летање на еден континуиран курс по обука, како што е организирано од страна на ATO. Наставата по теоретско познавање може да се врши во ATO која спроведува само настава по теоретско познавање.</w:t>
      </w:r>
    </w:p>
    <w:p w14:paraId="0316FFF5" w14:textId="77777777" w:rsidR="00B3744C" w:rsidRDefault="00B3744C" w:rsidP="00B3744C">
      <w:pPr>
        <w:shd w:val="clear" w:color="auto" w:fill="FFFFFF"/>
        <w:spacing w:after="0" w:line="240" w:lineRule="auto"/>
        <w:ind w:right="-621"/>
        <w:jc w:val="both"/>
        <w:rPr>
          <w:sz w:val="20"/>
          <w:szCs w:val="20"/>
          <w:lang w:val="mk-MK"/>
        </w:rPr>
      </w:pPr>
    </w:p>
    <w:p w14:paraId="246612B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Курсот се состои од:</w:t>
      </w:r>
    </w:p>
    <w:p w14:paraId="7AE9304D" w14:textId="77777777" w:rsidR="00B3744C" w:rsidRDefault="00B3744C" w:rsidP="00B3744C">
      <w:pPr>
        <w:shd w:val="clear" w:color="auto" w:fill="FFFFFF"/>
        <w:spacing w:after="0" w:line="240" w:lineRule="auto"/>
        <w:ind w:right="-621"/>
        <w:jc w:val="both"/>
        <w:rPr>
          <w:sz w:val="20"/>
          <w:szCs w:val="20"/>
          <w:lang w:val="mk-MK"/>
        </w:rPr>
      </w:pPr>
    </w:p>
    <w:p w14:paraId="5EEEFCCC"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(а)</w:t>
      </w:r>
      <w:r>
        <w:rPr>
          <w:sz w:val="20"/>
          <w:szCs w:val="20"/>
          <w:lang w:val="mk-MK"/>
        </w:rPr>
        <w:tab/>
        <w:t xml:space="preserve">настава по теоретско познавање до ниво на знаење потребно за </w:t>
      </w:r>
      <w:r>
        <w:rPr>
          <w:color w:val="1A171B"/>
          <w:sz w:val="20"/>
          <w:szCs w:val="20"/>
          <w:lang w:val="mk-MK"/>
        </w:rPr>
        <w:t>CPL(As)</w:t>
      </w:r>
      <w:r>
        <w:rPr>
          <w:sz w:val="20"/>
          <w:szCs w:val="20"/>
          <w:lang w:val="mk-MK"/>
        </w:rPr>
        <w:t>; и</w:t>
      </w:r>
    </w:p>
    <w:p w14:paraId="1164FDA5" w14:textId="77777777" w:rsidR="00B3744C" w:rsidRDefault="00B3744C" w:rsidP="00B3744C">
      <w:pPr>
        <w:shd w:val="clear" w:color="auto" w:fill="FFFFFF"/>
        <w:spacing w:after="0" w:line="240" w:lineRule="auto"/>
        <w:ind w:right="-621"/>
        <w:jc w:val="both"/>
        <w:rPr>
          <w:sz w:val="20"/>
          <w:szCs w:val="20"/>
          <w:lang w:val="mk-MK"/>
        </w:rPr>
      </w:pPr>
    </w:p>
    <w:p w14:paraId="6A636D1E"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(б)</w:t>
      </w:r>
      <w:r>
        <w:rPr>
          <w:sz w:val="20"/>
          <w:szCs w:val="20"/>
          <w:lang w:val="mk-MK"/>
        </w:rPr>
        <w:tab/>
        <w:t>обука по летање при надворешна видливост и по инструменти.</w:t>
      </w:r>
    </w:p>
    <w:p w14:paraId="035E115C" w14:textId="77777777" w:rsidR="00B3744C" w:rsidRDefault="00B3744C" w:rsidP="00B3744C">
      <w:pPr>
        <w:shd w:val="clear" w:color="auto" w:fill="FFFFFF"/>
        <w:spacing w:after="0" w:line="240" w:lineRule="auto"/>
        <w:ind w:right="-621"/>
        <w:jc w:val="both"/>
        <w:rPr>
          <w:sz w:val="20"/>
          <w:szCs w:val="20"/>
          <w:lang w:val="mk-MK"/>
        </w:rPr>
      </w:pPr>
    </w:p>
    <w:p w14:paraId="4ACCBAC2" w14:textId="77777777" w:rsidR="00B3744C" w:rsidRDefault="00B3744C" w:rsidP="00B3744C">
      <w:pPr>
        <w:shd w:val="clear" w:color="auto" w:fill="FFFFFF"/>
        <w:spacing w:after="0" w:line="240" w:lineRule="auto"/>
        <w:ind w:right="-621"/>
        <w:jc w:val="both"/>
        <w:rPr>
          <w:sz w:val="20"/>
          <w:szCs w:val="20"/>
          <w:lang w:val="mk-MK"/>
        </w:rPr>
      </w:pPr>
    </w:p>
    <w:p w14:paraId="2B257121"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ТЕОРЕТСКО ПОЗНАВАЊЕ</w:t>
      </w:r>
    </w:p>
    <w:p w14:paraId="5671D1DC" w14:textId="77777777" w:rsidR="00B3744C" w:rsidRDefault="00B3744C" w:rsidP="00B3744C">
      <w:pPr>
        <w:shd w:val="clear" w:color="auto" w:fill="FFFFFF"/>
        <w:spacing w:after="0" w:line="240" w:lineRule="auto"/>
        <w:ind w:right="-621"/>
        <w:jc w:val="both"/>
        <w:rPr>
          <w:sz w:val="20"/>
          <w:szCs w:val="20"/>
          <w:lang w:val="mk-MK"/>
        </w:rPr>
      </w:pPr>
    </w:p>
    <w:p w14:paraId="678CBAB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 xml:space="preserve">Одобрен курс за настава по теоретско познавање за </w:t>
      </w:r>
      <w:r>
        <w:rPr>
          <w:color w:val="1A171B"/>
          <w:sz w:val="20"/>
          <w:szCs w:val="20"/>
          <w:lang w:val="mk-MK"/>
        </w:rPr>
        <w:t>CPL(As) се состои од настава од најмалку 250 часа.</w:t>
      </w:r>
    </w:p>
    <w:p w14:paraId="1CE3D77F" w14:textId="77777777" w:rsidR="00B3744C" w:rsidRDefault="00B3744C" w:rsidP="00B3744C">
      <w:pPr>
        <w:shd w:val="clear" w:color="auto" w:fill="FFFFFF"/>
        <w:spacing w:after="0" w:line="240" w:lineRule="auto"/>
        <w:ind w:right="-621"/>
        <w:jc w:val="both"/>
        <w:rPr>
          <w:sz w:val="20"/>
          <w:szCs w:val="20"/>
          <w:lang w:val="mk-MK"/>
        </w:rPr>
      </w:pPr>
    </w:p>
    <w:p w14:paraId="6BCEF4E2" w14:textId="77777777" w:rsidR="00B3744C" w:rsidRDefault="00B3744C" w:rsidP="00B3744C">
      <w:pPr>
        <w:shd w:val="clear" w:color="auto" w:fill="FFFFFF"/>
        <w:spacing w:after="0" w:line="240" w:lineRule="auto"/>
        <w:ind w:right="-621"/>
        <w:jc w:val="both"/>
        <w:rPr>
          <w:sz w:val="20"/>
          <w:szCs w:val="20"/>
          <w:lang w:val="mk-MK"/>
        </w:rPr>
      </w:pPr>
    </w:p>
    <w:p w14:paraId="7D956275"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ТЕОРЕТСКО ПОЗНАВАЊЕ</w:t>
      </w:r>
    </w:p>
    <w:p w14:paraId="66EF131E" w14:textId="77777777" w:rsidR="00B3744C" w:rsidRDefault="00B3744C" w:rsidP="00B3744C">
      <w:pPr>
        <w:shd w:val="clear" w:color="auto" w:fill="FFFFFF"/>
        <w:spacing w:after="0" w:line="240" w:lineRule="auto"/>
        <w:ind w:right="-621"/>
        <w:jc w:val="both"/>
        <w:rPr>
          <w:sz w:val="20"/>
          <w:szCs w:val="20"/>
          <w:lang w:val="mk-MK"/>
        </w:rPr>
      </w:pPr>
    </w:p>
    <w:p w14:paraId="7CBD666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r>
      <w:r>
        <w:rPr>
          <w:color w:val="1A171B"/>
          <w:sz w:val="20"/>
          <w:szCs w:val="20"/>
          <w:lang w:val="mk-MK"/>
        </w:rPr>
        <w:t>Кандидатот треба да покаже ниво на знаење кое одговара на правата што му ги дава CPL(As) на имателот.</w:t>
      </w:r>
    </w:p>
    <w:p w14:paraId="090E449B" w14:textId="77777777" w:rsidR="00B3744C" w:rsidRDefault="00B3744C" w:rsidP="00B3744C">
      <w:pPr>
        <w:shd w:val="clear" w:color="auto" w:fill="FFFFFF"/>
        <w:spacing w:after="0" w:line="240" w:lineRule="auto"/>
        <w:ind w:right="-621"/>
        <w:jc w:val="both"/>
        <w:rPr>
          <w:sz w:val="20"/>
          <w:szCs w:val="20"/>
          <w:lang w:val="mk-MK"/>
        </w:rPr>
      </w:pPr>
    </w:p>
    <w:p w14:paraId="036A9101" w14:textId="77777777" w:rsidR="00B3744C" w:rsidRDefault="00B3744C" w:rsidP="00B3744C">
      <w:pPr>
        <w:shd w:val="clear" w:color="auto" w:fill="FFFFFF"/>
        <w:spacing w:after="0" w:line="240" w:lineRule="auto"/>
        <w:ind w:right="-621"/>
        <w:jc w:val="both"/>
        <w:rPr>
          <w:sz w:val="20"/>
          <w:szCs w:val="20"/>
          <w:lang w:val="mk-MK"/>
        </w:rPr>
      </w:pPr>
    </w:p>
    <w:p w14:paraId="2A498AA9"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 ПО ЛЕТАЊЕ</w:t>
      </w:r>
    </w:p>
    <w:p w14:paraId="6259512E" w14:textId="77777777" w:rsidR="00B3744C" w:rsidRDefault="00B3744C" w:rsidP="00B3744C">
      <w:pPr>
        <w:shd w:val="clear" w:color="auto" w:fill="FFFFFF"/>
        <w:spacing w:after="0" w:line="240" w:lineRule="auto"/>
        <w:ind w:right="-621"/>
        <w:jc w:val="both"/>
        <w:rPr>
          <w:sz w:val="20"/>
          <w:szCs w:val="20"/>
          <w:lang w:val="mk-MK"/>
        </w:rPr>
      </w:pPr>
    </w:p>
    <w:p w14:paraId="178C3F1C"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На кандидатите, кои немаат IR им се признаваат најмалку 20 часа од обуката по летање со инструктор, од кои:</w:t>
      </w:r>
      <w:r>
        <w:rPr>
          <w:sz w:val="20"/>
          <w:szCs w:val="20"/>
          <w:lang w:val="mk-MK"/>
        </w:rPr>
        <w:t xml:space="preserve"> </w:t>
      </w:r>
    </w:p>
    <w:p w14:paraId="7A5DD023" w14:textId="77777777" w:rsidR="00B3744C" w:rsidRDefault="00B3744C" w:rsidP="00B3744C">
      <w:pPr>
        <w:shd w:val="clear" w:color="auto" w:fill="FFFFFF"/>
        <w:spacing w:after="0" w:line="240" w:lineRule="auto"/>
        <w:ind w:right="-621"/>
        <w:jc w:val="both"/>
        <w:rPr>
          <w:sz w:val="20"/>
          <w:szCs w:val="20"/>
          <w:lang w:val="mk-MK"/>
        </w:rPr>
      </w:pPr>
    </w:p>
    <w:p w14:paraId="7C06CD0A"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10 часа обука по летање по надворешна видливост, кои може да опфаќаат 5 часа на воздушен брод FFS или FTD 2, 3 или FNPT II, III; и</w:t>
      </w:r>
    </w:p>
    <w:p w14:paraId="2BF5026D" w14:textId="77777777" w:rsidR="00B3744C" w:rsidRDefault="00B3744C" w:rsidP="00B3744C">
      <w:pPr>
        <w:shd w:val="clear" w:color="auto" w:fill="FFFFFF"/>
        <w:spacing w:after="0" w:line="240" w:lineRule="auto"/>
        <w:ind w:right="-621"/>
        <w:jc w:val="both"/>
        <w:rPr>
          <w:sz w:val="20"/>
          <w:szCs w:val="20"/>
          <w:lang w:val="mk-MK"/>
        </w:rPr>
      </w:pPr>
    </w:p>
    <w:p w14:paraId="716AEAEF" w14:textId="77777777" w:rsidR="00B3744C" w:rsidRDefault="00B3744C" w:rsidP="00B3744C">
      <w:pPr>
        <w:shd w:val="clear" w:color="auto" w:fill="FFFFFF"/>
        <w:tabs>
          <w:tab w:val="left" w:pos="993"/>
        </w:tabs>
        <w:spacing w:after="0" w:line="240" w:lineRule="auto"/>
        <w:ind w:left="426" w:right="-621"/>
        <w:jc w:val="both"/>
        <w:rPr>
          <w:sz w:val="20"/>
          <w:szCs w:val="20"/>
          <w:lang w:val="mk-MK"/>
        </w:rPr>
      </w:pPr>
      <w:r>
        <w:rPr>
          <w:sz w:val="20"/>
          <w:szCs w:val="20"/>
          <w:lang w:val="mk-MK"/>
        </w:rPr>
        <w:t>10 часа обука по летање по инструменти, кои може да опфаќаат 5 часа најмалку на воздушен брод FTD 1 или FNPT или на авион.</w:t>
      </w:r>
    </w:p>
    <w:p w14:paraId="2DC3BCC6" w14:textId="77777777" w:rsidR="00B3744C" w:rsidRDefault="00B3744C" w:rsidP="00B3744C">
      <w:pPr>
        <w:shd w:val="clear" w:color="auto" w:fill="FFFFFF"/>
        <w:spacing w:after="0" w:line="240" w:lineRule="auto"/>
        <w:ind w:right="-621"/>
        <w:jc w:val="both"/>
        <w:rPr>
          <w:sz w:val="20"/>
          <w:szCs w:val="20"/>
          <w:lang w:val="mk-MK"/>
        </w:rPr>
      </w:pPr>
    </w:p>
    <w:p w14:paraId="492DCBC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На кандидатите, кои имаат важечко IR(As), во целост им се признава времето поминато на обука по летање по инструменти со инструктор. Кандидатите, кои имаат важечко IR за друга категорија на воздухоплов остваруваат најмалку 5 часа од обуката по летање по инструменти со инструктор на воздушен брод.</w:t>
      </w:r>
      <w:r>
        <w:rPr>
          <w:sz w:val="20"/>
          <w:szCs w:val="20"/>
          <w:lang w:val="mk-MK"/>
        </w:rPr>
        <w:t xml:space="preserve"> </w:t>
      </w:r>
    </w:p>
    <w:p w14:paraId="7CEF4E95" w14:textId="77777777" w:rsidR="00B3744C" w:rsidRDefault="00B3744C" w:rsidP="00B3744C">
      <w:pPr>
        <w:shd w:val="clear" w:color="auto" w:fill="FFFFFF"/>
        <w:tabs>
          <w:tab w:val="left" w:pos="426"/>
        </w:tabs>
        <w:spacing w:after="0" w:line="240" w:lineRule="auto"/>
        <w:ind w:right="-621"/>
        <w:jc w:val="both"/>
        <w:rPr>
          <w:sz w:val="20"/>
          <w:szCs w:val="20"/>
          <w:lang w:val="mk-MK"/>
        </w:rPr>
      </w:pPr>
    </w:p>
    <w:p w14:paraId="03A69A4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r>
      <w:r>
        <w:rPr>
          <w:color w:val="1A171B"/>
          <w:sz w:val="20"/>
          <w:szCs w:val="20"/>
          <w:lang w:val="mk-MK"/>
        </w:rPr>
        <w:t>Кандидатите кои немаат овластување за летање на воздушен брод ноќе, посетуваат дополнителна обука по летање во ноќни услови од најмалку 5 часа, од кои 3 часа е обука со инструктор, која опфаќа најмалку 1 час навигациски лет по маршрута и 5 соло навигациски школски круга во ноќни услови. Секој школски круг опфаќа полетување и слетување.</w:t>
      </w:r>
    </w:p>
    <w:p w14:paraId="297A2C4E" w14:textId="77777777" w:rsidR="00B3744C" w:rsidRDefault="00B3744C" w:rsidP="00B3744C">
      <w:pPr>
        <w:shd w:val="clear" w:color="auto" w:fill="FFFFFF"/>
        <w:spacing w:after="0" w:line="240" w:lineRule="auto"/>
        <w:ind w:right="-621"/>
        <w:jc w:val="both"/>
        <w:rPr>
          <w:sz w:val="20"/>
          <w:szCs w:val="20"/>
          <w:lang w:val="mk-MK"/>
        </w:rPr>
      </w:pPr>
    </w:p>
    <w:p w14:paraId="4F0265E1" w14:textId="77777777" w:rsidR="00B3744C" w:rsidRDefault="00B3744C" w:rsidP="00B3744C">
      <w:pPr>
        <w:shd w:val="clear" w:color="auto" w:fill="FFFFFF"/>
        <w:spacing w:after="0" w:line="240" w:lineRule="auto"/>
        <w:ind w:right="-621"/>
        <w:jc w:val="both"/>
        <w:rPr>
          <w:sz w:val="20"/>
          <w:szCs w:val="20"/>
          <w:lang w:val="mk-MK"/>
        </w:rPr>
      </w:pPr>
    </w:p>
    <w:p w14:paraId="2A0B55C3"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ИСКУСТВО</w:t>
      </w:r>
    </w:p>
    <w:p w14:paraId="0FE5D855" w14:textId="77777777" w:rsidR="00B3744C" w:rsidRDefault="00B3744C" w:rsidP="00B3744C">
      <w:pPr>
        <w:shd w:val="clear" w:color="auto" w:fill="FFFFFF"/>
        <w:spacing w:after="0" w:line="240" w:lineRule="auto"/>
        <w:ind w:right="-621"/>
        <w:jc w:val="both"/>
        <w:rPr>
          <w:sz w:val="20"/>
          <w:szCs w:val="20"/>
          <w:lang w:val="mk-MK"/>
        </w:rPr>
      </w:pPr>
    </w:p>
    <w:p w14:paraId="7FA8FB15"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10.</w:t>
      </w:r>
      <w:r>
        <w:rPr>
          <w:sz w:val="20"/>
          <w:szCs w:val="20"/>
          <w:lang w:val="mk-MK"/>
        </w:rPr>
        <w:tab/>
        <w:t xml:space="preserve">Кандидатот за CPL(As) остварува најмалку 250 часа летање на воздушни бродови, вклучувајќи 125 </w:t>
      </w:r>
      <w:r>
        <w:rPr>
          <w:color w:val="1A171B"/>
          <w:sz w:val="20"/>
          <w:szCs w:val="20"/>
          <w:lang w:val="mk-MK"/>
        </w:rPr>
        <w:t>часа како PIC, од кои 50 часа летање по маршрута во својство на PIC, кои пак опфаќаат лет на маршрута по VFR, од најмалку 90 km (50 NM), при што се врши слетување со целосно запирање на аеродромот на одредиштето.</w:t>
      </w:r>
    </w:p>
    <w:p w14:paraId="10B55C67" w14:textId="77777777" w:rsidR="00B3744C" w:rsidRDefault="00B3744C" w:rsidP="00B3744C">
      <w:pPr>
        <w:shd w:val="clear" w:color="auto" w:fill="FFFFFF"/>
        <w:spacing w:after="0" w:line="240" w:lineRule="auto"/>
        <w:ind w:left="709" w:right="-621" w:hanging="283"/>
        <w:jc w:val="both"/>
        <w:rPr>
          <w:sz w:val="20"/>
          <w:szCs w:val="20"/>
          <w:lang w:val="mk-MK"/>
        </w:rPr>
      </w:pPr>
    </w:p>
    <w:p w14:paraId="18A693FE"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Часовите остварени во својство на PIC на други категории на воздухоплови може да се пресмета во вкупното време од 185 часа не летање во следните случаи:</w:t>
      </w:r>
    </w:p>
    <w:p w14:paraId="49883012" w14:textId="77777777" w:rsidR="00B3744C" w:rsidRDefault="00B3744C" w:rsidP="00B3744C">
      <w:pPr>
        <w:shd w:val="clear" w:color="auto" w:fill="FFFFFF"/>
        <w:spacing w:after="0" w:line="240" w:lineRule="auto"/>
        <w:ind w:right="-621"/>
        <w:jc w:val="both"/>
        <w:rPr>
          <w:sz w:val="20"/>
          <w:szCs w:val="20"/>
          <w:lang w:val="mk-MK"/>
        </w:rPr>
      </w:pPr>
    </w:p>
    <w:p w14:paraId="08A8F03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30 часа на авиони или хеликоптери, ако кандидатот има PPL(А) или PPL(H); или</w:t>
      </w:r>
    </w:p>
    <w:p w14:paraId="54153BDC" w14:textId="77777777" w:rsidR="00B3744C" w:rsidRDefault="00B3744C" w:rsidP="00B3744C">
      <w:pPr>
        <w:shd w:val="clear" w:color="auto" w:fill="FFFFFF"/>
        <w:spacing w:after="0" w:line="240" w:lineRule="auto"/>
        <w:ind w:right="-621"/>
        <w:jc w:val="both"/>
        <w:rPr>
          <w:sz w:val="20"/>
          <w:szCs w:val="20"/>
          <w:lang w:val="mk-MK"/>
        </w:rPr>
      </w:pPr>
    </w:p>
    <w:p w14:paraId="4DA64FB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60 часа на авиони или хеликоптери, ако кандидатот има CPL(А) или CPL(H); или</w:t>
      </w:r>
    </w:p>
    <w:p w14:paraId="004E30A7" w14:textId="77777777" w:rsidR="00B3744C" w:rsidRDefault="00B3744C" w:rsidP="00B3744C">
      <w:pPr>
        <w:shd w:val="clear" w:color="auto" w:fill="FFFFFF"/>
        <w:spacing w:after="0" w:line="240" w:lineRule="auto"/>
        <w:ind w:right="-621"/>
        <w:jc w:val="both"/>
        <w:rPr>
          <w:sz w:val="20"/>
          <w:szCs w:val="20"/>
          <w:lang w:val="mk-MK"/>
        </w:rPr>
      </w:pPr>
    </w:p>
    <w:p w14:paraId="52AD171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10 часа на TMG или на едрилици; или</w:t>
      </w:r>
    </w:p>
    <w:p w14:paraId="555C7FF6" w14:textId="77777777" w:rsidR="00B3744C" w:rsidRDefault="00B3744C" w:rsidP="00B3744C">
      <w:pPr>
        <w:shd w:val="clear" w:color="auto" w:fill="FFFFFF"/>
        <w:spacing w:after="0" w:line="240" w:lineRule="auto"/>
        <w:ind w:right="-621"/>
        <w:jc w:val="both"/>
        <w:rPr>
          <w:sz w:val="20"/>
          <w:szCs w:val="20"/>
          <w:lang w:val="mk-MK"/>
        </w:rPr>
      </w:pPr>
    </w:p>
    <w:p w14:paraId="58A5F31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t>10 часа на балони.</w:t>
      </w:r>
    </w:p>
    <w:p w14:paraId="716B49FD" w14:textId="77777777" w:rsidR="00B3744C" w:rsidRDefault="00B3744C" w:rsidP="00B3744C">
      <w:pPr>
        <w:shd w:val="clear" w:color="auto" w:fill="FFFFFF"/>
        <w:spacing w:after="0" w:line="240" w:lineRule="auto"/>
        <w:ind w:right="-621"/>
        <w:jc w:val="both"/>
        <w:rPr>
          <w:sz w:val="20"/>
          <w:szCs w:val="20"/>
          <w:lang w:val="mk-MK"/>
        </w:rPr>
      </w:pPr>
    </w:p>
    <w:p w14:paraId="3C025530" w14:textId="77777777" w:rsidR="00B3744C" w:rsidRDefault="00B3744C" w:rsidP="00B3744C">
      <w:pPr>
        <w:shd w:val="clear" w:color="auto" w:fill="FFFFFF"/>
        <w:spacing w:after="0" w:line="240" w:lineRule="auto"/>
        <w:ind w:right="-621"/>
        <w:jc w:val="both"/>
        <w:rPr>
          <w:sz w:val="20"/>
          <w:szCs w:val="20"/>
          <w:lang w:val="mk-MK"/>
        </w:rPr>
      </w:pPr>
    </w:p>
    <w:p w14:paraId="408AEA07"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ИСПИТ ПО ПРАКТИЧНА ОСПОСОБЕНОСТ</w:t>
      </w:r>
    </w:p>
    <w:p w14:paraId="2C40F559" w14:textId="77777777" w:rsidR="00B3744C" w:rsidRDefault="00B3744C" w:rsidP="00B3744C">
      <w:pPr>
        <w:shd w:val="clear" w:color="auto" w:fill="FFFFFF"/>
        <w:spacing w:after="0" w:line="240" w:lineRule="auto"/>
        <w:ind w:right="-621"/>
        <w:jc w:val="both"/>
        <w:rPr>
          <w:sz w:val="20"/>
          <w:szCs w:val="20"/>
          <w:lang w:val="mk-MK"/>
        </w:rPr>
      </w:pPr>
    </w:p>
    <w:p w14:paraId="531112E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11.</w:t>
      </w:r>
      <w:r>
        <w:rPr>
          <w:sz w:val="20"/>
          <w:szCs w:val="20"/>
          <w:lang w:val="mk-MK"/>
        </w:rPr>
        <w:tab/>
        <w:t xml:space="preserve">По завршување на односната обука по летање и исполнување на условите за искуство, кандидатот полага испит по практична оспособеност за стекнување на CPL(As). </w:t>
      </w:r>
    </w:p>
    <w:p w14:paraId="510EEAE7" w14:textId="77777777" w:rsidR="00B3744C" w:rsidRDefault="00B3744C" w:rsidP="00B3744C">
      <w:pPr>
        <w:shd w:val="clear" w:color="auto" w:fill="FFFFFF"/>
        <w:spacing w:after="0" w:line="240" w:lineRule="auto"/>
        <w:ind w:right="-621"/>
        <w:jc w:val="both"/>
        <w:rPr>
          <w:sz w:val="20"/>
          <w:szCs w:val="20"/>
          <w:lang w:val="mk-MK"/>
        </w:rPr>
      </w:pPr>
    </w:p>
    <w:p w14:paraId="44568898" w14:textId="77777777" w:rsidR="00B3744C" w:rsidRDefault="00B3744C" w:rsidP="00B3744C">
      <w:pPr>
        <w:shd w:val="clear" w:color="auto" w:fill="FFFFFF"/>
        <w:spacing w:after="0" w:line="240" w:lineRule="auto"/>
        <w:ind w:right="-621"/>
        <w:jc w:val="both"/>
        <w:rPr>
          <w:sz w:val="20"/>
          <w:szCs w:val="20"/>
          <w:lang w:val="mk-MK"/>
        </w:rPr>
      </w:pPr>
    </w:p>
    <w:p w14:paraId="46C2FF8B" w14:textId="77777777" w:rsidR="00B3744C" w:rsidRDefault="00B3744C" w:rsidP="00B3744C">
      <w:pPr>
        <w:shd w:val="clear" w:color="auto" w:fill="FFFFFF"/>
        <w:spacing w:after="0" w:line="240" w:lineRule="auto"/>
        <w:ind w:right="-621"/>
        <w:jc w:val="both"/>
        <w:rPr>
          <w:sz w:val="20"/>
          <w:szCs w:val="20"/>
          <w:lang w:val="mk-MK"/>
        </w:rPr>
      </w:pPr>
    </w:p>
    <w:p w14:paraId="41D2468C" w14:textId="77777777" w:rsidR="00B3744C" w:rsidRDefault="00B3744C" w:rsidP="00B3744C">
      <w:pPr>
        <w:shd w:val="clear" w:color="auto" w:fill="FFFFFF"/>
        <w:spacing w:after="0" w:line="240" w:lineRule="auto"/>
        <w:ind w:right="-621"/>
        <w:jc w:val="center"/>
        <w:rPr>
          <w:sz w:val="20"/>
          <w:szCs w:val="20"/>
          <w:lang w:val="mk-MK"/>
        </w:rPr>
      </w:pPr>
      <w:r>
        <w:rPr>
          <w:sz w:val="20"/>
          <w:szCs w:val="20"/>
          <w:lang w:val="mk-MK"/>
        </w:rPr>
        <w:t>_______________</w:t>
      </w:r>
    </w:p>
    <w:p w14:paraId="3AE9348A" w14:textId="77777777" w:rsidR="00B3744C" w:rsidRDefault="00B3744C" w:rsidP="00B3744C">
      <w:pPr>
        <w:shd w:val="clear" w:color="auto" w:fill="FFFFFF"/>
        <w:spacing w:after="0" w:line="240" w:lineRule="auto"/>
        <w:ind w:right="-621"/>
        <w:jc w:val="both"/>
        <w:rPr>
          <w:sz w:val="20"/>
          <w:szCs w:val="20"/>
          <w:lang w:val="mk-MK"/>
        </w:rPr>
      </w:pPr>
    </w:p>
    <w:p w14:paraId="1F915725" w14:textId="77777777" w:rsidR="00B3744C" w:rsidRDefault="00B3744C" w:rsidP="00B3744C">
      <w:pPr>
        <w:shd w:val="clear" w:color="auto" w:fill="FFFFFF"/>
        <w:spacing w:after="0" w:line="240" w:lineRule="auto"/>
        <w:ind w:right="-621"/>
        <w:jc w:val="both"/>
        <w:rPr>
          <w:sz w:val="20"/>
          <w:szCs w:val="20"/>
          <w:lang w:val="mk-MK"/>
        </w:rPr>
      </w:pPr>
    </w:p>
    <w:p w14:paraId="25C8E515" w14:textId="77777777" w:rsidR="00B3744C" w:rsidRDefault="00B3744C" w:rsidP="00B3744C">
      <w:pPr>
        <w:shd w:val="clear" w:color="auto" w:fill="FFFFFF"/>
        <w:spacing w:after="0" w:line="240" w:lineRule="auto"/>
        <w:ind w:right="-621"/>
        <w:jc w:val="both"/>
        <w:rPr>
          <w:sz w:val="20"/>
          <w:szCs w:val="20"/>
          <w:lang w:val="mk-MK"/>
        </w:rPr>
      </w:pPr>
    </w:p>
    <w:p w14:paraId="27092AC6" w14:textId="77777777" w:rsidR="00B3744C" w:rsidRDefault="00B3744C" w:rsidP="00B3744C">
      <w:pPr>
        <w:shd w:val="clear" w:color="auto" w:fill="FFFFFF"/>
        <w:spacing w:after="0" w:line="240" w:lineRule="auto"/>
        <w:ind w:right="-621"/>
        <w:jc w:val="center"/>
        <w:rPr>
          <w:i/>
          <w:sz w:val="20"/>
          <w:szCs w:val="20"/>
          <w:lang w:val="mk-MK"/>
        </w:rPr>
      </w:pPr>
      <w:r>
        <w:rPr>
          <w:sz w:val="20"/>
          <w:szCs w:val="20"/>
          <w:lang w:val="mk-MK"/>
        </w:rPr>
        <w:br w:type="page"/>
      </w:r>
      <w:r>
        <w:rPr>
          <w:i/>
          <w:sz w:val="20"/>
          <w:szCs w:val="20"/>
          <w:lang w:val="mk-MK"/>
        </w:rPr>
        <w:lastRenderedPageBreak/>
        <w:t>Додаток 4</w:t>
      </w:r>
    </w:p>
    <w:p w14:paraId="25BAC719" w14:textId="77777777" w:rsidR="00B3744C" w:rsidRDefault="00B3744C" w:rsidP="00B3744C">
      <w:pPr>
        <w:shd w:val="clear" w:color="auto" w:fill="FFFFFF"/>
        <w:spacing w:after="0" w:line="240" w:lineRule="auto"/>
        <w:ind w:right="-621"/>
        <w:jc w:val="both"/>
        <w:rPr>
          <w:sz w:val="20"/>
          <w:szCs w:val="20"/>
          <w:lang w:val="mk-MK"/>
        </w:rPr>
      </w:pPr>
    </w:p>
    <w:p w14:paraId="0974C368"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Испит по практична оспособеност за стекнување на CPL</w:t>
      </w:r>
    </w:p>
    <w:p w14:paraId="5F791E88" w14:textId="77777777" w:rsidR="00B3744C" w:rsidRDefault="00B3744C" w:rsidP="00B3744C">
      <w:pPr>
        <w:shd w:val="clear" w:color="auto" w:fill="FFFFFF"/>
        <w:spacing w:after="0" w:line="240" w:lineRule="auto"/>
        <w:ind w:right="-621"/>
        <w:jc w:val="both"/>
        <w:rPr>
          <w:sz w:val="20"/>
          <w:szCs w:val="20"/>
          <w:lang w:val="mk-MK"/>
        </w:rPr>
      </w:pPr>
    </w:p>
    <w:p w14:paraId="4495389F"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А. Општо</w:t>
      </w:r>
    </w:p>
    <w:p w14:paraId="2BAA1736" w14:textId="77777777" w:rsidR="00B3744C" w:rsidRDefault="00B3744C" w:rsidP="00B3744C">
      <w:pPr>
        <w:shd w:val="clear" w:color="auto" w:fill="FFFFFF"/>
        <w:spacing w:after="0" w:line="240" w:lineRule="auto"/>
        <w:ind w:right="-621"/>
        <w:jc w:val="both"/>
        <w:rPr>
          <w:sz w:val="20"/>
          <w:szCs w:val="20"/>
          <w:lang w:val="mk-MK"/>
        </w:rPr>
      </w:pPr>
    </w:p>
    <w:p w14:paraId="3749383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Кандидатот за испит по практична оспособеност за издавање на CPL поминува обука на иста класа или тип на воздухоплов, како оној што треба да се користи за време на испитот.</w:t>
      </w:r>
    </w:p>
    <w:p w14:paraId="0EFED919" w14:textId="77777777" w:rsidR="00B3744C" w:rsidRDefault="00B3744C" w:rsidP="00B3744C">
      <w:pPr>
        <w:shd w:val="clear" w:color="auto" w:fill="FFFFFF"/>
        <w:spacing w:after="0" w:line="240" w:lineRule="auto"/>
        <w:ind w:right="-621"/>
        <w:jc w:val="both"/>
        <w:rPr>
          <w:sz w:val="20"/>
          <w:szCs w:val="20"/>
          <w:lang w:val="mk-MK"/>
        </w:rPr>
      </w:pPr>
    </w:p>
    <w:p w14:paraId="61DB474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Кандидатот треба да ги положи сите соодветни секции од испитот по практична оспособеност. Во случај да не положи некоја точка од секцијата, се смета дека не ја положил односната секција. Ако кандидатот не положи повеќе од една секција, тој повторно го полага целиот испит. Кандидатот кој не положил само една секција, повторно ја полага таа секција. Ако не положи која било секција во текот на повторното полагање на испитот, вклучувајќи ги и оние кои во претходниот обид ги положил, тој повторно го полага целиот испит. Сите релевантни секции од испитот по практична оспособеност се полагаат во рок од 6 месеци. Неуспешното полагање на сите секции од испитот во два обиди, бара дополнителна обука.</w:t>
      </w:r>
    </w:p>
    <w:p w14:paraId="34498B24" w14:textId="77777777" w:rsidR="00B3744C" w:rsidRDefault="00B3744C" w:rsidP="00B3744C">
      <w:pPr>
        <w:shd w:val="clear" w:color="auto" w:fill="FFFFFF"/>
        <w:spacing w:after="0" w:line="240" w:lineRule="auto"/>
        <w:ind w:right="-621"/>
        <w:jc w:val="both"/>
        <w:rPr>
          <w:sz w:val="20"/>
          <w:szCs w:val="20"/>
          <w:lang w:val="mk-MK"/>
        </w:rPr>
      </w:pPr>
    </w:p>
    <w:p w14:paraId="046BA798"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 xml:space="preserve">После неуспешно полагање </w:t>
      </w:r>
      <w:r>
        <w:rPr>
          <w:color w:val="1A171B"/>
          <w:sz w:val="20"/>
          <w:szCs w:val="20"/>
          <w:lang w:val="mk-MK"/>
        </w:rPr>
        <w:t>на кој било испит по практична оспособеност, може да се бара дополнителна обука. Нема ограничување на бројот на обидите за полагање на испитите по практична оспособеност.</w:t>
      </w:r>
    </w:p>
    <w:p w14:paraId="31091895" w14:textId="77777777" w:rsidR="00B3744C" w:rsidRDefault="00B3744C" w:rsidP="00B3744C">
      <w:pPr>
        <w:shd w:val="clear" w:color="auto" w:fill="FFFFFF"/>
        <w:spacing w:after="0" w:line="240" w:lineRule="auto"/>
        <w:ind w:right="-621"/>
        <w:jc w:val="both"/>
        <w:rPr>
          <w:sz w:val="20"/>
          <w:szCs w:val="20"/>
          <w:lang w:val="mk-MK"/>
        </w:rPr>
      </w:pPr>
    </w:p>
    <w:p w14:paraId="4500E5F8" w14:textId="77777777" w:rsidR="00B3744C" w:rsidRDefault="00B3744C" w:rsidP="00B3744C">
      <w:pPr>
        <w:shd w:val="clear" w:color="auto" w:fill="FFFFFF"/>
        <w:spacing w:after="0" w:line="240" w:lineRule="auto"/>
        <w:ind w:right="-621"/>
        <w:jc w:val="both"/>
        <w:rPr>
          <w:sz w:val="20"/>
          <w:szCs w:val="20"/>
          <w:lang w:val="mk-MK"/>
        </w:rPr>
      </w:pPr>
    </w:p>
    <w:p w14:paraId="4E832CC4"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СПРОВЕДУВАЊЕ НА ИСПИТОТ</w:t>
      </w:r>
    </w:p>
    <w:p w14:paraId="19593498" w14:textId="77777777" w:rsidR="00B3744C" w:rsidRDefault="00B3744C" w:rsidP="00B3744C">
      <w:pPr>
        <w:shd w:val="clear" w:color="auto" w:fill="FFFFFF"/>
        <w:spacing w:after="0" w:line="240" w:lineRule="auto"/>
        <w:ind w:right="-621"/>
        <w:jc w:val="both"/>
        <w:rPr>
          <w:sz w:val="20"/>
          <w:szCs w:val="20"/>
          <w:lang w:val="mk-MK"/>
        </w:rPr>
      </w:pPr>
    </w:p>
    <w:p w14:paraId="0E437972"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 xml:space="preserve">Ако </w:t>
      </w:r>
      <w:r>
        <w:rPr>
          <w:color w:val="1A171B"/>
          <w:sz w:val="20"/>
          <w:szCs w:val="20"/>
          <w:lang w:val="mk-MK"/>
        </w:rPr>
        <w:t>кандидатот реши да го прекине испитот по практична оспособеност од причини, за кои испитувачот по летање (FE) смета дека се неоправдани, кандидатот повторно го полага целиот испит по практична оспособеност. Ако испитот се прекине од причини за кои испитувачот по летање (FE) смета дека се оправдани, во тој случај на следниот лет се испитуваат само оние секции кои не биле завршени во претходниот лет.</w:t>
      </w:r>
    </w:p>
    <w:p w14:paraId="4D96D62B" w14:textId="77777777" w:rsidR="00B3744C" w:rsidRDefault="00B3744C" w:rsidP="00B3744C">
      <w:pPr>
        <w:shd w:val="clear" w:color="auto" w:fill="FFFFFF"/>
        <w:spacing w:after="0" w:line="240" w:lineRule="auto"/>
        <w:ind w:right="-621"/>
        <w:jc w:val="both"/>
        <w:rPr>
          <w:sz w:val="20"/>
          <w:szCs w:val="20"/>
          <w:lang w:val="mk-MK"/>
        </w:rPr>
      </w:pPr>
    </w:p>
    <w:p w14:paraId="2EA2FB9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r>
      <w:r>
        <w:rPr>
          <w:color w:val="1A171B"/>
          <w:sz w:val="20"/>
          <w:szCs w:val="20"/>
          <w:lang w:val="mk-MK"/>
        </w:rPr>
        <w:t>По дискрециона одлука на FE, кандидатот може само еднаш да повтори кој било маневар или процедура од испитот. FE може да го прекине испитот во која било фаза, ако смета дека прикажаната оспособеност за летање на кандидатот бара повторување на целиот испит.</w:t>
      </w:r>
    </w:p>
    <w:p w14:paraId="3D9AFD77" w14:textId="77777777" w:rsidR="00B3744C" w:rsidRDefault="00B3744C" w:rsidP="00B3744C">
      <w:pPr>
        <w:shd w:val="clear" w:color="auto" w:fill="FFFFFF"/>
        <w:spacing w:after="0" w:line="240" w:lineRule="auto"/>
        <w:ind w:right="-621"/>
        <w:jc w:val="both"/>
        <w:rPr>
          <w:sz w:val="20"/>
          <w:szCs w:val="20"/>
          <w:lang w:val="mk-MK"/>
        </w:rPr>
      </w:pPr>
    </w:p>
    <w:p w14:paraId="7DFA92BF"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Од </w:t>
      </w:r>
      <w:r>
        <w:rPr>
          <w:color w:val="1A171B"/>
          <w:sz w:val="20"/>
          <w:szCs w:val="20"/>
          <w:lang w:val="mk-MK"/>
        </w:rPr>
        <w:t xml:space="preserve">кандидатот се бара да управува со воздухопловот од позиција на </w:t>
      </w:r>
      <w:r>
        <w:rPr>
          <w:bCs/>
          <w:color w:val="000000"/>
          <w:sz w:val="20"/>
          <w:szCs w:val="20"/>
          <w:lang w:val="mk-MK"/>
        </w:rPr>
        <w:t>PIC</w:t>
      </w:r>
      <w:r>
        <w:rPr>
          <w:color w:val="1A171B"/>
          <w:sz w:val="20"/>
          <w:szCs w:val="20"/>
          <w:lang w:val="mk-MK"/>
        </w:rPr>
        <w:t xml:space="preserve"> и да го полага испитот како да е единствен член на екипаж. Одговорноста за летот се одредува согласно националните прописи.</w:t>
      </w:r>
    </w:p>
    <w:p w14:paraId="10DCA565" w14:textId="77777777" w:rsidR="00B3744C" w:rsidRDefault="00B3744C" w:rsidP="00B3744C">
      <w:pPr>
        <w:shd w:val="clear" w:color="auto" w:fill="FFFFFF"/>
        <w:spacing w:after="0" w:line="240" w:lineRule="auto"/>
        <w:ind w:right="-621"/>
        <w:jc w:val="both"/>
        <w:rPr>
          <w:sz w:val="20"/>
          <w:szCs w:val="20"/>
          <w:lang w:val="mk-MK"/>
        </w:rPr>
      </w:pPr>
    </w:p>
    <w:p w14:paraId="7BC1DED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r>
      <w:r>
        <w:rPr>
          <w:color w:val="1A171B"/>
          <w:sz w:val="20"/>
          <w:szCs w:val="20"/>
          <w:lang w:val="mk-MK"/>
        </w:rPr>
        <w:t>Кандидатот го известува FE за извршените проверки и задачи, вклучувајќи ја и идентификацијата на радионавигациските средства. Проверките се вршат согласно листатa за проверка – чеклистата (</w:t>
      </w:r>
      <w:r>
        <w:rPr>
          <w:i/>
          <w:color w:val="1A171B"/>
          <w:sz w:val="20"/>
          <w:szCs w:val="20"/>
          <w:lang w:val="mk-MK"/>
        </w:rPr>
        <w:t>checklist)</w:t>
      </w:r>
      <w:r>
        <w:rPr>
          <w:color w:val="1A171B"/>
          <w:sz w:val="20"/>
          <w:szCs w:val="20"/>
          <w:lang w:val="mk-MK"/>
        </w:rPr>
        <w:t xml:space="preserve"> за воздухопловот на кој се спроведува испитот. За време на подготовката, пред летот, за испитот, од кандидатот се бара да ја определи поставеноста на снагата на моторите и брзината. Податоците за перформансите за полетување, приод и слетување ги пресметува кандидатот согласно оперативниот прирачник или прирачникот за летање за дадениот воздухоплов.</w:t>
      </w:r>
    </w:p>
    <w:p w14:paraId="578EE56D" w14:textId="77777777" w:rsidR="00B3744C" w:rsidRDefault="00B3744C" w:rsidP="00B3744C">
      <w:pPr>
        <w:shd w:val="clear" w:color="auto" w:fill="FFFFFF"/>
        <w:spacing w:after="0" w:line="240" w:lineRule="auto"/>
        <w:ind w:right="-621"/>
        <w:jc w:val="both"/>
        <w:rPr>
          <w:sz w:val="20"/>
          <w:szCs w:val="20"/>
          <w:lang w:val="mk-MK"/>
        </w:rPr>
      </w:pPr>
    </w:p>
    <w:p w14:paraId="2004623D"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r>
      <w:r>
        <w:rPr>
          <w:color w:val="1A171B"/>
          <w:sz w:val="20"/>
          <w:szCs w:val="20"/>
          <w:lang w:val="mk-MK"/>
        </w:rPr>
        <w:t>FE не зема учество во управувањето со воздухопловот, освен во ситуации кога е потребно да интервенира заради безбедносни причини за да се избегне неприфатливо доцнење на останатиот сообраќај.</w:t>
      </w:r>
    </w:p>
    <w:p w14:paraId="63397741" w14:textId="77777777" w:rsidR="00B3744C" w:rsidRDefault="00B3744C" w:rsidP="00B3744C">
      <w:pPr>
        <w:shd w:val="clear" w:color="auto" w:fill="FFFFFF"/>
        <w:spacing w:after="0" w:line="240" w:lineRule="auto"/>
        <w:ind w:right="-621"/>
        <w:jc w:val="both"/>
        <w:rPr>
          <w:sz w:val="20"/>
          <w:szCs w:val="20"/>
          <w:lang w:val="mk-MK"/>
        </w:rPr>
      </w:pPr>
    </w:p>
    <w:p w14:paraId="2EA0E230" w14:textId="77777777" w:rsidR="00B3744C" w:rsidRDefault="00B3744C" w:rsidP="00B3744C">
      <w:pPr>
        <w:shd w:val="clear" w:color="auto" w:fill="FFFFFF"/>
        <w:spacing w:after="0" w:line="240" w:lineRule="auto"/>
        <w:ind w:right="-621"/>
        <w:jc w:val="both"/>
        <w:rPr>
          <w:sz w:val="20"/>
          <w:szCs w:val="20"/>
          <w:lang w:val="mk-MK"/>
        </w:rPr>
      </w:pPr>
    </w:p>
    <w:p w14:paraId="6D1222A7"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Б. Содржина на испитот по практична оспособеност за</w:t>
      </w:r>
    </w:p>
    <w:p w14:paraId="6BC84AFD"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стекнување на CPL – Авиони</w:t>
      </w:r>
    </w:p>
    <w:p w14:paraId="7DF1C285" w14:textId="77777777" w:rsidR="00B3744C" w:rsidRDefault="00B3744C" w:rsidP="00B3744C">
      <w:pPr>
        <w:shd w:val="clear" w:color="auto" w:fill="FFFFFF"/>
        <w:spacing w:after="0" w:line="240" w:lineRule="auto"/>
        <w:ind w:right="-621"/>
        <w:jc w:val="both"/>
        <w:rPr>
          <w:sz w:val="20"/>
          <w:szCs w:val="20"/>
          <w:lang w:val="mk-MK"/>
        </w:rPr>
      </w:pPr>
    </w:p>
    <w:p w14:paraId="3EC056D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Авионот кој се користи на испитот по практична оспособеност ги исполнува условите кои се пропишани за авиони за обука, и има уверение за превоз на најмалку четири лица, да е со променлив чекор на елиса и стоен трап, кој се вовлекува.</w:t>
      </w:r>
    </w:p>
    <w:p w14:paraId="73D02695" w14:textId="77777777" w:rsidR="00B3744C" w:rsidRDefault="00B3744C" w:rsidP="00B3744C">
      <w:pPr>
        <w:shd w:val="clear" w:color="auto" w:fill="FFFFFF"/>
        <w:spacing w:after="0" w:line="240" w:lineRule="auto"/>
        <w:ind w:right="-621"/>
        <w:jc w:val="both"/>
        <w:rPr>
          <w:sz w:val="20"/>
          <w:szCs w:val="20"/>
          <w:lang w:val="mk-MK"/>
        </w:rPr>
      </w:pPr>
    </w:p>
    <w:p w14:paraId="13650FF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FE ја одредува рутата по која ќе се лета, а одредиштето мора да е на контролиран аеродром. Кандидатот е одговорен за планирање на летот, како и за тоа дека во авионот е севкупната опрема и документација потребни за извршување на летот. Летот трае најмалку 90 минути.</w:t>
      </w:r>
    </w:p>
    <w:p w14:paraId="2722A863" w14:textId="77777777" w:rsidR="00B3744C" w:rsidRDefault="00B3744C" w:rsidP="00B3744C">
      <w:pPr>
        <w:shd w:val="clear" w:color="auto" w:fill="FFFFFF"/>
        <w:spacing w:after="0" w:line="240" w:lineRule="auto"/>
        <w:ind w:right="-621"/>
        <w:jc w:val="both"/>
        <w:rPr>
          <w:sz w:val="20"/>
          <w:szCs w:val="20"/>
          <w:lang w:val="mk-MK"/>
        </w:rPr>
      </w:pPr>
    </w:p>
    <w:p w14:paraId="77A2AB23"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lastRenderedPageBreak/>
        <w:t>3.</w:t>
      </w:r>
      <w:r>
        <w:rPr>
          <w:sz w:val="20"/>
          <w:szCs w:val="20"/>
          <w:lang w:val="mk-MK"/>
        </w:rPr>
        <w:tab/>
      </w:r>
      <w:r>
        <w:rPr>
          <w:color w:val="1A171B"/>
          <w:sz w:val="20"/>
          <w:szCs w:val="20"/>
          <w:lang w:val="mk-MK"/>
        </w:rPr>
        <w:t>Кандидатот прикажува дека е оспособен:</w:t>
      </w:r>
    </w:p>
    <w:p w14:paraId="368C615D" w14:textId="77777777" w:rsidR="00B3744C" w:rsidRDefault="00B3744C" w:rsidP="00B3744C">
      <w:pPr>
        <w:shd w:val="clear" w:color="auto" w:fill="FFFFFF"/>
        <w:spacing w:after="0" w:line="240" w:lineRule="auto"/>
        <w:ind w:right="-621"/>
        <w:jc w:val="both"/>
        <w:rPr>
          <w:sz w:val="20"/>
          <w:szCs w:val="20"/>
          <w:lang w:val="mk-MK"/>
        </w:rPr>
      </w:pPr>
    </w:p>
    <w:p w14:paraId="42800C2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да го управува авионот согласно ограничувањата на истиот;</w:t>
      </w:r>
    </w:p>
    <w:p w14:paraId="455FB03A" w14:textId="77777777" w:rsidR="00B3744C" w:rsidRDefault="00B3744C" w:rsidP="00B3744C">
      <w:pPr>
        <w:shd w:val="clear" w:color="auto" w:fill="FFFFFF"/>
        <w:spacing w:after="0" w:line="240" w:lineRule="auto"/>
        <w:ind w:right="-621"/>
        <w:jc w:val="both"/>
        <w:rPr>
          <w:sz w:val="20"/>
          <w:szCs w:val="20"/>
          <w:lang w:val="mk-MK"/>
        </w:rPr>
      </w:pPr>
    </w:p>
    <w:p w14:paraId="02F87C69"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да ги извршува сите маневри со леснотија и прецизно;</w:t>
      </w:r>
    </w:p>
    <w:p w14:paraId="11C98BBC" w14:textId="77777777" w:rsidR="00B3744C" w:rsidRDefault="00B3744C" w:rsidP="00B3744C">
      <w:pPr>
        <w:shd w:val="clear" w:color="auto" w:fill="FFFFFF"/>
        <w:spacing w:after="0" w:line="240" w:lineRule="auto"/>
        <w:ind w:right="-621"/>
        <w:jc w:val="both"/>
        <w:rPr>
          <w:sz w:val="20"/>
          <w:szCs w:val="20"/>
          <w:lang w:val="mk-MK"/>
        </w:rPr>
      </w:pPr>
    </w:p>
    <w:p w14:paraId="7C0258A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правилно да донесува одлуки и да го води воздухопловот;</w:t>
      </w:r>
    </w:p>
    <w:p w14:paraId="010F0537" w14:textId="77777777" w:rsidR="00B3744C" w:rsidRDefault="00B3744C" w:rsidP="00B3744C">
      <w:pPr>
        <w:shd w:val="clear" w:color="auto" w:fill="FFFFFF"/>
        <w:spacing w:after="0" w:line="240" w:lineRule="auto"/>
        <w:ind w:right="-621"/>
        <w:jc w:val="both"/>
        <w:rPr>
          <w:sz w:val="20"/>
          <w:szCs w:val="20"/>
          <w:lang w:val="mk-MK"/>
        </w:rPr>
      </w:pPr>
    </w:p>
    <w:p w14:paraId="3847B1A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t>да го применува воздухопловното знаење; и</w:t>
      </w:r>
    </w:p>
    <w:p w14:paraId="3177F126" w14:textId="77777777" w:rsidR="00B3744C" w:rsidRDefault="00B3744C" w:rsidP="00B3744C">
      <w:pPr>
        <w:shd w:val="clear" w:color="auto" w:fill="FFFFFF"/>
        <w:spacing w:after="0" w:line="240" w:lineRule="auto"/>
        <w:ind w:right="-621"/>
        <w:jc w:val="both"/>
        <w:rPr>
          <w:sz w:val="20"/>
          <w:szCs w:val="20"/>
          <w:lang w:val="mk-MK"/>
        </w:rPr>
      </w:pPr>
    </w:p>
    <w:p w14:paraId="616AFFB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да ја одржува контролата врз воздухопловот во секој момент и тоа на таков начин што никогаш нема сериозно да се доведе во прашање успешното изведување на постапка или маневар.</w:t>
      </w:r>
    </w:p>
    <w:p w14:paraId="60E00EAD" w14:textId="77777777" w:rsidR="00B3744C" w:rsidRDefault="00B3744C" w:rsidP="00B3744C">
      <w:pPr>
        <w:shd w:val="clear" w:color="auto" w:fill="FFFFFF"/>
        <w:spacing w:after="0" w:line="240" w:lineRule="auto"/>
        <w:ind w:right="-621"/>
        <w:jc w:val="both"/>
        <w:rPr>
          <w:sz w:val="20"/>
          <w:szCs w:val="20"/>
          <w:lang w:val="mk-MK"/>
        </w:rPr>
      </w:pPr>
    </w:p>
    <w:p w14:paraId="0E9FF9D6"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2A404B4E"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ДОЗВОЛЕНИ ОTСТАПУВАЊА ЗА ВРЕМЕ НА ИСПИТОТ ВО ЛЕТ</w:t>
      </w:r>
    </w:p>
    <w:p w14:paraId="7F95AA87" w14:textId="77777777" w:rsidR="00B3744C" w:rsidRDefault="00B3744C" w:rsidP="00B3744C">
      <w:pPr>
        <w:shd w:val="clear" w:color="auto" w:fill="FFFFFF"/>
        <w:spacing w:after="0" w:line="240" w:lineRule="auto"/>
        <w:ind w:right="-621"/>
        <w:jc w:val="both"/>
        <w:rPr>
          <w:sz w:val="20"/>
          <w:szCs w:val="20"/>
          <w:lang w:val="mk-MK"/>
        </w:rPr>
      </w:pPr>
    </w:p>
    <w:p w14:paraId="2BBBE9E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За време на испитот по практична оспособеност се п</w:t>
      </w:r>
      <w:r>
        <w:rPr>
          <w:color w:val="1A171B"/>
          <w:sz w:val="20"/>
          <w:szCs w:val="20"/>
          <w:lang w:val="mk-MK"/>
        </w:rPr>
        <w:t>рименуваат следниве ограничувања, со коригирани отстапувања кои настануваат во услови на турбуленција и заради квалитетот на управувањето и карактеристиките на авионот кој се користи на испитот.</w:t>
      </w:r>
    </w:p>
    <w:p w14:paraId="63098CFF" w14:textId="77777777" w:rsidR="00B3744C" w:rsidRDefault="00B3744C" w:rsidP="00B3744C">
      <w:pPr>
        <w:shd w:val="clear" w:color="auto" w:fill="FFFFFF"/>
        <w:spacing w:after="0" w:line="240" w:lineRule="auto"/>
        <w:ind w:right="-621"/>
        <w:jc w:val="both"/>
        <w:rPr>
          <w:sz w:val="20"/>
          <w:szCs w:val="20"/>
          <w:lang w:val="mk-MK"/>
        </w:rPr>
      </w:pPr>
    </w:p>
    <w:p w14:paraId="00730E6C"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58FCFB68"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7C45AB22"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17C3214E"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r>
      <w:r>
        <w:rPr>
          <w:sz w:val="20"/>
          <w:szCs w:val="20"/>
          <w:lang w:val="mk-MK"/>
        </w:rPr>
        <w:tab/>
      </w:r>
      <w:r>
        <w:rPr>
          <w:color w:val="1A171B"/>
          <w:sz w:val="20"/>
          <w:szCs w:val="20"/>
          <w:lang w:val="mk-MK"/>
        </w:rPr>
        <w:t>± 150 стапки</w:t>
      </w:r>
    </w:p>
    <w:p w14:paraId="33E15AD2" w14:textId="77777777" w:rsidR="00B3744C" w:rsidRDefault="00B3744C" w:rsidP="00B3744C">
      <w:pPr>
        <w:shd w:val="clear" w:color="auto" w:fill="FFFFFF"/>
        <w:spacing w:after="0" w:line="240" w:lineRule="auto"/>
        <w:ind w:right="-621"/>
        <w:jc w:val="both"/>
        <w:rPr>
          <w:sz w:val="20"/>
          <w:szCs w:val="20"/>
          <w:lang w:val="mk-MK"/>
        </w:rPr>
      </w:pPr>
    </w:p>
    <w:p w14:paraId="6765E794"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Патека на летот по радио средствата</w:t>
      </w:r>
      <w:r>
        <w:rPr>
          <w:color w:val="1A171B"/>
          <w:sz w:val="20"/>
          <w:szCs w:val="20"/>
          <w:lang w:val="mk-MK"/>
        </w:rPr>
        <w:tab/>
      </w:r>
      <w:r>
        <w:rPr>
          <w:color w:val="1A171B"/>
          <w:sz w:val="20"/>
          <w:szCs w:val="20"/>
          <w:lang w:val="mk-MK"/>
        </w:rPr>
        <w:tab/>
      </w:r>
      <w:r>
        <w:rPr>
          <w:color w:val="1A171B"/>
          <w:sz w:val="20"/>
          <w:szCs w:val="20"/>
          <w:lang w:val="mk-MK"/>
        </w:rPr>
        <w:tab/>
        <w:t>± 5°</w:t>
      </w:r>
    </w:p>
    <w:p w14:paraId="4B7208EF" w14:textId="77777777" w:rsidR="00B3744C" w:rsidRDefault="00B3744C" w:rsidP="00B3744C">
      <w:pPr>
        <w:shd w:val="clear" w:color="auto" w:fill="FFFFFF"/>
        <w:spacing w:after="0" w:line="240" w:lineRule="auto"/>
        <w:ind w:right="-621"/>
        <w:jc w:val="both"/>
        <w:rPr>
          <w:color w:val="1A171B"/>
          <w:sz w:val="20"/>
          <w:szCs w:val="20"/>
          <w:lang w:val="mk-MK"/>
        </w:rPr>
      </w:pPr>
    </w:p>
    <w:p w14:paraId="70CD8F70"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1904BAFE" w14:textId="77777777" w:rsidR="00B3744C" w:rsidRDefault="00B3744C" w:rsidP="00B3744C">
      <w:pPr>
        <w:shd w:val="clear" w:color="auto" w:fill="FFFFFF"/>
        <w:spacing w:after="0" w:line="240" w:lineRule="auto"/>
        <w:ind w:right="-621"/>
        <w:jc w:val="both"/>
        <w:rPr>
          <w:color w:val="1A171B"/>
          <w:sz w:val="20"/>
          <w:szCs w:val="20"/>
          <w:lang w:val="mk-MK"/>
        </w:rPr>
      </w:pPr>
    </w:p>
    <w:p w14:paraId="65866D20"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p w14:paraId="71155012"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r>
      <w:r>
        <w:rPr>
          <w:sz w:val="20"/>
          <w:szCs w:val="20"/>
          <w:lang w:val="mk-MK"/>
        </w:rPr>
        <w:tab/>
      </w:r>
      <w:r>
        <w:rPr>
          <w:color w:val="1A171B"/>
          <w:sz w:val="20"/>
          <w:szCs w:val="20"/>
          <w:lang w:val="mk-MK"/>
        </w:rPr>
        <w:t>± 15°</w:t>
      </w:r>
    </w:p>
    <w:p w14:paraId="59ADAE82" w14:textId="77777777" w:rsidR="00B3744C" w:rsidRDefault="00B3744C" w:rsidP="00B3744C">
      <w:pPr>
        <w:shd w:val="clear" w:color="auto" w:fill="FFFFFF"/>
        <w:spacing w:after="0" w:line="240" w:lineRule="auto"/>
        <w:ind w:right="-621"/>
        <w:jc w:val="both"/>
        <w:rPr>
          <w:sz w:val="20"/>
          <w:szCs w:val="20"/>
          <w:lang w:val="mk-MK"/>
        </w:rPr>
      </w:pPr>
    </w:p>
    <w:p w14:paraId="770CA7AF"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Брзина</w:t>
      </w:r>
    </w:p>
    <w:p w14:paraId="3B89EB72" w14:textId="77777777" w:rsidR="00B3744C" w:rsidRDefault="00B3744C" w:rsidP="00B3744C">
      <w:pPr>
        <w:shd w:val="clear" w:color="auto" w:fill="FFFFFF"/>
        <w:spacing w:after="0" w:line="240" w:lineRule="auto"/>
        <w:ind w:right="-621"/>
        <w:jc w:val="both"/>
        <w:rPr>
          <w:color w:val="1A171B"/>
          <w:sz w:val="20"/>
          <w:szCs w:val="20"/>
          <w:lang w:val="mk-MK"/>
        </w:rPr>
      </w:pPr>
    </w:p>
    <w:p w14:paraId="351A4C75"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полетување и приод</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5 јазли (</w:t>
      </w:r>
      <w:r>
        <w:rPr>
          <w:i/>
          <w:color w:val="1A171B"/>
          <w:sz w:val="20"/>
          <w:szCs w:val="20"/>
          <w:lang w:val="mk-MK"/>
        </w:rPr>
        <w:t>knots</w:t>
      </w:r>
      <w:r>
        <w:rPr>
          <w:color w:val="1A171B"/>
          <w:sz w:val="20"/>
          <w:szCs w:val="20"/>
          <w:lang w:val="mk-MK"/>
        </w:rPr>
        <w:t>)</w:t>
      </w:r>
    </w:p>
    <w:p w14:paraId="4CF3E863"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сите останати режими на лет</w:t>
      </w:r>
      <w:r>
        <w:rPr>
          <w:sz w:val="20"/>
          <w:szCs w:val="20"/>
          <w:lang w:val="mk-MK"/>
        </w:rPr>
        <w:tab/>
      </w:r>
      <w:r>
        <w:rPr>
          <w:sz w:val="20"/>
          <w:szCs w:val="20"/>
          <w:lang w:val="mk-MK"/>
        </w:rPr>
        <w:tab/>
      </w:r>
      <w:r>
        <w:rPr>
          <w:sz w:val="20"/>
          <w:szCs w:val="20"/>
          <w:lang w:val="mk-MK"/>
        </w:rPr>
        <w:tab/>
      </w:r>
      <w:r>
        <w:rPr>
          <w:color w:val="1A171B"/>
          <w:sz w:val="20"/>
          <w:szCs w:val="20"/>
          <w:lang w:val="mk-MK"/>
        </w:rPr>
        <w:t>± 10 јазли (</w:t>
      </w:r>
      <w:r>
        <w:rPr>
          <w:i/>
          <w:color w:val="1A171B"/>
          <w:sz w:val="20"/>
          <w:szCs w:val="20"/>
          <w:lang w:val="mk-MK"/>
        </w:rPr>
        <w:t>knots</w:t>
      </w:r>
      <w:r>
        <w:rPr>
          <w:color w:val="1A171B"/>
          <w:sz w:val="20"/>
          <w:szCs w:val="20"/>
          <w:lang w:val="mk-MK"/>
        </w:rPr>
        <w:t>)</w:t>
      </w:r>
    </w:p>
    <w:p w14:paraId="44270D88" w14:textId="77777777" w:rsidR="00B3744C" w:rsidRDefault="00B3744C" w:rsidP="00B3744C">
      <w:pPr>
        <w:shd w:val="clear" w:color="auto" w:fill="FFFFFF"/>
        <w:spacing w:after="0" w:line="240" w:lineRule="auto"/>
        <w:ind w:right="-621"/>
        <w:jc w:val="both"/>
        <w:rPr>
          <w:sz w:val="20"/>
          <w:szCs w:val="20"/>
          <w:lang w:val="mk-MK"/>
        </w:rPr>
      </w:pPr>
    </w:p>
    <w:p w14:paraId="293F0601" w14:textId="77777777" w:rsidR="00B3744C" w:rsidRDefault="00B3744C" w:rsidP="00B3744C">
      <w:pPr>
        <w:shd w:val="clear" w:color="auto" w:fill="FFFFFF"/>
        <w:spacing w:after="0" w:line="240" w:lineRule="auto"/>
        <w:ind w:right="-621"/>
        <w:jc w:val="both"/>
        <w:rPr>
          <w:color w:val="1A171B"/>
          <w:sz w:val="20"/>
          <w:szCs w:val="20"/>
          <w:lang w:val="mk-MK"/>
        </w:rPr>
      </w:pPr>
    </w:p>
    <w:p w14:paraId="71D627E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СОДРЖИНА НА ИСПИТОТ</w:t>
      </w:r>
    </w:p>
    <w:p w14:paraId="3FC5DD6D" w14:textId="77777777" w:rsidR="00B3744C" w:rsidRDefault="00B3744C" w:rsidP="00B3744C">
      <w:pPr>
        <w:shd w:val="clear" w:color="auto" w:fill="FFFFFF"/>
        <w:spacing w:after="0" w:line="240" w:lineRule="auto"/>
        <w:ind w:right="-621"/>
        <w:jc w:val="both"/>
        <w:rPr>
          <w:color w:val="1A171B"/>
          <w:sz w:val="20"/>
          <w:szCs w:val="20"/>
          <w:lang w:val="mk-MK"/>
        </w:rPr>
      </w:pPr>
    </w:p>
    <w:p w14:paraId="24CC790A"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 xml:space="preserve">Деловите од секцијата 2(в) и (д)(iv), и целите секции 5 и 6 може да се изведат на </w:t>
      </w:r>
      <w:r>
        <w:rPr>
          <w:color w:val="1A171B"/>
          <w:sz w:val="20"/>
          <w:szCs w:val="20"/>
          <w:lang w:val="mk-MK"/>
        </w:rPr>
        <w:t>FNPT II или на FFS.</w:t>
      </w:r>
    </w:p>
    <w:p w14:paraId="534C3153" w14:textId="77777777" w:rsidR="00B3744C" w:rsidRDefault="00B3744C" w:rsidP="00B3744C">
      <w:pPr>
        <w:shd w:val="clear" w:color="auto" w:fill="FFFFFF"/>
        <w:spacing w:after="0" w:line="240" w:lineRule="auto"/>
        <w:ind w:right="-621"/>
        <w:jc w:val="both"/>
        <w:rPr>
          <w:sz w:val="20"/>
          <w:szCs w:val="20"/>
          <w:lang w:val="mk-MK"/>
        </w:rPr>
      </w:pPr>
    </w:p>
    <w:p w14:paraId="2D0D1BF0" w14:textId="77777777" w:rsidR="00B3744C" w:rsidRDefault="00B3744C" w:rsidP="00B3744C">
      <w:pPr>
        <w:shd w:val="clear" w:color="auto" w:fill="FFFFFF"/>
        <w:spacing w:after="0" w:line="240" w:lineRule="auto"/>
        <w:ind w:left="426" w:right="-621"/>
        <w:jc w:val="both"/>
        <w:rPr>
          <w:color w:val="1A171B"/>
          <w:sz w:val="20"/>
          <w:szCs w:val="20"/>
          <w:lang w:val="mk-MK"/>
        </w:rPr>
      </w:pPr>
      <w:r>
        <w:rPr>
          <w:color w:val="1A171B"/>
          <w:sz w:val="20"/>
          <w:szCs w:val="20"/>
          <w:lang w:val="mk-MK"/>
        </w:rPr>
        <w:t>Користењето на  листите за проверка – чеклистите (</w:t>
      </w:r>
      <w:r>
        <w:rPr>
          <w:i/>
          <w:color w:val="1A171B"/>
          <w:sz w:val="20"/>
          <w:szCs w:val="20"/>
          <w:lang w:val="mk-MK"/>
        </w:rPr>
        <w:t>checklists)</w:t>
      </w:r>
      <w:r>
        <w:rPr>
          <w:color w:val="1A171B"/>
          <w:sz w:val="20"/>
          <w:szCs w:val="20"/>
          <w:lang w:val="mk-MK"/>
        </w:rPr>
        <w:t xml:space="preserve"> на авионот, водењето на летот и контролата на положбата на авионот по надворешни визуелни ориентири, процедурите против мрзнење/процедурите за одмрзнување и основните правила за управување со закани и грешки се применуваат во сите секции.</w:t>
      </w:r>
    </w:p>
    <w:p w14:paraId="6AF59768" w14:textId="77777777" w:rsidR="00B3744C" w:rsidRDefault="00B3744C" w:rsidP="00B3744C">
      <w:pPr>
        <w:shd w:val="clear" w:color="auto" w:fill="FFFFFF"/>
        <w:spacing w:after="0" w:line="240" w:lineRule="auto"/>
        <w:ind w:right="-621"/>
        <w:jc w:val="both"/>
        <w:rPr>
          <w:sz w:val="20"/>
          <w:szCs w:val="20"/>
          <w:lang w:val="mk-MK"/>
        </w:rPr>
      </w:pPr>
    </w:p>
    <w:tbl>
      <w:tblPr>
        <w:tblW w:w="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793"/>
      </w:tblGrid>
      <w:tr w:rsidR="00B3744C" w14:paraId="266BCC05" w14:textId="77777777" w:rsidTr="00B3744C">
        <w:trPr>
          <w:cantSplit/>
          <w:trHeight w:val="427"/>
        </w:trPr>
        <w:tc>
          <w:tcPr>
            <w:tcW w:w="9360" w:type="dxa"/>
            <w:gridSpan w:val="2"/>
            <w:tcBorders>
              <w:top w:val="single" w:sz="4" w:space="0" w:color="auto"/>
              <w:left w:val="nil"/>
              <w:bottom w:val="single" w:sz="4" w:space="0" w:color="auto"/>
              <w:right w:val="nil"/>
            </w:tcBorders>
            <w:shd w:val="clear" w:color="auto" w:fill="B3B3B3"/>
            <w:vAlign w:val="center"/>
            <w:hideMark/>
          </w:tcPr>
          <w:p w14:paraId="6ABE6D16" w14:textId="77777777" w:rsidR="00B3744C" w:rsidRDefault="00B3744C">
            <w:pPr>
              <w:rPr>
                <w:b/>
                <w:sz w:val="20"/>
                <w:szCs w:val="20"/>
                <w:lang w:val="mk-MK"/>
              </w:rPr>
            </w:pPr>
            <w:r>
              <w:rPr>
                <w:b/>
                <w:sz w:val="20"/>
                <w:szCs w:val="20"/>
                <w:lang w:val="mk-MK"/>
              </w:rPr>
              <w:t>СЕКЦИЈА 1 - ПРОЦЕДУРИ ПРЕД ЛЕТ И ПОЛЕТУВАЊЕ</w:t>
            </w:r>
          </w:p>
        </w:tc>
      </w:tr>
      <w:tr w:rsidR="00B3744C" w14:paraId="23C6DE8A" w14:textId="77777777" w:rsidTr="00B3744C">
        <w:trPr>
          <w:trHeight w:val="340"/>
        </w:trPr>
        <w:tc>
          <w:tcPr>
            <w:tcW w:w="567" w:type="dxa"/>
            <w:tcBorders>
              <w:top w:val="single" w:sz="4" w:space="0" w:color="auto"/>
              <w:left w:val="nil"/>
              <w:bottom w:val="single" w:sz="4" w:space="0" w:color="auto"/>
              <w:right w:val="single" w:sz="4" w:space="0" w:color="auto"/>
            </w:tcBorders>
            <w:vAlign w:val="center"/>
            <w:hideMark/>
          </w:tcPr>
          <w:p w14:paraId="107EAC4B" w14:textId="77777777" w:rsidR="00B3744C" w:rsidRDefault="00B3744C">
            <w:pPr>
              <w:spacing w:after="0" w:line="240" w:lineRule="auto"/>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66A46FDE" w14:textId="77777777" w:rsidR="00B3744C" w:rsidRDefault="00B3744C">
            <w:pPr>
              <w:spacing w:after="0" w:line="240" w:lineRule="auto"/>
              <w:rPr>
                <w:sz w:val="20"/>
                <w:szCs w:val="20"/>
                <w:lang w:val="mk-MK"/>
              </w:rPr>
            </w:pPr>
            <w:r>
              <w:rPr>
                <w:sz w:val="20"/>
                <w:szCs w:val="20"/>
                <w:lang w:val="mk-MK"/>
              </w:rPr>
              <w:t>Пред лет, вклучувајќи:</w:t>
            </w:r>
          </w:p>
          <w:p w14:paraId="4D648172" w14:textId="77777777" w:rsidR="00B3744C" w:rsidRDefault="00B3744C">
            <w:pPr>
              <w:spacing w:after="0" w:line="240" w:lineRule="auto"/>
              <w:rPr>
                <w:sz w:val="20"/>
                <w:szCs w:val="20"/>
                <w:lang w:val="mk-MK"/>
              </w:rPr>
            </w:pPr>
            <w:r>
              <w:rPr>
                <w:sz w:val="20"/>
                <w:szCs w:val="20"/>
                <w:lang w:val="mk-MK"/>
              </w:rPr>
              <w:t>Планирање на лет, документација, определување на маса и рамнотежа, податоци за временските услови, NOTAMS</w:t>
            </w:r>
          </w:p>
        </w:tc>
      </w:tr>
      <w:tr w:rsidR="00B3744C" w14:paraId="62F17258"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1F540BBB" w14:textId="77777777" w:rsidR="00B3744C" w:rsidRDefault="00B3744C">
            <w:pPr>
              <w:spacing w:after="0" w:line="240" w:lineRule="auto"/>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7652D63A" w14:textId="77777777" w:rsidR="00B3744C" w:rsidRDefault="00B3744C">
            <w:pPr>
              <w:spacing w:after="0" w:line="240" w:lineRule="auto"/>
              <w:rPr>
                <w:b/>
                <w:sz w:val="20"/>
                <w:szCs w:val="20"/>
                <w:lang w:val="mk-MK"/>
              </w:rPr>
            </w:pPr>
            <w:r>
              <w:rPr>
                <w:sz w:val="20"/>
                <w:szCs w:val="20"/>
                <w:lang w:val="mk-MK"/>
              </w:rPr>
              <w:t>Преглед и опслужување на авион</w:t>
            </w:r>
          </w:p>
        </w:tc>
      </w:tr>
      <w:tr w:rsidR="00B3744C" w14:paraId="69BDF047" w14:textId="77777777" w:rsidTr="00B3744C">
        <w:trPr>
          <w:trHeight w:val="427"/>
        </w:trPr>
        <w:tc>
          <w:tcPr>
            <w:tcW w:w="567" w:type="dxa"/>
            <w:tcBorders>
              <w:top w:val="single" w:sz="4" w:space="0" w:color="auto"/>
              <w:left w:val="nil"/>
              <w:bottom w:val="single" w:sz="4" w:space="0" w:color="auto"/>
              <w:right w:val="single" w:sz="4" w:space="0" w:color="auto"/>
            </w:tcBorders>
            <w:vAlign w:val="center"/>
            <w:hideMark/>
          </w:tcPr>
          <w:p w14:paraId="63BC7CCC" w14:textId="77777777" w:rsidR="00B3744C" w:rsidRDefault="00B3744C">
            <w:pPr>
              <w:spacing w:after="0" w:line="240" w:lineRule="auto"/>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510C8E5A" w14:textId="77777777" w:rsidR="00B3744C" w:rsidRDefault="00B3744C">
            <w:pPr>
              <w:spacing w:after="0" w:line="240" w:lineRule="auto"/>
              <w:rPr>
                <w:sz w:val="20"/>
                <w:szCs w:val="20"/>
                <w:lang w:val="mk-MK"/>
              </w:rPr>
            </w:pPr>
            <w:r>
              <w:rPr>
                <w:sz w:val="20"/>
                <w:szCs w:val="20"/>
                <w:lang w:val="mk-MK"/>
              </w:rPr>
              <w:t>Возење по земја и полетување</w:t>
            </w:r>
          </w:p>
        </w:tc>
      </w:tr>
      <w:tr w:rsidR="00B3744C" w14:paraId="4D808C6A"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6B7CEFA" w14:textId="77777777" w:rsidR="00B3744C" w:rsidRDefault="00B3744C">
            <w:pPr>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448C17F9" w14:textId="77777777" w:rsidR="00B3744C" w:rsidRDefault="00B3744C">
            <w:pPr>
              <w:rPr>
                <w:sz w:val="20"/>
                <w:szCs w:val="20"/>
                <w:lang w:val="mk-MK"/>
              </w:rPr>
            </w:pPr>
            <w:r>
              <w:rPr>
                <w:sz w:val="20"/>
                <w:szCs w:val="20"/>
                <w:lang w:val="mk-MK"/>
              </w:rPr>
              <w:t>Следење на перформансите на авионот и стабилизирање на авионот (trim)</w:t>
            </w:r>
          </w:p>
        </w:tc>
      </w:tr>
      <w:tr w:rsidR="00B3744C" w14:paraId="68C8F958" w14:textId="77777777" w:rsidTr="00B3744C">
        <w:trPr>
          <w:trHeight w:val="427"/>
        </w:trPr>
        <w:tc>
          <w:tcPr>
            <w:tcW w:w="567" w:type="dxa"/>
            <w:tcBorders>
              <w:top w:val="single" w:sz="4" w:space="0" w:color="auto"/>
              <w:left w:val="nil"/>
              <w:bottom w:val="single" w:sz="4" w:space="0" w:color="auto"/>
              <w:right w:val="single" w:sz="4" w:space="0" w:color="auto"/>
            </w:tcBorders>
            <w:vAlign w:val="center"/>
            <w:hideMark/>
          </w:tcPr>
          <w:p w14:paraId="579799FF" w14:textId="77777777" w:rsidR="00B3744C" w:rsidRDefault="00B3744C">
            <w:pPr>
              <w:spacing w:after="0" w:line="240" w:lineRule="auto"/>
              <w:ind w:left="-108"/>
              <w:jc w:val="center"/>
              <w:rPr>
                <w:sz w:val="20"/>
                <w:szCs w:val="20"/>
                <w:lang w:val="mk-MK"/>
              </w:rPr>
            </w:pPr>
            <w:r>
              <w:rPr>
                <w:sz w:val="20"/>
                <w:szCs w:val="20"/>
                <w:lang w:val="mk-MK"/>
              </w:rPr>
              <w:lastRenderedPageBreak/>
              <w:t>д</w:t>
            </w:r>
          </w:p>
        </w:tc>
        <w:tc>
          <w:tcPr>
            <w:tcW w:w="8793" w:type="dxa"/>
            <w:tcBorders>
              <w:top w:val="single" w:sz="4" w:space="0" w:color="auto"/>
              <w:left w:val="single" w:sz="4" w:space="0" w:color="auto"/>
              <w:bottom w:val="single" w:sz="4" w:space="0" w:color="auto"/>
              <w:right w:val="nil"/>
            </w:tcBorders>
            <w:vAlign w:val="center"/>
            <w:hideMark/>
          </w:tcPr>
          <w:p w14:paraId="6DFB9D28" w14:textId="77777777" w:rsidR="00B3744C" w:rsidRDefault="00B3744C">
            <w:pPr>
              <w:spacing w:after="0" w:line="240" w:lineRule="auto"/>
              <w:rPr>
                <w:sz w:val="20"/>
                <w:szCs w:val="20"/>
                <w:lang w:val="mk-MK"/>
              </w:rPr>
            </w:pPr>
            <w:r>
              <w:rPr>
                <w:sz w:val="20"/>
                <w:szCs w:val="20"/>
                <w:lang w:val="mk-MK"/>
              </w:rPr>
              <w:t>Операции во зона на аеродром и школски круг</w:t>
            </w:r>
          </w:p>
        </w:tc>
      </w:tr>
      <w:tr w:rsidR="00B3744C" w14:paraId="1523853C"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112A1E1" w14:textId="77777777" w:rsidR="00B3744C" w:rsidRDefault="00B3744C">
            <w:pPr>
              <w:spacing w:after="0" w:line="240" w:lineRule="auto"/>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42D8E059" w14:textId="77777777" w:rsidR="00B3744C" w:rsidRDefault="00B3744C">
            <w:pPr>
              <w:spacing w:after="0" w:line="240" w:lineRule="auto"/>
              <w:rPr>
                <w:sz w:val="20"/>
                <w:szCs w:val="20"/>
                <w:lang w:val="mk-MK"/>
              </w:rPr>
            </w:pPr>
            <w:r>
              <w:rPr>
                <w:sz w:val="20"/>
                <w:szCs w:val="20"/>
                <w:lang w:val="mk-MK"/>
              </w:rPr>
              <w:t>Процедура за заминување, поставување на висиномерот и избегнување на судир (набљудување)</w:t>
            </w:r>
          </w:p>
        </w:tc>
      </w:tr>
      <w:tr w:rsidR="00B3744C" w14:paraId="7354F820" w14:textId="77777777" w:rsidTr="00B3744C">
        <w:trPr>
          <w:trHeight w:val="427"/>
        </w:trPr>
        <w:tc>
          <w:tcPr>
            <w:tcW w:w="567" w:type="dxa"/>
            <w:tcBorders>
              <w:top w:val="single" w:sz="4" w:space="0" w:color="auto"/>
              <w:left w:val="nil"/>
              <w:bottom w:val="single" w:sz="4" w:space="0" w:color="auto"/>
              <w:right w:val="single" w:sz="4" w:space="0" w:color="auto"/>
            </w:tcBorders>
            <w:vAlign w:val="center"/>
            <w:hideMark/>
          </w:tcPr>
          <w:p w14:paraId="0EBB1801" w14:textId="77777777" w:rsidR="00B3744C" w:rsidRDefault="00B3744C">
            <w:pPr>
              <w:spacing w:after="0" w:line="240" w:lineRule="auto"/>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3A94A399" w14:textId="77777777" w:rsidR="00B3744C" w:rsidRDefault="00B3744C">
            <w:pPr>
              <w:spacing w:after="0" w:line="240" w:lineRule="auto"/>
              <w:rPr>
                <w:sz w:val="20"/>
                <w:szCs w:val="20"/>
                <w:lang w:val="mk-MK"/>
              </w:rPr>
            </w:pPr>
            <w:r>
              <w:rPr>
                <w:sz w:val="20"/>
                <w:szCs w:val="20"/>
                <w:lang w:val="mk-MK"/>
              </w:rPr>
              <w:t>Соработка со ATC – придржување, R/T процедури</w:t>
            </w:r>
          </w:p>
        </w:tc>
      </w:tr>
      <w:tr w:rsidR="00B3744C" w14:paraId="62DF4D01" w14:textId="77777777" w:rsidTr="00B3744C">
        <w:trPr>
          <w:trHeight w:val="427"/>
        </w:trPr>
        <w:tc>
          <w:tcPr>
            <w:tcW w:w="9360" w:type="dxa"/>
            <w:gridSpan w:val="2"/>
            <w:tcBorders>
              <w:top w:val="single" w:sz="4" w:space="0" w:color="auto"/>
              <w:left w:val="nil"/>
              <w:bottom w:val="single" w:sz="4" w:space="0" w:color="auto"/>
              <w:right w:val="nil"/>
            </w:tcBorders>
            <w:shd w:val="clear" w:color="auto" w:fill="B3B3B3"/>
            <w:vAlign w:val="center"/>
            <w:hideMark/>
          </w:tcPr>
          <w:p w14:paraId="1DBFD1C6" w14:textId="77777777" w:rsidR="00B3744C" w:rsidRDefault="00B3744C">
            <w:pPr>
              <w:spacing w:after="0" w:line="240" w:lineRule="auto"/>
              <w:rPr>
                <w:b/>
                <w:sz w:val="20"/>
                <w:szCs w:val="20"/>
                <w:lang w:val="mk-MK"/>
              </w:rPr>
            </w:pPr>
            <w:r>
              <w:rPr>
                <w:b/>
                <w:sz w:val="20"/>
                <w:szCs w:val="20"/>
                <w:lang w:val="mk-MK"/>
              </w:rPr>
              <w:t>СЕКЦИЈА 2 - ОПШТО УПРАВУВАЊЕ СО АВИОН</w:t>
            </w:r>
          </w:p>
        </w:tc>
      </w:tr>
      <w:tr w:rsidR="00B3744C" w14:paraId="2C557B41"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2B9A026C" w14:textId="77777777" w:rsidR="00B3744C" w:rsidRDefault="00B3744C">
            <w:pPr>
              <w:spacing w:after="0" w:line="240" w:lineRule="auto"/>
              <w:ind w:left="-108"/>
              <w:jc w:val="center"/>
              <w:rPr>
                <w:sz w:val="20"/>
                <w:szCs w:val="20"/>
              </w:rPr>
            </w:pPr>
            <w:r>
              <w:rPr>
                <w:sz w:val="20"/>
                <w:szCs w:val="20"/>
              </w:rPr>
              <w:t>a</w:t>
            </w:r>
          </w:p>
        </w:tc>
        <w:tc>
          <w:tcPr>
            <w:tcW w:w="8793" w:type="dxa"/>
            <w:tcBorders>
              <w:top w:val="single" w:sz="4" w:space="0" w:color="auto"/>
              <w:left w:val="single" w:sz="4" w:space="0" w:color="auto"/>
              <w:bottom w:val="single" w:sz="4" w:space="0" w:color="auto"/>
              <w:right w:val="nil"/>
            </w:tcBorders>
            <w:vAlign w:val="center"/>
            <w:hideMark/>
          </w:tcPr>
          <w:p w14:paraId="4E5BA1A8" w14:textId="77777777" w:rsidR="00B3744C" w:rsidRDefault="00B3744C">
            <w:pPr>
              <w:spacing w:after="0" w:line="240" w:lineRule="auto"/>
              <w:rPr>
                <w:sz w:val="20"/>
                <w:szCs w:val="20"/>
                <w:lang w:val="mk-MK"/>
              </w:rPr>
            </w:pPr>
            <w:r>
              <w:rPr>
                <w:sz w:val="20"/>
                <w:szCs w:val="20"/>
                <w:lang w:val="mk-MK"/>
              </w:rPr>
              <w:t>Управување на авионот со помош на надворешни визуелни ориентири, вклучувајќи праволиниски хоризонтален лет, качување, спуштање, набљудување</w:t>
            </w:r>
          </w:p>
        </w:tc>
      </w:tr>
      <w:tr w:rsidR="00B3744C" w14:paraId="2C63FFA4"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666428E" w14:textId="77777777" w:rsidR="00B3744C" w:rsidRDefault="00B3744C">
            <w:pPr>
              <w:spacing w:after="0" w:line="240" w:lineRule="auto"/>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7C142889" w14:textId="77777777" w:rsidR="00B3744C" w:rsidRDefault="00B3744C">
            <w:pPr>
              <w:spacing w:after="0" w:line="240" w:lineRule="auto"/>
              <w:rPr>
                <w:sz w:val="20"/>
                <w:szCs w:val="20"/>
                <w:lang w:val="mk-MK"/>
              </w:rPr>
            </w:pPr>
            <w:r>
              <w:rPr>
                <w:sz w:val="20"/>
                <w:szCs w:val="20"/>
                <w:lang w:val="mk-MK"/>
              </w:rPr>
              <w:t>Летање на критично мали брзини, вклучувајќи препознавање и исправување од почетно и целосно губење на брзина</w:t>
            </w:r>
          </w:p>
        </w:tc>
      </w:tr>
      <w:tr w:rsidR="00B3744C" w14:paraId="56213126" w14:textId="77777777" w:rsidTr="00B3744C">
        <w:trPr>
          <w:trHeight w:val="428"/>
        </w:trPr>
        <w:tc>
          <w:tcPr>
            <w:tcW w:w="567" w:type="dxa"/>
            <w:tcBorders>
              <w:top w:val="single" w:sz="4" w:space="0" w:color="auto"/>
              <w:left w:val="nil"/>
              <w:bottom w:val="single" w:sz="4" w:space="0" w:color="auto"/>
              <w:right w:val="single" w:sz="4" w:space="0" w:color="auto"/>
            </w:tcBorders>
            <w:hideMark/>
          </w:tcPr>
          <w:p w14:paraId="1352F166" w14:textId="77777777" w:rsidR="00B3744C" w:rsidRDefault="00B3744C">
            <w:pPr>
              <w:spacing w:after="0" w:line="240" w:lineRule="auto"/>
              <w:ind w:left="-108"/>
              <w:jc w:val="center"/>
              <w:rPr>
                <w:sz w:val="20"/>
                <w:szCs w:val="20"/>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7003A015" w14:textId="77777777" w:rsidR="00B3744C" w:rsidRDefault="00B3744C">
            <w:pPr>
              <w:spacing w:after="0" w:line="240" w:lineRule="auto"/>
              <w:rPr>
                <w:sz w:val="20"/>
                <w:szCs w:val="20"/>
                <w:lang w:val="mk-MK"/>
              </w:rPr>
            </w:pPr>
            <w:r>
              <w:rPr>
                <w:sz w:val="20"/>
                <w:szCs w:val="20"/>
                <w:lang w:val="mk-MK"/>
              </w:rPr>
              <w:t>Засврти, вклучувајќи и засврти во конфигурација за слетување. Остри засврти од 45</w:t>
            </w:r>
            <w:r>
              <w:rPr>
                <w:sz w:val="20"/>
                <w:szCs w:val="20"/>
                <w:vertAlign w:val="superscript"/>
                <w:lang w:val="mk-MK"/>
              </w:rPr>
              <w:t>о</w:t>
            </w:r>
          </w:p>
        </w:tc>
      </w:tr>
      <w:tr w:rsidR="00B3744C" w14:paraId="6DF0F2AF"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526771D2" w14:textId="77777777" w:rsidR="00B3744C" w:rsidRDefault="00B3744C">
            <w:pPr>
              <w:spacing w:after="0" w:line="240" w:lineRule="auto"/>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65865828" w14:textId="77777777" w:rsidR="00B3744C" w:rsidRDefault="00B3744C">
            <w:pPr>
              <w:spacing w:after="0" w:line="240" w:lineRule="auto"/>
              <w:rPr>
                <w:sz w:val="20"/>
                <w:szCs w:val="20"/>
                <w:lang w:val="mk-MK"/>
              </w:rPr>
            </w:pPr>
            <w:r>
              <w:rPr>
                <w:sz w:val="20"/>
                <w:szCs w:val="20"/>
                <w:lang w:val="mk-MK"/>
              </w:rPr>
              <w:t xml:space="preserve">Летање на критично големи брзини, вклучувајќи препознавање и исправување од спирално понирање </w:t>
            </w:r>
          </w:p>
        </w:tc>
      </w:tr>
      <w:tr w:rsidR="00B3744C" w14:paraId="5F89F4FB"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F9B22F4" w14:textId="77777777" w:rsidR="00B3744C" w:rsidRDefault="00B3744C">
            <w:pPr>
              <w:spacing w:after="0" w:line="240" w:lineRule="auto"/>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0D98BC64" w14:textId="77777777" w:rsidR="00B3744C" w:rsidRDefault="00B3744C">
            <w:pPr>
              <w:spacing w:after="0" w:line="240" w:lineRule="auto"/>
              <w:rPr>
                <w:sz w:val="20"/>
                <w:szCs w:val="20"/>
                <w:lang w:val="mk-MK"/>
              </w:rPr>
            </w:pPr>
            <w:r>
              <w:rPr>
                <w:sz w:val="20"/>
                <w:szCs w:val="20"/>
                <w:lang w:val="mk-MK"/>
              </w:rPr>
              <w:t>Летање исклучиво со помош на инструменти, вклучувајќи:</w:t>
            </w:r>
          </w:p>
          <w:p w14:paraId="37800253" w14:textId="77777777" w:rsidR="00B3744C" w:rsidRDefault="00B3744C">
            <w:pPr>
              <w:tabs>
                <w:tab w:val="left" w:pos="260"/>
              </w:tabs>
              <w:spacing w:after="0" w:line="240" w:lineRule="auto"/>
              <w:rPr>
                <w:sz w:val="20"/>
                <w:szCs w:val="20"/>
                <w:lang w:val="mk-MK"/>
              </w:rPr>
            </w:pPr>
            <w:r>
              <w:rPr>
                <w:sz w:val="20"/>
                <w:szCs w:val="20"/>
                <w:lang w:val="mk-MK"/>
              </w:rPr>
              <w:tab/>
              <w:t>(i)</w:t>
            </w:r>
            <w:r>
              <w:rPr>
                <w:sz w:val="20"/>
                <w:szCs w:val="20"/>
                <w:lang w:val="mk-MK"/>
              </w:rPr>
              <w:tab/>
              <w:t>Хоризонтален лет, конфигурација за крстарење, одржување на курс, висина и брзина</w:t>
            </w:r>
          </w:p>
          <w:p w14:paraId="44E5F442" w14:textId="77777777" w:rsidR="00B3744C" w:rsidRDefault="00B3744C">
            <w:pPr>
              <w:tabs>
                <w:tab w:val="left" w:pos="303"/>
              </w:tabs>
              <w:spacing w:after="0" w:line="240" w:lineRule="auto"/>
              <w:rPr>
                <w:sz w:val="20"/>
                <w:szCs w:val="20"/>
                <w:lang w:val="mk-MK"/>
              </w:rPr>
            </w:pPr>
            <w:r>
              <w:rPr>
                <w:sz w:val="20"/>
                <w:szCs w:val="20"/>
                <w:lang w:val="mk-MK"/>
              </w:rPr>
              <w:tab/>
              <w:t>(ii)</w:t>
            </w:r>
            <w:r>
              <w:rPr>
                <w:sz w:val="20"/>
                <w:szCs w:val="20"/>
                <w:lang w:val="mk-MK"/>
              </w:rPr>
              <w:tab/>
              <w:t>Свртувања при качување и спуштање со нагиб од 10</w:t>
            </w:r>
            <w:r>
              <w:rPr>
                <w:sz w:val="20"/>
                <w:szCs w:val="20"/>
                <w:vertAlign w:val="superscript"/>
                <w:lang w:val="mk-MK"/>
              </w:rPr>
              <w:t>о</w:t>
            </w:r>
            <w:r>
              <w:rPr>
                <w:sz w:val="20"/>
                <w:szCs w:val="20"/>
                <w:lang w:val="mk-MK"/>
              </w:rPr>
              <w:t xml:space="preserve"> – 30</w:t>
            </w:r>
            <w:r>
              <w:rPr>
                <w:sz w:val="20"/>
                <w:szCs w:val="20"/>
                <w:vertAlign w:val="superscript"/>
                <w:lang w:val="mk-MK"/>
              </w:rPr>
              <w:t>о</w:t>
            </w:r>
          </w:p>
          <w:p w14:paraId="44D8541B" w14:textId="77777777" w:rsidR="00B3744C" w:rsidRDefault="00B3744C">
            <w:pPr>
              <w:tabs>
                <w:tab w:val="left" w:pos="281"/>
              </w:tabs>
              <w:spacing w:after="0" w:line="240" w:lineRule="auto"/>
              <w:rPr>
                <w:sz w:val="20"/>
                <w:szCs w:val="20"/>
                <w:lang w:val="mk-MK"/>
              </w:rPr>
            </w:pPr>
            <w:r>
              <w:rPr>
                <w:sz w:val="20"/>
                <w:szCs w:val="20"/>
                <w:lang w:val="mk-MK"/>
              </w:rPr>
              <w:tab/>
              <w:t>(iii)</w:t>
            </w:r>
            <w:r>
              <w:rPr>
                <w:sz w:val="20"/>
                <w:szCs w:val="20"/>
                <w:lang w:val="mk-MK"/>
              </w:rPr>
              <w:tab/>
              <w:t>Исправувања од неправилни положби</w:t>
            </w:r>
          </w:p>
          <w:p w14:paraId="3A1F5844" w14:textId="77777777" w:rsidR="00B3744C" w:rsidRDefault="00B3744C">
            <w:pPr>
              <w:tabs>
                <w:tab w:val="left" w:pos="260"/>
              </w:tabs>
              <w:spacing w:after="0" w:line="240" w:lineRule="auto"/>
              <w:rPr>
                <w:sz w:val="20"/>
                <w:szCs w:val="20"/>
                <w:lang w:val="mk-MK"/>
              </w:rPr>
            </w:pPr>
            <w:r>
              <w:rPr>
                <w:sz w:val="20"/>
                <w:szCs w:val="20"/>
                <w:lang w:val="mk-MK"/>
              </w:rPr>
              <w:tab/>
              <w:t>(iv)</w:t>
            </w:r>
            <w:r>
              <w:rPr>
                <w:sz w:val="20"/>
                <w:szCs w:val="20"/>
                <w:lang w:val="mk-MK"/>
              </w:rPr>
              <w:tab/>
              <w:t>Лет со покриени поедини инструменти на инструмент таблата</w:t>
            </w:r>
          </w:p>
        </w:tc>
      </w:tr>
      <w:tr w:rsidR="00B3744C" w14:paraId="4D782B9D"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A881793" w14:textId="77777777" w:rsidR="00B3744C" w:rsidRDefault="00B3744C">
            <w:pPr>
              <w:spacing w:after="0" w:line="240" w:lineRule="auto"/>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61FD4CCC" w14:textId="77777777" w:rsidR="00B3744C" w:rsidRDefault="00B3744C">
            <w:pPr>
              <w:spacing w:after="0" w:line="240" w:lineRule="auto"/>
              <w:jc w:val="both"/>
              <w:rPr>
                <w:b/>
                <w:bCs/>
                <w:sz w:val="20"/>
                <w:szCs w:val="20"/>
                <w:lang w:val="mk-MK"/>
              </w:rPr>
            </w:pPr>
            <w:r>
              <w:rPr>
                <w:sz w:val="20"/>
                <w:szCs w:val="20"/>
                <w:lang w:val="mk-MK"/>
              </w:rPr>
              <w:t>Соработка со ATC – придржување и R/T процедури</w:t>
            </w:r>
          </w:p>
        </w:tc>
      </w:tr>
      <w:tr w:rsidR="00B3744C" w14:paraId="7F2B159E" w14:textId="77777777" w:rsidTr="00B3744C">
        <w:trPr>
          <w:trHeight w:val="428"/>
        </w:trPr>
        <w:tc>
          <w:tcPr>
            <w:tcW w:w="9360" w:type="dxa"/>
            <w:gridSpan w:val="2"/>
            <w:tcBorders>
              <w:top w:val="single" w:sz="4" w:space="0" w:color="auto"/>
              <w:left w:val="nil"/>
              <w:bottom w:val="single" w:sz="4" w:space="0" w:color="auto"/>
              <w:right w:val="nil"/>
            </w:tcBorders>
            <w:shd w:val="clear" w:color="auto" w:fill="B3B3B3"/>
            <w:vAlign w:val="center"/>
            <w:hideMark/>
          </w:tcPr>
          <w:p w14:paraId="162E0965" w14:textId="77777777" w:rsidR="00B3744C" w:rsidRDefault="00B3744C">
            <w:pPr>
              <w:spacing w:after="0" w:line="240" w:lineRule="auto"/>
              <w:jc w:val="both"/>
              <w:rPr>
                <w:sz w:val="20"/>
                <w:szCs w:val="20"/>
                <w:lang w:val="mk-MK"/>
              </w:rPr>
            </w:pPr>
            <w:r>
              <w:rPr>
                <w:b/>
                <w:sz w:val="20"/>
                <w:szCs w:val="20"/>
                <w:lang w:val="mk-MK"/>
              </w:rPr>
              <w:t>СЕКЦИЈА 3 – ПРОЦЕДУРИ НА РУТА</w:t>
            </w:r>
          </w:p>
        </w:tc>
      </w:tr>
      <w:tr w:rsidR="00B3744C" w14:paraId="73A02C6F"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2E95BDD" w14:textId="77777777" w:rsidR="00B3744C" w:rsidRDefault="00B3744C">
            <w:pPr>
              <w:spacing w:after="0" w:line="240" w:lineRule="auto"/>
              <w:ind w:left="-108"/>
              <w:jc w:val="center"/>
              <w:rPr>
                <w:sz w:val="20"/>
                <w:szCs w:val="20"/>
              </w:rPr>
            </w:pPr>
            <w:r>
              <w:rPr>
                <w:sz w:val="20"/>
                <w:szCs w:val="20"/>
              </w:rPr>
              <w:t>a</w:t>
            </w:r>
          </w:p>
        </w:tc>
        <w:tc>
          <w:tcPr>
            <w:tcW w:w="8793" w:type="dxa"/>
            <w:tcBorders>
              <w:top w:val="single" w:sz="4" w:space="0" w:color="auto"/>
              <w:left w:val="single" w:sz="4" w:space="0" w:color="auto"/>
              <w:bottom w:val="single" w:sz="4" w:space="0" w:color="auto"/>
              <w:right w:val="nil"/>
            </w:tcBorders>
            <w:vAlign w:val="center"/>
            <w:hideMark/>
          </w:tcPr>
          <w:p w14:paraId="3D7604BA" w14:textId="77777777" w:rsidR="00B3744C" w:rsidRDefault="00B3744C">
            <w:pPr>
              <w:spacing w:after="0" w:line="240" w:lineRule="auto"/>
              <w:rPr>
                <w:sz w:val="20"/>
                <w:szCs w:val="20"/>
                <w:lang w:val="mk-MK"/>
              </w:rPr>
            </w:pPr>
            <w:r>
              <w:rPr>
                <w:sz w:val="20"/>
                <w:szCs w:val="20"/>
                <w:lang w:val="mk-MK"/>
              </w:rPr>
              <w:t>Управување на авионот со помош на надворешни визуелни ориентири, вклучувајќи подесување на режим за крстарење со оглед на дометот/ траењето на летот</w:t>
            </w:r>
          </w:p>
        </w:tc>
      </w:tr>
      <w:tr w:rsidR="00B3744C" w14:paraId="6A75F3E2"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2D5887F" w14:textId="77777777" w:rsidR="00B3744C" w:rsidRDefault="00B3744C">
            <w:pPr>
              <w:spacing w:after="0" w:line="240" w:lineRule="auto"/>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34E258D0" w14:textId="77777777" w:rsidR="00B3744C" w:rsidRDefault="00B3744C">
            <w:pPr>
              <w:spacing w:after="0" w:line="240" w:lineRule="auto"/>
              <w:rPr>
                <w:b/>
                <w:bCs/>
                <w:sz w:val="20"/>
                <w:szCs w:val="20"/>
                <w:lang w:val="mk-MK"/>
              </w:rPr>
            </w:pPr>
            <w:r>
              <w:rPr>
                <w:sz w:val="20"/>
                <w:szCs w:val="20"/>
                <w:lang w:val="mk-MK"/>
              </w:rPr>
              <w:t>Ориентација, читање на карти</w:t>
            </w:r>
          </w:p>
        </w:tc>
      </w:tr>
      <w:tr w:rsidR="00B3744C" w14:paraId="257CDCDD"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A1A1A84" w14:textId="77777777" w:rsidR="00B3744C" w:rsidRDefault="00B3744C">
            <w:pPr>
              <w:spacing w:after="0" w:line="240" w:lineRule="auto"/>
              <w:ind w:left="-108"/>
              <w:jc w:val="center"/>
              <w:rPr>
                <w:sz w:val="20"/>
                <w:szCs w:val="20"/>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667805A1" w14:textId="77777777" w:rsidR="00B3744C" w:rsidRDefault="00B3744C">
            <w:pPr>
              <w:spacing w:after="0" w:line="240" w:lineRule="auto"/>
              <w:rPr>
                <w:sz w:val="20"/>
                <w:szCs w:val="20"/>
                <w:lang w:val="mk-MK"/>
              </w:rPr>
            </w:pPr>
            <w:r>
              <w:rPr>
                <w:sz w:val="20"/>
                <w:szCs w:val="20"/>
                <w:lang w:val="mk-MK"/>
              </w:rPr>
              <w:t>Одржување на висината, брзина, контрола на курсот, набљудување</w:t>
            </w:r>
          </w:p>
        </w:tc>
      </w:tr>
      <w:tr w:rsidR="00B3744C" w14:paraId="1A7423B1"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231C8ED" w14:textId="77777777" w:rsidR="00B3744C" w:rsidRDefault="00B3744C">
            <w:pPr>
              <w:spacing w:after="0" w:line="240" w:lineRule="auto"/>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0AF6003F" w14:textId="77777777" w:rsidR="00B3744C" w:rsidRDefault="00B3744C">
            <w:pPr>
              <w:spacing w:after="0" w:line="240" w:lineRule="auto"/>
              <w:rPr>
                <w:sz w:val="20"/>
                <w:szCs w:val="20"/>
                <w:lang w:val="mk-MK"/>
              </w:rPr>
            </w:pPr>
            <w:r>
              <w:rPr>
                <w:sz w:val="20"/>
                <w:szCs w:val="20"/>
                <w:lang w:val="mk-MK"/>
              </w:rPr>
              <w:t>Поставување на висиномерот. Соработка со ATC – придржување и R/T процедури</w:t>
            </w:r>
          </w:p>
        </w:tc>
      </w:tr>
      <w:tr w:rsidR="00B3744C" w14:paraId="4DD2C797"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7489F69E" w14:textId="77777777" w:rsidR="00B3744C" w:rsidRDefault="00B3744C">
            <w:pPr>
              <w:spacing w:after="0" w:line="240" w:lineRule="auto"/>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6BC709E0" w14:textId="77777777" w:rsidR="00B3744C" w:rsidRDefault="00B3744C">
            <w:pPr>
              <w:spacing w:after="0" w:line="240" w:lineRule="auto"/>
              <w:rPr>
                <w:sz w:val="20"/>
                <w:szCs w:val="20"/>
                <w:lang w:val="mk-MK"/>
              </w:rPr>
            </w:pPr>
            <w:r>
              <w:rPr>
                <w:sz w:val="20"/>
                <w:szCs w:val="20"/>
                <w:lang w:val="mk-MK"/>
              </w:rPr>
              <w:t>Пратење на текот на летот, запишување на податоци во дневникот за лет, следење на потрошувачката на гориво, проценка на скршнување од дадената патека и враќање на зададената патека</w:t>
            </w:r>
          </w:p>
        </w:tc>
      </w:tr>
      <w:tr w:rsidR="00B3744C" w14:paraId="3992CDD4"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2A3FD761" w14:textId="77777777" w:rsidR="00B3744C" w:rsidRDefault="00B3744C">
            <w:pPr>
              <w:spacing w:after="0" w:line="240" w:lineRule="auto"/>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6E3670D0" w14:textId="77777777" w:rsidR="00B3744C" w:rsidRDefault="00B3744C">
            <w:pPr>
              <w:spacing w:after="0" w:line="240" w:lineRule="auto"/>
              <w:rPr>
                <w:sz w:val="20"/>
                <w:szCs w:val="20"/>
                <w:lang w:val="mk-MK"/>
              </w:rPr>
            </w:pPr>
            <w:r>
              <w:rPr>
                <w:sz w:val="20"/>
                <w:szCs w:val="20"/>
                <w:lang w:val="mk-MK"/>
              </w:rPr>
              <w:t>Набљудување на метеоролошките услови, проценка на развојот, планирање на скршнување</w:t>
            </w:r>
          </w:p>
        </w:tc>
      </w:tr>
      <w:tr w:rsidR="00B3744C" w14:paraId="0D1CCA9C"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FEF1801" w14:textId="77777777" w:rsidR="00B3744C" w:rsidRDefault="00B3744C">
            <w:pPr>
              <w:spacing w:after="0" w:line="240" w:lineRule="auto"/>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2278BDF9" w14:textId="77777777" w:rsidR="00B3744C" w:rsidRDefault="00B3744C">
            <w:pPr>
              <w:spacing w:after="0" w:line="240" w:lineRule="auto"/>
              <w:rPr>
                <w:sz w:val="20"/>
                <w:szCs w:val="20"/>
                <w:lang w:val="mk-MK"/>
              </w:rPr>
            </w:pPr>
            <w:r>
              <w:rPr>
                <w:sz w:val="20"/>
                <w:szCs w:val="20"/>
                <w:lang w:val="mk-MK"/>
              </w:rPr>
              <w:t>Следење на патеката, одредување на положба (NDB или VOR), идентификација на средствата (летање по инструменти). Спроведување на планот за скршнување до алтернативен аеродром (лет по визуелни ориентири)</w:t>
            </w:r>
          </w:p>
        </w:tc>
      </w:tr>
      <w:tr w:rsidR="00B3744C" w14:paraId="1341943B" w14:textId="77777777" w:rsidTr="00B3744C">
        <w:trPr>
          <w:trHeight w:val="428"/>
        </w:trPr>
        <w:tc>
          <w:tcPr>
            <w:tcW w:w="9360" w:type="dxa"/>
            <w:gridSpan w:val="2"/>
            <w:tcBorders>
              <w:top w:val="single" w:sz="4" w:space="0" w:color="auto"/>
              <w:left w:val="nil"/>
              <w:bottom w:val="single" w:sz="4" w:space="0" w:color="auto"/>
              <w:right w:val="nil"/>
            </w:tcBorders>
            <w:shd w:val="clear" w:color="auto" w:fill="B3B3B3"/>
            <w:vAlign w:val="center"/>
            <w:hideMark/>
          </w:tcPr>
          <w:p w14:paraId="24956B49" w14:textId="77777777" w:rsidR="00B3744C" w:rsidRDefault="00B3744C">
            <w:pPr>
              <w:spacing w:after="0" w:line="240" w:lineRule="auto"/>
              <w:rPr>
                <w:sz w:val="20"/>
                <w:szCs w:val="20"/>
                <w:lang w:val="mk-MK"/>
              </w:rPr>
            </w:pPr>
            <w:r>
              <w:rPr>
                <w:b/>
                <w:sz w:val="20"/>
                <w:szCs w:val="20"/>
                <w:lang w:val="mk-MK"/>
              </w:rPr>
              <w:t>СЕКЦИЈА 4 – ПРОЦЕДУРИ ЗА ПРИОД И СЛЕТУВАЊЕ</w:t>
            </w:r>
          </w:p>
        </w:tc>
      </w:tr>
      <w:tr w:rsidR="00B3744C" w14:paraId="47891137"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55E06490" w14:textId="77777777" w:rsidR="00B3744C" w:rsidRDefault="00B3744C">
            <w:pPr>
              <w:spacing w:after="0" w:line="240" w:lineRule="auto"/>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1C7ECCF2" w14:textId="77777777" w:rsidR="00B3744C" w:rsidRDefault="00B3744C">
            <w:pPr>
              <w:spacing w:after="0" w:line="240" w:lineRule="auto"/>
              <w:rPr>
                <w:sz w:val="20"/>
                <w:szCs w:val="20"/>
                <w:lang w:val="mk-MK"/>
              </w:rPr>
            </w:pPr>
            <w:r>
              <w:rPr>
                <w:sz w:val="20"/>
                <w:szCs w:val="20"/>
                <w:lang w:val="mk-MK"/>
              </w:rPr>
              <w:t>Процедури за пристигнување, поставување на висиномерот, проверки, набљудување</w:t>
            </w:r>
          </w:p>
        </w:tc>
      </w:tr>
      <w:tr w:rsidR="00B3744C" w14:paraId="1EC7A6AD"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706658BF" w14:textId="77777777" w:rsidR="00B3744C" w:rsidRDefault="00B3744C">
            <w:pPr>
              <w:spacing w:after="0" w:line="240" w:lineRule="auto"/>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21679B90" w14:textId="77777777" w:rsidR="00B3744C" w:rsidRDefault="00B3744C">
            <w:pPr>
              <w:spacing w:after="0" w:line="240" w:lineRule="auto"/>
              <w:rPr>
                <w:b/>
                <w:bCs/>
                <w:sz w:val="20"/>
                <w:szCs w:val="20"/>
                <w:lang w:val="mk-MK"/>
              </w:rPr>
            </w:pPr>
            <w:r>
              <w:rPr>
                <w:sz w:val="20"/>
                <w:szCs w:val="20"/>
                <w:lang w:val="mk-MK"/>
              </w:rPr>
              <w:t>Соработка со ATC – придржување, R/T процедури</w:t>
            </w:r>
          </w:p>
        </w:tc>
      </w:tr>
      <w:tr w:rsidR="00B3744C" w14:paraId="5991689B"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C51F9A3" w14:textId="77777777" w:rsidR="00B3744C" w:rsidRDefault="00B3744C">
            <w:pPr>
              <w:spacing w:after="0" w:line="240" w:lineRule="auto"/>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1FE2C44C" w14:textId="77777777" w:rsidR="00B3744C" w:rsidRDefault="00B3744C">
            <w:pPr>
              <w:spacing w:after="0" w:line="240" w:lineRule="auto"/>
              <w:rPr>
                <w:sz w:val="20"/>
                <w:szCs w:val="20"/>
                <w:lang w:val="mk-MK"/>
              </w:rPr>
            </w:pPr>
            <w:r>
              <w:rPr>
                <w:sz w:val="20"/>
                <w:szCs w:val="20"/>
                <w:lang w:val="mk-MK"/>
              </w:rPr>
              <w:t>Продолжување на друг круг од мала висина</w:t>
            </w:r>
          </w:p>
        </w:tc>
      </w:tr>
      <w:tr w:rsidR="00B3744C" w14:paraId="174252EC"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A66E9B6" w14:textId="77777777" w:rsidR="00B3744C" w:rsidRDefault="00B3744C">
            <w:pPr>
              <w:spacing w:after="0" w:line="240" w:lineRule="auto"/>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1920B812" w14:textId="77777777" w:rsidR="00B3744C" w:rsidRDefault="00B3744C">
            <w:pPr>
              <w:spacing w:after="0" w:line="240" w:lineRule="auto"/>
              <w:rPr>
                <w:sz w:val="20"/>
                <w:szCs w:val="20"/>
                <w:lang w:val="mk-MK"/>
              </w:rPr>
            </w:pPr>
            <w:r>
              <w:rPr>
                <w:sz w:val="20"/>
                <w:szCs w:val="20"/>
                <w:lang w:val="mk-MK"/>
              </w:rPr>
              <w:t>Нормално слетување, слетување со страничен ветер (ако постојат услови)</w:t>
            </w:r>
          </w:p>
        </w:tc>
      </w:tr>
      <w:tr w:rsidR="00B3744C" w14:paraId="7062FA3F"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673ED0B" w14:textId="77777777" w:rsidR="00B3744C" w:rsidRDefault="00B3744C">
            <w:pPr>
              <w:spacing w:after="0" w:line="240" w:lineRule="auto"/>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08599983" w14:textId="77777777" w:rsidR="00B3744C" w:rsidRDefault="00B3744C">
            <w:pPr>
              <w:spacing w:after="0" w:line="240" w:lineRule="auto"/>
              <w:rPr>
                <w:sz w:val="20"/>
                <w:szCs w:val="20"/>
                <w:lang w:val="mk-MK"/>
              </w:rPr>
            </w:pPr>
            <w:r>
              <w:rPr>
                <w:sz w:val="20"/>
                <w:szCs w:val="20"/>
                <w:lang w:val="mk-MK"/>
              </w:rPr>
              <w:t>Слетување на кратки патеки</w:t>
            </w:r>
          </w:p>
        </w:tc>
      </w:tr>
      <w:tr w:rsidR="00B3744C" w14:paraId="4F658178"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202743EA" w14:textId="77777777" w:rsidR="00B3744C" w:rsidRDefault="00B3744C">
            <w:pPr>
              <w:spacing w:after="0" w:line="240" w:lineRule="auto"/>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1D6539C2" w14:textId="77777777" w:rsidR="00B3744C" w:rsidRDefault="00B3744C">
            <w:pPr>
              <w:spacing w:after="0" w:line="240" w:lineRule="auto"/>
              <w:rPr>
                <w:sz w:val="20"/>
                <w:szCs w:val="20"/>
                <w:lang w:val="mk-MK"/>
              </w:rPr>
            </w:pPr>
            <w:r>
              <w:rPr>
                <w:sz w:val="20"/>
                <w:szCs w:val="20"/>
                <w:lang w:val="mk-MK"/>
              </w:rPr>
              <w:t xml:space="preserve">Приод и слетување </w:t>
            </w:r>
            <w:r>
              <w:rPr>
                <w:color w:val="000000"/>
                <w:sz w:val="20"/>
                <w:szCs w:val="20"/>
                <w:lang w:val="mk-MK"/>
              </w:rPr>
              <w:t>со снага на мотор</w:t>
            </w:r>
            <w:r>
              <w:rPr>
                <w:sz w:val="20"/>
                <w:szCs w:val="20"/>
                <w:lang w:val="mk-MK"/>
              </w:rPr>
              <w:t xml:space="preserve"> на релант (само за едномоторни авиони)</w:t>
            </w:r>
          </w:p>
        </w:tc>
      </w:tr>
      <w:tr w:rsidR="00B3744C" w14:paraId="11428402"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424C911" w14:textId="77777777" w:rsidR="00B3744C" w:rsidRDefault="00B3744C">
            <w:pPr>
              <w:spacing w:after="0" w:line="240" w:lineRule="auto"/>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124236F1" w14:textId="77777777" w:rsidR="00B3744C" w:rsidRDefault="00B3744C">
            <w:pPr>
              <w:spacing w:after="0" w:line="240" w:lineRule="auto"/>
              <w:rPr>
                <w:sz w:val="20"/>
                <w:szCs w:val="20"/>
                <w:lang w:val="mk-MK"/>
              </w:rPr>
            </w:pPr>
            <w:r>
              <w:rPr>
                <w:sz w:val="20"/>
                <w:szCs w:val="20"/>
                <w:lang w:val="mk-MK"/>
              </w:rPr>
              <w:t>Слетување без користење на закрилца</w:t>
            </w:r>
          </w:p>
        </w:tc>
      </w:tr>
      <w:tr w:rsidR="00B3744C" w14:paraId="05739784"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FCF0D01" w14:textId="77777777" w:rsidR="00B3744C" w:rsidRDefault="00B3744C">
            <w:pPr>
              <w:spacing w:after="0" w:line="240" w:lineRule="auto"/>
              <w:ind w:left="-108"/>
              <w:jc w:val="center"/>
              <w:rPr>
                <w:sz w:val="20"/>
                <w:szCs w:val="20"/>
                <w:lang w:val="mk-MK"/>
              </w:rPr>
            </w:pPr>
            <w:r>
              <w:rPr>
                <w:sz w:val="20"/>
                <w:szCs w:val="20"/>
                <w:lang w:val="mk-MK"/>
              </w:rPr>
              <w:t>ж</w:t>
            </w:r>
          </w:p>
        </w:tc>
        <w:tc>
          <w:tcPr>
            <w:tcW w:w="8793" w:type="dxa"/>
            <w:tcBorders>
              <w:top w:val="single" w:sz="4" w:space="0" w:color="auto"/>
              <w:left w:val="single" w:sz="4" w:space="0" w:color="auto"/>
              <w:bottom w:val="single" w:sz="4" w:space="0" w:color="auto"/>
              <w:right w:val="nil"/>
            </w:tcBorders>
            <w:vAlign w:val="center"/>
            <w:hideMark/>
          </w:tcPr>
          <w:p w14:paraId="0532B5C2" w14:textId="77777777" w:rsidR="00B3744C" w:rsidRDefault="00B3744C">
            <w:pPr>
              <w:spacing w:after="0" w:line="240" w:lineRule="auto"/>
              <w:rPr>
                <w:sz w:val="20"/>
                <w:szCs w:val="20"/>
                <w:lang w:val="mk-MK"/>
              </w:rPr>
            </w:pPr>
            <w:r>
              <w:rPr>
                <w:sz w:val="20"/>
                <w:szCs w:val="20"/>
                <w:lang w:val="mk-MK"/>
              </w:rPr>
              <w:t>Постапки по лет</w:t>
            </w:r>
          </w:p>
        </w:tc>
      </w:tr>
      <w:tr w:rsidR="00B3744C" w14:paraId="0F01104B" w14:textId="77777777" w:rsidTr="00B3744C">
        <w:trPr>
          <w:trHeight w:val="428"/>
        </w:trPr>
        <w:tc>
          <w:tcPr>
            <w:tcW w:w="9360" w:type="dxa"/>
            <w:gridSpan w:val="2"/>
            <w:tcBorders>
              <w:top w:val="single" w:sz="4" w:space="0" w:color="auto"/>
              <w:left w:val="nil"/>
              <w:bottom w:val="single" w:sz="4" w:space="0" w:color="auto"/>
              <w:right w:val="nil"/>
            </w:tcBorders>
            <w:shd w:val="clear" w:color="auto" w:fill="B3B3B3"/>
            <w:vAlign w:val="center"/>
            <w:hideMark/>
          </w:tcPr>
          <w:p w14:paraId="3E8853BB" w14:textId="77777777" w:rsidR="00B3744C" w:rsidRDefault="00B3744C">
            <w:pPr>
              <w:spacing w:after="0" w:line="240" w:lineRule="auto"/>
              <w:rPr>
                <w:b/>
                <w:sz w:val="20"/>
                <w:szCs w:val="20"/>
                <w:lang w:val="mk-MK"/>
              </w:rPr>
            </w:pPr>
            <w:r>
              <w:rPr>
                <w:b/>
                <w:sz w:val="20"/>
                <w:szCs w:val="20"/>
                <w:lang w:val="mk-MK"/>
              </w:rPr>
              <w:t>СЕКЦИЈА 5 - ПРОЦЕДУРИ ЗА ВОНРЕДНИ ОКОЛНОСТИ И ВО СЛУЧАЈ НА ОПАСНОСТ</w:t>
            </w:r>
          </w:p>
        </w:tc>
      </w:tr>
      <w:tr w:rsidR="00B3744C" w14:paraId="004B9474" w14:textId="77777777" w:rsidTr="00B3744C">
        <w:trPr>
          <w:cantSplit/>
          <w:trHeight w:val="284"/>
        </w:trPr>
        <w:tc>
          <w:tcPr>
            <w:tcW w:w="9360" w:type="dxa"/>
            <w:gridSpan w:val="2"/>
            <w:tcBorders>
              <w:top w:val="single" w:sz="4" w:space="0" w:color="auto"/>
              <w:left w:val="nil"/>
              <w:bottom w:val="single" w:sz="4" w:space="0" w:color="auto"/>
              <w:right w:val="nil"/>
            </w:tcBorders>
            <w:vAlign w:val="center"/>
            <w:hideMark/>
          </w:tcPr>
          <w:p w14:paraId="36DABB2E" w14:textId="77777777" w:rsidR="00B3744C" w:rsidRDefault="00B3744C">
            <w:pPr>
              <w:pStyle w:val="Heading8"/>
              <w:spacing w:before="0" w:after="0" w:line="256" w:lineRule="auto"/>
              <w:jc w:val="both"/>
              <w:rPr>
                <w:rFonts w:ascii="Times New Roman" w:hAnsi="Times New Roman"/>
                <w:bCs/>
                <w:i w:val="0"/>
                <w:iCs w:val="0"/>
                <w:sz w:val="20"/>
                <w:szCs w:val="20"/>
                <w:lang w:val="mk-MK" w:eastAsia="en-US"/>
              </w:rPr>
            </w:pPr>
            <w:r>
              <w:rPr>
                <w:rFonts w:ascii="Times New Roman" w:hAnsi="Times New Roman"/>
                <w:bCs/>
                <w:i w:val="0"/>
                <w:iCs w:val="0"/>
                <w:sz w:val="20"/>
                <w:szCs w:val="20"/>
                <w:lang w:val="mk-MK" w:eastAsia="en-US"/>
              </w:rPr>
              <w:lastRenderedPageBreak/>
              <w:t>Оваа секција може да се комбинира со секциите од 1 до 4</w:t>
            </w:r>
          </w:p>
        </w:tc>
      </w:tr>
      <w:tr w:rsidR="00B3744C" w14:paraId="4D97E1D0"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E8AD737" w14:textId="77777777" w:rsidR="00B3744C" w:rsidRDefault="00B3744C">
            <w:pPr>
              <w:spacing w:after="0" w:line="240" w:lineRule="auto"/>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5F6F5835" w14:textId="77777777" w:rsidR="00B3744C" w:rsidRDefault="00B3744C">
            <w:pPr>
              <w:spacing w:after="0" w:line="240" w:lineRule="auto"/>
              <w:jc w:val="both"/>
              <w:rPr>
                <w:sz w:val="20"/>
                <w:szCs w:val="20"/>
                <w:lang w:val="mk-MK"/>
              </w:rPr>
            </w:pPr>
            <w:r>
              <w:rPr>
                <w:sz w:val="20"/>
                <w:szCs w:val="20"/>
                <w:lang w:val="mk-MK"/>
              </w:rPr>
              <w:t>Симулиран дефект на мотор по полетување (на безбедна висина), процедура во случај на пожар</w:t>
            </w:r>
          </w:p>
        </w:tc>
      </w:tr>
      <w:tr w:rsidR="00B3744C" w14:paraId="55522ABB"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56BECC5E" w14:textId="77777777" w:rsidR="00B3744C" w:rsidRDefault="00B3744C">
            <w:pPr>
              <w:spacing w:after="0" w:line="240" w:lineRule="auto"/>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70B309E3" w14:textId="77777777" w:rsidR="00B3744C" w:rsidRDefault="00B3744C">
            <w:pPr>
              <w:spacing w:after="0" w:line="240" w:lineRule="auto"/>
              <w:jc w:val="both"/>
              <w:rPr>
                <w:sz w:val="20"/>
                <w:szCs w:val="20"/>
                <w:lang w:val="mk-MK"/>
              </w:rPr>
            </w:pPr>
            <w:r>
              <w:rPr>
                <w:sz w:val="20"/>
                <w:szCs w:val="20"/>
                <w:lang w:val="mk-MK"/>
              </w:rPr>
              <w:t>Дефект во работата на опремата</w:t>
            </w:r>
          </w:p>
          <w:p w14:paraId="1F8F3E35" w14:textId="77777777" w:rsidR="00B3744C" w:rsidRDefault="00B3744C">
            <w:pPr>
              <w:spacing w:after="0" w:line="240" w:lineRule="auto"/>
              <w:jc w:val="both"/>
              <w:rPr>
                <w:b/>
                <w:bCs/>
                <w:sz w:val="20"/>
                <w:szCs w:val="20"/>
                <w:lang w:val="mk-MK"/>
              </w:rPr>
            </w:pPr>
            <w:r>
              <w:rPr>
                <w:sz w:val="20"/>
                <w:szCs w:val="20"/>
                <w:lang w:val="mk-MK"/>
              </w:rPr>
              <w:t>вклучувајќи го помошниот систем за извлекување на стојниот трап, дефект на електро–системот и дефект на кочници</w:t>
            </w:r>
          </w:p>
        </w:tc>
      </w:tr>
      <w:tr w:rsidR="00B3744C" w14:paraId="2E4B2941"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C3E199B" w14:textId="77777777" w:rsidR="00B3744C" w:rsidRDefault="00B3744C">
            <w:pPr>
              <w:spacing w:after="0" w:line="240" w:lineRule="auto"/>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056928B4" w14:textId="77777777" w:rsidR="00B3744C" w:rsidRDefault="00B3744C">
            <w:pPr>
              <w:spacing w:after="0" w:line="240" w:lineRule="auto"/>
              <w:jc w:val="both"/>
              <w:rPr>
                <w:sz w:val="20"/>
                <w:szCs w:val="20"/>
                <w:lang w:val="mk-MK"/>
              </w:rPr>
            </w:pPr>
            <w:r>
              <w:rPr>
                <w:sz w:val="20"/>
                <w:szCs w:val="20"/>
                <w:lang w:val="mk-MK"/>
              </w:rPr>
              <w:t>Принудно слетување (симулирано)</w:t>
            </w:r>
          </w:p>
        </w:tc>
      </w:tr>
      <w:tr w:rsidR="00B3744C" w14:paraId="7AB82481"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147A6E5E" w14:textId="77777777" w:rsidR="00B3744C" w:rsidRDefault="00B3744C">
            <w:pPr>
              <w:spacing w:after="0" w:line="240" w:lineRule="auto"/>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37E8D820" w14:textId="77777777" w:rsidR="00B3744C" w:rsidRDefault="00B3744C">
            <w:pPr>
              <w:spacing w:after="0" w:line="240" w:lineRule="auto"/>
              <w:jc w:val="both"/>
              <w:rPr>
                <w:sz w:val="20"/>
                <w:szCs w:val="20"/>
                <w:lang w:val="mk-MK"/>
              </w:rPr>
            </w:pPr>
            <w:r>
              <w:rPr>
                <w:sz w:val="20"/>
                <w:szCs w:val="20"/>
                <w:lang w:val="mk-MK"/>
              </w:rPr>
              <w:t>Соработка со ATC – придржување, R/T процедури</w:t>
            </w:r>
          </w:p>
        </w:tc>
      </w:tr>
      <w:tr w:rsidR="00B3744C" w14:paraId="25E539FD"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55D63C0" w14:textId="77777777" w:rsidR="00B3744C" w:rsidRDefault="00B3744C">
            <w:pPr>
              <w:spacing w:after="0" w:line="240" w:lineRule="auto"/>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6AC86C07" w14:textId="77777777" w:rsidR="00B3744C" w:rsidRDefault="00B3744C">
            <w:pPr>
              <w:spacing w:after="0" w:line="240" w:lineRule="auto"/>
              <w:jc w:val="both"/>
              <w:rPr>
                <w:sz w:val="20"/>
                <w:szCs w:val="20"/>
                <w:lang w:val="mk-MK"/>
              </w:rPr>
            </w:pPr>
            <w:r>
              <w:rPr>
                <w:sz w:val="20"/>
                <w:szCs w:val="20"/>
                <w:lang w:val="mk-MK"/>
              </w:rPr>
              <w:t>Усни прашања</w:t>
            </w:r>
          </w:p>
        </w:tc>
      </w:tr>
      <w:tr w:rsidR="00B3744C" w14:paraId="02E6F120" w14:textId="77777777" w:rsidTr="00B3744C">
        <w:trPr>
          <w:trHeight w:val="428"/>
        </w:trPr>
        <w:tc>
          <w:tcPr>
            <w:tcW w:w="9360" w:type="dxa"/>
            <w:gridSpan w:val="2"/>
            <w:tcBorders>
              <w:top w:val="single" w:sz="4" w:space="0" w:color="auto"/>
              <w:left w:val="nil"/>
              <w:bottom w:val="single" w:sz="4" w:space="0" w:color="auto"/>
              <w:right w:val="nil"/>
            </w:tcBorders>
            <w:shd w:val="clear" w:color="auto" w:fill="B3B3B3"/>
            <w:vAlign w:val="center"/>
            <w:hideMark/>
          </w:tcPr>
          <w:p w14:paraId="65EE52AF" w14:textId="77777777" w:rsidR="00B3744C" w:rsidRDefault="00B3744C">
            <w:pPr>
              <w:spacing w:after="0" w:line="240" w:lineRule="auto"/>
              <w:rPr>
                <w:b/>
                <w:sz w:val="20"/>
                <w:szCs w:val="20"/>
                <w:lang w:val="mk-MK"/>
              </w:rPr>
            </w:pPr>
            <w:r>
              <w:rPr>
                <w:b/>
                <w:sz w:val="20"/>
                <w:szCs w:val="20"/>
                <w:lang w:val="mk-MK"/>
              </w:rPr>
              <w:t>СЕКЦИЈА 6 - СИМУЛИРАН НЕСИМЕТРИЧЕН ЛЕТ И СООДВЕТНИ СТАВКИ ЗА КЛАСА/ТИП</w:t>
            </w:r>
          </w:p>
        </w:tc>
      </w:tr>
      <w:tr w:rsidR="00B3744C" w14:paraId="1CFC705A" w14:textId="77777777" w:rsidTr="00B3744C">
        <w:trPr>
          <w:cantSplit/>
          <w:trHeight w:val="428"/>
        </w:trPr>
        <w:tc>
          <w:tcPr>
            <w:tcW w:w="9360" w:type="dxa"/>
            <w:gridSpan w:val="2"/>
            <w:tcBorders>
              <w:top w:val="single" w:sz="4" w:space="0" w:color="auto"/>
              <w:left w:val="nil"/>
              <w:bottom w:val="single" w:sz="4" w:space="0" w:color="auto"/>
              <w:right w:val="nil"/>
            </w:tcBorders>
            <w:vAlign w:val="center"/>
            <w:hideMark/>
          </w:tcPr>
          <w:p w14:paraId="70BCFB2A" w14:textId="77777777" w:rsidR="00B3744C" w:rsidRDefault="00B3744C">
            <w:pPr>
              <w:spacing w:after="0" w:line="240" w:lineRule="auto"/>
              <w:jc w:val="both"/>
              <w:rPr>
                <w:i/>
                <w:iCs/>
                <w:sz w:val="20"/>
                <w:szCs w:val="20"/>
                <w:lang w:val="mk-MK"/>
              </w:rPr>
            </w:pPr>
            <w:r>
              <w:rPr>
                <w:i/>
                <w:iCs/>
                <w:sz w:val="20"/>
                <w:szCs w:val="20"/>
                <w:lang w:val="mk-MK"/>
              </w:rPr>
              <w:t>Оваа секција може да се комбинира со секциите од 1 до 5</w:t>
            </w:r>
          </w:p>
        </w:tc>
      </w:tr>
      <w:tr w:rsidR="00B3744C" w14:paraId="0D82EADC"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1B6EDB14" w14:textId="77777777" w:rsidR="00B3744C" w:rsidRDefault="00B3744C">
            <w:pPr>
              <w:spacing w:after="0" w:line="240" w:lineRule="auto"/>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06D75274" w14:textId="77777777" w:rsidR="00B3744C" w:rsidRDefault="00B3744C">
            <w:pPr>
              <w:spacing w:after="0" w:line="240" w:lineRule="auto"/>
              <w:rPr>
                <w:sz w:val="20"/>
                <w:szCs w:val="20"/>
                <w:lang w:val="mk-MK"/>
              </w:rPr>
            </w:pPr>
            <w:r>
              <w:rPr>
                <w:sz w:val="20"/>
                <w:szCs w:val="20"/>
                <w:lang w:val="mk-MK"/>
              </w:rPr>
              <w:t>Симулиран дефект на мотор за време на полетување (на безбедна висина, освен ако не се изведува на симулатор за лет)</w:t>
            </w:r>
          </w:p>
        </w:tc>
      </w:tr>
      <w:tr w:rsidR="00B3744C" w14:paraId="7E60082C"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7278AEAB" w14:textId="77777777" w:rsidR="00B3744C" w:rsidRDefault="00B3744C">
            <w:pPr>
              <w:spacing w:after="0" w:line="240" w:lineRule="auto"/>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1AD1D188" w14:textId="77777777" w:rsidR="00B3744C" w:rsidRDefault="00B3744C">
            <w:pPr>
              <w:spacing w:after="0" w:line="240" w:lineRule="auto"/>
              <w:rPr>
                <w:sz w:val="20"/>
                <w:szCs w:val="20"/>
                <w:lang w:val="mk-MK"/>
              </w:rPr>
            </w:pPr>
            <w:r>
              <w:rPr>
                <w:sz w:val="20"/>
                <w:szCs w:val="20"/>
                <w:lang w:val="mk-MK"/>
              </w:rPr>
              <w:t>Приод со несиметрична влеча/потисок и продолжување на друг круг</w:t>
            </w:r>
          </w:p>
        </w:tc>
      </w:tr>
      <w:tr w:rsidR="00B3744C" w14:paraId="09DBE5CB"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52681E9" w14:textId="77777777" w:rsidR="00B3744C" w:rsidRDefault="00B3744C">
            <w:pPr>
              <w:spacing w:after="0" w:line="240" w:lineRule="auto"/>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7152A048" w14:textId="77777777" w:rsidR="00B3744C" w:rsidRDefault="00B3744C">
            <w:pPr>
              <w:spacing w:after="0" w:line="240" w:lineRule="auto"/>
              <w:rPr>
                <w:sz w:val="20"/>
                <w:szCs w:val="20"/>
                <w:lang w:val="mk-MK"/>
              </w:rPr>
            </w:pPr>
            <w:r>
              <w:rPr>
                <w:sz w:val="20"/>
                <w:szCs w:val="20"/>
                <w:lang w:val="mk-MK"/>
              </w:rPr>
              <w:t>Приод со несиметрична влечна сила и слетување со целосно застанување</w:t>
            </w:r>
          </w:p>
        </w:tc>
      </w:tr>
      <w:tr w:rsidR="00B3744C" w14:paraId="63C266CF"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540B4522" w14:textId="77777777" w:rsidR="00B3744C" w:rsidRDefault="00B3744C">
            <w:pPr>
              <w:spacing w:after="0" w:line="240" w:lineRule="auto"/>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4F67FF85" w14:textId="77777777" w:rsidR="00B3744C" w:rsidRDefault="00B3744C">
            <w:pPr>
              <w:spacing w:after="0" w:line="240" w:lineRule="auto"/>
              <w:rPr>
                <w:sz w:val="20"/>
                <w:szCs w:val="20"/>
                <w:lang w:val="mk-MK"/>
              </w:rPr>
            </w:pPr>
            <w:r>
              <w:rPr>
                <w:sz w:val="20"/>
                <w:szCs w:val="20"/>
                <w:lang w:val="mk-MK"/>
              </w:rPr>
              <w:t>Гаснење на мотор и повторно палење</w:t>
            </w:r>
          </w:p>
        </w:tc>
      </w:tr>
      <w:tr w:rsidR="00B3744C" w14:paraId="1F5E67A0"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3EEF6B4" w14:textId="77777777" w:rsidR="00B3744C" w:rsidRDefault="00B3744C">
            <w:pPr>
              <w:spacing w:after="0" w:line="240" w:lineRule="auto"/>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717B399E" w14:textId="77777777" w:rsidR="00B3744C" w:rsidRDefault="00B3744C">
            <w:pPr>
              <w:spacing w:after="0" w:line="240" w:lineRule="auto"/>
              <w:rPr>
                <w:sz w:val="20"/>
                <w:szCs w:val="20"/>
                <w:lang w:val="mk-MK"/>
              </w:rPr>
            </w:pPr>
            <w:r>
              <w:rPr>
                <w:sz w:val="20"/>
                <w:szCs w:val="20"/>
                <w:lang w:val="mk-MK"/>
              </w:rPr>
              <w:t>Соработка со ATC – придржување и R/T процедури, летачки способности</w:t>
            </w:r>
          </w:p>
        </w:tc>
      </w:tr>
      <w:tr w:rsidR="00B3744C" w14:paraId="25649973"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3BA171B" w14:textId="77777777" w:rsidR="00B3744C" w:rsidRDefault="00B3744C">
            <w:pPr>
              <w:spacing w:after="0" w:line="240" w:lineRule="auto"/>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15152035" w14:textId="77777777" w:rsidR="00B3744C" w:rsidRDefault="00B3744C">
            <w:pPr>
              <w:spacing w:after="0" w:line="240" w:lineRule="auto"/>
              <w:rPr>
                <w:sz w:val="20"/>
                <w:szCs w:val="20"/>
                <w:lang w:val="mk-MK"/>
              </w:rPr>
            </w:pPr>
            <w:r>
              <w:rPr>
                <w:sz w:val="20"/>
                <w:szCs w:val="20"/>
                <w:lang w:val="mk-MK"/>
              </w:rPr>
              <w:t>Како што ќе одреди FE – се вклучува, ако е соодветно, која било односна ставка од испитот по практична оспособеност за стекнување на овластување за класа/тип :</w:t>
            </w:r>
          </w:p>
          <w:p w14:paraId="668149F9" w14:textId="77777777" w:rsidR="00B3744C" w:rsidRDefault="00B3744C">
            <w:pPr>
              <w:tabs>
                <w:tab w:val="left" w:pos="539"/>
              </w:tabs>
              <w:spacing w:after="0" w:line="240" w:lineRule="auto"/>
              <w:ind w:firstLine="225"/>
              <w:rPr>
                <w:sz w:val="20"/>
                <w:szCs w:val="20"/>
                <w:lang w:val="mk-MK"/>
              </w:rPr>
            </w:pPr>
            <w:r>
              <w:rPr>
                <w:sz w:val="20"/>
                <w:szCs w:val="20"/>
                <w:lang w:val="mk-MK"/>
              </w:rPr>
              <w:t>(i)</w:t>
            </w:r>
            <w:r>
              <w:rPr>
                <w:sz w:val="20"/>
                <w:szCs w:val="20"/>
                <w:lang w:val="mk-MK"/>
              </w:rPr>
              <w:tab/>
            </w:r>
            <w:r>
              <w:rPr>
                <w:sz w:val="20"/>
                <w:szCs w:val="20"/>
                <w:lang w:val="mk-MK"/>
              </w:rPr>
              <w:tab/>
              <w:t>Авионски системи, вклучувајќи и користење на авто–пилотот</w:t>
            </w:r>
          </w:p>
          <w:p w14:paraId="08FFC28E" w14:textId="77777777" w:rsidR="00B3744C" w:rsidRDefault="00B3744C">
            <w:pPr>
              <w:tabs>
                <w:tab w:val="left" w:pos="420"/>
              </w:tabs>
              <w:spacing w:after="0" w:line="240" w:lineRule="auto"/>
              <w:ind w:firstLine="225"/>
              <w:rPr>
                <w:sz w:val="20"/>
                <w:szCs w:val="20"/>
                <w:lang w:val="mk-MK"/>
              </w:rPr>
            </w:pPr>
            <w:r>
              <w:rPr>
                <w:sz w:val="20"/>
                <w:szCs w:val="20"/>
                <w:lang w:val="mk-MK"/>
              </w:rPr>
              <w:t>(ii)</w:t>
            </w:r>
            <w:r>
              <w:rPr>
                <w:sz w:val="20"/>
                <w:szCs w:val="20"/>
                <w:lang w:val="mk-MK"/>
              </w:rPr>
              <w:tab/>
              <w:t>Управување со системот за кабински притисок</w:t>
            </w:r>
          </w:p>
          <w:p w14:paraId="56D7870B" w14:textId="77777777" w:rsidR="00B3744C" w:rsidRDefault="00B3744C">
            <w:pPr>
              <w:tabs>
                <w:tab w:val="left" w:pos="420"/>
              </w:tabs>
              <w:spacing w:after="0" w:line="240" w:lineRule="auto"/>
              <w:ind w:firstLine="225"/>
              <w:rPr>
                <w:sz w:val="20"/>
                <w:szCs w:val="20"/>
                <w:lang w:val="mk-MK"/>
              </w:rPr>
            </w:pPr>
            <w:r>
              <w:rPr>
                <w:sz w:val="20"/>
                <w:szCs w:val="20"/>
                <w:lang w:val="mk-MK"/>
              </w:rPr>
              <w:t>(iii)</w:t>
            </w:r>
            <w:r>
              <w:rPr>
                <w:sz w:val="20"/>
                <w:szCs w:val="20"/>
                <w:lang w:val="mk-MK"/>
              </w:rPr>
              <w:tab/>
              <w:t>Користење на системот за одмрзнување и системот за против мрзнење</w:t>
            </w:r>
          </w:p>
        </w:tc>
      </w:tr>
      <w:tr w:rsidR="00B3744C" w14:paraId="171E3952"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1F5F8C33" w14:textId="77777777" w:rsidR="00B3744C" w:rsidRDefault="00B3744C">
            <w:pPr>
              <w:spacing w:after="0" w:line="240" w:lineRule="auto"/>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2F923594" w14:textId="77777777" w:rsidR="00B3744C" w:rsidRDefault="00B3744C">
            <w:pPr>
              <w:spacing w:after="0" w:line="240" w:lineRule="auto"/>
              <w:rPr>
                <w:sz w:val="20"/>
                <w:szCs w:val="20"/>
                <w:lang w:val="mk-MK"/>
              </w:rPr>
            </w:pPr>
            <w:r>
              <w:rPr>
                <w:sz w:val="20"/>
                <w:szCs w:val="20"/>
                <w:lang w:val="mk-MK"/>
              </w:rPr>
              <w:t>Усни прашања</w:t>
            </w:r>
          </w:p>
        </w:tc>
      </w:tr>
    </w:tbl>
    <w:p w14:paraId="7D89CE5C" w14:textId="77777777" w:rsidR="00B3744C" w:rsidRDefault="00B3744C" w:rsidP="00B3744C">
      <w:pPr>
        <w:shd w:val="clear" w:color="auto" w:fill="FFFFFF"/>
        <w:ind w:right="-621"/>
        <w:jc w:val="both"/>
        <w:rPr>
          <w:sz w:val="20"/>
          <w:szCs w:val="20"/>
        </w:rPr>
      </w:pPr>
    </w:p>
    <w:p w14:paraId="2ABE9BE1" w14:textId="77777777" w:rsidR="00B3744C" w:rsidRDefault="00B3744C" w:rsidP="00B3744C">
      <w:pPr>
        <w:shd w:val="clear" w:color="auto" w:fill="FFFFFF"/>
        <w:spacing w:after="0" w:line="240" w:lineRule="auto"/>
        <w:ind w:right="-621"/>
        <w:jc w:val="both"/>
        <w:rPr>
          <w:sz w:val="20"/>
          <w:szCs w:val="20"/>
          <w:lang w:val="mk-MK"/>
        </w:rPr>
      </w:pPr>
    </w:p>
    <w:p w14:paraId="6D6ED556"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В. Содржина на испитот по практична оспособеност за</w:t>
      </w:r>
    </w:p>
    <w:p w14:paraId="4FFB32D6"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стекнување на CPL – Хеликоптери</w:t>
      </w:r>
    </w:p>
    <w:p w14:paraId="72DA197A" w14:textId="77777777" w:rsidR="00B3744C" w:rsidRDefault="00B3744C" w:rsidP="00B3744C">
      <w:pPr>
        <w:shd w:val="clear" w:color="auto" w:fill="FFFFFF"/>
        <w:spacing w:after="0" w:line="240" w:lineRule="auto"/>
        <w:ind w:right="-621"/>
        <w:jc w:val="both"/>
        <w:rPr>
          <w:sz w:val="20"/>
          <w:szCs w:val="20"/>
          <w:lang w:val="mk-MK"/>
        </w:rPr>
      </w:pPr>
    </w:p>
    <w:p w14:paraId="34104014"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 xml:space="preserve">Хеликоптерот, </w:t>
      </w:r>
      <w:r>
        <w:rPr>
          <w:color w:val="1A171B"/>
          <w:sz w:val="20"/>
          <w:szCs w:val="20"/>
          <w:lang w:val="mk-MK"/>
        </w:rPr>
        <w:t>кој се користи на испитот по практична оспособеност, ги исполнува условите кои се пропишани за хеликоптери за обука.</w:t>
      </w:r>
    </w:p>
    <w:p w14:paraId="6E770253" w14:textId="77777777" w:rsidR="00B3744C" w:rsidRDefault="00B3744C" w:rsidP="00B3744C">
      <w:pPr>
        <w:shd w:val="clear" w:color="auto" w:fill="FFFFFF"/>
        <w:spacing w:after="0" w:line="240" w:lineRule="auto"/>
        <w:ind w:right="-621"/>
        <w:jc w:val="both"/>
        <w:rPr>
          <w:sz w:val="20"/>
          <w:szCs w:val="20"/>
          <w:lang w:val="mk-MK"/>
        </w:rPr>
      </w:pPr>
    </w:p>
    <w:p w14:paraId="66A119C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FE ја избира областа и рутата по која ќе се лета, а сите маневри на мали висини и за време на лебдење се изведуваат на одобрен аеродром/терен. Рутите кои се користат за секција 3 може да завршуваат на аеродромот на заминување или на друг аеродром, а едно одредиште мора да е на контролиран аеродром. Испитот по практична оспособеност може да се спроведе на два лета. Вкупното времетраење на летот(летовите) е најмалку 90 минути.</w:t>
      </w:r>
    </w:p>
    <w:p w14:paraId="4D677376"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r>
      <w:r>
        <w:rPr>
          <w:color w:val="1A171B"/>
          <w:sz w:val="20"/>
          <w:szCs w:val="20"/>
          <w:lang w:val="mk-MK"/>
        </w:rPr>
        <w:t>Кандидатот пoкажува дека е способен:</w:t>
      </w:r>
    </w:p>
    <w:p w14:paraId="14C5533B" w14:textId="77777777" w:rsidR="00B3744C" w:rsidRDefault="00B3744C" w:rsidP="00B3744C">
      <w:pPr>
        <w:shd w:val="clear" w:color="auto" w:fill="FFFFFF"/>
        <w:spacing w:after="0" w:line="240" w:lineRule="auto"/>
        <w:ind w:right="-621"/>
        <w:jc w:val="both"/>
        <w:rPr>
          <w:sz w:val="20"/>
          <w:szCs w:val="20"/>
          <w:lang w:val="mk-MK"/>
        </w:rPr>
      </w:pPr>
    </w:p>
    <w:p w14:paraId="7116BE5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да го управува хеликоптерот согласно ограничувањата на истиот;</w:t>
      </w:r>
    </w:p>
    <w:p w14:paraId="109133DA" w14:textId="77777777" w:rsidR="00B3744C" w:rsidRDefault="00B3744C" w:rsidP="00B3744C">
      <w:pPr>
        <w:shd w:val="clear" w:color="auto" w:fill="FFFFFF"/>
        <w:spacing w:after="0" w:line="240" w:lineRule="auto"/>
        <w:ind w:right="-621"/>
        <w:jc w:val="both"/>
        <w:rPr>
          <w:sz w:val="20"/>
          <w:szCs w:val="20"/>
          <w:lang w:val="mk-MK"/>
        </w:rPr>
      </w:pPr>
    </w:p>
    <w:p w14:paraId="2D7EEBA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да ги извршува сите маневри со леснотија и прецизно;</w:t>
      </w:r>
    </w:p>
    <w:p w14:paraId="7923BECF" w14:textId="77777777" w:rsidR="00B3744C" w:rsidRDefault="00B3744C" w:rsidP="00B3744C">
      <w:pPr>
        <w:shd w:val="clear" w:color="auto" w:fill="FFFFFF"/>
        <w:spacing w:after="0" w:line="240" w:lineRule="auto"/>
        <w:ind w:right="-621"/>
        <w:jc w:val="both"/>
        <w:rPr>
          <w:sz w:val="20"/>
          <w:szCs w:val="20"/>
          <w:lang w:val="mk-MK"/>
        </w:rPr>
      </w:pPr>
    </w:p>
    <w:p w14:paraId="6B5BF42C"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правилно да донесува одлуки и да го води воздухопловот;</w:t>
      </w:r>
    </w:p>
    <w:p w14:paraId="41B32842" w14:textId="77777777" w:rsidR="00B3744C" w:rsidRDefault="00B3744C" w:rsidP="00B3744C">
      <w:pPr>
        <w:shd w:val="clear" w:color="auto" w:fill="FFFFFF"/>
        <w:spacing w:after="0" w:line="240" w:lineRule="auto"/>
        <w:ind w:right="-621"/>
        <w:jc w:val="both"/>
        <w:rPr>
          <w:sz w:val="20"/>
          <w:szCs w:val="20"/>
          <w:lang w:val="mk-MK"/>
        </w:rPr>
      </w:pPr>
    </w:p>
    <w:p w14:paraId="111C319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t>да го применува воздухопловното знаење; и</w:t>
      </w:r>
    </w:p>
    <w:p w14:paraId="01A71785" w14:textId="77777777" w:rsidR="00B3744C" w:rsidRDefault="00B3744C" w:rsidP="00B3744C">
      <w:pPr>
        <w:shd w:val="clear" w:color="auto" w:fill="FFFFFF"/>
        <w:spacing w:after="0" w:line="240" w:lineRule="auto"/>
        <w:ind w:right="-621"/>
        <w:jc w:val="both"/>
        <w:rPr>
          <w:sz w:val="20"/>
          <w:szCs w:val="20"/>
          <w:lang w:val="mk-MK"/>
        </w:rPr>
      </w:pPr>
    </w:p>
    <w:p w14:paraId="023DFC7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(д)</w:t>
      </w:r>
      <w:r>
        <w:rPr>
          <w:sz w:val="20"/>
          <w:szCs w:val="20"/>
          <w:lang w:val="mk-MK"/>
        </w:rPr>
        <w:tab/>
        <w:t>да ја одржува контролата врз воздухопловот во секој момент и тоа на таков начин што никогаш нема сериозно да се доведено во прашање успешното изведување на постапка или маневар.</w:t>
      </w:r>
    </w:p>
    <w:p w14:paraId="1F0C49F0" w14:textId="77777777" w:rsidR="00B3744C" w:rsidRDefault="00B3744C" w:rsidP="00B3744C">
      <w:pPr>
        <w:shd w:val="clear" w:color="auto" w:fill="FFFFFF"/>
        <w:spacing w:after="0" w:line="240" w:lineRule="auto"/>
        <w:ind w:right="-621"/>
        <w:jc w:val="both"/>
        <w:rPr>
          <w:sz w:val="20"/>
          <w:szCs w:val="20"/>
          <w:lang w:val="mk-MK"/>
        </w:rPr>
      </w:pPr>
    </w:p>
    <w:p w14:paraId="357D4B33" w14:textId="77777777" w:rsidR="00B3744C" w:rsidRDefault="00B3744C" w:rsidP="00B3744C">
      <w:pPr>
        <w:shd w:val="clear" w:color="auto" w:fill="FFFFFF"/>
        <w:tabs>
          <w:tab w:val="left" w:pos="993"/>
        </w:tabs>
        <w:spacing w:after="0" w:line="240" w:lineRule="auto"/>
        <w:ind w:right="-621"/>
        <w:jc w:val="both"/>
        <w:rPr>
          <w:sz w:val="20"/>
          <w:szCs w:val="20"/>
          <w:lang w:val="mk-MK"/>
        </w:rPr>
      </w:pPr>
    </w:p>
    <w:p w14:paraId="22BAA7E7"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ДОЗВОЛЕНИ ОTСТАПУВАЊА ЗА ВРЕМЕ НА ИСПИТОТ ВО ЛЕТ</w:t>
      </w:r>
    </w:p>
    <w:p w14:paraId="6DC805E8" w14:textId="77777777" w:rsidR="00B3744C" w:rsidRDefault="00B3744C" w:rsidP="00B3744C">
      <w:pPr>
        <w:shd w:val="clear" w:color="auto" w:fill="FFFFFF"/>
        <w:spacing w:after="0" w:line="240" w:lineRule="auto"/>
        <w:ind w:right="-621"/>
        <w:jc w:val="both"/>
        <w:rPr>
          <w:sz w:val="20"/>
          <w:szCs w:val="20"/>
          <w:lang w:val="mk-MK"/>
        </w:rPr>
      </w:pPr>
    </w:p>
    <w:p w14:paraId="2D978FF1"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За време на испитот по практична оспособеност се п</w:t>
      </w:r>
      <w:r>
        <w:rPr>
          <w:color w:val="1A171B"/>
          <w:sz w:val="20"/>
          <w:szCs w:val="20"/>
          <w:lang w:val="mk-MK"/>
        </w:rPr>
        <w:t>рименуваат следниве ограничувања, со коригирани отстапувања кои настануваат во услови на турбуленција и заради квалитетот на управувањето и карактеристиките на хеликоптерот кој се користи на испитот.</w:t>
      </w:r>
    </w:p>
    <w:p w14:paraId="2A79D15E" w14:textId="77777777" w:rsidR="00B3744C" w:rsidRDefault="00B3744C" w:rsidP="00B3744C">
      <w:pPr>
        <w:shd w:val="clear" w:color="auto" w:fill="FFFFFF"/>
        <w:spacing w:after="0" w:line="240" w:lineRule="auto"/>
        <w:ind w:right="-621"/>
        <w:jc w:val="both"/>
        <w:rPr>
          <w:sz w:val="20"/>
          <w:szCs w:val="20"/>
          <w:lang w:val="mk-MK"/>
        </w:rPr>
      </w:pPr>
    </w:p>
    <w:p w14:paraId="1E61BB32"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265741E9"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7C884BD3"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13D1E919"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со симулирани поголеми дефекти</w:t>
      </w:r>
      <w:r>
        <w:rPr>
          <w:sz w:val="20"/>
          <w:szCs w:val="20"/>
          <w:lang w:val="mk-MK"/>
        </w:rPr>
        <w:tab/>
      </w:r>
      <w:r>
        <w:rPr>
          <w:sz w:val="20"/>
          <w:szCs w:val="20"/>
          <w:lang w:val="mk-MK"/>
        </w:rPr>
        <w:tab/>
      </w:r>
      <w:r>
        <w:rPr>
          <w:color w:val="1A171B"/>
          <w:sz w:val="20"/>
          <w:szCs w:val="20"/>
          <w:lang w:val="mk-MK"/>
        </w:rPr>
        <w:t>± 150 стапки</w:t>
      </w:r>
    </w:p>
    <w:p w14:paraId="76E818E7" w14:textId="77777777" w:rsidR="00B3744C" w:rsidRDefault="00B3744C" w:rsidP="00B3744C">
      <w:pPr>
        <w:shd w:val="clear" w:color="auto" w:fill="FFFFFF"/>
        <w:spacing w:after="0" w:line="240" w:lineRule="auto"/>
        <w:ind w:right="-621"/>
        <w:jc w:val="both"/>
        <w:rPr>
          <w:sz w:val="20"/>
          <w:szCs w:val="20"/>
          <w:lang w:val="mk-MK"/>
        </w:rPr>
      </w:pPr>
    </w:p>
    <w:p w14:paraId="4110584B"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Патека на летот по радио средствата</w:t>
      </w:r>
      <w:r>
        <w:rPr>
          <w:color w:val="1A171B"/>
          <w:sz w:val="20"/>
          <w:szCs w:val="20"/>
          <w:lang w:val="mk-MK"/>
        </w:rPr>
        <w:tab/>
      </w:r>
      <w:r>
        <w:rPr>
          <w:color w:val="1A171B"/>
          <w:sz w:val="20"/>
          <w:szCs w:val="20"/>
          <w:lang w:val="mk-MK"/>
        </w:rPr>
        <w:tab/>
      </w:r>
      <w:r>
        <w:rPr>
          <w:color w:val="1A171B"/>
          <w:sz w:val="20"/>
          <w:szCs w:val="20"/>
          <w:lang w:val="mk-MK"/>
        </w:rPr>
        <w:tab/>
        <w:t>± 10°</w:t>
      </w:r>
    </w:p>
    <w:p w14:paraId="2B18112F" w14:textId="77777777" w:rsidR="00B3744C" w:rsidRDefault="00B3744C" w:rsidP="00B3744C">
      <w:pPr>
        <w:shd w:val="clear" w:color="auto" w:fill="FFFFFF"/>
        <w:spacing w:after="0" w:line="240" w:lineRule="auto"/>
        <w:ind w:right="-621"/>
        <w:jc w:val="both"/>
        <w:rPr>
          <w:color w:val="1A171B"/>
          <w:sz w:val="20"/>
          <w:szCs w:val="20"/>
          <w:lang w:val="mk-MK"/>
        </w:rPr>
      </w:pPr>
    </w:p>
    <w:p w14:paraId="55580D0B"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2DF93816" w14:textId="77777777" w:rsidR="00B3744C" w:rsidRDefault="00B3744C" w:rsidP="00B3744C">
      <w:pPr>
        <w:shd w:val="clear" w:color="auto" w:fill="FFFFFF"/>
        <w:spacing w:after="0" w:line="240" w:lineRule="auto"/>
        <w:ind w:right="-621"/>
        <w:jc w:val="both"/>
        <w:rPr>
          <w:color w:val="1A171B"/>
          <w:sz w:val="20"/>
          <w:szCs w:val="20"/>
          <w:lang w:val="mk-MK"/>
        </w:rPr>
      </w:pPr>
    </w:p>
    <w:p w14:paraId="4CE97CB5" w14:textId="77777777" w:rsidR="00B3744C" w:rsidRDefault="00B3744C" w:rsidP="00B3744C">
      <w:pPr>
        <w:shd w:val="clear" w:color="auto" w:fill="FFFFFF"/>
        <w:spacing w:after="0" w:line="240" w:lineRule="auto"/>
        <w:ind w:left="851" w:right="-621"/>
        <w:jc w:val="both"/>
        <w:rPr>
          <w:sz w:val="20"/>
          <w:szCs w:val="20"/>
          <w:lang w:val="mk-MK"/>
        </w:rPr>
      </w:pPr>
      <w:bookmarkStart w:id="3" w:name="OLE_LINK3"/>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bookmarkEnd w:id="3"/>
    <w:p w14:paraId="346207FE"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со симулирани поголеми дефекти</w:t>
      </w:r>
      <w:r>
        <w:rPr>
          <w:sz w:val="20"/>
          <w:szCs w:val="20"/>
          <w:lang w:val="mk-MK"/>
        </w:rPr>
        <w:tab/>
      </w:r>
      <w:r>
        <w:rPr>
          <w:sz w:val="20"/>
          <w:szCs w:val="20"/>
          <w:lang w:val="mk-MK"/>
        </w:rPr>
        <w:tab/>
      </w:r>
      <w:r>
        <w:rPr>
          <w:color w:val="1A171B"/>
          <w:sz w:val="20"/>
          <w:szCs w:val="20"/>
          <w:lang w:val="mk-MK"/>
        </w:rPr>
        <w:t>± 15°</w:t>
      </w:r>
    </w:p>
    <w:p w14:paraId="2FD965C1" w14:textId="77777777" w:rsidR="00B3744C" w:rsidRDefault="00B3744C" w:rsidP="00B3744C">
      <w:pPr>
        <w:shd w:val="clear" w:color="auto" w:fill="FFFFFF"/>
        <w:spacing w:after="0" w:line="240" w:lineRule="auto"/>
        <w:ind w:right="-621"/>
        <w:jc w:val="both"/>
        <w:rPr>
          <w:sz w:val="20"/>
          <w:szCs w:val="20"/>
          <w:lang w:val="mk-MK"/>
        </w:rPr>
      </w:pPr>
    </w:p>
    <w:p w14:paraId="422165B8"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Брзина</w:t>
      </w:r>
    </w:p>
    <w:p w14:paraId="16481E0F" w14:textId="77777777" w:rsidR="00B3744C" w:rsidRDefault="00B3744C" w:rsidP="00B3744C">
      <w:pPr>
        <w:shd w:val="clear" w:color="auto" w:fill="FFFFFF"/>
        <w:spacing w:after="0" w:line="240" w:lineRule="auto"/>
        <w:ind w:right="-621"/>
        <w:jc w:val="both"/>
        <w:rPr>
          <w:color w:val="1A171B"/>
          <w:sz w:val="20"/>
          <w:szCs w:val="20"/>
          <w:lang w:val="mk-MK"/>
        </w:rPr>
      </w:pPr>
    </w:p>
    <w:p w14:paraId="67B5F399"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полетување и приод</w:t>
      </w:r>
    </w:p>
    <w:p w14:paraId="4A4F1FBB"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 xml:space="preserve">со повеќемоторен хеликоптер </w:t>
      </w:r>
      <w:r>
        <w:rPr>
          <w:sz w:val="20"/>
          <w:szCs w:val="20"/>
          <w:lang w:val="mk-MK"/>
        </w:rPr>
        <w:tab/>
      </w:r>
      <w:r>
        <w:rPr>
          <w:sz w:val="20"/>
          <w:szCs w:val="20"/>
          <w:lang w:val="mk-MK"/>
        </w:rPr>
        <w:tab/>
      </w:r>
      <w:r>
        <w:rPr>
          <w:sz w:val="20"/>
          <w:szCs w:val="20"/>
          <w:lang w:val="mk-MK"/>
        </w:rPr>
        <w:tab/>
      </w:r>
      <w:r>
        <w:rPr>
          <w:color w:val="1A171B"/>
          <w:sz w:val="20"/>
          <w:szCs w:val="20"/>
          <w:lang w:val="mk-MK"/>
        </w:rPr>
        <w:t>± 5 јазли (</w:t>
      </w:r>
      <w:r>
        <w:rPr>
          <w:i/>
          <w:color w:val="1A171B"/>
          <w:sz w:val="20"/>
          <w:szCs w:val="20"/>
          <w:lang w:val="mk-MK"/>
        </w:rPr>
        <w:t>knots</w:t>
      </w:r>
      <w:r>
        <w:rPr>
          <w:color w:val="1A171B"/>
          <w:sz w:val="20"/>
          <w:szCs w:val="20"/>
          <w:lang w:val="mk-MK"/>
        </w:rPr>
        <w:t>)</w:t>
      </w:r>
    </w:p>
    <w:p w14:paraId="58811908"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сите останати режими на летот</w:t>
      </w:r>
      <w:r>
        <w:rPr>
          <w:sz w:val="20"/>
          <w:szCs w:val="20"/>
          <w:lang w:val="mk-MK"/>
        </w:rPr>
        <w:tab/>
      </w:r>
      <w:r>
        <w:rPr>
          <w:sz w:val="20"/>
          <w:szCs w:val="20"/>
          <w:lang w:val="mk-MK"/>
        </w:rPr>
        <w:tab/>
      </w:r>
      <w:r>
        <w:rPr>
          <w:sz w:val="20"/>
          <w:szCs w:val="20"/>
          <w:lang w:val="mk-MK"/>
        </w:rPr>
        <w:tab/>
      </w:r>
      <w:r>
        <w:rPr>
          <w:color w:val="1A171B"/>
          <w:sz w:val="20"/>
          <w:szCs w:val="20"/>
          <w:lang w:val="mk-MK"/>
        </w:rPr>
        <w:t>± 10 јазли (</w:t>
      </w:r>
      <w:r>
        <w:rPr>
          <w:i/>
          <w:color w:val="1A171B"/>
          <w:sz w:val="20"/>
          <w:szCs w:val="20"/>
          <w:lang w:val="mk-MK"/>
        </w:rPr>
        <w:t>knots</w:t>
      </w:r>
      <w:r>
        <w:rPr>
          <w:color w:val="1A171B"/>
          <w:sz w:val="20"/>
          <w:szCs w:val="20"/>
          <w:lang w:val="mk-MK"/>
        </w:rPr>
        <w:t>)</w:t>
      </w:r>
    </w:p>
    <w:p w14:paraId="6BAA2869" w14:textId="77777777" w:rsidR="00B3744C" w:rsidRDefault="00B3744C" w:rsidP="00B3744C">
      <w:pPr>
        <w:shd w:val="clear" w:color="auto" w:fill="FFFFFF"/>
        <w:spacing w:after="0" w:line="240" w:lineRule="auto"/>
        <w:ind w:right="-621"/>
        <w:jc w:val="both"/>
        <w:rPr>
          <w:sz w:val="20"/>
          <w:szCs w:val="20"/>
          <w:lang w:val="mk-MK"/>
        </w:rPr>
      </w:pPr>
    </w:p>
    <w:p w14:paraId="79DD428C"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Занесување (отстапувања заради влијанието од близина на земјата)</w:t>
      </w:r>
    </w:p>
    <w:p w14:paraId="384EDF2F" w14:textId="77777777" w:rsidR="00B3744C" w:rsidRDefault="00B3744C" w:rsidP="00B3744C">
      <w:pPr>
        <w:shd w:val="clear" w:color="auto" w:fill="FFFFFF"/>
        <w:spacing w:after="0" w:line="240" w:lineRule="auto"/>
        <w:ind w:right="-621"/>
        <w:jc w:val="both"/>
        <w:rPr>
          <w:color w:val="1A171B"/>
          <w:sz w:val="20"/>
          <w:szCs w:val="20"/>
          <w:lang w:val="mk-MK"/>
        </w:rPr>
      </w:pPr>
    </w:p>
    <w:p w14:paraId="44D4DE53"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T.O. лебдење I.G.E</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3 стапки</w:t>
      </w:r>
    </w:p>
    <w:p w14:paraId="3561DE3C"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слетување без придвижување на страна или наназад</w:t>
      </w:r>
    </w:p>
    <w:p w14:paraId="06977399" w14:textId="77777777" w:rsidR="00B3744C" w:rsidRDefault="00B3744C" w:rsidP="00B3744C">
      <w:pPr>
        <w:shd w:val="clear" w:color="auto" w:fill="FFFFFF"/>
        <w:spacing w:after="0" w:line="240" w:lineRule="auto"/>
        <w:ind w:right="-621"/>
        <w:jc w:val="both"/>
        <w:rPr>
          <w:color w:val="1A171B"/>
          <w:sz w:val="20"/>
          <w:szCs w:val="20"/>
          <w:lang w:val="mk-MK"/>
        </w:rPr>
      </w:pPr>
    </w:p>
    <w:p w14:paraId="7B3A7937" w14:textId="77777777" w:rsidR="00B3744C" w:rsidRDefault="00B3744C" w:rsidP="00B3744C">
      <w:pPr>
        <w:shd w:val="clear" w:color="auto" w:fill="FFFFFF"/>
        <w:spacing w:after="0" w:line="240" w:lineRule="auto"/>
        <w:ind w:right="-621"/>
        <w:jc w:val="both"/>
        <w:rPr>
          <w:color w:val="1A171B"/>
          <w:sz w:val="20"/>
          <w:szCs w:val="20"/>
          <w:lang w:val="mk-MK"/>
        </w:rPr>
      </w:pPr>
    </w:p>
    <w:p w14:paraId="0D491B82"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СОДРЖИНА НА ИСПИТОТ</w:t>
      </w:r>
    </w:p>
    <w:p w14:paraId="48B10CB0" w14:textId="77777777" w:rsidR="00B3744C" w:rsidRDefault="00B3744C" w:rsidP="00B3744C">
      <w:pPr>
        <w:shd w:val="clear" w:color="auto" w:fill="FFFFFF"/>
        <w:spacing w:after="0" w:line="240" w:lineRule="auto"/>
        <w:ind w:right="-621"/>
        <w:jc w:val="both"/>
        <w:rPr>
          <w:color w:val="1A171B"/>
          <w:sz w:val="20"/>
          <w:szCs w:val="20"/>
          <w:lang w:val="mk-MK"/>
        </w:rPr>
      </w:pPr>
    </w:p>
    <w:p w14:paraId="4B409A32" w14:textId="77777777" w:rsidR="00B3744C" w:rsidRDefault="00B3744C" w:rsidP="00B3744C">
      <w:pPr>
        <w:shd w:val="clear" w:color="auto" w:fill="FFFFFF"/>
        <w:tabs>
          <w:tab w:val="left" w:pos="426"/>
        </w:tabs>
        <w:spacing w:after="0" w:line="240" w:lineRule="auto"/>
        <w:ind w:left="426" w:right="-621" w:hanging="426"/>
        <w:jc w:val="both"/>
        <w:rPr>
          <w:color w:val="1A171B"/>
          <w:sz w:val="20"/>
          <w:szCs w:val="20"/>
          <w:lang w:val="mk-MK"/>
        </w:rPr>
      </w:pPr>
      <w:r>
        <w:rPr>
          <w:sz w:val="20"/>
          <w:szCs w:val="20"/>
          <w:lang w:val="mk-MK"/>
        </w:rPr>
        <w:t>5.</w:t>
      </w:r>
      <w:r>
        <w:rPr>
          <w:sz w:val="20"/>
          <w:szCs w:val="20"/>
          <w:lang w:val="mk-MK"/>
        </w:rPr>
        <w:tab/>
        <w:t xml:space="preserve">Ставките од секцијата 4 може да се спроведат на хеликоптер </w:t>
      </w:r>
      <w:r>
        <w:rPr>
          <w:color w:val="1A171B"/>
          <w:sz w:val="20"/>
          <w:szCs w:val="20"/>
          <w:lang w:val="mk-MK"/>
        </w:rPr>
        <w:t>FNPT II или на хеликоптер FFS. Користењето на листите за проверка – чеклистите (</w:t>
      </w:r>
      <w:r>
        <w:rPr>
          <w:i/>
          <w:color w:val="1A171B"/>
          <w:sz w:val="20"/>
          <w:szCs w:val="20"/>
          <w:lang w:val="mk-MK"/>
        </w:rPr>
        <w:t>checklists)</w:t>
      </w:r>
      <w:r>
        <w:rPr>
          <w:color w:val="1A171B"/>
          <w:sz w:val="20"/>
          <w:szCs w:val="20"/>
          <w:lang w:val="mk-MK"/>
        </w:rPr>
        <w:t>на хеликоптерот, водењето на летот и контролата на положбата на хеликоптерот по надворешни визуелни ориентири, процедурите против мрзнење и основните правила за управување со закани и грешки се применуваат во сите секции.</w:t>
      </w:r>
    </w:p>
    <w:p w14:paraId="08685D57" w14:textId="77777777" w:rsidR="00B3744C" w:rsidRDefault="00B3744C" w:rsidP="00B3744C">
      <w:pPr>
        <w:shd w:val="clear" w:color="auto" w:fill="FFFFFF"/>
        <w:spacing w:after="0" w:line="240" w:lineRule="auto"/>
        <w:ind w:right="-621"/>
        <w:jc w:val="both"/>
        <w:rPr>
          <w:sz w:val="20"/>
          <w:szCs w:val="20"/>
          <w:lang w:val="mk-MK"/>
        </w:rPr>
      </w:pPr>
    </w:p>
    <w:p w14:paraId="26D178AC" w14:textId="77777777" w:rsidR="00B3744C" w:rsidRDefault="00B3744C" w:rsidP="00B3744C">
      <w:pPr>
        <w:shd w:val="clear" w:color="auto" w:fill="FFFFFF"/>
        <w:spacing w:after="0" w:line="240" w:lineRule="auto"/>
        <w:ind w:right="-621"/>
        <w:jc w:val="both"/>
        <w:rPr>
          <w:sz w:val="20"/>
          <w:szCs w:val="20"/>
          <w:lang w:val="mk-MK"/>
        </w:rPr>
      </w:pPr>
    </w:p>
    <w:tbl>
      <w:tblPr>
        <w:tblW w:w="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8793"/>
      </w:tblGrid>
      <w:tr w:rsidR="00B3744C" w14:paraId="57C349EF" w14:textId="77777777" w:rsidTr="00B3744C">
        <w:trPr>
          <w:trHeight w:val="427"/>
        </w:trPr>
        <w:tc>
          <w:tcPr>
            <w:tcW w:w="9252" w:type="dxa"/>
            <w:gridSpan w:val="2"/>
            <w:tcBorders>
              <w:top w:val="single" w:sz="4" w:space="0" w:color="auto"/>
              <w:left w:val="nil"/>
              <w:bottom w:val="single" w:sz="4" w:space="0" w:color="auto"/>
              <w:right w:val="nil"/>
            </w:tcBorders>
            <w:shd w:val="clear" w:color="auto" w:fill="B3B3B3"/>
            <w:vAlign w:val="center"/>
            <w:hideMark/>
          </w:tcPr>
          <w:p w14:paraId="4D0F1C73" w14:textId="77777777" w:rsidR="00B3744C" w:rsidRDefault="00B3744C">
            <w:pPr>
              <w:spacing w:after="0" w:line="240" w:lineRule="auto"/>
              <w:jc w:val="both"/>
              <w:rPr>
                <w:b/>
                <w:sz w:val="20"/>
                <w:szCs w:val="20"/>
                <w:lang w:val="mk-MK"/>
              </w:rPr>
            </w:pPr>
            <w:r>
              <w:rPr>
                <w:b/>
                <w:sz w:val="20"/>
                <w:szCs w:val="20"/>
                <w:lang w:val="mk-MK"/>
              </w:rPr>
              <w:t>СЕКЦИЈА 1 – ПРОВЕРКИ И ПРОЦЕДУРИ ПРЕД/ПО ЛЕТ</w:t>
            </w:r>
          </w:p>
        </w:tc>
      </w:tr>
      <w:tr w:rsidR="00B3744C" w14:paraId="0391BA32" w14:textId="77777777" w:rsidTr="00B3744C">
        <w:trPr>
          <w:trHeight w:val="427"/>
        </w:trPr>
        <w:tc>
          <w:tcPr>
            <w:tcW w:w="459" w:type="dxa"/>
            <w:tcBorders>
              <w:top w:val="single" w:sz="4" w:space="0" w:color="auto"/>
              <w:left w:val="nil"/>
              <w:bottom w:val="single" w:sz="4" w:space="0" w:color="auto"/>
              <w:right w:val="single" w:sz="4" w:space="0" w:color="auto"/>
            </w:tcBorders>
            <w:vAlign w:val="center"/>
            <w:hideMark/>
          </w:tcPr>
          <w:p w14:paraId="79F82DB6" w14:textId="77777777" w:rsidR="00B3744C" w:rsidRDefault="00B3744C">
            <w:pPr>
              <w:spacing w:after="0" w:line="240" w:lineRule="auto"/>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40FEA1CB" w14:textId="77777777" w:rsidR="00B3744C" w:rsidRDefault="00B3744C">
            <w:pPr>
              <w:spacing w:after="0" w:line="240" w:lineRule="auto"/>
              <w:rPr>
                <w:sz w:val="20"/>
                <w:szCs w:val="20"/>
                <w:lang w:val="mk-MK"/>
              </w:rPr>
            </w:pPr>
            <w:r>
              <w:rPr>
                <w:sz w:val="20"/>
                <w:szCs w:val="20"/>
                <w:lang w:val="mk-MK"/>
              </w:rPr>
              <w:t>Познавање на хеликоптерот (на пр., техничка книшка, гориво, маса и центар на тежиштето, перформанси), планирање на лет, документација, NOTAM, временски услови</w:t>
            </w:r>
          </w:p>
        </w:tc>
      </w:tr>
      <w:tr w:rsidR="00B3744C" w14:paraId="404A21D2"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08A0D4A7" w14:textId="77777777" w:rsidR="00B3744C" w:rsidRDefault="00B3744C">
            <w:pPr>
              <w:spacing w:after="0" w:line="240" w:lineRule="auto"/>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1D0ABEE5" w14:textId="77777777" w:rsidR="00B3744C" w:rsidRDefault="00B3744C">
            <w:pPr>
              <w:spacing w:after="0" w:line="240" w:lineRule="auto"/>
              <w:rPr>
                <w:sz w:val="20"/>
                <w:szCs w:val="20"/>
                <w:lang w:val="mk-MK"/>
              </w:rPr>
            </w:pPr>
            <w:r>
              <w:rPr>
                <w:sz w:val="20"/>
                <w:szCs w:val="20"/>
                <w:lang w:val="mk-MK"/>
              </w:rPr>
              <w:t>Преглед/постапка пред лет, поставеност на деловите и намена</w:t>
            </w:r>
          </w:p>
        </w:tc>
      </w:tr>
      <w:tr w:rsidR="00B3744C" w14:paraId="3A02D7BF" w14:textId="77777777" w:rsidTr="00B3744C">
        <w:trPr>
          <w:trHeight w:val="427"/>
        </w:trPr>
        <w:tc>
          <w:tcPr>
            <w:tcW w:w="459" w:type="dxa"/>
            <w:tcBorders>
              <w:top w:val="single" w:sz="4" w:space="0" w:color="auto"/>
              <w:left w:val="nil"/>
              <w:bottom w:val="single" w:sz="4" w:space="0" w:color="auto"/>
              <w:right w:val="single" w:sz="4" w:space="0" w:color="auto"/>
            </w:tcBorders>
            <w:vAlign w:val="center"/>
            <w:hideMark/>
          </w:tcPr>
          <w:p w14:paraId="77004BD4" w14:textId="77777777" w:rsidR="00B3744C" w:rsidRDefault="00B3744C">
            <w:pPr>
              <w:spacing w:after="0" w:line="240" w:lineRule="auto"/>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6169FC59" w14:textId="77777777" w:rsidR="00B3744C" w:rsidRDefault="00B3744C">
            <w:pPr>
              <w:spacing w:after="0" w:line="240" w:lineRule="auto"/>
              <w:rPr>
                <w:sz w:val="20"/>
                <w:szCs w:val="20"/>
                <w:lang w:val="mk-MK"/>
              </w:rPr>
            </w:pPr>
            <w:r>
              <w:rPr>
                <w:sz w:val="20"/>
                <w:szCs w:val="20"/>
                <w:lang w:val="mk-MK"/>
              </w:rPr>
              <w:t>Преглед на кабината, процедура за придвижување на моторите</w:t>
            </w:r>
          </w:p>
        </w:tc>
      </w:tr>
      <w:tr w:rsidR="00B3744C" w14:paraId="01349315"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1A1B8611" w14:textId="77777777" w:rsidR="00B3744C" w:rsidRDefault="00B3744C">
            <w:pPr>
              <w:spacing w:after="0" w:line="240" w:lineRule="auto"/>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2CF2FF30" w14:textId="77777777" w:rsidR="00B3744C" w:rsidRDefault="00B3744C">
            <w:pPr>
              <w:spacing w:after="0" w:line="240" w:lineRule="auto"/>
              <w:rPr>
                <w:sz w:val="20"/>
                <w:szCs w:val="20"/>
                <w:lang w:val="mk-MK"/>
              </w:rPr>
            </w:pPr>
            <w:r>
              <w:rPr>
                <w:sz w:val="20"/>
                <w:szCs w:val="20"/>
                <w:lang w:val="mk-MK"/>
              </w:rPr>
              <w:t>Проверки на опремата за комуникација и навигација, избор и поставување на фреквенции</w:t>
            </w:r>
          </w:p>
        </w:tc>
      </w:tr>
      <w:tr w:rsidR="00B3744C" w14:paraId="4FAB6CD9" w14:textId="77777777" w:rsidTr="00B3744C">
        <w:trPr>
          <w:trHeight w:val="427"/>
        </w:trPr>
        <w:tc>
          <w:tcPr>
            <w:tcW w:w="459" w:type="dxa"/>
            <w:tcBorders>
              <w:top w:val="single" w:sz="4" w:space="0" w:color="auto"/>
              <w:left w:val="nil"/>
              <w:bottom w:val="single" w:sz="4" w:space="0" w:color="auto"/>
              <w:right w:val="single" w:sz="4" w:space="0" w:color="auto"/>
            </w:tcBorders>
            <w:vAlign w:val="center"/>
            <w:hideMark/>
          </w:tcPr>
          <w:p w14:paraId="58FB3A69" w14:textId="77777777" w:rsidR="00B3744C" w:rsidRDefault="00B3744C">
            <w:pPr>
              <w:spacing w:after="0" w:line="240" w:lineRule="auto"/>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38FCA750" w14:textId="77777777" w:rsidR="00B3744C" w:rsidRDefault="00B3744C">
            <w:pPr>
              <w:spacing w:after="0" w:line="240" w:lineRule="auto"/>
              <w:rPr>
                <w:sz w:val="20"/>
                <w:szCs w:val="20"/>
                <w:lang w:val="mk-MK"/>
              </w:rPr>
            </w:pPr>
            <w:r>
              <w:rPr>
                <w:sz w:val="20"/>
                <w:szCs w:val="20"/>
                <w:lang w:val="mk-MK"/>
              </w:rPr>
              <w:t>Процедури пред полетување, R/T процедури, соработка со ATC – придржување</w:t>
            </w:r>
          </w:p>
        </w:tc>
      </w:tr>
      <w:tr w:rsidR="00B3744C" w14:paraId="28A43423"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7E7B90ED" w14:textId="77777777" w:rsidR="00B3744C" w:rsidRDefault="00B3744C">
            <w:pPr>
              <w:spacing w:after="0" w:line="240" w:lineRule="auto"/>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6573DAF7" w14:textId="77777777" w:rsidR="00B3744C" w:rsidRDefault="00B3744C">
            <w:pPr>
              <w:spacing w:after="0" w:line="240" w:lineRule="auto"/>
              <w:rPr>
                <w:sz w:val="20"/>
                <w:szCs w:val="20"/>
                <w:lang w:val="mk-MK"/>
              </w:rPr>
            </w:pPr>
            <w:r>
              <w:rPr>
                <w:sz w:val="20"/>
                <w:szCs w:val="20"/>
                <w:lang w:val="mk-MK"/>
              </w:rPr>
              <w:t>Паркирање, гасење на моторите и процедури по летот</w:t>
            </w:r>
          </w:p>
        </w:tc>
      </w:tr>
      <w:tr w:rsidR="00B3744C" w14:paraId="0C4B6B27" w14:textId="77777777" w:rsidTr="00B3744C">
        <w:trPr>
          <w:trHeight w:val="428"/>
        </w:trPr>
        <w:tc>
          <w:tcPr>
            <w:tcW w:w="9252" w:type="dxa"/>
            <w:gridSpan w:val="2"/>
            <w:tcBorders>
              <w:top w:val="single" w:sz="4" w:space="0" w:color="auto"/>
              <w:left w:val="nil"/>
              <w:bottom w:val="single" w:sz="4" w:space="0" w:color="auto"/>
              <w:right w:val="nil"/>
            </w:tcBorders>
            <w:shd w:val="clear" w:color="auto" w:fill="B3B3B3"/>
            <w:vAlign w:val="center"/>
            <w:hideMark/>
          </w:tcPr>
          <w:p w14:paraId="3E70E69A" w14:textId="77777777" w:rsidR="00B3744C" w:rsidRDefault="00B3744C">
            <w:pPr>
              <w:spacing w:after="0" w:line="240" w:lineRule="auto"/>
              <w:ind w:left="1310" w:hanging="1310"/>
              <w:rPr>
                <w:b/>
                <w:sz w:val="20"/>
                <w:szCs w:val="20"/>
                <w:lang w:val="mk-MK"/>
              </w:rPr>
            </w:pPr>
            <w:r>
              <w:rPr>
                <w:b/>
                <w:sz w:val="20"/>
                <w:szCs w:val="20"/>
                <w:lang w:val="mk-MK"/>
              </w:rPr>
              <w:t>СЕКЦИЈА 2 – МАНЕВРИ ПРИ ЛЕБДЕЊЕ, НАПРЕДНАТА ТЕХНИКА НА ПИЛОТИРАЊЕ И ОГРАНИЧЕНИ ПОВРШИНИ</w:t>
            </w:r>
          </w:p>
        </w:tc>
      </w:tr>
      <w:tr w:rsidR="00B3744C" w14:paraId="22D92184"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445A7C67" w14:textId="77777777" w:rsidR="00B3744C" w:rsidRDefault="00B3744C">
            <w:pPr>
              <w:spacing w:after="0" w:line="240" w:lineRule="auto"/>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5E634EF6" w14:textId="77777777" w:rsidR="00B3744C" w:rsidRDefault="00B3744C">
            <w:pPr>
              <w:spacing w:after="0" w:line="240" w:lineRule="auto"/>
              <w:rPr>
                <w:sz w:val="20"/>
                <w:szCs w:val="20"/>
                <w:lang w:val="mk-MK"/>
              </w:rPr>
            </w:pPr>
            <w:r>
              <w:rPr>
                <w:sz w:val="20"/>
                <w:szCs w:val="20"/>
                <w:lang w:val="mk-MK"/>
              </w:rPr>
              <w:t>Полетување и слетување (подигање и приземјување)</w:t>
            </w:r>
          </w:p>
        </w:tc>
      </w:tr>
      <w:tr w:rsidR="00B3744C" w14:paraId="7333CC95"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7EE778E0" w14:textId="77777777" w:rsidR="00B3744C" w:rsidRDefault="00B3744C">
            <w:pPr>
              <w:spacing w:after="0" w:line="240" w:lineRule="auto"/>
              <w:jc w:val="center"/>
              <w:rPr>
                <w:sz w:val="20"/>
                <w:szCs w:val="20"/>
                <w:lang w:val="mk-MK"/>
              </w:rPr>
            </w:pPr>
            <w:r>
              <w:rPr>
                <w:sz w:val="20"/>
                <w:szCs w:val="20"/>
                <w:lang w:val="mk-MK"/>
              </w:rPr>
              <w:lastRenderedPageBreak/>
              <w:t>б</w:t>
            </w:r>
          </w:p>
        </w:tc>
        <w:tc>
          <w:tcPr>
            <w:tcW w:w="8793" w:type="dxa"/>
            <w:tcBorders>
              <w:top w:val="single" w:sz="4" w:space="0" w:color="auto"/>
              <w:left w:val="single" w:sz="4" w:space="0" w:color="auto"/>
              <w:bottom w:val="single" w:sz="4" w:space="0" w:color="auto"/>
              <w:right w:val="nil"/>
            </w:tcBorders>
            <w:vAlign w:val="center"/>
            <w:hideMark/>
          </w:tcPr>
          <w:p w14:paraId="111524DC" w14:textId="77777777" w:rsidR="00B3744C" w:rsidRDefault="00B3744C">
            <w:pPr>
              <w:spacing w:after="0" w:line="240" w:lineRule="auto"/>
              <w:rPr>
                <w:sz w:val="20"/>
                <w:szCs w:val="20"/>
                <w:lang w:val="mk-MK"/>
              </w:rPr>
            </w:pPr>
            <w:r>
              <w:rPr>
                <w:sz w:val="20"/>
                <w:szCs w:val="20"/>
                <w:lang w:val="mk-MK"/>
              </w:rPr>
              <w:t>Возење по земја, возење – со помрднување од лебдење</w:t>
            </w:r>
          </w:p>
        </w:tc>
      </w:tr>
      <w:tr w:rsidR="00B3744C" w14:paraId="51468C05"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253C66F8" w14:textId="77777777" w:rsidR="00B3744C" w:rsidRDefault="00B3744C">
            <w:pPr>
              <w:spacing w:after="0" w:line="240" w:lineRule="auto"/>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1946EEDE" w14:textId="77777777" w:rsidR="00B3744C" w:rsidRDefault="00B3744C">
            <w:pPr>
              <w:tabs>
                <w:tab w:val="left" w:pos="410"/>
              </w:tabs>
              <w:spacing w:after="0" w:line="240" w:lineRule="auto"/>
              <w:rPr>
                <w:sz w:val="20"/>
                <w:szCs w:val="20"/>
                <w:lang w:val="mk-MK"/>
              </w:rPr>
            </w:pPr>
            <w:r>
              <w:rPr>
                <w:sz w:val="20"/>
                <w:szCs w:val="20"/>
                <w:lang w:val="mk-MK"/>
              </w:rPr>
              <w:t>Лебдење во место со челен/страничен и ветер во грб</w:t>
            </w:r>
          </w:p>
        </w:tc>
      </w:tr>
      <w:tr w:rsidR="00B3744C" w14:paraId="5AE76321"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1A767FB3" w14:textId="77777777" w:rsidR="00B3744C" w:rsidRDefault="00B3744C">
            <w:pPr>
              <w:spacing w:after="0" w:line="240" w:lineRule="auto"/>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4F0DAE5F" w14:textId="77777777" w:rsidR="00B3744C" w:rsidRDefault="00B3744C">
            <w:pPr>
              <w:spacing w:after="0" w:line="240" w:lineRule="auto"/>
              <w:rPr>
                <w:sz w:val="20"/>
                <w:szCs w:val="20"/>
                <w:lang w:val="mk-MK"/>
              </w:rPr>
            </w:pPr>
            <w:r>
              <w:rPr>
                <w:sz w:val="20"/>
                <w:szCs w:val="20"/>
                <w:lang w:val="mk-MK"/>
              </w:rPr>
              <w:t>Вртење при лебдење за 360</w:t>
            </w:r>
            <w:r>
              <w:rPr>
                <w:sz w:val="20"/>
                <w:szCs w:val="20"/>
                <w:vertAlign w:val="superscript"/>
                <w:lang w:val="mk-MK"/>
              </w:rPr>
              <w:t>о</w:t>
            </w:r>
            <w:r>
              <w:rPr>
                <w:sz w:val="20"/>
                <w:szCs w:val="20"/>
                <w:lang w:val="mk-MK"/>
              </w:rPr>
              <w:t xml:space="preserve"> на лево и на десно (во место)</w:t>
            </w:r>
          </w:p>
        </w:tc>
      </w:tr>
      <w:tr w:rsidR="00B3744C" w14:paraId="61254712"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79D2C30D" w14:textId="77777777" w:rsidR="00B3744C" w:rsidRDefault="00B3744C">
            <w:pPr>
              <w:spacing w:after="0" w:line="240" w:lineRule="auto"/>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2591B04D" w14:textId="77777777" w:rsidR="00B3744C" w:rsidRDefault="00B3744C">
            <w:pPr>
              <w:spacing w:after="0" w:line="240" w:lineRule="auto"/>
              <w:jc w:val="both"/>
              <w:rPr>
                <w:sz w:val="20"/>
                <w:szCs w:val="20"/>
                <w:lang w:val="mk-MK"/>
              </w:rPr>
            </w:pPr>
            <w:r>
              <w:rPr>
                <w:sz w:val="20"/>
                <w:szCs w:val="20"/>
                <w:lang w:val="mk-MK"/>
              </w:rPr>
              <w:t>Маневри при лебдење напред, странично и наназад</w:t>
            </w:r>
          </w:p>
        </w:tc>
      </w:tr>
      <w:tr w:rsidR="00B3744C" w14:paraId="09251C45"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6E247A38" w14:textId="77777777" w:rsidR="00B3744C" w:rsidRDefault="00B3744C">
            <w:pPr>
              <w:spacing w:after="0" w:line="240" w:lineRule="auto"/>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087199C7" w14:textId="77777777" w:rsidR="00B3744C" w:rsidRDefault="00B3744C">
            <w:pPr>
              <w:spacing w:after="0" w:line="240" w:lineRule="auto"/>
              <w:jc w:val="both"/>
              <w:rPr>
                <w:sz w:val="20"/>
                <w:szCs w:val="20"/>
                <w:lang w:val="mk-MK"/>
              </w:rPr>
            </w:pPr>
            <w:r>
              <w:rPr>
                <w:sz w:val="20"/>
                <w:szCs w:val="20"/>
                <w:lang w:val="mk-MK"/>
              </w:rPr>
              <w:t>Симулирано откажување на мотор во лебдење</w:t>
            </w:r>
          </w:p>
        </w:tc>
      </w:tr>
      <w:tr w:rsidR="00B3744C" w14:paraId="0F25ED95"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6FBA46A6" w14:textId="77777777" w:rsidR="00B3744C" w:rsidRDefault="00B3744C">
            <w:pPr>
              <w:spacing w:after="0" w:line="240" w:lineRule="auto"/>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5835485D" w14:textId="77777777" w:rsidR="00B3744C" w:rsidRDefault="00B3744C">
            <w:pPr>
              <w:tabs>
                <w:tab w:val="left" w:pos="399"/>
              </w:tabs>
              <w:spacing w:after="0" w:line="240" w:lineRule="auto"/>
              <w:rPr>
                <w:sz w:val="20"/>
                <w:szCs w:val="20"/>
                <w:lang w:val="mk-MK"/>
              </w:rPr>
            </w:pPr>
            <w:r>
              <w:rPr>
                <w:sz w:val="20"/>
                <w:szCs w:val="20"/>
                <w:lang w:val="mk-MK"/>
              </w:rPr>
              <w:t>Брзо застанување во ветер и низ ветер</w:t>
            </w:r>
          </w:p>
        </w:tc>
      </w:tr>
      <w:tr w:rsidR="00B3744C" w14:paraId="3B7708C7"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3D181FC8" w14:textId="77777777" w:rsidR="00B3744C" w:rsidRDefault="00B3744C">
            <w:pPr>
              <w:spacing w:after="0" w:line="240" w:lineRule="auto"/>
              <w:jc w:val="center"/>
              <w:rPr>
                <w:sz w:val="20"/>
                <w:szCs w:val="20"/>
                <w:lang w:val="mk-MK"/>
              </w:rPr>
            </w:pPr>
            <w:r>
              <w:rPr>
                <w:sz w:val="20"/>
                <w:szCs w:val="20"/>
                <w:lang w:val="mk-MK"/>
              </w:rPr>
              <w:t>ж</w:t>
            </w:r>
          </w:p>
        </w:tc>
        <w:tc>
          <w:tcPr>
            <w:tcW w:w="8793" w:type="dxa"/>
            <w:tcBorders>
              <w:top w:val="single" w:sz="4" w:space="0" w:color="auto"/>
              <w:left w:val="single" w:sz="4" w:space="0" w:color="auto"/>
              <w:bottom w:val="single" w:sz="4" w:space="0" w:color="auto"/>
              <w:right w:val="nil"/>
            </w:tcBorders>
            <w:vAlign w:val="center"/>
            <w:hideMark/>
          </w:tcPr>
          <w:p w14:paraId="61880D67" w14:textId="77777777" w:rsidR="00B3744C" w:rsidRDefault="00B3744C">
            <w:pPr>
              <w:tabs>
                <w:tab w:val="left" w:pos="399"/>
              </w:tabs>
              <w:spacing w:after="0" w:line="240" w:lineRule="auto"/>
              <w:rPr>
                <w:sz w:val="20"/>
                <w:szCs w:val="20"/>
                <w:lang w:val="mk-MK"/>
              </w:rPr>
            </w:pPr>
            <w:r>
              <w:rPr>
                <w:sz w:val="20"/>
                <w:szCs w:val="20"/>
                <w:lang w:val="mk-MK"/>
              </w:rPr>
              <w:t>Кос терен / полетувања и слетувања на неподготвени терени</w:t>
            </w:r>
          </w:p>
        </w:tc>
      </w:tr>
      <w:tr w:rsidR="00B3744C" w14:paraId="0C991889"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60988465" w14:textId="77777777" w:rsidR="00B3744C" w:rsidRDefault="00B3744C">
            <w:pPr>
              <w:spacing w:after="0" w:line="240" w:lineRule="auto"/>
              <w:jc w:val="center"/>
              <w:rPr>
                <w:sz w:val="20"/>
                <w:szCs w:val="20"/>
                <w:lang w:val="mk-MK"/>
              </w:rPr>
            </w:pPr>
            <w:r>
              <w:rPr>
                <w:sz w:val="20"/>
                <w:szCs w:val="20"/>
                <w:lang w:val="mk-MK"/>
              </w:rPr>
              <w:t>з</w:t>
            </w:r>
          </w:p>
        </w:tc>
        <w:tc>
          <w:tcPr>
            <w:tcW w:w="8793" w:type="dxa"/>
            <w:tcBorders>
              <w:top w:val="single" w:sz="4" w:space="0" w:color="auto"/>
              <w:left w:val="single" w:sz="4" w:space="0" w:color="auto"/>
              <w:bottom w:val="single" w:sz="4" w:space="0" w:color="auto"/>
              <w:right w:val="nil"/>
            </w:tcBorders>
            <w:vAlign w:val="center"/>
            <w:hideMark/>
          </w:tcPr>
          <w:p w14:paraId="561C092E" w14:textId="77777777" w:rsidR="00B3744C" w:rsidRDefault="00B3744C">
            <w:pPr>
              <w:tabs>
                <w:tab w:val="left" w:pos="399"/>
              </w:tabs>
              <w:spacing w:after="0" w:line="240" w:lineRule="auto"/>
              <w:rPr>
                <w:sz w:val="20"/>
                <w:szCs w:val="20"/>
                <w:lang w:val="mk-MK"/>
              </w:rPr>
            </w:pPr>
            <w:r>
              <w:rPr>
                <w:sz w:val="20"/>
                <w:szCs w:val="20"/>
                <w:lang w:val="mk-MK"/>
              </w:rPr>
              <w:t>Полетувања (различни профили)</w:t>
            </w:r>
          </w:p>
        </w:tc>
      </w:tr>
      <w:tr w:rsidR="00B3744C" w14:paraId="449F2E21"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684EE5AE" w14:textId="77777777" w:rsidR="00B3744C" w:rsidRDefault="00B3744C">
            <w:pPr>
              <w:spacing w:after="0" w:line="240" w:lineRule="auto"/>
              <w:jc w:val="center"/>
              <w:rPr>
                <w:sz w:val="20"/>
                <w:szCs w:val="20"/>
                <w:lang w:val="mk-MK"/>
              </w:rPr>
            </w:pPr>
            <w:r>
              <w:rPr>
                <w:sz w:val="20"/>
                <w:szCs w:val="20"/>
                <w:lang w:val="mk-MK"/>
              </w:rPr>
              <w:t>ѕ</w:t>
            </w:r>
          </w:p>
        </w:tc>
        <w:tc>
          <w:tcPr>
            <w:tcW w:w="8793" w:type="dxa"/>
            <w:tcBorders>
              <w:top w:val="single" w:sz="4" w:space="0" w:color="auto"/>
              <w:left w:val="single" w:sz="4" w:space="0" w:color="auto"/>
              <w:bottom w:val="single" w:sz="4" w:space="0" w:color="auto"/>
              <w:right w:val="nil"/>
            </w:tcBorders>
            <w:vAlign w:val="center"/>
            <w:hideMark/>
          </w:tcPr>
          <w:p w14:paraId="35CE40F8" w14:textId="77777777" w:rsidR="00B3744C" w:rsidRDefault="00B3744C">
            <w:pPr>
              <w:tabs>
                <w:tab w:val="left" w:pos="399"/>
              </w:tabs>
              <w:spacing w:after="0" w:line="240" w:lineRule="auto"/>
              <w:rPr>
                <w:sz w:val="20"/>
                <w:szCs w:val="20"/>
                <w:lang w:val="mk-MK"/>
              </w:rPr>
            </w:pPr>
            <w:r>
              <w:rPr>
                <w:sz w:val="20"/>
                <w:szCs w:val="20"/>
                <w:lang w:val="mk-MK"/>
              </w:rPr>
              <w:t>Полетување со страничен ветер или со ветер во грб (ако е изводливо)</w:t>
            </w:r>
          </w:p>
        </w:tc>
      </w:tr>
      <w:tr w:rsidR="00B3744C" w14:paraId="0C9A1C44"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29B97F22" w14:textId="77777777" w:rsidR="00B3744C" w:rsidRDefault="00B3744C">
            <w:pPr>
              <w:spacing w:after="0" w:line="240" w:lineRule="auto"/>
              <w:jc w:val="center"/>
              <w:rPr>
                <w:sz w:val="20"/>
                <w:szCs w:val="20"/>
                <w:lang w:val="mk-MK"/>
              </w:rPr>
            </w:pPr>
            <w:r>
              <w:rPr>
                <w:sz w:val="20"/>
                <w:szCs w:val="20"/>
                <w:lang w:val="mk-MK"/>
              </w:rPr>
              <w:t>и</w:t>
            </w:r>
          </w:p>
        </w:tc>
        <w:tc>
          <w:tcPr>
            <w:tcW w:w="8793" w:type="dxa"/>
            <w:tcBorders>
              <w:top w:val="single" w:sz="4" w:space="0" w:color="auto"/>
              <w:left w:val="single" w:sz="4" w:space="0" w:color="auto"/>
              <w:bottom w:val="single" w:sz="4" w:space="0" w:color="auto"/>
              <w:right w:val="nil"/>
            </w:tcBorders>
            <w:vAlign w:val="center"/>
            <w:hideMark/>
          </w:tcPr>
          <w:p w14:paraId="4C4EF858" w14:textId="77777777" w:rsidR="00B3744C" w:rsidRDefault="00B3744C">
            <w:pPr>
              <w:tabs>
                <w:tab w:val="left" w:pos="399"/>
              </w:tabs>
              <w:spacing w:after="0" w:line="240" w:lineRule="auto"/>
              <w:rPr>
                <w:sz w:val="20"/>
                <w:szCs w:val="20"/>
                <w:lang w:val="mk-MK"/>
              </w:rPr>
            </w:pPr>
            <w:r>
              <w:rPr>
                <w:sz w:val="20"/>
                <w:szCs w:val="20"/>
                <w:lang w:val="mk-MK"/>
              </w:rPr>
              <w:t>Полетување со максимална маса на полетување (вистинска и симулирана)</w:t>
            </w:r>
          </w:p>
        </w:tc>
      </w:tr>
      <w:tr w:rsidR="00B3744C" w14:paraId="1D276DA4"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0F3B1D72" w14:textId="77777777" w:rsidR="00B3744C" w:rsidRDefault="00B3744C">
            <w:pPr>
              <w:spacing w:after="0" w:line="240" w:lineRule="auto"/>
              <w:jc w:val="center"/>
              <w:rPr>
                <w:sz w:val="20"/>
                <w:szCs w:val="20"/>
                <w:lang w:val="mk-MK"/>
              </w:rPr>
            </w:pPr>
            <w:r>
              <w:rPr>
                <w:sz w:val="20"/>
                <w:szCs w:val="20"/>
                <w:lang w:val="mk-MK"/>
              </w:rPr>
              <w:t>ј</w:t>
            </w:r>
          </w:p>
        </w:tc>
        <w:tc>
          <w:tcPr>
            <w:tcW w:w="8793" w:type="dxa"/>
            <w:tcBorders>
              <w:top w:val="single" w:sz="4" w:space="0" w:color="auto"/>
              <w:left w:val="single" w:sz="4" w:space="0" w:color="auto"/>
              <w:bottom w:val="single" w:sz="4" w:space="0" w:color="auto"/>
              <w:right w:val="nil"/>
            </w:tcBorders>
            <w:vAlign w:val="center"/>
            <w:hideMark/>
          </w:tcPr>
          <w:p w14:paraId="69E54F7D" w14:textId="77777777" w:rsidR="00B3744C" w:rsidRDefault="00B3744C">
            <w:pPr>
              <w:tabs>
                <w:tab w:val="left" w:pos="399"/>
              </w:tabs>
              <w:spacing w:after="0" w:line="240" w:lineRule="auto"/>
              <w:rPr>
                <w:sz w:val="20"/>
                <w:szCs w:val="20"/>
                <w:lang w:val="mk-MK"/>
              </w:rPr>
            </w:pPr>
            <w:r>
              <w:rPr>
                <w:sz w:val="20"/>
                <w:szCs w:val="20"/>
                <w:lang w:val="mk-MK"/>
              </w:rPr>
              <w:t>Приоди (различни профили)</w:t>
            </w:r>
          </w:p>
        </w:tc>
      </w:tr>
      <w:tr w:rsidR="00B3744C" w14:paraId="12E3FA09"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0CA5F064" w14:textId="77777777" w:rsidR="00B3744C" w:rsidRDefault="00B3744C">
            <w:pPr>
              <w:spacing w:after="0" w:line="240" w:lineRule="auto"/>
              <w:jc w:val="center"/>
              <w:rPr>
                <w:sz w:val="20"/>
                <w:szCs w:val="20"/>
                <w:lang w:val="mk-MK"/>
              </w:rPr>
            </w:pPr>
            <w:r>
              <w:rPr>
                <w:sz w:val="20"/>
                <w:szCs w:val="20"/>
                <w:lang w:val="mk-MK"/>
              </w:rPr>
              <w:t>к</w:t>
            </w:r>
          </w:p>
        </w:tc>
        <w:tc>
          <w:tcPr>
            <w:tcW w:w="8793" w:type="dxa"/>
            <w:tcBorders>
              <w:top w:val="single" w:sz="4" w:space="0" w:color="auto"/>
              <w:left w:val="single" w:sz="4" w:space="0" w:color="auto"/>
              <w:bottom w:val="single" w:sz="4" w:space="0" w:color="auto"/>
              <w:right w:val="nil"/>
            </w:tcBorders>
            <w:vAlign w:val="center"/>
            <w:hideMark/>
          </w:tcPr>
          <w:p w14:paraId="5503EE90" w14:textId="77777777" w:rsidR="00B3744C" w:rsidRDefault="00B3744C">
            <w:pPr>
              <w:tabs>
                <w:tab w:val="left" w:pos="399"/>
              </w:tabs>
              <w:spacing w:after="0" w:line="240" w:lineRule="auto"/>
              <w:rPr>
                <w:sz w:val="20"/>
                <w:szCs w:val="20"/>
                <w:lang w:val="mk-MK"/>
              </w:rPr>
            </w:pPr>
            <w:r>
              <w:rPr>
                <w:sz w:val="20"/>
                <w:szCs w:val="20"/>
                <w:lang w:val="mk-MK"/>
              </w:rPr>
              <w:t>Полетување и слетување со ограничена снага</w:t>
            </w:r>
          </w:p>
        </w:tc>
      </w:tr>
      <w:tr w:rsidR="00B3744C" w14:paraId="620FA391"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4EFBD813" w14:textId="77777777" w:rsidR="00B3744C" w:rsidRDefault="00B3744C">
            <w:pPr>
              <w:spacing w:after="0" w:line="240" w:lineRule="auto"/>
              <w:jc w:val="center"/>
              <w:rPr>
                <w:sz w:val="20"/>
                <w:szCs w:val="20"/>
                <w:lang w:val="mk-MK"/>
              </w:rPr>
            </w:pPr>
            <w:r>
              <w:rPr>
                <w:sz w:val="20"/>
                <w:szCs w:val="20"/>
                <w:lang w:val="mk-MK"/>
              </w:rPr>
              <w:t>л</w:t>
            </w:r>
          </w:p>
        </w:tc>
        <w:tc>
          <w:tcPr>
            <w:tcW w:w="8793" w:type="dxa"/>
            <w:tcBorders>
              <w:top w:val="single" w:sz="4" w:space="0" w:color="auto"/>
              <w:left w:val="single" w:sz="4" w:space="0" w:color="auto"/>
              <w:bottom w:val="single" w:sz="4" w:space="0" w:color="auto"/>
              <w:right w:val="nil"/>
            </w:tcBorders>
            <w:vAlign w:val="center"/>
            <w:hideMark/>
          </w:tcPr>
          <w:p w14:paraId="2E9D4292" w14:textId="77777777" w:rsidR="00B3744C" w:rsidRDefault="00B3744C">
            <w:pPr>
              <w:tabs>
                <w:tab w:val="left" w:pos="399"/>
              </w:tabs>
              <w:spacing w:after="0" w:line="240" w:lineRule="auto"/>
              <w:rPr>
                <w:sz w:val="20"/>
                <w:szCs w:val="20"/>
                <w:lang w:val="mk-MK"/>
              </w:rPr>
            </w:pPr>
            <w:r>
              <w:rPr>
                <w:sz w:val="20"/>
                <w:szCs w:val="20"/>
                <w:lang w:val="mk-MK"/>
              </w:rPr>
              <w:t>Авторотации (FE избира две ставки – од општите постапки, долет, мала брзина, вртење за 360</w:t>
            </w:r>
            <w:r>
              <w:rPr>
                <w:sz w:val="20"/>
                <w:szCs w:val="20"/>
                <w:vertAlign w:val="superscript"/>
                <w:lang w:val="mk-MK"/>
              </w:rPr>
              <w:t>о</w:t>
            </w:r>
            <w:r>
              <w:rPr>
                <w:sz w:val="20"/>
                <w:szCs w:val="20"/>
                <w:lang w:val="mk-MK"/>
              </w:rPr>
              <w:t>)</w:t>
            </w:r>
          </w:p>
        </w:tc>
      </w:tr>
      <w:tr w:rsidR="00B3744C" w14:paraId="2D622D28"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0D02EB4A" w14:textId="77777777" w:rsidR="00B3744C" w:rsidRDefault="00B3744C">
            <w:pPr>
              <w:spacing w:after="0" w:line="240" w:lineRule="auto"/>
              <w:jc w:val="center"/>
              <w:rPr>
                <w:sz w:val="20"/>
                <w:szCs w:val="20"/>
                <w:lang w:val="mk-MK"/>
              </w:rPr>
            </w:pPr>
            <w:r>
              <w:rPr>
                <w:sz w:val="20"/>
                <w:szCs w:val="20"/>
                <w:lang w:val="mk-MK"/>
              </w:rPr>
              <w:t>љ</w:t>
            </w:r>
          </w:p>
        </w:tc>
        <w:tc>
          <w:tcPr>
            <w:tcW w:w="8793" w:type="dxa"/>
            <w:tcBorders>
              <w:top w:val="single" w:sz="4" w:space="0" w:color="auto"/>
              <w:left w:val="single" w:sz="4" w:space="0" w:color="auto"/>
              <w:bottom w:val="single" w:sz="4" w:space="0" w:color="auto"/>
              <w:right w:val="nil"/>
            </w:tcBorders>
            <w:vAlign w:val="center"/>
            <w:hideMark/>
          </w:tcPr>
          <w:p w14:paraId="440921CA" w14:textId="77777777" w:rsidR="00B3744C" w:rsidRDefault="00B3744C">
            <w:pPr>
              <w:tabs>
                <w:tab w:val="left" w:pos="399"/>
              </w:tabs>
              <w:spacing w:after="0" w:line="240" w:lineRule="auto"/>
              <w:rPr>
                <w:sz w:val="20"/>
                <w:szCs w:val="20"/>
                <w:lang w:val="mk-MK"/>
              </w:rPr>
            </w:pPr>
            <w:r>
              <w:rPr>
                <w:sz w:val="20"/>
                <w:szCs w:val="20"/>
                <w:lang w:val="mk-MK"/>
              </w:rPr>
              <w:t>Слетување од авторотација</w:t>
            </w:r>
          </w:p>
        </w:tc>
      </w:tr>
      <w:tr w:rsidR="00B3744C" w14:paraId="377E1E8A"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2A6B2B27" w14:textId="77777777" w:rsidR="00B3744C" w:rsidRDefault="00B3744C">
            <w:pPr>
              <w:spacing w:after="0" w:line="240" w:lineRule="auto"/>
              <w:jc w:val="center"/>
              <w:rPr>
                <w:sz w:val="20"/>
                <w:szCs w:val="20"/>
                <w:lang w:val="mk-MK"/>
              </w:rPr>
            </w:pPr>
            <w:r>
              <w:rPr>
                <w:sz w:val="20"/>
                <w:szCs w:val="20"/>
                <w:lang w:val="mk-MK"/>
              </w:rPr>
              <w:t>м</w:t>
            </w:r>
          </w:p>
        </w:tc>
        <w:tc>
          <w:tcPr>
            <w:tcW w:w="8793" w:type="dxa"/>
            <w:tcBorders>
              <w:top w:val="single" w:sz="4" w:space="0" w:color="auto"/>
              <w:left w:val="single" w:sz="4" w:space="0" w:color="auto"/>
              <w:bottom w:val="single" w:sz="4" w:space="0" w:color="auto"/>
              <w:right w:val="nil"/>
            </w:tcBorders>
            <w:vAlign w:val="center"/>
            <w:hideMark/>
          </w:tcPr>
          <w:p w14:paraId="6C6345EA" w14:textId="77777777" w:rsidR="00B3744C" w:rsidRDefault="00B3744C">
            <w:pPr>
              <w:tabs>
                <w:tab w:val="left" w:pos="399"/>
              </w:tabs>
              <w:spacing w:after="0" w:line="240" w:lineRule="auto"/>
              <w:rPr>
                <w:sz w:val="20"/>
                <w:szCs w:val="20"/>
                <w:lang w:val="mk-MK"/>
              </w:rPr>
            </w:pPr>
            <w:r>
              <w:rPr>
                <w:sz w:val="20"/>
                <w:szCs w:val="20"/>
                <w:lang w:val="mk-MK"/>
              </w:rPr>
              <w:t>Вежбање на принудно слетување со користење на снагата на мотор</w:t>
            </w:r>
          </w:p>
        </w:tc>
      </w:tr>
      <w:tr w:rsidR="00B3744C" w14:paraId="6BD190A6"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7C6669C6" w14:textId="77777777" w:rsidR="00B3744C" w:rsidRDefault="00B3744C">
            <w:pPr>
              <w:spacing w:after="0" w:line="240" w:lineRule="auto"/>
              <w:jc w:val="center"/>
              <w:rPr>
                <w:sz w:val="20"/>
                <w:szCs w:val="20"/>
                <w:lang w:val="mk-MK"/>
              </w:rPr>
            </w:pPr>
            <w:r>
              <w:rPr>
                <w:sz w:val="20"/>
                <w:szCs w:val="20"/>
                <w:lang w:val="mk-MK"/>
              </w:rPr>
              <w:t>н</w:t>
            </w:r>
          </w:p>
        </w:tc>
        <w:tc>
          <w:tcPr>
            <w:tcW w:w="8793" w:type="dxa"/>
            <w:tcBorders>
              <w:top w:val="single" w:sz="4" w:space="0" w:color="auto"/>
              <w:left w:val="single" w:sz="4" w:space="0" w:color="auto"/>
              <w:bottom w:val="single" w:sz="4" w:space="0" w:color="auto"/>
              <w:right w:val="nil"/>
            </w:tcBorders>
            <w:vAlign w:val="center"/>
            <w:hideMark/>
          </w:tcPr>
          <w:p w14:paraId="7FF4C25E" w14:textId="77777777" w:rsidR="00B3744C" w:rsidRDefault="00B3744C">
            <w:pPr>
              <w:tabs>
                <w:tab w:val="left" w:pos="399"/>
              </w:tabs>
              <w:spacing w:after="0" w:line="240" w:lineRule="auto"/>
              <w:rPr>
                <w:sz w:val="20"/>
                <w:szCs w:val="20"/>
                <w:lang w:val="mk-MK"/>
              </w:rPr>
            </w:pPr>
            <w:r>
              <w:rPr>
                <w:sz w:val="20"/>
                <w:szCs w:val="20"/>
                <w:lang w:val="mk-MK"/>
              </w:rPr>
              <w:t>Проверки на снага, техника на набљудување, техника за приод и заминување</w:t>
            </w:r>
          </w:p>
        </w:tc>
      </w:tr>
      <w:tr w:rsidR="00B3744C" w14:paraId="6333DD0B" w14:textId="77777777" w:rsidTr="00B3744C">
        <w:trPr>
          <w:trHeight w:val="428"/>
        </w:trPr>
        <w:tc>
          <w:tcPr>
            <w:tcW w:w="9252" w:type="dxa"/>
            <w:gridSpan w:val="2"/>
            <w:tcBorders>
              <w:top w:val="single" w:sz="4" w:space="0" w:color="auto"/>
              <w:left w:val="nil"/>
              <w:bottom w:val="single" w:sz="4" w:space="0" w:color="auto"/>
              <w:right w:val="nil"/>
            </w:tcBorders>
            <w:shd w:val="clear" w:color="auto" w:fill="B3B3B3"/>
            <w:vAlign w:val="center"/>
            <w:hideMark/>
          </w:tcPr>
          <w:p w14:paraId="61A71DEC" w14:textId="77777777" w:rsidR="00B3744C" w:rsidRDefault="00B3744C">
            <w:pPr>
              <w:tabs>
                <w:tab w:val="left" w:pos="399"/>
              </w:tabs>
              <w:spacing w:after="0" w:line="240" w:lineRule="auto"/>
              <w:rPr>
                <w:b/>
                <w:sz w:val="20"/>
                <w:szCs w:val="20"/>
                <w:lang w:val="mk-MK"/>
              </w:rPr>
            </w:pPr>
            <w:r>
              <w:rPr>
                <w:b/>
                <w:sz w:val="20"/>
                <w:szCs w:val="20"/>
                <w:lang w:val="mk-MK"/>
              </w:rPr>
              <w:t>СЕКЦИЈА 3 – НАВИГАЦИЈА – ПРОЦЕДУРИ НА РУТА</w:t>
            </w:r>
          </w:p>
        </w:tc>
      </w:tr>
      <w:tr w:rsidR="00B3744C" w14:paraId="3712E386"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57B3E7EE" w14:textId="77777777" w:rsidR="00B3744C" w:rsidRDefault="00B3744C">
            <w:pPr>
              <w:spacing w:after="0" w:line="240" w:lineRule="auto"/>
              <w:jc w:val="center"/>
              <w:rPr>
                <w:sz w:val="20"/>
                <w:szCs w:val="20"/>
                <w:lang w:val="mk-MK"/>
              </w:rPr>
            </w:pPr>
            <w:r>
              <w:rPr>
                <w:sz w:val="20"/>
                <w:szCs w:val="20"/>
                <w:lang w:val="mk-MK"/>
              </w:rPr>
              <w:t>a</w:t>
            </w:r>
          </w:p>
        </w:tc>
        <w:tc>
          <w:tcPr>
            <w:tcW w:w="8793" w:type="dxa"/>
            <w:tcBorders>
              <w:top w:val="single" w:sz="4" w:space="0" w:color="auto"/>
              <w:left w:val="single" w:sz="4" w:space="0" w:color="auto"/>
              <w:bottom w:val="single" w:sz="4" w:space="0" w:color="auto"/>
              <w:right w:val="nil"/>
            </w:tcBorders>
            <w:vAlign w:val="center"/>
            <w:hideMark/>
          </w:tcPr>
          <w:p w14:paraId="2BD575BF" w14:textId="77777777" w:rsidR="00B3744C" w:rsidRDefault="00B3744C">
            <w:pPr>
              <w:spacing w:after="0" w:line="240" w:lineRule="auto"/>
              <w:rPr>
                <w:sz w:val="20"/>
                <w:szCs w:val="20"/>
                <w:lang w:val="mk-MK"/>
              </w:rPr>
            </w:pPr>
            <w:r>
              <w:rPr>
                <w:sz w:val="20"/>
                <w:szCs w:val="20"/>
                <w:lang w:val="mk-MK"/>
              </w:rPr>
              <w:t>Навигација и ориентација на различни апсолутни/релативни висини, исчитување на карти</w:t>
            </w:r>
          </w:p>
        </w:tc>
      </w:tr>
      <w:tr w:rsidR="00B3744C" w14:paraId="4B84814B"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6AAF5BED" w14:textId="77777777" w:rsidR="00B3744C" w:rsidRDefault="00B3744C">
            <w:pPr>
              <w:spacing w:after="0" w:line="240" w:lineRule="auto"/>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6466818A" w14:textId="77777777" w:rsidR="00B3744C" w:rsidRDefault="00B3744C">
            <w:pPr>
              <w:spacing w:after="0" w:line="240" w:lineRule="auto"/>
              <w:rPr>
                <w:sz w:val="20"/>
                <w:szCs w:val="20"/>
                <w:lang w:val="mk-MK"/>
              </w:rPr>
            </w:pPr>
            <w:r>
              <w:rPr>
                <w:sz w:val="20"/>
                <w:szCs w:val="20"/>
                <w:lang w:val="mk-MK"/>
              </w:rPr>
              <w:t>Одржување на апсолутна/релативна висина, брзина, курс/правец, набљудување на воздушниот простор, поставување на висиномерот</w:t>
            </w:r>
          </w:p>
        </w:tc>
      </w:tr>
      <w:tr w:rsidR="00B3744C" w14:paraId="028F291D"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3561053F" w14:textId="77777777" w:rsidR="00B3744C" w:rsidRDefault="00B3744C">
            <w:pPr>
              <w:spacing w:after="0" w:line="240" w:lineRule="auto"/>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6613040C" w14:textId="77777777" w:rsidR="00B3744C" w:rsidRDefault="00B3744C">
            <w:pPr>
              <w:spacing w:after="0" w:line="240" w:lineRule="auto"/>
              <w:rPr>
                <w:sz w:val="20"/>
                <w:szCs w:val="20"/>
                <w:lang w:val="mk-MK"/>
              </w:rPr>
            </w:pPr>
            <w:r>
              <w:rPr>
                <w:sz w:val="20"/>
                <w:szCs w:val="20"/>
                <w:lang w:val="mk-MK"/>
              </w:rPr>
              <w:t>Следење на летот, запишување на податоци, потрошувачка на гориво, траење, ETA, проценка на следење на грешки и одржување на корекција, следење на инструменти</w:t>
            </w:r>
          </w:p>
        </w:tc>
      </w:tr>
      <w:tr w:rsidR="00B3744C" w14:paraId="3BCC05F3"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4928EE77" w14:textId="77777777" w:rsidR="00B3744C" w:rsidRDefault="00B3744C">
            <w:pPr>
              <w:spacing w:after="0" w:line="240" w:lineRule="auto"/>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42511629" w14:textId="77777777" w:rsidR="00B3744C" w:rsidRDefault="00B3744C">
            <w:pPr>
              <w:spacing w:after="0" w:line="240" w:lineRule="auto"/>
              <w:rPr>
                <w:sz w:val="20"/>
                <w:szCs w:val="20"/>
                <w:lang w:val="mk-MK"/>
              </w:rPr>
            </w:pPr>
            <w:r>
              <w:rPr>
                <w:sz w:val="20"/>
                <w:szCs w:val="20"/>
                <w:lang w:val="mk-MK"/>
              </w:rPr>
              <w:t>Следење на временските услови, планирање на скршнување</w:t>
            </w:r>
          </w:p>
        </w:tc>
      </w:tr>
      <w:tr w:rsidR="00B3744C" w14:paraId="133A9437"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1D0D1A10" w14:textId="77777777" w:rsidR="00B3744C" w:rsidRDefault="00B3744C">
            <w:pPr>
              <w:spacing w:after="0" w:line="240" w:lineRule="auto"/>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1AADA90A" w14:textId="77777777" w:rsidR="00B3744C" w:rsidRDefault="00B3744C">
            <w:pPr>
              <w:spacing w:after="0" w:line="240" w:lineRule="auto"/>
              <w:rPr>
                <w:sz w:val="20"/>
                <w:szCs w:val="20"/>
                <w:lang w:val="mk-MK"/>
              </w:rPr>
            </w:pPr>
            <w:r>
              <w:rPr>
                <w:sz w:val="20"/>
                <w:szCs w:val="20"/>
                <w:lang w:val="mk-MK"/>
              </w:rPr>
              <w:t>Следење, одредување на позиција (NDB и/или VOR), идентификација на средства</w:t>
            </w:r>
          </w:p>
        </w:tc>
      </w:tr>
      <w:tr w:rsidR="00B3744C" w14:paraId="00BBC99B"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4954C292" w14:textId="77777777" w:rsidR="00B3744C" w:rsidRDefault="00B3744C">
            <w:pPr>
              <w:spacing w:after="0" w:line="240" w:lineRule="auto"/>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53B9248B" w14:textId="77777777" w:rsidR="00B3744C" w:rsidRDefault="00B3744C">
            <w:pPr>
              <w:spacing w:after="0" w:line="240" w:lineRule="auto"/>
              <w:rPr>
                <w:sz w:val="20"/>
                <w:szCs w:val="20"/>
                <w:lang w:val="mk-MK"/>
              </w:rPr>
            </w:pPr>
            <w:r>
              <w:rPr>
                <w:sz w:val="20"/>
                <w:szCs w:val="20"/>
                <w:lang w:val="mk-MK"/>
              </w:rPr>
              <w:t>Соработка со АТС и придржување кон законските прописите</w:t>
            </w:r>
          </w:p>
        </w:tc>
      </w:tr>
      <w:tr w:rsidR="00B3744C" w14:paraId="7C91BFCA" w14:textId="77777777" w:rsidTr="00B3744C">
        <w:trPr>
          <w:trHeight w:val="428"/>
        </w:trPr>
        <w:tc>
          <w:tcPr>
            <w:tcW w:w="9252" w:type="dxa"/>
            <w:gridSpan w:val="2"/>
            <w:tcBorders>
              <w:top w:val="single" w:sz="4" w:space="0" w:color="auto"/>
              <w:left w:val="nil"/>
              <w:bottom w:val="single" w:sz="4" w:space="0" w:color="auto"/>
              <w:right w:val="nil"/>
            </w:tcBorders>
            <w:shd w:val="clear" w:color="auto" w:fill="B3B3B3"/>
            <w:vAlign w:val="center"/>
            <w:hideMark/>
          </w:tcPr>
          <w:p w14:paraId="3F32025F" w14:textId="77777777" w:rsidR="00B3744C" w:rsidRDefault="00B3744C">
            <w:pPr>
              <w:spacing w:after="0" w:line="240" w:lineRule="auto"/>
              <w:rPr>
                <w:b/>
                <w:sz w:val="20"/>
                <w:szCs w:val="20"/>
                <w:lang w:val="mk-MK"/>
              </w:rPr>
            </w:pPr>
            <w:r>
              <w:rPr>
                <w:b/>
                <w:sz w:val="20"/>
                <w:szCs w:val="20"/>
                <w:lang w:val="mk-MK"/>
              </w:rPr>
              <w:t>СЕКЦИЈА 4 – ПРОЦЕДУРИ ВО ЛЕТ И МАНЕВРИ САМО СО ПОМОШ НА ИНСТРУМЕНТИ</w:t>
            </w:r>
          </w:p>
        </w:tc>
      </w:tr>
      <w:tr w:rsidR="00B3744C" w14:paraId="313469A3"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7E77A669" w14:textId="77777777" w:rsidR="00B3744C" w:rsidRDefault="00B3744C">
            <w:pPr>
              <w:spacing w:after="0" w:line="240" w:lineRule="auto"/>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4F37F810" w14:textId="77777777" w:rsidR="00B3744C" w:rsidRDefault="00B3744C">
            <w:pPr>
              <w:spacing w:after="0" w:line="240" w:lineRule="auto"/>
              <w:jc w:val="both"/>
              <w:rPr>
                <w:sz w:val="20"/>
                <w:szCs w:val="20"/>
                <w:lang w:val="mk-MK"/>
              </w:rPr>
            </w:pPr>
            <w:r>
              <w:rPr>
                <w:sz w:val="20"/>
                <w:szCs w:val="20"/>
                <w:lang w:val="mk-MK"/>
              </w:rPr>
              <w:t xml:space="preserve">Хоризонтален лет, контрола на курсот, апсолутна/релативна висина и брзина </w:t>
            </w:r>
          </w:p>
        </w:tc>
      </w:tr>
      <w:tr w:rsidR="00B3744C" w14:paraId="5ADD9A86"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42C5544D" w14:textId="77777777" w:rsidR="00B3744C" w:rsidRDefault="00B3744C">
            <w:pPr>
              <w:spacing w:after="0" w:line="240" w:lineRule="auto"/>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273FEFC2" w14:textId="77777777" w:rsidR="00B3744C" w:rsidRDefault="00B3744C">
            <w:pPr>
              <w:spacing w:after="0" w:line="240" w:lineRule="auto"/>
              <w:jc w:val="both"/>
              <w:rPr>
                <w:sz w:val="20"/>
                <w:szCs w:val="20"/>
                <w:lang w:val="mk-MK"/>
              </w:rPr>
            </w:pPr>
            <w:r>
              <w:rPr>
                <w:sz w:val="20"/>
                <w:szCs w:val="20"/>
                <w:lang w:val="mk-MK"/>
              </w:rPr>
              <w:t>Стандардни хоризонтални свртувања на лево и на десно на утврдени курсеви, за 180</w:t>
            </w:r>
            <w:r>
              <w:rPr>
                <w:sz w:val="20"/>
                <w:szCs w:val="20"/>
                <w:vertAlign w:val="superscript"/>
                <w:lang w:val="mk-MK"/>
              </w:rPr>
              <w:t>о</w:t>
            </w:r>
            <w:r>
              <w:rPr>
                <w:sz w:val="20"/>
                <w:szCs w:val="20"/>
                <w:lang w:val="mk-MK"/>
              </w:rPr>
              <w:t xml:space="preserve"> до 360</w:t>
            </w:r>
            <w:r>
              <w:rPr>
                <w:sz w:val="20"/>
                <w:szCs w:val="20"/>
                <w:vertAlign w:val="superscript"/>
                <w:lang w:val="mk-MK"/>
              </w:rPr>
              <w:t>о</w:t>
            </w:r>
          </w:p>
        </w:tc>
      </w:tr>
      <w:tr w:rsidR="00B3744C" w14:paraId="025E6CA1"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027DF79A" w14:textId="77777777" w:rsidR="00B3744C" w:rsidRDefault="00B3744C">
            <w:pPr>
              <w:spacing w:after="0" w:line="240" w:lineRule="auto"/>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35907828" w14:textId="77777777" w:rsidR="00B3744C" w:rsidRDefault="00B3744C">
            <w:pPr>
              <w:spacing w:after="0" w:line="240" w:lineRule="auto"/>
              <w:jc w:val="both"/>
              <w:rPr>
                <w:sz w:val="20"/>
                <w:szCs w:val="20"/>
                <w:lang w:val="mk-MK"/>
              </w:rPr>
            </w:pPr>
            <w:r>
              <w:rPr>
                <w:sz w:val="20"/>
                <w:szCs w:val="20"/>
                <w:lang w:val="mk-MK"/>
              </w:rPr>
              <w:t>Вртења при качување и спуштање на утврдени курсеви</w:t>
            </w:r>
          </w:p>
        </w:tc>
      </w:tr>
      <w:tr w:rsidR="00B3744C" w14:paraId="55A60ED4"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7B7A1BA6" w14:textId="77777777" w:rsidR="00B3744C" w:rsidRDefault="00B3744C">
            <w:pPr>
              <w:spacing w:after="0" w:line="240" w:lineRule="auto"/>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1683B43C" w14:textId="77777777" w:rsidR="00B3744C" w:rsidRDefault="00B3744C">
            <w:pPr>
              <w:spacing w:after="0" w:line="240" w:lineRule="auto"/>
              <w:jc w:val="both"/>
              <w:rPr>
                <w:bCs/>
                <w:sz w:val="20"/>
                <w:szCs w:val="20"/>
                <w:lang w:val="mk-MK"/>
              </w:rPr>
            </w:pPr>
            <w:r>
              <w:rPr>
                <w:bCs/>
                <w:sz w:val="20"/>
                <w:szCs w:val="20"/>
                <w:lang w:val="mk-MK"/>
              </w:rPr>
              <w:t>Исправување/вадење од неправилни положби</w:t>
            </w:r>
          </w:p>
        </w:tc>
      </w:tr>
      <w:tr w:rsidR="00B3744C" w14:paraId="78196487"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5E93BB39" w14:textId="77777777" w:rsidR="00B3744C" w:rsidRDefault="00B3744C">
            <w:pPr>
              <w:spacing w:after="0" w:line="240" w:lineRule="auto"/>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64825C3C" w14:textId="77777777" w:rsidR="00B3744C" w:rsidRDefault="00B3744C">
            <w:pPr>
              <w:spacing w:after="0" w:line="240" w:lineRule="auto"/>
              <w:jc w:val="both"/>
              <w:rPr>
                <w:sz w:val="20"/>
                <w:szCs w:val="20"/>
                <w:lang w:val="mk-MK"/>
              </w:rPr>
            </w:pPr>
            <w:r>
              <w:rPr>
                <w:sz w:val="20"/>
                <w:szCs w:val="20"/>
                <w:lang w:val="mk-MK"/>
              </w:rPr>
              <w:t>Вртења со нагиб од 30</w:t>
            </w:r>
            <w:r>
              <w:rPr>
                <w:sz w:val="20"/>
                <w:szCs w:val="20"/>
                <w:vertAlign w:val="superscript"/>
                <w:lang w:val="mk-MK"/>
              </w:rPr>
              <w:t>о</w:t>
            </w:r>
            <w:r>
              <w:rPr>
                <w:sz w:val="20"/>
                <w:szCs w:val="20"/>
                <w:lang w:val="mk-MK"/>
              </w:rPr>
              <w:t>, со промена на правец за 90</w:t>
            </w:r>
            <w:r>
              <w:rPr>
                <w:sz w:val="20"/>
                <w:szCs w:val="20"/>
                <w:vertAlign w:val="superscript"/>
                <w:lang w:val="mk-MK"/>
              </w:rPr>
              <w:t>о</w:t>
            </w:r>
            <w:r>
              <w:rPr>
                <w:sz w:val="20"/>
                <w:szCs w:val="20"/>
                <w:lang w:val="mk-MK"/>
              </w:rPr>
              <w:t xml:space="preserve"> на лево и на десно</w:t>
            </w:r>
          </w:p>
        </w:tc>
      </w:tr>
      <w:tr w:rsidR="00B3744C" w14:paraId="76BC4EAB" w14:textId="77777777" w:rsidTr="00B3744C">
        <w:trPr>
          <w:trHeight w:val="428"/>
        </w:trPr>
        <w:tc>
          <w:tcPr>
            <w:tcW w:w="9252" w:type="dxa"/>
            <w:gridSpan w:val="2"/>
            <w:tcBorders>
              <w:top w:val="single" w:sz="4" w:space="0" w:color="auto"/>
              <w:left w:val="nil"/>
              <w:bottom w:val="single" w:sz="4" w:space="0" w:color="auto"/>
              <w:right w:val="nil"/>
            </w:tcBorders>
            <w:shd w:val="clear" w:color="auto" w:fill="B3B3B3"/>
            <w:vAlign w:val="center"/>
            <w:hideMark/>
          </w:tcPr>
          <w:p w14:paraId="01327D1E" w14:textId="77777777" w:rsidR="00B3744C" w:rsidRDefault="00B3744C">
            <w:pPr>
              <w:spacing w:after="0" w:line="240" w:lineRule="auto"/>
              <w:jc w:val="both"/>
              <w:rPr>
                <w:b/>
                <w:sz w:val="20"/>
                <w:szCs w:val="20"/>
                <w:lang w:val="mk-MK"/>
              </w:rPr>
            </w:pPr>
            <w:r>
              <w:rPr>
                <w:b/>
                <w:sz w:val="20"/>
                <w:szCs w:val="20"/>
                <w:lang w:val="mk-MK"/>
              </w:rPr>
              <w:t>СЕКЦИЈА 5 – ВОНРЕДНИ ПРОЦЕДУРИ И ПРОЦЕДУРИ ВО СЛУЧАЈ НА ОПАСНОСТ</w:t>
            </w:r>
          </w:p>
          <w:p w14:paraId="08F694EF" w14:textId="77777777" w:rsidR="00B3744C" w:rsidRDefault="00B3744C">
            <w:pPr>
              <w:spacing w:after="0" w:line="240" w:lineRule="auto"/>
              <w:ind w:left="1310"/>
              <w:jc w:val="both"/>
              <w:rPr>
                <w:b/>
                <w:sz w:val="20"/>
                <w:szCs w:val="20"/>
                <w:lang w:val="mk-MK"/>
              </w:rPr>
            </w:pPr>
            <w:r>
              <w:rPr>
                <w:b/>
                <w:sz w:val="20"/>
                <w:szCs w:val="20"/>
                <w:lang w:val="mk-MK"/>
              </w:rPr>
              <w:t>(ДА СЕ СИМУЛИРА КАДЕ Е МОЖНО)</w:t>
            </w:r>
          </w:p>
        </w:tc>
      </w:tr>
      <w:tr w:rsidR="00B3744C" w14:paraId="22978F4D" w14:textId="77777777" w:rsidTr="00B3744C">
        <w:trPr>
          <w:cantSplit/>
          <w:trHeight w:val="428"/>
        </w:trPr>
        <w:tc>
          <w:tcPr>
            <w:tcW w:w="9252" w:type="dxa"/>
            <w:gridSpan w:val="2"/>
            <w:tcBorders>
              <w:top w:val="single" w:sz="4" w:space="0" w:color="auto"/>
              <w:left w:val="nil"/>
              <w:bottom w:val="single" w:sz="4" w:space="0" w:color="auto"/>
              <w:right w:val="nil"/>
            </w:tcBorders>
            <w:vAlign w:val="center"/>
            <w:hideMark/>
          </w:tcPr>
          <w:p w14:paraId="3122E428" w14:textId="77777777" w:rsidR="00B3744C" w:rsidRDefault="00B3744C">
            <w:pPr>
              <w:spacing w:after="0" w:line="240" w:lineRule="auto"/>
              <w:ind w:left="1452" w:hanging="1452"/>
              <w:rPr>
                <w:sz w:val="20"/>
                <w:szCs w:val="20"/>
                <w:lang w:val="mk-MK"/>
              </w:rPr>
            </w:pPr>
            <w:r>
              <w:rPr>
                <w:i/>
                <w:sz w:val="20"/>
                <w:szCs w:val="20"/>
                <w:lang w:val="mk-MK"/>
              </w:rPr>
              <w:t>Забелешка (1)</w:t>
            </w:r>
            <w:r>
              <w:rPr>
                <w:sz w:val="20"/>
                <w:szCs w:val="20"/>
                <w:lang w:val="mk-MK"/>
              </w:rPr>
              <w:tab/>
              <w:t>Ако испитот се спроведува на повеќемоторен хеликоптер, во испитот мора да се опфати вежба со симулиран дефект на мотор, вклучувајќи и приод и слетување со еден мотор</w:t>
            </w:r>
          </w:p>
        </w:tc>
      </w:tr>
      <w:tr w:rsidR="00B3744C" w14:paraId="4C5588E3" w14:textId="77777777" w:rsidTr="00B3744C">
        <w:trPr>
          <w:cantSplit/>
          <w:trHeight w:val="428"/>
        </w:trPr>
        <w:tc>
          <w:tcPr>
            <w:tcW w:w="9252" w:type="dxa"/>
            <w:gridSpan w:val="2"/>
            <w:tcBorders>
              <w:top w:val="single" w:sz="4" w:space="0" w:color="auto"/>
              <w:left w:val="nil"/>
              <w:bottom w:val="single" w:sz="4" w:space="0" w:color="auto"/>
              <w:right w:val="nil"/>
            </w:tcBorders>
            <w:vAlign w:val="center"/>
            <w:hideMark/>
          </w:tcPr>
          <w:p w14:paraId="2B613C5D" w14:textId="77777777" w:rsidR="00B3744C" w:rsidRDefault="00B3744C">
            <w:pPr>
              <w:spacing w:after="0" w:line="240" w:lineRule="auto"/>
              <w:ind w:left="1452" w:hanging="1452"/>
              <w:jc w:val="both"/>
              <w:rPr>
                <w:sz w:val="20"/>
                <w:szCs w:val="20"/>
                <w:lang w:val="mk-MK"/>
              </w:rPr>
            </w:pPr>
            <w:r>
              <w:rPr>
                <w:i/>
                <w:sz w:val="20"/>
                <w:szCs w:val="20"/>
                <w:lang w:val="mk-MK"/>
              </w:rPr>
              <w:lastRenderedPageBreak/>
              <w:t>Забелешка (2)</w:t>
            </w:r>
            <w:r>
              <w:rPr>
                <w:sz w:val="20"/>
                <w:szCs w:val="20"/>
                <w:lang w:val="mk-MK"/>
              </w:rPr>
              <w:tab/>
              <w:t>FE избира 4 ставки од долунаведените:</w:t>
            </w:r>
          </w:p>
        </w:tc>
      </w:tr>
      <w:tr w:rsidR="00B3744C" w14:paraId="52F0E541"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087142C9" w14:textId="77777777" w:rsidR="00B3744C" w:rsidRDefault="00B3744C">
            <w:pPr>
              <w:spacing w:after="0" w:line="240" w:lineRule="auto"/>
              <w:jc w:val="center"/>
              <w:rPr>
                <w:sz w:val="20"/>
                <w:szCs w:val="20"/>
                <w:lang w:val="mk-MK"/>
              </w:rPr>
            </w:pPr>
            <w:r>
              <w:rPr>
                <w:sz w:val="20"/>
                <w:szCs w:val="20"/>
              </w:rPr>
              <w:t>a</w:t>
            </w:r>
          </w:p>
        </w:tc>
        <w:tc>
          <w:tcPr>
            <w:tcW w:w="8793" w:type="dxa"/>
            <w:tcBorders>
              <w:top w:val="single" w:sz="4" w:space="0" w:color="auto"/>
              <w:left w:val="single" w:sz="4" w:space="0" w:color="auto"/>
              <w:bottom w:val="single" w:sz="4" w:space="0" w:color="auto"/>
              <w:right w:val="nil"/>
            </w:tcBorders>
            <w:vAlign w:val="center"/>
            <w:hideMark/>
          </w:tcPr>
          <w:p w14:paraId="7C1BD615" w14:textId="77777777" w:rsidR="00B3744C" w:rsidRDefault="00B3744C">
            <w:pPr>
              <w:spacing w:after="0" w:line="240" w:lineRule="auto"/>
              <w:rPr>
                <w:sz w:val="20"/>
                <w:szCs w:val="20"/>
                <w:lang w:val="mk-MK"/>
              </w:rPr>
            </w:pPr>
            <w:r>
              <w:rPr>
                <w:sz w:val="20"/>
                <w:szCs w:val="20"/>
                <w:lang w:val="mk-MK"/>
              </w:rPr>
              <w:t>Неправилности во работата на моторите, вклучувајќи и дефект на регулаторот, замрзнување на карбураторот/моторот, системот за масло, ако е применливо</w:t>
            </w:r>
          </w:p>
        </w:tc>
      </w:tr>
      <w:tr w:rsidR="00B3744C" w14:paraId="06A5DE8C"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7E97D1BD" w14:textId="77777777" w:rsidR="00B3744C" w:rsidRDefault="00B3744C">
            <w:pPr>
              <w:spacing w:after="0" w:line="240" w:lineRule="auto"/>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21564BC7" w14:textId="77777777" w:rsidR="00B3744C" w:rsidRDefault="00B3744C">
            <w:pPr>
              <w:spacing w:after="0" w:line="240" w:lineRule="auto"/>
              <w:rPr>
                <w:sz w:val="20"/>
                <w:szCs w:val="20"/>
                <w:lang w:val="mk-MK"/>
              </w:rPr>
            </w:pPr>
            <w:r>
              <w:rPr>
                <w:sz w:val="20"/>
                <w:szCs w:val="20"/>
                <w:lang w:val="mk-MK"/>
              </w:rPr>
              <w:t>Дефект во работата на системот за гориво</w:t>
            </w:r>
          </w:p>
        </w:tc>
      </w:tr>
      <w:tr w:rsidR="00B3744C" w14:paraId="520EC133"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24575EC1" w14:textId="77777777" w:rsidR="00B3744C" w:rsidRDefault="00B3744C">
            <w:pPr>
              <w:spacing w:after="0" w:line="240" w:lineRule="auto"/>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46DAC6F0" w14:textId="77777777" w:rsidR="00B3744C" w:rsidRDefault="00B3744C">
            <w:pPr>
              <w:spacing w:after="0" w:line="240" w:lineRule="auto"/>
              <w:rPr>
                <w:sz w:val="20"/>
                <w:szCs w:val="20"/>
                <w:lang w:val="mk-MK"/>
              </w:rPr>
            </w:pPr>
            <w:r>
              <w:rPr>
                <w:sz w:val="20"/>
                <w:szCs w:val="20"/>
                <w:lang w:val="mk-MK"/>
              </w:rPr>
              <w:t>Дефект на електричниот систем</w:t>
            </w:r>
          </w:p>
        </w:tc>
      </w:tr>
      <w:tr w:rsidR="00B3744C" w14:paraId="1C1E849F"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1B169D78" w14:textId="77777777" w:rsidR="00B3744C" w:rsidRDefault="00B3744C">
            <w:pPr>
              <w:spacing w:after="0" w:line="240" w:lineRule="auto"/>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4DA3B333" w14:textId="77777777" w:rsidR="00B3744C" w:rsidRDefault="00B3744C">
            <w:pPr>
              <w:spacing w:after="0" w:line="240" w:lineRule="auto"/>
              <w:rPr>
                <w:sz w:val="20"/>
                <w:szCs w:val="20"/>
                <w:lang w:val="mk-MK"/>
              </w:rPr>
            </w:pPr>
            <w:r>
              <w:rPr>
                <w:sz w:val="20"/>
                <w:szCs w:val="20"/>
                <w:lang w:val="mk-MK"/>
              </w:rPr>
              <w:t>Дефект на хидрауличниот систем, вклучувајќи приод и слетување без хидраулика, ако е применливо</w:t>
            </w:r>
          </w:p>
        </w:tc>
      </w:tr>
      <w:tr w:rsidR="00B3744C" w14:paraId="6E762468"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59D27A1D" w14:textId="77777777" w:rsidR="00B3744C" w:rsidRDefault="00B3744C">
            <w:pPr>
              <w:spacing w:after="0" w:line="240" w:lineRule="auto"/>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7AA386C5" w14:textId="77777777" w:rsidR="00B3744C" w:rsidRDefault="00B3744C">
            <w:pPr>
              <w:spacing w:after="0" w:line="240" w:lineRule="auto"/>
              <w:rPr>
                <w:sz w:val="20"/>
                <w:szCs w:val="20"/>
                <w:lang w:val="mk-MK"/>
              </w:rPr>
            </w:pPr>
            <w:r>
              <w:rPr>
                <w:sz w:val="20"/>
                <w:szCs w:val="20"/>
                <w:lang w:val="mk-MK"/>
              </w:rPr>
              <w:t>Дефект на главниот ротор и/или системот за контрола на моментот на вртење (само на FFS или преку усно објаснување на процедурите)</w:t>
            </w:r>
          </w:p>
        </w:tc>
      </w:tr>
      <w:tr w:rsidR="00B3744C" w14:paraId="76C0A088"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455F98E6" w14:textId="77777777" w:rsidR="00B3744C" w:rsidRDefault="00B3744C">
            <w:pPr>
              <w:spacing w:after="0" w:line="240" w:lineRule="auto"/>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7F7997C7" w14:textId="77777777" w:rsidR="00B3744C" w:rsidRDefault="00B3744C">
            <w:pPr>
              <w:spacing w:after="0" w:line="240" w:lineRule="auto"/>
              <w:rPr>
                <w:sz w:val="20"/>
                <w:szCs w:val="20"/>
                <w:lang w:val="mk-MK"/>
              </w:rPr>
            </w:pPr>
            <w:r>
              <w:rPr>
                <w:sz w:val="20"/>
                <w:szCs w:val="20"/>
                <w:lang w:val="mk-MK"/>
              </w:rPr>
              <w:t>Вежби во случај на пожар, вклучувајќи контрола и отстранување на чад (ако е применливо)</w:t>
            </w:r>
          </w:p>
        </w:tc>
      </w:tr>
      <w:tr w:rsidR="00B3744C" w14:paraId="2523599D" w14:textId="77777777" w:rsidTr="00B3744C">
        <w:trPr>
          <w:trHeight w:val="428"/>
        </w:trPr>
        <w:tc>
          <w:tcPr>
            <w:tcW w:w="459" w:type="dxa"/>
            <w:tcBorders>
              <w:top w:val="single" w:sz="4" w:space="0" w:color="auto"/>
              <w:left w:val="nil"/>
              <w:bottom w:val="single" w:sz="4" w:space="0" w:color="auto"/>
              <w:right w:val="single" w:sz="4" w:space="0" w:color="auto"/>
            </w:tcBorders>
            <w:vAlign w:val="center"/>
            <w:hideMark/>
          </w:tcPr>
          <w:p w14:paraId="56DB6955" w14:textId="77777777" w:rsidR="00B3744C" w:rsidRDefault="00B3744C">
            <w:pPr>
              <w:spacing w:after="0" w:line="240" w:lineRule="auto"/>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tcPr>
          <w:p w14:paraId="3A64B952" w14:textId="77777777" w:rsidR="00B3744C" w:rsidRDefault="00B3744C">
            <w:pPr>
              <w:spacing w:after="0" w:line="240" w:lineRule="auto"/>
              <w:rPr>
                <w:sz w:val="20"/>
                <w:szCs w:val="20"/>
                <w:lang w:val="mk-MK"/>
              </w:rPr>
            </w:pPr>
            <w:r>
              <w:rPr>
                <w:sz w:val="20"/>
                <w:szCs w:val="20"/>
                <w:lang w:val="mk-MK"/>
              </w:rPr>
              <w:t>Други вонредни и процедури во случај на опасност, како што е опишано во соодветниот прирачник за летање, вклучувајќи за повеќемоторни хеликоптери и:</w:t>
            </w:r>
          </w:p>
          <w:p w14:paraId="452657A7" w14:textId="77777777" w:rsidR="00B3744C" w:rsidRDefault="00B3744C">
            <w:pPr>
              <w:tabs>
                <w:tab w:val="left" w:pos="565"/>
              </w:tabs>
              <w:spacing w:after="0" w:line="240" w:lineRule="auto"/>
              <w:rPr>
                <w:sz w:val="20"/>
                <w:szCs w:val="20"/>
                <w:lang w:val="mk-MK"/>
              </w:rPr>
            </w:pPr>
          </w:p>
          <w:p w14:paraId="6AFD8BD7" w14:textId="77777777" w:rsidR="00B3744C" w:rsidRDefault="00B3744C">
            <w:pPr>
              <w:tabs>
                <w:tab w:val="left" w:pos="565"/>
              </w:tabs>
              <w:spacing w:after="0" w:line="240" w:lineRule="auto"/>
              <w:ind w:left="285"/>
              <w:rPr>
                <w:sz w:val="20"/>
                <w:szCs w:val="20"/>
                <w:lang w:val="mk-MK"/>
              </w:rPr>
            </w:pPr>
            <w:r>
              <w:rPr>
                <w:sz w:val="20"/>
                <w:szCs w:val="20"/>
                <w:lang w:val="mk-MK"/>
              </w:rPr>
              <w:t>Симулиран дефект на мотор при полетување:</w:t>
            </w:r>
          </w:p>
          <w:p w14:paraId="1BEA9FB5" w14:textId="77777777" w:rsidR="00B3744C" w:rsidRDefault="00B3744C">
            <w:pPr>
              <w:spacing w:after="0" w:line="240" w:lineRule="auto"/>
              <w:ind w:left="709"/>
              <w:rPr>
                <w:sz w:val="20"/>
                <w:szCs w:val="20"/>
                <w:lang w:val="mk-MK"/>
              </w:rPr>
            </w:pPr>
            <w:r>
              <w:rPr>
                <w:sz w:val="20"/>
                <w:szCs w:val="20"/>
                <w:lang w:val="mk-MK"/>
              </w:rPr>
              <w:t>прекинато полетување на или пред TDP или безбедно принудно слетување на или пред DPATO, набргу после TDP или DPATO.</w:t>
            </w:r>
          </w:p>
          <w:p w14:paraId="12FDAC1D" w14:textId="77777777" w:rsidR="00B3744C" w:rsidRDefault="00B3744C">
            <w:pPr>
              <w:spacing w:after="0" w:line="240" w:lineRule="auto"/>
              <w:rPr>
                <w:sz w:val="20"/>
                <w:szCs w:val="20"/>
                <w:lang w:val="mk-MK"/>
              </w:rPr>
            </w:pPr>
          </w:p>
          <w:p w14:paraId="28C08158" w14:textId="77777777" w:rsidR="00B3744C" w:rsidRDefault="00B3744C">
            <w:pPr>
              <w:tabs>
                <w:tab w:val="left" w:pos="565"/>
              </w:tabs>
              <w:spacing w:after="0" w:line="240" w:lineRule="auto"/>
              <w:ind w:left="285"/>
              <w:rPr>
                <w:sz w:val="20"/>
                <w:szCs w:val="20"/>
                <w:lang w:val="mk-MK"/>
              </w:rPr>
            </w:pPr>
            <w:r>
              <w:rPr>
                <w:sz w:val="20"/>
                <w:szCs w:val="20"/>
                <w:lang w:val="mk-MK"/>
              </w:rPr>
              <w:t>Слетување со симулиран дефект на мотор:</w:t>
            </w:r>
          </w:p>
          <w:p w14:paraId="7C2ED845" w14:textId="77777777" w:rsidR="00B3744C" w:rsidRDefault="00B3744C">
            <w:pPr>
              <w:spacing w:after="0" w:line="240" w:lineRule="auto"/>
              <w:ind w:left="709"/>
              <w:rPr>
                <w:sz w:val="20"/>
                <w:szCs w:val="20"/>
                <w:lang w:val="mk-MK"/>
              </w:rPr>
            </w:pPr>
            <w:r>
              <w:rPr>
                <w:sz w:val="20"/>
                <w:szCs w:val="20"/>
                <w:lang w:val="mk-MK"/>
              </w:rPr>
              <w:t>слетување или продолжување на друг круг по дефектот на мотор пред LDP или DPBL,</w:t>
            </w:r>
          </w:p>
          <w:p w14:paraId="2C2BBDF6" w14:textId="77777777" w:rsidR="00B3744C" w:rsidRDefault="00B3744C">
            <w:pPr>
              <w:spacing w:after="0" w:line="240" w:lineRule="auto"/>
              <w:ind w:left="709"/>
              <w:rPr>
                <w:sz w:val="20"/>
                <w:szCs w:val="20"/>
                <w:lang w:val="mk-MK"/>
              </w:rPr>
            </w:pPr>
            <w:r>
              <w:rPr>
                <w:sz w:val="20"/>
                <w:szCs w:val="20"/>
                <w:lang w:val="mk-MK"/>
              </w:rPr>
              <w:t>по дефект на мотор после LDP или безбедно принудно слетување после DPBL.</w:t>
            </w:r>
          </w:p>
        </w:tc>
      </w:tr>
    </w:tbl>
    <w:p w14:paraId="5831AE4E" w14:textId="77777777" w:rsidR="00B3744C" w:rsidRDefault="00B3744C" w:rsidP="00B3744C">
      <w:pPr>
        <w:shd w:val="clear" w:color="auto" w:fill="FFFFFF"/>
        <w:ind w:right="-621"/>
        <w:jc w:val="both"/>
        <w:rPr>
          <w:sz w:val="20"/>
          <w:szCs w:val="20"/>
          <w:lang w:val="mk-MK"/>
        </w:rPr>
      </w:pPr>
    </w:p>
    <w:p w14:paraId="04F8D11D" w14:textId="77777777" w:rsidR="00B3744C" w:rsidRDefault="00B3744C" w:rsidP="00B3744C">
      <w:pPr>
        <w:shd w:val="clear" w:color="auto" w:fill="FFFFFF"/>
        <w:spacing w:after="0" w:line="240" w:lineRule="auto"/>
        <w:ind w:right="-619"/>
        <w:jc w:val="both"/>
        <w:rPr>
          <w:sz w:val="20"/>
          <w:szCs w:val="20"/>
          <w:lang w:val="mk-MK"/>
        </w:rPr>
      </w:pPr>
    </w:p>
    <w:p w14:paraId="587AF2CA" w14:textId="77777777" w:rsidR="00B3744C" w:rsidRDefault="00B3744C" w:rsidP="00B3744C">
      <w:pPr>
        <w:shd w:val="clear" w:color="auto" w:fill="FFFFFF"/>
        <w:spacing w:after="0" w:line="240" w:lineRule="auto"/>
        <w:ind w:right="-619"/>
        <w:jc w:val="center"/>
        <w:rPr>
          <w:b/>
          <w:sz w:val="20"/>
          <w:szCs w:val="20"/>
          <w:lang w:val="mk-MK"/>
        </w:rPr>
      </w:pPr>
      <w:r>
        <w:rPr>
          <w:b/>
          <w:sz w:val="20"/>
          <w:szCs w:val="20"/>
          <w:lang w:val="mk-MK"/>
        </w:rPr>
        <w:t>Г. Содржина на испитот по практична оспособеност за</w:t>
      </w:r>
    </w:p>
    <w:p w14:paraId="7FC1247E" w14:textId="77777777" w:rsidR="00B3744C" w:rsidRDefault="00B3744C" w:rsidP="00B3744C">
      <w:pPr>
        <w:shd w:val="clear" w:color="auto" w:fill="FFFFFF"/>
        <w:spacing w:after="0" w:line="240" w:lineRule="auto"/>
        <w:ind w:right="-619"/>
        <w:jc w:val="center"/>
        <w:rPr>
          <w:b/>
          <w:sz w:val="20"/>
          <w:szCs w:val="20"/>
          <w:lang w:val="mk-MK"/>
        </w:rPr>
      </w:pPr>
      <w:r>
        <w:rPr>
          <w:b/>
          <w:sz w:val="20"/>
          <w:szCs w:val="20"/>
          <w:lang w:val="mk-MK"/>
        </w:rPr>
        <w:t>стекнување на CPL – Воздушни бродови</w:t>
      </w:r>
    </w:p>
    <w:p w14:paraId="2FA1F24E" w14:textId="77777777" w:rsidR="00B3744C" w:rsidRDefault="00B3744C" w:rsidP="00B3744C">
      <w:pPr>
        <w:shd w:val="clear" w:color="auto" w:fill="FFFFFF"/>
        <w:spacing w:after="0" w:line="240" w:lineRule="auto"/>
        <w:ind w:right="-619"/>
        <w:jc w:val="both"/>
        <w:rPr>
          <w:sz w:val="20"/>
          <w:szCs w:val="20"/>
          <w:lang w:val="mk-MK"/>
        </w:rPr>
      </w:pPr>
    </w:p>
    <w:p w14:paraId="72D96FFA" w14:textId="77777777" w:rsidR="00B3744C" w:rsidRDefault="00B3744C" w:rsidP="00B3744C">
      <w:pPr>
        <w:shd w:val="clear" w:color="auto" w:fill="FFFFFF"/>
        <w:tabs>
          <w:tab w:val="left" w:pos="426"/>
        </w:tabs>
        <w:spacing w:after="0" w:line="240" w:lineRule="auto"/>
        <w:ind w:left="426" w:right="-619" w:hanging="426"/>
        <w:jc w:val="both"/>
        <w:rPr>
          <w:sz w:val="20"/>
          <w:szCs w:val="20"/>
          <w:lang w:val="mk-MK"/>
        </w:rPr>
      </w:pPr>
      <w:r>
        <w:rPr>
          <w:sz w:val="20"/>
          <w:szCs w:val="20"/>
          <w:lang w:val="mk-MK"/>
        </w:rPr>
        <w:t>1.</w:t>
      </w:r>
      <w:r>
        <w:rPr>
          <w:sz w:val="20"/>
          <w:szCs w:val="20"/>
          <w:lang w:val="mk-MK"/>
        </w:rPr>
        <w:tab/>
        <w:t xml:space="preserve">Воздушниот брод </w:t>
      </w:r>
      <w:r>
        <w:rPr>
          <w:color w:val="1A171B"/>
          <w:sz w:val="20"/>
          <w:szCs w:val="20"/>
          <w:lang w:val="mk-MK"/>
        </w:rPr>
        <w:t>кој се користи на испитот по практична оспособеност ги исполнува условите кои се пропишани за воздушните бродови за обука.</w:t>
      </w:r>
    </w:p>
    <w:p w14:paraId="1AA9BB44" w14:textId="77777777" w:rsidR="00B3744C" w:rsidRDefault="00B3744C" w:rsidP="00B3744C">
      <w:pPr>
        <w:shd w:val="clear" w:color="auto" w:fill="FFFFFF"/>
        <w:spacing w:after="0" w:line="240" w:lineRule="auto"/>
        <w:ind w:right="-619"/>
        <w:jc w:val="both"/>
        <w:rPr>
          <w:sz w:val="20"/>
          <w:szCs w:val="20"/>
          <w:lang w:val="mk-MK"/>
        </w:rPr>
      </w:pPr>
    </w:p>
    <w:p w14:paraId="7C81D37A" w14:textId="77777777" w:rsidR="00B3744C" w:rsidRDefault="00B3744C" w:rsidP="00B3744C">
      <w:pPr>
        <w:shd w:val="clear" w:color="auto" w:fill="FFFFFF"/>
        <w:tabs>
          <w:tab w:val="left" w:pos="426"/>
        </w:tabs>
        <w:spacing w:after="0" w:line="240" w:lineRule="auto"/>
        <w:ind w:left="426" w:right="-619" w:hanging="426"/>
        <w:jc w:val="both"/>
        <w:rPr>
          <w:sz w:val="20"/>
          <w:szCs w:val="20"/>
          <w:lang w:val="mk-MK"/>
        </w:rPr>
      </w:pPr>
      <w:r>
        <w:rPr>
          <w:sz w:val="20"/>
          <w:szCs w:val="20"/>
          <w:lang w:val="mk-MK"/>
        </w:rPr>
        <w:t>2.</w:t>
      </w:r>
      <w:r>
        <w:rPr>
          <w:sz w:val="20"/>
          <w:szCs w:val="20"/>
          <w:lang w:val="mk-MK"/>
        </w:rPr>
        <w:tab/>
      </w:r>
      <w:r>
        <w:rPr>
          <w:color w:val="1A171B"/>
          <w:sz w:val="20"/>
          <w:szCs w:val="20"/>
          <w:lang w:val="mk-MK"/>
        </w:rPr>
        <w:t>FE ја избира областа и рутата по која ќе се лета. Рутите кои се користат во секцијата 3 може да завршуваат на аеродромот на заминување или на друг аеродром, а едно одредиште мора да е на контролиран аеродром. Испитот по практична оспособеност може да се спроведе на два лета. Вкупното времетраење на летот(летовите) е најмалку 60 минути.</w:t>
      </w:r>
    </w:p>
    <w:p w14:paraId="1B9ADCDE" w14:textId="77777777" w:rsidR="00B3744C" w:rsidRDefault="00B3744C" w:rsidP="00B3744C">
      <w:pPr>
        <w:shd w:val="clear" w:color="auto" w:fill="FFFFFF"/>
        <w:spacing w:after="0" w:line="240" w:lineRule="auto"/>
        <w:ind w:right="-619"/>
        <w:jc w:val="both"/>
        <w:rPr>
          <w:sz w:val="20"/>
          <w:szCs w:val="20"/>
          <w:lang w:val="mk-MK"/>
        </w:rPr>
      </w:pPr>
    </w:p>
    <w:p w14:paraId="1F17F9B5" w14:textId="77777777" w:rsidR="00B3744C" w:rsidRDefault="00B3744C" w:rsidP="00B3744C">
      <w:pPr>
        <w:shd w:val="clear" w:color="auto" w:fill="FFFFFF"/>
        <w:tabs>
          <w:tab w:val="left" w:pos="426"/>
        </w:tabs>
        <w:spacing w:after="0" w:line="240" w:lineRule="auto"/>
        <w:ind w:left="426" w:right="-619" w:hanging="426"/>
        <w:jc w:val="both"/>
        <w:rPr>
          <w:sz w:val="20"/>
          <w:szCs w:val="20"/>
          <w:lang w:val="mk-MK"/>
        </w:rPr>
      </w:pPr>
      <w:r>
        <w:rPr>
          <w:sz w:val="20"/>
          <w:szCs w:val="20"/>
          <w:lang w:val="mk-MK"/>
        </w:rPr>
        <w:t>3.</w:t>
      </w:r>
      <w:r>
        <w:rPr>
          <w:sz w:val="20"/>
          <w:szCs w:val="20"/>
          <w:lang w:val="mk-MK"/>
        </w:rPr>
        <w:tab/>
      </w:r>
      <w:r>
        <w:rPr>
          <w:color w:val="1A171B"/>
          <w:sz w:val="20"/>
          <w:szCs w:val="20"/>
          <w:lang w:val="mk-MK"/>
        </w:rPr>
        <w:t>Кандидатот прикажува дека е оспособен:</w:t>
      </w:r>
    </w:p>
    <w:p w14:paraId="75D34C0C" w14:textId="77777777" w:rsidR="00B3744C" w:rsidRDefault="00B3744C" w:rsidP="00B3744C">
      <w:pPr>
        <w:shd w:val="clear" w:color="auto" w:fill="FFFFFF"/>
        <w:spacing w:after="0" w:line="240" w:lineRule="auto"/>
        <w:ind w:right="-619"/>
        <w:jc w:val="both"/>
        <w:rPr>
          <w:sz w:val="20"/>
          <w:szCs w:val="20"/>
          <w:lang w:val="mk-MK"/>
        </w:rPr>
      </w:pPr>
    </w:p>
    <w:p w14:paraId="46196A83" w14:textId="77777777" w:rsidR="00B3744C" w:rsidRDefault="00B3744C" w:rsidP="00B3744C">
      <w:pPr>
        <w:shd w:val="clear" w:color="auto" w:fill="FFFFFF"/>
        <w:tabs>
          <w:tab w:val="left" w:pos="993"/>
        </w:tabs>
        <w:spacing w:after="0" w:line="240" w:lineRule="auto"/>
        <w:ind w:left="993" w:right="-619" w:hanging="567"/>
        <w:jc w:val="both"/>
        <w:rPr>
          <w:sz w:val="20"/>
          <w:szCs w:val="20"/>
          <w:lang w:val="mk-MK"/>
        </w:rPr>
      </w:pPr>
      <w:r>
        <w:rPr>
          <w:sz w:val="20"/>
          <w:szCs w:val="20"/>
          <w:lang w:val="mk-MK"/>
        </w:rPr>
        <w:t>(а)</w:t>
      </w:r>
      <w:r>
        <w:rPr>
          <w:sz w:val="20"/>
          <w:szCs w:val="20"/>
          <w:lang w:val="mk-MK"/>
        </w:rPr>
        <w:tab/>
        <w:t>да го управува воздушниот брод согласно ограничувањата на истиот;</w:t>
      </w:r>
    </w:p>
    <w:p w14:paraId="5817EAB2" w14:textId="77777777" w:rsidR="00B3744C" w:rsidRDefault="00B3744C" w:rsidP="00B3744C">
      <w:pPr>
        <w:shd w:val="clear" w:color="auto" w:fill="FFFFFF"/>
        <w:spacing w:after="0" w:line="240" w:lineRule="auto"/>
        <w:ind w:right="-619"/>
        <w:jc w:val="both"/>
        <w:rPr>
          <w:sz w:val="20"/>
          <w:szCs w:val="20"/>
          <w:lang w:val="mk-MK"/>
        </w:rPr>
      </w:pPr>
    </w:p>
    <w:p w14:paraId="289396F7" w14:textId="77777777" w:rsidR="00B3744C" w:rsidRDefault="00B3744C" w:rsidP="00B3744C">
      <w:pPr>
        <w:shd w:val="clear" w:color="auto" w:fill="FFFFFF"/>
        <w:tabs>
          <w:tab w:val="left" w:pos="993"/>
        </w:tabs>
        <w:spacing w:after="0" w:line="240" w:lineRule="auto"/>
        <w:ind w:left="993" w:right="-619" w:hanging="567"/>
        <w:jc w:val="both"/>
        <w:rPr>
          <w:sz w:val="20"/>
          <w:szCs w:val="20"/>
          <w:lang w:val="mk-MK"/>
        </w:rPr>
      </w:pPr>
      <w:r>
        <w:rPr>
          <w:sz w:val="20"/>
          <w:szCs w:val="20"/>
          <w:lang w:val="mk-MK"/>
        </w:rPr>
        <w:t>(б)</w:t>
      </w:r>
      <w:r>
        <w:rPr>
          <w:sz w:val="20"/>
          <w:szCs w:val="20"/>
          <w:lang w:val="mk-MK"/>
        </w:rPr>
        <w:tab/>
        <w:t>да ги извршува сите маневри со леснотија и прецизно;</w:t>
      </w:r>
    </w:p>
    <w:p w14:paraId="41135593" w14:textId="77777777" w:rsidR="00B3744C" w:rsidRDefault="00B3744C" w:rsidP="00B3744C">
      <w:pPr>
        <w:shd w:val="clear" w:color="auto" w:fill="FFFFFF"/>
        <w:tabs>
          <w:tab w:val="left" w:pos="993"/>
        </w:tabs>
        <w:spacing w:after="0" w:line="240" w:lineRule="auto"/>
        <w:ind w:left="993" w:right="-619" w:hanging="567"/>
        <w:jc w:val="both"/>
        <w:rPr>
          <w:sz w:val="20"/>
          <w:szCs w:val="20"/>
          <w:lang w:val="mk-MK"/>
        </w:rPr>
      </w:pPr>
      <w:r>
        <w:rPr>
          <w:sz w:val="20"/>
          <w:szCs w:val="20"/>
          <w:lang w:val="mk-MK"/>
        </w:rPr>
        <w:t>(в)</w:t>
      </w:r>
      <w:r>
        <w:rPr>
          <w:sz w:val="20"/>
          <w:szCs w:val="20"/>
          <w:lang w:val="mk-MK"/>
        </w:rPr>
        <w:tab/>
        <w:t>правилно да донесува одлуки и да го води воздухопловот;</w:t>
      </w:r>
    </w:p>
    <w:p w14:paraId="1DC6CC0F" w14:textId="77777777" w:rsidR="00B3744C" w:rsidRDefault="00B3744C" w:rsidP="00B3744C">
      <w:pPr>
        <w:shd w:val="clear" w:color="auto" w:fill="FFFFFF"/>
        <w:spacing w:after="0" w:line="240" w:lineRule="auto"/>
        <w:ind w:right="-619"/>
        <w:jc w:val="both"/>
        <w:rPr>
          <w:sz w:val="20"/>
          <w:szCs w:val="20"/>
          <w:lang w:val="mk-MK"/>
        </w:rPr>
      </w:pPr>
    </w:p>
    <w:p w14:paraId="6E8F2540" w14:textId="77777777" w:rsidR="00B3744C" w:rsidRDefault="00B3744C" w:rsidP="00B3744C">
      <w:pPr>
        <w:shd w:val="clear" w:color="auto" w:fill="FFFFFF"/>
        <w:tabs>
          <w:tab w:val="left" w:pos="993"/>
        </w:tabs>
        <w:spacing w:after="0" w:line="240" w:lineRule="auto"/>
        <w:ind w:left="993" w:right="-619" w:hanging="567"/>
        <w:jc w:val="both"/>
        <w:rPr>
          <w:sz w:val="20"/>
          <w:szCs w:val="20"/>
          <w:lang w:val="mk-MK"/>
        </w:rPr>
      </w:pPr>
      <w:r>
        <w:rPr>
          <w:sz w:val="20"/>
          <w:szCs w:val="20"/>
          <w:lang w:val="mk-MK"/>
        </w:rPr>
        <w:t>(г)</w:t>
      </w:r>
      <w:r>
        <w:rPr>
          <w:sz w:val="20"/>
          <w:szCs w:val="20"/>
          <w:lang w:val="mk-MK"/>
        </w:rPr>
        <w:tab/>
        <w:t>да го применува воздухопловното знаење; и</w:t>
      </w:r>
    </w:p>
    <w:p w14:paraId="0495053C" w14:textId="77777777" w:rsidR="00B3744C" w:rsidRDefault="00B3744C" w:rsidP="00B3744C">
      <w:pPr>
        <w:shd w:val="clear" w:color="auto" w:fill="FFFFFF"/>
        <w:spacing w:after="0" w:line="240" w:lineRule="auto"/>
        <w:ind w:right="-619"/>
        <w:jc w:val="both"/>
        <w:rPr>
          <w:sz w:val="20"/>
          <w:szCs w:val="20"/>
          <w:lang w:val="mk-MK"/>
        </w:rPr>
      </w:pPr>
    </w:p>
    <w:p w14:paraId="63F6815F" w14:textId="77777777" w:rsidR="00B3744C" w:rsidRDefault="00B3744C" w:rsidP="00B3744C">
      <w:pPr>
        <w:shd w:val="clear" w:color="auto" w:fill="FFFFFF"/>
        <w:tabs>
          <w:tab w:val="left" w:pos="993"/>
        </w:tabs>
        <w:spacing w:after="0" w:line="240" w:lineRule="auto"/>
        <w:ind w:left="993" w:right="-619" w:hanging="567"/>
        <w:jc w:val="both"/>
        <w:rPr>
          <w:sz w:val="20"/>
          <w:szCs w:val="20"/>
          <w:lang w:val="mk-MK"/>
        </w:rPr>
      </w:pPr>
      <w:r>
        <w:rPr>
          <w:sz w:val="20"/>
          <w:szCs w:val="20"/>
          <w:lang w:val="mk-MK"/>
        </w:rPr>
        <w:t>(д)</w:t>
      </w:r>
      <w:r>
        <w:rPr>
          <w:sz w:val="20"/>
          <w:szCs w:val="20"/>
          <w:lang w:val="mk-MK"/>
        </w:rPr>
        <w:tab/>
        <w:t>да ја одржува контролата врз воздушниот брод во секој момент и тоа на таков начин што никогаш нема сериозно да се доведе во прашање успешното изведување на постапка или маневар.</w:t>
      </w:r>
    </w:p>
    <w:p w14:paraId="02CE0AA8" w14:textId="77777777" w:rsidR="00B3744C" w:rsidRDefault="00B3744C" w:rsidP="00B3744C">
      <w:pPr>
        <w:shd w:val="clear" w:color="auto" w:fill="FFFFFF"/>
        <w:spacing w:after="0" w:line="240" w:lineRule="auto"/>
        <w:ind w:right="-619"/>
        <w:jc w:val="both"/>
        <w:rPr>
          <w:sz w:val="20"/>
          <w:szCs w:val="20"/>
          <w:lang w:val="mk-MK"/>
        </w:rPr>
      </w:pPr>
    </w:p>
    <w:p w14:paraId="357B8D26" w14:textId="77777777" w:rsidR="00B3744C" w:rsidRDefault="00B3744C" w:rsidP="00B3744C">
      <w:pPr>
        <w:shd w:val="clear" w:color="auto" w:fill="FFFFFF"/>
        <w:tabs>
          <w:tab w:val="left" w:pos="993"/>
        </w:tabs>
        <w:spacing w:after="0" w:line="240" w:lineRule="auto"/>
        <w:ind w:right="-619"/>
        <w:jc w:val="both"/>
        <w:rPr>
          <w:sz w:val="20"/>
          <w:szCs w:val="20"/>
          <w:lang w:val="mk-MK"/>
        </w:rPr>
      </w:pPr>
    </w:p>
    <w:p w14:paraId="5FE2B489" w14:textId="77777777" w:rsidR="00B3744C" w:rsidRDefault="00B3744C" w:rsidP="00B3744C">
      <w:pPr>
        <w:shd w:val="clear" w:color="auto" w:fill="FFFFFF"/>
        <w:spacing w:after="0" w:line="240" w:lineRule="auto"/>
        <w:ind w:left="426" w:right="-619"/>
        <w:jc w:val="both"/>
        <w:rPr>
          <w:sz w:val="20"/>
          <w:szCs w:val="20"/>
          <w:lang w:val="mk-MK"/>
        </w:rPr>
      </w:pPr>
      <w:r>
        <w:rPr>
          <w:sz w:val="20"/>
          <w:szCs w:val="20"/>
          <w:lang w:val="mk-MK"/>
        </w:rPr>
        <w:t>ДОЗВОЛЕНИ ОTСТАПУВАЊА ЗА ВРЕМЕ НА ИСПИТОТ ВО ЛЕТ</w:t>
      </w:r>
    </w:p>
    <w:p w14:paraId="1734D26D" w14:textId="77777777" w:rsidR="00B3744C" w:rsidRDefault="00B3744C" w:rsidP="00B3744C">
      <w:pPr>
        <w:shd w:val="clear" w:color="auto" w:fill="FFFFFF"/>
        <w:spacing w:after="0" w:line="240" w:lineRule="auto"/>
        <w:ind w:right="-619"/>
        <w:jc w:val="both"/>
        <w:rPr>
          <w:sz w:val="20"/>
          <w:szCs w:val="20"/>
          <w:lang w:val="mk-MK"/>
        </w:rPr>
      </w:pPr>
    </w:p>
    <w:p w14:paraId="60794D3A" w14:textId="77777777" w:rsidR="00B3744C" w:rsidRDefault="00B3744C" w:rsidP="00B3744C">
      <w:pPr>
        <w:shd w:val="clear" w:color="auto" w:fill="FFFFFF"/>
        <w:tabs>
          <w:tab w:val="left" w:pos="426"/>
        </w:tabs>
        <w:spacing w:after="0" w:line="240" w:lineRule="auto"/>
        <w:ind w:left="426" w:right="-619" w:hanging="426"/>
        <w:jc w:val="both"/>
        <w:rPr>
          <w:sz w:val="20"/>
          <w:szCs w:val="20"/>
          <w:lang w:val="mk-MK"/>
        </w:rPr>
      </w:pPr>
      <w:r>
        <w:rPr>
          <w:sz w:val="20"/>
          <w:szCs w:val="20"/>
          <w:lang w:val="mk-MK"/>
        </w:rPr>
        <w:t>4.</w:t>
      </w:r>
      <w:r>
        <w:rPr>
          <w:sz w:val="20"/>
          <w:szCs w:val="20"/>
          <w:lang w:val="mk-MK"/>
        </w:rPr>
        <w:tab/>
        <w:t>За време на испитот по практична оспособеност се п</w:t>
      </w:r>
      <w:r>
        <w:rPr>
          <w:color w:val="1A171B"/>
          <w:sz w:val="20"/>
          <w:szCs w:val="20"/>
          <w:lang w:val="mk-MK"/>
        </w:rPr>
        <w:t>рименуваат следниве ограничувања, со коригирани отстапувања кои настануваат во услови на турбуленција и заради квалитетот на управувањето и карактеристиките на воздушниот брод кој се користи на испитот.</w:t>
      </w:r>
    </w:p>
    <w:p w14:paraId="28949BAA" w14:textId="77777777" w:rsidR="00B3744C" w:rsidRDefault="00B3744C" w:rsidP="00B3744C">
      <w:pPr>
        <w:shd w:val="clear" w:color="auto" w:fill="FFFFFF"/>
        <w:spacing w:after="0" w:line="240" w:lineRule="auto"/>
        <w:ind w:right="-619"/>
        <w:jc w:val="both"/>
        <w:rPr>
          <w:sz w:val="20"/>
          <w:szCs w:val="20"/>
          <w:lang w:val="mk-MK"/>
        </w:rPr>
      </w:pPr>
    </w:p>
    <w:p w14:paraId="68248A51" w14:textId="77777777" w:rsidR="00B3744C" w:rsidRDefault="00B3744C" w:rsidP="00B3744C">
      <w:pPr>
        <w:shd w:val="clear" w:color="auto" w:fill="FFFFFF"/>
        <w:spacing w:after="0" w:line="240" w:lineRule="auto"/>
        <w:ind w:right="-619" w:firstLine="426"/>
        <w:jc w:val="both"/>
        <w:rPr>
          <w:color w:val="1A171B"/>
          <w:sz w:val="20"/>
          <w:szCs w:val="20"/>
          <w:lang w:val="mk-MK"/>
        </w:rPr>
      </w:pPr>
      <w:r>
        <w:rPr>
          <w:color w:val="1A171B"/>
          <w:sz w:val="20"/>
          <w:szCs w:val="20"/>
          <w:lang w:val="mk-MK"/>
        </w:rPr>
        <w:t>Висина</w:t>
      </w:r>
    </w:p>
    <w:p w14:paraId="5CDB4327" w14:textId="77777777" w:rsidR="00B3744C" w:rsidRDefault="00B3744C" w:rsidP="00B3744C">
      <w:pPr>
        <w:shd w:val="clear" w:color="auto" w:fill="FFFFFF"/>
        <w:spacing w:after="0" w:line="240" w:lineRule="auto"/>
        <w:ind w:right="-619" w:firstLine="426"/>
        <w:jc w:val="both"/>
        <w:rPr>
          <w:color w:val="1A171B"/>
          <w:sz w:val="20"/>
          <w:szCs w:val="20"/>
          <w:lang w:val="mk-MK"/>
        </w:rPr>
      </w:pPr>
    </w:p>
    <w:p w14:paraId="62AC276D" w14:textId="77777777" w:rsidR="00B3744C" w:rsidRDefault="00B3744C" w:rsidP="00B3744C">
      <w:pPr>
        <w:shd w:val="clear" w:color="auto" w:fill="FFFFFF"/>
        <w:spacing w:after="0" w:line="240" w:lineRule="auto"/>
        <w:ind w:left="851" w:right="-619"/>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01716EE5" w14:textId="77777777" w:rsidR="00B3744C" w:rsidRDefault="00B3744C" w:rsidP="00B3744C">
      <w:pPr>
        <w:shd w:val="clear" w:color="auto" w:fill="FFFFFF"/>
        <w:spacing w:after="0" w:line="240" w:lineRule="auto"/>
        <w:ind w:left="851" w:right="-619"/>
        <w:jc w:val="both"/>
        <w:rPr>
          <w:sz w:val="20"/>
          <w:szCs w:val="20"/>
          <w:lang w:val="mk-MK"/>
        </w:rPr>
      </w:pPr>
      <w:r>
        <w:rPr>
          <w:sz w:val="20"/>
          <w:szCs w:val="20"/>
          <w:lang w:val="mk-MK"/>
        </w:rPr>
        <w:t>со симулирани поголеми дефекти</w:t>
      </w:r>
      <w:r>
        <w:rPr>
          <w:sz w:val="20"/>
          <w:szCs w:val="20"/>
          <w:lang w:val="mk-MK"/>
        </w:rPr>
        <w:tab/>
      </w:r>
      <w:r>
        <w:rPr>
          <w:sz w:val="20"/>
          <w:szCs w:val="20"/>
          <w:lang w:val="mk-MK"/>
        </w:rPr>
        <w:tab/>
      </w:r>
      <w:r>
        <w:rPr>
          <w:color w:val="1A171B"/>
          <w:sz w:val="20"/>
          <w:szCs w:val="20"/>
          <w:lang w:val="mk-MK"/>
        </w:rPr>
        <w:t>± 150 стапки</w:t>
      </w:r>
    </w:p>
    <w:p w14:paraId="77B8090D" w14:textId="77777777" w:rsidR="00B3744C" w:rsidRDefault="00B3744C" w:rsidP="00B3744C">
      <w:pPr>
        <w:shd w:val="clear" w:color="auto" w:fill="FFFFFF"/>
        <w:spacing w:after="0" w:line="240" w:lineRule="auto"/>
        <w:ind w:right="-619"/>
        <w:jc w:val="both"/>
        <w:rPr>
          <w:sz w:val="20"/>
          <w:szCs w:val="20"/>
          <w:lang w:val="mk-MK"/>
        </w:rPr>
      </w:pPr>
    </w:p>
    <w:p w14:paraId="6A402AF6" w14:textId="77777777" w:rsidR="00B3744C" w:rsidRDefault="00B3744C" w:rsidP="00B3744C">
      <w:pPr>
        <w:shd w:val="clear" w:color="auto" w:fill="FFFFFF"/>
        <w:spacing w:after="0" w:line="240" w:lineRule="auto"/>
        <w:ind w:right="-619" w:firstLine="426"/>
        <w:jc w:val="both"/>
        <w:rPr>
          <w:color w:val="1A171B"/>
          <w:sz w:val="20"/>
          <w:szCs w:val="20"/>
          <w:lang w:val="mk-MK"/>
        </w:rPr>
      </w:pPr>
      <w:r>
        <w:rPr>
          <w:color w:val="1A171B"/>
          <w:sz w:val="20"/>
          <w:szCs w:val="20"/>
          <w:lang w:val="mk-MK"/>
        </w:rPr>
        <w:t>Патека на летот по радио средствата</w:t>
      </w:r>
      <w:r>
        <w:rPr>
          <w:color w:val="1A171B"/>
          <w:sz w:val="20"/>
          <w:szCs w:val="20"/>
          <w:lang w:val="mk-MK"/>
        </w:rPr>
        <w:tab/>
      </w:r>
      <w:r>
        <w:rPr>
          <w:color w:val="1A171B"/>
          <w:sz w:val="20"/>
          <w:szCs w:val="20"/>
          <w:lang w:val="mk-MK"/>
        </w:rPr>
        <w:tab/>
      </w:r>
      <w:r>
        <w:rPr>
          <w:color w:val="1A171B"/>
          <w:sz w:val="20"/>
          <w:szCs w:val="20"/>
          <w:lang w:val="mk-MK"/>
        </w:rPr>
        <w:tab/>
        <w:t>± 10°</w:t>
      </w:r>
    </w:p>
    <w:p w14:paraId="3ABD12AF" w14:textId="77777777" w:rsidR="00B3744C" w:rsidRDefault="00B3744C" w:rsidP="00B3744C">
      <w:pPr>
        <w:shd w:val="clear" w:color="auto" w:fill="FFFFFF"/>
        <w:spacing w:after="0" w:line="240" w:lineRule="auto"/>
        <w:ind w:right="-619"/>
        <w:jc w:val="both"/>
        <w:rPr>
          <w:color w:val="1A171B"/>
          <w:sz w:val="20"/>
          <w:szCs w:val="20"/>
          <w:lang w:val="mk-MK"/>
        </w:rPr>
      </w:pPr>
    </w:p>
    <w:p w14:paraId="02828BF6" w14:textId="77777777" w:rsidR="00B3744C" w:rsidRDefault="00B3744C" w:rsidP="00B3744C">
      <w:pPr>
        <w:shd w:val="clear" w:color="auto" w:fill="FFFFFF"/>
        <w:spacing w:after="0" w:line="240" w:lineRule="auto"/>
        <w:ind w:right="-619" w:firstLine="426"/>
        <w:jc w:val="both"/>
        <w:rPr>
          <w:color w:val="1A171B"/>
          <w:sz w:val="20"/>
          <w:szCs w:val="20"/>
          <w:lang w:val="mk-MK"/>
        </w:rPr>
      </w:pPr>
      <w:r>
        <w:rPr>
          <w:color w:val="1A171B"/>
          <w:sz w:val="20"/>
          <w:szCs w:val="20"/>
          <w:lang w:val="mk-MK"/>
        </w:rPr>
        <w:t>Курс</w:t>
      </w:r>
    </w:p>
    <w:p w14:paraId="653FFB50" w14:textId="77777777" w:rsidR="00B3744C" w:rsidRDefault="00B3744C" w:rsidP="00B3744C">
      <w:pPr>
        <w:shd w:val="clear" w:color="auto" w:fill="FFFFFF"/>
        <w:spacing w:after="0" w:line="240" w:lineRule="auto"/>
        <w:ind w:right="-619"/>
        <w:jc w:val="both"/>
        <w:rPr>
          <w:color w:val="1A171B"/>
          <w:sz w:val="20"/>
          <w:szCs w:val="20"/>
          <w:lang w:val="mk-MK"/>
        </w:rPr>
      </w:pPr>
    </w:p>
    <w:p w14:paraId="62990694" w14:textId="77777777" w:rsidR="00B3744C" w:rsidRDefault="00B3744C" w:rsidP="00B3744C">
      <w:pPr>
        <w:shd w:val="clear" w:color="auto" w:fill="FFFFFF"/>
        <w:spacing w:after="0" w:line="240" w:lineRule="auto"/>
        <w:ind w:left="851" w:right="-619"/>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p w14:paraId="239E366E" w14:textId="77777777" w:rsidR="00B3744C" w:rsidRDefault="00B3744C" w:rsidP="00B3744C">
      <w:pPr>
        <w:shd w:val="clear" w:color="auto" w:fill="FFFFFF"/>
        <w:spacing w:after="0" w:line="240" w:lineRule="auto"/>
        <w:ind w:left="851" w:right="-619"/>
        <w:jc w:val="both"/>
        <w:rPr>
          <w:sz w:val="20"/>
          <w:szCs w:val="20"/>
          <w:lang w:val="mk-MK"/>
        </w:rPr>
      </w:pPr>
      <w:r>
        <w:rPr>
          <w:sz w:val="20"/>
          <w:szCs w:val="20"/>
          <w:lang w:val="mk-MK"/>
        </w:rPr>
        <w:t>со симулирани поголеми дефекти</w:t>
      </w:r>
      <w:r>
        <w:rPr>
          <w:sz w:val="20"/>
          <w:szCs w:val="20"/>
          <w:lang w:val="mk-MK"/>
        </w:rPr>
        <w:tab/>
      </w:r>
      <w:r>
        <w:rPr>
          <w:sz w:val="20"/>
          <w:szCs w:val="20"/>
          <w:lang w:val="mk-MK"/>
        </w:rPr>
        <w:tab/>
      </w:r>
      <w:r>
        <w:rPr>
          <w:color w:val="1A171B"/>
          <w:sz w:val="20"/>
          <w:szCs w:val="20"/>
          <w:lang w:val="mk-MK"/>
        </w:rPr>
        <w:t>± 15°</w:t>
      </w:r>
    </w:p>
    <w:p w14:paraId="079AEB90" w14:textId="77777777" w:rsidR="00B3744C" w:rsidRDefault="00B3744C" w:rsidP="00B3744C">
      <w:pPr>
        <w:shd w:val="clear" w:color="auto" w:fill="FFFFFF"/>
        <w:spacing w:after="0" w:line="240" w:lineRule="auto"/>
        <w:ind w:right="-619"/>
        <w:jc w:val="both"/>
        <w:rPr>
          <w:sz w:val="20"/>
          <w:szCs w:val="20"/>
          <w:lang w:val="mk-MK"/>
        </w:rPr>
      </w:pPr>
    </w:p>
    <w:p w14:paraId="5D4B9F5E" w14:textId="77777777" w:rsidR="00B3744C" w:rsidRDefault="00B3744C" w:rsidP="00B3744C">
      <w:pPr>
        <w:shd w:val="clear" w:color="auto" w:fill="FFFFFF"/>
        <w:spacing w:after="0" w:line="240" w:lineRule="auto"/>
        <w:ind w:right="-619"/>
        <w:jc w:val="both"/>
        <w:rPr>
          <w:sz w:val="20"/>
          <w:szCs w:val="20"/>
          <w:lang w:val="mk-MK"/>
        </w:rPr>
      </w:pPr>
    </w:p>
    <w:p w14:paraId="392DD1DC" w14:textId="77777777" w:rsidR="00B3744C" w:rsidRDefault="00B3744C" w:rsidP="00B3744C">
      <w:pPr>
        <w:shd w:val="clear" w:color="auto" w:fill="FFFFFF"/>
        <w:spacing w:after="0" w:line="240" w:lineRule="auto"/>
        <w:ind w:left="426" w:right="-619"/>
        <w:jc w:val="both"/>
        <w:rPr>
          <w:sz w:val="20"/>
          <w:szCs w:val="20"/>
          <w:lang w:val="mk-MK"/>
        </w:rPr>
      </w:pPr>
      <w:r>
        <w:rPr>
          <w:sz w:val="20"/>
          <w:szCs w:val="20"/>
          <w:lang w:val="mk-MK"/>
        </w:rPr>
        <w:t>СОДРЖИНА НА ИСПИТОТ</w:t>
      </w:r>
    </w:p>
    <w:p w14:paraId="2DD8B04D" w14:textId="77777777" w:rsidR="00B3744C" w:rsidRDefault="00B3744C" w:rsidP="00B3744C">
      <w:pPr>
        <w:shd w:val="clear" w:color="auto" w:fill="FFFFFF"/>
        <w:spacing w:after="0" w:line="240" w:lineRule="auto"/>
        <w:ind w:right="-619"/>
        <w:jc w:val="both"/>
        <w:rPr>
          <w:color w:val="1A171B"/>
          <w:sz w:val="20"/>
          <w:szCs w:val="20"/>
          <w:lang w:val="mk-MK"/>
        </w:rPr>
      </w:pPr>
    </w:p>
    <w:p w14:paraId="6CF04978" w14:textId="77777777" w:rsidR="00B3744C" w:rsidRDefault="00B3744C" w:rsidP="00B3744C">
      <w:pPr>
        <w:shd w:val="clear" w:color="auto" w:fill="FFFFFF"/>
        <w:tabs>
          <w:tab w:val="left" w:pos="426"/>
        </w:tabs>
        <w:spacing w:after="0" w:line="240" w:lineRule="auto"/>
        <w:ind w:left="426" w:right="-619" w:hanging="426"/>
        <w:jc w:val="both"/>
        <w:rPr>
          <w:color w:val="1A171B"/>
          <w:sz w:val="20"/>
          <w:szCs w:val="20"/>
          <w:lang w:val="mk-MK"/>
        </w:rPr>
      </w:pPr>
      <w:r>
        <w:rPr>
          <w:sz w:val="20"/>
          <w:szCs w:val="20"/>
          <w:lang w:val="mk-MK"/>
        </w:rPr>
        <w:t>5.</w:t>
      </w:r>
      <w:r>
        <w:rPr>
          <w:sz w:val="20"/>
          <w:szCs w:val="20"/>
          <w:lang w:val="mk-MK"/>
        </w:rPr>
        <w:tab/>
        <w:t xml:space="preserve">Ставките од секцијата 5 и 6 може да се спроведат на воздушен брод </w:t>
      </w:r>
      <w:r>
        <w:rPr>
          <w:color w:val="1A171B"/>
          <w:sz w:val="20"/>
          <w:szCs w:val="20"/>
          <w:lang w:val="mk-MK"/>
        </w:rPr>
        <w:t>FNPT или на воздушен брод FFS. Користењето на листите за проверка – чеклистите (</w:t>
      </w:r>
      <w:r>
        <w:rPr>
          <w:i/>
          <w:color w:val="1A171B"/>
          <w:sz w:val="20"/>
          <w:szCs w:val="20"/>
          <w:lang w:val="mk-MK"/>
        </w:rPr>
        <w:t>checklists)</w:t>
      </w:r>
      <w:r>
        <w:rPr>
          <w:color w:val="1A171B"/>
          <w:sz w:val="20"/>
          <w:szCs w:val="20"/>
          <w:lang w:val="mk-MK"/>
        </w:rPr>
        <w:t>на хеликоптерот, водењето на летот и контролата на положбата на хеликоптерот по надворешни визуелни ориентири, процедурите против мрзнење/ и основните правила за управување со закани и грешки се применуваат во сите секции.</w:t>
      </w:r>
    </w:p>
    <w:p w14:paraId="593F7615" w14:textId="77777777" w:rsidR="00B3744C" w:rsidRDefault="00B3744C" w:rsidP="00B3744C">
      <w:pPr>
        <w:shd w:val="clear" w:color="auto" w:fill="FFFFFF"/>
        <w:ind w:right="-621"/>
        <w:jc w:val="both"/>
        <w:rPr>
          <w:sz w:val="20"/>
          <w:szCs w:val="20"/>
          <w:lang w:val="mk-MK"/>
        </w:rPr>
      </w:pPr>
    </w:p>
    <w:tbl>
      <w:tblPr>
        <w:tblW w:w="0"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793"/>
      </w:tblGrid>
      <w:tr w:rsidR="00B3744C" w14:paraId="45A622AE" w14:textId="77777777" w:rsidTr="00B3744C">
        <w:trPr>
          <w:cantSplit/>
          <w:trHeight w:val="427"/>
        </w:trPr>
        <w:tc>
          <w:tcPr>
            <w:tcW w:w="9360" w:type="dxa"/>
            <w:gridSpan w:val="2"/>
            <w:tcBorders>
              <w:top w:val="single" w:sz="4" w:space="0" w:color="auto"/>
              <w:left w:val="nil"/>
              <w:bottom w:val="single" w:sz="4" w:space="0" w:color="auto"/>
              <w:right w:val="nil"/>
            </w:tcBorders>
            <w:shd w:val="clear" w:color="auto" w:fill="B3B3B3"/>
            <w:vAlign w:val="center"/>
            <w:hideMark/>
          </w:tcPr>
          <w:p w14:paraId="72A1D646" w14:textId="77777777" w:rsidR="00B3744C" w:rsidRDefault="00B3744C">
            <w:pPr>
              <w:rPr>
                <w:b/>
                <w:sz w:val="20"/>
                <w:szCs w:val="20"/>
                <w:lang w:val="mk-MK"/>
              </w:rPr>
            </w:pPr>
            <w:r>
              <w:rPr>
                <w:b/>
                <w:sz w:val="20"/>
                <w:szCs w:val="20"/>
                <w:lang w:val="mk-MK"/>
              </w:rPr>
              <w:t>СЕКЦИЈА 1 - ПРОЦЕДУРИ ПРЕД ЛЕТ И ПОЛЕТУВАЊЕ</w:t>
            </w:r>
          </w:p>
        </w:tc>
      </w:tr>
      <w:tr w:rsidR="00B3744C" w14:paraId="3BA9A690" w14:textId="77777777" w:rsidTr="00B3744C">
        <w:trPr>
          <w:trHeight w:val="427"/>
        </w:trPr>
        <w:tc>
          <w:tcPr>
            <w:tcW w:w="567" w:type="dxa"/>
            <w:tcBorders>
              <w:top w:val="single" w:sz="4" w:space="0" w:color="auto"/>
              <w:left w:val="nil"/>
              <w:bottom w:val="single" w:sz="4" w:space="0" w:color="auto"/>
              <w:right w:val="single" w:sz="4" w:space="0" w:color="auto"/>
            </w:tcBorders>
            <w:vAlign w:val="center"/>
            <w:hideMark/>
          </w:tcPr>
          <w:p w14:paraId="118D52BE" w14:textId="77777777" w:rsidR="00B3744C" w:rsidRDefault="00B3744C">
            <w:pPr>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75ABFB37" w14:textId="77777777" w:rsidR="00B3744C" w:rsidRDefault="00B3744C">
            <w:pPr>
              <w:rPr>
                <w:sz w:val="20"/>
                <w:szCs w:val="20"/>
                <w:lang w:val="mk-MK"/>
              </w:rPr>
            </w:pPr>
            <w:r>
              <w:rPr>
                <w:sz w:val="20"/>
                <w:szCs w:val="20"/>
                <w:lang w:val="mk-MK"/>
              </w:rPr>
              <w:t>Пред лет, вклучувајќи:</w:t>
            </w:r>
          </w:p>
          <w:p w14:paraId="61D17606" w14:textId="77777777" w:rsidR="00B3744C" w:rsidRDefault="00B3744C">
            <w:pPr>
              <w:rPr>
                <w:sz w:val="20"/>
                <w:szCs w:val="20"/>
                <w:lang w:val="mk-MK"/>
              </w:rPr>
            </w:pPr>
            <w:r>
              <w:rPr>
                <w:sz w:val="20"/>
                <w:szCs w:val="20"/>
                <w:lang w:val="mk-MK"/>
              </w:rPr>
              <w:t>Планирање на лет, документација, определување на маса и рамнотежа, податоци за временските услови, NOTAMS</w:t>
            </w:r>
          </w:p>
        </w:tc>
      </w:tr>
      <w:tr w:rsidR="00B3744C" w14:paraId="760BF0E3"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7667A8BE" w14:textId="77777777" w:rsidR="00B3744C" w:rsidRDefault="00B3744C">
            <w:pPr>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01C17757" w14:textId="77777777" w:rsidR="00B3744C" w:rsidRDefault="00B3744C">
            <w:pPr>
              <w:rPr>
                <w:b/>
                <w:sz w:val="20"/>
                <w:szCs w:val="20"/>
                <w:lang w:val="mk-MK"/>
              </w:rPr>
            </w:pPr>
            <w:r>
              <w:rPr>
                <w:sz w:val="20"/>
                <w:szCs w:val="20"/>
                <w:lang w:val="mk-MK"/>
              </w:rPr>
              <w:t>Преглед и опслужување на воздушниот брод</w:t>
            </w:r>
          </w:p>
        </w:tc>
      </w:tr>
      <w:tr w:rsidR="00B3744C" w14:paraId="3A5FC0B7" w14:textId="77777777" w:rsidTr="00B3744C">
        <w:trPr>
          <w:trHeight w:val="427"/>
        </w:trPr>
        <w:tc>
          <w:tcPr>
            <w:tcW w:w="567" w:type="dxa"/>
            <w:tcBorders>
              <w:top w:val="single" w:sz="4" w:space="0" w:color="auto"/>
              <w:left w:val="nil"/>
              <w:bottom w:val="single" w:sz="4" w:space="0" w:color="auto"/>
              <w:right w:val="single" w:sz="4" w:space="0" w:color="auto"/>
            </w:tcBorders>
            <w:vAlign w:val="center"/>
            <w:hideMark/>
          </w:tcPr>
          <w:p w14:paraId="43251BB8" w14:textId="77777777" w:rsidR="00B3744C" w:rsidRDefault="00B3744C">
            <w:pPr>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01A537F1" w14:textId="77777777" w:rsidR="00B3744C" w:rsidRDefault="00B3744C">
            <w:pPr>
              <w:rPr>
                <w:sz w:val="20"/>
                <w:szCs w:val="20"/>
                <w:lang w:val="mk-MK"/>
              </w:rPr>
            </w:pPr>
            <w:r>
              <w:rPr>
                <w:sz w:val="20"/>
                <w:szCs w:val="20"/>
                <w:lang w:val="mk-MK"/>
              </w:rPr>
              <w:t xml:space="preserve">Процедури за одврзување од платформата, маневри на земја и полетување </w:t>
            </w:r>
          </w:p>
        </w:tc>
      </w:tr>
      <w:tr w:rsidR="00B3744C" w14:paraId="5EEB2D55"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670EDBF" w14:textId="77777777" w:rsidR="00B3744C" w:rsidRDefault="00B3744C">
            <w:pPr>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355D7F58" w14:textId="77777777" w:rsidR="00B3744C" w:rsidRDefault="00B3744C">
            <w:pPr>
              <w:rPr>
                <w:sz w:val="20"/>
                <w:szCs w:val="20"/>
                <w:lang w:val="mk-MK"/>
              </w:rPr>
            </w:pPr>
            <w:r>
              <w:rPr>
                <w:sz w:val="20"/>
                <w:szCs w:val="20"/>
                <w:lang w:val="mk-MK"/>
              </w:rPr>
              <w:t xml:space="preserve">Анализа на перформансите и тримување </w:t>
            </w:r>
          </w:p>
        </w:tc>
      </w:tr>
      <w:tr w:rsidR="00B3744C" w14:paraId="257A0510" w14:textId="77777777" w:rsidTr="00B3744C">
        <w:trPr>
          <w:trHeight w:val="427"/>
        </w:trPr>
        <w:tc>
          <w:tcPr>
            <w:tcW w:w="567" w:type="dxa"/>
            <w:tcBorders>
              <w:top w:val="single" w:sz="4" w:space="0" w:color="auto"/>
              <w:left w:val="nil"/>
              <w:bottom w:val="single" w:sz="4" w:space="0" w:color="auto"/>
              <w:right w:val="single" w:sz="4" w:space="0" w:color="auto"/>
            </w:tcBorders>
            <w:vAlign w:val="center"/>
            <w:hideMark/>
          </w:tcPr>
          <w:p w14:paraId="7F36F1F6" w14:textId="77777777" w:rsidR="00B3744C" w:rsidRDefault="00B3744C">
            <w:pPr>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79ED73A2" w14:textId="77777777" w:rsidR="00B3744C" w:rsidRDefault="00B3744C">
            <w:pPr>
              <w:rPr>
                <w:sz w:val="20"/>
                <w:szCs w:val="20"/>
                <w:lang w:val="mk-MK"/>
              </w:rPr>
            </w:pPr>
            <w:r>
              <w:rPr>
                <w:sz w:val="20"/>
                <w:szCs w:val="20"/>
                <w:lang w:val="mk-MK"/>
              </w:rPr>
              <w:t>Операции во зона на аеродром и во школски круг</w:t>
            </w:r>
          </w:p>
        </w:tc>
      </w:tr>
      <w:tr w:rsidR="00B3744C" w14:paraId="0C954370"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5521105A" w14:textId="77777777" w:rsidR="00B3744C" w:rsidRDefault="00B3744C">
            <w:pPr>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707D28DB" w14:textId="77777777" w:rsidR="00B3744C" w:rsidRDefault="00B3744C">
            <w:pPr>
              <w:rPr>
                <w:sz w:val="20"/>
                <w:szCs w:val="20"/>
                <w:lang w:val="mk-MK"/>
              </w:rPr>
            </w:pPr>
            <w:r>
              <w:rPr>
                <w:sz w:val="20"/>
                <w:szCs w:val="20"/>
                <w:lang w:val="mk-MK"/>
              </w:rPr>
              <w:t>Процедура за заминување, поставување на висиномерот и избегнување на судир (набљудување)</w:t>
            </w:r>
          </w:p>
        </w:tc>
      </w:tr>
      <w:tr w:rsidR="00B3744C" w14:paraId="7A6261DF" w14:textId="77777777" w:rsidTr="00B3744C">
        <w:trPr>
          <w:trHeight w:val="427"/>
        </w:trPr>
        <w:tc>
          <w:tcPr>
            <w:tcW w:w="567" w:type="dxa"/>
            <w:tcBorders>
              <w:top w:val="single" w:sz="4" w:space="0" w:color="auto"/>
              <w:left w:val="nil"/>
              <w:bottom w:val="single" w:sz="4" w:space="0" w:color="auto"/>
              <w:right w:val="single" w:sz="4" w:space="0" w:color="auto"/>
            </w:tcBorders>
            <w:vAlign w:val="center"/>
            <w:hideMark/>
          </w:tcPr>
          <w:p w14:paraId="5548C620" w14:textId="77777777" w:rsidR="00B3744C" w:rsidRDefault="00B3744C">
            <w:pPr>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63E59A6E" w14:textId="77777777" w:rsidR="00B3744C" w:rsidRDefault="00B3744C">
            <w:pPr>
              <w:rPr>
                <w:sz w:val="20"/>
                <w:szCs w:val="20"/>
                <w:lang w:val="mk-MK"/>
              </w:rPr>
            </w:pPr>
            <w:r>
              <w:rPr>
                <w:sz w:val="20"/>
                <w:szCs w:val="20"/>
                <w:lang w:val="mk-MK"/>
              </w:rPr>
              <w:t>Соработка со ATC – придржување и R/T процедури</w:t>
            </w:r>
          </w:p>
        </w:tc>
      </w:tr>
      <w:tr w:rsidR="00B3744C" w14:paraId="76AC37EE" w14:textId="77777777" w:rsidTr="00B3744C">
        <w:trPr>
          <w:trHeight w:val="427"/>
        </w:trPr>
        <w:tc>
          <w:tcPr>
            <w:tcW w:w="9360" w:type="dxa"/>
            <w:gridSpan w:val="2"/>
            <w:tcBorders>
              <w:top w:val="single" w:sz="4" w:space="0" w:color="auto"/>
              <w:left w:val="nil"/>
              <w:bottom w:val="single" w:sz="4" w:space="0" w:color="auto"/>
              <w:right w:val="nil"/>
            </w:tcBorders>
            <w:shd w:val="clear" w:color="auto" w:fill="B3B3B3"/>
            <w:vAlign w:val="center"/>
            <w:hideMark/>
          </w:tcPr>
          <w:p w14:paraId="2B51A824" w14:textId="77777777" w:rsidR="00B3744C" w:rsidRDefault="00B3744C">
            <w:pPr>
              <w:rPr>
                <w:b/>
                <w:sz w:val="20"/>
                <w:szCs w:val="20"/>
                <w:lang w:val="mk-MK"/>
              </w:rPr>
            </w:pPr>
            <w:r>
              <w:rPr>
                <w:b/>
                <w:sz w:val="20"/>
                <w:szCs w:val="20"/>
                <w:lang w:val="mk-MK"/>
              </w:rPr>
              <w:t xml:space="preserve">СЕКЦИЈА 2 - ОПШТО УПРАВУВАЊЕ СО ВОЗДУШНИОТ БРОД </w:t>
            </w:r>
          </w:p>
        </w:tc>
      </w:tr>
      <w:tr w:rsidR="00B3744C" w14:paraId="230A4D61"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7EA90E8" w14:textId="77777777" w:rsidR="00B3744C" w:rsidRDefault="00B3744C">
            <w:pPr>
              <w:ind w:left="-108"/>
              <w:jc w:val="center"/>
              <w:rPr>
                <w:sz w:val="20"/>
                <w:szCs w:val="20"/>
              </w:rPr>
            </w:pPr>
            <w:r>
              <w:rPr>
                <w:sz w:val="20"/>
                <w:szCs w:val="20"/>
              </w:rPr>
              <w:t>a</w:t>
            </w:r>
          </w:p>
        </w:tc>
        <w:tc>
          <w:tcPr>
            <w:tcW w:w="8793" w:type="dxa"/>
            <w:tcBorders>
              <w:top w:val="single" w:sz="4" w:space="0" w:color="auto"/>
              <w:left w:val="single" w:sz="4" w:space="0" w:color="auto"/>
              <w:bottom w:val="single" w:sz="4" w:space="0" w:color="auto"/>
              <w:right w:val="nil"/>
            </w:tcBorders>
            <w:vAlign w:val="center"/>
            <w:hideMark/>
          </w:tcPr>
          <w:p w14:paraId="0CC60068" w14:textId="77777777" w:rsidR="00B3744C" w:rsidRDefault="00B3744C">
            <w:pPr>
              <w:rPr>
                <w:sz w:val="20"/>
                <w:szCs w:val="20"/>
                <w:lang w:val="mk-MK"/>
              </w:rPr>
            </w:pPr>
            <w:r>
              <w:rPr>
                <w:sz w:val="20"/>
                <w:szCs w:val="20"/>
                <w:lang w:val="mk-MK"/>
              </w:rPr>
              <w:t>Управување на воздушниот брод со помош на надворешни визуелни ориентири, вклучувајќи праволиниски хоризонтален лет, качување, спуштање, набљудување</w:t>
            </w:r>
          </w:p>
        </w:tc>
      </w:tr>
      <w:tr w:rsidR="00B3744C" w14:paraId="3D67750B"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5D475389" w14:textId="77777777" w:rsidR="00B3744C" w:rsidRDefault="00B3744C">
            <w:pPr>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145C8BAF" w14:textId="77777777" w:rsidR="00B3744C" w:rsidRDefault="00B3744C">
            <w:pPr>
              <w:rPr>
                <w:sz w:val="20"/>
                <w:szCs w:val="20"/>
                <w:lang w:val="mk-MK"/>
              </w:rPr>
            </w:pPr>
            <w:r>
              <w:rPr>
                <w:sz w:val="20"/>
                <w:szCs w:val="20"/>
                <w:lang w:val="mk-MK"/>
              </w:rPr>
              <w:t>Летање на релативна висина на притисок</w:t>
            </w:r>
          </w:p>
        </w:tc>
      </w:tr>
      <w:tr w:rsidR="00B3744C" w14:paraId="0C191831" w14:textId="77777777" w:rsidTr="00B3744C">
        <w:trPr>
          <w:trHeight w:val="428"/>
        </w:trPr>
        <w:tc>
          <w:tcPr>
            <w:tcW w:w="567" w:type="dxa"/>
            <w:tcBorders>
              <w:top w:val="single" w:sz="4" w:space="0" w:color="auto"/>
              <w:left w:val="nil"/>
              <w:bottom w:val="single" w:sz="4" w:space="0" w:color="auto"/>
              <w:right w:val="single" w:sz="4" w:space="0" w:color="auto"/>
            </w:tcBorders>
            <w:hideMark/>
          </w:tcPr>
          <w:p w14:paraId="4501F0E0" w14:textId="77777777" w:rsidR="00B3744C" w:rsidRDefault="00B3744C">
            <w:pPr>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76829EF5" w14:textId="77777777" w:rsidR="00B3744C" w:rsidRDefault="00B3744C">
            <w:pPr>
              <w:rPr>
                <w:sz w:val="20"/>
                <w:szCs w:val="20"/>
                <w:lang w:val="mk-MK"/>
              </w:rPr>
            </w:pPr>
            <w:r>
              <w:rPr>
                <w:sz w:val="20"/>
                <w:szCs w:val="20"/>
                <w:lang w:val="mk-MK"/>
              </w:rPr>
              <w:t>Засврти</w:t>
            </w:r>
          </w:p>
        </w:tc>
      </w:tr>
      <w:tr w:rsidR="00B3744C" w14:paraId="6332380C"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9C1B497" w14:textId="77777777" w:rsidR="00B3744C" w:rsidRDefault="00B3744C">
            <w:pPr>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5739E5D0" w14:textId="77777777" w:rsidR="00B3744C" w:rsidRDefault="00B3744C">
            <w:pPr>
              <w:rPr>
                <w:sz w:val="20"/>
                <w:szCs w:val="20"/>
                <w:lang w:val="mk-MK"/>
              </w:rPr>
            </w:pPr>
            <w:r>
              <w:rPr>
                <w:sz w:val="20"/>
                <w:szCs w:val="20"/>
                <w:lang w:val="mk-MK"/>
              </w:rPr>
              <w:t xml:space="preserve">Нагли спуштања и качувања </w:t>
            </w:r>
          </w:p>
        </w:tc>
      </w:tr>
      <w:tr w:rsidR="00B3744C" w14:paraId="0FF7B30F"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189D1C3F" w14:textId="77777777" w:rsidR="00B3744C" w:rsidRDefault="00B3744C">
            <w:pPr>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5E516857" w14:textId="77777777" w:rsidR="00B3744C" w:rsidRDefault="00B3744C">
            <w:pPr>
              <w:rPr>
                <w:sz w:val="20"/>
                <w:szCs w:val="20"/>
                <w:lang w:val="mk-MK"/>
              </w:rPr>
            </w:pPr>
            <w:r>
              <w:rPr>
                <w:sz w:val="20"/>
                <w:szCs w:val="20"/>
                <w:lang w:val="mk-MK"/>
              </w:rPr>
              <w:t>Летање исклучиво со помош на инструменти, вклучувајќи:</w:t>
            </w:r>
          </w:p>
          <w:p w14:paraId="741CA812" w14:textId="77777777" w:rsidR="00B3744C" w:rsidRDefault="00B3744C">
            <w:pPr>
              <w:tabs>
                <w:tab w:val="left" w:pos="260"/>
              </w:tabs>
              <w:rPr>
                <w:sz w:val="20"/>
                <w:szCs w:val="20"/>
                <w:lang w:val="mk-MK"/>
              </w:rPr>
            </w:pPr>
            <w:r>
              <w:rPr>
                <w:sz w:val="20"/>
                <w:szCs w:val="20"/>
                <w:lang w:val="mk-MK"/>
              </w:rPr>
              <w:tab/>
              <w:t>(i)</w:t>
            </w:r>
            <w:r>
              <w:rPr>
                <w:sz w:val="20"/>
                <w:szCs w:val="20"/>
                <w:lang w:val="mk-MK"/>
              </w:rPr>
              <w:tab/>
              <w:t>хоризонтален лет, контрола на курсот, апсолутна висина и брзина низ воздух</w:t>
            </w:r>
          </w:p>
          <w:p w14:paraId="0A68ABE9" w14:textId="77777777" w:rsidR="00B3744C" w:rsidRDefault="00B3744C">
            <w:pPr>
              <w:tabs>
                <w:tab w:val="left" w:pos="303"/>
              </w:tabs>
              <w:rPr>
                <w:sz w:val="20"/>
                <w:szCs w:val="20"/>
                <w:lang w:val="mk-MK"/>
              </w:rPr>
            </w:pPr>
            <w:r>
              <w:rPr>
                <w:sz w:val="20"/>
                <w:szCs w:val="20"/>
                <w:lang w:val="mk-MK"/>
              </w:rPr>
              <w:tab/>
              <w:t>(ii)</w:t>
            </w:r>
            <w:r>
              <w:rPr>
                <w:sz w:val="20"/>
                <w:szCs w:val="20"/>
                <w:lang w:val="mk-MK"/>
              </w:rPr>
              <w:tab/>
              <w:t>свртувања при качување и спуштање</w:t>
            </w:r>
          </w:p>
          <w:p w14:paraId="6C97B660" w14:textId="77777777" w:rsidR="00B3744C" w:rsidRDefault="00B3744C">
            <w:pPr>
              <w:tabs>
                <w:tab w:val="left" w:pos="281"/>
              </w:tabs>
              <w:rPr>
                <w:sz w:val="20"/>
                <w:szCs w:val="20"/>
                <w:lang w:val="mk-MK"/>
              </w:rPr>
            </w:pPr>
            <w:r>
              <w:rPr>
                <w:sz w:val="20"/>
                <w:szCs w:val="20"/>
                <w:lang w:val="mk-MK"/>
              </w:rPr>
              <w:tab/>
              <w:t>(iii)</w:t>
            </w:r>
            <w:r>
              <w:rPr>
                <w:sz w:val="20"/>
                <w:szCs w:val="20"/>
                <w:lang w:val="mk-MK"/>
              </w:rPr>
              <w:tab/>
              <w:t>исправувања од неправилни положби</w:t>
            </w:r>
          </w:p>
          <w:p w14:paraId="133C6B93" w14:textId="77777777" w:rsidR="00B3744C" w:rsidRDefault="00B3744C">
            <w:pPr>
              <w:tabs>
                <w:tab w:val="left" w:pos="260"/>
              </w:tabs>
              <w:rPr>
                <w:sz w:val="20"/>
                <w:szCs w:val="20"/>
                <w:lang w:val="mk-MK"/>
              </w:rPr>
            </w:pPr>
            <w:r>
              <w:rPr>
                <w:sz w:val="20"/>
                <w:szCs w:val="20"/>
                <w:lang w:val="mk-MK"/>
              </w:rPr>
              <w:tab/>
              <w:t>(iv)</w:t>
            </w:r>
            <w:r>
              <w:rPr>
                <w:sz w:val="20"/>
                <w:szCs w:val="20"/>
                <w:lang w:val="mk-MK"/>
              </w:rPr>
              <w:tab/>
              <w:t>користење на ограничен број инструменти</w:t>
            </w:r>
          </w:p>
        </w:tc>
      </w:tr>
      <w:tr w:rsidR="00B3744C" w14:paraId="4AD74920"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2C9CF2F5" w14:textId="77777777" w:rsidR="00B3744C" w:rsidRDefault="00B3744C">
            <w:pPr>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1C2176CD" w14:textId="77777777" w:rsidR="00B3744C" w:rsidRDefault="00B3744C">
            <w:pPr>
              <w:jc w:val="both"/>
              <w:rPr>
                <w:b/>
                <w:bCs/>
                <w:sz w:val="20"/>
                <w:szCs w:val="20"/>
                <w:lang w:val="mk-MK"/>
              </w:rPr>
            </w:pPr>
            <w:r>
              <w:rPr>
                <w:sz w:val="20"/>
                <w:szCs w:val="20"/>
                <w:lang w:val="mk-MK"/>
              </w:rPr>
              <w:t>Соработка со ATC – придржување и R/T процедури</w:t>
            </w:r>
          </w:p>
        </w:tc>
      </w:tr>
      <w:tr w:rsidR="00B3744C" w14:paraId="38BC76DF" w14:textId="77777777" w:rsidTr="00B3744C">
        <w:trPr>
          <w:trHeight w:val="428"/>
        </w:trPr>
        <w:tc>
          <w:tcPr>
            <w:tcW w:w="9360" w:type="dxa"/>
            <w:gridSpan w:val="2"/>
            <w:tcBorders>
              <w:top w:val="single" w:sz="4" w:space="0" w:color="auto"/>
              <w:left w:val="nil"/>
              <w:bottom w:val="single" w:sz="4" w:space="0" w:color="auto"/>
              <w:right w:val="nil"/>
            </w:tcBorders>
            <w:shd w:val="clear" w:color="auto" w:fill="B3B3B3"/>
            <w:vAlign w:val="center"/>
            <w:hideMark/>
          </w:tcPr>
          <w:p w14:paraId="401D225F" w14:textId="77777777" w:rsidR="00B3744C" w:rsidRDefault="00B3744C">
            <w:pPr>
              <w:jc w:val="both"/>
              <w:rPr>
                <w:sz w:val="20"/>
                <w:szCs w:val="20"/>
                <w:lang w:val="mk-MK"/>
              </w:rPr>
            </w:pPr>
            <w:r>
              <w:rPr>
                <w:b/>
                <w:sz w:val="20"/>
                <w:szCs w:val="20"/>
                <w:lang w:val="mk-MK"/>
              </w:rPr>
              <w:lastRenderedPageBreak/>
              <w:t>СЕКЦИЈА 3 – ПРОЦЕДУРИ НА РУТА</w:t>
            </w:r>
          </w:p>
        </w:tc>
      </w:tr>
      <w:tr w:rsidR="00B3744C" w14:paraId="2C496F47"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129131E" w14:textId="77777777" w:rsidR="00B3744C" w:rsidRDefault="00B3744C">
            <w:pPr>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0FCF3207" w14:textId="77777777" w:rsidR="00B3744C" w:rsidRDefault="00B3744C">
            <w:pPr>
              <w:rPr>
                <w:sz w:val="20"/>
                <w:szCs w:val="20"/>
                <w:lang w:val="mk-MK"/>
              </w:rPr>
            </w:pPr>
            <w:r>
              <w:rPr>
                <w:sz w:val="20"/>
                <w:szCs w:val="20"/>
                <w:lang w:val="mk-MK"/>
              </w:rPr>
              <w:t>Управување на воздушниот брод со помош на надворешни визуелни ориентири.</w:t>
            </w:r>
          </w:p>
          <w:p w14:paraId="1ABEFF00" w14:textId="77777777" w:rsidR="00B3744C" w:rsidRDefault="00B3744C">
            <w:pPr>
              <w:rPr>
                <w:sz w:val="20"/>
                <w:szCs w:val="20"/>
                <w:lang w:val="mk-MK"/>
              </w:rPr>
            </w:pPr>
            <w:r>
              <w:rPr>
                <w:sz w:val="20"/>
                <w:szCs w:val="20"/>
                <w:lang w:val="mk-MK"/>
              </w:rPr>
              <w:t>Земање предвид на долет/издржливост</w:t>
            </w:r>
          </w:p>
        </w:tc>
      </w:tr>
      <w:tr w:rsidR="00B3744C" w14:paraId="4164EF19"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183ECD30" w14:textId="77777777" w:rsidR="00B3744C" w:rsidRDefault="00B3744C">
            <w:pPr>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3C526E79" w14:textId="77777777" w:rsidR="00B3744C" w:rsidRDefault="00B3744C">
            <w:pPr>
              <w:rPr>
                <w:b/>
                <w:bCs/>
                <w:sz w:val="20"/>
                <w:szCs w:val="20"/>
                <w:lang w:val="mk-MK"/>
              </w:rPr>
            </w:pPr>
            <w:r>
              <w:rPr>
                <w:sz w:val="20"/>
                <w:szCs w:val="20"/>
                <w:lang w:val="mk-MK"/>
              </w:rPr>
              <w:t>Ориентација, читање на карти</w:t>
            </w:r>
          </w:p>
        </w:tc>
      </w:tr>
      <w:tr w:rsidR="00B3744C" w14:paraId="5E760D49"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58357570" w14:textId="77777777" w:rsidR="00B3744C" w:rsidRDefault="00B3744C">
            <w:pPr>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15E71DFC" w14:textId="77777777" w:rsidR="00B3744C" w:rsidRDefault="00B3744C">
            <w:pPr>
              <w:rPr>
                <w:sz w:val="20"/>
                <w:szCs w:val="20"/>
                <w:lang w:val="mk-MK"/>
              </w:rPr>
            </w:pPr>
            <w:r>
              <w:rPr>
                <w:sz w:val="20"/>
                <w:szCs w:val="20"/>
                <w:lang w:val="mk-MK"/>
              </w:rPr>
              <w:t>Апсолутна висина, брзина, контрола на курсот, набљудување</w:t>
            </w:r>
          </w:p>
        </w:tc>
      </w:tr>
      <w:tr w:rsidR="00B3744C" w14:paraId="73355FC1"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71E880F5" w14:textId="77777777" w:rsidR="00B3744C" w:rsidRDefault="00B3744C">
            <w:pPr>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7FA8363B" w14:textId="77777777" w:rsidR="00B3744C" w:rsidRDefault="00B3744C">
            <w:pPr>
              <w:rPr>
                <w:sz w:val="20"/>
                <w:szCs w:val="20"/>
                <w:lang w:val="mk-MK"/>
              </w:rPr>
            </w:pPr>
            <w:r>
              <w:rPr>
                <w:sz w:val="20"/>
                <w:szCs w:val="20"/>
                <w:lang w:val="mk-MK"/>
              </w:rPr>
              <w:t>Поставување на висиномерот. Соработка со ATC – придржување и R/T процедури</w:t>
            </w:r>
          </w:p>
        </w:tc>
      </w:tr>
      <w:tr w:rsidR="00B3744C" w14:paraId="1EB6AE57"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1A765B9" w14:textId="77777777" w:rsidR="00B3744C" w:rsidRDefault="00B3744C">
            <w:pPr>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6DF658B9" w14:textId="77777777" w:rsidR="00B3744C" w:rsidRDefault="00B3744C">
            <w:pPr>
              <w:rPr>
                <w:sz w:val="20"/>
                <w:szCs w:val="20"/>
                <w:lang w:val="mk-MK"/>
              </w:rPr>
            </w:pPr>
            <w:r>
              <w:rPr>
                <w:sz w:val="20"/>
                <w:szCs w:val="20"/>
                <w:lang w:val="mk-MK"/>
              </w:rPr>
              <w:t>Следење на текот на летот, запишување на податоци во дневникот за лет, следење на потрошувачката на гориво, проценка на скршнување од зададената патека и исправување/ враќање на зададената патека</w:t>
            </w:r>
          </w:p>
        </w:tc>
      </w:tr>
      <w:tr w:rsidR="00B3744C" w14:paraId="2537B61F"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14B0044" w14:textId="77777777" w:rsidR="00B3744C" w:rsidRDefault="00B3744C">
            <w:pPr>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1556278B" w14:textId="77777777" w:rsidR="00B3744C" w:rsidRDefault="00B3744C">
            <w:pPr>
              <w:rPr>
                <w:sz w:val="20"/>
                <w:szCs w:val="20"/>
                <w:lang w:val="mk-MK"/>
              </w:rPr>
            </w:pPr>
            <w:r>
              <w:rPr>
                <w:sz w:val="20"/>
                <w:szCs w:val="20"/>
                <w:lang w:val="mk-MK"/>
              </w:rPr>
              <w:t>Следење на метеоролошките услови, проценка на развојот, планирање на скршнување</w:t>
            </w:r>
          </w:p>
        </w:tc>
      </w:tr>
      <w:tr w:rsidR="00B3744C" w14:paraId="4DD66AFB"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55286B2" w14:textId="77777777" w:rsidR="00B3744C" w:rsidRDefault="00B3744C">
            <w:pPr>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2A0646CA" w14:textId="77777777" w:rsidR="00B3744C" w:rsidRDefault="00B3744C">
            <w:pPr>
              <w:rPr>
                <w:sz w:val="20"/>
                <w:szCs w:val="20"/>
                <w:lang w:val="mk-MK"/>
              </w:rPr>
            </w:pPr>
            <w:r>
              <w:rPr>
                <w:sz w:val="20"/>
                <w:szCs w:val="20"/>
                <w:lang w:val="mk-MK"/>
              </w:rPr>
              <w:t>Следење на патеката, одредување на положба (NDB или VOR), идентификација на средствата (летање по инструменти). Спроведување на планот за скршнување до алтернативен аеродром (лет по визуелни ориентири – VFR)</w:t>
            </w:r>
          </w:p>
        </w:tc>
      </w:tr>
      <w:tr w:rsidR="00B3744C" w14:paraId="78607B97" w14:textId="77777777" w:rsidTr="00B3744C">
        <w:trPr>
          <w:trHeight w:val="428"/>
        </w:trPr>
        <w:tc>
          <w:tcPr>
            <w:tcW w:w="9360" w:type="dxa"/>
            <w:gridSpan w:val="2"/>
            <w:tcBorders>
              <w:top w:val="single" w:sz="4" w:space="0" w:color="auto"/>
              <w:left w:val="nil"/>
              <w:bottom w:val="single" w:sz="4" w:space="0" w:color="auto"/>
              <w:right w:val="nil"/>
            </w:tcBorders>
            <w:shd w:val="clear" w:color="auto" w:fill="B3B3B3"/>
            <w:vAlign w:val="center"/>
            <w:hideMark/>
          </w:tcPr>
          <w:p w14:paraId="35D2F07B" w14:textId="77777777" w:rsidR="00B3744C" w:rsidRDefault="00B3744C">
            <w:pPr>
              <w:rPr>
                <w:sz w:val="20"/>
                <w:szCs w:val="20"/>
                <w:lang w:val="mk-MK"/>
              </w:rPr>
            </w:pPr>
            <w:r>
              <w:rPr>
                <w:b/>
                <w:sz w:val="20"/>
                <w:szCs w:val="20"/>
                <w:lang w:val="mk-MK"/>
              </w:rPr>
              <w:t>СЕКЦИЈА 4 – ПРОЦЕДУРИ ЗА ПРИОД И СЛЕТУВАЊЕ</w:t>
            </w:r>
          </w:p>
        </w:tc>
      </w:tr>
      <w:tr w:rsidR="00B3744C" w14:paraId="33E5FE67"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2872590D" w14:textId="77777777" w:rsidR="00B3744C" w:rsidRDefault="00B3744C">
            <w:pPr>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45CF11AD" w14:textId="77777777" w:rsidR="00B3744C" w:rsidRDefault="00B3744C">
            <w:pPr>
              <w:rPr>
                <w:sz w:val="20"/>
                <w:szCs w:val="20"/>
                <w:lang w:val="mk-MK"/>
              </w:rPr>
            </w:pPr>
            <w:r>
              <w:rPr>
                <w:sz w:val="20"/>
                <w:szCs w:val="20"/>
                <w:lang w:val="mk-MK"/>
              </w:rPr>
              <w:t>Процедури за пристигнување, поставување на висиномерот, проверки, набљудување</w:t>
            </w:r>
          </w:p>
        </w:tc>
      </w:tr>
      <w:tr w:rsidR="00B3744C" w14:paraId="71BD4B08"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195D861E" w14:textId="77777777" w:rsidR="00B3744C" w:rsidRDefault="00B3744C">
            <w:pPr>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33EEF86D" w14:textId="77777777" w:rsidR="00B3744C" w:rsidRDefault="00B3744C">
            <w:pPr>
              <w:rPr>
                <w:b/>
                <w:bCs/>
                <w:sz w:val="20"/>
                <w:szCs w:val="20"/>
                <w:lang w:val="mk-MK"/>
              </w:rPr>
            </w:pPr>
            <w:r>
              <w:rPr>
                <w:sz w:val="20"/>
                <w:szCs w:val="20"/>
                <w:lang w:val="mk-MK"/>
              </w:rPr>
              <w:t>Соработка со ATC – придржување и R/T процедури</w:t>
            </w:r>
          </w:p>
        </w:tc>
      </w:tr>
      <w:tr w:rsidR="00B3744C" w14:paraId="2E53EA43"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5F45F28" w14:textId="77777777" w:rsidR="00B3744C" w:rsidRDefault="00B3744C">
            <w:pPr>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0AF32EB7" w14:textId="77777777" w:rsidR="00B3744C" w:rsidRDefault="00B3744C">
            <w:pPr>
              <w:rPr>
                <w:sz w:val="20"/>
                <w:szCs w:val="20"/>
                <w:lang w:val="mk-MK"/>
              </w:rPr>
            </w:pPr>
            <w:r>
              <w:rPr>
                <w:sz w:val="20"/>
                <w:szCs w:val="20"/>
                <w:lang w:val="mk-MK"/>
              </w:rPr>
              <w:t>Продолжување на друг круг од мала висина</w:t>
            </w:r>
          </w:p>
        </w:tc>
      </w:tr>
      <w:tr w:rsidR="00B3744C" w14:paraId="0FAFB857"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44EE6A0" w14:textId="77777777" w:rsidR="00B3744C" w:rsidRDefault="00B3744C">
            <w:pPr>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41F2839B" w14:textId="77777777" w:rsidR="00B3744C" w:rsidRDefault="00B3744C">
            <w:pPr>
              <w:rPr>
                <w:sz w:val="20"/>
                <w:szCs w:val="20"/>
                <w:lang w:val="mk-MK"/>
              </w:rPr>
            </w:pPr>
            <w:r>
              <w:rPr>
                <w:sz w:val="20"/>
                <w:szCs w:val="20"/>
                <w:lang w:val="mk-MK"/>
              </w:rPr>
              <w:t>Нормално слетување</w:t>
            </w:r>
          </w:p>
        </w:tc>
      </w:tr>
      <w:tr w:rsidR="00B3744C" w14:paraId="7F1A6707"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633F8BB7" w14:textId="77777777" w:rsidR="00B3744C" w:rsidRDefault="00B3744C">
            <w:pPr>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17DFC878" w14:textId="77777777" w:rsidR="00B3744C" w:rsidRDefault="00B3744C">
            <w:pPr>
              <w:rPr>
                <w:sz w:val="20"/>
                <w:szCs w:val="20"/>
                <w:lang w:val="mk-MK"/>
              </w:rPr>
            </w:pPr>
            <w:r>
              <w:rPr>
                <w:sz w:val="20"/>
                <w:szCs w:val="20"/>
                <w:lang w:val="mk-MK"/>
              </w:rPr>
              <w:t>Слетување на кратки патеки</w:t>
            </w:r>
          </w:p>
        </w:tc>
      </w:tr>
      <w:tr w:rsidR="00B3744C" w14:paraId="400E9A03"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2EF63AA" w14:textId="77777777" w:rsidR="00B3744C" w:rsidRDefault="00B3744C">
            <w:pPr>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24CF4ECB" w14:textId="77777777" w:rsidR="00B3744C" w:rsidRDefault="00B3744C">
            <w:pPr>
              <w:rPr>
                <w:sz w:val="20"/>
                <w:szCs w:val="20"/>
                <w:lang w:val="mk-MK"/>
              </w:rPr>
            </w:pPr>
            <w:r>
              <w:rPr>
                <w:sz w:val="20"/>
                <w:szCs w:val="20"/>
                <w:lang w:val="mk-MK"/>
              </w:rPr>
              <w:t xml:space="preserve">Приод и слетување </w:t>
            </w:r>
            <w:r>
              <w:rPr>
                <w:color w:val="000000"/>
                <w:sz w:val="20"/>
                <w:szCs w:val="20"/>
                <w:lang w:val="mk-MK"/>
              </w:rPr>
              <w:t>со снага на мотор</w:t>
            </w:r>
            <w:r>
              <w:rPr>
                <w:sz w:val="20"/>
                <w:szCs w:val="20"/>
                <w:lang w:val="mk-MK"/>
              </w:rPr>
              <w:t xml:space="preserve"> на релант (само за едномоторни воздушни бродови)</w:t>
            </w:r>
          </w:p>
        </w:tc>
      </w:tr>
      <w:tr w:rsidR="00B3744C" w14:paraId="7F62E145"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B373DE2" w14:textId="77777777" w:rsidR="00B3744C" w:rsidRDefault="00B3744C">
            <w:pPr>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614DC3F1" w14:textId="77777777" w:rsidR="00B3744C" w:rsidRDefault="00B3744C">
            <w:pPr>
              <w:rPr>
                <w:sz w:val="20"/>
                <w:szCs w:val="20"/>
                <w:lang w:val="mk-MK"/>
              </w:rPr>
            </w:pPr>
            <w:r>
              <w:rPr>
                <w:sz w:val="20"/>
                <w:szCs w:val="20"/>
                <w:lang w:val="mk-MK"/>
              </w:rPr>
              <w:t>Слетување без користење на закрилца</w:t>
            </w:r>
          </w:p>
        </w:tc>
      </w:tr>
      <w:tr w:rsidR="00B3744C" w14:paraId="0FEA1665"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F69036A" w14:textId="77777777" w:rsidR="00B3744C" w:rsidRDefault="00B3744C">
            <w:pPr>
              <w:ind w:left="-108"/>
              <w:jc w:val="center"/>
              <w:rPr>
                <w:sz w:val="20"/>
                <w:szCs w:val="20"/>
                <w:lang w:val="mk-MK"/>
              </w:rPr>
            </w:pPr>
            <w:r>
              <w:rPr>
                <w:sz w:val="20"/>
                <w:szCs w:val="20"/>
                <w:lang w:val="mk-MK"/>
              </w:rPr>
              <w:t>ж</w:t>
            </w:r>
          </w:p>
        </w:tc>
        <w:tc>
          <w:tcPr>
            <w:tcW w:w="8793" w:type="dxa"/>
            <w:tcBorders>
              <w:top w:val="single" w:sz="4" w:space="0" w:color="auto"/>
              <w:left w:val="single" w:sz="4" w:space="0" w:color="auto"/>
              <w:bottom w:val="single" w:sz="4" w:space="0" w:color="auto"/>
              <w:right w:val="nil"/>
            </w:tcBorders>
            <w:vAlign w:val="center"/>
            <w:hideMark/>
          </w:tcPr>
          <w:p w14:paraId="4AB4A9FC" w14:textId="77777777" w:rsidR="00B3744C" w:rsidRDefault="00B3744C">
            <w:pPr>
              <w:rPr>
                <w:sz w:val="20"/>
                <w:szCs w:val="20"/>
                <w:lang w:val="mk-MK"/>
              </w:rPr>
            </w:pPr>
            <w:r>
              <w:rPr>
                <w:sz w:val="20"/>
                <w:szCs w:val="20"/>
                <w:lang w:val="mk-MK"/>
              </w:rPr>
              <w:t>Активности по лет</w:t>
            </w:r>
          </w:p>
        </w:tc>
      </w:tr>
      <w:tr w:rsidR="00B3744C" w14:paraId="52A0F469" w14:textId="77777777" w:rsidTr="00B3744C">
        <w:trPr>
          <w:trHeight w:val="428"/>
        </w:trPr>
        <w:tc>
          <w:tcPr>
            <w:tcW w:w="9360" w:type="dxa"/>
            <w:gridSpan w:val="2"/>
            <w:tcBorders>
              <w:top w:val="single" w:sz="4" w:space="0" w:color="auto"/>
              <w:left w:val="nil"/>
              <w:bottom w:val="single" w:sz="4" w:space="0" w:color="auto"/>
              <w:right w:val="nil"/>
            </w:tcBorders>
            <w:shd w:val="clear" w:color="auto" w:fill="B3B3B3"/>
            <w:vAlign w:val="center"/>
            <w:hideMark/>
          </w:tcPr>
          <w:p w14:paraId="2269DF1C" w14:textId="77777777" w:rsidR="00B3744C" w:rsidRDefault="00B3744C">
            <w:pPr>
              <w:rPr>
                <w:b/>
                <w:sz w:val="20"/>
                <w:szCs w:val="20"/>
                <w:lang w:val="mk-MK"/>
              </w:rPr>
            </w:pPr>
            <w:r>
              <w:rPr>
                <w:b/>
                <w:sz w:val="20"/>
                <w:szCs w:val="20"/>
                <w:lang w:val="mk-MK"/>
              </w:rPr>
              <w:t>СЕКЦИЈА 5 - ПРОЦЕДУРИ ЗА ВОНРЕДНИ ОКОЛНОСТИ И ВО СЛУЧАЈ НА ОПАСНОСТ</w:t>
            </w:r>
          </w:p>
        </w:tc>
      </w:tr>
      <w:tr w:rsidR="00B3744C" w14:paraId="74F6B60A" w14:textId="77777777" w:rsidTr="00B3744C">
        <w:trPr>
          <w:cantSplit/>
          <w:trHeight w:val="284"/>
        </w:trPr>
        <w:tc>
          <w:tcPr>
            <w:tcW w:w="9360" w:type="dxa"/>
            <w:gridSpan w:val="2"/>
            <w:tcBorders>
              <w:top w:val="single" w:sz="4" w:space="0" w:color="auto"/>
              <w:left w:val="nil"/>
              <w:bottom w:val="single" w:sz="4" w:space="0" w:color="auto"/>
              <w:right w:val="nil"/>
            </w:tcBorders>
            <w:vAlign w:val="center"/>
            <w:hideMark/>
          </w:tcPr>
          <w:p w14:paraId="03CD45AD" w14:textId="77777777" w:rsidR="00B3744C" w:rsidRDefault="00B3744C">
            <w:pPr>
              <w:pStyle w:val="Heading8"/>
              <w:spacing w:before="60" w:line="256" w:lineRule="auto"/>
              <w:jc w:val="both"/>
              <w:rPr>
                <w:rFonts w:ascii="Times New Roman" w:hAnsi="Times New Roman"/>
                <w:bCs/>
                <w:iCs w:val="0"/>
                <w:sz w:val="20"/>
                <w:szCs w:val="20"/>
                <w:lang w:val="mk-MK" w:eastAsia="en-US"/>
              </w:rPr>
            </w:pPr>
            <w:r>
              <w:rPr>
                <w:rFonts w:ascii="Times New Roman" w:hAnsi="Times New Roman"/>
                <w:bCs/>
                <w:iCs w:val="0"/>
                <w:sz w:val="20"/>
                <w:szCs w:val="20"/>
                <w:lang w:val="mk-MK" w:eastAsia="en-US"/>
              </w:rPr>
              <w:t>Оваа секција може да се комбинира со секциите од 1 до 4</w:t>
            </w:r>
          </w:p>
        </w:tc>
      </w:tr>
      <w:tr w:rsidR="00B3744C" w14:paraId="34BB26DE"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7B2A6AD" w14:textId="77777777" w:rsidR="00B3744C" w:rsidRDefault="00B3744C">
            <w:pPr>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5BB11D3A" w14:textId="77777777" w:rsidR="00B3744C" w:rsidRDefault="00B3744C">
            <w:pPr>
              <w:jc w:val="both"/>
              <w:rPr>
                <w:sz w:val="20"/>
                <w:szCs w:val="20"/>
                <w:lang w:val="mk-MK"/>
              </w:rPr>
            </w:pPr>
            <w:r>
              <w:rPr>
                <w:sz w:val="20"/>
                <w:szCs w:val="20"/>
                <w:lang w:val="mk-MK"/>
              </w:rPr>
              <w:t>Симулиран дефект на мотор по полетување (на безбедна висина), процедура во случај на пожар</w:t>
            </w:r>
          </w:p>
        </w:tc>
      </w:tr>
      <w:tr w:rsidR="00B3744C" w14:paraId="1CD8EA74"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ACEE29A" w14:textId="77777777" w:rsidR="00B3744C" w:rsidRDefault="00B3744C">
            <w:pPr>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3DD7DA27" w14:textId="77777777" w:rsidR="00B3744C" w:rsidRDefault="00B3744C">
            <w:pPr>
              <w:jc w:val="both"/>
              <w:rPr>
                <w:b/>
                <w:bCs/>
                <w:sz w:val="20"/>
                <w:szCs w:val="20"/>
                <w:lang w:val="mk-MK"/>
              </w:rPr>
            </w:pPr>
            <w:r>
              <w:rPr>
                <w:sz w:val="20"/>
                <w:szCs w:val="20"/>
                <w:lang w:val="mk-MK"/>
              </w:rPr>
              <w:t>Дефекти во работата на опремата</w:t>
            </w:r>
          </w:p>
        </w:tc>
      </w:tr>
      <w:tr w:rsidR="00B3744C" w14:paraId="79D43113"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8A72747" w14:textId="77777777" w:rsidR="00B3744C" w:rsidRDefault="00B3744C">
            <w:pPr>
              <w:ind w:left="-108"/>
              <w:jc w:val="center"/>
              <w:rPr>
                <w:sz w:val="20"/>
                <w:szCs w:val="20"/>
                <w:lang w:val="mk-MK"/>
              </w:rPr>
            </w:pPr>
            <w:r>
              <w:rPr>
                <w:sz w:val="20"/>
                <w:szCs w:val="20"/>
                <w:lang w:val="mk-MK"/>
              </w:rPr>
              <w:t>в</w:t>
            </w:r>
          </w:p>
        </w:tc>
        <w:tc>
          <w:tcPr>
            <w:tcW w:w="8793" w:type="dxa"/>
            <w:tcBorders>
              <w:top w:val="single" w:sz="4" w:space="0" w:color="auto"/>
              <w:left w:val="single" w:sz="4" w:space="0" w:color="auto"/>
              <w:bottom w:val="single" w:sz="4" w:space="0" w:color="auto"/>
              <w:right w:val="nil"/>
            </w:tcBorders>
            <w:vAlign w:val="center"/>
            <w:hideMark/>
          </w:tcPr>
          <w:p w14:paraId="4F9A9F0A" w14:textId="77777777" w:rsidR="00B3744C" w:rsidRDefault="00B3744C">
            <w:pPr>
              <w:jc w:val="both"/>
              <w:rPr>
                <w:sz w:val="20"/>
                <w:szCs w:val="20"/>
                <w:lang w:val="mk-MK"/>
              </w:rPr>
            </w:pPr>
            <w:r>
              <w:rPr>
                <w:sz w:val="20"/>
                <w:szCs w:val="20"/>
                <w:lang w:val="mk-MK"/>
              </w:rPr>
              <w:t>Принудно слетување (симулирано)</w:t>
            </w:r>
          </w:p>
        </w:tc>
      </w:tr>
      <w:tr w:rsidR="00B3744C" w14:paraId="1C485999"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5C6B9C10" w14:textId="77777777" w:rsidR="00B3744C" w:rsidRDefault="00B3744C">
            <w:pPr>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274EFCE3" w14:textId="77777777" w:rsidR="00B3744C" w:rsidRDefault="00B3744C">
            <w:pPr>
              <w:jc w:val="both"/>
              <w:rPr>
                <w:sz w:val="20"/>
                <w:szCs w:val="20"/>
                <w:lang w:val="mk-MK"/>
              </w:rPr>
            </w:pPr>
            <w:r>
              <w:rPr>
                <w:sz w:val="20"/>
                <w:szCs w:val="20"/>
                <w:lang w:val="mk-MK"/>
              </w:rPr>
              <w:t>Соработка со ATC – придржување и R/T процедури</w:t>
            </w:r>
          </w:p>
        </w:tc>
      </w:tr>
      <w:tr w:rsidR="00B3744C" w14:paraId="5D7461E8"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1EA200DA" w14:textId="77777777" w:rsidR="00B3744C" w:rsidRDefault="00B3744C">
            <w:pPr>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48075C7F" w14:textId="77777777" w:rsidR="00B3744C" w:rsidRDefault="00B3744C">
            <w:pPr>
              <w:jc w:val="both"/>
              <w:rPr>
                <w:sz w:val="20"/>
                <w:szCs w:val="20"/>
                <w:lang w:val="mk-MK"/>
              </w:rPr>
            </w:pPr>
            <w:r>
              <w:rPr>
                <w:sz w:val="20"/>
                <w:szCs w:val="20"/>
                <w:lang w:val="mk-MK"/>
              </w:rPr>
              <w:t>Усни прашања</w:t>
            </w:r>
          </w:p>
        </w:tc>
      </w:tr>
      <w:tr w:rsidR="00B3744C" w14:paraId="38675F14" w14:textId="77777777" w:rsidTr="00B3744C">
        <w:trPr>
          <w:trHeight w:val="428"/>
        </w:trPr>
        <w:tc>
          <w:tcPr>
            <w:tcW w:w="9360" w:type="dxa"/>
            <w:gridSpan w:val="2"/>
            <w:tcBorders>
              <w:top w:val="single" w:sz="4" w:space="0" w:color="auto"/>
              <w:left w:val="nil"/>
              <w:bottom w:val="single" w:sz="4" w:space="0" w:color="auto"/>
              <w:right w:val="nil"/>
            </w:tcBorders>
            <w:shd w:val="clear" w:color="auto" w:fill="B3B3B3"/>
            <w:vAlign w:val="center"/>
            <w:hideMark/>
          </w:tcPr>
          <w:p w14:paraId="54DCDF17" w14:textId="77777777" w:rsidR="00B3744C" w:rsidRDefault="00B3744C">
            <w:pPr>
              <w:rPr>
                <w:b/>
                <w:sz w:val="20"/>
                <w:szCs w:val="20"/>
                <w:lang w:val="mk-MK"/>
              </w:rPr>
            </w:pPr>
            <w:r>
              <w:rPr>
                <w:b/>
                <w:sz w:val="20"/>
                <w:szCs w:val="20"/>
                <w:lang w:val="mk-MK"/>
              </w:rPr>
              <w:t>СЕКЦИЈА 6 - СООДВЕТНИ СТАВКИ ЗА КЛАСА/ТИП</w:t>
            </w:r>
          </w:p>
        </w:tc>
      </w:tr>
      <w:tr w:rsidR="00B3744C" w14:paraId="470755F4" w14:textId="77777777" w:rsidTr="00B3744C">
        <w:trPr>
          <w:cantSplit/>
          <w:trHeight w:val="428"/>
        </w:trPr>
        <w:tc>
          <w:tcPr>
            <w:tcW w:w="9360" w:type="dxa"/>
            <w:gridSpan w:val="2"/>
            <w:tcBorders>
              <w:top w:val="single" w:sz="4" w:space="0" w:color="auto"/>
              <w:left w:val="nil"/>
              <w:bottom w:val="single" w:sz="4" w:space="0" w:color="auto"/>
              <w:right w:val="nil"/>
            </w:tcBorders>
            <w:vAlign w:val="center"/>
            <w:hideMark/>
          </w:tcPr>
          <w:p w14:paraId="70B7676B" w14:textId="77777777" w:rsidR="00B3744C" w:rsidRDefault="00B3744C">
            <w:pPr>
              <w:jc w:val="both"/>
              <w:rPr>
                <w:i/>
                <w:iCs/>
                <w:sz w:val="20"/>
                <w:szCs w:val="20"/>
                <w:lang w:val="mk-MK"/>
              </w:rPr>
            </w:pPr>
            <w:r>
              <w:rPr>
                <w:i/>
                <w:iCs/>
                <w:sz w:val="20"/>
                <w:szCs w:val="20"/>
                <w:lang w:val="mk-MK"/>
              </w:rPr>
              <w:t>Оваа секција може да се комбинира со секциите од 1 до 5</w:t>
            </w:r>
          </w:p>
        </w:tc>
      </w:tr>
      <w:tr w:rsidR="00B3744C" w14:paraId="5C1AD059"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7F7942A2" w14:textId="77777777" w:rsidR="00B3744C" w:rsidRDefault="00B3744C">
            <w:pPr>
              <w:ind w:left="-108"/>
              <w:jc w:val="center"/>
              <w:rPr>
                <w:sz w:val="20"/>
                <w:szCs w:val="20"/>
                <w:lang w:val="mk-MK"/>
              </w:rPr>
            </w:pPr>
            <w:r>
              <w:rPr>
                <w:sz w:val="20"/>
                <w:szCs w:val="20"/>
                <w:lang w:val="mk-MK"/>
              </w:rPr>
              <w:t>а</w:t>
            </w:r>
          </w:p>
        </w:tc>
        <w:tc>
          <w:tcPr>
            <w:tcW w:w="8793" w:type="dxa"/>
            <w:tcBorders>
              <w:top w:val="single" w:sz="4" w:space="0" w:color="auto"/>
              <w:left w:val="single" w:sz="4" w:space="0" w:color="auto"/>
              <w:bottom w:val="single" w:sz="4" w:space="0" w:color="auto"/>
              <w:right w:val="nil"/>
            </w:tcBorders>
            <w:vAlign w:val="center"/>
            <w:hideMark/>
          </w:tcPr>
          <w:p w14:paraId="69FE4E9D" w14:textId="77777777" w:rsidR="00B3744C" w:rsidRDefault="00B3744C">
            <w:pPr>
              <w:rPr>
                <w:sz w:val="20"/>
                <w:szCs w:val="20"/>
                <w:lang w:val="mk-MK"/>
              </w:rPr>
            </w:pPr>
            <w:r>
              <w:rPr>
                <w:sz w:val="20"/>
                <w:szCs w:val="20"/>
                <w:lang w:val="mk-MK"/>
              </w:rPr>
              <w:t>Симулиран дефект на мотор за време на полетување (на безбедна висина, освен ако не се изведува на FFS)</w:t>
            </w:r>
          </w:p>
        </w:tc>
      </w:tr>
      <w:tr w:rsidR="00B3744C" w14:paraId="1D8C52EB"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BB7D514" w14:textId="77777777" w:rsidR="00B3744C" w:rsidRDefault="00B3744C">
            <w:pPr>
              <w:ind w:left="-108"/>
              <w:jc w:val="center"/>
              <w:rPr>
                <w:sz w:val="20"/>
                <w:szCs w:val="20"/>
                <w:lang w:val="mk-MK"/>
              </w:rPr>
            </w:pPr>
            <w:r>
              <w:rPr>
                <w:sz w:val="20"/>
                <w:szCs w:val="20"/>
                <w:lang w:val="mk-MK"/>
              </w:rPr>
              <w:t>б</w:t>
            </w:r>
          </w:p>
        </w:tc>
        <w:tc>
          <w:tcPr>
            <w:tcW w:w="8793" w:type="dxa"/>
            <w:tcBorders>
              <w:top w:val="single" w:sz="4" w:space="0" w:color="auto"/>
              <w:left w:val="single" w:sz="4" w:space="0" w:color="auto"/>
              <w:bottom w:val="single" w:sz="4" w:space="0" w:color="auto"/>
              <w:right w:val="nil"/>
            </w:tcBorders>
            <w:vAlign w:val="center"/>
            <w:hideMark/>
          </w:tcPr>
          <w:p w14:paraId="26762594" w14:textId="77777777" w:rsidR="00B3744C" w:rsidRDefault="00B3744C">
            <w:pPr>
              <w:rPr>
                <w:sz w:val="20"/>
                <w:szCs w:val="20"/>
                <w:lang w:val="mk-MK"/>
              </w:rPr>
            </w:pPr>
            <w:r>
              <w:rPr>
                <w:sz w:val="20"/>
                <w:szCs w:val="20"/>
                <w:lang w:val="mk-MK"/>
              </w:rPr>
              <w:t>Приод и продолжување на друг круг со дефектен мотор(мотори)</w:t>
            </w:r>
          </w:p>
        </w:tc>
      </w:tr>
      <w:tr w:rsidR="00B3744C" w14:paraId="58F418A3"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2B55C508" w14:textId="77777777" w:rsidR="00B3744C" w:rsidRDefault="00B3744C">
            <w:pPr>
              <w:ind w:left="-108"/>
              <w:jc w:val="center"/>
              <w:rPr>
                <w:sz w:val="20"/>
                <w:szCs w:val="20"/>
                <w:lang w:val="mk-MK"/>
              </w:rPr>
            </w:pPr>
            <w:r>
              <w:rPr>
                <w:sz w:val="20"/>
                <w:szCs w:val="20"/>
                <w:lang w:val="mk-MK"/>
              </w:rPr>
              <w:lastRenderedPageBreak/>
              <w:t>в</w:t>
            </w:r>
          </w:p>
        </w:tc>
        <w:tc>
          <w:tcPr>
            <w:tcW w:w="8793" w:type="dxa"/>
            <w:tcBorders>
              <w:top w:val="single" w:sz="4" w:space="0" w:color="auto"/>
              <w:left w:val="single" w:sz="4" w:space="0" w:color="auto"/>
              <w:bottom w:val="single" w:sz="4" w:space="0" w:color="auto"/>
              <w:right w:val="nil"/>
            </w:tcBorders>
            <w:vAlign w:val="center"/>
            <w:hideMark/>
          </w:tcPr>
          <w:p w14:paraId="14749E93" w14:textId="77777777" w:rsidR="00B3744C" w:rsidRDefault="00B3744C">
            <w:pPr>
              <w:rPr>
                <w:sz w:val="20"/>
                <w:szCs w:val="20"/>
                <w:lang w:val="mk-MK"/>
              </w:rPr>
            </w:pPr>
            <w:r>
              <w:rPr>
                <w:sz w:val="20"/>
                <w:szCs w:val="20"/>
                <w:lang w:val="mk-MK"/>
              </w:rPr>
              <w:t>Приод и слетување до целосно застанување, со дефектен мотор(мотори)</w:t>
            </w:r>
          </w:p>
        </w:tc>
      </w:tr>
      <w:tr w:rsidR="00B3744C" w14:paraId="074A31B2"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2761F7A3" w14:textId="77777777" w:rsidR="00B3744C" w:rsidRDefault="00B3744C">
            <w:pPr>
              <w:ind w:left="-108"/>
              <w:jc w:val="center"/>
              <w:rPr>
                <w:sz w:val="20"/>
                <w:szCs w:val="20"/>
                <w:lang w:val="mk-MK"/>
              </w:rPr>
            </w:pPr>
            <w:r>
              <w:rPr>
                <w:sz w:val="20"/>
                <w:szCs w:val="20"/>
                <w:lang w:val="mk-MK"/>
              </w:rPr>
              <w:t>г</w:t>
            </w:r>
          </w:p>
        </w:tc>
        <w:tc>
          <w:tcPr>
            <w:tcW w:w="8793" w:type="dxa"/>
            <w:tcBorders>
              <w:top w:val="single" w:sz="4" w:space="0" w:color="auto"/>
              <w:left w:val="single" w:sz="4" w:space="0" w:color="auto"/>
              <w:bottom w:val="single" w:sz="4" w:space="0" w:color="auto"/>
              <w:right w:val="nil"/>
            </w:tcBorders>
            <w:vAlign w:val="center"/>
            <w:hideMark/>
          </w:tcPr>
          <w:p w14:paraId="7465FA8F" w14:textId="77777777" w:rsidR="00B3744C" w:rsidRDefault="00B3744C">
            <w:pPr>
              <w:rPr>
                <w:b/>
                <w:sz w:val="20"/>
                <w:szCs w:val="20"/>
                <w:lang w:val="mk-MK"/>
              </w:rPr>
            </w:pPr>
            <w:r>
              <w:rPr>
                <w:sz w:val="20"/>
                <w:szCs w:val="20"/>
                <w:lang w:val="mk-MK"/>
              </w:rPr>
              <w:t xml:space="preserve">Неправилности во работењето на системот за одржување на притисок </w:t>
            </w:r>
          </w:p>
        </w:tc>
      </w:tr>
      <w:tr w:rsidR="00B3744C" w14:paraId="10E85103"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446122F3" w14:textId="77777777" w:rsidR="00B3744C" w:rsidRDefault="00B3744C">
            <w:pPr>
              <w:ind w:left="-108"/>
              <w:jc w:val="center"/>
              <w:rPr>
                <w:sz w:val="20"/>
                <w:szCs w:val="20"/>
                <w:lang w:val="mk-MK"/>
              </w:rPr>
            </w:pPr>
            <w:r>
              <w:rPr>
                <w:sz w:val="20"/>
                <w:szCs w:val="20"/>
                <w:lang w:val="mk-MK"/>
              </w:rPr>
              <w:t>д</w:t>
            </w:r>
          </w:p>
        </w:tc>
        <w:tc>
          <w:tcPr>
            <w:tcW w:w="8793" w:type="dxa"/>
            <w:tcBorders>
              <w:top w:val="single" w:sz="4" w:space="0" w:color="auto"/>
              <w:left w:val="single" w:sz="4" w:space="0" w:color="auto"/>
              <w:bottom w:val="single" w:sz="4" w:space="0" w:color="auto"/>
              <w:right w:val="nil"/>
            </w:tcBorders>
            <w:vAlign w:val="center"/>
            <w:hideMark/>
          </w:tcPr>
          <w:p w14:paraId="5D86A156" w14:textId="77777777" w:rsidR="00B3744C" w:rsidRDefault="00B3744C">
            <w:pPr>
              <w:rPr>
                <w:sz w:val="20"/>
                <w:szCs w:val="20"/>
                <w:lang w:val="mk-MK"/>
              </w:rPr>
            </w:pPr>
            <w:r>
              <w:rPr>
                <w:sz w:val="20"/>
                <w:szCs w:val="20"/>
                <w:lang w:val="mk-MK"/>
              </w:rPr>
              <w:t>Соработка со ATC – придржување и R/T процедури, водење на лет</w:t>
            </w:r>
          </w:p>
        </w:tc>
      </w:tr>
      <w:tr w:rsidR="00B3744C" w14:paraId="68831FD1"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3B78A1BA" w14:textId="77777777" w:rsidR="00B3744C" w:rsidRDefault="00B3744C">
            <w:pPr>
              <w:ind w:left="-108"/>
              <w:jc w:val="center"/>
              <w:rPr>
                <w:sz w:val="20"/>
                <w:szCs w:val="20"/>
                <w:lang w:val="mk-MK"/>
              </w:rPr>
            </w:pPr>
            <w:r>
              <w:rPr>
                <w:sz w:val="20"/>
                <w:szCs w:val="20"/>
                <w:lang w:val="mk-MK"/>
              </w:rPr>
              <w:t>ѓ</w:t>
            </w:r>
          </w:p>
        </w:tc>
        <w:tc>
          <w:tcPr>
            <w:tcW w:w="8793" w:type="dxa"/>
            <w:tcBorders>
              <w:top w:val="single" w:sz="4" w:space="0" w:color="auto"/>
              <w:left w:val="single" w:sz="4" w:space="0" w:color="auto"/>
              <w:bottom w:val="single" w:sz="4" w:space="0" w:color="auto"/>
              <w:right w:val="nil"/>
            </w:tcBorders>
            <w:vAlign w:val="center"/>
            <w:hideMark/>
          </w:tcPr>
          <w:p w14:paraId="1DE13AE8" w14:textId="77777777" w:rsidR="00B3744C" w:rsidRDefault="00B3744C">
            <w:pPr>
              <w:rPr>
                <w:sz w:val="20"/>
                <w:szCs w:val="20"/>
                <w:lang w:val="mk-MK"/>
              </w:rPr>
            </w:pPr>
            <w:r>
              <w:rPr>
                <w:sz w:val="20"/>
                <w:szCs w:val="20"/>
                <w:lang w:val="mk-MK"/>
              </w:rPr>
              <w:t>Како што ќе одреди FE – се вклучува, ако е соодветно, која било односна ставка од испитот по практична оспособеност за стекнување на овластување за класа/тип, ако е применливо:</w:t>
            </w:r>
          </w:p>
          <w:p w14:paraId="649DA40E" w14:textId="77777777" w:rsidR="00B3744C" w:rsidRDefault="00B3744C">
            <w:pPr>
              <w:tabs>
                <w:tab w:val="left" w:pos="539"/>
              </w:tabs>
              <w:ind w:firstLine="225"/>
              <w:rPr>
                <w:sz w:val="20"/>
                <w:szCs w:val="20"/>
                <w:lang w:val="mk-MK"/>
              </w:rPr>
            </w:pPr>
            <w:r>
              <w:rPr>
                <w:sz w:val="20"/>
                <w:szCs w:val="20"/>
                <w:lang w:val="mk-MK"/>
              </w:rPr>
              <w:t>(i)</w:t>
            </w:r>
            <w:r>
              <w:rPr>
                <w:sz w:val="20"/>
                <w:szCs w:val="20"/>
                <w:lang w:val="mk-MK"/>
              </w:rPr>
              <w:tab/>
            </w:r>
            <w:r>
              <w:rPr>
                <w:sz w:val="20"/>
                <w:szCs w:val="20"/>
                <w:lang w:val="mk-MK"/>
              </w:rPr>
              <w:tab/>
              <w:t>системите на водушните бродови</w:t>
            </w:r>
          </w:p>
          <w:p w14:paraId="0EAB9BC2" w14:textId="77777777" w:rsidR="00B3744C" w:rsidRDefault="00B3744C">
            <w:pPr>
              <w:tabs>
                <w:tab w:val="left" w:pos="420"/>
              </w:tabs>
              <w:ind w:firstLine="225"/>
              <w:rPr>
                <w:sz w:val="20"/>
                <w:szCs w:val="20"/>
                <w:lang w:val="mk-MK"/>
              </w:rPr>
            </w:pPr>
            <w:r>
              <w:rPr>
                <w:sz w:val="20"/>
                <w:szCs w:val="20"/>
                <w:lang w:val="mk-MK"/>
              </w:rPr>
              <w:t>(ii)</w:t>
            </w:r>
            <w:r>
              <w:rPr>
                <w:sz w:val="20"/>
                <w:szCs w:val="20"/>
                <w:lang w:val="mk-MK"/>
              </w:rPr>
              <w:tab/>
              <w:t>управување со системот за одржување на притисок</w:t>
            </w:r>
          </w:p>
        </w:tc>
      </w:tr>
      <w:tr w:rsidR="00B3744C" w14:paraId="5C70B1C4" w14:textId="77777777" w:rsidTr="00B3744C">
        <w:trPr>
          <w:trHeight w:val="428"/>
        </w:trPr>
        <w:tc>
          <w:tcPr>
            <w:tcW w:w="567" w:type="dxa"/>
            <w:tcBorders>
              <w:top w:val="single" w:sz="4" w:space="0" w:color="auto"/>
              <w:left w:val="nil"/>
              <w:bottom w:val="single" w:sz="4" w:space="0" w:color="auto"/>
              <w:right w:val="single" w:sz="4" w:space="0" w:color="auto"/>
            </w:tcBorders>
            <w:vAlign w:val="center"/>
            <w:hideMark/>
          </w:tcPr>
          <w:p w14:paraId="09687390" w14:textId="77777777" w:rsidR="00B3744C" w:rsidRDefault="00B3744C">
            <w:pPr>
              <w:ind w:left="-108"/>
              <w:jc w:val="center"/>
              <w:rPr>
                <w:sz w:val="20"/>
                <w:szCs w:val="20"/>
                <w:lang w:val="mk-MK"/>
              </w:rPr>
            </w:pPr>
            <w:r>
              <w:rPr>
                <w:sz w:val="20"/>
                <w:szCs w:val="20"/>
                <w:lang w:val="mk-MK"/>
              </w:rPr>
              <w:t>е</w:t>
            </w:r>
          </w:p>
        </w:tc>
        <w:tc>
          <w:tcPr>
            <w:tcW w:w="8793" w:type="dxa"/>
            <w:tcBorders>
              <w:top w:val="single" w:sz="4" w:space="0" w:color="auto"/>
              <w:left w:val="single" w:sz="4" w:space="0" w:color="auto"/>
              <w:bottom w:val="single" w:sz="4" w:space="0" w:color="auto"/>
              <w:right w:val="nil"/>
            </w:tcBorders>
            <w:vAlign w:val="center"/>
            <w:hideMark/>
          </w:tcPr>
          <w:p w14:paraId="07261E9A" w14:textId="77777777" w:rsidR="00B3744C" w:rsidRDefault="00B3744C">
            <w:pPr>
              <w:rPr>
                <w:sz w:val="20"/>
                <w:szCs w:val="20"/>
                <w:lang w:val="mk-MK"/>
              </w:rPr>
            </w:pPr>
            <w:r>
              <w:rPr>
                <w:sz w:val="20"/>
                <w:szCs w:val="20"/>
                <w:lang w:val="mk-MK"/>
              </w:rPr>
              <w:t>Усни прашања</w:t>
            </w:r>
          </w:p>
        </w:tc>
      </w:tr>
    </w:tbl>
    <w:p w14:paraId="6A609267" w14:textId="77777777" w:rsidR="00B3744C" w:rsidRDefault="00B3744C" w:rsidP="00B3744C">
      <w:pPr>
        <w:shd w:val="clear" w:color="auto" w:fill="FFFFFF"/>
        <w:ind w:right="-621"/>
        <w:jc w:val="both"/>
        <w:rPr>
          <w:sz w:val="20"/>
          <w:szCs w:val="20"/>
        </w:rPr>
      </w:pPr>
    </w:p>
    <w:p w14:paraId="15DD7055" w14:textId="77777777" w:rsidR="00B3744C" w:rsidRDefault="00B3744C" w:rsidP="00B3744C">
      <w:pPr>
        <w:shd w:val="clear" w:color="auto" w:fill="FFFFFF"/>
        <w:ind w:right="-621"/>
        <w:jc w:val="both"/>
        <w:rPr>
          <w:sz w:val="20"/>
          <w:szCs w:val="20"/>
          <w:lang w:val="mk-MK"/>
        </w:rPr>
      </w:pPr>
    </w:p>
    <w:p w14:paraId="6B2B2A78" w14:textId="77777777" w:rsidR="00B3744C" w:rsidRDefault="00B3744C" w:rsidP="00B3744C">
      <w:pPr>
        <w:shd w:val="clear" w:color="auto" w:fill="FFFFFF"/>
        <w:ind w:right="-621"/>
        <w:jc w:val="both"/>
        <w:rPr>
          <w:sz w:val="20"/>
          <w:szCs w:val="20"/>
          <w:lang w:val="mk-MK"/>
        </w:rPr>
      </w:pPr>
    </w:p>
    <w:p w14:paraId="72092345" w14:textId="77777777" w:rsidR="00B3744C" w:rsidRDefault="00B3744C" w:rsidP="00B3744C">
      <w:pPr>
        <w:shd w:val="clear" w:color="auto" w:fill="FFFFFF"/>
        <w:spacing w:after="0" w:line="240" w:lineRule="auto"/>
        <w:ind w:right="-621"/>
        <w:jc w:val="center"/>
        <w:rPr>
          <w:i/>
          <w:sz w:val="20"/>
          <w:szCs w:val="20"/>
          <w:lang w:val="mk-MK"/>
        </w:rPr>
      </w:pPr>
      <w:r>
        <w:rPr>
          <w:sz w:val="20"/>
          <w:szCs w:val="20"/>
          <w:lang w:val="mk-MK"/>
        </w:rPr>
        <w:br w:type="page"/>
      </w:r>
      <w:r>
        <w:rPr>
          <w:i/>
          <w:sz w:val="20"/>
          <w:szCs w:val="20"/>
          <w:lang w:val="mk-MK"/>
        </w:rPr>
        <w:lastRenderedPageBreak/>
        <w:t>Додаток 5</w:t>
      </w:r>
    </w:p>
    <w:p w14:paraId="639AFAA3" w14:textId="77777777" w:rsidR="00B3744C" w:rsidRDefault="00B3744C" w:rsidP="00B3744C">
      <w:pPr>
        <w:shd w:val="clear" w:color="auto" w:fill="FFFFFF"/>
        <w:spacing w:after="0" w:line="240" w:lineRule="auto"/>
        <w:ind w:right="-621"/>
        <w:jc w:val="both"/>
        <w:rPr>
          <w:sz w:val="20"/>
          <w:szCs w:val="20"/>
          <w:lang w:val="mk-MK"/>
        </w:rPr>
      </w:pPr>
    </w:p>
    <w:p w14:paraId="4B8E20B2"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Интегриран курс за обука за стекнување на MPL</w:t>
      </w:r>
    </w:p>
    <w:p w14:paraId="26893292" w14:textId="77777777" w:rsidR="00B3744C" w:rsidRDefault="00B3744C" w:rsidP="00B3744C">
      <w:pPr>
        <w:shd w:val="clear" w:color="auto" w:fill="FFFFFF"/>
        <w:spacing w:after="0" w:line="240" w:lineRule="auto"/>
        <w:ind w:right="-621"/>
        <w:jc w:val="both"/>
        <w:rPr>
          <w:sz w:val="20"/>
          <w:szCs w:val="20"/>
          <w:lang w:val="mk-MK"/>
        </w:rPr>
      </w:pPr>
    </w:p>
    <w:p w14:paraId="7865BFB6" w14:textId="77777777" w:rsidR="00B3744C" w:rsidRDefault="00B3744C" w:rsidP="00B3744C">
      <w:pPr>
        <w:shd w:val="clear" w:color="auto" w:fill="FFFFFF"/>
        <w:spacing w:after="0" w:line="240" w:lineRule="auto"/>
        <w:ind w:right="-621" w:firstLine="426"/>
        <w:jc w:val="both"/>
        <w:rPr>
          <w:sz w:val="20"/>
          <w:szCs w:val="20"/>
          <w:lang w:val="mk-MK"/>
        </w:rPr>
      </w:pPr>
      <w:r>
        <w:rPr>
          <w:sz w:val="20"/>
          <w:szCs w:val="20"/>
          <w:lang w:val="mk-MK"/>
        </w:rPr>
        <w:t>ОПШТО</w:t>
      </w:r>
    </w:p>
    <w:p w14:paraId="72789D8E" w14:textId="77777777" w:rsidR="00B3744C" w:rsidRDefault="00B3744C" w:rsidP="00B3744C">
      <w:pPr>
        <w:shd w:val="clear" w:color="auto" w:fill="FFFFFF"/>
        <w:spacing w:after="0" w:line="240" w:lineRule="auto"/>
        <w:ind w:right="-621"/>
        <w:jc w:val="both"/>
        <w:rPr>
          <w:sz w:val="20"/>
          <w:szCs w:val="20"/>
          <w:lang w:val="mk-MK"/>
        </w:rPr>
      </w:pPr>
    </w:p>
    <w:p w14:paraId="184134EB"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Целта на интегрираниот курс за стекнување на MPL е да ги обучи пилотите до ниво на стручност кое е неопходно за оспособување на пилотите за вршење на должностите на копилот на повеќемоторни турбо авиони со повеќе пилоти во воздушниот сообраќај по VFR и IFR и за стекнување на MPL.</w:t>
      </w:r>
    </w:p>
    <w:p w14:paraId="1897D73E" w14:textId="77777777" w:rsidR="00B3744C" w:rsidRDefault="00B3744C" w:rsidP="00B3744C">
      <w:pPr>
        <w:spacing w:after="0" w:line="240" w:lineRule="auto"/>
        <w:ind w:right="-621"/>
        <w:jc w:val="both"/>
        <w:rPr>
          <w:sz w:val="20"/>
          <w:szCs w:val="20"/>
          <w:lang w:val="mk-MK"/>
        </w:rPr>
      </w:pPr>
    </w:p>
    <w:p w14:paraId="14291E06"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 xml:space="preserve">Одобрение за спроведување на курс за обука за MPL се дава само на ATO, која е дел на оператор кој врши јавен воздушен превоз и кој има уверение согласно </w:t>
      </w:r>
      <w:r>
        <w:rPr>
          <w:i/>
          <w:sz w:val="20"/>
          <w:szCs w:val="20"/>
          <w:lang w:val="mk-MK"/>
        </w:rPr>
        <w:t>Дел–MS</w:t>
      </w:r>
      <w:r>
        <w:rPr>
          <w:sz w:val="20"/>
          <w:szCs w:val="20"/>
          <w:lang w:val="mk-MK"/>
        </w:rPr>
        <w:t xml:space="preserve"> и важечките услови за вршење на воздушен сообраќај или има склучено посебен договор со ваков оператор. Дозволата се ограничува на тој одреден оператор до завршување на курсот за конверзија организиран од страна на авиопревозникот.</w:t>
      </w:r>
    </w:p>
    <w:p w14:paraId="08717E03" w14:textId="77777777" w:rsidR="00B3744C" w:rsidRDefault="00B3744C" w:rsidP="00B3744C">
      <w:pPr>
        <w:spacing w:after="0" w:line="240" w:lineRule="auto"/>
        <w:ind w:right="-621"/>
        <w:jc w:val="both"/>
        <w:rPr>
          <w:sz w:val="20"/>
          <w:szCs w:val="20"/>
          <w:lang w:val="mk-MK"/>
        </w:rPr>
      </w:pPr>
    </w:p>
    <w:p w14:paraId="04FBE48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Кандидатот кој сака да посетува интегриран курс за МPL ги завршува сите фази на обука на еден континуиран курс за обука во ATO. Обуката се темели врз стручност и се спроведува во оперативен амбиент на екипаж со повеќе пилоти.</w:t>
      </w:r>
    </w:p>
    <w:p w14:paraId="4E7BB62F" w14:textId="77777777" w:rsidR="00B3744C" w:rsidRDefault="00B3744C" w:rsidP="00B3744C">
      <w:pPr>
        <w:spacing w:after="0" w:line="240" w:lineRule="auto"/>
        <w:ind w:right="-621"/>
        <w:jc w:val="both"/>
        <w:rPr>
          <w:sz w:val="20"/>
          <w:szCs w:val="20"/>
          <w:lang w:val="mk-MK"/>
        </w:rPr>
      </w:pPr>
    </w:p>
    <w:p w14:paraId="7B09156B"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 xml:space="preserve">На курсот се примаат само кандидати – почетници. </w:t>
      </w:r>
    </w:p>
    <w:p w14:paraId="26879CBD" w14:textId="77777777" w:rsidR="00B3744C" w:rsidRDefault="00B3744C" w:rsidP="00B3744C">
      <w:pPr>
        <w:spacing w:after="0" w:line="240" w:lineRule="auto"/>
        <w:ind w:right="-621"/>
        <w:jc w:val="both"/>
        <w:rPr>
          <w:sz w:val="20"/>
          <w:szCs w:val="20"/>
          <w:lang w:val="mk-MK"/>
        </w:rPr>
      </w:pPr>
    </w:p>
    <w:p w14:paraId="3B94C3AB" w14:textId="77777777" w:rsidR="00B3744C" w:rsidRDefault="00B3744C" w:rsidP="00B3744C">
      <w:pPr>
        <w:tabs>
          <w:tab w:val="left" w:pos="426"/>
        </w:tabs>
        <w:spacing w:after="0" w:line="240" w:lineRule="auto"/>
        <w:ind w:right="-621"/>
        <w:jc w:val="both"/>
        <w:rPr>
          <w:sz w:val="20"/>
          <w:szCs w:val="20"/>
          <w:lang w:val="mk-MK"/>
        </w:rPr>
      </w:pPr>
      <w:r>
        <w:rPr>
          <w:sz w:val="20"/>
          <w:szCs w:val="20"/>
          <w:lang w:val="mk-MK"/>
        </w:rPr>
        <w:t>5</w:t>
      </w:r>
      <w:r>
        <w:rPr>
          <w:sz w:val="20"/>
          <w:szCs w:val="20"/>
          <w:lang w:val="mk-MK"/>
        </w:rPr>
        <w:tab/>
        <w:t>Курсот се состои од следното:</w:t>
      </w:r>
    </w:p>
    <w:p w14:paraId="55235C20" w14:textId="77777777" w:rsidR="00B3744C" w:rsidRDefault="00B3744C" w:rsidP="00B3744C">
      <w:pPr>
        <w:spacing w:after="0" w:line="240" w:lineRule="auto"/>
        <w:ind w:right="-621"/>
        <w:jc w:val="both"/>
        <w:rPr>
          <w:sz w:val="20"/>
          <w:szCs w:val="20"/>
          <w:lang w:val="mk-MK"/>
        </w:rPr>
      </w:pPr>
    </w:p>
    <w:p w14:paraId="48920BC5"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(а)</w:t>
      </w:r>
      <w:r>
        <w:rPr>
          <w:sz w:val="20"/>
          <w:szCs w:val="20"/>
          <w:lang w:val="mk-MK"/>
        </w:rPr>
        <w:tab/>
        <w:t>настава по теоретско познавање до ниво потребно за ATPL(A);</w:t>
      </w:r>
    </w:p>
    <w:p w14:paraId="25DA5DBC" w14:textId="77777777" w:rsidR="00B3744C" w:rsidRDefault="00B3744C" w:rsidP="00B3744C">
      <w:pPr>
        <w:spacing w:after="0" w:line="240" w:lineRule="auto"/>
        <w:ind w:right="-621"/>
        <w:jc w:val="both"/>
        <w:rPr>
          <w:sz w:val="20"/>
          <w:szCs w:val="20"/>
          <w:lang w:val="mk-MK"/>
        </w:rPr>
      </w:pPr>
    </w:p>
    <w:p w14:paraId="454AAE9E"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обука по летање во визуелни услови за лет и по инструменти;</w:t>
      </w:r>
    </w:p>
    <w:p w14:paraId="5D19BB83" w14:textId="77777777" w:rsidR="00B3744C" w:rsidRDefault="00B3744C" w:rsidP="00B3744C">
      <w:pPr>
        <w:spacing w:after="0" w:line="240" w:lineRule="auto"/>
        <w:ind w:right="-621"/>
        <w:jc w:val="both"/>
        <w:rPr>
          <w:sz w:val="20"/>
          <w:szCs w:val="20"/>
          <w:lang w:val="mk-MK"/>
        </w:rPr>
      </w:pPr>
    </w:p>
    <w:p w14:paraId="3F3B81C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(в)</w:t>
      </w:r>
      <w:r>
        <w:rPr>
          <w:sz w:val="20"/>
          <w:szCs w:val="20"/>
          <w:lang w:val="mk-MK"/>
        </w:rPr>
        <w:tab/>
        <w:t>обука за соработка во екипаж од повеќе членови за летање во авиони со повеќе пилоти; и</w:t>
      </w:r>
    </w:p>
    <w:p w14:paraId="68EFA748" w14:textId="77777777" w:rsidR="00B3744C" w:rsidRDefault="00B3744C" w:rsidP="00B3744C">
      <w:pPr>
        <w:spacing w:after="0" w:line="240" w:lineRule="auto"/>
        <w:ind w:right="-621"/>
        <w:jc w:val="both"/>
        <w:rPr>
          <w:sz w:val="20"/>
          <w:szCs w:val="20"/>
          <w:lang w:val="mk-MK"/>
        </w:rPr>
      </w:pPr>
    </w:p>
    <w:p w14:paraId="4CF16121"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(г)</w:t>
      </w:r>
      <w:r>
        <w:rPr>
          <w:sz w:val="20"/>
          <w:szCs w:val="20"/>
          <w:lang w:val="mk-MK"/>
        </w:rPr>
        <w:tab/>
        <w:t xml:space="preserve">обука за овластување за тип. </w:t>
      </w:r>
    </w:p>
    <w:p w14:paraId="6327FF03" w14:textId="77777777" w:rsidR="00B3744C" w:rsidRDefault="00B3744C" w:rsidP="00B3744C">
      <w:pPr>
        <w:tabs>
          <w:tab w:val="left" w:pos="360"/>
        </w:tabs>
        <w:spacing w:after="0" w:line="240" w:lineRule="auto"/>
        <w:ind w:right="-621"/>
        <w:jc w:val="both"/>
        <w:rPr>
          <w:sz w:val="20"/>
          <w:szCs w:val="20"/>
          <w:lang w:val="mk-MK"/>
        </w:rPr>
      </w:pPr>
    </w:p>
    <w:p w14:paraId="106EEFA2"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Кандидатот кој нема да успее или не е во состојба да го заврши целиот курс за MPL, може да достави барање до надлежниот орган за признавање за полагање на испитот по теоретско познавање и по практична оспособеност за дозвола со помали права и за IR, ако се исполнети односните услови.</w:t>
      </w:r>
    </w:p>
    <w:p w14:paraId="0AEBCFA7" w14:textId="77777777" w:rsidR="00B3744C" w:rsidRDefault="00B3744C" w:rsidP="00B3744C">
      <w:pPr>
        <w:spacing w:after="0" w:line="240" w:lineRule="auto"/>
        <w:ind w:right="-621"/>
        <w:jc w:val="both"/>
        <w:rPr>
          <w:sz w:val="20"/>
          <w:szCs w:val="20"/>
          <w:lang w:val="mk-MK"/>
        </w:rPr>
      </w:pPr>
    </w:p>
    <w:p w14:paraId="1389FD2E" w14:textId="77777777" w:rsidR="00B3744C" w:rsidRDefault="00B3744C" w:rsidP="00B3744C">
      <w:pPr>
        <w:spacing w:after="0" w:line="240" w:lineRule="auto"/>
        <w:ind w:right="-621"/>
        <w:jc w:val="both"/>
        <w:rPr>
          <w:sz w:val="20"/>
          <w:szCs w:val="20"/>
          <w:lang w:val="mk-MK"/>
        </w:rPr>
      </w:pPr>
    </w:p>
    <w:p w14:paraId="2FC29A70" w14:textId="77777777" w:rsidR="00B3744C" w:rsidRDefault="00B3744C" w:rsidP="00B3744C">
      <w:pPr>
        <w:spacing w:after="0" w:line="240" w:lineRule="auto"/>
        <w:ind w:left="426" w:right="-621"/>
        <w:jc w:val="both"/>
        <w:rPr>
          <w:sz w:val="20"/>
          <w:szCs w:val="20"/>
          <w:lang w:val="mk-MK"/>
        </w:rPr>
      </w:pPr>
      <w:r>
        <w:rPr>
          <w:sz w:val="20"/>
          <w:szCs w:val="20"/>
          <w:lang w:val="mk-MK"/>
        </w:rPr>
        <w:t>ТЕОРЕТСКО ПОЗНАВАЊЕ</w:t>
      </w:r>
    </w:p>
    <w:p w14:paraId="57AB9487" w14:textId="77777777" w:rsidR="00B3744C" w:rsidRDefault="00B3744C" w:rsidP="00B3744C">
      <w:pPr>
        <w:spacing w:after="0" w:line="240" w:lineRule="auto"/>
        <w:ind w:right="-621"/>
        <w:jc w:val="both"/>
        <w:rPr>
          <w:sz w:val="20"/>
          <w:szCs w:val="20"/>
          <w:lang w:val="mk-MK"/>
        </w:rPr>
      </w:pPr>
    </w:p>
    <w:p w14:paraId="6C6DD0B6"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 xml:space="preserve">Одобрен курс за теоретско познавање за MPL се состои од најмалку 750 часа настава за ниво на знаење за ATPL(A), како и од часовите кои се потребни за настава по теоретско познавање за стекнување на соодветното овластување за тип, согласно Поддел Ж. </w:t>
      </w:r>
      <w:bookmarkStart w:id="4" w:name="OLE_LINK5"/>
      <w:bookmarkStart w:id="5" w:name="OLE_LINK4"/>
    </w:p>
    <w:bookmarkEnd w:id="4"/>
    <w:bookmarkEnd w:id="5"/>
    <w:p w14:paraId="4BECD5DF" w14:textId="77777777" w:rsidR="00B3744C" w:rsidRDefault="00B3744C" w:rsidP="00B3744C">
      <w:pPr>
        <w:tabs>
          <w:tab w:val="left" w:pos="360"/>
        </w:tabs>
        <w:spacing w:after="0" w:line="240" w:lineRule="auto"/>
        <w:ind w:right="-621"/>
        <w:jc w:val="both"/>
        <w:rPr>
          <w:sz w:val="20"/>
          <w:szCs w:val="20"/>
          <w:lang w:val="mk-MK"/>
        </w:rPr>
      </w:pPr>
    </w:p>
    <w:p w14:paraId="57D59A50" w14:textId="77777777" w:rsidR="00B3744C" w:rsidRDefault="00B3744C" w:rsidP="00B3744C">
      <w:pPr>
        <w:tabs>
          <w:tab w:val="left" w:pos="360"/>
        </w:tabs>
        <w:spacing w:after="0" w:line="240" w:lineRule="auto"/>
        <w:ind w:right="-621"/>
        <w:jc w:val="both"/>
        <w:rPr>
          <w:sz w:val="20"/>
          <w:szCs w:val="20"/>
          <w:lang w:val="mk-MK"/>
        </w:rPr>
      </w:pPr>
    </w:p>
    <w:p w14:paraId="388DC1C9" w14:textId="77777777" w:rsidR="00B3744C" w:rsidRDefault="00B3744C" w:rsidP="00B3744C">
      <w:pPr>
        <w:spacing w:after="0" w:line="240" w:lineRule="auto"/>
        <w:ind w:right="-621" w:firstLine="426"/>
        <w:rPr>
          <w:sz w:val="20"/>
          <w:szCs w:val="20"/>
          <w:lang w:val="mk-MK"/>
        </w:rPr>
      </w:pPr>
      <w:r>
        <w:rPr>
          <w:sz w:val="20"/>
          <w:szCs w:val="20"/>
          <w:lang w:val="mk-MK"/>
        </w:rPr>
        <w:t>ОБУКА ПО ЛЕТАЊЕ</w:t>
      </w:r>
    </w:p>
    <w:p w14:paraId="315003E1" w14:textId="77777777" w:rsidR="00B3744C" w:rsidRDefault="00B3744C" w:rsidP="00B3744C">
      <w:pPr>
        <w:pStyle w:val="Header"/>
        <w:ind w:right="-621"/>
        <w:rPr>
          <w:lang w:val="mk-MK"/>
        </w:rPr>
      </w:pPr>
    </w:p>
    <w:p w14:paraId="65B189A1"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 xml:space="preserve">Обуката по летање се состои од вкупно најмалку 240 часа, и тоa во улога на PF и PNF, на вистински или симулиран лет, а ги опфаќа следните 4 фази од обука: </w:t>
      </w:r>
    </w:p>
    <w:p w14:paraId="66F9DCD9" w14:textId="77777777" w:rsidR="00B3744C" w:rsidRDefault="00B3744C" w:rsidP="00B3744C">
      <w:pPr>
        <w:tabs>
          <w:tab w:val="left" w:pos="360"/>
        </w:tabs>
        <w:spacing w:after="0" w:line="240" w:lineRule="auto"/>
        <w:ind w:right="-621"/>
        <w:jc w:val="both"/>
        <w:rPr>
          <w:sz w:val="20"/>
          <w:szCs w:val="20"/>
          <w:lang w:val="mk-MK"/>
        </w:rPr>
      </w:pPr>
    </w:p>
    <w:p w14:paraId="1A9A583C" w14:textId="77777777" w:rsidR="00B3744C" w:rsidRDefault="00B3744C" w:rsidP="00B3744C">
      <w:pPr>
        <w:tabs>
          <w:tab w:val="left" w:pos="360"/>
        </w:tabs>
        <w:spacing w:after="0" w:line="240" w:lineRule="auto"/>
        <w:ind w:right="-621"/>
        <w:jc w:val="both"/>
        <w:rPr>
          <w:sz w:val="20"/>
          <w:szCs w:val="20"/>
          <w:lang w:val="mk-MK"/>
        </w:rPr>
      </w:pPr>
      <w:r>
        <w:rPr>
          <w:sz w:val="20"/>
          <w:szCs w:val="20"/>
          <w:lang w:val="mk-MK"/>
        </w:rPr>
        <w:tab/>
        <w:t>(a)</w:t>
      </w:r>
      <w:r>
        <w:rPr>
          <w:sz w:val="20"/>
          <w:szCs w:val="20"/>
          <w:lang w:val="mk-MK"/>
        </w:rPr>
        <w:tab/>
        <w:t xml:space="preserve">Фаза 1 –Основни вештини за летање </w:t>
      </w:r>
    </w:p>
    <w:p w14:paraId="2E37C2C0" w14:textId="77777777" w:rsidR="00B3744C" w:rsidRDefault="00B3744C" w:rsidP="00B3744C">
      <w:pPr>
        <w:tabs>
          <w:tab w:val="left" w:pos="360"/>
        </w:tabs>
        <w:spacing w:after="0" w:line="240" w:lineRule="auto"/>
        <w:ind w:right="-621"/>
        <w:jc w:val="both"/>
        <w:rPr>
          <w:sz w:val="20"/>
          <w:szCs w:val="20"/>
          <w:lang w:val="mk-MK"/>
        </w:rPr>
      </w:pPr>
      <w:r>
        <w:rPr>
          <w:sz w:val="20"/>
          <w:szCs w:val="20"/>
          <w:lang w:val="mk-MK"/>
        </w:rPr>
        <w:tab/>
      </w:r>
      <w:r>
        <w:rPr>
          <w:sz w:val="20"/>
          <w:szCs w:val="20"/>
          <w:lang w:val="mk-MK"/>
        </w:rPr>
        <w:tab/>
        <w:t>Посебна основна обука на авион со еден пилот.</w:t>
      </w:r>
    </w:p>
    <w:p w14:paraId="2C370822" w14:textId="77777777" w:rsidR="00B3744C" w:rsidRDefault="00B3744C" w:rsidP="00B3744C">
      <w:pPr>
        <w:tabs>
          <w:tab w:val="left" w:pos="360"/>
        </w:tabs>
        <w:spacing w:after="0" w:line="240" w:lineRule="auto"/>
        <w:ind w:right="-621"/>
        <w:jc w:val="both"/>
        <w:rPr>
          <w:sz w:val="20"/>
          <w:szCs w:val="20"/>
          <w:lang w:val="mk-MK"/>
        </w:rPr>
      </w:pPr>
    </w:p>
    <w:p w14:paraId="563FC5A9" w14:textId="77777777" w:rsidR="00B3744C" w:rsidRDefault="00B3744C" w:rsidP="00B3744C">
      <w:pPr>
        <w:tabs>
          <w:tab w:val="left" w:pos="360"/>
        </w:tabs>
        <w:spacing w:after="0" w:line="240" w:lineRule="auto"/>
        <w:ind w:right="-621"/>
        <w:jc w:val="both"/>
        <w:rPr>
          <w:sz w:val="20"/>
          <w:szCs w:val="20"/>
          <w:lang w:val="mk-MK"/>
        </w:rPr>
      </w:pPr>
      <w:r>
        <w:rPr>
          <w:sz w:val="20"/>
          <w:szCs w:val="20"/>
          <w:lang w:val="mk-MK"/>
        </w:rPr>
        <w:tab/>
        <w:t>(б)</w:t>
      </w:r>
      <w:r>
        <w:rPr>
          <w:sz w:val="20"/>
          <w:szCs w:val="20"/>
          <w:lang w:val="mk-MK"/>
        </w:rPr>
        <w:tab/>
        <w:t>Фаза 2 – Основна</w:t>
      </w:r>
    </w:p>
    <w:p w14:paraId="678EBEE8" w14:textId="77777777" w:rsidR="00B3744C" w:rsidRDefault="00B3744C" w:rsidP="00B3744C">
      <w:pPr>
        <w:tabs>
          <w:tab w:val="left" w:pos="360"/>
        </w:tabs>
        <w:spacing w:after="0" w:line="240" w:lineRule="auto"/>
        <w:ind w:left="709" w:right="-621" w:hanging="709"/>
        <w:jc w:val="both"/>
        <w:rPr>
          <w:sz w:val="20"/>
          <w:szCs w:val="20"/>
          <w:lang w:val="mk-MK"/>
        </w:rPr>
      </w:pPr>
      <w:r>
        <w:rPr>
          <w:sz w:val="20"/>
          <w:szCs w:val="20"/>
          <w:lang w:val="mk-MK"/>
        </w:rPr>
        <w:tab/>
      </w:r>
      <w:r>
        <w:rPr>
          <w:sz w:val="20"/>
          <w:szCs w:val="20"/>
          <w:lang w:val="mk-MK"/>
        </w:rPr>
        <w:tab/>
        <w:t>Запознавање со работата на екипаж од повеќе пилоти и летање по инструменти.</w:t>
      </w:r>
    </w:p>
    <w:p w14:paraId="6A3EB44D" w14:textId="77777777" w:rsidR="00B3744C" w:rsidRDefault="00B3744C" w:rsidP="00B3744C">
      <w:pPr>
        <w:tabs>
          <w:tab w:val="left" w:pos="360"/>
        </w:tabs>
        <w:spacing w:after="0" w:line="240" w:lineRule="auto"/>
        <w:ind w:right="-621"/>
        <w:jc w:val="both"/>
        <w:rPr>
          <w:sz w:val="20"/>
          <w:szCs w:val="20"/>
          <w:lang w:val="mk-MK"/>
        </w:rPr>
      </w:pPr>
    </w:p>
    <w:p w14:paraId="0297EF01" w14:textId="77777777" w:rsidR="00B3744C" w:rsidRDefault="00B3744C" w:rsidP="00B3744C">
      <w:pPr>
        <w:tabs>
          <w:tab w:val="left" w:pos="360"/>
        </w:tabs>
        <w:spacing w:after="0" w:line="240" w:lineRule="auto"/>
        <w:ind w:right="-621"/>
        <w:jc w:val="both"/>
        <w:rPr>
          <w:sz w:val="20"/>
          <w:szCs w:val="20"/>
          <w:lang w:val="mk-MK"/>
        </w:rPr>
      </w:pPr>
      <w:r>
        <w:rPr>
          <w:sz w:val="20"/>
          <w:szCs w:val="20"/>
          <w:lang w:val="mk-MK"/>
        </w:rPr>
        <w:tab/>
        <w:t>(в)</w:t>
      </w:r>
      <w:r>
        <w:rPr>
          <w:sz w:val="20"/>
          <w:szCs w:val="20"/>
          <w:lang w:val="mk-MK"/>
        </w:rPr>
        <w:tab/>
        <w:t>Фаза 3 – Средна</w:t>
      </w:r>
    </w:p>
    <w:p w14:paraId="19B8A499" w14:textId="77777777" w:rsidR="00B3744C" w:rsidRDefault="00B3744C" w:rsidP="00B3744C">
      <w:pPr>
        <w:tabs>
          <w:tab w:val="left" w:pos="360"/>
        </w:tabs>
        <w:spacing w:after="0" w:line="240" w:lineRule="auto"/>
        <w:ind w:left="709" w:right="-621"/>
        <w:jc w:val="both"/>
        <w:rPr>
          <w:sz w:val="20"/>
          <w:szCs w:val="20"/>
          <w:lang w:val="mk-MK"/>
        </w:rPr>
      </w:pPr>
      <w:r>
        <w:rPr>
          <w:sz w:val="20"/>
          <w:szCs w:val="20"/>
          <w:lang w:val="mk-MK"/>
        </w:rPr>
        <w:t xml:space="preserve">Примена на операциите на екипаж од повеќе членови на повеќемоторни турбо авиони со уверение за авиони со високи перформанси согласно </w:t>
      </w:r>
      <w:r>
        <w:rPr>
          <w:i/>
          <w:sz w:val="20"/>
          <w:szCs w:val="20"/>
          <w:lang w:val="mk-MK"/>
        </w:rPr>
        <w:t>Дел–21</w:t>
      </w:r>
      <w:r>
        <w:rPr>
          <w:sz w:val="20"/>
          <w:szCs w:val="20"/>
          <w:lang w:val="mk-MK"/>
        </w:rPr>
        <w:t>.</w:t>
      </w:r>
    </w:p>
    <w:p w14:paraId="5B8F5401" w14:textId="77777777" w:rsidR="00B3744C" w:rsidRDefault="00B3744C" w:rsidP="00B3744C">
      <w:pPr>
        <w:tabs>
          <w:tab w:val="left" w:pos="360"/>
        </w:tabs>
        <w:spacing w:after="0" w:line="240" w:lineRule="auto"/>
        <w:ind w:right="-621"/>
        <w:jc w:val="both"/>
        <w:rPr>
          <w:sz w:val="20"/>
          <w:szCs w:val="20"/>
          <w:lang w:val="mk-MK"/>
        </w:rPr>
      </w:pPr>
    </w:p>
    <w:p w14:paraId="249693B7" w14:textId="77777777" w:rsidR="00B3744C" w:rsidRDefault="00B3744C" w:rsidP="00B3744C">
      <w:pPr>
        <w:tabs>
          <w:tab w:val="left" w:pos="360"/>
        </w:tabs>
        <w:spacing w:after="0" w:line="240" w:lineRule="auto"/>
        <w:ind w:right="-621"/>
        <w:jc w:val="both"/>
        <w:rPr>
          <w:sz w:val="20"/>
          <w:szCs w:val="20"/>
          <w:lang w:val="mk-MK"/>
        </w:rPr>
      </w:pPr>
      <w:r>
        <w:rPr>
          <w:sz w:val="20"/>
          <w:szCs w:val="20"/>
          <w:lang w:val="mk-MK"/>
        </w:rPr>
        <w:tab/>
        <w:t>(г)</w:t>
      </w:r>
      <w:r>
        <w:rPr>
          <w:sz w:val="20"/>
          <w:szCs w:val="20"/>
          <w:lang w:val="mk-MK"/>
        </w:rPr>
        <w:tab/>
        <w:t>Фаза 4 – Напредна</w:t>
      </w:r>
    </w:p>
    <w:p w14:paraId="3FAD95CB" w14:textId="77777777" w:rsidR="00B3744C" w:rsidRDefault="00B3744C" w:rsidP="00B3744C">
      <w:pPr>
        <w:tabs>
          <w:tab w:val="left" w:pos="360"/>
        </w:tabs>
        <w:spacing w:after="0" w:line="240" w:lineRule="auto"/>
        <w:ind w:left="720" w:right="-621" w:hanging="720"/>
        <w:jc w:val="both"/>
        <w:rPr>
          <w:sz w:val="20"/>
          <w:szCs w:val="20"/>
          <w:lang w:val="mk-MK"/>
        </w:rPr>
      </w:pPr>
      <w:r>
        <w:rPr>
          <w:sz w:val="20"/>
          <w:szCs w:val="20"/>
          <w:lang w:val="mk-MK"/>
        </w:rPr>
        <w:tab/>
      </w:r>
      <w:r>
        <w:rPr>
          <w:sz w:val="20"/>
          <w:szCs w:val="20"/>
          <w:lang w:val="mk-MK"/>
        </w:rPr>
        <w:tab/>
        <w:t>Обука за стекнување на овластување за летање на тип во компаниско опкружување.</w:t>
      </w:r>
    </w:p>
    <w:p w14:paraId="01585D13" w14:textId="77777777" w:rsidR="00B3744C" w:rsidRDefault="00B3744C" w:rsidP="00B3744C">
      <w:pPr>
        <w:tabs>
          <w:tab w:val="left" w:pos="360"/>
        </w:tabs>
        <w:spacing w:after="0" w:line="240" w:lineRule="auto"/>
        <w:ind w:right="-621"/>
        <w:jc w:val="both"/>
        <w:rPr>
          <w:sz w:val="20"/>
          <w:szCs w:val="20"/>
          <w:lang w:val="mk-MK"/>
        </w:rPr>
      </w:pPr>
    </w:p>
    <w:p w14:paraId="35F74A97" w14:textId="77777777" w:rsidR="00B3744C" w:rsidRDefault="00B3744C" w:rsidP="00B3744C">
      <w:pPr>
        <w:spacing w:after="0" w:line="240" w:lineRule="auto"/>
        <w:ind w:left="426" w:right="-621"/>
        <w:jc w:val="both"/>
        <w:rPr>
          <w:sz w:val="20"/>
          <w:szCs w:val="20"/>
          <w:lang w:val="mk-MK"/>
        </w:rPr>
      </w:pPr>
      <w:r>
        <w:rPr>
          <w:sz w:val="20"/>
          <w:szCs w:val="20"/>
          <w:lang w:val="mk-MK"/>
        </w:rPr>
        <w:t>Искуството по летање на вистински лет ги опфаќа условите во поглед на искуството наведени во Поддел Ж, обуката за исправување од неправилна положба, летање ноќе, летање само врз основа на покажувањето на инструментите и искуството кое е потребно за постигнување на релевантно водење на лет.</w:t>
      </w:r>
    </w:p>
    <w:p w14:paraId="6AF54E88" w14:textId="77777777" w:rsidR="00B3744C" w:rsidRDefault="00B3744C" w:rsidP="00B3744C">
      <w:pPr>
        <w:spacing w:after="0" w:line="240" w:lineRule="auto"/>
        <w:ind w:right="-621"/>
        <w:jc w:val="both"/>
        <w:rPr>
          <w:sz w:val="20"/>
          <w:szCs w:val="20"/>
          <w:lang w:val="mk-MK"/>
        </w:rPr>
      </w:pPr>
    </w:p>
    <w:p w14:paraId="5FD2AE3E" w14:textId="77777777" w:rsidR="00B3744C" w:rsidRDefault="00B3744C" w:rsidP="00B3744C">
      <w:pPr>
        <w:spacing w:after="0" w:line="240" w:lineRule="auto"/>
        <w:ind w:left="426" w:right="-621"/>
        <w:jc w:val="both"/>
        <w:rPr>
          <w:sz w:val="20"/>
          <w:szCs w:val="20"/>
          <w:lang w:val="mk-MK"/>
        </w:rPr>
      </w:pPr>
      <w:r>
        <w:rPr>
          <w:sz w:val="20"/>
          <w:szCs w:val="20"/>
          <w:lang w:val="mk-MK"/>
        </w:rPr>
        <w:t>Условите за MCC треба да се опфатат соодветно од горенаведени фази.</w:t>
      </w:r>
    </w:p>
    <w:p w14:paraId="30735DA9" w14:textId="77777777" w:rsidR="00B3744C" w:rsidRDefault="00B3744C" w:rsidP="00B3744C">
      <w:pPr>
        <w:spacing w:after="0" w:line="240" w:lineRule="auto"/>
        <w:ind w:right="-621"/>
        <w:jc w:val="both"/>
        <w:rPr>
          <w:sz w:val="20"/>
          <w:szCs w:val="20"/>
          <w:lang w:val="mk-MK"/>
        </w:rPr>
      </w:pPr>
    </w:p>
    <w:p w14:paraId="54DCEDC4" w14:textId="77777777" w:rsidR="00B3744C" w:rsidRDefault="00B3744C" w:rsidP="00B3744C">
      <w:pPr>
        <w:spacing w:after="0" w:line="240" w:lineRule="auto"/>
        <w:ind w:left="426" w:right="-621"/>
        <w:jc w:val="both"/>
        <w:rPr>
          <w:sz w:val="20"/>
          <w:szCs w:val="20"/>
          <w:lang w:val="mk-MK"/>
        </w:rPr>
      </w:pPr>
      <w:r>
        <w:rPr>
          <w:sz w:val="20"/>
          <w:szCs w:val="20"/>
          <w:lang w:val="mk-MK"/>
        </w:rPr>
        <w:t>Обуката во несиметричен лет се спроведува на авион или на FFS.</w:t>
      </w:r>
    </w:p>
    <w:p w14:paraId="3A9A5C15" w14:textId="77777777" w:rsidR="00B3744C" w:rsidRDefault="00B3744C" w:rsidP="00B3744C">
      <w:pPr>
        <w:tabs>
          <w:tab w:val="left" w:pos="360"/>
        </w:tabs>
        <w:spacing w:after="0" w:line="240" w:lineRule="auto"/>
        <w:ind w:right="-621"/>
        <w:jc w:val="both"/>
        <w:rPr>
          <w:sz w:val="20"/>
          <w:szCs w:val="20"/>
          <w:lang w:val="mk-MK"/>
        </w:rPr>
      </w:pPr>
    </w:p>
    <w:p w14:paraId="4ECB7056"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 xml:space="preserve">Секоја фаза од обуката во наставната програма за обука по летање се состои од сегменти од настава по основно знаење и сегменти од практичната обука. </w:t>
      </w:r>
    </w:p>
    <w:p w14:paraId="6DA183DB" w14:textId="77777777" w:rsidR="00B3744C" w:rsidRDefault="00B3744C" w:rsidP="00B3744C">
      <w:pPr>
        <w:tabs>
          <w:tab w:val="left" w:pos="360"/>
        </w:tabs>
        <w:spacing w:after="0" w:line="240" w:lineRule="auto"/>
        <w:ind w:left="426" w:right="-621" w:hanging="426"/>
        <w:jc w:val="both"/>
        <w:rPr>
          <w:sz w:val="20"/>
          <w:szCs w:val="20"/>
          <w:lang w:val="mk-MK"/>
        </w:rPr>
      </w:pPr>
    </w:p>
    <w:p w14:paraId="684C68FC"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10.</w:t>
      </w:r>
      <w:r>
        <w:rPr>
          <w:sz w:val="20"/>
          <w:szCs w:val="20"/>
          <w:lang w:val="mk-MK"/>
        </w:rPr>
        <w:tab/>
        <w:t>Курсот за обука вклучува процес на постојана проценка на наставната програма на обуката и постојано оценување на студентите кои ја следат наставната програма. Со проценката се обезбедува дека:</w:t>
      </w:r>
    </w:p>
    <w:p w14:paraId="56647246" w14:textId="77777777" w:rsidR="00B3744C" w:rsidRDefault="00B3744C" w:rsidP="00B3744C">
      <w:pPr>
        <w:spacing w:after="0" w:line="240" w:lineRule="auto"/>
        <w:ind w:right="-621"/>
        <w:jc w:val="both"/>
        <w:rPr>
          <w:sz w:val="20"/>
          <w:szCs w:val="20"/>
          <w:lang w:val="mk-MK"/>
        </w:rPr>
      </w:pPr>
    </w:p>
    <w:p w14:paraId="6680C264"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(a)</w:t>
      </w:r>
      <w:r>
        <w:rPr>
          <w:sz w:val="20"/>
          <w:szCs w:val="20"/>
          <w:lang w:val="mk-MK"/>
        </w:rPr>
        <w:tab/>
        <w:t>способностите и соодветната проценка се соодветни на задачите на копилот во авион со повеќе пилоти; и</w:t>
      </w:r>
    </w:p>
    <w:p w14:paraId="74AE63CC" w14:textId="77777777" w:rsidR="00B3744C" w:rsidRDefault="00B3744C" w:rsidP="00B3744C">
      <w:pPr>
        <w:spacing w:after="0" w:line="240" w:lineRule="auto"/>
        <w:ind w:right="-621"/>
        <w:jc w:val="both"/>
        <w:rPr>
          <w:sz w:val="20"/>
          <w:szCs w:val="20"/>
          <w:lang w:val="mk-MK"/>
        </w:rPr>
      </w:pPr>
    </w:p>
    <w:p w14:paraId="6137716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(б)</w:t>
      </w:r>
      <w:r>
        <w:rPr>
          <w:sz w:val="20"/>
          <w:szCs w:val="20"/>
          <w:lang w:val="mk-MK"/>
        </w:rPr>
        <w:tab/>
        <w:t>студентите се стекнуваат со потребните способности на еден постапен и задоволувачки начин.</w:t>
      </w:r>
    </w:p>
    <w:p w14:paraId="27069CFE" w14:textId="77777777" w:rsidR="00B3744C" w:rsidRDefault="00B3744C" w:rsidP="00B3744C">
      <w:pPr>
        <w:spacing w:after="0" w:line="240" w:lineRule="auto"/>
        <w:ind w:right="-621"/>
        <w:jc w:val="both"/>
        <w:rPr>
          <w:sz w:val="20"/>
          <w:szCs w:val="20"/>
          <w:lang w:val="mk-MK"/>
        </w:rPr>
      </w:pPr>
    </w:p>
    <w:p w14:paraId="43C17991"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11.</w:t>
      </w:r>
      <w:r>
        <w:rPr>
          <w:sz w:val="20"/>
          <w:szCs w:val="20"/>
          <w:lang w:val="mk-MK"/>
        </w:rPr>
        <w:tab/>
        <w:t xml:space="preserve">Курсот за обука опфаќа најмалку 12 полетувања и слетувања за да се обезбеди стручноста. Овие полетувања и слетувања се изведуваат под надзор на инструктор на авион за кој се издава овластувањето за тип. </w:t>
      </w:r>
    </w:p>
    <w:p w14:paraId="7061797A" w14:textId="77777777" w:rsidR="00B3744C" w:rsidRDefault="00B3744C" w:rsidP="00B3744C">
      <w:pPr>
        <w:spacing w:after="0" w:line="240" w:lineRule="auto"/>
        <w:ind w:right="-621"/>
        <w:jc w:val="both"/>
        <w:rPr>
          <w:sz w:val="20"/>
          <w:szCs w:val="20"/>
          <w:lang w:val="mk-MK"/>
        </w:rPr>
      </w:pPr>
    </w:p>
    <w:p w14:paraId="667E3A4C" w14:textId="77777777" w:rsidR="00B3744C" w:rsidRDefault="00B3744C" w:rsidP="00B3744C">
      <w:pPr>
        <w:spacing w:after="0" w:line="240" w:lineRule="auto"/>
        <w:ind w:right="-621"/>
        <w:jc w:val="both"/>
        <w:rPr>
          <w:sz w:val="20"/>
          <w:szCs w:val="20"/>
          <w:lang w:val="mk-MK"/>
        </w:rPr>
      </w:pPr>
    </w:p>
    <w:p w14:paraId="138F74EA" w14:textId="77777777" w:rsidR="00B3744C" w:rsidRDefault="00B3744C" w:rsidP="00B3744C">
      <w:pPr>
        <w:spacing w:after="0" w:line="240" w:lineRule="auto"/>
        <w:ind w:left="426" w:right="-621"/>
        <w:jc w:val="both"/>
        <w:rPr>
          <w:sz w:val="20"/>
          <w:szCs w:val="20"/>
          <w:lang w:val="mk-MK"/>
        </w:rPr>
      </w:pPr>
      <w:r>
        <w:rPr>
          <w:sz w:val="20"/>
          <w:szCs w:val="20"/>
          <w:lang w:val="mk-MK"/>
        </w:rPr>
        <w:t>НИВО НА ОЦЕНУВАЊЕ</w:t>
      </w:r>
    </w:p>
    <w:p w14:paraId="0184FFCA" w14:textId="77777777" w:rsidR="00B3744C" w:rsidRDefault="00B3744C" w:rsidP="00B3744C">
      <w:pPr>
        <w:spacing w:after="0" w:line="240" w:lineRule="auto"/>
        <w:ind w:right="-621"/>
        <w:jc w:val="both"/>
        <w:rPr>
          <w:sz w:val="20"/>
          <w:szCs w:val="20"/>
          <w:lang w:val="mk-MK"/>
        </w:rPr>
      </w:pPr>
    </w:p>
    <w:p w14:paraId="6655A67F"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12.</w:t>
      </w:r>
      <w:r>
        <w:rPr>
          <w:sz w:val="20"/>
          <w:szCs w:val="20"/>
          <w:lang w:val="mk-MK"/>
        </w:rPr>
        <w:tab/>
        <w:t>Кандидатот за MPL, на задоволителен начин го демонстрира извршувањето на сите 9 единици од стручноста наведени во став 13 подолу, на напреднато ниво на стручност кое е потребно за извршување на работите и за заемно дејствување како копилот на турбо авиони со повеќе пилоти, при визуелни услови за лет и во услови за летање по инструменти. Со оценувањето се потврдува дека управувањето со авионот или состојбата се одржува за цело време на начин со кој се обезбедува успешен резултат на процедурата или маневарот. Кандидатот постојано го демонстрира знаењето, вештините и ставовите потребни за безбедно летање на соодветен тип на авион, согласно критериумите за извршување на MPL.</w:t>
      </w:r>
    </w:p>
    <w:p w14:paraId="7EE1463A" w14:textId="77777777" w:rsidR="00B3744C" w:rsidRDefault="00B3744C" w:rsidP="00B3744C">
      <w:pPr>
        <w:spacing w:after="0" w:line="240" w:lineRule="auto"/>
        <w:ind w:right="-621"/>
        <w:jc w:val="both"/>
        <w:rPr>
          <w:sz w:val="20"/>
          <w:szCs w:val="20"/>
          <w:lang w:val="mk-MK"/>
        </w:rPr>
      </w:pPr>
    </w:p>
    <w:p w14:paraId="2350208C" w14:textId="77777777" w:rsidR="00B3744C" w:rsidRDefault="00B3744C" w:rsidP="00B3744C">
      <w:pPr>
        <w:spacing w:after="0" w:line="240" w:lineRule="auto"/>
        <w:ind w:right="-621"/>
        <w:jc w:val="both"/>
        <w:rPr>
          <w:sz w:val="20"/>
          <w:szCs w:val="20"/>
          <w:lang w:val="mk-MK"/>
        </w:rPr>
      </w:pPr>
    </w:p>
    <w:p w14:paraId="53FD6FE7" w14:textId="77777777" w:rsidR="00B3744C" w:rsidRDefault="00B3744C" w:rsidP="00B3744C">
      <w:pPr>
        <w:spacing w:after="0" w:line="240" w:lineRule="auto"/>
        <w:ind w:right="-621" w:firstLine="426"/>
        <w:jc w:val="both"/>
        <w:rPr>
          <w:sz w:val="20"/>
          <w:szCs w:val="20"/>
          <w:lang w:val="mk-MK"/>
        </w:rPr>
      </w:pPr>
      <w:r>
        <w:rPr>
          <w:sz w:val="20"/>
          <w:szCs w:val="20"/>
          <w:lang w:val="mk-MK"/>
        </w:rPr>
        <w:t>ДЕЛОВИ НА СТРУЧНОСТ</w:t>
      </w:r>
    </w:p>
    <w:p w14:paraId="3CBAD0FA" w14:textId="77777777" w:rsidR="00B3744C" w:rsidRDefault="00B3744C" w:rsidP="00B3744C">
      <w:pPr>
        <w:spacing w:after="0" w:line="240" w:lineRule="auto"/>
        <w:ind w:right="-621"/>
        <w:jc w:val="both"/>
        <w:rPr>
          <w:sz w:val="20"/>
          <w:szCs w:val="20"/>
          <w:lang w:val="mk-MK"/>
        </w:rPr>
      </w:pPr>
    </w:p>
    <w:p w14:paraId="65EFDB6A"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13.</w:t>
      </w:r>
      <w:r>
        <w:rPr>
          <w:sz w:val="20"/>
          <w:szCs w:val="20"/>
          <w:lang w:val="mk-MK"/>
        </w:rPr>
        <w:tab/>
        <w:t xml:space="preserve">Кандидатот ја докажува стручноста во следните 9 делови на стручноста: </w:t>
      </w:r>
    </w:p>
    <w:p w14:paraId="3DC14E1F" w14:textId="77777777" w:rsidR="00B3744C" w:rsidRDefault="00B3744C" w:rsidP="00B3744C">
      <w:pPr>
        <w:spacing w:after="0" w:line="240" w:lineRule="auto"/>
        <w:ind w:right="-621"/>
        <w:jc w:val="both"/>
        <w:rPr>
          <w:sz w:val="20"/>
          <w:szCs w:val="20"/>
          <w:lang w:val="mk-MK"/>
        </w:rPr>
      </w:pPr>
    </w:p>
    <w:p w14:paraId="3BDEC238"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(1)</w:t>
      </w:r>
      <w:r>
        <w:rPr>
          <w:sz w:val="20"/>
          <w:szCs w:val="20"/>
          <w:lang w:val="mk-MK"/>
        </w:rPr>
        <w:tab/>
        <w:t xml:space="preserve">примена на принципите на човечки способности, вклучувајќи ги принципите за справување со закана и грешка; </w:t>
      </w:r>
    </w:p>
    <w:p w14:paraId="6BCDB8B4" w14:textId="77777777" w:rsidR="00B3744C" w:rsidRDefault="00B3744C" w:rsidP="00B3744C">
      <w:pPr>
        <w:spacing w:after="0" w:line="240" w:lineRule="auto"/>
        <w:ind w:right="-621"/>
        <w:jc w:val="both"/>
        <w:rPr>
          <w:sz w:val="20"/>
          <w:szCs w:val="20"/>
          <w:lang w:val="mk-MK"/>
        </w:rPr>
      </w:pPr>
    </w:p>
    <w:p w14:paraId="4E33D3D7"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(2)</w:t>
      </w:r>
      <w:r>
        <w:rPr>
          <w:sz w:val="20"/>
          <w:szCs w:val="20"/>
          <w:lang w:val="mk-MK"/>
        </w:rPr>
        <w:tab/>
        <w:t xml:space="preserve">извршување на операции на воздухоплов на земја; </w:t>
      </w:r>
    </w:p>
    <w:p w14:paraId="3552C216" w14:textId="77777777" w:rsidR="00B3744C" w:rsidRDefault="00B3744C" w:rsidP="00B3744C">
      <w:pPr>
        <w:spacing w:after="0" w:line="240" w:lineRule="auto"/>
        <w:ind w:right="-621"/>
        <w:jc w:val="both"/>
        <w:rPr>
          <w:sz w:val="20"/>
          <w:szCs w:val="20"/>
          <w:lang w:val="mk-MK"/>
        </w:rPr>
      </w:pPr>
    </w:p>
    <w:p w14:paraId="42EC9DCF"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(3)</w:t>
      </w:r>
      <w:r>
        <w:rPr>
          <w:sz w:val="20"/>
          <w:szCs w:val="20"/>
          <w:lang w:val="mk-MK"/>
        </w:rPr>
        <w:tab/>
        <w:t xml:space="preserve">изведување на полетување; </w:t>
      </w:r>
    </w:p>
    <w:p w14:paraId="0A6EE38C" w14:textId="77777777" w:rsidR="00B3744C" w:rsidRDefault="00B3744C" w:rsidP="00B3744C">
      <w:pPr>
        <w:spacing w:after="0" w:line="240" w:lineRule="auto"/>
        <w:ind w:right="-621"/>
        <w:jc w:val="both"/>
        <w:rPr>
          <w:sz w:val="20"/>
          <w:szCs w:val="20"/>
          <w:lang w:val="mk-MK"/>
        </w:rPr>
      </w:pPr>
    </w:p>
    <w:p w14:paraId="5B1C211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(4)</w:t>
      </w:r>
      <w:r>
        <w:rPr>
          <w:sz w:val="20"/>
          <w:szCs w:val="20"/>
          <w:lang w:val="mk-MK"/>
        </w:rPr>
        <w:tab/>
        <w:t xml:space="preserve">изведување на качување; </w:t>
      </w:r>
    </w:p>
    <w:p w14:paraId="612D4D49" w14:textId="77777777" w:rsidR="00B3744C" w:rsidRDefault="00B3744C" w:rsidP="00B3744C">
      <w:pPr>
        <w:spacing w:after="0" w:line="240" w:lineRule="auto"/>
        <w:ind w:right="-621"/>
        <w:jc w:val="both"/>
        <w:rPr>
          <w:sz w:val="20"/>
          <w:szCs w:val="20"/>
          <w:lang w:val="mk-MK"/>
        </w:rPr>
      </w:pPr>
    </w:p>
    <w:p w14:paraId="21FAC7A2"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(5)</w:t>
      </w:r>
      <w:r>
        <w:rPr>
          <w:sz w:val="20"/>
          <w:szCs w:val="20"/>
          <w:lang w:val="mk-MK"/>
        </w:rPr>
        <w:tab/>
        <w:t xml:space="preserve">изведување на крстарење; </w:t>
      </w:r>
    </w:p>
    <w:p w14:paraId="2CC94AB9" w14:textId="77777777" w:rsidR="00B3744C" w:rsidRDefault="00B3744C" w:rsidP="00B3744C">
      <w:pPr>
        <w:spacing w:after="0" w:line="240" w:lineRule="auto"/>
        <w:ind w:right="-621"/>
        <w:jc w:val="both"/>
        <w:rPr>
          <w:sz w:val="20"/>
          <w:szCs w:val="20"/>
          <w:lang w:val="mk-MK"/>
        </w:rPr>
      </w:pPr>
    </w:p>
    <w:p w14:paraId="41446FE0"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(6)</w:t>
      </w:r>
      <w:r>
        <w:rPr>
          <w:sz w:val="20"/>
          <w:szCs w:val="20"/>
          <w:lang w:val="mk-MK"/>
        </w:rPr>
        <w:tab/>
        <w:t xml:space="preserve">изведување на спуштање; </w:t>
      </w:r>
    </w:p>
    <w:p w14:paraId="7984C7F4" w14:textId="77777777" w:rsidR="00B3744C" w:rsidRDefault="00B3744C" w:rsidP="00B3744C">
      <w:pPr>
        <w:spacing w:after="0" w:line="240" w:lineRule="auto"/>
        <w:ind w:right="-621"/>
        <w:jc w:val="both"/>
        <w:rPr>
          <w:sz w:val="20"/>
          <w:szCs w:val="20"/>
          <w:lang w:val="mk-MK"/>
        </w:rPr>
      </w:pPr>
    </w:p>
    <w:p w14:paraId="75F7C4D6"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(7)</w:t>
      </w:r>
      <w:r>
        <w:rPr>
          <w:sz w:val="20"/>
          <w:szCs w:val="20"/>
          <w:lang w:val="mk-MK"/>
        </w:rPr>
        <w:tab/>
        <w:t xml:space="preserve">изведување на приод; </w:t>
      </w:r>
    </w:p>
    <w:p w14:paraId="3D4746D8" w14:textId="77777777" w:rsidR="00B3744C" w:rsidRDefault="00B3744C" w:rsidP="00B3744C">
      <w:pPr>
        <w:spacing w:after="0" w:line="240" w:lineRule="auto"/>
        <w:ind w:right="-621"/>
        <w:jc w:val="both"/>
        <w:rPr>
          <w:sz w:val="20"/>
          <w:szCs w:val="20"/>
          <w:lang w:val="mk-MK"/>
        </w:rPr>
      </w:pPr>
    </w:p>
    <w:p w14:paraId="7275A51B"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lastRenderedPageBreak/>
        <w:t>(8)</w:t>
      </w:r>
      <w:r>
        <w:rPr>
          <w:sz w:val="20"/>
          <w:szCs w:val="20"/>
          <w:lang w:val="mk-MK"/>
        </w:rPr>
        <w:tab/>
        <w:t>изведување на слетување; и</w:t>
      </w:r>
    </w:p>
    <w:p w14:paraId="264BF871" w14:textId="77777777" w:rsidR="00B3744C" w:rsidRDefault="00B3744C" w:rsidP="00B3744C">
      <w:pPr>
        <w:spacing w:after="0" w:line="240" w:lineRule="auto"/>
        <w:ind w:right="-621"/>
        <w:jc w:val="both"/>
        <w:rPr>
          <w:sz w:val="20"/>
          <w:szCs w:val="20"/>
          <w:lang w:val="mk-MK"/>
        </w:rPr>
      </w:pPr>
    </w:p>
    <w:p w14:paraId="4B86D5CD" w14:textId="77777777" w:rsidR="00B3744C" w:rsidRDefault="00B3744C" w:rsidP="00B3744C">
      <w:pPr>
        <w:shd w:val="clear" w:color="auto" w:fill="FFFFFF"/>
        <w:tabs>
          <w:tab w:val="left" w:pos="993"/>
        </w:tabs>
        <w:spacing w:after="0" w:line="240" w:lineRule="auto"/>
        <w:ind w:left="993" w:right="-621" w:hanging="567"/>
        <w:jc w:val="both"/>
        <w:rPr>
          <w:sz w:val="20"/>
          <w:szCs w:val="20"/>
          <w:lang w:val="mk-MK"/>
        </w:rPr>
      </w:pPr>
      <w:r>
        <w:rPr>
          <w:sz w:val="20"/>
          <w:szCs w:val="20"/>
          <w:lang w:val="mk-MK"/>
        </w:rPr>
        <w:t>(9)</w:t>
      </w:r>
      <w:r>
        <w:rPr>
          <w:sz w:val="20"/>
          <w:szCs w:val="20"/>
          <w:lang w:val="mk-MK"/>
        </w:rPr>
        <w:tab/>
        <w:t xml:space="preserve">изведување на операции по слетување и операции на авион по лет. </w:t>
      </w:r>
    </w:p>
    <w:p w14:paraId="0EC4EFA5" w14:textId="77777777" w:rsidR="00B3744C" w:rsidRDefault="00B3744C" w:rsidP="00B3744C">
      <w:pPr>
        <w:spacing w:after="0" w:line="240" w:lineRule="auto"/>
        <w:ind w:right="-621"/>
        <w:jc w:val="both"/>
        <w:rPr>
          <w:sz w:val="20"/>
          <w:szCs w:val="20"/>
          <w:lang w:val="mk-MK"/>
        </w:rPr>
      </w:pPr>
    </w:p>
    <w:p w14:paraId="342A3C13" w14:textId="77777777" w:rsidR="00B3744C" w:rsidRDefault="00B3744C" w:rsidP="00B3744C">
      <w:pPr>
        <w:spacing w:after="0" w:line="240" w:lineRule="auto"/>
        <w:ind w:right="-621"/>
        <w:jc w:val="both"/>
        <w:rPr>
          <w:sz w:val="20"/>
          <w:szCs w:val="20"/>
          <w:lang w:val="mk-MK"/>
        </w:rPr>
      </w:pPr>
    </w:p>
    <w:p w14:paraId="534F620B" w14:textId="77777777" w:rsidR="00B3744C" w:rsidRDefault="00B3744C" w:rsidP="00B3744C">
      <w:pPr>
        <w:spacing w:after="0" w:line="240" w:lineRule="auto"/>
        <w:ind w:right="-621" w:firstLine="426"/>
        <w:jc w:val="both"/>
        <w:rPr>
          <w:b/>
          <w:sz w:val="20"/>
          <w:szCs w:val="20"/>
          <w:lang w:val="mk-MK"/>
        </w:rPr>
      </w:pPr>
      <w:r>
        <w:rPr>
          <w:sz w:val="20"/>
          <w:szCs w:val="20"/>
          <w:lang w:val="mk-MK"/>
        </w:rPr>
        <w:t>СИМУЛИРАН ЛЕТ</w:t>
      </w:r>
    </w:p>
    <w:p w14:paraId="2771223B" w14:textId="77777777" w:rsidR="00B3744C" w:rsidRDefault="00B3744C" w:rsidP="00B3744C">
      <w:pPr>
        <w:spacing w:after="0" w:line="240" w:lineRule="auto"/>
        <w:ind w:right="-621"/>
        <w:jc w:val="both"/>
        <w:rPr>
          <w:sz w:val="20"/>
          <w:szCs w:val="20"/>
          <w:lang w:val="mk-MK"/>
        </w:rPr>
      </w:pPr>
    </w:p>
    <w:p w14:paraId="3A3AE9EE"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14.</w:t>
      </w:r>
      <w:r>
        <w:rPr>
          <w:sz w:val="20"/>
          <w:szCs w:val="20"/>
          <w:lang w:val="mk-MK"/>
        </w:rPr>
        <w:tab/>
        <w:t xml:space="preserve">Минимални услови за FSTD: </w:t>
      </w:r>
    </w:p>
    <w:p w14:paraId="012D27A8" w14:textId="77777777" w:rsidR="00B3744C" w:rsidRDefault="00B3744C" w:rsidP="00B3744C">
      <w:pPr>
        <w:spacing w:after="0" w:line="240" w:lineRule="auto"/>
        <w:ind w:right="-621"/>
        <w:jc w:val="both"/>
        <w:rPr>
          <w:sz w:val="20"/>
          <w:szCs w:val="20"/>
          <w:lang w:val="mk-MK"/>
        </w:rPr>
      </w:pPr>
    </w:p>
    <w:p w14:paraId="3C57037D"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(a)</w:t>
      </w:r>
      <w:r>
        <w:rPr>
          <w:sz w:val="20"/>
          <w:szCs w:val="20"/>
          <w:lang w:val="mk-MK"/>
        </w:rPr>
        <w:tab/>
        <w:t>Фаза 1 –Основни вештини за летање</w:t>
      </w:r>
    </w:p>
    <w:p w14:paraId="712DB9BC" w14:textId="77777777" w:rsidR="00B3744C" w:rsidRDefault="00B3744C" w:rsidP="00B3744C">
      <w:pPr>
        <w:spacing w:after="0" w:line="240" w:lineRule="auto"/>
        <w:ind w:right="-621"/>
        <w:jc w:val="both"/>
        <w:rPr>
          <w:sz w:val="20"/>
          <w:szCs w:val="20"/>
          <w:lang w:val="mk-MK"/>
        </w:rPr>
      </w:pPr>
    </w:p>
    <w:p w14:paraId="023B591C" w14:textId="77777777" w:rsidR="00B3744C" w:rsidRDefault="00B3744C" w:rsidP="00B3744C">
      <w:pPr>
        <w:spacing w:after="0" w:line="240" w:lineRule="auto"/>
        <w:ind w:left="851" w:right="-621"/>
        <w:jc w:val="both"/>
        <w:rPr>
          <w:sz w:val="20"/>
          <w:szCs w:val="20"/>
          <w:lang w:val="mk-MK"/>
        </w:rPr>
      </w:pPr>
      <w:r>
        <w:rPr>
          <w:sz w:val="20"/>
          <w:szCs w:val="20"/>
          <w:lang w:val="mk-MK"/>
        </w:rPr>
        <w:t>Е–обука и уреди за вршење на дел од задачите, одобрени од страна на надлежниот орган и со следните карактеристики:</w:t>
      </w:r>
    </w:p>
    <w:p w14:paraId="39D64BBB" w14:textId="77777777" w:rsidR="00B3744C" w:rsidRDefault="00B3744C" w:rsidP="00B3744C">
      <w:pPr>
        <w:spacing w:after="0" w:line="240" w:lineRule="auto"/>
        <w:ind w:right="-621"/>
        <w:jc w:val="both"/>
        <w:rPr>
          <w:sz w:val="20"/>
          <w:szCs w:val="20"/>
          <w:lang w:val="mk-MK"/>
        </w:rPr>
      </w:pPr>
    </w:p>
    <w:p w14:paraId="6D24267D"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опфаќаат помошни средства покрај оние кои вообичаено се однесуваат на компјутери, како што се функционалните копии на пултот со командите за гас, страничната контролна табла, или FMS тастатура; и</w:t>
      </w:r>
    </w:p>
    <w:p w14:paraId="1EE58D49" w14:textId="77777777" w:rsidR="00B3744C" w:rsidRDefault="00B3744C" w:rsidP="00B3744C">
      <w:pPr>
        <w:spacing w:after="0" w:line="240" w:lineRule="auto"/>
        <w:ind w:right="-621"/>
        <w:jc w:val="both"/>
        <w:rPr>
          <w:sz w:val="20"/>
          <w:szCs w:val="20"/>
          <w:lang w:val="mk-MK"/>
        </w:rPr>
      </w:pPr>
    </w:p>
    <w:p w14:paraId="6769F75E"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 xml:space="preserve">опфаќаат психомоторна активност со соодветна примена на сила и време на одговор. </w:t>
      </w:r>
    </w:p>
    <w:p w14:paraId="6743C6C9" w14:textId="77777777" w:rsidR="00B3744C" w:rsidRDefault="00B3744C" w:rsidP="00B3744C">
      <w:pPr>
        <w:spacing w:after="0" w:line="240" w:lineRule="auto"/>
        <w:ind w:right="-621"/>
        <w:jc w:val="both"/>
        <w:rPr>
          <w:sz w:val="20"/>
          <w:szCs w:val="20"/>
          <w:lang w:val="mk-MK"/>
        </w:rPr>
      </w:pPr>
    </w:p>
    <w:p w14:paraId="2E2DED9A"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(б)</w:t>
      </w:r>
      <w:r>
        <w:rPr>
          <w:sz w:val="20"/>
          <w:szCs w:val="20"/>
          <w:lang w:val="mk-MK"/>
        </w:rPr>
        <w:tab/>
        <w:t>Фаза 2 – Основна</w:t>
      </w:r>
    </w:p>
    <w:p w14:paraId="33010BF5" w14:textId="77777777" w:rsidR="00B3744C" w:rsidRDefault="00B3744C" w:rsidP="00B3744C">
      <w:pPr>
        <w:spacing w:after="0" w:line="240" w:lineRule="auto"/>
        <w:ind w:left="851" w:right="-621"/>
        <w:jc w:val="both"/>
        <w:rPr>
          <w:sz w:val="20"/>
          <w:szCs w:val="20"/>
          <w:lang w:val="mk-MK"/>
        </w:rPr>
      </w:pPr>
      <w:r>
        <w:rPr>
          <w:sz w:val="20"/>
          <w:szCs w:val="20"/>
          <w:lang w:val="mk-MK"/>
        </w:rPr>
        <w:t>FNPT II MCC кој претставува генерички повеќемоторен турбо авион.</w:t>
      </w:r>
    </w:p>
    <w:p w14:paraId="4A3475C5" w14:textId="77777777" w:rsidR="00B3744C" w:rsidRDefault="00B3744C" w:rsidP="00B3744C">
      <w:pPr>
        <w:spacing w:after="0" w:line="240" w:lineRule="auto"/>
        <w:ind w:right="-621"/>
        <w:jc w:val="both"/>
        <w:rPr>
          <w:sz w:val="20"/>
          <w:szCs w:val="20"/>
          <w:lang w:val="mk-MK"/>
        </w:rPr>
      </w:pPr>
    </w:p>
    <w:p w14:paraId="5996D025"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(в)</w:t>
      </w:r>
      <w:r>
        <w:rPr>
          <w:sz w:val="20"/>
          <w:szCs w:val="20"/>
          <w:lang w:val="mk-MK"/>
        </w:rPr>
        <w:tab/>
        <w:t xml:space="preserve">Фаза 3 – Средна </w:t>
      </w:r>
    </w:p>
    <w:p w14:paraId="09BC0385" w14:textId="77777777" w:rsidR="00B3744C" w:rsidRDefault="00B3744C" w:rsidP="00B3744C">
      <w:pPr>
        <w:spacing w:after="0" w:line="240" w:lineRule="auto"/>
        <w:ind w:right="-621"/>
        <w:jc w:val="both"/>
        <w:rPr>
          <w:sz w:val="20"/>
          <w:szCs w:val="20"/>
          <w:lang w:val="mk-MK"/>
        </w:rPr>
      </w:pPr>
    </w:p>
    <w:p w14:paraId="0CDFC442" w14:textId="77777777" w:rsidR="00B3744C" w:rsidRDefault="00B3744C" w:rsidP="00B3744C">
      <w:pPr>
        <w:spacing w:after="0" w:line="240" w:lineRule="auto"/>
        <w:ind w:left="851" w:right="-621"/>
        <w:jc w:val="both"/>
        <w:rPr>
          <w:sz w:val="20"/>
          <w:szCs w:val="20"/>
          <w:lang w:val="mk-MK"/>
        </w:rPr>
      </w:pPr>
      <w:r>
        <w:rPr>
          <w:sz w:val="20"/>
          <w:szCs w:val="20"/>
          <w:lang w:val="mk-MK"/>
        </w:rPr>
        <w:t>FSTD кој претставува повеќемоторен турбо авион, кој треба да се управува заедно со копилот и кој е квалификуван до еквивалентен стандард на ниво B, а кој дополнително има:</w:t>
      </w:r>
    </w:p>
    <w:p w14:paraId="7F78E1A1" w14:textId="77777777" w:rsidR="00B3744C" w:rsidRDefault="00B3744C" w:rsidP="00B3744C">
      <w:pPr>
        <w:spacing w:after="0" w:line="240" w:lineRule="auto"/>
        <w:ind w:right="-621"/>
        <w:jc w:val="both"/>
        <w:rPr>
          <w:sz w:val="20"/>
          <w:szCs w:val="20"/>
          <w:lang w:val="mk-MK"/>
        </w:rPr>
      </w:pPr>
    </w:p>
    <w:p w14:paraId="5B74CC88"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систем за визуелизација дење/во самрак/ноќе со постојано минимално паралелно видно поле што му овозможува на секој пилот 180 степени хоризонтално и 40 степени вертикално поле на глетка/поглед/видливост, и</w:t>
      </w:r>
    </w:p>
    <w:p w14:paraId="2AD75EBD" w14:textId="77777777" w:rsidR="00B3744C" w:rsidRDefault="00B3744C" w:rsidP="00B3744C">
      <w:pPr>
        <w:spacing w:after="0" w:line="240" w:lineRule="auto"/>
        <w:ind w:right="-621"/>
        <w:jc w:val="both"/>
        <w:rPr>
          <w:sz w:val="20"/>
          <w:szCs w:val="20"/>
          <w:lang w:val="mk-MK"/>
        </w:rPr>
      </w:pPr>
    </w:p>
    <w:p w14:paraId="235A50A1"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симулација на ATC амбиент.</w:t>
      </w:r>
    </w:p>
    <w:p w14:paraId="5AD3ED67" w14:textId="77777777" w:rsidR="00B3744C" w:rsidRDefault="00B3744C" w:rsidP="00B3744C">
      <w:pPr>
        <w:spacing w:after="0" w:line="240" w:lineRule="auto"/>
        <w:ind w:right="-621"/>
        <w:jc w:val="both"/>
        <w:rPr>
          <w:sz w:val="20"/>
          <w:szCs w:val="20"/>
          <w:lang w:val="mk-MK"/>
        </w:rPr>
      </w:pPr>
    </w:p>
    <w:p w14:paraId="0F477C1C"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(г)</w:t>
      </w:r>
      <w:r>
        <w:rPr>
          <w:sz w:val="20"/>
          <w:szCs w:val="20"/>
          <w:lang w:val="mk-MK"/>
        </w:rPr>
        <w:tab/>
        <w:t>Фаза 4 – Напредна</w:t>
      </w:r>
    </w:p>
    <w:p w14:paraId="44710308" w14:textId="77777777" w:rsidR="00B3744C" w:rsidRDefault="00B3744C" w:rsidP="00B3744C">
      <w:pPr>
        <w:spacing w:after="0" w:line="240" w:lineRule="auto"/>
        <w:ind w:right="-621"/>
        <w:jc w:val="both"/>
        <w:rPr>
          <w:sz w:val="20"/>
          <w:szCs w:val="20"/>
          <w:lang w:val="mk-MK"/>
        </w:rPr>
      </w:pPr>
    </w:p>
    <w:p w14:paraId="3E8E20F9" w14:textId="77777777" w:rsidR="00B3744C" w:rsidRDefault="00B3744C" w:rsidP="00B3744C">
      <w:pPr>
        <w:pBdr>
          <w:bottom w:val="single" w:sz="12" w:space="1" w:color="auto"/>
        </w:pBdr>
        <w:spacing w:after="0" w:line="240" w:lineRule="auto"/>
        <w:ind w:left="851" w:right="-621"/>
        <w:jc w:val="both"/>
        <w:rPr>
          <w:sz w:val="20"/>
          <w:szCs w:val="20"/>
          <w:lang w:val="mk-MK"/>
        </w:rPr>
      </w:pPr>
      <w:r>
        <w:rPr>
          <w:sz w:val="20"/>
          <w:szCs w:val="20"/>
          <w:lang w:val="mk-MK"/>
        </w:rPr>
        <w:t>FS кој е наполно идентичен со нивото D или нивото C со усовршен систем за визуелно летање дење, вклучувајќи и симулација на ATC амбиент.</w:t>
      </w:r>
    </w:p>
    <w:p w14:paraId="6D93CCD7" w14:textId="77777777" w:rsidR="00B3744C" w:rsidRDefault="00B3744C" w:rsidP="00B3744C">
      <w:pPr>
        <w:spacing w:after="0" w:line="240" w:lineRule="auto"/>
        <w:ind w:right="-621"/>
        <w:jc w:val="center"/>
        <w:rPr>
          <w:sz w:val="20"/>
          <w:szCs w:val="20"/>
          <w:lang w:val="mk-MK"/>
        </w:rPr>
      </w:pPr>
    </w:p>
    <w:p w14:paraId="5A2652E2" w14:textId="77777777" w:rsidR="00B3744C" w:rsidRDefault="00B3744C" w:rsidP="00B3744C">
      <w:pPr>
        <w:spacing w:after="0" w:line="240" w:lineRule="auto"/>
        <w:ind w:right="-621"/>
        <w:jc w:val="center"/>
        <w:rPr>
          <w:i/>
          <w:sz w:val="20"/>
          <w:szCs w:val="20"/>
          <w:lang w:val="mk-MK"/>
        </w:rPr>
      </w:pPr>
      <w:r>
        <w:rPr>
          <w:sz w:val="20"/>
          <w:szCs w:val="20"/>
          <w:lang w:val="mk-MK"/>
        </w:rPr>
        <w:br w:type="page"/>
      </w:r>
      <w:r>
        <w:rPr>
          <w:i/>
          <w:sz w:val="20"/>
          <w:szCs w:val="20"/>
          <w:lang w:val="mk-MK"/>
        </w:rPr>
        <w:lastRenderedPageBreak/>
        <w:t>Додаток 6</w:t>
      </w:r>
    </w:p>
    <w:p w14:paraId="0B468ED5" w14:textId="77777777" w:rsidR="00B3744C" w:rsidRDefault="00B3744C" w:rsidP="00B3744C">
      <w:pPr>
        <w:shd w:val="clear" w:color="auto" w:fill="FFFFFF"/>
        <w:spacing w:after="0" w:line="240" w:lineRule="auto"/>
        <w:ind w:right="-621"/>
        <w:jc w:val="both"/>
        <w:rPr>
          <w:sz w:val="20"/>
          <w:szCs w:val="20"/>
          <w:lang w:val="mk-MK"/>
        </w:rPr>
      </w:pPr>
    </w:p>
    <w:p w14:paraId="2CE235FB"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Модуларен курс за обука за стекнување на IR</w:t>
      </w:r>
    </w:p>
    <w:p w14:paraId="7D3DA54A" w14:textId="77777777" w:rsidR="00B3744C" w:rsidRDefault="00B3744C" w:rsidP="00B3744C">
      <w:pPr>
        <w:shd w:val="clear" w:color="auto" w:fill="FFFFFF"/>
        <w:spacing w:after="0" w:line="240" w:lineRule="auto"/>
        <w:ind w:right="-621"/>
        <w:jc w:val="both"/>
        <w:rPr>
          <w:sz w:val="20"/>
          <w:szCs w:val="20"/>
          <w:lang w:val="mk-MK"/>
        </w:rPr>
      </w:pPr>
    </w:p>
    <w:p w14:paraId="40FAF02F"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А. IR(A) – Модуларен курс за обука по летање</w:t>
      </w:r>
    </w:p>
    <w:p w14:paraId="75DD0EEB" w14:textId="77777777" w:rsidR="00B3744C" w:rsidRDefault="00B3744C" w:rsidP="00B3744C">
      <w:pPr>
        <w:shd w:val="clear" w:color="auto" w:fill="FFFFFF"/>
        <w:spacing w:after="0" w:line="240" w:lineRule="auto"/>
        <w:ind w:right="-621"/>
        <w:jc w:val="both"/>
        <w:rPr>
          <w:sz w:val="20"/>
          <w:szCs w:val="20"/>
          <w:lang w:val="mk-MK"/>
        </w:rPr>
      </w:pPr>
    </w:p>
    <w:p w14:paraId="3C923107" w14:textId="77777777" w:rsidR="00B3744C" w:rsidRDefault="00B3744C" w:rsidP="00B3744C">
      <w:pPr>
        <w:shd w:val="clear" w:color="auto" w:fill="FFFFFF"/>
        <w:spacing w:after="0" w:line="240" w:lineRule="auto"/>
        <w:ind w:right="-621" w:firstLine="426"/>
        <w:jc w:val="both"/>
        <w:rPr>
          <w:sz w:val="20"/>
          <w:szCs w:val="20"/>
          <w:lang w:val="mk-MK"/>
        </w:rPr>
      </w:pPr>
      <w:r>
        <w:rPr>
          <w:sz w:val="20"/>
          <w:szCs w:val="20"/>
          <w:lang w:val="mk-MK"/>
        </w:rPr>
        <w:t>ОПШТО</w:t>
      </w:r>
    </w:p>
    <w:p w14:paraId="4F6FA37F" w14:textId="77777777" w:rsidR="00B3744C" w:rsidRDefault="00B3744C" w:rsidP="00B3744C">
      <w:pPr>
        <w:shd w:val="clear" w:color="auto" w:fill="FFFFFF"/>
        <w:spacing w:after="0" w:line="240" w:lineRule="auto"/>
        <w:ind w:right="-621"/>
        <w:jc w:val="both"/>
        <w:rPr>
          <w:sz w:val="20"/>
          <w:szCs w:val="20"/>
          <w:lang w:val="mk-MK"/>
        </w:rPr>
      </w:pPr>
    </w:p>
    <w:p w14:paraId="08E023B2"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 xml:space="preserve">Целта на модуларниот курс за обука по летање за стекнување на IR(A) е да се обучат пилотите до ниво на стручност неопходно за управување со авиони по IFR и во IMC. Курсот се состои од два модула, кои може да се посетуваат засебно или заедно: </w:t>
      </w:r>
    </w:p>
    <w:p w14:paraId="19C60E00" w14:textId="77777777" w:rsidR="00B3744C" w:rsidRDefault="00B3744C" w:rsidP="00B3744C">
      <w:pPr>
        <w:spacing w:after="0" w:line="240" w:lineRule="auto"/>
        <w:ind w:right="-621"/>
        <w:jc w:val="both"/>
        <w:rPr>
          <w:sz w:val="20"/>
          <w:szCs w:val="20"/>
          <w:lang w:val="mk-MK"/>
        </w:rPr>
      </w:pPr>
    </w:p>
    <w:p w14:paraId="5E13E187"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t xml:space="preserve">Основен модул за </w:t>
      </w:r>
      <w:r>
        <w:rPr>
          <w:sz w:val="20"/>
          <w:szCs w:val="20"/>
          <w:lang w:val="mk-MK"/>
        </w:rPr>
        <w:t>летање по инструменти</w:t>
      </w:r>
    </w:p>
    <w:p w14:paraId="3BBFD57B" w14:textId="77777777" w:rsidR="00B3744C" w:rsidRDefault="00B3744C" w:rsidP="00B3744C">
      <w:pPr>
        <w:spacing w:after="0" w:line="240" w:lineRule="auto"/>
        <w:ind w:right="-621"/>
        <w:jc w:val="both"/>
        <w:rPr>
          <w:sz w:val="20"/>
          <w:szCs w:val="20"/>
          <w:lang w:val="ru-RU"/>
        </w:rPr>
      </w:pPr>
    </w:p>
    <w:p w14:paraId="496D9691" w14:textId="77777777" w:rsidR="00B3744C" w:rsidRDefault="00B3744C" w:rsidP="00B3744C">
      <w:pPr>
        <w:spacing w:after="0" w:line="240" w:lineRule="auto"/>
        <w:ind w:left="851" w:right="-621"/>
        <w:jc w:val="both"/>
        <w:rPr>
          <w:sz w:val="20"/>
          <w:szCs w:val="20"/>
          <w:lang w:val="mk-MK"/>
        </w:rPr>
      </w:pPr>
      <w:r>
        <w:rPr>
          <w:sz w:val="20"/>
          <w:szCs w:val="20"/>
          <w:lang w:val="ru-RU"/>
        </w:rPr>
        <w:t xml:space="preserve">Овој модул се состои од 10 часа на обука по летање по инструменти со инструктор, од кои најмногу 5 часа може да се време на обука по летње по инструменти поминато на земја, на </w:t>
      </w:r>
      <w:r>
        <w:rPr>
          <w:sz w:val="20"/>
          <w:szCs w:val="20"/>
        </w:rPr>
        <w:t>BITD</w:t>
      </w:r>
      <w:r>
        <w:rPr>
          <w:sz w:val="20"/>
          <w:szCs w:val="20"/>
          <w:lang w:val="mk-MK"/>
        </w:rPr>
        <w:t xml:space="preserve">, </w:t>
      </w:r>
      <w:r>
        <w:rPr>
          <w:sz w:val="20"/>
          <w:szCs w:val="20"/>
        </w:rPr>
        <w:t>FNPT</w:t>
      </w:r>
      <w:r>
        <w:rPr>
          <w:sz w:val="20"/>
          <w:szCs w:val="20"/>
          <w:lang w:val="ru-RU"/>
        </w:rPr>
        <w:t xml:space="preserve"> </w:t>
      </w:r>
      <w:r>
        <w:rPr>
          <w:sz w:val="20"/>
          <w:szCs w:val="20"/>
        </w:rPr>
        <w:t>I</w:t>
      </w:r>
      <w:r>
        <w:rPr>
          <w:sz w:val="20"/>
          <w:szCs w:val="20"/>
          <w:lang w:val="ru-RU"/>
        </w:rPr>
        <w:t xml:space="preserve"> </w:t>
      </w:r>
      <w:r>
        <w:rPr>
          <w:sz w:val="20"/>
          <w:szCs w:val="20"/>
          <w:lang w:val="mk-MK"/>
        </w:rPr>
        <w:t xml:space="preserve">или </w:t>
      </w:r>
      <w:r>
        <w:rPr>
          <w:sz w:val="20"/>
          <w:szCs w:val="20"/>
        </w:rPr>
        <w:t>II</w:t>
      </w:r>
      <w:r>
        <w:rPr>
          <w:sz w:val="20"/>
          <w:szCs w:val="20"/>
          <w:lang w:val="mk-MK"/>
        </w:rPr>
        <w:t xml:space="preserve"> или на </w:t>
      </w:r>
      <w:r>
        <w:rPr>
          <w:sz w:val="20"/>
          <w:szCs w:val="20"/>
        </w:rPr>
        <w:t>FFS</w:t>
      </w:r>
      <w:r>
        <w:rPr>
          <w:sz w:val="20"/>
          <w:szCs w:val="20"/>
          <w:lang w:val="mk-MK"/>
        </w:rPr>
        <w:t>. По завршување на основниот модул за летање по инструменти, кандидатот добива Уверение за завршен курс.</w:t>
      </w:r>
    </w:p>
    <w:p w14:paraId="0C360C13" w14:textId="77777777" w:rsidR="00B3744C" w:rsidRDefault="00B3744C" w:rsidP="00B3744C">
      <w:pPr>
        <w:spacing w:after="0" w:line="240" w:lineRule="auto"/>
        <w:ind w:right="-621"/>
        <w:jc w:val="both"/>
        <w:rPr>
          <w:sz w:val="20"/>
          <w:szCs w:val="20"/>
          <w:lang w:val="mk-MK"/>
        </w:rPr>
      </w:pPr>
    </w:p>
    <w:p w14:paraId="1079EEC0"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б</w:t>
      </w:r>
      <w:r>
        <w:rPr>
          <w:sz w:val="20"/>
          <w:szCs w:val="20"/>
          <w:lang w:val="ru-RU"/>
        </w:rPr>
        <w:t>)</w:t>
      </w:r>
      <w:r>
        <w:rPr>
          <w:sz w:val="20"/>
          <w:szCs w:val="20"/>
          <w:lang w:val="mk-MK"/>
        </w:rPr>
        <w:tab/>
        <w:t xml:space="preserve">Модул за процедури за летање по инструменти </w:t>
      </w:r>
    </w:p>
    <w:p w14:paraId="30C8F7EB" w14:textId="77777777" w:rsidR="00B3744C" w:rsidRDefault="00B3744C" w:rsidP="00B3744C">
      <w:pPr>
        <w:spacing w:after="0" w:line="240" w:lineRule="auto"/>
        <w:ind w:right="-621"/>
        <w:jc w:val="both"/>
        <w:rPr>
          <w:sz w:val="20"/>
          <w:szCs w:val="20"/>
          <w:lang w:val="mk-MK"/>
        </w:rPr>
      </w:pPr>
    </w:p>
    <w:p w14:paraId="28DBC6BE" w14:textId="77777777" w:rsidR="00B3744C" w:rsidRDefault="00B3744C" w:rsidP="00B3744C">
      <w:pPr>
        <w:spacing w:after="0" w:line="240" w:lineRule="auto"/>
        <w:ind w:left="851" w:right="-621"/>
        <w:jc w:val="both"/>
        <w:rPr>
          <w:sz w:val="20"/>
          <w:szCs w:val="20"/>
          <w:lang w:val="ru-RU"/>
        </w:rPr>
      </w:pPr>
      <w:r>
        <w:rPr>
          <w:sz w:val="20"/>
          <w:szCs w:val="20"/>
          <w:lang w:val="ru-RU"/>
        </w:rPr>
        <w:t xml:space="preserve">Овој модул го содржи преостанатиот дел од наставната програма на обуката за стекнување на </w:t>
      </w:r>
      <w:r>
        <w:rPr>
          <w:sz w:val="20"/>
          <w:szCs w:val="20"/>
          <w:lang w:val="mk-MK"/>
        </w:rPr>
        <w:t>IR</w:t>
      </w:r>
      <w:r>
        <w:rPr>
          <w:sz w:val="20"/>
          <w:szCs w:val="20"/>
          <w:lang w:val="ru-RU"/>
        </w:rPr>
        <w:t>(</w:t>
      </w:r>
      <w:r>
        <w:rPr>
          <w:sz w:val="20"/>
          <w:szCs w:val="20"/>
          <w:lang w:val="mk-MK"/>
        </w:rPr>
        <w:t>A</w:t>
      </w:r>
      <w:r>
        <w:rPr>
          <w:sz w:val="20"/>
          <w:szCs w:val="20"/>
          <w:lang w:val="ru-RU"/>
        </w:rPr>
        <w:t>)</w:t>
      </w:r>
      <w:r>
        <w:rPr>
          <w:sz w:val="20"/>
          <w:szCs w:val="20"/>
          <w:lang w:val="mk-MK"/>
        </w:rPr>
        <w:t>, 40 часа обука по летање по инструменти на едномоторен авион или 45 часа на повеќемоторен авион</w:t>
      </w:r>
      <w:r>
        <w:rPr>
          <w:sz w:val="20"/>
          <w:szCs w:val="20"/>
          <w:lang w:val="ru-RU"/>
        </w:rPr>
        <w:t xml:space="preserve"> под надзор, како и курсот за теоретско познавање за стекнување на </w:t>
      </w:r>
      <w:r>
        <w:rPr>
          <w:sz w:val="20"/>
          <w:szCs w:val="20"/>
          <w:lang w:val="mk-MK"/>
        </w:rPr>
        <w:t>IR</w:t>
      </w:r>
      <w:r>
        <w:rPr>
          <w:sz w:val="20"/>
          <w:szCs w:val="20"/>
          <w:lang w:val="ru-RU"/>
        </w:rPr>
        <w:t>(</w:t>
      </w:r>
      <w:r>
        <w:rPr>
          <w:sz w:val="20"/>
          <w:szCs w:val="20"/>
          <w:lang w:val="mk-MK"/>
        </w:rPr>
        <w:t>A</w:t>
      </w:r>
      <w:r>
        <w:rPr>
          <w:sz w:val="20"/>
          <w:szCs w:val="20"/>
          <w:lang w:val="ru-RU"/>
        </w:rPr>
        <w:t xml:space="preserve">). </w:t>
      </w:r>
    </w:p>
    <w:p w14:paraId="12642EBC" w14:textId="77777777" w:rsidR="00B3744C" w:rsidRDefault="00B3744C" w:rsidP="00B3744C">
      <w:pPr>
        <w:spacing w:after="0" w:line="240" w:lineRule="auto"/>
        <w:ind w:right="-621"/>
        <w:jc w:val="both"/>
        <w:rPr>
          <w:sz w:val="20"/>
          <w:szCs w:val="20"/>
          <w:lang w:val="ru-RU"/>
        </w:rPr>
      </w:pPr>
    </w:p>
    <w:p w14:paraId="28618F41"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Кандидатот кој сака да посетува модуларен курс за стекнување на IR(A) мора да има PPL(A) или CPL(A), која опфаќа и право за летање ноќе. Кандидатот за модулот за процедури за летање по инструменти, кој нема CPL(A), мора да има Уверение за завршен курс „</w:t>
      </w:r>
      <w:r>
        <w:rPr>
          <w:sz w:val="20"/>
          <w:szCs w:val="20"/>
          <w:lang w:val="ru-RU"/>
        </w:rPr>
        <w:t xml:space="preserve">Основен модул за </w:t>
      </w:r>
      <w:r>
        <w:rPr>
          <w:sz w:val="20"/>
          <w:szCs w:val="20"/>
          <w:lang w:val="mk-MK"/>
        </w:rPr>
        <w:t xml:space="preserve">летање по инструменти“. </w:t>
      </w:r>
    </w:p>
    <w:p w14:paraId="41C189DA" w14:textId="77777777" w:rsidR="00B3744C" w:rsidRDefault="00B3744C" w:rsidP="00B3744C">
      <w:pPr>
        <w:spacing w:after="0" w:line="240" w:lineRule="auto"/>
        <w:ind w:right="-621"/>
        <w:jc w:val="both"/>
        <w:rPr>
          <w:sz w:val="20"/>
          <w:szCs w:val="20"/>
          <w:lang w:val="mk-MK"/>
        </w:rPr>
      </w:pPr>
    </w:p>
    <w:p w14:paraId="38D256D9" w14:textId="77777777" w:rsidR="00B3744C" w:rsidRDefault="00B3744C" w:rsidP="00B3744C">
      <w:pPr>
        <w:spacing w:after="0" w:line="240" w:lineRule="auto"/>
        <w:ind w:left="426" w:right="-621"/>
        <w:jc w:val="both"/>
        <w:rPr>
          <w:sz w:val="20"/>
          <w:szCs w:val="20"/>
          <w:lang w:val="mk-MK"/>
        </w:rPr>
      </w:pPr>
      <w:r>
        <w:rPr>
          <w:sz w:val="20"/>
          <w:szCs w:val="20"/>
          <w:lang w:val="mk-MK"/>
        </w:rPr>
        <w:t>ATO обезбедува дека кандидатот за курс за стекнување на IR(А) за повеќемоторен авион кој нема овластување за летање на тип/класа на повеќемоторен авион ќе заврши обука за повеќемоторен авион утврдена во Поддел Ж, пред да започне со обуката по летање на курсот за стекнување на IR(А).</w:t>
      </w:r>
    </w:p>
    <w:p w14:paraId="785A96D3" w14:textId="77777777" w:rsidR="00B3744C" w:rsidRDefault="00B3744C" w:rsidP="00B3744C">
      <w:pPr>
        <w:spacing w:after="0" w:line="240" w:lineRule="auto"/>
        <w:ind w:right="-621"/>
        <w:jc w:val="both"/>
        <w:rPr>
          <w:sz w:val="20"/>
          <w:szCs w:val="20"/>
          <w:lang w:val="mk-MK"/>
        </w:rPr>
      </w:pPr>
    </w:p>
    <w:p w14:paraId="46590E3E"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Од кандидатот кој сака да посетува Модул за процедури за летање по инструменти</w:t>
      </w:r>
      <w:r>
        <w:rPr>
          <w:sz w:val="20"/>
          <w:szCs w:val="20"/>
          <w:lang w:val="ru-RU"/>
        </w:rPr>
        <w:t xml:space="preserve"> од </w:t>
      </w:r>
      <w:r>
        <w:rPr>
          <w:sz w:val="20"/>
          <w:szCs w:val="20"/>
          <w:lang w:val="mk-MK"/>
        </w:rPr>
        <w:t xml:space="preserve">модуларен курс за IR(A) се бара да ги заврши сите фази од обуката на еден одобрен континуиран курс за обука. Пред отпочнување на Модулот за процедури за летање по инструменти, ATO мора да се увери во оспособеноста на кандидатот во основните вештини за летање по инструменти. Ако е </w:t>
      </w:r>
      <w:r>
        <w:rPr>
          <w:sz w:val="20"/>
          <w:szCs w:val="20"/>
          <w:lang w:val="ru-RU"/>
        </w:rPr>
        <w:t>потребно се спроведува обука за обновување на знаење.</w:t>
      </w:r>
      <w:r>
        <w:rPr>
          <w:sz w:val="20"/>
          <w:szCs w:val="20"/>
          <w:lang w:val="mk-MK"/>
        </w:rPr>
        <w:t xml:space="preserve"> </w:t>
      </w:r>
    </w:p>
    <w:p w14:paraId="61844872" w14:textId="77777777" w:rsidR="00B3744C" w:rsidRDefault="00B3744C" w:rsidP="00B3744C">
      <w:pPr>
        <w:spacing w:after="0" w:line="240" w:lineRule="auto"/>
        <w:ind w:right="-621"/>
        <w:jc w:val="both"/>
        <w:rPr>
          <w:bCs/>
          <w:sz w:val="20"/>
          <w:szCs w:val="20"/>
          <w:lang w:val="mk-MK"/>
        </w:rPr>
      </w:pPr>
    </w:p>
    <w:p w14:paraId="2ADC3B25"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 xml:space="preserve">Курсот по теоретско познавање се завршува во рок од 18 месеци. Модулот за процедури за летање по инструменти и испитот по практична оспособеност се завршуваат во периодот на важноста на положените испити по теоретско познавање. </w:t>
      </w:r>
    </w:p>
    <w:p w14:paraId="5DD5CC56" w14:textId="77777777" w:rsidR="00B3744C" w:rsidRDefault="00B3744C" w:rsidP="00B3744C">
      <w:pPr>
        <w:spacing w:after="0" w:line="240" w:lineRule="auto"/>
        <w:ind w:right="-621"/>
        <w:jc w:val="both"/>
        <w:rPr>
          <w:sz w:val="20"/>
          <w:szCs w:val="20"/>
          <w:lang w:val="mk-MK"/>
        </w:rPr>
      </w:pPr>
    </w:p>
    <w:p w14:paraId="6E0CED8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 xml:space="preserve">Курсот се состои од следното: </w:t>
      </w:r>
    </w:p>
    <w:p w14:paraId="01018900" w14:textId="77777777" w:rsidR="00B3744C" w:rsidRDefault="00B3744C" w:rsidP="00B3744C">
      <w:pPr>
        <w:spacing w:after="0" w:line="240" w:lineRule="auto"/>
        <w:ind w:right="-621"/>
        <w:jc w:val="both"/>
        <w:rPr>
          <w:sz w:val="20"/>
          <w:szCs w:val="20"/>
          <w:lang w:val="mk-MK"/>
        </w:rPr>
      </w:pPr>
    </w:p>
    <w:p w14:paraId="32F16B97"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r>
      <w:r>
        <w:rPr>
          <w:sz w:val="20"/>
          <w:szCs w:val="20"/>
          <w:lang w:val="mk-MK"/>
        </w:rPr>
        <w:t>настава по теоретско познавање до ниво потребно за стекнување на овластување за IR;</w:t>
      </w:r>
    </w:p>
    <w:p w14:paraId="72B9483C" w14:textId="77777777" w:rsidR="00B3744C" w:rsidRDefault="00B3744C" w:rsidP="00B3744C">
      <w:pPr>
        <w:spacing w:after="0" w:line="240" w:lineRule="auto"/>
        <w:ind w:right="-621"/>
        <w:jc w:val="both"/>
        <w:rPr>
          <w:sz w:val="20"/>
          <w:szCs w:val="20"/>
          <w:lang w:val="mk-MK"/>
        </w:rPr>
      </w:pPr>
    </w:p>
    <w:p w14:paraId="49151CF8"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б</w:t>
      </w:r>
      <w:r>
        <w:rPr>
          <w:sz w:val="20"/>
          <w:szCs w:val="20"/>
          <w:lang w:val="ru-RU"/>
        </w:rPr>
        <w:t>)</w:t>
      </w:r>
      <w:r>
        <w:rPr>
          <w:sz w:val="20"/>
          <w:szCs w:val="20"/>
          <w:lang w:val="ru-RU"/>
        </w:rPr>
        <w:tab/>
      </w:r>
      <w:r>
        <w:rPr>
          <w:sz w:val="20"/>
          <w:szCs w:val="20"/>
          <w:lang w:val="mk-MK"/>
        </w:rPr>
        <w:t>обука за летање по инструменти.</w:t>
      </w:r>
    </w:p>
    <w:p w14:paraId="4A053F5E" w14:textId="77777777" w:rsidR="00B3744C" w:rsidRDefault="00B3744C" w:rsidP="00B3744C">
      <w:pPr>
        <w:spacing w:after="0" w:line="240" w:lineRule="auto"/>
        <w:ind w:right="-621"/>
        <w:jc w:val="both"/>
        <w:rPr>
          <w:sz w:val="20"/>
          <w:szCs w:val="20"/>
          <w:lang w:val="mk-MK"/>
        </w:rPr>
      </w:pPr>
    </w:p>
    <w:p w14:paraId="465CDADB" w14:textId="77777777" w:rsidR="00B3744C" w:rsidRDefault="00B3744C" w:rsidP="00B3744C">
      <w:pPr>
        <w:spacing w:after="0" w:line="240" w:lineRule="auto"/>
        <w:ind w:right="-621"/>
        <w:jc w:val="both"/>
        <w:rPr>
          <w:sz w:val="20"/>
          <w:szCs w:val="20"/>
          <w:lang w:val="mk-MK"/>
        </w:rPr>
      </w:pPr>
    </w:p>
    <w:p w14:paraId="7344D800" w14:textId="77777777" w:rsidR="00B3744C" w:rsidRDefault="00B3744C" w:rsidP="00B3744C">
      <w:pPr>
        <w:spacing w:after="0" w:line="240" w:lineRule="auto"/>
        <w:ind w:left="426" w:right="-621"/>
        <w:jc w:val="both"/>
        <w:rPr>
          <w:sz w:val="20"/>
          <w:szCs w:val="20"/>
          <w:lang w:val="mk-MK"/>
        </w:rPr>
      </w:pPr>
      <w:r>
        <w:rPr>
          <w:sz w:val="20"/>
          <w:szCs w:val="20"/>
          <w:lang w:val="mk-MK"/>
        </w:rPr>
        <w:t>ТЕОРЕТСКО ПОЗНАВАЊЕ</w:t>
      </w:r>
    </w:p>
    <w:p w14:paraId="331F6D0A" w14:textId="77777777" w:rsidR="00B3744C" w:rsidRDefault="00B3744C" w:rsidP="00B3744C">
      <w:pPr>
        <w:spacing w:after="0" w:line="240" w:lineRule="auto"/>
        <w:ind w:right="-621"/>
        <w:jc w:val="both"/>
        <w:rPr>
          <w:sz w:val="20"/>
          <w:szCs w:val="20"/>
          <w:lang w:val="mk-MK"/>
        </w:rPr>
      </w:pPr>
    </w:p>
    <w:p w14:paraId="57A6E7FB"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Одобрен модуларен курс за IR(A) се состои од најмалку 150 часа настава по теоретско познавање. </w:t>
      </w:r>
    </w:p>
    <w:p w14:paraId="391E6FBC" w14:textId="77777777" w:rsidR="00B3744C" w:rsidRDefault="00B3744C" w:rsidP="00B3744C">
      <w:pPr>
        <w:spacing w:after="0" w:line="240" w:lineRule="auto"/>
        <w:ind w:right="-621"/>
        <w:jc w:val="both"/>
        <w:rPr>
          <w:bCs/>
          <w:sz w:val="20"/>
          <w:szCs w:val="20"/>
          <w:lang w:val="mk-MK"/>
        </w:rPr>
      </w:pPr>
    </w:p>
    <w:p w14:paraId="5FB15A2F" w14:textId="77777777" w:rsidR="00B3744C" w:rsidRDefault="00B3744C" w:rsidP="00B3744C">
      <w:pPr>
        <w:spacing w:after="0" w:line="240" w:lineRule="auto"/>
        <w:ind w:right="-621"/>
        <w:jc w:val="both"/>
        <w:rPr>
          <w:bCs/>
          <w:sz w:val="20"/>
          <w:szCs w:val="20"/>
          <w:lang w:val="mk-MK"/>
        </w:rPr>
      </w:pPr>
    </w:p>
    <w:p w14:paraId="31DDA394" w14:textId="77777777" w:rsidR="00B3744C" w:rsidRDefault="00B3744C" w:rsidP="00B3744C">
      <w:pPr>
        <w:spacing w:after="0" w:line="240" w:lineRule="auto"/>
        <w:ind w:left="426" w:right="-621"/>
        <w:jc w:val="both"/>
        <w:rPr>
          <w:sz w:val="20"/>
          <w:szCs w:val="20"/>
          <w:lang w:val="mk-MK"/>
        </w:rPr>
      </w:pPr>
      <w:r>
        <w:rPr>
          <w:sz w:val="20"/>
          <w:szCs w:val="20"/>
          <w:lang w:val="mk-MK"/>
        </w:rPr>
        <w:t>ОБУКА ПО ЛЕТАЊЕ</w:t>
      </w:r>
    </w:p>
    <w:p w14:paraId="1ED92AD3" w14:textId="77777777" w:rsidR="00B3744C" w:rsidRDefault="00B3744C" w:rsidP="00B3744C">
      <w:pPr>
        <w:spacing w:after="0" w:line="240" w:lineRule="auto"/>
        <w:ind w:right="-621"/>
        <w:jc w:val="both"/>
        <w:rPr>
          <w:sz w:val="20"/>
          <w:szCs w:val="20"/>
          <w:lang w:val="mk-MK"/>
        </w:rPr>
      </w:pPr>
    </w:p>
    <w:p w14:paraId="0C4CB42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lastRenderedPageBreak/>
        <w:t>7.</w:t>
      </w:r>
      <w:r>
        <w:rPr>
          <w:sz w:val="20"/>
          <w:szCs w:val="20"/>
          <w:lang w:val="mk-MK"/>
        </w:rPr>
        <w:tab/>
        <w:t xml:space="preserve">Курсот за IR(A) за едномоторни авиони се состои од најмалку 50 часа летање по инструменти извршени под надзор, од кои до 20 часа може да се време на обука за летање по инструменти која се врши на земја на FNPT I, или до 35 часа на FFS или на FNPT II. Најмногу 10 часа од обуката на земја за летање по инструменти на FNPT II или на FFS може да се спроведат на FNPT I. </w:t>
      </w:r>
    </w:p>
    <w:p w14:paraId="75A6F06F" w14:textId="77777777" w:rsidR="00B3744C" w:rsidRDefault="00B3744C" w:rsidP="00B3744C">
      <w:pPr>
        <w:spacing w:after="0" w:line="240" w:lineRule="auto"/>
        <w:ind w:right="-621"/>
        <w:jc w:val="both"/>
        <w:rPr>
          <w:sz w:val="20"/>
          <w:szCs w:val="20"/>
          <w:lang w:val="mk-MK"/>
        </w:rPr>
      </w:pPr>
    </w:p>
    <w:p w14:paraId="2062D71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 xml:space="preserve">Курсот за IR(A) за повеќемоторни авиони се состои од најмалку 55 часа летање по инструменти со инструктор, од кои најмногу 25 часа може да се време за обука по летање по инструменти помината на земја на FNPT I, или најмногу до 40 часа поминати на FFS или на FNPT II. Најмногу 10 часа може да се остварат на FNPT I наместо на FNPT II или FFS. Преостанатиот дел од обуката за летање по инструменти мора да опфаќа најмалку 15 часа летање на повеќемоторни авиони. </w:t>
      </w:r>
    </w:p>
    <w:p w14:paraId="0AE2AED4" w14:textId="77777777" w:rsidR="00B3744C" w:rsidRDefault="00B3744C" w:rsidP="00B3744C">
      <w:pPr>
        <w:spacing w:after="0" w:line="240" w:lineRule="auto"/>
        <w:ind w:right="-621"/>
        <w:jc w:val="both"/>
        <w:rPr>
          <w:sz w:val="20"/>
          <w:szCs w:val="20"/>
          <w:lang w:val="mk-MK"/>
        </w:rPr>
      </w:pPr>
    </w:p>
    <w:p w14:paraId="3559BF34"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 xml:space="preserve">Имател на IR(A) за едномоторни авиони, кој исто така има и овластување за тип или класа на повеќемоторни авиони, а кој за првпат стекнува IR(A) за повеќемоторни авиони успешно завршува курс во ATO, кој се состои најмалку од пет часа обука по летање по инструменти на повеќемоторни авиони, од кои 3 часа може да бидат на FFS или на FNPT II. </w:t>
      </w:r>
    </w:p>
    <w:p w14:paraId="4F08EC9B" w14:textId="77777777" w:rsidR="00B3744C" w:rsidRDefault="00B3744C" w:rsidP="00B3744C">
      <w:pPr>
        <w:spacing w:after="0" w:line="240" w:lineRule="auto"/>
        <w:ind w:right="-621"/>
        <w:jc w:val="both"/>
        <w:rPr>
          <w:sz w:val="20"/>
          <w:szCs w:val="20"/>
          <w:lang w:val="mk-MK"/>
        </w:rPr>
      </w:pPr>
    </w:p>
    <w:p w14:paraId="2469D16C"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10.1.</w:t>
      </w:r>
      <w:r>
        <w:rPr>
          <w:sz w:val="20"/>
          <w:szCs w:val="20"/>
          <w:lang w:val="mk-MK"/>
        </w:rPr>
        <w:tab/>
        <w:t xml:space="preserve">На имател на CPL(A) или Уверение за завршен курс за основен модул за летање по инструменти може да му се скратат 10 часа од вкупната обука којашто се бара согласно горниот став 7 или 8. </w:t>
      </w:r>
    </w:p>
    <w:p w14:paraId="0A93F148" w14:textId="77777777" w:rsidR="00B3744C" w:rsidRDefault="00B3744C" w:rsidP="00B3744C">
      <w:pPr>
        <w:spacing w:after="0" w:line="240" w:lineRule="auto"/>
        <w:ind w:right="-621"/>
        <w:jc w:val="both"/>
        <w:rPr>
          <w:sz w:val="20"/>
          <w:szCs w:val="20"/>
          <w:lang w:val="mk-MK"/>
        </w:rPr>
      </w:pPr>
    </w:p>
    <w:p w14:paraId="689C10D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10.2.</w:t>
      </w:r>
      <w:r>
        <w:rPr>
          <w:sz w:val="20"/>
          <w:szCs w:val="20"/>
          <w:lang w:val="mk-MK"/>
        </w:rPr>
        <w:tab/>
        <w:t xml:space="preserve">На имател на IR(H) може да му се скратат 10 часа од вкупната обука која се бара согласно горниот став 7 или 8. </w:t>
      </w:r>
    </w:p>
    <w:p w14:paraId="463F4FCA" w14:textId="77777777" w:rsidR="00B3744C" w:rsidRDefault="00B3744C" w:rsidP="00B3744C">
      <w:pPr>
        <w:spacing w:after="0" w:line="240" w:lineRule="auto"/>
        <w:ind w:right="-621"/>
        <w:jc w:val="both"/>
        <w:rPr>
          <w:sz w:val="20"/>
          <w:szCs w:val="20"/>
          <w:lang w:val="mk-MK"/>
        </w:rPr>
      </w:pPr>
    </w:p>
    <w:p w14:paraId="05E4D50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10.3.</w:t>
      </w:r>
      <w:r>
        <w:rPr>
          <w:sz w:val="20"/>
          <w:szCs w:val="20"/>
          <w:lang w:val="mk-MK"/>
        </w:rPr>
        <w:tab/>
        <w:t xml:space="preserve">Вкупната обука за летање по инструменти на авион се врши согласно став 7 или 8, што е соодветно. </w:t>
      </w:r>
    </w:p>
    <w:p w14:paraId="36CC0198" w14:textId="77777777" w:rsidR="00B3744C" w:rsidRDefault="00B3744C" w:rsidP="00B3744C">
      <w:pPr>
        <w:spacing w:after="0" w:line="240" w:lineRule="auto"/>
        <w:ind w:right="-621"/>
        <w:jc w:val="both"/>
        <w:rPr>
          <w:sz w:val="20"/>
          <w:szCs w:val="20"/>
          <w:lang w:val="mk-MK"/>
        </w:rPr>
      </w:pPr>
    </w:p>
    <w:p w14:paraId="4B65FE95" w14:textId="77777777" w:rsidR="00B3744C" w:rsidRDefault="00B3744C" w:rsidP="00B3744C">
      <w:pPr>
        <w:spacing w:after="0" w:line="240" w:lineRule="auto"/>
        <w:ind w:left="426" w:right="-621" w:hanging="426"/>
        <w:jc w:val="both"/>
        <w:rPr>
          <w:sz w:val="20"/>
          <w:szCs w:val="20"/>
          <w:lang w:val="mk-MK"/>
        </w:rPr>
      </w:pPr>
      <w:r>
        <w:rPr>
          <w:sz w:val="20"/>
          <w:szCs w:val="20"/>
          <w:lang w:val="mk-MK"/>
        </w:rPr>
        <w:t>11.</w:t>
      </w:r>
      <w:r>
        <w:rPr>
          <w:sz w:val="20"/>
          <w:szCs w:val="20"/>
          <w:lang w:val="mk-MK"/>
        </w:rPr>
        <w:tab/>
        <w:t>Вежбите за летање до испитот по практична оспособеност за IR(A) се состојат од следното:</w:t>
      </w:r>
    </w:p>
    <w:p w14:paraId="22E47638" w14:textId="77777777" w:rsidR="00B3744C" w:rsidRDefault="00B3744C" w:rsidP="00B3744C">
      <w:pPr>
        <w:spacing w:after="0" w:line="240" w:lineRule="auto"/>
        <w:ind w:right="-621"/>
        <w:jc w:val="both"/>
        <w:rPr>
          <w:sz w:val="20"/>
          <w:szCs w:val="20"/>
          <w:lang w:val="mk-MK"/>
        </w:rPr>
      </w:pPr>
    </w:p>
    <w:p w14:paraId="3197FEE3"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r>
      <w:r>
        <w:rPr>
          <w:sz w:val="20"/>
          <w:szCs w:val="20"/>
          <w:lang w:val="mk-MK"/>
        </w:rPr>
        <w:t>Основен модул за летање по инструменти: Процедурите и маневрите за основите за летање по инструменти го опфаќаат најмалку следното:</w:t>
      </w:r>
    </w:p>
    <w:p w14:paraId="2F1A1B50" w14:textId="77777777" w:rsidR="00B3744C" w:rsidRDefault="00B3744C" w:rsidP="00B3744C">
      <w:pPr>
        <w:spacing w:after="0" w:line="240" w:lineRule="auto"/>
        <w:ind w:right="-621"/>
        <w:jc w:val="both"/>
        <w:rPr>
          <w:sz w:val="20"/>
          <w:szCs w:val="20"/>
          <w:lang w:val="mk-MK"/>
        </w:rPr>
      </w:pPr>
    </w:p>
    <w:p w14:paraId="1796A588" w14:textId="77777777" w:rsidR="00B3744C" w:rsidRDefault="00B3744C" w:rsidP="00B3744C">
      <w:pPr>
        <w:spacing w:after="0" w:line="240" w:lineRule="auto"/>
        <w:ind w:left="851" w:right="-621"/>
        <w:jc w:val="both"/>
        <w:rPr>
          <w:sz w:val="20"/>
          <w:szCs w:val="20"/>
          <w:lang w:val="mk-MK"/>
        </w:rPr>
      </w:pPr>
      <w:r>
        <w:rPr>
          <w:sz w:val="20"/>
          <w:szCs w:val="20"/>
          <w:lang w:val="mk-MK"/>
        </w:rPr>
        <w:t>основи за летање по инструменти без надворешни визуелни знаци</w:t>
      </w:r>
    </w:p>
    <w:p w14:paraId="0959013D"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хоризонтален лет,</w:t>
      </w:r>
    </w:p>
    <w:p w14:paraId="369148CB"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качување,</w:t>
      </w:r>
    </w:p>
    <w:p w14:paraId="7EA26018"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спуштање,</w:t>
      </w:r>
    </w:p>
    <w:p w14:paraId="364D7C72"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свртувања во праволиниски лет, качување, спуштање;</w:t>
      </w:r>
    </w:p>
    <w:p w14:paraId="55ABE17A" w14:textId="77777777" w:rsidR="00B3744C" w:rsidRDefault="00B3744C" w:rsidP="00B3744C">
      <w:pPr>
        <w:tabs>
          <w:tab w:val="left" w:pos="1134"/>
        </w:tabs>
        <w:spacing w:after="0" w:line="240" w:lineRule="auto"/>
        <w:ind w:right="-621"/>
        <w:jc w:val="both"/>
        <w:rPr>
          <w:sz w:val="20"/>
          <w:szCs w:val="20"/>
          <w:lang w:val="mk-MK"/>
        </w:rPr>
      </w:pPr>
    </w:p>
    <w:p w14:paraId="3DF5EAC6"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летање по одредена патека со помош на инструменти (instrument pattern);</w:t>
      </w:r>
    </w:p>
    <w:p w14:paraId="1E3C8586" w14:textId="77777777" w:rsidR="00B3744C" w:rsidRDefault="00B3744C" w:rsidP="00B3744C">
      <w:pPr>
        <w:tabs>
          <w:tab w:val="left" w:pos="1134"/>
        </w:tabs>
        <w:spacing w:after="0" w:line="240" w:lineRule="auto"/>
        <w:ind w:right="-621"/>
        <w:jc w:val="both"/>
        <w:rPr>
          <w:sz w:val="20"/>
          <w:szCs w:val="20"/>
          <w:lang w:val="mk-MK"/>
        </w:rPr>
      </w:pPr>
    </w:p>
    <w:p w14:paraId="12DB261F" w14:textId="77777777" w:rsidR="00B3744C" w:rsidRDefault="00B3744C" w:rsidP="00B3744C">
      <w:pPr>
        <w:spacing w:after="0" w:line="240" w:lineRule="auto"/>
        <w:ind w:left="851" w:right="-621"/>
        <w:jc w:val="both"/>
        <w:rPr>
          <w:sz w:val="20"/>
          <w:szCs w:val="20"/>
          <w:lang w:val="mk-MK"/>
        </w:rPr>
      </w:pPr>
      <w:r>
        <w:rPr>
          <w:sz w:val="20"/>
          <w:szCs w:val="20"/>
          <w:lang w:val="mk-MK"/>
        </w:rPr>
        <w:t>остар засврт;</w:t>
      </w:r>
    </w:p>
    <w:p w14:paraId="7C522ED4" w14:textId="77777777" w:rsidR="00B3744C" w:rsidRDefault="00B3744C" w:rsidP="00B3744C">
      <w:pPr>
        <w:spacing w:after="0" w:line="240" w:lineRule="auto"/>
        <w:ind w:right="-621"/>
        <w:jc w:val="both"/>
        <w:rPr>
          <w:sz w:val="20"/>
          <w:szCs w:val="20"/>
          <w:lang w:val="mk-MK"/>
        </w:rPr>
      </w:pPr>
    </w:p>
    <w:p w14:paraId="77DB645D" w14:textId="77777777" w:rsidR="00B3744C" w:rsidRDefault="00B3744C" w:rsidP="00B3744C">
      <w:pPr>
        <w:spacing w:after="0" w:line="240" w:lineRule="auto"/>
        <w:ind w:left="851" w:right="-621"/>
        <w:jc w:val="both"/>
        <w:rPr>
          <w:sz w:val="20"/>
          <w:szCs w:val="20"/>
          <w:lang w:val="mk-MK"/>
        </w:rPr>
      </w:pPr>
      <w:r>
        <w:rPr>
          <w:sz w:val="20"/>
          <w:szCs w:val="20"/>
          <w:lang w:val="mk-MK"/>
        </w:rPr>
        <w:t>радионавигација;</w:t>
      </w:r>
    </w:p>
    <w:p w14:paraId="36A62C9C" w14:textId="77777777" w:rsidR="00B3744C" w:rsidRDefault="00B3744C" w:rsidP="00B3744C">
      <w:pPr>
        <w:spacing w:after="0" w:line="240" w:lineRule="auto"/>
        <w:ind w:right="-621"/>
        <w:jc w:val="both"/>
        <w:rPr>
          <w:sz w:val="20"/>
          <w:szCs w:val="20"/>
          <w:lang w:val="mk-MK"/>
        </w:rPr>
      </w:pPr>
    </w:p>
    <w:p w14:paraId="200A3B02" w14:textId="77777777" w:rsidR="00B3744C" w:rsidRDefault="00B3744C" w:rsidP="00B3744C">
      <w:pPr>
        <w:spacing w:after="0" w:line="240" w:lineRule="auto"/>
        <w:ind w:left="851" w:right="-621"/>
        <w:jc w:val="both"/>
        <w:rPr>
          <w:sz w:val="20"/>
          <w:szCs w:val="20"/>
          <w:lang w:val="mk-MK"/>
        </w:rPr>
      </w:pPr>
      <w:r>
        <w:rPr>
          <w:sz w:val="20"/>
          <w:szCs w:val="20"/>
          <w:lang w:val="mk-MK"/>
        </w:rPr>
        <w:t>исправување од невообични положби;</w:t>
      </w:r>
    </w:p>
    <w:p w14:paraId="43868981" w14:textId="77777777" w:rsidR="00B3744C" w:rsidRDefault="00B3744C" w:rsidP="00B3744C">
      <w:pPr>
        <w:spacing w:after="0" w:line="240" w:lineRule="auto"/>
        <w:ind w:left="851" w:right="-621"/>
        <w:jc w:val="both"/>
        <w:rPr>
          <w:sz w:val="20"/>
          <w:szCs w:val="20"/>
          <w:lang w:val="mk-MK"/>
        </w:rPr>
      </w:pPr>
    </w:p>
    <w:p w14:paraId="1B55E22C" w14:textId="77777777" w:rsidR="00B3744C" w:rsidRDefault="00B3744C" w:rsidP="00B3744C">
      <w:pPr>
        <w:spacing w:after="0" w:line="240" w:lineRule="auto"/>
        <w:ind w:left="851" w:right="-621"/>
        <w:jc w:val="both"/>
        <w:rPr>
          <w:sz w:val="20"/>
          <w:szCs w:val="20"/>
          <w:lang w:val="mk-MK"/>
        </w:rPr>
      </w:pPr>
      <w:r>
        <w:rPr>
          <w:sz w:val="20"/>
          <w:szCs w:val="20"/>
          <w:lang w:val="mk-MK"/>
        </w:rPr>
        <w:t>лет со покриени поедини инструменти на инструменталната табла (limited</w:t>
      </w:r>
      <w:r>
        <w:rPr>
          <w:sz w:val="20"/>
          <w:szCs w:val="20"/>
          <w:lang w:val="ru-RU"/>
        </w:rPr>
        <w:t xml:space="preserve"> </w:t>
      </w:r>
      <w:r>
        <w:rPr>
          <w:sz w:val="20"/>
          <w:szCs w:val="20"/>
          <w:lang w:val="mk-MK"/>
        </w:rPr>
        <w:t>panel);</w:t>
      </w:r>
    </w:p>
    <w:p w14:paraId="48D27053" w14:textId="77777777" w:rsidR="00B3744C" w:rsidRDefault="00B3744C" w:rsidP="00B3744C">
      <w:pPr>
        <w:spacing w:after="0" w:line="240" w:lineRule="auto"/>
        <w:ind w:right="-621"/>
        <w:jc w:val="both"/>
        <w:rPr>
          <w:sz w:val="20"/>
          <w:szCs w:val="20"/>
          <w:lang w:val="mk-MK"/>
        </w:rPr>
      </w:pPr>
    </w:p>
    <w:p w14:paraId="4C2BFEC9" w14:textId="77777777" w:rsidR="00B3744C" w:rsidRDefault="00B3744C" w:rsidP="00B3744C">
      <w:pPr>
        <w:spacing w:after="0" w:line="240" w:lineRule="auto"/>
        <w:ind w:left="851" w:right="-621"/>
        <w:jc w:val="both"/>
        <w:rPr>
          <w:sz w:val="20"/>
          <w:szCs w:val="20"/>
          <w:lang w:val="mk-MK"/>
        </w:rPr>
      </w:pPr>
      <w:r>
        <w:rPr>
          <w:sz w:val="20"/>
          <w:szCs w:val="20"/>
          <w:lang w:val="mk-MK"/>
        </w:rPr>
        <w:t>препознавање и опоравување од почетно и целосно губење на брзини;</w:t>
      </w:r>
    </w:p>
    <w:p w14:paraId="4EDA4EAB" w14:textId="77777777" w:rsidR="00B3744C" w:rsidRDefault="00B3744C" w:rsidP="00B3744C">
      <w:pPr>
        <w:spacing w:after="0" w:line="240" w:lineRule="auto"/>
        <w:ind w:right="-621"/>
        <w:jc w:val="both"/>
        <w:rPr>
          <w:sz w:val="20"/>
          <w:szCs w:val="20"/>
          <w:lang w:val="mk-MK"/>
        </w:rPr>
      </w:pPr>
    </w:p>
    <w:p w14:paraId="2808D44F"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(б)</w:t>
      </w:r>
      <w:r>
        <w:rPr>
          <w:sz w:val="20"/>
          <w:szCs w:val="20"/>
          <w:lang w:val="ru-RU"/>
        </w:rPr>
        <w:tab/>
        <w:t>М</w:t>
      </w:r>
      <w:r>
        <w:rPr>
          <w:sz w:val="20"/>
          <w:szCs w:val="20"/>
          <w:lang w:val="mk-MK"/>
        </w:rPr>
        <w:t>одул за процедури за летање по инструменти:</w:t>
      </w:r>
    </w:p>
    <w:p w14:paraId="75C59A89" w14:textId="77777777" w:rsidR="00B3744C" w:rsidRDefault="00B3744C" w:rsidP="00B3744C">
      <w:pPr>
        <w:spacing w:after="0" w:line="240" w:lineRule="auto"/>
        <w:ind w:right="-621"/>
        <w:jc w:val="both"/>
        <w:rPr>
          <w:sz w:val="20"/>
          <w:szCs w:val="20"/>
          <w:lang w:val="mk-MK"/>
        </w:rPr>
      </w:pPr>
    </w:p>
    <w:p w14:paraId="38C670AE" w14:textId="77777777" w:rsidR="00B3744C" w:rsidRDefault="00B3744C" w:rsidP="00B3744C">
      <w:pPr>
        <w:tabs>
          <w:tab w:val="left" w:pos="1276"/>
        </w:tabs>
        <w:spacing w:after="0" w:line="240" w:lineRule="auto"/>
        <w:ind w:left="1276" w:right="-621" w:hanging="425"/>
        <w:jc w:val="both"/>
        <w:rPr>
          <w:sz w:val="20"/>
          <w:szCs w:val="20"/>
          <w:lang w:val="mk-MK"/>
        </w:rPr>
      </w:pPr>
      <w:r>
        <w:rPr>
          <w:sz w:val="20"/>
          <w:szCs w:val="20"/>
          <w:lang w:val="mk-MK"/>
        </w:rPr>
        <w:t>(i)</w:t>
      </w:r>
      <w:r>
        <w:rPr>
          <w:sz w:val="20"/>
          <w:szCs w:val="20"/>
          <w:lang w:val="mk-MK"/>
        </w:rPr>
        <w:tab/>
        <w:t xml:space="preserve">предполетни процдури за летови по IFR, вклучувајќи го и користењето на прирачникот за летање и соодветните документи на службата на контролата на летање во подготовката на </w:t>
      </w:r>
      <w:r>
        <w:rPr>
          <w:sz w:val="20"/>
          <w:szCs w:val="20"/>
          <w:lang w:val="ru-RU"/>
        </w:rPr>
        <w:t xml:space="preserve">план за лет по </w:t>
      </w:r>
      <w:r>
        <w:rPr>
          <w:sz w:val="20"/>
          <w:szCs w:val="20"/>
          <w:lang w:val="mk-MK"/>
        </w:rPr>
        <w:t>IFR</w:t>
      </w:r>
      <w:r>
        <w:rPr>
          <w:sz w:val="20"/>
          <w:szCs w:val="20"/>
          <w:lang w:val="ru-RU"/>
        </w:rPr>
        <w:t>;</w:t>
      </w:r>
    </w:p>
    <w:p w14:paraId="2FDDA73E" w14:textId="77777777" w:rsidR="00B3744C" w:rsidRDefault="00B3744C" w:rsidP="00B3744C">
      <w:pPr>
        <w:spacing w:after="0" w:line="240" w:lineRule="auto"/>
        <w:ind w:right="-621"/>
        <w:jc w:val="both"/>
        <w:rPr>
          <w:sz w:val="20"/>
          <w:szCs w:val="20"/>
          <w:lang w:val="mk-MK"/>
        </w:rPr>
      </w:pPr>
    </w:p>
    <w:p w14:paraId="6565BBCE" w14:textId="77777777" w:rsidR="00B3744C" w:rsidRDefault="00B3744C" w:rsidP="00B3744C">
      <w:pPr>
        <w:tabs>
          <w:tab w:val="left" w:pos="1276"/>
        </w:tabs>
        <w:spacing w:after="0" w:line="240" w:lineRule="auto"/>
        <w:ind w:left="1276" w:right="-621" w:hanging="425"/>
        <w:jc w:val="both"/>
        <w:rPr>
          <w:sz w:val="20"/>
          <w:szCs w:val="20"/>
          <w:lang w:val="mk-MK"/>
        </w:rPr>
      </w:pPr>
      <w:r>
        <w:rPr>
          <w:sz w:val="20"/>
          <w:szCs w:val="20"/>
          <w:lang w:val="mk-MK"/>
        </w:rPr>
        <w:t>(ii)</w:t>
      </w:r>
      <w:r>
        <w:rPr>
          <w:sz w:val="20"/>
          <w:szCs w:val="20"/>
          <w:lang w:val="mk-MK"/>
        </w:rPr>
        <w:tab/>
        <w:t>процедури и маневри за летање по IFR во нормални, вонредни и услови на опасност, кои го опфаќаат најмалку следното:</w:t>
      </w:r>
      <w:r>
        <w:rPr>
          <w:sz w:val="20"/>
          <w:szCs w:val="20"/>
          <w:lang w:val="ru-RU"/>
        </w:rPr>
        <w:t>;</w:t>
      </w:r>
    </w:p>
    <w:p w14:paraId="0AE2B637" w14:textId="77777777" w:rsidR="00B3744C" w:rsidRDefault="00B3744C" w:rsidP="00B3744C">
      <w:pPr>
        <w:spacing w:after="0" w:line="240" w:lineRule="auto"/>
        <w:ind w:right="-621"/>
        <w:jc w:val="both"/>
        <w:rPr>
          <w:sz w:val="20"/>
          <w:szCs w:val="20"/>
          <w:lang w:val="mk-MK"/>
        </w:rPr>
      </w:pPr>
    </w:p>
    <w:p w14:paraId="3675106E"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преод од лет по визуелни ориентири на лет по инструменти при полетување,</w:t>
      </w:r>
    </w:p>
    <w:p w14:paraId="44042B7F"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стандардни заминувања и пристигнувања по инструменти,</w:t>
      </w:r>
    </w:p>
    <w:p w14:paraId="6F057150"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lastRenderedPageBreak/>
        <w:t>―</w:t>
      </w:r>
      <w:r>
        <w:rPr>
          <w:sz w:val="20"/>
          <w:szCs w:val="20"/>
          <w:lang w:val="mk-MK"/>
        </w:rPr>
        <w:tab/>
        <w:t>IFR процедури на рута,</w:t>
      </w:r>
    </w:p>
    <w:p w14:paraId="3ED90386"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процедури за чекање,</w:t>
      </w:r>
    </w:p>
    <w:p w14:paraId="2668F017"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приоди по инструменти до утврдени минимуми,</w:t>
      </w:r>
    </w:p>
    <w:p w14:paraId="22CF75FA"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процедури за неуспешен приод,</w:t>
      </w:r>
    </w:p>
    <w:p w14:paraId="0BEDC693"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слетувања од приоди по инструменти, вклучувајќи и низок круг;</w:t>
      </w:r>
    </w:p>
    <w:p w14:paraId="3BE7A535" w14:textId="77777777" w:rsidR="00B3744C" w:rsidRDefault="00B3744C" w:rsidP="00B3744C">
      <w:pPr>
        <w:spacing w:after="0" w:line="240" w:lineRule="auto"/>
        <w:ind w:right="-621"/>
        <w:jc w:val="both"/>
        <w:rPr>
          <w:sz w:val="20"/>
          <w:szCs w:val="20"/>
          <w:lang w:val="mk-MK"/>
        </w:rPr>
      </w:pPr>
    </w:p>
    <w:p w14:paraId="40B9B7BF" w14:textId="77777777" w:rsidR="00B3744C" w:rsidRDefault="00B3744C" w:rsidP="00B3744C">
      <w:pPr>
        <w:tabs>
          <w:tab w:val="left" w:pos="1276"/>
        </w:tabs>
        <w:spacing w:after="0" w:line="240" w:lineRule="auto"/>
        <w:ind w:left="1276" w:right="-621" w:hanging="425"/>
        <w:jc w:val="both"/>
        <w:rPr>
          <w:sz w:val="20"/>
          <w:szCs w:val="20"/>
          <w:lang w:val="mk-MK"/>
        </w:rPr>
      </w:pPr>
      <w:r>
        <w:rPr>
          <w:sz w:val="20"/>
          <w:szCs w:val="20"/>
          <w:lang w:val="mk-MK"/>
        </w:rPr>
        <w:t>(iii)</w:t>
      </w:r>
      <w:r>
        <w:rPr>
          <w:sz w:val="20"/>
          <w:szCs w:val="20"/>
          <w:lang w:val="mk-MK"/>
        </w:rPr>
        <w:tab/>
        <w:t>маневри во лет и одредени карактеристики на летот</w:t>
      </w:r>
      <w:r>
        <w:rPr>
          <w:sz w:val="20"/>
          <w:szCs w:val="20"/>
          <w:lang w:val="ru-RU"/>
        </w:rPr>
        <w:t>;</w:t>
      </w:r>
    </w:p>
    <w:p w14:paraId="2FCAFDE5" w14:textId="77777777" w:rsidR="00B3744C" w:rsidRDefault="00B3744C" w:rsidP="00B3744C">
      <w:pPr>
        <w:spacing w:after="0" w:line="240" w:lineRule="auto"/>
        <w:ind w:right="-621"/>
        <w:jc w:val="both"/>
        <w:rPr>
          <w:sz w:val="20"/>
          <w:szCs w:val="20"/>
          <w:lang w:val="mk-MK"/>
        </w:rPr>
      </w:pPr>
    </w:p>
    <w:p w14:paraId="197AF610" w14:textId="77777777" w:rsidR="00B3744C" w:rsidRDefault="00B3744C" w:rsidP="00B3744C">
      <w:pPr>
        <w:tabs>
          <w:tab w:val="left" w:pos="1276"/>
        </w:tabs>
        <w:spacing w:after="0" w:line="240" w:lineRule="auto"/>
        <w:ind w:left="1276" w:right="-621" w:hanging="425"/>
        <w:jc w:val="both"/>
        <w:rPr>
          <w:sz w:val="20"/>
          <w:szCs w:val="20"/>
          <w:lang w:val="mk-MK"/>
        </w:rPr>
      </w:pPr>
      <w:r>
        <w:rPr>
          <w:sz w:val="20"/>
          <w:szCs w:val="20"/>
          <w:lang w:val="mk-MK"/>
        </w:rPr>
        <w:t>(iv)</w:t>
      </w:r>
      <w:r>
        <w:rPr>
          <w:sz w:val="20"/>
          <w:szCs w:val="20"/>
          <w:lang w:val="mk-MK"/>
        </w:rPr>
        <w:tab/>
        <w:t>ако се бара, управување со повеќемоторен авион за време на горенаведените вежби, вклучувајќи и управување со авион само со помош на инструменти со симулиран дефект и гасење на еден мотор и повторно придвижување на мотор (оваа вежба треба да се изведе на безбедна висина, освен ако не се изведува на FFS или на FNPT</w:t>
      </w:r>
      <w:r>
        <w:rPr>
          <w:sz w:val="20"/>
          <w:szCs w:val="20"/>
          <w:lang w:val="ru-RU"/>
        </w:rPr>
        <w:t xml:space="preserve"> </w:t>
      </w:r>
      <w:r>
        <w:rPr>
          <w:sz w:val="20"/>
          <w:szCs w:val="20"/>
          <w:lang w:val="mk-MK"/>
        </w:rPr>
        <w:t>II).</w:t>
      </w:r>
    </w:p>
    <w:p w14:paraId="1D3E7C50" w14:textId="77777777" w:rsidR="00B3744C" w:rsidRDefault="00B3744C" w:rsidP="00B3744C">
      <w:pPr>
        <w:spacing w:after="0" w:line="240" w:lineRule="auto"/>
        <w:ind w:right="-621"/>
        <w:jc w:val="both"/>
        <w:rPr>
          <w:sz w:val="20"/>
          <w:szCs w:val="20"/>
          <w:lang w:val="mk-MK"/>
        </w:rPr>
      </w:pPr>
    </w:p>
    <w:p w14:paraId="0133BAE5" w14:textId="77777777" w:rsidR="00B3744C" w:rsidRDefault="00B3744C" w:rsidP="00B3744C">
      <w:pPr>
        <w:spacing w:after="0" w:line="240" w:lineRule="auto"/>
        <w:ind w:right="-621"/>
        <w:jc w:val="both"/>
        <w:rPr>
          <w:sz w:val="20"/>
          <w:szCs w:val="20"/>
          <w:lang w:val="mk-MK"/>
        </w:rPr>
      </w:pPr>
    </w:p>
    <w:p w14:paraId="38958EA7"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Б. IR(H) – Модуларен курс за обука по летање</w:t>
      </w:r>
    </w:p>
    <w:p w14:paraId="5C8E5DA1" w14:textId="77777777" w:rsidR="00B3744C" w:rsidRDefault="00B3744C" w:rsidP="00B3744C">
      <w:pPr>
        <w:shd w:val="clear" w:color="auto" w:fill="FFFFFF"/>
        <w:spacing w:after="0" w:line="240" w:lineRule="auto"/>
        <w:ind w:right="-621"/>
        <w:jc w:val="both"/>
        <w:rPr>
          <w:sz w:val="20"/>
          <w:szCs w:val="20"/>
          <w:lang w:val="mk-MK"/>
        </w:rPr>
      </w:pPr>
    </w:p>
    <w:p w14:paraId="5CAAE14C" w14:textId="77777777" w:rsidR="00B3744C" w:rsidRDefault="00B3744C" w:rsidP="00B3744C">
      <w:pPr>
        <w:shd w:val="clear" w:color="auto" w:fill="FFFFFF"/>
        <w:spacing w:after="0" w:line="240" w:lineRule="auto"/>
        <w:ind w:right="-621" w:firstLine="426"/>
        <w:jc w:val="both"/>
        <w:rPr>
          <w:sz w:val="20"/>
          <w:szCs w:val="20"/>
          <w:lang w:val="mk-MK"/>
        </w:rPr>
      </w:pPr>
      <w:r>
        <w:rPr>
          <w:sz w:val="20"/>
          <w:szCs w:val="20"/>
          <w:lang w:val="mk-MK"/>
        </w:rPr>
        <w:t>ОПШТО</w:t>
      </w:r>
    </w:p>
    <w:p w14:paraId="22920B76" w14:textId="77777777" w:rsidR="00B3744C" w:rsidRDefault="00B3744C" w:rsidP="00B3744C">
      <w:pPr>
        <w:shd w:val="clear" w:color="auto" w:fill="FFFFFF"/>
        <w:spacing w:after="0" w:line="240" w:lineRule="auto"/>
        <w:ind w:right="-621"/>
        <w:jc w:val="both"/>
        <w:rPr>
          <w:sz w:val="20"/>
          <w:szCs w:val="20"/>
          <w:lang w:val="mk-MK"/>
        </w:rPr>
      </w:pPr>
    </w:p>
    <w:p w14:paraId="57CE6217"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 xml:space="preserve">Целта на модуларниот курс за обука по летање за стекнување на IR(H) е да се обучат пилотите до ниво на стручност неопходно за управување со авиони по IFR и во IMC. </w:t>
      </w:r>
    </w:p>
    <w:p w14:paraId="2395FD59" w14:textId="77777777" w:rsidR="00B3744C" w:rsidRDefault="00B3744C" w:rsidP="00B3744C">
      <w:pPr>
        <w:spacing w:after="0" w:line="240" w:lineRule="auto"/>
        <w:ind w:right="-621"/>
        <w:jc w:val="both"/>
        <w:rPr>
          <w:sz w:val="20"/>
          <w:szCs w:val="20"/>
          <w:lang w:val="ru-RU"/>
        </w:rPr>
      </w:pPr>
    </w:p>
    <w:p w14:paraId="4C2515E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Кандидатот кој сака да посетува модуларен курс за стекнување на IR(</w:t>
      </w:r>
      <w:r>
        <w:rPr>
          <w:sz w:val="20"/>
          <w:szCs w:val="20"/>
        </w:rPr>
        <w:t>H</w:t>
      </w:r>
      <w:r>
        <w:rPr>
          <w:sz w:val="20"/>
          <w:szCs w:val="20"/>
          <w:lang w:val="mk-MK"/>
        </w:rPr>
        <w:t>) има PPL(</w:t>
      </w:r>
      <w:r>
        <w:rPr>
          <w:sz w:val="20"/>
          <w:szCs w:val="20"/>
        </w:rPr>
        <w:t>H</w:t>
      </w:r>
      <w:r>
        <w:rPr>
          <w:sz w:val="20"/>
          <w:szCs w:val="20"/>
          <w:lang w:val="mk-MK"/>
        </w:rPr>
        <w:t>)</w:t>
      </w:r>
      <w:r>
        <w:rPr>
          <w:sz w:val="20"/>
          <w:szCs w:val="20"/>
          <w:lang w:val="ru-RU"/>
        </w:rPr>
        <w:t xml:space="preserve">, </w:t>
      </w:r>
      <w:r>
        <w:rPr>
          <w:sz w:val="20"/>
          <w:szCs w:val="20"/>
          <w:lang w:val="mk-MK"/>
        </w:rPr>
        <w:t>која опфаќа и право за летање ноќе</w:t>
      </w:r>
      <w:r>
        <w:rPr>
          <w:sz w:val="20"/>
          <w:szCs w:val="20"/>
          <w:lang w:val="ru-RU"/>
        </w:rPr>
        <w:t xml:space="preserve"> </w:t>
      </w:r>
      <w:r>
        <w:rPr>
          <w:sz w:val="20"/>
          <w:szCs w:val="20"/>
          <w:lang w:val="mk-MK"/>
        </w:rPr>
        <w:t xml:space="preserve">или </w:t>
      </w:r>
      <w:r>
        <w:rPr>
          <w:sz w:val="20"/>
          <w:szCs w:val="20"/>
        </w:rPr>
        <w:t>CPL</w:t>
      </w:r>
      <w:r>
        <w:rPr>
          <w:sz w:val="20"/>
          <w:szCs w:val="20"/>
          <w:lang w:val="ru-RU"/>
        </w:rPr>
        <w:t>(</w:t>
      </w:r>
      <w:r>
        <w:rPr>
          <w:sz w:val="20"/>
          <w:szCs w:val="20"/>
        </w:rPr>
        <w:t>H</w:t>
      </w:r>
      <w:r>
        <w:rPr>
          <w:sz w:val="20"/>
          <w:szCs w:val="20"/>
          <w:lang w:val="ru-RU"/>
        </w:rPr>
        <w:t xml:space="preserve">) или </w:t>
      </w:r>
      <w:r>
        <w:rPr>
          <w:sz w:val="20"/>
          <w:szCs w:val="20"/>
        </w:rPr>
        <w:t>ATPL</w:t>
      </w:r>
      <w:r>
        <w:rPr>
          <w:sz w:val="20"/>
          <w:szCs w:val="20"/>
          <w:lang w:val="ru-RU"/>
        </w:rPr>
        <w:t>(</w:t>
      </w:r>
      <w:r>
        <w:rPr>
          <w:sz w:val="20"/>
          <w:szCs w:val="20"/>
        </w:rPr>
        <w:t>H</w:t>
      </w:r>
      <w:r>
        <w:rPr>
          <w:sz w:val="20"/>
          <w:szCs w:val="20"/>
          <w:lang w:val="ru-RU"/>
        </w:rPr>
        <w:t>)</w:t>
      </w:r>
      <w:r>
        <w:rPr>
          <w:sz w:val="20"/>
          <w:szCs w:val="20"/>
          <w:lang w:val="mk-MK"/>
        </w:rPr>
        <w:t xml:space="preserve">. Пред да започне со фазите од обуката на курсот за IR(H), кандидатот мора да е имател на овластување за летање на тип на хеликоптер кој ќе се користи на испитот по практична оспособеност за стекнување на IR(H), или да завршил одобрена обука за стекнување на овластување за тип на тој хеликоптер. Кандидатот мора да има Уверение за завршен курс за MCC, ако испитот по практична оспособеност се спроведува во услови за летање со повеќе пилоти. </w:t>
      </w:r>
    </w:p>
    <w:p w14:paraId="45C50459" w14:textId="77777777" w:rsidR="00B3744C" w:rsidRDefault="00B3744C" w:rsidP="00B3744C">
      <w:pPr>
        <w:spacing w:after="0" w:line="240" w:lineRule="auto"/>
        <w:ind w:right="-621"/>
        <w:jc w:val="both"/>
        <w:rPr>
          <w:sz w:val="20"/>
          <w:szCs w:val="20"/>
          <w:lang w:val="mk-MK"/>
        </w:rPr>
      </w:pPr>
    </w:p>
    <w:p w14:paraId="3244993C"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 xml:space="preserve">Од кандидат кој сака да посетува модуларен курс за IR(H) се бара да ги заврши сите фази од обуката на еден одобрен континуиран курс за обука. </w:t>
      </w:r>
    </w:p>
    <w:p w14:paraId="0CB7508B" w14:textId="77777777" w:rsidR="00B3744C" w:rsidRDefault="00B3744C" w:rsidP="00B3744C">
      <w:pPr>
        <w:spacing w:after="0" w:line="240" w:lineRule="auto"/>
        <w:ind w:right="-621"/>
        <w:jc w:val="both"/>
        <w:rPr>
          <w:bCs/>
          <w:sz w:val="20"/>
          <w:szCs w:val="20"/>
          <w:lang w:val="mk-MK"/>
        </w:rPr>
      </w:pPr>
    </w:p>
    <w:p w14:paraId="6F998B62"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 xml:space="preserve">Курсот по теоретско познавање се завршува во рок од 18 месеци. Обуката по летање и испитот по практична оспособеност се завршуваат во периодот на важноста на положените испити по теоретско познавање. </w:t>
      </w:r>
    </w:p>
    <w:p w14:paraId="708512DA" w14:textId="77777777" w:rsidR="00B3744C" w:rsidRDefault="00B3744C" w:rsidP="00B3744C">
      <w:pPr>
        <w:spacing w:after="0" w:line="240" w:lineRule="auto"/>
        <w:ind w:right="-621"/>
        <w:jc w:val="both"/>
        <w:rPr>
          <w:sz w:val="20"/>
          <w:szCs w:val="20"/>
          <w:lang w:val="mk-MK"/>
        </w:rPr>
      </w:pPr>
    </w:p>
    <w:p w14:paraId="3C3136E6"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 xml:space="preserve">Курсот се состои од следното: </w:t>
      </w:r>
    </w:p>
    <w:p w14:paraId="4713D937" w14:textId="77777777" w:rsidR="00B3744C" w:rsidRDefault="00B3744C" w:rsidP="00B3744C">
      <w:pPr>
        <w:spacing w:after="0" w:line="240" w:lineRule="auto"/>
        <w:ind w:right="-621"/>
        <w:jc w:val="both"/>
        <w:rPr>
          <w:sz w:val="20"/>
          <w:szCs w:val="20"/>
          <w:lang w:val="mk-MK"/>
        </w:rPr>
      </w:pPr>
    </w:p>
    <w:p w14:paraId="5F80EDA4"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r>
      <w:r>
        <w:rPr>
          <w:sz w:val="20"/>
          <w:szCs w:val="20"/>
          <w:lang w:val="mk-MK"/>
        </w:rPr>
        <w:t>настава по теоретско познавање до ниво потребно за стекнување на овластување за IR;</w:t>
      </w:r>
    </w:p>
    <w:p w14:paraId="7029A489"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б</w:t>
      </w:r>
      <w:r>
        <w:rPr>
          <w:sz w:val="20"/>
          <w:szCs w:val="20"/>
          <w:lang w:val="ru-RU"/>
        </w:rPr>
        <w:t>)</w:t>
      </w:r>
      <w:r>
        <w:rPr>
          <w:sz w:val="20"/>
          <w:szCs w:val="20"/>
          <w:lang w:val="ru-RU"/>
        </w:rPr>
        <w:tab/>
      </w:r>
      <w:r>
        <w:rPr>
          <w:sz w:val="20"/>
          <w:szCs w:val="20"/>
          <w:lang w:val="mk-MK"/>
        </w:rPr>
        <w:t>обука за летање по инструменти.</w:t>
      </w:r>
    </w:p>
    <w:p w14:paraId="089A148F" w14:textId="77777777" w:rsidR="00B3744C" w:rsidRDefault="00B3744C" w:rsidP="00B3744C">
      <w:pPr>
        <w:spacing w:after="0" w:line="240" w:lineRule="auto"/>
        <w:ind w:right="-621"/>
        <w:jc w:val="both"/>
        <w:rPr>
          <w:sz w:val="20"/>
          <w:szCs w:val="20"/>
          <w:lang w:val="mk-MK"/>
        </w:rPr>
      </w:pPr>
    </w:p>
    <w:p w14:paraId="1A135DEF" w14:textId="77777777" w:rsidR="00B3744C" w:rsidRDefault="00B3744C" w:rsidP="00B3744C">
      <w:pPr>
        <w:spacing w:after="0" w:line="240" w:lineRule="auto"/>
        <w:ind w:right="-621"/>
        <w:jc w:val="both"/>
        <w:rPr>
          <w:sz w:val="20"/>
          <w:szCs w:val="20"/>
          <w:lang w:val="mk-MK"/>
        </w:rPr>
      </w:pPr>
    </w:p>
    <w:p w14:paraId="74076533" w14:textId="77777777" w:rsidR="00B3744C" w:rsidRDefault="00B3744C" w:rsidP="00B3744C">
      <w:pPr>
        <w:spacing w:after="0" w:line="240" w:lineRule="auto"/>
        <w:ind w:left="426" w:right="-621"/>
        <w:jc w:val="both"/>
        <w:rPr>
          <w:sz w:val="20"/>
          <w:szCs w:val="20"/>
          <w:lang w:val="mk-MK"/>
        </w:rPr>
      </w:pPr>
      <w:r>
        <w:rPr>
          <w:sz w:val="20"/>
          <w:szCs w:val="20"/>
          <w:lang w:val="mk-MK"/>
        </w:rPr>
        <w:t>ТЕОРЕТСКО ПОЗНАВАЊЕ</w:t>
      </w:r>
    </w:p>
    <w:p w14:paraId="5AC24B63" w14:textId="77777777" w:rsidR="00B3744C" w:rsidRDefault="00B3744C" w:rsidP="00B3744C">
      <w:pPr>
        <w:spacing w:after="0" w:line="240" w:lineRule="auto"/>
        <w:ind w:right="-621"/>
        <w:jc w:val="both"/>
        <w:rPr>
          <w:sz w:val="20"/>
          <w:szCs w:val="20"/>
          <w:lang w:val="mk-MK"/>
        </w:rPr>
      </w:pPr>
    </w:p>
    <w:p w14:paraId="6AD30A86"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Одобрен модуларен курс за IR(H) се состои од најмалку 150 часа настава по теоретско познавање. </w:t>
      </w:r>
    </w:p>
    <w:p w14:paraId="3D47B6A8" w14:textId="77777777" w:rsidR="00B3744C" w:rsidRDefault="00B3744C" w:rsidP="00B3744C">
      <w:pPr>
        <w:spacing w:after="0" w:line="240" w:lineRule="auto"/>
        <w:ind w:right="-621"/>
        <w:jc w:val="both"/>
        <w:rPr>
          <w:bCs/>
          <w:sz w:val="20"/>
          <w:szCs w:val="20"/>
          <w:lang w:val="mk-MK"/>
        </w:rPr>
      </w:pPr>
    </w:p>
    <w:p w14:paraId="03372E2A" w14:textId="77777777" w:rsidR="00B3744C" w:rsidRDefault="00B3744C" w:rsidP="00B3744C">
      <w:pPr>
        <w:spacing w:after="0" w:line="240" w:lineRule="auto"/>
        <w:ind w:right="-621"/>
        <w:jc w:val="both"/>
        <w:rPr>
          <w:bCs/>
          <w:sz w:val="20"/>
          <w:szCs w:val="20"/>
          <w:lang w:val="mk-MK"/>
        </w:rPr>
      </w:pPr>
    </w:p>
    <w:p w14:paraId="76F2C0A5" w14:textId="77777777" w:rsidR="00B3744C" w:rsidRDefault="00B3744C" w:rsidP="00B3744C">
      <w:pPr>
        <w:spacing w:after="0" w:line="240" w:lineRule="auto"/>
        <w:ind w:left="426" w:right="-621"/>
        <w:jc w:val="both"/>
        <w:rPr>
          <w:sz w:val="20"/>
          <w:szCs w:val="20"/>
          <w:lang w:val="mk-MK"/>
        </w:rPr>
      </w:pPr>
      <w:r>
        <w:rPr>
          <w:sz w:val="20"/>
          <w:szCs w:val="20"/>
          <w:lang w:val="mk-MK"/>
        </w:rPr>
        <w:t>ОБУКА ПО ЛЕТАЊЕ</w:t>
      </w:r>
    </w:p>
    <w:p w14:paraId="59D56D68" w14:textId="77777777" w:rsidR="00B3744C" w:rsidRDefault="00B3744C" w:rsidP="00B3744C">
      <w:pPr>
        <w:spacing w:after="0" w:line="240" w:lineRule="auto"/>
        <w:ind w:right="-621"/>
        <w:jc w:val="both"/>
        <w:rPr>
          <w:sz w:val="20"/>
          <w:szCs w:val="20"/>
          <w:lang w:val="mk-MK"/>
        </w:rPr>
      </w:pPr>
    </w:p>
    <w:p w14:paraId="6BD31C1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Курсот за IR(H) за едномоторни авиони се состои од најмалку 50 часа летање по инструменти под надзор, од кои:</w:t>
      </w:r>
    </w:p>
    <w:p w14:paraId="1CE9EBD0" w14:textId="77777777" w:rsidR="00B3744C" w:rsidRDefault="00B3744C" w:rsidP="00B3744C">
      <w:pPr>
        <w:tabs>
          <w:tab w:val="left" w:pos="426"/>
        </w:tabs>
        <w:spacing w:after="0" w:line="240" w:lineRule="auto"/>
        <w:ind w:left="426" w:right="-621" w:hanging="426"/>
        <w:jc w:val="both"/>
        <w:rPr>
          <w:sz w:val="20"/>
          <w:szCs w:val="20"/>
          <w:lang w:val="mk-MK"/>
        </w:rPr>
      </w:pPr>
    </w:p>
    <w:p w14:paraId="5508406F"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t xml:space="preserve">најмногу </w:t>
      </w:r>
      <w:r>
        <w:rPr>
          <w:sz w:val="20"/>
          <w:szCs w:val="20"/>
          <w:lang w:val="mk-MK"/>
        </w:rPr>
        <w:t>20 часа може да се време на обука за летање по инструменти спроведена на земја на FNPT I (H) или (А). Овие 20 часа на обука на FNPT I (H) или (А) може да се заменат со 20 часа време на обука за IR(H) на авион, одобрен за овој курс; или</w:t>
      </w:r>
    </w:p>
    <w:p w14:paraId="389CD32B" w14:textId="77777777" w:rsidR="00B3744C" w:rsidRDefault="00B3744C" w:rsidP="00B3744C">
      <w:pPr>
        <w:shd w:val="clear" w:color="auto" w:fill="FFFFFF"/>
        <w:spacing w:after="0" w:line="240" w:lineRule="auto"/>
        <w:ind w:right="-621"/>
        <w:jc w:val="both"/>
        <w:rPr>
          <w:sz w:val="20"/>
          <w:szCs w:val="20"/>
          <w:lang w:val="mk-MK"/>
        </w:rPr>
      </w:pPr>
    </w:p>
    <w:p w14:paraId="735DE139"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(б)</w:t>
      </w:r>
      <w:r>
        <w:rPr>
          <w:sz w:val="20"/>
          <w:szCs w:val="20"/>
          <w:lang w:val="ru-RU"/>
        </w:rPr>
        <w:tab/>
        <w:t>најмногу</w:t>
      </w:r>
      <w:r>
        <w:rPr>
          <w:sz w:val="20"/>
          <w:szCs w:val="20"/>
          <w:lang w:val="mk-MK"/>
        </w:rPr>
        <w:t xml:space="preserve"> 35 часа на обука за летање по инструменти поминато на земја на хеликоптер FTD 2/3, FNPT II/III или FFS. </w:t>
      </w:r>
    </w:p>
    <w:p w14:paraId="73964848" w14:textId="77777777" w:rsidR="00B3744C" w:rsidRDefault="00B3744C" w:rsidP="00B3744C">
      <w:pPr>
        <w:spacing w:after="0" w:line="240" w:lineRule="auto"/>
        <w:ind w:right="-621"/>
        <w:jc w:val="both"/>
        <w:rPr>
          <w:sz w:val="20"/>
          <w:szCs w:val="20"/>
          <w:lang w:val="mk-MK"/>
        </w:rPr>
      </w:pPr>
    </w:p>
    <w:p w14:paraId="675FE6AB"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lastRenderedPageBreak/>
        <w:t>8.</w:t>
      </w:r>
      <w:r>
        <w:rPr>
          <w:sz w:val="20"/>
          <w:szCs w:val="20"/>
          <w:lang w:val="mk-MK"/>
        </w:rPr>
        <w:tab/>
        <w:t>Курсот за IR(H) за повеќемоторни авиони се состои од најмалку 55 часа летање по инструменти со инструктор, од кои:</w:t>
      </w:r>
    </w:p>
    <w:p w14:paraId="65211957" w14:textId="77777777" w:rsidR="00B3744C" w:rsidRDefault="00B3744C" w:rsidP="00B3744C">
      <w:pPr>
        <w:tabs>
          <w:tab w:val="left" w:pos="426"/>
        </w:tabs>
        <w:spacing w:after="0" w:line="240" w:lineRule="auto"/>
        <w:ind w:left="426" w:right="-621" w:hanging="426"/>
        <w:jc w:val="both"/>
        <w:rPr>
          <w:sz w:val="20"/>
          <w:szCs w:val="20"/>
          <w:lang w:val="mk-MK"/>
        </w:rPr>
      </w:pPr>
    </w:p>
    <w:p w14:paraId="41D61C09"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r>
      <w:r>
        <w:rPr>
          <w:sz w:val="20"/>
          <w:szCs w:val="20"/>
          <w:lang w:val="mk-MK"/>
        </w:rPr>
        <w:t>најмногу 20 часа може да се време за обука по летање по инструменти помината на земја на FNPT I (H) или (А). Овие 20 часа на обука на FNPT I (H) или (А) може да се заменат со 20 часа време на обука за IR(H) на авион, одобрен за овој курс; или</w:t>
      </w:r>
    </w:p>
    <w:p w14:paraId="4DFE61A8" w14:textId="77777777" w:rsidR="00B3744C" w:rsidRDefault="00B3744C" w:rsidP="00B3744C">
      <w:pPr>
        <w:shd w:val="clear" w:color="auto" w:fill="FFFFFF"/>
        <w:spacing w:after="0" w:line="240" w:lineRule="auto"/>
        <w:ind w:left="851" w:right="-621" w:hanging="425"/>
        <w:jc w:val="both"/>
        <w:rPr>
          <w:sz w:val="20"/>
          <w:szCs w:val="20"/>
          <w:lang w:val="mk-MK"/>
        </w:rPr>
      </w:pPr>
    </w:p>
    <w:p w14:paraId="32F54273"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(б)</w:t>
      </w:r>
      <w:r>
        <w:rPr>
          <w:sz w:val="20"/>
          <w:szCs w:val="20"/>
          <w:lang w:val="ru-RU"/>
        </w:rPr>
        <w:tab/>
      </w:r>
      <w:r>
        <w:rPr>
          <w:sz w:val="20"/>
          <w:szCs w:val="20"/>
          <w:lang w:val="mk-MK"/>
        </w:rPr>
        <w:t xml:space="preserve">најмногу 40 часа на обука за летање по инструменти поминато на земја на хеликоптер FTD 2/3, FNPT II/III или FFS. </w:t>
      </w:r>
    </w:p>
    <w:p w14:paraId="0602F625" w14:textId="77777777" w:rsidR="00B3744C" w:rsidRDefault="00B3744C" w:rsidP="00B3744C">
      <w:pPr>
        <w:shd w:val="clear" w:color="auto" w:fill="FFFFFF"/>
        <w:spacing w:after="0" w:line="240" w:lineRule="auto"/>
        <w:ind w:right="-621"/>
        <w:jc w:val="both"/>
        <w:rPr>
          <w:sz w:val="20"/>
          <w:szCs w:val="20"/>
          <w:lang w:val="mk-MK"/>
        </w:rPr>
      </w:pPr>
    </w:p>
    <w:p w14:paraId="3AA99E0B"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Обуката по летање по инструменти опфаќа најмалку 10 часа на повеќемоторен хеликоптер со уверение за летање по IFR правила.</w:t>
      </w:r>
    </w:p>
    <w:p w14:paraId="1820D31B" w14:textId="77777777" w:rsidR="00B3744C" w:rsidRDefault="00B3744C" w:rsidP="00B3744C">
      <w:pPr>
        <w:shd w:val="clear" w:color="auto" w:fill="FFFFFF"/>
        <w:spacing w:after="0" w:line="240" w:lineRule="auto"/>
        <w:ind w:right="-621"/>
        <w:jc w:val="both"/>
        <w:rPr>
          <w:sz w:val="20"/>
          <w:szCs w:val="20"/>
          <w:lang w:val="mk-MK"/>
        </w:rPr>
      </w:pPr>
    </w:p>
    <w:p w14:paraId="3E4F74BF"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9.1.</w:t>
      </w:r>
      <w:r>
        <w:rPr>
          <w:sz w:val="20"/>
          <w:szCs w:val="20"/>
          <w:lang w:val="mk-MK"/>
        </w:rPr>
        <w:tab/>
        <w:t xml:space="preserve">На имателот на ATPL(H) му се скратуваат 50 часа од наставата по теоретско познавање. </w:t>
      </w:r>
    </w:p>
    <w:p w14:paraId="093E973C" w14:textId="77777777" w:rsidR="00B3744C" w:rsidRDefault="00B3744C" w:rsidP="00B3744C">
      <w:pPr>
        <w:spacing w:after="0" w:line="240" w:lineRule="auto"/>
        <w:ind w:right="-621"/>
        <w:jc w:val="both"/>
        <w:rPr>
          <w:sz w:val="20"/>
          <w:szCs w:val="20"/>
          <w:lang w:val="mk-MK"/>
        </w:rPr>
      </w:pPr>
    </w:p>
    <w:p w14:paraId="413C9617"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9.2.</w:t>
      </w:r>
      <w:r>
        <w:rPr>
          <w:sz w:val="20"/>
          <w:szCs w:val="20"/>
          <w:lang w:val="mk-MK"/>
        </w:rPr>
        <w:tab/>
        <w:t xml:space="preserve">На имателот на IR(А) му се скратуваат 10 часа од вкупното време на летање од обуката која се бара. </w:t>
      </w:r>
    </w:p>
    <w:p w14:paraId="4C56BA29" w14:textId="77777777" w:rsidR="00B3744C" w:rsidRDefault="00B3744C" w:rsidP="00B3744C">
      <w:pPr>
        <w:spacing w:after="0" w:line="240" w:lineRule="auto"/>
        <w:ind w:right="-621"/>
        <w:jc w:val="both"/>
        <w:rPr>
          <w:sz w:val="20"/>
          <w:szCs w:val="20"/>
          <w:lang w:val="mk-MK"/>
        </w:rPr>
      </w:pPr>
    </w:p>
    <w:p w14:paraId="36308D83" w14:textId="77777777" w:rsidR="00B3744C" w:rsidRDefault="00B3744C" w:rsidP="00B3744C">
      <w:pPr>
        <w:spacing w:after="0" w:line="240" w:lineRule="auto"/>
        <w:ind w:left="426" w:right="-621" w:hanging="426"/>
        <w:jc w:val="both"/>
        <w:rPr>
          <w:sz w:val="20"/>
          <w:szCs w:val="20"/>
          <w:lang w:val="mk-MK"/>
        </w:rPr>
      </w:pPr>
      <w:r>
        <w:rPr>
          <w:sz w:val="20"/>
          <w:szCs w:val="20"/>
          <w:lang w:val="mk-MK"/>
        </w:rPr>
        <w:t>10.</w:t>
      </w:r>
      <w:r>
        <w:rPr>
          <w:sz w:val="20"/>
          <w:szCs w:val="20"/>
          <w:lang w:val="mk-MK"/>
        </w:rPr>
        <w:tab/>
        <w:t>Вежбите за летање до испитот по практична оспособеност за IR(H) се состојат од следното:</w:t>
      </w:r>
    </w:p>
    <w:p w14:paraId="7FB1B387" w14:textId="77777777" w:rsidR="00B3744C" w:rsidRDefault="00B3744C" w:rsidP="00B3744C">
      <w:pPr>
        <w:spacing w:after="0" w:line="240" w:lineRule="auto"/>
        <w:ind w:right="-621"/>
        <w:jc w:val="both"/>
        <w:rPr>
          <w:sz w:val="20"/>
          <w:szCs w:val="20"/>
          <w:lang w:val="mk-MK"/>
        </w:rPr>
      </w:pPr>
    </w:p>
    <w:p w14:paraId="5F41332F"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r>
      <w:r>
        <w:rPr>
          <w:sz w:val="20"/>
          <w:szCs w:val="20"/>
          <w:lang w:val="mk-MK"/>
        </w:rPr>
        <w:t xml:space="preserve">претполетни процедури за летови по IFR, вклучувајќи го и користењето на прирачникот за летање и соодветните документи на службата на контролата на летање во подготовката на </w:t>
      </w:r>
      <w:r>
        <w:rPr>
          <w:sz w:val="20"/>
          <w:szCs w:val="20"/>
          <w:lang w:val="ru-RU"/>
        </w:rPr>
        <w:t xml:space="preserve">план за лет по </w:t>
      </w:r>
      <w:r>
        <w:rPr>
          <w:sz w:val="20"/>
          <w:szCs w:val="20"/>
          <w:lang w:val="mk-MK"/>
        </w:rPr>
        <w:t>IFR;</w:t>
      </w:r>
    </w:p>
    <w:p w14:paraId="635576B3" w14:textId="77777777" w:rsidR="00B3744C" w:rsidRDefault="00B3744C" w:rsidP="00B3744C">
      <w:pPr>
        <w:spacing w:after="0" w:line="240" w:lineRule="auto"/>
        <w:ind w:right="-621"/>
        <w:jc w:val="both"/>
        <w:rPr>
          <w:sz w:val="20"/>
          <w:szCs w:val="20"/>
          <w:lang w:val="mk-MK"/>
        </w:rPr>
      </w:pPr>
    </w:p>
    <w:p w14:paraId="60B7AF0E"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б</w:t>
      </w:r>
      <w:r>
        <w:rPr>
          <w:sz w:val="20"/>
          <w:szCs w:val="20"/>
          <w:lang w:val="ru-RU"/>
        </w:rPr>
        <w:t>)</w:t>
      </w:r>
      <w:r>
        <w:rPr>
          <w:sz w:val="20"/>
          <w:szCs w:val="20"/>
          <w:lang w:val="ru-RU"/>
        </w:rPr>
        <w:tab/>
      </w:r>
      <w:r>
        <w:rPr>
          <w:sz w:val="20"/>
          <w:szCs w:val="20"/>
          <w:lang w:val="mk-MK"/>
        </w:rPr>
        <w:t>процедури и маневри за летање по IFR во нормални, вонредни и услови на опасност, кои го опфаќаат најмалку следното;</w:t>
      </w:r>
    </w:p>
    <w:p w14:paraId="01C399DC" w14:textId="77777777" w:rsidR="00B3744C" w:rsidRDefault="00B3744C" w:rsidP="00B3744C">
      <w:pPr>
        <w:spacing w:after="0" w:line="240" w:lineRule="auto"/>
        <w:ind w:right="-621"/>
        <w:jc w:val="both"/>
        <w:rPr>
          <w:sz w:val="20"/>
          <w:szCs w:val="20"/>
          <w:lang w:val="mk-MK"/>
        </w:rPr>
      </w:pPr>
    </w:p>
    <w:p w14:paraId="47F2445E" w14:textId="77777777" w:rsidR="00B3744C" w:rsidRDefault="00B3744C" w:rsidP="00B3744C">
      <w:pPr>
        <w:spacing w:after="0" w:line="240" w:lineRule="auto"/>
        <w:ind w:left="1276" w:right="-621" w:hanging="425"/>
        <w:jc w:val="both"/>
        <w:rPr>
          <w:sz w:val="20"/>
          <w:szCs w:val="20"/>
          <w:lang w:val="mk-MK"/>
        </w:rPr>
      </w:pPr>
      <w:r>
        <w:rPr>
          <w:sz w:val="20"/>
          <w:szCs w:val="20"/>
          <w:lang w:val="mk-MK"/>
        </w:rPr>
        <w:t>преод од лет по визуелни ориентири на лет по инструменти при полетување,</w:t>
      </w:r>
    </w:p>
    <w:p w14:paraId="3435B3E0" w14:textId="77777777" w:rsidR="00B3744C" w:rsidRDefault="00B3744C" w:rsidP="00B3744C">
      <w:pPr>
        <w:spacing w:after="0" w:line="240" w:lineRule="auto"/>
        <w:ind w:right="-621"/>
        <w:jc w:val="both"/>
        <w:rPr>
          <w:sz w:val="20"/>
          <w:szCs w:val="20"/>
          <w:lang w:val="mk-MK"/>
        </w:rPr>
      </w:pPr>
    </w:p>
    <w:p w14:paraId="0B426E2C" w14:textId="77777777" w:rsidR="00B3744C" w:rsidRDefault="00B3744C" w:rsidP="00B3744C">
      <w:pPr>
        <w:spacing w:after="0" w:line="240" w:lineRule="auto"/>
        <w:ind w:left="1276" w:right="-621" w:hanging="425"/>
        <w:jc w:val="both"/>
        <w:rPr>
          <w:sz w:val="20"/>
          <w:szCs w:val="20"/>
          <w:lang w:val="mk-MK"/>
        </w:rPr>
      </w:pPr>
      <w:r>
        <w:rPr>
          <w:sz w:val="20"/>
          <w:szCs w:val="20"/>
          <w:lang w:val="mk-MK"/>
        </w:rPr>
        <w:t>стандардни заминувања и пристигнувања по инструменти,</w:t>
      </w:r>
    </w:p>
    <w:p w14:paraId="0E8940A4" w14:textId="77777777" w:rsidR="00B3744C" w:rsidRDefault="00B3744C" w:rsidP="00B3744C">
      <w:pPr>
        <w:spacing w:after="0" w:line="240" w:lineRule="auto"/>
        <w:ind w:right="-621"/>
        <w:jc w:val="both"/>
        <w:rPr>
          <w:sz w:val="20"/>
          <w:szCs w:val="20"/>
          <w:lang w:val="mk-MK"/>
        </w:rPr>
      </w:pPr>
    </w:p>
    <w:p w14:paraId="42817EF6" w14:textId="77777777" w:rsidR="00B3744C" w:rsidRDefault="00B3744C" w:rsidP="00B3744C">
      <w:pPr>
        <w:spacing w:after="0" w:line="240" w:lineRule="auto"/>
        <w:ind w:left="1276" w:right="-621" w:hanging="425"/>
        <w:jc w:val="both"/>
        <w:rPr>
          <w:sz w:val="20"/>
          <w:szCs w:val="20"/>
          <w:lang w:val="mk-MK"/>
        </w:rPr>
      </w:pPr>
      <w:r>
        <w:rPr>
          <w:sz w:val="20"/>
          <w:szCs w:val="20"/>
          <w:lang w:val="mk-MK"/>
        </w:rPr>
        <w:t>IFR процедури на рута,</w:t>
      </w:r>
    </w:p>
    <w:p w14:paraId="7CF083B9" w14:textId="77777777" w:rsidR="00B3744C" w:rsidRDefault="00B3744C" w:rsidP="00B3744C">
      <w:pPr>
        <w:spacing w:after="0" w:line="240" w:lineRule="auto"/>
        <w:ind w:right="-621"/>
        <w:jc w:val="both"/>
        <w:rPr>
          <w:sz w:val="20"/>
          <w:szCs w:val="20"/>
          <w:lang w:val="mk-MK"/>
        </w:rPr>
      </w:pPr>
    </w:p>
    <w:p w14:paraId="31FA40AD" w14:textId="77777777" w:rsidR="00B3744C" w:rsidRDefault="00B3744C" w:rsidP="00B3744C">
      <w:pPr>
        <w:spacing w:after="0" w:line="240" w:lineRule="auto"/>
        <w:ind w:left="1276" w:right="-621" w:hanging="425"/>
        <w:jc w:val="both"/>
        <w:rPr>
          <w:sz w:val="20"/>
          <w:szCs w:val="20"/>
          <w:lang w:val="mk-MK"/>
        </w:rPr>
      </w:pPr>
      <w:r>
        <w:rPr>
          <w:sz w:val="20"/>
          <w:szCs w:val="20"/>
          <w:lang w:val="mk-MK"/>
        </w:rPr>
        <w:t>процедури за чекање,</w:t>
      </w:r>
    </w:p>
    <w:p w14:paraId="688FF90C" w14:textId="77777777" w:rsidR="00B3744C" w:rsidRDefault="00B3744C" w:rsidP="00B3744C">
      <w:pPr>
        <w:spacing w:after="0" w:line="240" w:lineRule="auto"/>
        <w:ind w:right="-621"/>
        <w:jc w:val="both"/>
        <w:rPr>
          <w:sz w:val="20"/>
          <w:szCs w:val="20"/>
          <w:lang w:val="mk-MK"/>
        </w:rPr>
      </w:pPr>
    </w:p>
    <w:p w14:paraId="76523725" w14:textId="77777777" w:rsidR="00B3744C" w:rsidRDefault="00B3744C" w:rsidP="00B3744C">
      <w:pPr>
        <w:spacing w:after="0" w:line="240" w:lineRule="auto"/>
        <w:ind w:left="1276" w:right="-621" w:hanging="425"/>
        <w:jc w:val="both"/>
        <w:rPr>
          <w:sz w:val="20"/>
          <w:szCs w:val="20"/>
          <w:lang w:val="mk-MK"/>
        </w:rPr>
      </w:pPr>
      <w:r>
        <w:rPr>
          <w:sz w:val="20"/>
          <w:szCs w:val="20"/>
          <w:lang w:val="mk-MK"/>
        </w:rPr>
        <w:t>приоди по инструменти до утврдени минимуми,</w:t>
      </w:r>
    </w:p>
    <w:p w14:paraId="4B1A74F6" w14:textId="77777777" w:rsidR="00B3744C" w:rsidRDefault="00B3744C" w:rsidP="00B3744C">
      <w:pPr>
        <w:spacing w:after="0" w:line="240" w:lineRule="auto"/>
        <w:ind w:right="-621"/>
        <w:jc w:val="both"/>
        <w:rPr>
          <w:sz w:val="20"/>
          <w:szCs w:val="20"/>
          <w:lang w:val="mk-MK"/>
        </w:rPr>
      </w:pPr>
    </w:p>
    <w:p w14:paraId="5105D835" w14:textId="77777777" w:rsidR="00B3744C" w:rsidRDefault="00B3744C" w:rsidP="00B3744C">
      <w:pPr>
        <w:spacing w:after="0" w:line="240" w:lineRule="auto"/>
        <w:ind w:left="1276" w:right="-621" w:hanging="425"/>
        <w:jc w:val="both"/>
        <w:rPr>
          <w:sz w:val="20"/>
          <w:szCs w:val="20"/>
          <w:lang w:val="mk-MK"/>
        </w:rPr>
      </w:pPr>
      <w:r>
        <w:rPr>
          <w:sz w:val="20"/>
          <w:szCs w:val="20"/>
          <w:lang w:val="mk-MK"/>
        </w:rPr>
        <w:t>процедури за неуспешен приод,</w:t>
      </w:r>
    </w:p>
    <w:p w14:paraId="68445719" w14:textId="77777777" w:rsidR="00B3744C" w:rsidRDefault="00B3744C" w:rsidP="00B3744C">
      <w:pPr>
        <w:spacing w:after="0" w:line="240" w:lineRule="auto"/>
        <w:ind w:right="-621"/>
        <w:jc w:val="both"/>
        <w:rPr>
          <w:sz w:val="20"/>
          <w:szCs w:val="20"/>
          <w:lang w:val="mk-MK"/>
        </w:rPr>
      </w:pPr>
    </w:p>
    <w:p w14:paraId="20CE3EDD" w14:textId="77777777" w:rsidR="00B3744C" w:rsidRDefault="00B3744C" w:rsidP="00B3744C">
      <w:pPr>
        <w:spacing w:after="0" w:line="240" w:lineRule="auto"/>
        <w:ind w:left="1276" w:right="-621" w:hanging="425"/>
        <w:jc w:val="both"/>
        <w:rPr>
          <w:sz w:val="20"/>
          <w:szCs w:val="20"/>
          <w:lang w:val="mk-MK"/>
        </w:rPr>
      </w:pPr>
      <w:r>
        <w:rPr>
          <w:sz w:val="20"/>
          <w:szCs w:val="20"/>
          <w:lang w:val="mk-MK"/>
        </w:rPr>
        <w:t>слетувања од приоди по инструменти, вклучувајќи и низок круг;</w:t>
      </w:r>
    </w:p>
    <w:p w14:paraId="234E6387" w14:textId="77777777" w:rsidR="00B3744C" w:rsidRDefault="00B3744C" w:rsidP="00B3744C">
      <w:pPr>
        <w:spacing w:after="0" w:line="240" w:lineRule="auto"/>
        <w:ind w:right="-621"/>
        <w:jc w:val="both"/>
        <w:rPr>
          <w:sz w:val="20"/>
          <w:szCs w:val="20"/>
          <w:lang w:val="mk-MK"/>
        </w:rPr>
      </w:pPr>
    </w:p>
    <w:p w14:paraId="114CF136"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(в)</w:t>
      </w:r>
      <w:r>
        <w:rPr>
          <w:sz w:val="20"/>
          <w:szCs w:val="20"/>
          <w:lang w:val="ru-RU"/>
        </w:rPr>
        <w:tab/>
      </w:r>
      <w:r>
        <w:rPr>
          <w:sz w:val="20"/>
          <w:szCs w:val="20"/>
          <w:lang w:val="mk-MK"/>
        </w:rPr>
        <w:t>маневри во лет и одредени карактеристики на летот;</w:t>
      </w:r>
    </w:p>
    <w:p w14:paraId="4FCE5CD0" w14:textId="77777777" w:rsidR="00B3744C" w:rsidRDefault="00B3744C" w:rsidP="00B3744C">
      <w:pPr>
        <w:spacing w:after="0" w:line="240" w:lineRule="auto"/>
        <w:ind w:right="-621"/>
        <w:jc w:val="both"/>
        <w:rPr>
          <w:sz w:val="20"/>
          <w:szCs w:val="20"/>
          <w:lang w:val="mk-MK"/>
        </w:rPr>
      </w:pPr>
    </w:p>
    <w:p w14:paraId="3ACB7A3E"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(г)</w:t>
      </w:r>
      <w:r>
        <w:rPr>
          <w:sz w:val="20"/>
          <w:szCs w:val="20"/>
          <w:lang w:val="ru-RU"/>
        </w:rPr>
        <w:tab/>
      </w:r>
      <w:r>
        <w:rPr>
          <w:sz w:val="20"/>
          <w:szCs w:val="20"/>
          <w:lang w:val="mk-MK"/>
        </w:rPr>
        <w:t>ако се бара, управување со повеќемоторен хеликоптер за време на горенаведените вежби, вклучувајќи и управување со хеликоптер исклучиво само по инструменти со симулиран дефект и гасење на еден мотор и повторно вклучување на мотор (оваа вежба треба да се изведе на FFS или на FNPT</w:t>
      </w:r>
      <w:r>
        <w:rPr>
          <w:sz w:val="20"/>
          <w:szCs w:val="20"/>
          <w:lang w:val="ru-RU"/>
        </w:rPr>
        <w:t xml:space="preserve"> </w:t>
      </w:r>
      <w:r>
        <w:rPr>
          <w:sz w:val="20"/>
          <w:szCs w:val="20"/>
          <w:lang w:val="mk-MK"/>
        </w:rPr>
        <w:t>II или FTD 2/3).</w:t>
      </w:r>
    </w:p>
    <w:p w14:paraId="2B1D7ED5" w14:textId="77777777" w:rsidR="00B3744C" w:rsidRDefault="00B3744C" w:rsidP="00B3744C">
      <w:pPr>
        <w:spacing w:after="0" w:line="240" w:lineRule="auto"/>
        <w:ind w:right="-621"/>
        <w:jc w:val="both"/>
        <w:rPr>
          <w:sz w:val="20"/>
          <w:szCs w:val="20"/>
          <w:lang w:val="mk-MK"/>
        </w:rPr>
      </w:pPr>
    </w:p>
    <w:p w14:paraId="259770D8" w14:textId="77777777" w:rsidR="00B3744C" w:rsidRDefault="00B3744C" w:rsidP="00B3744C">
      <w:pPr>
        <w:spacing w:after="0" w:line="240" w:lineRule="auto"/>
        <w:ind w:right="-621"/>
        <w:jc w:val="both"/>
        <w:rPr>
          <w:sz w:val="20"/>
          <w:szCs w:val="20"/>
          <w:lang w:val="mk-MK"/>
        </w:rPr>
      </w:pPr>
    </w:p>
    <w:p w14:paraId="3DD0E28A"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В. IR(As) – Модуларен курс за обука по летање</w:t>
      </w:r>
    </w:p>
    <w:p w14:paraId="118F9A55" w14:textId="77777777" w:rsidR="00B3744C" w:rsidRDefault="00B3744C" w:rsidP="00B3744C">
      <w:pPr>
        <w:shd w:val="clear" w:color="auto" w:fill="FFFFFF"/>
        <w:spacing w:after="0" w:line="240" w:lineRule="auto"/>
        <w:ind w:right="-621"/>
        <w:jc w:val="both"/>
        <w:rPr>
          <w:sz w:val="20"/>
          <w:szCs w:val="20"/>
          <w:lang w:val="mk-MK"/>
        </w:rPr>
      </w:pPr>
    </w:p>
    <w:p w14:paraId="4D206C52" w14:textId="77777777" w:rsidR="00B3744C" w:rsidRDefault="00B3744C" w:rsidP="00B3744C">
      <w:pPr>
        <w:shd w:val="clear" w:color="auto" w:fill="FFFFFF"/>
        <w:spacing w:after="0" w:line="240" w:lineRule="auto"/>
        <w:ind w:right="-621" w:firstLine="426"/>
        <w:jc w:val="both"/>
        <w:rPr>
          <w:sz w:val="20"/>
          <w:szCs w:val="20"/>
          <w:lang w:val="mk-MK"/>
        </w:rPr>
      </w:pPr>
      <w:r>
        <w:rPr>
          <w:sz w:val="20"/>
          <w:szCs w:val="20"/>
          <w:lang w:val="mk-MK"/>
        </w:rPr>
        <w:t>ОПШТО</w:t>
      </w:r>
    </w:p>
    <w:p w14:paraId="6FE85D87" w14:textId="77777777" w:rsidR="00B3744C" w:rsidRDefault="00B3744C" w:rsidP="00B3744C">
      <w:pPr>
        <w:shd w:val="clear" w:color="auto" w:fill="FFFFFF"/>
        <w:spacing w:after="0" w:line="240" w:lineRule="auto"/>
        <w:ind w:right="-621"/>
        <w:jc w:val="both"/>
        <w:rPr>
          <w:sz w:val="20"/>
          <w:szCs w:val="20"/>
          <w:lang w:val="mk-MK"/>
        </w:rPr>
      </w:pPr>
    </w:p>
    <w:p w14:paraId="4058F8C8"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 xml:space="preserve">Целта на модуларниот курс за обука по летање за стекнување на IR(As) е да се обучат пилотите до ниво на стручност неопходно за управување со воздушни бродови по IFR и во IMC. Курсот се состои од два модула, кои може да се посетуваат засебно или заедно: </w:t>
      </w:r>
    </w:p>
    <w:p w14:paraId="304CEA7F" w14:textId="77777777" w:rsidR="00B3744C" w:rsidRDefault="00B3744C" w:rsidP="00B3744C">
      <w:pPr>
        <w:spacing w:after="0" w:line="240" w:lineRule="auto"/>
        <w:ind w:right="-621"/>
        <w:jc w:val="both"/>
        <w:rPr>
          <w:sz w:val="20"/>
          <w:szCs w:val="20"/>
          <w:lang w:val="mk-MK"/>
        </w:rPr>
      </w:pPr>
    </w:p>
    <w:p w14:paraId="11CCDBD0"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t xml:space="preserve">Основен модул за </w:t>
      </w:r>
      <w:r>
        <w:rPr>
          <w:sz w:val="20"/>
          <w:szCs w:val="20"/>
          <w:lang w:val="mk-MK"/>
        </w:rPr>
        <w:t>летање по инструменти</w:t>
      </w:r>
    </w:p>
    <w:p w14:paraId="7B196D96" w14:textId="77777777" w:rsidR="00B3744C" w:rsidRDefault="00B3744C" w:rsidP="00B3744C">
      <w:pPr>
        <w:spacing w:after="0" w:line="240" w:lineRule="auto"/>
        <w:ind w:right="-621"/>
        <w:jc w:val="both"/>
        <w:rPr>
          <w:sz w:val="20"/>
          <w:szCs w:val="20"/>
          <w:lang w:val="ru-RU"/>
        </w:rPr>
      </w:pPr>
    </w:p>
    <w:p w14:paraId="198E0815" w14:textId="77777777" w:rsidR="00B3744C" w:rsidRDefault="00B3744C" w:rsidP="00B3744C">
      <w:pPr>
        <w:spacing w:after="0" w:line="240" w:lineRule="auto"/>
        <w:ind w:left="851" w:right="-621"/>
        <w:jc w:val="both"/>
        <w:rPr>
          <w:sz w:val="20"/>
          <w:szCs w:val="20"/>
          <w:lang w:val="mk-MK"/>
        </w:rPr>
      </w:pPr>
      <w:r>
        <w:rPr>
          <w:sz w:val="20"/>
          <w:szCs w:val="20"/>
          <w:lang w:val="ru-RU"/>
        </w:rPr>
        <w:lastRenderedPageBreak/>
        <w:t xml:space="preserve">Овој модул се состои од 10 часа на обука по летање по инструменти со инструктор, од кои најмногу 5 часа може да се време на обука по летање по инструменти поминато на земја, на </w:t>
      </w:r>
      <w:r>
        <w:rPr>
          <w:sz w:val="20"/>
          <w:szCs w:val="20"/>
        </w:rPr>
        <w:t>BITD</w:t>
      </w:r>
      <w:r>
        <w:rPr>
          <w:sz w:val="20"/>
          <w:szCs w:val="20"/>
          <w:lang w:val="mk-MK"/>
        </w:rPr>
        <w:t xml:space="preserve">, </w:t>
      </w:r>
      <w:r>
        <w:rPr>
          <w:sz w:val="20"/>
          <w:szCs w:val="20"/>
        </w:rPr>
        <w:t>FNPT</w:t>
      </w:r>
      <w:r>
        <w:rPr>
          <w:sz w:val="20"/>
          <w:szCs w:val="20"/>
          <w:lang w:val="ru-RU"/>
        </w:rPr>
        <w:t xml:space="preserve"> </w:t>
      </w:r>
      <w:r>
        <w:rPr>
          <w:sz w:val="20"/>
          <w:szCs w:val="20"/>
        </w:rPr>
        <w:t>I</w:t>
      </w:r>
      <w:r>
        <w:rPr>
          <w:sz w:val="20"/>
          <w:szCs w:val="20"/>
          <w:lang w:val="ru-RU"/>
        </w:rPr>
        <w:t xml:space="preserve"> </w:t>
      </w:r>
      <w:r>
        <w:rPr>
          <w:sz w:val="20"/>
          <w:szCs w:val="20"/>
          <w:lang w:val="mk-MK"/>
        </w:rPr>
        <w:t xml:space="preserve">или </w:t>
      </w:r>
      <w:r>
        <w:rPr>
          <w:sz w:val="20"/>
          <w:szCs w:val="20"/>
        </w:rPr>
        <w:t>II</w:t>
      </w:r>
      <w:r>
        <w:rPr>
          <w:sz w:val="20"/>
          <w:szCs w:val="20"/>
          <w:lang w:val="mk-MK"/>
        </w:rPr>
        <w:t xml:space="preserve"> или на </w:t>
      </w:r>
      <w:r>
        <w:rPr>
          <w:sz w:val="20"/>
          <w:szCs w:val="20"/>
        </w:rPr>
        <w:t>FFS</w:t>
      </w:r>
      <w:r>
        <w:rPr>
          <w:sz w:val="20"/>
          <w:szCs w:val="20"/>
          <w:lang w:val="mk-MK"/>
        </w:rPr>
        <w:t>. По завршување на основниот модул за летање по инструменти, кандидатот добива Уверение за завршен курс.</w:t>
      </w:r>
    </w:p>
    <w:p w14:paraId="78D8D961" w14:textId="77777777" w:rsidR="00B3744C" w:rsidRDefault="00B3744C" w:rsidP="00B3744C">
      <w:pPr>
        <w:spacing w:after="0" w:line="240" w:lineRule="auto"/>
        <w:ind w:right="-621"/>
        <w:jc w:val="both"/>
        <w:rPr>
          <w:sz w:val="20"/>
          <w:szCs w:val="20"/>
          <w:lang w:val="mk-MK"/>
        </w:rPr>
      </w:pPr>
    </w:p>
    <w:p w14:paraId="32185094"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б</w:t>
      </w:r>
      <w:r>
        <w:rPr>
          <w:sz w:val="20"/>
          <w:szCs w:val="20"/>
          <w:lang w:val="ru-RU"/>
        </w:rPr>
        <w:t>)</w:t>
      </w:r>
      <w:r>
        <w:rPr>
          <w:sz w:val="20"/>
          <w:szCs w:val="20"/>
          <w:lang w:val="mk-MK"/>
        </w:rPr>
        <w:tab/>
        <w:t xml:space="preserve">Модул за процедури за летање по инструменти </w:t>
      </w:r>
    </w:p>
    <w:p w14:paraId="69D81ECC" w14:textId="77777777" w:rsidR="00B3744C" w:rsidRDefault="00B3744C" w:rsidP="00B3744C">
      <w:pPr>
        <w:spacing w:after="0" w:line="240" w:lineRule="auto"/>
        <w:ind w:right="-621"/>
        <w:jc w:val="both"/>
        <w:rPr>
          <w:sz w:val="20"/>
          <w:szCs w:val="20"/>
          <w:lang w:val="mk-MK"/>
        </w:rPr>
      </w:pPr>
    </w:p>
    <w:p w14:paraId="23225A91" w14:textId="77777777" w:rsidR="00B3744C" w:rsidRDefault="00B3744C" w:rsidP="00B3744C">
      <w:pPr>
        <w:spacing w:after="0" w:line="240" w:lineRule="auto"/>
        <w:ind w:left="851" w:right="-621"/>
        <w:jc w:val="both"/>
        <w:rPr>
          <w:sz w:val="20"/>
          <w:szCs w:val="20"/>
          <w:lang w:val="ru-RU"/>
        </w:rPr>
      </w:pPr>
      <w:r>
        <w:rPr>
          <w:sz w:val="20"/>
          <w:szCs w:val="20"/>
          <w:lang w:val="ru-RU"/>
        </w:rPr>
        <w:t xml:space="preserve">Овој модул го содржи преостанатиот дел од наставната програма на обуката за стекнување на </w:t>
      </w:r>
      <w:r>
        <w:rPr>
          <w:sz w:val="20"/>
          <w:szCs w:val="20"/>
          <w:lang w:val="mk-MK"/>
        </w:rPr>
        <w:t>IR</w:t>
      </w:r>
      <w:r>
        <w:rPr>
          <w:sz w:val="20"/>
          <w:szCs w:val="20"/>
          <w:lang w:val="ru-RU"/>
        </w:rPr>
        <w:t>(</w:t>
      </w:r>
      <w:r>
        <w:rPr>
          <w:sz w:val="20"/>
          <w:szCs w:val="20"/>
          <w:lang w:val="mk-MK"/>
        </w:rPr>
        <w:t>As</w:t>
      </w:r>
      <w:r>
        <w:rPr>
          <w:sz w:val="20"/>
          <w:szCs w:val="20"/>
          <w:lang w:val="ru-RU"/>
        </w:rPr>
        <w:t>)</w:t>
      </w:r>
      <w:r>
        <w:rPr>
          <w:sz w:val="20"/>
          <w:szCs w:val="20"/>
          <w:lang w:val="mk-MK"/>
        </w:rPr>
        <w:t xml:space="preserve">, 25 часа обука за летање по инструменти со инструктор, </w:t>
      </w:r>
      <w:r>
        <w:rPr>
          <w:sz w:val="20"/>
          <w:szCs w:val="20"/>
          <w:lang w:val="ru-RU"/>
        </w:rPr>
        <w:t xml:space="preserve">како и курсот за теоретско познавање за стекнување на </w:t>
      </w:r>
      <w:r>
        <w:rPr>
          <w:sz w:val="20"/>
          <w:szCs w:val="20"/>
          <w:lang w:val="mk-MK"/>
        </w:rPr>
        <w:t>IR</w:t>
      </w:r>
      <w:r>
        <w:rPr>
          <w:sz w:val="20"/>
          <w:szCs w:val="20"/>
          <w:lang w:val="ru-RU"/>
        </w:rPr>
        <w:t>(</w:t>
      </w:r>
      <w:r>
        <w:rPr>
          <w:sz w:val="20"/>
          <w:szCs w:val="20"/>
          <w:lang w:val="mk-MK"/>
        </w:rPr>
        <w:t>As</w:t>
      </w:r>
      <w:r>
        <w:rPr>
          <w:sz w:val="20"/>
          <w:szCs w:val="20"/>
          <w:lang w:val="ru-RU"/>
        </w:rPr>
        <w:t xml:space="preserve">). </w:t>
      </w:r>
    </w:p>
    <w:p w14:paraId="77F93A13" w14:textId="77777777" w:rsidR="00B3744C" w:rsidRDefault="00B3744C" w:rsidP="00B3744C">
      <w:pPr>
        <w:spacing w:after="0" w:line="240" w:lineRule="auto"/>
        <w:ind w:right="-621"/>
        <w:jc w:val="both"/>
        <w:rPr>
          <w:sz w:val="20"/>
          <w:szCs w:val="20"/>
          <w:lang w:val="ru-RU"/>
        </w:rPr>
      </w:pPr>
    </w:p>
    <w:p w14:paraId="2F35DD18"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Кандидатот кој сака да посетува модуларен курс за стекнување на IR(As) мора да има PPL(As), која опфаќа и право за летање ноќе или CPL(As). Кандидатот за модулот за процедури за летање по инструменти, кој нема CPL(As), мора да има Уверение за завршен курс „</w:t>
      </w:r>
      <w:r>
        <w:rPr>
          <w:sz w:val="20"/>
          <w:szCs w:val="20"/>
          <w:lang w:val="ru-RU"/>
        </w:rPr>
        <w:t xml:space="preserve">Основен модул за </w:t>
      </w:r>
      <w:r>
        <w:rPr>
          <w:sz w:val="20"/>
          <w:szCs w:val="20"/>
          <w:lang w:val="mk-MK"/>
        </w:rPr>
        <w:t xml:space="preserve">летање по инструменти“. </w:t>
      </w:r>
    </w:p>
    <w:p w14:paraId="406FB4AA" w14:textId="77777777" w:rsidR="00B3744C" w:rsidRDefault="00B3744C" w:rsidP="00B3744C">
      <w:pPr>
        <w:spacing w:after="0" w:line="240" w:lineRule="auto"/>
        <w:ind w:right="-621"/>
        <w:jc w:val="both"/>
        <w:rPr>
          <w:sz w:val="20"/>
          <w:szCs w:val="20"/>
          <w:lang w:val="mk-MK"/>
        </w:rPr>
      </w:pPr>
    </w:p>
    <w:p w14:paraId="1872BA86"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Од кандидатот кој сака да посетува Модул за процедури за летање по инструменти</w:t>
      </w:r>
      <w:r>
        <w:rPr>
          <w:sz w:val="20"/>
          <w:szCs w:val="20"/>
          <w:lang w:val="ru-RU"/>
        </w:rPr>
        <w:t xml:space="preserve"> од </w:t>
      </w:r>
      <w:r>
        <w:rPr>
          <w:sz w:val="20"/>
          <w:szCs w:val="20"/>
          <w:lang w:val="mk-MK"/>
        </w:rPr>
        <w:t xml:space="preserve">модуларен курс за IR(As) се бара да ги заврши сите фази од обуката на еден одобрен континуиран курс за обука. Пред отпочнување со Модулот за процедури за летање по инструменти, ATO мора да се увери во оспособеноста на кандидатот во основните вештини за летање по инструменти. Ако е </w:t>
      </w:r>
      <w:r>
        <w:rPr>
          <w:sz w:val="20"/>
          <w:szCs w:val="20"/>
          <w:lang w:val="ru-RU"/>
        </w:rPr>
        <w:t>потребно, се спроведува обука за обновување на знаењето.</w:t>
      </w:r>
      <w:r>
        <w:rPr>
          <w:sz w:val="20"/>
          <w:szCs w:val="20"/>
          <w:lang w:val="mk-MK"/>
        </w:rPr>
        <w:t xml:space="preserve"> </w:t>
      </w:r>
    </w:p>
    <w:p w14:paraId="046A5537" w14:textId="77777777" w:rsidR="00B3744C" w:rsidRDefault="00B3744C" w:rsidP="00B3744C">
      <w:pPr>
        <w:spacing w:after="0" w:line="240" w:lineRule="auto"/>
        <w:ind w:right="-621"/>
        <w:jc w:val="both"/>
        <w:rPr>
          <w:bCs/>
          <w:sz w:val="20"/>
          <w:szCs w:val="20"/>
          <w:lang w:val="mk-MK"/>
        </w:rPr>
      </w:pPr>
    </w:p>
    <w:p w14:paraId="7E53CABC"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 xml:space="preserve">Курсот по теоретско познавање се завршува во рок од 18 месеци. Модулот за процедури за летање по инструменти и испитот по практична оспособеност се завршуваат во периодот на важноста на положените испити по теоретско познавање. </w:t>
      </w:r>
    </w:p>
    <w:p w14:paraId="6F95917E" w14:textId="77777777" w:rsidR="00B3744C" w:rsidRDefault="00B3744C" w:rsidP="00B3744C">
      <w:pPr>
        <w:spacing w:after="0" w:line="240" w:lineRule="auto"/>
        <w:ind w:right="-621"/>
        <w:jc w:val="both"/>
        <w:rPr>
          <w:sz w:val="20"/>
          <w:szCs w:val="20"/>
          <w:lang w:val="mk-MK"/>
        </w:rPr>
      </w:pPr>
    </w:p>
    <w:p w14:paraId="57FB9113"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 xml:space="preserve">Курсот се состои од следното: </w:t>
      </w:r>
    </w:p>
    <w:p w14:paraId="68F95AF2" w14:textId="77777777" w:rsidR="00B3744C" w:rsidRDefault="00B3744C" w:rsidP="00B3744C">
      <w:pPr>
        <w:spacing w:after="0" w:line="240" w:lineRule="auto"/>
        <w:ind w:right="-621"/>
        <w:jc w:val="both"/>
        <w:rPr>
          <w:sz w:val="20"/>
          <w:szCs w:val="20"/>
          <w:lang w:val="mk-MK"/>
        </w:rPr>
      </w:pPr>
    </w:p>
    <w:p w14:paraId="4122D5F9"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r>
      <w:r>
        <w:rPr>
          <w:sz w:val="20"/>
          <w:szCs w:val="20"/>
          <w:lang w:val="mk-MK"/>
        </w:rPr>
        <w:t>настава по теоретско познавање до ниво потребно за стекнување на IR;</w:t>
      </w:r>
    </w:p>
    <w:p w14:paraId="7077860C"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б</w:t>
      </w:r>
      <w:r>
        <w:rPr>
          <w:sz w:val="20"/>
          <w:szCs w:val="20"/>
          <w:lang w:val="ru-RU"/>
        </w:rPr>
        <w:t>)</w:t>
      </w:r>
      <w:r>
        <w:rPr>
          <w:sz w:val="20"/>
          <w:szCs w:val="20"/>
          <w:lang w:val="ru-RU"/>
        </w:rPr>
        <w:tab/>
      </w:r>
      <w:r>
        <w:rPr>
          <w:sz w:val="20"/>
          <w:szCs w:val="20"/>
          <w:lang w:val="mk-MK"/>
        </w:rPr>
        <w:t>обука за летање по инструменти.</w:t>
      </w:r>
    </w:p>
    <w:p w14:paraId="345E7D56" w14:textId="77777777" w:rsidR="00B3744C" w:rsidRDefault="00B3744C" w:rsidP="00B3744C">
      <w:pPr>
        <w:spacing w:after="0" w:line="240" w:lineRule="auto"/>
        <w:ind w:right="-621"/>
        <w:jc w:val="both"/>
        <w:rPr>
          <w:sz w:val="20"/>
          <w:szCs w:val="20"/>
          <w:lang w:val="mk-MK"/>
        </w:rPr>
      </w:pPr>
    </w:p>
    <w:p w14:paraId="27FB1333" w14:textId="77777777" w:rsidR="00B3744C" w:rsidRDefault="00B3744C" w:rsidP="00B3744C">
      <w:pPr>
        <w:spacing w:after="0" w:line="240" w:lineRule="auto"/>
        <w:ind w:right="-621"/>
        <w:jc w:val="both"/>
        <w:rPr>
          <w:sz w:val="20"/>
          <w:szCs w:val="20"/>
          <w:lang w:val="mk-MK"/>
        </w:rPr>
      </w:pPr>
    </w:p>
    <w:p w14:paraId="661C65E4" w14:textId="77777777" w:rsidR="00B3744C" w:rsidRDefault="00B3744C" w:rsidP="00B3744C">
      <w:pPr>
        <w:spacing w:after="0" w:line="240" w:lineRule="auto"/>
        <w:ind w:left="426" w:right="-621"/>
        <w:jc w:val="both"/>
        <w:rPr>
          <w:sz w:val="20"/>
          <w:szCs w:val="20"/>
          <w:lang w:val="mk-MK"/>
        </w:rPr>
      </w:pPr>
      <w:r>
        <w:rPr>
          <w:sz w:val="20"/>
          <w:szCs w:val="20"/>
          <w:lang w:val="mk-MK"/>
        </w:rPr>
        <w:t>ТЕОРЕТСКО ПОЗНАВАЊЕ</w:t>
      </w:r>
    </w:p>
    <w:p w14:paraId="6A7DB7EA" w14:textId="77777777" w:rsidR="00B3744C" w:rsidRDefault="00B3744C" w:rsidP="00B3744C">
      <w:pPr>
        <w:spacing w:after="0" w:line="240" w:lineRule="auto"/>
        <w:ind w:right="-621"/>
        <w:jc w:val="both"/>
        <w:rPr>
          <w:sz w:val="20"/>
          <w:szCs w:val="20"/>
          <w:lang w:val="mk-MK"/>
        </w:rPr>
      </w:pPr>
    </w:p>
    <w:p w14:paraId="74056EE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Одобрениот модуларен курс за IR(As) се состои од најмалку 150 часа настава по теоретско познавање. </w:t>
      </w:r>
    </w:p>
    <w:p w14:paraId="0F7CD7DC" w14:textId="77777777" w:rsidR="00B3744C" w:rsidRDefault="00B3744C" w:rsidP="00B3744C">
      <w:pPr>
        <w:spacing w:after="0" w:line="240" w:lineRule="auto"/>
        <w:ind w:right="-621"/>
        <w:jc w:val="both"/>
        <w:rPr>
          <w:bCs/>
          <w:sz w:val="20"/>
          <w:szCs w:val="20"/>
          <w:lang w:val="mk-MK"/>
        </w:rPr>
      </w:pPr>
    </w:p>
    <w:p w14:paraId="4371C619" w14:textId="77777777" w:rsidR="00B3744C" w:rsidRDefault="00B3744C" w:rsidP="00B3744C">
      <w:pPr>
        <w:spacing w:after="0" w:line="240" w:lineRule="auto"/>
        <w:ind w:right="-621"/>
        <w:jc w:val="both"/>
        <w:rPr>
          <w:bCs/>
          <w:sz w:val="20"/>
          <w:szCs w:val="20"/>
          <w:lang w:val="mk-MK"/>
        </w:rPr>
      </w:pPr>
    </w:p>
    <w:p w14:paraId="7EC9893E" w14:textId="77777777" w:rsidR="00B3744C" w:rsidRDefault="00B3744C" w:rsidP="00B3744C">
      <w:pPr>
        <w:spacing w:after="0" w:line="240" w:lineRule="auto"/>
        <w:ind w:left="426" w:right="-621"/>
        <w:jc w:val="both"/>
        <w:rPr>
          <w:sz w:val="20"/>
          <w:szCs w:val="20"/>
          <w:lang w:val="mk-MK"/>
        </w:rPr>
      </w:pPr>
      <w:r>
        <w:rPr>
          <w:sz w:val="20"/>
          <w:szCs w:val="20"/>
          <w:lang w:val="mk-MK"/>
        </w:rPr>
        <w:t>ОБУКА ПО ЛЕТАЊЕ</w:t>
      </w:r>
    </w:p>
    <w:p w14:paraId="14A2F966" w14:textId="77777777" w:rsidR="00B3744C" w:rsidRDefault="00B3744C" w:rsidP="00B3744C">
      <w:pPr>
        <w:spacing w:after="0" w:line="240" w:lineRule="auto"/>
        <w:ind w:right="-621"/>
        <w:jc w:val="both"/>
        <w:rPr>
          <w:sz w:val="20"/>
          <w:szCs w:val="20"/>
          <w:lang w:val="mk-MK"/>
        </w:rPr>
      </w:pPr>
    </w:p>
    <w:p w14:paraId="4B468ADB"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 xml:space="preserve">Курсот за IR(As) се состои најмалку од 35 часа летање по инструменти со инструктор, од кои најмногу 15 часа може да се обука на земја по инструменти на FNPT I или најмногу 20 часа на FFS или FNPT II. Најмногу 5 часа од обуката на земја за летање по инструменти на FNPT II или на FFS може да се спроведат на FNPT I. </w:t>
      </w:r>
    </w:p>
    <w:p w14:paraId="6C49D45D" w14:textId="77777777" w:rsidR="00B3744C" w:rsidRDefault="00B3744C" w:rsidP="00B3744C">
      <w:pPr>
        <w:spacing w:after="0" w:line="240" w:lineRule="auto"/>
        <w:ind w:right="-621"/>
        <w:jc w:val="both"/>
        <w:rPr>
          <w:sz w:val="20"/>
          <w:szCs w:val="20"/>
          <w:lang w:val="mk-MK"/>
        </w:rPr>
      </w:pPr>
    </w:p>
    <w:p w14:paraId="6764E7B2"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На имател на CPL(As) или Уверение за завршен курс за основен модул за летање по инструменти може да му се скратат 10 часа од вкупната обука која се бара согласно став 7. Вкупната обука за летање по инструменти на воздушен брод се врши согласно став 7.</w:t>
      </w:r>
    </w:p>
    <w:p w14:paraId="251997DE" w14:textId="77777777" w:rsidR="00B3744C" w:rsidRDefault="00B3744C" w:rsidP="00B3744C">
      <w:pPr>
        <w:spacing w:after="0" w:line="240" w:lineRule="auto"/>
        <w:ind w:right="-621"/>
        <w:jc w:val="both"/>
        <w:rPr>
          <w:sz w:val="20"/>
          <w:szCs w:val="20"/>
          <w:lang w:val="mk-MK"/>
        </w:rPr>
      </w:pPr>
    </w:p>
    <w:p w14:paraId="61E3F152"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 xml:space="preserve">Ако кандидатот е имател на IR за друга категорија на воздухоплов, вкупното време кое се бара за обука за летање по инструменти на воздушни бродови може да се скрати за 10 часа. </w:t>
      </w:r>
    </w:p>
    <w:p w14:paraId="00ADB02F" w14:textId="77777777" w:rsidR="00B3744C" w:rsidRDefault="00B3744C" w:rsidP="00B3744C">
      <w:pPr>
        <w:spacing w:after="0" w:line="240" w:lineRule="auto"/>
        <w:ind w:right="-621"/>
        <w:jc w:val="both"/>
        <w:rPr>
          <w:sz w:val="20"/>
          <w:szCs w:val="20"/>
          <w:lang w:val="mk-MK"/>
        </w:rPr>
      </w:pPr>
    </w:p>
    <w:p w14:paraId="224CA2F0" w14:textId="77777777" w:rsidR="00B3744C" w:rsidRDefault="00B3744C" w:rsidP="00B3744C">
      <w:pPr>
        <w:spacing w:after="0" w:line="240" w:lineRule="auto"/>
        <w:ind w:left="426" w:right="-621" w:hanging="426"/>
        <w:jc w:val="both"/>
        <w:rPr>
          <w:sz w:val="20"/>
          <w:szCs w:val="20"/>
          <w:lang w:val="mk-MK"/>
        </w:rPr>
      </w:pPr>
      <w:r>
        <w:rPr>
          <w:sz w:val="20"/>
          <w:szCs w:val="20"/>
          <w:lang w:val="mk-MK"/>
        </w:rPr>
        <w:t>10.</w:t>
      </w:r>
      <w:r>
        <w:rPr>
          <w:sz w:val="20"/>
          <w:szCs w:val="20"/>
          <w:lang w:val="mk-MK"/>
        </w:rPr>
        <w:tab/>
        <w:t>Вежбите за летање до испитот за практична оспособеност за IR(As) се состојат од следното:</w:t>
      </w:r>
    </w:p>
    <w:p w14:paraId="71139CF0" w14:textId="77777777" w:rsidR="00B3744C" w:rsidRDefault="00B3744C" w:rsidP="00B3744C">
      <w:pPr>
        <w:spacing w:after="0" w:line="240" w:lineRule="auto"/>
        <w:ind w:right="-621"/>
        <w:jc w:val="both"/>
        <w:rPr>
          <w:sz w:val="20"/>
          <w:szCs w:val="20"/>
          <w:lang w:val="mk-MK"/>
        </w:rPr>
      </w:pPr>
    </w:p>
    <w:p w14:paraId="1878A108"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w:t>
      </w:r>
      <w:r>
        <w:rPr>
          <w:sz w:val="20"/>
          <w:szCs w:val="20"/>
          <w:lang w:val="mk-MK"/>
        </w:rPr>
        <w:t>а</w:t>
      </w:r>
      <w:r>
        <w:rPr>
          <w:sz w:val="20"/>
          <w:szCs w:val="20"/>
          <w:lang w:val="ru-RU"/>
        </w:rPr>
        <w:t>)</w:t>
      </w:r>
      <w:r>
        <w:rPr>
          <w:sz w:val="20"/>
          <w:szCs w:val="20"/>
          <w:lang w:val="ru-RU"/>
        </w:rPr>
        <w:tab/>
      </w:r>
      <w:r>
        <w:rPr>
          <w:sz w:val="20"/>
          <w:szCs w:val="20"/>
          <w:lang w:val="mk-MK"/>
        </w:rPr>
        <w:t xml:space="preserve">Основен модул за летање по инструменти: </w:t>
      </w:r>
    </w:p>
    <w:p w14:paraId="66C6791C" w14:textId="77777777" w:rsidR="00B3744C" w:rsidRDefault="00B3744C" w:rsidP="00B3744C">
      <w:pPr>
        <w:spacing w:after="0" w:line="240" w:lineRule="auto"/>
        <w:ind w:right="-621"/>
        <w:jc w:val="both"/>
        <w:rPr>
          <w:sz w:val="20"/>
          <w:szCs w:val="20"/>
          <w:lang w:val="mk-MK"/>
        </w:rPr>
      </w:pPr>
    </w:p>
    <w:p w14:paraId="672112C4" w14:textId="77777777" w:rsidR="00B3744C" w:rsidRDefault="00B3744C" w:rsidP="00B3744C">
      <w:pPr>
        <w:spacing w:after="0" w:line="240" w:lineRule="auto"/>
        <w:ind w:left="851" w:right="-621"/>
        <w:jc w:val="both"/>
        <w:rPr>
          <w:sz w:val="20"/>
          <w:szCs w:val="20"/>
          <w:lang w:val="mk-MK"/>
        </w:rPr>
      </w:pPr>
      <w:r>
        <w:rPr>
          <w:sz w:val="20"/>
          <w:szCs w:val="20"/>
          <w:lang w:val="mk-MK"/>
        </w:rPr>
        <w:t>Процедурите и маневрите за основите за летање по инструменти го опфаќаат најмалку следното:</w:t>
      </w:r>
    </w:p>
    <w:p w14:paraId="7AD9E31C" w14:textId="77777777" w:rsidR="00B3744C" w:rsidRDefault="00B3744C" w:rsidP="00B3744C">
      <w:pPr>
        <w:spacing w:after="0" w:line="240" w:lineRule="auto"/>
        <w:ind w:right="-621"/>
        <w:jc w:val="both"/>
        <w:rPr>
          <w:sz w:val="20"/>
          <w:szCs w:val="20"/>
          <w:lang w:val="mk-MK"/>
        </w:rPr>
      </w:pPr>
    </w:p>
    <w:p w14:paraId="13EA9752" w14:textId="77777777" w:rsidR="00B3744C" w:rsidRDefault="00B3744C" w:rsidP="00B3744C">
      <w:pPr>
        <w:spacing w:after="0" w:line="240" w:lineRule="auto"/>
        <w:ind w:left="851" w:right="-621"/>
        <w:jc w:val="both"/>
        <w:rPr>
          <w:sz w:val="20"/>
          <w:szCs w:val="20"/>
          <w:lang w:val="mk-MK"/>
        </w:rPr>
      </w:pPr>
      <w:r>
        <w:rPr>
          <w:sz w:val="20"/>
          <w:szCs w:val="20"/>
          <w:lang w:val="mk-MK"/>
        </w:rPr>
        <w:t>основи за летање по инструменти без надворешни визуелни знаци:</w:t>
      </w:r>
    </w:p>
    <w:p w14:paraId="29BBD8DE"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хоризонтален лет,</w:t>
      </w:r>
    </w:p>
    <w:p w14:paraId="267B7958"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lastRenderedPageBreak/>
        <w:t>–</w:t>
      </w:r>
      <w:r>
        <w:rPr>
          <w:sz w:val="20"/>
          <w:szCs w:val="20"/>
          <w:lang w:val="mk-MK"/>
        </w:rPr>
        <w:tab/>
        <w:t>качување,</w:t>
      </w:r>
    </w:p>
    <w:p w14:paraId="69EADD63"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спуштање,</w:t>
      </w:r>
    </w:p>
    <w:p w14:paraId="723C168C"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w:t>
      </w:r>
      <w:r>
        <w:rPr>
          <w:sz w:val="20"/>
          <w:szCs w:val="20"/>
          <w:lang w:val="mk-MK"/>
        </w:rPr>
        <w:tab/>
        <w:t>свртувања во праволиниски лет, качување, спуштање;</w:t>
      </w:r>
    </w:p>
    <w:p w14:paraId="0639F52B" w14:textId="77777777" w:rsidR="00B3744C" w:rsidRDefault="00B3744C" w:rsidP="00B3744C">
      <w:pPr>
        <w:tabs>
          <w:tab w:val="left" w:pos="1134"/>
        </w:tabs>
        <w:spacing w:after="0" w:line="240" w:lineRule="auto"/>
        <w:ind w:right="-621"/>
        <w:jc w:val="both"/>
        <w:rPr>
          <w:sz w:val="20"/>
          <w:szCs w:val="20"/>
          <w:lang w:val="mk-MK"/>
        </w:rPr>
      </w:pPr>
    </w:p>
    <w:p w14:paraId="787F3348" w14:textId="77777777" w:rsidR="00B3744C" w:rsidRDefault="00B3744C" w:rsidP="00B3744C">
      <w:pPr>
        <w:tabs>
          <w:tab w:val="left" w:pos="1134"/>
        </w:tabs>
        <w:spacing w:after="0" w:line="240" w:lineRule="auto"/>
        <w:ind w:left="1134" w:right="-621" w:hanging="283"/>
        <w:jc w:val="both"/>
        <w:rPr>
          <w:sz w:val="20"/>
          <w:szCs w:val="20"/>
          <w:lang w:val="mk-MK"/>
        </w:rPr>
      </w:pPr>
      <w:r>
        <w:rPr>
          <w:sz w:val="20"/>
          <w:szCs w:val="20"/>
          <w:lang w:val="mk-MK"/>
        </w:rPr>
        <w:t>летање по одредена патека со помош на инструменти (instrument pattern);</w:t>
      </w:r>
    </w:p>
    <w:p w14:paraId="42DF47FE" w14:textId="77777777" w:rsidR="00B3744C" w:rsidRDefault="00B3744C" w:rsidP="00B3744C">
      <w:pPr>
        <w:tabs>
          <w:tab w:val="left" w:pos="1134"/>
        </w:tabs>
        <w:spacing w:after="0" w:line="240" w:lineRule="auto"/>
        <w:ind w:right="-621"/>
        <w:jc w:val="both"/>
        <w:rPr>
          <w:sz w:val="20"/>
          <w:szCs w:val="20"/>
          <w:lang w:val="mk-MK"/>
        </w:rPr>
      </w:pPr>
    </w:p>
    <w:p w14:paraId="0AD9B86A" w14:textId="77777777" w:rsidR="00B3744C" w:rsidRDefault="00B3744C" w:rsidP="00B3744C">
      <w:pPr>
        <w:spacing w:after="0" w:line="240" w:lineRule="auto"/>
        <w:ind w:left="851" w:right="-621"/>
        <w:jc w:val="both"/>
        <w:rPr>
          <w:sz w:val="20"/>
          <w:szCs w:val="20"/>
          <w:lang w:val="mk-MK"/>
        </w:rPr>
      </w:pPr>
      <w:r>
        <w:rPr>
          <w:sz w:val="20"/>
          <w:szCs w:val="20"/>
          <w:lang w:val="mk-MK"/>
        </w:rPr>
        <w:t>радионавигација;</w:t>
      </w:r>
    </w:p>
    <w:p w14:paraId="5D846584" w14:textId="77777777" w:rsidR="00B3744C" w:rsidRDefault="00B3744C" w:rsidP="00B3744C">
      <w:pPr>
        <w:spacing w:after="0" w:line="240" w:lineRule="auto"/>
        <w:ind w:right="-621"/>
        <w:jc w:val="both"/>
        <w:rPr>
          <w:sz w:val="20"/>
          <w:szCs w:val="20"/>
          <w:lang w:val="mk-MK"/>
        </w:rPr>
      </w:pPr>
    </w:p>
    <w:p w14:paraId="3B375CD5" w14:textId="77777777" w:rsidR="00B3744C" w:rsidRDefault="00B3744C" w:rsidP="00B3744C">
      <w:pPr>
        <w:spacing w:after="0" w:line="240" w:lineRule="auto"/>
        <w:ind w:left="851" w:right="-621"/>
        <w:jc w:val="both"/>
        <w:rPr>
          <w:sz w:val="20"/>
          <w:szCs w:val="20"/>
          <w:lang w:val="mk-MK"/>
        </w:rPr>
      </w:pPr>
      <w:r>
        <w:rPr>
          <w:sz w:val="20"/>
          <w:szCs w:val="20"/>
          <w:lang w:val="mk-MK"/>
        </w:rPr>
        <w:t>опоравување/исправување од невообични положби;</w:t>
      </w:r>
    </w:p>
    <w:p w14:paraId="55F13616" w14:textId="77777777" w:rsidR="00B3744C" w:rsidRDefault="00B3744C" w:rsidP="00B3744C">
      <w:pPr>
        <w:spacing w:after="0" w:line="240" w:lineRule="auto"/>
        <w:ind w:right="-621"/>
        <w:jc w:val="both"/>
        <w:rPr>
          <w:sz w:val="20"/>
          <w:szCs w:val="20"/>
          <w:lang w:val="mk-MK"/>
        </w:rPr>
      </w:pPr>
    </w:p>
    <w:p w14:paraId="21B4DA9D" w14:textId="77777777" w:rsidR="00B3744C" w:rsidRDefault="00B3744C" w:rsidP="00B3744C">
      <w:pPr>
        <w:spacing w:after="0" w:line="240" w:lineRule="auto"/>
        <w:ind w:left="851" w:right="-621"/>
        <w:jc w:val="both"/>
        <w:rPr>
          <w:sz w:val="20"/>
          <w:szCs w:val="20"/>
          <w:lang w:val="mk-MK"/>
        </w:rPr>
      </w:pPr>
      <w:r>
        <w:rPr>
          <w:sz w:val="20"/>
          <w:szCs w:val="20"/>
          <w:lang w:val="mk-MK"/>
        </w:rPr>
        <w:t>лет со покриени поедини инструменти на инструменталната табла (limited</w:t>
      </w:r>
      <w:r>
        <w:rPr>
          <w:sz w:val="20"/>
          <w:szCs w:val="20"/>
          <w:lang w:val="ru-RU"/>
        </w:rPr>
        <w:t xml:space="preserve"> </w:t>
      </w:r>
      <w:r>
        <w:rPr>
          <w:sz w:val="20"/>
          <w:szCs w:val="20"/>
          <w:lang w:val="mk-MK"/>
        </w:rPr>
        <w:t>panel);</w:t>
      </w:r>
    </w:p>
    <w:p w14:paraId="32336CBD" w14:textId="77777777" w:rsidR="00B3744C" w:rsidRDefault="00B3744C" w:rsidP="00B3744C">
      <w:pPr>
        <w:spacing w:after="0" w:line="240" w:lineRule="auto"/>
        <w:ind w:right="-621"/>
        <w:jc w:val="both"/>
        <w:rPr>
          <w:sz w:val="20"/>
          <w:szCs w:val="20"/>
          <w:lang w:val="mk-MK"/>
        </w:rPr>
      </w:pPr>
    </w:p>
    <w:p w14:paraId="79DF4EDF"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(б)</w:t>
      </w:r>
      <w:r>
        <w:rPr>
          <w:sz w:val="20"/>
          <w:szCs w:val="20"/>
          <w:lang w:val="ru-RU"/>
        </w:rPr>
        <w:tab/>
        <w:t>М</w:t>
      </w:r>
      <w:r>
        <w:rPr>
          <w:sz w:val="20"/>
          <w:szCs w:val="20"/>
          <w:lang w:val="mk-MK"/>
        </w:rPr>
        <w:t>одул за процедури за летање по инструменти:</w:t>
      </w:r>
    </w:p>
    <w:p w14:paraId="06E1B468" w14:textId="77777777" w:rsidR="00B3744C" w:rsidRDefault="00B3744C" w:rsidP="00B3744C">
      <w:pPr>
        <w:spacing w:after="0" w:line="240" w:lineRule="auto"/>
        <w:ind w:right="-621"/>
        <w:jc w:val="both"/>
        <w:rPr>
          <w:sz w:val="20"/>
          <w:szCs w:val="20"/>
          <w:lang w:val="mk-MK"/>
        </w:rPr>
      </w:pPr>
    </w:p>
    <w:p w14:paraId="1BD2A2C5" w14:textId="77777777" w:rsidR="00B3744C" w:rsidRDefault="00B3744C" w:rsidP="00B3744C">
      <w:pPr>
        <w:tabs>
          <w:tab w:val="left" w:pos="1276"/>
        </w:tabs>
        <w:spacing w:after="0" w:line="240" w:lineRule="auto"/>
        <w:ind w:left="1276" w:right="-621" w:hanging="425"/>
        <w:jc w:val="both"/>
        <w:rPr>
          <w:sz w:val="20"/>
          <w:szCs w:val="20"/>
          <w:lang w:val="mk-MK"/>
        </w:rPr>
      </w:pPr>
      <w:r>
        <w:rPr>
          <w:sz w:val="20"/>
          <w:szCs w:val="20"/>
          <w:lang w:val="mk-MK"/>
        </w:rPr>
        <w:t>(i)</w:t>
      </w:r>
      <w:r>
        <w:rPr>
          <w:sz w:val="20"/>
          <w:szCs w:val="20"/>
          <w:lang w:val="mk-MK"/>
        </w:rPr>
        <w:tab/>
        <w:t xml:space="preserve">претполетни процдури за летови по IFR, вклучувајќи го и користењето на прирачникот за летање и соодветните документи на службата на контролата на летање во подготовката на </w:t>
      </w:r>
      <w:r>
        <w:rPr>
          <w:sz w:val="20"/>
          <w:szCs w:val="20"/>
          <w:lang w:val="ru-RU"/>
        </w:rPr>
        <w:t xml:space="preserve">план за лет по </w:t>
      </w:r>
      <w:r>
        <w:rPr>
          <w:sz w:val="20"/>
          <w:szCs w:val="20"/>
          <w:lang w:val="mk-MK"/>
        </w:rPr>
        <w:t>IFR</w:t>
      </w:r>
      <w:r>
        <w:rPr>
          <w:sz w:val="20"/>
          <w:szCs w:val="20"/>
          <w:lang w:val="ru-RU"/>
        </w:rPr>
        <w:t>;</w:t>
      </w:r>
    </w:p>
    <w:p w14:paraId="7ABB20C0" w14:textId="77777777" w:rsidR="00B3744C" w:rsidRDefault="00B3744C" w:rsidP="00B3744C">
      <w:pPr>
        <w:spacing w:after="0" w:line="240" w:lineRule="auto"/>
        <w:ind w:right="-621"/>
        <w:jc w:val="both"/>
        <w:rPr>
          <w:sz w:val="20"/>
          <w:szCs w:val="20"/>
          <w:lang w:val="mk-MK"/>
        </w:rPr>
      </w:pPr>
    </w:p>
    <w:p w14:paraId="77E46700" w14:textId="77777777" w:rsidR="00B3744C" w:rsidRDefault="00B3744C" w:rsidP="00B3744C">
      <w:pPr>
        <w:tabs>
          <w:tab w:val="left" w:pos="1276"/>
        </w:tabs>
        <w:spacing w:after="0" w:line="240" w:lineRule="auto"/>
        <w:ind w:left="1276" w:right="-621" w:hanging="425"/>
        <w:jc w:val="both"/>
        <w:rPr>
          <w:sz w:val="20"/>
          <w:szCs w:val="20"/>
          <w:lang w:val="mk-MK"/>
        </w:rPr>
      </w:pPr>
      <w:r>
        <w:rPr>
          <w:sz w:val="20"/>
          <w:szCs w:val="20"/>
          <w:lang w:val="mk-MK"/>
        </w:rPr>
        <w:t>(ii)</w:t>
      </w:r>
      <w:r>
        <w:rPr>
          <w:sz w:val="20"/>
          <w:szCs w:val="20"/>
          <w:lang w:val="mk-MK"/>
        </w:rPr>
        <w:tab/>
        <w:t>процедури и маневри за летање по IFR во нормални, вонредни и услови на опасност, кои го опфаќаат најмалку следното:</w:t>
      </w:r>
    </w:p>
    <w:p w14:paraId="10505194" w14:textId="77777777" w:rsidR="00B3744C" w:rsidRDefault="00B3744C" w:rsidP="00B3744C">
      <w:pPr>
        <w:spacing w:after="0" w:line="240" w:lineRule="auto"/>
        <w:ind w:right="-621"/>
        <w:jc w:val="both"/>
        <w:rPr>
          <w:sz w:val="20"/>
          <w:szCs w:val="20"/>
          <w:lang w:val="mk-MK"/>
        </w:rPr>
      </w:pPr>
    </w:p>
    <w:p w14:paraId="745667DD"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преод од лет по визуелни ориентири на лет по инструменти при полетување,</w:t>
      </w:r>
    </w:p>
    <w:p w14:paraId="31DB85F8"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стандардни заминувања и пристигнувања по инструменти,</w:t>
      </w:r>
    </w:p>
    <w:p w14:paraId="4DAF3829"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IFR процедури на рута,</w:t>
      </w:r>
    </w:p>
    <w:p w14:paraId="560A5828"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процедури за чекање,</w:t>
      </w:r>
    </w:p>
    <w:p w14:paraId="65E4D982"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приоди по инструменти до утврдени минимуми,</w:t>
      </w:r>
    </w:p>
    <w:p w14:paraId="17794E69"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процедури за неуспешен приод,</w:t>
      </w:r>
    </w:p>
    <w:p w14:paraId="23C1C120" w14:textId="77777777" w:rsidR="00B3744C" w:rsidRDefault="00B3744C" w:rsidP="00B3744C">
      <w:pPr>
        <w:tabs>
          <w:tab w:val="left" w:pos="1701"/>
        </w:tabs>
        <w:spacing w:after="0" w:line="240" w:lineRule="auto"/>
        <w:ind w:left="1701" w:right="-621" w:hanging="425"/>
        <w:jc w:val="both"/>
        <w:rPr>
          <w:sz w:val="20"/>
          <w:szCs w:val="20"/>
          <w:lang w:val="mk-MK"/>
        </w:rPr>
      </w:pPr>
      <w:r>
        <w:rPr>
          <w:sz w:val="20"/>
          <w:szCs w:val="20"/>
          <w:lang w:val="mk-MK"/>
        </w:rPr>
        <w:t>―</w:t>
      </w:r>
      <w:r>
        <w:rPr>
          <w:sz w:val="20"/>
          <w:szCs w:val="20"/>
          <w:lang w:val="mk-MK"/>
        </w:rPr>
        <w:tab/>
        <w:t>слетувања од приоди по инструменти, вклучувајќи и низок круг;</w:t>
      </w:r>
    </w:p>
    <w:p w14:paraId="5B1ABE31" w14:textId="77777777" w:rsidR="00B3744C" w:rsidRDefault="00B3744C" w:rsidP="00B3744C">
      <w:pPr>
        <w:spacing w:after="0" w:line="240" w:lineRule="auto"/>
        <w:ind w:right="-621"/>
        <w:jc w:val="both"/>
        <w:rPr>
          <w:sz w:val="20"/>
          <w:szCs w:val="20"/>
          <w:lang w:val="mk-MK"/>
        </w:rPr>
      </w:pPr>
    </w:p>
    <w:p w14:paraId="2BFF4847" w14:textId="77777777" w:rsidR="00B3744C" w:rsidRDefault="00B3744C" w:rsidP="00B3744C">
      <w:pPr>
        <w:tabs>
          <w:tab w:val="left" w:pos="1276"/>
        </w:tabs>
        <w:spacing w:after="0" w:line="240" w:lineRule="auto"/>
        <w:ind w:left="1276" w:right="-621" w:hanging="425"/>
        <w:jc w:val="both"/>
        <w:rPr>
          <w:sz w:val="20"/>
          <w:szCs w:val="20"/>
          <w:lang w:val="mk-MK"/>
        </w:rPr>
      </w:pPr>
      <w:r>
        <w:rPr>
          <w:sz w:val="20"/>
          <w:szCs w:val="20"/>
          <w:lang w:val="mk-MK"/>
        </w:rPr>
        <w:t>(iii)</w:t>
      </w:r>
      <w:r>
        <w:rPr>
          <w:sz w:val="20"/>
          <w:szCs w:val="20"/>
          <w:lang w:val="mk-MK"/>
        </w:rPr>
        <w:tab/>
        <w:t>маневри во лет и одредени карактеристики на летот</w:t>
      </w:r>
      <w:r>
        <w:rPr>
          <w:sz w:val="20"/>
          <w:szCs w:val="20"/>
          <w:lang w:val="ru-RU"/>
        </w:rPr>
        <w:t>;</w:t>
      </w:r>
    </w:p>
    <w:p w14:paraId="7B848389" w14:textId="77777777" w:rsidR="00B3744C" w:rsidRDefault="00B3744C" w:rsidP="00B3744C">
      <w:pPr>
        <w:spacing w:after="0" w:line="240" w:lineRule="auto"/>
        <w:ind w:right="-621"/>
        <w:jc w:val="both"/>
        <w:rPr>
          <w:sz w:val="20"/>
          <w:szCs w:val="20"/>
          <w:lang w:val="mk-MK"/>
        </w:rPr>
      </w:pPr>
    </w:p>
    <w:p w14:paraId="25B7245E" w14:textId="77777777" w:rsidR="00B3744C" w:rsidRDefault="00B3744C" w:rsidP="00B3744C">
      <w:pPr>
        <w:tabs>
          <w:tab w:val="left" w:pos="1276"/>
        </w:tabs>
        <w:spacing w:after="0" w:line="240" w:lineRule="auto"/>
        <w:ind w:left="1276" w:right="-621" w:hanging="425"/>
        <w:jc w:val="both"/>
        <w:rPr>
          <w:sz w:val="20"/>
          <w:szCs w:val="20"/>
          <w:lang w:val="mk-MK"/>
        </w:rPr>
      </w:pPr>
      <w:r>
        <w:rPr>
          <w:sz w:val="20"/>
          <w:szCs w:val="20"/>
          <w:lang w:val="mk-MK"/>
        </w:rPr>
        <w:t>(iv)</w:t>
      </w:r>
      <w:r>
        <w:rPr>
          <w:sz w:val="20"/>
          <w:szCs w:val="20"/>
          <w:lang w:val="mk-MK"/>
        </w:rPr>
        <w:tab/>
        <w:t>управување со воздушен брод за време на горенаведените вежби, вклучувајќи и управување со воздушен брод исклучиво само со помош на инструменти со симулиран дефект и гасење на еден мотор и повторно придвижување на мотор (оваа вежба треба да се изведе на безбедна висина, освен ако не се изведува на FFS или на FNPT</w:t>
      </w:r>
      <w:r>
        <w:rPr>
          <w:sz w:val="20"/>
          <w:szCs w:val="20"/>
          <w:lang w:val="ru-RU"/>
        </w:rPr>
        <w:t xml:space="preserve"> </w:t>
      </w:r>
      <w:r>
        <w:rPr>
          <w:sz w:val="20"/>
          <w:szCs w:val="20"/>
          <w:lang w:val="mk-MK"/>
        </w:rPr>
        <w:t>II).</w:t>
      </w:r>
    </w:p>
    <w:p w14:paraId="7DFAFEE4" w14:textId="77777777" w:rsidR="00B3744C" w:rsidRDefault="00B3744C" w:rsidP="00B3744C">
      <w:pPr>
        <w:spacing w:after="0" w:line="240" w:lineRule="auto"/>
        <w:ind w:right="-621"/>
        <w:jc w:val="both"/>
        <w:rPr>
          <w:sz w:val="20"/>
          <w:szCs w:val="20"/>
          <w:lang w:val="mk-MK"/>
        </w:rPr>
      </w:pPr>
    </w:p>
    <w:p w14:paraId="21115B61" w14:textId="77777777" w:rsidR="00B3744C" w:rsidRDefault="00B3744C" w:rsidP="00B3744C">
      <w:pPr>
        <w:spacing w:after="0" w:line="240" w:lineRule="auto"/>
        <w:ind w:right="-621"/>
        <w:jc w:val="both"/>
        <w:rPr>
          <w:sz w:val="20"/>
          <w:szCs w:val="20"/>
          <w:lang w:val="mk-MK"/>
        </w:rPr>
      </w:pPr>
    </w:p>
    <w:p w14:paraId="31EB571B" w14:textId="77777777" w:rsidR="00B3744C" w:rsidRDefault="00B3744C" w:rsidP="00B3744C">
      <w:pPr>
        <w:spacing w:after="0" w:line="240" w:lineRule="auto"/>
        <w:ind w:right="-621"/>
        <w:jc w:val="both"/>
        <w:rPr>
          <w:sz w:val="20"/>
          <w:szCs w:val="20"/>
          <w:lang w:val="mk-MK"/>
        </w:rPr>
      </w:pPr>
    </w:p>
    <w:p w14:paraId="2C79697F" w14:textId="77777777" w:rsidR="00B3744C" w:rsidRDefault="00B3744C" w:rsidP="00B3744C">
      <w:pPr>
        <w:spacing w:after="0" w:line="240" w:lineRule="auto"/>
        <w:ind w:right="-621"/>
        <w:jc w:val="center"/>
        <w:rPr>
          <w:sz w:val="20"/>
          <w:szCs w:val="20"/>
          <w:lang w:val="mk-MK"/>
        </w:rPr>
      </w:pPr>
      <w:r>
        <w:rPr>
          <w:sz w:val="20"/>
          <w:szCs w:val="20"/>
          <w:lang w:val="mk-MK"/>
        </w:rPr>
        <w:t>_______________</w:t>
      </w:r>
    </w:p>
    <w:p w14:paraId="48D0F9F0" w14:textId="77777777" w:rsidR="00B3744C" w:rsidRDefault="00B3744C" w:rsidP="00B3744C">
      <w:pPr>
        <w:spacing w:after="0" w:line="240" w:lineRule="auto"/>
        <w:ind w:right="-621"/>
        <w:jc w:val="both"/>
        <w:rPr>
          <w:sz w:val="20"/>
          <w:szCs w:val="20"/>
          <w:lang w:val="mk-MK"/>
        </w:rPr>
      </w:pPr>
    </w:p>
    <w:p w14:paraId="14114CFF" w14:textId="77777777" w:rsidR="00B3744C" w:rsidRDefault="00B3744C" w:rsidP="00B3744C">
      <w:pPr>
        <w:spacing w:after="0" w:line="240" w:lineRule="auto"/>
        <w:ind w:right="-621"/>
        <w:jc w:val="both"/>
        <w:rPr>
          <w:sz w:val="20"/>
          <w:szCs w:val="20"/>
          <w:lang w:val="mk-MK"/>
        </w:rPr>
      </w:pPr>
    </w:p>
    <w:p w14:paraId="76C3A02F" w14:textId="77777777" w:rsidR="00B3744C" w:rsidRDefault="00B3744C" w:rsidP="00B3744C">
      <w:pPr>
        <w:spacing w:after="0" w:line="240" w:lineRule="auto"/>
        <w:ind w:right="-621"/>
        <w:jc w:val="both"/>
        <w:rPr>
          <w:sz w:val="20"/>
          <w:szCs w:val="20"/>
          <w:lang w:val="mk-MK"/>
        </w:rPr>
      </w:pPr>
    </w:p>
    <w:p w14:paraId="49E52B34" w14:textId="77777777" w:rsidR="00B3744C" w:rsidRDefault="00B3744C" w:rsidP="00B3744C">
      <w:pPr>
        <w:spacing w:after="0" w:line="240" w:lineRule="auto"/>
        <w:ind w:right="-621"/>
        <w:jc w:val="center"/>
        <w:rPr>
          <w:i/>
          <w:sz w:val="20"/>
          <w:szCs w:val="20"/>
          <w:lang w:val="mk-MK"/>
        </w:rPr>
      </w:pPr>
      <w:r>
        <w:rPr>
          <w:sz w:val="20"/>
          <w:szCs w:val="20"/>
          <w:lang w:val="mk-MK"/>
        </w:rPr>
        <w:br w:type="page"/>
      </w:r>
      <w:r>
        <w:rPr>
          <w:i/>
          <w:sz w:val="20"/>
          <w:szCs w:val="20"/>
          <w:lang w:val="mk-MK"/>
        </w:rPr>
        <w:lastRenderedPageBreak/>
        <w:t>Додаток 7</w:t>
      </w:r>
    </w:p>
    <w:p w14:paraId="77B734BE" w14:textId="77777777" w:rsidR="00B3744C" w:rsidRDefault="00B3744C" w:rsidP="00B3744C">
      <w:pPr>
        <w:spacing w:after="0" w:line="240" w:lineRule="auto"/>
        <w:ind w:right="-621"/>
        <w:jc w:val="both"/>
        <w:rPr>
          <w:sz w:val="20"/>
          <w:szCs w:val="20"/>
          <w:lang w:val="mk-MK"/>
        </w:rPr>
      </w:pPr>
    </w:p>
    <w:p w14:paraId="4A6F4878"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Испит по практична оспособеност за стекнување на IR</w:t>
      </w:r>
    </w:p>
    <w:p w14:paraId="2A3C0FB8" w14:textId="77777777" w:rsidR="00B3744C" w:rsidRDefault="00B3744C" w:rsidP="00B3744C">
      <w:pPr>
        <w:shd w:val="clear" w:color="auto" w:fill="FFFFFF"/>
        <w:spacing w:after="0" w:line="240" w:lineRule="auto"/>
        <w:ind w:right="-621"/>
        <w:jc w:val="both"/>
        <w:rPr>
          <w:sz w:val="20"/>
          <w:szCs w:val="20"/>
          <w:lang w:val="mk-MK"/>
        </w:rPr>
      </w:pPr>
    </w:p>
    <w:p w14:paraId="5D33BD7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 xml:space="preserve">Кандидатот за стекнување на IR се обучува на иста класа или тип на воздухоплов кој ќе се користи на испитот по практична оспособеност. </w:t>
      </w:r>
    </w:p>
    <w:p w14:paraId="24F7695A" w14:textId="77777777" w:rsidR="00B3744C" w:rsidRDefault="00B3744C" w:rsidP="00B3744C">
      <w:pPr>
        <w:tabs>
          <w:tab w:val="left" w:pos="360"/>
        </w:tabs>
        <w:spacing w:after="0" w:line="240" w:lineRule="auto"/>
        <w:ind w:right="-621"/>
        <w:jc w:val="both"/>
        <w:rPr>
          <w:sz w:val="20"/>
          <w:szCs w:val="20"/>
          <w:lang w:val="mk-MK"/>
        </w:rPr>
      </w:pPr>
    </w:p>
    <w:p w14:paraId="4291583E"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Кандидатот мора да ги положи сите релевантни секции од испитот по практична оспособеност. Доколку кандидатот не положи кој било дел од една секција, се смета дека не ја положил таа секција. Доколку кандидатот не положи повеќе од една секција, тогаш кандидатот повторно ќе го полага целиот испит. Кандидатот кој не положил само една секција, повторно ја полага таа секција. Доколку при повторното полагање не положи која било секција, кандидатот повторно го полага целиот испит вклучувајќи ги и оние секции кои ги положил во претходниот обид. Сите секции од испитот по практична оспособеност треба да се завршат во рок од шест месеци. Ако не се положат сите релевантни секции од испитот во два обида, во тој случај е потребна дополнителна обука.</w:t>
      </w:r>
    </w:p>
    <w:p w14:paraId="5CF3255A" w14:textId="77777777" w:rsidR="00B3744C" w:rsidRDefault="00B3744C" w:rsidP="00B3744C">
      <w:pPr>
        <w:tabs>
          <w:tab w:val="left" w:pos="360"/>
        </w:tabs>
        <w:spacing w:after="0" w:line="240" w:lineRule="auto"/>
        <w:ind w:right="-621"/>
        <w:jc w:val="both"/>
        <w:rPr>
          <w:sz w:val="20"/>
          <w:szCs w:val="20"/>
          <w:lang w:val="mk-MK"/>
        </w:rPr>
      </w:pPr>
    </w:p>
    <w:p w14:paraId="76ECDDEF"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 xml:space="preserve">Може да е потребна дополнителна обука по неуспешно полагање на испит по практична оспособеност. Не постои ограничување на бројот на обиди за полагање на испитот по практична оспособеност. </w:t>
      </w:r>
    </w:p>
    <w:p w14:paraId="780B1DC5" w14:textId="77777777" w:rsidR="00B3744C" w:rsidRDefault="00B3744C" w:rsidP="00B3744C">
      <w:pPr>
        <w:tabs>
          <w:tab w:val="left" w:pos="360"/>
        </w:tabs>
        <w:spacing w:after="0" w:line="240" w:lineRule="auto"/>
        <w:ind w:right="-621"/>
        <w:jc w:val="both"/>
        <w:rPr>
          <w:sz w:val="20"/>
          <w:szCs w:val="20"/>
          <w:lang w:val="mk-MK"/>
        </w:rPr>
      </w:pPr>
    </w:p>
    <w:p w14:paraId="5D8209D2" w14:textId="77777777" w:rsidR="00B3744C" w:rsidRDefault="00B3744C" w:rsidP="00B3744C">
      <w:pPr>
        <w:spacing w:after="0" w:line="240" w:lineRule="auto"/>
        <w:ind w:right="-621"/>
        <w:rPr>
          <w:sz w:val="20"/>
          <w:szCs w:val="20"/>
          <w:lang w:val="mk-MK"/>
        </w:rPr>
      </w:pPr>
    </w:p>
    <w:p w14:paraId="60BFB5D9" w14:textId="77777777" w:rsidR="00B3744C" w:rsidRDefault="00B3744C" w:rsidP="00B3744C">
      <w:pPr>
        <w:spacing w:after="0" w:line="240" w:lineRule="auto"/>
        <w:ind w:left="426" w:right="-621"/>
        <w:jc w:val="both"/>
        <w:rPr>
          <w:sz w:val="20"/>
          <w:szCs w:val="20"/>
          <w:lang w:val="mk-MK"/>
        </w:rPr>
      </w:pPr>
      <w:r>
        <w:rPr>
          <w:sz w:val="20"/>
          <w:szCs w:val="20"/>
          <w:lang w:val="mk-MK"/>
        </w:rPr>
        <w:t>СПРОВЕДУВАЊЕ НА ИСПИТОТ</w:t>
      </w:r>
    </w:p>
    <w:p w14:paraId="35B029A3" w14:textId="77777777" w:rsidR="00B3744C" w:rsidRDefault="00B3744C" w:rsidP="00B3744C">
      <w:pPr>
        <w:spacing w:after="0" w:line="240" w:lineRule="auto"/>
        <w:ind w:right="-621"/>
        <w:jc w:val="both"/>
        <w:rPr>
          <w:sz w:val="20"/>
          <w:szCs w:val="20"/>
          <w:lang w:val="mk-MK"/>
        </w:rPr>
      </w:pPr>
    </w:p>
    <w:p w14:paraId="423A29F5"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 xml:space="preserve">На испитот се настојува да се симулира вистински лет. Испитувачот ја избира рутата по која треба да се лета. Многу битен елемент претставува способноста на кандидатот да го испланира и спроведе летот спрема материјалот добиен за време на подготовката пред лет. Кандидатот го врши планирањето на летот и обезбедува дека севкупната опрема и документација за извршување на летот е во авионот. Времетраењето на летот изнесува најмалку еден час. </w:t>
      </w:r>
    </w:p>
    <w:p w14:paraId="4C686A61" w14:textId="77777777" w:rsidR="00B3744C" w:rsidRDefault="00B3744C" w:rsidP="00B3744C">
      <w:pPr>
        <w:tabs>
          <w:tab w:val="left" w:pos="360"/>
        </w:tabs>
        <w:spacing w:after="0" w:line="240" w:lineRule="auto"/>
        <w:ind w:right="-621"/>
        <w:jc w:val="both"/>
        <w:rPr>
          <w:sz w:val="20"/>
          <w:szCs w:val="20"/>
          <w:lang w:val="mk-MK"/>
        </w:rPr>
      </w:pPr>
    </w:p>
    <w:p w14:paraId="5CC5E4E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 xml:space="preserve">Ако кандидатот реши да го прекине испитот по практична оспособеност од причини за кои испитувачот смета дека се неоправдани, кандидатот повторно го полага целиот испит по практична оспособеност. Ако испитот се прекине од причини за кои испитувачот смета дека се оправдани, во тој случај само оние делови кои не се спроведени ќе се испитуваат на следниот лет. </w:t>
      </w:r>
    </w:p>
    <w:p w14:paraId="2EEC4233" w14:textId="77777777" w:rsidR="00B3744C" w:rsidRDefault="00B3744C" w:rsidP="00B3744C">
      <w:pPr>
        <w:tabs>
          <w:tab w:val="left" w:pos="360"/>
        </w:tabs>
        <w:spacing w:after="0" w:line="240" w:lineRule="auto"/>
        <w:ind w:right="-621"/>
        <w:jc w:val="both"/>
        <w:rPr>
          <w:sz w:val="20"/>
          <w:szCs w:val="20"/>
          <w:lang w:val="mk-MK"/>
        </w:rPr>
      </w:pPr>
    </w:p>
    <w:p w14:paraId="38B459CC"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 xml:space="preserve">По дискреционо право на испитувачот, кандидатот може да повтори, само еднаш, кој било маневар или процедура. Испитувачот може да го прекине испитот во која било фаза, ако смета дека демонстрацијата на вештината за летање на кандидатот бара повторување на целиот испит. </w:t>
      </w:r>
    </w:p>
    <w:p w14:paraId="79E5B495" w14:textId="77777777" w:rsidR="00B3744C" w:rsidRDefault="00B3744C" w:rsidP="00B3744C">
      <w:pPr>
        <w:tabs>
          <w:tab w:val="left" w:pos="360"/>
        </w:tabs>
        <w:spacing w:after="0" w:line="240" w:lineRule="auto"/>
        <w:ind w:right="-621"/>
        <w:jc w:val="both"/>
        <w:rPr>
          <w:sz w:val="20"/>
          <w:szCs w:val="20"/>
          <w:lang w:val="mk-MK"/>
        </w:rPr>
      </w:pPr>
    </w:p>
    <w:p w14:paraId="7C4DB14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 xml:space="preserve">Кандидатот управува со воздухопловот од седиштето од кое може да се вршат должностите на </w:t>
      </w:r>
      <w:r>
        <w:rPr>
          <w:bCs/>
          <w:color w:val="000000"/>
          <w:sz w:val="20"/>
          <w:szCs w:val="20"/>
          <w:lang w:val="mk-MK"/>
        </w:rPr>
        <w:t>PIC</w:t>
      </w:r>
      <w:r>
        <w:rPr>
          <w:sz w:val="20"/>
          <w:szCs w:val="20"/>
          <w:lang w:val="mk-MK"/>
        </w:rPr>
        <w:t xml:space="preserve"> (водач на воздухоплов) и го спроведува испитот како да е единствен член на екипаж во авионот. Испитувачот не смее да учествува во управувањето со воздухопловот, освен кога е потребно да интервенира заради безбедноста или избегнување на неоправдано доцнење на останатиот сообраќај. Лицето одговорно за летот се определува согласно националните прописи. </w:t>
      </w:r>
    </w:p>
    <w:p w14:paraId="4B9732C8" w14:textId="77777777" w:rsidR="00B3744C" w:rsidRDefault="00B3744C" w:rsidP="00B3744C">
      <w:pPr>
        <w:tabs>
          <w:tab w:val="left" w:pos="360"/>
        </w:tabs>
        <w:spacing w:after="0" w:line="240" w:lineRule="auto"/>
        <w:ind w:right="-621"/>
        <w:jc w:val="both"/>
        <w:rPr>
          <w:sz w:val="20"/>
          <w:szCs w:val="20"/>
          <w:lang w:val="mk-MK"/>
        </w:rPr>
      </w:pPr>
    </w:p>
    <w:p w14:paraId="028406D7"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 xml:space="preserve">Кандидатот ги определува, а испитувачот одобрува, висините на носење на одлука,  минималните висини за спуштање и точката за неуспешен приод. </w:t>
      </w:r>
    </w:p>
    <w:p w14:paraId="1E0713F7" w14:textId="77777777" w:rsidR="00B3744C" w:rsidRDefault="00B3744C" w:rsidP="00B3744C">
      <w:pPr>
        <w:tabs>
          <w:tab w:val="left" w:pos="360"/>
        </w:tabs>
        <w:spacing w:after="0" w:line="240" w:lineRule="auto"/>
        <w:ind w:right="-621"/>
        <w:jc w:val="both"/>
        <w:rPr>
          <w:sz w:val="20"/>
          <w:szCs w:val="20"/>
          <w:lang w:val="mk-MK"/>
        </w:rPr>
      </w:pPr>
    </w:p>
    <w:p w14:paraId="1095A481"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Кандидат за IR му предочува на испитувачот кои проверки и должности ги извршува, вклучувајќи ја и идентификацијата на средствата за радио врска. Проверките се вршат согласно одобрената листа на проверки – чеклиста (</w:t>
      </w:r>
      <w:r>
        <w:rPr>
          <w:i/>
          <w:sz w:val="20"/>
          <w:szCs w:val="20"/>
          <w:lang w:val="mk-MK"/>
        </w:rPr>
        <w:t>checklist</w:t>
      </w:r>
      <w:r>
        <w:rPr>
          <w:sz w:val="20"/>
          <w:szCs w:val="20"/>
          <w:lang w:val="mk-MK"/>
        </w:rPr>
        <w:t xml:space="preserve">) на воздухопловот на кој се спроведува испитот. За време на подготовките пред лет за испитот, од кандидатот се бара да го определи поставувањето на снагата на моторите и брзините. Кандидатот ги пресметува и податоците за изведување на полетување, приод и слетување кои треба да се во согласност со оние од оперативниот прирачник или прирачникот за летање на воздухопловот кој се користи. </w:t>
      </w:r>
    </w:p>
    <w:p w14:paraId="57D4B510" w14:textId="77777777" w:rsidR="00B3744C" w:rsidRDefault="00B3744C" w:rsidP="00B3744C">
      <w:pPr>
        <w:tabs>
          <w:tab w:val="left" w:pos="360"/>
        </w:tabs>
        <w:spacing w:after="0" w:line="240" w:lineRule="auto"/>
        <w:ind w:right="-621"/>
        <w:jc w:val="both"/>
        <w:rPr>
          <w:sz w:val="20"/>
          <w:szCs w:val="20"/>
          <w:lang w:val="mk-MK"/>
        </w:rPr>
      </w:pPr>
    </w:p>
    <w:p w14:paraId="16331C9A" w14:textId="77777777" w:rsidR="00B3744C" w:rsidRDefault="00B3744C" w:rsidP="00B3744C">
      <w:pPr>
        <w:spacing w:after="0" w:line="240" w:lineRule="auto"/>
        <w:ind w:right="-621"/>
        <w:jc w:val="both"/>
        <w:rPr>
          <w:sz w:val="20"/>
          <w:szCs w:val="20"/>
          <w:lang w:val="mk-MK"/>
        </w:rPr>
      </w:pPr>
    </w:p>
    <w:p w14:paraId="41DD081A" w14:textId="77777777" w:rsidR="00B3744C" w:rsidRDefault="00B3744C" w:rsidP="00B3744C">
      <w:pPr>
        <w:spacing w:after="0" w:line="240" w:lineRule="auto"/>
        <w:ind w:left="426" w:right="-621"/>
        <w:jc w:val="both"/>
        <w:rPr>
          <w:sz w:val="20"/>
          <w:szCs w:val="20"/>
          <w:lang w:val="mk-MK"/>
        </w:rPr>
      </w:pPr>
      <w:r>
        <w:rPr>
          <w:sz w:val="20"/>
          <w:szCs w:val="20"/>
          <w:lang w:val="mk-MK"/>
        </w:rPr>
        <w:t>ОТСТАПУВАЊА ВО ЛЕТ ЗА ВРЕМЕ НА ИСПИТОТ</w:t>
      </w:r>
    </w:p>
    <w:p w14:paraId="578CA436" w14:textId="77777777" w:rsidR="00B3744C" w:rsidRDefault="00B3744C" w:rsidP="00B3744C">
      <w:pPr>
        <w:spacing w:after="0" w:line="240" w:lineRule="auto"/>
        <w:ind w:right="-621"/>
        <w:jc w:val="both"/>
        <w:rPr>
          <w:sz w:val="20"/>
          <w:szCs w:val="20"/>
          <w:lang w:val="mk-MK"/>
        </w:rPr>
      </w:pPr>
    </w:p>
    <w:p w14:paraId="4984927E"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10.</w:t>
      </w:r>
      <w:r>
        <w:rPr>
          <w:sz w:val="20"/>
          <w:szCs w:val="20"/>
          <w:lang w:val="mk-MK"/>
        </w:rPr>
        <w:tab/>
        <w:t xml:space="preserve">Кандидатот мора да покаже способност: </w:t>
      </w:r>
    </w:p>
    <w:p w14:paraId="7DF4D4AB" w14:textId="77777777" w:rsidR="00B3744C" w:rsidRDefault="00B3744C" w:rsidP="00B3744C">
      <w:pPr>
        <w:tabs>
          <w:tab w:val="left" w:pos="360"/>
        </w:tabs>
        <w:spacing w:after="0" w:line="240" w:lineRule="auto"/>
        <w:ind w:right="-621"/>
        <w:jc w:val="both"/>
        <w:rPr>
          <w:sz w:val="20"/>
          <w:szCs w:val="20"/>
          <w:lang w:val="mk-MK"/>
        </w:rPr>
      </w:pPr>
    </w:p>
    <w:p w14:paraId="348FAFB7" w14:textId="77777777" w:rsidR="00B3744C" w:rsidRDefault="00B3744C" w:rsidP="00B3744C">
      <w:pPr>
        <w:spacing w:after="0" w:line="240" w:lineRule="auto"/>
        <w:ind w:left="426" w:right="-621"/>
        <w:jc w:val="both"/>
        <w:rPr>
          <w:sz w:val="20"/>
          <w:szCs w:val="20"/>
          <w:lang w:val="mk-MK"/>
        </w:rPr>
      </w:pPr>
      <w:r>
        <w:rPr>
          <w:sz w:val="20"/>
          <w:szCs w:val="20"/>
          <w:lang w:val="mk-MK"/>
        </w:rPr>
        <w:t>−</w:t>
      </w:r>
      <w:r>
        <w:rPr>
          <w:sz w:val="20"/>
          <w:szCs w:val="20"/>
          <w:lang w:val="mk-MK"/>
        </w:rPr>
        <w:tab/>
        <w:t>да управува со авионот во рамките на ограничувањата на истиот;</w:t>
      </w:r>
    </w:p>
    <w:p w14:paraId="0754C23F" w14:textId="77777777" w:rsidR="00B3744C" w:rsidRDefault="00B3744C" w:rsidP="00B3744C">
      <w:pPr>
        <w:spacing w:after="0" w:line="240" w:lineRule="auto"/>
        <w:ind w:left="426" w:right="-621"/>
        <w:jc w:val="both"/>
        <w:rPr>
          <w:sz w:val="20"/>
          <w:szCs w:val="20"/>
          <w:lang w:val="mk-MK"/>
        </w:rPr>
      </w:pPr>
      <w:r>
        <w:rPr>
          <w:sz w:val="20"/>
          <w:szCs w:val="20"/>
          <w:lang w:val="mk-MK"/>
        </w:rPr>
        <w:t>−</w:t>
      </w:r>
      <w:r>
        <w:rPr>
          <w:sz w:val="20"/>
          <w:szCs w:val="20"/>
          <w:lang w:val="mk-MK"/>
        </w:rPr>
        <w:tab/>
        <w:t>да ги изведе сите маневри внимателно и точно;</w:t>
      </w:r>
    </w:p>
    <w:p w14:paraId="59AC984B" w14:textId="77777777" w:rsidR="00B3744C" w:rsidRDefault="00B3744C" w:rsidP="00B3744C">
      <w:pPr>
        <w:spacing w:after="0" w:line="240" w:lineRule="auto"/>
        <w:ind w:left="709" w:right="-621" w:hanging="283"/>
        <w:jc w:val="both"/>
        <w:rPr>
          <w:sz w:val="20"/>
          <w:szCs w:val="20"/>
          <w:lang w:val="mk-MK"/>
        </w:rPr>
      </w:pPr>
      <w:r>
        <w:rPr>
          <w:sz w:val="20"/>
          <w:szCs w:val="20"/>
          <w:lang w:val="mk-MK"/>
        </w:rPr>
        <w:t>−</w:t>
      </w:r>
      <w:r>
        <w:rPr>
          <w:sz w:val="20"/>
          <w:szCs w:val="20"/>
          <w:lang w:val="mk-MK"/>
        </w:rPr>
        <w:tab/>
        <w:t>да покаже сигурност во донесување на одлуки и да применува летачки способности;</w:t>
      </w:r>
    </w:p>
    <w:p w14:paraId="4D5B51EF" w14:textId="77777777" w:rsidR="00B3744C" w:rsidRDefault="00B3744C" w:rsidP="00B3744C">
      <w:pPr>
        <w:spacing w:after="0" w:line="240" w:lineRule="auto"/>
        <w:ind w:left="426" w:right="-621"/>
        <w:jc w:val="both"/>
        <w:rPr>
          <w:sz w:val="20"/>
          <w:szCs w:val="20"/>
          <w:lang w:val="mk-MK"/>
        </w:rPr>
      </w:pPr>
      <w:r>
        <w:rPr>
          <w:sz w:val="20"/>
          <w:szCs w:val="20"/>
          <w:lang w:val="mk-MK"/>
        </w:rPr>
        <w:t>−</w:t>
      </w:r>
      <w:r>
        <w:rPr>
          <w:sz w:val="20"/>
          <w:szCs w:val="20"/>
          <w:lang w:val="mk-MK"/>
        </w:rPr>
        <w:tab/>
        <w:t>да го применува знаењето за воздухопловство; и</w:t>
      </w:r>
    </w:p>
    <w:p w14:paraId="43630BC0" w14:textId="77777777" w:rsidR="00B3744C" w:rsidRDefault="00B3744C" w:rsidP="00B3744C">
      <w:pPr>
        <w:spacing w:after="0" w:line="240" w:lineRule="auto"/>
        <w:ind w:left="709" w:right="-621" w:hanging="283"/>
        <w:jc w:val="both"/>
        <w:rPr>
          <w:sz w:val="20"/>
          <w:szCs w:val="20"/>
          <w:lang w:val="mk-MK"/>
        </w:rPr>
      </w:pPr>
      <w:r>
        <w:rPr>
          <w:sz w:val="20"/>
          <w:szCs w:val="20"/>
          <w:lang w:val="mk-MK"/>
        </w:rPr>
        <w:t>−</w:t>
      </w:r>
      <w:r>
        <w:rPr>
          <w:sz w:val="20"/>
          <w:szCs w:val="20"/>
          <w:lang w:val="mk-MK"/>
        </w:rPr>
        <w:tab/>
        <w:t>за цело време да одржува контрола на авионот на начин што нема да постои сомнеж во успешниот резултат од извршувањето на процедури или маневри.</w:t>
      </w:r>
    </w:p>
    <w:p w14:paraId="49C69AFE" w14:textId="77777777" w:rsidR="00B3744C" w:rsidRDefault="00B3744C" w:rsidP="00B3744C">
      <w:pPr>
        <w:spacing w:after="0" w:line="240" w:lineRule="auto"/>
        <w:ind w:right="-621"/>
        <w:jc w:val="both"/>
        <w:rPr>
          <w:sz w:val="20"/>
          <w:szCs w:val="20"/>
          <w:lang w:val="mk-MK"/>
        </w:rPr>
      </w:pPr>
    </w:p>
    <w:p w14:paraId="6334DEBC"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11.</w:t>
      </w:r>
      <w:r>
        <w:rPr>
          <w:sz w:val="20"/>
          <w:szCs w:val="20"/>
          <w:lang w:val="mk-MK"/>
        </w:rPr>
        <w:tab/>
        <w:t xml:space="preserve">Се применуваат следните ограничувања, коригирани за дозволените отстапувања кои настануваат во услови на турбуленција, и заради квалитетот на оперативните и управувачки карактеристики на авионот кој се користи. </w:t>
      </w:r>
    </w:p>
    <w:p w14:paraId="7E51B1AD" w14:textId="77777777" w:rsidR="00B3744C" w:rsidRDefault="00B3744C" w:rsidP="00B3744C">
      <w:pPr>
        <w:tabs>
          <w:tab w:val="left" w:pos="360"/>
        </w:tabs>
        <w:spacing w:after="0" w:line="240" w:lineRule="auto"/>
        <w:ind w:right="-621"/>
        <w:jc w:val="both"/>
        <w:rPr>
          <w:sz w:val="20"/>
          <w:szCs w:val="20"/>
          <w:lang w:val="mk-MK"/>
        </w:rPr>
      </w:pPr>
    </w:p>
    <w:p w14:paraId="1F1A42D2" w14:textId="77777777" w:rsidR="00B3744C" w:rsidRDefault="00B3744C" w:rsidP="00B3744C">
      <w:pPr>
        <w:spacing w:after="0" w:line="240" w:lineRule="auto"/>
        <w:ind w:right="-621"/>
        <w:rPr>
          <w:sz w:val="20"/>
          <w:szCs w:val="20"/>
          <w:lang w:val="mk-MK"/>
        </w:rPr>
      </w:pPr>
      <w:r>
        <w:rPr>
          <w:sz w:val="20"/>
          <w:szCs w:val="20"/>
          <w:lang w:val="mk-MK"/>
        </w:rPr>
        <w:t xml:space="preserve">Висина </w:t>
      </w:r>
    </w:p>
    <w:p w14:paraId="4D822743" w14:textId="77777777" w:rsidR="00B3744C" w:rsidRDefault="00B3744C" w:rsidP="00B3744C">
      <w:pPr>
        <w:tabs>
          <w:tab w:val="left" w:pos="360"/>
        </w:tabs>
        <w:spacing w:after="0" w:line="240" w:lineRule="auto"/>
        <w:ind w:right="-621"/>
        <w:rPr>
          <w:sz w:val="20"/>
          <w:szCs w:val="20"/>
          <w:lang w:val="mk-MK"/>
        </w:rPr>
      </w:pPr>
      <w:r>
        <w:rPr>
          <w:sz w:val="20"/>
          <w:szCs w:val="20"/>
          <w:lang w:val="mk-MK"/>
        </w:rPr>
        <w:tab/>
        <w:t>Генерално</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 xml:space="preserve"> 100 стапки</w:t>
      </w:r>
    </w:p>
    <w:p w14:paraId="15291F4B" w14:textId="77777777" w:rsidR="00B3744C" w:rsidRDefault="00B3744C" w:rsidP="00B3744C">
      <w:pPr>
        <w:spacing w:after="0" w:line="240" w:lineRule="auto"/>
        <w:ind w:right="-621" w:firstLine="360"/>
        <w:rPr>
          <w:sz w:val="20"/>
          <w:szCs w:val="20"/>
          <w:lang w:val="mk-MK"/>
        </w:rPr>
      </w:pPr>
      <w:r>
        <w:rPr>
          <w:sz w:val="20"/>
          <w:szCs w:val="20"/>
          <w:lang w:val="mk-MK"/>
        </w:rPr>
        <w:t>Започнување на продолжување на</w:t>
      </w:r>
    </w:p>
    <w:p w14:paraId="65A22D93" w14:textId="77777777" w:rsidR="00B3744C" w:rsidRDefault="00B3744C" w:rsidP="00B3744C">
      <w:pPr>
        <w:spacing w:after="0" w:line="240" w:lineRule="auto"/>
        <w:ind w:right="-621" w:firstLine="360"/>
        <w:rPr>
          <w:sz w:val="20"/>
          <w:szCs w:val="20"/>
          <w:lang w:val="mk-MK"/>
        </w:rPr>
      </w:pPr>
      <w:r>
        <w:rPr>
          <w:sz w:val="20"/>
          <w:szCs w:val="20"/>
          <w:lang w:val="mk-MK"/>
        </w:rPr>
        <w:t>друг круг на висина на носење на одлука</w:t>
      </w:r>
      <w:r>
        <w:rPr>
          <w:sz w:val="20"/>
          <w:szCs w:val="20"/>
          <w:lang w:val="mk-MK"/>
        </w:rPr>
        <w:tab/>
      </w:r>
      <w:r>
        <w:rPr>
          <w:sz w:val="20"/>
          <w:szCs w:val="20"/>
          <w:lang w:val="mk-MK"/>
        </w:rPr>
        <w:tab/>
        <w:t>+ 50 стапки/-0 стапки</w:t>
      </w:r>
    </w:p>
    <w:p w14:paraId="19BB5C7C" w14:textId="77777777" w:rsidR="00B3744C" w:rsidRDefault="00B3744C" w:rsidP="00B3744C">
      <w:pPr>
        <w:tabs>
          <w:tab w:val="left" w:pos="360"/>
        </w:tabs>
        <w:spacing w:after="0" w:line="240" w:lineRule="auto"/>
        <w:ind w:right="-621"/>
        <w:rPr>
          <w:sz w:val="20"/>
          <w:szCs w:val="20"/>
          <w:lang w:val="mk-MK"/>
        </w:rPr>
      </w:pPr>
    </w:p>
    <w:p w14:paraId="43D7D318" w14:textId="77777777" w:rsidR="00B3744C" w:rsidRDefault="00B3744C" w:rsidP="00B3744C">
      <w:pPr>
        <w:tabs>
          <w:tab w:val="left" w:pos="360"/>
        </w:tabs>
        <w:spacing w:after="0" w:line="240" w:lineRule="auto"/>
        <w:ind w:right="-621"/>
        <w:rPr>
          <w:sz w:val="20"/>
          <w:szCs w:val="20"/>
          <w:lang w:val="mk-MK"/>
        </w:rPr>
      </w:pPr>
      <w:r>
        <w:rPr>
          <w:sz w:val="20"/>
          <w:szCs w:val="20"/>
          <w:lang w:val="mk-MK"/>
        </w:rPr>
        <w:tab/>
        <w:t>Миним. релативна висина на спуштање/</w:t>
      </w:r>
    </w:p>
    <w:p w14:paraId="49CA1596" w14:textId="77777777" w:rsidR="00B3744C" w:rsidRDefault="00B3744C" w:rsidP="00B3744C">
      <w:pPr>
        <w:spacing w:after="0" w:line="240" w:lineRule="auto"/>
        <w:ind w:right="-621" w:firstLine="360"/>
        <w:jc w:val="both"/>
        <w:rPr>
          <w:sz w:val="20"/>
          <w:szCs w:val="20"/>
          <w:lang w:val="mk-MK"/>
        </w:rPr>
      </w:pPr>
      <w:r>
        <w:rPr>
          <w:sz w:val="20"/>
          <w:szCs w:val="20"/>
          <w:lang w:val="mk-MK"/>
        </w:rPr>
        <w:t>MAP/апсолутна висина</w:t>
      </w:r>
      <w:r>
        <w:rPr>
          <w:sz w:val="20"/>
          <w:szCs w:val="20"/>
          <w:lang w:val="mk-MK"/>
        </w:rPr>
        <w:tab/>
      </w:r>
      <w:r>
        <w:rPr>
          <w:sz w:val="20"/>
          <w:szCs w:val="20"/>
          <w:lang w:val="mk-MK"/>
        </w:rPr>
        <w:tab/>
      </w:r>
      <w:r>
        <w:rPr>
          <w:sz w:val="20"/>
          <w:szCs w:val="20"/>
          <w:lang w:val="mk-MK"/>
        </w:rPr>
        <w:tab/>
      </w:r>
      <w:r>
        <w:rPr>
          <w:sz w:val="20"/>
          <w:szCs w:val="20"/>
          <w:lang w:val="mk-MK"/>
        </w:rPr>
        <w:tab/>
        <w:t>+ 50 стапки/-0 стапки</w:t>
      </w:r>
    </w:p>
    <w:p w14:paraId="68AAFB79" w14:textId="77777777" w:rsidR="00B3744C" w:rsidRDefault="00B3744C" w:rsidP="00B3744C">
      <w:pPr>
        <w:tabs>
          <w:tab w:val="left" w:pos="360"/>
        </w:tabs>
        <w:spacing w:after="0" w:line="240" w:lineRule="auto"/>
        <w:ind w:right="-621"/>
        <w:rPr>
          <w:sz w:val="20"/>
          <w:szCs w:val="20"/>
          <w:lang w:val="mk-MK"/>
        </w:rPr>
      </w:pPr>
    </w:p>
    <w:p w14:paraId="027E44F3" w14:textId="77777777" w:rsidR="00B3744C" w:rsidRDefault="00B3744C" w:rsidP="00B3744C">
      <w:pPr>
        <w:spacing w:after="0" w:line="240" w:lineRule="auto"/>
        <w:ind w:right="-621"/>
        <w:rPr>
          <w:sz w:val="20"/>
          <w:szCs w:val="20"/>
          <w:lang w:val="mk-MK"/>
        </w:rPr>
      </w:pPr>
      <w:r>
        <w:rPr>
          <w:sz w:val="20"/>
          <w:szCs w:val="20"/>
          <w:lang w:val="mk-MK"/>
        </w:rPr>
        <w:t>Патека на летот</w:t>
      </w:r>
    </w:p>
    <w:p w14:paraId="4127D8A6" w14:textId="77777777" w:rsidR="00B3744C" w:rsidRDefault="00B3744C" w:rsidP="00B3744C">
      <w:pPr>
        <w:spacing w:after="0" w:line="240" w:lineRule="auto"/>
        <w:ind w:right="-621" w:firstLine="360"/>
        <w:rPr>
          <w:sz w:val="20"/>
          <w:szCs w:val="20"/>
          <w:lang w:val="mk-MK"/>
        </w:rPr>
      </w:pPr>
      <w:r>
        <w:rPr>
          <w:sz w:val="20"/>
          <w:szCs w:val="20"/>
          <w:lang w:val="mk-MK"/>
        </w:rPr>
        <w:t>Со радио средства</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5</w:t>
      </w:r>
      <w:r>
        <w:rPr>
          <w:position w:val="6"/>
          <w:sz w:val="20"/>
          <w:szCs w:val="20"/>
          <w:lang w:val="mk-MK"/>
        </w:rPr>
        <w:t>о</w:t>
      </w:r>
    </w:p>
    <w:p w14:paraId="30AF1EE4" w14:textId="77777777" w:rsidR="00B3744C" w:rsidRDefault="00B3744C" w:rsidP="00B3744C">
      <w:pPr>
        <w:spacing w:after="0" w:line="240" w:lineRule="auto"/>
        <w:ind w:left="5040" w:right="-621" w:hanging="4680"/>
        <w:rPr>
          <w:sz w:val="20"/>
          <w:szCs w:val="20"/>
          <w:lang w:val="mk-MK"/>
        </w:rPr>
      </w:pPr>
      <w:r>
        <w:rPr>
          <w:sz w:val="20"/>
          <w:szCs w:val="20"/>
          <w:lang w:val="mk-MK"/>
        </w:rPr>
        <w:t>Прецизен приод</w:t>
      </w:r>
      <w:r>
        <w:rPr>
          <w:sz w:val="20"/>
          <w:szCs w:val="20"/>
          <w:lang w:val="mk-MK"/>
        </w:rPr>
        <w:tab/>
        <w:t xml:space="preserve">пола </w:t>
      </w:r>
      <w:r>
        <w:rPr>
          <w:color w:val="000000"/>
          <w:sz w:val="20"/>
          <w:szCs w:val="20"/>
          <w:lang w:val="mk-MK"/>
        </w:rPr>
        <w:t xml:space="preserve">отклон од скала, </w:t>
      </w:r>
      <w:r>
        <w:rPr>
          <w:sz w:val="20"/>
          <w:szCs w:val="20"/>
          <w:lang w:val="mk-MK"/>
        </w:rPr>
        <w:t>азимут и рамнина на понирање</w:t>
      </w:r>
    </w:p>
    <w:p w14:paraId="4940DF5A" w14:textId="77777777" w:rsidR="00B3744C" w:rsidRDefault="00B3744C" w:rsidP="00B3744C">
      <w:pPr>
        <w:spacing w:after="0" w:line="240" w:lineRule="auto"/>
        <w:ind w:right="-621"/>
        <w:rPr>
          <w:sz w:val="20"/>
          <w:szCs w:val="20"/>
          <w:lang w:val="mk-MK"/>
        </w:rPr>
      </w:pPr>
      <w:r>
        <w:rPr>
          <w:sz w:val="20"/>
          <w:szCs w:val="20"/>
          <w:lang w:val="mk-MK"/>
        </w:rPr>
        <w:t>Курс</w:t>
      </w:r>
    </w:p>
    <w:p w14:paraId="58C56752" w14:textId="77777777" w:rsidR="00B3744C" w:rsidRDefault="00B3744C" w:rsidP="00B3744C">
      <w:pPr>
        <w:spacing w:after="0" w:line="240" w:lineRule="auto"/>
        <w:ind w:right="-621" w:firstLine="360"/>
        <w:rPr>
          <w:sz w:val="20"/>
          <w:szCs w:val="20"/>
          <w:lang w:val="mk-MK"/>
        </w:rPr>
      </w:pPr>
      <w:r>
        <w:rPr>
          <w:sz w:val="20"/>
          <w:szCs w:val="20"/>
          <w:lang w:val="mk-MK"/>
        </w:rPr>
        <w:t>сите мотори работат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5</w:t>
      </w:r>
      <w:r>
        <w:rPr>
          <w:position w:val="6"/>
          <w:sz w:val="20"/>
          <w:szCs w:val="20"/>
          <w:lang w:val="mk-MK"/>
        </w:rPr>
        <w:t>о</w:t>
      </w:r>
    </w:p>
    <w:p w14:paraId="281996A6" w14:textId="77777777" w:rsidR="00B3744C" w:rsidRDefault="00B3744C" w:rsidP="00B3744C">
      <w:pPr>
        <w:spacing w:after="0" w:line="240" w:lineRule="auto"/>
        <w:ind w:right="-621" w:firstLine="360"/>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10</w:t>
      </w:r>
      <w:r>
        <w:rPr>
          <w:position w:val="6"/>
          <w:sz w:val="20"/>
          <w:szCs w:val="20"/>
          <w:lang w:val="mk-MK"/>
        </w:rPr>
        <w:t>о</w:t>
      </w:r>
    </w:p>
    <w:p w14:paraId="78B51A52" w14:textId="77777777" w:rsidR="00B3744C" w:rsidRDefault="00B3744C" w:rsidP="00B3744C">
      <w:pPr>
        <w:spacing w:after="0" w:line="240" w:lineRule="auto"/>
        <w:ind w:right="-621"/>
        <w:rPr>
          <w:sz w:val="20"/>
          <w:szCs w:val="20"/>
          <w:lang w:val="mk-MK"/>
        </w:rPr>
      </w:pPr>
    </w:p>
    <w:p w14:paraId="56BFA895" w14:textId="77777777" w:rsidR="00B3744C" w:rsidRDefault="00B3744C" w:rsidP="00B3744C">
      <w:pPr>
        <w:spacing w:after="0" w:line="240" w:lineRule="auto"/>
        <w:ind w:right="-621"/>
        <w:rPr>
          <w:sz w:val="20"/>
          <w:szCs w:val="20"/>
          <w:lang w:val="mk-MK"/>
        </w:rPr>
      </w:pPr>
      <w:r>
        <w:rPr>
          <w:sz w:val="20"/>
          <w:szCs w:val="20"/>
          <w:lang w:val="mk-MK"/>
        </w:rPr>
        <w:t>Брзина</w:t>
      </w:r>
    </w:p>
    <w:p w14:paraId="11B35272" w14:textId="77777777" w:rsidR="00B3744C" w:rsidRDefault="00B3744C" w:rsidP="00B3744C">
      <w:pPr>
        <w:spacing w:after="0" w:line="240" w:lineRule="auto"/>
        <w:ind w:right="-621" w:firstLine="360"/>
        <w:rPr>
          <w:sz w:val="20"/>
          <w:szCs w:val="20"/>
          <w:lang w:val="mk-MK"/>
        </w:rPr>
      </w:pPr>
      <w:r>
        <w:rPr>
          <w:sz w:val="20"/>
          <w:szCs w:val="20"/>
          <w:lang w:val="mk-MK"/>
        </w:rPr>
        <w:t>сите мотори работат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5 јазли</w:t>
      </w:r>
    </w:p>
    <w:p w14:paraId="276E8BA0" w14:textId="77777777" w:rsidR="00B3744C" w:rsidRDefault="00B3744C" w:rsidP="00B3744C">
      <w:pPr>
        <w:spacing w:after="0" w:line="240" w:lineRule="auto"/>
        <w:ind w:right="-621" w:firstLine="360"/>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r>
      <w:r>
        <w:rPr>
          <w:sz w:val="20"/>
          <w:szCs w:val="20"/>
          <w:lang w:val="mk-MK"/>
        </w:rPr>
        <w:tab/>
        <w:t>+10 јазли / -5 јазли</w:t>
      </w:r>
    </w:p>
    <w:p w14:paraId="56EF330B" w14:textId="77777777" w:rsidR="00B3744C" w:rsidRDefault="00B3744C" w:rsidP="00B3744C">
      <w:pPr>
        <w:spacing w:after="0" w:line="240" w:lineRule="auto"/>
        <w:ind w:right="-621"/>
        <w:rPr>
          <w:sz w:val="20"/>
          <w:szCs w:val="20"/>
          <w:lang w:val="mk-MK"/>
        </w:rPr>
      </w:pPr>
    </w:p>
    <w:p w14:paraId="3186167F" w14:textId="77777777" w:rsidR="00B3744C" w:rsidRDefault="00B3744C" w:rsidP="00B3744C">
      <w:pPr>
        <w:spacing w:after="0" w:line="240" w:lineRule="auto"/>
        <w:ind w:right="-621"/>
        <w:rPr>
          <w:sz w:val="20"/>
          <w:szCs w:val="20"/>
          <w:lang w:val="mk-MK"/>
        </w:rPr>
      </w:pPr>
    </w:p>
    <w:p w14:paraId="0019D664" w14:textId="77777777" w:rsidR="00B3744C" w:rsidRDefault="00B3744C" w:rsidP="00B3744C">
      <w:pPr>
        <w:spacing w:after="0" w:line="240" w:lineRule="auto"/>
        <w:ind w:right="-621"/>
        <w:rPr>
          <w:sz w:val="20"/>
          <w:szCs w:val="20"/>
          <w:lang w:val="mk-MK"/>
        </w:rPr>
      </w:pPr>
    </w:p>
    <w:p w14:paraId="7A425C0B" w14:textId="77777777" w:rsidR="00B3744C" w:rsidRDefault="00B3744C" w:rsidP="00B3744C">
      <w:pPr>
        <w:spacing w:after="0" w:line="240" w:lineRule="auto"/>
        <w:ind w:left="426" w:right="-621"/>
        <w:rPr>
          <w:sz w:val="20"/>
          <w:szCs w:val="20"/>
          <w:lang w:val="mk-MK"/>
        </w:rPr>
      </w:pPr>
      <w:r>
        <w:rPr>
          <w:sz w:val="20"/>
          <w:szCs w:val="20"/>
          <w:lang w:val="mk-MK"/>
        </w:rPr>
        <w:t>СОДРЖИНА НА ИСПИТОТ ПО ПРАКТИЧНА ОСПОСОБЕНОСТ</w:t>
      </w:r>
    </w:p>
    <w:p w14:paraId="5ED20828" w14:textId="77777777" w:rsidR="00B3744C" w:rsidRDefault="00B3744C" w:rsidP="00B3744C">
      <w:pPr>
        <w:spacing w:after="0" w:line="240" w:lineRule="auto"/>
        <w:ind w:right="-621"/>
        <w:jc w:val="both"/>
        <w:rPr>
          <w:sz w:val="20"/>
          <w:szCs w:val="20"/>
          <w:lang w:val="mk-MK"/>
        </w:rPr>
      </w:pPr>
    </w:p>
    <w:p w14:paraId="3A8FDF3E" w14:textId="77777777" w:rsidR="00B3744C" w:rsidRDefault="00B3744C" w:rsidP="00B3744C">
      <w:pPr>
        <w:spacing w:after="0" w:line="240" w:lineRule="auto"/>
        <w:ind w:right="-621"/>
        <w:jc w:val="both"/>
        <w:rPr>
          <w:sz w:val="20"/>
          <w:szCs w:val="20"/>
          <w:lang w:val="mk-MK"/>
        </w:rPr>
      </w:pPr>
      <w:r>
        <w:rPr>
          <w:b/>
          <w:sz w:val="20"/>
          <w:szCs w:val="20"/>
          <w:lang w:val="mk-MK"/>
        </w:rPr>
        <w:t>Авиони</w:t>
      </w:r>
    </w:p>
    <w:p w14:paraId="3C7418E7" w14:textId="77777777" w:rsidR="00B3744C" w:rsidRDefault="00B3744C" w:rsidP="00B3744C">
      <w:pPr>
        <w:spacing w:after="0" w:line="240" w:lineRule="auto"/>
        <w:ind w:right="-327"/>
        <w:jc w:val="both"/>
        <w:rPr>
          <w:sz w:val="20"/>
          <w:szCs w:val="20"/>
          <w:lang w:val="mk-MK"/>
        </w:rPr>
      </w:pPr>
    </w:p>
    <w:tbl>
      <w:tblPr>
        <w:tblW w:w="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076"/>
      </w:tblGrid>
      <w:tr w:rsidR="00B3744C" w14:paraId="1A6448FF" w14:textId="77777777" w:rsidTr="00B3744C">
        <w:trPr>
          <w:cantSplit/>
        </w:trPr>
        <w:tc>
          <w:tcPr>
            <w:tcW w:w="9468" w:type="dxa"/>
            <w:gridSpan w:val="2"/>
            <w:tcBorders>
              <w:top w:val="single" w:sz="4" w:space="0" w:color="auto"/>
              <w:left w:val="nil"/>
              <w:bottom w:val="single" w:sz="4" w:space="0" w:color="auto"/>
              <w:right w:val="nil"/>
            </w:tcBorders>
            <w:shd w:val="clear" w:color="auto" w:fill="B3B3B3"/>
            <w:vAlign w:val="center"/>
            <w:hideMark/>
          </w:tcPr>
          <w:p w14:paraId="4CEC256B" w14:textId="77777777" w:rsidR="00B3744C" w:rsidRDefault="00B3744C">
            <w:pPr>
              <w:spacing w:after="0" w:line="240" w:lineRule="auto"/>
              <w:rPr>
                <w:b/>
                <w:sz w:val="20"/>
                <w:szCs w:val="20"/>
                <w:lang w:val="mk-MK"/>
              </w:rPr>
            </w:pPr>
            <w:bookmarkStart w:id="6" w:name="OLE_LINK7"/>
            <w:bookmarkStart w:id="7" w:name="OLE_LINK6"/>
            <w:r>
              <w:rPr>
                <w:b/>
                <w:sz w:val="20"/>
                <w:szCs w:val="20"/>
                <w:lang w:val="mk-MK"/>
              </w:rPr>
              <w:t>СЕКЦИЈА 1 - ПРОЦЕДУРИ ПРЕД ЛЕТ И ПОЛЕТУВАЊЕ</w:t>
            </w:r>
          </w:p>
        </w:tc>
      </w:tr>
      <w:tr w:rsidR="00B3744C" w14:paraId="09DC7E69" w14:textId="77777777" w:rsidTr="00B3744C">
        <w:trPr>
          <w:cantSplit/>
          <w:trHeight w:val="284"/>
        </w:trPr>
        <w:tc>
          <w:tcPr>
            <w:tcW w:w="9468" w:type="dxa"/>
            <w:gridSpan w:val="2"/>
            <w:tcBorders>
              <w:top w:val="single" w:sz="4" w:space="0" w:color="auto"/>
              <w:left w:val="nil"/>
              <w:bottom w:val="single" w:sz="4" w:space="0" w:color="auto"/>
              <w:right w:val="nil"/>
            </w:tcBorders>
            <w:hideMark/>
          </w:tcPr>
          <w:p w14:paraId="14513149" w14:textId="77777777" w:rsidR="00B3744C" w:rsidRDefault="00B3744C">
            <w:pPr>
              <w:spacing w:after="0" w:line="240" w:lineRule="auto"/>
              <w:ind w:right="51"/>
              <w:jc w:val="both"/>
              <w:rPr>
                <w:sz w:val="20"/>
                <w:szCs w:val="20"/>
                <w:lang w:val="mk-MK"/>
              </w:rPr>
            </w:pPr>
            <w:r>
              <w:rPr>
                <w:sz w:val="20"/>
                <w:szCs w:val="20"/>
                <w:lang w:val="mk-MK"/>
              </w:rPr>
              <w:t>Користењето на листата на проверка – чеклистата, водење на лет, процедури против мрзнење и за одмрзнување, итн., се применуваат во сите секции</w:t>
            </w:r>
          </w:p>
        </w:tc>
      </w:tr>
      <w:tr w:rsidR="00B3744C" w14:paraId="244BBCE1" w14:textId="77777777" w:rsidTr="00B3744C">
        <w:tc>
          <w:tcPr>
            <w:tcW w:w="392" w:type="dxa"/>
            <w:tcBorders>
              <w:top w:val="single" w:sz="4" w:space="0" w:color="auto"/>
              <w:left w:val="nil"/>
              <w:bottom w:val="single" w:sz="4" w:space="0" w:color="auto"/>
              <w:right w:val="single" w:sz="4" w:space="0" w:color="auto"/>
            </w:tcBorders>
            <w:hideMark/>
          </w:tcPr>
          <w:p w14:paraId="6AEA4128"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hideMark/>
          </w:tcPr>
          <w:p w14:paraId="37D29285" w14:textId="77777777" w:rsidR="00B3744C" w:rsidRDefault="00B3744C">
            <w:pPr>
              <w:spacing w:after="0" w:line="240" w:lineRule="auto"/>
              <w:ind w:right="51"/>
              <w:jc w:val="both"/>
              <w:rPr>
                <w:sz w:val="20"/>
                <w:szCs w:val="20"/>
                <w:lang w:val="mk-MK"/>
              </w:rPr>
            </w:pPr>
            <w:r>
              <w:rPr>
                <w:sz w:val="20"/>
                <w:szCs w:val="20"/>
                <w:lang w:val="mk-MK"/>
              </w:rPr>
              <w:t>Користење на Прирачникот за летање (или слично), особено при пресметување на перформансите на воздухопловот, масата и рамнотежата</w:t>
            </w:r>
          </w:p>
        </w:tc>
      </w:tr>
      <w:tr w:rsidR="00B3744C" w14:paraId="36269CCC" w14:textId="77777777" w:rsidTr="00B3744C">
        <w:tc>
          <w:tcPr>
            <w:tcW w:w="392" w:type="dxa"/>
            <w:tcBorders>
              <w:top w:val="single" w:sz="4" w:space="0" w:color="auto"/>
              <w:left w:val="nil"/>
              <w:bottom w:val="single" w:sz="4" w:space="0" w:color="auto"/>
              <w:right w:val="single" w:sz="4" w:space="0" w:color="auto"/>
            </w:tcBorders>
            <w:hideMark/>
          </w:tcPr>
          <w:p w14:paraId="0899BEEF"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0D3E9D56" w14:textId="77777777" w:rsidR="00B3744C" w:rsidRDefault="00B3744C">
            <w:pPr>
              <w:spacing w:after="0" w:line="240" w:lineRule="auto"/>
              <w:ind w:right="51"/>
              <w:jc w:val="both"/>
              <w:rPr>
                <w:sz w:val="20"/>
                <w:szCs w:val="20"/>
                <w:lang w:val="mk-MK"/>
              </w:rPr>
            </w:pPr>
            <w:r>
              <w:rPr>
                <w:sz w:val="20"/>
                <w:szCs w:val="20"/>
                <w:lang w:val="mk-MK"/>
              </w:rPr>
              <w:t>Користење на документи од службата за контрола на летање, метеоролошки известувања</w:t>
            </w:r>
          </w:p>
        </w:tc>
      </w:tr>
      <w:tr w:rsidR="00B3744C" w14:paraId="55BDE24A" w14:textId="77777777" w:rsidTr="00B3744C">
        <w:tc>
          <w:tcPr>
            <w:tcW w:w="392" w:type="dxa"/>
            <w:tcBorders>
              <w:top w:val="single" w:sz="4" w:space="0" w:color="auto"/>
              <w:left w:val="nil"/>
              <w:bottom w:val="single" w:sz="4" w:space="0" w:color="auto"/>
              <w:right w:val="single" w:sz="4" w:space="0" w:color="auto"/>
            </w:tcBorders>
            <w:hideMark/>
          </w:tcPr>
          <w:p w14:paraId="025A0C90"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hideMark/>
          </w:tcPr>
          <w:p w14:paraId="53A0AA9B" w14:textId="77777777" w:rsidR="00B3744C" w:rsidRDefault="00B3744C">
            <w:pPr>
              <w:spacing w:after="0" w:line="240" w:lineRule="auto"/>
              <w:ind w:right="51"/>
              <w:jc w:val="both"/>
              <w:rPr>
                <w:sz w:val="20"/>
                <w:szCs w:val="20"/>
                <w:lang w:val="mk-MK"/>
              </w:rPr>
            </w:pPr>
            <w:r>
              <w:rPr>
                <w:sz w:val="20"/>
                <w:szCs w:val="20"/>
                <w:lang w:val="mk-MK"/>
              </w:rPr>
              <w:t>Подготовка на ATC планот за летање, IFR планот за летање/дневник</w:t>
            </w:r>
          </w:p>
        </w:tc>
      </w:tr>
      <w:tr w:rsidR="00B3744C" w14:paraId="703DD7C5" w14:textId="77777777" w:rsidTr="00B3744C">
        <w:tc>
          <w:tcPr>
            <w:tcW w:w="392" w:type="dxa"/>
            <w:tcBorders>
              <w:top w:val="single" w:sz="4" w:space="0" w:color="auto"/>
              <w:left w:val="nil"/>
              <w:bottom w:val="single" w:sz="4" w:space="0" w:color="auto"/>
              <w:right w:val="single" w:sz="4" w:space="0" w:color="auto"/>
            </w:tcBorders>
            <w:hideMark/>
          </w:tcPr>
          <w:p w14:paraId="709F0387"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hideMark/>
          </w:tcPr>
          <w:p w14:paraId="1F57394C" w14:textId="77777777" w:rsidR="00B3744C" w:rsidRDefault="00B3744C">
            <w:pPr>
              <w:spacing w:after="0" w:line="240" w:lineRule="auto"/>
              <w:ind w:right="51"/>
              <w:jc w:val="both"/>
              <w:rPr>
                <w:sz w:val="20"/>
                <w:szCs w:val="20"/>
                <w:lang w:val="mk-MK"/>
              </w:rPr>
            </w:pPr>
            <w:r>
              <w:rPr>
                <w:sz w:val="20"/>
                <w:szCs w:val="20"/>
                <w:lang w:val="mk-MK"/>
              </w:rPr>
              <w:t>Преглед пред лет</w:t>
            </w:r>
          </w:p>
        </w:tc>
      </w:tr>
      <w:tr w:rsidR="00B3744C" w14:paraId="0F7C0768" w14:textId="77777777" w:rsidTr="00B3744C">
        <w:tc>
          <w:tcPr>
            <w:tcW w:w="392" w:type="dxa"/>
            <w:tcBorders>
              <w:top w:val="single" w:sz="4" w:space="0" w:color="auto"/>
              <w:left w:val="nil"/>
              <w:bottom w:val="single" w:sz="4" w:space="0" w:color="auto"/>
              <w:right w:val="single" w:sz="4" w:space="0" w:color="auto"/>
            </w:tcBorders>
            <w:hideMark/>
          </w:tcPr>
          <w:p w14:paraId="0F8BA57E"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hideMark/>
          </w:tcPr>
          <w:p w14:paraId="7B588F3D" w14:textId="77777777" w:rsidR="00B3744C" w:rsidRDefault="00B3744C">
            <w:pPr>
              <w:spacing w:after="0" w:line="240" w:lineRule="auto"/>
              <w:ind w:right="51"/>
              <w:jc w:val="both"/>
              <w:rPr>
                <w:sz w:val="20"/>
                <w:szCs w:val="20"/>
                <w:lang w:val="mk-MK"/>
              </w:rPr>
            </w:pPr>
            <w:r>
              <w:rPr>
                <w:sz w:val="20"/>
                <w:szCs w:val="20"/>
                <w:lang w:val="mk-MK"/>
              </w:rPr>
              <w:t>Метеоролошки минимуми</w:t>
            </w:r>
          </w:p>
        </w:tc>
      </w:tr>
      <w:tr w:rsidR="00B3744C" w14:paraId="518F7102" w14:textId="77777777" w:rsidTr="00B3744C">
        <w:tc>
          <w:tcPr>
            <w:tcW w:w="392" w:type="dxa"/>
            <w:tcBorders>
              <w:top w:val="single" w:sz="4" w:space="0" w:color="auto"/>
              <w:left w:val="nil"/>
              <w:bottom w:val="single" w:sz="4" w:space="0" w:color="auto"/>
              <w:right w:val="single" w:sz="4" w:space="0" w:color="auto"/>
            </w:tcBorders>
            <w:hideMark/>
          </w:tcPr>
          <w:p w14:paraId="2434D828"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hideMark/>
          </w:tcPr>
          <w:p w14:paraId="1A5532ED" w14:textId="77777777" w:rsidR="00B3744C" w:rsidRDefault="00B3744C">
            <w:pPr>
              <w:spacing w:after="0" w:line="240" w:lineRule="auto"/>
              <w:ind w:right="51"/>
              <w:jc w:val="both"/>
              <w:rPr>
                <w:sz w:val="20"/>
                <w:szCs w:val="20"/>
                <w:lang w:val="mk-MK"/>
              </w:rPr>
            </w:pPr>
            <w:r>
              <w:rPr>
                <w:sz w:val="20"/>
                <w:szCs w:val="20"/>
                <w:lang w:val="mk-MK"/>
              </w:rPr>
              <w:t>Возење по земја – таксирање</w:t>
            </w:r>
          </w:p>
        </w:tc>
      </w:tr>
      <w:tr w:rsidR="00B3744C" w14:paraId="69C6853D" w14:textId="77777777" w:rsidTr="00B3744C">
        <w:tc>
          <w:tcPr>
            <w:tcW w:w="392" w:type="dxa"/>
            <w:tcBorders>
              <w:top w:val="single" w:sz="4" w:space="0" w:color="auto"/>
              <w:left w:val="nil"/>
              <w:bottom w:val="single" w:sz="4" w:space="0" w:color="auto"/>
              <w:right w:val="single" w:sz="4" w:space="0" w:color="auto"/>
            </w:tcBorders>
            <w:hideMark/>
          </w:tcPr>
          <w:p w14:paraId="06EF3B70"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hideMark/>
          </w:tcPr>
          <w:p w14:paraId="22C7E5C5" w14:textId="77777777" w:rsidR="00B3744C" w:rsidRDefault="00B3744C">
            <w:pPr>
              <w:spacing w:after="0" w:line="240" w:lineRule="auto"/>
              <w:ind w:right="51"/>
              <w:jc w:val="both"/>
              <w:rPr>
                <w:sz w:val="20"/>
                <w:szCs w:val="20"/>
                <w:lang w:val="mk-MK"/>
              </w:rPr>
            </w:pPr>
            <w:r>
              <w:rPr>
                <w:sz w:val="20"/>
                <w:szCs w:val="20"/>
                <w:lang w:val="mk-MK"/>
              </w:rPr>
              <w:t>Договор пред полетување. Полетување</w:t>
            </w:r>
          </w:p>
        </w:tc>
      </w:tr>
      <w:tr w:rsidR="00B3744C" w14:paraId="022C9F6C" w14:textId="77777777" w:rsidTr="00B3744C">
        <w:tc>
          <w:tcPr>
            <w:tcW w:w="392" w:type="dxa"/>
            <w:tcBorders>
              <w:top w:val="single" w:sz="4" w:space="0" w:color="auto"/>
              <w:left w:val="nil"/>
              <w:bottom w:val="single" w:sz="4" w:space="0" w:color="auto"/>
              <w:right w:val="single" w:sz="4" w:space="0" w:color="auto"/>
            </w:tcBorders>
            <w:hideMark/>
          </w:tcPr>
          <w:p w14:paraId="7FF26AB8" w14:textId="77777777" w:rsidR="00B3744C" w:rsidRDefault="00B3744C">
            <w:pPr>
              <w:spacing w:after="0" w:line="240" w:lineRule="auto"/>
              <w:ind w:left="-142" w:right="-108"/>
              <w:jc w:val="center"/>
              <w:rPr>
                <w:sz w:val="20"/>
                <w:szCs w:val="20"/>
                <w:lang w:val="mk-MK"/>
              </w:rPr>
            </w:pPr>
            <w:r>
              <w:rPr>
                <w:sz w:val="20"/>
                <w:szCs w:val="20"/>
                <w:lang w:val="mk-MK"/>
              </w:rPr>
              <w:t>ж(</w:t>
            </w:r>
            <w:r>
              <w:rPr>
                <w:sz w:val="20"/>
                <w:szCs w:val="20"/>
                <w:vertAlign w:val="superscript"/>
                <w:lang w:val="mk-MK"/>
              </w:rPr>
              <w:t>о</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11F514D3" w14:textId="77777777" w:rsidR="00B3744C" w:rsidRDefault="00B3744C">
            <w:pPr>
              <w:spacing w:after="0" w:line="240" w:lineRule="auto"/>
              <w:ind w:right="51"/>
              <w:jc w:val="both"/>
              <w:rPr>
                <w:sz w:val="20"/>
                <w:szCs w:val="20"/>
                <w:lang w:val="mk-MK"/>
              </w:rPr>
            </w:pPr>
            <w:r>
              <w:rPr>
                <w:sz w:val="20"/>
                <w:szCs w:val="20"/>
                <w:lang w:val="mk-MK"/>
              </w:rPr>
              <w:t>Преод на летање по инструменти</w:t>
            </w:r>
          </w:p>
        </w:tc>
      </w:tr>
      <w:tr w:rsidR="00B3744C" w14:paraId="187FE262" w14:textId="77777777" w:rsidTr="00B3744C">
        <w:tc>
          <w:tcPr>
            <w:tcW w:w="392" w:type="dxa"/>
            <w:tcBorders>
              <w:top w:val="single" w:sz="4" w:space="0" w:color="auto"/>
              <w:left w:val="nil"/>
              <w:bottom w:val="single" w:sz="4" w:space="0" w:color="auto"/>
              <w:right w:val="single" w:sz="4" w:space="0" w:color="auto"/>
            </w:tcBorders>
            <w:hideMark/>
          </w:tcPr>
          <w:p w14:paraId="04ECB1A1" w14:textId="77777777" w:rsidR="00B3744C" w:rsidRDefault="00B3744C">
            <w:pPr>
              <w:spacing w:after="0" w:line="240" w:lineRule="auto"/>
              <w:ind w:left="-142" w:right="-108"/>
              <w:jc w:val="center"/>
              <w:rPr>
                <w:sz w:val="20"/>
                <w:szCs w:val="20"/>
                <w:lang w:val="mk-MK"/>
              </w:rPr>
            </w:pPr>
            <w:r>
              <w:rPr>
                <w:sz w:val="20"/>
                <w:szCs w:val="20"/>
                <w:lang w:val="mk-MK"/>
              </w:rPr>
              <w:t>з(</w:t>
            </w:r>
            <w:r>
              <w:rPr>
                <w:sz w:val="20"/>
                <w:szCs w:val="20"/>
                <w:vertAlign w:val="superscript"/>
                <w:lang w:val="mk-MK"/>
              </w:rPr>
              <w:t>о</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0767143B" w14:textId="77777777" w:rsidR="00B3744C" w:rsidRDefault="00B3744C">
            <w:pPr>
              <w:spacing w:after="0" w:line="240" w:lineRule="auto"/>
              <w:ind w:right="51"/>
              <w:jc w:val="both"/>
              <w:rPr>
                <w:sz w:val="20"/>
                <w:szCs w:val="20"/>
                <w:lang w:val="mk-MK"/>
              </w:rPr>
            </w:pPr>
            <w:r>
              <w:rPr>
                <w:sz w:val="20"/>
                <w:szCs w:val="20"/>
                <w:lang w:val="mk-MK"/>
              </w:rPr>
              <w:t>Процедури за заминување по инструменти, поставување на висиномерот</w:t>
            </w:r>
          </w:p>
        </w:tc>
      </w:tr>
      <w:tr w:rsidR="00B3744C" w14:paraId="297594D5" w14:textId="77777777" w:rsidTr="00B3744C">
        <w:tc>
          <w:tcPr>
            <w:tcW w:w="392" w:type="dxa"/>
            <w:tcBorders>
              <w:top w:val="single" w:sz="4" w:space="0" w:color="auto"/>
              <w:left w:val="nil"/>
              <w:bottom w:val="single" w:sz="4" w:space="0" w:color="auto"/>
              <w:right w:val="single" w:sz="4" w:space="0" w:color="auto"/>
            </w:tcBorders>
            <w:hideMark/>
          </w:tcPr>
          <w:p w14:paraId="7D1C94B4" w14:textId="77777777" w:rsidR="00B3744C" w:rsidRDefault="00B3744C">
            <w:pPr>
              <w:spacing w:after="0" w:line="240" w:lineRule="auto"/>
              <w:ind w:left="-142" w:right="-108"/>
              <w:jc w:val="center"/>
              <w:rPr>
                <w:sz w:val="20"/>
                <w:szCs w:val="20"/>
                <w:lang w:val="mk-MK"/>
              </w:rPr>
            </w:pPr>
            <w:r>
              <w:rPr>
                <w:sz w:val="20"/>
                <w:szCs w:val="20"/>
                <w:lang w:val="mk-MK"/>
              </w:rPr>
              <w:t>ѕ(</w:t>
            </w:r>
            <w:r>
              <w:rPr>
                <w:sz w:val="20"/>
                <w:szCs w:val="20"/>
                <w:vertAlign w:val="superscript"/>
                <w:lang w:val="mk-MK"/>
              </w:rPr>
              <w:t>о</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4C81C529" w14:textId="77777777" w:rsidR="00B3744C" w:rsidRDefault="00B3744C">
            <w:pPr>
              <w:spacing w:after="0" w:line="240" w:lineRule="auto"/>
              <w:ind w:right="51"/>
              <w:jc w:val="both"/>
              <w:rPr>
                <w:b/>
                <w:bCs/>
                <w:sz w:val="20"/>
                <w:szCs w:val="20"/>
                <w:lang w:val="mk-MK"/>
              </w:rPr>
            </w:pPr>
            <w:r>
              <w:rPr>
                <w:sz w:val="20"/>
                <w:szCs w:val="20"/>
                <w:lang w:val="mk-MK"/>
              </w:rPr>
              <w:t>Соработка со ATC – придржување и R/T процедури</w:t>
            </w:r>
          </w:p>
        </w:tc>
      </w:tr>
      <w:tr w:rsidR="00B3744C" w14:paraId="6238540C"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1EDB682D" w14:textId="77777777" w:rsidR="00B3744C" w:rsidRDefault="00B3744C">
            <w:pPr>
              <w:spacing w:after="0" w:line="240" w:lineRule="auto"/>
              <w:rPr>
                <w:b/>
                <w:sz w:val="20"/>
                <w:szCs w:val="20"/>
                <w:lang w:val="mk-MK"/>
              </w:rPr>
            </w:pPr>
            <w:r>
              <w:rPr>
                <w:b/>
                <w:sz w:val="20"/>
                <w:szCs w:val="20"/>
                <w:lang w:val="mk-MK"/>
              </w:rPr>
              <w:t>СЕКЦИЈА 2 – УПРАВУВАЊЕ СО АВИОН (</w:t>
            </w:r>
            <w:r>
              <w:rPr>
                <w:b/>
                <w:sz w:val="20"/>
                <w:szCs w:val="20"/>
                <w:vertAlign w:val="superscript"/>
                <w:lang w:val="mk-MK"/>
              </w:rPr>
              <w:t>о</w:t>
            </w:r>
            <w:r>
              <w:rPr>
                <w:b/>
                <w:sz w:val="20"/>
                <w:szCs w:val="20"/>
                <w:lang w:val="mk-MK"/>
              </w:rPr>
              <w:t>)</w:t>
            </w:r>
          </w:p>
        </w:tc>
      </w:tr>
      <w:tr w:rsidR="00B3744C" w14:paraId="3DB1DBB1" w14:textId="77777777" w:rsidTr="00B3744C">
        <w:tc>
          <w:tcPr>
            <w:tcW w:w="392" w:type="dxa"/>
            <w:tcBorders>
              <w:top w:val="single" w:sz="4" w:space="0" w:color="auto"/>
              <w:left w:val="nil"/>
              <w:bottom w:val="single" w:sz="4" w:space="0" w:color="auto"/>
              <w:right w:val="single" w:sz="4" w:space="0" w:color="auto"/>
            </w:tcBorders>
            <w:vAlign w:val="center"/>
            <w:hideMark/>
          </w:tcPr>
          <w:p w14:paraId="25FD3810"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7E5C8045" w14:textId="77777777" w:rsidR="00B3744C" w:rsidRDefault="00B3744C">
            <w:pPr>
              <w:spacing w:after="0" w:line="240" w:lineRule="auto"/>
              <w:ind w:right="49"/>
              <w:jc w:val="both"/>
              <w:rPr>
                <w:sz w:val="20"/>
                <w:szCs w:val="20"/>
                <w:lang w:val="mk-MK"/>
              </w:rPr>
            </w:pPr>
            <w:r>
              <w:rPr>
                <w:sz w:val="20"/>
                <w:szCs w:val="20"/>
                <w:lang w:val="mk-MK"/>
              </w:rPr>
              <w:t>Управување со авион исклу</w:t>
            </w:r>
            <w:r>
              <w:rPr>
                <w:bCs/>
                <w:sz w:val="20"/>
                <w:szCs w:val="20"/>
                <w:lang w:val="mk-MK"/>
              </w:rPr>
              <w:t xml:space="preserve">чиво само по </w:t>
            </w:r>
            <w:r>
              <w:rPr>
                <w:sz w:val="20"/>
                <w:szCs w:val="20"/>
                <w:lang w:val="mk-MK"/>
              </w:rPr>
              <w:t>инструменти, вклучувајќи: хоризонтален лет со различни брзини, тримување</w:t>
            </w:r>
          </w:p>
        </w:tc>
      </w:tr>
      <w:tr w:rsidR="00B3744C" w14:paraId="43D6A7D8" w14:textId="77777777" w:rsidTr="00B3744C">
        <w:tc>
          <w:tcPr>
            <w:tcW w:w="392" w:type="dxa"/>
            <w:tcBorders>
              <w:top w:val="single" w:sz="4" w:space="0" w:color="auto"/>
              <w:left w:val="nil"/>
              <w:bottom w:val="single" w:sz="4" w:space="0" w:color="auto"/>
              <w:right w:val="single" w:sz="4" w:space="0" w:color="auto"/>
            </w:tcBorders>
            <w:vAlign w:val="center"/>
            <w:hideMark/>
          </w:tcPr>
          <w:p w14:paraId="6B45DC41"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721FAA56" w14:textId="77777777" w:rsidR="00B3744C" w:rsidRDefault="00B3744C">
            <w:pPr>
              <w:spacing w:after="0" w:line="240" w:lineRule="auto"/>
              <w:ind w:right="49"/>
              <w:jc w:val="both"/>
              <w:rPr>
                <w:bCs/>
                <w:sz w:val="20"/>
                <w:szCs w:val="20"/>
                <w:lang w:val="mk-MK"/>
              </w:rPr>
            </w:pPr>
            <w:r>
              <w:rPr>
                <w:bCs/>
                <w:sz w:val="20"/>
                <w:szCs w:val="20"/>
                <w:lang w:val="mk-MK"/>
              </w:rPr>
              <w:t>Свртување во качување и спуштање со константна брзина</w:t>
            </w:r>
          </w:p>
        </w:tc>
      </w:tr>
      <w:tr w:rsidR="00B3744C" w14:paraId="6765F734" w14:textId="77777777" w:rsidTr="00B3744C">
        <w:tc>
          <w:tcPr>
            <w:tcW w:w="392" w:type="dxa"/>
            <w:tcBorders>
              <w:top w:val="single" w:sz="4" w:space="0" w:color="auto"/>
              <w:left w:val="nil"/>
              <w:bottom w:val="single" w:sz="4" w:space="0" w:color="auto"/>
              <w:right w:val="single" w:sz="4" w:space="0" w:color="auto"/>
            </w:tcBorders>
            <w:vAlign w:val="center"/>
            <w:hideMark/>
          </w:tcPr>
          <w:p w14:paraId="1CF1D406" w14:textId="77777777" w:rsidR="00B3744C" w:rsidRDefault="00B3744C">
            <w:pPr>
              <w:spacing w:after="0" w:line="240" w:lineRule="auto"/>
              <w:ind w:left="-142" w:right="-108"/>
              <w:jc w:val="center"/>
              <w:rPr>
                <w:sz w:val="20"/>
                <w:szCs w:val="20"/>
                <w:lang w:val="mk-MK"/>
              </w:rPr>
            </w:pPr>
            <w:r>
              <w:rPr>
                <w:sz w:val="20"/>
                <w:szCs w:val="20"/>
                <w:lang w:val="mk-MK"/>
              </w:rPr>
              <w:lastRenderedPageBreak/>
              <w:t>в</w:t>
            </w:r>
          </w:p>
        </w:tc>
        <w:tc>
          <w:tcPr>
            <w:tcW w:w="9076" w:type="dxa"/>
            <w:tcBorders>
              <w:top w:val="single" w:sz="4" w:space="0" w:color="auto"/>
              <w:left w:val="single" w:sz="4" w:space="0" w:color="auto"/>
              <w:bottom w:val="single" w:sz="4" w:space="0" w:color="auto"/>
              <w:right w:val="nil"/>
            </w:tcBorders>
            <w:vAlign w:val="center"/>
            <w:hideMark/>
          </w:tcPr>
          <w:p w14:paraId="045FB9C2" w14:textId="77777777" w:rsidR="00B3744C" w:rsidRDefault="00B3744C">
            <w:pPr>
              <w:spacing w:after="0" w:line="240" w:lineRule="auto"/>
              <w:ind w:right="49"/>
              <w:jc w:val="both"/>
              <w:rPr>
                <w:color w:val="000000"/>
                <w:sz w:val="20"/>
                <w:szCs w:val="20"/>
                <w:lang w:val="mk-MK"/>
              </w:rPr>
            </w:pPr>
            <w:r>
              <w:rPr>
                <w:color w:val="000000"/>
                <w:sz w:val="20"/>
                <w:szCs w:val="20"/>
                <w:lang w:val="mk-MK"/>
              </w:rPr>
              <w:t>Исправување од неправилни положби, вклучувајќи и свртувања со постојан нагиб од 45</w:t>
            </w:r>
            <w:r>
              <w:rPr>
                <w:color w:val="000000"/>
                <w:sz w:val="20"/>
                <w:szCs w:val="20"/>
                <w:vertAlign w:val="superscript"/>
                <w:lang w:val="mk-MK"/>
              </w:rPr>
              <w:t xml:space="preserve">о  </w:t>
            </w:r>
            <w:r>
              <w:rPr>
                <w:color w:val="000000"/>
                <w:sz w:val="20"/>
                <w:szCs w:val="20"/>
                <w:lang w:val="mk-MK"/>
              </w:rPr>
              <w:t>и остри свртувања при спуштање</w:t>
            </w:r>
          </w:p>
        </w:tc>
      </w:tr>
      <w:tr w:rsidR="00B3744C" w14:paraId="296E183B" w14:textId="77777777" w:rsidTr="00B3744C">
        <w:tc>
          <w:tcPr>
            <w:tcW w:w="392" w:type="dxa"/>
            <w:tcBorders>
              <w:top w:val="single" w:sz="4" w:space="0" w:color="auto"/>
              <w:left w:val="nil"/>
              <w:bottom w:val="single" w:sz="4" w:space="0" w:color="auto"/>
              <w:right w:val="single" w:sz="4" w:space="0" w:color="auto"/>
            </w:tcBorders>
            <w:vAlign w:val="center"/>
            <w:hideMark/>
          </w:tcPr>
          <w:p w14:paraId="4DC97AC7" w14:textId="77777777" w:rsidR="00B3744C" w:rsidRDefault="00B3744C">
            <w:pPr>
              <w:spacing w:after="0" w:line="240" w:lineRule="auto"/>
              <w:ind w:left="-142" w:right="-108"/>
              <w:jc w:val="center"/>
              <w:rPr>
                <w:sz w:val="20"/>
                <w:szCs w:val="20"/>
                <w:lang w:val="mk-MK"/>
              </w:rPr>
            </w:pPr>
            <w:r>
              <w:rPr>
                <w:sz w:val="20"/>
                <w:szCs w:val="20"/>
                <w:lang w:val="mk-MK"/>
              </w:rPr>
              <w:t>г(</w:t>
            </w:r>
            <w:r>
              <w:rPr>
                <w:sz w:val="20"/>
                <w:szCs w:val="20"/>
                <w:lang w:val="mk-MK"/>
              </w:rPr>
              <w:sym w:font="Symbol" w:char="F02A"/>
            </w:r>
            <w:r>
              <w:rPr>
                <w:sz w:val="20"/>
                <w:szCs w:val="20"/>
                <w:lang w:val="mk-MK"/>
              </w:rPr>
              <w:t>)</w:t>
            </w:r>
          </w:p>
        </w:tc>
        <w:tc>
          <w:tcPr>
            <w:tcW w:w="9076" w:type="dxa"/>
            <w:tcBorders>
              <w:top w:val="single" w:sz="4" w:space="0" w:color="auto"/>
              <w:left w:val="single" w:sz="4" w:space="0" w:color="auto"/>
              <w:bottom w:val="single" w:sz="4" w:space="0" w:color="auto"/>
              <w:right w:val="nil"/>
            </w:tcBorders>
            <w:vAlign w:val="center"/>
            <w:hideMark/>
          </w:tcPr>
          <w:p w14:paraId="45780BEB" w14:textId="77777777" w:rsidR="00B3744C" w:rsidRDefault="00B3744C">
            <w:pPr>
              <w:spacing w:after="0" w:line="240" w:lineRule="auto"/>
              <w:ind w:right="49"/>
              <w:jc w:val="both"/>
              <w:rPr>
                <w:sz w:val="20"/>
                <w:szCs w:val="20"/>
                <w:lang w:val="mk-MK"/>
              </w:rPr>
            </w:pPr>
            <w:r>
              <w:rPr>
                <w:sz w:val="20"/>
                <w:szCs w:val="20"/>
                <w:lang w:val="mk-MK"/>
              </w:rPr>
              <w:t>Исправување од превлекување во хоризонтален лет, свртување при качување/спуштање и во конфигурација на слетување – применливо само за авиони</w:t>
            </w:r>
          </w:p>
        </w:tc>
      </w:tr>
      <w:tr w:rsidR="00B3744C" w14:paraId="67654259" w14:textId="77777777" w:rsidTr="00B3744C">
        <w:tc>
          <w:tcPr>
            <w:tcW w:w="392" w:type="dxa"/>
            <w:tcBorders>
              <w:top w:val="single" w:sz="4" w:space="0" w:color="auto"/>
              <w:left w:val="nil"/>
              <w:bottom w:val="single" w:sz="4" w:space="0" w:color="auto"/>
              <w:right w:val="single" w:sz="4" w:space="0" w:color="auto"/>
            </w:tcBorders>
            <w:vAlign w:val="center"/>
            <w:hideMark/>
          </w:tcPr>
          <w:p w14:paraId="7FA44B73"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vAlign w:val="center"/>
            <w:hideMark/>
          </w:tcPr>
          <w:p w14:paraId="5CEF6792" w14:textId="77777777" w:rsidR="00B3744C" w:rsidRDefault="00B3744C">
            <w:pPr>
              <w:spacing w:after="0" w:line="240" w:lineRule="auto"/>
              <w:ind w:right="49"/>
              <w:jc w:val="both"/>
              <w:rPr>
                <w:sz w:val="20"/>
                <w:szCs w:val="20"/>
                <w:lang w:val="mk-MK"/>
              </w:rPr>
            </w:pPr>
            <w:r>
              <w:rPr>
                <w:sz w:val="20"/>
                <w:szCs w:val="20"/>
                <w:lang w:val="mk-MK"/>
              </w:rPr>
              <w:t>Лет со делумно покриени инструменти од таблата: стандардни свртувања при качување или спуштање со излегување на зададени правци, исправување од неправилни положби – применливо само за авиони</w:t>
            </w:r>
          </w:p>
        </w:tc>
      </w:tr>
      <w:tr w:rsidR="00B3744C" w14:paraId="099A95FD"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32AF4944" w14:textId="77777777" w:rsidR="00B3744C" w:rsidRDefault="00B3744C">
            <w:pPr>
              <w:spacing w:after="0" w:line="240" w:lineRule="auto"/>
              <w:rPr>
                <w:b/>
                <w:sz w:val="20"/>
                <w:szCs w:val="20"/>
                <w:lang w:val="mk-MK"/>
              </w:rPr>
            </w:pPr>
            <w:r>
              <w:rPr>
                <w:b/>
                <w:sz w:val="20"/>
                <w:szCs w:val="20"/>
                <w:lang w:val="mk-MK"/>
              </w:rPr>
              <w:t>СЕКЦИЈА 3 - ПРОЦЕДУРИ ЗА IFR НА РУТА</w:t>
            </w:r>
          </w:p>
        </w:tc>
      </w:tr>
      <w:tr w:rsidR="00B3744C" w14:paraId="358A92C1" w14:textId="77777777" w:rsidTr="00B3744C">
        <w:tc>
          <w:tcPr>
            <w:tcW w:w="392" w:type="dxa"/>
            <w:tcBorders>
              <w:top w:val="single" w:sz="4" w:space="0" w:color="auto"/>
              <w:left w:val="nil"/>
              <w:bottom w:val="single" w:sz="4" w:space="0" w:color="auto"/>
              <w:right w:val="single" w:sz="4" w:space="0" w:color="auto"/>
            </w:tcBorders>
            <w:vAlign w:val="center"/>
            <w:hideMark/>
          </w:tcPr>
          <w:p w14:paraId="0A78CE0D"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5785729B" w14:textId="77777777" w:rsidR="00B3744C" w:rsidRDefault="00B3744C">
            <w:pPr>
              <w:spacing w:after="0" w:line="240" w:lineRule="auto"/>
              <w:rPr>
                <w:sz w:val="20"/>
                <w:szCs w:val="20"/>
                <w:lang w:val="mk-MK"/>
              </w:rPr>
            </w:pPr>
            <w:r>
              <w:rPr>
                <w:sz w:val="20"/>
                <w:szCs w:val="20"/>
                <w:lang w:val="mk-MK"/>
              </w:rPr>
              <w:t>Пратење, вклучувајќи и пресретнување, на пр., NDB, VOR, RNAV</w:t>
            </w:r>
          </w:p>
        </w:tc>
      </w:tr>
      <w:tr w:rsidR="00B3744C" w14:paraId="60BB8A1A" w14:textId="77777777" w:rsidTr="00B3744C">
        <w:tc>
          <w:tcPr>
            <w:tcW w:w="392" w:type="dxa"/>
            <w:tcBorders>
              <w:top w:val="single" w:sz="4" w:space="0" w:color="auto"/>
              <w:left w:val="nil"/>
              <w:bottom w:val="single" w:sz="4" w:space="0" w:color="auto"/>
              <w:right w:val="single" w:sz="4" w:space="0" w:color="auto"/>
            </w:tcBorders>
            <w:vAlign w:val="center"/>
            <w:hideMark/>
          </w:tcPr>
          <w:p w14:paraId="202CC5EA"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70B166A4" w14:textId="77777777" w:rsidR="00B3744C" w:rsidRDefault="00B3744C">
            <w:pPr>
              <w:spacing w:after="0" w:line="240" w:lineRule="auto"/>
              <w:rPr>
                <w:sz w:val="20"/>
                <w:szCs w:val="20"/>
                <w:lang w:val="mk-MK"/>
              </w:rPr>
            </w:pPr>
            <w:r>
              <w:rPr>
                <w:sz w:val="20"/>
                <w:szCs w:val="20"/>
                <w:lang w:val="mk-MK"/>
              </w:rPr>
              <w:t>Користење на радио средства</w:t>
            </w:r>
          </w:p>
        </w:tc>
      </w:tr>
      <w:tr w:rsidR="00B3744C" w14:paraId="64270E52" w14:textId="77777777" w:rsidTr="00B3744C">
        <w:tc>
          <w:tcPr>
            <w:tcW w:w="392" w:type="dxa"/>
            <w:tcBorders>
              <w:top w:val="single" w:sz="4" w:space="0" w:color="auto"/>
              <w:left w:val="nil"/>
              <w:bottom w:val="single" w:sz="4" w:space="0" w:color="auto"/>
              <w:right w:val="single" w:sz="4" w:space="0" w:color="auto"/>
            </w:tcBorders>
            <w:vAlign w:val="center"/>
            <w:hideMark/>
          </w:tcPr>
          <w:p w14:paraId="15ADF046"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vAlign w:val="center"/>
            <w:hideMark/>
          </w:tcPr>
          <w:p w14:paraId="4CE76553" w14:textId="77777777" w:rsidR="00B3744C" w:rsidRDefault="00B3744C">
            <w:pPr>
              <w:spacing w:after="0" w:line="240" w:lineRule="auto"/>
              <w:rPr>
                <w:sz w:val="20"/>
                <w:szCs w:val="20"/>
                <w:lang w:val="mk-MK"/>
              </w:rPr>
            </w:pPr>
            <w:r>
              <w:rPr>
                <w:sz w:val="20"/>
                <w:szCs w:val="20"/>
                <w:lang w:val="mk-MK"/>
              </w:rPr>
              <w:t>Хоризонтален лет, одржување на курс, висина и брзина, подесување на снага, техника за тримување</w:t>
            </w:r>
          </w:p>
        </w:tc>
      </w:tr>
      <w:tr w:rsidR="00B3744C" w14:paraId="594966E0" w14:textId="77777777" w:rsidTr="00B3744C">
        <w:tc>
          <w:tcPr>
            <w:tcW w:w="392" w:type="dxa"/>
            <w:tcBorders>
              <w:top w:val="single" w:sz="4" w:space="0" w:color="auto"/>
              <w:left w:val="nil"/>
              <w:bottom w:val="single" w:sz="4" w:space="0" w:color="auto"/>
              <w:right w:val="single" w:sz="4" w:space="0" w:color="auto"/>
            </w:tcBorders>
            <w:vAlign w:val="center"/>
            <w:hideMark/>
          </w:tcPr>
          <w:p w14:paraId="495D5294"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vAlign w:val="center"/>
            <w:hideMark/>
          </w:tcPr>
          <w:p w14:paraId="1C35DC19" w14:textId="77777777" w:rsidR="00B3744C" w:rsidRDefault="00B3744C">
            <w:pPr>
              <w:spacing w:after="0" w:line="240" w:lineRule="auto"/>
              <w:rPr>
                <w:sz w:val="20"/>
                <w:szCs w:val="20"/>
                <w:lang w:val="mk-MK"/>
              </w:rPr>
            </w:pPr>
            <w:r>
              <w:rPr>
                <w:sz w:val="20"/>
                <w:szCs w:val="20"/>
                <w:lang w:val="mk-MK"/>
              </w:rPr>
              <w:t>Подесување на висиномер</w:t>
            </w:r>
          </w:p>
        </w:tc>
      </w:tr>
      <w:tr w:rsidR="00B3744C" w14:paraId="786F92E6" w14:textId="77777777" w:rsidTr="00B3744C">
        <w:tc>
          <w:tcPr>
            <w:tcW w:w="392" w:type="dxa"/>
            <w:tcBorders>
              <w:top w:val="single" w:sz="4" w:space="0" w:color="auto"/>
              <w:left w:val="nil"/>
              <w:bottom w:val="single" w:sz="4" w:space="0" w:color="auto"/>
              <w:right w:val="single" w:sz="4" w:space="0" w:color="auto"/>
            </w:tcBorders>
            <w:vAlign w:val="center"/>
            <w:hideMark/>
          </w:tcPr>
          <w:p w14:paraId="6FFC7743"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vAlign w:val="center"/>
            <w:hideMark/>
          </w:tcPr>
          <w:p w14:paraId="43784804" w14:textId="77777777" w:rsidR="00B3744C" w:rsidRDefault="00B3744C">
            <w:pPr>
              <w:spacing w:after="0" w:line="240" w:lineRule="auto"/>
              <w:rPr>
                <w:sz w:val="20"/>
                <w:szCs w:val="20"/>
                <w:lang w:val="mk-MK"/>
              </w:rPr>
            </w:pPr>
            <w:r>
              <w:rPr>
                <w:sz w:val="20"/>
                <w:szCs w:val="20"/>
                <w:lang w:val="mk-MK"/>
              </w:rPr>
              <w:t>Мерење на време и корекција на предвиденото време на пристигнување (ETA) (чекање на рута – ако е потребно)</w:t>
            </w:r>
          </w:p>
        </w:tc>
      </w:tr>
      <w:tr w:rsidR="00B3744C" w14:paraId="7321852B" w14:textId="77777777" w:rsidTr="00B3744C">
        <w:tc>
          <w:tcPr>
            <w:tcW w:w="392" w:type="dxa"/>
            <w:tcBorders>
              <w:top w:val="single" w:sz="4" w:space="0" w:color="auto"/>
              <w:left w:val="nil"/>
              <w:bottom w:val="single" w:sz="4" w:space="0" w:color="auto"/>
              <w:right w:val="single" w:sz="4" w:space="0" w:color="auto"/>
            </w:tcBorders>
            <w:vAlign w:val="center"/>
            <w:hideMark/>
          </w:tcPr>
          <w:p w14:paraId="6B636C66"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vAlign w:val="center"/>
            <w:hideMark/>
          </w:tcPr>
          <w:p w14:paraId="60428628" w14:textId="77777777" w:rsidR="00B3744C" w:rsidRDefault="00B3744C">
            <w:pPr>
              <w:spacing w:after="0" w:line="240" w:lineRule="auto"/>
              <w:rPr>
                <w:sz w:val="20"/>
                <w:szCs w:val="20"/>
                <w:lang w:val="mk-MK"/>
              </w:rPr>
            </w:pPr>
            <w:r>
              <w:rPr>
                <w:sz w:val="20"/>
                <w:szCs w:val="20"/>
                <w:lang w:val="mk-MK"/>
              </w:rPr>
              <w:t>Следење на текот на летот, запишување на податоци во дневникот за лет, потрошувачка на гориво, управување со системите на авионот</w:t>
            </w:r>
          </w:p>
        </w:tc>
      </w:tr>
      <w:tr w:rsidR="00B3744C" w14:paraId="465CCFF4" w14:textId="77777777" w:rsidTr="00B3744C">
        <w:tc>
          <w:tcPr>
            <w:tcW w:w="392" w:type="dxa"/>
            <w:tcBorders>
              <w:top w:val="single" w:sz="4" w:space="0" w:color="auto"/>
              <w:left w:val="nil"/>
              <w:bottom w:val="single" w:sz="4" w:space="0" w:color="auto"/>
              <w:right w:val="single" w:sz="4" w:space="0" w:color="auto"/>
            </w:tcBorders>
            <w:vAlign w:val="center"/>
            <w:hideMark/>
          </w:tcPr>
          <w:p w14:paraId="67FEBE40"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vAlign w:val="center"/>
            <w:hideMark/>
          </w:tcPr>
          <w:p w14:paraId="32D5925D" w14:textId="77777777" w:rsidR="00B3744C" w:rsidRDefault="00B3744C">
            <w:pPr>
              <w:spacing w:after="0" w:line="240" w:lineRule="auto"/>
              <w:rPr>
                <w:sz w:val="20"/>
                <w:szCs w:val="20"/>
                <w:lang w:val="mk-MK"/>
              </w:rPr>
            </w:pPr>
            <w:r>
              <w:rPr>
                <w:sz w:val="20"/>
                <w:szCs w:val="20"/>
                <w:lang w:val="mk-MK"/>
              </w:rPr>
              <w:t>Процедури за заштита од замрзнување, да се симулира ако е потребно</w:t>
            </w:r>
          </w:p>
        </w:tc>
      </w:tr>
      <w:tr w:rsidR="00B3744C" w14:paraId="069703CB" w14:textId="77777777" w:rsidTr="00B3744C">
        <w:tc>
          <w:tcPr>
            <w:tcW w:w="392" w:type="dxa"/>
            <w:tcBorders>
              <w:top w:val="single" w:sz="4" w:space="0" w:color="auto"/>
              <w:left w:val="nil"/>
              <w:bottom w:val="single" w:sz="4" w:space="0" w:color="auto"/>
              <w:right w:val="single" w:sz="4" w:space="0" w:color="auto"/>
            </w:tcBorders>
            <w:vAlign w:val="center"/>
            <w:hideMark/>
          </w:tcPr>
          <w:p w14:paraId="71A29922" w14:textId="77777777" w:rsidR="00B3744C" w:rsidRDefault="00B3744C">
            <w:pPr>
              <w:spacing w:after="0" w:line="240" w:lineRule="auto"/>
              <w:ind w:left="-142" w:right="-108"/>
              <w:jc w:val="center"/>
              <w:rPr>
                <w:sz w:val="20"/>
                <w:szCs w:val="20"/>
                <w:lang w:val="mk-MK"/>
              </w:rPr>
            </w:pPr>
            <w:r>
              <w:rPr>
                <w:sz w:val="20"/>
                <w:szCs w:val="20"/>
                <w:lang w:val="mk-MK"/>
              </w:rPr>
              <w:t>ж</w:t>
            </w:r>
          </w:p>
        </w:tc>
        <w:tc>
          <w:tcPr>
            <w:tcW w:w="9076" w:type="dxa"/>
            <w:tcBorders>
              <w:top w:val="single" w:sz="4" w:space="0" w:color="auto"/>
              <w:left w:val="single" w:sz="4" w:space="0" w:color="auto"/>
              <w:bottom w:val="single" w:sz="4" w:space="0" w:color="auto"/>
              <w:right w:val="nil"/>
            </w:tcBorders>
            <w:vAlign w:val="center"/>
            <w:hideMark/>
          </w:tcPr>
          <w:p w14:paraId="05D990DC" w14:textId="77777777" w:rsidR="00B3744C" w:rsidRDefault="00B3744C">
            <w:pPr>
              <w:spacing w:after="0" w:line="240" w:lineRule="auto"/>
              <w:rPr>
                <w:sz w:val="20"/>
                <w:szCs w:val="20"/>
                <w:lang w:val="mk-MK"/>
              </w:rPr>
            </w:pPr>
            <w:r>
              <w:rPr>
                <w:sz w:val="20"/>
                <w:szCs w:val="20"/>
                <w:lang w:val="mk-MK"/>
              </w:rPr>
              <w:t>Соработка со ATC – придржување и R/T процедури</w:t>
            </w:r>
          </w:p>
        </w:tc>
      </w:tr>
      <w:tr w:rsidR="00B3744C" w14:paraId="47E291B7"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6A793B3D" w14:textId="77777777" w:rsidR="00B3744C" w:rsidRDefault="00B3744C">
            <w:pPr>
              <w:spacing w:after="0" w:line="240" w:lineRule="auto"/>
              <w:rPr>
                <w:b/>
                <w:sz w:val="20"/>
                <w:szCs w:val="20"/>
                <w:lang w:val="mk-MK"/>
              </w:rPr>
            </w:pPr>
            <w:r>
              <w:rPr>
                <w:b/>
                <w:sz w:val="20"/>
                <w:szCs w:val="20"/>
                <w:lang w:val="mk-MK"/>
              </w:rPr>
              <w:t>СЕКЦИЈА 4 - ПРОЦЕДУРИ ЗА ПРЕЦИЗЕН ПРИОД</w:t>
            </w:r>
          </w:p>
        </w:tc>
      </w:tr>
      <w:tr w:rsidR="00B3744C" w14:paraId="49D2DFF5" w14:textId="77777777" w:rsidTr="00B3744C">
        <w:tc>
          <w:tcPr>
            <w:tcW w:w="392" w:type="dxa"/>
            <w:tcBorders>
              <w:top w:val="single" w:sz="4" w:space="0" w:color="auto"/>
              <w:left w:val="nil"/>
              <w:bottom w:val="single" w:sz="4" w:space="0" w:color="auto"/>
              <w:right w:val="single" w:sz="4" w:space="0" w:color="auto"/>
            </w:tcBorders>
            <w:vAlign w:val="center"/>
            <w:hideMark/>
          </w:tcPr>
          <w:p w14:paraId="59FCEB4D"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hideMark/>
          </w:tcPr>
          <w:p w14:paraId="56DBD04C" w14:textId="77777777" w:rsidR="00B3744C" w:rsidRDefault="00B3744C">
            <w:pPr>
              <w:spacing w:after="0" w:line="240" w:lineRule="auto"/>
              <w:ind w:right="51"/>
              <w:jc w:val="both"/>
              <w:rPr>
                <w:sz w:val="20"/>
                <w:szCs w:val="20"/>
                <w:lang w:val="mk-MK"/>
              </w:rPr>
            </w:pPr>
            <w:r>
              <w:rPr>
                <w:sz w:val="20"/>
                <w:szCs w:val="20"/>
                <w:lang w:val="mk-MK"/>
              </w:rPr>
              <w:t>Поставување и проверка на навигациските средства, идентификација на средствата</w:t>
            </w:r>
          </w:p>
        </w:tc>
      </w:tr>
      <w:tr w:rsidR="00B3744C" w14:paraId="603778EE" w14:textId="77777777" w:rsidTr="00B3744C">
        <w:tc>
          <w:tcPr>
            <w:tcW w:w="392" w:type="dxa"/>
            <w:tcBorders>
              <w:top w:val="single" w:sz="4" w:space="0" w:color="auto"/>
              <w:left w:val="nil"/>
              <w:bottom w:val="single" w:sz="4" w:space="0" w:color="auto"/>
              <w:right w:val="single" w:sz="4" w:space="0" w:color="auto"/>
            </w:tcBorders>
            <w:vAlign w:val="center"/>
            <w:hideMark/>
          </w:tcPr>
          <w:p w14:paraId="39E68682"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5BC2EE29" w14:textId="77777777" w:rsidR="00B3744C" w:rsidRDefault="00B3744C">
            <w:pPr>
              <w:spacing w:after="0" w:line="240" w:lineRule="auto"/>
              <w:ind w:right="51"/>
              <w:jc w:val="both"/>
              <w:rPr>
                <w:sz w:val="20"/>
                <w:szCs w:val="20"/>
                <w:lang w:val="mk-MK"/>
              </w:rPr>
            </w:pPr>
            <w:r>
              <w:rPr>
                <w:sz w:val="20"/>
                <w:szCs w:val="20"/>
                <w:lang w:val="mk-MK"/>
              </w:rPr>
              <w:t>Процедури за пристигнување, проверки на висиномерот</w:t>
            </w:r>
          </w:p>
        </w:tc>
      </w:tr>
      <w:tr w:rsidR="00B3744C" w14:paraId="4A1AEEA0" w14:textId="77777777" w:rsidTr="00B3744C">
        <w:tc>
          <w:tcPr>
            <w:tcW w:w="392" w:type="dxa"/>
            <w:tcBorders>
              <w:top w:val="single" w:sz="4" w:space="0" w:color="auto"/>
              <w:left w:val="nil"/>
              <w:bottom w:val="single" w:sz="4" w:space="0" w:color="auto"/>
              <w:right w:val="single" w:sz="4" w:space="0" w:color="auto"/>
            </w:tcBorders>
            <w:vAlign w:val="center"/>
            <w:hideMark/>
          </w:tcPr>
          <w:p w14:paraId="4B271ABA" w14:textId="77777777" w:rsidR="00B3744C" w:rsidRDefault="00B3744C">
            <w:pPr>
              <w:spacing w:after="0" w:line="240" w:lineRule="auto"/>
              <w:ind w:left="-142" w:right="-108"/>
              <w:jc w:val="center"/>
              <w:rPr>
                <w:sz w:val="20"/>
                <w:szCs w:val="20"/>
              </w:rPr>
            </w:pPr>
            <w:r>
              <w:rPr>
                <w:sz w:val="20"/>
                <w:szCs w:val="20"/>
                <w:lang w:val="mk-MK"/>
              </w:rPr>
              <w:t>в</w:t>
            </w:r>
          </w:p>
        </w:tc>
        <w:tc>
          <w:tcPr>
            <w:tcW w:w="9076" w:type="dxa"/>
            <w:tcBorders>
              <w:top w:val="single" w:sz="4" w:space="0" w:color="auto"/>
              <w:left w:val="single" w:sz="4" w:space="0" w:color="auto"/>
              <w:bottom w:val="single" w:sz="4" w:space="0" w:color="auto"/>
              <w:right w:val="nil"/>
            </w:tcBorders>
            <w:hideMark/>
          </w:tcPr>
          <w:p w14:paraId="36392A5C" w14:textId="77777777" w:rsidR="00B3744C" w:rsidRDefault="00B3744C">
            <w:pPr>
              <w:spacing w:after="0" w:line="240" w:lineRule="auto"/>
              <w:ind w:right="51"/>
              <w:jc w:val="both"/>
              <w:rPr>
                <w:sz w:val="20"/>
                <w:szCs w:val="20"/>
                <w:lang w:val="mk-MK"/>
              </w:rPr>
            </w:pPr>
            <w:r>
              <w:rPr>
                <w:sz w:val="20"/>
                <w:szCs w:val="20"/>
                <w:lang w:val="mk-MK"/>
              </w:rPr>
              <w:t>Договор за приод и слетување, вклучувајќи ги и проверките за понирање/приод/слетување</w:t>
            </w:r>
          </w:p>
        </w:tc>
      </w:tr>
      <w:tr w:rsidR="00B3744C" w14:paraId="024C3742" w14:textId="77777777" w:rsidTr="00B3744C">
        <w:tc>
          <w:tcPr>
            <w:tcW w:w="392" w:type="dxa"/>
            <w:tcBorders>
              <w:top w:val="single" w:sz="4" w:space="0" w:color="auto"/>
              <w:left w:val="nil"/>
              <w:bottom w:val="single" w:sz="4" w:space="0" w:color="auto"/>
              <w:right w:val="single" w:sz="4" w:space="0" w:color="auto"/>
            </w:tcBorders>
            <w:vAlign w:val="center"/>
            <w:hideMark/>
          </w:tcPr>
          <w:p w14:paraId="06415CDA" w14:textId="77777777" w:rsidR="00B3744C" w:rsidRDefault="00B3744C">
            <w:pPr>
              <w:spacing w:after="0" w:line="240" w:lineRule="auto"/>
              <w:ind w:left="-142" w:right="-108"/>
              <w:jc w:val="center"/>
              <w:rPr>
                <w:sz w:val="20"/>
                <w:szCs w:val="20"/>
                <w:lang w:val="mk-MK"/>
              </w:rPr>
            </w:pPr>
            <w:r>
              <w:rPr>
                <w:sz w:val="20"/>
                <w:szCs w:val="20"/>
                <w:lang w:val="mk-MK"/>
              </w:rPr>
              <w:t>г(</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1493B9D1" w14:textId="77777777" w:rsidR="00B3744C" w:rsidRDefault="00B3744C">
            <w:pPr>
              <w:spacing w:after="0" w:line="240" w:lineRule="auto"/>
              <w:rPr>
                <w:sz w:val="20"/>
                <w:szCs w:val="20"/>
                <w:lang w:val="mk-MK"/>
              </w:rPr>
            </w:pPr>
            <w:r>
              <w:rPr>
                <w:sz w:val="20"/>
                <w:szCs w:val="20"/>
                <w:lang w:val="mk-MK"/>
              </w:rPr>
              <w:t>Процедура за чекање</w:t>
            </w:r>
          </w:p>
        </w:tc>
      </w:tr>
      <w:tr w:rsidR="00B3744C" w14:paraId="5BAAC619" w14:textId="77777777" w:rsidTr="00B3744C">
        <w:tc>
          <w:tcPr>
            <w:tcW w:w="392" w:type="dxa"/>
            <w:tcBorders>
              <w:top w:val="single" w:sz="4" w:space="0" w:color="auto"/>
              <w:left w:val="nil"/>
              <w:bottom w:val="single" w:sz="4" w:space="0" w:color="auto"/>
              <w:right w:val="single" w:sz="4" w:space="0" w:color="auto"/>
            </w:tcBorders>
            <w:vAlign w:val="center"/>
            <w:hideMark/>
          </w:tcPr>
          <w:p w14:paraId="40F09886"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hideMark/>
          </w:tcPr>
          <w:p w14:paraId="69181356" w14:textId="77777777" w:rsidR="00B3744C" w:rsidRDefault="00B3744C">
            <w:pPr>
              <w:spacing w:after="0" w:line="240" w:lineRule="auto"/>
              <w:rPr>
                <w:sz w:val="20"/>
                <w:szCs w:val="20"/>
                <w:lang w:val="mk-MK"/>
              </w:rPr>
            </w:pPr>
            <w:r>
              <w:rPr>
                <w:sz w:val="20"/>
                <w:szCs w:val="20"/>
                <w:lang w:val="mk-MK"/>
              </w:rPr>
              <w:t>Придржување кон објавената процедура за приод</w:t>
            </w:r>
          </w:p>
        </w:tc>
      </w:tr>
      <w:tr w:rsidR="00B3744C" w14:paraId="03581412" w14:textId="77777777" w:rsidTr="00B3744C">
        <w:tc>
          <w:tcPr>
            <w:tcW w:w="392" w:type="dxa"/>
            <w:tcBorders>
              <w:top w:val="single" w:sz="4" w:space="0" w:color="auto"/>
              <w:left w:val="nil"/>
              <w:bottom w:val="single" w:sz="4" w:space="0" w:color="auto"/>
              <w:right w:val="single" w:sz="4" w:space="0" w:color="auto"/>
            </w:tcBorders>
            <w:vAlign w:val="center"/>
            <w:hideMark/>
          </w:tcPr>
          <w:p w14:paraId="417E9096"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hideMark/>
          </w:tcPr>
          <w:p w14:paraId="2F7DACB9" w14:textId="77777777" w:rsidR="00B3744C" w:rsidRDefault="00B3744C">
            <w:pPr>
              <w:spacing w:after="0" w:line="240" w:lineRule="auto"/>
              <w:rPr>
                <w:sz w:val="20"/>
                <w:szCs w:val="20"/>
                <w:lang w:val="mk-MK"/>
              </w:rPr>
            </w:pPr>
            <w:r>
              <w:rPr>
                <w:sz w:val="20"/>
                <w:szCs w:val="20"/>
                <w:lang w:val="mk-MK"/>
              </w:rPr>
              <w:t>Мерење на време во тек на приодот</w:t>
            </w:r>
          </w:p>
        </w:tc>
      </w:tr>
      <w:tr w:rsidR="00B3744C" w14:paraId="0683E46C" w14:textId="77777777" w:rsidTr="00B3744C">
        <w:tc>
          <w:tcPr>
            <w:tcW w:w="392" w:type="dxa"/>
            <w:tcBorders>
              <w:top w:val="single" w:sz="4" w:space="0" w:color="auto"/>
              <w:left w:val="nil"/>
              <w:bottom w:val="single" w:sz="4" w:space="0" w:color="auto"/>
              <w:right w:val="single" w:sz="4" w:space="0" w:color="auto"/>
            </w:tcBorders>
            <w:vAlign w:val="center"/>
            <w:hideMark/>
          </w:tcPr>
          <w:p w14:paraId="6506A85D"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hideMark/>
          </w:tcPr>
          <w:p w14:paraId="4B75EFF8" w14:textId="77777777" w:rsidR="00B3744C" w:rsidRDefault="00B3744C">
            <w:pPr>
              <w:spacing w:after="0" w:line="240" w:lineRule="auto"/>
              <w:rPr>
                <w:sz w:val="20"/>
                <w:szCs w:val="20"/>
                <w:lang w:val="mk-MK"/>
              </w:rPr>
            </w:pPr>
            <w:r>
              <w:rPr>
                <w:sz w:val="20"/>
                <w:szCs w:val="20"/>
                <w:lang w:val="mk-MK"/>
              </w:rPr>
              <w:t>Контрола на висина, брзина и курс, (вообичаен приод)</w:t>
            </w:r>
          </w:p>
        </w:tc>
      </w:tr>
      <w:tr w:rsidR="00B3744C" w14:paraId="23508AC5" w14:textId="77777777" w:rsidTr="00B3744C">
        <w:tc>
          <w:tcPr>
            <w:tcW w:w="392" w:type="dxa"/>
            <w:tcBorders>
              <w:top w:val="single" w:sz="4" w:space="0" w:color="auto"/>
              <w:left w:val="nil"/>
              <w:bottom w:val="single" w:sz="4" w:space="0" w:color="auto"/>
              <w:right w:val="single" w:sz="4" w:space="0" w:color="auto"/>
            </w:tcBorders>
            <w:vAlign w:val="center"/>
            <w:hideMark/>
          </w:tcPr>
          <w:p w14:paraId="0CDEC939" w14:textId="77777777" w:rsidR="00B3744C" w:rsidRDefault="00B3744C">
            <w:pPr>
              <w:spacing w:after="0" w:line="240" w:lineRule="auto"/>
              <w:ind w:left="-142" w:right="-108"/>
              <w:jc w:val="center"/>
              <w:rPr>
                <w:sz w:val="20"/>
                <w:szCs w:val="20"/>
                <w:lang w:val="mk-MK"/>
              </w:rPr>
            </w:pPr>
            <w:r>
              <w:rPr>
                <w:sz w:val="20"/>
                <w:szCs w:val="20"/>
                <w:lang w:val="mk-MK"/>
              </w:rPr>
              <w:t>ж(</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59DA35D8" w14:textId="77777777" w:rsidR="00B3744C" w:rsidRDefault="00B3744C">
            <w:pPr>
              <w:spacing w:after="0" w:line="240" w:lineRule="auto"/>
              <w:rPr>
                <w:sz w:val="20"/>
                <w:szCs w:val="20"/>
                <w:lang w:val="mk-MK"/>
              </w:rPr>
            </w:pPr>
            <w:r>
              <w:rPr>
                <w:sz w:val="20"/>
                <w:szCs w:val="20"/>
                <w:lang w:val="mk-MK"/>
              </w:rPr>
              <w:t>Процедура за продолжување на друг круг</w:t>
            </w:r>
          </w:p>
        </w:tc>
      </w:tr>
      <w:tr w:rsidR="00B3744C" w14:paraId="16175164" w14:textId="77777777" w:rsidTr="00B3744C">
        <w:tc>
          <w:tcPr>
            <w:tcW w:w="392" w:type="dxa"/>
            <w:tcBorders>
              <w:top w:val="single" w:sz="4" w:space="0" w:color="auto"/>
              <w:left w:val="nil"/>
              <w:bottom w:val="single" w:sz="4" w:space="0" w:color="auto"/>
              <w:right w:val="single" w:sz="4" w:space="0" w:color="auto"/>
            </w:tcBorders>
            <w:vAlign w:val="center"/>
            <w:hideMark/>
          </w:tcPr>
          <w:p w14:paraId="63E85F3C" w14:textId="77777777" w:rsidR="00B3744C" w:rsidRDefault="00B3744C">
            <w:pPr>
              <w:spacing w:after="0" w:line="240" w:lineRule="auto"/>
              <w:ind w:left="-142" w:right="-108"/>
              <w:jc w:val="center"/>
              <w:rPr>
                <w:sz w:val="20"/>
                <w:szCs w:val="20"/>
                <w:lang w:val="mk-MK"/>
              </w:rPr>
            </w:pPr>
            <w:r>
              <w:rPr>
                <w:sz w:val="20"/>
                <w:szCs w:val="20"/>
                <w:lang w:val="mk-MK"/>
              </w:rPr>
              <w:t>з(</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649A7F6C" w14:textId="77777777" w:rsidR="00B3744C" w:rsidRDefault="00B3744C">
            <w:pPr>
              <w:spacing w:after="0" w:line="240" w:lineRule="auto"/>
              <w:rPr>
                <w:sz w:val="20"/>
                <w:szCs w:val="20"/>
                <w:lang w:val="mk-MK"/>
              </w:rPr>
            </w:pPr>
            <w:r>
              <w:rPr>
                <w:sz w:val="20"/>
                <w:szCs w:val="20"/>
                <w:lang w:val="mk-MK"/>
              </w:rPr>
              <w:t>Процедура за неуспешен приод / слетување</w:t>
            </w:r>
          </w:p>
        </w:tc>
      </w:tr>
      <w:tr w:rsidR="00B3744C" w14:paraId="012CF4F4" w14:textId="77777777" w:rsidTr="00B3744C">
        <w:tc>
          <w:tcPr>
            <w:tcW w:w="392" w:type="dxa"/>
            <w:tcBorders>
              <w:top w:val="single" w:sz="4" w:space="0" w:color="auto"/>
              <w:left w:val="nil"/>
              <w:bottom w:val="single" w:sz="4" w:space="0" w:color="auto"/>
              <w:right w:val="single" w:sz="4" w:space="0" w:color="auto"/>
            </w:tcBorders>
            <w:vAlign w:val="center"/>
            <w:hideMark/>
          </w:tcPr>
          <w:p w14:paraId="179A262C" w14:textId="77777777" w:rsidR="00B3744C" w:rsidRDefault="00B3744C">
            <w:pPr>
              <w:spacing w:after="0" w:line="240" w:lineRule="auto"/>
              <w:ind w:left="-142" w:right="-108"/>
              <w:jc w:val="center"/>
              <w:rPr>
                <w:sz w:val="20"/>
                <w:szCs w:val="20"/>
                <w:lang w:val="mk-MK"/>
              </w:rPr>
            </w:pPr>
            <w:r>
              <w:rPr>
                <w:sz w:val="20"/>
                <w:szCs w:val="20"/>
                <w:lang w:val="mk-MK"/>
              </w:rPr>
              <w:t>и</w:t>
            </w:r>
          </w:p>
        </w:tc>
        <w:tc>
          <w:tcPr>
            <w:tcW w:w="9076" w:type="dxa"/>
            <w:tcBorders>
              <w:top w:val="single" w:sz="4" w:space="0" w:color="auto"/>
              <w:left w:val="single" w:sz="4" w:space="0" w:color="auto"/>
              <w:bottom w:val="single" w:sz="4" w:space="0" w:color="auto"/>
              <w:right w:val="nil"/>
            </w:tcBorders>
            <w:hideMark/>
          </w:tcPr>
          <w:p w14:paraId="0FB72C58" w14:textId="77777777" w:rsidR="00B3744C" w:rsidRDefault="00B3744C">
            <w:pPr>
              <w:spacing w:after="0" w:line="240" w:lineRule="auto"/>
              <w:rPr>
                <w:sz w:val="20"/>
                <w:szCs w:val="20"/>
                <w:lang w:val="mk-MK"/>
              </w:rPr>
            </w:pPr>
            <w:r>
              <w:rPr>
                <w:sz w:val="20"/>
                <w:szCs w:val="20"/>
                <w:lang w:val="mk-MK"/>
              </w:rPr>
              <w:t>Соработка со ATC – придржување и R/T процедури</w:t>
            </w:r>
          </w:p>
        </w:tc>
      </w:tr>
      <w:tr w:rsidR="00B3744C" w14:paraId="7405DE00" w14:textId="77777777" w:rsidTr="00B3744C">
        <w:tc>
          <w:tcPr>
            <w:tcW w:w="9468" w:type="dxa"/>
            <w:gridSpan w:val="2"/>
            <w:tcBorders>
              <w:top w:val="single" w:sz="4" w:space="0" w:color="auto"/>
              <w:left w:val="nil"/>
              <w:bottom w:val="single" w:sz="4" w:space="0" w:color="auto"/>
              <w:right w:val="nil"/>
            </w:tcBorders>
            <w:shd w:val="clear" w:color="auto" w:fill="B3B3B3"/>
            <w:hideMark/>
          </w:tcPr>
          <w:p w14:paraId="34BDE4F8" w14:textId="77777777" w:rsidR="00B3744C" w:rsidRDefault="00B3744C">
            <w:pPr>
              <w:spacing w:after="0" w:line="240" w:lineRule="auto"/>
              <w:ind w:right="51"/>
              <w:jc w:val="both"/>
              <w:rPr>
                <w:sz w:val="20"/>
                <w:szCs w:val="20"/>
                <w:lang w:val="mk-MK"/>
              </w:rPr>
            </w:pPr>
            <w:r>
              <w:rPr>
                <w:b/>
                <w:sz w:val="20"/>
                <w:szCs w:val="20"/>
                <w:lang w:val="mk-MK"/>
              </w:rPr>
              <w:t>СЕКЦИЈА 5 - ПРОЦЕДУРИ ЗА НЕПРЕЦИЗЕН ПРИОД (</w:t>
            </w:r>
            <w:r>
              <w:rPr>
                <w:b/>
                <w:sz w:val="20"/>
                <w:szCs w:val="20"/>
                <w:vertAlign w:val="superscript"/>
                <w:lang w:val="mk-MK"/>
              </w:rPr>
              <w:t>о</w:t>
            </w:r>
            <w:r>
              <w:rPr>
                <w:b/>
                <w:sz w:val="20"/>
                <w:szCs w:val="20"/>
                <w:lang w:val="mk-MK"/>
              </w:rPr>
              <w:t>)</w:t>
            </w:r>
          </w:p>
        </w:tc>
      </w:tr>
      <w:tr w:rsidR="00B3744C" w14:paraId="035C59B8" w14:textId="77777777" w:rsidTr="00B3744C">
        <w:tc>
          <w:tcPr>
            <w:tcW w:w="392" w:type="dxa"/>
            <w:tcBorders>
              <w:top w:val="single" w:sz="4" w:space="0" w:color="auto"/>
              <w:left w:val="nil"/>
              <w:bottom w:val="single" w:sz="4" w:space="0" w:color="auto"/>
              <w:right w:val="single" w:sz="4" w:space="0" w:color="auto"/>
            </w:tcBorders>
            <w:vAlign w:val="center"/>
            <w:hideMark/>
          </w:tcPr>
          <w:p w14:paraId="20229E86"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6B2847EE" w14:textId="77777777" w:rsidR="00B3744C" w:rsidRDefault="00B3744C">
            <w:pPr>
              <w:spacing w:after="0" w:line="240" w:lineRule="auto"/>
              <w:ind w:right="49"/>
              <w:rPr>
                <w:sz w:val="20"/>
                <w:szCs w:val="20"/>
                <w:lang w:val="mk-MK"/>
              </w:rPr>
            </w:pPr>
            <w:r>
              <w:rPr>
                <w:sz w:val="20"/>
                <w:szCs w:val="20"/>
                <w:lang w:val="mk-MK"/>
              </w:rPr>
              <w:t>Поставување и проверка на навигациски средства, идентификација на средствата</w:t>
            </w:r>
          </w:p>
        </w:tc>
      </w:tr>
      <w:tr w:rsidR="00B3744C" w14:paraId="24625012" w14:textId="77777777" w:rsidTr="00B3744C">
        <w:tc>
          <w:tcPr>
            <w:tcW w:w="392" w:type="dxa"/>
            <w:tcBorders>
              <w:top w:val="single" w:sz="4" w:space="0" w:color="auto"/>
              <w:left w:val="nil"/>
              <w:bottom w:val="single" w:sz="4" w:space="0" w:color="auto"/>
              <w:right w:val="single" w:sz="4" w:space="0" w:color="auto"/>
            </w:tcBorders>
            <w:vAlign w:val="center"/>
            <w:hideMark/>
          </w:tcPr>
          <w:p w14:paraId="08EA9CD2"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2B8EE7E0" w14:textId="77777777" w:rsidR="00B3744C" w:rsidRDefault="00B3744C">
            <w:pPr>
              <w:spacing w:after="0" w:line="240" w:lineRule="auto"/>
              <w:ind w:right="49"/>
              <w:rPr>
                <w:sz w:val="20"/>
                <w:szCs w:val="20"/>
                <w:lang w:val="mk-MK"/>
              </w:rPr>
            </w:pPr>
            <w:r>
              <w:rPr>
                <w:sz w:val="20"/>
                <w:szCs w:val="20"/>
                <w:lang w:val="mk-MK"/>
              </w:rPr>
              <w:t>Процедури за пристигнување, поставување на висиномер</w:t>
            </w:r>
          </w:p>
        </w:tc>
      </w:tr>
      <w:tr w:rsidR="00B3744C" w14:paraId="7457320B" w14:textId="77777777" w:rsidTr="00B3744C">
        <w:tc>
          <w:tcPr>
            <w:tcW w:w="392" w:type="dxa"/>
            <w:tcBorders>
              <w:top w:val="single" w:sz="4" w:space="0" w:color="auto"/>
              <w:left w:val="nil"/>
              <w:bottom w:val="single" w:sz="4" w:space="0" w:color="auto"/>
              <w:right w:val="single" w:sz="4" w:space="0" w:color="auto"/>
            </w:tcBorders>
            <w:vAlign w:val="center"/>
            <w:hideMark/>
          </w:tcPr>
          <w:p w14:paraId="6AA69841"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vAlign w:val="center"/>
            <w:hideMark/>
          </w:tcPr>
          <w:p w14:paraId="142BEE07" w14:textId="77777777" w:rsidR="00B3744C" w:rsidRDefault="00B3744C">
            <w:pPr>
              <w:spacing w:after="0" w:line="240" w:lineRule="auto"/>
              <w:ind w:right="49"/>
              <w:rPr>
                <w:sz w:val="20"/>
                <w:szCs w:val="20"/>
                <w:lang w:val="mk-MK"/>
              </w:rPr>
            </w:pPr>
            <w:r>
              <w:rPr>
                <w:sz w:val="20"/>
                <w:szCs w:val="20"/>
                <w:lang w:val="mk-MK"/>
              </w:rPr>
              <w:t>Брифинг за приод и слетување, вклучувајќи и проверки во тек на понирање/приод/слетување</w:t>
            </w:r>
          </w:p>
        </w:tc>
      </w:tr>
      <w:tr w:rsidR="00B3744C" w14:paraId="516A76D2" w14:textId="77777777" w:rsidTr="00B3744C">
        <w:tc>
          <w:tcPr>
            <w:tcW w:w="392" w:type="dxa"/>
            <w:tcBorders>
              <w:top w:val="single" w:sz="4" w:space="0" w:color="auto"/>
              <w:left w:val="nil"/>
              <w:bottom w:val="single" w:sz="4" w:space="0" w:color="auto"/>
              <w:right w:val="single" w:sz="4" w:space="0" w:color="auto"/>
            </w:tcBorders>
            <w:vAlign w:val="center"/>
            <w:hideMark/>
          </w:tcPr>
          <w:p w14:paraId="5027D658" w14:textId="77777777" w:rsidR="00B3744C" w:rsidRDefault="00B3744C">
            <w:pPr>
              <w:spacing w:after="0" w:line="240" w:lineRule="auto"/>
              <w:ind w:left="-142" w:right="-108"/>
              <w:jc w:val="center"/>
              <w:rPr>
                <w:sz w:val="20"/>
                <w:szCs w:val="20"/>
                <w:lang w:val="mk-MK"/>
              </w:rPr>
            </w:pPr>
            <w:r>
              <w:rPr>
                <w:sz w:val="20"/>
                <w:szCs w:val="20"/>
                <w:lang w:val="mk-MK"/>
              </w:rPr>
              <w:t>г(</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vAlign w:val="center"/>
            <w:hideMark/>
          </w:tcPr>
          <w:p w14:paraId="2356BBAC" w14:textId="77777777" w:rsidR="00B3744C" w:rsidRDefault="00B3744C">
            <w:pPr>
              <w:spacing w:after="0" w:line="240" w:lineRule="auto"/>
              <w:ind w:right="49"/>
              <w:rPr>
                <w:sz w:val="20"/>
                <w:szCs w:val="20"/>
                <w:lang w:val="mk-MK"/>
              </w:rPr>
            </w:pPr>
            <w:r>
              <w:rPr>
                <w:sz w:val="20"/>
                <w:szCs w:val="20"/>
                <w:lang w:val="mk-MK"/>
              </w:rPr>
              <w:t>Процедури на чекање</w:t>
            </w:r>
          </w:p>
        </w:tc>
      </w:tr>
      <w:tr w:rsidR="00B3744C" w14:paraId="7C296E10" w14:textId="77777777" w:rsidTr="00B3744C">
        <w:tc>
          <w:tcPr>
            <w:tcW w:w="392" w:type="dxa"/>
            <w:tcBorders>
              <w:top w:val="single" w:sz="4" w:space="0" w:color="auto"/>
              <w:left w:val="nil"/>
              <w:bottom w:val="single" w:sz="4" w:space="0" w:color="auto"/>
              <w:right w:val="single" w:sz="4" w:space="0" w:color="auto"/>
            </w:tcBorders>
            <w:vAlign w:val="center"/>
            <w:hideMark/>
          </w:tcPr>
          <w:p w14:paraId="7C5D3F1C"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vAlign w:val="center"/>
            <w:hideMark/>
          </w:tcPr>
          <w:p w14:paraId="204B19CC" w14:textId="77777777" w:rsidR="00B3744C" w:rsidRDefault="00B3744C">
            <w:pPr>
              <w:spacing w:after="0" w:line="240" w:lineRule="auto"/>
              <w:ind w:right="49"/>
              <w:rPr>
                <w:sz w:val="20"/>
                <w:szCs w:val="20"/>
                <w:lang w:val="mk-MK"/>
              </w:rPr>
            </w:pPr>
            <w:r>
              <w:rPr>
                <w:sz w:val="20"/>
                <w:szCs w:val="20"/>
                <w:lang w:val="mk-MK"/>
              </w:rPr>
              <w:t>Придржување кон објавената процедура за приод</w:t>
            </w:r>
          </w:p>
        </w:tc>
      </w:tr>
      <w:tr w:rsidR="00B3744C" w14:paraId="1CEA64FE" w14:textId="77777777" w:rsidTr="00B3744C">
        <w:tc>
          <w:tcPr>
            <w:tcW w:w="392" w:type="dxa"/>
            <w:tcBorders>
              <w:top w:val="single" w:sz="4" w:space="0" w:color="auto"/>
              <w:left w:val="nil"/>
              <w:bottom w:val="single" w:sz="4" w:space="0" w:color="auto"/>
              <w:right w:val="single" w:sz="4" w:space="0" w:color="auto"/>
            </w:tcBorders>
            <w:vAlign w:val="center"/>
            <w:hideMark/>
          </w:tcPr>
          <w:p w14:paraId="5C705C8A"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vAlign w:val="center"/>
            <w:hideMark/>
          </w:tcPr>
          <w:p w14:paraId="5D9AF65E" w14:textId="77777777" w:rsidR="00B3744C" w:rsidRDefault="00B3744C">
            <w:pPr>
              <w:spacing w:after="0" w:line="240" w:lineRule="auto"/>
              <w:ind w:right="49"/>
              <w:rPr>
                <w:sz w:val="20"/>
                <w:szCs w:val="20"/>
                <w:lang w:val="mk-MK"/>
              </w:rPr>
            </w:pPr>
            <w:r>
              <w:rPr>
                <w:sz w:val="20"/>
                <w:szCs w:val="20"/>
                <w:lang w:val="mk-MK"/>
              </w:rPr>
              <w:t>Мерење на време во тек на приод</w:t>
            </w:r>
          </w:p>
        </w:tc>
      </w:tr>
      <w:tr w:rsidR="00B3744C" w14:paraId="0BB997CB" w14:textId="77777777" w:rsidTr="00B3744C">
        <w:tc>
          <w:tcPr>
            <w:tcW w:w="392" w:type="dxa"/>
            <w:tcBorders>
              <w:top w:val="single" w:sz="4" w:space="0" w:color="auto"/>
              <w:left w:val="nil"/>
              <w:bottom w:val="single" w:sz="4" w:space="0" w:color="auto"/>
              <w:right w:val="single" w:sz="4" w:space="0" w:color="auto"/>
            </w:tcBorders>
            <w:vAlign w:val="center"/>
            <w:hideMark/>
          </w:tcPr>
          <w:p w14:paraId="67312CE0"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vAlign w:val="center"/>
            <w:hideMark/>
          </w:tcPr>
          <w:p w14:paraId="64938DF3" w14:textId="77777777" w:rsidR="00B3744C" w:rsidRDefault="00B3744C">
            <w:pPr>
              <w:spacing w:after="0" w:line="240" w:lineRule="auto"/>
              <w:ind w:right="49"/>
              <w:rPr>
                <w:sz w:val="20"/>
                <w:szCs w:val="20"/>
                <w:lang w:val="mk-MK"/>
              </w:rPr>
            </w:pPr>
            <w:r>
              <w:rPr>
                <w:sz w:val="20"/>
                <w:szCs w:val="20"/>
                <w:lang w:val="mk-MK"/>
              </w:rPr>
              <w:t>Контрола на висина, брзина и курс/правец (вообичаен приод)</w:t>
            </w:r>
          </w:p>
        </w:tc>
      </w:tr>
      <w:tr w:rsidR="00B3744C" w14:paraId="1865A560" w14:textId="77777777" w:rsidTr="00B3744C">
        <w:tc>
          <w:tcPr>
            <w:tcW w:w="392" w:type="dxa"/>
            <w:tcBorders>
              <w:top w:val="single" w:sz="4" w:space="0" w:color="auto"/>
              <w:left w:val="nil"/>
              <w:bottom w:val="single" w:sz="4" w:space="0" w:color="auto"/>
              <w:right w:val="single" w:sz="4" w:space="0" w:color="auto"/>
            </w:tcBorders>
            <w:vAlign w:val="center"/>
            <w:hideMark/>
          </w:tcPr>
          <w:p w14:paraId="6A010B87" w14:textId="77777777" w:rsidR="00B3744C" w:rsidRDefault="00B3744C">
            <w:pPr>
              <w:spacing w:after="0" w:line="240" w:lineRule="auto"/>
              <w:ind w:left="-142" w:right="-108"/>
              <w:jc w:val="center"/>
              <w:rPr>
                <w:sz w:val="20"/>
                <w:szCs w:val="20"/>
                <w:lang w:val="mk-MK"/>
              </w:rPr>
            </w:pPr>
            <w:r>
              <w:rPr>
                <w:sz w:val="20"/>
                <w:szCs w:val="20"/>
                <w:lang w:val="mk-MK"/>
              </w:rPr>
              <w:t>ж(</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vAlign w:val="center"/>
            <w:hideMark/>
          </w:tcPr>
          <w:p w14:paraId="45243081" w14:textId="77777777" w:rsidR="00B3744C" w:rsidRDefault="00B3744C">
            <w:pPr>
              <w:spacing w:after="0" w:line="240" w:lineRule="auto"/>
              <w:ind w:right="49"/>
              <w:rPr>
                <w:sz w:val="20"/>
                <w:szCs w:val="20"/>
                <w:lang w:val="mk-MK"/>
              </w:rPr>
            </w:pPr>
            <w:r>
              <w:rPr>
                <w:sz w:val="20"/>
                <w:szCs w:val="20"/>
                <w:lang w:val="mk-MK"/>
              </w:rPr>
              <w:t xml:space="preserve"> Процедура за продолжување на друг круг</w:t>
            </w:r>
          </w:p>
        </w:tc>
      </w:tr>
      <w:tr w:rsidR="00B3744C" w14:paraId="1809D72A" w14:textId="77777777" w:rsidTr="00B3744C">
        <w:tc>
          <w:tcPr>
            <w:tcW w:w="392" w:type="dxa"/>
            <w:tcBorders>
              <w:top w:val="single" w:sz="4" w:space="0" w:color="auto"/>
              <w:left w:val="nil"/>
              <w:bottom w:val="single" w:sz="4" w:space="0" w:color="auto"/>
              <w:right w:val="single" w:sz="4" w:space="0" w:color="auto"/>
            </w:tcBorders>
            <w:vAlign w:val="center"/>
            <w:hideMark/>
          </w:tcPr>
          <w:p w14:paraId="0E86058E" w14:textId="77777777" w:rsidR="00B3744C" w:rsidRDefault="00B3744C">
            <w:pPr>
              <w:spacing w:after="0" w:line="240" w:lineRule="auto"/>
              <w:ind w:left="-142" w:right="-108"/>
              <w:jc w:val="center"/>
              <w:rPr>
                <w:sz w:val="20"/>
                <w:szCs w:val="20"/>
                <w:lang w:val="mk-MK"/>
              </w:rPr>
            </w:pPr>
            <w:r>
              <w:rPr>
                <w:sz w:val="20"/>
                <w:szCs w:val="20"/>
                <w:lang w:val="mk-MK"/>
              </w:rPr>
              <w:t>з(</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vAlign w:val="center"/>
            <w:hideMark/>
          </w:tcPr>
          <w:p w14:paraId="468FDC79" w14:textId="77777777" w:rsidR="00B3744C" w:rsidRDefault="00B3744C">
            <w:pPr>
              <w:spacing w:after="0" w:line="240" w:lineRule="auto"/>
              <w:ind w:right="49"/>
              <w:rPr>
                <w:sz w:val="20"/>
                <w:szCs w:val="20"/>
                <w:lang w:val="mk-MK"/>
              </w:rPr>
            </w:pPr>
            <w:r>
              <w:rPr>
                <w:sz w:val="20"/>
                <w:szCs w:val="20"/>
                <w:lang w:val="mk-MK"/>
              </w:rPr>
              <w:t xml:space="preserve"> Процедура за неуспешен приод / слетување</w:t>
            </w:r>
          </w:p>
        </w:tc>
      </w:tr>
      <w:tr w:rsidR="00B3744C" w14:paraId="4C6C9592" w14:textId="77777777" w:rsidTr="00B3744C">
        <w:tc>
          <w:tcPr>
            <w:tcW w:w="392" w:type="dxa"/>
            <w:tcBorders>
              <w:top w:val="single" w:sz="4" w:space="0" w:color="auto"/>
              <w:left w:val="nil"/>
              <w:bottom w:val="single" w:sz="4" w:space="0" w:color="auto"/>
              <w:right w:val="single" w:sz="4" w:space="0" w:color="auto"/>
            </w:tcBorders>
            <w:vAlign w:val="center"/>
            <w:hideMark/>
          </w:tcPr>
          <w:p w14:paraId="4C902B7E" w14:textId="77777777" w:rsidR="00B3744C" w:rsidRDefault="00B3744C">
            <w:pPr>
              <w:spacing w:after="0" w:line="240" w:lineRule="auto"/>
              <w:ind w:left="-142" w:right="-108"/>
              <w:jc w:val="center"/>
              <w:rPr>
                <w:sz w:val="20"/>
                <w:szCs w:val="20"/>
                <w:lang w:val="mk-MK"/>
              </w:rPr>
            </w:pPr>
            <w:r>
              <w:rPr>
                <w:sz w:val="20"/>
                <w:szCs w:val="20"/>
                <w:lang w:val="mk-MK"/>
              </w:rPr>
              <w:t>ѕ</w:t>
            </w:r>
          </w:p>
        </w:tc>
        <w:tc>
          <w:tcPr>
            <w:tcW w:w="9076" w:type="dxa"/>
            <w:tcBorders>
              <w:top w:val="single" w:sz="4" w:space="0" w:color="auto"/>
              <w:left w:val="single" w:sz="4" w:space="0" w:color="auto"/>
              <w:bottom w:val="single" w:sz="4" w:space="0" w:color="auto"/>
              <w:right w:val="nil"/>
            </w:tcBorders>
            <w:vAlign w:val="center"/>
            <w:hideMark/>
          </w:tcPr>
          <w:p w14:paraId="51E15451" w14:textId="77777777" w:rsidR="00B3744C" w:rsidRDefault="00B3744C">
            <w:pPr>
              <w:spacing w:after="0" w:line="240" w:lineRule="auto"/>
              <w:ind w:right="49"/>
              <w:rPr>
                <w:sz w:val="20"/>
                <w:szCs w:val="20"/>
                <w:lang w:val="mk-MK"/>
              </w:rPr>
            </w:pPr>
            <w:r>
              <w:rPr>
                <w:sz w:val="20"/>
                <w:szCs w:val="20"/>
                <w:lang w:val="mk-MK"/>
              </w:rPr>
              <w:t>Соработка со ATC – придржување, R/T процедури</w:t>
            </w:r>
          </w:p>
        </w:tc>
      </w:tr>
      <w:tr w:rsidR="00B3744C" w14:paraId="74BB57A2"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7CB2DC53" w14:textId="77777777" w:rsidR="00B3744C" w:rsidRDefault="00B3744C">
            <w:pPr>
              <w:spacing w:after="0" w:line="240" w:lineRule="auto"/>
              <w:rPr>
                <w:b/>
                <w:sz w:val="20"/>
                <w:szCs w:val="20"/>
                <w:lang w:val="mk-MK"/>
              </w:rPr>
            </w:pPr>
            <w:r>
              <w:rPr>
                <w:b/>
                <w:sz w:val="20"/>
                <w:szCs w:val="20"/>
                <w:lang w:val="mk-MK"/>
              </w:rPr>
              <w:t>СЕКЦИЈА 6 – ЛЕТ СО ЕДЕН ДЕФЕКТЕН МОТОР (само за повеќемоторни авиони) (</w:t>
            </w:r>
            <w:r>
              <w:rPr>
                <w:b/>
                <w:sz w:val="20"/>
                <w:szCs w:val="20"/>
                <w:vertAlign w:val="superscript"/>
                <w:lang w:val="mk-MK"/>
              </w:rPr>
              <w:t>о</w:t>
            </w:r>
            <w:r>
              <w:rPr>
                <w:b/>
                <w:sz w:val="20"/>
                <w:szCs w:val="20"/>
                <w:lang w:val="mk-MK"/>
              </w:rPr>
              <w:t>)</w:t>
            </w:r>
          </w:p>
        </w:tc>
      </w:tr>
      <w:tr w:rsidR="00B3744C" w14:paraId="1139447A" w14:textId="77777777" w:rsidTr="00B3744C">
        <w:tc>
          <w:tcPr>
            <w:tcW w:w="392" w:type="dxa"/>
            <w:tcBorders>
              <w:top w:val="single" w:sz="4" w:space="0" w:color="auto"/>
              <w:left w:val="nil"/>
              <w:bottom w:val="single" w:sz="4" w:space="0" w:color="auto"/>
              <w:right w:val="single" w:sz="4" w:space="0" w:color="auto"/>
            </w:tcBorders>
            <w:vAlign w:val="center"/>
            <w:hideMark/>
          </w:tcPr>
          <w:p w14:paraId="521DC8E1"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hideMark/>
          </w:tcPr>
          <w:p w14:paraId="5BB03049" w14:textId="77777777" w:rsidR="00B3744C" w:rsidRDefault="00B3744C">
            <w:pPr>
              <w:spacing w:after="0" w:line="240" w:lineRule="auto"/>
              <w:ind w:right="49"/>
              <w:jc w:val="both"/>
              <w:rPr>
                <w:sz w:val="20"/>
                <w:szCs w:val="20"/>
                <w:lang w:val="mk-MK"/>
              </w:rPr>
            </w:pPr>
            <w:r>
              <w:rPr>
                <w:sz w:val="20"/>
                <w:szCs w:val="20"/>
                <w:lang w:val="mk-MK"/>
              </w:rPr>
              <w:t>Симулиран дефект на мотор после полетување или на продолжување на друг круг</w:t>
            </w:r>
          </w:p>
        </w:tc>
      </w:tr>
      <w:tr w:rsidR="00B3744C" w14:paraId="08F58AC6" w14:textId="77777777" w:rsidTr="00B3744C">
        <w:tc>
          <w:tcPr>
            <w:tcW w:w="392" w:type="dxa"/>
            <w:tcBorders>
              <w:top w:val="single" w:sz="4" w:space="0" w:color="auto"/>
              <w:left w:val="nil"/>
              <w:bottom w:val="single" w:sz="4" w:space="0" w:color="auto"/>
              <w:right w:val="single" w:sz="4" w:space="0" w:color="auto"/>
            </w:tcBorders>
            <w:vAlign w:val="center"/>
            <w:hideMark/>
          </w:tcPr>
          <w:p w14:paraId="5D04BBA2"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199F225A" w14:textId="77777777" w:rsidR="00B3744C" w:rsidRDefault="00B3744C">
            <w:pPr>
              <w:spacing w:after="0" w:line="240" w:lineRule="auto"/>
              <w:ind w:right="49"/>
              <w:jc w:val="both"/>
              <w:rPr>
                <w:sz w:val="20"/>
                <w:szCs w:val="20"/>
                <w:lang w:val="mk-MK"/>
              </w:rPr>
            </w:pPr>
            <w:r>
              <w:rPr>
                <w:sz w:val="20"/>
                <w:szCs w:val="20"/>
                <w:lang w:val="mk-MK"/>
              </w:rPr>
              <w:t>Приод, продолжување на друг круг и процедурален неуспешен приод со еден дефектен мотор</w:t>
            </w:r>
          </w:p>
        </w:tc>
      </w:tr>
      <w:tr w:rsidR="00B3744C" w14:paraId="6391D014" w14:textId="77777777" w:rsidTr="00B3744C">
        <w:tc>
          <w:tcPr>
            <w:tcW w:w="392" w:type="dxa"/>
            <w:tcBorders>
              <w:top w:val="single" w:sz="4" w:space="0" w:color="auto"/>
              <w:left w:val="nil"/>
              <w:bottom w:val="single" w:sz="4" w:space="0" w:color="auto"/>
              <w:right w:val="single" w:sz="4" w:space="0" w:color="auto"/>
            </w:tcBorders>
            <w:vAlign w:val="center"/>
            <w:hideMark/>
          </w:tcPr>
          <w:p w14:paraId="4ED98A9F"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hideMark/>
          </w:tcPr>
          <w:p w14:paraId="0AA7D48D" w14:textId="77777777" w:rsidR="00B3744C" w:rsidRDefault="00B3744C">
            <w:pPr>
              <w:spacing w:after="0" w:line="240" w:lineRule="auto"/>
              <w:ind w:right="49"/>
              <w:jc w:val="both"/>
              <w:rPr>
                <w:sz w:val="20"/>
                <w:szCs w:val="20"/>
                <w:lang w:val="mk-MK"/>
              </w:rPr>
            </w:pPr>
            <w:r>
              <w:rPr>
                <w:sz w:val="20"/>
                <w:szCs w:val="20"/>
                <w:lang w:val="mk-MK"/>
              </w:rPr>
              <w:t>Приод и слетување со еден дефектен мотор</w:t>
            </w:r>
          </w:p>
        </w:tc>
      </w:tr>
      <w:tr w:rsidR="00B3744C" w14:paraId="3D9347EE" w14:textId="77777777" w:rsidTr="00B3744C">
        <w:tc>
          <w:tcPr>
            <w:tcW w:w="392" w:type="dxa"/>
            <w:tcBorders>
              <w:top w:val="single" w:sz="4" w:space="0" w:color="auto"/>
              <w:left w:val="nil"/>
              <w:bottom w:val="single" w:sz="4" w:space="0" w:color="auto"/>
              <w:right w:val="single" w:sz="4" w:space="0" w:color="auto"/>
            </w:tcBorders>
            <w:vAlign w:val="center"/>
            <w:hideMark/>
          </w:tcPr>
          <w:p w14:paraId="6BE88B92"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hideMark/>
          </w:tcPr>
          <w:p w14:paraId="533F46FD" w14:textId="77777777" w:rsidR="00B3744C" w:rsidRDefault="00B3744C">
            <w:pPr>
              <w:spacing w:after="0" w:line="240" w:lineRule="auto"/>
              <w:ind w:right="49"/>
              <w:jc w:val="both"/>
              <w:rPr>
                <w:sz w:val="20"/>
                <w:szCs w:val="20"/>
                <w:lang w:val="mk-MK"/>
              </w:rPr>
            </w:pPr>
            <w:r>
              <w:rPr>
                <w:sz w:val="20"/>
                <w:szCs w:val="20"/>
                <w:lang w:val="mk-MK"/>
              </w:rPr>
              <w:t>Соработка со ATC – придржување и R/T процедури</w:t>
            </w:r>
          </w:p>
        </w:tc>
      </w:tr>
      <w:tr w:rsidR="00B3744C" w14:paraId="607D31AB" w14:textId="77777777" w:rsidTr="00B3744C">
        <w:tc>
          <w:tcPr>
            <w:tcW w:w="9468" w:type="dxa"/>
            <w:gridSpan w:val="2"/>
            <w:tcBorders>
              <w:top w:val="single" w:sz="4" w:space="0" w:color="auto"/>
              <w:left w:val="nil"/>
              <w:bottom w:val="single" w:sz="4" w:space="0" w:color="auto"/>
              <w:right w:val="nil"/>
            </w:tcBorders>
            <w:vAlign w:val="center"/>
            <w:hideMark/>
          </w:tcPr>
          <w:p w14:paraId="563B3E24" w14:textId="77777777" w:rsidR="00B3744C" w:rsidRDefault="00B3744C">
            <w:pPr>
              <w:tabs>
                <w:tab w:val="left" w:pos="430"/>
              </w:tabs>
              <w:spacing w:after="0" w:line="240" w:lineRule="auto"/>
              <w:rPr>
                <w:sz w:val="20"/>
                <w:szCs w:val="20"/>
                <w:lang w:val="mk-MK"/>
              </w:rPr>
            </w:pPr>
            <w:r>
              <w:rPr>
                <w:sz w:val="20"/>
                <w:szCs w:val="20"/>
                <w:lang w:val="mk-MK"/>
              </w:rPr>
              <w:t>(*)</w:t>
            </w:r>
            <w:r>
              <w:rPr>
                <w:sz w:val="20"/>
                <w:szCs w:val="20"/>
                <w:lang w:val="mk-MK"/>
              </w:rPr>
              <w:tab/>
              <w:t>Може да се спроведе на FFS, FTD 2/3 или на FNPT II.</w:t>
            </w:r>
          </w:p>
          <w:p w14:paraId="39CBCC43" w14:textId="77777777" w:rsidR="00B3744C" w:rsidRDefault="00B3744C">
            <w:pPr>
              <w:tabs>
                <w:tab w:val="left" w:pos="430"/>
              </w:tabs>
              <w:spacing w:after="0" w:line="240" w:lineRule="auto"/>
              <w:rPr>
                <w:sz w:val="20"/>
                <w:szCs w:val="20"/>
                <w:lang w:val="mk-MK"/>
              </w:rPr>
            </w:pPr>
            <w:r>
              <w:rPr>
                <w:sz w:val="20"/>
                <w:szCs w:val="20"/>
                <w:lang w:val="mk-MK"/>
              </w:rPr>
              <w:t>(</w:t>
            </w:r>
            <w:r>
              <w:rPr>
                <w:sz w:val="20"/>
                <w:szCs w:val="20"/>
                <w:vertAlign w:val="superscript"/>
                <w:lang w:val="mk-MK"/>
              </w:rPr>
              <w:t>+</w:t>
            </w:r>
            <w:r>
              <w:rPr>
                <w:sz w:val="20"/>
                <w:szCs w:val="20"/>
                <w:lang w:val="mk-MK"/>
              </w:rPr>
              <w:t>)</w:t>
            </w:r>
            <w:r>
              <w:rPr>
                <w:sz w:val="20"/>
                <w:szCs w:val="20"/>
                <w:lang w:val="mk-MK"/>
              </w:rPr>
              <w:tab/>
              <w:t>Може да се спроведе или во Секција 4 или во Секција 5</w:t>
            </w:r>
          </w:p>
          <w:p w14:paraId="5A67F05E" w14:textId="77777777" w:rsidR="00B3744C" w:rsidRDefault="00B3744C">
            <w:pPr>
              <w:tabs>
                <w:tab w:val="left" w:pos="426"/>
              </w:tabs>
              <w:spacing w:after="0" w:line="240" w:lineRule="auto"/>
              <w:ind w:left="426" w:right="51" w:hanging="426"/>
              <w:rPr>
                <w:sz w:val="20"/>
                <w:szCs w:val="20"/>
                <w:lang w:val="mk-MK"/>
              </w:rPr>
            </w:pPr>
            <w:r>
              <w:rPr>
                <w:sz w:val="20"/>
                <w:szCs w:val="20"/>
                <w:lang w:val="mk-MK"/>
              </w:rPr>
              <w:t>(</w:t>
            </w:r>
            <w:r>
              <w:rPr>
                <w:sz w:val="20"/>
                <w:szCs w:val="20"/>
                <w:vertAlign w:val="superscript"/>
                <w:lang w:val="mk-MK"/>
              </w:rPr>
              <w:t>о</w:t>
            </w:r>
            <w:r>
              <w:rPr>
                <w:sz w:val="20"/>
                <w:szCs w:val="20"/>
                <w:lang w:val="mk-MK"/>
              </w:rPr>
              <w:t>)</w:t>
            </w:r>
            <w:r>
              <w:rPr>
                <w:sz w:val="20"/>
                <w:szCs w:val="20"/>
                <w:lang w:val="mk-MK"/>
              </w:rPr>
              <w:tab/>
              <w:t xml:space="preserve">Мора да се изведе исклучиво само врз основа на показателите на инструменти </w:t>
            </w:r>
          </w:p>
        </w:tc>
      </w:tr>
    </w:tbl>
    <w:p w14:paraId="3DE76010" w14:textId="77777777" w:rsidR="00B3744C" w:rsidRDefault="00B3744C" w:rsidP="00B3744C">
      <w:pPr>
        <w:tabs>
          <w:tab w:val="left" w:pos="360"/>
        </w:tabs>
        <w:spacing w:after="0" w:line="240" w:lineRule="auto"/>
        <w:ind w:right="-327"/>
        <w:rPr>
          <w:sz w:val="20"/>
          <w:szCs w:val="20"/>
          <w:lang w:val="mk-MK"/>
        </w:rPr>
      </w:pPr>
    </w:p>
    <w:p w14:paraId="705D11B6" w14:textId="77777777" w:rsidR="00B3744C" w:rsidRDefault="00B3744C" w:rsidP="00B3744C">
      <w:pPr>
        <w:tabs>
          <w:tab w:val="left" w:pos="360"/>
        </w:tabs>
        <w:spacing w:after="0" w:line="240" w:lineRule="auto"/>
        <w:ind w:right="-327"/>
        <w:rPr>
          <w:sz w:val="20"/>
          <w:szCs w:val="20"/>
          <w:lang w:val="mk-MK"/>
        </w:rPr>
      </w:pPr>
    </w:p>
    <w:bookmarkEnd w:id="6"/>
    <w:bookmarkEnd w:id="7"/>
    <w:p w14:paraId="3D7D7365" w14:textId="77777777" w:rsidR="00B3744C" w:rsidRDefault="00B3744C" w:rsidP="00B3744C">
      <w:pPr>
        <w:tabs>
          <w:tab w:val="left" w:pos="360"/>
        </w:tabs>
        <w:spacing w:after="0" w:line="240" w:lineRule="auto"/>
        <w:ind w:right="-327"/>
        <w:rPr>
          <w:b/>
          <w:sz w:val="20"/>
          <w:szCs w:val="20"/>
          <w:lang w:val="mk-MK"/>
        </w:rPr>
      </w:pPr>
      <w:r>
        <w:rPr>
          <w:b/>
          <w:sz w:val="20"/>
          <w:szCs w:val="20"/>
          <w:lang w:val="mk-MK"/>
        </w:rPr>
        <w:t>Хеликоптери</w:t>
      </w:r>
    </w:p>
    <w:p w14:paraId="10C0C256" w14:textId="77777777" w:rsidR="00B3744C" w:rsidRDefault="00B3744C" w:rsidP="00B3744C">
      <w:pPr>
        <w:tabs>
          <w:tab w:val="left" w:pos="360"/>
        </w:tabs>
        <w:spacing w:after="0" w:line="240" w:lineRule="auto"/>
        <w:ind w:right="-327"/>
        <w:rPr>
          <w:sz w:val="20"/>
          <w:szCs w:val="20"/>
          <w:lang w:val="mk-MK"/>
        </w:rPr>
      </w:pPr>
    </w:p>
    <w:tbl>
      <w:tblPr>
        <w:tblW w:w="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076"/>
      </w:tblGrid>
      <w:tr w:rsidR="00B3744C" w14:paraId="739ADC67" w14:textId="77777777" w:rsidTr="00B3744C">
        <w:trPr>
          <w:cantSplit/>
        </w:trPr>
        <w:tc>
          <w:tcPr>
            <w:tcW w:w="9468" w:type="dxa"/>
            <w:gridSpan w:val="2"/>
            <w:tcBorders>
              <w:top w:val="single" w:sz="4" w:space="0" w:color="auto"/>
              <w:left w:val="nil"/>
              <w:bottom w:val="single" w:sz="4" w:space="0" w:color="auto"/>
              <w:right w:val="nil"/>
            </w:tcBorders>
            <w:shd w:val="clear" w:color="auto" w:fill="B3B3B3"/>
            <w:vAlign w:val="center"/>
            <w:hideMark/>
          </w:tcPr>
          <w:p w14:paraId="4DEC0C26" w14:textId="77777777" w:rsidR="00B3744C" w:rsidRDefault="00B3744C">
            <w:pPr>
              <w:spacing w:after="0" w:line="240" w:lineRule="auto"/>
              <w:rPr>
                <w:b/>
                <w:sz w:val="20"/>
                <w:szCs w:val="20"/>
                <w:lang w:val="mk-MK"/>
              </w:rPr>
            </w:pPr>
            <w:r>
              <w:rPr>
                <w:b/>
                <w:sz w:val="20"/>
                <w:szCs w:val="20"/>
                <w:lang w:val="mk-MK"/>
              </w:rPr>
              <w:t>СЕКЦИЈА 1 – ЗАМИНУВАЊЕ</w:t>
            </w:r>
          </w:p>
        </w:tc>
      </w:tr>
      <w:tr w:rsidR="00B3744C" w14:paraId="675232D3" w14:textId="77777777" w:rsidTr="00B3744C">
        <w:trPr>
          <w:cantSplit/>
        </w:trPr>
        <w:tc>
          <w:tcPr>
            <w:tcW w:w="9468" w:type="dxa"/>
            <w:gridSpan w:val="2"/>
            <w:tcBorders>
              <w:top w:val="single" w:sz="4" w:space="0" w:color="auto"/>
              <w:left w:val="nil"/>
              <w:bottom w:val="single" w:sz="4" w:space="0" w:color="auto"/>
              <w:right w:val="nil"/>
            </w:tcBorders>
            <w:hideMark/>
          </w:tcPr>
          <w:p w14:paraId="17064A04" w14:textId="77777777" w:rsidR="00B3744C" w:rsidRDefault="00B3744C">
            <w:pPr>
              <w:spacing w:after="0" w:line="240" w:lineRule="auto"/>
              <w:ind w:right="51"/>
              <w:jc w:val="both"/>
              <w:rPr>
                <w:sz w:val="20"/>
                <w:szCs w:val="20"/>
                <w:lang w:val="mk-MK"/>
              </w:rPr>
            </w:pPr>
            <w:r>
              <w:rPr>
                <w:sz w:val="20"/>
                <w:szCs w:val="20"/>
                <w:lang w:val="mk-MK"/>
              </w:rPr>
              <w:t>Користењето на листата на проверка – чеклистата, летачки способности, процедури против мрзнење и за одмрзнување, итн., се применуваат во сите секции</w:t>
            </w:r>
          </w:p>
        </w:tc>
      </w:tr>
      <w:tr w:rsidR="00B3744C" w14:paraId="111C60CC" w14:textId="77777777" w:rsidTr="00B3744C">
        <w:tc>
          <w:tcPr>
            <w:tcW w:w="392" w:type="dxa"/>
            <w:tcBorders>
              <w:top w:val="single" w:sz="4" w:space="0" w:color="auto"/>
              <w:left w:val="nil"/>
              <w:bottom w:val="single" w:sz="4" w:space="0" w:color="auto"/>
              <w:right w:val="single" w:sz="4" w:space="0" w:color="auto"/>
            </w:tcBorders>
            <w:hideMark/>
          </w:tcPr>
          <w:p w14:paraId="5774AB68" w14:textId="77777777" w:rsidR="00B3744C" w:rsidRDefault="00B3744C">
            <w:pPr>
              <w:spacing w:after="0" w:line="240" w:lineRule="auto"/>
              <w:ind w:left="-142" w:right="-108"/>
              <w:jc w:val="center"/>
              <w:rPr>
                <w:sz w:val="20"/>
                <w:szCs w:val="20"/>
              </w:rPr>
            </w:pPr>
            <w:r>
              <w:rPr>
                <w:sz w:val="20"/>
                <w:szCs w:val="20"/>
              </w:rPr>
              <w:lastRenderedPageBreak/>
              <w:t>a</w:t>
            </w:r>
          </w:p>
        </w:tc>
        <w:tc>
          <w:tcPr>
            <w:tcW w:w="9076" w:type="dxa"/>
            <w:tcBorders>
              <w:top w:val="single" w:sz="4" w:space="0" w:color="auto"/>
              <w:left w:val="single" w:sz="4" w:space="0" w:color="auto"/>
              <w:bottom w:val="single" w:sz="4" w:space="0" w:color="auto"/>
              <w:right w:val="nil"/>
            </w:tcBorders>
            <w:hideMark/>
          </w:tcPr>
          <w:p w14:paraId="31E09E0F" w14:textId="77777777" w:rsidR="00B3744C" w:rsidRDefault="00B3744C">
            <w:pPr>
              <w:spacing w:after="0" w:line="240" w:lineRule="auto"/>
              <w:ind w:right="51"/>
              <w:jc w:val="both"/>
              <w:rPr>
                <w:sz w:val="20"/>
                <w:szCs w:val="20"/>
                <w:lang w:val="mk-MK"/>
              </w:rPr>
            </w:pPr>
            <w:r>
              <w:rPr>
                <w:sz w:val="20"/>
                <w:szCs w:val="20"/>
                <w:lang w:val="mk-MK"/>
              </w:rPr>
              <w:t>Користење на Прирачникот за летање (или слично), особено при пресметување на перформансите на воздухопловот, масата и рамнотежата</w:t>
            </w:r>
          </w:p>
        </w:tc>
      </w:tr>
      <w:tr w:rsidR="00B3744C" w14:paraId="12D80586" w14:textId="77777777" w:rsidTr="00B3744C">
        <w:tc>
          <w:tcPr>
            <w:tcW w:w="392" w:type="dxa"/>
            <w:tcBorders>
              <w:top w:val="single" w:sz="4" w:space="0" w:color="auto"/>
              <w:left w:val="nil"/>
              <w:bottom w:val="single" w:sz="4" w:space="0" w:color="auto"/>
              <w:right w:val="single" w:sz="4" w:space="0" w:color="auto"/>
            </w:tcBorders>
            <w:hideMark/>
          </w:tcPr>
          <w:p w14:paraId="08BA2032"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6771C679" w14:textId="77777777" w:rsidR="00B3744C" w:rsidRDefault="00B3744C">
            <w:pPr>
              <w:spacing w:after="0" w:line="240" w:lineRule="auto"/>
              <w:ind w:right="51"/>
              <w:jc w:val="both"/>
              <w:rPr>
                <w:sz w:val="20"/>
                <w:szCs w:val="20"/>
                <w:lang w:val="mk-MK"/>
              </w:rPr>
            </w:pPr>
            <w:r>
              <w:rPr>
                <w:sz w:val="20"/>
                <w:szCs w:val="20"/>
                <w:lang w:val="mk-MK"/>
              </w:rPr>
              <w:t>Користење на документи од службата за контрола на летање, метеоролошки известувања</w:t>
            </w:r>
          </w:p>
        </w:tc>
      </w:tr>
      <w:tr w:rsidR="00B3744C" w14:paraId="6A7C179B" w14:textId="77777777" w:rsidTr="00B3744C">
        <w:tc>
          <w:tcPr>
            <w:tcW w:w="392" w:type="dxa"/>
            <w:tcBorders>
              <w:top w:val="single" w:sz="4" w:space="0" w:color="auto"/>
              <w:left w:val="nil"/>
              <w:bottom w:val="single" w:sz="4" w:space="0" w:color="auto"/>
              <w:right w:val="single" w:sz="4" w:space="0" w:color="auto"/>
            </w:tcBorders>
            <w:hideMark/>
          </w:tcPr>
          <w:p w14:paraId="045898EF"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hideMark/>
          </w:tcPr>
          <w:p w14:paraId="55EFC597" w14:textId="77777777" w:rsidR="00B3744C" w:rsidRDefault="00B3744C">
            <w:pPr>
              <w:spacing w:after="0" w:line="240" w:lineRule="auto"/>
              <w:ind w:right="51"/>
              <w:jc w:val="both"/>
              <w:rPr>
                <w:sz w:val="20"/>
                <w:szCs w:val="20"/>
                <w:lang w:val="mk-MK"/>
              </w:rPr>
            </w:pPr>
            <w:r>
              <w:rPr>
                <w:sz w:val="20"/>
                <w:szCs w:val="20"/>
                <w:lang w:val="mk-MK"/>
              </w:rPr>
              <w:t>Подготовка на ATC планот за летање, IFR планот за летање/дневник</w:t>
            </w:r>
          </w:p>
        </w:tc>
      </w:tr>
      <w:tr w:rsidR="00B3744C" w14:paraId="5BD85651" w14:textId="77777777" w:rsidTr="00B3744C">
        <w:tc>
          <w:tcPr>
            <w:tcW w:w="392" w:type="dxa"/>
            <w:tcBorders>
              <w:top w:val="single" w:sz="4" w:space="0" w:color="auto"/>
              <w:left w:val="nil"/>
              <w:bottom w:val="single" w:sz="4" w:space="0" w:color="auto"/>
              <w:right w:val="single" w:sz="4" w:space="0" w:color="auto"/>
            </w:tcBorders>
            <w:hideMark/>
          </w:tcPr>
          <w:p w14:paraId="35A288C6"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hideMark/>
          </w:tcPr>
          <w:p w14:paraId="3765EA3F" w14:textId="77777777" w:rsidR="00B3744C" w:rsidRDefault="00B3744C">
            <w:pPr>
              <w:spacing w:after="0" w:line="240" w:lineRule="auto"/>
              <w:ind w:right="51"/>
              <w:jc w:val="both"/>
              <w:rPr>
                <w:sz w:val="20"/>
                <w:szCs w:val="20"/>
                <w:lang w:val="mk-MK"/>
              </w:rPr>
            </w:pPr>
            <w:r>
              <w:rPr>
                <w:sz w:val="20"/>
                <w:szCs w:val="20"/>
                <w:lang w:val="mk-MK"/>
              </w:rPr>
              <w:t>Преглед пред лет</w:t>
            </w:r>
          </w:p>
        </w:tc>
      </w:tr>
      <w:tr w:rsidR="00B3744C" w14:paraId="38CE2530" w14:textId="77777777" w:rsidTr="00B3744C">
        <w:tc>
          <w:tcPr>
            <w:tcW w:w="392" w:type="dxa"/>
            <w:tcBorders>
              <w:top w:val="single" w:sz="4" w:space="0" w:color="auto"/>
              <w:left w:val="nil"/>
              <w:bottom w:val="single" w:sz="4" w:space="0" w:color="auto"/>
              <w:right w:val="single" w:sz="4" w:space="0" w:color="auto"/>
            </w:tcBorders>
            <w:hideMark/>
          </w:tcPr>
          <w:p w14:paraId="15743CB1"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hideMark/>
          </w:tcPr>
          <w:p w14:paraId="27490EEB" w14:textId="77777777" w:rsidR="00B3744C" w:rsidRDefault="00B3744C">
            <w:pPr>
              <w:spacing w:after="0" w:line="240" w:lineRule="auto"/>
              <w:ind w:right="51"/>
              <w:jc w:val="both"/>
              <w:rPr>
                <w:sz w:val="20"/>
                <w:szCs w:val="20"/>
                <w:lang w:val="mk-MK"/>
              </w:rPr>
            </w:pPr>
            <w:r>
              <w:rPr>
                <w:sz w:val="20"/>
                <w:szCs w:val="20"/>
                <w:lang w:val="mk-MK"/>
              </w:rPr>
              <w:t>Метеоролошки минимуми</w:t>
            </w:r>
          </w:p>
        </w:tc>
      </w:tr>
      <w:tr w:rsidR="00B3744C" w14:paraId="014BBA2F" w14:textId="77777777" w:rsidTr="00B3744C">
        <w:tc>
          <w:tcPr>
            <w:tcW w:w="392" w:type="dxa"/>
            <w:tcBorders>
              <w:top w:val="single" w:sz="4" w:space="0" w:color="auto"/>
              <w:left w:val="nil"/>
              <w:bottom w:val="single" w:sz="4" w:space="0" w:color="auto"/>
              <w:right w:val="single" w:sz="4" w:space="0" w:color="auto"/>
            </w:tcBorders>
            <w:hideMark/>
          </w:tcPr>
          <w:p w14:paraId="577577C8"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hideMark/>
          </w:tcPr>
          <w:p w14:paraId="50810939" w14:textId="77777777" w:rsidR="00B3744C" w:rsidRDefault="00B3744C">
            <w:pPr>
              <w:spacing w:after="0" w:line="240" w:lineRule="auto"/>
              <w:ind w:right="51"/>
              <w:jc w:val="both"/>
              <w:rPr>
                <w:b/>
                <w:sz w:val="20"/>
                <w:szCs w:val="20"/>
                <w:lang w:val="mk-MK"/>
              </w:rPr>
            </w:pPr>
            <w:r>
              <w:rPr>
                <w:sz w:val="20"/>
                <w:szCs w:val="20"/>
                <w:lang w:val="mk-MK"/>
              </w:rPr>
              <w:t xml:space="preserve">Возење по земја/воздушно возење/таксирање во согласност со инструкциите од ATC или од инструктор </w:t>
            </w:r>
          </w:p>
        </w:tc>
      </w:tr>
      <w:tr w:rsidR="00B3744C" w14:paraId="23AE83D1" w14:textId="77777777" w:rsidTr="00B3744C">
        <w:tc>
          <w:tcPr>
            <w:tcW w:w="392" w:type="dxa"/>
            <w:tcBorders>
              <w:top w:val="single" w:sz="4" w:space="0" w:color="auto"/>
              <w:left w:val="nil"/>
              <w:bottom w:val="single" w:sz="4" w:space="0" w:color="auto"/>
              <w:right w:val="single" w:sz="4" w:space="0" w:color="auto"/>
            </w:tcBorders>
            <w:hideMark/>
          </w:tcPr>
          <w:p w14:paraId="513254D2"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hideMark/>
          </w:tcPr>
          <w:p w14:paraId="12ECDB87" w14:textId="77777777" w:rsidR="00B3744C" w:rsidRDefault="00B3744C">
            <w:pPr>
              <w:spacing w:after="0" w:line="240" w:lineRule="auto"/>
              <w:ind w:right="51"/>
              <w:jc w:val="both"/>
              <w:rPr>
                <w:sz w:val="20"/>
                <w:szCs w:val="20"/>
                <w:lang w:val="mk-MK"/>
              </w:rPr>
            </w:pPr>
            <w:r>
              <w:rPr>
                <w:sz w:val="20"/>
                <w:szCs w:val="20"/>
                <w:lang w:val="mk-MK"/>
              </w:rPr>
              <w:t>Договор пред полетување, процедури и проверки</w:t>
            </w:r>
          </w:p>
        </w:tc>
      </w:tr>
      <w:tr w:rsidR="00B3744C" w14:paraId="204EE84F" w14:textId="77777777" w:rsidTr="00B3744C">
        <w:tc>
          <w:tcPr>
            <w:tcW w:w="392" w:type="dxa"/>
            <w:tcBorders>
              <w:top w:val="single" w:sz="4" w:space="0" w:color="auto"/>
              <w:left w:val="nil"/>
              <w:bottom w:val="single" w:sz="4" w:space="0" w:color="auto"/>
              <w:right w:val="single" w:sz="4" w:space="0" w:color="auto"/>
            </w:tcBorders>
            <w:hideMark/>
          </w:tcPr>
          <w:p w14:paraId="79039E1F" w14:textId="77777777" w:rsidR="00B3744C" w:rsidRDefault="00B3744C">
            <w:pPr>
              <w:spacing w:after="0" w:line="240" w:lineRule="auto"/>
              <w:ind w:left="-142" w:right="-108"/>
              <w:jc w:val="center"/>
              <w:rPr>
                <w:sz w:val="20"/>
                <w:szCs w:val="20"/>
                <w:lang w:val="mk-MK"/>
              </w:rPr>
            </w:pPr>
            <w:r>
              <w:rPr>
                <w:sz w:val="20"/>
                <w:szCs w:val="20"/>
                <w:lang w:val="mk-MK"/>
              </w:rPr>
              <w:t>ж(</w:t>
            </w:r>
            <w:r>
              <w:rPr>
                <w:sz w:val="20"/>
                <w:szCs w:val="20"/>
                <w:vertAlign w:val="superscript"/>
                <w:lang w:val="mk-MK"/>
              </w:rPr>
              <w:t>о</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1AD60A1E" w14:textId="77777777" w:rsidR="00B3744C" w:rsidRDefault="00B3744C">
            <w:pPr>
              <w:spacing w:after="0" w:line="240" w:lineRule="auto"/>
              <w:ind w:right="51"/>
              <w:jc w:val="both"/>
              <w:rPr>
                <w:sz w:val="20"/>
                <w:szCs w:val="20"/>
                <w:lang w:val="mk-MK"/>
              </w:rPr>
            </w:pPr>
            <w:r>
              <w:rPr>
                <w:sz w:val="20"/>
                <w:szCs w:val="20"/>
                <w:lang w:val="mk-MK"/>
              </w:rPr>
              <w:t>Преод на летање по инструменти</w:t>
            </w:r>
          </w:p>
        </w:tc>
      </w:tr>
      <w:tr w:rsidR="00B3744C" w14:paraId="060DB76A" w14:textId="77777777" w:rsidTr="00B3744C">
        <w:tc>
          <w:tcPr>
            <w:tcW w:w="392" w:type="dxa"/>
            <w:tcBorders>
              <w:top w:val="single" w:sz="4" w:space="0" w:color="auto"/>
              <w:left w:val="nil"/>
              <w:bottom w:val="single" w:sz="4" w:space="0" w:color="auto"/>
              <w:right w:val="single" w:sz="4" w:space="0" w:color="auto"/>
            </w:tcBorders>
            <w:hideMark/>
          </w:tcPr>
          <w:p w14:paraId="0E32D626" w14:textId="77777777" w:rsidR="00B3744C" w:rsidRDefault="00B3744C">
            <w:pPr>
              <w:spacing w:after="0" w:line="240" w:lineRule="auto"/>
              <w:ind w:left="-142" w:right="-108"/>
              <w:jc w:val="center"/>
              <w:rPr>
                <w:sz w:val="20"/>
                <w:szCs w:val="20"/>
                <w:lang w:val="mk-MK"/>
              </w:rPr>
            </w:pPr>
            <w:r>
              <w:rPr>
                <w:sz w:val="20"/>
                <w:szCs w:val="20"/>
                <w:lang w:val="mk-MK"/>
              </w:rPr>
              <w:t>з(</w:t>
            </w:r>
            <w:r>
              <w:rPr>
                <w:sz w:val="20"/>
                <w:szCs w:val="20"/>
                <w:vertAlign w:val="superscript"/>
                <w:lang w:val="mk-MK"/>
              </w:rPr>
              <w:t>о</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4F4E332A" w14:textId="77777777" w:rsidR="00B3744C" w:rsidRDefault="00B3744C">
            <w:pPr>
              <w:spacing w:after="0" w:line="240" w:lineRule="auto"/>
              <w:ind w:right="51"/>
              <w:jc w:val="both"/>
              <w:rPr>
                <w:sz w:val="20"/>
                <w:szCs w:val="20"/>
                <w:lang w:val="mk-MK"/>
              </w:rPr>
            </w:pPr>
            <w:r>
              <w:rPr>
                <w:sz w:val="20"/>
                <w:szCs w:val="20"/>
                <w:lang w:val="mk-MK"/>
              </w:rPr>
              <w:t>Процедури за заминување по инструменти</w:t>
            </w:r>
          </w:p>
        </w:tc>
      </w:tr>
      <w:tr w:rsidR="00B3744C" w14:paraId="1DCE96FF"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57421939" w14:textId="77777777" w:rsidR="00B3744C" w:rsidRDefault="00B3744C">
            <w:pPr>
              <w:spacing w:after="0" w:line="240" w:lineRule="auto"/>
              <w:rPr>
                <w:b/>
                <w:sz w:val="20"/>
                <w:szCs w:val="20"/>
                <w:lang w:val="mk-MK"/>
              </w:rPr>
            </w:pPr>
            <w:r>
              <w:rPr>
                <w:b/>
                <w:sz w:val="20"/>
                <w:szCs w:val="20"/>
                <w:lang w:val="mk-MK"/>
              </w:rPr>
              <w:t>СЕКЦИЈА 2 – УПРАВУВАЊЕ СО ХЕЛИКОПТЕР</w:t>
            </w:r>
          </w:p>
        </w:tc>
      </w:tr>
      <w:tr w:rsidR="00B3744C" w14:paraId="08B61B07" w14:textId="77777777" w:rsidTr="00B3744C">
        <w:tc>
          <w:tcPr>
            <w:tcW w:w="392" w:type="dxa"/>
            <w:tcBorders>
              <w:top w:val="single" w:sz="4" w:space="0" w:color="auto"/>
              <w:left w:val="nil"/>
              <w:bottom w:val="single" w:sz="4" w:space="0" w:color="auto"/>
              <w:right w:val="single" w:sz="4" w:space="0" w:color="auto"/>
            </w:tcBorders>
            <w:vAlign w:val="center"/>
            <w:hideMark/>
          </w:tcPr>
          <w:p w14:paraId="19836EB5"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623AE6D3" w14:textId="77777777" w:rsidR="00B3744C" w:rsidRDefault="00B3744C">
            <w:pPr>
              <w:spacing w:after="0" w:line="240" w:lineRule="auto"/>
              <w:ind w:right="49"/>
              <w:jc w:val="both"/>
              <w:rPr>
                <w:sz w:val="20"/>
                <w:szCs w:val="20"/>
                <w:lang w:val="mk-MK"/>
              </w:rPr>
            </w:pPr>
            <w:r>
              <w:rPr>
                <w:sz w:val="20"/>
                <w:szCs w:val="20"/>
                <w:lang w:val="mk-MK"/>
              </w:rPr>
              <w:t>Управување со авион исклу</w:t>
            </w:r>
            <w:r>
              <w:rPr>
                <w:bCs/>
                <w:sz w:val="20"/>
                <w:szCs w:val="20"/>
                <w:lang w:val="mk-MK"/>
              </w:rPr>
              <w:t xml:space="preserve">чиво само по </w:t>
            </w:r>
            <w:r>
              <w:rPr>
                <w:sz w:val="20"/>
                <w:szCs w:val="20"/>
                <w:lang w:val="mk-MK"/>
              </w:rPr>
              <w:t xml:space="preserve">инструменти, вклучувајќи: </w:t>
            </w:r>
          </w:p>
        </w:tc>
      </w:tr>
      <w:tr w:rsidR="00B3744C" w14:paraId="0055A3A0" w14:textId="77777777" w:rsidTr="00B3744C">
        <w:tc>
          <w:tcPr>
            <w:tcW w:w="392" w:type="dxa"/>
            <w:tcBorders>
              <w:top w:val="single" w:sz="4" w:space="0" w:color="auto"/>
              <w:left w:val="nil"/>
              <w:bottom w:val="single" w:sz="4" w:space="0" w:color="auto"/>
              <w:right w:val="single" w:sz="4" w:space="0" w:color="auto"/>
            </w:tcBorders>
            <w:vAlign w:val="center"/>
            <w:hideMark/>
          </w:tcPr>
          <w:p w14:paraId="4D377E02"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64EA01D8" w14:textId="77777777" w:rsidR="00B3744C" w:rsidRDefault="00B3744C">
            <w:pPr>
              <w:spacing w:after="0" w:line="240" w:lineRule="auto"/>
              <w:ind w:right="49"/>
              <w:jc w:val="both"/>
              <w:rPr>
                <w:bCs/>
                <w:sz w:val="20"/>
                <w:szCs w:val="20"/>
                <w:lang w:val="mk-MK"/>
              </w:rPr>
            </w:pPr>
            <w:r>
              <w:rPr>
                <w:bCs/>
                <w:sz w:val="20"/>
                <w:szCs w:val="20"/>
                <w:lang w:val="mk-MK"/>
              </w:rPr>
              <w:t xml:space="preserve">Свртување во качување и спуштање со константна брзина </w:t>
            </w:r>
          </w:p>
        </w:tc>
      </w:tr>
      <w:tr w:rsidR="00B3744C" w14:paraId="6E8BC341" w14:textId="77777777" w:rsidTr="00B3744C">
        <w:tc>
          <w:tcPr>
            <w:tcW w:w="392" w:type="dxa"/>
            <w:tcBorders>
              <w:top w:val="single" w:sz="4" w:space="0" w:color="auto"/>
              <w:left w:val="nil"/>
              <w:bottom w:val="single" w:sz="4" w:space="0" w:color="auto"/>
              <w:right w:val="single" w:sz="4" w:space="0" w:color="auto"/>
            </w:tcBorders>
            <w:vAlign w:val="center"/>
            <w:hideMark/>
          </w:tcPr>
          <w:p w14:paraId="7072D0AB"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vAlign w:val="center"/>
            <w:hideMark/>
          </w:tcPr>
          <w:p w14:paraId="7FBC1C04" w14:textId="77777777" w:rsidR="00B3744C" w:rsidRDefault="00B3744C">
            <w:pPr>
              <w:spacing w:after="0" w:line="240" w:lineRule="auto"/>
              <w:ind w:right="49"/>
              <w:jc w:val="both"/>
              <w:rPr>
                <w:color w:val="000000"/>
                <w:sz w:val="20"/>
                <w:szCs w:val="20"/>
                <w:lang w:val="mk-MK"/>
              </w:rPr>
            </w:pPr>
            <w:r>
              <w:rPr>
                <w:color w:val="000000"/>
                <w:sz w:val="20"/>
                <w:szCs w:val="20"/>
                <w:lang w:val="mk-MK"/>
              </w:rPr>
              <w:t>Вадење од неправилни положби, вклучувајќи и свртувања со постојан нагиб од 30</w:t>
            </w:r>
            <w:r>
              <w:rPr>
                <w:color w:val="000000"/>
                <w:sz w:val="20"/>
                <w:szCs w:val="20"/>
                <w:vertAlign w:val="superscript"/>
                <w:lang w:val="mk-MK"/>
              </w:rPr>
              <w:t xml:space="preserve">о </w:t>
            </w:r>
            <w:r>
              <w:rPr>
                <w:color w:val="000000"/>
                <w:sz w:val="20"/>
                <w:szCs w:val="20"/>
                <w:lang w:val="mk-MK"/>
              </w:rPr>
              <w:t>и остри свртувања при спуштање</w:t>
            </w:r>
          </w:p>
        </w:tc>
      </w:tr>
      <w:tr w:rsidR="00B3744C" w14:paraId="4A0D6939"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02CE93EC" w14:textId="77777777" w:rsidR="00B3744C" w:rsidRDefault="00B3744C">
            <w:pPr>
              <w:spacing w:after="0" w:line="240" w:lineRule="auto"/>
              <w:rPr>
                <w:b/>
                <w:sz w:val="20"/>
                <w:szCs w:val="20"/>
                <w:lang w:val="mk-MK"/>
              </w:rPr>
            </w:pPr>
            <w:r>
              <w:rPr>
                <w:b/>
                <w:sz w:val="20"/>
                <w:szCs w:val="20"/>
                <w:lang w:val="mk-MK"/>
              </w:rPr>
              <w:t>СЕКЦИЈА 3 - ПРОЦЕДУРИ ЗА IFR НА РУТА</w:t>
            </w:r>
          </w:p>
        </w:tc>
      </w:tr>
      <w:tr w:rsidR="00B3744C" w14:paraId="5AB09466" w14:textId="77777777" w:rsidTr="00B3744C">
        <w:tc>
          <w:tcPr>
            <w:tcW w:w="392" w:type="dxa"/>
            <w:tcBorders>
              <w:top w:val="single" w:sz="4" w:space="0" w:color="auto"/>
              <w:left w:val="nil"/>
              <w:bottom w:val="single" w:sz="4" w:space="0" w:color="auto"/>
              <w:right w:val="single" w:sz="4" w:space="0" w:color="auto"/>
            </w:tcBorders>
            <w:vAlign w:val="center"/>
            <w:hideMark/>
          </w:tcPr>
          <w:p w14:paraId="7F8A9B27"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036F2A26" w14:textId="77777777" w:rsidR="00B3744C" w:rsidRDefault="00B3744C">
            <w:pPr>
              <w:spacing w:after="0" w:line="240" w:lineRule="auto"/>
              <w:rPr>
                <w:sz w:val="20"/>
                <w:szCs w:val="20"/>
                <w:lang w:val="mk-MK"/>
              </w:rPr>
            </w:pPr>
            <w:r>
              <w:rPr>
                <w:sz w:val="20"/>
                <w:szCs w:val="20"/>
                <w:lang w:val="mk-MK"/>
              </w:rPr>
              <w:t>Пратење, вклучувајќи и пресретнување, на пр., NDB, VOR, RNAV</w:t>
            </w:r>
          </w:p>
        </w:tc>
      </w:tr>
      <w:tr w:rsidR="00B3744C" w14:paraId="1F89CCE9" w14:textId="77777777" w:rsidTr="00B3744C">
        <w:tc>
          <w:tcPr>
            <w:tcW w:w="392" w:type="dxa"/>
            <w:tcBorders>
              <w:top w:val="single" w:sz="4" w:space="0" w:color="auto"/>
              <w:left w:val="nil"/>
              <w:bottom w:val="single" w:sz="4" w:space="0" w:color="auto"/>
              <w:right w:val="single" w:sz="4" w:space="0" w:color="auto"/>
            </w:tcBorders>
            <w:vAlign w:val="center"/>
            <w:hideMark/>
          </w:tcPr>
          <w:p w14:paraId="4339E76B"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1F6FCFF6" w14:textId="77777777" w:rsidR="00B3744C" w:rsidRDefault="00B3744C">
            <w:pPr>
              <w:spacing w:after="0" w:line="240" w:lineRule="auto"/>
              <w:rPr>
                <w:sz w:val="20"/>
                <w:szCs w:val="20"/>
                <w:lang w:val="mk-MK"/>
              </w:rPr>
            </w:pPr>
            <w:r>
              <w:rPr>
                <w:sz w:val="20"/>
                <w:szCs w:val="20"/>
                <w:lang w:val="mk-MK"/>
              </w:rPr>
              <w:t>Користење на радио средства</w:t>
            </w:r>
          </w:p>
        </w:tc>
      </w:tr>
      <w:tr w:rsidR="00B3744C" w14:paraId="2EF8B75B" w14:textId="77777777" w:rsidTr="00B3744C">
        <w:tc>
          <w:tcPr>
            <w:tcW w:w="392" w:type="dxa"/>
            <w:tcBorders>
              <w:top w:val="single" w:sz="4" w:space="0" w:color="auto"/>
              <w:left w:val="nil"/>
              <w:bottom w:val="single" w:sz="4" w:space="0" w:color="auto"/>
              <w:right w:val="single" w:sz="4" w:space="0" w:color="auto"/>
            </w:tcBorders>
            <w:vAlign w:val="center"/>
            <w:hideMark/>
          </w:tcPr>
          <w:p w14:paraId="0486D77F"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vAlign w:val="center"/>
            <w:hideMark/>
          </w:tcPr>
          <w:p w14:paraId="4405D63D" w14:textId="77777777" w:rsidR="00B3744C" w:rsidRDefault="00B3744C">
            <w:pPr>
              <w:spacing w:after="0" w:line="240" w:lineRule="auto"/>
              <w:rPr>
                <w:sz w:val="20"/>
                <w:szCs w:val="20"/>
                <w:lang w:val="mk-MK"/>
              </w:rPr>
            </w:pPr>
            <w:r>
              <w:rPr>
                <w:sz w:val="20"/>
                <w:szCs w:val="20"/>
                <w:lang w:val="mk-MK"/>
              </w:rPr>
              <w:t>Хоризонтален лет, одржување на курс/правец, висина и брзина, подесување на снага</w:t>
            </w:r>
          </w:p>
        </w:tc>
      </w:tr>
      <w:tr w:rsidR="00B3744C" w14:paraId="3B6D7B07" w14:textId="77777777" w:rsidTr="00B3744C">
        <w:tc>
          <w:tcPr>
            <w:tcW w:w="392" w:type="dxa"/>
            <w:tcBorders>
              <w:top w:val="single" w:sz="4" w:space="0" w:color="auto"/>
              <w:left w:val="nil"/>
              <w:bottom w:val="single" w:sz="4" w:space="0" w:color="auto"/>
              <w:right w:val="single" w:sz="4" w:space="0" w:color="auto"/>
            </w:tcBorders>
            <w:vAlign w:val="center"/>
            <w:hideMark/>
          </w:tcPr>
          <w:p w14:paraId="169EE5B1"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vAlign w:val="center"/>
            <w:hideMark/>
          </w:tcPr>
          <w:p w14:paraId="68DE83A7" w14:textId="77777777" w:rsidR="00B3744C" w:rsidRDefault="00B3744C">
            <w:pPr>
              <w:spacing w:after="0" w:line="240" w:lineRule="auto"/>
              <w:rPr>
                <w:sz w:val="20"/>
                <w:szCs w:val="20"/>
                <w:lang w:val="mk-MK"/>
              </w:rPr>
            </w:pPr>
            <w:r>
              <w:rPr>
                <w:sz w:val="20"/>
                <w:szCs w:val="20"/>
                <w:lang w:val="mk-MK"/>
              </w:rPr>
              <w:t>Подесување на висиномер</w:t>
            </w:r>
          </w:p>
        </w:tc>
      </w:tr>
      <w:tr w:rsidR="00B3744C" w14:paraId="37D6DAAC" w14:textId="77777777" w:rsidTr="00B3744C">
        <w:tc>
          <w:tcPr>
            <w:tcW w:w="392" w:type="dxa"/>
            <w:tcBorders>
              <w:top w:val="single" w:sz="4" w:space="0" w:color="auto"/>
              <w:left w:val="nil"/>
              <w:bottom w:val="single" w:sz="4" w:space="0" w:color="auto"/>
              <w:right w:val="single" w:sz="4" w:space="0" w:color="auto"/>
            </w:tcBorders>
            <w:vAlign w:val="center"/>
            <w:hideMark/>
          </w:tcPr>
          <w:p w14:paraId="7215A1D1"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vAlign w:val="center"/>
            <w:hideMark/>
          </w:tcPr>
          <w:p w14:paraId="42EDCCCE" w14:textId="77777777" w:rsidR="00B3744C" w:rsidRDefault="00B3744C">
            <w:pPr>
              <w:spacing w:after="0" w:line="240" w:lineRule="auto"/>
              <w:rPr>
                <w:sz w:val="20"/>
                <w:szCs w:val="20"/>
                <w:lang w:val="mk-MK"/>
              </w:rPr>
            </w:pPr>
            <w:r>
              <w:rPr>
                <w:sz w:val="20"/>
                <w:szCs w:val="20"/>
                <w:lang w:val="mk-MK"/>
              </w:rPr>
              <w:t>Мерење на време и корекција на предвиденото време на пристигнување (ETA)</w:t>
            </w:r>
          </w:p>
        </w:tc>
      </w:tr>
      <w:tr w:rsidR="00B3744C" w14:paraId="31F69B34" w14:textId="77777777" w:rsidTr="00B3744C">
        <w:tc>
          <w:tcPr>
            <w:tcW w:w="392" w:type="dxa"/>
            <w:tcBorders>
              <w:top w:val="single" w:sz="4" w:space="0" w:color="auto"/>
              <w:left w:val="nil"/>
              <w:bottom w:val="single" w:sz="4" w:space="0" w:color="auto"/>
              <w:right w:val="single" w:sz="4" w:space="0" w:color="auto"/>
            </w:tcBorders>
            <w:vAlign w:val="center"/>
            <w:hideMark/>
          </w:tcPr>
          <w:p w14:paraId="488FB82C"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vAlign w:val="center"/>
            <w:hideMark/>
          </w:tcPr>
          <w:p w14:paraId="4C9958F5" w14:textId="77777777" w:rsidR="00B3744C" w:rsidRDefault="00B3744C">
            <w:pPr>
              <w:spacing w:after="0" w:line="240" w:lineRule="auto"/>
              <w:rPr>
                <w:sz w:val="20"/>
                <w:szCs w:val="20"/>
                <w:lang w:val="mk-MK"/>
              </w:rPr>
            </w:pPr>
            <w:r>
              <w:rPr>
                <w:sz w:val="20"/>
                <w:szCs w:val="20"/>
                <w:lang w:val="mk-MK"/>
              </w:rPr>
              <w:t>Следење на текот на летот, запишување на податоци во дневникот за лет, потрошувачка на гориво, управување со системите</w:t>
            </w:r>
          </w:p>
        </w:tc>
      </w:tr>
      <w:tr w:rsidR="00B3744C" w14:paraId="7CF7697E" w14:textId="77777777" w:rsidTr="00B3744C">
        <w:tc>
          <w:tcPr>
            <w:tcW w:w="392" w:type="dxa"/>
            <w:tcBorders>
              <w:top w:val="single" w:sz="4" w:space="0" w:color="auto"/>
              <w:left w:val="nil"/>
              <w:bottom w:val="single" w:sz="4" w:space="0" w:color="auto"/>
              <w:right w:val="single" w:sz="4" w:space="0" w:color="auto"/>
            </w:tcBorders>
            <w:vAlign w:val="center"/>
            <w:hideMark/>
          </w:tcPr>
          <w:p w14:paraId="5CACD874"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vAlign w:val="center"/>
            <w:hideMark/>
          </w:tcPr>
          <w:p w14:paraId="6DF8CDAD" w14:textId="77777777" w:rsidR="00B3744C" w:rsidRDefault="00B3744C">
            <w:pPr>
              <w:spacing w:after="0" w:line="240" w:lineRule="auto"/>
              <w:rPr>
                <w:sz w:val="20"/>
                <w:szCs w:val="20"/>
                <w:lang w:val="mk-MK"/>
              </w:rPr>
            </w:pPr>
            <w:r>
              <w:rPr>
                <w:sz w:val="20"/>
                <w:szCs w:val="20"/>
                <w:lang w:val="mk-MK"/>
              </w:rPr>
              <w:t>Процедури за заштита од замрзнување, да се симулира ако е потребно</w:t>
            </w:r>
          </w:p>
        </w:tc>
      </w:tr>
      <w:tr w:rsidR="00B3744C" w14:paraId="4D7314F1" w14:textId="77777777" w:rsidTr="00B3744C">
        <w:tc>
          <w:tcPr>
            <w:tcW w:w="392" w:type="dxa"/>
            <w:tcBorders>
              <w:top w:val="single" w:sz="4" w:space="0" w:color="auto"/>
              <w:left w:val="nil"/>
              <w:bottom w:val="single" w:sz="4" w:space="0" w:color="auto"/>
              <w:right w:val="single" w:sz="4" w:space="0" w:color="auto"/>
            </w:tcBorders>
            <w:vAlign w:val="center"/>
            <w:hideMark/>
          </w:tcPr>
          <w:p w14:paraId="3A970C85" w14:textId="77777777" w:rsidR="00B3744C" w:rsidRDefault="00B3744C">
            <w:pPr>
              <w:spacing w:after="0" w:line="240" w:lineRule="auto"/>
              <w:ind w:left="-142" w:right="-108"/>
              <w:jc w:val="center"/>
              <w:rPr>
                <w:sz w:val="20"/>
                <w:szCs w:val="20"/>
                <w:lang w:val="mk-MK"/>
              </w:rPr>
            </w:pPr>
            <w:r>
              <w:rPr>
                <w:sz w:val="20"/>
                <w:szCs w:val="20"/>
                <w:lang w:val="mk-MK"/>
              </w:rPr>
              <w:t>ж</w:t>
            </w:r>
          </w:p>
        </w:tc>
        <w:tc>
          <w:tcPr>
            <w:tcW w:w="9076" w:type="dxa"/>
            <w:tcBorders>
              <w:top w:val="single" w:sz="4" w:space="0" w:color="auto"/>
              <w:left w:val="single" w:sz="4" w:space="0" w:color="auto"/>
              <w:bottom w:val="single" w:sz="4" w:space="0" w:color="auto"/>
              <w:right w:val="nil"/>
            </w:tcBorders>
            <w:vAlign w:val="center"/>
            <w:hideMark/>
          </w:tcPr>
          <w:p w14:paraId="4FC82CFF" w14:textId="77777777" w:rsidR="00B3744C" w:rsidRDefault="00B3744C">
            <w:pPr>
              <w:spacing w:after="0" w:line="240" w:lineRule="auto"/>
              <w:ind w:right="51"/>
              <w:rPr>
                <w:sz w:val="20"/>
                <w:szCs w:val="20"/>
                <w:lang w:val="mk-MK"/>
              </w:rPr>
            </w:pPr>
            <w:r>
              <w:rPr>
                <w:sz w:val="20"/>
                <w:szCs w:val="20"/>
                <w:lang w:val="mk-MK"/>
              </w:rPr>
              <w:t>Соработка со ATC – придржување и R/T процедури</w:t>
            </w:r>
          </w:p>
        </w:tc>
      </w:tr>
      <w:tr w:rsidR="00B3744C" w14:paraId="737A284E"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52F74761" w14:textId="77777777" w:rsidR="00B3744C" w:rsidRDefault="00B3744C">
            <w:pPr>
              <w:spacing w:after="0" w:line="240" w:lineRule="auto"/>
              <w:rPr>
                <w:b/>
                <w:sz w:val="20"/>
                <w:szCs w:val="20"/>
                <w:lang w:val="mk-MK"/>
              </w:rPr>
            </w:pPr>
            <w:r>
              <w:rPr>
                <w:b/>
                <w:sz w:val="20"/>
                <w:szCs w:val="20"/>
                <w:lang w:val="mk-MK"/>
              </w:rPr>
              <w:t>СЕКЦИЈА 4 - ПРОЦЕДУРИ ЗА ПРЕЦИЗЕН ПРИОД</w:t>
            </w:r>
          </w:p>
        </w:tc>
      </w:tr>
      <w:tr w:rsidR="00B3744C" w14:paraId="781A823F" w14:textId="77777777" w:rsidTr="00B3744C">
        <w:tc>
          <w:tcPr>
            <w:tcW w:w="392" w:type="dxa"/>
            <w:tcBorders>
              <w:top w:val="single" w:sz="4" w:space="0" w:color="auto"/>
              <w:left w:val="nil"/>
              <w:bottom w:val="single" w:sz="4" w:space="0" w:color="auto"/>
              <w:right w:val="single" w:sz="4" w:space="0" w:color="auto"/>
            </w:tcBorders>
            <w:vAlign w:val="center"/>
            <w:hideMark/>
          </w:tcPr>
          <w:p w14:paraId="306930E6"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hideMark/>
          </w:tcPr>
          <w:p w14:paraId="4E85A512" w14:textId="77777777" w:rsidR="00B3744C" w:rsidRDefault="00B3744C">
            <w:pPr>
              <w:spacing w:after="0" w:line="240" w:lineRule="auto"/>
              <w:ind w:right="51"/>
              <w:jc w:val="both"/>
              <w:rPr>
                <w:sz w:val="20"/>
                <w:szCs w:val="20"/>
                <w:lang w:val="mk-MK"/>
              </w:rPr>
            </w:pPr>
            <w:r>
              <w:rPr>
                <w:sz w:val="20"/>
                <w:szCs w:val="20"/>
                <w:lang w:val="mk-MK"/>
              </w:rPr>
              <w:t>Поставување и проверка на навигациските средства, идентификација на средствата</w:t>
            </w:r>
          </w:p>
        </w:tc>
      </w:tr>
      <w:tr w:rsidR="00B3744C" w14:paraId="19FBB38C" w14:textId="77777777" w:rsidTr="00B3744C">
        <w:tc>
          <w:tcPr>
            <w:tcW w:w="392" w:type="dxa"/>
            <w:tcBorders>
              <w:top w:val="single" w:sz="4" w:space="0" w:color="auto"/>
              <w:left w:val="nil"/>
              <w:bottom w:val="single" w:sz="4" w:space="0" w:color="auto"/>
              <w:right w:val="single" w:sz="4" w:space="0" w:color="auto"/>
            </w:tcBorders>
            <w:vAlign w:val="center"/>
            <w:hideMark/>
          </w:tcPr>
          <w:p w14:paraId="2C039B81"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21717E01" w14:textId="77777777" w:rsidR="00B3744C" w:rsidRDefault="00B3744C">
            <w:pPr>
              <w:spacing w:after="0" w:line="240" w:lineRule="auto"/>
              <w:ind w:right="51"/>
              <w:jc w:val="both"/>
              <w:rPr>
                <w:sz w:val="20"/>
                <w:szCs w:val="20"/>
                <w:lang w:val="mk-MK"/>
              </w:rPr>
            </w:pPr>
            <w:r>
              <w:rPr>
                <w:sz w:val="20"/>
                <w:szCs w:val="20"/>
                <w:lang w:val="mk-MK"/>
              </w:rPr>
              <w:t>Процедури за пристигнување, проверки на висиномерот</w:t>
            </w:r>
          </w:p>
        </w:tc>
      </w:tr>
      <w:tr w:rsidR="00B3744C" w14:paraId="2292B821" w14:textId="77777777" w:rsidTr="00B3744C">
        <w:tc>
          <w:tcPr>
            <w:tcW w:w="392" w:type="dxa"/>
            <w:tcBorders>
              <w:top w:val="single" w:sz="4" w:space="0" w:color="auto"/>
              <w:left w:val="nil"/>
              <w:bottom w:val="single" w:sz="4" w:space="0" w:color="auto"/>
              <w:right w:val="single" w:sz="4" w:space="0" w:color="auto"/>
            </w:tcBorders>
            <w:vAlign w:val="center"/>
            <w:hideMark/>
          </w:tcPr>
          <w:p w14:paraId="6823CAC3"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hideMark/>
          </w:tcPr>
          <w:p w14:paraId="402690ED" w14:textId="77777777" w:rsidR="00B3744C" w:rsidRDefault="00B3744C">
            <w:pPr>
              <w:spacing w:after="0" w:line="240" w:lineRule="auto"/>
              <w:ind w:right="51"/>
              <w:jc w:val="both"/>
              <w:rPr>
                <w:sz w:val="20"/>
                <w:szCs w:val="20"/>
                <w:lang w:val="mk-MK"/>
              </w:rPr>
            </w:pPr>
            <w:r>
              <w:rPr>
                <w:sz w:val="20"/>
                <w:szCs w:val="20"/>
                <w:lang w:val="mk-MK"/>
              </w:rPr>
              <w:t>Договор за приод и слетување, вклучувајќи ги и проверките при спуштање/приод/слетување</w:t>
            </w:r>
          </w:p>
        </w:tc>
      </w:tr>
      <w:tr w:rsidR="00B3744C" w14:paraId="7848BCF0" w14:textId="77777777" w:rsidTr="00B3744C">
        <w:tc>
          <w:tcPr>
            <w:tcW w:w="392" w:type="dxa"/>
            <w:tcBorders>
              <w:top w:val="single" w:sz="4" w:space="0" w:color="auto"/>
              <w:left w:val="nil"/>
              <w:bottom w:val="single" w:sz="4" w:space="0" w:color="auto"/>
              <w:right w:val="single" w:sz="4" w:space="0" w:color="auto"/>
            </w:tcBorders>
            <w:vAlign w:val="center"/>
            <w:hideMark/>
          </w:tcPr>
          <w:p w14:paraId="71AE9045"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hideMark/>
          </w:tcPr>
          <w:p w14:paraId="50E18F71" w14:textId="77777777" w:rsidR="00B3744C" w:rsidRDefault="00B3744C">
            <w:pPr>
              <w:spacing w:after="0" w:line="240" w:lineRule="auto"/>
              <w:rPr>
                <w:sz w:val="20"/>
                <w:szCs w:val="20"/>
                <w:lang w:val="mk-MK"/>
              </w:rPr>
            </w:pPr>
            <w:r>
              <w:rPr>
                <w:sz w:val="20"/>
                <w:szCs w:val="20"/>
                <w:lang w:val="mk-MK"/>
              </w:rPr>
              <w:t>Процедура за кругот на чекање</w:t>
            </w:r>
          </w:p>
        </w:tc>
      </w:tr>
      <w:tr w:rsidR="00B3744C" w14:paraId="3D7B69E4" w14:textId="77777777" w:rsidTr="00B3744C">
        <w:tc>
          <w:tcPr>
            <w:tcW w:w="392" w:type="dxa"/>
            <w:tcBorders>
              <w:top w:val="single" w:sz="4" w:space="0" w:color="auto"/>
              <w:left w:val="nil"/>
              <w:bottom w:val="single" w:sz="4" w:space="0" w:color="auto"/>
              <w:right w:val="single" w:sz="4" w:space="0" w:color="auto"/>
            </w:tcBorders>
            <w:vAlign w:val="center"/>
            <w:hideMark/>
          </w:tcPr>
          <w:p w14:paraId="198529B1"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hideMark/>
          </w:tcPr>
          <w:p w14:paraId="249D315C" w14:textId="77777777" w:rsidR="00B3744C" w:rsidRDefault="00B3744C">
            <w:pPr>
              <w:spacing w:after="0" w:line="240" w:lineRule="auto"/>
              <w:rPr>
                <w:sz w:val="20"/>
                <w:szCs w:val="20"/>
                <w:lang w:val="mk-MK"/>
              </w:rPr>
            </w:pPr>
            <w:r>
              <w:rPr>
                <w:sz w:val="20"/>
                <w:szCs w:val="20"/>
                <w:lang w:val="mk-MK"/>
              </w:rPr>
              <w:t>Придржување кон објавената процедура за приод</w:t>
            </w:r>
          </w:p>
        </w:tc>
      </w:tr>
      <w:tr w:rsidR="00B3744C" w14:paraId="0C2D23AD" w14:textId="77777777" w:rsidTr="00B3744C">
        <w:tc>
          <w:tcPr>
            <w:tcW w:w="392" w:type="dxa"/>
            <w:tcBorders>
              <w:top w:val="single" w:sz="4" w:space="0" w:color="auto"/>
              <w:left w:val="nil"/>
              <w:bottom w:val="single" w:sz="4" w:space="0" w:color="auto"/>
              <w:right w:val="single" w:sz="4" w:space="0" w:color="auto"/>
            </w:tcBorders>
            <w:vAlign w:val="center"/>
            <w:hideMark/>
          </w:tcPr>
          <w:p w14:paraId="429A3701"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hideMark/>
          </w:tcPr>
          <w:p w14:paraId="313CFFC6" w14:textId="77777777" w:rsidR="00B3744C" w:rsidRDefault="00B3744C">
            <w:pPr>
              <w:spacing w:after="0" w:line="240" w:lineRule="auto"/>
              <w:rPr>
                <w:sz w:val="20"/>
                <w:szCs w:val="20"/>
                <w:lang w:val="mk-MK"/>
              </w:rPr>
            </w:pPr>
            <w:r>
              <w:rPr>
                <w:sz w:val="20"/>
                <w:szCs w:val="20"/>
                <w:lang w:val="mk-MK"/>
              </w:rPr>
              <w:t>Мерење на време во тек на приодот</w:t>
            </w:r>
          </w:p>
        </w:tc>
      </w:tr>
      <w:tr w:rsidR="00B3744C" w14:paraId="5102A1A9" w14:textId="77777777" w:rsidTr="00B3744C">
        <w:tc>
          <w:tcPr>
            <w:tcW w:w="392" w:type="dxa"/>
            <w:tcBorders>
              <w:top w:val="single" w:sz="4" w:space="0" w:color="auto"/>
              <w:left w:val="nil"/>
              <w:bottom w:val="single" w:sz="4" w:space="0" w:color="auto"/>
              <w:right w:val="single" w:sz="4" w:space="0" w:color="auto"/>
            </w:tcBorders>
            <w:vAlign w:val="center"/>
            <w:hideMark/>
          </w:tcPr>
          <w:p w14:paraId="3ABE6808"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hideMark/>
          </w:tcPr>
          <w:p w14:paraId="35A9DFFC" w14:textId="77777777" w:rsidR="00B3744C" w:rsidRDefault="00B3744C">
            <w:pPr>
              <w:spacing w:after="0" w:line="240" w:lineRule="auto"/>
              <w:rPr>
                <w:sz w:val="20"/>
                <w:szCs w:val="20"/>
                <w:lang w:val="mk-MK"/>
              </w:rPr>
            </w:pPr>
            <w:r>
              <w:rPr>
                <w:sz w:val="20"/>
                <w:szCs w:val="20"/>
                <w:lang w:val="mk-MK"/>
              </w:rPr>
              <w:t>Контрола на висина, брзина и курс/правец, (вообичаен приод)</w:t>
            </w:r>
          </w:p>
        </w:tc>
      </w:tr>
      <w:tr w:rsidR="00B3744C" w14:paraId="06320922" w14:textId="77777777" w:rsidTr="00B3744C">
        <w:tc>
          <w:tcPr>
            <w:tcW w:w="392" w:type="dxa"/>
            <w:tcBorders>
              <w:top w:val="single" w:sz="4" w:space="0" w:color="auto"/>
              <w:left w:val="nil"/>
              <w:bottom w:val="single" w:sz="4" w:space="0" w:color="auto"/>
              <w:right w:val="single" w:sz="4" w:space="0" w:color="auto"/>
            </w:tcBorders>
            <w:vAlign w:val="center"/>
            <w:hideMark/>
          </w:tcPr>
          <w:p w14:paraId="6D00A570" w14:textId="77777777" w:rsidR="00B3744C" w:rsidRDefault="00B3744C">
            <w:pPr>
              <w:spacing w:after="0" w:line="240" w:lineRule="auto"/>
              <w:ind w:left="-142" w:right="-108"/>
              <w:jc w:val="center"/>
              <w:rPr>
                <w:sz w:val="20"/>
                <w:szCs w:val="20"/>
                <w:lang w:val="mk-MK"/>
              </w:rPr>
            </w:pPr>
            <w:r>
              <w:rPr>
                <w:sz w:val="20"/>
                <w:szCs w:val="20"/>
                <w:lang w:val="mk-MK"/>
              </w:rPr>
              <w:t>ж(</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4CD799BF" w14:textId="77777777" w:rsidR="00B3744C" w:rsidRDefault="00B3744C">
            <w:pPr>
              <w:spacing w:after="0" w:line="240" w:lineRule="auto"/>
              <w:rPr>
                <w:sz w:val="20"/>
                <w:szCs w:val="20"/>
                <w:lang w:val="mk-MK"/>
              </w:rPr>
            </w:pPr>
            <w:r>
              <w:rPr>
                <w:sz w:val="20"/>
                <w:szCs w:val="20"/>
                <w:lang w:val="mk-MK"/>
              </w:rPr>
              <w:t>Процедура за продолжување на друг круг</w:t>
            </w:r>
          </w:p>
        </w:tc>
      </w:tr>
      <w:tr w:rsidR="00B3744C" w14:paraId="21CD84F2" w14:textId="77777777" w:rsidTr="00B3744C">
        <w:tc>
          <w:tcPr>
            <w:tcW w:w="392" w:type="dxa"/>
            <w:tcBorders>
              <w:top w:val="single" w:sz="4" w:space="0" w:color="auto"/>
              <w:left w:val="nil"/>
              <w:bottom w:val="single" w:sz="4" w:space="0" w:color="auto"/>
              <w:right w:val="single" w:sz="4" w:space="0" w:color="auto"/>
            </w:tcBorders>
            <w:vAlign w:val="center"/>
            <w:hideMark/>
          </w:tcPr>
          <w:p w14:paraId="48952189" w14:textId="77777777" w:rsidR="00B3744C" w:rsidRDefault="00B3744C">
            <w:pPr>
              <w:spacing w:after="0" w:line="240" w:lineRule="auto"/>
              <w:ind w:left="-142" w:right="-108"/>
              <w:jc w:val="center"/>
              <w:rPr>
                <w:sz w:val="20"/>
                <w:szCs w:val="20"/>
                <w:lang w:val="mk-MK"/>
              </w:rPr>
            </w:pPr>
            <w:r>
              <w:rPr>
                <w:sz w:val="20"/>
                <w:szCs w:val="20"/>
                <w:lang w:val="mk-MK"/>
              </w:rPr>
              <w:t>з(*)</w:t>
            </w:r>
          </w:p>
        </w:tc>
        <w:tc>
          <w:tcPr>
            <w:tcW w:w="9076" w:type="dxa"/>
            <w:tcBorders>
              <w:top w:val="single" w:sz="4" w:space="0" w:color="auto"/>
              <w:left w:val="single" w:sz="4" w:space="0" w:color="auto"/>
              <w:bottom w:val="single" w:sz="4" w:space="0" w:color="auto"/>
              <w:right w:val="nil"/>
            </w:tcBorders>
            <w:hideMark/>
          </w:tcPr>
          <w:p w14:paraId="1C3469DA" w14:textId="77777777" w:rsidR="00B3744C" w:rsidRDefault="00B3744C">
            <w:pPr>
              <w:spacing w:after="0" w:line="240" w:lineRule="auto"/>
              <w:rPr>
                <w:sz w:val="20"/>
                <w:szCs w:val="20"/>
                <w:lang w:val="mk-MK"/>
              </w:rPr>
            </w:pPr>
            <w:r>
              <w:rPr>
                <w:sz w:val="20"/>
                <w:szCs w:val="20"/>
                <w:lang w:val="mk-MK"/>
              </w:rPr>
              <w:t>Процедура за неуспешен приод / слетување</w:t>
            </w:r>
          </w:p>
        </w:tc>
      </w:tr>
      <w:tr w:rsidR="00B3744C" w14:paraId="5CE48168" w14:textId="77777777" w:rsidTr="00B3744C">
        <w:tc>
          <w:tcPr>
            <w:tcW w:w="392" w:type="dxa"/>
            <w:tcBorders>
              <w:top w:val="single" w:sz="4" w:space="0" w:color="auto"/>
              <w:left w:val="nil"/>
              <w:bottom w:val="single" w:sz="4" w:space="0" w:color="auto"/>
              <w:right w:val="single" w:sz="4" w:space="0" w:color="auto"/>
            </w:tcBorders>
            <w:vAlign w:val="center"/>
            <w:hideMark/>
          </w:tcPr>
          <w:p w14:paraId="64720CF5" w14:textId="77777777" w:rsidR="00B3744C" w:rsidRDefault="00B3744C">
            <w:pPr>
              <w:spacing w:after="0" w:line="240" w:lineRule="auto"/>
              <w:ind w:left="-142" w:right="-108"/>
              <w:jc w:val="center"/>
              <w:rPr>
                <w:sz w:val="20"/>
                <w:szCs w:val="20"/>
                <w:lang w:val="mk-MK"/>
              </w:rPr>
            </w:pPr>
            <w:r>
              <w:rPr>
                <w:sz w:val="20"/>
                <w:szCs w:val="20"/>
                <w:lang w:val="mk-MK"/>
              </w:rPr>
              <w:t>ѕ</w:t>
            </w:r>
          </w:p>
        </w:tc>
        <w:tc>
          <w:tcPr>
            <w:tcW w:w="9076" w:type="dxa"/>
            <w:tcBorders>
              <w:top w:val="single" w:sz="4" w:space="0" w:color="auto"/>
              <w:left w:val="single" w:sz="4" w:space="0" w:color="auto"/>
              <w:bottom w:val="single" w:sz="4" w:space="0" w:color="auto"/>
              <w:right w:val="nil"/>
            </w:tcBorders>
            <w:hideMark/>
          </w:tcPr>
          <w:p w14:paraId="0667F311" w14:textId="77777777" w:rsidR="00B3744C" w:rsidRDefault="00B3744C">
            <w:pPr>
              <w:spacing w:after="0" w:line="240" w:lineRule="auto"/>
              <w:rPr>
                <w:sz w:val="20"/>
                <w:szCs w:val="20"/>
                <w:lang w:val="mk-MK"/>
              </w:rPr>
            </w:pPr>
            <w:r>
              <w:rPr>
                <w:sz w:val="20"/>
                <w:szCs w:val="20"/>
                <w:lang w:val="mk-MK"/>
              </w:rPr>
              <w:t>Соработка со ATC – придржување и R/T процедури</w:t>
            </w:r>
          </w:p>
        </w:tc>
      </w:tr>
      <w:tr w:rsidR="00B3744C" w14:paraId="0F039CA7" w14:textId="77777777" w:rsidTr="00B3744C">
        <w:tc>
          <w:tcPr>
            <w:tcW w:w="9468" w:type="dxa"/>
            <w:gridSpan w:val="2"/>
            <w:tcBorders>
              <w:top w:val="single" w:sz="4" w:space="0" w:color="auto"/>
              <w:left w:val="nil"/>
              <w:bottom w:val="single" w:sz="4" w:space="0" w:color="auto"/>
              <w:right w:val="nil"/>
            </w:tcBorders>
            <w:shd w:val="clear" w:color="auto" w:fill="B3B3B3"/>
            <w:hideMark/>
          </w:tcPr>
          <w:p w14:paraId="45454F65" w14:textId="77777777" w:rsidR="00B3744C" w:rsidRDefault="00B3744C">
            <w:pPr>
              <w:spacing w:after="0" w:line="240" w:lineRule="auto"/>
              <w:ind w:right="51"/>
              <w:jc w:val="both"/>
              <w:rPr>
                <w:sz w:val="20"/>
                <w:szCs w:val="20"/>
                <w:lang w:val="mk-MK"/>
              </w:rPr>
            </w:pPr>
            <w:r>
              <w:rPr>
                <w:b/>
                <w:sz w:val="20"/>
                <w:szCs w:val="20"/>
                <w:lang w:val="mk-MK"/>
              </w:rPr>
              <w:t xml:space="preserve">СЕКЦИЈА 5 - НЕПРЕЦИЗЕН ПРИОД </w:t>
            </w:r>
          </w:p>
        </w:tc>
      </w:tr>
      <w:tr w:rsidR="00B3744C" w14:paraId="505AF629" w14:textId="77777777" w:rsidTr="00B3744C">
        <w:tc>
          <w:tcPr>
            <w:tcW w:w="392" w:type="dxa"/>
            <w:tcBorders>
              <w:top w:val="single" w:sz="4" w:space="0" w:color="auto"/>
              <w:left w:val="nil"/>
              <w:bottom w:val="single" w:sz="4" w:space="0" w:color="auto"/>
              <w:right w:val="single" w:sz="4" w:space="0" w:color="auto"/>
            </w:tcBorders>
            <w:vAlign w:val="center"/>
            <w:hideMark/>
          </w:tcPr>
          <w:p w14:paraId="189D66AC"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69788A35" w14:textId="77777777" w:rsidR="00B3744C" w:rsidRDefault="00B3744C">
            <w:pPr>
              <w:spacing w:after="0" w:line="240" w:lineRule="auto"/>
              <w:ind w:right="49"/>
              <w:rPr>
                <w:sz w:val="20"/>
                <w:szCs w:val="20"/>
                <w:lang w:val="mk-MK"/>
              </w:rPr>
            </w:pPr>
            <w:r>
              <w:rPr>
                <w:sz w:val="20"/>
                <w:szCs w:val="20"/>
                <w:lang w:val="mk-MK"/>
              </w:rPr>
              <w:t>Поставување и проверка на навигациски средства, идентификација на средствата</w:t>
            </w:r>
          </w:p>
        </w:tc>
      </w:tr>
      <w:tr w:rsidR="00B3744C" w14:paraId="0B08859B" w14:textId="77777777" w:rsidTr="00B3744C">
        <w:tc>
          <w:tcPr>
            <w:tcW w:w="392" w:type="dxa"/>
            <w:tcBorders>
              <w:top w:val="single" w:sz="4" w:space="0" w:color="auto"/>
              <w:left w:val="nil"/>
              <w:bottom w:val="single" w:sz="4" w:space="0" w:color="auto"/>
              <w:right w:val="single" w:sz="4" w:space="0" w:color="auto"/>
            </w:tcBorders>
            <w:vAlign w:val="center"/>
            <w:hideMark/>
          </w:tcPr>
          <w:p w14:paraId="4CA253BE"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0A73797E" w14:textId="77777777" w:rsidR="00B3744C" w:rsidRDefault="00B3744C">
            <w:pPr>
              <w:spacing w:after="0" w:line="240" w:lineRule="auto"/>
              <w:ind w:right="49"/>
              <w:rPr>
                <w:sz w:val="20"/>
                <w:szCs w:val="20"/>
                <w:lang w:val="mk-MK"/>
              </w:rPr>
            </w:pPr>
            <w:r>
              <w:rPr>
                <w:sz w:val="20"/>
                <w:szCs w:val="20"/>
                <w:lang w:val="mk-MK"/>
              </w:rPr>
              <w:t>Процедури за пристигнување, поставување на висиномер</w:t>
            </w:r>
          </w:p>
        </w:tc>
      </w:tr>
      <w:tr w:rsidR="00B3744C" w14:paraId="5F9E8247" w14:textId="77777777" w:rsidTr="00B3744C">
        <w:tc>
          <w:tcPr>
            <w:tcW w:w="392" w:type="dxa"/>
            <w:tcBorders>
              <w:top w:val="single" w:sz="4" w:space="0" w:color="auto"/>
              <w:left w:val="nil"/>
              <w:bottom w:val="single" w:sz="4" w:space="0" w:color="auto"/>
              <w:right w:val="single" w:sz="4" w:space="0" w:color="auto"/>
            </w:tcBorders>
            <w:vAlign w:val="center"/>
            <w:hideMark/>
          </w:tcPr>
          <w:p w14:paraId="60FA52F0"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vAlign w:val="center"/>
            <w:hideMark/>
          </w:tcPr>
          <w:p w14:paraId="7E4CB3E6" w14:textId="77777777" w:rsidR="00B3744C" w:rsidRDefault="00B3744C">
            <w:pPr>
              <w:spacing w:after="0" w:line="240" w:lineRule="auto"/>
              <w:ind w:right="49"/>
              <w:rPr>
                <w:sz w:val="20"/>
                <w:szCs w:val="20"/>
                <w:lang w:val="mk-MK"/>
              </w:rPr>
            </w:pPr>
            <w:r>
              <w:rPr>
                <w:sz w:val="20"/>
                <w:szCs w:val="20"/>
                <w:lang w:val="mk-MK"/>
              </w:rPr>
              <w:t>Договор/брифинг за приод и слетување, вклучувајќи и проверки во тек на спуштање/приод/слетување</w:t>
            </w:r>
          </w:p>
        </w:tc>
      </w:tr>
      <w:tr w:rsidR="00B3744C" w14:paraId="10C2D2B4" w14:textId="77777777" w:rsidTr="00B3744C">
        <w:tc>
          <w:tcPr>
            <w:tcW w:w="392" w:type="dxa"/>
            <w:tcBorders>
              <w:top w:val="single" w:sz="4" w:space="0" w:color="auto"/>
              <w:left w:val="nil"/>
              <w:bottom w:val="single" w:sz="4" w:space="0" w:color="auto"/>
              <w:right w:val="single" w:sz="4" w:space="0" w:color="auto"/>
            </w:tcBorders>
            <w:vAlign w:val="center"/>
            <w:hideMark/>
          </w:tcPr>
          <w:p w14:paraId="5EF8C438"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vAlign w:val="center"/>
            <w:hideMark/>
          </w:tcPr>
          <w:p w14:paraId="088C7DCD" w14:textId="77777777" w:rsidR="00B3744C" w:rsidRDefault="00B3744C">
            <w:pPr>
              <w:spacing w:after="0" w:line="240" w:lineRule="auto"/>
              <w:ind w:right="49"/>
              <w:rPr>
                <w:sz w:val="20"/>
                <w:szCs w:val="20"/>
                <w:lang w:val="mk-MK"/>
              </w:rPr>
            </w:pPr>
            <w:r>
              <w:rPr>
                <w:sz w:val="20"/>
                <w:szCs w:val="20"/>
                <w:lang w:val="mk-MK"/>
              </w:rPr>
              <w:t>Процедури на круг на чекање</w:t>
            </w:r>
          </w:p>
        </w:tc>
      </w:tr>
      <w:tr w:rsidR="00B3744C" w14:paraId="65B0D643" w14:textId="77777777" w:rsidTr="00B3744C">
        <w:tc>
          <w:tcPr>
            <w:tcW w:w="392" w:type="dxa"/>
            <w:tcBorders>
              <w:top w:val="single" w:sz="4" w:space="0" w:color="auto"/>
              <w:left w:val="nil"/>
              <w:bottom w:val="single" w:sz="4" w:space="0" w:color="auto"/>
              <w:right w:val="single" w:sz="4" w:space="0" w:color="auto"/>
            </w:tcBorders>
            <w:vAlign w:val="center"/>
            <w:hideMark/>
          </w:tcPr>
          <w:p w14:paraId="1D1A03D5"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vAlign w:val="center"/>
            <w:hideMark/>
          </w:tcPr>
          <w:p w14:paraId="0A11BDF3" w14:textId="77777777" w:rsidR="00B3744C" w:rsidRDefault="00B3744C">
            <w:pPr>
              <w:spacing w:after="0" w:line="240" w:lineRule="auto"/>
              <w:ind w:right="49"/>
              <w:rPr>
                <w:sz w:val="20"/>
                <w:szCs w:val="20"/>
                <w:lang w:val="mk-MK"/>
              </w:rPr>
            </w:pPr>
            <w:r>
              <w:rPr>
                <w:sz w:val="20"/>
                <w:szCs w:val="20"/>
                <w:lang w:val="mk-MK"/>
              </w:rPr>
              <w:t>Придржување кон објавената процедура за приод</w:t>
            </w:r>
          </w:p>
        </w:tc>
      </w:tr>
      <w:tr w:rsidR="00B3744C" w14:paraId="75AFBF57" w14:textId="77777777" w:rsidTr="00B3744C">
        <w:tc>
          <w:tcPr>
            <w:tcW w:w="392" w:type="dxa"/>
            <w:tcBorders>
              <w:top w:val="single" w:sz="4" w:space="0" w:color="auto"/>
              <w:left w:val="nil"/>
              <w:bottom w:val="single" w:sz="4" w:space="0" w:color="auto"/>
              <w:right w:val="single" w:sz="4" w:space="0" w:color="auto"/>
            </w:tcBorders>
            <w:vAlign w:val="center"/>
            <w:hideMark/>
          </w:tcPr>
          <w:p w14:paraId="4C18B104"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vAlign w:val="center"/>
            <w:hideMark/>
          </w:tcPr>
          <w:p w14:paraId="6A4BB6C6" w14:textId="77777777" w:rsidR="00B3744C" w:rsidRDefault="00B3744C">
            <w:pPr>
              <w:spacing w:after="0" w:line="240" w:lineRule="auto"/>
              <w:ind w:right="49"/>
              <w:rPr>
                <w:sz w:val="20"/>
                <w:szCs w:val="20"/>
                <w:lang w:val="mk-MK"/>
              </w:rPr>
            </w:pPr>
            <w:r>
              <w:rPr>
                <w:sz w:val="20"/>
                <w:szCs w:val="20"/>
                <w:lang w:val="mk-MK"/>
              </w:rPr>
              <w:t>Мерење на време во тек на приод</w:t>
            </w:r>
          </w:p>
        </w:tc>
      </w:tr>
      <w:tr w:rsidR="00B3744C" w14:paraId="4FA560E2" w14:textId="77777777" w:rsidTr="00B3744C">
        <w:tc>
          <w:tcPr>
            <w:tcW w:w="392" w:type="dxa"/>
            <w:tcBorders>
              <w:top w:val="single" w:sz="4" w:space="0" w:color="auto"/>
              <w:left w:val="nil"/>
              <w:bottom w:val="single" w:sz="4" w:space="0" w:color="auto"/>
              <w:right w:val="single" w:sz="4" w:space="0" w:color="auto"/>
            </w:tcBorders>
            <w:vAlign w:val="center"/>
            <w:hideMark/>
          </w:tcPr>
          <w:p w14:paraId="724C5EA5"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vAlign w:val="center"/>
            <w:hideMark/>
          </w:tcPr>
          <w:p w14:paraId="76D7CB76" w14:textId="77777777" w:rsidR="00B3744C" w:rsidRDefault="00B3744C">
            <w:pPr>
              <w:spacing w:after="0" w:line="240" w:lineRule="auto"/>
              <w:ind w:right="49"/>
              <w:rPr>
                <w:sz w:val="20"/>
                <w:szCs w:val="20"/>
                <w:lang w:val="mk-MK"/>
              </w:rPr>
            </w:pPr>
            <w:r>
              <w:rPr>
                <w:sz w:val="20"/>
                <w:szCs w:val="20"/>
                <w:lang w:val="mk-MK"/>
              </w:rPr>
              <w:t>Контрола на висина, брзина и курс/правец (вообичаен приод)</w:t>
            </w:r>
          </w:p>
        </w:tc>
      </w:tr>
      <w:tr w:rsidR="00B3744C" w14:paraId="5D0BB827" w14:textId="77777777" w:rsidTr="00B3744C">
        <w:tc>
          <w:tcPr>
            <w:tcW w:w="392" w:type="dxa"/>
            <w:tcBorders>
              <w:top w:val="single" w:sz="4" w:space="0" w:color="auto"/>
              <w:left w:val="nil"/>
              <w:bottom w:val="single" w:sz="4" w:space="0" w:color="auto"/>
              <w:right w:val="single" w:sz="4" w:space="0" w:color="auto"/>
            </w:tcBorders>
            <w:vAlign w:val="center"/>
            <w:hideMark/>
          </w:tcPr>
          <w:p w14:paraId="1682910D" w14:textId="77777777" w:rsidR="00B3744C" w:rsidRDefault="00B3744C">
            <w:pPr>
              <w:spacing w:after="0" w:line="240" w:lineRule="auto"/>
              <w:ind w:left="-142" w:right="-108"/>
              <w:jc w:val="center"/>
              <w:rPr>
                <w:sz w:val="20"/>
                <w:szCs w:val="20"/>
                <w:lang w:val="mk-MK"/>
              </w:rPr>
            </w:pPr>
            <w:r>
              <w:rPr>
                <w:sz w:val="20"/>
                <w:szCs w:val="20"/>
                <w:lang w:val="mk-MK"/>
              </w:rPr>
              <w:t>ж(*)</w:t>
            </w:r>
          </w:p>
        </w:tc>
        <w:tc>
          <w:tcPr>
            <w:tcW w:w="9076" w:type="dxa"/>
            <w:tcBorders>
              <w:top w:val="single" w:sz="4" w:space="0" w:color="auto"/>
              <w:left w:val="single" w:sz="4" w:space="0" w:color="auto"/>
              <w:bottom w:val="single" w:sz="4" w:space="0" w:color="auto"/>
              <w:right w:val="nil"/>
            </w:tcBorders>
            <w:vAlign w:val="center"/>
            <w:hideMark/>
          </w:tcPr>
          <w:p w14:paraId="2A03561F" w14:textId="77777777" w:rsidR="00B3744C" w:rsidRDefault="00B3744C">
            <w:pPr>
              <w:spacing w:after="0" w:line="240" w:lineRule="auto"/>
              <w:ind w:right="49"/>
              <w:rPr>
                <w:sz w:val="20"/>
                <w:szCs w:val="20"/>
                <w:lang w:val="mk-MK"/>
              </w:rPr>
            </w:pPr>
            <w:r>
              <w:rPr>
                <w:sz w:val="20"/>
                <w:szCs w:val="20"/>
                <w:lang w:val="mk-MK"/>
              </w:rPr>
              <w:t>Процедура за продолжување на друг круг</w:t>
            </w:r>
          </w:p>
        </w:tc>
      </w:tr>
      <w:tr w:rsidR="00B3744C" w14:paraId="0DE58FBB" w14:textId="77777777" w:rsidTr="00B3744C">
        <w:tc>
          <w:tcPr>
            <w:tcW w:w="392" w:type="dxa"/>
            <w:tcBorders>
              <w:top w:val="single" w:sz="4" w:space="0" w:color="auto"/>
              <w:left w:val="nil"/>
              <w:bottom w:val="single" w:sz="4" w:space="0" w:color="auto"/>
              <w:right w:val="single" w:sz="4" w:space="0" w:color="auto"/>
            </w:tcBorders>
            <w:vAlign w:val="center"/>
            <w:hideMark/>
          </w:tcPr>
          <w:p w14:paraId="25A4A8A8" w14:textId="77777777" w:rsidR="00B3744C" w:rsidRDefault="00B3744C">
            <w:pPr>
              <w:spacing w:after="0" w:line="240" w:lineRule="auto"/>
              <w:ind w:left="-142" w:right="-108"/>
              <w:jc w:val="center"/>
              <w:rPr>
                <w:sz w:val="20"/>
                <w:szCs w:val="20"/>
                <w:lang w:val="mk-MK"/>
              </w:rPr>
            </w:pPr>
            <w:r>
              <w:rPr>
                <w:sz w:val="20"/>
                <w:szCs w:val="20"/>
                <w:lang w:val="mk-MK"/>
              </w:rPr>
              <w:t>з(*)</w:t>
            </w:r>
          </w:p>
        </w:tc>
        <w:tc>
          <w:tcPr>
            <w:tcW w:w="9076" w:type="dxa"/>
            <w:tcBorders>
              <w:top w:val="single" w:sz="4" w:space="0" w:color="auto"/>
              <w:left w:val="single" w:sz="4" w:space="0" w:color="auto"/>
              <w:bottom w:val="single" w:sz="4" w:space="0" w:color="auto"/>
              <w:right w:val="nil"/>
            </w:tcBorders>
            <w:vAlign w:val="center"/>
            <w:hideMark/>
          </w:tcPr>
          <w:p w14:paraId="38E6EB81" w14:textId="77777777" w:rsidR="00B3744C" w:rsidRDefault="00B3744C">
            <w:pPr>
              <w:spacing w:after="0" w:line="240" w:lineRule="auto"/>
              <w:ind w:right="49"/>
              <w:rPr>
                <w:sz w:val="20"/>
                <w:szCs w:val="20"/>
                <w:lang w:val="mk-MK"/>
              </w:rPr>
            </w:pPr>
            <w:r>
              <w:rPr>
                <w:sz w:val="20"/>
                <w:szCs w:val="20"/>
                <w:lang w:val="mk-MK"/>
              </w:rPr>
              <w:t xml:space="preserve"> Процедура за неуспешен приод / слетување</w:t>
            </w:r>
          </w:p>
        </w:tc>
      </w:tr>
      <w:tr w:rsidR="00B3744C" w14:paraId="06C61598" w14:textId="77777777" w:rsidTr="00B3744C">
        <w:tc>
          <w:tcPr>
            <w:tcW w:w="392" w:type="dxa"/>
            <w:tcBorders>
              <w:top w:val="single" w:sz="4" w:space="0" w:color="auto"/>
              <w:left w:val="nil"/>
              <w:bottom w:val="single" w:sz="4" w:space="0" w:color="auto"/>
              <w:right w:val="single" w:sz="4" w:space="0" w:color="auto"/>
            </w:tcBorders>
            <w:vAlign w:val="center"/>
            <w:hideMark/>
          </w:tcPr>
          <w:p w14:paraId="3AC7A092" w14:textId="77777777" w:rsidR="00B3744C" w:rsidRDefault="00B3744C">
            <w:pPr>
              <w:spacing w:after="0" w:line="240" w:lineRule="auto"/>
              <w:ind w:left="-142" w:right="-108"/>
              <w:jc w:val="center"/>
              <w:rPr>
                <w:sz w:val="20"/>
                <w:szCs w:val="20"/>
                <w:lang w:val="mk-MK"/>
              </w:rPr>
            </w:pPr>
            <w:r>
              <w:rPr>
                <w:sz w:val="20"/>
                <w:szCs w:val="20"/>
                <w:lang w:val="mk-MK"/>
              </w:rPr>
              <w:t>ѕ</w:t>
            </w:r>
          </w:p>
        </w:tc>
        <w:tc>
          <w:tcPr>
            <w:tcW w:w="9076" w:type="dxa"/>
            <w:tcBorders>
              <w:top w:val="single" w:sz="4" w:space="0" w:color="auto"/>
              <w:left w:val="single" w:sz="4" w:space="0" w:color="auto"/>
              <w:bottom w:val="single" w:sz="4" w:space="0" w:color="auto"/>
              <w:right w:val="nil"/>
            </w:tcBorders>
            <w:vAlign w:val="center"/>
            <w:hideMark/>
          </w:tcPr>
          <w:p w14:paraId="1767DE41" w14:textId="77777777" w:rsidR="00B3744C" w:rsidRDefault="00B3744C">
            <w:pPr>
              <w:spacing w:after="0" w:line="240" w:lineRule="auto"/>
              <w:ind w:right="49"/>
              <w:rPr>
                <w:sz w:val="20"/>
                <w:szCs w:val="20"/>
                <w:lang w:val="mk-MK"/>
              </w:rPr>
            </w:pPr>
            <w:r>
              <w:rPr>
                <w:sz w:val="20"/>
                <w:szCs w:val="20"/>
                <w:lang w:val="mk-MK"/>
              </w:rPr>
              <w:t>Соработка со ATC – придржување и R/T процедури</w:t>
            </w:r>
          </w:p>
        </w:tc>
      </w:tr>
      <w:tr w:rsidR="00B3744C" w14:paraId="7611631E" w14:textId="77777777" w:rsidTr="00B3744C">
        <w:tc>
          <w:tcPr>
            <w:tcW w:w="9468" w:type="dxa"/>
            <w:gridSpan w:val="2"/>
            <w:tcBorders>
              <w:top w:val="single" w:sz="4" w:space="0" w:color="auto"/>
              <w:left w:val="nil"/>
              <w:bottom w:val="nil"/>
              <w:right w:val="nil"/>
            </w:tcBorders>
            <w:shd w:val="clear" w:color="auto" w:fill="B3B3B3"/>
            <w:vAlign w:val="center"/>
            <w:hideMark/>
          </w:tcPr>
          <w:p w14:paraId="7837219C" w14:textId="77777777" w:rsidR="00B3744C" w:rsidRDefault="00B3744C">
            <w:pPr>
              <w:spacing w:after="0" w:line="240" w:lineRule="auto"/>
              <w:rPr>
                <w:sz w:val="20"/>
                <w:szCs w:val="20"/>
                <w:lang w:val="mk-MK"/>
              </w:rPr>
            </w:pPr>
            <w:r>
              <w:rPr>
                <w:b/>
                <w:sz w:val="20"/>
                <w:szCs w:val="20"/>
                <w:lang w:val="mk-MK"/>
              </w:rPr>
              <w:t>СЕКЦИЈА 6 – ПРОЦЕДУРИ ЗА ВОНРЕДНИ ОКОЛНОСТИ И ВО СЛУЧАЈ НА ОПАСНОСТ</w:t>
            </w:r>
          </w:p>
        </w:tc>
      </w:tr>
      <w:tr w:rsidR="00B3744C" w14:paraId="6D29760A" w14:textId="77777777" w:rsidTr="00B3744C">
        <w:tc>
          <w:tcPr>
            <w:tcW w:w="9468" w:type="dxa"/>
            <w:gridSpan w:val="2"/>
            <w:tcBorders>
              <w:top w:val="nil"/>
              <w:left w:val="nil"/>
              <w:bottom w:val="single" w:sz="4" w:space="0" w:color="auto"/>
              <w:right w:val="nil"/>
            </w:tcBorders>
            <w:vAlign w:val="center"/>
            <w:hideMark/>
          </w:tcPr>
          <w:p w14:paraId="14146312" w14:textId="77777777" w:rsidR="00B3744C" w:rsidRDefault="00B3744C">
            <w:pPr>
              <w:spacing w:after="0" w:line="240" w:lineRule="auto"/>
              <w:ind w:right="51"/>
              <w:rPr>
                <w:b/>
                <w:sz w:val="20"/>
                <w:szCs w:val="20"/>
                <w:lang w:val="mk-MK"/>
              </w:rPr>
            </w:pPr>
            <w:r>
              <w:rPr>
                <w:sz w:val="20"/>
                <w:szCs w:val="20"/>
                <w:lang w:val="mk-MK"/>
              </w:rPr>
              <w:t>Оваа секција може да се комбинира со секциите од 1 до 5. На испитот се земаат предвид управувањето со хеликоптерот, идентификацијата на моторот кој е во дефект, моментални постапки (вежби за допир), дополнителни постапки и проверки и прецизност во одржување на летот, во следните ситуации:</w:t>
            </w:r>
          </w:p>
        </w:tc>
      </w:tr>
      <w:tr w:rsidR="00B3744C" w14:paraId="7083D066" w14:textId="77777777" w:rsidTr="00B3744C">
        <w:tc>
          <w:tcPr>
            <w:tcW w:w="392" w:type="dxa"/>
            <w:tcBorders>
              <w:top w:val="single" w:sz="4" w:space="0" w:color="auto"/>
              <w:left w:val="nil"/>
              <w:bottom w:val="single" w:sz="4" w:space="0" w:color="auto"/>
              <w:right w:val="single" w:sz="4" w:space="0" w:color="auto"/>
            </w:tcBorders>
            <w:vAlign w:val="center"/>
            <w:hideMark/>
          </w:tcPr>
          <w:p w14:paraId="6AA248EE"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hideMark/>
          </w:tcPr>
          <w:p w14:paraId="6ED4B07E" w14:textId="77777777" w:rsidR="00B3744C" w:rsidRDefault="00B3744C">
            <w:pPr>
              <w:spacing w:after="0" w:line="240" w:lineRule="auto"/>
              <w:ind w:right="49"/>
              <w:jc w:val="both"/>
              <w:rPr>
                <w:sz w:val="20"/>
                <w:szCs w:val="20"/>
                <w:lang w:val="mk-MK"/>
              </w:rPr>
            </w:pPr>
            <w:r>
              <w:rPr>
                <w:sz w:val="20"/>
                <w:szCs w:val="20"/>
                <w:lang w:val="mk-MK"/>
              </w:rPr>
              <w:t>Симулиран дефект на мотор после полетување и за време на приодот (**) (на безбедна висина, освен ако не се изведува на FFS, или на FNPT II</w:t>
            </w:r>
            <w:r>
              <w:rPr>
                <w:sz w:val="20"/>
                <w:szCs w:val="20"/>
              </w:rPr>
              <w:t xml:space="preserve">/III, </w:t>
            </w:r>
            <w:r>
              <w:rPr>
                <w:sz w:val="20"/>
                <w:szCs w:val="20"/>
                <w:lang w:val="mk-MK"/>
              </w:rPr>
              <w:t>FTD 2/3</w:t>
            </w:r>
            <w:r>
              <w:rPr>
                <w:sz w:val="20"/>
                <w:szCs w:val="20"/>
              </w:rPr>
              <w:t>)</w:t>
            </w:r>
          </w:p>
        </w:tc>
      </w:tr>
      <w:tr w:rsidR="00B3744C" w14:paraId="6526C4E0" w14:textId="77777777" w:rsidTr="00B3744C">
        <w:tc>
          <w:tcPr>
            <w:tcW w:w="392" w:type="dxa"/>
            <w:tcBorders>
              <w:top w:val="single" w:sz="4" w:space="0" w:color="auto"/>
              <w:left w:val="nil"/>
              <w:bottom w:val="single" w:sz="4" w:space="0" w:color="auto"/>
              <w:right w:val="single" w:sz="4" w:space="0" w:color="auto"/>
            </w:tcBorders>
            <w:vAlign w:val="center"/>
            <w:hideMark/>
          </w:tcPr>
          <w:p w14:paraId="0BDED85D"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7F1F0C46" w14:textId="77777777" w:rsidR="00B3744C" w:rsidRDefault="00B3744C">
            <w:pPr>
              <w:spacing w:after="0" w:line="240" w:lineRule="auto"/>
              <w:ind w:right="49"/>
              <w:jc w:val="both"/>
              <w:rPr>
                <w:sz w:val="20"/>
                <w:szCs w:val="20"/>
                <w:lang w:val="mk-MK"/>
              </w:rPr>
            </w:pPr>
            <w:r>
              <w:rPr>
                <w:sz w:val="20"/>
                <w:szCs w:val="20"/>
                <w:lang w:val="mk-MK"/>
              </w:rPr>
              <w:t>Дефект на уредот за одржување на стабилност/хидрауличниот систем (ако е применливо)</w:t>
            </w:r>
          </w:p>
        </w:tc>
      </w:tr>
      <w:tr w:rsidR="00B3744C" w14:paraId="6D761760" w14:textId="77777777" w:rsidTr="00B3744C">
        <w:tc>
          <w:tcPr>
            <w:tcW w:w="392" w:type="dxa"/>
            <w:tcBorders>
              <w:top w:val="single" w:sz="4" w:space="0" w:color="auto"/>
              <w:left w:val="nil"/>
              <w:bottom w:val="single" w:sz="4" w:space="0" w:color="auto"/>
              <w:right w:val="single" w:sz="4" w:space="0" w:color="auto"/>
            </w:tcBorders>
            <w:vAlign w:val="center"/>
            <w:hideMark/>
          </w:tcPr>
          <w:p w14:paraId="1B5BB180" w14:textId="77777777" w:rsidR="00B3744C" w:rsidRDefault="00B3744C">
            <w:pPr>
              <w:spacing w:after="0" w:line="240" w:lineRule="auto"/>
              <w:ind w:left="-142" w:right="-108"/>
              <w:jc w:val="center"/>
              <w:rPr>
                <w:sz w:val="20"/>
                <w:szCs w:val="20"/>
                <w:lang w:val="mk-MK"/>
              </w:rPr>
            </w:pPr>
            <w:r>
              <w:rPr>
                <w:sz w:val="20"/>
                <w:szCs w:val="20"/>
                <w:lang w:val="mk-MK"/>
              </w:rPr>
              <w:lastRenderedPageBreak/>
              <w:t>в</w:t>
            </w:r>
          </w:p>
        </w:tc>
        <w:tc>
          <w:tcPr>
            <w:tcW w:w="9076" w:type="dxa"/>
            <w:tcBorders>
              <w:top w:val="single" w:sz="4" w:space="0" w:color="auto"/>
              <w:left w:val="single" w:sz="4" w:space="0" w:color="auto"/>
              <w:bottom w:val="single" w:sz="4" w:space="0" w:color="auto"/>
              <w:right w:val="nil"/>
            </w:tcBorders>
            <w:hideMark/>
          </w:tcPr>
          <w:p w14:paraId="27B53319" w14:textId="77777777" w:rsidR="00B3744C" w:rsidRDefault="00B3744C">
            <w:pPr>
              <w:spacing w:after="0" w:line="240" w:lineRule="auto"/>
              <w:ind w:right="49"/>
              <w:jc w:val="both"/>
              <w:rPr>
                <w:b/>
                <w:sz w:val="20"/>
                <w:szCs w:val="20"/>
                <w:lang w:val="mk-MK"/>
              </w:rPr>
            </w:pPr>
            <w:r>
              <w:rPr>
                <w:sz w:val="20"/>
                <w:szCs w:val="20"/>
                <w:lang w:val="mk-MK"/>
              </w:rPr>
              <w:t>Делумно покриени инструменти од таблата</w:t>
            </w:r>
          </w:p>
        </w:tc>
      </w:tr>
      <w:tr w:rsidR="00B3744C" w14:paraId="29F48419" w14:textId="77777777" w:rsidTr="00B3744C">
        <w:tc>
          <w:tcPr>
            <w:tcW w:w="392" w:type="dxa"/>
            <w:tcBorders>
              <w:top w:val="single" w:sz="4" w:space="0" w:color="auto"/>
              <w:left w:val="nil"/>
              <w:bottom w:val="single" w:sz="4" w:space="0" w:color="auto"/>
              <w:right w:val="single" w:sz="4" w:space="0" w:color="auto"/>
            </w:tcBorders>
            <w:vAlign w:val="center"/>
            <w:hideMark/>
          </w:tcPr>
          <w:p w14:paraId="666BC126"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hideMark/>
          </w:tcPr>
          <w:p w14:paraId="4EDDB1A2" w14:textId="77777777" w:rsidR="00B3744C" w:rsidRDefault="00B3744C">
            <w:pPr>
              <w:spacing w:after="0" w:line="240" w:lineRule="auto"/>
              <w:ind w:right="49"/>
              <w:jc w:val="both"/>
              <w:rPr>
                <w:sz w:val="20"/>
                <w:szCs w:val="20"/>
                <w:lang w:val="mk-MK"/>
              </w:rPr>
            </w:pPr>
            <w:r>
              <w:rPr>
                <w:sz w:val="20"/>
                <w:szCs w:val="20"/>
                <w:lang w:val="mk-MK"/>
              </w:rPr>
              <w:t>Авторизација и враќање на претходно утврдената брзина</w:t>
            </w:r>
          </w:p>
        </w:tc>
      </w:tr>
      <w:tr w:rsidR="00B3744C" w14:paraId="1D7F9E89" w14:textId="77777777" w:rsidTr="00B3744C">
        <w:tc>
          <w:tcPr>
            <w:tcW w:w="392" w:type="dxa"/>
            <w:tcBorders>
              <w:top w:val="single" w:sz="4" w:space="0" w:color="auto"/>
              <w:left w:val="nil"/>
              <w:bottom w:val="single" w:sz="4" w:space="0" w:color="auto"/>
              <w:right w:val="single" w:sz="4" w:space="0" w:color="auto"/>
            </w:tcBorders>
            <w:vAlign w:val="center"/>
            <w:hideMark/>
          </w:tcPr>
          <w:p w14:paraId="247C6A4E"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hideMark/>
          </w:tcPr>
          <w:p w14:paraId="54070727" w14:textId="77777777" w:rsidR="00B3744C" w:rsidRDefault="00B3744C">
            <w:pPr>
              <w:spacing w:after="0" w:line="240" w:lineRule="auto"/>
              <w:ind w:right="49"/>
              <w:jc w:val="both"/>
              <w:rPr>
                <w:sz w:val="20"/>
                <w:szCs w:val="20"/>
                <w:lang w:val="mk-MK"/>
              </w:rPr>
            </w:pPr>
            <w:r>
              <w:rPr>
                <w:sz w:val="20"/>
                <w:szCs w:val="20"/>
                <w:lang w:val="mk-MK"/>
              </w:rPr>
              <w:t>Прецизен приод рачно, без уредот за управување со летот (***)</w:t>
            </w:r>
          </w:p>
          <w:p w14:paraId="2CAA54B0" w14:textId="77777777" w:rsidR="00B3744C" w:rsidRDefault="00B3744C">
            <w:pPr>
              <w:spacing w:after="0" w:line="240" w:lineRule="auto"/>
              <w:ind w:right="49"/>
              <w:jc w:val="both"/>
              <w:rPr>
                <w:sz w:val="20"/>
                <w:szCs w:val="20"/>
                <w:lang w:val="mk-MK"/>
              </w:rPr>
            </w:pPr>
            <w:r>
              <w:rPr>
                <w:sz w:val="20"/>
                <w:szCs w:val="20"/>
                <w:lang w:val="mk-MK"/>
              </w:rPr>
              <w:t>Прецизен приод рачно, со уредот за управување со летот (***)</w:t>
            </w:r>
          </w:p>
        </w:tc>
      </w:tr>
      <w:tr w:rsidR="00B3744C" w14:paraId="135A7E4B" w14:textId="77777777" w:rsidTr="00B3744C">
        <w:tc>
          <w:tcPr>
            <w:tcW w:w="9468" w:type="dxa"/>
            <w:gridSpan w:val="2"/>
            <w:tcBorders>
              <w:top w:val="single" w:sz="4" w:space="0" w:color="auto"/>
              <w:left w:val="nil"/>
              <w:bottom w:val="single" w:sz="4" w:space="0" w:color="auto"/>
              <w:right w:val="nil"/>
            </w:tcBorders>
            <w:vAlign w:val="center"/>
            <w:hideMark/>
          </w:tcPr>
          <w:p w14:paraId="43F1A2E5" w14:textId="77777777" w:rsidR="00B3744C" w:rsidRDefault="00B3744C">
            <w:pPr>
              <w:spacing w:after="0" w:line="240" w:lineRule="auto"/>
              <w:rPr>
                <w:sz w:val="20"/>
                <w:szCs w:val="20"/>
                <w:lang w:val="mk-MK"/>
              </w:rPr>
            </w:pPr>
            <w:r>
              <w:rPr>
                <w:sz w:val="20"/>
                <w:szCs w:val="20"/>
                <w:lang w:val="mk-MK"/>
              </w:rPr>
              <w:t>(*)</w:t>
            </w:r>
            <w:r>
              <w:rPr>
                <w:sz w:val="20"/>
                <w:szCs w:val="20"/>
                <w:lang w:val="mk-MK"/>
              </w:rPr>
              <w:tab/>
              <w:t>Може да се спроведе во секција 4 или секција 5.</w:t>
            </w:r>
          </w:p>
          <w:p w14:paraId="2802FCB7" w14:textId="77777777" w:rsidR="00B3744C" w:rsidRDefault="00B3744C">
            <w:pPr>
              <w:spacing w:after="0" w:line="240" w:lineRule="auto"/>
              <w:rPr>
                <w:sz w:val="20"/>
                <w:szCs w:val="20"/>
                <w:lang w:val="mk-MK"/>
              </w:rPr>
            </w:pPr>
            <w:r>
              <w:rPr>
                <w:sz w:val="20"/>
                <w:szCs w:val="20"/>
                <w:lang w:val="mk-MK"/>
              </w:rPr>
              <w:t>(**)</w:t>
            </w:r>
            <w:r>
              <w:rPr>
                <w:sz w:val="20"/>
                <w:szCs w:val="20"/>
                <w:lang w:val="mk-MK"/>
              </w:rPr>
              <w:tab/>
              <w:t>Само за повеќе–моторни хеликоптери.</w:t>
            </w:r>
          </w:p>
          <w:p w14:paraId="15A5C3F0" w14:textId="77777777" w:rsidR="00B3744C" w:rsidRDefault="00B3744C">
            <w:pPr>
              <w:tabs>
                <w:tab w:val="left" w:pos="426"/>
              </w:tabs>
              <w:spacing w:after="0" w:line="240" w:lineRule="auto"/>
              <w:ind w:left="426" w:right="51" w:hanging="426"/>
              <w:rPr>
                <w:sz w:val="20"/>
                <w:szCs w:val="20"/>
                <w:lang w:val="mk-MK"/>
              </w:rPr>
            </w:pPr>
            <w:r>
              <w:rPr>
                <w:sz w:val="20"/>
                <w:szCs w:val="20"/>
                <w:lang w:val="mk-MK"/>
              </w:rPr>
              <w:t>(***)</w:t>
            </w:r>
            <w:r>
              <w:rPr>
                <w:sz w:val="20"/>
                <w:szCs w:val="20"/>
                <w:lang w:val="mk-MK"/>
              </w:rPr>
              <w:tab/>
              <w:t>Треба да се провери само една ставка.</w:t>
            </w:r>
          </w:p>
        </w:tc>
      </w:tr>
    </w:tbl>
    <w:p w14:paraId="11ABCE41" w14:textId="77777777" w:rsidR="00B3744C" w:rsidRDefault="00B3744C" w:rsidP="00B3744C">
      <w:pPr>
        <w:tabs>
          <w:tab w:val="left" w:pos="360"/>
        </w:tabs>
        <w:spacing w:after="0" w:line="240" w:lineRule="auto"/>
        <w:ind w:right="-327"/>
        <w:rPr>
          <w:sz w:val="20"/>
          <w:szCs w:val="20"/>
          <w:lang w:val="mk-MK"/>
        </w:rPr>
      </w:pPr>
    </w:p>
    <w:p w14:paraId="07144046" w14:textId="77777777" w:rsidR="00B3744C" w:rsidRDefault="00B3744C" w:rsidP="00B3744C">
      <w:pPr>
        <w:tabs>
          <w:tab w:val="left" w:pos="360"/>
        </w:tabs>
        <w:spacing w:after="0" w:line="240" w:lineRule="auto"/>
        <w:ind w:right="-327"/>
        <w:rPr>
          <w:sz w:val="20"/>
          <w:szCs w:val="20"/>
          <w:lang w:val="mk-MK"/>
        </w:rPr>
      </w:pPr>
    </w:p>
    <w:p w14:paraId="2EF27ACC" w14:textId="77777777" w:rsidR="00B3744C" w:rsidRDefault="00B3744C" w:rsidP="00B3744C">
      <w:pPr>
        <w:tabs>
          <w:tab w:val="left" w:pos="360"/>
        </w:tabs>
        <w:spacing w:after="0" w:line="240" w:lineRule="auto"/>
        <w:ind w:right="-327"/>
        <w:rPr>
          <w:b/>
          <w:sz w:val="20"/>
          <w:szCs w:val="20"/>
          <w:lang w:val="mk-MK"/>
        </w:rPr>
      </w:pPr>
      <w:r>
        <w:rPr>
          <w:b/>
          <w:sz w:val="20"/>
          <w:szCs w:val="20"/>
          <w:lang w:val="mk-MK"/>
        </w:rPr>
        <w:t>Воздушни бродови</w:t>
      </w:r>
    </w:p>
    <w:p w14:paraId="275DB4E2" w14:textId="77777777" w:rsidR="00B3744C" w:rsidRDefault="00B3744C" w:rsidP="00B3744C">
      <w:pPr>
        <w:tabs>
          <w:tab w:val="left" w:pos="360"/>
        </w:tabs>
        <w:spacing w:after="0" w:line="240" w:lineRule="auto"/>
        <w:ind w:right="-327"/>
        <w:rPr>
          <w:sz w:val="20"/>
          <w:szCs w:val="20"/>
          <w:lang w:val="mk-MK"/>
        </w:rPr>
      </w:pPr>
    </w:p>
    <w:tbl>
      <w:tblPr>
        <w:tblW w:w="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076"/>
      </w:tblGrid>
      <w:tr w:rsidR="00B3744C" w14:paraId="4BB00AE5" w14:textId="77777777" w:rsidTr="00B3744C">
        <w:trPr>
          <w:cantSplit/>
        </w:trPr>
        <w:tc>
          <w:tcPr>
            <w:tcW w:w="9468" w:type="dxa"/>
            <w:gridSpan w:val="2"/>
            <w:tcBorders>
              <w:top w:val="single" w:sz="4" w:space="0" w:color="auto"/>
              <w:left w:val="nil"/>
              <w:bottom w:val="nil"/>
              <w:right w:val="nil"/>
            </w:tcBorders>
            <w:shd w:val="clear" w:color="auto" w:fill="B3B3B3"/>
            <w:vAlign w:val="center"/>
            <w:hideMark/>
          </w:tcPr>
          <w:p w14:paraId="50F11499" w14:textId="77777777" w:rsidR="00B3744C" w:rsidRDefault="00B3744C">
            <w:pPr>
              <w:spacing w:after="0" w:line="240" w:lineRule="auto"/>
              <w:rPr>
                <w:b/>
                <w:sz w:val="20"/>
                <w:szCs w:val="20"/>
                <w:lang w:val="mk-MK"/>
              </w:rPr>
            </w:pPr>
            <w:r>
              <w:rPr>
                <w:b/>
                <w:sz w:val="20"/>
                <w:szCs w:val="20"/>
                <w:lang w:val="mk-MK"/>
              </w:rPr>
              <w:t>СЕКЦИЈА 1 – АКТИВНОСТИ ПРЕД ЛЕТ И ЗАМИНУВАЊЕ</w:t>
            </w:r>
          </w:p>
        </w:tc>
      </w:tr>
      <w:tr w:rsidR="00B3744C" w14:paraId="59235B6F" w14:textId="77777777" w:rsidTr="00B3744C">
        <w:trPr>
          <w:cantSplit/>
        </w:trPr>
        <w:tc>
          <w:tcPr>
            <w:tcW w:w="9468" w:type="dxa"/>
            <w:gridSpan w:val="2"/>
            <w:tcBorders>
              <w:top w:val="nil"/>
              <w:left w:val="nil"/>
              <w:bottom w:val="single" w:sz="4" w:space="0" w:color="auto"/>
              <w:right w:val="nil"/>
            </w:tcBorders>
            <w:hideMark/>
          </w:tcPr>
          <w:p w14:paraId="3B9EE0D0" w14:textId="77777777" w:rsidR="00B3744C" w:rsidRDefault="00B3744C">
            <w:pPr>
              <w:spacing w:after="0" w:line="240" w:lineRule="auto"/>
              <w:ind w:right="51"/>
              <w:jc w:val="both"/>
              <w:rPr>
                <w:sz w:val="20"/>
                <w:szCs w:val="20"/>
                <w:lang w:val="mk-MK"/>
              </w:rPr>
            </w:pPr>
            <w:r>
              <w:rPr>
                <w:sz w:val="20"/>
                <w:szCs w:val="20"/>
                <w:lang w:val="mk-MK"/>
              </w:rPr>
              <w:t>Користењето на листата на проверка – чеклистата, летачки способности, соработка со ATC – придржување и R/T процедури се применуваат во сите секции</w:t>
            </w:r>
          </w:p>
        </w:tc>
      </w:tr>
      <w:tr w:rsidR="00B3744C" w14:paraId="6C5603A4" w14:textId="77777777" w:rsidTr="00B3744C">
        <w:tc>
          <w:tcPr>
            <w:tcW w:w="392" w:type="dxa"/>
            <w:tcBorders>
              <w:top w:val="single" w:sz="4" w:space="0" w:color="auto"/>
              <w:left w:val="nil"/>
              <w:bottom w:val="single" w:sz="4" w:space="0" w:color="auto"/>
              <w:right w:val="single" w:sz="4" w:space="0" w:color="auto"/>
            </w:tcBorders>
            <w:hideMark/>
          </w:tcPr>
          <w:p w14:paraId="3C77A34A"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hideMark/>
          </w:tcPr>
          <w:p w14:paraId="54C03249" w14:textId="77777777" w:rsidR="00B3744C" w:rsidRDefault="00B3744C">
            <w:pPr>
              <w:spacing w:after="0" w:line="240" w:lineRule="auto"/>
              <w:ind w:right="51"/>
              <w:jc w:val="both"/>
              <w:rPr>
                <w:sz w:val="20"/>
                <w:szCs w:val="20"/>
                <w:lang w:val="mk-MK"/>
              </w:rPr>
            </w:pPr>
            <w:r>
              <w:rPr>
                <w:sz w:val="20"/>
                <w:szCs w:val="20"/>
                <w:lang w:val="mk-MK"/>
              </w:rPr>
              <w:t>Користење на Прирачникот за летање (или слично), особено при пресметување на перформансите, масата и рамнотежата</w:t>
            </w:r>
          </w:p>
        </w:tc>
      </w:tr>
      <w:tr w:rsidR="00B3744C" w14:paraId="736C8A80" w14:textId="77777777" w:rsidTr="00B3744C">
        <w:tc>
          <w:tcPr>
            <w:tcW w:w="392" w:type="dxa"/>
            <w:tcBorders>
              <w:top w:val="single" w:sz="4" w:space="0" w:color="auto"/>
              <w:left w:val="nil"/>
              <w:bottom w:val="single" w:sz="4" w:space="0" w:color="auto"/>
              <w:right w:val="single" w:sz="4" w:space="0" w:color="auto"/>
            </w:tcBorders>
            <w:hideMark/>
          </w:tcPr>
          <w:p w14:paraId="3AD6A4B6"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5779B6F4" w14:textId="77777777" w:rsidR="00B3744C" w:rsidRDefault="00B3744C">
            <w:pPr>
              <w:spacing w:after="0" w:line="240" w:lineRule="auto"/>
              <w:ind w:right="51"/>
              <w:jc w:val="both"/>
              <w:rPr>
                <w:sz w:val="20"/>
                <w:szCs w:val="20"/>
                <w:lang w:val="mk-MK"/>
              </w:rPr>
            </w:pPr>
            <w:r>
              <w:rPr>
                <w:sz w:val="20"/>
                <w:szCs w:val="20"/>
                <w:lang w:val="mk-MK"/>
              </w:rPr>
              <w:t>Користење на документи од службата за контрола на летање, метеоролошки известувања</w:t>
            </w:r>
          </w:p>
        </w:tc>
      </w:tr>
      <w:tr w:rsidR="00B3744C" w14:paraId="7C5C5358" w14:textId="77777777" w:rsidTr="00B3744C">
        <w:tc>
          <w:tcPr>
            <w:tcW w:w="392" w:type="dxa"/>
            <w:tcBorders>
              <w:top w:val="single" w:sz="4" w:space="0" w:color="auto"/>
              <w:left w:val="nil"/>
              <w:bottom w:val="single" w:sz="4" w:space="0" w:color="auto"/>
              <w:right w:val="single" w:sz="4" w:space="0" w:color="auto"/>
            </w:tcBorders>
            <w:hideMark/>
          </w:tcPr>
          <w:p w14:paraId="260A44DE"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hideMark/>
          </w:tcPr>
          <w:p w14:paraId="7300AF91" w14:textId="77777777" w:rsidR="00B3744C" w:rsidRDefault="00B3744C">
            <w:pPr>
              <w:spacing w:after="0" w:line="240" w:lineRule="auto"/>
              <w:ind w:right="51"/>
              <w:jc w:val="both"/>
              <w:rPr>
                <w:sz w:val="20"/>
                <w:szCs w:val="20"/>
                <w:lang w:val="mk-MK"/>
              </w:rPr>
            </w:pPr>
            <w:r>
              <w:rPr>
                <w:sz w:val="20"/>
                <w:szCs w:val="20"/>
                <w:lang w:val="mk-MK"/>
              </w:rPr>
              <w:t>Подготовка на ATC планот за летање, IFR планот за летање/дневник</w:t>
            </w:r>
          </w:p>
        </w:tc>
      </w:tr>
      <w:tr w:rsidR="00B3744C" w14:paraId="0E0B47BF" w14:textId="77777777" w:rsidTr="00B3744C">
        <w:tc>
          <w:tcPr>
            <w:tcW w:w="392" w:type="dxa"/>
            <w:tcBorders>
              <w:top w:val="single" w:sz="4" w:space="0" w:color="auto"/>
              <w:left w:val="nil"/>
              <w:bottom w:val="single" w:sz="4" w:space="0" w:color="auto"/>
              <w:right w:val="single" w:sz="4" w:space="0" w:color="auto"/>
            </w:tcBorders>
            <w:hideMark/>
          </w:tcPr>
          <w:p w14:paraId="7CF658F7"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hideMark/>
          </w:tcPr>
          <w:p w14:paraId="11C001A1" w14:textId="77777777" w:rsidR="00B3744C" w:rsidRDefault="00B3744C">
            <w:pPr>
              <w:spacing w:after="0" w:line="240" w:lineRule="auto"/>
              <w:ind w:right="51"/>
              <w:jc w:val="both"/>
              <w:rPr>
                <w:sz w:val="20"/>
                <w:szCs w:val="20"/>
                <w:lang w:val="mk-MK"/>
              </w:rPr>
            </w:pPr>
            <w:r>
              <w:rPr>
                <w:sz w:val="20"/>
                <w:szCs w:val="20"/>
                <w:lang w:val="mk-MK"/>
              </w:rPr>
              <w:t>Преглед пред лет</w:t>
            </w:r>
          </w:p>
        </w:tc>
      </w:tr>
      <w:tr w:rsidR="00B3744C" w14:paraId="34DA6611" w14:textId="77777777" w:rsidTr="00B3744C">
        <w:tc>
          <w:tcPr>
            <w:tcW w:w="392" w:type="dxa"/>
            <w:tcBorders>
              <w:top w:val="single" w:sz="4" w:space="0" w:color="auto"/>
              <w:left w:val="nil"/>
              <w:bottom w:val="single" w:sz="4" w:space="0" w:color="auto"/>
              <w:right w:val="single" w:sz="4" w:space="0" w:color="auto"/>
            </w:tcBorders>
            <w:hideMark/>
          </w:tcPr>
          <w:p w14:paraId="61CC1E16"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hideMark/>
          </w:tcPr>
          <w:p w14:paraId="6EAB1891" w14:textId="77777777" w:rsidR="00B3744C" w:rsidRDefault="00B3744C">
            <w:pPr>
              <w:spacing w:after="0" w:line="240" w:lineRule="auto"/>
              <w:ind w:right="51"/>
              <w:jc w:val="both"/>
              <w:rPr>
                <w:sz w:val="20"/>
                <w:szCs w:val="20"/>
                <w:lang w:val="mk-MK"/>
              </w:rPr>
            </w:pPr>
            <w:r>
              <w:rPr>
                <w:sz w:val="20"/>
                <w:szCs w:val="20"/>
                <w:lang w:val="mk-MK"/>
              </w:rPr>
              <w:t>Метеоролошки минимуми</w:t>
            </w:r>
          </w:p>
        </w:tc>
      </w:tr>
      <w:tr w:rsidR="00B3744C" w14:paraId="0FAAAF53" w14:textId="77777777" w:rsidTr="00B3744C">
        <w:tc>
          <w:tcPr>
            <w:tcW w:w="392" w:type="dxa"/>
            <w:tcBorders>
              <w:top w:val="single" w:sz="4" w:space="0" w:color="auto"/>
              <w:left w:val="nil"/>
              <w:bottom w:val="single" w:sz="4" w:space="0" w:color="auto"/>
              <w:right w:val="single" w:sz="4" w:space="0" w:color="auto"/>
            </w:tcBorders>
            <w:hideMark/>
          </w:tcPr>
          <w:p w14:paraId="398A6987" w14:textId="77777777" w:rsidR="00B3744C" w:rsidRDefault="00B3744C">
            <w:pPr>
              <w:spacing w:after="0" w:line="240" w:lineRule="auto"/>
              <w:ind w:left="-142" w:right="-108"/>
              <w:jc w:val="center"/>
              <w:rPr>
                <w:sz w:val="20"/>
                <w:szCs w:val="20"/>
              </w:rPr>
            </w:pPr>
            <w:r>
              <w:rPr>
                <w:sz w:val="20"/>
                <w:szCs w:val="20"/>
                <w:lang w:val="mk-MK"/>
              </w:rPr>
              <w:t>ѓ</w:t>
            </w:r>
          </w:p>
        </w:tc>
        <w:tc>
          <w:tcPr>
            <w:tcW w:w="9076" w:type="dxa"/>
            <w:tcBorders>
              <w:top w:val="single" w:sz="4" w:space="0" w:color="auto"/>
              <w:left w:val="single" w:sz="4" w:space="0" w:color="auto"/>
              <w:bottom w:val="single" w:sz="4" w:space="0" w:color="auto"/>
              <w:right w:val="nil"/>
            </w:tcBorders>
            <w:hideMark/>
          </w:tcPr>
          <w:p w14:paraId="0DFF213C" w14:textId="77777777" w:rsidR="00B3744C" w:rsidRDefault="00B3744C">
            <w:pPr>
              <w:spacing w:after="0" w:line="240" w:lineRule="auto"/>
              <w:ind w:right="51"/>
              <w:jc w:val="both"/>
              <w:rPr>
                <w:b/>
                <w:sz w:val="20"/>
                <w:szCs w:val="20"/>
                <w:lang w:val="mk-MK"/>
              </w:rPr>
            </w:pPr>
            <w:r>
              <w:rPr>
                <w:sz w:val="20"/>
                <w:szCs w:val="20"/>
                <w:lang w:val="mk-MK"/>
              </w:rPr>
              <w:t>Договор пред полетување, процедура на одвојување (</w:t>
            </w:r>
            <w:r>
              <w:rPr>
                <w:i/>
                <w:sz w:val="20"/>
                <w:szCs w:val="20"/>
                <w:lang w:val="mk-MK"/>
              </w:rPr>
              <w:t>off mast)</w:t>
            </w:r>
            <w:r>
              <w:rPr>
                <w:sz w:val="20"/>
                <w:szCs w:val="20"/>
                <w:lang w:val="mk-MK"/>
              </w:rPr>
              <w:t>, маневрирање на земја</w:t>
            </w:r>
          </w:p>
        </w:tc>
      </w:tr>
      <w:tr w:rsidR="00B3744C" w14:paraId="1687B5CF" w14:textId="77777777" w:rsidTr="00B3744C">
        <w:tc>
          <w:tcPr>
            <w:tcW w:w="392" w:type="dxa"/>
            <w:tcBorders>
              <w:top w:val="single" w:sz="4" w:space="0" w:color="auto"/>
              <w:left w:val="nil"/>
              <w:bottom w:val="single" w:sz="4" w:space="0" w:color="auto"/>
              <w:right w:val="single" w:sz="4" w:space="0" w:color="auto"/>
            </w:tcBorders>
            <w:hideMark/>
          </w:tcPr>
          <w:p w14:paraId="2214C34B"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hideMark/>
          </w:tcPr>
          <w:p w14:paraId="1194DA4F" w14:textId="77777777" w:rsidR="00B3744C" w:rsidRDefault="00B3744C">
            <w:pPr>
              <w:spacing w:after="0" w:line="240" w:lineRule="auto"/>
              <w:ind w:right="51"/>
              <w:jc w:val="both"/>
              <w:rPr>
                <w:sz w:val="20"/>
                <w:szCs w:val="20"/>
                <w:lang w:val="mk-MK"/>
              </w:rPr>
            </w:pPr>
            <w:r>
              <w:rPr>
                <w:sz w:val="20"/>
                <w:szCs w:val="20"/>
                <w:lang w:val="mk-MK"/>
              </w:rPr>
              <w:t>Полетување</w:t>
            </w:r>
          </w:p>
        </w:tc>
      </w:tr>
      <w:tr w:rsidR="00B3744C" w14:paraId="6E976F3E" w14:textId="77777777" w:rsidTr="00B3744C">
        <w:tc>
          <w:tcPr>
            <w:tcW w:w="392" w:type="dxa"/>
            <w:tcBorders>
              <w:top w:val="single" w:sz="4" w:space="0" w:color="auto"/>
              <w:left w:val="nil"/>
              <w:bottom w:val="single" w:sz="4" w:space="0" w:color="auto"/>
              <w:right w:val="single" w:sz="4" w:space="0" w:color="auto"/>
            </w:tcBorders>
            <w:hideMark/>
          </w:tcPr>
          <w:p w14:paraId="6F568702" w14:textId="77777777" w:rsidR="00B3744C" w:rsidRDefault="00B3744C">
            <w:pPr>
              <w:spacing w:after="0" w:line="240" w:lineRule="auto"/>
              <w:ind w:left="-142" w:right="-108"/>
              <w:jc w:val="center"/>
              <w:rPr>
                <w:sz w:val="20"/>
                <w:szCs w:val="20"/>
                <w:lang w:val="mk-MK"/>
              </w:rPr>
            </w:pPr>
            <w:r>
              <w:rPr>
                <w:sz w:val="20"/>
                <w:szCs w:val="20"/>
                <w:lang w:val="mk-MK"/>
              </w:rPr>
              <w:t>ж</w:t>
            </w:r>
          </w:p>
        </w:tc>
        <w:tc>
          <w:tcPr>
            <w:tcW w:w="9076" w:type="dxa"/>
            <w:tcBorders>
              <w:top w:val="single" w:sz="4" w:space="0" w:color="auto"/>
              <w:left w:val="single" w:sz="4" w:space="0" w:color="auto"/>
              <w:bottom w:val="single" w:sz="4" w:space="0" w:color="auto"/>
              <w:right w:val="nil"/>
            </w:tcBorders>
            <w:hideMark/>
          </w:tcPr>
          <w:p w14:paraId="65865C7F" w14:textId="77777777" w:rsidR="00B3744C" w:rsidRDefault="00B3744C">
            <w:pPr>
              <w:spacing w:after="0" w:line="240" w:lineRule="auto"/>
              <w:ind w:right="51"/>
              <w:jc w:val="both"/>
              <w:rPr>
                <w:sz w:val="20"/>
                <w:szCs w:val="20"/>
                <w:lang w:val="mk-MK"/>
              </w:rPr>
            </w:pPr>
            <w:r>
              <w:rPr>
                <w:sz w:val="20"/>
                <w:szCs w:val="20"/>
                <w:lang w:val="mk-MK"/>
              </w:rPr>
              <w:t>Преод на летање по инструменти</w:t>
            </w:r>
          </w:p>
        </w:tc>
      </w:tr>
      <w:tr w:rsidR="00B3744C" w14:paraId="697BEB40" w14:textId="77777777" w:rsidTr="00B3744C">
        <w:tc>
          <w:tcPr>
            <w:tcW w:w="392" w:type="dxa"/>
            <w:tcBorders>
              <w:top w:val="single" w:sz="4" w:space="0" w:color="auto"/>
              <w:left w:val="nil"/>
              <w:bottom w:val="single" w:sz="4" w:space="0" w:color="auto"/>
              <w:right w:val="single" w:sz="4" w:space="0" w:color="auto"/>
            </w:tcBorders>
            <w:hideMark/>
          </w:tcPr>
          <w:p w14:paraId="42938812" w14:textId="77777777" w:rsidR="00B3744C" w:rsidRDefault="00B3744C">
            <w:pPr>
              <w:spacing w:after="0" w:line="240" w:lineRule="auto"/>
              <w:ind w:left="-142" w:right="-108"/>
              <w:jc w:val="center"/>
              <w:rPr>
                <w:sz w:val="20"/>
                <w:szCs w:val="20"/>
                <w:lang w:val="mk-MK"/>
              </w:rPr>
            </w:pPr>
            <w:r>
              <w:rPr>
                <w:sz w:val="20"/>
                <w:szCs w:val="20"/>
                <w:lang w:val="mk-MK"/>
              </w:rPr>
              <w:t>з</w:t>
            </w:r>
          </w:p>
        </w:tc>
        <w:tc>
          <w:tcPr>
            <w:tcW w:w="9076" w:type="dxa"/>
            <w:tcBorders>
              <w:top w:val="single" w:sz="4" w:space="0" w:color="auto"/>
              <w:left w:val="single" w:sz="4" w:space="0" w:color="auto"/>
              <w:bottom w:val="single" w:sz="4" w:space="0" w:color="auto"/>
              <w:right w:val="nil"/>
            </w:tcBorders>
            <w:hideMark/>
          </w:tcPr>
          <w:p w14:paraId="30D7FFC5" w14:textId="77777777" w:rsidR="00B3744C" w:rsidRDefault="00B3744C">
            <w:pPr>
              <w:spacing w:after="0" w:line="240" w:lineRule="auto"/>
              <w:ind w:right="51"/>
              <w:jc w:val="both"/>
              <w:rPr>
                <w:sz w:val="20"/>
                <w:szCs w:val="20"/>
                <w:lang w:val="mk-MK"/>
              </w:rPr>
            </w:pPr>
            <w:r>
              <w:rPr>
                <w:sz w:val="20"/>
                <w:szCs w:val="20"/>
                <w:lang w:val="mk-MK"/>
              </w:rPr>
              <w:t>Процедури за заминување по инструменти, поставување на висиномерот</w:t>
            </w:r>
          </w:p>
        </w:tc>
      </w:tr>
      <w:tr w:rsidR="00B3744C" w14:paraId="2815B8FA" w14:textId="77777777" w:rsidTr="00B3744C">
        <w:tc>
          <w:tcPr>
            <w:tcW w:w="392" w:type="dxa"/>
            <w:tcBorders>
              <w:top w:val="single" w:sz="4" w:space="0" w:color="auto"/>
              <w:left w:val="nil"/>
              <w:bottom w:val="single" w:sz="4" w:space="0" w:color="auto"/>
              <w:right w:val="single" w:sz="4" w:space="0" w:color="auto"/>
            </w:tcBorders>
            <w:vAlign w:val="center"/>
            <w:hideMark/>
          </w:tcPr>
          <w:p w14:paraId="51FCE96A" w14:textId="77777777" w:rsidR="00B3744C" w:rsidRDefault="00B3744C">
            <w:pPr>
              <w:spacing w:after="0" w:line="240" w:lineRule="auto"/>
              <w:ind w:left="-142" w:right="-108"/>
              <w:jc w:val="center"/>
              <w:rPr>
                <w:sz w:val="20"/>
                <w:szCs w:val="20"/>
                <w:lang w:val="mk-MK"/>
              </w:rPr>
            </w:pPr>
            <w:r>
              <w:rPr>
                <w:sz w:val="20"/>
                <w:szCs w:val="20"/>
                <w:lang w:val="mk-MK"/>
              </w:rPr>
              <w:t>ѕ</w:t>
            </w:r>
          </w:p>
        </w:tc>
        <w:tc>
          <w:tcPr>
            <w:tcW w:w="9076" w:type="dxa"/>
            <w:tcBorders>
              <w:top w:val="single" w:sz="4" w:space="0" w:color="auto"/>
              <w:left w:val="single" w:sz="4" w:space="0" w:color="auto"/>
              <w:bottom w:val="single" w:sz="4" w:space="0" w:color="auto"/>
              <w:right w:val="nil"/>
            </w:tcBorders>
            <w:vAlign w:val="center"/>
            <w:hideMark/>
          </w:tcPr>
          <w:p w14:paraId="6E936850" w14:textId="77777777" w:rsidR="00B3744C" w:rsidRDefault="00B3744C">
            <w:pPr>
              <w:spacing w:after="0" w:line="240" w:lineRule="auto"/>
              <w:rPr>
                <w:sz w:val="20"/>
                <w:szCs w:val="20"/>
                <w:lang w:val="mk-MK"/>
              </w:rPr>
            </w:pPr>
            <w:r>
              <w:rPr>
                <w:sz w:val="20"/>
                <w:szCs w:val="20"/>
                <w:lang w:val="mk-MK"/>
              </w:rPr>
              <w:t>Соработка со ATC – придржување и R/T процедури</w:t>
            </w:r>
          </w:p>
        </w:tc>
      </w:tr>
      <w:tr w:rsidR="00B3744C" w14:paraId="3E32AD11"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646628A8" w14:textId="77777777" w:rsidR="00B3744C" w:rsidRDefault="00B3744C">
            <w:pPr>
              <w:spacing w:after="0" w:line="240" w:lineRule="auto"/>
              <w:rPr>
                <w:b/>
                <w:sz w:val="20"/>
                <w:szCs w:val="20"/>
                <w:lang w:val="mk-MK"/>
              </w:rPr>
            </w:pPr>
            <w:r>
              <w:rPr>
                <w:b/>
                <w:sz w:val="20"/>
                <w:szCs w:val="20"/>
                <w:lang w:val="mk-MK"/>
              </w:rPr>
              <w:t xml:space="preserve">СЕКЦИЈА 2 – ОПШТО УПРАВУВАЊЕ </w:t>
            </w:r>
          </w:p>
        </w:tc>
      </w:tr>
      <w:tr w:rsidR="00B3744C" w14:paraId="73B77FAB" w14:textId="77777777" w:rsidTr="00B3744C">
        <w:tc>
          <w:tcPr>
            <w:tcW w:w="392" w:type="dxa"/>
            <w:tcBorders>
              <w:top w:val="single" w:sz="4" w:space="0" w:color="auto"/>
              <w:left w:val="nil"/>
              <w:bottom w:val="single" w:sz="4" w:space="0" w:color="auto"/>
              <w:right w:val="single" w:sz="4" w:space="0" w:color="auto"/>
            </w:tcBorders>
            <w:vAlign w:val="center"/>
            <w:hideMark/>
          </w:tcPr>
          <w:p w14:paraId="39263E91"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0B3B0EE8" w14:textId="77777777" w:rsidR="00B3744C" w:rsidRDefault="00B3744C">
            <w:pPr>
              <w:spacing w:after="0" w:line="240" w:lineRule="auto"/>
              <w:ind w:right="49"/>
              <w:jc w:val="both"/>
              <w:rPr>
                <w:sz w:val="20"/>
                <w:szCs w:val="20"/>
                <w:lang w:val="mk-MK"/>
              </w:rPr>
            </w:pPr>
            <w:r>
              <w:rPr>
                <w:sz w:val="20"/>
                <w:szCs w:val="20"/>
                <w:lang w:val="mk-MK"/>
              </w:rPr>
              <w:t>Управување со воздушен брод исклу</w:t>
            </w:r>
            <w:r>
              <w:rPr>
                <w:bCs/>
                <w:sz w:val="20"/>
                <w:szCs w:val="20"/>
                <w:lang w:val="mk-MK"/>
              </w:rPr>
              <w:t xml:space="preserve">чиво само по </w:t>
            </w:r>
            <w:r>
              <w:rPr>
                <w:sz w:val="20"/>
                <w:szCs w:val="20"/>
                <w:lang w:val="mk-MK"/>
              </w:rPr>
              <w:t xml:space="preserve">инструменти </w:t>
            </w:r>
          </w:p>
        </w:tc>
      </w:tr>
      <w:tr w:rsidR="00B3744C" w14:paraId="02636A04" w14:textId="77777777" w:rsidTr="00B3744C">
        <w:tc>
          <w:tcPr>
            <w:tcW w:w="392" w:type="dxa"/>
            <w:tcBorders>
              <w:top w:val="single" w:sz="4" w:space="0" w:color="auto"/>
              <w:left w:val="nil"/>
              <w:bottom w:val="single" w:sz="4" w:space="0" w:color="auto"/>
              <w:right w:val="single" w:sz="4" w:space="0" w:color="auto"/>
            </w:tcBorders>
            <w:vAlign w:val="center"/>
            <w:hideMark/>
          </w:tcPr>
          <w:p w14:paraId="61A9B576"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46A350E6" w14:textId="77777777" w:rsidR="00B3744C" w:rsidRDefault="00B3744C">
            <w:pPr>
              <w:spacing w:after="0" w:line="240" w:lineRule="auto"/>
              <w:ind w:right="49"/>
              <w:jc w:val="both"/>
              <w:rPr>
                <w:bCs/>
                <w:sz w:val="20"/>
                <w:szCs w:val="20"/>
                <w:lang w:val="mk-MK"/>
              </w:rPr>
            </w:pPr>
            <w:r>
              <w:rPr>
                <w:bCs/>
                <w:sz w:val="20"/>
                <w:szCs w:val="20"/>
                <w:lang w:val="mk-MK"/>
              </w:rPr>
              <w:t>Свртување во качување и спуштање со константна брзина на качување/спуштање</w:t>
            </w:r>
          </w:p>
        </w:tc>
      </w:tr>
      <w:tr w:rsidR="00B3744C" w14:paraId="03BC28E6" w14:textId="77777777" w:rsidTr="00B3744C">
        <w:tc>
          <w:tcPr>
            <w:tcW w:w="392" w:type="dxa"/>
            <w:tcBorders>
              <w:top w:val="single" w:sz="4" w:space="0" w:color="auto"/>
              <w:left w:val="nil"/>
              <w:bottom w:val="single" w:sz="4" w:space="0" w:color="auto"/>
              <w:right w:val="single" w:sz="4" w:space="0" w:color="auto"/>
            </w:tcBorders>
            <w:vAlign w:val="center"/>
            <w:hideMark/>
          </w:tcPr>
          <w:p w14:paraId="3AE6C27E"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vAlign w:val="center"/>
            <w:hideMark/>
          </w:tcPr>
          <w:p w14:paraId="41C0279A" w14:textId="77777777" w:rsidR="00B3744C" w:rsidRDefault="00B3744C">
            <w:pPr>
              <w:spacing w:after="0" w:line="240" w:lineRule="auto"/>
              <w:ind w:right="49"/>
              <w:jc w:val="both"/>
              <w:rPr>
                <w:color w:val="000000"/>
                <w:sz w:val="20"/>
                <w:szCs w:val="20"/>
                <w:lang w:val="mk-MK"/>
              </w:rPr>
            </w:pPr>
            <w:r>
              <w:rPr>
                <w:color w:val="000000"/>
                <w:sz w:val="20"/>
                <w:szCs w:val="20"/>
                <w:lang w:val="mk-MK"/>
              </w:rPr>
              <w:t>Исправување од неправилни положби</w:t>
            </w:r>
          </w:p>
        </w:tc>
      </w:tr>
      <w:tr w:rsidR="00B3744C" w14:paraId="7AF91B1E" w14:textId="77777777" w:rsidTr="00B3744C">
        <w:tc>
          <w:tcPr>
            <w:tcW w:w="392" w:type="dxa"/>
            <w:tcBorders>
              <w:top w:val="single" w:sz="4" w:space="0" w:color="auto"/>
              <w:left w:val="nil"/>
              <w:bottom w:val="single" w:sz="4" w:space="0" w:color="auto"/>
              <w:right w:val="single" w:sz="4" w:space="0" w:color="auto"/>
            </w:tcBorders>
            <w:vAlign w:val="center"/>
            <w:hideMark/>
          </w:tcPr>
          <w:p w14:paraId="6479ACE2"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vAlign w:val="center"/>
            <w:hideMark/>
          </w:tcPr>
          <w:p w14:paraId="2AEA562F" w14:textId="77777777" w:rsidR="00B3744C" w:rsidRDefault="00B3744C">
            <w:pPr>
              <w:spacing w:after="0" w:line="240" w:lineRule="auto"/>
              <w:ind w:right="49"/>
              <w:jc w:val="both"/>
              <w:rPr>
                <w:color w:val="000000"/>
                <w:sz w:val="20"/>
                <w:szCs w:val="20"/>
                <w:lang w:val="mk-MK"/>
              </w:rPr>
            </w:pPr>
            <w:r>
              <w:rPr>
                <w:sz w:val="20"/>
                <w:szCs w:val="20"/>
                <w:lang w:val="mk-MK"/>
              </w:rPr>
              <w:t>Лет со делумно покриени инструменти од таблата</w:t>
            </w:r>
          </w:p>
        </w:tc>
      </w:tr>
      <w:tr w:rsidR="00B3744C" w14:paraId="2432B420"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41924A21" w14:textId="77777777" w:rsidR="00B3744C" w:rsidRDefault="00B3744C">
            <w:pPr>
              <w:spacing w:after="0" w:line="240" w:lineRule="auto"/>
              <w:rPr>
                <w:b/>
                <w:sz w:val="20"/>
                <w:szCs w:val="20"/>
                <w:lang w:val="mk-MK"/>
              </w:rPr>
            </w:pPr>
            <w:r>
              <w:rPr>
                <w:b/>
                <w:sz w:val="20"/>
                <w:szCs w:val="20"/>
                <w:lang w:val="mk-MK"/>
              </w:rPr>
              <w:t>СЕКЦИЈА 3 - ПРОЦЕДУРИ ЗА IFR НА РУТА</w:t>
            </w:r>
          </w:p>
        </w:tc>
      </w:tr>
      <w:tr w:rsidR="00B3744C" w14:paraId="6DBE91C5" w14:textId="77777777" w:rsidTr="00B3744C">
        <w:tc>
          <w:tcPr>
            <w:tcW w:w="392" w:type="dxa"/>
            <w:tcBorders>
              <w:top w:val="single" w:sz="4" w:space="0" w:color="auto"/>
              <w:left w:val="nil"/>
              <w:bottom w:val="single" w:sz="4" w:space="0" w:color="auto"/>
              <w:right w:val="single" w:sz="4" w:space="0" w:color="auto"/>
            </w:tcBorders>
            <w:vAlign w:val="center"/>
            <w:hideMark/>
          </w:tcPr>
          <w:p w14:paraId="4834E4D3"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303B4B25" w14:textId="77777777" w:rsidR="00B3744C" w:rsidRDefault="00B3744C">
            <w:pPr>
              <w:spacing w:after="0" w:line="240" w:lineRule="auto"/>
              <w:rPr>
                <w:sz w:val="20"/>
                <w:szCs w:val="20"/>
                <w:lang w:val="mk-MK"/>
              </w:rPr>
            </w:pPr>
            <w:r>
              <w:rPr>
                <w:sz w:val="20"/>
                <w:szCs w:val="20"/>
                <w:lang w:val="mk-MK"/>
              </w:rPr>
              <w:t>Пратење, вклучувајќи и пресретнување, на пр., NDB, VOR, RNAV</w:t>
            </w:r>
          </w:p>
        </w:tc>
      </w:tr>
      <w:tr w:rsidR="00B3744C" w14:paraId="03F82ECC" w14:textId="77777777" w:rsidTr="00B3744C">
        <w:tc>
          <w:tcPr>
            <w:tcW w:w="392" w:type="dxa"/>
            <w:tcBorders>
              <w:top w:val="single" w:sz="4" w:space="0" w:color="auto"/>
              <w:left w:val="nil"/>
              <w:bottom w:val="single" w:sz="4" w:space="0" w:color="auto"/>
              <w:right w:val="single" w:sz="4" w:space="0" w:color="auto"/>
            </w:tcBorders>
            <w:vAlign w:val="center"/>
            <w:hideMark/>
          </w:tcPr>
          <w:p w14:paraId="42EB2FC6"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5394867C" w14:textId="77777777" w:rsidR="00B3744C" w:rsidRDefault="00B3744C">
            <w:pPr>
              <w:spacing w:after="0" w:line="240" w:lineRule="auto"/>
              <w:rPr>
                <w:sz w:val="20"/>
                <w:szCs w:val="20"/>
                <w:lang w:val="mk-MK"/>
              </w:rPr>
            </w:pPr>
            <w:r>
              <w:rPr>
                <w:sz w:val="20"/>
                <w:szCs w:val="20"/>
                <w:lang w:val="mk-MK"/>
              </w:rPr>
              <w:t>Користење на радио средства</w:t>
            </w:r>
          </w:p>
        </w:tc>
      </w:tr>
      <w:tr w:rsidR="00B3744C" w14:paraId="47EF047F" w14:textId="77777777" w:rsidTr="00B3744C">
        <w:tc>
          <w:tcPr>
            <w:tcW w:w="392" w:type="dxa"/>
            <w:tcBorders>
              <w:top w:val="single" w:sz="4" w:space="0" w:color="auto"/>
              <w:left w:val="nil"/>
              <w:bottom w:val="single" w:sz="4" w:space="0" w:color="auto"/>
              <w:right w:val="single" w:sz="4" w:space="0" w:color="auto"/>
            </w:tcBorders>
            <w:vAlign w:val="center"/>
            <w:hideMark/>
          </w:tcPr>
          <w:p w14:paraId="6328033A"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vAlign w:val="center"/>
            <w:hideMark/>
          </w:tcPr>
          <w:p w14:paraId="1110ADFA" w14:textId="77777777" w:rsidR="00B3744C" w:rsidRDefault="00B3744C">
            <w:pPr>
              <w:spacing w:after="0" w:line="240" w:lineRule="auto"/>
              <w:rPr>
                <w:sz w:val="20"/>
                <w:szCs w:val="20"/>
                <w:lang w:val="mk-MK"/>
              </w:rPr>
            </w:pPr>
            <w:r>
              <w:rPr>
                <w:sz w:val="20"/>
                <w:szCs w:val="20"/>
                <w:lang w:val="mk-MK"/>
              </w:rPr>
              <w:t>Хоризонтален лет, одржување на курс/правец, висина и брзина, подесување на снага, техника на тримување</w:t>
            </w:r>
          </w:p>
        </w:tc>
      </w:tr>
      <w:tr w:rsidR="00B3744C" w14:paraId="74D4AF53" w14:textId="77777777" w:rsidTr="00B3744C">
        <w:tc>
          <w:tcPr>
            <w:tcW w:w="392" w:type="dxa"/>
            <w:tcBorders>
              <w:top w:val="single" w:sz="4" w:space="0" w:color="auto"/>
              <w:left w:val="nil"/>
              <w:bottom w:val="single" w:sz="4" w:space="0" w:color="auto"/>
              <w:right w:val="single" w:sz="4" w:space="0" w:color="auto"/>
            </w:tcBorders>
            <w:vAlign w:val="center"/>
            <w:hideMark/>
          </w:tcPr>
          <w:p w14:paraId="378C4A36"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vAlign w:val="center"/>
            <w:hideMark/>
          </w:tcPr>
          <w:p w14:paraId="1C07DDCD" w14:textId="77777777" w:rsidR="00B3744C" w:rsidRDefault="00B3744C">
            <w:pPr>
              <w:spacing w:after="0" w:line="240" w:lineRule="auto"/>
              <w:rPr>
                <w:sz w:val="20"/>
                <w:szCs w:val="20"/>
                <w:lang w:val="mk-MK"/>
              </w:rPr>
            </w:pPr>
            <w:r>
              <w:rPr>
                <w:sz w:val="20"/>
                <w:szCs w:val="20"/>
                <w:lang w:val="mk-MK"/>
              </w:rPr>
              <w:t>Подесување на висиномер</w:t>
            </w:r>
          </w:p>
        </w:tc>
      </w:tr>
      <w:tr w:rsidR="00B3744C" w14:paraId="5CA2FD02" w14:textId="77777777" w:rsidTr="00B3744C">
        <w:tc>
          <w:tcPr>
            <w:tcW w:w="392" w:type="dxa"/>
            <w:tcBorders>
              <w:top w:val="single" w:sz="4" w:space="0" w:color="auto"/>
              <w:left w:val="nil"/>
              <w:bottom w:val="single" w:sz="4" w:space="0" w:color="auto"/>
              <w:right w:val="single" w:sz="4" w:space="0" w:color="auto"/>
            </w:tcBorders>
            <w:vAlign w:val="center"/>
            <w:hideMark/>
          </w:tcPr>
          <w:p w14:paraId="1E5709A7"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vAlign w:val="center"/>
            <w:hideMark/>
          </w:tcPr>
          <w:p w14:paraId="0C1A00F2" w14:textId="77777777" w:rsidR="00B3744C" w:rsidRDefault="00B3744C">
            <w:pPr>
              <w:spacing w:after="0" w:line="240" w:lineRule="auto"/>
              <w:rPr>
                <w:sz w:val="20"/>
                <w:szCs w:val="20"/>
                <w:lang w:val="mk-MK"/>
              </w:rPr>
            </w:pPr>
            <w:r>
              <w:rPr>
                <w:sz w:val="20"/>
                <w:szCs w:val="20"/>
                <w:lang w:val="mk-MK"/>
              </w:rPr>
              <w:t>Мерење на време и корекција на предвиденото време на пристигнување (ETA)</w:t>
            </w:r>
          </w:p>
        </w:tc>
      </w:tr>
      <w:tr w:rsidR="00B3744C" w14:paraId="0569AFC4" w14:textId="77777777" w:rsidTr="00B3744C">
        <w:tc>
          <w:tcPr>
            <w:tcW w:w="392" w:type="dxa"/>
            <w:tcBorders>
              <w:top w:val="single" w:sz="4" w:space="0" w:color="auto"/>
              <w:left w:val="nil"/>
              <w:bottom w:val="single" w:sz="4" w:space="0" w:color="auto"/>
              <w:right w:val="single" w:sz="4" w:space="0" w:color="auto"/>
            </w:tcBorders>
            <w:vAlign w:val="center"/>
            <w:hideMark/>
          </w:tcPr>
          <w:p w14:paraId="73D11F4C"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vAlign w:val="center"/>
            <w:hideMark/>
          </w:tcPr>
          <w:p w14:paraId="38AAA431" w14:textId="77777777" w:rsidR="00B3744C" w:rsidRDefault="00B3744C">
            <w:pPr>
              <w:spacing w:after="0" w:line="240" w:lineRule="auto"/>
              <w:rPr>
                <w:sz w:val="20"/>
                <w:szCs w:val="20"/>
                <w:lang w:val="mk-MK"/>
              </w:rPr>
            </w:pPr>
            <w:r>
              <w:rPr>
                <w:sz w:val="20"/>
                <w:szCs w:val="20"/>
                <w:lang w:val="mk-MK"/>
              </w:rPr>
              <w:t>Следење на текот на летот, запишување на податоци во дневникот за лет, потрошувачка на гориво, управување со системите на воздушниот брод</w:t>
            </w:r>
          </w:p>
        </w:tc>
      </w:tr>
      <w:tr w:rsidR="00B3744C" w14:paraId="66C6BC98" w14:textId="77777777" w:rsidTr="00B3744C">
        <w:tc>
          <w:tcPr>
            <w:tcW w:w="392" w:type="dxa"/>
            <w:tcBorders>
              <w:top w:val="single" w:sz="4" w:space="0" w:color="auto"/>
              <w:left w:val="nil"/>
              <w:bottom w:val="single" w:sz="4" w:space="0" w:color="auto"/>
              <w:right w:val="single" w:sz="4" w:space="0" w:color="auto"/>
            </w:tcBorders>
            <w:vAlign w:val="center"/>
            <w:hideMark/>
          </w:tcPr>
          <w:p w14:paraId="42889C03"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vAlign w:val="center"/>
            <w:hideMark/>
          </w:tcPr>
          <w:p w14:paraId="0DD60692" w14:textId="77777777" w:rsidR="00B3744C" w:rsidRDefault="00B3744C">
            <w:pPr>
              <w:spacing w:after="0" w:line="240" w:lineRule="auto"/>
              <w:rPr>
                <w:sz w:val="20"/>
                <w:szCs w:val="20"/>
                <w:lang w:val="mk-MK"/>
              </w:rPr>
            </w:pPr>
            <w:r>
              <w:rPr>
                <w:sz w:val="20"/>
                <w:szCs w:val="20"/>
                <w:lang w:val="mk-MK"/>
              </w:rPr>
              <w:t>Соработка со ATC – придржување и R/T процедури</w:t>
            </w:r>
          </w:p>
        </w:tc>
      </w:tr>
      <w:tr w:rsidR="00B3744C" w14:paraId="72400D26"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713DFDD7" w14:textId="77777777" w:rsidR="00B3744C" w:rsidRDefault="00B3744C">
            <w:pPr>
              <w:spacing w:after="0" w:line="240" w:lineRule="auto"/>
              <w:rPr>
                <w:b/>
                <w:sz w:val="20"/>
                <w:szCs w:val="20"/>
                <w:lang w:val="mk-MK"/>
              </w:rPr>
            </w:pPr>
            <w:r>
              <w:rPr>
                <w:b/>
                <w:sz w:val="20"/>
                <w:szCs w:val="20"/>
                <w:lang w:val="mk-MK"/>
              </w:rPr>
              <w:t>СЕКЦИЈА 4 - ПРОЦЕДУРИ ЗА ПРЕЦИЗЕН ПРИОД</w:t>
            </w:r>
          </w:p>
        </w:tc>
      </w:tr>
      <w:tr w:rsidR="00B3744C" w14:paraId="38F00740" w14:textId="77777777" w:rsidTr="00B3744C">
        <w:tc>
          <w:tcPr>
            <w:tcW w:w="392" w:type="dxa"/>
            <w:tcBorders>
              <w:top w:val="single" w:sz="4" w:space="0" w:color="auto"/>
              <w:left w:val="nil"/>
              <w:bottom w:val="single" w:sz="4" w:space="0" w:color="auto"/>
              <w:right w:val="single" w:sz="4" w:space="0" w:color="auto"/>
            </w:tcBorders>
            <w:vAlign w:val="center"/>
            <w:hideMark/>
          </w:tcPr>
          <w:p w14:paraId="1E456850"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hideMark/>
          </w:tcPr>
          <w:p w14:paraId="67BF8221" w14:textId="77777777" w:rsidR="00B3744C" w:rsidRDefault="00B3744C">
            <w:pPr>
              <w:spacing w:after="0" w:line="240" w:lineRule="auto"/>
              <w:ind w:right="51"/>
              <w:jc w:val="both"/>
              <w:rPr>
                <w:sz w:val="20"/>
                <w:szCs w:val="20"/>
                <w:lang w:val="mk-MK"/>
              </w:rPr>
            </w:pPr>
            <w:r>
              <w:rPr>
                <w:sz w:val="20"/>
                <w:szCs w:val="20"/>
                <w:lang w:val="mk-MK"/>
              </w:rPr>
              <w:t>Поставување и проверка на навигациските средства, идентификација на средствата</w:t>
            </w:r>
          </w:p>
        </w:tc>
      </w:tr>
      <w:tr w:rsidR="00B3744C" w14:paraId="73D0EC97" w14:textId="77777777" w:rsidTr="00B3744C">
        <w:tc>
          <w:tcPr>
            <w:tcW w:w="392" w:type="dxa"/>
            <w:tcBorders>
              <w:top w:val="single" w:sz="4" w:space="0" w:color="auto"/>
              <w:left w:val="nil"/>
              <w:bottom w:val="single" w:sz="4" w:space="0" w:color="auto"/>
              <w:right w:val="single" w:sz="4" w:space="0" w:color="auto"/>
            </w:tcBorders>
            <w:vAlign w:val="center"/>
            <w:hideMark/>
          </w:tcPr>
          <w:p w14:paraId="6B53053A"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6AFC803F" w14:textId="77777777" w:rsidR="00B3744C" w:rsidRDefault="00B3744C">
            <w:pPr>
              <w:spacing w:after="0" w:line="240" w:lineRule="auto"/>
              <w:ind w:right="51"/>
              <w:jc w:val="both"/>
              <w:rPr>
                <w:sz w:val="20"/>
                <w:szCs w:val="20"/>
                <w:lang w:val="mk-MK"/>
              </w:rPr>
            </w:pPr>
            <w:r>
              <w:rPr>
                <w:sz w:val="20"/>
                <w:szCs w:val="20"/>
                <w:lang w:val="mk-MK"/>
              </w:rPr>
              <w:t>Процедури за пристигнување, проверки на висиномерот</w:t>
            </w:r>
          </w:p>
        </w:tc>
      </w:tr>
      <w:tr w:rsidR="00B3744C" w14:paraId="47F766A5" w14:textId="77777777" w:rsidTr="00B3744C">
        <w:tc>
          <w:tcPr>
            <w:tcW w:w="392" w:type="dxa"/>
            <w:tcBorders>
              <w:top w:val="single" w:sz="4" w:space="0" w:color="auto"/>
              <w:left w:val="nil"/>
              <w:bottom w:val="single" w:sz="4" w:space="0" w:color="auto"/>
              <w:right w:val="single" w:sz="4" w:space="0" w:color="auto"/>
            </w:tcBorders>
            <w:vAlign w:val="center"/>
            <w:hideMark/>
          </w:tcPr>
          <w:p w14:paraId="311158DD"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hideMark/>
          </w:tcPr>
          <w:p w14:paraId="018AE171" w14:textId="77777777" w:rsidR="00B3744C" w:rsidRDefault="00B3744C">
            <w:pPr>
              <w:spacing w:after="0" w:line="240" w:lineRule="auto"/>
              <w:ind w:right="51"/>
              <w:jc w:val="both"/>
              <w:rPr>
                <w:sz w:val="20"/>
                <w:szCs w:val="20"/>
                <w:lang w:val="mk-MK"/>
              </w:rPr>
            </w:pPr>
            <w:r>
              <w:rPr>
                <w:sz w:val="20"/>
                <w:szCs w:val="20"/>
                <w:lang w:val="mk-MK"/>
              </w:rPr>
              <w:t>Договор за приод и слетување, вклучувајќи ги и проверките при спуштање/приод/слетување</w:t>
            </w:r>
          </w:p>
        </w:tc>
      </w:tr>
      <w:tr w:rsidR="00B3744C" w14:paraId="4BF220CA" w14:textId="77777777" w:rsidTr="00B3744C">
        <w:tc>
          <w:tcPr>
            <w:tcW w:w="392" w:type="dxa"/>
            <w:tcBorders>
              <w:top w:val="single" w:sz="4" w:space="0" w:color="auto"/>
              <w:left w:val="nil"/>
              <w:bottom w:val="single" w:sz="4" w:space="0" w:color="auto"/>
              <w:right w:val="single" w:sz="4" w:space="0" w:color="auto"/>
            </w:tcBorders>
            <w:vAlign w:val="center"/>
            <w:hideMark/>
          </w:tcPr>
          <w:p w14:paraId="7929A36D" w14:textId="77777777" w:rsidR="00B3744C" w:rsidRDefault="00B3744C">
            <w:pPr>
              <w:spacing w:after="0" w:line="240" w:lineRule="auto"/>
              <w:ind w:left="-142" w:right="-108"/>
              <w:jc w:val="center"/>
              <w:rPr>
                <w:sz w:val="20"/>
                <w:szCs w:val="20"/>
                <w:lang w:val="mk-MK"/>
              </w:rPr>
            </w:pPr>
            <w:r>
              <w:rPr>
                <w:sz w:val="20"/>
                <w:szCs w:val="20"/>
                <w:lang w:val="mk-MK"/>
              </w:rPr>
              <w:t>г(</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4D6F8FF2" w14:textId="77777777" w:rsidR="00B3744C" w:rsidRDefault="00B3744C">
            <w:pPr>
              <w:spacing w:after="0" w:line="240" w:lineRule="auto"/>
              <w:rPr>
                <w:sz w:val="20"/>
                <w:szCs w:val="20"/>
                <w:lang w:val="mk-MK"/>
              </w:rPr>
            </w:pPr>
            <w:r>
              <w:rPr>
                <w:sz w:val="20"/>
                <w:szCs w:val="20"/>
                <w:lang w:val="mk-MK"/>
              </w:rPr>
              <w:t>Процедура за кругот на чекање</w:t>
            </w:r>
          </w:p>
        </w:tc>
      </w:tr>
      <w:tr w:rsidR="00B3744C" w14:paraId="0BDC62C4" w14:textId="77777777" w:rsidTr="00B3744C">
        <w:tc>
          <w:tcPr>
            <w:tcW w:w="392" w:type="dxa"/>
            <w:tcBorders>
              <w:top w:val="single" w:sz="4" w:space="0" w:color="auto"/>
              <w:left w:val="nil"/>
              <w:bottom w:val="single" w:sz="4" w:space="0" w:color="auto"/>
              <w:right w:val="single" w:sz="4" w:space="0" w:color="auto"/>
            </w:tcBorders>
            <w:vAlign w:val="center"/>
            <w:hideMark/>
          </w:tcPr>
          <w:p w14:paraId="22E0B21D"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hideMark/>
          </w:tcPr>
          <w:p w14:paraId="211DB603" w14:textId="77777777" w:rsidR="00B3744C" w:rsidRDefault="00B3744C">
            <w:pPr>
              <w:spacing w:after="0" w:line="240" w:lineRule="auto"/>
              <w:rPr>
                <w:sz w:val="20"/>
                <w:szCs w:val="20"/>
                <w:lang w:val="mk-MK"/>
              </w:rPr>
            </w:pPr>
            <w:r>
              <w:rPr>
                <w:sz w:val="20"/>
                <w:szCs w:val="20"/>
                <w:lang w:val="mk-MK"/>
              </w:rPr>
              <w:t>Придржување кон објавената процедура за приод</w:t>
            </w:r>
          </w:p>
        </w:tc>
      </w:tr>
      <w:tr w:rsidR="00B3744C" w14:paraId="27B11C26" w14:textId="77777777" w:rsidTr="00B3744C">
        <w:tc>
          <w:tcPr>
            <w:tcW w:w="392" w:type="dxa"/>
            <w:tcBorders>
              <w:top w:val="single" w:sz="4" w:space="0" w:color="auto"/>
              <w:left w:val="nil"/>
              <w:bottom w:val="single" w:sz="4" w:space="0" w:color="auto"/>
              <w:right w:val="single" w:sz="4" w:space="0" w:color="auto"/>
            </w:tcBorders>
            <w:vAlign w:val="center"/>
            <w:hideMark/>
          </w:tcPr>
          <w:p w14:paraId="20C5AC3B"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hideMark/>
          </w:tcPr>
          <w:p w14:paraId="5A6D21A8" w14:textId="77777777" w:rsidR="00B3744C" w:rsidRDefault="00B3744C">
            <w:pPr>
              <w:spacing w:after="0" w:line="240" w:lineRule="auto"/>
              <w:rPr>
                <w:sz w:val="20"/>
                <w:szCs w:val="20"/>
                <w:lang w:val="mk-MK"/>
              </w:rPr>
            </w:pPr>
            <w:r>
              <w:rPr>
                <w:sz w:val="20"/>
                <w:szCs w:val="20"/>
                <w:lang w:val="mk-MK"/>
              </w:rPr>
              <w:t>Мерење на време во тек на приодот</w:t>
            </w:r>
          </w:p>
        </w:tc>
      </w:tr>
      <w:tr w:rsidR="00B3744C" w14:paraId="390B08A7" w14:textId="77777777" w:rsidTr="00B3744C">
        <w:tc>
          <w:tcPr>
            <w:tcW w:w="392" w:type="dxa"/>
            <w:tcBorders>
              <w:top w:val="single" w:sz="4" w:space="0" w:color="auto"/>
              <w:left w:val="nil"/>
              <w:bottom w:val="single" w:sz="4" w:space="0" w:color="auto"/>
              <w:right w:val="single" w:sz="4" w:space="0" w:color="auto"/>
            </w:tcBorders>
            <w:vAlign w:val="center"/>
            <w:hideMark/>
          </w:tcPr>
          <w:p w14:paraId="5091A9C8"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hideMark/>
          </w:tcPr>
          <w:p w14:paraId="7F2B3E89" w14:textId="77777777" w:rsidR="00B3744C" w:rsidRDefault="00B3744C">
            <w:pPr>
              <w:spacing w:after="0" w:line="240" w:lineRule="auto"/>
              <w:rPr>
                <w:sz w:val="20"/>
                <w:szCs w:val="20"/>
                <w:lang w:val="mk-MK"/>
              </w:rPr>
            </w:pPr>
            <w:r>
              <w:rPr>
                <w:sz w:val="20"/>
                <w:szCs w:val="20"/>
                <w:lang w:val="mk-MK"/>
              </w:rPr>
              <w:t>Стабилизиран приод (контрола на висината, брзината и курс/правецот)</w:t>
            </w:r>
          </w:p>
        </w:tc>
      </w:tr>
      <w:tr w:rsidR="00B3744C" w14:paraId="5C5FCB37" w14:textId="77777777" w:rsidTr="00B3744C">
        <w:tc>
          <w:tcPr>
            <w:tcW w:w="392" w:type="dxa"/>
            <w:tcBorders>
              <w:top w:val="single" w:sz="4" w:space="0" w:color="auto"/>
              <w:left w:val="nil"/>
              <w:bottom w:val="single" w:sz="4" w:space="0" w:color="auto"/>
              <w:right w:val="single" w:sz="4" w:space="0" w:color="auto"/>
            </w:tcBorders>
            <w:vAlign w:val="center"/>
            <w:hideMark/>
          </w:tcPr>
          <w:p w14:paraId="7757C44F" w14:textId="77777777" w:rsidR="00B3744C" w:rsidRDefault="00B3744C">
            <w:pPr>
              <w:spacing w:after="0" w:line="240" w:lineRule="auto"/>
              <w:ind w:left="-142" w:right="-108"/>
              <w:jc w:val="center"/>
              <w:rPr>
                <w:sz w:val="20"/>
                <w:szCs w:val="20"/>
                <w:lang w:val="mk-MK"/>
              </w:rPr>
            </w:pPr>
            <w:r>
              <w:rPr>
                <w:sz w:val="20"/>
                <w:szCs w:val="20"/>
                <w:lang w:val="mk-MK"/>
              </w:rPr>
              <w:t>ж(</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7D12FC23" w14:textId="77777777" w:rsidR="00B3744C" w:rsidRDefault="00B3744C">
            <w:pPr>
              <w:spacing w:after="0" w:line="240" w:lineRule="auto"/>
              <w:rPr>
                <w:sz w:val="20"/>
                <w:szCs w:val="20"/>
                <w:lang w:val="mk-MK"/>
              </w:rPr>
            </w:pPr>
            <w:r>
              <w:rPr>
                <w:sz w:val="20"/>
                <w:szCs w:val="20"/>
                <w:lang w:val="mk-MK"/>
              </w:rPr>
              <w:t>Процедура за продолжување на друг круг</w:t>
            </w:r>
          </w:p>
        </w:tc>
      </w:tr>
      <w:tr w:rsidR="00B3744C" w14:paraId="39BC74E4" w14:textId="77777777" w:rsidTr="00B3744C">
        <w:tc>
          <w:tcPr>
            <w:tcW w:w="392" w:type="dxa"/>
            <w:tcBorders>
              <w:top w:val="single" w:sz="4" w:space="0" w:color="auto"/>
              <w:left w:val="nil"/>
              <w:bottom w:val="single" w:sz="4" w:space="0" w:color="auto"/>
              <w:right w:val="single" w:sz="4" w:space="0" w:color="auto"/>
            </w:tcBorders>
            <w:vAlign w:val="center"/>
            <w:hideMark/>
          </w:tcPr>
          <w:p w14:paraId="6203EA99" w14:textId="77777777" w:rsidR="00B3744C" w:rsidRDefault="00B3744C">
            <w:pPr>
              <w:spacing w:after="0" w:line="240" w:lineRule="auto"/>
              <w:ind w:left="-142" w:right="-108"/>
              <w:jc w:val="center"/>
              <w:rPr>
                <w:sz w:val="20"/>
                <w:szCs w:val="20"/>
                <w:lang w:val="mk-MK"/>
              </w:rPr>
            </w:pPr>
            <w:r>
              <w:rPr>
                <w:sz w:val="20"/>
                <w:szCs w:val="20"/>
                <w:lang w:val="mk-MK"/>
              </w:rPr>
              <w:t>з(</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hideMark/>
          </w:tcPr>
          <w:p w14:paraId="4B4BE5D2" w14:textId="77777777" w:rsidR="00B3744C" w:rsidRDefault="00B3744C">
            <w:pPr>
              <w:spacing w:after="0" w:line="240" w:lineRule="auto"/>
              <w:rPr>
                <w:sz w:val="20"/>
                <w:szCs w:val="20"/>
                <w:lang w:val="mk-MK"/>
              </w:rPr>
            </w:pPr>
            <w:r>
              <w:rPr>
                <w:sz w:val="20"/>
                <w:szCs w:val="20"/>
                <w:lang w:val="mk-MK"/>
              </w:rPr>
              <w:t>Процедура за неуспешен приод / слетување</w:t>
            </w:r>
          </w:p>
        </w:tc>
      </w:tr>
      <w:tr w:rsidR="00B3744C" w14:paraId="6ADD0CB7" w14:textId="77777777" w:rsidTr="00B3744C">
        <w:tc>
          <w:tcPr>
            <w:tcW w:w="392" w:type="dxa"/>
            <w:tcBorders>
              <w:top w:val="single" w:sz="4" w:space="0" w:color="auto"/>
              <w:left w:val="nil"/>
              <w:bottom w:val="single" w:sz="4" w:space="0" w:color="auto"/>
              <w:right w:val="single" w:sz="4" w:space="0" w:color="auto"/>
            </w:tcBorders>
            <w:vAlign w:val="center"/>
            <w:hideMark/>
          </w:tcPr>
          <w:p w14:paraId="0DDD333C" w14:textId="77777777" w:rsidR="00B3744C" w:rsidRDefault="00B3744C">
            <w:pPr>
              <w:spacing w:after="0" w:line="240" w:lineRule="auto"/>
              <w:ind w:left="-142" w:right="-108"/>
              <w:jc w:val="center"/>
              <w:rPr>
                <w:sz w:val="20"/>
                <w:szCs w:val="20"/>
                <w:lang w:val="mk-MK"/>
              </w:rPr>
            </w:pPr>
            <w:r>
              <w:rPr>
                <w:sz w:val="20"/>
                <w:szCs w:val="20"/>
                <w:lang w:val="mk-MK"/>
              </w:rPr>
              <w:t>ѕ</w:t>
            </w:r>
          </w:p>
        </w:tc>
        <w:tc>
          <w:tcPr>
            <w:tcW w:w="9076" w:type="dxa"/>
            <w:tcBorders>
              <w:top w:val="single" w:sz="4" w:space="0" w:color="auto"/>
              <w:left w:val="single" w:sz="4" w:space="0" w:color="auto"/>
              <w:bottom w:val="single" w:sz="4" w:space="0" w:color="auto"/>
              <w:right w:val="nil"/>
            </w:tcBorders>
            <w:hideMark/>
          </w:tcPr>
          <w:p w14:paraId="7A03478E" w14:textId="77777777" w:rsidR="00B3744C" w:rsidRDefault="00B3744C">
            <w:pPr>
              <w:spacing w:after="0" w:line="240" w:lineRule="auto"/>
              <w:rPr>
                <w:sz w:val="20"/>
                <w:szCs w:val="20"/>
                <w:lang w:val="mk-MK"/>
              </w:rPr>
            </w:pPr>
            <w:r>
              <w:rPr>
                <w:sz w:val="20"/>
                <w:szCs w:val="20"/>
                <w:lang w:val="mk-MK"/>
              </w:rPr>
              <w:t>Соработка со ATC – придржување и R/T процедури</w:t>
            </w:r>
          </w:p>
        </w:tc>
      </w:tr>
      <w:tr w:rsidR="00B3744C" w14:paraId="06BBAE27" w14:textId="77777777" w:rsidTr="00B3744C">
        <w:tc>
          <w:tcPr>
            <w:tcW w:w="9468" w:type="dxa"/>
            <w:gridSpan w:val="2"/>
            <w:tcBorders>
              <w:top w:val="single" w:sz="4" w:space="0" w:color="auto"/>
              <w:left w:val="nil"/>
              <w:bottom w:val="single" w:sz="4" w:space="0" w:color="auto"/>
              <w:right w:val="nil"/>
            </w:tcBorders>
            <w:shd w:val="clear" w:color="auto" w:fill="B3B3B3"/>
            <w:hideMark/>
          </w:tcPr>
          <w:p w14:paraId="3D3DCBAE" w14:textId="77777777" w:rsidR="00B3744C" w:rsidRDefault="00B3744C">
            <w:pPr>
              <w:spacing w:after="0" w:line="240" w:lineRule="auto"/>
              <w:ind w:right="51"/>
              <w:jc w:val="both"/>
              <w:rPr>
                <w:sz w:val="20"/>
                <w:szCs w:val="20"/>
                <w:lang w:val="mk-MK"/>
              </w:rPr>
            </w:pPr>
            <w:r>
              <w:rPr>
                <w:b/>
                <w:sz w:val="20"/>
                <w:szCs w:val="20"/>
                <w:lang w:val="mk-MK"/>
              </w:rPr>
              <w:t xml:space="preserve">СЕКЦИЈА 5 – ПРОЦЕДУРИ ЗА НЕПРЕЦИЗЕН ПРИОД </w:t>
            </w:r>
          </w:p>
        </w:tc>
      </w:tr>
      <w:tr w:rsidR="00B3744C" w14:paraId="5D518588" w14:textId="77777777" w:rsidTr="00B3744C">
        <w:tc>
          <w:tcPr>
            <w:tcW w:w="392" w:type="dxa"/>
            <w:tcBorders>
              <w:top w:val="single" w:sz="4" w:space="0" w:color="auto"/>
              <w:left w:val="nil"/>
              <w:bottom w:val="single" w:sz="4" w:space="0" w:color="auto"/>
              <w:right w:val="single" w:sz="4" w:space="0" w:color="auto"/>
            </w:tcBorders>
            <w:vAlign w:val="center"/>
            <w:hideMark/>
          </w:tcPr>
          <w:p w14:paraId="6914BCC5"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vAlign w:val="center"/>
            <w:hideMark/>
          </w:tcPr>
          <w:p w14:paraId="5B9AD105" w14:textId="77777777" w:rsidR="00B3744C" w:rsidRDefault="00B3744C">
            <w:pPr>
              <w:spacing w:after="0" w:line="240" w:lineRule="auto"/>
              <w:ind w:right="49"/>
              <w:rPr>
                <w:sz w:val="20"/>
                <w:szCs w:val="20"/>
                <w:lang w:val="mk-MK"/>
              </w:rPr>
            </w:pPr>
            <w:r>
              <w:rPr>
                <w:sz w:val="20"/>
                <w:szCs w:val="20"/>
                <w:lang w:val="mk-MK"/>
              </w:rPr>
              <w:t>Поставување и проверка на навигациските средства, идентификација на средствата</w:t>
            </w:r>
          </w:p>
        </w:tc>
      </w:tr>
      <w:tr w:rsidR="00B3744C" w14:paraId="04F769D8" w14:textId="77777777" w:rsidTr="00B3744C">
        <w:tc>
          <w:tcPr>
            <w:tcW w:w="392" w:type="dxa"/>
            <w:tcBorders>
              <w:top w:val="single" w:sz="4" w:space="0" w:color="auto"/>
              <w:left w:val="nil"/>
              <w:bottom w:val="single" w:sz="4" w:space="0" w:color="auto"/>
              <w:right w:val="single" w:sz="4" w:space="0" w:color="auto"/>
            </w:tcBorders>
            <w:vAlign w:val="center"/>
            <w:hideMark/>
          </w:tcPr>
          <w:p w14:paraId="1B7C8EA5"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vAlign w:val="center"/>
            <w:hideMark/>
          </w:tcPr>
          <w:p w14:paraId="14791A6C" w14:textId="77777777" w:rsidR="00B3744C" w:rsidRDefault="00B3744C">
            <w:pPr>
              <w:spacing w:after="0" w:line="240" w:lineRule="auto"/>
              <w:ind w:right="49"/>
              <w:rPr>
                <w:sz w:val="20"/>
                <w:szCs w:val="20"/>
                <w:lang w:val="mk-MK"/>
              </w:rPr>
            </w:pPr>
            <w:r>
              <w:rPr>
                <w:sz w:val="20"/>
                <w:szCs w:val="20"/>
                <w:lang w:val="mk-MK"/>
              </w:rPr>
              <w:t>Процедури за пристигнување, поставување на висиномер</w:t>
            </w:r>
          </w:p>
        </w:tc>
      </w:tr>
      <w:tr w:rsidR="00B3744C" w14:paraId="25426C56" w14:textId="77777777" w:rsidTr="00B3744C">
        <w:tc>
          <w:tcPr>
            <w:tcW w:w="392" w:type="dxa"/>
            <w:tcBorders>
              <w:top w:val="single" w:sz="4" w:space="0" w:color="auto"/>
              <w:left w:val="nil"/>
              <w:bottom w:val="single" w:sz="4" w:space="0" w:color="auto"/>
              <w:right w:val="single" w:sz="4" w:space="0" w:color="auto"/>
            </w:tcBorders>
            <w:vAlign w:val="center"/>
            <w:hideMark/>
          </w:tcPr>
          <w:p w14:paraId="22A43752"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vAlign w:val="center"/>
            <w:hideMark/>
          </w:tcPr>
          <w:p w14:paraId="10EB12F1" w14:textId="77777777" w:rsidR="00B3744C" w:rsidRDefault="00B3744C">
            <w:pPr>
              <w:spacing w:after="0" w:line="240" w:lineRule="auto"/>
              <w:ind w:right="49"/>
              <w:rPr>
                <w:sz w:val="20"/>
                <w:szCs w:val="20"/>
                <w:lang w:val="mk-MK"/>
              </w:rPr>
            </w:pPr>
            <w:r>
              <w:rPr>
                <w:sz w:val="20"/>
                <w:szCs w:val="20"/>
                <w:lang w:val="mk-MK"/>
              </w:rPr>
              <w:t>Брифинг за приод и слетување, вклучувајќи и проверки во тек на спуштање/приод/слетување</w:t>
            </w:r>
          </w:p>
        </w:tc>
      </w:tr>
      <w:tr w:rsidR="00B3744C" w14:paraId="3C37D994" w14:textId="77777777" w:rsidTr="00B3744C">
        <w:tc>
          <w:tcPr>
            <w:tcW w:w="392" w:type="dxa"/>
            <w:tcBorders>
              <w:top w:val="single" w:sz="4" w:space="0" w:color="auto"/>
              <w:left w:val="nil"/>
              <w:bottom w:val="single" w:sz="4" w:space="0" w:color="auto"/>
              <w:right w:val="single" w:sz="4" w:space="0" w:color="auto"/>
            </w:tcBorders>
            <w:vAlign w:val="center"/>
            <w:hideMark/>
          </w:tcPr>
          <w:p w14:paraId="0042EF58" w14:textId="77777777" w:rsidR="00B3744C" w:rsidRDefault="00B3744C">
            <w:pPr>
              <w:spacing w:after="0" w:line="240" w:lineRule="auto"/>
              <w:ind w:left="-142" w:right="-108"/>
              <w:jc w:val="center"/>
              <w:rPr>
                <w:sz w:val="20"/>
                <w:szCs w:val="20"/>
                <w:lang w:val="mk-MK"/>
              </w:rPr>
            </w:pPr>
            <w:r>
              <w:rPr>
                <w:sz w:val="20"/>
                <w:szCs w:val="20"/>
                <w:lang w:val="mk-MK"/>
              </w:rPr>
              <w:lastRenderedPageBreak/>
              <w:t>г(</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vAlign w:val="center"/>
            <w:hideMark/>
          </w:tcPr>
          <w:p w14:paraId="22E4BD1D" w14:textId="77777777" w:rsidR="00B3744C" w:rsidRDefault="00B3744C">
            <w:pPr>
              <w:spacing w:after="0" w:line="240" w:lineRule="auto"/>
              <w:ind w:right="49"/>
              <w:rPr>
                <w:sz w:val="20"/>
                <w:szCs w:val="20"/>
                <w:lang w:val="mk-MK"/>
              </w:rPr>
            </w:pPr>
            <w:r>
              <w:rPr>
                <w:sz w:val="20"/>
                <w:szCs w:val="20"/>
                <w:lang w:val="mk-MK"/>
              </w:rPr>
              <w:t>Процедури на круг на чекање</w:t>
            </w:r>
          </w:p>
        </w:tc>
      </w:tr>
      <w:tr w:rsidR="00B3744C" w14:paraId="5C6F6A9D" w14:textId="77777777" w:rsidTr="00B3744C">
        <w:tc>
          <w:tcPr>
            <w:tcW w:w="392" w:type="dxa"/>
            <w:tcBorders>
              <w:top w:val="single" w:sz="4" w:space="0" w:color="auto"/>
              <w:left w:val="nil"/>
              <w:bottom w:val="single" w:sz="4" w:space="0" w:color="auto"/>
              <w:right w:val="single" w:sz="4" w:space="0" w:color="auto"/>
            </w:tcBorders>
            <w:vAlign w:val="center"/>
            <w:hideMark/>
          </w:tcPr>
          <w:p w14:paraId="45A2D509" w14:textId="77777777" w:rsidR="00B3744C" w:rsidRDefault="00B3744C">
            <w:pPr>
              <w:spacing w:after="0" w:line="240" w:lineRule="auto"/>
              <w:ind w:left="-142" w:right="-108"/>
              <w:jc w:val="center"/>
              <w:rPr>
                <w:sz w:val="20"/>
                <w:szCs w:val="20"/>
                <w:lang w:val="mk-MK"/>
              </w:rPr>
            </w:pPr>
            <w:r>
              <w:rPr>
                <w:sz w:val="20"/>
                <w:szCs w:val="20"/>
                <w:lang w:val="mk-MK"/>
              </w:rPr>
              <w:t>д</w:t>
            </w:r>
          </w:p>
        </w:tc>
        <w:tc>
          <w:tcPr>
            <w:tcW w:w="9076" w:type="dxa"/>
            <w:tcBorders>
              <w:top w:val="single" w:sz="4" w:space="0" w:color="auto"/>
              <w:left w:val="single" w:sz="4" w:space="0" w:color="auto"/>
              <w:bottom w:val="single" w:sz="4" w:space="0" w:color="auto"/>
              <w:right w:val="nil"/>
            </w:tcBorders>
            <w:vAlign w:val="center"/>
            <w:hideMark/>
          </w:tcPr>
          <w:p w14:paraId="12D3A50C" w14:textId="77777777" w:rsidR="00B3744C" w:rsidRDefault="00B3744C">
            <w:pPr>
              <w:spacing w:after="0" w:line="240" w:lineRule="auto"/>
              <w:ind w:right="49"/>
              <w:rPr>
                <w:sz w:val="20"/>
                <w:szCs w:val="20"/>
                <w:lang w:val="mk-MK"/>
              </w:rPr>
            </w:pPr>
            <w:r>
              <w:rPr>
                <w:sz w:val="20"/>
                <w:szCs w:val="20"/>
                <w:lang w:val="mk-MK"/>
              </w:rPr>
              <w:t>Придржување кон објавената процедура за приод</w:t>
            </w:r>
          </w:p>
        </w:tc>
      </w:tr>
      <w:tr w:rsidR="00B3744C" w14:paraId="2B259EF4" w14:textId="77777777" w:rsidTr="00B3744C">
        <w:tc>
          <w:tcPr>
            <w:tcW w:w="392" w:type="dxa"/>
            <w:tcBorders>
              <w:top w:val="single" w:sz="4" w:space="0" w:color="auto"/>
              <w:left w:val="nil"/>
              <w:bottom w:val="single" w:sz="4" w:space="0" w:color="auto"/>
              <w:right w:val="single" w:sz="4" w:space="0" w:color="auto"/>
            </w:tcBorders>
            <w:vAlign w:val="center"/>
            <w:hideMark/>
          </w:tcPr>
          <w:p w14:paraId="3959FE26" w14:textId="77777777" w:rsidR="00B3744C" w:rsidRDefault="00B3744C">
            <w:pPr>
              <w:spacing w:after="0" w:line="240" w:lineRule="auto"/>
              <w:ind w:left="-142" w:right="-108"/>
              <w:jc w:val="center"/>
              <w:rPr>
                <w:sz w:val="20"/>
                <w:szCs w:val="20"/>
                <w:lang w:val="mk-MK"/>
              </w:rPr>
            </w:pPr>
            <w:r>
              <w:rPr>
                <w:sz w:val="20"/>
                <w:szCs w:val="20"/>
                <w:lang w:val="mk-MK"/>
              </w:rPr>
              <w:t>ѓ</w:t>
            </w:r>
          </w:p>
        </w:tc>
        <w:tc>
          <w:tcPr>
            <w:tcW w:w="9076" w:type="dxa"/>
            <w:tcBorders>
              <w:top w:val="single" w:sz="4" w:space="0" w:color="auto"/>
              <w:left w:val="single" w:sz="4" w:space="0" w:color="auto"/>
              <w:bottom w:val="single" w:sz="4" w:space="0" w:color="auto"/>
              <w:right w:val="nil"/>
            </w:tcBorders>
            <w:vAlign w:val="center"/>
            <w:hideMark/>
          </w:tcPr>
          <w:p w14:paraId="4C77CDF9" w14:textId="77777777" w:rsidR="00B3744C" w:rsidRDefault="00B3744C">
            <w:pPr>
              <w:spacing w:after="0" w:line="240" w:lineRule="auto"/>
              <w:ind w:right="49"/>
              <w:rPr>
                <w:b/>
                <w:sz w:val="20"/>
                <w:szCs w:val="20"/>
                <w:lang w:val="mk-MK"/>
              </w:rPr>
            </w:pPr>
            <w:r>
              <w:rPr>
                <w:sz w:val="20"/>
                <w:szCs w:val="20"/>
                <w:lang w:val="mk-MK"/>
              </w:rPr>
              <w:t xml:space="preserve">Мерење на време во тек на приод </w:t>
            </w:r>
          </w:p>
        </w:tc>
      </w:tr>
      <w:tr w:rsidR="00B3744C" w14:paraId="7DD6A052" w14:textId="77777777" w:rsidTr="00B3744C">
        <w:tc>
          <w:tcPr>
            <w:tcW w:w="392" w:type="dxa"/>
            <w:tcBorders>
              <w:top w:val="single" w:sz="4" w:space="0" w:color="auto"/>
              <w:left w:val="nil"/>
              <w:bottom w:val="single" w:sz="4" w:space="0" w:color="auto"/>
              <w:right w:val="single" w:sz="4" w:space="0" w:color="auto"/>
            </w:tcBorders>
            <w:vAlign w:val="center"/>
            <w:hideMark/>
          </w:tcPr>
          <w:p w14:paraId="5D4FB3C8" w14:textId="77777777" w:rsidR="00B3744C" w:rsidRDefault="00B3744C">
            <w:pPr>
              <w:spacing w:after="0" w:line="240" w:lineRule="auto"/>
              <w:ind w:left="-142" w:right="-108"/>
              <w:jc w:val="center"/>
              <w:rPr>
                <w:sz w:val="20"/>
                <w:szCs w:val="20"/>
                <w:lang w:val="mk-MK"/>
              </w:rPr>
            </w:pPr>
            <w:r>
              <w:rPr>
                <w:sz w:val="20"/>
                <w:szCs w:val="20"/>
                <w:lang w:val="mk-MK"/>
              </w:rPr>
              <w:t>е</w:t>
            </w:r>
          </w:p>
        </w:tc>
        <w:tc>
          <w:tcPr>
            <w:tcW w:w="9076" w:type="dxa"/>
            <w:tcBorders>
              <w:top w:val="single" w:sz="4" w:space="0" w:color="auto"/>
              <w:left w:val="single" w:sz="4" w:space="0" w:color="auto"/>
              <w:bottom w:val="single" w:sz="4" w:space="0" w:color="auto"/>
              <w:right w:val="nil"/>
            </w:tcBorders>
            <w:vAlign w:val="center"/>
            <w:hideMark/>
          </w:tcPr>
          <w:p w14:paraId="55B0E1E3" w14:textId="77777777" w:rsidR="00B3744C" w:rsidRDefault="00B3744C">
            <w:pPr>
              <w:spacing w:after="0" w:line="240" w:lineRule="auto"/>
              <w:ind w:right="49"/>
              <w:rPr>
                <w:sz w:val="20"/>
                <w:szCs w:val="20"/>
                <w:lang w:val="mk-MK"/>
              </w:rPr>
            </w:pPr>
            <w:r>
              <w:rPr>
                <w:sz w:val="20"/>
                <w:szCs w:val="20"/>
                <w:lang w:val="mk-MK"/>
              </w:rPr>
              <w:t>Стабилизиран приод (контрола на висината, брзината и курс/правецот)</w:t>
            </w:r>
          </w:p>
        </w:tc>
      </w:tr>
      <w:tr w:rsidR="00B3744C" w14:paraId="7AF91194" w14:textId="77777777" w:rsidTr="00B3744C">
        <w:tc>
          <w:tcPr>
            <w:tcW w:w="392" w:type="dxa"/>
            <w:tcBorders>
              <w:top w:val="single" w:sz="4" w:space="0" w:color="auto"/>
              <w:left w:val="nil"/>
              <w:bottom w:val="single" w:sz="4" w:space="0" w:color="auto"/>
              <w:right w:val="single" w:sz="4" w:space="0" w:color="auto"/>
            </w:tcBorders>
            <w:vAlign w:val="center"/>
            <w:hideMark/>
          </w:tcPr>
          <w:p w14:paraId="2DD16858" w14:textId="77777777" w:rsidR="00B3744C" w:rsidRDefault="00B3744C">
            <w:pPr>
              <w:spacing w:after="0" w:line="240" w:lineRule="auto"/>
              <w:ind w:left="-142" w:right="-108"/>
              <w:jc w:val="center"/>
              <w:rPr>
                <w:sz w:val="20"/>
                <w:szCs w:val="20"/>
                <w:lang w:val="mk-MK"/>
              </w:rPr>
            </w:pPr>
            <w:r>
              <w:rPr>
                <w:sz w:val="20"/>
                <w:szCs w:val="20"/>
                <w:lang w:val="mk-MK"/>
              </w:rPr>
              <w:t>ж(</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vAlign w:val="center"/>
            <w:hideMark/>
          </w:tcPr>
          <w:p w14:paraId="559CC9DD" w14:textId="77777777" w:rsidR="00B3744C" w:rsidRDefault="00B3744C">
            <w:pPr>
              <w:spacing w:after="0" w:line="240" w:lineRule="auto"/>
              <w:ind w:right="49"/>
              <w:rPr>
                <w:sz w:val="20"/>
                <w:szCs w:val="20"/>
                <w:lang w:val="mk-MK"/>
              </w:rPr>
            </w:pPr>
            <w:r>
              <w:rPr>
                <w:sz w:val="20"/>
                <w:szCs w:val="20"/>
                <w:lang w:val="mk-MK"/>
              </w:rPr>
              <w:t>Процедура за продолжување на друг круг</w:t>
            </w:r>
          </w:p>
        </w:tc>
      </w:tr>
      <w:tr w:rsidR="00B3744C" w14:paraId="688F9473" w14:textId="77777777" w:rsidTr="00B3744C">
        <w:tc>
          <w:tcPr>
            <w:tcW w:w="392" w:type="dxa"/>
            <w:tcBorders>
              <w:top w:val="single" w:sz="4" w:space="0" w:color="auto"/>
              <w:left w:val="nil"/>
              <w:bottom w:val="single" w:sz="4" w:space="0" w:color="auto"/>
              <w:right w:val="single" w:sz="4" w:space="0" w:color="auto"/>
            </w:tcBorders>
            <w:vAlign w:val="center"/>
            <w:hideMark/>
          </w:tcPr>
          <w:p w14:paraId="402442FE" w14:textId="77777777" w:rsidR="00B3744C" w:rsidRDefault="00B3744C">
            <w:pPr>
              <w:spacing w:after="0" w:line="240" w:lineRule="auto"/>
              <w:ind w:left="-142" w:right="-108"/>
              <w:jc w:val="center"/>
              <w:rPr>
                <w:sz w:val="20"/>
                <w:szCs w:val="20"/>
                <w:lang w:val="mk-MK"/>
              </w:rPr>
            </w:pPr>
            <w:r>
              <w:rPr>
                <w:sz w:val="20"/>
                <w:szCs w:val="20"/>
                <w:lang w:val="mk-MK"/>
              </w:rPr>
              <w:t>з(</w:t>
            </w:r>
            <w:r>
              <w:rPr>
                <w:sz w:val="20"/>
                <w:szCs w:val="20"/>
                <w:vertAlign w:val="superscript"/>
                <w:lang w:val="mk-MK"/>
              </w:rPr>
              <w:t>+</w:t>
            </w:r>
            <w:r>
              <w:rPr>
                <w:sz w:val="20"/>
                <w:szCs w:val="20"/>
                <w:lang w:val="mk-MK"/>
              </w:rPr>
              <w:t>)</w:t>
            </w:r>
          </w:p>
        </w:tc>
        <w:tc>
          <w:tcPr>
            <w:tcW w:w="9076" w:type="dxa"/>
            <w:tcBorders>
              <w:top w:val="single" w:sz="4" w:space="0" w:color="auto"/>
              <w:left w:val="single" w:sz="4" w:space="0" w:color="auto"/>
              <w:bottom w:val="single" w:sz="4" w:space="0" w:color="auto"/>
              <w:right w:val="nil"/>
            </w:tcBorders>
            <w:vAlign w:val="center"/>
            <w:hideMark/>
          </w:tcPr>
          <w:p w14:paraId="4A2AD739" w14:textId="77777777" w:rsidR="00B3744C" w:rsidRDefault="00B3744C">
            <w:pPr>
              <w:spacing w:after="0" w:line="240" w:lineRule="auto"/>
              <w:ind w:right="49"/>
              <w:rPr>
                <w:sz w:val="20"/>
                <w:szCs w:val="20"/>
                <w:lang w:val="mk-MK"/>
              </w:rPr>
            </w:pPr>
            <w:r>
              <w:rPr>
                <w:sz w:val="20"/>
                <w:szCs w:val="20"/>
                <w:lang w:val="mk-MK"/>
              </w:rPr>
              <w:t xml:space="preserve"> Процедура за неуспешен приод / слетување</w:t>
            </w:r>
          </w:p>
        </w:tc>
      </w:tr>
      <w:tr w:rsidR="00B3744C" w14:paraId="452F81E8" w14:textId="77777777" w:rsidTr="00B3744C">
        <w:tc>
          <w:tcPr>
            <w:tcW w:w="392" w:type="dxa"/>
            <w:tcBorders>
              <w:top w:val="single" w:sz="4" w:space="0" w:color="auto"/>
              <w:left w:val="nil"/>
              <w:bottom w:val="single" w:sz="4" w:space="0" w:color="auto"/>
              <w:right w:val="single" w:sz="4" w:space="0" w:color="auto"/>
            </w:tcBorders>
            <w:vAlign w:val="center"/>
            <w:hideMark/>
          </w:tcPr>
          <w:p w14:paraId="673EEB72" w14:textId="77777777" w:rsidR="00B3744C" w:rsidRDefault="00B3744C">
            <w:pPr>
              <w:spacing w:after="0" w:line="240" w:lineRule="auto"/>
              <w:ind w:left="-142" w:right="-108"/>
              <w:jc w:val="center"/>
              <w:rPr>
                <w:sz w:val="20"/>
                <w:szCs w:val="20"/>
                <w:lang w:val="mk-MK"/>
              </w:rPr>
            </w:pPr>
            <w:r>
              <w:rPr>
                <w:sz w:val="20"/>
                <w:szCs w:val="20"/>
                <w:lang w:val="mk-MK"/>
              </w:rPr>
              <w:t>ѕ</w:t>
            </w:r>
          </w:p>
        </w:tc>
        <w:tc>
          <w:tcPr>
            <w:tcW w:w="9076" w:type="dxa"/>
            <w:tcBorders>
              <w:top w:val="single" w:sz="4" w:space="0" w:color="auto"/>
              <w:left w:val="single" w:sz="4" w:space="0" w:color="auto"/>
              <w:bottom w:val="single" w:sz="4" w:space="0" w:color="auto"/>
              <w:right w:val="nil"/>
            </w:tcBorders>
            <w:vAlign w:val="center"/>
            <w:hideMark/>
          </w:tcPr>
          <w:p w14:paraId="73DB754A" w14:textId="77777777" w:rsidR="00B3744C" w:rsidRDefault="00B3744C">
            <w:pPr>
              <w:spacing w:after="0" w:line="240" w:lineRule="auto"/>
              <w:ind w:right="49"/>
              <w:rPr>
                <w:sz w:val="20"/>
                <w:szCs w:val="20"/>
                <w:lang w:val="mk-MK"/>
              </w:rPr>
            </w:pPr>
            <w:r>
              <w:rPr>
                <w:sz w:val="20"/>
                <w:szCs w:val="20"/>
                <w:lang w:val="mk-MK"/>
              </w:rPr>
              <w:t>Соработка со ATC – придржување и R/T процедури</w:t>
            </w:r>
          </w:p>
        </w:tc>
      </w:tr>
      <w:tr w:rsidR="00B3744C" w14:paraId="307DA462" w14:textId="77777777" w:rsidTr="00B3744C">
        <w:tc>
          <w:tcPr>
            <w:tcW w:w="9468" w:type="dxa"/>
            <w:gridSpan w:val="2"/>
            <w:tcBorders>
              <w:top w:val="single" w:sz="4" w:space="0" w:color="auto"/>
              <w:left w:val="nil"/>
              <w:bottom w:val="nil"/>
              <w:right w:val="nil"/>
            </w:tcBorders>
            <w:shd w:val="clear" w:color="auto" w:fill="B3B3B3"/>
            <w:vAlign w:val="center"/>
            <w:hideMark/>
          </w:tcPr>
          <w:p w14:paraId="4A977C05" w14:textId="77777777" w:rsidR="00B3744C" w:rsidRDefault="00B3744C">
            <w:pPr>
              <w:spacing w:after="0" w:line="240" w:lineRule="auto"/>
              <w:rPr>
                <w:sz w:val="20"/>
                <w:szCs w:val="20"/>
                <w:lang w:val="mk-MK"/>
              </w:rPr>
            </w:pPr>
            <w:r>
              <w:rPr>
                <w:b/>
                <w:sz w:val="20"/>
                <w:szCs w:val="20"/>
                <w:lang w:val="mk-MK"/>
              </w:rPr>
              <w:t>СЕКЦИЈА 6 – ЛЕТ СО ЕДЕН ДЕФЕКТЕН МОТОР</w:t>
            </w:r>
          </w:p>
        </w:tc>
      </w:tr>
      <w:tr w:rsidR="00B3744C" w14:paraId="39739DA4" w14:textId="77777777" w:rsidTr="00B3744C">
        <w:tc>
          <w:tcPr>
            <w:tcW w:w="9468" w:type="dxa"/>
            <w:gridSpan w:val="2"/>
            <w:tcBorders>
              <w:top w:val="nil"/>
              <w:left w:val="nil"/>
              <w:bottom w:val="single" w:sz="4" w:space="0" w:color="auto"/>
              <w:right w:val="nil"/>
            </w:tcBorders>
            <w:vAlign w:val="center"/>
            <w:hideMark/>
          </w:tcPr>
          <w:p w14:paraId="5F1811E6" w14:textId="77777777" w:rsidR="00B3744C" w:rsidRDefault="00B3744C">
            <w:pPr>
              <w:spacing w:after="0" w:line="240" w:lineRule="auto"/>
              <w:ind w:right="51"/>
              <w:rPr>
                <w:b/>
                <w:sz w:val="20"/>
                <w:szCs w:val="20"/>
                <w:lang w:val="mk-MK"/>
              </w:rPr>
            </w:pPr>
            <w:r>
              <w:rPr>
                <w:sz w:val="20"/>
                <w:szCs w:val="20"/>
                <w:lang w:val="mk-MK"/>
              </w:rPr>
              <w:t>Оваа секција може да се комбинира со секциите од 1 до 5. На испитот се земаат предвид управувањето со воздушниот брод, идентификацијата на моторот кој е во дефект, моментални постапки (вежби на допирот – touch derills), последователни постапки и проверки и прецизност во одржување на летот, во следните ситуации</w:t>
            </w:r>
          </w:p>
        </w:tc>
      </w:tr>
      <w:tr w:rsidR="00B3744C" w14:paraId="78BB4020" w14:textId="77777777" w:rsidTr="00B3744C">
        <w:tc>
          <w:tcPr>
            <w:tcW w:w="392" w:type="dxa"/>
            <w:tcBorders>
              <w:top w:val="single" w:sz="4" w:space="0" w:color="auto"/>
              <w:left w:val="nil"/>
              <w:bottom w:val="single" w:sz="4" w:space="0" w:color="auto"/>
              <w:right w:val="single" w:sz="4" w:space="0" w:color="auto"/>
            </w:tcBorders>
            <w:vAlign w:val="center"/>
            <w:hideMark/>
          </w:tcPr>
          <w:p w14:paraId="23736470" w14:textId="77777777" w:rsidR="00B3744C" w:rsidRDefault="00B3744C">
            <w:pPr>
              <w:spacing w:after="0" w:line="240" w:lineRule="auto"/>
              <w:ind w:left="-142" w:right="-108"/>
              <w:jc w:val="center"/>
              <w:rPr>
                <w:sz w:val="20"/>
                <w:szCs w:val="20"/>
              </w:rPr>
            </w:pPr>
            <w:r>
              <w:rPr>
                <w:sz w:val="20"/>
                <w:szCs w:val="20"/>
              </w:rPr>
              <w:t>a</w:t>
            </w:r>
          </w:p>
        </w:tc>
        <w:tc>
          <w:tcPr>
            <w:tcW w:w="9076" w:type="dxa"/>
            <w:tcBorders>
              <w:top w:val="single" w:sz="4" w:space="0" w:color="auto"/>
              <w:left w:val="single" w:sz="4" w:space="0" w:color="auto"/>
              <w:bottom w:val="single" w:sz="4" w:space="0" w:color="auto"/>
              <w:right w:val="nil"/>
            </w:tcBorders>
            <w:hideMark/>
          </w:tcPr>
          <w:p w14:paraId="1CE0D795" w14:textId="77777777" w:rsidR="00B3744C" w:rsidRDefault="00B3744C">
            <w:pPr>
              <w:spacing w:after="0" w:line="240" w:lineRule="auto"/>
              <w:ind w:right="49"/>
              <w:jc w:val="both"/>
              <w:rPr>
                <w:sz w:val="20"/>
                <w:szCs w:val="20"/>
                <w:lang w:val="mk-MK"/>
              </w:rPr>
            </w:pPr>
            <w:r>
              <w:rPr>
                <w:sz w:val="20"/>
                <w:szCs w:val="20"/>
                <w:lang w:val="mk-MK"/>
              </w:rPr>
              <w:t>Симулиран дефект на мотор по полетување или за време на продолжување на друг круг</w:t>
            </w:r>
          </w:p>
        </w:tc>
      </w:tr>
      <w:tr w:rsidR="00B3744C" w14:paraId="42127085" w14:textId="77777777" w:rsidTr="00B3744C">
        <w:tc>
          <w:tcPr>
            <w:tcW w:w="392" w:type="dxa"/>
            <w:tcBorders>
              <w:top w:val="single" w:sz="4" w:space="0" w:color="auto"/>
              <w:left w:val="nil"/>
              <w:bottom w:val="single" w:sz="4" w:space="0" w:color="auto"/>
              <w:right w:val="single" w:sz="4" w:space="0" w:color="auto"/>
            </w:tcBorders>
            <w:vAlign w:val="center"/>
            <w:hideMark/>
          </w:tcPr>
          <w:p w14:paraId="4297F307" w14:textId="77777777" w:rsidR="00B3744C" w:rsidRDefault="00B3744C">
            <w:pPr>
              <w:spacing w:after="0" w:line="240" w:lineRule="auto"/>
              <w:ind w:left="-142" w:right="-108"/>
              <w:jc w:val="center"/>
              <w:rPr>
                <w:sz w:val="20"/>
                <w:szCs w:val="20"/>
                <w:lang w:val="mk-MK"/>
              </w:rPr>
            </w:pPr>
            <w:r>
              <w:rPr>
                <w:sz w:val="20"/>
                <w:szCs w:val="20"/>
                <w:lang w:val="mk-MK"/>
              </w:rPr>
              <w:t>б</w:t>
            </w:r>
          </w:p>
        </w:tc>
        <w:tc>
          <w:tcPr>
            <w:tcW w:w="9076" w:type="dxa"/>
            <w:tcBorders>
              <w:top w:val="single" w:sz="4" w:space="0" w:color="auto"/>
              <w:left w:val="single" w:sz="4" w:space="0" w:color="auto"/>
              <w:bottom w:val="single" w:sz="4" w:space="0" w:color="auto"/>
              <w:right w:val="nil"/>
            </w:tcBorders>
            <w:hideMark/>
          </w:tcPr>
          <w:p w14:paraId="5A53207E" w14:textId="77777777" w:rsidR="00B3744C" w:rsidRDefault="00B3744C">
            <w:pPr>
              <w:spacing w:after="0" w:line="240" w:lineRule="auto"/>
              <w:ind w:right="49"/>
              <w:jc w:val="both"/>
              <w:rPr>
                <w:sz w:val="20"/>
                <w:szCs w:val="20"/>
                <w:lang w:val="mk-MK"/>
              </w:rPr>
            </w:pPr>
            <w:r>
              <w:rPr>
                <w:sz w:val="20"/>
                <w:szCs w:val="20"/>
                <w:lang w:val="mk-MK"/>
              </w:rPr>
              <w:t>Приод и процедурално продолжување на друг круг со еден дефектен мотор</w:t>
            </w:r>
          </w:p>
        </w:tc>
      </w:tr>
      <w:tr w:rsidR="00B3744C" w14:paraId="6EAE163C" w14:textId="77777777" w:rsidTr="00B3744C">
        <w:tc>
          <w:tcPr>
            <w:tcW w:w="392" w:type="dxa"/>
            <w:tcBorders>
              <w:top w:val="single" w:sz="4" w:space="0" w:color="auto"/>
              <w:left w:val="nil"/>
              <w:bottom w:val="single" w:sz="4" w:space="0" w:color="auto"/>
              <w:right w:val="single" w:sz="4" w:space="0" w:color="auto"/>
            </w:tcBorders>
            <w:vAlign w:val="center"/>
            <w:hideMark/>
          </w:tcPr>
          <w:p w14:paraId="587363A0" w14:textId="77777777" w:rsidR="00B3744C" w:rsidRDefault="00B3744C">
            <w:pPr>
              <w:spacing w:after="0" w:line="240" w:lineRule="auto"/>
              <w:ind w:left="-142" w:right="-108"/>
              <w:jc w:val="center"/>
              <w:rPr>
                <w:sz w:val="20"/>
                <w:szCs w:val="20"/>
                <w:lang w:val="mk-MK"/>
              </w:rPr>
            </w:pPr>
            <w:r>
              <w:rPr>
                <w:sz w:val="20"/>
                <w:szCs w:val="20"/>
                <w:lang w:val="mk-MK"/>
              </w:rPr>
              <w:t>в</w:t>
            </w:r>
          </w:p>
        </w:tc>
        <w:tc>
          <w:tcPr>
            <w:tcW w:w="9076" w:type="dxa"/>
            <w:tcBorders>
              <w:top w:val="single" w:sz="4" w:space="0" w:color="auto"/>
              <w:left w:val="single" w:sz="4" w:space="0" w:color="auto"/>
              <w:bottom w:val="single" w:sz="4" w:space="0" w:color="auto"/>
              <w:right w:val="nil"/>
            </w:tcBorders>
            <w:hideMark/>
          </w:tcPr>
          <w:p w14:paraId="5DC1CBA3" w14:textId="77777777" w:rsidR="00B3744C" w:rsidRDefault="00B3744C">
            <w:pPr>
              <w:spacing w:after="0" w:line="240" w:lineRule="auto"/>
              <w:ind w:right="49"/>
              <w:jc w:val="both"/>
              <w:rPr>
                <w:b/>
                <w:sz w:val="20"/>
                <w:szCs w:val="20"/>
                <w:lang w:val="mk-MK"/>
              </w:rPr>
            </w:pPr>
            <w:r>
              <w:rPr>
                <w:sz w:val="20"/>
                <w:szCs w:val="20"/>
                <w:lang w:val="mk-MK"/>
              </w:rPr>
              <w:t>Приод и слетување, процедура при неуспешен приод со еден дефектен мотор</w:t>
            </w:r>
          </w:p>
        </w:tc>
      </w:tr>
      <w:tr w:rsidR="00B3744C" w14:paraId="6241B569" w14:textId="77777777" w:rsidTr="00B3744C">
        <w:tc>
          <w:tcPr>
            <w:tcW w:w="392" w:type="dxa"/>
            <w:tcBorders>
              <w:top w:val="single" w:sz="4" w:space="0" w:color="auto"/>
              <w:left w:val="nil"/>
              <w:bottom w:val="single" w:sz="4" w:space="0" w:color="auto"/>
              <w:right w:val="single" w:sz="4" w:space="0" w:color="auto"/>
            </w:tcBorders>
            <w:vAlign w:val="center"/>
            <w:hideMark/>
          </w:tcPr>
          <w:p w14:paraId="2797FCD3" w14:textId="77777777" w:rsidR="00B3744C" w:rsidRDefault="00B3744C">
            <w:pPr>
              <w:spacing w:after="0" w:line="240" w:lineRule="auto"/>
              <w:ind w:left="-142" w:right="-108"/>
              <w:jc w:val="center"/>
              <w:rPr>
                <w:sz w:val="20"/>
                <w:szCs w:val="20"/>
                <w:lang w:val="mk-MK"/>
              </w:rPr>
            </w:pPr>
            <w:r>
              <w:rPr>
                <w:sz w:val="20"/>
                <w:szCs w:val="20"/>
                <w:lang w:val="mk-MK"/>
              </w:rPr>
              <w:t>г</w:t>
            </w:r>
          </w:p>
        </w:tc>
        <w:tc>
          <w:tcPr>
            <w:tcW w:w="9076" w:type="dxa"/>
            <w:tcBorders>
              <w:top w:val="single" w:sz="4" w:space="0" w:color="auto"/>
              <w:left w:val="single" w:sz="4" w:space="0" w:color="auto"/>
              <w:bottom w:val="single" w:sz="4" w:space="0" w:color="auto"/>
              <w:right w:val="nil"/>
            </w:tcBorders>
            <w:hideMark/>
          </w:tcPr>
          <w:p w14:paraId="0CCAFC67" w14:textId="77777777" w:rsidR="00B3744C" w:rsidRDefault="00B3744C">
            <w:pPr>
              <w:spacing w:after="0" w:line="240" w:lineRule="auto"/>
              <w:ind w:right="49"/>
              <w:jc w:val="both"/>
              <w:rPr>
                <w:sz w:val="20"/>
                <w:szCs w:val="20"/>
                <w:lang w:val="mk-MK"/>
              </w:rPr>
            </w:pPr>
            <w:r>
              <w:rPr>
                <w:sz w:val="20"/>
                <w:szCs w:val="20"/>
                <w:lang w:val="mk-MK"/>
              </w:rPr>
              <w:t>Соработка со ATC – придржување и R/T процедури</w:t>
            </w:r>
          </w:p>
        </w:tc>
      </w:tr>
      <w:tr w:rsidR="00B3744C" w14:paraId="694EEC29" w14:textId="77777777" w:rsidTr="00B3744C">
        <w:tc>
          <w:tcPr>
            <w:tcW w:w="9468" w:type="dxa"/>
            <w:gridSpan w:val="2"/>
            <w:tcBorders>
              <w:top w:val="single" w:sz="4" w:space="0" w:color="auto"/>
              <w:left w:val="nil"/>
              <w:bottom w:val="single" w:sz="4" w:space="0" w:color="auto"/>
              <w:right w:val="nil"/>
            </w:tcBorders>
            <w:vAlign w:val="center"/>
            <w:hideMark/>
          </w:tcPr>
          <w:p w14:paraId="0DD96D9E" w14:textId="77777777" w:rsidR="00B3744C" w:rsidRDefault="00B3744C">
            <w:pPr>
              <w:tabs>
                <w:tab w:val="left" w:pos="426"/>
              </w:tabs>
              <w:spacing w:after="0" w:line="240" w:lineRule="auto"/>
              <w:ind w:left="426" w:right="51" w:hanging="426"/>
              <w:rPr>
                <w:sz w:val="20"/>
                <w:szCs w:val="20"/>
                <w:lang w:val="mk-MK"/>
              </w:rPr>
            </w:pPr>
            <w:r>
              <w:rPr>
                <w:sz w:val="20"/>
                <w:szCs w:val="20"/>
                <w:lang w:val="mk-MK"/>
              </w:rPr>
              <w:t>(</w:t>
            </w:r>
            <w:r>
              <w:rPr>
                <w:sz w:val="20"/>
                <w:szCs w:val="20"/>
                <w:vertAlign w:val="superscript"/>
                <w:lang w:val="mk-MK"/>
              </w:rPr>
              <w:t>+</w:t>
            </w:r>
            <w:r>
              <w:rPr>
                <w:sz w:val="20"/>
                <w:szCs w:val="20"/>
                <w:lang w:val="mk-MK"/>
              </w:rPr>
              <w:t>)</w:t>
            </w:r>
            <w:r>
              <w:rPr>
                <w:sz w:val="20"/>
                <w:szCs w:val="20"/>
                <w:lang w:val="mk-MK"/>
              </w:rPr>
              <w:tab/>
              <w:t>Може да се спроведе или во секција 4 или во секција 5.</w:t>
            </w:r>
          </w:p>
        </w:tc>
      </w:tr>
    </w:tbl>
    <w:p w14:paraId="13C6CFB7" w14:textId="77777777" w:rsidR="00B3744C" w:rsidRDefault="00B3744C" w:rsidP="00B3744C">
      <w:pPr>
        <w:tabs>
          <w:tab w:val="left" w:pos="360"/>
        </w:tabs>
        <w:spacing w:after="0" w:line="240" w:lineRule="auto"/>
        <w:ind w:right="-327"/>
        <w:rPr>
          <w:sz w:val="20"/>
          <w:szCs w:val="20"/>
          <w:lang w:val="mk-MK"/>
        </w:rPr>
      </w:pPr>
    </w:p>
    <w:p w14:paraId="4D1B6BC2" w14:textId="77777777" w:rsidR="00B3744C" w:rsidRDefault="00B3744C" w:rsidP="00B3744C">
      <w:pPr>
        <w:tabs>
          <w:tab w:val="left" w:pos="360"/>
        </w:tabs>
        <w:spacing w:after="0" w:line="240" w:lineRule="auto"/>
        <w:ind w:right="-327"/>
        <w:rPr>
          <w:sz w:val="20"/>
          <w:szCs w:val="20"/>
          <w:lang w:val="mk-MK"/>
        </w:rPr>
      </w:pPr>
    </w:p>
    <w:p w14:paraId="3001C7DF" w14:textId="77777777" w:rsidR="00B3744C" w:rsidRDefault="00B3744C" w:rsidP="00B3744C">
      <w:pPr>
        <w:tabs>
          <w:tab w:val="left" w:pos="360"/>
        </w:tabs>
        <w:spacing w:after="0" w:line="240" w:lineRule="auto"/>
        <w:ind w:right="-327"/>
        <w:rPr>
          <w:sz w:val="20"/>
          <w:szCs w:val="20"/>
          <w:lang w:val="mk-MK"/>
        </w:rPr>
      </w:pPr>
    </w:p>
    <w:p w14:paraId="4F5D7A0C" w14:textId="77777777" w:rsidR="00B3744C" w:rsidRDefault="00B3744C" w:rsidP="00B3744C">
      <w:pPr>
        <w:tabs>
          <w:tab w:val="left" w:pos="360"/>
        </w:tabs>
        <w:spacing w:after="0" w:line="240" w:lineRule="auto"/>
        <w:ind w:right="-327"/>
        <w:jc w:val="center"/>
        <w:rPr>
          <w:sz w:val="20"/>
          <w:szCs w:val="20"/>
          <w:lang w:val="mk-MK"/>
        </w:rPr>
      </w:pPr>
      <w:r>
        <w:rPr>
          <w:sz w:val="20"/>
          <w:szCs w:val="20"/>
          <w:lang w:val="mk-MK"/>
        </w:rPr>
        <w:t>__________________</w:t>
      </w:r>
    </w:p>
    <w:p w14:paraId="501FF580" w14:textId="77777777" w:rsidR="00B3744C" w:rsidRDefault="00B3744C" w:rsidP="00B3744C">
      <w:pPr>
        <w:tabs>
          <w:tab w:val="left" w:pos="360"/>
        </w:tabs>
        <w:spacing w:after="0" w:line="240" w:lineRule="auto"/>
        <w:ind w:right="-327"/>
        <w:rPr>
          <w:sz w:val="20"/>
          <w:szCs w:val="20"/>
          <w:lang w:val="mk-MK"/>
        </w:rPr>
      </w:pPr>
    </w:p>
    <w:p w14:paraId="751A12DA" w14:textId="77777777" w:rsidR="00B3744C" w:rsidRDefault="00B3744C" w:rsidP="00B3744C">
      <w:pPr>
        <w:tabs>
          <w:tab w:val="left" w:pos="360"/>
        </w:tabs>
        <w:spacing w:after="0" w:line="240" w:lineRule="auto"/>
        <w:ind w:right="-327"/>
        <w:rPr>
          <w:sz w:val="20"/>
          <w:szCs w:val="20"/>
          <w:lang w:val="mk-MK"/>
        </w:rPr>
      </w:pPr>
    </w:p>
    <w:p w14:paraId="04522FDB" w14:textId="77777777" w:rsidR="00B3744C" w:rsidRDefault="00B3744C" w:rsidP="00B3744C">
      <w:pPr>
        <w:tabs>
          <w:tab w:val="left" w:pos="360"/>
        </w:tabs>
        <w:spacing w:after="0" w:line="240" w:lineRule="auto"/>
        <w:ind w:right="-327"/>
        <w:jc w:val="center"/>
        <w:rPr>
          <w:i/>
          <w:sz w:val="20"/>
          <w:szCs w:val="20"/>
          <w:lang w:val="mk-MK"/>
        </w:rPr>
      </w:pPr>
      <w:r>
        <w:rPr>
          <w:sz w:val="20"/>
          <w:szCs w:val="20"/>
          <w:lang w:val="mk-MK"/>
        </w:rPr>
        <w:br w:type="page"/>
      </w:r>
      <w:r>
        <w:rPr>
          <w:i/>
          <w:sz w:val="20"/>
          <w:szCs w:val="20"/>
          <w:lang w:val="mk-MK"/>
        </w:rPr>
        <w:lastRenderedPageBreak/>
        <w:t>Додаток 8</w:t>
      </w:r>
    </w:p>
    <w:p w14:paraId="6002A55F" w14:textId="77777777" w:rsidR="00B3744C" w:rsidRDefault="00B3744C" w:rsidP="00B3744C">
      <w:pPr>
        <w:spacing w:after="0" w:line="240" w:lineRule="auto"/>
        <w:ind w:right="-621"/>
        <w:jc w:val="both"/>
        <w:rPr>
          <w:sz w:val="20"/>
          <w:szCs w:val="20"/>
          <w:lang w:val="mk-MK"/>
        </w:rPr>
      </w:pPr>
    </w:p>
    <w:p w14:paraId="608F0BEB"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Признавање на дел од проверката на стручноста за стекнување на IR</w:t>
      </w:r>
    </w:p>
    <w:p w14:paraId="6AC9317A" w14:textId="77777777" w:rsidR="00B3744C" w:rsidRDefault="00B3744C" w:rsidP="00B3744C">
      <w:pPr>
        <w:shd w:val="clear" w:color="auto" w:fill="FFFFFF"/>
        <w:spacing w:after="0" w:line="240" w:lineRule="auto"/>
        <w:ind w:right="-621"/>
        <w:jc w:val="both"/>
        <w:rPr>
          <w:sz w:val="20"/>
          <w:szCs w:val="20"/>
          <w:lang w:val="mk-MK"/>
        </w:rPr>
      </w:pPr>
    </w:p>
    <w:p w14:paraId="437BFFDE" w14:textId="77777777" w:rsidR="00B3744C" w:rsidRDefault="00B3744C" w:rsidP="00B3744C">
      <w:pPr>
        <w:tabs>
          <w:tab w:val="left" w:pos="360"/>
        </w:tabs>
        <w:spacing w:after="0" w:line="240" w:lineRule="auto"/>
        <w:ind w:right="-621"/>
        <w:jc w:val="center"/>
        <w:rPr>
          <w:b/>
          <w:sz w:val="20"/>
          <w:szCs w:val="20"/>
          <w:lang w:val="mk-MK"/>
        </w:rPr>
      </w:pPr>
      <w:r>
        <w:rPr>
          <w:b/>
          <w:sz w:val="20"/>
          <w:szCs w:val="20"/>
          <w:lang w:val="mk-MK"/>
        </w:rPr>
        <w:t>А. Авиони</w:t>
      </w:r>
    </w:p>
    <w:p w14:paraId="0713CCE1" w14:textId="77777777" w:rsidR="00B3744C" w:rsidRDefault="00B3744C" w:rsidP="00B3744C">
      <w:pPr>
        <w:tabs>
          <w:tab w:val="left" w:pos="360"/>
        </w:tabs>
        <w:spacing w:after="0" w:line="240" w:lineRule="auto"/>
        <w:ind w:right="-621"/>
        <w:rPr>
          <w:sz w:val="20"/>
          <w:szCs w:val="20"/>
          <w:lang w:val="mk-MK"/>
        </w:rPr>
      </w:pPr>
    </w:p>
    <w:p w14:paraId="1DA7966D" w14:textId="77777777" w:rsidR="00B3744C" w:rsidRDefault="00B3744C" w:rsidP="00B3744C">
      <w:pPr>
        <w:tabs>
          <w:tab w:val="left" w:pos="360"/>
        </w:tabs>
        <w:spacing w:after="0" w:line="240" w:lineRule="auto"/>
        <w:ind w:right="-621"/>
        <w:jc w:val="both"/>
        <w:rPr>
          <w:sz w:val="20"/>
          <w:szCs w:val="20"/>
          <w:lang w:val="mk-MK"/>
        </w:rPr>
      </w:pPr>
      <w:r>
        <w:rPr>
          <w:sz w:val="20"/>
          <w:szCs w:val="20"/>
          <w:lang w:val="mk-MK"/>
        </w:rPr>
        <w:t>Признавање се дава само кога имателот ја продолжува важноста на правата на IR, за едномоторни и повеќемоторни авиони со еден пилот, што е соодветно:</w:t>
      </w:r>
    </w:p>
    <w:p w14:paraId="4142A066" w14:textId="77777777" w:rsidR="00B3744C" w:rsidRDefault="00B3744C" w:rsidP="00B3744C">
      <w:pPr>
        <w:tabs>
          <w:tab w:val="left" w:pos="360"/>
        </w:tabs>
        <w:spacing w:after="0" w:line="240" w:lineRule="auto"/>
        <w:ind w:right="-621"/>
        <w:rPr>
          <w:sz w:val="20"/>
          <w:szCs w:val="20"/>
          <w:lang w:val="mk-MK"/>
        </w:rPr>
      </w:pPr>
    </w:p>
    <w:tbl>
      <w:tblPr>
        <w:tblW w:w="9214"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B3744C" w14:paraId="296B9B82" w14:textId="77777777" w:rsidTr="00B3744C">
        <w:tc>
          <w:tcPr>
            <w:tcW w:w="4395" w:type="dxa"/>
            <w:tcBorders>
              <w:top w:val="single" w:sz="4" w:space="0" w:color="auto"/>
              <w:left w:val="nil"/>
              <w:bottom w:val="single" w:sz="4" w:space="0" w:color="auto"/>
              <w:right w:val="single" w:sz="4" w:space="0" w:color="auto"/>
            </w:tcBorders>
            <w:hideMark/>
          </w:tcPr>
          <w:p w14:paraId="341049DD" w14:textId="77777777" w:rsidR="00B3744C" w:rsidRDefault="00B3744C">
            <w:pPr>
              <w:spacing w:after="0" w:line="240" w:lineRule="auto"/>
              <w:rPr>
                <w:sz w:val="20"/>
                <w:szCs w:val="20"/>
                <w:lang w:val="mk-MK"/>
              </w:rPr>
            </w:pPr>
            <w:r>
              <w:rPr>
                <w:sz w:val="20"/>
                <w:szCs w:val="20"/>
                <w:lang w:val="mk-MK"/>
              </w:rPr>
              <w:t>Кога се спроведува проверка на стручноста, вклучувајќи IR, а имателот има важечко:</w:t>
            </w:r>
          </w:p>
        </w:tc>
        <w:tc>
          <w:tcPr>
            <w:tcW w:w="4819" w:type="dxa"/>
            <w:tcBorders>
              <w:top w:val="single" w:sz="4" w:space="0" w:color="auto"/>
              <w:left w:val="single" w:sz="4" w:space="0" w:color="auto"/>
              <w:bottom w:val="single" w:sz="4" w:space="0" w:color="auto"/>
              <w:right w:val="nil"/>
            </w:tcBorders>
            <w:hideMark/>
          </w:tcPr>
          <w:p w14:paraId="6FEE70D5" w14:textId="77777777" w:rsidR="00B3744C" w:rsidRDefault="00B3744C">
            <w:pPr>
              <w:spacing w:after="0" w:line="240" w:lineRule="auto"/>
              <w:rPr>
                <w:sz w:val="20"/>
                <w:szCs w:val="20"/>
                <w:lang w:val="mk-MK"/>
              </w:rPr>
            </w:pPr>
            <w:r>
              <w:rPr>
                <w:sz w:val="20"/>
                <w:szCs w:val="20"/>
                <w:lang w:val="mk-MK"/>
              </w:rPr>
              <w:t>Признавањето важи во однос на делот за IR од проверката на стручноста за:</w:t>
            </w:r>
          </w:p>
        </w:tc>
      </w:tr>
      <w:tr w:rsidR="00B3744C" w14:paraId="4BDF0F88" w14:textId="77777777" w:rsidTr="00B3744C">
        <w:tc>
          <w:tcPr>
            <w:tcW w:w="4395" w:type="dxa"/>
            <w:tcBorders>
              <w:top w:val="single" w:sz="4" w:space="0" w:color="auto"/>
              <w:left w:val="nil"/>
              <w:bottom w:val="single" w:sz="4" w:space="0" w:color="auto"/>
              <w:right w:val="single" w:sz="4" w:space="0" w:color="auto"/>
            </w:tcBorders>
            <w:hideMark/>
          </w:tcPr>
          <w:p w14:paraId="20399515" w14:textId="77777777" w:rsidR="00B3744C" w:rsidRDefault="00B3744C">
            <w:pPr>
              <w:spacing w:after="0" w:line="240" w:lineRule="auto"/>
              <w:rPr>
                <w:sz w:val="20"/>
                <w:szCs w:val="20"/>
                <w:lang w:val="mk-MK"/>
              </w:rPr>
            </w:pPr>
            <w:r>
              <w:rPr>
                <w:sz w:val="20"/>
                <w:szCs w:val="20"/>
                <w:lang w:val="mk-MK"/>
              </w:rPr>
              <w:t>MP овластување за летање на тип:</w:t>
            </w:r>
          </w:p>
          <w:p w14:paraId="5C190BB6" w14:textId="77777777" w:rsidR="00B3744C" w:rsidRDefault="00B3744C">
            <w:pPr>
              <w:spacing w:after="0" w:line="240" w:lineRule="auto"/>
              <w:rPr>
                <w:sz w:val="20"/>
                <w:szCs w:val="20"/>
                <w:lang w:val="mk-MK"/>
              </w:rPr>
            </w:pPr>
            <w:r>
              <w:rPr>
                <w:sz w:val="20"/>
                <w:szCs w:val="20"/>
                <w:lang w:val="mk-MK"/>
              </w:rPr>
              <w:t>Овластување за летање на тип на сложени авиони со високи перформанси</w:t>
            </w:r>
          </w:p>
        </w:tc>
        <w:tc>
          <w:tcPr>
            <w:tcW w:w="4819" w:type="dxa"/>
            <w:tcBorders>
              <w:top w:val="single" w:sz="4" w:space="0" w:color="auto"/>
              <w:left w:val="single" w:sz="4" w:space="0" w:color="auto"/>
              <w:bottom w:val="single" w:sz="4" w:space="0" w:color="auto"/>
              <w:right w:val="nil"/>
            </w:tcBorders>
            <w:hideMark/>
          </w:tcPr>
          <w:p w14:paraId="47E33117" w14:textId="77777777" w:rsidR="00B3744C" w:rsidRDefault="00B3744C">
            <w:pPr>
              <w:spacing w:after="0" w:line="240" w:lineRule="auto"/>
              <w:jc w:val="both"/>
              <w:rPr>
                <w:sz w:val="20"/>
                <w:szCs w:val="20"/>
                <w:lang w:val="mk-MK"/>
              </w:rPr>
            </w:pPr>
            <w:r>
              <w:rPr>
                <w:sz w:val="20"/>
                <w:szCs w:val="20"/>
                <w:lang w:val="mk-MK"/>
              </w:rPr>
              <w:t>SE класа (</w:t>
            </w:r>
            <w:r>
              <w:rPr>
                <w:sz w:val="20"/>
                <w:szCs w:val="20"/>
                <w:vertAlign w:val="superscript"/>
                <w:lang w:val="mk-MK"/>
              </w:rPr>
              <w:t>*</w:t>
            </w:r>
            <w:r>
              <w:rPr>
                <w:sz w:val="20"/>
                <w:szCs w:val="20"/>
                <w:lang w:val="mk-MK"/>
              </w:rPr>
              <w:t>) и</w:t>
            </w:r>
          </w:p>
          <w:p w14:paraId="71DF0F60" w14:textId="77777777" w:rsidR="00B3744C" w:rsidRDefault="00B3744C">
            <w:pPr>
              <w:spacing w:after="0" w:line="240" w:lineRule="auto"/>
              <w:jc w:val="both"/>
              <w:rPr>
                <w:sz w:val="20"/>
                <w:szCs w:val="20"/>
                <w:lang w:val="mk-MK"/>
              </w:rPr>
            </w:pPr>
            <w:r>
              <w:rPr>
                <w:sz w:val="20"/>
                <w:szCs w:val="20"/>
                <w:lang w:val="mk-MK"/>
              </w:rPr>
              <w:t>SE овластување за тип (</w:t>
            </w:r>
            <w:r>
              <w:rPr>
                <w:sz w:val="20"/>
                <w:szCs w:val="20"/>
                <w:vertAlign w:val="superscript"/>
                <w:lang w:val="mk-MK"/>
              </w:rPr>
              <w:t>*</w:t>
            </w:r>
            <w:r>
              <w:rPr>
                <w:sz w:val="20"/>
                <w:szCs w:val="20"/>
                <w:lang w:val="mk-MK"/>
              </w:rPr>
              <w:t>), и</w:t>
            </w:r>
          </w:p>
          <w:p w14:paraId="155DD5C8" w14:textId="77777777" w:rsidR="00B3744C" w:rsidRDefault="00B3744C">
            <w:pPr>
              <w:spacing w:after="0" w:line="240" w:lineRule="auto"/>
              <w:jc w:val="both"/>
              <w:rPr>
                <w:sz w:val="20"/>
                <w:szCs w:val="20"/>
                <w:lang w:val="mk-MK"/>
              </w:rPr>
            </w:pPr>
            <w:r>
              <w:rPr>
                <w:sz w:val="20"/>
                <w:szCs w:val="20"/>
                <w:lang w:val="mk-MK"/>
              </w:rPr>
              <w:t>SP ME класа и SP ME овластување за тип на сложени авиони со мали перформанси, се признава само секција 3Б од испитот за практична оспособеност за сложени авиони со мали перформанси со еден пилот од Додаток 9(</w:t>
            </w:r>
            <w:r>
              <w:rPr>
                <w:sz w:val="20"/>
                <w:szCs w:val="20"/>
                <w:vertAlign w:val="superscript"/>
                <w:lang w:val="mk-MK"/>
              </w:rPr>
              <w:t>*</w:t>
            </w:r>
            <w:r>
              <w:rPr>
                <w:sz w:val="20"/>
                <w:szCs w:val="20"/>
                <w:lang w:val="mk-MK"/>
              </w:rPr>
              <w:t>)</w:t>
            </w:r>
          </w:p>
        </w:tc>
      </w:tr>
      <w:tr w:rsidR="00B3744C" w14:paraId="0464727E" w14:textId="77777777" w:rsidTr="00B3744C">
        <w:tc>
          <w:tcPr>
            <w:tcW w:w="4395" w:type="dxa"/>
            <w:tcBorders>
              <w:top w:val="single" w:sz="4" w:space="0" w:color="auto"/>
              <w:left w:val="nil"/>
              <w:bottom w:val="single" w:sz="4" w:space="0" w:color="auto"/>
              <w:right w:val="single" w:sz="4" w:space="0" w:color="auto"/>
            </w:tcBorders>
            <w:hideMark/>
          </w:tcPr>
          <w:p w14:paraId="47639EE3" w14:textId="77777777" w:rsidR="00B3744C" w:rsidRDefault="00B3744C">
            <w:pPr>
              <w:spacing w:after="0" w:line="240" w:lineRule="auto"/>
              <w:rPr>
                <w:sz w:val="20"/>
                <w:szCs w:val="20"/>
                <w:lang w:val="mk-MK"/>
              </w:rPr>
            </w:pPr>
            <w:r>
              <w:rPr>
                <w:sz w:val="20"/>
                <w:szCs w:val="20"/>
                <w:lang w:val="mk-MK"/>
              </w:rPr>
              <w:t>SP ME овластување за тип на сложени авиони со мали перформанси, за операции со еден пилот</w:t>
            </w:r>
          </w:p>
        </w:tc>
        <w:tc>
          <w:tcPr>
            <w:tcW w:w="4819" w:type="dxa"/>
            <w:tcBorders>
              <w:top w:val="single" w:sz="4" w:space="0" w:color="auto"/>
              <w:left w:val="single" w:sz="4" w:space="0" w:color="auto"/>
              <w:bottom w:val="single" w:sz="4" w:space="0" w:color="auto"/>
              <w:right w:val="nil"/>
            </w:tcBorders>
            <w:hideMark/>
          </w:tcPr>
          <w:p w14:paraId="53D33312" w14:textId="77777777" w:rsidR="00B3744C" w:rsidRDefault="00B3744C">
            <w:pPr>
              <w:spacing w:after="0" w:line="240" w:lineRule="auto"/>
              <w:jc w:val="both"/>
              <w:rPr>
                <w:sz w:val="20"/>
                <w:szCs w:val="20"/>
                <w:lang w:val="mk-MK"/>
              </w:rPr>
            </w:pPr>
            <w:r>
              <w:rPr>
                <w:sz w:val="20"/>
                <w:szCs w:val="20"/>
                <w:lang w:val="mk-MK"/>
              </w:rPr>
              <w:t>SP ME класа (</w:t>
            </w:r>
            <w:r>
              <w:rPr>
                <w:sz w:val="20"/>
                <w:szCs w:val="20"/>
                <w:vertAlign w:val="superscript"/>
                <w:lang w:val="mk-MK"/>
              </w:rPr>
              <w:t>*</w:t>
            </w:r>
            <w:r>
              <w:rPr>
                <w:sz w:val="20"/>
                <w:szCs w:val="20"/>
                <w:lang w:val="mk-MK"/>
              </w:rPr>
              <w:t>), и</w:t>
            </w:r>
          </w:p>
          <w:p w14:paraId="685B13C0" w14:textId="77777777" w:rsidR="00B3744C" w:rsidRDefault="00B3744C">
            <w:pPr>
              <w:spacing w:after="0" w:line="240" w:lineRule="auto"/>
              <w:jc w:val="both"/>
              <w:rPr>
                <w:sz w:val="20"/>
                <w:szCs w:val="20"/>
                <w:lang w:val="mk-MK"/>
              </w:rPr>
            </w:pPr>
            <w:r>
              <w:rPr>
                <w:sz w:val="20"/>
                <w:szCs w:val="20"/>
                <w:lang w:val="mk-MK"/>
              </w:rPr>
              <w:t>SP ME овластување за тип на сложени авиони со мали перформанси, и</w:t>
            </w:r>
          </w:p>
          <w:p w14:paraId="0911A144" w14:textId="77777777" w:rsidR="00B3744C" w:rsidRDefault="00B3744C">
            <w:pPr>
              <w:spacing w:after="0" w:line="240" w:lineRule="auto"/>
              <w:jc w:val="both"/>
              <w:rPr>
                <w:sz w:val="20"/>
                <w:szCs w:val="20"/>
                <w:lang w:val="mk-MK"/>
              </w:rPr>
            </w:pPr>
            <w:r>
              <w:rPr>
                <w:sz w:val="20"/>
                <w:szCs w:val="20"/>
                <w:lang w:val="mk-MK"/>
              </w:rPr>
              <w:t>SE овластување за класа и тип (</w:t>
            </w:r>
            <w:r>
              <w:rPr>
                <w:sz w:val="20"/>
                <w:szCs w:val="20"/>
                <w:vertAlign w:val="superscript"/>
                <w:lang w:val="mk-MK"/>
              </w:rPr>
              <w:t>*</w:t>
            </w:r>
            <w:r>
              <w:rPr>
                <w:sz w:val="20"/>
                <w:szCs w:val="20"/>
                <w:lang w:val="mk-MK"/>
              </w:rPr>
              <w:t>)</w:t>
            </w:r>
          </w:p>
        </w:tc>
      </w:tr>
      <w:tr w:rsidR="00B3744C" w14:paraId="353213FB" w14:textId="77777777" w:rsidTr="00B3744C">
        <w:tc>
          <w:tcPr>
            <w:tcW w:w="4395" w:type="dxa"/>
            <w:tcBorders>
              <w:top w:val="single" w:sz="4" w:space="0" w:color="auto"/>
              <w:left w:val="nil"/>
              <w:bottom w:val="single" w:sz="4" w:space="0" w:color="auto"/>
              <w:right w:val="single" w:sz="4" w:space="0" w:color="auto"/>
            </w:tcBorders>
            <w:hideMark/>
          </w:tcPr>
          <w:p w14:paraId="1C88F583" w14:textId="77777777" w:rsidR="00B3744C" w:rsidRDefault="00B3744C">
            <w:pPr>
              <w:spacing w:after="0" w:line="240" w:lineRule="auto"/>
              <w:rPr>
                <w:sz w:val="20"/>
                <w:szCs w:val="20"/>
                <w:lang w:val="mk-MK"/>
              </w:rPr>
            </w:pPr>
            <w:r>
              <w:rPr>
                <w:sz w:val="20"/>
                <w:szCs w:val="20"/>
                <w:lang w:val="mk-MK"/>
              </w:rPr>
              <w:t>SP ME овластување за тип на сложени авиони со мали перформанси, ограничено на операции со повеќе пилоти (MP)</w:t>
            </w:r>
          </w:p>
        </w:tc>
        <w:tc>
          <w:tcPr>
            <w:tcW w:w="4819" w:type="dxa"/>
            <w:tcBorders>
              <w:top w:val="single" w:sz="4" w:space="0" w:color="auto"/>
              <w:left w:val="single" w:sz="4" w:space="0" w:color="auto"/>
              <w:bottom w:val="single" w:sz="4" w:space="0" w:color="auto"/>
              <w:right w:val="nil"/>
            </w:tcBorders>
            <w:hideMark/>
          </w:tcPr>
          <w:p w14:paraId="4D3F5CBC" w14:textId="77777777" w:rsidR="00B3744C" w:rsidRDefault="00B3744C">
            <w:pPr>
              <w:spacing w:after="0" w:line="240" w:lineRule="auto"/>
              <w:ind w:left="317" w:hanging="317"/>
              <w:jc w:val="both"/>
              <w:rPr>
                <w:sz w:val="20"/>
                <w:szCs w:val="20"/>
                <w:lang w:val="mk-MK"/>
              </w:rPr>
            </w:pPr>
            <w:r>
              <w:rPr>
                <w:sz w:val="20"/>
                <w:szCs w:val="20"/>
                <w:lang w:val="mk-MK"/>
              </w:rPr>
              <w:t>а.</w:t>
            </w:r>
            <w:r>
              <w:rPr>
                <w:sz w:val="20"/>
                <w:szCs w:val="20"/>
                <w:lang w:val="mk-MK"/>
              </w:rPr>
              <w:tab/>
              <w:t>SP ME класа (</w:t>
            </w:r>
            <w:r>
              <w:rPr>
                <w:sz w:val="20"/>
                <w:szCs w:val="20"/>
                <w:vertAlign w:val="superscript"/>
                <w:lang w:val="mk-MK"/>
              </w:rPr>
              <w:t>*</w:t>
            </w:r>
            <w:r>
              <w:rPr>
                <w:sz w:val="20"/>
                <w:szCs w:val="20"/>
                <w:lang w:val="mk-MK"/>
              </w:rPr>
              <w:t>), и</w:t>
            </w:r>
          </w:p>
          <w:p w14:paraId="12D57057" w14:textId="77777777" w:rsidR="00B3744C" w:rsidRDefault="00B3744C">
            <w:pPr>
              <w:spacing w:after="0" w:line="240" w:lineRule="auto"/>
              <w:ind w:left="317" w:hanging="317"/>
              <w:jc w:val="both"/>
              <w:rPr>
                <w:sz w:val="20"/>
                <w:szCs w:val="20"/>
                <w:lang w:val="mk-MK"/>
              </w:rPr>
            </w:pPr>
            <w:r>
              <w:rPr>
                <w:sz w:val="20"/>
                <w:szCs w:val="20"/>
                <w:lang w:val="mk-MK"/>
              </w:rPr>
              <w:t>б.</w:t>
            </w:r>
            <w:r>
              <w:rPr>
                <w:sz w:val="20"/>
                <w:szCs w:val="20"/>
                <w:lang w:val="mk-MK"/>
              </w:rPr>
              <w:tab/>
              <w:t>SP ME овластување за тип на сложени авиони со мали перформанси (</w:t>
            </w:r>
            <w:r>
              <w:rPr>
                <w:sz w:val="20"/>
                <w:szCs w:val="20"/>
                <w:vertAlign w:val="superscript"/>
                <w:lang w:val="mk-MK"/>
              </w:rPr>
              <w:t>*</w:t>
            </w:r>
            <w:r>
              <w:rPr>
                <w:sz w:val="20"/>
                <w:szCs w:val="20"/>
                <w:lang w:val="mk-MK"/>
              </w:rPr>
              <w:t>), и</w:t>
            </w:r>
          </w:p>
          <w:p w14:paraId="21437D7E" w14:textId="77777777" w:rsidR="00B3744C" w:rsidRDefault="00B3744C">
            <w:pPr>
              <w:tabs>
                <w:tab w:val="left" w:pos="287"/>
              </w:tabs>
              <w:spacing w:after="0" w:line="240" w:lineRule="auto"/>
              <w:jc w:val="both"/>
              <w:rPr>
                <w:sz w:val="20"/>
                <w:szCs w:val="20"/>
                <w:lang w:val="mk-MK"/>
              </w:rPr>
            </w:pPr>
            <w:r>
              <w:rPr>
                <w:sz w:val="20"/>
                <w:szCs w:val="20"/>
                <w:lang w:val="mk-MK"/>
              </w:rPr>
              <w:t>в.</w:t>
            </w:r>
            <w:r>
              <w:rPr>
                <w:sz w:val="20"/>
                <w:szCs w:val="20"/>
                <w:lang w:val="mk-MK"/>
              </w:rPr>
              <w:tab/>
              <w:t>SE овластување за класа и тип (</w:t>
            </w:r>
            <w:r>
              <w:rPr>
                <w:sz w:val="20"/>
                <w:szCs w:val="20"/>
                <w:vertAlign w:val="superscript"/>
                <w:lang w:val="mk-MK"/>
              </w:rPr>
              <w:t>*</w:t>
            </w:r>
            <w:r>
              <w:rPr>
                <w:sz w:val="20"/>
                <w:szCs w:val="20"/>
                <w:lang w:val="mk-MK"/>
              </w:rPr>
              <w:t>)</w:t>
            </w:r>
          </w:p>
        </w:tc>
      </w:tr>
      <w:tr w:rsidR="00B3744C" w14:paraId="66B3211F" w14:textId="77777777" w:rsidTr="00B3744C">
        <w:tc>
          <w:tcPr>
            <w:tcW w:w="4395" w:type="dxa"/>
            <w:tcBorders>
              <w:top w:val="single" w:sz="4" w:space="0" w:color="auto"/>
              <w:left w:val="nil"/>
              <w:bottom w:val="single" w:sz="4" w:space="0" w:color="auto"/>
              <w:right w:val="single" w:sz="4" w:space="0" w:color="auto"/>
            </w:tcBorders>
            <w:hideMark/>
          </w:tcPr>
          <w:p w14:paraId="5D35496A" w14:textId="77777777" w:rsidR="00B3744C" w:rsidRDefault="00B3744C">
            <w:pPr>
              <w:spacing w:after="0" w:line="240" w:lineRule="auto"/>
              <w:rPr>
                <w:sz w:val="20"/>
                <w:szCs w:val="20"/>
                <w:lang w:val="mk-MK"/>
              </w:rPr>
            </w:pPr>
            <w:r>
              <w:rPr>
                <w:sz w:val="20"/>
                <w:szCs w:val="20"/>
                <w:lang w:val="mk-MK"/>
              </w:rPr>
              <w:t>SP ME овластување за класа, ограничено на операции со еден пилот</w:t>
            </w:r>
          </w:p>
        </w:tc>
        <w:tc>
          <w:tcPr>
            <w:tcW w:w="4819" w:type="dxa"/>
            <w:tcBorders>
              <w:top w:val="single" w:sz="4" w:space="0" w:color="auto"/>
              <w:left w:val="single" w:sz="4" w:space="0" w:color="auto"/>
              <w:bottom w:val="single" w:sz="4" w:space="0" w:color="auto"/>
              <w:right w:val="nil"/>
            </w:tcBorders>
            <w:hideMark/>
          </w:tcPr>
          <w:p w14:paraId="604E616A" w14:textId="77777777" w:rsidR="00B3744C" w:rsidRDefault="00B3744C">
            <w:pPr>
              <w:spacing w:after="0" w:line="240" w:lineRule="auto"/>
              <w:jc w:val="both"/>
              <w:rPr>
                <w:sz w:val="20"/>
                <w:szCs w:val="20"/>
                <w:lang w:val="mk-MK"/>
              </w:rPr>
            </w:pPr>
            <w:r>
              <w:rPr>
                <w:sz w:val="20"/>
                <w:szCs w:val="20"/>
                <w:lang w:val="mk-MK"/>
              </w:rPr>
              <w:t>SE овластување за класа и тип, и</w:t>
            </w:r>
          </w:p>
          <w:p w14:paraId="39FC0DA7" w14:textId="77777777" w:rsidR="00B3744C" w:rsidRDefault="00B3744C">
            <w:pPr>
              <w:spacing w:after="0" w:line="240" w:lineRule="auto"/>
              <w:jc w:val="both"/>
              <w:rPr>
                <w:sz w:val="20"/>
                <w:szCs w:val="20"/>
                <w:lang w:val="mk-MK"/>
              </w:rPr>
            </w:pPr>
            <w:r>
              <w:rPr>
                <w:sz w:val="20"/>
                <w:szCs w:val="20"/>
                <w:lang w:val="mk-MK"/>
              </w:rPr>
              <w:t>SP ME класа, и</w:t>
            </w:r>
          </w:p>
          <w:p w14:paraId="15A499F6" w14:textId="77777777" w:rsidR="00B3744C" w:rsidRDefault="00B3744C">
            <w:pPr>
              <w:spacing w:after="0" w:line="240" w:lineRule="auto"/>
              <w:jc w:val="both"/>
              <w:rPr>
                <w:sz w:val="20"/>
                <w:szCs w:val="20"/>
                <w:lang w:val="mk-MK"/>
              </w:rPr>
            </w:pPr>
            <w:r>
              <w:rPr>
                <w:sz w:val="20"/>
                <w:szCs w:val="20"/>
                <w:lang w:val="mk-MK"/>
              </w:rPr>
              <w:t>SP ME овластување за тип на сложени авиони со мали перформанси</w:t>
            </w:r>
          </w:p>
        </w:tc>
      </w:tr>
      <w:tr w:rsidR="00B3744C" w14:paraId="425F62FB" w14:textId="77777777" w:rsidTr="00B3744C">
        <w:tc>
          <w:tcPr>
            <w:tcW w:w="4395" w:type="dxa"/>
            <w:tcBorders>
              <w:top w:val="single" w:sz="4" w:space="0" w:color="auto"/>
              <w:left w:val="nil"/>
              <w:bottom w:val="single" w:sz="4" w:space="0" w:color="auto"/>
              <w:right w:val="single" w:sz="4" w:space="0" w:color="auto"/>
            </w:tcBorders>
            <w:hideMark/>
          </w:tcPr>
          <w:p w14:paraId="010A894B" w14:textId="77777777" w:rsidR="00B3744C" w:rsidRDefault="00B3744C">
            <w:pPr>
              <w:spacing w:after="0" w:line="240" w:lineRule="auto"/>
              <w:rPr>
                <w:sz w:val="20"/>
                <w:szCs w:val="20"/>
                <w:lang w:val="mk-MK"/>
              </w:rPr>
            </w:pPr>
            <w:r>
              <w:rPr>
                <w:sz w:val="20"/>
                <w:szCs w:val="20"/>
                <w:lang w:val="mk-MK"/>
              </w:rPr>
              <w:t>SP ME овластување за класа, ограничено на операции со повеќе пилоти (MP)</w:t>
            </w:r>
          </w:p>
        </w:tc>
        <w:tc>
          <w:tcPr>
            <w:tcW w:w="4819" w:type="dxa"/>
            <w:tcBorders>
              <w:top w:val="single" w:sz="4" w:space="0" w:color="auto"/>
              <w:left w:val="single" w:sz="4" w:space="0" w:color="auto"/>
              <w:bottom w:val="single" w:sz="4" w:space="0" w:color="auto"/>
              <w:right w:val="nil"/>
            </w:tcBorders>
            <w:hideMark/>
          </w:tcPr>
          <w:p w14:paraId="0C41AC5C" w14:textId="77777777" w:rsidR="00B3744C" w:rsidRDefault="00B3744C">
            <w:pPr>
              <w:spacing w:after="0" w:line="240" w:lineRule="auto"/>
              <w:jc w:val="both"/>
              <w:rPr>
                <w:sz w:val="20"/>
                <w:szCs w:val="20"/>
                <w:lang w:val="mk-MK"/>
              </w:rPr>
            </w:pPr>
            <w:r>
              <w:rPr>
                <w:sz w:val="20"/>
                <w:szCs w:val="20"/>
                <w:lang w:val="mk-MK"/>
              </w:rPr>
              <w:t>SE овластување за класа и тип(</w:t>
            </w:r>
            <w:r>
              <w:rPr>
                <w:sz w:val="20"/>
                <w:szCs w:val="20"/>
                <w:vertAlign w:val="superscript"/>
                <w:lang w:val="mk-MK"/>
              </w:rPr>
              <w:t>*</w:t>
            </w:r>
            <w:r>
              <w:rPr>
                <w:sz w:val="20"/>
                <w:szCs w:val="20"/>
                <w:lang w:val="mk-MK"/>
              </w:rPr>
              <w:t>), и</w:t>
            </w:r>
          </w:p>
          <w:p w14:paraId="4E7DFC0C" w14:textId="77777777" w:rsidR="00B3744C" w:rsidRDefault="00B3744C">
            <w:pPr>
              <w:spacing w:after="0" w:line="240" w:lineRule="auto"/>
              <w:jc w:val="both"/>
              <w:rPr>
                <w:sz w:val="20"/>
                <w:szCs w:val="20"/>
                <w:lang w:val="mk-MK"/>
              </w:rPr>
            </w:pPr>
            <w:r>
              <w:rPr>
                <w:sz w:val="20"/>
                <w:szCs w:val="20"/>
                <w:lang w:val="mk-MK"/>
              </w:rPr>
              <w:t>SP ME класа, и</w:t>
            </w:r>
          </w:p>
          <w:p w14:paraId="523B274C" w14:textId="77777777" w:rsidR="00B3744C" w:rsidRDefault="00B3744C">
            <w:pPr>
              <w:spacing w:after="0" w:line="240" w:lineRule="auto"/>
              <w:jc w:val="both"/>
              <w:rPr>
                <w:sz w:val="20"/>
                <w:szCs w:val="20"/>
                <w:lang w:val="mk-MK"/>
              </w:rPr>
            </w:pPr>
            <w:r>
              <w:rPr>
                <w:sz w:val="20"/>
                <w:szCs w:val="20"/>
                <w:lang w:val="mk-MK"/>
              </w:rPr>
              <w:t>SP ME овластување за тип на сложени авиони со мали перформанси</w:t>
            </w:r>
          </w:p>
        </w:tc>
      </w:tr>
      <w:tr w:rsidR="00B3744C" w14:paraId="35AA3F0C" w14:textId="77777777" w:rsidTr="00B3744C">
        <w:tc>
          <w:tcPr>
            <w:tcW w:w="4395" w:type="dxa"/>
            <w:tcBorders>
              <w:top w:val="single" w:sz="4" w:space="0" w:color="auto"/>
              <w:left w:val="nil"/>
              <w:bottom w:val="single" w:sz="4" w:space="0" w:color="auto"/>
              <w:right w:val="single" w:sz="4" w:space="0" w:color="auto"/>
            </w:tcBorders>
            <w:hideMark/>
          </w:tcPr>
          <w:p w14:paraId="6064FEE3" w14:textId="77777777" w:rsidR="00B3744C" w:rsidRDefault="00B3744C">
            <w:pPr>
              <w:spacing w:after="0" w:line="240" w:lineRule="auto"/>
              <w:rPr>
                <w:sz w:val="20"/>
                <w:szCs w:val="20"/>
                <w:lang w:val="mk-MK"/>
              </w:rPr>
            </w:pPr>
            <w:r>
              <w:rPr>
                <w:sz w:val="20"/>
                <w:szCs w:val="20"/>
                <w:lang w:val="mk-MK"/>
              </w:rPr>
              <w:t>SP SE овластување за класа</w:t>
            </w:r>
          </w:p>
        </w:tc>
        <w:tc>
          <w:tcPr>
            <w:tcW w:w="4819" w:type="dxa"/>
            <w:tcBorders>
              <w:top w:val="single" w:sz="4" w:space="0" w:color="auto"/>
              <w:left w:val="single" w:sz="4" w:space="0" w:color="auto"/>
              <w:bottom w:val="single" w:sz="4" w:space="0" w:color="auto"/>
              <w:right w:val="nil"/>
            </w:tcBorders>
            <w:hideMark/>
          </w:tcPr>
          <w:p w14:paraId="1D934427" w14:textId="77777777" w:rsidR="00B3744C" w:rsidRDefault="00B3744C">
            <w:pPr>
              <w:spacing w:after="0" w:line="240" w:lineRule="auto"/>
              <w:jc w:val="both"/>
              <w:rPr>
                <w:sz w:val="20"/>
                <w:szCs w:val="20"/>
                <w:lang w:val="mk-MK"/>
              </w:rPr>
            </w:pPr>
            <w:r>
              <w:rPr>
                <w:sz w:val="20"/>
                <w:szCs w:val="20"/>
                <w:lang w:val="mk-MK"/>
              </w:rPr>
              <w:t>SE овластување за класа и тип</w:t>
            </w:r>
          </w:p>
        </w:tc>
      </w:tr>
      <w:tr w:rsidR="00B3744C" w14:paraId="7AD5E033" w14:textId="77777777" w:rsidTr="00B3744C">
        <w:tc>
          <w:tcPr>
            <w:tcW w:w="4395" w:type="dxa"/>
            <w:tcBorders>
              <w:top w:val="single" w:sz="4" w:space="0" w:color="auto"/>
              <w:left w:val="nil"/>
              <w:bottom w:val="single" w:sz="4" w:space="0" w:color="auto"/>
              <w:right w:val="single" w:sz="4" w:space="0" w:color="auto"/>
            </w:tcBorders>
            <w:hideMark/>
          </w:tcPr>
          <w:p w14:paraId="5F416FA5" w14:textId="77777777" w:rsidR="00B3744C" w:rsidRDefault="00B3744C">
            <w:pPr>
              <w:spacing w:after="0" w:line="240" w:lineRule="auto"/>
              <w:rPr>
                <w:sz w:val="20"/>
                <w:szCs w:val="20"/>
                <w:lang w:val="mk-MK"/>
              </w:rPr>
            </w:pPr>
            <w:r>
              <w:rPr>
                <w:sz w:val="20"/>
                <w:szCs w:val="20"/>
                <w:lang w:val="mk-MK"/>
              </w:rPr>
              <w:t>SP SE овластување за тип</w:t>
            </w:r>
          </w:p>
        </w:tc>
        <w:tc>
          <w:tcPr>
            <w:tcW w:w="4819" w:type="dxa"/>
            <w:tcBorders>
              <w:top w:val="single" w:sz="4" w:space="0" w:color="auto"/>
              <w:left w:val="single" w:sz="4" w:space="0" w:color="auto"/>
              <w:bottom w:val="single" w:sz="4" w:space="0" w:color="auto"/>
              <w:right w:val="nil"/>
            </w:tcBorders>
            <w:hideMark/>
          </w:tcPr>
          <w:p w14:paraId="6C65074C" w14:textId="77777777" w:rsidR="00B3744C" w:rsidRDefault="00B3744C">
            <w:pPr>
              <w:spacing w:after="0" w:line="240" w:lineRule="auto"/>
              <w:jc w:val="both"/>
              <w:rPr>
                <w:sz w:val="20"/>
                <w:szCs w:val="20"/>
                <w:lang w:val="mk-MK"/>
              </w:rPr>
            </w:pPr>
            <w:r>
              <w:rPr>
                <w:sz w:val="20"/>
                <w:szCs w:val="20"/>
                <w:lang w:val="mk-MK"/>
              </w:rPr>
              <w:t>SE овластување за класа и тип</w:t>
            </w:r>
          </w:p>
        </w:tc>
      </w:tr>
      <w:tr w:rsidR="00B3744C" w14:paraId="76A9F594" w14:textId="77777777" w:rsidTr="00B3744C">
        <w:tc>
          <w:tcPr>
            <w:tcW w:w="9214" w:type="dxa"/>
            <w:gridSpan w:val="2"/>
            <w:tcBorders>
              <w:top w:val="single" w:sz="4" w:space="0" w:color="auto"/>
              <w:left w:val="nil"/>
              <w:bottom w:val="single" w:sz="4" w:space="0" w:color="auto"/>
              <w:right w:val="nil"/>
            </w:tcBorders>
            <w:hideMark/>
          </w:tcPr>
          <w:p w14:paraId="7A06EC73" w14:textId="77777777" w:rsidR="00B3744C" w:rsidRDefault="00B3744C">
            <w:pPr>
              <w:spacing w:after="0" w:line="240" w:lineRule="auto"/>
              <w:ind w:left="318" w:hanging="318"/>
              <w:jc w:val="both"/>
              <w:rPr>
                <w:sz w:val="20"/>
                <w:szCs w:val="20"/>
                <w:lang w:val="mk-MK"/>
              </w:rPr>
            </w:pPr>
            <w:r>
              <w:rPr>
                <w:sz w:val="20"/>
                <w:szCs w:val="20"/>
                <w:lang w:val="mk-MK"/>
              </w:rPr>
              <w:t>(</w:t>
            </w:r>
            <w:r>
              <w:rPr>
                <w:sz w:val="20"/>
                <w:szCs w:val="20"/>
                <w:vertAlign w:val="superscript"/>
                <w:lang w:val="mk-MK"/>
              </w:rPr>
              <w:t>*</w:t>
            </w:r>
            <w:r>
              <w:rPr>
                <w:sz w:val="20"/>
                <w:szCs w:val="20"/>
                <w:lang w:val="mk-MK"/>
              </w:rPr>
              <w:t>)</w:t>
            </w:r>
            <w:r>
              <w:rPr>
                <w:sz w:val="20"/>
                <w:szCs w:val="20"/>
                <w:lang w:val="mk-MK"/>
              </w:rPr>
              <w:tab/>
              <w:t>Под услов дека во претходните 12 месеци кандидатот остварил најмалку три заминувања и приоди по IFR на SP класа или тип на авион во операции со еден пилот или, за повеќемоторни едноставни авиони со мали перформанси, кандидатот ја положил секција 6 од испитот по практична оспособеност за повеќемоторни едноставни авиони со мали перформанси, летајќи исклучиво по показателите на инструментите во операции со еден пилот.</w:t>
            </w:r>
          </w:p>
        </w:tc>
      </w:tr>
    </w:tbl>
    <w:p w14:paraId="713F2E11" w14:textId="77777777" w:rsidR="00B3744C" w:rsidRDefault="00B3744C" w:rsidP="00B3744C">
      <w:pPr>
        <w:tabs>
          <w:tab w:val="left" w:pos="360"/>
        </w:tabs>
        <w:spacing w:after="0" w:line="240" w:lineRule="auto"/>
        <w:ind w:right="-621"/>
        <w:rPr>
          <w:sz w:val="20"/>
          <w:szCs w:val="20"/>
          <w:lang w:val="mk-MK"/>
        </w:rPr>
      </w:pPr>
    </w:p>
    <w:p w14:paraId="1FD73365" w14:textId="77777777" w:rsidR="00B3744C" w:rsidRDefault="00B3744C" w:rsidP="00B3744C">
      <w:pPr>
        <w:tabs>
          <w:tab w:val="left" w:pos="360"/>
        </w:tabs>
        <w:spacing w:after="0" w:line="240" w:lineRule="auto"/>
        <w:ind w:right="-621"/>
        <w:rPr>
          <w:sz w:val="20"/>
          <w:szCs w:val="20"/>
          <w:lang w:val="mk-MK"/>
        </w:rPr>
      </w:pPr>
    </w:p>
    <w:p w14:paraId="1DDB6EDA" w14:textId="77777777" w:rsidR="00B3744C" w:rsidRDefault="00B3744C" w:rsidP="00B3744C">
      <w:pPr>
        <w:tabs>
          <w:tab w:val="left" w:pos="360"/>
        </w:tabs>
        <w:spacing w:after="0" w:line="240" w:lineRule="auto"/>
        <w:ind w:right="-621"/>
        <w:jc w:val="center"/>
        <w:rPr>
          <w:b/>
          <w:sz w:val="20"/>
          <w:szCs w:val="20"/>
          <w:lang w:val="mk-MK"/>
        </w:rPr>
      </w:pPr>
      <w:r>
        <w:rPr>
          <w:b/>
          <w:sz w:val="20"/>
          <w:szCs w:val="20"/>
          <w:lang w:val="mk-MK"/>
        </w:rPr>
        <w:t>Б. Хеликоптери</w:t>
      </w:r>
    </w:p>
    <w:p w14:paraId="06386DC7" w14:textId="77777777" w:rsidR="00B3744C" w:rsidRDefault="00B3744C" w:rsidP="00B3744C">
      <w:pPr>
        <w:tabs>
          <w:tab w:val="left" w:pos="360"/>
        </w:tabs>
        <w:spacing w:after="0" w:line="240" w:lineRule="auto"/>
        <w:ind w:right="-621"/>
        <w:rPr>
          <w:sz w:val="20"/>
          <w:szCs w:val="20"/>
          <w:lang w:val="mk-MK"/>
        </w:rPr>
      </w:pPr>
    </w:p>
    <w:p w14:paraId="3DD810D5" w14:textId="77777777" w:rsidR="00B3744C" w:rsidRDefault="00B3744C" w:rsidP="00B3744C">
      <w:pPr>
        <w:tabs>
          <w:tab w:val="left" w:pos="360"/>
        </w:tabs>
        <w:spacing w:after="0" w:line="240" w:lineRule="auto"/>
        <w:ind w:right="-621"/>
        <w:jc w:val="both"/>
        <w:rPr>
          <w:sz w:val="20"/>
          <w:szCs w:val="20"/>
          <w:lang w:val="mk-MK"/>
        </w:rPr>
      </w:pPr>
      <w:r>
        <w:rPr>
          <w:sz w:val="20"/>
          <w:szCs w:val="20"/>
          <w:lang w:val="mk-MK"/>
        </w:rPr>
        <w:t>Признавање се дава само кога имателот ја продолжува важноста на правата на IR, за едномоторни и повеќемоторни хеликоптери со еден пилот, што е соодветно:</w:t>
      </w:r>
    </w:p>
    <w:p w14:paraId="250A954B" w14:textId="77777777" w:rsidR="00B3744C" w:rsidRDefault="00B3744C" w:rsidP="00B3744C">
      <w:pPr>
        <w:tabs>
          <w:tab w:val="left" w:pos="360"/>
        </w:tabs>
        <w:spacing w:after="0" w:line="240" w:lineRule="auto"/>
        <w:ind w:right="-621"/>
        <w:rPr>
          <w:sz w:val="20"/>
          <w:szCs w:val="20"/>
          <w:lang w:val="mk-MK"/>
        </w:rPr>
      </w:pPr>
    </w:p>
    <w:tbl>
      <w:tblPr>
        <w:tblW w:w="9214"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B3744C" w14:paraId="746A35E5" w14:textId="77777777" w:rsidTr="00B3744C">
        <w:tc>
          <w:tcPr>
            <w:tcW w:w="4395" w:type="dxa"/>
            <w:tcBorders>
              <w:top w:val="single" w:sz="4" w:space="0" w:color="auto"/>
              <w:left w:val="nil"/>
              <w:bottom w:val="single" w:sz="4" w:space="0" w:color="auto"/>
              <w:right w:val="single" w:sz="4" w:space="0" w:color="auto"/>
            </w:tcBorders>
            <w:hideMark/>
          </w:tcPr>
          <w:p w14:paraId="220E36E3" w14:textId="77777777" w:rsidR="00B3744C" w:rsidRDefault="00B3744C">
            <w:pPr>
              <w:spacing w:after="0" w:line="240" w:lineRule="auto"/>
              <w:rPr>
                <w:sz w:val="20"/>
                <w:szCs w:val="20"/>
                <w:lang w:val="mk-MK"/>
              </w:rPr>
            </w:pPr>
            <w:r>
              <w:rPr>
                <w:sz w:val="20"/>
                <w:szCs w:val="20"/>
                <w:lang w:val="mk-MK"/>
              </w:rPr>
              <w:t>Кога се спроведува проверка на стручноста, вклучувајќи IR, а имателот има важечко:</w:t>
            </w:r>
          </w:p>
        </w:tc>
        <w:tc>
          <w:tcPr>
            <w:tcW w:w="4819" w:type="dxa"/>
            <w:tcBorders>
              <w:top w:val="single" w:sz="4" w:space="0" w:color="auto"/>
              <w:left w:val="single" w:sz="4" w:space="0" w:color="auto"/>
              <w:bottom w:val="single" w:sz="4" w:space="0" w:color="auto"/>
              <w:right w:val="nil"/>
            </w:tcBorders>
            <w:hideMark/>
          </w:tcPr>
          <w:p w14:paraId="165C77BC" w14:textId="77777777" w:rsidR="00B3744C" w:rsidRDefault="00B3744C">
            <w:pPr>
              <w:spacing w:after="0" w:line="240" w:lineRule="auto"/>
              <w:rPr>
                <w:sz w:val="20"/>
                <w:szCs w:val="20"/>
                <w:lang w:val="mk-MK"/>
              </w:rPr>
            </w:pPr>
            <w:r>
              <w:rPr>
                <w:sz w:val="20"/>
                <w:szCs w:val="20"/>
                <w:lang w:val="mk-MK"/>
              </w:rPr>
              <w:t>Признавањето важи во однос на делот за IR од проверката на стручноста за:</w:t>
            </w:r>
          </w:p>
        </w:tc>
      </w:tr>
      <w:tr w:rsidR="00B3744C" w14:paraId="686EC270" w14:textId="77777777" w:rsidTr="00B3744C">
        <w:tc>
          <w:tcPr>
            <w:tcW w:w="4395" w:type="dxa"/>
            <w:tcBorders>
              <w:top w:val="single" w:sz="4" w:space="0" w:color="auto"/>
              <w:left w:val="nil"/>
              <w:bottom w:val="single" w:sz="4" w:space="0" w:color="auto"/>
              <w:right w:val="single" w:sz="4" w:space="0" w:color="auto"/>
            </w:tcBorders>
          </w:tcPr>
          <w:p w14:paraId="29A280CA" w14:textId="77777777" w:rsidR="00B3744C" w:rsidRDefault="00B3744C">
            <w:pPr>
              <w:spacing w:after="0" w:line="240" w:lineRule="auto"/>
              <w:rPr>
                <w:sz w:val="20"/>
                <w:szCs w:val="20"/>
                <w:lang w:val="mk-MK"/>
              </w:rPr>
            </w:pPr>
            <w:r>
              <w:rPr>
                <w:sz w:val="20"/>
                <w:szCs w:val="20"/>
                <w:lang w:val="mk-MK"/>
              </w:rPr>
              <w:t>MPH овластување за летање на тип;</w:t>
            </w:r>
          </w:p>
          <w:p w14:paraId="5A337CC1" w14:textId="77777777" w:rsidR="00B3744C" w:rsidRDefault="00B3744C">
            <w:pPr>
              <w:spacing w:after="0" w:line="240" w:lineRule="auto"/>
              <w:rPr>
                <w:sz w:val="20"/>
                <w:szCs w:val="20"/>
                <w:lang w:val="mk-MK"/>
              </w:rPr>
            </w:pPr>
          </w:p>
        </w:tc>
        <w:tc>
          <w:tcPr>
            <w:tcW w:w="4819" w:type="dxa"/>
            <w:tcBorders>
              <w:top w:val="single" w:sz="4" w:space="0" w:color="auto"/>
              <w:left w:val="single" w:sz="4" w:space="0" w:color="auto"/>
              <w:bottom w:val="single" w:sz="4" w:space="0" w:color="auto"/>
              <w:right w:val="nil"/>
            </w:tcBorders>
            <w:hideMark/>
          </w:tcPr>
          <w:p w14:paraId="0445DADF" w14:textId="77777777" w:rsidR="00B3744C" w:rsidRDefault="00B3744C">
            <w:pPr>
              <w:spacing w:after="0" w:line="240" w:lineRule="auto"/>
              <w:jc w:val="both"/>
              <w:rPr>
                <w:sz w:val="20"/>
                <w:szCs w:val="20"/>
                <w:lang w:val="mk-MK"/>
              </w:rPr>
            </w:pPr>
            <w:r>
              <w:rPr>
                <w:sz w:val="20"/>
                <w:szCs w:val="20"/>
                <w:lang w:val="mk-MK"/>
              </w:rPr>
              <w:t>SE овластување за тип (</w:t>
            </w:r>
            <w:r>
              <w:rPr>
                <w:sz w:val="20"/>
                <w:szCs w:val="20"/>
                <w:vertAlign w:val="superscript"/>
                <w:lang w:val="mk-MK"/>
              </w:rPr>
              <w:t>*</w:t>
            </w:r>
            <w:r>
              <w:rPr>
                <w:sz w:val="20"/>
                <w:szCs w:val="20"/>
                <w:lang w:val="mk-MK"/>
              </w:rPr>
              <w:t>), и</w:t>
            </w:r>
          </w:p>
          <w:p w14:paraId="06EA5FED" w14:textId="77777777" w:rsidR="00B3744C" w:rsidRDefault="00B3744C">
            <w:pPr>
              <w:spacing w:after="0" w:line="240" w:lineRule="auto"/>
              <w:jc w:val="both"/>
              <w:rPr>
                <w:sz w:val="20"/>
                <w:szCs w:val="20"/>
                <w:lang w:val="mk-MK"/>
              </w:rPr>
            </w:pPr>
            <w:r>
              <w:rPr>
                <w:sz w:val="20"/>
                <w:szCs w:val="20"/>
                <w:lang w:val="mk-MK"/>
              </w:rPr>
              <w:t>SP ME овластување за тип (</w:t>
            </w:r>
            <w:r>
              <w:rPr>
                <w:sz w:val="20"/>
                <w:szCs w:val="20"/>
                <w:vertAlign w:val="superscript"/>
                <w:lang w:val="mk-MK"/>
              </w:rPr>
              <w:t>*</w:t>
            </w:r>
            <w:r>
              <w:rPr>
                <w:sz w:val="20"/>
                <w:szCs w:val="20"/>
                <w:lang w:val="mk-MK"/>
              </w:rPr>
              <w:t>)</w:t>
            </w:r>
          </w:p>
        </w:tc>
      </w:tr>
      <w:tr w:rsidR="00B3744C" w14:paraId="0BA9DB33" w14:textId="77777777" w:rsidTr="00B3744C">
        <w:tc>
          <w:tcPr>
            <w:tcW w:w="4395" w:type="dxa"/>
            <w:tcBorders>
              <w:top w:val="single" w:sz="4" w:space="0" w:color="auto"/>
              <w:left w:val="nil"/>
              <w:bottom w:val="single" w:sz="4" w:space="0" w:color="auto"/>
              <w:right w:val="single" w:sz="4" w:space="0" w:color="auto"/>
            </w:tcBorders>
            <w:hideMark/>
          </w:tcPr>
          <w:p w14:paraId="7C263D7E" w14:textId="77777777" w:rsidR="00B3744C" w:rsidRDefault="00B3744C">
            <w:pPr>
              <w:spacing w:after="0" w:line="240" w:lineRule="auto"/>
              <w:rPr>
                <w:sz w:val="20"/>
                <w:szCs w:val="20"/>
                <w:lang w:val="mk-MK"/>
              </w:rPr>
            </w:pPr>
            <w:r>
              <w:rPr>
                <w:sz w:val="20"/>
                <w:szCs w:val="20"/>
                <w:lang w:val="mk-MK"/>
              </w:rPr>
              <w:t>SP ME овластување за тип, за операции со еден пилот</w:t>
            </w:r>
          </w:p>
        </w:tc>
        <w:tc>
          <w:tcPr>
            <w:tcW w:w="4819" w:type="dxa"/>
            <w:tcBorders>
              <w:top w:val="single" w:sz="4" w:space="0" w:color="auto"/>
              <w:left w:val="single" w:sz="4" w:space="0" w:color="auto"/>
              <w:bottom w:val="single" w:sz="4" w:space="0" w:color="auto"/>
              <w:right w:val="nil"/>
            </w:tcBorders>
            <w:hideMark/>
          </w:tcPr>
          <w:p w14:paraId="6211FFCF" w14:textId="77777777" w:rsidR="00B3744C" w:rsidRDefault="00B3744C">
            <w:pPr>
              <w:spacing w:after="0" w:line="240" w:lineRule="auto"/>
              <w:jc w:val="both"/>
              <w:rPr>
                <w:sz w:val="20"/>
                <w:szCs w:val="20"/>
                <w:lang w:val="mk-MK"/>
              </w:rPr>
            </w:pPr>
            <w:r>
              <w:rPr>
                <w:sz w:val="20"/>
                <w:szCs w:val="20"/>
                <w:lang w:val="mk-MK"/>
              </w:rPr>
              <w:t xml:space="preserve">SP овластување за тип, </w:t>
            </w:r>
          </w:p>
          <w:p w14:paraId="678F9DE9" w14:textId="77777777" w:rsidR="00B3744C" w:rsidRDefault="00B3744C">
            <w:pPr>
              <w:spacing w:after="0" w:line="240" w:lineRule="auto"/>
              <w:jc w:val="both"/>
              <w:rPr>
                <w:sz w:val="20"/>
                <w:szCs w:val="20"/>
                <w:lang w:val="mk-MK"/>
              </w:rPr>
            </w:pPr>
            <w:r>
              <w:rPr>
                <w:sz w:val="20"/>
                <w:szCs w:val="20"/>
                <w:lang w:val="mk-MK"/>
              </w:rPr>
              <w:t>SP ME овластување за тип.</w:t>
            </w:r>
          </w:p>
        </w:tc>
      </w:tr>
      <w:tr w:rsidR="00B3744C" w14:paraId="421BE975" w14:textId="77777777" w:rsidTr="00B3744C">
        <w:tc>
          <w:tcPr>
            <w:tcW w:w="4395" w:type="dxa"/>
            <w:tcBorders>
              <w:top w:val="single" w:sz="4" w:space="0" w:color="auto"/>
              <w:left w:val="nil"/>
              <w:bottom w:val="single" w:sz="4" w:space="0" w:color="auto"/>
              <w:right w:val="single" w:sz="4" w:space="0" w:color="auto"/>
            </w:tcBorders>
            <w:hideMark/>
          </w:tcPr>
          <w:p w14:paraId="0E4AE80E" w14:textId="77777777" w:rsidR="00B3744C" w:rsidRDefault="00B3744C">
            <w:pPr>
              <w:spacing w:after="0" w:line="240" w:lineRule="auto"/>
              <w:rPr>
                <w:sz w:val="20"/>
                <w:szCs w:val="20"/>
                <w:lang w:val="mk-MK"/>
              </w:rPr>
            </w:pPr>
            <w:r>
              <w:rPr>
                <w:sz w:val="20"/>
                <w:szCs w:val="20"/>
                <w:lang w:val="mk-MK"/>
              </w:rPr>
              <w:t>SP ME овластување за тип, ограничено на операции со повеќе пилоти (MP)</w:t>
            </w:r>
          </w:p>
        </w:tc>
        <w:tc>
          <w:tcPr>
            <w:tcW w:w="4819" w:type="dxa"/>
            <w:tcBorders>
              <w:top w:val="single" w:sz="4" w:space="0" w:color="auto"/>
              <w:left w:val="single" w:sz="4" w:space="0" w:color="auto"/>
              <w:bottom w:val="single" w:sz="4" w:space="0" w:color="auto"/>
              <w:right w:val="nil"/>
            </w:tcBorders>
            <w:hideMark/>
          </w:tcPr>
          <w:p w14:paraId="6AB52139" w14:textId="77777777" w:rsidR="00B3744C" w:rsidRDefault="00B3744C">
            <w:pPr>
              <w:spacing w:after="0" w:line="240" w:lineRule="auto"/>
              <w:jc w:val="both"/>
              <w:rPr>
                <w:sz w:val="20"/>
                <w:szCs w:val="20"/>
                <w:lang w:val="mk-MK"/>
              </w:rPr>
            </w:pPr>
            <w:r>
              <w:rPr>
                <w:sz w:val="20"/>
                <w:szCs w:val="20"/>
                <w:lang w:val="mk-MK"/>
              </w:rPr>
              <w:t>SE овластување за тип, (</w:t>
            </w:r>
            <w:r>
              <w:rPr>
                <w:sz w:val="20"/>
                <w:szCs w:val="20"/>
                <w:vertAlign w:val="superscript"/>
                <w:lang w:val="mk-MK"/>
              </w:rPr>
              <w:t>*</w:t>
            </w:r>
            <w:r>
              <w:rPr>
                <w:sz w:val="20"/>
                <w:szCs w:val="20"/>
                <w:lang w:val="mk-MK"/>
              </w:rPr>
              <w:t>)</w:t>
            </w:r>
          </w:p>
          <w:p w14:paraId="41C87421" w14:textId="77777777" w:rsidR="00B3744C" w:rsidRDefault="00B3744C">
            <w:pPr>
              <w:spacing w:after="0" w:line="240" w:lineRule="auto"/>
              <w:jc w:val="both"/>
              <w:rPr>
                <w:sz w:val="20"/>
                <w:szCs w:val="20"/>
                <w:lang w:val="mk-MK"/>
              </w:rPr>
            </w:pPr>
            <w:r>
              <w:rPr>
                <w:sz w:val="20"/>
                <w:szCs w:val="20"/>
                <w:lang w:val="mk-MK"/>
              </w:rPr>
              <w:t>SP ME овластување за тип (</w:t>
            </w:r>
            <w:r>
              <w:rPr>
                <w:sz w:val="20"/>
                <w:szCs w:val="20"/>
                <w:vertAlign w:val="superscript"/>
                <w:lang w:val="mk-MK"/>
              </w:rPr>
              <w:t>*</w:t>
            </w:r>
            <w:r>
              <w:rPr>
                <w:sz w:val="20"/>
                <w:szCs w:val="20"/>
                <w:lang w:val="mk-MK"/>
              </w:rPr>
              <w:t>)</w:t>
            </w:r>
          </w:p>
        </w:tc>
      </w:tr>
      <w:tr w:rsidR="00B3744C" w14:paraId="539E359F" w14:textId="77777777" w:rsidTr="00B3744C">
        <w:tc>
          <w:tcPr>
            <w:tcW w:w="9214" w:type="dxa"/>
            <w:gridSpan w:val="2"/>
            <w:tcBorders>
              <w:top w:val="single" w:sz="4" w:space="0" w:color="auto"/>
              <w:left w:val="nil"/>
              <w:bottom w:val="single" w:sz="4" w:space="0" w:color="auto"/>
              <w:right w:val="nil"/>
            </w:tcBorders>
            <w:hideMark/>
          </w:tcPr>
          <w:p w14:paraId="43D814AE" w14:textId="77777777" w:rsidR="00B3744C" w:rsidRDefault="00B3744C">
            <w:pPr>
              <w:spacing w:after="0" w:line="240" w:lineRule="auto"/>
              <w:ind w:left="318" w:hanging="318"/>
              <w:jc w:val="both"/>
              <w:rPr>
                <w:sz w:val="20"/>
                <w:szCs w:val="20"/>
                <w:lang w:val="mk-MK"/>
              </w:rPr>
            </w:pPr>
            <w:r>
              <w:rPr>
                <w:sz w:val="20"/>
                <w:szCs w:val="20"/>
                <w:lang w:val="mk-MK"/>
              </w:rPr>
              <w:lastRenderedPageBreak/>
              <w:t>(</w:t>
            </w:r>
            <w:r>
              <w:rPr>
                <w:sz w:val="20"/>
                <w:szCs w:val="20"/>
                <w:vertAlign w:val="superscript"/>
                <w:lang w:val="mk-MK"/>
              </w:rPr>
              <w:t>*</w:t>
            </w:r>
            <w:r>
              <w:rPr>
                <w:sz w:val="20"/>
                <w:szCs w:val="20"/>
                <w:lang w:val="mk-MK"/>
              </w:rPr>
              <w:t>)</w:t>
            </w:r>
            <w:r>
              <w:rPr>
                <w:sz w:val="20"/>
                <w:szCs w:val="20"/>
                <w:lang w:val="mk-MK"/>
              </w:rPr>
              <w:tab/>
              <w:t>Под услов дека во претходните 12 месеци кандидатот остварил најмалку три заминувања и приоди по IFR на SP тип на хеликоптер, во операции со еден пилот.</w:t>
            </w:r>
          </w:p>
        </w:tc>
      </w:tr>
    </w:tbl>
    <w:p w14:paraId="777BE981" w14:textId="77777777" w:rsidR="00B3744C" w:rsidRDefault="00B3744C" w:rsidP="00B3744C">
      <w:pPr>
        <w:tabs>
          <w:tab w:val="left" w:pos="360"/>
        </w:tabs>
        <w:spacing w:after="0" w:line="240" w:lineRule="auto"/>
        <w:ind w:right="-621"/>
        <w:rPr>
          <w:sz w:val="20"/>
          <w:szCs w:val="20"/>
          <w:lang w:val="mk-MK"/>
        </w:rPr>
      </w:pPr>
    </w:p>
    <w:p w14:paraId="67B9E469" w14:textId="77777777" w:rsidR="00B3744C" w:rsidRDefault="00B3744C" w:rsidP="00B3744C">
      <w:pPr>
        <w:tabs>
          <w:tab w:val="left" w:pos="360"/>
        </w:tabs>
        <w:spacing w:after="0" w:line="240" w:lineRule="auto"/>
        <w:ind w:right="-621"/>
        <w:rPr>
          <w:sz w:val="20"/>
          <w:szCs w:val="20"/>
          <w:lang w:val="mk-MK"/>
        </w:rPr>
      </w:pPr>
    </w:p>
    <w:p w14:paraId="617C755F" w14:textId="77777777" w:rsidR="00B3744C" w:rsidRDefault="00B3744C" w:rsidP="00B3744C">
      <w:pPr>
        <w:spacing w:after="0" w:line="240" w:lineRule="auto"/>
        <w:ind w:right="-621"/>
        <w:jc w:val="center"/>
        <w:rPr>
          <w:i/>
          <w:sz w:val="20"/>
          <w:szCs w:val="20"/>
          <w:lang w:val="mk-MK"/>
        </w:rPr>
      </w:pPr>
      <w:r>
        <w:rPr>
          <w:i/>
          <w:sz w:val="20"/>
          <w:szCs w:val="20"/>
          <w:lang w:val="mk-MK"/>
        </w:rPr>
        <w:t>Додаток 9</w:t>
      </w:r>
    </w:p>
    <w:p w14:paraId="7EAFA68F" w14:textId="77777777" w:rsidR="00B3744C" w:rsidRDefault="00B3744C" w:rsidP="00B3744C">
      <w:pPr>
        <w:spacing w:after="0" w:line="240" w:lineRule="auto"/>
        <w:ind w:right="-621"/>
        <w:jc w:val="both"/>
        <w:rPr>
          <w:sz w:val="20"/>
          <w:szCs w:val="20"/>
          <w:lang w:val="mk-MK"/>
        </w:rPr>
      </w:pPr>
    </w:p>
    <w:p w14:paraId="3395AF1D"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 xml:space="preserve">Обука, испит по практична оспособеност и проверка на стручноста за </w:t>
      </w:r>
    </w:p>
    <w:p w14:paraId="106BCC6C"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MPL, ATPL, овластување за летање на тип и класа и</w:t>
      </w:r>
    </w:p>
    <w:p w14:paraId="128DF965"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проверката на стручноста за стекнување на IR</w:t>
      </w:r>
    </w:p>
    <w:p w14:paraId="6BA546F8" w14:textId="77777777" w:rsidR="00B3744C" w:rsidRDefault="00B3744C" w:rsidP="00B3744C">
      <w:pPr>
        <w:shd w:val="clear" w:color="auto" w:fill="FFFFFF"/>
        <w:spacing w:after="0" w:line="240" w:lineRule="auto"/>
        <w:ind w:right="-621"/>
        <w:jc w:val="both"/>
        <w:rPr>
          <w:sz w:val="20"/>
          <w:szCs w:val="20"/>
          <w:lang w:val="mk-MK"/>
        </w:rPr>
      </w:pPr>
    </w:p>
    <w:p w14:paraId="3EA08989" w14:textId="77777777" w:rsidR="00B3744C" w:rsidRDefault="00B3744C" w:rsidP="00B3744C">
      <w:pPr>
        <w:tabs>
          <w:tab w:val="left" w:pos="360"/>
        </w:tabs>
        <w:spacing w:after="0" w:line="240" w:lineRule="auto"/>
        <w:ind w:right="-621"/>
        <w:jc w:val="center"/>
        <w:rPr>
          <w:b/>
          <w:sz w:val="20"/>
          <w:szCs w:val="20"/>
          <w:lang w:val="mk-MK"/>
        </w:rPr>
      </w:pPr>
      <w:r>
        <w:rPr>
          <w:b/>
          <w:sz w:val="20"/>
          <w:szCs w:val="20"/>
          <w:lang w:val="mk-MK"/>
        </w:rPr>
        <w:t>А. Општо</w:t>
      </w:r>
    </w:p>
    <w:p w14:paraId="2FC926E9" w14:textId="77777777" w:rsidR="00B3744C" w:rsidRDefault="00B3744C" w:rsidP="00B3744C">
      <w:pPr>
        <w:tabs>
          <w:tab w:val="left" w:pos="360"/>
        </w:tabs>
        <w:spacing w:after="0" w:line="240" w:lineRule="auto"/>
        <w:ind w:right="-621"/>
        <w:rPr>
          <w:sz w:val="20"/>
          <w:szCs w:val="20"/>
          <w:lang w:val="mk-MK"/>
        </w:rPr>
      </w:pPr>
    </w:p>
    <w:p w14:paraId="52E67FD3"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Кандидатот за испит по практична оспособеност поминува обука на иста класа или тип на воздухоплов, како на оној кој ќе се користи на испитот.</w:t>
      </w:r>
    </w:p>
    <w:p w14:paraId="6FC2B0EB" w14:textId="77777777" w:rsidR="00B3744C" w:rsidRDefault="00B3744C" w:rsidP="00B3744C">
      <w:pPr>
        <w:tabs>
          <w:tab w:val="left" w:pos="360"/>
        </w:tabs>
        <w:spacing w:after="0" w:line="240" w:lineRule="auto"/>
        <w:ind w:right="-621"/>
        <w:rPr>
          <w:sz w:val="20"/>
          <w:szCs w:val="20"/>
          <w:lang w:val="mk-MK"/>
        </w:rPr>
      </w:pPr>
    </w:p>
    <w:p w14:paraId="1B0A1D76"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 xml:space="preserve">Ако кандидатот не ги положи сите секции од испитот во два обида, потребна е дополнителна </w:t>
      </w:r>
      <w:r>
        <w:rPr>
          <w:color w:val="1A171B"/>
          <w:sz w:val="20"/>
          <w:szCs w:val="20"/>
          <w:lang w:val="mk-MK"/>
        </w:rPr>
        <w:t>обука.</w:t>
      </w:r>
    </w:p>
    <w:p w14:paraId="6E18F588" w14:textId="77777777" w:rsidR="00B3744C" w:rsidRDefault="00B3744C" w:rsidP="00B3744C">
      <w:pPr>
        <w:tabs>
          <w:tab w:val="left" w:pos="360"/>
        </w:tabs>
        <w:spacing w:after="0" w:line="240" w:lineRule="auto"/>
        <w:ind w:right="-621"/>
        <w:rPr>
          <w:sz w:val="20"/>
          <w:szCs w:val="20"/>
          <w:lang w:val="mk-MK"/>
        </w:rPr>
      </w:pPr>
    </w:p>
    <w:p w14:paraId="4E904F0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r>
      <w:r>
        <w:rPr>
          <w:color w:val="1A171B"/>
          <w:sz w:val="20"/>
          <w:szCs w:val="20"/>
          <w:lang w:val="mk-MK"/>
        </w:rPr>
        <w:t>Нема ограничување на бројот на обидите за полагање на испитот по практична оспособеност.</w:t>
      </w:r>
    </w:p>
    <w:p w14:paraId="11358E40" w14:textId="77777777" w:rsidR="00B3744C" w:rsidRDefault="00B3744C" w:rsidP="00B3744C">
      <w:pPr>
        <w:spacing w:after="0" w:line="240" w:lineRule="auto"/>
        <w:ind w:right="-621"/>
        <w:rPr>
          <w:sz w:val="20"/>
          <w:szCs w:val="20"/>
          <w:lang w:val="mk-MK"/>
        </w:rPr>
      </w:pPr>
    </w:p>
    <w:p w14:paraId="4E9EEFA3" w14:textId="77777777" w:rsidR="00B3744C" w:rsidRDefault="00B3744C" w:rsidP="00B3744C">
      <w:pPr>
        <w:spacing w:after="0" w:line="240" w:lineRule="auto"/>
        <w:ind w:right="-621"/>
        <w:rPr>
          <w:sz w:val="20"/>
          <w:szCs w:val="20"/>
          <w:lang w:val="mk-MK"/>
        </w:rPr>
      </w:pPr>
    </w:p>
    <w:p w14:paraId="425C1782" w14:textId="77777777" w:rsidR="00B3744C" w:rsidRDefault="00B3744C" w:rsidP="00B3744C">
      <w:pPr>
        <w:spacing w:after="0" w:line="240" w:lineRule="auto"/>
        <w:ind w:left="426" w:right="-621"/>
        <w:rPr>
          <w:sz w:val="20"/>
          <w:szCs w:val="20"/>
          <w:lang w:val="mk-MK"/>
        </w:rPr>
      </w:pPr>
      <w:r>
        <w:rPr>
          <w:sz w:val="20"/>
          <w:szCs w:val="20"/>
          <w:lang w:val="mk-MK"/>
        </w:rPr>
        <w:t>СОДРЖИНА НА ОБУКАТА, ИСПИТОТ ПО ПРАКТИЧНА ОСПОСОБЕНОСТ</w:t>
      </w:r>
    </w:p>
    <w:p w14:paraId="61FEA127" w14:textId="77777777" w:rsidR="00B3744C" w:rsidRDefault="00B3744C" w:rsidP="00B3744C">
      <w:pPr>
        <w:spacing w:after="0" w:line="240" w:lineRule="auto"/>
        <w:ind w:left="426" w:right="-621"/>
        <w:rPr>
          <w:sz w:val="20"/>
          <w:szCs w:val="20"/>
          <w:lang w:val="mk-MK"/>
        </w:rPr>
      </w:pPr>
      <w:r>
        <w:rPr>
          <w:sz w:val="20"/>
          <w:szCs w:val="20"/>
          <w:lang w:val="mk-MK"/>
        </w:rPr>
        <w:t>И ПРОВЕРКАТА НА СТРУЧНОСТА</w:t>
      </w:r>
    </w:p>
    <w:p w14:paraId="00794796" w14:textId="77777777" w:rsidR="00B3744C" w:rsidRDefault="00B3744C" w:rsidP="00B3744C">
      <w:pPr>
        <w:spacing w:after="0" w:line="240" w:lineRule="auto"/>
        <w:ind w:right="-621"/>
        <w:rPr>
          <w:sz w:val="20"/>
          <w:szCs w:val="20"/>
          <w:lang w:val="mk-MK"/>
        </w:rPr>
      </w:pPr>
    </w:p>
    <w:p w14:paraId="47BC06FB"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 xml:space="preserve">Освен ако не е поинаку утврдено во податоците за оперативната прикладност утврдени согласно </w:t>
      </w:r>
      <w:r>
        <w:rPr>
          <w:i/>
          <w:sz w:val="20"/>
          <w:szCs w:val="20"/>
          <w:lang w:val="mk-MK"/>
        </w:rPr>
        <w:t xml:space="preserve">Дел–21, </w:t>
      </w:r>
      <w:r>
        <w:rPr>
          <w:sz w:val="20"/>
          <w:szCs w:val="20"/>
          <w:lang w:val="mk-MK"/>
        </w:rPr>
        <w:t xml:space="preserve">наставната програма за обуката по летање е во склад со овој додаток. Наставната програма може да се скрати кога се признава претходното искуство на слични типови на воздухоплови, како што е определено во податоците за оперативната прикладност утврдени согласно </w:t>
      </w:r>
      <w:r>
        <w:rPr>
          <w:i/>
          <w:sz w:val="20"/>
          <w:szCs w:val="20"/>
          <w:lang w:val="mk-MK"/>
        </w:rPr>
        <w:t>Дел–21</w:t>
      </w:r>
      <w:r>
        <w:rPr>
          <w:sz w:val="20"/>
          <w:szCs w:val="20"/>
          <w:lang w:val="mk-MK"/>
        </w:rPr>
        <w:t>.</w:t>
      </w:r>
    </w:p>
    <w:p w14:paraId="13649B96" w14:textId="77777777" w:rsidR="00B3744C" w:rsidRDefault="00B3744C" w:rsidP="00B3744C">
      <w:pPr>
        <w:spacing w:after="0" w:line="240" w:lineRule="auto"/>
        <w:ind w:right="-621"/>
        <w:rPr>
          <w:sz w:val="20"/>
          <w:szCs w:val="20"/>
          <w:lang w:val="mk-MK"/>
        </w:rPr>
      </w:pPr>
    </w:p>
    <w:p w14:paraId="15B1849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 xml:space="preserve">Освен во случај на испитите по практична оспособеност за стекнување на ATPL, кога е така дефинирано во податоците за оперативната прикладност утврдени согласно </w:t>
      </w:r>
      <w:r>
        <w:rPr>
          <w:i/>
          <w:sz w:val="20"/>
          <w:szCs w:val="20"/>
          <w:lang w:val="mk-MK"/>
        </w:rPr>
        <w:t>Дел–21,</w:t>
      </w:r>
      <w:r>
        <w:rPr>
          <w:sz w:val="20"/>
          <w:szCs w:val="20"/>
          <w:lang w:val="mk-MK"/>
        </w:rPr>
        <w:t xml:space="preserve"> за одреден тип, може да се признаат ставки од испитот по практична оспособеност кои се заеднички за други типови или варијанти, кога пилотот е квалификуван за истите.</w:t>
      </w:r>
    </w:p>
    <w:p w14:paraId="56393A93" w14:textId="77777777" w:rsidR="00B3744C" w:rsidRDefault="00B3744C" w:rsidP="00B3744C">
      <w:pPr>
        <w:spacing w:after="0" w:line="240" w:lineRule="auto"/>
        <w:ind w:right="-621"/>
        <w:rPr>
          <w:sz w:val="20"/>
          <w:szCs w:val="20"/>
          <w:lang w:val="mk-MK"/>
        </w:rPr>
      </w:pPr>
    </w:p>
    <w:p w14:paraId="6C88F470" w14:textId="77777777" w:rsidR="00B3744C" w:rsidRDefault="00B3744C" w:rsidP="00B3744C">
      <w:pPr>
        <w:spacing w:after="0" w:line="240" w:lineRule="auto"/>
        <w:ind w:right="-621"/>
        <w:rPr>
          <w:sz w:val="20"/>
          <w:szCs w:val="20"/>
          <w:lang w:val="mk-MK"/>
        </w:rPr>
      </w:pPr>
    </w:p>
    <w:p w14:paraId="5D166120" w14:textId="77777777" w:rsidR="00B3744C" w:rsidRDefault="00B3744C" w:rsidP="00B3744C">
      <w:pPr>
        <w:spacing w:after="0" w:line="240" w:lineRule="auto"/>
        <w:ind w:left="426" w:right="-621"/>
        <w:rPr>
          <w:sz w:val="20"/>
          <w:szCs w:val="20"/>
          <w:lang w:val="mk-MK"/>
        </w:rPr>
      </w:pPr>
      <w:r>
        <w:rPr>
          <w:sz w:val="20"/>
          <w:szCs w:val="20"/>
          <w:lang w:val="mk-MK"/>
        </w:rPr>
        <w:t>СПРОВЕДУВАЊЕ НА ИСПИТОТ/ПРОВЕРКАТА</w:t>
      </w:r>
    </w:p>
    <w:p w14:paraId="3E98ECF4" w14:textId="77777777" w:rsidR="00B3744C" w:rsidRDefault="00B3744C" w:rsidP="00B3744C">
      <w:pPr>
        <w:spacing w:after="0" w:line="240" w:lineRule="auto"/>
        <w:ind w:right="-621"/>
        <w:rPr>
          <w:sz w:val="20"/>
          <w:szCs w:val="20"/>
          <w:lang w:val="mk-MK"/>
        </w:rPr>
      </w:pPr>
    </w:p>
    <w:p w14:paraId="0BC72EC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Испитувачот може да избере едно од различните сценарија за испитот по практична оспособеност или проверката на стручноста, кои содржат симулирани операции, а кои ги подготвил и одобрил надлежниот орган. Ако има на располагање, може да се користат симулатори на лет и други одобрени уреди за обука, како што е определено во овој дел.</w:t>
      </w:r>
    </w:p>
    <w:p w14:paraId="735B1FFF" w14:textId="77777777" w:rsidR="00B3744C" w:rsidRDefault="00B3744C" w:rsidP="00B3744C">
      <w:pPr>
        <w:spacing w:after="0" w:line="240" w:lineRule="auto"/>
        <w:ind w:right="-621"/>
        <w:rPr>
          <w:sz w:val="20"/>
          <w:szCs w:val="20"/>
          <w:lang w:val="mk-MK"/>
        </w:rPr>
      </w:pPr>
    </w:p>
    <w:p w14:paraId="09E77C51"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За време на проверката на стручноста, испитувачот потврдува дека имателот на овластување за класа или тип го одржува соодветното ниво на теоретско познавање.</w:t>
      </w:r>
    </w:p>
    <w:p w14:paraId="1098DA83" w14:textId="77777777" w:rsidR="00B3744C" w:rsidRDefault="00B3744C" w:rsidP="00B3744C">
      <w:pPr>
        <w:spacing w:after="0" w:line="240" w:lineRule="auto"/>
        <w:ind w:right="-621"/>
        <w:rPr>
          <w:sz w:val="20"/>
          <w:szCs w:val="20"/>
          <w:lang w:val="mk-MK"/>
        </w:rPr>
      </w:pPr>
    </w:p>
    <w:p w14:paraId="53039813"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Ако кандидатот одлучи да го прекине испитот од причини за кои испитувачот смета дека се неоправдани, кандидатот повторно го полага целиот испит. Ако испитот е прекинат од причини за кои испитувачот смета дека се оправдани, во тој случај на следниот лет се полагаат само оние делови од испитот/проверката кои не се завршени во претходниот лет.</w:t>
      </w:r>
    </w:p>
    <w:p w14:paraId="4BEDEB7E" w14:textId="77777777" w:rsidR="00B3744C" w:rsidRDefault="00B3744C" w:rsidP="00B3744C">
      <w:pPr>
        <w:spacing w:after="0" w:line="240" w:lineRule="auto"/>
        <w:ind w:right="-621"/>
        <w:rPr>
          <w:sz w:val="20"/>
          <w:szCs w:val="20"/>
          <w:lang w:val="mk-MK"/>
        </w:rPr>
      </w:pPr>
    </w:p>
    <w:p w14:paraId="01700B68"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По дискреционо право на испитувачот, кандидатот може само еднаш да повтори кој било маневар или процедура од испитот. Испитувачот може да го прекине испитот во која било фаза, доколку смета дека способноста на кандидатот бара повторување на целиот испит.</w:t>
      </w:r>
    </w:p>
    <w:p w14:paraId="427244F6" w14:textId="77777777" w:rsidR="00B3744C" w:rsidRDefault="00B3744C" w:rsidP="00B3744C">
      <w:pPr>
        <w:spacing w:after="0" w:line="240" w:lineRule="auto"/>
        <w:ind w:right="-621"/>
        <w:rPr>
          <w:sz w:val="20"/>
          <w:szCs w:val="20"/>
          <w:lang w:val="mk-MK"/>
        </w:rPr>
      </w:pPr>
    </w:p>
    <w:p w14:paraId="34CC6357"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10.</w:t>
      </w:r>
      <w:r>
        <w:rPr>
          <w:sz w:val="20"/>
          <w:szCs w:val="20"/>
          <w:lang w:val="mk-MK"/>
        </w:rPr>
        <w:tab/>
        <w:t xml:space="preserve">Од кандидатот се бара да управува со воздухопловот од седиштето од кое може да се вршат должностите на </w:t>
      </w:r>
      <w:r>
        <w:rPr>
          <w:bCs/>
          <w:color w:val="000000"/>
          <w:sz w:val="20"/>
          <w:szCs w:val="20"/>
          <w:lang w:val="mk-MK"/>
        </w:rPr>
        <w:t>водач на воздухоплов</w:t>
      </w:r>
      <w:r>
        <w:rPr>
          <w:sz w:val="20"/>
          <w:szCs w:val="20"/>
          <w:lang w:val="mk-MK"/>
        </w:rPr>
        <w:t xml:space="preserve"> или копилот и да го спроведе испитот како да е единствен член на екипаж во авионот, ако испитот се врши во услови за еден пилот. Одговорноста за летот се распределува согласно националните прописи.</w:t>
      </w:r>
    </w:p>
    <w:p w14:paraId="200BDAF9" w14:textId="77777777" w:rsidR="00B3744C" w:rsidRDefault="00B3744C" w:rsidP="00B3744C">
      <w:pPr>
        <w:tabs>
          <w:tab w:val="left" w:pos="426"/>
        </w:tabs>
        <w:spacing w:after="0" w:line="240" w:lineRule="auto"/>
        <w:ind w:left="426" w:right="-621" w:hanging="426"/>
        <w:jc w:val="both"/>
        <w:rPr>
          <w:sz w:val="20"/>
          <w:szCs w:val="20"/>
          <w:lang w:val="mk-MK"/>
        </w:rPr>
      </w:pPr>
    </w:p>
    <w:p w14:paraId="01DC382F"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11.</w:t>
      </w:r>
      <w:r>
        <w:rPr>
          <w:sz w:val="20"/>
          <w:szCs w:val="20"/>
          <w:lang w:val="mk-MK"/>
        </w:rPr>
        <w:tab/>
        <w:t>За време на подготовките пред лет за испитот, од кандидатот се бара да го определи поставувањето на снагата на моторите и брзините. Кандидатот му ги предочува на испитувачот кои проверки и должности извршува, вклучувајќи ја и идентификацијата на средствата за радио врска. Проверките се вршат согласно одобрената листа на проверка – чеклиста листа на воздухопловот на кој се спроведува испитот и, ако е соодветно, согласно концептот за MCC. Кандидатот ги пресметува податоците за изведување на полетувањето, приодот и слетувањето во согласност со оперативниот прирачник или прирачникот за летање на воздухопловот кој се користи. Кандидатот ги определува, а испитувачот одобрува, релативните/апсолутните висини на донесување на одлуки, минималните релативни/апсолутни висини за спуштање и точката за неуспешен приод.</w:t>
      </w:r>
    </w:p>
    <w:p w14:paraId="78641F9D" w14:textId="77777777" w:rsidR="00B3744C" w:rsidRDefault="00B3744C" w:rsidP="00B3744C">
      <w:pPr>
        <w:spacing w:after="0" w:line="240" w:lineRule="auto"/>
        <w:ind w:right="-621"/>
        <w:rPr>
          <w:sz w:val="20"/>
          <w:szCs w:val="20"/>
          <w:lang w:val="mk-MK"/>
        </w:rPr>
      </w:pPr>
    </w:p>
    <w:p w14:paraId="341DC14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12.</w:t>
      </w:r>
      <w:r>
        <w:rPr>
          <w:sz w:val="20"/>
          <w:szCs w:val="20"/>
          <w:lang w:val="mk-MK"/>
        </w:rPr>
        <w:tab/>
        <w:t>Испитувачот не смее да учествува во управувањето со воздухопловот, освен кога е потребно да интервенира заради безбедноста или заради избегнување на неоправдано доцнење на останатиот сообраќај.</w:t>
      </w:r>
    </w:p>
    <w:p w14:paraId="748B7E5A" w14:textId="77777777" w:rsidR="00B3744C" w:rsidRDefault="00B3744C" w:rsidP="00B3744C">
      <w:pPr>
        <w:spacing w:after="0" w:line="240" w:lineRule="auto"/>
        <w:ind w:right="-621"/>
        <w:rPr>
          <w:sz w:val="20"/>
          <w:szCs w:val="20"/>
          <w:lang w:val="mk-MK"/>
        </w:rPr>
      </w:pPr>
    </w:p>
    <w:p w14:paraId="267B3530" w14:textId="77777777" w:rsidR="00B3744C" w:rsidRDefault="00B3744C" w:rsidP="00B3744C">
      <w:pPr>
        <w:spacing w:after="0" w:line="240" w:lineRule="auto"/>
        <w:ind w:left="426" w:right="-621" w:hanging="426"/>
        <w:jc w:val="both"/>
        <w:rPr>
          <w:sz w:val="20"/>
          <w:szCs w:val="20"/>
          <w:lang w:val="mk-MK"/>
        </w:rPr>
      </w:pPr>
    </w:p>
    <w:p w14:paraId="5FB43AE4" w14:textId="77777777" w:rsidR="00B3744C" w:rsidRDefault="00B3744C" w:rsidP="00B3744C">
      <w:pPr>
        <w:spacing w:after="0" w:line="240" w:lineRule="auto"/>
        <w:ind w:left="426" w:right="-621"/>
        <w:jc w:val="both"/>
        <w:rPr>
          <w:sz w:val="20"/>
          <w:szCs w:val="20"/>
          <w:lang w:val="mk-MK"/>
        </w:rPr>
      </w:pPr>
      <w:r>
        <w:rPr>
          <w:sz w:val="20"/>
          <w:szCs w:val="20"/>
          <w:lang w:val="mk-MK"/>
        </w:rPr>
        <w:t>ПОСЕБНИ УСЛОВИ ЗА ИСПИТОТ ПО ПРАКТИЧНА ОСПОСОБЕНОСТ/</w:t>
      </w:r>
    </w:p>
    <w:p w14:paraId="20442F78" w14:textId="77777777" w:rsidR="00B3744C" w:rsidRDefault="00B3744C" w:rsidP="00B3744C">
      <w:pPr>
        <w:spacing w:after="0" w:line="240" w:lineRule="auto"/>
        <w:ind w:left="426" w:right="-621"/>
        <w:jc w:val="both"/>
        <w:rPr>
          <w:sz w:val="20"/>
          <w:szCs w:val="20"/>
          <w:lang w:val="mk-MK"/>
        </w:rPr>
      </w:pPr>
      <w:r>
        <w:rPr>
          <w:sz w:val="20"/>
          <w:szCs w:val="20"/>
          <w:lang w:val="mk-MK"/>
        </w:rPr>
        <w:t>ПРОВЕРКА НА СТРУЧНОСТА ЗА ОВЛАСТУВАЊА ЗА ТИП НА</w:t>
      </w:r>
    </w:p>
    <w:p w14:paraId="72DDE4FC" w14:textId="77777777" w:rsidR="00B3744C" w:rsidRDefault="00B3744C" w:rsidP="00B3744C">
      <w:pPr>
        <w:spacing w:after="0" w:line="240" w:lineRule="auto"/>
        <w:ind w:left="426" w:right="-621"/>
        <w:jc w:val="both"/>
        <w:rPr>
          <w:sz w:val="20"/>
          <w:szCs w:val="20"/>
          <w:lang w:val="mk-MK"/>
        </w:rPr>
      </w:pPr>
      <w:r>
        <w:rPr>
          <w:sz w:val="20"/>
          <w:szCs w:val="20"/>
          <w:lang w:val="mk-MK"/>
        </w:rPr>
        <w:t>ВОЗДУХОПЛОВИ СО ЕКИПАЖ ОД ПОВЕЌЕ ПИЛОТИ, ЗА ОВЛАСТУВАЊА ЗА ТИП НА АВИОН СО ЕДЕН ПИЛОТ, НА ЛЕТОВИ СО ПОВЕЌЕ ПИЛОТИ, ЗА MPL И ATPL</w:t>
      </w:r>
    </w:p>
    <w:p w14:paraId="45A681F2" w14:textId="77777777" w:rsidR="00B3744C" w:rsidRDefault="00B3744C" w:rsidP="00B3744C">
      <w:pPr>
        <w:spacing w:after="0" w:line="240" w:lineRule="auto"/>
        <w:ind w:left="426" w:right="-621" w:hanging="426"/>
        <w:jc w:val="both"/>
        <w:rPr>
          <w:sz w:val="20"/>
          <w:szCs w:val="20"/>
          <w:lang w:val="mk-MK"/>
        </w:rPr>
      </w:pPr>
    </w:p>
    <w:p w14:paraId="1FD3F80F"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13.</w:t>
      </w:r>
      <w:r>
        <w:rPr>
          <w:sz w:val="20"/>
          <w:szCs w:val="20"/>
          <w:lang w:val="mk-MK"/>
        </w:rPr>
        <w:tab/>
        <w:t>Испитот по практична оспособеност за воздухоплови со повеќе пилоти или авион со еден пилот во операции со повеќе пилоти се спроведе во средина на екипаж со повеќе членови. Друг кандидат или друг пилот може да ја врши должноста на втор пилот. Ако за време на испитот се користи воздухоплов, вториот пилот мора да е испитувач или инструктор.</w:t>
      </w:r>
    </w:p>
    <w:p w14:paraId="21E01471" w14:textId="77777777" w:rsidR="00B3744C" w:rsidRDefault="00B3744C" w:rsidP="00B3744C">
      <w:pPr>
        <w:spacing w:after="0" w:line="240" w:lineRule="auto"/>
        <w:ind w:right="-621"/>
        <w:rPr>
          <w:sz w:val="20"/>
          <w:szCs w:val="20"/>
          <w:lang w:val="mk-MK"/>
        </w:rPr>
      </w:pPr>
    </w:p>
    <w:p w14:paraId="2C7D075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14.</w:t>
      </w:r>
      <w:r>
        <w:rPr>
          <w:sz w:val="20"/>
          <w:szCs w:val="20"/>
          <w:lang w:val="mk-MK"/>
        </w:rPr>
        <w:tab/>
        <w:t>Од кандидатот се бара да управува со авионот во својство на PF за време на сите фази од испитот по практична оспособеност, освен за време на процедурите за невообичаени и ситуации на опасност, кои може да ги изведе како PF или PNF согласно MCC. Исто така, кандидатот за прво стекнување на овластување за летање на тип на авиони со повеќе пилоти или за ATPL мора да покаже способност да врши должности на PNF. Кандидатот може да се одлучи за левото или десното седиште на испитот по практична оспособеност, доколку сите ставки од испитот може да се спроведат од одбраното седиште.</w:t>
      </w:r>
    </w:p>
    <w:p w14:paraId="538FA212" w14:textId="77777777" w:rsidR="00B3744C" w:rsidRDefault="00B3744C" w:rsidP="00B3744C">
      <w:pPr>
        <w:spacing w:after="0" w:line="240" w:lineRule="auto"/>
        <w:ind w:right="-621"/>
        <w:rPr>
          <w:sz w:val="20"/>
          <w:szCs w:val="20"/>
          <w:lang w:val="mk-MK"/>
        </w:rPr>
      </w:pPr>
    </w:p>
    <w:p w14:paraId="484963FB"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15.</w:t>
      </w:r>
      <w:r>
        <w:rPr>
          <w:sz w:val="20"/>
          <w:szCs w:val="20"/>
          <w:lang w:val="mk-MK"/>
        </w:rPr>
        <w:tab/>
      </w:r>
      <w:r>
        <w:rPr>
          <w:bCs/>
          <w:sz w:val="20"/>
          <w:szCs w:val="20"/>
          <w:lang w:val="mk-MK"/>
        </w:rPr>
        <w:t xml:space="preserve">Посебно мора да се </w:t>
      </w:r>
      <w:r>
        <w:rPr>
          <w:sz w:val="20"/>
          <w:szCs w:val="20"/>
          <w:lang w:val="mk-MK"/>
        </w:rPr>
        <w:t>провери следното за кандидатите за стекнување на ATPL или за овластување за летање на тип на авион со повеќе пилоти или операции со повеќе пилоти на авион со еден пилот проширувајќи ги должностите на водачот на воздухопловот, без разлика дали кандидатот лета во својство на PF или PNF:</w:t>
      </w:r>
    </w:p>
    <w:p w14:paraId="428D6D0C" w14:textId="77777777" w:rsidR="00B3744C" w:rsidRDefault="00B3744C" w:rsidP="00B3744C">
      <w:pPr>
        <w:spacing w:after="0" w:line="240" w:lineRule="auto"/>
        <w:ind w:right="-621"/>
        <w:rPr>
          <w:sz w:val="20"/>
          <w:szCs w:val="20"/>
          <w:lang w:val="mk-MK"/>
        </w:rPr>
      </w:pPr>
    </w:p>
    <w:p w14:paraId="469D4F88"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(а)</w:t>
      </w:r>
      <w:r>
        <w:rPr>
          <w:sz w:val="20"/>
          <w:szCs w:val="20"/>
          <w:lang w:val="ru-RU"/>
        </w:rPr>
        <w:tab/>
      </w:r>
      <w:r>
        <w:rPr>
          <w:sz w:val="20"/>
          <w:szCs w:val="20"/>
          <w:lang w:val="mk-MK"/>
        </w:rPr>
        <w:t>раководење со соработката на екипаж;</w:t>
      </w:r>
    </w:p>
    <w:p w14:paraId="1C00FD02" w14:textId="77777777" w:rsidR="00B3744C" w:rsidRDefault="00B3744C" w:rsidP="00B3744C">
      <w:pPr>
        <w:spacing w:after="0" w:line="240" w:lineRule="auto"/>
        <w:ind w:right="-621"/>
        <w:rPr>
          <w:sz w:val="20"/>
          <w:szCs w:val="20"/>
          <w:lang w:val="mk-MK"/>
        </w:rPr>
      </w:pPr>
    </w:p>
    <w:p w14:paraId="6CF6FF14"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(б)</w:t>
      </w:r>
      <w:r>
        <w:rPr>
          <w:sz w:val="20"/>
          <w:szCs w:val="20"/>
          <w:lang w:val="ru-RU"/>
        </w:rPr>
        <w:tab/>
      </w:r>
      <w:r>
        <w:rPr>
          <w:sz w:val="20"/>
          <w:szCs w:val="20"/>
          <w:lang w:val="mk-MK"/>
        </w:rPr>
        <w:t>одржување на надзор врз управувањето на авионот со соодветна контрола; и</w:t>
      </w:r>
    </w:p>
    <w:p w14:paraId="5AA49BCC" w14:textId="77777777" w:rsidR="00B3744C" w:rsidRDefault="00B3744C" w:rsidP="00B3744C">
      <w:pPr>
        <w:spacing w:after="0" w:line="240" w:lineRule="auto"/>
        <w:ind w:right="-621"/>
        <w:rPr>
          <w:sz w:val="20"/>
          <w:szCs w:val="20"/>
          <w:lang w:val="mk-MK"/>
        </w:rPr>
      </w:pPr>
    </w:p>
    <w:p w14:paraId="77F9D2EC"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ru-RU"/>
        </w:rPr>
        <w:t>(в)</w:t>
      </w:r>
      <w:r>
        <w:rPr>
          <w:sz w:val="20"/>
          <w:szCs w:val="20"/>
          <w:lang w:val="ru-RU"/>
        </w:rPr>
        <w:tab/>
      </w:r>
      <w:r>
        <w:rPr>
          <w:sz w:val="20"/>
          <w:szCs w:val="20"/>
          <w:lang w:val="mk-MK"/>
        </w:rPr>
        <w:t>дефинирање на приоритети и донесување на одлуки согласно постапките за безбедност и соодветните правила и прописи адекватни за оперативната состојба, вклучувајќи ги и оние за опасни ситуации.</w:t>
      </w:r>
    </w:p>
    <w:p w14:paraId="461DA491" w14:textId="77777777" w:rsidR="00B3744C" w:rsidRDefault="00B3744C" w:rsidP="00B3744C">
      <w:pPr>
        <w:spacing w:after="0" w:line="240" w:lineRule="auto"/>
        <w:ind w:right="-621"/>
        <w:rPr>
          <w:sz w:val="20"/>
          <w:szCs w:val="20"/>
          <w:lang w:val="mk-MK"/>
        </w:rPr>
      </w:pPr>
    </w:p>
    <w:p w14:paraId="7A3F19D3"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16.</w:t>
      </w:r>
      <w:r>
        <w:rPr>
          <w:sz w:val="20"/>
          <w:szCs w:val="20"/>
          <w:lang w:val="mk-MK"/>
        </w:rPr>
        <w:tab/>
        <w:t>Испитот/проверката се спроведуваат по IFR, ако е вклучено овластување за IR и, секогаш кога е можно, во симулирани услови на јавен воздушен превоз. Клучен елемент кој се проверува е способноста да се испланира и изврши летот врз основа на вообичаениот материјал за подготовка на лет.</w:t>
      </w:r>
    </w:p>
    <w:p w14:paraId="61CEBAF9" w14:textId="77777777" w:rsidR="00B3744C" w:rsidRDefault="00B3744C" w:rsidP="00B3744C">
      <w:pPr>
        <w:spacing w:after="0" w:line="240" w:lineRule="auto"/>
        <w:ind w:right="-621"/>
        <w:rPr>
          <w:sz w:val="20"/>
          <w:szCs w:val="20"/>
          <w:lang w:val="mk-MK"/>
        </w:rPr>
      </w:pPr>
    </w:p>
    <w:p w14:paraId="52E7BE18"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17.</w:t>
      </w:r>
      <w:r>
        <w:rPr>
          <w:sz w:val="20"/>
          <w:szCs w:val="20"/>
          <w:lang w:val="mk-MK"/>
        </w:rPr>
        <w:tab/>
      </w:r>
      <w:r>
        <w:rPr>
          <w:color w:val="1A171B"/>
          <w:sz w:val="20"/>
          <w:szCs w:val="20"/>
          <w:lang w:val="mk-MK"/>
        </w:rPr>
        <w:t>Кога курсот за овластување за тип вклучува помалку од 2 часа обука по летање на воздухоплов, испитот по практична оспособеност може да се спроведе на FFS и може да заврши пред обуката по летање на воздухоплов. Во тој случај, уверението за завршен курс за овластување за тип, вклучувајќи ја обуката по летање на воздухоплов се доставува до надлежниот орган пред да се впише новото овластување во дозволата на кандидатот.</w:t>
      </w:r>
    </w:p>
    <w:p w14:paraId="1F747E2E" w14:textId="77777777" w:rsidR="00B3744C" w:rsidRDefault="00B3744C" w:rsidP="00B3744C">
      <w:pPr>
        <w:spacing w:after="0" w:line="240" w:lineRule="auto"/>
        <w:ind w:right="-621"/>
        <w:rPr>
          <w:sz w:val="20"/>
          <w:szCs w:val="20"/>
          <w:lang w:val="mk-MK"/>
        </w:rPr>
      </w:pPr>
    </w:p>
    <w:p w14:paraId="53196DEC" w14:textId="77777777" w:rsidR="00B3744C" w:rsidRDefault="00B3744C" w:rsidP="00B3744C">
      <w:pPr>
        <w:spacing w:after="0" w:line="240" w:lineRule="auto"/>
        <w:ind w:right="-621"/>
        <w:rPr>
          <w:sz w:val="20"/>
          <w:szCs w:val="20"/>
          <w:lang w:val="mk-MK"/>
        </w:rPr>
      </w:pPr>
    </w:p>
    <w:p w14:paraId="119ACDF4" w14:textId="77777777" w:rsidR="00B3744C" w:rsidRDefault="00B3744C" w:rsidP="00B3744C">
      <w:pPr>
        <w:spacing w:after="0" w:line="240" w:lineRule="auto"/>
        <w:ind w:right="-621"/>
        <w:jc w:val="center"/>
        <w:rPr>
          <w:b/>
          <w:color w:val="1A171B"/>
          <w:sz w:val="20"/>
          <w:szCs w:val="20"/>
          <w:lang w:val="mk-MK"/>
        </w:rPr>
      </w:pPr>
      <w:r>
        <w:rPr>
          <w:b/>
          <w:color w:val="1A171B"/>
          <w:sz w:val="20"/>
          <w:szCs w:val="20"/>
          <w:lang w:val="mk-MK"/>
        </w:rPr>
        <w:t>Б. Посебни услови за категории на авион</w:t>
      </w:r>
    </w:p>
    <w:p w14:paraId="7ADBCD99" w14:textId="77777777" w:rsidR="00B3744C" w:rsidRDefault="00B3744C" w:rsidP="00B3744C">
      <w:pPr>
        <w:spacing w:after="0" w:line="240" w:lineRule="auto"/>
        <w:ind w:right="-621"/>
        <w:rPr>
          <w:sz w:val="20"/>
          <w:szCs w:val="20"/>
          <w:lang w:val="mk-MK"/>
        </w:rPr>
      </w:pPr>
    </w:p>
    <w:p w14:paraId="5D6B5D1E" w14:textId="77777777" w:rsidR="00B3744C" w:rsidRDefault="00B3744C" w:rsidP="00B3744C">
      <w:pPr>
        <w:spacing w:after="0" w:line="240" w:lineRule="auto"/>
        <w:ind w:left="426" w:right="-621"/>
        <w:rPr>
          <w:sz w:val="20"/>
          <w:szCs w:val="20"/>
          <w:lang w:val="mk-MK"/>
        </w:rPr>
      </w:pPr>
      <w:r>
        <w:rPr>
          <w:sz w:val="20"/>
          <w:szCs w:val="20"/>
          <w:lang w:val="mk-MK"/>
        </w:rPr>
        <w:t>ПРЕОДНИ ОЦЕНКИ</w:t>
      </w:r>
    </w:p>
    <w:p w14:paraId="7AE02F85" w14:textId="77777777" w:rsidR="00B3744C" w:rsidRDefault="00B3744C" w:rsidP="00B3744C">
      <w:pPr>
        <w:spacing w:after="0" w:line="240" w:lineRule="auto"/>
        <w:ind w:right="-621"/>
        <w:rPr>
          <w:sz w:val="20"/>
          <w:szCs w:val="20"/>
          <w:lang w:val="mk-MK"/>
        </w:rPr>
      </w:pPr>
    </w:p>
    <w:p w14:paraId="058C098A"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lastRenderedPageBreak/>
        <w:t>1.</w:t>
      </w:r>
      <w:r>
        <w:rPr>
          <w:sz w:val="20"/>
          <w:szCs w:val="20"/>
          <w:lang w:val="mk-MK"/>
        </w:rPr>
        <w:tab/>
        <w:t>За авиони со еден пилот, со исклучок на сложени авиони со високи перформанси со еден пилот, кандидатот мора да ги положи сите секции од испитот по практична оспособеност или проверката на стручноста. Ако не положи која било ставка од една секција, таа секција се смета за неположена. Ако кандидатот не положи повеќе од една секција, тој повторно го полага целиот испит или проверката. Секој кандидат кој не положил само една секција, тој повторно ја полага секцијата која не ја положил. Повторно полагање на целиот испит по практична оспособеност, односно проверката на стручноста е неопходно ако кандидатот не положи која било секција на повторното полагање, вклучувајќи ги и секциите кои ги положил во претходниот обид. За повеќемоторните авиони со еден пилот, се полага секција 6 од односниот испит или проверка, а која се однесува на несиметричните летови.</w:t>
      </w:r>
    </w:p>
    <w:p w14:paraId="6856AF4C" w14:textId="77777777" w:rsidR="00B3744C" w:rsidRDefault="00B3744C" w:rsidP="00B3744C">
      <w:pPr>
        <w:spacing w:after="0" w:line="240" w:lineRule="auto"/>
        <w:ind w:right="-621"/>
        <w:rPr>
          <w:sz w:val="20"/>
          <w:szCs w:val="20"/>
          <w:lang w:val="mk-MK"/>
        </w:rPr>
      </w:pPr>
    </w:p>
    <w:p w14:paraId="608FF157"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За авиони со повеќе пилоти и сложени авиони со високи перформанси со еден пилот, кандидатот мора да ги положи сите секции од испитот по практична оспособеност или проверката на стручноста. Повторно полагање на целиот испит по практична оспособеност, односно проверката на стручноста е неопходно ако кандидатот не положи повеќе од пет ставки. Секој кандидат кој нема да положи пет или помалку ставки повторно ги полага тие ставки. Повторно полагање на целиот испит по практична оспособеност, односно проверката на стручноста е неопходно ако кандидатот не положи која било ставка при повторното полагање на испитот, односно проверката, вклучувајќи ги и ставките кои ги положил во претходниот обид. Секцијата 6 не е дел од испитот по практична оспособеност за ATPL или MPL. Ако кандидатот не ја положи само секција 6 или ако не ја полагал секција 6, овластувањето за тип се издава без права за CAT II и CAT III. За да го прошири овластувањето за летање на тип со права за CAT II и CAT III, кандидатот мора да ја положи секција 6 на соодветен тип на воздухоплов.</w:t>
      </w:r>
    </w:p>
    <w:p w14:paraId="0D2A84AE" w14:textId="77777777" w:rsidR="00B3744C" w:rsidRDefault="00B3744C" w:rsidP="00B3744C">
      <w:pPr>
        <w:spacing w:after="0" w:line="240" w:lineRule="auto"/>
        <w:ind w:right="-621"/>
        <w:rPr>
          <w:sz w:val="20"/>
          <w:szCs w:val="20"/>
          <w:lang w:val="mk-MK"/>
        </w:rPr>
      </w:pPr>
    </w:p>
    <w:p w14:paraId="3330B42B" w14:textId="77777777" w:rsidR="00B3744C" w:rsidRDefault="00B3744C" w:rsidP="00B3744C">
      <w:pPr>
        <w:spacing w:after="0" w:line="240" w:lineRule="auto"/>
        <w:ind w:left="426" w:right="-621"/>
        <w:rPr>
          <w:sz w:val="20"/>
          <w:szCs w:val="20"/>
          <w:lang w:val="mk-MK"/>
        </w:rPr>
      </w:pPr>
      <w:r>
        <w:rPr>
          <w:sz w:val="20"/>
          <w:szCs w:val="20"/>
          <w:lang w:val="mk-MK"/>
        </w:rPr>
        <w:t>ДОЗВОЛЕНИ ОTСТАПУВАЊА ЗА ВРЕМЕ НА ИСПИТОТ</w:t>
      </w:r>
    </w:p>
    <w:p w14:paraId="6E7CAEDC" w14:textId="77777777" w:rsidR="00B3744C" w:rsidRDefault="00B3744C" w:rsidP="00B3744C">
      <w:pPr>
        <w:spacing w:after="0" w:line="240" w:lineRule="auto"/>
        <w:ind w:right="-621"/>
        <w:rPr>
          <w:sz w:val="20"/>
          <w:szCs w:val="20"/>
          <w:lang w:val="mk-MK"/>
        </w:rPr>
      </w:pPr>
    </w:p>
    <w:p w14:paraId="404D1493"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Кандидатот мора да покаже дека е способен за следното:</w:t>
      </w:r>
    </w:p>
    <w:p w14:paraId="681B1F8B" w14:textId="77777777" w:rsidR="00B3744C" w:rsidRDefault="00B3744C" w:rsidP="00B3744C">
      <w:pPr>
        <w:spacing w:after="0" w:line="240" w:lineRule="auto"/>
        <w:ind w:right="-621"/>
        <w:rPr>
          <w:sz w:val="20"/>
          <w:szCs w:val="20"/>
          <w:lang w:val="mk-MK"/>
        </w:rPr>
      </w:pPr>
    </w:p>
    <w:p w14:paraId="73961705"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(а)</w:t>
      </w:r>
      <w:r>
        <w:rPr>
          <w:sz w:val="20"/>
          <w:szCs w:val="20"/>
          <w:lang w:val="mk-MK"/>
        </w:rPr>
        <w:tab/>
        <w:t xml:space="preserve">да управува со авионот во рамките на ограничувањата на истиот; </w:t>
      </w:r>
    </w:p>
    <w:p w14:paraId="5FFE20DD"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(б)</w:t>
      </w:r>
      <w:r>
        <w:rPr>
          <w:sz w:val="20"/>
          <w:szCs w:val="20"/>
          <w:lang w:val="mk-MK"/>
        </w:rPr>
        <w:tab/>
        <w:t xml:space="preserve">да ги изведе сите маневри внимателно и точно; </w:t>
      </w:r>
    </w:p>
    <w:p w14:paraId="333F967A"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(в)</w:t>
      </w:r>
      <w:r>
        <w:rPr>
          <w:sz w:val="20"/>
          <w:szCs w:val="20"/>
          <w:lang w:val="mk-MK"/>
        </w:rPr>
        <w:tab/>
        <w:t xml:space="preserve">да прикаже сигурност во донесување на одлуки и да применува летачки способности; </w:t>
      </w:r>
    </w:p>
    <w:p w14:paraId="297C9825"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(г)</w:t>
      </w:r>
      <w:r>
        <w:rPr>
          <w:sz w:val="20"/>
          <w:szCs w:val="20"/>
          <w:lang w:val="mk-MK"/>
        </w:rPr>
        <w:tab/>
        <w:t xml:space="preserve">да го применува стекнатото знаењео за воздухопловство; </w:t>
      </w:r>
    </w:p>
    <w:p w14:paraId="2BE58468"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(д)</w:t>
      </w:r>
      <w:r>
        <w:rPr>
          <w:sz w:val="20"/>
          <w:szCs w:val="20"/>
          <w:lang w:val="mk-MK"/>
        </w:rPr>
        <w:tab/>
        <w:t xml:space="preserve">да одржува контрола при управувањето со авионот за цело време на начин што нема да постои сомнеж во успешниот резултат од извршување на процедури или маневри; </w:t>
      </w:r>
    </w:p>
    <w:p w14:paraId="1F154FC4"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(ѓ)</w:t>
      </w:r>
      <w:r>
        <w:rPr>
          <w:sz w:val="20"/>
          <w:szCs w:val="20"/>
          <w:lang w:val="mk-MK"/>
        </w:rPr>
        <w:tab/>
        <w:t>да ги разбира и применува процедурите за соработка на екипажот, како и процедурите во случај на неспособност, ако е применливо; и</w:t>
      </w:r>
    </w:p>
    <w:p w14:paraId="0FA1DEB5"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(е)</w:t>
      </w:r>
      <w:r>
        <w:rPr>
          <w:sz w:val="20"/>
          <w:szCs w:val="20"/>
          <w:lang w:val="mk-MK"/>
        </w:rPr>
        <w:tab/>
        <w:t xml:space="preserve">успешно да комуницира со останатите членови на екипажот, доколку е применливо. </w:t>
      </w:r>
    </w:p>
    <w:p w14:paraId="4FE98AB0" w14:textId="77777777" w:rsidR="00B3744C" w:rsidRDefault="00B3744C" w:rsidP="00B3744C">
      <w:pPr>
        <w:spacing w:after="0" w:line="240" w:lineRule="auto"/>
        <w:ind w:right="-621"/>
        <w:rPr>
          <w:sz w:val="20"/>
          <w:szCs w:val="20"/>
          <w:lang w:val="mk-MK"/>
        </w:rPr>
      </w:pPr>
    </w:p>
    <w:p w14:paraId="4D7A5FF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Следните ограничувања се применуваат, корегирани за дозволените отстапувања кои настануваат во услови на турбуленција и заради квалитетот на оперативните и управувачки карактеристики на авионот кој се користи:</w:t>
      </w:r>
    </w:p>
    <w:p w14:paraId="6AC0ABB8" w14:textId="77777777" w:rsidR="00B3744C" w:rsidRDefault="00B3744C" w:rsidP="00B3744C">
      <w:pPr>
        <w:spacing w:after="0" w:line="240" w:lineRule="auto"/>
        <w:ind w:right="-621"/>
        <w:rPr>
          <w:sz w:val="20"/>
          <w:szCs w:val="20"/>
          <w:lang w:val="mk-MK"/>
        </w:rPr>
      </w:pPr>
    </w:p>
    <w:p w14:paraId="7C88B0FE"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22FB09D8"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13B569D4"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31A9B2FF"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Започнување со продолжување</w:t>
      </w:r>
    </w:p>
    <w:p w14:paraId="5644B754"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на друг круг на висина на одлука</w:t>
      </w:r>
      <w:r>
        <w:rPr>
          <w:sz w:val="20"/>
          <w:szCs w:val="20"/>
          <w:lang w:val="mk-MK"/>
        </w:rPr>
        <w:tab/>
      </w:r>
      <w:r>
        <w:rPr>
          <w:sz w:val="20"/>
          <w:szCs w:val="20"/>
          <w:lang w:val="mk-MK"/>
        </w:rPr>
        <w:tab/>
        <w:t>+ 50 стапки / -0 стапки</w:t>
      </w:r>
    </w:p>
    <w:p w14:paraId="2539F16D"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Најмала висина на спуштање</w:t>
      </w:r>
      <w:r>
        <w:rPr>
          <w:sz w:val="20"/>
          <w:szCs w:val="20"/>
          <w:lang w:val="mk-MK"/>
        </w:rPr>
        <w:tab/>
      </w:r>
      <w:r>
        <w:rPr>
          <w:sz w:val="20"/>
          <w:szCs w:val="20"/>
          <w:lang w:val="mk-MK"/>
        </w:rPr>
        <w:tab/>
      </w:r>
      <w:r>
        <w:rPr>
          <w:sz w:val="20"/>
          <w:szCs w:val="20"/>
          <w:lang w:val="mk-MK"/>
        </w:rPr>
        <w:tab/>
        <w:t>+ 50 стапки / -0 стапки</w:t>
      </w:r>
    </w:p>
    <w:p w14:paraId="3AEFA941" w14:textId="77777777" w:rsidR="00B3744C" w:rsidRDefault="00B3744C" w:rsidP="00B3744C">
      <w:pPr>
        <w:shd w:val="clear" w:color="auto" w:fill="FFFFFF"/>
        <w:spacing w:after="0" w:line="240" w:lineRule="auto"/>
        <w:ind w:right="-621"/>
        <w:jc w:val="both"/>
        <w:rPr>
          <w:sz w:val="20"/>
          <w:szCs w:val="20"/>
          <w:lang w:val="mk-MK"/>
        </w:rPr>
      </w:pPr>
    </w:p>
    <w:p w14:paraId="173D077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Патека</w:t>
      </w:r>
    </w:p>
    <w:p w14:paraId="1B544CCE" w14:textId="77777777" w:rsidR="00B3744C" w:rsidRDefault="00B3744C" w:rsidP="00B3744C">
      <w:pPr>
        <w:shd w:val="clear" w:color="auto" w:fill="FFFFFF"/>
        <w:spacing w:after="0" w:line="240" w:lineRule="auto"/>
        <w:ind w:right="-621"/>
        <w:jc w:val="both"/>
        <w:rPr>
          <w:color w:val="1A171B"/>
          <w:sz w:val="20"/>
          <w:szCs w:val="20"/>
          <w:lang w:val="mk-MK"/>
        </w:rPr>
      </w:pPr>
    </w:p>
    <w:p w14:paraId="0C1335E2" w14:textId="77777777" w:rsidR="00B3744C" w:rsidRDefault="00B3744C" w:rsidP="00B3744C">
      <w:pPr>
        <w:shd w:val="clear" w:color="auto" w:fill="FFFFFF"/>
        <w:spacing w:after="0" w:line="240" w:lineRule="auto"/>
        <w:ind w:left="851" w:right="-621"/>
        <w:jc w:val="both"/>
        <w:rPr>
          <w:color w:val="1A171B"/>
          <w:sz w:val="20"/>
          <w:szCs w:val="20"/>
          <w:lang w:val="mk-MK"/>
        </w:rPr>
      </w:pPr>
      <w:r>
        <w:rPr>
          <w:color w:val="1A171B"/>
          <w:sz w:val="20"/>
          <w:szCs w:val="20"/>
          <w:lang w:val="mk-MK"/>
        </w:rPr>
        <w:t>По радио средства</w:t>
      </w:r>
      <w:r>
        <w:rPr>
          <w:color w:val="1A171B"/>
          <w:sz w:val="20"/>
          <w:szCs w:val="20"/>
          <w:lang w:val="mk-MK"/>
        </w:rPr>
        <w:tab/>
      </w:r>
      <w:r>
        <w:rPr>
          <w:color w:val="1A171B"/>
          <w:sz w:val="20"/>
          <w:szCs w:val="20"/>
          <w:lang w:val="mk-MK"/>
        </w:rPr>
        <w:tab/>
      </w:r>
      <w:r>
        <w:rPr>
          <w:color w:val="1A171B"/>
          <w:sz w:val="20"/>
          <w:szCs w:val="20"/>
          <w:lang w:val="mk-MK"/>
        </w:rPr>
        <w:tab/>
      </w:r>
      <w:r>
        <w:rPr>
          <w:color w:val="1A171B"/>
          <w:sz w:val="20"/>
          <w:szCs w:val="20"/>
          <w:lang w:val="mk-MK"/>
        </w:rPr>
        <w:tab/>
        <w:t>± 5°</w:t>
      </w:r>
    </w:p>
    <w:p w14:paraId="5806D7AC" w14:textId="77777777" w:rsidR="00B3744C" w:rsidRDefault="00B3744C" w:rsidP="00B3744C">
      <w:pPr>
        <w:shd w:val="clear" w:color="auto" w:fill="FFFFFF"/>
        <w:spacing w:after="0" w:line="240" w:lineRule="auto"/>
        <w:ind w:right="-621"/>
        <w:jc w:val="both"/>
        <w:rPr>
          <w:color w:val="1A171B"/>
          <w:sz w:val="20"/>
          <w:szCs w:val="20"/>
          <w:lang w:val="mk-MK"/>
        </w:rPr>
      </w:pPr>
    </w:p>
    <w:p w14:paraId="198CC0A5" w14:textId="77777777" w:rsidR="00B3744C" w:rsidRDefault="00B3744C" w:rsidP="00B3744C">
      <w:pPr>
        <w:shd w:val="clear" w:color="auto" w:fill="FFFFFF"/>
        <w:spacing w:after="0" w:line="240" w:lineRule="auto"/>
        <w:ind w:left="5040" w:right="-621" w:hanging="4614"/>
        <w:jc w:val="both"/>
        <w:rPr>
          <w:color w:val="1A171B"/>
          <w:sz w:val="20"/>
          <w:szCs w:val="20"/>
          <w:lang w:val="mk-MK"/>
        </w:rPr>
      </w:pPr>
      <w:r>
        <w:rPr>
          <w:color w:val="1A171B"/>
          <w:sz w:val="20"/>
          <w:szCs w:val="20"/>
          <w:lang w:val="mk-MK"/>
        </w:rPr>
        <w:t>Прецизен приод</w:t>
      </w:r>
      <w:r>
        <w:rPr>
          <w:color w:val="1A171B"/>
          <w:sz w:val="20"/>
          <w:szCs w:val="20"/>
          <w:lang w:val="mk-MK"/>
        </w:rPr>
        <w:tab/>
      </w:r>
      <w:r>
        <w:rPr>
          <w:sz w:val="20"/>
          <w:szCs w:val="20"/>
          <w:lang w:val="mk-MK"/>
        </w:rPr>
        <w:t>скршнување од пола отклон на скала, по азимут и по линија на понирање</w:t>
      </w:r>
    </w:p>
    <w:p w14:paraId="47C747A4"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43144647"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7BD8FA9D" w14:textId="77777777" w:rsidR="00B3744C" w:rsidRDefault="00B3744C" w:rsidP="00B3744C">
      <w:pPr>
        <w:shd w:val="clear" w:color="auto" w:fill="FFFFFF"/>
        <w:spacing w:after="0" w:line="240" w:lineRule="auto"/>
        <w:ind w:right="-621"/>
        <w:jc w:val="both"/>
        <w:rPr>
          <w:color w:val="1A171B"/>
          <w:sz w:val="20"/>
          <w:szCs w:val="20"/>
          <w:lang w:val="mk-MK"/>
        </w:rPr>
      </w:pPr>
    </w:p>
    <w:p w14:paraId="4E135DA8"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сите мотори работат</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5°</w:t>
      </w:r>
    </w:p>
    <w:p w14:paraId="57FCE35A"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lastRenderedPageBreak/>
        <w:t>со симулиран дефект на мотор</w:t>
      </w:r>
      <w:r>
        <w:rPr>
          <w:sz w:val="20"/>
          <w:szCs w:val="20"/>
          <w:lang w:val="mk-MK"/>
        </w:rPr>
        <w:tab/>
      </w:r>
      <w:r>
        <w:rPr>
          <w:sz w:val="20"/>
          <w:szCs w:val="20"/>
          <w:lang w:val="mk-MK"/>
        </w:rPr>
        <w:tab/>
      </w:r>
      <w:r>
        <w:rPr>
          <w:color w:val="1A171B"/>
          <w:sz w:val="20"/>
          <w:szCs w:val="20"/>
          <w:lang w:val="mk-MK"/>
        </w:rPr>
        <w:t>± 10°</w:t>
      </w:r>
    </w:p>
    <w:p w14:paraId="1BAACE10" w14:textId="77777777" w:rsidR="00B3744C" w:rsidRDefault="00B3744C" w:rsidP="00B3744C">
      <w:pPr>
        <w:shd w:val="clear" w:color="auto" w:fill="FFFFFF"/>
        <w:spacing w:after="0" w:line="240" w:lineRule="auto"/>
        <w:ind w:right="-621"/>
        <w:jc w:val="both"/>
        <w:rPr>
          <w:sz w:val="20"/>
          <w:szCs w:val="20"/>
          <w:lang w:val="mk-MK"/>
        </w:rPr>
      </w:pPr>
    </w:p>
    <w:p w14:paraId="02AFF18A" w14:textId="77777777" w:rsidR="00B3744C" w:rsidRDefault="00B3744C" w:rsidP="00B3744C">
      <w:pPr>
        <w:spacing w:after="0" w:line="240" w:lineRule="auto"/>
        <w:ind w:left="426" w:right="-621"/>
        <w:rPr>
          <w:sz w:val="20"/>
          <w:szCs w:val="20"/>
          <w:lang w:val="mk-MK"/>
        </w:rPr>
      </w:pPr>
      <w:r>
        <w:rPr>
          <w:sz w:val="20"/>
          <w:szCs w:val="20"/>
          <w:lang w:val="mk-MK"/>
        </w:rPr>
        <w:t>Брзина</w:t>
      </w:r>
    </w:p>
    <w:p w14:paraId="32D1F7AD" w14:textId="77777777" w:rsidR="00B3744C" w:rsidRDefault="00B3744C" w:rsidP="00B3744C">
      <w:pPr>
        <w:spacing w:after="0" w:line="240" w:lineRule="auto"/>
        <w:ind w:right="-621"/>
        <w:rPr>
          <w:sz w:val="20"/>
          <w:szCs w:val="20"/>
          <w:lang w:val="mk-MK"/>
        </w:rPr>
      </w:pPr>
    </w:p>
    <w:p w14:paraId="3C1778B3" w14:textId="77777777" w:rsidR="00B3744C" w:rsidRDefault="00B3744C" w:rsidP="00B3744C">
      <w:pPr>
        <w:spacing w:after="0" w:line="240" w:lineRule="auto"/>
        <w:ind w:left="851" w:right="-621"/>
        <w:rPr>
          <w:sz w:val="20"/>
          <w:szCs w:val="20"/>
          <w:lang w:val="mk-MK"/>
        </w:rPr>
      </w:pPr>
      <w:r>
        <w:rPr>
          <w:sz w:val="20"/>
          <w:szCs w:val="20"/>
          <w:lang w:val="mk-MK"/>
        </w:rPr>
        <w:t>сите мотори работат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5 јазли</w:t>
      </w:r>
    </w:p>
    <w:p w14:paraId="6B7E3521" w14:textId="77777777" w:rsidR="00B3744C" w:rsidRDefault="00B3744C" w:rsidP="00B3744C">
      <w:pPr>
        <w:spacing w:after="0" w:line="240" w:lineRule="auto"/>
        <w:ind w:left="851" w:right="-621"/>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t>+10 јазли / -5 јазли</w:t>
      </w:r>
    </w:p>
    <w:p w14:paraId="63C9257A" w14:textId="77777777" w:rsidR="00B3744C" w:rsidRDefault="00B3744C" w:rsidP="00B3744C">
      <w:pPr>
        <w:spacing w:after="0" w:line="240" w:lineRule="auto"/>
        <w:ind w:right="-621"/>
        <w:rPr>
          <w:sz w:val="20"/>
          <w:szCs w:val="20"/>
          <w:lang w:val="mk-MK"/>
        </w:rPr>
      </w:pPr>
    </w:p>
    <w:p w14:paraId="36AFA824" w14:textId="77777777" w:rsidR="00B3744C" w:rsidRDefault="00B3744C" w:rsidP="00B3744C">
      <w:pPr>
        <w:spacing w:after="0" w:line="240" w:lineRule="auto"/>
        <w:ind w:right="-621"/>
        <w:rPr>
          <w:sz w:val="20"/>
          <w:szCs w:val="20"/>
          <w:lang w:val="mk-MK"/>
        </w:rPr>
      </w:pPr>
    </w:p>
    <w:p w14:paraId="0BD2395C" w14:textId="77777777" w:rsidR="00B3744C" w:rsidRDefault="00B3744C" w:rsidP="00B3744C">
      <w:pPr>
        <w:spacing w:after="0" w:line="240" w:lineRule="auto"/>
        <w:ind w:left="426" w:right="-621"/>
        <w:rPr>
          <w:sz w:val="20"/>
          <w:szCs w:val="20"/>
          <w:lang w:val="mk-MK"/>
        </w:rPr>
      </w:pPr>
      <w:r>
        <w:rPr>
          <w:sz w:val="20"/>
          <w:szCs w:val="20"/>
          <w:lang w:val="mk-MK"/>
        </w:rPr>
        <w:t>СОДРЖИНА НА ИСПИТОТ ПО ПРАКТИЧНА ОСПОСОБЕНОСТ /ПРОВЕРКАТА НА СТРУЧНОСТ</w:t>
      </w:r>
    </w:p>
    <w:p w14:paraId="1AEF2E74" w14:textId="77777777" w:rsidR="00B3744C" w:rsidRDefault="00B3744C" w:rsidP="00B3744C">
      <w:pPr>
        <w:spacing w:after="0" w:line="240" w:lineRule="auto"/>
        <w:ind w:right="-621"/>
        <w:rPr>
          <w:sz w:val="20"/>
          <w:szCs w:val="20"/>
          <w:lang w:val="mk-MK"/>
        </w:rPr>
      </w:pPr>
    </w:p>
    <w:p w14:paraId="64D5DC2C"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Авиони со еден пилот, со исклучок на сложени авиони со високи перформанси:</w:t>
      </w:r>
    </w:p>
    <w:p w14:paraId="7B6C817C" w14:textId="77777777" w:rsidR="00B3744C" w:rsidRDefault="00B3744C" w:rsidP="00B3744C">
      <w:pPr>
        <w:spacing w:after="0" w:line="240" w:lineRule="auto"/>
        <w:ind w:right="-621"/>
        <w:rPr>
          <w:sz w:val="20"/>
          <w:szCs w:val="20"/>
          <w:lang w:val="mk-MK"/>
        </w:rPr>
      </w:pPr>
    </w:p>
    <w:p w14:paraId="0CB07BC5"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(а)</w:t>
      </w:r>
      <w:r>
        <w:rPr>
          <w:sz w:val="20"/>
          <w:szCs w:val="20"/>
          <w:lang w:val="mk-MK"/>
        </w:rPr>
        <w:tab/>
        <w:t>Значењето на следните симболи е следното:</w:t>
      </w:r>
    </w:p>
    <w:p w14:paraId="6988E2A5" w14:textId="77777777" w:rsidR="00B3744C" w:rsidRDefault="00B3744C" w:rsidP="00B3744C">
      <w:pPr>
        <w:spacing w:after="0" w:line="240" w:lineRule="auto"/>
        <w:ind w:right="-621"/>
        <w:rPr>
          <w:sz w:val="20"/>
          <w:szCs w:val="20"/>
          <w:lang w:val="mk-MK"/>
        </w:rPr>
      </w:pPr>
    </w:p>
    <w:p w14:paraId="436BC8FB" w14:textId="77777777" w:rsidR="00B3744C" w:rsidRDefault="00B3744C" w:rsidP="00B3744C">
      <w:pPr>
        <w:spacing w:after="0" w:line="240" w:lineRule="auto"/>
        <w:ind w:left="1436" w:right="-621" w:hanging="585"/>
        <w:jc w:val="both"/>
        <w:rPr>
          <w:sz w:val="20"/>
          <w:szCs w:val="20"/>
          <w:lang w:val="mk-MK"/>
        </w:rPr>
      </w:pPr>
      <w:r>
        <w:rPr>
          <w:sz w:val="20"/>
          <w:szCs w:val="20"/>
          <w:lang w:val="mk-MK"/>
        </w:rPr>
        <w:t>P =</w:t>
      </w:r>
      <w:r>
        <w:rPr>
          <w:sz w:val="20"/>
          <w:szCs w:val="20"/>
          <w:lang w:val="mk-MK"/>
        </w:rPr>
        <w:tab/>
        <w:t>Обучен како PIC или копилот и како пилот кој лета (PF) и пилот кој не лета (PNF)</w:t>
      </w:r>
    </w:p>
    <w:p w14:paraId="190A1463" w14:textId="77777777" w:rsidR="00B3744C" w:rsidRDefault="00B3744C" w:rsidP="00B3744C">
      <w:pPr>
        <w:spacing w:after="0" w:line="240" w:lineRule="auto"/>
        <w:ind w:right="-621"/>
        <w:rPr>
          <w:sz w:val="20"/>
          <w:szCs w:val="20"/>
          <w:lang w:val="mk-MK"/>
        </w:rPr>
      </w:pPr>
    </w:p>
    <w:p w14:paraId="32BCCD38" w14:textId="77777777" w:rsidR="00B3744C" w:rsidRDefault="00B3744C" w:rsidP="00B3744C">
      <w:pPr>
        <w:spacing w:after="0" w:line="240" w:lineRule="auto"/>
        <w:ind w:left="1436" w:right="-621" w:hanging="585"/>
        <w:jc w:val="both"/>
        <w:rPr>
          <w:sz w:val="20"/>
          <w:szCs w:val="20"/>
          <w:lang w:val="mk-MK"/>
        </w:rPr>
      </w:pPr>
      <w:r>
        <w:rPr>
          <w:sz w:val="20"/>
          <w:szCs w:val="20"/>
          <w:lang w:val="mk-MK"/>
        </w:rPr>
        <w:t>X =</w:t>
      </w:r>
      <w:r>
        <w:rPr>
          <w:sz w:val="20"/>
          <w:szCs w:val="20"/>
          <w:lang w:val="mk-MK"/>
        </w:rPr>
        <w:tab/>
        <w:t>За оваа вежба се користат симулатори на лет, ако има такви, во спротивно се користи авион, ако е соодветен за маневрите или процедурите</w:t>
      </w:r>
    </w:p>
    <w:p w14:paraId="10199A1D" w14:textId="77777777" w:rsidR="00B3744C" w:rsidRDefault="00B3744C" w:rsidP="00B3744C">
      <w:pPr>
        <w:spacing w:after="0" w:line="240" w:lineRule="auto"/>
        <w:ind w:right="-621"/>
        <w:rPr>
          <w:sz w:val="20"/>
          <w:szCs w:val="20"/>
          <w:lang w:val="mk-MK"/>
        </w:rPr>
      </w:pPr>
    </w:p>
    <w:p w14:paraId="413A09ED" w14:textId="77777777" w:rsidR="00B3744C" w:rsidRDefault="00B3744C" w:rsidP="00B3744C">
      <w:pPr>
        <w:spacing w:after="0" w:line="240" w:lineRule="auto"/>
        <w:ind w:left="851" w:right="-621"/>
        <w:rPr>
          <w:sz w:val="20"/>
          <w:szCs w:val="20"/>
          <w:lang w:val="mk-MK"/>
        </w:rPr>
      </w:pPr>
      <w:r>
        <w:rPr>
          <w:sz w:val="20"/>
          <w:szCs w:val="20"/>
          <w:lang w:val="mk-MK"/>
        </w:rPr>
        <w:t>P# =</w:t>
      </w:r>
      <w:r>
        <w:rPr>
          <w:sz w:val="20"/>
          <w:szCs w:val="20"/>
          <w:lang w:val="mk-MK"/>
        </w:rPr>
        <w:tab/>
        <w:t>Обуката мора да е дополнета со надзор во авионот.</w:t>
      </w:r>
    </w:p>
    <w:p w14:paraId="6A9B9632" w14:textId="77777777" w:rsidR="00B3744C" w:rsidRDefault="00B3744C" w:rsidP="00B3744C">
      <w:pPr>
        <w:spacing w:after="0" w:line="240" w:lineRule="auto"/>
        <w:ind w:right="-621"/>
        <w:rPr>
          <w:sz w:val="20"/>
          <w:szCs w:val="20"/>
          <w:lang w:val="mk-MK"/>
        </w:rPr>
      </w:pPr>
    </w:p>
    <w:p w14:paraId="6DDDF8D8"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(б)</w:t>
      </w:r>
      <w:r>
        <w:rPr>
          <w:sz w:val="20"/>
          <w:szCs w:val="20"/>
          <w:lang w:val="mk-MK"/>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77A059E5" w14:textId="77777777" w:rsidR="00B3744C" w:rsidRDefault="00B3744C" w:rsidP="00B3744C">
      <w:pPr>
        <w:spacing w:after="0" w:line="240" w:lineRule="auto"/>
        <w:ind w:right="-621"/>
        <w:rPr>
          <w:sz w:val="20"/>
          <w:szCs w:val="20"/>
          <w:lang w:val="mk-MK"/>
        </w:rPr>
      </w:pPr>
    </w:p>
    <w:p w14:paraId="5DA5A7E4" w14:textId="77777777" w:rsidR="00B3744C" w:rsidRDefault="00B3744C" w:rsidP="00B3744C">
      <w:pPr>
        <w:spacing w:after="0" w:line="240" w:lineRule="auto"/>
        <w:ind w:left="851" w:right="-621"/>
        <w:rPr>
          <w:sz w:val="20"/>
          <w:szCs w:val="20"/>
          <w:lang w:val="mk-MK"/>
        </w:rPr>
      </w:pPr>
      <w:r>
        <w:rPr>
          <w:sz w:val="20"/>
          <w:szCs w:val="20"/>
          <w:lang w:val="mk-MK"/>
        </w:rPr>
        <w:t>Следните кратенки се користат за означување на опремата за обука која се користи:</w:t>
      </w:r>
    </w:p>
    <w:p w14:paraId="3726BFDA" w14:textId="77777777" w:rsidR="00B3744C" w:rsidRDefault="00B3744C" w:rsidP="00B3744C">
      <w:pPr>
        <w:spacing w:after="0" w:line="240" w:lineRule="auto"/>
        <w:ind w:right="-621"/>
        <w:rPr>
          <w:sz w:val="20"/>
          <w:szCs w:val="20"/>
          <w:lang w:val="mk-MK"/>
        </w:rPr>
      </w:pPr>
    </w:p>
    <w:p w14:paraId="649AE8DB" w14:textId="77777777" w:rsidR="00B3744C" w:rsidRDefault="00B3744C" w:rsidP="00B3744C">
      <w:pPr>
        <w:spacing w:after="0" w:line="240" w:lineRule="auto"/>
        <w:ind w:left="851" w:right="-621"/>
        <w:rPr>
          <w:sz w:val="20"/>
          <w:szCs w:val="20"/>
          <w:lang w:val="mk-MK"/>
        </w:rPr>
      </w:pPr>
      <w:r>
        <w:rPr>
          <w:sz w:val="20"/>
          <w:szCs w:val="20"/>
          <w:lang w:val="mk-MK"/>
        </w:rPr>
        <w:t>A</w:t>
      </w:r>
      <w:r>
        <w:rPr>
          <w:sz w:val="20"/>
          <w:szCs w:val="20"/>
          <w:lang w:val="mk-MK"/>
        </w:rPr>
        <w:tab/>
        <w:t>=</w:t>
      </w:r>
      <w:r>
        <w:rPr>
          <w:sz w:val="20"/>
          <w:szCs w:val="20"/>
          <w:lang w:val="mk-MK"/>
        </w:rPr>
        <w:tab/>
        <w:t>Авион</w:t>
      </w:r>
    </w:p>
    <w:p w14:paraId="25E41185" w14:textId="77777777" w:rsidR="00B3744C" w:rsidRDefault="00B3744C" w:rsidP="00B3744C">
      <w:pPr>
        <w:spacing w:after="0" w:line="240" w:lineRule="auto"/>
        <w:ind w:left="851" w:right="-621"/>
        <w:rPr>
          <w:sz w:val="20"/>
          <w:szCs w:val="20"/>
          <w:lang w:val="mk-MK"/>
        </w:rPr>
      </w:pPr>
      <w:r>
        <w:rPr>
          <w:sz w:val="20"/>
          <w:szCs w:val="20"/>
          <w:lang w:val="mk-MK"/>
        </w:rPr>
        <w:t>FFS</w:t>
      </w:r>
      <w:r>
        <w:rPr>
          <w:sz w:val="20"/>
          <w:szCs w:val="20"/>
          <w:lang w:val="mk-MK"/>
        </w:rPr>
        <w:tab/>
        <w:t>=</w:t>
      </w:r>
      <w:r>
        <w:rPr>
          <w:sz w:val="20"/>
          <w:szCs w:val="20"/>
          <w:lang w:val="mk-MK"/>
        </w:rPr>
        <w:tab/>
        <w:t>Симулатор на лет</w:t>
      </w:r>
    </w:p>
    <w:p w14:paraId="3980EDBD" w14:textId="77777777" w:rsidR="00B3744C" w:rsidRDefault="00B3744C" w:rsidP="00B3744C">
      <w:pPr>
        <w:spacing w:after="0" w:line="240" w:lineRule="auto"/>
        <w:ind w:left="851" w:right="-621"/>
        <w:rPr>
          <w:sz w:val="20"/>
          <w:szCs w:val="20"/>
          <w:lang w:val="mk-MK"/>
        </w:rPr>
      </w:pPr>
      <w:r>
        <w:rPr>
          <w:sz w:val="20"/>
          <w:szCs w:val="20"/>
          <w:lang w:val="mk-MK"/>
        </w:rPr>
        <w:t>FTD</w:t>
      </w:r>
      <w:r>
        <w:rPr>
          <w:sz w:val="20"/>
          <w:szCs w:val="20"/>
          <w:lang w:val="mk-MK"/>
        </w:rPr>
        <w:tab/>
        <w:t>=</w:t>
      </w:r>
      <w:r>
        <w:rPr>
          <w:sz w:val="20"/>
          <w:szCs w:val="20"/>
          <w:lang w:val="mk-MK"/>
        </w:rPr>
        <w:tab/>
        <w:t>Тренажер за обука по летање/ уред за обука по летање</w:t>
      </w:r>
    </w:p>
    <w:p w14:paraId="222D3E02" w14:textId="77777777" w:rsidR="00B3744C" w:rsidRDefault="00B3744C" w:rsidP="00B3744C">
      <w:pPr>
        <w:spacing w:after="0" w:line="240" w:lineRule="auto"/>
        <w:ind w:left="1571" w:right="-621" w:firstLine="589"/>
        <w:rPr>
          <w:sz w:val="20"/>
          <w:szCs w:val="20"/>
          <w:lang w:val="mk-MK"/>
        </w:rPr>
      </w:pPr>
      <w:r>
        <w:rPr>
          <w:sz w:val="20"/>
          <w:szCs w:val="20"/>
          <w:lang w:val="mk-MK"/>
        </w:rPr>
        <w:t>(вклучувајќи FNPT II за овластување за класа за ME)</w:t>
      </w:r>
    </w:p>
    <w:p w14:paraId="3CB09E1B" w14:textId="77777777" w:rsidR="00B3744C" w:rsidRDefault="00B3744C" w:rsidP="00B3744C">
      <w:pPr>
        <w:spacing w:after="0" w:line="240" w:lineRule="auto"/>
        <w:ind w:right="-621"/>
        <w:rPr>
          <w:sz w:val="20"/>
          <w:szCs w:val="20"/>
          <w:lang w:val="mk-MK"/>
        </w:rPr>
      </w:pPr>
    </w:p>
    <w:p w14:paraId="5EAE414E"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(в)</w:t>
      </w:r>
      <w:r>
        <w:rPr>
          <w:sz w:val="20"/>
          <w:szCs w:val="20"/>
          <w:lang w:val="mk-MK"/>
        </w:rPr>
        <w:tab/>
        <w:t>Ставките означени со ѕвездичка (*) во секцијата 3Б и, за повеќемоторните, во секција 6, може да се летаат исклучиво само по основ на инструменти, ако продолжувањето/обновувањето на IR е вклучено во испитот по практична оспособеност или проверката на стручноста. Ако делот означен со ѕвездичка (*) не се лета само по инструменти за време на испитот по практична оспособеност или проверката на стручност, и кога нема признавање на правата за IR, овластувањето за летање на класа или тип се ограничува само за летање по VFR.</w:t>
      </w:r>
    </w:p>
    <w:p w14:paraId="5E0C42D2" w14:textId="77777777" w:rsidR="00B3744C" w:rsidRDefault="00B3744C" w:rsidP="00B3744C">
      <w:pPr>
        <w:spacing w:after="0" w:line="240" w:lineRule="auto"/>
        <w:ind w:right="-621"/>
        <w:rPr>
          <w:sz w:val="20"/>
          <w:szCs w:val="20"/>
          <w:lang w:val="mk-MK"/>
        </w:rPr>
      </w:pPr>
    </w:p>
    <w:p w14:paraId="176C6B4D"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(г)</w:t>
      </w:r>
      <w:r>
        <w:rPr>
          <w:sz w:val="20"/>
          <w:szCs w:val="20"/>
          <w:lang w:val="mk-MK"/>
        </w:rPr>
        <w:tab/>
        <w:t>Секцијата 3А мора да се заврши за целите за продолжување на овластување за тип или класа на повеќемоторен авион, само по VFR, ако не е исполнет условот за искуство од 10 сектори на рута, во период од претходните 12 месеци. Секцијата 3А не се бара ако е завршена секцијата 3Б.</w:t>
      </w:r>
    </w:p>
    <w:p w14:paraId="355D29DD" w14:textId="77777777" w:rsidR="00B3744C" w:rsidRDefault="00B3744C" w:rsidP="00B3744C">
      <w:pPr>
        <w:spacing w:after="0" w:line="240" w:lineRule="auto"/>
        <w:ind w:right="-621"/>
        <w:rPr>
          <w:sz w:val="20"/>
          <w:szCs w:val="20"/>
          <w:lang w:val="mk-MK"/>
        </w:rPr>
      </w:pPr>
    </w:p>
    <w:p w14:paraId="521BC24D"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(д)</w:t>
      </w:r>
      <w:r>
        <w:rPr>
          <w:sz w:val="20"/>
          <w:szCs w:val="20"/>
          <w:lang w:val="mk-MK"/>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 или право на избор во случај на повеќе вежби.</w:t>
      </w:r>
    </w:p>
    <w:p w14:paraId="0DF9D499" w14:textId="77777777" w:rsidR="00B3744C" w:rsidRDefault="00B3744C" w:rsidP="00B3744C">
      <w:pPr>
        <w:spacing w:after="0" w:line="240" w:lineRule="auto"/>
        <w:ind w:right="-621"/>
        <w:rPr>
          <w:sz w:val="20"/>
          <w:szCs w:val="20"/>
          <w:lang w:val="mk-MK"/>
        </w:rPr>
      </w:pPr>
    </w:p>
    <w:p w14:paraId="445DB624"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(ѓ)</w:t>
      </w:r>
      <w:r>
        <w:rPr>
          <w:sz w:val="20"/>
          <w:szCs w:val="20"/>
          <w:lang w:val="mk-MK"/>
        </w:rPr>
        <w:tab/>
        <w:t>FFS или FNPT II се користат за практичната обука за овластувања за класа или тип на повеќемоторни авиони, ако се составен дел од одобрен курс за овластување за класа или тип. За одобрување на курсот се земаат предвид следните услови:</w:t>
      </w:r>
    </w:p>
    <w:p w14:paraId="5A2164A2" w14:textId="77777777" w:rsidR="00B3744C" w:rsidRDefault="00B3744C" w:rsidP="00B3744C">
      <w:pPr>
        <w:spacing w:after="0" w:line="240" w:lineRule="auto"/>
        <w:ind w:right="-621"/>
        <w:rPr>
          <w:sz w:val="20"/>
          <w:szCs w:val="20"/>
          <w:lang w:val="mk-MK"/>
        </w:rPr>
      </w:pPr>
    </w:p>
    <w:p w14:paraId="4E1E87B9" w14:textId="77777777" w:rsidR="00B3744C" w:rsidRDefault="00B3744C" w:rsidP="00B3744C">
      <w:pPr>
        <w:spacing w:after="0" w:line="240" w:lineRule="auto"/>
        <w:ind w:left="1418" w:right="-621" w:hanging="567"/>
        <w:rPr>
          <w:sz w:val="20"/>
          <w:szCs w:val="20"/>
          <w:lang w:val="mk-MK"/>
        </w:rPr>
      </w:pPr>
      <w:r>
        <w:rPr>
          <w:sz w:val="20"/>
          <w:szCs w:val="20"/>
          <w:lang w:val="mk-MK"/>
        </w:rPr>
        <w:t>(i)</w:t>
      </w:r>
      <w:r>
        <w:rPr>
          <w:sz w:val="20"/>
          <w:szCs w:val="20"/>
          <w:lang w:val="mk-MK"/>
        </w:rPr>
        <w:tab/>
        <w:t>квалификацијата на FFS или на FNPT II согласно Дел–OR;</w:t>
      </w:r>
    </w:p>
    <w:p w14:paraId="04499B21" w14:textId="77777777" w:rsidR="00B3744C" w:rsidRDefault="00B3744C" w:rsidP="00B3744C">
      <w:pPr>
        <w:spacing w:after="0" w:line="240" w:lineRule="auto"/>
        <w:ind w:left="851" w:right="-621"/>
        <w:rPr>
          <w:sz w:val="20"/>
          <w:szCs w:val="20"/>
          <w:lang w:val="mk-MK"/>
        </w:rPr>
      </w:pPr>
      <w:r>
        <w:rPr>
          <w:sz w:val="20"/>
          <w:szCs w:val="20"/>
          <w:lang w:val="mk-MK"/>
        </w:rPr>
        <w:t>(ii)</w:t>
      </w:r>
      <w:r>
        <w:rPr>
          <w:sz w:val="20"/>
          <w:szCs w:val="20"/>
          <w:lang w:val="mk-MK"/>
        </w:rPr>
        <w:tab/>
        <w:t>квалификациите на инструкторите;</w:t>
      </w:r>
    </w:p>
    <w:p w14:paraId="16D0E914" w14:textId="77777777" w:rsidR="00B3744C" w:rsidRDefault="00B3744C" w:rsidP="00B3744C">
      <w:pPr>
        <w:spacing w:after="0" w:line="240" w:lineRule="auto"/>
        <w:ind w:left="851" w:right="-621"/>
        <w:rPr>
          <w:sz w:val="20"/>
          <w:szCs w:val="20"/>
          <w:lang w:val="mk-MK"/>
        </w:rPr>
      </w:pPr>
      <w:r>
        <w:rPr>
          <w:sz w:val="20"/>
          <w:szCs w:val="20"/>
          <w:lang w:val="mk-MK"/>
        </w:rPr>
        <w:t>(iii)</w:t>
      </w:r>
      <w:r>
        <w:rPr>
          <w:sz w:val="20"/>
          <w:szCs w:val="20"/>
          <w:lang w:val="mk-MK"/>
        </w:rPr>
        <w:tab/>
        <w:t>обемот на обука на FFS или на FNPT II, обезбедени на курсот;</w:t>
      </w:r>
    </w:p>
    <w:p w14:paraId="678A5E8F" w14:textId="77777777" w:rsidR="00B3744C" w:rsidRDefault="00B3744C" w:rsidP="00B3744C">
      <w:pPr>
        <w:spacing w:after="0" w:line="240" w:lineRule="auto"/>
        <w:ind w:left="1418" w:right="-621" w:hanging="567"/>
        <w:rPr>
          <w:sz w:val="20"/>
          <w:szCs w:val="20"/>
          <w:lang w:val="mk-MK"/>
        </w:rPr>
      </w:pPr>
      <w:r>
        <w:rPr>
          <w:sz w:val="20"/>
          <w:szCs w:val="20"/>
          <w:lang w:val="mk-MK"/>
        </w:rPr>
        <w:t>(iv)</w:t>
      </w:r>
      <w:r>
        <w:rPr>
          <w:sz w:val="20"/>
          <w:szCs w:val="20"/>
          <w:lang w:val="mk-MK"/>
        </w:rPr>
        <w:tab/>
        <w:t>квалификациите и претходното искуство на слични типови на пилотот кој се обучува.</w:t>
      </w:r>
    </w:p>
    <w:p w14:paraId="425A79ED" w14:textId="77777777" w:rsidR="00B3744C" w:rsidRDefault="00B3744C" w:rsidP="00B3744C">
      <w:pPr>
        <w:shd w:val="clear" w:color="auto" w:fill="FFFFFF"/>
        <w:spacing w:after="0" w:line="240" w:lineRule="auto"/>
        <w:ind w:left="851" w:right="-621" w:hanging="425"/>
        <w:jc w:val="both"/>
        <w:rPr>
          <w:sz w:val="20"/>
          <w:szCs w:val="20"/>
          <w:lang w:val="mk-MK"/>
        </w:rPr>
      </w:pPr>
    </w:p>
    <w:p w14:paraId="24045B1B"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(е)</w:t>
      </w:r>
      <w:r>
        <w:rPr>
          <w:sz w:val="20"/>
          <w:szCs w:val="20"/>
          <w:lang w:val="mk-MK"/>
        </w:rPr>
        <w:tab/>
        <w:t>Кога испитот по практична оспособеност или проверката на стручноста се спроведува во операции со повеќе пилоти, овластувањето за тип се ограничува на операции со повеќе пилоти.</w:t>
      </w:r>
    </w:p>
    <w:p w14:paraId="5627E4C3" w14:textId="77777777" w:rsidR="00B3744C" w:rsidRDefault="00B3744C" w:rsidP="00B3744C">
      <w:pPr>
        <w:spacing w:after="0" w:line="240" w:lineRule="auto"/>
        <w:ind w:right="-621"/>
        <w:rPr>
          <w:sz w:val="20"/>
          <w:szCs w:val="20"/>
          <w:lang w:val="mk-MK"/>
        </w:rPr>
      </w:pPr>
    </w:p>
    <w:tbl>
      <w:tblPr>
        <w:tblW w:w="10378" w:type="dxa"/>
        <w:tblInd w:w="-794"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864"/>
        <w:gridCol w:w="918"/>
        <w:gridCol w:w="913"/>
        <w:gridCol w:w="908"/>
        <w:gridCol w:w="1353"/>
        <w:gridCol w:w="1164"/>
        <w:gridCol w:w="1258"/>
      </w:tblGrid>
      <w:tr w:rsidR="00B3744C" w14:paraId="04EF7A00" w14:textId="77777777" w:rsidTr="00B3744C">
        <w:trPr>
          <w:tblHeader/>
        </w:trPr>
        <w:tc>
          <w:tcPr>
            <w:tcW w:w="4148" w:type="dxa"/>
            <w:tcBorders>
              <w:top w:val="single" w:sz="4" w:space="0" w:color="auto"/>
              <w:left w:val="nil"/>
              <w:bottom w:val="single" w:sz="4" w:space="0" w:color="auto"/>
              <w:right w:val="single" w:sz="4" w:space="0" w:color="auto"/>
            </w:tcBorders>
            <w:vAlign w:val="center"/>
            <w:hideMark/>
          </w:tcPr>
          <w:p w14:paraId="537FF165" w14:textId="77777777" w:rsidR="00B3744C" w:rsidRDefault="00B3744C">
            <w:pPr>
              <w:spacing w:after="0" w:line="240" w:lineRule="auto"/>
              <w:jc w:val="center"/>
              <w:rPr>
                <w:sz w:val="20"/>
                <w:szCs w:val="20"/>
                <w:lang w:val="mk-MK"/>
              </w:rPr>
            </w:pPr>
            <w:r>
              <w:rPr>
                <w:sz w:val="20"/>
                <w:szCs w:val="20"/>
                <w:lang w:val="mk-MK"/>
              </w:rPr>
              <w:lastRenderedPageBreak/>
              <w:t>АВИОНИ СО ЕДЕН ПИЛОТ, ОСВЕН ЗА КОМПЛЕКСНИ АВИОНИ СО ВИСОКИ ПЕРФОРМАНСИ</w:t>
            </w:r>
          </w:p>
        </w:tc>
        <w:tc>
          <w:tcPr>
            <w:tcW w:w="4141" w:type="dxa"/>
            <w:gridSpan w:val="4"/>
            <w:tcBorders>
              <w:top w:val="single" w:sz="4" w:space="0" w:color="auto"/>
              <w:left w:val="single" w:sz="4" w:space="0" w:color="auto"/>
              <w:bottom w:val="single" w:sz="4" w:space="0" w:color="auto"/>
              <w:right w:val="single" w:sz="4" w:space="0" w:color="auto"/>
            </w:tcBorders>
            <w:vAlign w:val="center"/>
            <w:hideMark/>
          </w:tcPr>
          <w:p w14:paraId="6E5C8063" w14:textId="77777777" w:rsidR="00B3744C" w:rsidRDefault="00B3744C">
            <w:pPr>
              <w:spacing w:after="0" w:line="240" w:lineRule="auto"/>
              <w:jc w:val="center"/>
              <w:rPr>
                <w:sz w:val="20"/>
                <w:szCs w:val="20"/>
                <w:lang w:val="mk-MK"/>
              </w:rPr>
            </w:pPr>
            <w:r>
              <w:rPr>
                <w:sz w:val="20"/>
                <w:szCs w:val="20"/>
                <w:lang w:val="mk-MK"/>
              </w:rPr>
              <w:t>ПРАКТИЧНА ОБУКА</w:t>
            </w:r>
          </w:p>
        </w:tc>
        <w:tc>
          <w:tcPr>
            <w:tcW w:w="2089" w:type="dxa"/>
            <w:gridSpan w:val="2"/>
            <w:tcBorders>
              <w:top w:val="single" w:sz="4" w:space="0" w:color="auto"/>
              <w:left w:val="single" w:sz="4" w:space="0" w:color="auto"/>
              <w:bottom w:val="single" w:sz="4" w:space="0" w:color="auto"/>
              <w:right w:val="nil"/>
            </w:tcBorders>
            <w:vAlign w:val="center"/>
            <w:hideMark/>
          </w:tcPr>
          <w:p w14:paraId="6DB647DA" w14:textId="77777777" w:rsidR="00B3744C" w:rsidRDefault="00B3744C">
            <w:pPr>
              <w:spacing w:after="0" w:line="240" w:lineRule="auto"/>
              <w:jc w:val="center"/>
              <w:rPr>
                <w:sz w:val="20"/>
                <w:szCs w:val="20"/>
                <w:lang w:val="mk-MK"/>
              </w:rPr>
            </w:pPr>
            <w:r>
              <w:rPr>
                <w:sz w:val="20"/>
                <w:szCs w:val="20"/>
                <w:lang w:val="mk-MK"/>
              </w:rPr>
              <w:t>ИСПИТ ПО ПРАКТИЧНА ОСПОСОБЕНОСТ/ ПРОВЕРКА НА СТРУЧНОСТА ЗА ОВЛАСТУВАЊЕ ЗА КЛАСА ИЛИ ТИП</w:t>
            </w:r>
          </w:p>
        </w:tc>
      </w:tr>
      <w:tr w:rsidR="00B3744C" w14:paraId="012FD2D6" w14:textId="77777777" w:rsidTr="00B3744C">
        <w:trPr>
          <w:tblHeader/>
        </w:trPr>
        <w:tc>
          <w:tcPr>
            <w:tcW w:w="4148" w:type="dxa"/>
            <w:vMerge w:val="restart"/>
            <w:tcBorders>
              <w:top w:val="single" w:sz="4" w:space="0" w:color="auto"/>
              <w:left w:val="nil"/>
              <w:bottom w:val="single" w:sz="4" w:space="0" w:color="auto"/>
              <w:right w:val="single" w:sz="4" w:space="0" w:color="auto"/>
            </w:tcBorders>
            <w:vAlign w:val="center"/>
            <w:hideMark/>
          </w:tcPr>
          <w:p w14:paraId="7227F297" w14:textId="77777777" w:rsidR="00B3744C" w:rsidRDefault="00B3744C">
            <w:pPr>
              <w:spacing w:after="0" w:line="240" w:lineRule="auto"/>
              <w:jc w:val="center"/>
              <w:rPr>
                <w:sz w:val="20"/>
                <w:szCs w:val="20"/>
                <w:lang w:val="mk-MK"/>
              </w:rPr>
            </w:pPr>
            <w:r>
              <w:rPr>
                <w:sz w:val="20"/>
                <w:szCs w:val="20"/>
                <w:lang w:val="mk-MK"/>
              </w:rPr>
              <w:t>Маневри/процедури</w:t>
            </w:r>
          </w:p>
        </w:tc>
        <w:tc>
          <w:tcPr>
            <w:tcW w:w="1001" w:type="dxa"/>
            <w:tcBorders>
              <w:top w:val="single" w:sz="4" w:space="0" w:color="auto"/>
              <w:left w:val="single" w:sz="4" w:space="0" w:color="auto"/>
              <w:bottom w:val="single" w:sz="4" w:space="0" w:color="auto"/>
              <w:right w:val="single" w:sz="4" w:space="0" w:color="auto"/>
            </w:tcBorders>
          </w:tcPr>
          <w:p w14:paraId="01928B96" w14:textId="77777777" w:rsidR="00B3744C" w:rsidRDefault="00B3744C">
            <w:pPr>
              <w:spacing w:after="0" w:line="240" w:lineRule="auto"/>
              <w:rPr>
                <w:sz w:val="20"/>
                <w:szCs w:val="20"/>
              </w:rPr>
            </w:pPr>
          </w:p>
        </w:tc>
        <w:tc>
          <w:tcPr>
            <w:tcW w:w="1000" w:type="dxa"/>
            <w:tcBorders>
              <w:top w:val="single" w:sz="4" w:space="0" w:color="auto"/>
              <w:left w:val="single" w:sz="4" w:space="0" w:color="auto"/>
              <w:bottom w:val="single" w:sz="4" w:space="0" w:color="auto"/>
              <w:right w:val="single" w:sz="4" w:space="0" w:color="auto"/>
            </w:tcBorders>
          </w:tcPr>
          <w:p w14:paraId="6E01AF5D" w14:textId="77777777" w:rsidR="00B3744C" w:rsidRDefault="00B3744C">
            <w:pPr>
              <w:spacing w:after="0" w:line="240" w:lineRule="auto"/>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51B173A1" w14:textId="77777777" w:rsidR="00B3744C" w:rsidRDefault="00B3744C">
            <w:pPr>
              <w:spacing w:after="0" w:line="240" w:lineRule="auto"/>
              <w:rPr>
                <w:sz w:val="20"/>
                <w:szCs w:val="20"/>
              </w:rPr>
            </w:pP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1FADBBA3" w14:textId="77777777" w:rsidR="00B3744C" w:rsidRDefault="00B3744C">
            <w:pPr>
              <w:spacing w:after="0" w:line="240" w:lineRule="auto"/>
              <w:jc w:val="center"/>
              <w:rPr>
                <w:sz w:val="20"/>
                <w:szCs w:val="20"/>
                <w:lang w:val="mk-MK"/>
              </w:rPr>
            </w:pPr>
            <w:r>
              <w:rPr>
                <w:sz w:val="20"/>
                <w:szCs w:val="20"/>
                <w:lang w:val="mk-MK"/>
              </w:rPr>
              <w:t>Потпис на инструкторот по завршување на обуката</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7040F04" w14:textId="77777777" w:rsidR="00B3744C" w:rsidRDefault="00B3744C">
            <w:pPr>
              <w:spacing w:after="0" w:line="240" w:lineRule="auto"/>
              <w:jc w:val="center"/>
              <w:rPr>
                <w:sz w:val="20"/>
                <w:szCs w:val="20"/>
                <w:lang w:val="mk-MK"/>
              </w:rPr>
            </w:pPr>
            <w:r>
              <w:rPr>
                <w:sz w:val="20"/>
                <w:szCs w:val="20"/>
                <w:lang w:val="mk-MK"/>
              </w:rPr>
              <w:t>Проверено на</w:t>
            </w:r>
          </w:p>
        </w:tc>
        <w:tc>
          <w:tcPr>
            <w:tcW w:w="1071" w:type="dxa"/>
            <w:vMerge w:val="restart"/>
            <w:tcBorders>
              <w:top w:val="single" w:sz="4" w:space="0" w:color="auto"/>
              <w:left w:val="single" w:sz="4" w:space="0" w:color="auto"/>
              <w:bottom w:val="single" w:sz="4" w:space="0" w:color="auto"/>
              <w:right w:val="nil"/>
            </w:tcBorders>
            <w:vAlign w:val="center"/>
            <w:hideMark/>
          </w:tcPr>
          <w:p w14:paraId="21C0EC24" w14:textId="77777777" w:rsidR="00B3744C" w:rsidRDefault="00B3744C">
            <w:pPr>
              <w:spacing w:after="0" w:line="240" w:lineRule="auto"/>
              <w:jc w:val="center"/>
              <w:rPr>
                <w:sz w:val="20"/>
                <w:szCs w:val="20"/>
                <w:lang w:val="mk-MK"/>
              </w:rPr>
            </w:pPr>
            <w:r>
              <w:rPr>
                <w:sz w:val="20"/>
                <w:szCs w:val="20"/>
                <w:lang w:val="mk-MK"/>
              </w:rPr>
              <w:t>Потпис на испитувачот по завршу</w:t>
            </w:r>
            <w:r>
              <w:rPr>
                <w:sz w:val="20"/>
                <w:szCs w:val="20"/>
                <w:lang w:val="mk-MK"/>
              </w:rPr>
              <w:softHyphen/>
              <w:t>ва</w:t>
            </w:r>
            <w:r>
              <w:rPr>
                <w:sz w:val="20"/>
                <w:szCs w:val="20"/>
                <w:lang w:val="mk-MK"/>
              </w:rPr>
              <w:softHyphen/>
              <w:t>ње на испитот</w:t>
            </w:r>
          </w:p>
        </w:tc>
      </w:tr>
      <w:tr w:rsidR="00B3744C" w14:paraId="6428DB1A" w14:textId="77777777" w:rsidTr="00B3744C">
        <w:trPr>
          <w:trHeight w:val="275"/>
          <w:tblHeader/>
        </w:trPr>
        <w:tc>
          <w:tcPr>
            <w:tcW w:w="0" w:type="auto"/>
            <w:vMerge/>
            <w:tcBorders>
              <w:top w:val="single" w:sz="4" w:space="0" w:color="auto"/>
              <w:left w:val="nil"/>
              <w:bottom w:val="single" w:sz="4" w:space="0" w:color="auto"/>
              <w:right w:val="single" w:sz="4" w:space="0" w:color="auto"/>
            </w:tcBorders>
            <w:vAlign w:val="center"/>
            <w:hideMark/>
          </w:tcPr>
          <w:p w14:paraId="22B8003C" w14:textId="77777777" w:rsidR="00B3744C" w:rsidRDefault="00B3744C">
            <w:pPr>
              <w:spacing w:after="0"/>
              <w:rPr>
                <w:sz w:val="20"/>
                <w:szCs w:val="20"/>
                <w:lang w:val="mk-MK"/>
              </w:rPr>
            </w:pPr>
          </w:p>
        </w:tc>
        <w:tc>
          <w:tcPr>
            <w:tcW w:w="1001" w:type="dxa"/>
            <w:tcBorders>
              <w:top w:val="single" w:sz="4" w:space="0" w:color="auto"/>
              <w:left w:val="single" w:sz="4" w:space="0" w:color="auto"/>
              <w:bottom w:val="single" w:sz="4" w:space="0" w:color="auto"/>
              <w:right w:val="single" w:sz="4" w:space="0" w:color="auto"/>
            </w:tcBorders>
            <w:vAlign w:val="center"/>
            <w:hideMark/>
          </w:tcPr>
          <w:p w14:paraId="07EDC2E3" w14:textId="77777777" w:rsidR="00B3744C" w:rsidRDefault="00B3744C">
            <w:pPr>
              <w:spacing w:after="0" w:line="240" w:lineRule="auto"/>
              <w:jc w:val="center"/>
              <w:rPr>
                <w:sz w:val="20"/>
                <w:szCs w:val="20"/>
              </w:rPr>
            </w:pPr>
            <w:r>
              <w:rPr>
                <w:sz w:val="20"/>
                <w:szCs w:val="20"/>
              </w:rPr>
              <w:t>FTD</w:t>
            </w:r>
          </w:p>
        </w:tc>
        <w:tc>
          <w:tcPr>
            <w:tcW w:w="1000" w:type="dxa"/>
            <w:tcBorders>
              <w:top w:val="single" w:sz="4" w:space="0" w:color="auto"/>
              <w:left w:val="single" w:sz="4" w:space="0" w:color="auto"/>
              <w:bottom w:val="single" w:sz="4" w:space="0" w:color="auto"/>
              <w:right w:val="single" w:sz="4" w:space="0" w:color="auto"/>
            </w:tcBorders>
            <w:vAlign w:val="center"/>
            <w:hideMark/>
          </w:tcPr>
          <w:p w14:paraId="475A2936" w14:textId="77777777" w:rsidR="00B3744C" w:rsidRDefault="00B3744C">
            <w:pPr>
              <w:spacing w:after="0" w:line="240" w:lineRule="auto"/>
              <w:jc w:val="center"/>
              <w:rPr>
                <w:sz w:val="20"/>
                <w:szCs w:val="20"/>
              </w:rPr>
            </w:pPr>
            <w:r>
              <w:rPr>
                <w:sz w:val="20"/>
                <w:szCs w:val="20"/>
              </w:rPr>
              <w:t>FFS</w:t>
            </w:r>
          </w:p>
        </w:tc>
        <w:tc>
          <w:tcPr>
            <w:tcW w:w="994" w:type="dxa"/>
            <w:tcBorders>
              <w:top w:val="single" w:sz="4" w:space="0" w:color="auto"/>
              <w:left w:val="single" w:sz="4" w:space="0" w:color="auto"/>
              <w:bottom w:val="single" w:sz="4" w:space="0" w:color="auto"/>
              <w:right w:val="single" w:sz="4" w:space="0" w:color="auto"/>
            </w:tcBorders>
            <w:vAlign w:val="center"/>
            <w:hideMark/>
          </w:tcPr>
          <w:p w14:paraId="68EBDB49" w14:textId="77777777" w:rsidR="00B3744C" w:rsidRDefault="00B3744C">
            <w:pPr>
              <w:spacing w:after="0" w:line="240" w:lineRule="auto"/>
              <w:jc w:val="center"/>
              <w:rPr>
                <w:sz w:val="20"/>
                <w:szCs w:val="20"/>
              </w:rPr>
            </w:pPr>
            <w:r>
              <w:rPr>
                <w:sz w:val="20"/>
                <w:szCs w:val="20"/>
              </w:rPr>
              <w: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87FCC" w14:textId="77777777" w:rsidR="00B3744C" w:rsidRDefault="00B3744C">
            <w:pPr>
              <w:spacing w:after="0"/>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675B8DBF" w14:textId="77777777" w:rsidR="00B3744C" w:rsidRDefault="00B3744C">
            <w:pPr>
              <w:spacing w:after="0" w:line="240" w:lineRule="auto"/>
              <w:jc w:val="center"/>
              <w:rPr>
                <w:sz w:val="20"/>
                <w:szCs w:val="20"/>
              </w:rPr>
            </w:pPr>
            <w:r>
              <w:rPr>
                <w:sz w:val="20"/>
                <w:szCs w:val="20"/>
              </w:rPr>
              <w:t>FFS</w:t>
            </w:r>
          </w:p>
          <w:p w14:paraId="3E59D405" w14:textId="77777777" w:rsidR="00B3744C" w:rsidRDefault="00B3744C">
            <w:pPr>
              <w:spacing w:after="0" w:line="240" w:lineRule="auto"/>
              <w:jc w:val="center"/>
              <w:rPr>
                <w:sz w:val="20"/>
                <w:szCs w:val="20"/>
              </w:rPr>
            </w:pPr>
            <w:r>
              <w:rPr>
                <w:sz w:val="20"/>
                <w:szCs w:val="20"/>
              </w:rPr>
              <w:t>A</w:t>
            </w:r>
          </w:p>
        </w:tc>
        <w:tc>
          <w:tcPr>
            <w:tcW w:w="0" w:type="auto"/>
            <w:vMerge/>
            <w:tcBorders>
              <w:top w:val="single" w:sz="4" w:space="0" w:color="auto"/>
              <w:left w:val="single" w:sz="4" w:space="0" w:color="auto"/>
              <w:bottom w:val="single" w:sz="4" w:space="0" w:color="auto"/>
              <w:right w:val="nil"/>
            </w:tcBorders>
            <w:vAlign w:val="center"/>
            <w:hideMark/>
          </w:tcPr>
          <w:p w14:paraId="1727926B" w14:textId="77777777" w:rsidR="00B3744C" w:rsidRDefault="00B3744C">
            <w:pPr>
              <w:spacing w:after="0"/>
              <w:rPr>
                <w:sz w:val="20"/>
                <w:szCs w:val="20"/>
                <w:lang w:val="mk-MK"/>
              </w:rPr>
            </w:pPr>
          </w:p>
        </w:tc>
      </w:tr>
      <w:tr w:rsidR="00B3744C" w14:paraId="1FDF9178"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0E6A522F" w14:textId="77777777" w:rsidR="00B3744C" w:rsidRDefault="00B3744C">
            <w:pPr>
              <w:spacing w:after="0" w:line="240" w:lineRule="auto"/>
              <w:rPr>
                <w:b/>
                <w:sz w:val="20"/>
                <w:szCs w:val="20"/>
                <w:lang w:val="mk-MK"/>
              </w:rPr>
            </w:pPr>
            <w:r>
              <w:rPr>
                <w:b/>
                <w:sz w:val="20"/>
                <w:szCs w:val="20"/>
                <w:lang w:val="mk-MK"/>
              </w:rPr>
              <w:t>СЕКЦИЈА 1</w:t>
            </w:r>
          </w:p>
        </w:tc>
      </w:tr>
      <w:tr w:rsidR="00B3744C" w14:paraId="37C04DEC" w14:textId="77777777" w:rsidTr="00B3744C">
        <w:tc>
          <w:tcPr>
            <w:tcW w:w="4148" w:type="dxa"/>
            <w:tcBorders>
              <w:top w:val="single" w:sz="4" w:space="0" w:color="auto"/>
              <w:left w:val="nil"/>
              <w:bottom w:val="single" w:sz="4" w:space="0" w:color="auto"/>
              <w:right w:val="single" w:sz="4" w:space="0" w:color="auto"/>
            </w:tcBorders>
          </w:tcPr>
          <w:p w14:paraId="5EDC6B81" w14:textId="77777777" w:rsidR="00B3744C" w:rsidRDefault="00B3744C">
            <w:pPr>
              <w:pStyle w:val="BodyText"/>
              <w:tabs>
                <w:tab w:val="num" w:pos="360"/>
              </w:tabs>
              <w:spacing w:after="0" w:line="256" w:lineRule="auto"/>
              <w:ind w:left="360" w:hanging="360"/>
              <w:rPr>
                <w:lang w:val="mk-MK" w:eastAsia="en-GB"/>
              </w:rPr>
            </w:pPr>
            <w:r>
              <w:rPr>
                <w:lang w:val="mk-MK" w:eastAsia="en-GB"/>
              </w:rPr>
              <w:t>1</w:t>
            </w:r>
            <w:r>
              <w:rPr>
                <w:lang w:val="mk-MK" w:eastAsia="en-GB"/>
              </w:rPr>
              <w:tab/>
              <w:t xml:space="preserve">Заминување </w:t>
            </w:r>
          </w:p>
          <w:p w14:paraId="49151592" w14:textId="77777777" w:rsidR="00B3744C" w:rsidRDefault="00B3744C">
            <w:pPr>
              <w:pStyle w:val="BodyText"/>
              <w:spacing w:after="0" w:line="256" w:lineRule="auto"/>
              <w:rPr>
                <w:lang w:val="mk-MK" w:eastAsia="en-GB"/>
              </w:rPr>
            </w:pPr>
          </w:p>
          <w:p w14:paraId="48E9567C" w14:textId="77777777" w:rsidR="00B3744C" w:rsidRDefault="00B3744C">
            <w:pPr>
              <w:pStyle w:val="BodyText"/>
              <w:tabs>
                <w:tab w:val="left" w:pos="440"/>
              </w:tabs>
              <w:spacing w:after="0" w:line="256" w:lineRule="auto"/>
              <w:rPr>
                <w:lang w:val="mk-MK" w:eastAsia="en-GB"/>
              </w:rPr>
            </w:pPr>
            <w:r>
              <w:rPr>
                <w:lang w:val="mk-MK" w:eastAsia="en-GB"/>
              </w:rPr>
              <w:t>1.1.</w:t>
            </w:r>
            <w:r>
              <w:rPr>
                <w:lang w:val="mk-MK" w:eastAsia="en-GB"/>
              </w:rPr>
              <w:tab/>
              <w:t>Подготовка за лет, вклучувајќи</w:t>
            </w:r>
          </w:p>
          <w:p w14:paraId="3AA7A1B9" w14:textId="77777777" w:rsidR="00B3744C" w:rsidRDefault="00B3744C">
            <w:pPr>
              <w:pStyle w:val="BodyText"/>
              <w:tabs>
                <w:tab w:val="left" w:pos="440"/>
              </w:tabs>
              <w:spacing w:after="0" w:line="256" w:lineRule="auto"/>
              <w:ind w:left="426"/>
              <w:rPr>
                <w:lang w:val="mk-MK" w:eastAsia="en-GB"/>
              </w:rPr>
            </w:pPr>
            <w:r>
              <w:rPr>
                <w:lang w:val="mk-MK" w:eastAsia="en-GB"/>
              </w:rPr>
              <w:t>Документација</w:t>
            </w:r>
          </w:p>
          <w:p w14:paraId="4BF40568" w14:textId="77777777" w:rsidR="00B3744C" w:rsidRDefault="00B3744C">
            <w:pPr>
              <w:pStyle w:val="BodyText"/>
              <w:tabs>
                <w:tab w:val="left" w:pos="440"/>
              </w:tabs>
              <w:spacing w:after="0" w:line="256" w:lineRule="auto"/>
              <w:ind w:left="426"/>
              <w:rPr>
                <w:lang w:val="mk-MK" w:eastAsia="en-GB"/>
              </w:rPr>
            </w:pPr>
            <w:r>
              <w:rPr>
                <w:lang w:val="mk-MK" w:eastAsia="en-GB"/>
              </w:rPr>
              <w:t>Маса и рамнотежа</w:t>
            </w:r>
          </w:p>
          <w:p w14:paraId="6B804065" w14:textId="77777777" w:rsidR="00B3744C" w:rsidRDefault="00B3744C">
            <w:pPr>
              <w:pStyle w:val="BodyText"/>
              <w:tabs>
                <w:tab w:val="left" w:pos="440"/>
              </w:tabs>
              <w:spacing w:after="0" w:line="256" w:lineRule="auto"/>
              <w:ind w:left="426"/>
              <w:rPr>
                <w:lang w:val="mk-MK" w:eastAsia="en-GB"/>
              </w:rPr>
            </w:pPr>
            <w:r>
              <w:rPr>
                <w:lang w:val="mk-MK" w:eastAsia="en-GB"/>
              </w:rPr>
              <w:t>Метеоролошки извештај</w:t>
            </w:r>
          </w:p>
          <w:p w14:paraId="323345D3" w14:textId="77777777" w:rsidR="00B3744C" w:rsidRDefault="00B3744C">
            <w:pPr>
              <w:pStyle w:val="BodyText"/>
              <w:tabs>
                <w:tab w:val="left" w:pos="440"/>
              </w:tabs>
              <w:spacing w:after="0" w:line="256" w:lineRule="auto"/>
              <w:ind w:left="426"/>
              <w:rPr>
                <w:lang w:val="mk-MK" w:eastAsia="en-GB"/>
              </w:rPr>
            </w:pPr>
            <w:r>
              <w:rPr>
                <w:lang w:val="mk-MK" w:eastAsia="en-GB"/>
              </w:rPr>
              <w:t>NOTAM</w:t>
            </w:r>
          </w:p>
        </w:tc>
        <w:tc>
          <w:tcPr>
            <w:tcW w:w="1001" w:type="dxa"/>
            <w:tcBorders>
              <w:top w:val="single" w:sz="4" w:space="0" w:color="auto"/>
              <w:left w:val="single" w:sz="4" w:space="0" w:color="auto"/>
              <w:bottom w:val="single" w:sz="4" w:space="0" w:color="auto"/>
              <w:right w:val="single" w:sz="4" w:space="0" w:color="auto"/>
            </w:tcBorders>
          </w:tcPr>
          <w:p w14:paraId="740A6F1D"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4F55A5F8"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23CCED71"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07BDD36F"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1864F276"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73B667FD" w14:textId="77777777" w:rsidR="00B3744C" w:rsidRDefault="00B3744C">
            <w:pPr>
              <w:spacing w:after="0" w:line="240" w:lineRule="auto"/>
              <w:rPr>
                <w:sz w:val="20"/>
                <w:szCs w:val="20"/>
                <w:lang w:val="mk-MK"/>
              </w:rPr>
            </w:pPr>
          </w:p>
        </w:tc>
      </w:tr>
      <w:tr w:rsidR="00B3744C" w14:paraId="7665ADE2" w14:textId="77777777" w:rsidTr="00B3744C">
        <w:tc>
          <w:tcPr>
            <w:tcW w:w="4148" w:type="dxa"/>
            <w:tcBorders>
              <w:top w:val="single" w:sz="4" w:space="0" w:color="auto"/>
              <w:left w:val="nil"/>
              <w:bottom w:val="single" w:sz="4" w:space="0" w:color="auto"/>
              <w:right w:val="single" w:sz="4" w:space="0" w:color="auto"/>
            </w:tcBorders>
            <w:vAlign w:val="center"/>
            <w:hideMark/>
          </w:tcPr>
          <w:p w14:paraId="677A17B2" w14:textId="77777777" w:rsidR="00B3744C" w:rsidRDefault="00B3744C">
            <w:pPr>
              <w:pStyle w:val="BodyText"/>
              <w:tabs>
                <w:tab w:val="left" w:pos="419"/>
              </w:tabs>
              <w:spacing w:after="0" w:line="256" w:lineRule="auto"/>
              <w:ind w:left="426" w:hanging="426"/>
              <w:rPr>
                <w:lang w:val="mk-MK" w:eastAsia="en-GB"/>
              </w:rPr>
            </w:pPr>
            <w:r>
              <w:rPr>
                <w:lang w:val="mk-MK" w:eastAsia="en-GB"/>
              </w:rPr>
              <w:t>1.2</w:t>
            </w:r>
            <w:r>
              <w:rPr>
                <w:lang w:val="mk-MK" w:eastAsia="en-GB"/>
              </w:rPr>
              <w:tab/>
              <w:t>Проверка пред придвижување на моторите</w:t>
            </w:r>
          </w:p>
        </w:tc>
        <w:tc>
          <w:tcPr>
            <w:tcW w:w="1001" w:type="dxa"/>
            <w:tcBorders>
              <w:top w:val="single" w:sz="4" w:space="0" w:color="auto"/>
              <w:left w:val="single" w:sz="4" w:space="0" w:color="auto"/>
              <w:bottom w:val="single" w:sz="4" w:space="0" w:color="auto"/>
              <w:right w:val="single" w:sz="4" w:space="0" w:color="auto"/>
            </w:tcBorders>
          </w:tcPr>
          <w:p w14:paraId="51EBF402"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63FCE397"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77B40326"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4FE9CD34"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57721C3B"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4FB1E331" w14:textId="77777777" w:rsidR="00B3744C" w:rsidRDefault="00B3744C">
            <w:pPr>
              <w:spacing w:after="0" w:line="240" w:lineRule="auto"/>
              <w:rPr>
                <w:sz w:val="20"/>
                <w:szCs w:val="20"/>
                <w:lang w:val="mk-MK"/>
              </w:rPr>
            </w:pPr>
          </w:p>
        </w:tc>
      </w:tr>
      <w:tr w:rsidR="00B3744C" w14:paraId="50AF096A" w14:textId="77777777" w:rsidTr="00B3744C">
        <w:tc>
          <w:tcPr>
            <w:tcW w:w="4148" w:type="dxa"/>
            <w:tcBorders>
              <w:top w:val="single" w:sz="4" w:space="0" w:color="auto"/>
              <w:left w:val="nil"/>
              <w:bottom w:val="single" w:sz="4" w:space="0" w:color="auto"/>
              <w:right w:val="single" w:sz="4" w:space="0" w:color="auto"/>
            </w:tcBorders>
            <w:vAlign w:val="center"/>
            <w:hideMark/>
          </w:tcPr>
          <w:p w14:paraId="35CCA433" w14:textId="77777777" w:rsidR="00B3744C" w:rsidRDefault="00B3744C">
            <w:pPr>
              <w:pStyle w:val="BodyText"/>
              <w:tabs>
                <w:tab w:val="left" w:pos="419"/>
              </w:tabs>
              <w:spacing w:after="0" w:line="256" w:lineRule="auto"/>
              <w:ind w:left="426" w:hanging="426"/>
              <w:rPr>
                <w:lang w:val="mk-MK" w:eastAsia="en-GB"/>
              </w:rPr>
            </w:pPr>
            <w:r>
              <w:rPr>
                <w:lang w:val="mk-MK" w:eastAsia="en-GB"/>
              </w:rPr>
              <w:t>1.2.1</w:t>
            </w:r>
            <w:r>
              <w:rPr>
                <w:lang w:val="mk-MK" w:eastAsia="en-GB"/>
              </w:rPr>
              <w:tab/>
              <w:t>Надворешна</w:t>
            </w:r>
          </w:p>
        </w:tc>
        <w:tc>
          <w:tcPr>
            <w:tcW w:w="1001" w:type="dxa"/>
            <w:tcBorders>
              <w:top w:val="single" w:sz="4" w:space="0" w:color="auto"/>
              <w:left w:val="single" w:sz="4" w:space="0" w:color="auto"/>
              <w:bottom w:val="single" w:sz="4" w:space="0" w:color="auto"/>
              <w:right w:val="single" w:sz="4" w:space="0" w:color="auto"/>
            </w:tcBorders>
            <w:hideMark/>
          </w:tcPr>
          <w:p w14:paraId="06C3FDFD" w14:textId="77777777" w:rsidR="00B3744C" w:rsidRDefault="00B3744C">
            <w:pPr>
              <w:spacing w:after="0" w:line="240" w:lineRule="auto"/>
              <w:rPr>
                <w:sz w:val="20"/>
                <w:szCs w:val="20"/>
              </w:rPr>
            </w:pPr>
            <w:r>
              <w:rPr>
                <w:sz w:val="20"/>
                <w:szCs w:val="20"/>
              </w:rPr>
              <w:t>P#</w:t>
            </w:r>
          </w:p>
        </w:tc>
        <w:tc>
          <w:tcPr>
            <w:tcW w:w="1000" w:type="dxa"/>
            <w:tcBorders>
              <w:top w:val="single" w:sz="4" w:space="0" w:color="auto"/>
              <w:left w:val="single" w:sz="4" w:space="0" w:color="auto"/>
              <w:bottom w:val="single" w:sz="4" w:space="0" w:color="auto"/>
              <w:right w:val="single" w:sz="4" w:space="0" w:color="auto"/>
            </w:tcBorders>
          </w:tcPr>
          <w:p w14:paraId="27F39500" w14:textId="77777777" w:rsidR="00B3744C" w:rsidRDefault="00B3744C">
            <w:pPr>
              <w:spacing w:after="0" w:line="240" w:lineRule="auto"/>
              <w:rPr>
                <w:sz w:val="20"/>
                <w:szCs w:val="20"/>
              </w:rPr>
            </w:pPr>
          </w:p>
        </w:tc>
        <w:tc>
          <w:tcPr>
            <w:tcW w:w="994" w:type="dxa"/>
            <w:tcBorders>
              <w:top w:val="single" w:sz="4" w:space="0" w:color="auto"/>
              <w:left w:val="single" w:sz="4" w:space="0" w:color="auto"/>
              <w:bottom w:val="single" w:sz="4" w:space="0" w:color="auto"/>
              <w:right w:val="single" w:sz="4" w:space="0" w:color="auto"/>
            </w:tcBorders>
            <w:hideMark/>
          </w:tcPr>
          <w:p w14:paraId="46A7DC6B" w14:textId="77777777" w:rsidR="00B3744C" w:rsidRDefault="00B3744C">
            <w:pPr>
              <w:spacing w:after="0" w:line="240" w:lineRule="auto"/>
              <w:rPr>
                <w:sz w:val="20"/>
                <w:szCs w:val="20"/>
              </w:rPr>
            </w:pPr>
            <w:r>
              <w:rPr>
                <w:sz w:val="20"/>
                <w:szCs w:val="20"/>
              </w:rPr>
              <w:t>P</w:t>
            </w:r>
          </w:p>
        </w:tc>
        <w:tc>
          <w:tcPr>
            <w:tcW w:w="1146" w:type="dxa"/>
            <w:tcBorders>
              <w:top w:val="single" w:sz="4" w:space="0" w:color="auto"/>
              <w:left w:val="single" w:sz="4" w:space="0" w:color="auto"/>
              <w:bottom w:val="single" w:sz="4" w:space="0" w:color="auto"/>
              <w:right w:val="single" w:sz="4" w:space="0" w:color="auto"/>
            </w:tcBorders>
          </w:tcPr>
          <w:p w14:paraId="30BFD049" w14:textId="77777777" w:rsidR="00B3744C" w:rsidRDefault="00B3744C">
            <w:pPr>
              <w:spacing w:after="0" w:line="240" w:lineRule="auto"/>
              <w:rPr>
                <w:sz w:val="20"/>
                <w:szCs w:val="20"/>
              </w:rPr>
            </w:pPr>
          </w:p>
        </w:tc>
        <w:tc>
          <w:tcPr>
            <w:tcW w:w="1018" w:type="dxa"/>
            <w:tcBorders>
              <w:top w:val="single" w:sz="4" w:space="0" w:color="auto"/>
              <w:left w:val="single" w:sz="4" w:space="0" w:color="auto"/>
              <w:bottom w:val="single" w:sz="4" w:space="0" w:color="auto"/>
              <w:right w:val="single" w:sz="4" w:space="0" w:color="auto"/>
            </w:tcBorders>
          </w:tcPr>
          <w:p w14:paraId="49A64B13" w14:textId="77777777" w:rsidR="00B3744C" w:rsidRDefault="00B3744C">
            <w:pPr>
              <w:spacing w:after="0" w:line="240" w:lineRule="auto"/>
              <w:rPr>
                <w:sz w:val="20"/>
                <w:szCs w:val="20"/>
              </w:rPr>
            </w:pPr>
          </w:p>
        </w:tc>
        <w:tc>
          <w:tcPr>
            <w:tcW w:w="1071" w:type="dxa"/>
            <w:tcBorders>
              <w:top w:val="single" w:sz="4" w:space="0" w:color="auto"/>
              <w:left w:val="single" w:sz="4" w:space="0" w:color="auto"/>
              <w:bottom w:val="single" w:sz="4" w:space="0" w:color="auto"/>
              <w:right w:val="nil"/>
            </w:tcBorders>
          </w:tcPr>
          <w:p w14:paraId="0B9AE77B" w14:textId="77777777" w:rsidR="00B3744C" w:rsidRDefault="00B3744C">
            <w:pPr>
              <w:spacing w:after="0" w:line="240" w:lineRule="auto"/>
              <w:rPr>
                <w:sz w:val="20"/>
                <w:szCs w:val="20"/>
              </w:rPr>
            </w:pPr>
          </w:p>
        </w:tc>
      </w:tr>
      <w:tr w:rsidR="00B3744C" w14:paraId="1FF4B058" w14:textId="77777777" w:rsidTr="00B3744C">
        <w:tc>
          <w:tcPr>
            <w:tcW w:w="4148" w:type="dxa"/>
            <w:tcBorders>
              <w:top w:val="single" w:sz="4" w:space="0" w:color="auto"/>
              <w:left w:val="nil"/>
              <w:bottom w:val="single" w:sz="4" w:space="0" w:color="auto"/>
              <w:right w:val="single" w:sz="4" w:space="0" w:color="auto"/>
            </w:tcBorders>
            <w:vAlign w:val="center"/>
            <w:hideMark/>
          </w:tcPr>
          <w:p w14:paraId="6608F608" w14:textId="77777777" w:rsidR="00B3744C" w:rsidRDefault="00B3744C">
            <w:pPr>
              <w:pStyle w:val="BodyText"/>
              <w:tabs>
                <w:tab w:val="left" w:pos="419"/>
              </w:tabs>
              <w:spacing w:after="0" w:line="256" w:lineRule="auto"/>
              <w:ind w:left="426" w:hanging="426"/>
              <w:rPr>
                <w:lang w:val="mk-MK" w:eastAsia="en-GB"/>
              </w:rPr>
            </w:pPr>
            <w:r>
              <w:rPr>
                <w:lang w:val="mk-MK" w:eastAsia="en-GB"/>
              </w:rPr>
              <w:t>1.2.2</w:t>
            </w:r>
            <w:r>
              <w:rPr>
                <w:lang w:val="mk-MK" w:eastAsia="en-GB"/>
              </w:rPr>
              <w:tab/>
              <w:t>Внатрешна</w:t>
            </w:r>
          </w:p>
        </w:tc>
        <w:tc>
          <w:tcPr>
            <w:tcW w:w="1001" w:type="dxa"/>
            <w:tcBorders>
              <w:top w:val="single" w:sz="4" w:space="0" w:color="auto"/>
              <w:left w:val="single" w:sz="4" w:space="0" w:color="auto"/>
              <w:bottom w:val="single" w:sz="4" w:space="0" w:color="auto"/>
              <w:right w:val="single" w:sz="4" w:space="0" w:color="auto"/>
            </w:tcBorders>
          </w:tcPr>
          <w:p w14:paraId="00D37889" w14:textId="77777777" w:rsidR="00B3744C" w:rsidRDefault="00B3744C">
            <w:pPr>
              <w:spacing w:after="0" w:line="240" w:lineRule="auto"/>
              <w:rPr>
                <w:sz w:val="20"/>
                <w:szCs w:val="20"/>
              </w:rPr>
            </w:pPr>
          </w:p>
        </w:tc>
        <w:tc>
          <w:tcPr>
            <w:tcW w:w="1000" w:type="dxa"/>
            <w:tcBorders>
              <w:top w:val="single" w:sz="4" w:space="0" w:color="auto"/>
              <w:left w:val="single" w:sz="4" w:space="0" w:color="auto"/>
              <w:bottom w:val="single" w:sz="4" w:space="0" w:color="auto"/>
              <w:right w:val="single" w:sz="4" w:space="0" w:color="auto"/>
            </w:tcBorders>
          </w:tcPr>
          <w:p w14:paraId="4BC3DB43" w14:textId="77777777" w:rsidR="00B3744C" w:rsidRDefault="00B3744C">
            <w:pPr>
              <w:spacing w:after="0" w:line="240" w:lineRule="auto"/>
              <w:rPr>
                <w:sz w:val="20"/>
                <w:szCs w:val="20"/>
              </w:rPr>
            </w:pPr>
          </w:p>
        </w:tc>
        <w:tc>
          <w:tcPr>
            <w:tcW w:w="994" w:type="dxa"/>
            <w:tcBorders>
              <w:top w:val="single" w:sz="4" w:space="0" w:color="auto"/>
              <w:left w:val="single" w:sz="4" w:space="0" w:color="auto"/>
              <w:bottom w:val="single" w:sz="4" w:space="0" w:color="auto"/>
              <w:right w:val="single" w:sz="4" w:space="0" w:color="auto"/>
            </w:tcBorders>
            <w:hideMark/>
          </w:tcPr>
          <w:p w14:paraId="33BF7BB9" w14:textId="77777777" w:rsidR="00B3744C" w:rsidRDefault="00B3744C">
            <w:pPr>
              <w:spacing w:after="0" w:line="240" w:lineRule="auto"/>
              <w:rPr>
                <w:sz w:val="20"/>
                <w:szCs w:val="20"/>
              </w:rPr>
            </w:pPr>
            <w:r>
              <w:rPr>
                <w:sz w:val="20"/>
                <w:szCs w:val="20"/>
              </w:rPr>
              <w:t>P</w:t>
            </w:r>
          </w:p>
        </w:tc>
        <w:tc>
          <w:tcPr>
            <w:tcW w:w="1146" w:type="dxa"/>
            <w:tcBorders>
              <w:top w:val="single" w:sz="4" w:space="0" w:color="auto"/>
              <w:left w:val="single" w:sz="4" w:space="0" w:color="auto"/>
              <w:bottom w:val="single" w:sz="4" w:space="0" w:color="auto"/>
              <w:right w:val="single" w:sz="4" w:space="0" w:color="auto"/>
            </w:tcBorders>
          </w:tcPr>
          <w:p w14:paraId="53FA3A1A" w14:textId="77777777" w:rsidR="00B3744C" w:rsidRDefault="00B3744C">
            <w:pPr>
              <w:spacing w:after="0" w:line="240" w:lineRule="auto"/>
              <w:rPr>
                <w:sz w:val="20"/>
                <w:szCs w:val="20"/>
              </w:rPr>
            </w:pPr>
          </w:p>
        </w:tc>
        <w:tc>
          <w:tcPr>
            <w:tcW w:w="1018" w:type="dxa"/>
            <w:tcBorders>
              <w:top w:val="single" w:sz="4" w:space="0" w:color="auto"/>
              <w:left w:val="single" w:sz="4" w:space="0" w:color="auto"/>
              <w:bottom w:val="single" w:sz="4" w:space="0" w:color="auto"/>
              <w:right w:val="single" w:sz="4" w:space="0" w:color="auto"/>
            </w:tcBorders>
            <w:hideMark/>
          </w:tcPr>
          <w:p w14:paraId="4193E5BD"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61E16BE2" w14:textId="77777777" w:rsidR="00B3744C" w:rsidRDefault="00B3744C">
            <w:pPr>
              <w:spacing w:after="0" w:line="240" w:lineRule="auto"/>
              <w:rPr>
                <w:sz w:val="20"/>
                <w:szCs w:val="20"/>
              </w:rPr>
            </w:pPr>
          </w:p>
        </w:tc>
      </w:tr>
      <w:tr w:rsidR="00B3744C" w14:paraId="60259FD4" w14:textId="77777777" w:rsidTr="00B3744C">
        <w:tc>
          <w:tcPr>
            <w:tcW w:w="4148" w:type="dxa"/>
            <w:tcBorders>
              <w:top w:val="single" w:sz="4" w:space="0" w:color="auto"/>
              <w:left w:val="nil"/>
              <w:bottom w:val="single" w:sz="4" w:space="0" w:color="auto"/>
              <w:right w:val="single" w:sz="4" w:space="0" w:color="auto"/>
            </w:tcBorders>
          </w:tcPr>
          <w:p w14:paraId="091DE163" w14:textId="77777777" w:rsidR="00B3744C" w:rsidRDefault="00B3744C">
            <w:pPr>
              <w:pStyle w:val="BodyText"/>
              <w:tabs>
                <w:tab w:val="left" w:pos="440"/>
              </w:tabs>
              <w:spacing w:after="0" w:line="256" w:lineRule="auto"/>
              <w:rPr>
                <w:lang w:val="mk-MK" w:eastAsia="en-GB"/>
              </w:rPr>
            </w:pPr>
            <w:r>
              <w:rPr>
                <w:lang w:val="mk-MK" w:eastAsia="en-GB"/>
              </w:rPr>
              <w:t>1.3</w:t>
            </w:r>
            <w:r>
              <w:rPr>
                <w:lang w:val="mk-MK" w:eastAsia="en-GB"/>
              </w:rPr>
              <w:tab/>
              <w:t>Придвижување на моторите:</w:t>
            </w:r>
          </w:p>
          <w:p w14:paraId="5A5C3608" w14:textId="77777777" w:rsidR="00B3744C" w:rsidRDefault="00B3744C">
            <w:pPr>
              <w:pStyle w:val="BodyText"/>
              <w:tabs>
                <w:tab w:val="left" w:pos="440"/>
              </w:tabs>
              <w:spacing w:after="0" w:line="256" w:lineRule="auto"/>
              <w:ind w:left="426"/>
              <w:jc w:val="both"/>
              <w:rPr>
                <w:lang w:val="mk-MK" w:eastAsia="en-GB"/>
              </w:rPr>
            </w:pPr>
          </w:p>
          <w:p w14:paraId="1E91AB0C" w14:textId="77777777" w:rsidR="00B3744C" w:rsidRDefault="00B3744C">
            <w:pPr>
              <w:pStyle w:val="BodyText"/>
              <w:tabs>
                <w:tab w:val="left" w:pos="440"/>
              </w:tabs>
              <w:spacing w:after="0" w:line="256" w:lineRule="auto"/>
              <w:ind w:left="426"/>
              <w:jc w:val="both"/>
              <w:rPr>
                <w:lang w:val="mk-MK" w:eastAsia="en-GB"/>
              </w:rPr>
            </w:pPr>
            <w:r>
              <w:rPr>
                <w:lang w:val="mk-MK" w:eastAsia="en-GB"/>
              </w:rPr>
              <w:t>Нормално</w:t>
            </w:r>
          </w:p>
          <w:p w14:paraId="555BB28A" w14:textId="77777777" w:rsidR="00B3744C" w:rsidRDefault="00B3744C">
            <w:pPr>
              <w:pStyle w:val="BodyText"/>
              <w:tabs>
                <w:tab w:val="left" w:pos="440"/>
              </w:tabs>
              <w:spacing w:after="0" w:line="256" w:lineRule="auto"/>
              <w:ind w:left="426"/>
              <w:rPr>
                <w:lang w:val="mk-MK" w:eastAsia="en-GB"/>
              </w:rPr>
            </w:pPr>
            <w:r>
              <w:rPr>
                <w:lang w:val="mk-MK" w:eastAsia="en-GB"/>
              </w:rPr>
              <w:t>Со дефект</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9DD4767" w14:textId="77777777" w:rsidR="00B3744C" w:rsidRDefault="00B3744C">
            <w:pPr>
              <w:spacing w:after="0" w:line="240" w:lineRule="auto"/>
              <w:rPr>
                <w:sz w:val="20"/>
                <w:szCs w:val="20"/>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9090A23" w14:textId="77777777" w:rsidR="00B3744C" w:rsidRDefault="00B3744C">
            <w:pPr>
              <w:spacing w:after="0" w:line="240" w:lineRule="auto"/>
              <w:rPr>
                <w:sz w:val="20"/>
                <w:szCs w:val="20"/>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6AD6EB1B" w14:textId="77777777" w:rsidR="00B3744C" w:rsidRDefault="00B3744C">
            <w:pPr>
              <w:spacing w:after="0" w:line="240" w:lineRule="auto"/>
              <w:rPr>
                <w:sz w:val="20"/>
                <w:szCs w:val="20"/>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52065787" w14:textId="77777777" w:rsidR="00B3744C" w:rsidRDefault="00B3744C">
            <w:pPr>
              <w:spacing w:after="0" w:line="240" w:lineRule="auto"/>
              <w:rPr>
                <w:sz w:val="20"/>
                <w:szCs w:val="20"/>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5858C576" w14:textId="77777777" w:rsidR="00B3744C" w:rsidRDefault="00B3744C">
            <w:pPr>
              <w:spacing w:after="0" w:line="240" w:lineRule="auto"/>
              <w:rPr>
                <w:sz w:val="20"/>
                <w:szCs w:val="20"/>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609C1D87" w14:textId="77777777" w:rsidR="00B3744C" w:rsidRDefault="00B3744C">
            <w:pPr>
              <w:spacing w:after="0" w:line="240" w:lineRule="auto"/>
              <w:rPr>
                <w:sz w:val="20"/>
                <w:szCs w:val="20"/>
              </w:rPr>
            </w:pPr>
          </w:p>
        </w:tc>
      </w:tr>
      <w:tr w:rsidR="00B3744C" w14:paraId="526F448D" w14:textId="77777777" w:rsidTr="00B3744C">
        <w:tc>
          <w:tcPr>
            <w:tcW w:w="4148" w:type="dxa"/>
            <w:tcBorders>
              <w:top w:val="single" w:sz="4" w:space="0" w:color="auto"/>
              <w:left w:val="nil"/>
              <w:bottom w:val="single" w:sz="4" w:space="0" w:color="auto"/>
              <w:right w:val="single" w:sz="4" w:space="0" w:color="auto"/>
            </w:tcBorders>
            <w:vAlign w:val="center"/>
            <w:hideMark/>
          </w:tcPr>
          <w:p w14:paraId="1E71756A" w14:textId="77777777" w:rsidR="00B3744C" w:rsidRDefault="00B3744C">
            <w:pPr>
              <w:pStyle w:val="BodyText"/>
              <w:tabs>
                <w:tab w:val="left" w:pos="440"/>
              </w:tabs>
              <w:spacing w:after="0" w:line="256" w:lineRule="auto"/>
              <w:rPr>
                <w:lang w:val="mk-MK" w:eastAsia="en-GB"/>
              </w:rPr>
            </w:pPr>
            <w:r>
              <w:rPr>
                <w:lang w:val="mk-MK" w:eastAsia="en-GB"/>
              </w:rPr>
              <w:t>1.4</w:t>
            </w:r>
            <w:r>
              <w:rPr>
                <w:lang w:val="mk-MK" w:eastAsia="en-GB"/>
              </w:rPr>
              <w:tab/>
              <w:t>Возење по возење</w:t>
            </w:r>
          </w:p>
        </w:tc>
        <w:tc>
          <w:tcPr>
            <w:tcW w:w="1001" w:type="dxa"/>
            <w:tcBorders>
              <w:top w:val="single" w:sz="4" w:space="0" w:color="auto"/>
              <w:left w:val="single" w:sz="4" w:space="0" w:color="auto"/>
              <w:bottom w:val="single" w:sz="4" w:space="0" w:color="auto"/>
              <w:right w:val="single" w:sz="4" w:space="0" w:color="auto"/>
            </w:tcBorders>
          </w:tcPr>
          <w:p w14:paraId="01B21E7B" w14:textId="77777777" w:rsidR="00B3744C" w:rsidRDefault="00B3744C">
            <w:pPr>
              <w:spacing w:after="0" w:line="240" w:lineRule="auto"/>
              <w:rPr>
                <w:sz w:val="20"/>
                <w:szCs w:val="20"/>
              </w:rPr>
            </w:pPr>
          </w:p>
        </w:tc>
        <w:tc>
          <w:tcPr>
            <w:tcW w:w="1000" w:type="dxa"/>
            <w:tcBorders>
              <w:top w:val="single" w:sz="4" w:space="0" w:color="auto"/>
              <w:left w:val="single" w:sz="4" w:space="0" w:color="auto"/>
              <w:bottom w:val="single" w:sz="4" w:space="0" w:color="auto"/>
              <w:right w:val="single" w:sz="4" w:space="0" w:color="auto"/>
            </w:tcBorders>
            <w:hideMark/>
          </w:tcPr>
          <w:p w14:paraId="2948064A" w14:textId="77777777" w:rsidR="00B3744C" w:rsidRDefault="00B3744C">
            <w:pPr>
              <w:spacing w:after="0" w:line="240" w:lineRule="auto"/>
              <w:rPr>
                <w:sz w:val="20"/>
                <w:szCs w:val="20"/>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hideMark/>
          </w:tcPr>
          <w:p w14:paraId="4B2601CD" w14:textId="77777777" w:rsidR="00B3744C" w:rsidRDefault="00B3744C">
            <w:pPr>
              <w:spacing w:after="0" w:line="240" w:lineRule="auto"/>
              <w:rPr>
                <w:sz w:val="20"/>
                <w:szCs w:val="20"/>
              </w:rPr>
            </w:pPr>
            <w:r>
              <w:rPr>
                <w:sz w:val="20"/>
                <w:szCs w:val="20"/>
              </w:rPr>
              <w:t>P</w:t>
            </w: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tcPr>
          <w:p w14:paraId="0C1FF9CE" w14:textId="77777777" w:rsidR="00B3744C" w:rsidRDefault="00B3744C">
            <w:pPr>
              <w:spacing w:after="0" w:line="240" w:lineRule="auto"/>
              <w:rPr>
                <w:sz w:val="20"/>
                <w:szCs w:val="20"/>
              </w:rPr>
            </w:pPr>
          </w:p>
        </w:tc>
        <w:tc>
          <w:tcPr>
            <w:tcW w:w="1018" w:type="dxa"/>
            <w:tcBorders>
              <w:top w:val="single" w:sz="4" w:space="0" w:color="auto"/>
              <w:left w:val="single" w:sz="4" w:space="0" w:color="auto"/>
              <w:bottom w:val="single" w:sz="4" w:space="0" w:color="auto"/>
              <w:right w:val="single" w:sz="4" w:space="0" w:color="auto"/>
            </w:tcBorders>
            <w:hideMark/>
          </w:tcPr>
          <w:p w14:paraId="41BF0FA1" w14:textId="77777777" w:rsidR="00B3744C" w:rsidRDefault="00B3744C">
            <w:pPr>
              <w:spacing w:after="0" w:line="240" w:lineRule="auto"/>
              <w:rPr>
                <w:sz w:val="20"/>
                <w:szCs w:val="20"/>
              </w:rPr>
            </w:pPr>
            <w:r>
              <w:rPr>
                <w:sz w:val="20"/>
                <w:szCs w:val="20"/>
              </w:rPr>
              <w:t>M</w:t>
            </w:r>
          </w:p>
        </w:tc>
        <w:tc>
          <w:tcPr>
            <w:tcW w:w="1071" w:type="dxa"/>
            <w:tcBorders>
              <w:top w:val="single" w:sz="4" w:space="0" w:color="auto"/>
              <w:left w:val="single" w:sz="4" w:space="0" w:color="auto"/>
              <w:bottom w:val="single" w:sz="4" w:space="0" w:color="auto"/>
              <w:right w:val="nil"/>
            </w:tcBorders>
          </w:tcPr>
          <w:p w14:paraId="59C76B61" w14:textId="77777777" w:rsidR="00B3744C" w:rsidRDefault="00B3744C">
            <w:pPr>
              <w:spacing w:after="0" w:line="240" w:lineRule="auto"/>
              <w:rPr>
                <w:sz w:val="20"/>
                <w:szCs w:val="20"/>
              </w:rPr>
            </w:pPr>
          </w:p>
        </w:tc>
      </w:tr>
      <w:tr w:rsidR="00B3744C" w14:paraId="5D7CDA3E" w14:textId="77777777" w:rsidTr="00B3744C">
        <w:tc>
          <w:tcPr>
            <w:tcW w:w="4148" w:type="dxa"/>
            <w:tcBorders>
              <w:top w:val="single" w:sz="4" w:space="0" w:color="auto"/>
              <w:left w:val="nil"/>
              <w:bottom w:val="single" w:sz="4" w:space="0" w:color="auto"/>
              <w:right w:val="single" w:sz="4" w:space="0" w:color="auto"/>
            </w:tcBorders>
          </w:tcPr>
          <w:p w14:paraId="11A5A6AC" w14:textId="77777777" w:rsidR="00B3744C" w:rsidRDefault="00B3744C">
            <w:pPr>
              <w:pStyle w:val="BodyText"/>
              <w:tabs>
                <w:tab w:val="left" w:pos="440"/>
              </w:tabs>
              <w:spacing w:after="0" w:line="256" w:lineRule="auto"/>
              <w:rPr>
                <w:lang w:val="mk-MK" w:eastAsia="en-GB"/>
              </w:rPr>
            </w:pPr>
            <w:r>
              <w:rPr>
                <w:lang w:val="mk-MK" w:eastAsia="en-GB"/>
              </w:rPr>
              <w:t>1.5</w:t>
            </w:r>
            <w:r>
              <w:rPr>
                <w:lang w:val="mk-MK" w:eastAsia="en-GB"/>
              </w:rPr>
              <w:tab/>
              <w:t>Проверки пред лет</w:t>
            </w:r>
          </w:p>
          <w:p w14:paraId="1AF7D8F9" w14:textId="77777777" w:rsidR="00B3744C" w:rsidRDefault="00B3744C">
            <w:pPr>
              <w:pStyle w:val="BodyText"/>
              <w:tabs>
                <w:tab w:val="left" w:pos="440"/>
              </w:tabs>
              <w:spacing w:after="0" w:line="256" w:lineRule="auto"/>
              <w:rPr>
                <w:lang w:val="mk-MK" w:eastAsia="en-GB"/>
              </w:rPr>
            </w:pPr>
          </w:p>
          <w:p w14:paraId="314B7CAF" w14:textId="77777777" w:rsidR="00B3744C" w:rsidRDefault="00B3744C">
            <w:pPr>
              <w:pStyle w:val="BodyText"/>
              <w:tabs>
                <w:tab w:val="left" w:pos="440"/>
              </w:tabs>
              <w:spacing w:after="0" w:line="256" w:lineRule="auto"/>
              <w:ind w:left="426"/>
              <w:rPr>
                <w:lang w:val="mk-MK" w:eastAsia="en-GB"/>
              </w:rPr>
            </w:pPr>
            <w:r>
              <w:rPr>
                <w:lang w:val="mk-MK" w:eastAsia="en-GB"/>
              </w:rPr>
              <w:t>Проверка на моторите (ако е применливо)</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7FB1034" w14:textId="77777777" w:rsidR="00B3744C" w:rsidRDefault="00B3744C">
            <w:pPr>
              <w:spacing w:after="0" w:line="240" w:lineRule="auto"/>
              <w:rPr>
                <w:sz w:val="20"/>
                <w:szCs w:val="20"/>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35A9716F" w14:textId="77777777" w:rsidR="00B3744C" w:rsidRDefault="00B3744C">
            <w:pPr>
              <w:spacing w:after="0" w:line="240" w:lineRule="auto"/>
              <w:rPr>
                <w:sz w:val="20"/>
                <w:szCs w:val="20"/>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4071814C" w14:textId="77777777" w:rsidR="00B3744C" w:rsidRDefault="00B3744C">
            <w:pPr>
              <w:spacing w:after="0" w:line="240" w:lineRule="auto"/>
              <w:rPr>
                <w:sz w:val="20"/>
                <w:szCs w:val="20"/>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5D7A0F82" w14:textId="77777777" w:rsidR="00B3744C" w:rsidRDefault="00B3744C">
            <w:pPr>
              <w:spacing w:after="0" w:line="240" w:lineRule="auto"/>
              <w:rPr>
                <w:sz w:val="20"/>
                <w:szCs w:val="20"/>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2EB1D255" w14:textId="77777777" w:rsidR="00B3744C" w:rsidRDefault="00B3744C">
            <w:pPr>
              <w:spacing w:after="0" w:line="240" w:lineRule="auto"/>
              <w:rPr>
                <w:sz w:val="20"/>
                <w:szCs w:val="20"/>
              </w:rPr>
            </w:pPr>
            <w:r>
              <w:rPr>
                <w:sz w:val="20"/>
                <w:szCs w:val="20"/>
              </w:rPr>
              <w:t>M</w:t>
            </w:r>
          </w:p>
        </w:tc>
        <w:tc>
          <w:tcPr>
            <w:tcW w:w="1071" w:type="dxa"/>
            <w:tcBorders>
              <w:top w:val="single" w:sz="4" w:space="0" w:color="auto"/>
              <w:left w:val="single" w:sz="4" w:space="0" w:color="auto"/>
              <w:bottom w:val="single" w:sz="4" w:space="0" w:color="auto"/>
              <w:right w:val="nil"/>
            </w:tcBorders>
          </w:tcPr>
          <w:p w14:paraId="76DED421" w14:textId="77777777" w:rsidR="00B3744C" w:rsidRDefault="00B3744C">
            <w:pPr>
              <w:spacing w:after="0" w:line="240" w:lineRule="auto"/>
              <w:rPr>
                <w:sz w:val="20"/>
                <w:szCs w:val="20"/>
              </w:rPr>
            </w:pPr>
          </w:p>
        </w:tc>
      </w:tr>
      <w:tr w:rsidR="00B3744C" w14:paraId="08354589" w14:textId="77777777" w:rsidTr="00B3744C">
        <w:tc>
          <w:tcPr>
            <w:tcW w:w="4148" w:type="dxa"/>
            <w:tcBorders>
              <w:top w:val="single" w:sz="4" w:space="0" w:color="auto"/>
              <w:left w:val="nil"/>
              <w:bottom w:val="single" w:sz="4" w:space="0" w:color="auto"/>
              <w:right w:val="single" w:sz="4" w:space="0" w:color="auto"/>
            </w:tcBorders>
            <w:vAlign w:val="center"/>
            <w:hideMark/>
          </w:tcPr>
          <w:p w14:paraId="19CD57DD" w14:textId="77777777" w:rsidR="00B3744C" w:rsidRDefault="00B3744C">
            <w:pPr>
              <w:pStyle w:val="BodyText"/>
              <w:tabs>
                <w:tab w:val="left" w:pos="419"/>
              </w:tabs>
              <w:spacing w:after="0" w:line="256" w:lineRule="auto"/>
              <w:ind w:left="425" w:hanging="425"/>
              <w:rPr>
                <w:lang w:val="mk-MK" w:eastAsia="en-GB"/>
              </w:rPr>
            </w:pPr>
            <w:r>
              <w:rPr>
                <w:lang w:val="mk-MK" w:eastAsia="en-GB"/>
              </w:rPr>
              <w:t>1.6</w:t>
            </w:r>
            <w:r>
              <w:rPr>
                <w:lang w:val="mk-MK" w:eastAsia="en-GB"/>
              </w:rPr>
              <w:tab/>
              <w:t>Процедура за полетување:</w:t>
            </w:r>
          </w:p>
          <w:p w14:paraId="75B07CDE" w14:textId="77777777" w:rsidR="00B3744C" w:rsidRDefault="00B3744C">
            <w:pPr>
              <w:pStyle w:val="BodyText"/>
              <w:tabs>
                <w:tab w:val="left" w:pos="440"/>
              </w:tabs>
              <w:spacing w:after="0" w:line="256" w:lineRule="auto"/>
              <w:ind w:left="426"/>
              <w:rPr>
                <w:lang w:val="mk-MK" w:eastAsia="en-GB"/>
              </w:rPr>
            </w:pPr>
            <w:r>
              <w:rPr>
                <w:lang w:val="mk-MK" w:eastAsia="en-GB"/>
              </w:rPr>
              <w:t>Нормално, со закрилца поставени по Прирачникот за летање</w:t>
            </w:r>
          </w:p>
          <w:p w14:paraId="0EB34AB6" w14:textId="77777777" w:rsidR="00B3744C" w:rsidRDefault="00B3744C">
            <w:pPr>
              <w:pStyle w:val="BodyText"/>
              <w:tabs>
                <w:tab w:val="left" w:pos="440"/>
              </w:tabs>
              <w:spacing w:after="0" w:line="256" w:lineRule="auto"/>
              <w:ind w:left="426"/>
              <w:rPr>
                <w:lang w:val="mk-MK" w:eastAsia="en-GB"/>
              </w:rPr>
            </w:pPr>
            <w:r>
              <w:rPr>
                <w:lang w:val="mk-MK" w:eastAsia="en-GB"/>
              </w:rPr>
              <w:t>Со страничен ветер (ако постојат услови)</w:t>
            </w:r>
          </w:p>
        </w:tc>
        <w:tc>
          <w:tcPr>
            <w:tcW w:w="1001" w:type="dxa"/>
            <w:tcBorders>
              <w:top w:val="single" w:sz="4" w:space="0" w:color="auto"/>
              <w:left w:val="single" w:sz="4" w:space="0" w:color="auto"/>
              <w:bottom w:val="single" w:sz="4" w:space="0" w:color="auto"/>
              <w:right w:val="single" w:sz="4" w:space="0" w:color="auto"/>
            </w:tcBorders>
            <w:vAlign w:val="center"/>
          </w:tcPr>
          <w:p w14:paraId="0F45D78D"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056AEEE1"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725AD91E"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22485A9F"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4CC95004"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620F8384" w14:textId="77777777" w:rsidR="00B3744C" w:rsidRDefault="00B3744C">
            <w:pPr>
              <w:spacing w:after="0" w:line="240" w:lineRule="auto"/>
              <w:rPr>
                <w:sz w:val="20"/>
                <w:szCs w:val="20"/>
                <w:lang w:val="mk-MK"/>
              </w:rPr>
            </w:pPr>
          </w:p>
        </w:tc>
      </w:tr>
      <w:tr w:rsidR="00B3744C" w14:paraId="35D150AE" w14:textId="77777777" w:rsidTr="00B3744C">
        <w:tc>
          <w:tcPr>
            <w:tcW w:w="4148" w:type="dxa"/>
            <w:tcBorders>
              <w:top w:val="single" w:sz="4" w:space="0" w:color="auto"/>
              <w:left w:val="nil"/>
              <w:bottom w:val="single" w:sz="4" w:space="0" w:color="auto"/>
              <w:right w:val="single" w:sz="4" w:space="0" w:color="auto"/>
            </w:tcBorders>
            <w:vAlign w:val="center"/>
          </w:tcPr>
          <w:p w14:paraId="7EB93F6E" w14:textId="77777777" w:rsidR="00B3744C" w:rsidRDefault="00B3744C">
            <w:pPr>
              <w:pStyle w:val="BodyText"/>
              <w:tabs>
                <w:tab w:val="left" w:pos="419"/>
              </w:tabs>
              <w:spacing w:after="0" w:line="256" w:lineRule="auto"/>
              <w:ind w:left="425" w:hanging="425"/>
              <w:rPr>
                <w:lang w:val="mk-MK" w:eastAsia="en-GB"/>
              </w:rPr>
            </w:pPr>
            <w:r>
              <w:rPr>
                <w:lang w:val="mk-MK" w:eastAsia="en-GB"/>
              </w:rPr>
              <w:t>1.7</w:t>
            </w:r>
            <w:r>
              <w:rPr>
                <w:lang w:val="mk-MK" w:eastAsia="en-GB"/>
              </w:rPr>
              <w:tab/>
              <w:t>Качување:</w:t>
            </w:r>
          </w:p>
          <w:p w14:paraId="23C354AD" w14:textId="77777777" w:rsidR="00B3744C" w:rsidRDefault="00B3744C">
            <w:pPr>
              <w:pStyle w:val="BodyText"/>
              <w:tabs>
                <w:tab w:val="left" w:pos="440"/>
              </w:tabs>
              <w:spacing w:after="0" w:line="256" w:lineRule="auto"/>
              <w:ind w:left="426"/>
              <w:rPr>
                <w:lang w:val="mk-MK" w:eastAsia="en-GB"/>
              </w:rPr>
            </w:pPr>
          </w:p>
          <w:p w14:paraId="1794321D" w14:textId="77777777" w:rsidR="00B3744C" w:rsidRDefault="00B3744C">
            <w:pPr>
              <w:pStyle w:val="BodyText"/>
              <w:tabs>
                <w:tab w:val="left" w:pos="440"/>
              </w:tabs>
              <w:spacing w:after="0" w:line="256" w:lineRule="auto"/>
              <w:ind w:left="426"/>
              <w:rPr>
                <w:lang w:val="mk-MK" w:eastAsia="en-GB"/>
              </w:rPr>
            </w:pPr>
            <w:r>
              <w:rPr>
                <w:lang w:val="mk-MK" w:eastAsia="en-GB"/>
              </w:rPr>
              <w:t>Vx/Vy</w:t>
            </w:r>
          </w:p>
          <w:p w14:paraId="2B533E08" w14:textId="77777777" w:rsidR="00B3744C" w:rsidRDefault="00B3744C">
            <w:pPr>
              <w:pStyle w:val="BodyText"/>
              <w:tabs>
                <w:tab w:val="left" w:pos="440"/>
              </w:tabs>
              <w:spacing w:after="0" w:line="256" w:lineRule="auto"/>
              <w:ind w:left="426"/>
              <w:rPr>
                <w:lang w:val="mk-MK" w:eastAsia="en-GB"/>
              </w:rPr>
            </w:pPr>
            <w:r>
              <w:rPr>
                <w:lang w:val="mk-MK" w:eastAsia="en-GB"/>
              </w:rPr>
              <w:t xml:space="preserve">Свртувања во зададениот курс </w:t>
            </w:r>
          </w:p>
          <w:p w14:paraId="337F74ED" w14:textId="77777777" w:rsidR="00B3744C" w:rsidRDefault="00B3744C">
            <w:pPr>
              <w:pStyle w:val="BodyText"/>
              <w:tabs>
                <w:tab w:val="left" w:pos="440"/>
              </w:tabs>
              <w:spacing w:after="0" w:line="256" w:lineRule="auto"/>
              <w:ind w:left="426"/>
              <w:rPr>
                <w:lang w:val="mk-MK" w:eastAsia="en-GB"/>
              </w:rPr>
            </w:pPr>
            <w:r>
              <w:rPr>
                <w:lang w:val="mk-MK" w:eastAsia="en-GB"/>
              </w:rPr>
              <w:t>Израмнување /</w:t>
            </w:r>
          </w:p>
        </w:tc>
        <w:tc>
          <w:tcPr>
            <w:tcW w:w="1001" w:type="dxa"/>
            <w:tcBorders>
              <w:top w:val="single" w:sz="4" w:space="0" w:color="auto"/>
              <w:left w:val="single" w:sz="4" w:space="0" w:color="auto"/>
              <w:bottom w:val="single" w:sz="4" w:space="0" w:color="auto"/>
              <w:right w:val="single" w:sz="4" w:space="0" w:color="auto"/>
            </w:tcBorders>
            <w:vAlign w:val="center"/>
          </w:tcPr>
          <w:p w14:paraId="3BB56E88"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3A5E275B"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4918A0A1"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50D720C5"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68110F10"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717BCF6C" w14:textId="77777777" w:rsidR="00B3744C" w:rsidRDefault="00B3744C">
            <w:pPr>
              <w:spacing w:after="0" w:line="240" w:lineRule="auto"/>
              <w:rPr>
                <w:sz w:val="20"/>
                <w:szCs w:val="20"/>
                <w:lang w:val="mk-MK"/>
              </w:rPr>
            </w:pPr>
          </w:p>
        </w:tc>
      </w:tr>
      <w:tr w:rsidR="00B3744C" w14:paraId="44DB644A" w14:textId="77777777" w:rsidTr="00B3744C">
        <w:tc>
          <w:tcPr>
            <w:tcW w:w="4148" w:type="dxa"/>
            <w:tcBorders>
              <w:top w:val="single" w:sz="4" w:space="0" w:color="auto"/>
              <w:left w:val="nil"/>
              <w:bottom w:val="single" w:sz="4" w:space="0" w:color="auto"/>
              <w:right w:val="single" w:sz="4" w:space="0" w:color="auto"/>
            </w:tcBorders>
            <w:vAlign w:val="center"/>
            <w:hideMark/>
          </w:tcPr>
          <w:p w14:paraId="3A10F329" w14:textId="77777777" w:rsidR="00B3744C" w:rsidRDefault="00B3744C">
            <w:pPr>
              <w:pStyle w:val="BodyText"/>
              <w:tabs>
                <w:tab w:val="left" w:pos="429"/>
              </w:tabs>
              <w:spacing w:after="0" w:line="256" w:lineRule="auto"/>
              <w:rPr>
                <w:lang w:val="mk-MK" w:eastAsia="en-GB"/>
              </w:rPr>
            </w:pPr>
            <w:r>
              <w:rPr>
                <w:lang w:val="mk-MK" w:eastAsia="en-GB"/>
              </w:rPr>
              <w:t>1.8</w:t>
            </w:r>
            <w:r>
              <w:rPr>
                <w:lang w:val="mk-MK" w:eastAsia="en-GB"/>
              </w:rPr>
              <w:tab/>
              <w:t xml:space="preserve">Соработка со ATC – придржување, </w:t>
            </w:r>
          </w:p>
          <w:p w14:paraId="374D3E77" w14:textId="77777777" w:rsidR="00B3744C" w:rsidRDefault="00B3744C">
            <w:pPr>
              <w:pStyle w:val="BodyText"/>
              <w:tabs>
                <w:tab w:val="left" w:pos="440"/>
              </w:tabs>
              <w:spacing w:after="0" w:line="256" w:lineRule="auto"/>
              <w:ind w:left="426"/>
              <w:rPr>
                <w:lang w:val="mk-MK" w:eastAsia="en-GB"/>
              </w:rPr>
            </w:pPr>
            <w:r>
              <w:rPr>
                <w:lang w:val="mk-MK" w:eastAsia="en-GB"/>
              </w:rPr>
              <w:t>процедура за R/T</w:t>
            </w:r>
          </w:p>
        </w:tc>
        <w:tc>
          <w:tcPr>
            <w:tcW w:w="1001" w:type="dxa"/>
            <w:tcBorders>
              <w:top w:val="single" w:sz="4" w:space="0" w:color="auto"/>
              <w:left w:val="single" w:sz="4" w:space="0" w:color="auto"/>
              <w:bottom w:val="single" w:sz="4" w:space="0" w:color="auto"/>
              <w:right w:val="single" w:sz="4" w:space="0" w:color="auto"/>
            </w:tcBorders>
          </w:tcPr>
          <w:p w14:paraId="29623B84"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3891FA17"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5334149A"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10074665"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02243A21"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42D6C89F" w14:textId="77777777" w:rsidR="00B3744C" w:rsidRDefault="00B3744C">
            <w:pPr>
              <w:spacing w:after="0" w:line="240" w:lineRule="auto"/>
              <w:rPr>
                <w:sz w:val="20"/>
                <w:szCs w:val="20"/>
                <w:lang w:val="mk-MK"/>
              </w:rPr>
            </w:pPr>
          </w:p>
        </w:tc>
      </w:tr>
      <w:tr w:rsidR="00B3744C" w14:paraId="257EFFA8"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2FA34446" w14:textId="77777777" w:rsidR="00B3744C" w:rsidRDefault="00B3744C">
            <w:pPr>
              <w:spacing w:after="0" w:line="240" w:lineRule="auto"/>
              <w:rPr>
                <w:b/>
                <w:sz w:val="20"/>
                <w:szCs w:val="20"/>
                <w:lang w:val="mk-MK"/>
              </w:rPr>
            </w:pPr>
            <w:r>
              <w:rPr>
                <w:b/>
                <w:sz w:val="20"/>
                <w:szCs w:val="20"/>
                <w:lang w:val="mk-MK"/>
              </w:rPr>
              <w:t>СЕКЦИЈА 2</w:t>
            </w:r>
          </w:p>
        </w:tc>
      </w:tr>
      <w:tr w:rsidR="00B3744C" w14:paraId="1D528530" w14:textId="77777777" w:rsidTr="00B3744C">
        <w:tc>
          <w:tcPr>
            <w:tcW w:w="4148" w:type="dxa"/>
            <w:tcBorders>
              <w:top w:val="single" w:sz="4" w:space="0" w:color="auto"/>
              <w:left w:val="nil"/>
              <w:bottom w:val="single" w:sz="4" w:space="0" w:color="auto"/>
              <w:right w:val="single" w:sz="4" w:space="0" w:color="auto"/>
            </w:tcBorders>
            <w:vAlign w:val="center"/>
          </w:tcPr>
          <w:p w14:paraId="14229BC9" w14:textId="77777777" w:rsidR="00B3744C" w:rsidRDefault="00B3744C">
            <w:pPr>
              <w:pStyle w:val="BodyText"/>
              <w:tabs>
                <w:tab w:val="left" w:pos="440"/>
              </w:tabs>
              <w:spacing w:after="0" w:line="256" w:lineRule="auto"/>
              <w:rPr>
                <w:lang w:val="mk-MK" w:eastAsia="en-GB"/>
              </w:rPr>
            </w:pPr>
            <w:r>
              <w:rPr>
                <w:bCs/>
                <w:lang w:val="mk-MK" w:eastAsia="en-GB"/>
              </w:rPr>
              <w:t>2.</w:t>
            </w:r>
            <w:r>
              <w:rPr>
                <w:lang w:val="mk-MK" w:eastAsia="en-GB"/>
              </w:rPr>
              <w:tab/>
              <w:t>Лет во зона (VMC)</w:t>
            </w:r>
          </w:p>
          <w:p w14:paraId="0EBF3A00" w14:textId="77777777" w:rsidR="00B3744C" w:rsidRDefault="00B3744C">
            <w:pPr>
              <w:pStyle w:val="BodyText"/>
              <w:tabs>
                <w:tab w:val="left" w:pos="440"/>
              </w:tabs>
              <w:spacing w:after="0" w:line="256" w:lineRule="auto"/>
              <w:rPr>
                <w:lang w:val="mk-MK" w:eastAsia="en-GB"/>
              </w:rPr>
            </w:pPr>
          </w:p>
          <w:p w14:paraId="5920CC85" w14:textId="77777777" w:rsidR="00B3744C" w:rsidRDefault="00B3744C">
            <w:pPr>
              <w:pStyle w:val="BodyText"/>
              <w:tabs>
                <w:tab w:val="left" w:pos="440"/>
              </w:tabs>
              <w:spacing w:after="0" w:line="256" w:lineRule="auto"/>
              <w:rPr>
                <w:lang w:val="mk-MK" w:eastAsia="en-GB"/>
              </w:rPr>
            </w:pPr>
            <w:r>
              <w:rPr>
                <w:lang w:val="mk-MK" w:eastAsia="en-GB"/>
              </w:rPr>
              <w:t>2.1</w:t>
            </w:r>
            <w:r>
              <w:rPr>
                <w:lang w:val="mk-MK" w:eastAsia="en-GB"/>
              </w:rPr>
              <w:tab/>
              <w:t>Праволиниски хоризонтален лет на различни брзини, вклучувајќи и лет на критично мала брзина со и без закрилца (вклучувајќи приближување на VMCA, кога е можно)</w:t>
            </w:r>
          </w:p>
        </w:tc>
        <w:tc>
          <w:tcPr>
            <w:tcW w:w="1001" w:type="dxa"/>
            <w:tcBorders>
              <w:top w:val="single" w:sz="4" w:space="0" w:color="auto"/>
              <w:left w:val="single" w:sz="4" w:space="0" w:color="auto"/>
              <w:bottom w:val="single" w:sz="4" w:space="0" w:color="auto"/>
              <w:right w:val="single" w:sz="4" w:space="0" w:color="auto"/>
            </w:tcBorders>
          </w:tcPr>
          <w:p w14:paraId="5A52DED6"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383B8D63"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5FABDA0B"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tcPr>
          <w:p w14:paraId="5ED8B1FC"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3A30F028"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0279FFAF" w14:textId="77777777" w:rsidR="00B3744C" w:rsidRDefault="00B3744C">
            <w:pPr>
              <w:spacing w:after="0" w:line="240" w:lineRule="auto"/>
              <w:rPr>
                <w:sz w:val="20"/>
                <w:szCs w:val="20"/>
                <w:lang w:val="mk-MK"/>
              </w:rPr>
            </w:pPr>
          </w:p>
        </w:tc>
      </w:tr>
      <w:tr w:rsidR="00B3744C" w14:paraId="702DE19D" w14:textId="77777777" w:rsidTr="00B3744C">
        <w:tc>
          <w:tcPr>
            <w:tcW w:w="4148" w:type="dxa"/>
            <w:tcBorders>
              <w:top w:val="single" w:sz="4" w:space="0" w:color="auto"/>
              <w:left w:val="nil"/>
              <w:bottom w:val="single" w:sz="4" w:space="0" w:color="auto"/>
              <w:right w:val="single" w:sz="4" w:space="0" w:color="auto"/>
            </w:tcBorders>
            <w:vAlign w:val="center"/>
            <w:hideMark/>
          </w:tcPr>
          <w:p w14:paraId="01CC4727" w14:textId="77777777" w:rsidR="00B3744C" w:rsidRDefault="00B3744C">
            <w:pPr>
              <w:pStyle w:val="BodyText"/>
              <w:tabs>
                <w:tab w:val="left" w:pos="440"/>
              </w:tabs>
              <w:spacing w:after="0" w:line="256" w:lineRule="auto"/>
              <w:rPr>
                <w:lang w:val="mk-MK" w:eastAsia="en-GB"/>
              </w:rPr>
            </w:pPr>
            <w:r>
              <w:rPr>
                <w:lang w:val="mk-MK" w:eastAsia="en-GB"/>
              </w:rPr>
              <w:t>2.2</w:t>
            </w:r>
            <w:r>
              <w:rPr>
                <w:lang w:val="mk-MK" w:eastAsia="en-GB"/>
              </w:rPr>
              <w:tab/>
              <w:t>Остри свртувања (360</w:t>
            </w:r>
            <w:r>
              <w:rPr>
                <w:vertAlign w:val="superscript"/>
                <w:lang w:val="mk-MK" w:eastAsia="en-GB"/>
              </w:rPr>
              <w:t>0</w:t>
            </w:r>
            <w:r>
              <w:rPr>
                <w:lang w:val="mk-MK" w:eastAsia="en-GB"/>
              </w:rPr>
              <w:t xml:space="preserve"> на лево и десно со нагиб од 45</w:t>
            </w:r>
            <w:r>
              <w:rPr>
                <w:vertAlign w:val="superscript"/>
                <w:lang w:val="mk-MK" w:eastAsia="en-GB"/>
              </w:rPr>
              <w:t>0</w:t>
            </w:r>
            <w:r>
              <w:rPr>
                <w:lang w:val="mk-MK" w:eastAsia="en-GB"/>
              </w:rPr>
              <w:t>)</w:t>
            </w:r>
          </w:p>
        </w:tc>
        <w:tc>
          <w:tcPr>
            <w:tcW w:w="1001" w:type="dxa"/>
            <w:tcBorders>
              <w:top w:val="single" w:sz="4" w:space="0" w:color="auto"/>
              <w:left w:val="single" w:sz="4" w:space="0" w:color="auto"/>
              <w:bottom w:val="single" w:sz="4" w:space="0" w:color="auto"/>
              <w:right w:val="single" w:sz="4" w:space="0" w:color="auto"/>
            </w:tcBorders>
          </w:tcPr>
          <w:p w14:paraId="14D25CF1"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65443EC0"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06283B3F"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tcPr>
          <w:p w14:paraId="50759E27"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4B4115D5"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1AEF7A27" w14:textId="77777777" w:rsidR="00B3744C" w:rsidRDefault="00B3744C">
            <w:pPr>
              <w:spacing w:after="0" w:line="240" w:lineRule="auto"/>
              <w:rPr>
                <w:sz w:val="20"/>
                <w:szCs w:val="20"/>
                <w:lang w:val="mk-MK"/>
              </w:rPr>
            </w:pPr>
          </w:p>
        </w:tc>
      </w:tr>
      <w:tr w:rsidR="00B3744C" w14:paraId="35A64608" w14:textId="77777777" w:rsidTr="00B3744C">
        <w:tc>
          <w:tcPr>
            <w:tcW w:w="4148" w:type="dxa"/>
            <w:tcBorders>
              <w:top w:val="single" w:sz="4" w:space="0" w:color="auto"/>
              <w:left w:val="nil"/>
              <w:bottom w:val="single" w:sz="4" w:space="0" w:color="auto"/>
              <w:right w:val="single" w:sz="4" w:space="0" w:color="auto"/>
            </w:tcBorders>
            <w:vAlign w:val="center"/>
          </w:tcPr>
          <w:p w14:paraId="2B352DC3" w14:textId="77777777" w:rsidR="00B3744C" w:rsidRDefault="00B3744C">
            <w:pPr>
              <w:pStyle w:val="BodyText"/>
              <w:tabs>
                <w:tab w:val="left" w:pos="440"/>
              </w:tabs>
              <w:spacing w:after="0" w:line="256" w:lineRule="auto"/>
              <w:rPr>
                <w:lang w:val="mk-MK" w:eastAsia="en-GB"/>
              </w:rPr>
            </w:pPr>
            <w:r>
              <w:rPr>
                <w:lang w:val="mk-MK" w:eastAsia="en-GB"/>
              </w:rPr>
              <w:t>2.3</w:t>
            </w:r>
            <w:r>
              <w:rPr>
                <w:lang w:val="mk-MK" w:eastAsia="en-GB"/>
              </w:rPr>
              <w:tab/>
              <w:t>Губење на висина и опоравување</w:t>
            </w:r>
          </w:p>
          <w:p w14:paraId="322950B5" w14:textId="77777777" w:rsidR="00B3744C" w:rsidRDefault="00B3744C">
            <w:pPr>
              <w:pStyle w:val="BodyText"/>
              <w:tabs>
                <w:tab w:val="left" w:pos="440"/>
              </w:tabs>
              <w:spacing w:after="0" w:line="256" w:lineRule="auto"/>
              <w:rPr>
                <w:lang w:val="mk-MK" w:eastAsia="en-GB"/>
              </w:rPr>
            </w:pPr>
          </w:p>
          <w:p w14:paraId="7609F270" w14:textId="77777777" w:rsidR="00B3744C" w:rsidRDefault="00B3744C">
            <w:pPr>
              <w:pStyle w:val="BodyText"/>
              <w:tabs>
                <w:tab w:val="left" w:pos="440"/>
              </w:tabs>
              <w:spacing w:after="0" w:line="256" w:lineRule="auto"/>
              <w:rPr>
                <w:lang w:val="mk-MK" w:eastAsia="en-GB"/>
              </w:rPr>
            </w:pPr>
            <w:r>
              <w:rPr>
                <w:lang w:val="mk-MK" w:eastAsia="en-GB"/>
              </w:rPr>
              <w:t>(i)</w:t>
            </w:r>
            <w:r>
              <w:rPr>
                <w:lang w:val="mk-MK" w:eastAsia="en-GB"/>
              </w:rPr>
              <w:tab/>
              <w:t>чисто провлекување</w:t>
            </w:r>
          </w:p>
          <w:p w14:paraId="76A6A5D9" w14:textId="77777777" w:rsidR="00B3744C" w:rsidRDefault="00B3744C">
            <w:pPr>
              <w:pStyle w:val="BodyText"/>
              <w:tabs>
                <w:tab w:val="left" w:pos="440"/>
              </w:tabs>
              <w:spacing w:after="0" w:line="256" w:lineRule="auto"/>
              <w:rPr>
                <w:lang w:val="mk-MK" w:eastAsia="en-GB"/>
              </w:rPr>
            </w:pPr>
            <w:r>
              <w:rPr>
                <w:lang w:val="mk-MK" w:eastAsia="en-GB"/>
              </w:rPr>
              <w:t>(ii)</w:t>
            </w:r>
            <w:r>
              <w:rPr>
                <w:lang w:val="mk-MK" w:eastAsia="en-GB"/>
              </w:rPr>
              <w:tab/>
              <w:t>приближување на провлекување во свртување при спуштање во конфигурација и снага за приод</w:t>
            </w:r>
          </w:p>
          <w:p w14:paraId="72357D13" w14:textId="77777777" w:rsidR="00B3744C" w:rsidRDefault="00B3744C">
            <w:pPr>
              <w:pStyle w:val="BodyText"/>
              <w:tabs>
                <w:tab w:val="left" w:pos="440"/>
              </w:tabs>
              <w:spacing w:after="0" w:line="256" w:lineRule="auto"/>
              <w:rPr>
                <w:lang w:val="mk-MK" w:eastAsia="en-GB"/>
              </w:rPr>
            </w:pPr>
            <w:r>
              <w:rPr>
                <w:lang w:val="mk-MK" w:eastAsia="en-GB"/>
              </w:rPr>
              <w:t>(iii)</w:t>
            </w:r>
            <w:r>
              <w:rPr>
                <w:lang w:val="mk-MK" w:eastAsia="en-GB"/>
              </w:rPr>
              <w:tab/>
              <w:t>приближување на провлекување во конфигурација и снага за слетување</w:t>
            </w:r>
          </w:p>
          <w:p w14:paraId="090C3CDD" w14:textId="77777777" w:rsidR="00B3744C" w:rsidRDefault="00B3744C">
            <w:pPr>
              <w:pStyle w:val="BodyText"/>
              <w:tabs>
                <w:tab w:val="left" w:pos="440"/>
              </w:tabs>
              <w:spacing w:after="0" w:line="256" w:lineRule="auto"/>
              <w:rPr>
                <w:lang w:val="mk-MK" w:eastAsia="en-GB"/>
              </w:rPr>
            </w:pPr>
            <w:r>
              <w:rPr>
                <w:lang w:val="mk-MK" w:eastAsia="en-GB"/>
              </w:rPr>
              <w:t>(iv)</w:t>
            </w:r>
            <w:r>
              <w:rPr>
                <w:lang w:val="mk-MK" w:eastAsia="en-GB"/>
              </w:rPr>
              <w:tab/>
              <w:t>приближување на провлекување во свртување при качување со конфигурација за полетување (само за едномоторни авиони)</w:t>
            </w:r>
          </w:p>
        </w:tc>
        <w:tc>
          <w:tcPr>
            <w:tcW w:w="1001" w:type="dxa"/>
            <w:tcBorders>
              <w:top w:val="single" w:sz="4" w:space="0" w:color="auto"/>
              <w:left w:val="single" w:sz="4" w:space="0" w:color="auto"/>
              <w:bottom w:val="single" w:sz="4" w:space="0" w:color="auto"/>
              <w:right w:val="single" w:sz="4" w:space="0" w:color="auto"/>
            </w:tcBorders>
          </w:tcPr>
          <w:p w14:paraId="3587A09C"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2F294E99"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5EB919D3"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tcPr>
          <w:p w14:paraId="7E20901C"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424587EB"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007C250E" w14:textId="77777777" w:rsidR="00B3744C" w:rsidRDefault="00B3744C">
            <w:pPr>
              <w:spacing w:after="0" w:line="240" w:lineRule="auto"/>
              <w:rPr>
                <w:sz w:val="20"/>
                <w:szCs w:val="20"/>
                <w:lang w:val="mk-MK"/>
              </w:rPr>
            </w:pPr>
          </w:p>
        </w:tc>
      </w:tr>
      <w:tr w:rsidR="00B3744C" w14:paraId="170422A6" w14:textId="77777777" w:rsidTr="00B3744C">
        <w:tc>
          <w:tcPr>
            <w:tcW w:w="4148" w:type="dxa"/>
            <w:tcBorders>
              <w:top w:val="single" w:sz="4" w:space="0" w:color="auto"/>
              <w:left w:val="nil"/>
              <w:bottom w:val="single" w:sz="4" w:space="0" w:color="auto"/>
              <w:right w:val="single" w:sz="4" w:space="0" w:color="auto"/>
            </w:tcBorders>
            <w:vAlign w:val="center"/>
            <w:hideMark/>
          </w:tcPr>
          <w:p w14:paraId="46D9605F" w14:textId="77777777" w:rsidR="00B3744C" w:rsidRDefault="00B3744C">
            <w:pPr>
              <w:pStyle w:val="BodyText"/>
              <w:tabs>
                <w:tab w:val="left" w:pos="429"/>
              </w:tabs>
              <w:spacing w:after="0" w:line="256" w:lineRule="auto"/>
              <w:rPr>
                <w:lang w:val="mk-MK" w:eastAsia="en-GB"/>
              </w:rPr>
            </w:pPr>
            <w:r>
              <w:rPr>
                <w:lang w:val="mk-MK" w:eastAsia="en-GB"/>
              </w:rPr>
              <w:lastRenderedPageBreak/>
              <w:t>2.4</w:t>
            </w:r>
            <w:r>
              <w:rPr>
                <w:lang w:val="mk-MK" w:eastAsia="en-GB"/>
              </w:rPr>
              <w:tab/>
              <w:t>Постапки за користење на автопилот и навигацискиот уред (FD) (може да се спроведе во секција 3) ако е можно</w:t>
            </w:r>
          </w:p>
        </w:tc>
        <w:tc>
          <w:tcPr>
            <w:tcW w:w="1001" w:type="dxa"/>
            <w:tcBorders>
              <w:top w:val="single" w:sz="4" w:space="0" w:color="auto"/>
              <w:left w:val="single" w:sz="4" w:space="0" w:color="auto"/>
              <w:bottom w:val="single" w:sz="4" w:space="0" w:color="auto"/>
              <w:right w:val="single" w:sz="4" w:space="0" w:color="auto"/>
            </w:tcBorders>
          </w:tcPr>
          <w:p w14:paraId="1C52FC0C"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369C228A"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1EE5DB3B"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tcPr>
          <w:p w14:paraId="73182AC4"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012D9439"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4C9BFB4A" w14:textId="77777777" w:rsidR="00B3744C" w:rsidRDefault="00B3744C">
            <w:pPr>
              <w:spacing w:after="0" w:line="240" w:lineRule="auto"/>
              <w:rPr>
                <w:sz w:val="20"/>
                <w:szCs w:val="20"/>
                <w:lang w:val="mk-MK"/>
              </w:rPr>
            </w:pPr>
          </w:p>
        </w:tc>
      </w:tr>
      <w:tr w:rsidR="00B3744C" w14:paraId="633D2B1F" w14:textId="77777777" w:rsidTr="00B3744C">
        <w:tc>
          <w:tcPr>
            <w:tcW w:w="4148" w:type="dxa"/>
            <w:tcBorders>
              <w:top w:val="single" w:sz="4" w:space="0" w:color="auto"/>
              <w:left w:val="nil"/>
              <w:bottom w:val="single" w:sz="4" w:space="0" w:color="auto"/>
              <w:right w:val="single" w:sz="4" w:space="0" w:color="auto"/>
            </w:tcBorders>
            <w:vAlign w:val="center"/>
            <w:hideMark/>
          </w:tcPr>
          <w:p w14:paraId="14B1F44D" w14:textId="77777777" w:rsidR="00B3744C" w:rsidRDefault="00B3744C">
            <w:pPr>
              <w:pStyle w:val="BodyText"/>
              <w:tabs>
                <w:tab w:val="left" w:pos="419"/>
              </w:tabs>
              <w:spacing w:after="0" w:line="256" w:lineRule="auto"/>
              <w:rPr>
                <w:lang w:val="mk-MK" w:eastAsia="en-GB"/>
              </w:rPr>
            </w:pPr>
            <w:r>
              <w:rPr>
                <w:lang w:val="mk-MK" w:eastAsia="en-GB"/>
              </w:rPr>
              <w:t>2.5</w:t>
            </w:r>
            <w:r>
              <w:rPr>
                <w:lang w:val="mk-MK" w:eastAsia="en-GB"/>
              </w:rPr>
              <w:tab/>
              <w:t>Соработка со ATC – придржување, процедури за R/T</w:t>
            </w:r>
          </w:p>
        </w:tc>
        <w:tc>
          <w:tcPr>
            <w:tcW w:w="1001" w:type="dxa"/>
            <w:tcBorders>
              <w:top w:val="single" w:sz="4" w:space="0" w:color="auto"/>
              <w:left w:val="single" w:sz="4" w:space="0" w:color="auto"/>
              <w:bottom w:val="single" w:sz="4" w:space="0" w:color="auto"/>
              <w:right w:val="single" w:sz="4" w:space="0" w:color="auto"/>
            </w:tcBorders>
          </w:tcPr>
          <w:p w14:paraId="09F5F815"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3C3AE365"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3A326226"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39EC1815"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3164B406"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7F5B0E36" w14:textId="77777777" w:rsidR="00B3744C" w:rsidRDefault="00B3744C">
            <w:pPr>
              <w:spacing w:after="0" w:line="240" w:lineRule="auto"/>
              <w:rPr>
                <w:sz w:val="20"/>
                <w:szCs w:val="20"/>
                <w:lang w:val="mk-MK"/>
              </w:rPr>
            </w:pPr>
          </w:p>
        </w:tc>
      </w:tr>
      <w:tr w:rsidR="00B3744C" w14:paraId="337B8C91"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3CAC27B1" w14:textId="77777777" w:rsidR="00B3744C" w:rsidRDefault="00B3744C">
            <w:pPr>
              <w:spacing w:after="0" w:line="240" w:lineRule="auto"/>
              <w:rPr>
                <w:b/>
                <w:sz w:val="20"/>
                <w:szCs w:val="20"/>
                <w:lang w:val="mk-MK"/>
              </w:rPr>
            </w:pPr>
            <w:r>
              <w:rPr>
                <w:b/>
                <w:sz w:val="20"/>
                <w:szCs w:val="20"/>
                <w:lang w:val="mk-MK"/>
              </w:rPr>
              <w:t>СЕКЦИЈА 3А</w:t>
            </w:r>
          </w:p>
        </w:tc>
      </w:tr>
      <w:tr w:rsidR="00B3744C" w14:paraId="4BB49A8A" w14:textId="77777777" w:rsidTr="00B3744C">
        <w:tc>
          <w:tcPr>
            <w:tcW w:w="4148" w:type="dxa"/>
            <w:tcBorders>
              <w:top w:val="single" w:sz="4" w:space="0" w:color="auto"/>
              <w:left w:val="nil"/>
              <w:bottom w:val="single" w:sz="4" w:space="0" w:color="auto"/>
              <w:right w:val="single" w:sz="4" w:space="0" w:color="auto"/>
            </w:tcBorders>
          </w:tcPr>
          <w:p w14:paraId="25CC534B" w14:textId="77777777" w:rsidR="00B3744C" w:rsidRDefault="00B3744C">
            <w:pPr>
              <w:tabs>
                <w:tab w:val="left" w:pos="419"/>
              </w:tabs>
              <w:spacing w:after="0" w:line="240" w:lineRule="auto"/>
              <w:rPr>
                <w:sz w:val="20"/>
                <w:szCs w:val="20"/>
                <w:lang w:val="mk-MK"/>
              </w:rPr>
            </w:pPr>
            <w:r>
              <w:rPr>
                <w:sz w:val="20"/>
                <w:szCs w:val="20"/>
                <w:lang w:val="mk-MK"/>
              </w:rPr>
              <w:t>3А</w:t>
            </w:r>
            <w:r>
              <w:rPr>
                <w:sz w:val="20"/>
                <w:szCs w:val="20"/>
                <w:lang w:val="mk-MK"/>
              </w:rPr>
              <w:tab/>
              <w:t xml:space="preserve">Процедури за на рута за VFR </w:t>
            </w:r>
          </w:p>
          <w:p w14:paraId="2AA43C10" w14:textId="77777777" w:rsidR="00B3744C" w:rsidRDefault="00B3744C">
            <w:pPr>
              <w:tabs>
                <w:tab w:val="left" w:pos="419"/>
              </w:tabs>
              <w:spacing w:after="0" w:line="240" w:lineRule="auto"/>
              <w:rPr>
                <w:sz w:val="20"/>
                <w:szCs w:val="20"/>
                <w:lang w:val="mk-MK"/>
              </w:rPr>
            </w:pPr>
          </w:p>
          <w:p w14:paraId="79A10727" w14:textId="77777777" w:rsidR="00B3744C" w:rsidRDefault="00B3744C">
            <w:pPr>
              <w:tabs>
                <w:tab w:val="left" w:pos="419"/>
              </w:tabs>
              <w:spacing w:after="0" w:line="240" w:lineRule="auto"/>
              <w:rPr>
                <w:sz w:val="20"/>
                <w:szCs w:val="20"/>
                <w:lang w:val="mk-MK"/>
              </w:rPr>
            </w:pPr>
            <w:r>
              <w:rPr>
                <w:sz w:val="20"/>
                <w:szCs w:val="20"/>
                <w:lang w:val="mk-MK"/>
              </w:rPr>
              <w:t>(види B.5 (в) и (г)</w:t>
            </w:r>
          </w:p>
          <w:p w14:paraId="319C5F1A" w14:textId="77777777" w:rsidR="00B3744C" w:rsidRDefault="00B3744C">
            <w:pPr>
              <w:tabs>
                <w:tab w:val="left" w:pos="419"/>
              </w:tabs>
              <w:spacing w:after="0" w:line="240" w:lineRule="auto"/>
              <w:rPr>
                <w:sz w:val="20"/>
                <w:szCs w:val="20"/>
                <w:lang w:val="mk-MK"/>
              </w:rPr>
            </w:pPr>
          </w:p>
          <w:p w14:paraId="56F92CB4" w14:textId="77777777" w:rsidR="00B3744C" w:rsidRDefault="00B3744C">
            <w:pPr>
              <w:tabs>
                <w:tab w:val="left" w:pos="419"/>
              </w:tabs>
              <w:spacing w:after="0" w:line="240" w:lineRule="auto"/>
              <w:rPr>
                <w:sz w:val="20"/>
                <w:szCs w:val="20"/>
                <w:lang w:val="mk-MK"/>
              </w:rPr>
            </w:pPr>
            <w:r>
              <w:rPr>
                <w:sz w:val="20"/>
                <w:szCs w:val="20"/>
                <w:lang w:val="mk-MK"/>
              </w:rPr>
              <w:t>3А.1</w:t>
            </w:r>
            <w:r>
              <w:rPr>
                <w:sz w:val="20"/>
                <w:szCs w:val="20"/>
                <w:lang w:val="mk-MK"/>
              </w:rPr>
              <w:tab/>
              <w:t>План на лет, навигација со пресметување и читање на карти</w:t>
            </w:r>
          </w:p>
        </w:tc>
        <w:tc>
          <w:tcPr>
            <w:tcW w:w="1001" w:type="dxa"/>
            <w:tcBorders>
              <w:top w:val="single" w:sz="4" w:space="0" w:color="auto"/>
              <w:left w:val="single" w:sz="4" w:space="0" w:color="auto"/>
              <w:bottom w:val="single" w:sz="4" w:space="0" w:color="auto"/>
              <w:right w:val="single" w:sz="4" w:space="0" w:color="auto"/>
            </w:tcBorders>
          </w:tcPr>
          <w:p w14:paraId="3034E170"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77B95CAD"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1D2554A2"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3C2C8106"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125EA989"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549AA4E4" w14:textId="77777777" w:rsidR="00B3744C" w:rsidRDefault="00B3744C">
            <w:pPr>
              <w:spacing w:after="0" w:line="240" w:lineRule="auto"/>
              <w:rPr>
                <w:sz w:val="20"/>
                <w:szCs w:val="20"/>
                <w:lang w:val="mk-MK"/>
              </w:rPr>
            </w:pPr>
          </w:p>
        </w:tc>
      </w:tr>
      <w:tr w:rsidR="00B3744C" w14:paraId="14F480EA" w14:textId="77777777" w:rsidTr="00B3744C">
        <w:tc>
          <w:tcPr>
            <w:tcW w:w="4148" w:type="dxa"/>
            <w:tcBorders>
              <w:top w:val="single" w:sz="4" w:space="0" w:color="auto"/>
              <w:left w:val="nil"/>
              <w:bottom w:val="single" w:sz="4" w:space="0" w:color="auto"/>
              <w:right w:val="single" w:sz="4" w:space="0" w:color="auto"/>
            </w:tcBorders>
            <w:hideMark/>
          </w:tcPr>
          <w:p w14:paraId="6A99868F" w14:textId="77777777" w:rsidR="00B3744C" w:rsidRDefault="00B3744C">
            <w:pPr>
              <w:tabs>
                <w:tab w:val="left" w:pos="429"/>
              </w:tabs>
              <w:spacing w:after="0" w:line="240" w:lineRule="auto"/>
              <w:rPr>
                <w:sz w:val="20"/>
                <w:szCs w:val="20"/>
                <w:lang w:val="mk-MK"/>
              </w:rPr>
            </w:pPr>
            <w:r>
              <w:rPr>
                <w:sz w:val="20"/>
                <w:szCs w:val="20"/>
                <w:lang w:val="mk-MK"/>
              </w:rPr>
              <w:t>3А.2</w:t>
            </w:r>
            <w:r>
              <w:rPr>
                <w:sz w:val="20"/>
                <w:szCs w:val="20"/>
                <w:lang w:val="mk-MK"/>
              </w:rPr>
              <w:tab/>
              <w:t>Одржување на висина, правец и брзина</w:t>
            </w:r>
          </w:p>
        </w:tc>
        <w:tc>
          <w:tcPr>
            <w:tcW w:w="1001" w:type="dxa"/>
            <w:tcBorders>
              <w:top w:val="single" w:sz="4" w:space="0" w:color="auto"/>
              <w:left w:val="single" w:sz="4" w:space="0" w:color="auto"/>
              <w:bottom w:val="single" w:sz="4" w:space="0" w:color="auto"/>
              <w:right w:val="single" w:sz="4" w:space="0" w:color="auto"/>
            </w:tcBorders>
          </w:tcPr>
          <w:p w14:paraId="1ECC0168"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135EA403"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30C6C788"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54E167F9"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665EA4CE"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57E55B82" w14:textId="77777777" w:rsidR="00B3744C" w:rsidRDefault="00B3744C">
            <w:pPr>
              <w:spacing w:after="0" w:line="240" w:lineRule="auto"/>
              <w:rPr>
                <w:sz w:val="20"/>
                <w:szCs w:val="20"/>
                <w:lang w:val="mk-MK"/>
              </w:rPr>
            </w:pPr>
          </w:p>
        </w:tc>
      </w:tr>
      <w:tr w:rsidR="00B3744C" w14:paraId="6D9F106F" w14:textId="77777777" w:rsidTr="00B3744C">
        <w:tc>
          <w:tcPr>
            <w:tcW w:w="4148" w:type="dxa"/>
            <w:tcBorders>
              <w:top w:val="single" w:sz="4" w:space="0" w:color="auto"/>
              <w:left w:val="nil"/>
              <w:bottom w:val="single" w:sz="4" w:space="0" w:color="auto"/>
              <w:right w:val="single" w:sz="4" w:space="0" w:color="auto"/>
            </w:tcBorders>
            <w:hideMark/>
          </w:tcPr>
          <w:p w14:paraId="03026010" w14:textId="77777777" w:rsidR="00B3744C" w:rsidRDefault="00B3744C">
            <w:pPr>
              <w:tabs>
                <w:tab w:val="left" w:pos="429"/>
              </w:tabs>
              <w:spacing w:after="0" w:line="240" w:lineRule="auto"/>
              <w:rPr>
                <w:sz w:val="20"/>
                <w:szCs w:val="20"/>
                <w:lang w:val="mk-MK"/>
              </w:rPr>
            </w:pPr>
            <w:r>
              <w:rPr>
                <w:sz w:val="20"/>
                <w:szCs w:val="20"/>
                <w:lang w:val="mk-MK"/>
              </w:rPr>
              <w:t>3А.3</w:t>
            </w:r>
            <w:r>
              <w:rPr>
                <w:sz w:val="20"/>
                <w:szCs w:val="20"/>
                <w:lang w:val="mk-MK"/>
              </w:rPr>
              <w:tab/>
              <w:t>Ориентација, мерење на времето и корекција на предвиденото време за пристигнување (ETA)</w:t>
            </w:r>
          </w:p>
        </w:tc>
        <w:tc>
          <w:tcPr>
            <w:tcW w:w="1001" w:type="dxa"/>
            <w:tcBorders>
              <w:top w:val="single" w:sz="4" w:space="0" w:color="auto"/>
              <w:left w:val="single" w:sz="4" w:space="0" w:color="auto"/>
              <w:bottom w:val="single" w:sz="4" w:space="0" w:color="auto"/>
              <w:right w:val="single" w:sz="4" w:space="0" w:color="auto"/>
            </w:tcBorders>
          </w:tcPr>
          <w:p w14:paraId="0D2BEB21"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68E815FF"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2AA0D3A3"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76E3D001"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1CAFB49F"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1BB0EDCA" w14:textId="77777777" w:rsidR="00B3744C" w:rsidRDefault="00B3744C">
            <w:pPr>
              <w:spacing w:after="0" w:line="240" w:lineRule="auto"/>
              <w:rPr>
                <w:sz w:val="20"/>
                <w:szCs w:val="20"/>
                <w:lang w:val="mk-MK"/>
              </w:rPr>
            </w:pPr>
          </w:p>
        </w:tc>
      </w:tr>
      <w:tr w:rsidR="00B3744C" w14:paraId="1BD251C8" w14:textId="77777777" w:rsidTr="00B3744C">
        <w:tc>
          <w:tcPr>
            <w:tcW w:w="4148" w:type="dxa"/>
            <w:tcBorders>
              <w:top w:val="single" w:sz="4" w:space="0" w:color="auto"/>
              <w:left w:val="nil"/>
              <w:bottom w:val="single" w:sz="4" w:space="0" w:color="auto"/>
              <w:right w:val="single" w:sz="4" w:space="0" w:color="auto"/>
            </w:tcBorders>
            <w:hideMark/>
          </w:tcPr>
          <w:p w14:paraId="0A46590E" w14:textId="77777777" w:rsidR="00B3744C" w:rsidRDefault="00B3744C">
            <w:pPr>
              <w:tabs>
                <w:tab w:val="left" w:pos="419"/>
              </w:tabs>
              <w:spacing w:after="0" w:line="240" w:lineRule="auto"/>
              <w:rPr>
                <w:sz w:val="20"/>
                <w:szCs w:val="20"/>
                <w:lang w:val="mk-MK"/>
              </w:rPr>
            </w:pPr>
            <w:r>
              <w:rPr>
                <w:sz w:val="20"/>
                <w:szCs w:val="20"/>
                <w:lang w:val="mk-MK"/>
              </w:rPr>
              <w:t>3А.4</w:t>
            </w:r>
            <w:r>
              <w:rPr>
                <w:sz w:val="20"/>
                <w:szCs w:val="20"/>
                <w:lang w:val="mk-MK"/>
              </w:rPr>
              <w:tab/>
              <w:t>Користење на радио-навигациски средства (ако е применливо)</w:t>
            </w:r>
          </w:p>
        </w:tc>
        <w:tc>
          <w:tcPr>
            <w:tcW w:w="1001" w:type="dxa"/>
            <w:tcBorders>
              <w:top w:val="single" w:sz="4" w:space="0" w:color="auto"/>
              <w:left w:val="single" w:sz="4" w:space="0" w:color="auto"/>
              <w:bottom w:val="single" w:sz="4" w:space="0" w:color="auto"/>
              <w:right w:val="single" w:sz="4" w:space="0" w:color="auto"/>
            </w:tcBorders>
          </w:tcPr>
          <w:p w14:paraId="47D322C3"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09E960EB"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5937D530"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4DFA66A8"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1A411B2B"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4EBBF5D2" w14:textId="77777777" w:rsidR="00B3744C" w:rsidRDefault="00B3744C">
            <w:pPr>
              <w:spacing w:after="0" w:line="240" w:lineRule="auto"/>
              <w:rPr>
                <w:sz w:val="20"/>
                <w:szCs w:val="20"/>
                <w:lang w:val="mk-MK"/>
              </w:rPr>
            </w:pPr>
          </w:p>
        </w:tc>
      </w:tr>
      <w:tr w:rsidR="00B3744C" w14:paraId="5ACBFEB9" w14:textId="77777777" w:rsidTr="00B3744C">
        <w:tc>
          <w:tcPr>
            <w:tcW w:w="4148" w:type="dxa"/>
            <w:tcBorders>
              <w:top w:val="single" w:sz="4" w:space="0" w:color="auto"/>
              <w:left w:val="nil"/>
              <w:bottom w:val="single" w:sz="4" w:space="0" w:color="auto"/>
              <w:right w:val="single" w:sz="4" w:space="0" w:color="auto"/>
            </w:tcBorders>
            <w:hideMark/>
          </w:tcPr>
          <w:p w14:paraId="6E982CFC" w14:textId="77777777" w:rsidR="00B3744C" w:rsidRDefault="00B3744C">
            <w:pPr>
              <w:tabs>
                <w:tab w:val="left" w:pos="429"/>
              </w:tabs>
              <w:spacing w:after="0" w:line="240" w:lineRule="auto"/>
              <w:rPr>
                <w:sz w:val="20"/>
                <w:szCs w:val="20"/>
                <w:lang w:val="mk-MK"/>
              </w:rPr>
            </w:pPr>
            <w:r>
              <w:rPr>
                <w:sz w:val="20"/>
                <w:szCs w:val="20"/>
                <w:lang w:val="mk-MK"/>
              </w:rPr>
              <w:t>3А.5</w:t>
            </w:r>
            <w:r>
              <w:rPr>
                <w:sz w:val="20"/>
                <w:szCs w:val="20"/>
                <w:lang w:val="mk-MK"/>
              </w:rPr>
              <w:tab/>
              <w:t>Управување со летот (деневник на лет, рутински проверки вклучувајќи на горивото, системите и системите против замрзнување)</w:t>
            </w:r>
          </w:p>
        </w:tc>
        <w:tc>
          <w:tcPr>
            <w:tcW w:w="1001" w:type="dxa"/>
            <w:tcBorders>
              <w:top w:val="single" w:sz="4" w:space="0" w:color="auto"/>
              <w:left w:val="single" w:sz="4" w:space="0" w:color="auto"/>
              <w:bottom w:val="single" w:sz="4" w:space="0" w:color="auto"/>
              <w:right w:val="single" w:sz="4" w:space="0" w:color="auto"/>
            </w:tcBorders>
          </w:tcPr>
          <w:p w14:paraId="5F02BCC0"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070FFFAC"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0BD02EDF"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4CA2DC21"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1EE3C3E5"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22DEDCDE" w14:textId="77777777" w:rsidR="00B3744C" w:rsidRDefault="00B3744C">
            <w:pPr>
              <w:spacing w:after="0" w:line="240" w:lineRule="auto"/>
              <w:rPr>
                <w:sz w:val="20"/>
                <w:szCs w:val="20"/>
                <w:lang w:val="mk-MK"/>
              </w:rPr>
            </w:pPr>
          </w:p>
        </w:tc>
      </w:tr>
      <w:tr w:rsidR="00B3744C" w14:paraId="0F4B8730" w14:textId="77777777" w:rsidTr="00B3744C">
        <w:tc>
          <w:tcPr>
            <w:tcW w:w="4148" w:type="dxa"/>
            <w:tcBorders>
              <w:top w:val="single" w:sz="4" w:space="0" w:color="auto"/>
              <w:left w:val="nil"/>
              <w:bottom w:val="single" w:sz="4" w:space="0" w:color="auto"/>
              <w:right w:val="single" w:sz="4" w:space="0" w:color="auto"/>
            </w:tcBorders>
            <w:hideMark/>
          </w:tcPr>
          <w:p w14:paraId="5EF7E362" w14:textId="77777777" w:rsidR="00B3744C" w:rsidRDefault="00B3744C">
            <w:pPr>
              <w:tabs>
                <w:tab w:val="left" w:pos="429"/>
              </w:tabs>
              <w:spacing w:after="0" w:line="240" w:lineRule="auto"/>
              <w:rPr>
                <w:sz w:val="20"/>
                <w:szCs w:val="20"/>
                <w:lang w:val="mk-MK"/>
              </w:rPr>
            </w:pPr>
            <w:r>
              <w:rPr>
                <w:sz w:val="20"/>
                <w:szCs w:val="20"/>
                <w:lang w:val="mk-MK"/>
              </w:rPr>
              <w:t>3А.6 Соработка со ATC – придржување, процедури за R/T</w:t>
            </w:r>
          </w:p>
        </w:tc>
        <w:tc>
          <w:tcPr>
            <w:tcW w:w="1001" w:type="dxa"/>
            <w:tcBorders>
              <w:top w:val="single" w:sz="4" w:space="0" w:color="auto"/>
              <w:left w:val="single" w:sz="4" w:space="0" w:color="auto"/>
              <w:bottom w:val="single" w:sz="4" w:space="0" w:color="auto"/>
              <w:right w:val="single" w:sz="4" w:space="0" w:color="auto"/>
            </w:tcBorders>
          </w:tcPr>
          <w:p w14:paraId="66DB212F"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7F94E834"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0E9D14D2"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3B346E91"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658285F1"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5B596383" w14:textId="77777777" w:rsidR="00B3744C" w:rsidRDefault="00B3744C">
            <w:pPr>
              <w:spacing w:after="0" w:line="240" w:lineRule="auto"/>
              <w:rPr>
                <w:sz w:val="20"/>
                <w:szCs w:val="20"/>
                <w:lang w:val="mk-MK"/>
              </w:rPr>
            </w:pPr>
          </w:p>
        </w:tc>
      </w:tr>
      <w:tr w:rsidR="00B3744C" w14:paraId="63CF2EF4"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5F8DF3CF" w14:textId="77777777" w:rsidR="00B3744C" w:rsidRDefault="00B3744C">
            <w:pPr>
              <w:spacing w:after="0" w:line="240" w:lineRule="auto"/>
              <w:rPr>
                <w:b/>
                <w:sz w:val="20"/>
                <w:szCs w:val="20"/>
              </w:rPr>
            </w:pPr>
            <w:r>
              <w:rPr>
                <w:b/>
                <w:sz w:val="20"/>
                <w:szCs w:val="20"/>
                <w:lang w:val="mk-MK"/>
              </w:rPr>
              <w:t>СЕКЦИЈА 3Б</w:t>
            </w:r>
          </w:p>
        </w:tc>
      </w:tr>
      <w:tr w:rsidR="00B3744C" w14:paraId="4805D9F8" w14:textId="77777777" w:rsidTr="00B3744C">
        <w:tc>
          <w:tcPr>
            <w:tcW w:w="4148" w:type="dxa"/>
            <w:tcBorders>
              <w:top w:val="single" w:sz="4" w:space="0" w:color="auto"/>
              <w:left w:val="nil"/>
              <w:bottom w:val="single" w:sz="4" w:space="0" w:color="auto"/>
              <w:right w:val="single" w:sz="4" w:space="0" w:color="auto"/>
            </w:tcBorders>
            <w:vAlign w:val="center"/>
            <w:hideMark/>
          </w:tcPr>
          <w:p w14:paraId="1E492FEB" w14:textId="77777777" w:rsidR="00B3744C" w:rsidRDefault="00B3744C">
            <w:pPr>
              <w:tabs>
                <w:tab w:val="left" w:pos="428"/>
              </w:tabs>
              <w:spacing w:after="0" w:line="240" w:lineRule="auto"/>
              <w:rPr>
                <w:sz w:val="20"/>
                <w:szCs w:val="20"/>
                <w:lang w:val="mk-MK"/>
              </w:rPr>
            </w:pPr>
            <w:r>
              <w:rPr>
                <w:sz w:val="20"/>
                <w:szCs w:val="20"/>
                <w:lang w:val="mk-MK"/>
              </w:rPr>
              <w:t>3Б</w:t>
            </w:r>
            <w:r>
              <w:rPr>
                <w:sz w:val="20"/>
                <w:szCs w:val="20"/>
                <w:lang w:val="mk-MK"/>
              </w:rPr>
              <w:tab/>
              <w:t>Летање по инструменти</w:t>
            </w:r>
          </w:p>
        </w:tc>
        <w:tc>
          <w:tcPr>
            <w:tcW w:w="1001" w:type="dxa"/>
            <w:tcBorders>
              <w:top w:val="single" w:sz="4" w:space="0" w:color="auto"/>
              <w:left w:val="single" w:sz="4" w:space="0" w:color="auto"/>
              <w:bottom w:val="single" w:sz="4" w:space="0" w:color="auto"/>
              <w:right w:val="single" w:sz="4" w:space="0" w:color="auto"/>
            </w:tcBorders>
          </w:tcPr>
          <w:p w14:paraId="78C005B6"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tcPr>
          <w:p w14:paraId="79A811EC"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tcPr>
          <w:p w14:paraId="3FC47FD9"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tcPr>
          <w:p w14:paraId="70697E12"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1A167B5E"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6B877E51" w14:textId="77777777" w:rsidR="00B3744C" w:rsidRDefault="00B3744C">
            <w:pPr>
              <w:spacing w:after="0" w:line="240" w:lineRule="auto"/>
              <w:rPr>
                <w:sz w:val="20"/>
                <w:szCs w:val="20"/>
                <w:lang w:val="mk-MK"/>
              </w:rPr>
            </w:pPr>
          </w:p>
        </w:tc>
      </w:tr>
      <w:tr w:rsidR="00B3744C" w14:paraId="2123543F" w14:textId="77777777" w:rsidTr="00B3744C">
        <w:tc>
          <w:tcPr>
            <w:tcW w:w="4148" w:type="dxa"/>
            <w:tcBorders>
              <w:top w:val="single" w:sz="4" w:space="0" w:color="auto"/>
              <w:left w:val="nil"/>
              <w:bottom w:val="single" w:sz="4" w:space="0" w:color="auto"/>
              <w:right w:val="single" w:sz="4" w:space="0" w:color="auto"/>
            </w:tcBorders>
            <w:vAlign w:val="center"/>
            <w:hideMark/>
          </w:tcPr>
          <w:p w14:paraId="2387D257" w14:textId="77777777" w:rsidR="00B3744C" w:rsidRDefault="00B3744C">
            <w:pPr>
              <w:tabs>
                <w:tab w:val="left" w:pos="428"/>
              </w:tabs>
              <w:spacing w:after="0" w:line="240" w:lineRule="auto"/>
              <w:rPr>
                <w:sz w:val="20"/>
                <w:szCs w:val="20"/>
                <w:lang w:val="mk-MK"/>
              </w:rPr>
            </w:pPr>
            <w:r>
              <w:rPr>
                <w:sz w:val="20"/>
                <w:szCs w:val="20"/>
                <w:lang w:val="mk-MK"/>
              </w:rPr>
              <w:t>3Б.1*</w:t>
            </w:r>
            <w:r>
              <w:rPr>
                <w:sz w:val="20"/>
                <w:szCs w:val="20"/>
                <w:lang w:val="mk-MK"/>
              </w:rPr>
              <w:tab/>
              <w:t xml:space="preserve">Заминување по </w:t>
            </w:r>
            <w:r>
              <w:rPr>
                <w:sz w:val="20"/>
                <w:szCs w:val="20"/>
              </w:rPr>
              <w:t>IFR</w:t>
            </w:r>
          </w:p>
        </w:tc>
        <w:tc>
          <w:tcPr>
            <w:tcW w:w="1001" w:type="dxa"/>
            <w:tcBorders>
              <w:top w:val="single" w:sz="4" w:space="0" w:color="auto"/>
              <w:left w:val="single" w:sz="4" w:space="0" w:color="auto"/>
              <w:bottom w:val="single" w:sz="4" w:space="0" w:color="auto"/>
              <w:right w:val="single" w:sz="4" w:space="0" w:color="auto"/>
            </w:tcBorders>
          </w:tcPr>
          <w:p w14:paraId="2C9D25E1"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23C2ED26"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08109E6E"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009A8A5A"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43BA4E80"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5D6259FE" w14:textId="77777777" w:rsidR="00B3744C" w:rsidRDefault="00B3744C">
            <w:pPr>
              <w:spacing w:after="0" w:line="240" w:lineRule="auto"/>
              <w:rPr>
                <w:sz w:val="20"/>
                <w:szCs w:val="20"/>
                <w:lang w:val="mk-MK"/>
              </w:rPr>
            </w:pPr>
          </w:p>
        </w:tc>
      </w:tr>
      <w:tr w:rsidR="00B3744C" w14:paraId="5004B292" w14:textId="77777777" w:rsidTr="00B3744C">
        <w:tc>
          <w:tcPr>
            <w:tcW w:w="4148" w:type="dxa"/>
            <w:tcBorders>
              <w:top w:val="single" w:sz="4" w:space="0" w:color="auto"/>
              <w:left w:val="nil"/>
              <w:bottom w:val="single" w:sz="4" w:space="0" w:color="auto"/>
              <w:right w:val="single" w:sz="4" w:space="0" w:color="auto"/>
            </w:tcBorders>
            <w:vAlign w:val="center"/>
            <w:hideMark/>
          </w:tcPr>
          <w:p w14:paraId="6363A8BC" w14:textId="77777777" w:rsidR="00B3744C" w:rsidRDefault="00B3744C">
            <w:pPr>
              <w:tabs>
                <w:tab w:val="left" w:pos="439"/>
              </w:tabs>
              <w:spacing w:after="0" w:line="240" w:lineRule="auto"/>
              <w:rPr>
                <w:sz w:val="20"/>
                <w:szCs w:val="20"/>
                <w:lang w:val="mk-MK"/>
              </w:rPr>
            </w:pPr>
            <w:r>
              <w:rPr>
                <w:sz w:val="20"/>
                <w:szCs w:val="20"/>
                <w:lang w:val="mk-MK"/>
              </w:rPr>
              <w:t>3Б.2*</w:t>
            </w:r>
            <w:r>
              <w:rPr>
                <w:sz w:val="20"/>
                <w:szCs w:val="20"/>
                <w:lang w:val="mk-MK"/>
              </w:rPr>
              <w:tab/>
              <w:t>На рута по IFR</w:t>
            </w:r>
          </w:p>
        </w:tc>
        <w:tc>
          <w:tcPr>
            <w:tcW w:w="1001" w:type="dxa"/>
            <w:tcBorders>
              <w:top w:val="single" w:sz="4" w:space="0" w:color="auto"/>
              <w:left w:val="single" w:sz="4" w:space="0" w:color="auto"/>
              <w:bottom w:val="single" w:sz="4" w:space="0" w:color="auto"/>
              <w:right w:val="single" w:sz="4" w:space="0" w:color="auto"/>
            </w:tcBorders>
          </w:tcPr>
          <w:p w14:paraId="014D28D1"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0823785A"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53CCBE6E"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70B26DF8"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0831A9C0"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7449D887" w14:textId="77777777" w:rsidR="00B3744C" w:rsidRDefault="00B3744C">
            <w:pPr>
              <w:spacing w:after="0" w:line="240" w:lineRule="auto"/>
              <w:rPr>
                <w:sz w:val="20"/>
                <w:szCs w:val="20"/>
                <w:lang w:val="mk-MK"/>
              </w:rPr>
            </w:pPr>
          </w:p>
        </w:tc>
      </w:tr>
      <w:tr w:rsidR="00B3744C" w14:paraId="236FE926" w14:textId="77777777" w:rsidTr="00B3744C">
        <w:tc>
          <w:tcPr>
            <w:tcW w:w="4148" w:type="dxa"/>
            <w:tcBorders>
              <w:top w:val="single" w:sz="4" w:space="0" w:color="auto"/>
              <w:left w:val="nil"/>
              <w:bottom w:val="single" w:sz="4" w:space="0" w:color="auto"/>
              <w:right w:val="single" w:sz="4" w:space="0" w:color="auto"/>
            </w:tcBorders>
            <w:vAlign w:val="center"/>
            <w:hideMark/>
          </w:tcPr>
          <w:p w14:paraId="5F436ADF" w14:textId="77777777" w:rsidR="00B3744C" w:rsidRDefault="00B3744C">
            <w:pPr>
              <w:tabs>
                <w:tab w:val="left" w:pos="439"/>
              </w:tabs>
              <w:spacing w:after="0" w:line="240" w:lineRule="auto"/>
              <w:rPr>
                <w:sz w:val="20"/>
                <w:szCs w:val="20"/>
                <w:lang w:val="mk-MK"/>
              </w:rPr>
            </w:pPr>
            <w:r>
              <w:rPr>
                <w:sz w:val="20"/>
                <w:szCs w:val="20"/>
                <w:lang w:val="mk-MK"/>
              </w:rPr>
              <w:t>3Б.3*</w:t>
            </w:r>
            <w:r>
              <w:rPr>
                <w:sz w:val="20"/>
                <w:szCs w:val="20"/>
                <w:lang w:val="mk-MK"/>
              </w:rPr>
              <w:tab/>
              <w:t>Процедури за чекање</w:t>
            </w:r>
          </w:p>
        </w:tc>
        <w:tc>
          <w:tcPr>
            <w:tcW w:w="1001" w:type="dxa"/>
            <w:tcBorders>
              <w:top w:val="single" w:sz="4" w:space="0" w:color="auto"/>
              <w:left w:val="single" w:sz="4" w:space="0" w:color="auto"/>
              <w:bottom w:val="single" w:sz="4" w:space="0" w:color="auto"/>
              <w:right w:val="single" w:sz="4" w:space="0" w:color="auto"/>
            </w:tcBorders>
          </w:tcPr>
          <w:p w14:paraId="3867D311"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0218F5CB"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129A0C38"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3AD37EE9"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5EB894D2"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6A3236DF" w14:textId="77777777" w:rsidR="00B3744C" w:rsidRDefault="00B3744C">
            <w:pPr>
              <w:spacing w:after="0" w:line="240" w:lineRule="auto"/>
              <w:rPr>
                <w:sz w:val="20"/>
                <w:szCs w:val="20"/>
                <w:lang w:val="mk-MK"/>
              </w:rPr>
            </w:pPr>
          </w:p>
        </w:tc>
      </w:tr>
      <w:tr w:rsidR="00B3744C" w14:paraId="3DA29A54" w14:textId="77777777" w:rsidTr="00B3744C">
        <w:tc>
          <w:tcPr>
            <w:tcW w:w="4148" w:type="dxa"/>
            <w:tcBorders>
              <w:top w:val="single" w:sz="4" w:space="0" w:color="auto"/>
              <w:left w:val="nil"/>
              <w:bottom w:val="single" w:sz="4" w:space="0" w:color="auto"/>
              <w:right w:val="single" w:sz="4" w:space="0" w:color="auto"/>
            </w:tcBorders>
            <w:vAlign w:val="center"/>
            <w:hideMark/>
          </w:tcPr>
          <w:p w14:paraId="17500C02" w14:textId="77777777" w:rsidR="00B3744C" w:rsidRDefault="00B3744C">
            <w:pPr>
              <w:tabs>
                <w:tab w:val="left" w:pos="439"/>
              </w:tabs>
              <w:spacing w:after="0" w:line="240" w:lineRule="auto"/>
              <w:rPr>
                <w:sz w:val="20"/>
                <w:szCs w:val="20"/>
                <w:lang w:val="mk-MK"/>
              </w:rPr>
            </w:pPr>
            <w:r>
              <w:rPr>
                <w:sz w:val="20"/>
                <w:szCs w:val="20"/>
                <w:lang w:val="mk-MK"/>
              </w:rPr>
              <w:t>3Б.4*</w:t>
            </w:r>
            <w:r>
              <w:rPr>
                <w:sz w:val="20"/>
                <w:szCs w:val="20"/>
                <w:lang w:val="mk-MK"/>
              </w:rPr>
              <w:tab/>
              <w:t xml:space="preserve">ILS до DH/A од 200' (60 m) или до пропишаниот минимум (може да се </w:t>
            </w:r>
            <w:r>
              <w:rPr>
                <w:sz w:val="20"/>
                <w:szCs w:val="20"/>
                <w:lang w:val="mk-MK"/>
              </w:rPr>
              <w:lastRenderedPageBreak/>
              <w:t>користи аутопилот до пресретнување на рамнината на понирање</w:t>
            </w:r>
          </w:p>
        </w:tc>
        <w:tc>
          <w:tcPr>
            <w:tcW w:w="1001" w:type="dxa"/>
            <w:tcBorders>
              <w:top w:val="single" w:sz="4" w:space="0" w:color="auto"/>
              <w:left w:val="single" w:sz="4" w:space="0" w:color="auto"/>
              <w:bottom w:val="single" w:sz="4" w:space="0" w:color="auto"/>
              <w:right w:val="single" w:sz="4" w:space="0" w:color="auto"/>
            </w:tcBorders>
          </w:tcPr>
          <w:p w14:paraId="74E95ADA"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374F4AE4"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77F8E3AB"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224304F8"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00225CAA"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41498C92" w14:textId="77777777" w:rsidR="00B3744C" w:rsidRDefault="00B3744C">
            <w:pPr>
              <w:spacing w:after="0" w:line="240" w:lineRule="auto"/>
              <w:rPr>
                <w:sz w:val="20"/>
                <w:szCs w:val="20"/>
                <w:lang w:val="mk-MK"/>
              </w:rPr>
            </w:pPr>
          </w:p>
        </w:tc>
      </w:tr>
      <w:tr w:rsidR="00B3744C" w14:paraId="40485BBC" w14:textId="77777777" w:rsidTr="00B3744C">
        <w:tc>
          <w:tcPr>
            <w:tcW w:w="4148" w:type="dxa"/>
            <w:tcBorders>
              <w:top w:val="single" w:sz="4" w:space="0" w:color="auto"/>
              <w:left w:val="nil"/>
              <w:bottom w:val="single" w:sz="4" w:space="0" w:color="auto"/>
              <w:right w:val="single" w:sz="4" w:space="0" w:color="auto"/>
            </w:tcBorders>
            <w:vAlign w:val="center"/>
            <w:hideMark/>
          </w:tcPr>
          <w:p w14:paraId="22074FD9" w14:textId="77777777" w:rsidR="00B3744C" w:rsidRDefault="00B3744C">
            <w:pPr>
              <w:tabs>
                <w:tab w:val="left" w:pos="428"/>
              </w:tabs>
              <w:spacing w:after="0" w:line="240" w:lineRule="auto"/>
              <w:rPr>
                <w:sz w:val="20"/>
                <w:szCs w:val="20"/>
                <w:lang w:val="mk-MK"/>
              </w:rPr>
            </w:pPr>
            <w:r>
              <w:rPr>
                <w:sz w:val="20"/>
                <w:szCs w:val="20"/>
                <w:lang w:val="mk-MK"/>
              </w:rPr>
              <w:lastRenderedPageBreak/>
              <w:t>3Б.5*</w:t>
            </w:r>
            <w:r>
              <w:rPr>
                <w:sz w:val="20"/>
                <w:szCs w:val="20"/>
                <w:lang w:val="mk-MK"/>
              </w:rPr>
              <w:tab/>
              <w:t>Непрецизен приод до MDH/A и MAP</w:t>
            </w:r>
          </w:p>
        </w:tc>
        <w:tc>
          <w:tcPr>
            <w:tcW w:w="1001" w:type="dxa"/>
            <w:tcBorders>
              <w:top w:val="single" w:sz="4" w:space="0" w:color="auto"/>
              <w:left w:val="single" w:sz="4" w:space="0" w:color="auto"/>
              <w:bottom w:val="single" w:sz="4" w:space="0" w:color="auto"/>
              <w:right w:val="single" w:sz="4" w:space="0" w:color="auto"/>
            </w:tcBorders>
          </w:tcPr>
          <w:p w14:paraId="0D8F0EAD"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4432CA54"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tcPr>
          <w:p w14:paraId="6B88DD4B"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vAlign w:val="center"/>
          </w:tcPr>
          <w:p w14:paraId="7C9E6BD8"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649C495C"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tcPr>
          <w:p w14:paraId="5AB72D0E" w14:textId="77777777" w:rsidR="00B3744C" w:rsidRDefault="00B3744C">
            <w:pPr>
              <w:spacing w:after="0" w:line="240" w:lineRule="auto"/>
              <w:rPr>
                <w:sz w:val="20"/>
                <w:szCs w:val="20"/>
                <w:lang w:val="mk-MK"/>
              </w:rPr>
            </w:pPr>
          </w:p>
        </w:tc>
      </w:tr>
      <w:tr w:rsidR="00B3744C" w14:paraId="6CF1D8DF" w14:textId="77777777" w:rsidTr="00B3744C">
        <w:tc>
          <w:tcPr>
            <w:tcW w:w="4148" w:type="dxa"/>
            <w:tcBorders>
              <w:top w:val="single" w:sz="4" w:space="0" w:color="auto"/>
              <w:left w:val="nil"/>
              <w:bottom w:val="single" w:sz="4" w:space="0" w:color="auto"/>
              <w:right w:val="single" w:sz="4" w:space="0" w:color="auto"/>
            </w:tcBorders>
            <w:vAlign w:val="center"/>
          </w:tcPr>
          <w:p w14:paraId="32F4197C" w14:textId="77777777" w:rsidR="00B3744C" w:rsidRDefault="00B3744C">
            <w:pPr>
              <w:tabs>
                <w:tab w:val="left" w:pos="428"/>
              </w:tabs>
              <w:spacing w:after="0" w:line="240" w:lineRule="auto"/>
              <w:rPr>
                <w:sz w:val="20"/>
                <w:szCs w:val="20"/>
                <w:lang w:val="mk-MK"/>
              </w:rPr>
            </w:pPr>
            <w:r>
              <w:rPr>
                <w:sz w:val="20"/>
                <w:szCs w:val="20"/>
                <w:lang w:val="mk-MK"/>
              </w:rPr>
              <w:t>3Б.6*</w:t>
            </w:r>
            <w:r>
              <w:rPr>
                <w:sz w:val="20"/>
                <w:szCs w:val="20"/>
                <w:lang w:val="mk-MK"/>
              </w:rPr>
              <w:tab/>
              <w:t>Вежби по летање вклучувајќи симулиран дефект на компасот и показателот на висина:</w:t>
            </w:r>
          </w:p>
          <w:p w14:paraId="598269E2" w14:textId="77777777" w:rsidR="00B3744C" w:rsidRDefault="00B3744C">
            <w:pPr>
              <w:tabs>
                <w:tab w:val="left" w:pos="428"/>
              </w:tabs>
              <w:spacing w:after="0" w:line="240" w:lineRule="auto"/>
              <w:rPr>
                <w:sz w:val="20"/>
                <w:szCs w:val="20"/>
                <w:lang w:val="mk-MK"/>
              </w:rPr>
            </w:pPr>
          </w:p>
          <w:p w14:paraId="7B24FA02" w14:textId="77777777" w:rsidR="00B3744C" w:rsidRDefault="00B3744C">
            <w:pPr>
              <w:tabs>
                <w:tab w:val="left" w:pos="428"/>
              </w:tabs>
              <w:spacing w:after="0" w:line="240" w:lineRule="auto"/>
              <w:rPr>
                <w:sz w:val="20"/>
                <w:szCs w:val="20"/>
                <w:lang w:val="mk-MK"/>
              </w:rPr>
            </w:pPr>
            <w:r>
              <w:rPr>
                <w:sz w:val="20"/>
                <w:szCs w:val="20"/>
                <w:lang w:val="mk-MK"/>
              </w:rPr>
              <w:t>свртувањесо соодветна брзина</w:t>
            </w:r>
          </w:p>
          <w:p w14:paraId="5498290B" w14:textId="77777777" w:rsidR="00B3744C" w:rsidRDefault="00B3744C">
            <w:pPr>
              <w:tabs>
                <w:tab w:val="left" w:pos="428"/>
              </w:tabs>
              <w:spacing w:after="0" w:line="240" w:lineRule="auto"/>
              <w:rPr>
                <w:sz w:val="20"/>
                <w:szCs w:val="20"/>
                <w:lang w:val="mk-MK"/>
              </w:rPr>
            </w:pPr>
            <w:r>
              <w:rPr>
                <w:sz w:val="20"/>
                <w:szCs w:val="20"/>
                <w:lang w:val="mk-MK"/>
              </w:rPr>
              <w:t>исправувања од невообичаени положби</w:t>
            </w:r>
          </w:p>
        </w:tc>
        <w:tc>
          <w:tcPr>
            <w:tcW w:w="1001" w:type="dxa"/>
            <w:tcBorders>
              <w:top w:val="single" w:sz="4" w:space="0" w:color="auto"/>
              <w:left w:val="single" w:sz="4" w:space="0" w:color="auto"/>
              <w:bottom w:val="single" w:sz="4" w:space="0" w:color="auto"/>
              <w:right w:val="single" w:sz="4" w:space="0" w:color="auto"/>
            </w:tcBorders>
            <w:vAlign w:val="center"/>
            <w:hideMark/>
          </w:tcPr>
          <w:p w14:paraId="6C6B70D2"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0D422B8" w14:textId="77777777" w:rsidR="00B3744C" w:rsidRDefault="00B3744C">
            <w:pPr>
              <w:spacing w:after="0" w:line="240" w:lineRule="auto"/>
              <w:rPr>
                <w:sz w:val="20"/>
                <w:szCs w:val="20"/>
                <w:lang w:val="mk-MK"/>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1544E58E"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0F27440B"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706A0A19" w14:textId="77777777" w:rsidR="00B3744C" w:rsidRDefault="00B3744C">
            <w:pPr>
              <w:spacing w:after="0" w:line="240" w:lineRule="auto"/>
              <w:rPr>
                <w:sz w:val="20"/>
                <w:szCs w:val="20"/>
                <w:lang w:val="mk-MK"/>
              </w:rPr>
            </w:pPr>
            <w:r>
              <w:rPr>
                <w:sz w:val="20"/>
                <w:szCs w:val="20"/>
                <w:lang w:val="mk-MK"/>
              </w:rPr>
              <w:t>M</w:t>
            </w:r>
          </w:p>
        </w:tc>
        <w:tc>
          <w:tcPr>
            <w:tcW w:w="1071" w:type="dxa"/>
            <w:tcBorders>
              <w:top w:val="single" w:sz="4" w:space="0" w:color="auto"/>
              <w:left w:val="single" w:sz="4" w:space="0" w:color="auto"/>
              <w:bottom w:val="single" w:sz="4" w:space="0" w:color="auto"/>
              <w:right w:val="nil"/>
            </w:tcBorders>
            <w:vAlign w:val="center"/>
          </w:tcPr>
          <w:p w14:paraId="2F125273" w14:textId="77777777" w:rsidR="00B3744C" w:rsidRDefault="00B3744C">
            <w:pPr>
              <w:spacing w:after="0" w:line="240" w:lineRule="auto"/>
              <w:rPr>
                <w:sz w:val="20"/>
                <w:szCs w:val="20"/>
                <w:lang w:val="mk-MK"/>
              </w:rPr>
            </w:pPr>
          </w:p>
        </w:tc>
      </w:tr>
      <w:tr w:rsidR="00B3744C" w14:paraId="596748B1" w14:textId="77777777" w:rsidTr="00B3744C">
        <w:tc>
          <w:tcPr>
            <w:tcW w:w="4148" w:type="dxa"/>
            <w:tcBorders>
              <w:top w:val="single" w:sz="4" w:space="0" w:color="auto"/>
              <w:left w:val="nil"/>
              <w:bottom w:val="single" w:sz="4" w:space="0" w:color="auto"/>
              <w:right w:val="single" w:sz="4" w:space="0" w:color="auto"/>
            </w:tcBorders>
            <w:vAlign w:val="center"/>
            <w:hideMark/>
          </w:tcPr>
          <w:p w14:paraId="1519CDB6" w14:textId="77777777" w:rsidR="00B3744C" w:rsidRDefault="00B3744C">
            <w:pPr>
              <w:tabs>
                <w:tab w:val="left" w:pos="428"/>
              </w:tabs>
              <w:spacing w:after="0" w:line="240" w:lineRule="auto"/>
              <w:rPr>
                <w:sz w:val="20"/>
                <w:szCs w:val="20"/>
                <w:lang w:val="mk-MK"/>
              </w:rPr>
            </w:pPr>
            <w:r>
              <w:rPr>
                <w:sz w:val="20"/>
                <w:szCs w:val="20"/>
                <w:lang w:val="mk-MK"/>
              </w:rPr>
              <w:t>3Б.7*</w:t>
            </w:r>
            <w:r>
              <w:rPr>
                <w:sz w:val="20"/>
                <w:szCs w:val="20"/>
                <w:lang w:val="mk-MK"/>
              </w:rPr>
              <w:tab/>
              <w:t>Дефект на локалајзерот или рамнината на понирање</w:t>
            </w:r>
          </w:p>
        </w:tc>
        <w:tc>
          <w:tcPr>
            <w:tcW w:w="1001" w:type="dxa"/>
            <w:tcBorders>
              <w:top w:val="single" w:sz="4" w:space="0" w:color="auto"/>
              <w:left w:val="single" w:sz="4" w:space="0" w:color="auto"/>
              <w:bottom w:val="single" w:sz="4" w:space="0" w:color="auto"/>
              <w:right w:val="single" w:sz="4" w:space="0" w:color="auto"/>
            </w:tcBorders>
            <w:vAlign w:val="center"/>
            <w:hideMark/>
          </w:tcPr>
          <w:p w14:paraId="19F58BC5"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BFFD76F" w14:textId="77777777" w:rsidR="00B3744C" w:rsidRDefault="00B3744C">
            <w:pPr>
              <w:spacing w:after="0" w:line="240" w:lineRule="auto"/>
              <w:rPr>
                <w:sz w:val="20"/>
                <w:szCs w:val="20"/>
                <w:lang w:val="mk-MK"/>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20F8B97C"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00F07CC7"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24EF90A6"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158CE62F" w14:textId="77777777" w:rsidR="00B3744C" w:rsidRDefault="00B3744C">
            <w:pPr>
              <w:spacing w:after="0" w:line="240" w:lineRule="auto"/>
              <w:rPr>
                <w:sz w:val="20"/>
                <w:szCs w:val="20"/>
                <w:lang w:val="mk-MK"/>
              </w:rPr>
            </w:pPr>
          </w:p>
        </w:tc>
      </w:tr>
      <w:tr w:rsidR="00B3744C" w14:paraId="5E18DDF5" w14:textId="77777777" w:rsidTr="00B3744C">
        <w:tc>
          <w:tcPr>
            <w:tcW w:w="4148" w:type="dxa"/>
            <w:tcBorders>
              <w:top w:val="single" w:sz="4" w:space="0" w:color="auto"/>
              <w:left w:val="nil"/>
              <w:bottom w:val="single" w:sz="4" w:space="0" w:color="auto"/>
              <w:right w:val="single" w:sz="4" w:space="0" w:color="auto"/>
            </w:tcBorders>
            <w:vAlign w:val="center"/>
            <w:hideMark/>
          </w:tcPr>
          <w:p w14:paraId="6A5C858D" w14:textId="77777777" w:rsidR="00B3744C" w:rsidRDefault="00B3744C">
            <w:pPr>
              <w:tabs>
                <w:tab w:val="left" w:pos="428"/>
              </w:tabs>
              <w:spacing w:after="0" w:line="240" w:lineRule="auto"/>
              <w:rPr>
                <w:sz w:val="20"/>
                <w:szCs w:val="20"/>
                <w:lang w:val="mk-MK"/>
              </w:rPr>
            </w:pPr>
            <w:r>
              <w:rPr>
                <w:sz w:val="20"/>
                <w:szCs w:val="20"/>
                <w:lang w:val="mk-MK"/>
              </w:rPr>
              <w:t>3Б.8*</w:t>
            </w:r>
            <w:r>
              <w:rPr>
                <w:sz w:val="20"/>
                <w:szCs w:val="20"/>
                <w:lang w:val="mk-MK"/>
              </w:rPr>
              <w:tab/>
              <w:t>Соработка со ATC – придржување, процедури за R/T</w:t>
            </w:r>
          </w:p>
        </w:tc>
        <w:tc>
          <w:tcPr>
            <w:tcW w:w="1001" w:type="dxa"/>
            <w:tcBorders>
              <w:top w:val="single" w:sz="4" w:space="0" w:color="auto"/>
              <w:left w:val="single" w:sz="4" w:space="0" w:color="auto"/>
              <w:bottom w:val="single" w:sz="4" w:space="0" w:color="auto"/>
              <w:right w:val="single" w:sz="4" w:space="0" w:color="auto"/>
            </w:tcBorders>
            <w:vAlign w:val="center"/>
          </w:tcPr>
          <w:p w14:paraId="7A7C733F"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135E2FDA"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tcPr>
          <w:p w14:paraId="1F5E6A55"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vAlign w:val="center"/>
          </w:tcPr>
          <w:p w14:paraId="0421F1D6"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25473FA3"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39612017" w14:textId="77777777" w:rsidR="00B3744C" w:rsidRDefault="00B3744C">
            <w:pPr>
              <w:spacing w:after="0" w:line="240" w:lineRule="auto"/>
              <w:rPr>
                <w:sz w:val="20"/>
                <w:szCs w:val="20"/>
                <w:lang w:val="mk-MK"/>
              </w:rPr>
            </w:pPr>
          </w:p>
        </w:tc>
      </w:tr>
      <w:tr w:rsidR="00B3744C" w14:paraId="78D252E7"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7B07E468" w14:textId="77777777" w:rsidR="00B3744C" w:rsidRDefault="00B3744C">
            <w:pPr>
              <w:spacing w:after="0" w:line="240" w:lineRule="auto"/>
              <w:rPr>
                <w:b/>
                <w:sz w:val="20"/>
                <w:szCs w:val="20"/>
                <w:lang w:val="mk-MK"/>
              </w:rPr>
            </w:pPr>
            <w:r>
              <w:rPr>
                <w:b/>
                <w:sz w:val="20"/>
                <w:szCs w:val="20"/>
                <w:lang w:val="mk-MK"/>
              </w:rPr>
              <w:t>СЕКЦИЈА 4</w:t>
            </w:r>
          </w:p>
        </w:tc>
      </w:tr>
      <w:tr w:rsidR="00B3744C" w14:paraId="46C7FF41" w14:textId="77777777" w:rsidTr="00B3744C">
        <w:tc>
          <w:tcPr>
            <w:tcW w:w="4148" w:type="dxa"/>
            <w:tcBorders>
              <w:top w:val="single" w:sz="4" w:space="0" w:color="auto"/>
              <w:left w:val="nil"/>
              <w:bottom w:val="single" w:sz="4" w:space="0" w:color="auto"/>
              <w:right w:val="single" w:sz="4" w:space="0" w:color="auto"/>
            </w:tcBorders>
            <w:vAlign w:val="center"/>
            <w:hideMark/>
          </w:tcPr>
          <w:p w14:paraId="37C36220" w14:textId="77777777" w:rsidR="00B3744C" w:rsidRDefault="00B3744C">
            <w:pPr>
              <w:tabs>
                <w:tab w:val="left" w:pos="428"/>
              </w:tabs>
              <w:spacing w:after="0" w:line="240" w:lineRule="auto"/>
              <w:rPr>
                <w:sz w:val="20"/>
                <w:szCs w:val="20"/>
                <w:lang w:val="mk-MK"/>
              </w:rPr>
            </w:pPr>
            <w:r>
              <w:rPr>
                <w:sz w:val="20"/>
                <w:szCs w:val="20"/>
                <w:lang w:val="mk-MK"/>
              </w:rPr>
              <w:t>4.</w:t>
            </w:r>
            <w:r>
              <w:rPr>
                <w:sz w:val="20"/>
                <w:szCs w:val="20"/>
                <w:lang w:val="mk-MK"/>
              </w:rPr>
              <w:tab/>
              <w:t>Пристигнување и слетување</w:t>
            </w:r>
          </w:p>
        </w:tc>
        <w:tc>
          <w:tcPr>
            <w:tcW w:w="1001" w:type="dxa"/>
            <w:tcBorders>
              <w:top w:val="single" w:sz="4" w:space="0" w:color="auto"/>
              <w:left w:val="single" w:sz="4" w:space="0" w:color="auto"/>
              <w:bottom w:val="single" w:sz="4" w:space="0" w:color="auto"/>
              <w:right w:val="single" w:sz="4" w:space="0" w:color="auto"/>
            </w:tcBorders>
            <w:vAlign w:val="center"/>
          </w:tcPr>
          <w:p w14:paraId="5D98495A"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3642F8D5"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tcPr>
          <w:p w14:paraId="4250D5E0"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vAlign w:val="center"/>
          </w:tcPr>
          <w:p w14:paraId="3229CBB1"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08780C90"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008699D4" w14:textId="77777777" w:rsidR="00B3744C" w:rsidRDefault="00B3744C">
            <w:pPr>
              <w:spacing w:after="0" w:line="240" w:lineRule="auto"/>
              <w:rPr>
                <w:sz w:val="20"/>
                <w:szCs w:val="20"/>
                <w:lang w:val="mk-MK"/>
              </w:rPr>
            </w:pPr>
          </w:p>
        </w:tc>
      </w:tr>
      <w:tr w:rsidR="00B3744C" w14:paraId="20A0922B" w14:textId="77777777" w:rsidTr="00B3744C">
        <w:tc>
          <w:tcPr>
            <w:tcW w:w="4148" w:type="dxa"/>
            <w:tcBorders>
              <w:top w:val="single" w:sz="4" w:space="0" w:color="auto"/>
              <w:left w:val="nil"/>
              <w:bottom w:val="single" w:sz="4" w:space="0" w:color="auto"/>
              <w:right w:val="single" w:sz="4" w:space="0" w:color="auto"/>
            </w:tcBorders>
            <w:vAlign w:val="center"/>
            <w:hideMark/>
          </w:tcPr>
          <w:p w14:paraId="01984506" w14:textId="77777777" w:rsidR="00B3744C" w:rsidRDefault="00B3744C">
            <w:pPr>
              <w:tabs>
                <w:tab w:val="left" w:pos="428"/>
              </w:tabs>
              <w:spacing w:after="0" w:line="240" w:lineRule="auto"/>
              <w:rPr>
                <w:sz w:val="20"/>
                <w:szCs w:val="20"/>
                <w:lang w:val="mk-MK"/>
              </w:rPr>
            </w:pPr>
            <w:r>
              <w:rPr>
                <w:sz w:val="20"/>
                <w:szCs w:val="20"/>
                <w:lang w:val="mk-MK"/>
              </w:rPr>
              <w:t>4.1</w:t>
            </w:r>
            <w:r>
              <w:rPr>
                <w:sz w:val="20"/>
                <w:szCs w:val="20"/>
                <w:lang w:val="mk-MK"/>
              </w:rPr>
              <w:tab/>
              <w:t>Аеродромска процедура за пристигнување</w:t>
            </w:r>
          </w:p>
        </w:tc>
        <w:tc>
          <w:tcPr>
            <w:tcW w:w="1001" w:type="dxa"/>
            <w:tcBorders>
              <w:top w:val="single" w:sz="4" w:space="0" w:color="auto"/>
              <w:left w:val="single" w:sz="4" w:space="0" w:color="auto"/>
              <w:bottom w:val="single" w:sz="4" w:space="0" w:color="auto"/>
              <w:right w:val="single" w:sz="4" w:space="0" w:color="auto"/>
            </w:tcBorders>
            <w:vAlign w:val="center"/>
          </w:tcPr>
          <w:p w14:paraId="499C9F0B"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188E34C1"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228A8132"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368B0DAB"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0F981CEF"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599ABF0F" w14:textId="77777777" w:rsidR="00B3744C" w:rsidRDefault="00B3744C">
            <w:pPr>
              <w:spacing w:after="0" w:line="240" w:lineRule="auto"/>
              <w:rPr>
                <w:sz w:val="20"/>
                <w:szCs w:val="20"/>
                <w:lang w:val="mk-MK"/>
              </w:rPr>
            </w:pPr>
          </w:p>
        </w:tc>
      </w:tr>
      <w:tr w:rsidR="00B3744C" w14:paraId="54F9F43A" w14:textId="77777777" w:rsidTr="00B3744C">
        <w:tc>
          <w:tcPr>
            <w:tcW w:w="4148" w:type="dxa"/>
            <w:tcBorders>
              <w:top w:val="single" w:sz="4" w:space="0" w:color="auto"/>
              <w:left w:val="nil"/>
              <w:bottom w:val="single" w:sz="4" w:space="0" w:color="auto"/>
              <w:right w:val="single" w:sz="4" w:space="0" w:color="auto"/>
            </w:tcBorders>
            <w:vAlign w:val="center"/>
            <w:hideMark/>
          </w:tcPr>
          <w:p w14:paraId="4B144ECB" w14:textId="77777777" w:rsidR="00B3744C" w:rsidRDefault="00B3744C">
            <w:pPr>
              <w:tabs>
                <w:tab w:val="left" w:pos="428"/>
              </w:tabs>
              <w:spacing w:after="0" w:line="240" w:lineRule="auto"/>
              <w:rPr>
                <w:sz w:val="20"/>
                <w:szCs w:val="20"/>
                <w:lang w:val="mk-MK"/>
              </w:rPr>
            </w:pPr>
            <w:r>
              <w:rPr>
                <w:sz w:val="20"/>
                <w:szCs w:val="20"/>
                <w:lang w:val="mk-MK"/>
              </w:rPr>
              <w:t>4.2</w:t>
            </w:r>
            <w:r>
              <w:rPr>
                <w:sz w:val="20"/>
                <w:szCs w:val="20"/>
                <w:lang w:val="mk-MK"/>
              </w:rPr>
              <w:tab/>
              <w:t>Нормално слетување</w:t>
            </w:r>
          </w:p>
        </w:tc>
        <w:tc>
          <w:tcPr>
            <w:tcW w:w="1001" w:type="dxa"/>
            <w:tcBorders>
              <w:top w:val="single" w:sz="4" w:space="0" w:color="auto"/>
              <w:left w:val="single" w:sz="4" w:space="0" w:color="auto"/>
              <w:bottom w:val="single" w:sz="4" w:space="0" w:color="auto"/>
              <w:right w:val="single" w:sz="4" w:space="0" w:color="auto"/>
            </w:tcBorders>
            <w:vAlign w:val="center"/>
          </w:tcPr>
          <w:p w14:paraId="651F8D0C"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0672F442"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031134DD"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4625AE31"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2E987894"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2A568A07" w14:textId="77777777" w:rsidR="00B3744C" w:rsidRDefault="00B3744C">
            <w:pPr>
              <w:spacing w:after="0" w:line="240" w:lineRule="auto"/>
              <w:rPr>
                <w:sz w:val="20"/>
                <w:szCs w:val="20"/>
                <w:lang w:val="mk-MK"/>
              </w:rPr>
            </w:pPr>
          </w:p>
        </w:tc>
      </w:tr>
      <w:tr w:rsidR="00B3744C" w14:paraId="0B7219D0" w14:textId="77777777" w:rsidTr="00B3744C">
        <w:tc>
          <w:tcPr>
            <w:tcW w:w="4148" w:type="dxa"/>
            <w:tcBorders>
              <w:top w:val="single" w:sz="4" w:space="0" w:color="auto"/>
              <w:left w:val="nil"/>
              <w:bottom w:val="single" w:sz="4" w:space="0" w:color="auto"/>
              <w:right w:val="single" w:sz="4" w:space="0" w:color="auto"/>
            </w:tcBorders>
            <w:vAlign w:val="center"/>
            <w:hideMark/>
          </w:tcPr>
          <w:p w14:paraId="141B2C11" w14:textId="77777777" w:rsidR="00B3744C" w:rsidRDefault="00B3744C">
            <w:pPr>
              <w:tabs>
                <w:tab w:val="left" w:pos="418"/>
              </w:tabs>
              <w:spacing w:after="0" w:line="240" w:lineRule="auto"/>
              <w:rPr>
                <w:sz w:val="20"/>
                <w:szCs w:val="20"/>
                <w:lang w:val="mk-MK"/>
              </w:rPr>
            </w:pPr>
            <w:r>
              <w:rPr>
                <w:sz w:val="20"/>
                <w:szCs w:val="20"/>
                <w:lang w:val="mk-MK"/>
              </w:rPr>
              <w:t>4.3</w:t>
            </w:r>
            <w:r>
              <w:rPr>
                <w:sz w:val="20"/>
                <w:szCs w:val="20"/>
                <w:lang w:val="mk-MK"/>
              </w:rPr>
              <w:tab/>
              <w:t>Слетување без закрилца</w:t>
            </w:r>
          </w:p>
        </w:tc>
        <w:tc>
          <w:tcPr>
            <w:tcW w:w="1001" w:type="dxa"/>
            <w:tcBorders>
              <w:top w:val="single" w:sz="4" w:space="0" w:color="auto"/>
              <w:left w:val="single" w:sz="4" w:space="0" w:color="auto"/>
              <w:bottom w:val="single" w:sz="4" w:space="0" w:color="auto"/>
              <w:right w:val="single" w:sz="4" w:space="0" w:color="auto"/>
            </w:tcBorders>
            <w:vAlign w:val="center"/>
          </w:tcPr>
          <w:p w14:paraId="7176373A"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5F31AEF8"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10124686"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282841C5"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2B6FFA29"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01DCB756" w14:textId="77777777" w:rsidR="00B3744C" w:rsidRDefault="00B3744C">
            <w:pPr>
              <w:spacing w:after="0" w:line="240" w:lineRule="auto"/>
              <w:rPr>
                <w:sz w:val="20"/>
                <w:szCs w:val="20"/>
                <w:lang w:val="mk-MK"/>
              </w:rPr>
            </w:pPr>
          </w:p>
        </w:tc>
      </w:tr>
      <w:tr w:rsidR="00B3744C" w14:paraId="08204F64" w14:textId="77777777" w:rsidTr="00B3744C">
        <w:tc>
          <w:tcPr>
            <w:tcW w:w="4148" w:type="dxa"/>
            <w:tcBorders>
              <w:top w:val="single" w:sz="4" w:space="0" w:color="auto"/>
              <w:left w:val="nil"/>
              <w:bottom w:val="single" w:sz="4" w:space="0" w:color="auto"/>
              <w:right w:val="single" w:sz="4" w:space="0" w:color="auto"/>
            </w:tcBorders>
            <w:vAlign w:val="center"/>
            <w:hideMark/>
          </w:tcPr>
          <w:p w14:paraId="3355038D" w14:textId="77777777" w:rsidR="00B3744C" w:rsidRDefault="00B3744C">
            <w:pPr>
              <w:tabs>
                <w:tab w:val="left" w:pos="428"/>
              </w:tabs>
              <w:spacing w:after="0" w:line="240" w:lineRule="auto"/>
              <w:rPr>
                <w:sz w:val="20"/>
                <w:szCs w:val="20"/>
                <w:lang w:val="mk-MK"/>
              </w:rPr>
            </w:pPr>
            <w:r>
              <w:rPr>
                <w:sz w:val="20"/>
                <w:szCs w:val="20"/>
                <w:lang w:val="mk-MK"/>
              </w:rPr>
              <w:t>4.4</w:t>
            </w:r>
            <w:r>
              <w:rPr>
                <w:sz w:val="20"/>
                <w:szCs w:val="20"/>
                <w:lang w:val="mk-MK"/>
              </w:rPr>
              <w:tab/>
              <w:t>Слетување при страничен ветер (ако дозволуваат условите)</w:t>
            </w:r>
          </w:p>
        </w:tc>
        <w:tc>
          <w:tcPr>
            <w:tcW w:w="1001" w:type="dxa"/>
            <w:tcBorders>
              <w:top w:val="single" w:sz="4" w:space="0" w:color="auto"/>
              <w:left w:val="single" w:sz="4" w:space="0" w:color="auto"/>
              <w:bottom w:val="single" w:sz="4" w:space="0" w:color="auto"/>
              <w:right w:val="single" w:sz="4" w:space="0" w:color="auto"/>
            </w:tcBorders>
            <w:vAlign w:val="center"/>
          </w:tcPr>
          <w:p w14:paraId="5F761187"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4F8B466A"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2D1934EA"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3B0FB7C5"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6509D456"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4523C3EE" w14:textId="77777777" w:rsidR="00B3744C" w:rsidRDefault="00B3744C">
            <w:pPr>
              <w:spacing w:after="0" w:line="240" w:lineRule="auto"/>
              <w:rPr>
                <w:sz w:val="20"/>
                <w:szCs w:val="20"/>
                <w:lang w:val="mk-MK"/>
              </w:rPr>
            </w:pPr>
          </w:p>
        </w:tc>
      </w:tr>
      <w:tr w:rsidR="00B3744C" w14:paraId="34C5D7E3" w14:textId="77777777" w:rsidTr="00B3744C">
        <w:tc>
          <w:tcPr>
            <w:tcW w:w="4148" w:type="dxa"/>
            <w:tcBorders>
              <w:top w:val="single" w:sz="4" w:space="0" w:color="auto"/>
              <w:left w:val="nil"/>
              <w:bottom w:val="single" w:sz="4" w:space="0" w:color="auto"/>
              <w:right w:val="single" w:sz="4" w:space="0" w:color="auto"/>
            </w:tcBorders>
            <w:vAlign w:val="center"/>
            <w:hideMark/>
          </w:tcPr>
          <w:p w14:paraId="5A925F35" w14:textId="77777777" w:rsidR="00B3744C" w:rsidRDefault="00B3744C">
            <w:pPr>
              <w:tabs>
                <w:tab w:val="left" w:pos="428"/>
              </w:tabs>
              <w:spacing w:after="0" w:line="240" w:lineRule="auto"/>
              <w:rPr>
                <w:sz w:val="20"/>
                <w:szCs w:val="20"/>
                <w:lang w:val="mk-MK"/>
              </w:rPr>
            </w:pPr>
            <w:r>
              <w:rPr>
                <w:sz w:val="20"/>
                <w:szCs w:val="20"/>
                <w:lang w:val="mk-MK"/>
              </w:rPr>
              <w:t>4.5</w:t>
            </w:r>
            <w:r>
              <w:rPr>
                <w:sz w:val="20"/>
                <w:szCs w:val="20"/>
                <w:lang w:val="mk-MK"/>
              </w:rPr>
              <w:tab/>
              <w:t xml:space="preserve">Приод и слетување на релант од висина од 2000' или над ПСП (само за авиони со еден пилот) </w:t>
            </w:r>
          </w:p>
        </w:tc>
        <w:tc>
          <w:tcPr>
            <w:tcW w:w="1001" w:type="dxa"/>
            <w:tcBorders>
              <w:top w:val="single" w:sz="4" w:space="0" w:color="auto"/>
              <w:left w:val="single" w:sz="4" w:space="0" w:color="auto"/>
              <w:bottom w:val="single" w:sz="4" w:space="0" w:color="auto"/>
              <w:right w:val="single" w:sz="4" w:space="0" w:color="auto"/>
            </w:tcBorders>
            <w:vAlign w:val="center"/>
          </w:tcPr>
          <w:p w14:paraId="3C5B50B7"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16345BDE"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71B50FE3"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4A2F792A"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1A482A49"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5D8AE6D1" w14:textId="77777777" w:rsidR="00B3744C" w:rsidRDefault="00B3744C">
            <w:pPr>
              <w:spacing w:after="0" w:line="240" w:lineRule="auto"/>
              <w:rPr>
                <w:sz w:val="20"/>
                <w:szCs w:val="20"/>
                <w:lang w:val="mk-MK"/>
              </w:rPr>
            </w:pPr>
          </w:p>
        </w:tc>
      </w:tr>
      <w:tr w:rsidR="00B3744C" w14:paraId="0626D392" w14:textId="77777777" w:rsidTr="00B3744C">
        <w:tc>
          <w:tcPr>
            <w:tcW w:w="4148" w:type="dxa"/>
            <w:tcBorders>
              <w:top w:val="single" w:sz="4" w:space="0" w:color="auto"/>
              <w:left w:val="nil"/>
              <w:bottom w:val="single" w:sz="4" w:space="0" w:color="auto"/>
              <w:right w:val="single" w:sz="4" w:space="0" w:color="auto"/>
            </w:tcBorders>
            <w:vAlign w:val="center"/>
            <w:hideMark/>
          </w:tcPr>
          <w:p w14:paraId="24F7F1E3" w14:textId="77777777" w:rsidR="00B3744C" w:rsidRDefault="00B3744C">
            <w:pPr>
              <w:tabs>
                <w:tab w:val="left" w:pos="418"/>
              </w:tabs>
              <w:spacing w:after="0" w:line="240" w:lineRule="auto"/>
              <w:rPr>
                <w:sz w:val="20"/>
                <w:szCs w:val="20"/>
                <w:lang w:val="mk-MK"/>
              </w:rPr>
            </w:pPr>
            <w:r>
              <w:rPr>
                <w:sz w:val="20"/>
                <w:szCs w:val="20"/>
                <w:lang w:val="mk-MK"/>
              </w:rPr>
              <w:t>4.6</w:t>
            </w:r>
            <w:r>
              <w:rPr>
                <w:sz w:val="20"/>
                <w:szCs w:val="20"/>
                <w:lang w:val="mk-MK"/>
              </w:rPr>
              <w:tab/>
              <w:t>Продолжување на друг круг од минимална висина</w:t>
            </w:r>
          </w:p>
        </w:tc>
        <w:tc>
          <w:tcPr>
            <w:tcW w:w="1001" w:type="dxa"/>
            <w:tcBorders>
              <w:top w:val="single" w:sz="4" w:space="0" w:color="auto"/>
              <w:left w:val="single" w:sz="4" w:space="0" w:color="auto"/>
              <w:bottom w:val="single" w:sz="4" w:space="0" w:color="auto"/>
              <w:right w:val="single" w:sz="4" w:space="0" w:color="auto"/>
            </w:tcBorders>
            <w:vAlign w:val="center"/>
          </w:tcPr>
          <w:p w14:paraId="570763CF"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518CEDF1"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2691060D"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24A1EFD9"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737B2A7A"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57197192" w14:textId="77777777" w:rsidR="00B3744C" w:rsidRDefault="00B3744C">
            <w:pPr>
              <w:spacing w:after="0" w:line="240" w:lineRule="auto"/>
              <w:rPr>
                <w:sz w:val="20"/>
                <w:szCs w:val="20"/>
                <w:lang w:val="mk-MK"/>
              </w:rPr>
            </w:pPr>
          </w:p>
        </w:tc>
      </w:tr>
      <w:tr w:rsidR="00B3744C" w14:paraId="19E95964" w14:textId="77777777" w:rsidTr="00B3744C">
        <w:tc>
          <w:tcPr>
            <w:tcW w:w="4148" w:type="dxa"/>
            <w:tcBorders>
              <w:top w:val="single" w:sz="4" w:space="0" w:color="auto"/>
              <w:left w:val="nil"/>
              <w:bottom w:val="single" w:sz="4" w:space="0" w:color="auto"/>
              <w:right w:val="single" w:sz="4" w:space="0" w:color="auto"/>
            </w:tcBorders>
            <w:vAlign w:val="center"/>
            <w:hideMark/>
          </w:tcPr>
          <w:p w14:paraId="1A8F403D" w14:textId="77777777" w:rsidR="00B3744C" w:rsidRDefault="00B3744C">
            <w:pPr>
              <w:tabs>
                <w:tab w:val="left" w:pos="428"/>
              </w:tabs>
              <w:spacing w:after="0" w:line="240" w:lineRule="auto"/>
              <w:rPr>
                <w:sz w:val="20"/>
                <w:szCs w:val="20"/>
                <w:lang w:val="mk-MK"/>
              </w:rPr>
            </w:pPr>
            <w:r>
              <w:rPr>
                <w:sz w:val="20"/>
                <w:szCs w:val="20"/>
                <w:lang w:val="mk-MK"/>
              </w:rPr>
              <w:t>4.7</w:t>
            </w:r>
            <w:r>
              <w:rPr>
                <w:sz w:val="20"/>
                <w:szCs w:val="20"/>
                <w:lang w:val="mk-MK"/>
              </w:rPr>
              <w:tab/>
              <w:t>Продолжување на друг круг и слетување ноќе (ако е применливо)</w:t>
            </w:r>
          </w:p>
        </w:tc>
        <w:tc>
          <w:tcPr>
            <w:tcW w:w="1001" w:type="dxa"/>
            <w:tcBorders>
              <w:top w:val="single" w:sz="4" w:space="0" w:color="auto"/>
              <w:left w:val="single" w:sz="4" w:space="0" w:color="auto"/>
              <w:bottom w:val="single" w:sz="4" w:space="0" w:color="auto"/>
              <w:right w:val="single" w:sz="4" w:space="0" w:color="auto"/>
            </w:tcBorders>
            <w:vAlign w:val="center"/>
            <w:hideMark/>
          </w:tcPr>
          <w:p w14:paraId="04A0207B"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E0ACAA1" w14:textId="77777777" w:rsidR="00B3744C" w:rsidRDefault="00B3744C">
            <w:pPr>
              <w:spacing w:after="0" w:line="240" w:lineRule="auto"/>
              <w:rPr>
                <w:sz w:val="20"/>
                <w:szCs w:val="20"/>
                <w:lang w:val="mk-MK"/>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4F0C41F4"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244B01B6"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6C8D7550"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09DA61DF" w14:textId="77777777" w:rsidR="00B3744C" w:rsidRDefault="00B3744C">
            <w:pPr>
              <w:spacing w:after="0" w:line="240" w:lineRule="auto"/>
              <w:rPr>
                <w:sz w:val="20"/>
                <w:szCs w:val="20"/>
                <w:lang w:val="mk-MK"/>
              </w:rPr>
            </w:pPr>
          </w:p>
        </w:tc>
      </w:tr>
      <w:tr w:rsidR="00B3744C" w14:paraId="664AA3B2" w14:textId="77777777" w:rsidTr="00B3744C">
        <w:tc>
          <w:tcPr>
            <w:tcW w:w="4148" w:type="dxa"/>
            <w:tcBorders>
              <w:top w:val="single" w:sz="4" w:space="0" w:color="auto"/>
              <w:left w:val="nil"/>
              <w:bottom w:val="single" w:sz="4" w:space="0" w:color="auto"/>
              <w:right w:val="single" w:sz="4" w:space="0" w:color="auto"/>
            </w:tcBorders>
            <w:vAlign w:val="center"/>
            <w:hideMark/>
          </w:tcPr>
          <w:p w14:paraId="28171FB4" w14:textId="77777777" w:rsidR="00B3744C" w:rsidRDefault="00B3744C">
            <w:pPr>
              <w:tabs>
                <w:tab w:val="left" w:pos="428"/>
              </w:tabs>
              <w:spacing w:after="0" w:line="240" w:lineRule="auto"/>
              <w:rPr>
                <w:sz w:val="20"/>
                <w:szCs w:val="20"/>
                <w:lang w:val="mk-MK"/>
              </w:rPr>
            </w:pPr>
            <w:r>
              <w:rPr>
                <w:sz w:val="20"/>
                <w:szCs w:val="20"/>
                <w:lang w:val="mk-MK"/>
              </w:rPr>
              <w:t>4.8</w:t>
            </w:r>
            <w:r>
              <w:rPr>
                <w:sz w:val="20"/>
                <w:szCs w:val="20"/>
                <w:lang w:val="mk-MK"/>
              </w:rPr>
              <w:tab/>
              <w:t>Соработка со ATC – придржување, процедури за R/T</w:t>
            </w:r>
          </w:p>
        </w:tc>
        <w:tc>
          <w:tcPr>
            <w:tcW w:w="1001" w:type="dxa"/>
            <w:tcBorders>
              <w:top w:val="single" w:sz="4" w:space="0" w:color="auto"/>
              <w:left w:val="single" w:sz="4" w:space="0" w:color="auto"/>
              <w:bottom w:val="single" w:sz="4" w:space="0" w:color="auto"/>
              <w:right w:val="single" w:sz="4" w:space="0" w:color="auto"/>
            </w:tcBorders>
            <w:vAlign w:val="center"/>
          </w:tcPr>
          <w:p w14:paraId="1A281615"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0EE3E75E"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tcPr>
          <w:p w14:paraId="582FBC6A"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vAlign w:val="center"/>
          </w:tcPr>
          <w:p w14:paraId="3A5C2259"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7B9E8320"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0B1957D1" w14:textId="77777777" w:rsidR="00B3744C" w:rsidRDefault="00B3744C">
            <w:pPr>
              <w:spacing w:after="0" w:line="240" w:lineRule="auto"/>
              <w:rPr>
                <w:sz w:val="20"/>
                <w:szCs w:val="20"/>
                <w:lang w:val="mk-MK"/>
              </w:rPr>
            </w:pPr>
          </w:p>
        </w:tc>
      </w:tr>
      <w:tr w:rsidR="00B3744C" w14:paraId="62CBBBEF"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5876DB66" w14:textId="77777777" w:rsidR="00B3744C" w:rsidRDefault="00B3744C">
            <w:pPr>
              <w:spacing w:after="0" w:line="240" w:lineRule="auto"/>
              <w:rPr>
                <w:b/>
                <w:sz w:val="20"/>
                <w:szCs w:val="20"/>
                <w:lang w:val="mk-MK"/>
              </w:rPr>
            </w:pPr>
            <w:r>
              <w:rPr>
                <w:b/>
                <w:sz w:val="20"/>
                <w:szCs w:val="20"/>
                <w:lang w:val="mk-MK"/>
              </w:rPr>
              <w:t>СЕКЦИЈА 5</w:t>
            </w:r>
          </w:p>
        </w:tc>
      </w:tr>
      <w:tr w:rsidR="00B3744C" w14:paraId="5C4A7A7E" w14:textId="77777777" w:rsidTr="00B3744C">
        <w:tc>
          <w:tcPr>
            <w:tcW w:w="4148" w:type="dxa"/>
            <w:tcBorders>
              <w:top w:val="single" w:sz="4" w:space="0" w:color="auto"/>
              <w:left w:val="nil"/>
              <w:bottom w:val="single" w:sz="4" w:space="0" w:color="auto"/>
              <w:right w:val="single" w:sz="4" w:space="0" w:color="auto"/>
            </w:tcBorders>
            <w:vAlign w:val="center"/>
          </w:tcPr>
          <w:p w14:paraId="3CF59E89" w14:textId="77777777" w:rsidR="00B3744C" w:rsidRDefault="00B3744C">
            <w:pPr>
              <w:tabs>
                <w:tab w:val="left" w:pos="418"/>
              </w:tabs>
              <w:spacing w:after="0" w:line="240" w:lineRule="auto"/>
              <w:rPr>
                <w:sz w:val="20"/>
                <w:szCs w:val="20"/>
                <w:lang w:val="mk-MK"/>
              </w:rPr>
            </w:pPr>
            <w:r>
              <w:rPr>
                <w:sz w:val="20"/>
                <w:szCs w:val="20"/>
                <w:lang w:val="mk-MK"/>
              </w:rPr>
              <w:t>5</w:t>
            </w:r>
            <w:r>
              <w:rPr>
                <w:sz w:val="20"/>
                <w:szCs w:val="20"/>
                <w:lang w:val="mk-MK"/>
              </w:rPr>
              <w:tab/>
              <w:t>Невообичаени и процедури во случај на опасност</w:t>
            </w:r>
          </w:p>
          <w:p w14:paraId="35CFB806" w14:textId="77777777" w:rsidR="00B3744C" w:rsidRDefault="00B3744C">
            <w:pPr>
              <w:tabs>
                <w:tab w:val="left" w:pos="428"/>
              </w:tabs>
              <w:spacing w:after="0" w:line="240" w:lineRule="auto"/>
              <w:rPr>
                <w:sz w:val="20"/>
                <w:szCs w:val="20"/>
                <w:lang w:val="mk-MK"/>
              </w:rPr>
            </w:pPr>
          </w:p>
          <w:p w14:paraId="7CD3983D" w14:textId="77777777" w:rsidR="00B3744C" w:rsidRDefault="00B3744C">
            <w:pPr>
              <w:tabs>
                <w:tab w:val="left" w:pos="428"/>
              </w:tabs>
              <w:spacing w:after="0" w:line="240" w:lineRule="auto"/>
              <w:rPr>
                <w:sz w:val="20"/>
                <w:szCs w:val="20"/>
                <w:lang w:val="mk-MK"/>
              </w:rPr>
            </w:pPr>
            <w:r>
              <w:rPr>
                <w:sz w:val="20"/>
                <w:szCs w:val="20"/>
                <w:lang w:val="mk-MK"/>
              </w:rPr>
              <w:t>(Оваа секција може да се комбинира со секциите од 1 до 4)</w:t>
            </w:r>
          </w:p>
        </w:tc>
        <w:tc>
          <w:tcPr>
            <w:tcW w:w="1001" w:type="dxa"/>
            <w:tcBorders>
              <w:top w:val="single" w:sz="4" w:space="0" w:color="auto"/>
              <w:left w:val="single" w:sz="4" w:space="0" w:color="auto"/>
              <w:bottom w:val="single" w:sz="4" w:space="0" w:color="auto"/>
              <w:right w:val="single" w:sz="4" w:space="0" w:color="auto"/>
            </w:tcBorders>
            <w:vAlign w:val="center"/>
          </w:tcPr>
          <w:p w14:paraId="5C846919"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5EC0D78C"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tcPr>
          <w:p w14:paraId="2719EC2E"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vAlign w:val="center"/>
          </w:tcPr>
          <w:p w14:paraId="28865DC7"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45C8768E"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36790891" w14:textId="77777777" w:rsidR="00B3744C" w:rsidRDefault="00B3744C">
            <w:pPr>
              <w:spacing w:after="0" w:line="240" w:lineRule="auto"/>
              <w:rPr>
                <w:sz w:val="20"/>
                <w:szCs w:val="20"/>
                <w:lang w:val="mk-MK"/>
              </w:rPr>
            </w:pPr>
          </w:p>
        </w:tc>
      </w:tr>
      <w:tr w:rsidR="00B3744C" w14:paraId="7450A0C9" w14:textId="77777777" w:rsidTr="00B3744C">
        <w:tc>
          <w:tcPr>
            <w:tcW w:w="4148" w:type="dxa"/>
            <w:tcBorders>
              <w:top w:val="single" w:sz="4" w:space="0" w:color="auto"/>
              <w:left w:val="nil"/>
              <w:bottom w:val="single" w:sz="4" w:space="0" w:color="auto"/>
              <w:right w:val="single" w:sz="4" w:space="0" w:color="auto"/>
            </w:tcBorders>
            <w:vAlign w:val="center"/>
            <w:hideMark/>
          </w:tcPr>
          <w:p w14:paraId="304A091E" w14:textId="77777777" w:rsidR="00B3744C" w:rsidRDefault="00B3744C">
            <w:pPr>
              <w:tabs>
                <w:tab w:val="left" w:pos="428"/>
              </w:tabs>
              <w:spacing w:after="0" w:line="240" w:lineRule="auto"/>
              <w:rPr>
                <w:sz w:val="20"/>
                <w:szCs w:val="20"/>
                <w:lang w:val="mk-MK"/>
              </w:rPr>
            </w:pPr>
            <w:r>
              <w:rPr>
                <w:sz w:val="20"/>
                <w:szCs w:val="20"/>
                <w:lang w:val="mk-MK"/>
              </w:rPr>
              <w:t>5.1</w:t>
            </w:r>
            <w:r>
              <w:rPr>
                <w:sz w:val="20"/>
                <w:szCs w:val="20"/>
                <w:lang w:val="mk-MK"/>
              </w:rPr>
              <w:tab/>
              <w:t>Прекинато полетување на прифатлива брзина</w:t>
            </w:r>
          </w:p>
        </w:tc>
        <w:tc>
          <w:tcPr>
            <w:tcW w:w="1001" w:type="dxa"/>
            <w:tcBorders>
              <w:top w:val="single" w:sz="4" w:space="0" w:color="auto"/>
              <w:left w:val="single" w:sz="4" w:space="0" w:color="auto"/>
              <w:bottom w:val="single" w:sz="4" w:space="0" w:color="auto"/>
              <w:right w:val="single" w:sz="4" w:space="0" w:color="auto"/>
            </w:tcBorders>
            <w:vAlign w:val="center"/>
          </w:tcPr>
          <w:p w14:paraId="234C9978"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4CA854B4"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70C65B7F"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04B11CBD"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19A82D0B"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63D4C32E" w14:textId="77777777" w:rsidR="00B3744C" w:rsidRDefault="00B3744C">
            <w:pPr>
              <w:spacing w:after="0" w:line="240" w:lineRule="auto"/>
              <w:rPr>
                <w:sz w:val="20"/>
                <w:szCs w:val="20"/>
                <w:lang w:val="mk-MK"/>
              </w:rPr>
            </w:pPr>
          </w:p>
        </w:tc>
      </w:tr>
      <w:tr w:rsidR="00B3744C" w14:paraId="6A5B6FC6" w14:textId="77777777" w:rsidTr="00B3744C">
        <w:tc>
          <w:tcPr>
            <w:tcW w:w="4148" w:type="dxa"/>
            <w:tcBorders>
              <w:top w:val="single" w:sz="4" w:space="0" w:color="auto"/>
              <w:left w:val="nil"/>
              <w:bottom w:val="single" w:sz="4" w:space="0" w:color="auto"/>
              <w:right w:val="single" w:sz="4" w:space="0" w:color="auto"/>
            </w:tcBorders>
            <w:vAlign w:val="center"/>
            <w:hideMark/>
          </w:tcPr>
          <w:p w14:paraId="5435407F" w14:textId="77777777" w:rsidR="00B3744C" w:rsidRDefault="00B3744C">
            <w:pPr>
              <w:tabs>
                <w:tab w:val="left" w:pos="428"/>
              </w:tabs>
              <w:spacing w:after="0" w:line="240" w:lineRule="auto"/>
              <w:rPr>
                <w:sz w:val="20"/>
                <w:szCs w:val="20"/>
                <w:lang w:val="mk-MK"/>
              </w:rPr>
            </w:pPr>
            <w:r>
              <w:rPr>
                <w:sz w:val="20"/>
                <w:szCs w:val="20"/>
                <w:lang w:val="mk-MK"/>
              </w:rPr>
              <w:t>5.2</w:t>
            </w:r>
            <w:r>
              <w:rPr>
                <w:sz w:val="20"/>
                <w:szCs w:val="20"/>
                <w:lang w:val="mk-MK"/>
              </w:rPr>
              <w:tab/>
              <w:t>Симулиран дефект на мотор после полетувањето (само за авиони со еден пилот)</w:t>
            </w:r>
          </w:p>
        </w:tc>
        <w:tc>
          <w:tcPr>
            <w:tcW w:w="1001" w:type="dxa"/>
            <w:tcBorders>
              <w:top w:val="single" w:sz="4" w:space="0" w:color="auto"/>
              <w:left w:val="single" w:sz="4" w:space="0" w:color="auto"/>
              <w:bottom w:val="single" w:sz="4" w:space="0" w:color="auto"/>
              <w:right w:val="single" w:sz="4" w:space="0" w:color="auto"/>
            </w:tcBorders>
            <w:vAlign w:val="center"/>
          </w:tcPr>
          <w:p w14:paraId="19F81D2F"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5E844DC4"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14A8532A" w14:textId="77777777" w:rsidR="00B3744C" w:rsidRDefault="00B3744C">
            <w:pPr>
              <w:spacing w:after="0" w:line="240" w:lineRule="auto"/>
              <w:rPr>
                <w:sz w:val="20"/>
                <w:szCs w:val="20"/>
                <w:lang w:val="mk-MK"/>
              </w:rPr>
            </w:pPr>
            <w:r>
              <w:rPr>
                <w:sz w:val="20"/>
                <w:szCs w:val="20"/>
              </w:rPr>
              <w:t>P</w:t>
            </w:r>
          </w:p>
        </w:tc>
        <w:tc>
          <w:tcPr>
            <w:tcW w:w="1146" w:type="dxa"/>
            <w:tcBorders>
              <w:top w:val="single" w:sz="4" w:space="0" w:color="auto"/>
              <w:left w:val="single" w:sz="4" w:space="0" w:color="auto"/>
              <w:bottom w:val="single" w:sz="4" w:space="0" w:color="auto"/>
              <w:right w:val="single" w:sz="4" w:space="0" w:color="auto"/>
            </w:tcBorders>
            <w:vAlign w:val="center"/>
          </w:tcPr>
          <w:p w14:paraId="188B2882"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2D9DCA2F"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19624771" w14:textId="77777777" w:rsidR="00B3744C" w:rsidRDefault="00B3744C">
            <w:pPr>
              <w:spacing w:after="0" w:line="240" w:lineRule="auto"/>
              <w:rPr>
                <w:sz w:val="20"/>
                <w:szCs w:val="20"/>
                <w:lang w:val="mk-MK"/>
              </w:rPr>
            </w:pPr>
          </w:p>
        </w:tc>
      </w:tr>
      <w:tr w:rsidR="00B3744C" w14:paraId="3DC67C43" w14:textId="77777777" w:rsidTr="00B3744C">
        <w:tc>
          <w:tcPr>
            <w:tcW w:w="4148" w:type="dxa"/>
            <w:tcBorders>
              <w:top w:val="single" w:sz="4" w:space="0" w:color="auto"/>
              <w:left w:val="nil"/>
              <w:bottom w:val="single" w:sz="4" w:space="0" w:color="auto"/>
              <w:right w:val="single" w:sz="4" w:space="0" w:color="auto"/>
            </w:tcBorders>
            <w:vAlign w:val="center"/>
            <w:hideMark/>
          </w:tcPr>
          <w:p w14:paraId="50DBE1D6" w14:textId="77777777" w:rsidR="00B3744C" w:rsidRDefault="00B3744C">
            <w:pPr>
              <w:tabs>
                <w:tab w:val="left" w:pos="428"/>
              </w:tabs>
              <w:spacing w:after="0" w:line="240" w:lineRule="auto"/>
              <w:rPr>
                <w:sz w:val="20"/>
                <w:szCs w:val="20"/>
                <w:lang w:val="mk-MK"/>
              </w:rPr>
            </w:pPr>
            <w:r>
              <w:rPr>
                <w:sz w:val="20"/>
                <w:szCs w:val="20"/>
                <w:lang w:val="mk-MK"/>
              </w:rPr>
              <w:t>5.3</w:t>
            </w:r>
            <w:r>
              <w:rPr>
                <w:sz w:val="20"/>
                <w:szCs w:val="20"/>
                <w:lang w:val="mk-MK"/>
              </w:rPr>
              <w:tab/>
              <w:t>Симулирано принудно слетување без снага (само за авиони со еден пилот)</w:t>
            </w:r>
          </w:p>
        </w:tc>
        <w:tc>
          <w:tcPr>
            <w:tcW w:w="1001" w:type="dxa"/>
            <w:tcBorders>
              <w:top w:val="single" w:sz="4" w:space="0" w:color="auto"/>
              <w:left w:val="single" w:sz="4" w:space="0" w:color="auto"/>
              <w:bottom w:val="single" w:sz="4" w:space="0" w:color="auto"/>
              <w:right w:val="single" w:sz="4" w:space="0" w:color="auto"/>
            </w:tcBorders>
            <w:vAlign w:val="center"/>
          </w:tcPr>
          <w:p w14:paraId="1E739F98"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54BE3D52"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214347FC" w14:textId="77777777" w:rsidR="00B3744C" w:rsidRDefault="00B3744C">
            <w:pPr>
              <w:spacing w:after="0" w:line="240" w:lineRule="auto"/>
              <w:rPr>
                <w:sz w:val="20"/>
                <w:szCs w:val="20"/>
                <w:lang w:val="mk-MK"/>
              </w:rPr>
            </w:pPr>
            <w:r>
              <w:rPr>
                <w:sz w:val="20"/>
                <w:szCs w:val="20"/>
              </w:rPr>
              <w:t>P</w:t>
            </w:r>
          </w:p>
        </w:tc>
        <w:tc>
          <w:tcPr>
            <w:tcW w:w="1146" w:type="dxa"/>
            <w:tcBorders>
              <w:top w:val="single" w:sz="4" w:space="0" w:color="auto"/>
              <w:left w:val="single" w:sz="4" w:space="0" w:color="auto"/>
              <w:bottom w:val="single" w:sz="4" w:space="0" w:color="auto"/>
              <w:right w:val="single" w:sz="4" w:space="0" w:color="auto"/>
            </w:tcBorders>
            <w:vAlign w:val="center"/>
          </w:tcPr>
          <w:p w14:paraId="2D2D562E"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3F4FEF10"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7893162C" w14:textId="77777777" w:rsidR="00B3744C" w:rsidRDefault="00B3744C">
            <w:pPr>
              <w:spacing w:after="0" w:line="240" w:lineRule="auto"/>
              <w:rPr>
                <w:sz w:val="20"/>
                <w:szCs w:val="20"/>
                <w:lang w:val="mk-MK"/>
              </w:rPr>
            </w:pPr>
          </w:p>
        </w:tc>
      </w:tr>
      <w:tr w:rsidR="00B3744C" w14:paraId="344B657F" w14:textId="77777777" w:rsidTr="00B3744C">
        <w:tc>
          <w:tcPr>
            <w:tcW w:w="4148" w:type="dxa"/>
            <w:tcBorders>
              <w:top w:val="single" w:sz="4" w:space="0" w:color="auto"/>
              <w:left w:val="nil"/>
              <w:bottom w:val="single" w:sz="4" w:space="0" w:color="auto"/>
              <w:right w:val="single" w:sz="4" w:space="0" w:color="auto"/>
            </w:tcBorders>
            <w:vAlign w:val="center"/>
          </w:tcPr>
          <w:p w14:paraId="0299EDEF" w14:textId="77777777" w:rsidR="00B3744C" w:rsidRDefault="00B3744C">
            <w:pPr>
              <w:tabs>
                <w:tab w:val="left" w:pos="418"/>
              </w:tabs>
              <w:spacing w:after="0" w:line="240" w:lineRule="auto"/>
              <w:rPr>
                <w:sz w:val="20"/>
                <w:szCs w:val="20"/>
                <w:lang w:val="mk-MK"/>
              </w:rPr>
            </w:pPr>
            <w:r>
              <w:rPr>
                <w:sz w:val="20"/>
                <w:szCs w:val="20"/>
                <w:lang w:val="mk-MK"/>
              </w:rPr>
              <w:lastRenderedPageBreak/>
              <w:t>5.4</w:t>
            </w:r>
            <w:r>
              <w:rPr>
                <w:sz w:val="20"/>
                <w:szCs w:val="20"/>
                <w:lang w:val="mk-MK"/>
              </w:rPr>
              <w:tab/>
              <w:t>Симулирани опасни ситуации:</w:t>
            </w:r>
          </w:p>
          <w:p w14:paraId="6649AA43" w14:textId="77777777" w:rsidR="00B3744C" w:rsidRDefault="00B3744C">
            <w:pPr>
              <w:tabs>
                <w:tab w:val="left" w:pos="418"/>
              </w:tabs>
              <w:spacing w:after="0" w:line="240" w:lineRule="auto"/>
              <w:rPr>
                <w:sz w:val="20"/>
                <w:szCs w:val="20"/>
                <w:lang w:val="mk-MK"/>
              </w:rPr>
            </w:pPr>
          </w:p>
          <w:p w14:paraId="3315AE46" w14:textId="77777777" w:rsidR="00B3744C" w:rsidRDefault="00B3744C">
            <w:pPr>
              <w:tabs>
                <w:tab w:val="left" w:pos="783"/>
              </w:tabs>
              <w:spacing w:after="0" w:line="240" w:lineRule="auto"/>
              <w:ind w:left="368"/>
              <w:rPr>
                <w:sz w:val="20"/>
                <w:szCs w:val="20"/>
                <w:lang w:val="mk-MK"/>
              </w:rPr>
            </w:pPr>
            <w:r>
              <w:rPr>
                <w:sz w:val="20"/>
                <w:szCs w:val="20"/>
                <w:lang w:val="mk-MK"/>
              </w:rPr>
              <w:t>(i)</w:t>
            </w:r>
            <w:r>
              <w:rPr>
                <w:sz w:val="20"/>
                <w:szCs w:val="20"/>
                <w:lang w:val="mk-MK"/>
              </w:rPr>
              <w:tab/>
              <w:t>пожар или чад за време на летот</w:t>
            </w:r>
          </w:p>
          <w:p w14:paraId="61CB8D6B" w14:textId="77777777" w:rsidR="00B3744C" w:rsidRDefault="00B3744C">
            <w:pPr>
              <w:spacing w:after="0" w:line="240" w:lineRule="auto"/>
              <w:ind w:left="794" w:hanging="426"/>
              <w:rPr>
                <w:sz w:val="20"/>
                <w:szCs w:val="20"/>
                <w:lang w:val="mk-MK"/>
              </w:rPr>
            </w:pPr>
            <w:r>
              <w:rPr>
                <w:sz w:val="20"/>
                <w:szCs w:val="20"/>
                <w:lang w:val="mk-MK"/>
              </w:rPr>
              <w:t>(ii)</w:t>
            </w:r>
            <w:r>
              <w:rPr>
                <w:sz w:val="20"/>
                <w:szCs w:val="20"/>
                <w:lang w:val="mk-MK"/>
              </w:rPr>
              <w:tab/>
              <w:t xml:space="preserve">неправилности на системите (ако е применливо) </w:t>
            </w:r>
          </w:p>
        </w:tc>
        <w:tc>
          <w:tcPr>
            <w:tcW w:w="1001" w:type="dxa"/>
            <w:tcBorders>
              <w:top w:val="single" w:sz="4" w:space="0" w:color="auto"/>
              <w:left w:val="single" w:sz="4" w:space="0" w:color="auto"/>
              <w:bottom w:val="single" w:sz="4" w:space="0" w:color="auto"/>
              <w:right w:val="single" w:sz="4" w:space="0" w:color="auto"/>
            </w:tcBorders>
            <w:vAlign w:val="center"/>
            <w:hideMark/>
          </w:tcPr>
          <w:p w14:paraId="58FD217A"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01FA3CD6" w14:textId="77777777" w:rsidR="00B3744C" w:rsidRDefault="00B3744C">
            <w:pPr>
              <w:spacing w:after="0" w:line="240" w:lineRule="auto"/>
              <w:rPr>
                <w:sz w:val="20"/>
                <w:szCs w:val="20"/>
                <w:lang w:val="mk-MK"/>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77FC865A"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2DBB15C6"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7D3F06B2"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75F0DC96" w14:textId="77777777" w:rsidR="00B3744C" w:rsidRDefault="00B3744C">
            <w:pPr>
              <w:spacing w:after="0" w:line="240" w:lineRule="auto"/>
              <w:rPr>
                <w:sz w:val="20"/>
                <w:szCs w:val="20"/>
                <w:lang w:val="mk-MK"/>
              </w:rPr>
            </w:pPr>
          </w:p>
        </w:tc>
      </w:tr>
      <w:tr w:rsidR="00B3744C" w14:paraId="773FDA86" w14:textId="77777777" w:rsidTr="00B3744C">
        <w:tc>
          <w:tcPr>
            <w:tcW w:w="4148" w:type="dxa"/>
            <w:tcBorders>
              <w:top w:val="single" w:sz="4" w:space="0" w:color="auto"/>
              <w:left w:val="nil"/>
              <w:bottom w:val="single" w:sz="4" w:space="0" w:color="auto"/>
              <w:right w:val="single" w:sz="4" w:space="0" w:color="auto"/>
            </w:tcBorders>
            <w:vAlign w:val="center"/>
            <w:hideMark/>
          </w:tcPr>
          <w:p w14:paraId="4B818E7B" w14:textId="77777777" w:rsidR="00B3744C" w:rsidRDefault="00B3744C">
            <w:pPr>
              <w:tabs>
                <w:tab w:val="left" w:pos="428"/>
              </w:tabs>
              <w:spacing w:after="0" w:line="240" w:lineRule="auto"/>
              <w:rPr>
                <w:sz w:val="20"/>
                <w:szCs w:val="20"/>
                <w:lang w:val="mk-MK"/>
              </w:rPr>
            </w:pPr>
            <w:r>
              <w:rPr>
                <w:sz w:val="20"/>
                <w:szCs w:val="20"/>
                <w:lang w:val="mk-MK"/>
              </w:rPr>
              <w:t>5.5</w:t>
            </w:r>
            <w:r>
              <w:rPr>
                <w:sz w:val="20"/>
                <w:szCs w:val="20"/>
                <w:lang w:val="mk-MK"/>
              </w:rPr>
              <w:tab/>
              <w:t>Гасење и повторно придвижување на моторите (само на испит по практична оспособеност за стекнување на ME) (на сигурна висина ако се изведува на воздухоплов)</w:t>
            </w:r>
          </w:p>
        </w:tc>
        <w:tc>
          <w:tcPr>
            <w:tcW w:w="1001" w:type="dxa"/>
            <w:tcBorders>
              <w:top w:val="single" w:sz="4" w:space="0" w:color="auto"/>
              <w:left w:val="single" w:sz="4" w:space="0" w:color="auto"/>
              <w:bottom w:val="single" w:sz="4" w:space="0" w:color="auto"/>
              <w:right w:val="single" w:sz="4" w:space="0" w:color="auto"/>
            </w:tcBorders>
            <w:vAlign w:val="center"/>
            <w:hideMark/>
          </w:tcPr>
          <w:p w14:paraId="4443DA40"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A18B3B8" w14:textId="77777777" w:rsidR="00B3744C" w:rsidRDefault="00B3744C">
            <w:pPr>
              <w:spacing w:after="0" w:line="240" w:lineRule="auto"/>
              <w:rPr>
                <w:sz w:val="20"/>
                <w:szCs w:val="20"/>
                <w:lang w:val="mk-MK"/>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20B39E52"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25CD68A9"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5434F010"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0DEA7965" w14:textId="77777777" w:rsidR="00B3744C" w:rsidRDefault="00B3744C">
            <w:pPr>
              <w:spacing w:after="0" w:line="240" w:lineRule="auto"/>
              <w:rPr>
                <w:sz w:val="20"/>
                <w:szCs w:val="20"/>
                <w:lang w:val="mk-MK"/>
              </w:rPr>
            </w:pPr>
          </w:p>
        </w:tc>
      </w:tr>
      <w:tr w:rsidR="00B3744C" w14:paraId="1501972E" w14:textId="77777777" w:rsidTr="00B3744C">
        <w:tc>
          <w:tcPr>
            <w:tcW w:w="4148" w:type="dxa"/>
            <w:tcBorders>
              <w:top w:val="single" w:sz="4" w:space="0" w:color="auto"/>
              <w:left w:val="nil"/>
              <w:bottom w:val="single" w:sz="4" w:space="0" w:color="auto"/>
              <w:right w:val="single" w:sz="4" w:space="0" w:color="auto"/>
            </w:tcBorders>
            <w:vAlign w:val="center"/>
            <w:hideMark/>
          </w:tcPr>
          <w:p w14:paraId="67AF47C7" w14:textId="77777777" w:rsidR="00B3744C" w:rsidRDefault="00B3744C">
            <w:pPr>
              <w:tabs>
                <w:tab w:val="left" w:pos="428"/>
              </w:tabs>
              <w:spacing w:after="0" w:line="240" w:lineRule="auto"/>
              <w:rPr>
                <w:sz w:val="20"/>
                <w:szCs w:val="20"/>
                <w:lang w:val="mk-MK"/>
              </w:rPr>
            </w:pPr>
            <w:r>
              <w:rPr>
                <w:sz w:val="20"/>
                <w:szCs w:val="20"/>
                <w:lang w:val="mk-MK"/>
              </w:rPr>
              <w:t>5.6</w:t>
            </w:r>
            <w:r>
              <w:rPr>
                <w:sz w:val="20"/>
                <w:szCs w:val="20"/>
                <w:lang w:val="mk-MK"/>
              </w:rPr>
              <w:tab/>
              <w:t>Соработка со ATC – придржување, процедури за R/T</w:t>
            </w:r>
          </w:p>
        </w:tc>
        <w:tc>
          <w:tcPr>
            <w:tcW w:w="1001" w:type="dxa"/>
            <w:tcBorders>
              <w:top w:val="single" w:sz="4" w:space="0" w:color="auto"/>
              <w:left w:val="single" w:sz="4" w:space="0" w:color="auto"/>
              <w:bottom w:val="single" w:sz="4" w:space="0" w:color="auto"/>
              <w:right w:val="single" w:sz="4" w:space="0" w:color="auto"/>
            </w:tcBorders>
            <w:vAlign w:val="center"/>
          </w:tcPr>
          <w:p w14:paraId="4A619C4C"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1DB5E4E1"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tcPr>
          <w:p w14:paraId="661A5A56"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vAlign w:val="center"/>
          </w:tcPr>
          <w:p w14:paraId="1C0883D7"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0DB6867B"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2E51D914" w14:textId="77777777" w:rsidR="00B3744C" w:rsidRDefault="00B3744C">
            <w:pPr>
              <w:spacing w:after="0" w:line="240" w:lineRule="auto"/>
              <w:rPr>
                <w:sz w:val="20"/>
                <w:szCs w:val="20"/>
                <w:lang w:val="mk-MK"/>
              </w:rPr>
            </w:pPr>
          </w:p>
        </w:tc>
      </w:tr>
      <w:tr w:rsidR="00B3744C" w14:paraId="2EAA9C88"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79117B0D" w14:textId="77777777" w:rsidR="00B3744C" w:rsidRDefault="00B3744C">
            <w:pPr>
              <w:spacing w:after="0" w:line="240" w:lineRule="auto"/>
              <w:rPr>
                <w:b/>
                <w:sz w:val="20"/>
                <w:szCs w:val="20"/>
                <w:lang w:val="mk-MK"/>
              </w:rPr>
            </w:pPr>
            <w:r>
              <w:rPr>
                <w:b/>
                <w:sz w:val="20"/>
                <w:szCs w:val="20"/>
                <w:lang w:val="mk-MK"/>
              </w:rPr>
              <w:t>СЕКЦИЈА 6</w:t>
            </w:r>
          </w:p>
        </w:tc>
      </w:tr>
      <w:tr w:rsidR="00B3744C" w14:paraId="1D9507D9" w14:textId="77777777" w:rsidTr="00B3744C">
        <w:tc>
          <w:tcPr>
            <w:tcW w:w="4148" w:type="dxa"/>
            <w:tcBorders>
              <w:top w:val="single" w:sz="4" w:space="0" w:color="auto"/>
              <w:left w:val="nil"/>
              <w:bottom w:val="single" w:sz="4" w:space="0" w:color="auto"/>
              <w:right w:val="single" w:sz="4" w:space="0" w:color="auto"/>
            </w:tcBorders>
            <w:vAlign w:val="center"/>
            <w:hideMark/>
          </w:tcPr>
          <w:p w14:paraId="6243DC27" w14:textId="77777777" w:rsidR="00B3744C" w:rsidRDefault="00B3744C">
            <w:pPr>
              <w:tabs>
                <w:tab w:val="left" w:pos="418"/>
              </w:tabs>
              <w:spacing w:after="0" w:line="240" w:lineRule="auto"/>
              <w:rPr>
                <w:sz w:val="20"/>
                <w:szCs w:val="20"/>
                <w:lang w:val="mk-MK"/>
              </w:rPr>
            </w:pPr>
            <w:r>
              <w:rPr>
                <w:sz w:val="20"/>
                <w:szCs w:val="20"/>
                <w:lang w:val="mk-MK"/>
              </w:rPr>
              <w:t>6</w:t>
            </w:r>
            <w:r>
              <w:rPr>
                <w:sz w:val="20"/>
                <w:szCs w:val="20"/>
                <w:lang w:val="mk-MK"/>
              </w:rPr>
              <w:tab/>
              <w:t>Симулиран асиметричен лет</w:t>
            </w:r>
          </w:p>
        </w:tc>
        <w:tc>
          <w:tcPr>
            <w:tcW w:w="1001" w:type="dxa"/>
            <w:tcBorders>
              <w:top w:val="single" w:sz="4" w:space="0" w:color="auto"/>
              <w:left w:val="single" w:sz="4" w:space="0" w:color="auto"/>
              <w:bottom w:val="single" w:sz="4" w:space="0" w:color="auto"/>
              <w:right w:val="single" w:sz="4" w:space="0" w:color="auto"/>
            </w:tcBorders>
            <w:vAlign w:val="center"/>
          </w:tcPr>
          <w:p w14:paraId="6061C0B2"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212A6886"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tcPr>
          <w:p w14:paraId="72F899D2"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vAlign w:val="center"/>
          </w:tcPr>
          <w:p w14:paraId="4631EF85"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04BEA041"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20169669" w14:textId="77777777" w:rsidR="00B3744C" w:rsidRDefault="00B3744C">
            <w:pPr>
              <w:spacing w:after="0" w:line="240" w:lineRule="auto"/>
              <w:rPr>
                <w:sz w:val="20"/>
                <w:szCs w:val="20"/>
                <w:lang w:val="mk-MK"/>
              </w:rPr>
            </w:pPr>
          </w:p>
        </w:tc>
      </w:tr>
      <w:tr w:rsidR="00B3744C" w14:paraId="350B5733" w14:textId="77777777" w:rsidTr="00B3744C">
        <w:tc>
          <w:tcPr>
            <w:tcW w:w="4148" w:type="dxa"/>
            <w:tcBorders>
              <w:top w:val="single" w:sz="4" w:space="0" w:color="auto"/>
              <w:left w:val="nil"/>
              <w:bottom w:val="single" w:sz="4" w:space="0" w:color="auto"/>
              <w:right w:val="single" w:sz="4" w:space="0" w:color="auto"/>
            </w:tcBorders>
            <w:vAlign w:val="center"/>
          </w:tcPr>
          <w:p w14:paraId="795AD12B" w14:textId="77777777" w:rsidR="00B3744C" w:rsidRDefault="00B3744C">
            <w:pPr>
              <w:tabs>
                <w:tab w:val="left" w:pos="428"/>
              </w:tabs>
              <w:spacing w:after="0" w:line="240" w:lineRule="auto"/>
              <w:rPr>
                <w:sz w:val="20"/>
                <w:szCs w:val="20"/>
                <w:lang w:val="mk-MK"/>
              </w:rPr>
            </w:pPr>
            <w:r>
              <w:rPr>
                <w:sz w:val="20"/>
                <w:szCs w:val="20"/>
                <w:lang w:val="mk-MK"/>
              </w:rPr>
              <w:t>6.1*</w:t>
            </w:r>
            <w:r>
              <w:rPr>
                <w:sz w:val="20"/>
                <w:szCs w:val="20"/>
                <w:lang w:val="mk-MK"/>
              </w:rPr>
              <w:tab/>
              <w:t>(Оваа секција може да се комбинира со секциите од 1 до 5)</w:t>
            </w:r>
          </w:p>
          <w:p w14:paraId="2C174773" w14:textId="77777777" w:rsidR="00B3744C" w:rsidRDefault="00B3744C">
            <w:pPr>
              <w:tabs>
                <w:tab w:val="left" w:pos="428"/>
              </w:tabs>
              <w:spacing w:after="0" w:line="240" w:lineRule="auto"/>
              <w:rPr>
                <w:sz w:val="20"/>
                <w:szCs w:val="20"/>
                <w:lang w:val="mk-MK"/>
              </w:rPr>
            </w:pPr>
          </w:p>
          <w:p w14:paraId="141CBEC0" w14:textId="77777777" w:rsidR="00B3744C" w:rsidRDefault="00B3744C">
            <w:pPr>
              <w:tabs>
                <w:tab w:val="left" w:pos="428"/>
              </w:tabs>
              <w:spacing w:after="0" w:line="240" w:lineRule="auto"/>
              <w:ind w:firstLine="368"/>
              <w:rPr>
                <w:sz w:val="20"/>
                <w:szCs w:val="20"/>
                <w:lang w:val="mk-MK"/>
              </w:rPr>
            </w:pPr>
            <w:r>
              <w:rPr>
                <w:sz w:val="20"/>
                <w:szCs w:val="20"/>
                <w:lang w:val="mk-MK"/>
              </w:rPr>
              <w:t>Симулиран дефект на мотор за време на полетувањето (на сигурна висина, освен ако не се изведува на FFS или FNPT II)</w:t>
            </w:r>
          </w:p>
        </w:tc>
        <w:tc>
          <w:tcPr>
            <w:tcW w:w="1001" w:type="dxa"/>
            <w:tcBorders>
              <w:top w:val="single" w:sz="4" w:space="0" w:color="auto"/>
              <w:left w:val="single" w:sz="4" w:space="0" w:color="auto"/>
              <w:bottom w:val="single" w:sz="4" w:space="0" w:color="auto"/>
              <w:right w:val="single" w:sz="4" w:space="0" w:color="auto"/>
            </w:tcBorders>
          </w:tcPr>
          <w:p w14:paraId="2DCE9987" w14:textId="77777777" w:rsidR="00B3744C" w:rsidRDefault="00B3744C">
            <w:pPr>
              <w:spacing w:after="0" w:line="240" w:lineRule="auto"/>
              <w:rPr>
                <w:sz w:val="20"/>
                <w:szCs w:val="20"/>
                <w:lang w:val="mk-MK"/>
              </w:rPr>
            </w:pPr>
          </w:p>
          <w:p w14:paraId="69E49859" w14:textId="77777777" w:rsidR="00B3744C" w:rsidRDefault="00B3744C">
            <w:pPr>
              <w:spacing w:after="0" w:line="240" w:lineRule="auto"/>
              <w:rPr>
                <w:sz w:val="20"/>
                <w:szCs w:val="20"/>
                <w:lang w:val="mk-MK"/>
              </w:rPr>
            </w:pPr>
          </w:p>
          <w:p w14:paraId="01B5730A" w14:textId="77777777" w:rsidR="00B3744C" w:rsidRDefault="00B3744C">
            <w:pPr>
              <w:spacing w:after="0" w:line="240" w:lineRule="auto"/>
              <w:rPr>
                <w:sz w:val="20"/>
                <w:szCs w:val="20"/>
                <w:lang w:val="mk-MK"/>
              </w:rPr>
            </w:pPr>
          </w:p>
          <w:p w14:paraId="290AFEE8"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tcPr>
          <w:p w14:paraId="25E1CD92" w14:textId="77777777" w:rsidR="00B3744C" w:rsidRDefault="00B3744C">
            <w:pPr>
              <w:spacing w:after="0" w:line="240" w:lineRule="auto"/>
              <w:rPr>
                <w:sz w:val="20"/>
                <w:szCs w:val="20"/>
                <w:lang w:val="mk-MK"/>
              </w:rPr>
            </w:pPr>
          </w:p>
          <w:p w14:paraId="629828DD" w14:textId="77777777" w:rsidR="00B3744C" w:rsidRDefault="00B3744C">
            <w:pPr>
              <w:spacing w:after="0" w:line="240" w:lineRule="auto"/>
              <w:rPr>
                <w:sz w:val="20"/>
                <w:szCs w:val="20"/>
                <w:lang w:val="mk-MK"/>
              </w:rPr>
            </w:pPr>
          </w:p>
          <w:p w14:paraId="0264836D" w14:textId="77777777" w:rsidR="00B3744C" w:rsidRDefault="00B3744C">
            <w:pPr>
              <w:spacing w:after="0" w:line="240" w:lineRule="auto"/>
              <w:rPr>
                <w:sz w:val="20"/>
                <w:szCs w:val="20"/>
                <w:lang w:val="mk-MK"/>
              </w:rPr>
            </w:pPr>
          </w:p>
          <w:p w14:paraId="6512979B" w14:textId="77777777" w:rsidR="00B3744C" w:rsidRDefault="00B3744C">
            <w:pPr>
              <w:spacing w:after="0" w:line="240" w:lineRule="auto"/>
              <w:rPr>
                <w:sz w:val="20"/>
                <w:szCs w:val="20"/>
                <w:lang w:val="mk-MK"/>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tcPr>
          <w:p w14:paraId="154EF931" w14:textId="77777777" w:rsidR="00B3744C" w:rsidRDefault="00B3744C">
            <w:pPr>
              <w:spacing w:after="0" w:line="240" w:lineRule="auto"/>
              <w:rPr>
                <w:sz w:val="20"/>
                <w:szCs w:val="20"/>
                <w:lang w:val="mk-MK"/>
              </w:rPr>
            </w:pPr>
          </w:p>
          <w:p w14:paraId="11BA9C27" w14:textId="77777777" w:rsidR="00B3744C" w:rsidRDefault="00B3744C">
            <w:pPr>
              <w:spacing w:after="0" w:line="240" w:lineRule="auto"/>
              <w:rPr>
                <w:sz w:val="20"/>
                <w:szCs w:val="20"/>
                <w:lang w:val="mk-MK"/>
              </w:rPr>
            </w:pPr>
          </w:p>
          <w:p w14:paraId="3F05455B" w14:textId="77777777" w:rsidR="00B3744C" w:rsidRDefault="00B3744C">
            <w:pPr>
              <w:spacing w:after="0" w:line="240" w:lineRule="auto"/>
              <w:rPr>
                <w:sz w:val="20"/>
                <w:szCs w:val="20"/>
                <w:lang w:val="mk-MK"/>
              </w:rPr>
            </w:pPr>
          </w:p>
          <w:p w14:paraId="48428EF2" w14:textId="77777777" w:rsidR="00B3744C" w:rsidRDefault="00B3744C">
            <w:pPr>
              <w:spacing w:after="0" w:line="240" w:lineRule="auto"/>
              <w:rPr>
                <w:sz w:val="20"/>
                <w:szCs w:val="20"/>
                <w:lang w:val="mk-MK"/>
              </w:rPr>
            </w:pPr>
            <w:r>
              <w:rPr>
                <w:sz w:val="20"/>
                <w:szCs w:val="20"/>
                <w:lang w:val="mk-MK"/>
              </w:rPr>
              <w:t>→</w:t>
            </w:r>
            <w:r>
              <w:rPr>
                <w:sz w:val="20"/>
                <w:szCs w:val="20"/>
              </w:rPr>
              <w:t>X</w:t>
            </w:r>
          </w:p>
        </w:tc>
        <w:tc>
          <w:tcPr>
            <w:tcW w:w="1146" w:type="dxa"/>
            <w:tcBorders>
              <w:top w:val="single" w:sz="4" w:space="0" w:color="auto"/>
              <w:left w:val="single" w:sz="4" w:space="0" w:color="auto"/>
              <w:bottom w:val="single" w:sz="4" w:space="0" w:color="auto"/>
              <w:right w:val="single" w:sz="4" w:space="0" w:color="auto"/>
            </w:tcBorders>
          </w:tcPr>
          <w:p w14:paraId="3C72C06B"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tcPr>
          <w:p w14:paraId="194C8EEF" w14:textId="77777777" w:rsidR="00B3744C" w:rsidRDefault="00B3744C">
            <w:pPr>
              <w:spacing w:after="0" w:line="240" w:lineRule="auto"/>
              <w:rPr>
                <w:sz w:val="20"/>
                <w:szCs w:val="20"/>
                <w:lang w:val="mk-MK"/>
              </w:rPr>
            </w:pPr>
          </w:p>
          <w:p w14:paraId="291413EF" w14:textId="77777777" w:rsidR="00B3744C" w:rsidRDefault="00B3744C">
            <w:pPr>
              <w:spacing w:after="0" w:line="240" w:lineRule="auto"/>
              <w:rPr>
                <w:sz w:val="20"/>
                <w:szCs w:val="20"/>
                <w:lang w:val="mk-MK"/>
              </w:rPr>
            </w:pPr>
          </w:p>
          <w:p w14:paraId="024D78A4" w14:textId="77777777" w:rsidR="00B3744C" w:rsidRDefault="00B3744C">
            <w:pPr>
              <w:spacing w:after="0" w:line="240" w:lineRule="auto"/>
              <w:rPr>
                <w:sz w:val="20"/>
                <w:szCs w:val="20"/>
                <w:lang w:val="mk-MK"/>
              </w:rPr>
            </w:pPr>
          </w:p>
          <w:p w14:paraId="7119E39F"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tcPr>
          <w:p w14:paraId="093E45E0" w14:textId="77777777" w:rsidR="00B3744C" w:rsidRDefault="00B3744C">
            <w:pPr>
              <w:spacing w:after="0" w:line="240" w:lineRule="auto"/>
              <w:rPr>
                <w:sz w:val="20"/>
                <w:szCs w:val="20"/>
                <w:lang w:val="mk-MK"/>
              </w:rPr>
            </w:pPr>
          </w:p>
        </w:tc>
      </w:tr>
      <w:tr w:rsidR="00B3744C" w14:paraId="533A2B17" w14:textId="77777777" w:rsidTr="00B3744C">
        <w:tc>
          <w:tcPr>
            <w:tcW w:w="4148" w:type="dxa"/>
            <w:tcBorders>
              <w:top w:val="single" w:sz="4" w:space="0" w:color="auto"/>
              <w:left w:val="nil"/>
              <w:bottom w:val="single" w:sz="4" w:space="0" w:color="auto"/>
              <w:right w:val="single" w:sz="4" w:space="0" w:color="auto"/>
            </w:tcBorders>
            <w:vAlign w:val="center"/>
            <w:hideMark/>
          </w:tcPr>
          <w:p w14:paraId="0F1D1B8B" w14:textId="77777777" w:rsidR="00B3744C" w:rsidRDefault="00B3744C">
            <w:pPr>
              <w:tabs>
                <w:tab w:val="left" w:pos="428"/>
              </w:tabs>
              <w:spacing w:after="0" w:line="240" w:lineRule="auto"/>
              <w:rPr>
                <w:sz w:val="20"/>
                <w:szCs w:val="20"/>
                <w:lang w:val="mk-MK"/>
              </w:rPr>
            </w:pPr>
            <w:r>
              <w:rPr>
                <w:sz w:val="20"/>
                <w:szCs w:val="20"/>
                <w:lang w:val="mk-MK"/>
              </w:rPr>
              <w:t>6.2*</w:t>
            </w:r>
            <w:r>
              <w:rPr>
                <w:sz w:val="20"/>
                <w:szCs w:val="20"/>
                <w:lang w:val="mk-MK"/>
              </w:rPr>
              <w:tab/>
              <w:t>Асиметричен приод и продолжување на друг круг</w:t>
            </w:r>
          </w:p>
        </w:tc>
        <w:tc>
          <w:tcPr>
            <w:tcW w:w="1001" w:type="dxa"/>
            <w:tcBorders>
              <w:top w:val="single" w:sz="4" w:space="0" w:color="auto"/>
              <w:left w:val="single" w:sz="4" w:space="0" w:color="auto"/>
              <w:bottom w:val="single" w:sz="4" w:space="0" w:color="auto"/>
              <w:right w:val="single" w:sz="4" w:space="0" w:color="auto"/>
            </w:tcBorders>
            <w:vAlign w:val="center"/>
            <w:hideMark/>
          </w:tcPr>
          <w:p w14:paraId="6AB65911"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7083DC81" w14:textId="77777777" w:rsidR="00B3744C" w:rsidRDefault="00B3744C">
            <w:pPr>
              <w:spacing w:after="0" w:line="240" w:lineRule="auto"/>
              <w:rPr>
                <w:sz w:val="20"/>
                <w:szCs w:val="20"/>
                <w:lang w:val="mk-MK"/>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0DAF4052"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17433C38"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0969ED30"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3FBD10CC" w14:textId="77777777" w:rsidR="00B3744C" w:rsidRDefault="00B3744C">
            <w:pPr>
              <w:spacing w:after="0" w:line="240" w:lineRule="auto"/>
              <w:rPr>
                <w:sz w:val="20"/>
                <w:szCs w:val="20"/>
                <w:lang w:val="mk-MK"/>
              </w:rPr>
            </w:pPr>
          </w:p>
        </w:tc>
      </w:tr>
      <w:tr w:rsidR="00B3744C" w14:paraId="315DD180" w14:textId="77777777" w:rsidTr="00B3744C">
        <w:tc>
          <w:tcPr>
            <w:tcW w:w="4148" w:type="dxa"/>
            <w:tcBorders>
              <w:top w:val="single" w:sz="4" w:space="0" w:color="auto"/>
              <w:left w:val="nil"/>
              <w:bottom w:val="single" w:sz="4" w:space="0" w:color="auto"/>
              <w:right w:val="single" w:sz="4" w:space="0" w:color="auto"/>
            </w:tcBorders>
            <w:vAlign w:val="center"/>
            <w:hideMark/>
          </w:tcPr>
          <w:p w14:paraId="7993E80B" w14:textId="77777777" w:rsidR="00B3744C" w:rsidRDefault="00B3744C">
            <w:pPr>
              <w:tabs>
                <w:tab w:val="left" w:pos="428"/>
              </w:tabs>
              <w:spacing w:after="0" w:line="240" w:lineRule="auto"/>
              <w:rPr>
                <w:sz w:val="20"/>
                <w:szCs w:val="20"/>
                <w:lang w:val="mk-MK"/>
              </w:rPr>
            </w:pPr>
            <w:r>
              <w:rPr>
                <w:sz w:val="20"/>
                <w:szCs w:val="20"/>
                <w:lang w:val="mk-MK"/>
              </w:rPr>
              <w:t>6.3*</w:t>
            </w:r>
            <w:r>
              <w:rPr>
                <w:sz w:val="20"/>
                <w:szCs w:val="20"/>
                <w:lang w:val="mk-MK"/>
              </w:rPr>
              <w:tab/>
              <w:t>Асиметричен приод и слетување со целосно запирање</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A39F445" w14:textId="77777777" w:rsidR="00B3744C" w:rsidRDefault="00B3744C">
            <w:pPr>
              <w:spacing w:after="0" w:line="240" w:lineRule="auto"/>
              <w:rPr>
                <w:sz w:val="20"/>
                <w:szCs w:val="20"/>
                <w:lang w:val="mk-MK"/>
              </w:rPr>
            </w:pPr>
            <w:r>
              <w:rPr>
                <w:sz w:val="20"/>
                <w:szCs w:val="20"/>
              </w:rPr>
              <w:t>P</w:t>
            </w:r>
            <w:r>
              <w:rPr>
                <w:sz w:val="20"/>
                <w:szCs w:val="20"/>
                <w:lang w:val="mk-MK"/>
              </w:rPr>
              <w:t>→</w:t>
            </w:r>
          </w:p>
        </w:tc>
        <w:tc>
          <w:tcPr>
            <w:tcW w:w="1000" w:type="dxa"/>
            <w:tcBorders>
              <w:top w:val="single" w:sz="4" w:space="0" w:color="auto"/>
              <w:left w:val="single" w:sz="4" w:space="0" w:color="auto"/>
              <w:bottom w:val="single" w:sz="4" w:space="0" w:color="auto"/>
              <w:right w:val="single" w:sz="4" w:space="0" w:color="auto"/>
            </w:tcBorders>
            <w:vAlign w:val="center"/>
            <w:hideMark/>
          </w:tcPr>
          <w:p w14:paraId="5C5CC1B9" w14:textId="77777777" w:rsidR="00B3744C" w:rsidRDefault="00B3744C">
            <w:pPr>
              <w:spacing w:after="0" w:line="240" w:lineRule="auto"/>
              <w:rPr>
                <w:sz w:val="20"/>
                <w:szCs w:val="20"/>
                <w:lang w:val="mk-MK"/>
              </w:rPr>
            </w:pPr>
            <w:r>
              <w:rPr>
                <w:sz w:val="20"/>
                <w:szCs w:val="20"/>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6D80BB0F" w14:textId="77777777" w:rsidR="00B3744C" w:rsidRDefault="00B3744C">
            <w:pPr>
              <w:spacing w:after="0" w:line="240" w:lineRule="auto"/>
              <w:rPr>
                <w:sz w:val="20"/>
                <w:szCs w:val="20"/>
                <w:lang w:val="mk-MK"/>
              </w:rPr>
            </w:pPr>
            <w:r>
              <w:rPr>
                <w:sz w:val="20"/>
                <w:szCs w:val="20"/>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7E951B04"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393A704D" w14:textId="77777777" w:rsidR="00B3744C" w:rsidRDefault="00B3744C">
            <w:pPr>
              <w:spacing w:after="0" w:line="240" w:lineRule="auto"/>
              <w:rPr>
                <w:sz w:val="20"/>
                <w:szCs w:val="20"/>
                <w:lang w:val="mk-MK"/>
              </w:rPr>
            </w:pPr>
            <w:r>
              <w:rPr>
                <w:sz w:val="20"/>
                <w:szCs w:val="20"/>
              </w:rPr>
              <w:t>M</w:t>
            </w:r>
          </w:p>
        </w:tc>
        <w:tc>
          <w:tcPr>
            <w:tcW w:w="1071" w:type="dxa"/>
            <w:tcBorders>
              <w:top w:val="single" w:sz="4" w:space="0" w:color="auto"/>
              <w:left w:val="single" w:sz="4" w:space="0" w:color="auto"/>
              <w:bottom w:val="single" w:sz="4" w:space="0" w:color="auto"/>
              <w:right w:val="nil"/>
            </w:tcBorders>
            <w:vAlign w:val="center"/>
          </w:tcPr>
          <w:p w14:paraId="11F2F997" w14:textId="77777777" w:rsidR="00B3744C" w:rsidRDefault="00B3744C">
            <w:pPr>
              <w:spacing w:after="0" w:line="240" w:lineRule="auto"/>
              <w:rPr>
                <w:sz w:val="20"/>
                <w:szCs w:val="20"/>
                <w:lang w:val="mk-MK"/>
              </w:rPr>
            </w:pPr>
          </w:p>
        </w:tc>
      </w:tr>
      <w:tr w:rsidR="00B3744C" w14:paraId="55CD78BB" w14:textId="77777777" w:rsidTr="00B3744C">
        <w:tc>
          <w:tcPr>
            <w:tcW w:w="4148" w:type="dxa"/>
            <w:tcBorders>
              <w:top w:val="single" w:sz="4" w:space="0" w:color="auto"/>
              <w:left w:val="nil"/>
              <w:bottom w:val="single" w:sz="4" w:space="0" w:color="auto"/>
              <w:right w:val="single" w:sz="4" w:space="0" w:color="auto"/>
            </w:tcBorders>
            <w:vAlign w:val="center"/>
            <w:hideMark/>
          </w:tcPr>
          <w:p w14:paraId="773AE574" w14:textId="77777777" w:rsidR="00B3744C" w:rsidRDefault="00B3744C">
            <w:pPr>
              <w:tabs>
                <w:tab w:val="left" w:pos="439"/>
              </w:tabs>
              <w:spacing w:after="0" w:line="240" w:lineRule="auto"/>
              <w:rPr>
                <w:sz w:val="20"/>
                <w:szCs w:val="20"/>
                <w:lang w:val="mk-MK"/>
              </w:rPr>
            </w:pPr>
            <w:r>
              <w:rPr>
                <w:sz w:val="20"/>
                <w:szCs w:val="20"/>
                <w:lang w:val="mk-MK"/>
              </w:rPr>
              <w:t>6.4</w:t>
            </w:r>
            <w:r>
              <w:rPr>
                <w:sz w:val="20"/>
                <w:szCs w:val="20"/>
                <w:lang w:val="mk-MK"/>
              </w:rPr>
              <w:tab/>
              <w:t>Соработка со ATC – придржување, процедури за R/T</w:t>
            </w:r>
          </w:p>
        </w:tc>
        <w:tc>
          <w:tcPr>
            <w:tcW w:w="1001" w:type="dxa"/>
            <w:tcBorders>
              <w:top w:val="single" w:sz="4" w:space="0" w:color="auto"/>
              <w:left w:val="single" w:sz="4" w:space="0" w:color="auto"/>
              <w:bottom w:val="single" w:sz="4" w:space="0" w:color="auto"/>
              <w:right w:val="single" w:sz="4" w:space="0" w:color="auto"/>
            </w:tcBorders>
            <w:vAlign w:val="center"/>
          </w:tcPr>
          <w:p w14:paraId="298177B2" w14:textId="77777777" w:rsidR="00B3744C" w:rsidRDefault="00B3744C">
            <w:pPr>
              <w:spacing w:after="0" w:line="240" w:lineRule="auto"/>
              <w:rPr>
                <w:sz w:val="20"/>
                <w:szCs w:val="20"/>
                <w:lang w:val="mk-MK"/>
              </w:rPr>
            </w:pPr>
          </w:p>
        </w:tc>
        <w:tc>
          <w:tcPr>
            <w:tcW w:w="1000" w:type="dxa"/>
            <w:tcBorders>
              <w:top w:val="single" w:sz="4" w:space="0" w:color="auto"/>
              <w:left w:val="single" w:sz="4" w:space="0" w:color="auto"/>
              <w:bottom w:val="single" w:sz="4" w:space="0" w:color="auto"/>
              <w:right w:val="single" w:sz="4" w:space="0" w:color="auto"/>
            </w:tcBorders>
            <w:vAlign w:val="center"/>
          </w:tcPr>
          <w:p w14:paraId="66D9B882" w14:textId="77777777" w:rsidR="00B3744C" w:rsidRDefault="00B3744C">
            <w:pPr>
              <w:spacing w:after="0" w:line="240" w:lineRule="auto"/>
              <w:rPr>
                <w:sz w:val="20"/>
                <w:szCs w:val="20"/>
                <w:lang w:val="mk-MK"/>
              </w:rPr>
            </w:pPr>
          </w:p>
        </w:tc>
        <w:tc>
          <w:tcPr>
            <w:tcW w:w="994" w:type="dxa"/>
            <w:tcBorders>
              <w:top w:val="single" w:sz="4" w:space="0" w:color="auto"/>
              <w:left w:val="single" w:sz="4" w:space="0" w:color="auto"/>
              <w:bottom w:val="single" w:sz="4" w:space="0" w:color="auto"/>
              <w:right w:val="single" w:sz="4" w:space="0" w:color="auto"/>
            </w:tcBorders>
            <w:vAlign w:val="center"/>
          </w:tcPr>
          <w:p w14:paraId="4988530E" w14:textId="77777777" w:rsidR="00B3744C" w:rsidRDefault="00B3744C">
            <w:pPr>
              <w:spacing w:after="0" w:line="240" w:lineRule="auto"/>
              <w:rPr>
                <w:sz w:val="20"/>
                <w:szCs w:val="20"/>
                <w:lang w:val="mk-MK"/>
              </w:rPr>
            </w:pPr>
          </w:p>
        </w:tc>
        <w:tc>
          <w:tcPr>
            <w:tcW w:w="1146" w:type="dxa"/>
            <w:tcBorders>
              <w:top w:val="single" w:sz="4" w:space="0" w:color="auto"/>
              <w:left w:val="single" w:sz="4" w:space="0" w:color="auto"/>
              <w:bottom w:val="single" w:sz="4" w:space="0" w:color="auto"/>
              <w:right w:val="single" w:sz="4" w:space="0" w:color="auto"/>
            </w:tcBorders>
            <w:vAlign w:val="center"/>
          </w:tcPr>
          <w:p w14:paraId="0DE71548" w14:textId="77777777" w:rsidR="00B3744C" w:rsidRDefault="00B3744C">
            <w:pPr>
              <w:spacing w:after="0" w:line="240" w:lineRule="auto"/>
              <w:rPr>
                <w:sz w:val="20"/>
                <w:szCs w:val="20"/>
                <w:lang w:val="mk-MK"/>
              </w:rPr>
            </w:pPr>
          </w:p>
        </w:tc>
        <w:tc>
          <w:tcPr>
            <w:tcW w:w="1018" w:type="dxa"/>
            <w:tcBorders>
              <w:top w:val="single" w:sz="4" w:space="0" w:color="auto"/>
              <w:left w:val="single" w:sz="4" w:space="0" w:color="auto"/>
              <w:bottom w:val="single" w:sz="4" w:space="0" w:color="auto"/>
              <w:right w:val="single" w:sz="4" w:space="0" w:color="auto"/>
            </w:tcBorders>
            <w:vAlign w:val="center"/>
          </w:tcPr>
          <w:p w14:paraId="752832C9" w14:textId="77777777" w:rsidR="00B3744C" w:rsidRDefault="00B3744C">
            <w:pPr>
              <w:spacing w:after="0" w:line="240" w:lineRule="auto"/>
              <w:rPr>
                <w:sz w:val="20"/>
                <w:szCs w:val="20"/>
                <w:lang w:val="mk-MK"/>
              </w:rPr>
            </w:pPr>
          </w:p>
        </w:tc>
        <w:tc>
          <w:tcPr>
            <w:tcW w:w="1071" w:type="dxa"/>
            <w:tcBorders>
              <w:top w:val="single" w:sz="4" w:space="0" w:color="auto"/>
              <w:left w:val="single" w:sz="4" w:space="0" w:color="auto"/>
              <w:bottom w:val="single" w:sz="4" w:space="0" w:color="auto"/>
              <w:right w:val="nil"/>
            </w:tcBorders>
            <w:vAlign w:val="center"/>
          </w:tcPr>
          <w:p w14:paraId="22313BBD" w14:textId="77777777" w:rsidR="00B3744C" w:rsidRDefault="00B3744C">
            <w:pPr>
              <w:spacing w:after="0" w:line="240" w:lineRule="auto"/>
              <w:rPr>
                <w:sz w:val="20"/>
                <w:szCs w:val="20"/>
                <w:lang w:val="mk-MK"/>
              </w:rPr>
            </w:pPr>
          </w:p>
        </w:tc>
      </w:tr>
    </w:tbl>
    <w:p w14:paraId="469D8B2E" w14:textId="77777777" w:rsidR="00B3744C" w:rsidRDefault="00B3744C" w:rsidP="00B3744C">
      <w:pPr>
        <w:spacing w:after="0" w:line="240" w:lineRule="auto"/>
        <w:ind w:right="-621"/>
        <w:rPr>
          <w:sz w:val="20"/>
          <w:szCs w:val="20"/>
          <w:lang w:val="mk-MK"/>
        </w:rPr>
      </w:pPr>
    </w:p>
    <w:p w14:paraId="24F1371C" w14:textId="77777777" w:rsidR="00B3744C" w:rsidRDefault="00B3744C" w:rsidP="00B3744C">
      <w:pPr>
        <w:spacing w:after="0" w:line="240" w:lineRule="auto"/>
        <w:ind w:right="-621"/>
        <w:rPr>
          <w:sz w:val="20"/>
          <w:szCs w:val="20"/>
          <w:lang w:val="mk-MK"/>
        </w:rPr>
      </w:pPr>
    </w:p>
    <w:p w14:paraId="54DBE704"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Сложени авиони со високи перформанси со еден пилот или повеќе пилоти:</w:t>
      </w:r>
    </w:p>
    <w:p w14:paraId="133A66FD" w14:textId="77777777" w:rsidR="00B3744C" w:rsidRDefault="00B3744C" w:rsidP="00B3744C">
      <w:pPr>
        <w:spacing w:after="0" w:line="240" w:lineRule="auto"/>
        <w:ind w:right="-621"/>
        <w:rPr>
          <w:sz w:val="20"/>
          <w:szCs w:val="20"/>
          <w:lang w:val="mk-MK"/>
        </w:rPr>
      </w:pPr>
    </w:p>
    <w:p w14:paraId="428DA5EB"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(а)</w:t>
      </w:r>
      <w:r>
        <w:rPr>
          <w:sz w:val="20"/>
          <w:szCs w:val="20"/>
          <w:lang w:val="mk-MK"/>
        </w:rPr>
        <w:tab/>
        <w:t>Значењето на следните симболи е следното:</w:t>
      </w:r>
    </w:p>
    <w:p w14:paraId="4F22F014" w14:textId="77777777" w:rsidR="00B3744C" w:rsidRDefault="00B3744C" w:rsidP="00B3744C">
      <w:pPr>
        <w:spacing w:after="0" w:line="240" w:lineRule="auto"/>
        <w:ind w:right="-621"/>
        <w:rPr>
          <w:sz w:val="20"/>
          <w:szCs w:val="20"/>
          <w:lang w:val="mk-MK"/>
        </w:rPr>
      </w:pPr>
    </w:p>
    <w:p w14:paraId="0A610297" w14:textId="77777777" w:rsidR="00B3744C" w:rsidRDefault="00B3744C" w:rsidP="00B3744C">
      <w:pPr>
        <w:spacing w:after="0" w:line="240" w:lineRule="auto"/>
        <w:ind w:left="1436" w:right="-621" w:hanging="585"/>
        <w:jc w:val="both"/>
        <w:rPr>
          <w:sz w:val="20"/>
          <w:szCs w:val="20"/>
          <w:lang w:val="mk-MK"/>
        </w:rPr>
      </w:pPr>
      <w:r>
        <w:rPr>
          <w:sz w:val="20"/>
          <w:szCs w:val="20"/>
          <w:lang w:val="mk-MK"/>
        </w:rPr>
        <w:t>P =</w:t>
      </w:r>
      <w:r>
        <w:rPr>
          <w:sz w:val="20"/>
          <w:szCs w:val="20"/>
          <w:lang w:val="mk-MK"/>
        </w:rPr>
        <w:tab/>
        <w:t xml:space="preserve">Обучен како </w:t>
      </w:r>
      <w:r>
        <w:rPr>
          <w:bCs/>
          <w:color w:val="000000"/>
          <w:sz w:val="20"/>
          <w:szCs w:val="20"/>
          <w:lang w:val="mk-MK"/>
        </w:rPr>
        <w:t>PIC</w:t>
      </w:r>
      <w:r>
        <w:rPr>
          <w:sz w:val="20"/>
          <w:szCs w:val="20"/>
          <w:lang w:val="mk-MK"/>
        </w:rPr>
        <w:t xml:space="preserve"> или копилот и како пилот кој лета (PF) и пилот кој не лета (PNF) за стекнување на овластување за тип, како што е соодветно.</w:t>
      </w:r>
    </w:p>
    <w:p w14:paraId="46AD0DBB" w14:textId="77777777" w:rsidR="00B3744C" w:rsidRDefault="00B3744C" w:rsidP="00B3744C">
      <w:pPr>
        <w:spacing w:after="0" w:line="240" w:lineRule="auto"/>
        <w:ind w:right="-621"/>
        <w:rPr>
          <w:sz w:val="20"/>
          <w:szCs w:val="20"/>
          <w:lang w:val="mk-MK"/>
        </w:rPr>
      </w:pPr>
    </w:p>
    <w:p w14:paraId="77F4A595" w14:textId="77777777" w:rsidR="00B3744C" w:rsidRDefault="00B3744C" w:rsidP="00B3744C">
      <w:pPr>
        <w:spacing w:after="0" w:line="240" w:lineRule="auto"/>
        <w:ind w:left="1436" w:right="-621" w:hanging="585"/>
        <w:jc w:val="both"/>
        <w:rPr>
          <w:sz w:val="20"/>
          <w:szCs w:val="20"/>
          <w:lang w:val="mk-MK"/>
        </w:rPr>
      </w:pPr>
      <w:r>
        <w:rPr>
          <w:sz w:val="20"/>
          <w:szCs w:val="20"/>
          <w:lang w:val="mk-MK"/>
        </w:rPr>
        <w:t>X =</w:t>
      </w:r>
      <w:r>
        <w:rPr>
          <w:sz w:val="20"/>
          <w:szCs w:val="20"/>
          <w:lang w:val="mk-MK"/>
        </w:rPr>
        <w:tab/>
        <w:t>За оваа вежба се користат симулатори на лет, ако има такви, во спротивно се користи воздухоплов, ако е соодветен за маневрите или процедурите</w:t>
      </w:r>
    </w:p>
    <w:p w14:paraId="7F813F7C" w14:textId="77777777" w:rsidR="00B3744C" w:rsidRDefault="00B3744C" w:rsidP="00B3744C">
      <w:pPr>
        <w:spacing w:after="0" w:line="240" w:lineRule="auto"/>
        <w:ind w:right="-621"/>
        <w:rPr>
          <w:sz w:val="20"/>
          <w:szCs w:val="20"/>
          <w:lang w:val="mk-MK"/>
        </w:rPr>
      </w:pPr>
    </w:p>
    <w:p w14:paraId="1C6D69B7" w14:textId="77777777" w:rsidR="00B3744C" w:rsidRDefault="00B3744C" w:rsidP="00B3744C">
      <w:pPr>
        <w:spacing w:after="0" w:line="240" w:lineRule="auto"/>
        <w:ind w:left="851" w:right="-621"/>
        <w:rPr>
          <w:sz w:val="20"/>
          <w:szCs w:val="20"/>
          <w:lang w:val="mk-MK"/>
        </w:rPr>
      </w:pPr>
      <w:r>
        <w:rPr>
          <w:sz w:val="20"/>
          <w:szCs w:val="20"/>
          <w:lang w:val="mk-MK"/>
        </w:rPr>
        <w:t>P# =</w:t>
      </w:r>
      <w:r>
        <w:rPr>
          <w:sz w:val="20"/>
          <w:szCs w:val="20"/>
          <w:lang w:val="mk-MK"/>
        </w:rPr>
        <w:tab/>
        <w:t>Обуката мора да е дополнета со надзор во авионот.</w:t>
      </w:r>
    </w:p>
    <w:p w14:paraId="2C7D5A16" w14:textId="77777777" w:rsidR="00B3744C" w:rsidRDefault="00B3744C" w:rsidP="00B3744C">
      <w:pPr>
        <w:spacing w:after="0" w:line="240" w:lineRule="auto"/>
        <w:ind w:right="-621"/>
        <w:rPr>
          <w:sz w:val="20"/>
          <w:szCs w:val="20"/>
          <w:lang w:val="mk-MK"/>
        </w:rPr>
      </w:pPr>
    </w:p>
    <w:p w14:paraId="5FF5D834"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(б)</w:t>
      </w:r>
      <w:r>
        <w:rPr>
          <w:sz w:val="20"/>
          <w:szCs w:val="20"/>
          <w:lang w:val="mk-MK"/>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75743767" w14:textId="77777777" w:rsidR="00B3744C" w:rsidRDefault="00B3744C" w:rsidP="00B3744C">
      <w:pPr>
        <w:spacing w:after="0" w:line="240" w:lineRule="auto"/>
        <w:ind w:right="-621"/>
        <w:rPr>
          <w:sz w:val="20"/>
          <w:szCs w:val="20"/>
          <w:lang w:val="mk-MK"/>
        </w:rPr>
      </w:pPr>
    </w:p>
    <w:p w14:paraId="067E5592" w14:textId="77777777" w:rsidR="00B3744C" w:rsidRDefault="00B3744C" w:rsidP="00B3744C">
      <w:pPr>
        <w:spacing w:after="0" w:line="240" w:lineRule="auto"/>
        <w:ind w:left="851" w:right="-621"/>
        <w:rPr>
          <w:sz w:val="20"/>
          <w:szCs w:val="20"/>
          <w:lang w:val="mk-MK"/>
        </w:rPr>
      </w:pPr>
      <w:r>
        <w:rPr>
          <w:sz w:val="20"/>
          <w:szCs w:val="20"/>
          <w:lang w:val="mk-MK"/>
        </w:rPr>
        <w:t>Следните кратенки се користат за означување на опремата за обука која се користи:</w:t>
      </w:r>
    </w:p>
    <w:p w14:paraId="37A56BED" w14:textId="77777777" w:rsidR="00B3744C" w:rsidRDefault="00B3744C" w:rsidP="00B3744C">
      <w:pPr>
        <w:spacing w:after="0" w:line="240" w:lineRule="auto"/>
        <w:ind w:right="-621"/>
        <w:rPr>
          <w:sz w:val="20"/>
          <w:szCs w:val="20"/>
          <w:lang w:val="mk-MK"/>
        </w:rPr>
      </w:pPr>
    </w:p>
    <w:p w14:paraId="602A2B2D" w14:textId="77777777" w:rsidR="00B3744C" w:rsidRDefault="00B3744C" w:rsidP="00B3744C">
      <w:pPr>
        <w:spacing w:after="0" w:line="240" w:lineRule="auto"/>
        <w:ind w:left="851" w:right="-621"/>
        <w:rPr>
          <w:sz w:val="20"/>
          <w:szCs w:val="20"/>
          <w:lang w:val="mk-MK"/>
        </w:rPr>
      </w:pPr>
      <w:r>
        <w:rPr>
          <w:sz w:val="20"/>
          <w:szCs w:val="20"/>
          <w:lang w:val="mk-MK"/>
        </w:rPr>
        <w:t>A</w:t>
      </w:r>
      <w:r>
        <w:rPr>
          <w:sz w:val="20"/>
          <w:szCs w:val="20"/>
          <w:lang w:val="mk-MK"/>
        </w:rPr>
        <w:tab/>
        <w:t>=</w:t>
      </w:r>
      <w:r>
        <w:rPr>
          <w:sz w:val="20"/>
          <w:szCs w:val="20"/>
          <w:lang w:val="mk-MK"/>
        </w:rPr>
        <w:tab/>
        <w:t>Авион</w:t>
      </w:r>
    </w:p>
    <w:p w14:paraId="4CC75382" w14:textId="77777777" w:rsidR="00B3744C" w:rsidRDefault="00B3744C" w:rsidP="00B3744C">
      <w:pPr>
        <w:spacing w:after="0" w:line="240" w:lineRule="auto"/>
        <w:ind w:left="851" w:right="-621"/>
        <w:rPr>
          <w:sz w:val="20"/>
          <w:szCs w:val="20"/>
          <w:lang w:val="mk-MK"/>
        </w:rPr>
      </w:pPr>
      <w:r>
        <w:rPr>
          <w:sz w:val="20"/>
          <w:szCs w:val="20"/>
          <w:lang w:val="mk-MK"/>
        </w:rPr>
        <w:t>FFS</w:t>
      </w:r>
      <w:r>
        <w:rPr>
          <w:sz w:val="20"/>
          <w:szCs w:val="20"/>
          <w:lang w:val="mk-MK"/>
        </w:rPr>
        <w:tab/>
        <w:t>=</w:t>
      </w:r>
      <w:r>
        <w:rPr>
          <w:sz w:val="20"/>
          <w:szCs w:val="20"/>
          <w:lang w:val="mk-MK"/>
        </w:rPr>
        <w:tab/>
        <w:t>Симулатор на лет</w:t>
      </w:r>
    </w:p>
    <w:p w14:paraId="15DB8D3A" w14:textId="77777777" w:rsidR="00B3744C" w:rsidRDefault="00B3744C" w:rsidP="00B3744C">
      <w:pPr>
        <w:spacing w:after="0" w:line="240" w:lineRule="auto"/>
        <w:ind w:left="851" w:right="-621"/>
        <w:rPr>
          <w:sz w:val="20"/>
          <w:szCs w:val="20"/>
          <w:lang w:val="mk-MK"/>
        </w:rPr>
      </w:pPr>
      <w:r>
        <w:rPr>
          <w:sz w:val="20"/>
          <w:szCs w:val="20"/>
          <w:lang w:val="mk-MK"/>
        </w:rPr>
        <w:t>FTD</w:t>
      </w:r>
      <w:r>
        <w:rPr>
          <w:sz w:val="20"/>
          <w:szCs w:val="20"/>
          <w:lang w:val="mk-MK"/>
        </w:rPr>
        <w:tab/>
        <w:t>=</w:t>
      </w:r>
      <w:r>
        <w:rPr>
          <w:sz w:val="20"/>
          <w:szCs w:val="20"/>
          <w:lang w:val="mk-MK"/>
        </w:rPr>
        <w:tab/>
        <w:t>Тренажер за обука по летање</w:t>
      </w:r>
    </w:p>
    <w:p w14:paraId="22C5AC3C" w14:textId="77777777" w:rsidR="00B3744C" w:rsidRDefault="00B3744C" w:rsidP="00B3744C">
      <w:pPr>
        <w:spacing w:after="0" w:line="240" w:lineRule="auto"/>
        <w:ind w:left="131" w:right="-621" w:firstLine="720"/>
        <w:rPr>
          <w:sz w:val="20"/>
          <w:szCs w:val="20"/>
          <w:lang w:val="mk-MK"/>
        </w:rPr>
      </w:pPr>
      <w:r>
        <w:rPr>
          <w:sz w:val="20"/>
          <w:szCs w:val="20"/>
          <w:lang w:val="mk-MK"/>
        </w:rPr>
        <w:t>OTD</w:t>
      </w:r>
      <w:r>
        <w:rPr>
          <w:sz w:val="20"/>
          <w:szCs w:val="20"/>
          <w:lang w:val="mk-MK"/>
        </w:rPr>
        <w:tab/>
        <w:t>=</w:t>
      </w:r>
      <w:r>
        <w:rPr>
          <w:sz w:val="20"/>
          <w:szCs w:val="20"/>
          <w:lang w:val="mk-MK"/>
        </w:rPr>
        <w:tab/>
        <w:t>Други/останати уреди за обука</w:t>
      </w:r>
    </w:p>
    <w:p w14:paraId="146D3C30" w14:textId="77777777" w:rsidR="00B3744C" w:rsidRDefault="00B3744C" w:rsidP="00B3744C">
      <w:pPr>
        <w:spacing w:after="0" w:line="240" w:lineRule="auto"/>
        <w:ind w:right="-621"/>
        <w:rPr>
          <w:sz w:val="20"/>
          <w:szCs w:val="20"/>
          <w:lang w:val="mk-MK"/>
        </w:rPr>
      </w:pPr>
    </w:p>
    <w:p w14:paraId="3DAAAE5E"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(в)</w:t>
      </w:r>
      <w:r>
        <w:rPr>
          <w:sz w:val="20"/>
          <w:szCs w:val="20"/>
          <w:lang w:val="mk-MK"/>
        </w:rPr>
        <w:tab/>
        <w:t>Ставките означени со ѕвездичка (*) може да се летаат исклучиво само по основ на инструменти. Ако делот означен со ѕвездичка (*) не се лета само по инструменти за време на испитот по практична оспособеност или проверката на стручност, овластувањето за летање на класа или тип се ограничува само за летање по VFR.</w:t>
      </w:r>
    </w:p>
    <w:p w14:paraId="57F01713" w14:textId="77777777" w:rsidR="00B3744C" w:rsidRDefault="00B3744C" w:rsidP="00B3744C">
      <w:pPr>
        <w:spacing w:after="0" w:line="240" w:lineRule="auto"/>
        <w:ind w:right="-621"/>
        <w:rPr>
          <w:sz w:val="20"/>
          <w:szCs w:val="20"/>
          <w:lang w:val="mk-MK"/>
        </w:rPr>
      </w:pPr>
    </w:p>
    <w:p w14:paraId="30B22652"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(г)</w:t>
      </w:r>
      <w:r>
        <w:rPr>
          <w:sz w:val="20"/>
          <w:szCs w:val="20"/>
          <w:lang w:val="mk-MK"/>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w:t>
      </w:r>
    </w:p>
    <w:p w14:paraId="3D74D947" w14:textId="77777777" w:rsidR="00B3744C" w:rsidRDefault="00B3744C" w:rsidP="00B3744C">
      <w:pPr>
        <w:spacing w:after="0" w:line="240" w:lineRule="auto"/>
        <w:ind w:right="-621"/>
        <w:rPr>
          <w:sz w:val="20"/>
          <w:szCs w:val="20"/>
          <w:lang w:val="mk-MK"/>
        </w:rPr>
      </w:pPr>
    </w:p>
    <w:p w14:paraId="46C04931"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(д)</w:t>
      </w:r>
      <w:r>
        <w:rPr>
          <w:sz w:val="20"/>
          <w:szCs w:val="20"/>
          <w:lang w:val="mk-MK"/>
        </w:rPr>
        <w:tab/>
        <w:t>FFS се користи за практичната обука и испитување, ако FFS претставува составен дел од одобрен курс за овластување за тип. За одобрување на курсот се земаат предвид следните фактори:</w:t>
      </w:r>
    </w:p>
    <w:p w14:paraId="59C4B2D1" w14:textId="77777777" w:rsidR="00B3744C" w:rsidRDefault="00B3744C" w:rsidP="00B3744C">
      <w:pPr>
        <w:spacing w:after="0" w:line="240" w:lineRule="auto"/>
        <w:ind w:right="-621"/>
        <w:rPr>
          <w:sz w:val="20"/>
          <w:szCs w:val="20"/>
          <w:lang w:val="mk-MK"/>
        </w:rPr>
      </w:pPr>
    </w:p>
    <w:p w14:paraId="6A0CE9D8" w14:textId="77777777" w:rsidR="00B3744C" w:rsidRDefault="00B3744C" w:rsidP="00B3744C">
      <w:pPr>
        <w:spacing w:after="0" w:line="240" w:lineRule="auto"/>
        <w:ind w:left="1418" w:right="-621" w:hanging="567"/>
        <w:rPr>
          <w:sz w:val="20"/>
          <w:szCs w:val="20"/>
          <w:lang w:val="mk-MK"/>
        </w:rPr>
      </w:pPr>
      <w:r>
        <w:rPr>
          <w:sz w:val="20"/>
          <w:szCs w:val="20"/>
          <w:lang w:val="mk-MK"/>
        </w:rPr>
        <w:t>(i)</w:t>
      </w:r>
      <w:r>
        <w:rPr>
          <w:sz w:val="20"/>
          <w:szCs w:val="20"/>
          <w:lang w:val="mk-MK"/>
        </w:rPr>
        <w:tab/>
        <w:t>квалификацијата на FFS или на FNPT II;</w:t>
      </w:r>
    </w:p>
    <w:p w14:paraId="0C73EF38" w14:textId="77777777" w:rsidR="00B3744C" w:rsidRDefault="00B3744C" w:rsidP="00B3744C">
      <w:pPr>
        <w:spacing w:after="0" w:line="240" w:lineRule="auto"/>
        <w:ind w:left="851" w:right="-621"/>
        <w:rPr>
          <w:sz w:val="20"/>
          <w:szCs w:val="20"/>
          <w:lang w:val="mk-MK"/>
        </w:rPr>
      </w:pPr>
      <w:r>
        <w:rPr>
          <w:sz w:val="20"/>
          <w:szCs w:val="20"/>
          <w:lang w:val="mk-MK"/>
        </w:rPr>
        <w:t>(ii)</w:t>
      </w:r>
      <w:r>
        <w:rPr>
          <w:sz w:val="20"/>
          <w:szCs w:val="20"/>
          <w:lang w:val="mk-MK"/>
        </w:rPr>
        <w:tab/>
        <w:t>квалификациите на инструкторите;</w:t>
      </w:r>
    </w:p>
    <w:p w14:paraId="56ACF276" w14:textId="77777777" w:rsidR="00B3744C" w:rsidRDefault="00B3744C" w:rsidP="00B3744C">
      <w:pPr>
        <w:spacing w:after="0" w:line="240" w:lineRule="auto"/>
        <w:ind w:left="851" w:right="-621"/>
        <w:rPr>
          <w:sz w:val="20"/>
          <w:szCs w:val="20"/>
          <w:lang w:val="mk-MK"/>
        </w:rPr>
      </w:pPr>
      <w:r>
        <w:rPr>
          <w:sz w:val="20"/>
          <w:szCs w:val="20"/>
          <w:lang w:val="mk-MK"/>
        </w:rPr>
        <w:t>(iii)</w:t>
      </w:r>
      <w:r>
        <w:rPr>
          <w:sz w:val="20"/>
          <w:szCs w:val="20"/>
          <w:lang w:val="mk-MK"/>
        </w:rPr>
        <w:tab/>
        <w:t>обемот на обука на FFS или на FNPT II, обезбедена на курсот; и</w:t>
      </w:r>
    </w:p>
    <w:p w14:paraId="43DE7EC5" w14:textId="77777777" w:rsidR="00B3744C" w:rsidRDefault="00B3744C" w:rsidP="00B3744C">
      <w:pPr>
        <w:spacing w:after="0" w:line="240" w:lineRule="auto"/>
        <w:ind w:left="1418" w:right="-621" w:hanging="567"/>
        <w:rPr>
          <w:sz w:val="20"/>
          <w:szCs w:val="20"/>
          <w:lang w:val="mk-MK"/>
        </w:rPr>
      </w:pPr>
      <w:r>
        <w:rPr>
          <w:sz w:val="20"/>
          <w:szCs w:val="20"/>
          <w:lang w:val="mk-MK"/>
        </w:rPr>
        <w:t>(iv)</w:t>
      </w:r>
      <w:r>
        <w:rPr>
          <w:sz w:val="20"/>
          <w:szCs w:val="20"/>
          <w:lang w:val="mk-MK"/>
        </w:rPr>
        <w:tab/>
        <w:t>квалификациите и претходното искуство на слични типови на пилотот кој се обучува.</w:t>
      </w:r>
    </w:p>
    <w:p w14:paraId="49B2269B" w14:textId="77777777" w:rsidR="00B3744C" w:rsidRDefault="00B3744C" w:rsidP="00B3744C">
      <w:pPr>
        <w:shd w:val="clear" w:color="auto" w:fill="FFFFFF"/>
        <w:spacing w:after="0" w:line="240" w:lineRule="auto"/>
        <w:ind w:right="-621"/>
        <w:jc w:val="both"/>
        <w:rPr>
          <w:sz w:val="20"/>
          <w:szCs w:val="20"/>
          <w:lang w:val="mk-MK"/>
        </w:rPr>
      </w:pPr>
    </w:p>
    <w:p w14:paraId="527FD662"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(ѓ)</w:t>
      </w:r>
      <w:r>
        <w:rPr>
          <w:sz w:val="20"/>
          <w:szCs w:val="20"/>
          <w:lang w:val="mk-MK"/>
        </w:rPr>
        <w:tab/>
        <w:t>Маневрите и процедурите вклучуваат MCC за авион со повеќе пилоти и за сложени авиони со високи перформанси со еден пилот при операции со повеќе пилоти.</w:t>
      </w:r>
    </w:p>
    <w:p w14:paraId="0D5051C9" w14:textId="77777777" w:rsidR="00B3744C" w:rsidRDefault="00B3744C" w:rsidP="00B3744C">
      <w:pPr>
        <w:shd w:val="clear" w:color="auto" w:fill="FFFFFF"/>
        <w:spacing w:after="0" w:line="240" w:lineRule="auto"/>
        <w:ind w:right="-621"/>
        <w:jc w:val="both"/>
        <w:rPr>
          <w:sz w:val="20"/>
          <w:szCs w:val="20"/>
          <w:lang w:val="mk-MK"/>
        </w:rPr>
      </w:pPr>
    </w:p>
    <w:p w14:paraId="5D5E39E0"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(е)</w:t>
      </w:r>
      <w:r>
        <w:rPr>
          <w:sz w:val="20"/>
          <w:szCs w:val="20"/>
          <w:lang w:val="mk-MK"/>
        </w:rPr>
        <w:tab/>
      </w:r>
      <w:r>
        <w:rPr>
          <w:color w:val="1A171B"/>
          <w:sz w:val="20"/>
          <w:szCs w:val="20"/>
          <w:lang w:val="mk-MK"/>
        </w:rPr>
        <w:t>Маневрите и процедурите се извршуваат во улога на еден пилот за сложени авиони со високи перформанси со еден пилот во операции со еден пилот.</w:t>
      </w:r>
    </w:p>
    <w:p w14:paraId="02DF2683" w14:textId="77777777" w:rsidR="00B3744C" w:rsidRDefault="00B3744C" w:rsidP="00B3744C">
      <w:pPr>
        <w:shd w:val="clear" w:color="auto" w:fill="FFFFFF"/>
        <w:spacing w:after="0" w:line="240" w:lineRule="auto"/>
        <w:ind w:right="-621"/>
        <w:jc w:val="both"/>
        <w:rPr>
          <w:sz w:val="20"/>
          <w:szCs w:val="20"/>
          <w:lang w:val="mk-MK"/>
        </w:rPr>
      </w:pPr>
    </w:p>
    <w:p w14:paraId="45D524CA"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(ж)</w:t>
      </w:r>
      <w:r>
        <w:rPr>
          <w:sz w:val="20"/>
          <w:szCs w:val="20"/>
          <w:lang w:val="mk-MK"/>
        </w:rPr>
        <w:tab/>
        <w:t>Во случај на сложени авиони со високи перформанси со еден пилот, кога испитот по практична оспособеност или проверката на стручноста се спроведува во операции со повеќе пилоти, овластувањето за тип се ограничува на операции со повеќе пилоти. Ако се бараат права за еден пилот, маневрите/процедурите наведени во 2.5, 3.9.3.4, 4.3, 5.5 и најмалку еден маневар/процедура од секција 3.4 треба дополнително да се изведат во улога на еден пилот.</w:t>
      </w:r>
    </w:p>
    <w:p w14:paraId="1CF131E1" w14:textId="77777777" w:rsidR="00B3744C" w:rsidRDefault="00B3744C" w:rsidP="00B3744C">
      <w:pPr>
        <w:spacing w:after="0" w:line="240" w:lineRule="auto"/>
        <w:ind w:right="-621"/>
        <w:rPr>
          <w:sz w:val="20"/>
          <w:szCs w:val="20"/>
          <w:lang w:val="mk-MK"/>
        </w:rPr>
      </w:pPr>
    </w:p>
    <w:p w14:paraId="6C133CB5"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(з)</w:t>
      </w:r>
      <w:r>
        <w:rPr>
          <w:sz w:val="20"/>
          <w:szCs w:val="20"/>
          <w:lang w:val="mk-MK"/>
        </w:rPr>
        <w:tab/>
      </w:r>
      <w:r>
        <w:rPr>
          <w:color w:val="1A171B"/>
          <w:sz w:val="20"/>
          <w:szCs w:val="20"/>
          <w:lang w:val="mk-MK"/>
        </w:rPr>
        <w:t>Во случај на ограничено овластување за тип издадено согласно FCL.720.A(е), кандидатот ги исполнува истите услови како и другите кандидати за тоа овластување за тип, со исклучок на практичните вежби кои се однесуваат на фазите на полетување и слетување.</w:t>
      </w:r>
    </w:p>
    <w:p w14:paraId="390CDFE5" w14:textId="77777777" w:rsidR="00B3744C" w:rsidRDefault="00B3744C" w:rsidP="00B3744C">
      <w:pPr>
        <w:ind w:right="-621"/>
        <w:rPr>
          <w:sz w:val="20"/>
          <w:szCs w:val="20"/>
          <w:lang w:val="mk-MK"/>
        </w:rPr>
      </w:pPr>
    </w:p>
    <w:tbl>
      <w:tblPr>
        <w:tblW w:w="0" w:type="dxa"/>
        <w:tblInd w:w="-765" w:type="dxa"/>
        <w:tblLayout w:type="fixed"/>
        <w:tblLook w:val="04A0" w:firstRow="1" w:lastRow="0" w:firstColumn="1" w:lastColumn="0" w:noHBand="0" w:noVBand="1"/>
      </w:tblPr>
      <w:tblGrid>
        <w:gridCol w:w="21"/>
        <w:gridCol w:w="3117"/>
        <w:gridCol w:w="27"/>
        <w:gridCol w:w="670"/>
        <w:gridCol w:w="50"/>
        <w:gridCol w:w="616"/>
        <w:gridCol w:w="767"/>
        <w:gridCol w:w="12"/>
        <w:gridCol w:w="33"/>
        <w:gridCol w:w="1212"/>
        <w:gridCol w:w="95"/>
        <w:gridCol w:w="1333"/>
        <w:gridCol w:w="8"/>
        <w:gridCol w:w="900"/>
        <w:gridCol w:w="77"/>
        <w:gridCol w:w="1363"/>
        <w:gridCol w:w="55"/>
      </w:tblGrid>
      <w:tr w:rsidR="00B3744C" w14:paraId="3361B2B7" w14:textId="77777777" w:rsidTr="00B3744C">
        <w:trPr>
          <w:gridAfter w:val="1"/>
          <w:wAfter w:w="55" w:type="dxa"/>
          <w:cantSplit/>
          <w:tblHeader/>
        </w:trPr>
        <w:tc>
          <w:tcPr>
            <w:tcW w:w="3165" w:type="dxa"/>
            <w:gridSpan w:val="3"/>
            <w:tcBorders>
              <w:top w:val="single" w:sz="6" w:space="0" w:color="auto"/>
              <w:left w:val="nil"/>
              <w:bottom w:val="single" w:sz="6" w:space="0" w:color="auto"/>
              <w:right w:val="single" w:sz="6" w:space="0" w:color="auto"/>
            </w:tcBorders>
            <w:vAlign w:val="center"/>
            <w:hideMark/>
          </w:tcPr>
          <w:p w14:paraId="3DF61CA6" w14:textId="77777777" w:rsidR="00B3744C" w:rsidRDefault="00B3744C">
            <w:pPr>
              <w:pStyle w:val="BodyText"/>
              <w:spacing w:after="0" w:line="256" w:lineRule="auto"/>
              <w:jc w:val="center"/>
              <w:rPr>
                <w:lang w:val="mk-MK" w:eastAsia="en-GB"/>
              </w:rPr>
            </w:pPr>
            <w:r>
              <w:rPr>
                <w:lang w:val="mk-MK" w:eastAsia="en-GB"/>
              </w:rPr>
              <w:t>АВИОНИ СО ПОВЕЌЕ ПИЛОТИ И СЛОЖЕНИ АВИОНИ СО ВИСОКИ ПЕРФОРМАНСИ СО ЕДЕН ПИЛОТ</w:t>
            </w:r>
          </w:p>
        </w:tc>
        <w:tc>
          <w:tcPr>
            <w:tcW w:w="4796" w:type="dxa"/>
            <w:gridSpan w:val="10"/>
            <w:tcBorders>
              <w:top w:val="single" w:sz="6" w:space="0" w:color="auto"/>
              <w:left w:val="single" w:sz="6" w:space="0" w:color="auto"/>
              <w:bottom w:val="single" w:sz="6" w:space="0" w:color="auto"/>
              <w:right w:val="single" w:sz="6" w:space="0" w:color="auto"/>
            </w:tcBorders>
            <w:vAlign w:val="center"/>
            <w:hideMark/>
          </w:tcPr>
          <w:p w14:paraId="25B5D895" w14:textId="77777777" w:rsidR="00B3744C" w:rsidRDefault="00B3744C">
            <w:pPr>
              <w:pStyle w:val="BodyText"/>
              <w:spacing w:after="0" w:line="256" w:lineRule="auto"/>
              <w:jc w:val="center"/>
              <w:rPr>
                <w:lang w:val="mk-MK" w:eastAsia="en-GB"/>
              </w:rPr>
            </w:pPr>
            <w:r>
              <w:rPr>
                <w:lang w:val="mk-MK" w:eastAsia="en-GB"/>
              </w:rPr>
              <w:t>ПРАКТИЧНА ОБУКА</w:t>
            </w:r>
          </w:p>
        </w:tc>
        <w:tc>
          <w:tcPr>
            <w:tcW w:w="2340" w:type="dxa"/>
            <w:gridSpan w:val="3"/>
            <w:tcBorders>
              <w:top w:val="single" w:sz="6" w:space="0" w:color="auto"/>
              <w:left w:val="single" w:sz="6" w:space="0" w:color="auto"/>
              <w:bottom w:val="single" w:sz="6" w:space="0" w:color="auto"/>
              <w:right w:val="nil"/>
            </w:tcBorders>
            <w:vAlign w:val="center"/>
            <w:hideMark/>
          </w:tcPr>
          <w:p w14:paraId="4C42A285" w14:textId="77777777" w:rsidR="00B3744C" w:rsidRDefault="00B3744C">
            <w:pPr>
              <w:pStyle w:val="BodyText"/>
              <w:spacing w:after="0" w:line="256" w:lineRule="auto"/>
              <w:jc w:val="center"/>
              <w:rPr>
                <w:lang w:val="mk-MK" w:eastAsia="en-GB"/>
              </w:rPr>
            </w:pPr>
            <w:r>
              <w:rPr>
                <w:lang w:val="mk-MK" w:eastAsia="en-GB"/>
              </w:rPr>
              <w:t>ИСПИТ ЗА ВЕШТИНИ/ПРОВ. НА СТРУЧНОСТ</w:t>
            </w:r>
          </w:p>
        </w:tc>
      </w:tr>
      <w:tr w:rsidR="00B3744C" w14:paraId="53768729" w14:textId="77777777" w:rsidTr="00B3744C">
        <w:trPr>
          <w:gridAfter w:val="1"/>
          <w:wAfter w:w="55" w:type="dxa"/>
          <w:cantSplit/>
          <w:trHeight w:val="451"/>
          <w:tblHeader/>
        </w:trPr>
        <w:tc>
          <w:tcPr>
            <w:tcW w:w="3165" w:type="dxa"/>
            <w:gridSpan w:val="3"/>
            <w:vMerge w:val="restart"/>
            <w:tcBorders>
              <w:top w:val="single" w:sz="6" w:space="0" w:color="auto"/>
              <w:left w:val="nil"/>
              <w:bottom w:val="single" w:sz="6" w:space="0" w:color="auto"/>
              <w:right w:val="single" w:sz="6" w:space="0" w:color="auto"/>
            </w:tcBorders>
            <w:vAlign w:val="center"/>
          </w:tcPr>
          <w:p w14:paraId="4611ED9F" w14:textId="77777777" w:rsidR="00B3744C" w:rsidRDefault="00B3744C">
            <w:pPr>
              <w:pStyle w:val="BodyText"/>
              <w:spacing w:after="0" w:line="256" w:lineRule="auto"/>
              <w:jc w:val="center"/>
              <w:rPr>
                <w:lang w:val="en-US" w:eastAsia="en-GB"/>
              </w:rPr>
            </w:pPr>
            <w:r>
              <w:rPr>
                <w:lang w:val="mk-MK" w:eastAsia="en-GB"/>
              </w:rPr>
              <w:t>Маневри/Процедури</w:t>
            </w:r>
          </w:p>
          <w:p w14:paraId="38D5D01E" w14:textId="77777777" w:rsidR="00B3744C" w:rsidRDefault="00B3744C">
            <w:pPr>
              <w:pStyle w:val="BodyText"/>
              <w:spacing w:after="0" w:line="256" w:lineRule="auto"/>
              <w:jc w:val="center"/>
              <w:rPr>
                <w:b/>
                <w:lang w:val="en-US" w:eastAsia="en-GB"/>
              </w:rPr>
            </w:pP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D9DE330"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D21B5E7" w14:textId="77777777" w:rsidR="00B3744C" w:rsidRDefault="00B3744C">
            <w:pPr>
              <w:pStyle w:val="BodyText"/>
              <w:spacing w:after="0" w:line="256" w:lineRule="auto"/>
              <w:ind w:right="-288"/>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tcPr>
          <w:p w14:paraId="014C365D" w14:textId="77777777" w:rsidR="00B3744C" w:rsidRDefault="00B3744C">
            <w:pPr>
              <w:pStyle w:val="BodyText"/>
              <w:spacing w:after="0" w:line="256" w:lineRule="auto"/>
              <w:rPr>
                <w:lang w:val="mk-MK" w:eastAsia="en-GB"/>
              </w:rPr>
            </w:pPr>
          </w:p>
        </w:tc>
        <w:tc>
          <w:tcPr>
            <w:tcW w:w="1340" w:type="dxa"/>
            <w:gridSpan w:val="3"/>
            <w:tcBorders>
              <w:top w:val="single" w:sz="6" w:space="0" w:color="auto"/>
              <w:left w:val="single" w:sz="6" w:space="0" w:color="auto"/>
              <w:bottom w:val="single" w:sz="6" w:space="0" w:color="auto"/>
              <w:right w:val="single" w:sz="6" w:space="0" w:color="auto"/>
            </w:tcBorders>
            <w:vAlign w:val="center"/>
          </w:tcPr>
          <w:p w14:paraId="63CE4049" w14:textId="77777777" w:rsidR="00B3744C" w:rsidRDefault="00B3744C">
            <w:pPr>
              <w:pStyle w:val="BodyText"/>
              <w:spacing w:after="0" w:line="256" w:lineRule="auto"/>
              <w:rPr>
                <w:lang w:val="mk-MK" w:eastAsia="en-GB"/>
              </w:rPr>
            </w:pPr>
          </w:p>
        </w:tc>
        <w:tc>
          <w:tcPr>
            <w:tcW w:w="1333" w:type="dxa"/>
            <w:vMerge w:val="restart"/>
            <w:tcBorders>
              <w:top w:val="single" w:sz="6" w:space="0" w:color="auto"/>
              <w:left w:val="single" w:sz="6" w:space="0" w:color="auto"/>
              <w:bottom w:val="single" w:sz="6" w:space="0" w:color="auto"/>
              <w:right w:val="single" w:sz="6" w:space="0" w:color="auto"/>
            </w:tcBorders>
            <w:vAlign w:val="center"/>
            <w:hideMark/>
          </w:tcPr>
          <w:p w14:paraId="7A851AB1" w14:textId="77777777" w:rsidR="00B3744C" w:rsidRDefault="00B3744C">
            <w:pPr>
              <w:pStyle w:val="BodyText"/>
              <w:spacing w:after="0" w:line="256" w:lineRule="auto"/>
              <w:jc w:val="center"/>
              <w:rPr>
                <w:lang w:val="mk-MK" w:eastAsia="en-GB"/>
              </w:rPr>
            </w:pPr>
            <w:r>
              <w:rPr>
                <w:lang w:val="mk-MK" w:eastAsia="en-GB"/>
              </w:rPr>
              <w:t>Иницијали на инструктор. по завршув. на обука</w:t>
            </w:r>
          </w:p>
        </w:tc>
        <w:tc>
          <w:tcPr>
            <w:tcW w:w="908" w:type="dxa"/>
            <w:gridSpan w:val="2"/>
            <w:vMerge w:val="restart"/>
            <w:tcBorders>
              <w:top w:val="single" w:sz="6" w:space="0" w:color="auto"/>
              <w:left w:val="single" w:sz="6" w:space="0" w:color="auto"/>
              <w:bottom w:val="single" w:sz="4" w:space="0" w:color="auto"/>
              <w:right w:val="single" w:sz="6" w:space="0" w:color="auto"/>
            </w:tcBorders>
            <w:vAlign w:val="center"/>
            <w:hideMark/>
          </w:tcPr>
          <w:p w14:paraId="5F5DEC5D" w14:textId="77777777" w:rsidR="00B3744C" w:rsidRDefault="00B3744C">
            <w:pPr>
              <w:pStyle w:val="BodyText"/>
              <w:spacing w:after="0" w:line="256" w:lineRule="auto"/>
              <w:jc w:val="center"/>
              <w:rPr>
                <w:lang w:val="mk-MK" w:eastAsia="en-GB"/>
              </w:rPr>
            </w:pPr>
            <w:r>
              <w:rPr>
                <w:lang w:val="mk-MK" w:eastAsia="en-GB"/>
              </w:rPr>
              <w:t>Прове.</w:t>
            </w:r>
          </w:p>
          <w:p w14:paraId="31419390" w14:textId="77777777" w:rsidR="00B3744C" w:rsidRDefault="00B3744C">
            <w:pPr>
              <w:pStyle w:val="BodyText"/>
              <w:spacing w:after="0" w:line="256" w:lineRule="auto"/>
              <w:jc w:val="center"/>
              <w:rPr>
                <w:lang w:val="mk-MK" w:eastAsia="en-GB"/>
              </w:rPr>
            </w:pPr>
            <w:r>
              <w:rPr>
                <w:lang w:val="mk-MK" w:eastAsia="en-GB"/>
              </w:rPr>
              <w:t>на</w:t>
            </w:r>
          </w:p>
        </w:tc>
        <w:tc>
          <w:tcPr>
            <w:tcW w:w="1440" w:type="dxa"/>
            <w:gridSpan w:val="2"/>
            <w:vMerge w:val="restart"/>
            <w:tcBorders>
              <w:top w:val="single" w:sz="6" w:space="0" w:color="auto"/>
              <w:left w:val="single" w:sz="6" w:space="0" w:color="auto"/>
              <w:bottom w:val="single" w:sz="6" w:space="0" w:color="auto"/>
              <w:right w:val="nil"/>
            </w:tcBorders>
            <w:vAlign w:val="center"/>
            <w:hideMark/>
          </w:tcPr>
          <w:p w14:paraId="3BC6C4BE" w14:textId="77777777" w:rsidR="00B3744C" w:rsidRDefault="00B3744C">
            <w:pPr>
              <w:pStyle w:val="BodyText"/>
              <w:spacing w:after="0" w:line="256" w:lineRule="auto"/>
              <w:jc w:val="center"/>
              <w:rPr>
                <w:lang w:val="mk-MK" w:eastAsia="en-GB"/>
              </w:rPr>
            </w:pPr>
            <w:r>
              <w:rPr>
                <w:lang w:val="mk-MK" w:eastAsia="en-GB"/>
              </w:rPr>
              <w:t>Иницијали на испитувачот по завршув. на испитот</w:t>
            </w:r>
          </w:p>
        </w:tc>
      </w:tr>
      <w:tr w:rsidR="00B3744C" w14:paraId="04BF987E" w14:textId="77777777" w:rsidTr="00B3744C">
        <w:trPr>
          <w:gridAfter w:val="1"/>
          <w:wAfter w:w="55" w:type="dxa"/>
          <w:cantSplit/>
          <w:trHeight w:val="450"/>
          <w:tblHeader/>
        </w:trPr>
        <w:tc>
          <w:tcPr>
            <w:tcW w:w="900" w:type="dxa"/>
            <w:gridSpan w:val="3"/>
            <w:vMerge/>
            <w:tcBorders>
              <w:top w:val="single" w:sz="6" w:space="0" w:color="auto"/>
              <w:left w:val="nil"/>
              <w:bottom w:val="single" w:sz="6" w:space="0" w:color="auto"/>
              <w:right w:val="single" w:sz="6" w:space="0" w:color="auto"/>
            </w:tcBorders>
            <w:vAlign w:val="center"/>
            <w:hideMark/>
          </w:tcPr>
          <w:p w14:paraId="052C1D72" w14:textId="77777777" w:rsidR="00B3744C" w:rsidRDefault="00B3744C">
            <w:pPr>
              <w:spacing w:after="0"/>
              <w:rPr>
                <w:rFonts w:ascii="Times New Roman" w:eastAsia="Times New Roman" w:hAnsi="Times New Roman" w:cs="Times New Roman"/>
                <w:b/>
                <w:sz w:val="20"/>
                <w:szCs w:val="20"/>
                <w:lang w:eastAsia="en-GB"/>
              </w:rPr>
            </w:pPr>
          </w:p>
        </w:tc>
        <w:tc>
          <w:tcPr>
            <w:tcW w:w="720"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087240F6" w14:textId="77777777" w:rsidR="00B3744C" w:rsidRDefault="00B3744C">
            <w:pPr>
              <w:pStyle w:val="BodyText"/>
              <w:spacing w:after="0" w:line="256" w:lineRule="auto"/>
              <w:rPr>
                <w:lang w:val="mk-MK" w:eastAsia="en-GB"/>
              </w:rPr>
            </w:pPr>
            <w:r>
              <w:rPr>
                <w:lang w:val="mk-MK" w:eastAsia="en-GB"/>
              </w:rPr>
              <w:t>OTD</w:t>
            </w:r>
          </w:p>
        </w:tc>
        <w:tc>
          <w:tcPr>
            <w:tcW w:w="616" w:type="dxa"/>
            <w:vMerge w:val="restart"/>
            <w:tcBorders>
              <w:top w:val="single" w:sz="6" w:space="0" w:color="auto"/>
              <w:left w:val="single" w:sz="6" w:space="0" w:color="auto"/>
              <w:bottom w:val="single" w:sz="6" w:space="0" w:color="auto"/>
              <w:right w:val="single" w:sz="6" w:space="0" w:color="auto"/>
            </w:tcBorders>
            <w:vAlign w:val="center"/>
            <w:hideMark/>
          </w:tcPr>
          <w:p w14:paraId="2232C6BB" w14:textId="77777777" w:rsidR="00B3744C" w:rsidRDefault="00B3744C">
            <w:pPr>
              <w:pStyle w:val="BodyText"/>
              <w:spacing w:after="0" w:line="256" w:lineRule="auto"/>
              <w:ind w:left="-108" w:right="-288"/>
              <w:rPr>
                <w:lang w:val="mk-MK" w:eastAsia="en-GB"/>
              </w:rPr>
            </w:pPr>
            <w:r>
              <w:rPr>
                <w:lang w:val="mk-MK" w:eastAsia="en-GB"/>
              </w:rPr>
              <w:t>FTD</w:t>
            </w:r>
          </w:p>
        </w:tc>
        <w:tc>
          <w:tcPr>
            <w:tcW w:w="779"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10FEB19A" w14:textId="77777777" w:rsidR="00B3744C" w:rsidRDefault="00B3744C">
            <w:pPr>
              <w:pStyle w:val="BodyText"/>
              <w:spacing w:after="0" w:line="256" w:lineRule="auto"/>
              <w:rPr>
                <w:lang w:val="mk-MK" w:eastAsia="en-GB"/>
              </w:rPr>
            </w:pPr>
            <w:r>
              <w:rPr>
                <w:lang w:val="mk-MK" w:eastAsia="en-GB"/>
              </w:rPr>
              <w:t>FS</w:t>
            </w:r>
          </w:p>
        </w:tc>
        <w:tc>
          <w:tcPr>
            <w:tcW w:w="1340" w:type="dxa"/>
            <w:gridSpan w:val="3"/>
            <w:vMerge w:val="restart"/>
            <w:tcBorders>
              <w:top w:val="single" w:sz="6" w:space="0" w:color="auto"/>
              <w:left w:val="single" w:sz="6" w:space="0" w:color="auto"/>
              <w:bottom w:val="single" w:sz="6" w:space="0" w:color="auto"/>
              <w:right w:val="single" w:sz="6" w:space="0" w:color="auto"/>
            </w:tcBorders>
            <w:vAlign w:val="center"/>
            <w:hideMark/>
          </w:tcPr>
          <w:p w14:paraId="15F0273B" w14:textId="77777777" w:rsidR="00B3744C" w:rsidRDefault="00B3744C">
            <w:pPr>
              <w:pStyle w:val="BodyText"/>
              <w:spacing w:after="0" w:line="256" w:lineRule="auto"/>
              <w:rPr>
                <w:lang w:val="mk-MK" w:eastAsia="en-GB"/>
              </w:rPr>
            </w:pPr>
            <w:r>
              <w:rPr>
                <w:lang w:val="mk-MK" w:eastAsia="en-GB"/>
              </w:rPr>
              <w:t>A</w:t>
            </w:r>
          </w:p>
        </w:tc>
        <w:tc>
          <w:tcPr>
            <w:tcW w:w="1333" w:type="dxa"/>
            <w:vMerge/>
            <w:tcBorders>
              <w:top w:val="single" w:sz="6" w:space="0" w:color="auto"/>
              <w:left w:val="single" w:sz="6" w:space="0" w:color="auto"/>
              <w:bottom w:val="single" w:sz="6" w:space="0" w:color="auto"/>
              <w:right w:val="single" w:sz="6" w:space="0" w:color="auto"/>
            </w:tcBorders>
            <w:vAlign w:val="center"/>
            <w:hideMark/>
          </w:tcPr>
          <w:p w14:paraId="391DC472" w14:textId="77777777" w:rsidR="00B3744C" w:rsidRDefault="00B3744C">
            <w:pPr>
              <w:spacing w:after="0"/>
              <w:rPr>
                <w:rFonts w:ascii="Times New Roman" w:eastAsia="Times New Roman" w:hAnsi="Times New Roman" w:cs="Times New Roman"/>
                <w:sz w:val="20"/>
                <w:szCs w:val="20"/>
                <w:lang w:val="mk-MK" w:eastAsia="en-GB"/>
              </w:rPr>
            </w:pPr>
          </w:p>
        </w:tc>
        <w:tc>
          <w:tcPr>
            <w:tcW w:w="3248" w:type="dxa"/>
            <w:gridSpan w:val="2"/>
            <w:vMerge/>
            <w:tcBorders>
              <w:top w:val="single" w:sz="6" w:space="0" w:color="auto"/>
              <w:left w:val="single" w:sz="6" w:space="0" w:color="auto"/>
              <w:bottom w:val="single" w:sz="4" w:space="0" w:color="auto"/>
              <w:right w:val="single" w:sz="6" w:space="0" w:color="auto"/>
            </w:tcBorders>
            <w:vAlign w:val="center"/>
            <w:hideMark/>
          </w:tcPr>
          <w:p w14:paraId="4606243A" w14:textId="77777777" w:rsidR="00B3744C" w:rsidRDefault="00B3744C">
            <w:pPr>
              <w:spacing w:after="0"/>
              <w:rPr>
                <w:rFonts w:ascii="Times New Roman" w:eastAsia="Times New Roman" w:hAnsi="Times New Roman" w:cs="Times New Roman"/>
                <w:sz w:val="20"/>
                <w:szCs w:val="20"/>
                <w:lang w:val="mk-MK" w:eastAsia="en-GB"/>
              </w:rPr>
            </w:pPr>
          </w:p>
        </w:tc>
        <w:tc>
          <w:tcPr>
            <w:tcW w:w="2858" w:type="dxa"/>
            <w:gridSpan w:val="2"/>
            <w:vMerge/>
            <w:tcBorders>
              <w:top w:val="single" w:sz="6" w:space="0" w:color="auto"/>
              <w:left w:val="single" w:sz="6" w:space="0" w:color="auto"/>
              <w:bottom w:val="single" w:sz="6" w:space="0" w:color="auto"/>
              <w:right w:val="nil"/>
            </w:tcBorders>
            <w:vAlign w:val="center"/>
            <w:hideMark/>
          </w:tcPr>
          <w:p w14:paraId="74A8A49A" w14:textId="77777777" w:rsidR="00B3744C" w:rsidRDefault="00B3744C">
            <w:pPr>
              <w:spacing w:after="0"/>
              <w:rPr>
                <w:rFonts w:ascii="Times New Roman" w:eastAsia="Times New Roman" w:hAnsi="Times New Roman" w:cs="Times New Roman"/>
                <w:sz w:val="20"/>
                <w:szCs w:val="20"/>
                <w:lang w:val="mk-MK" w:eastAsia="en-GB"/>
              </w:rPr>
            </w:pPr>
          </w:p>
        </w:tc>
      </w:tr>
      <w:tr w:rsidR="00B3744C" w14:paraId="03374318" w14:textId="77777777" w:rsidTr="00B3744C">
        <w:trPr>
          <w:gridAfter w:val="1"/>
          <w:wAfter w:w="55" w:type="dxa"/>
          <w:cantSplit/>
          <w:trHeight w:val="90"/>
          <w:tblHeader/>
        </w:trPr>
        <w:tc>
          <w:tcPr>
            <w:tcW w:w="900" w:type="dxa"/>
            <w:gridSpan w:val="3"/>
            <w:vMerge/>
            <w:tcBorders>
              <w:top w:val="single" w:sz="6" w:space="0" w:color="auto"/>
              <w:left w:val="nil"/>
              <w:bottom w:val="single" w:sz="6" w:space="0" w:color="auto"/>
              <w:right w:val="single" w:sz="6" w:space="0" w:color="auto"/>
            </w:tcBorders>
            <w:vAlign w:val="center"/>
            <w:hideMark/>
          </w:tcPr>
          <w:p w14:paraId="4549C6A8" w14:textId="77777777" w:rsidR="00B3744C" w:rsidRDefault="00B3744C">
            <w:pPr>
              <w:spacing w:after="0"/>
              <w:rPr>
                <w:rFonts w:ascii="Times New Roman" w:eastAsia="Times New Roman" w:hAnsi="Times New Roman" w:cs="Times New Roman"/>
                <w:b/>
                <w:sz w:val="20"/>
                <w:szCs w:val="20"/>
                <w:lang w:eastAsia="en-GB"/>
              </w:rPr>
            </w:pPr>
          </w:p>
        </w:tc>
        <w:tc>
          <w:tcPr>
            <w:tcW w:w="600" w:type="dxa"/>
            <w:gridSpan w:val="2"/>
            <w:vMerge/>
            <w:tcBorders>
              <w:top w:val="single" w:sz="6" w:space="0" w:color="auto"/>
              <w:left w:val="single" w:sz="6" w:space="0" w:color="auto"/>
              <w:bottom w:val="single" w:sz="6" w:space="0" w:color="auto"/>
              <w:right w:val="single" w:sz="6" w:space="0" w:color="auto"/>
            </w:tcBorders>
            <w:vAlign w:val="center"/>
            <w:hideMark/>
          </w:tcPr>
          <w:p w14:paraId="3A56ED4E" w14:textId="77777777" w:rsidR="00B3744C" w:rsidRDefault="00B3744C">
            <w:pPr>
              <w:spacing w:after="0"/>
              <w:rPr>
                <w:rFonts w:ascii="Times New Roman" w:eastAsia="Times New Roman" w:hAnsi="Times New Roman" w:cs="Times New Roman"/>
                <w:sz w:val="20"/>
                <w:szCs w:val="20"/>
                <w:lang w:val="mk-MK" w:eastAsia="en-GB"/>
              </w:rPr>
            </w:pPr>
          </w:p>
        </w:tc>
        <w:tc>
          <w:tcPr>
            <w:tcW w:w="300" w:type="dxa"/>
            <w:vMerge/>
            <w:tcBorders>
              <w:top w:val="single" w:sz="6" w:space="0" w:color="auto"/>
              <w:left w:val="single" w:sz="6" w:space="0" w:color="auto"/>
              <w:bottom w:val="single" w:sz="6" w:space="0" w:color="auto"/>
              <w:right w:val="single" w:sz="6" w:space="0" w:color="auto"/>
            </w:tcBorders>
            <w:vAlign w:val="center"/>
            <w:hideMark/>
          </w:tcPr>
          <w:p w14:paraId="33DA8DBF" w14:textId="77777777" w:rsidR="00B3744C" w:rsidRDefault="00B3744C">
            <w:pPr>
              <w:spacing w:after="0"/>
              <w:rPr>
                <w:rFonts w:ascii="Times New Roman" w:eastAsia="Times New Roman" w:hAnsi="Times New Roman" w:cs="Times New Roman"/>
                <w:sz w:val="20"/>
                <w:szCs w:val="20"/>
                <w:lang w:val="mk-MK" w:eastAsia="en-GB"/>
              </w:rPr>
            </w:pPr>
          </w:p>
        </w:tc>
        <w:tc>
          <w:tcPr>
            <w:tcW w:w="600" w:type="dxa"/>
            <w:gridSpan w:val="2"/>
            <w:vMerge/>
            <w:tcBorders>
              <w:top w:val="single" w:sz="6" w:space="0" w:color="auto"/>
              <w:left w:val="single" w:sz="6" w:space="0" w:color="auto"/>
              <w:bottom w:val="single" w:sz="6" w:space="0" w:color="auto"/>
              <w:right w:val="single" w:sz="6" w:space="0" w:color="auto"/>
            </w:tcBorders>
            <w:vAlign w:val="center"/>
            <w:hideMark/>
          </w:tcPr>
          <w:p w14:paraId="627CAC01" w14:textId="77777777" w:rsidR="00B3744C" w:rsidRDefault="00B3744C">
            <w:pPr>
              <w:spacing w:after="0"/>
              <w:rPr>
                <w:rFonts w:ascii="Times New Roman" w:eastAsia="Times New Roman" w:hAnsi="Times New Roman" w:cs="Times New Roman"/>
                <w:sz w:val="20"/>
                <w:szCs w:val="20"/>
                <w:lang w:val="mk-MK" w:eastAsia="en-GB"/>
              </w:rPr>
            </w:pPr>
          </w:p>
        </w:tc>
        <w:tc>
          <w:tcPr>
            <w:tcW w:w="2336" w:type="dxa"/>
            <w:gridSpan w:val="3"/>
            <w:vMerge/>
            <w:tcBorders>
              <w:top w:val="single" w:sz="6" w:space="0" w:color="auto"/>
              <w:left w:val="single" w:sz="6" w:space="0" w:color="auto"/>
              <w:bottom w:val="single" w:sz="6" w:space="0" w:color="auto"/>
              <w:right w:val="single" w:sz="6" w:space="0" w:color="auto"/>
            </w:tcBorders>
            <w:vAlign w:val="center"/>
            <w:hideMark/>
          </w:tcPr>
          <w:p w14:paraId="63DF9779" w14:textId="77777777" w:rsidR="00B3744C" w:rsidRDefault="00B3744C">
            <w:pPr>
              <w:spacing w:after="0"/>
              <w:rPr>
                <w:rFonts w:ascii="Times New Roman" w:eastAsia="Times New Roman" w:hAnsi="Times New Roman" w:cs="Times New Roman"/>
                <w:sz w:val="20"/>
                <w:szCs w:val="20"/>
                <w:lang w:val="mk-MK" w:eastAsia="en-GB"/>
              </w:rPr>
            </w:pPr>
          </w:p>
        </w:tc>
        <w:tc>
          <w:tcPr>
            <w:tcW w:w="1333" w:type="dxa"/>
            <w:vMerge/>
            <w:tcBorders>
              <w:top w:val="single" w:sz="6" w:space="0" w:color="auto"/>
              <w:left w:val="single" w:sz="6" w:space="0" w:color="auto"/>
              <w:bottom w:val="single" w:sz="6" w:space="0" w:color="auto"/>
              <w:right w:val="single" w:sz="6" w:space="0" w:color="auto"/>
            </w:tcBorders>
            <w:vAlign w:val="center"/>
            <w:hideMark/>
          </w:tcPr>
          <w:p w14:paraId="13C2F97E" w14:textId="77777777" w:rsidR="00B3744C" w:rsidRDefault="00B3744C">
            <w:pPr>
              <w:spacing w:after="0"/>
              <w:rPr>
                <w:rFonts w:ascii="Times New Roman" w:eastAsia="Times New Roman" w:hAnsi="Times New Roman" w:cs="Times New Roman"/>
                <w:sz w:val="20"/>
                <w:szCs w:val="20"/>
                <w:lang w:val="mk-MK" w:eastAsia="en-GB"/>
              </w:rPr>
            </w:pPr>
          </w:p>
        </w:tc>
        <w:tc>
          <w:tcPr>
            <w:tcW w:w="908" w:type="dxa"/>
            <w:gridSpan w:val="2"/>
            <w:tcBorders>
              <w:top w:val="single" w:sz="4" w:space="0" w:color="auto"/>
              <w:left w:val="single" w:sz="6" w:space="0" w:color="auto"/>
              <w:bottom w:val="single" w:sz="6" w:space="0" w:color="auto"/>
              <w:right w:val="single" w:sz="6" w:space="0" w:color="auto"/>
            </w:tcBorders>
            <w:vAlign w:val="center"/>
            <w:hideMark/>
          </w:tcPr>
          <w:p w14:paraId="39EA05E7" w14:textId="77777777" w:rsidR="00B3744C" w:rsidRDefault="00B3744C">
            <w:pPr>
              <w:pStyle w:val="BodyText"/>
              <w:spacing w:after="0" w:line="256" w:lineRule="auto"/>
              <w:jc w:val="center"/>
              <w:rPr>
                <w:lang w:val="mk-MK" w:eastAsia="en-GB"/>
              </w:rPr>
            </w:pPr>
            <w:r>
              <w:rPr>
                <w:lang w:val="mk-MK" w:eastAsia="en-GB"/>
              </w:rPr>
              <w:t>FS</w:t>
            </w:r>
          </w:p>
          <w:p w14:paraId="61F1526C" w14:textId="77777777" w:rsidR="00B3744C" w:rsidRDefault="00B3744C">
            <w:pPr>
              <w:pStyle w:val="BodyText"/>
              <w:spacing w:after="0" w:line="256" w:lineRule="auto"/>
              <w:jc w:val="center"/>
              <w:rPr>
                <w:lang w:val="mk-MK" w:eastAsia="en-GB"/>
              </w:rPr>
            </w:pPr>
            <w:r>
              <w:rPr>
                <w:lang w:val="mk-MK" w:eastAsia="en-GB"/>
              </w:rPr>
              <w:t>A</w:t>
            </w:r>
          </w:p>
        </w:tc>
        <w:tc>
          <w:tcPr>
            <w:tcW w:w="2858" w:type="dxa"/>
            <w:gridSpan w:val="2"/>
            <w:vMerge/>
            <w:tcBorders>
              <w:top w:val="single" w:sz="6" w:space="0" w:color="auto"/>
              <w:left w:val="single" w:sz="6" w:space="0" w:color="auto"/>
              <w:bottom w:val="single" w:sz="6" w:space="0" w:color="auto"/>
              <w:right w:val="nil"/>
            </w:tcBorders>
            <w:vAlign w:val="center"/>
            <w:hideMark/>
          </w:tcPr>
          <w:p w14:paraId="01F3DB78" w14:textId="77777777" w:rsidR="00B3744C" w:rsidRDefault="00B3744C">
            <w:pPr>
              <w:spacing w:after="0"/>
              <w:rPr>
                <w:rFonts w:ascii="Times New Roman" w:eastAsia="Times New Roman" w:hAnsi="Times New Roman" w:cs="Times New Roman"/>
                <w:sz w:val="20"/>
                <w:szCs w:val="20"/>
                <w:lang w:val="mk-MK" w:eastAsia="en-GB"/>
              </w:rPr>
            </w:pPr>
          </w:p>
        </w:tc>
      </w:tr>
      <w:tr w:rsidR="00B3744C" w14:paraId="2AE360AE" w14:textId="77777777" w:rsidTr="00B3744C">
        <w:trPr>
          <w:gridAfter w:val="1"/>
          <w:wAfter w:w="55" w:type="dxa"/>
          <w:cantSplit/>
        </w:trPr>
        <w:tc>
          <w:tcPr>
            <w:tcW w:w="10301" w:type="dxa"/>
            <w:gridSpan w:val="16"/>
            <w:tcBorders>
              <w:top w:val="single" w:sz="6" w:space="0" w:color="auto"/>
              <w:left w:val="nil"/>
              <w:bottom w:val="single" w:sz="6" w:space="0" w:color="auto"/>
              <w:right w:val="nil"/>
            </w:tcBorders>
            <w:shd w:val="clear" w:color="auto" w:fill="B3B3B3"/>
            <w:vAlign w:val="center"/>
            <w:hideMark/>
          </w:tcPr>
          <w:p w14:paraId="7A15A18C" w14:textId="77777777" w:rsidR="00B3744C" w:rsidRDefault="00B3744C">
            <w:pPr>
              <w:pStyle w:val="BodyText"/>
              <w:spacing w:before="60" w:after="60" w:line="256" w:lineRule="auto"/>
              <w:rPr>
                <w:b/>
                <w:lang w:val="mk-MK" w:eastAsia="en-GB"/>
              </w:rPr>
            </w:pPr>
            <w:r>
              <w:rPr>
                <w:b/>
                <w:lang w:val="mk-MK" w:eastAsia="en-GB"/>
              </w:rPr>
              <w:t>СЕКЦИЈА 1</w:t>
            </w:r>
          </w:p>
        </w:tc>
      </w:tr>
      <w:tr w:rsidR="00B3744C" w14:paraId="5F4F365D"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tcPr>
          <w:p w14:paraId="7000C9E6" w14:textId="77777777" w:rsidR="00B3744C" w:rsidRDefault="00B3744C">
            <w:pPr>
              <w:pStyle w:val="BodyText"/>
              <w:tabs>
                <w:tab w:val="num" w:pos="360"/>
              </w:tabs>
              <w:spacing w:after="0" w:line="256" w:lineRule="auto"/>
              <w:ind w:left="360" w:hanging="360"/>
              <w:rPr>
                <w:lang w:val="mk-MK" w:eastAsia="en-GB"/>
              </w:rPr>
            </w:pPr>
            <w:r>
              <w:rPr>
                <w:lang w:val="mk-MK" w:eastAsia="en-GB"/>
              </w:rPr>
              <w:t>1</w:t>
            </w:r>
            <w:r>
              <w:rPr>
                <w:lang w:val="mk-MK" w:eastAsia="en-GB"/>
              </w:rPr>
              <w:tab/>
              <w:t>Подготовка за лет</w:t>
            </w:r>
          </w:p>
          <w:p w14:paraId="694E82D3" w14:textId="77777777" w:rsidR="00B3744C" w:rsidRDefault="00B3744C">
            <w:pPr>
              <w:pStyle w:val="BodyText"/>
              <w:spacing w:after="0" w:line="256" w:lineRule="auto"/>
              <w:rPr>
                <w:lang w:val="mk-MK" w:eastAsia="en-GB"/>
              </w:rPr>
            </w:pPr>
          </w:p>
          <w:p w14:paraId="03FDC5AD" w14:textId="77777777" w:rsidR="00B3744C" w:rsidRDefault="00B3744C">
            <w:pPr>
              <w:pStyle w:val="BodyText"/>
              <w:tabs>
                <w:tab w:val="left" w:pos="440"/>
              </w:tabs>
              <w:spacing w:after="0" w:line="256" w:lineRule="auto"/>
              <w:rPr>
                <w:lang w:val="mk-MK" w:eastAsia="en-GB"/>
              </w:rPr>
            </w:pPr>
            <w:r>
              <w:rPr>
                <w:lang w:val="mk-MK" w:eastAsia="en-GB"/>
              </w:rPr>
              <w:t>1.1.</w:t>
            </w:r>
            <w:r>
              <w:rPr>
                <w:lang w:val="mk-MK" w:eastAsia="en-GB"/>
              </w:rPr>
              <w:tab/>
              <w:t>Пресм. на перформанси</w:t>
            </w:r>
          </w:p>
        </w:tc>
        <w:tc>
          <w:tcPr>
            <w:tcW w:w="720" w:type="dxa"/>
            <w:gridSpan w:val="2"/>
            <w:tcBorders>
              <w:top w:val="single" w:sz="6" w:space="0" w:color="auto"/>
              <w:left w:val="single" w:sz="6" w:space="0" w:color="auto"/>
              <w:bottom w:val="single" w:sz="6" w:space="0" w:color="auto"/>
              <w:right w:val="single" w:sz="6" w:space="0" w:color="auto"/>
            </w:tcBorders>
          </w:tcPr>
          <w:p w14:paraId="39953C57" w14:textId="77777777" w:rsidR="00B3744C" w:rsidRDefault="00B3744C">
            <w:pPr>
              <w:pStyle w:val="BodyText"/>
              <w:spacing w:after="0" w:line="256" w:lineRule="auto"/>
              <w:rPr>
                <w:lang w:val="mk-MK" w:eastAsia="en-GB"/>
              </w:rPr>
            </w:pPr>
          </w:p>
          <w:p w14:paraId="2D389BD1" w14:textId="77777777" w:rsidR="00B3744C" w:rsidRDefault="00B3744C">
            <w:pPr>
              <w:pStyle w:val="BodyText"/>
              <w:spacing w:after="0" w:line="256" w:lineRule="auto"/>
              <w:rPr>
                <w:lang w:val="mk-MK" w:eastAsia="en-GB"/>
              </w:rPr>
            </w:pPr>
          </w:p>
          <w:p w14:paraId="6FBE5BF7" w14:textId="77777777" w:rsidR="00B3744C" w:rsidRDefault="00B3744C">
            <w:pPr>
              <w:pStyle w:val="BodyText"/>
              <w:spacing w:after="0" w:line="256" w:lineRule="auto"/>
              <w:rPr>
                <w:lang w:val="en-US" w:eastAsia="en-GB"/>
              </w:rPr>
            </w:pPr>
            <w:r>
              <w:rPr>
                <w:lang w:val="en-US" w:eastAsia="en-GB"/>
              </w:rPr>
              <w:t>P</w:t>
            </w:r>
          </w:p>
        </w:tc>
        <w:tc>
          <w:tcPr>
            <w:tcW w:w="616" w:type="dxa"/>
            <w:tcBorders>
              <w:top w:val="single" w:sz="6" w:space="0" w:color="auto"/>
              <w:left w:val="single" w:sz="6" w:space="0" w:color="auto"/>
              <w:bottom w:val="single" w:sz="6" w:space="0" w:color="auto"/>
              <w:right w:val="single" w:sz="6" w:space="0" w:color="auto"/>
            </w:tcBorders>
          </w:tcPr>
          <w:p w14:paraId="74DB1806"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tcPr>
          <w:p w14:paraId="1435A3C8" w14:textId="77777777" w:rsidR="00B3744C" w:rsidRDefault="00B3744C">
            <w:pPr>
              <w:pStyle w:val="BodyText"/>
              <w:spacing w:after="0" w:line="256" w:lineRule="auto"/>
              <w:rPr>
                <w:lang w:val="mk-MK" w:eastAsia="en-GB"/>
              </w:rPr>
            </w:pPr>
          </w:p>
        </w:tc>
        <w:tc>
          <w:tcPr>
            <w:tcW w:w="1340" w:type="dxa"/>
            <w:gridSpan w:val="3"/>
            <w:tcBorders>
              <w:top w:val="single" w:sz="6" w:space="0" w:color="auto"/>
              <w:left w:val="single" w:sz="6" w:space="0" w:color="auto"/>
              <w:bottom w:val="single" w:sz="6" w:space="0" w:color="auto"/>
              <w:right w:val="single" w:sz="6" w:space="0" w:color="auto"/>
            </w:tcBorders>
          </w:tcPr>
          <w:p w14:paraId="68D8DE0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tcPr>
          <w:p w14:paraId="62CAE9D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1D78DC02"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tcPr>
          <w:p w14:paraId="409CED7A" w14:textId="77777777" w:rsidR="00B3744C" w:rsidRDefault="00B3744C">
            <w:pPr>
              <w:pStyle w:val="BodyText"/>
              <w:spacing w:after="0" w:line="256" w:lineRule="auto"/>
              <w:rPr>
                <w:lang w:val="mk-MK" w:eastAsia="en-GB"/>
              </w:rPr>
            </w:pPr>
          </w:p>
        </w:tc>
      </w:tr>
      <w:tr w:rsidR="00B3744C" w14:paraId="54DF8D20"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hideMark/>
          </w:tcPr>
          <w:p w14:paraId="7CE56DD7" w14:textId="77777777" w:rsidR="00B3744C" w:rsidRDefault="00B3744C">
            <w:pPr>
              <w:pStyle w:val="BodyText"/>
              <w:tabs>
                <w:tab w:val="left" w:pos="419"/>
              </w:tabs>
              <w:spacing w:after="0" w:line="256" w:lineRule="auto"/>
              <w:rPr>
                <w:lang w:val="mk-MK" w:eastAsia="en-GB"/>
              </w:rPr>
            </w:pPr>
            <w:r>
              <w:rPr>
                <w:lang w:val="mk-MK" w:eastAsia="en-GB"/>
              </w:rPr>
              <w:lastRenderedPageBreak/>
              <w:t>1.2</w:t>
            </w:r>
            <w:r>
              <w:rPr>
                <w:lang w:val="mk-MK" w:eastAsia="en-GB"/>
              </w:rPr>
              <w:tab/>
              <w:t>Визуелен преглед на надворешноста на авион; локација на секоја ставка и цел на прегледот</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08B3CC11" w14:textId="77777777" w:rsidR="00B3744C" w:rsidRDefault="00B3744C">
            <w:pPr>
              <w:pStyle w:val="BodyText"/>
              <w:spacing w:after="0" w:line="256" w:lineRule="auto"/>
              <w:rPr>
                <w:lang w:val="mk-MK" w:eastAsia="en-GB"/>
              </w:rPr>
            </w:pPr>
            <w:r>
              <w:rPr>
                <w:lang w:val="en-US" w:eastAsia="en-GB"/>
              </w:rPr>
              <w:t>P#</w:t>
            </w:r>
          </w:p>
        </w:tc>
        <w:tc>
          <w:tcPr>
            <w:tcW w:w="616" w:type="dxa"/>
            <w:tcBorders>
              <w:top w:val="single" w:sz="6" w:space="0" w:color="auto"/>
              <w:left w:val="single" w:sz="6" w:space="0" w:color="auto"/>
              <w:bottom w:val="single" w:sz="6" w:space="0" w:color="auto"/>
              <w:right w:val="single" w:sz="6" w:space="0" w:color="auto"/>
            </w:tcBorders>
          </w:tcPr>
          <w:p w14:paraId="74A85E7F"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tcPr>
          <w:p w14:paraId="7A3E226C" w14:textId="77777777" w:rsidR="00B3744C" w:rsidRDefault="00B3744C">
            <w:pPr>
              <w:pStyle w:val="BodyText"/>
              <w:spacing w:after="0" w:line="256" w:lineRule="auto"/>
              <w:rPr>
                <w:lang w:val="mk-MK" w:eastAsia="en-GB"/>
              </w:rPr>
            </w:pP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3CBB85D7" w14:textId="77777777" w:rsidR="00B3744C" w:rsidRDefault="00B3744C">
            <w:pPr>
              <w:pStyle w:val="BodyText"/>
              <w:spacing w:after="0" w:line="256" w:lineRule="auto"/>
              <w:rPr>
                <w:lang w:val="en-US" w:eastAsia="en-GB"/>
              </w:rPr>
            </w:pPr>
            <w:r>
              <w:rPr>
                <w:lang w:val="en-US" w:eastAsia="en-GB"/>
              </w:rPr>
              <w:t>P</w:t>
            </w:r>
          </w:p>
        </w:tc>
        <w:tc>
          <w:tcPr>
            <w:tcW w:w="1333" w:type="dxa"/>
            <w:tcBorders>
              <w:top w:val="single" w:sz="6" w:space="0" w:color="auto"/>
              <w:left w:val="single" w:sz="6" w:space="0" w:color="auto"/>
              <w:bottom w:val="single" w:sz="6" w:space="0" w:color="auto"/>
              <w:right w:val="single" w:sz="6" w:space="0" w:color="auto"/>
            </w:tcBorders>
          </w:tcPr>
          <w:p w14:paraId="010A65A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06EA2AEF"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tcPr>
          <w:p w14:paraId="607DCAF2" w14:textId="77777777" w:rsidR="00B3744C" w:rsidRDefault="00B3744C">
            <w:pPr>
              <w:pStyle w:val="BodyText"/>
              <w:spacing w:after="0" w:line="256" w:lineRule="auto"/>
              <w:rPr>
                <w:lang w:val="mk-MK" w:eastAsia="en-GB"/>
              </w:rPr>
            </w:pPr>
          </w:p>
        </w:tc>
      </w:tr>
      <w:tr w:rsidR="00B3744C" w14:paraId="4EB8EDF3"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hideMark/>
          </w:tcPr>
          <w:p w14:paraId="1F35F9AA" w14:textId="77777777" w:rsidR="00B3744C" w:rsidRDefault="00B3744C">
            <w:pPr>
              <w:pStyle w:val="BodyText"/>
              <w:tabs>
                <w:tab w:val="left" w:pos="440"/>
              </w:tabs>
              <w:spacing w:after="0" w:line="256" w:lineRule="auto"/>
              <w:rPr>
                <w:lang w:val="mk-MK" w:eastAsia="en-GB"/>
              </w:rPr>
            </w:pPr>
            <w:r>
              <w:rPr>
                <w:lang w:val="mk-MK" w:eastAsia="en-GB"/>
              </w:rPr>
              <w:t>1.3</w:t>
            </w:r>
            <w:r>
              <w:rPr>
                <w:lang w:val="mk-MK" w:eastAsia="en-GB"/>
              </w:rPr>
              <w:tab/>
              <w:t>Преглед на пилот. кабина</w:t>
            </w:r>
          </w:p>
        </w:tc>
        <w:tc>
          <w:tcPr>
            <w:tcW w:w="720" w:type="dxa"/>
            <w:gridSpan w:val="2"/>
            <w:tcBorders>
              <w:top w:val="single" w:sz="6" w:space="0" w:color="auto"/>
              <w:left w:val="single" w:sz="6" w:space="0" w:color="auto"/>
              <w:bottom w:val="single" w:sz="6" w:space="0" w:color="auto"/>
              <w:right w:val="single" w:sz="6" w:space="0" w:color="auto"/>
            </w:tcBorders>
          </w:tcPr>
          <w:p w14:paraId="74B7BDF4"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hideMark/>
          </w:tcPr>
          <w:p w14:paraId="47FF399E"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hideMark/>
          </w:tcPr>
          <w:p w14:paraId="25524588"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hideMark/>
          </w:tcPr>
          <w:p w14:paraId="604231CB"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tcPr>
          <w:p w14:paraId="667D2C3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6B15E9EF"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tcPr>
          <w:p w14:paraId="42BC5941" w14:textId="77777777" w:rsidR="00B3744C" w:rsidRDefault="00B3744C">
            <w:pPr>
              <w:pStyle w:val="BodyText"/>
              <w:spacing w:after="0" w:line="256" w:lineRule="auto"/>
              <w:rPr>
                <w:lang w:val="mk-MK" w:eastAsia="en-GB"/>
              </w:rPr>
            </w:pPr>
          </w:p>
        </w:tc>
      </w:tr>
      <w:tr w:rsidR="00B3744C" w14:paraId="15E3E167"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278D6D3A" w14:textId="77777777" w:rsidR="00B3744C" w:rsidRDefault="00B3744C">
            <w:pPr>
              <w:pStyle w:val="BodyText"/>
              <w:tabs>
                <w:tab w:val="left" w:pos="440"/>
              </w:tabs>
              <w:spacing w:after="0" w:line="256" w:lineRule="auto"/>
              <w:rPr>
                <w:lang w:val="mk-MK" w:eastAsia="en-GB"/>
              </w:rPr>
            </w:pPr>
            <w:r>
              <w:rPr>
                <w:lang w:val="mk-MK" w:eastAsia="en-GB"/>
              </w:rPr>
              <w:t>1.4</w:t>
            </w:r>
            <w:r>
              <w:rPr>
                <w:lang w:val="mk-MK" w:eastAsia="en-GB"/>
              </w:rPr>
              <w:tab/>
              <w:t>Користење. на листата на проверка – чеклиста пред придвижување на моторите, процедури за придвиж. на моторите, проверка на радио и навигациската опрема, избор и поставување на навигац. и фреквенциите за комуникација</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77A41DC3"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E16BDEB"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7980D8C7"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5F094699"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1E6429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79962B24"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6" w:space="0" w:color="auto"/>
              <w:right w:val="nil"/>
            </w:tcBorders>
            <w:vAlign w:val="center"/>
          </w:tcPr>
          <w:p w14:paraId="1102076F" w14:textId="77777777" w:rsidR="00B3744C" w:rsidRDefault="00B3744C">
            <w:pPr>
              <w:pStyle w:val="BodyText"/>
              <w:spacing w:after="0" w:line="256" w:lineRule="auto"/>
              <w:rPr>
                <w:lang w:val="mk-MK" w:eastAsia="en-GB"/>
              </w:rPr>
            </w:pPr>
          </w:p>
        </w:tc>
      </w:tr>
      <w:tr w:rsidR="00B3744C" w14:paraId="324A3494"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hideMark/>
          </w:tcPr>
          <w:p w14:paraId="624AE91C" w14:textId="77777777" w:rsidR="00B3744C" w:rsidRDefault="00B3744C">
            <w:pPr>
              <w:pStyle w:val="BodyText"/>
              <w:tabs>
                <w:tab w:val="left" w:pos="440"/>
              </w:tabs>
              <w:spacing w:after="0" w:line="256" w:lineRule="auto"/>
              <w:rPr>
                <w:lang w:val="mk-MK" w:eastAsia="en-GB"/>
              </w:rPr>
            </w:pPr>
            <w:r>
              <w:rPr>
                <w:lang w:val="mk-MK" w:eastAsia="en-GB"/>
              </w:rPr>
              <w:t>1.5</w:t>
            </w:r>
            <w:r>
              <w:rPr>
                <w:lang w:val="mk-MK" w:eastAsia="en-GB"/>
              </w:rPr>
              <w:tab/>
              <w:t>Возење по земја по упатства од контролата на летање или од инструкторот</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6EDDB5F4"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A9A493A"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1BF80C04"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15F1B60B"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4E18D7F"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BFE489C"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tcPr>
          <w:p w14:paraId="35344BBC" w14:textId="77777777" w:rsidR="00B3744C" w:rsidRDefault="00B3744C">
            <w:pPr>
              <w:pStyle w:val="BodyText"/>
              <w:spacing w:after="0" w:line="256" w:lineRule="auto"/>
              <w:rPr>
                <w:b/>
                <w:lang w:val="mk-MK" w:eastAsia="en-GB"/>
              </w:rPr>
            </w:pPr>
          </w:p>
        </w:tc>
      </w:tr>
      <w:tr w:rsidR="00B3744C" w14:paraId="7E733991"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hideMark/>
          </w:tcPr>
          <w:p w14:paraId="63CFDDF7" w14:textId="77777777" w:rsidR="00B3744C" w:rsidRDefault="00B3744C">
            <w:pPr>
              <w:pStyle w:val="BodyText"/>
              <w:tabs>
                <w:tab w:val="left" w:pos="440"/>
              </w:tabs>
              <w:spacing w:after="0" w:line="256" w:lineRule="auto"/>
              <w:rPr>
                <w:lang w:val="mk-MK" w:eastAsia="en-GB"/>
              </w:rPr>
            </w:pPr>
            <w:r>
              <w:rPr>
                <w:lang w:val="mk-MK" w:eastAsia="en-GB"/>
              </w:rPr>
              <w:t>1.6</w:t>
            </w:r>
            <w:r>
              <w:rPr>
                <w:lang w:val="mk-MK" w:eastAsia="en-GB"/>
              </w:rPr>
              <w:tab/>
              <w:t>Проверки пред лет</w:t>
            </w:r>
          </w:p>
        </w:tc>
        <w:tc>
          <w:tcPr>
            <w:tcW w:w="720" w:type="dxa"/>
            <w:gridSpan w:val="2"/>
            <w:tcBorders>
              <w:top w:val="single" w:sz="6" w:space="0" w:color="auto"/>
              <w:left w:val="single" w:sz="6" w:space="0" w:color="auto"/>
              <w:bottom w:val="single" w:sz="6" w:space="0" w:color="auto"/>
              <w:right w:val="single" w:sz="6" w:space="0" w:color="auto"/>
            </w:tcBorders>
          </w:tcPr>
          <w:p w14:paraId="38834285"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hideMark/>
          </w:tcPr>
          <w:p w14:paraId="1E9BB07A"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hideMark/>
          </w:tcPr>
          <w:p w14:paraId="55CDE8B9" w14:textId="77777777" w:rsidR="00B3744C" w:rsidRDefault="00B3744C">
            <w:pPr>
              <w:pStyle w:val="BodyText"/>
              <w:spacing w:after="0" w:line="256" w:lineRule="auto"/>
              <w:jc w:val="center"/>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hideMark/>
          </w:tcPr>
          <w:p w14:paraId="5765E815" w14:textId="77777777" w:rsidR="00B3744C" w:rsidRDefault="00B3744C">
            <w:pPr>
              <w:pStyle w:val="BodyText"/>
              <w:spacing w:after="0" w:line="256" w:lineRule="auto"/>
              <w:jc w:val="center"/>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tcPr>
          <w:p w14:paraId="7B85568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hideMark/>
          </w:tcPr>
          <w:p w14:paraId="45555E45"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6" w:space="0" w:color="auto"/>
              <w:right w:val="nil"/>
            </w:tcBorders>
          </w:tcPr>
          <w:p w14:paraId="770E6630" w14:textId="77777777" w:rsidR="00B3744C" w:rsidRDefault="00B3744C">
            <w:pPr>
              <w:pStyle w:val="BodyText"/>
              <w:spacing w:after="0" w:line="256" w:lineRule="auto"/>
              <w:rPr>
                <w:b/>
                <w:lang w:val="mk-MK" w:eastAsia="en-GB"/>
              </w:rPr>
            </w:pPr>
          </w:p>
        </w:tc>
      </w:tr>
      <w:tr w:rsidR="00B3744C" w14:paraId="7F67D74F" w14:textId="77777777" w:rsidTr="00B3744C">
        <w:trPr>
          <w:gridAfter w:val="1"/>
          <w:wAfter w:w="55" w:type="dxa"/>
          <w:cantSplit/>
        </w:trPr>
        <w:tc>
          <w:tcPr>
            <w:tcW w:w="10301" w:type="dxa"/>
            <w:gridSpan w:val="16"/>
            <w:tcBorders>
              <w:top w:val="single" w:sz="6" w:space="0" w:color="auto"/>
              <w:left w:val="nil"/>
              <w:bottom w:val="single" w:sz="6" w:space="0" w:color="auto"/>
              <w:right w:val="nil"/>
            </w:tcBorders>
            <w:shd w:val="clear" w:color="auto" w:fill="B3B3B3"/>
            <w:vAlign w:val="center"/>
            <w:hideMark/>
          </w:tcPr>
          <w:p w14:paraId="257472E1" w14:textId="77777777" w:rsidR="00B3744C" w:rsidRDefault="00B3744C">
            <w:pPr>
              <w:pStyle w:val="BodyText"/>
              <w:spacing w:before="60" w:after="60" w:line="256" w:lineRule="auto"/>
              <w:rPr>
                <w:b/>
                <w:lang w:val="mk-MK" w:eastAsia="en-GB"/>
              </w:rPr>
            </w:pPr>
            <w:r>
              <w:rPr>
                <w:b/>
                <w:lang w:val="mk-MK" w:eastAsia="en-GB"/>
              </w:rPr>
              <w:t>СЕКЦИЈА 2</w:t>
            </w:r>
          </w:p>
        </w:tc>
      </w:tr>
      <w:tr w:rsidR="00B3744C" w14:paraId="119C7B2A"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4DBBED08" w14:textId="77777777" w:rsidR="00B3744C" w:rsidRDefault="00B3744C">
            <w:pPr>
              <w:pStyle w:val="BodyText"/>
              <w:tabs>
                <w:tab w:val="left" w:pos="440"/>
              </w:tabs>
              <w:spacing w:after="0" w:line="256" w:lineRule="auto"/>
              <w:rPr>
                <w:lang w:val="mk-MK" w:eastAsia="en-GB"/>
              </w:rPr>
            </w:pPr>
            <w:r>
              <w:rPr>
                <w:bCs/>
                <w:lang w:val="mk-MK" w:eastAsia="en-GB"/>
              </w:rPr>
              <w:t>2.</w:t>
            </w:r>
            <w:r>
              <w:rPr>
                <w:lang w:val="mk-MK" w:eastAsia="en-GB"/>
              </w:rPr>
              <w:tab/>
              <w:t>Полетувања</w:t>
            </w:r>
          </w:p>
          <w:p w14:paraId="3D812525" w14:textId="77777777" w:rsidR="00B3744C" w:rsidRDefault="00B3744C">
            <w:pPr>
              <w:pStyle w:val="BodyText"/>
              <w:tabs>
                <w:tab w:val="left" w:pos="440"/>
              </w:tabs>
              <w:spacing w:after="0" w:line="256" w:lineRule="auto"/>
              <w:rPr>
                <w:lang w:val="mk-MK" w:eastAsia="en-GB"/>
              </w:rPr>
            </w:pPr>
            <w:r>
              <w:rPr>
                <w:lang w:val="mk-MK" w:eastAsia="en-GB"/>
              </w:rPr>
              <w:t>2.1</w:t>
            </w:r>
            <w:r>
              <w:rPr>
                <w:lang w:val="mk-MK" w:eastAsia="en-GB"/>
              </w:rPr>
              <w:tab/>
              <w:t>Нормални полетувања со различ. позиции на закрилцата, вклучувајќи полетување без застанување</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1E7AE318"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6B66E3B6"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653AAEB5"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174D3DA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9441395"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3AFE6AA"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5E30CFB0" w14:textId="77777777" w:rsidR="00B3744C" w:rsidRDefault="00B3744C">
            <w:pPr>
              <w:pStyle w:val="BodyText"/>
              <w:spacing w:after="0" w:line="256" w:lineRule="auto"/>
              <w:rPr>
                <w:b/>
                <w:lang w:val="mk-MK" w:eastAsia="en-GB"/>
              </w:rPr>
            </w:pPr>
          </w:p>
        </w:tc>
      </w:tr>
      <w:tr w:rsidR="00B3744C" w14:paraId="1DBBF520"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3B2DC723" w14:textId="77777777" w:rsidR="00B3744C" w:rsidRDefault="00B3744C">
            <w:pPr>
              <w:pStyle w:val="BodyText"/>
              <w:tabs>
                <w:tab w:val="left" w:pos="440"/>
              </w:tabs>
              <w:spacing w:after="0" w:line="256" w:lineRule="auto"/>
              <w:rPr>
                <w:lang w:val="mk-MK" w:eastAsia="en-GB"/>
              </w:rPr>
            </w:pPr>
            <w:r>
              <w:rPr>
                <w:lang w:val="mk-MK" w:eastAsia="en-GB"/>
              </w:rPr>
              <w:t>2.2*</w:t>
            </w:r>
            <w:r>
              <w:rPr>
                <w:lang w:val="mk-MK" w:eastAsia="en-GB"/>
              </w:rPr>
              <w:tab/>
              <w:t>Полетување по инструменти; преод на лет. по инструменти треба да се изврши за време на ротацијата или веднаш по полетувањето</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663D4B20"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5877FA6B"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DCEB503"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4E02FB4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36E7555"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F9833F8"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D0E6EC3" w14:textId="77777777" w:rsidR="00B3744C" w:rsidRDefault="00B3744C">
            <w:pPr>
              <w:pStyle w:val="BodyText"/>
              <w:spacing w:after="0" w:line="256" w:lineRule="auto"/>
              <w:rPr>
                <w:b/>
                <w:lang w:val="mk-MK" w:eastAsia="en-GB"/>
              </w:rPr>
            </w:pPr>
          </w:p>
        </w:tc>
      </w:tr>
      <w:tr w:rsidR="00B3744C" w14:paraId="315EAC77"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4EB78EA3" w14:textId="77777777" w:rsidR="00B3744C" w:rsidRDefault="00B3744C">
            <w:pPr>
              <w:pStyle w:val="BodyText"/>
              <w:tabs>
                <w:tab w:val="left" w:pos="440"/>
              </w:tabs>
              <w:spacing w:after="0" w:line="256" w:lineRule="auto"/>
              <w:rPr>
                <w:lang w:val="mk-MK" w:eastAsia="en-GB"/>
              </w:rPr>
            </w:pPr>
            <w:r>
              <w:rPr>
                <w:lang w:val="mk-MK" w:eastAsia="en-GB"/>
              </w:rPr>
              <w:t>2.3</w:t>
            </w:r>
            <w:r>
              <w:rPr>
                <w:lang w:val="mk-MK" w:eastAsia="en-GB"/>
              </w:rPr>
              <w:tab/>
              <w:t xml:space="preserve">Полетување со бочен ветар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2E7DE06"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43D9214"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919D386"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3ED46F61"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6C1C2D0"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25B98F5"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0F0797FE" w14:textId="77777777" w:rsidR="00B3744C" w:rsidRDefault="00B3744C">
            <w:pPr>
              <w:pStyle w:val="BodyText"/>
              <w:spacing w:after="0" w:line="256" w:lineRule="auto"/>
              <w:rPr>
                <w:b/>
                <w:lang w:val="mk-MK" w:eastAsia="en-GB"/>
              </w:rPr>
            </w:pPr>
          </w:p>
        </w:tc>
      </w:tr>
      <w:tr w:rsidR="00B3744C" w14:paraId="04271D2E"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180B1CC3" w14:textId="77777777" w:rsidR="00B3744C" w:rsidRDefault="00B3744C">
            <w:pPr>
              <w:pStyle w:val="BodyText"/>
              <w:tabs>
                <w:tab w:val="left" w:pos="429"/>
              </w:tabs>
              <w:spacing w:after="0" w:line="256" w:lineRule="auto"/>
              <w:rPr>
                <w:lang w:val="mk-MK" w:eastAsia="en-GB"/>
              </w:rPr>
            </w:pPr>
            <w:r>
              <w:rPr>
                <w:lang w:val="mk-MK" w:eastAsia="en-GB"/>
              </w:rPr>
              <w:t>2.4</w:t>
            </w:r>
            <w:r>
              <w:rPr>
                <w:lang w:val="mk-MK" w:eastAsia="en-GB"/>
              </w:rPr>
              <w:tab/>
              <w:t>Полетување со макс. маса на полетување (вистинска или симулирана макс. маса на полетување)</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D5B1BE9"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B4AA6E4"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69F14C5F"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690BC6A7"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3D0F553"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2601FE9"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3CB4EE4F" w14:textId="77777777" w:rsidR="00B3744C" w:rsidRDefault="00B3744C">
            <w:pPr>
              <w:pStyle w:val="BodyText"/>
              <w:spacing w:after="0" w:line="256" w:lineRule="auto"/>
              <w:rPr>
                <w:b/>
                <w:lang w:val="mk-MK" w:eastAsia="en-GB"/>
              </w:rPr>
            </w:pPr>
          </w:p>
        </w:tc>
      </w:tr>
      <w:tr w:rsidR="00B3744C" w14:paraId="0C2DF79B" w14:textId="77777777" w:rsidTr="00B3744C">
        <w:trPr>
          <w:gridAfter w:val="1"/>
          <w:wAfter w:w="55" w:type="dxa"/>
          <w:cantSplit/>
        </w:trPr>
        <w:tc>
          <w:tcPr>
            <w:tcW w:w="3165" w:type="dxa"/>
            <w:gridSpan w:val="3"/>
            <w:tcBorders>
              <w:top w:val="single" w:sz="6" w:space="0" w:color="auto"/>
              <w:left w:val="nil"/>
              <w:bottom w:val="nil"/>
              <w:right w:val="single" w:sz="6" w:space="0" w:color="auto"/>
            </w:tcBorders>
            <w:vAlign w:val="center"/>
          </w:tcPr>
          <w:p w14:paraId="6B9714F9" w14:textId="77777777" w:rsidR="00B3744C" w:rsidRDefault="00B3744C">
            <w:pPr>
              <w:pStyle w:val="BodyText"/>
              <w:tabs>
                <w:tab w:val="left" w:pos="429"/>
              </w:tabs>
              <w:spacing w:after="0" w:line="256" w:lineRule="auto"/>
              <w:rPr>
                <w:lang w:val="mk-MK" w:eastAsia="en-GB"/>
              </w:rPr>
            </w:pPr>
            <w:r>
              <w:rPr>
                <w:lang w:val="mk-MK" w:eastAsia="en-GB"/>
              </w:rPr>
              <w:t>2.5</w:t>
            </w:r>
            <w:r>
              <w:rPr>
                <w:lang w:val="mk-MK" w:eastAsia="en-GB"/>
              </w:rPr>
              <w:tab/>
              <w:t>Полетувања со симулиран дефект на мотор</w:t>
            </w:r>
          </w:p>
          <w:p w14:paraId="1E0C7531" w14:textId="77777777" w:rsidR="00B3744C" w:rsidRDefault="00B3744C">
            <w:pPr>
              <w:pStyle w:val="BodyText"/>
              <w:spacing w:after="0" w:line="256" w:lineRule="auto"/>
              <w:rPr>
                <w:lang w:val="mk-MK" w:eastAsia="en-GB"/>
              </w:rPr>
            </w:pPr>
          </w:p>
          <w:p w14:paraId="5EF89F75" w14:textId="77777777" w:rsidR="00B3744C" w:rsidRDefault="00B3744C">
            <w:pPr>
              <w:pStyle w:val="BodyText"/>
              <w:spacing w:after="0" w:line="256" w:lineRule="auto"/>
              <w:rPr>
                <w:lang w:val="mk-MK" w:eastAsia="en-GB"/>
              </w:rPr>
            </w:pPr>
            <w:r>
              <w:rPr>
                <w:lang w:val="mk-MK" w:eastAsia="en-GB"/>
              </w:rPr>
              <w:t>2.5.1*</w:t>
            </w:r>
            <w:r>
              <w:rPr>
                <w:lang w:val="mk-MK" w:eastAsia="en-GB"/>
              </w:rPr>
              <w:tab/>
              <w:t>набрзо после постигнување на V</w:t>
            </w:r>
            <w:r>
              <w:rPr>
                <w:position w:val="-3"/>
                <w:lang w:val="mk-MK" w:eastAsia="en-GB"/>
              </w:rPr>
              <w:t>2</w:t>
            </w:r>
          </w:p>
        </w:tc>
        <w:tc>
          <w:tcPr>
            <w:tcW w:w="720" w:type="dxa"/>
            <w:gridSpan w:val="2"/>
            <w:tcBorders>
              <w:top w:val="single" w:sz="6" w:space="0" w:color="auto"/>
              <w:left w:val="single" w:sz="6" w:space="0" w:color="auto"/>
              <w:bottom w:val="nil"/>
              <w:right w:val="single" w:sz="6" w:space="0" w:color="auto"/>
            </w:tcBorders>
            <w:vAlign w:val="center"/>
          </w:tcPr>
          <w:p w14:paraId="030A305D"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nil"/>
              <w:right w:val="single" w:sz="6" w:space="0" w:color="auto"/>
            </w:tcBorders>
            <w:vAlign w:val="center"/>
          </w:tcPr>
          <w:p w14:paraId="38EDFFA1"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nil"/>
              <w:right w:val="single" w:sz="6" w:space="0" w:color="auto"/>
            </w:tcBorders>
            <w:vAlign w:val="center"/>
          </w:tcPr>
          <w:p w14:paraId="1D74A4E6" w14:textId="77777777" w:rsidR="00B3744C" w:rsidRDefault="00B3744C">
            <w:pPr>
              <w:pStyle w:val="BodyText"/>
              <w:spacing w:after="0" w:line="256" w:lineRule="auto"/>
              <w:rPr>
                <w:b/>
                <w:lang w:val="mk-MK" w:eastAsia="en-GB"/>
              </w:rPr>
            </w:pPr>
          </w:p>
        </w:tc>
        <w:tc>
          <w:tcPr>
            <w:tcW w:w="1340" w:type="dxa"/>
            <w:gridSpan w:val="3"/>
            <w:tcBorders>
              <w:top w:val="single" w:sz="6" w:space="0" w:color="auto"/>
              <w:left w:val="single" w:sz="6" w:space="0" w:color="auto"/>
              <w:bottom w:val="nil"/>
              <w:right w:val="single" w:sz="6" w:space="0" w:color="auto"/>
            </w:tcBorders>
            <w:vAlign w:val="center"/>
          </w:tcPr>
          <w:p w14:paraId="1EE6DB22" w14:textId="77777777" w:rsidR="00B3744C" w:rsidRDefault="00B3744C">
            <w:pPr>
              <w:pStyle w:val="BodyText"/>
              <w:spacing w:after="0" w:line="256" w:lineRule="auto"/>
              <w:rPr>
                <w:b/>
                <w:lang w:val="mk-MK" w:eastAsia="en-GB"/>
              </w:rPr>
            </w:pPr>
          </w:p>
        </w:tc>
        <w:tc>
          <w:tcPr>
            <w:tcW w:w="1333" w:type="dxa"/>
            <w:tcBorders>
              <w:top w:val="single" w:sz="6" w:space="0" w:color="auto"/>
              <w:left w:val="single" w:sz="6" w:space="0" w:color="auto"/>
              <w:bottom w:val="nil"/>
              <w:right w:val="single" w:sz="6" w:space="0" w:color="auto"/>
            </w:tcBorders>
            <w:vAlign w:val="center"/>
          </w:tcPr>
          <w:p w14:paraId="19715715"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nil"/>
              <w:right w:val="single" w:sz="6" w:space="0" w:color="auto"/>
            </w:tcBorders>
            <w:vAlign w:val="center"/>
          </w:tcPr>
          <w:p w14:paraId="2C268F28"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nil"/>
              <w:right w:val="nil"/>
            </w:tcBorders>
            <w:vAlign w:val="center"/>
          </w:tcPr>
          <w:p w14:paraId="5E4EB2CB" w14:textId="77777777" w:rsidR="00B3744C" w:rsidRDefault="00B3744C">
            <w:pPr>
              <w:pStyle w:val="BodyText"/>
              <w:spacing w:after="0" w:line="256" w:lineRule="auto"/>
              <w:rPr>
                <w:b/>
                <w:lang w:val="mk-MK" w:eastAsia="en-GB"/>
              </w:rPr>
            </w:pPr>
          </w:p>
        </w:tc>
      </w:tr>
      <w:tr w:rsidR="00B3744C" w14:paraId="459DD7C9" w14:textId="77777777" w:rsidTr="00B3744C">
        <w:trPr>
          <w:gridAfter w:val="1"/>
          <w:wAfter w:w="55" w:type="dxa"/>
          <w:cantSplit/>
          <w:trHeight w:val="217"/>
        </w:trPr>
        <w:tc>
          <w:tcPr>
            <w:tcW w:w="3165" w:type="dxa"/>
            <w:gridSpan w:val="3"/>
            <w:tcBorders>
              <w:top w:val="nil"/>
              <w:left w:val="nil"/>
              <w:bottom w:val="single" w:sz="6" w:space="0" w:color="auto"/>
              <w:right w:val="single" w:sz="6" w:space="0" w:color="auto"/>
            </w:tcBorders>
            <w:vAlign w:val="center"/>
            <w:hideMark/>
          </w:tcPr>
          <w:p w14:paraId="5A80B153" w14:textId="77777777" w:rsidR="00B3744C" w:rsidRDefault="00B3744C">
            <w:pPr>
              <w:pStyle w:val="BodyText"/>
              <w:spacing w:after="0" w:line="256" w:lineRule="auto"/>
              <w:rPr>
                <w:position w:val="-3"/>
                <w:lang w:val="mk-MK" w:eastAsia="en-GB"/>
              </w:rPr>
            </w:pPr>
            <w:r>
              <w:rPr>
                <w:lang w:val="mk-MK" w:eastAsia="en-GB"/>
              </w:rPr>
              <w:lastRenderedPageBreak/>
              <w:t>(Кај авиони кои не се хомологирани како категорија на авиони за транспорт, ниту како категорија на авиони за регионален сообраќај (commuter), дефект на мотор не смее да се симулира сè додека не се постигне миним. висина од 500 стапки над крајот на ПСП. Кај авиони кои имаат исти перформанси како категоријата на авиони за транспорт што се однесува до масата на полетување и висината по густина, инструкторот може да симулира дефект на мотор набрзо по достигнување на V</w:t>
            </w:r>
            <w:r>
              <w:rPr>
                <w:vertAlign w:val="subscript"/>
                <w:lang w:val="mk-MK" w:eastAsia="en-GB"/>
              </w:rPr>
              <w:t>2</w:t>
            </w:r>
            <w:r>
              <w:rPr>
                <w:position w:val="-3"/>
                <w:lang w:val="mk-MK" w:eastAsia="en-GB"/>
              </w:rPr>
              <w:t>)</w:t>
            </w:r>
          </w:p>
        </w:tc>
        <w:tc>
          <w:tcPr>
            <w:tcW w:w="720" w:type="dxa"/>
            <w:gridSpan w:val="2"/>
            <w:tcBorders>
              <w:top w:val="nil"/>
              <w:left w:val="single" w:sz="6" w:space="0" w:color="auto"/>
              <w:bottom w:val="single" w:sz="6" w:space="0" w:color="auto"/>
              <w:right w:val="single" w:sz="6" w:space="0" w:color="auto"/>
            </w:tcBorders>
            <w:vAlign w:val="center"/>
          </w:tcPr>
          <w:p w14:paraId="161FA9F3" w14:textId="77777777" w:rsidR="00B3744C" w:rsidRDefault="00B3744C">
            <w:pPr>
              <w:pStyle w:val="BodyText"/>
              <w:spacing w:after="0" w:line="256" w:lineRule="auto"/>
              <w:rPr>
                <w:b/>
                <w:lang w:val="mk-MK" w:eastAsia="en-GB"/>
              </w:rPr>
            </w:pPr>
          </w:p>
        </w:tc>
        <w:tc>
          <w:tcPr>
            <w:tcW w:w="616" w:type="dxa"/>
            <w:tcBorders>
              <w:top w:val="nil"/>
              <w:left w:val="single" w:sz="6" w:space="0" w:color="auto"/>
              <w:bottom w:val="single" w:sz="6" w:space="0" w:color="auto"/>
              <w:right w:val="single" w:sz="6" w:space="0" w:color="auto"/>
            </w:tcBorders>
            <w:vAlign w:val="center"/>
          </w:tcPr>
          <w:p w14:paraId="57C79F3A" w14:textId="77777777" w:rsidR="00B3744C" w:rsidRDefault="00B3744C">
            <w:pPr>
              <w:pStyle w:val="BodyText"/>
              <w:spacing w:after="0" w:line="256" w:lineRule="auto"/>
              <w:rPr>
                <w:b/>
                <w:lang w:val="mk-MK" w:eastAsia="en-GB"/>
              </w:rPr>
            </w:pPr>
          </w:p>
        </w:tc>
        <w:tc>
          <w:tcPr>
            <w:tcW w:w="779" w:type="dxa"/>
            <w:gridSpan w:val="2"/>
            <w:tcBorders>
              <w:top w:val="nil"/>
              <w:left w:val="single" w:sz="6" w:space="0" w:color="auto"/>
              <w:bottom w:val="single" w:sz="6" w:space="0" w:color="auto"/>
              <w:right w:val="single" w:sz="6" w:space="0" w:color="auto"/>
            </w:tcBorders>
            <w:vAlign w:val="center"/>
            <w:hideMark/>
          </w:tcPr>
          <w:p w14:paraId="203446A5"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nil"/>
              <w:left w:val="single" w:sz="6" w:space="0" w:color="auto"/>
              <w:bottom w:val="single" w:sz="6" w:space="0" w:color="auto"/>
              <w:right w:val="single" w:sz="6" w:space="0" w:color="auto"/>
            </w:tcBorders>
            <w:vAlign w:val="center"/>
            <w:hideMark/>
          </w:tcPr>
          <w:p w14:paraId="1086E1DD" w14:textId="77777777" w:rsidR="00B3744C" w:rsidRDefault="00B3744C">
            <w:pPr>
              <w:pStyle w:val="BodyText"/>
              <w:spacing w:after="0" w:line="256" w:lineRule="auto"/>
              <w:rPr>
                <w:lang w:val="mk-MK" w:eastAsia="en-GB"/>
              </w:rPr>
            </w:pPr>
            <w:r>
              <w:rPr>
                <w:lang w:val="mk-MK" w:eastAsia="en-GB"/>
              </w:rPr>
              <w:t>→</w:t>
            </w:r>
          </w:p>
        </w:tc>
        <w:tc>
          <w:tcPr>
            <w:tcW w:w="1333" w:type="dxa"/>
            <w:tcBorders>
              <w:top w:val="nil"/>
              <w:left w:val="single" w:sz="6" w:space="0" w:color="auto"/>
              <w:bottom w:val="single" w:sz="6" w:space="0" w:color="auto"/>
              <w:right w:val="single" w:sz="6" w:space="0" w:color="auto"/>
            </w:tcBorders>
            <w:vAlign w:val="center"/>
          </w:tcPr>
          <w:p w14:paraId="21939E6C" w14:textId="77777777" w:rsidR="00B3744C" w:rsidRDefault="00B3744C">
            <w:pPr>
              <w:pStyle w:val="BodyText"/>
              <w:spacing w:after="0" w:line="256" w:lineRule="auto"/>
              <w:rPr>
                <w:b/>
                <w:lang w:val="mk-MK" w:eastAsia="en-GB"/>
              </w:rPr>
            </w:pPr>
          </w:p>
        </w:tc>
        <w:tc>
          <w:tcPr>
            <w:tcW w:w="908" w:type="dxa"/>
            <w:gridSpan w:val="2"/>
            <w:tcBorders>
              <w:top w:val="nil"/>
              <w:left w:val="single" w:sz="6" w:space="0" w:color="auto"/>
              <w:bottom w:val="single" w:sz="6" w:space="0" w:color="auto"/>
              <w:right w:val="single" w:sz="6" w:space="0" w:color="auto"/>
            </w:tcBorders>
            <w:vAlign w:val="center"/>
          </w:tcPr>
          <w:p w14:paraId="3731657C" w14:textId="77777777" w:rsidR="00B3744C" w:rsidRDefault="00B3744C">
            <w:pPr>
              <w:pStyle w:val="BodyText"/>
              <w:spacing w:after="0" w:line="256" w:lineRule="auto"/>
              <w:rPr>
                <w:b/>
                <w:lang w:val="mk-MK" w:eastAsia="en-GB"/>
              </w:rPr>
            </w:pPr>
          </w:p>
        </w:tc>
        <w:tc>
          <w:tcPr>
            <w:tcW w:w="1440" w:type="dxa"/>
            <w:gridSpan w:val="2"/>
            <w:tcBorders>
              <w:top w:val="nil"/>
              <w:left w:val="single" w:sz="6" w:space="0" w:color="auto"/>
              <w:bottom w:val="single" w:sz="6" w:space="0" w:color="auto"/>
              <w:right w:val="nil"/>
            </w:tcBorders>
            <w:vAlign w:val="center"/>
          </w:tcPr>
          <w:p w14:paraId="7D0F0E20" w14:textId="77777777" w:rsidR="00B3744C" w:rsidRDefault="00B3744C">
            <w:pPr>
              <w:pStyle w:val="BodyText"/>
              <w:spacing w:after="0" w:line="256" w:lineRule="auto"/>
              <w:rPr>
                <w:b/>
                <w:lang w:val="mk-MK" w:eastAsia="en-GB"/>
              </w:rPr>
            </w:pPr>
          </w:p>
        </w:tc>
      </w:tr>
      <w:tr w:rsidR="00B3744C" w14:paraId="3CA2E868" w14:textId="77777777" w:rsidTr="00B3744C">
        <w:trPr>
          <w:gridAfter w:val="1"/>
          <w:wAfter w:w="55" w:type="dxa"/>
          <w:cantSplit/>
          <w:trHeight w:val="249"/>
        </w:trPr>
        <w:tc>
          <w:tcPr>
            <w:tcW w:w="3165" w:type="dxa"/>
            <w:gridSpan w:val="3"/>
            <w:tcBorders>
              <w:top w:val="single" w:sz="6" w:space="0" w:color="auto"/>
              <w:left w:val="nil"/>
              <w:bottom w:val="single" w:sz="6" w:space="0" w:color="auto"/>
              <w:right w:val="single" w:sz="6" w:space="0" w:color="auto"/>
            </w:tcBorders>
            <w:vAlign w:val="center"/>
            <w:hideMark/>
          </w:tcPr>
          <w:p w14:paraId="536C2517" w14:textId="77777777" w:rsidR="00B3744C" w:rsidRDefault="00B3744C">
            <w:pPr>
              <w:pStyle w:val="BodyText"/>
              <w:spacing w:after="0" w:line="256" w:lineRule="auto"/>
              <w:rPr>
                <w:lang w:val="mk-MK" w:eastAsia="en-GB"/>
              </w:rPr>
            </w:pPr>
            <w:r>
              <w:rPr>
                <w:lang w:val="mk-MK" w:eastAsia="en-GB"/>
              </w:rPr>
              <w:t>2.5.2*</w:t>
            </w:r>
            <w:r>
              <w:rPr>
                <w:lang w:val="mk-MK" w:eastAsia="en-GB"/>
              </w:rPr>
              <w:tab/>
              <w:t>помеѓу V</w:t>
            </w:r>
            <w:r>
              <w:rPr>
                <w:vertAlign w:val="subscript"/>
                <w:lang w:val="mk-MK" w:eastAsia="en-GB"/>
              </w:rPr>
              <w:t>1</w:t>
            </w:r>
            <w:r>
              <w:rPr>
                <w:lang w:val="mk-MK" w:eastAsia="en-GB"/>
              </w:rPr>
              <w:t xml:space="preserve"> и V</w:t>
            </w:r>
            <w:r>
              <w:rPr>
                <w:vertAlign w:val="subscript"/>
                <w:lang w:val="mk-MK" w:eastAsia="en-GB"/>
              </w:rPr>
              <w:t>2</w:t>
            </w:r>
            <w:r>
              <w:rPr>
                <w:lang w:val="mk-MK" w:eastAsia="en-GB"/>
              </w:rPr>
              <w:t xml:space="preserve">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6D7D2D9"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50C0B376"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BB18D9D"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3592680C" w14:textId="77777777" w:rsidR="00B3744C" w:rsidRDefault="00B3744C">
            <w:pPr>
              <w:pStyle w:val="BodyText"/>
              <w:spacing w:after="0" w:line="256" w:lineRule="auto"/>
              <w:rPr>
                <w:lang w:val="mk-MK" w:eastAsia="en-GB"/>
              </w:rPr>
            </w:pPr>
            <w:r>
              <w:rPr>
                <w:lang w:val="mk-MK" w:eastAsia="en-GB"/>
              </w:rPr>
              <w:t>X</w:t>
            </w:r>
          </w:p>
        </w:tc>
        <w:tc>
          <w:tcPr>
            <w:tcW w:w="1333" w:type="dxa"/>
            <w:tcBorders>
              <w:top w:val="single" w:sz="6" w:space="0" w:color="auto"/>
              <w:left w:val="single" w:sz="6" w:space="0" w:color="auto"/>
              <w:bottom w:val="single" w:sz="6" w:space="0" w:color="auto"/>
              <w:right w:val="single" w:sz="6" w:space="0" w:color="auto"/>
            </w:tcBorders>
            <w:vAlign w:val="center"/>
          </w:tcPr>
          <w:p w14:paraId="4CAE6E0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5AC0AC75" w14:textId="77777777" w:rsidR="00B3744C" w:rsidRDefault="00B3744C">
            <w:pPr>
              <w:pStyle w:val="BodyText"/>
              <w:spacing w:after="0" w:line="256" w:lineRule="auto"/>
              <w:rPr>
                <w:lang w:val="mk-MK" w:eastAsia="en-GB"/>
              </w:rPr>
            </w:pPr>
            <w:r>
              <w:rPr>
                <w:lang w:val="mk-MK" w:eastAsia="en-GB"/>
              </w:rPr>
              <w:t>M</w:t>
            </w:r>
          </w:p>
          <w:p w14:paraId="2CA4E623" w14:textId="77777777" w:rsidR="00B3744C" w:rsidRDefault="00B3744C">
            <w:pPr>
              <w:pStyle w:val="BodyText"/>
              <w:spacing w:after="0" w:line="256" w:lineRule="auto"/>
              <w:rPr>
                <w:lang w:val="mk-MK" w:eastAsia="en-GB"/>
              </w:rPr>
            </w:pPr>
            <w:r>
              <w:rPr>
                <w:lang w:val="mk-MK" w:eastAsia="en-GB"/>
              </w:rPr>
              <w:t>само</w:t>
            </w:r>
          </w:p>
          <w:p w14:paraId="4D1D9A31" w14:textId="77777777" w:rsidR="00B3744C" w:rsidRDefault="00B3744C">
            <w:pPr>
              <w:pStyle w:val="BodyText"/>
              <w:spacing w:after="0" w:line="256" w:lineRule="auto"/>
              <w:rPr>
                <w:lang w:val="en-US" w:eastAsia="en-GB"/>
              </w:rPr>
            </w:pPr>
            <w:r>
              <w:rPr>
                <w:lang w:val="en-US" w:eastAsia="en-GB"/>
              </w:rPr>
              <w:t>FFS</w:t>
            </w:r>
          </w:p>
        </w:tc>
        <w:tc>
          <w:tcPr>
            <w:tcW w:w="1440" w:type="dxa"/>
            <w:gridSpan w:val="2"/>
            <w:tcBorders>
              <w:top w:val="single" w:sz="6" w:space="0" w:color="auto"/>
              <w:left w:val="single" w:sz="6" w:space="0" w:color="auto"/>
              <w:bottom w:val="single" w:sz="6" w:space="0" w:color="auto"/>
              <w:right w:val="nil"/>
            </w:tcBorders>
            <w:vAlign w:val="center"/>
          </w:tcPr>
          <w:p w14:paraId="03B11C9A" w14:textId="77777777" w:rsidR="00B3744C" w:rsidRDefault="00B3744C">
            <w:pPr>
              <w:pStyle w:val="BodyText"/>
              <w:spacing w:after="0" w:line="256" w:lineRule="auto"/>
              <w:rPr>
                <w:b/>
                <w:lang w:val="mk-MK" w:eastAsia="en-GB"/>
              </w:rPr>
            </w:pPr>
          </w:p>
        </w:tc>
      </w:tr>
      <w:tr w:rsidR="00B3744C" w14:paraId="6231BA4E"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50BABAEB" w14:textId="77777777" w:rsidR="00B3744C" w:rsidRDefault="00B3744C">
            <w:pPr>
              <w:pStyle w:val="BodyText"/>
              <w:tabs>
                <w:tab w:val="left" w:pos="429"/>
              </w:tabs>
              <w:spacing w:after="0" w:line="256" w:lineRule="auto"/>
              <w:rPr>
                <w:lang w:val="mk-MK" w:eastAsia="en-GB"/>
              </w:rPr>
            </w:pPr>
            <w:r>
              <w:rPr>
                <w:lang w:val="mk-MK" w:eastAsia="en-GB"/>
              </w:rPr>
              <w:t>2.6</w:t>
            </w:r>
            <w:r>
              <w:rPr>
                <w:lang w:val="mk-MK" w:eastAsia="en-GB"/>
              </w:rPr>
              <w:tab/>
              <w:t>Прекинато полетување на разумна брзина пред да се постигне V</w:t>
            </w:r>
            <w:r>
              <w:rPr>
                <w:vertAlign w:val="subscript"/>
                <w:lang w:val="mk-MK" w:eastAsia="en-GB"/>
              </w:rPr>
              <w:t>1</w:t>
            </w:r>
            <w:r>
              <w:rPr>
                <w:lang w:val="mk-MK" w:eastAsia="en-GB"/>
              </w:rPr>
              <w:t xml:space="preserve">.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26A19ABF"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0BA4EE8"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2671D2A1"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77AA34BD" w14:textId="77777777" w:rsidR="00B3744C" w:rsidRDefault="00B3744C">
            <w:pPr>
              <w:pStyle w:val="BodyText"/>
              <w:spacing w:after="0" w:line="256" w:lineRule="auto"/>
              <w:rPr>
                <w:lang w:val="mk-MK" w:eastAsia="en-GB"/>
              </w:rPr>
            </w:pPr>
            <w:r>
              <w:rPr>
                <w:lang w:val="mk-MK" w:eastAsia="en-GB"/>
              </w:rPr>
              <w:t>→X</w:t>
            </w:r>
          </w:p>
        </w:tc>
        <w:tc>
          <w:tcPr>
            <w:tcW w:w="1333" w:type="dxa"/>
            <w:tcBorders>
              <w:top w:val="single" w:sz="6" w:space="0" w:color="auto"/>
              <w:left w:val="single" w:sz="6" w:space="0" w:color="auto"/>
              <w:bottom w:val="single" w:sz="6" w:space="0" w:color="auto"/>
              <w:right w:val="single" w:sz="6" w:space="0" w:color="auto"/>
            </w:tcBorders>
            <w:vAlign w:val="center"/>
          </w:tcPr>
          <w:p w14:paraId="57B6371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46C2DB9"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6" w:space="0" w:color="auto"/>
              <w:right w:val="nil"/>
            </w:tcBorders>
            <w:vAlign w:val="center"/>
          </w:tcPr>
          <w:p w14:paraId="4522C6CF" w14:textId="77777777" w:rsidR="00B3744C" w:rsidRDefault="00B3744C">
            <w:pPr>
              <w:pStyle w:val="BodyText"/>
              <w:spacing w:after="0" w:line="256" w:lineRule="auto"/>
              <w:rPr>
                <w:b/>
                <w:lang w:val="mk-MK" w:eastAsia="en-GB"/>
              </w:rPr>
            </w:pPr>
          </w:p>
        </w:tc>
      </w:tr>
      <w:tr w:rsidR="00B3744C" w14:paraId="2F018310" w14:textId="77777777" w:rsidTr="00B3744C">
        <w:trPr>
          <w:gridAfter w:val="1"/>
          <w:wAfter w:w="55" w:type="dxa"/>
          <w:cantSplit/>
        </w:trPr>
        <w:tc>
          <w:tcPr>
            <w:tcW w:w="10301" w:type="dxa"/>
            <w:gridSpan w:val="16"/>
            <w:tcBorders>
              <w:top w:val="single" w:sz="6" w:space="0" w:color="auto"/>
              <w:left w:val="nil"/>
              <w:bottom w:val="single" w:sz="6" w:space="0" w:color="auto"/>
              <w:right w:val="nil"/>
            </w:tcBorders>
            <w:shd w:val="clear" w:color="auto" w:fill="B3B3B3"/>
            <w:vAlign w:val="center"/>
            <w:hideMark/>
          </w:tcPr>
          <w:p w14:paraId="28C52AA3" w14:textId="77777777" w:rsidR="00B3744C" w:rsidRDefault="00B3744C">
            <w:pPr>
              <w:pStyle w:val="BodyText"/>
              <w:spacing w:before="60" w:after="60" w:line="256" w:lineRule="auto"/>
              <w:rPr>
                <w:b/>
                <w:lang w:val="mk-MK" w:eastAsia="en-GB"/>
              </w:rPr>
            </w:pPr>
            <w:r>
              <w:rPr>
                <w:b/>
                <w:lang w:val="mk-MK" w:eastAsia="en-GB"/>
              </w:rPr>
              <w:t>СЕКЦИЈА 3</w:t>
            </w:r>
          </w:p>
        </w:tc>
      </w:tr>
      <w:tr w:rsidR="00B3744C" w14:paraId="3B0C047D"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tcPr>
          <w:p w14:paraId="680DBA1A" w14:textId="77777777" w:rsidR="00B3744C" w:rsidRDefault="00B3744C">
            <w:pPr>
              <w:pStyle w:val="BodyText"/>
              <w:tabs>
                <w:tab w:val="left" w:pos="419"/>
              </w:tabs>
              <w:spacing w:after="0" w:line="256" w:lineRule="auto"/>
              <w:rPr>
                <w:lang w:val="mk-MK" w:eastAsia="en-GB"/>
              </w:rPr>
            </w:pPr>
            <w:r>
              <w:rPr>
                <w:lang w:val="mk-MK" w:eastAsia="en-GB"/>
              </w:rPr>
              <w:t>3</w:t>
            </w:r>
            <w:r>
              <w:rPr>
                <w:lang w:val="mk-MK" w:eastAsia="en-GB"/>
              </w:rPr>
              <w:tab/>
              <w:t>Меневри и процедури во лет</w:t>
            </w:r>
          </w:p>
          <w:p w14:paraId="71A9679C" w14:textId="77777777" w:rsidR="00B3744C" w:rsidRDefault="00B3744C">
            <w:pPr>
              <w:pStyle w:val="BodyText"/>
              <w:spacing w:after="0" w:line="256" w:lineRule="auto"/>
              <w:rPr>
                <w:lang w:val="mk-MK" w:eastAsia="en-GB"/>
              </w:rPr>
            </w:pPr>
          </w:p>
          <w:p w14:paraId="0AF8C8A8" w14:textId="77777777" w:rsidR="00B3744C" w:rsidRDefault="00B3744C">
            <w:pPr>
              <w:pStyle w:val="BodyText"/>
              <w:tabs>
                <w:tab w:val="left" w:pos="440"/>
              </w:tabs>
              <w:spacing w:after="0" w:line="256" w:lineRule="auto"/>
              <w:rPr>
                <w:lang w:val="mk-MK" w:eastAsia="en-GB"/>
              </w:rPr>
            </w:pPr>
            <w:r>
              <w:rPr>
                <w:lang w:val="mk-MK" w:eastAsia="en-GB"/>
              </w:rPr>
              <w:t>3.1</w:t>
            </w:r>
            <w:r>
              <w:rPr>
                <w:lang w:val="mk-MK" w:eastAsia="en-GB"/>
              </w:rPr>
              <w:tab/>
              <w:t>Свртувања со и без спојлери</w:t>
            </w:r>
          </w:p>
        </w:tc>
        <w:tc>
          <w:tcPr>
            <w:tcW w:w="720" w:type="dxa"/>
            <w:gridSpan w:val="2"/>
            <w:tcBorders>
              <w:top w:val="single" w:sz="6" w:space="0" w:color="auto"/>
              <w:left w:val="single" w:sz="6" w:space="0" w:color="auto"/>
              <w:bottom w:val="single" w:sz="6" w:space="0" w:color="auto"/>
              <w:right w:val="single" w:sz="6" w:space="0" w:color="auto"/>
            </w:tcBorders>
          </w:tcPr>
          <w:p w14:paraId="0536879D"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tcPr>
          <w:p w14:paraId="17FD3674"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tcPr>
          <w:p w14:paraId="681EBE41" w14:textId="77777777" w:rsidR="00B3744C" w:rsidRDefault="00B3744C">
            <w:pPr>
              <w:pStyle w:val="BodyText"/>
              <w:spacing w:after="0" w:line="256" w:lineRule="auto"/>
              <w:rPr>
                <w:lang w:val="mk-MK" w:eastAsia="en-GB"/>
              </w:rPr>
            </w:pPr>
          </w:p>
          <w:p w14:paraId="7E75B3B4" w14:textId="77777777" w:rsidR="00B3744C" w:rsidRDefault="00B3744C">
            <w:pPr>
              <w:pStyle w:val="BodyText"/>
              <w:spacing w:after="0" w:line="256" w:lineRule="auto"/>
              <w:rPr>
                <w:lang w:val="mk-MK" w:eastAsia="en-GB"/>
              </w:rPr>
            </w:pPr>
          </w:p>
          <w:p w14:paraId="047BF668"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tcPr>
          <w:p w14:paraId="22A8AA8E" w14:textId="77777777" w:rsidR="00B3744C" w:rsidRDefault="00B3744C">
            <w:pPr>
              <w:pStyle w:val="BodyText"/>
              <w:spacing w:after="0" w:line="256" w:lineRule="auto"/>
              <w:rPr>
                <w:lang w:val="mk-MK" w:eastAsia="en-GB"/>
              </w:rPr>
            </w:pPr>
          </w:p>
          <w:p w14:paraId="3BA3DAF5" w14:textId="77777777" w:rsidR="00B3744C" w:rsidRDefault="00B3744C">
            <w:pPr>
              <w:pStyle w:val="BodyText"/>
              <w:spacing w:after="0" w:line="256" w:lineRule="auto"/>
              <w:rPr>
                <w:lang w:val="mk-MK" w:eastAsia="en-GB"/>
              </w:rPr>
            </w:pPr>
          </w:p>
          <w:p w14:paraId="1813CCE3"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tcPr>
          <w:p w14:paraId="4AA7D8D0"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24356DD2"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single" w:sz="6" w:space="0" w:color="auto"/>
              <w:right w:val="nil"/>
            </w:tcBorders>
          </w:tcPr>
          <w:p w14:paraId="30C2C4FE" w14:textId="77777777" w:rsidR="00B3744C" w:rsidRDefault="00B3744C">
            <w:pPr>
              <w:pStyle w:val="BodyText"/>
              <w:spacing w:after="0" w:line="256" w:lineRule="auto"/>
              <w:rPr>
                <w:b/>
                <w:lang w:val="mk-MK" w:eastAsia="en-GB"/>
              </w:rPr>
            </w:pPr>
          </w:p>
        </w:tc>
      </w:tr>
      <w:tr w:rsidR="00B3744C" w14:paraId="52D043A1"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hideMark/>
          </w:tcPr>
          <w:p w14:paraId="5714FC6F" w14:textId="77777777" w:rsidR="00B3744C" w:rsidRDefault="00B3744C">
            <w:pPr>
              <w:pStyle w:val="BodyText"/>
              <w:tabs>
                <w:tab w:val="left" w:pos="429"/>
              </w:tabs>
              <w:spacing w:after="0" w:line="256" w:lineRule="auto"/>
              <w:rPr>
                <w:lang w:val="mk-MK" w:eastAsia="en-GB"/>
              </w:rPr>
            </w:pPr>
            <w:r>
              <w:rPr>
                <w:lang w:val="mk-MK" w:eastAsia="en-GB"/>
              </w:rPr>
              <w:t>3.2</w:t>
            </w:r>
            <w:r>
              <w:rPr>
                <w:lang w:val="mk-MK" w:eastAsia="en-GB"/>
              </w:rPr>
              <w:tab/>
              <w:t>Поднабирање и Махови удари (осцилации) по постигнување на критичниот Махов број и други специфични карактеристики на авионот во лет (на пр. Dutch Roll)</w:t>
            </w:r>
          </w:p>
        </w:tc>
        <w:tc>
          <w:tcPr>
            <w:tcW w:w="720" w:type="dxa"/>
            <w:gridSpan w:val="2"/>
            <w:tcBorders>
              <w:top w:val="single" w:sz="6" w:space="0" w:color="auto"/>
              <w:left w:val="single" w:sz="6" w:space="0" w:color="auto"/>
              <w:bottom w:val="single" w:sz="6" w:space="0" w:color="auto"/>
              <w:right w:val="single" w:sz="6" w:space="0" w:color="auto"/>
            </w:tcBorders>
          </w:tcPr>
          <w:p w14:paraId="5B252409"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hideMark/>
          </w:tcPr>
          <w:p w14:paraId="3AE454D2"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hideMark/>
          </w:tcPr>
          <w:p w14:paraId="6496D72D" w14:textId="77777777" w:rsidR="00B3744C" w:rsidRDefault="00B3744C">
            <w:pPr>
              <w:pStyle w:val="BodyText"/>
              <w:spacing w:after="0" w:line="256" w:lineRule="auto"/>
              <w:rPr>
                <w:lang w:val="mk-MK" w:eastAsia="en-GB"/>
              </w:rPr>
            </w:pPr>
            <w:r>
              <w:rPr>
                <w:lang w:val="mk-MK" w:eastAsia="en-GB"/>
              </w:rPr>
              <w:t>→X</w:t>
            </w:r>
          </w:p>
          <w:p w14:paraId="09C9BFDA" w14:textId="77777777" w:rsidR="00B3744C" w:rsidRDefault="00B3744C">
            <w:pPr>
              <w:pStyle w:val="BodyText"/>
              <w:spacing w:after="0" w:line="256" w:lineRule="auto"/>
              <w:rPr>
                <w:lang w:val="mk-MK" w:eastAsia="en-GB"/>
              </w:rPr>
            </w:pPr>
            <w:r>
              <w:rPr>
                <w:lang w:val="mk-MK" w:eastAsia="en-GB"/>
              </w:rPr>
              <w:t xml:space="preserve">за оваа вежба може да не се користи воздухоплов </w:t>
            </w:r>
          </w:p>
        </w:tc>
        <w:tc>
          <w:tcPr>
            <w:tcW w:w="1340" w:type="dxa"/>
            <w:gridSpan w:val="3"/>
            <w:tcBorders>
              <w:top w:val="single" w:sz="6" w:space="0" w:color="auto"/>
              <w:left w:val="single" w:sz="6" w:space="0" w:color="auto"/>
              <w:bottom w:val="single" w:sz="6" w:space="0" w:color="auto"/>
              <w:right w:val="single" w:sz="6" w:space="0" w:color="auto"/>
            </w:tcBorders>
          </w:tcPr>
          <w:p w14:paraId="1BD1D441" w14:textId="77777777" w:rsidR="00B3744C" w:rsidRDefault="00B3744C">
            <w:pPr>
              <w:pStyle w:val="BodyText"/>
              <w:spacing w:after="0" w:line="256" w:lineRule="auto"/>
              <w:rPr>
                <w:b/>
                <w:lang w:val="mk-MK" w:eastAsia="en-GB"/>
              </w:rPr>
            </w:pPr>
          </w:p>
        </w:tc>
        <w:tc>
          <w:tcPr>
            <w:tcW w:w="1333" w:type="dxa"/>
            <w:tcBorders>
              <w:top w:val="single" w:sz="6" w:space="0" w:color="auto"/>
              <w:left w:val="single" w:sz="6" w:space="0" w:color="auto"/>
              <w:bottom w:val="single" w:sz="6" w:space="0" w:color="auto"/>
              <w:right w:val="single" w:sz="6" w:space="0" w:color="auto"/>
            </w:tcBorders>
          </w:tcPr>
          <w:p w14:paraId="5BC89515"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390C2DCE"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single" w:sz="6" w:space="0" w:color="auto"/>
              <w:right w:val="nil"/>
            </w:tcBorders>
          </w:tcPr>
          <w:p w14:paraId="2346163F" w14:textId="77777777" w:rsidR="00B3744C" w:rsidRDefault="00B3744C">
            <w:pPr>
              <w:pStyle w:val="BodyText"/>
              <w:spacing w:after="0" w:line="256" w:lineRule="auto"/>
              <w:rPr>
                <w:b/>
                <w:lang w:val="mk-MK" w:eastAsia="en-GB"/>
              </w:rPr>
            </w:pPr>
          </w:p>
        </w:tc>
      </w:tr>
      <w:tr w:rsidR="00B3744C" w14:paraId="3B49A252"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1ABF620A" w14:textId="77777777" w:rsidR="00B3744C" w:rsidRDefault="00B3744C">
            <w:pPr>
              <w:pStyle w:val="BodyText"/>
              <w:tabs>
                <w:tab w:val="left" w:pos="429"/>
              </w:tabs>
              <w:spacing w:after="0" w:line="256" w:lineRule="auto"/>
              <w:rPr>
                <w:lang w:val="mk-MK" w:eastAsia="en-GB"/>
              </w:rPr>
            </w:pPr>
            <w:r>
              <w:rPr>
                <w:lang w:val="mk-MK" w:eastAsia="en-GB"/>
              </w:rPr>
              <w:t>3.3</w:t>
            </w:r>
            <w:r>
              <w:rPr>
                <w:lang w:val="mk-MK" w:eastAsia="en-GB"/>
              </w:rPr>
              <w:tab/>
              <w:t>Нормална работа на системите и на таблата на контролниот инженер</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3B20D859"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7618A971"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2B294F76"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6ADA1BA2"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C6317C7"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09405F0"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19B47718" w14:textId="77777777" w:rsidR="00B3744C" w:rsidRDefault="00B3744C">
            <w:pPr>
              <w:pStyle w:val="BodyText"/>
              <w:spacing w:after="0" w:line="256" w:lineRule="auto"/>
              <w:rPr>
                <w:b/>
                <w:lang w:val="mk-MK" w:eastAsia="en-GB"/>
              </w:rPr>
            </w:pPr>
          </w:p>
        </w:tc>
      </w:tr>
      <w:tr w:rsidR="00B3744C" w14:paraId="658CB200" w14:textId="77777777" w:rsidTr="00B3744C">
        <w:trPr>
          <w:gridAfter w:val="1"/>
          <w:wAfter w:w="55" w:type="dxa"/>
          <w:cantSplit/>
          <w:trHeight w:val="802"/>
        </w:trPr>
        <w:tc>
          <w:tcPr>
            <w:tcW w:w="3165" w:type="dxa"/>
            <w:gridSpan w:val="3"/>
            <w:tcBorders>
              <w:top w:val="single" w:sz="6" w:space="0" w:color="auto"/>
              <w:left w:val="nil"/>
              <w:bottom w:val="single" w:sz="6" w:space="0" w:color="auto"/>
              <w:right w:val="single" w:sz="6" w:space="0" w:color="auto"/>
            </w:tcBorders>
            <w:hideMark/>
          </w:tcPr>
          <w:p w14:paraId="12E4EC06" w14:textId="77777777" w:rsidR="00B3744C" w:rsidRDefault="00B3744C">
            <w:pPr>
              <w:pStyle w:val="BodyText"/>
              <w:tabs>
                <w:tab w:val="left" w:pos="440"/>
              </w:tabs>
              <w:spacing w:after="0" w:line="256" w:lineRule="auto"/>
              <w:rPr>
                <w:lang w:val="mk-MK" w:eastAsia="en-GB"/>
              </w:rPr>
            </w:pPr>
            <w:r>
              <w:rPr>
                <w:lang w:val="mk-MK" w:eastAsia="en-GB"/>
              </w:rPr>
              <w:lastRenderedPageBreak/>
              <w:t>Нормална и невообичаена работа на следните системи:</w:t>
            </w:r>
          </w:p>
        </w:tc>
        <w:tc>
          <w:tcPr>
            <w:tcW w:w="720" w:type="dxa"/>
            <w:gridSpan w:val="2"/>
            <w:tcBorders>
              <w:top w:val="single" w:sz="6" w:space="0" w:color="auto"/>
              <w:left w:val="single" w:sz="6" w:space="0" w:color="auto"/>
              <w:bottom w:val="single" w:sz="6" w:space="0" w:color="auto"/>
              <w:right w:val="single" w:sz="6" w:space="0" w:color="auto"/>
            </w:tcBorders>
          </w:tcPr>
          <w:p w14:paraId="733F598D"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tcPr>
          <w:p w14:paraId="605B58FA"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tcPr>
          <w:p w14:paraId="2B71583F" w14:textId="77777777" w:rsidR="00B3744C" w:rsidRDefault="00B3744C">
            <w:pPr>
              <w:pStyle w:val="BodyText"/>
              <w:spacing w:after="0" w:line="256" w:lineRule="auto"/>
              <w:rPr>
                <w:b/>
                <w:lang w:val="mk-MK" w:eastAsia="en-GB"/>
              </w:rPr>
            </w:pPr>
          </w:p>
        </w:tc>
        <w:tc>
          <w:tcPr>
            <w:tcW w:w="1340" w:type="dxa"/>
            <w:gridSpan w:val="3"/>
            <w:tcBorders>
              <w:top w:val="single" w:sz="6" w:space="0" w:color="auto"/>
              <w:left w:val="single" w:sz="6" w:space="0" w:color="auto"/>
              <w:bottom w:val="single" w:sz="6" w:space="0" w:color="auto"/>
              <w:right w:val="single" w:sz="6" w:space="0" w:color="auto"/>
            </w:tcBorders>
          </w:tcPr>
          <w:p w14:paraId="3653322B" w14:textId="77777777" w:rsidR="00B3744C" w:rsidRDefault="00B3744C">
            <w:pPr>
              <w:pStyle w:val="BodyText"/>
              <w:spacing w:after="0" w:line="256" w:lineRule="auto"/>
              <w:rPr>
                <w:b/>
                <w:lang w:val="mk-MK" w:eastAsia="en-GB"/>
              </w:rPr>
            </w:pPr>
          </w:p>
        </w:tc>
        <w:tc>
          <w:tcPr>
            <w:tcW w:w="1333" w:type="dxa"/>
            <w:tcBorders>
              <w:top w:val="single" w:sz="6" w:space="0" w:color="auto"/>
              <w:left w:val="single" w:sz="6" w:space="0" w:color="auto"/>
              <w:bottom w:val="single" w:sz="6" w:space="0" w:color="auto"/>
              <w:right w:val="single" w:sz="6" w:space="0" w:color="auto"/>
            </w:tcBorders>
          </w:tcPr>
          <w:p w14:paraId="30B867D3"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2D73D914"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6" w:space="0" w:color="auto"/>
              <w:right w:val="nil"/>
            </w:tcBorders>
            <w:hideMark/>
          </w:tcPr>
          <w:p w14:paraId="505B9C6C" w14:textId="77777777" w:rsidR="00B3744C" w:rsidRDefault="00B3744C">
            <w:pPr>
              <w:pStyle w:val="BodyText"/>
              <w:spacing w:after="0" w:line="256" w:lineRule="auto"/>
              <w:rPr>
                <w:lang w:val="mk-MK" w:eastAsia="en-GB"/>
              </w:rPr>
            </w:pPr>
            <w:r>
              <w:rPr>
                <w:lang w:val="mk-MK" w:eastAsia="en-GB"/>
              </w:rPr>
              <w:t>Задолжителен мин. од 3 невооби. се избира од 3.4.0 до 3.4.14 вклучително.</w:t>
            </w:r>
          </w:p>
        </w:tc>
      </w:tr>
      <w:tr w:rsidR="00B3744C" w14:paraId="65A5BFC2" w14:textId="77777777" w:rsidTr="00B3744C">
        <w:trPr>
          <w:gridAfter w:val="1"/>
          <w:wAfter w:w="55" w:type="dxa"/>
          <w:cantSplit/>
          <w:trHeight w:val="426"/>
        </w:trPr>
        <w:tc>
          <w:tcPr>
            <w:tcW w:w="3165" w:type="dxa"/>
            <w:gridSpan w:val="3"/>
            <w:tcBorders>
              <w:top w:val="single" w:sz="6" w:space="0" w:color="auto"/>
              <w:left w:val="nil"/>
              <w:bottom w:val="single" w:sz="6" w:space="0" w:color="auto"/>
              <w:right w:val="single" w:sz="6" w:space="0" w:color="auto"/>
            </w:tcBorders>
            <w:vAlign w:val="center"/>
            <w:hideMark/>
          </w:tcPr>
          <w:p w14:paraId="619590E0" w14:textId="77777777" w:rsidR="00B3744C" w:rsidRDefault="00B3744C">
            <w:pPr>
              <w:pStyle w:val="BodyText"/>
              <w:tabs>
                <w:tab w:val="left" w:pos="440"/>
              </w:tabs>
              <w:spacing w:after="0" w:line="256" w:lineRule="auto"/>
              <w:rPr>
                <w:lang w:val="mk-MK" w:eastAsia="en-GB"/>
              </w:rPr>
            </w:pPr>
            <w:r>
              <w:rPr>
                <w:lang w:val="mk-MK" w:eastAsia="en-GB"/>
              </w:rPr>
              <w:t>3.4.0</w:t>
            </w:r>
            <w:r>
              <w:rPr>
                <w:lang w:val="mk-MK" w:eastAsia="en-GB"/>
              </w:rPr>
              <w:tab/>
              <w:t xml:space="preserve">Мотори (ако треба елиса) </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41E3CA4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AD3C4A8"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92C4A16"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0322D46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A3C60C4"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959331F"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5E0AF6AA" w14:textId="77777777" w:rsidR="00B3744C" w:rsidRDefault="00B3744C">
            <w:pPr>
              <w:pStyle w:val="BodyText"/>
              <w:spacing w:after="0" w:line="256" w:lineRule="auto"/>
              <w:rPr>
                <w:lang w:val="mk-MK" w:eastAsia="en-GB"/>
              </w:rPr>
            </w:pPr>
          </w:p>
        </w:tc>
      </w:tr>
      <w:tr w:rsidR="00B3744C" w14:paraId="1011DA3D" w14:textId="77777777" w:rsidTr="00B3744C">
        <w:trPr>
          <w:gridAfter w:val="1"/>
          <w:wAfter w:w="55" w:type="dxa"/>
          <w:cantSplit/>
          <w:trHeight w:val="427"/>
        </w:trPr>
        <w:tc>
          <w:tcPr>
            <w:tcW w:w="3165" w:type="dxa"/>
            <w:gridSpan w:val="3"/>
            <w:tcBorders>
              <w:top w:val="single" w:sz="6" w:space="0" w:color="auto"/>
              <w:left w:val="nil"/>
              <w:bottom w:val="single" w:sz="6" w:space="0" w:color="auto"/>
              <w:right w:val="single" w:sz="6" w:space="0" w:color="auto"/>
            </w:tcBorders>
            <w:vAlign w:val="center"/>
            <w:hideMark/>
          </w:tcPr>
          <w:p w14:paraId="22BA53D0" w14:textId="77777777" w:rsidR="00B3744C" w:rsidRDefault="00B3744C">
            <w:pPr>
              <w:pStyle w:val="BodyText"/>
              <w:tabs>
                <w:tab w:val="left" w:pos="429"/>
              </w:tabs>
              <w:spacing w:after="0" w:line="256" w:lineRule="auto"/>
              <w:rPr>
                <w:lang w:val="mk-MK" w:eastAsia="en-GB"/>
              </w:rPr>
            </w:pPr>
            <w:r>
              <w:rPr>
                <w:lang w:val="mk-MK" w:eastAsia="en-GB"/>
              </w:rPr>
              <w:t>3.4.1</w:t>
            </w:r>
            <w:r>
              <w:rPr>
                <w:lang w:val="mk-MK" w:eastAsia="en-GB"/>
              </w:rPr>
              <w:tab/>
              <w:t>Кабински притисок и климатизација</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612E205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419B71E9"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36DDC5A"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28AB20F8"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81C8D6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A68A06D"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6ADF356F" w14:textId="77777777" w:rsidR="00B3744C" w:rsidRDefault="00B3744C">
            <w:pPr>
              <w:pStyle w:val="BodyText"/>
              <w:spacing w:after="0" w:line="256" w:lineRule="auto"/>
              <w:rPr>
                <w:lang w:val="mk-MK" w:eastAsia="en-GB"/>
              </w:rPr>
            </w:pPr>
          </w:p>
        </w:tc>
      </w:tr>
      <w:tr w:rsidR="00B3744C" w14:paraId="5AE57070" w14:textId="77777777" w:rsidTr="00B3744C">
        <w:trPr>
          <w:gridAfter w:val="1"/>
          <w:wAfter w:w="55" w:type="dxa"/>
          <w:cantSplit/>
          <w:trHeight w:val="427"/>
        </w:trPr>
        <w:tc>
          <w:tcPr>
            <w:tcW w:w="3165" w:type="dxa"/>
            <w:gridSpan w:val="3"/>
            <w:tcBorders>
              <w:top w:val="single" w:sz="6" w:space="0" w:color="auto"/>
              <w:left w:val="nil"/>
              <w:bottom w:val="single" w:sz="6" w:space="0" w:color="auto"/>
              <w:right w:val="single" w:sz="6" w:space="0" w:color="auto"/>
            </w:tcBorders>
            <w:vAlign w:val="center"/>
            <w:hideMark/>
          </w:tcPr>
          <w:p w14:paraId="17EE13D4" w14:textId="77777777" w:rsidR="00B3744C" w:rsidRDefault="00B3744C">
            <w:pPr>
              <w:pStyle w:val="BodyText"/>
              <w:tabs>
                <w:tab w:val="left" w:pos="440"/>
              </w:tabs>
              <w:spacing w:after="0" w:line="256" w:lineRule="auto"/>
              <w:rPr>
                <w:lang w:val="mk-MK" w:eastAsia="en-GB"/>
              </w:rPr>
            </w:pPr>
            <w:r>
              <w:rPr>
                <w:lang w:val="mk-MK" w:eastAsia="en-GB"/>
              </w:rPr>
              <w:t>3.4.2</w:t>
            </w:r>
            <w:r>
              <w:rPr>
                <w:lang w:val="mk-MK" w:eastAsia="en-GB"/>
              </w:rPr>
              <w:tab/>
              <w:t xml:space="preserve">Питот/систем за статички притисок </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237B724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1DCB5FC"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1B3E5F5D"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42DD2BF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9EC202F"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29B7E2C"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12442252" w14:textId="77777777" w:rsidR="00B3744C" w:rsidRDefault="00B3744C">
            <w:pPr>
              <w:pStyle w:val="BodyText"/>
              <w:spacing w:after="0" w:line="256" w:lineRule="auto"/>
              <w:rPr>
                <w:lang w:val="mk-MK" w:eastAsia="en-GB"/>
              </w:rPr>
            </w:pPr>
          </w:p>
        </w:tc>
      </w:tr>
      <w:tr w:rsidR="00B3744C" w14:paraId="2352B09E" w14:textId="77777777" w:rsidTr="00B3744C">
        <w:trPr>
          <w:gridAfter w:val="1"/>
          <w:wAfter w:w="55" w:type="dxa"/>
          <w:cantSplit/>
          <w:trHeight w:val="426"/>
        </w:trPr>
        <w:tc>
          <w:tcPr>
            <w:tcW w:w="3165" w:type="dxa"/>
            <w:gridSpan w:val="3"/>
            <w:tcBorders>
              <w:top w:val="single" w:sz="6" w:space="0" w:color="auto"/>
              <w:left w:val="nil"/>
              <w:bottom w:val="single" w:sz="6" w:space="0" w:color="auto"/>
              <w:right w:val="single" w:sz="6" w:space="0" w:color="auto"/>
            </w:tcBorders>
            <w:vAlign w:val="center"/>
            <w:hideMark/>
          </w:tcPr>
          <w:p w14:paraId="2F1771EC" w14:textId="77777777" w:rsidR="00B3744C" w:rsidRDefault="00B3744C">
            <w:pPr>
              <w:pStyle w:val="BodyText"/>
              <w:tabs>
                <w:tab w:val="left" w:pos="440"/>
              </w:tabs>
              <w:spacing w:after="0" w:line="256" w:lineRule="auto"/>
              <w:rPr>
                <w:lang w:val="mk-MK" w:eastAsia="en-GB"/>
              </w:rPr>
            </w:pPr>
            <w:r>
              <w:rPr>
                <w:lang w:val="mk-MK" w:eastAsia="en-GB"/>
              </w:rPr>
              <w:t>3.4.3</w:t>
            </w:r>
            <w:r>
              <w:rPr>
                <w:lang w:val="mk-MK" w:eastAsia="en-GB"/>
              </w:rPr>
              <w:tab/>
              <w:t xml:space="preserve">Систем за гориво </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317A4087"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A0A540F"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39479532"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0A337F87"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4B001C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F414826"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679A243" w14:textId="77777777" w:rsidR="00B3744C" w:rsidRDefault="00B3744C">
            <w:pPr>
              <w:pStyle w:val="BodyText"/>
              <w:spacing w:after="0" w:line="256" w:lineRule="auto"/>
              <w:rPr>
                <w:lang w:val="mk-MK" w:eastAsia="en-GB"/>
              </w:rPr>
            </w:pPr>
          </w:p>
        </w:tc>
      </w:tr>
      <w:tr w:rsidR="00B3744C" w14:paraId="08E931FF" w14:textId="77777777" w:rsidTr="00B3744C">
        <w:trPr>
          <w:gridAfter w:val="1"/>
          <w:wAfter w:w="55" w:type="dxa"/>
          <w:cantSplit/>
          <w:trHeight w:val="427"/>
        </w:trPr>
        <w:tc>
          <w:tcPr>
            <w:tcW w:w="3165" w:type="dxa"/>
            <w:gridSpan w:val="3"/>
            <w:tcBorders>
              <w:top w:val="single" w:sz="6" w:space="0" w:color="auto"/>
              <w:left w:val="nil"/>
              <w:bottom w:val="single" w:sz="6" w:space="0" w:color="auto"/>
              <w:right w:val="single" w:sz="6" w:space="0" w:color="auto"/>
            </w:tcBorders>
            <w:vAlign w:val="center"/>
            <w:hideMark/>
          </w:tcPr>
          <w:p w14:paraId="364E73CB" w14:textId="77777777" w:rsidR="00B3744C" w:rsidRDefault="00B3744C">
            <w:pPr>
              <w:pStyle w:val="BodyText"/>
              <w:tabs>
                <w:tab w:val="left" w:pos="440"/>
              </w:tabs>
              <w:spacing w:after="0" w:line="256" w:lineRule="auto"/>
              <w:rPr>
                <w:lang w:val="mk-MK" w:eastAsia="en-GB"/>
              </w:rPr>
            </w:pPr>
            <w:r>
              <w:rPr>
                <w:lang w:val="mk-MK" w:eastAsia="en-GB"/>
              </w:rPr>
              <w:t>3.4.4</w:t>
            </w:r>
            <w:r>
              <w:rPr>
                <w:lang w:val="mk-MK" w:eastAsia="en-GB"/>
              </w:rPr>
              <w:tab/>
              <w:t>Електронски систем</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7ABCF6C7"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E542DCC"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3E6DCE8A"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15995F66"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7ED88A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EA1064D"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727B8D50" w14:textId="77777777" w:rsidR="00B3744C" w:rsidRDefault="00B3744C">
            <w:pPr>
              <w:pStyle w:val="BodyText"/>
              <w:spacing w:after="0" w:line="256" w:lineRule="auto"/>
              <w:rPr>
                <w:lang w:val="mk-MK" w:eastAsia="en-GB"/>
              </w:rPr>
            </w:pPr>
          </w:p>
        </w:tc>
      </w:tr>
      <w:tr w:rsidR="00B3744C" w14:paraId="5714F8AF" w14:textId="77777777" w:rsidTr="00B3744C">
        <w:trPr>
          <w:gridAfter w:val="1"/>
          <w:wAfter w:w="55" w:type="dxa"/>
          <w:cantSplit/>
          <w:trHeight w:val="427"/>
        </w:trPr>
        <w:tc>
          <w:tcPr>
            <w:tcW w:w="3165" w:type="dxa"/>
            <w:gridSpan w:val="3"/>
            <w:tcBorders>
              <w:top w:val="single" w:sz="6" w:space="0" w:color="auto"/>
              <w:left w:val="nil"/>
              <w:bottom w:val="single" w:sz="6" w:space="0" w:color="auto"/>
              <w:right w:val="single" w:sz="6" w:space="0" w:color="auto"/>
            </w:tcBorders>
            <w:vAlign w:val="center"/>
            <w:hideMark/>
          </w:tcPr>
          <w:p w14:paraId="752FC7E5" w14:textId="77777777" w:rsidR="00B3744C" w:rsidRDefault="00B3744C">
            <w:pPr>
              <w:pStyle w:val="BodyText"/>
              <w:tabs>
                <w:tab w:val="left" w:pos="440"/>
              </w:tabs>
              <w:spacing w:after="0" w:line="256" w:lineRule="auto"/>
              <w:rPr>
                <w:lang w:val="mk-MK" w:eastAsia="en-GB"/>
              </w:rPr>
            </w:pPr>
            <w:r>
              <w:rPr>
                <w:lang w:val="mk-MK" w:eastAsia="en-GB"/>
              </w:rPr>
              <w:t>3.4.5</w:t>
            </w:r>
            <w:r>
              <w:rPr>
                <w:lang w:val="mk-MK" w:eastAsia="en-GB"/>
              </w:rPr>
              <w:tab/>
              <w:t>Хидрауличен систем</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4514883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FBB634D"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12DD6455"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525EBEC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7CAF24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5FBE4B6A"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25FFA60" w14:textId="77777777" w:rsidR="00B3744C" w:rsidRDefault="00B3744C">
            <w:pPr>
              <w:pStyle w:val="BodyText"/>
              <w:spacing w:after="0" w:line="256" w:lineRule="auto"/>
              <w:rPr>
                <w:lang w:val="mk-MK" w:eastAsia="en-GB"/>
              </w:rPr>
            </w:pPr>
          </w:p>
        </w:tc>
      </w:tr>
      <w:tr w:rsidR="00B3744C" w14:paraId="6FD35855"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5A953A2C" w14:textId="77777777" w:rsidR="00B3744C" w:rsidRDefault="00B3744C">
            <w:pPr>
              <w:pStyle w:val="BodyText"/>
              <w:tabs>
                <w:tab w:val="left" w:pos="440"/>
              </w:tabs>
              <w:spacing w:after="0" w:line="256" w:lineRule="auto"/>
              <w:rPr>
                <w:lang w:val="mk-MK" w:eastAsia="en-GB"/>
              </w:rPr>
            </w:pPr>
            <w:r>
              <w:rPr>
                <w:lang w:val="mk-MK" w:eastAsia="en-GB"/>
              </w:rPr>
              <w:t>3.4.6</w:t>
            </w:r>
            <w:r>
              <w:rPr>
                <w:lang w:val="mk-MK" w:eastAsia="en-GB"/>
              </w:rPr>
              <w:tab/>
              <w:t>Систем за контрола на лет и урамнотежување</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29E599B4"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846618F"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6F199C9D"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449A21EE"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8147AB4"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74B44406"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42A284F4" w14:textId="77777777" w:rsidR="00B3744C" w:rsidRDefault="00B3744C">
            <w:pPr>
              <w:pStyle w:val="BodyText"/>
              <w:spacing w:after="0" w:line="256" w:lineRule="auto"/>
              <w:rPr>
                <w:lang w:val="mk-MK" w:eastAsia="en-GB"/>
              </w:rPr>
            </w:pPr>
          </w:p>
        </w:tc>
      </w:tr>
      <w:tr w:rsidR="00B3744C" w14:paraId="1A8E0B41"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19F0B0F6" w14:textId="77777777" w:rsidR="00B3744C" w:rsidRDefault="00B3744C">
            <w:pPr>
              <w:pStyle w:val="BodyText"/>
              <w:tabs>
                <w:tab w:val="left" w:pos="429"/>
              </w:tabs>
              <w:spacing w:after="0" w:line="256" w:lineRule="auto"/>
              <w:rPr>
                <w:lang w:val="mk-MK" w:eastAsia="en-GB"/>
              </w:rPr>
            </w:pPr>
            <w:r>
              <w:rPr>
                <w:lang w:val="mk-MK" w:eastAsia="en-GB"/>
              </w:rPr>
              <w:t>3.4.7</w:t>
            </w:r>
            <w:r>
              <w:rPr>
                <w:lang w:val="mk-MK" w:eastAsia="en-GB"/>
              </w:rPr>
              <w:tab/>
              <w:t>Систем против замрзнување и за одмрзнување, затоплување на заштитa од сонце (glare shield)</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41C19F6A"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C0D7B60"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6C42F1DB"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5F45528C"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17CA59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5E97ECE"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09B25C5D" w14:textId="77777777" w:rsidR="00B3744C" w:rsidRDefault="00B3744C">
            <w:pPr>
              <w:pStyle w:val="BodyText"/>
              <w:spacing w:after="0" w:line="256" w:lineRule="auto"/>
              <w:rPr>
                <w:lang w:val="mk-MK" w:eastAsia="en-GB"/>
              </w:rPr>
            </w:pPr>
          </w:p>
        </w:tc>
      </w:tr>
      <w:tr w:rsidR="00B3744C" w14:paraId="07B2F4E2" w14:textId="77777777" w:rsidTr="00B3744C">
        <w:trPr>
          <w:gridAfter w:val="1"/>
          <w:wAfter w:w="55" w:type="dxa"/>
          <w:cantSplit/>
          <w:trHeight w:val="672"/>
        </w:trPr>
        <w:tc>
          <w:tcPr>
            <w:tcW w:w="3165" w:type="dxa"/>
            <w:gridSpan w:val="3"/>
            <w:tcBorders>
              <w:top w:val="single" w:sz="6" w:space="0" w:color="auto"/>
              <w:left w:val="nil"/>
              <w:bottom w:val="single" w:sz="6" w:space="0" w:color="auto"/>
              <w:right w:val="single" w:sz="6" w:space="0" w:color="auto"/>
            </w:tcBorders>
            <w:vAlign w:val="center"/>
            <w:hideMark/>
          </w:tcPr>
          <w:p w14:paraId="565285EE" w14:textId="77777777" w:rsidR="00B3744C" w:rsidRDefault="00B3744C">
            <w:pPr>
              <w:pStyle w:val="BodyText"/>
              <w:tabs>
                <w:tab w:val="left" w:pos="429"/>
              </w:tabs>
              <w:spacing w:after="0" w:line="256" w:lineRule="auto"/>
              <w:rPr>
                <w:bCs/>
                <w:lang w:val="mk-MK" w:eastAsia="en-GB"/>
              </w:rPr>
            </w:pPr>
            <w:r>
              <w:rPr>
                <w:lang w:val="mk-MK" w:eastAsia="en-GB"/>
              </w:rPr>
              <w:t>3.4.8</w:t>
            </w:r>
            <w:r>
              <w:rPr>
                <w:lang w:val="mk-MK" w:eastAsia="en-GB"/>
              </w:rPr>
              <w:tab/>
              <w:t>Автопилот/ команден навиг. уред</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36E8DE54"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EA61D07"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65B44738"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501D1997"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76BA56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47B60BD5"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DF0BDED" w14:textId="77777777" w:rsidR="00B3744C" w:rsidRDefault="00B3744C">
            <w:pPr>
              <w:pStyle w:val="BodyText"/>
              <w:spacing w:after="0" w:line="256" w:lineRule="auto"/>
              <w:rPr>
                <w:lang w:val="mk-MK" w:eastAsia="en-GB"/>
              </w:rPr>
            </w:pPr>
          </w:p>
        </w:tc>
      </w:tr>
      <w:tr w:rsidR="00B3744C" w14:paraId="6B0BB970"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77693606" w14:textId="77777777" w:rsidR="00B3744C" w:rsidRDefault="00B3744C">
            <w:pPr>
              <w:pStyle w:val="BodyText"/>
              <w:tabs>
                <w:tab w:val="left" w:pos="429"/>
              </w:tabs>
              <w:spacing w:after="0" w:line="256" w:lineRule="auto"/>
              <w:rPr>
                <w:lang w:val="mk-MK" w:eastAsia="en-GB"/>
              </w:rPr>
            </w:pPr>
            <w:r>
              <w:rPr>
                <w:lang w:val="mk-MK" w:eastAsia="en-GB"/>
              </w:rPr>
              <w:t>3.4.9</w:t>
            </w:r>
            <w:r>
              <w:rPr>
                <w:lang w:val="mk-MK" w:eastAsia="en-GB"/>
              </w:rPr>
              <w:tab/>
              <w:t xml:space="preserve">Уреди за предупредување за губење на брзината или уреди за избегнување на загубата на брзината и уреди за зголемување на стабилност </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1A4A7FAA"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7105D6C"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9DCC8B6"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760CA4BD"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5E18D07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7902049F"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5D784C15" w14:textId="77777777" w:rsidR="00B3744C" w:rsidRDefault="00B3744C">
            <w:pPr>
              <w:pStyle w:val="BodyText"/>
              <w:spacing w:after="0" w:line="256" w:lineRule="auto"/>
              <w:rPr>
                <w:lang w:val="mk-MK" w:eastAsia="en-GB"/>
              </w:rPr>
            </w:pPr>
          </w:p>
        </w:tc>
      </w:tr>
      <w:tr w:rsidR="00B3744C" w14:paraId="74CF5647"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3BD5E889" w14:textId="77777777" w:rsidR="00B3744C" w:rsidRDefault="00B3744C">
            <w:pPr>
              <w:pStyle w:val="BodyText"/>
              <w:tabs>
                <w:tab w:val="left" w:pos="569"/>
              </w:tabs>
              <w:spacing w:after="0" w:line="256" w:lineRule="auto"/>
              <w:rPr>
                <w:lang w:val="mk-MK" w:eastAsia="en-GB"/>
              </w:rPr>
            </w:pPr>
            <w:r>
              <w:rPr>
                <w:lang w:val="mk-MK" w:eastAsia="en-GB"/>
              </w:rPr>
              <w:t>3.4.10</w:t>
            </w:r>
            <w:r>
              <w:rPr>
                <w:lang w:val="mk-MK" w:eastAsia="en-GB"/>
              </w:rPr>
              <w:tab/>
              <w:t>Систем за предупредување на опасно приближување на земја, метео радар, радио алтиметар, транспондер</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1846AA83"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6A0815CA"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5338DB0C"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47382E1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514CA37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428AD4F"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78D5A56" w14:textId="77777777" w:rsidR="00B3744C" w:rsidRDefault="00B3744C">
            <w:pPr>
              <w:pStyle w:val="BodyText"/>
              <w:spacing w:after="0" w:line="256" w:lineRule="auto"/>
              <w:rPr>
                <w:lang w:val="mk-MK" w:eastAsia="en-GB"/>
              </w:rPr>
            </w:pPr>
          </w:p>
        </w:tc>
      </w:tr>
      <w:tr w:rsidR="00B3744C" w14:paraId="18850CBD"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512DD51B" w14:textId="77777777" w:rsidR="00B3744C" w:rsidRDefault="00B3744C">
            <w:pPr>
              <w:pStyle w:val="BodyText"/>
              <w:tabs>
                <w:tab w:val="left" w:pos="580"/>
              </w:tabs>
              <w:spacing w:after="0" w:line="256" w:lineRule="auto"/>
              <w:rPr>
                <w:lang w:val="mk-MK" w:eastAsia="en-GB"/>
              </w:rPr>
            </w:pPr>
            <w:r>
              <w:rPr>
                <w:lang w:val="mk-MK" w:eastAsia="en-GB"/>
              </w:rPr>
              <w:t>3.4.11</w:t>
            </w:r>
            <w:r>
              <w:rPr>
                <w:lang w:val="mk-MK" w:eastAsia="en-GB"/>
              </w:rPr>
              <w:tab/>
              <w:t>Радија, навигациска опрема, инструменти, систем за управување на лет</w:t>
            </w:r>
          </w:p>
        </w:tc>
        <w:tc>
          <w:tcPr>
            <w:tcW w:w="720" w:type="dxa"/>
            <w:gridSpan w:val="2"/>
            <w:tcBorders>
              <w:top w:val="single" w:sz="6" w:space="0" w:color="auto"/>
              <w:left w:val="single" w:sz="6" w:space="0" w:color="auto"/>
              <w:bottom w:val="single" w:sz="6" w:space="0" w:color="auto"/>
              <w:right w:val="nil"/>
            </w:tcBorders>
            <w:vAlign w:val="center"/>
            <w:hideMark/>
          </w:tcPr>
          <w:p w14:paraId="66555BA0"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nil"/>
            </w:tcBorders>
            <w:vAlign w:val="center"/>
            <w:hideMark/>
          </w:tcPr>
          <w:p w14:paraId="73A8FBC3"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nil"/>
            </w:tcBorders>
            <w:vAlign w:val="center"/>
            <w:hideMark/>
          </w:tcPr>
          <w:p w14:paraId="34CF6499"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nil"/>
            </w:tcBorders>
            <w:vAlign w:val="center"/>
            <w:hideMark/>
          </w:tcPr>
          <w:p w14:paraId="135305B2"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nil"/>
            </w:tcBorders>
            <w:vAlign w:val="center"/>
          </w:tcPr>
          <w:p w14:paraId="730E356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0323DC62"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11CA49FC" w14:textId="77777777" w:rsidR="00B3744C" w:rsidRDefault="00B3744C">
            <w:pPr>
              <w:pStyle w:val="BodyText"/>
              <w:spacing w:after="0" w:line="256" w:lineRule="auto"/>
              <w:rPr>
                <w:lang w:val="mk-MK" w:eastAsia="en-GB"/>
              </w:rPr>
            </w:pPr>
          </w:p>
        </w:tc>
      </w:tr>
      <w:tr w:rsidR="00B3744C" w14:paraId="56B6CBC6"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43465E04" w14:textId="77777777" w:rsidR="00B3744C" w:rsidRDefault="00B3744C">
            <w:pPr>
              <w:pStyle w:val="BodyText"/>
              <w:tabs>
                <w:tab w:val="left" w:pos="569"/>
              </w:tabs>
              <w:spacing w:after="0" w:line="256" w:lineRule="auto"/>
              <w:rPr>
                <w:lang w:val="mk-MK" w:eastAsia="en-GB"/>
              </w:rPr>
            </w:pPr>
            <w:r>
              <w:rPr>
                <w:lang w:val="mk-MK" w:eastAsia="en-GB"/>
              </w:rPr>
              <w:t>3.4.12</w:t>
            </w:r>
            <w:r>
              <w:rPr>
                <w:lang w:val="mk-MK" w:eastAsia="en-GB"/>
              </w:rPr>
              <w:tab/>
              <w:t>Стоен трап и сопирачки</w:t>
            </w:r>
          </w:p>
        </w:tc>
        <w:tc>
          <w:tcPr>
            <w:tcW w:w="720" w:type="dxa"/>
            <w:gridSpan w:val="2"/>
            <w:tcBorders>
              <w:top w:val="single" w:sz="6" w:space="0" w:color="auto"/>
              <w:left w:val="single" w:sz="6" w:space="0" w:color="auto"/>
              <w:bottom w:val="single" w:sz="6" w:space="0" w:color="auto"/>
              <w:right w:val="nil"/>
            </w:tcBorders>
            <w:vAlign w:val="center"/>
            <w:hideMark/>
          </w:tcPr>
          <w:p w14:paraId="7D91917F"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nil"/>
            </w:tcBorders>
            <w:vAlign w:val="center"/>
            <w:hideMark/>
          </w:tcPr>
          <w:p w14:paraId="5487B15E"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nil"/>
            </w:tcBorders>
            <w:vAlign w:val="center"/>
            <w:hideMark/>
          </w:tcPr>
          <w:p w14:paraId="74AC4347"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nil"/>
            </w:tcBorders>
            <w:vAlign w:val="center"/>
            <w:hideMark/>
          </w:tcPr>
          <w:p w14:paraId="0F9DFCB9"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nil"/>
            </w:tcBorders>
            <w:vAlign w:val="center"/>
          </w:tcPr>
          <w:p w14:paraId="3AF4F77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62C72550"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0CEF6307" w14:textId="77777777" w:rsidR="00B3744C" w:rsidRDefault="00B3744C">
            <w:pPr>
              <w:pStyle w:val="BodyText"/>
              <w:spacing w:after="0" w:line="256" w:lineRule="auto"/>
              <w:rPr>
                <w:lang w:val="mk-MK" w:eastAsia="en-GB"/>
              </w:rPr>
            </w:pPr>
          </w:p>
        </w:tc>
      </w:tr>
      <w:tr w:rsidR="00B3744C" w14:paraId="10183A03"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3DB448AA" w14:textId="77777777" w:rsidR="00B3744C" w:rsidRDefault="00B3744C">
            <w:pPr>
              <w:pStyle w:val="BodyText"/>
              <w:tabs>
                <w:tab w:val="left" w:pos="558"/>
              </w:tabs>
              <w:spacing w:after="0" w:line="256" w:lineRule="auto"/>
              <w:rPr>
                <w:lang w:val="mk-MK" w:eastAsia="en-GB"/>
              </w:rPr>
            </w:pPr>
            <w:r>
              <w:rPr>
                <w:lang w:val="mk-MK" w:eastAsia="en-GB"/>
              </w:rPr>
              <w:t>3.4.13</w:t>
            </w:r>
            <w:r>
              <w:rPr>
                <w:lang w:val="mk-MK" w:eastAsia="en-GB"/>
              </w:rPr>
              <w:tab/>
              <w:t>Систем за преткрилца и задкрилца</w:t>
            </w:r>
          </w:p>
        </w:tc>
        <w:tc>
          <w:tcPr>
            <w:tcW w:w="720" w:type="dxa"/>
            <w:gridSpan w:val="2"/>
            <w:tcBorders>
              <w:top w:val="single" w:sz="6" w:space="0" w:color="auto"/>
              <w:left w:val="single" w:sz="6" w:space="0" w:color="auto"/>
              <w:bottom w:val="single" w:sz="6" w:space="0" w:color="auto"/>
              <w:right w:val="nil"/>
            </w:tcBorders>
            <w:vAlign w:val="center"/>
            <w:hideMark/>
          </w:tcPr>
          <w:p w14:paraId="48548483"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nil"/>
            </w:tcBorders>
            <w:vAlign w:val="center"/>
            <w:hideMark/>
          </w:tcPr>
          <w:p w14:paraId="6D6C7EDD"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nil"/>
            </w:tcBorders>
            <w:vAlign w:val="center"/>
            <w:hideMark/>
          </w:tcPr>
          <w:p w14:paraId="764BC5FD"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nil"/>
            </w:tcBorders>
            <w:vAlign w:val="center"/>
            <w:hideMark/>
          </w:tcPr>
          <w:p w14:paraId="53F775B7"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nil"/>
            </w:tcBorders>
            <w:vAlign w:val="center"/>
          </w:tcPr>
          <w:p w14:paraId="576BE29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60E0B762"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7E82676" w14:textId="77777777" w:rsidR="00B3744C" w:rsidRDefault="00B3744C">
            <w:pPr>
              <w:pStyle w:val="BodyText"/>
              <w:spacing w:after="0" w:line="256" w:lineRule="auto"/>
              <w:rPr>
                <w:lang w:val="mk-MK" w:eastAsia="en-GB"/>
              </w:rPr>
            </w:pPr>
          </w:p>
        </w:tc>
      </w:tr>
      <w:tr w:rsidR="00B3744C" w14:paraId="662C38F8" w14:textId="77777777" w:rsidTr="00B3744C">
        <w:trPr>
          <w:gridAfter w:val="1"/>
          <w:wAfter w:w="55" w:type="dxa"/>
          <w:cantSplit/>
          <w:trHeight w:val="586"/>
        </w:trPr>
        <w:tc>
          <w:tcPr>
            <w:tcW w:w="3165" w:type="dxa"/>
            <w:gridSpan w:val="3"/>
            <w:tcBorders>
              <w:top w:val="single" w:sz="6" w:space="0" w:color="auto"/>
              <w:left w:val="nil"/>
              <w:bottom w:val="single" w:sz="6" w:space="0" w:color="auto"/>
              <w:right w:val="single" w:sz="6" w:space="0" w:color="auto"/>
            </w:tcBorders>
            <w:vAlign w:val="center"/>
            <w:hideMark/>
          </w:tcPr>
          <w:p w14:paraId="0C7640F6" w14:textId="77777777" w:rsidR="00B3744C" w:rsidRDefault="00B3744C">
            <w:pPr>
              <w:pStyle w:val="BodyText"/>
              <w:spacing w:after="0" w:line="256" w:lineRule="auto"/>
              <w:rPr>
                <w:lang w:val="mk-MK" w:eastAsia="en-GB"/>
              </w:rPr>
            </w:pPr>
            <w:r>
              <w:rPr>
                <w:lang w:val="mk-MK" w:eastAsia="en-GB"/>
              </w:rPr>
              <w:t>3.4.14</w:t>
            </w:r>
            <w:r>
              <w:rPr>
                <w:lang w:val="mk-MK" w:eastAsia="en-GB"/>
              </w:rPr>
              <w:tab/>
              <w:t>Помошна погонска група</w:t>
            </w:r>
          </w:p>
        </w:tc>
        <w:tc>
          <w:tcPr>
            <w:tcW w:w="720" w:type="dxa"/>
            <w:gridSpan w:val="2"/>
            <w:tcBorders>
              <w:top w:val="single" w:sz="6" w:space="0" w:color="auto"/>
              <w:left w:val="single" w:sz="6" w:space="0" w:color="auto"/>
              <w:bottom w:val="single" w:sz="6" w:space="0" w:color="auto"/>
              <w:right w:val="nil"/>
            </w:tcBorders>
            <w:vAlign w:val="center"/>
            <w:hideMark/>
          </w:tcPr>
          <w:p w14:paraId="2FA6D5D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nil"/>
            </w:tcBorders>
            <w:vAlign w:val="center"/>
            <w:hideMark/>
          </w:tcPr>
          <w:p w14:paraId="2E67577A"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nil"/>
            </w:tcBorders>
            <w:vAlign w:val="center"/>
            <w:hideMark/>
          </w:tcPr>
          <w:p w14:paraId="4D93B524"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nil"/>
            </w:tcBorders>
            <w:vAlign w:val="center"/>
            <w:hideMark/>
          </w:tcPr>
          <w:p w14:paraId="36990D68"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nil"/>
            </w:tcBorders>
            <w:vAlign w:val="center"/>
          </w:tcPr>
          <w:p w14:paraId="28A414C4"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39BD6FB5"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337337B0" w14:textId="77777777" w:rsidR="00B3744C" w:rsidRDefault="00B3744C">
            <w:pPr>
              <w:pStyle w:val="BodyText"/>
              <w:spacing w:after="0" w:line="256" w:lineRule="auto"/>
              <w:rPr>
                <w:lang w:val="mk-MK" w:eastAsia="en-GB"/>
              </w:rPr>
            </w:pPr>
          </w:p>
        </w:tc>
      </w:tr>
      <w:tr w:rsidR="00B3744C" w14:paraId="5BDEE3DA" w14:textId="77777777" w:rsidTr="00B3744C">
        <w:trPr>
          <w:gridAfter w:val="1"/>
          <w:wAfter w:w="55" w:type="dxa"/>
          <w:cantSplit/>
          <w:trHeight w:val="395"/>
        </w:trPr>
        <w:tc>
          <w:tcPr>
            <w:tcW w:w="3165" w:type="dxa"/>
            <w:gridSpan w:val="3"/>
            <w:tcBorders>
              <w:top w:val="single" w:sz="6" w:space="0" w:color="auto"/>
              <w:left w:val="nil"/>
              <w:bottom w:val="single" w:sz="6" w:space="0" w:color="auto"/>
              <w:right w:val="single" w:sz="6" w:space="0" w:color="auto"/>
            </w:tcBorders>
            <w:vAlign w:val="center"/>
            <w:hideMark/>
          </w:tcPr>
          <w:p w14:paraId="499280B9" w14:textId="77777777" w:rsidR="00B3744C" w:rsidRDefault="00B3744C">
            <w:pPr>
              <w:pStyle w:val="BodyText"/>
              <w:spacing w:after="0" w:line="256" w:lineRule="auto"/>
              <w:rPr>
                <w:lang w:val="mk-MK" w:eastAsia="en-GB"/>
              </w:rPr>
            </w:pPr>
            <w:r>
              <w:rPr>
                <w:lang w:val="mk-MK" w:eastAsia="en-GB"/>
              </w:rPr>
              <w:t>Намерно оставено празно</w:t>
            </w:r>
          </w:p>
        </w:tc>
        <w:tc>
          <w:tcPr>
            <w:tcW w:w="720" w:type="dxa"/>
            <w:gridSpan w:val="2"/>
            <w:tcBorders>
              <w:top w:val="single" w:sz="6" w:space="0" w:color="auto"/>
              <w:left w:val="single" w:sz="6" w:space="0" w:color="auto"/>
              <w:bottom w:val="single" w:sz="6" w:space="0" w:color="auto"/>
              <w:right w:val="nil"/>
            </w:tcBorders>
            <w:vAlign w:val="center"/>
          </w:tcPr>
          <w:p w14:paraId="14611200"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nil"/>
            </w:tcBorders>
            <w:vAlign w:val="center"/>
          </w:tcPr>
          <w:p w14:paraId="6AFC46D7"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nil"/>
            </w:tcBorders>
            <w:vAlign w:val="center"/>
          </w:tcPr>
          <w:p w14:paraId="6B3692D3" w14:textId="77777777" w:rsidR="00B3744C" w:rsidRDefault="00B3744C">
            <w:pPr>
              <w:pStyle w:val="BodyText"/>
              <w:spacing w:after="0" w:line="256" w:lineRule="auto"/>
              <w:rPr>
                <w:lang w:val="mk-MK" w:eastAsia="en-GB"/>
              </w:rPr>
            </w:pPr>
          </w:p>
        </w:tc>
        <w:tc>
          <w:tcPr>
            <w:tcW w:w="1340" w:type="dxa"/>
            <w:gridSpan w:val="3"/>
            <w:tcBorders>
              <w:top w:val="single" w:sz="6" w:space="0" w:color="auto"/>
              <w:left w:val="single" w:sz="6" w:space="0" w:color="auto"/>
              <w:bottom w:val="single" w:sz="6" w:space="0" w:color="auto"/>
              <w:right w:val="nil"/>
            </w:tcBorders>
            <w:vAlign w:val="center"/>
          </w:tcPr>
          <w:p w14:paraId="27AB9813"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nil"/>
            </w:tcBorders>
            <w:vAlign w:val="center"/>
          </w:tcPr>
          <w:p w14:paraId="7CF5C84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7C11082F"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3473DC80" w14:textId="77777777" w:rsidR="00B3744C" w:rsidRDefault="00B3744C">
            <w:pPr>
              <w:pStyle w:val="BodyText"/>
              <w:spacing w:after="0" w:line="256" w:lineRule="auto"/>
              <w:rPr>
                <w:lang w:val="mk-MK" w:eastAsia="en-GB"/>
              </w:rPr>
            </w:pPr>
          </w:p>
        </w:tc>
      </w:tr>
      <w:tr w:rsidR="00B3744C" w14:paraId="7F3A665D" w14:textId="77777777" w:rsidTr="00B3744C">
        <w:trPr>
          <w:gridAfter w:val="1"/>
          <w:wAfter w:w="55" w:type="dxa"/>
          <w:cantSplit/>
          <w:trHeight w:val="375"/>
        </w:trPr>
        <w:tc>
          <w:tcPr>
            <w:tcW w:w="3165" w:type="dxa"/>
            <w:gridSpan w:val="3"/>
            <w:tcBorders>
              <w:top w:val="single" w:sz="6" w:space="0" w:color="auto"/>
              <w:left w:val="nil"/>
              <w:bottom w:val="single" w:sz="4" w:space="0" w:color="auto"/>
              <w:right w:val="single" w:sz="6" w:space="0" w:color="auto"/>
            </w:tcBorders>
            <w:vAlign w:val="center"/>
            <w:hideMark/>
          </w:tcPr>
          <w:p w14:paraId="10D81BBB" w14:textId="77777777" w:rsidR="00B3744C" w:rsidRDefault="00B3744C">
            <w:pPr>
              <w:pStyle w:val="BodyText"/>
              <w:tabs>
                <w:tab w:val="left" w:pos="440"/>
              </w:tabs>
              <w:spacing w:after="0" w:line="256" w:lineRule="auto"/>
              <w:rPr>
                <w:bCs/>
                <w:lang w:val="mk-MK" w:eastAsia="en-GB"/>
              </w:rPr>
            </w:pPr>
            <w:r>
              <w:rPr>
                <w:bCs/>
                <w:lang w:val="mk-MK" w:eastAsia="en-GB"/>
              </w:rPr>
              <w:lastRenderedPageBreak/>
              <w:t>3.6</w:t>
            </w:r>
            <w:r>
              <w:rPr>
                <w:bCs/>
                <w:lang w:val="mk-MK" w:eastAsia="en-GB"/>
              </w:rPr>
              <w:tab/>
              <w:t xml:space="preserve">Невообичаени и процедури во случај на опасност: </w:t>
            </w:r>
          </w:p>
        </w:tc>
        <w:tc>
          <w:tcPr>
            <w:tcW w:w="720" w:type="dxa"/>
            <w:gridSpan w:val="2"/>
            <w:tcBorders>
              <w:top w:val="single" w:sz="6" w:space="0" w:color="auto"/>
              <w:left w:val="single" w:sz="6" w:space="0" w:color="auto"/>
              <w:bottom w:val="single" w:sz="4" w:space="0" w:color="auto"/>
              <w:right w:val="single" w:sz="6" w:space="0" w:color="auto"/>
            </w:tcBorders>
            <w:vAlign w:val="center"/>
          </w:tcPr>
          <w:p w14:paraId="4DACA03C"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4" w:space="0" w:color="auto"/>
              <w:right w:val="single" w:sz="6" w:space="0" w:color="auto"/>
            </w:tcBorders>
            <w:vAlign w:val="center"/>
          </w:tcPr>
          <w:p w14:paraId="728C0CB0"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4" w:space="0" w:color="auto"/>
              <w:right w:val="single" w:sz="6" w:space="0" w:color="auto"/>
            </w:tcBorders>
            <w:vAlign w:val="center"/>
          </w:tcPr>
          <w:p w14:paraId="01CFB58D" w14:textId="77777777" w:rsidR="00B3744C" w:rsidRDefault="00B3744C">
            <w:pPr>
              <w:pStyle w:val="BodyText"/>
              <w:spacing w:after="0" w:line="256" w:lineRule="auto"/>
              <w:rPr>
                <w:lang w:val="mk-MK" w:eastAsia="en-GB"/>
              </w:rPr>
            </w:pPr>
          </w:p>
        </w:tc>
        <w:tc>
          <w:tcPr>
            <w:tcW w:w="1340" w:type="dxa"/>
            <w:gridSpan w:val="3"/>
            <w:tcBorders>
              <w:top w:val="single" w:sz="6" w:space="0" w:color="auto"/>
              <w:left w:val="single" w:sz="6" w:space="0" w:color="auto"/>
              <w:bottom w:val="single" w:sz="4" w:space="0" w:color="auto"/>
              <w:right w:val="single" w:sz="6" w:space="0" w:color="auto"/>
            </w:tcBorders>
            <w:vAlign w:val="center"/>
          </w:tcPr>
          <w:p w14:paraId="18748E35"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4" w:space="0" w:color="auto"/>
              <w:right w:val="single" w:sz="6" w:space="0" w:color="auto"/>
            </w:tcBorders>
            <w:vAlign w:val="center"/>
          </w:tcPr>
          <w:p w14:paraId="4A8052A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4" w:space="0" w:color="auto"/>
              <w:right w:val="single" w:sz="6" w:space="0" w:color="auto"/>
            </w:tcBorders>
            <w:vAlign w:val="center"/>
            <w:hideMark/>
          </w:tcPr>
          <w:p w14:paraId="37EEF75B"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4" w:space="0" w:color="auto"/>
              <w:right w:val="nil"/>
            </w:tcBorders>
            <w:vAlign w:val="center"/>
            <w:hideMark/>
          </w:tcPr>
          <w:p w14:paraId="6594241D" w14:textId="77777777" w:rsidR="00B3744C" w:rsidRDefault="00B3744C">
            <w:pPr>
              <w:pStyle w:val="BodyText"/>
              <w:spacing w:after="0" w:line="256" w:lineRule="auto"/>
              <w:rPr>
                <w:lang w:val="mk-MK" w:eastAsia="en-GB"/>
              </w:rPr>
            </w:pPr>
            <w:r>
              <w:rPr>
                <w:lang w:val="mk-MK" w:eastAsia="en-GB"/>
              </w:rPr>
              <w:t>Задолжително е да се изберат мин. 3 ставки  од 3.6.1 до 3.6.9 вклучително.</w:t>
            </w:r>
          </w:p>
        </w:tc>
      </w:tr>
      <w:tr w:rsidR="00B3744C" w14:paraId="2B3E2DA1" w14:textId="77777777" w:rsidTr="00B3744C">
        <w:trPr>
          <w:gridAfter w:val="1"/>
          <w:wAfter w:w="55" w:type="dxa"/>
          <w:cantSplit/>
          <w:trHeight w:val="1290"/>
        </w:trPr>
        <w:tc>
          <w:tcPr>
            <w:tcW w:w="3165" w:type="dxa"/>
            <w:gridSpan w:val="3"/>
            <w:tcBorders>
              <w:top w:val="single" w:sz="4" w:space="0" w:color="auto"/>
              <w:left w:val="nil"/>
              <w:bottom w:val="single" w:sz="6" w:space="0" w:color="auto"/>
              <w:right w:val="single" w:sz="6" w:space="0" w:color="auto"/>
            </w:tcBorders>
            <w:vAlign w:val="center"/>
            <w:hideMark/>
          </w:tcPr>
          <w:p w14:paraId="7E760B52" w14:textId="77777777" w:rsidR="00B3744C" w:rsidRDefault="00B3744C">
            <w:pPr>
              <w:pStyle w:val="BodyText"/>
              <w:tabs>
                <w:tab w:val="left" w:pos="440"/>
              </w:tabs>
              <w:spacing w:after="0" w:line="256" w:lineRule="auto"/>
              <w:rPr>
                <w:lang w:val="mk-MK" w:eastAsia="en-GB"/>
              </w:rPr>
            </w:pPr>
            <w:r>
              <w:rPr>
                <w:lang w:val="mk-MK" w:eastAsia="en-GB"/>
              </w:rPr>
              <w:t>3.6.1</w:t>
            </w:r>
            <w:r>
              <w:rPr>
                <w:lang w:val="mk-MK" w:eastAsia="en-GB"/>
              </w:rPr>
              <w:tab/>
              <w:t>Противпожарни вежби, на пр. пожар на мотор, APU, кабина, оддел за багаж, пилотска кабина, крило и електрич. систем, вклучувајќи и вежби за евакуација</w:t>
            </w:r>
          </w:p>
        </w:tc>
        <w:tc>
          <w:tcPr>
            <w:tcW w:w="720" w:type="dxa"/>
            <w:gridSpan w:val="2"/>
            <w:tcBorders>
              <w:top w:val="single" w:sz="4" w:space="0" w:color="auto"/>
              <w:left w:val="single" w:sz="6" w:space="0" w:color="auto"/>
              <w:bottom w:val="single" w:sz="6" w:space="0" w:color="auto"/>
              <w:right w:val="single" w:sz="6" w:space="0" w:color="auto"/>
            </w:tcBorders>
            <w:vAlign w:val="center"/>
          </w:tcPr>
          <w:p w14:paraId="119D4DA4" w14:textId="77777777" w:rsidR="00B3744C" w:rsidRDefault="00B3744C">
            <w:pPr>
              <w:pStyle w:val="BodyText"/>
              <w:spacing w:after="0" w:line="256" w:lineRule="auto"/>
              <w:rPr>
                <w:lang w:val="mk-MK" w:eastAsia="en-GB"/>
              </w:rPr>
            </w:pPr>
          </w:p>
        </w:tc>
        <w:tc>
          <w:tcPr>
            <w:tcW w:w="616" w:type="dxa"/>
            <w:tcBorders>
              <w:top w:val="single" w:sz="4" w:space="0" w:color="auto"/>
              <w:left w:val="single" w:sz="6" w:space="0" w:color="auto"/>
              <w:bottom w:val="single" w:sz="6" w:space="0" w:color="auto"/>
              <w:right w:val="single" w:sz="6" w:space="0" w:color="auto"/>
            </w:tcBorders>
            <w:vAlign w:val="center"/>
            <w:hideMark/>
          </w:tcPr>
          <w:p w14:paraId="5AB84200"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4" w:space="0" w:color="auto"/>
              <w:left w:val="single" w:sz="6" w:space="0" w:color="auto"/>
              <w:bottom w:val="single" w:sz="6" w:space="0" w:color="auto"/>
              <w:right w:val="single" w:sz="6" w:space="0" w:color="auto"/>
            </w:tcBorders>
            <w:vAlign w:val="center"/>
            <w:hideMark/>
          </w:tcPr>
          <w:p w14:paraId="69C8E765"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4" w:space="0" w:color="auto"/>
              <w:left w:val="single" w:sz="6" w:space="0" w:color="auto"/>
              <w:bottom w:val="single" w:sz="6" w:space="0" w:color="auto"/>
              <w:right w:val="single" w:sz="6" w:space="0" w:color="auto"/>
            </w:tcBorders>
            <w:vAlign w:val="center"/>
            <w:hideMark/>
          </w:tcPr>
          <w:p w14:paraId="5B61EF06"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4" w:space="0" w:color="auto"/>
              <w:left w:val="single" w:sz="6" w:space="0" w:color="auto"/>
              <w:bottom w:val="single" w:sz="6" w:space="0" w:color="auto"/>
              <w:right w:val="single" w:sz="6" w:space="0" w:color="auto"/>
            </w:tcBorders>
            <w:vAlign w:val="center"/>
          </w:tcPr>
          <w:p w14:paraId="571B9125" w14:textId="77777777" w:rsidR="00B3744C" w:rsidRDefault="00B3744C">
            <w:pPr>
              <w:pStyle w:val="BodyText"/>
              <w:spacing w:after="0" w:line="256" w:lineRule="auto"/>
              <w:rPr>
                <w:lang w:val="mk-MK" w:eastAsia="en-GB"/>
              </w:rPr>
            </w:pPr>
          </w:p>
        </w:tc>
        <w:tc>
          <w:tcPr>
            <w:tcW w:w="908" w:type="dxa"/>
            <w:gridSpan w:val="2"/>
            <w:tcBorders>
              <w:top w:val="single" w:sz="4" w:space="0" w:color="auto"/>
              <w:left w:val="single" w:sz="6" w:space="0" w:color="auto"/>
              <w:bottom w:val="single" w:sz="6" w:space="0" w:color="auto"/>
              <w:right w:val="single" w:sz="6" w:space="0" w:color="auto"/>
            </w:tcBorders>
            <w:vAlign w:val="center"/>
          </w:tcPr>
          <w:p w14:paraId="579C1BB8" w14:textId="77777777" w:rsidR="00B3744C" w:rsidRDefault="00B3744C">
            <w:pPr>
              <w:pStyle w:val="BodyText"/>
              <w:spacing w:after="0" w:line="256" w:lineRule="auto"/>
              <w:rPr>
                <w:lang w:val="mk-MK" w:eastAsia="en-GB"/>
              </w:rPr>
            </w:pPr>
          </w:p>
        </w:tc>
        <w:tc>
          <w:tcPr>
            <w:tcW w:w="1440" w:type="dxa"/>
            <w:gridSpan w:val="2"/>
            <w:tcBorders>
              <w:top w:val="single" w:sz="4" w:space="0" w:color="auto"/>
              <w:left w:val="single" w:sz="6" w:space="0" w:color="auto"/>
              <w:bottom w:val="single" w:sz="6" w:space="0" w:color="auto"/>
              <w:right w:val="nil"/>
            </w:tcBorders>
            <w:vAlign w:val="center"/>
          </w:tcPr>
          <w:p w14:paraId="1AE05589" w14:textId="77777777" w:rsidR="00B3744C" w:rsidRDefault="00B3744C">
            <w:pPr>
              <w:pStyle w:val="BodyText"/>
              <w:spacing w:after="0" w:line="256" w:lineRule="auto"/>
              <w:rPr>
                <w:lang w:val="mk-MK" w:eastAsia="en-GB"/>
              </w:rPr>
            </w:pPr>
          </w:p>
        </w:tc>
      </w:tr>
      <w:tr w:rsidR="00B3744C" w14:paraId="224AFD4F"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0B69508F" w14:textId="77777777" w:rsidR="00B3744C" w:rsidRDefault="00B3744C">
            <w:pPr>
              <w:pStyle w:val="BodyText"/>
              <w:tabs>
                <w:tab w:val="left" w:pos="440"/>
              </w:tabs>
              <w:spacing w:after="0" w:line="256" w:lineRule="auto"/>
              <w:rPr>
                <w:lang w:val="mk-MK" w:eastAsia="en-GB"/>
              </w:rPr>
            </w:pPr>
            <w:r>
              <w:rPr>
                <w:lang w:val="mk-MK" w:eastAsia="en-GB"/>
              </w:rPr>
              <w:t>3.6.2</w:t>
            </w:r>
            <w:r>
              <w:rPr>
                <w:lang w:val="mk-MK" w:eastAsia="en-GB"/>
              </w:rPr>
              <w:tab/>
              <w:t>Контрола и отстранување на чад</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624433F9"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6D8AAFDF"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7C89E4BC"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511901B3"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762FE2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BBDEF7F"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0099AB3D" w14:textId="77777777" w:rsidR="00B3744C" w:rsidRDefault="00B3744C">
            <w:pPr>
              <w:pStyle w:val="BodyText"/>
              <w:spacing w:after="0" w:line="256" w:lineRule="auto"/>
              <w:rPr>
                <w:lang w:val="mk-MK" w:eastAsia="en-GB"/>
              </w:rPr>
            </w:pPr>
          </w:p>
        </w:tc>
      </w:tr>
      <w:tr w:rsidR="00B3744C" w14:paraId="06BC4036"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31E47161" w14:textId="77777777" w:rsidR="00B3744C" w:rsidRDefault="00B3744C">
            <w:pPr>
              <w:pStyle w:val="BodyText"/>
              <w:tabs>
                <w:tab w:val="left" w:pos="440"/>
              </w:tabs>
              <w:spacing w:after="0" w:line="256" w:lineRule="auto"/>
              <w:rPr>
                <w:lang w:val="mk-MK" w:eastAsia="en-GB"/>
              </w:rPr>
            </w:pPr>
            <w:r>
              <w:rPr>
                <w:lang w:val="mk-MK" w:eastAsia="en-GB"/>
              </w:rPr>
              <w:t>3.6.3</w:t>
            </w:r>
            <w:r>
              <w:rPr>
                <w:lang w:val="mk-MK" w:eastAsia="en-GB"/>
              </w:rPr>
              <w:tab/>
              <w:t>Дефект на мотор, гасење и повторно придвижување на безбедна висина</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23DE65A0"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25ED82FB"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23C69CD5"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157B57B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7E07F0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A76F213"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003184B2" w14:textId="77777777" w:rsidR="00B3744C" w:rsidRDefault="00B3744C">
            <w:pPr>
              <w:pStyle w:val="BodyText"/>
              <w:spacing w:after="0" w:line="256" w:lineRule="auto"/>
              <w:rPr>
                <w:lang w:val="mk-MK" w:eastAsia="en-GB"/>
              </w:rPr>
            </w:pPr>
          </w:p>
        </w:tc>
      </w:tr>
      <w:tr w:rsidR="00B3744C" w14:paraId="237F0784"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7EF81D26" w14:textId="77777777" w:rsidR="00B3744C" w:rsidRDefault="00B3744C">
            <w:pPr>
              <w:pStyle w:val="BodyText"/>
              <w:tabs>
                <w:tab w:val="left" w:pos="440"/>
              </w:tabs>
              <w:spacing w:after="0" w:line="256" w:lineRule="auto"/>
              <w:rPr>
                <w:lang w:val="mk-MK" w:eastAsia="en-GB"/>
              </w:rPr>
            </w:pPr>
            <w:r>
              <w:rPr>
                <w:lang w:val="mk-MK" w:eastAsia="en-GB"/>
              </w:rPr>
              <w:t>3.6.4</w:t>
            </w:r>
            <w:r>
              <w:rPr>
                <w:lang w:val="mk-MK" w:eastAsia="en-GB"/>
              </w:rPr>
              <w:tab/>
              <w:t xml:space="preserve">Испуштање на гориво (симулирано)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0F83389A"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381F359A"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20581DA1"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6F75644E"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595F4BB"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4DA6F17"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AE4B84C" w14:textId="77777777" w:rsidR="00B3744C" w:rsidRDefault="00B3744C">
            <w:pPr>
              <w:pStyle w:val="BodyText"/>
              <w:spacing w:after="0" w:line="256" w:lineRule="auto"/>
              <w:rPr>
                <w:lang w:val="mk-MK" w:eastAsia="en-GB"/>
              </w:rPr>
            </w:pPr>
          </w:p>
        </w:tc>
      </w:tr>
      <w:tr w:rsidR="00B3744C" w14:paraId="0E075CC6"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5B500681" w14:textId="77777777" w:rsidR="00B3744C" w:rsidRDefault="00B3744C">
            <w:pPr>
              <w:pStyle w:val="BodyText"/>
              <w:tabs>
                <w:tab w:val="left" w:pos="440"/>
              </w:tabs>
              <w:spacing w:after="0" w:line="256" w:lineRule="auto"/>
              <w:rPr>
                <w:lang w:val="mk-MK" w:eastAsia="en-GB"/>
              </w:rPr>
            </w:pPr>
            <w:r>
              <w:rPr>
                <w:lang w:val="mk-MK" w:eastAsia="en-GB"/>
              </w:rPr>
              <w:t>3.6.5</w:t>
            </w:r>
            <w:r>
              <w:rPr>
                <w:lang w:val="mk-MK" w:eastAsia="en-GB"/>
              </w:rPr>
              <w:tab/>
              <w:t xml:space="preserve">Удари на ветер при полетување/слетување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28165B81"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7CC13921"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1BB99BF4"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3AA0A7F2" w14:textId="77777777" w:rsidR="00B3744C" w:rsidRDefault="00B3744C">
            <w:pPr>
              <w:pStyle w:val="BodyText"/>
              <w:spacing w:after="0" w:line="256" w:lineRule="auto"/>
              <w:rPr>
                <w:lang w:val="mk-MK" w:eastAsia="en-GB"/>
              </w:rPr>
            </w:pPr>
            <w:r>
              <w:rPr>
                <w:lang w:val="mk-MK" w:eastAsia="en-GB"/>
              </w:rPr>
              <w:t>X</w:t>
            </w:r>
          </w:p>
        </w:tc>
        <w:tc>
          <w:tcPr>
            <w:tcW w:w="1333" w:type="dxa"/>
            <w:tcBorders>
              <w:top w:val="single" w:sz="6" w:space="0" w:color="auto"/>
              <w:left w:val="single" w:sz="6" w:space="0" w:color="auto"/>
              <w:bottom w:val="single" w:sz="6" w:space="0" w:color="auto"/>
              <w:right w:val="single" w:sz="6" w:space="0" w:color="auto"/>
            </w:tcBorders>
            <w:vAlign w:val="center"/>
          </w:tcPr>
          <w:p w14:paraId="4057D39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45E3309" w14:textId="77777777" w:rsidR="00B3744C" w:rsidRDefault="00B3744C">
            <w:pPr>
              <w:pStyle w:val="BodyText"/>
              <w:spacing w:after="0" w:line="256" w:lineRule="auto"/>
              <w:rPr>
                <w:lang w:val="mk-MK" w:eastAsia="en-GB"/>
              </w:rPr>
            </w:pPr>
            <w:r>
              <w:rPr>
                <w:lang w:val="mk-MK" w:eastAsia="en-GB"/>
              </w:rPr>
              <w:t>само F</w:t>
            </w:r>
            <w:r>
              <w:rPr>
                <w:lang w:val="en-US" w:eastAsia="en-GB"/>
              </w:rPr>
              <w:t>F</w:t>
            </w:r>
            <w:r>
              <w:rPr>
                <w:lang w:val="mk-MK" w:eastAsia="en-GB"/>
              </w:rPr>
              <w:t>S</w:t>
            </w:r>
          </w:p>
        </w:tc>
        <w:tc>
          <w:tcPr>
            <w:tcW w:w="1440" w:type="dxa"/>
            <w:gridSpan w:val="2"/>
            <w:tcBorders>
              <w:top w:val="single" w:sz="6" w:space="0" w:color="auto"/>
              <w:left w:val="single" w:sz="6" w:space="0" w:color="auto"/>
              <w:bottom w:val="single" w:sz="6" w:space="0" w:color="auto"/>
              <w:right w:val="nil"/>
            </w:tcBorders>
            <w:vAlign w:val="center"/>
          </w:tcPr>
          <w:p w14:paraId="2CD8A38E" w14:textId="77777777" w:rsidR="00B3744C" w:rsidRDefault="00B3744C">
            <w:pPr>
              <w:pStyle w:val="BodyText"/>
              <w:spacing w:after="0" w:line="256" w:lineRule="auto"/>
              <w:rPr>
                <w:lang w:val="mk-MK" w:eastAsia="en-GB"/>
              </w:rPr>
            </w:pPr>
          </w:p>
        </w:tc>
      </w:tr>
      <w:tr w:rsidR="00B3744C" w14:paraId="55B6F783"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4B7ED7C5" w14:textId="77777777" w:rsidR="00B3744C" w:rsidRDefault="00B3744C">
            <w:pPr>
              <w:pStyle w:val="BodyText"/>
              <w:tabs>
                <w:tab w:val="left" w:pos="429"/>
              </w:tabs>
              <w:spacing w:after="0" w:line="256" w:lineRule="auto"/>
              <w:rPr>
                <w:lang w:val="mk-MK" w:eastAsia="en-GB"/>
              </w:rPr>
            </w:pPr>
            <w:r>
              <w:rPr>
                <w:lang w:val="mk-MK" w:eastAsia="en-GB"/>
              </w:rPr>
              <w:t>3.6.6</w:t>
            </w:r>
            <w:r>
              <w:rPr>
                <w:lang w:val="mk-MK" w:eastAsia="en-GB"/>
              </w:rPr>
              <w:tab/>
              <w:t>Симулиран дефект на системот за притисок во кабината/принудно спуштање</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5C28711D"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1688497E"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5782617"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6D5A067C"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1B7C3D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71E13EF6"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6939491E" w14:textId="77777777" w:rsidR="00B3744C" w:rsidRDefault="00B3744C">
            <w:pPr>
              <w:pStyle w:val="BodyText"/>
              <w:spacing w:after="0" w:line="256" w:lineRule="auto"/>
              <w:rPr>
                <w:lang w:val="mk-MK" w:eastAsia="en-GB"/>
              </w:rPr>
            </w:pPr>
          </w:p>
        </w:tc>
      </w:tr>
      <w:tr w:rsidR="00B3744C" w14:paraId="187840A8"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674240D8" w14:textId="77777777" w:rsidR="00B3744C" w:rsidRDefault="00B3744C">
            <w:pPr>
              <w:pStyle w:val="BodyText"/>
              <w:tabs>
                <w:tab w:val="left" w:pos="429"/>
              </w:tabs>
              <w:spacing w:after="0" w:line="256" w:lineRule="auto"/>
              <w:rPr>
                <w:lang w:val="mk-MK" w:eastAsia="en-GB"/>
              </w:rPr>
            </w:pPr>
            <w:r>
              <w:rPr>
                <w:lang w:val="mk-MK" w:eastAsia="en-GB"/>
              </w:rPr>
              <w:t>3.6.7</w:t>
            </w:r>
            <w:r>
              <w:rPr>
                <w:lang w:val="mk-MK" w:eastAsia="en-GB"/>
              </w:rPr>
              <w:tab/>
              <w:t>Онеспособеност на член на екипаж за летање</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3BE79A7"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6D4DFE0A"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6417C7EE"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7F5DF0DD"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51EE54B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F347880"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5AFF8AAF" w14:textId="77777777" w:rsidR="00B3744C" w:rsidRDefault="00B3744C">
            <w:pPr>
              <w:pStyle w:val="BodyText"/>
              <w:spacing w:after="0" w:line="256" w:lineRule="auto"/>
              <w:rPr>
                <w:lang w:val="mk-MK" w:eastAsia="en-GB"/>
              </w:rPr>
            </w:pPr>
          </w:p>
        </w:tc>
      </w:tr>
      <w:tr w:rsidR="00B3744C" w14:paraId="66A592A2"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585521C8" w14:textId="77777777" w:rsidR="00B3744C" w:rsidRDefault="00B3744C">
            <w:pPr>
              <w:pStyle w:val="BodyText"/>
              <w:tabs>
                <w:tab w:val="left" w:pos="429"/>
              </w:tabs>
              <w:spacing w:after="0" w:line="256" w:lineRule="auto"/>
              <w:rPr>
                <w:lang w:val="mk-MK" w:eastAsia="en-GB"/>
              </w:rPr>
            </w:pPr>
            <w:r>
              <w:rPr>
                <w:lang w:val="mk-MK" w:eastAsia="en-GB"/>
              </w:rPr>
              <w:t>3.6.8</w:t>
            </w:r>
            <w:r>
              <w:rPr>
                <w:lang w:val="mk-MK" w:eastAsia="en-GB"/>
              </w:rPr>
              <w:tab/>
              <w:t>Други процедури за опасни ситуации како што е дадено во соодв. Прирачник за летање на авионот</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54FDCAB3"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27561516"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2C73C196"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6FD6741A"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130F6C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E7797A5"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6D0151A2" w14:textId="77777777" w:rsidR="00B3744C" w:rsidRDefault="00B3744C">
            <w:pPr>
              <w:pStyle w:val="BodyText"/>
              <w:spacing w:after="0" w:line="256" w:lineRule="auto"/>
              <w:rPr>
                <w:lang w:val="mk-MK" w:eastAsia="en-GB"/>
              </w:rPr>
            </w:pPr>
          </w:p>
        </w:tc>
      </w:tr>
      <w:tr w:rsidR="00B3744C" w14:paraId="34783947"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78F74882" w14:textId="77777777" w:rsidR="00B3744C" w:rsidRDefault="00B3744C">
            <w:pPr>
              <w:pStyle w:val="BodyText"/>
              <w:tabs>
                <w:tab w:val="left" w:pos="429"/>
              </w:tabs>
              <w:spacing w:after="0" w:line="256" w:lineRule="auto"/>
              <w:rPr>
                <w:lang w:val="en-GB" w:eastAsia="en-GB"/>
              </w:rPr>
            </w:pPr>
            <w:r>
              <w:rPr>
                <w:lang w:val="mk-MK" w:eastAsia="en-GB"/>
              </w:rPr>
              <w:t>3.6.9</w:t>
            </w:r>
            <w:r>
              <w:rPr>
                <w:lang w:val="mk-MK" w:eastAsia="en-GB"/>
              </w:rPr>
              <w:tab/>
              <w:t>ACAS настан</w:t>
            </w:r>
          </w:p>
        </w:tc>
        <w:tc>
          <w:tcPr>
            <w:tcW w:w="720" w:type="dxa"/>
            <w:gridSpan w:val="2"/>
            <w:tcBorders>
              <w:top w:val="single" w:sz="6" w:space="0" w:color="auto"/>
              <w:left w:val="single" w:sz="6" w:space="0" w:color="auto"/>
              <w:bottom w:val="single" w:sz="6" w:space="0" w:color="auto"/>
              <w:right w:val="single" w:sz="6" w:space="0" w:color="auto"/>
            </w:tcBorders>
            <w:vAlign w:val="center"/>
            <w:hideMark/>
          </w:tcPr>
          <w:p w14:paraId="41A5A680"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AF15F55" w14:textId="77777777" w:rsidR="00B3744C" w:rsidRDefault="00B3744C">
            <w:pPr>
              <w:pStyle w:val="BodyText"/>
              <w:spacing w:after="0" w:line="256" w:lineRule="auto"/>
              <w:rPr>
                <w:lang w:val="mk-MK" w:eastAsia="en-GB"/>
              </w:rPr>
            </w:pPr>
            <w:r>
              <w:rPr>
                <w:lang w:val="mk-MK" w:eastAsia="en-GB"/>
              </w:rPr>
              <w:t>→</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68E309C2"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68FA350F" w14:textId="77777777" w:rsidR="00B3744C" w:rsidRDefault="00B3744C">
            <w:pPr>
              <w:pStyle w:val="BodyText"/>
              <w:spacing w:after="0" w:line="256" w:lineRule="auto"/>
              <w:rPr>
                <w:lang w:val="mk-MK" w:eastAsia="en-GB"/>
              </w:rPr>
            </w:pPr>
            <w:r>
              <w:rPr>
                <w:lang w:val="mk-MK" w:eastAsia="en-GB"/>
              </w:rPr>
              <w:t>Може да не се користи авион</w:t>
            </w:r>
          </w:p>
        </w:tc>
        <w:tc>
          <w:tcPr>
            <w:tcW w:w="1333" w:type="dxa"/>
            <w:tcBorders>
              <w:top w:val="single" w:sz="6" w:space="0" w:color="auto"/>
              <w:left w:val="single" w:sz="6" w:space="0" w:color="auto"/>
              <w:bottom w:val="single" w:sz="6" w:space="0" w:color="auto"/>
              <w:right w:val="single" w:sz="6" w:space="0" w:color="auto"/>
            </w:tcBorders>
            <w:vAlign w:val="center"/>
          </w:tcPr>
          <w:p w14:paraId="61D27BA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62DDC101" w14:textId="77777777" w:rsidR="00B3744C" w:rsidRDefault="00B3744C">
            <w:pPr>
              <w:pStyle w:val="BodyText"/>
              <w:spacing w:after="0" w:line="256" w:lineRule="auto"/>
              <w:rPr>
                <w:lang w:val="mk-MK" w:eastAsia="en-GB"/>
              </w:rPr>
            </w:pPr>
            <w:r>
              <w:rPr>
                <w:lang w:val="mk-MK" w:eastAsia="en-GB"/>
              </w:rPr>
              <w:t>само F</w:t>
            </w:r>
            <w:r>
              <w:rPr>
                <w:lang w:val="en-US" w:eastAsia="en-GB"/>
              </w:rPr>
              <w:t>F</w:t>
            </w:r>
            <w:r>
              <w:rPr>
                <w:lang w:val="mk-MK" w:eastAsia="en-GB"/>
              </w:rPr>
              <w:t>S</w:t>
            </w:r>
          </w:p>
        </w:tc>
        <w:tc>
          <w:tcPr>
            <w:tcW w:w="1440" w:type="dxa"/>
            <w:gridSpan w:val="2"/>
            <w:tcBorders>
              <w:top w:val="single" w:sz="6" w:space="0" w:color="auto"/>
              <w:left w:val="single" w:sz="6" w:space="0" w:color="auto"/>
              <w:bottom w:val="single" w:sz="6" w:space="0" w:color="auto"/>
              <w:right w:val="nil"/>
            </w:tcBorders>
            <w:vAlign w:val="center"/>
          </w:tcPr>
          <w:p w14:paraId="70422451" w14:textId="77777777" w:rsidR="00B3744C" w:rsidRDefault="00B3744C">
            <w:pPr>
              <w:pStyle w:val="BodyText"/>
              <w:spacing w:after="0" w:line="256" w:lineRule="auto"/>
              <w:rPr>
                <w:lang w:val="mk-MK" w:eastAsia="en-GB"/>
              </w:rPr>
            </w:pPr>
          </w:p>
        </w:tc>
      </w:tr>
      <w:tr w:rsidR="00B3744C" w14:paraId="2366CAD3"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033A2A65" w14:textId="77777777" w:rsidR="00B3744C" w:rsidRDefault="00B3744C">
            <w:pPr>
              <w:pStyle w:val="BodyText"/>
              <w:tabs>
                <w:tab w:val="left" w:pos="429"/>
              </w:tabs>
              <w:spacing w:after="0" w:line="256" w:lineRule="auto"/>
              <w:rPr>
                <w:lang w:val="mk-MK" w:eastAsia="en-GB"/>
              </w:rPr>
            </w:pPr>
            <w:r>
              <w:rPr>
                <w:lang w:val="mk-MK" w:eastAsia="en-GB"/>
              </w:rPr>
              <w:t>3.7</w:t>
            </w:r>
            <w:r>
              <w:rPr>
                <w:lang w:val="mk-MK" w:eastAsia="en-GB"/>
              </w:rPr>
              <w:tab/>
              <w:t>Остро свртување со нагиб од 45</w:t>
            </w:r>
            <w:r>
              <w:rPr>
                <w:vertAlign w:val="superscript"/>
                <w:lang w:val="mk-MK" w:eastAsia="en-GB"/>
              </w:rPr>
              <w:t>о</w:t>
            </w:r>
            <w:r>
              <w:rPr>
                <w:lang w:val="mk-MK" w:eastAsia="en-GB"/>
              </w:rPr>
              <w:t>, 180</w:t>
            </w:r>
            <w:r>
              <w:rPr>
                <w:vertAlign w:val="superscript"/>
                <w:lang w:val="mk-MK" w:eastAsia="en-GB"/>
              </w:rPr>
              <w:t>о</w:t>
            </w:r>
            <w:r>
              <w:rPr>
                <w:position w:val="9"/>
                <w:lang w:val="mk-MK" w:eastAsia="en-GB"/>
              </w:rPr>
              <w:t xml:space="preserve"> </w:t>
            </w:r>
            <w:r>
              <w:rPr>
                <w:lang w:val="mk-MK" w:eastAsia="en-GB"/>
              </w:rPr>
              <w:t>до 360</w:t>
            </w:r>
            <w:r>
              <w:rPr>
                <w:vertAlign w:val="superscript"/>
                <w:lang w:val="mk-MK" w:eastAsia="en-GB"/>
              </w:rPr>
              <w:t>о</w:t>
            </w:r>
            <w:r>
              <w:rPr>
                <w:position w:val="9"/>
                <w:lang w:val="mk-MK" w:eastAsia="en-GB"/>
              </w:rPr>
              <w:t xml:space="preserve"> </w:t>
            </w:r>
            <w:r>
              <w:rPr>
                <w:lang w:val="mk-MK" w:eastAsia="en-GB"/>
              </w:rPr>
              <w:t xml:space="preserve">на лево и десно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697910BF"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64846819"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469A6976"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2CCCC0AA"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60809B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D693753"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087C4B70" w14:textId="77777777" w:rsidR="00B3744C" w:rsidRDefault="00B3744C">
            <w:pPr>
              <w:pStyle w:val="BodyText"/>
              <w:spacing w:after="0" w:line="256" w:lineRule="auto"/>
              <w:rPr>
                <w:lang w:val="mk-MK" w:eastAsia="en-GB"/>
              </w:rPr>
            </w:pPr>
          </w:p>
        </w:tc>
      </w:tr>
      <w:tr w:rsidR="00B3744C" w14:paraId="2960ABB3"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tcPr>
          <w:p w14:paraId="397FD0E7" w14:textId="77777777" w:rsidR="00B3744C" w:rsidRDefault="00B3744C">
            <w:pPr>
              <w:pStyle w:val="BodyText"/>
              <w:tabs>
                <w:tab w:val="left" w:pos="429"/>
              </w:tabs>
              <w:spacing w:after="0" w:line="256" w:lineRule="auto"/>
              <w:rPr>
                <w:lang w:val="mk-MK" w:eastAsia="en-GB"/>
              </w:rPr>
            </w:pPr>
            <w:r>
              <w:rPr>
                <w:lang w:val="mk-MK" w:eastAsia="en-GB"/>
              </w:rPr>
              <w:lastRenderedPageBreak/>
              <w:t>3.8</w:t>
            </w:r>
            <w:r>
              <w:rPr>
                <w:lang w:val="mk-MK" w:eastAsia="en-GB"/>
              </w:rPr>
              <w:tab/>
              <w:t>Рано препознавање и противмерки за приближув. на губење на узгон (до активирање на уредот за предупредување за губење на узгон) во конфигурација на полетување (закрилца во положба за полетување), во конфигурација на лет во режим на крстарење и во конфигурација за слетување (закрилца во положба за слетување, извлечен стоен трап)</w:t>
            </w:r>
          </w:p>
          <w:p w14:paraId="777DF5FF" w14:textId="77777777" w:rsidR="00B3744C" w:rsidRDefault="00B3744C">
            <w:pPr>
              <w:pStyle w:val="BodyText"/>
              <w:spacing w:after="0" w:line="256" w:lineRule="auto"/>
              <w:rPr>
                <w:lang w:val="mk-MK" w:eastAsia="en-GB"/>
              </w:rPr>
            </w:pPr>
          </w:p>
          <w:p w14:paraId="36532DCD" w14:textId="77777777" w:rsidR="00B3744C" w:rsidRDefault="00B3744C">
            <w:pPr>
              <w:pStyle w:val="BodyText"/>
              <w:tabs>
                <w:tab w:val="left" w:pos="429"/>
              </w:tabs>
              <w:spacing w:after="0" w:line="256" w:lineRule="auto"/>
              <w:rPr>
                <w:lang w:val="mk-MK" w:eastAsia="en-GB"/>
              </w:rPr>
            </w:pPr>
            <w:r>
              <w:rPr>
                <w:lang w:val="mk-MK" w:eastAsia="en-GB"/>
              </w:rPr>
              <w:t>3.8.1</w:t>
            </w:r>
            <w:r>
              <w:rPr>
                <w:lang w:val="mk-MK" w:eastAsia="en-GB"/>
              </w:rPr>
              <w:tab/>
              <w:t>Опоравување по потполно губење на брзина или по активирање на уредот за предупредување за губење на узгон во конфигурација на качување, крстарење и приод</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3010D62F"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10F59235"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tcPr>
          <w:p w14:paraId="37F6B985" w14:textId="77777777" w:rsidR="00B3744C" w:rsidRDefault="00B3744C">
            <w:pPr>
              <w:pStyle w:val="BodyText"/>
              <w:spacing w:after="0" w:line="256" w:lineRule="auto"/>
              <w:rPr>
                <w:lang w:val="mk-MK" w:eastAsia="en-GB"/>
              </w:rPr>
            </w:pPr>
          </w:p>
          <w:p w14:paraId="0F37FAFC" w14:textId="77777777" w:rsidR="00B3744C" w:rsidRDefault="00B3744C">
            <w:pPr>
              <w:pStyle w:val="BodyText"/>
              <w:spacing w:after="0" w:line="256" w:lineRule="auto"/>
              <w:rPr>
                <w:lang w:val="mk-MK" w:eastAsia="en-GB"/>
              </w:rPr>
            </w:pPr>
          </w:p>
          <w:p w14:paraId="71A45CF3" w14:textId="77777777" w:rsidR="00B3744C" w:rsidRDefault="00B3744C">
            <w:pPr>
              <w:pStyle w:val="BodyText"/>
              <w:spacing w:after="0" w:line="256" w:lineRule="auto"/>
              <w:rPr>
                <w:lang w:val="mk-MK" w:eastAsia="en-GB"/>
              </w:rPr>
            </w:pPr>
          </w:p>
          <w:p w14:paraId="498EDA73" w14:textId="77777777" w:rsidR="00B3744C" w:rsidRDefault="00B3744C">
            <w:pPr>
              <w:pStyle w:val="BodyText"/>
              <w:spacing w:after="0" w:line="256" w:lineRule="auto"/>
              <w:rPr>
                <w:lang w:val="mk-MK" w:eastAsia="en-GB"/>
              </w:rPr>
            </w:pPr>
            <w:r>
              <w:rPr>
                <w:lang w:val="mk-MK" w:eastAsia="en-GB"/>
              </w:rPr>
              <w:t>P→</w:t>
            </w:r>
          </w:p>
          <w:p w14:paraId="085F5781" w14:textId="77777777" w:rsidR="00B3744C" w:rsidRDefault="00B3744C">
            <w:pPr>
              <w:pStyle w:val="BodyText"/>
              <w:spacing w:after="0" w:line="256" w:lineRule="auto"/>
              <w:rPr>
                <w:lang w:val="mk-MK" w:eastAsia="en-GB"/>
              </w:rPr>
            </w:pPr>
          </w:p>
          <w:p w14:paraId="4CACAEA7" w14:textId="77777777" w:rsidR="00B3744C" w:rsidRDefault="00B3744C">
            <w:pPr>
              <w:pStyle w:val="BodyText"/>
              <w:spacing w:after="0" w:line="256" w:lineRule="auto"/>
              <w:rPr>
                <w:lang w:val="mk-MK" w:eastAsia="en-GB"/>
              </w:rPr>
            </w:pPr>
          </w:p>
          <w:p w14:paraId="17B51EC0" w14:textId="77777777" w:rsidR="00B3744C" w:rsidRDefault="00B3744C">
            <w:pPr>
              <w:pStyle w:val="BodyText"/>
              <w:spacing w:after="0" w:line="256" w:lineRule="auto"/>
              <w:rPr>
                <w:lang w:val="mk-MK" w:eastAsia="en-GB"/>
              </w:rPr>
            </w:pPr>
          </w:p>
          <w:p w14:paraId="1A697CAD" w14:textId="77777777" w:rsidR="00B3744C" w:rsidRDefault="00B3744C">
            <w:pPr>
              <w:pStyle w:val="BodyText"/>
              <w:spacing w:after="0" w:line="256" w:lineRule="auto"/>
              <w:rPr>
                <w:lang w:val="mk-MK" w:eastAsia="en-GB"/>
              </w:rPr>
            </w:pPr>
          </w:p>
          <w:p w14:paraId="5BE0B2EA" w14:textId="77777777" w:rsidR="00B3744C" w:rsidRDefault="00B3744C">
            <w:pPr>
              <w:pStyle w:val="BodyText"/>
              <w:spacing w:after="0" w:line="256" w:lineRule="auto"/>
              <w:rPr>
                <w:lang w:val="mk-MK" w:eastAsia="en-GB"/>
              </w:rPr>
            </w:pPr>
          </w:p>
          <w:p w14:paraId="563CB271" w14:textId="77777777" w:rsidR="00B3744C" w:rsidRDefault="00B3744C">
            <w:pPr>
              <w:pStyle w:val="BodyText"/>
              <w:spacing w:after="0" w:line="256" w:lineRule="auto"/>
              <w:rPr>
                <w:lang w:val="mk-MK" w:eastAsia="en-GB"/>
              </w:rPr>
            </w:pPr>
          </w:p>
          <w:p w14:paraId="7196876B" w14:textId="77777777" w:rsidR="00B3744C" w:rsidRDefault="00B3744C">
            <w:pPr>
              <w:pStyle w:val="BodyText"/>
              <w:spacing w:after="0" w:line="256" w:lineRule="auto"/>
              <w:rPr>
                <w:lang w:val="mk-MK" w:eastAsia="en-GB"/>
              </w:rPr>
            </w:pPr>
          </w:p>
          <w:p w14:paraId="36D60311"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tcPr>
          <w:p w14:paraId="4B406BEE" w14:textId="77777777" w:rsidR="00B3744C" w:rsidRDefault="00B3744C">
            <w:pPr>
              <w:pStyle w:val="BodyText"/>
              <w:spacing w:after="0" w:line="256" w:lineRule="auto"/>
              <w:rPr>
                <w:lang w:val="mk-MK" w:eastAsia="en-GB"/>
              </w:rPr>
            </w:pPr>
          </w:p>
          <w:p w14:paraId="0179719E" w14:textId="77777777" w:rsidR="00B3744C" w:rsidRDefault="00B3744C">
            <w:pPr>
              <w:pStyle w:val="BodyText"/>
              <w:spacing w:after="0" w:line="256" w:lineRule="auto"/>
              <w:rPr>
                <w:lang w:val="mk-MK" w:eastAsia="en-GB"/>
              </w:rPr>
            </w:pPr>
          </w:p>
          <w:p w14:paraId="2B0859F2" w14:textId="77777777" w:rsidR="00B3744C" w:rsidRDefault="00B3744C">
            <w:pPr>
              <w:pStyle w:val="BodyText"/>
              <w:spacing w:after="0" w:line="256" w:lineRule="auto"/>
              <w:rPr>
                <w:lang w:val="mk-MK" w:eastAsia="en-GB"/>
              </w:rPr>
            </w:pPr>
          </w:p>
          <w:p w14:paraId="7A6F5E72" w14:textId="77777777" w:rsidR="00B3744C" w:rsidRDefault="00B3744C">
            <w:pPr>
              <w:pStyle w:val="BodyText"/>
              <w:spacing w:after="0" w:line="256" w:lineRule="auto"/>
              <w:rPr>
                <w:lang w:val="mk-MK" w:eastAsia="en-GB"/>
              </w:rPr>
            </w:pPr>
            <w:r>
              <w:rPr>
                <w:lang w:val="mk-MK" w:eastAsia="en-GB"/>
              </w:rPr>
              <w:t>→</w:t>
            </w:r>
          </w:p>
          <w:p w14:paraId="1D873656" w14:textId="77777777" w:rsidR="00B3744C" w:rsidRDefault="00B3744C">
            <w:pPr>
              <w:pStyle w:val="BodyText"/>
              <w:spacing w:after="0" w:line="256" w:lineRule="auto"/>
              <w:rPr>
                <w:lang w:val="mk-MK" w:eastAsia="en-GB"/>
              </w:rPr>
            </w:pPr>
          </w:p>
          <w:p w14:paraId="673C474C" w14:textId="77777777" w:rsidR="00B3744C" w:rsidRDefault="00B3744C">
            <w:pPr>
              <w:pStyle w:val="BodyText"/>
              <w:spacing w:after="0" w:line="256" w:lineRule="auto"/>
              <w:rPr>
                <w:lang w:val="mk-MK" w:eastAsia="en-GB"/>
              </w:rPr>
            </w:pPr>
          </w:p>
          <w:p w14:paraId="0E882872" w14:textId="77777777" w:rsidR="00B3744C" w:rsidRDefault="00B3744C">
            <w:pPr>
              <w:pStyle w:val="BodyText"/>
              <w:spacing w:after="0" w:line="256" w:lineRule="auto"/>
              <w:rPr>
                <w:lang w:val="mk-MK" w:eastAsia="en-GB"/>
              </w:rPr>
            </w:pPr>
          </w:p>
          <w:p w14:paraId="18845E3B" w14:textId="77777777" w:rsidR="00B3744C" w:rsidRDefault="00B3744C">
            <w:pPr>
              <w:pStyle w:val="BodyText"/>
              <w:spacing w:after="0" w:line="256" w:lineRule="auto"/>
              <w:rPr>
                <w:lang w:val="mk-MK" w:eastAsia="en-GB"/>
              </w:rPr>
            </w:pPr>
          </w:p>
          <w:p w14:paraId="291FB57B" w14:textId="77777777" w:rsidR="00B3744C" w:rsidRDefault="00B3744C">
            <w:pPr>
              <w:pStyle w:val="BodyText"/>
              <w:spacing w:after="0" w:line="256" w:lineRule="auto"/>
              <w:rPr>
                <w:lang w:val="mk-MK" w:eastAsia="en-GB"/>
              </w:rPr>
            </w:pPr>
          </w:p>
          <w:p w14:paraId="4082046E" w14:textId="77777777" w:rsidR="00B3744C" w:rsidRDefault="00B3744C">
            <w:pPr>
              <w:pStyle w:val="BodyText"/>
              <w:spacing w:after="0" w:line="256" w:lineRule="auto"/>
              <w:rPr>
                <w:lang w:val="mk-MK" w:eastAsia="en-GB"/>
              </w:rPr>
            </w:pPr>
          </w:p>
          <w:p w14:paraId="56F0B425" w14:textId="77777777" w:rsidR="00B3744C" w:rsidRDefault="00B3744C">
            <w:pPr>
              <w:pStyle w:val="BodyText"/>
              <w:spacing w:after="0" w:line="256" w:lineRule="auto"/>
              <w:rPr>
                <w:lang w:val="mk-MK" w:eastAsia="en-GB"/>
              </w:rPr>
            </w:pPr>
          </w:p>
          <w:p w14:paraId="6B3BD484" w14:textId="77777777" w:rsidR="00B3744C" w:rsidRDefault="00B3744C">
            <w:pPr>
              <w:pStyle w:val="BodyText"/>
              <w:spacing w:after="0" w:line="256" w:lineRule="auto"/>
              <w:rPr>
                <w:lang w:val="mk-MK" w:eastAsia="en-GB"/>
              </w:rPr>
            </w:pPr>
            <w:r>
              <w:rPr>
                <w:lang w:val="mk-MK" w:eastAsia="en-GB"/>
              </w:rPr>
              <w:t>X</w:t>
            </w:r>
          </w:p>
        </w:tc>
        <w:tc>
          <w:tcPr>
            <w:tcW w:w="1333" w:type="dxa"/>
            <w:tcBorders>
              <w:top w:val="single" w:sz="6" w:space="0" w:color="auto"/>
              <w:left w:val="single" w:sz="6" w:space="0" w:color="auto"/>
              <w:bottom w:val="single" w:sz="6" w:space="0" w:color="auto"/>
              <w:right w:val="single" w:sz="6" w:space="0" w:color="auto"/>
            </w:tcBorders>
            <w:vAlign w:val="center"/>
          </w:tcPr>
          <w:p w14:paraId="7154CD6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5D59CA01"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58A7687F" w14:textId="77777777" w:rsidR="00B3744C" w:rsidRDefault="00B3744C">
            <w:pPr>
              <w:pStyle w:val="BodyText"/>
              <w:spacing w:after="0" w:line="256" w:lineRule="auto"/>
              <w:rPr>
                <w:lang w:val="mk-MK" w:eastAsia="en-GB"/>
              </w:rPr>
            </w:pPr>
          </w:p>
        </w:tc>
      </w:tr>
      <w:tr w:rsidR="00B3744C" w14:paraId="733B22AE" w14:textId="77777777" w:rsidTr="00B3744C">
        <w:trPr>
          <w:gridAfter w:val="1"/>
          <w:wAfter w:w="55" w:type="dxa"/>
          <w:cantSplit/>
          <w:trHeight w:val="448"/>
        </w:trPr>
        <w:tc>
          <w:tcPr>
            <w:tcW w:w="3165" w:type="dxa"/>
            <w:gridSpan w:val="3"/>
            <w:tcBorders>
              <w:top w:val="single" w:sz="6" w:space="0" w:color="auto"/>
              <w:left w:val="nil"/>
              <w:bottom w:val="single" w:sz="6" w:space="0" w:color="auto"/>
              <w:right w:val="single" w:sz="6" w:space="0" w:color="auto"/>
            </w:tcBorders>
            <w:vAlign w:val="center"/>
            <w:hideMark/>
          </w:tcPr>
          <w:p w14:paraId="7CA7CA84" w14:textId="77777777" w:rsidR="00B3744C" w:rsidRDefault="00B3744C">
            <w:pPr>
              <w:pStyle w:val="BodyText"/>
              <w:tabs>
                <w:tab w:val="left" w:pos="429"/>
              </w:tabs>
              <w:spacing w:after="0" w:line="256" w:lineRule="auto"/>
              <w:rPr>
                <w:lang w:val="mk-MK" w:eastAsia="en-GB"/>
              </w:rPr>
            </w:pPr>
            <w:r>
              <w:rPr>
                <w:lang w:val="mk-MK" w:eastAsia="en-GB"/>
              </w:rPr>
              <w:t>3.9</w:t>
            </w:r>
            <w:r>
              <w:rPr>
                <w:lang w:val="mk-MK" w:eastAsia="en-GB"/>
              </w:rPr>
              <w:tab/>
              <w:t xml:space="preserve">Процедури за летање по инструменти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4C1117A6"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6C51226"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tcPr>
          <w:p w14:paraId="1156034A" w14:textId="77777777" w:rsidR="00B3744C" w:rsidRDefault="00B3744C">
            <w:pPr>
              <w:pStyle w:val="BodyText"/>
              <w:spacing w:after="0" w:line="256" w:lineRule="auto"/>
              <w:rPr>
                <w:lang w:val="mk-MK" w:eastAsia="en-GB"/>
              </w:rPr>
            </w:pPr>
          </w:p>
        </w:tc>
        <w:tc>
          <w:tcPr>
            <w:tcW w:w="1340" w:type="dxa"/>
            <w:gridSpan w:val="3"/>
            <w:tcBorders>
              <w:top w:val="single" w:sz="6" w:space="0" w:color="auto"/>
              <w:left w:val="single" w:sz="6" w:space="0" w:color="auto"/>
              <w:bottom w:val="single" w:sz="6" w:space="0" w:color="auto"/>
              <w:right w:val="single" w:sz="6" w:space="0" w:color="auto"/>
            </w:tcBorders>
            <w:vAlign w:val="center"/>
          </w:tcPr>
          <w:p w14:paraId="2BC8EC4D"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561E053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58BACE25"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11834001" w14:textId="77777777" w:rsidR="00B3744C" w:rsidRDefault="00B3744C">
            <w:pPr>
              <w:pStyle w:val="BodyText"/>
              <w:spacing w:after="0" w:line="256" w:lineRule="auto"/>
              <w:rPr>
                <w:lang w:val="mk-MK" w:eastAsia="en-GB"/>
              </w:rPr>
            </w:pPr>
          </w:p>
        </w:tc>
      </w:tr>
      <w:tr w:rsidR="00B3744C" w14:paraId="5B682497"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3EAE4F84" w14:textId="77777777" w:rsidR="00B3744C" w:rsidRDefault="00B3744C">
            <w:pPr>
              <w:pStyle w:val="BodyText"/>
              <w:tabs>
                <w:tab w:val="left" w:pos="558"/>
              </w:tabs>
              <w:spacing w:after="0" w:line="256" w:lineRule="auto"/>
              <w:rPr>
                <w:lang w:val="mk-MK" w:eastAsia="en-GB"/>
              </w:rPr>
            </w:pPr>
            <w:r>
              <w:rPr>
                <w:lang w:val="mk-MK" w:eastAsia="en-GB"/>
              </w:rPr>
              <w:t>3.9.1*</w:t>
            </w:r>
            <w:r>
              <w:rPr>
                <w:lang w:val="mk-MK" w:eastAsia="en-GB"/>
              </w:rPr>
              <w:tab/>
              <w:t>Придржување на рутите за заминување и пристигнување и кон упатствата од ATC</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402D60C8"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27E6ACBA"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577D2DC4"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78519C01"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DDAD07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7E7C5A0A" w14:textId="77777777" w:rsidR="00B3744C" w:rsidRDefault="00B3744C">
            <w:pPr>
              <w:pStyle w:val="BodyText"/>
              <w:spacing w:after="0" w:line="256" w:lineRule="auto"/>
              <w:rPr>
                <w:lang w:val="mk-MK" w:eastAsia="en-GB"/>
              </w:rPr>
            </w:pPr>
            <w:r>
              <w:rPr>
                <w:lang w:val="mk-MK" w:eastAsia="en-GB"/>
              </w:rPr>
              <w:t>М</w:t>
            </w:r>
          </w:p>
        </w:tc>
        <w:tc>
          <w:tcPr>
            <w:tcW w:w="1440" w:type="dxa"/>
            <w:gridSpan w:val="2"/>
            <w:tcBorders>
              <w:top w:val="single" w:sz="6" w:space="0" w:color="auto"/>
              <w:left w:val="single" w:sz="6" w:space="0" w:color="auto"/>
              <w:bottom w:val="single" w:sz="6" w:space="0" w:color="auto"/>
              <w:right w:val="nil"/>
            </w:tcBorders>
            <w:vAlign w:val="center"/>
          </w:tcPr>
          <w:p w14:paraId="039738BC" w14:textId="77777777" w:rsidR="00B3744C" w:rsidRDefault="00B3744C">
            <w:pPr>
              <w:pStyle w:val="BodyText"/>
              <w:spacing w:after="0" w:line="256" w:lineRule="auto"/>
              <w:rPr>
                <w:lang w:val="mk-MK" w:eastAsia="en-GB"/>
              </w:rPr>
            </w:pPr>
          </w:p>
        </w:tc>
      </w:tr>
      <w:tr w:rsidR="00B3744C" w14:paraId="2F478E0A"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455099B5" w14:textId="77777777" w:rsidR="00B3744C" w:rsidRDefault="00B3744C">
            <w:pPr>
              <w:pStyle w:val="BodyText"/>
              <w:tabs>
                <w:tab w:val="left" w:pos="569"/>
              </w:tabs>
              <w:spacing w:after="0" w:line="256" w:lineRule="auto"/>
              <w:rPr>
                <w:lang w:val="mk-MK" w:eastAsia="en-GB"/>
              </w:rPr>
            </w:pPr>
            <w:r>
              <w:rPr>
                <w:lang w:val="mk-MK" w:eastAsia="en-GB"/>
              </w:rPr>
              <w:t>3.9.2*</w:t>
            </w:r>
            <w:r>
              <w:rPr>
                <w:lang w:val="mk-MK" w:eastAsia="en-GB"/>
              </w:rPr>
              <w:tab/>
              <w:t>Процедури за чекање</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4025A153"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7EAACE8E" w14:textId="77777777" w:rsidR="00B3744C" w:rsidRDefault="00B3744C">
            <w:pPr>
              <w:pStyle w:val="BodyText"/>
              <w:spacing w:after="0" w:line="256" w:lineRule="auto"/>
              <w:rPr>
                <w:lang w:val="mk-MK" w:eastAsia="en-GB"/>
              </w:rPr>
            </w:pPr>
            <w:r>
              <w:rPr>
                <w:lang w:val="mk-MK" w:eastAsia="en-GB"/>
              </w:rPr>
              <w:t>P→</w:t>
            </w: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79C322E1" w14:textId="77777777" w:rsidR="00B3744C" w:rsidRDefault="00B3744C">
            <w:pPr>
              <w:pStyle w:val="BodyText"/>
              <w:spacing w:after="0" w:line="256" w:lineRule="auto"/>
              <w:rPr>
                <w:lang w:val="mk-MK" w:eastAsia="en-GB"/>
              </w:rPr>
            </w:pPr>
            <w:r>
              <w:rPr>
                <w:lang w:val="mk-MK" w:eastAsia="en-GB"/>
              </w:rPr>
              <w:t>→</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4E1E1756"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37212F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7A4F3817"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4C27D5F2" w14:textId="77777777" w:rsidR="00B3744C" w:rsidRDefault="00B3744C">
            <w:pPr>
              <w:pStyle w:val="BodyText"/>
              <w:spacing w:after="0" w:line="256" w:lineRule="auto"/>
              <w:rPr>
                <w:lang w:val="mk-MK" w:eastAsia="en-GB"/>
              </w:rPr>
            </w:pPr>
          </w:p>
        </w:tc>
      </w:tr>
      <w:tr w:rsidR="00B3744C" w14:paraId="34C22BCA"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6720E967" w14:textId="77777777" w:rsidR="00B3744C" w:rsidRDefault="00B3744C">
            <w:pPr>
              <w:pStyle w:val="BodyText"/>
              <w:tabs>
                <w:tab w:val="left" w:pos="569"/>
              </w:tabs>
              <w:spacing w:after="0" w:line="256" w:lineRule="auto"/>
              <w:rPr>
                <w:lang w:val="mk-MK" w:eastAsia="en-GB"/>
              </w:rPr>
            </w:pPr>
            <w:r>
              <w:rPr>
                <w:lang w:val="mk-MK" w:eastAsia="en-GB"/>
              </w:rPr>
              <w:t>3.9.3*</w:t>
            </w:r>
            <w:r>
              <w:rPr>
                <w:lang w:val="mk-MK" w:eastAsia="en-GB"/>
              </w:rPr>
              <w:tab/>
              <w:t>Прецизен приод до висина на одлука (DH) не помала од 60 м (200 ft)</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4A6F11A"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37C66BC"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tcPr>
          <w:p w14:paraId="167E108B" w14:textId="77777777" w:rsidR="00B3744C" w:rsidRDefault="00B3744C">
            <w:pPr>
              <w:pStyle w:val="BodyText"/>
              <w:spacing w:after="0" w:line="256" w:lineRule="auto"/>
              <w:rPr>
                <w:lang w:val="mk-MK" w:eastAsia="en-GB"/>
              </w:rPr>
            </w:pPr>
          </w:p>
        </w:tc>
        <w:tc>
          <w:tcPr>
            <w:tcW w:w="1340" w:type="dxa"/>
            <w:gridSpan w:val="3"/>
            <w:tcBorders>
              <w:top w:val="single" w:sz="6" w:space="0" w:color="auto"/>
              <w:left w:val="single" w:sz="6" w:space="0" w:color="auto"/>
              <w:bottom w:val="single" w:sz="6" w:space="0" w:color="auto"/>
              <w:right w:val="single" w:sz="6" w:space="0" w:color="auto"/>
            </w:tcBorders>
            <w:vAlign w:val="center"/>
          </w:tcPr>
          <w:p w14:paraId="7D4D5A97"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1B99589B"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4E8EEA0"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5717526E" w14:textId="77777777" w:rsidR="00B3744C" w:rsidRDefault="00B3744C">
            <w:pPr>
              <w:pStyle w:val="BodyText"/>
              <w:spacing w:after="0" w:line="256" w:lineRule="auto"/>
              <w:rPr>
                <w:lang w:val="mk-MK" w:eastAsia="en-GB"/>
              </w:rPr>
            </w:pPr>
          </w:p>
        </w:tc>
      </w:tr>
      <w:tr w:rsidR="00B3744C" w14:paraId="31418DE8"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1816B875" w14:textId="77777777" w:rsidR="00B3744C" w:rsidRDefault="00B3744C">
            <w:pPr>
              <w:pStyle w:val="BodyText"/>
              <w:spacing w:after="0" w:line="256" w:lineRule="auto"/>
              <w:rPr>
                <w:lang w:val="mk-MK" w:eastAsia="en-GB"/>
              </w:rPr>
            </w:pPr>
            <w:r>
              <w:rPr>
                <w:lang w:val="mk-MK" w:eastAsia="en-GB"/>
              </w:rPr>
              <w:t>3.9.3.1*</w:t>
            </w:r>
            <w:r>
              <w:rPr>
                <w:lang w:val="mk-MK" w:eastAsia="en-GB"/>
              </w:rPr>
              <w:tab/>
              <w:t>рачно, без помош на командно навигационен уред за лет</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3AAF0C56"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6879230B"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A425B1B"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tcPr>
          <w:p w14:paraId="2EADC2D2"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5B17CBF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AF91FEB" w14:textId="77777777" w:rsidR="00B3744C" w:rsidRDefault="00B3744C">
            <w:pPr>
              <w:pStyle w:val="BodyText"/>
              <w:spacing w:after="0" w:line="256" w:lineRule="auto"/>
              <w:rPr>
                <w:lang w:val="mk-MK" w:eastAsia="en-GB"/>
              </w:rPr>
            </w:pPr>
            <w:r>
              <w:rPr>
                <w:lang w:val="mk-MK" w:eastAsia="en-GB"/>
              </w:rPr>
              <w:t>M</w:t>
            </w:r>
          </w:p>
          <w:p w14:paraId="024A5C02" w14:textId="77777777" w:rsidR="00B3744C" w:rsidRDefault="00B3744C">
            <w:pPr>
              <w:pStyle w:val="BodyText"/>
              <w:spacing w:after="0" w:line="256" w:lineRule="auto"/>
              <w:rPr>
                <w:lang w:val="mk-MK" w:eastAsia="en-GB"/>
              </w:rPr>
            </w:pPr>
            <w:r>
              <w:rPr>
                <w:lang w:val="mk-MK" w:eastAsia="en-GB"/>
              </w:rPr>
              <w:t>(само испит за вешти.)</w:t>
            </w:r>
          </w:p>
        </w:tc>
        <w:tc>
          <w:tcPr>
            <w:tcW w:w="1440" w:type="dxa"/>
            <w:gridSpan w:val="2"/>
            <w:tcBorders>
              <w:top w:val="single" w:sz="6" w:space="0" w:color="auto"/>
              <w:left w:val="single" w:sz="6" w:space="0" w:color="auto"/>
              <w:bottom w:val="single" w:sz="6" w:space="0" w:color="auto"/>
              <w:right w:val="nil"/>
            </w:tcBorders>
            <w:vAlign w:val="center"/>
          </w:tcPr>
          <w:p w14:paraId="79B85FD6" w14:textId="77777777" w:rsidR="00B3744C" w:rsidRDefault="00B3744C">
            <w:pPr>
              <w:pStyle w:val="BodyText"/>
              <w:spacing w:after="0" w:line="256" w:lineRule="auto"/>
              <w:rPr>
                <w:lang w:val="mk-MK" w:eastAsia="en-GB"/>
              </w:rPr>
            </w:pPr>
          </w:p>
        </w:tc>
      </w:tr>
      <w:tr w:rsidR="00B3744C" w14:paraId="5A569F77" w14:textId="77777777" w:rsidTr="00B3744C">
        <w:trPr>
          <w:gridAfter w:val="1"/>
          <w:wAfter w:w="55" w:type="dxa"/>
          <w:cantSplit/>
          <w:trHeight w:val="284"/>
        </w:trPr>
        <w:tc>
          <w:tcPr>
            <w:tcW w:w="3165" w:type="dxa"/>
            <w:gridSpan w:val="3"/>
            <w:tcBorders>
              <w:top w:val="single" w:sz="6" w:space="0" w:color="auto"/>
              <w:left w:val="nil"/>
              <w:bottom w:val="single" w:sz="6" w:space="0" w:color="auto"/>
              <w:right w:val="single" w:sz="6" w:space="0" w:color="auto"/>
            </w:tcBorders>
            <w:vAlign w:val="center"/>
            <w:hideMark/>
          </w:tcPr>
          <w:p w14:paraId="3AEDBCBF" w14:textId="77777777" w:rsidR="00B3744C" w:rsidRDefault="00B3744C">
            <w:pPr>
              <w:pStyle w:val="BodyText"/>
              <w:spacing w:after="0" w:line="256" w:lineRule="auto"/>
              <w:rPr>
                <w:lang w:val="mk-MK" w:eastAsia="en-GB"/>
              </w:rPr>
            </w:pPr>
            <w:r>
              <w:rPr>
                <w:lang w:val="mk-MK" w:eastAsia="en-GB"/>
              </w:rPr>
              <w:t>3.9.3.2*</w:t>
            </w:r>
            <w:r>
              <w:rPr>
                <w:lang w:val="mk-MK" w:eastAsia="en-GB"/>
              </w:rPr>
              <w:tab/>
              <w:t>рачно, со помош на командно навигационен уред за лет</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4D6EBF75"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CB3BDB4"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6815FD6"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2C46461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EFCE1A4"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666903E7" w14:textId="77777777" w:rsidR="00B3744C" w:rsidRDefault="00B3744C">
            <w:pPr>
              <w:pStyle w:val="BodyText"/>
              <w:spacing w:after="0" w:line="256" w:lineRule="auto"/>
              <w:rPr>
                <w:lang w:val="mk-MK" w:eastAsia="en-GB"/>
              </w:rPr>
            </w:pPr>
            <w:r>
              <w:rPr>
                <w:lang w:val="mk-MK" w:eastAsia="en-GB"/>
              </w:rPr>
              <w:t>M</w:t>
            </w:r>
          </w:p>
          <w:p w14:paraId="65C79F04" w14:textId="77777777" w:rsidR="00B3744C" w:rsidRDefault="00B3744C">
            <w:pPr>
              <w:pStyle w:val="BodyText"/>
              <w:spacing w:after="0" w:line="256" w:lineRule="auto"/>
              <w:rPr>
                <w:lang w:val="mk-MK" w:eastAsia="en-GB"/>
              </w:rPr>
            </w:pPr>
            <w:r>
              <w:rPr>
                <w:lang w:val="mk-MK" w:eastAsia="en-GB"/>
              </w:rPr>
              <w:t>(само испит за вешти.)</w:t>
            </w:r>
          </w:p>
        </w:tc>
        <w:tc>
          <w:tcPr>
            <w:tcW w:w="1440" w:type="dxa"/>
            <w:gridSpan w:val="2"/>
            <w:tcBorders>
              <w:top w:val="single" w:sz="6" w:space="0" w:color="auto"/>
              <w:left w:val="single" w:sz="6" w:space="0" w:color="auto"/>
              <w:bottom w:val="single" w:sz="6" w:space="0" w:color="auto"/>
              <w:right w:val="nil"/>
            </w:tcBorders>
            <w:vAlign w:val="center"/>
          </w:tcPr>
          <w:p w14:paraId="362C3E16" w14:textId="77777777" w:rsidR="00B3744C" w:rsidRDefault="00B3744C">
            <w:pPr>
              <w:pStyle w:val="BodyText"/>
              <w:spacing w:after="0" w:line="256" w:lineRule="auto"/>
              <w:rPr>
                <w:lang w:val="mk-MK" w:eastAsia="en-GB"/>
              </w:rPr>
            </w:pPr>
          </w:p>
        </w:tc>
      </w:tr>
      <w:tr w:rsidR="00B3744C" w14:paraId="52B2E93C"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48309164" w14:textId="77777777" w:rsidR="00B3744C" w:rsidRDefault="00B3744C">
            <w:pPr>
              <w:pStyle w:val="BodyText"/>
              <w:spacing w:after="0" w:line="256" w:lineRule="auto"/>
              <w:rPr>
                <w:lang w:val="mk-MK" w:eastAsia="en-GB"/>
              </w:rPr>
            </w:pPr>
            <w:r>
              <w:rPr>
                <w:lang w:val="mk-MK" w:eastAsia="en-GB"/>
              </w:rPr>
              <w:t>3.9.3.3*</w:t>
            </w:r>
            <w:r>
              <w:rPr>
                <w:lang w:val="mk-MK" w:eastAsia="en-GB"/>
              </w:rPr>
              <w:tab/>
              <w:t>автоматски, со автопилот</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0A467828"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C7C4D4E"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57AE7AB5"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5BA655A2"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7300690"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8788C91"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33B570BE" w14:textId="77777777" w:rsidR="00B3744C" w:rsidRDefault="00B3744C">
            <w:pPr>
              <w:pStyle w:val="BodyText"/>
              <w:spacing w:after="0" w:line="256" w:lineRule="auto"/>
              <w:rPr>
                <w:lang w:val="mk-MK" w:eastAsia="en-GB"/>
              </w:rPr>
            </w:pPr>
          </w:p>
        </w:tc>
      </w:tr>
      <w:tr w:rsidR="00B3744C" w14:paraId="76531BAD" w14:textId="77777777" w:rsidTr="00B3744C">
        <w:trPr>
          <w:gridAfter w:val="1"/>
          <w:wAfter w:w="55" w:type="dxa"/>
        </w:trPr>
        <w:tc>
          <w:tcPr>
            <w:tcW w:w="3165" w:type="dxa"/>
            <w:gridSpan w:val="3"/>
            <w:tcBorders>
              <w:top w:val="single" w:sz="6" w:space="0" w:color="auto"/>
              <w:left w:val="nil"/>
              <w:bottom w:val="single" w:sz="6" w:space="0" w:color="auto"/>
              <w:right w:val="single" w:sz="6" w:space="0" w:color="auto"/>
            </w:tcBorders>
            <w:vAlign w:val="center"/>
          </w:tcPr>
          <w:p w14:paraId="34AA9630" w14:textId="77777777" w:rsidR="00B3744C" w:rsidRDefault="00B3744C">
            <w:pPr>
              <w:pStyle w:val="BodyText"/>
              <w:spacing w:after="0" w:line="256" w:lineRule="auto"/>
              <w:rPr>
                <w:lang w:val="mk-MK" w:eastAsia="en-GB"/>
              </w:rPr>
            </w:pPr>
            <w:r>
              <w:rPr>
                <w:lang w:val="mk-MK" w:eastAsia="en-GB"/>
              </w:rPr>
              <w:t>3.9.3.4*</w:t>
            </w:r>
            <w:r>
              <w:rPr>
                <w:lang w:val="mk-MK" w:eastAsia="en-GB"/>
              </w:rPr>
              <w:tab/>
              <w:t xml:space="preserve">рачно, со симулирано неработење на еден мотор; дефектот на моторот треба да се симулира за време на завршниот приод од пред поминување на надворешниот маркер (OM) па сè до приземјување или низ </w:t>
            </w:r>
            <w:r>
              <w:rPr>
                <w:lang w:val="mk-MK" w:eastAsia="en-GB"/>
              </w:rPr>
              <w:lastRenderedPageBreak/>
              <w:t>комплетна процедура за неуспешен приод</w:t>
            </w:r>
          </w:p>
          <w:p w14:paraId="0F507ECA" w14:textId="77777777" w:rsidR="00B3744C" w:rsidRDefault="00B3744C">
            <w:pPr>
              <w:pStyle w:val="BodyText"/>
              <w:spacing w:after="0" w:line="256" w:lineRule="auto"/>
              <w:rPr>
                <w:lang w:val="mk-MK" w:eastAsia="en-GB"/>
              </w:rPr>
            </w:pPr>
          </w:p>
          <w:p w14:paraId="1E1CCC93" w14:textId="77777777" w:rsidR="00B3744C" w:rsidRDefault="00B3744C">
            <w:pPr>
              <w:pStyle w:val="BodyText"/>
              <w:spacing w:after="0" w:line="256" w:lineRule="auto"/>
              <w:rPr>
                <w:lang w:val="mk-MK" w:eastAsia="en-GB"/>
              </w:rPr>
            </w:pPr>
            <w:r>
              <w:rPr>
                <w:lang w:val="mk-MK" w:eastAsia="en-GB"/>
              </w:rPr>
              <w:t xml:space="preserve">За авионите кои не се хомологирани во категорија на авиони за превоз (JAR/FAR 25) ниту во категорија на авиони за регионален сообраќај (SFAR 23), приодот со симулиран дефект на мотор и наредното продолжување на друг круг се иницира заедно со непрецизниот приод како е опишано во 3.9.4. Продолжувањето на друг круг се иницира кога ќе се постигне објавената висина за (безбедно) надвисување на препреки (OCH/A), меѓутоа, не подоцна од постигнувањето на минималната висина на спуштање (MDH/A) од 500 ft над висината на прагот на полетно-слетната патека. За авионите кои имаат исти перформанси како и авионите од категоријата за транспорт што се однесува до масата за </w:t>
            </w:r>
            <w:r>
              <w:rPr>
                <w:color w:val="000000"/>
                <w:lang w:val="mk-MK" w:eastAsia="en-GB"/>
              </w:rPr>
              <w:t>полетување</w:t>
            </w:r>
            <w:r>
              <w:rPr>
                <w:lang w:val="mk-MK" w:eastAsia="en-GB"/>
              </w:rPr>
              <w:t xml:space="preserve"> и висината по густина на воздухот, инструкторот може да симулира дефект на мотор согласно 3.9.3.4.</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51E0D7ED"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39C8859A"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5CBA2B00"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6D1098D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0C40A8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6BD5C811"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6" w:space="0" w:color="auto"/>
              <w:right w:val="nil"/>
            </w:tcBorders>
            <w:vAlign w:val="center"/>
          </w:tcPr>
          <w:p w14:paraId="03693641" w14:textId="77777777" w:rsidR="00B3744C" w:rsidRDefault="00B3744C">
            <w:pPr>
              <w:pStyle w:val="BodyText"/>
              <w:spacing w:after="0" w:line="256" w:lineRule="auto"/>
              <w:rPr>
                <w:lang w:val="mk-MK" w:eastAsia="en-GB"/>
              </w:rPr>
            </w:pPr>
          </w:p>
        </w:tc>
      </w:tr>
      <w:tr w:rsidR="00B3744C" w14:paraId="66E45EDE" w14:textId="77777777" w:rsidTr="00B3744C">
        <w:trPr>
          <w:gridAfter w:val="1"/>
          <w:wAfter w:w="55" w:type="dxa"/>
          <w:cantSplit/>
          <w:trHeight w:val="284"/>
        </w:trPr>
        <w:tc>
          <w:tcPr>
            <w:tcW w:w="3165" w:type="dxa"/>
            <w:gridSpan w:val="3"/>
            <w:tcBorders>
              <w:top w:val="single" w:sz="6" w:space="0" w:color="auto"/>
              <w:left w:val="nil"/>
              <w:bottom w:val="single" w:sz="6" w:space="0" w:color="auto"/>
              <w:right w:val="single" w:sz="6" w:space="0" w:color="auto"/>
            </w:tcBorders>
            <w:vAlign w:val="center"/>
            <w:hideMark/>
          </w:tcPr>
          <w:p w14:paraId="6D59A14C" w14:textId="77777777" w:rsidR="00B3744C" w:rsidRDefault="00B3744C">
            <w:pPr>
              <w:pStyle w:val="BodyText"/>
              <w:tabs>
                <w:tab w:val="left" w:pos="569"/>
              </w:tabs>
              <w:spacing w:after="0" w:line="256" w:lineRule="auto"/>
              <w:rPr>
                <w:lang w:val="mk-MK" w:eastAsia="en-GB"/>
              </w:rPr>
            </w:pPr>
            <w:r>
              <w:rPr>
                <w:lang w:val="mk-MK" w:eastAsia="en-GB"/>
              </w:rPr>
              <w:lastRenderedPageBreak/>
              <w:t>3.9.4*</w:t>
            </w:r>
            <w:r>
              <w:rPr>
                <w:lang w:val="mk-MK" w:eastAsia="en-GB"/>
              </w:rPr>
              <w:tab/>
              <w:t>Непрецизен приод до MDH/A</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228DDEB7"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37A5E0EE"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71B2EB1E"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77F2C3D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7514A7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44A23B80"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6" w:space="0" w:color="auto"/>
              <w:right w:val="nil"/>
            </w:tcBorders>
            <w:vAlign w:val="center"/>
          </w:tcPr>
          <w:p w14:paraId="1ED184E7" w14:textId="77777777" w:rsidR="00B3744C" w:rsidRDefault="00B3744C">
            <w:pPr>
              <w:pStyle w:val="BodyText"/>
              <w:spacing w:after="0" w:line="256" w:lineRule="auto"/>
              <w:rPr>
                <w:lang w:val="mk-MK" w:eastAsia="en-GB"/>
              </w:rPr>
            </w:pPr>
          </w:p>
        </w:tc>
      </w:tr>
      <w:tr w:rsidR="00B3744C" w14:paraId="298E0F2B" w14:textId="77777777" w:rsidTr="00B3744C">
        <w:trPr>
          <w:gridAfter w:val="1"/>
          <w:wAfter w:w="55" w:type="dxa"/>
          <w:cantSplit/>
          <w:trHeight w:val="5187"/>
        </w:trPr>
        <w:tc>
          <w:tcPr>
            <w:tcW w:w="3165" w:type="dxa"/>
            <w:gridSpan w:val="3"/>
            <w:tcBorders>
              <w:top w:val="single" w:sz="6" w:space="0" w:color="auto"/>
              <w:left w:val="nil"/>
              <w:bottom w:val="single" w:sz="6" w:space="0" w:color="auto"/>
              <w:right w:val="single" w:sz="6" w:space="0" w:color="auto"/>
            </w:tcBorders>
            <w:vAlign w:val="center"/>
          </w:tcPr>
          <w:p w14:paraId="62185964" w14:textId="77777777" w:rsidR="00B3744C" w:rsidRDefault="00B3744C">
            <w:pPr>
              <w:pStyle w:val="BodyText"/>
              <w:tabs>
                <w:tab w:val="left" w:pos="569"/>
              </w:tabs>
              <w:spacing w:after="0" w:line="256" w:lineRule="auto"/>
              <w:rPr>
                <w:lang w:val="mk-MK" w:eastAsia="en-GB"/>
              </w:rPr>
            </w:pPr>
            <w:r>
              <w:rPr>
                <w:lang w:val="mk-MK" w:eastAsia="en-GB"/>
              </w:rPr>
              <w:lastRenderedPageBreak/>
              <w:t>3.9.5.</w:t>
            </w:r>
            <w:r>
              <w:rPr>
                <w:lang w:val="mk-MK" w:eastAsia="en-GB"/>
              </w:rPr>
              <w:tab/>
              <w:t>Приод со кружење во следниве услови :</w:t>
            </w:r>
          </w:p>
          <w:p w14:paraId="5B2A3D00" w14:textId="77777777" w:rsidR="00B3744C" w:rsidRDefault="00B3744C">
            <w:pPr>
              <w:pStyle w:val="BodyText"/>
              <w:spacing w:after="0" w:line="256" w:lineRule="auto"/>
              <w:rPr>
                <w:lang w:val="mk-MK" w:eastAsia="en-GB"/>
              </w:rPr>
            </w:pPr>
          </w:p>
          <w:p w14:paraId="7E730383" w14:textId="77777777" w:rsidR="00B3744C" w:rsidRDefault="00B3744C">
            <w:pPr>
              <w:pStyle w:val="BodyText"/>
              <w:tabs>
                <w:tab w:val="left" w:pos="440"/>
              </w:tabs>
              <w:spacing w:after="0" w:line="256" w:lineRule="auto"/>
              <w:rPr>
                <w:lang w:val="mk-MK" w:eastAsia="en-GB"/>
              </w:rPr>
            </w:pPr>
            <w:r>
              <w:rPr>
                <w:lang w:val="mk-MK" w:eastAsia="en-GB"/>
              </w:rPr>
              <w:t>(a)*</w:t>
            </w:r>
            <w:r>
              <w:rPr>
                <w:lang w:val="mk-MK" w:eastAsia="en-GB"/>
              </w:rPr>
              <w:tab/>
              <w:t>приод до дозволената минимална висина за приод со кружење на аеродромот за кој станува збор согласно локалните средства за приод по инструменти во симулирани услови за летање по инструменти;</w:t>
            </w:r>
          </w:p>
          <w:p w14:paraId="1D5AA29E" w14:textId="77777777" w:rsidR="00B3744C" w:rsidRDefault="00B3744C">
            <w:pPr>
              <w:pStyle w:val="BodyText"/>
              <w:tabs>
                <w:tab w:val="left" w:pos="360"/>
              </w:tabs>
              <w:spacing w:after="0" w:line="256" w:lineRule="auto"/>
              <w:rPr>
                <w:lang w:val="mk-MK" w:eastAsia="en-GB"/>
              </w:rPr>
            </w:pPr>
          </w:p>
          <w:p w14:paraId="391D3BC6" w14:textId="77777777" w:rsidR="00B3744C" w:rsidRDefault="00B3744C">
            <w:pPr>
              <w:pStyle w:val="BodyText"/>
              <w:spacing w:after="0" w:line="256" w:lineRule="auto"/>
              <w:rPr>
                <w:u w:val="single"/>
                <w:lang w:val="mk-MK" w:eastAsia="en-GB"/>
              </w:rPr>
            </w:pPr>
            <w:r>
              <w:rPr>
                <w:u w:val="single"/>
                <w:lang w:val="mk-MK" w:eastAsia="en-GB"/>
              </w:rPr>
              <w:t>проследено со:</w:t>
            </w:r>
          </w:p>
          <w:p w14:paraId="318AF37F" w14:textId="77777777" w:rsidR="00B3744C" w:rsidRDefault="00B3744C">
            <w:pPr>
              <w:pStyle w:val="BodyText"/>
              <w:spacing w:after="0" w:line="256" w:lineRule="auto"/>
              <w:rPr>
                <w:u w:val="single"/>
                <w:lang w:val="mk-MK" w:eastAsia="en-GB"/>
              </w:rPr>
            </w:pPr>
          </w:p>
          <w:p w14:paraId="3AAC1D70" w14:textId="77777777" w:rsidR="00B3744C" w:rsidRDefault="00B3744C">
            <w:pPr>
              <w:pStyle w:val="BodyText"/>
              <w:tabs>
                <w:tab w:val="left" w:pos="419"/>
              </w:tabs>
              <w:spacing w:after="0" w:line="256" w:lineRule="auto"/>
              <w:rPr>
                <w:lang w:val="mk-MK" w:eastAsia="en-GB"/>
              </w:rPr>
            </w:pPr>
            <w:r>
              <w:rPr>
                <w:lang w:val="mk-MK" w:eastAsia="en-GB"/>
              </w:rPr>
              <w:t>(б)</w:t>
            </w:r>
            <w:r>
              <w:rPr>
                <w:lang w:val="mk-MK" w:eastAsia="en-GB"/>
              </w:rPr>
              <w:tab/>
              <w:t>приод со кружење до друга полетно-слетна патека, која е најмалку 90</w:t>
            </w:r>
            <w:r>
              <w:rPr>
                <w:vertAlign w:val="superscript"/>
                <w:lang w:val="mk-MK" w:eastAsia="en-GB"/>
              </w:rPr>
              <w:t>о</w:t>
            </w:r>
            <w:r>
              <w:rPr>
                <w:lang w:val="mk-MK" w:eastAsia="en-GB"/>
              </w:rPr>
              <w:t xml:space="preserve"> од оската од завршниот приод кој се користи во точката а), на дозволената минимална висина за приод со кружење;</w:t>
            </w:r>
          </w:p>
          <w:p w14:paraId="77F22468" w14:textId="77777777" w:rsidR="00B3744C" w:rsidRDefault="00B3744C">
            <w:pPr>
              <w:pStyle w:val="BodyText"/>
              <w:spacing w:after="0" w:line="256" w:lineRule="auto"/>
              <w:rPr>
                <w:lang w:val="mk-MK" w:eastAsia="en-GB"/>
              </w:rPr>
            </w:pPr>
          </w:p>
          <w:p w14:paraId="1F6B9801" w14:textId="77777777" w:rsidR="00B3744C" w:rsidRDefault="00B3744C">
            <w:pPr>
              <w:pStyle w:val="BodyText"/>
              <w:spacing w:after="0" w:line="256" w:lineRule="auto"/>
              <w:rPr>
                <w:lang w:val="mk-MK" w:eastAsia="en-GB"/>
              </w:rPr>
            </w:pPr>
            <w:r>
              <w:rPr>
                <w:lang w:val="mk-MK" w:eastAsia="en-GB"/>
              </w:rPr>
              <w:t>Забелешка: ако (а) и (б) не се можни заради ATC причини, може да се изведе симулирана постапка при слаба видливост.</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DB31954"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5ADFA9D8"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5183A6E6"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42A6A0D1"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D7454E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42EA2019"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ADE346D" w14:textId="77777777" w:rsidR="00B3744C" w:rsidRDefault="00B3744C">
            <w:pPr>
              <w:pStyle w:val="BodyText"/>
              <w:spacing w:after="0" w:line="256" w:lineRule="auto"/>
              <w:rPr>
                <w:lang w:val="mk-MK" w:eastAsia="en-GB"/>
              </w:rPr>
            </w:pPr>
          </w:p>
        </w:tc>
      </w:tr>
      <w:tr w:rsidR="00B3744C" w14:paraId="7D9DEC0A" w14:textId="77777777" w:rsidTr="00B3744C">
        <w:trPr>
          <w:gridAfter w:val="1"/>
          <w:wAfter w:w="55" w:type="dxa"/>
          <w:cantSplit/>
          <w:trHeight w:val="340"/>
        </w:trPr>
        <w:tc>
          <w:tcPr>
            <w:tcW w:w="10301" w:type="dxa"/>
            <w:gridSpan w:val="16"/>
            <w:tcBorders>
              <w:top w:val="single" w:sz="6" w:space="0" w:color="auto"/>
              <w:left w:val="nil"/>
              <w:bottom w:val="single" w:sz="6" w:space="0" w:color="auto"/>
              <w:right w:val="nil"/>
            </w:tcBorders>
            <w:shd w:val="clear" w:color="auto" w:fill="B3B3B3"/>
            <w:vAlign w:val="center"/>
            <w:hideMark/>
          </w:tcPr>
          <w:p w14:paraId="49E8A8BB" w14:textId="77777777" w:rsidR="00B3744C" w:rsidRDefault="00B3744C">
            <w:pPr>
              <w:pStyle w:val="BodyText"/>
              <w:spacing w:after="0" w:line="256" w:lineRule="auto"/>
              <w:rPr>
                <w:lang w:val="mk-MK" w:eastAsia="en-GB"/>
              </w:rPr>
            </w:pPr>
            <w:r>
              <w:rPr>
                <w:b/>
                <w:lang w:val="mk-MK" w:eastAsia="en-GB"/>
              </w:rPr>
              <w:t>СЕКЦИЈА 4</w:t>
            </w:r>
          </w:p>
        </w:tc>
      </w:tr>
      <w:tr w:rsidR="00B3744C" w14:paraId="4C28366B" w14:textId="77777777" w:rsidTr="00B3744C">
        <w:trPr>
          <w:gridAfter w:val="1"/>
          <w:wAfter w:w="55" w:type="dxa"/>
          <w:trHeight w:val="590"/>
        </w:trPr>
        <w:tc>
          <w:tcPr>
            <w:tcW w:w="3165" w:type="dxa"/>
            <w:gridSpan w:val="3"/>
            <w:tcBorders>
              <w:top w:val="single" w:sz="6" w:space="0" w:color="auto"/>
              <w:left w:val="nil"/>
              <w:bottom w:val="nil"/>
              <w:right w:val="single" w:sz="6" w:space="0" w:color="auto"/>
            </w:tcBorders>
            <w:vAlign w:val="center"/>
          </w:tcPr>
          <w:p w14:paraId="2E75413B" w14:textId="77777777" w:rsidR="00B3744C" w:rsidRDefault="00B3744C">
            <w:pPr>
              <w:pStyle w:val="BodyText"/>
              <w:tabs>
                <w:tab w:val="left" w:pos="419"/>
              </w:tabs>
              <w:spacing w:after="0" w:line="256" w:lineRule="auto"/>
              <w:rPr>
                <w:lang w:val="mk-MK" w:eastAsia="en-GB"/>
              </w:rPr>
            </w:pPr>
            <w:r>
              <w:rPr>
                <w:lang w:val="mk-MK" w:eastAsia="en-GB"/>
              </w:rPr>
              <w:t>4.</w:t>
            </w:r>
            <w:r>
              <w:rPr>
                <w:lang w:val="mk-MK" w:eastAsia="en-GB"/>
              </w:rPr>
              <w:tab/>
              <w:t>Процедури за неуспешен приод</w:t>
            </w:r>
          </w:p>
          <w:p w14:paraId="6354492D" w14:textId="77777777" w:rsidR="00B3744C" w:rsidRDefault="00B3744C">
            <w:pPr>
              <w:pStyle w:val="BodyText"/>
              <w:spacing w:after="0" w:line="256" w:lineRule="auto"/>
              <w:rPr>
                <w:lang w:val="mk-MK" w:eastAsia="en-GB"/>
              </w:rPr>
            </w:pPr>
          </w:p>
          <w:p w14:paraId="33882DE6" w14:textId="77777777" w:rsidR="00B3744C" w:rsidRDefault="00B3744C">
            <w:pPr>
              <w:pStyle w:val="BodyText"/>
              <w:tabs>
                <w:tab w:val="left" w:pos="429"/>
              </w:tabs>
              <w:spacing w:after="0" w:line="256" w:lineRule="auto"/>
              <w:rPr>
                <w:lang w:val="mk-MK" w:eastAsia="en-GB"/>
              </w:rPr>
            </w:pPr>
            <w:r>
              <w:rPr>
                <w:lang w:val="mk-MK" w:eastAsia="en-GB"/>
              </w:rPr>
              <w:t>4.1</w:t>
            </w:r>
            <w:r>
              <w:rPr>
                <w:lang w:val="mk-MK" w:eastAsia="en-GB"/>
              </w:rPr>
              <w:tab/>
              <w:t xml:space="preserve">Продолжување на друг круг со сите мотори во функција* по приод по ILS при постигнување на висината на одлука </w:t>
            </w:r>
          </w:p>
        </w:tc>
        <w:tc>
          <w:tcPr>
            <w:tcW w:w="720" w:type="dxa"/>
            <w:gridSpan w:val="2"/>
            <w:tcBorders>
              <w:top w:val="single" w:sz="6" w:space="0" w:color="auto"/>
              <w:left w:val="single" w:sz="6" w:space="0" w:color="auto"/>
              <w:bottom w:val="nil"/>
              <w:right w:val="single" w:sz="6" w:space="0" w:color="auto"/>
            </w:tcBorders>
            <w:vAlign w:val="center"/>
          </w:tcPr>
          <w:p w14:paraId="0A558F46" w14:textId="77777777" w:rsidR="00B3744C" w:rsidRDefault="00B3744C">
            <w:pPr>
              <w:pStyle w:val="BodyText"/>
              <w:spacing w:line="256" w:lineRule="auto"/>
              <w:rPr>
                <w:lang w:val="mk-MK" w:eastAsia="en-GB"/>
              </w:rPr>
            </w:pPr>
          </w:p>
        </w:tc>
        <w:tc>
          <w:tcPr>
            <w:tcW w:w="616" w:type="dxa"/>
            <w:tcBorders>
              <w:top w:val="single" w:sz="6" w:space="0" w:color="auto"/>
              <w:left w:val="single" w:sz="6" w:space="0" w:color="auto"/>
              <w:bottom w:val="nil"/>
              <w:right w:val="single" w:sz="6" w:space="0" w:color="auto"/>
            </w:tcBorders>
            <w:vAlign w:val="center"/>
          </w:tcPr>
          <w:p w14:paraId="0F66252F" w14:textId="77777777" w:rsidR="00B3744C" w:rsidRDefault="00B3744C">
            <w:pPr>
              <w:pStyle w:val="BodyText"/>
              <w:spacing w:line="256" w:lineRule="auto"/>
              <w:rPr>
                <w:lang w:val="mk-MK" w:eastAsia="en-GB"/>
              </w:rPr>
            </w:pPr>
          </w:p>
        </w:tc>
        <w:tc>
          <w:tcPr>
            <w:tcW w:w="779" w:type="dxa"/>
            <w:gridSpan w:val="2"/>
            <w:tcBorders>
              <w:top w:val="single" w:sz="6" w:space="0" w:color="auto"/>
              <w:left w:val="single" w:sz="6" w:space="0" w:color="auto"/>
              <w:bottom w:val="nil"/>
              <w:right w:val="single" w:sz="6" w:space="0" w:color="auto"/>
            </w:tcBorders>
            <w:vAlign w:val="center"/>
            <w:hideMark/>
          </w:tcPr>
          <w:p w14:paraId="5CAD2AC1" w14:textId="77777777" w:rsidR="00B3744C" w:rsidRDefault="00B3744C">
            <w:pPr>
              <w:pStyle w:val="BodyText"/>
              <w:spacing w:line="256" w:lineRule="auto"/>
              <w:rPr>
                <w:lang w:val="mk-MK" w:eastAsia="en-GB"/>
              </w:rPr>
            </w:pPr>
            <w:r>
              <w:rPr>
                <w:lang w:val="mk-MK" w:eastAsia="en-GB"/>
              </w:rPr>
              <w:t>P→</w:t>
            </w:r>
          </w:p>
        </w:tc>
        <w:tc>
          <w:tcPr>
            <w:tcW w:w="1340" w:type="dxa"/>
            <w:gridSpan w:val="3"/>
            <w:tcBorders>
              <w:top w:val="single" w:sz="6" w:space="0" w:color="auto"/>
              <w:left w:val="single" w:sz="6" w:space="0" w:color="auto"/>
              <w:bottom w:val="nil"/>
              <w:right w:val="single" w:sz="6" w:space="0" w:color="auto"/>
            </w:tcBorders>
            <w:vAlign w:val="center"/>
            <w:hideMark/>
          </w:tcPr>
          <w:p w14:paraId="7A4E0E2B" w14:textId="77777777" w:rsidR="00B3744C" w:rsidRDefault="00B3744C">
            <w:pPr>
              <w:pStyle w:val="BodyText"/>
              <w:spacing w:line="256" w:lineRule="auto"/>
              <w:rPr>
                <w:lang w:val="mk-MK" w:eastAsia="en-GB"/>
              </w:rPr>
            </w:pPr>
            <w:r>
              <w:rPr>
                <w:lang w:val="mk-MK" w:eastAsia="en-GB"/>
              </w:rPr>
              <w:t>→</w:t>
            </w:r>
          </w:p>
        </w:tc>
        <w:tc>
          <w:tcPr>
            <w:tcW w:w="1333" w:type="dxa"/>
            <w:tcBorders>
              <w:top w:val="single" w:sz="6" w:space="0" w:color="auto"/>
              <w:left w:val="single" w:sz="6" w:space="0" w:color="auto"/>
              <w:bottom w:val="nil"/>
              <w:right w:val="single" w:sz="6" w:space="0" w:color="auto"/>
            </w:tcBorders>
            <w:vAlign w:val="center"/>
          </w:tcPr>
          <w:p w14:paraId="1F828295" w14:textId="77777777" w:rsidR="00B3744C" w:rsidRDefault="00B3744C">
            <w:pPr>
              <w:pStyle w:val="BodyText"/>
              <w:spacing w:line="256" w:lineRule="auto"/>
              <w:rPr>
                <w:lang w:val="mk-MK" w:eastAsia="en-GB"/>
              </w:rPr>
            </w:pPr>
          </w:p>
        </w:tc>
        <w:tc>
          <w:tcPr>
            <w:tcW w:w="908" w:type="dxa"/>
            <w:gridSpan w:val="2"/>
            <w:tcBorders>
              <w:top w:val="single" w:sz="6" w:space="0" w:color="auto"/>
              <w:left w:val="single" w:sz="6" w:space="0" w:color="auto"/>
              <w:bottom w:val="nil"/>
              <w:right w:val="single" w:sz="6" w:space="0" w:color="auto"/>
            </w:tcBorders>
            <w:vAlign w:val="center"/>
          </w:tcPr>
          <w:p w14:paraId="6CD84473" w14:textId="77777777" w:rsidR="00B3744C" w:rsidRDefault="00B3744C">
            <w:pPr>
              <w:pStyle w:val="BodyText"/>
              <w:spacing w:line="256" w:lineRule="auto"/>
              <w:rPr>
                <w:lang w:val="mk-MK" w:eastAsia="en-GB"/>
              </w:rPr>
            </w:pPr>
          </w:p>
        </w:tc>
        <w:tc>
          <w:tcPr>
            <w:tcW w:w="1440" w:type="dxa"/>
            <w:gridSpan w:val="2"/>
            <w:tcBorders>
              <w:top w:val="single" w:sz="6" w:space="0" w:color="auto"/>
              <w:left w:val="single" w:sz="6" w:space="0" w:color="auto"/>
              <w:bottom w:val="nil"/>
              <w:right w:val="nil"/>
            </w:tcBorders>
            <w:vAlign w:val="center"/>
          </w:tcPr>
          <w:p w14:paraId="3FC6E411" w14:textId="77777777" w:rsidR="00B3744C" w:rsidRDefault="00B3744C">
            <w:pPr>
              <w:pStyle w:val="BodyText"/>
              <w:spacing w:line="256" w:lineRule="auto"/>
              <w:rPr>
                <w:lang w:val="mk-MK" w:eastAsia="en-GB"/>
              </w:rPr>
            </w:pPr>
          </w:p>
        </w:tc>
      </w:tr>
      <w:tr w:rsidR="00B3744C" w14:paraId="6C2AB1CF" w14:textId="77777777" w:rsidTr="00B3744C">
        <w:trPr>
          <w:gridAfter w:val="1"/>
          <w:wAfter w:w="55" w:type="dxa"/>
          <w:cantSplit/>
          <w:trHeight w:val="592"/>
        </w:trPr>
        <w:tc>
          <w:tcPr>
            <w:tcW w:w="3165" w:type="dxa"/>
            <w:gridSpan w:val="3"/>
            <w:tcBorders>
              <w:top w:val="single" w:sz="6" w:space="0" w:color="auto"/>
              <w:left w:val="nil"/>
              <w:bottom w:val="single" w:sz="6" w:space="0" w:color="auto"/>
              <w:right w:val="single" w:sz="6" w:space="0" w:color="auto"/>
            </w:tcBorders>
            <w:vAlign w:val="center"/>
            <w:hideMark/>
          </w:tcPr>
          <w:p w14:paraId="3DBC8355" w14:textId="77777777" w:rsidR="00B3744C" w:rsidRDefault="00B3744C">
            <w:pPr>
              <w:pStyle w:val="BodyText"/>
              <w:tabs>
                <w:tab w:val="left" w:pos="429"/>
              </w:tabs>
              <w:spacing w:after="0" w:line="256" w:lineRule="auto"/>
              <w:rPr>
                <w:lang w:val="mk-MK" w:eastAsia="en-GB"/>
              </w:rPr>
            </w:pPr>
            <w:r>
              <w:rPr>
                <w:lang w:val="mk-MK" w:eastAsia="en-GB"/>
              </w:rPr>
              <w:t>4.2</w:t>
            </w:r>
            <w:r>
              <w:rPr>
                <w:lang w:val="mk-MK" w:eastAsia="en-GB"/>
              </w:rPr>
              <w:tab/>
              <w:t xml:space="preserve">Останати процедури за неуспешен приод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04073344"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34673F3"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60DAE640"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48C00F33"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B13EB3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633BF6E"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5A438AA5" w14:textId="77777777" w:rsidR="00B3744C" w:rsidRDefault="00B3744C">
            <w:pPr>
              <w:pStyle w:val="BodyText"/>
              <w:spacing w:after="0" w:line="256" w:lineRule="auto"/>
              <w:rPr>
                <w:lang w:val="mk-MK" w:eastAsia="en-GB"/>
              </w:rPr>
            </w:pPr>
          </w:p>
        </w:tc>
      </w:tr>
      <w:tr w:rsidR="00B3744C" w14:paraId="670E2F0E" w14:textId="77777777" w:rsidTr="00B3744C">
        <w:trPr>
          <w:gridAfter w:val="1"/>
          <w:wAfter w:w="55" w:type="dxa"/>
          <w:cantSplit/>
          <w:trHeight w:val="1097"/>
        </w:trPr>
        <w:tc>
          <w:tcPr>
            <w:tcW w:w="3165" w:type="dxa"/>
            <w:gridSpan w:val="3"/>
            <w:tcBorders>
              <w:top w:val="single" w:sz="6" w:space="0" w:color="auto"/>
              <w:left w:val="nil"/>
              <w:bottom w:val="single" w:sz="6" w:space="0" w:color="auto"/>
              <w:right w:val="single" w:sz="6" w:space="0" w:color="auto"/>
            </w:tcBorders>
            <w:vAlign w:val="center"/>
            <w:hideMark/>
          </w:tcPr>
          <w:p w14:paraId="3CF4322F" w14:textId="77777777" w:rsidR="00B3744C" w:rsidRDefault="00B3744C">
            <w:pPr>
              <w:pStyle w:val="BodyText"/>
              <w:tabs>
                <w:tab w:val="left" w:pos="429"/>
              </w:tabs>
              <w:spacing w:after="0" w:line="256" w:lineRule="auto"/>
              <w:rPr>
                <w:lang w:val="mk-MK" w:eastAsia="en-GB"/>
              </w:rPr>
            </w:pPr>
            <w:r>
              <w:rPr>
                <w:lang w:val="mk-MK" w:eastAsia="en-GB"/>
              </w:rPr>
              <w:t>4.3*</w:t>
            </w:r>
            <w:r>
              <w:rPr>
                <w:lang w:val="mk-MK" w:eastAsia="en-GB"/>
              </w:rPr>
              <w:tab/>
              <w:t>Рачно продолжување на друг круг со симулиран дефект на еден мотор по приод по инструменти при постигнување на DH, MDH или MAPt</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F3602C5"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56154DA1"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0A500251"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3A759553"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BEE57F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11B144CC"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6" w:space="0" w:color="auto"/>
              <w:right w:val="nil"/>
            </w:tcBorders>
            <w:vAlign w:val="center"/>
          </w:tcPr>
          <w:p w14:paraId="58A90413" w14:textId="77777777" w:rsidR="00B3744C" w:rsidRDefault="00B3744C">
            <w:pPr>
              <w:pStyle w:val="BodyText"/>
              <w:spacing w:after="0" w:line="256" w:lineRule="auto"/>
              <w:rPr>
                <w:lang w:val="mk-MK" w:eastAsia="en-GB"/>
              </w:rPr>
            </w:pPr>
          </w:p>
        </w:tc>
      </w:tr>
      <w:tr w:rsidR="00B3744C" w14:paraId="79FFB837" w14:textId="77777777" w:rsidTr="00B3744C">
        <w:trPr>
          <w:gridAfter w:val="1"/>
          <w:wAfter w:w="55" w:type="dxa"/>
          <w:cantSplit/>
          <w:trHeight w:val="567"/>
        </w:trPr>
        <w:tc>
          <w:tcPr>
            <w:tcW w:w="3165" w:type="dxa"/>
            <w:gridSpan w:val="3"/>
            <w:tcBorders>
              <w:top w:val="single" w:sz="6" w:space="0" w:color="auto"/>
              <w:left w:val="nil"/>
              <w:bottom w:val="single" w:sz="6" w:space="0" w:color="auto"/>
              <w:right w:val="single" w:sz="6" w:space="0" w:color="auto"/>
            </w:tcBorders>
            <w:vAlign w:val="center"/>
            <w:hideMark/>
          </w:tcPr>
          <w:p w14:paraId="26302A58" w14:textId="77777777" w:rsidR="00B3744C" w:rsidRDefault="00B3744C">
            <w:pPr>
              <w:pStyle w:val="BodyText"/>
              <w:spacing w:after="0" w:line="256" w:lineRule="auto"/>
              <w:rPr>
                <w:lang w:val="mk-MK" w:eastAsia="en-GB"/>
              </w:rPr>
            </w:pPr>
            <w:r>
              <w:rPr>
                <w:lang w:val="mk-MK" w:eastAsia="en-GB"/>
              </w:rPr>
              <w:t>4.4</w:t>
            </w:r>
            <w:r>
              <w:rPr>
                <w:lang w:val="mk-MK" w:eastAsia="en-GB"/>
              </w:rPr>
              <w:tab/>
              <w:t>Прекинато слетување на 15 м (50 ft) над прагот на ПСП и продолжување на друг круг</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20D527EB"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C6933D2"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5AF5C3C6"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21645D8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26481F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4D9F776"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38F7157A" w14:textId="77777777" w:rsidR="00B3744C" w:rsidRDefault="00B3744C">
            <w:pPr>
              <w:pStyle w:val="BodyText"/>
              <w:spacing w:after="0" w:line="256" w:lineRule="auto"/>
              <w:rPr>
                <w:lang w:val="mk-MK" w:eastAsia="en-GB"/>
              </w:rPr>
            </w:pPr>
          </w:p>
        </w:tc>
      </w:tr>
      <w:tr w:rsidR="00B3744C" w14:paraId="7728A906" w14:textId="77777777" w:rsidTr="00B3744C">
        <w:trPr>
          <w:gridAfter w:val="1"/>
          <w:wAfter w:w="55" w:type="dxa"/>
          <w:cantSplit/>
          <w:trHeight w:val="340"/>
        </w:trPr>
        <w:tc>
          <w:tcPr>
            <w:tcW w:w="10301" w:type="dxa"/>
            <w:gridSpan w:val="16"/>
            <w:tcBorders>
              <w:top w:val="single" w:sz="6" w:space="0" w:color="auto"/>
              <w:left w:val="nil"/>
              <w:bottom w:val="single" w:sz="6" w:space="0" w:color="auto"/>
              <w:right w:val="nil"/>
            </w:tcBorders>
            <w:shd w:val="clear" w:color="auto" w:fill="B3B3B3"/>
            <w:vAlign w:val="center"/>
            <w:hideMark/>
          </w:tcPr>
          <w:p w14:paraId="624B2072" w14:textId="77777777" w:rsidR="00B3744C" w:rsidRDefault="00B3744C">
            <w:pPr>
              <w:pStyle w:val="BodyText"/>
              <w:spacing w:after="0" w:line="256" w:lineRule="auto"/>
              <w:rPr>
                <w:b/>
                <w:lang w:val="mk-MK" w:eastAsia="en-GB"/>
              </w:rPr>
            </w:pPr>
            <w:r>
              <w:rPr>
                <w:b/>
                <w:lang w:val="mk-MK" w:eastAsia="en-GB"/>
              </w:rPr>
              <w:t>СЕКЦИЈА 5</w:t>
            </w:r>
          </w:p>
        </w:tc>
      </w:tr>
      <w:tr w:rsidR="00B3744C" w14:paraId="402A1618" w14:textId="77777777" w:rsidTr="00B3744C">
        <w:trPr>
          <w:gridAfter w:val="1"/>
          <w:wAfter w:w="55" w:type="dxa"/>
          <w:trHeight w:val="340"/>
        </w:trPr>
        <w:tc>
          <w:tcPr>
            <w:tcW w:w="3165" w:type="dxa"/>
            <w:gridSpan w:val="3"/>
            <w:tcBorders>
              <w:top w:val="single" w:sz="6" w:space="0" w:color="auto"/>
              <w:left w:val="nil"/>
              <w:bottom w:val="nil"/>
              <w:right w:val="single" w:sz="6" w:space="0" w:color="auto"/>
            </w:tcBorders>
            <w:vAlign w:val="center"/>
          </w:tcPr>
          <w:p w14:paraId="6DE955CB" w14:textId="77777777" w:rsidR="00B3744C" w:rsidRDefault="00B3744C">
            <w:pPr>
              <w:pStyle w:val="BodyText"/>
              <w:tabs>
                <w:tab w:val="left" w:pos="380"/>
              </w:tabs>
              <w:spacing w:after="0" w:line="256" w:lineRule="auto"/>
              <w:rPr>
                <w:lang w:val="mk-MK" w:eastAsia="en-GB"/>
              </w:rPr>
            </w:pPr>
            <w:r>
              <w:rPr>
                <w:lang w:val="mk-MK" w:eastAsia="en-GB"/>
              </w:rPr>
              <w:t>5</w:t>
            </w:r>
            <w:r>
              <w:rPr>
                <w:lang w:val="mk-MK" w:eastAsia="en-GB"/>
              </w:rPr>
              <w:tab/>
              <w:t>Слетување</w:t>
            </w:r>
          </w:p>
          <w:p w14:paraId="2B8D4E73" w14:textId="77777777" w:rsidR="00B3744C" w:rsidRDefault="00B3744C">
            <w:pPr>
              <w:pStyle w:val="BodyText"/>
              <w:tabs>
                <w:tab w:val="left" w:pos="415"/>
              </w:tabs>
              <w:spacing w:after="0" w:line="256" w:lineRule="auto"/>
              <w:rPr>
                <w:lang w:val="mk-MK" w:eastAsia="en-GB"/>
              </w:rPr>
            </w:pPr>
          </w:p>
          <w:p w14:paraId="6707556F" w14:textId="77777777" w:rsidR="00B3744C" w:rsidRDefault="00B3744C">
            <w:pPr>
              <w:pStyle w:val="BodyText"/>
              <w:tabs>
                <w:tab w:val="left" w:pos="415"/>
              </w:tabs>
              <w:spacing w:after="0" w:line="256" w:lineRule="auto"/>
              <w:rPr>
                <w:lang w:val="mk-MK" w:eastAsia="en-GB"/>
              </w:rPr>
            </w:pPr>
            <w:r>
              <w:rPr>
                <w:lang w:val="mk-MK" w:eastAsia="en-GB"/>
              </w:rPr>
              <w:t>5.1</w:t>
            </w:r>
            <w:r>
              <w:rPr>
                <w:lang w:val="mk-MK" w:eastAsia="en-GB"/>
              </w:rPr>
              <w:tab/>
              <w:t>Нормални слетувања*, исто така после приод по ILS со преод кон визуелен лет по постигнување на DH</w:t>
            </w:r>
          </w:p>
        </w:tc>
        <w:tc>
          <w:tcPr>
            <w:tcW w:w="720" w:type="dxa"/>
            <w:gridSpan w:val="2"/>
            <w:tcBorders>
              <w:top w:val="single" w:sz="6" w:space="0" w:color="auto"/>
              <w:left w:val="single" w:sz="6" w:space="0" w:color="auto"/>
              <w:bottom w:val="nil"/>
              <w:right w:val="single" w:sz="6" w:space="0" w:color="auto"/>
            </w:tcBorders>
          </w:tcPr>
          <w:p w14:paraId="1F65845A"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nil"/>
              <w:right w:val="single" w:sz="6" w:space="0" w:color="auto"/>
            </w:tcBorders>
          </w:tcPr>
          <w:p w14:paraId="1493424C" w14:textId="77777777" w:rsidR="00B3744C" w:rsidRDefault="00B3744C">
            <w:pPr>
              <w:pStyle w:val="BodyText"/>
              <w:spacing w:after="0" w:line="256" w:lineRule="auto"/>
              <w:rPr>
                <w:b/>
                <w:lang w:val="mk-MK" w:eastAsia="en-GB"/>
              </w:rPr>
            </w:pPr>
          </w:p>
        </w:tc>
        <w:tc>
          <w:tcPr>
            <w:tcW w:w="779" w:type="dxa"/>
            <w:gridSpan w:val="2"/>
            <w:tcBorders>
              <w:top w:val="single" w:sz="6" w:space="0" w:color="auto"/>
              <w:left w:val="single" w:sz="6" w:space="0" w:color="auto"/>
              <w:bottom w:val="nil"/>
              <w:right w:val="single" w:sz="6" w:space="0" w:color="auto"/>
            </w:tcBorders>
          </w:tcPr>
          <w:p w14:paraId="706309AA" w14:textId="77777777" w:rsidR="00B3744C" w:rsidRDefault="00B3744C">
            <w:pPr>
              <w:pStyle w:val="BodyText"/>
              <w:spacing w:after="0" w:line="256" w:lineRule="auto"/>
              <w:rPr>
                <w:lang w:val="mk-MK" w:eastAsia="en-GB"/>
              </w:rPr>
            </w:pPr>
          </w:p>
          <w:p w14:paraId="2276B778" w14:textId="77777777" w:rsidR="00B3744C" w:rsidRDefault="00B3744C">
            <w:pPr>
              <w:pStyle w:val="BodyText"/>
              <w:spacing w:after="0" w:line="256" w:lineRule="auto"/>
              <w:rPr>
                <w:lang w:val="mk-MK" w:eastAsia="en-GB"/>
              </w:rPr>
            </w:pPr>
          </w:p>
          <w:p w14:paraId="3F69420C" w14:textId="77777777" w:rsidR="00B3744C" w:rsidRDefault="00B3744C">
            <w:pPr>
              <w:pStyle w:val="BodyText"/>
              <w:spacing w:after="0" w:line="256" w:lineRule="auto"/>
              <w:rPr>
                <w:lang w:val="mk-MK" w:eastAsia="en-GB"/>
              </w:rPr>
            </w:pPr>
          </w:p>
          <w:p w14:paraId="44179CD4" w14:textId="77777777" w:rsidR="00B3744C" w:rsidRDefault="00B3744C">
            <w:pPr>
              <w:pStyle w:val="BodyText"/>
              <w:spacing w:after="0" w:line="256" w:lineRule="auto"/>
              <w:rPr>
                <w:lang w:val="mk-MK" w:eastAsia="en-GB"/>
              </w:rPr>
            </w:pPr>
            <w:r>
              <w:rPr>
                <w:lang w:val="mk-MK" w:eastAsia="en-GB"/>
              </w:rPr>
              <w:t>P</w:t>
            </w:r>
          </w:p>
          <w:p w14:paraId="58E83C05" w14:textId="77777777" w:rsidR="00B3744C" w:rsidRDefault="00B3744C">
            <w:pPr>
              <w:pStyle w:val="BodyText"/>
              <w:spacing w:after="0" w:line="256" w:lineRule="auto"/>
              <w:rPr>
                <w:lang w:val="mk-MK" w:eastAsia="en-GB"/>
              </w:rPr>
            </w:pPr>
          </w:p>
        </w:tc>
        <w:tc>
          <w:tcPr>
            <w:tcW w:w="1340" w:type="dxa"/>
            <w:gridSpan w:val="3"/>
            <w:tcBorders>
              <w:top w:val="single" w:sz="6" w:space="0" w:color="auto"/>
              <w:left w:val="single" w:sz="6" w:space="0" w:color="auto"/>
              <w:bottom w:val="nil"/>
              <w:right w:val="single" w:sz="6" w:space="0" w:color="auto"/>
            </w:tcBorders>
          </w:tcPr>
          <w:p w14:paraId="60535ED6" w14:textId="77777777" w:rsidR="00B3744C" w:rsidRDefault="00B3744C">
            <w:pPr>
              <w:pStyle w:val="BodyText"/>
              <w:spacing w:after="0" w:line="256" w:lineRule="auto"/>
              <w:rPr>
                <w:b/>
                <w:lang w:val="mk-MK" w:eastAsia="en-GB"/>
              </w:rPr>
            </w:pPr>
          </w:p>
        </w:tc>
        <w:tc>
          <w:tcPr>
            <w:tcW w:w="1333" w:type="dxa"/>
            <w:tcBorders>
              <w:top w:val="single" w:sz="6" w:space="0" w:color="auto"/>
              <w:left w:val="single" w:sz="6" w:space="0" w:color="auto"/>
              <w:bottom w:val="nil"/>
              <w:right w:val="single" w:sz="6" w:space="0" w:color="auto"/>
            </w:tcBorders>
          </w:tcPr>
          <w:p w14:paraId="796A1B78"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nil"/>
              <w:right w:val="single" w:sz="6" w:space="0" w:color="auto"/>
            </w:tcBorders>
          </w:tcPr>
          <w:p w14:paraId="76ACC1BA" w14:textId="77777777" w:rsidR="00B3744C" w:rsidRDefault="00B3744C">
            <w:pPr>
              <w:pStyle w:val="BodyText"/>
              <w:spacing w:after="0" w:line="256" w:lineRule="auto"/>
              <w:rPr>
                <w:b/>
                <w:lang w:val="mk-MK" w:eastAsia="en-GB"/>
              </w:rPr>
            </w:pPr>
          </w:p>
        </w:tc>
        <w:tc>
          <w:tcPr>
            <w:tcW w:w="1440" w:type="dxa"/>
            <w:gridSpan w:val="2"/>
            <w:tcBorders>
              <w:top w:val="single" w:sz="6" w:space="0" w:color="auto"/>
              <w:left w:val="single" w:sz="6" w:space="0" w:color="auto"/>
              <w:bottom w:val="nil"/>
              <w:right w:val="nil"/>
            </w:tcBorders>
          </w:tcPr>
          <w:p w14:paraId="5C90F594" w14:textId="77777777" w:rsidR="00B3744C" w:rsidRDefault="00B3744C">
            <w:pPr>
              <w:pStyle w:val="BodyText"/>
              <w:spacing w:after="0" w:line="256" w:lineRule="auto"/>
              <w:rPr>
                <w:b/>
                <w:lang w:val="mk-MK" w:eastAsia="en-GB"/>
              </w:rPr>
            </w:pPr>
          </w:p>
        </w:tc>
      </w:tr>
      <w:tr w:rsidR="00B3744C" w14:paraId="0ACDF66B"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299E5CB4" w14:textId="77777777" w:rsidR="00B3744C" w:rsidRDefault="00B3744C">
            <w:pPr>
              <w:pStyle w:val="BodyText"/>
              <w:tabs>
                <w:tab w:val="left" w:pos="392"/>
              </w:tabs>
              <w:spacing w:after="0" w:line="256" w:lineRule="auto"/>
              <w:rPr>
                <w:lang w:val="mk-MK" w:eastAsia="en-GB"/>
              </w:rPr>
            </w:pPr>
            <w:r>
              <w:rPr>
                <w:lang w:val="mk-MK" w:eastAsia="en-GB"/>
              </w:rPr>
              <w:lastRenderedPageBreak/>
              <w:t>5.2</w:t>
            </w:r>
            <w:r>
              <w:rPr>
                <w:lang w:val="mk-MK" w:eastAsia="en-GB"/>
              </w:rPr>
              <w:tab/>
              <w:t>Слетување со симулирано заглавен хориз. стабилизатор во која било неурамнотежена позиција (out-of-trim)</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3B5731E5"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1B21E321"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7E1320A8"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3ED8CBA9" w14:textId="77777777" w:rsidR="00B3744C" w:rsidRDefault="00B3744C">
            <w:pPr>
              <w:pStyle w:val="BodyText"/>
              <w:spacing w:after="0" w:line="256" w:lineRule="auto"/>
              <w:rPr>
                <w:lang w:val="mk-MK" w:eastAsia="en-GB"/>
              </w:rPr>
            </w:pPr>
            <w:r>
              <w:rPr>
                <w:lang w:val="mk-MK" w:eastAsia="en-GB"/>
              </w:rPr>
              <w:t xml:space="preserve">За оваа вежба може да не се користи воздухоплов </w:t>
            </w:r>
          </w:p>
        </w:tc>
        <w:tc>
          <w:tcPr>
            <w:tcW w:w="1333" w:type="dxa"/>
            <w:tcBorders>
              <w:top w:val="single" w:sz="6" w:space="0" w:color="auto"/>
              <w:left w:val="single" w:sz="6" w:space="0" w:color="auto"/>
              <w:bottom w:val="single" w:sz="6" w:space="0" w:color="auto"/>
              <w:right w:val="single" w:sz="6" w:space="0" w:color="auto"/>
            </w:tcBorders>
            <w:vAlign w:val="center"/>
          </w:tcPr>
          <w:p w14:paraId="1E09EB5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7D960D04"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007E5D4D" w14:textId="77777777" w:rsidR="00B3744C" w:rsidRDefault="00B3744C">
            <w:pPr>
              <w:pStyle w:val="BodyText"/>
              <w:spacing w:after="0" w:line="256" w:lineRule="auto"/>
              <w:rPr>
                <w:lang w:val="mk-MK" w:eastAsia="en-GB"/>
              </w:rPr>
            </w:pPr>
          </w:p>
        </w:tc>
      </w:tr>
      <w:tr w:rsidR="00B3744C" w14:paraId="0E8445BA"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1A731721" w14:textId="77777777" w:rsidR="00B3744C" w:rsidRDefault="00B3744C">
            <w:pPr>
              <w:pStyle w:val="BodyText"/>
              <w:tabs>
                <w:tab w:val="left" w:pos="380"/>
              </w:tabs>
              <w:spacing w:after="0" w:line="256" w:lineRule="auto"/>
              <w:rPr>
                <w:lang w:val="mk-MK" w:eastAsia="en-GB"/>
              </w:rPr>
            </w:pPr>
            <w:r>
              <w:rPr>
                <w:lang w:val="mk-MK" w:eastAsia="en-GB"/>
              </w:rPr>
              <w:t>5.3</w:t>
            </w:r>
            <w:r>
              <w:rPr>
                <w:lang w:val="mk-MK" w:eastAsia="en-GB"/>
              </w:rPr>
              <w:tab/>
              <w:t>Слетување со бочен ветер (авион, ако е можно)</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4C4B0B11"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75F4649A"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3BC44CCD"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74C31AD4"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BE9265B"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A716E44"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2C9FEE43" w14:textId="77777777" w:rsidR="00B3744C" w:rsidRDefault="00B3744C">
            <w:pPr>
              <w:pStyle w:val="BodyText"/>
              <w:spacing w:after="0" w:line="256" w:lineRule="auto"/>
              <w:rPr>
                <w:lang w:val="mk-MK" w:eastAsia="en-GB"/>
              </w:rPr>
            </w:pPr>
          </w:p>
        </w:tc>
      </w:tr>
      <w:tr w:rsidR="00B3744C" w14:paraId="6AA04E16"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0373ABB1" w14:textId="77777777" w:rsidR="00B3744C" w:rsidRDefault="00B3744C">
            <w:pPr>
              <w:pStyle w:val="BodyText"/>
              <w:tabs>
                <w:tab w:val="left" w:pos="392"/>
              </w:tabs>
              <w:spacing w:after="0" w:line="256" w:lineRule="auto"/>
              <w:rPr>
                <w:lang w:val="mk-MK" w:eastAsia="en-GB"/>
              </w:rPr>
            </w:pPr>
            <w:r>
              <w:rPr>
                <w:lang w:val="mk-MK" w:eastAsia="en-GB"/>
              </w:rPr>
              <w:t>5.4</w:t>
            </w:r>
            <w:r>
              <w:rPr>
                <w:lang w:val="mk-MK" w:eastAsia="en-GB"/>
              </w:rPr>
              <w:tab/>
              <w:t xml:space="preserve">Школски круг и слетување без извлечени или со делумно извлечени закрилца и преткрилца </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078E64D8"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7CBF6724"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55E4C484"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4453E048"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0D00C50"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87530F5" w14:textId="77777777" w:rsidR="00B3744C" w:rsidRDefault="00B3744C">
            <w:pPr>
              <w:pStyle w:val="BodyText"/>
              <w:spacing w:after="0" w:line="256" w:lineRule="auto"/>
              <w:rPr>
                <w:lang w:val="mk-MK" w:eastAsia="en-GB"/>
              </w:rPr>
            </w:pPr>
          </w:p>
        </w:tc>
        <w:tc>
          <w:tcPr>
            <w:tcW w:w="1440" w:type="dxa"/>
            <w:gridSpan w:val="2"/>
            <w:tcBorders>
              <w:top w:val="single" w:sz="6" w:space="0" w:color="auto"/>
              <w:left w:val="single" w:sz="6" w:space="0" w:color="auto"/>
              <w:bottom w:val="single" w:sz="6" w:space="0" w:color="auto"/>
              <w:right w:val="nil"/>
            </w:tcBorders>
            <w:vAlign w:val="center"/>
          </w:tcPr>
          <w:p w14:paraId="32E3DCF4" w14:textId="77777777" w:rsidR="00B3744C" w:rsidRDefault="00B3744C">
            <w:pPr>
              <w:pStyle w:val="BodyText"/>
              <w:spacing w:after="0" w:line="256" w:lineRule="auto"/>
              <w:rPr>
                <w:lang w:val="mk-MK" w:eastAsia="en-GB"/>
              </w:rPr>
            </w:pPr>
          </w:p>
        </w:tc>
      </w:tr>
      <w:tr w:rsidR="00B3744C" w14:paraId="3821217D" w14:textId="77777777" w:rsidTr="00B3744C">
        <w:trPr>
          <w:gridAfter w:val="1"/>
          <w:wAfter w:w="55" w:type="dxa"/>
          <w:cantSplit/>
        </w:trPr>
        <w:tc>
          <w:tcPr>
            <w:tcW w:w="3165" w:type="dxa"/>
            <w:gridSpan w:val="3"/>
            <w:tcBorders>
              <w:top w:val="single" w:sz="6" w:space="0" w:color="auto"/>
              <w:left w:val="nil"/>
              <w:bottom w:val="single" w:sz="6" w:space="0" w:color="auto"/>
              <w:right w:val="single" w:sz="6" w:space="0" w:color="auto"/>
            </w:tcBorders>
            <w:vAlign w:val="center"/>
            <w:hideMark/>
          </w:tcPr>
          <w:p w14:paraId="22E08CD8" w14:textId="77777777" w:rsidR="00B3744C" w:rsidRDefault="00B3744C">
            <w:pPr>
              <w:pStyle w:val="BodyText"/>
              <w:tabs>
                <w:tab w:val="left" w:pos="392"/>
              </w:tabs>
              <w:spacing w:after="0" w:line="256" w:lineRule="auto"/>
              <w:rPr>
                <w:lang w:val="mk-MK" w:eastAsia="en-GB"/>
              </w:rPr>
            </w:pPr>
            <w:r>
              <w:rPr>
                <w:lang w:val="mk-MK" w:eastAsia="en-GB"/>
              </w:rPr>
              <w:t>5.5</w:t>
            </w:r>
            <w:r>
              <w:rPr>
                <w:lang w:val="mk-MK" w:eastAsia="en-GB"/>
              </w:rPr>
              <w:tab/>
              <w:t>Слетување со симулиран дефект за критична работа на мотор</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1B87EEB2"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8DCED4B"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5E882CC9"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292B135B"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49258F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2D6B931C" w14:textId="77777777" w:rsidR="00B3744C" w:rsidRDefault="00B3744C">
            <w:pPr>
              <w:pStyle w:val="BodyText"/>
              <w:spacing w:after="0" w:line="256" w:lineRule="auto"/>
              <w:rPr>
                <w:lang w:val="mk-MK" w:eastAsia="en-GB"/>
              </w:rPr>
            </w:pPr>
            <w:r>
              <w:rPr>
                <w:lang w:val="mk-MK" w:eastAsia="en-GB"/>
              </w:rPr>
              <w:t>M</w:t>
            </w:r>
          </w:p>
        </w:tc>
        <w:tc>
          <w:tcPr>
            <w:tcW w:w="1440" w:type="dxa"/>
            <w:gridSpan w:val="2"/>
            <w:tcBorders>
              <w:top w:val="single" w:sz="6" w:space="0" w:color="auto"/>
              <w:left w:val="single" w:sz="6" w:space="0" w:color="auto"/>
              <w:bottom w:val="single" w:sz="6" w:space="0" w:color="auto"/>
              <w:right w:val="nil"/>
            </w:tcBorders>
            <w:vAlign w:val="center"/>
          </w:tcPr>
          <w:p w14:paraId="12F7666D" w14:textId="77777777" w:rsidR="00B3744C" w:rsidRDefault="00B3744C">
            <w:pPr>
              <w:pStyle w:val="BodyText"/>
              <w:spacing w:after="0" w:line="256" w:lineRule="auto"/>
              <w:rPr>
                <w:lang w:val="mk-MK" w:eastAsia="en-GB"/>
              </w:rPr>
            </w:pPr>
          </w:p>
        </w:tc>
      </w:tr>
      <w:tr w:rsidR="00B3744C" w14:paraId="55EDBAA1" w14:textId="77777777" w:rsidTr="00B3744C">
        <w:trPr>
          <w:gridAfter w:val="1"/>
          <w:wAfter w:w="55" w:type="dxa"/>
          <w:cantSplit/>
          <w:trHeight w:val="1674"/>
        </w:trPr>
        <w:tc>
          <w:tcPr>
            <w:tcW w:w="3165" w:type="dxa"/>
            <w:gridSpan w:val="3"/>
            <w:tcBorders>
              <w:top w:val="single" w:sz="6" w:space="0" w:color="auto"/>
              <w:left w:val="nil"/>
              <w:bottom w:val="single" w:sz="6" w:space="0" w:color="auto"/>
              <w:right w:val="single" w:sz="6" w:space="0" w:color="auto"/>
            </w:tcBorders>
            <w:vAlign w:val="center"/>
          </w:tcPr>
          <w:p w14:paraId="6A0E9398" w14:textId="77777777" w:rsidR="00B3744C" w:rsidRDefault="00B3744C">
            <w:pPr>
              <w:pStyle w:val="BodyText"/>
              <w:tabs>
                <w:tab w:val="left" w:pos="392"/>
              </w:tabs>
              <w:spacing w:after="0" w:line="256" w:lineRule="auto"/>
              <w:rPr>
                <w:lang w:val="mk-MK" w:eastAsia="en-GB"/>
              </w:rPr>
            </w:pPr>
            <w:r>
              <w:rPr>
                <w:lang w:val="mk-MK" w:eastAsia="en-GB"/>
              </w:rPr>
              <w:t>5.6</w:t>
            </w:r>
            <w:r>
              <w:rPr>
                <w:lang w:val="mk-MK" w:eastAsia="en-GB"/>
              </w:rPr>
              <w:tab/>
              <w:t>Слетување со два неоперативни мотора</w:t>
            </w:r>
          </w:p>
          <w:p w14:paraId="4C413098" w14:textId="77777777" w:rsidR="00B3744C" w:rsidRDefault="00B3744C">
            <w:pPr>
              <w:pStyle w:val="BodyText"/>
              <w:spacing w:after="0" w:line="256" w:lineRule="auto"/>
              <w:rPr>
                <w:lang w:val="mk-MK" w:eastAsia="en-GB"/>
              </w:rPr>
            </w:pPr>
          </w:p>
          <w:p w14:paraId="7BF21327" w14:textId="77777777" w:rsidR="00B3744C" w:rsidRDefault="00B3744C">
            <w:pPr>
              <w:pStyle w:val="BodyText"/>
              <w:spacing w:after="0" w:line="256" w:lineRule="auto"/>
              <w:rPr>
                <w:lang w:val="mk-MK" w:eastAsia="en-GB"/>
              </w:rPr>
            </w:pPr>
            <w:r>
              <w:rPr>
                <w:lang w:val="mk-MK" w:eastAsia="en-GB"/>
              </w:rPr>
              <w:t>- авиони со три мотори: централен мотор и еден надворешен мотор доколку е можно согласно податоците од AFM.</w:t>
            </w:r>
          </w:p>
          <w:p w14:paraId="10D5BA81" w14:textId="77777777" w:rsidR="00B3744C" w:rsidRDefault="00B3744C">
            <w:pPr>
              <w:pStyle w:val="BodyText"/>
              <w:spacing w:after="0" w:line="256" w:lineRule="auto"/>
              <w:rPr>
                <w:lang w:val="mk-MK" w:eastAsia="en-GB"/>
              </w:rPr>
            </w:pPr>
          </w:p>
          <w:p w14:paraId="726099BD" w14:textId="77777777" w:rsidR="00B3744C" w:rsidRDefault="00B3744C">
            <w:pPr>
              <w:pStyle w:val="BodyText"/>
              <w:spacing w:after="0" w:line="256" w:lineRule="auto"/>
              <w:rPr>
                <w:lang w:val="mk-MK" w:eastAsia="en-GB"/>
              </w:rPr>
            </w:pPr>
            <w:r>
              <w:rPr>
                <w:lang w:val="mk-MK" w:eastAsia="en-GB"/>
              </w:rPr>
              <w:t>- авиони со четири мотори, два мотори на една страна</w:t>
            </w:r>
          </w:p>
        </w:tc>
        <w:tc>
          <w:tcPr>
            <w:tcW w:w="720" w:type="dxa"/>
            <w:gridSpan w:val="2"/>
            <w:tcBorders>
              <w:top w:val="single" w:sz="6" w:space="0" w:color="auto"/>
              <w:left w:val="single" w:sz="6" w:space="0" w:color="auto"/>
              <w:bottom w:val="single" w:sz="6" w:space="0" w:color="auto"/>
              <w:right w:val="single" w:sz="6" w:space="0" w:color="auto"/>
            </w:tcBorders>
            <w:vAlign w:val="center"/>
          </w:tcPr>
          <w:p w14:paraId="7EF6CE4F"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5D55A735" w14:textId="77777777" w:rsidR="00B3744C" w:rsidRDefault="00B3744C">
            <w:pPr>
              <w:pStyle w:val="BodyText"/>
              <w:spacing w:after="0" w:line="256" w:lineRule="auto"/>
              <w:rPr>
                <w:lang w:val="mk-MK" w:eastAsia="en-GB"/>
              </w:rPr>
            </w:pPr>
          </w:p>
        </w:tc>
        <w:tc>
          <w:tcPr>
            <w:tcW w:w="779" w:type="dxa"/>
            <w:gridSpan w:val="2"/>
            <w:tcBorders>
              <w:top w:val="single" w:sz="6" w:space="0" w:color="auto"/>
              <w:left w:val="single" w:sz="6" w:space="0" w:color="auto"/>
              <w:bottom w:val="single" w:sz="6" w:space="0" w:color="auto"/>
              <w:right w:val="single" w:sz="6" w:space="0" w:color="auto"/>
            </w:tcBorders>
            <w:vAlign w:val="center"/>
            <w:hideMark/>
          </w:tcPr>
          <w:p w14:paraId="39FC757F" w14:textId="77777777" w:rsidR="00B3744C" w:rsidRDefault="00B3744C">
            <w:pPr>
              <w:pStyle w:val="BodyText"/>
              <w:spacing w:after="0" w:line="256" w:lineRule="auto"/>
              <w:rPr>
                <w:lang w:val="mk-MK" w:eastAsia="en-GB"/>
              </w:rPr>
            </w:pPr>
            <w:r>
              <w:rPr>
                <w:lang w:val="mk-MK" w:eastAsia="en-GB"/>
              </w:rPr>
              <w:t>P</w:t>
            </w:r>
          </w:p>
        </w:tc>
        <w:tc>
          <w:tcPr>
            <w:tcW w:w="1340" w:type="dxa"/>
            <w:gridSpan w:val="3"/>
            <w:tcBorders>
              <w:top w:val="single" w:sz="6" w:space="0" w:color="auto"/>
              <w:left w:val="single" w:sz="6" w:space="0" w:color="auto"/>
              <w:bottom w:val="single" w:sz="6" w:space="0" w:color="auto"/>
              <w:right w:val="single" w:sz="6" w:space="0" w:color="auto"/>
            </w:tcBorders>
            <w:vAlign w:val="center"/>
            <w:hideMark/>
          </w:tcPr>
          <w:p w14:paraId="2534496D" w14:textId="77777777" w:rsidR="00B3744C" w:rsidRDefault="00B3744C">
            <w:pPr>
              <w:pStyle w:val="BodyText"/>
              <w:spacing w:after="0" w:line="256" w:lineRule="auto"/>
              <w:rPr>
                <w:lang w:val="mk-MK" w:eastAsia="en-GB"/>
              </w:rPr>
            </w:pPr>
            <w:r>
              <w:rPr>
                <w:lang w:val="mk-MK" w:eastAsia="en-GB"/>
              </w:rPr>
              <w:t>X</w:t>
            </w:r>
          </w:p>
        </w:tc>
        <w:tc>
          <w:tcPr>
            <w:tcW w:w="1333" w:type="dxa"/>
            <w:tcBorders>
              <w:top w:val="single" w:sz="6" w:space="0" w:color="auto"/>
              <w:left w:val="single" w:sz="6" w:space="0" w:color="auto"/>
              <w:bottom w:val="single" w:sz="6" w:space="0" w:color="auto"/>
              <w:right w:val="single" w:sz="6" w:space="0" w:color="auto"/>
            </w:tcBorders>
            <w:vAlign w:val="center"/>
          </w:tcPr>
          <w:p w14:paraId="61F1AE9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FC3C873" w14:textId="77777777" w:rsidR="00B3744C" w:rsidRDefault="00B3744C">
            <w:pPr>
              <w:pStyle w:val="BodyText"/>
              <w:spacing w:after="0" w:line="256" w:lineRule="auto"/>
              <w:rPr>
                <w:lang w:val="mk-MK" w:eastAsia="en-GB"/>
              </w:rPr>
            </w:pPr>
            <w:r>
              <w:rPr>
                <w:lang w:val="mk-MK" w:eastAsia="en-GB"/>
              </w:rPr>
              <w:t>M</w:t>
            </w:r>
          </w:p>
          <w:p w14:paraId="64EDA556" w14:textId="77777777" w:rsidR="00B3744C" w:rsidRDefault="00B3744C">
            <w:pPr>
              <w:pStyle w:val="BodyText"/>
              <w:spacing w:after="0" w:line="256" w:lineRule="auto"/>
              <w:rPr>
                <w:lang w:val="mk-MK" w:eastAsia="en-GB"/>
              </w:rPr>
            </w:pPr>
          </w:p>
          <w:p w14:paraId="0BECD1FA" w14:textId="77777777" w:rsidR="00B3744C" w:rsidRDefault="00B3744C">
            <w:pPr>
              <w:pStyle w:val="BodyText"/>
              <w:spacing w:after="0" w:line="256" w:lineRule="auto"/>
              <w:rPr>
                <w:lang w:val="mk-MK" w:eastAsia="en-GB"/>
              </w:rPr>
            </w:pPr>
          </w:p>
          <w:p w14:paraId="17400F5B" w14:textId="77777777" w:rsidR="00B3744C" w:rsidRDefault="00B3744C">
            <w:pPr>
              <w:pStyle w:val="BodyText"/>
              <w:spacing w:after="0" w:line="256" w:lineRule="auto"/>
              <w:rPr>
                <w:lang w:val="mk-MK" w:eastAsia="en-GB"/>
              </w:rPr>
            </w:pPr>
            <w:r>
              <w:rPr>
                <w:lang w:val="mk-MK" w:eastAsia="en-GB"/>
              </w:rPr>
              <w:t>само FFS</w:t>
            </w:r>
          </w:p>
          <w:p w14:paraId="0F99DDFE" w14:textId="77777777" w:rsidR="00B3744C" w:rsidRDefault="00B3744C">
            <w:pPr>
              <w:pStyle w:val="BodyText"/>
              <w:spacing w:after="0" w:line="256" w:lineRule="auto"/>
              <w:rPr>
                <w:lang w:val="mk-MK" w:eastAsia="en-GB"/>
              </w:rPr>
            </w:pPr>
          </w:p>
          <w:p w14:paraId="1CE61B23" w14:textId="77777777" w:rsidR="00B3744C" w:rsidRDefault="00B3744C">
            <w:pPr>
              <w:pStyle w:val="BodyText"/>
              <w:spacing w:after="0" w:line="256" w:lineRule="auto"/>
              <w:rPr>
                <w:lang w:val="mk-MK" w:eastAsia="en-GB"/>
              </w:rPr>
            </w:pPr>
            <w:r>
              <w:rPr>
                <w:lang w:val="mk-MK" w:eastAsia="en-GB"/>
              </w:rPr>
              <w:t>(само испит за веш.)</w:t>
            </w:r>
          </w:p>
        </w:tc>
        <w:tc>
          <w:tcPr>
            <w:tcW w:w="1440" w:type="dxa"/>
            <w:gridSpan w:val="2"/>
            <w:tcBorders>
              <w:top w:val="single" w:sz="6" w:space="0" w:color="auto"/>
              <w:left w:val="single" w:sz="6" w:space="0" w:color="auto"/>
              <w:bottom w:val="single" w:sz="6" w:space="0" w:color="auto"/>
              <w:right w:val="nil"/>
            </w:tcBorders>
            <w:vAlign w:val="center"/>
          </w:tcPr>
          <w:p w14:paraId="42ABDA97" w14:textId="77777777" w:rsidR="00B3744C" w:rsidRDefault="00B3744C">
            <w:pPr>
              <w:pStyle w:val="BodyText"/>
              <w:spacing w:after="0" w:line="256" w:lineRule="auto"/>
              <w:rPr>
                <w:lang w:val="mk-MK" w:eastAsia="en-GB"/>
              </w:rPr>
            </w:pPr>
          </w:p>
        </w:tc>
      </w:tr>
      <w:tr w:rsidR="00B3744C" w14:paraId="57F664A6" w14:textId="77777777" w:rsidTr="00B3744C">
        <w:trPr>
          <w:gridAfter w:val="1"/>
          <w:wAfter w:w="55" w:type="dxa"/>
          <w:cantSplit/>
          <w:trHeight w:val="340"/>
        </w:trPr>
        <w:tc>
          <w:tcPr>
            <w:tcW w:w="10301" w:type="dxa"/>
            <w:gridSpan w:val="16"/>
            <w:tcBorders>
              <w:top w:val="single" w:sz="6" w:space="0" w:color="auto"/>
              <w:left w:val="nil"/>
              <w:bottom w:val="single" w:sz="6" w:space="0" w:color="auto"/>
              <w:right w:val="nil"/>
            </w:tcBorders>
            <w:vAlign w:val="center"/>
          </w:tcPr>
          <w:p w14:paraId="1C1DA249" w14:textId="77777777" w:rsidR="00B3744C" w:rsidRDefault="00B3744C">
            <w:pPr>
              <w:pStyle w:val="BodyText"/>
              <w:spacing w:after="0" w:line="256" w:lineRule="auto"/>
              <w:rPr>
                <w:lang w:val="mk-MK" w:eastAsia="en-GB"/>
              </w:rPr>
            </w:pPr>
            <w:r>
              <w:rPr>
                <w:i/>
                <w:lang w:val="mk-MK" w:eastAsia="en-GB"/>
              </w:rPr>
              <w:t>Општи забелешки</w:t>
            </w:r>
            <w:r>
              <w:rPr>
                <w:lang w:val="mk-MK" w:eastAsia="en-GB"/>
              </w:rPr>
              <w:t xml:space="preserve"> :</w:t>
            </w:r>
          </w:p>
          <w:p w14:paraId="37E77E4C" w14:textId="77777777" w:rsidR="00B3744C" w:rsidRDefault="00B3744C">
            <w:pPr>
              <w:pStyle w:val="BodyText"/>
              <w:spacing w:after="0" w:line="256" w:lineRule="auto"/>
              <w:rPr>
                <w:lang w:val="mk-MK" w:eastAsia="en-GB"/>
              </w:rPr>
            </w:pPr>
          </w:p>
          <w:p w14:paraId="46E4F0CB" w14:textId="77777777" w:rsidR="00B3744C" w:rsidRDefault="00B3744C">
            <w:pPr>
              <w:pStyle w:val="BodyText"/>
              <w:spacing w:after="0" w:line="256" w:lineRule="auto"/>
              <w:rPr>
                <w:lang w:val="mk-MK" w:eastAsia="en-GB"/>
              </w:rPr>
            </w:pPr>
            <w:r>
              <w:rPr>
                <w:lang w:val="mk-MK" w:eastAsia="en-GB"/>
              </w:rPr>
              <w:t>Посебни услови за продолжување на овластувањето за летање на тип на авиони за приоди по инструменти до висина на донесување на одлуки помала од 200 стапки (60 м), т.е. операции за Cat II/III.</w:t>
            </w:r>
          </w:p>
        </w:tc>
      </w:tr>
      <w:tr w:rsidR="00B3744C" w14:paraId="29E7225C" w14:textId="77777777" w:rsidTr="00B3744C">
        <w:trPr>
          <w:gridBefore w:val="1"/>
          <w:wBefore w:w="21" w:type="dxa"/>
          <w:cantSplit/>
          <w:trHeight w:val="340"/>
        </w:trPr>
        <w:tc>
          <w:tcPr>
            <w:tcW w:w="10335" w:type="dxa"/>
            <w:gridSpan w:val="16"/>
            <w:tcBorders>
              <w:top w:val="single" w:sz="6" w:space="0" w:color="auto"/>
              <w:left w:val="nil"/>
              <w:bottom w:val="single" w:sz="6" w:space="0" w:color="auto"/>
              <w:right w:val="nil"/>
            </w:tcBorders>
            <w:shd w:val="clear" w:color="auto" w:fill="B3B3B3"/>
            <w:vAlign w:val="center"/>
            <w:hideMark/>
          </w:tcPr>
          <w:p w14:paraId="22802A65" w14:textId="77777777" w:rsidR="00B3744C" w:rsidRDefault="00B3744C">
            <w:pPr>
              <w:pStyle w:val="BodyText"/>
              <w:spacing w:before="60" w:after="60" w:line="256" w:lineRule="auto"/>
              <w:rPr>
                <w:b/>
                <w:lang w:val="mk-MK" w:eastAsia="en-GB"/>
              </w:rPr>
            </w:pPr>
            <w:r>
              <w:rPr>
                <w:b/>
                <w:lang w:val="mk-MK" w:eastAsia="en-GB"/>
              </w:rPr>
              <w:t xml:space="preserve">СЕКЦИЈА 6 </w:t>
            </w:r>
          </w:p>
        </w:tc>
      </w:tr>
      <w:tr w:rsidR="00B3744C" w14:paraId="07D7F56C" w14:textId="77777777" w:rsidTr="00B3744C">
        <w:trPr>
          <w:gridBefore w:val="1"/>
          <w:wBefore w:w="21" w:type="dxa"/>
          <w:trHeight w:val="340"/>
        </w:trPr>
        <w:tc>
          <w:tcPr>
            <w:tcW w:w="3117" w:type="dxa"/>
            <w:tcBorders>
              <w:top w:val="single" w:sz="6" w:space="0" w:color="auto"/>
              <w:left w:val="nil"/>
              <w:bottom w:val="single" w:sz="6" w:space="0" w:color="auto"/>
              <w:right w:val="single" w:sz="6" w:space="0" w:color="auto"/>
            </w:tcBorders>
            <w:vAlign w:val="center"/>
          </w:tcPr>
          <w:p w14:paraId="231DE9B5" w14:textId="77777777" w:rsidR="00B3744C" w:rsidRDefault="00B3744C">
            <w:pPr>
              <w:pStyle w:val="BodyText"/>
              <w:tabs>
                <w:tab w:val="left" w:pos="380"/>
              </w:tabs>
              <w:spacing w:after="0" w:line="256" w:lineRule="auto"/>
              <w:rPr>
                <w:lang w:val="mk-MK" w:eastAsia="en-GB"/>
              </w:rPr>
            </w:pPr>
            <w:r>
              <w:rPr>
                <w:lang w:val="mk-MK" w:eastAsia="en-GB"/>
              </w:rPr>
              <w:t>Дополнително овластување на овластување за тип на авион за приоди по инструменти до висина на донесување на одлуки не помала од 60 м (200 ft) (CAT II/III)</w:t>
            </w:r>
          </w:p>
          <w:p w14:paraId="4D9B86C4" w14:textId="77777777" w:rsidR="00B3744C" w:rsidRDefault="00B3744C">
            <w:pPr>
              <w:pStyle w:val="BodyText"/>
              <w:spacing w:after="0" w:line="256" w:lineRule="auto"/>
              <w:rPr>
                <w:lang w:val="mk-MK" w:eastAsia="en-GB"/>
              </w:rPr>
            </w:pPr>
          </w:p>
          <w:p w14:paraId="628DE804" w14:textId="77777777" w:rsidR="00B3744C" w:rsidRDefault="00B3744C">
            <w:pPr>
              <w:pStyle w:val="BodyText"/>
              <w:tabs>
                <w:tab w:val="left" w:pos="392"/>
              </w:tabs>
              <w:spacing w:after="0" w:line="256" w:lineRule="auto"/>
              <w:rPr>
                <w:lang w:val="mk-MK" w:eastAsia="en-GB"/>
              </w:rPr>
            </w:pPr>
            <w:r>
              <w:rPr>
                <w:lang w:val="mk-MK" w:eastAsia="en-GB"/>
              </w:rPr>
              <w:t xml:space="preserve">Следните маневри и процедури се минимални услови за обуката за да се дозволи приод со помош на инструменти до DH помала од 60м (200 ft). За време на следните </w:t>
            </w:r>
            <w:r>
              <w:rPr>
                <w:lang w:val="mk-MK" w:eastAsia="en-GB"/>
              </w:rPr>
              <w:lastRenderedPageBreak/>
              <w:t>приоди со помош на инструменти и процедури за неуспешен приод мора да се користи целата опрема на авионот која е потребна за издавање на овластување за тип за приоди по инструменти до DH помала од 60 м (200 ft).</w:t>
            </w:r>
          </w:p>
        </w:tc>
        <w:tc>
          <w:tcPr>
            <w:tcW w:w="697" w:type="dxa"/>
            <w:gridSpan w:val="2"/>
            <w:tcBorders>
              <w:top w:val="single" w:sz="6" w:space="0" w:color="auto"/>
              <w:left w:val="single" w:sz="6" w:space="0" w:color="auto"/>
              <w:bottom w:val="single" w:sz="6" w:space="0" w:color="auto"/>
              <w:right w:val="single" w:sz="6" w:space="0" w:color="auto"/>
            </w:tcBorders>
          </w:tcPr>
          <w:p w14:paraId="790AC0FC" w14:textId="77777777" w:rsidR="00B3744C" w:rsidRDefault="00B3744C">
            <w:pPr>
              <w:pStyle w:val="BodyText"/>
              <w:spacing w:after="0" w:line="256" w:lineRule="auto"/>
              <w:rPr>
                <w:b/>
                <w:lang w:val="mk-MK" w:eastAsia="en-GB"/>
              </w:rPr>
            </w:pPr>
          </w:p>
        </w:tc>
        <w:tc>
          <w:tcPr>
            <w:tcW w:w="666" w:type="dxa"/>
            <w:gridSpan w:val="2"/>
            <w:tcBorders>
              <w:top w:val="single" w:sz="6" w:space="0" w:color="auto"/>
              <w:left w:val="single" w:sz="6" w:space="0" w:color="auto"/>
              <w:bottom w:val="single" w:sz="6" w:space="0" w:color="auto"/>
              <w:right w:val="single" w:sz="6" w:space="0" w:color="auto"/>
            </w:tcBorders>
          </w:tcPr>
          <w:p w14:paraId="2C9A7417" w14:textId="77777777" w:rsidR="00B3744C" w:rsidRDefault="00B3744C">
            <w:pPr>
              <w:pStyle w:val="BodyText"/>
              <w:spacing w:after="0" w:line="256" w:lineRule="auto"/>
              <w:rPr>
                <w:b/>
                <w:lang w:val="mk-MK" w:eastAsia="en-GB"/>
              </w:rPr>
            </w:pPr>
          </w:p>
        </w:tc>
        <w:tc>
          <w:tcPr>
            <w:tcW w:w="812" w:type="dxa"/>
            <w:gridSpan w:val="3"/>
            <w:tcBorders>
              <w:top w:val="single" w:sz="6" w:space="0" w:color="auto"/>
              <w:left w:val="single" w:sz="6" w:space="0" w:color="auto"/>
              <w:bottom w:val="single" w:sz="6" w:space="0" w:color="auto"/>
              <w:right w:val="single" w:sz="6" w:space="0" w:color="auto"/>
            </w:tcBorders>
          </w:tcPr>
          <w:p w14:paraId="3C64699A" w14:textId="77777777" w:rsidR="00B3744C" w:rsidRDefault="00B3744C">
            <w:pPr>
              <w:pStyle w:val="BodyText"/>
              <w:spacing w:after="0" w:line="256" w:lineRule="auto"/>
              <w:rPr>
                <w:lang w:val="mk-MK" w:eastAsia="en-GB"/>
              </w:rPr>
            </w:pPr>
          </w:p>
        </w:tc>
        <w:tc>
          <w:tcPr>
            <w:tcW w:w="1212" w:type="dxa"/>
            <w:tcBorders>
              <w:top w:val="single" w:sz="6" w:space="0" w:color="auto"/>
              <w:left w:val="single" w:sz="6" w:space="0" w:color="auto"/>
              <w:bottom w:val="single" w:sz="6" w:space="0" w:color="auto"/>
              <w:right w:val="single" w:sz="6" w:space="0" w:color="auto"/>
            </w:tcBorders>
          </w:tcPr>
          <w:p w14:paraId="73340B37" w14:textId="77777777" w:rsidR="00B3744C" w:rsidRDefault="00B3744C">
            <w:pPr>
              <w:pStyle w:val="BodyText"/>
              <w:spacing w:after="0" w:line="256" w:lineRule="auto"/>
              <w:rPr>
                <w:lang w:val="mk-MK" w:eastAsia="en-GB"/>
              </w:rPr>
            </w:pPr>
          </w:p>
        </w:tc>
        <w:tc>
          <w:tcPr>
            <w:tcW w:w="1436" w:type="dxa"/>
            <w:gridSpan w:val="3"/>
            <w:tcBorders>
              <w:top w:val="single" w:sz="6" w:space="0" w:color="auto"/>
              <w:left w:val="single" w:sz="6" w:space="0" w:color="auto"/>
              <w:bottom w:val="single" w:sz="6" w:space="0" w:color="auto"/>
              <w:right w:val="single" w:sz="6" w:space="0" w:color="auto"/>
            </w:tcBorders>
          </w:tcPr>
          <w:p w14:paraId="2E9F27C1" w14:textId="77777777" w:rsidR="00B3744C" w:rsidRDefault="00B3744C">
            <w:pPr>
              <w:pStyle w:val="BodyText"/>
              <w:spacing w:after="0" w:line="256" w:lineRule="auto"/>
              <w:rPr>
                <w:lang w:val="mk-MK" w:eastAsia="en-GB"/>
              </w:rPr>
            </w:pPr>
          </w:p>
        </w:tc>
        <w:tc>
          <w:tcPr>
            <w:tcW w:w="977" w:type="dxa"/>
            <w:gridSpan w:val="2"/>
            <w:tcBorders>
              <w:top w:val="single" w:sz="6" w:space="0" w:color="auto"/>
              <w:left w:val="single" w:sz="6" w:space="0" w:color="auto"/>
              <w:bottom w:val="single" w:sz="6" w:space="0" w:color="auto"/>
              <w:right w:val="single" w:sz="6" w:space="0" w:color="auto"/>
            </w:tcBorders>
          </w:tcPr>
          <w:p w14:paraId="2AC4EACF" w14:textId="77777777" w:rsidR="00B3744C" w:rsidRDefault="00B3744C">
            <w:pPr>
              <w:pStyle w:val="BodyText"/>
              <w:spacing w:after="0" w:line="256" w:lineRule="auto"/>
              <w:rPr>
                <w:lang w:val="mk-MK" w:eastAsia="en-GB"/>
              </w:rPr>
            </w:pPr>
          </w:p>
        </w:tc>
        <w:tc>
          <w:tcPr>
            <w:tcW w:w="1418" w:type="dxa"/>
            <w:gridSpan w:val="2"/>
            <w:tcBorders>
              <w:top w:val="single" w:sz="6" w:space="0" w:color="auto"/>
              <w:left w:val="single" w:sz="6" w:space="0" w:color="auto"/>
              <w:bottom w:val="single" w:sz="6" w:space="0" w:color="auto"/>
              <w:right w:val="nil"/>
            </w:tcBorders>
          </w:tcPr>
          <w:p w14:paraId="5F70DCEA" w14:textId="77777777" w:rsidR="00B3744C" w:rsidRDefault="00B3744C">
            <w:pPr>
              <w:pStyle w:val="BodyText"/>
              <w:spacing w:after="0" w:line="256" w:lineRule="auto"/>
              <w:rPr>
                <w:b/>
                <w:lang w:val="mk-MK" w:eastAsia="en-GB"/>
              </w:rPr>
            </w:pPr>
          </w:p>
        </w:tc>
      </w:tr>
      <w:tr w:rsidR="00B3744C" w14:paraId="06FF648E" w14:textId="77777777" w:rsidTr="00B3744C">
        <w:trPr>
          <w:gridBefore w:val="1"/>
          <w:wBefore w:w="21" w:type="dxa"/>
          <w:cantSplit/>
          <w:trHeight w:val="340"/>
        </w:trPr>
        <w:tc>
          <w:tcPr>
            <w:tcW w:w="3117" w:type="dxa"/>
            <w:tcBorders>
              <w:top w:val="single" w:sz="6" w:space="0" w:color="auto"/>
              <w:left w:val="nil"/>
              <w:bottom w:val="single" w:sz="6" w:space="0" w:color="auto"/>
              <w:right w:val="single" w:sz="6" w:space="0" w:color="auto"/>
            </w:tcBorders>
            <w:vAlign w:val="center"/>
            <w:hideMark/>
          </w:tcPr>
          <w:p w14:paraId="02EEDFBE" w14:textId="77777777" w:rsidR="00B3744C" w:rsidRDefault="00B3744C">
            <w:pPr>
              <w:pStyle w:val="BodyText"/>
              <w:tabs>
                <w:tab w:val="left" w:pos="380"/>
              </w:tabs>
              <w:spacing w:after="0" w:line="256" w:lineRule="auto"/>
              <w:rPr>
                <w:lang w:val="mk-MK" w:eastAsia="en-GB"/>
              </w:rPr>
            </w:pPr>
            <w:r>
              <w:rPr>
                <w:lang w:val="mk-MK" w:eastAsia="en-GB"/>
              </w:rPr>
              <w:lastRenderedPageBreak/>
              <w:t>6.1*</w:t>
            </w:r>
            <w:r>
              <w:rPr>
                <w:lang w:val="mk-MK" w:eastAsia="en-GB"/>
              </w:rPr>
              <w:tab/>
              <w:t>Прекинато полетување на минимално дозволена RVR</w:t>
            </w:r>
          </w:p>
        </w:tc>
        <w:tc>
          <w:tcPr>
            <w:tcW w:w="697" w:type="dxa"/>
            <w:gridSpan w:val="2"/>
            <w:tcBorders>
              <w:top w:val="single" w:sz="6" w:space="0" w:color="auto"/>
              <w:left w:val="single" w:sz="6" w:space="0" w:color="auto"/>
              <w:bottom w:val="single" w:sz="6" w:space="0" w:color="auto"/>
              <w:right w:val="single" w:sz="6" w:space="0" w:color="auto"/>
            </w:tcBorders>
            <w:vAlign w:val="center"/>
          </w:tcPr>
          <w:p w14:paraId="210A35A5" w14:textId="77777777" w:rsidR="00B3744C" w:rsidRDefault="00B3744C">
            <w:pPr>
              <w:pStyle w:val="BodyText"/>
              <w:spacing w:after="0" w:line="256" w:lineRule="auto"/>
              <w:jc w:val="center"/>
              <w:rPr>
                <w:b/>
                <w:lang w:val="mk-MK" w:eastAsia="en-GB"/>
              </w:rPr>
            </w:pPr>
          </w:p>
        </w:tc>
        <w:tc>
          <w:tcPr>
            <w:tcW w:w="666" w:type="dxa"/>
            <w:gridSpan w:val="2"/>
            <w:tcBorders>
              <w:top w:val="single" w:sz="6" w:space="0" w:color="auto"/>
              <w:left w:val="single" w:sz="6" w:space="0" w:color="auto"/>
              <w:bottom w:val="single" w:sz="6" w:space="0" w:color="auto"/>
              <w:right w:val="single" w:sz="6" w:space="0" w:color="auto"/>
            </w:tcBorders>
            <w:vAlign w:val="center"/>
          </w:tcPr>
          <w:p w14:paraId="1FB8C892" w14:textId="77777777" w:rsidR="00B3744C" w:rsidRDefault="00B3744C">
            <w:pPr>
              <w:pStyle w:val="BodyText"/>
              <w:spacing w:after="0" w:line="256" w:lineRule="auto"/>
              <w:jc w:val="center"/>
              <w:rPr>
                <w:b/>
                <w:lang w:val="mk-MK" w:eastAsia="en-GB"/>
              </w:rPr>
            </w:pPr>
          </w:p>
        </w:tc>
        <w:tc>
          <w:tcPr>
            <w:tcW w:w="812" w:type="dxa"/>
            <w:gridSpan w:val="3"/>
            <w:tcBorders>
              <w:top w:val="single" w:sz="6" w:space="0" w:color="auto"/>
              <w:left w:val="single" w:sz="6" w:space="0" w:color="auto"/>
              <w:bottom w:val="single" w:sz="6" w:space="0" w:color="auto"/>
              <w:right w:val="single" w:sz="6" w:space="0" w:color="auto"/>
            </w:tcBorders>
            <w:vAlign w:val="center"/>
            <w:hideMark/>
          </w:tcPr>
          <w:p w14:paraId="0EF35A6A" w14:textId="77777777" w:rsidR="00B3744C" w:rsidRDefault="00B3744C">
            <w:pPr>
              <w:pStyle w:val="BodyText"/>
              <w:spacing w:after="0" w:line="256" w:lineRule="auto"/>
              <w:jc w:val="center"/>
              <w:rPr>
                <w:lang w:val="mk-MK" w:eastAsia="en-GB"/>
              </w:rPr>
            </w:pPr>
            <w:r>
              <w:rPr>
                <w:lang w:val="mk-MK" w:eastAsia="en-GB"/>
              </w:rPr>
              <w:t>P*→</w:t>
            </w:r>
          </w:p>
        </w:tc>
        <w:tc>
          <w:tcPr>
            <w:tcW w:w="1212" w:type="dxa"/>
            <w:tcBorders>
              <w:top w:val="single" w:sz="6" w:space="0" w:color="auto"/>
              <w:left w:val="single" w:sz="6" w:space="0" w:color="auto"/>
              <w:bottom w:val="single" w:sz="6" w:space="0" w:color="auto"/>
              <w:right w:val="single" w:sz="6" w:space="0" w:color="auto"/>
            </w:tcBorders>
            <w:vAlign w:val="center"/>
          </w:tcPr>
          <w:p w14:paraId="28E05207" w14:textId="77777777" w:rsidR="00B3744C" w:rsidRDefault="00B3744C">
            <w:pPr>
              <w:pStyle w:val="BodyText"/>
              <w:spacing w:after="0" w:line="256" w:lineRule="auto"/>
              <w:jc w:val="center"/>
              <w:rPr>
                <w:lang w:val="mk-MK" w:eastAsia="en-GB"/>
              </w:rPr>
            </w:pPr>
            <w:r>
              <w:rPr>
                <w:lang w:val="mk-MK" w:eastAsia="en-GB"/>
              </w:rPr>
              <w:t>→X</w:t>
            </w:r>
          </w:p>
          <w:p w14:paraId="40B78EE4" w14:textId="77777777" w:rsidR="00B3744C" w:rsidRDefault="00B3744C">
            <w:pPr>
              <w:pStyle w:val="BodyText"/>
              <w:spacing w:after="0" w:line="256" w:lineRule="auto"/>
              <w:jc w:val="center"/>
              <w:rPr>
                <w:lang w:val="mk-MK" w:eastAsia="en-GB"/>
              </w:rPr>
            </w:pPr>
          </w:p>
          <w:p w14:paraId="5CF18B15" w14:textId="77777777" w:rsidR="00B3744C" w:rsidRDefault="00B3744C">
            <w:pPr>
              <w:pStyle w:val="BodyText"/>
              <w:spacing w:after="0" w:line="256" w:lineRule="auto"/>
              <w:jc w:val="center"/>
              <w:rPr>
                <w:lang w:val="mk-MK" w:eastAsia="en-GB"/>
              </w:rPr>
            </w:pPr>
            <w:r>
              <w:rPr>
                <w:lang w:val="mk-MK" w:eastAsia="en-GB"/>
              </w:rPr>
              <w:t>За оваа вежба може да не се користи авион</w:t>
            </w:r>
          </w:p>
        </w:tc>
        <w:tc>
          <w:tcPr>
            <w:tcW w:w="1436" w:type="dxa"/>
            <w:gridSpan w:val="3"/>
            <w:tcBorders>
              <w:top w:val="single" w:sz="6" w:space="0" w:color="auto"/>
              <w:left w:val="single" w:sz="6" w:space="0" w:color="auto"/>
              <w:bottom w:val="single" w:sz="6" w:space="0" w:color="auto"/>
              <w:right w:val="single" w:sz="6" w:space="0" w:color="auto"/>
            </w:tcBorders>
            <w:vAlign w:val="center"/>
          </w:tcPr>
          <w:p w14:paraId="39717EB2" w14:textId="77777777" w:rsidR="00B3744C" w:rsidRDefault="00B3744C">
            <w:pPr>
              <w:pStyle w:val="BodyText"/>
              <w:spacing w:after="0" w:line="256" w:lineRule="auto"/>
              <w:jc w:val="center"/>
              <w:rPr>
                <w:lang w:val="mk-MK" w:eastAsia="en-GB"/>
              </w:rPr>
            </w:pPr>
          </w:p>
        </w:tc>
        <w:tc>
          <w:tcPr>
            <w:tcW w:w="977" w:type="dxa"/>
            <w:gridSpan w:val="2"/>
            <w:tcBorders>
              <w:top w:val="single" w:sz="6" w:space="0" w:color="auto"/>
              <w:left w:val="single" w:sz="6" w:space="0" w:color="auto"/>
              <w:bottom w:val="single" w:sz="6" w:space="0" w:color="auto"/>
              <w:right w:val="single" w:sz="6" w:space="0" w:color="auto"/>
            </w:tcBorders>
            <w:vAlign w:val="center"/>
            <w:hideMark/>
          </w:tcPr>
          <w:p w14:paraId="521632E0" w14:textId="77777777" w:rsidR="00B3744C" w:rsidRDefault="00B3744C">
            <w:pPr>
              <w:pStyle w:val="BodyText"/>
              <w:spacing w:after="0" w:line="256" w:lineRule="auto"/>
              <w:jc w:val="center"/>
              <w:rPr>
                <w:lang w:val="mk-MK" w:eastAsia="en-GB"/>
              </w:rPr>
            </w:pPr>
            <w:r>
              <w:rPr>
                <w:lang w:val="mk-MK" w:eastAsia="en-GB"/>
              </w:rPr>
              <w:t>М</w:t>
            </w:r>
          </w:p>
        </w:tc>
        <w:tc>
          <w:tcPr>
            <w:tcW w:w="1418" w:type="dxa"/>
            <w:gridSpan w:val="2"/>
            <w:tcBorders>
              <w:top w:val="single" w:sz="6" w:space="0" w:color="auto"/>
              <w:left w:val="single" w:sz="6" w:space="0" w:color="auto"/>
              <w:bottom w:val="single" w:sz="6" w:space="0" w:color="auto"/>
              <w:right w:val="nil"/>
            </w:tcBorders>
            <w:vAlign w:val="center"/>
          </w:tcPr>
          <w:p w14:paraId="38AAAEC4" w14:textId="77777777" w:rsidR="00B3744C" w:rsidRDefault="00B3744C">
            <w:pPr>
              <w:pStyle w:val="BodyText"/>
              <w:spacing w:after="0" w:line="256" w:lineRule="auto"/>
              <w:jc w:val="center"/>
              <w:rPr>
                <w:b/>
                <w:lang w:val="mk-MK" w:eastAsia="en-GB"/>
              </w:rPr>
            </w:pPr>
          </w:p>
        </w:tc>
      </w:tr>
      <w:tr w:rsidR="00B3744C" w14:paraId="4E40783A" w14:textId="77777777" w:rsidTr="00B3744C">
        <w:trPr>
          <w:gridBefore w:val="1"/>
          <w:wBefore w:w="21" w:type="dxa"/>
          <w:cantSplit/>
        </w:trPr>
        <w:tc>
          <w:tcPr>
            <w:tcW w:w="3117" w:type="dxa"/>
            <w:tcBorders>
              <w:top w:val="single" w:sz="6" w:space="0" w:color="auto"/>
              <w:left w:val="nil"/>
              <w:bottom w:val="single" w:sz="6" w:space="0" w:color="auto"/>
              <w:right w:val="single" w:sz="6" w:space="0" w:color="auto"/>
            </w:tcBorders>
            <w:vAlign w:val="center"/>
          </w:tcPr>
          <w:p w14:paraId="0EC15CC7" w14:textId="77777777" w:rsidR="00B3744C" w:rsidRDefault="00B3744C">
            <w:pPr>
              <w:pStyle w:val="BodyText"/>
              <w:tabs>
                <w:tab w:val="left" w:pos="403"/>
              </w:tabs>
              <w:spacing w:after="0" w:line="256" w:lineRule="auto"/>
              <w:rPr>
                <w:lang w:val="mk-MK" w:eastAsia="en-GB"/>
              </w:rPr>
            </w:pPr>
            <w:r>
              <w:rPr>
                <w:lang w:val="mk-MK" w:eastAsia="en-GB"/>
              </w:rPr>
              <w:t>6.2*</w:t>
            </w:r>
            <w:r>
              <w:rPr>
                <w:lang w:val="mk-MK" w:eastAsia="en-GB"/>
              </w:rPr>
              <w:tab/>
              <w:t>Приоди по ILS:</w:t>
            </w:r>
          </w:p>
          <w:p w14:paraId="2B10F2D2" w14:textId="77777777" w:rsidR="00B3744C" w:rsidRDefault="00B3744C">
            <w:pPr>
              <w:pStyle w:val="BodyText"/>
              <w:spacing w:after="0" w:line="256" w:lineRule="auto"/>
              <w:rPr>
                <w:lang w:val="mk-MK" w:eastAsia="en-GB"/>
              </w:rPr>
            </w:pPr>
          </w:p>
          <w:p w14:paraId="4440226E" w14:textId="77777777" w:rsidR="00B3744C" w:rsidRDefault="00B3744C">
            <w:pPr>
              <w:pStyle w:val="BodyText"/>
              <w:spacing w:after="0" w:line="256" w:lineRule="auto"/>
              <w:rPr>
                <w:lang w:val="mk-MK" w:eastAsia="en-GB"/>
              </w:rPr>
            </w:pPr>
            <w:r>
              <w:rPr>
                <w:lang w:val="mk-MK" w:eastAsia="en-GB"/>
              </w:rPr>
              <w:t>Кај симулирани услови за лет по инструменти до применлива DH, со користење на систем за водење на лет. Стандардните процедури за соработка на екипаж (поделба на задачи, процедури за повик, заеднички надзор, размена на податоци и поддршка) мора да се контролираат.</w:t>
            </w:r>
          </w:p>
        </w:tc>
        <w:tc>
          <w:tcPr>
            <w:tcW w:w="697" w:type="dxa"/>
            <w:gridSpan w:val="2"/>
            <w:tcBorders>
              <w:top w:val="single" w:sz="6" w:space="0" w:color="auto"/>
              <w:left w:val="single" w:sz="6" w:space="0" w:color="auto"/>
              <w:bottom w:val="single" w:sz="6" w:space="0" w:color="auto"/>
              <w:right w:val="single" w:sz="6" w:space="0" w:color="auto"/>
            </w:tcBorders>
            <w:vAlign w:val="center"/>
          </w:tcPr>
          <w:p w14:paraId="6B759C04" w14:textId="77777777" w:rsidR="00B3744C" w:rsidRDefault="00B3744C">
            <w:pPr>
              <w:pStyle w:val="BodyText"/>
              <w:spacing w:after="0" w:line="256" w:lineRule="auto"/>
              <w:rPr>
                <w:lang w:val="mk-MK" w:eastAsia="en-GB"/>
              </w:rPr>
            </w:pPr>
          </w:p>
        </w:tc>
        <w:tc>
          <w:tcPr>
            <w:tcW w:w="666" w:type="dxa"/>
            <w:gridSpan w:val="2"/>
            <w:tcBorders>
              <w:top w:val="single" w:sz="6" w:space="0" w:color="auto"/>
              <w:left w:val="single" w:sz="6" w:space="0" w:color="auto"/>
              <w:bottom w:val="single" w:sz="6" w:space="0" w:color="auto"/>
              <w:right w:val="single" w:sz="6" w:space="0" w:color="auto"/>
            </w:tcBorders>
            <w:vAlign w:val="center"/>
          </w:tcPr>
          <w:p w14:paraId="19EF3F4A" w14:textId="77777777" w:rsidR="00B3744C" w:rsidRDefault="00B3744C">
            <w:pPr>
              <w:pStyle w:val="BodyText"/>
              <w:spacing w:after="0" w:line="256" w:lineRule="auto"/>
              <w:rPr>
                <w:lang w:val="mk-MK" w:eastAsia="en-GB"/>
              </w:rPr>
            </w:pPr>
          </w:p>
        </w:tc>
        <w:tc>
          <w:tcPr>
            <w:tcW w:w="812" w:type="dxa"/>
            <w:gridSpan w:val="3"/>
            <w:tcBorders>
              <w:top w:val="single" w:sz="6" w:space="0" w:color="auto"/>
              <w:left w:val="single" w:sz="6" w:space="0" w:color="auto"/>
              <w:bottom w:val="single" w:sz="6" w:space="0" w:color="auto"/>
              <w:right w:val="single" w:sz="6" w:space="0" w:color="auto"/>
            </w:tcBorders>
            <w:vAlign w:val="center"/>
            <w:hideMark/>
          </w:tcPr>
          <w:p w14:paraId="0A5BBAD9" w14:textId="77777777" w:rsidR="00B3744C" w:rsidRDefault="00B3744C">
            <w:pPr>
              <w:pStyle w:val="BodyText"/>
              <w:spacing w:after="0" w:line="256" w:lineRule="auto"/>
              <w:rPr>
                <w:lang w:val="mk-MK" w:eastAsia="en-GB"/>
              </w:rPr>
            </w:pPr>
            <w:r>
              <w:rPr>
                <w:lang w:val="mk-MK" w:eastAsia="en-GB"/>
              </w:rPr>
              <w:t>P→</w:t>
            </w:r>
          </w:p>
        </w:tc>
        <w:tc>
          <w:tcPr>
            <w:tcW w:w="1212" w:type="dxa"/>
            <w:tcBorders>
              <w:top w:val="single" w:sz="6" w:space="0" w:color="auto"/>
              <w:left w:val="single" w:sz="6" w:space="0" w:color="auto"/>
              <w:bottom w:val="single" w:sz="6" w:space="0" w:color="auto"/>
              <w:right w:val="single" w:sz="6" w:space="0" w:color="auto"/>
            </w:tcBorders>
            <w:vAlign w:val="center"/>
            <w:hideMark/>
          </w:tcPr>
          <w:p w14:paraId="7C1BDCD0" w14:textId="77777777" w:rsidR="00B3744C" w:rsidRDefault="00B3744C">
            <w:pPr>
              <w:pStyle w:val="BodyText"/>
              <w:spacing w:after="0" w:line="256" w:lineRule="auto"/>
              <w:rPr>
                <w:lang w:val="mk-MK" w:eastAsia="en-GB"/>
              </w:rPr>
            </w:pPr>
            <w:r>
              <w:rPr>
                <w:lang w:val="mk-MK" w:eastAsia="en-GB"/>
              </w:rPr>
              <w:t>P→</w:t>
            </w:r>
          </w:p>
        </w:tc>
        <w:tc>
          <w:tcPr>
            <w:tcW w:w="1436" w:type="dxa"/>
            <w:gridSpan w:val="3"/>
            <w:tcBorders>
              <w:top w:val="single" w:sz="6" w:space="0" w:color="auto"/>
              <w:left w:val="single" w:sz="6" w:space="0" w:color="auto"/>
              <w:bottom w:val="single" w:sz="6" w:space="0" w:color="auto"/>
              <w:right w:val="single" w:sz="6" w:space="0" w:color="auto"/>
            </w:tcBorders>
            <w:vAlign w:val="center"/>
          </w:tcPr>
          <w:p w14:paraId="53F30A6D" w14:textId="77777777" w:rsidR="00B3744C" w:rsidRDefault="00B3744C">
            <w:pPr>
              <w:pStyle w:val="BodyText"/>
              <w:spacing w:after="0" w:line="256" w:lineRule="auto"/>
              <w:rPr>
                <w:lang w:val="mk-MK" w:eastAsia="en-GB"/>
              </w:rPr>
            </w:pPr>
          </w:p>
        </w:tc>
        <w:tc>
          <w:tcPr>
            <w:tcW w:w="977" w:type="dxa"/>
            <w:gridSpan w:val="2"/>
            <w:tcBorders>
              <w:top w:val="single" w:sz="6" w:space="0" w:color="auto"/>
              <w:left w:val="single" w:sz="6" w:space="0" w:color="auto"/>
              <w:bottom w:val="single" w:sz="6" w:space="0" w:color="auto"/>
              <w:right w:val="single" w:sz="6" w:space="0" w:color="auto"/>
            </w:tcBorders>
            <w:vAlign w:val="center"/>
            <w:hideMark/>
          </w:tcPr>
          <w:p w14:paraId="2DE3E2F9" w14:textId="77777777" w:rsidR="00B3744C" w:rsidRDefault="00B3744C">
            <w:pPr>
              <w:pStyle w:val="BodyText"/>
              <w:spacing w:after="0" w:line="256" w:lineRule="auto"/>
              <w:rPr>
                <w:lang w:val="mk-MK" w:eastAsia="en-GB"/>
              </w:rPr>
            </w:pPr>
            <w:r>
              <w:rPr>
                <w:lang w:val="mk-MK" w:eastAsia="en-GB"/>
              </w:rPr>
              <w:t>M</w:t>
            </w:r>
          </w:p>
        </w:tc>
        <w:tc>
          <w:tcPr>
            <w:tcW w:w="1418" w:type="dxa"/>
            <w:gridSpan w:val="2"/>
            <w:tcBorders>
              <w:top w:val="single" w:sz="6" w:space="0" w:color="auto"/>
              <w:left w:val="single" w:sz="6" w:space="0" w:color="auto"/>
              <w:bottom w:val="single" w:sz="6" w:space="0" w:color="auto"/>
              <w:right w:val="nil"/>
            </w:tcBorders>
            <w:vAlign w:val="center"/>
          </w:tcPr>
          <w:p w14:paraId="1A87291A" w14:textId="77777777" w:rsidR="00B3744C" w:rsidRDefault="00B3744C">
            <w:pPr>
              <w:pStyle w:val="BodyText"/>
              <w:spacing w:after="0" w:line="256" w:lineRule="auto"/>
              <w:rPr>
                <w:lang w:val="mk-MK" w:eastAsia="en-GB"/>
              </w:rPr>
            </w:pPr>
          </w:p>
        </w:tc>
      </w:tr>
      <w:tr w:rsidR="00B3744C" w14:paraId="7774A5C5" w14:textId="77777777" w:rsidTr="00B3744C">
        <w:trPr>
          <w:gridBefore w:val="1"/>
          <w:wBefore w:w="21" w:type="dxa"/>
          <w:cantSplit/>
          <w:trHeight w:val="802"/>
        </w:trPr>
        <w:tc>
          <w:tcPr>
            <w:tcW w:w="3117" w:type="dxa"/>
            <w:tcBorders>
              <w:top w:val="single" w:sz="6" w:space="0" w:color="auto"/>
              <w:left w:val="nil"/>
              <w:bottom w:val="single" w:sz="6" w:space="0" w:color="auto"/>
              <w:right w:val="single" w:sz="6" w:space="0" w:color="auto"/>
            </w:tcBorders>
            <w:vAlign w:val="center"/>
          </w:tcPr>
          <w:p w14:paraId="1A51223D" w14:textId="77777777" w:rsidR="00B3744C" w:rsidRDefault="00B3744C">
            <w:pPr>
              <w:pStyle w:val="BodyText"/>
              <w:tabs>
                <w:tab w:val="left" w:pos="415"/>
              </w:tabs>
              <w:spacing w:after="0" w:line="256" w:lineRule="auto"/>
              <w:rPr>
                <w:lang w:val="mk-MK" w:eastAsia="en-GB"/>
              </w:rPr>
            </w:pPr>
            <w:r>
              <w:rPr>
                <w:lang w:val="mk-MK" w:eastAsia="en-GB"/>
              </w:rPr>
              <w:t>6.3*</w:t>
            </w:r>
            <w:r>
              <w:rPr>
                <w:lang w:val="mk-MK" w:eastAsia="en-GB"/>
              </w:rPr>
              <w:tab/>
              <w:t>Продолжување на друг круг:</w:t>
            </w:r>
          </w:p>
          <w:p w14:paraId="359B377B" w14:textId="77777777" w:rsidR="00B3744C" w:rsidRDefault="00B3744C">
            <w:pPr>
              <w:pStyle w:val="BodyText"/>
              <w:spacing w:after="0" w:line="256" w:lineRule="auto"/>
              <w:rPr>
                <w:lang w:val="mk-MK" w:eastAsia="en-GB"/>
              </w:rPr>
            </w:pPr>
          </w:p>
          <w:p w14:paraId="1EAC41CD" w14:textId="77777777" w:rsidR="00B3744C" w:rsidRDefault="00B3744C">
            <w:pPr>
              <w:pStyle w:val="BodyText"/>
              <w:spacing w:after="0" w:line="256" w:lineRule="auto"/>
              <w:rPr>
                <w:lang w:val="mk-MK" w:eastAsia="en-GB"/>
              </w:rPr>
            </w:pPr>
            <w:r>
              <w:rPr>
                <w:lang w:val="mk-MK" w:eastAsia="en-GB"/>
              </w:rPr>
              <w:t>по приоди како што е наведено во 6.2 по постигнување на DH.</w:t>
            </w:r>
          </w:p>
          <w:p w14:paraId="51652053" w14:textId="77777777" w:rsidR="00B3744C" w:rsidRDefault="00B3744C">
            <w:pPr>
              <w:pStyle w:val="BodyText"/>
              <w:spacing w:after="0" w:line="256" w:lineRule="auto"/>
              <w:rPr>
                <w:lang w:val="mk-MK" w:eastAsia="en-GB"/>
              </w:rPr>
            </w:pPr>
          </w:p>
          <w:p w14:paraId="2F95FB9A" w14:textId="77777777" w:rsidR="00B3744C" w:rsidRDefault="00B3744C">
            <w:pPr>
              <w:pStyle w:val="BodyText"/>
              <w:spacing w:after="0" w:line="256" w:lineRule="auto"/>
              <w:rPr>
                <w:lang w:val="mk-MK" w:eastAsia="en-GB"/>
              </w:rPr>
            </w:pPr>
            <w:r>
              <w:rPr>
                <w:lang w:val="mk-MK" w:eastAsia="en-GB"/>
              </w:rPr>
              <w:t>Обуката исто така мора да опфаќа и продолжување на друг круг поради (симулирана) недоволна RVR, удари на ветер, скршнување на авион поголемо од ограничувањата за успешен приод и дефект на опремата на земја/во авион пред да се постигне DH и, продолжување на друг круг со симулиран дефект на авиоопремата.</w:t>
            </w:r>
          </w:p>
          <w:p w14:paraId="27E2088E" w14:textId="77777777" w:rsidR="00B3744C" w:rsidRDefault="00B3744C">
            <w:pPr>
              <w:pStyle w:val="BodyText"/>
              <w:spacing w:after="0" w:line="256" w:lineRule="auto"/>
              <w:rPr>
                <w:lang w:val="mk-MK" w:eastAsia="en-GB"/>
              </w:rPr>
            </w:pPr>
          </w:p>
        </w:tc>
        <w:tc>
          <w:tcPr>
            <w:tcW w:w="697" w:type="dxa"/>
            <w:gridSpan w:val="2"/>
            <w:tcBorders>
              <w:top w:val="single" w:sz="6" w:space="0" w:color="auto"/>
              <w:left w:val="single" w:sz="6" w:space="0" w:color="auto"/>
              <w:bottom w:val="single" w:sz="6" w:space="0" w:color="auto"/>
              <w:right w:val="single" w:sz="6" w:space="0" w:color="auto"/>
            </w:tcBorders>
            <w:vAlign w:val="center"/>
          </w:tcPr>
          <w:p w14:paraId="256EFF9C" w14:textId="77777777" w:rsidR="00B3744C" w:rsidRDefault="00B3744C">
            <w:pPr>
              <w:pStyle w:val="BodyText"/>
              <w:spacing w:after="0" w:line="256" w:lineRule="auto"/>
              <w:rPr>
                <w:lang w:val="mk-MK" w:eastAsia="en-GB"/>
              </w:rPr>
            </w:pPr>
          </w:p>
        </w:tc>
        <w:tc>
          <w:tcPr>
            <w:tcW w:w="666" w:type="dxa"/>
            <w:gridSpan w:val="2"/>
            <w:tcBorders>
              <w:top w:val="single" w:sz="6" w:space="0" w:color="auto"/>
              <w:left w:val="single" w:sz="6" w:space="0" w:color="auto"/>
              <w:bottom w:val="single" w:sz="6" w:space="0" w:color="auto"/>
              <w:right w:val="single" w:sz="6" w:space="0" w:color="auto"/>
            </w:tcBorders>
            <w:vAlign w:val="center"/>
          </w:tcPr>
          <w:p w14:paraId="2E50DD36" w14:textId="77777777" w:rsidR="00B3744C" w:rsidRDefault="00B3744C">
            <w:pPr>
              <w:pStyle w:val="BodyText"/>
              <w:spacing w:after="0" w:line="256" w:lineRule="auto"/>
              <w:rPr>
                <w:lang w:val="mk-MK" w:eastAsia="en-GB"/>
              </w:rPr>
            </w:pPr>
          </w:p>
        </w:tc>
        <w:tc>
          <w:tcPr>
            <w:tcW w:w="767" w:type="dxa"/>
            <w:tcBorders>
              <w:top w:val="single" w:sz="6" w:space="0" w:color="auto"/>
              <w:left w:val="single" w:sz="6" w:space="0" w:color="auto"/>
              <w:bottom w:val="single" w:sz="6" w:space="0" w:color="auto"/>
              <w:right w:val="single" w:sz="6" w:space="0" w:color="auto"/>
            </w:tcBorders>
            <w:vAlign w:val="center"/>
            <w:hideMark/>
          </w:tcPr>
          <w:p w14:paraId="6F433CC7" w14:textId="77777777" w:rsidR="00B3744C" w:rsidRDefault="00B3744C">
            <w:pPr>
              <w:pStyle w:val="BodyText"/>
              <w:spacing w:after="0" w:line="256" w:lineRule="auto"/>
              <w:rPr>
                <w:lang w:val="mk-MK" w:eastAsia="en-GB"/>
              </w:rPr>
            </w:pPr>
            <w:r>
              <w:rPr>
                <w:lang w:val="mk-MK" w:eastAsia="en-GB"/>
              </w:rPr>
              <w:t>P→</w:t>
            </w:r>
          </w:p>
        </w:tc>
        <w:tc>
          <w:tcPr>
            <w:tcW w:w="1257" w:type="dxa"/>
            <w:gridSpan w:val="3"/>
            <w:tcBorders>
              <w:top w:val="single" w:sz="6" w:space="0" w:color="auto"/>
              <w:left w:val="single" w:sz="6" w:space="0" w:color="auto"/>
              <w:bottom w:val="single" w:sz="6" w:space="0" w:color="auto"/>
              <w:right w:val="single" w:sz="6" w:space="0" w:color="auto"/>
            </w:tcBorders>
            <w:vAlign w:val="center"/>
            <w:hideMark/>
          </w:tcPr>
          <w:p w14:paraId="017F882C" w14:textId="77777777" w:rsidR="00B3744C" w:rsidRDefault="00B3744C">
            <w:pPr>
              <w:pStyle w:val="BodyText"/>
              <w:spacing w:after="0" w:line="256" w:lineRule="auto"/>
              <w:rPr>
                <w:lang w:val="mk-MK" w:eastAsia="en-GB"/>
              </w:rPr>
            </w:pPr>
            <w:r>
              <w:rPr>
                <w:lang w:val="mk-MK" w:eastAsia="en-GB"/>
              </w:rPr>
              <w:t>→</w:t>
            </w:r>
          </w:p>
        </w:tc>
        <w:tc>
          <w:tcPr>
            <w:tcW w:w="1436" w:type="dxa"/>
            <w:gridSpan w:val="3"/>
            <w:tcBorders>
              <w:top w:val="single" w:sz="6" w:space="0" w:color="auto"/>
              <w:left w:val="single" w:sz="6" w:space="0" w:color="auto"/>
              <w:bottom w:val="single" w:sz="6" w:space="0" w:color="auto"/>
              <w:right w:val="single" w:sz="6" w:space="0" w:color="auto"/>
            </w:tcBorders>
            <w:vAlign w:val="center"/>
          </w:tcPr>
          <w:p w14:paraId="1497A66D" w14:textId="77777777" w:rsidR="00B3744C" w:rsidRDefault="00B3744C">
            <w:pPr>
              <w:pStyle w:val="BodyText"/>
              <w:spacing w:after="0" w:line="256" w:lineRule="auto"/>
              <w:rPr>
                <w:lang w:val="mk-MK" w:eastAsia="en-GB"/>
              </w:rPr>
            </w:pPr>
          </w:p>
        </w:tc>
        <w:tc>
          <w:tcPr>
            <w:tcW w:w="977" w:type="dxa"/>
            <w:gridSpan w:val="2"/>
            <w:tcBorders>
              <w:top w:val="single" w:sz="6" w:space="0" w:color="auto"/>
              <w:left w:val="single" w:sz="6" w:space="0" w:color="auto"/>
              <w:bottom w:val="single" w:sz="6" w:space="0" w:color="auto"/>
              <w:right w:val="single" w:sz="6" w:space="0" w:color="auto"/>
            </w:tcBorders>
            <w:vAlign w:val="center"/>
            <w:hideMark/>
          </w:tcPr>
          <w:p w14:paraId="18D85E0C" w14:textId="77777777" w:rsidR="00B3744C" w:rsidRDefault="00B3744C">
            <w:pPr>
              <w:pStyle w:val="BodyText"/>
              <w:spacing w:after="0" w:line="256" w:lineRule="auto"/>
              <w:rPr>
                <w:lang w:val="mk-MK" w:eastAsia="en-GB"/>
              </w:rPr>
            </w:pPr>
            <w:r>
              <w:rPr>
                <w:lang w:val="mk-MK" w:eastAsia="en-GB"/>
              </w:rPr>
              <w:t>M*</w:t>
            </w:r>
          </w:p>
        </w:tc>
        <w:tc>
          <w:tcPr>
            <w:tcW w:w="1418" w:type="dxa"/>
            <w:gridSpan w:val="2"/>
            <w:tcBorders>
              <w:top w:val="single" w:sz="6" w:space="0" w:color="auto"/>
              <w:left w:val="single" w:sz="6" w:space="0" w:color="auto"/>
              <w:bottom w:val="single" w:sz="6" w:space="0" w:color="auto"/>
              <w:right w:val="nil"/>
            </w:tcBorders>
            <w:vAlign w:val="center"/>
          </w:tcPr>
          <w:p w14:paraId="3F9CA50C" w14:textId="77777777" w:rsidR="00B3744C" w:rsidRDefault="00B3744C">
            <w:pPr>
              <w:pStyle w:val="BodyText"/>
              <w:spacing w:after="0" w:line="256" w:lineRule="auto"/>
              <w:rPr>
                <w:lang w:val="mk-MK" w:eastAsia="en-GB"/>
              </w:rPr>
            </w:pPr>
          </w:p>
        </w:tc>
      </w:tr>
      <w:tr w:rsidR="00B3744C" w14:paraId="192D028D" w14:textId="77777777" w:rsidTr="00B3744C">
        <w:trPr>
          <w:gridBefore w:val="1"/>
          <w:wBefore w:w="21" w:type="dxa"/>
          <w:cantSplit/>
        </w:trPr>
        <w:tc>
          <w:tcPr>
            <w:tcW w:w="3117" w:type="dxa"/>
            <w:tcBorders>
              <w:top w:val="single" w:sz="6" w:space="0" w:color="auto"/>
              <w:left w:val="nil"/>
              <w:bottom w:val="single" w:sz="6" w:space="0" w:color="auto"/>
              <w:right w:val="single" w:sz="6" w:space="0" w:color="auto"/>
            </w:tcBorders>
            <w:vAlign w:val="center"/>
          </w:tcPr>
          <w:p w14:paraId="51086802" w14:textId="77777777" w:rsidR="00B3744C" w:rsidRDefault="00B3744C">
            <w:pPr>
              <w:pStyle w:val="BodyText"/>
              <w:tabs>
                <w:tab w:val="left" w:pos="380"/>
              </w:tabs>
              <w:spacing w:after="0" w:line="256" w:lineRule="auto"/>
              <w:rPr>
                <w:lang w:val="mk-MK" w:eastAsia="en-GB"/>
              </w:rPr>
            </w:pPr>
            <w:r>
              <w:rPr>
                <w:lang w:val="mk-MK" w:eastAsia="en-GB"/>
              </w:rPr>
              <w:lastRenderedPageBreak/>
              <w:t>6.4*</w:t>
            </w:r>
            <w:r>
              <w:rPr>
                <w:lang w:val="mk-MK" w:eastAsia="en-GB"/>
              </w:rPr>
              <w:tab/>
              <w:t>Слетување(а)</w:t>
            </w:r>
          </w:p>
          <w:p w14:paraId="4A8AEEDD" w14:textId="77777777" w:rsidR="00B3744C" w:rsidRDefault="00B3744C">
            <w:pPr>
              <w:pStyle w:val="BodyText"/>
              <w:spacing w:after="0" w:line="256" w:lineRule="auto"/>
              <w:rPr>
                <w:lang w:val="mk-MK" w:eastAsia="en-GB"/>
              </w:rPr>
            </w:pPr>
          </w:p>
          <w:p w14:paraId="4EFA81D4" w14:textId="77777777" w:rsidR="00B3744C" w:rsidRDefault="00B3744C">
            <w:pPr>
              <w:pStyle w:val="BodyText"/>
              <w:spacing w:after="0" w:line="256" w:lineRule="auto"/>
              <w:rPr>
                <w:lang w:val="mk-MK" w:eastAsia="en-GB"/>
              </w:rPr>
            </w:pPr>
            <w:r>
              <w:rPr>
                <w:lang w:val="mk-MK" w:eastAsia="en-GB"/>
              </w:rPr>
              <w:t>со визуелен репер определен кај DH по приод по инструменти. Во зависност од специфичниот систем за водење на лет, се изведува автоматско слетување.</w:t>
            </w:r>
          </w:p>
        </w:tc>
        <w:tc>
          <w:tcPr>
            <w:tcW w:w="697" w:type="dxa"/>
            <w:gridSpan w:val="2"/>
            <w:tcBorders>
              <w:top w:val="single" w:sz="6" w:space="0" w:color="auto"/>
              <w:left w:val="single" w:sz="6" w:space="0" w:color="auto"/>
              <w:bottom w:val="single" w:sz="6" w:space="0" w:color="auto"/>
              <w:right w:val="single" w:sz="6" w:space="0" w:color="auto"/>
            </w:tcBorders>
            <w:vAlign w:val="center"/>
          </w:tcPr>
          <w:p w14:paraId="7B539148" w14:textId="77777777" w:rsidR="00B3744C" w:rsidRDefault="00B3744C">
            <w:pPr>
              <w:pStyle w:val="BodyText"/>
              <w:spacing w:after="0" w:line="256" w:lineRule="auto"/>
              <w:rPr>
                <w:lang w:val="mk-MK" w:eastAsia="en-GB"/>
              </w:rPr>
            </w:pPr>
          </w:p>
        </w:tc>
        <w:tc>
          <w:tcPr>
            <w:tcW w:w="666" w:type="dxa"/>
            <w:gridSpan w:val="2"/>
            <w:tcBorders>
              <w:top w:val="single" w:sz="6" w:space="0" w:color="auto"/>
              <w:left w:val="single" w:sz="6" w:space="0" w:color="auto"/>
              <w:bottom w:val="single" w:sz="6" w:space="0" w:color="auto"/>
              <w:right w:val="single" w:sz="6" w:space="0" w:color="auto"/>
            </w:tcBorders>
            <w:vAlign w:val="center"/>
          </w:tcPr>
          <w:p w14:paraId="4FF96D3E" w14:textId="77777777" w:rsidR="00B3744C" w:rsidRDefault="00B3744C">
            <w:pPr>
              <w:pStyle w:val="BodyText"/>
              <w:spacing w:after="0" w:line="256" w:lineRule="auto"/>
              <w:rPr>
                <w:lang w:val="mk-MK" w:eastAsia="en-GB"/>
              </w:rPr>
            </w:pPr>
          </w:p>
        </w:tc>
        <w:tc>
          <w:tcPr>
            <w:tcW w:w="767" w:type="dxa"/>
            <w:tcBorders>
              <w:top w:val="single" w:sz="6" w:space="0" w:color="auto"/>
              <w:left w:val="single" w:sz="6" w:space="0" w:color="auto"/>
              <w:bottom w:val="single" w:sz="6" w:space="0" w:color="auto"/>
              <w:right w:val="single" w:sz="6" w:space="0" w:color="auto"/>
            </w:tcBorders>
            <w:vAlign w:val="center"/>
            <w:hideMark/>
          </w:tcPr>
          <w:p w14:paraId="2EE0C78E" w14:textId="77777777" w:rsidR="00B3744C" w:rsidRDefault="00B3744C">
            <w:pPr>
              <w:pStyle w:val="BodyText"/>
              <w:spacing w:after="0" w:line="256" w:lineRule="auto"/>
              <w:rPr>
                <w:lang w:val="mk-MK" w:eastAsia="en-GB"/>
              </w:rPr>
            </w:pPr>
            <w:r>
              <w:rPr>
                <w:lang w:val="mk-MK" w:eastAsia="en-GB"/>
              </w:rPr>
              <w:t>P→</w:t>
            </w:r>
          </w:p>
        </w:tc>
        <w:tc>
          <w:tcPr>
            <w:tcW w:w="1257" w:type="dxa"/>
            <w:gridSpan w:val="3"/>
            <w:tcBorders>
              <w:top w:val="single" w:sz="6" w:space="0" w:color="auto"/>
              <w:left w:val="single" w:sz="6" w:space="0" w:color="auto"/>
              <w:bottom w:val="single" w:sz="6" w:space="0" w:color="auto"/>
              <w:right w:val="single" w:sz="6" w:space="0" w:color="auto"/>
            </w:tcBorders>
            <w:vAlign w:val="center"/>
            <w:hideMark/>
          </w:tcPr>
          <w:p w14:paraId="005458DF" w14:textId="77777777" w:rsidR="00B3744C" w:rsidRDefault="00B3744C">
            <w:pPr>
              <w:pStyle w:val="BodyText"/>
              <w:spacing w:after="0" w:line="256" w:lineRule="auto"/>
              <w:rPr>
                <w:lang w:val="mk-MK" w:eastAsia="en-GB"/>
              </w:rPr>
            </w:pPr>
            <w:r>
              <w:rPr>
                <w:lang w:val="mk-MK" w:eastAsia="en-GB"/>
              </w:rPr>
              <w:t>→</w:t>
            </w:r>
          </w:p>
        </w:tc>
        <w:tc>
          <w:tcPr>
            <w:tcW w:w="1436" w:type="dxa"/>
            <w:gridSpan w:val="3"/>
            <w:tcBorders>
              <w:top w:val="single" w:sz="6" w:space="0" w:color="auto"/>
              <w:left w:val="single" w:sz="6" w:space="0" w:color="auto"/>
              <w:bottom w:val="single" w:sz="6" w:space="0" w:color="auto"/>
              <w:right w:val="single" w:sz="6" w:space="0" w:color="auto"/>
            </w:tcBorders>
            <w:vAlign w:val="center"/>
          </w:tcPr>
          <w:p w14:paraId="3EE22506" w14:textId="77777777" w:rsidR="00B3744C" w:rsidRDefault="00B3744C">
            <w:pPr>
              <w:pStyle w:val="BodyText"/>
              <w:spacing w:after="0" w:line="256" w:lineRule="auto"/>
              <w:rPr>
                <w:lang w:val="mk-MK" w:eastAsia="en-GB"/>
              </w:rPr>
            </w:pPr>
          </w:p>
        </w:tc>
        <w:tc>
          <w:tcPr>
            <w:tcW w:w="977" w:type="dxa"/>
            <w:gridSpan w:val="2"/>
            <w:tcBorders>
              <w:top w:val="single" w:sz="6" w:space="0" w:color="auto"/>
              <w:left w:val="single" w:sz="6" w:space="0" w:color="auto"/>
              <w:bottom w:val="single" w:sz="6" w:space="0" w:color="auto"/>
              <w:right w:val="single" w:sz="6" w:space="0" w:color="auto"/>
            </w:tcBorders>
            <w:vAlign w:val="center"/>
            <w:hideMark/>
          </w:tcPr>
          <w:p w14:paraId="04B33200" w14:textId="77777777" w:rsidR="00B3744C" w:rsidRDefault="00B3744C">
            <w:pPr>
              <w:pStyle w:val="BodyText"/>
              <w:spacing w:after="0" w:line="256" w:lineRule="auto"/>
              <w:rPr>
                <w:lang w:val="mk-MK" w:eastAsia="en-GB"/>
              </w:rPr>
            </w:pPr>
            <w:r>
              <w:rPr>
                <w:lang w:val="mk-MK" w:eastAsia="en-GB"/>
              </w:rPr>
              <w:t>M</w:t>
            </w:r>
          </w:p>
        </w:tc>
        <w:tc>
          <w:tcPr>
            <w:tcW w:w="1418" w:type="dxa"/>
            <w:gridSpan w:val="2"/>
            <w:tcBorders>
              <w:top w:val="single" w:sz="6" w:space="0" w:color="auto"/>
              <w:left w:val="single" w:sz="6" w:space="0" w:color="auto"/>
              <w:bottom w:val="single" w:sz="6" w:space="0" w:color="auto"/>
              <w:right w:val="nil"/>
            </w:tcBorders>
            <w:vAlign w:val="center"/>
          </w:tcPr>
          <w:p w14:paraId="6991CB31" w14:textId="77777777" w:rsidR="00B3744C" w:rsidRDefault="00B3744C">
            <w:pPr>
              <w:pStyle w:val="BodyText"/>
              <w:spacing w:after="0" w:line="256" w:lineRule="auto"/>
              <w:rPr>
                <w:lang w:val="mk-MK" w:eastAsia="en-GB"/>
              </w:rPr>
            </w:pPr>
          </w:p>
        </w:tc>
      </w:tr>
      <w:tr w:rsidR="00B3744C" w14:paraId="79DF6D81" w14:textId="77777777" w:rsidTr="00B3744C">
        <w:trPr>
          <w:gridBefore w:val="1"/>
          <w:wBefore w:w="21" w:type="dxa"/>
          <w:cantSplit/>
          <w:trHeight w:val="340"/>
        </w:trPr>
        <w:tc>
          <w:tcPr>
            <w:tcW w:w="10335" w:type="dxa"/>
            <w:gridSpan w:val="16"/>
            <w:tcBorders>
              <w:top w:val="single" w:sz="6" w:space="0" w:color="auto"/>
              <w:left w:val="nil"/>
              <w:bottom w:val="single" w:sz="6" w:space="0" w:color="auto"/>
              <w:right w:val="nil"/>
            </w:tcBorders>
            <w:vAlign w:val="center"/>
            <w:hideMark/>
          </w:tcPr>
          <w:p w14:paraId="6EC79657" w14:textId="77777777" w:rsidR="00B3744C" w:rsidRDefault="00B3744C">
            <w:pPr>
              <w:pStyle w:val="BodyText"/>
              <w:spacing w:after="0" w:line="256" w:lineRule="auto"/>
              <w:rPr>
                <w:lang w:val="mk-MK" w:eastAsia="en-GB"/>
              </w:rPr>
            </w:pPr>
            <w:r>
              <w:rPr>
                <w:b/>
                <w:i/>
                <w:iCs/>
                <w:lang w:val="mk-MK" w:eastAsia="en-GB"/>
              </w:rPr>
              <w:t>Забелешка</w:t>
            </w:r>
            <w:r>
              <w:rPr>
                <w:i/>
                <w:iCs/>
                <w:lang w:val="mk-MK" w:eastAsia="en-GB"/>
              </w:rPr>
              <w:t>: CAT II/III операциите мора да се извршат согласно соодветните услови за воздушен сообраќај.</w:t>
            </w:r>
          </w:p>
        </w:tc>
      </w:tr>
    </w:tbl>
    <w:p w14:paraId="0B78EF45" w14:textId="77777777" w:rsidR="00B3744C" w:rsidRDefault="00B3744C" w:rsidP="00B3744C">
      <w:pPr>
        <w:pStyle w:val="BodyText"/>
        <w:spacing w:after="0"/>
        <w:ind w:right="-621"/>
        <w:jc w:val="both"/>
        <w:rPr>
          <w:lang w:val="mk-MK"/>
        </w:rPr>
      </w:pPr>
    </w:p>
    <w:p w14:paraId="397FD1DB" w14:textId="77777777" w:rsidR="00B3744C" w:rsidRDefault="00B3744C" w:rsidP="00B3744C">
      <w:pPr>
        <w:tabs>
          <w:tab w:val="left" w:pos="426"/>
        </w:tabs>
        <w:ind w:left="426" w:right="-621" w:hanging="426"/>
        <w:jc w:val="both"/>
        <w:rPr>
          <w:sz w:val="20"/>
          <w:szCs w:val="20"/>
          <w:lang w:val="mk-MK"/>
        </w:rPr>
      </w:pPr>
      <w:r>
        <w:rPr>
          <w:sz w:val="20"/>
          <w:szCs w:val="20"/>
          <w:lang w:val="mk-MK"/>
        </w:rPr>
        <w:t>7.</w:t>
      </w:r>
      <w:r>
        <w:rPr>
          <w:sz w:val="20"/>
          <w:szCs w:val="20"/>
          <w:lang w:val="mk-MK"/>
        </w:rPr>
        <w:tab/>
        <w:t>Овластување за класа – вода.</w:t>
      </w:r>
    </w:p>
    <w:p w14:paraId="77A28357" w14:textId="77777777" w:rsidR="00B3744C" w:rsidRDefault="00B3744C" w:rsidP="00B3744C">
      <w:pPr>
        <w:ind w:right="-621"/>
        <w:rPr>
          <w:sz w:val="20"/>
          <w:szCs w:val="20"/>
          <w:lang w:val="mk-MK"/>
        </w:rPr>
      </w:pPr>
    </w:p>
    <w:p w14:paraId="30959712" w14:textId="77777777" w:rsidR="00B3744C" w:rsidRDefault="00B3744C" w:rsidP="00B3744C">
      <w:pPr>
        <w:pStyle w:val="BodyText"/>
        <w:spacing w:after="0"/>
        <w:ind w:left="-900" w:right="-621"/>
        <w:jc w:val="both"/>
        <w:rPr>
          <w:lang w:val="mk-MK"/>
        </w:rPr>
      </w:pPr>
      <w:r>
        <w:rPr>
          <w:lang w:val="mk-MK"/>
        </w:rPr>
        <w:t>Секцијата 6 треба да се заврши за целите за обновување на овластување за летање на класа на повеќемоторни хидроавиони, само по VFR, ако не е исполнет условот за искуство од 10 сектори на рута во период од претходните 12 месеци.</w:t>
      </w:r>
    </w:p>
    <w:p w14:paraId="75D147C1" w14:textId="77777777" w:rsidR="00B3744C" w:rsidRDefault="00B3744C" w:rsidP="00B3744C">
      <w:pPr>
        <w:pStyle w:val="BodyText"/>
        <w:spacing w:after="0"/>
        <w:ind w:right="-621"/>
        <w:jc w:val="both"/>
        <w:rPr>
          <w:lang w:val="mk-MK"/>
        </w:rPr>
      </w:pPr>
    </w:p>
    <w:tbl>
      <w:tblPr>
        <w:tblW w:w="9781" w:type="dxa"/>
        <w:tblInd w:w="-459"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869"/>
        <w:gridCol w:w="2558"/>
        <w:gridCol w:w="3354"/>
      </w:tblGrid>
      <w:tr w:rsidR="00B3744C" w14:paraId="5861960B" w14:textId="77777777" w:rsidTr="00B3744C">
        <w:trPr>
          <w:trHeight w:val="340"/>
          <w:tblHeader/>
        </w:trPr>
        <w:tc>
          <w:tcPr>
            <w:tcW w:w="3869" w:type="dxa"/>
            <w:tcBorders>
              <w:top w:val="single" w:sz="4" w:space="0" w:color="auto"/>
              <w:left w:val="nil"/>
              <w:bottom w:val="single" w:sz="4" w:space="0" w:color="auto"/>
              <w:right w:val="single" w:sz="4" w:space="0" w:color="auto"/>
            </w:tcBorders>
            <w:vAlign w:val="center"/>
            <w:hideMark/>
          </w:tcPr>
          <w:p w14:paraId="78BABC7C" w14:textId="77777777" w:rsidR="00B3744C" w:rsidRDefault="00B3744C">
            <w:pPr>
              <w:pStyle w:val="BodyText"/>
              <w:spacing w:after="0" w:line="256" w:lineRule="auto"/>
              <w:ind w:right="-68"/>
              <w:jc w:val="center"/>
              <w:rPr>
                <w:lang w:val="mk-MK" w:eastAsia="en-GB"/>
              </w:rPr>
            </w:pPr>
            <w:r>
              <w:rPr>
                <w:color w:val="1A171B"/>
                <w:lang w:val="mk-MK" w:eastAsia="en-GB"/>
              </w:rPr>
              <w:t>ОВЛАСТУВАЊЕ ЗА КЛАСА НА ХИДРОАВИОНИ</w:t>
            </w:r>
          </w:p>
        </w:tc>
        <w:tc>
          <w:tcPr>
            <w:tcW w:w="2558" w:type="dxa"/>
            <w:tcBorders>
              <w:top w:val="single" w:sz="4" w:space="0" w:color="auto"/>
              <w:left w:val="single" w:sz="4" w:space="0" w:color="auto"/>
              <w:bottom w:val="single" w:sz="4" w:space="0" w:color="auto"/>
              <w:right w:val="single" w:sz="4" w:space="0" w:color="auto"/>
            </w:tcBorders>
            <w:vAlign w:val="center"/>
            <w:hideMark/>
          </w:tcPr>
          <w:p w14:paraId="2EDDC72D" w14:textId="77777777" w:rsidR="00B3744C" w:rsidRDefault="00B3744C">
            <w:pPr>
              <w:pStyle w:val="BodyText"/>
              <w:spacing w:after="0" w:line="256" w:lineRule="auto"/>
              <w:ind w:right="-61"/>
              <w:jc w:val="center"/>
              <w:rPr>
                <w:b/>
                <w:lang w:val="mk-MK" w:eastAsia="en-GB"/>
              </w:rPr>
            </w:pPr>
            <w:r>
              <w:rPr>
                <w:lang w:val="mk-MK" w:eastAsia="en-GB"/>
              </w:rPr>
              <w:t>ПРАКТИЧНА ОБУКА</w:t>
            </w:r>
          </w:p>
        </w:tc>
        <w:tc>
          <w:tcPr>
            <w:tcW w:w="3354" w:type="dxa"/>
            <w:tcBorders>
              <w:top w:val="single" w:sz="4" w:space="0" w:color="auto"/>
              <w:left w:val="single" w:sz="4" w:space="0" w:color="auto"/>
              <w:bottom w:val="single" w:sz="4" w:space="0" w:color="auto"/>
              <w:right w:val="nil"/>
            </w:tcBorders>
            <w:vAlign w:val="center"/>
          </w:tcPr>
          <w:p w14:paraId="0D2ED301" w14:textId="77777777" w:rsidR="00B3744C" w:rsidRDefault="00B3744C">
            <w:pPr>
              <w:pStyle w:val="BodyText"/>
              <w:spacing w:after="0" w:line="256" w:lineRule="auto"/>
              <w:ind w:right="-54"/>
              <w:jc w:val="center"/>
              <w:rPr>
                <w:lang w:val="mk-MK" w:eastAsia="en-GB"/>
              </w:rPr>
            </w:pPr>
          </w:p>
        </w:tc>
      </w:tr>
      <w:tr w:rsidR="00B3744C" w14:paraId="04F314BB" w14:textId="77777777" w:rsidTr="00B3744C">
        <w:trPr>
          <w:trHeight w:val="340"/>
          <w:tblHeader/>
        </w:trPr>
        <w:tc>
          <w:tcPr>
            <w:tcW w:w="3869" w:type="dxa"/>
            <w:tcBorders>
              <w:top w:val="single" w:sz="4" w:space="0" w:color="auto"/>
              <w:left w:val="nil"/>
              <w:bottom w:val="single" w:sz="4" w:space="0" w:color="auto"/>
              <w:right w:val="single" w:sz="4" w:space="0" w:color="auto"/>
            </w:tcBorders>
            <w:vAlign w:val="center"/>
            <w:hideMark/>
          </w:tcPr>
          <w:p w14:paraId="32C6052E" w14:textId="77777777" w:rsidR="00B3744C" w:rsidRDefault="00B3744C">
            <w:pPr>
              <w:pStyle w:val="BodyText"/>
              <w:spacing w:after="0" w:line="256" w:lineRule="auto"/>
              <w:ind w:right="-68"/>
              <w:jc w:val="center"/>
              <w:rPr>
                <w:lang w:val="mk-MK" w:eastAsia="en-GB"/>
              </w:rPr>
            </w:pPr>
            <w:r>
              <w:rPr>
                <w:lang w:val="mk-MK" w:eastAsia="en-GB"/>
              </w:rPr>
              <w:t>Маневри / Процедури</w:t>
            </w:r>
          </w:p>
        </w:tc>
        <w:tc>
          <w:tcPr>
            <w:tcW w:w="2558" w:type="dxa"/>
            <w:tcBorders>
              <w:top w:val="single" w:sz="4" w:space="0" w:color="auto"/>
              <w:left w:val="single" w:sz="4" w:space="0" w:color="auto"/>
              <w:bottom w:val="single" w:sz="4" w:space="0" w:color="auto"/>
              <w:right w:val="single" w:sz="4" w:space="0" w:color="auto"/>
            </w:tcBorders>
            <w:vAlign w:val="center"/>
            <w:hideMark/>
          </w:tcPr>
          <w:p w14:paraId="71C17FBD" w14:textId="77777777" w:rsidR="00B3744C" w:rsidRDefault="00B3744C">
            <w:pPr>
              <w:pStyle w:val="BodyText"/>
              <w:spacing w:after="0" w:line="256" w:lineRule="auto"/>
              <w:ind w:right="-61"/>
              <w:jc w:val="center"/>
              <w:rPr>
                <w:lang w:val="mk-MK" w:eastAsia="en-GB"/>
              </w:rPr>
            </w:pPr>
            <w:r>
              <w:rPr>
                <w:lang w:val="mk-MK" w:eastAsia="en-GB"/>
              </w:rPr>
              <w:t>Иницијали на инструкторот по завршување на обуката</w:t>
            </w:r>
          </w:p>
        </w:tc>
        <w:tc>
          <w:tcPr>
            <w:tcW w:w="3354" w:type="dxa"/>
            <w:tcBorders>
              <w:top w:val="single" w:sz="4" w:space="0" w:color="auto"/>
              <w:left w:val="single" w:sz="4" w:space="0" w:color="auto"/>
              <w:bottom w:val="single" w:sz="4" w:space="0" w:color="auto"/>
              <w:right w:val="nil"/>
            </w:tcBorders>
            <w:vAlign w:val="center"/>
            <w:hideMark/>
          </w:tcPr>
          <w:p w14:paraId="274E612F" w14:textId="77777777" w:rsidR="00B3744C" w:rsidRDefault="00B3744C">
            <w:pPr>
              <w:pStyle w:val="BodyText"/>
              <w:spacing w:after="0" w:line="256" w:lineRule="auto"/>
              <w:ind w:right="-61"/>
              <w:jc w:val="center"/>
              <w:rPr>
                <w:lang w:val="mk-MK" w:eastAsia="en-GB"/>
              </w:rPr>
            </w:pPr>
            <w:r>
              <w:rPr>
                <w:lang w:val="mk-MK" w:eastAsia="en-GB"/>
              </w:rPr>
              <w:t>Иницијали на испитувачот по завршување на испитот</w:t>
            </w:r>
          </w:p>
        </w:tc>
      </w:tr>
      <w:tr w:rsidR="00B3744C" w14:paraId="47F122D8"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7C6EF670" w14:textId="77777777" w:rsidR="00B3744C" w:rsidRDefault="00B3744C">
            <w:pPr>
              <w:pStyle w:val="BodyText"/>
              <w:spacing w:after="0" w:line="256" w:lineRule="auto"/>
              <w:ind w:right="-54"/>
              <w:rPr>
                <w:b/>
                <w:lang w:val="mk-MK" w:eastAsia="en-GB"/>
              </w:rPr>
            </w:pPr>
            <w:r>
              <w:rPr>
                <w:b/>
                <w:lang w:val="mk-MK" w:eastAsia="en-GB"/>
              </w:rPr>
              <w:t>СЕКЦИЈА 1</w:t>
            </w:r>
          </w:p>
        </w:tc>
      </w:tr>
      <w:tr w:rsidR="00B3744C" w14:paraId="2BCBB00D"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08D29190" w14:textId="77777777" w:rsidR="00B3744C" w:rsidRDefault="00B3744C">
            <w:pPr>
              <w:pStyle w:val="BodyText"/>
              <w:tabs>
                <w:tab w:val="left" w:pos="254"/>
              </w:tabs>
              <w:spacing w:after="0" w:line="256" w:lineRule="auto"/>
              <w:ind w:right="-68"/>
              <w:rPr>
                <w:b/>
                <w:lang w:val="mk-MK" w:eastAsia="en-GB"/>
              </w:rPr>
            </w:pPr>
            <w:r>
              <w:rPr>
                <w:b/>
                <w:lang w:val="mk-MK" w:eastAsia="en-GB"/>
              </w:rPr>
              <w:t>1.</w:t>
            </w:r>
            <w:r>
              <w:rPr>
                <w:b/>
                <w:lang w:val="mk-MK" w:eastAsia="en-GB"/>
              </w:rPr>
              <w:tab/>
              <w:t>Заминување</w:t>
            </w:r>
          </w:p>
          <w:p w14:paraId="1126F3AB" w14:textId="77777777" w:rsidR="00B3744C" w:rsidRDefault="00B3744C">
            <w:pPr>
              <w:pStyle w:val="BodyText"/>
              <w:tabs>
                <w:tab w:val="left" w:pos="254"/>
              </w:tabs>
              <w:spacing w:after="0" w:line="256" w:lineRule="auto"/>
              <w:ind w:right="-68"/>
              <w:rPr>
                <w:lang w:val="mk-MK" w:eastAsia="en-GB"/>
              </w:rPr>
            </w:pPr>
          </w:p>
          <w:p w14:paraId="1E5E9CFF" w14:textId="77777777" w:rsidR="00B3744C" w:rsidRDefault="00B3744C">
            <w:pPr>
              <w:pStyle w:val="BodyText"/>
              <w:tabs>
                <w:tab w:val="left" w:pos="426"/>
              </w:tabs>
              <w:spacing w:after="0" w:line="256" w:lineRule="auto"/>
              <w:ind w:right="-68"/>
              <w:rPr>
                <w:lang w:val="mk-MK" w:eastAsia="en-GB"/>
              </w:rPr>
            </w:pPr>
            <w:r>
              <w:rPr>
                <w:lang w:val="mk-MK" w:eastAsia="en-GB"/>
              </w:rPr>
              <w:t>1.1</w:t>
            </w:r>
            <w:r>
              <w:rPr>
                <w:lang w:val="mk-MK" w:eastAsia="en-GB"/>
              </w:rPr>
              <w:tab/>
              <w:t>Подготовка за лет, вклучувајќи:</w:t>
            </w:r>
          </w:p>
          <w:p w14:paraId="2EB9AD1E" w14:textId="77777777" w:rsidR="00B3744C" w:rsidRDefault="00B3744C">
            <w:pPr>
              <w:pStyle w:val="BodyText"/>
              <w:tabs>
                <w:tab w:val="left" w:pos="426"/>
              </w:tabs>
              <w:spacing w:after="0" w:line="256" w:lineRule="auto"/>
              <w:ind w:right="-68"/>
              <w:rPr>
                <w:lang w:val="mk-MK" w:eastAsia="en-GB"/>
              </w:rPr>
            </w:pPr>
          </w:p>
          <w:p w14:paraId="24332082" w14:textId="77777777" w:rsidR="00B3744C" w:rsidRDefault="00B3744C">
            <w:pPr>
              <w:pStyle w:val="BodyText"/>
              <w:tabs>
                <w:tab w:val="left" w:pos="426"/>
              </w:tabs>
              <w:spacing w:after="0" w:line="256" w:lineRule="auto"/>
              <w:ind w:right="-68"/>
              <w:rPr>
                <w:lang w:val="mk-MK" w:eastAsia="en-GB"/>
              </w:rPr>
            </w:pPr>
            <w:r>
              <w:rPr>
                <w:lang w:val="mk-MK" w:eastAsia="en-GB"/>
              </w:rPr>
              <w:tab/>
              <w:t>Документација</w:t>
            </w:r>
          </w:p>
          <w:p w14:paraId="5872CF13" w14:textId="77777777" w:rsidR="00B3744C" w:rsidRDefault="00B3744C">
            <w:pPr>
              <w:pStyle w:val="BodyText"/>
              <w:tabs>
                <w:tab w:val="left" w:pos="426"/>
              </w:tabs>
              <w:spacing w:after="0" w:line="256" w:lineRule="auto"/>
              <w:ind w:right="-68"/>
              <w:rPr>
                <w:lang w:val="mk-MK" w:eastAsia="en-GB"/>
              </w:rPr>
            </w:pPr>
            <w:r>
              <w:rPr>
                <w:lang w:val="mk-MK" w:eastAsia="en-GB"/>
              </w:rPr>
              <w:tab/>
              <w:t>Маса и равнотежа</w:t>
            </w:r>
          </w:p>
          <w:p w14:paraId="477F006A" w14:textId="77777777" w:rsidR="00B3744C" w:rsidRDefault="00B3744C">
            <w:pPr>
              <w:pStyle w:val="BodyText"/>
              <w:tabs>
                <w:tab w:val="left" w:pos="426"/>
              </w:tabs>
              <w:spacing w:after="0" w:line="256" w:lineRule="auto"/>
              <w:ind w:right="-68"/>
              <w:rPr>
                <w:lang w:val="mk-MK" w:eastAsia="en-GB"/>
              </w:rPr>
            </w:pPr>
            <w:r>
              <w:rPr>
                <w:lang w:val="mk-MK" w:eastAsia="en-GB"/>
              </w:rPr>
              <w:tab/>
              <w:t>метеоролошки извештај</w:t>
            </w:r>
          </w:p>
          <w:p w14:paraId="6E3FCDA7" w14:textId="77777777" w:rsidR="00B3744C" w:rsidRDefault="00B3744C">
            <w:pPr>
              <w:pStyle w:val="BodyText"/>
              <w:tabs>
                <w:tab w:val="left" w:pos="426"/>
              </w:tabs>
              <w:spacing w:after="0" w:line="256" w:lineRule="auto"/>
              <w:ind w:right="-68"/>
              <w:rPr>
                <w:b/>
                <w:lang w:val="mk-MK" w:eastAsia="en-GB"/>
              </w:rPr>
            </w:pPr>
            <w:r>
              <w:rPr>
                <w:lang w:val="mk-MK" w:eastAsia="en-GB"/>
              </w:rPr>
              <w:tab/>
            </w:r>
            <w:r>
              <w:rPr>
                <w:lang w:val="en-US" w:eastAsia="en-GB"/>
              </w:rPr>
              <w:t>NOTAM</w:t>
            </w:r>
          </w:p>
        </w:tc>
        <w:tc>
          <w:tcPr>
            <w:tcW w:w="2558" w:type="dxa"/>
            <w:tcBorders>
              <w:top w:val="single" w:sz="4" w:space="0" w:color="auto"/>
              <w:left w:val="single" w:sz="4" w:space="0" w:color="auto"/>
              <w:bottom w:val="single" w:sz="4" w:space="0" w:color="auto"/>
              <w:right w:val="single" w:sz="4" w:space="0" w:color="auto"/>
            </w:tcBorders>
            <w:vAlign w:val="center"/>
          </w:tcPr>
          <w:p w14:paraId="20C17622"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38DDB092" w14:textId="77777777" w:rsidR="00B3744C" w:rsidRDefault="00B3744C">
            <w:pPr>
              <w:pStyle w:val="BodyText"/>
              <w:spacing w:after="0" w:line="256" w:lineRule="auto"/>
              <w:ind w:right="-54"/>
              <w:rPr>
                <w:lang w:val="mk-MK" w:eastAsia="en-GB"/>
              </w:rPr>
            </w:pPr>
          </w:p>
        </w:tc>
      </w:tr>
      <w:tr w:rsidR="00B3744C" w14:paraId="43E46BDA"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02DA27D" w14:textId="77777777" w:rsidR="00B3744C" w:rsidRDefault="00B3744C">
            <w:pPr>
              <w:pStyle w:val="BodyText"/>
              <w:tabs>
                <w:tab w:val="left" w:pos="426"/>
              </w:tabs>
              <w:spacing w:after="0" w:line="256" w:lineRule="auto"/>
              <w:ind w:right="-68"/>
              <w:rPr>
                <w:lang w:val="mk-MK" w:eastAsia="en-GB"/>
              </w:rPr>
            </w:pPr>
            <w:r>
              <w:rPr>
                <w:lang w:val="mk-MK" w:eastAsia="en-GB"/>
              </w:rPr>
              <w:t>1.2</w:t>
            </w:r>
            <w:r>
              <w:rPr>
                <w:lang w:val="mk-MK" w:eastAsia="en-GB"/>
              </w:rPr>
              <w:tab/>
              <w:t>Проверки пред придвижување на моторите</w:t>
            </w:r>
          </w:p>
          <w:p w14:paraId="31BF5EFE" w14:textId="77777777" w:rsidR="00B3744C" w:rsidRDefault="00B3744C">
            <w:pPr>
              <w:pStyle w:val="BodyText"/>
              <w:tabs>
                <w:tab w:val="left" w:pos="426"/>
              </w:tabs>
              <w:spacing w:after="0" w:line="256" w:lineRule="auto"/>
              <w:ind w:right="-68"/>
              <w:rPr>
                <w:lang w:val="mk-MK" w:eastAsia="en-GB"/>
              </w:rPr>
            </w:pPr>
            <w:r>
              <w:rPr>
                <w:lang w:val="mk-MK" w:eastAsia="en-GB"/>
              </w:rPr>
              <w:tab/>
              <w:t>Надворешни/внатрешни</w:t>
            </w:r>
          </w:p>
        </w:tc>
        <w:tc>
          <w:tcPr>
            <w:tcW w:w="2558" w:type="dxa"/>
            <w:tcBorders>
              <w:top w:val="single" w:sz="4" w:space="0" w:color="auto"/>
              <w:left w:val="single" w:sz="4" w:space="0" w:color="auto"/>
              <w:bottom w:val="single" w:sz="4" w:space="0" w:color="auto"/>
              <w:right w:val="single" w:sz="4" w:space="0" w:color="auto"/>
            </w:tcBorders>
            <w:vAlign w:val="center"/>
          </w:tcPr>
          <w:p w14:paraId="15ABF7FD"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015563DB" w14:textId="77777777" w:rsidR="00B3744C" w:rsidRDefault="00B3744C">
            <w:pPr>
              <w:pStyle w:val="BodyText"/>
              <w:spacing w:after="0" w:line="256" w:lineRule="auto"/>
              <w:ind w:right="-54"/>
              <w:rPr>
                <w:lang w:val="mk-MK" w:eastAsia="en-GB"/>
              </w:rPr>
            </w:pPr>
          </w:p>
        </w:tc>
      </w:tr>
      <w:tr w:rsidR="00B3744C" w14:paraId="7C6AEEF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2D0A52E1" w14:textId="77777777" w:rsidR="00B3744C" w:rsidRDefault="00B3744C">
            <w:pPr>
              <w:pStyle w:val="BodyText"/>
              <w:tabs>
                <w:tab w:val="left" w:pos="416"/>
              </w:tabs>
              <w:spacing w:after="0" w:line="256" w:lineRule="auto"/>
              <w:ind w:right="-68"/>
              <w:rPr>
                <w:lang w:val="mk-MK" w:eastAsia="en-GB"/>
              </w:rPr>
            </w:pPr>
            <w:r>
              <w:rPr>
                <w:lang w:val="mk-MK" w:eastAsia="en-GB"/>
              </w:rPr>
              <w:t>1.3</w:t>
            </w:r>
            <w:r>
              <w:rPr>
                <w:lang w:val="mk-MK" w:eastAsia="en-GB"/>
              </w:rPr>
              <w:tab/>
              <w:t>Палење и гасење на моторите</w:t>
            </w:r>
          </w:p>
          <w:p w14:paraId="001A4806" w14:textId="77777777" w:rsidR="00B3744C" w:rsidRDefault="00B3744C">
            <w:pPr>
              <w:pStyle w:val="BodyText"/>
              <w:tabs>
                <w:tab w:val="left" w:pos="416"/>
              </w:tabs>
              <w:spacing w:after="0" w:line="256" w:lineRule="auto"/>
              <w:ind w:right="-68"/>
              <w:rPr>
                <w:lang w:val="mk-MK" w:eastAsia="en-GB"/>
              </w:rPr>
            </w:pPr>
            <w:r>
              <w:rPr>
                <w:lang w:val="mk-MK" w:eastAsia="en-GB"/>
              </w:rPr>
              <w:tab/>
              <w:t>Нормално со дефект</w:t>
            </w:r>
          </w:p>
        </w:tc>
        <w:tc>
          <w:tcPr>
            <w:tcW w:w="2558" w:type="dxa"/>
            <w:tcBorders>
              <w:top w:val="single" w:sz="4" w:space="0" w:color="auto"/>
              <w:left w:val="single" w:sz="4" w:space="0" w:color="auto"/>
              <w:bottom w:val="single" w:sz="4" w:space="0" w:color="auto"/>
              <w:right w:val="single" w:sz="4" w:space="0" w:color="auto"/>
            </w:tcBorders>
            <w:vAlign w:val="center"/>
          </w:tcPr>
          <w:p w14:paraId="0B49D032"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29C4C29E" w14:textId="77777777" w:rsidR="00B3744C" w:rsidRDefault="00B3744C">
            <w:pPr>
              <w:pStyle w:val="BodyText"/>
              <w:spacing w:after="0" w:line="256" w:lineRule="auto"/>
              <w:ind w:right="-54"/>
              <w:rPr>
                <w:lang w:val="mk-MK" w:eastAsia="en-GB"/>
              </w:rPr>
            </w:pPr>
          </w:p>
        </w:tc>
      </w:tr>
      <w:tr w:rsidR="00B3744C" w14:paraId="0301A468"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2D5D966A" w14:textId="77777777" w:rsidR="00B3744C" w:rsidRDefault="00B3744C">
            <w:pPr>
              <w:pStyle w:val="BodyText"/>
              <w:tabs>
                <w:tab w:val="left" w:pos="426"/>
              </w:tabs>
              <w:spacing w:after="0" w:line="256" w:lineRule="auto"/>
              <w:ind w:right="-68"/>
              <w:rPr>
                <w:lang w:val="mk-MK" w:eastAsia="en-GB"/>
              </w:rPr>
            </w:pPr>
            <w:r>
              <w:rPr>
                <w:lang w:val="mk-MK" w:eastAsia="en-GB"/>
              </w:rPr>
              <w:t>1.4</w:t>
            </w:r>
            <w:r>
              <w:rPr>
                <w:lang w:val="mk-MK" w:eastAsia="en-GB"/>
              </w:rPr>
              <w:tab/>
              <w:t xml:space="preserve">Возење по земја </w:t>
            </w:r>
          </w:p>
        </w:tc>
        <w:tc>
          <w:tcPr>
            <w:tcW w:w="2558" w:type="dxa"/>
            <w:tcBorders>
              <w:top w:val="single" w:sz="4" w:space="0" w:color="auto"/>
              <w:left w:val="single" w:sz="4" w:space="0" w:color="auto"/>
              <w:bottom w:val="single" w:sz="4" w:space="0" w:color="auto"/>
              <w:right w:val="single" w:sz="4" w:space="0" w:color="auto"/>
            </w:tcBorders>
            <w:vAlign w:val="center"/>
          </w:tcPr>
          <w:p w14:paraId="7A60304E"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572A0B55" w14:textId="77777777" w:rsidR="00B3744C" w:rsidRDefault="00B3744C">
            <w:pPr>
              <w:pStyle w:val="BodyText"/>
              <w:spacing w:after="0" w:line="256" w:lineRule="auto"/>
              <w:ind w:right="-54"/>
              <w:rPr>
                <w:lang w:val="mk-MK" w:eastAsia="en-GB"/>
              </w:rPr>
            </w:pPr>
          </w:p>
        </w:tc>
      </w:tr>
      <w:tr w:rsidR="00B3744C" w14:paraId="2173EE8A"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710CEC2A" w14:textId="77777777" w:rsidR="00B3744C" w:rsidRDefault="00B3744C">
            <w:pPr>
              <w:pStyle w:val="BodyText"/>
              <w:tabs>
                <w:tab w:val="left" w:pos="416"/>
              </w:tabs>
              <w:spacing w:after="0" w:line="256" w:lineRule="auto"/>
              <w:ind w:right="-68"/>
              <w:rPr>
                <w:lang w:val="mk-MK" w:eastAsia="en-GB"/>
              </w:rPr>
            </w:pPr>
            <w:r>
              <w:rPr>
                <w:lang w:val="mk-MK" w:eastAsia="en-GB"/>
              </w:rPr>
              <w:t>1.5</w:t>
            </w:r>
            <w:r>
              <w:rPr>
                <w:lang w:val="mk-MK" w:eastAsia="en-GB"/>
              </w:rPr>
              <w:tab/>
              <w:t>Постепено возење по земја/таксирање</w:t>
            </w:r>
          </w:p>
        </w:tc>
        <w:tc>
          <w:tcPr>
            <w:tcW w:w="2558" w:type="dxa"/>
            <w:tcBorders>
              <w:top w:val="single" w:sz="4" w:space="0" w:color="auto"/>
              <w:left w:val="single" w:sz="4" w:space="0" w:color="auto"/>
              <w:bottom w:val="single" w:sz="4" w:space="0" w:color="auto"/>
              <w:right w:val="single" w:sz="4" w:space="0" w:color="auto"/>
            </w:tcBorders>
            <w:vAlign w:val="center"/>
          </w:tcPr>
          <w:p w14:paraId="17CD04EB"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2F4266F1" w14:textId="77777777" w:rsidR="00B3744C" w:rsidRDefault="00B3744C">
            <w:pPr>
              <w:pStyle w:val="BodyText"/>
              <w:spacing w:after="0" w:line="256" w:lineRule="auto"/>
              <w:ind w:right="-54"/>
              <w:rPr>
                <w:lang w:val="mk-MK" w:eastAsia="en-GB"/>
              </w:rPr>
            </w:pPr>
          </w:p>
        </w:tc>
      </w:tr>
      <w:tr w:rsidR="00B3744C" w14:paraId="0DC3DFFB"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7792E671" w14:textId="77777777" w:rsidR="00B3744C" w:rsidRDefault="00B3744C">
            <w:pPr>
              <w:pStyle w:val="BodyText"/>
              <w:tabs>
                <w:tab w:val="left" w:pos="416"/>
              </w:tabs>
              <w:spacing w:after="0" w:line="256" w:lineRule="auto"/>
              <w:ind w:right="-68"/>
              <w:rPr>
                <w:lang w:val="mk-MK" w:eastAsia="en-GB"/>
              </w:rPr>
            </w:pPr>
            <w:r>
              <w:rPr>
                <w:lang w:val="mk-MK" w:eastAsia="en-GB"/>
              </w:rPr>
              <w:t>1.6</w:t>
            </w:r>
            <w:r>
              <w:rPr>
                <w:lang w:val="mk-MK" w:eastAsia="en-GB"/>
              </w:rPr>
              <w:tab/>
              <w:t>Усидрување:</w:t>
            </w:r>
            <w:r>
              <w:rPr>
                <w:lang w:val="mk-MK" w:eastAsia="en-GB"/>
              </w:rPr>
              <w:tab/>
              <w:t>Плажа</w:t>
            </w:r>
          </w:p>
          <w:p w14:paraId="599F73BC" w14:textId="77777777" w:rsidR="00B3744C" w:rsidRDefault="00B3744C">
            <w:pPr>
              <w:pStyle w:val="BodyText"/>
              <w:tabs>
                <w:tab w:val="left" w:pos="276"/>
              </w:tabs>
              <w:spacing w:after="0" w:line="256" w:lineRule="auto"/>
              <w:ind w:right="-68"/>
              <w:rPr>
                <w:lang w:val="mk-MK" w:eastAsia="en-GB"/>
              </w:rPr>
            </w:pPr>
            <w:r>
              <w:rPr>
                <w:lang w:val="mk-MK" w:eastAsia="en-GB"/>
              </w:rPr>
              <w:tab/>
            </w:r>
            <w:r>
              <w:rPr>
                <w:lang w:val="mk-MK" w:eastAsia="en-GB"/>
              </w:rPr>
              <w:tab/>
            </w:r>
            <w:r>
              <w:rPr>
                <w:lang w:val="mk-MK" w:eastAsia="en-GB"/>
              </w:rPr>
              <w:tab/>
              <w:t>Пристаниште</w:t>
            </w:r>
          </w:p>
          <w:p w14:paraId="5527E8B5" w14:textId="77777777" w:rsidR="00B3744C" w:rsidRDefault="00B3744C">
            <w:pPr>
              <w:pStyle w:val="BodyText"/>
              <w:spacing w:after="0" w:line="256" w:lineRule="auto"/>
              <w:ind w:right="-68"/>
              <w:rPr>
                <w:lang w:val="mk-MK" w:eastAsia="en-GB"/>
              </w:rPr>
            </w:pPr>
            <w:r>
              <w:rPr>
                <w:lang w:val="mk-MK" w:eastAsia="en-GB"/>
              </w:rPr>
              <w:tab/>
            </w:r>
            <w:r>
              <w:rPr>
                <w:lang w:val="mk-MK" w:eastAsia="en-GB"/>
              </w:rPr>
              <w:tab/>
              <w:t>Бова</w:t>
            </w:r>
          </w:p>
        </w:tc>
        <w:tc>
          <w:tcPr>
            <w:tcW w:w="2558" w:type="dxa"/>
            <w:tcBorders>
              <w:top w:val="single" w:sz="4" w:space="0" w:color="auto"/>
              <w:left w:val="single" w:sz="4" w:space="0" w:color="auto"/>
              <w:bottom w:val="single" w:sz="4" w:space="0" w:color="auto"/>
              <w:right w:val="single" w:sz="4" w:space="0" w:color="auto"/>
            </w:tcBorders>
            <w:vAlign w:val="center"/>
          </w:tcPr>
          <w:p w14:paraId="771759CB"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55DCAC1E" w14:textId="77777777" w:rsidR="00B3744C" w:rsidRDefault="00B3744C">
            <w:pPr>
              <w:pStyle w:val="BodyText"/>
              <w:spacing w:after="0" w:line="256" w:lineRule="auto"/>
              <w:ind w:right="-54"/>
              <w:rPr>
                <w:lang w:val="mk-MK" w:eastAsia="en-GB"/>
              </w:rPr>
            </w:pPr>
          </w:p>
        </w:tc>
      </w:tr>
      <w:tr w:rsidR="00B3744C" w14:paraId="382B3959"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2E7454EF" w14:textId="77777777" w:rsidR="00B3744C" w:rsidRDefault="00B3744C">
            <w:pPr>
              <w:pStyle w:val="BodyText"/>
              <w:tabs>
                <w:tab w:val="left" w:pos="265"/>
              </w:tabs>
              <w:spacing w:after="0" w:line="256" w:lineRule="auto"/>
              <w:ind w:right="-68"/>
              <w:rPr>
                <w:lang w:val="mk-MK" w:eastAsia="en-GB"/>
              </w:rPr>
            </w:pPr>
            <w:r>
              <w:rPr>
                <w:lang w:val="mk-MK" w:eastAsia="en-GB"/>
              </w:rPr>
              <w:t>1.7</w:t>
            </w:r>
            <w:r>
              <w:rPr>
                <w:lang w:val="mk-MK" w:eastAsia="en-GB"/>
              </w:rPr>
              <w:tab/>
              <w:t>Едрење со угаснати мотори</w:t>
            </w:r>
          </w:p>
        </w:tc>
        <w:tc>
          <w:tcPr>
            <w:tcW w:w="2558" w:type="dxa"/>
            <w:tcBorders>
              <w:top w:val="single" w:sz="4" w:space="0" w:color="auto"/>
              <w:left w:val="single" w:sz="4" w:space="0" w:color="auto"/>
              <w:bottom w:val="single" w:sz="4" w:space="0" w:color="auto"/>
              <w:right w:val="single" w:sz="4" w:space="0" w:color="auto"/>
            </w:tcBorders>
            <w:vAlign w:val="center"/>
          </w:tcPr>
          <w:p w14:paraId="3FEB29DE"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3BB209B5" w14:textId="77777777" w:rsidR="00B3744C" w:rsidRDefault="00B3744C">
            <w:pPr>
              <w:pStyle w:val="BodyText"/>
              <w:spacing w:after="0" w:line="256" w:lineRule="auto"/>
              <w:ind w:right="-54"/>
              <w:rPr>
                <w:lang w:val="mk-MK" w:eastAsia="en-GB"/>
              </w:rPr>
            </w:pPr>
          </w:p>
        </w:tc>
      </w:tr>
      <w:tr w:rsidR="00B3744C" w14:paraId="64FCA629"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D43E7F1" w14:textId="77777777" w:rsidR="00B3744C" w:rsidRDefault="00B3744C">
            <w:pPr>
              <w:pStyle w:val="BodyText"/>
              <w:tabs>
                <w:tab w:val="left" w:pos="265"/>
              </w:tabs>
              <w:spacing w:after="0" w:line="256" w:lineRule="auto"/>
              <w:ind w:right="-68"/>
              <w:rPr>
                <w:lang w:val="mk-MK" w:eastAsia="en-GB"/>
              </w:rPr>
            </w:pPr>
            <w:r>
              <w:rPr>
                <w:lang w:val="mk-MK" w:eastAsia="en-GB"/>
              </w:rPr>
              <w:t>1.8</w:t>
            </w:r>
            <w:r>
              <w:rPr>
                <w:lang w:val="mk-MK" w:eastAsia="en-GB"/>
              </w:rPr>
              <w:tab/>
              <w:t>Проверки пред заминување:</w:t>
            </w:r>
          </w:p>
          <w:p w14:paraId="6125F5DF" w14:textId="77777777" w:rsidR="00B3744C" w:rsidRDefault="00B3744C">
            <w:pPr>
              <w:pStyle w:val="BodyText"/>
              <w:tabs>
                <w:tab w:val="left" w:pos="265"/>
              </w:tabs>
              <w:spacing w:after="0" w:line="256" w:lineRule="auto"/>
              <w:ind w:right="-68"/>
              <w:rPr>
                <w:lang w:val="mk-MK" w:eastAsia="en-GB"/>
              </w:rPr>
            </w:pPr>
            <w:r>
              <w:rPr>
                <w:lang w:val="mk-MK" w:eastAsia="en-GB"/>
              </w:rPr>
              <w:tab/>
              <w:t>Палење на моторите (ако е применливо)</w:t>
            </w:r>
          </w:p>
        </w:tc>
        <w:tc>
          <w:tcPr>
            <w:tcW w:w="2558" w:type="dxa"/>
            <w:tcBorders>
              <w:top w:val="single" w:sz="4" w:space="0" w:color="auto"/>
              <w:left w:val="single" w:sz="4" w:space="0" w:color="auto"/>
              <w:bottom w:val="single" w:sz="4" w:space="0" w:color="auto"/>
              <w:right w:val="single" w:sz="4" w:space="0" w:color="auto"/>
            </w:tcBorders>
            <w:vAlign w:val="center"/>
          </w:tcPr>
          <w:p w14:paraId="08564674"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70D98CD4" w14:textId="77777777" w:rsidR="00B3744C" w:rsidRDefault="00B3744C">
            <w:pPr>
              <w:pStyle w:val="BodyText"/>
              <w:spacing w:after="0" w:line="256" w:lineRule="auto"/>
              <w:ind w:right="-54"/>
              <w:rPr>
                <w:lang w:val="mk-MK" w:eastAsia="en-GB"/>
              </w:rPr>
            </w:pPr>
          </w:p>
        </w:tc>
      </w:tr>
      <w:tr w:rsidR="00B3744C" w14:paraId="1F9D5DA7"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B7F6A8E" w14:textId="77777777" w:rsidR="00B3744C" w:rsidRDefault="00B3744C">
            <w:pPr>
              <w:pStyle w:val="BodyText"/>
              <w:tabs>
                <w:tab w:val="left" w:pos="265"/>
              </w:tabs>
              <w:spacing w:after="0" w:line="256" w:lineRule="auto"/>
              <w:ind w:right="-68"/>
              <w:rPr>
                <w:lang w:val="mk-MK" w:eastAsia="en-GB"/>
              </w:rPr>
            </w:pPr>
            <w:r>
              <w:rPr>
                <w:lang w:val="mk-MK" w:eastAsia="en-GB"/>
              </w:rPr>
              <w:t>1.9</w:t>
            </w:r>
            <w:r>
              <w:rPr>
                <w:lang w:val="mk-MK" w:eastAsia="en-GB"/>
              </w:rPr>
              <w:tab/>
              <w:t>Процедура за полетување:</w:t>
            </w:r>
          </w:p>
          <w:p w14:paraId="7227A67F" w14:textId="77777777" w:rsidR="00B3744C" w:rsidRDefault="00B3744C">
            <w:pPr>
              <w:pStyle w:val="BodyText"/>
              <w:tabs>
                <w:tab w:val="left" w:pos="265"/>
              </w:tabs>
              <w:spacing w:after="0" w:line="256" w:lineRule="auto"/>
              <w:ind w:right="-68"/>
              <w:rPr>
                <w:lang w:val="mk-MK" w:eastAsia="en-GB"/>
              </w:rPr>
            </w:pPr>
            <w:r>
              <w:rPr>
                <w:lang w:val="mk-MK" w:eastAsia="en-GB"/>
              </w:rPr>
              <w:tab/>
              <w:t xml:space="preserve">Нормално со поставеност на преткрилцата </w:t>
            </w:r>
            <w:r>
              <w:rPr>
                <w:lang w:val="mk-MK" w:eastAsia="en-GB"/>
              </w:rPr>
              <w:tab/>
              <w:t>според Прирачникот за летање</w:t>
            </w:r>
          </w:p>
          <w:p w14:paraId="762B38F7" w14:textId="77777777" w:rsidR="00B3744C" w:rsidRDefault="00B3744C">
            <w:pPr>
              <w:pStyle w:val="BodyText"/>
              <w:tabs>
                <w:tab w:val="left" w:pos="265"/>
              </w:tabs>
              <w:spacing w:after="0" w:line="256" w:lineRule="auto"/>
              <w:ind w:right="-68"/>
              <w:rPr>
                <w:lang w:val="mk-MK" w:eastAsia="en-GB"/>
              </w:rPr>
            </w:pPr>
            <w:r>
              <w:rPr>
                <w:lang w:val="mk-MK" w:eastAsia="en-GB"/>
              </w:rPr>
              <w:lastRenderedPageBreak/>
              <w:tab/>
              <w:t>Со страничен ветер (ако има услови)</w:t>
            </w:r>
          </w:p>
        </w:tc>
        <w:tc>
          <w:tcPr>
            <w:tcW w:w="2558" w:type="dxa"/>
            <w:tcBorders>
              <w:top w:val="single" w:sz="4" w:space="0" w:color="auto"/>
              <w:left w:val="single" w:sz="4" w:space="0" w:color="auto"/>
              <w:bottom w:val="single" w:sz="4" w:space="0" w:color="auto"/>
              <w:right w:val="single" w:sz="4" w:space="0" w:color="auto"/>
            </w:tcBorders>
            <w:vAlign w:val="center"/>
          </w:tcPr>
          <w:p w14:paraId="73354C0C"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5EB34CFD" w14:textId="77777777" w:rsidR="00B3744C" w:rsidRDefault="00B3744C">
            <w:pPr>
              <w:pStyle w:val="BodyText"/>
              <w:spacing w:after="0" w:line="256" w:lineRule="auto"/>
              <w:ind w:right="-54"/>
              <w:rPr>
                <w:lang w:val="mk-MK" w:eastAsia="en-GB"/>
              </w:rPr>
            </w:pPr>
          </w:p>
        </w:tc>
      </w:tr>
      <w:tr w:rsidR="00B3744C" w14:paraId="5A0DF7A2"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731E9E0A" w14:textId="77777777" w:rsidR="00B3744C" w:rsidRDefault="00B3744C">
            <w:pPr>
              <w:pStyle w:val="BodyText"/>
              <w:tabs>
                <w:tab w:val="left" w:pos="426"/>
              </w:tabs>
              <w:spacing w:after="0" w:line="256" w:lineRule="auto"/>
              <w:ind w:right="-68"/>
              <w:rPr>
                <w:lang w:val="mk-MK" w:eastAsia="en-GB"/>
              </w:rPr>
            </w:pPr>
            <w:r>
              <w:rPr>
                <w:lang w:val="mk-MK" w:eastAsia="en-GB"/>
              </w:rPr>
              <w:lastRenderedPageBreak/>
              <w:t>1.10</w:t>
            </w:r>
            <w:r>
              <w:rPr>
                <w:lang w:val="mk-MK" w:eastAsia="en-GB"/>
              </w:rPr>
              <w:tab/>
              <w:t>Качување</w:t>
            </w:r>
          </w:p>
          <w:p w14:paraId="78A1E5AF" w14:textId="77777777" w:rsidR="00B3744C" w:rsidRDefault="00B3744C">
            <w:pPr>
              <w:pStyle w:val="BodyText"/>
              <w:tabs>
                <w:tab w:val="left" w:pos="426"/>
              </w:tabs>
              <w:spacing w:after="0" w:line="256" w:lineRule="auto"/>
              <w:ind w:right="-68"/>
              <w:rPr>
                <w:lang w:val="mk-MK" w:eastAsia="en-GB"/>
              </w:rPr>
            </w:pPr>
            <w:r>
              <w:rPr>
                <w:lang w:val="mk-MK" w:eastAsia="en-GB"/>
              </w:rPr>
              <w:tab/>
              <w:t>Свртувања во зададениот правец</w:t>
            </w:r>
          </w:p>
          <w:p w14:paraId="75F554BF" w14:textId="77777777" w:rsidR="00B3744C" w:rsidRDefault="00B3744C">
            <w:pPr>
              <w:pStyle w:val="BodyText"/>
              <w:tabs>
                <w:tab w:val="left" w:pos="426"/>
              </w:tabs>
              <w:spacing w:after="0" w:line="256" w:lineRule="auto"/>
              <w:ind w:right="-68"/>
              <w:rPr>
                <w:lang w:val="mk-MK" w:eastAsia="en-GB"/>
              </w:rPr>
            </w:pPr>
            <w:r>
              <w:rPr>
                <w:lang w:val="mk-MK" w:eastAsia="en-GB"/>
              </w:rPr>
              <w:tab/>
              <w:t>Порамнување</w:t>
            </w:r>
          </w:p>
        </w:tc>
        <w:tc>
          <w:tcPr>
            <w:tcW w:w="2558" w:type="dxa"/>
            <w:tcBorders>
              <w:top w:val="single" w:sz="4" w:space="0" w:color="auto"/>
              <w:left w:val="single" w:sz="4" w:space="0" w:color="auto"/>
              <w:bottom w:val="single" w:sz="4" w:space="0" w:color="auto"/>
              <w:right w:val="single" w:sz="4" w:space="0" w:color="auto"/>
            </w:tcBorders>
            <w:vAlign w:val="center"/>
          </w:tcPr>
          <w:p w14:paraId="5FC10C0F"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0BF89237" w14:textId="77777777" w:rsidR="00B3744C" w:rsidRDefault="00B3744C">
            <w:pPr>
              <w:pStyle w:val="BodyText"/>
              <w:spacing w:after="0" w:line="256" w:lineRule="auto"/>
              <w:ind w:right="-54"/>
              <w:rPr>
                <w:lang w:val="mk-MK" w:eastAsia="en-GB"/>
              </w:rPr>
            </w:pPr>
          </w:p>
        </w:tc>
      </w:tr>
      <w:tr w:rsidR="00B3744C" w14:paraId="14FFC467"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4E1EFC5" w14:textId="77777777" w:rsidR="00B3744C" w:rsidRDefault="00B3744C">
            <w:pPr>
              <w:pStyle w:val="BodyText"/>
              <w:tabs>
                <w:tab w:val="left" w:pos="405"/>
              </w:tabs>
              <w:spacing w:after="0" w:line="256" w:lineRule="auto"/>
              <w:ind w:right="-68"/>
              <w:rPr>
                <w:lang w:val="mk-MK" w:eastAsia="en-GB"/>
              </w:rPr>
            </w:pPr>
            <w:r>
              <w:rPr>
                <w:lang w:val="mk-MK" w:eastAsia="en-GB"/>
              </w:rPr>
              <w:t>1.11</w:t>
            </w:r>
            <w:r>
              <w:rPr>
                <w:lang w:val="mk-MK" w:eastAsia="en-GB"/>
              </w:rPr>
              <w:tab/>
              <w:t xml:space="preserve">Соработка со ATC – придржување и </w:t>
            </w:r>
            <w:r>
              <w:rPr>
                <w:lang w:val="mk-MK" w:eastAsia="en-GB"/>
              </w:rPr>
              <w:tab/>
              <w:t>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4AB84450"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1A21928C" w14:textId="77777777" w:rsidR="00B3744C" w:rsidRDefault="00B3744C">
            <w:pPr>
              <w:pStyle w:val="BodyText"/>
              <w:spacing w:after="0" w:line="256" w:lineRule="auto"/>
              <w:ind w:right="-54"/>
              <w:rPr>
                <w:lang w:val="mk-MK" w:eastAsia="en-GB"/>
              </w:rPr>
            </w:pPr>
          </w:p>
        </w:tc>
      </w:tr>
      <w:tr w:rsidR="00B3744C" w14:paraId="2E265ECC"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331E5818" w14:textId="77777777" w:rsidR="00B3744C" w:rsidRDefault="00B3744C">
            <w:pPr>
              <w:pStyle w:val="BodyText"/>
              <w:spacing w:after="0" w:line="256" w:lineRule="auto"/>
              <w:ind w:right="-54"/>
              <w:rPr>
                <w:lang w:val="mk-MK" w:eastAsia="en-GB"/>
              </w:rPr>
            </w:pPr>
            <w:r>
              <w:rPr>
                <w:b/>
                <w:lang w:val="mk-MK" w:eastAsia="en-GB"/>
              </w:rPr>
              <w:t>СЕКЦИЈА 2</w:t>
            </w:r>
          </w:p>
        </w:tc>
      </w:tr>
      <w:tr w:rsidR="00B3744C" w14:paraId="38B8C7F6"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110F75EE" w14:textId="77777777" w:rsidR="00B3744C" w:rsidRDefault="00B3744C">
            <w:pPr>
              <w:pStyle w:val="BodyText"/>
              <w:tabs>
                <w:tab w:val="left" w:pos="340"/>
              </w:tabs>
              <w:spacing w:after="0" w:line="256" w:lineRule="auto"/>
              <w:ind w:left="33" w:right="-68"/>
              <w:rPr>
                <w:b/>
                <w:lang w:val="mk-MK" w:eastAsia="en-GB"/>
              </w:rPr>
            </w:pPr>
            <w:r>
              <w:rPr>
                <w:b/>
                <w:lang w:val="mk-MK" w:eastAsia="en-GB"/>
              </w:rPr>
              <w:t>2.</w:t>
            </w:r>
            <w:r>
              <w:rPr>
                <w:b/>
                <w:lang w:val="mk-MK" w:eastAsia="en-GB"/>
              </w:rPr>
              <w:tab/>
              <w:t>Лет во зона (VFR)</w:t>
            </w:r>
          </w:p>
          <w:p w14:paraId="192BD952" w14:textId="77777777" w:rsidR="00B3744C" w:rsidRDefault="00B3744C">
            <w:pPr>
              <w:pStyle w:val="BodyText"/>
              <w:spacing w:after="0" w:line="256" w:lineRule="auto"/>
              <w:ind w:left="33" w:right="-68"/>
              <w:rPr>
                <w:lang w:val="mk-MK" w:eastAsia="en-GB"/>
              </w:rPr>
            </w:pPr>
          </w:p>
          <w:p w14:paraId="423CD88F" w14:textId="77777777" w:rsidR="00B3744C" w:rsidRDefault="00B3744C">
            <w:pPr>
              <w:pStyle w:val="BodyText"/>
              <w:tabs>
                <w:tab w:val="left" w:pos="351"/>
              </w:tabs>
              <w:spacing w:after="0" w:line="256" w:lineRule="auto"/>
              <w:ind w:left="33" w:right="-68"/>
              <w:rPr>
                <w:lang w:val="mk-MK" w:eastAsia="en-GB"/>
              </w:rPr>
            </w:pPr>
            <w:r>
              <w:rPr>
                <w:lang w:val="mk-MK" w:eastAsia="en-GB"/>
              </w:rPr>
              <w:t>2.1</w:t>
            </w:r>
            <w:r>
              <w:rPr>
                <w:lang w:val="mk-MK" w:eastAsia="en-GB"/>
              </w:rPr>
              <w:tab/>
              <w:t>Прав и хоризонтален лет на различни брзини, вклучувајќи и лет на критично мали брзини со и без закрилца (вклучувајќи приближување кон VMCA, кога е можно)</w:t>
            </w:r>
          </w:p>
        </w:tc>
        <w:tc>
          <w:tcPr>
            <w:tcW w:w="2558" w:type="dxa"/>
            <w:tcBorders>
              <w:top w:val="single" w:sz="4" w:space="0" w:color="auto"/>
              <w:left w:val="single" w:sz="4" w:space="0" w:color="auto"/>
              <w:bottom w:val="single" w:sz="4" w:space="0" w:color="auto"/>
              <w:right w:val="single" w:sz="4" w:space="0" w:color="auto"/>
            </w:tcBorders>
            <w:vAlign w:val="center"/>
          </w:tcPr>
          <w:p w14:paraId="334CC183"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22A89715" w14:textId="77777777" w:rsidR="00B3744C" w:rsidRDefault="00B3744C">
            <w:pPr>
              <w:pStyle w:val="BodyText"/>
              <w:spacing w:after="0" w:line="256" w:lineRule="auto"/>
              <w:ind w:right="-54"/>
              <w:rPr>
                <w:lang w:val="mk-MK" w:eastAsia="en-GB"/>
              </w:rPr>
            </w:pPr>
          </w:p>
        </w:tc>
      </w:tr>
      <w:tr w:rsidR="00B3744C" w14:paraId="34F52687"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23DBFF36" w14:textId="77777777" w:rsidR="00B3744C" w:rsidRDefault="00B3744C">
            <w:pPr>
              <w:pStyle w:val="BodyText"/>
              <w:tabs>
                <w:tab w:val="left" w:pos="362"/>
              </w:tabs>
              <w:spacing w:after="0" w:line="256" w:lineRule="auto"/>
              <w:ind w:right="-68"/>
              <w:rPr>
                <w:lang w:val="mk-MK" w:eastAsia="en-GB"/>
              </w:rPr>
            </w:pPr>
            <w:r>
              <w:rPr>
                <w:lang w:val="mk-MK" w:eastAsia="en-GB"/>
              </w:rPr>
              <w:t>2.2</w:t>
            </w:r>
            <w:r>
              <w:rPr>
                <w:lang w:val="mk-MK" w:eastAsia="en-GB"/>
              </w:rPr>
              <w:tab/>
              <w:t>Остри свртувања (360</w:t>
            </w:r>
            <w:r>
              <w:rPr>
                <w:vertAlign w:val="superscript"/>
                <w:lang w:val="mk-MK" w:eastAsia="en-GB"/>
              </w:rPr>
              <w:t>0</w:t>
            </w:r>
            <w:r>
              <w:rPr>
                <w:lang w:val="mk-MK" w:eastAsia="en-GB"/>
              </w:rPr>
              <w:t xml:space="preserve"> на лево и на десно со нагиб од 45</w:t>
            </w:r>
            <w:r>
              <w:rPr>
                <w:vertAlign w:val="superscript"/>
                <w:lang w:val="mk-MK" w:eastAsia="en-GB"/>
              </w:rPr>
              <w:t>0</w:t>
            </w:r>
            <w:r>
              <w:rPr>
                <w:lang w:val="mk-MK" w:eastAsia="en-GB"/>
              </w:rPr>
              <w:t>)</w:t>
            </w:r>
          </w:p>
        </w:tc>
        <w:tc>
          <w:tcPr>
            <w:tcW w:w="2558" w:type="dxa"/>
            <w:tcBorders>
              <w:top w:val="single" w:sz="4" w:space="0" w:color="auto"/>
              <w:left w:val="single" w:sz="4" w:space="0" w:color="auto"/>
              <w:bottom w:val="single" w:sz="4" w:space="0" w:color="auto"/>
              <w:right w:val="single" w:sz="4" w:space="0" w:color="auto"/>
            </w:tcBorders>
            <w:vAlign w:val="center"/>
          </w:tcPr>
          <w:p w14:paraId="49DA8219"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5EBDDDDC" w14:textId="77777777" w:rsidR="00B3744C" w:rsidRDefault="00B3744C">
            <w:pPr>
              <w:pStyle w:val="BodyText"/>
              <w:spacing w:after="0" w:line="256" w:lineRule="auto"/>
              <w:ind w:right="-54"/>
              <w:rPr>
                <w:lang w:val="mk-MK" w:eastAsia="en-GB"/>
              </w:rPr>
            </w:pPr>
          </w:p>
        </w:tc>
      </w:tr>
      <w:tr w:rsidR="00B3744C" w14:paraId="0FAA6877"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3BD3C835" w14:textId="77777777" w:rsidR="00B3744C" w:rsidRDefault="00B3744C">
            <w:pPr>
              <w:pStyle w:val="BodyText"/>
              <w:tabs>
                <w:tab w:val="left" w:pos="351"/>
              </w:tabs>
              <w:spacing w:after="0" w:line="256" w:lineRule="auto"/>
              <w:ind w:right="-68"/>
              <w:rPr>
                <w:lang w:val="mk-MK" w:eastAsia="en-GB"/>
              </w:rPr>
            </w:pPr>
            <w:r>
              <w:rPr>
                <w:lang w:val="mk-MK" w:eastAsia="en-GB"/>
              </w:rPr>
              <w:t>2.3</w:t>
            </w:r>
            <w:r>
              <w:rPr>
                <w:lang w:val="mk-MK" w:eastAsia="en-GB"/>
              </w:rPr>
              <w:tab/>
              <w:t>Исправање/вадење од провлечен лет:</w:t>
            </w:r>
          </w:p>
          <w:p w14:paraId="46B477D0" w14:textId="77777777" w:rsidR="00B3744C" w:rsidRDefault="00B3744C">
            <w:pPr>
              <w:pStyle w:val="BodyText"/>
              <w:spacing w:after="0" w:line="256" w:lineRule="auto"/>
              <w:ind w:right="-68"/>
              <w:rPr>
                <w:lang w:val="mk-MK" w:eastAsia="en-GB"/>
              </w:rPr>
            </w:pPr>
          </w:p>
          <w:p w14:paraId="1465493F" w14:textId="77777777" w:rsidR="00B3744C" w:rsidRDefault="00B3744C">
            <w:pPr>
              <w:pStyle w:val="BodyText"/>
              <w:spacing w:after="0" w:line="256" w:lineRule="auto"/>
              <w:ind w:left="317"/>
              <w:rPr>
                <w:lang w:val="mk-MK" w:eastAsia="en-GB"/>
              </w:rPr>
            </w:pPr>
            <w:r>
              <w:rPr>
                <w:lang w:val="mk-MK" w:eastAsia="en-GB"/>
              </w:rPr>
              <w:t>(i)</w:t>
            </w:r>
            <w:r>
              <w:rPr>
                <w:lang w:val="mk-MK" w:eastAsia="en-GB"/>
              </w:rPr>
              <w:tab/>
              <w:t>чисто провлекување</w:t>
            </w:r>
          </w:p>
          <w:p w14:paraId="0CB7B1D5" w14:textId="77777777" w:rsidR="00B3744C" w:rsidRDefault="00B3744C">
            <w:pPr>
              <w:pStyle w:val="BodyText"/>
              <w:spacing w:after="0" w:line="256" w:lineRule="auto"/>
              <w:ind w:left="743" w:hanging="426"/>
              <w:rPr>
                <w:lang w:val="mk-MK" w:eastAsia="en-GB"/>
              </w:rPr>
            </w:pPr>
            <w:r>
              <w:rPr>
                <w:lang w:val="mk-MK" w:eastAsia="en-GB"/>
              </w:rPr>
              <w:t>(ii)</w:t>
            </w:r>
            <w:r>
              <w:rPr>
                <w:lang w:val="mk-MK" w:eastAsia="en-GB"/>
              </w:rPr>
              <w:tab/>
              <w:t>приближување на провлекување во свртување при спуштање во конфигурација и со снага за приод</w:t>
            </w:r>
          </w:p>
          <w:p w14:paraId="7E2DF7D7" w14:textId="77777777" w:rsidR="00B3744C" w:rsidRDefault="00B3744C">
            <w:pPr>
              <w:pStyle w:val="BodyText"/>
              <w:spacing w:after="0" w:line="256" w:lineRule="auto"/>
              <w:ind w:left="743" w:hanging="426"/>
              <w:rPr>
                <w:lang w:val="mk-MK" w:eastAsia="en-GB"/>
              </w:rPr>
            </w:pPr>
            <w:r>
              <w:rPr>
                <w:lang w:val="mk-MK" w:eastAsia="en-GB"/>
              </w:rPr>
              <w:t>(iii)</w:t>
            </w:r>
            <w:r>
              <w:rPr>
                <w:lang w:val="mk-MK" w:eastAsia="en-GB"/>
              </w:rPr>
              <w:tab/>
              <w:t>приближување на провлекување во конфигурација и снага за слетување</w:t>
            </w:r>
          </w:p>
          <w:p w14:paraId="4489ED8A" w14:textId="77777777" w:rsidR="00B3744C" w:rsidRDefault="00B3744C">
            <w:pPr>
              <w:pStyle w:val="BodyText"/>
              <w:spacing w:after="0" w:line="256" w:lineRule="auto"/>
              <w:ind w:left="743" w:right="-68" w:hanging="426"/>
              <w:rPr>
                <w:lang w:val="mk-MK" w:eastAsia="en-GB"/>
              </w:rPr>
            </w:pPr>
            <w:r>
              <w:rPr>
                <w:lang w:val="mk-MK" w:eastAsia="en-GB"/>
              </w:rPr>
              <w:t>(iv)</w:t>
            </w:r>
            <w:r>
              <w:rPr>
                <w:lang w:val="mk-MK" w:eastAsia="en-GB"/>
              </w:rPr>
              <w:tab/>
              <w:t>приближување на провлекување во свртување при качување во конфигурација за полетување (само за едномоторни авиони)</w:t>
            </w:r>
          </w:p>
        </w:tc>
        <w:tc>
          <w:tcPr>
            <w:tcW w:w="2558" w:type="dxa"/>
            <w:tcBorders>
              <w:top w:val="single" w:sz="4" w:space="0" w:color="auto"/>
              <w:left w:val="single" w:sz="4" w:space="0" w:color="auto"/>
              <w:bottom w:val="single" w:sz="4" w:space="0" w:color="auto"/>
              <w:right w:val="single" w:sz="4" w:space="0" w:color="auto"/>
            </w:tcBorders>
            <w:vAlign w:val="center"/>
          </w:tcPr>
          <w:p w14:paraId="7A6A997A"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668ECF0F" w14:textId="77777777" w:rsidR="00B3744C" w:rsidRDefault="00B3744C">
            <w:pPr>
              <w:pStyle w:val="BodyText"/>
              <w:spacing w:after="0" w:line="256" w:lineRule="auto"/>
              <w:ind w:right="-54"/>
              <w:rPr>
                <w:lang w:val="mk-MK" w:eastAsia="en-GB"/>
              </w:rPr>
            </w:pPr>
          </w:p>
        </w:tc>
      </w:tr>
      <w:tr w:rsidR="00B3744C" w14:paraId="498AAFDB"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177653EE" w14:textId="77777777" w:rsidR="00B3744C" w:rsidRDefault="00B3744C">
            <w:pPr>
              <w:pStyle w:val="BodyText"/>
              <w:tabs>
                <w:tab w:val="left" w:pos="362"/>
              </w:tabs>
              <w:spacing w:after="0" w:line="256" w:lineRule="auto"/>
              <w:ind w:right="-68"/>
              <w:rPr>
                <w:lang w:val="mk-MK" w:eastAsia="en-GB"/>
              </w:rPr>
            </w:pPr>
            <w:r>
              <w:rPr>
                <w:lang w:val="mk-MK" w:eastAsia="en-GB"/>
              </w:rPr>
              <w:t>2.4</w:t>
            </w:r>
            <w:r>
              <w:rPr>
                <w:lang w:val="mk-MK" w:eastAsia="en-GB"/>
              </w:rPr>
              <w:tab/>
              <w:t xml:space="preserve">Соработка со ATC – придржување и </w:t>
            </w:r>
            <w:r>
              <w:rPr>
                <w:lang w:val="mk-MK" w:eastAsia="en-GB"/>
              </w:rPr>
              <w:tab/>
              <w:t xml:space="preserve">R/T процедури </w:t>
            </w:r>
          </w:p>
        </w:tc>
        <w:tc>
          <w:tcPr>
            <w:tcW w:w="2558" w:type="dxa"/>
            <w:tcBorders>
              <w:top w:val="single" w:sz="4" w:space="0" w:color="auto"/>
              <w:left w:val="single" w:sz="4" w:space="0" w:color="auto"/>
              <w:bottom w:val="single" w:sz="4" w:space="0" w:color="auto"/>
              <w:right w:val="single" w:sz="4" w:space="0" w:color="auto"/>
            </w:tcBorders>
            <w:vAlign w:val="center"/>
          </w:tcPr>
          <w:p w14:paraId="317E9BDE"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612E5549" w14:textId="77777777" w:rsidR="00B3744C" w:rsidRDefault="00B3744C">
            <w:pPr>
              <w:pStyle w:val="BodyText"/>
              <w:spacing w:after="0" w:line="256" w:lineRule="auto"/>
              <w:ind w:right="-54"/>
              <w:rPr>
                <w:lang w:val="mk-MK" w:eastAsia="en-GB"/>
              </w:rPr>
            </w:pPr>
          </w:p>
        </w:tc>
      </w:tr>
      <w:tr w:rsidR="00B3744C" w14:paraId="725CD58C"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68893255" w14:textId="77777777" w:rsidR="00B3744C" w:rsidRDefault="00B3744C">
            <w:pPr>
              <w:pStyle w:val="BodyText"/>
              <w:spacing w:after="0" w:line="256" w:lineRule="auto"/>
              <w:ind w:right="-54"/>
              <w:rPr>
                <w:lang w:val="mk-MK" w:eastAsia="en-GB"/>
              </w:rPr>
            </w:pPr>
            <w:r>
              <w:rPr>
                <w:b/>
                <w:lang w:val="mk-MK" w:eastAsia="en-GB"/>
              </w:rPr>
              <w:t>СЕКЦИЈА 3</w:t>
            </w:r>
          </w:p>
        </w:tc>
      </w:tr>
      <w:tr w:rsidR="00B3744C" w14:paraId="1EE4555C"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6E79408F" w14:textId="77777777" w:rsidR="00B3744C" w:rsidRDefault="00B3744C">
            <w:pPr>
              <w:pStyle w:val="BodyText"/>
              <w:tabs>
                <w:tab w:val="left" w:pos="340"/>
              </w:tabs>
              <w:spacing w:after="0" w:line="256" w:lineRule="auto"/>
              <w:ind w:left="33" w:right="-68"/>
              <w:rPr>
                <w:b/>
                <w:lang w:val="mk-MK" w:eastAsia="en-GB"/>
              </w:rPr>
            </w:pPr>
            <w:r>
              <w:rPr>
                <w:b/>
                <w:lang w:val="mk-MK" w:eastAsia="en-GB"/>
              </w:rPr>
              <w:t>3.</w:t>
            </w:r>
            <w:r>
              <w:rPr>
                <w:b/>
                <w:lang w:val="mk-MK" w:eastAsia="en-GB"/>
              </w:rPr>
              <w:tab/>
              <w:t>VFR процедури на рута</w:t>
            </w:r>
          </w:p>
          <w:p w14:paraId="3CAEB2F3" w14:textId="77777777" w:rsidR="00B3744C" w:rsidRDefault="00B3744C">
            <w:pPr>
              <w:pStyle w:val="BodyText"/>
              <w:spacing w:after="0" w:line="256" w:lineRule="auto"/>
              <w:ind w:left="33" w:right="-68"/>
              <w:rPr>
                <w:lang w:val="mk-MK" w:eastAsia="en-GB"/>
              </w:rPr>
            </w:pPr>
          </w:p>
          <w:p w14:paraId="1513D7A4" w14:textId="77777777" w:rsidR="00B3744C" w:rsidRDefault="00B3744C">
            <w:pPr>
              <w:pStyle w:val="BodyText"/>
              <w:tabs>
                <w:tab w:val="left" w:pos="340"/>
              </w:tabs>
              <w:spacing w:after="0" w:line="256" w:lineRule="auto"/>
              <w:ind w:right="-68"/>
              <w:rPr>
                <w:lang w:val="mk-MK" w:eastAsia="en-GB"/>
              </w:rPr>
            </w:pPr>
            <w:r>
              <w:rPr>
                <w:lang w:val="mk-MK" w:eastAsia="en-GB"/>
              </w:rPr>
              <w:t>3.1</w:t>
            </w:r>
            <w:r>
              <w:rPr>
                <w:lang w:val="mk-MK" w:eastAsia="en-GB"/>
              </w:rPr>
              <w:tab/>
              <w:t>План на лет, навигација со пресметување и читање на карти</w:t>
            </w:r>
          </w:p>
        </w:tc>
        <w:tc>
          <w:tcPr>
            <w:tcW w:w="2558" w:type="dxa"/>
            <w:tcBorders>
              <w:top w:val="single" w:sz="4" w:space="0" w:color="auto"/>
              <w:left w:val="single" w:sz="4" w:space="0" w:color="auto"/>
              <w:bottom w:val="single" w:sz="4" w:space="0" w:color="auto"/>
              <w:right w:val="single" w:sz="4" w:space="0" w:color="auto"/>
            </w:tcBorders>
            <w:vAlign w:val="center"/>
          </w:tcPr>
          <w:p w14:paraId="35446D5E"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1D24913B" w14:textId="77777777" w:rsidR="00B3744C" w:rsidRDefault="00B3744C">
            <w:pPr>
              <w:pStyle w:val="BodyText"/>
              <w:spacing w:after="0" w:line="256" w:lineRule="auto"/>
              <w:ind w:right="-54"/>
              <w:rPr>
                <w:lang w:val="mk-MK" w:eastAsia="en-GB"/>
              </w:rPr>
            </w:pPr>
          </w:p>
        </w:tc>
      </w:tr>
      <w:tr w:rsidR="00B3744C" w14:paraId="21AF52F0"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38AB647E" w14:textId="77777777" w:rsidR="00B3744C" w:rsidRDefault="00B3744C">
            <w:pPr>
              <w:pStyle w:val="BodyText"/>
              <w:tabs>
                <w:tab w:val="left" w:pos="351"/>
              </w:tabs>
              <w:spacing w:after="0" w:line="256" w:lineRule="auto"/>
              <w:ind w:right="-68"/>
              <w:rPr>
                <w:lang w:val="mk-MK" w:eastAsia="en-GB"/>
              </w:rPr>
            </w:pPr>
            <w:r>
              <w:rPr>
                <w:lang w:val="mk-MK" w:eastAsia="en-GB"/>
              </w:rPr>
              <w:t>3.2</w:t>
            </w:r>
            <w:r>
              <w:rPr>
                <w:lang w:val="mk-MK" w:eastAsia="en-GB"/>
              </w:rPr>
              <w:tab/>
              <w:t>Одржување на висина, правец и брзина</w:t>
            </w:r>
          </w:p>
        </w:tc>
        <w:tc>
          <w:tcPr>
            <w:tcW w:w="2558" w:type="dxa"/>
            <w:tcBorders>
              <w:top w:val="single" w:sz="4" w:space="0" w:color="auto"/>
              <w:left w:val="single" w:sz="4" w:space="0" w:color="auto"/>
              <w:bottom w:val="single" w:sz="4" w:space="0" w:color="auto"/>
              <w:right w:val="single" w:sz="4" w:space="0" w:color="auto"/>
            </w:tcBorders>
            <w:vAlign w:val="center"/>
          </w:tcPr>
          <w:p w14:paraId="223B06D9"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4D827AD6" w14:textId="77777777" w:rsidR="00B3744C" w:rsidRDefault="00B3744C">
            <w:pPr>
              <w:pStyle w:val="BodyText"/>
              <w:spacing w:after="0" w:line="256" w:lineRule="auto"/>
              <w:ind w:right="-54"/>
              <w:rPr>
                <w:lang w:val="mk-MK" w:eastAsia="en-GB"/>
              </w:rPr>
            </w:pPr>
          </w:p>
        </w:tc>
      </w:tr>
      <w:tr w:rsidR="00B3744C" w14:paraId="785C4C8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E0D89F1" w14:textId="77777777" w:rsidR="00B3744C" w:rsidRDefault="00B3744C">
            <w:pPr>
              <w:pStyle w:val="BodyText"/>
              <w:tabs>
                <w:tab w:val="left" w:pos="351"/>
              </w:tabs>
              <w:spacing w:after="0" w:line="256" w:lineRule="auto"/>
              <w:ind w:right="-68"/>
              <w:rPr>
                <w:lang w:val="mk-MK" w:eastAsia="en-GB"/>
              </w:rPr>
            </w:pPr>
            <w:r>
              <w:rPr>
                <w:lang w:val="mk-MK" w:eastAsia="en-GB"/>
              </w:rPr>
              <w:t>3.3</w:t>
            </w:r>
            <w:r>
              <w:rPr>
                <w:lang w:val="mk-MK" w:eastAsia="en-GB"/>
              </w:rPr>
              <w:tab/>
              <w:t>Ориентација, мерење на време и корекција на ETA</w:t>
            </w:r>
          </w:p>
        </w:tc>
        <w:tc>
          <w:tcPr>
            <w:tcW w:w="2558" w:type="dxa"/>
            <w:tcBorders>
              <w:top w:val="single" w:sz="4" w:space="0" w:color="auto"/>
              <w:left w:val="single" w:sz="4" w:space="0" w:color="auto"/>
              <w:bottom w:val="single" w:sz="4" w:space="0" w:color="auto"/>
              <w:right w:val="single" w:sz="4" w:space="0" w:color="auto"/>
            </w:tcBorders>
            <w:vAlign w:val="center"/>
          </w:tcPr>
          <w:p w14:paraId="4871CAB3"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507A214C" w14:textId="77777777" w:rsidR="00B3744C" w:rsidRDefault="00B3744C">
            <w:pPr>
              <w:pStyle w:val="BodyText"/>
              <w:spacing w:after="0" w:line="256" w:lineRule="auto"/>
              <w:ind w:right="-54"/>
              <w:rPr>
                <w:lang w:val="mk-MK" w:eastAsia="en-GB"/>
              </w:rPr>
            </w:pPr>
          </w:p>
        </w:tc>
      </w:tr>
      <w:tr w:rsidR="00B3744C" w14:paraId="7AB57566"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07EFE049" w14:textId="77777777" w:rsidR="00B3744C" w:rsidRDefault="00B3744C">
            <w:pPr>
              <w:pStyle w:val="BodyText"/>
              <w:tabs>
                <w:tab w:val="left" w:pos="373"/>
              </w:tabs>
              <w:spacing w:after="0" w:line="256" w:lineRule="auto"/>
              <w:ind w:right="-68"/>
              <w:rPr>
                <w:lang w:val="mk-MK" w:eastAsia="en-GB"/>
              </w:rPr>
            </w:pPr>
            <w:r>
              <w:rPr>
                <w:lang w:val="mk-MK" w:eastAsia="en-GB"/>
              </w:rPr>
              <w:t>3.4</w:t>
            </w:r>
            <w:r>
              <w:rPr>
                <w:lang w:val="mk-MK" w:eastAsia="en-GB"/>
              </w:rPr>
              <w:tab/>
              <w:t>Користење на радио навигациски средства (ако е применливо)</w:t>
            </w:r>
          </w:p>
        </w:tc>
        <w:tc>
          <w:tcPr>
            <w:tcW w:w="2558" w:type="dxa"/>
            <w:tcBorders>
              <w:top w:val="single" w:sz="4" w:space="0" w:color="auto"/>
              <w:left w:val="single" w:sz="4" w:space="0" w:color="auto"/>
              <w:bottom w:val="single" w:sz="4" w:space="0" w:color="auto"/>
              <w:right w:val="single" w:sz="4" w:space="0" w:color="auto"/>
            </w:tcBorders>
            <w:vAlign w:val="center"/>
          </w:tcPr>
          <w:p w14:paraId="187C07E5"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69479895" w14:textId="77777777" w:rsidR="00B3744C" w:rsidRDefault="00B3744C">
            <w:pPr>
              <w:pStyle w:val="BodyText"/>
              <w:spacing w:after="0" w:line="256" w:lineRule="auto"/>
              <w:ind w:right="-54"/>
              <w:rPr>
                <w:lang w:val="mk-MK" w:eastAsia="en-GB"/>
              </w:rPr>
            </w:pPr>
          </w:p>
        </w:tc>
      </w:tr>
      <w:tr w:rsidR="00B3744C" w14:paraId="1AE0A42F"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1E65D220" w14:textId="77777777" w:rsidR="00B3744C" w:rsidRDefault="00B3744C">
            <w:pPr>
              <w:pStyle w:val="BodyText"/>
              <w:tabs>
                <w:tab w:val="left" w:pos="362"/>
              </w:tabs>
              <w:spacing w:after="0" w:line="256" w:lineRule="auto"/>
              <w:ind w:right="-68"/>
              <w:rPr>
                <w:lang w:val="mk-MK" w:eastAsia="en-GB"/>
              </w:rPr>
            </w:pPr>
            <w:r>
              <w:rPr>
                <w:lang w:val="mk-MK" w:eastAsia="en-GB"/>
              </w:rPr>
              <w:t>3.5</w:t>
            </w:r>
            <w:r>
              <w:rPr>
                <w:lang w:val="mk-MK" w:eastAsia="en-GB"/>
              </w:rPr>
              <w:tab/>
              <w:t>Управување со летот (дневник за летот, рутински проверки вклучувајќи проверка на горивото, системите и замрзнувањето)</w:t>
            </w:r>
          </w:p>
        </w:tc>
        <w:tc>
          <w:tcPr>
            <w:tcW w:w="2558" w:type="dxa"/>
            <w:tcBorders>
              <w:top w:val="single" w:sz="4" w:space="0" w:color="auto"/>
              <w:left w:val="single" w:sz="4" w:space="0" w:color="auto"/>
              <w:bottom w:val="single" w:sz="4" w:space="0" w:color="auto"/>
              <w:right w:val="single" w:sz="4" w:space="0" w:color="auto"/>
            </w:tcBorders>
            <w:vAlign w:val="center"/>
          </w:tcPr>
          <w:p w14:paraId="433AEA12"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46328337" w14:textId="77777777" w:rsidR="00B3744C" w:rsidRDefault="00B3744C">
            <w:pPr>
              <w:pStyle w:val="BodyText"/>
              <w:spacing w:after="0" w:line="256" w:lineRule="auto"/>
              <w:ind w:right="-54"/>
              <w:rPr>
                <w:lang w:val="mk-MK" w:eastAsia="en-GB"/>
              </w:rPr>
            </w:pPr>
          </w:p>
        </w:tc>
      </w:tr>
      <w:tr w:rsidR="00B3744C" w14:paraId="3E220FBF"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37075253" w14:textId="77777777" w:rsidR="00B3744C" w:rsidRDefault="00B3744C">
            <w:pPr>
              <w:pStyle w:val="BodyText"/>
              <w:tabs>
                <w:tab w:val="left" w:pos="362"/>
              </w:tabs>
              <w:spacing w:after="0" w:line="256" w:lineRule="auto"/>
              <w:ind w:right="-68"/>
              <w:rPr>
                <w:lang w:val="mk-MK" w:eastAsia="en-GB"/>
              </w:rPr>
            </w:pPr>
            <w:r>
              <w:rPr>
                <w:lang w:val="mk-MK" w:eastAsia="en-GB"/>
              </w:rPr>
              <w:t>3.6</w:t>
            </w:r>
            <w:r>
              <w:rPr>
                <w:lang w:val="mk-MK" w:eastAsia="en-GB"/>
              </w:rPr>
              <w:tab/>
              <w:t>Соработка со ATC – придржување и 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2EEE1D49"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7FE638E8" w14:textId="77777777" w:rsidR="00B3744C" w:rsidRDefault="00B3744C">
            <w:pPr>
              <w:pStyle w:val="BodyText"/>
              <w:spacing w:after="0" w:line="256" w:lineRule="auto"/>
              <w:ind w:right="-54"/>
              <w:rPr>
                <w:lang w:val="mk-MK" w:eastAsia="en-GB"/>
              </w:rPr>
            </w:pPr>
          </w:p>
        </w:tc>
      </w:tr>
      <w:tr w:rsidR="00B3744C" w14:paraId="3F6904B1"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3BC2E8C8" w14:textId="77777777" w:rsidR="00B3744C" w:rsidRDefault="00B3744C">
            <w:pPr>
              <w:pStyle w:val="BodyText"/>
              <w:spacing w:after="0" w:line="256" w:lineRule="auto"/>
              <w:ind w:right="-54"/>
              <w:rPr>
                <w:b/>
                <w:lang w:val="mk-MK" w:eastAsia="en-GB"/>
              </w:rPr>
            </w:pPr>
            <w:r>
              <w:rPr>
                <w:b/>
                <w:lang w:val="mk-MK" w:eastAsia="en-GB"/>
              </w:rPr>
              <w:t>СЕКЦИЈА 4</w:t>
            </w:r>
          </w:p>
        </w:tc>
      </w:tr>
      <w:tr w:rsidR="00B3744C" w14:paraId="520261B3"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3AE5D171" w14:textId="77777777" w:rsidR="00B3744C" w:rsidRDefault="00B3744C">
            <w:pPr>
              <w:pStyle w:val="BodyText"/>
              <w:tabs>
                <w:tab w:val="left" w:pos="351"/>
              </w:tabs>
              <w:spacing w:after="0" w:line="256" w:lineRule="auto"/>
              <w:ind w:left="33" w:right="-68"/>
              <w:rPr>
                <w:lang w:val="mk-MK" w:eastAsia="en-GB"/>
              </w:rPr>
            </w:pPr>
            <w:r>
              <w:rPr>
                <w:b/>
                <w:lang w:val="mk-MK" w:eastAsia="en-GB"/>
              </w:rPr>
              <w:t>4.</w:t>
            </w:r>
            <w:r>
              <w:rPr>
                <w:b/>
                <w:lang w:val="mk-MK" w:eastAsia="en-GB"/>
              </w:rPr>
              <w:tab/>
              <w:t>Пристигнувања и слетувања</w:t>
            </w:r>
          </w:p>
          <w:p w14:paraId="1DA0BF68" w14:textId="77777777" w:rsidR="00B3744C" w:rsidRDefault="00B3744C">
            <w:pPr>
              <w:pStyle w:val="BodyText"/>
              <w:spacing w:after="0" w:line="256" w:lineRule="auto"/>
              <w:ind w:left="33" w:right="-68"/>
              <w:rPr>
                <w:lang w:val="mk-MK" w:eastAsia="en-GB"/>
              </w:rPr>
            </w:pPr>
          </w:p>
          <w:p w14:paraId="3ADBCD14" w14:textId="77777777" w:rsidR="00B3744C" w:rsidRDefault="00B3744C">
            <w:pPr>
              <w:pStyle w:val="BodyText"/>
              <w:tabs>
                <w:tab w:val="left" w:pos="362"/>
              </w:tabs>
              <w:spacing w:after="0" w:line="256" w:lineRule="auto"/>
              <w:ind w:left="33" w:right="-68"/>
              <w:rPr>
                <w:lang w:val="mk-MK" w:eastAsia="en-GB"/>
              </w:rPr>
            </w:pPr>
            <w:r>
              <w:rPr>
                <w:lang w:val="mk-MK" w:eastAsia="en-GB"/>
              </w:rPr>
              <w:t>4.1</w:t>
            </w:r>
            <w:r>
              <w:rPr>
                <w:lang w:val="mk-MK" w:eastAsia="en-GB"/>
              </w:rPr>
              <w:tab/>
              <w:t>Аеродромска процедура за пристигнување (само за амфибии)</w:t>
            </w:r>
          </w:p>
        </w:tc>
        <w:tc>
          <w:tcPr>
            <w:tcW w:w="2558" w:type="dxa"/>
            <w:tcBorders>
              <w:top w:val="single" w:sz="4" w:space="0" w:color="auto"/>
              <w:left w:val="single" w:sz="4" w:space="0" w:color="auto"/>
              <w:bottom w:val="single" w:sz="4" w:space="0" w:color="auto"/>
              <w:right w:val="single" w:sz="4" w:space="0" w:color="auto"/>
            </w:tcBorders>
            <w:vAlign w:val="center"/>
          </w:tcPr>
          <w:p w14:paraId="1D573902"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3632B2CE" w14:textId="77777777" w:rsidR="00B3744C" w:rsidRDefault="00B3744C">
            <w:pPr>
              <w:pStyle w:val="BodyText"/>
              <w:spacing w:after="0" w:line="256" w:lineRule="auto"/>
              <w:ind w:right="-54"/>
              <w:rPr>
                <w:lang w:val="mk-MK" w:eastAsia="en-GB"/>
              </w:rPr>
            </w:pPr>
          </w:p>
        </w:tc>
      </w:tr>
      <w:tr w:rsidR="00B3744C" w14:paraId="17EF8924"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06AFA33" w14:textId="77777777" w:rsidR="00B3744C" w:rsidRDefault="00B3744C">
            <w:pPr>
              <w:pStyle w:val="BodyText"/>
              <w:tabs>
                <w:tab w:val="left" w:pos="351"/>
              </w:tabs>
              <w:spacing w:after="0" w:line="256" w:lineRule="auto"/>
              <w:ind w:right="-68"/>
              <w:rPr>
                <w:lang w:val="mk-MK" w:eastAsia="en-GB"/>
              </w:rPr>
            </w:pPr>
            <w:r>
              <w:rPr>
                <w:lang w:val="mk-MK" w:eastAsia="en-GB"/>
              </w:rPr>
              <w:lastRenderedPageBreak/>
              <w:t>4.2</w:t>
            </w:r>
            <w:r>
              <w:rPr>
                <w:lang w:val="mk-MK" w:eastAsia="en-GB"/>
              </w:rPr>
              <w:tab/>
              <w:t>Нормално слетување</w:t>
            </w:r>
          </w:p>
        </w:tc>
        <w:tc>
          <w:tcPr>
            <w:tcW w:w="2558" w:type="dxa"/>
            <w:tcBorders>
              <w:top w:val="single" w:sz="4" w:space="0" w:color="auto"/>
              <w:left w:val="single" w:sz="4" w:space="0" w:color="auto"/>
              <w:bottom w:val="single" w:sz="4" w:space="0" w:color="auto"/>
              <w:right w:val="single" w:sz="4" w:space="0" w:color="auto"/>
            </w:tcBorders>
            <w:vAlign w:val="center"/>
          </w:tcPr>
          <w:p w14:paraId="630D5F20"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13073E59" w14:textId="77777777" w:rsidR="00B3744C" w:rsidRDefault="00B3744C">
            <w:pPr>
              <w:pStyle w:val="BodyText"/>
              <w:spacing w:after="0" w:line="256" w:lineRule="auto"/>
              <w:ind w:right="-54"/>
              <w:rPr>
                <w:lang w:val="mk-MK" w:eastAsia="en-GB"/>
              </w:rPr>
            </w:pPr>
          </w:p>
        </w:tc>
      </w:tr>
      <w:tr w:rsidR="00B3744C" w14:paraId="093A1FEF"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B6CF561" w14:textId="77777777" w:rsidR="00B3744C" w:rsidRDefault="00B3744C">
            <w:pPr>
              <w:pStyle w:val="BodyText"/>
              <w:tabs>
                <w:tab w:val="left" w:pos="362"/>
              </w:tabs>
              <w:spacing w:after="0" w:line="256" w:lineRule="auto"/>
              <w:ind w:right="-68"/>
              <w:rPr>
                <w:lang w:val="mk-MK" w:eastAsia="en-GB"/>
              </w:rPr>
            </w:pPr>
            <w:r>
              <w:rPr>
                <w:lang w:val="mk-MK" w:eastAsia="en-GB"/>
              </w:rPr>
              <w:t>4.3</w:t>
            </w:r>
            <w:r>
              <w:rPr>
                <w:lang w:val="mk-MK" w:eastAsia="en-GB"/>
              </w:rPr>
              <w:tab/>
              <w:t>Слетување без закрилца</w:t>
            </w:r>
          </w:p>
        </w:tc>
        <w:tc>
          <w:tcPr>
            <w:tcW w:w="2558" w:type="dxa"/>
            <w:tcBorders>
              <w:top w:val="single" w:sz="4" w:space="0" w:color="auto"/>
              <w:left w:val="single" w:sz="4" w:space="0" w:color="auto"/>
              <w:bottom w:val="single" w:sz="4" w:space="0" w:color="auto"/>
              <w:right w:val="single" w:sz="4" w:space="0" w:color="auto"/>
            </w:tcBorders>
            <w:vAlign w:val="center"/>
          </w:tcPr>
          <w:p w14:paraId="7E0E7921"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0C49E09A" w14:textId="77777777" w:rsidR="00B3744C" w:rsidRDefault="00B3744C">
            <w:pPr>
              <w:pStyle w:val="BodyText"/>
              <w:spacing w:after="0" w:line="256" w:lineRule="auto"/>
              <w:ind w:right="-54"/>
              <w:rPr>
                <w:lang w:val="mk-MK" w:eastAsia="en-GB"/>
              </w:rPr>
            </w:pPr>
          </w:p>
        </w:tc>
      </w:tr>
      <w:tr w:rsidR="00B3744C" w14:paraId="3B56D0F9"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15E7B8D7" w14:textId="77777777" w:rsidR="00B3744C" w:rsidRDefault="00B3744C">
            <w:pPr>
              <w:pStyle w:val="BodyText"/>
              <w:tabs>
                <w:tab w:val="left" w:pos="351"/>
              </w:tabs>
              <w:spacing w:after="0" w:line="256" w:lineRule="auto"/>
              <w:ind w:right="-68"/>
              <w:rPr>
                <w:lang w:val="mk-MK" w:eastAsia="en-GB"/>
              </w:rPr>
            </w:pPr>
            <w:r>
              <w:rPr>
                <w:lang w:val="mk-MK" w:eastAsia="en-GB"/>
              </w:rPr>
              <w:t>4.4</w:t>
            </w:r>
            <w:r>
              <w:rPr>
                <w:lang w:val="mk-MK" w:eastAsia="en-GB"/>
              </w:rPr>
              <w:tab/>
              <w:t>Слетување со страничен ветер (ако има услови)</w:t>
            </w:r>
          </w:p>
        </w:tc>
        <w:tc>
          <w:tcPr>
            <w:tcW w:w="2558" w:type="dxa"/>
            <w:tcBorders>
              <w:top w:val="single" w:sz="4" w:space="0" w:color="auto"/>
              <w:left w:val="single" w:sz="4" w:space="0" w:color="auto"/>
              <w:bottom w:val="single" w:sz="4" w:space="0" w:color="auto"/>
              <w:right w:val="single" w:sz="4" w:space="0" w:color="auto"/>
            </w:tcBorders>
            <w:vAlign w:val="center"/>
          </w:tcPr>
          <w:p w14:paraId="75AADF9A"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37510C6F" w14:textId="77777777" w:rsidR="00B3744C" w:rsidRDefault="00B3744C">
            <w:pPr>
              <w:pStyle w:val="BodyText"/>
              <w:spacing w:after="0" w:line="256" w:lineRule="auto"/>
              <w:ind w:right="-54"/>
              <w:rPr>
                <w:lang w:val="mk-MK" w:eastAsia="en-GB"/>
              </w:rPr>
            </w:pPr>
          </w:p>
        </w:tc>
      </w:tr>
      <w:tr w:rsidR="00B3744C" w14:paraId="1122EB9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0C9BA159" w14:textId="77777777" w:rsidR="00B3744C" w:rsidRDefault="00B3744C">
            <w:pPr>
              <w:pStyle w:val="BodyText"/>
              <w:tabs>
                <w:tab w:val="left" w:pos="362"/>
              </w:tabs>
              <w:spacing w:after="0" w:line="256" w:lineRule="auto"/>
              <w:ind w:right="-68"/>
              <w:rPr>
                <w:lang w:val="mk-MK" w:eastAsia="en-GB"/>
              </w:rPr>
            </w:pPr>
            <w:r>
              <w:rPr>
                <w:lang w:val="mk-MK" w:eastAsia="en-GB"/>
              </w:rPr>
              <w:t>4.5</w:t>
            </w:r>
            <w:r>
              <w:rPr>
                <w:lang w:val="mk-MK" w:eastAsia="en-GB"/>
              </w:rPr>
              <w:tab/>
              <w:t xml:space="preserve">Приод и слетување на одземена снага (релант) од висина од 2.000' или повеќе, над вода (само за едномоторни авиони) </w:t>
            </w:r>
          </w:p>
        </w:tc>
        <w:tc>
          <w:tcPr>
            <w:tcW w:w="2558" w:type="dxa"/>
            <w:tcBorders>
              <w:top w:val="single" w:sz="4" w:space="0" w:color="auto"/>
              <w:left w:val="single" w:sz="4" w:space="0" w:color="auto"/>
              <w:bottom w:val="single" w:sz="4" w:space="0" w:color="auto"/>
              <w:right w:val="single" w:sz="4" w:space="0" w:color="auto"/>
            </w:tcBorders>
            <w:vAlign w:val="center"/>
          </w:tcPr>
          <w:p w14:paraId="49899259"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3DC030F5" w14:textId="77777777" w:rsidR="00B3744C" w:rsidRDefault="00B3744C">
            <w:pPr>
              <w:pStyle w:val="BodyText"/>
              <w:spacing w:after="0" w:line="256" w:lineRule="auto"/>
              <w:ind w:right="-54"/>
              <w:rPr>
                <w:lang w:val="mk-MK" w:eastAsia="en-GB"/>
              </w:rPr>
            </w:pPr>
          </w:p>
        </w:tc>
      </w:tr>
      <w:tr w:rsidR="00B3744C" w14:paraId="1FCFFA40"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03B3D4E0" w14:textId="77777777" w:rsidR="00B3744C" w:rsidRDefault="00B3744C">
            <w:pPr>
              <w:pStyle w:val="BodyText"/>
              <w:tabs>
                <w:tab w:val="left" w:pos="362"/>
              </w:tabs>
              <w:spacing w:after="0" w:line="256" w:lineRule="auto"/>
              <w:ind w:right="-68"/>
              <w:rPr>
                <w:lang w:val="mk-MK" w:eastAsia="en-GB"/>
              </w:rPr>
            </w:pPr>
            <w:r>
              <w:rPr>
                <w:lang w:val="mk-MK" w:eastAsia="en-GB"/>
              </w:rPr>
              <w:t>4.6</w:t>
            </w:r>
            <w:r>
              <w:rPr>
                <w:lang w:val="mk-MK" w:eastAsia="en-GB"/>
              </w:rPr>
              <w:tab/>
              <w:t>Продолжување на друг круг од минимална висина</w:t>
            </w:r>
          </w:p>
        </w:tc>
        <w:tc>
          <w:tcPr>
            <w:tcW w:w="2558" w:type="dxa"/>
            <w:tcBorders>
              <w:top w:val="single" w:sz="4" w:space="0" w:color="auto"/>
              <w:left w:val="single" w:sz="4" w:space="0" w:color="auto"/>
              <w:bottom w:val="single" w:sz="4" w:space="0" w:color="auto"/>
              <w:right w:val="single" w:sz="4" w:space="0" w:color="auto"/>
            </w:tcBorders>
            <w:vAlign w:val="center"/>
          </w:tcPr>
          <w:p w14:paraId="24FA3585"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2DE4063C" w14:textId="77777777" w:rsidR="00B3744C" w:rsidRDefault="00B3744C">
            <w:pPr>
              <w:pStyle w:val="BodyText"/>
              <w:spacing w:after="0" w:line="256" w:lineRule="auto"/>
              <w:ind w:right="-54"/>
              <w:rPr>
                <w:lang w:val="mk-MK" w:eastAsia="en-GB"/>
              </w:rPr>
            </w:pPr>
          </w:p>
        </w:tc>
      </w:tr>
      <w:tr w:rsidR="00B3744C" w14:paraId="5027272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08C0238C" w14:textId="77777777" w:rsidR="00B3744C" w:rsidRDefault="00B3744C">
            <w:pPr>
              <w:pStyle w:val="BodyText"/>
              <w:tabs>
                <w:tab w:val="left" w:pos="351"/>
              </w:tabs>
              <w:spacing w:after="0" w:line="256" w:lineRule="auto"/>
              <w:ind w:right="-68"/>
              <w:rPr>
                <w:lang w:val="mk-MK" w:eastAsia="en-GB"/>
              </w:rPr>
            </w:pPr>
            <w:r>
              <w:rPr>
                <w:lang w:val="mk-MK" w:eastAsia="en-GB"/>
              </w:rPr>
              <w:t>4.7</w:t>
            </w:r>
            <w:r>
              <w:rPr>
                <w:lang w:val="mk-MK" w:eastAsia="en-GB"/>
              </w:rPr>
              <w:tab/>
              <w:t>Слетување на мирна вода</w:t>
            </w:r>
          </w:p>
          <w:p w14:paraId="4E207179" w14:textId="77777777" w:rsidR="00B3744C" w:rsidRDefault="00B3744C">
            <w:pPr>
              <w:pStyle w:val="BodyText"/>
              <w:tabs>
                <w:tab w:val="left" w:pos="351"/>
              </w:tabs>
              <w:spacing w:after="0" w:line="256" w:lineRule="auto"/>
              <w:ind w:right="-68"/>
              <w:rPr>
                <w:lang w:val="mk-MK" w:eastAsia="en-GB"/>
              </w:rPr>
            </w:pPr>
            <w:r>
              <w:rPr>
                <w:lang w:val="mk-MK" w:eastAsia="en-GB"/>
              </w:rPr>
              <w:tab/>
              <w:t>Слетување на немирна вода</w:t>
            </w:r>
          </w:p>
        </w:tc>
        <w:tc>
          <w:tcPr>
            <w:tcW w:w="2558" w:type="dxa"/>
            <w:tcBorders>
              <w:top w:val="single" w:sz="4" w:space="0" w:color="auto"/>
              <w:left w:val="single" w:sz="4" w:space="0" w:color="auto"/>
              <w:bottom w:val="single" w:sz="4" w:space="0" w:color="auto"/>
              <w:right w:val="single" w:sz="4" w:space="0" w:color="auto"/>
            </w:tcBorders>
            <w:vAlign w:val="center"/>
          </w:tcPr>
          <w:p w14:paraId="4DAE10F6"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29CD9DB0" w14:textId="77777777" w:rsidR="00B3744C" w:rsidRDefault="00B3744C">
            <w:pPr>
              <w:pStyle w:val="BodyText"/>
              <w:spacing w:after="0" w:line="256" w:lineRule="auto"/>
              <w:ind w:right="-54"/>
              <w:rPr>
                <w:lang w:val="mk-MK" w:eastAsia="en-GB"/>
              </w:rPr>
            </w:pPr>
          </w:p>
        </w:tc>
      </w:tr>
      <w:tr w:rsidR="00B3744C" w14:paraId="32C97502"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0914EDB1" w14:textId="77777777" w:rsidR="00B3744C" w:rsidRDefault="00B3744C">
            <w:pPr>
              <w:pStyle w:val="BodyText"/>
              <w:tabs>
                <w:tab w:val="left" w:pos="362"/>
              </w:tabs>
              <w:spacing w:after="0" w:line="256" w:lineRule="auto"/>
              <w:ind w:right="-68"/>
              <w:rPr>
                <w:lang w:val="mk-MK" w:eastAsia="en-GB"/>
              </w:rPr>
            </w:pPr>
            <w:r>
              <w:rPr>
                <w:lang w:val="mk-MK" w:eastAsia="en-GB"/>
              </w:rPr>
              <w:t>4.8</w:t>
            </w:r>
            <w:r>
              <w:rPr>
                <w:lang w:val="mk-MK" w:eastAsia="en-GB"/>
              </w:rPr>
              <w:tab/>
              <w:t>Соработка со ATC – придржување и 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02EF4478"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302266AB" w14:textId="77777777" w:rsidR="00B3744C" w:rsidRDefault="00B3744C">
            <w:pPr>
              <w:pStyle w:val="BodyText"/>
              <w:spacing w:after="0" w:line="256" w:lineRule="auto"/>
              <w:ind w:right="-54"/>
              <w:rPr>
                <w:lang w:val="mk-MK" w:eastAsia="en-GB"/>
              </w:rPr>
            </w:pPr>
          </w:p>
        </w:tc>
      </w:tr>
      <w:tr w:rsidR="00B3744C" w14:paraId="45D6BCFB"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759A91C2" w14:textId="77777777" w:rsidR="00B3744C" w:rsidRDefault="00B3744C">
            <w:pPr>
              <w:pStyle w:val="BodyText"/>
              <w:spacing w:after="0" w:line="256" w:lineRule="auto"/>
              <w:ind w:right="-54"/>
              <w:rPr>
                <w:b/>
                <w:lang w:val="mk-MK" w:eastAsia="en-GB"/>
              </w:rPr>
            </w:pPr>
            <w:r>
              <w:rPr>
                <w:b/>
                <w:lang w:val="mk-MK" w:eastAsia="en-GB"/>
              </w:rPr>
              <w:t>СЕКЦИЈА 5</w:t>
            </w:r>
          </w:p>
        </w:tc>
      </w:tr>
      <w:tr w:rsidR="00B3744C" w14:paraId="306A5D96"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5A1CCC9D" w14:textId="77777777" w:rsidR="00B3744C" w:rsidRDefault="00B3744C">
            <w:pPr>
              <w:pStyle w:val="BodyText"/>
              <w:tabs>
                <w:tab w:val="left" w:pos="340"/>
              </w:tabs>
              <w:spacing w:after="0" w:line="256" w:lineRule="auto"/>
              <w:ind w:right="-68"/>
              <w:rPr>
                <w:b/>
                <w:lang w:val="mk-MK" w:eastAsia="en-GB"/>
              </w:rPr>
            </w:pPr>
            <w:r>
              <w:rPr>
                <w:b/>
                <w:lang w:val="mk-MK" w:eastAsia="en-GB"/>
              </w:rPr>
              <w:t>5.</w:t>
            </w:r>
            <w:r>
              <w:rPr>
                <w:b/>
                <w:lang w:val="mk-MK" w:eastAsia="en-GB"/>
              </w:rPr>
              <w:tab/>
              <w:t>Вонредни процедури и процедури во случај на опасност</w:t>
            </w:r>
          </w:p>
          <w:p w14:paraId="1DE27E4D" w14:textId="77777777" w:rsidR="00B3744C" w:rsidRDefault="00B3744C">
            <w:pPr>
              <w:pStyle w:val="BodyText"/>
              <w:spacing w:after="0" w:line="256" w:lineRule="auto"/>
              <w:ind w:right="-68"/>
              <w:rPr>
                <w:lang w:val="mk-MK" w:eastAsia="en-GB"/>
              </w:rPr>
            </w:pPr>
          </w:p>
          <w:p w14:paraId="15140C98" w14:textId="77777777" w:rsidR="00B3744C" w:rsidRDefault="00B3744C">
            <w:pPr>
              <w:pStyle w:val="BodyText"/>
              <w:spacing w:after="0" w:line="256" w:lineRule="auto"/>
              <w:ind w:right="-68"/>
              <w:rPr>
                <w:lang w:val="mk-MK" w:eastAsia="en-GB"/>
              </w:rPr>
            </w:pPr>
            <w:r>
              <w:rPr>
                <w:lang w:val="mk-MK" w:eastAsia="en-GB"/>
              </w:rPr>
              <w:t>(Оваа секција може да се комбинира со секциите од 1 до 4)</w:t>
            </w:r>
          </w:p>
        </w:tc>
        <w:tc>
          <w:tcPr>
            <w:tcW w:w="2558" w:type="dxa"/>
            <w:tcBorders>
              <w:top w:val="single" w:sz="4" w:space="0" w:color="auto"/>
              <w:left w:val="single" w:sz="4" w:space="0" w:color="auto"/>
              <w:bottom w:val="single" w:sz="4" w:space="0" w:color="auto"/>
              <w:right w:val="single" w:sz="4" w:space="0" w:color="auto"/>
            </w:tcBorders>
            <w:vAlign w:val="center"/>
          </w:tcPr>
          <w:p w14:paraId="3D33D4AC"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08729FD5" w14:textId="77777777" w:rsidR="00B3744C" w:rsidRDefault="00B3744C">
            <w:pPr>
              <w:pStyle w:val="BodyText"/>
              <w:spacing w:after="0" w:line="256" w:lineRule="auto"/>
              <w:ind w:right="-54"/>
              <w:rPr>
                <w:lang w:val="mk-MK" w:eastAsia="en-GB"/>
              </w:rPr>
            </w:pPr>
          </w:p>
        </w:tc>
      </w:tr>
      <w:tr w:rsidR="00B3744C" w14:paraId="2B9D5B76"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7B950799" w14:textId="77777777" w:rsidR="00B3744C" w:rsidRDefault="00B3744C">
            <w:pPr>
              <w:pStyle w:val="BodyText"/>
              <w:tabs>
                <w:tab w:val="left" w:pos="351"/>
              </w:tabs>
              <w:spacing w:after="0" w:line="256" w:lineRule="auto"/>
              <w:ind w:right="-68"/>
              <w:rPr>
                <w:lang w:val="mk-MK" w:eastAsia="en-GB"/>
              </w:rPr>
            </w:pPr>
            <w:r>
              <w:rPr>
                <w:lang w:val="mk-MK" w:eastAsia="en-GB"/>
              </w:rPr>
              <w:t>5.1</w:t>
            </w:r>
            <w:r>
              <w:rPr>
                <w:lang w:val="mk-MK" w:eastAsia="en-GB"/>
              </w:rPr>
              <w:tab/>
              <w:t>Прекинато полетување на прифатлива брзина</w:t>
            </w:r>
          </w:p>
        </w:tc>
        <w:tc>
          <w:tcPr>
            <w:tcW w:w="2558" w:type="dxa"/>
            <w:tcBorders>
              <w:top w:val="single" w:sz="4" w:space="0" w:color="auto"/>
              <w:left w:val="single" w:sz="4" w:space="0" w:color="auto"/>
              <w:bottom w:val="single" w:sz="4" w:space="0" w:color="auto"/>
              <w:right w:val="single" w:sz="4" w:space="0" w:color="auto"/>
            </w:tcBorders>
            <w:vAlign w:val="center"/>
          </w:tcPr>
          <w:p w14:paraId="1F517D0F"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14376153" w14:textId="77777777" w:rsidR="00B3744C" w:rsidRDefault="00B3744C">
            <w:pPr>
              <w:pStyle w:val="BodyText"/>
              <w:spacing w:after="0" w:line="256" w:lineRule="auto"/>
              <w:ind w:right="-54"/>
              <w:rPr>
                <w:lang w:val="mk-MK" w:eastAsia="en-GB"/>
              </w:rPr>
            </w:pPr>
          </w:p>
        </w:tc>
      </w:tr>
      <w:tr w:rsidR="00B3744C" w14:paraId="40F6ECAE"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ECA7B15" w14:textId="77777777" w:rsidR="00B3744C" w:rsidRDefault="00B3744C">
            <w:pPr>
              <w:pStyle w:val="BodyText"/>
              <w:tabs>
                <w:tab w:val="left" w:pos="362"/>
              </w:tabs>
              <w:spacing w:after="0" w:line="256" w:lineRule="auto"/>
              <w:ind w:right="-68"/>
              <w:rPr>
                <w:lang w:val="mk-MK" w:eastAsia="en-GB"/>
              </w:rPr>
            </w:pPr>
            <w:r>
              <w:rPr>
                <w:lang w:val="mk-MK" w:eastAsia="en-GB"/>
              </w:rPr>
              <w:t>5.2</w:t>
            </w:r>
            <w:r>
              <w:rPr>
                <w:lang w:val="mk-MK" w:eastAsia="en-GB"/>
              </w:rPr>
              <w:tab/>
              <w:t>Симулиран дефект на мотор по полетување (само за едномоторни авиони)</w:t>
            </w:r>
          </w:p>
        </w:tc>
        <w:tc>
          <w:tcPr>
            <w:tcW w:w="2558" w:type="dxa"/>
            <w:tcBorders>
              <w:top w:val="single" w:sz="4" w:space="0" w:color="auto"/>
              <w:left w:val="single" w:sz="4" w:space="0" w:color="auto"/>
              <w:bottom w:val="single" w:sz="4" w:space="0" w:color="auto"/>
              <w:right w:val="single" w:sz="4" w:space="0" w:color="auto"/>
            </w:tcBorders>
            <w:vAlign w:val="center"/>
          </w:tcPr>
          <w:p w14:paraId="48E0BDD4"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70DF48C0" w14:textId="77777777" w:rsidR="00B3744C" w:rsidRDefault="00B3744C">
            <w:pPr>
              <w:pStyle w:val="BodyText"/>
              <w:spacing w:after="0" w:line="256" w:lineRule="auto"/>
              <w:ind w:right="-54"/>
              <w:rPr>
                <w:lang w:val="mk-MK" w:eastAsia="en-GB"/>
              </w:rPr>
            </w:pPr>
          </w:p>
        </w:tc>
      </w:tr>
      <w:tr w:rsidR="00B3744C" w14:paraId="32141209"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BE29DA9" w14:textId="77777777" w:rsidR="00B3744C" w:rsidRDefault="00B3744C">
            <w:pPr>
              <w:pStyle w:val="BodyText"/>
              <w:tabs>
                <w:tab w:val="left" w:pos="362"/>
              </w:tabs>
              <w:spacing w:after="0" w:line="256" w:lineRule="auto"/>
              <w:ind w:right="-68"/>
              <w:rPr>
                <w:lang w:val="mk-MK" w:eastAsia="en-GB"/>
              </w:rPr>
            </w:pPr>
            <w:r>
              <w:rPr>
                <w:lang w:val="mk-MK" w:eastAsia="en-GB"/>
              </w:rPr>
              <w:t>5.3</w:t>
            </w:r>
            <w:r>
              <w:rPr>
                <w:lang w:val="mk-MK" w:eastAsia="en-GB"/>
              </w:rPr>
              <w:tab/>
              <w:t>Симулирано принудно слетување без мотор (само за едномоторни авиони)</w:t>
            </w:r>
          </w:p>
        </w:tc>
        <w:tc>
          <w:tcPr>
            <w:tcW w:w="2558" w:type="dxa"/>
            <w:tcBorders>
              <w:top w:val="single" w:sz="4" w:space="0" w:color="auto"/>
              <w:left w:val="single" w:sz="4" w:space="0" w:color="auto"/>
              <w:bottom w:val="single" w:sz="4" w:space="0" w:color="auto"/>
              <w:right w:val="single" w:sz="4" w:space="0" w:color="auto"/>
            </w:tcBorders>
            <w:vAlign w:val="center"/>
          </w:tcPr>
          <w:p w14:paraId="1FC73D0E"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397E01B3" w14:textId="77777777" w:rsidR="00B3744C" w:rsidRDefault="00B3744C">
            <w:pPr>
              <w:pStyle w:val="BodyText"/>
              <w:spacing w:after="0" w:line="256" w:lineRule="auto"/>
              <w:ind w:right="-54"/>
              <w:rPr>
                <w:lang w:val="mk-MK" w:eastAsia="en-GB"/>
              </w:rPr>
            </w:pPr>
          </w:p>
        </w:tc>
      </w:tr>
      <w:tr w:rsidR="00B3744C" w14:paraId="04B42102"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4704AD39" w14:textId="77777777" w:rsidR="00B3744C" w:rsidRDefault="00B3744C">
            <w:pPr>
              <w:pStyle w:val="BodyText"/>
              <w:tabs>
                <w:tab w:val="left" w:pos="351"/>
              </w:tabs>
              <w:spacing w:after="0" w:line="256" w:lineRule="auto"/>
              <w:ind w:right="-68"/>
              <w:rPr>
                <w:lang w:val="mk-MK" w:eastAsia="en-GB"/>
              </w:rPr>
            </w:pPr>
            <w:r>
              <w:rPr>
                <w:lang w:val="mk-MK" w:eastAsia="en-GB"/>
              </w:rPr>
              <w:t>5.4</w:t>
            </w:r>
            <w:r>
              <w:rPr>
                <w:lang w:val="mk-MK" w:eastAsia="en-GB"/>
              </w:rPr>
              <w:tab/>
              <w:t>Симулирани опасни ситуации:</w:t>
            </w:r>
          </w:p>
          <w:p w14:paraId="19764843" w14:textId="77777777" w:rsidR="00B3744C" w:rsidRDefault="00B3744C">
            <w:pPr>
              <w:pStyle w:val="BodyText"/>
              <w:spacing w:after="0" w:line="256" w:lineRule="auto"/>
              <w:ind w:right="-68"/>
              <w:rPr>
                <w:lang w:val="mk-MK" w:eastAsia="en-GB"/>
              </w:rPr>
            </w:pPr>
          </w:p>
          <w:p w14:paraId="69BF0309" w14:textId="77777777" w:rsidR="00B3744C" w:rsidRDefault="00B3744C">
            <w:pPr>
              <w:pStyle w:val="BodyText"/>
              <w:spacing w:after="0" w:line="256" w:lineRule="auto"/>
              <w:ind w:left="317" w:right="-68"/>
              <w:rPr>
                <w:lang w:val="mk-MK" w:eastAsia="en-GB"/>
              </w:rPr>
            </w:pPr>
            <w:r>
              <w:rPr>
                <w:lang w:val="mk-MK" w:eastAsia="en-GB"/>
              </w:rPr>
              <w:t>(i)</w:t>
            </w:r>
            <w:r>
              <w:rPr>
                <w:lang w:val="mk-MK" w:eastAsia="en-GB"/>
              </w:rPr>
              <w:tab/>
              <w:t>Пожар или чад за време на лет</w:t>
            </w:r>
          </w:p>
          <w:p w14:paraId="5FE46229" w14:textId="77777777" w:rsidR="00B3744C" w:rsidRDefault="00B3744C">
            <w:pPr>
              <w:pStyle w:val="BodyText"/>
              <w:spacing w:after="0" w:line="256" w:lineRule="auto"/>
              <w:ind w:right="-68"/>
              <w:rPr>
                <w:lang w:val="mk-MK" w:eastAsia="en-GB"/>
              </w:rPr>
            </w:pPr>
          </w:p>
          <w:p w14:paraId="57969C54" w14:textId="77777777" w:rsidR="00B3744C" w:rsidRDefault="00B3744C">
            <w:pPr>
              <w:pStyle w:val="BodyText"/>
              <w:spacing w:after="0" w:line="256" w:lineRule="auto"/>
              <w:ind w:left="317" w:right="-68"/>
              <w:rPr>
                <w:lang w:val="mk-MK" w:eastAsia="en-GB"/>
              </w:rPr>
            </w:pPr>
            <w:r>
              <w:rPr>
                <w:lang w:val="mk-MK" w:eastAsia="en-GB"/>
              </w:rPr>
              <w:t>(ii)</w:t>
            </w:r>
            <w:r>
              <w:rPr>
                <w:lang w:val="mk-MK" w:eastAsia="en-GB"/>
              </w:rPr>
              <w:tab/>
              <w:t>Дефект на различни системи</w:t>
            </w:r>
          </w:p>
        </w:tc>
        <w:tc>
          <w:tcPr>
            <w:tcW w:w="2558" w:type="dxa"/>
            <w:tcBorders>
              <w:top w:val="single" w:sz="4" w:space="0" w:color="auto"/>
              <w:left w:val="single" w:sz="4" w:space="0" w:color="auto"/>
              <w:bottom w:val="single" w:sz="4" w:space="0" w:color="auto"/>
              <w:right w:val="single" w:sz="4" w:space="0" w:color="auto"/>
            </w:tcBorders>
            <w:vAlign w:val="center"/>
          </w:tcPr>
          <w:p w14:paraId="47F82FC3"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174D1F3D" w14:textId="77777777" w:rsidR="00B3744C" w:rsidRDefault="00B3744C">
            <w:pPr>
              <w:pStyle w:val="BodyText"/>
              <w:spacing w:after="0" w:line="256" w:lineRule="auto"/>
              <w:ind w:right="-54"/>
              <w:rPr>
                <w:lang w:val="mk-MK" w:eastAsia="en-GB"/>
              </w:rPr>
            </w:pPr>
          </w:p>
        </w:tc>
      </w:tr>
      <w:tr w:rsidR="00B3744C" w14:paraId="0F5D2524"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0D6305E6" w14:textId="77777777" w:rsidR="00B3744C" w:rsidRDefault="00B3744C">
            <w:pPr>
              <w:pStyle w:val="BodyText"/>
              <w:tabs>
                <w:tab w:val="left" w:pos="351"/>
              </w:tabs>
              <w:spacing w:after="0" w:line="256" w:lineRule="auto"/>
              <w:ind w:right="-68"/>
              <w:rPr>
                <w:lang w:val="mk-MK" w:eastAsia="en-GB"/>
              </w:rPr>
            </w:pPr>
            <w:r>
              <w:rPr>
                <w:lang w:val="mk-MK" w:eastAsia="en-GB"/>
              </w:rPr>
              <w:t>5.5</w:t>
            </w:r>
            <w:r>
              <w:rPr>
                <w:lang w:val="mk-MK" w:eastAsia="en-GB"/>
              </w:rPr>
              <w:tab/>
              <w:t>Соработка со ATC – придржување и 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2AE5F690"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5330BA05" w14:textId="77777777" w:rsidR="00B3744C" w:rsidRDefault="00B3744C">
            <w:pPr>
              <w:pStyle w:val="BodyText"/>
              <w:spacing w:after="0" w:line="256" w:lineRule="auto"/>
              <w:ind w:right="-54"/>
              <w:rPr>
                <w:lang w:val="mk-MK" w:eastAsia="en-GB"/>
              </w:rPr>
            </w:pPr>
          </w:p>
        </w:tc>
      </w:tr>
      <w:tr w:rsidR="00B3744C" w14:paraId="0FA0DF4C"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036688F5" w14:textId="77777777" w:rsidR="00B3744C" w:rsidRDefault="00B3744C">
            <w:pPr>
              <w:pStyle w:val="BodyText"/>
              <w:spacing w:after="0" w:line="256" w:lineRule="auto"/>
              <w:ind w:right="-54"/>
              <w:rPr>
                <w:b/>
                <w:lang w:val="mk-MK" w:eastAsia="en-GB"/>
              </w:rPr>
            </w:pPr>
            <w:r>
              <w:rPr>
                <w:b/>
                <w:lang w:val="mk-MK" w:eastAsia="en-GB"/>
              </w:rPr>
              <w:t>СЕКЦИЈА 6</w:t>
            </w:r>
          </w:p>
        </w:tc>
      </w:tr>
      <w:tr w:rsidR="00B3744C" w14:paraId="60954A8F"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29A3143E" w14:textId="77777777" w:rsidR="00B3744C" w:rsidRDefault="00B3744C">
            <w:pPr>
              <w:pStyle w:val="BodyText"/>
              <w:tabs>
                <w:tab w:val="left" w:pos="340"/>
              </w:tabs>
              <w:spacing w:after="0" w:line="256" w:lineRule="auto"/>
              <w:ind w:right="-68"/>
              <w:rPr>
                <w:b/>
                <w:lang w:val="mk-MK" w:eastAsia="en-GB"/>
              </w:rPr>
            </w:pPr>
            <w:r>
              <w:rPr>
                <w:b/>
                <w:lang w:val="mk-MK" w:eastAsia="en-GB"/>
              </w:rPr>
              <w:t>6.</w:t>
            </w:r>
            <w:r>
              <w:rPr>
                <w:b/>
                <w:lang w:val="mk-MK" w:eastAsia="en-GB"/>
              </w:rPr>
              <w:tab/>
              <w:t>Симулиран асиметричен лет</w:t>
            </w:r>
          </w:p>
          <w:p w14:paraId="704C59C0" w14:textId="77777777" w:rsidR="00B3744C" w:rsidRDefault="00B3744C">
            <w:pPr>
              <w:pStyle w:val="BodyText"/>
              <w:spacing w:after="0" w:line="256" w:lineRule="auto"/>
              <w:ind w:right="-68"/>
              <w:rPr>
                <w:lang w:val="mk-MK" w:eastAsia="en-GB"/>
              </w:rPr>
            </w:pPr>
          </w:p>
          <w:p w14:paraId="3C1C02AD" w14:textId="77777777" w:rsidR="00B3744C" w:rsidRDefault="00B3744C">
            <w:pPr>
              <w:pStyle w:val="BodyText"/>
              <w:spacing w:after="0" w:line="256" w:lineRule="auto"/>
              <w:ind w:right="-68"/>
              <w:rPr>
                <w:lang w:val="mk-MK" w:eastAsia="en-GB"/>
              </w:rPr>
            </w:pPr>
            <w:r>
              <w:rPr>
                <w:lang w:val="mk-MK" w:eastAsia="en-GB"/>
              </w:rPr>
              <w:t>(Оваа секција може да се комбинира со секциите од 1 до 5)</w:t>
            </w:r>
          </w:p>
        </w:tc>
        <w:tc>
          <w:tcPr>
            <w:tcW w:w="2558" w:type="dxa"/>
            <w:tcBorders>
              <w:top w:val="single" w:sz="4" w:space="0" w:color="auto"/>
              <w:left w:val="single" w:sz="4" w:space="0" w:color="auto"/>
              <w:bottom w:val="single" w:sz="4" w:space="0" w:color="auto"/>
              <w:right w:val="single" w:sz="4" w:space="0" w:color="auto"/>
            </w:tcBorders>
            <w:vAlign w:val="center"/>
          </w:tcPr>
          <w:p w14:paraId="199F7E4B"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16BCB5C0" w14:textId="77777777" w:rsidR="00B3744C" w:rsidRDefault="00B3744C">
            <w:pPr>
              <w:pStyle w:val="BodyText"/>
              <w:spacing w:after="0" w:line="256" w:lineRule="auto"/>
              <w:ind w:right="-54"/>
              <w:rPr>
                <w:lang w:val="mk-MK" w:eastAsia="en-GB"/>
              </w:rPr>
            </w:pPr>
          </w:p>
        </w:tc>
      </w:tr>
      <w:tr w:rsidR="00B3744C" w14:paraId="7DCD947D"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A5A388C" w14:textId="77777777" w:rsidR="00B3744C" w:rsidRDefault="00B3744C">
            <w:pPr>
              <w:pStyle w:val="BodyText"/>
              <w:tabs>
                <w:tab w:val="left" w:pos="351"/>
              </w:tabs>
              <w:spacing w:after="0" w:line="256" w:lineRule="auto"/>
              <w:ind w:right="-68"/>
              <w:rPr>
                <w:lang w:val="mk-MK" w:eastAsia="en-GB"/>
              </w:rPr>
            </w:pPr>
            <w:r>
              <w:rPr>
                <w:lang w:val="mk-MK" w:eastAsia="en-GB"/>
              </w:rPr>
              <w:t>6.1</w:t>
            </w:r>
            <w:r>
              <w:rPr>
                <w:lang w:val="mk-MK" w:eastAsia="en-GB"/>
              </w:rPr>
              <w:tab/>
              <w:t>Симулиран дефект на мотор по полетување (на безбедна висина, освен ако не се изведува на FFS FNPT II)</w:t>
            </w:r>
          </w:p>
        </w:tc>
        <w:tc>
          <w:tcPr>
            <w:tcW w:w="2558" w:type="dxa"/>
            <w:tcBorders>
              <w:top w:val="single" w:sz="4" w:space="0" w:color="auto"/>
              <w:left w:val="single" w:sz="4" w:space="0" w:color="auto"/>
              <w:bottom w:val="single" w:sz="4" w:space="0" w:color="auto"/>
              <w:right w:val="single" w:sz="4" w:space="0" w:color="auto"/>
            </w:tcBorders>
            <w:vAlign w:val="center"/>
          </w:tcPr>
          <w:p w14:paraId="52384294"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535EFAEF" w14:textId="77777777" w:rsidR="00B3744C" w:rsidRDefault="00B3744C">
            <w:pPr>
              <w:pStyle w:val="BodyText"/>
              <w:spacing w:after="0" w:line="256" w:lineRule="auto"/>
              <w:ind w:right="-54"/>
              <w:rPr>
                <w:lang w:val="mk-MK" w:eastAsia="en-GB"/>
              </w:rPr>
            </w:pPr>
          </w:p>
        </w:tc>
      </w:tr>
      <w:tr w:rsidR="00B3744C" w14:paraId="184B02D5"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2C66E4E" w14:textId="77777777" w:rsidR="00B3744C" w:rsidRDefault="00B3744C">
            <w:pPr>
              <w:pStyle w:val="BodyText"/>
              <w:tabs>
                <w:tab w:val="left" w:pos="351"/>
              </w:tabs>
              <w:spacing w:after="0" w:line="256" w:lineRule="auto"/>
              <w:ind w:right="-68"/>
              <w:rPr>
                <w:lang w:val="mk-MK" w:eastAsia="en-GB"/>
              </w:rPr>
            </w:pPr>
            <w:r>
              <w:rPr>
                <w:lang w:val="mk-MK" w:eastAsia="en-GB"/>
              </w:rPr>
              <w:t>6.2</w:t>
            </w:r>
            <w:r>
              <w:rPr>
                <w:lang w:val="mk-MK" w:eastAsia="en-GB"/>
              </w:rPr>
              <w:tab/>
              <w:t>Гасење и повторно палење на моторите (само на испитот по практична оспособеност за ME)</w:t>
            </w:r>
          </w:p>
        </w:tc>
        <w:tc>
          <w:tcPr>
            <w:tcW w:w="2558" w:type="dxa"/>
            <w:tcBorders>
              <w:top w:val="single" w:sz="4" w:space="0" w:color="auto"/>
              <w:left w:val="single" w:sz="4" w:space="0" w:color="auto"/>
              <w:bottom w:val="single" w:sz="4" w:space="0" w:color="auto"/>
              <w:right w:val="single" w:sz="4" w:space="0" w:color="auto"/>
            </w:tcBorders>
            <w:vAlign w:val="center"/>
          </w:tcPr>
          <w:p w14:paraId="21827995"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257F1B67" w14:textId="77777777" w:rsidR="00B3744C" w:rsidRDefault="00B3744C">
            <w:pPr>
              <w:pStyle w:val="BodyText"/>
              <w:spacing w:after="0" w:line="256" w:lineRule="auto"/>
              <w:ind w:right="-54"/>
              <w:rPr>
                <w:lang w:val="mk-MK" w:eastAsia="en-GB"/>
              </w:rPr>
            </w:pPr>
          </w:p>
        </w:tc>
      </w:tr>
      <w:tr w:rsidR="00B3744C" w14:paraId="1DF50F0D"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10B852A4" w14:textId="77777777" w:rsidR="00B3744C" w:rsidRDefault="00B3744C">
            <w:pPr>
              <w:pStyle w:val="BodyText"/>
              <w:tabs>
                <w:tab w:val="left" w:pos="351"/>
              </w:tabs>
              <w:spacing w:after="0" w:line="256" w:lineRule="auto"/>
              <w:ind w:right="-68"/>
              <w:rPr>
                <w:lang w:val="mk-MK" w:eastAsia="en-GB"/>
              </w:rPr>
            </w:pPr>
            <w:r>
              <w:rPr>
                <w:lang w:val="mk-MK" w:eastAsia="en-GB"/>
              </w:rPr>
              <w:t>6.3</w:t>
            </w:r>
            <w:r>
              <w:rPr>
                <w:lang w:val="mk-MK" w:eastAsia="en-GB"/>
              </w:rPr>
              <w:tab/>
              <w:t>Приод и продолжување на друг круг</w:t>
            </w:r>
          </w:p>
        </w:tc>
        <w:tc>
          <w:tcPr>
            <w:tcW w:w="2558" w:type="dxa"/>
            <w:tcBorders>
              <w:top w:val="single" w:sz="4" w:space="0" w:color="auto"/>
              <w:left w:val="single" w:sz="4" w:space="0" w:color="auto"/>
              <w:bottom w:val="single" w:sz="4" w:space="0" w:color="auto"/>
              <w:right w:val="single" w:sz="4" w:space="0" w:color="auto"/>
            </w:tcBorders>
            <w:vAlign w:val="center"/>
          </w:tcPr>
          <w:p w14:paraId="0A4705F8"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61BCAAE5" w14:textId="77777777" w:rsidR="00B3744C" w:rsidRDefault="00B3744C">
            <w:pPr>
              <w:pStyle w:val="BodyText"/>
              <w:spacing w:after="0" w:line="256" w:lineRule="auto"/>
              <w:ind w:right="-54"/>
              <w:rPr>
                <w:lang w:val="mk-MK" w:eastAsia="en-GB"/>
              </w:rPr>
            </w:pPr>
          </w:p>
        </w:tc>
      </w:tr>
      <w:tr w:rsidR="00B3744C" w14:paraId="46E5FBC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D4F22DD" w14:textId="77777777" w:rsidR="00B3744C" w:rsidRDefault="00B3744C">
            <w:pPr>
              <w:pStyle w:val="BodyText"/>
              <w:tabs>
                <w:tab w:val="left" w:pos="362"/>
              </w:tabs>
              <w:spacing w:after="0" w:line="256" w:lineRule="auto"/>
              <w:ind w:right="-68"/>
              <w:rPr>
                <w:lang w:val="mk-MK" w:eastAsia="en-GB"/>
              </w:rPr>
            </w:pPr>
            <w:r>
              <w:rPr>
                <w:lang w:val="mk-MK" w:eastAsia="en-GB"/>
              </w:rPr>
              <w:t>6.4</w:t>
            </w:r>
            <w:r>
              <w:rPr>
                <w:lang w:val="mk-MK" w:eastAsia="en-GB"/>
              </w:rPr>
              <w:tab/>
              <w:t>Приод и слетување со целосно застанување со еден мотор</w:t>
            </w:r>
          </w:p>
        </w:tc>
        <w:tc>
          <w:tcPr>
            <w:tcW w:w="2558" w:type="dxa"/>
            <w:tcBorders>
              <w:top w:val="single" w:sz="4" w:space="0" w:color="auto"/>
              <w:left w:val="single" w:sz="4" w:space="0" w:color="auto"/>
              <w:bottom w:val="single" w:sz="4" w:space="0" w:color="auto"/>
              <w:right w:val="single" w:sz="4" w:space="0" w:color="auto"/>
            </w:tcBorders>
            <w:vAlign w:val="center"/>
          </w:tcPr>
          <w:p w14:paraId="3FF95A84"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5C1258D0" w14:textId="77777777" w:rsidR="00B3744C" w:rsidRDefault="00B3744C">
            <w:pPr>
              <w:pStyle w:val="BodyText"/>
              <w:spacing w:after="0" w:line="256" w:lineRule="auto"/>
              <w:ind w:right="-54"/>
              <w:rPr>
                <w:lang w:val="mk-MK" w:eastAsia="en-GB"/>
              </w:rPr>
            </w:pPr>
          </w:p>
        </w:tc>
      </w:tr>
      <w:tr w:rsidR="00B3744C" w14:paraId="019CFE8B"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7FF7ECEE" w14:textId="77777777" w:rsidR="00B3744C" w:rsidRDefault="00B3744C">
            <w:pPr>
              <w:pStyle w:val="BodyText"/>
              <w:tabs>
                <w:tab w:val="left" w:pos="362"/>
              </w:tabs>
              <w:spacing w:after="0" w:line="256" w:lineRule="auto"/>
              <w:ind w:right="-68"/>
              <w:rPr>
                <w:lang w:val="mk-MK" w:eastAsia="en-GB"/>
              </w:rPr>
            </w:pPr>
            <w:r>
              <w:rPr>
                <w:lang w:val="mk-MK" w:eastAsia="en-GB"/>
              </w:rPr>
              <w:t>6.5</w:t>
            </w:r>
            <w:r>
              <w:rPr>
                <w:lang w:val="mk-MK" w:eastAsia="en-GB"/>
              </w:rPr>
              <w:tab/>
              <w:t xml:space="preserve">Соработка со ATC – придржување и </w:t>
            </w:r>
            <w:r>
              <w:rPr>
                <w:lang w:val="mk-MK" w:eastAsia="en-GB"/>
              </w:rPr>
              <w:lastRenderedPageBreak/>
              <w:t>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65497426" w14:textId="77777777" w:rsidR="00B3744C" w:rsidRDefault="00B3744C">
            <w:pPr>
              <w:pStyle w:val="BodyText"/>
              <w:spacing w:after="0" w:line="256" w:lineRule="auto"/>
              <w:ind w:right="-61"/>
              <w:rPr>
                <w:lang w:val="mk-MK" w:eastAsia="en-GB"/>
              </w:rPr>
            </w:pPr>
          </w:p>
        </w:tc>
        <w:tc>
          <w:tcPr>
            <w:tcW w:w="3354" w:type="dxa"/>
            <w:tcBorders>
              <w:top w:val="single" w:sz="4" w:space="0" w:color="auto"/>
              <w:left w:val="single" w:sz="4" w:space="0" w:color="auto"/>
              <w:bottom w:val="single" w:sz="4" w:space="0" w:color="auto"/>
              <w:right w:val="nil"/>
            </w:tcBorders>
            <w:vAlign w:val="center"/>
          </w:tcPr>
          <w:p w14:paraId="4DF9C23A" w14:textId="77777777" w:rsidR="00B3744C" w:rsidRDefault="00B3744C">
            <w:pPr>
              <w:pStyle w:val="BodyText"/>
              <w:spacing w:after="0" w:line="256" w:lineRule="auto"/>
              <w:ind w:right="-54"/>
              <w:rPr>
                <w:lang w:val="mk-MK" w:eastAsia="en-GB"/>
              </w:rPr>
            </w:pPr>
          </w:p>
        </w:tc>
      </w:tr>
    </w:tbl>
    <w:p w14:paraId="7EDDDB4E" w14:textId="77777777" w:rsidR="00B3744C" w:rsidRDefault="00B3744C" w:rsidP="00B3744C">
      <w:pPr>
        <w:pStyle w:val="BodyText"/>
        <w:spacing w:after="0"/>
        <w:ind w:left="-567" w:right="-621"/>
        <w:jc w:val="both"/>
        <w:rPr>
          <w:lang w:val="mk-MK"/>
        </w:rPr>
      </w:pPr>
    </w:p>
    <w:p w14:paraId="2033441D" w14:textId="77777777" w:rsidR="00B3744C" w:rsidRDefault="00B3744C" w:rsidP="00B3744C">
      <w:pPr>
        <w:pStyle w:val="BodyText"/>
        <w:spacing w:after="0"/>
        <w:ind w:right="-621"/>
        <w:jc w:val="both"/>
        <w:rPr>
          <w:lang w:val="mk-MK"/>
        </w:rPr>
      </w:pPr>
    </w:p>
    <w:p w14:paraId="69C8C674" w14:textId="77777777" w:rsidR="00B3744C" w:rsidRDefault="00B3744C" w:rsidP="00B3744C">
      <w:pPr>
        <w:tabs>
          <w:tab w:val="left" w:pos="426"/>
        </w:tabs>
        <w:spacing w:after="0" w:line="240" w:lineRule="auto"/>
        <w:ind w:left="426" w:right="-621" w:hanging="426"/>
        <w:jc w:val="center"/>
        <w:rPr>
          <w:b/>
          <w:sz w:val="20"/>
          <w:szCs w:val="20"/>
          <w:lang w:val="mk-MK"/>
        </w:rPr>
      </w:pPr>
      <w:r>
        <w:rPr>
          <w:sz w:val="20"/>
          <w:szCs w:val="20"/>
          <w:lang w:val="mk-MK"/>
        </w:rPr>
        <w:br w:type="page"/>
      </w:r>
      <w:r>
        <w:rPr>
          <w:b/>
          <w:sz w:val="20"/>
          <w:szCs w:val="20"/>
          <w:lang w:val="mk-MK"/>
        </w:rPr>
        <w:lastRenderedPageBreak/>
        <w:t>В. Посебни услови за категории на хеликоптери</w:t>
      </w:r>
    </w:p>
    <w:p w14:paraId="567239A3" w14:textId="77777777" w:rsidR="00B3744C" w:rsidRDefault="00B3744C" w:rsidP="00B3744C">
      <w:pPr>
        <w:tabs>
          <w:tab w:val="left" w:pos="426"/>
        </w:tabs>
        <w:spacing w:after="0" w:line="240" w:lineRule="auto"/>
        <w:ind w:left="426" w:right="-621" w:hanging="426"/>
        <w:jc w:val="both"/>
        <w:rPr>
          <w:sz w:val="20"/>
          <w:szCs w:val="20"/>
          <w:lang w:val="mk-MK"/>
        </w:rPr>
      </w:pPr>
    </w:p>
    <w:p w14:paraId="771A18D3" w14:textId="77777777" w:rsidR="00B3744C" w:rsidRDefault="00B3744C" w:rsidP="00B3744C">
      <w:pPr>
        <w:tabs>
          <w:tab w:val="left" w:pos="426"/>
        </w:tabs>
        <w:spacing w:after="0" w:line="240" w:lineRule="auto"/>
        <w:ind w:left="426" w:right="-621" w:hanging="426"/>
        <w:jc w:val="both"/>
        <w:rPr>
          <w:sz w:val="20"/>
          <w:szCs w:val="20"/>
          <w:lang w:val="mk-MK"/>
        </w:rPr>
      </w:pPr>
    </w:p>
    <w:p w14:paraId="3F37451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Во случај на испит по практична оспособеност или проверка на стручноста за стекнување на овластувања за тип и за ATPL, кандидатот мора да ги положи секциите од 1 до 4 и секцијата 6 (ако е применливо) од испитот по практична оспособеност или проверката на стручноста. Ако кандидатот не положи повеќе од пет ставки, тој повторно го полага целиот испит или проверката. Секој кандидат кој не положил пет или помалку ставки повторно ги полага тие ставки. Повторно полагање на целиот испит по практична оспособеност, односно проверката на стручноста е неопходно ако кандидатот не положи која било ставка при повторното полагање, вклучувајќи ги и ставките кои ги положил во претходниот обид. Сите секции од испитот по практична оспособеност или проверката на стручноста треба да се положат во рок од шест месеци.</w:t>
      </w:r>
    </w:p>
    <w:p w14:paraId="4662A008" w14:textId="77777777" w:rsidR="00B3744C" w:rsidRDefault="00B3744C" w:rsidP="00B3744C">
      <w:pPr>
        <w:spacing w:after="0" w:line="240" w:lineRule="auto"/>
        <w:ind w:right="-621"/>
        <w:rPr>
          <w:sz w:val="20"/>
          <w:szCs w:val="20"/>
          <w:lang w:val="mk-MK"/>
        </w:rPr>
      </w:pPr>
    </w:p>
    <w:p w14:paraId="50A2257A"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Во случај на проверка на стручноста за стекнување на IR, кандидатот мора да ја положи секција 5 од проверката на стручноста. Ако кандидатот не положи повеќе од три ставки, тој повторно ја полага целата секција 5. Секој кандидат кој не положил помалку од три ставки повторно ги полага тие ставки. Ако при повторното полагање кандидатот не положи која било ставка или која било ставка од секција 5, која во претходниот обид ја положил, тој повторно ја полага целата проверка на стручноста.</w:t>
      </w:r>
    </w:p>
    <w:p w14:paraId="7784999A" w14:textId="77777777" w:rsidR="00B3744C" w:rsidRDefault="00B3744C" w:rsidP="00B3744C">
      <w:pPr>
        <w:spacing w:after="0" w:line="240" w:lineRule="auto"/>
        <w:ind w:right="-621"/>
        <w:rPr>
          <w:sz w:val="20"/>
          <w:szCs w:val="20"/>
          <w:lang w:val="mk-MK"/>
        </w:rPr>
      </w:pPr>
    </w:p>
    <w:p w14:paraId="35059272" w14:textId="77777777" w:rsidR="00B3744C" w:rsidRDefault="00B3744C" w:rsidP="00B3744C">
      <w:pPr>
        <w:spacing w:after="0" w:line="240" w:lineRule="auto"/>
        <w:ind w:left="426" w:right="-621"/>
        <w:rPr>
          <w:sz w:val="20"/>
          <w:szCs w:val="20"/>
          <w:lang w:val="mk-MK"/>
        </w:rPr>
      </w:pPr>
      <w:r>
        <w:rPr>
          <w:sz w:val="20"/>
          <w:szCs w:val="20"/>
          <w:lang w:val="mk-MK"/>
        </w:rPr>
        <w:t>ДОЗВОЛЕНИ ОТСТАПУВАЊА ЗА ВРЕМЕ НА ИСПИТОТ</w:t>
      </w:r>
    </w:p>
    <w:p w14:paraId="31CFEFAA" w14:textId="77777777" w:rsidR="00B3744C" w:rsidRDefault="00B3744C" w:rsidP="00B3744C">
      <w:pPr>
        <w:spacing w:after="0" w:line="240" w:lineRule="auto"/>
        <w:ind w:right="-621"/>
        <w:rPr>
          <w:sz w:val="20"/>
          <w:szCs w:val="20"/>
          <w:lang w:val="mk-MK"/>
        </w:rPr>
      </w:pPr>
    </w:p>
    <w:p w14:paraId="112A14D8"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Кандидатот мора да покаже дека е способен за следното:</w:t>
      </w:r>
    </w:p>
    <w:p w14:paraId="166E4BE8" w14:textId="77777777" w:rsidR="00B3744C" w:rsidRDefault="00B3744C" w:rsidP="00B3744C">
      <w:pPr>
        <w:spacing w:after="0" w:line="240" w:lineRule="auto"/>
        <w:ind w:right="-621"/>
        <w:rPr>
          <w:sz w:val="20"/>
          <w:szCs w:val="20"/>
          <w:lang w:val="mk-MK"/>
        </w:rPr>
      </w:pPr>
    </w:p>
    <w:p w14:paraId="2062C7EB"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(а)</w:t>
      </w:r>
      <w:r>
        <w:rPr>
          <w:sz w:val="20"/>
          <w:szCs w:val="20"/>
          <w:lang w:val="mk-MK"/>
        </w:rPr>
        <w:tab/>
        <w:t xml:space="preserve">да управува со хеликоптерот во рамките на ограничувањата на истиот; </w:t>
      </w:r>
    </w:p>
    <w:p w14:paraId="089C4489"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(б)</w:t>
      </w:r>
      <w:r>
        <w:rPr>
          <w:sz w:val="20"/>
          <w:szCs w:val="20"/>
          <w:lang w:val="mk-MK"/>
        </w:rPr>
        <w:tab/>
        <w:t xml:space="preserve">да ги изведе сите маневри внимателно и точно; </w:t>
      </w:r>
    </w:p>
    <w:p w14:paraId="6DFDFE27"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(в)</w:t>
      </w:r>
      <w:r>
        <w:rPr>
          <w:sz w:val="20"/>
          <w:szCs w:val="20"/>
          <w:lang w:val="mk-MK"/>
        </w:rPr>
        <w:tab/>
        <w:t xml:space="preserve">да практикува исправно донесување на одлуки и добро водење на летот; </w:t>
      </w:r>
    </w:p>
    <w:p w14:paraId="440C1BD3"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(г)</w:t>
      </w:r>
      <w:r>
        <w:rPr>
          <w:sz w:val="20"/>
          <w:szCs w:val="20"/>
          <w:lang w:val="mk-MK"/>
        </w:rPr>
        <w:tab/>
        <w:t xml:space="preserve">да го применува стекнатото знаењето за воздухопловство; </w:t>
      </w:r>
    </w:p>
    <w:p w14:paraId="1F9438A8"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(д)</w:t>
      </w:r>
      <w:r>
        <w:rPr>
          <w:sz w:val="20"/>
          <w:szCs w:val="20"/>
          <w:lang w:val="mk-MK"/>
        </w:rPr>
        <w:tab/>
        <w:t xml:space="preserve">да одржува контрола при управувањето со хеликоптерот за цело време на начин што нема да постои сомнеж во успешниот резултат од извршување на процедури или маневри; </w:t>
      </w:r>
    </w:p>
    <w:p w14:paraId="144E580E"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(ѓ)</w:t>
      </w:r>
      <w:r>
        <w:rPr>
          <w:sz w:val="20"/>
          <w:szCs w:val="20"/>
          <w:lang w:val="mk-MK"/>
        </w:rPr>
        <w:tab/>
        <w:t>да ги разбира и применува процедурите за соработка на екипажот, како и процедурите во случај на неспособност, ако е применливо; и</w:t>
      </w:r>
    </w:p>
    <w:p w14:paraId="1C94CE74"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(е)</w:t>
      </w:r>
      <w:r>
        <w:rPr>
          <w:sz w:val="20"/>
          <w:szCs w:val="20"/>
          <w:lang w:val="mk-MK"/>
        </w:rPr>
        <w:tab/>
        <w:t xml:space="preserve">успешно да комуницира со останатите членови на екипажот, ако е применливо. </w:t>
      </w:r>
    </w:p>
    <w:p w14:paraId="13C108EB" w14:textId="77777777" w:rsidR="00B3744C" w:rsidRDefault="00B3744C" w:rsidP="00B3744C">
      <w:pPr>
        <w:spacing w:after="0" w:line="240" w:lineRule="auto"/>
        <w:ind w:right="-621"/>
        <w:rPr>
          <w:sz w:val="20"/>
          <w:szCs w:val="20"/>
          <w:lang w:val="mk-MK"/>
        </w:rPr>
      </w:pPr>
    </w:p>
    <w:p w14:paraId="6F7FCB8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Се применуваат следните ограничувања, коригирани за дозволените отстапувања кои настануваат во услови на турбуленција, и заради квалитетот на оперативните и управувачки карактеристики на авионот кој се користи</w:t>
      </w:r>
    </w:p>
    <w:p w14:paraId="14AEED2E" w14:textId="77777777" w:rsidR="00B3744C" w:rsidRDefault="00B3744C" w:rsidP="00B3744C">
      <w:pPr>
        <w:spacing w:after="0" w:line="240" w:lineRule="auto"/>
        <w:ind w:right="-621"/>
        <w:rPr>
          <w:sz w:val="20"/>
          <w:szCs w:val="20"/>
          <w:lang w:val="mk-MK"/>
        </w:rPr>
      </w:pPr>
    </w:p>
    <w:p w14:paraId="15CDC4F8" w14:textId="77777777" w:rsidR="00B3744C" w:rsidRDefault="00B3744C" w:rsidP="00B3744C">
      <w:pPr>
        <w:shd w:val="clear" w:color="auto" w:fill="FFFFFF"/>
        <w:spacing w:after="0" w:line="240" w:lineRule="auto"/>
        <w:ind w:left="851" w:right="-621" w:hanging="425"/>
        <w:jc w:val="both"/>
        <w:rPr>
          <w:sz w:val="20"/>
          <w:szCs w:val="20"/>
          <w:lang w:val="mk-MK"/>
        </w:rPr>
      </w:pPr>
      <w:r>
        <w:rPr>
          <w:color w:val="1A171B"/>
          <w:sz w:val="20"/>
          <w:szCs w:val="20"/>
          <w:lang w:val="mk-MK"/>
        </w:rPr>
        <w:t>(а)</w:t>
      </w:r>
      <w:r>
        <w:rPr>
          <w:color w:val="1A171B"/>
          <w:sz w:val="20"/>
          <w:szCs w:val="20"/>
          <w:lang w:val="mk-MK"/>
        </w:rPr>
        <w:tab/>
        <w:t>Ограничувања на лет по IFR</w:t>
      </w:r>
    </w:p>
    <w:p w14:paraId="120A2DF8"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2B924EB3"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26E1E712"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436A604D"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62FD3DBE"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Започнување со продолжување</w:t>
      </w:r>
    </w:p>
    <w:p w14:paraId="28367EB6"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на друг круг на висина на одлука</w:t>
      </w:r>
      <w:r>
        <w:rPr>
          <w:sz w:val="20"/>
          <w:szCs w:val="20"/>
          <w:lang w:val="mk-MK"/>
        </w:rPr>
        <w:tab/>
      </w:r>
      <w:r>
        <w:rPr>
          <w:sz w:val="20"/>
          <w:szCs w:val="20"/>
          <w:lang w:val="mk-MK"/>
        </w:rPr>
        <w:tab/>
        <w:t>+ 50 стапки / -0 стапки</w:t>
      </w:r>
    </w:p>
    <w:p w14:paraId="4DA7DA0B"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Најмала висина на спуштање</w:t>
      </w:r>
      <w:r>
        <w:rPr>
          <w:sz w:val="20"/>
          <w:szCs w:val="20"/>
          <w:lang w:val="mk-MK"/>
        </w:rPr>
        <w:tab/>
      </w:r>
      <w:r>
        <w:rPr>
          <w:sz w:val="20"/>
          <w:szCs w:val="20"/>
          <w:lang w:val="mk-MK"/>
        </w:rPr>
        <w:tab/>
      </w:r>
      <w:r>
        <w:rPr>
          <w:sz w:val="20"/>
          <w:szCs w:val="20"/>
          <w:lang w:val="mk-MK"/>
        </w:rPr>
        <w:tab/>
        <w:t>+ 50 стапки / -0 стапки</w:t>
      </w:r>
    </w:p>
    <w:p w14:paraId="3B64AE3D" w14:textId="77777777" w:rsidR="00B3744C" w:rsidRDefault="00B3744C" w:rsidP="00B3744C">
      <w:pPr>
        <w:shd w:val="clear" w:color="auto" w:fill="FFFFFF"/>
        <w:spacing w:after="0" w:line="240" w:lineRule="auto"/>
        <w:ind w:right="-621"/>
        <w:jc w:val="both"/>
        <w:rPr>
          <w:sz w:val="20"/>
          <w:szCs w:val="20"/>
          <w:lang w:val="mk-MK"/>
        </w:rPr>
      </w:pPr>
    </w:p>
    <w:p w14:paraId="207D36A0"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Патека</w:t>
      </w:r>
    </w:p>
    <w:p w14:paraId="7EA55124" w14:textId="77777777" w:rsidR="00B3744C" w:rsidRDefault="00B3744C" w:rsidP="00B3744C">
      <w:pPr>
        <w:shd w:val="clear" w:color="auto" w:fill="FFFFFF"/>
        <w:spacing w:after="0" w:line="240" w:lineRule="auto"/>
        <w:ind w:right="-621"/>
        <w:jc w:val="both"/>
        <w:rPr>
          <w:color w:val="1A171B"/>
          <w:sz w:val="20"/>
          <w:szCs w:val="20"/>
          <w:lang w:val="mk-MK"/>
        </w:rPr>
      </w:pPr>
    </w:p>
    <w:p w14:paraId="2726DB0D" w14:textId="77777777" w:rsidR="00B3744C" w:rsidRDefault="00B3744C" w:rsidP="00B3744C">
      <w:pPr>
        <w:shd w:val="clear" w:color="auto" w:fill="FFFFFF"/>
        <w:spacing w:after="0" w:line="240" w:lineRule="auto"/>
        <w:ind w:left="851" w:right="-621"/>
        <w:jc w:val="both"/>
        <w:rPr>
          <w:color w:val="1A171B"/>
          <w:sz w:val="20"/>
          <w:szCs w:val="20"/>
          <w:lang w:val="mk-MK"/>
        </w:rPr>
      </w:pPr>
      <w:r>
        <w:rPr>
          <w:color w:val="1A171B"/>
          <w:sz w:val="20"/>
          <w:szCs w:val="20"/>
          <w:lang w:val="mk-MK"/>
        </w:rPr>
        <w:t>По радио средства</w:t>
      </w:r>
      <w:r>
        <w:rPr>
          <w:color w:val="1A171B"/>
          <w:sz w:val="20"/>
          <w:szCs w:val="20"/>
          <w:lang w:val="mk-MK"/>
        </w:rPr>
        <w:tab/>
      </w:r>
      <w:r>
        <w:rPr>
          <w:color w:val="1A171B"/>
          <w:sz w:val="20"/>
          <w:szCs w:val="20"/>
          <w:lang w:val="mk-MK"/>
        </w:rPr>
        <w:tab/>
      </w:r>
      <w:r>
        <w:rPr>
          <w:color w:val="1A171B"/>
          <w:sz w:val="20"/>
          <w:szCs w:val="20"/>
          <w:lang w:val="mk-MK"/>
        </w:rPr>
        <w:tab/>
      </w:r>
      <w:r>
        <w:rPr>
          <w:color w:val="1A171B"/>
          <w:sz w:val="20"/>
          <w:szCs w:val="20"/>
          <w:lang w:val="mk-MK"/>
        </w:rPr>
        <w:tab/>
        <w:t>± 5°</w:t>
      </w:r>
    </w:p>
    <w:p w14:paraId="18AE36B3" w14:textId="77777777" w:rsidR="00B3744C" w:rsidRDefault="00B3744C" w:rsidP="00B3744C">
      <w:pPr>
        <w:shd w:val="clear" w:color="auto" w:fill="FFFFFF"/>
        <w:spacing w:after="0" w:line="240" w:lineRule="auto"/>
        <w:ind w:right="-621"/>
        <w:jc w:val="both"/>
        <w:rPr>
          <w:color w:val="1A171B"/>
          <w:sz w:val="20"/>
          <w:szCs w:val="20"/>
          <w:lang w:val="mk-MK"/>
        </w:rPr>
      </w:pPr>
    </w:p>
    <w:p w14:paraId="6E75349C" w14:textId="77777777" w:rsidR="00B3744C" w:rsidRDefault="00B3744C" w:rsidP="00B3744C">
      <w:pPr>
        <w:shd w:val="clear" w:color="auto" w:fill="FFFFFF"/>
        <w:spacing w:after="0" w:line="240" w:lineRule="auto"/>
        <w:ind w:left="5040" w:right="-621" w:hanging="4614"/>
        <w:jc w:val="both"/>
        <w:rPr>
          <w:color w:val="1A171B"/>
          <w:sz w:val="20"/>
          <w:szCs w:val="20"/>
          <w:lang w:val="mk-MK"/>
        </w:rPr>
      </w:pPr>
      <w:r>
        <w:rPr>
          <w:color w:val="1A171B"/>
          <w:sz w:val="20"/>
          <w:szCs w:val="20"/>
          <w:lang w:val="mk-MK"/>
        </w:rPr>
        <w:t>Прецизен приод</w:t>
      </w:r>
      <w:r>
        <w:rPr>
          <w:color w:val="1A171B"/>
          <w:sz w:val="20"/>
          <w:szCs w:val="20"/>
          <w:lang w:val="mk-MK"/>
        </w:rPr>
        <w:tab/>
      </w:r>
      <w:r>
        <w:rPr>
          <w:sz w:val="20"/>
          <w:szCs w:val="20"/>
          <w:lang w:val="mk-MK"/>
        </w:rPr>
        <w:t>скршнување од пола отклон на скала, по азимут и по линија на понирање</w:t>
      </w:r>
    </w:p>
    <w:p w14:paraId="21703EBB"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6A2361B9"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6A68F595" w14:textId="77777777" w:rsidR="00B3744C" w:rsidRDefault="00B3744C" w:rsidP="00B3744C">
      <w:pPr>
        <w:shd w:val="clear" w:color="auto" w:fill="FFFFFF"/>
        <w:spacing w:after="0" w:line="240" w:lineRule="auto"/>
        <w:ind w:right="-621"/>
        <w:jc w:val="both"/>
        <w:rPr>
          <w:color w:val="1A171B"/>
          <w:sz w:val="20"/>
          <w:szCs w:val="20"/>
          <w:lang w:val="mk-MK"/>
        </w:rPr>
      </w:pPr>
    </w:p>
    <w:p w14:paraId="57A24D3D"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5°</w:t>
      </w:r>
    </w:p>
    <w:p w14:paraId="0879FD86"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Невообичаени операции, постапки</w:t>
      </w:r>
    </w:p>
    <w:p w14:paraId="4AFFA16C"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 опасни ситуации</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p w14:paraId="4BE0785C" w14:textId="77777777" w:rsidR="00B3744C" w:rsidRDefault="00B3744C" w:rsidP="00B3744C">
      <w:pPr>
        <w:shd w:val="clear" w:color="auto" w:fill="FFFFFF"/>
        <w:spacing w:after="0" w:line="240" w:lineRule="auto"/>
        <w:ind w:right="-621"/>
        <w:jc w:val="both"/>
        <w:rPr>
          <w:sz w:val="20"/>
          <w:szCs w:val="20"/>
          <w:lang w:val="mk-MK"/>
        </w:rPr>
      </w:pPr>
    </w:p>
    <w:p w14:paraId="7D76503D" w14:textId="77777777" w:rsidR="00B3744C" w:rsidRDefault="00B3744C" w:rsidP="00B3744C">
      <w:pPr>
        <w:spacing w:after="0" w:line="240" w:lineRule="auto"/>
        <w:ind w:left="426" w:right="-621"/>
        <w:rPr>
          <w:sz w:val="20"/>
          <w:szCs w:val="20"/>
          <w:lang w:val="mk-MK"/>
        </w:rPr>
      </w:pPr>
      <w:r>
        <w:rPr>
          <w:sz w:val="20"/>
          <w:szCs w:val="20"/>
          <w:lang w:val="mk-MK"/>
        </w:rPr>
        <w:lastRenderedPageBreak/>
        <w:t>Брзина</w:t>
      </w:r>
    </w:p>
    <w:p w14:paraId="3EF126CD" w14:textId="77777777" w:rsidR="00B3744C" w:rsidRDefault="00B3744C" w:rsidP="00B3744C">
      <w:pPr>
        <w:spacing w:after="0" w:line="240" w:lineRule="auto"/>
        <w:ind w:right="-621"/>
        <w:rPr>
          <w:sz w:val="20"/>
          <w:szCs w:val="20"/>
          <w:lang w:val="mk-MK"/>
        </w:rPr>
      </w:pPr>
    </w:p>
    <w:p w14:paraId="446A5D04" w14:textId="77777777" w:rsidR="00B3744C" w:rsidRDefault="00B3744C" w:rsidP="00B3744C">
      <w:pPr>
        <w:spacing w:after="0" w:line="240" w:lineRule="auto"/>
        <w:ind w:left="851" w:right="-621"/>
        <w:rPr>
          <w:sz w:val="20"/>
          <w:szCs w:val="20"/>
          <w:lang w:val="mk-MK"/>
        </w:rPr>
      </w:pPr>
      <w:r>
        <w:rPr>
          <w:sz w:val="20"/>
          <w:szCs w:val="20"/>
          <w:lang w:val="mk-MK"/>
        </w:rPr>
        <w:t>Вообичаено</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5 јазли</w:t>
      </w:r>
    </w:p>
    <w:p w14:paraId="3F7F346D" w14:textId="77777777" w:rsidR="00B3744C" w:rsidRDefault="00B3744C" w:rsidP="00B3744C">
      <w:pPr>
        <w:spacing w:after="0" w:line="240" w:lineRule="auto"/>
        <w:ind w:left="851" w:right="-621"/>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t>+10 јазли / -5 јазли</w:t>
      </w:r>
    </w:p>
    <w:p w14:paraId="0E0B0880" w14:textId="77777777" w:rsidR="00B3744C" w:rsidRDefault="00B3744C" w:rsidP="00B3744C">
      <w:pPr>
        <w:spacing w:after="0" w:line="240" w:lineRule="auto"/>
        <w:ind w:right="-621"/>
        <w:rPr>
          <w:sz w:val="20"/>
          <w:szCs w:val="20"/>
          <w:lang w:val="mk-MK"/>
        </w:rPr>
      </w:pPr>
    </w:p>
    <w:p w14:paraId="5851D43D" w14:textId="77777777" w:rsidR="00B3744C" w:rsidRDefault="00B3744C" w:rsidP="00B3744C">
      <w:pPr>
        <w:shd w:val="clear" w:color="auto" w:fill="FFFFFF"/>
        <w:spacing w:after="0" w:line="240" w:lineRule="auto"/>
        <w:ind w:left="851" w:right="-621" w:hanging="425"/>
        <w:jc w:val="both"/>
        <w:rPr>
          <w:sz w:val="20"/>
          <w:szCs w:val="20"/>
          <w:lang w:val="mk-MK"/>
        </w:rPr>
      </w:pPr>
      <w:r>
        <w:rPr>
          <w:color w:val="1A171B"/>
          <w:sz w:val="20"/>
          <w:szCs w:val="20"/>
          <w:lang w:val="mk-MK"/>
        </w:rPr>
        <w:t>(б)</w:t>
      </w:r>
      <w:r>
        <w:rPr>
          <w:color w:val="1A171B"/>
          <w:sz w:val="20"/>
          <w:szCs w:val="20"/>
          <w:lang w:val="mk-MK"/>
        </w:rPr>
        <w:tab/>
        <w:t>Ограничувања на лет по VFR</w:t>
      </w:r>
    </w:p>
    <w:p w14:paraId="56481BC6"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275E5F30"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6A766942"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5BB10B5A"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Вообичаено</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320D57A2" w14:textId="77777777" w:rsidR="00B3744C" w:rsidRDefault="00B3744C" w:rsidP="00B3744C">
      <w:pPr>
        <w:shd w:val="clear" w:color="auto" w:fill="FFFFFF"/>
        <w:spacing w:after="0" w:line="240" w:lineRule="auto"/>
        <w:ind w:right="-621"/>
        <w:jc w:val="both"/>
        <w:rPr>
          <w:sz w:val="20"/>
          <w:szCs w:val="20"/>
          <w:lang w:val="mk-MK"/>
        </w:rPr>
      </w:pPr>
    </w:p>
    <w:p w14:paraId="44E7B6D2"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085D6F62" w14:textId="77777777" w:rsidR="00B3744C" w:rsidRDefault="00B3744C" w:rsidP="00B3744C">
      <w:pPr>
        <w:shd w:val="clear" w:color="auto" w:fill="FFFFFF"/>
        <w:spacing w:after="0" w:line="240" w:lineRule="auto"/>
        <w:ind w:right="-621"/>
        <w:jc w:val="both"/>
        <w:rPr>
          <w:color w:val="1A171B"/>
          <w:sz w:val="20"/>
          <w:szCs w:val="20"/>
          <w:lang w:val="mk-MK"/>
        </w:rPr>
      </w:pPr>
    </w:p>
    <w:p w14:paraId="0386B4F5"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5°</w:t>
      </w:r>
    </w:p>
    <w:p w14:paraId="61D8D0E0"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Невообичаени операции, постапки</w:t>
      </w:r>
    </w:p>
    <w:p w14:paraId="55D21237"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 опасни ситуации</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p w14:paraId="7711B6F2" w14:textId="77777777" w:rsidR="00B3744C" w:rsidRDefault="00B3744C" w:rsidP="00B3744C">
      <w:pPr>
        <w:shd w:val="clear" w:color="auto" w:fill="FFFFFF"/>
        <w:spacing w:after="0" w:line="240" w:lineRule="auto"/>
        <w:ind w:right="-621"/>
        <w:jc w:val="both"/>
        <w:rPr>
          <w:sz w:val="20"/>
          <w:szCs w:val="20"/>
          <w:lang w:val="mk-MK"/>
        </w:rPr>
      </w:pPr>
    </w:p>
    <w:p w14:paraId="7DA4627D" w14:textId="77777777" w:rsidR="00B3744C" w:rsidRDefault="00B3744C" w:rsidP="00B3744C">
      <w:pPr>
        <w:spacing w:after="0" w:line="240" w:lineRule="auto"/>
        <w:ind w:left="426" w:right="-621"/>
        <w:rPr>
          <w:sz w:val="20"/>
          <w:szCs w:val="20"/>
          <w:lang w:val="mk-MK"/>
        </w:rPr>
      </w:pPr>
      <w:r>
        <w:rPr>
          <w:sz w:val="20"/>
          <w:szCs w:val="20"/>
          <w:lang w:val="mk-MK"/>
        </w:rPr>
        <w:t>Брзина:</w:t>
      </w:r>
    </w:p>
    <w:p w14:paraId="266349ED" w14:textId="77777777" w:rsidR="00B3744C" w:rsidRDefault="00B3744C" w:rsidP="00B3744C">
      <w:pPr>
        <w:spacing w:after="0" w:line="240" w:lineRule="auto"/>
        <w:ind w:right="-621"/>
        <w:rPr>
          <w:sz w:val="20"/>
          <w:szCs w:val="20"/>
          <w:lang w:val="mk-MK"/>
        </w:rPr>
      </w:pPr>
    </w:p>
    <w:p w14:paraId="4A17CDF5" w14:textId="77777777" w:rsidR="00B3744C" w:rsidRDefault="00B3744C" w:rsidP="00B3744C">
      <w:pPr>
        <w:spacing w:after="0" w:line="240" w:lineRule="auto"/>
        <w:ind w:left="851" w:right="-621"/>
        <w:rPr>
          <w:sz w:val="20"/>
          <w:szCs w:val="20"/>
          <w:lang w:val="mk-MK"/>
        </w:rPr>
      </w:pPr>
      <w:r>
        <w:rPr>
          <w:sz w:val="20"/>
          <w:szCs w:val="20"/>
          <w:lang w:val="mk-MK"/>
        </w:rPr>
        <w:t>Вообичаено</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5 јазли</w:t>
      </w:r>
    </w:p>
    <w:p w14:paraId="0E450713" w14:textId="77777777" w:rsidR="00B3744C" w:rsidRDefault="00B3744C" w:rsidP="00B3744C">
      <w:pPr>
        <w:spacing w:after="0" w:line="240" w:lineRule="auto"/>
        <w:ind w:left="851" w:right="-621"/>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t>+10 јазли / -5 јазли</w:t>
      </w:r>
    </w:p>
    <w:p w14:paraId="092D19EE" w14:textId="77777777" w:rsidR="00B3744C" w:rsidRDefault="00B3744C" w:rsidP="00B3744C">
      <w:pPr>
        <w:spacing w:after="0" w:line="240" w:lineRule="auto"/>
        <w:ind w:right="-621"/>
        <w:rPr>
          <w:sz w:val="20"/>
          <w:szCs w:val="20"/>
          <w:lang w:val="mk-MK"/>
        </w:rPr>
      </w:pPr>
    </w:p>
    <w:p w14:paraId="22487184" w14:textId="77777777" w:rsidR="00B3744C" w:rsidRDefault="00B3744C" w:rsidP="00B3744C">
      <w:pPr>
        <w:spacing w:after="0" w:line="240" w:lineRule="auto"/>
        <w:ind w:left="426" w:right="-621"/>
        <w:rPr>
          <w:sz w:val="20"/>
          <w:szCs w:val="20"/>
          <w:lang w:val="mk-MK"/>
        </w:rPr>
      </w:pPr>
      <w:r>
        <w:rPr>
          <w:sz w:val="20"/>
          <w:szCs w:val="20"/>
          <w:lang w:val="mk-MK"/>
        </w:rPr>
        <w:t>Движење на земја (</w:t>
      </w:r>
      <w:r>
        <w:rPr>
          <w:sz w:val="20"/>
          <w:szCs w:val="20"/>
        </w:rPr>
        <w:t>Ground drift</w:t>
      </w:r>
      <w:r>
        <w:rPr>
          <w:sz w:val="20"/>
          <w:szCs w:val="20"/>
          <w:lang w:val="mk-MK"/>
        </w:rPr>
        <w:t>)</w:t>
      </w:r>
    </w:p>
    <w:p w14:paraId="50379551" w14:textId="77777777" w:rsidR="00B3744C" w:rsidRDefault="00B3744C" w:rsidP="00B3744C">
      <w:pPr>
        <w:spacing w:after="0" w:line="240" w:lineRule="auto"/>
        <w:ind w:right="-621"/>
        <w:rPr>
          <w:sz w:val="20"/>
          <w:szCs w:val="20"/>
          <w:lang w:val="mk-MK"/>
        </w:rPr>
      </w:pPr>
    </w:p>
    <w:p w14:paraId="7F681F63" w14:textId="77777777" w:rsidR="00B3744C" w:rsidRDefault="00B3744C" w:rsidP="00B3744C">
      <w:pPr>
        <w:spacing w:after="0" w:line="240" w:lineRule="auto"/>
        <w:ind w:left="851" w:right="-621"/>
        <w:rPr>
          <w:sz w:val="20"/>
          <w:szCs w:val="20"/>
          <w:lang w:val="mk-MK"/>
        </w:rPr>
      </w:pPr>
      <w:r>
        <w:rPr>
          <w:sz w:val="20"/>
          <w:szCs w:val="20"/>
          <w:lang w:val="mk-MK"/>
        </w:rPr>
        <w:t>T.O. лебдење I.G.E</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3 стапки</w:t>
      </w:r>
    </w:p>
    <w:p w14:paraId="5889066F" w14:textId="77777777" w:rsidR="00B3744C" w:rsidRDefault="00B3744C" w:rsidP="00B3744C">
      <w:pPr>
        <w:spacing w:after="0" w:line="240" w:lineRule="auto"/>
        <w:ind w:left="5036" w:right="-621" w:hanging="4185"/>
        <w:rPr>
          <w:sz w:val="20"/>
          <w:szCs w:val="20"/>
          <w:lang w:val="mk-MK"/>
        </w:rPr>
      </w:pPr>
      <w:r>
        <w:rPr>
          <w:sz w:val="20"/>
          <w:szCs w:val="20"/>
          <w:lang w:val="mk-MK"/>
        </w:rPr>
        <w:t>Слетување</w:t>
      </w:r>
      <w:r>
        <w:rPr>
          <w:sz w:val="20"/>
          <w:szCs w:val="20"/>
          <w:lang w:val="mk-MK"/>
        </w:rPr>
        <w:tab/>
      </w:r>
      <w:r>
        <w:rPr>
          <w:sz w:val="20"/>
          <w:szCs w:val="20"/>
          <w:lang w:val="mk-MK"/>
        </w:rPr>
        <w:tab/>
      </w:r>
      <w:r>
        <w:rPr>
          <w:color w:val="1A171B"/>
          <w:sz w:val="20"/>
          <w:szCs w:val="20"/>
          <w:lang w:val="mk-MK"/>
        </w:rPr>
        <w:t>± 2 стапки (со 0 стапки летање наназад или странично)</w:t>
      </w:r>
    </w:p>
    <w:p w14:paraId="1BC8B8B4" w14:textId="77777777" w:rsidR="00B3744C" w:rsidRDefault="00B3744C" w:rsidP="00B3744C">
      <w:pPr>
        <w:spacing w:after="0" w:line="240" w:lineRule="auto"/>
        <w:ind w:right="-621"/>
        <w:rPr>
          <w:sz w:val="20"/>
          <w:szCs w:val="20"/>
          <w:lang w:val="mk-MK"/>
        </w:rPr>
      </w:pPr>
    </w:p>
    <w:p w14:paraId="7E6285D6" w14:textId="77777777" w:rsidR="00B3744C" w:rsidRDefault="00B3744C" w:rsidP="00B3744C">
      <w:pPr>
        <w:spacing w:after="0" w:line="240" w:lineRule="auto"/>
        <w:ind w:right="-621"/>
        <w:rPr>
          <w:sz w:val="20"/>
          <w:szCs w:val="20"/>
          <w:lang w:val="mk-MK"/>
        </w:rPr>
      </w:pPr>
    </w:p>
    <w:p w14:paraId="24B568A4" w14:textId="77777777" w:rsidR="00B3744C" w:rsidRDefault="00B3744C" w:rsidP="00B3744C">
      <w:pPr>
        <w:spacing w:after="0" w:line="240" w:lineRule="auto"/>
        <w:ind w:left="426" w:right="-621"/>
        <w:rPr>
          <w:sz w:val="20"/>
          <w:szCs w:val="20"/>
          <w:lang w:val="mk-MK"/>
        </w:rPr>
      </w:pPr>
      <w:r>
        <w:rPr>
          <w:sz w:val="20"/>
          <w:szCs w:val="20"/>
          <w:lang w:val="mk-MK"/>
        </w:rPr>
        <w:t>СОДРЖИНА НА ИСПИТОТ ПО ПРАКТИЧНА ОСПОСОБЕНОСТ /ПРОВЕРКАТА НА СТРУЧНОСТ</w:t>
      </w:r>
    </w:p>
    <w:p w14:paraId="5E7C25D5" w14:textId="77777777" w:rsidR="00B3744C" w:rsidRDefault="00B3744C" w:rsidP="00B3744C">
      <w:pPr>
        <w:spacing w:after="0" w:line="240" w:lineRule="auto"/>
        <w:ind w:right="-621"/>
        <w:rPr>
          <w:sz w:val="20"/>
          <w:szCs w:val="20"/>
          <w:lang w:val="mk-MK"/>
        </w:rPr>
      </w:pPr>
    </w:p>
    <w:p w14:paraId="5BC43671" w14:textId="77777777" w:rsidR="00B3744C" w:rsidRDefault="00B3744C" w:rsidP="00B3744C">
      <w:pPr>
        <w:spacing w:after="0" w:line="240" w:lineRule="auto"/>
        <w:ind w:left="426" w:right="-621"/>
        <w:rPr>
          <w:sz w:val="20"/>
          <w:szCs w:val="20"/>
          <w:lang w:val="mk-MK"/>
        </w:rPr>
      </w:pPr>
      <w:r>
        <w:rPr>
          <w:sz w:val="20"/>
          <w:szCs w:val="20"/>
          <w:lang w:val="mk-MK"/>
        </w:rPr>
        <w:t>ОПШТО</w:t>
      </w:r>
    </w:p>
    <w:p w14:paraId="116973A1" w14:textId="77777777" w:rsidR="00B3744C" w:rsidRDefault="00B3744C" w:rsidP="00B3744C">
      <w:pPr>
        <w:spacing w:after="0" w:line="240" w:lineRule="auto"/>
        <w:ind w:right="-621"/>
        <w:rPr>
          <w:sz w:val="20"/>
          <w:szCs w:val="20"/>
          <w:lang w:val="mk-MK"/>
        </w:rPr>
      </w:pPr>
    </w:p>
    <w:p w14:paraId="1585B484"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Значењето на следните симболи:</w:t>
      </w:r>
    </w:p>
    <w:p w14:paraId="456AFB4D" w14:textId="77777777" w:rsidR="00B3744C" w:rsidRDefault="00B3744C" w:rsidP="00B3744C">
      <w:pPr>
        <w:spacing w:after="0" w:line="240" w:lineRule="auto"/>
        <w:ind w:right="-621"/>
        <w:rPr>
          <w:sz w:val="20"/>
          <w:szCs w:val="20"/>
          <w:lang w:val="mk-MK"/>
        </w:rPr>
      </w:pPr>
    </w:p>
    <w:p w14:paraId="3437A086" w14:textId="77777777" w:rsidR="00B3744C" w:rsidRDefault="00B3744C" w:rsidP="00B3744C">
      <w:pPr>
        <w:spacing w:after="0" w:line="240" w:lineRule="auto"/>
        <w:ind w:left="851" w:right="-621" w:hanging="425"/>
        <w:jc w:val="both"/>
        <w:rPr>
          <w:sz w:val="20"/>
          <w:szCs w:val="20"/>
          <w:lang w:val="mk-MK"/>
        </w:rPr>
      </w:pPr>
      <w:r>
        <w:rPr>
          <w:sz w:val="20"/>
          <w:szCs w:val="20"/>
          <w:lang w:val="mk-MK"/>
        </w:rPr>
        <w:t>P =</w:t>
      </w:r>
      <w:r>
        <w:rPr>
          <w:sz w:val="20"/>
          <w:szCs w:val="20"/>
          <w:lang w:val="mk-MK"/>
        </w:rPr>
        <w:tab/>
        <w:t xml:space="preserve">Обучен како </w:t>
      </w:r>
      <w:r>
        <w:rPr>
          <w:bCs/>
          <w:color w:val="000000"/>
          <w:sz w:val="20"/>
          <w:szCs w:val="20"/>
          <w:lang w:val="mk-MK"/>
        </w:rPr>
        <w:t>PIC</w:t>
      </w:r>
      <w:r>
        <w:rPr>
          <w:sz w:val="20"/>
          <w:szCs w:val="20"/>
          <w:lang w:val="mk-MK"/>
        </w:rPr>
        <w:t xml:space="preserve"> за стекнување на овластување за тип за SPH или обучен како </w:t>
      </w:r>
      <w:r>
        <w:rPr>
          <w:bCs/>
          <w:color w:val="000000"/>
          <w:sz w:val="20"/>
          <w:szCs w:val="20"/>
          <w:lang w:val="mk-MK"/>
        </w:rPr>
        <w:t xml:space="preserve">PIC </w:t>
      </w:r>
      <w:r>
        <w:rPr>
          <w:sz w:val="20"/>
          <w:szCs w:val="20"/>
          <w:lang w:val="mk-MK"/>
        </w:rPr>
        <w:t>или копилот и како PF и PNF за стекнување на овластување за тип за MPH.</w:t>
      </w:r>
    </w:p>
    <w:p w14:paraId="55160F91" w14:textId="77777777" w:rsidR="00B3744C" w:rsidRDefault="00B3744C" w:rsidP="00B3744C">
      <w:pPr>
        <w:spacing w:after="0" w:line="240" w:lineRule="auto"/>
        <w:ind w:right="-621"/>
        <w:rPr>
          <w:sz w:val="20"/>
          <w:szCs w:val="20"/>
          <w:lang w:val="mk-MK"/>
        </w:rPr>
      </w:pPr>
    </w:p>
    <w:p w14:paraId="4A60142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62F2EEC4" w14:textId="77777777" w:rsidR="00B3744C" w:rsidRDefault="00B3744C" w:rsidP="00B3744C">
      <w:pPr>
        <w:spacing w:after="0" w:line="240" w:lineRule="auto"/>
        <w:ind w:right="-621"/>
        <w:rPr>
          <w:sz w:val="20"/>
          <w:szCs w:val="20"/>
          <w:lang w:val="mk-MK"/>
        </w:rPr>
      </w:pPr>
    </w:p>
    <w:p w14:paraId="1CBECF0A" w14:textId="77777777" w:rsidR="00B3744C" w:rsidRDefault="00B3744C" w:rsidP="00B3744C">
      <w:pPr>
        <w:spacing w:after="0" w:line="240" w:lineRule="auto"/>
        <w:ind w:left="426" w:right="-621"/>
        <w:jc w:val="both"/>
        <w:rPr>
          <w:sz w:val="20"/>
          <w:szCs w:val="20"/>
          <w:lang w:val="mk-MK"/>
        </w:rPr>
      </w:pPr>
      <w:r>
        <w:rPr>
          <w:sz w:val="20"/>
          <w:szCs w:val="20"/>
          <w:lang w:val="mk-MK"/>
        </w:rPr>
        <w:t>Следните кратенки се користат за означување на опремата за обука која се користи:</w:t>
      </w:r>
    </w:p>
    <w:p w14:paraId="5F197372" w14:textId="77777777" w:rsidR="00B3744C" w:rsidRDefault="00B3744C" w:rsidP="00B3744C">
      <w:pPr>
        <w:spacing w:after="0" w:line="240" w:lineRule="auto"/>
        <w:ind w:right="-621"/>
        <w:jc w:val="both"/>
        <w:rPr>
          <w:sz w:val="20"/>
          <w:szCs w:val="20"/>
          <w:lang w:val="mk-MK"/>
        </w:rPr>
      </w:pPr>
    </w:p>
    <w:p w14:paraId="6E6EBAD2" w14:textId="77777777" w:rsidR="00B3744C" w:rsidRDefault="00B3744C" w:rsidP="00B3744C">
      <w:pPr>
        <w:tabs>
          <w:tab w:val="left" w:pos="993"/>
        </w:tabs>
        <w:spacing w:after="0" w:line="240" w:lineRule="auto"/>
        <w:ind w:left="426" w:right="-621"/>
        <w:jc w:val="both"/>
        <w:rPr>
          <w:sz w:val="20"/>
          <w:szCs w:val="20"/>
          <w:lang w:val="mk-MK"/>
        </w:rPr>
      </w:pPr>
      <w:r>
        <w:rPr>
          <w:sz w:val="20"/>
          <w:szCs w:val="20"/>
          <w:lang w:val="mk-MK"/>
        </w:rPr>
        <w:t>FFS</w:t>
      </w:r>
      <w:r>
        <w:rPr>
          <w:sz w:val="20"/>
          <w:szCs w:val="20"/>
          <w:lang w:val="mk-MK"/>
        </w:rPr>
        <w:tab/>
        <w:t>=</w:t>
      </w:r>
      <w:r>
        <w:rPr>
          <w:sz w:val="20"/>
          <w:szCs w:val="20"/>
          <w:lang w:val="mk-MK"/>
        </w:rPr>
        <w:tab/>
        <w:t>Симулатор на целосен лет</w:t>
      </w:r>
    </w:p>
    <w:p w14:paraId="29020566" w14:textId="77777777" w:rsidR="00B3744C" w:rsidRDefault="00B3744C" w:rsidP="00B3744C">
      <w:pPr>
        <w:tabs>
          <w:tab w:val="left" w:pos="993"/>
        </w:tabs>
        <w:spacing w:after="0" w:line="240" w:lineRule="auto"/>
        <w:ind w:left="426" w:right="-621"/>
        <w:rPr>
          <w:sz w:val="20"/>
          <w:szCs w:val="20"/>
          <w:lang w:val="mk-MK"/>
        </w:rPr>
      </w:pPr>
      <w:r>
        <w:rPr>
          <w:sz w:val="20"/>
          <w:szCs w:val="20"/>
          <w:lang w:val="mk-MK"/>
        </w:rPr>
        <w:t>FTD</w:t>
      </w:r>
      <w:r>
        <w:rPr>
          <w:sz w:val="20"/>
          <w:szCs w:val="20"/>
          <w:lang w:val="mk-MK"/>
        </w:rPr>
        <w:tab/>
        <w:t>=</w:t>
      </w:r>
      <w:r>
        <w:rPr>
          <w:sz w:val="20"/>
          <w:szCs w:val="20"/>
          <w:lang w:val="mk-MK"/>
        </w:rPr>
        <w:tab/>
        <w:t>Тренажер за обука по летање</w:t>
      </w:r>
    </w:p>
    <w:p w14:paraId="4D95DE50" w14:textId="77777777" w:rsidR="00B3744C" w:rsidRDefault="00B3744C" w:rsidP="00B3744C">
      <w:pPr>
        <w:tabs>
          <w:tab w:val="left" w:pos="993"/>
        </w:tabs>
        <w:spacing w:after="0" w:line="240" w:lineRule="auto"/>
        <w:ind w:left="426" w:right="-621"/>
        <w:jc w:val="both"/>
        <w:rPr>
          <w:sz w:val="20"/>
          <w:szCs w:val="20"/>
          <w:lang w:val="mk-MK"/>
        </w:rPr>
      </w:pPr>
      <w:r>
        <w:rPr>
          <w:sz w:val="20"/>
          <w:szCs w:val="20"/>
          <w:lang w:val="mk-MK"/>
        </w:rPr>
        <w:t>H</w:t>
      </w:r>
      <w:r>
        <w:rPr>
          <w:sz w:val="20"/>
          <w:szCs w:val="20"/>
          <w:lang w:val="mk-MK"/>
        </w:rPr>
        <w:tab/>
        <w:t>=</w:t>
      </w:r>
      <w:r>
        <w:rPr>
          <w:sz w:val="20"/>
          <w:szCs w:val="20"/>
          <w:lang w:val="mk-MK"/>
        </w:rPr>
        <w:tab/>
        <w:t>Хеликоптер</w:t>
      </w:r>
    </w:p>
    <w:p w14:paraId="097E8F1D" w14:textId="77777777" w:rsidR="00B3744C" w:rsidRDefault="00B3744C" w:rsidP="00B3744C">
      <w:pPr>
        <w:spacing w:after="0" w:line="240" w:lineRule="auto"/>
        <w:ind w:right="-621"/>
        <w:jc w:val="both"/>
        <w:rPr>
          <w:sz w:val="20"/>
          <w:szCs w:val="20"/>
          <w:lang w:val="mk-MK"/>
        </w:rPr>
      </w:pPr>
    </w:p>
    <w:p w14:paraId="5744FC2A"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Ставките означени со ѕвездичка (*) се летаат во вистински или IMC, и тоа само кандидати кои сакаат да обноват или продолжат IR(H), или да ги прошират правата на тоа овластување за друг тип.</w:t>
      </w:r>
    </w:p>
    <w:p w14:paraId="0C8AACAE" w14:textId="77777777" w:rsidR="00B3744C" w:rsidRDefault="00B3744C" w:rsidP="00B3744C">
      <w:pPr>
        <w:spacing w:after="0" w:line="240" w:lineRule="auto"/>
        <w:ind w:right="-621"/>
        <w:jc w:val="both"/>
        <w:rPr>
          <w:sz w:val="20"/>
          <w:szCs w:val="20"/>
          <w:lang w:val="mk-MK"/>
        </w:rPr>
      </w:pPr>
    </w:p>
    <w:p w14:paraId="3F0F4562"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Процедурите за летање по инструменти (секција 5) ги изведуваат само кандидати кои сакаат да обноват или продолжат IR(H), или да ги прошират правата на тоа овластување за друг тип. За оваа цел може да се користи FFS или FTD 2/3.</w:t>
      </w:r>
    </w:p>
    <w:p w14:paraId="47E5A6F4" w14:textId="77777777" w:rsidR="00B3744C" w:rsidRDefault="00B3744C" w:rsidP="00B3744C">
      <w:pPr>
        <w:spacing w:after="0" w:line="240" w:lineRule="auto"/>
        <w:ind w:right="-621"/>
        <w:jc w:val="both"/>
        <w:rPr>
          <w:sz w:val="20"/>
          <w:szCs w:val="20"/>
          <w:lang w:val="mk-MK"/>
        </w:rPr>
      </w:pPr>
    </w:p>
    <w:p w14:paraId="5042BD2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9.</w:t>
      </w:r>
      <w:r>
        <w:rPr>
          <w:sz w:val="20"/>
          <w:szCs w:val="20"/>
          <w:lang w:val="mk-MK"/>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w:t>
      </w:r>
    </w:p>
    <w:p w14:paraId="2B5E5057" w14:textId="77777777" w:rsidR="00B3744C" w:rsidRDefault="00B3744C" w:rsidP="00B3744C">
      <w:pPr>
        <w:spacing w:after="0" w:line="240" w:lineRule="auto"/>
        <w:ind w:right="-621"/>
        <w:jc w:val="both"/>
        <w:rPr>
          <w:sz w:val="20"/>
          <w:szCs w:val="20"/>
          <w:lang w:val="mk-MK"/>
        </w:rPr>
      </w:pPr>
    </w:p>
    <w:p w14:paraId="5C3CD9AB"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lastRenderedPageBreak/>
        <w:t>10.</w:t>
      </w:r>
      <w:r>
        <w:rPr>
          <w:sz w:val="20"/>
          <w:szCs w:val="20"/>
          <w:lang w:val="mk-MK"/>
        </w:rPr>
        <w:tab/>
        <w:t>FSTD се користи за практичната обука и испитот, ако FSTD е составен дел од курс за овластување за тип. За одобрување на курсот предвид се земаат следните услови:</w:t>
      </w:r>
    </w:p>
    <w:p w14:paraId="25775A93" w14:textId="77777777" w:rsidR="00B3744C" w:rsidRDefault="00B3744C" w:rsidP="00B3744C">
      <w:pPr>
        <w:spacing w:after="0" w:line="240" w:lineRule="auto"/>
        <w:ind w:right="-621"/>
        <w:jc w:val="both"/>
        <w:rPr>
          <w:sz w:val="20"/>
          <w:szCs w:val="20"/>
          <w:lang w:val="mk-MK"/>
        </w:rPr>
      </w:pPr>
    </w:p>
    <w:p w14:paraId="6EDA90FE" w14:textId="77777777" w:rsidR="00B3744C" w:rsidRDefault="00B3744C" w:rsidP="00B3744C">
      <w:pPr>
        <w:spacing w:after="0" w:line="240" w:lineRule="auto"/>
        <w:ind w:left="851" w:right="-621" w:hanging="425"/>
        <w:jc w:val="both"/>
        <w:rPr>
          <w:sz w:val="20"/>
          <w:szCs w:val="20"/>
          <w:lang w:val="mk-MK"/>
        </w:rPr>
      </w:pPr>
      <w:r>
        <w:rPr>
          <w:sz w:val="20"/>
          <w:szCs w:val="20"/>
          <w:lang w:val="mk-MK"/>
        </w:rPr>
        <w:t>(i)</w:t>
      </w:r>
      <w:r>
        <w:rPr>
          <w:sz w:val="20"/>
          <w:szCs w:val="20"/>
          <w:lang w:val="mk-MK"/>
        </w:rPr>
        <w:tab/>
        <w:t>квалификацијата на FSTD согласно Дел–OR;</w:t>
      </w:r>
    </w:p>
    <w:p w14:paraId="51F94713" w14:textId="77777777" w:rsidR="00B3744C" w:rsidRDefault="00B3744C" w:rsidP="00B3744C">
      <w:pPr>
        <w:spacing w:after="0" w:line="240" w:lineRule="auto"/>
        <w:ind w:left="851" w:right="-621" w:hanging="425"/>
        <w:jc w:val="both"/>
        <w:rPr>
          <w:sz w:val="20"/>
          <w:szCs w:val="20"/>
          <w:lang w:val="mk-MK"/>
        </w:rPr>
      </w:pPr>
      <w:r>
        <w:rPr>
          <w:sz w:val="20"/>
          <w:szCs w:val="20"/>
          <w:lang w:val="mk-MK"/>
        </w:rPr>
        <w:t>(ii)</w:t>
      </w:r>
      <w:r>
        <w:rPr>
          <w:sz w:val="20"/>
          <w:szCs w:val="20"/>
          <w:lang w:val="mk-MK"/>
        </w:rPr>
        <w:tab/>
        <w:t>квалификациите на инструкторите и испитувачите;</w:t>
      </w:r>
    </w:p>
    <w:p w14:paraId="632885D5" w14:textId="77777777" w:rsidR="00B3744C" w:rsidRDefault="00B3744C" w:rsidP="00B3744C">
      <w:pPr>
        <w:spacing w:after="0" w:line="240" w:lineRule="auto"/>
        <w:ind w:left="851" w:right="-621" w:hanging="425"/>
        <w:jc w:val="both"/>
        <w:rPr>
          <w:sz w:val="20"/>
          <w:szCs w:val="20"/>
          <w:lang w:val="mk-MK"/>
        </w:rPr>
      </w:pPr>
      <w:r>
        <w:rPr>
          <w:sz w:val="20"/>
          <w:szCs w:val="20"/>
          <w:lang w:val="mk-MK"/>
        </w:rPr>
        <w:t>(iii)</w:t>
      </w:r>
      <w:r>
        <w:rPr>
          <w:sz w:val="20"/>
          <w:szCs w:val="20"/>
          <w:lang w:val="mk-MK"/>
        </w:rPr>
        <w:tab/>
        <w:t>обемот на обука на FSTD, обезбеден на курсот;</w:t>
      </w:r>
    </w:p>
    <w:p w14:paraId="24A325BB" w14:textId="77777777" w:rsidR="00B3744C" w:rsidRDefault="00B3744C" w:rsidP="00B3744C">
      <w:pPr>
        <w:spacing w:after="0" w:line="240" w:lineRule="auto"/>
        <w:ind w:left="851" w:right="-621" w:hanging="425"/>
        <w:jc w:val="both"/>
        <w:rPr>
          <w:sz w:val="20"/>
          <w:szCs w:val="20"/>
          <w:lang w:val="mk-MK"/>
        </w:rPr>
      </w:pPr>
      <w:r>
        <w:rPr>
          <w:sz w:val="20"/>
          <w:szCs w:val="20"/>
          <w:lang w:val="mk-MK"/>
        </w:rPr>
        <w:t>(iv)</w:t>
      </w:r>
      <w:r>
        <w:rPr>
          <w:sz w:val="20"/>
          <w:szCs w:val="20"/>
          <w:lang w:val="mk-MK"/>
        </w:rPr>
        <w:tab/>
        <w:t>квалификациите и претходното искуство на слични типови на пилотот кој се обучува, и</w:t>
      </w:r>
    </w:p>
    <w:p w14:paraId="21EB393F" w14:textId="77777777" w:rsidR="00B3744C" w:rsidRDefault="00B3744C" w:rsidP="00B3744C">
      <w:pPr>
        <w:spacing w:after="0" w:line="240" w:lineRule="auto"/>
        <w:ind w:left="851" w:right="-621" w:hanging="425"/>
        <w:jc w:val="both"/>
        <w:rPr>
          <w:sz w:val="20"/>
          <w:szCs w:val="20"/>
          <w:lang w:val="mk-MK"/>
        </w:rPr>
      </w:pPr>
      <w:r>
        <w:rPr>
          <w:sz w:val="20"/>
          <w:szCs w:val="20"/>
          <w:lang w:val="mk-MK"/>
        </w:rPr>
        <w:t>(v)</w:t>
      </w:r>
      <w:r>
        <w:rPr>
          <w:sz w:val="20"/>
          <w:szCs w:val="20"/>
          <w:lang w:val="mk-MK"/>
        </w:rPr>
        <w:tab/>
        <w:t>обемот на искуството за летање остварено под надзор, а спроведено по издавање на овластувањето за летање на новиот тип.</w:t>
      </w:r>
    </w:p>
    <w:p w14:paraId="57FFF635" w14:textId="77777777" w:rsidR="00B3744C" w:rsidRDefault="00B3744C" w:rsidP="00B3744C">
      <w:pPr>
        <w:shd w:val="clear" w:color="auto" w:fill="FFFFFF"/>
        <w:spacing w:after="0" w:line="240" w:lineRule="auto"/>
        <w:ind w:right="-621"/>
        <w:jc w:val="both"/>
        <w:rPr>
          <w:sz w:val="20"/>
          <w:szCs w:val="20"/>
          <w:lang w:val="mk-MK"/>
        </w:rPr>
      </w:pPr>
    </w:p>
    <w:p w14:paraId="119544AB" w14:textId="77777777" w:rsidR="00B3744C" w:rsidRDefault="00B3744C" w:rsidP="00B3744C">
      <w:pPr>
        <w:shd w:val="clear" w:color="auto" w:fill="FFFFFF"/>
        <w:spacing w:after="0" w:line="240" w:lineRule="auto"/>
        <w:ind w:right="-621"/>
        <w:jc w:val="both"/>
        <w:rPr>
          <w:sz w:val="20"/>
          <w:szCs w:val="20"/>
          <w:lang w:val="mk-MK"/>
        </w:rPr>
      </w:pPr>
    </w:p>
    <w:p w14:paraId="26781FCD"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ХЕЛИКОПТЕР СО ПОВЕЌЕ ПИЛОТИ</w:t>
      </w:r>
    </w:p>
    <w:p w14:paraId="6968C07B" w14:textId="77777777" w:rsidR="00B3744C" w:rsidRDefault="00B3744C" w:rsidP="00B3744C">
      <w:pPr>
        <w:shd w:val="clear" w:color="auto" w:fill="FFFFFF"/>
        <w:spacing w:after="0" w:line="240" w:lineRule="auto"/>
        <w:ind w:right="-621"/>
        <w:jc w:val="both"/>
        <w:rPr>
          <w:sz w:val="20"/>
          <w:szCs w:val="20"/>
          <w:lang w:val="mk-MK"/>
        </w:rPr>
      </w:pPr>
    </w:p>
    <w:p w14:paraId="72AD13AF"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11.</w:t>
      </w:r>
      <w:r>
        <w:rPr>
          <w:sz w:val="20"/>
          <w:szCs w:val="20"/>
          <w:lang w:val="mk-MK"/>
        </w:rPr>
        <w:tab/>
        <w:t>Кандидатите за испит по практична оспособеност за издавање на овластување за летање на тип на хеликоптер со повеќе пилоти и за ATPL(H) ги летаат само секциите од 1 до 4 и секцијата 6, ако е применливо.</w:t>
      </w:r>
    </w:p>
    <w:p w14:paraId="74D91B14" w14:textId="77777777" w:rsidR="00B3744C" w:rsidRDefault="00B3744C" w:rsidP="00B3744C">
      <w:pPr>
        <w:shd w:val="clear" w:color="auto" w:fill="FFFFFF"/>
        <w:spacing w:after="0" w:line="240" w:lineRule="auto"/>
        <w:ind w:right="-621"/>
        <w:jc w:val="both"/>
        <w:rPr>
          <w:sz w:val="20"/>
          <w:szCs w:val="20"/>
          <w:lang w:val="mk-MK"/>
        </w:rPr>
      </w:pPr>
    </w:p>
    <w:p w14:paraId="47F0CDDE"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12.</w:t>
      </w:r>
      <w:r>
        <w:rPr>
          <w:sz w:val="20"/>
          <w:szCs w:val="20"/>
          <w:lang w:val="mk-MK"/>
        </w:rPr>
        <w:tab/>
        <w:t>Кандидатите за продолжување или обновување на овластување за летање на тип на хеликоптер со повеќе пилоти ги летаат само секциите од 1 до 4 и, ако е применливо, секција 6.</w:t>
      </w:r>
    </w:p>
    <w:p w14:paraId="7C16A45F" w14:textId="77777777" w:rsidR="00B3744C" w:rsidRDefault="00B3744C" w:rsidP="00B3744C">
      <w:pPr>
        <w:shd w:val="clear" w:color="auto" w:fill="FFFFFF"/>
        <w:spacing w:after="0" w:line="240" w:lineRule="auto"/>
        <w:ind w:right="-621"/>
        <w:jc w:val="both"/>
        <w:rPr>
          <w:sz w:val="20"/>
          <w:szCs w:val="20"/>
          <w:lang w:val="mk-MK"/>
        </w:rPr>
      </w:pPr>
    </w:p>
    <w:tbl>
      <w:tblPr>
        <w:tblW w:w="10378" w:type="dxa"/>
        <w:tblInd w:w="-794"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650"/>
        <w:gridCol w:w="890"/>
        <w:gridCol w:w="882"/>
        <w:gridCol w:w="882"/>
        <w:gridCol w:w="1353"/>
        <w:gridCol w:w="1258"/>
        <w:gridCol w:w="1463"/>
      </w:tblGrid>
      <w:tr w:rsidR="00B3744C" w14:paraId="3C76CE26" w14:textId="77777777" w:rsidTr="00B3744C">
        <w:trPr>
          <w:tblHeader/>
        </w:trPr>
        <w:tc>
          <w:tcPr>
            <w:tcW w:w="3854" w:type="dxa"/>
            <w:tcBorders>
              <w:top w:val="single" w:sz="4" w:space="0" w:color="auto"/>
              <w:left w:val="nil"/>
              <w:bottom w:val="single" w:sz="4" w:space="0" w:color="auto"/>
              <w:right w:val="single" w:sz="4" w:space="0" w:color="auto"/>
            </w:tcBorders>
            <w:vAlign w:val="center"/>
            <w:hideMark/>
          </w:tcPr>
          <w:p w14:paraId="0BACD1D7" w14:textId="77777777" w:rsidR="00B3744C" w:rsidRDefault="00B3744C">
            <w:pPr>
              <w:jc w:val="center"/>
              <w:rPr>
                <w:sz w:val="20"/>
                <w:szCs w:val="20"/>
                <w:lang w:val="mk-MK"/>
              </w:rPr>
            </w:pPr>
            <w:r>
              <w:rPr>
                <w:sz w:val="20"/>
                <w:szCs w:val="20"/>
                <w:lang w:val="mk-MK"/>
              </w:rPr>
              <w:t>ХЕЛИКОПТЕРИ СО ЕДЕН ПИЛОТ/ПОВЕЌЕ ПИЛОТИ</w:t>
            </w:r>
          </w:p>
        </w:tc>
        <w:tc>
          <w:tcPr>
            <w:tcW w:w="4056" w:type="dxa"/>
            <w:gridSpan w:val="4"/>
            <w:tcBorders>
              <w:top w:val="single" w:sz="4" w:space="0" w:color="auto"/>
              <w:left w:val="single" w:sz="4" w:space="0" w:color="auto"/>
              <w:bottom w:val="single" w:sz="4" w:space="0" w:color="auto"/>
              <w:right w:val="single" w:sz="4" w:space="0" w:color="auto"/>
            </w:tcBorders>
            <w:vAlign w:val="center"/>
            <w:hideMark/>
          </w:tcPr>
          <w:p w14:paraId="7FFAEC5C" w14:textId="77777777" w:rsidR="00B3744C" w:rsidRDefault="00B3744C">
            <w:pPr>
              <w:jc w:val="center"/>
              <w:rPr>
                <w:sz w:val="20"/>
                <w:szCs w:val="20"/>
                <w:lang w:val="mk-MK"/>
              </w:rPr>
            </w:pPr>
            <w:r>
              <w:rPr>
                <w:sz w:val="20"/>
                <w:szCs w:val="20"/>
                <w:lang w:val="mk-MK"/>
              </w:rPr>
              <w:t>ПРАКТИЧНА ОБУКА</w:t>
            </w:r>
          </w:p>
        </w:tc>
        <w:tc>
          <w:tcPr>
            <w:tcW w:w="2468" w:type="dxa"/>
            <w:gridSpan w:val="2"/>
            <w:tcBorders>
              <w:top w:val="single" w:sz="4" w:space="0" w:color="auto"/>
              <w:left w:val="single" w:sz="4" w:space="0" w:color="auto"/>
              <w:bottom w:val="single" w:sz="4" w:space="0" w:color="auto"/>
              <w:right w:val="nil"/>
            </w:tcBorders>
            <w:vAlign w:val="center"/>
            <w:hideMark/>
          </w:tcPr>
          <w:p w14:paraId="584A7BA8" w14:textId="77777777" w:rsidR="00B3744C" w:rsidRDefault="00B3744C">
            <w:pPr>
              <w:jc w:val="center"/>
              <w:rPr>
                <w:sz w:val="20"/>
                <w:szCs w:val="20"/>
                <w:lang w:val="mk-MK"/>
              </w:rPr>
            </w:pPr>
            <w:r>
              <w:rPr>
                <w:sz w:val="20"/>
                <w:szCs w:val="20"/>
                <w:lang w:val="mk-MK"/>
              </w:rPr>
              <w:t>ИСПИТ ПО ПРАКТИЧНА ОСПОСОБЕНОСТ/ ПРОВЕРКА НА СТРУЧНОСТА</w:t>
            </w:r>
          </w:p>
        </w:tc>
      </w:tr>
      <w:tr w:rsidR="00B3744C" w14:paraId="2F41242B" w14:textId="77777777" w:rsidTr="00B3744C">
        <w:trPr>
          <w:tblHeader/>
        </w:trPr>
        <w:tc>
          <w:tcPr>
            <w:tcW w:w="3854" w:type="dxa"/>
            <w:vMerge w:val="restart"/>
            <w:tcBorders>
              <w:top w:val="single" w:sz="4" w:space="0" w:color="auto"/>
              <w:left w:val="nil"/>
              <w:bottom w:val="single" w:sz="4" w:space="0" w:color="auto"/>
              <w:right w:val="single" w:sz="4" w:space="0" w:color="auto"/>
            </w:tcBorders>
            <w:vAlign w:val="center"/>
            <w:hideMark/>
          </w:tcPr>
          <w:p w14:paraId="34CF53C8" w14:textId="77777777" w:rsidR="00B3744C" w:rsidRDefault="00B3744C">
            <w:pPr>
              <w:jc w:val="center"/>
              <w:rPr>
                <w:sz w:val="20"/>
                <w:szCs w:val="20"/>
                <w:lang w:val="mk-MK"/>
              </w:rPr>
            </w:pPr>
            <w:r>
              <w:rPr>
                <w:sz w:val="20"/>
                <w:szCs w:val="20"/>
                <w:lang w:val="mk-MK"/>
              </w:rPr>
              <w:t>Маневри/процедури</w:t>
            </w:r>
          </w:p>
        </w:tc>
        <w:tc>
          <w:tcPr>
            <w:tcW w:w="935" w:type="dxa"/>
            <w:tcBorders>
              <w:top w:val="single" w:sz="4" w:space="0" w:color="auto"/>
              <w:left w:val="single" w:sz="4" w:space="0" w:color="auto"/>
              <w:bottom w:val="single" w:sz="4" w:space="0" w:color="auto"/>
              <w:right w:val="single" w:sz="4" w:space="0" w:color="auto"/>
            </w:tcBorders>
          </w:tcPr>
          <w:p w14:paraId="10CE008B" w14:textId="77777777" w:rsidR="00B3744C" w:rsidRDefault="00B3744C">
            <w:pPr>
              <w:rPr>
                <w:sz w:val="20"/>
                <w:szCs w:val="20"/>
              </w:rPr>
            </w:pPr>
          </w:p>
        </w:tc>
        <w:tc>
          <w:tcPr>
            <w:tcW w:w="929" w:type="dxa"/>
            <w:tcBorders>
              <w:top w:val="single" w:sz="4" w:space="0" w:color="auto"/>
              <w:left w:val="single" w:sz="4" w:space="0" w:color="auto"/>
              <w:bottom w:val="single" w:sz="4" w:space="0" w:color="auto"/>
              <w:right w:val="single" w:sz="4" w:space="0" w:color="auto"/>
            </w:tcBorders>
          </w:tcPr>
          <w:p w14:paraId="49F782A7" w14:textId="77777777" w:rsidR="00B3744C" w:rsidRDefault="00B3744C">
            <w:pPr>
              <w:rPr>
                <w:sz w:val="20"/>
                <w:szCs w:val="20"/>
              </w:rPr>
            </w:pPr>
          </w:p>
        </w:tc>
        <w:tc>
          <w:tcPr>
            <w:tcW w:w="930" w:type="dxa"/>
            <w:tcBorders>
              <w:top w:val="single" w:sz="4" w:space="0" w:color="auto"/>
              <w:left w:val="single" w:sz="4" w:space="0" w:color="auto"/>
              <w:bottom w:val="single" w:sz="4" w:space="0" w:color="auto"/>
              <w:right w:val="single" w:sz="4" w:space="0" w:color="auto"/>
            </w:tcBorders>
          </w:tcPr>
          <w:p w14:paraId="375C1650" w14:textId="77777777" w:rsidR="00B3744C" w:rsidRDefault="00B3744C">
            <w:pPr>
              <w:rPr>
                <w:sz w:val="20"/>
                <w:szCs w:val="20"/>
              </w:rPr>
            </w:pPr>
          </w:p>
        </w:tc>
        <w:tc>
          <w:tcPr>
            <w:tcW w:w="1262" w:type="dxa"/>
            <w:vMerge w:val="restart"/>
            <w:tcBorders>
              <w:top w:val="single" w:sz="4" w:space="0" w:color="auto"/>
              <w:left w:val="single" w:sz="4" w:space="0" w:color="auto"/>
              <w:bottom w:val="single" w:sz="4" w:space="0" w:color="auto"/>
              <w:right w:val="single" w:sz="4" w:space="0" w:color="auto"/>
            </w:tcBorders>
            <w:vAlign w:val="center"/>
            <w:hideMark/>
          </w:tcPr>
          <w:p w14:paraId="62D0C624" w14:textId="77777777" w:rsidR="00B3744C" w:rsidRDefault="00B3744C">
            <w:pPr>
              <w:jc w:val="center"/>
              <w:rPr>
                <w:sz w:val="20"/>
                <w:szCs w:val="20"/>
                <w:lang w:val="mk-MK"/>
              </w:rPr>
            </w:pPr>
            <w:r>
              <w:rPr>
                <w:sz w:val="20"/>
                <w:szCs w:val="20"/>
                <w:lang w:val="mk-MK"/>
              </w:rPr>
              <w:t>Потпис на инструкторот по завршување на обуката</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E4E2D10" w14:textId="77777777" w:rsidR="00B3744C" w:rsidRDefault="00B3744C">
            <w:pPr>
              <w:jc w:val="center"/>
              <w:rPr>
                <w:sz w:val="20"/>
                <w:szCs w:val="20"/>
                <w:lang w:val="mk-MK"/>
              </w:rPr>
            </w:pPr>
            <w:r>
              <w:rPr>
                <w:sz w:val="20"/>
                <w:szCs w:val="20"/>
                <w:lang w:val="mk-MK"/>
              </w:rPr>
              <w:t>Проверено на</w:t>
            </w:r>
          </w:p>
        </w:tc>
        <w:tc>
          <w:tcPr>
            <w:tcW w:w="1313" w:type="dxa"/>
            <w:vMerge w:val="restart"/>
            <w:tcBorders>
              <w:top w:val="single" w:sz="4" w:space="0" w:color="auto"/>
              <w:left w:val="single" w:sz="4" w:space="0" w:color="auto"/>
              <w:bottom w:val="single" w:sz="4" w:space="0" w:color="auto"/>
              <w:right w:val="nil"/>
            </w:tcBorders>
            <w:vAlign w:val="center"/>
            <w:hideMark/>
          </w:tcPr>
          <w:p w14:paraId="1823C4C9" w14:textId="77777777" w:rsidR="00B3744C" w:rsidRDefault="00B3744C">
            <w:pPr>
              <w:jc w:val="center"/>
              <w:rPr>
                <w:sz w:val="20"/>
                <w:szCs w:val="20"/>
                <w:lang w:val="mk-MK"/>
              </w:rPr>
            </w:pPr>
            <w:r>
              <w:rPr>
                <w:sz w:val="20"/>
                <w:szCs w:val="20"/>
                <w:lang w:val="mk-MK"/>
              </w:rPr>
              <w:t>Потпис на испитувачот по завршување на испитот</w:t>
            </w:r>
          </w:p>
        </w:tc>
      </w:tr>
      <w:tr w:rsidR="00B3744C" w14:paraId="1A10C8E3" w14:textId="77777777" w:rsidTr="00B3744C">
        <w:trPr>
          <w:trHeight w:val="275"/>
          <w:tblHeader/>
        </w:trPr>
        <w:tc>
          <w:tcPr>
            <w:tcW w:w="0" w:type="auto"/>
            <w:vMerge/>
            <w:tcBorders>
              <w:top w:val="single" w:sz="4" w:space="0" w:color="auto"/>
              <w:left w:val="nil"/>
              <w:bottom w:val="single" w:sz="4" w:space="0" w:color="auto"/>
              <w:right w:val="single" w:sz="4" w:space="0" w:color="auto"/>
            </w:tcBorders>
            <w:vAlign w:val="center"/>
            <w:hideMark/>
          </w:tcPr>
          <w:p w14:paraId="71155498" w14:textId="77777777" w:rsidR="00B3744C" w:rsidRDefault="00B3744C">
            <w:pPr>
              <w:spacing w:after="0"/>
              <w:rPr>
                <w:sz w:val="20"/>
                <w:szCs w:val="20"/>
                <w:lang w:val="mk-MK"/>
              </w:rPr>
            </w:pPr>
          </w:p>
        </w:tc>
        <w:tc>
          <w:tcPr>
            <w:tcW w:w="935" w:type="dxa"/>
            <w:tcBorders>
              <w:top w:val="single" w:sz="4" w:space="0" w:color="auto"/>
              <w:left w:val="single" w:sz="4" w:space="0" w:color="auto"/>
              <w:bottom w:val="single" w:sz="4" w:space="0" w:color="auto"/>
              <w:right w:val="single" w:sz="4" w:space="0" w:color="auto"/>
            </w:tcBorders>
            <w:vAlign w:val="center"/>
            <w:hideMark/>
          </w:tcPr>
          <w:p w14:paraId="5A5B364A" w14:textId="77777777" w:rsidR="00B3744C" w:rsidRDefault="00B3744C">
            <w:pPr>
              <w:jc w:val="center"/>
              <w:rPr>
                <w:sz w:val="20"/>
                <w:szCs w:val="20"/>
              </w:rPr>
            </w:pPr>
            <w:r>
              <w:rPr>
                <w:sz w:val="20"/>
                <w:szCs w:val="20"/>
              </w:rPr>
              <w:t>FTD</w:t>
            </w:r>
          </w:p>
        </w:tc>
        <w:tc>
          <w:tcPr>
            <w:tcW w:w="929" w:type="dxa"/>
            <w:tcBorders>
              <w:top w:val="single" w:sz="4" w:space="0" w:color="auto"/>
              <w:left w:val="single" w:sz="4" w:space="0" w:color="auto"/>
              <w:bottom w:val="single" w:sz="4" w:space="0" w:color="auto"/>
              <w:right w:val="single" w:sz="4" w:space="0" w:color="auto"/>
            </w:tcBorders>
            <w:vAlign w:val="center"/>
            <w:hideMark/>
          </w:tcPr>
          <w:p w14:paraId="783EA473" w14:textId="77777777" w:rsidR="00B3744C" w:rsidRDefault="00B3744C">
            <w:pPr>
              <w:jc w:val="center"/>
              <w:rPr>
                <w:sz w:val="20"/>
                <w:szCs w:val="20"/>
              </w:rPr>
            </w:pPr>
            <w:r>
              <w:rPr>
                <w:sz w:val="20"/>
                <w:szCs w:val="20"/>
              </w:rPr>
              <w:t>FFS</w:t>
            </w:r>
          </w:p>
        </w:tc>
        <w:tc>
          <w:tcPr>
            <w:tcW w:w="930" w:type="dxa"/>
            <w:tcBorders>
              <w:top w:val="single" w:sz="4" w:space="0" w:color="auto"/>
              <w:left w:val="single" w:sz="4" w:space="0" w:color="auto"/>
              <w:bottom w:val="single" w:sz="4" w:space="0" w:color="auto"/>
              <w:right w:val="single" w:sz="4" w:space="0" w:color="auto"/>
            </w:tcBorders>
            <w:vAlign w:val="center"/>
            <w:hideMark/>
          </w:tcPr>
          <w:p w14:paraId="1637BB61" w14:textId="77777777" w:rsidR="00B3744C" w:rsidRDefault="00B3744C">
            <w:pPr>
              <w:jc w:val="center"/>
              <w:rPr>
                <w:sz w:val="20"/>
                <w:szCs w:val="20"/>
              </w:rPr>
            </w:pPr>
            <w:r>
              <w:rPr>
                <w:sz w:val="20"/>
                <w:szCs w:val="20"/>
              </w:rPr>
              <w:t>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C256B" w14:textId="77777777" w:rsidR="00B3744C" w:rsidRDefault="00B3744C">
            <w:pPr>
              <w:spacing w:after="0"/>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19D46805" w14:textId="77777777" w:rsidR="00B3744C" w:rsidRDefault="00B3744C">
            <w:pPr>
              <w:jc w:val="center"/>
              <w:rPr>
                <w:sz w:val="20"/>
                <w:szCs w:val="20"/>
              </w:rPr>
            </w:pPr>
            <w:r>
              <w:rPr>
                <w:sz w:val="20"/>
                <w:szCs w:val="20"/>
              </w:rPr>
              <w:t>FFS</w:t>
            </w:r>
          </w:p>
          <w:p w14:paraId="04A73BE5" w14:textId="77777777" w:rsidR="00B3744C" w:rsidRDefault="00B3744C">
            <w:pPr>
              <w:jc w:val="center"/>
              <w:rPr>
                <w:sz w:val="20"/>
                <w:szCs w:val="20"/>
              </w:rPr>
            </w:pPr>
            <w:r>
              <w:rPr>
                <w:sz w:val="20"/>
                <w:szCs w:val="20"/>
              </w:rPr>
              <w:t>H</w:t>
            </w:r>
          </w:p>
        </w:tc>
        <w:tc>
          <w:tcPr>
            <w:tcW w:w="0" w:type="auto"/>
            <w:vMerge/>
            <w:tcBorders>
              <w:top w:val="single" w:sz="4" w:space="0" w:color="auto"/>
              <w:left w:val="single" w:sz="4" w:space="0" w:color="auto"/>
              <w:bottom w:val="single" w:sz="4" w:space="0" w:color="auto"/>
              <w:right w:val="nil"/>
            </w:tcBorders>
            <w:vAlign w:val="center"/>
            <w:hideMark/>
          </w:tcPr>
          <w:p w14:paraId="1EB17CE3" w14:textId="77777777" w:rsidR="00B3744C" w:rsidRDefault="00B3744C">
            <w:pPr>
              <w:spacing w:after="0"/>
              <w:rPr>
                <w:sz w:val="20"/>
                <w:szCs w:val="20"/>
                <w:lang w:val="mk-MK"/>
              </w:rPr>
            </w:pPr>
          </w:p>
        </w:tc>
      </w:tr>
      <w:tr w:rsidR="00B3744C" w14:paraId="019D9EE2"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10F77DB1" w14:textId="77777777" w:rsidR="00B3744C" w:rsidRDefault="00B3744C">
            <w:pPr>
              <w:rPr>
                <w:b/>
                <w:sz w:val="20"/>
                <w:szCs w:val="20"/>
                <w:lang w:val="mk-MK"/>
              </w:rPr>
            </w:pPr>
            <w:r>
              <w:rPr>
                <w:b/>
                <w:sz w:val="20"/>
                <w:szCs w:val="20"/>
                <w:lang w:val="mk-MK"/>
              </w:rPr>
              <w:t>СЕКЦИЈА 1 – Подготовки и прегледи пред лет</w:t>
            </w:r>
          </w:p>
        </w:tc>
      </w:tr>
      <w:tr w:rsidR="00B3744C" w14:paraId="7A04BBD7" w14:textId="77777777" w:rsidTr="00B3744C">
        <w:tc>
          <w:tcPr>
            <w:tcW w:w="3854" w:type="dxa"/>
            <w:tcBorders>
              <w:top w:val="single" w:sz="4" w:space="0" w:color="auto"/>
              <w:left w:val="nil"/>
              <w:bottom w:val="single" w:sz="4" w:space="0" w:color="auto"/>
              <w:right w:val="single" w:sz="4" w:space="0" w:color="auto"/>
            </w:tcBorders>
            <w:vAlign w:val="center"/>
            <w:hideMark/>
          </w:tcPr>
          <w:p w14:paraId="16E504B1" w14:textId="77777777" w:rsidR="00B3744C" w:rsidRDefault="00B3744C">
            <w:pPr>
              <w:pStyle w:val="BodyText"/>
              <w:tabs>
                <w:tab w:val="left" w:pos="419"/>
              </w:tabs>
              <w:spacing w:after="0" w:line="256" w:lineRule="auto"/>
              <w:ind w:left="426" w:hanging="426"/>
              <w:rPr>
                <w:lang w:val="mk-MK" w:eastAsia="en-GB"/>
              </w:rPr>
            </w:pPr>
            <w:r>
              <w:rPr>
                <w:lang w:val="mk-MK" w:eastAsia="en-GB"/>
              </w:rPr>
              <w:t>1.1</w:t>
            </w:r>
            <w:r>
              <w:rPr>
                <w:lang w:val="mk-MK" w:eastAsia="en-GB"/>
              </w:rPr>
              <w:tab/>
              <w:t>Визуелен преглед на надворешната страна на хеликоптер, локација на секој уред и цел на прегледот</w:t>
            </w:r>
          </w:p>
        </w:tc>
        <w:tc>
          <w:tcPr>
            <w:tcW w:w="935" w:type="dxa"/>
            <w:tcBorders>
              <w:top w:val="single" w:sz="4" w:space="0" w:color="auto"/>
              <w:left w:val="single" w:sz="4" w:space="0" w:color="auto"/>
              <w:bottom w:val="single" w:sz="4" w:space="0" w:color="auto"/>
              <w:right w:val="single" w:sz="4" w:space="0" w:color="auto"/>
            </w:tcBorders>
          </w:tcPr>
          <w:p w14:paraId="6AF1C3CE" w14:textId="77777777" w:rsidR="00B3744C" w:rsidRDefault="00B3744C">
            <w:pPr>
              <w:rPr>
                <w:sz w:val="20"/>
                <w:szCs w:val="20"/>
              </w:rPr>
            </w:pPr>
          </w:p>
        </w:tc>
        <w:tc>
          <w:tcPr>
            <w:tcW w:w="929" w:type="dxa"/>
            <w:tcBorders>
              <w:top w:val="single" w:sz="4" w:space="0" w:color="auto"/>
              <w:left w:val="single" w:sz="4" w:space="0" w:color="auto"/>
              <w:bottom w:val="single" w:sz="4" w:space="0" w:color="auto"/>
              <w:right w:val="single" w:sz="4" w:space="0" w:color="auto"/>
            </w:tcBorders>
          </w:tcPr>
          <w:p w14:paraId="57F1A272" w14:textId="77777777" w:rsidR="00B3744C" w:rsidRDefault="00B3744C">
            <w:pPr>
              <w:rPr>
                <w:sz w:val="20"/>
                <w:szCs w:val="20"/>
              </w:rPr>
            </w:pPr>
          </w:p>
        </w:tc>
        <w:tc>
          <w:tcPr>
            <w:tcW w:w="930" w:type="dxa"/>
            <w:tcBorders>
              <w:top w:val="single" w:sz="4" w:space="0" w:color="auto"/>
              <w:left w:val="single" w:sz="4" w:space="0" w:color="auto"/>
              <w:bottom w:val="single" w:sz="4" w:space="0" w:color="auto"/>
              <w:right w:val="single" w:sz="4" w:space="0" w:color="auto"/>
            </w:tcBorders>
            <w:vAlign w:val="center"/>
            <w:hideMark/>
          </w:tcPr>
          <w:p w14:paraId="6BF1C129" w14:textId="77777777" w:rsidR="00B3744C" w:rsidRDefault="00B3744C">
            <w:pPr>
              <w:rPr>
                <w:sz w:val="20"/>
                <w:szCs w:val="20"/>
              </w:rPr>
            </w:pPr>
            <w:r>
              <w:rPr>
                <w:sz w:val="20"/>
                <w:szCs w:val="20"/>
              </w:rPr>
              <w:t>P</w:t>
            </w:r>
          </w:p>
        </w:tc>
        <w:tc>
          <w:tcPr>
            <w:tcW w:w="1262" w:type="dxa"/>
            <w:tcBorders>
              <w:top w:val="single" w:sz="4" w:space="0" w:color="auto"/>
              <w:left w:val="single" w:sz="4" w:space="0" w:color="auto"/>
              <w:bottom w:val="single" w:sz="4" w:space="0" w:color="auto"/>
              <w:right w:val="single" w:sz="4" w:space="0" w:color="auto"/>
            </w:tcBorders>
          </w:tcPr>
          <w:p w14:paraId="348C2241" w14:textId="77777777" w:rsidR="00B3744C" w:rsidRDefault="00B3744C">
            <w:pPr>
              <w:rPr>
                <w:sz w:val="20"/>
                <w:szCs w:val="20"/>
              </w:rPr>
            </w:pPr>
          </w:p>
        </w:tc>
        <w:tc>
          <w:tcPr>
            <w:tcW w:w="1155" w:type="dxa"/>
            <w:tcBorders>
              <w:top w:val="single" w:sz="4" w:space="0" w:color="auto"/>
              <w:left w:val="single" w:sz="4" w:space="0" w:color="auto"/>
              <w:bottom w:val="single" w:sz="4" w:space="0" w:color="auto"/>
              <w:right w:val="single" w:sz="4" w:space="0" w:color="auto"/>
            </w:tcBorders>
            <w:hideMark/>
          </w:tcPr>
          <w:p w14:paraId="7F0AE1DD" w14:textId="77777777" w:rsidR="00B3744C" w:rsidRDefault="00B3744C">
            <w:pPr>
              <w:rPr>
                <w:sz w:val="20"/>
                <w:szCs w:val="20"/>
                <w:lang w:val="mk-MK"/>
              </w:rPr>
            </w:pPr>
            <w:r>
              <w:rPr>
                <w:sz w:val="20"/>
                <w:szCs w:val="20"/>
                <w:lang w:val="mk-MK"/>
              </w:rPr>
              <w:t>М (ако се изведува на хеликоптер)</w:t>
            </w:r>
          </w:p>
        </w:tc>
        <w:tc>
          <w:tcPr>
            <w:tcW w:w="1313" w:type="dxa"/>
            <w:tcBorders>
              <w:top w:val="single" w:sz="4" w:space="0" w:color="auto"/>
              <w:left w:val="single" w:sz="4" w:space="0" w:color="auto"/>
              <w:bottom w:val="single" w:sz="4" w:space="0" w:color="auto"/>
              <w:right w:val="nil"/>
            </w:tcBorders>
          </w:tcPr>
          <w:p w14:paraId="5F87DBB6" w14:textId="77777777" w:rsidR="00B3744C" w:rsidRDefault="00B3744C">
            <w:pPr>
              <w:rPr>
                <w:sz w:val="20"/>
                <w:szCs w:val="20"/>
              </w:rPr>
            </w:pPr>
          </w:p>
        </w:tc>
      </w:tr>
      <w:tr w:rsidR="00B3744C" w14:paraId="65E0984A" w14:textId="77777777" w:rsidTr="00B3744C">
        <w:tc>
          <w:tcPr>
            <w:tcW w:w="3854" w:type="dxa"/>
            <w:tcBorders>
              <w:top w:val="single" w:sz="4" w:space="0" w:color="auto"/>
              <w:left w:val="nil"/>
              <w:bottom w:val="single" w:sz="4" w:space="0" w:color="auto"/>
              <w:right w:val="single" w:sz="4" w:space="0" w:color="auto"/>
            </w:tcBorders>
            <w:vAlign w:val="center"/>
            <w:hideMark/>
          </w:tcPr>
          <w:p w14:paraId="22A7286F" w14:textId="77777777" w:rsidR="00B3744C" w:rsidRDefault="00B3744C">
            <w:pPr>
              <w:pStyle w:val="BodyText"/>
              <w:tabs>
                <w:tab w:val="left" w:pos="419"/>
              </w:tabs>
              <w:spacing w:after="0" w:line="256" w:lineRule="auto"/>
              <w:ind w:left="426" w:hanging="426"/>
              <w:rPr>
                <w:lang w:val="mk-MK" w:eastAsia="en-GB"/>
              </w:rPr>
            </w:pPr>
            <w:r>
              <w:rPr>
                <w:lang w:val="mk-MK" w:eastAsia="en-GB"/>
              </w:rPr>
              <w:t>1.2</w:t>
            </w:r>
            <w:r>
              <w:rPr>
                <w:lang w:val="mk-MK" w:eastAsia="en-GB"/>
              </w:rPr>
              <w:tab/>
              <w:t>Преглед на пилотската кабина</w:t>
            </w:r>
          </w:p>
        </w:tc>
        <w:tc>
          <w:tcPr>
            <w:tcW w:w="935" w:type="dxa"/>
            <w:tcBorders>
              <w:top w:val="single" w:sz="4" w:space="0" w:color="auto"/>
              <w:left w:val="single" w:sz="4" w:space="0" w:color="auto"/>
              <w:bottom w:val="single" w:sz="4" w:space="0" w:color="auto"/>
              <w:right w:val="single" w:sz="4" w:space="0" w:color="auto"/>
            </w:tcBorders>
          </w:tcPr>
          <w:p w14:paraId="01C6F196" w14:textId="77777777" w:rsidR="00B3744C" w:rsidRDefault="00B3744C">
            <w:pPr>
              <w:rPr>
                <w:sz w:val="20"/>
                <w:szCs w:val="20"/>
              </w:rPr>
            </w:pPr>
          </w:p>
        </w:tc>
        <w:tc>
          <w:tcPr>
            <w:tcW w:w="929" w:type="dxa"/>
            <w:tcBorders>
              <w:top w:val="single" w:sz="4" w:space="0" w:color="auto"/>
              <w:left w:val="single" w:sz="4" w:space="0" w:color="auto"/>
              <w:bottom w:val="single" w:sz="4" w:space="0" w:color="auto"/>
              <w:right w:val="single" w:sz="4" w:space="0" w:color="auto"/>
            </w:tcBorders>
            <w:hideMark/>
          </w:tcPr>
          <w:p w14:paraId="482EB101" w14:textId="77777777" w:rsidR="00B3744C" w:rsidRDefault="00B3744C">
            <w:pPr>
              <w:rPr>
                <w:sz w:val="20"/>
                <w:szCs w:val="20"/>
              </w:rPr>
            </w:pPr>
            <w:r>
              <w:rPr>
                <w:sz w:val="20"/>
                <w:szCs w:val="20"/>
              </w:rPr>
              <w:t>P</w:t>
            </w:r>
          </w:p>
        </w:tc>
        <w:tc>
          <w:tcPr>
            <w:tcW w:w="930" w:type="dxa"/>
            <w:tcBorders>
              <w:top w:val="single" w:sz="4" w:space="0" w:color="auto"/>
              <w:left w:val="single" w:sz="4" w:space="0" w:color="auto"/>
              <w:bottom w:val="single" w:sz="4" w:space="0" w:color="auto"/>
              <w:right w:val="single" w:sz="4" w:space="0" w:color="auto"/>
            </w:tcBorders>
            <w:hideMark/>
          </w:tcPr>
          <w:p w14:paraId="42493EF8" w14:textId="77777777" w:rsidR="00B3744C" w:rsidRDefault="00B3744C">
            <w:pPr>
              <w:rPr>
                <w:sz w:val="20"/>
                <w:szCs w:val="20"/>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tcPr>
          <w:p w14:paraId="0F018524" w14:textId="77777777" w:rsidR="00B3744C" w:rsidRDefault="00B3744C">
            <w:pPr>
              <w:rPr>
                <w:sz w:val="20"/>
                <w:szCs w:val="20"/>
              </w:rPr>
            </w:pPr>
          </w:p>
        </w:tc>
        <w:tc>
          <w:tcPr>
            <w:tcW w:w="1155" w:type="dxa"/>
            <w:tcBorders>
              <w:top w:val="single" w:sz="4" w:space="0" w:color="auto"/>
              <w:left w:val="single" w:sz="4" w:space="0" w:color="auto"/>
              <w:bottom w:val="single" w:sz="4" w:space="0" w:color="auto"/>
              <w:right w:val="single" w:sz="4" w:space="0" w:color="auto"/>
            </w:tcBorders>
            <w:hideMark/>
          </w:tcPr>
          <w:p w14:paraId="485D6FC6"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4395D386" w14:textId="77777777" w:rsidR="00B3744C" w:rsidRDefault="00B3744C">
            <w:pPr>
              <w:rPr>
                <w:sz w:val="20"/>
                <w:szCs w:val="20"/>
              </w:rPr>
            </w:pPr>
          </w:p>
        </w:tc>
      </w:tr>
      <w:tr w:rsidR="00B3744C" w14:paraId="2AE7C167" w14:textId="77777777" w:rsidTr="00B3744C">
        <w:tc>
          <w:tcPr>
            <w:tcW w:w="3854" w:type="dxa"/>
            <w:tcBorders>
              <w:top w:val="single" w:sz="4" w:space="0" w:color="auto"/>
              <w:left w:val="nil"/>
              <w:bottom w:val="single" w:sz="4" w:space="0" w:color="auto"/>
              <w:right w:val="single" w:sz="4" w:space="0" w:color="auto"/>
            </w:tcBorders>
            <w:hideMark/>
          </w:tcPr>
          <w:p w14:paraId="743F3C33" w14:textId="77777777" w:rsidR="00B3744C" w:rsidRDefault="00B3744C">
            <w:pPr>
              <w:pStyle w:val="BodyText"/>
              <w:tabs>
                <w:tab w:val="left" w:pos="421"/>
              </w:tabs>
              <w:spacing w:after="0" w:line="256" w:lineRule="auto"/>
              <w:rPr>
                <w:lang w:val="mk-MK" w:eastAsia="en-GB"/>
              </w:rPr>
            </w:pPr>
            <w:r>
              <w:rPr>
                <w:lang w:val="mk-MK" w:eastAsia="en-GB"/>
              </w:rPr>
              <w:t>1.3</w:t>
            </w:r>
            <w:r>
              <w:rPr>
                <w:lang w:val="mk-MK" w:eastAsia="en-GB"/>
              </w:rPr>
              <w:tab/>
              <w:t>Придвижување на моторите, проверка на радио навигациската опрема, избор и поставување на навигациската и фреквенциите за комуникација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38F57141" w14:textId="77777777" w:rsidR="00B3744C" w:rsidRDefault="00B3744C">
            <w:pPr>
              <w:rPr>
                <w:sz w:val="20"/>
                <w:szCs w:val="20"/>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3B06A6DA" w14:textId="77777777" w:rsidR="00B3744C" w:rsidRDefault="00B3744C">
            <w:pPr>
              <w:rPr>
                <w:sz w:val="20"/>
                <w:szCs w:val="20"/>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093BC3AD" w14:textId="77777777" w:rsidR="00B3744C" w:rsidRDefault="00B3744C">
            <w:pPr>
              <w:rPr>
                <w:sz w:val="20"/>
                <w:szCs w:val="20"/>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54CE8C74" w14:textId="77777777" w:rsidR="00B3744C" w:rsidRDefault="00B3744C">
            <w:pPr>
              <w:rPr>
                <w:sz w:val="20"/>
                <w:szCs w:val="20"/>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12EF185B" w14:textId="77777777" w:rsidR="00B3744C" w:rsidRDefault="00B3744C">
            <w:pPr>
              <w:rPr>
                <w:sz w:val="20"/>
                <w:szCs w:val="20"/>
              </w:rPr>
            </w:pPr>
            <w:r>
              <w:rPr>
                <w:sz w:val="20"/>
                <w:szCs w:val="20"/>
              </w:rPr>
              <w:t>M</w:t>
            </w:r>
          </w:p>
        </w:tc>
        <w:tc>
          <w:tcPr>
            <w:tcW w:w="1313" w:type="dxa"/>
            <w:tcBorders>
              <w:top w:val="single" w:sz="4" w:space="0" w:color="auto"/>
              <w:left w:val="single" w:sz="4" w:space="0" w:color="auto"/>
              <w:bottom w:val="single" w:sz="4" w:space="0" w:color="auto"/>
              <w:right w:val="nil"/>
            </w:tcBorders>
            <w:vAlign w:val="center"/>
          </w:tcPr>
          <w:p w14:paraId="79862935" w14:textId="77777777" w:rsidR="00B3744C" w:rsidRDefault="00B3744C">
            <w:pPr>
              <w:rPr>
                <w:sz w:val="20"/>
                <w:szCs w:val="20"/>
              </w:rPr>
            </w:pPr>
          </w:p>
        </w:tc>
      </w:tr>
      <w:tr w:rsidR="00B3744C" w14:paraId="1F405009" w14:textId="77777777" w:rsidTr="00B3744C">
        <w:tc>
          <w:tcPr>
            <w:tcW w:w="3854" w:type="dxa"/>
            <w:tcBorders>
              <w:top w:val="single" w:sz="4" w:space="0" w:color="auto"/>
              <w:left w:val="nil"/>
              <w:bottom w:val="single" w:sz="4" w:space="0" w:color="auto"/>
              <w:right w:val="single" w:sz="4" w:space="0" w:color="auto"/>
            </w:tcBorders>
            <w:vAlign w:val="center"/>
            <w:hideMark/>
          </w:tcPr>
          <w:p w14:paraId="17F35CAB" w14:textId="77777777" w:rsidR="00B3744C" w:rsidRDefault="00B3744C">
            <w:pPr>
              <w:pStyle w:val="BodyText"/>
              <w:tabs>
                <w:tab w:val="left" w:pos="440"/>
              </w:tabs>
              <w:spacing w:after="0" w:line="256" w:lineRule="auto"/>
              <w:rPr>
                <w:lang w:val="mk-MK" w:eastAsia="en-GB"/>
              </w:rPr>
            </w:pPr>
            <w:r>
              <w:rPr>
                <w:lang w:val="mk-MK" w:eastAsia="en-GB"/>
              </w:rPr>
              <w:t>1.4</w:t>
            </w:r>
            <w:r>
              <w:rPr>
                <w:lang w:val="mk-MK" w:eastAsia="en-GB"/>
              </w:rPr>
              <w:tab/>
              <w:t>Возење по земја по упатствата на контролата на летање или на инструкторот</w:t>
            </w:r>
          </w:p>
        </w:tc>
        <w:tc>
          <w:tcPr>
            <w:tcW w:w="935" w:type="dxa"/>
            <w:tcBorders>
              <w:top w:val="single" w:sz="4" w:space="0" w:color="auto"/>
              <w:left w:val="single" w:sz="4" w:space="0" w:color="auto"/>
              <w:bottom w:val="single" w:sz="4" w:space="0" w:color="auto"/>
              <w:right w:val="single" w:sz="4" w:space="0" w:color="auto"/>
            </w:tcBorders>
          </w:tcPr>
          <w:p w14:paraId="6E36D433" w14:textId="77777777" w:rsidR="00B3744C" w:rsidRDefault="00B3744C">
            <w:pPr>
              <w:rPr>
                <w:sz w:val="20"/>
                <w:szCs w:val="20"/>
              </w:rPr>
            </w:pPr>
          </w:p>
        </w:tc>
        <w:tc>
          <w:tcPr>
            <w:tcW w:w="929" w:type="dxa"/>
            <w:tcBorders>
              <w:top w:val="single" w:sz="4" w:space="0" w:color="auto"/>
              <w:left w:val="single" w:sz="4" w:space="0" w:color="auto"/>
              <w:bottom w:val="single" w:sz="4" w:space="0" w:color="auto"/>
              <w:right w:val="single" w:sz="4" w:space="0" w:color="auto"/>
            </w:tcBorders>
            <w:hideMark/>
          </w:tcPr>
          <w:p w14:paraId="48779EB0" w14:textId="77777777" w:rsidR="00B3744C" w:rsidRDefault="00B3744C">
            <w:pPr>
              <w:rPr>
                <w:sz w:val="20"/>
                <w:szCs w:val="20"/>
              </w:rPr>
            </w:pPr>
            <w:r>
              <w:rPr>
                <w:sz w:val="20"/>
                <w:szCs w:val="20"/>
              </w:rPr>
              <w:t>P</w:t>
            </w: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hideMark/>
          </w:tcPr>
          <w:p w14:paraId="300FB103" w14:textId="77777777" w:rsidR="00B3744C" w:rsidRDefault="00B3744C">
            <w:pPr>
              <w:rPr>
                <w:sz w:val="20"/>
                <w:szCs w:val="20"/>
              </w:rPr>
            </w:pPr>
            <w:r>
              <w:rPr>
                <w:sz w:val="20"/>
                <w:szCs w:val="20"/>
              </w:rPr>
              <w:t>P</w:t>
            </w: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tcPr>
          <w:p w14:paraId="65068938" w14:textId="77777777" w:rsidR="00B3744C" w:rsidRDefault="00B3744C">
            <w:pPr>
              <w:rPr>
                <w:sz w:val="20"/>
                <w:szCs w:val="20"/>
              </w:rPr>
            </w:pPr>
          </w:p>
        </w:tc>
        <w:tc>
          <w:tcPr>
            <w:tcW w:w="1155" w:type="dxa"/>
            <w:tcBorders>
              <w:top w:val="single" w:sz="4" w:space="0" w:color="auto"/>
              <w:left w:val="single" w:sz="4" w:space="0" w:color="auto"/>
              <w:bottom w:val="single" w:sz="4" w:space="0" w:color="auto"/>
              <w:right w:val="single" w:sz="4" w:space="0" w:color="auto"/>
            </w:tcBorders>
            <w:hideMark/>
          </w:tcPr>
          <w:p w14:paraId="46CB0DF9" w14:textId="77777777" w:rsidR="00B3744C" w:rsidRDefault="00B3744C">
            <w:pPr>
              <w:rPr>
                <w:sz w:val="20"/>
                <w:szCs w:val="20"/>
              </w:rPr>
            </w:pPr>
            <w:r>
              <w:rPr>
                <w:sz w:val="20"/>
                <w:szCs w:val="20"/>
              </w:rPr>
              <w:t>M</w:t>
            </w:r>
          </w:p>
        </w:tc>
        <w:tc>
          <w:tcPr>
            <w:tcW w:w="1313" w:type="dxa"/>
            <w:tcBorders>
              <w:top w:val="single" w:sz="4" w:space="0" w:color="auto"/>
              <w:left w:val="single" w:sz="4" w:space="0" w:color="auto"/>
              <w:bottom w:val="single" w:sz="4" w:space="0" w:color="auto"/>
              <w:right w:val="nil"/>
            </w:tcBorders>
          </w:tcPr>
          <w:p w14:paraId="76E3E11F" w14:textId="77777777" w:rsidR="00B3744C" w:rsidRDefault="00B3744C">
            <w:pPr>
              <w:rPr>
                <w:sz w:val="20"/>
                <w:szCs w:val="20"/>
              </w:rPr>
            </w:pPr>
          </w:p>
        </w:tc>
      </w:tr>
      <w:tr w:rsidR="00B3744C" w14:paraId="64E7AB60" w14:textId="77777777" w:rsidTr="00B3744C">
        <w:tc>
          <w:tcPr>
            <w:tcW w:w="3854" w:type="dxa"/>
            <w:tcBorders>
              <w:top w:val="single" w:sz="4" w:space="0" w:color="auto"/>
              <w:left w:val="nil"/>
              <w:bottom w:val="single" w:sz="4" w:space="0" w:color="auto"/>
              <w:right w:val="single" w:sz="4" w:space="0" w:color="auto"/>
            </w:tcBorders>
            <w:hideMark/>
          </w:tcPr>
          <w:p w14:paraId="014B20CC" w14:textId="77777777" w:rsidR="00B3744C" w:rsidRDefault="00B3744C">
            <w:pPr>
              <w:pStyle w:val="BodyText"/>
              <w:tabs>
                <w:tab w:val="left" w:pos="421"/>
              </w:tabs>
              <w:spacing w:after="0" w:line="256" w:lineRule="auto"/>
              <w:rPr>
                <w:lang w:val="mk-MK" w:eastAsia="en-GB"/>
              </w:rPr>
            </w:pPr>
            <w:r>
              <w:rPr>
                <w:lang w:val="mk-MK" w:eastAsia="en-GB"/>
              </w:rPr>
              <w:t>1.5</w:t>
            </w:r>
            <w:r>
              <w:rPr>
                <w:lang w:val="mk-MK" w:eastAsia="en-GB"/>
              </w:rPr>
              <w:tab/>
              <w:t>Процедури и проверки пред полетување</w:t>
            </w:r>
          </w:p>
        </w:tc>
        <w:tc>
          <w:tcPr>
            <w:tcW w:w="935" w:type="dxa"/>
            <w:tcBorders>
              <w:top w:val="single" w:sz="4" w:space="0" w:color="auto"/>
              <w:left w:val="single" w:sz="4" w:space="0" w:color="auto"/>
              <w:bottom w:val="single" w:sz="4" w:space="0" w:color="auto"/>
              <w:right w:val="single" w:sz="4" w:space="0" w:color="auto"/>
            </w:tcBorders>
            <w:vAlign w:val="center"/>
            <w:hideMark/>
          </w:tcPr>
          <w:p w14:paraId="3A35D613" w14:textId="77777777" w:rsidR="00B3744C" w:rsidRDefault="00B3744C">
            <w:pPr>
              <w:rPr>
                <w:sz w:val="20"/>
                <w:szCs w:val="20"/>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3E6277F0" w14:textId="77777777" w:rsidR="00B3744C" w:rsidRDefault="00B3744C">
            <w:pPr>
              <w:rPr>
                <w:sz w:val="20"/>
                <w:szCs w:val="20"/>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29FF9BE" w14:textId="77777777" w:rsidR="00B3744C" w:rsidRDefault="00B3744C">
            <w:pPr>
              <w:rPr>
                <w:sz w:val="20"/>
                <w:szCs w:val="20"/>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2E3CD9C6" w14:textId="77777777" w:rsidR="00B3744C" w:rsidRDefault="00B3744C">
            <w:pPr>
              <w:rPr>
                <w:sz w:val="20"/>
                <w:szCs w:val="20"/>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6F7B3C0C" w14:textId="77777777" w:rsidR="00B3744C" w:rsidRDefault="00B3744C">
            <w:pPr>
              <w:rPr>
                <w:sz w:val="20"/>
                <w:szCs w:val="20"/>
              </w:rPr>
            </w:pPr>
            <w:r>
              <w:rPr>
                <w:sz w:val="20"/>
                <w:szCs w:val="20"/>
              </w:rPr>
              <w:t>M</w:t>
            </w:r>
          </w:p>
        </w:tc>
        <w:tc>
          <w:tcPr>
            <w:tcW w:w="1313" w:type="dxa"/>
            <w:tcBorders>
              <w:top w:val="single" w:sz="4" w:space="0" w:color="auto"/>
              <w:left w:val="single" w:sz="4" w:space="0" w:color="auto"/>
              <w:bottom w:val="single" w:sz="4" w:space="0" w:color="auto"/>
              <w:right w:val="nil"/>
            </w:tcBorders>
          </w:tcPr>
          <w:p w14:paraId="65BB7E43" w14:textId="77777777" w:rsidR="00B3744C" w:rsidRDefault="00B3744C">
            <w:pPr>
              <w:rPr>
                <w:sz w:val="20"/>
                <w:szCs w:val="20"/>
              </w:rPr>
            </w:pPr>
          </w:p>
        </w:tc>
      </w:tr>
      <w:tr w:rsidR="00B3744C" w14:paraId="5B15BF3E"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26A67651" w14:textId="77777777" w:rsidR="00B3744C" w:rsidRDefault="00B3744C">
            <w:pPr>
              <w:rPr>
                <w:b/>
                <w:sz w:val="20"/>
                <w:szCs w:val="20"/>
                <w:lang w:val="mk-MK"/>
              </w:rPr>
            </w:pPr>
            <w:r>
              <w:rPr>
                <w:b/>
                <w:sz w:val="20"/>
                <w:szCs w:val="20"/>
                <w:lang w:val="mk-MK"/>
              </w:rPr>
              <w:t>СЕКЦИЈА 2 – Маневри и процедури во лет</w:t>
            </w:r>
          </w:p>
        </w:tc>
      </w:tr>
      <w:tr w:rsidR="00B3744C" w14:paraId="4F1D94B5" w14:textId="77777777" w:rsidTr="00B3744C">
        <w:tc>
          <w:tcPr>
            <w:tcW w:w="3854" w:type="dxa"/>
            <w:tcBorders>
              <w:top w:val="single" w:sz="4" w:space="0" w:color="auto"/>
              <w:left w:val="nil"/>
              <w:bottom w:val="single" w:sz="4" w:space="0" w:color="auto"/>
              <w:right w:val="single" w:sz="4" w:space="0" w:color="auto"/>
            </w:tcBorders>
            <w:vAlign w:val="center"/>
            <w:hideMark/>
          </w:tcPr>
          <w:p w14:paraId="6C5681BE" w14:textId="77777777" w:rsidR="00B3744C" w:rsidRDefault="00B3744C">
            <w:pPr>
              <w:pStyle w:val="BodyText"/>
              <w:tabs>
                <w:tab w:val="left" w:pos="440"/>
              </w:tabs>
              <w:spacing w:after="0" w:line="256" w:lineRule="auto"/>
              <w:rPr>
                <w:lang w:val="mk-MK" w:eastAsia="en-GB"/>
              </w:rPr>
            </w:pPr>
            <w:r>
              <w:rPr>
                <w:lang w:val="mk-MK" w:eastAsia="en-GB"/>
              </w:rPr>
              <w:t>2.1</w:t>
            </w:r>
            <w:r>
              <w:rPr>
                <w:lang w:val="mk-MK" w:eastAsia="en-GB"/>
              </w:rPr>
              <w:tab/>
              <w:t>Полетувања (различни профили)</w:t>
            </w:r>
          </w:p>
        </w:tc>
        <w:tc>
          <w:tcPr>
            <w:tcW w:w="935" w:type="dxa"/>
            <w:tcBorders>
              <w:top w:val="single" w:sz="4" w:space="0" w:color="auto"/>
              <w:left w:val="single" w:sz="4" w:space="0" w:color="auto"/>
              <w:bottom w:val="single" w:sz="4" w:space="0" w:color="auto"/>
              <w:right w:val="single" w:sz="4" w:space="0" w:color="auto"/>
            </w:tcBorders>
          </w:tcPr>
          <w:p w14:paraId="4DBC3628"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hideMark/>
          </w:tcPr>
          <w:p w14:paraId="4876782B" w14:textId="77777777" w:rsidR="00B3744C" w:rsidRDefault="00B3744C">
            <w:pPr>
              <w:rPr>
                <w:sz w:val="20"/>
                <w:szCs w:val="20"/>
                <w:lang w:val="mk-MK"/>
              </w:rPr>
            </w:pPr>
            <w:r>
              <w:rPr>
                <w:sz w:val="20"/>
                <w:szCs w:val="20"/>
              </w:rPr>
              <w:t>P</w:t>
            </w: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03ECE915"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tcPr>
          <w:p w14:paraId="32B68DD7"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206C4853" w14:textId="77777777" w:rsidR="00B3744C" w:rsidRDefault="00B3744C">
            <w:pPr>
              <w:rPr>
                <w:sz w:val="20"/>
                <w:szCs w:val="20"/>
                <w:lang w:val="mk-MK"/>
              </w:rPr>
            </w:pPr>
            <w:r>
              <w:rPr>
                <w:sz w:val="20"/>
                <w:szCs w:val="20"/>
              </w:rPr>
              <w:t>M</w:t>
            </w:r>
          </w:p>
        </w:tc>
        <w:tc>
          <w:tcPr>
            <w:tcW w:w="1313" w:type="dxa"/>
            <w:tcBorders>
              <w:top w:val="single" w:sz="4" w:space="0" w:color="auto"/>
              <w:left w:val="single" w:sz="4" w:space="0" w:color="auto"/>
              <w:bottom w:val="single" w:sz="4" w:space="0" w:color="auto"/>
              <w:right w:val="nil"/>
            </w:tcBorders>
          </w:tcPr>
          <w:p w14:paraId="751F5C1C" w14:textId="77777777" w:rsidR="00B3744C" w:rsidRDefault="00B3744C">
            <w:pPr>
              <w:rPr>
                <w:sz w:val="20"/>
                <w:szCs w:val="20"/>
                <w:lang w:val="mk-MK"/>
              </w:rPr>
            </w:pPr>
          </w:p>
        </w:tc>
      </w:tr>
      <w:tr w:rsidR="00B3744C" w14:paraId="2C01AC78" w14:textId="77777777" w:rsidTr="00B3744C">
        <w:tc>
          <w:tcPr>
            <w:tcW w:w="3854" w:type="dxa"/>
            <w:tcBorders>
              <w:top w:val="single" w:sz="4" w:space="0" w:color="auto"/>
              <w:left w:val="nil"/>
              <w:bottom w:val="single" w:sz="4" w:space="0" w:color="auto"/>
              <w:right w:val="single" w:sz="4" w:space="0" w:color="auto"/>
            </w:tcBorders>
            <w:vAlign w:val="center"/>
            <w:hideMark/>
          </w:tcPr>
          <w:p w14:paraId="3CDECB61" w14:textId="77777777" w:rsidR="00B3744C" w:rsidRDefault="00B3744C">
            <w:pPr>
              <w:pStyle w:val="BodyText"/>
              <w:tabs>
                <w:tab w:val="left" w:pos="440"/>
              </w:tabs>
              <w:spacing w:after="0" w:line="256" w:lineRule="auto"/>
              <w:rPr>
                <w:lang w:val="mk-MK" w:eastAsia="en-GB"/>
              </w:rPr>
            </w:pPr>
            <w:r>
              <w:rPr>
                <w:lang w:val="mk-MK" w:eastAsia="en-GB"/>
              </w:rPr>
              <w:t>2.2</w:t>
            </w:r>
            <w:r>
              <w:rPr>
                <w:lang w:val="mk-MK" w:eastAsia="en-GB"/>
              </w:rPr>
              <w:tab/>
              <w:t>Полетувања и слетувања на терен под нагиб и со страничен ветер</w:t>
            </w:r>
          </w:p>
        </w:tc>
        <w:tc>
          <w:tcPr>
            <w:tcW w:w="935" w:type="dxa"/>
            <w:tcBorders>
              <w:top w:val="single" w:sz="4" w:space="0" w:color="auto"/>
              <w:left w:val="single" w:sz="4" w:space="0" w:color="auto"/>
              <w:bottom w:val="single" w:sz="4" w:space="0" w:color="auto"/>
              <w:right w:val="single" w:sz="4" w:space="0" w:color="auto"/>
            </w:tcBorders>
          </w:tcPr>
          <w:p w14:paraId="4A2D2A18"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hideMark/>
          </w:tcPr>
          <w:p w14:paraId="41B4BD1A" w14:textId="77777777" w:rsidR="00B3744C" w:rsidRDefault="00B3744C">
            <w:pPr>
              <w:rPr>
                <w:sz w:val="20"/>
                <w:szCs w:val="20"/>
                <w:lang w:val="mk-MK"/>
              </w:rPr>
            </w:pPr>
            <w:r>
              <w:rPr>
                <w:sz w:val="20"/>
                <w:szCs w:val="20"/>
              </w:rPr>
              <w:t>P</w:t>
            </w: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DC754E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tcPr>
          <w:p w14:paraId="73100BAF"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499D3182"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2E8128A9" w14:textId="77777777" w:rsidR="00B3744C" w:rsidRDefault="00B3744C">
            <w:pPr>
              <w:rPr>
                <w:sz w:val="20"/>
                <w:szCs w:val="20"/>
                <w:lang w:val="mk-MK"/>
              </w:rPr>
            </w:pPr>
          </w:p>
        </w:tc>
      </w:tr>
      <w:tr w:rsidR="00B3744C" w14:paraId="2F6F58D0" w14:textId="77777777" w:rsidTr="00B3744C">
        <w:tc>
          <w:tcPr>
            <w:tcW w:w="3854" w:type="dxa"/>
            <w:tcBorders>
              <w:top w:val="single" w:sz="4" w:space="0" w:color="auto"/>
              <w:left w:val="nil"/>
              <w:bottom w:val="single" w:sz="4" w:space="0" w:color="auto"/>
              <w:right w:val="single" w:sz="4" w:space="0" w:color="auto"/>
            </w:tcBorders>
            <w:vAlign w:val="center"/>
            <w:hideMark/>
          </w:tcPr>
          <w:p w14:paraId="57423F99" w14:textId="77777777" w:rsidR="00B3744C" w:rsidRDefault="00B3744C">
            <w:pPr>
              <w:pStyle w:val="BodyText"/>
              <w:tabs>
                <w:tab w:val="left" w:pos="429"/>
              </w:tabs>
              <w:spacing w:after="0" w:line="256" w:lineRule="auto"/>
              <w:rPr>
                <w:lang w:val="mk-MK" w:eastAsia="en-GB"/>
              </w:rPr>
            </w:pPr>
            <w:r>
              <w:rPr>
                <w:lang w:val="mk-MK" w:eastAsia="en-GB"/>
              </w:rPr>
              <w:t>2.3</w:t>
            </w:r>
            <w:r>
              <w:rPr>
                <w:lang w:val="mk-MK" w:eastAsia="en-GB"/>
              </w:rPr>
              <w:tab/>
              <w:t>Полетување со максимална маса на полетување (актуелна и симулирана маса на полетување)</w:t>
            </w:r>
          </w:p>
        </w:tc>
        <w:tc>
          <w:tcPr>
            <w:tcW w:w="935" w:type="dxa"/>
            <w:tcBorders>
              <w:top w:val="single" w:sz="4" w:space="0" w:color="auto"/>
              <w:left w:val="single" w:sz="4" w:space="0" w:color="auto"/>
              <w:bottom w:val="single" w:sz="4" w:space="0" w:color="auto"/>
              <w:right w:val="single" w:sz="4" w:space="0" w:color="auto"/>
            </w:tcBorders>
            <w:vAlign w:val="center"/>
            <w:hideMark/>
          </w:tcPr>
          <w:p w14:paraId="238EBFC7"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365FFE0D"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BA1FA83"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tcPr>
          <w:p w14:paraId="30143980"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12EEA909"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68D78753" w14:textId="77777777" w:rsidR="00B3744C" w:rsidRDefault="00B3744C">
            <w:pPr>
              <w:rPr>
                <w:sz w:val="20"/>
                <w:szCs w:val="20"/>
                <w:lang w:val="mk-MK"/>
              </w:rPr>
            </w:pPr>
          </w:p>
        </w:tc>
      </w:tr>
      <w:tr w:rsidR="00B3744C" w14:paraId="5B954FDB" w14:textId="77777777" w:rsidTr="00B3744C">
        <w:tc>
          <w:tcPr>
            <w:tcW w:w="3854" w:type="dxa"/>
            <w:tcBorders>
              <w:top w:val="single" w:sz="4" w:space="0" w:color="auto"/>
              <w:left w:val="nil"/>
              <w:bottom w:val="single" w:sz="4" w:space="0" w:color="auto"/>
              <w:right w:val="single" w:sz="4" w:space="0" w:color="auto"/>
            </w:tcBorders>
            <w:vAlign w:val="center"/>
            <w:hideMark/>
          </w:tcPr>
          <w:p w14:paraId="5DAEFF59" w14:textId="77777777" w:rsidR="00B3744C" w:rsidRDefault="00B3744C">
            <w:pPr>
              <w:pStyle w:val="BodyText"/>
              <w:tabs>
                <w:tab w:val="left" w:pos="419"/>
              </w:tabs>
              <w:spacing w:after="0" w:line="256" w:lineRule="auto"/>
              <w:rPr>
                <w:lang w:val="mk-MK" w:eastAsia="en-GB"/>
              </w:rPr>
            </w:pPr>
            <w:r>
              <w:rPr>
                <w:lang w:val="mk-MK" w:eastAsia="en-GB"/>
              </w:rPr>
              <w:t>2.4</w:t>
            </w:r>
            <w:r>
              <w:rPr>
                <w:lang w:val="mk-MK" w:eastAsia="en-GB"/>
              </w:rPr>
              <w:tab/>
              <w:t xml:space="preserve">Полетување со симулиран дефект </w:t>
            </w:r>
            <w:r>
              <w:rPr>
                <w:lang w:val="mk-MK" w:eastAsia="en-GB"/>
              </w:rPr>
              <w:lastRenderedPageBreak/>
              <w:t>на мотор набргу пред достигнување на TDP и DPATO</w:t>
            </w:r>
          </w:p>
        </w:tc>
        <w:tc>
          <w:tcPr>
            <w:tcW w:w="935" w:type="dxa"/>
            <w:tcBorders>
              <w:top w:val="single" w:sz="4" w:space="0" w:color="auto"/>
              <w:left w:val="single" w:sz="4" w:space="0" w:color="auto"/>
              <w:bottom w:val="single" w:sz="4" w:space="0" w:color="auto"/>
              <w:right w:val="single" w:sz="4" w:space="0" w:color="auto"/>
            </w:tcBorders>
          </w:tcPr>
          <w:p w14:paraId="1D86E6BB"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hideMark/>
          </w:tcPr>
          <w:p w14:paraId="5B4E4EE7" w14:textId="77777777" w:rsidR="00B3744C" w:rsidRDefault="00B3744C">
            <w:pPr>
              <w:rPr>
                <w:sz w:val="20"/>
                <w:szCs w:val="20"/>
                <w:lang w:val="mk-MK"/>
              </w:rPr>
            </w:pPr>
            <w:r>
              <w:rPr>
                <w:sz w:val="20"/>
                <w:szCs w:val="20"/>
              </w:rPr>
              <w:t>P</w:t>
            </w:r>
          </w:p>
        </w:tc>
        <w:tc>
          <w:tcPr>
            <w:tcW w:w="930" w:type="dxa"/>
            <w:tcBorders>
              <w:top w:val="single" w:sz="4" w:space="0" w:color="auto"/>
              <w:left w:val="single" w:sz="4" w:space="0" w:color="auto"/>
              <w:bottom w:val="single" w:sz="4" w:space="0" w:color="auto"/>
              <w:right w:val="single" w:sz="4" w:space="0" w:color="auto"/>
            </w:tcBorders>
            <w:vAlign w:val="center"/>
            <w:hideMark/>
          </w:tcPr>
          <w:p w14:paraId="6635CBE2"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8DB8062"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57D8FCED"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3A6BFB52" w14:textId="77777777" w:rsidR="00B3744C" w:rsidRDefault="00B3744C">
            <w:pPr>
              <w:rPr>
                <w:sz w:val="20"/>
                <w:szCs w:val="20"/>
                <w:lang w:val="mk-MK"/>
              </w:rPr>
            </w:pPr>
          </w:p>
        </w:tc>
      </w:tr>
      <w:tr w:rsidR="00B3744C" w14:paraId="3ECFFD91" w14:textId="77777777" w:rsidTr="00B3744C">
        <w:tc>
          <w:tcPr>
            <w:tcW w:w="3854" w:type="dxa"/>
            <w:tcBorders>
              <w:top w:val="single" w:sz="4" w:space="0" w:color="auto"/>
              <w:left w:val="nil"/>
              <w:bottom w:val="single" w:sz="4" w:space="0" w:color="auto"/>
              <w:right w:val="single" w:sz="4" w:space="0" w:color="auto"/>
            </w:tcBorders>
            <w:vAlign w:val="center"/>
            <w:hideMark/>
          </w:tcPr>
          <w:p w14:paraId="0A2560F3" w14:textId="77777777" w:rsidR="00B3744C" w:rsidRDefault="00B3744C">
            <w:pPr>
              <w:pStyle w:val="BodyText"/>
              <w:tabs>
                <w:tab w:val="left" w:pos="419"/>
              </w:tabs>
              <w:spacing w:after="0" w:line="256" w:lineRule="auto"/>
              <w:rPr>
                <w:lang w:val="mk-MK" w:eastAsia="en-GB"/>
              </w:rPr>
            </w:pPr>
            <w:r>
              <w:rPr>
                <w:lang w:val="mk-MK" w:eastAsia="en-GB"/>
              </w:rPr>
              <w:lastRenderedPageBreak/>
              <w:t>2.4.1</w:t>
            </w:r>
            <w:r>
              <w:rPr>
                <w:lang w:val="mk-MK" w:eastAsia="en-GB"/>
              </w:rPr>
              <w:tab/>
              <w:t>Полетување со симулиран дефект на мотор набргу по достигнување на TDP или DPATO</w:t>
            </w:r>
          </w:p>
        </w:tc>
        <w:tc>
          <w:tcPr>
            <w:tcW w:w="935" w:type="dxa"/>
            <w:tcBorders>
              <w:top w:val="single" w:sz="4" w:space="0" w:color="auto"/>
              <w:left w:val="single" w:sz="4" w:space="0" w:color="auto"/>
              <w:bottom w:val="single" w:sz="4" w:space="0" w:color="auto"/>
              <w:right w:val="single" w:sz="4" w:space="0" w:color="auto"/>
            </w:tcBorders>
          </w:tcPr>
          <w:p w14:paraId="5704FC54"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hideMark/>
          </w:tcPr>
          <w:p w14:paraId="7551093D" w14:textId="77777777" w:rsidR="00B3744C" w:rsidRDefault="00B3744C">
            <w:pPr>
              <w:rPr>
                <w:sz w:val="20"/>
                <w:szCs w:val="20"/>
                <w:lang w:val="mk-MK"/>
              </w:rPr>
            </w:pPr>
            <w:r>
              <w:rPr>
                <w:sz w:val="20"/>
                <w:szCs w:val="20"/>
              </w:rPr>
              <w:t>P</w:t>
            </w:r>
          </w:p>
        </w:tc>
        <w:tc>
          <w:tcPr>
            <w:tcW w:w="930" w:type="dxa"/>
            <w:tcBorders>
              <w:top w:val="single" w:sz="4" w:space="0" w:color="auto"/>
              <w:left w:val="single" w:sz="4" w:space="0" w:color="auto"/>
              <w:bottom w:val="single" w:sz="4" w:space="0" w:color="auto"/>
              <w:right w:val="single" w:sz="4" w:space="0" w:color="auto"/>
            </w:tcBorders>
            <w:vAlign w:val="center"/>
            <w:hideMark/>
          </w:tcPr>
          <w:p w14:paraId="40DC6A7D"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62EE04AA"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6035E3FE"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0E78793E" w14:textId="77777777" w:rsidR="00B3744C" w:rsidRDefault="00B3744C">
            <w:pPr>
              <w:rPr>
                <w:sz w:val="20"/>
                <w:szCs w:val="20"/>
                <w:lang w:val="mk-MK"/>
              </w:rPr>
            </w:pPr>
          </w:p>
        </w:tc>
      </w:tr>
      <w:tr w:rsidR="00B3744C" w14:paraId="4A0528EB" w14:textId="77777777" w:rsidTr="00B3744C">
        <w:tc>
          <w:tcPr>
            <w:tcW w:w="3854" w:type="dxa"/>
            <w:tcBorders>
              <w:top w:val="single" w:sz="4" w:space="0" w:color="auto"/>
              <w:left w:val="nil"/>
              <w:bottom w:val="single" w:sz="4" w:space="0" w:color="auto"/>
              <w:right w:val="single" w:sz="4" w:space="0" w:color="auto"/>
            </w:tcBorders>
            <w:vAlign w:val="center"/>
            <w:hideMark/>
          </w:tcPr>
          <w:p w14:paraId="4C3F6670" w14:textId="77777777" w:rsidR="00B3744C" w:rsidRDefault="00B3744C">
            <w:pPr>
              <w:pStyle w:val="BodyText"/>
              <w:tabs>
                <w:tab w:val="left" w:pos="419"/>
              </w:tabs>
              <w:spacing w:after="0" w:line="256" w:lineRule="auto"/>
              <w:rPr>
                <w:lang w:val="mk-MK" w:eastAsia="en-GB"/>
              </w:rPr>
            </w:pPr>
            <w:r>
              <w:rPr>
                <w:lang w:val="mk-MK" w:eastAsia="en-GB"/>
              </w:rPr>
              <w:t>2.5</w:t>
            </w:r>
            <w:r>
              <w:rPr>
                <w:lang w:val="mk-MK" w:eastAsia="en-GB"/>
              </w:rPr>
              <w:tab/>
              <w:t>Свртувања при качување и спуштање до одредени правци</w:t>
            </w:r>
          </w:p>
        </w:tc>
        <w:tc>
          <w:tcPr>
            <w:tcW w:w="935" w:type="dxa"/>
            <w:tcBorders>
              <w:top w:val="single" w:sz="4" w:space="0" w:color="auto"/>
              <w:left w:val="single" w:sz="4" w:space="0" w:color="auto"/>
              <w:bottom w:val="single" w:sz="4" w:space="0" w:color="auto"/>
              <w:right w:val="single" w:sz="4" w:space="0" w:color="auto"/>
            </w:tcBorders>
            <w:vAlign w:val="center"/>
            <w:hideMark/>
          </w:tcPr>
          <w:p w14:paraId="3749AA75"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201D2731"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97550BB"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44A6C5D0"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4CFF9906"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049E5A91" w14:textId="77777777" w:rsidR="00B3744C" w:rsidRDefault="00B3744C">
            <w:pPr>
              <w:rPr>
                <w:sz w:val="20"/>
                <w:szCs w:val="20"/>
                <w:lang w:val="mk-MK"/>
              </w:rPr>
            </w:pPr>
          </w:p>
        </w:tc>
      </w:tr>
      <w:tr w:rsidR="00B3744C" w14:paraId="576EAB0A" w14:textId="77777777" w:rsidTr="00B3744C">
        <w:tc>
          <w:tcPr>
            <w:tcW w:w="3854" w:type="dxa"/>
            <w:tcBorders>
              <w:top w:val="single" w:sz="4" w:space="0" w:color="auto"/>
              <w:left w:val="nil"/>
              <w:bottom w:val="single" w:sz="4" w:space="0" w:color="auto"/>
              <w:right w:val="single" w:sz="4" w:space="0" w:color="auto"/>
            </w:tcBorders>
            <w:vAlign w:val="center"/>
            <w:hideMark/>
          </w:tcPr>
          <w:p w14:paraId="42FF9AB5" w14:textId="77777777" w:rsidR="00B3744C" w:rsidRDefault="00B3744C">
            <w:pPr>
              <w:pStyle w:val="BodyText"/>
              <w:tabs>
                <w:tab w:val="left" w:pos="419"/>
              </w:tabs>
              <w:spacing w:after="0" w:line="256" w:lineRule="auto"/>
              <w:rPr>
                <w:lang w:val="mk-MK" w:eastAsia="en-GB"/>
              </w:rPr>
            </w:pPr>
            <w:r>
              <w:rPr>
                <w:lang w:val="mk-MK" w:eastAsia="en-GB"/>
              </w:rPr>
              <w:t>2.5.1</w:t>
            </w:r>
            <w:r>
              <w:rPr>
                <w:lang w:val="mk-MK" w:eastAsia="en-GB"/>
              </w:rPr>
              <w:tab/>
              <w:t>Свртувања со нагиб од 30</w:t>
            </w:r>
            <w:r>
              <w:rPr>
                <w:vertAlign w:val="superscript"/>
                <w:lang w:val="mk-MK" w:eastAsia="en-GB"/>
              </w:rPr>
              <w:t>о</w:t>
            </w:r>
            <w:r>
              <w:rPr>
                <w:lang w:val="mk-MK" w:eastAsia="en-GB"/>
              </w:rPr>
              <w:t>, 180</w:t>
            </w:r>
            <w:r>
              <w:rPr>
                <w:vertAlign w:val="superscript"/>
                <w:lang w:val="mk-MK" w:eastAsia="en-GB"/>
              </w:rPr>
              <w:t>о</w:t>
            </w:r>
            <w:r>
              <w:rPr>
                <w:lang w:val="mk-MK" w:eastAsia="en-GB"/>
              </w:rPr>
              <w:t xml:space="preserve"> до 360</w:t>
            </w:r>
            <w:r>
              <w:rPr>
                <w:vertAlign w:val="superscript"/>
                <w:lang w:val="mk-MK" w:eastAsia="en-GB"/>
              </w:rPr>
              <w:t>о</w:t>
            </w:r>
            <w:r>
              <w:rPr>
                <w:lang w:val="mk-MK" w:eastAsia="en-GB"/>
              </w:rPr>
              <w:t xml:space="preserve"> на лево и на десно, само по инструменти </w:t>
            </w:r>
          </w:p>
        </w:tc>
        <w:tc>
          <w:tcPr>
            <w:tcW w:w="935" w:type="dxa"/>
            <w:tcBorders>
              <w:top w:val="single" w:sz="4" w:space="0" w:color="auto"/>
              <w:left w:val="single" w:sz="4" w:space="0" w:color="auto"/>
              <w:bottom w:val="single" w:sz="4" w:space="0" w:color="auto"/>
              <w:right w:val="single" w:sz="4" w:space="0" w:color="auto"/>
            </w:tcBorders>
            <w:vAlign w:val="center"/>
            <w:hideMark/>
          </w:tcPr>
          <w:p w14:paraId="62DEFBB3"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1F6AFC16"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655ADB5"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7FF5F129"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1931AE21"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21F1E1C3" w14:textId="77777777" w:rsidR="00B3744C" w:rsidRDefault="00B3744C">
            <w:pPr>
              <w:rPr>
                <w:sz w:val="20"/>
                <w:szCs w:val="20"/>
                <w:lang w:val="mk-MK"/>
              </w:rPr>
            </w:pPr>
          </w:p>
        </w:tc>
      </w:tr>
      <w:tr w:rsidR="00B3744C" w14:paraId="2CA21516" w14:textId="77777777" w:rsidTr="00B3744C">
        <w:tc>
          <w:tcPr>
            <w:tcW w:w="3854" w:type="dxa"/>
            <w:tcBorders>
              <w:top w:val="single" w:sz="4" w:space="0" w:color="auto"/>
              <w:left w:val="nil"/>
              <w:bottom w:val="single" w:sz="4" w:space="0" w:color="auto"/>
              <w:right w:val="single" w:sz="4" w:space="0" w:color="auto"/>
            </w:tcBorders>
            <w:vAlign w:val="center"/>
            <w:hideMark/>
          </w:tcPr>
          <w:p w14:paraId="4BA4771F" w14:textId="77777777" w:rsidR="00B3744C" w:rsidRDefault="00B3744C">
            <w:pPr>
              <w:pStyle w:val="BodyText"/>
              <w:tabs>
                <w:tab w:val="left" w:pos="419"/>
              </w:tabs>
              <w:spacing w:after="0" w:line="256" w:lineRule="auto"/>
              <w:rPr>
                <w:lang w:val="mk-MK" w:eastAsia="en-GB"/>
              </w:rPr>
            </w:pPr>
            <w:r>
              <w:rPr>
                <w:lang w:val="mk-MK" w:eastAsia="en-GB"/>
              </w:rPr>
              <w:t>2.6</w:t>
            </w:r>
            <w:r>
              <w:rPr>
                <w:lang w:val="mk-MK" w:eastAsia="en-GB"/>
              </w:rPr>
              <w:tab/>
              <w:t>Спуштање во ауторотација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7F7ACDF4"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253C06D9"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0ADF7A64"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A6713B6"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1F6C0E9A"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0F78E97D" w14:textId="77777777" w:rsidR="00B3744C" w:rsidRDefault="00B3744C">
            <w:pPr>
              <w:rPr>
                <w:sz w:val="20"/>
                <w:szCs w:val="20"/>
                <w:lang w:val="mk-MK"/>
              </w:rPr>
            </w:pPr>
          </w:p>
        </w:tc>
      </w:tr>
      <w:tr w:rsidR="00B3744C" w14:paraId="2D7A2AF4" w14:textId="77777777" w:rsidTr="00B3744C">
        <w:tc>
          <w:tcPr>
            <w:tcW w:w="3854" w:type="dxa"/>
            <w:tcBorders>
              <w:top w:val="single" w:sz="4" w:space="0" w:color="auto"/>
              <w:left w:val="nil"/>
              <w:bottom w:val="single" w:sz="4" w:space="0" w:color="auto"/>
              <w:right w:val="single" w:sz="4" w:space="0" w:color="auto"/>
            </w:tcBorders>
            <w:vAlign w:val="center"/>
            <w:hideMark/>
          </w:tcPr>
          <w:p w14:paraId="610FBB11" w14:textId="77777777" w:rsidR="00B3744C" w:rsidRDefault="00B3744C">
            <w:pPr>
              <w:pStyle w:val="BodyText"/>
              <w:tabs>
                <w:tab w:val="left" w:pos="419"/>
              </w:tabs>
              <w:spacing w:after="0" w:line="256" w:lineRule="auto"/>
              <w:rPr>
                <w:lang w:val="mk-MK" w:eastAsia="en-GB"/>
              </w:rPr>
            </w:pPr>
            <w:r>
              <w:rPr>
                <w:lang w:val="mk-MK" w:eastAsia="en-GB"/>
              </w:rPr>
              <w:t>2.6.1</w:t>
            </w:r>
            <w:r>
              <w:rPr>
                <w:lang w:val="mk-MK" w:eastAsia="en-GB"/>
              </w:rPr>
              <w:tab/>
              <w:t>Слетување од ауторотација (само SHE) или враќање на снагата на моторите</w:t>
            </w:r>
          </w:p>
        </w:tc>
        <w:tc>
          <w:tcPr>
            <w:tcW w:w="935" w:type="dxa"/>
            <w:tcBorders>
              <w:top w:val="single" w:sz="4" w:space="0" w:color="auto"/>
              <w:left w:val="single" w:sz="4" w:space="0" w:color="auto"/>
              <w:bottom w:val="single" w:sz="4" w:space="0" w:color="auto"/>
              <w:right w:val="single" w:sz="4" w:space="0" w:color="auto"/>
            </w:tcBorders>
          </w:tcPr>
          <w:p w14:paraId="33885F5B"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hideMark/>
          </w:tcPr>
          <w:p w14:paraId="11BEFA48" w14:textId="77777777" w:rsidR="00B3744C" w:rsidRDefault="00B3744C">
            <w:pPr>
              <w:rPr>
                <w:sz w:val="20"/>
                <w:szCs w:val="20"/>
                <w:lang w:val="mk-MK"/>
              </w:rPr>
            </w:pPr>
            <w:r>
              <w:rPr>
                <w:sz w:val="20"/>
                <w:szCs w:val="20"/>
              </w:rPr>
              <w:t>P</w:t>
            </w:r>
          </w:p>
        </w:tc>
        <w:tc>
          <w:tcPr>
            <w:tcW w:w="930" w:type="dxa"/>
            <w:tcBorders>
              <w:top w:val="single" w:sz="4" w:space="0" w:color="auto"/>
              <w:left w:val="single" w:sz="4" w:space="0" w:color="auto"/>
              <w:bottom w:val="single" w:sz="4" w:space="0" w:color="auto"/>
              <w:right w:val="single" w:sz="4" w:space="0" w:color="auto"/>
            </w:tcBorders>
            <w:vAlign w:val="center"/>
            <w:hideMark/>
          </w:tcPr>
          <w:p w14:paraId="669455ED"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63B140A8"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220A6BE3"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04D9AACD" w14:textId="77777777" w:rsidR="00B3744C" w:rsidRDefault="00B3744C">
            <w:pPr>
              <w:rPr>
                <w:sz w:val="20"/>
                <w:szCs w:val="20"/>
                <w:lang w:val="mk-MK"/>
              </w:rPr>
            </w:pPr>
          </w:p>
        </w:tc>
      </w:tr>
      <w:tr w:rsidR="00B3744C" w14:paraId="39EA1A8A" w14:textId="77777777" w:rsidTr="00B3744C">
        <w:tc>
          <w:tcPr>
            <w:tcW w:w="3854" w:type="dxa"/>
            <w:tcBorders>
              <w:top w:val="single" w:sz="4" w:space="0" w:color="auto"/>
              <w:left w:val="nil"/>
              <w:bottom w:val="single" w:sz="4" w:space="0" w:color="auto"/>
              <w:right w:val="single" w:sz="4" w:space="0" w:color="auto"/>
            </w:tcBorders>
            <w:vAlign w:val="center"/>
            <w:hideMark/>
          </w:tcPr>
          <w:p w14:paraId="42CE9A1F" w14:textId="77777777" w:rsidR="00B3744C" w:rsidRDefault="00B3744C">
            <w:pPr>
              <w:pStyle w:val="BodyText"/>
              <w:tabs>
                <w:tab w:val="left" w:pos="419"/>
              </w:tabs>
              <w:spacing w:after="0" w:line="256" w:lineRule="auto"/>
              <w:rPr>
                <w:lang w:val="mk-MK" w:eastAsia="en-GB"/>
              </w:rPr>
            </w:pPr>
            <w:r>
              <w:rPr>
                <w:lang w:val="mk-MK" w:eastAsia="en-GB"/>
              </w:rPr>
              <w:t>2.7</w:t>
            </w:r>
            <w:r>
              <w:rPr>
                <w:lang w:val="mk-MK" w:eastAsia="en-GB"/>
              </w:rPr>
              <w:tab/>
              <w:t>Слетувања, различни профили</w:t>
            </w:r>
          </w:p>
        </w:tc>
        <w:tc>
          <w:tcPr>
            <w:tcW w:w="935" w:type="dxa"/>
            <w:tcBorders>
              <w:top w:val="single" w:sz="4" w:space="0" w:color="auto"/>
              <w:left w:val="single" w:sz="4" w:space="0" w:color="auto"/>
              <w:bottom w:val="single" w:sz="4" w:space="0" w:color="auto"/>
              <w:right w:val="single" w:sz="4" w:space="0" w:color="auto"/>
            </w:tcBorders>
          </w:tcPr>
          <w:p w14:paraId="0AFB7C0B"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hideMark/>
          </w:tcPr>
          <w:p w14:paraId="6CD2713C" w14:textId="77777777" w:rsidR="00B3744C" w:rsidRDefault="00B3744C">
            <w:pPr>
              <w:rPr>
                <w:sz w:val="20"/>
                <w:szCs w:val="20"/>
                <w:lang w:val="mk-MK"/>
              </w:rPr>
            </w:pPr>
            <w:r>
              <w:rPr>
                <w:sz w:val="20"/>
                <w:szCs w:val="20"/>
              </w:rPr>
              <w:t>P</w:t>
            </w:r>
          </w:p>
        </w:tc>
        <w:tc>
          <w:tcPr>
            <w:tcW w:w="930" w:type="dxa"/>
            <w:tcBorders>
              <w:top w:val="single" w:sz="4" w:space="0" w:color="auto"/>
              <w:left w:val="single" w:sz="4" w:space="0" w:color="auto"/>
              <w:bottom w:val="single" w:sz="4" w:space="0" w:color="auto"/>
              <w:right w:val="single" w:sz="4" w:space="0" w:color="auto"/>
            </w:tcBorders>
            <w:vAlign w:val="center"/>
            <w:hideMark/>
          </w:tcPr>
          <w:p w14:paraId="604EF053"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4F667EC9"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2A1ACEAC"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6177544E" w14:textId="77777777" w:rsidR="00B3744C" w:rsidRDefault="00B3744C">
            <w:pPr>
              <w:rPr>
                <w:sz w:val="20"/>
                <w:szCs w:val="20"/>
                <w:lang w:val="mk-MK"/>
              </w:rPr>
            </w:pPr>
          </w:p>
        </w:tc>
      </w:tr>
      <w:tr w:rsidR="00B3744C" w14:paraId="58FF2D42" w14:textId="77777777" w:rsidTr="00B3744C">
        <w:tc>
          <w:tcPr>
            <w:tcW w:w="3854" w:type="dxa"/>
            <w:tcBorders>
              <w:top w:val="single" w:sz="4" w:space="0" w:color="auto"/>
              <w:left w:val="nil"/>
              <w:bottom w:val="single" w:sz="4" w:space="0" w:color="auto"/>
              <w:right w:val="single" w:sz="4" w:space="0" w:color="auto"/>
            </w:tcBorders>
            <w:vAlign w:val="center"/>
            <w:hideMark/>
          </w:tcPr>
          <w:p w14:paraId="6508F0AE" w14:textId="77777777" w:rsidR="00B3744C" w:rsidRDefault="00B3744C">
            <w:pPr>
              <w:pStyle w:val="BodyText"/>
              <w:tabs>
                <w:tab w:val="left" w:pos="419"/>
              </w:tabs>
              <w:spacing w:after="0" w:line="256" w:lineRule="auto"/>
              <w:rPr>
                <w:lang w:val="mk-MK" w:eastAsia="en-GB"/>
              </w:rPr>
            </w:pPr>
            <w:r>
              <w:rPr>
                <w:lang w:val="mk-MK" w:eastAsia="en-GB"/>
              </w:rPr>
              <w:t>2.7.1</w:t>
            </w:r>
            <w:r>
              <w:rPr>
                <w:lang w:val="mk-MK" w:eastAsia="en-GB"/>
              </w:rPr>
              <w:tab/>
              <w:t>Продолжување на друг круг или слетување по симулиран дефект на мотор пред LDP или DPBL</w:t>
            </w:r>
          </w:p>
        </w:tc>
        <w:tc>
          <w:tcPr>
            <w:tcW w:w="935" w:type="dxa"/>
            <w:tcBorders>
              <w:top w:val="single" w:sz="4" w:space="0" w:color="auto"/>
              <w:left w:val="single" w:sz="4" w:space="0" w:color="auto"/>
              <w:bottom w:val="single" w:sz="4" w:space="0" w:color="auto"/>
              <w:right w:val="single" w:sz="4" w:space="0" w:color="auto"/>
            </w:tcBorders>
          </w:tcPr>
          <w:p w14:paraId="2306272B"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hideMark/>
          </w:tcPr>
          <w:p w14:paraId="3E195BF0" w14:textId="77777777" w:rsidR="00B3744C" w:rsidRDefault="00B3744C">
            <w:pPr>
              <w:rPr>
                <w:sz w:val="20"/>
                <w:szCs w:val="20"/>
                <w:lang w:val="mk-MK"/>
              </w:rPr>
            </w:pPr>
            <w:r>
              <w:rPr>
                <w:sz w:val="20"/>
                <w:szCs w:val="20"/>
              </w:rPr>
              <w:t>P</w:t>
            </w:r>
          </w:p>
        </w:tc>
        <w:tc>
          <w:tcPr>
            <w:tcW w:w="930" w:type="dxa"/>
            <w:tcBorders>
              <w:top w:val="single" w:sz="4" w:space="0" w:color="auto"/>
              <w:left w:val="single" w:sz="4" w:space="0" w:color="auto"/>
              <w:bottom w:val="single" w:sz="4" w:space="0" w:color="auto"/>
              <w:right w:val="single" w:sz="4" w:space="0" w:color="auto"/>
            </w:tcBorders>
            <w:vAlign w:val="center"/>
            <w:hideMark/>
          </w:tcPr>
          <w:p w14:paraId="6DE8CC5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6F3403B"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0CF3D434"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01208E49" w14:textId="77777777" w:rsidR="00B3744C" w:rsidRDefault="00B3744C">
            <w:pPr>
              <w:rPr>
                <w:sz w:val="20"/>
                <w:szCs w:val="20"/>
                <w:lang w:val="mk-MK"/>
              </w:rPr>
            </w:pPr>
          </w:p>
        </w:tc>
      </w:tr>
      <w:tr w:rsidR="00B3744C" w14:paraId="2BDAA3CC" w14:textId="77777777" w:rsidTr="00B3744C">
        <w:tc>
          <w:tcPr>
            <w:tcW w:w="3854" w:type="dxa"/>
            <w:tcBorders>
              <w:top w:val="single" w:sz="4" w:space="0" w:color="auto"/>
              <w:left w:val="nil"/>
              <w:bottom w:val="single" w:sz="4" w:space="0" w:color="auto"/>
              <w:right w:val="single" w:sz="4" w:space="0" w:color="auto"/>
            </w:tcBorders>
            <w:vAlign w:val="center"/>
            <w:hideMark/>
          </w:tcPr>
          <w:p w14:paraId="5078134B" w14:textId="77777777" w:rsidR="00B3744C" w:rsidRDefault="00B3744C">
            <w:pPr>
              <w:pStyle w:val="BodyText"/>
              <w:tabs>
                <w:tab w:val="left" w:pos="419"/>
              </w:tabs>
              <w:spacing w:after="0" w:line="256" w:lineRule="auto"/>
              <w:rPr>
                <w:lang w:val="mk-MK" w:eastAsia="en-GB"/>
              </w:rPr>
            </w:pPr>
            <w:r>
              <w:rPr>
                <w:lang w:val="mk-MK" w:eastAsia="en-GB"/>
              </w:rPr>
              <w:t>2.7.2</w:t>
            </w:r>
            <w:r>
              <w:rPr>
                <w:lang w:val="mk-MK" w:eastAsia="en-GB"/>
              </w:rPr>
              <w:tab/>
              <w:t>Слетување по симулиран дефект на мотор по LDP или DPBL</w:t>
            </w:r>
          </w:p>
        </w:tc>
        <w:tc>
          <w:tcPr>
            <w:tcW w:w="935" w:type="dxa"/>
            <w:tcBorders>
              <w:top w:val="single" w:sz="4" w:space="0" w:color="auto"/>
              <w:left w:val="single" w:sz="4" w:space="0" w:color="auto"/>
              <w:bottom w:val="single" w:sz="4" w:space="0" w:color="auto"/>
              <w:right w:val="single" w:sz="4" w:space="0" w:color="auto"/>
            </w:tcBorders>
          </w:tcPr>
          <w:p w14:paraId="29891324"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hideMark/>
          </w:tcPr>
          <w:p w14:paraId="0AB01F54" w14:textId="77777777" w:rsidR="00B3744C" w:rsidRDefault="00B3744C">
            <w:pPr>
              <w:rPr>
                <w:sz w:val="20"/>
                <w:szCs w:val="20"/>
                <w:lang w:val="mk-MK"/>
              </w:rPr>
            </w:pPr>
            <w:r>
              <w:rPr>
                <w:sz w:val="20"/>
                <w:szCs w:val="20"/>
              </w:rPr>
              <w:t>P</w:t>
            </w:r>
          </w:p>
        </w:tc>
        <w:tc>
          <w:tcPr>
            <w:tcW w:w="930" w:type="dxa"/>
            <w:tcBorders>
              <w:top w:val="single" w:sz="4" w:space="0" w:color="auto"/>
              <w:left w:val="single" w:sz="4" w:space="0" w:color="auto"/>
              <w:bottom w:val="single" w:sz="4" w:space="0" w:color="auto"/>
              <w:right w:val="single" w:sz="4" w:space="0" w:color="auto"/>
            </w:tcBorders>
            <w:vAlign w:val="center"/>
            <w:hideMark/>
          </w:tcPr>
          <w:p w14:paraId="21AE856D"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F416B02"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4BB2FF59"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2CFAC815" w14:textId="77777777" w:rsidR="00B3744C" w:rsidRDefault="00B3744C">
            <w:pPr>
              <w:rPr>
                <w:sz w:val="20"/>
                <w:szCs w:val="20"/>
                <w:lang w:val="mk-MK"/>
              </w:rPr>
            </w:pPr>
          </w:p>
        </w:tc>
      </w:tr>
      <w:tr w:rsidR="00B3744C" w14:paraId="61335D73"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7DCA9E99" w14:textId="77777777" w:rsidR="00B3744C" w:rsidRDefault="00B3744C">
            <w:pPr>
              <w:rPr>
                <w:b/>
                <w:sz w:val="20"/>
                <w:szCs w:val="20"/>
                <w:lang w:val="mk-MK"/>
              </w:rPr>
            </w:pPr>
            <w:r>
              <w:rPr>
                <w:b/>
                <w:sz w:val="20"/>
                <w:szCs w:val="20"/>
                <w:lang w:val="mk-MK"/>
              </w:rPr>
              <w:t xml:space="preserve">СЕКЦИЈА 3 – Редовни и вонредни постапки при дефект на следните системи </w:t>
            </w:r>
          </w:p>
        </w:tc>
      </w:tr>
      <w:tr w:rsidR="00B3744C" w14:paraId="1CB4F0C3" w14:textId="77777777" w:rsidTr="00B3744C">
        <w:tc>
          <w:tcPr>
            <w:tcW w:w="3854" w:type="dxa"/>
            <w:tcBorders>
              <w:top w:val="single" w:sz="4" w:space="0" w:color="auto"/>
              <w:left w:val="nil"/>
              <w:bottom w:val="single" w:sz="4" w:space="0" w:color="auto"/>
              <w:right w:val="single" w:sz="4" w:space="0" w:color="auto"/>
            </w:tcBorders>
            <w:hideMark/>
          </w:tcPr>
          <w:p w14:paraId="0A94E703" w14:textId="77777777" w:rsidR="00B3744C" w:rsidRDefault="00B3744C">
            <w:pPr>
              <w:tabs>
                <w:tab w:val="left" w:pos="429"/>
              </w:tabs>
              <w:rPr>
                <w:sz w:val="20"/>
                <w:szCs w:val="20"/>
                <w:lang w:val="mk-MK"/>
              </w:rPr>
            </w:pPr>
            <w:r>
              <w:rPr>
                <w:sz w:val="20"/>
                <w:szCs w:val="20"/>
                <w:lang w:val="mk-MK"/>
              </w:rPr>
              <w:t>3.</w:t>
            </w:r>
            <w:r>
              <w:rPr>
                <w:sz w:val="20"/>
                <w:szCs w:val="20"/>
                <w:lang w:val="mk-MK"/>
              </w:rPr>
              <w:tab/>
              <w:t>Редовни и вонредни постапки при дефект на следните системи</w:t>
            </w:r>
          </w:p>
        </w:tc>
        <w:tc>
          <w:tcPr>
            <w:tcW w:w="935" w:type="dxa"/>
            <w:tcBorders>
              <w:top w:val="single" w:sz="4" w:space="0" w:color="auto"/>
              <w:left w:val="single" w:sz="4" w:space="0" w:color="auto"/>
              <w:bottom w:val="single" w:sz="4" w:space="0" w:color="auto"/>
              <w:right w:val="single" w:sz="4" w:space="0" w:color="auto"/>
            </w:tcBorders>
            <w:vAlign w:val="center"/>
          </w:tcPr>
          <w:p w14:paraId="0D6F1697"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tcPr>
          <w:p w14:paraId="79C250AE" w14:textId="77777777" w:rsidR="00B3744C" w:rsidRDefault="00B3744C">
            <w:pPr>
              <w:rPr>
                <w:sz w:val="20"/>
                <w:szCs w:val="20"/>
                <w:lang w:val="mk-MK"/>
              </w:rPr>
            </w:pPr>
          </w:p>
        </w:tc>
        <w:tc>
          <w:tcPr>
            <w:tcW w:w="930" w:type="dxa"/>
            <w:tcBorders>
              <w:top w:val="single" w:sz="4" w:space="0" w:color="auto"/>
              <w:left w:val="single" w:sz="4" w:space="0" w:color="auto"/>
              <w:bottom w:val="single" w:sz="4" w:space="0" w:color="auto"/>
              <w:right w:val="single" w:sz="4" w:space="0" w:color="auto"/>
            </w:tcBorders>
            <w:vAlign w:val="center"/>
          </w:tcPr>
          <w:p w14:paraId="2E9E1B66" w14:textId="77777777" w:rsidR="00B3744C" w:rsidRDefault="00B3744C">
            <w:pPr>
              <w:rPr>
                <w:sz w:val="20"/>
                <w:szCs w:val="20"/>
                <w:lang w:val="mk-MK"/>
              </w:rPr>
            </w:pPr>
          </w:p>
        </w:tc>
        <w:tc>
          <w:tcPr>
            <w:tcW w:w="1262" w:type="dxa"/>
            <w:tcBorders>
              <w:top w:val="single" w:sz="4" w:space="0" w:color="auto"/>
              <w:left w:val="single" w:sz="4" w:space="0" w:color="auto"/>
              <w:bottom w:val="single" w:sz="4" w:space="0" w:color="auto"/>
              <w:right w:val="single" w:sz="4" w:space="0" w:color="auto"/>
            </w:tcBorders>
            <w:vAlign w:val="center"/>
          </w:tcPr>
          <w:p w14:paraId="028DD906"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16CB5ACD"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vAlign w:val="center"/>
            <w:hideMark/>
          </w:tcPr>
          <w:p w14:paraId="126736FB" w14:textId="77777777" w:rsidR="00B3744C" w:rsidRDefault="00B3744C">
            <w:pPr>
              <w:rPr>
                <w:sz w:val="20"/>
                <w:szCs w:val="20"/>
                <w:lang w:val="mk-MK"/>
              </w:rPr>
            </w:pPr>
            <w:r>
              <w:rPr>
                <w:sz w:val="20"/>
                <w:szCs w:val="20"/>
                <w:lang w:val="mk-MK"/>
              </w:rPr>
              <w:t>Задолжително се избираат три ставки од оваа секција</w:t>
            </w:r>
          </w:p>
        </w:tc>
      </w:tr>
      <w:tr w:rsidR="00B3744C" w14:paraId="3F1D970D" w14:textId="77777777" w:rsidTr="00B3744C">
        <w:tc>
          <w:tcPr>
            <w:tcW w:w="3854" w:type="dxa"/>
            <w:tcBorders>
              <w:top w:val="single" w:sz="4" w:space="0" w:color="auto"/>
              <w:left w:val="nil"/>
              <w:bottom w:val="single" w:sz="4" w:space="0" w:color="auto"/>
              <w:right w:val="single" w:sz="4" w:space="0" w:color="auto"/>
            </w:tcBorders>
            <w:hideMark/>
          </w:tcPr>
          <w:p w14:paraId="64851771" w14:textId="77777777" w:rsidR="00B3744C" w:rsidRDefault="00B3744C">
            <w:pPr>
              <w:tabs>
                <w:tab w:val="left" w:pos="429"/>
              </w:tabs>
              <w:rPr>
                <w:sz w:val="20"/>
                <w:szCs w:val="20"/>
                <w:lang w:val="mk-MK"/>
              </w:rPr>
            </w:pPr>
            <w:r>
              <w:rPr>
                <w:sz w:val="20"/>
                <w:szCs w:val="20"/>
                <w:lang w:val="mk-MK"/>
              </w:rPr>
              <w:t>3.1</w:t>
            </w:r>
            <w:r>
              <w:rPr>
                <w:sz w:val="20"/>
                <w:szCs w:val="20"/>
                <w:lang w:val="mk-MK"/>
              </w:rPr>
              <w:tab/>
              <w:t>Мотор</w:t>
            </w:r>
          </w:p>
        </w:tc>
        <w:tc>
          <w:tcPr>
            <w:tcW w:w="935" w:type="dxa"/>
            <w:tcBorders>
              <w:top w:val="single" w:sz="4" w:space="0" w:color="auto"/>
              <w:left w:val="single" w:sz="4" w:space="0" w:color="auto"/>
              <w:bottom w:val="single" w:sz="4" w:space="0" w:color="auto"/>
              <w:right w:val="single" w:sz="4" w:space="0" w:color="auto"/>
            </w:tcBorders>
            <w:vAlign w:val="center"/>
            <w:hideMark/>
          </w:tcPr>
          <w:p w14:paraId="60E14981"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3DCDB294"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748B40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5B2E54D7"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1B79AB14"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25A4D21E" w14:textId="77777777" w:rsidR="00B3744C" w:rsidRDefault="00B3744C">
            <w:pPr>
              <w:rPr>
                <w:sz w:val="20"/>
                <w:szCs w:val="20"/>
                <w:lang w:val="mk-MK"/>
              </w:rPr>
            </w:pPr>
          </w:p>
        </w:tc>
      </w:tr>
      <w:tr w:rsidR="00B3744C" w14:paraId="75C6197E" w14:textId="77777777" w:rsidTr="00B3744C">
        <w:tc>
          <w:tcPr>
            <w:tcW w:w="3854" w:type="dxa"/>
            <w:tcBorders>
              <w:top w:val="single" w:sz="4" w:space="0" w:color="auto"/>
              <w:left w:val="nil"/>
              <w:bottom w:val="single" w:sz="4" w:space="0" w:color="auto"/>
              <w:right w:val="single" w:sz="4" w:space="0" w:color="auto"/>
            </w:tcBorders>
            <w:hideMark/>
          </w:tcPr>
          <w:p w14:paraId="6D389281" w14:textId="77777777" w:rsidR="00B3744C" w:rsidRDefault="00B3744C">
            <w:pPr>
              <w:tabs>
                <w:tab w:val="left" w:pos="419"/>
              </w:tabs>
              <w:rPr>
                <w:sz w:val="20"/>
                <w:szCs w:val="20"/>
                <w:lang w:val="mk-MK"/>
              </w:rPr>
            </w:pPr>
            <w:r>
              <w:rPr>
                <w:sz w:val="20"/>
                <w:szCs w:val="20"/>
                <w:lang w:val="mk-MK"/>
              </w:rPr>
              <w:t>3.2</w:t>
            </w:r>
            <w:r>
              <w:rPr>
                <w:sz w:val="20"/>
                <w:szCs w:val="20"/>
                <w:lang w:val="mk-MK"/>
              </w:rPr>
              <w:tab/>
              <w:t>Климатизација (греење, вентилација)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2E595554"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342B31BC"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781FD84E"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78BA0E76"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14C9B4E3"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192D3139" w14:textId="77777777" w:rsidR="00B3744C" w:rsidRDefault="00B3744C">
            <w:pPr>
              <w:rPr>
                <w:sz w:val="20"/>
                <w:szCs w:val="20"/>
                <w:lang w:val="mk-MK"/>
              </w:rPr>
            </w:pPr>
          </w:p>
        </w:tc>
      </w:tr>
      <w:tr w:rsidR="00B3744C" w14:paraId="55C2A886" w14:textId="77777777" w:rsidTr="00B3744C">
        <w:tc>
          <w:tcPr>
            <w:tcW w:w="3854" w:type="dxa"/>
            <w:tcBorders>
              <w:top w:val="single" w:sz="4" w:space="0" w:color="auto"/>
              <w:left w:val="nil"/>
              <w:bottom w:val="single" w:sz="4" w:space="0" w:color="auto"/>
              <w:right w:val="single" w:sz="4" w:space="0" w:color="auto"/>
            </w:tcBorders>
            <w:hideMark/>
          </w:tcPr>
          <w:p w14:paraId="4BCCE30B" w14:textId="77777777" w:rsidR="00B3744C" w:rsidRDefault="00B3744C">
            <w:pPr>
              <w:tabs>
                <w:tab w:val="left" w:pos="429"/>
              </w:tabs>
              <w:rPr>
                <w:sz w:val="20"/>
                <w:szCs w:val="20"/>
                <w:lang w:val="mk-MK"/>
              </w:rPr>
            </w:pPr>
            <w:r>
              <w:rPr>
                <w:sz w:val="20"/>
                <w:szCs w:val="20"/>
                <w:lang w:val="mk-MK"/>
              </w:rPr>
              <w:t>3.3</w:t>
            </w:r>
            <w:r>
              <w:rPr>
                <w:sz w:val="20"/>
                <w:szCs w:val="20"/>
                <w:lang w:val="mk-MK"/>
              </w:rPr>
              <w:tab/>
              <w:t>Пито/статички систем</w:t>
            </w:r>
          </w:p>
        </w:tc>
        <w:tc>
          <w:tcPr>
            <w:tcW w:w="935" w:type="dxa"/>
            <w:tcBorders>
              <w:top w:val="single" w:sz="4" w:space="0" w:color="auto"/>
              <w:left w:val="single" w:sz="4" w:space="0" w:color="auto"/>
              <w:bottom w:val="single" w:sz="4" w:space="0" w:color="auto"/>
              <w:right w:val="single" w:sz="4" w:space="0" w:color="auto"/>
            </w:tcBorders>
            <w:vAlign w:val="center"/>
            <w:hideMark/>
          </w:tcPr>
          <w:p w14:paraId="0E2F08F9"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3D77E21E"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3B2A7270"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66750ED9"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33C784B5"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083AE07C" w14:textId="77777777" w:rsidR="00B3744C" w:rsidRDefault="00B3744C">
            <w:pPr>
              <w:rPr>
                <w:sz w:val="20"/>
                <w:szCs w:val="20"/>
                <w:lang w:val="mk-MK"/>
              </w:rPr>
            </w:pPr>
          </w:p>
        </w:tc>
      </w:tr>
      <w:tr w:rsidR="00B3744C" w14:paraId="6C3DD0B2" w14:textId="77777777" w:rsidTr="00B3744C">
        <w:tc>
          <w:tcPr>
            <w:tcW w:w="3854" w:type="dxa"/>
            <w:tcBorders>
              <w:top w:val="single" w:sz="4" w:space="0" w:color="auto"/>
              <w:left w:val="nil"/>
              <w:bottom w:val="single" w:sz="4" w:space="0" w:color="auto"/>
              <w:right w:val="single" w:sz="4" w:space="0" w:color="auto"/>
            </w:tcBorders>
            <w:hideMark/>
          </w:tcPr>
          <w:p w14:paraId="27C7EE5A" w14:textId="77777777" w:rsidR="00B3744C" w:rsidRDefault="00B3744C">
            <w:pPr>
              <w:tabs>
                <w:tab w:val="left" w:pos="429"/>
              </w:tabs>
              <w:rPr>
                <w:sz w:val="20"/>
                <w:szCs w:val="20"/>
                <w:lang w:val="mk-MK"/>
              </w:rPr>
            </w:pPr>
            <w:r>
              <w:rPr>
                <w:sz w:val="20"/>
                <w:szCs w:val="20"/>
                <w:lang w:val="mk-MK"/>
              </w:rPr>
              <w:t>3.4</w:t>
            </w:r>
            <w:r>
              <w:rPr>
                <w:sz w:val="20"/>
                <w:szCs w:val="20"/>
                <w:lang w:val="mk-MK"/>
              </w:rPr>
              <w:tab/>
              <w:t>Систем за гориво</w:t>
            </w:r>
          </w:p>
        </w:tc>
        <w:tc>
          <w:tcPr>
            <w:tcW w:w="935" w:type="dxa"/>
            <w:tcBorders>
              <w:top w:val="single" w:sz="4" w:space="0" w:color="auto"/>
              <w:left w:val="single" w:sz="4" w:space="0" w:color="auto"/>
              <w:bottom w:val="single" w:sz="4" w:space="0" w:color="auto"/>
              <w:right w:val="single" w:sz="4" w:space="0" w:color="auto"/>
            </w:tcBorders>
            <w:vAlign w:val="center"/>
            <w:hideMark/>
          </w:tcPr>
          <w:p w14:paraId="3C0FCC16"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45153638"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59CDCE18"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4768610F"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0A605D56"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2DE95A66" w14:textId="77777777" w:rsidR="00B3744C" w:rsidRDefault="00B3744C">
            <w:pPr>
              <w:rPr>
                <w:sz w:val="20"/>
                <w:szCs w:val="20"/>
                <w:lang w:val="mk-MK"/>
              </w:rPr>
            </w:pPr>
          </w:p>
        </w:tc>
      </w:tr>
      <w:tr w:rsidR="00B3744C" w14:paraId="0D031C14" w14:textId="77777777" w:rsidTr="00B3744C">
        <w:tc>
          <w:tcPr>
            <w:tcW w:w="3854" w:type="dxa"/>
            <w:tcBorders>
              <w:top w:val="single" w:sz="4" w:space="0" w:color="auto"/>
              <w:left w:val="nil"/>
              <w:bottom w:val="single" w:sz="4" w:space="0" w:color="auto"/>
              <w:right w:val="single" w:sz="4" w:space="0" w:color="auto"/>
            </w:tcBorders>
            <w:hideMark/>
          </w:tcPr>
          <w:p w14:paraId="1A7C2E1C" w14:textId="77777777" w:rsidR="00B3744C" w:rsidRDefault="00B3744C">
            <w:pPr>
              <w:tabs>
                <w:tab w:val="left" w:pos="429"/>
              </w:tabs>
              <w:rPr>
                <w:sz w:val="20"/>
                <w:szCs w:val="20"/>
                <w:lang w:val="mk-MK"/>
              </w:rPr>
            </w:pPr>
            <w:r>
              <w:rPr>
                <w:sz w:val="20"/>
                <w:szCs w:val="20"/>
                <w:lang w:val="mk-MK"/>
              </w:rPr>
              <w:t>3.5</w:t>
            </w:r>
            <w:r>
              <w:rPr>
                <w:sz w:val="20"/>
                <w:szCs w:val="20"/>
                <w:lang w:val="mk-MK"/>
              </w:rPr>
              <w:tab/>
              <w:t>Електричен систем</w:t>
            </w:r>
          </w:p>
        </w:tc>
        <w:tc>
          <w:tcPr>
            <w:tcW w:w="935" w:type="dxa"/>
            <w:tcBorders>
              <w:top w:val="single" w:sz="4" w:space="0" w:color="auto"/>
              <w:left w:val="single" w:sz="4" w:space="0" w:color="auto"/>
              <w:bottom w:val="single" w:sz="4" w:space="0" w:color="auto"/>
              <w:right w:val="single" w:sz="4" w:space="0" w:color="auto"/>
            </w:tcBorders>
            <w:vAlign w:val="center"/>
            <w:hideMark/>
          </w:tcPr>
          <w:p w14:paraId="29019BF3"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3DC88076"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FF4F7C6"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03D236A8"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328788B3"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14940150" w14:textId="77777777" w:rsidR="00B3744C" w:rsidRDefault="00B3744C">
            <w:pPr>
              <w:rPr>
                <w:sz w:val="20"/>
                <w:szCs w:val="20"/>
                <w:lang w:val="mk-MK"/>
              </w:rPr>
            </w:pPr>
          </w:p>
        </w:tc>
      </w:tr>
      <w:tr w:rsidR="00B3744C" w14:paraId="11C2DCFF" w14:textId="77777777" w:rsidTr="00B3744C">
        <w:tc>
          <w:tcPr>
            <w:tcW w:w="3854" w:type="dxa"/>
            <w:tcBorders>
              <w:top w:val="single" w:sz="4" w:space="0" w:color="auto"/>
              <w:left w:val="nil"/>
              <w:bottom w:val="single" w:sz="4" w:space="0" w:color="auto"/>
              <w:right w:val="single" w:sz="4" w:space="0" w:color="auto"/>
            </w:tcBorders>
            <w:hideMark/>
          </w:tcPr>
          <w:p w14:paraId="4B58DFB7" w14:textId="77777777" w:rsidR="00B3744C" w:rsidRDefault="00B3744C">
            <w:pPr>
              <w:tabs>
                <w:tab w:val="left" w:pos="429"/>
              </w:tabs>
              <w:rPr>
                <w:sz w:val="20"/>
                <w:szCs w:val="20"/>
                <w:lang w:val="mk-MK"/>
              </w:rPr>
            </w:pPr>
            <w:r>
              <w:rPr>
                <w:sz w:val="20"/>
                <w:szCs w:val="20"/>
                <w:lang w:val="mk-MK"/>
              </w:rPr>
              <w:t>3.6</w:t>
            </w:r>
            <w:r>
              <w:rPr>
                <w:sz w:val="20"/>
                <w:szCs w:val="20"/>
                <w:lang w:val="mk-MK"/>
              </w:rPr>
              <w:tab/>
              <w:t>Хидрауличен систем</w:t>
            </w:r>
          </w:p>
        </w:tc>
        <w:tc>
          <w:tcPr>
            <w:tcW w:w="935" w:type="dxa"/>
            <w:tcBorders>
              <w:top w:val="single" w:sz="4" w:space="0" w:color="auto"/>
              <w:left w:val="single" w:sz="4" w:space="0" w:color="auto"/>
              <w:bottom w:val="single" w:sz="4" w:space="0" w:color="auto"/>
              <w:right w:val="single" w:sz="4" w:space="0" w:color="auto"/>
            </w:tcBorders>
            <w:vAlign w:val="center"/>
            <w:hideMark/>
          </w:tcPr>
          <w:p w14:paraId="2B8B4F04"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1A6316A2"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66817F2"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426B899D"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328B18B0"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1D3EEAD0" w14:textId="77777777" w:rsidR="00B3744C" w:rsidRDefault="00B3744C">
            <w:pPr>
              <w:rPr>
                <w:sz w:val="20"/>
                <w:szCs w:val="20"/>
                <w:lang w:val="mk-MK"/>
              </w:rPr>
            </w:pPr>
          </w:p>
        </w:tc>
      </w:tr>
      <w:tr w:rsidR="00B3744C" w14:paraId="25635CE8" w14:textId="77777777" w:rsidTr="00B3744C">
        <w:tc>
          <w:tcPr>
            <w:tcW w:w="3854" w:type="dxa"/>
            <w:tcBorders>
              <w:top w:val="single" w:sz="4" w:space="0" w:color="auto"/>
              <w:left w:val="nil"/>
              <w:bottom w:val="single" w:sz="4" w:space="0" w:color="auto"/>
              <w:right w:val="single" w:sz="4" w:space="0" w:color="auto"/>
            </w:tcBorders>
            <w:hideMark/>
          </w:tcPr>
          <w:p w14:paraId="7BA4D549" w14:textId="77777777" w:rsidR="00B3744C" w:rsidRDefault="00B3744C">
            <w:pPr>
              <w:tabs>
                <w:tab w:val="left" w:pos="429"/>
              </w:tabs>
              <w:rPr>
                <w:sz w:val="20"/>
                <w:szCs w:val="20"/>
                <w:lang w:val="mk-MK"/>
              </w:rPr>
            </w:pPr>
            <w:r>
              <w:rPr>
                <w:sz w:val="20"/>
                <w:szCs w:val="20"/>
                <w:lang w:val="mk-MK"/>
              </w:rPr>
              <w:t>3.7</w:t>
            </w:r>
            <w:r>
              <w:rPr>
                <w:sz w:val="20"/>
                <w:szCs w:val="20"/>
                <w:lang w:val="mk-MK"/>
              </w:rPr>
              <w:tab/>
              <w:t>Командите на лет и системот за тримување</w:t>
            </w:r>
          </w:p>
        </w:tc>
        <w:tc>
          <w:tcPr>
            <w:tcW w:w="935" w:type="dxa"/>
            <w:tcBorders>
              <w:top w:val="single" w:sz="4" w:space="0" w:color="auto"/>
              <w:left w:val="single" w:sz="4" w:space="0" w:color="auto"/>
              <w:bottom w:val="single" w:sz="4" w:space="0" w:color="auto"/>
              <w:right w:val="single" w:sz="4" w:space="0" w:color="auto"/>
            </w:tcBorders>
            <w:vAlign w:val="center"/>
            <w:hideMark/>
          </w:tcPr>
          <w:p w14:paraId="7D9749A0"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2FF085EC"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394E7FE2"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38CD014"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1C1753FA"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45FD66F3" w14:textId="77777777" w:rsidR="00B3744C" w:rsidRDefault="00B3744C">
            <w:pPr>
              <w:rPr>
                <w:sz w:val="20"/>
                <w:szCs w:val="20"/>
                <w:lang w:val="mk-MK"/>
              </w:rPr>
            </w:pPr>
          </w:p>
        </w:tc>
      </w:tr>
      <w:tr w:rsidR="00B3744C" w14:paraId="5826B470" w14:textId="77777777" w:rsidTr="00B3744C">
        <w:tc>
          <w:tcPr>
            <w:tcW w:w="3854" w:type="dxa"/>
            <w:tcBorders>
              <w:top w:val="single" w:sz="4" w:space="0" w:color="auto"/>
              <w:left w:val="nil"/>
              <w:bottom w:val="single" w:sz="4" w:space="0" w:color="auto"/>
              <w:right w:val="single" w:sz="4" w:space="0" w:color="auto"/>
            </w:tcBorders>
            <w:hideMark/>
          </w:tcPr>
          <w:p w14:paraId="6FF007F2" w14:textId="77777777" w:rsidR="00B3744C" w:rsidRDefault="00B3744C">
            <w:pPr>
              <w:tabs>
                <w:tab w:val="left" w:pos="429"/>
              </w:tabs>
              <w:rPr>
                <w:sz w:val="20"/>
                <w:szCs w:val="20"/>
                <w:lang w:val="mk-MK"/>
              </w:rPr>
            </w:pPr>
            <w:r>
              <w:rPr>
                <w:sz w:val="20"/>
                <w:szCs w:val="20"/>
                <w:lang w:val="mk-MK"/>
              </w:rPr>
              <w:t>3.8</w:t>
            </w:r>
            <w:r>
              <w:rPr>
                <w:sz w:val="20"/>
                <w:szCs w:val="20"/>
                <w:lang w:val="mk-MK"/>
              </w:rPr>
              <w:tab/>
              <w:t>Системот против мрзнење/ за одмрзнување</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6DBCAF"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1AEC6376"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79B0703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00CD0F33"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55CCD3B2"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2DE22809" w14:textId="77777777" w:rsidR="00B3744C" w:rsidRDefault="00B3744C">
            <w:pPr>
              <w:rPr>
                <w:sz w:val="20"/>
                <w:szCs w:val="20"/>
                <w:lang w:val="mk-MK"/>
              </w:rPr>
            </w:pPr>
          </w:p>
        </w:tc>
      </w:tr>
      <w:tr w:rsidR="00B3744C" w14:paraId="67E3D82D" w14:textId="77777777" w:rsidTr="00B3744C">
        <w:tc>
          <w:tcPr>
            <w:tcW w:w="3854" w:type="dxa"/>
            <w:tcBorders>
              <w:top w:val="single" w:sz="4" w:space="0" w:color="auto"/>
              <w:left w:val="nil"/>
              <w:bottom w:val="single" w:sz="4" w:space="0" w:color="auto"/>
              <w:right w:val="single" w:sz="4" w:space="0" w:color="auto"/>
            </w:tcBorders>
            <w:hideMark/>
          </w:tcPr>
          <w:p w14:paraId="5FE51E5A" w14:textId="77777777" w:rsidR="00B3744C" w:rsidRDefault="00B3744C">
            <w:pPr>
              <w:tabs>
                <w:tab w:val="left" w:pos="429"/>
              </w:tabs>
              <w:rPr>
                <w:sz w:val="20"/>
                <w:szCs w:val="20"/>
                <w:lang w:val="mk-MK"/>
              </w:rPr>
            </w:pPr>
            <w:r>
              <w:rPr>
                <w:sz w:val="20"/>
                <w:szCs w:val="20"/>
                <w:lang w:val="mk-MK"/>
              </w:rPr>
              <w:lastRenderedPageBreak/>
              <w:t>3.9</w:t>
            </w:r>
            <w:r>
              <w:rPr>
                <w:sz w:val="20"/>
                <w:szCs w:val="20"/>
                <w:lang w:val="mk-MK"/>
              </w:rPr>
              <w:tab/>
              <w:t>Автопилот/уред за управување со лет</w:t>
            </w:r>
          </w:p>
        </w:tc>
        <w:tc>
          <w:tcPr>
            <w:tcW w:w="935" w:type="dxa"/>
            <w:tcBorders>
              <w:top w:val="single" w:sz="4" w:space="0" w:color="auto"/>
              <w:left w:val="single" w:sz="4" w:space="0" w:color="auto"/>
              <w:bottom w:val="single" w:sz="4" w:space="0" w:color="auto"/>
              <w:right w:val="single" w:sz="4" w:space="0" w:color="auto"/>
            </w:tcBorders>
            <w:vAlign w:val="center"/>
            <w:hideMark/>
          </w:tcPr>
          <w:p w14:paraId="73CA5196"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33A8E11A"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70D074CA"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081D5B21"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693DAA46"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7DBA1C7D" w14:textId="77777777" w:rsidR="00B3744C" w:rsidRDefault="00B3744C">
            <w:pPr>
              <w:rPr>
                <w:sz w:val="20"/>
                <w:szCs w:val="20"/>
                <w:lang w:val="mk-MK"/>
              </w:rPr>
            </w:pPr>
          </w:p>
        </w:tc>
      </w:tr>
      <w:tr w:rsidR="00B3744C" w14:paraId="4F4E08E1" w14:textId="77777777" w:rsidTr="00B3744C">
        <w:tc>
          <w:tcPr>
            <w:tcW w:w="3854" w:type="dxa"/>
            <w:tcBorders>
              <w:top w:val="single" w:sz="4" w:space="0" w:color="auto"/>
              <w:left w:val="nil"/>
              <w:bottom w:val="single" w:sz="4" w:space="0" w:color="auto"/>
              <w:right w:val="single" w:sz="4" w:space="0" w:color="auto"/>
            </w:tcBorders>
            <w:hideMark/>
          </w:tcPr>
          <w:p w14:paraId="2AE91E6D" w14:textId="77777777" w:rsidR="00B3744C" w:rsidRDefault="00B3744C">
            <w:pPr>
              <w:tabs>
                <w:tab w:val="left" w:pos="429"/>
              </w:tabs>
              <w:rPr>
                <w:sz w:val="20"/>
                <w:szCs w:val="20"/>
                <w:lang w:val="mk-MK"/>
              </w:rPr>
            </w:pPr>
            <w:r>
              <w:rPr>
                <w:sz w:val="20"/>
                <w:szCs w:val="20"/>
                <w:lang w:val="mk-MK"/>
              </w:rPr>
              <w:t>3.10</w:t>
            </w:r>
            <w:r>
              <w:rPr>
                <w:sz w:val="20"/>
                <w:szCs w:val="20"/>
                <w:lang w:val="mk-MK"/>
              </w:rPr>
              <w:tab/>
              <w:t>Уреди за стабилност на лет</w:t>
            </w:r>
          </w:p>
        </w:tc>
        <w:tc>
          <w:tcPr>
            <w:tcW w:w="935" w:type="dxa"/>
            <w:tcBorders>
              <w:top w:val="single" w:sz="4" w:space="0" w:color="auto"/>
              <w:left w:val="single" w:sz="4" w:space="0" w:color="auto"/>
              <w:bottom w:val="single" w:sz="4" w:space="0" w:color="auto"/>
              <w:right w:val="single" w:sz="4" w:space="0" w:color="auto"/>
            </w:tcBorders>
            <w:vAlign w:val="center"/>
            <w:hideMark/>
          </w:tcPr>
          <w:p w14:paraId="4C40FA89"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73D849C9"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B939310"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777DAE24"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2B8E9969"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18A00E37" w14:textId="77777777" w:rsidR="00B3744C" w:rsidRDefault="00B3744C">
            <w:pPr>
              <w:rPr>
                <w:sz w:val="20"/>
                <w:szCs w:val="20"/>
                <w:lang w:val="mk-MK"/>
              </w:rPr>
            </w:pPr>
          </w:p>
        </w:tc>
      </w:tr>
      <w:tr w:rsidR="00B3744C" w14:paraId="35FA3B2B" w14:textId="77777777" w:rsidTr="00B3744C">
        <w:tc>
          <w:tcPr>
            <w:tcW w:w="3854" w:type="dxa"/>
            <w:tcBorders>
              <w:top w:val="single" w:sz="4" w:space="0" w:color="auto"/>
              <w:left w:val="nil"/>
              <w:bottom w:val="single" w:sz="4" w:space="0" w:color="auto"/>
              <w:right w:val="single" w:sz="4" w:space="0" w:color="auto"/>
            </w:tcBorders>
            <w:hideMark/>
          </w:tcPr>
          <w:p w14:paraId="7FB782B7" w14:textId="77777777" w:rsidR="00B3744C" w:rsidRDefault="00B3744C">
            <w:pPr>
              <w:tabs>
                <w:tab w:val="left" w:pos="429"/>
              </w:tabs>
              <w:rPr>
                <w:sz w:val="20"/>
                <w:szCs w:val="20"/>
                <w:lang w:val="mk-MK"/>
              </w:rPr>
            </w:pPr>
            <w:r>
              <w:rPr>
                <w:sz w:val="20"/>
                <w:szCs w:val="20"/>
                <w:lang w:val="mk-MK"/>
              </w:rPr>
              <w:t>3.11</w:t>
            </w:r>
            <w:r>
              <w:rPr>
                <w:sz w:val="20"/>
                <w:szCs w:val="20"/>
                <w:lang w:val="mk-MK"/>
              </w:rPr>
              <w:tab/>
              <w:t>Метео радар, радио висиномер, транспондер</w:t>
            </w:r>
          </w:p>
        </w:tc>
        <w:tc>
          <w:tcPr>
            <w:tcW w:w="935" w:type="dxa"/>
            <w:tcBorders>
              <w:top w:val="single" w:sz="4" w:space="0" w:color="auto"/>
              <w:left w:val="single" w:sz="4" w:space="0" w:color="auto"/>
              <w:bottom w:val="single" w:sz="4" w:space="0" w:color="auto"/>
              <w:right w:val="single" w:sz="4" w:space="0" w:color="auto"/>
            </w:tcBorders>
            <w:vAlign w:val="center"/>
            <w:hideMark/>
          </w:tcPr>
          <w:p w14:paraId="3E1EA4A9"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389FBCBD"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318743A"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C2FBF8B"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0ED4159C"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794DBA8A" w14:textId="77777777" w:rsidR="00B3744C" w:rsidRDefault="00B3744C">
            <w:pPr>
              <w:rPr>
                <w:sz w:val="20"/>
                <w:szCs w:val="20"/>
                <w:lang w:val="mk-MK"/>
              </w:rPr>
            </w:pPr>
          </w:p>
        </w:tc>
      </w:tr>
      <w:tr w:rsidR="00B3744C" w14:paraId="5D9E5BE0" w14:textId="77777777" w:rsidTr="00B3744C">
        <w:tc>
          <w:tcPr>
            <w:tcW w:w="3854" w:type="dxa"/>
            <w:tcBorders>
              <w:top w:val="single" w:sz="4" w:space="0" w:color="auto"/>
              <w:left w:val="nil"/>
              <w:bottom w:val="single" w:sz="4" w:space="0" w:color="auto"/>
              <w:right w:val="single" w:sz="4" w:space="0" w:color="auto"/>
            </w:tcBorders>
            <w:hideMark/>
          </w:tcPr>
          <w:p w14:paraId="5BBC9DFC" w14:textId="77777777" w:rsidR="00B3744C" w:rsidRDefault="00B3744C">
            <w:pPr>
              <w:tabs>
                <w:tab w:val="left" w:pos="429"/>
              </w:tabs>
              <w:rPr>
                <w:sz w:val="20"/>
                <w:szCs w:val="20"/>
                <w:lang w:val="mk-MK"/>
              </w:rPr>
            </w:pPr>
            <w:r>
              <w:rPr>
                <w:sz w:val="20"/>
                <w:szCs w:val="20"/>
                <w:lang w:val="mk-MK"/>
              </w:rPr>
              <w:t>3.12</w:t>
            </w:r>
            <w:r>
              <w:rPr>
                <w:sz w:val="20"/>
                <w:szCs w:val="20"/>
                <w:lang w:val="mk-MK"/>
              </w:rPr>
              <w:tab/>
              <w:t>Навигациски систем</w:t>
            </w:r>
          </w:p>
        </w:tc>
        <w:tc>
          <w:tcPr>
            <w:tcW w:w="935" w:type="dxa"/>
            <w:tcBorders>
              <w:top w:val="single" w:sz="4" w:space="0" w:color="auto"/>
              <w:left w:val="single" w:sz="4" w:space="0" w:color="auto"/>
              <w:bottom w:val="single" w:sz="4" w:space="0" w:color="auto"/>
              <w:right w:val="single" w:sz="4" w:space="0" w:color="auto"/>
            </w:tcBorders>
            <w:vAlign w:val="center"/>
            <w:hideMark/>
          </w:tcPr>
          <w:p w14:paraId="6E05C3AE"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6E30E311"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48402ED"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77132C3"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0CB53590"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1ED49D2C" w14:textId="77777777" w:rsidR="00B3744C" w:rsidRDefault="00B3744C">
            <w:pPr>
              <w:rPr>
                <w:sz w:val="20"/>
                <w:szCs w:val="20"/>
                <w:lang w:val="mk-MK"/>
              </w:rPr>
            </w:pPr>
          </w:p>
        </w:tc>
      </w:tr>
      <w:tr w:rsidR="00B3744C" w14:paraId="78D450B1" w14:textId="77777777" w:rsidTr="00B3744C">
        <w:tc>
          <w:tcPr>
            <w:tcW w:w="3854" w:type="dxa"/>
            <w:tcBorders>
              <w:top w:val="single" w:sz="4" w:space="0" w:color="auto"/>
              <w:left w:val="nil"/>
              <w:bottom w:val="single" w:sz="4" w:space="0" w:color="auto"/>
              <w:right w:val="single" w:sz="4" w:space="0" w:color="auto"/>
            </w:tcBorders>
            <w:hideMark/>
          </w:tcPr>
          <w:p w14:paraId="1F3797BD" w14:textId="77777777" w:rsidR="00B3744C" w:rsidRDefault="00B3744C">
            <w:pPr>
              <w:tabs>
                <w:tab w:val="left" w:pos="429"/>
              </w:tabs>
              <w:rPr>
                <w:sz w:val="20"/>
                <w:szCs w:val="20"/>
                <w:lang w:val="mk-MK"/>
              </w:rPr>
            </w:pPr>
            <w:r>
              <w:rPr>
                <w:sz w:val="20"/>
                <w:szCs w:val="20"/>
                <w:lang w:val="mk-MK"/>
              </w:rPr>
              <w:t>3.13</w:t>
            </w:r>
            <w:r>
              <w:rPr>
                <w:sz w:val="20"/>
                <w:szCs w:val="20"/>
                <w:lang w:val="mk-MK"/>
              </w:rPr>
              <w:tab/>
              <w:t>Стоен трап</w:t>
            </w:r>
          </w:p>
        </w:tc>
        <w:tc>
          <w:tcPr>
            <w:tcW w:w="935" w:type="dxa"/>
            <w:tcBorders>
              <w:top w:val="single" w:sz="4" w:space="0" w:color="auto"/>
              <w:left w:val="single" w:sz="4" w:space="0" w:color="auto"/>
              <w:bottom w:val="single" w:sz="4" w:space="0" w:color="auto"/>
              <w:right w:val="single" w:sz="4" w:space="0" w:color="auto"/>
            </w:tcBorders>
            <w:vAlign w:val="center"/>
            <w:hideMark/>
          </w:tcPr>
          <w:p w14:paraId="32C4EEB3"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480615FB"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2C86069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2CB6ADFC"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773D770F"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0C0D647A" w14:textId="77777777" w:rsidR="00B3744C" w:rsidRDefault="00B3744C">
            <w:pPr>
              <w:rPr>
                <w:sz w:val="20"/>
                <w:szCs w:val="20"/>
                <w:lang w:val="mk-MK"/>
              </w:rPr>
            </w:pPr>
          </w:p>
        </w:tc>
      </w:tr>
      <w:tr w:rsidR="00B3744C" w14:paraId="1B55599B" w14:textId="77777777" w:rsidTr="00B3744C">
        <w:tc>
          <w:tcPr>
            <w:tcW w:w="3854" w:type="dxa"/>
            <w:tcBorders>
              <w:top w:val="single" w:sz="4" w:space="0" w:color="auto"/>
              <w:left w:val="nil"/>
              <w:bottom w:val="single" w:sz="4" w:space="0" w:color="auto"/>
              <w:right w:val="single" w:sz="4" w:space="0" w:color="auto"/>
            </w:tcBorders>
            <w:hideMark/>
          </w:tcPr>
          <w:p w14:paraId="0428953C" w14:textId="77777777" w:rsidR="00B3744C" w:rsidRDefault="00B3744C">
            <w:pPr>
              <w:tabs>
                <w:tab w:val="left" w:pos="429"/>
              </w:tabs>
              <w:rPr>
                <w:sz w:val="20"/>
                <w:szCs w:val="20"/>
                <w:lang w:val="mk-MK"/>
              </w:rPr>
            </w:pPr>
            <w:r>
              <w:rPr>
                <w:sz w:val="20"/>
                <w:szCs w:val="20"/>
                <w:lang w:val="mk-MK"/>
              </w:rPr>
              <w:t>3.14</w:t>
            </w:r>
            <w:r>
              <w:rPr>
                <w:sz w:val="20"/>
                <w:szCs w:val="20"/>
                <w:lang w:val="mk-MK"/>
              </w:rPr>
              <w:tab/>
              <w:t>Помошен извор на енергија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23F1C6E3"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0D67ACC3"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5D5B7474"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88F6826"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509B43C2"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6F834E07" w14:textId="77777777" w:rsidR="00B3744C" w:rsidRDefault="00B3744C">
            <w:pPr>
              <w:rPr>
                <w:sz w:val="20"/>
                <w:szCs w:val="20"/>
                <w:lang w:val="mk-MK"/>
              </w:rPr>
            </w:pPr>
          </w:p>
        </w:tc>
      </w:tr>
      <w:tr w:rsidR="00B3744C" w14:paraId="4E404723" w14:textId="77777777" w:rsidTr="00B3744C">
        <w:tc>
          <w:tcPr>
            <w:tcW w:w="3854" w:type="dxa"/>
            <w:tcBorders>
              <w:top w:val="single" w:sz="4" w:space="0" w:color="auto"/>
              <w:left w:val="nil"/>
              <w:bottom w:val="single" w:sz="4" w:space="0" w:color="auto"/>
              <w:right w:val="single" w:sz="4" w:space="0" w:color="auto"/>
            </w:tcBorders>
            <w:hideMark/>
          </w:tcPr>
          <w:p w14:paraId="345B5AEA" w14:textId="77777777" w:rsidR="00B3744C" w:rsidRDefault="00B3744C">
            <w:pPr>
              <w:tabs>
                <w:tab w:val="left" w:pos="429"/>
              </w:tabs>
              <w:rPr>
                <w:sz w:val="20"/>
                <w:szCs w:val="20"/>
                <w:lang w:val="mk-MK"/>
              </w:rPr>
            </w:pPr>
            <w:r>
              <w:rPr>
                <w:sz w:val="20"/>
                <w:szCs w:val="20"/>
                <w:lang w:val="mk-MK"/>
              </w:rPr>
              <w:t>3.15</w:t>
            </w:r>
            <w:r>
              <w:rPr>
                <w:sz w:val="20"/>
                <w:szCs w:val="20"/>
                <w:lang w:val="mk-MK"/>
              </w:rPr>
              <w:tab/>
              <w:t>Радио навигациска опрема, систем за летање по инструменти</w:t>
            </w:r>
          </w:p>
        </w:tc>
        <w:tc>
          <w:tcPr>
            <w:tcW w:w="935" w:type="dxa"/>
            <w:tcBorders>
              <w:top w:val="single" w:sz="4" w:space="0" w:color="auto"/>
              <w:left w:val="single" w:sz="4" w:space="0" w:color="auto"/>
              <w:bottom w:val="single" w:sz="4" w:space="0" w:color="auto"/>
              <w:right w:val="single" w:sz="4" w:space="0" w:color="auto"/>
            </w:tcBorders>
            <w:vAlign w:val="center"/>
            <w:hideMark/>
          </w:tcPr>
          <w:p w14:paraId="2FBB810D"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4752927C"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5CA72D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02A3989E"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59228CF6"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1D868F9D" w14:textId="77777777" w:rsidR="00B3744C" w:rsidRDefault="00B3744C">
            <w:pPr>
              <w:rPr>
                <w:sz w:val="20"/>
                <w:szCs w:val="20"/>
                <w:lang w:val="mk-MK"/>
              </w:rPr>
            </w:pPr>
          </w:p>
        </w:tc>
      </w:tr>
      <w:tr w:rsidR="00B3744C" w14:paraId="7DA07655"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12F5E009" w14:textId="77777777" w:rsidR="00B3744C" w:rsidRDefault="00B3744C">
            <w:pPr>
              <w:rPr>
                <w:b/>
                <w:sz w:val="20"/>
                <w:szCs w:val="20"/>
                <w:lang w:val="mk-MK"/>
              </w:rPr>
            </w:pPr>
            <w:r>
              <w:rPr>
                <w:b/>
                <w:sz w:val="20"/>
                <w:szCs w:val="20"/>
                <w:lang w:val="mk-MK"/>
              </w:rPr>
              <w:t>СЕКЦИЈА 4 – Процедури за невообични и ситуации на опасност</w:t>
            </w:r>
          </w:p>
        </w:tc>
      </w:tr>
      <w:tr w:rsidR="00B3744C" w14:paraId="5FB3B6FA" w14:textId="77777777" w:rsidTr="00B3744C">
        <w:tc>
          <w:tcPr>
            <w:tcW w:w="3854" w:type="dxa"/>
            <w:tcBorders>
              <w:top w:val="single" w:sz="4" w:space="0" w:color="auto"/>
              <w:left w:val="nil"/>
              <w:bottom w:val="single" w:sz="4" w:space="0" w:color="auto"/>
              <w:right w:val="single" w:sz="4" w:space="0" w:color="auto"/>
            </w:tcBorders>
            <w:vAlign w:val="center"/>
            <w:hideMark/>
          </w:tcPr>
          <w:p w14:paraId="0FE89C82" w14:textId="77777777" w:rsidR="00B3744C" w:rsidRDefault="00B3744C">
            <w:pPr>
              <w:tabs>
                <w:tab w:val="left" w:pos="428"/>
              </w:tabs>
              <w:rPr>
                <w:sz w:val="20"/>
                <w:szCs w:val="20"/>
                <w:lang w:val="mk-MK"/>
              </w:rPr>
            </w:pPr>
            <w:r>
              <w:rPr>
                <w:sz w:val="20"/>
                <w:szCs w:val="20"/>
                <w:lang w:val="mk-MK"/>
              </w:rPr>
              <w:t>4.</w:t>
            </w:r>
            <w:r>
              <w:rPr>
                <w:sz w:val="20"/>
                <w:szCs w:val="20"/>
                <w:lang w:val="mk-MK"/>
              </w:rPr>
              <w:tab/>
              <w:t>Процедури за невообичаени и ситуации на опасност</w:t>
            </w:r>
          </w:p>
        </w:tc>
        <w:tc>
          <w:tcPr>
            <w:tcW w:w="935" w:type="dxa"/>
            <w:tcBorders>
              <w:top w:val="single" w:sz="4" w:space="0" w:color="auto"/>
              <w:left w:val="single" w:sz="4" w:space="0" w:color="auto"/>
              <w:bottom w:val="single" w:sz="4" w:space="0" w:color="auto"/>
              <w:right w:val="single" w:sz="4" w:space="0" w:color="auto"/>
            </w:tcBorders>
            <w:vAlign w:val="center"/>
          </w:tcPr>
          <w:p w14:paraId="69C8E3FE" w14:textId="77777777" w:rsidR="00B3744C" w:rsidRDefault="00B3744C">
            <w:pPr>
              <w:rPr>
                <w:sz w:val="20"/>
                <w:szCs w:val="20"/>
                <w:lang w:val="mk-MK"/>
              </w:rPr>
            </w:pPr>
          </w:p>
        </w:tc>
        <w:tc>
          <w:tcPr>
            <w:tcW w:w="929" w:type="dxa"/>
            <w:tcBorders>
              <w:top w:val="single" w:sz="4" w:space="0" w:color="auto"/>
              <w:left w:val="single" w:sz="4" w:space="0" w:color="auto"/>
              <w:bottom w:val="single" w:sz="4" w:space="0" w:color="auto"/>
              <w:right w:val="single" w:sz="4" w:space="0" w:color="auto"/>
            </w:tcBorders>
            <w:vAlign w:val="center"/>
          </w:tcPr>
          <w:p w14:paraId="5ADF6D06" w14:textId="77777777" w:rsidR="00B3744C" w:rsidRDefault="00B3744C">
            <w:pPr>
              <w:rPr>
                <w:sz w:val="20"/>
                <w:szCs w:val="20"/>
                <w:lang w:val="mk-MK"/>
              </w:rPr>
            </w:pPr>
          </w:p>
        </w:tc>
        <w:tc>
          <w:tcPr>
            <w:tcW w:w="930" w:type="dxa"/>
            <w:tcBorders>
              <w:top w:val="single" w:sz="4" w:space="0" w:color="auto"/>
              <w:left w:val="single" w:sz="4" w:space="0" w:color="auto"/>
              <w:bottom w:val="single" w:sz="4" w:space="0" w:color="auto"/>
              <w:right w:val="single" w:sz="4" w:space="0" w:color="auto"/>
            </w:tcBorders>
            <w:vAlign w:val="center"/>
          </w:tcPr>
          <w:p w14:paraId="486672A5" w14:textId="77777777" w:rsidR="00B3744C" w:rsidRDefault="00B3744C">
            <w:pPr>
              <w:rPr>
                <w:sz w:val="20"/>
                <w:szCs w:val="20"/>
                <w:lang w:val="mk-MK"/>
              </w:rPr>
            </w:pPr>
          </w:p>
        </w:tc>
        <w:tc>
          <w:tcPr>
            <w:tcW w:w="1262" w:type="dxa"/>
            <w:tcBorders>
              <w:top w:val="single" w:sz="4" w:space="0" w:color="auto"/>
              <w:left w:val="single" w:sz="4" w:space="0" w:color="auto"/>
              <w:bottom w:val="single" w:sz="4" w:space="0" w:color="auto"/>
              <w:right w:val="single" w:sz="4" w:space="0" w:color="auto"/>
            </w:tcBorders>
            <w:vAlign w:val="center"/>
          </w:tcPr>
          <w:p w14:paraId="1D48FA43"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13B59969"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vAlign w:val="center"/>
            <w:hideMark/>
          </w:tcPr>
          <w:p w14:paraId="38CB060B" w14:textId="77777777" w:rsidR="00B3744C" w:rsidRDefault="00B3744C">
            <w:pPr>
              <w:rPr>
                <w:sz w:val="20"/>
                <w:szCs w:val="20"/>
                <w:lang w:val="mk-MK"/>
              </w:rPr>
            </w:pPr>
            <w:r>
              <w:rPr>
                <w:sz w:val="20"/>
                <w:szCs w:val="20"/>
                <w:lang w:val="mk-MK"/>
              </w:rPr>
              <w:t>Задолжително се избираат три ставки од оваа секција</w:t>
            </w:r>
          </w:p>
        </w:tc>
      </w:tr>
      <w:tr w:rsidR="00B3744C" w14:paraId="1FF5E572" w14:textId="77777777" w:rsidTr="00B3744C">
        <w:tc>
          <w:tcPr>
            <w:tcW w:w="3854" w:type="dxa"/>
            <w:tcBorders>
              <w:top w:val="single" w:sz="4" w:space="0" w:color="auto"/>
              <w:left w:val="nil"/>
              <w:bottom w:val="single" w:sz="4" w:space="0" w:color="auto"/>
              <w:right w:val="single" w:sz="4" w:space="0" w:color="auto"/>
            </w:tcBorders>
            <w:vAlign w:val="center"/>
            <w:hideMark/>
          </w:tcPr>
          <w:p w14:paraId="0C7F6CA4" w14:textId="77777777" w:rsidR="00B3744C" w:rsidRDefault="00B3744C">
            <w:pPr>
              <w:tabs>
                <w:tab w:val="left" w:pos="428"/>
              </w:tabs>
              <w:rPr>
                <w:sz w:val="20"/>
                <w:szCs w:val="20"/>
                <w:lang w:val="mk-MK"/>
              </w:rPr>
            </w:pPr>
            <w:r>
              <w:rPr>
                <w:sz w:val="20"/>
                <w:szCs w:val="20"/>
                <w:lang w:val="mk-MK"/>
              </w:rPr>
              <w:t>4.1</w:t>
            </w:r>
            <w:r>
              <w:rPr>
                <w:sz w:val="20"/>
                <w:szCs w:val="20"/>
                <w:lang w:val="mk-MK"/>
              </w:rPr>
              <w:tab/>
              <w:t>Вежби во случај на пожар (вклучително и евакуација ако е применливо)</w:t>
            </w:r>
          </w:p>
        </w:tc>
        <w:tc>
          <w:tcPr>
            <w:tcW w:w="935" w:type="dxa"/>
            <w:tcBorders>
              <w:top w:val="single" w:sz="4" w:space="0" w:color="auto"/>
              <w:left w:val="single" w:sz="4" w:space="0" w:color="auto"/>
              <w:bottom w:val="single" w:sz="4" w:space="0" w:color="auto"/>
              <w:right w:val="single" w:sz="4" w:space="0" w:color="auto"/>
            </w:tcBorders>
            <w:vAlign w:val="center"/>
            <w:hideMark/>
          </w:tcPr>
          <w:p w14:paraId="0F777E90"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763F0984"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B5CF76D"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688CEEC8"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01B154F0"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0B142C58" w14:textId="77777777" w:rsidR="00B3744C" w:rsidRDefault="00B3744C">
            <w:pPr>
              <w:rPr>
                <w:sz w:val="20"/>
                <w:szCs w:val="20"/>
                <w:lang w:val="mk-MK"/>
              </w:rPr>
            </w:pPr>
          </w:p>
        </w:tc>
      </w:tr>
      <w:tr w:rsidR="00B3744C" w14:paraId="13DE6E33" w14:textId="77777777" w:rsidTr="00B3744C">
        <w:tc>
          <w:tcPr>
            <w:tcW w:w="3854" w:type="dxa"/>
            <w:tcBorders>
              <w:top w:val="single" w:sz="4" w:space="0" w:color="auto"/>
              <w:left w:val="nil"/>
              <w:bottom w:val="single" w:sz="4" w:space="0" w:color="auto"/>
              <w:right w:val="single" w:sz="4" w:space="0" w:color="auto"/>
            </w:tcBorders>
            <w:vAlign w:val="center"/>
            <w:hideMark/>
          </w:tcPr>
          <w:p w14:paraId="376FF6BC" w14:textId="77777777" w:rsidR="00B3744C" w:rsidRDefault="00B3744C">
            <w:pPr>
              <w:tabs>
                <w:tab w:val="left" w:pos="439"/>
              </w:tabs>
              <w:rPr>
                <w:sz w:val="20"/>
                <w:szCs w:val="20"/>
                <w:lang w:val="mk-MK"/>
              </w:rPr>
            </w:pPr>
            <w:r>
              <w:rPr>
                <w:sz w:val="20"/>
                <w:szCs w:val="20"/>
                <w:lang w:val="mk-MK"/>
              </w:rPr>
              <w:t>4.2</w:t>
            </w:r>
            <w:r>
              <w:rPr>
                <w:sz w:val="20"/>
                <w:szCs w:val="20"/>
                <w:lang w:val="mk-MK"/>
              </w:rPr>
              <w:tab/>
              <w:t>Контрола и отстранување на чад</w:t>
            </w:r>
          </w:p>
        </w:tc>
        <w:tc>
          <w:tcPr>
            <w:tcW w:w="935" w:type="dxa"/>
            <w:tcBorders>
              <w:top w:val="single" w:sz="4" w:space="0" w:color="auto"/>
              <w:left w:val="single" w:sz="4" w:space="0" w:color="auto"/>
              <w:bottom w:val="single" w:sz="4" w:space="0" w:color="auto"/>
              <w:right w:val="single" w:sz="4" w:space="0" w:color="auto"/>
            </w:tcBorders>
            <w:vAlign w:val="center"/>
            <w:hideMark/>
          </w:tcPr>
          <w:p w14:paraId="5D595AF5"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48034444"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05EC7AF"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0F1F5C65"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41283DAC"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3FD2C50E" w14:textId="77777777" w:rsidR="00B3744C" w:rsidRDefault="00B3744C">
            <w:pPr>
              <w:rPr>
                <w:sz w:val="20"/>
                <w:szCs w:val="20"/>
                <w:lang w:val="mk-MK"/>
              </w:rPr>
            </w:pPr>
          </w:p>
        </w:tc>
      </w:tr>
      <w:tr w:rsidR="00B3744C" w14:paraId="237742FA" w14:textId="77777777" w:rsidTr="00B3744C">
        <w:tc>
          <w:tcPr>
            <w:tcW w:w="3854" w:type="dxa"/>
            <w:tcBorders>
              <w:top w:val="single" w:sz="4" w:space="0" w:color="auto"/>
              <w:left w:val="nil"/>
              <w:bottom w:val="single" w:sz="4" w:space="0" w:color="auto"/>
              <w:right w:val="single" w:sz="4" w:space="0" w:color="auto"/>
            </w:tcBorders>
            <w:vAlign w:val="center"/>
            <w:hideMark/>
          </w:tcPr>
          <w:p w14:paraId="57365246" w14:textId="77777777" w:rsidR="00B3744C" w:rsidRDefault="00B3744C">
            <w:pPr>
              <w:tabs>
                <w:tab w:val="left" w:pos="439"/>
              </w:tabs>
              <w:rPr>
                <w:sz w:val="20"/>
                <w:szCs w:val="20"/>
                <w:lang w:val="mk-MK"/>
              </w:rPr>
            </w:pPr>
            <w:r>
              <w:rPr>
                <w:sz w:val="20"/>
                <w:szCs w:val="20"/>
                <w:lang w:val="mk-MK"/>
              </w:rPr>
              <w:t>4.3</w:t>
            </w:r>
            <w:r>
              <w:rPr>
                <w:sz w:val="20"/>
                <w:szCs w:val="20"/>
                <w:lang w:val="mk-MK"/>
              </w:rPr>
              <w:tab/>
              <w:t>Дефект на мотор, гасење и повторно стартување на сигурна висина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59FF26AA"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2C7B1C6E"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09FE652E"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7F7C588B"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605DCD99"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09A53F3A" w14:textId="77777777" w:rsidR="00B3744C" w:rsidRDefault="00B3744C">
            <w:pPr>
              <w:rPr>
                <w:sz w:val="20"/>
                <w:szCs w:val="20"/>
                <w:lang w:val="mk-MK"/>
              </w:rPr>
            </w:pPr>
          </w:p>
        </w:tc>
      </w:tr>
      <w:tr w:rsidR="00B3744C" w14:paraId="6C8EC248" w14:textId="77777777" w:rsidTr="00B3744C">
        <w:tc>
          <w:tcPr>
            <w:tcW w:w="3854" w:type="dxa"/>
            <w:tcBorders>
              <w:top w:val="single" w:sz="4" w:space="0" w:color="auto"/>
              <w:left w:val="nil"/>
              <w:bottom w:val="single" w:sz="4" w:space="0" w:color="auto"/>
              <w:right w:val="single" w:sz="4" w:space="0" w:color="auto"/>
            </w:tcBorders>
            <w:vAlign w:val="center"/>
            <w:hideMark/>
          </w:tcPr>
          <w:p w14:paraId="31513F6C" w14:textId="77777777" w:rsidR="00B3744C" w:rsidRDefault="00B3744C">
            <w:pPr>
              <w:tabs>
                <w:tab w:val="left" w:pos="439"/>
              </w:tabs>
              <w:rPr>
                <w:sz w:val="20"/>
                <w:szCs w:val="20"/>
                <w:lang w:val="mk-MK"/>
              </w:rPr>
            </w:pPr>
            <w:r>
              <w:rPr>
                <w:sz w:val="20"/>
                <w:szCs w:val="20"/>
                <w:lang w:val="mk-MK"/>
              </w:rPr>
              <w:t>4.4</w:t>
            </w:r>
            <w:r>
              <w:rPr>
                <w:sz w:val="20"/>
                <w:szCs w:val="20"/>
                <w:lang w:val="mk-MK"/>
              </w:rPr>
              <w:tab/>
              <w:t>Исфрлање на гориво (симулирано)</w:t>
            </w:r>
          </w:p>
        </w:tc>
        <w:tc>
          <w:tcPr>
            <w:tcW w:w="935" w:type="dxa"/>
            <w:tcBorders>
              <w:top w:val="single" w:sz="4" w:space="0" w:color="auto"/>
              <w:left w:val="single" w:sz="4" w:space="0" w:color="auto"/>
              <w:bottom w:val="single" w:sz="4" w:space="0" w:color="auto"/>
              <w:right w:val="single" w:sz="4" w:space="0" w:color="auto"/>
            </w:tcBorders>
            <w:vAlign w:val="center"/>
            <w:hideMark/>
          </w:tcPr>
          <w:p w14:paraId="14FADA78"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769BE4F6"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55ABBA7C"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81E1079"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746ABB3C"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3D9DDF5D" w14:textId="77777777" w:rsidR="00B3744C" w:rsidRDefault="00B3744C">
            <w:pPr>
              <w:rPr>
                <w:sz w:val="20"/>
                <w:szCs w:val="20"/>
                <w:lang w:val="mk-MK"/>
              </w:rPr>
            </w:pPr>
          </w:p>
        </w:tc>
      </w:tr>
      <w:tr w:rsidR="00B3744C" w14:paraId="120C94F4" w14:textId="77777777" w:rsidTr="00B3744C">
        <w:tc>
          <w:tcPr>
            <w:tcW w:w="3854" w:type="dxa"/>
            <w:tcBorders>
              <w:top w:val="single" w:sz="4" w:space="0" w:color="auto"/>
              <w:left w:val="nil"/>
              <w:bottom w:val="single" w:sz="4" w:space="0" w:color="auto"/>
              <w:right w:val="single" w:sz="4" w:space="0" w:color="auto"/>
            </w:tcBorders>
            <w:vAlign w:val="center"/>
            <w:hideMark/>
          </w:tcPr>
          <w:p w14:paraId="3BC039A5" w14:textId="77777777" w:rsidR="00B3744C" w:rsidRDefault="00B3744C">
            <w:pPr>
              <w:tabs>
                <w:tab w:val="left" w:pos="439"/>
              </w:tabs>
              <w:rPr>
                <w:sz w:val="20"/>
                <w:szCs w:val="20"/>
                <w:lang w:val="mk-MK"/>
              </w:rPr>
            </w:pPr>
            <w:r>
              <w:rPr>
                <w:sz w:val="20"/>
                <w:szCs w:val="20"/>
                <w:lang w:val="mk-MK"/>
              </w:rPr>
              <w:t>4.5</w:t>
            </w:r>
            <w:r>
              <w:rPr>
                <w:sz w:val="20"/>
                <w:szCs w:val="20"/>
                <w:lang w:val="mk-MK"/>
              </w:rPr>
              <w:tab/>
              <w:t>Дефект на опашниот ротор (ако е применливо)</w:t>
            </w:r>
          </w:p>
        </w:tc>
        <w:tc>
          <w:tcPr>
            <w:tcW w:w="935" w:type="dxa"/>
            <w:tcBorders>
              <w:top w:val="single" w:sz="4" w:space="0" w:color="auto"/>
              <w:left w:val="single" w:sz="4" w:space="0" w:color="auto"/>
              <w:bottom w:val="single" w:sz="4" w:space="0" w:color="auto"/>
              <w:right w:val="single" w:sz="4" w:space="0" w:color="auto"/>
            </w:tcBorders>
            <w:vAlign w:val="center"/>
            <w:hideMark/>
          </w:tcPr>
          <w:p w14:paraId="58704196"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6590FEBE"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0689A468"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6974D40A"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41F76E8E"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4C591F24" w14:textId="77777777" w:rsidR="00B3744C" w:rsidRDefault="00B3744C">
            <w:pPr>
              <w:rPr>
                <w:sz w:val="20"/>
                <w:szCs w:val="20"/>
                <w:lang w:val="mk-MK"/>
              </w:rPr>
            </w:pPr>
          </w:p>
        </w:tc>
      </w:tr>
      <w:tr w:rsidR="00B3744C" w14:paraId="2165C205" w14:textId="77777777" w:rsidTr="00B3744C">
        <w:tc>
          <w:tcPr>
            <w:tcW w:w="3854" w:type="dxa"/>
            <w:tcBorders>
              <w:top w:val="single" w:sz="4" w:space="0" w:color="auto"/>
              <w:left w:val="nil"/>
              <w:bottom w:val="single" w:sz="4" w:space="0" w:color="auto"/>
              <w:right w:val="single" w:sz="4" w:space="0" w:color="auto"/>
            </w:tcBorders>
            <w:vAlign w:val="center"/>
            <w:hideMark/>
          </w:tcPr>
          <w:p w14:paraId="07BB0533" w14:textId="77777777" w:rsidR="00B3744C" w:rsidRDefault="00B3744C">
            <w:pPr>
              <w:tabs>
                <w:tab w:val="left" w:pos="439"/>
              </w:tabs>
              <w:rPr>
                <w:sz w:val="20"/>
                <w:szCs w:val="20"/>
                <w:lang w:val="mk-MK"/>
              </w:rPr>
            </w:pPr>
            <w:r>
              <w:rPr>
                <w:sz w:val="20"/>
                <w:szCs w:val="20"/>
                <w:lang w:val="mk-MK"/>
              </w:rPr>
              <w:t>4.5.1</w:t>
            </w:r>
            <w:r>
              <w:rPr>
                <w:sz w:val="20"/>
                <w:szCs w:val="20"/>
                <w:lang w:val="mk-MK"/>
              </w:rPr>
              <w:tab/>
              <w:t>Губење на опашниот ротор</w:t>
            </w:r>
          </w:p>
        </w:tc>
        <w:tc>
          <w:tcPr>
            <w:tcW w:w="935" w:type="dxa"/>
            <w:tcBorders>
              <w:top w:val="single" w:sz="4" w:space="0" w:color="auto"/>
              <w:left w:val="single" w:sz="4" w:space="0" w:color="auto"/>
              <w:bottom w:val="single" w:sz="4" w:space="0" w:color="auto"/>
              <w:right w:val="single" w:sz="4" w:space="0" w:color="auto"/>
            </w:tcBorders>
            <w:vAlign w:val="center"/>
            <w:hideMark/>
          </w:tcPr>
          <w:p w14:paraId="2CC31D9E"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5453F0B1"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tcPr>
          <w:p w14:paraId="33459C47" w14:textId="77777777" w:rsidR="00B3744C" w:rsidRDefault="00B3744C">
            <w:pPr>
              <w:rPr>
                <w:sz w:val="20"/>
                <w:szCs w:val="20"/>
                <w:lang w:val="mk-MK"/>
              </w:rPr>
            </w:pPr>
          </w:p>
        </w:tc>
        <w:tc>
          <w:tcPr>
            <w:tcW w:w="1262" w:type="dxa"/>
            <w:tcBorders>
              <w:top w:val="single" w:sz="4" w:space="0" w:color="auto"/>
              <w:left w:val="single" w:sz="4" w:space="0" w:color="auto"/>
              <w:bottom w:val="single" w:sz="4" w:space="0" w:color="auto"/>
              <w:right w:val="single" w:sz="4" w:space="0" w:color="auto"/>
            </w:tcBorders>
            <w:vAlign w:val="center"/>
            <w:hideMark/>
          </w:tcPr>
          <w:p w14:paraId="108931CD" w14:textId="77777777" w:rsidR="00B3744C" w:rsidRDefault="00B3744C">
            <w:pPr>
              <w:rPr>
                <w:sz w:val="20"/>
                <w:szCs w:val="20"/>
                <w:lang w:val="mk-MK"/>
              </w:rPr>
            </w:pPr>
            <w:r>
              <w:rPr>
                <w:sz w:val="20"/>
                <w:szCs w:val="20"/>
                <w:lang w:val="mk-MK"/>
              </w:rPr>
              <w:t>За оваа вежба не може да се користи хеликоптер</w:t>
            </w:r>
          </w:p>
        </w:tc>
        <w:tc>
          <w:tcPr>
            <w:tcW w:w="1155" w:type="dxa"/>
            <w:tcBorders>
              <w:top w:val="single" w:sz="4" w:space="0" w:color="auto"/>
              <w:left w:val="single" w:sz="4" w:space="0" w:color="auto"/>
              <w:bottom w:val="single" w:sz="4" w:space="0" w:color="auto"/>
              <w:right w:val="single" w:sz="4" w:space="0" w:color="auto"/>
            </w:tcBorders>
            <w:vAlign w:val="center"/>
          </w:tcPr>
          <w:p w14:paraId="7A484F6C"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431BED27" w14:textId="77777777" w:rsidR="00B3744C" w:rsidRDefault="00B3744C">
            <w:pPr>
              <w:rPr>
                <w:sz w:val="20"/>
                <w:szCs w:val="20"/>
                <w:lang w:val="mk-MK"/>
              </w:rPr>
            </w:pPr>
          </w:p>
        </w:tc>
      </w:tr>
      <w:tr w:rsidR="00B3744C" w14:paraId="387F68F2" w14:textId="77777777" w:rsidTr="00B3744C">
        <w:tc>
          <w:tcPr>
            <w:tcW w:w="3854" w:type="dxa"/>
            <w:tcBorders>
              <w:top w:val="single" w:sz="4" w:space="0" w:color="auto"/>
              <w:left w:val="nil"/>
              <w:bottom w:val="single" w:sz="4" w:space="0" w:color="auto"/>
              <w:right w:val="single" w:sz="4" w:space="0" w:color="auto"/>
            </w:tcBorders>
            <w:vAlign w:val="center"/>
            <w:hideMark/>
          </w:tcPr>
          <w:p w14:paraId="57D0ECEB" w14:textId="77777777" w:rsidR="00B3744C" w:rsidRDefault="00B3744C">
            <w:pPr>
              <w:tabs>
                <w:tab w:val="left" w:pos="439"/>
              </w:tabs>
              <w:rPr>
                <w:sz w:val="20"/>
                <w:szCs w:val="20"/>
                <w:lang w:val="mk-MK"/>
              </w:rPr>
            </w:pPr>
            <w:r>
              <w:rPr>
                <w:sz w:val="20"/>
                <w:szCs w:val="20"/>
                <w:lang w:val="mk-MK"/>
              </w:rPr>
              <w:t>4.6</w:t>
            </w:r>
            <w:r>
              <w:rPr>
                <w:sz w:val="20"/>
                <w:szCs w:val="20"/>
                <w:lang w:val="mk-MK"/>
              </w:rPr>
              <w:tab/>
              <w:t>Неспособност на член на екипаж – MPH</w:t>
            </w:r>
          </w:p>
        </w:tc>
        <w:tc>
          <w:tcPr>
            <w:tcW w:w="935" w:type="dxa"/>
            <w:tcBorders>
              <w:top w:val="single" w:sz="4" w:space="0" w:color="auto"/>
              <w:left w:val="single" w:sz="4" w:space="0" w:color="auto"/>
              <w:bottom w:val="single" w:sz="4" w:space="0" w:color="auto"/>
              <w:right w:val="single" w:sz="4" w:space="0" w:color="auto"/>
            </w:tcBorders>
            <w:vAlign w:val="center"/>
            <w:hideMark/>
          </w:tcPr>
          <w:p w14:paraId="051DC892"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62A42A4E"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EF7E50D"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71B0116"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020568E9"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249663CD" w14:textId="77777777" w:rsidR="00B3744C" w:rsidRDefault="00B3744C">
            <w:pPr>
              <w:rPr>
                <w:sz w:val="20"/>
                <w:szCs w:val="20"/>
                <w:lang w:val="mk-MK"/>
              </w:rPr>
            </w:pPr>
          </w:p>
        </w:tc>
      </w:tr>
      <w:tr w:rsidR="00B3744C" w14:paraId="65F43677" w14:textId="77777777" w:rsidTr="00B3744C">
        <w:tc>
          <w:tcPr>
            <w:tcW w:w="3854" w:type="dxa"/>
            <w:tcBorders>
              <w:top w:val="single" w:sz="4" w:space="0" w:color="auto"/>
              <w:left w:val="nil"/>
              <w:bottom w:val="single" w:sz="4" w:space="0" w:color="auto"/>
              <w:right w:val="single" w:sz="4" w:space="0" w:color="auto"/>
            </w:tcBorders>
            <w:vAlign w:val="center"/>
            <w:hideMark/>
          </w:tcPr>
          <w:p w14:paraId="0AE9E29C" w14:textId="77777777" w:rsidR="00B3744C" w:rsidRDefault="00B3744C">
            <w:pPr>
              <w:tabs>
                <w:tab w:val="left" w:pos="439"/>
              </w:tabs>
              <w:rPr>
                <w:sz w:val="20"/>
                <w:szCs w:val="20"/>
                <w:lang w:val="mk-MK"/>
              </w:rPr>
            </w:pPr>
            <w:r>
              <w:rPr>
                <w:sz w:val="20"/>
                <w:szCs w:val="20"/>
                <w:lang w:val="mk-MK"/>
              </w:rPr>
              <w:t>4.7</w:t>
            </w:r>
            <w:r>
              <w:rPr>
                <w:sz w:val="20"/>
                <w:szCs w:val="20"/>
                <w:lang w:val="mk-MK"/>
              </w:rPr>
              <w:tab/>
              <w:t>Дефект на трансмисијата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49A73437"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2E8B0F01"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27CB57DB"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EF632C4"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06066A9D"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3F34C19B" w14:textId="77777777" w:rsidR="00B3744C" w:rsidRDefault="00B3744C">
            <w:pPr>
              <w:rPr>
                <w:sz w:val="20"/>
                <w:szCs w:val="20"/>
                <w:lang w:val="mk-MK"/>
              </w:rPr>
            </w:pPr>
          </w:p>
        </w:tc>
      </w:tr>
      <w:tr w:rsidR="00B3744C" w14:paraId="080F790C" w14:textId="77777777" w:rsidTr="00B3744C">
        <w:tc>
          <w:tcPr>
            <w:tcW w:w="3854" w:type="dxa"/>
            <w:tcBorders>
              <w:top w:val="single" w:sz="4" w:space="0" w:color="auto"/>
              <w:left w:val="nil"/>
              <w:bottom w:val="single" w:sz="4" w:space="0" w:color="auto"/>
              <w:right w:val="single" w:sz="4" w:space="0" w:color="auto"/>
            </w:tcBorders>
            <w:vAlign w:val="center"/>
            <w:hideMark/>
          </w:tcPr>
          <w:p w14:paraId="64DA674B" w14:textId="77777777" w:rsidR="00B3744C" w:rsidRDefault="00B3744C">
            <w:pPr>
              <w:tabs>
                <w:tab w:val="left" w:pos="439"/>
              </w:tabs>
              <w:rPr>
                <w:sz w:val="20"/>
                <w:szCs w:val="20"/>
                <w:lang w:val="mk-MK"/>
              </w:rPr>
            </w:pPr>
            <w:r>
              <w:rPr>
                <w:sz w:val="20"/>
                <w:szCs w:val="20"/>
                <w:lang w:val="mk-MK"/>
              </w:rPr>
              <w:lastRenderedPageBreak/>
              <w:t>4.8</w:t>
            </w:r>
            <w:r>
              <w:rPr>
                <w:sz w:val="20"/>
                <w:szCs w:val="20"/>
                <w:lang w:val="mk-MK"/>
              </w:rPr>
              <w:tab/>
              <w:t>Останати процедури за опасни ситуации како што е наведено во Прирачникот за летање</w:t>
            </w:r>
          </w:p>
        </w:tc>
        <w:tc>
          <w:tcPr>
            <w:tcW w:w="935" w:type="dxa"/>
            <w:tcBorders>
              <w:top w:val="single" w:sz="4" w:space="0" w:color="auto"/>
              <w:left w:val="single" w:sz="4" w:space="0" w:color="auto"/>
              <w:bottom w:val="single" w:sz="4" w:space="0" w:color="auto"/>
              <w:right w:val="single" w:sz="4" w:space="0" w:color="auto"/>
            </w:tcBorders>
            <w:vAlign w:val="center"/>
            <w:hideMark/>
          </w:tcPr>
          <w:p w14:paraId="29B98FF3"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4ED41FBD"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3AD273EC"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6B5EB8B"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7C19FFEB"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0C7BE511" w14:textId="77777777" w:rsidR="00B3744C" w:rsidRDefault="00B3744C">
            <w:pPr>
              <w:rPr>
                <w:sz w:val="20"/>
                <w:szCs w:val="20"/>
                <w:lang w:val="mk-MK"/>
              </w:rPr>
            </w:pPr>
          </w:p>
        </w:tc>
      </w:tr>
      <w:tr w:rsidR="00B3744C" w14:paraId="1E869EC0" w14:textId="77777777" w:rsidTr="00B3744C">
        <w:tc>
          <w:tcPr>
            <w:tcW w:w="10378" w:type="dxa"/>
            <w:gridSpan w:val="7"/>
            <w:tcBorders>
              <w:top w:val="single" w:sz="4" w:space="0" w:color="auto"/>
              <w:left w:val="nil"/>
              <w:bottom w:val="single" w:sz="4" w:space="0" w:color="auto"/>
              <w:right w:val="nil"/>
            </w:tcBorders>
            <w:shd w:val="clear" w:color="auto" w:fill="B3B3B3"/>
            <w:vAlign w:val="center"/>
            <w:hideMark/>
          </w:tcPr>
          <w:p w14:paraId="54A379DB" w14:textId="77777777" w:rsidR="00B3744C" w:rsidRDefault="00B3744C">
            <w:pPr>
              <w:spacing w:before="60" w:after="60"/>
              <w:rPr>
                <w:b/>
                <w:sz w:val="20"/>
                <w:szCs w:val="20"/>
                <w:lang w:val="mk-MK"/>
              </w:rPr>
            </w:pPr>
            <w:r>
              <w:rPr>
                <w:b/>
                <w:sz w:val="20"/>
                <w:szCs w:val="20"/>
                <w:lang w:val="mk-MK"/>
              </w:rPr>
              <w:t>СЕКЦИЈА 5 – Процедури за летање по инструменти (треба да се изведе во IMC или симулирани IMC)</w:t>
            </w:r>
          </w:p>
        </w:tc>
      </w:tr>
      <w:tr w:rsidR="00B3744C" w14:paraId="3D85F505" w14:textId="77777777" w:rsidTr="00B3744C">
        <w:tc>
          <w:tcPr>
            <w:tcW w:w="3854" w:type="dxa"/>
            <w:tcBorders>
              <w:top w:val="single" w:sz="4" w:space="0" w:color="auto"/>
              <w:left w:val="nil"/>
              <w:bottom w:val="single" w:sz="4" w:space="0" w:color="auto"/>
              <w:right w:val="single" w:sz="4" w:space="0" w:color="auto"/>
            </w:tcBorders>
            <w:vAlign w:val="center"/>
            <w:hideMark/>
          </w:tcPr>
          <w:p w14:paraId="2D84FD93" w14:textId="77777777" w:rsidR="00B3744C" w:rsidRDefault="00B3744C">
            <w:pPr>
              <w:tabs>
                <w:tab w:val="left" w:pos="439"/>
              </w:tabs>
              <w:rPr>
                <w:sz w:val="20"/>
                <w:szCs w:val="20"/>
                <w:lang w:val="mk-MK"/>
              </w:rPr>
            </w:pPr>
            <w:r>
              <w:rPr>
                <w:sz w:val="20"/>
                <w:szCs w:val="20"/>
                <w:lang w:val="mk-MK"/>
              </w:rPr>
              <w:t>5.1</w:t>
            </w:r>
            <w:r>
              <w:rPr>
                <w:sz w:val="20"/>
                <w:szCs w:val="20"/>
                <w:lang w:val="mk-MK"/>
              </w:rPr>
              <w:tab/>
              <w:t>Полетување по инструменти: преод на лет по инструменти што е можно поскоро по полетувањето</w:t>
            </w:r>
          </w:p>
        </w:tc>
        <w:tc>
          <w:tcPr>
            <w:tcW w:w="935" w:type="dxa"/>
            <w:tcBorders>
              <w:top w:val="single" w:sz="4" w:space="0" w:color="auto"/>
              <w:left w:val="single" w:sz="4" w:space="0" w:color="auto"/>
              <w:bottom w:val="single" w:sz="4" w:space="0" w:color="auto"/>
              <w:right w:val="single" w:sz="4" w:space="0" w:color="auto"/>
            </w:tcBorders>
            <w:vAlign w:val="center"/>
            <w:hideMark/>
          </w:tcPr>
          <w:p w14:paraId="6200B15D"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4FA12921"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74B3C9DA"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0539B7E"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12810ED0"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7C21F376" w14:textId="77777777" w:rsidR="00B3744C" w:rsidRDefault="00B3744C">
            <w:pPr>
              <w:rPr>
                <w:sz w:val="20"/>
                <w:szCs w:val="20"/>
                <w:lang w:val="mk-MK"/>
              </w:rPr>
            </w:pPr>
          </w:p>
        </w:tc>
      </w:tr>
      <w:tr w:rsidR="00B3744C" w14:paraId="5DC7A8DE" w14:textId="77777777" w:rsidTr="00B3744C">
        <w:tc>
          <w:tcPr>
            <w:tcW w:w="3854" w:type="dxa"/>
            <w:tcBorders>
              <w:top w:val="single" w:sz="4" w:space="0" w:color="auto"/>
              <w:left w:val="nil"/>
              <w:bottom w:val="single" w:sz="4" w:space="0" w:color="auto"/>
              <w:right w:val="single" w:sz="4" w:space="0" w:color="auto"/>
            </w:tcBorders>
            <w:vAlign w:val="center"/>
            <w:hideMark/>
          </w:tcPr>
          <w:p w14:paraId="5715A418" w14:textId="77777777" w:rsidR="00B3744C" w:rsidRDefault="00B3744C">
            <w:pPr>
              <w:tabs>
                <w:tab w:val="left" w:pos="439"/>
              </w:tabs>
              <w:rPr>
                <w:sz w:val="20"/>
                <w:szCs w:val="20"/>
                <w:lang w:val="mk-MK"/>
              </w:rPr>
            </w:pPr>
            <w:r>
              <w:rPr>
                <w:sz w:val="20"/>
                <w:szCs w:val="20"/>
                <w:lang w:val="mk-MK"/>
              </w:rPr>
              <w:t>5.1.1</w:t>
            </w:r>
            <w:r>
              <w:rPr>
                <w:sz w:val="20"/>
                <w:szCs w:val="20"/>
                <w:lang w:val="mk-MK"/>
              </w:rPr>
              <w:tab/>
              <w:t>Симулиран дефект на мотор за време на заминување</w:t>
            </w:r>
          </w:p>
        </w:tc>
        <w:tc>
          <w:tcPr>
            <w:tcW w:w="935" w:type="dxa"/>
            <w:tcBorders>
              <w:top w:val="single" w:sz="4" w:space="0" w:color="auto"/>
              <w:left w:val="single" w:sz="4" w:space="0" w:color="auto"/>
              <w:bottom w:val="single" w:sz="4" w:space="0" w:color="auto"/>
              <w:right w:val="single" w:sz="4" w:space="0" w:color="auto"/>
            </w:tcBorders>
            <w:vAlign w:val="center"/>
            <w:hideMark/>
          </w:tcPr>
          <w:p w14:paraId="74452068"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1AF92102"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273FA8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65E0A39"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30BADAA4"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0B628652" w14:textId="77777777" w:rsidR="00B3744C" w:rsidRDefault="00B3744C">
            <w:pPr>
              <w:rPr>
                <w:sz w:val="20"/>
                <w:szCs w:val="20"/>
                <w:lang w:val="mk-MK"/>
              </w:rPr>
            </w:pPr>
          </w:p>
        </w:tc>
      </w:tr>
      <w:tr w:rsidR="00B3744C" w14:paraId="1C290088" w14:textId="77777777" w:rsidTr="00B3744C">
        <w:tc>
          <w:tcPr>
            <w:tcW w:w="3854" w:type="dxa"/>
            <w:tcBorders>
              <w:top w:val="single" w:sz="4" w:space="0" w:color="auto"/>
              <w:left w:val="nil"/>
              <w:bottom w:val="single" w:sz="4" w:space="0" w:color="auto"/>
              <w:right w:val="single" w:sz="4" w:space="0" w:color="auto"/>
            </w:tcBorders>
            <w:vAlign w:val="center"/>
            <w:hideMark/>
          </w:tcPr>
          <w:p w14:paraId="4FA62583" w14:textId="77777777" w:rsidR="00B3744C" w:rsidRDefault="00B3744C">
            <w:pPr>
              <w:tabs>
                <w:tab w:val="left" w:pos="439"/>
              </w:tabs>
              <w:rPr>
                <w:sz w:val="20"/>
                <w:szCs w:val="20"/>
                <w:lang w:val="mk-MK"/>
              </w:rPr>
            </w:pPr>
            <w:r>
              <w:rPr>
                <w:sz w:val="20"/>
                <w:szCs w:val="20"/>
                <w:lang w:val="mk-MK"/>
              </w:rPr>
              <w:t>5.2</w:t>
            </w:r>
            <w:r>
              <w:rPr>
                <w:sz w:val="20"/>
                <w:szCs w:val="20"/>
                <w:lang w:val="mk-MK"/>
              </w:rPr>
              <w:tab/>
              <w:t>Придржување кон рутите за заминување и пристигнување и кон инструкциите од ATC</w:t>
            </w:r>
          </w:p>
        </w:tc>
        <w:tc>
          <w:tcPr>
            <w:tcW w:w="935" w:type="dxa"/>
            <w:tcBorders>
              <w:top w:val="single" w:sz="4" w:space="0" w:color="auto"/>
              <w:left w:val="single" w:sz="4" w:space="0" w:color="auto"/>
              <w:bottom w:val="single" w:sz="4" w:space="0" w:color="auto"/>
              <w:right w:val="single" w:sz="4" w:space="0" w:color="auto"/>
            </w:tcBorders>
            <w:vAlign w:val="center"/>
            <w:hideMark/>
          </w:tcPr>
          <w:p w14:paraId="33F9FCC4"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1862AD71"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CA49168"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706B15F3"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5735FCF1"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4D359885" w14:textId="77777777" w:rsidR="00B3744C" w:rsidRDefault="00B3744C">
            <w:pPr>
              <w:rPr>
                <w:sz w:val="20"/>
                <w:szCs w:val="20"/>
                <w:lang w:val="mk-MK"/>
              </w:rPr>
            </w:pPr>
          </w:p>
        </w:tc>
      </w:tr>
      <w:tr w:rsidR="00B3744C" w14:paraId="331340CA" w14:textId="77777777" w:rsidTr="00B3744C">
        <w:tc>
          <w:tcPr>
            <w:tcW w:w="3854" w:type="dxa"/>
            <w:tcBorders>
              <w:top w:val="single" w:sz="4" w:space="0" w:color="auto"/>
              <w:left w:val="nil"/>
              <w:bottom w:val="single" w:sz="4" w:space="0" w:color="auto"/>
              <w:right w:val="single" w:sz="4" w:space="0" w:color="auto"/>
            </w:tcBorders>
            <w:vAlign w:val="center"/>
            <w:hideMark/>
          </w:tcPr>
          <w:p w14:paraId="6C062F8E" w14:textId="77777777" w:rsidR="00B3744C" w:rsidRDefault="00B3744C">
            <w:pPr>
              <w:tabs>
                <w:tab w:val="left" w:pos="439"/>
              </w:tabs>
              <w:rPr>
                <w:sz w:val="20"/>
                <w:szCs w:val="20"/>
                <w:lang w:val="mk-MK"/>
              </w:rPr>
            </w:pPr>
            <w:r>
              <w:rPr>
                <w:sz w:val="20"/>
                <w:szCs w:val="20"/>
                <w:lang w:val="mk-MK"/>
              </w:rPr>
              <w:t>5.3</w:t>
            </w:r>
            <w:r>
              <w:rPr>
                <w:sz w:val="20"/>
                <w:szCs w:val="20"/>
                <w:lang w:val="mk-MK"/>
              </w:rPr>
              <w:tab/>
              <w:t>Процедури на круг за чекање</w:t>
            </w:r>
          </w:p>
        </w:tc>
        <w:tc>
          <w:tcPr>
            <w:tcW w:w="935" w:type="dxa"/>
            <w:tcBorders>
              <w:top w:val="single" w:sz="4" w:space="0" w:color="auto"/>
              <w:left w:val="single" w:sz="4" w:space="0" w:color="auto"/>
              <w:bottom w:val="single" w:sz="4" w:space="0" w:color="auto"/>
              <w:right w:val="single" w:sz="4" w:space="0" w:color="auto"/>
            </w:tcBorders>
            <w:vAlign w:val="center"/>
            <w:hideMark/>
          </w:tcPr>
          <w:p w14:paraId="445B45BC"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7C8F0D8B"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7077BF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52A9C81"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1EC2AD13"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2D766BD3" w14:textId="77777777" w:rsidR="00B3744C" w:rsidRDefault="00B3744C">
            <w:pPr>
              <w:rPr>
                <w:sz w:val="20"/>
                <w:szCs w:val="20"/>
                <w:lang w:val="mk-MK"/>
              </w:rPr>
            </w:pPr>
          </w:p>
        </w:tc>
      </w:tr>
      <w:tr w:rsidR="00B3744C" w14:paraId="3C81F572" w14:textId="77777777" w:rsidTr="00B3744C">
        <w:tc>
          <w:tcPr>
            <w:tcW w:w="3854" w:type="dxa"/>
            <w:tcBorders>
              <w:top w:val="single" w:sz="4" w:space="0" w:color="auto"/>
              <w:left w:val="nil"/>
              <w:bottom w:val="single" w:sz="4" w:space="0" w:color="auto"/>
              <w:right w:val="single" w:sz="4" w:space="0" w:color="auto"/>
            </w:tcBorders>
            <w:vAlign w:val="center"/>
            <w:hideMark/>
          </w:tcPr>
          <w:p w14:paraId="04A955A3" w14:textId="77777777" w:rsidR="00B3744C" w:rsidRDefault="00B3744C">
            <w:pPr>
              <w:tabs>
                <w:tab w:val="left" w:pos="439"/>
              </w:tabs>
              <w:rPr>
                <w:sz w:val="20"/>
                <w:szCs w:val="20"/>
                <w:lang w:val="mk-MK"/>
              </w:rPr>
            </w:pPr>
            <w:r>
              <w:rPr>
                <w:sz w:val="20"/>
                <w:szCs w:val="20"/>
                <w:lang w:val="mk-MK"/>
              </w:rPr>
              <w:t>5.4</w:t>
            </w:r>
            <w:r>
              <w:rPr>
                <w:sz w:val="20"/>
                <w:szCs w:val="20"/>
                <w:lang w:val="mk-MK"/>
              </w:rPr>
              <w:tab/>
              <w:t xml:space="preserve">Приоди по ILS до висина на одлука за CAT I </w:t>
            </w:r>
          </w:p>
        </w:tc>
        <w:tc>
          <w:tcPr>
            <w:tcW w:w="935" w:type="dxa"/>
            <w:tcBorders>
              <w:top w:val="single" w:sz="4" w:space="0" w:color="auto"/>
              <w:left w:val="single" w:sz="4" w:space="0" w:color="auto"/>
              <w:bottom w:val="single" w:sz="4" w:space="0" w:color="auto"/>
              <w:right w:val="single" w:sz="4" w:space="0" w:color="auto"/>
            </w:tcBorders>
            <w:vAlign w:val="center"/>
            <w:hideMark/>
          </w:tcPr>
          <w:p w14:paraId="6F46EFEE"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0F6F73A0"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1B385D6"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F222BE0"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7CF9EEA3"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1B44E13F" w14:textId="77777777" w:rsidR="00B3744C" w:rsidRDefault="00B3744C">
            <w:pPr>
              <w:rPr>
                <w:sz w:val="20"/>
                <w:szCs w:val="20"/>
                <w:lang w:val="mk-MK"/>
              </w:rPr>
            </w:pPr>
          </w:p>
        </w:tc>
      </w:tr>
      <w:tr w:rsidR="00B3744C" w14:paraId="2F7589BB" w14:textId="77777777" w:rsidTr="00B3744C">
        <w:tc>
          <w:tcPr>
            <w:tcW w:w="3854" w:type="dxa"/>
            <w:tcBorders>
              <w:top w:val="single" w:sz="4" w:space="0" w:color="auto"/>
              <w:left w:val="nil"/>
              <w:bottom w:val="single" w:sz="4" w:space="0" w:color="auto"/>
              <w:right w:val="single" w:sz="4" w:space="0" w:color="auto"/>
            </w:tcBorders>
            <w:vAlign w:val="center"/>
            <w:hideMark/>
          </w:tcPr>
          <w:p w14:paraId="60B1DBCC" w14:textId="77777777" w:rsidR="00B3744C" w:rsidRDefault="00B3744C">
            <w:pPr>
              <w:tabs>
                <w:tab w:val="left" w:pos="439"/>
              </w:tabs>
              <w:rPr>
                <w:sz w:val="20"/>
                <w:szCs w:val="20"/>
                <w:lang w:val="mk-MK"/>
              </w:rPr>
            </w:pPr>
            <w:r>
              <w:rPr>
                <w:sz w:val="20"/>
                <w:szCs w:val="20"/>
                <w:lang w:val="mk-MK"/>
              </w:rPr>
              <w:t>5.4.1</w:t>
            </w:r>
            <w:r>
              <w:rPr>
                <w:sz w:val="20"/>
                <w:szCs w:val="20"/>
                <w:lang w:val="mk-MK"/>
              </w:rPr>
              <w:tab/>
              <w:t xml:space="preserve">Рачно, без уред за управување со лет </w:t>
            </w:r>
          </w:p>
        </w:tc>
        <w:tc>
          <w:tcPr>
            <w:tcW w:w="935" w:type="dxa"/>
            <w:tcBorders>
              <w:top w:val="single" w:sz="4" w:space="0" w:color="auto"/>
              <w:left w:val="single" w:sz="4" w:space="0" w:color="auto"/>
              <w:bottom w:val="single" w:sz="4" w:space="0" w:color="auto"/>
              <w:right w:val="single" w:sz="4" w:space="0" w:color="auto"/>
            </w:tcBorders>
            <w:vAlign w:val="center"/>
            <w:hideMark/>
          </w:tcPr>
          <w:p w14:paraId="224A0298"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0C5240C3"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A8B2D84"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585DEF07"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26A7C3B9"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0D0C646E" w14:textId="77777777" w:rsidR="00B3744C" w:rsidRDefault="00B3744C">
            <w:pPr>
              <w:rPr>
                <w:sz w:val="20"/>
                <w:szCs w:val="20"/>
                <w:lang w:val="mk-MK"/>
              </w:rPr>
            </w:pPr>
          </w:p>
        </w:tc>
      </w:tr>
      <w:tr w:rsidR="00B3744C" w14:paraId="0AD128AA" w14:textId="77777777" w:rsidTr="00B3744C">
        <w:tc>
          <w:tcPr>
            <w:tcW w:w="3854" w:type="dxa"/>
            <w:tcBorders>
              <w:top w:val="single" w:sz="4" w:space="0" w:color="auto"/>
              <w:left w:val="nil"/>
              <w:bottom w:val="single" w:sz="4" w:space="0" w:color="auto"/>
              <w:right w:val="single" w:sz="4" w:space="0" w:color="auto"/>
            </w:tcBorders>
            <w:vAlign w:val="center"/>
            <w:hideMark/>
          </w:tcPr>
          <w:p w14:paraId="4B31A67F" w14:textId="77777777" w:rsidR="00B3744C" w:rsidRDefault="00B3744C">
            <w:pPr>
              <w:tabs>
                <w:tab w:val="left" w:pos="439"/>
              </w:tabs>
              <w:rPr>
                <w:sz w:val="20"/>
                <w:szCs w:val="20"/>
                <w:lang w:val="mk-MK"/>
              </w:rPr>
            </w:pPr>
            <w:r>
              <w:rPr>
                <w:sz w:val="20"/>
                <w:szCs w:val="20"/>
                <w:lang w:val="mk-MK"/>
              </w:rPr>
              <w:t>5.4.2</w:t>
            </w:r>
            <w:r>
              <w:rPr>
                <w:sz w:val="20"/>
                <w:szCs w:val="20"/>
                <w:lang w:val="mk-MK"/>
              </w:rPr>
              <w:tab/>
              <w:t>Прецизен приод рачно, со или без уред за управување</w:t>
            </w:r>
          </w:p>
        </w:tc>
        <w:tc>
          <w:tcPr>
            <w:tcW w:w="935" w:type="dxa"/>
            <w:tcBorders>
              <w:top w:val="single" w:sz="4" w:space="0" w:color="auto"/>
              <w:left w:val="single" w:sz="4" w:space="0" w:color="auto"/>
              <w:bottom w:val="single" w:sz="4" w:space="0" w:color="auto"/>
              <w:right w:val="single" w:sz="4" w:space="0" w:color="auto"/>
            </w:tcBorders>
            <w:vAlign w:val="center"/>
            <w:hideMark/>
          </w:tcPr>
          <w:p w14:paraId="4ACD2EA0"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3C829DD2"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79ED582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215AD7D6"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3516EB4F"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4B4E02E0" w14:textId="77777777" w:rsidR="00B3744C" w:rsidRDefault="00B3744C">
            <w:pPr>
              <w:rPr>
                <w:sz w:val="20"/>
                <w:szCs w:val="20"/>
                <w:lang w:val="mk-MK"/>
              </w:rPr>
            </w:pPr>
          </w:p>
        </w:tc>
      </w:tr>
      <w:tr w:rsidR="00B3744C" w14:paraId="2CC9DEDE" w14:textId="77777777" w:rsidTr="00B3744C">
        <w:tc>
          <w:tcPr>
            <w:tcW w:w="3854" w:type="dxa"/>
            <w:tcBorders>
              <w:top w:val="single" w:sz="4" w:space="0" w:color="auto"/>
              <w:left w:val="nil"/>
              <w:bottom w:val="single" w:sz="4" w:space="0" w:color="auto"/>
              <w:right w:val="single" w:sz="4" w:space="0" w:color="auto"/>
            </w:tcBorders>
            <w:vAlign w:val="center"/>
            <w:hideMark/>
          </w:tcPr>
          <w:p w14:paraId="1511BAB5" w14:textId="77777777" w:rsidR="00B3744C" w:rsidRDefault="00B3744C">
            <w:pPr>
              <w:tabs>
                <w:tab w:val="left" w:pos="439"/>
              </w:tabs>
              <w:rPr>
                <w:sz w:val="20"/>
                <w:szCs w:val="20"/>
                <w:lang w:val="mk-MK"/>
              </w:rPr>
            </w:pPr>
            <w:r>
              <w:rPr>
                <w:sz w:val="20"/>
                <w:szCs w:val="20"/>
                <w:lang w:val="mk-MK"/>
              </w:rPr>
              <w:t>5.4.3</w:t>
            </w:r>
            <w:r>
              <w:rPr>
                <w:sz w:val="20"/>
                <w:szCs w:val="20"/>
                <w:lang w:val="mk-MK"/>
              </w:rPr>
              <w:tab/>
              <w:t>Со впарен автопилот</w:t>
            </w:r>
          </w:p>
        </w:tc>
        <w:tc>
          <w:tcPr>
            <w:tcW w:w="935" w:type="dxa"/>
            <w:tcBorders>
              <w:top w:val="single" w:sz="4" w:space="0" w:color="auto"/>
              <w:left w:val="single" w:sz="4" w:space="0" w:color="auto"/>
              <w:bottom w:val="single" w:sz="4" w:space="0" w:color="auto"/>
              <w:right w:val="single" w:sz="4" w:space="0" w:color="auto"/>
            </w:tcBorders>
            <w:vAlign w:val="center"/>
            <w:hideMark/>
          </w:tcPr>
          <w:p w14:paraId="64346707"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49615700"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36538493"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D11D29F"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6FC9E1B8"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2EE54662" w14:textId="77777777" w:rsidR="00B3744C" w:rsidRDefault="00B3744C">
            <w:pPr>
              <w:rPr>
                <w:sz w:val="20"/>
                <w:szCs w:val="20"/>
                <w:lang w:val="mk-MK"/>
              </w:rPr>
            </w:pPr>
          </w:p>
        </w:tc>
      </w:tr>
      <w:tr w:rsidR="00B3744C" w14:paraId="00194CCF" w14:textId="77777777" w:rsidTr="00B3744C">
        <w:tc>
          <w:tcPr>
            <w:tcW w:w="3854" w:type="dxa"/>
            <w:tcBorders>
              <w:top w:val="single" w:sz="4" w:space="0" w:color="auto"/>
              <w:left w:val="nil"/>
              <w:bottom w:val="single" w:sz="4" w:space="0" w:color="auto"/>
              <w:right w:val="single" w:sz="4" w:space="0" w:color="auto"/>
            </w:tcBorders>
            <w:vAlign w:val="center"/>
            <w:hideMark/>
          </w:tcPr>
          <w:p w14:paraId="5777A624" w14:textId="77777777" w:rsidR="00B3744C" w:rsidRDefault="00B3744C">
            <w:pPr>
              <w:tabs>
                <w:tab w:val="left" w:pos="439"/>
              </w:tabs>
              <w:rPr>
                <w:sz w:val="20"/>
                <w:szCs w:val="20"/>
                <w:lang w:val="mk-MK"/>
              </w:rPr>
            </w:pPr>
            <w:r>
              <w:rPr>
                <w:sz w:val="20"/>
                <w:szCs w:val="20"/>
                <w:lang w:val="mk-MK"/>
              </w:rPr>
              <w:t>5.4.4</w:t>
            </w:r>
            <w:r>
              <w:rPr>
                <w:sz w:val="20"/>
                <w:szCs w:val="20"/>
                <w:lang w:val="mk-MK"/>
              </w:rPr>
              <w:tab/>
              <w:t>Рачно, со симулиран дефект на еден мотор (симулација на дефектот на моторот за време на завршниот приод, пред поминување на надворешниот маркер (OM) сè до слетување или за време на целата процедура за неуспешен приод)</w:t>
            </w:r>
          </w:p>
        </w:tc>
        <w:tc>
          <w:tcPr>
            <w:tcW w:w="935" w:type="dxa"/>
            <w:tcBorders>
              <w:top w:val="single" w:sz="4" w:space="0" w:color="auto"/>
              <w:left w:val="single" w:sz="4" w:space="0" w:color="auto"/>
              <w:bottom w:val="single" w:sz="4" w:space="0" w:color="auto"/>
              <w:right w:val="single" w:sz="4" w:space="0" w:color="auto"/>
            </w:tcBorders>
            <w:vAlign w:val="center"/>
            <w:hideMark/>
          </w:tcPr>
          <w:p w14:paraId="242D9576"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03CB964E"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3451D7EC"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42D54B4E"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0BB6CF9F"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7F47C9E5" w14:textId="77777777" w:rsidR="00B3744C" w:rsidRDefault="00B3744C">
            <w:pPr>
              <w:rPr>
                <w:sz w:val="20"/>
                <w:szCs w:val="20"/>
                <w:lang w:val="mk-MK"/>
              </w:rPr>
            </w:pPr>
          </w:p>
        </w:tc>
      </w:tr>
      <w:tr w:rsidR="00B3744C" w14:paraId="384CA9B8" w14:textId="77777777" w:rsidTr="00B3744C">
        <w:tc>
          <w:tcPr>
            <w:tcW w:w="3854" w:type="dxa"/>
            <w:tcBorders>
              <w:top w:val="single" w:sz="4" w:space="0" w:color="auto"/>
              <w:left w:val="nil"/>
              <w:bottom w:val="single" w:sz="4" w:space="0" w:color="auto"/>
              <w:right w:val="single" w:sz="4" w:space="0" w:color="auto"/>
            </w:tcBorders>
            <w:vAlign w:val="center"/>
            <w:hideMark/>
          </w:tcPr>
          <w:p w14:paraId="65A442FD" w14:textId="77777777" w:rsidR="00B3744C" w:rsidRDefault="00B3744C">
            <w:pPr>
              <w:tabs>
                <w:tab w:val="left" w:pos="439"/>
              </w:tabs>
              <w:rPr>
                <w:sz w:val="20"/>
                <w:szCs w:val="20"/>
                <w:lang w:val="mk-MK"/>
              </w:rPr>
            </w:pPr>
            <w:r>
              <w:rPr>
                <w:sz w:val="20"/>
                <w:szCs w:val="20"/>
                <w:lang w:val="mk-MK"/>
              </w:rPr>
              <w:t>5.5</w:t>
            </w:r>
            <w:r>
              <w:rPr>
                <w:sz w:val="20"/>
                <w:szCs w:val="20"/>
                <w:lang w:val="mk-MK"/>
              </w:rPr>
              <w:tab/>
              <w:t>Непрецизен приод до минималната висина на спуштање MDА/H</w:t>
            </w:r>
          </w:p>
        </w:tc>
        <w:tc>
          <w:tcPr>
            <w:tcW w:w="935" w:type="dxa"/>
            <w:tcBorders>
              <w:top w:val="single" w:sz="4" w:space="0" w:color="auto"/>
              <w:left w:val="single" w:sz="4" w:space="0" w:color="auto"/>
              <w:bottom w:val="single" w:sz="4" w:space="0" w:color="auto"/>
              <w:right w:val="single" w:sz="4" w:space="0" w:color="auto"/>
            </w:tcBorders>
            <w:vAlign w:val="center"/>
            <w:hideMark/>
          </w:tcPr>
          <w:p w14:paraId="69AAE10A"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5B883125"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2D24398"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2777C7F5"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393EBC26"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36C4D5D9" w14:textId="77777777" w:rsidR="00B3744C" w:rsidRDefault="00B3744C">
            <w:pPr>
              <w:rPr>
                <w:sz w:val="20"/>
                <w:szCs w:val="20"/>
                <w:lang w:val="mk-MK"/>
              </w:rPr>
            </w:pPr>
          </w:p>
        </w:tc>
      </w:tr>
      <w:tr w:rsidR="00B3744C" w14:paraId="2C816CD5" w14:textId="77777777" w:rsidTr="00B3744C">
        <w:tc>
          <w:tcPr>
            <w:tcW w:w="3854" w:type="dxa"/>
            <w:tcBorders>
              <w:top w:val="single" w:sz="4" w:space="0" w:color="auto"/>
              <w:left w:val="nil"/>
              <w:bottom w:val="single" w:sz="4" w:space="0" w:color="auto"/>
              <w:right w:val="single" w:sz="4" w:space="0" w:color="auto"/>
            </w:tcBorders>
            <w:vAlign w:val="center"/>
            <w:hideMark/>
          </w:tcPr>
          <w:p w14:paraId="7017C10C" w14:textId="77777777" w:rsidR="00B3744C" w:rsidRDefault="00B3744C">
            <w:pPr>
              <w:tabs>
                <w:tab w:val="left" w:pos="439"/>
              </w:tabs>
              <w:rPr>
                <w:sz w:val="20"/>
                <w:szCs w:val="20"/>
                <w:lang w:val="mk-MK"/>
              </w:rPr>
            </w:pPr>
            <w:r>
              <w:rPr>
                <w:sz w:val="20"/>
                <w:szCs w:val="20"/>
                <w:lang w:val="mk-MK"/>
              </w:rPr>
              <w:t>5.6</w:t>
            </w:r>
            <w:r>
              <w:rPr>
                <w:sz w:val="20"/>
                <w:szCs w:val="20"/>
                <w:lang w:val="mk-MK"/>
              </w:rPr>
              <w:tab/>
              <w:t>Продолжување на друг круг со сите мотори во работа при постигнување на DA/DH или MDA/MDH</w:t>
            </w:r>
          </w:p>
        </w:tc>
        <w:tc>
          <w:tcPr>
            <w:tcW w:w="935" w:type="dxa"/>
            <w:tcBorders>
              <w:top w:val="single" w:sz="4" w:space="0" w:color="auto"/>
              <w:left w:val="single" w:sz="4" w:space="0" w:color="auto"/>
              <w:bottom w:val="single" w:sz="4" w:space="0" w:color="auto"/>
              <w:right w:val="single" w:sz="4" w:space="0" w:color="auto"/>
            </w:tcBorders>
            <w:vAlign w:val="center"/>
            <w:hideMark/>
          </w:tcPr>
          <w:p w14:paraId="5A55D4F5"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29D78E8D"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4D847F0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6F0923A6"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4CA992C9"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2071100C" w14:textId="77777777" w:rsidR="00B3744C" w:rsidRDefault="00B3744C">
            <w:pPr>
              <w:rPr>
                <w:sz w:val="20"/>
                <w:szCs w:val="20"/>
                <w:lang w:val="mk-MK"/>
              </w:rPr>
            </w:pPr>
          </w:p>
        </w:tc>
      </w:tr>
      <w:tr w:rsidR="00B3744C" w14:paraId="74D657A8" w14:textId="77777777" w:rsidTr="00B3744C">
        <w:tc>
          <w:tcPr>
            <w:tcW w:w="3854" w:type="dxa"/>
            <w:tcBorders>
              <w:top w:val="single" w:sz="4" w:space="0" w:color="auto"/>
              <w:left w:val="nil"/>
              <w:bottom w:val="single" w:sz="4" w:space="0" w:color="auto"/>
              <w:right w:val="single" w:sz="4" w:space="0" w:color="auto"/>
            </w:tcBorders>
            <w:vAlign w:val="center"/>
            <w:hideMark/>
          </w:tcPr>
          <w:p w14:paraId="7C39045D" w14:textId="77777777" w:rsidR="00B3744C" w:rsidRDefault="00B3744C">
            <w:pPr>
              <w:tabs>
                <w:tab w:val="left" w:pos="439"/>
              </w:tabs>
              <w:rPr>
                <w:sz w:val="20"/>
                <w:szCs w:val="20"/>
                <w:lang w:val="mk-MK"/>
              </w:rPr>
            </w:pPr>
            <w:r>
              <w:rPr>
                <w:sz w:val="20"/>
                <w:szCs w:val="20"/>
                <w:lang w:val="mk-MK"/>
              </w:rPr>
              <w:t>5.6.1</w:t>
            </w:r>
            <w:r>
              <w:rPr>
                <w:sz w:val="20"/>
                <w:szCs w:val="20"/>
                <w:lang w:val="mk-MK"/>
              </w:rPr>
              <w:tab/>
              <w:t>Останати процедури за неуспешен приод</w:t>
            </w:r>
          </w:p>
        </w:tc>
        <w:tc>
          <w:tcPr>
            <w:tcW w:w="935" w:type="dxa"/>
            <w:tcBorders>
              <w:top w:val="single" w:sz="4" w:space="0" w:color="auto"/>
              <w:left w:val="single" w:sz="4" w:space="0" w:color="auto"/>
              <w:bottom w:val="single" w:sz="4" w:space="0" w:color="auto"/>
              <w:right w:val="single" w:sz="4" w:space="0" w:color="auto"/>
            </w:tcBorders>
            <w:vAlign w:val="center"/>
            <w:hideMark/>
          </w:tcPr>
          <w:p w14:paraId="32694D96"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0CD23941"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77EB2A35"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3BF2AEB"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27DE2FFF"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11E40D13" w14:textId="77777777" w:rsidR="00B3744C" w:rsidRDefault="00B3744C">
            <w:pPr>
              <w:rPr>
                <w:sz w:val="20"/>
                <w:szCs w:val="20"/>
                <w:lang w:val="mk-MK"/>
              </w:rPr>
            </w:pPr>
          </w:p>
        </w:tc>
      </w:tr>
      <w:tr w:rsidR="00B3744C" w14:paraId="3FC3C568" w14:textId="77777777" w:rsidTr="00B3744C">
        <w:tc>
          <w:tcPr>
            <w:tcW w:w="3854" w:type="dxa"/>
            <w:tcBorders>
              <w:top w:val="single" w:sz="4" w:space="0" w:color="auto"/>
              <w:left w:val="nil"/>
              <w:bottom w:val="single" w:sz="4" w:space="0" w:color="auto"/>
              <w:right w:val="single" w:sz="4" w:space="0" w:color="auto"/>
            </w:tcBorders>
            <w:vAlign w:val="center"/>
            <w:hideMark/>
          </w:tcPr>
          <w:p w14:paraId="5DEDCC5A" w14:textId="77777777" w:rsidR="00B3744C" w:rsidRDefault="00B3744C">
            <w:pPr>
              <w:tabs>
                <w:tab w:val="left" w:pos="439"/>
              </w:tabs>
              <w:rPr>
                <w:sz w:val="20"/>
                <w:szCs w:val="20"/>
                <w:lang w:val="mk-MK"/>
              </w:rPr>
            </w:pPr>
            <w:r>
              <w:rPr>
                <w:sz w:val="20"/>
                <w:szCs w:val="20"/>
                <w:lang w:val="mk-MK"/>
              </w:rPr>
              <w:lastRenderedPageBreak/>
              <w:t>5.6.2</w:t>
            </w:r>
            <w:r>
              <w:rPr>
                <w:sz w:val="20"/>
                <w:szCs w:val="20"/>
                <w:lang w:val="mk-MK"/>
              </w:rPr>
              <w:tab/>
              <w:t>Продолжување на друг круг со симулиран дефект на еден мотор при постигнување на DA/DH или MDA/MDH</w:t>
            </w:r>
          </w:p>
        </w:tc>
        <w:tc>
          <w:tcPr>
            <w:tcW w:w="935" w:type="dxa"/>
            <w:tcBorders>
              <w:top w:val="single" w:sz="4" w:space="0" w:color="auto"/>
              <w:left w:val="single" w:sz="4" w:space="0" w:color="auto"/>
              <w:bottom w:val="single" w:sz="4" w:space="0" w:color="auto"/>
              <w:right w:val="single" w:sz="4" w:space="0" w:color="auto"/>
            </w:tcBorders>
            <w:vAlign w:val="center"/>
            <w:hideMark/>
          </w:tcPr>
          <w:p w14:paraId="06C59082"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tcPr>
          <w:p w14:paraId="64458FB6" w14:textId="77777777" w:rsidR="00B3744C" w:rsidRDefault="00B3744C">
            <w:pPr>
              <w:rPr>
                <w:sz w:val="20"/>
                <w:szCs w:val="20"/>
                <w:lang w:val="mk-MK"/>
              </w:rPr>
            </w:pPr>
          </w:p>
        </w:tc>
        <w:tc>
          <w:tcPr>
            <w:tcW w:w="930" w:type="dxa"/>
            <w:tcBorders>
              <w:top w:val="single" w:sz="4" w:space="0" w:color="auto"/>
              <w:left w:val="single" w:sz="4" w:space="0" w:color="auto"/>
              <w:bottom w:val="single" w:sz="4" w:space="0" w:color="auto"/>
              <w:right w:val="single" w:sz="4" w:space="0" w:color="auto"/>
            </w:tcBorders>
            <w:vAlign w:val="center"/>
          </w:tcPr>
          <w:p w14:paraId="5BA713B4" w14:textId="77777777" w:rsidR="00B3744C" w:rsidRDefault="00B3744C">
            <w:pPr>
              <w:rPr>
                <w:sz w:val="20"/>
                <w:szCs w:val="20"/>
                <w:lang w:val="mk-MK"/>
              </w:rPr>
            </w:pPr>
          </w:p>
        </w:tc>
        <w:tc>
          <w:tcPr>
            <w:tcW w:w="1262" w:type="dxa"/>
            <w:tcBorders>
              <w:top w:val="single" w:sz="4" w:space="0" w:color="auto"/>
              <w:left w:val="single" w:sz="4" w:space="0" w:color="auto"/>
              <w:bottom w:val="single" w:sz="4" w:space="0" w:color="auto"/>
              <w:right w:val="single" w:sz="4" w:space="0" w:color="auto"/>
            </w:tcBorders>
            <w:vAlign w:val="center"/>
          </w:tcPr>
          <w:p w14:paraId="33ABD162"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618C7324"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tcPr>
          <w:p w14:paraId="642A2469" w14:textId="77777777" w:rsidR="00B3744C" w:rsidRDefault="00B3744C">
            <w:pPr>
              <w:rPr>
                <w:sz w:val="20"/>
                <w:szCs w:val="20"/>
                <w:lang w:val="mk-MK"/>
              </w:rPr>
            </w:pPr>
          </w:p>
        </w:tc>
      </w:tr>
      <w:tr w:rsidR="00B3744C" w14:paraId="10F1D611" w14:textId="77777777" w:rsidTr="00B3744C">
        <w:tc>
          <w:tcPr>
            <w:tcW w:w="3854" w:type="dxa"/>
            <w:tcBorders>
              <w:top w:val="single" w:sz="4" w:space="0" w:color="auto"/>
              <w:left w:val="nil"/>
              <w:bottom w:val="single" w:sz="4" w:space="0" w:color="auto"/>
              <w:right w:val="single" w:sz="4" w:space="0" w:color="auto"/>
            </w:tcBorders>
            <w:vAlign w:val="center"/>
            <w:hideMark/>
          </w:tcPr>
          <w:p w14:paraId="54790AE2" w14:textId="77777777" w:rsidR="00B3744C" w:rsidRDefault="00B3744C">
            <w:pPr>
              <w:tabs>
                <w:tab w:val="left" w:pos="439"/>
              </w:tabs>
              <w:rPr>
                <w:sz w:val="20"/>
                <w:szCs w:val="20"/>
                <w:lang w:val="mk-MK"/>
              </w:rPr>
            </w:pPr>
            <w:r>
              <w:rPr>
                <w:sz w:val="20"/>
                <w:szCs w:val="20"/>
                <w:lang w:val="mk-MK"/>
              </w:rPr>
              <w:t>5.7</w:t>
            </w:r>
            <w:r>
              <w:rPr>
                <w:sz w:val="20"/>
                <w:szCs w:val="20"/>
                <w:lang w:val="mk-MK"/>
              </w:rPr>
              <w:tab/>
              <w:t>Авторотација во IMC со повторно постигнување на полна снага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42A373B7"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139B17BD"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3FEA627C"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DD10B10"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77A21A62"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20DB1CF0" w14:textId="77777777" w:rsidR="00B3744C" w:rsidRDefault="00B3744C">
            <w:pPr>
              <w:rPr>
                <w:sz w:val="20"/>
                <w:szCs w:val="20"/>
                <w:lang w:val="mk-MK"/>
              </w:rPr>
            </w:pPr>
          </w:p>
        </w:tc>
      </w:tr>
      <w:tr w:rsidR="00B3744C" w14:paraId="1777E6E7" w14:textId="77777777" w:rsidTr="00B3744C">
        <w:tc>
          <w:tcPr>
            <w:tcW w:w="3854" w:type="dxa"/>
            <w:tcBorders>
              <w:top w:val="single" w:sz="4" w:space="0" w:color="auto"/>
              <w:left w:val="nil"/>
              <w:bottom w:val="single" w:sz="4" w:space="0" w:color="auto"/>
              <w:right w:val="single" w:sz="4" w:space="0" w:color="auto"/>
            </w:tcBorders>
            <w:vAlign w:val="center"/>
            <w:hideMark/>
          </w:tcPr>
          <w:p w14:paraId="28AE0A77" w14:textId="77777777" w:rsidR="00B3744C" w:rsidRDefault="00B3744C">
            <w:pPr>
              <w:tabs>
                <w:tab w:val="left" w:pos="439"/>
              </w:tabs>
              <w:rPr>
                <w:sz w:val="20"/>
                <w:szCs w:val="20"/>
                <w:lang w:val="mk-MK"/>
              </w:rPr>
            </w:pPr>
            <w:r>
              <w:rPr>
                <w:sz w:val="20"/>
                <w:szCs w:val="20"/>
                <w:lang w:val="mk-MK"/>
              </w:rPr>
              <w:t>5.8</w:t>
            </w:r>
            <w:r>
              <w:rPr>
                <w:sz w:val="20"/>
                <w:szCs w:val="20"/>
                <w:lang w:val="mk-MK"/>
              </w:rPr>
              <w:tab/>
              <w:t>Исправување од неправилни положби</w:t>
            </w:r>
          </w:p>
        </w:tc>
        <w:tc>
          <w:tcPr>
            <w:tcW w:w="935" w:type="dxa"/>
            <w:tcBorders>
              <w:top w:val="single" w:sz="4" w:space="0" w:color="auto"/>
              <w:left w:val="single" w:sz="4" w:space="0" w:color="auto"/>
              <w:bottom w:val="single" w:sz="4" w:space="0" w:color="auto"/>
              <w:right w:val="single" w:sz="4" w:space="0" w:color="auto"/>
            </w:tcBorders>
            <w:vAlign w:val="center"/>
            <w:hideMark/>
          </w:tcPr>
          <w:p w14:paraId="37D44B3A" w14:textId="77777777" w:rsidR="00B3744C" w:rsidRDefault="00B3744C">
            <w:pPr>
              <w:rPr>
                <w:sz w:val="20"/>
                <w:szCs w:val="20"/>
                <w:lang w:val="mk-MK"/>
              </w:rPr>
            </w:pPr>
            <w:r>
              <w:rPr>
                <w:sz w:val="20"/>
                <w:szCs w:val="20"/>
              </w:rPr>
              <w:t>P</w:t>
            </w:r>
            <w:r>
              <w:rPr>
                <w:sz w:val="20"/>
                <w:szCs w:val="20"/>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6656BB4C"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285C3A89"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753E7122"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77871D9C" w14:textId="77777777" w:rsidR="00B3744C" w:rsidRDefault="00B3744C">
            <w:pPr>
              <w:rPr>
                <w:sz w:val="20"/>
                <w:szCs w:val="20"/>
                <w:lang w:val="mk-MK"/>
              </w:rPr>
            </w:pPr>
            <w:r>
              <w:rPr>
                <w:sz w:val="20"/>
                <w:szCs w:val="20"/>
                <w:lang w:val="mk-MK"/>
              </w:rPr>
              <w:t>М*</w:t>
            </w:r>
          </w:p>
        </w:tc>
        <w:tc>
          <w:tcPr>
            <w:tcW w:w="1313" w:type="dxa"/>
            <w:tcBorders>
              <w:top w:val="single" w:sz="4" w:space="0" w:color="auto"/>
              <w:left w:val="single" w:sz="4" w:space="0" w:color="auto"/>
              <w:bottom w:val="single" w:sz="4" w:space="0" w:color="auto"/>
              <w:right w:val="nil"/>
            </w:tcBorders>
          </w:tcPr>
          <w:p w14:paraId="1587D80B" w14:textId="77777777" w:rsidR="00B3744C" w:rsidRDefault="00B3744C">
            <w:pPr>
              <w:rPr>
                <w:sz w:val="20"/>
                <w:szCs w:val="20"/>
                <w:lang w:val="mk-MK"/>
              </w:rPr>
            </w:pPr>
          </w:p>
        </w:tc>
      </w:tr>
      <w:tr w:rsidR="00B3744C" w14:paraId="117FA69C" w14:textId="77777777" w:rsidTr="00B3744C">
        <w:trPr>
          <w:trHeight w:val="340"/>
        </w:trPr>
        <w:tc>
          <w:tcPr>
            <w:tcW w:w="10378" w:type="dxa"/>
            <w:gridSpan w:val="7"/>
            <w:tcBorders>
              <w:top w:val="single" w:sz="4" w:space="0" w:color="auto"/>
              <w:left w:val="nil"/>
              <w:bottom w:val="single" w:sz="4" w:space="0" w:color="auto"/>
              <w:right w:val="nil"/>
            </w:tcBorders>
            <w:shd w:val="clear" w:color="auto" w:fill="B3B3B3"/>
            <w:vAlign w:val="center"/>
            <w:hideMark/>
          </w:tcPr>
          <w:p w14:paraId="6DE1FBA4" w14:textId="77777777" w:rsidR="00B3744C" w:rsidRDefault="00B3744C">
            <w:pPr>
              <w:rPr>
                <w:b/>
                <w:sz w:val="20"/>
                <w:szCs w:val="20"/>
                <w:lang w:val="mk-MK"/>
              </w:rPr>
            </w:pPr>
            <w:r>
              <w:rPr>
                <w:b/>
                <w:sz w:val="20"/>
                <w:szCs w:val="20"/>
                <w:lang w:val="mk-MK"/>
              </w:rPr>
              <w:t>СЕКЦИЈА 6 – Користење на дополнителна опрема</w:t>
            </w:r>
          </w:p>
        </w:tc>
      </w:tr>
      <w:tr w:rsidR="00B3744C" w14:paraId="2DE32D26" w14:textId="77777777" w:rsidTr="00B3744C">
        <w:tc>
          <w:tcPr>
            <w:tcW w:w="3854" w:type="dxa"/>
            <w:tcBorders>
              <w:top w:val="single" w:sz="4" w:space="0" w:color="auto"/>
              <w:left w:val="nil"/>
              <w:bottom w:val="single" w:sz="4" w:space="0" w:color="auto"/>
              <w:right w:val="single" w:sz="4" w:space="0" w:color="auto"/>
            </w:tcBorders>
            <w:vAlign w:val="center"/>
            <w:hideMark/>
          </w:tcPr>
          <w:p w14:paraId="69277507" w14:textId="77777777" w:rsidR="00B3744C" w:rsidRDefault="00B3744C">
            <w:pPr>
              <w:tabs>
                <w:tab w:val="left" w:pos="418"/>
              </w:tabs>
              <w:rPr>
                <w:sz w:val="20"/>
                <w:szCs w:val="20"/>
                <w:lang w:val="mk-MK"/>
              </w:rPr>
            </w:pPr>
            <w:r>
              <w:rPr>
                <w:sz w:val="20"/>
                <w:szCs w:val="20"/>
                <w:lang w:val="mk-MK"/>
              </w:rPr>
              <w:t>6</w:t>
            </w:r>
            <w:r>
              <w:rPr>
                <w:sz w:val="20"/>
                <w:szCs w:val="20"/>
                <w:lang w:val="mk-MK"/>
              </w:rPr>
              <w:tab/>
              <w:t>Користење на дополнителна опрема</w:t>
            </w:r>
          </w:p>
        </w:tc>
        <w:tc>
          <w:tcPr>
            <w:tcW w:w="935" w:type="dxa"/>
            <w:tcBorders>
              <w:top w:val="single" w:sz="4" w:space="0" w:color="auto"/>
              <w:left w:val="single" w:sz="4" w:space="0" w:color="auto"/>
              <w:bottom w:val="single" w:sz="4" w:space="0" w:color="auto"/>
              <w:right w:val="single" w:sz="4" w:space="0" w:color="auto"/>
            </w:tcBorders>
            <w:vAlign w:val="center"/>
            <w:hideMark/>
          </w:tcPr>
          <w:p w14:paraId="29C17CE3" w14:textId="77777777" w:rsidR="00B3744C" w:rsidRDefault="00B3744C">
            <w:pPr>
              <w:rPr>
                <w:sz w:val="20"/>
                <w:szCs w:val="20"/>
                <w:lang w:val="mk-MK"/>
              </w:rPr>
            </w:pPr>
            <w:r>
              <w:rPr>
                <w:sz w:val="20"/>
                <w:szCs w:val="20"/>
              </w:rPr>
              <w:t>P</w:t>
            </w:r>
          </w:p>
        </w:tc>
        <w:tc>
          <w:tcPr>
            <w:tcW w:w="929" w:type="dxa"/>
            <w:tcBorders>
              <w:top w:val="single" w:sz="4" w:space="0" w:color="auto"/>
              <w:left w:val="single" w:sz="4" w:space="0" w:color="auto"/>
              <w:bottom w:val="single" w:sz="4" w:space="0" w:color="auto"/>
              <w:right w:val="single" w:sz="4" w:space="0" w:color="auto"/>
            </w:tcBorders>
            <w:vAlign w:val="center"/>
            <w:hideMark/>
          </w:tcPr>
          <w:p w14:paraId="7EE0E727" w14:textId="77777777" w:rsidR="00B3744C" w:rsidRDefault="00B3744C">
            <w:pPr>
              <w:rPr>
                <w:sz w:val="20"/>
                <w:szCs w:val="20"/>
                <w:lang w:val="mk-MK"/>
              </w:rPr>
            </w:pPr>
            <w:r>
              <w:rPr>
                <w:sz w:val="20"/>
                <w:szCs w:val="20"/>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510C971" w14:textId="77777777" w:rsidR="00B3744C" w:rsidRDefault="00B3744C">
            <w:pPr>
              <w:rPr>
                <w:sz w:val="20"/>
                <w:szCs w:val="20"/>
                <w:lang w:val="mk-MK"/>
              </w:rPr>
            </w:pPr>
            <w:r>
              <w:rPr>
                <w:sz w:val="20"/>
                <w:szCs w:val="20"/>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400CBAB5" w14:textId="77777777" w:rsidR="00B3744C" w:rsidRDefault="00B3744C">
            <w:pPr>
              <w:rPr>
                <w:sz w:val="20"/>
                <w:szCs w:val="20"/>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4363969C" w14:textId="77777777" w:rsidR="00B3744C" w:rsidRDefault="00B3744C">
            <w:pPr>
              <w:rPr>
                <w:sz w:val="20"/>
                <w:szCs w:val="20"/>
                <w:lang w:val="mk-MK"/>
              </w:rPr>
            </w:pPr>
          </w:p>
        </w:tc>
        <w:tc>
          <w:tcPr>
            <w:tcW w:w="1313" w:type="dxa"/>
            <w:tcBorders>
              <w:top w:val="single" w:sz="4" w:space="0" w:color="auto"/>
              <w:left w:val="single" w:sz="4" w:space="0" w:color="auto"/>
              <w:bottom w:val="single" w:sz="4" w:space="0" w:color="auto"/>
              <w:right w:val="nil"/>
            </w:tcBorders>
            <w:vAlign w:val="center"/>
          </w:tcPr>
          <w:p w14:paraId="5E95A4E1" w14:textId="77777777" w:rsidR="00B3744C" w:rsidRDefault="00B3744C">
            <w:pPr>
              <w:rPr>
                <w:sz w:val="20"/>
                <w:szCs w:val="20"/>
                <w:lang w:val="mk-MK"/>
              </w:rPr>
            </w:pPr>
          </w:p>
        </w:tc>
      </w:tr>
    </w:tbl>
    <w:p w14:paraId="7F47C35F" w14:textId="77777777" w:rsidR="00B3744C" w:rsidRDefault="00B3744C" w:rsidP="00B3744C">
      <w:pPr>
        <w:pStyle w:val="BodyText"/>
        <w:spacing w:after="0"/>
        <w:ind w:right="-621"/>
        <w:jc w:val="both"/>
        <w:rPr>
          <w:lang w:val="mk-MK"/>
        </w:rPr>
      </w:pPr>
    </w:p>
    <w:p w14:paraId="7F1F1908" w14:textId="77777777" w:rsidR="00B3744C" w:rsidRDefault="00B3744C" w:rsidP="00B3744C">
      <w:pPr>
        <w:tabs>
          <w:tab w:val="left" w:pos="426"/>
        </w:tabs>
        <w:spacing w:after="0" w:line="240" w:lineRule="auto"/>
        <w:ind w:left="426" w:right="-621" w:hanging="426"/>
        <w:jc w:val="both"/>
        <w:rPr>
          <w:sz w:val="20"/>
          <w:szCs w:val="20"/>
          <w:lang w:val="mk-MK"/>
        </w:rPr>
      </w:pPr>
    </w:p>
    <w:p w14:paraId="67103C1E" w14:textId="77777777" w:rsidR="00B3744C" w:rsidRDefault="00B3744C" w:rsidP="00B3744C">
      <w:pPr>
        <w:tabs>
          <w:tab w:val="left" w:pos="426"/>
        </w:tabs>
        <w:spacing w:after="0" w:line="240" w:lineRule="auto"/>
        <w:ind w:left="426" w:right="-621" w:hanging="426"/>
        <w:jc w:val="center"/>
        <w:rPr>
          <w:b/>
          <w:sz w:val="20"/>
          <w:szCs w:val="20"/>
          <w:lang w:val="mk-MK"/>
        </w:rPr>
      </w:pPr>
      <w:r>
        <w:rPr>
          <w:b/>
          <w:sz w:val="20"/>
          <w:szCs w:val="20"/>
          <w:lang w:val="mk-MK"/>
        </w:rPr>
        <w:t xml:space="preserve">Г. Посебни услови за категории на воздухоплови со </w:t>
      </w:r>
    </w:p>
    <w:p w14:paraId="74DF409C" w14:textId="77777777" w:rsidR="00B3744C" w:rsidRDefault="00B3744C" w:rsidP="00B3744C">
      <w:pPr>
        <w:tabs>
          <w:tab w:val="left" w:pos="426"/>
        </w:tabs>
        <w:spacing w:after="0" w:line="240" w:lineRule="auto"/>
        <w:ind w:left="426" w:right="-621" w:hanging="426"/>
        <w:jc w:val="center"/>
        <w:rPr>
          <w:b/>
          <w:sz w:val="20"/>
          <w:szCs w:val="20"/>
          <w:lang w:val="mk-MK"/>
        </w:rPr>
      </w:pPr>
      <w:r>
        <w:rPr>
          <w:b/>
          <w:sz w:val="20"/>
          <w:szCs w:val="20"/>
          <w:lang w:val="mk-MK"/>
        </w:rPr>
        <w:t>вертикално полетување</w:t>
      </w:r>
    </w:p>
    <w:p w14:paraId="33BE8839" w14:textId="77777777" w:rsidR="00B3744C" w:rsidRDefault="00B3744C" w:rsidP="00B3744C">
      <w:pPr>
        <w:tabs>
          <w:tab w:val="left" w:pos="426"/>
        </w:tabs>
        <w:spacing w:after="0" w:line="240" w:lineRule="auto"/>
        <w:ind w:left="426" w:right="-621" w:hanging="426"/>
        <w:jc w:val="both"/>
        <w:rPr>
          <w:sz w:val="20"/>
          <w:szCs w:val="20"/>
          <w:lang w:val="mk-MK"/>
        </w:rPr>
      </w:pPr>
    </w:p>
    <w:p w14:paraId="2F7CCDBF" w14:textId="77777777" w:rsidR="00B3744C" w:rsidRDefault="00B3744C" w:rsidP="00B3744C">
      <w:pPr>
        <w:tabs>
          <w:tab w:val="left" w:pos="426"/>
        </w:tabs>
        <w:spacing w:after="0" w:line="240" w:lineRule="auto"/>
        <w:ind w:left="426" w:right="-621" w:hanging="426"/>
        <w:jc w:val="both"/>
        <w:rPr>
          <w:sz w:val="20"/>
          <w:szCs w:val="20"/>
          <w:lang w:val="mk-MK"/>
        </w:rPr>
      </w:pPr>
    </w:p>
    <w:p w14:paraId="61EDE676"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Во случај на испит по практична оспособеност или проверка на стручноста за стекнување на овластувања за тип на воздухоплови со вертикално полетување, кандидатот мора да ги положи секциите од 1 до 5 и секцијата 6 (ако е применливо) од испитот по практична оспособеност или проверката на стручноста. Ако кандидатот не положи повеќе од пет ставки, тој повторно го полага целиот испит или проверката. Секој кандидат кој не положил пет или помалку ставки повторно ги полага тие ставки. Повторно полагање на целиот испит по практична оспособеност, односно проверката на стручноста е неопходно ако кандидатот не положи која било ставка при повторното полагање или повторната проверка, вклучувајќи ги и ставките кои ги положил во претходниот обид. Сите секции од испитот по практична оспособеност или проверката на стручноста треба да се положат во рок од шест месеци.</w:t>
      </w:r>
    </w:p>
    <w:p w14:paraId="7EAF210B" w14:textId="77777777" w:rsidR="00B3744C" w:rsidRDefault="00B3744C" w:rsidP="00B3744C">
      <w:pPr>
        <w:spacing w:after="0" w:line="240" w:lineRule="auto"/>
        <w:ind w:right="-621"/>
        <w:rPr>
          <w:sz w:val="20"/>
          <w:szCs w:val="20"/>
          <w:lang w:val="mk-MK"/>
        </w:rPr>
      </w:pPr>
    </w:p>
    <w:p w14:paraId="1F939D95" w14:textId="77777777" w:rsidR="00B3744C" w:rsidRDefault="00B3744C" w:rsidP="00B3744C">
      <w:pPr>
        <w:spacing w:after="0" w:line="240" w:lineRule="auto"/>
        <w:ind w:right="-621"/>
        <w:rPr>
          <w:sz w:val="20"/>
          <w:szCs w:val="20"/>
          <w:lang w:val="mk-MK"/>
        </w:rPr>
      </w:pPr>
    </w:p>
    <w:p w14:paraId="7D1116E5" w14:textId="77777777" w:rsidR="00B3744C" w:rsidRDefault="00B3744C" w:rsidP="00B3744C">
      <w:pPr>
        <w:spacing w:after="0" w:line="240" w:lineRule="auto"/>
        <w:ind w:left="426" w:right="-621"/>
        <w:rPr>
          <w:sz w:val="20"/>
          <w:szCs w:val="20"/>
          <w:lang w:val="mk-MK"/>
        </w:rPr>
      </w:pPr>
      <w:r>
        <w:rPr>
          <w:sz w:val="20"/>
          <w:szCs w:val="20"/>
          <w:lang w:val="mk-MK"/>
        </w:rPr>
        <w:t>ДОЗВОЛЕНИ ОТСТАПУВАЊА ЗА ВРЕМЕ НА ИСПИТОТ</w:t>
      </w:r>
    </w:p>
    <w:p w14:paraId="13A8511F" w14:textId="77777777" w:rsidR="00B3744C" w:rsidRDefault="00B3744C" w:rsidP="00B3744C">
      <w:pPr>
        <w:spacing w:after="0" w:line="240" w:lineRule="auto"/>
        <w:ind w:right="-621"/>
        <w:rPr>
          <w:sz w:val="20"/>
          <w:szCs w:val="20"/>
          <w:lang w:val="mk-MK"/>
        </w:rPr>
      </w:pPr>
    </w:p>
    <w:p w14:paraId="3B3CC48A"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Кандидатот мора да покаже дека е способен за следното:</w:t>
      </w:r>
    </w:p>
    <w:p w14:paraId="254CB767" w14:textId="77777777" w:rsidR="00B3744C" w:rsidRDefault="00B3744C" w:rsidP="00B3744C">
      <w:pPr>
        <w:spacing w:after="0" w:line="240" w:lineRule="auto"/>
        <w:ind w:right="-621"/>
        <w:rPr>
          <w:sz w:val="20"/>
          <w:szCs w:val="20"/>
          <w:lang w:val="mk-MK"/>
        </w:rPr>
      </w:pPr>
    </w:p>
    <w:p w14:paraId="0B24B905"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(а)</w:t>
      </w:r>
      <w:r>
        <w:rPr>
          <w:sz w:val="20"/>
          <w:szCs w:val="20"/>
          <w:lang w:val="mk-MK"/>
        </w:rPr>
        <w:tab/>
        <w:t xml:space="preserve">да управува со воздухоплов со вертикално полетување во рамките на ограничувањата на истиот; </w:t>
      </w:r>
    </w:p>
    <w:p w14:paraId="1ADABD0D"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(б)</w:t>
      </w:r>
      <w:r>
        <w:rPr>
          <w:sz w:val="20"/>
          <w:szCs w:val="20"/>
          <w:lang w:val="mk-MK"/>
        </w:rPr>
        <w:tab/>
        <w:t xml:space="preserve">да ги изведе сите маневри внимателно и точно; </w:t>
      </w:r>
    </w:p>
    <w:p w14:paraId="54935318"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(в)</w:t>
      </w:r>
      <w:r>
        <w:rPr>
          <w:sz w:val="20"/>
          <w:szCs w:val="20"/>
          <w:lang w:val="mk-MK"/>
        </w:rPr>
        <w:tab/>
        <w:t xml:space="preserve">да прикаже сигурност во донесување на одлуки и да применува летачки способности; </w:t>
      </w:r>
    </w:p>
    <w:p w14:paraId="32E7A27A"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(г)</w:t>
      </w:r>
      <w:r>
        <w:rPr>
          <w:sz w:val="20"/>
          <w:szCs w:val="20"/>
          <w:lang w:val="mk-MK"/>
        </w:rPr>
        <w:tab/>
        <w:t xml:space="preserve">да го применува стекнатото знаењето за воздухопловство; </w:t>
      </w:r>
    </w:p>
    <w:p w14:paraId="7B50E53A"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(д)</w:t>
      </w:r>
      <w:r>
        <w:rPr>
          <w:sz w:val="20"/>
          <w:szCs w:val="20"/>
          <w:lang w:val="mk-MK"/>
        </w:rPr>
        <w:tab/>
        <w:t xml:space="preserve">да одржува контрола при управувањето со воздухоплов со вертикално полетување за цело време на начин што нема да постои сомнеж во успешниот резултат од извршување на процедури или маневри; </w:t>
      </w:r>
    </w:p>
    <w:p w14:paraId="6976EA23"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(ѓ)</w:t>
      </w:r>
      <w:r>
        <w:rPr>
          <w:sz w:val="20"/>
          <w:szCs w:val="20"/>
          <w:lang w:val="mk-MK"/>
        </w:rPr>
        <w:tab/>
        <w:t>да ги разбира и применува процедурите за соработка на екипажот, како и процедурите во случај на неспособност, ако е применливо; и</w:t>
      </w:r>
    </w:p>
    <w:p w14:paraId="12013B87"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(е)</w:t>
      </w:r>
      <w:r>
        <w:rPr>
          <w:sz w:val="20"/>
          <w:szCs w:val="20"/>
          <w:lang w:val="mk-MK"/>
        </w:rPr>
        <w:tab/>
        <w:t xml:space="preserve">успешно да комуницира со останатите членови на екипажот, ако е применливо. </w:t>
      </w:r>
    </w:p>
    <w:p w14:paraId="5455525A" w14:textId="77777777" w:rsidR="00B3744C" w:rsidRDefault="00B3744C" w:rsidP="00B3744C">
      <w:pPr>
        <w:spacing w:after="0" w:line="240" w:lineRule="auto"/>
        <w:ind w:right="-621"/>
        <w:rPr>
          <w:sz w:val="20"/>
          <w:szCs w:val="20"/>
          <w:lang w:val="mk-MK"/>
        </w:rPr>
      </w:pPr>
    </w:p>
    <w:p w14:paraId="68453C41"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Се применуваат следните ограничувања, коригирани за дозволените отстапувања кои настануваат во услови на турбуленција и заради квалитетот на оперативните и управувачки карактеристики на авионот кој се користи</w:t>
      </w:r>
    </w:p>
    <w:p w14:paraId="43258997" w14:textId="77777777" w:rsidR="00B3744C" w:rsidRDefault="00B3744C" w:rsidP="00B3744C">
      <w:pPr>
        <w:spacing w:after="0" w:line="240" w:lineRule="auto"/>
        <w:ind w:right="-621"/>
        <w:rPr>
          <w:sz w:val="20"/>
          <w:szCs w:val="20"/>
          <w:lang w:val="mk-MK"/>
        </w:rPr>
      </w:pPr>
    </w:p>
    <w:p w14:paraId="121C48FD" w14:textId="77777777" w:rsidR="00B3744C" w:rsidRDefault="00B3744C" w:rsidP="00B3744C">
      <w:pPr>
        <w:shd w:val="clear" w:color="auto" w:fill="FFFFFF"/>
        <w:spacing w:after="0" w:line="240" w:lineRule="auto"/>
        <w:ind w:left="851" w:right="-621" w:hanging="425"/>
        <w:jc w:val="both"/>
        <w:rPr>
          <w:sz w:val="20"/>
          <w:szCs w:val="20"/>
          <w:lang w:val="mk-MK"/>
        </w:rPr>
      </w:pPr>
      <w:r>
        <w:rPr>
          <w:color w:val="1A171B"/>
          <w:sz w:val="20"/>
          <w:szCs w:val="20"/>
          <w:lang w:val="mk-MK"/>
        </w:rPr>
        <w:t>(а)</w:t>
      </w:r>
      <w:r>
        <w:rPr>
          <w:color w:val="1A171B"/>
          <w:sz w:val="20"/>
          <w:szCs w:val="20"/>
          <w:lang w:val="mk-MK"/>
        </w:rPr>
        <w:tab/>
        <w:t>Ограничувања на лет по IFR</w:t>
      </w:r>
    </w:p>
    <w:p w14:paraId="6228D14C"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52F24413"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332A6339" w14:textId="77777777" w:rsidR="00B3744C" w:rsidRDefault="00B3744C" w:rsidP="00B3744C">
      <w:pPr>
        <w:shd w:val="clear" w:color="auto" w:fill="FFFFFF"/>
        <w:spacing w:after="0" w:line="240" w:lineRule="auto"/>
        <w:ind w:right="-621"/>
        <w:jc w:val="both"/>
        <w:rPr>
          <w:color w:val="1A171B"/>
          <w:sz w:val="20"/>
          <w:szCs w:val="20"/>
          <w:lang w:val="mk-MK"/>
        </w:rPr>
      </w:pPr>
    </w:p>
    <w:p w14:paraId="7C2D3EC5"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6ECE0D31"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Започнување со продолжување</w:t>
      </w:r>
    </w:p>
    <w:p w14:paraId="71DCF3EE"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на друг круг на висина на одлука</w:t>
      </w:r>
      <w:r>
        <w:rPr>
          <w:sz w:val="20"/>
          <w:szCs w:val="20"/>
          <w:lang w:val="mk-MK"/>
        </w:rPr>
        <w:tab/>
      </w:r>
      <w:r>
        <w:rPr>
          <w:sz w:val="20"/>
          <w:szCs w:val="20"/>
          <w:lang w:val="mk-MK"/>
        </w:rPr>
        <w:tab/>
        <w:t>+ 50 стапки / -0 стапки</w:t>
      </w:r>
    </w:p>
    <w:p w14:paraId="4486D74A"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Најмала висина на спуштање</w:t>
      </w:r>
      <w:r>
        <w:rPr>
          <w:sz w:val="20"/>
          <w:szCs w:val="20"/>
          <w:lang w:val="mk-MK"/>
        </w:rPr>
        <w:tab/>
      </w:r>
      <w:r>
        <w:rPr>
          <w:sz w:val="20"/>
          <w:szCs w:val="20"/>
          <w:lang w:val="mk-MK"/>
        </w:rPr>
        <w:tab/>
      </w:r>
      <w:r>
        <w:rPr>
          <w:sz w:val="20"/>
          <w:szCs w:val="20"/>
          <w:lang w:val="mk-MK"/>
        </w:rPr>
        <w:tab/>
        <w:t>+ 50 стапки / -0 стапки</w:t>
      </w:r>
    </w:p>
    <w:p w14:paraId="03FE0608" w14:textId="77777777" w:rsidR="00B3744C" w:rsidRDefault="00B3744C" w:rsidP="00B3744C">
      <w:pPr>
        <w:shd w:val="clear" w:color="auto" w:fill="FFFFFF"/>
        <w:spacing w:after="0" w:line="240" w:lineRule="auto"/>
        <w:ind w:right="-621"/>
        <w:jc w:val="both"/>
        <w:rPr>
          <w:sz w:val="20"/>
          <w:szCs w:val="20"/>
          <w:lang w:val="mk-MK"/>
        </w:rPr>
      </w:pPr>
    </w:p>
    <w:p w14:paraId="433A13B5"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Патека</w:t>
      </w:r>
    </w:p>
    <w:p w14:paraId="2612E670" w14:textId="77777777" w:rsidR="00B3744C" w:rsidRDefault="00B3744C" w:rsidP="00B3744C">
      <w:pPr>
        <w:shd w:val="clear" w:color="auto" w:fill="FFFFFF"/>
        <w:spacing w:after="0" w:line="240" w:lineRule="auto"/>
        <w:ind w:right="-621"/>
        <w:jc w:val="both"/>
        <w:rPr>
          <w:color w:val="1A171B"/>
          <w:sz w:val="20"/>
          <w:szCs w:val="20"/>
          <w:lang w:val="mk-MK"/>
        </w:rPr>
      </w:pPr>
    </w:p>
    <w:p w14:paraId="3E1F2ECE" w14:textId="77777777" w:rsidR="00B3744C" w:rsidRDefault="00B3744C" w:rsidP="00B3744C">
      <w:pPr>
        <w:shd w:val="clear" w:color="auto" w:fill="FFFFFF"/>
        <w:spacing w:after="0" w:line="240" w:lineRule="auto"/>
        <w:ind w:left="851" w:right="-621"/>
        <w:jc w:val="both"/>
        <w:rPr>
          <w:color w:val="1A171B"/>
          <w:sz w:val="20"/>
          <w:szCs w:val="20"/>
          <w:lang w:val="mk-MK"/>
        </w:rPr>
      </w:pPr>
      <w:r>
        <w:rPr>
          <w:color w:val="1A171B"/>
          <w:sz w:val="20"/>
          <w:szCs w:val="20"/>
          <w:lang w:val="mk-MK"/>
        </w:rPr>
        <w:t>По радио средства</w:t>
      </w:r>
      <w:r>
        <w:rPr>
          <w:color w:val="1A171B"/>
          <w:sz w:val="20"/>
          <w:szCs w:val="20"/>
          <w:lang w:val="mk-MK"/>
        </w:rPr>
        <w:tab/>
      </w:r>
      <w:r>
        <w:rPr>
          <w:color w:val="1A171B"/>
          <w:sz w:val="20"/>
          <w:szCs w:val="20"/>
          <w:lang w:val="mk-MK"/>
        </w:rPr>
        <w:tab/>
      </w:r>
      <w:r>
        <w:rPr>
          <w:color w:val="1A171B"/>
          <w:sz w:val="20"/>
          <w:szCs w:val="20"/>
          <w:lang w:val="mk-MK"/>
        </w:rPr>
        <w:tab/>
      </w:r>
      <w:r>
        <w:rPr>
          <w:color w:val="1A171B"/>
          <w:sz w:val="20"/>
          <w:szCs w:val="20"/>
          <w:lang w:val="mk-MK"/>
        </w:rPr>
        <w:tab/>
        <w:t>± 5°</w:t>
      </w:r>
    </w:p>
    <w:p w14:paraId="4D535FB0" w14:textId="77777777" w:rsidR="00B3744C" w:rsidRDefault="00B3744C" w:rsidP="00B3744C">
      <w:pPr>
        <w:shd w:val="clear" w:color="auto" w:fill="FFFFFF"/>
        <w:spacing w:after="0" w:line="240" w:lineRule="auto"/>
        <w:ind w:left="5036" w:right="-621" w:hanging="4185"/>
        <w:jc w:val="both"/>
        <w:rPr>
          <w:color w:val="1A171B"/>
          <w:sz w:val="20"/>
          <w:szCs w:val="20"/>
          <w:lang w:val="mk-MK"/>
        </w:rPr>
      </w:pPr>
      <w:r>
        <w:rPr>
          <w:color w:val="1A171B"/>
          <w:sz w:val="20"/>
          <w:szCs w:val="20"/>
          <w:lang w:val="mk-MK"/>
        </w:rPr>
        <w:t>Прецизен приод</w:t>
      </w:r>
      <w:r>
        <w:rPr>
          <w:color w:val="1A171B"/>
          <w:sz w:val="20"/>
          <w:szCs w:val="20"/>
          <w:lang w:val="mk-MK"/>
        </w:rPr>
        <w:tab/>
      </w:r>
      <w:r>
        <w:rPr>
          <w:color w:val="1A171B"/>
          <w:sz w:val="20"/>
          <w:szCs w:val="20"/>
          <w:lang w:val="mk-MK"/>
        </w:rPr>
        <w:tab/>
      </w:r>
      <w:r>
        <w:rPr>
          <w:sz w:val="20"/>
          <w:szCs w:val="20"/>
          <w:lang w:val="mk-MK"/>
        </w:rPr>
        <w:t>скршнување од пола отклон на скала, по азимут и по линија на понирање</w:t>
      </w:r>
    </w:p>
    <w:p w14:paraId="128ACE63" w14:textId="77777777" w:rsidR="00B3744C" w:rsidRDefault="00B3744C" w:rsidP="00B3744C">
      <w:pPr>
        <w:shd w:val="clear" w:color="auto" w:fill="FFFFFF"/>
        <w:spacing w:after="0" w:line="240" w:lineRule="auto"/>
        <w:ind w:right="-621"/>
        <w:jc w:val="both"/>
        <w:rPr>
          <w:color w:val="1A171B"/>
          <w:sz w:val="20"/>
          <w:szCs w:val="20"/>
          <w:lang w:val="mk-MK"/>
        </w:rPr>
      </w:pPr>
    </w:p>
    <w:p w14:paraId="721C7192"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483DE46D"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5°</w:t>
      </w:r>
    </w:p>
    <w:p w14:paraId="09710324"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Невообичаени операции, постапки</w:t>
      </w:r>
    </w:p>
    <w:p w14:paraId="4F9231E0"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 опасни ситуации</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p w14:paraId="36904840" w14:textId="77777777" w:rsidR="00B3744C" w:rsidRDefault="00B3744C" w:rsidP="00B3744C">
      <w:pPr>
        <w:shd w:val="clear" w:color="auto" w:fill="FFFFFF"/>
        <w:spacing w:after="0" w:line="240" w:lineRule="auto"/>
        <w:ind w:right="-621"/>
        <w:jc w:val="both"/>
        <w:rPr>
          <w:sz w:val="20"/>
          <w:szCs w:val="20"/>
          <w:lang w:val="mk-MK"/>
        </w:rPr>
      </w:pPr>
    </w:p>
    <w:p w14:paraId="58308BFA" w14:textId="77777777" w:rsidR="00B3744C" w:rsidRDefault="00B3744C" w:rsidP="00B3744C">
      <w:pPr>
        <w:spacing w:after="0" w:line="240" w:lineRule="auto"/>
        <w:ind w:left="426" w:right="-621"/>
        <w:rPr>
          <w:sz w:val="20"/>
          <w:szCs w:val="20"/>
          <w:lang w:val="mk-MK"/>
        </w:rPr>
      </w:pPr>
      <w:r>
        <w:rPr>
          <w:sz w:val="20"/>
          <w:szCs w:val="20"/>
          <w:lang w:val="mk-MK"/>
        </w:rPr>
        <w:t>Брзина</w:t>
      </w:r>
    </w:p>
    <w:p w14:paraId="5976CFA8" w14:textId="77777777" w:rsidR="00B3744C" w:rsidRDefault="00B3744C" w:rsidP="00B3744C">
      <w:pPr>
        <w:spacing w:after="0" w:line="240" w:lineRule="auto"/>
        <w:ind w:right="-621"/>
        <w:rPr>
          <w:sz w:val="20"/>
          <w:szCs w:val="20"/>
          <w:lang w:val="mk-MK"/>
        </w:rPr>
      </w:pPr>
    </w:p>
    <w:p w14:paraId="3E095811" w14:textId="77777777" w:rsidR="00B3744C" w:rsidRDefault="00B3744C" w:rsidP="00B3744C">
      <w:pPr>
        <w:spacing w:after="0" w:line="240" w:lineRule="auto"/>
        <w:ind w:left="851" w:right="-621"/>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5 јазли</w:t>
      </w:r>
    </w:p>
    <w:p w14:paraId="07845D92" w14:textId="77777777" w:rsidR="00B3744C" w:rsidRDefault="00B3744C" w:rsidP="00B3744C">
      <w:pPr>
        <w:spacing w:after="0" w:line="240" w:lineRule="auto"/>
        <w:ind w:left="851" w:right="-621"/>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t>+10 јазли / -5 јазли</w:t>
      </w:r>
    </w:p>
    <w:p w14:paraId="7C0651E6" w14:textId="77777777" w:rsidR="00B3744C" w:rsidRDefault="00B3744C" w:rsidP="00B3744C">
      <w:pPr>
        <w:spacing w:after="0" w:line="240" w:lineRule="auto"/>
        <w:ind w:right="-621"/>
        <w:rPr>
          <w:sz w:val="20"/>
          <w:szCs w:val="20"/>
          <w:lang w:val="mk-MK"/>
        </w:rPr>
      </w:pPr>
    </w:p>
    <w:p w14:paraId="1980D6AC" w14:textId="77777777" w:rsidR="00B3744C" w:rsidRDefault="00B3744C" w:rsidP="00B3744C">
      <w:pPr>
        <w:shd w:val="clear" w:color="auto" w:fill="FFFFFF"/>
        <w:spacing w:after="0" w:line="240" w:lineRule="auto"/>
        <w:ind w:left="851" w:right="-621" w:hanging="425"/>
        <w:jc w:val="both"/>
        <w:rPr>
          <w:sz w:val="20"/>
          <w:szCs w:val="20"/>
          <w:lang w:val="mk-MK"/>
        </w:rPr>
      </w:pPr>
      <w:r>
        <w:rPr>
          <w:color w:val="1A171B"/>
          <w:sz w:val="20"/>
          <w:szCs w:val="20"/>
          <w:lang w:val="mk-MK"/>
        </w:rPr>
        <w:t>(б)</w:t>
      </w:r>
      <w:r>
        <w:rPr>
          <w:color w:val="1A171B"/>
          <w:sz w:val="20"/>
          <w:szCs w:val="20"/>
          <w:lang w:val="mk-MK"/>
        </w:rPr>
        <w:tab/>
        <w:t>Ограничувања на лет по VFR</w:t>
      </w:r>
    </w:p>
    <w:p w14:paraId="7EB85088"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7FF67F9E"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2E8AC750"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1D0D05BB"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17A19D38" w14:textId="77777777" w:rsidR="00B3744C" w:rsidRDefault="00B3744C" w:rsidP="00B3744C">
      <w:pPr>
        <w:shd w:val="clear" w:color="auto" w:fill="FFFFFF"/>
        <w:spacing w:after="0" w:line="240" w:lineRule="auto"/>
        <w:ind w:right="-621"/>
        <w:jc w:val="both"/>
        <w:rPr>
          <w:sz w:val="20"/>
          <w:szCs w:val="20"/>
          <w:lang w:val="mk-MK"/>
        </w:rPr>
      </w:pPr>
    </w:p>
    <w:p w14:paraId="2E192F5B"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173A90E0" w14:textId="77777777" w:rsidR="00B3744C" w:rsidRDefault="00B3744C" w:rsidP="00B3744C">
      <w:pPr>
        <w:shd w:val="clear" w:color="auto" w:fill="FFFFFF"/>
        <w:spacing w:after="0" w:line="240" w:lineRule="auto"/>
        <w:ind w:right="-621"/>
        <w:jc w:val="both"/>
        <w:rPr>
          <w:color w:val="1A171B"/>
          <w:sz w:val="20"/>
          <w:szCs w:val="20"/>
          <w:lang w:val="mk-MK"/>
        </w:rPr>
      </w:pPr>
    </w:p>
    <w:p w14:paraId="3CD49A8C"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5°</w:t>
      </w:r>
    </w:p>
    <w:p w14:paraId="4339B70A"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Невообичаени операции, постапки</w:t>
      </w:r>
    </w:p>
    <w:p w14:paraId="182FCDBB"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 опасни ситуации</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p w14:paraId="7CF44344" w14:textId="77777777" w:rsidR="00B3744C" w:rsidRDefault="00B3744C" w:rsidP="00B3744C">
      <w:pPr>
        <w:shd w:val="clear" w:color="auto" w:fill="FFFFFF"/>
        <w:spacing w:after="0" w:line="240" w:lineRule="auto"/>
        <w:ind w:right="-621"/>
        <w:jc w:val="both"/>
        <w:rPr>
          <w:sz w:val="20"/>
          <w:szCs w:val="20"/>
          <w:lang w:val="mk-MK"/>
        </w:rPr>
      </w:pPr>
    </w:p>
    <w:p w14:paraId="41C57AB8" w14:textId="77777777" w:rsidR="00B3744C" w:rsidRDefault="00B3744C" w:rsidP="00B3744C">
      <w:pPr>
        <w:spacing w:after="0" w:line="240" w:lineRule="auto"/>
        <w:ind w:left="426" w:right="-621"/>
        <w:rPr>
          <w:sz w:val="20"/>
          <w:szCs w:val="20"/>
          <w:lang w:val="mk-MK"/>
        </w:rPr>
      </w:pPr>
      <w:r>
        <w:rPr>
          <w:sz w:val="20"/>
          <w:szCs w:val="20"/>
          <w:lang w:val="mk-MK"/>
        </w:rPr>
        <w:t>Брзина:</w:t>
      </w:r>
    </w:p>
    <w:p w14:paraId="5001B7CA" w14:textId="77777777" w:rsidR="00B3744C" w:rsidRDefault="00B3744C" w:rsidP="00B3744C">
      <w:pPr>
        <w:spacing w:after="0" w:line="240" w:lineRule="auto"/>
        <w:ind w:right="-621"/>
        <w:rPr>
          <w:sz w:val="20"/>
          <w:szCs w:val="20"/>
          <w:lang w:val="mk-MK"/>
        </w:rPr>
      </w:pPr>
    </w:p>
    <w:p w14:paraId="6CF49D24" w14:textId="77777777" w:rsidR="00B3744C" w:rsidRDefault="00B3744C" w:rsidP="00B3744C">
      <w:pPr>
        <w:spacing w:after="0" w:line="240" w:lineRule="auto"/>
        <w:ind w:left="851" w:right="-621"/>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sym w:font="Symbol" w:char="F0B1"/>
      </w:r>
      <w:r>
        <w:rPr>
          <w:sz w:val="20"/>
          <w:szCs w:val="20"/>
          <w:lang w:val="mk-MK"/>
        </w:rPr>
        <w:t>5 јазли</w:t>
      </w:r>
    </w:p>
    <w:p w14:paraId="7F3D6955" w14:textId="77777777" w:rsidR="00B3744C" w:rsidRDefault="00B3744C" w:rsidP="00B3744C">
      <w:pPr>
        <w:spacing w:after="0" w:line="240" w:lineRule="auto"/>
        <w:ind w:left="851" w:right="-621"/>
        <w:rPr>
          <w:sz w:val="20"/>
          <w:szCs w:val="20"/>
          <w:lang w:val="mk-MK"/>
        </w:rPr>
      </w:pPr>
      <w:r>
        <w:rPr>
          <w:sz w:val="20"/>
          <w:szCs w:val="20"/>
          <w:lang w:val="mk-MK"/>
        </w:rPr>
        <w:t>Со симулиран дефект на мотор</w:t>
      </w:r>
      <w:r>
        <w:rPr>
          <w:sz w:val="20"/>
          <w:szCs w:val="20"/>
          <w:lang w:val="mk-MK"/>
        </w:rPr>
        <w:tab/>
      </w:r>
      <w:r>
        <w:rPr>
          <w:sz w:val="20"/>
          <w:szCs w:val="20"/>
          <w:lang w:val="mk-MK"/>
        </w:rPr>
        <w:tab/>
        <w:t>+10 јазли / -5 јазли</w:t>
      </w:r>
    </w:p>
    <w:p w14:paraId="71FEDA70" w14:textId="77777777" w:rsidR="00B3744C" w:rsidRDefault="00B3744C" w:rsidP="00B3744C">
      <w:pPr>
        <w:spacing w:after="0" w:line="240" w:lineRule="auto"/>
        <w:ind w:right="-621"/>
        <w:rPr>
          <w:sz w:val="20"/>
          <w:szCs w:val="20"/>
          <w:lang w:val="mk-MK"/>
        </w:rPr>
      </w:pPr>
    </w:p>
    <w:p w14:paraId="590EDE91" w14:textId="77777777" w:rsidR="00B3744C" w:rsidRDefault="00B3744C" w:rsidP="00B3744C">
      <w:pPr>
        <w:spacing w:after="0" w:line="240" w:lineRule="auto"/>
        <w:ind w:left="426" w:right="-621"/>
        <w:rPr>
          <w:sz w:val="20"/>
          <w:szCs w:val="20"/>
          <w:lang w:val="mk-MK"/>
        </w:rPr>
      </w:pPr>
      <w:r>
        <w:rPr>
          <w:sz w:val="20"/>
          <w:szCs w:val="20"/>
          <w:lang w:val="mk-MK"/>
        </w:rPr>
        <w:t>Движење на земја (</w:t>
      </w:r>
      <w:r>
        <w:rPr>
          <w:sz w:val="20"/>
          <w:szCs w:val="20"/>
        </w:rPr>
        <w:t>Ground drift</w:t>
      </w:r>
      <w:r>
        <w:rPr>
          <w:sz w:val="20"/>
          <w:szCs w:val="20"/>
          <w:lang w:val="mk-MK"/>
        </w:rPr>
        <w:t>)</w:t>
      </w:r>
    </w:p>
    <w:p w14:paraId="2A7D3F76" w14:textId="77777777" w:rsidR="00B3744C" w:rsidRDefault="00B3744C" w:rsidP="00B3744C">
      <w:pPr>
        <w:spacing w:after="0" w:line="240" w:lineRule="auto"/>
        <w:ind w:right="-621"/>
        <w:rPr>
          <w:sz w:val="20"/>
          <w:szCs w:val="20"/>
          <w:lang w:val="mk-MK"/>
        </w:rPr>
      </w:pPr>
    </w:p>
    <w:p w14:paraId="21F86317" w14:textId="77777777" w:rsidR="00B3744C" w:rsidRDefault="00B3744C" w:rsidP="00B3744C">
      <w:pPr>
        <w:spacing w:after="0" w:line="240" w:lineRule="auto"/>
        <w:ind w:left="851" w:right="-621"/>
        <w:rPr>
          <w:sz w:val="20"/>
          <w:szCs w:val="20"/>
          <w:lang w:val="mk-MK"/>
        </w:rPr>
      </w:pPr>
      <w:r>
        <w:rPr>
          <w:sz w:val="20"/>
          <w:szCs w:val="20"/>
          <w:lang w:val="mk-MK"/>
        </w:rPr>
        <w:t>T.O. лебдење I.G.E</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3 стапки</w:t>
      </w:r>
    </w:p>
    <w:p w14:paraId="50FE3F4C" w14:textId="77777777" w:rsidR="00B3744C" w:rsidRDefault="00B3744C" w:rsidP="00B3744C">
      <w:pPr>
        <w:spacing w:after="0" w:line="240" w:lineRule="auto"/>
        <w:ind w:left="5036" w:right="-621" w:hanging="4185"/>
        <w:rPr>
          <w:sz w:val="20"/>
          <w:szCs w:val="20"/>
          <w:lang w:val="mk-MK"/>
        </w:rPr>
      </w:pPr>
      <w:r>
        <w:rPr>
          <w:sz w:val="20"/>
          <w:szCs w:val="20"/>
          <w:lang w:val="mk-MK"/>
        </w:rPr>
        <w:t>Слетување</w:t>
      </w:r>
      <w:r>
        <w:rPr>
          <w:sz w:val="20"/>
          <w:szCs w:val="20"/>
          <w:lang w:val="mk-MK"/>
        </w:rPr>
        <w:tab/>
      </w:r>
      <w:r>
        <w:rPr>
          <w:sz w:val="20"/>
          <w:szCs w:val="20"/>
          <w:lang w:val="mk-MK"/>
        </w:rPr>
        <w:tab/>
      </w:r>
      <w:r>
        <w:rPr>
          <w:color w:val="1A171B"/>
          <w:sz w:val="20"/>
          <w:szCs w:val="20"/>
          <w:lang w:val="mk-MK"/>
        </w:rPr>
        <w:t>± 2 стапки (со 0 стапки летање наназад или странично)</w:t>
      </w:r>
    </w:p>
    <w:p w14:paraId="44CF2D90" w14:textId="77777777" w:rsidR="00B3744C" w:rsidRDefault="00B3744C" w:rsidP="00B3744C">
      <w:pPr>
        <w:spacing w:after="0" w:line="240" w:lineRule="auto"/>
        <w:ind w:right="-621"/>
        <w:rPr>
          <w:sz w:val="20"/>
          <w:szCs w:val="20"/>
          <w:lang w:val="mk-MK"/>
        </w:rPr>
      </w:pPr>
    </w:p>
    <w:p w14:paraId="5B13B6D1" w14:textId="77777777" w:rsidR="00B3744C" w:rsidRDefault="00B3744C" w:rsidP="00B3744C">
      <w:pPr>
        <w:spacing w:after="0" w:line="240" w:lineRule="auto"/>
        <w:ind w:right="-621"/>
        <w:rPr>
          <w:sz w:val="20"/>
          <w:szCs w:val="20"/>
          <w:lang w:val="mk-MK"/>
        </w:rPr>
      </w:pPr>
    </w:p>
    <w:p w14:paraId="1E595109" w14:textId="77777777" w:rsidR="00B3744C" w:rsidRDefault="00B3744C" w:rsidP="00B3744C">
      <w:pPr>
        <w:spacing w:after="0" w:line="240" w:lineRule="auto"/>
        <w:ind w:left="426" w:right="-621"/>
        <w:rPr>
          <w:sz w:val="20"/>
          <w:szCs w:val="20"/>
          <w:lang w:val="mk-MK"/>
        </w:rPr>
      </w:pPr>
      <w:r>
        <w:rPr>
          <w:sz w:val="20"/>
          <w:szCs w:val="20"/>
          <w:lang w:val="mk-MK"/>
        </w:rPr>
        <w:t>СОДРЖИНА НА ИСПИТОТ ПО ПРАКТИЧНА ОСПОСОБЕНОСТ /ПРОВЕРКАТА НА СТРУЧНОСТ</w:t>
      </w:r>
    </w:p>
    <w:p w14:paraId="63868954" w14:textId="77777777" w:rsidR="00B3744C" w:rsidRDefault="00B3744C" w:rsidP="00B3744C">
      <w:pPr>
        <w:spacing w:after="0" w:line="240" w:lineRule="auto"/>
        <w:ind w:right="-621"/>
        <w:rPr>
          <w:sz w:val="20"/>
          <w:szCs w:val="20"/>
          <w:lang w:val="mk-MK"/>
        </w:rPr>
      </w:pPr>
    </w:p>
    <w:p w14:paraId="3B4F4B2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Значењето на следните симболи е следно:</w:t>
      </w:r>
    </w:p>
    <w:p w14:paraId="6C033018" w14:textId="77777777" w:rsidR="00B3744C" w:rsidRDefault="00B3744C" w:rsidP="00B3744C">
      <w:pPr>
        <w:spacing w:after="0" w:line="240" w:lineRule="auto"/>
        <w:ind w:right="-621"/>
        <w:rPr>
          <w:sz w:val="20"/>
          <w:szCs w:val="20"/>
          <w:lang w:val="mk-MK"/>
        </w:rPr>
      </w:pPr>
    </w:p>
    <w:p w14:paraId="5158FE81" w14:textId="77777777" w:rsidR="00B3744C" w:rsidRDefault="00B3744C" w:rsidP="00B3744C">
      <w:pPr>
        <w:spacing w:after="0" w:line="240" w:lineRule="auto"/>
        <w:ind w:left="851" w:right="-621" w:hanging="425"/>
        <w:jc w:val="both"/>
        <w:rPr>
          <w:sz w:val="20"/>
          <w:szCs w:val="20"/>
          <w:lang w:val="mk-MK"/>
        </w:rPr>
      </w:pPr>
      <w:r>
        <w:rPr>
          <w:sz w:val="20"/>
          <w:szCs w:val="20"/>
          <w:lang w:val="mk-MK"/>
        </w:rPr>
        <w:t>P =</w:t>
      </w:r>
      <w:r>
        <w:rPr>
          <w:sz w:val="20"/>
          <w:szCs w:val="20"/>
          <w:lang w:val="mk-MK"/>
        </w:rPr>
        <w:tab/>
        <w:t xml:space="preserve">Обучен како </w:t>
      </w:r>
      <w:r>
        <w:rPr>
          <w:bCs/>
          <w:color w:val="000000"/>
          <w:sz w:val="20"/>
          <w:szCs w:val="20"/>
          <w:lang w:val="mk-MK"/>
        </w:rPr>
        <w:t>PIC</w:t>
      </w:r>
      <w:r>
        <w:rPr>
          <w:sz w:val="20"/>
          <w:szCs w:val="20"/>
          <w:lang w:val="mk-MK"/>
        </w:rPr>
        <w:t xml:space="preserve"> или копилот и како PF и PNF за стекнување на овластување за тип, како е применливо.</w:t>
      </w:r>
    </w:p>
    <w:p w14:paraId="5E288962" w14:textId="77777777" w:rsidR="00B3744C" w:rsidRDefault="00B3744C" w:rsidP="00B3744C">
      <w:pPr>
        <w:spacing w:after="0" w:line="240" w:lineRule="auto"/>
        <w:ind w:right="-621"/>
        <w:rPr>
          <w:sz w:val="20"/>
          <w:szCs w:val="20"/>
          <w:lang w:val="mk-MK"/>
        </w:rPr>
      </w:pPr>
    </w:p>
    <w:p w14:paraId="542B4B5E"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1BF73C07" w14:textId="77777777" w:rsidR="00B3744C" w:rsidRDefault="00B3744C" w:rsidP="00B3744C">
      <w:pPr>
        <w:spacing w:after="0" w:line="240" w:lineRule="auto"/>
        <w:ind w:right="-621"/>
        <w:rPr>
          <w:sz w:val="20"/>
          <w:szCs w:val="20"/>
          <w:lang w:val="mk-MK"/>
        </w:rPr>
      </w:pPr>
    </w:p>
    <w:p w14:paraId="76C69B14"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Следните кратенки се користат за означување на опремата за обука која се користи:</w:t>
      </w:r>
    </w:p>
    <w:p w14:paraId="3C38337F" w14:textId="77777777" w:rsidR="00B3744C" w:rsidRDefault="00B3744C" w:rsidP="00B3744C">
      <w:pPr>
        <w:spacing w:after="0" w:line="240" w:lineRule="auto"/>
        <w:ind w:right="-621"/>
        <w:jc w:val="both"/>
        <w:rPr>
          <w:sz w:val="20"/>
          <w:szCs w:val="20"/>
          <w:lang w:val="mk-MK"/>
        </w:rPr>
      </w:pPr>
    </w:p>
    <w:p w14:paraId="531C51E6" w14:textId="77777777" w:rsidR="00B3744C" w:rsidRDefault="00B3744C" w:rsidP="00B3744C">
      <w:pPr>
        <w:tabs>
          <w:tab w:val="left" w:pos="993"/>
        </w:tabs>
        <w:spacing w:after="0" w:line="240" w:lineRule="auto"/>
        <w:ind w:left="426" w:right="-621"/>
        <w:jc w:val="both"/>
        <w:rPr>
          <w:sz w:val="20"/>
          <w:szCs w:val="20"/>
          <w:lang w:val="mk-MK"/>
        </w:rPr>
      </w:pPr>
      <w:r>
        <w:rPr>
          <w:sz w:val="20"/>
          <w:szCs w:val="20"/>
          <w:lang w:val="mk-MK"/>
        </w:rPr>
        <w:t>FFS</w:t>
      </w:r>
      <w:r>
        <w:rPr>
          <w:sz w:val="20"/>
          <w:szCs w:val="20"/>
          <w:lang w:val="mk-MK"/>
        </w:rPr>
        <w:tab/>
        <w:t>=</w:t>
      </w:r>
      <w:r>
        <w:rPr>
          <w:sz w:val="20"/>
          <w:szCs w:val="20"/>
          <w:lang w:val="mk-MK"/>
        </w:rPr>
        <w:tab/>
        <w:t>Симулатор на целосен лет</w:t>
      </w:r>
    </w:p>
    <w:p w14:paraId="007EB854" w14:textId="77777777" w:rsidR="00B3744C" w:rsidRDefault="00B3744C" w:rsidP="00B3744C">
      <w:pPr>
        <w:tabs>
          <w:tab w:val="left" w:pos="993"/>
        </w:tabs>
        <w:spacing w:after="0" w:line="240" w:lineRule="auto"/>
        <w:ind w:left="426" w:right="-621"/>
        <w:rPr>
          <w:sz w:val="20"/>
          <w:szCs w:val="20"/>
          <w:lang w:val="mk-MK"/>
        </w:rPr>
      </w:pPr>
      <w:r>
        <w:rPr>
          <w:sz w:val="20"/>
          <w:szCs w:val="20"/>
          <w:lang w:val="mk-MK"/>
        </w:rPr>
        <w:t>FTD</w:t>
      </w:r>
      <w:r>
        <w:rPr>
          <w:sz w:val="20"/>
          <w:szCs w:val="20"/>
          <w:lang w:val="mk-MK"/>
        </w:rPr>
        <w:tab/>
        <w:t>=</w:t>
      </w:r>
      <w:r>
        <w:rPr>
          <w:sz w:val="20"/>
          <w:szCs w:val="20"/>
          <w:lang w:val="mk-MK"/>
        </w:rPr>
        <w:tab/>
        <w:t>Тренажер за обука по летање</w:t>
      </w:r>
    </w:p>
    <w:p w14:paraId="187224D7" w14:textId="77777777" w:rsidR="00B3744C" w:rsidRDefault="00B3744C" w:rsidP="00B3744C">
      <w:pPr>
        <w:tabs>
          <w:tab w:val="left" w:pos="993"/>
        </w:tabs>
        <w:spacing w:after="0" w:line="240" w:lineRule="auto"/>
        <w:ind w:left="426" w:right="-621"/>
        <w:jc w:val="both"/>
        <w:rPr>
          <w:sz w:val="20"/>
          <w:szCs w:val="20"/>
          <w:lang w:val="mk-MK"/>
        </w:rPr>
      </w:pPr>
      <w:r>
        <w:rPr>
          <w:sz w:val="20"/>
          <w:szCs w:val="20"/>
          <w:lang w:val="mk-MK"/>
        </w:rPr>
        <w:t>OTD</w:t>
      </w:r>
      <w:r>
        <w:rPr>
          <w:sz w:val="20"/>
          <w:szCs w:val="20"/>
          <w:lang w:val="mk-MK"/>
        </w:rPr>
        <w:tab/>
        <w:t>=</w:t>
      </w:r>
      <w:r>
        <w:rPr>
          <w:sz w:val="20"/>
          <w:szCs w:val="20"/>
          <w:lang w:val="mk-MK"/>
        </w:rPr>
        <w:tab/>
        <w:t>Други уреди за обука</w:t>
      </w:r>
    </w:p>
    <w:p w14:paraId="6DFC1A08" w14:textId="77777777" w:rsidR="00B3744C" w:rsidRDefault="00B3744C" w:rsidP="00B3744C">
      <w:pPr>
        <w:tabs>
          <w:tab w:val="left" w:pos="993"/>
        </w:tabs>
        <w:spacing w:after="0" w:line="240" w:lineRule="auto"/>
        <w:ind w:left="426" w:right="-621"/>
        <w:jc w:val="both"/>
        <w:rPr>
          <w:sz w:val="20"/>
          <w:szCs w:val="20"/>
          <w:lang w:val="mk-MK"/>
        </w:rPr>
      </w:pPr>
      <w:r>
        <w:rPr>
          <w:sz w:val="20"/>
          <w:szCs w:val="20"/>
          <w:lang w:val="mk-MK"/>
        </w:rPr>
        <w:t>PL</w:t>
      </w:r>
      <w:r>
        <w:rPr>
          <w:sz w:val="20"/>
          <w:szCs w:val="20"/>
          <w:lang w:val="mk-MK"/>
        </w:rPr>
        <w:tab/>
        <w:t>=</w:t>
      </w:r>
      <w:r>
        <w:rPr>
          <w:sz w:val="20"/>
          <w:szCs w:val="20"/>
          <w:lang w:val="mk-MK"/>
        </w:rPr>
        <w:tab/>
        <w:t>Воздухоплов со вертикално полетување</w:t>
      </w:r>
    </w:p>
    <w:p w14:paraId="7B7F86A6" w14:textId="77777777" w:rsidR="00B3744C" w:rsidRDefault="00B3744C" w:rsidP="00B3744C">
      <w:pPr>
        <w:spacing w:after="0" w:line="240" w:lineRule="auto"/>
        <w:ind w:right="-621"/>
        <w:jc w:val="both"/>
        <w:rPr>
          <w:sz w:val="20"/>
          <w:szCs w:val="20"/>
          <w:lang w:val="mk-MK"/>
        </w:rPr>
      </w:pPr>
    </w:p>
    <w:p w14:paraId="665D7986"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(а)</w:t>
      </w:r>
      <w:r>
        <w:rPr>
          <w:sz w:val="20"/>
          <w:szCs w:val="20"/>
          <w:lang w:val="mk-MK"/>
        </w:rPr>
        <w:tab/>
        <w:t>Кандидатите за испит по практична оспособеност за издавање на овластување за летање на тип на воздухоплови со вертикално полетување ги полагаат секциите од 1 до 5 и, ако е применливо, секцијата 6.</w:t>
      </w:r>
    </w:p>
    <w:p w14:paraId="2B0C0730" w14:textId="77777777" w:rsidR="00B3744C" w:rsidRDefault="00B3744C" w:rsidP="00B3744C">
      <w:pPr>
        <w:spacing w:after="0" w:line="240" w:lineRule="auto"/>
        <w:ind w:right="-621"/>
        <w:rPr>
          <w:sz w:val="20"/>
          <w:szCs w:val="20"/>
          <w:lang w:val="mk-MK"/>
        </w:rPr>
      </w:pPr>
    </w:p>
    <w:p w14:paraId="077C796F"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(б)</w:t>
      </w:r>
      <w:r>
        <w:rPr>
          <w:sz w:val="20"/>
          <w:szCs w:val="20"/>
          <w:lang w:val="mk-MK"/>
        </w:rPr>
        <w:tab/>
        <w:t>Кандидатите за продолжување или обновување на овластување за летање на тип на воздухоплови со вертикално полетување, ги полагаат секциите од 1 до 5 и, ако е применливо, секција 6 и/или 7.</w:t>
      </w:r>
    </w:p>
    <w:p w14:paraId="4D4B4541" w14:textId="77777777" w:rsidR="00B3744C" w:rsidRDefault="00B3744C" w:rsidP="00B3744C">
      <w:pPr>
        <w:spacing w:after="0" w:line="240" w:lineRule="auto"/>
        <w:ind w:right="-621"/>
        <w:rPr>
          <w:sz w:val="20"/>
          <w:szCs w:val="20"/>
          <w:lang w:val="mk-MK"/>
        </w:rPr>
      </w:pPr>
    </w:p>
    <w:p w14:paraId="5BACB5B7"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(в)</w:t>
      </w:r>
      <w:r>
        <w:rPr>
          <w:sz w:val="20"/>
          <w:szCs w:val="20"/>
          <w:lang w:val="mk-MK"/>
        </w:rPr>
        <w:tab/>
        <w:t xml:space="preserve">Ставките означени со ѕвездичка (*) се летаат само по инструменти. Ако овој услов не е исполнет за време на испитот по практична оспособеност или проверката на стручноста, овластувањето за летање на тип се ограничува само на VFR. </w:t>
      </w:r>
    </w:p>
    <w:p w14:paraId="0BC404ED" w14:textId="77777777" w:rsidR="00B3744C" w:rsidRDefault="00B3744C" w:rsidP="00B3744C">
      <w:pPr>
        <w:spacing w:after="0" w:line="240" w:lineRule="auto"/>
        <w:ind w:right="-621"/>
        <w:rPr>
          <w:sz w:val="20"/>
          <w:szCs w:val="20"/>
          <w:lang w:val="mk-MK"/>
        </w:rPr>
      </w:pPr>
    </w:p>
    <w:p w14:paraId="79FDAA99"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w:t>
      </w:r>
    </w:p>
    <w:p w14:paraId="138699C2" w14:textId="77777777" w:rsidR="00B3744C" w:rsidRDefault="00B3744C" w:rsidP="00B3744C">
      <w:pPr>
        <w:spacing w:after="0" w:line="240" w:lineRule="auto"/>
        <w:ind w:right="-621"/>
        <w:rPr>
          <w:sz w:val="20"/>
          <w:szCs w:val="20"/>
          <w:lang w:val="mk-MK"/>
        </w:rPr>
      </w:pPr>
    </w:p>
    <w:p w14:paraId="2DC569CA"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Уред за симулирање на лет (FSTD) се користи за практичната обука и испитот, ако истиот е составен дел од одобрен курс за овластување за тип. За одобрување на курсот се земаат предвид следните услови:</w:t>
      </w:r>
    </w:p>
    <w:p w14:paraId="09783AB6" w14:textId="77777777" w:rsidR="00B3744C" w:rsidRDefault="00B3744C" w:rsidP="00B3744C">
      <w:pPr>
        <w:spacing w:after="0" w:line="240" w:lineRule="auto"/>
        <w:ind w:right="-621"/>
        <w:rPr>
          <w:sz w:val="20"/>
          <w:szCs w:val="20"/>
          <w:lang w:val="mk-MK"/>
        </w:rPr>
      </w:pPr>
    </w:p>
    <w:p w14:paraId="647100CD" w14:textId="77777777" w:rsidR="00B3744C" w:rsidRDefault="00B3744C" w:rsidP="00B3744C">
      <w:pPr>
        <w:spacing w:after="0" w:line="240" w:lineRule="auto"/>
        <w:ind w:left="851" w:right="-621" w:hanging="425"/>
        <w:rPr>
          <w:sz w:val="20"/>
          <w:szCs w:val="20"/>
          <w:lang w:val="mk-MK"/>
        </w:rPr>
      </w:pPr>
      <w:r>
        <w:rPr>
          <w:sz w:val="20"/>
          <w:szCs w:val="20"/>
          <w:lang w:val="mk-MK"/>
        </w:rPr>
        <w:t>(а)</w:t>
      </w:r>
      <w:r>
        <w:rPr>
          <w:sz w:val="20"/>
          <w:szCs w:val="20"/>
          <w:lang w:val="mk-MK"/>
        </w:rPr>
        <w:tab/>
        <w:t>квалификацијата на FSTD согласно Дел–OR;</w:t>
      </w:r>
    </w:p>
    <w:p w14:paraId="5E38AA83" w14:textId="77777777" w:rsidR="00B3744C" w:rsidRDefault="00B3744C" w:rsidP="00B3744C">
      <w:pPr>
        <w:spacing w:after="0" w:line="240" w:lineRule="auto"/>
        <w:ind w:left="851" w:right="-621" w:hanging="425"/>
        <w:rPr>
          <w:sz w:val="20"/>
          <w:szCs w:val="20"/>
          <w:lang w:val="mk-MK"/>
        </w:rPr>
      </w:pPr>
      <w:r>
        <w:rPr>
          <w:sz w:val="20"/>
          <w:szCs w:val="20"/>
          <w:lang w:val="mk-MK"/>
        </w:rPr>
        <w:t>(б)</w:t>
      </w:r>
      <w:r>
        <w:rPr>
          <w:sz w:val="20"/>
          <w:szCs w:val="20"/>
          <w:lang w:val="mk-MK"/>
        </w:rPr>
        <w:tab/>
        <w:t>квалификациите на инструкторите.</w:t>
      </w:r>
    </w:p>
    <w:p w14:paraId="3EF24EF6" w14:textId="77777777" w:rsidR="00B3744C" w:rsidRDefault="00B3744C" w:rsidP="00B3744C">
      <w:pPr>
        <w:ind w:right="-621"/>
        <w:jc w:val="both"/>
        <w:rPr>
          <w:sz w:val="20"/>
          <w:szCs w:val="20"/>
          <w:lang w:val="mk-MK"/>
        </w:rPr>
      </w:pPr>
    </w:p>
    <w:tbl>
      <w:tblPr>
        <w:tblW w:w="0" w:type="dxa"/>
        <w:tblInd w:w="-765" w:type="dxa"/>
        <w:tblLayout w:type="fixed"/>
        <w:tblLook w:val="04A0" w:firstRow="1" w:lastRow="0" w:firstColumn="1" w:lastColumn="0" w:noHBand="0" w:noVBand="1"/>
      </w:tblPr>
      <w:tblGrid>
        <w:gridCol w:w="3165"/>
        <w:gridCol w:w="720"/>
        <w:gridCol w:w="616"/>
        <w:gridCol w:w="779"/>
        <w:gridCol w:w="1340"/>
        <w:gridCol w:w="1333"/>
        <w:gridCol w:w="8"/>
        <w:gridCol w:w="900"/>
        <w:gridCol w:w="1440"/>
      </w:tblGrid>
      <w:tr w:rsidR="00B3744C" w14:paraId="3E9773B8" w14:textId="77777777" w:rsidTr="00B3744C">
        <w:trPr>
          <w:cantSplit/>
          <w:tblHeader/>
        </w:trPr>
        <w:tc>
          <w:tcPr>
            <w:tcW w:w="3165" w:type="dxa"/>
            <w:tcBorders>
              <w:top w:val="single" w:sz="6" w:space="0" w:color="auto"/>
              <w:left w:val="nil"/>
              <w:bottom w:val="single" w:sz="6" w:space="0" w:color="auto"/>
              <w:right w:val="single" w:sz="6" w:space="0" w:color="auto"/>
            </w:tcBorders>
            <w:vAlign w:val="center"/>
            <w:hideMark/>
          </w:tcPr>
          <w:p w14:paraId="70CC185E" w14:textId="77777777" w:rsidR="00B3744C" w:rsidRDefault="00B3744C">
            <w:pPr>
              <w:pStyle w:val="BodyText"/>
              <w:spacing w:after="0" w:line="256" w:lineRule="auto"/>
              <w:jc w:val="center"/>
              <w:rPr>
                <w:lang w:val="mk-MK" w:eastAsia="en-GB"/>
              </w:rPr>
            </w:pPr>
            <w:r>
              <w:rPr>
                <w:lang w:val="mk-MK" w:eastAsia="en-GB"/>
              </w:rPr>
              <w:t>ВОЗДУХОПЛОВИ СО ВЕРТИКАЛНО ПОЛЕТУВАЊЕ</w:t>
            </w:r>
          </w:p>
        </w:tc>
        <w:tc>
          <w:tcPr>
            <w:tcW w:w="4796" w:type="dxa"/>
            <w:gridSpan w:val="6"/>
            <w:tcBorders>
              <w:top w:val="single" w:sz="6" w:space="0" w:color="auto"/>
              <w:left w:val="single" w:sz="6" w:space="0" w:color="auto"/>
              <w:bottom w:val="single" w:sz="6" w:space="0" w:color="auto"/>
              <w:right w:val="single" w:sz="6" w:space="0" w:color="auto"/>
            </w:tcBorders>
            <w:vAlign w:val="center"/>
            <w:hideMark/>
          </w:tcPr>
          <w:p w14:paraId="60CFC8A8" w14:textId="77777777" w:rsidR="00B3744C" w:rsidRDefault="00B3744C">
            <w:pPr>
              <w:pStyle w:val="BodyText"/>
              <w:spacing w:after="0" w:line="256" w:lineRule="auto"/>
              <w:jc w:val="center"/>
              <w:rPr>
                <w:lang w:val="mk-MK" w:eastAsia="en-GB"/>
              </w:rPr>
            </w:pPr>
            <w:r>
              <w:rPr>
                <w:lang w:val="mk-MK" w:eastAsia="en-GB"/>
              </w:rPr>
              <w:t>ПРАКТИЧНА ОБУКА</w:t>
            </w:r>
          </w:p>
        </w:tc>
        <w:tc>
          <w:tcPr>
            <w:tcW w:w="2340" w:type="dxa"/>
            <w:gridSpan w:val="2"/>
            <w:tcBorders>
              <w:top w:val="single" w:sz="6" w:space="0" w:color="auto"/>
              <w:left w:val="single" w:sz="6" w:space="0" w:color="auto"/>
              <w:bottom w:val="single" w:sz="6" w:space="0" w:color="auto"/>
              <w:right w:val="nil"/>
            </w:tcBorders>
            <w:vAlign w:val="center"/>
            <w:hideMark/>
          </w:tcPr>
          <w:p w14:paraId="1E51AE46" w14:textId="77777777" w:rsidR="00B3744C" w:rsidRDefault="00B3744C">
            <w:pPr>
              <w:pStyle w:val="BodyText"/>
              <w:spacing w:after="0" w:line="256" w:lineRule="auto"/>
              <w:jc w:val="center"/>
              <w:rPr>
                <w:lang w:val="mk-MK" w:eastAsia="en-GB"/>
              </w:rPr>
            </w:pPr>
            <w:r>
              <w:rPr>
                <w:lang w:val="mk-MK" w:eastAsia="en-GB"/>
              </w:rPr>
              <w:t>ИСПИТ ПО ПРАКТИЧНА ОСПОСОБЕНОСТ/ПРОВЕРКА НА СТРУЧНОСТ</w:t>
            </w:r>
          </w:p>
        </w:tc>
      </w:tr>
      <w:tr w:rsidR="00B3744C" w14:paraId="336E4FEB" w14:textId="77777777" w:rsidTr="00B3744C">
        <w:trPr>
          <w:cantSplit/>
          <w:trHeight w:val="451"/>
          <w:tblHeader/>
        </w:trPr>
        <w:tc>
          <w:tcPr>
            <w:tcW w:w="3165" w:type="dxa"/>
            <w:vMerge w:val="restart"/>
            <w:tcBorders>
              <w:top w:val="single" w:sz="6" w:space="0" w:color="auto"/>
              <w:left w:val="nil"/>
              <w:bottom w:val="single" w:sz="6" w:space="0" w:color="auto"/>
              <w:right w:val="single" w:sz="6" w:space="0" w:color="auto"/>
            </w:tcBorders>
            <w:vAlign w:val="center"/>
          </w:tcPr>
          <w:p w14:paraId="533F2DD6" w14:textId="77777777" w:rsidR="00B3744C" w:rsidRDefault="00B3744C">
            <w:pPr>
              <w:pStyle w:val="BodyText"/>
              <w:spacing w:after="0" w:line="256" w:lineRule="auto"/>
              <w:jc w:val="center"/>
              <w:rPr>
                <w:lang w:val="en-US" w:eastAsia="en-GB"/>
              </w:rPr>
            </w:pPr>
            <w:r>
              <w:rPr>
                <w:lang w:val="mk-MK" w:eastAsia="en-GB"/>
              </w:rPr>
              <w:t>Маневри/Процедури</w:t>
            </w:r>
          </w:p>
          <w:p w14:paraId="39CE5C56" w14:textId="77777777" w:rsidR="00B3744C" w:rsidRDefault="00B3744C">
            <w:pPr>
              <w:pStyle w:val="BodyText"/>
              <w:spacing w:after="0" w:line="256" w:lineRule="auto"/>
              <w:jc w:val="center"/>
              <w:rPr>
                <w:lang w:val="en-US" w:eastAsia="en-GB"/>
              </w:rPr>
            </w:pPr>
          </w:p>
        </w:tc>
        <w:tc>
          <w:tcPr>
            <w:tcW w:w="720" w:type="dxa"/>
            <w:tcBorders>
              <w:top w:val="single" w:sz="6" w:space="0" w:color="auto"/>
              <w:left w:val="single" w:sz="6" w:space="0" w:color="auto"/>
              <w:bottom w:val="single" w:sz="6" w:space="0" w:color="auto"/>
              <w:right w:val="single" w:sz="6" w:space="0" w:color="auto"/>
            </w:tcBorders>
            <w:vAlign w:val="center"/>
          </w:tcPr>
          <w:p w14:paraId="3CB910CE"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2C68634" w14:textId="77777777" w:rsidR="00B3744C" w:rsidRDefault="00B3744C">
            <w:pPr>
              <w:pStyle w:val="BodyText"/>
              <w:spacing w:after="0" w:line="256" w:lineRule="auto"/>
              <w:ind w:right="-288"/>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tcPr>
          <w:p w14:paraId="35174ACA"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tcPr>
          <w:p w14:paraId="599CEF50" w14:textId="77777777" w:rsidR="00B3744C" w:rsidRDefault="00B3744C">
            <w:pPr>
              <w:pStyle w:val="BodyText"/>
              <w:spacing w:after="0" w:line="256" w:lineRule="auto"/>
              <w:rPr>
                <w:lang w:val="mk-MK" w:eastAsia="en-GB"/>
              </w:rPr>
            </w:pPr>
          </w:p>
        </w:tc>
        <w:tc>
          <w:tcPr>
            <w:tcW w:w="1333" w:type="dxa"/>
            <w:vMerge w:val="restart"/>
            <w:tcBorders>
              <w:top w:val="single" w:sz="6" w:space="0" w:color="auto"/>
              <w:left w:val="single" w:sz="6" w:space="0" w:color="auto"/>
              <w:bottom w:val="single" w:sz="6" w:space="0" w:color="auto"/>
              <w:right w:val="single" w:sz="6" w:space="0" w:color="auto"/>
            </w:tcBorders>
            <w:vAlign w:val="center"/>
            <w:hideMark/>
          </w:tcPr>
          <w:p w14:paraId="7495B849" w14:textId="77777777" w:rsidR="00B3744C" w:rsidRDefault="00B3744C">
            <w:pPr>
              <w:pStyle w:val="BodyText"/>
              <w:spacing w:after="0" w:line="256" w:lineRule="auto"/>
              <w:jc w:val="center"/>
              <w:rPr>
                <w:lang w:val="mk-MK" w:eastAsia="en-GB"/>
              </w:rPr>
            </w:pPr>
            <w:r>
              <w:rPr>
                <w:lang w:val="mk-MK" w:eastAsia="en-GB"/>
              </w:rPr>
              <w:t>Иницијали на инструктор. по завршув. на обука</w:t>
            </w:r>
          </w:p>
        </w:tc>
        <w:tc>
          <w:tcPr>
            <w:tcW w:w="908" w:type="dxa"/>
            <w:gridSpan w:val="2"/>
            <w:vMerge w:val="restart"/>
            <w:tcBorders>
              <w:top w:val="single" w:sz="6" w:space="0" w:color="auto"/>
              <w:left w:val="single" w:sz="6" w:space="0" w:color="auto"/>
              <w:bottom w:val="single" w:sz="4" w:space="0" w:color="auto"/>
              <w:right w:val="single" w:sz="6" w:space="0" w:color="auto"/>
            </w:tcBorders>
            <w:vAlign w:val="center"/>
            <w:hideMark/>
          </w:tcPr>
          <w:p w14:paraId="2ECBBBC3" w14:textId="77777777" w:rsidR="00B3744C" w:rsidRDefault="00B3744C">
            <w:pPr>
              <w:pStyle w:val="BodyText"/>
              <w:spacing w:after="0" w:line="256" w:lineRule="auto"/>
              <w:jc w:val="center"/>
              <w:rPr>
                <w:lang w:val="mk-MK" w:eastAsia="en-GB"/>
              </w:rPr>
            </w:pPr>
            <w:r>
              <w:rPr>
                <w:lang w:val="mk-MK" w:eastAsia="en-GB"/>
              </w:rPr>
              <w:t>Прове.</w:t>
            </w:r>
          </w:p>
          <w:p w14:paraId="58EEE967" w14:textId="77777777" w:rsidR="00B3744C" w:rsidRDefault="00B3744C">
            <w:pPr>
              <w:pStyle w:val="BodyText"/>
              <w:spacing w:after="0" w:line="256" w:lineRule="auto"/>
              <w:jc w:val="center"/>
              <w:rPr>
                <w:lang w:val="mk-MK" w:eastAsia="en-GB"/>
              </w:rPr>
            </w:pPr>
            <w:r>
              <w:rPr>
                <w:lang w:val="mk-MK" w:eastAsia="en-GB"/>
              </w:rPr>
              <w:t>на</w:t>
            </w:r>
          </w:p>
        </w:tc>
        <w:tc>
          <w:tcPr>
            <w:tcW w:w="1440" w:type="dxa"/>
            <w:vMerge w:val="restart"/>
            <w:tcBorders>
              <w:top w:val="single" w:sz="6" w:space="0" w:color="auto"/>
              <w:left w:val="single" w:sz="6" w:space="0" w:color="auto"/>
              <w:bottom w:val="single" w:sz="6" w:space="0" w:color="auto"/>
              <w:right w:val="nil"/>
            </w:tcBorders>
            <w:vAlign w:val="center"/>
            <w:hideMark/>
          </w:tcPr>
          <w:p w14:paraId="607CEBC8" w14:textId="77777777" w:rsidR="00B3744C" w:rsidRDefault="00B3744C">
            <w:pPr>
              <w:pStyle w:val="BodyText"/>
              <w:spacing w:after="0" w:line="256" w:lineRule="auto"/>
              <w:jc w:val="center"/>
              <w:rPr>
                <w:lang w:val="mk-MK" w:eastAsia="en-GB"/>
              </w:rPr>
            </w:pPr>
            <w:r>
              <w:rPr>
                <w:lang w:val="mk-MK" w:eastAsia="en-GB"/>
              </w:rPr>
              <w:t>Иницијали на испитувачот по завршув. на испитот</w:t>
            </w:r>
          </w:p>
        </w:tc>
      </w:tr>
      <w:tr w:rsidR="00B3744C" w14:paraId="1D9B30B5" w14:textId="77777777" w:rsidTr="00B3744C">
        <w:trPr>
          <w:cantSplit/>
          <w:trHeight w:val="450"/>
          <w:tblHeader/>
        </w:trPr>
        <w:tc>
          <w:tcPr>
            <w:tcW w:w="10301" w:type="dxa"/>
            <w:vMerge/>
            <w:tcBorders>
              <w:top w:val="single" w:sz="6" w:space="0" w:color="auto"/>
              <w:left w:val="nil"/>
              <w:bottom w:val="single" w:sz="6" w:space="0" w:color="auto"/>
              <w:right w:val="single" w:sz="6" w:space="0" w:color="auto"/>
            </w:tcBorders>
            <w:vAlign w:val="center"/>
            <w:hideMark/>
          </w:tcPr>
          <w:p w14:paraId="29FCB24E" w14:textId="77777777" w:rsidR="00B3744C" w:rsidRDefault="00B3744C">
            <w:pPr>
              <w:spacing w:after="0"/>
              <w:rPr>
                <w:rFonts w:ascii="Times New Roman" w:eastAsia="Times New Roman" w:hAnsi="Times New Roman" w:cs="Times New Roman"/>
                <w:sz w:val="20"/>
                <w:szCs w:val="20"/>
                <w:lang w:eastAsia="en-GB"/>
              </w:rPr>
            </w:pPr>
          </w:p>
        </w:tc>
        <w:tc>
          <w:tcPr>
            <w:tcW w:w="720" w:type="dxa"/>
            <w:vMerge w:val="restart"/>
            <w:tcBorders>
              <w:top w:val="single" w:sz="6" w:space="0" w:color="auto"/>
              <w:left w:val="single" w:sz="6" w:space="0" w:color="auto"/>
              <w:bottom w:val="single" w:sz="6" w:space="0" w:color="auto"/>
              <w:right w:val="single" w:sz="6" w:space="0" w:color="auto"/>
            </w:tcBorders>
            <w:vAlign w:val="center"/>
            <w:hideMark/>
          </w:tcPr>
          <w:p w14:paraId="5E511C32" w14:textId="77777777" w:rsidR="00B3744C" w:rsidRDefault="00B3744C">
            <w:pPr>
              <w:pStyle w:val="BodyText"/>
              <w:spacing w:after="0" w:line="256" w:lineRule="auto"/>
              <w:jc w:val="center"/>
              <w:rPr>
                <w:lang w:val="mk-MK" w:eastAsia="en-GB"/>
              </w:rPr>
            </w:pPr>
            <w:r>
              <w:rPr>
                <w:lang w:val="mk-MK" w:eastAsia="en-GB"/>
              </w:rPr>
              <w:t>OTD</w:t>
            </w:r>
          </w:p>
        </w:tc>
        <w:tc>
          <w:tcPr>
            <w:tcW w:w="616" w:type="dxa"/>
            <w:vMerge w:val="restart"/>
            <w:tcBorders>
              <w:top w:val="single" w:sz="6" w:space="0" w:color="auto"/>
              <w:left w:val="single" w:sz="6" w:space="0" w:color="auto"/>
              <w:bottom w:val="single" w:sz="6" w:space="0" w:color="auto"/>
              <w:right w:val="single" w:sz="6" w:space="0" w:color="auto"/>
            </w:tcBorders>
            <w:vAlign w:val="center"/>
            <w:hideMark/>
          </w:tcPr>
          <w:p w14:paraId="68B39D67" w14:textId="77777777" w:rsidR="00B3744C" w:rsidRDefault="00B3744C">
            <w:pPr>
              <w:pStyle w:val="BodyText"/>
              <w:spacing w:after="0" w:line="256" w:lineRule="auto"/>
              <w:ind w:left="-108" w:right="-288"/>
              <w:jc w:val="center"/>
              <w:rPr>
                <w:lang w:val="en-US" w:eastAsia="en-GB"/>
              </w:rPr>
            </w:pPr>
            <w:r>
              <w:rPr>
                <w:lang w:val="mk-MK" w:eastAsia="en-GB"/>
              </w:rPr>
              <w:t>FTD</w:t>
            </w:r>
            <w:r>
              <w:rPr>
                <w:lang w:val="en-US" w:eastAsia="en-GB"/>
              </w:rPr>
              <w:t xml:space="preserve"> </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4DAA6031" w14:textId="77777777" w:rsidR="00B3744C" w:rsidRDefault="00B3744C">
            <w:pPr>
              <w:pStyle w:val="BodyText"/>
              <w:spacing w:after="0" w:line="256" w:lineRule="auto"/>
              <w:jc w:val="center"/>
              <w:rPr>
                <w:lang w:val="mk-MK" w:eastAsia="en-GB"/>
              </w:rPr>
            </w:pPr>
            <w:r>
              <w:rPr>
                <w:lang w:val="mk-MK" w:eastAsia="en-GB"/>
              </w:rPr>
              <w:t>FS</w:t>
            </w:r>
          </w:p>
        </w:tc>
        <w:tc>
          <w:tcPr>
            <w:tcW w:w="1340" w:type="dxa"/>
            <w:vMerge w:val="restart"/>
            <w:tcBorders>
              <w:top w:val="single" w:sz="6" w:space="0" w:color="auto"/>
              <w:left w:val="single" w:sz="6" w:space="0" w:color="auto"/>
              <w:bottom w:val="single" w:sz="6" w:space="0" w:color="auto"/>
              <w:right w:val="single" w:sz="6" w:space="0" w:color="auto"/>
            </w:tcBorders>
            <w:vAlign w:val="center"/>
            <w:hideMark/>
          </w:tcPr>
          <w:p w14:paraId="1C392799" w14:textId="77777777" w:rsidR="00B3744C" w:rsidRDefault="00B3744C">
            <w:pPr>
              <w:pStyle w:val="BodyText"/>
              <w:spacing w:after="0" w:line="256" w:lineRule="auto"/>
              <w:jc w:val="center"/>
              <w:rPr>
                <w:lang w:val="mk-MK" w:eastAsia="en-GB"/>
              </w:rPr>
            </w:pPr>
            <w:r>
              <w:rPr>
                <w:lang w:val="en-US" w:eastAsia="en-GB"/>
              </w:rPr>
              <w:t>PL</w:t>
            </w:r>
          </w:p>
        </w:tc>
        <w:tc>
          <w:tcPr>
            <w:tcW w:w="1333" w:type="dxa"/>
            <w:vMerge/>
            <w:tcBorders>
              <w:top w:val="single" w:sz="6" w:space="0" w:color="auto"/>
              <w:left w:val="single" w:sz="6" w:space="0" w:color="auto"/>
              <w:bottom w:val="single" w:sz="6" w:space="0" w:color="auto"/>
              <w:right w:val="single" w:sz="6" w:space="0" w:color="auto"/>
            </w:tcBorders>
            <w:vAlign w:val="center"/>
            <w:hideMark/>
          </w:tcPr>
          <w:p w14:paraId="57B0CC5B" w14:textId="77777777" w:rsidR="00B3744C" w:rsidRDefault="00B3744C">
            <w:pPr>
              <w:spacing w:after="0"/>
              <w:rPr>
                <w:rFonts w:ascii="Times New Roman" w:eastAsia="Times New Roman" w:hAnsi="Times New Roman" w:cs="Times New Roman"/>
                <w:sz w:val="20"/>
                <w:szCs w:val="20"/>
                <w:lang w:val="mk-MK" w:eastAsia="en-GB"/>
              </w:rPr>
            </w:pPr>
          </w:p>
        </w:tc>
        <w:tc>
          <w:tcPr>
            <w:tcW w:w="3248" w:type="dxa"/>
            <w:gridSpan w:val="2"/>
            <w:vMerge/>
            <w:tcBorders>
              <w:top w:val="single" w:sz="6" w:space="0" w:color="auto"/>
              <w:left w:val="single" w:sz="6" w:space="0" w:color="auto"/>
              <w:bottom w:val="single" w:sz="4" w:space="0" w:color="auto"/>
              <w:right w:val="single" w:sz="6" w:space="0" w:color="auto"/>
            </w:tcBorders>
            <w:vAlign w:val="center"/>
            <w:hideMark/>
          </w:tcPr>
          <w:p w14:paraId="349CAC9B" w14:textId="77777777" w:rsidR="00B3744C" w:rsidRDefault="00B3744C">
            <w:pPr>
              <w:spacing w:after="0"/>
              <w:rPr>
                <w:rFonts w:ascii="Times New Roman" w:eastAsia="Times New Roman" w:hAnsi="Times New Roman" w:cs="Times New Roman"/>
                <w:sz w:val="20"/>
                <w:szCs w:val="20"/>
                <w:lang w:val="mk-MK" w:eastAsia="en-GB"/>
              </w:rPr>
            </w:pPr>
          </w:p>
        </w:tc>
        <w:tc>
          <w:tcPr>
            <w:tcW w:w="1440" w:type="dxa"/>
            <w:vMerge/>
            <w:tcBorders>
              <w:top w:val="single" w:sz="6" w:space="0" w:color="auto"/>
              <w:left w:val="single" w:sz="6" w:space="0" w:color="auto"/>
              <w:bottom w:val="single" w:sz="6" w:space="0" w:color="auto"/>
              <w:right w:val="nil"/>
            </w:tcBorders>
            <w:vAlign w:val="center"/>
            <w:hideMark/>
          </w:tcPr>
          <w:p w14:paraId="79967F36" w14:textId="77777777" w:rsidR="00B3744C" w:rsidRDefault="00B3744C">
            <w:pPr>
              <w:spacing w:after="0"/>
              <w:rPr>
                <w:rFonts w:ascii="Times New Roman" w:eastAsia="Times New Roman" w:hAnsi="Times New Roman" w:cs="Times New Roman"/>
                <w:sz w:val="20"/>
                <w:szCs w:val="20"/>
                <w:lang w:val="mk-MK" w:eastAsia="en-GB"/>
              </w:rPr>
            </w:pPr>
          </w:p>
        </w:tc>
      </w:tr>
      <w:tr w:rsidR="00B3744C" w14:paraId="38BFD124" w14:textId="77777777" w:rsidTr="00B3744C">
        <w:trPr>
          <w:cantSplit/>
          <w:trHeight w:val="90"/>
          <w:tblHeader/>
        </w:trPr>
        <w:tc>
          <w:tcPr>
            <w:tcW w:w="10301" w:type="dxa"/>
            <w:vMerge/>
            <w:tcBorders>
              <w:top w:val="single" w:sz="6" w:space="0" w:color="auto"/>
              <w:left w:val="nil"/>
              <w:bottom w:val="single" w:sz="6" w:space="0" w:color="auto"/>
              <w:right w:val="single" w:sz="6" w:space="0" w:color="auto"/>
            </w:tcBorders>
            <w:vAlign w:val="center"/>
            <w:hideMark/>
          </w:tcPr>
          <w:p w14:paraId="65A84D6B" w14:textId="77777777" w:rsidR="00B3744C" w:rsidRDefault="00B3744C">
            <w:pPr>
              <w:spacing w:after="0"/>
              <w:rPr>
                <w:rFonts w:ascii="Times New Roman" w:eastAsia="Times New Roman" w:hAnsi="Times New Roman" w:cs="Times New Roman"/>
                <w:sz w:val="20"/>
                <w:szCs w:val="20"/>
                <w:lang w:eastAsia="en-GB"/>
              </w:rPr>
            </w:pPr>
          </w:p>
        </w:tc>
        <w:tc>
          <w:tcPr>
            <w:tcW w:w="4796" w:type="dxa"/>
            <w:vMerge/>
            <w:tcBorders>
              <w:top w:val="single" w:sz="6" w:space="0" w:color="auto"/>
              <w:left w:val="single" w:sz="6" w:space="0" w:color="auto"/>
              <w:bottom w:val="single" w:sz="6" w:space="0" w:color="auto"/>
              <w:right w:val="single" w:sz="6" w:space="0" w:color="auto"/>
            </w:tcBorders>
            <w:vAlign w:val="center"/>
            <w:hideMark/>
          </w:tcPr>
          <w:p w14:paraId="04AEEE85" w14:textId="77777777" w:rsidR="00B3744C" w:rsidRDefault="00B3744C">
            <w:pPr>
              <w:spacing w:after="0"/>
              <w:rPr>
                <w:rFonts w:ascii="Times New Roman" w:eastAsia="Times New Roman" w:hAnsi="Times New Roman" w:cs="Times New Roman"/>
                <w:sz w:val="20"/>
                <w:szCs w:val="20"/>
                <w:lang w:val="mk-MK" w:eastAsia="en-GB"/>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46012654" w14:textId="77777777" w:rsidR="00B3744C" w:rsidRDefault="00B3744C">
            <w:pPr>
              <w:spacing w:after="0"/>
              <w:rPr>
                <w:rFonts w:ascii="Times New Roman" w:eastAsia="Times New Roman" w:hAnsi="Times New Roman" w:cs="Times New Roman"/>
                <w:sz w:val="20"/>
                <w:szCs w:val="20"/>
                <w:lang w:eastAsia="en-GB"/>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35283F54" w14:textId="77777777" w:rsidR="00B3744C" w:rsidRDefault="00B3744C">
            <w:pPr>
              <w:spacing w:after="0"/>
              <w:rPr>
                <w:rFonts w:ascii="Times New Roman" w:eastAsia="Times New Roman" w:hAnsi="Times New Roman" w:cs="Times New Roman"/>
                <w:sz w:val="20"/>
                <w:szCs w:val="20"/>
                <w:lang w:val="mk-MK" w:eastAsia="en-GB"/>
              </w:rPr>
            </w:pPr>
          </w:p>
        </w:tc>
        <w:tc>
          <w:tcPr>
            <w:tcW w:w="1340" w:type="dxa"/>
            <w:vMerge/>
            <w:tcBorders>
              <w:top w:val="single" w:sz="6" w:space="0" w:color="auto"/>
              <w:left w:val="single" w:sz="6" w:space="0" w:color="auto"/>
              <w:bottom w:val="single" w:sz="6" w:space="0" w:color="auto"/>
              <w:right w:val="single" w:sz="6" w:space="0" w:color="auto"/>
            </w:tcBorders>
            <w:vAlign w:val="center"/>
            <w:hideMark/>
          </w:tcPr>
          <w:p w14:paraId="6412590C" w14:textId="77777777" w:rsidR="00B3744C" w:rsidRDefault="00B3744C">
            <w:pPr>
              <w:spacing w:after="0"/>
              <w:rPr>
                <w:rFonts w:ascii="Times New Roman" w:eastAsia="Times New Roman" w:hAnsi="Times New Roman" w:cs="Times New Roman"/>
                <w:sz w:val="20"/>
                <w:szCs w:val="20"/>
                <w:lang w:val="mk-MK" w:eastAsia="en-GB"/>
              </w:rPr>
            </w:pPr>
          </w:p>
        </w:tc>
        <w:tc>
          <w:tcPr>
            <w:tcW w:w="1333" w:type="dxa"/>
            <w:vMerge/>
            <w:tcBorders>
              <w:top w:val="single" w:sz="6" w:space="0" w:color="auto"/>
              <w:left w:val="single" w:sz="6" w:space="0" w:color="auto"/>
              <w:bottom w:val="single" w:sz="6" w:space="0" w:color="auto"/>
              <w:right w:val="single" w:sz="6" w:space="0" w:color="auto"/>
            </w:tcBorders>
            <w:vAlign w:val="center"/>
            <w:hideMark/>
          </w:tcPr>
          <w:p w14:paraId="2EEF11E7" w14:textId="77777777" w:rsidR="00B3744C" w:rsidRDefault="00B3744C">
            <w:pPr>
              <w:spacing w:after="0"/>
              <w:rPr>
                <w:rFonts w:ascii="Times New Roman" w:eastAsia="Times New Roman" w:hAnsi="Times New Roman" w:cs="Times New Roman"/>
                <w:sz w:val="20"/>
                <w:szCs w:val="20"/>
                <w:lang w:val="mk-MK" w:eastAsia="en-GB"/>
              </w:rPr>
            </w:pPr>
          </w:p>
        </w:tc>
        <w:tc>
          <w:tcPr>
            <w:tcW w:w="908" w:type="dxa"/>
            <w:gridSpan w:val="2"/>
            <w:tcBorders>
              <w:top w:val="single" w:sz="4" w:space="0" w:color="auto"/>
              <w:left w:val="single" w:sz="6" w:space="0" w:color="auto"/>
              <w:bottom w:val="single" w:sz="6" w:space="0" w:color="auto"/>
              <w:right w:val="single" w:sz="6" w:space="0" w:color="auto"/>
            </w:tcBorders>
            <w:vAlign w:val="center"/>
            <w:hideMark/>
          </w:tcPr>
          <w:p w14:paraId="248E9E04" w14:textId="77777777" w:rsidR="00B3744C" w:rsidRDefault="00B3744C">
            <w:pPr>
              <w:pStyle w:val="BodyText"/>
              <w:spacing w:after="0" w:line="256" w:lineRule="auto"/>
              <w:jc w:val="center"/>
              <w:rPr>
                <w:lang w:val="mk-MK" w:eastAsia="en-GB"/>
              </w:rPr>
            </w:pPr>
            <w:r>
              <w:rPr>
                <w:lang w:val="mk-MK" w:eastAsia="en-GB"/>
              </w:rPr>
              <w:t>FS</w:t>
            </w:r>
          </w:p>
          <w:p w14:paraId="0E50C3CB" w14:textId="77777777" w:rsidR="00B3744C" w:rsidRDefault="00B3744C">
            <w:pPr>
              <w:pStyle w:val="BodyText"/>
              <w:spacing w:after="0" w:line="256" w:lineRule="auto"/>
              <w:jc w:val="center"/>
              <w:rPr>
                <w:lang w:val="mk-MK" w:eastAsia="en-GB"/>
              </w:rPr>
            </w:pPr>
            <w:r>
              <w:rPr>
                <w:lang w:val="en-US" w:eastAsia="en-GB"/>
              </w:rPr>
              <w:t>PL</w:t>
            </w:r>
          </w:p>
        </w:tc>
        <w:tc>
          <w:tcPr>
            <w:tcW w:w="1440" w:type="dxa"/>
            <w:vMerge/>
            <w:tcBorders>
              <w:top w:val="single" w:sz="6" w:space="0" w:color="auto"/>
              <w:left w:val="single" w:sz="6" w:space="0" w:color="auto"/>
              <w:bottom w:val="single" w:sz="6" w:space="0" w:color="auto"/>
              <w:right w:val="nil"/>
            </w:tcBorders>
            <w:vAlign w:val="center"/>
            <w:hideMark/>
          </w:tcPr>
          <w:p w14:paraId="4B73E909" w14:textId="77777777" w:rsidR="00B3744C" w:rsidRDefault="00B3744C">
            <w:pPr>
              <w:spacing w:after="0"/>
              <w:rPr>
                <w:rFonts w:ascii="Times New Roman" w:eastAsia="Times New Roman" w:hAnsi="Times New Roman" w:cs="Times New Roman"/>
                <w:sz w:val="20"/>
                <w:szCs w:val="20"/>
                <w:lang w:val="mk-MK" w:eastAsia="en-GB"/>
              </w:rPr>
            </w:pPr>
          </w:p>
        </w:tc>
      </w:tr>
      <w:tr w:rsidR="00B3744C" w14:paraId="40516F07" w14:textId="77777777" w:rsidTr="00B3744C">
        <w:trPr>
          <w:cantSplit/>
        </w:trPr>
        <w:tc>
          <w:tcPr>
            <w:tcW w:w="10301" w:type="dxa"/>
            <w:gridSpan w:val="9"/>
            <w:tcBorders>
              <w:top w:val="single" w:sz="6" w:space="0" w:color="auto"/>
              <w:left w:val="nil"/>
              <w:bottom w:val="single" w:sz="6" w:space="0" w:color="auto"/>
              <w:right w:val="nil"/>
            </w:tcBorders>
            <w:shd w:val="clear" w:color="auto" w:fill="B3B3B3"/>
            <w:vAlign w:val="center"/>
            <w:hideMark/>
          </w:tcPr>
          <w:p w14:paraId="31C727DF" w14:textId="77777777" w:rsidR="00B3744C" w:rsidRDefault="00B3744C">
            <w:pPr>
              <w:pStyle w:val="BodyText"/>
              <w:spacing w:before="60" w:after="60" w:line="256" w:lineRule="auto"/>
              <w:rPr>
                <w:b/>
                <w:lang w:val="mk-MK" w:eastAsia="en-GB"/>
              </w:rPr>
            </w:pPr>
            <w:r>
              <w:rPr>
                <w:b/>
                <w:lang w:val="mk-MK" w:eastAsia="en-GB"/>
              </w:rPr>
              <w:t>СЕКЦИЈА 1 – Подготовка за лет и проверки</w:t>
            </w:r>
          </w:p>
        </w:tc>
      </w:tr>
      <w:tr w:rsidR="00B3744C" w14:paraId="78C9D4B8" w14:textId="77777777" w:rsidTr="00B3744C">
        <w:trPr>
          <w:cantSplit/>
        </w:trPr>
        <w:tc>
          <w:tcPr>
            <w:tcW w:w="3165" w:type="dxa"/>
            <w:tcBorders>
              <w:top w:val="single" w:sz="6" w:space="0" w:color="auto"/>
              <w:left w:val="nil"/>
              <w:bottom w:val="single" w:sz="6" w:space="0" w:color="auto"/>
              <w:right w:val="single" w:sz="6" w:space="0" w:color="auto"/>
            </w:tcBorders>
          </w:tcPr>
          <w:p w14:paraId="0F1D314B" w14:textId="77777777" w:rsidR="00B3744C" w:rsidRDefault="00B3744C">
            <w:pPr>
              <w:pStyle w:val="BodyText"/>
              <w:tabs>
                <w:tab w:val="left" w:pos="419"/>
              </w:tabs>
              <w:spacing w:after="0" w:line="256" w:lineRule="auto"/>
              <w:rPr>
                <w:lang w:val="mk-MK" w:eastAsia="en-GB"/>
              </w:rPr>
            </w:pPr>
            <w:r>
              <w:rPr>
                <w:lang w:val="mk-MK" w:eastAsia="en-GB"/>
              </w:rPr>
              <w:t>1.1</w:t>
            </w:r>
            <w:r>
              <w:rPr>
                <w:lang w:val="mk-MK" w:eastAsia="en-GB"/>
              </w:rPr>
              <w:tab/>
              <w:t xml:space="preserve">Визуелен преглед на надворешноста на воздухоплов со вертикално полетување; </w:t>
            </w:r>
          </w:p>
          <w:p w14:paraId="6DF8C43D" w14:textId="77777777" w:rsidR="00B3744C" w:rsidRDefault="00B3744C">
            <w:pPr>
              <w:pStyle w:val="BodyText"/>
              <w:tabs>
                <w:tab w:val="left" w:pos="419"/>
              </w:tabs>
              <w:spacing w:after="0" w:line="256" w:lineRule="auto"/>
              <w:rPr>
                <w:lang w:val="mk-MK" w:eastAsia="en-GB"/>
              </w:rPr>
            </w:pPr>
          </w:p>
          <w:p w14:paraId="7B8D48A0" w14:textId="77777777" w:rsidR="00B3744C" w:rsidRDefault="00B3744C">
            <w:pPr>
              <w:pStyle w:val="BodyText"/>
              <w:tabs>
                <w:tab w:val="left" w:pos="419"/>
              </w:tabs>
              <w:spacing w:after="0" w:line="256" w:lineRule="auto"/>
              <w:rPr>
                <w:lang w:val="mk-MK" w:eastAsia="en-GB"/>
              </w:rPr>
            </w:pPr>
            <w:r>
              <w:rPr>
                <w:lang w:val="mk-MK" w:eastAsia="en-GB"/>
              </w:rPr>
              <w:t>локација на секоја ставка и цел на прегледот</w:t>
            </w:r>
          </w:p>
        </w:tc>
        <w:tc>
          <w:tcPr>
            <w:tcW w:w="720" w:type="dxa"/>
            <w:tcBorders>
              <w:top w:val="single" w:sz="6" w:space="0" w:color="auto"/>
              <w:left w:val="single" w:sz="6" w:space="0" w:color="auto"/>
              <w:bottom w:val="single" w:sz="6" w:space="0" w:color="auto"/>
              <w:right w:val="single" w:sz="6" w:space="0" w:color="auto"/>
            </w:tcBorders>
            <w:vAlign w:val="center"/>
          </w:tcPr>
          <w:p w14:paraId="762814B0"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tcPr>
          <w:p w14:paraId="7AAE99CC" w14:textId="77777777" w:rsidR="00B3744C" w:rsidRDefault="00B3744C">
            <w:pPr>
              <w:pStyle w:val="BodyText"/>
              <w:spacing w:after="0" w:line="256" w:lineRule="auto"/>
              <w:rPr>
                <w:b/>
                <w:lang w:val="mk-MK" w:eastAsia="en-GB"/>
              </w:rPr>
            </w:pPr>
          </w:p>
        </w:tc>
        <w:tc>
          <w:tcPr>
            <w:tcW w:w="779" w:type="dxa"/>
            <w:tcBorders>
              <w:top w:val="single" w:sz="6" w:space="0" w:color="auto"/>
              <w:left w:val="single" w:sz="6" w:space="0" w:color="auto"/>
              <w:bottom w:val="single" w:sz="6" w:space="0" w:color="auto"/>
              <w:right w:val="single" w:sz="6" w:space="0" w:color="auto"/>
            </w:tcBorders>
          </w:tcPr>
          <w:p w14:paraId="174F1CAD" w14:textId="77777777" w:rsidR="00B3744C" w:rsidRDefault="00B3744C">
            <w:pPr>
              <w:pStyle w:val="BodyText"/>
              <w:spacing w:after="0" w:line="256" w:lineRule="auto"/>
              <w:rPr>
                <w:b/>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hideMark/>
          </w:tcPr>
          <w:p w14:paraId="510BCC2C" w14:textId="77777777" w:rsidR="00B3744C" w:rsidRDefault="00B3744C">
            <w:pPr>
              <w:pStyle w:val="BodyText"/>
              <w:spacing w:after="0" w:line="256" w:lineRule="auto"/>
              <w:rPr>
                <w:lang w:val="en-US" w:eastAsia="en-GB"/>
              </w:rPr>
            </w:pPr>
            <w:r>
              <w:rPr>
                <w:lang w:val="en-US" w:eastAsia="en-GB"/>
              </w:rPr>
              <w:t>P</w:t>
            </w:r>
          </w:p>
        </w:tc>
        <w:tc>
          <w:tcPr>
            <w:tcW w:w="1333" w:type="dxa"/>
            <w:tcBorders>
              <w:top w:val="single" w:sz="6" w:space="0" w:color="auto"/>
              <w:left w:val="single" w:sz="6" w:space="0" w:color="auto"/>
              <w:bottom w:val="single" w:sz="6" w:space="0" w:color="auto"/>
              <w:right w:val="single" w:sz="6" w:space="0" w:color="auto"/>
            </w:tcBorders>
          </w:tcPr>
          <w:p w14:paraId="4CA49E15"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62516D42"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6" w:space="0" w:color="auto"/>
              <w:right w:val="nil"/>
            </w:tcBorders>
          </w:tcPr>
          <w:p w14:paraId="68D970D0" w14:textId="77777777" w:rsidR="00B3744C" w:rsidRDefault="00B3744C">
            <w:pPr>
              <w:pStyle w:val="BodyText"/>
              <w:spacing w:after="0" w:line="256" w:lineRule="auto"/>
              <w:rPr>
                <w:b/>
                <w:lang w:val="mk-MK" w:eastAsia="en-GB"/>
              </w:rPr>
            </w:pPr>
          </w:p>
        </w:tc>
      </w:tr>
      <w:tr w:rsidR="00B3744C" w14:paraId="0289CBD8" w14:textId="77777777" w:rsidTr="00B3744C">
        <w:trPr>
          <w:cantSplit/>
        </w:trPr>
        <w:tc>
          <w:tcPr>
            <w:tcW w:w="3165" w:type="dxa"/>
            <w:tcBorders>
              <w:top w:val="single" w:sz="6" w:space="0" w:color="auto"/>
              <w:left w:val="nil"/>
              <w:bottom w:val="single" w:sz="6" w:space="0" w:color="auto"/>
              <w:right w:val="single" w:sz="6" w:space="0" w:color="auto"/>
            </w:tcBorders>
            <w:hideMark/>
          </w:tcPr>
          <w:p w14:paraId="71F28C07" w14:textId="77777777" w:rsidR="00B3744C" w:rsidRDefault="00B3744C">
            <w:pPr>
              <w:pStyle w:val="BodyText"/>
              <w:tabs>
                <w:tab w:val="left" w:pos="440"/>
              </w:tabs>
              <w:spacing w:after="0" w:line="256" w:lineRule="auto"/>
              <w:rPr>
                <w:lang w:val="mk-MK" w:eastAsia="en-GB"/>
              </w:rPr>
            </w:pPr>
            <w:r>
              <w:rPr>
                <w:lang w:val="mk-MK" w:eastAsia="en-GB"/>
              </w:rPr>
              <w:t>1.2</w:t>
            </w:r>
            <w:r>
              <w:rPr>
                <w:lang w:val="mk-MK" w:eastAsia="en-GB"/>
              </w:rPr>
              <w:tab/>
              <w:t>Преглед на пилот. кабина</w:t>
            </w:r>
          </w:p>
        </w:tc>
        <w:tc>
          <w:tcPr>
            <w:tcW w:w="720" w:type="dxa"/>
            <w:tcBorders>
              <w:top w:val="single" w:sz="6" w:space="0" w:color="auto"/>
              <w:left w:val="single" w:sz="6" w:space="0" w:color="auto"/>
              <w:bottom w:val="single" w:sz="6" w:space="0" w:color="auto"/>
              <w:right w:val="single" w:sz="6" w:space="0" w:color="auto"/>
            </w:tcBorders>
            <w:hideMark/>
          </w:tcPr>
          <w:p w14:paraId="00F2EC0C"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hideMark/>
          </w:tcPr>
          <w:p w14:paraId="02563372" w14:textId="77777777" w:rsidR="00B3744C" w:rsidRDefault="00B3744C">
            <w:pPr>
              <w:pStyle w:val="BodyText"/>
              <w:spacing w:after="0" w:line="256" w:lineRule="auto"/>
              <w:rPr>
                <w:b/>
                <w:lang w:val="mk-MK" w:eastAsia="en-GB"/>
              </w:rPr>
            </w:pPr>
            <w:r>
              <w:rPr>
                <w:b/>
                <w:lang w:val="mk-MK" w:eastAsia="en-GB"/>
              </w:rPr>
              <w:t>→</w:t>
            </w:r>
          </w:p>
        </w:tc>
        <w:tc>
          <w:tcPr>
            <w:tcW w:w="779" w:type="dxa"/>
            <w:tcBorders>
              <w:top w:val="single" w:sz="6" w:space="0" w:color="auto"/>
              <w:left w:val="single" w:sz="6" w:space="0" w:color="auto"/>
              <w:bottom w:val="single" w:sz="6" w:space="0" w:color="auto"/>
              <w:right w:val="single" w:sz="6" w:space="0" w:color="auto"/>
            </w:tcBorders>
            <w:hideMark/>
          </w:tcPr>
          <w:p w14:paraId="400060E6" w14:textId="77777777" w:rsidR="00B3744C" w:rsidRDefault="00B3744C">
            <w:pPr>
              <w:pStyle w:val="BodyText"/>
              <w:spacing w:after="0" w:line="256" w:lineRule="auto"/>
              <w:rPr>
                <w:b/>
                <w:lang w:val="mk-MK" w:eastAsia="en-GB"/>
              </w:rPr>
            </w:pPr>
            <w:r>
              <w:rPr>
                <w:b/>
                <w:lang w:val="mk-MK" w:eastAsia="en-GB"/>
              </w:rPr>
              <w:t>→</w:t>
            </w:r>
          </w:p>
        </w:tc>
        <w:tc>
          <w:tcPr>
            <w:tcW w:w="1340" w:type="dxa"/>
            <w:tcBorders>
              <w:top w:val="single" w:sz="6" w:space="0" w:color="auto"/>
              <w:left w:val="single" w:sz="6" w:space="0" w:color="auto"/>
              <w:bottom w:val="single" w:sz="6" w:space="0" w:color="auto"/>
              <w:right w:val="single" w:sz="6" w:space="0" w:color="auto"/>
            </w:tcBorders>
            <w:hideMark/>
          </w:tcPr>
          <w:p w14:paraId="69923DA4" w14:textId="77777777" w:rsidR="00B3744C" w:rsidRDefault="00B3744C">
            <w:pPr>
              <w:pStyle w:val="BodyText"/>
              <w:spacing w:after="0" w:line="256" w:lineRule="auto"/>
              <w:rPr>
                <w:b/>
                <w:lang w:val="mk-MK" w:eastAsia="en-GB"/>
              </w:rPr>
            </w:pPr>
            <w:r>
              <w:rPr>
                <w:b/>
                <w:lang w:val="mk-MK" w:eastAsia="en-GB"/>
              </w:rPr>
              <w:t>→</w:t>
            </w:r>
          </w:p>
        </w:tc>
        <w:tc>
          <w:tcPr>
            <w:tcW w:w="1333" w:type="dxa"/>
            <w:tcBorders>
              <w:top w:val="single" w:sz="6" w:space="0" w:color="auto"/>
              <w:left w:val="single" w:sz="6" w:space="0" w:color="auto"/>
              <w:bottom w:val="single" w:sz="6" w:space="0" w:color="auto"/>
              <w:right w:val="single" w:sz="6" w:space="0" w:color="auto"/>
            </w:tcBorders>
          </w:tcPr>
          <w:p w14:paraId="2A53A541"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65F77EEF"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6" w:space="0" w:color="auto"/>
              <w:right w:val="nil"/>
            </w:tcBorders>
          </w:tcPr>
          <w:p w14:paraId="62CD8C3C" w14:textId="77777777" w:rsidR="00B3744C" w:rsidRDefault="00B3744C">
            <w:pPr>
              <w:pStyle w:val="BodyText"/>
              <w:spacing w:after="0" w:line="256" w:lineRule="auto"/>
              <w:rPr>
                <w:b/>
                <w:lang w:val="mk-MK" w:eastAsia="en-GB"/>
              </w:rPr>
            </w:pPr>
          </w:p>
        </w:tc>
      </w:tr>
      <w:tr w:rsidR="00B3744C" w14:paraId="3E8F0065"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7B5DBC1C" w14:textId="77777777" w:rsidR="00B3744C" w:rsidRDefault="00B3744C">
            <w:pPr>
              <w:pStyle w:val="BodyText"/>
              <w:tabs>
                <w:tab w:val="left" w:pos="440"/>
              </w:tabs>
              <w:spacing w:after="0" w:line="256" w:lineRule="auto"/>
              <w:rPr>
                <w:lang w:val="mk-MK" w:eastAsia="en-GB"/>
              </w:rPr>
            </w:pPr>
            <w:r>
              <w:rPr>
                <w:lang w:val="mk-MK" w:eastAsia="en-GB"/>
              </w:rPr>
              <w:t>1.3</w:t>
            </w:r>
            <w:r>
              <w:rPr>
                <w:lang w:val="mk-MK" w:eastAsia="en-GB"/>
              </w:rPr>
              <w:tab/>
              <w:t>Процедури за придвижување на моторите, проверка на радио и навигациската опрема, избор и поставување на навигац. и фреквенциите за комуникација</w:t>
            </w:r>
          </w:p>
        </w:tc>
        <w:tc>
          <w:tcPr>
            <w:tcW w:w="720" w:type="dxa"/>
            <w:tcBorders>
              <w:top w:val="single" w:sz="6" w:space="0" w:color="auto"/>
              <w:left w:val="single" w:sz="6" w:space="0" w:color="auto"/>
              <w:bottom w:val="single" w:sz="6" w:space="0" w:color="auto"/>
              <w:right w:val="single" w:sz="6" w:space="0" w:color="auto"/>
            </w:tcBorders>
            <w:vAlign w:val="center"/>
            <w:hideMark/>
          </w:tcPr>
          <w:p w14:paraId="5606898A"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3D75E5B"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84BA02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584AC803"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7E7F38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28758297"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3F1FB5D2" w14:textId="77777777" w:rsidR="00B3744C" w:rsidRDefault="00B3744C">
            <w:pPr>
              <w:pStyle w:val="BodyText"/>
              <w:spacing w:after="0" w:line="256" w:lineRule="auto"/>
              <w:rPr>
                <w:b/>
                <w:lang w:val="mk-MK" w:eastAsia="en-GB"/>
              </w:rPr>
            </w:pPr>
          </w:p>
        </w:tc>
      </w:tr>
      <w:tr w:rsidR="00B3744C" w14:paraId="337C6C4E" w14:textId="77777777" w:rsidTr="00B3744C">
        <w:trPr>
          <w:cantSplit/>
        </w:trPr>
        <w:tc>
          <w:tcPr>
            <w:tcW w:w="3165" w:type="dxa"/>
            <w:tcBorders>
              <w:top w:val="single" w:sz="6" w:space="0" w:color="auto"/>
              <w:left w:val="nil"/>
              <w:bottom w:val="single" w:sz="6" w:space="0" w:color="auto"/>
              <w:right w:val="single" w:sz="6" w:space="0" w:color="auto"/>
            </w:tcBorders>
            <w:hideMark/>
          </w:tcPr>
          <w:p w14:paraId="0F0F0AFF" w14:textId="77777777" w:rsidR="00B3744C" w:rsidRDefault="00B3744C">
            <w:pPr>
              <w:pStyle w:val="BodyText"/>
              <w:tabs>
                <w:tab w:val="left" w:pos="440"/>
              </w:tabs>
              <w:spacing w:after="0" w:line="256" w:lineRule="auto"/>
              <w:rPr>
                <w:lang w:val="mk-MK" w:eastAsia="en-GB"/>
              </w:rPr>
            </w:pPr>
            <w:r>
              <w:rPr>
                <w:lang w:val="mk-MK" w:eastAsia="en-GB"/>
              </w:rPr>
              <w:t>1.4</w:t>
            </w:r>
            <w:r>
              <w:rPr>
                <w:lang w:val="mk-MK" w:eastAsia="en-GB"/>
              </w:rPr>
              <w:tab/>
              <w:t>Возење по земја по упатства од контролата на летање или од инструкторот</w:t>
            </w:r>
          </w:p>
        </w:tc>
        <w:tc>
          <w:tcPr>
            <w:tcW w:w="720" w:type="dxa"/>
            <w:tcBorders>
              <w:top w:val="single" w:sz="6" w:space="0" w:color="auto"/>
              <w:left w:val="single" w:sz="6" w:space="0" w:color="auto"/>
              <w:bottom w:val="single" w:sz="6" w:space="0" w:color="auto"/>
              <w:right w:val="single" w:sz="6" w:space="0" w:color="auto"/>
            </w:tcBorders>
            <w:vAlign w:val="center"/>
          </w:tcPr>
          <w:p w14:paraId="4F25861E"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6D97108D"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5762E164"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76D9006"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13AEFB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D0B793B"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6" w:space="0" w:color="auto"/>
              <w:right w:val="nil"/>
            </w:tcBorders>
          </w:tcPr>
          <w:p w14:paraId="5C368AEC" w14:textId="77777777" w:rsidR="00B3744C" w:rsidRDefault="00B3744C">
            <w:pPr>
              <w:pStyle w:val="BodyText"/>
              <w:spacing w:after="0" w:line="256" w:lineRule="auto"/>
              <w:rPr>
                <w:b/>
                <w:lang w:val="mk-MK" w:eastAsia="en-GB"/>
              </w:rPr>
            </w:pPr>
          </w:p>
        </w:tc>
      </w:tr>
      <w:tr w:rsidR="00B3744C" w14:paraId="08FB756F" w14:textId="77777777" w:rsidTr="00B3744C">
        <w:trPr>
          <w:cantSplit/>
        </w:trPr>
        <w:tc>
          <w:tcPr>
            <w:tcW w:w="3165" w:type="dxa"/>
            <w:tcBorders>
              <w:top w:val="single" w:sz="6" w:space="0" w:color="auto"/>
              <w:left w:val="nil"/>
              <w:bottom w:val="single" w:sz="6" w:space="0" w:color="auto"/>
              <w:right w:val="single" w:sz="6" w:space="0" w:color="auto"/>
            </w:tcBorders>
            <w:hideMark/>
          </w:tcPr>
          <w:p w14:paraId="4753CDBE" w14:textId="77777777" w:rsidR="00B3744C" w:rsidRDefault="00B3744C">
            <w:pPr>
              <w:pStyle w:val="BodyText"/>
              <w:tabs>
                <w:tab w:val="left" w:pos="440"/>
              </w:tabs>
              <w:spacing w:after="0" w:line="256" w:lineRule="auto"/>
              <w:rPr>
                <w:lang w:val="mk-MK" w:eastAsia="en-GB"/>
              </w:rPr>
            </w:pPr>
            <w:r>
              <w:rPr>
                <w:lang w:val="mk-MK" w:eastAsia="en-GB"/>
              </w:rPr>
              <w:lastRenderedPageBreak/>
              <w:t>1.5</w:t>
            </w:r>
            <w:r>
              <w:rPr>
                <w:lang w:val="mk-MK" w:eastAsia="en-GB"/>
              </w:rPr>
              <w:tab/>
              <w:t>Процедури и проверки пред лет, вклучувајќи и проверка на снагата</w:t>
            </w:r>
          </w:p>
        </w:tc>
        <w:tc>
          <w:tcPr>
            <w:tcW w:w="720" w:type="dxa"/>
            <w:tcBorders>
              <w:top w:val="single" w:sz="6" w:space="0" w:color="auto"/>
              <w:left w:val="single" w:sz="6" w:space="0" w:color="auto"/>
              <w:bottom w:val="single" w:sz="6" w:space="0" w:color="auto"/>
              <w:right w:val="single" w:sz="6" w:space="0" w:color="auto"/>
            </w:tcBorders>
            <w:vAlign w:val="center"/>
            <w:hideMark/>
          </w:tcPr>
          <w:p w14:paraId="7508D0F4"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E45262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DD5E71B"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420FEC8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7F191F0"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978AC69"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tcPr>
          <w:p w14:paraId="757AF44F" w14:textId="77777777" w:rsidR="00B3744C" w:rsidRDefault="00B3744C">
            <w:pPr>
              <w:pStyle w:val="BodyText"/>
              <w:spacing w:after="0" w:line="256" w:lineRule="auto"/>
              <w:rPr>
                <w:b/>
                <w:lang w:val="mk-MK" w:eastAsia="en-GB"/>
              </w:rPr>
            </w:pPr>
          </w:p>
        </w:tc>
      </w:tr>
      <w:tr w:rsidR="00B3744C" w14:paraId="504F24F8" w14:textId="77777777" w:rsidTr="00B3744C">
        <w:trPr>
          <w:cantSplit/>
        </w:trPr>
        <w:tc>
          <w:tcPr>
            <w:tcW w:w="10301" w:type="dxa"/>
            <w:gridSpan w:val="9"/>
            <w:tcBorders>
              <w:top w:val="single" w:sz="6" w:space="0" w:color="auto"/>
              <w:left w:val="nil"/>
              <w:bottom w:val="single" w:sz="6" w:space="0" w:color="auto"/>
              <w:right w:val="nil"/>
            </w:tcBorders>
            <w:shd w:val="clear" w:color="auto" w:fill="B3B3B3"/>
            <w:vAlign w:val="center"/>
            <w:hideMark/>
          </w:tcPr>
          <w:p w14:paraId="31D4EB2F" w14:textId="77777777" w:rsidR="00B3744C" w:rsidRDefault="00B3744C">
            <w:pPr>
              <w:pStyle w:val="BodyText"/>
              <w:spacing w:before="60" w:after="60" w:line="256" w:lineRule="auto"/>
              <w:rPr>
                <w:b/>
                <w:lang w:val="mk-MK" w:eastAsia="en-GB"/>
              </w:rPr>
            </w:pPr>
            <w:r>
              <w:rPr>
                <w:b/>
                <w:lang w:val="mk-MK" w:eastAsia="en-GB"/>
              </w:rPr>
              <w:t>СЕКЦИЈА 2 - Меневри и процедури во лет</w:t>
            </w:r>
          </w:p>
        </w:tc>
      </w:tr>
      <w:tr w:rsidR="00B3744C" w14:paraId="26527E33" w14:textId="77777777" w:rsidTr="00B3744C">
        <w:trPr>
          <w:cantSplit/>
        </w:trPr>
        <w:tc>
          <w:tcPr>
            <w:tcW w:w="3165" w:type="dxa"/>
            <w:tcBorders>
              <w:top w:val="single" w:sz="6" w:space="0" w:color="auto"/>
              <w:left w:val="nil"/>
              <w:bottom w:val="single" w:sz="6" w:space="0" w:color="auto"/>
              <w:right w:val="single" w:sz="6" w:space="0" w:color="auto"/>
            </w:tcBorders>
            <w:vAlign w:val="center"/>
          </w:tcPr>
          <w:p w14:paraId="074A0F18" w14:textId="77777777" w:rsidR="00B3744C" w:rsidRDefault="00B3744C">
            <w:pPr>
              <w:pStyle w:val="BodyText"/>
              <w:tabs>
                <w:tab w:val="left" w:pos="440"/>
              </w:tabs>
              <w:spacing w:after="0" w:line="256" w:lineRule="auto"/>
              <w:rPr>
                <w:lang w:val="mk-MK" w:eastAsia="en-GB"/>
              </w:rPr>
            </w:pPr>
            <w:r>
              <w:rPr>
                <w:lang w:val="mk-MK" w:eastAsia="en-GB"/>
              </w:rPr>
              <w:t>2.1</w:t>
            </w:r>
            <w:r>
              <w:rPr>
                <w:lang w:val="mk-MK" w:eastAsia="en-GB"/>
              </w:rPr>
              <w:tab/>
              <w:t xml:space="preserve">Нормални VFR профили на полетување; </w:t>
            </w:r>
          </w:p>
          <w:p w14:paraId="3F31CCC2" w14:textId="77777777" w:rsidR="00B3744C" w:rsidRDefault="00B3744C">
            <w:pPr>
              <w:pStyle w:val="BodyText"/>
              <w:tabs>
                <w:tab w:val="left" w:pos="440"/>
              </w:tabs>
              <w:spacing w:after="0" w:line="256" w:lineRule="auto"/>
              <w:rPr>
                <w:lang w:val="mk-MK" w:eastAsia="en-GB"/>
              </w:rPr>
            </w:pPr>
          </w:p>
          <w:p w14:paraId="7488FB6D" w14:textId="77777777" w:rsidR="00B3744C" w:rsidRDefault="00B3744C">
            <w:pPr>
              <w:pStyle w:val="BodyText"/>
              <w:tabs>
                <w:tab w:val="left" w:pos="440"/>
              </w:tabs>
              <w:spacing w:after="0" w:line="256" w:lineRule="auto"/>
              <w:rPr>
                <w:lang w:val="mk-MK" w:eastAsia="en-GB"/>
              </w:rPr>
            </w:pPr>
            <w:r>
              <w:rPr>
                <w:lang w:val="mk-MK" w:eastAsia="en-GB"/>
              </w:rPr>
              <w:t>Операции на ПСП (STOL и VTOL), вклучувајќи бочен ветер</w:t>
            </w:r>
          </w:p>
          <w:p w14:paraId="46227357" w14:textId="77777777" w:rsidR="00B3744C" w:rsidRDefault="00B3744C">
            <w:pPr>
              <w:pStyle w:val="BodyText"/>
              <w:tabs>
                <w:tab w:val="left" w:pos="440"/>
              </w:tabs>
              <w:spacing w:after="0" w:line="256" w:lineRule="auto"/>
              <w:rPr>
                <w:lang w:val="mk-MK" w:eastAsia="en-GB"/>
              </w:rPr>
            </w:pPr>
          </w:p>
          <w:p w14:paraId="32AFBC6E" w14:textId="77777777" w:rsidR="00B3744C" w:rsidRDefault="00B3744C">
            <w:pPr>
              <w:pStyle w:val="BodyText"/>
              <w:tabs>
                <w:tab w:val="left" w:pos="440"/>
              </w:tabs>
              <w:spacing w:after="0" w:line="256" w:lineRule="auto"/>
              <w:rPr>
                <w:lang w:val="mk-MK" w:eastAsia="en-GB"/>
              </w:rPr>
            </w:pPr>
            <w:r>
              <w:rPr>
                <w:lang w:val="mk-MK" w:eastAsia="en-GB"/>
              </w:rPr>
              <w:t>Издигнати хелидроми</w:t>
            </w:r>
          </w:p>
          <w:p w14:paraId="1ADC8A0D" w14:textId="77777777" w:rsidR="00B3744C" w:rsidRDefault="00B3744C">
            <w:pPr>
              <w:pStyle w:val="BodyText"/>
              <w:tabs>
                <w:tab w:val="left" w:pos="440"/>
              </w:tabs>
              <w:spacing w:after="0" w:line="256" w:lineRule="auto"/>
              <w:rPr>
                <w:lang w:val="mk-MK" w:eastAsia="en-GB"/>
              </w:rPr>
            </w:pPr>
          </w:p>
          <w:p w14:paraId="19A8D025" w14:textId="77777777" w:rsidR="00B3744C" w:rsidRDefault="00B3744C">
            <w:pPr>
              <w:pStyle w:val="BodyText"/>
              <w:tabs>
                <w:tab w:val="left" w:pos="440"/>
              </w:tabs>
              <w:spacing w:after="0" w:line="256" w:lineRule="auto"/>
              <w:rPr>
                <w:lang w:val="mk-MK" w:eastAsia="en-GB"/>
              </w:rPr>
            </w:pPr>
            <w:r>
              <w:rPr>
                <w:lang w:val="mk-MK" w:eastAsia="en-GB"/>
              </w:rPr>
              <w:t>Хелидроми на земја</w:t>
            </w:r>
          </w:p>
        </w:tc>
        <w:tc>
          <w:tcPr>
            <w:tcW w:w="720" w:type="dxa"/>
            <w:tcBorders>
              <w:top w:val="single" w:sz="6" w:space="0" w:color="auto"/>
              <w:left w:val="single" w:sz="6" w:space="0" w:color="auto"/>
              <w:bottom w:val="single" w:sz="6" w:space="0" w:color="auto"/>
              <w:right w:val="single" w:sz="6" w:space="0" w:color="auto"/>
            </w:tcBorders>
            <w:vAlign w:val="center"/>
          </w:tcPr>
          <w:p w14:paraId="7C45D07D"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1D5C3C54"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76833229"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2285252"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FEADE5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7060A58A"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46BB9BBD" w14:textId="77777777" w:rsidR="00B3744C" w:rsidRDefault="00B3744C">
            <w:pPr>
              <w:pStyle w:val="BodyText"/>
              <w:spacing w:after="0" w:line="256" w:lineRule="auto"/>
              <w:rPr>
                <w:b/>
                <w:lang w:val="mk-MK" w:eastAsia="en-GB"/>
              </w:rPr>
            </w:pPr>
          </w:p>
        </w:tc>
      </w:tr>
      <w:tr w:rsidR="00B3744C" w14:paraId="5721634A"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5C02A84" w14:textId="77777777" w:rsidR="00B3744C" w:rsidRDefault="00B3744C">
            <w:pPr>
              <w:pStyle w:val="BodyText"/>
              <w:tabs>
                <w:tab w:val="left" w:pos="440"/>
              </w:tabs>
              <w:spacing w:after="0" w:line="256" w:lineRule="auto"/>
              <w:rPr>
                <w:lang w:val="mk-MK" w:eastAsia="en-GB"/>
              </w:rPr>
            </w:pPr>
            <w:r>
              <w:rPr>
                <w:lang w:val="mk-MK" w:eastAsia="en-GB"/>
              </w:rPr>
              <w:t>2.2</w:t>
            </w:r>
            <w:r>
              <w:rPr>
                <w:lang w:val="mk-MK" w:eastAsia="en-GB"/>
              </w:rPr>
              <w:tab/>
              <w:t>Полетување со максимална маса на полетување (вистинска или симулирана максимална маса на полетување)</w:t>
            </w:r>
          </w:p>
        </w:tc>
        <w:tc>
          <w:tcPr>
            <w:tcW w:w="720" w:type="dxa"/>
            <w:tcBorders>
              <w:top w:val="single" w:sz="6" w:space="0" w:color="auto"/>
              <w:left w:val="single" w:sz="6" w:space="0" w:color="auto"/>
              <w:bottom w:val="single" w:sz="6" w:space="0" w:color="auto"/>
              <w:right w:val="single" w:sz="6" w:space="0" w:color="auto"/>
            </w:tcBorders>
            <w:vAlign w:val="center"/>
          </w:tcPr>
          <w:p w14:paraId="782BE86F"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4780EC66"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37F9EB7C"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09CBB324"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66A41D4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41052023"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6" w:space="0" w:color="auto"/>
              <w:right w:val="nil"/>
            </w:tcBorders>
            <w:vAlign w:val="center"/>
          </w:tcPr>
          <w:p w14:paraId="7CAEC0A5" w14:textId="77777777" w:rsidR="00B3744C" w:rsidRDefault="00B3744C">
            <w:pPr>
              <w:pStyle w:val="BodyText"/>
              <w:spacing w:after="0" w:line="256" w:lineRule="auto"/>
              <w:rPr>
                <w:b/>
                <w:lang w:val="mk-MK" w:eastAsia="en-GB"/>
              </w:rPr>
            </w:pPr>
          </w:p>
        </w:tc>
      </w:tr>
      <w:tr w:rsidR="00B3744C" w14:paraId="4A08BFB8" w14:textId="77777777" w:rsidTr="00B3744C">
        <w:trPr>
          <w:cantSplit/>
        </w:trPr>
        <w:tc>
          <w:tcPr>
            <w:tcW w:w="3165" w:type="dxa"/>
            <w:tcBorders>
              <w:top w:val="single" w:sz="6" w:space="0" w:color="auto"/>
              <w:left w:val="nil"/>
              <w:bottom w:val="nil"/>
              <w:right w:val="single" w:sz="6" w:space="0" w:color="auto"/>
            </w:tcBorders>
            <w:vAlign w:val="center"/>
          </w:tcPr>
          <w:p w14:paraId="36EAF6B5" w14:textId="77777777" w:rsidR="00B3744C" w:rsidRDefault="00B3744C">
            <w:pPr>
              <w:pStyle w:val="BodyText"/>
              <w:tabs>
                <w:tab w:val="left" w:pos="429"/>
              </w:tabs>
              <w:spacing w:after="0" w:line="256" w:lineRule="auto"/>
              <w:rPr>
                <w:lang w:val="mk-MK" w:eastAsia="en-GB"/>
              </w:rPr>
            </w:pPr>
            <w:r>
              <w:rPr>
                <w:lang w:val="mk-MK" w:eastAsia="en-GB"/>
              </w:rPr>
              <w:t>2.3.1</w:t>
            </w:r>
            <w:r>
              <w:rPr>
                <w:lang w:val="mk-MK" w:eastAsia="en-GB"/>
              </w:rPr>
              <w:tab/>
              <w:t>Прекинато полетување:</w:t>
            </w:r>
          </w:p>
          <w:p w14:paraId="6F075C03" w14:textId="77777777" w:rsidR="00B3744C" w:rsidRDefault="00B3744C">
            <w:pPr>
              <w:pStyle w:val="BodyText"/>
              <w:spacing w:after="0" w:line="256" w:lineRule="auto"/>
              <w:rPr>
                <w:lang w:val="mk-MK" w:eastAsia="en-GB"/>
              </w:rPr>
            </w:pPr>
          </w:p>
          <w:p w14:paraId="0861CC44" w14:textId="77777777" w:rsidR="00B3744C" w:rsidRDefault="00B3744C">
            <w:pPr>
              <w:pStyle w:val="BodyText"/>
              <w:spacing w:after="0" w:line="256" w:lineRule="auto"/>
              <w:rPr>
                <w:lang w:val="mk-MK" w:eastAsia="en-GB"/>
              </w:rPr>
            </w:pPr>
            <w:r>
              <w:rPr>
                <w:lang w:val="mk-MK" w:eastAsia="en-GB"/>
              </w:rPr>
              <w:t>за време на операции на ПСП</w:t>
            </w:r>
          </w:p>
          <w:p w14:paraId="2AE5F2D8" w14:textId="77777777" w:rsidR="00B3744C" w:rsidRDefault="00B3744C">
            <w:pPr>
              <w:pStyle w:val="BodyText"/>
              <w:spacing w:after="0" w:line="256" w:lineRule="auto"/>
              <w:rPr>
                <w:lang w:val="mk-MK" w:eastAsia="en-GB"/>
              </w:rPr>
            </w:pPr>
          </w:p>
          <w:p w14:paraId="52A20D67" w14:textId="77777777" w:rsidR="00B3744C" w:rsidRDefault="00B3744C">
            <w:pPr>
              <w:pStyle w:val="BodyText"/>
              <w:spacing w:after="0" w:line="256" w:lineRule="auto"/>
              <w:rPr>
                <w:lang w:val="mk-MK" w:eastAsia="en-GB"/>
              </w:rPr>
            </w:pPr>
            <w:r>
              <w:rPr>
                <w:lang w:val="mk-MK" w:eastAsia="en-GB"/>
              </w:rPr>
              <w:t>за време на операции на издигнат хелиодром</w:t>
            </w:r>
          </w:p>
          <w:p w14:paraId="2DE90674" w14:textId="77777777" w:rsidR="00B3744C" w:rsidRDefault="00B3744C">
            <w:pPr>
              <w:pStyle w:val="BodyText"/>
              <w:spacing w:after="0" w:line="256" w:lineRule="auto"/>
              <w:rPr>
                <w:lang w:val="mk-MK" w:eastAsia="en-GB"/>
              </w:rPr>
            </w:pPr>
          </w:p>
          <w:p w14:paraId="5FA96868" w14:textId="77777777" w:rsidR="00B3744C" w:rsidRDefault="00B3744C">
            <w:pPr>
              <w:pStyle w:val="BodyText"/>
              <w:spacing w:after="0" w:line="256" w:lineRule="auto"/>
              <w:rPr>
                <w:lang w:val="mk-MK" w:eastAsia="en-GB"/>
              </w:rPr>
            </w:pPr>
            <w:r>
              <w:rPr>
                <w:lang w:val="mk-MK" w:eastAsia="en-GB"/>
              </w:rPr>
              <w:t>за време на операции на хелиодром на земја</w:t>
            </w:r>
          </w:p>
        </w:tc>
        <w:tc>
          <w:tcPr>
            <w:tcW w:w="720" w:type="dxa"/>
            <w:tcBorders>
              <w:top w:val="single" w:sz="6" w:space="0" w:color="auto"/>
              <w:left w:val="single" w:sz="6" w:space="0" w:color="auto"/>
              <w:bottom w:val="nil"/>
              <w:right w:val="single" w:sz="6" w:space="0" w:color="auto"/>
            </w:tcBorders>
            <w:vAlign w:val="center"/>
          </w:tcPr>
          <w:p w14:paraId="01173693"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nil"/>
              <w:right w:val="single" w:sz="6" w:space="0" w:color="auto"/>
            </w:tcBorders>
            <w:vAlign w:val="center"/>
            <w:hideMark/>
          </w:tcPr>
          <w:p w14:paraId="7295623E"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nil"/>
              <w:right w:val="single" w:sz="6" w:space="0" w:color="auto"/>
            </w:tcBorders>
            <w:vAlign w:val="center"/>
            <w:hideMark/>
          </w:tcPr>
          <w:p w14:paraId="67E6D13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nil"/>
              <w:right w:val="single" w:sz="6" w:space="0" w:color="auto"/>
            </w:tcBorders>
            <w:vAlign w:val="center"/>
          </w:tcPr>
          <w:p w14:paraId="1CF6327C"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nil"/>
              <w:right w:val="single" w:sz="6" w:space="0" w:color="auto"/>
            </w:tcBorders>
            <w:vAlign w:val="center"/>
          </w:tcPr>
          <w:p w14:paraId="2BFB754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nil"/>
              <w:right w:val="single" w:sz="6" w:space="0" w:color="auto"/>
            </w:tcBorders>
            <w:vAlign w:val="center"/>
            <w:hideMark/>
          </w:tcPr>
          <w:p w14:paraId="68CFAB90"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nil"/>
              <w:right w:val="nil"/>
            </w:tcBorders>
            <w:vAlign w:val="center"/>
          </w:tcPr>
          <w:p w14:paraId="01F5B40B" w14:textId="77777777" w:rsidR="00B3744C" w:rsidRDefault="00B3744C">
            <w:pPr>
              <w:pStyle w:val="BodyText"/>
              <w:spacing w:after="0" w:line="256" w:lineRule="auto"/>
              <w:rPr>
                <w:b/>
                <w:lang w:val="mk-MK" w:eastAsia="en-GB"/>
              </w:rPr>
            </w:pPr>
          </w:p>
        </w:tc>
      </w:tr>
      <w:tr w:rsidR="00B3744C" w14:paraId="4DF4EBD3" w14:textId="77777777" w:rsidTr="00B3744C">
        <w:trPr>
          <w:cantSplit/>
          <w:trHeight w:val="217"/>
        </w:trPr>
        <w:tc>
          <w:tcPr>
            <w:tcW w:w="3165" w:type="dxa"/>
            <w:tcBorders>
              <w:top w:val="nil"/>
              <w:left w:val="nil"/>
              <w:bottom w:val="single" w:sz="6" w:space="0" w:color="auto"/>
              <w:right w:val="single" w:sz="6" w:space="0" w:color="auto"/>
            </w:tcBorders>
            <w:vAlign w:val="center"/>
          </w:tcPr>
          <w:p w14:paraId="4CAFD8C0" w14:textId="77777777" w:rsidR="00B3744C" w:rsidRDefault="00B3744C">
            <w:pPr>
              <w:pStyle w:val="BodyText"/>
              <w:tabs>
                <w:tab w:val="left" w:pos="431"/>
              </w:tabs>
              <w:spacing w:after="0" w:line="256" w:lineRule="auto"/>
              <w:rPr>
                <w:lang w:val="mk-MK" w:eastAsia="en-GB"/>
              </w:rPr>
            </w:pPr>
            <w:r>
              <w:rPr>
                <w:lang w:val="mk-MK" w:eastAsia="en-GB"/>
              </w:rPr>
              <w:t>2.3.2</w:t>
            </w:r>
            <w:r>
              <w:rPr>
                <w:lang w:val="mk-MK" w:eastAsia="en-GB"/>
              </w:rPr>
              <w:tab/>
              <w:t>Полетување со симулиран дефект на мотор, по поминивање на точката за носење одлуки:</w:t>
            </w:r>
          </w:p>
          <w:p w14:paraId="111B259B" w14:textId="77777777" w:rsidR="00B3744C" w:rsidRDefault="00B3744C">
            <w:pPr>
              <w:pStyle w:val="BodyText"/>
              <w:spacing w:after="0" w:line="256" w:lineRule="auto"/>
              <w:rPr>
                <w:lang w:val="mk-MK" w:eastAsia="en-GB"/>
              </w:rPr>
            </w:pPr>
          </w:p>
          <w:p w14:paraId="597E5558" w14:textId="77777777" w:rsidR="00B3744C" w:rsidRDefault="00B3744C">
            <w:pPr>
              <w:pStyle w:val="BodyText"/>
              <w:spacing w:after="0" w:line="256" w:lineRule="auto"/>
              <w:rPr>
                <w:lang w:val="mk-MK" w:eastAsia="en-GB"/>
              </w:rPr>
            </w:pPr>
            <w:r>
              <w:rPr>
                <w:lang w:val="mk-MK" w:eastAsia="en-GB"/>
              </w:rPr>
              <w:t>за време на операции на ПСП</w:t>
            </w:r>
          </w:p>
          <w:p w14:paraId="5E9CE6FC" w14:textId="77777777" w:rsidR="00B3744C" w:rsidRDefault="00B3744C">
            <w:pPr>
              <w:pStyle w:val="BodyText"/>
              <w:spacing w:after="0" w:line="256" w:lineRule="auto"/>
              <w:rPr>
                <w:lang w:val="mk-MK" w:eastAsia="en-GB"/>
              </w:rPr>
            </w:pPr>
          </w:p>
          <w:p w14:paraId="44563F77" w14:textId="77777777" w:rsidR="00B3744C" w:rsidRDefault="00B3744C">
            <w:pPr>
              <w:pStyle w:val="BodyText"/>
              <w:spacing w:after="0" w:line="256" w:lineRule="auto"/>
              <w:rPr>
                <w:lang w:val="mk-MK" w:eastAsia="en-GB"/>
              </w:rPr>
            </w:pPr>
            <w:r>
              <w:rPr>
                <w:lang w:val="mk-MK" w:eastAsia="en-GB"/>
              </w:rPr>
              <w:t>за време на операции на издигнат хелиодром</w:t>
            </w:r>
          </w:p>
          <w:p w14:paraId="3BCDA3FA" w14:textId="77777777" w:rsidR="00B3744C" w:rsidRDefault="00B3744C">
            <w:pPr>
              <w:pStyle w:val="BodyText"/>
              <w:spacing w:after="0" w:line="256" w:lineRule="auto"/>
              <w:rPr>
                <w:lang w:val="mk-MK" w:eastAsia="en-GB"/>
              </w:rPr>
            </w:pPr>
          </w:p>
          <w:p w14:paraId="5B188F4D" w14:textId="77777777" w:rsidR="00B3744C" w:rsidRDefault="00B3744C">
            <w:pPr>
              <w:pStyle w:val="BodyText"/>
              <w:spacing w:after="0" w:line="256" w:lineRule="auto"/>
              <w:rPr>
                <w:position w:val="-3"/>
                <w:lang w:val="mk-MK" w:eastAsia="en-GB"/>
              </w:rPr>
            </w:pPr>
            <w:r>
              <w:rPr>
                <w:lang w:val="mk-MK" w:eastAsia="en-GB"/>
              </w:rPr>
              <w:t>за време на операции на хелиодром на земја</w:t>
            </w:r>
          </w:p>
        </w:tc>
        <w:tc>
          <w:tcPr>
            <w:tcW w:w="720" w:type="dxa"/>
            <w:tcBorders>
              <w:top w:val="nil"/>
              <w:left w:val="single" w:sz="6" w:space="0" w:color="auto"/>
              <w:bottom w:val="single" w:sz="6" w:space="0" w:color="auto"/>
              <w:right w:val="single" w:sz="6" w:space="0" w:color="auto"/>
            </w:tcBorders>
            <w:vAlign w:val="center"/>
          </w:tcPr>
          <w:p w14:paraId="583E62E0" w14:textId="77777777" w:rsidR="00B3744C" w:rsidRDefault="00B3744C">
            <w:pPr>
              <w:pStyle w:val="BodyText"/>
              <w:spacing w:after="0" w:line="256" w:lineRule="auto"/>
              <w:rPr>
                <w:lang w:val="mk-MK" w:eastAsia="en-GB"/>
              </w:rPr>
            </w:pPr>
          </w:p>
        </w:tc>
        <w:tc>
          <w:tcPr>
            <w:tcW w:w="616" w:type="dxa"/>
            <w:tcBorders>
              <w:top w:val="nil"/>
              <w:left w:val="single" w:sz="6" w:space="0" w:color="auto"/>
              <w:bottom w:val="single" w:sz="6" w:space="0" w:color="auto"/>
              <w:right w:val="single" w:sz="6" w:space="0" w:color="auto"/>
            </w:tcBorders>
            <w:vAlign w:val="center"/>
            <w:hideMark/>
          </w:tcPr>
          <w:p w14:paraId="6C640669" w14:textId="77777777" w:rsidR="00B3744C" w:rsidRDefault="00B3744C">
            <w:pPr>
              <w:pStyle w:val="BodyText"/>
              <w:spacing w:after="0" w:line="256" w:lineRule="auto"/>
              <w:rPr>
                <w:lang w:val="mk-MK" w:eastAsia="en-GB"/>
              </w:rPr>
            </w:pPr>
            <w:r>
              <w:rPr>
                <w:lang w:val="mk-MK" w:eastAsia="en-GB"/>
              </w:rPr>
              <w:t>P→</w:t>
            </w:r>
          </w:p>
        </w:tc>
        <w:tc>
          <w:tcPr>
            <w:tcW w:w="779" w:type="dxa"/>
            <w:tcBorders>
              <w:top w:val="nil"/>
              <w:left w:val="single" w:sz="6" w:space="0" w:color="auto"/>
              <w:bottom w:val="single" w:sz="6" w:space="0" w:color="auto"/>
              <w:right w:val="single" w:sz="6" w:space="0" w:color="auto"/>
            </w:tcBorders>
            <w:vAlign w:val="center"/>
            <w:hideMark/>
          </w:tcPr>
          <w:p w14:paraId="5456DE95" w14:textId="77777777" w:rsidR="00B3744C" w:rsidRDefault="00B3744C">
            <w:pPr>
              <w:pStyle w:val="BodyText"/>
              <w:spacing w:after="0" w:line="256" w:lineRule="auto"/>
              <w:rPr>
                <w:lang w:val="mk-MK" w:eastAsia="en-GB"/>
              </w:rPr>
            </w:pPr>
            <w:r>
              <w:rPr>
                <w:lang w:val="mk-MK" w:eastAsia="en-GB"/>
              </w:rPr>
              <w:t>→</w:t>
            </w:r>
          </w:p>
        </w:tc>
        <w:tc>
          <w:tcPr>
            <w:tcW w:w="1340" w:type="dxa"/>
            <w:tcBorders>
              <w:top w:val="nil"/>
              <w:left w:val="single" w:sz="6" w:space="0" w:color="auto"/>
              <w:bottom w:val="single" w:sz="6" w:space="0" w:color="auto"/>
              <w:right w:val="single" w:sz="6" w:space="0" w:color="auto"/>
            </w:tcBorders>
            <w:vAlign w:val="center"/>
          </w:tcPr>
          <w:p w14:paraId="23A5DE76" w14:textId="77777777" w:rsidR="00B3744C" w:rsidRDefault="00B3744C">
            <w:pPr>
              <w:pStyle w:val="BodyText"/>
              <w:spacing w:after="0" w:line="256" w:lineRule="auto"/>
              <w:rPr>
                <w:lang w:val="mk-MK" w:eastAsia="en-GB"/>
              </w:rPr>
            </w:pPr>
          </w:p>
        </w:tc>
        <w:tc>
          <w:tcPr>
            <w:tcW w:w="1333" w:type="dxa"/>
            <w:tcBorders>
              <w:top w:val="nil"/>
              <w:left w:val="single" w:sz="6" w:space="0" w:color="auto"/>
              <w:bottom w:val="single" w:sz="6" w:space="0" w:color="auto"/>
              <w:right w:val="single" w:sz="6" w:space="0" w:color="auto"/>
            </w:tcBorders>
            <w:vAlign w:val="center"/>
          </w:tcPr>
          <w:p w14:paraId="2D5410A9" w14:textId="77777777" w:rsidR="00B3744C" w:rsidRDefault="00B3744C">
            <w:pPr>
              <w:pStyle w:val="BodyText"/>
              <w:spacing w:after="0" w:line="256" w:lineRule="auto"/>
              <w:rPr>
                <w:lang w:val="mk-MK" w:eastAsia="en-GB"/>
              </w:rPr>
            </w:pPr>
          </w:p>
        </w:tc>
        <w:tc>
          <w:tcPr>
            <w:tcW w:w="908" w:type="dxa"/>
            <w:gridSpan w:val="2"/>
            <w:tcBorders>
              <w:top w:val="nil"/>
              <w:left w:val="single" w:sz="6" w:space="0" w:color="auto"/>
              <w:bottom w:val="single" w:sz="6" w:space="0" w:color="auto"/>
              <w:right w:val="single" w:sz="6" w:space="0" w:color="auto"/>
            </w:tcBorders>
            <w:vAlign w:val="center"/>
            <w:hideMark/>
          </w:tcPr>
          <w:p w14:paraId="0D0FFB4A" w14:textId="77777777" w:rsidR="00B3744C" w:rsidRDefault="00B3744C">
            <w:pPr>
              <w:pStyle w:val="BodyText"/>
              <w:spacing w:after="0" w:line="256" w:lineRule="auto"/>
              <w:rPr>
                <w:lang w:val="mk-MK" w:eastAsia="en-GB"/>
              </w:rPr>
            </w:pPr>
            <w:r>
              <w:rPr>
                <w:lang w:val="mk-MK" w:eastAsia="en-GB"/>
              </w:rPr>
              <w:t>М</w:t>
            </w:r>
          </w:p>
        </w:tc>
        <w:tc>
          <w:tcPr>
            <w:tcW w:w="1440" w:type="dxa"/>
            <w:tcBorders>
              <w:top w:val="nil"/>
              <w:left w:val="single" w:sz="6" w:space="0" w:color="auto"/>
              <w:bottom w:val="single" w:sz="6" w:space="0" w:color="auto"/>
              <w:right w:val="nil"/>
            </w:tcBorders>
            <w:vAlign w:val="center"/>
          </w:tcPr>
          <w:p w14:paraId="3927FBD5" w14:textId="77777777" w:rsidR="00B3744C" w:rsidRDefault="00B3744C">
            <w:pPr>
              <w:pStyle w:val="BodyText"/>
              <w:spacing w:after="0" w:line="256" w:lineRule="auto"/>
              <w:rPr>
                <w:lang w:val="mk-MK" w:eastAsia="en-GB"/>
              </w:rPr>
            </w:pPr>
          </w:p>
        </w:tc>
      </w:tr>
      <w:tr w:rsidR="00B3744C" w14:paraId="2AAC5B7C" w14:textId="77777777" w:rsidTr="00B3744C">
        <w:trPr>
          <w:cantSplit/>
          <w:trHeight w:val="249"/>
        </w:trPr>
        <w:tc>
          <w:tcPr>
            <w:tcW w:w="3165" w:type="dxa"/>
            <w:tcBorders>
              <w:top w:val="single" w:sz="6" w:space="0" w:color="auto"/>
              <w:left w:val="nil"/>
              <w:bottom w:val="single" w:sz="6" w:space="0" w:color="auto"/>
              <w:right w:val="single" w:sz="6" w:space="0" w:color="auto"/>
            </w:tcBorders>
            <w:vAlign w:val="center"/>
            <w:hideMark/>
          </w:tcPr>
          <w:p w14:paraId="4807E880" w14:textId="77777777" w:rsidR="00B3744C" w:rsidRDefault="00B3744C">
            <w:pPr>
              <w:pStyle w:val="BodyText"/>
              <w:tabs>
                <w:tab w:val="left" w:pos="410"/>
              </w:tabs>
              <w:spacing w:after="0" w:line="256" w:lineRule="auto"/>
              <w:rPr>
                <w:lang w:val="mk-MK" w:eastAsia="en-GB"/>
              </w:rPr>
            </w:pPr>
            <w:r>
              <w:rPr>
                <w:lang w:val="mk-MK" w:eastAsia="en-GB"/>
              </w:rPr>
              <w:t>2.4</w:t>
            </w:r>
            <w:r>
              <w:rPr>
                <w:lang w:val="mk-MK" w:eastAsia="en-GB"/>
              </w:rPr>
              <w:tab/>
              <w:t>Спуштање со ауторотација во режим на хеликоптер до земја (за оваа вежба не се користи воздухоплов)</w:t>
            </w:r>
          </w:p>
        </w:tc>
        <w:tc>
          <w:tcPr>
            <w:tcW w:w="720" w:type="dxa"/>
            <w:tcBorders>
              <w:top w:val="single" w:sz="6" w:space="0" w:color="auto"/>
              <w:left w:val="single" w:sz="6" w:space="0" w:color="auto"/>
              <w:bottom w:val="single" w:sz="6" w:space="0" w:color="auto"/>
              <w:right w:val="single" w:sz="6" w:space="0" w:color="auto"/>
            </w:tcBorders>
            <w:vAlign w:val="center"/>
            <w:hideMark/>
          </w:tcPr>
          <w:p w14:paraId="726F511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386A9FC"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5033FF17"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75CDE753"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7730506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1389D6B1" w14:textId="77777777" w:rsidR="00B3744C" w:rsidRDefault="00B3744C">
            <w:pPr>
              <w:pStyle w:val="BodyText"/>
              <w:spacing w:after="0" w:line="256" w:lineRule="auto"/>
              <w:rPr>
                <w:lang w:val="mk-MK" w:eastAsia="en-GB"/>
              </w:rPr>
            </w:pPr>
            <w:r>
              <w:rPr>
                <w:lang w:val="mk-MK" w:eastAsia="en-GB"/>
              </w:rPr>
              <w:t>M</w:t>
            </w:r>
          </w:p>
          <w:p w14:paraId="29FDF23C" w14:textId="77777777" w:rsidR="00B3744C" w:rsidRDefault="00B3744C">
            <w:pPr>
              <w:pStyle w:val="BodyText"/>
              <w:spacing w:after="0" w:line="256" w:lineRule="auto"/>
              <w:rPr>
                <w:lang w:val="mk-MK" w:eastAsia="en-GB"/>
              </w:rPr>
            </w:pPr>
            <w:r>
              <w:rPr>
                <w:lang w:val="mk-MK" w:eastAsia="en-GB"/>
              </w:rPr>
              <w:t>само</w:t>
            </w:r>
          </w:p>
          <w:p w14:paraId="0E42A88A" w14:textId="77777777" w:rsidR="00B3744C" w:rsidRDefault="00B3744C">
            <w:pPr>
              <w:pStyle w:val="BodyText"/>
              <w:spacing w:after="0" w:line="256" w:lineRule="auto"/>
              <w:rPr>
                <w:lang w:val="en-US" w:eastAsia="en-GB"/>
              </w:rPr>
            </w:pPr>
            <w:r>
              <w:rPr>
                <w:lang w:val="en-US" w:eastAsia="en-GB"/>
              </w:rPr>
              <w:t>FFS</w:t>
            </w:r>
          </w:p>
        </w:tc>
        <w:tc>
          <w:tcPr>
            <w:tcW w:w="1440" w:type="dxa"/>
            <w:tcBorders>
              <w:top w:val="single" w:sz="6" w:space="0" w:color="auto"/>
              <w:left w:val="single" w:sz="6" w:space="0" w:color="auto"/>
              <w:bottom w:val="single" w:sz="6" w:space="0" w:color="auto"/>
              <w:right w:val="nil"/>
            </w:tcBorders>
            <w:vAlign w:val="center"/>
          </w:tcPr>
          <w:p w14:paraId="2E486736" w14:textId="77777777" w:rsidR="00B3744C" w:rsidRDefault="00B3744C">
            <w:pPr>
              <w:pStyle w:val="BodyText"/>
              <w:spacing w:after="0" w:line="256" w:lineRule="auto"/>
              <w:rPr>
                <w:b/>
                <w:lang w:val="mk-MK" w:eastAsia="en-GB"/>
              </w:rPr>
            </w:pPr>
          </w:p>
        </w:tc>
      </w:tr>
      <w:tr w:rsidR="00B3744C" w14:paraId="66CA8F9F" w14:textId="77777777" w:rsidTr="00B3744C">
        <w:trPr>
          <w:cantSplit/>
          <w:trHeight w:val="249"/>
        </w:trPr>
        <w:tc>
          <w:tcPr>
            <w:tcW w:w="3165" w:type="dxa"/>
            <w:tcBorders>
              <w:top w:val="single" w:sz="6" w:space="0" w:color="auto"/>
              <w:left w:val="nil"/>
              <w:bottom w:val="single" w:sz="6" w:space="0" w:color="auto"/>
              <w:right w:val="single" w:sz="6" w:space="0" w:color="auto"/>
            </w:tcBorders>
            <w:vAlign w:val="center"/>
            <w:hideMark/>
          </w:tcPr>
          <w:p w14:paraId="313E67DC" w14:textId="77777777" w:rsidR="00B3744C" w:rsidRDefault="00B3744C">
            <w:pPr>
              <w:pStyle w:val="BodyText"/>
              <w:tabs>
                <w:tab w:val="left" w:pos="410"/>
              </w:tabs>
              <w:spacing w:after="0" w:line="256" w:lineRule="auto"/>
              <w:rPr>
                <w:lang w:val="mk-MK" w:eastAsia="en-GB"/>
              </w:rPr>
            </w:pPr>
            <w:r>
              <w:rPr>
                <w:lang w:val="mk-MK" w:eastAsia="en-GB"/>
              </w:rPr>
              <w:t>2.4.1</w:t>
            </w:r>
            <w:r>
              <w:rPr>
                <w:lang w:val="mk-MK" w:eastAsia="en-GB"/>
              </w:rPr>
              <w:tab/>
              <w:t>Спуштање со ауторотација во режим на авион до земја (за оваа вежба не се користи воздухоплов)</w:t>
            </w:r>
          </w:p>
        </w:tc>
        <w:tc>
          <w:tcPr>
            <w:tcW w:w="720" w:type="dxa"/>
            <w:tcBorders>
              <w:top w:val="single" w:sz="6" w:space="0" w:color="auto"/>
              <w:left w:val="single" w:sz="6" w:space="0" w:color="auto"/>
              <w:bottom w:val="single" w:sz="6" w:space="0" w:color="auto"/>
              <w:right w:val="single" w:sz="6" w:space="0" w:color="auto"/>
            </w:tcBorders>
            <w:vAlign w:val="center"/>
          </w:tcPr>
          <w:p w14:paraId="42232529"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59555F40"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3B33ED6C"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5228138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66825DA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2501601"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568F6A2" w14:textId="77777777" w:rsidR="00B3744C" w:rsidRDefault="00B3744C">
            <w:pPr>
              <w:pStyle w:val="BodyText"/>
              <w:spacing w:after="0" w:line="256" w:lineRule="auto"/>
              <w:rPr>
                <w:b/>
                <w:lang w:val="mk-MK" w:eastAsia="en-GB"/>
              </w:rPr>
            </w:pPr>
          </w:p>
        </w:tc>
      </w:tr>
      <w:tr w:rsidR="00B3744C" w14:paraId="1DFC79C9" w14:textId="77777777" w:rsidTr="00B3744C">
        <w:trPr>
          <w:cantSplit/>
        </w:trPr>
        <w:tc>
          <w:tcPr>
            <w:tcW w:w="3165" w:type="dxa"/>
            <w:tcBorders>
              <w:top w:val="single" w:sz="6" w:space="0" w:color="auto"/>
              <w:left w:val="nil"/>
              <w:bottom w:val="single" w:sz="6" w:space="0" w:color="auto"/>
              <w:right w:val="single" w:sz="6" w:space="0" w:color="auto"/>
            </w:tcBorders>
            <w:vAlign w:val="center"/>
          </w:tcPr>
          <w:p w14:paraId="03F4C0C0" w14:textId="77777777" w:rsidR="00B3744C" w:rsidRDefault="00B3744C">
            <w:pPr>
              <w:pStyle w:val="BodyText"/>
              <w:tabs>
                <w:tab w:val="left" w:pos="440"/>
              </w:tabs>
              <w:spacing w:after="0" w:line="256" w:lineRule="auto"/>
              <w:rPr>
                <w:lang w:val="mk-MK" w:eastAsia="en-GB"/>
              </w:rPr>
            </w:pPr>
            <w:r>
              <w:rPr>
                <w:lang w:val="mk-MK" w:eastAsia="en-GB"/>
              </w:rPr>
              <w:lastRenderedPageBreak/>
              <w:t>2.5</w:t>
            </w:r>
            <w:r>
              <w:rPr>
                <w:lang w:val="mk-MK" w:eastAsia="en-GB"/>
              </w:rPr>
              <w:tab/>
              <w:t xml:space="preserve">Нормални VFR профили на полетување; </w:t>
            </w:r>
          </w:p>
          <w:p w14:paraId="5F932E22" w14:textId="77777777" w:rsidR="00B3744C" w:rsidRDefault="00B3744C">
            <w:pPr>
              <w:pStyle w:val="BodyText"/>
              <w:tabs>
                <w:tab w:val="left" w:pos="440"/>
              </w:tabs>
              <w:spacing w:after="0" w:line="256" w:lineRule="auto"/>
              <w:rPr>
                <w:lang w:val="mk-MK" w:eastAsia="en-GB"/>
              </w:rPr>
            </w:pPr>
          </w:p>
          <w:p w14:paraId="2C5DCAE2" w14:textId="77777777" w:rsidR="00B3744C" w:rsidRDefault="00B3744C">
            <w:pPr>
              <w:pStyle w:val="BodyText"/>
              <w:tabs>
                <w:tab w:val="left" w:pos="440"/>
              </w:tabs>
              <w:spacing w:after="0" w:line="256" w:lineRule="auto"/>
              <w:rPr>
                <w:lang w:val="mk-MK" w:eastAsia="en-GB"/>
              </w:rPr>
            </w:pPr>
            <w:r>
              <w:rPr>
                <w:lang w:val="mk-MK" w:eastAsia="en-GB"/>
              </w:rPr>
              <w:t>Операции на ПСП (STOL и VTOL)</w:t>
            </w:r>
          </w:p>
          <w:p w14:paraId="253D1599" w14:textId="77777777" w:rsidR="00B3744C" w:rsidRDefault="00B3744C">
            <w:pPr>
              <w:pStyle w:val="BodyText"/>
              <w:tabs>
                <w:tab w:val="left" w:pos="440"/>
              </w:tabs>
              <w:spacing w:after="0" w:line="256" w:lineRule="auto"/>
              <w:rPr>
                <w:lang w:val="mk-MK" w:eastAsia="en-GB"/>
              </w:rPr>
            </w:pPr>
          </w:p>
          <w:p w14:paraId="33724BBA" w14:textId="77777777" w:rsidR="00B3744C" w:rsidRDefault="00B3744C">
            <w:pPr>
              <w:pStyle w:val="BodyText"/>
              <w:tabs>
                <w:tab w:val="left" w:pos="440"/>
              </w:tabs>
              <w:spacing w:after="0" w:line="256" w:lineRule="auto"/>
              <w:rPr>
                <w:lang w:val="mk-MK" w:eastAsia="en-GB"/>
              </w:rPr>
            </w:pPr>
            <w:r>
              <w:rPr>
                <w:lang w:val="mk-MK" w:eastAsia="en-GB"/>
              </w:rPr>
              <w:t>Издигнати хелидроми</w:t>
            </w:r>
          </w:p>
          <w:p w14:paraId="42CFDA70" w14:textId="77777777" w:rsidR="00B3744C" w:rsidRDefault="00B3744C">
            <w:pPr>
              <w:pStyle w:val="BodyText"/>
              <w:tabs>
                <w:tab w:val="left" w:pos="440"/>
              </w:tabs>
              <w:spacing w:after="0" w:line="256" w:lineRule="auto"/>
              <w:rPr>
                <w:lang w:val="mk-MK" w:eastAsia="en-GB"/>
              </w:rPr>
            </w:pPr>
          </w:p>
          <w:p w14:paraId="3AFBD98C" w14:textId="77777777" w:rsidR="00B3744C" w:rsidRDefault="00B3744C">
            <w:pPr>
              <w:pStyle w:val="BodyText"/>
              <w:tabs>
                <w:tab w:val="left" w:pos="440"/>
              </w:tabs>
              <w:spacing w:after="0" w:line="256" w:lineRule="auto"/>
              <w:rPr>
                <w:lang w:val="mk-MK" w:eastAsia="en-GB"/>
              </w:rPr>
            </w:pPr>
            <w:r>
              <w:rPr>
                <w:lang w:val="mk-MK" w:eastAsia="en-GB"/>
              </w:rPr>
              <w:t>Хелидроми на земја</w:t>
            </w:r>
          </w:p>
        </w:tc>
        <w:tc>
          <w:tcPr>
            <w:tcW w:w="720" w:type="dxa"/>
            <w:tcBorders>
              <w:top w:val="single" w:sz="6" w:space="0" w:color="auto"/>
              <w:left w:val="single" w:sz="6" w:space="0" w:color="auto"/>
              <w:bottom w:val="single" w:sz="6" w:space="0" w:color="auto"/>
              <w:right w:val="single" w:sz="6" w:space="0" w:color="auto"/>
            </w:tcBorders>
            <w:vAlign w:val="center"/>
          </w:tcPr>
          <w:p w14:paraId="6AD5A80C"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219CCC8C" w14:textId="77777777" w:rsidR="00B3744C" w:rsidRDefault="00B3744C">
            <w:pPr>
              <w:pStyle w:val="BodyText"/>
              <w:spacing w:after="0" w:line="256" w:lineRule="auto"/>
              <w:rPr>
                <w:b/>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175FD7D3"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52E77FA2"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6185CB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FA9C3C7"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6EC88753" w14:textId="77777777" w:rsidR="00B3744C" w:rsidRDefault="00B3744C">
            <w:pPr>
              <w:pStyle w:val="BodyText"/>
              <w:spacing w:after="0" w:line="256" w:lineRule="auto"/>
              <w:rPr>
                <w:b/>
                <w:lang w:val="mk-MK" w:eastAsia="en-GB"/>
              </w:rPr>
            </w:pPr>
          </w:p>
        </w:tc>
      </w:tr>
      <w:tr w:rsidR="00B3744C" w14:paraId="47E6D9F6" w14:textId="77777777" w:rsidTr="00B3744C">
        <w:trPr>
          <w:cantSplit/>
        </w:trPr>
        <w:tc>
          <w:tcPr>
            <w:tcW w:w="3165" w:type="dxa"/>
            <w:tcBorders>
              <w:top w:val="single" w:sz="6" w:space="0" w:color="auto"/>
              <w:left w:val="nil"/>
              <w:bottom w:val="single" w:sz="6" w:space="0" w:color="auto"/>
              <w:right w:val="single" w:sz="6" w:space="0" w:color="auto"/>
            </w:tcBorders>
            <w:vAlign w:val="center"/>
          </w:tcPr>
          <w:p w14:paraId="79D8C698" w14:textId="77777777" w:rsidR="00B3744C" w:rsidRDefault="00B3744C">
            <w:pPr>
              <w:pStyle w:val="BodyText"/>
              <w:tabs>
                <w:tab w:val="left" w:pos="431"/>
              </w:tabs>
              <w:spacing w:after="0" w:line="256" w:lineRule="auto"/>
              <w:rPr>
                <w:lang w:val="mk-MK" w:eastAsia="en-GB"/>
              </w:rPr>
            </w:pPr>
            <w:r>
              <w:rPr>
                <w:lang w:val="mk-MK" w:eastAsia="en-GB"/>
              </w:rPr>
              <w:t>2.5.1</w:t>
            </w:r>
            <w:r>
              <w:rPr>
                <w:lang w:val="mk-MK" w:eastAsia="en-GB"/>
              </w:rPr>
              <w:tab/>
              <w:t>Слетување со симулиран дефект на мотор, по поминивање на точката за носење одлуки:</w:t>
            </w:r>
          </w:p>
          <w:p w14:paraId="0C47A65D" w14:textId="77777777" w:rsidR="00B3744C" w:rsidRDefault="00B3744C">
            <w:pPr>
              <w:pStyle w:val="BodyText"/>
              <w:spacing w:after="0" w:line="256" w:lineRule="auto"/>
              <w:rPr>
                <w:lang w:val="mk-MK" w:eastAsia="en-GB"/>
              </w:rPr>
            </w:pPr>
          </w:p>
          <w:p w14:paraId="33C5FC0D" w14:textId="77777777" w:rsidR="00B3744C" w:rsidRDefault="00B3744C">
            <w:pPr>
              <w:pStyle w:val="BodyText"/>
              <w:spacing w:after="0" w:line="256" w:lineRule="auto"/>
              <w:rPr>
                <w:lang w:val="mk-MK" w:eastAsia="en-GB"/>
              </w:rPr>
            </w:pPr>
            <w:r>
              <w:rPr>
                <w:lang w:val="mk-MK" w:eastAsia="en-GB"/>
              </w:rPr>
              <w:t>за време на операции на ПСП</w:t>
            </w:r>
          </w:p>
          <w:p w14:paraId="4D635663" w14:textId="77777777" w:rsidR="00B3744C" w:rsidRDefault="00B3744C">
            <w:pPr>
              <w:pStyle w:val="BodyText"/>
              <w:spacing w:after="0" w:line="256" w:lineRule="auto"/>
              <w:rPr>
                <w:lang w:val="mk-MK" w:eastAsia="en-GB"/>
              </w:rPr>
            </w:pPr>
          </w:p>
          <w:p w14:paraId="76F601BB" w14:textId="77777777" w:rsidR="00B3744C" w:rsidRDefault="00B3744C">
            <w:pPr>
              <w:pStyle w:val="BodyText"/>
              <w:spacing w:after="0" w:line="256" w:lineRule="auto"/>
              <w:rPr>
                <w:lang w:val="mk-MK" w:eastAsia="en-GB"/>
              </w:rPr>
            </w:pPr>
            <w:r>
              <w:rPr>
                <w:lang w:val="mk-MK" w:eastAsia="en-GB"/>
              </w:rPr>
              <w:t>за време на операции на издигнат хелиодром</w:t>
            </w:r>
          </w:p>
          <w:p w14:paraId="56AD671B" w14:textId="77777777" w:rsidR="00B3744C" w:rsidRDefault="00B3744C">
            <w:pPr>
              <w:pStyle w:val="BodyText"/>
              <w:spacing w:after="0" w:line="256" w:lineRule="auto"/>
              <w:rPr>
                <w:lang w:val="mk-MK" w:eastAsia="en-GB"/>
              </w:rPr>
            </w:pPr>
          </w:p>
          <w:p w14:paraId="55596088" w14:textId="77777777" w:rsidR="00B3744C" w:rsidRDefault="00B3744C">
            <w:pPr>
              <w:pStyle w:val="BodyText"/>
              <w:spacing w:after="0" w:line="256" w:lineRule="auto"/>
              <w:rPr>
                <w:position w:val="-3"/>
                <w:lang w:val="mk-MK" w:eastAsia="en-GB"/>
              </w:rPr>
            </w:pPr>
            <w:r>
              <w:rPr>
                <w:lang w:val="mk-MK" w:eastAsia="en-GB"/>
              </w:rPr>
              <w:t>за време на операции на хелиодром на земја</w:t>
            </w:r>
          </w:p>
        </w:tc>
        <w:tc>
          <w:tcPr>
            <w:tcW w:w="720" w:type="dxa"/>
            <w:tcBorders>
              <w:top w:val="single" w:sz="6" w:space="0" w:color="auto"/>
              <w:left w:val="single" w:sz="6" w:space="0" w:color="auto"/>
              <w:bottom w:val="single" w:sz="6" w:space="0" w:color="auto"/>
              <w:right w:val="single" w:sz="6" w:space="0" w:color="auto"/>
            </w:tcBorders>
            <w:vAlign w:val="center"/>
          </w:tcPr>
          <w:p w14:paraId="60D9268F"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05A91E09"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tcPr>
          <w:p w14:paraId="43F1E9D4"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tcPr>
          <w:p w14:paraId="32A44A73"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63C8EED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E7FE934"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7C2238B8" w14:textId="77777777" w:rsidR="00B3744C" w:rsidRDefault="00B3744C">
            <w:pPr>
              <w:pStyle w:val="BodyText"/>
              <w:spacing w:after="0" w:line="256" w:lineRule="auto"/>
              <w:rPr>
                <w:b/>
                <w:lang w:val="mk-MK" w:eastAsia="en-GB"/>
              </w:rPr>
            </w:pPr>
          </w:p>
        </w:tc>
      </w:tr>
      <w:tr w:rsidR="00B3744C" w14:paraId="1FF831F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7E449A97" w14:textId="77777777" w:rsidR="00B3744C" w:rsidRDefault="00B3744C">
            <w:pPr>
              <w:pStyle w:val="BodyText"/>
              <w:tabs>
                <w:tab w:val="left" w:pos="440"/>
              </w:tabs>
              <w:spacing w:after="0" w:line="256" w:lineRule="auto"/>
              <w:rPr>
                <w:lang w:val="mk-MK" w:eastAsia="en-GB"/>
              </w:rPr>
            </w:pPr>
            <w:r>
              <w:rPr>
                <w:lang w:val="mk-MK" w:eastAsia="en-GB"/>
              </w:rPr>
              <w:t>2.6</w:t>
            </w:r>
            <w:r>
              <w:rPr>
                <w:lang w:val="mk-MK" w:eastAsia="en-GB"/>
              </w:rPr>
              <w:tab/>
              <w:t>Продолжување на друг круг или слетување со симулиран дефект на мотор, пред точката за носење одлуки:</w:t>
            </w:r>
          </w:p>
        </w:tc>
        <w:tc>
          <w:tcPr>
            <w:tcW w:w="720" w:type="dxa"/>
            <w:tcBorders>
              <w:top w:val="single" w:sz="6" w:space="0" w:color="auto"/>
              <w:left w:val="single" w:sz="6" w:space="0" w:color="auto"/>
              <w:bottom w:val="single" w:sz="6" w:space="0" w:color="auto"/>
              <w:right w:val="single" w:sz="6" w:space="0" w:color="auto"/>
            </w:tcBorders>
            <w:vAlign w:val="center"/>
          </w:tcPr>
          <w:p w14:paraId="28EB8619"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6E842EA4"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5FFE474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390273BF"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2E1F3C4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7F576998"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577AE035" w14:textId="77777777" w:rsidR="00B3744C" w:rsidRDefault="00B3744C">
            <w:pPr>
              <w:pStyle w:val="BodyText"/>
              <w:spacing w:after="0" w:line="256" w:lineRule="auto"/>
              <w:rPr>
                <w:b/>
                <w:lang w:val="mk-MK" w:eastAsia="en-GB"/>
              </w:rPr>
            </w:pPr>
          </w:p>
        </w:tc>
      </w:tr>
      <w:tr w:rsidR="00B3744C" w14:paraId="67B528A8" w14:textId="77777777" w:rsidTr="00B3744C">
        <w:trPr>
          <w:cantSplit/>
        </w:trPr>
        <w:tc>
          <w:tcPr>
            <w:tcW w:w="10301" w:type="dxa"/>
            <w:gridSpan w:val="9"/>
            <w:tcBorders>
              <w:top w:val="single" w:sz="6" w:space="0" w:color="auto"/>
              <w:left w:val="nil"/>
              <w:bottom w:val="single" w:sz="6" w:space="0" w:color="auto"/>
              <w:right w:val="nil"/>
            </w:tcBorders>
            <w:shd w:val="clear" w:color="auto" w:fill="B3B3B3"/>
            <w:vAlign w:val="center"/>
            <w:hideMark/>
          </w:tcPr>
          <w:p w14:paraId="0FA27D7F" w14:textId="77777777" w:rsidR="00B3744C" w:rsidRDefault="00B3744C">
            <w:pPr>
              <w:pStyle w:val="BodyText"/>
              <w:spacing w:before="60" w:after="60" w:line="256" w:lineRule="auto"/>
              <w:rPr>
                <w:b/>
                <w:lang w:val="mk-MK" w:eastAsia="en-GB"/>
              </w:rPr>
            </w:pPr>
            <w:r>
              <w:rPr>
                <w:b/>
                <w:lang w:val="mk-MK" w:eastAsia="en-GB"/>
              </w:rPr>
              <w:t>СЕКЦИЈА 3 – Нормални и вонредни операции на следните системи и процедури</w:t>
            </w:r>
          </w:p>
        </w:tc>
      </w:tr>
      <w:tr w:rsidR="00B3744C" w14:paraId="5B70F8E6" w14:textId="77777777" w:rsidTr="00B3744C">
        <w:trPr>
          <w:cantSplit/>
          <w:trHeight w:val="802"/>
        </w:trPr>
        <w:tc>
          <w:tcPr>
            <w:tcW w:w="3165" w:type="dxa"/>
            <w:tcBorders>
              <w:top w:val="single" w:sz="6" w:space="0" w:color="auto"/>
              <w:left w:val="nil"/>
              <w:bottom w:val="single" w:sz="6" w:space="0" w:color="auto"/>
              <w:right w:val="single" w:sz="6" w:space="0" w:color="auto"/>
            </w:tcBorders>
            <w:hideMark/>
          </w:tcPr>
          <w:p w14:paraId="2BE5A5BA" w14:textId="77777777" w:rsidR="00B3744C" w:rsidRDefault="00B3744C">
            <w:pPr>
              <w:pStyle w:val="BodyText"/>
              <w:tabs>
                <w:tab w:val="left" w:pos="440"/>
              </w:tabs>
              <w:spacing w:after="0" w:line="256" w:lineRule="auto"/>
              <w:rPr>
                <w:lang w:val="mk-MK" w:eastAsia="en-GB"/>
              </w:rPr>
            </w:pPr>
            <w:r>
              <w:rPr>
                <w:lang w:val="mk-MK" w:eastAsia="en-GB"/>
              </w:rPr>
              <w:t>3.</w:t>
            </w:r>
            <w:r>
              <w:rPr>
                <w:lang w:val="mk-MK" w:eastAsia="en-GB"/>
              </w:rPr>
              <w:tab/>
              <w:t>Нормална и невообичаени операции на следните системи и процедури (може да се изведат на FSTD, ако е квалификуван за вежбата):</w:t>
            </w:r>
          </w:p>
        </w:tc>
        <w:tc>
          <w:tcPr>
            <w:tcW w:w="720" w:type="dxa"/>
            <w:tcBorders>
              <w:top w:val="single" w:sz="6" w:space="0" w:color="auto"/>
              <w:left w:val="single" w:sz="6" w:space="0" w:color="auto"/>
              <w:bottom w:val="single" w:sz="6" w:space="0" w:color="auto"/>
              <w:right w:val="single" w:sz="6" w:space="0" w:color="auto"/>
            </w:tcBorders>
          </w:tcPr>
          <w:p w14:paraId="24138B3E"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tcPr>
          <w:p w14:paraId="1CD1859E" w14:textId="77777777" w:rsidR="00B3744C" w:rsidRDefault="00B3744C">
            <w:pPr>
              <w:pStyle w:val="BodyText"/>
              <w:spacing w:after="0" w:line="256" w:lineRule="auto"/>
              <w:rPr>
                <w:b/>
                <w:lang w:val="mk-MK" w:eastAsia="en-GB"/>
              </w:rPr>
            </w:pPr>
          </w:p>
        </w:tc>
        <w:tc>
          <w:tcPr>
            <w:tcW w:w="779" w:type="dxa"/>
            <w:tcBorders>
              <w:top w:val="single" w:sz="6" w:space="0" w:color="auto"/>
              <w:left w:val="single" w:sz="6" w:space="0" w:color="auto"/>
              <w:bottom w:val="single" w:sz="6" w:space="0" w:color="auto"/>
              <w:right w:val="single" w:sz="6" w:space="0" w:color="auto"/>
            </w:tcBorders>
          </w:tcPr>
          <w:p w14:paraId="2CFFCBCD" w14:textId="77777777" w:rsidR="00B3744C" w:rsidRDefault="00B3744C">
            <w:pPr>
              <w:pStyle w:val="BodyText"/>
              <w:spacing w:after="0" w:line="256" w:lineRule="auto"/>
              <w:rPr>
                <w:b/>
                <w:lang w:val="mk-MK" w:eastAsia="en-GB"/>
              </w:rPr>
            </w:pPr>
          </w:p>
        </w:tc>
        <w:tc>
          <w:tcPr>
            <w:tcW w:w="1340" w:type="dxa"/>
            <w:tcBorders>
              <w:top w:val="single" w:sz="6" w:space="0" w:color="auto"/>
              <w:left w:val="single" w:sz="6" w:space="0" w:color="auto"/>
              <w:bottom w:val="single" w:sz="6" w:space="0" w:color="auto"/>
              <w:right w:val="single" w:sz="6" w:space="0" w:color="auto"/>
            </w:tcBorders>
          </w:tcPr>
          <w:p w14:paraId="6C3A434C" w14:textId="77777777" w:rsidR="00B3744C" w:rsidRDefault="00B3744C">
            <w:pPr>
              <w:pStyle w:val="BodyText"/>
              <w:spacing w:after="0" w:line="256" w:lineRule="auto"/>
              <w:rPr>
                <w:b/>
                <w:lang w:val="mk-MK" w:eastAsia="en-GB"/>
              </w:rPr>
            </w:pPr>
          </w:p>
        </w:tc>
        <w:tc>
          <w:tcPr>
            <w:tcW w:w="1333" w:type="dxa"/>
            <w:tcBorders>
              <w:top w:val="single" w:sz="6" w:space="0" w:color="auto"/>
              <w:left w:val="single" w:sz="6" w:space="0" w:color="auto"/>
              <w:bottom w:val="single" w:sz="6" w:space="0" w:color="auto"/>
              <w:right w:val="single" w:sz="6" w:space="0" w:color="auto"/>
            </w:tcBorders>
          </w:tcPr>
          <w:p w14:paraId="1234B3EC"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AE71B36"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hideMark/>
          </w:tcPr>
          <w:p w14:paraId="5F0B9C1D" w14:textId="77777777" w:rsidR="00B3744C" w:rsidRDefault="00B3744C">
            <w:pPr>
              <w:pStyle w:val="BodyText"/>
              <w:spacing w:after="0" w:line="256" w:lineRule="auto"/>
              <w:rPr>
                <w:lang w:val="mk-MK" w:eastAsia="en-GB"/>
              </w:rPr>
            </w:pPr>
            <w:r>
              <w:rPr>
                <w:lang w:val="mk-MK" w:eastAsia="en-GB"/>
              </w:rPr>
              <w:t>Задолжителен мин. од 3 ставки се избира од оваа секција</w:t>
            </w:r>
          </w:p>
        </w:tc>
      </w:tr>
      <w:tr w:rsidR="00B3744C" w14:paraId="2454A9D9" w14:textId="77777777" w:rsidTr="00B3744C">
        <w:trPr>
          <w:cantSplit/>
          <w:trHeight w:val="426"/>
        </w:trPr>
        <w:tc>
          <w:tcPr>
            <w:tcW w:w="3165" w:type="dxa"/>
            <w:tcBorders>
              <w:top w:val="single" w:sz="6" w:space="0" w:color="auto"/>
              <w:left w:val="nil"/>
              <w:bottom w:val="single" w:sz="6" w:space="0" w:color="auto"/>
              <w:right w:val="single" w:sz="6" w:space="0" w:color="auto"/>
            </w:tcBorders>
            <w:vAlign w:val="center"/>
            <w:hideMark/>
          </w:tcPr>
          <w:p w14:paraId="18096CC5" w14:textId="77777777" w:rsidR="00B3744C" w:rsidRDefault="00B3744C">
            <w:pPr>
              <w:pStyle w:val="BodyText"/>
              <w:tabs>
                <w:tab w:val="left" w:pos="440"/>
              </w:tabs>
              <w:spacing w:after="0" w:line="256" w:lineRule="auto"/>
              <w:rPr>
                <w:lang w:val="mk-MK" w:eastAsia="en-GB"/>
              </w:rPr>
            </w:pPr>
            <w:r>
              <w:rPr>
                <w:lang w:val="mk-MK" w:eastAsia="en-GB"/>
              </w:rPr>
              <w:t>3.1</w:t>
            </w:r>
            <w:r>
              <w:rPr>
                <w:lang w:val="mk-MK" w:eastAsia="en-GB"/>
              </w:rPr>
              <w:tab/>
              <w:t>Мотор</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9E738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25C37B42"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575C4BB2"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0AD0D8C3"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0918764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A7F2A10"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B7D633B" w14:textId="77777777" w:rsidR="00B3744C" w:rsidRDefault="00B3744C">
            <w:pPr>
              <w:pStyle w:val="BodyText"/>
              <w:spacing w:after="0" w:line="256" w:lineRule="auto"/>
              <w:rPr>
                <w:lang w:val="mk-MK" w:eastAsia="en-GB"/>
              </w:rPr>
            </w:pPr>
          </w:p>
        </w:tc>
      </w:tr>
      <w:tr w:rsidR="00B3744C" w14:paraId="25E7D4D7" w14:textId="77777777" w:rsidTr="00B3744C">
        <w:trPr>
          <w:cantSplit/>
          <w:trHeight w:val="427"/>
        </w:trPr>
        <w:tc>
          <w:tcPr>
            <w:tcW w:w="3165" w:type="dxa"/>
            <w:tcBorders>
              <w:top w:val="single" w:sz="6" w:space="0" w:color="auto"/>
              <w:left w:val="nil"/>
              <w:bottom w:val="single" w:sz="6" w:space="0" w:color="auto"/>
              <w:right w:val="single" w:sz="6" w:space="0" w:color="auto"/>
            </w:tcBorders>
            <w:vAlign w:val="center"/>
            <w:hideMark/>
          </w:tcPr>
          <w:p w14:paraId="5F04B462" w14:textId="77777777" w:rsidR="00B3744C" w:rsidRDefault="00B3744C">
            <w:pPr>
              <w:pStyle w:val="BodyText"/>
              <w:tabs>
                <w:tab w:val="left" w:pos="429"/>
              </w:tabs>
              <w:spacing w:after="0" w:line="256" w:lineRule="auto"/>
              <w:rPr>
                <w:lang w:val="mk-MK" w:eastAsia="en-GB"/>
              </w:rPr>
            </w:pPr>
            <w:r>
              <w:rPr>
                <w:lang w:val="mk-MK" w:eastAsia="en-GB"/>
              </w:rPr>
              <w:t>3.2</w:t>
            </w:r>
            <w:r>
              <w:rPr>
                <w:lang w:val="mk-MK" w:eastAsia="en-GB"/>
              </w:rPr>
              <w:tab/>
              <w:t>Кабински притисок и климатизација (греење и вентилација)</w:t>
            </w:r>
          </w:p>
        </w:tc>
        <w:tc>
          <w:tcPr>
            <w:tcW w:w="720" w:type="dxa"/>
            <w:tcBorders>
              <w:top w:val="single" w:sz="6" w:space="0" w:color="auto"/>
              <w:left w:val="single" w:sz="6" w:space="0" w:color="auto"/>
              <w:bottom w:val="single" w:sz="6" w:space="0" w:color="auto"/>
              <w:right w:val="single" w:sz="6" w:space="0" w:color="auto"/>
            </w:tcBorders>
            <w:vAlign w:val="center"/>
            <w:hideMark/>
          </w:tcPr>
          <w:p w14:paraId="5289098A"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E3FC93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20178499"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4146A2D8"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4DE21A5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7618C488"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F388234" w14:textId="77777777" w:rsidR="00B3744C" w:rsidRDefault="00B3744C">
            <w:pPr>
              <w:pStyle w:val="BodyText"/>
              <w:spacing w:after="0" w:line="256" w:lineRule="auto"/>
              <w:rPr>
                <w:lang w:val="mk-MK" w:eastAsia="en-GB"/>
              </w:rPr>
            </w:pPr>
          </w:p>
        </w:tc>
      </w:tr>
      <w:tr w:rsidR="00B3744C" w14:paraId="2088AF3C" w14:textId="77777777" w:rsidTr="00B3744C">
        <w:trPr>
          <w:cantSplit/>
          <w:trHeight w:val="427"/>
        </w:trPr>
        <w:tc>
          <w:tcPr>
            <w:tcW w:w="3165" w:type="dxa"/>
            <w:tcBorders>
              <w:top w:val="single" w:sz="6" w:space="0" w:color="auto"/>
              <w:left w:val="nil"/>
              <w:bottom w:val="single" w:sz="6" w:space="0" w:color="auto"/>
              <w:right w:val="single" w:sz="6" w:space="0" w:color="auto"/>
            </w:tcBorders>
            <w:vAlign w:val="center"/>
            <w:hideMark/>
          </w:tcPr>
          <w:p w14:paraId="49DD0EAD" w14:textId="77777777" w:rsidR="00B3744C" w:rsidRDefault="00B3744C">
            <w:pPr>
              <w:pStyle w:val="BodyText"/>
              <w:tabs>
                <w:tab w:val="left" w:pos="440"/>
              </w:tabs>
              <w:spacing w:after="0" w:line="256" w:lineRule="auto"/>
              <w:rPr>
                <w:lang w:val="mk-MK" w:eastAsia="en-GB"/>
              </w:rPr>
            </w:pPr>
            <w:r>
              <w:rPr>
                <w:lang w:val="mk-MK" w:eastAsia="en-GB"/>
              </w:rPr>
              <w:t>3.3</w:t>
            </w:r>
            <w:r>
              <w:rPr>
                <w:lang w:val="mk-MK" w:eastAsia="en-GB"/>
              </w:rPr>
              <w:tab/>
              <w:t xml:space="preserve">Питот/систем за статички притисок </w:t>
            </w:r>
          </w:p>
        </w:tc>
        <w:tc>
          <w:tcPr>
            <w:tcW w:w="720" w:type="dxa"/>
            <w:tcBorders>
              <w:top w:val="single" w:sz="6" w:space="0" w:color="auto"/>
              <w:left w:val="single" w:sz="6" w:space="0" w:color="auto"/>
              <w:bottom w:val="single" w:sz="6" w:space="0" w:color="auto"/>
              <w:right w:val="single" w:sz="6" w:space="0" w:color="auto"/>
            </w:tcBorders>
            <w:vAlign w:val="center"/>
            <w:hideMark/>
          </w:tcPr>
          <w:p w14:paraId="4088E321"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E7E527C"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2F2F55A9"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45F5FC7A"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08E3A41F"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01BFDE6"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6CE822B7" w14:textId="77777777" w:rsidR="00B3744C" w:rsidRDefault="00B3744C">
            <w:pPr>
              <w:pStyle w:val="BodyText"/>
              <w:spacing w:after="0" w:line="256" w:lineRule="auto"/>
              <w:rPr>
                <w:lang w:val="mk-MK" w:eastAsia="en-GB"/>
              </w:rPr>
            </w:pPr>
          </w:p>
        </w:tc>
      </w:tr>
      <w:tr w:rsidR="00B3744C" w14:paraId="002DDEB4" w14:textId="77777777" w:rsidTr="00B3744C">
        <w:trPr>
          <w:cantSplit/>
          <w:trHeight w:val="426"/>
        </w:trPr>
        <w:tc>
          <w:tcPr>
            <w:tcW w:w="3165" w:type="dxa"/>
            <w:tcBorders>
              <w:top w:val="single" w:sz="6" w:space="0" w:color="auto"/>
              <w:left w:val="nil"/>
              <w:bottom w:val="single" w:sz="6" w:space="0" w:color="auto"/>
              <w:right w:val="single" w:sz="6" w:space="0" w:color="auto"/>
            </w:tcBorders>
            <w:vAlign w:val="center"/>
            <w:hideMark/>
          </w:tcPr>
          <w:p w14:paraId="36B741E0" w14:textId="77777777" w:rsidR="00B3744C" w:rsidRDefault="00B3744C">
            <w:pPr>
              <w:pStyle w:val="BodyText"/>
              <w:tabs>
                <w:tab w:val="left" w:pos="440"/>
              </w:tabs>
              <w:spacing w:after="0" w:line="256" w:lineRule="auto"/>
              <w:rPr>
                <w:lang w:val="mk-MK" w:eastAsia="en-GB"/>
              </w:rPr>
            </w:pPr>
            <w:r>
              <w:rPr>
                <w:lang w:val="mk-MK" w:eastAsia="en-GB"/>
              </w:rPr>
              <w:t>3.4</w:t>
            </w:r>
            <w:r>
              <w:rPr>
                <w:lang w:val="mk-MK" w:eastAsia="en-GB"/>
              </w:rPr>
              <w:tab/>
              <w:t xml:space="preserve">Систем за гориво </w:t>
            </w:r>
          </w:p>
        </w:tc>
        <w:tc>
          <w:tcPr>
            <w:tcW w:w="720" w:type="dxa"/>
            <w:tcBorders>
              <w:top w:val="single" w:sz="6" w:space="0" w:color="auto"/>
              <w:left w:val="single" w:sz="6" w:space="0" w:color="auto"/>
              <w:bottom w:val="single" w:sz="6" w:space="0" w:color="auto"/>
              <w:right w:val="single" w:sz="6" w:space="0" w:color="auto"/>
            </w:tcBorders>
            <w:vAlign w:val="center"/>
            <w:hideMark/>
          </w:tcPr>
          <w:p w14:paraId="2F67073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E8D9956"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9403A7B"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70104A0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3BF534C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48F78E4A"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5C1A8359" w14:textId="77777777" w:rsidR="00B3744C" w:rsidRDefault="00B3744C">
            <w:pPr>
              <w:pStyle w:val="BodyText"/>
              <w:spacing w:after="0" w:line="256" w:lineRule="auto"/>
              <w:rPr>
                <w:lang w:val="mk-MK" w:eastAsia="en-GB"/>
              </w:rPr>
            </w:pPr>
          </w:p>
        </w:tc>
      </w:tr>
      <w:tr w:rsidR="00B3744C" w14:paraId="43DB4390" w14:textId="77777777" w:rsidTr="00B3744C">
        <w:trPr>
          <w:cantSplit/>
          <w:trHeight w:val="427"/>
        </w:trPr>
        <w:tc>
          <w:tcPr>
            <w:tcW w:w="3165" w:type="dxa"/>
            <w:tcBorders>
              <w:top w:val="single" w:sz="6" w:space="0" w:color="auto"/>
              <w:left w:val="nil"/>
              <w:bottom w:val="single" w:sz="6" w:space="0" w:color="auto"/>
              <w:right w:val="single" w:sz="6" w:space="0" w:color="auto"/>
            </w:tcBorders>
            <w:vAlign w:val="center"/>
            <w:hideMark/>
          </w:tcPr>
          <w:p w14:paraId="7AC54C0B" w14:textId="77777777" w:rsidR="00B3744C" w:rsidRDefault="00B3744C">
            <w:pPr>
              <w:pStyle w:val="BodyText"/>
              <w:tabs>
                <w:tab w:val="left" w:pos="440"/>
              </w:tabs>
              <w:spacing w:after="0" w:line="256" w:lineRule="auto"/>
              <w:rPr>
                <w:lang w:val="mk-MK" w:eastAsia="en-GB"/>
              </w:rPr>
            </w:pPr>
            <w:r>
              <w:rPr>
                <w:lang w:val="mk-MK" w:eastAsia="en-GB"/>
              </w:rPr>
              <w:t>3.5</w:t>
            </w:r>
            <w:r>
              <w:rPr>
                <w:lang w:val="mk-MK" w:eastAsia="en-GB"/>
              </w:rPr>
              <w:tab/>
              <w:t>Електронски систем</w:t>
            </w:r>
          </w:p>
        </w:tc>
        <w:tc>
          <w:tcPr>
            <w:tcW w:w="720" w:type="dxa"/>
            <w:tcBorders>
              <w:top w:val="single" w:sz="6" w:space="0" w:color="auto"/>
              <w:left w:val="single" w:sz="6" w:space="0" w:color="auto"/>
              <w:bottom w:val="single" w:sz="6" w:space="0" w:color="auto"/>
              <w:right w:val="single" w:sz="6" w:space="0" w:color="auto"/>
            </w:tcBorders>
            <w:vAlign w:val="center"/>
            <w:hideMark/>
          </w:tcPr>
          <w:p w14:paraId="7E034C1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F8AED96"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FC98E99"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22706E22"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4E3DCD3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3F6A008"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17661FB6" w14:textId="77777777" w:rsidR="00B3744C" w:rsidRDefault="00B3744C">
            <w:pPr>
              <w:pStyle w:val="BodyText"/>
              <w:spacing w:after="0" w:line="256" w:lineRule="auto"/>
              <w:rPr>
                <w:lang w:val="mk-MK" w:eastAsia="en-GB"/>
              </w:rPr>
            </w:pPr>
          </w:p>
        </w:tc>
      </w:tr>
      <w:tr w:rsidR="00B3744C" w14:paraId="6786731B" w14:textId="77777777" w:rsidTr="00B3744C">
        <w:trPr>
          <w:cantSplit/>
          <w:trHeight w:val="427"/>
        </w:trPr>
        <w:tc>
          <w:tcPr>
            <w:tcW w:w="3165" w:type="dxa"/>
            <w:tcBorders>
              <w:top w:val="single" w:sz="6" w:space="0" w:color="auto"/>
              <w:left w:val="nil"/>
              <w:bottom w:val="single" w:sz="6" w:space="0" w:color="auto"/>
              <w:right w:val="single" w:sz="6" w:space="0" w:color="auto"/>
            </w:tcBorders>
            <w:vAlign w:val="center"/>
            <w:hideMark/>
          </w:tcPr>
          <w:p w14:paraId="4DBBB8DD" w14:textId="77777777" w:rsidR="00B3744C" w:rsidRDefault="00B3744C">
            <w:pPr>
              <w:pStyle w:val="BodyText"/>
              <w:tabs>
                <w:tab w:val="left" w:pos="440"/>
              </w:tabs>
              <w:spacing w:after="0" w:line="256" w:lineRule="auto"/>
              <w:rPr>
                <w:lang w:val="mk-MK" w:eastAsia="en-GB"/>
              </w:rPr>
            </w:pPr>
            <w:r>
              <w:rPr>
                <w:lang w:val="mk-MK" w:eastAsia="en-GB"/>
              </w:rPr>
              <w:t>3.6</w:t>
            </w:r>
            <w:r>
              <w:rPr>
                <w:lang w:val="mk-MK" w:eastAsia="en-GB"/>
              </w:rPr>
              <w:tab/>
              <w:t>Хидрауличен систем</w:t>
            </w:r>
          </w:p>
        </w:tc>
        <w:tc>
          <w:tcPr>
            <w:tcW w:w="720" w:type="dxa"/>
            <w:tcBorders>
              <w:top w:val="single" w:sz="6" w:space="0" w:color="auto"/>
              <w:left w:val="single" w:sz="6" w:space="0" w:color="auto"/>
              <w:bottom w:val="single" w:sz="6" w:space="0" w:color="auto"/>
              <w:right w:val="single" w:sz="6" w:space="0" w:color="auto"/>
            </w:tcBorders>
            <w:vAlign w:val="center"/>
            <w:hideMark/>
          </w:tcPr>
          <w:p w14:paraId="35AFD00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4CD4D6D"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43202C1C"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4448FC06"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3EF94174"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7B50DFB8"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68A39B37" w14:textId="77777777" w:rsidR="00B3744C" w:rsidRDefault="00B3744C">
            <w:pPr>
              <w:pStyle w:val="BodyText"/>
              <w:spacing w:after="0" w:line="256" w:lineRule="auto"/>
              <w:rPr>
                <w:lang w:val="mk-MK" w:eastAsia="en-GB"/>
              </w:rPr>
            </w:pPr>
          </w:p>
        </w:tc>
      </w:tr>
      <w:tr w:rsidR="00B3744C" w14:paraId="3966A113"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BFAC2C1" w14:textId="77777777" w:rsidR="00B3744C" w:rsidRDefault="00B3744C">
            <w:pPr>
              <w:pStyle w:val="BodyText"/>
              <w:tabs>
                <w:tab w:val="left" w:pos="440"/>
              </w:tabs>
              <w:spacing w:after="0" w:line="256" w:lineRule="auto"/>
              <w:rPr>
                <w:lang w:val="mk-MK" w:eastAsia="en-GB"/>
              </w:rPr>
            </w:pPr>
            <w:r>
              <w:rPr>
                <w:lang w:val="mk-MK" w:eastAsia="en-GB"/>
              </w:rPr>
              <w:t>3.7</w:t>
            </w:r>
            <w:r>
              <w:rPr>
                <w:lang w:val="mk-MK" w:eastAsia="en-GB"/>
              </w:rPr>
              <w:tab/>
              <w:t>Систем за контрола на лет и урамнотежување</w:t>
            </w:r>
          </w:p>
        </w:tc>
        <w:tc>
          <w:tcPr>
            <w:tcW w:w="720" w:type="dxa"/>
            <w:tcBorders>
              <w:top w:val="single" w:sz="6" w:space="0" w:color="auto"/>
              <w:left w:val="single" w:sz="6" w:space="0" w:color="auto"/>
              <w:bottom w:val="single" w:sz="6" w:space="0" w:color="auto"/>
              <w:right w:val="single" w:sz="6" w:space="0" w:color="auto"/>
            </w:tcBorders>
            <w:vAlign w:val="center"/>
            <w:hideMark/>
          </w:tcPr>
          <w:p w14:paraId="4E0E27D3"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01AAEF5"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AB6B6A8"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7E8A3A12"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17E2CC1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72BC3218"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38DAB536" w14:textId="77777777" w:rsidR="00B3744C" w:rsidRDefault="00B3744C">
            <w:pPr>
              <w:pStyle w:val="BodyText"/>
              <w:spacing w:after="0" w:line="256" w:lineRule="auto"/>
              <w:rPr>
                <w:lang w:val="mk-MK" w:eastAsia="en-GB"/>
              </w:rPr>
            </w:pPr>
          </w:p>
        </w:tc>
      </w:tr>
      <w:tr w:rsidR="00B3744C" w14:paraId="3FCEA183"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13E222E" w14:textId="77777777" w:rsidR="00B3744C" w:rsidRDefault="00B3744C">
            <w:pPr>
              <w:pStyle w:val="BodyText"/>
              <w:tabs>
                <w:tab w:val="left" w:pos="429"/>
              </w:tabs>
              <w:spacing w:after="0" w:line="256" w:lineRule="auto"/>
              <w:rPr>
                <w:lang w:val="mk-MK" w:eastAsia="en-GB"/>
              </w:rPr>
            </w:pPr>
            <w:r>
              <w:rPr>
                <w:lang w:val="mk-MK" w:eastAsia="en-GB"/>
              </w:rPr>
              <w:lastRenderedPageBreak/>
              <w:t>3.8</w:t>
            </w:r>
            <w:r>
              <w:rPr>
                <w:lang w:val="mk-MK" w:eastAsia="en-GB"/>
              </w:rPr>
              <w:tab/>
              <w:t>Систем против замрзнување и за одмрзнување, затоплување на заштит. од сонце (ако има)</w:t>
            </w:r>
          </w:p>
        </w:tc>
        <w:tc>
          <w:tcPr>
            <w:tcW w:w="720" w:type="dxa"/>
            <w:tcBorders>
              <w:top w:val="single" w:sz="6" w:space="0" w:color="auto"/>
              <w:left w:val="single" w:sz="6" w:space="0" w:color="auto"/>
              <w:bottom w:val="single" w:sz="6" w:space="0" w:color="auto"/>
              <w:right w:val="single" w:sz="6" w:space="0" w:color="auto"/>
            </w:tcBorders>
            <w:vAlign w:val="center"/>
            <w:hideMark/>
          </w:tcPr>
          <w:p w14:paraId="37B2151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45E070D8"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4E55E59C"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50567507"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1FD461D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1BA35D8"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FB076E9" w14:textId="77777777" w:rsidR="00B3744C" w:rsidRDefault="00B3744C">
            <w:pPr>
              <w:pStyle w:val="BodyText"/>
              <w:spacing w:after="0" w:line="256" w:lineRule="auto"/>
              <w:rPr>
                <w:lang w:val="mk-MK" w:eastAsia="en-GB"/>
              </w:rPr>
            </w:pPr>
          </w:p>
        </w:tc>
      </w:tr>
      <w:tr w:rsidR="00B3744C" w14:paraId="28A7E90B" w14:textId="77777777" w:rsidTr="00B3744C">
        <w:trPr>
          <w:cantSplit/>
          <w:trHeight w:val="672"/>
        </w:trPr>
        <w:tc>
          <w:tcPr>
            <w:tcW w:w="3165" w:type="dxa"/>
            <w:tcBorders>
              <w:top w:val="single" w:sz="6" w:space="0" w:color="auto"/>
              <w:left w:val="nil"/>
              <w:bottom w:val="single" w:sz="6" w:space="0" w:color="auto"/>
              <w:right w:val="single" w:sz="6" w:space="0" w:color="auto"/>
            </w:tcBorders>
            <w:vAlign w:val="center"/>
            <w:hideMark/>
          </w:tcPr>
          <w:p w14:paraId="7516E266" w14:textId="77777777" w:rsidR="00B3744C" w:rsidRDefault="00B3744C">
            <w:pPr>
              <w:pStyle w:val="BodyText"/>
              <w:tabs>
                <w:tab w:val="left" w:pos="429"/>
              </w:tabs>
              <w:spacing w:after="0" w:line="256" w:lineRule="auto"/>
              <w:rPr>
                <w:bCs/>
                <w:lang w:val="mk-MK" w:eastAsia="en-GB"/>
              </w:rPr>
            </w:pPr>
            <w:r>
              <w:rPr>
                <w:lang w:val="mk-MK" w:eastAsia="en-GB"/>
              </w:rPr>
              <w:t>3.9</w:t>
            </w:r>
            <w:r>
              <w:rPr>
                <w:lang w:val="mk-MK" w:eastAsia="en-GB"/>
              </w:rPr>
              <w:tab/>
              <w:t>Автопилот/ команден навиг. уред</w:t>
            </w:r>
          </w:p>
        </w:tc>
        <w:tc>
          <w:tcPr>
            <w:tcW w:w="720" w:type="dxa"/>
            <w:tcBorders>
              <w:top w:val="single" w:sz="6" w:space="0" w:color="auto"/>
              <w:left w:val="single" w:sz="6" w:space="0" w:color="auto"/>
              <w:bottom w:val="single" w:sz="6" w:space="0" w:color="auto"/>
              <w:right w:val="single" w:sz="6" w:space="0" w:color="auto"/>
            </w:tcBorders>
            <w:vAlign w:val="center"/>
            <w:hideMark/>
          </w:tcPr>
          <w:p w14:paraId="09F84BA9"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57B3564"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2BBEA23"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6E120C04"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4563E45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43BFD94"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C7BE90A" w14:textId="77777777" w:rsidR="00B3744C" w:rsidRDefault="00B3744C">
            <w:pPr>
              <w:pStyle w:val="BodyText"/>
              <w:spacing w:after="0" w:line="256" w:lineRule="auto"/>
              <w:rPr>
                <w:lang w:val="mk-MK" w:eastAsia="en-GB"/>
              </w:rPr>
            </w:pPr>
          </w:p>
        </w:tc>
      </w:tr>
      <w:tr w:rsidR="00B3744C" w14:paraId="72A1FDCA"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CA41E9E" w14:textId="77777777" w:rsidR="00B3744C" w:rsidRDefault="00B3744C">
            <w:pPr>
              <w:pStyle w:val="BodyText"/>
              <w:tabs>
                <w:tab w:val="left" w:pos="429"/>
              </w:tabs>
              <w:spacing w:after="0" w:line="256" w:lineRule="auto"/>
              <w:rPr>
                <w:lang w:val="mk-MK" w:eastAsia="en-GB"/>
              </w:rPr>
            </w:pPr>
            <w:r>
              <w:rPr>
                <w:lang w:val="mk-MK" w:eastAsia="en-GB"/>
              </w:rPr>
              <w:t>3.10</w:t>
            </w:r>
            <w:r>
              <w:rPr>
                <w:lang w:val="mk-MK" w:eastAsia="en-GB"/>
              </w:rPr>
              <w:tab/>
              <w:t xml:space="preserve">Уреди за предупредување за губење на брзината или уреди за избегнување на загубата на силата на поткревање и уреди за зголемување на стабилност </w:t>
            </w:r>
          </w:p>
        </w:tc>
        <w:tc>
          <w:tcPr>
            <w:tcW w:w="720" w:type="dxa"/>
            <w:tcBorders>
              <w:top w:val="single" w:sz="6" w:space="0" w:color="auto"/>
              <w:left w:val="single" w:sz="6" w:space="0" w:color="auto"/>
              <w:bottom w:val="single" w:sz="6" w:space="0" w:color="auto"/>
              <w:right w:val="single" w:sz="6" w:space="0" w:color="auto"/>
            </w:tcBorders>
            <w:vAlign w:val="center"/>
            <w:hideMark/>
          </w:tcPr>
          <w:p w14:paraId="4F37622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ABD21FA"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4CD22F3"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2CC2A7C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42AB85E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493C3453"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5B02C58" w14:textId="77777777" w:rsidR="00B3744C" w:rsidRDefault="00B3744C">
            <w:pPr>
              <w:pStyle w:val="BodyText"/>
              <w:spacing w:after="0" w:line="256" w:lineRule="auto"/>
              <w:rPr>
                <w:lang w:val="mk-MK" w:eastAsia="en-GB"/>
              </w:rPr>
            </w:pPr>
          </w:p>
        </w:tc>
      </w:tr>
      <w:tr w:rsidR="00B3744C" w14:paraId="5B0448CE"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B9215B5" w14:textId="77777777" w:rsidR="00B3744C" w:rsidRDefault="00B3744C">
            <w:pPr>
              <w:pStyle w:val="BodyText"/>
              <w:tabs>
                <w:tab w:val="left" w:pos="569"/>
              </w:tabs>
              <w:spacing w:after="0" w:line="256" w:lineRule="auto"/>
              <w:rPr>
                <w:lang w:val="mk-MK" w:eastAsia="en-GB"/>
              </w:rPr>
            </w:pPr>
            <w:r>
              <w:rPr>
                <w:lang w:val="mk-MK" w:eastAsia="en-GB"/>
              </w:rPr>
              <w:t>3.11</w:t>
            </w:r>
            <w:r>
              <w:rPr>
                <w:lang w:val="mk-MK" w:eastAsia="en-GB"/>
              </w:rPr>
              <w:tab/>
              <w:t>Метео радар, радио алтиметар, транспондер, систем за предупредување за приближување на земја (ако постои)</w:t>
            </w:r>
          </w:p>
        </w:tc>
        <w:tc>
          <w:tcPr>
            <w:tcW w:w="720" w:type="dxa"/>
            <w:tcBorders>
              <w:top w:val="single" w:sz="6" w:space="0" w:color="auto"/>
              <w:left w:val="single" w:sz="6" w:space="0" w:color="auto"/>
              <w:bottom w:val="single" w:sz="6" w:space="0" w:color="auto"/>
              <w:right w:val="single" w:sz="6" w:space="0" w:color="auto"/>
            </w:tcBorders>
            <w:vAlign w:val="center"/>
            <w:hideMark/>
          </w:tcPr>
          <w:p w14:paraId="3E57AD2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449B6AD1"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95DBB1B"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3BDFB2DB"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0FDD504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85E8485"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1D0EC766" w14:textId="77777777" w:rsidR="00B3744C" w:rsidRDefault="00B3744C">
            <w:pPr>
              <w:pStyle w:val="BodyText"/>
              <w:spacing w:after="0" w:line="256" w:lineRule="auto"/>
              <w:rPr>
                <w:lang w:val="mk-MK" w:eastAsia="en-GB"/>
              </w:rPr>
            </w:pPr>
          </w:p>
        </w:tc>
      </w:tr>
      <w:tr w:rsidR="00B3744C" w14:paraId="06DED2AF"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E69DBE1" w14:textId="77777777" w:rsidR="00B3744C" w:rsidRDefault="00B3744C">
            <w:pPr>
              <w:pStyle w:val="BodyText"/>
              <w:tabs>
                <w:tab w:val="left" w:pos="569"/>
              </w:tabs>
              <w:spacing w:after="0" w:line="256" w:lineRule="auto"/>
              <w:rPr>
                <w:lang w:val="mk-MK" w:eastAsia="en-GB"/>
              </w:rPr>
            </w:pPr>
            <w:r>
              <w:rPr>
                <w:lang w:val="mk-MK" w:eastAsia="en-GB"/>
              </w:rPr>
              <w:t>3.12</w:t>
            </w:r>
            <w:r>
              <w:rPr>
                <w:lang w:val="mk-MK" w:eastAsia="en-GB"/>
              </w:rPr>
              <w:tab/>
              <w:t>Стоен трап</w:t>
            </w:r>
          </w:p>
        </w:tc>
        <w:tc>
          <w:tcPr>
            <w:tcW w:w="720" w:type="dxa"/>
            <w:tcBorders>
              <w:top w:val="single" w:sz="6" w:space="0" w:color="auto"/>
              <w:left w:val="single" w:sz="6" w:space="0" w:color="auto"/>
              <w:bottom w:val="single" w:sz="6" w:space="0" w:color="auto"/>
              <w:right w:val="single" w:sz="6" w:space="0" w:color="auto"/>
            </w:tcBorders>
            <w:vAlign w:val="center"/>
            <w:hideMark/>
          </w:tcPr>
          <w:p w14:paraId="4E2526CC"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24E34B5"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D48BA0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3A147F53"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3F655E2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ED99B8B"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6D30DEC3" w14:textId="77777777" w:rsidR="00B3744C" w:rsidRDefault="00B3744C">
            <w:pPr>
              <w:pStyle w:val="BodyText"/>
              <w:spacing w:after="0" w:line="256" w:lineRule="auto"/>
              <w:rPr>
                <w:lang w:val="mk-MK" w:eastAsia="en-GB"/>
              </w:rPr>
            </w:pPr>
          </w:p>
        </w:tc>
      </w:tr>
      <w:tr w:rsidR="00B3744C" w14:paraId="4227C633"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D453028" w14:textId="77777777" w:rsidR="00B3744C" w:rsidRDefault="00B3744C">
            <w:pPr>
              <w:pStyle w:val="BodyText"/>
              <w:tabs>
                <w:tab w:val="left" w:pos="569"/>
              </w:tabs>
              <w:spacing w:after="0" w:line="256" w:lineRule="auto"/>
              <w:rPr>
                <w:lang w:val="mk-MK" w:eastAsia="en-GB"/>
              </w:rPr>
            </w:pPr>
            <w:r>
              <w:rPr>
                <w:lang w:val="mk-MK" w:eastAsia="en-GB"/>
              </w:rPr>
              <w:t>3.13</w:t>
            </w:r>
            <w:r>
              <w:rPr>
                <w:lang w:val="mk-MK" w:eastAsia="en-GB"/>
              </w:rPr>
              <w:tab/>
              <w:t xml:space="preserve"> Помошен извор за напојување</w:t>
            </w:r>
          </w:p>
        </w:tc>
        <w:tc>
          <w:tcPr>
            <w:tcW w:w="720" w:type="dxa"/>
            <w:tcBorders>
              <w:top w:val="single" w:sz="6" w:space="0" w:color="auto"/>
              <w:left w:val="single" w:sz="6" w:space="0" w:color="auto"/>
              <w:bottom w:val="single" w:sz="6" w:space="0" w:color="auto"/>
              <w:right w:val="single" w:sz="6" w:space="0" w:color="auto"/>
            </w:tcBorders>
            <w:vAlign w:val="center"/>
          </w:tcPr>
          <w:p w14:paraId="52554B4B"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D365124"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tcPr>
          <w:p w14:paraId="17D3A434"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tcPr>
          <w:p w14:paraId="2D4F155D"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4DF36CA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E9BEA4F"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E788F8D" w14:textId="77777777" w:rsidR="00B3744C" w:rsidRDefault="00B3744C">
            <w:pPr>
              <w:pStyle w:val="BodyText"/>
              <w:spacing w:after="0" w:line="256" w:lineRule="auto"/>
              <w:rPr>
                <w:lang w:val="mk-MK" w:eastAsia="en-GB"/>
              </w:rPr>
            </w:pPr>
          </w:p>
        </w:tc>
      </w:tr>
      <w:tr w:rsidR="00B3744C" w14:paraId="0982FCF1"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AEB724A" w14:textId="77777777" w:rsidR="00B3744C" w:rsidRDefault="00B3744C">
            <w:pPr>
              <w:pStyle w:val="BodyText"/>
              <w:tabs>
                <w:tab w:val="left" w:pos="580"/>
              </w:tabs>
              <w:spacing w:after="0" w:line="256" w:lineRule="auto"/>
              <w:rPr>
                <w:lang w:val="mk-MK" w:eastAsia="en-GB"/>
              </w:rPr>
            </w:pPr>
            <w:r>
              <w:rPr>
                <w:lang w:val="mk-MK" w:eastAsia="en-GB"/>
              </w:rPr>
              <w:t>3.14</w:t>
            </w:r>
            <w:r>
              <w:rPr>
                <w:lang w:val="mk-MK" w:eastAsia="en-GB"/>
              </w:rPr>
              <w:tab/>
              <w:t>Радио, навигациска опрема, инструменти, систем за управување на лет</w:t>
            </w:r>
          </w:p>
        </w:tc>
        <w:tc>
          <w:tcPr>
            <w:tcW w:w="720" w:type="dxa"/>
            <w:tcBorders>
              <w:top w:val="single" w:sz="6" w:space="0" w:color="auto"/>
              <w:left w:val="single" w:sz="6" w:space="0" w:color="auto"/>
              <w:bottom w:val="single" w:sz="6" w:space="0" w:color="auto"/>
              <w:right w:val="nil"/>
            </w:tcBorders>
            <w:vAlign w:val="center"/>
            <w:hideMark/>
          </w:tcPr>
          <w:p w14:paraId="058C399C"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nil"/>
            </w:tcBorders>
            <w:vAlign w:val="center"/>
            <w:hideMark/>
          </w:tcPr>
          <w:p w14:paraId="6F8AB60A"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nil"/>
            </w:tcBorders>
            <w:vAlign w:val="center"/>
            <w:hideMark/>
          </w:tcPr>
          <w:p w14:paraId="3776897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nil"/>
            </w:tcBorders>
            <w:vAlign w:val="center"/>
          </w:tcPr>
          <w:p w14:paraId="59840FAA"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nil"/>
            </w:tcBorders>
            <w:vAlign w:val="center"/>
          </w:tcPr>
          <w:p w14:paraId="3A59D58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2360B385"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FD3C03E" w14:textId="77777777" w:rsidR="00B3744C" w:rsidRDefault="00B3744C">
            <w:pPr>
              <w:pStyle w:val="BodyText"/>
              <w:spacing w:after="0" w:line="256" w:lineRule="auto"/>
              <w:rPr>
                <w:lang w:val="mk-MK" w:eastAsia="en-GB"/>
              </w:rPr>
            </w:pPr>
          </w:p>
        </w:tc>
      </w:tr>
      <w:tr w:rsidR="00B3744C" w14:paraId="5480499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12E6B0B" w14:textId="77777777" w:rsidR="00B3744C" w:rsidRDefault="00B3744C">
            <w:pPr>
              <w:pStyle w:val="BodyText"/>
              <w:tabs>
                <w:tab w:val="left" w:pos="558"/>
              </w:tabs>
              <w:spacing w:after="0" w:line="256" w:lineRule="auto"/>
              <w:rPr>
                <w:lang w:val="mk-MK" w:eastAsia="en-GB"/>
              </w:rPr>
            </w:pPr>
            <w:r>
              <w:rPr>
                <w:lang w:val="mk-MK" w:eastAsia="en-GB"/>
              </w:rPr>
              <w:t>3.15</w:t>
            </w:r>
            <w:r>
              <w:rPr>
                <w:lang w:val="mk-MK" w:eastAsia="en-GB"/>
              </w:rPr>
              <w:tab/>
              <w:t>Систем за закрилца</w:t>
            </w:r>
          </w:p>
        </w:tc>
        <w:tc>
          <w:tcPr>
            <w:tcW w:w="720" w:type="dxa"/>
            <w:tcBorders>
              <w:top w:val="single" w:sz="6" w:space="0" w:color="auto"/>
              <w:left w:val="single" w:sz="6" w:space="0" w:color="auto"/>
              <w:bottom w:val="single" w:sz="6" w:space="0" w:color="auto"/>
              <w:right w:val="nil"/>
            </w:tcBorders>
            <w:vAlign w:val="center"/>
            <w:hideMark/>
          </w:tcPr>
          <w:p w14:paraId="6CCD2F07"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nil"/>
            </w:tcBorders>
            <w:vAlign w:val="center"/>
            <w:hideMark/>
          </w:tcPr>
          <w:p w14:paraId="16921BEE"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nil"/>
            </w:tcBorders>
            <w:vAlign w:val="center"/>
            <w:hideMark/>
          </w:tcPr>
          <w:p w14:paraId="7E46263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nil"/>
            </w:tcBorders>
            <w:vAlign w:val="center"/>
          </w:tcPr>
          <w:p w14:paraId="6434107F"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nil"/>
            </w:tcBorders>
            <w:vAlign w:val="center"/>
          </w:tcPr>
          <w:p w14:paraId="3C69CB2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41A36A0A"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3527D76D" w14:textId="77777777" w:rsidR="00B3744C" w:rsidRDefault="00B3744C">
            <w:pPr>
              <w:pStyle w:val="BodyText"/>
              <w:spacing w:after="0" w:line="256" w:lineRule="auto"/>
              <w:rPr>
                <w:lang w:val="mk-MK" w:eastAsia="en-GB"/>
              </w:rPr>
            </w:pPr>
          </w:p>
        </w:tc>
      </w:tr>
      <w:tr w:rsidR="00B3744C" w14:paraId="620D2203" w14:textId="77777777" w:rsidTr="00B3744C">
        <w:trPr>
          <w:cantSplit/>
          <w:trHeight w:val="375"/>
        </w:trPr>
        <w:tc>
          <w:tcPr>
            <w:tcW w:w="10301" w:type="dxa"/>
            <w:gridSpan w:val="9"/>
            <w:tcBorders>
              <w:top w:val="single" w:sz="6" w:space="0" w:color="auto"/>
              <w:left w:val="nil"/>
              <w:bottom w:val="single" w:sz="4" w:space="0" w:color="auto"/>
              <w:right w:val="nil"/>
            </w:tcBorders>
            <w:shd w:val="clear" w:color="auto" w:fill="B3B3B3"/>
            <w:vAlign w:val="center"/>
            <w:hideMark/>
          </w:tcPr>
          <w:p w14:paraId="5894DDC8" w14:textId="77777777" w:rsidR="00B3744C" w:rsidRDefault="00B3744C">
            <w:pPr>
              <w:pStyle w:val="BodyText"/>
              <w:spacing w:after="0" w:line="256" w:lineRule="auto"/>
              <w:rPr>
                <w:b/>
                <w:lang w:val="mk-MK" w:eastAsia="en-GB"/>
              </w:rPr>
            </w:pPr>
            <w:r>
              <w:rPr>
                <w:b/>
                <w:lang w:val="mk-MK" w:eastAsia="en-GB"/>
              </w:rPr>
              <w:t xml:space="preserve">СЕКЦИЈА 4 – </w:t>
            </w:r>
            <w:r>
              <w:rPr>
                <w:b/>
                <w:bCs/>
                <w:lang w:val="mk-MK" w:eastAsia="en-GB"/>
              </w:rPr>
              <w:t>Невообичаени и процедури во случај на опасност</w:t>
            </w:r>
          </w:p>
        </w:tc>
      </w:tr>
      <w:tr w:rsidR="00B3744C" w14:paraId="63A5E9F4" w14:textId="77777777" w:rsidTr="00B3744C">
        <w:trPr>
          <w:cantSplit/>
          <w:trHeight w:val="375"/>
        </w:trPr>
        <w:tc>
          <w:tcPr>
            <w:tcW w:w="3165" w:type="dxa"/>
            <w:tcBorders>
              <w:top w:val="single" w:sz="6" w:space="0" w:color="auto"/>
              <w:left w:val="nil"/>
              <w:bottom w:val="single" w:sz="4" w:space="0" w:color="auto"/>
              <w:right w:val="single" w:sz="6" w:space="0" w:color="auto"/>
            </w:tcBorders>
            <w:vAlign w:val="center"/>
            <w:hideMark/>
          </w:tcPr>
          <w:p w14:paraId="2CDEBD8F" w14:textId="77777777" w:rsidR="00B3744C" w:rsidRDefault="00B3744C">
            <w:pPr>
              <w:pStyle w:val="BodyText"/>
              <w:tabs>
                <w:tab w:val="left" w:pos="270"/>
              </w:tabs>
              <w:spacing w:after="0" w:line="256" w:lineRule="auto"/>
              <w:rPr>
                <w:bCs/>
                <w:lang w:val="mk-MK" w:eastAsia="en-GB"/>
              </w:rPr>
            </w:pPr>
            <w:r>
              <w:rPr>
                <w:bCs/>
                <w:lang w:val="mk-MK" w:eastAsia="en-GB"/>
              </w:rPr>
              <w:t>4.</w:t>
            </w:r>
            <w:r>
              <w:rPr>
                <w:bCs/>
                <w:lang w:val="mk-MK" w:eastAsia="en-GB"/>
              </w:rPr>
              <w:tab/>
              <w:t xml:space="preserve">Невообичаени и процедури во случај на опасност (може да се спроведе на FSTD, ако е квалификуван за вежбата) </w:t>
            </w:r>
          </w:p>
        </w:tc>
        <w:tc>
          <w:tcPr>
            <w:tcW w:w="720" w:type="dxa"/>
            <w:tcBorders>
              <w:top w:val="single" w:sz="6" w:space="0" w:color="auto"/>
              <w:left w:val="single" w:sz="6" w:space="0" w:color="auto"/>
              <w:bottom w:val="single" w:sz="4" w:space="0" w:color="auto"/>
              <w:right w:val="single" w:sz="6" w:space="0" w:color="auto"/>
            </w:tcBorders>
            <w:vAlign w:val="center"/>
          </w:tcPr>
          <w:p w14:paraId="781AE313"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4" w:space="0" w:color="auto"/>
              <w:right w:val="single" w:sz="6" w:space="0" w:color="auto"/>
            </w:tcBorders>
            <w:vAlign w:val="center"/>
          </w:tcPr>
          <w:p w14:paraId="3A863EB9"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4" w:space="0" w:color="auto"/>
              <w:right w:val="single" w:sz="6" w:space="0" w:color="auto"/>
            </w:tcBorders>
            <w:vAlign w:val="center"/>
          </w:tcPr>
          <w:p w14:paraId="4B210B8F"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4" w:space="0" w:color="auto"/>
              <w:right w:val="single" w:sz="6" w:space="0" w:color="auto"/>
            </w:tcBorders>
            <w:vAlign w:val="center"/>
          </w:tcPr>
          <w:p w14:paraId="4DC54A4F"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4" w:space="0" w:color="auto"/>
              <w:right w:val="single" w:sz="6" w:space="0" w:color="auto"/>
            </w:tcBorders>
            <w:vAlign w:val="center"/>
          </w:tcPr>
          <w:p w14:paraId="24C09EF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4" w:space="0" w:color="auto"/>
              <w:right w:val="single" w:sz="6" w:space="0" w:color="auto"/>
            </w:tcBorders>
            <w:vAlign w:val="center"/>
            <w:hideMark/>
          </w:tcPr>
          <w:p w14:paraId="0C9FB457"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4" w:space="0" w:color="auto"/>
              <w:right w:val="nil"/>
            </w:tcBorders>
            <w:vAlign w:val="center"/>
            <w:hideMark/>
          </w:tcPr>
          <w:p w14:paraId="65D62713" w14:textId="77777777" w:rsidR="00B3744C" w:rsidRDefault="00B3744C">
            <w:pPr>
              <w:pStyle w:val="BodyText"/>
              <w:spacing w:after="0" w:line="256" w:lineRule="auto"/>
              <w:rPr>
                <w:lang w:val="mk-MK" w:eastAsia="en-GB"/>
              </w:rPr>
            </w:pPr>
            <w:r>
              <w:rPr>
                <w:lang w:val="mk-MK" w:eastAsia="en-GB"/>
              </w:rPr>
              <w:t>Задолжително е да се изберат мин. 3 ставки  од оваа секција</w:t>
            </w:r>
          </w:p>
        </w:tc>
      </w:tr>
      <w:tr w:rsidR="00B3744C" w14:paraId="4A619BF1" w14:textId="77777777" w:rsidTr="00B3744C">
        <w:trPr>
          <w:cantSplit/>
          <w:trHeight w:val="1290"/>
        </w:trPr>
        <w:tc>
          <w:tcPr>
            <w:tcW w:w="3165" w:type="dxa"/>
            <w:tcBorders>
              <w:top w:val="single" w:sz="4" w:space="0" w:color="auto"/>
              <w:left w:val="nil"/>
              <w:bottom w:val="single" w:sz="6" w:space="0" w:color="auto"/>
              <w:right w:val="single" w:sz="6" w:space="0" w:color="auto"/>
            </w:tcBorders>
            <w:vAlign w:val="center"/>
            <w:hideMark/>
          </w:tcPr>
          <w:p w14:paraId="6F0D1E9D" w14:textId="77777777" w:rsidR="00B3744C" w:rsidRDefault="00B3744C">
            <w:pPr>
              <w:pStyle w:val="BodyText"/>
              <w:tabs>
                <w:tab w:val="left" w:pos="339"/>
              </w:tabs>
              <w:spacing w:after="0" w:line="256" w:lineRule="auto"/>
              <w:rPr>
                <w:lang w:val="mk-MK" w:eastAsia="en-GB"/>
              </w:rPr>
            </w:pPr>
            <w:r>
              <w:rPr>
                <w:lang w:val="mk-MK" w:eastAsia="en-GB"/>
              </w:rPr>
              <w:t>4.1</w:t>
            </w:r>
            <w:r>
              <w:rPr>
                <w:lang w:val="mk-MK" w:eastAsia="en-GB"/>
              </w:rPr>
              <w:tab/>
              <w:t>Противпожарни вежби, мотор, APU, оддел за багаж, пилотска кабина, крило и електрич. систем, вклучувајќи и вежби за евакуација, ако е применливо</w:t>
            </w:r>
          </w:p>
        </w:tc>
        <w:tc>
          <w:tcPr>
            <w:tcW w:w="720" w:type="dxa"/>
            <w:tcBorders>
              <w:top w:val="single" w:sz="4" w:space="0" w:color="auto"/>
              <w:left w:val="single" w:sz="6" w:space="0" w:color="auto"/>
              <w:bottom w:val="single" w:sz="6" w:space="0" w:color="auto"/>
              <w:right w:val="single" w:sz="6" w:space="0" w:color="auto"/>
            </w:tcBorders>
            <w:vAlign w:val="center"/>
            <w:hideMark/>
          </w:tcPr>
          <w:p w14:paraId="655C593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4" w:space="0" w:color="auto"/>
              <w:left w:val="single" w:sz="6" w:space="0" w:color="auto"/>
              <w:bottom w:val="single" w:sz="6" w:space="0" w:color="auto"/>
              <w:right w:val="single" w:sz="6" w:space="0" w:color="auto"/>
            </w:tcBorders>
            <w:vAlign w:val="center"/>
            <w:hideMark/>
          </w:tcPr>
          <w:p w14:paraId="22D8115D"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4" w:space="0" w:color="auto"/>
              <w:left w:val="single" w:sz="6" w:space="0" w:color="auto"/>
              <w:bottom w:val="single" w:sz="6" w:space="0" w:color="auto"/>
              <w:right w:val="single" w:sz="6" w:space="0" w:color="auto"/>
            </w:tcBorders>
            <w:vAlign w:val="center"/>
            <w:hideMark/>
          </w:tcPr>
          <w:p w14:paraId="561EE9F6"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4" w:space="0" w:color="auto"/>
              <w:left w:val="single" w:sz="6" w:space="0" w:color="auto"/>
              <w:bottom w:val="single" w:sz="6" w:space="0" w:color="auto"/>
              <w:right w:val="single" w:sz="6" w:space="0" w:color="auto"/>
            </w:tcBorders>
            <w:vAlign w:val="center"/>
          </w:tcPr>
          <w:p w14:paraId="7B025FA6" w14:textId="77777777" w:rsidR="00B3744C" w:rsidRDefault="00B3744C">
            <w:pPr>
              <w:pStyle w:val="BodyText"/>
              <w:spacing w:after="0" w:line="256" w:lineRule="auto"/>
              <w:rPr>
                <w:lang w:val="mk-MK" w:eastAsia="en-GB"/>
              </w:rPr>
            </w:pPr>
          </w:p>
        </w:tc>
        <w:tc>
          <w:tcPr>
            <w:tcW w:w="1333" w:type="dxa"/>
            <w:tcBorders>
              <w:top w:val="single" w:sz="4" w:space="0" w:color="auto"/>
              <w:left w:val="single" w:sz="6" w:space="0" w:color="auto"/>
              <w:bottom w:val="single" w:sz="6" w:space="0" w:color="auto"/>
              <w:right w:val="single" w:sz="6" w:space="0" w:color="auto"/>
            </w:tcBorders>
            <w:vAlign w:val="center"/>
          </w:tcPr>
          <w:p w14:paraId="251C68FB" w14:textId="77777777" w:rsidR="00B3744C" w:rsidRDefault="00B3744C">
            <w:pPr>
              <w:pStyle w:val="BodyText"/>
              <w:spacing w:after="0" w:line="256" w:lineRule="auto"/>
              <w:rPr>
                <w:lang w:val="mk-MK" w:eastAsia="en-GB"/>
              </w:rPr>
            </w:pPr>
          </w:p>
        </w:tc>
        <w:tc>
          <w:tcPr>
            <w:tcW w:w="908" w:type="dxa"/>
            <w:gridSpan w:val="2"/>
            <w:tcBorders>
              <w:top w:val="single" w:sz="4" w:space="0" w:color="auto"/>
              <w:left w:val="single" w:sz="6" w:space="0" w:color="auto"/>
              <w:bottom w:val="single" w:sz="6" w:space="0" w:color="auto"/>
              <w:right w:val="single" w:sz="6" w:space="0" w:color="auto"/>
            </w:tcBorders>
            <w:vAlign w:val="center"/>
          </w:tcPr>
          <w:p w14:paraId="4DF41A75" w14:textId="77777777" w:rsidR="00B3744C" w:rsidRDefault="00B3744C">
            <w:pPr>
              <w:pStyle w:val="BodyText"/>
              <w:spacing w:after="0" w:line="256" w:lineRule="auto"/>
              <w:rPr>
                <w:lang w:val="mk-MK" w:eastAsia="en-GB"/>
              </w:rPr>
            </w:pPr>
          </w:p>
        </w:tc>
        <w:tc>
          <w:tcPr>
            <w:tcW w:w="1440" w:type="dxa"/>
            <w:tcBorders>
              <w:top w:val="single" w:sz="4" w:space="0" w:color="auto"/>
              <w:left w:val="single" w:sz="6" w:space="0" w:color="auto"/>
              <w:bottom w:val="single" w:sz="6" w:space="0" w:color="auto"/>
              <w:right w:val="nil"/>
            </w:tcBorders>
            <w:vAlign w:val="center"/>
          </w:tcPr>
          <w:p w14:paraId="28A7D9F7" w14:textId="77777777" w:rsidR="00B3744C" w:rsidRDefault="00B3744C">
            <w:pPr>
              <w:pStyle w:val="BodyText"/>
              <w:spacing w:after="0" w:line="256" w:lineRule="auto"/>
              <w:rPr>
                <w:lang w:val="mk-MK" w:eastAsia="en-GB"/>
              </w:rPr>
            </w:pPr>
          </w:p>
        </w:tc>
      </w:tr>
      <w:tr w:rsidR="00B3744C" w14:paraId="520BCA9A"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1DA843C5" w14:textId="77777777" w:rsidR="00B3744C" w:rsidRDefault="00B3744C">
            <w:pPr>
              <w:pStyle w:val="BodyText"/>
              <w:tabs>
                <w:tab w:val="left" w:pos="339"/>
              </w:tabs>
              <w:spacing w:after="0" w:line="256" w:lineRule="auto"/>
              <w:rPr>
                <w:lang w:val="mk-MK" w:eastAsia="en-GB"/>
              </w:rPr>
            </w:pPr>
            <w:r>
              <w:rPr>
                <w:lang w:val="mk-MK" w:eastAsia="en-GB"/>
              </w:rPr>
              <w:t>4.2</w:t>
            </w:r>
            <w:r>
              <w:rPr>
                <w:lang w:val="mk-MK" w:eastAsia="en-GB"/>
              </w:rPr>
              <w:tab/>
              <w:t>Контрола и отстранување на чад</w:t>
            </w:r>
          </w:p>
        </w:tc>
        <w:tc>
          <w:tcPr>
            <w:tcW w:w="720" w:type="dxa"/>
            <w:tcBorders>
              <w:top w:val="single" w:sz="6" w:space="0" w:color="auto"/>
              <w:left w:val="single" w:sz="6" w:space="0" w:color="auto"/>
              <w:bottom w:val="single" w:sz="6" w:space="0" w:color="auto"/>
              <w:right w:val="single" w:sz="6" w:space="0" w:color="auto"/>
            </w:tcBorders>
            <w:vAlign w:val="center"/>
            <w:hideMark/>
          </w:tcPr>
          <w:p w14:paraId="5B3CA08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FE72B37"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2271C47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018A906D"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3BD369D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890E29B"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95236C4" w14:textId="77777777" w:rsidR="00B3744C" w:rsidRDefault="00B3744C">
            <w:pPr>
              <w:pStyle w:val="BodyText"/>
              <w:spacing w:after="0" w:line="256" w:lineRule="auto"/>
              <w:rPr>
                <w:lang w:val="mk-MK" w:eastAsia="en-GB"/>
              </w:rPr>
            </w:pPr>
          </w:p>
        </w:tc>
      </w:tr>
      <w:tr w:rsidR="00B3744C" w14:paraId="52CDABC3" w14:textId="77777777" w:rsidTr="00B3744C">
        <w:trPr>
          <w:cantSplit/>
        </w:trPr>
        <w:tc>
          <w:tcPr>
            <w:tcW w:w="3165" w:type="dxa"/>
            <w:tcBorders>
              <w:top w:val="single" w:sz="6" w:space="0" w:color="auto"/>
              <w:left w:val="nil"/>
              <w:bottom w:val="single" w:sz="6" w:space="0" w:color="auto"/>
              <w:right w:val="single" w:sz="6" w:space="0" w:color="auto"/>
            </w:tcBorders>
            <w:vAlign w:val="center"/>
          </w:tcPr>
          <w:p w14:paraId="29686823" w14:textId="77777777" w:rsidR="00B3744C" w:rsidRDefault="00B3744C">
            <w:pPr>
              <w:pStyle w:val="BodyText"/>
              <w:tabs>
                <w:tab w:val="left" w:pos="339"/>
              </w:tabs>
              <w:spacing w:after="0" w:line="256" w:lineRule="auto"/>
              <w:rPr>
                <w:lang w:val="mk-MK" w:eastAsia="en-GB"/>
              </w:rPr>
            </w:pPr>
            <w:r>
              <w:rPr>
                <w:lang w:val="mk-MK" w:eastAsia="en-GB"/>
              </w:rPr>
              <w:lastRenderedPageBreak/>
              <w:t>4.3</w:t>
            </w:r>
            <w:r>
              <w:rPr>
                <w:lang w:val="mk-MK" w:eastAsia="en-GB"/>
              </w:rPr>
              <w:tab/>
              <w:t>Дефект на мотор, гасење и повторно придвижување на безбедна висина</w:t>
            </w:r>
          </w:p>
          <w:p w14:paraId="256FD9AA" w14:textId="77777777" w:rsidR="00B3744C" w:rsidRDefault="00B3744C">
            <w:pPr>
              <w:pStyle w:val="BodyText"/>
              <w:tabs>
                <w:tab w:val="left" w:pos="339"/>
              </w:tabs>
              <w:spacing w:after="0" w:line="256" w:lineRule="auto"/>
              <w:rPr>
                <w:lang w:val="mk-MK" w:eastAsia="en-GB"/>
              </w:rPr>
            </w:pPr>
          </w:p>
          <w:p w14:paraId="4EFE0528" w14:textId="77777777" w:rsidR="00B3744C" w:rsidRDefault="00B3744C">
            <w:pPr>
              <w:pStyle w:val="BodyText"/>
              <w:tabs>
                <w:tab w:val="left" w:pos="339"/>
              </w:tabs>
              <w:spacing w:after="0" w:line="256" w:lineRule="auto"/>
              <w:rPr>
                <w:lang w:val="mk-MK" w:eastAsia="en-GB"/>
              </w:rPr>
            </w:pPr>
            <w:r>
              <w:rPr>
                <w:lang w:val="mk-MK" w:eastAsia="en-GB"/>
              </w:rPr>
              <w:t>(за оваа вежба не може да се користи воздухоплов), вклучувајќи OEI конверзија од режим на хеликоптер на режим на авион и обратно</w:t>
            </w:r>
          </w:p>
        </w:tc>
        <w:tc>
          <w:tcPr>
            <w:tcW w:w="720" w:type="dxa"/>
            <w:tcBorders>
              <w:top w:val="single" w:sz="6" w:space="0" w:color="auto"/>
              <w:left w:val="single" w:sz="6" w:space="0" w:color="auto"/>
              <w:bottom w:val="single" w:sz="6" w:space="0" w:color="auto"/>
              <w:right w:val="single" w:sz="6" w:space="0" w:color="auto"/>
            </w:tcBorders>
            <w:vAlign w:val="center"/>
            <w:hideMark/>
          </w:tcPr>
          <w:p w14:paraId="0218A46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668BBB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7AF65EA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589B2C11"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53F6644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2E71413F" w14:textId="77777777" w:rsidR="00B3744C" w:rsidRDefault="00B3744C">
            <w:pPr>
              <w:pStyle w:val="BodyText"/>
              <w:spacing w:after="0" w:line="256" w:lineRule="auto"/>
              <w:rPr>
                <w:lang w:val="en-US" w:eastAsia="en-GB"/>
              </w:rPr>
            </w:pPr>
            <w:r>
              <w:rPr>
                <w:lang w:val="mk-MK" w:eastAsia="en-GB"/>
              </w:rPr>
              <w:t xml:space="preserve">само </w:t>
            </w:r>
            <w:r>
              <w:rPr>
                <w:lang w:val="en-US" w:eastAsia="en-GB"/>
              </w:rPr>
              <w:t>FFS</w:t>
            </w:r>
          </w:p>
        </w:tc>
        <w:tc>
          <w:tcPr>
            <w:tcW w:w="1440" w:type="dxa"/>
            <w:tcBorders>
              <w:top w:val="single" w:sz="6" w:space="0" w:color="auto"/>
              <w:left w:val="single" w:sz="6" w:space="0" w:color="auto"/>
              <w:bottom w:val="single" w:sz="6" w:space="0" w:color="auto"/>
              <w:right w:val="nil"/>
            </w:tcBorders>
            <w:vAlign w:val="center"/>
          </w:tcPr>
          <w:p w14:paraId="49E0DEBC" w14:textId="77777777" w:rsidR="00B3744C" w:rsidRDefault="00B3744C">
            <w:pPr>
              <w:pStyle w:val="BodyText"/>
              <w:spacing w:after="0" w:line="256" w:lineRule="auto"/>
              <w:rPr>
                <w:lang w:val="mk-MK" w:eastAsia="en-GB"/>
              </w:rPr>
            </w:pPr>
          </w:p>
        </w:tc>
      </w:tr>
      <w:tr w:rsidR="00B3744C" w14:paraId="52362B63"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7432D09" w14:textId="77777777" w:rsidR="00B3744C" w:rsidRDefault="00B3744C">
            <w:pPr>
              <w:pStyle w:val="BodyText"/>
              <w:tabs>
                <w:tab w:val="left" w:pos="440"/>
              </w:tabs>
              <w:spacing w:after="0" w:line="256" w:lineRule="auto"/>
              <w:rPr>
                <w:lang w:val="mk-MK" w:eastAsia="en-GB"/>
              </w:rPr>
            </w:pPr>
            <w:r>
              <w:rPr>
                <w:lang w:val="mk-MK" w:eastAsia="en-GB"/>
              </w:rPr>
              <w:t>4.4</w:t>
            </w:r>
            <w:r>
              <w:rPr>
                <w:lang w:val="mk-MK" w:eastAsia="en-GB"/>
              </w:rPr>
              <w:tab/>
              <w:t xml:space="preserve">Испуштање на гориво (симулирано, ако е можно) </w:t>
            </w:r>
          </w:p>
        </w:tc>
        <w:tc>
          <w:tcPr>
            <w:tcW w:w="720" w:type="dxa"/>
            <w:tcBorders>
              <w:top w:val="single" w:sz="6" w:space="0" w:color="auto"/>
              <w:left w:val="single" w:sz="6" w:space="0" w:color="auto"/>
              <w:bottom w:val="single" w:sz="6" w:space="0" w:color="auto"/>
              <w:right w:val="single" w:sz="6" w:space="0" w:color="auto"/>
            </w:tcBorders>
            <w:vAlign w:val="center"/>
          </w:tcPr>
          <w:p w14:paraId="272379E7"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17085F46"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373BB76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8F8B6E1"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88C86E4"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521FB8A9"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5FC1173" w14:textId="77777777" w:rsidR="00B3744C" w:rsidRDefault="00B3744C">
            <w:pPr>
              <w:pStyle w:val="BodyText"/>
              <w:spacing w:after="0" w:line="256" w:lineRule="auto"/>
              <w:rPr>
                <w:lang w:val="mk-MK" w:eastAsia="en-GB"/>
              </w:rPr>
            </w:pPr>
          </w:p>
        </w:tc>
      </w:tr>
      <w:tr w:rsidR="00B3744C" w14:paraId="7539A86C"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32B612A" w14:textId="77777777" w:rsidR="00B3744C" w:rsidRDefault="00B3744C">
            <w:pPr>
              <w:pStyle w:val="BodyText"/>
              <w:tabs>
                <w:tab w:val="left" w:pos="440"/>
              </w:tabs>
              <w:spacing w:after="0" w:line="256" w:lineRule="auto"/>
              <w:rPr>
                <w:lang w:val="mk-MK" w:eastAsia="en-GB"/>
              </w:rPr>
            </w:pPr>
            <w:r>
              <w:rPr>
                <w:lang w:val="mk-MK" w:eastAsia="en-GB"/>
              </w:rPr>
              <w:t>4.5</w:t>
            </w:r>
            <w:r>
              <w:rPr>
                <w:lang w:val="mk-MK" w:eastAsia="en-GB"/>
              </w:rPr>
              <w:tab/>
              <w:t>Удари на ветер при полетување/слетување (за оваа вежба не може да се користи воздухоплов)</w:t>
            </w:r>
          </w:p>
        </w:tc>
        <w:tc>
          <w:tcPr>
            <w:tcW w:w="720" w:type="dxa"/>
            <w:tcBorders>
              <w:top w:val="single" w:sz="6" w:space="0" w:color="auto"/>
              <w:left w:val="single" w:sz="6" w:space="0" w:color="auto"/>
              <w:bottom w:val="single" w:sz="6" w:space="0" w:color="auto"/>
              <w:right w:val="single" w:sz="6" w:space="0" w:color="auto"/>
            </w:tcBorders>
            <w:vAlign w:val="center"/>
          </w:tcPr>
          <w:p w14:paraId="323B46D3"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718D9D5"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7F698E4D"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tcPr>
          <w:p w14:paraId="0F851C95"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00A6364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37E0E54" w14:textId="77777777" w:rsidR="00B3744C" w:rsidRDefault="00B3744C">
            <w:pPr>
              <w:pStyle w:val="BodyText"/>
              <w:spacing w:after="0" w:line="256" w:lineRule="auto"/>
              <w:rPr>
                <w:lang w:val="mk-MK" w:eastAsia="en-GB"/>
              </w:rPr>
            </w:pPr>
            <w:r>
              <w:rPr>
                <w:lang w:val="mk-MK" w:eastAsia="en-GB"/>
              </w:rPr>
              <w:t>само F</w:t>
            </w:r>
            <w:r>
              <w:rPr>
                <w:lang w:val="en-US" w:eastAsia="en-GB"/>
              </w:rPr>
              <w:t>F</w:t>
            </w:r>
            <w:r>
              <w:rPr>
                <w:lang w:val="mk-MK" w:eastAsia="en-GB"/>
              </w:rPr>
              <w:t>S</w:t>
            </w:r>
          </w:p>
        </w:tc>
        <w:tc>
          <w:tcPr>
            <w:tcW w:w="1440" w:type="dxa"/>
            <w:tcBorders>
              <w:top w:val="single" w:sz="6" w:space="0" w:color="auto"/>
              <w:left w:val="single" w:sz="6" w:space="0" w:color="auto"/>
              <w:bottom w:val="single" w:sz="6" w:space="0" w:color="auto"/>
              <w:right w:val="nil"/>
            </w:tcBorders>
            <w:vAlign w:val="center"/>
          </w:tcPr>
          <w:p w14:paraId="15F864A4" w14:textId="77777777" w:rsidR="00B3744C" w:rsidRDefault="00B3744C">
            <w:pPr>
              <w:pStyle w:val="BodyText"/>
              <w:spacing w:after="0" w:line="256" w:lineRule="auto"/>
              <w:rPr>
                <w:lang w:val="mk-MK" w:eastAsia="en-GB"/>
              </w:rPr>
            </w:pPr>
          </w:p>
        </w:tc>
      </w:tr>
      <w:tr w:rsidR="00B3744C" w14:paraId="3C376A30"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FFF24B0" w14:textId="77777777" w:rsidR="00B3744C" w:rsidRDefault="00B3744C">
            <w:pPr>
              <w:pStyle w:val="BodyText"/>
              <w:tabs>
                <w:tab w:val="left" w:pos="429"/>
              </w:tabs>
              <w:spacing w:after="0" w:line="256" w:lineRule="auto"/>
              <w:rPr>
                <w:lang w:val="mk-MK" w:eastAsia="en-GB"/>
              </w:rPr>
            </w:pPr>
            <w:r>
              <w:rPr>
                <w:lang w:val="mk-MK" w:eastAsia="en-GB"/>
              </w:rPr>
              <w:t>4.6</w:t>
            </w:r>
            <w:r>
              <w:rPr>
                <w:lang w:val="mk-MK" w:eastAsia="en-GB"/>
              </w:rPr>
              <w:tab/>
              <w:t>Симулиран дефект на системот за притисок во кабината/принудно спуштање (за оваа вежба не се користи воздухоплов)</w:t>
            </w:r>
          </w:p>
        </w:tc>
        <w:tc>
          <w:tcPr>
            <w:tcW w:w="720" w:type="dxa"/>
            <w:tcBorders>
              <w:top w:val="single" w:sz="6" w:space="0" w:color="auto"/>
              <w:left w:val="single" w:sz="6" w:space="0" w:color="auto"/>
              <w:bottom w:val="single" w:sz="6" w:space="0" w:color="auto"/>
              <w:right w:val="single" w:sz="6" w:space="0" w:color="auto"/>
            </w:tcBorders>
            <w:vAlign w:val="center"/>
            <w:hideMark/>
          </w:tcPr>
          <w:p w14:paraId="3A2F3DB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416078A4"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2D01048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1B172D19"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329D63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570B2C41" w14:textId="77777777" w:rsidR="00B3744C" w:rsidRDefault="00B3744C">
            <w:pPr>
              <w:pStyle w:val="BodyText"/>
              <w:spacing w:after="0" w:line="256" w:lineRule="auto"/>
              <w:rPr>
                <w:lang w:val="mk-MK" w:eastAsia="en-GB"/>
              </w:rPr>
            </w:pPr>
            <w:r>
              <w:rPr>
                <w:lang w:val="mk-MK" w:eastAsia="en-GB"/>
              </w:rPr>
              <w:t>само F</w:t>
            </w:r>
            <w:r>
              <w:rPr>
                <w:lang w:val="en-US" w:eastAsia="en-GB"/>
              </w:rPr>
              <w:t>F</w:t>
            </w:r>
            <w:r>
              <w:rPr>
                <w:lang w:val="mk-MK" w:eastAsia="en-GB"/>
              </w:rPr>
              <w:t>S</w:t>
            </w:r>
          </w:p>
        </w:tc>
        <w:tc>
          <w:tcPr>
            <w:tcW w:w="1440" w:type="dxa"/>
            <w:tcBorders>
              <w:top w:val="single" w:sz="6" w:space="0" w:color="auto"/>
              <w:left w:val="single" w:sz="6" w:space="0" w:color="auto"/>
              <w:bottom w:val="single" w:sz="6" w:space="0" w:color="auto"/>
              <w:right w:val="nil"/>
            </w:tcBorders>
            <w:vAlign w:val="center"/>
          </w:tcPr>
          <w:p w14:paraId="62ADAFA0" w14:textId="77777777" w:rsidR="00B3744C" w:rsidRDefault="00B3744C">
            <w:pPr>
              <w:pStyle w:val="BodyText"/>
              <w:spacing w:after="0" w:line="256" w:lineRule="auto"/>
              <w:rPr>
                <w:lang w:val="mk-MK" w:eastAsia="en-GB"/>
              </w:rPr>
            </w:pPr>
          </w:p>
        </w:tc>
      </w:tr>
      <w:tr w:rsidR="00B3744C" w14:paraId="25169BBA"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4F17DD8" w14:textId="77777777" w:rsidR="00B3744C" w:rsidRDefault="00B3744C">
            <w:pPr>
              <w:pStyle w:val="BodyText"/>
              <w:tabs>
                <w:tab w:val="left" w:pos="429"/>
              </w:tabs>
              <w:spacing w:after="0" w:line="256" w:lineRule="auto"/>
              <w:rPr>
                <w:lang w:val="mk-MK" w:eastAsia="en-GB"/>
              </w:rPr>
            </w:pPr>
            <w:r>
              <w:rPr>
                <w:lang w:val="mk-MK" w:eastAsia="en-GB"/>
              </w:rPr>
              <w:t>4.7</w:t>
            </w:r>
            <w:r>
              <w:rPr>
                <w:lang w:val="mk-MK" w:eastAsia="en-GB"/>
              </w:rPr>
              <w:tab/>
              <w:t>ACAS настан (за оваа вежба не може да се користи воздухоплов)</w:t>
            </w:r>
          </w:p>
        </w:tc>
        <w:tc>
          <w:tcPr>
            <w:tcW w:w="720" w:type="dxa"/>
            <w:tcBorders>
              <w:top w:val="single" w:sz="6" w:space="0" w:color="auto"/>
              <w:left w:val="single" w:sz="6" w:space="0" w:color="auto"/>
              <w:bottom w:val="single" w:sz="6" w:space="0" w:color="auto"/>
              <w:right w:val="single" w:sz="6" w:space="0" w:color="auto"/>
            </w:tcBorders>
            <w:vAlign w:val="center"/>
            <w:hideMark/>
          </w:tcPr>
          <w:p w14:paraId="2F75891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4B19AF25" w14:textId="77777777" w:rsidR="00B3744C" w:rsidRDefault="00B3744C">
            <w:pPr>
              <w:rPr>
                <w:sz w:val="20"/>
                <w:szCs w:val="20"/>
              </w:rPr>
            </w:pPr>
            <w:r>
              <w:rPr>
                <w:sz w:val="20"/>
                <w:szCs w:val="20"/>
                <w:lang w:val="mk-MK"/>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360EC38" w14:textId="77777777" w:rsidR="00B3744C" w:rsidRDefault="00B3744C">
            <w:pPr>
              <w:rPr>
                <w:sz w:val="20"/>
                <w:szCs w:val="20"/>
              </w:rPr>
            </w:pPr>
            <w:r>
              <w:rPr>
                <w:sz w:val="20"/>
                <w:szCs w:val="20"/>
                <w:lang w:val="mk-MK"/>
              </w:rPr>
              <w:t>→</w:t>
            </w:r>
          </w:p>
        </w:tc>
        <w:tc>
          <w:tcPr>
            <w:tcW w:w="1340" w:type="dxa"/>
            <w:tcBorders>
              <w:top w:val="single" w:sz="6" w:space="0" w:color="auto"/>
              <w:left w:val="single" w:sz="6" w:space="0" w:color="auto"/>
              <w:bottom w:val="single" w:sz="6" w:space="0" w:color="auto"/>
              <w:right w:val="single" w:sz="6" w:space="0" w:color="auto"/>
            </w:tcBorders>
            <w:vAlign w:val="center"/>
          </w:tcPr>
          <w:p w14:paraId="2852E8A7"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0FB40D0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963E45D" w14:textId="77777777" w:rsidR="00B3744C" w:rsidRDefault="00B3744C">
            <w:pPr>
              <w:pStyle w:val="BodyText"/>
              <w:spacing w:after="0" w:line="256" w:lineRule="auto"/>
              <w:rPr>
                <w:lang w:val="mk-MK" w:eastAsia="en-GB"/>
              </w:rPr>
            </w:pPr>
            <w:r>
              <w:rPr>
                <w:lang w:val="mk-MK" w:eastAsia="en-GB"/>
              </w:rPr>
              <w:t>само F</w:t>
            </w:r>
            <w:r>
              <w:rPr>
                <w:lang w:val="en-US" w:eastAsia="en-GB"/>
              </w:rPr>
              <w:t>F</w:t>
            </w:r>
            <w:r>
              <w:rPr>
                <w:lang w:val="mk-MK" w:eastAsia="en-GB"/>
              </w:rPr>
              <w:t>S</w:t>
            </w:r>
          </w:p>
        </w:tc>
        <w:tc>
          <w:tcPr>
            <w:tcW w:w="1440" w:type="dxa"/>
            <w:tcBorders>
              <w:top w:val="single" w:sz="6" w:space="0" w:color="auto"/>
              <w:left w:val="single" w:sz="6" w:space="0" w:color="auto"/>
              <w:bottom w:val="single" w:sz="6" w:space="0" w:color="auto"/>
              <w:right w:val="nil"/>
            </w:tcBorders>
            <w:vAlign w:val="center"/>
          </w:tcPr>
          <w:p w14:paraId="583C8712" w14:textId="77777777" w:rsidR="00B3744C" w:rsidRDefault="00B3744C">
            <w:pPr>
              <w:pStyle w:val="BodyText"/>
              <w:spacing w:after="0" w:line="256" w:lineRule="auto"/>
              <w:rPr>
                <w:lang w:val="mk-MK" w:eastAsia="en-GB"/>
              </w:rPr>
            </w:pPr>
          </w:p>
        </w:tc>
      </w:tr>
      <w:tr w:rsidR="00B3744C" w14:paraId="3A3A2DA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F60EE68" w14:textId="77777777" w:rsidR="00B3744C" w:rsidRDefault="00B3744C">
            <w:pPr>
              <w:pStyle w:val="BodyText"/>
              <w:tabs>
                <w:tab w:val="left" w:pos="429"/>
              </w:tabs>
              <w:spacing w:after="0" w:line="256" w:lineRule="auto"/>
              <w:rPr>
                <w:lang w:val="mk-MK" w:eastAsia="en-GB"/>
              </w:rPr>
            </w:pPr>
            <w:r>
              <w:rPr>
                <w:lang w:val="mk-MK" w:eastAsia="en-GB"/>
              </w:rPr>
              <w:t>4.8</w:t>
            </w:r>
            <w:r>
              <w:rPr>
                <w:lang w:val="mk-MK" w:eastAsia="en-GB"/>
              </w:rPr>
              <w:tab/>
              <w:t>Онеспособеност на член на екипаж за летање</w:t>
            </w:r>
          </w:p>
        </w:tc>
        <w:tc>
          <w:tcPr>
            <w:tcW w:w="720" w:type="dxa"/>
            <w:tcBorders>
              <w:top w:val="single" w:sz="6" w:space="0" w:color="auto"/>
              <w:left w:val="single" w:sz="6" w:space="0" w:color="auto"/>
              <w:bottom w:val="single" w:sz="6" w:space="0" w:color="auto"/>
              <w:right w:val="single" w:sz="6" w:space="0" w:color="auto"/>
            </w:tcBorders>
            <w:vAlign w:val="center"/>
          </w:tcPr>
          <w:p w14:paraId="74A702B1"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461F2454"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33C1973D"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4D3C824"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BB1E3C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27BDC7A"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4C5FAFB" w14:textId="77777777" w:rsidR="00B3744C" w:rsidRDefault="00B3744C">
            <w:pPr>
              <w:pStyle w:val="BodyText"/>
              <w:spacing w:after="0" w:line="256" w:lineRule="auto"/>
              <w:rPr>
                <w:lang w:val="mk-MK" w:eastAsia="en-GB"/>
              </w:rPr>
            </w:pPr>
          </w:p>
        </w:tc>
      </w:tr>
      <w:tr w:rsidR="00B3744C" w14:paraId="1F6D1234"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4F70C0E" w14:textId="77777777" w:rsidR="00B3744C" w:rsidRDefault="00B3744C">
            <w:pPr>
              <w:pStyle w:val="BodyText"/>
              <w:tabs>
                <w:tab w:val="left" w:pos="429"/>
              </w:tabs>
              <w:spacing w:after="0" w:line="256" w:lineRule="auto"/>
              <w:rPr>
                <w:lang w:val="mk-MK" w:eastAsia="en-GB"/>
              </w:rPr>
            </w:pPr>
            <w:r>
              <w:rPr>
                <w:lang w:val="mk-MK" w:eastAsia="en-GB"/>
              </w:rPr>
              <w:t>4.9</w:t>
            </w:r>
            <w:r>
              <w:rPr>
                <w:lang w:val="mk-MK" w:eastAsia="en-GB"/>
              </w:rPr>
              <w:tab/>
              <w:t>Дефект на трансмисијата</w:t>
            </w:r>
          </w:p>
        </w:tc>
        <w:tc>
          <w:tcPr>
            <w:tcW w:w="720" w:type="dxa"/>
            <w:tcBorders>
              <w:top w:val="single" w:sz="6" w:space="0" w:color="auto"/>
              <w:left w:val="single" w:sz="6" w:space="0" w:color="auto"/>
              <w:bottom w:val="single" w:sz="6" w:space="0" w:color="auto"/>
              <w:right w:val="single" w:sz="6" w:space="0" w:color="auto"/>
            </w:tcBorders>
            <w:vAlign w:val="center"/>
            <w:hideMark/>
          </w:tcPr>
          <w:p w14:paraId="7496567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4680FEB5"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5DB844FC"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013B7295"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60A77B5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1433C82C" w14:textId="77777777" w:rsidR="00B3744C" w:rsidRDefault="00B3744C">
            <w:pPr>
              <w:pStyle w:val="BodyText"/>
              <w:spacing w:after="0" w:line="256" w:lineRule="auto"/>
              <w:rPr>
                <w:lang w:val="mk-MK" w:eastAsia="en-GB"/>
              </w:rPr>
            </w:pPr>
            <w:r>
              <w:rPr>
                <w:lang w:val="mk-MK" w:eastAsia="en-GB"/>
              </w:rPr>
              <w:t>само F</w:t>
            </w:r>
            <w:r>
              <w:rPr>
                <w:lang w:val="en-US" w:eastAsia="en-GB"/>
              </w:rPr>
              <w:t>F</w:t>
            </w:r>
            <w:r>
              <w:rPr>
                <w:lang w:val="mk-MK" w:eastAsia="en-GB"/>
              </w:rPr>
              <w:t>S</w:t>
            </w:r>
          </w:p>
        </w:tc>
        <w:tc>
          <w:tcPr>
            <w:tcW w:w="1440" w:type="dxa"/>
            <w:tcBorders>
              <w:top w:val="single" w:sz="6" w:space="0" w:color="auto"/>
              <w:left w:val="single" w:sz="6" w:space="0" w:color="auto"/>
              <w:bottom w:val="single" w:sz="6" w:space="0" w:color="auto"/>
              <w:right w:val="nil"/>
            </w:tcBorders>
            <w:vAlign w:val="center"/>
          </w:tcPr>
          <w:p w14:paraId="2192FFD3" w14:textId="77777777" w:rsidR="00B3744C" w:rsidRDefault="00B3744C">
            <w:pPr>
              <w:pStyle w:val="BodyText"/>
              <w:spacing w:after="0" w:line="256" w:lineRule="auto"/>
              <w:rPr>
                <w:lang w:val="mk-MK" w:eastAsia="en-GB"/>
              </w:rPr>
            </w:pPr>
          </w:p>
        </w:tc>
      </w:tr>
      <w:tr w:rsidR="00B3744C" w14:paraId="51C8E665"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660127C" w14:textId="77777777" w:rsidR="00B3744C" w:rsidRDefault="00B3744C">
            <w:pPr>
              <w:pStyle w:val="BodyText"/>
              <w:tabs>
                <w:tab w:val="left" w:pos="429"/>
              </w:tabs>
              <w:spacing w:after="0" w:line="256" w:lineRule="auto"/>
              <w:rPr>
                <w:lang w:val="mk-MK" w:eastAsia="en-GB"/>
              </w:rPr>
            </w:pPr>
            <w:r>
              <w:rPr>
                <w:lang w:val="mk-MK" w:eastAsia="en-GB"/>
              </w:rPr>
              <w:t>4.10</w:t>
            </w:r>
            <w:r>
              <w:rPr>
                <w:lang w:val="mk-MK" w:eastAsia="en-GB"/>
              </w:rPr>
              <w:tab/>
              <w:t>Опоравување после потполно губење на брзина (со или без снага) или после активирање на уредот за предупредување за губење на узгон во конфигурација на качување, крстарење и приод (за оваа вежба не се користи воздухоплов)</w:t>
            </w:r>
          </w:p>
        </w:tc>
        <w:tc>
          <w:tcPr>
            <w:tcW w:w="720" w:type="dxa"/>
            <w:tcBorders>
              <w:top w:val="single" w:sz="6" w:space="0" w:color="auto"/>
              <w:left w:val="single" w:sz="6" w:space="0" w:color="auto"/>
              <w:bottom w:val="single" w:sz="6" w:space="0" w:color="auto"/>
              <w:right w:val="single" w:sz="6" w:space="0" w:color="auto"/>
            </w:tcBorders>
            <w:vAlign w:val="center"/>
            <w:hideMark/>
          </w:tcPr>
          <w:p w14:paraId="1EB1DE5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28AC5BEB"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774F20C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31AA8841"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763A048B"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2ACD4E05" w14:textId="77777777" w:rsidR="00B3744C" w:rsidRDefault="00B3744C">
            <w:pPr>
              <w:pStyle w:val="BodyText"/>
              <w:spacing w:after="0" w:line="256" w:lineRule="auto"/>
              <w:rPr>
                <w:lang w:val="mk-MK" w:eastAsia="en-GB"/>
              </w:rPr>
            </w:pPr>
            <w:r>
              <w:rPr>
                <w:lang w:val="mk-MK" w:eastAsia="en-GB"/>
              </w:rPr>
              <w:t>само F</w:t>
            </w:r>
            <w:r>
              <w:rPr>
                <w:lang w:val="en-US" w:eastAsia="en-GB"/>
              </w:rPr>
              <w:t>F</w:t>
            </w:r>
            <w:r>
              <w:rPr>
                <w:lang w:val="mk-MK" w:eastAsia="en-GB"/>
              </w:rPr>
              <w:t>S</w:t>
            </w:r>
          </w:p>
        </w:tc>
        <w:tc>
          <w:tcPr>
            <w:tcW w:w="1440" w:type="dxa"/>
            <w:tcBorders>
              <w:top w:val="single" w:sz="6" w:space="0" w:color="auto"/>
              <w:left w:val="single" w:sz="6" w:space="0" w:color="auto"/>
              <w:bottom w:val="single" w:sz="6" w:space="0" w:color="auto"/>
              <w:right w:val="nil"/>
            </w:tcBorders>
            <w:vAlign w:val="center"/>
          </w:tcPr>
          <w:p w14:paraId="2136E3AB" w14:textId="77777777" w:rsidR="00B3744C" w:rsidRDefault="00B3744C">
            <w:pPr>
              <w:pStyle w:val="BodyText"/>
              <w:spacing w:after="0" w:line="256" w:lineRule="auto"/>
              <w:rPr>
                <w:lang w:val="mk-MK" w:eastAsia="en-GB"/>
              </w:rPr>
            </w:pPr>
          </w:p>
        </w:tc>
      </w:tr>
      <w:tr w:rsidR="00B3744C" w14:paraId="08C2E610"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33B9147" w14:textId="77777777" w:rsidR="00B3744C" w:rsidRDefault="00B3744C">
            <w:pPr>
              <w:pStyle w:val="BodyText"/>
              <w:tabs>
                <w:tab w:val="left" w:pos="429"/>
              </w:tabs>
              <w:spacing w:after="0" w:line="256" w:lineRule="auto"/>
              <w:rPr>
                <w:lang w:val="mk-MK" w:eastAsia="en-GB"/>
              </w:rPr>
            </w:pPr>
            <w:r>
              <w:rPr>
                <w:lang w:val="mk-MK" w:eastAsia="en-GB"/>
              </w:rPr>
              <w:t>4.11</w:t>
            </w:r>
            <w:r>
              <w:rPr>
                <w:lang w:val="mk-MK" w:eastAsia="en-GB"/>
              </w:rPr>
              <w:tab/>
              <w:t>Други процедури за опасни ситуации како што е наведено во соодветниот Прирачник за летање на авионот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3F410970"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D13F3D1"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417D6281"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tcPr>
          <w:p w14:paraId="0238D6F1"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599A9A7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B259D6F"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D1564A6" w14:textId="77777777" w:rsidR="00B3744C" w:rsidRDefault="00B3744C">
            <w:pPr>
              <w:pStyle w:val="BodyText"/>
              <w:spacing w:after="0" w:line="256" w:lineRule="auto"/>
              <w:rPr>
                <w:lang w:val="mk-MK" w:eastAsia="en-GB"/>
              </w:rPr>
            </w:pPr>
          </w:p>
        </w:tc>
      </w:tr>
      <w:tr w:rsidR="00B3744C" w14:paraId="09DFAD6C" w14:textId="77777777" w:rsidTr="00B3744C">
        <w:trPr>
          <w:cantSplit/>
          <w:trHeight w:val="340"/>
        </w:trPr>
        <w:tc>
          <w:tcPr>
            <w:tcW w:w="10301" w:type="dxa"/>
            <w:gridSpan w:val="9"/>
            <w:tcBorders>
              <w:top w:val="single" w:sz="6" w:space="0" w:color="auto"/>
              <w:left w:val="nil"/>
              <w:bottom w:val="single" w:sz="6" w:space="0" w:color="auto"/>
              <w:right w:val="nil"/>
            </w:tcBorders>
            <w:shd w:val="clear" w:color="auto" w:fill="B3B3B3"/>
            <w:vAlign w:val="center"/>
            <w:hideMark/>
          </w:tcPr>
          <w:p w14:paraId="3800984E" w14:textId="77777777" w:rsidR="00B3744C" w:rsidRDefault="00B3744C">
            <w:pPr>
              <w:pStyle w:val="BodyText"/>
              <w:spacing w:after="0" w:line="256" w:lineRule="auto"/>
              <w:rPr>
                <w:b/>
                <w:lang w:val="mk-MK" w:eastAsia="en-GB"/>
              </w:rPr>
            </w:pPr>
            <w:r>
              <w:rPr>
                <w:b/>
                <w:lang w:val="mk-MK" w:eastAsia="en-GB"/>
              </w:rPr>
              <w:t>СЕКЦИЈА 5 – Процедури за летање по инструменти (треба да се спроведат во IMC или во симулирани IMC)</w:t>
            </w:r>
          </w:p>
        </w:tc>
      </w:tr>
      <w:tr w:rsidR="00B3744C" w14:paraId="1AC75A16" w14:textId="77777777" w:rsidTr="00B3744C">
        <w:trPr>
          <w:cantSplit/>
          <w:trHeight w:val="448"/>
        </w:trPr>
        <w:tc>
          <w:tcPr>
            <w:tcW w:w="3165" w:type="dxa"/>
            <w:tcBorders>
              <w:top w:val="single" w:sz="6" w:space="0" w:color="auto"/>
              <w:left w:val="nil"/>
              <w:bottom w:val="single" w:sz="6" w:space="0" w:color="auto"/>
              <w:right w:val="single" w:sz="6" w:space="0" w:color="auto"/>
            </w:tcBorders>
            <w:vAlign w:val="center"/>
            <w:hideMark/>
          </w:tcPr>
          <w:p w14:paraId="650CCDD7" w14:textId="77777777" w:rsidR="00B3744C" w:rsidRDefault="00B3744C">
            <w:pPr>
              <w:pStyle w:val="BodyText"/>
              <w:tabs>
                <w:tab w:val="left" w:pos="429"/>
              </w:tabs>
              <w:spacing w:after="0" w:line="256" w:lineRule="auto"/>
              <w:rPr>
                <w:lang w:val="mk-MK" w:eastAsia="en-GB"/>
              </w:rPr>
            </w:pPr>
            <w:r>
              <w:rPr>
                <w:lang w:val="mk-MK" w:eastAsia="en-GB"/>
              </w:rPr>
              <w:t>5.1</w:t>
            </w:r>
            <w:r>
              <w:rPr>
                <w:lang w:val="mk-MK" w:eastAsia="en-GB"/>
              </w:rPr>
              <w:tab/>
              <w:t xml:space="preserve">Полетување по инструменти: преод на лет по инструменти се бара  што е можно поскоро по полетувањето </w:t>
            </w:r>
          </w:p>
        </w:tc>
        <w:tc>
          <w:tcPr>
            <w:tcW w:w="720" w:type="dxa"/>
            <w:tcBorders>
              <w:top w:val="single" w:sz="6" w:space="0" w:color="auto"/>
              <w:left w:val="single" w:sz="6" w:space="0" w:color="auto"/>
              <w:bottom w:val="single" w:sz="6" w:space="0" w:color="auto"/>
              <w:right w:val="single" w:sz="6" w:space="0" w:color="auto"/>
            </w:tcBorders>
            <w:vAlign w:val="center"/>
            <w:hideMark/>
          </w:tcPr>
          <w:p w14:paraId="3741A77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CC3664F"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F38E73A"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650B5FBB"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0064639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64DB62E"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E52D523" w14:textId="77777777" w:rsidR="00B3744C" w:rsidRDefault="00B3744C">
            <w:pPr>
              <w:pStyle w:val="BodyText"/>
              <w:spacing w:after="0" w:line="256" w:lineRule="auto"/>
              <w:rPr>
                <w:lang w:val="mk-MK" w:eastAsia="en-GB"/>
              </w:rPr>
            </w:pPr>
          </w:p>
        </w:tc>
      </w:tr>
      <w:tr w:rsidR="00B3744C" w14:paraId="36511B47"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CD7C492" w14:textId="77777777" w:rsidR="00B3744C" w:rsidRDefault="00B3744C">
            <w:pPr>
              <w:pStyle w:val="BodyText"/>
              <w:tabs>
                <w:tab w:val="left" w:pos="558"/>
              </w:tabs>
              <w:spacing w:after="0" w:line="256" w:lineRule="auto"/>
              <w:rPr>
                <w:lang w:val="mk-MK" w:eastAsia="en-GB"/>
              </w:rPr>
            </w:pPr>
            <w:r>
              <w:rPr>
                <w:lang w:val="mk-MK" w:eastAsia="en-GB"/>
              </w:rPr>
              <w:lastRenderedPageBreak/>
              <w:t>5.1.1</w:t>
            </w:r>
            <w:r>
              <w:rPr>
                <w:lang w:val="mk-MK" w:eastAsia="en-GB"/>
              </w:rPr>
              <w:tab/>
              <w:t>Симулиран дефект на мотор за време на заминувањето по точката на одлука</w:t>
            </w:r>
          </w:p>
        </w:tc>
        <w:tc>
          <w:tcPr>
            <w:tcW w:w="720" w:type="dxa"/>
            <w:tcBorders>
              <w:top w:val="single" w:sz="6" w:space="0" w:color="auto"/>
              <w:left w:val="single" w:sz="6" w:space="0" w:color="auto"/>
              <w:bottom w:val="single" w:sz="6" w:space="0" w:color="auto"/>
              <w:right w:val="single" w:sz="6" w:space="0" w:color="auto"/>
            </w:tcBorders>
            <w:vAlign w:val="center"/>
            <w:hideMark/>
          </w:tcPr>
          <w:p w14:paraId="2C9D194A"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21DFF64A"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27F83686"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78506AA6"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4018567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0B91BE0"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586F064A" w14:textId="77777777" w:rsidR="00B3744C" w:rsidRDefault="00B3744C">
            <w:pPr>
              <w:pStyle w:val="BodyText"/>
              <w:spacing w:after="0" w:line="256" w:lineRule="auto"/>
              <w:rPr>
                <w:lang w:val="mk-MK" w:eastAsia="en-GB"/>
              </w:rPr>
            </w:pPr>
          </w:p>
        </w:tc>
      </w:tr>
      <w:tr w:rsidR="00B3744C" w14:paraId="0CFE166A"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090424A" w14:textId="77777777" w:rsidR="00B3744C" w:rsidRDefault="00B3744C">
            <w:pPr>
              <w:pStyle w:val="BodyText"/>
              <w:tabs>
                <w:tab w:val="left" w:pos="389"/>
              </w:tabs>
              <w:spacing w:after="0" w:line="256" w:lineRule="auto"/>
              <w:rPr>
                <w:lang w:val="mk-MK" w:eastAsia="en-GB"/>
              </w:rPr>
            </w:pPr>
            <w:r>
              <w:rPr>
                <w:lang w:val="mk-MK" w:eastAsia="en-GB"/>
              </w:rPr>
              <w:t>5.2</w:t>
            </w:r>
            <w:r>
              <w:rPr>
                <w:lang w:val="mk-MK" w:eastAsia="en-GB"/>
              </w:rPr>
              <w:tab/>
              <w:t>Придржување кон рутите за заминување и пристигнување и кон инструкциите на ATC</w:t>
            </w:r>
          </w:p>
        </w:tc>
        <w:tc>
          <w:tcPr>
            <w:tcW w:w="720" w:type="dxa"/>
            <w:tcBorders>
              <w:top w:val="single" w:sz="6" w:space="0" w:color="auto"/>
              <w:left w:val="single" w:sz="6" w:space="0" w:color="auto"/>
              <w:bottom w:val="single" w:sz="6" w:space="0" w:color="auto"/>
              <w:right w:val="single" w:sz="6" w:space="0" w:color="auto"/>
            </w:tcBorders>
            <w:vAlign w:val="center"/>
            <w:hideMark/>
          </w:tcPr>
          <w:p w14:paraId="194C0660"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49D3D2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F400EC8"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0783F40A"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6C35CDF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672B6E9F"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083FA733" w14:textId="77777777" w:rsidR="00B3744C" w:rsidRDefault="00B3744C">
            <w:pPr>
              <w:pStyle w:val="BodyText"/>
              <w:spacing w:after="0" w:line="256" w:lineRule="auto"/>
              <w:rPr>
                <w:lang w:val="mk-MK" w:eastAsia="en-GB"/>
              </w:rPr>
            </w:pPr>
          </w:p>
        </w:tc>
      </w:tr>
      <w:tr w:rsidR="00B3744C" w14:paraId="3A19434C"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AAE8D8B" w14:textId="77777777" w:rsidR="00B3744C" w:rsidRDefault="00B3744C">
            <w:pPr>
              <w:pStyle w:val="BodyText"/>
              <w:tabs>
                <w:tab w:val="left" w:pos="389"/>
              </w:tabs>
              <w:spacing w:after="0" w:line="256" w:lineRule="auto"/>
              <w:rPr>
                <w:lang w:val="mk-MK" w:eastAsia="en-GB"/>
              </w:rPr>
            </w:pPr>
            <w:r>
              <w:rPr>
                <w:lang w:val="mk-MK" w:eastAsia="en-GB"/>
              </w:rPr>
              <w:t>5.3</w:t>
            </w:r>
            <w:r>
              <w:rPr>
                <w:lang w:val="mk-MK" w:eastAsia="en-GB"/>
              </w:rPr>
              <w:tab/>
              <w:t>Процедури на круг за чекање</w:t>
            </w:r>
          </w:p>
        </w:tc>
        <w:tc>
          <w:tcPr>
            <w:tcW w:w="720" w:type="dxa"/>
            <w:tcBorders>
              <w:top w:val="single" w:sz="6" w:space="0" w:color="auto"/>
              <w:left w:val="single" w:sz="6" w:space="0" w:color="auto"/>
              <w:bottom w:val="single" w:sz="6" w:space="0" w:color="auto"/>
              <w:right w:val="single" w:sz="6" w:space="0" w:color="auto"/>
            </w:tcBorders>
            <w:vAlign w:val="center"/>
            <w:hideMark/>
          </w:tcPr>
          <w:p w14:paraId="6578C757"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5843722"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C440E16"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79DD29B2"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34958B5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80FAE92"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3CA8FDB1" w14:textId="77777777" w:rsidR="00B3744C" w:rsidRDefault="00B3744C">
            <w:pPr>
              <w:pStyle w:val="BodyText"/>
              <w:spacing w:after="0" w:line="256" w:lineRule="auto"/>
              <w:rPr>
                <w:lang w:val="mk-MK" w:eastAsia="en-GB"/>
              </w:rPr>
            </w:pPr>
          </w:p>
        </w:tc>
      </w:tr>
      <w:tr w:rsidR="00B3744C" w14:paraId="218CDE54"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763785D6" w14:textId="77777777" w:rsidR="00B3744C" w:rsidRDefault="00B3744C">
            <w:pPr>
              <w:pStyle w:val="BodyText"/>
              <w:tabs>
                <w:tab w:val="left" w:pos="378"/>
              </w:tabs>
              <w:spacing w:after="0" w:line="256" w:lineRule="auto"/>
              <w:rPr>
                <w:lang w:val="mk-MK" w:eastAsia="en-GB"/>
              </w:rPr>
            </w:pPr>
            <w:r>
              <w:rPr>
                <w:lang w:val="mk-MK" w:eastAsia="en-GB"/>
              </w:rPr>
              <w:t>5.4</w:t>
            </w:r>
            <w:r>
              <w:rPr>
                <w:lang w:val="mk-MK" w:eastAsia="en-GB"/>
              </w:rPr>
              <w:tab/>
              <w:t>Прецизен приод до висина на одлука (DH) не помала од 60 м (200 ft)</w:t>
            </w:r>
          </w:p>
        </w:tc>
        <w:tc>
          <w:tcPr>
            <w:tcW w:w="720" w:type="dxa"/>
            <w:tcBorders>
              <w:top w:val="single" w:sz="6" w:space="0" w:color="auto"/>
              <w:left w:val="single" w:sz="6" w:space="0" w:color="auto"/>
              <w:bottom w:val="single" w:sz="6" w:space="0" w:color="auto"/>
              <w:right w:val="single" w:sz="6" w:space="0" w:color="auto"/>
            </w:tcBorders>
            <w:vAlign w:val="center"/>
            <w:hideMark/>
          </w:tcPr>
          <w:p w14:paraId="4B164AA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13B5990"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4CE7C22D"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72112285"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166630EB"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96F70B9"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734462BD" w14:textId="77777777" w:rsidR="00B3744C" w:rsidRDefault="00B3744C">
            <w:pPr>
              <w:pStyle w:val="BodyText"/>
              <w:spacing w:after="0" w:line="256" w:lineRule="auto"/>
              <w:rPr>
                <w:lang w:val="mk-MK" w:eastAsia="en-GB"/>
              </w:rPr>
            </w:pPr>
          </w:p>
        </w:tc>
      </w:tr>
      <w:tr w:rsidR="00B3744C" w14:paraId="78116922"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43A051F" w14:textId="77777777" w:rsidR="00B3744C" w:rsidRDefault="00B3744C">
            <w:pPr>
              <w:pStyle w:val="BodyText"/>
              <w:tabs>
                <w:tab w:val="left" w:pos="474"/>
              </w:tabs>
              <w:spacing w:after="0" w:line="256" w:lineRule="auto"/>
              <w:rPr>
                <w:b/>
                <w:lang w:val="mk-MK" w:eastAsia="en-GB"/>
              </w:rPr>
            </w:pPr>
            <w:r>
              <w:rPr>
                <w:lang w:val="mk-MK" w:eastAsia="en-GB"/>
              </w:rPr>
              <w:t>5.4.1</w:t>
            </w:r>
            <w:r>
              <w:rPr>
                <w:lang w:val="mk-MK" w:eastAsia="en-GB"/>
              </w:rPr>
              <w:tab/>
              <w:t>Рачно, без помош на командно навигационен уред за лет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30E3507A"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B93267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7737B4BD"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2F1DAD20"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20875ED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44E637B" w14:textId="77777777" w:rsidR="00B3744C" w:rsidRDefault="00B3744C">
            <w:pPr>
              <w:pStyle w:val="BodyText"/>
              <w:spacing w:after="0" w:line="256" w:lineRule="auto"/>
              <w:rPr>
                <w:lang w:val="mk-MK" w:eastAsia="en-GB"/>
              </w:rPr>
            </w:pPr>
            <w:r>
              <w:rPr>
                <w:lang w:val="mk-MK" w:eastAsia="en-GB"/>
              </w:rPr>
              <w:t>M*</w:t>
            </w:r>
          </w:p>
          <w:p w14:paraId="4E4B2572" w14:textId="77777777" w:rsidR="00B3744C" w:rsidRDefault="00B3744C">
            <w:pPr>
              <w:pStyle w:val="BodyText"/>
              <w:spacing w:after="0" w:line="256" w:lineRule="auto"/>
              <w:rPr>
                <w:lang w:val="mk-MK" w:eastAsia="en-GB"/>
              </w:rPr>
            </w:pPr>
            <w:r>
              <w:rPr>
                <w:lang w:val="mk-MK" w:eastAsia="en-GB"/>
              </w:rPr>
              <w:t>(само испит за практ. оспосо.)</w:t>
            </w:r>
          </w:p>
        </w:tc>
        <w:tc>
          <w:tcPr>
            <w:tcW w:w="1440" w:type="dxa"/>
            <w:tcBorders>
              <w:top w:val="single" w:sz="6" w:space="0" w:color="auto"/>
              <w:left w:val="single" w:sz="6" w:space="0" w:color="auto"/>
              <w:bottom w:val="single" w:sz="6" w:space="0" w:color="auto"/>
              <w:right w:val="nil"/>
            </w:tcBorders>
            <w:vAlign w:val="center"/>
          </w:tcPr>
          <w:p w14:paraId="33E8765C" w14:textId="77777777" w:rsidR="00B3744C" w:rsidRDefault="00B3744C">
            <w:pPr>
              <w:pStyle w:val="BodyText"/>
              <w:spacing w:after="0" w:line="256" w:lineRule="auto"/>
              <w:rPr>
                <w:lang w:val="mk-MK" w:eastAsia="en-GB"/>
              </w:rPr>
            </w:pPr>
          </w:p>
        </w:tc>
      </w:tr>
      <w:tr w:rsidR="00B3744C" w14:paraId="04140950"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EFB22A7" w14:textId="77777777" w:rsidR="00B3744C" w:rsidRDefault="00B3744C">
            <w:pPr>
              <w:pStyle w:val="BodyText"/>
              <w:tabs>
                <w:tab w:val="left" w:pos="453"/>
              </w:tabs>
              <w:spacing w:after="0" w:line="256" w:lineRule="auto"/>
              <w:rPr>
                <w:lang w:val="mk-MK" w:eastAsia="en-GB"/>
              </w:rPr>
            </w:pPr>
            <w:r>
              <w:rPr>
                <w:lang w:val="mk-MK" w:eastAsia="en-GB"/>
              </w:rPr>
              <w:t>5.4.3</w:t>
            </w:r>
            <w:r>
              <w:rPr>
                <w:lang w:val="mk-MK" w:eastAsia="en-GB"/>
              </w:rPr>
              <w:tab/>
              <w:t>Рачно, со помош на командно навигационен уред за лет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136D50B0"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3BD389E"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D31E694"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2E67AC2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5A44660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D0BF3AB"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1E8F8CAA" w14:textId="77777777" w:rsidR="00B3744C" w:rsidRDefault="00B3744C">
            <w:pPr>
              <w:pStyle w:val="BodyText"/>
              <w:spacing w:after="0" w:line="256" w:lineRule="auto"/>
              <w:rPr>
                <w:lang w:val="mk-MK" w:eastAsia="en-GB"/>
              </w:rPr>
            </w:pPr>
          </w:p>
        </w:tc>
      </w:tr>
      <w:tr w:rsidR="00B3744C" w14:paraId="6306D2E0"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FB5F458" w14:textId="77777777" w:rsidR="00B3744C" w:rsidRDefault="00B3744C">
            <w:pPr>
              <w:pStyle w:val="BodyText"/>
              <w:tabs>
                <w:tab w:val="left" w:pos="431"/>
              </w:tabs>
              <w:spacing w:after="0" w:line="256" w:lineRule="auto"/>
              <w:rPr>
                <w:lang w:val="mk-MK" w:eastAsia="en-GB"/>
              </w:rPr>
            </w:pPr>
            <w:r>
              <w:rPr>
                <w:lang w:val="mk-MK" w:eastAsia="en-GB"/>
              </w:rPr>
              <w:t>5.4.4</w:t>
            </w:r>
            <w:r>
              <w:rPr>
                <w:lang w:val="mk-MK" w:eastAsia="en-GB"/>
              </w:rPr>
              <w:tab/>
              <w:t>Рачно, со симулиран дефект на еден мотор; дефектот на моторот треба да се симулира за време на завршниот приод од пред поминување на надворешниот маркер (OM) па сè до приземјување или за време на комплетна процедура за неуспешен приод</w:t>
            </w:r>
          </w:p>
        </w:tc>
        <w:tc>
          <w:tcPr>
            <w:tcW w:w="720" w:type="dxa"/>
            <w:tcBorders>
              <w:top w:val="single" w:sz="6" w:space="0" w:color="auto"/>
              <w:left w:val="single" w:sz="6" w:space="0" w:color="auto"/>
              <w:bottom w:val="single" w:sz="6" w:space="0" w:color="auto"/>
              <w:right w:val="single" w:sz="6" w:space="0" w:color="auto"/>
            </w:tcBorders>
            <w:vAlign w:val="center"/>
            <w:hideMark/>
          </w:tcPr>
          <w:p w14:paraId="526B82E0"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18899FB"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7087D40C"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25DED476"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70897ADF"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653BAC34"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3D4A3603" w14:textId="77777777" w:rsidR="00B3744C" w:rsidRDefault="00B3744C">
            <w:pPr>
              <w:pStyle w:val="BodyText"/>
              <w:spacing w:after="0" w:line="256" w:lineRule="auto"/>
              <w:rPr>
                <w:lang w:val="mk-MK" w:eastAsia="en-GB"/>
              </w:rPr>
            </w:pPr>
          </w:p>
        </w:tc>
      </w:tr>
      <w:tr w:rsidR="00B3744C" w14:paraId="761AF647"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17D4C7A6" w14:textId="77777777" w:rsidR="00B3744C" w:rsidRDefault="00B3744C">
            <w:pPr>
              <w:pStyle w:val="BodyText"/>
              <w:tabs>
                <w:tab w:val="left" w:pos="399"/>
              </w:tabs>
              <w:spacing w:after="0" w:line="256" w:lineRule="auto"/>
              <w:rPr>
                <w:lang w:val="mk-MK" w:eastAsia="en-GB"/>
              </w:rPr>
            </w:pPr>
            <w:r>
              <w:rPr>
                <w:lang w:val="mk-MK" w:eastAsia="en-GB"/>
              </w:rPr>
              <w:t>5.5</w:t>
            </w:r>
            <w:r>
              <w:rPr>
                <w:lang w:val="mk-MK" w:eastAsia="en-GB"/>
              </w:rPr>
              <w:tab/>
              <w:t>Непрецизен приод до минимална висина на спуштање (MDA/H)</w:t>
            </w:r>
          </w:p>
        </w:tc>
        <w:tc>
          <w:tcPr>
            <w:tcW w:w="720" w:type="dxa"/>
            <w:tcBorders>
              <w:top w:val="single" w:sz="6" w:space="0" w:color="auto"/>
              <w:left w:val="single" w:sz="6" w:space="0" w:color="auto"/>
              <w:bottom w:val="single" w:sz="6" w:space="0" w:color="auto"/>
              <w:right w:val="single" w:sz="6" w:space="0" w:color="auto"/>
            </w:tcBorders>
            <w:vAlign w:val="center"/>
            <w:hideMark/>
          </w:tcPr>
          <w:p w14:paraId="58FBF0D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453312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691CF8F"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72D4565F"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570267E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1259109E"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7DDF2EFF" w14:textId="77777777" w:rsidR="00B3744C" w:rsidRDefault="00B3744C">
            <w:pPr>
              <w:pStyle w:val="BodyText"/>
              <w:spacing w:after="0" w:line="256" w:lineRule="auto"/>
              <w:rPr>
                <w:lang w:val="mk-MK" w:eastAsia="en-GB"/>
              </w:rPr>
            </w:pPr>
          </w:p>
        </w:tc>
      </w:tr>
      <w:tr w:rsidR="00B3744C" w14:paraId="0CFBD848"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366F590" w14:textId="77777777" w:rsidR="00B3744C" w:rsidRDefault="00B3744C">
            <w:pPr>
              <w:pStyle w:val="BodyText"/>
              <w:tabs>
                <w:tab w:val="left" w:pos="453"/>
              </w:tabs>
              <w:spacing w:after="0" w:line="256" w:lineRule="auto"/>
              <w:rPr>
                <w:lang w:val="mk-MK" w:eastAsia="en-GB"/>
              </w:rPr>
            </w:pPr>
            <w:r>
              <w:rPr>
                <w:lang w:val="mk-MK" w:eastAsia="en-GB"/>
              </w:rPr>
              <w:t>5.6</w:t>
            </w:r>
            <w:r>
              <w:rPr>
                <w:lang w:val="mk-MK" w:eastAsia="en-GB"/>
              </w:rPr>
              <w:tab/>
              <w:t>Процедури за неуспешен приод со сите мотори во функција, по постигнување на минимална висина на одлука DA/DH или MDA/MDH</w:t>
            </w:r>
          </w:p>
        </w:tc>
        <w:tc>
          <w:tcPr>
            <w:tcW w:w="720" w:type="dxa"/>
            <w:tcBorders>
              <w:top w:val="single" w:sz="6" w:space="0" w:color="auto"/>
              <w:left w:val="single" w:sz="6" w:space="0" w:color="auto"/>
              <w:bottom w:val="single" w:sz="6" w:space="0" w:color="auto"/>
              <w:right w:val="single" w:sz="6" w:space="0" w:color="auto"/>
            </w:tcBorders>
            <w:vAlign w:val="center"/>
            <w:hideMark/>
          </w:tcPr>
          <w:p w14:paraId="1FE73AD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4C9971D"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44B6E5D0"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379B31D5"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57D386F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8EE136A"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106BA73F" w14:textId="77777777" w:rsidR="00B3744C" w:rsidRDefault="00B3744C">
            <w:pPr>
              <w:pStyle w:val="BodyText"/>
              <w:spacing w:after="0" w:line="256" w:lineRule="auto"/>
              <w:rPr>
                <w:lang w:val="mk-MK" w:eastAsia="en-GB"/>
              </w:rPr>
            </w:pPr>
          </w:p>
        </w:tc>
      </w:tr>
      <w:tr w:rsidR="00B3744C" w14:paraId="5A6929DC"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4A50511" w14:textId="77777777" w:rsidR="00B3744C" w:rsidRDefault="00B3744C">
            <w:pPr>
              <w:pStyle w:val="BodyText"/>
              <w:tabs>
                <w:tab w:val="left" w:pos="453"/>
              </w:tabs>
              <w:spacing w:after="0" w:line="256" w:lineRule="auto"/>
              <w:rPr>
                <w:lang w:val="mk-MK" w:eastAsia="en-GB"/>
              </w:rPr>
            </w:pPr>
            <w:r>
              <w:rPr>
                <w:lang w:val="mk-MK" w:eastAsia="en-GB"/>
              </w:rPr>
              <w:t>5.6.1</w:t>
            </w:r>
            <w:r>
              <w:rPr>
                <w:lang w:val="mk-MK" w:eastAsia="en-GB"/>
              </w:rPr>
              <w:tab/>
              <w:t>Останати процедури за неуспешен приод</w:t>
            </w:r>
          </w:p>
        </w:tc>
        <w:tc>
          <w:tcPr>
            <w:tcW w:w="720" w:type="dxa"/>
            <w:tcBorders>
              <w:top w:val="single" w:sz="6" w:space="0" w:color="auto"/>
              <w:left w:val="single" w:sz="6" w:space="0" w:color="auto"/>
              <w:bottom w:val="single" w:sz="6" w:space="0" w:color="auto"/>
              <w:right w:val="single" w:sz="6" w:space="0" w:color="auto"/>
            </w:tcBorders>
            <w:vAlign w:val="center"/>
            <w:hideMark/>
          </w:tcPr>
          <w:p w14:paraId="39C03EE2"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F39388C"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713B2188"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048253F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16DC2AC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76224C2"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B28E1BF" w14:textId="77777777" w:rsidR="00B3744C" w:rsidRDefault="00B3744C">
            <w:pPr>
              <w:pStyle w:val="BodyText"/>
              <w:spacing w:after="0" w:line="256" w:lineRule="auto"/>
              <w:rPr>
                <w:lang w:val="mk-MK" w:eastAsia="en-GB"/>
              </w:rPr>
            </w:pPr>
          </w:p>
        </w:tc>
      </w:tr>
      <w:tr w:rsidR="00B3744C" w14:paraId="1903748E"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F77D616" w14:textId="77777777" w:rsidR="00B3744C" w:rsidRDefault="00B3744C">
            <w:pPr>
              <w:pStyle w:val="BodyText"/>
              <w:tabs>
                <w:tab w:val="left" w:pos="453"/>
              </w:tabs>
              <w:spacing w:after="0" w:line="256" w:lineRule="auto"/>
              <w:rPr>
                <w:lang w:val="mk-MK" w:eastAsia="en-GB"/>
              </w:rPr>
            </w:pPr>
            <w:r>
              <w:rPr>
                <w:lang w:val="mk-MK" w:eastAsia="en-GB"/>
              </w:rPr>
              <w:t>5.6.2</w:t>
            </w:r>
            <w:r>
              <w:rPr>
                <w:lang w:val="mk-MK" w:eastAsia="en-GB"/>
              </w:rPr>
              <w:tab/>
              <w:t>Продолжување на друг круг со симулиран дефект на еден мотор по постигнување на DH/DH или MDA/MDH</w:t>
            </w:r>
          </w:p>
        </w:tc>
        <w:tc>
          <w:tcPr>
            <w:tcW w:w="720" w:type="dxa"/>
            <w:tcBorders>
              <w:top w:val="single" w:sz="6" w:space="0" w:color="auto"/>
              <w:left w:val="single" w:sz="6" w:space="0" w:color="auto"/>
              <w:bottom w:val="single" w:sz="6" w:space="0" w:color="auto"/>
              <w:right w:val="single" w:sz="6" w:space="0" w:color="auto"/>
            </w:tcBorders>
            <w:vAlign w:val="center"/>
            <w:hideMark/>
          </w:tcPr>
          <w:p w14:paraId="035CB275"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tcPr>
          <w:p w14:paraId="1636E948"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tcPr>
          <w:p w14:paraId="53A01A2A"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tcPr>
          <w:p w14:paraId="4018A123"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0BEA9A6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423311DA"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3C40B242" w14:textId="77777777" w:rsidR="00B3744C" w:rsidRDefault="00B3744C">
            <w:pPr>
              <w:pStyle w:val="BodyText"/>
              <w:spacing w:after="0" w:line="256" w:lineRule="auto"/>
              <w:rPr>
                <w:lang w:val="mk-MK" w:eastAsia="en-GB"/>
              </w:rPr>
            </w:pPr>
          </w:p>
        </w:tc>
      </w:tr>
      <w:tr w:rsidR="00B3744C" w14:paraId="161CE68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49B389D" w14:textId="77777777" w:rsidR="00B3744C" w:rsidRDefault="00B3744C">
            <w:pPr>
              <w:pStyle w:val="BodyText"/>
              <w:tabs>
                <w:tab w:val="left" w:pos="378"/>
              </w:tabs>
              <w:spacing w:after="0" w:line="256" w:lineRule="auto"/>
              <w:rPr>
                <w:lang w:val="mk-MK" w:eastAsia="en-GB"/>
              </w:rPr>
            </w:pPr>
            <w:r>
              <w:rPr>
                <w:lang w:val="mk-MK" w:eastAsia="en-GB"/>
              </w:rPr>
              <w:lastRenderedPageBreak/>
              <w:t>5.7</w:t>
            </w:r>
            <w:r>
              <w:rPr>
                <w:lang w:val="mk-MK" w:eastAsia="en-GB"/>
              </w:rPr>
              <w:tab/>
              <w:t>Ауторотација во услови на IMC со повторно постигнување на полна снага за слетување на ПСП само во режим на хеликоптер (за оваа вежба не се користи воздухоплов)</w:t>
            </w:r>
          </w:p>
        </w:tc>
        <w:tc>
          <w:tcPr>
            <w:tcW w:w="720" w:type="dxa"/>
            <w:tcBorders>
              <w:top w:val="single" w:sz="6" w:space="0" w:color="auto"/>
              <w:left w:val="single" w:sz="6" w:space="0" w:color="auto"/>
              <w:bottom w:val="single" w:sz="6" w:space="0" w:color="auto"/>
              <w:right w:val="single" w:sz="6" w:space="0" w:color="auto"/>
            </w:tcBorders>
            <w:vAlign w:val="center"/>
            <w:hideMark/>
          </w:tcPr>
          <w:p w14:paraId="41D7AE62"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A49CD28"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4C502C0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3AB6FB97"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18DE95EB"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2E2A057B" w14:textId="77777777" w:rsidR="00B3744C" w:rsidRDefault="00B3744C">
            <w:pPr>
              <w:pStyle w:val="BodyText"/>
              <w:spacing w:after="0" w:line="256" w:lineRule="auto"/>
              <w:rPr>
                <w:lang w:val="en-US" w:eastAsia="en-GB"/>
              </w:rPr>
            </w:pPr>
            <w:r>
              <w:rPr>
                <w:lang w:val="mk-MK" w:eastAsia="en-GB"/>
              </w:rPr>
              <w:t xml:space="preserve">М* само на </w:t>
            </w:r>
            <w:r>
              <w:rPr>
                <w:lang w:val="en-US" w:eastAsia="en-GB"/>
              </w:rPr>
              <w:t>FFS</w:t>
            </w:r>
          </w:p>
        </w:tc>
        <w:tc>
          <w:tcPr>
            <w:tcW w:w="1440" w:type="dxa"/>
            <w:tcBorders>
              <w:top w:val="single" w:sz="6" w:space="0" w:color="auto"/>
              <w:left w:val="single" w:sz="6" w:space="0" w:color="auto"/>
              <w:bottom w:val="single" w:sz="6" w:space="0" w:color="auto"/>
              <w:right w:val="nil"/>
            </w:tcBorders>
            <w:vAlign w:val="center"/>
          </w:tcPr>
          <w:p w14:paraId="1D210080" w14:textId="77777777" w:rsidR="00B3744C" w:rsidRDefault="00B3744C">
            <w:pPr>
              <w:pStyle w:val="BodyText"/>
              <w:spacing w:after="0" w:line="256" w:lineRule="auto"/>
              <w:rPr>
                <w:lang w:val="mk-MK" w:eastAsia="en-GB"/>
              </w:rPr>
            </w:pPr>
          </w:p>
        </w:tc>
      </w:tr>
      <w:tr w:rsidR="00B3744C" w14:paraId="7D2C550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DC55D9A" w14:textId="77777777" w:rsidR="00B3744C" w:rsidRDefault="00B3744C">
            <w:pPr>
              <w:pStyle w:val="BodyText"/>
              <w:tabs>
                <w:tab w:val="left" w:pos="378"/>
              </w:tabs>
              <w:spacing w:after="0" w:line="256" w:lineRule="auto"/>
              <w:rPr>
                <w:lang w:val="mk-MK" w:eastAsia="en-GB"/>
              </w:rPr>
            </w:pPr>
            <w:r>
              <w:rPr>
                <w:lang w:val="mk-MK" w:eastAsia="en-GB"/>
              </w:rPr>
              <w:t>5.8</w:t>
            </w:r>
            <w:r>
              <w:rPr>
                <w:lang w:val="mk-MK" w:eastAsia="en-GB"/>
              </w:rPr>
              <w:tab/>
              <w:t>Исправување од неправилна положба (зависи од квалитетот на FFS)</w:t>
            </w:r>
          </w:p>
        </w:tc>
        <w:tc>
          <w:tcPr>
            <w:tcW w:w="720" w:type="dxa"/>
            <w:tcBorders>
              <w:top w:val="single" w:sz="6" w:space="0" w:color="auto"/>
              <w:left w:val="single" w:sz="6" w:space="0" w:color="auto"/>
              <w:bottom w:val="single" w:sz="6" w:space="0" w:color="auto"/>
              <w:right w:val="single" w:sz="6" w:space="0" w:color="auto"/>
            </w:tcBorders>
            <w:vAlign w:val="center"/>
            <w:hideMark/>
          </w:tcPr>
          <w:p w14:paraId="47A4C77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7861201"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D6D730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3AE38686"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45ACA37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B08BFF7"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69B91A21" w14:textId="77777777" w:rsidR="00B3744C" w:rsidRDefault="00B3744C">
            <w:pPr>
              <w:pStyle w:val="BodyText"/>
              <w:spacing w:after="0" w:line="256" w:lineRule="auto"/>
              <w:rPr>
                <w:lang w:val="mk-MK" w:eastAsia="en-GB"/>
              </w:rPr>
            </w:pPr>
          </w:p>
        </w:tc>
      </w:tr>
      <w:tr w:rsidR="00B3744C" w14:paraId="3C7D2F99" w14:textId="77777777" w:rsidTr="00B3744C">
        <w:trPr>
          <w:cantSplit/>
          <w:trHeight w:val="340"/>
        </w:trPr>
        <w:tc>
          <w:tcPr>
            <w:tcW w:w="10301" w:type="dxa"/>
            <w:gridSpan w:val="9"/>
            <w:tcBorders>
              <w:top w:val="single" w:sz="6" w:space="0" w:color="auto"/>
              <w:left w:val="nil"/>
              <w:bottom w:val="single" w:sz="6" w:space="0" w:color="auto"/>
              <w:right w:val="nil"/>
            </w:tcBorders>
            <w:shd w:val="clear" w:color="auto" w:fill="B3B3B3"/>
            <w:vAlign w:val="center"/>
            <w:hideMark/>
          </w:tcPr>
          <w:p w14:paraId="28C7D799" w14:textId="77777777" w:rsidR="00B3744C" w:rsidRDefault="00B3744C">
            <w:pPr>
              <w:pStyle w:val="BodyText"/>
              <w:spacing w:after="0" w:line="256" w:lineRule="auto"/>
              <w:rPr>
                <w:b/>
                <w:lang w:val="mk-MK" w:eastAsia="en-GB"/>
              </w:rPr>
            </w:pPr>
            <w:r>
              <w:rPr>
                <w:b/>
                <w:lang w:val="mk-MK" w:eastAsia="en-GB"/>
              </w:rPr>
              <w:t>СЕКЦИЈА 6 – Дополнително овластување на овластувањето за тип за приоди по инструменти до точката на</w:t>
            </w:r>
          </w:p>
          <w:p w14:paraId="15A6D66F" w14:textId="77777777" w:rsidR="00B3744C" w:rsidRDefault="00B3744C">
            <w:pPr>
              <w:pStyle w:val="BodyText"/>
              <w:spacing w:after="0" w:line="256" w:lineRule="auto"/>
              <w:rPr>
                <w:lang w:val="mk-MK" w:eastAsia="en-GB"/>
              </w:rPr>
            </w:pPr>
            <w:r>
              <w:rPr>
                <w:b/>
                <w:lang w:val="mk-MK" w:eastAsia="en-GB"/>
              </w:rPr>
              <w:tab/>
              <w:t xml:space="preserve">           одлука помала од 60 m (200 ft) (CAT II/III)</w:t>
            </w:r>
          </w:p>
        </w:tc>
      </w:tr>
      <w:tr w:rsidR="00B3744C" w14:paraId="76EEC273" w14:textId="77777777" w:rsidTr="00B3744C">
        <w:trPr>
          <w:trHeight w:val="284"/>
        </w:trPr>
        <w:tc>
          <w:tcPr>
            <w:tcW w:w="3165" w:type="dxa"/>
            <w:tcBorders>
              <w:top w:val="single" w:sz="6" w:space="0" w:color="auto"/>
              <w:left w:val="nil"/>
              <w:bottom w:val="nil"/>
              <w:right w:val="single" w:sz="6" w:space="0" w:color="auto"/>
            </w:tcBorders>
            <w:vAlign w:val="center"/>
          </w:tcPr>
          <w:p w14:paraId="2997E12B" w14:textId="77777777" w:rsidR="00B3744C" w:rsidRDefault="00B3744C">
            <w:pPr>
              <w:pStyle w:val="BodyText"/>
              <w:tabs>
                <w:tab w:val="left" w:pos="378"/>
              </w:tabs>
              <w:spacing w:after="0" w:line="256" w:lineRule="auto"/>
              <w:rPr>
                <w:lang w:val="mk-MK" w:eastAsia="en-GB"/>
              </w:rPr>
            </w:pPr>
            <w:r>
              <w:rPr>
                <w:lang w:val="mk-MK" w:eastAsia="en-GB"/>
              </w:rPr>
              <w:t>6.</w:t>
            </w:r>
            <w:r>
              <w:rPr>
                <w:lang w:val="mk-MK" w:eastAsia="en-GB"/>
              </w:rPr>
              <w:tab/>
              <w:t>Дополнително овластување на овластувањето за тип за приоди по инструменти до висина на одлуки помала од 60 m (CAT II/III).</w:t>
            </w:r>
          </w:p>
          <w:p w14:paraId="42A5E744" w14:textId="77777777" w:rsidR="00B3744C" w:rsidRDefault="00B3744C">
            <w:pPr>
              <w:pStyle w:val="BodyText"/>
              <w:spacing w:after="0" w:line="256" w:lineRule="auto"/>
              <w:rPr>
                <w:lang w:val="mk-MK" w:eastAsia="en-GB"/>
              </w:rPr>
            </w:pPr>
          </w:p>
          <w:p w14:paraId="71A601D4" w14:textId="77777777" w:rsidR="00B3744C" w:rsidRDefault="00B3744C">
            <w:pPr>
              <w:pStyle w:val="BodyText"/>
              <w:spacing w:after="0" w:line="256" w:lineRule="auto"/>
              <w:rPr>
                <w:lang w:val="mk-MK" w:eastAsia="en-GB"/>
              </w:rPr>
            </w:pPr>
            <w:r>
              <w:rPr>
                <w:lang w:val="mk-MK" w:eastAsia="en-GB"/>
              </w:rPr>
              <w:t>Следните маневри и процедури претставуваат минимални услови за обука за да се дозволат приоди по инструменти до DH или помала од 60 m (200 ft).</w:t>
            </w:r>
          </w:p>
          <w:p w14:paraId="08A111F6" w14:textId="77777777" w:rsidR="00B3744C" w:rsidRDefault="00B3744C">
            <w:pPr>
              <w:pStyle w:val="BodyText"/>
              <w:spacing w:after="0" w:line="256" w:lineRule="auto"/>
              <w:rPr>
                <w:lang w:val="mk-MK" w:eastAsia="en-GB"/>
              </w:rPr>
            </w:pPr>
          </w:p>
          <w:p w14:paraId="263ACC3B" w14:textId="77777777" w:rsidR="00B3744C" w:rsidRDefault="00B3744C">
            <w:pPr>
              <w:pStyle w:val="BodyText"/>
              <w:spacing w:after="0" w:line="256" w:lineRule="auto"/>
              <w:rPr>
                <w:lang w:val="mk-MK" w:eastAsia="en-GB"/>
              </w:rPr>
            </w:pPr>
            <w:r>
              <w:rPr>
                <w:lang w:val="mk-MK" w:eastAsia="en-GB"/>
              </w:rPr>
              <w:t>За време на следните приоди по инструменти и процедури за неуспешен приод, се користи целата опрема на воздухоплов со вертикално полетување потребна за издавање на уверение за тип на приоди по инструменти до DH или помала од 60 m (200 ft).</w:t>
            </w:r>
          </w:p>
        </w:tc>
        <w:tc>
          <w:tcPr>
            <w:tcW w:w="720" w:type="dxa"/>
            <w:tcBorders>
              <w:top w:val="single" w:sz="6" w:space="0" w:color="auto"/>
              <w:left w:val="single" w:sz="6" w:space="0" w:color="auto"/>
              <w:bottom w:val="nil"/>
              <w:right w:val="single" w:sz="6" w:space="0" w:color="auto"/>
            </w:tcBorders>
            <w:vAlign w:val="center"/>
          </w:tcPr>
          <w:p w14:paraId="38B9C050"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nil"/>
              <w:right w:val="single" w:sz="6" w:space="0" w:color="auto"/>
            </w:tcBorders>
            <w:vAlign w:val="center"/>
          </w:tcPr>
          <w:p w14:paraId="49137E7A"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nil"/>
              <w:right w:val="single" w:sz="6" w:space="0" w:color="auto"/>
            </w:tcBorders>
            <w:vAlign w:val="center"/>
          </w:tcPr>
          <w:p w14:paraId="0BE7D7C1"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nil"/>
              <w:right w:val="single" w:sz="6" w:space="0" w:color="auto"/>
            </w:tcBorders>
            <w:vAlign w:val="center"/>
          </w:tcPr>
          <w:p w14:paraId="584CBAE3"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nil"/>
              <w:right w:val="single" w:sz="6" w:space="0" w:color="auto"/>
            </w:tcBorders>
            <w:vAlign w:val="center"/>
          </w:tcPr>
          <w:p w14:paraId="12AA840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nil"/>
              <w:right w:val="single" w:sz="6" w:space="0" w:color="auto"/>
            </w:tcBorders>
            <w:vAlign w:val="center"/>
          </w:tcPr>
          <w:p w14:paraId="32972FFF"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nil"/>
              <w:right w:val="nil"/>
            </w:tcBorders>
            <w:vAlign w:val="center"/>
          </w:tcPr>
          <w:p w14:paraId="6D19195C" w14:textId="77777777" w:rsidR="00B3744C" w:rsidRDefault="00B3744C">
            <w:pPr>
              <w:pStyle w:val="BodyText"/>
              <w:spacing w:after="0" w:line="256" w:lineRule="auto"/>
              <w:rPr>
                <w:lang w:val="mk-MK" w:eastAsia="en-GB"/>
              </w:rPr>
            </w:pPr>
          </w:p>
        </w:tc>
      </w:tr>
      <w:tr w:rsidR="00B3744C" w14:paraId="766848C4" w14:textId="77777777" w:rsidTr="00B3744C">
        <w:trPr>
          <w:cantSplit/>
          <w:trHeight w:val="590"/>
        </w:trPr>
        <w:tc>
          <w:tcPr>
            <w:tcW w:w="3165" w:type="dxa"/>
            <w:tcBorders>
              <w:top w:val="single" w:sz="6" w:space="0" w:color="auto"/>
              <w:left w:val="nil"/>
              <w:bottom w:val="nil"/>
              <w:right w:val="single" w:sz="6" w:space="0" w:color="auto"/>
            </w:tcBorders>
            <w:vAlign w:val="center"/>
            <w:hideMark/>
          </w:tcPr>
          <w:p w14:paraId="40A6A280" w14:textId="77777777" w:rsidR="00B3744C" w:rsidRDefault="00B3744C">
            <w:pPr>
              <w:pStyle w:val="BodyText"/>
              <w:tabs>
                <w:tab w:val="left" w:pos="389"/>
              </w:tabs>
              <w:spacing w:after="0" w:line="256" w:lineRule="auto"/>
              <w:rPr>
                <w:lang w:val="mk-MK" w:eastAsia="en-GB"/>
              </w:rPr>
            </w:pPr>
            <w:r>
              <w:rPr>
                <w:lang w:val="mk-MK" w:eastAsia="en-GB"/>
              </w:rPr>
              <w:t>6.1</w:t>
            </w:r>
            <w:r>
              <w:rPr>
                <w:lang w:val="mk-MK" w:eastAsia="en-GB"/>
              </w:rPr>
              <w:tab/>
              <w:t>Прекинато полетување на минимална дозволена RVR</w:t>
            </w:r>
          </w:p>
        </w:tc>
        <w:tc>
          <w:tcPr>
            <w:tcW w:w="720" w:type="dxa"/>
            <w:tcBorders>
              <w:top w:val="single" w:sz="6" w:space="0" w:color="auto"/>
              <w:left w:val="single" w:sz="6" w:space="0" w:color="auto"/>
              <w:bottom w:val="nil"/>
              <w:right w:val="single" w:sz="6" w:space="0" w:color="auto"/>
            </w:tcBorders>
            <w:vAlign w:val="center"/>
          </w:tcPr>
          <w:p w14:paraId="53B4D18E"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nil"/>
              <w:right w:val="single" w:sz="6" w:space="0" w:color="auto"/>
            </w:tcBorders>
            <w:vAlign w:val="center"/>
            <w:hideMark/>
          </w:tcPr>
          <w:p w14:paraId="5AD8123F"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nil"/>
              <w:right w:val="single" w:sz="6" w:space="0" w:color="auto"/>
            </w:tcBorders>
            <w:vAlign w:val="center"/>
            <w:hideMark/>
          </w:tcPr>
          <w:p w14:paraId="2E40D6AD"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nil"/>
              <w:right w:val="single" w:sz="6" w:space="0" w:color="auto"/>
            </w:tcBorders>
            <w:vAlign w:val="center"/>
          </w:tcPr>
          <w:p w14:paraId="087871E2"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nil"/>
              <w:right w:val="single" w:sz="6" w:space="0" w:color="auto"/>
            </w:tcBorders>
            <w:vAlign w:val="center"/>
          </w:tcPr>
          <w:p w14:paraId="0FB5A61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nil"/>
              <w:right w:val="single" w:sz="6" w:space="0" w:color="auto"/>
            </w:tcBorders>
            <w:vAlign w:val="center"/>
            <w:hideMark/>
          </w:tcPr>
          <w:p w14:paraId="46B0D881"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nil"/>
              <w:right w:val="nil"/>
            </w:tcBorders>
            <w:vAlign w:val="center"/>
          </w:tcPr>
          <w:p w14:paraId="096EB026" w14:textId="77777777" w:rsidR="00B3744C" w:rsidRDefault="00B3744C">
            <w:pPr>
              <w:pStyle w:val="BodyText"/>
              <w:spacing w:after="0" w:line="256" w:lineRule="auto"/>
              <w:rPr>
                <w:lang w:val="mk-MK" w:eastAsia="en-GB"/>
              </w:rPr>
            </w:pPr>
          </w:p>
        </w:tc>
      </w:tr>
      <w:tr w:rsidR="00B3744C" w14:paraId="17DD2895" w14:textId="77777777" w:rsidTr="00B3744C">
        <w:trPr>
          <w:cantSplit/>
          <w:trHeight w:val="592"/>
        </w:trPr>
        <w:tc>
          <w:tcPr>
            <w:tcW w:w="3165" w:type="dxa"/>
            <w:tcBorders>
              <w:top w:val="single" w:sz="6" w:space="0" w:color="auto"/>
              <w:left w:val="nil"/>
              <w:bottom w:val="single" w:sz="6" w:space="0" w:color="auto"/>
              <w:right w:val="single" w:sz="6" w:space="0" w:color="auto"/>
            </w:tcBorders>
            <w:vAlign w:val="center"/>
            <w:hideMark/>
          </w:tcPr>
          <w:p w14:paraId="19BC726E" w14:textId="77777777" w:rsidR="00B3744C" w:rsidRDefault="00B3744C">
            <w:pPr>
              <w:pStyle w:val="BodyText"/>
              <w:tabs>
                <w:tab w:val="left" w:pos="429"/>
              </w:tabs>
              <w:spacing w:after="0" w:line="256" w:lineRule="auto"/>
              <w:rPr>
                <w:lang w:val="mk-MK" w:eastAsia="en-GB"/>
              </w:rPr>
            </w:pPr>
            <w:r>
              <w:rPr>
                <w:lang w:val="mk-MK" w:eastAsia="en-GB"/>
              </w:rPr>
              <w:t>6.2</w:t>
            </w:r>
            <w:r>
              <w:rPr>
                <w:lang w:val="mk-MK" w:eastAsia="en-GB"/>
              </w:rPr>
              <w:tab/>
              <w:t>Приоди по ILS во симулирани услови за летање по инструменти до пропишана DH, користејќи го системот за водење на лет. Се следат стандардните процедури за координација на екипаж (SOP).</w:t>
            </w:r>
          </w:p>
        </w:tc>
        <w:tc>
          <w:tcPr>
            <w:tcW w:w="720" w:type="dxa"/>
            <w:tcBorders>
              <w:top w:val="single" w:sz="6" w:space="0" w:color="auto"/>
              <w:left w:val="single" w:sz="6" w:space="0" w:color="auto"/>
              <w:bottom w:val="single" w:sz="6" w:space="0" w:color="auto"/>
              <w:right w:val="single" w:sz="6" w:space="0" w:color="auto"/>
            </w:tcBorders>
            <w:vAlign w:val="center"/>
          </w:tcPr>
          <w:p w14:paraId="6D7E96BD"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2C69B404"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6E2BD1E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220333B"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85A2DC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469B3935"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4BEE8124" w14:textId="77777777" w:rsidR="00B3744C" w:rsidRDefault="00B3744C">
            <w:pPr>
              <w:pStyle w:val="BodyText"/>
              <w:spacing w:after="0" w:line="256" w:lineRule="auto"/>
              <w:rPr>
                <w:lang w:val="mk-MK" w:eastAsia="en-GB"/>
              </w:rPr>
            </w:pPr>
          </w:p>
        </w:tc>
      </w:tr>
      <w:tr w:rsidR="00B3744C" w14:paraId="4367CAF8" w14:textId="77777777" w:rsidTr="00B3744C">
        <w:trPr>
          <w:cantSplit/>
          <w:trHeight w:val="284"/>
        </w:trPr>
        <w:tc>
          <w:tcPr>
            <w:tcW w:w="3165" w:type="dxa"/>
            <w:tcBorders>
              <w:top w:val="single" w:sz="6" w:space="0" w:color="auto"/>
              <w:left w:val="nil"/>
              <w:bottom w:val="single" w:sz="6" w:space="0" w:color="auto"/>
              <w:right w:val="single" w:sz="6" w:space="0" w:color="auto"/>
            </w:tcBorders>
            <w:vAlign w:val="center"/>
            <w:hideMark/>
          </w:tcPr>
          <w:p w14:paraId="1A6AA231" w14:textId="77777777" w:rsidR="00B3744C" w:rsidRDefault="00B3744C">
            <w:pPr>
              <w:pStyle w:val="BodyText"/>
              <w:tabs>
                <w:tab w:val="left" w:pos="429"/>
              </w:tabs>
              <w:spacing w:after="0" w:line="256" w:lineRule="auto"/>
              <w:rPr>
                <w:lang w:val="mk-MK" w:eastAsia="en-GB"/>
              </w:rPr>
            </w:pPr>
            <w:r>
              <w:rPr>
                <w:lang w:val="mk-MK" w:eastAsia="en-GB"/>
              </w:rPr>
              <w:lastRenderedPageBreak/>
              <w:t>6.3</w:t>
            </w:r>
            <w:r>
              <w:rPr>
                <w:lang w:val="mk-MK" w:eastAsia="en-GB"/>
              </w:rPr>
              <w:tab/>
              <w:t>Продолжување на друг круг по приоди како што е назначено во 6.2 при постигнување на DH. Обуката исто така опфаќа и продолжување на друг круг заради (симулирана) недоволна RVR, проместување на ветерот, отстапување на воздухопловот вон границите за приод за успешен приод, дефект на опремата на земја/во авион пред достигнување на DH, и продолжување на друг круг со симулиран дефект на опремата во авион.</w:t>
            </w:r>
          </w:p>
        </w:tc>
        <w:tc>
          <w:tcPr>
            <w:tcW w:w="720" w:type="dxa"/>
            <w:tcBorders>
              <w:top w:val="single" w:sz="6" w:space="0" w:color="auto"/>
              <w:left w:val="single" w:sz="6" w:space="0" w:color="auto"/>
              <w:bottom w:val="single" w:sz="6" w:space="0" w:color="auto"/>
              <w:right w:val="single" w:sz="6" w:space="0" w:color="auto"/>
            </w:tcBorders>
            <w:vAlign w:val="center"/>
          </w:tcPr>
          <w:p w14:paraId="07DCDEE9"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3F605175"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6D21D3E9"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45CB8CC0"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CE38C60"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08D048F"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2CF4B8F1" w14:textId="77777777" w:rsidR="00B3744C" w:rsidRDefault="00B3744C">
            <w:pPr>
              <w:pStyle w:val="BodyText"/>
              <w:spacing w:after="0" w:line="256" w:lineRule="auto"/>
              <w:rPr>
                <w:lang w:val="mk-MK" w:eastAsia="en-GB"/>
              </w:rPr>
            </w:pPr>
          </w:p>
        </w:tc>
      </w:tr>
      <w:tr w:rsidR="00B3744C" w14:paraId="25BF58C4" w14:textId="77777777" w:rsidTr="00B3744C">
        <w:trPr>
          <w:cantSplit/>
          <w:trHeight w:val="567"/>
        </w:trPr>
        <w:tc>
          <w:tcPr>
            <w:tcW w:w="3165" w:type="dxa"/>
            <w:tcBorders>
              <w:top w:val="single" w:sz="6" w:space="0" w:color="auto"/>
              <w:left w:val="nil"/>
              <w:bottom w:val="single" w:sz="6" w:space="0" w:color="auto"/>
              <w:right w:val="single" w:sz="6" w:space="0" w:color="auto"/>
            </w:tcBorders>
            <w:vAlign w:val="center"/>
            <w:hideMark/>
          </w:tcPr>
          <w:p w14:paraId="7FE268A0" w14:textId="77777777" w:rsidR="00B3744C" w:rsidRDefault="00B3744C">
            <w:pPr>
              <w:pStyle w:val="BodyText"/>
              <w:tabs>
                <w:tab w:val="left" w:pos="378"/>
              </w:tabs>
              <w:spacing w:after="0" w:line="256" w:lineRule="auto"/>
              <w:rPr>
                <w:lang w:val="mk-MK" w:eastAsia="en-GB"/>
              </w:rPr>
            </w:pPr>
            <w:r>
              <w:rPr>
                <w:lang w:val="mk-MK" w:eastAsia="en-GB"/>
              </w:rPr>
              <w:t>6.4</w:t>
            </w:r>
            <w:r>
              <w:rPr>
                <w:lang w:val="mk-MK" w:eastAsia="en-GB"/>
              </w:rPr>
              <w:tab/>
              <w:t>Слетување(слетувања) по визуелни референци утврдени на DH која следи по приод по инструменти. Во зависност од специфичниот систем за водење се врши автоматско слетување.</w:t>
            </w:r>
          </w:p>
        </w:tc>
        <w:tc>
          <w:tcPr>
            <w:tcW w:w="720" w:type="dxa"/>
            <w:tcBorders>
              <w:top w:val="single" w:sz="6" w:space="0" w:color="auto"/>
              <w:left w:val="single" w:sz="6" w:space="0" w:color="auto"/>
              <w:bottom w:val="single" w:sz="6" w:space="0" w:color="auto"/>
              <w:right w:val="single" w:sz="6" w:space="0" w:color="auto"/>
            </w:tcBorders>
            <w:vAlign w:val="center"/>
          </w:tcPr>
          <w:p w14:paraId="2BD4CED8"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1E0FECBE"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63F9F84F"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07B7CCE3"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313BE04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6118E0E2"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1278220F" w14:textId="77777777" w:rsidR="00B3744C" w:rsidRDefault="00B3744C">
            <w:pPr>
              <w:pStyle w:val="BodyText"/>
              <w:spacing w:after="0" w:line="256" w:lineRule="auto"/>
              <w:rPr>
                <w:lang w:val="mk-MK" w:eastAsia="en-GB"/>
              </w:rPr>
            </w:pPr>
          </w:p>
        </w:tc>
      </w:tr>
      <w:tr w:rsidR="00B3744C" w14:paraId="4A1B46AE" w14:textId="77777777" w:rsidTr="00B3744C">
        <w:trPr>
          <w:cantSplit/>
          <w:trHeight w:val="340"/>
        </w:trPr>
        <w:tc>
          <w:tcPr>
            <w:tcW w:w="10301" w:type="dxa"/>
            <w:gridSpan w:val="9"/>
            <w:tcBorders>
              <w:top w:val="single" w:sz="6" w:space="0" w:color="auto"/>
              <w:left w:val="nil"/>
              <w:bottom w:val="single" w:sz="6" w:space="0" w:color="auto"/>
              <w:right w:val="nil"/>
            </w:tcBorders>
            <w:shd w:val="clear" w:color="auto" w:fill="B3B3B3"/>
            <w:vAlign w:val="center"/>
            <w:hideMark/>
          </w:tcPr>
          <w:p w14:paraId="38BD1D56" w14:textId="77777777" w:rsidR="00B3744C" w:rsidRDefault="00B3744C">
            <w:pPr>
              <w:pStyle w:val="BodyText"/>
              <w:spacing w:after="0" w:line="256" w:lineRule="auto"/>
              <w:rPr>
                <w:b/>
                <w:lang w:val="mk-MK" w:eastAsia="en-GB"/>
              </w:rPr>
            </w:pPr>
            <w:r>
              <w:rPr>
                <w:b/>
                <w:lang w:val="mk-MK" w:eastAsia="en-GB"/>
              </w:rPr>
              <w:t>СЕКЦИЈА 7 – Дополнителна опрема</w:t>
            </w:r>
          </w:p>
        </w:tc>
      </w:tr>
      <w:tr w:rsidR="00B3744C" w14:paraId="74324019" w14:textId="77777777" w:rsidTr="00B3744C">
        <w:trPr>
          <w:cantSplit/>
          <w:trHeight w:val="284"/>
        </w:trPr>
        <w:tc>
          <w:tcPr>
            <w:tcW w:w="3165" w:type="dxa"/>
            <w:tcBorders>
              <w:top w:val="single" w:sz="6" w:space="0" w:color="auto"/>
              <w:left w:val="nil"/>
              <w:bottom w:val="single" w:sz="4" w:space="0" w:color="auto"/>
              <w:right w:val="single" w:sz="6" w:space="0" w:color="auto"/>
            </w:tcBorders>
            <w:vAlign w:val="center"/>
            <w:hideMark/>
          </w:tcPr>
          <w:p w14:paraId="13736445" w14:textId="77777777" w:rsidR="00B3744C" w:rsidRDefault="00B3744C">
            <w:pPr>
              <w:pStyle w:val="BodyText"/>
              <w:tabs>
                <w:tab w:val="left" w:pos="399"/>
              </w:tabs>
              <w:spacing w:after="0" w:line="256" w:lineRule="auto"/>
              <w:rPr>
                <w:lang w:val="mk-MK" w:eastAsia="en-GB"/>
              </w:rPr>
            </w:pPr>
            <w:r>
              <w:rPr>
                <w:lang w:val="mk-MK" w:eastAsia="en-GB"/>
              </w:rPr>
              <w:t>7.</w:t>
            </w:r>
            <w:r>
              <w:rPr>
                <w:lang w:val="mk-MK" w:eastAsia="en-GB"/>
              </w:rPr>
              <w:tab/>
              <w:t>Користење на дополнителна опрема</w:t>
            </w:r>
          </w:p>
        </w:tc>
        <w:tc>
          <w:tcPr>
            <w:tcW w:w="720" w:type="dxa"/>
            <w:tcBorders>
              <w:top w:val="single" w:sz="6" w:space="0" w:color="auto"/>
              <w:left w:val="single" w:sz="6" w:space="0" w:color="auto"/>
              <w:bottom w:val="single" w:sz="4" w:space="0" w:color="auto"/>
              <w:right w:val="single" w:sz="6" w:space="0" w:color="auto"/>
            </w:tcBorders>
            <w:vAlign w:val="center"/>
          </w:tcPr>
          <w:p w14:paraId="4CDA637D"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4" w:space="0" w:color="auto"/>
              <w:right w:val="single" w:sz="6" w:space="0" w:color="auto"/>
            </w:tcBorders>
            <w:vAlign w:val="center"/>
            <w:hideMark/>
          </w:tcPr>
          <w:p w14:paraId="712783A1" w14:textId="77777777" w:rsidR="00B3744C" w:rsidRDefault="00B3744C">
            <w:pPr>
              <w:pStyle w:val="BodyText"/>
              <w:spacing w:after="0" w:line="256" w:lineRule="auto"/>
              <w:rPr>
                <w:b/>
                <w:lang w:val="mk-MK" w:eastAsia="en-GB"/>
              </w:rPr>
            </w:pPr>
            <w:r>
              <w:rPr>
                <w:lang w:val="mk-MK" w:eastAsia="en-GB"/>
              </w:rPr>
              <w:t>P</w:t>
            </w:r>
          </w:p>
        </w:tc>
        <w:tc>
          <w:tcPr>
            <w:tcW w:w="779" w:type="dxa"/>
            <w:tcBorders>
              <w:top w:val="single" w:sz="6" w:space="0" w:color="auto"/>
              <w:left w:val="single" w:sz="6" w:space="0" w:color="auto"/>
              <w:bottom w:val="single" w:sz="4" w:space="0" w:color="auto"/>
              <w:right w:val="single" w:sz="6" w:space="0" w:color="auto"/>
            </w:tcBorders>
            <w:vAlign w:val="center"/>
            <w:hideMark/>
          </w:tcPr>
          <w:p w14:paraId="13F1B3CC"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4" w:space="0" w:color="auto"/>
              <w:right w:val="single" w:sz="6" w:space="0" w:color="auto"/>
            </w:tcBorders>
            <w:vAlign w:val="center"/>
            <w:hideMark/>
          </w:tcPr>
          <w:p w14:paraId="3A8B59C6" w14:textId="77777777" w:rsidR="00B3744C" w:rsidRDefault="00B3744C">
            <w:pPr>
              <w:pStyle w:val="BodyText"/>
              <w:spacing w:after="0" w:line="256" w:lineRule="auto"/>
              <w:rPr>
                <w:b/>
                <w:lang w:val="mk-MK" w:eastAsia="en-GB"/>
              </w:rPr>
            </w:pPr>
            <w:r>
              <w:rPr>
                <w:lang w:val="mk-MK" w:eastAsia="en-GB"/>
              </w:rPr>
              <w:t>→</w:t>
            </w:r>
          </w:p>
        </w:tc>
        <w:tc>
          <w:tcPr>
            <w:tcW w:w="1333" w:type="dxa"/>
            <w:tcBorders>
              <w:top w:val="single" w:sz="6" w:space="0" w:color="auto"/>
              <w:left w:val="single" w:sz="6" w:space="0" w:color="auto"/>
              <w:bottom w:val="single" w:sz="4" w:space="0" w:color="auto"/>
              <w:right w:val="single" w:sz="6" w:space="0" w:color="auto"/>
            </w:tcBorders>
            <w:vAlign w:val="center"/>
          </w:tcPr>
          <w:p w14:paraId="0EFFD168"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4" w:space="0" w:color="auto"/>
              <w:right w:val="single" w:sz="6" w:space="0" w:color="auto"/>
            </w:tcBorders>
            <w:vAlign w:val="center"/>
          </w:tcPr>
          <w:p w14:paraId="07113968"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4" w:space="0" w:color="auto"/>
              <w:right w:val="nil"/>
            </w:tcBorders>
            <w:vAlign w:val="center"/>
          </w:tcPr>
          <w:p w14:paraId="3AD40E38" w14:textId="77777777" w:rsidR="00B3744C" w:rsidRDefault="00B3744C">
            <w:pPr>
              <w:pStyle w:val="BodyText"/>
              <w:spacing w:after="0" w:line="256" w:lineRule="auto"/>
              <w:rPr>
                <w:b/>
                <w:lang w:val="mk-MK" w:eastAsia="en-GB"/>
              </w:rPr>
            </w:pPr>
          </w:p>
        </w:tc>
      </w:tr>
    </w:tbl>
    <w:p w14:paraId="46D20368" w14:textId="77777777" w:rsidR="00B3744C" w:rsidRDefault="00B3744C" w:rsidP="00B3744C">
      <w:pPr>
        <w:spacing w:after="0" w:line="240" w:lineRule="auto"/>
        <w:ind w:right="-621"/>
        <w:jc w:val="both"/>
        <w:rPr>
          <w:sz w:val="20"/>
          <w:szCs w:val="20"/>
          <w:lang w:val="mk-MK"/>
        </w:rPr>
      </w:pPr>
    </w:p>
    <w:p w14:paraId="01D97E3C" w14:textId="77777777" w:rsidR="00B3744C" w:rsidRDefault="00B3744C" w:rsidP="00B3744C">
      <w:pPr>
        <w:spacing w:after="0" w:line="240" w:lineRule="auto"/>
        <w:ind w:right="-621"/>
        <w:jc w:val="both"/>
        <w:rPr>
          <w:sz w:val="20"/>
          <w:szCs w:val="20"/>
          <w:lang w:val="mk-MK"/>
        </w:rPr>
      </w:pPr>
    </w:p>
    <w:p w14:paraId="0FCC61EC" w14:textId="77777777" w:rsidR="00B3744C" w:rsidRDefault="00B3744C" w:rsidP="00B3744C">
      <w:pPr>
        <w:tabs>
          <w:tab w:val="left" w:pos="426"/>
        </w:tabs>
        <w:spacing w:after="0" w:line="240" w:lineRule="auto"/>
        <w:ind w:left="426" w:right="-621" w:hanging="426"/>
        <w:jc w:val="center"/>
        <w:rPr>
          <w:b/>
          <w:sz w:val="20"/>
          <w:szCs w:val="20"/>
          <w:lang w:val="mk-MK"/>
        </w:rPr>
      </w:pPr>
      <w:r>
        <w:rPr>
          <w:b/>
          <w:sz w:val="20"/>
          <w:szCs w:val="20"/>
          <w:lang w:val="mk-MK"/>
        </w:rPr>
        <w:t>Д. Посебни услови за категории на воздушни бродови</w:t>
      </w:r>
    </w:p>
    <w:p w14:paraId="2ED54EF7" w14:textId="77777777" w:rsidR="00B3744C" w:rsidRDefault="00B3744C" w:rsidP="00B3744C">
      <w:pPr>
        <w:tabs>
          <w:tab w:val="left" w:pos="426"/>
        </w:tabs>
        <w:spacing w:after="0" w:line="240" w:lineRule="auto"/>
        <w:ind w:left="426" w:right="-621" w:hanging="426"/>
        <w:jc w:val="both"/>
        <w:rPr>
          <w:sz w:val="20"/>
          <w:szCs w:val="20"/>
          <w:lang w:val="mk-MK"/>
        </w:rPr>
      </w:pPr>
    </w:p>
    <w:p w14:paraId="4843150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Во случај на испит по практична оспособеност или проверка на стручноста за стекнување на овластувања за тип на воздушен брод, кандидатот мора да ги положи секциите од 1 до 5 и секцијата 6 (ако е применливо) од испитот по практична оспособеност или проверката на стручноста. Ако кандидатот не положи повеќе од пет ставки, тој повторно го полага целиот испит или проверката. Секој кандидат кој не положил пет или помалку ставки повторно ги полага тие ставки. Повторно полагање на целиот испит по практична оспособеност, односно проверката на стручноста е неопходно ако кандидатот не положи која било ставка при повторното полагање или повторната проверка, вклучувајќи ги и ставките кои ги положил во претходниот обид. Сите секции од испитот по практична оспособеност или проверката на стручноста треба да се положат во рок од шест месеци.</w:t>
      </w:r>
    </w:p>
    <w:p w14:paraId="50896E7A" w14:textId="77777777" w:rsidR="00B3744C" w:rsidRDefault="00B3744C" w:rsidP="00B3744C">
      <w:pPr>
        <w:spacing w:after="0" w:line="240" w:lineRule="auto"/>
        <w:ind w:right="-621"/>
        <w:rPr>
          <w:sz w:val="20"/>
          <w:szCs w:val="20"/>
          <w:lang w:val="mk-MK"/>
        </w:rPr>
      </w:pPr>
    </w:p>
    <w:p w14:paraId="4360111E" w14:textId="77777777" w:rsidR="00B3744C" w:rsidRDefault="00B3744C" w:rsidP="00B3744C">
      <w:pPr>
        <w:spacing w:after="0" w:line="240" w:lineRule="auto"/>
        <w:ind w:right="-621"/>
        <w:rPr>
          <w:sz w:val="20"/>
          <w:szCs w:val="20"/>
          <w:lang w:val="mk-MK"/>
        </w:rPr>
      </w:pPr>
    </w:p>
    <w:p w14:paraId="577D7AB9" w14:textId="77777777" w:rsidR="00B3744C" w:rsidRDefault="00B3744C" w:rsidP="00B3744C">
      <w:pPr>
        <w:spacing w:after="0" w:line="240" w:lineRule="auto"/>
        <w:ind w:left="426" w:right="-621"/>
        <w:rPr>
          <w:sz w:val="20"/>
          <w:szCs w:val="20"/>
          <w:lang w:val="mk-MK"/>
        </w:rPr>
      </w:pPr>
      <w:r>
        <w:rPr>
          <w:sz w:val="20"/>
          <w:szCs w:val="20"/>
          <w:lang w:val="mk-MK"/>
        </w:rPr>
        <w:t>ДОЗВОЛЕНИ ОТСТАПУВАЊА ЗА ВРЕМЕ НА ИСПИТОТ/ПРОВЕРКАТА</w:t>
      </w:r>
    </w:p>
    <w:p w14:paraId="03D9E859" w14:textId="77777777" w:rsidR="00B3744C" w:rsidRDefault="00B3744C" w:rsidP="00B3744C">
      <w:pPr>
        <w:spacing w:after="0" w:line="240" w:lineRule="auto"/>
        <w:ind w:right="-621"/>
        <w:rPr>
          <w:sz w:val="20"/>
          <w:szCs w:val="20"/>
          <w:lang w:val="mk-MK"/>
        </w:rPr>
      </w:pPr>
    </w:p>
    <w:p w14:paraId="59B34957"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Кандидатот мора да покаже дека е способен за следното:</w:t>
      </w:r>
    </w:p>
    <w:p w14:paraId="4E11727C" w14:textId="77777777" w:rsidR="00B3744C" w:rsidRDefault="00B3744C" w:rsidP="00B3744C">
      <w:pPr>
        <w:spacing w:after="0" w:line="240" w:lineRule="auto"/>
        <w:ind w:right="-621"/>
        <w:rPr>
          <w:sz w:val="20"/>
          <w:szCs w:val="20"/>
          <w:lang w:val="mk-MK"/>
        </w:rPr>
      </w:pPr>
    </w:p>
    <w:p w14:paraId="0E61DDC2"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(i)</w:t>
      </w:r>
      <w:r>
        <w:rPr>
          <w:sz w:val="20"/>
          <w:szCs w:val="20"/>
          <w:lang w:val="mk-MK"/>
        </w:rPr>
        <w:tab/>
        <w:t xml:space="preserve">да управува со воздушен брод во рамките на ограничувањата на истиот; </w:t>
      </w:r>
    </w:p>
    <w:p w14:paraId="5B8525BB"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(ii)</w:t>
      </w:r>
      <w:r>
        <w:rPr>
          <w:sz w:val="20"/>
          <w:szCs w:val="20"/>
          <w:lang w:val="mk-MK"/>
        </w:rPr>
        <w:tab/>
        <w:t xml:space="preserve">да ги изведе сите маневри внимателно и точно; </w:t>
      </w:r>
    </w:p>
    <w:p w14:paraId="1E055100"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lastRenderedPageBreak/>
        <w:t>(iii)</w:t>
      </w:r>
      <w:r>
        <w:rPr>
          <w:sz w:val="20"/>
          <w:szCs w:val="20"/>
          <w:lang w:val="mk-MK"/>
        </w:rPr>
        <w:tab/>
        <w:t>да прикаже сигурност во донесување на одлуки и да применува летачки способности;</w:t>
      </w:r>
    </w:p>
    <w:p w14:paraId="4D012D37"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(iv)</w:t>
      </w:r>
      <w:r>
        <w:rPr>
          <w:sz w:val="20"/>
          <w:szCs w:val="20"/>
          <w:lang w:val="mk-MK"/>
        </w:rPr>
        <w:tab/>
        <w:t xml:space="preserve">да го применува стекнатото знаењето за воздухопловство; </w:t>
      </w:r>
    </w:p>
    <w:p w14:paraId="41306402"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(v)</w:t>
      </w:r>
      <w:r>
        <w:rPr>
          <w:sz w:val="20"/>
          <w:szCs w:val="20"/>
          <w:lang w:val="mk-MK"/>
        </w:rPr>
        <w:tab/>
        <w:t xml:space="preserve">да одржува контрола при управувањето со воздушниот брод за цело време на начин што нема да постои сомнеж во успешниот резултат од извршување на процедури или маневри; </w:t>
      </w:r>
    </w:p>
    <w:p w14:paraId="78797013"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(vi)</w:t>
      </w:r>
      <w:r>
        <w:rPr>
          <w:sz w:val="20"/>
          <w:szCs w:val="20"/>
          <w:lang w:val="mk-MK"/>
        </w:rPr>
        <w:tab/>
        <w:t>да ги разбира и применува процедурите за соработка на екипажот, како и процедурите во случај на неспособност, ако е применливо; и</w:t>
      </w:r>
    </w:p>
    <w:p w14:paraId="65CD7074"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(vii)</w:t>
      </w:r>
      <w:r>
        <w:rPr>
          <w:sz w:val="20"/>
          <w:szCs w:val="20"/>
          <w:lang w:val="mk-MK"/>
        </w:rPr>
        <w:tab/>
        <w:t xml:space="preserve">успешно да комуницира со останатите членови на екипажот. </w:t>
      </w:r>
    </w:p>
    <w:p w14:paraId="155FED2E" w14:textId="77777777" w:rsidR="00B3744C" w:rsidRDefault="00B3744C" w:rsidP="00B3744C">
      <w:pPr>
        <w:spacing w:after="0" w:line="240" w:lineRule="auto"/>
        <w:ind w:right="-621"/>
        <w:rPr>
          <w:sz w:val="20"/>
          <w:szCs w:val="20"/>
          <w:lang w:val="mk-MK"/>
        </w:rPr>
      </w:pPr>
    </w:p>
    <w:p w14:paraId="1C1ACBCA"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Се применуваат следните ограничувања, коригирани за дозволените отстапувања кои настануваат во услови на турбуленција и заради квалитетот на оперативните и управувачки карактеристики на воздушниот брод кој се користи</w:t>
      </w:r>
    </w:p>
    <w:p w14:paraId="4B08C233" w14:textId="77777777" w:rsidR="00B3744C" w:rsidRDefault="00B3744C" w:rsidP="00B3744C">
      <w:pPr>
        <w:spacing w:after="0" w:line="240" w:lineRule="auto"/>
        <w:ind w:right="-621"/>
        <w:rPr>
          <w:sz w:val="20"/>
          <w:szCs w:val="20"/>
          <w:lang w:val="mk-MK"/>
        </w:rPr>
      </w:pPr>
    </w:p>
    <w:p w14:paraId="2A0EF2C0" w14:textId="77777777" w:rsidR="00B3744C" w:rsidRDefault="00B3744C" w:rsidP="00B3744C">
      <w:pPr>
        <w:shd w:val="clear" w:color="auto" w:fill="FFFFFF"/>
        <w:spacing w:after="0" w:line="240" w:lineRule="auto"/>
        <w:ind w:left="851" w:right="-621" w:hanging="425"/>
        <w:jc w:val="both"/>
        <w:rPr>
          <w:sz w:val="20"/>
          <w:szCs w:val="20"/>
          <w:lang w:val="mk-MK"/>
        </w:rPr>
      </w:pPr>
      <w:r>
        <w:rPr>
          <w:color w:val="1A171B"/>
          <w:sz w:val="20"/>
          <w:szCs w:val="20"/>
          <w:lang w:val="mk-MK"/>
        </w:rPr>
        <w:t>(а)</w:t>
      </w:r>
      <w:r>
        <w:rPr>
          <w:color w:val="1A171B"/>
          <w:sz w:val="20"/>
          <w:szCs w:val="20"/>
          <w:lang w:val="mk-MK"/>
        </w:rPr>
        <w:tab/>
        <w:t>Ограничувања на лет по IFR</w:t>
      </w:r>
    </w:p>
    <w:p w14:paraId="1A836986"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3E73EEE1"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00A0063C" w14:textId="77777777" w:rsidR="00B3744C" w:rsidRDefault="00B3744C" w:rsidP="00B3744C">
      <w:pPr>
        <w:shd w:val="clear" w:color="auto" w:fill="FFFFFF"/>
        <w:spacing w:after="0" w:line="240" w:lineRule="auto"/>
        <w:ind w:right="-621"/>
        <w:jc w:val="both"/>
        <w:rPr>
          <w:color w:val="1A171B"/>
          <w:sz w:val="20"/>
          <w:szCs w:val="20"/>
          <w:lang w:val="mk-MK"/>
        </w:rPr>
      </w:pPr>
    </w:p>
    <w:p w14:paraId="161BCCC5"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438B520C"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Започнување со продолжување</w:t>
      </w:r>
    </w:p>
    <w:p w14:paraId="52D76957"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на друг круг на висина на одлука</w:t>
      </w:r>
      <w:r>
        <w:rPr>
          <w:sz w:val="20"/>
          <w:szCs w:val="20"/>
          <w:lang w:val="mk-MK"/>
        </w:rPr>
        <w:tab/>
      </w:r>
      <w:r>
        <w:rPr>
          <w:sz w:val="20"/>
          <w:szCs w:val="20"/>
          <w:lang w:val="mk-MK"/>
        </w:rPr>
        <w:tab/>
        <w:t>+ 50 стапки / -0 стапки</w:t>
      </w:r>
    </w:p>
    <w:p w14:paraId="2CF121FF"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Најмала висина на спуштање</w:t>
      </w:r>
      <w:r>
        <w:rPr>
          <w:sz w:val="20"/>
          <w:szCs w:val="20"/>
          <w:lang w:val="mk-MK"/>
        </w:rPr>
        <w:tab/>
      </w:r>
      <w:r>
        <w:rPr>
          <w:sz w:val="20"/>
          <w:szCs w:val="20"/>
          <w:lang w:val="mk-MK"/>
        </w:rPr>
        <w:tab/>
      </w:r>
      <w:r>
        <w:rPr>
          <w:sz w:val="20"/>
          <w:szCs w:val="20"/>
          <w:lang w:val="mk-MK"/>
        </w:rPr>
        <w:tab/>
        <w:t>+ 50 стапки / -0 стапки</w:t>
      </w:r>
    </w:p>
    <w:p w14:paraId="39B202FD" w14:textId="77777777" w:rsidR="00B3744C" w:rsidRDefault="00B3744C" w:rsidP="00B3744C">
      <w:pPr>
        <w:shd w:val="clear" w:color="auto" w:fill="FFFFFF"/>
        <w:spacing w:after="0" w:line="240" w:lineRule="auto"/>
        <w:ind w:right="-621"/>
        <w:jc w:val="both"/>
        <w:rPr>
          <w:sz w:val="20"/>
          <w:szCs w:val="20"/>
          <w:lang w:val="mk-MK"/>
        </w:rPr>
      </w:pPr>
    </w:p>
    <w:p w14:paraId="7D296518"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Патека</w:t>
      </w:r>
    </w:p>
    <w:p w14:paraId="38184AF9" w14:textId="77777777" w:rsidR="00B3744C" w:rsidRDefault="00B3744C" w:rsidP="00B3744C">
      <w:pPr>
        <w:shd w:val="clear" w:color="auto" w:fill="FFFFFF"/>
        <w:spacing w:after="0" w:line="240" w:lineRule="auto"/>
        <w:ind w:right="-621"/>
        <w:jc w:val="both"/>
        <w:rPr>
          <w:color w:val="1A171B"/>
          <w:sz w:val="20"/>
          <w:szCs w:val="20"/>
          <w:lang w:val="mk-MK"/>
        </w:rPr>
      </w:pPr>
    </w:p>
    <w:p w14:paraId="1700F2AC" w14:textId="77777777" w:rsidR="00B3744C" w:rsidRDefault="00B3744C" w:rsidP="00B3744C">
      <w:pPr>
        <w:shd w:val="clear" w:color="auto" w:fill="FFFFFF"/>
        <w:spacing w:after="0" w:line="240" w:lineRule="auto"/>
        <w:ind w:left="851" w:right="-621"/>
        <w:jc w:val="both"/>
        <w:rPr>
          <w:color w:val="1A171B"/>
          <w:sz w:val="20"/>
          <w:szCs w:val="20"/>
          <w:lang w:val="mk-MK"/>
        </w:rPr>
      </w:pPr>
      <w:r>
        <w:rPr>
          <w:color w:val="1A171B"/>
          <w:sz w:val="20"/>
          <w:szCs w:val="20"/>
          <w:lang w:val="mk-MK"/>
        </w:rPr>
        <w:t>По радио средства</w:t>
      </w:r>
      <w:r>
        <w:rPr>
          <w:color w:val="1A171B"/>
          <w:sz w:val="20"/>
          <w:szCs w:val="20"/>
          <w:lang w:val="mk-MK"/>
        </w:rPr>
        <w:tab/>
      </w:r>
      <w:r>
        <w:rPr>
          <w:color w:val="1A171B"/>
          <w:sz w:val="20"/>
          <w:szCs w:val="20"/>
          <w:lang w:val="mk-MK"/>
        </w:rPr>
        <w:tab/>
      </w:r>
      <w:r>
        <w:rPr>
          <w:color w:val="1A171B"/>
          <w:sz w:val="20"/>
          <w:szCs w:val="20"/>
          <w:lang w:val="mk-MK"/>
        </w:rPr>
        <w:tab/>
      </w:r>
      <w:r>
        <w:rPr>
          <w:color w:val="1A171B"/>
          <w:sz w:val="20"/>
          <w:szCs w:val="20"/>
          <w:lang w:val="mk-MK"/>
        </w:rPr>
        <w:tab/>
        <w:t>± 5°</w:t>
      </w:r>
    </w:p>
    <w:p w14:paraId="1A6A7D83" w14:textId="77777777" w:rsidR="00B3744C" w:rsidRDefault="00B3744C" w:rsidP="00B3744C">
      <w:pPr>
        <w:shd w:val="clear" w:color="auto" w:fill="FFFFFF"/>
        <w:spacing w:after="0" w:line="240" w:lineRule="auto"/>
        <w:ind w:left="5036" w:right="-621" w:hanging="4185"/>
        <w:jc w:val="both"/>
        <w:rPr>
          <w:color w:val="1A171B"/>
          <w:sz w:val="20"/>
          <w:szCs w:val="20"/>
          <w:lang w:val="mk-MK"/>
        </w:rPr>
      </w:pPr>
      <w:r>
        <w:rPr>
          <w:color w:val="1A171B"/>
          <w:sz w:val="20"/>
          <w:szCs w:val="20"/>
          <w:lang w:val="mk-MK"/>
        </w:rPr>
        <w:t>Прецизен приод</w:t>
      </w:r>
      <w:r>
        <w:rPr>
          <w:color w:val="1A171B"/>
          <w:sz w:val="20"/>
          <w:szCs w:val="20"/>
          <w:lang w:val="mk-MK"/>
        </w:rPr>
        <w:tab/>
      </w:r>
      <w:r>
        <w:rPr>
          <w:color w:val="1A171B"/>
          <w:sz w:val="20"/>
          <w:szCs w:val="20"/>
          <w:lang w:val="mk-MK"/>
        </w:rPr>
        <w:tab/>
      </w:r>
      <w:r>
        <w:rPr>
          <w:sz w:val="20"/>
          <w:szCs w:val="20"/>
          <w:lang w:val="mk-MK"/>
        </w:rPr>
        <w:t>скршнување од пола отклон на скала, по азимут и по линија на понирање</w:t>
      </w:r>
    </w:p>
    <w:p w14:paraId="025DD9F1" w14:textId="77777777" w:rsidR="00B3744C" w:rsidRDefault="00B3744C" w:rsidP="00B3744C">
      <w:pPr>
        <w:shd w:val="clear" w:color="auto" w:fill="FFFFFF"/>
        <w:spacing w:after="0" w:line="240" w:lineRule="auto"/>
        <w:ind w:right="-621"/>
        <w:jc w:val="both"/>
        <w:rPr>
          <w:color w:val="1A171B"/>
          <w:sz w:val="20"/>
          <w:szCs w:val="20"/>
          <w:lang w:val="mk-MK"/>
        </w:rPr>
      </w:pPr>
    </w:p>
    <w:p w14:paraId="657EB3BD"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48C2348D" w14:textId="77777777" w:rsidR="00B3744C" w:rsidRDefault="00B3744C" w:rsidP="00B3744C">
      <w:pPr>
        <w:shd w:val="clear" w:color="auto" w:fill="FFFFFF"/>
        <w:spacing w:after="0" w:line="240" w:lineRule="auto"/>
        <w:ind w:right="-621"/>
        <w:jc w:val="both"/>
        <w:rPr>
          <w:color w:val="1A171B"/>
          <w:sz w:val="20"/>
          <w:szCs w:val="20"/>
          <w:lang w:val="mk-MK"/>
        </w:rPr>
      </w:pPr>
    </w:p>
    <w:p w14:paraId="5D66DC5D"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5°</w:t>
      </w:r>
    </w:p>
    <w:p w14:paraId="4E20BF24"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Невообичаени операции, постапки</w:t>
      </w:r>
    </w:p>
    <w:p w14:paraId="59519C5F"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 опасни ситуации</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p w14:paraId="2AE8CF9D" w14:textId="77777777" w:rsidR="00B3744C" w:rsidRDefault="00B3744C" w:rsidP="00B3744C">
      <w:pPr>
        <w:shd w:val="clear" w:color="auto" w:fill="FFFFFF"/>
        <w:spacing w:after="0" w:line="240" w:lineRule="auto"/>
        <w:ind w:right="-621"/>
        <w:jc w:val="both"/>
        <w:rPr>
          <w:sz w:val="20"/>
          <w:szCs w:val="20"/>
          <w:lang w:val="mk-MK"/>
        </w:rPr>
      </w:pPr>
    </w:p>
    <w:p w14:paraId="4071917A" w14:textId="77777777" w:rsidR="00B3744C" w:rsidRDefault="00B3744C" w:rsidP="00B3744C">
      <w:pPr>
        <w:shd w:val="clear" w:color="auto" w:fill="FFFFFF"/>
        <w:spacing w:after="0" w:line="240" w:lineRule="auto"/>
        <w:ind w:left="851" w:right="-621" w:hanging="425"/>
        <w:jc w:val="both"/>
        <w:rPr>
          <w:sz w:val="20"/>
          <w:szCs w:val="20"/>
          <w:lang w:val="mk-MK"/>
        </w:rPr>
      </w:pPr>
      <w:r>
        <w:rPr>
          <w:color w:val="1A171B"/>
          <w:sz w:val="20"/>
          <w:szCs w:val="20"/>
          <w:lang w:val="mk-MK"/>
        </w:rPr>
        <w:t>(б)</w:t>
      </w:r>
      <w:r>
        <w:rPr>
          <w:color w:val="1A171B"/>
          <w:sz w:val="20"/>
          <w:szCs w:val="20"/>
          <w:lang w:val="mk-MK"/>
        </w:rPr>
        <w:tab/>
        <w:t>Ограничувања на лет по VFR</w:t>
      </w:r>
    </w:p>
    <w:p w14:paraId="5FE6CE2F"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3480CB40"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Висина:</w:t>
      </w:r>
    </w:p>
    <w:p w14:paraId="4C02187C" w14:textId="77777777" w:rsidR="00B3744C" w:rsidRDefault="00B3744C" w:rsidP="00B3744C">
      <w:pPr>
        <w:shd w:val="clear" w:color="auto" w:fill="FFFFFF"/>
        <w:spacing w:after="0" w:line="240" w:lineRule="auto"/>
        <w:ind w:right="-621" w:firstLine="426"/>
        <w:jc w:val="both"/>
        <w:rPr>
          <w:color w:val="1A171B"/>
          <w:sz w:val="20"/>
          <w:szCs w:val="20"/>
          <w:lang w:val="mk-MK"/>
        </w:rPr>
      </w:pPr>
    </w:p>
    <w:p w14:paraId="07723CC5"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100 стапки</w:t>
      </w:r>
    </w:p>
    <w:p w14:paraId="4491FE60" w14:textId="77777777" w:rsidR="00B3744C" w:rsidRDefault="00B3744C" w:rsidP="00B3744C">
      <w:pPr>
        <w:shd w:val="clear" w:color="auto" w:fill="FFFFFF"/>
        <w:spacing w:after="0" w:line="240" w:lineRule="auto"/>
        <w:ind w:right="-621"/>
        <w:jc w:val="both"/>
        <w:rPr>
          <w:sz w:val="20"/>
          <w:szCs w:val="20"/>
          <w:lang w:val="mk-MK"/>
        </w:rPr>
      </w:pPr>
    </w:p>
    <w:p w14:paraId="2FD8742E" w14:textId="77777777" w:rsidR="00B3744C" w:rsidRDefault="00B3744C" w:rsidP="00B3744C">
      <w:pPr>
        <w:shd w:val="clear" w:color="auto" w:fill="FFFFFF"/>
        <w:spacing w:after="0" w:line="240" w:lineRule="auto"/>
        <w:ind w:right="-621" w:firstLine="426"/>
        <w:jc w:val="both"/>
        <w:rPr>
          <w:color w:val="1A171B"/>
          <w:sz w:val="20"/>
          <w:szCs w:val="20"/>
          <w:lang w:val="mk-MK"/>
        </w:rPr>
      </w:pPr>
      <w:r>
        <w:rPr>
          <w:color w:val="1A171B"/>
          <w:sz w:val="20"/>
          <w:szCs w:val="20"/>
          <w:lang w:val="mk-MK"/>
        </w:rPr>
        <w:t>Курс:</w:t>
      </w:r>
    </w:p>
    <w:p w14:paraId="1DEDD13E" w14:textId="77777777" w:rsidR="00B3744C" w:rsidRDefault="00B3744C" w:rsidP="00B3744C">
      <w:pPr>
        <w:shd w:val="clear" w:color="auto" w:fill="FFFFFF"/>
        <w:spacing w:after="0" w:line="240" w:lineRule="auto"/>
        <w:ind w:right="-621"/>
        <w:jc w:val="both"/>
        <w:rPr>
          <w:color w:val="1A171B"/>
          <w:sz w:val="20"/>
          <w:szCs w:val="20"/>
          <w:lang w:val="mk-MK"/>
        </w:rPr>
      </w:pPr>
    </w:p>
    <w:p w14:paraId="47810AC5"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Нормален лет</w:t>
      </w:r>
      <w:r>
        <w:rPr>
          <w:sz w:val="20"/>
          <w:szCs w:val="20"/>
          <w:lang w:val="mk-MK"/>
        </w:rPr>
        <w:tab/>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5°</w:t>
      </w:r>
    </w:p>
    <w:p w14:paraId="3C86F9D7"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Невообичаени операции, постапки</w:t>
      </w:r>
    </w:p>
    <w:p w14:paraId="212B7184" w14:textId="77777777" w:rsidR="00B3744C" w:rsidRDefault="00B3744C" w:rsidP="00B3744C">
      <w:pPr>
        <w:shd w:val="clear" w:color="auto" w:fill="FFFFFF"/>
        <w:spacing w:after="0" w:line="240" w:lineRule="auto"/>
        <w:ind w:left="851" w:right="-621"/>
        <w:jc w:val="both"/>
        <w:rPr>
          <w:sz w:val="20"/>
          <w:szCs w:val="20"/>
          <w:lang w:val="mk-MK"/>
        </w:rPr>
      </w:pPr>
      <w:r>
        <w:rPr>
          <w:sz w:val="20"/>
          <w:szCs w:val="20"/>
          <w:lang w:val="mk-MK"/>
        </w:rPr>
        <w:t>за опасни ситуации</w:t>
      </w:r>
      <w:r>
        <w:rPr>
          <w:sz w:val="20"/>
          <w:szCs w:val="20"/>
          <w:lang w:val="mk-MK"/>
        </w:rPr>
        <w:tab/>
      </w:r>
      <w:r>
        <w:rPr>
          <w:sz w:val="20"/>
          <w:szCs w:val="20"/>
          <w:lang w:val="mk-MK"/>
        </w:rPr>
        <w:tab/>
      </w:r>
      <w:r>
        <w:rPr>
          <w:sz w:val="20"/>
          <w:szCs w:val="20"/>
          <w:lang w:val="mk-MK"/>
        </w:rPr>
        <w:tab/>
      </w:r>
      <w:r>
        <w:rPr>
          <w:sz w:val="20"/>
          <w:szCs w:val="20"/>
          <w:lang w:val="mk-MK"/>
        </w:rPr>
        <w:tab/>
      </w:r>
      <w:r>
        <w:rPr>
          <w:color w:val="1A171B"/>
          <w:sz w:val="20"/>
          <w:szCs w:val="20"/>
          <w:lang w:val="mk-MK"/>
        </w:rPr>
        <w:t>± 10°</w:t>
      </w:r>
    </w:p>
    <w:p w14:paraId="1AAEA893" w14:textId="77777777" w:rsidR="00B3744C" w:rsidRDefault="00B3744C" w:rsidP="00B3744C">
      <w:pPr>
        <w:shd w:val="clear" w:color="auto" w:fill="FFFFFF"/>
        <w:spacing w:after="0" w:line="240" w:lineRule="auto"/>
        <w:ind w:right="-621"/>
        <w:jc w:val="both"/>
        <w:rPr>
          <w:sz w:val="20"/>
          <w:szCs w:val="20"/>
          <w:lang w:val="mk-MK"/>
        </w:rPr>
      </w:pPr>
    </w:p>
    <w:p w14:paraId="3985DE27" w14:textId="77777777" w:rsidR="00B3744C" w:rsidRDefault="00B3744C" w:rsidP="00B3744C">
      <w:pPr>
        <w:spacing w:after="0" w:line="240" w:lineRule="auto"/>
        <w:ind w:right="-621"/>
        <w:rPr>
          <w:sz w:val="20"/>
          <w:szCs w:val="20"/>
          <w:lang w:val="mk-MK"/>
        </w:rPr>
      </w:pPr>
    </w:p>
    <w:p w14:paraId="5FA85455" w14:textId="77777777" w:rsidR="00B3744C" w:rsidRDefault="00B3744C" w:rsidP="00B3744C">
      <w:pPr>
        <w:spacing w:after="0" w:line="240" w:lineRule="auto"/>
        <w:ind w:left="426" w:right="-621"/>
        <w:rPr>
          <w:sz w:val="20"/>
          <w:szCs w:val="20"/>
          <w:lang w:val="mk-MK"/>
        </w:rPr>
      </w:pPr>
      <w:r>
        <w:rPr>
          <w:sz w:val="20"/>
          <w:szCs w:val="20"/>
          <w:lang w:val="mk-MK"/>
        </w:rPr>
        <w:t>СОДРЖИНА НА ИСПИТОТ ПО ПРАКТИЧНА ОСПОСОБЕНОСТ /ПРОВЕРКАТА НА СТРУЧНОСТ</w:t>
      </w:r>
    </w:p>
    <w:p w14:paraId="57B83CBC" w14:textId="77777777" w:rsidR="00B3744C" w:rsidRDefault="00B3744C" w:rsidP="00B3744C">
      <w:pPr>
        <w:spacing w:after="0" w:line="240" w:lineRule="auto"/>
        <w:ind w:right="-621"/>
        <w:rPr>
          <w:sz w:val="20"/>
          <w:szCs w:val="20"/>
          <w:lang w:val="mk-MK"/>
        </w:rPr>
      </w:pPr>
    </w:p>
    <w:p w14:paraId="51FEDBC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4.</w:t>
      </w:r>
      <w:r>
        <w:rPr>
          <w:sz w:val="20"/>
          <w:szCs w:val="20"/>
          <w:lang w:val="mk-MK"/>
        </w:rPr>
        <w:tab/>
        <w:t>Значењето на следните симболи е следно:</w:t>
      </w:r>
    </w:p>
    <w:p w14:paraId="394329B4" w14:textId="77777777" w:rsidR="00B3744C" w:rsidRDefault="00B3744C" w:rsidP="00B3744C">
      <w:pPr>
        <w:spacing w:after="0" w:line="240" w:lineRule="auto"/>
        <w:ind w:right="-621"/>
        <w:rPr>
          <w:sz w:val="20"/>
          <w:szCs w:val="20"/>
          <w:lang w:val="mk-MK"/>
        </w:rPr>
      </w:pPr>
    </w:p>
    <w:p w14:paraId="60A3BD40" w14:textId="77777777" w:rsidR="00B3744C" w:rsidRDefault="00B3744C" w:rsidP="00B3744C">
      <w:pPr>
        <w:spacing w:after="0" w:line="240" w:lineRule="auto"/>
        <w:ind w:left="851" w:right="-621" w:hanging="425"/>
        <w:jc w:val="both"/>
        <w:rPr>
          <w:sz w:val="20"/>
          <w:szCs w:val="20"/>
          <w:lang w:val="mk-MK"/>
        </w:rPr>
      </w:pPr>
      <w:r>
        <w:rPr>
          <w:sz w:val="20"/>
          <w:szCs w:val="20"/>
          <w:lang w:val="mk-MK"/>
        </w:rPr>
        <w:t>P =</w:t>
      </w:r>
      <w:r>
        <w:rPr>
          <w:sz w:val="20"/>
          <w:szCs w:val="20"/>
          <w:lang w:val="mk-MK"/>
        </w:rPr>
        <w:tab/>
        <w:t xml:space="preserve">Обучен како </w:t>
      </w:r>
      <w:r>
        <w:rPr>
          <w:bCs/>
          <w:color w:val="000000"/>
          <w:sz w:val="20"/>
          <w:szCs w:val="20"/>
          <w:lang w:val="mk-MK"/>
        </w:rPr>
        <w:t>PIC</w:t>
      </w:r>
      <w:r>
        <w:rPr>
          <w:sz w:val="20"/>
          <w:szCs w:val="20"/>
          <w:lang w:val="mk-MK"/>
        </w:rPr>
        <w:t xml:space="preserve"> или копилот и како PF и PNF за стекнување на овластување за тип, како е применливо.</w:t>
      </w:r>
    </w:p>
    <w:p w14:paraId="04A01872" w14:textId="77777777" w:rsidR="00B3744C" w:rsidRDefault="00B3744C" w:rsidP="00B3744C">
      <w:pPr>
        <w:spacing w:after="0" w:line="240" w:lineRule="auto"/>
        <w:ind w:right="-621"/>
        <w:rPr>
          <w:sz w:val="20"/>
          <w:szCs w:val="20"/>
          <w:lang w:val="mk-MK"/>
        </w:rPr>
      </w:pPr>
    </w:p>
    <w:p w14:paraId="0CD678E0"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5.</w:t>
      </w:r>
      <w:r>
        <w:rPr>
          <w:sz w:val="20"/>
          <w:szCs w:val="20"/>
          <w:lang w:val="mk-MK"/>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1AE7EA57" w14:textId="77777777" w:rsidR="00B3744C" w:rsidRDefault="00B3744C" w:rsidP="00B3744C">
      <w:pPr>
        <w:spacing w:after="0" w:line="240" w:lineRule="auto"/>
        <w:ind w:right="-621"/>
        <w:rPr>
          <w:sz w:val="20"/>
          <w:szCs w:val="20"/>
          <w:lang w:val="mk-MK"/>
        </w:rPr>
      </w:pPr>
    </w:p>
    <w:p w14:paraId="4E15D197"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6.</w:t>
      </w:r>
      <w:r>
        <w:rPr>
          <w:sz w:val="20"/>
          <w:szCs w:val="20"/>
          <w:lang w:val="mk-MK"/>
        </w:rPr>
        <w:tab/>
        <w:t>Следните кратенки се користат за означување на опремата за обука која се користи:</w:t>
      </w:r>
    </w:p>
    <w:p w14:paraId="36165A5C" w14:textId="77777777" w:rsidR="00B3744C" w:rsidRDefault="00B3744C" w:rsidP="00B3744C">
      <w:pPr>
        <w:spacing w:after="0" w:line="240" w:lineRule="auto"/>
        <w:ind w:right="-621"/>
        <w:jc w:val="both"/>
        <w:rPr>
          <w:sz w:val="20"/>
          <w:szCs w:val="20"/>
          <w:lang w:val="mk-MK"/>
        </w:rPr>
      </w:pPr>
    </w:p>
    <w:p w14:paraId="1295405C" w14:textId="77777777" w:rsidR="00B3744C" w:rsidRDefault="00B3744C" w:rsidP="00B3744C">
      <w:pPr>
        <w:tabs>
          <w:tab w:val="left" w:pos="993"/>
        </w:tabs>
        <w:spacing w:after="0" w:line="240" w:lineRule="auto"/>
        <w:ind w:left="426" w:right="-621"/>
        <w:jc w:val="both"/>
        <w:rPr>
          <w:sz w:val="20"/>
          <w:szCs w:val="20"/>
          <w:lang w:val="mk-MK"/>
        </w:rPr>
      </w:pPr>
      <w:r>
        <w:rPr>
          <w:sz w:val="20"/>
          <w:szCs w:val="20"/>
          <w:lang w:val="mk-MK"/>
        </w:rPr>
        <w:lastRenderedPageBreak/>
        <w:t>FFS</w:t>
      </w:r>
      <w:r>
        <w:rPr>
          <w:sz w:val="20"/>
          <w:szCs w:val="20"/>
          <w:lang w:val="mk-MK"/>
        </w:rPr>
        <w:tab/>
        <w:t>=</w:t>
      </w:r>
      <w:r>
        <w:rPr>
          <w:sz w:val="20"/>
          <w:szCs w:val="20"/>
          <w:lang w:val="mk-MK"/>
        </w:rPr>
        <w:tab/>
        <w:t>Симулатор на целосен лет</w:t>
      </w:r>
    </w:p>
    <w:p w14:paraId="02D2C119" w14:textId="77777777" w:rsidR="00B3744C" w:rsidRDefault="00B3744C" w:rsidP="00B3744C">
      <w:pPr>
        <w:tabs>
          <w:tab w:val="left" w:pos="993"/>
        </w:tabs>
        <w:spacing w:after="0" w:line="240" w:lineRule="auto"/>
        <w:ind w:left="426" w:right="-621"/>
        <w:rPr>
          <w:sz w:val="20"/>
          <w:szCs w:val="20"/>
          <w:lang w:val="mk-MK"/>
        </w:rPr>
      </w:pPr>
      <w:r>
        <w:rPr>
          <w:sz w:val="20"/>
          <w:szCs w:val="20"/>
          <w:lang w:val="mk-MK"/>
        </w:rPr>
        <w:t>FTD</w:t>
      </w:r>
      <w:r>
        <w:rPr>
          <w:sz w:val="20"/>
          <w:szCs w:val="20"/>
          <w:lang w:val="mk-MK"/>
        </w:rPr>
        <w:tab/>
        <w:t>=</w:t>
      </w:r>
      <w:r>
        <w:rPr>
          <w:sz w:val="20"/>
          <w:szCs w:val="20"/>
          <w:lang w:val="mk-MK"/>
        </w:rPr>
        <w:tab/>
        <w:t>Тренажер за обука по летање</w:t>
      </w:r>
    </w:p>
    <w:p w14:paraId="6A468DFB" w14:textId="77777777" w:rsidR="00B3744C" w:rsidRDefault="00B3744C" w:rsidP="00B3744C">
      <w:pPr>
        <w:tabs>
          <w:tab w:val="left" w:pos="993"/>
        </w:tabs>
        <w:spacing w:after="0" w:line="240" w:lineRule="auto"/>
        <w:ind w:left="426" w:right="-621"/>
        <w:jc w:val="both"/>
        <w:rPr>
          <w:sz w:val="20"/>
          <w:szCs w:val="20"/>
          <w:lang w:val="mk-MK"/>
        </w:rPr>
      </w:pPr>
      <w:r>
        <w:rPr>
          <w:sz w:val="20"/>
          <w:szCs w:val="20"/>
          <w:lang w:val="mk-MK"/>
        </w:rPr>
        <w:t>OTD</w:t>
      </w:r>
      <w:r>
        <w:rPr>
          <w:sz w:val="20"/>
          <w:szCs w:val="20"/>
          <w:lang w:val="mk-MK"/>
        </w:rPr>
        <w:tab/>
        <w:t>=</w:t>
      </w:r>
      <w:r>
        <w:rPr>
          <w:sz w:val="20"/>
          <w:szCs w:val="20"/>
          <w:lang w:val="mk-MK"/>
        </w:rPr>
        <w:tab/>
        <w:t>Други уреди за обука</w:t>
      </w:r>
    </w:p>
    <w:p w14:paraId="2FC1D557" w14:textId="77777777" w:rsidR="00B3744C" w:rsidRDefault="00B3744C" w:rsidP="00B3744C">
      <w:pPr>
        <w:tabs>
          <w:tab w:val="left" w:pos="993"/>
        </w:tabs>
        <w:spacing w:after="0" w:line="240" w:lineRule="auto"/>
        <w:ind w:left="426" w:right="-621"/>
        <w:jc w:val="both"/>
        <w:rPr>
          <w:sz w:val="20"/>
          <w:szCs w:val="20"/>
          <w:lang w:val="mk-MK"/>
        </w:rPr>
      </w:pPr>
      <w:r>
        <w:rPr>
          <w:sz w:val="20"/>
          <w:szCs w:val="20"/>
          <w:lang w:val="mk-MK"/>
        </w:rPr>
        <w:t>As</w:t>
      </w:r>
      <w:r>
        <w:rPr>
          <w:sz w:val="20"/>
          <w:szCs w:val="20"/>
          <w:lang w:val="mk-MK"/>
        </w:rPr>
        <w:tab/>
        <w:t>=</w:t>
      </w:r>
      <w:r>
        <w:rPr>
          <w:sz w:val="20"/>
          <w:szCs w:val="20"/>
          <w:lang w:val="mk-MK"/>
        </w:rPr>
        <w:tab/>
        <w:t>Воздушен брод</w:t>
      </w:r>
    </w:p>
    <w:p w14:paraId="3A223E73" w14:textId="77777777" w:rsidR="00B3744C" w:rsidRDefault="00B3744C" w:rsidP="00B3744C">
      <w:pPr>
        <w:spacing w:after="0" w:line="240" w:lineRule="auto"/>
        <w:ind w:right="-621"/>
        <w:jc w:val="both"/>
        <w:rPr>
          <w:sz w:val="20"/>
          <w:szCs w:val="20"/>
          <w:lang w:val="mk-MK"/>
        </w:rPr>
      </w:pPr>
    </w:p>
    <w:p w14:paraId="4EC2A56E"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(а)</w:t>
      </w:r>
      <w:r>
        <w:rPr>
          <w:sz w:val="20"/>
          <w:szCs w:val="20"/>
          <w:lang w:val="mk-MK"/>
        </w:rPr>
        <w:tab/>
        <w:t>Кандидатите за испит по практична оспособеност за издавање на овластување за летање на тип на воздушен брод ги полагаат секциите од 1 до 5 и, ако е применливо, секцијата 6.</w:t>
      </w:r>
    </w:p>
    <w:p w14:paraId="1C515D22" w14:textId="77777777" w:rsidR="00B3744C" w:rsidRDefault="00B3744C" w:rsidP="00B3744C">
      <w:pPr>
        <w:spacing w:after="0" w:line="240" w:lineRule="auto"/>
        <w:ind w:right="-621"/>
        <w:rPr>
          <w:sz w:val="20"/>
          <w:szCs w:val="20"/>
          <w:lang w:val="mk-MK"/>
        </w:rPr>
      </w:pPr>
    </w:p>
    <w:p w14:paraId="786E919A"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(б)</w:t>
      </w:r>
      <w:r>
        <w:rPr>
          <w:sz w:val="20"/>
          <w:szCs w:val="20"/>
          <w:lang w:val="mk-MK"/>
        </w:rPr>
        <w:tab/>
        <w:t>Кандидатите за продолжување или обновување на овластување за летање на тип на воздушен брод ги полагаат секциите од 1 до 5 и, ако е применливо, секција 6.</w:t>
      </w:r>
    </w:p>
    <w:p w14:paraId="44D4C040" w14:textId="77777777" w:rsidR="00B3744C" w:rsidRDefault="00B3744C" w:rsidP="00B3744C">
      <w:pPr>
        <w:spacing w:after="0" w:line="240" w:lineRule="auto"/>
        <w:ind w:right="-621"/>
        <w:rPr>
          <w:sz w:val="20"/>
          <w:szCs w:val="20"/>
          <w:lang w:val="mk-MK"/>
        </w:rPr>
      </w:pPr>
    </w:p>
    <w:p w14:paraId="30E0221B" w14:textId="77777777" w:rsidR="00B3744C" w:rsidRDefault="00B3744C" w:rsidP="00B3744C">
      <w:pPr>
        <w:shd w:val="clear" w:color="auto" w:fill="FFFFFF"/>
        <w:spacing w:after="0" w:line="240" w:lineRule="auto"/>
        <w:ind w:left="851" w:right="-621" w:hanging="425"/>
        <w:jc w:val="both"/>
        <w:rPr>
          <w:sz w:val="20"/>
          <w:szCs w:val="20"/>
          <w:lang w:val="mk-MK"/>
        </w:rPr>
      </w:pPr>
      <w:r>
        <w:rPr>
          <w:sz w:val="20"/>
          <w:szCs w:val="20"/>
          <w:lang w:val="mk-MK"/>
        </w:rPr>
        <w:t>(в)</w:t>
      </w:r>
      <w:r>
        <w:rPr>
          <w:sz w:val="20"/>
          <w:szCs w:val="20"/>
          <w:lang w:val="mk-MK"/>
        </w:rPr>
        <w:tab/>
        <w:t xml:space="preserve">Ставките означени со ѕвездичка (*) се летаат само по основ на инструменти. Ако овој услов не се исполни за време на испитот по практична оспособеност или проверката на стручноста, овластувањето за летање на тип се ограничува само на VFR. </w:t>
      </w:r>
    </w:p>
    <w:p w14:paraId="21892AE5" w14:textId="77777777" w:rsidR="00B3744C" w:rsidRDefault="00B3744C" w:rsidP="00B3744C">
      <w:pPr>
        <w:spacing w:after="0" w:line="240" w:lineRule="auto"/>
        <w:ind w:right="-621"/>
        <w:rPr>
          <w:sz w:val="20"/>
          <w:szCs w:val="20"/>
          <w:lang w:val="mk-MK"/>
        </w:rPr>
      </w:pPr>
    </w:p>
    <w:p w14:paraId="263F58C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7.</w:t>
      </w:r>
      <w:r>
        <w:rPr>
          <w:sz w:val="20"/>
          <w:szCs w:val="20"/>
          <w:lang w:val="mk-MK"/>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w:t>
      </w:r>
    </w:p>
    <w:p w14:paraId="673E807E" w14:textId="77777777" w:rsidR="00B3744C" w:rsidRDefault="00B3744C" w:rsidP="00B3744C">
      <w:pPr>
        <w:spacing w:after="0" w:line="240" w:lineRule="auto"/>
        <w:ind w:right="-621"/>
        <w:rPr>
          <w:sz w:val="20"/>
          <w:szCs w:val="20"/>
          <w:lang w:val="mk-MK"/>
        </w:rPr>
      </w:pPr>
    </w:p>
    <w:p w14:paraId="63D461AD" w14:textId="77777777" w:rsidR="00B3744C" w:rsidRDefault="00B3744C" w:rsidP="00B3744C">
      <w:pPr>
        <w:tabs>
          <w:tab w:val="left" w:pos="426"/>
        </w:tabs>
        <w:spacing w:after="0" w:line="240" w:lineRule="auto"/>
        <w:ind w:left="426" w:right="-621" w:hanging="426"/>
        <w:jc w:val="both"/>
        <w:rPr>
          <w:sz w:val="20"/>
          <w:szCs w:val="20"/>
          <w:lang w:val="mk-MK"/>
        </w:rPr>
      </w:pPr>
      <w:r>
        <w:rPr>
          <w:sz w:val="20"/>
          <w:szCs w:val="20"/>
          <w:lang w:val="mk-MK"/>
        </w:rPr>
        <w:t>8.</w:t>
      </w:r>
      <w:r>
        <w:rPr>
          <w:sz w:val="20"/>
          <w:szCs w:val="20"/>
          <w:lang w:val="mk-MK"/>
        </w:rPr>
        <w:tab/>
        <w:t>Уред за симулирање на лет (FSTD) се користи за практичната обука и испитот, ако истиот е составен дел од одобрен курс за овластување за летање на тип. За одобрување на курсот се земаат предвид следните услови:</w:t>
      </w:r>
    </w:p>
    <w:p w14:paraId="65B40602" w14:textId="77777777" w:rsidR="00B3744C" w:rsidRDefault="00B3744C" w:rsidP="00B3744C">
      <w:pPr>
        <w:spacing w:after="0" w:line="240" w:lineRule="auto"/>
        <w:ind w:right="-621"/>
        <w:rPr>
          <w:sz w:val="20"/>
          <w:szCs w:val="20"/>
          <w:lang w:val="mk-MK"/>
        </w:rPr>
      </w:pPr>
    </w:p>
    <w:p w14:paraId="4657649A" w14:textId="77777777" w:rsidR="00B3744C" w:rsidRDefault="00B3744C" w:rsidP="00B3744C">
      <w:pPr>
        <w:spacing w:after="0" w:line="240" w:lineRule="auto"/>
        <w:ind w:left="851" w:right="-621" w:hanging="425"/>
        <w:rPr>
          <w:sz w:val="20"/>
          <w:szCs w:val="20"/>
          <w:lang w:val="mk-MK"/>
        </w:rPr>
      </w:pPr>
      <w:r>
        <w:rPr>
          <w:sz w:val="20"/>
          <w:szCs w:val="20"/>
          <w:lang w:val="mk-MK"/>
        </w:rPr>
        <w:t>(i)</w:t>
      </w:r>
      <w:r>
        <w:rPr>
          <w:sz w:val="20"/>
          <w:szCs w:val="20"/>
          <w:lang w:val="mk-MK"/>
        </w:rPr>
        <w:tab/>
        <w:t>квалификацијата на уредите за симулирање на лет согласно Дел–OR;</w:t>
      </w:r>
    </w:p>
    <w:p w14:paraId="21BB34AD" w14:textId="77777777" w:rsidR="00B3744C" w:rsidRDefault="00B3744C" w:rsidP="00B3744C">
      <w:pPr>
        <w:spacing w:after="0" w:line="240" w:lineRule="auto"/>
        <w:ind w:left="851" w:right="-621" w:hanging="425"/>
        <w:rPr>
          <w:sz w:val="20"/>
          <w:szCs w:val="20"/>
          <w:lang w:val="mk-MK"/>
        </w:rPr>
      </w:pPr>
      <w:r>
        <w:rPr>
          <w:sz w:val="20"/>
          <w:szCs w:val="20"/>
          <w:lang w:val="mk-MK"/>
        </w:rPr>
        <w:t>(ii)</w:t>
      </w:r>
      <w:r>
        <w:rPr>
          <w:sz w:val="20"/>
          <w:szCs w:val="20"/>
          <w:lang w:val="mk-MK"/>
        </w:rPr>
        <w:tab/>
        <w:t>квалификациите на инструкторите.</w:t>
      </w:r>
    </w:p>
    <w:p w14:paraId="25E08453" w14:textId="77777777" w:rsidR="00B3744C" w:rsidRDefault="00B3744C" w:rsidP="00B3744C">
      <w:pPr>
        <w:shd w:val="clear" w:color="auto" w:fill="FFFFFF"/>
        <w:ind w:right="-621"/>
        <w:jc w:val="both"/>
        <w:rPr>
          <w:sz w:val="20"/>
          <w:szCs w:val="20"/>
          <w:lang w:val="mk-MK"/>
        </w:rPr>
      </w:pPr>
    </w:p>
    <w:tbl>
      <w:tblPr>
        <w:tblW w:w="0" w:type="dxa"/>
        <w:tblInd w:w="-765" w:type="dxa"/>
        <w:tblLayout w:type="fixed"/>
        <w:tblLook w:val="04A0" w:firstRow="1" w:lastRow="0" w:firstColumn="1" w:lastColumn="0" w:noHBand="0" w:noVBand="1"/>
      </w:tblPr>
      <w:tblGrid>
        <w:gridCol w:w="3165"/>
        <w:gridCol w:w="720"/>
        <w:gridCol w:w="616"/>
        <w:gridCol w:w="779"/>
        <w:gridCol w:w="1340"/>
        <w:gridCol w:w="1333"/>
        <w:gridCol w:w="8"/>
        <w:gridCol w:w="900"/>
        <w:gridCol w:w="1440"/>
      </w:tblGrid>
      <w:tr w:rsidR="00B3744C" w14:paraId="5DBDBB75" w14:textId="77777777" w:rsidTr="00B3744C">
        <w:trPr>
          <w:cantSplit/>
          <w:tblHeader/>
        </w:trPr>
        <w:tc>
          <w:tcPr>
            <w:tcW w:w="3165" w:type="dxa"/>
            <w:tcBorders>
              <w:top w:val="single" w:sz="6" w:space="0" w:color="auto"/>
              <w:left w:val="nil"/>
              <w:bottom w:val="single" w:sz="6" w:space="0" w:color="auto"/>
              <w:right w:val="single" w:sz="6" w:space="0" w:color="auto"/>
            </w:tcBorders>
            <w:vAlign w:val="center"/>
            <w:hideMark/>
          </w:tcPr>
          <w:p w14:paraId="314135D3" w14:textId="77777777" w:rsidR="00B3744C" w:rsidRDefault="00B3744C">
            <w:pPr>
              <w:pStyle w:val="BodyText"/>
              <w:spacing w:after="0" w:line="256" w:lineRule="auto"/>
              <w:jc w:val="center"/>
              <w:rPr>
                <w:lang w:val="mk-MK" w:eastAsia="en-GB"/>
              </w:rPr>
            </w:pPr>
            <w:r>
              <w:rPr>
                <w:lang w:val="mk-MK" w:eastAsia="en-GB"/>
              </w:rPr>
              <w:t>КАТЕГОРИЈА НА ВОЗДУШЕН БРОД</w:t>
            </w:r>
          </w:p>
        </w:tc>
        <w:tc>
          <w:tcPr>
            <w:tcW w:w="4796" w:type="dxa"/>
            <w:gridSpan w:val="6"/>
            <w:tcBorders>
              <w:top w:val="single" w:sz="6" w:space="0" w:color="auto"/>
              <w:left w:val="single" w:sz="6" w:space="0" w:color="auto"/>
              <w:bottom w:val="single" w:sz="6" w:space="0" w:color="auto"/>
              <w:right w:val="single" w:sz="6" w:space="0" w:color="auto"/>
            </w:tcBorders>
            <w:vAlign w:val="center"/>
            <w:hideMark/>
          </w:tcPr>
          <w:p w14:paraId="2DBAB90B" w14:textId="77777777" w:rsidR="00B3744C" w:rsidRDefault="00B3744C">
            <w:pPr>
              <w:pStyle w:val="BodyText"/>
              <w:spacing w:after="0" w:line="256" w:lineRule="auto"/>
              <w:jc w:val="center"/>
              <w:rPr>
                <w:lang w:val="mk-MK" w:eastAsia="en-GB"/>
              </w:rPr>
            </w:pPr>
            <w:r>
              <w:rPr>
                <w:lang w:val="mk-MK" w:eastAsia="en-GB"/>
              </w:rPr>
              <w:t>ПРАКТИЧНА ОБУКА</w:t>
            </w:r>
          </w:p>
        </w:tc>
        <w:tc>
          <w:tcPr>
            <w:tcW w:w="2340" w:type="dxa"/>
            <w:gridSpan w:val="2"/>
            <w:tcBorders>
              <w:top w:val="single" w:sz="6" w:space="0" w:color="auto"/>
              <w:left w:val="single" w:sz="6" w:space="0" w:color="auto"/>
              <w:bottom w:val="single" w:sz="6" w:space="0" w:color="auto"/>
              <w:right w:val="nil"/>
            </w:tcBorders>
            <w:vAlign w:val="center"/>
            <w:hideMark/>
          </w:tcPr>
          <w:p w14:paraId="6F59A938" w14:textId="77777777" w:rsidR="00B3744C" w:rsidRDefault="00B3744C">
            <w:pPr>
              <w:pStyle w:val="BodyText"/>
              <w:spacing w:after="0" w:line="256" w:lineRule="auto"/>
              <w:jc w:val="center"/>
              <w:rPr>
                <w:lang w:val="mk-MK" w:eastAsia="en-GB"/>
              </w:rPr>
            </w:pPr>
            <w:r>
              <w:rPr>
                <w:lang w:val="mk-MK" w:eastAsia="en-GB"/>
              </w:rPr>
              <w:t>ИСПИТ ЗА ПРАКТИЧНА ОСПОСОБЕНОСТ/ПРОВ. НА СТРУЧНОСТ</w:t>
            </w:r>
          </w:p>
        </w:tc>
      </w:tr>
      <w:tr w:rsidR="00B3744C" w14:paraId="251D19D1" w14:textId="77777777" w:rsidTr="00B3744C">
        <w:trPr>
          <w:cantSplit/>
          <w:trHeight w:val="451"/>
          <w:tblHeader/>
        </w:trPr>
        <w:tc>
          <w:tcPr>
            <w:tcW w:w="3165" w:type="dxa"/>
            <w:vMerge w:val="restart"/>
            <w:tcBorders>
              <w:top w:val="single" w:sz="6" w:space="0" w:color="auto"/>
              <w:left w:val="nil"/>
              <w:bottom w:val="single" w:sz="6" w:space="0" w:color="auto"/>
              <w:right w:val="single" w:sz="6" w:space="0" w:color="auto"/>
            </w:tcBorders>
            <w:vAlign w:val="center"/>
          </w:tcPr>
          <w:p w14:paraId="52CD69EB" w14:textId="77777777" w:rsidR="00B3744C" w:rsidRDefault="00B3744C">
            <w:pPr>
              <w:pStyle w:val="BodyText"/>
              <w:spacing w:after="0" w:line="256" w:lineRule="auto"/>
              <w:jc w:val="center"/>
              <w:rPr>
                <w:lang w:val="en-US" w:eastAsia="en-GB"/>
              </w:rPr>
            </w:pPr>
            <w:r>
              <w:rPr>
                <w:lang w:val="mk-MK" w:eastAsia="en-GB"/>
              </w:rPr>
              <w:t>Маневри/Процедури</w:t>
            </w:r>
          </w:p>
          <w:p w14:paraId="2D654439" w14:textId="77777777" w:rsidR="00B3744C" w:rsidRDefault="00B3744C">
            <w:pPr>
              <w:pStyle w:val="BodyText"/>
              <w:spacing w:after="0" w:line="256" w:lineRule="auto"/>
              <w:jc w:val="center"/>
              <w:rPr>
                <w:lang w:val="en-US" w:eastAsia="en-GB"/>
              </w:rPr>
            </w:pPr>
          </w:p>
        </w:tc>
        <w:tc>
          <w:tcPr>
            <w:tcW w:w="720" w:type="dxa"/>
            <w:tcBorders>
              <w:top w:val="single" w:sz="6" w:space="0" w:color="auto"/>
              <w:left w:val="single" w:sz="6" w:space="0" w:color="auto"/>
              <w:bottom w:val="single" w:sz="6" w:space="0" w:color="auto"/>
              <w:right w:val="single" w:sz="6" w:space="0" w:color="auto"/>
            </w:tcBorders>
            <w:vAlign w:val="center"/>
          </w:tcPr>
          <w:p w14:paraId="20F70F1B"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10B54D4" w14:textId="77777777" w:rsidR="00B3744C" w:rsidRDefault="00B3744C">
            <w:pPr>
              <w:pStyle w:val="BodyText"/>
              <w:spacing w:after="0" w:line="256" w:lineRule="auto"/>
              <w:ind w:right="-288"/>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tcPr>
          <w:p w14:paraId="6AC21092"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tcPr>
          <w:p w14:paraId="32029CCA" w14:textId="77777777" w:rsidR="00B3744C" w:rsidRDefault="00B3744C">
            <w:pPr>
              <w:pStyle w:val="BodyText"/>
              <w:spacing w:after="0" w:line="256" w:lineRule="auto"/>
              <w:rPr>
                <w:lang w:val="mk-MK" w:eastAsia="en-GB"/>
              </w:rPr>
            </w:pPr>
          </w:p>
        </w:tc>
        <w:tc>
          <w:tcPr>
            <w:tcW w:w="1333" w:type="dxa"/>
            <w:vMerge w:val="restart"/>
            <w:tcBorders>
              <w:top w:val="single" w:sz="6" w:space="0" w:color="auto"/>
              <w:left w:val="single" w:sz="6" w:space="0" w:color="auto"/>
              <w:bottom w:val="single" w:sz="6" w:space="0" w:color="auto"/>
              <w:right w:val="single" w:sz="6" w:space="0" w:color="auto"/>
            </w:tcBorders>
            <w:vAlign w:val="center"/>
            <w:hideMark/>
          </w:tcPr>
          <w:p w14:paraId="2945AC81" w14:textId="77777777" w:rsidR="00B3744C" w:rsidRDefault="00B3744C">
            <w:pPr>
              <w:pStyle w:val="BodyText"/>
              <w:spacing w:after="0" w:line="256" w:lineRule="auto"/>
              <w:jc w:val="center"/>
              <w:rPr>
                <w:lang w:val="mk-MK" w:eastAsia="en-GB"/>
              </w:rPr>
            </w:pPr>
            <w:r>
              <w:rPr>
                <w:lang w:val="mk-MK" w:eastAsia="en-GB"/>
              </w:rPr>
              <w:t>Иницијали на инструктор. по завршув. на обука</w:t>
            </w:r>
          </w:p>
        </w:tc>
        <w:tc>
          <w:tcPr>
            <w:tcW w:w="908" w:type="dxa"/>
            <w:gridSpan w:val="2"/>
            <w:vMerge w:val="restart"/>
            <w:tcBorders>
              <w:top w:val="single" w:sz="6" w:space="0" w:color="auto"/>
              <w:left w:val="single" w:sz="6" w:space="0" w:color="auto"/>
              <w:bottom w:val="single" w:sz="4" w:space="0" w:color="auto"/>
              <w:right w:val="single" w:sz="6" w:space="0" w:color="auto"/>
            </w:tcBorders>
            <w:vAlign w:val="center"/>
            <w:hideMark/>
          </w:tcPr>
          <w:p w14:paraId="70F79066" w14:textId="77777777" w:rsidR="00B3744C" w:rsidRDefault="00B3744C">
            <w:pPr>
              <w:pStyle w:val="BodyText"/>
              <w:spacing w:after="0" w:line="256" w:lineRule="auto"/>
              <w:jc w:val="center"/>
              <w:rPr>
                <w:lang w:val="mk-MK" w:eastAsia="en-GB"/>
              </w:rPr>
            </w:pPr>
            <w:r>
              <w:rPr>
                <w:lang w:val="mk-MK" w:eastAsia="en-GB"/>
              </w:rPr>
              <w:t>Прове.</w:t>
            </w:r>
          </w:p>
          <w:p w14:paraId="646B9A74" w14:textId="77777777" w:rsidR="00B3744C" w:rsidRDefault="00B3744C">
            <w:pPr>
              <w:pStyle w:val="BodyText"/>
              <w:spacing w:after="0" w:line="256" w:lineRule="auto"/>
              <w:jc w:val="center"/>
              <w:rPr>
                <w:lang w:val="mk-MK" w:eastAsia="en-GB"/>
              </w:rPr>
            </w:pPr>
            <w:r>
              <w:rPr>
                <w:lang w:val="mk-MK" w:eastAsia="en-GB"/>
              </w:rPr>
              <w:t>на</w:t>
            </w:r>
          </w:p>
        </w:tc>
        <w:tc>
          <w:tcPr>
            <w:tcW w:w="1440" w:type="dxa"/>
            <w:vMerge w:val="restart"/>
            <w:tcBorders>
              <w:top w:val="single" w:sz="6" w:space="0" w:color="auto"/>
              <w:left w:val="single" w:sz="6" w:space="0" w:color="auto"/>
              <w:bottom w:val="single" w:sz="6" w:space="0" w:color="auto"/>
              <w:right w:val="nil"/>
            </w:tcBorders>
            <w:vAlign w:val="center"/>
            <w:hideMark/>
          </w:tcPr>
          <w:p w14:paraId="0F1148A8" w14:textId="77777777" w:rsidR="00B3744C" w:rsidRDefault="00B3744C">
            <w:pPr>
              <w:pStyle w:val="BodyText"/>
              <w:spacing w:after="0" w:line="256" w:lineRule="auto"/>
              <w:jc w:val="center"/>
              <w:rPr>
                <w:lang w:val="mk-MK" w:eastAsia="en-GB"/>
              </w:rPr>
            </w:pPr>
            <w:r>
              <w:rPr>
                <w:lang w:val="mk-MK" w:eastAsia="en-GB"/>
              </w:rPr>
              <w:t>Иницијали на испитувачот по завршув. на испитот</w:t>
            </w:r>
          </w:p>
        </w:tc>
      </w:tr>
      <w:tr w:rsidR="00B3744C" w14:paraId="16C70DD9" w14:textId="77777777" w:rsidTr="00B3744C">
        <w:trPr>
          <w:cantSplit/>
          <w:trHeight w:val="450"/>
          <w:tblHeader/>
        </w:trPr>
        <w:tc>
          <w:tcPr>
            <w:tcW w:w="10301" w:type="dxa"/>
            <w:vMerge/>
            <w:tcBorders>
              <w:top w:val="single" w:sz="6" w:space="0" w:color="auto"/>
              <w:left w:val="nil"/>
              <w:bottom w:val="single" w:sz="6" w:space="0" w:color="auto"/>
              <w:right w:val="single" w:sz="6" w:space="0" w:color="auto"/>
            </w:tcBorders>
            <w:vAlign w:val="center"/>
            <w:hideMark/>
          </w:tcPr>
          <w:p w14:paraId="68743706" w14:textId="77777777" w:rsidR="00B3744C" w:rsidRDefault="00B3744C">
            <w:pPr>
              <w:spacing w:after="0"/>
              <w:rPr>
                <w:rFonts w:ascii="Times New Roman" w:eastAsia="Times New Roman" w:hAnsi="Times New Roman" w:cs="Times New Roman"/>
                <w:sz w:val="20"/>
                <w:szCs w:val="20"/>
                <w:lang w:eastAsia="en-GB"/>
              </w:rPr>
            </w:pPr>
          </w:p>
        </w:tc>
        <w:tc>
          <w:tcPr>
            <w:tcW w:w="720" w:type="dxa"/>
            <w:vMerge w:val="restart"/>
            <w:tcBorders>
              <w:top w:val="single" w:sz="6" w:space="0" w:color="auto"/>
              <w:left w:val="single" w:sz="6" w:space="0" w:color="auto"/>
              <w:bottom w:val="single" w:sz="6" w:space="0" w:color="auto"/>
              <w:right w:val="single" w:sz="6" w:space="0" w:color="auto"/>
            </w:tcBorders>
            <w:vAlign w:val="center"/>
            <w:hideMark/>
          </w:tcPr>
          <w:p w14:paraId="4D6FC1B0" w14:textId="77777777" w:rsidR="00B3744C" w:rsidRDefault="00B3744C">
            <w:pPr>
              <w:pStyle w:val="BodyText"/>
              <w:spacing w:after="0" w:line="256" w:lineRule="auto"/>
              <w:jc w:val="center"/>
              <w:rPr>
                <w:lang w:val="mk-MK" w:eastAsia="en-GB"/>
              </w:rPr>
            </w:pPr>
            <w:r>
              <w:rPr>
                <w:lang w:val="mk-MK" w:eastAsia="en-GB"/>
              </w:rPr>
              <w:t>OTD</w:t>
            </w:r>
          </w:p>
        </w:tc>
        <w:tc>
          <w:tcPr>
            <w:tcW w:w="616" w:type="dxa"/>
            <w:vMerge w:val="restart"/>
            <w:tcBorders>
              <w:top w:val="single" w:sz="6" w:space="0" w:color="auto"/>
              <w:left w:val="single" w:sz="6" w:space="0" w:color="auto"/>
              <w:bottom w:val="single" w:sz="6" w:space="0" w:color="auto"/>
              <w:right w:val="single" w:sz="6" w:space="0" w:color="auto"/>
            </w:tcBorders>
            <w:vAlign w:val="center"/>
            <w:hideMark/>
          </w:tcPr>
          <w:p w14:paraId="536654FA" w14:textId="77777777" w:rsidR="00B3744C" w:rsidRDefault="00B3744C">
            <w:pPr>
              <w:pStyle w:val="BodyText"/>
              <w:spacing w:after="0" w:line="256" w:lineRule="auto"/>
              <w:ind w:left="-108" w:right="-288"/>
              <w:jc w:val="center"/>
              <w:rPr>
                <w:lang w:val="en-US" w:eastAsia="en-GB"/>
              </w:rPr>
            </w:pPr>
            <w:r>
              <w:rPr>
                <w:lang w:val="mk-MK" w:eastAsia="en-GB"/>
              </w:rPr>
              <w:t>FTD</w:t>
            </w:r>
            <w:r>
              <w:rPr>
                <w:lang w:val="en-US" w:eastAsia="en-GB"/>
              </w:rPr>
              <w:t xml:space="preserve"> </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17D6E512" w14:textId="77777777" w:rsidR="00B3744C" w:rsidRDefault="00B3744C">
            <w:pPr>
              <w:pStyle w:val="BodyText"/>
              <w:spacing w:after="0" w:line="256" w:lineRule="auto"/>
              <w:jc w:val="center"/>
              <w:rPr>
                <w:lang w:val="mk-MK" w:eastAsia="en-GB"/>
              </w:rPr>
            </w:pPr>
            <w:r>
              <w:rPr>
                <w:lang w:val="mk-MK" w:eastAsia="en-GB"/>
              </w:rPr>
              <w:t>FS</w:t>
            </w:r>
          </w:p>
        </w:tc>
        <w:tc>
          <w:tcPr>
            <w:tcW w:w="1340" w:type="dxa"/>
            <w:vMerge w:val="restart"/>
            <w:tcBorders>
              <w:top w:val="single" w:sz="6" w:space="0" w:color="auto"/>
              <w:left w:val="single" w:sz="6" w:space="0" w:color="auto"/>
              <w:bottom w:val="single" w:sz="6" w:space="0" w:color="auto"/>
              <w:right w:val="single" w:sz="6" w:space="0" w:color="auto"/>
            </w:tcBorders>
            <w:vAlign w:val="center"/>
            <w:hideMark/>
          </w:tcPr>
          <w:p w14:paraId="2A1EACBF" w14:textId="77777777" w:rsidR="00B3744C" w:rsidRDefault="00B3744C">
            <w:pPr>
              <w:pStyle w:val="BodyText"/>
              <w:spacing w:after="0" w:line="256" w:lineRule="auto"/>
              <w:jc w:val="center"/>
              <w:rPr>
                <w:lang w:val="en-US" w:eastAsia="en-GB"/>
              </w:rPr>
            </w:pPr>
            <w:r>
              <w:rPr>
                <w:lang w:val="en-US" w:eastAsia="en-GB"/>
              </w:rPr>
              <w:t>As</w:t>
            </w:r>
          </w:p>
        </w:tc>
        <w:tc>
          <w:tcPr>
            <w:tcW w:w="1333" w:type="dxa"/>
            <w:vMerge/>
            <w:tcBorders>
              <w:top w:val="single" w:sz="6" w:space="0" w:color="auto"/>
              <w:left w:val="single" w:sz="6" w:space="0" w:color="auto"/>
              <w:bottom w:val="single" w:sz="6" w:space="0" w:color="auto"/>
              <w:right w:val="single" w:sz="6" w:space="0" w:color="auto"/>
            </w:tcBorders>
            <w:vAlign w:val="center"/>
            <w:hideMark/>
          </w:tcPr>
          <w:p w14:paraId="75D5E09E" w14:textId="77777777" w:rsidR="00B3744C" w:rsidRDefault="00B3744C">
            <w:pPr>
              <w:spacing w:after="0"/>
              <w:rPr>
                <w:rFonts w:ascii="Times New Roman" w:eastAsia="Times New Roman" w:hAnsi="Times New Roman" w:cs="Times New Roman"/>
                <w:sz w:val="20"/>
                <w:szCs w:val="20"/>
                <w:lang w:val="mk-MK" w:eastAsia="en-GB"/>
              </w:rPr>
            </w:pPr>
          </w:p>
        </w:tc>
        <w:tc>
          <w:tcPr>
            <w:tcW w:w="3248" w:type="dxa"/>
            <w:gridSpan w:val="2"/>
            <w:vMerge/>
            <w:tcBorders>
              <w:top w:val="single" w:sz="6" w:space="0" w:color="auto"/>
              <w:left w:val="single" w:sz="6" w:space="0" w:color="auto"/>
              <w:bottom w:val="single" w:sz="4" w:space="0" w:color="auto"/>
              <w:right w:val="single" w:sz="6" w:space="0" w:color="auto"/>
            </w:tcBorders>
            <w:vAlign w:val="center"/>
            <w:hideMark/>
          </w:tcPr>
          <w:p w14:paraId="2917074F" w14:textId="77777777" w:rsidR="00B3744C" w:rsidRDefault="00B3744C">
            <w:pPr>
              <w:spacing w:after="0"/>
              <w:rPr>
                <w:rFonts w:ascii="Times New Roman" w:eastAsia="Times New Roman" w:hAnsi="Times New Roman" w:cs="Times New Roman"/>
                <w:sz w:val="20"/>
                <w:szCs w:val="20"/>
                <w:lang w:val="mk-MK" w:eastAsia="en-GB"/>
              </w:rPr>
            </w:pPr>
          </w:p>
        </w:tc>
        <w:tc>
          <w:tcPr>
            <w:tcW w:w="1440" w:type="dxa"/>
            <w:vMerge/>
            <w:tcBorders>
              <w:top w:val="single" w:sz="6" w:space="0" w:color="auto"/>
              <w:left w:val="single" w:sz="6" w:space="0" w:color="auto"/>
              <w:bottom w:val="single" w:sz="6" w:space="0" w:color="auto"/>
              <w:right w:val="nil"/>
            </w:tcBorders>
            <w:vAlign w:val="center"/>
            <w:hideMark/>
          </w:tcPr>
          <w:p w14:paraId="7380298D" w14:textId="77777777" w:rsidR="00B3744C" w:rsidRDefault="00B3744C">
            <w:pPr>
              <w:spacing w:after="0"/>
              <w:rPr>
                <w:rFonts w:ascii="Times New Roman" w:eastAsia="Times New Roman" w:hAnsi="Times New Roman" w:cs="Times New Roman"/>
                <w:sz w:val="20"/>
                <w:szCs w:val="20"/>
                <w:lang w:val="mk-MK" w:eastAsia="en-GB"/>
              </w:rPr>
            </w:pPr>
          </w:p>
        </w:tc>
      </w:tr>
      <w:tr w:rsidR="00B3744C" w14:paraId="500F2CD7" w14:textId="77777777" w:rsidTr="00B3744C">
        <w:trPr>
          <w:cantSplit/>
          <w:trHeight w:val="90"/>
          <w:tblHeader/>
        </w:trPr>
        <w:tc>
          <w:tcPr>
            <w:tcW w:w="10301" w:type="dxa"/>
            <w:vMerge/>
            <w:tcBorders>
              <w:top w:val="single" w:sz="6" w:space="0" w:color="auto"/>
              <w:left w:val="nil"/>
              <w:bottom w:val="single" w:sz="6" w:space="0" w:color="auto"/>
              <w:right w:val="single" w:sz="6" w:space="0" w:color="auto"/>
            </w:tcBorders>
            <w:vAlign w:val="center"/>
            <w:hideMark/>
          </w:tcPr>
          <w:p w14:paraId="6D6AE89D" w14:textId="77777777" w:rsidR="00B3744C" w:rsidRDefault="00B3744C">
            <w:pPr>
              <w:spacing w:after="0"/>
              <w:rPr>
                <w:rFonts w:ascii="Times New Roman" w:eastAsia="Times New Roman" w:hAnsi="Times New Roman" w:cs="Times New Roman"/>
                <w:sz w:val="20"/>
                <w:szCs w:val="20"/>
                <w:lang w:eastAsia="en-GB"/>
              </w:rPr>
            </w:pPr>
          </w:p>
        </w:tc>
        <w:tc>
          <w:tcPr>
            <w:tcW w:w="4796" w:type="dxa"/>
            <w:vMerge/>
            <w:tcBorders>
              <w:top w:val="single" w:sz="6" w:space="0" w:color="auto"/>
              <w:left w:val="single" w:sz="6" w:space="0" w:color="auto"/>
              <w:bottom w:val="single" w:sz="6" w:space="0" w:color="auto"/>
              <w:right w:val="single" w:sz="6" w:space="0" w:color="auto"/>
            </w:tcBorders>
            <w:vAlign w:val="center"/>
            <w:hideMark/>
          </w:tcPr>
          <w:p w14:paraId="396AC460" w14:textId="77777777" w:rsidR="00B3744C" w:rsidRDefault="00B3744C">
            <w:pPr>
              <w:spacing w:after="0"/>
              <w:rPr>
                <w:rFonts w:ascii="Times New Roman" w:eastAsia="Times New Roman" w:hAnsi="Times New Roman" w:cs="Times New Roman"/>
                <w:sz w:val="20"/>
                <w:szCs w:val="20"/>
                <w:lang w:val="mk-MK" w:eastAsia="en-GB"/>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4FFC5BBC" w14:textId="77777777" w:rsidR="00B3744C" w:rsidRDefault="00B3744C">
            <w:pPr>
              <w:spacing w:after="0"/>
              <w:rPr>
                <w:rFonts w:ascii="Times New Roman" w:eastAsia="Times New Roman" w:hAnsi="Times New Roman" w:cs="Times New Roman"/>
                <w:sz w:val="20"/>
                <w:szCs w:val="20"/>
                <w:lang w:eastAsia="en-GB"/>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1F58125E" w14:textId="77777777" w:rsidR="00B3744C" w:rsidRDefault="00B3744C">
            <w:pPr>
              <w:spacing w:after="0"/>
              <w:rPr>
                <w:rFonts w:ascii="Times New Roman" w:eastAsia="Times New Roman" w:hAnsi="Times New Roman" w:cs="Times New Roman"/>
                <w:sz w:val="20"/>
                <w:szCs w:val="20"/>
                <w:lang w:val="mk-MK" w:eastAsia="en-GB"/>
              </w:rPr>
            </w:pPr>
          </w:p>
        </w:tc>
        <w:tc>
          <w:tcPr>
            <w:tcW w:w="1340" w:type="dxa"/>
            <w:vMerge/>
            <w:tcBorders>
              <w:top w:val="single" w:sz="6" w:space="0" w:color="auto"/>
              <w:left w:val="single" w:sz="6" w:space="0" w:color="auto"/>
              <w:bottom w:val="single" w:sz="6" w:space="0" w:color="auto"/>
              <w:right w:val="single" w:sz="6" w:space="0" w:color="auto"/>
            </w:tcBorders>
            <w:vAlign w:val="center"/>
            <w:hideMark/>
          </w:tcPr>
          <w:p w14:paraId="10C5562D" w14:textId="77777777" w:rsidR="00B3744C" w:rsidRDefault="00B3744C">
            <w:pPr>
              <w:spacing w:after="0"/>
              <w:rPr>
                <w:rFonts w:ascii="Times New Roman" w:eastAsia="Times New Roman" w:hAnsi="Times New Roman" w:cs="Times New Roman"/>
                <w:sz w:val="20"/>
                <w:szCs w:val="20"/>
                <w:lang w:eastAsia="en-GB"/>
              </w:rPr>
            </w:pPr>
          </w:p>
        </w:tc>
        <w:tc>
          <w:tcPr>
            <w:tcW w:w="1333" w:type="dxa"/>
            <w:vMerge/>
            <w:tcBorders>
              <w:top w:val="single" w:sz="6" w:space="0" w:color="auto"/>
              <w:left w:val="single" w:sz="6" w:space="0" w:color="auto"/>
              <w:bottom w:val="single" w:sz="6" w:space="0" w:color="auto"/>
              <w:right w:val="single" w:sz="6" w:space="0" w:color="auto"/>
            </w:tcBorders>
            <w:vAlign w:val="center"/>
            <w:hideMark/>
          </w:tcPr>
          <w:p w14:paraId="7D87AE65" w14:textId="77777777" w:rsidR="00B3744C" w:rsidRDefault="00B3744C">
            <w:pPr>
              <w:spacing w:after="0"/>
              <w:rPr>
                <w:rFonts w:ascii="Times New Roman" w:eastAsia="Times New Roman" w:hAnsi="Times New Roman" w:cs="Times New Roman"/>
                <w:sz w:val="20"/>
                <w:szCs w:val="20"/>
                <w:lang w:val="mk-MK" w:eastAsia="en-GB"/>
              </w:rPr>
            </w:pPr>
          </w:p>
        </w:tc>
        <w:tc>
          <w:tcPr>
            <w:tcW w:w="908" w:type="dxa"/>
            <w:gridSpan w:val="2"/>
            <w:tcBorders>
              <w:top w:val="single" w:sz="4" w:space="0" w:color="auto"/>
              <w:left w:val="single" w:sz="6" w:space="0" w:color="auto"/>
              <w:bottom w:val="single" w:sz="6" w:space="0" w:color="auto"/>
              <w:right w:val="single" w:sz="6" w:space="0" w:color="auto"/>
            </w:tcBorders>
            <w:vAlign w:val="center"/>
            <w:hideMark/>
          </w:tcPr>
          <w:p w14:paraId="593A65C8" w14:textId="77777777" w:rsidR="00B3744C" w:rsidRDefault="00B3744C">
            <w:pPr>
              <w:pStyle w:val="BodyText"/>
              <w:spacing w:after="0" w:line="256" w:lineRule="auto"/>
              <w:jc w:val="center"/>
              <w:rPr>
                <w:lang w:val="mk-MK" w:eastAsia="en-GB"/>
              </w:rPr>
            </w:pPr>
            <w:r>
              <w:rPr>
                <w:lang w:val="mk-MK" w:eastAsia="en-GB"/>
              </w:rPr>
              <w:t>FS</w:t>
            </w:r>
          </w:p>
          <w:p w14:paraId="305F84B2" w14:textId="77777777" w:rsidR="00B3744C" w:rsidRDefault="00B3744C">
            <w:pPr>
              <w:pStyle w:val="BodyText"/>
              <w:spacing w:after="0" w:line="256" w:lineRule="auto"/>
              <w:jc w:val="center"/>
              <w:rPr>
                <w:b/>
                <w:lang w:val="en-US" w:eastAsia="en-GB"/>
              </w:rPr>
            </w:pPr>
            <w:r>
              <w:rPr>
                <w:lang w:val="en-US" w:eastAsia="en-GB"/>
              </w:rPr>
              <w:t>As</w:t>
            </w:r>
          </w:p>
        </w:tc>
        <w:tc>
          <w:tcPr>
            <w:tcW w:w="1440" w:type="dxa"/>
            <w:vMerge/>
            <w:tcBorders>
              <w:top w:val="single" w:sz="6" w:space="0" w:color="auto"/>
              <w:left w:val="single" w:sz="6" w:space="0" w:color="auto"/>
              <w:bottom w:val="single" w:sz="6" w:space="0" w:color="auto"/>
              <w:right w:val="nil"/>
            </w:tcBorders>
            <w:vAlign w:val="center"/>
            <w:hideMark/>
          </w:tcPr>
          <w:p w14:paraId="5B726EBD" w14:textId="77777777" w:rsidR="00B3744C" w:rsidRDefault="00B3744C">
            <w:pPr>
              <w:spacing w:after="0"/>
              <w:rPr>
                <w:rFonts w:ascii="Times New Roman" w:eastAsia="Times New Roman" w:hAnsi="Times New Roman" w:cs="Times New Roman"/>
                <w:sz w:val="20"/>
                <w:szCs w:val="20"/>
                <w:lang w:val="mk-MK" w:eastAsia="en-GB"/>
              </w:rPr>
            </w:pPr>
          </w:p>
        </w:tc>
      </w:tr>
      <w:tr w:rsidR="00B3744C" w14:paraId="0DA4384A" w14:textId="77777777" w:rsidTr="00B3744C">
        <w:trPr>
          <w:cantSplit/>
        </w:trPr>
        <w:tc>
          <w:tcPr>
            <w:tcW w:w="10301" w:type="dxa"/>
            <w:gridSpan w:val="9"/>
            <w:tcBorders>
              <w:top w:val="single" w:sz="6" w:space="0" w:color="auto"/>
              <w:left w:val="nil"/>
              <w:bottom w:val="single" w:sz="6" w:space="0" w:color="auto"/>
              <w:right w:val="nil"/>
            </w:tcBorders>
            <w:shd w:val="clear" w:color="auto" w:fill="B3B3B3"/>
            <w:vAlign w:val="center"/>
            <w:hideMark/>
          </w:tcPr>
          <w:p w14:paraId="71380852" w14:textId="77777777" w:rsidR="00B3744C" w:rsidRDefault="00B3744C">
            <w:pPr>
              <w:pStyle w:val="BodyText"/>
              <w:spacing w:before="60" w:after="60" w:line="256" w:lineRule="auto"/>
              <w:rPr>
                <w:b/>
                <w:lang w:val="mk-MK" w:eastAsia="en-GB"/>
              </w:rPr>
            </w:pPr>
            <w:r>
              <w:rPr>
                <w:b/>
                <w:lang w:val="mk-MK" w:eastAsia="en-GB"/>
              </w:rPr>
              <w:t>СЕКЦИЈА 1 – Подготовка за лет и проверки</w:t>
            </w:r>
          </w:p>
        </w:tc>
      </w:tr>
      <w:tr w:rsidR="00B3744C" w14:paraId="144F72C0" w14:textId="77777777" w:rsidTr="00B3744C">
        <w:trPr>
          <w:cantSplit/>
        </w:trPr>
        <w:tc>
          <w:tcPr>
            <w:tcW w:w="3165" w:type="dxa"/>
            <w:tcBorders>
              <w:top w:val="single" w:sz="6" w:space="0" w:color="auto"/>
              <w:left w:val="nil"/>
              <w:bottom w:val="single" w:sz="6" w:space="0" w:color="auto"/>
              <w:right w:val="single" w:sz="6" w:space="0" w:color="auto"/>
            </w:tcBorders>
            <w:hideMark/>
          </w:tcPr>
          <w:p w14:paraId="70102427" w14:textId="77777777" w:rsidR="00B3744C" w:rsidRDefault="00B3744C">
            <w:pPr>
              <w:pStyle w:val="BodyText"/>
              <w:tabs>
                <w:tab w:val="left" w:pos="419"/>
              </w:tabs>
              <w:spacing w:after="0" w:line="256" w:lineRule="auto"/>
              <w:rPr>
                <w:lang w:val="mk-MK" w:eastAsia="en-GB"/>
              </w:rPr>
            </w:pPr>
            <w:r>
              <w:rPr>
                <w:lang w:val="mk-MK" w:eastAsia="en-GB"/>
              </w:rPr>
              <w:t>1.</w:t>
            </w:r>
            <w:r>
              <w:rPr>
                <w:lang w:val="en-US" w:eastAsia="en-GB"/>
              </w:rPr>
              <w:tab/>
            </w:r>
            <w:r>
              <w:rPr>
                <w:lang w:val="mk-MK" w:eastAsia="en-GB"/>
              </w:rPr>
              <w:t>Преглед пред лет</w:t>
            </w:r>
          </w:p>
        </w:tc>
        <w:tc>
          <w:tcPr>
            <w:tcW w:w="720" w:type="dxa"/>
            <w:tcBorders>
              <w:top w:val="single" w:sz="6" w:space="0" w:color="auto"/>
              <w:left w:val="single" w:sz="6" w:space="0" w:color="auto"/>
              <w:bottom w:val="single" w:sz="6" w:space="0" w:color="auto"/>
              <w:right w:val="single" w:sz="6" w:space="0" w:color="auto"/>
            </w:tcBorders>
            <w:vAlign w:val="center"/>
          </w:tcPr>
          <w:p w14:paraId="3647F1FE"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tcPr>
          <w:p w14:paraId="011B60A3" w14:textId="77777777" w:rsidR="00B3744C" w:rsidRDefault="00B3744C">
            <w:pPr>
              <w:pStyle w:val="BodyText"/>
              <w:spacing w:after="0" w:line="256" w:lineRule="auto"/>
              <w:rPr>
                <w:b/>
                <w:lang w:val="mk-MK" w:eastAsia="en-GB"/>
              </w:rPr>
            </w:pPr>
          </w:p>
        </w:tc>
        <w:tc>
          <w:tcPr>
            <w:tcW w:w="779" w:type="dxa"/>
            <w:tcBorders>
              <w:top w:val="single" w:sz="6" w:space="0" w:color="auto"/>
              <w:left w:val="single" w:sz="6" w:space="0" w:color="auto"/>
              <w:bottom w:val="single" w:sz="6" w:space="0" w:color="auto"/>
              <w:right w:val="single" w:sz="6" w:space="0" w:color="auto"/>
            </w:tcBorders>
          </w:tcPr>
          <w:p w14:paraId="12570C02" w14:textId="77777777" w:rsidR="00B3744C" w:rsidRDefault="00B3744C">
            <w:pPr>
              <w:pStyle w:val="BodyText"/>
              <w:spacing w:after="0" w:line="256" w:lineRule="auto"/>
              <w:rPr>
                <w:b/>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hideMark/>
          </w:tcPr>
          <w:p w14:paraId="30746472" w14:textId="77777777" w:rsidR="00B3744C" w:rsidRDefault="00B3744C">
            <w:pPr>
              <w:pStyle w:val="BodyText"/>
              <w:spacing w:after="0" w:line="256" w:lineRule="auto"/>
              <w:rPr>
                <w:lang w:val="en-US" w:eastAsia="en-GB"/>
              </w:rPr>
            </w:pPr>
            <w:r>
              <w:rPr>
                <w:lang w:val="en-US" w:eastAsia="en-GB"/>
              </w:rPr>
              <w:t>P</w:t>
            </w:r>
          </w:p>
        </w:tc>
        <w:tc>
          <w:tcPr>
            <w:tcW w:w="1333" w:type="dxa"/>
            <w:tcBorders>
              <w:top w:val="single" w:sz="6" w:space="0" w:color="auto"/>
              <w:left w:val="single" w:sz="6" w:space="0" w:color="auto"/>
              <w:bottom w:val="single" w:sz="6" w:space="0" w:color="auto"/>
              <w:right w:val="single" w:sz="6" w:space="0" w:color="auto"/>
            </w:tcBorders>
          </w:tcPr>
          <w:p w14:paraId="7C3E45D6"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7C0A11D2"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6" w:space="0" w:color="auto"/>
              <w:right w:val="nil"/>
            </w:tcBorders>
          </w:tcPr>
          <w:p w14:paraId="295A9D40" w14:textId="77777777" w:rsidR="00B3744C" w:rsidRDefault="00B3744C">
            <w:pPr>
              <w:pStyle w:val="BodyText"/>
              <w:spacing w:after="0" w:line="256" w:lineRule="auto"/>
              <w:rPr>
                <w:b/>
                <w:lang w:val="mk-MK" w:eastAsia="en-GB"/>
              </w:rPr>
            </w:pPr>
          </w:p>
        </w:tc>
      </w:tr>
      <w:tr w:rsidR="00B3744C" w14:paraId="7E835350" w14:textId="77777777" w:rsidTr="00B3744C">
        <w:trPr>
          <w:cantSplit/>
        </w:trPr>
        <w:tc>
          <w:tcPr>
            <w:tcW w:w="3165" w:type="dxa"/>
            <w:tcBorders>
              <w:top w:val="single" w:sz="6" w:space="0" w:color="auto"/>
              <w:left w:val="nil"/>
              <w:bottom w:val="single" w:sz="6" w:space="0" w:color="auto"/>
              <w:right w:val="single" w:sz="6" w:space="0" w:color="auto"/>
            </w:tcBorders>
            <w:hideMark/>
          </w:tcPr>
          <w:p w14:paraId="46F1E2B3" w14:textId="77777777" w:rsidR="00B3744C" w:rsidRDefault="00B3744C">
            <w:pPr>
              <w:pStyle w:val="BodyText"/>
              <w:tabs>
                <w:tab w:val="left" w:pos="440"/>
              </w:tabs>
              <w:spacing w:after="0" w:line="256" w:lineRule="auto"/>
              <w:rPr>
                <w:lang w:val="mk-MK" w:eastAsia="en-GB"/>
              </w:rPr>
            </w:pPr>
            <w:r>
              <w:rPr>
                <w:lang w:val="mk-MK" w:eastAsia="en-GB"/>
              </w:rPr>
              <w:t>1.2</w:t>
            </w:r>
            <w:r>
              <w:rPr>
                <w:lang w:val="mk-MK" w:eastAsia="en-GB"/>
              </w:rPr>
              <w:tab/>
              <w:t>Преглед на пилот. кабина</w:t>
            </w:r>
          </w:p>
        </w:tc>
        <w:tc>
          <w:tcPr>
            <w:tcW w:w="720" w:type="dxa"/>
            <w:tcBorders>
              <w:top w:val="single" w:sz="6" w:space="0" w:color="auto"/>
              <w:left w:val="single" w:sz="6" w:space="0" w:color="auto"/>
              <w:bottom w:val="single" w:sz="6" w:space="0" w:color="auto"/>
              <w:right w:val="single" w:sz="6" w:space="0" w:color="auto"/>
            </w:tcBorders>
            <w:hideMark/>
          </w:tcPr>
          <w:p w14:paraId="4892DAA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hideMark/>
          </w:tcPr>
          <w:p w14:paraId="44DAE22E"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hideMark/>
          </w:tcPr>
          <w:p w14:paraId="1C23CA5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hideMark/>
          </w:tcPr>
          <w:p w14:paraId="24154378"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tcPr>
          <w:p w14:paraId="5ECA155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tcPr>
          <w:p w14:paraId="09A217D5"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6" w:space="0" w:color="auto"/>
              <w:right w:val="nil"/>
            </w:tcBorders>
          </w:tcPr>
          <w:p w14:paraId="2A78FCB4" w14:textId="77777777" w:rsidR="00B3744C" w:rsidRDefault="00B3744C">
            <w:pPr>
              <w:pStyle w:val="BodyText"/>
              <w:spacing w:after="0" w:line="256" w:lineRule="auto"/>
              <w:rPr>
                <w:b/>
                <w:lang w:val="mk-MK" w:eastAsia="en-GB"/>
              </w:rPr>
            </w:pPr>
          </w:p>
        </w:tc>
      </w:tr>
      <w:tr w:rsidR="00B3744C" w14:paraId="212389E5"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F2020AC" w14:textId="77777777" w:rsidR="00B3744C" w:rsidRDefault="00B3744C">
            <w:pPr>
              <w:pStyle w:val="BodyText"/>
              <w:tabs>
                <w:tab w:val="left" w:pos="440"/>
              </w:tabs>
              <w:spacing w:after="0" w:line="256" w:lineRule="auto"/>
              <w:rPr>
                <w:lang w:val="mk-MK" w:eastAsia="en-GB"/>
              </w:rPr>
            </w:pPr>
            <w:r>
              <w:rPr>
                <w:lang w:val="mk-MK" w:eastAsia="en-GB"/>
              </w:rPr>
              <w:t>1.3</w:t>
            </w:r>
            <w:r>
              <w:rPr>
                <w:lang w:val="mk-MK" w:eastAsia="en-GB"/>
              </w:rPr>
              <w:tab/>
              <w:t>Процедури за придвижување на моторите, проверка на радио и навигациската опрема, избор и поставување на навигац. и фреквенциите за комуникација</w:t>
            </w:r>
          </w:p>
        </w:tc>
        <w:tc>
          <w:tcPr>
            <w:tcW w:w="720" w:type="dxa"/>
            <w:tcBorders>
              <w:top w:val="single" w:sz="6" w:space="0" w:color="auto"/>
              <w:left w:val="single" w:sz="6" w:space="0" w:color="auto"/>
              <w:bottom w:val="single" w:sz="6" w:space="0" w:color="auto"/>
              <w:right w:val="single" w:sz="6" w:space="0" w:color="auto"/>
            </w:tcBorders>
            <w:vAlign w:val="center"/>
          </w:tcPr>
          <w:p w14:paraId="5E921CA8"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26623F63"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22267117"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37CD34B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566BC3D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7F440E60"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70E876D4" w14:textId="77777777" w:rsidR="00B3744C" w:rsidRDefault="00B3744C">
            <w:pPr>
              <w:pStyle w:val="BodyText"/>
              <w:spacing w:after="0" w:line="256" w:lineRule="auto"/>
              <w:rPr>
                <w:b/>
                <w:lang w:val="mk-MK" w:eastAsia="en-GB"/>
              </w:rPr>
            </w:pPr>
          </w:p>
        </w:tc>
      </w:tr>
      <w:tr w:rsidR="00B3744C" w14:paraId="73657708" w14:textId="77777777" w:rsidTr="00B3744C">
        <w:trPr>
          <w:cantSplit/>
        </w:trPr>
        <w:tc>
          <w:tcPr>
            <w:tcW w:w="3165" w:type="dxa"/>
            <w:tcBorders>
              <w:top w:val="single" w:sz="6" w:space="0" w:color="auto"/>
              <w:left w:val="nil"/>
              <w:bottom w:val="single" w:sz="6" w:space="0" w:color="auto"/>
              <w:right w:val="single" w:sz="6" w:space="0" w:color="auto"/>
            </w:tcBorders>
            <w:hideMark/>
          </w:tcPr>
          <w:p w14:paraId="6B6DD8CD" w14:textId="77777777" w:rsidR="00B3744C" w:rsidRDefault="00B3744C">
            <w:pPr>
              <w:pStyle w:val="BodyText"/>
              <w:tabs>
                <w:tab w:val="left" w:pos="440"/>
              </w:tabs>
              <w:spacing w:after="0" w:line="256" w:lineRule="auto"/>
              <w:rPr>
                <w:lang w:val="mk-MK" w:eastAsia="en-GB"/>
              </w:rPr>
            </w:pPr>
            <w:r>
              <w:rPr>
                <w:lang w:val="mk-MK" w:eastAsia="en-GB"/>
              </w:rPr>
              <w:t>1.4</w:t>
            </w:r>
            <w:r>
              <w:rPr>
                <w:lang w:val="mk-MK" w:eastAsia="en-GB"/>
              </w:rPr>
              <w:tab/>
              <w:t>Процедури на одвојување (off mast) и маневрирање по земја</w:t>
            </w:r>
          </w:p>
        </w:tc>
        <w:tc>
          <w:tcPr>
            <w:tcW w:w="720" w:type="dxa"/>
            <w:tcBorders>
              <w:top w:val="single" w:sz="6" w:space="0" w:color="auto"/>
              <w:left w:val="single" w:sz="6" w:space="0" w:color="auto"/>
              <w:bottom w:val="single" w:sz="6" w:space="0" w:color="auto"/>
              <w:right w:val="single" w:sz="6" w:space="0" w:color="auto"/>
            </w:tcBorders>
            <w:vAlign w:val="center"/>
          </w:tcPr>
          <w:p w14:paraId="70231CAB"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0E0FB10E"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0B080CFA"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4EE690B6"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E4A714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8E9995A"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6" w:space="0" w:color="auto"/>
              <w:right w:val="nil"/>
            </w:tcBorders>
          </w:tcPr>
          <w:p w14:paraId="04ACC746" w14:textId="77777777" w:rsidR="00B3744C" w:rsidRDefault="00B3744C">
            <w:pPr>
              <w:pStyle w:val="BodyText"/>
              <w:spacing w:after="0" w:line="256" w:lineRule="auto"/>
              <w:rPr>
                <w:b/>
                <w:lang w:val="mk-MK" w:eastAsia="en-GB"/>
              </w:rPr>
            </w:pPr>
          </w:p>
        </w:tc>
      </w:tr>
      <w:tr w:rsidR="00B3744C" w14:paraId="4FBFA0D0" w14:textId="77777777" w:rsidTr="00B3744C">
        <w:trPr>
          <w:cantSplit/>
        </w:trPr>
        <w:tc>
          <w:tcPr>
            <w:tcW w:w="3165" w:type="dxa"/>
            <w:tcBorders>
              <w:top w:val="single" w:sz="6" w:space="0" w:color="auto"/>
              <w:left w:val="nil"/>
              <w:bottom w:val="single" w:sz="6" w:space="0" w:color="auto"/>
              <w:right w:val="single" w:sz="6" w:space="0" w:color="auto"/>
            </w:tcBorders>
            <w:hideMark/>
          </w:tcPr>
          <w:p w14:paraId="16946D5D" w14:textId="77777777" w:rsidR="00B3744C" w:rsidRDefault="00B3744C">
            <w:pPr>
              <w:pStyle w:val="BodyText"/>
              <w:tabs>
                <w:tab w:val="left" w:pos="440"/>
              </w:tabs>
              <w:spacing w:after="0" w:line="256" w:lineRule="auto"/>
              <w:rPr>
                <w:lang w:val="mk-MK" w:eastAsia="en-GB"/>
              </w:rPr>
            </w:pPr>
            <w:r>
              <w:rPr>
                <w:lang w:val="mk-MK" w:eastAsia="en-GB"/>
              </w:rPr>
              <w:t>1.5</w:t>
            </w:r>
            <w:r>
              <w:rPr>
                <w:lang w:val="mk-MK" w:eastAsia="en-GB"/>
              </w:rPr>
              <w:tab/>
              <w:t>Процедури и проверки пред лет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57343B3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9D069D3"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B788A03"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7A535E11"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B4CAF3B"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77EB4A6A"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tcPr>
          <w:p w14:paraId="1892B893" w14:textId="77777777" w:rsidR="00B3744C" w:rsidRDefault="00B3744C">
            <w:pPr>
              <w:pStyle w:val="BodyText"/>
              <w:spacing w:after="0" w:line="256" w:lineRule="auto"/>
              <w:rPr>
                <w:b/>
                <w:lang w:val="mk-MK" w:eastAsia="en-GB"/>
              </w:rPr>
            </w:pPr>
          </w:p>
        </w:tc>
      </w:tr>
      <w:tr w:rsidR="00B3744C" w14:paraId="7CB6EC32" w14:textId="77777777" w:rsidTr="00B3744C">
        <w:trPr>
          <w:cantSplit/>
        </w:trPr>
        <w:tc>
          <w:tcPr>
            <w:tcW w:w="10301" w:type="dxa"/>
            <w:gridSpan w:val="9"/>
            <w:tcBorders>
              <w:top w:val="single" w:sz="6" w:space="0" w:color="auto"/>
              <w:left w:val="nil"/>
              <w:bottom w:val="single" w:sz="6" w:space="0" w:color="auto"/>
              <w:right w:val="nil"/>
            </w:tcBorders>
            <w:shd w:val="clear" w:color="auto" w:fill="B3B3B3"/>
            <w:vAlign w:val="center"/>
            <w:hideMark/>
          </w:tcPr>
          <w:p w14:paraId="05893B5C" w14:textId="77777777" w:rsidR="00B3744C" w:rsidRDefault="00B3744C">
            <w:pPr>
              <w:pStyle w:val="BodyText"/>
              <w:spacing w:before="60" w:after="60" w:line="256" w:lineRule="auto"/>
              <w:rPr>
                <w:b/>
                <w:lang w:val="mk-MK" w:eastAsia="en-GB"/>
              </w:rPr>
            </w:pPr>
            <w:r>
              <w:rPr>
                <w:b/>
                <w:lang w:val="mk-MK" w:eastAsia="en-GB"/>
              </w:rPr>
              <w:t>СЕКЦИЈА 2 - Меневри и процедури во лет</w:t>
            </w:r>
          </w:p>
        </w:tc>
      </w:tr>
      <w:tr w:rsidR="00B3744C" w14:paraId="404B6566"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109027B6" w14:textId="77777777" w:rsidR="00B3744C" w:rsidRDefault="00B3744C">
            <w:pPr>
              <w:pStyle w:val="BodyText"/>
              <w:tabs>
                <w:tab w:val="left" w:pos="440"/>
              </w:tabs>
              <w:spacing w:after="0" w:line="256" w:lineRule="auto"/>
              <w:rPr>
                <w:lang w:val="mk-MK" w:eastAsia="en-GB"/>
              </w:rPr>
            </w:pPr>
            <w:r>
              <w:rPr>
                <w:lang w:val="mk-MK" w:eastAsia="en-GB"/>
              </w:rPr>
              <w:t>2.1</w:t>
            </w:r>
            <w:r>
              <w:rPr>
                <w:lang w:val="mk-MK" w:eastAsia="en-GB"/>
              </w:rPr>
              <w:tab/>
              <w:t>Нормални VFR профили на полетување</w:t>
            </w:r>
          </w:p>
        </w:tc>
        <w:tc>
          <w:tcPr>
            <w:tcW w:w="720" w:type="dxa"/>
            <w:tcBorders>
              <w:top w:val="single" w:sz="6" w:space="0" w:color="auto"/>
              <w:left w:val="single" w:sz="6" w:space="0" w:color="auto"/>
              <w:bottom w:val="single" w:sz="6" w:space="0" w:color="auto"/>
              <w:right w:val="single" w:sz="6" w:space="0" w:color="auto"/>
            </w:tcBorders>
            <w:vAlign w:val="center"/>
          </w:tcPr>
          <w:p w14:paraId="05503A2D"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71D487A4"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0164A0BC"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C76ED0B"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97080EF"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7C0F302B"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6DB7D3F6" w14:textId="77777777" w:rsidR="00B3744C" w:rsidRDefault="00B3744C">
            <w:pPr>
              <w:pStyle w:val="BodyText"/>
              <w:spacing w:after="0" w:line="256" w:lineRule="auto"/>
              <w:rPr>
                <w:b/>
                <w:lang w:val="mk-MK" w:eastAsia="en-GB"/>
              </w:rPr>
            </w:pPr>
          </w:p>
        </w:tc>
      </w:tr>
      <w:tr w:rsidR="00B3744C" w14:paraId="5EAB5FFE"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77DDC96" w14:textId="77777777" w:rsidR="00B3744C" w:rsidRDefault="00B3744C">
            <w:pPr>
              <w:pStyle w:val="BodyText"/>
              <w:tabs>
                <w:tab w:val="left" w:pos="440"/>
              </w:tabs>
              <w:spacing w:after="0" w:line="256" w:lineRule="auto"/>
              <w:rPr>
                <w:lang w:val="mk-MK" w:eastAsia="en-GB"/>
              </w:rPr>
            </w:pPr>
            <w:r>
              <w:rPr>
                <w:lang w:val="mk-MK" w:eastAsia="en-GB"/>
              </w:rPr>
              <w:t>2.2</w:t>
            </w:r>
            <w:r>
              <w:rPr>
                <w:lang w:val="mk-MK" w:eastAsia="en-GB"/>
              </w:rPr>
              <w:tab/>
              <w:t>Полетување со симулиран дефект на мотор</w:t>
            </w:r>
          </w:p>
        </w:tc>
        <w:tc>
          <w:tcPr>
            <w:tcW w:w="720" w:type="dxa"/>
            <w:tcBorders>
              <w:top w:val="single" w:sz="6" w:space="0" w:color="auto"/>
              <w:left w:val="single" w:sz="6" w:space="0" w:color="auto"/>
              <w:bottom w:val="single" w:sz="6" w:space="0" w:color="auto"/>
              <w:right w:val="single" w:sz="6" w:space="0" w:color="auto"/>
            </w:tcBorders>
            <w:vAlign w:val="center"/>
          </w:tcPr>
          <w:p w14:paraId="22843ADD"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5D2F7FE"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49809E98"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66510675"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D719D2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1AA6DB87"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0E409546" w14:textId="77777777" w:rsidR="00B3744C" w:rsidRDefault="00B3744C">
            <w:pPr>
              <w:pStyle w:val="BodyText"/>
              <w:spacing w:after="0" w:line="256" w:lineRule="auto"/>
              <w:rPr>
                <w:b/>
                <w:lang w:val="mk-MK" w:eastAsia="en-GB"/>
              </w:rPr>
            </w:pPr>
          </w:p>
        </w:tc>
      </w:tr>
      <w:tr w:rsidR="00B3744C" w14:paraId="686DB023"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F8E6AA3" w14:textId="77777777" w:rsidR="00B3744C" w:rsidRDefault="00B3744C">
            <w:pPr>
              <w:pStyle w:val="BodyText"/>
              <w:tabs>
                <w:tab w:val="left" w:pos="410"/>
              </w:tabs>
              <w:spacing w:after="0" w:line="256" w:lineRule="auto"/>
              <w:rPr>
                <w:lang w:val="mk-MK" w:eastAsia="en-GB"/>
              </w:rPr>
            </w:pPr>
            <w:r>
              <w:rPr>
                <w:lang w:val="mk-MK" w:eastAsia="en-GB"/>
              </w:rPr>
              <w:t>2.3</w:t>
            </w:r>
            <w:r>
              <w:rPr>
                <w:lang w:val="mk-MK" w:eastAsia="en-GB"/>
              </w:rPr>
              <w:tab/>
              <w:t>Полетување со тежина &gt; 0 (Heavy T/O)</w:t>
            </w:r>
          </w:p>
        </w:tc>
        <w:tc>
          <w:tcPr>
            <w:tcW w:w="720" w:type="dxa"/>
            <w:tcBorders>
              <w:top w:val="single" w:sz="6" w:space="0" w:color="auto"/>
              <w:left w:val="single" w:sz="6" w:space="0" w:color="auto"/>
              <w:bottom w:val="single" w:sz="6" w:space="0" w:color="auto"/>
              <w:right w:val="single" w:sz="6" w:space="0" w:color="auto"/>
            </w:tcBorders>
            <w:vAlign w:val="center"/>
          </w:tcPr>
          <w:p w14:paraId="459DE77A"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55C5FB53"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27478E59"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7F2CB515"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12BF524"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E685280"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331CC0C" w14:textId="77777777" w:rsidR="00B3744C" w:rsidRDefault="00B3744C">
            <w:pPr>
              <w:pStyle w:val="BodyText"/>
              <w:spacing w:after="0" w:line="256" w:lineRule="auto"/>
              <w:rPr>
                <w:b/>
                <w:lang w:val="mk-MK" w:eastAsia="en-GB"/>
              </w:rPr>
            </w:pPr>
          </w:p>
        </w:tc>
      </w:tr>
      <w:tr w:rsidR="00B3744C" w14:paraId="2F23C560" w14:textId="77777777" w:rsidTr="00B3744C">
        <w:trPr>
          <w:cantSplit/>
          <w:trHeight w:val="217"/>
        </w:trPr>
        <w:tc>
          <w:tcPr>
            <w:tcW w:w="3165" w:type="dxa"/>
            <w:tcBorders>
              <w:top w:val="single" w:sz="6" w:space="0" w:color="auto"/>
              <w:left w:val="nil"/>
              <w:bottom w:val="single" w:sz="6" w:space="0" w:color="auto"/>
              <w:right w:val="single" w:sz="6" w:space="0" w:color="auto"/>
            </w:tcBorders>
            <w:vAlign w:val="center"/>
            <w:hideMark/>
          </w:tcPr>
          <w:p w14:paraId="530B2F5E" w14:textId="77777777" w:rsidR="00B3744C" w:rsidRDefault="00B3744C">
            <w:pPr>
              <w:pStyle w:val="BodyText"/>
              <w:tabs>
                <w:tab w:val="left" w:pos="421"/>
              </w:tabs>
              <w:spacing w:after="0" w:line="256" w:lineRule="auto"/>
              <w:rPr>
                <w:position w:val="-3"/>
                <w:lang w:val="mk-MK" w:eastAsia="en-GB"/>
              </w:rPr>
            </w:pPr>
            <w:r>
              <w:rPr>
                <w:lang w:val="mk-MK" w:eastAsia="en-GB"/>
              </w:rPr>
              <w:lastRenderedPageBreak/>
              <w:t>2.4</w:t>
            </w:r>
            <w:r>
              <w:rPr>
                <w:lang w:val="mk-MK" w:eastAsia="en-GB"/>
              </w:rPr>
              <w:tab/>
              <w:t>Полетување со тежина &lt; 0 (Light T/O)</w:t>
            </w:r>
          </w:p>
        </w:tc>
        <w:tc>
          <w:tcPr>
            <w:tcW w:w="720" w:type="dxa"/>
            <w:tcBorders>
              <w:top w:val="single" w:sz="6" w:space="0" w:color="auto"/>
              <w:left w:val="single" w:sz="6" w:space="0" w:color="auto"/>
              <w:bottom w:val="single" w:sz="6" w:space="0" w:color="auto"/>
              <w:right w:val="single" w:sz="6" w:space="0" w:color="auto"/>
            </w:tcBorders>
            <w:vAlign w:val="center"/>
          </w:tcPr>
          <w:p w14:paraId="6F24FE44"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793B5DBA"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75879F7B"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6EFE15B6"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493D3D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5632A829"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706A0A8D" w14:textId="77777777" w:rsidR="00B3744C" w:rsidRDefault="00B3744C">
            <w:pPr>
              <w:pStyle w:val="BodyText"/>
              <w:spacing w:after="0" w:line="256" w:lineRule="auto"/>
              <w:rPr>
                <w:lang w:val="mk-MK" w:eastAsia="en-GB"/>
              </w:rPr>
            </w:pPr>
          </w:p>
        </w:tc>
      </w:tr>
      <w:tr w:rsidR="00B3744C" w14:paraId="67BC2E8E" w14:textId="77777777" w:rsidTr="00B3744C">
        <w:trPr>
          <w:cantSplit/>
          <w:trHeight w:val="249"/>
        </w:trPr>
        <w:tc>
          <w:tcPr>
            <w:tcW w:w="3165" w:type="dxa"/>
            <w:tcBorders>
              <w:top w:val="single" w:sz="6" w:space="0" w:color="auto"/>
              <w:left w:val="nil"/>
              <w:bottom w:val="single" w:sz="6" w:space="0" w:color="auto"/>
              <w:right w:val="single" w:sz="6" w:space="0" w:color="auto"/>
            </w:tcBorders>
            <w:vAlign w:val="center"/>
            <w:hideMark/>
          </w:tcPr>
          <w:p w14:paraId="0A57BAFC" w14:textId="77777777" w:rsidR="00B3744C" w:rsidRDefault="00B3744C">
            <w:pPr>
              <w:pStyle w:val="BodyText"/>
              <w:tabs>
                <w:tab w:val="left" w:pos="410"/>
              </w:tabs>
              <w:spacing w:after="0" w:line="256" w:lineRule="auto"/>
              <w:rPr>
                <w:lang w:val="mk-MK" w:eastAsia="en-GB"/>
              </w:rPr>
            </w:pPr>
            <w:r>
              <w:rPr>
                <w:lang w:val="mk-MK" w:eastAsia="en-GB"/>
              </w:rPr>
              <w:t>2.5</w:t>
            </w:r>
            <w:r>
              <w:rPr>
                <w:lang w:val="mk-MK" w:eastAsia="en-GB"/>
              </w:rPr>
              <w:tab/>
              <w:t>Процедура на нормално качување</w:t>
            </w:r>
          </w:p>
        </w:tc>
        <w:tc>
          <w:tcPr>
            <w:tcW w:w="720" w:type="dxa"/>
            <w:tcBorders>
              <w:top w:val="single" w:sz="6" w:space="0" w:color="auto"/>
              <w:left w:val="single" w:sz="6" w:space="0" w:color="auto"/>
              <w:bottom w:val="single" w:sz="6" w:space="0" w:color="auto"/>
              <w:right w:val="single" w:sz="6" w:space="0" w:color="auto"/>
            </w:tcBorders>
            <w:vAlign w:val="center"/>
          </w:tcPr>
          <w:p w14:paraId="62AD177B"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256AC3E5"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0BE9E57C"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7158FDA"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13C74D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75A2882" w14:textId="77777777" w:rsidR="00B3744C" w:rsidRDefault="00B3744C">
            <w:pPr>
              <w:pStyle w:val="BodyText"/>
              <w:spacing w:after="0" w:line="256" w:lineRule="auto"/>
              <w:rPr>
                <w:lang w:val="en-US" w:eastAsia="en-GB"/>
              </w:rPr>
            </w:pPr>
          </w:p>
        </w:tc>
        <w:tc>
          <w:tcPr>
            <w:tcW w:w="1440" w:type="dxa"/>
            <w:tcBorders>
              <w:top w:val="single" w:sz="6" w:space="0" w:color="auto"/>
              <w:left w:val="single" w:sz="6" w:space="0" w:color="auto"/>
              <w:bottom w:val="single" w:sz="6" w:space="0" w:color="auto"/>
              <w:right w:val="nil"/>
            </w:tcBorders>
            <w:vAlign w:val="center"/>
          </w:tcPr>
          <w:p w14:paraId="28D0A7A5" w14:textId="77777777" w:rsidR="00B3744C" w:rsidRDefault="00B3744C">
            <w:pPr>
              <w:pStyle w:val="BodyText"/>
              <w:spacing w:after="0" w:line="256" w:lineRule="auto"/>
              <w:rPr>
                <w:b/>
                <w:lang w:val="mk-MK" w:eastAsia="en-GB"/>
              </w:rPr>
            </w:pPr>
          </w:p>
        </w:tc>
      </w:tr>
      <w:tr w:rsidR="00B3744C" w14:paraId="6681A731" w14:textId="77777777" w:rsidTr="00B3744C">
        <w:trPr>
          <w:cantSplit/>
          <w:trHeight w:val="249"/>
        </w:trPr>
        <w:tc>
          <w:tcPr>
            <w:tcW w:w="3165" w:type="dxa"/>
            <w:tcBorders>
              <w:top w:val="single" w:sz="6" w:space="0" w:color="auto"/>
              <w:left w:val="nil"/>
              <w:bottom w:val="single" w:sz="6" w:space="0" w:color="auto"/>
              <w:right w:val="single" w:sz="6" w:space="0" w:color="auto"/>
            </w:tcBorders>
            <w:vAlign w:val="center"/>
            <w:hideMark/>
          </w:tcPr>
          <w:p w14:paraId="3952FC54" w14:textId="77777777" w:rsidR="00B3744C" w:rsidRDefault="00B3744C">
            <w:pPr>
              <w:pStyle w:val="BodyText"/>
              <w:tabs>
                <w:tab w:val="left" w:pos="410"/>
              </w:tabs>
              <w:spacing w:after="0" w:line="256" w:lineRule="auto"/>
              <w:rPr>
                <w:lang w:val="mk-MK" w:eastAsia="en-GB"/>
              </w:rPr>
            </w:pPr>
            <w:r>
              <w:rPr>
                <w:lang w:val="mk-MK" w:eastAsia="en-GB"/>
              </w:rPr>
              <w:t>2.6</w:t>
            </w:r>
            <w:r>
              <w:rPr>
                <w:lang w:val="mk-MK" w:eastAsia="en-GB"/>
              </w:rPr>
              <w:tab/>
              <w:t>Качување до висина по притисок</w:t>
            </w:r>
          </w:p>
        </w:tc>
        <w:tc>
          <w:tcPr>
            <w:tcW w:w="720" w:type="dxa"/>
            <w:tcBorders>
              <w:top w:val="single" w:sz="6" w:space="0" w:color="auto"/>
              <w:left w:val="single" w:sz="6" w:space="0" w:color="auto"/>
              <w:bottom w:val="single" w:sz="6" w:space="0" w:color="auto"/>
              <w:right w:val="single" w:sz="6" w:space="0" w:color="auto"/>
            </w:tcBorders>
            <w:vAlign w:val="center"/>
          </w:tcPr>
          <w:p w14:paraId="3FA6F28A"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02B371AD"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391CAFA6"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1C8B36D2"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3C2D3A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43EA4CF"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72454554" w14:textId="77777777" w:rsidR="00B3744C" w:rsidRDefault="00B3744C">
            <w:pPr>
              <w:pStyle w:val="BodyText"/>
              <w:spacing w:after="0" w:line="256" w:lineRule="auto"/>
              <w:rPr>
                <w:b/>
                <w:lang w:val="mk-MK" w:eastAsia="en-GB"/>
              </w:rPr>
            </w:pPr>
          </w:p>
        </w:tc>
      </w:tr>
      <w:tr w:rsidR="00B3744C" w14:paraId="32EAC210"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16F7F06C" w14:textId="77777777" w:rsidR="00B3744C" w:rsidRDefault="00B3744C">
            <w:pPr>
              <w:pStyle w:val="BodyText"/>
              <w:tabs>
                <w:tab w:val="left" w:pos="440"/>
              </w:tabs>
              <w:spacing w:after="0" w:line="256" w:lineRule="auto"/>
              <w:rPr>
                <w:lang w:val="mk-MK" w:eastAsia="en-GB"/>
              </w:rPr>
            </w:pPr>
            <w:r>
              <w:rPr>
                <w:lang w:val="mk-MK" w:eastAsia="en-GB"/>
              </w:rPr>
              <w:t>2.7</w:t>
            </w:r>
            <w:r>
              <w:rPr>
                <w:lang w:val="mk-MK" w:eastAsia="en-GB"/>
              </w:rPr>
              <w:tab/>
              <w:t>Препознавање на висина по притисок</w:t>
            </w:r>
          </w:p>
        </w:tc>
        <w:tc>
          <w:tcPr>
            <w:tcW w:w="720" w:type="dxa"/>
            <w:tcBorders>
              <w:top w:val="single" w:sz="6" w:space="0" w:color="auto"/>
              <w:left w:val="single" w:sz="6" w:space="0" w:color="auto"/>
              <w:bottom w:val="single" w:sz="6" w:space="0" w:color="auto"/>
              <w:right w:val="single" w:sz="6" w:space="0" w:color="auto"/>
            </w:tcBorders>
            <w:vAlign w:val="center"/>
          </w:tcPr>
          <w:p w14:paraId="40CF2F1C"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674F10C6" w14:textId="77777777" w:rsidR="00B3744C" w:rsidRDefault="00B3744C">
            <w:pPr>
              <w:pStyle w:val="BodyText"/>
              <w:spacing w:after="0" w:line="256" w:lineRule="auto"/>
              <w:rPr>
                <w:b/>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5F436055"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36D38601"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BC8A82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BE6FD0B"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378636A2" w14:textId="77777777" w:rsidR="00B3744C" w:rsidRDefault="00B3744C">
            <w:pPr>
              <w:pStyle w:val="BodyText"/>
              <w:spacing w:after="0" w:line="256" w:lineRule="auto"/>
              <w:rPr>
                <w:b/>
                <w:lang w:val="mk-MK" w:eastAsia="en-GB"/>
              </w:rPr>
            </w:pPr>
          </w:p>
        </w:tc>
      </w:tr>
      <w:tr w:rsidR="00B3744C" w14:paraId="4F1DFACE"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7323B826" w14:textId="77777777" w:rsidR="00B3744C" w:rsidRDefault="00B3744C">
            <w:pPr>
              <w:pStyle w:val="BodyText"/>
              <w:tabs>
                <w:tab w:val="left" w:pos="410"/>
              </w:tabs>
              <w:spacing w:after="0" w:line="256" w:lineRule="auto"/>
              <w:rPr>
                <w:position w:val="-3"/>
                <w:lang w:val="mk-MK" w:eastAsia="en-GB"/>
              </w:rPr>
            </w:pPr>
            <w:r>
              <w:rPr>
                <w:lang w:val="mk-MK" w:eastAsia="en-GB"/>
              </w:rPr>
              <w:t>2.8</w:t>
            </w:r>
            <w:r>
              <w:rPr>
                <w:lang w:val="mk-MK" w:eastAsia="en-GB"/>
              </w:rPr>
              <w:tab/>
              <w:t>Лет на или блиску до висина по притисок</w:t>
            </w:r>
          </w:p>
        </w:tc>
        <w:tc>
          <w:tcPr>
            <w:tcW w:w="720" w:type="dxa"/>
            <w:tcBorders>
              <w:top w:val="single" w:sz="6" w:space="0" w:color="auto"/>
              <w:left w:val="single" w:sz="6" w:space="0" w:color="auto"/>
              <w:bottom w:val="single" w:sz="6" w:space="0" w:color="auto"/>
              <w:right w:val="single" w:sz="6" w:space="0" w:color="auto"/>
            </w:tcBorders>
            <w:vAlign w:val="center"/>
          </w:tcPr>
          <w:p w14:paraId="3C5C8FED"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460A5655"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159ECF8D"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88D1171"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6E2DEE4"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688D8533"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183BF475" w14:textId="77777777" w:rsidR="00B3744C" w:rsidRDefault="00B3744C">
            <w:pPr>
              <w:pStyle w:val="BodyText"/>
              <w:spacing w:after="0" w:line="256" w:lineRule="auto"/>
              <w:rPr>
                <w:b/>
                <w:lang w:val="mk-MK" w:eastAsia="en-GB"/>
              </w:rPr>
            </w:pPr>
          </w:p>
        </w:tc>
      </w:tr>
      <w:tr w:rsidR="00B3744C" w14:paraId="311AAC6F"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C2B838E" w14:textId="77777777" w:rsidR="00B3744C" w:rsidRDefault="00B3744C">
            <w:pPr>
              <w:pStyle w:val="BodyText"/>
              <w:tabs>
                <w:tab w:val="left" w:pos="440"/>
              </w:tabs>
              <w:spacing w:after="0" w:line="256" w:lineRule="auto"/>
              <w:rPr>
                <w:lang w:val="mk-MK" w:eastAsia="en-GB"/>
              </w:rPr>
            </w:pPr>
            <w:r>
              <w:rPr>
                <w:lang w:val="mk-MK" w:eastAsia="en-GB"/>
              </w:rPr>
              <w:t>2.9</w:t>
            </w:r>
            <w:r>
              <w:rPr>
                <w:lang w:val="mk-MK" w:eastAsia="en-GB"/>
              </w:rPr>
              <w:tab/>
              <w:t>Нормално спуштање и приод</w:t>
            </w:r>
          </w:p>
        </w:tc>
        <w:tc>
          <w:tcPr>
            <w:tcW w:w="720" w:type="dxa"/>
            <w:tcBorders>
              <w:top w:val="single" w:sz="6" w:space="0" w:color="auto"/>
              <w:left w:val="single" w:sz="6" w:space="0" w:color="auto"/>
              <w:bottom w:val="single" w:sz="6" w:space="0" w:color="auto"/>
              <w:right w:val="single" w:sz="6" w:space="0" w:color="auto"/>
            </w:tcBorders>
            <w:vAlign w:val="center"/>
          </w:tcPr>
          <w:p w14:paraId="3C62CCCE"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3557DC18"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06A355B8"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431C34E2"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C258F0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7EDD478"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39FCC4E7" w14:textId="77777777" w:rsidR="00B3744C" w:rsidRDefault="00B3744C">
            <w:pPr>
              <w:pStyle w:val="BodyText"/>
              <w:spacing w:after="0" w:line="256" w:lineRule="auto"/>
              <w:rPr>
                <w:b/>
                <w:lang w:val="mk-MK" w:eastAsia="en-GB"/>
              </w:rPr>
            </w:pPr>
          </w:p>
        </w:tc>
      </w:tr>
      <w:tr w:rsidR="00B3744C" w14:paraId="023C6677"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755E1FB" w14:textId="77777777" w:rsidR="00B3744C" w:rsidRDefault="00B3744C">
            <w:pPr>
              <w:pStyle w:val="BodyText"/>
              <w:tabs>
                <w:tab w:val="left" w:pos="440"/>
              </w:tabs>
              <w:spacing w:after="0" w:line="256" w:lineRule="auto"/>
              <w:rPr>
                <w:lang w:val="mk-MK" w:eastAsia="en-GB"/>
              </w:rPr>
            </w:pPr>
            <w:r>
              <w:rPr>
                <w:lang w:val="mk-MK" w:eastAsia="en-GB"/>
              </w:rPr>
              <w:t>2.10</w:t>
            </w:r>
            <w:r>
              <w:rPr>
                <w:lang w:val="mk-MK" w:eastAsia="en-GB"/>
              </w:rPr>
              <w:tab/>
              <w:t>Нормален VFR профил на слетување</w:t>
            </w:r>
          </w:p>
        </w:tc>
        <w:tc>
          <w:tcPr>
            <w:tcW w:w="720" w:type="dxa"/>
            <w:tcBorders>
              <w:top w:val="single" w:sz="6" w:space="0" w:color="auto"/>
              <w:left w:val="single" w:sz="6" w:space="0" w:color="auto"/>
              <w:bottom w:val="single" w:sz="6" w:space="0" w:color="auto"/>
              <w:right w:val="single" w:sz="6" w:space="0" w:color="auto"/>
            </w:tcBorders>
            <w:vAlign w:val="center"/>
          </w:tcPr>
          <w:p w14:paraId="64CB5B35"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6876F836"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371D2867"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74A3C9C3"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A802F9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2AE36C7"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60784D5A" w14:textId="77777777" w:rsidR="00B3744C" w:rsidRDefault="00B3744C">
            <w:pPr>
              <w:pStyle w:val="BodyText"/>
              <w:spacing w:after="0" w:line="256" w:lineRule="auto"/>
              <w:rPr>
                <w:b/>
                <w:lang w:val="mk-MK" w:eastAsia="en-GB"/>
              </w:rPr>
            </w:pPr>
          </w:p>
        </w:tc>
      </w:tr>
      <w:tr w:rsidR="00B3744C" w14:paraId="66709E5E"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233A4DE" w14:textId="77777777" w:rsidR="00B3744C" w:rsidRDefault="00B3744C">
            <w:pPr>
              <w:pStyle w:val="BodyText"/>
              <w:tabs>
                <w:tab w:val="left" w:pos="440"/>
              </w:tabs>
              <w:spacing w:after="0" w:line="256" w:lineRule="auto"/>
              <w:rPr>
                <w:lang w:val="mk-MK" w:eastAsia="en-GB"/>
              </w:rPr>
            </w:pPr>
            <w:r>
              <w:rPr>
                <w:lang w:val="mk-MK" w:eastAsia="en-GB"/>
              </w:rPr>
              <w:t>2.11</w:t>
            </w:r>
            <w:r>
              <w:rPr>
                <w:lang w:val="mk-MK" w:eastAsia="en-GB"/>
              </w:rPr>
              <w:tab/>
              <w:t>Полетување со тежина &gt; 0 (Heavy Ldg.)</w:t>
            </w:r>
          </w:p>
        </w:tc>
        <w:tc>
          <w:tcPr>
            <w:tcW w:w="720" w:type="dxa"/>
            <w:tcBorders>
              <w:top w:val="single" w:sz="6" w:space="0" w:color="auto"/>
              <w:left w:val="single" w:sz="6" w:space="0" w:color="auto"/>
              <w:bottom w:val="single" w:sz="6" w:space="0" w:color="auto"/>
              <w:right w:val="single" w:sz="6" w:space="0" w:color="auto"/>
            </w:tcBorders>
            <w:vAlign w:val="center"/>
          </w:tcPr>
          <w:p w14:paraId="7248B6FC"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6AA0C653"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34E543D5"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5A680883"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41B640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9D9439A"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6F03235D" w14:textId="77777777" w:rsidR="00B3744C" w:rsidRDefault="00B3744C">
            <w:pPr>
              <w:pStyle w:val="BodyText"/>
              <w:spacing w:after="0" w:line="256" w:lineRule="auto"/>
              <w:rPr>
                <w:b/>
                <w:lang w:val="mk-MK" w:eastAsia="en-GB"/>
              </w:rPr>
            </w:pPr>
          </w:p>
        </w:tc>
      </w:tr>
      <w:tr w:rsidR="00B3744C" w14:paraId="028E7E73"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9787875" w14:textId="77777777" w:rsidR="00B3744C" w:rsidRDefault="00B3744C">
            <w:pPr>
              <w:pStyle w:val="BodyText"/>
              <w:tabs>
                <w:tab w:val="left" w:pos="440"/>
              </w:tabs>
              <w:spacing w:after="0" w:line="256" w:lineRule="auto"/>
              <w:rPr>
                <w:lang w:val="mk-MK" w:eastAsia="en-GB"/>
              </w:rPr>
            </w:pPr>
            <w:r>
              <w:rPr>
                <w:lang w:val="mk-MK" w:eastAsia="en-GB"/>
              </w:rPr>
              <w:t>2.12</w:t>
            </w:r>
            <w:r>
              <w:rPr>
                <w:lang w:val="mk-MK" w:eastAsia="en-GB"/>
              </w:rPr>
              <w:tab/>
              <w:t>Полетување со тежина &lt; 0 (Light Ldg.)</w:t>
            </w:r>
          </w:p>
        </w:tc>
        <w:tc>
          <w:tcPr>
            <w:tcW w:w="720" w:type="dxa"/>
            <w:tcBorders>
              <w:top w:val="single" w:sz="6" w:space="0" w:color="auto"/>
              <w:left w:val="single" w:sz="6" w:space="0" w:color="auto"/>
              <w:bottom w:val="single" w:sz="6" w:space="0" w:color="auto"/>
              <w:right w:val="single" w:sz="6" w:space="0" w:color="auto"/>
            </w:tcBorders>
            <w:vAlign w:val="center"/>
          </w:tcPr>
          <w:p w14:paraId="6DB1E117"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5C151F39"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hideMark/>
          </w:tcPr>
          <w:p w14:paraId="315BAEE4"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5512ADC" w14:textId="77777777" w:rsidR="00B3744C" w:rsidRDefault="00B3744C">
            <w:pPr>
              <w:pStyle w:val="BodyText"/>
              <w:spacing w:after="0" w:line="256" w:lineRule="auto"/>
              <w:rPr>
                <w:lang w:val="en-US"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5E5FF1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53779534"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2DA3DE28" w14:textId="77777777" w:rsidR="00B3744C" w:rsidRDefault="00B3744C">
            <w:pPr>
              <w:pStyle w:val="BodyText"/>
              <w:spacing w:after="0" w:line="256" w:lineRule="auto"/>
              <w:rPr>
                <w:b/>
                <w:lang w:val="mk-MK" w:eastAsia="en-GB"/>
              </w:rPr>
            </w:pPr>
          </w:p>
        </w:tc>
      </w:tr>
      <w:tr w:rsidR="00B3744C" w14:paraId="296C0D1B"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F95B40E" w14:textId="77777777" w:rsidR="00B3744C" w:rsidRDefault="00B3744C">
            <w:pPr>
              <w:pStyle w:val="BodyText"/>
              <w:tabs>
                <w:tab w:val="left" w:pos="440"/>
              </w:tabs>
              <w:spacing w:after="0" w:line="256" w:lineRule="auto"/>
              <w:jc w:val="center"/>
              <w:rPr>
                <w:lang w:val="mk-MK" w:eastAsia="en-GB"/>
              </w:rPr>
            </w:pPr>
            <w:r>
              <w:rPr>
                <w:lang w:val="mk-MK" w:eastAsia="en-GB"/>
              </w:rPr>
              <w:t>Намерно оставено празно</w:t>
            </w:r>
          </w:p>
        </w:tc>
        <w:tc>
          <w:tcPr>
            <w:tcW w:w="720" w:type="dxa"/>
            <w:tcBorders>
              <w:top w:val="single" w:sz="6" w:space="0" w:color="auto"/>
              <w:left w:val="single" w:sz="6" w:space="0" w:color="auto"/>
              <w:bottom w:val="single" w:sz="6" w:space="0" w:color="auto"/>
              <w:right w:val="single" w:sz="6" w:space="0" w:color="auto"/>
            </w:tcBorders>
            <w:vAlign w:val="center"/>
          </w:tcPr>
          <w:p w14:paraId="1D29525C"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tcPr>
          <w:p w14:paraId="554952A9"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tcPr>
          <w:p w14:paraId="78F502EB"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tcPr>
          <w:p w14:paraId="6A7DF64B"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7D5E7E1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D178F25"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7BDB5C2C" w14:textId="77777777" w:rsidR="00B3744C" w:rsidRDefault="00B3744C">
            <w:pPr>
              <w:pStyle w:val="BodyText"/>
              <w:spacing w:after="0" w:line="256" w:lineRule="auto"/>
              <w:rPr>
                <w:b/>
                <w:lang w:val="mk-MK" w:eastAsia="en-GB"/>
              </w:rPr>
            </w:pPr>
          </w:p>
        </w:tc>
      </w:tr>
      <w:tr w:rsidR="00B3744C" w14:paraId="6D4C3F4A" w14:textId="77777777" w:rsidTr="00B3744C">
        <w:trPr>
          <w:cantSplit/>
        </w:trPr>
        <w:tc>
          <w:tcPr>
            <w:tcW w:w="10301" w:type="dxa"/>
            <w:gridSpan w:val="9"/>
            <w:tcBorders>
              <w:top w:val="single" w:sz="6" w:space="0" w:color="auto"/>
              <w:left w:val="nil"/>
              <w:bottom w:val="single" w:sz="6" w:space="0" w:color="auto"/>
              <w:right w:val="nil"/>
            </w:tcBorders>
            <w:shd w:val="clear" w:color="auto" w:fill="B3B3B3"/>
            <w:vAlign w:val="center"/>
            <w:hideMark/>
          </w:tcPr>
          <w:p w14:paraId="313F87DF" w14:textId="77777777" w:rsidR="00B3744C" w:rsidRDefault="00B3744C">
            <w:pPr>
              <w:pStyle w:val="BodyText"/>
              <w:spacing w:before="60" w:after="60" w:line="256" w:lineRule="auto"/>
              <w:rPr>
                <w:b/>
                <w:lang w:val="mk-MK" w:eastAsia="en-GB"/>
              </w:rPr>
            </w:pPr>
            <w:r>
              <w:rPr>
                <w:b/>
                <w:lang w:val="mk-MK" w:eastAsia="en-GB"/>
              </w:rPr>
              <w:t>СЕКЦИЈА 3 – Нормални и вонредни операции на следните системи и процедури</w:t>
            </w:r>
          </w:p>
        </w:tc>
      </w:tr>
      <w:tr w:rsidR="00B3744C" w14:paraId="0DF8E9FB" w14:textId="77777777" w:rsidTr="00B3744C">
        <w:trPr>
          <w:cantSplit/>
          <w:trHeight w:val="802"/>
        </w:trPr>
        <w:tc>
          <w:tcPr>
            <w:tcW w:w="3165" w:type="dxa"/>
            <w:tcBorders>
              <w:top w:val="single" w:sz="6" w:space="0" w:color="auto"/>
              <w:left w:val="nil"/>
              <w:bottom w:val="single" w:sz="6" w:space="0" w:color="auto"/>
              <w:right w:val="single" w:sz="6" w:space="0" w:color="auto"/>
            </w:tcBorders>
            <w:hideMark/>
          </w:tcPr>
          <w:p w14:paraId="2124EC73" w14:textId="77777777" w:rsidR="00B3744C" w:rsidRDefault="00B3744C">
            <w:pPr>
              <w:pStyle w:val="BodyText"/>
              <w:tabs>
                <w:tab w:val="left" w:pos="440"/>
              </w:tabs>
              <w:spacing w:after="0" w:line="256" w:lineRule="auto"/>
              <w:rPr>
                <w:lang w:val="mk-MK" w:eastAsia="en-GB"/>
              </w:rPr>
            </w:pPr>
            <w:r>
              <w:rPr>
                <w:lang w:val="mk-MK" w:eastAsia="en-GB"/>
              </w:rPr>
              <w:t>3.</w:t>
            </w:r>
            <w:r>
              <w:rPr>
                <w:lang w:val="mk-MK" w:eastAsia="en-GB"/>
              </w:rPr>
              <w:tab/>
              <w:t>Нормални и невообичаени операции на следните системи и процедури (може да се изведат на FSTD, ако е квалификуван за вежбата):</w:t>
            </w:r>
          </w:p>
        </w:tc>
        <w:tc>
          <w:tcPr>
            <w:tcW w:w="720" w:type="dxa"/>
            <w:tcBorders>
              <w:top w:val="single" w:sz="6" w:space="0" w:color="auto"/>
              <w:left w:val="single" w:sz="6" w:space="0" w:color="auto"/>
              <w:bottom w:val="single" w:sz="6" w:space="0" w:color="auto"/>
              <w:right w:val="single" w:sz="6" w:space="0" w:color="auto"/>
            </w:tcBorders>
          </w:tcPr>
          <w:p w14:paraId="208FC747"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6" w:space="0" w:color="auto"/>
              <w:right w:val="single" w:sz="6" w:space="0" w:color="auto"/>
            </w:tcBorders>
          </w:tcPr>
          <w:p w14:paraId="46DCBDEB" w14:textId="77777777" w:rsidR="00B3744C" w:rsidRDefault="00B3744C">
            <w:pPr>
              <w:pStyle w:val="BodyText"/>
              <w:spacing w:after="0" w:line="256" w:lineRule="auto"/>
              <w:rPr>
                <w:b/>
                <w:lang w:val="mk-MK" w:eastAsia="en-GB"/>
              </w:rPr>
            </w:pPr>
          </w:p>
        </w:tc>
        <w:tc>
          <w:tcPr>
            <w:tcW w:w="779" w:type="dxa"/>
            <w:tcBorders>
              <w:top w:val="single" w:sz="6" w:space="0" w:color="auto"/>
              <w:left w:val="single" w:sz="6" w:space="0" w:color="auto"/>
              <w:bottom w:val="single" w:sz="6" w:space="0" w:color="auto"/>
              <w:right w:val="single" w:sz="6" w:space="0" w:color="auto"/>
            </w:tcBorders>
          </w:tcPr>
          <w:p w14:paraId="1D6EB305" w14:textId="77777777" w:rsidR="00B3744C" w:rsidRDefault="00B3744C">
            <w:pPr>
              <w:pStyle w:val="BodyText"/>
              <w:spacing w:after="0" w:line="256" w:lineRule="auto"/>
              <w:rPr>
                <w:b/>
                <w:lang w:val="mk-MK" w:eastAsia="en-GB"/>
              </w:rPr>
            </w:pPr>
          </w:p>
        </w:tc>
        <w:tc>
          <w:tcPr>
            <w:tcW w:w="1340" w:type="dxa"/>
            <w:tcBorders>
              <w:top w:val="single" w:sz="6" w:space="0" w:color="auto"/>
              <w:left w:val="single" w:sz="6" w:space="0" w:color="auto"/>
              <w:bottom w:val="single" w:sz="6" w:space="0" w:color="auto"/>
              <w:right w:val="single" w:sz="6" w:space="0" w:color="auto"/>
            </w:tcBorders>
          </w:tcPr>
          <w:p w14:paraId="3AD687B4" w14:textId="77777777" w:rsidR="00B3744C" w:rsidRDefault="00B3744C">
            <w:pPr>
              <w:pStyle w:val="BodyText"/>
              <w:spacing w:after="0" w:line="256" w:lineRule="auto"/>
              <w:rPr>
                <w:b/>
                <w:lang w:val="mk-MK" w:eastAsia="en-GB"/>
              </w:rPr>
            </w:pPr>
          </w:p>
        </w:tc>
        <w:tc>
          <w:tcPr>
            <w:tcW w:w="1333" w:type="dxa"/>
            <w:tcBorders>
              <w:top w:val="single" w:sz="6" w:space="0" w:color="auto"/>
              <w:left w:val="single" w:sz="6" w:space="0" w:color="auto"/>
              <w:bottom w:val="single" w:sz="6" w:space="0" w:color="auto"/>
              <w:right w:val="single" w:sz="6" w:space="0" w:color="auto"/>
            </w:tcBorders>
          </w:tcPr>
          <w:p w14:paraId="5320E9C5"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0B4FB31"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hideMark/>
          </w:tcPr>
          <w:p w14:paraId="2A154B5D" w14:textId="77777777" w:rsidR="00B3744C" w:rsidRDefault="00B3744C">
            <w:pPr>
              <w:pStyle w:val="BodyText"/>
              <w:spacing w:after="0" w:line="256" w:lineRule="auto"/>
              <w:rPr>
                <w:lang w:val="mk-MK" w:eastAsia="en-GB"/>
              </w:rPr>
            </w:pPr>
            <w:r>
              <w:rPr>
                <w:lang w:val="mk-MK" w:eastAsia="en-GB"/>
              </w:rPr>
              <w:t>Задолжителен мин. од 3 ставки се избира од оваа секција</w:t>
            </w:r>
          </w:p>
        </w:tc>
      </w:tr>
      <w:tr w:rsidR="00B3744C" w14:paraId="305FA8C8" w14:textId="77777777" w:rsidTr="00B3744C">
        <w:trPr>
          <w:cantSplit/>
          <w:trHeight w:val="284"/>
        </w:trPr>
        <w:tc>
          <w:tcPr>
            <w:tcW w:w="3165" w:type="dxa"/>
            <w:tcBorders>
              <w:top w:val="single" w:sz="6" w:space="0" w:color="auto"/>
              <w:left w:val="nil"/>
              <w:bottom w:val="single" w:sz="6" w:space="0" w:color="auto"/>
              <w:right w:val="single" w:sz="6" w:space="0" w:color="auto"/>
            </w:tcBorders>
            <w:vAlign w:val="center"/>
            <w:hideMark/>
          </w:tcPr>
          <w:p w14:paraId="213508B1" w14:textId="77777777" w:rsidR="00B3744C" w:rsidRDefault="00B3744C">
            <w:pPr>
              <w:pStyle w:val="BodyText"/>
              <w:tabs>
                <w:tab w:val="left" w:pos="440"/>
              </w:tabs>
              <w:spacing w:after="0" w:line="256" w:lineRule="auto"/>
              <w:rPr>
                <w:lang w:val="mk-MK" w:eastAsia="en-GB"/>
              </w:rPr>
            </w:pPr>
            <w:r>
              <w:rPr>
                <w:lang w:val="mk-MK" w:eastAsia="en-GB"/>
              </w:rPr>
              <w:t>3.1</w:t>
            </w:r>
            <w:r>
              <w:rPr>
                <w:lang w:val="mk-MK" w:eastAsia="en-GB"/>
              </w:rPr>
              <w:tab/>
              <w:t xml:space="preserve">Мотор </w:t>
            </w:r>
          </w:p>
        </w:tc>
        <w:tc>
          <w:tcPr>
            <w:tcW w:w="720" w:type="dxa"/>
            <w:tcBorders>
              <w:top w:val="single" w:sz="6" w:space="0" w:color="auto"/>
              <w:left w:val="single" w:sz="6" w:space="0" w:color="auto"/>
              <w:bottom w:val="single" w:sz="6" w:space="0" w:color="auto"/>
              <w:right w:val="single" w:sz="6" w:space="0" w:color="auto"/>
            </w:tcBorders>
            <w:vAlign w:val="center"/>
            <w:hideMark/>
          </w:tcPr>
          <w:p w14:paraId="0A9B4539"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1BB43CC"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824A368"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09D8C67"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71FF7B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06E194B"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7ACD4868" w14:textId="77777777" w:rsidR="00B3744C" w:rsidRDefault="00B3744C">
            <w:pPr>
              <w:pStyle w:val="BodyText"/>
              <w:spacing w:after="0" w:line="256" w:lineRule="auto"/>
              <w:rPr>
                <w:lang w:val="mk-MK" w:eastAsia="en-GB"/>
              </w:rPr>
            </w:pPr>
          </w:p>
        </w:tc>
      </w:tr>
      <w:tr w:rsidR="00B3744C" w14:paraId="4484AE2E" w14:textId="77777777" w:rsidTr="00B3744C">
        <w:trPr>
          <w:cantSplit/>
          <w:trHeight w:val="284"/>
        </w:trPr>
        <w:tc>
          <w:tcPr>
            <w:tcW w:w="3165" w:type="dxa"/>
            <w:tcBorders>
              <w:top w:val="single" w:sz="6" w:space="0" w:color="auto"/>
              <w:left w:val="nil"/>
              <w:bottom w:val="single" w:sz="6" w:space="0" w:color="auto"/>
              <w:right w:val="single" w:sz="6" w:space="0" w:color="auto"/>
            </w:tcBorders>
            <w:vAlign w:val="center"/>
            <w:hideMark/>
          </w:tcPr>
          <w:p w14:paraId="60DAC2D1" w14:textId="77777777" w:rsidR="00B3744C" w:rsidRDefault="00B3744C">
            <w:pPr>
              <w:pStyle w:val="BodyText"/>
              <w:tabs>
                <w:tab w:val="left" w:pos="429"/>
              </w:tabs>
              <w:spacing w:after="0" w:line="256" w:lineRule="auto"/>
              <w:rPr>
                <w:lang w:val="mk-MK" w:eastAsia="en-GB"/>
              </w:rPr>
            </w:pPr>
            <w:r>
              <w:rPr>
                <w:lang w:val="mk-MK" w:eastAsia="en-GB"/>
              </w:rPr>
              <w:t>3.2</w:t>
            </w:r>
            <w:r>
              <w:rPr>
                <w:lang w:val="mk-MK" w:eastAsia="en-GB"/>
              </w:rPr>
              <w:tab/>
              <w:t>Пресуризација на енвелопата</w:t>
            </w:r>
          </w:p>
        </w:tc>
        <w:tc>
          <w:tcPr>
            <w:tcW w:w="720" w:type="dxa"/>
            <w:tcBorders>
              <w:top w:val="single" w:sz="6" w:space="0" w:color="auto"/>
              <w:left w:val="single" w:sz="6" w:space="0" w:color="auto"/>
              <w:bottom w:val="single" w:sz="6" w:space="0" w:color="auto"/>
              <w:right w:val="single" w:sz="6" w:space="0" w:color="auto"/>
            </w:tcBorders>
            <w:vAlign w:val="center"/>
            <w:hideMark/>
          </w:tcPr>
          <w:p w14:paraId="4370B4A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5D02823"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2DA0B802"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9BFF0C8"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384EA2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D175DD7"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477D720" w14:textId="77777777" w:rsidR="00B3744C" w:rsidRDefault="00B3744C">
            <w:pPr>
              <w:pStyle w:val="BodyText"/>
              <w:spacing w:after="0" w:line="256" w:lineRule="auto"/>
              <w:rPr>
                <w:lang w:val="mk-MK" w:eastAsia="en-GB"/>
              </w:rPr>
            </w:pPr>
          </w:p>
        </w:tc>
      </w:tr>
      <w:tr w:rsidR="00B3744C" w14:paraId="6BB5EA26" w14:textId="77777777" w:rsidTr="00B3744C">
        <w:trPr>
          <w:cantSplit/>
          <w:trHeight w:val="427"/>
        </w:trPr>
        <w:tc>
          <w:tcPr>
            <w:tcW w:w="3165" w:type="dxa"/>
            <w:tcBorders>
              <w:top w:val="single" w:sz="6" w:space="0" w:color="auto"/>
              <w:left w:val="nil"/>
              <w:bottom w:val="single" w:sz="6" w:space="0" w:color="auto"/>
              <w:right w:val="single" w:sz="6" w:space="0" w:color="auto"/>
            </w:tcBorders>
            <w:vAlign w:val="center"/>
            <w:hideMark/>
          </w:tcPr>
          <w:p w14:paraId="311B0676" w14:textId="77777777" w:rsidR="00B3744C" w:rsidRDefault="00B3744C">
            <w:pPr>
              <w:pStyle w:val="BodyText"/>
              <w:tabs>
                <w:tab w:val="left" w:pos="440"/>
              </w:tabs>
              <w:spacing w:after="0" w:line="256" w:lineRule="auto"/>
              <w:rPr>
                <w:lang w:val="mk-MK" w:eastAsia="en-GB"/>
              </w:rPr>
            </w:pPr>
            <w:r>
              <w:rPr>
                <w:lang w:val="mk-MK" w:eastAsia="en-GB"/>
              </w:rPr>
              <w:t>3.3</w:t>
            </w:r>
            <w:r>
              <w:rPr>
                <w:lang w:val="mk-MK" w:eastAsia="en-GB"/>
              </w:rPr>
              <w:tab/>
              <w:t xml:space="preserve">Питот/систем за статички притисок </w:t>
            </w:r>
          </w:p>
        </w:tc>
        <w:tc>
          <w:tcPr>
            <w:tcW w:w="720" w:type="dxa"/>
            <w:tcBorders>
              <w:top w:val="single" w:sz="6" w:space="0" w:color="auto"/>
              <w:left w:val="single" w:sz="6" w:space="0" w:color="auto"/>
              <w:bottom w:val="single" w:sz="6" w:space="0" w:color="auto"/>
              <w:right w:val="single" w:sz="6" w:space="0" w:color="auto"/>
            </w:tcBorders>
            <w:vAlign w:val="center"/>
            <w:hideMark/>
          </w:tcPr>
          <w:p w14:paraId="74D397FC"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747A8472"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B380AD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5003C213"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B393E0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E0E48D3"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50C80CC" w14:textId="77777777" w:rsidR="00B3744C" w:rsidRDefault="00B3744C">
            <w:pPr>
              <w:pStyle w:val="BodyText"/>
              <w:spacing w:after="0" w:line="256" w:lineRule="auto"/>
              <w:rPr>
                <w:lang w:val="mk-MK" w:eastAsia="en-GB"/>
              </w:rPr>
            </w:pPr>
          </w:p>
        </w:tc>
      </w:tr>
      <w:tr w:rsidR="00B3744C" w14:paraId="26866AA8" w14:textId="77777777" w:rsidTr="00B3744C">
        <w:trPr>
          <w:cantSplit/>
          <w:trHeight w:val="284"/>
        </w:trPr>
        <w:tc>
          <w:tcPr>
            <w:tcW w:w="3165" w:type="dxa"/>
            <w:tcBorders>
              <w:top w:val="single" w:sz="6" w:space="0" w:color="auto"/>
              <w:left w:val="nil"/>
              <w:bottom w:val="single" w:sz="6" w:space="0" w:color="auto"/>
              <w:right w:val="single" w:sz="6" w:space="0" w:color="auto"/>
            </w:tcBorders>
            <w:vAlign w:val="center"/>
            <w:hideMark/>
          </w:tcPr>
          <w:p w14:paraId="3CE49E0E" w14:textId="77777777" w:rsidR="00B3744C" w:rsidRDefault="00B3744C">
            <w:pPr>
              <w:pStyle w:val="BodyText"/>
              <w:tabs>
                <w:tab w:val="left" w:pos="440"/>
              </w:tabs>
              <w:spacing w:after="0" w:line="256" w:lineRule="auto"/>
              <w:rPr>
                <w:lang w:val="mk-MK" w:eastAsia="en-GB"/>
              </w:rPr>
            </w:pPr>
            <w:r>
              <w:rPr>
                <w:lang w:val="mk-MK" w:eastAsia="en-GB"/>
              </w:rPr>
              <w:t>3.4</w:t>
            </w:r>
            <w:r>
              <w:rPr>
                <w:lang w:val="mk-MK" w:eastAsia="en-GB"/>
              </w:rPr>
              <w:tab/>
              <w:t xml:space="preserve">Систем за гориво </w:t>
            </w:r>
          </w:p>
        </w:tc>
        <w:tc>
          <w:tcPr>
            <w:tcW w:w="720" w:type="dxa"/>
            <w:tcBorders>
              <w:top w:val="single" w:sz="6" w:space="0" w:color="auto"/>
              <w:left w:val="single" w:sz="6" w:space="0" w:color="auto"/>
              <w:bottom w:val="single" w:sz="6" w:space="0" w:color="auto"/>
              <w:right w:val="single" w:sz="6" w:space="0" w:color="auto"/>
            </w:tcBorders>
            <w:vAlign w:val="center"/>
            <w:hideMark/>
          </w:tcPr>
          <w:p w14:paraId="29904871"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F37EA3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F215803"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7D3A339E"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CDB2E0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F80D513"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C7B0548" w14:textId="77777777" w:rsidR="00B3744C" w:rsidRDefault="00B3744C">
            <w:pPr>
              <w:pStyle w:val="BodyText"/>
              <w:spacing w:after="0" w:line="256" w:lineRule="auto"/>
              <w:rPr>
                <w:lang w:val="mk-MK" w:eastAsia="en-GB"/>
              </w:rPr>
            </w:pPr>
          </w:p>
        </w:tc>
      </w:tr>
      <w:tr w:rsidR="00B3744C" w14:paraId="0F681BE2" w14:textId="77777777" w:rsidTr="00B3744C">
        <w:trPr>
          <w:cantSplit/>
          <w:trHeight w:val="284"/>
        </w:trPr>
        <w:tc>
          <w:tcPr>
            <w:tcW w:w="3165" w:type="dxa"/>
            <w:tcBorders>
              <w:top w:val="single" w:sz="6" w:space="0" w:color="auto"/>
              <w:left w:val="nil"/>
              <w:bottom w:val="single" w:sz="6" w:space="0" w:color="auto"/>
              <w:right w:val="single" w:sz="6" w:space="0" w:color="auto"/>
            </w:tcBorders>
            <w:vAlign w:val="center"/>
            <w:hideMark/>
          </w:tcPr>
          <w:p w14:paraId="0DB67E29" w14:textId="77777777" w:rsidR="00B3744C" w:rsidRDefault="00B3744C">
            <w:pPr>
              <w:pStyle w:val="BodyText"/>
              <w:tabs>
                <w:tab w:val="left" w:pos="440"/>
              </w:tabs>
              <w:spacing w:after="0" w:line="256" w:lineRule="auto"/>
              <w:rPr>
                <w:lang w:val="mk-MK" w:eastAsia="en-GB"/>
              </w:rPr>
            </w:pPr>
            <w:r>
              <w:rPr>
                <w:lang w:val="mk-MK" w:eastAsia="en-GB"/>
              </w:rPr>
              <w:t>3.5</w:t>
            </w:r>
            <w:r>
              <w:rPr>
                <w:lang w:val="mk-MK" w:eastAsia="en-GB"/>
              </w:rPr>
              <w:tab/>
              <w:t>Електронски систем</w:t>
            </w:r>
          </w:p>
        </w:tc>
        <w:tc>
          <w:tcPr>
            <w:tcW w:w="720" w:type="dxa"/>
            <w:tcBorders>
              <w:top w:val="single" w:sz="6" w:space="0" w:color="auto"/>
              <w:left w:val="single" w:sz="6" w:space="0" w:color="auto"/>
              <w:bottom w:val="single" w:sz="6" w:space="0" w:color="auto"/>
              <w:right w:val="single" w:sz="6" w:space="0" w:color="auto"/>
            </w:tcBorders>
            <w:vAlign w:val="center"/>
            <w:hideMark/>
          </w:tcPr>
          <w:p w14:paraId="2D12972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D3E809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21D852F6"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2F377FE"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514F0FD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11F3FF0"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6E4B7B4" w14:textId="77777777" w:rsidR="00B3744C" w:rsidRDefault="00B3744C">
            <w:pPr>
              <w:pStyle w:val="BodyText"/>
              <w:spacing w:after="0" w:line="256" w:lineRule="auto"/>
              <w:rPr>
                <w:lang w:val="mk-MK" w:eastAsia="en-GB"/>
              </w:rPr>
            </w:pPr>
          </w:p>
        </w:tc>
      </w:tr>
      <w:tr w:rsidR="00B3744C" w14:paraId="2D4FD003" w14:textId="77777777" w:rsidTr="00B3744C">
        <w:trPr>
          <w:cantSplit/>
          <w:trHeight w:val="284"/>
        </w:trPr>
        <w:tc>
          <w:tcPr>
            <w:tcW w:w="3165" w:type="dxa"/>
            <w:tcBorders>
              <w:top w:val="single" w:sz="6" w:space="0" w:color="auto"/>
              <w:left w:val="nil"/>
              <w:bottom w:val="single" w:sz="6" w:space="0" w:color="auto"/>
              <w:right w:val="single" w:sz="6" w:space="0" w:color="auto"/>
            </w:tcBorders>
            <w:vAlign w:val="center"/>
            <w:hideMark/>
          </w:tcPr>
          <w:p w14:paraId="28025604" w14:textId="77777777" w:rsidR="00B3744C" w:rsidRDefault="00B3744C">
            <w:pPr>
              <w:pStyle w:val="BodyText"/>
              <w:tabs>
                <w:tab w:val="left" w:pos="440"/>
              </w:tabs>
              <w:spacing w:after="0" w:line="256" w:lineRule="auto"/>
              <w:rPr>
                <w:lang w:val="mk-MK" w:eastAsia="en-GB"/>
              </w:rPr>
            </w:pPr>
            <w:r>
              <w:rPr>
                <w:lang w:val="mk-MK" w:eastAsia="en-GB"/>
              </w:rPr>
              <w:t>3.6</w:t>
            </w:r>
            <w:r>
              <w:rPr>
                <w:lang w:val="mk-MK" w:eastAsia="en-GB"/>
              </w:rPr>
              <w:tab/>
              <w:t>Хидрауличен систем</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AA91A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6A3527F"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2A091E7"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550A147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EC1343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54FCE0EB"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44D8765" w14:textId="77777777" w:rsidR="00B3744C" w:rsidRDefault="00B3744C">
            <w:pPr>
              <w:pStyle w:val="BodyText"/>
              <w:spacing w:after="0" w:line="256" w:lineRule="auto"/>
              <w:rPr>
                <w:lang w:val="mk-MK" w:eastAsia="en-GB"/>
              </w:rPr>
            </w:pPr>
          </w:p>
        </w:tc>
      </w:tr>
      <w:tr w:rsidR="00B3744C" w14:paraId="484BE5C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9EBBDE8" w14:textId="77777777" w:rsidR="00B3744C" w:rsidRDefault="00B3744C">
            <w:pPr>
              <w:pStyle w:val="BodyText"/>
              <w:tabs>
                <w:tab w:val="left" w:pos="440"/>
              </w:tabs>
              <w:spacing w:after="0" w:line="256" w:lineRule="auto"/>
              <w:rPr>
                <w:lang w:val="mk-MK" w:eastAsia="en-GB"/>
              </w:rPr>
            </w:pPr>
            <w:r>
              <w:rPr>
                <w:lang w:val="mk-MK" w:eastAsia="en-GB"/>
              </w:rPr>
              <w:t>3.7</w:t>
            </w:r>
            <w:r>
              <w:rPr>
                <w:lang w:val="mk-MK" w:eastAsia="en-GB"/>
              </w:rPr>
              <w:tab/>
              <w:t>Систем за контрола на лет и урамнотежување</w:t>
            </w:r>
          </w:p>
        </w:tc>
        <w:tc>
          <w:tcPr>
            <w:tcW w:w="720" w:type="dxa"/>
            <w:tcBorders>
              <w:top w:val="single" w:sz="6" w:space="0" w:color="auto"/>
              <w:left w:val="single" w:sz="6" w:space="0" w:color="auto"/>
              <w:bottom w:val="single" w:sz="6" w:space="0" w:color="auto"/>
              <w:right w:val="single" w:sz="6" w:space="0" w:color="auto"/>
            </w:tcBorders>
            <w:vAlign w:val="center"/>
            <w:hideMark/>
          </w:tcPr>
          <w:p w14:paraId="13E15DAD"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47D37B02"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722C84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C6B243D"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55A121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B743B8C"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51D18C5" w14:textId="77777777" w:rsidR="00B3744C" w:rsidRDefault="00B3744C">
            <w:pPr>
              <w:pStyle w:val="BodyText"/>
              <w:spacing w:after="0" w:line="256" w:lineRule="auto"/>
              <w:rPr>
                <w:lang w:val="mk-MK" w:eastAsia="en-GB"/>
              </w:rPr>
            </w:pPr>
          </w:p>
        </w:tc>
      </w:tr>
      <w:tr w:rsidR="00B3744C" w14:paraId="0E560903"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2BBD812" w14:textId="77777777" w:rsidR="00B3744C" w:rsidRDefault="00B3744C">
            <w:pPr>
              <w:pStyle w:val="BodyText"/>
              <w:tabs>
                <w:tab w:val="left" w:pos="429"/>
              </w:tabs>
              <w:spacing w:after="0" w:line="256" w:lineRule="auto"/>
              <w:rPr>
                <w:lang w:val="mk-MK" w:eastAsia="en-GB"/>
              </w:rPr>
            </w:pPr>
            <w:r>
              <w:rPr>
                <w:lang w:val="mk-MK" w:eastAsia="en-GB"/>
              </w:rPr>
              <w:t>3.8</w:t>
            </w:r>
            <w:r>
              <w:rPr>
                <w:lang w:val="mk-MK" w:eastAsia="en-GB"/>
              </w:rPr>
              <w:tab/>
              <w:t>Системи на балонетот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1B5CE1EA"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5538A66"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0F1545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453CFC39"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FA4EB2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4DE1150"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564ACAE1" w14:textId="77777777" w:rsidR="00B3744C" w:rsidRDefault="00B3744C">
            <w:pPr>
              <w:pStyle w:val="BodyText"/>
              <w:spacing w:after="0" w:line="256" w:lineRule="auto"/>
              <w:rPr>
                <w:lang w:val="mk-MK" w:eastAsia="en-GB"/>
              </w:rPr>
            </w:pPr>
          </w:p>
        </w:tc>
      </w:tr>
      <w:tr w:rsidR="00B3744C" w14:paraId="60A093E8" w14:textId="77777777" w:rsidTr="00B3744C">
        <w:trPr>
          <w:cantSplit/>
          <w:trHeight w:val="28"/>
        </w:trPr>
        <w:tc>
          <w:tcPr>
            <w:tcW w:w="3165" w:type="dxa"/>
            <w:tcBorders>
              <w:top w:val="single" w:sz="6" w:space="0" w:color="auto"/>
              <w:left w:val="nil"/>
              <w:bottom w:val="single" w:sz="6" w:space="0" w:color="auto"/>
              <w:right w:val="single" w:sz="6" w:space="0" w:color="auto"/>
            </w:tcBorders>
            <w:vAlign w:val="center"/>
            <w:hideMark/>
          </w:tcPr>
          <w:p w14:paraId="15A46174" w14:textId="77777777" w:rsidR="00B3744C" w:rsidRDefault="00B3744C">
            <w:pPr>
              <w:pStyle w:val="BodyText"/>
              <w:tabs>
                <w:tab w:val="left" w:pos="429"/>
              </w:tabs>
              <w:spacing w:after="0" w:line="256" w:lineRule="auto"/>
              <w:rPr>
                <w:bCs/>
                <w:lang w:val="mk-MK" w:eastAsia="en-GB"/>
              </w:rPr>
            </w:pPr>
            <w:r>
              <w:rPr>
                <w:lang w:val="mk-MK" w:eastAsia="en-GB"/>
              </w:rPr>
              <w:t>3.9</w:t>
            </w:r>
            <w:r>
              <w:rPr>
                <w:lang w:val="mk-MK" w:eastAsia="en-GB"/>
              </w:rPr>
              <w:tab/>
              <w:t>Автопилот/ команден навиг. уред</w:t>
            </w:r>
          </w:p>
        </w:tc>
        <w:tc>
          <w:tcPr>
            <w:tcW w:w="720" w:type="dxa"/>
            <w:tcBorders>
              <w:top w:val="single" w:sz="6" w:space="0" w:color="auto"/>
              <w:left w:val="single" w:sz="6" w:space="0" w:color="auto"/>
              <w:bottom w:val="single" w:sz="6" w:space="0" w:color="auto"/>
              <w:right w:val="single" w:sz="6" w:space="0" w:color="auto"/>
            </w:tcBorders>
            <w:vAlign w:val="center"/>
            <w:hideMark/>
          </w:tcPr>
          <w:p w14:paraId="5E3B5CC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2664377C"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DB1520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46A5E443"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532BDDF"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6AB048D"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9DA8EAE" w14:textId="77777777" w:rsidR="00B3744C" w:rsidRDefault="00B3744C">
            <w:pPr>
              <w:pStyle w:val="BodyText"/>
              <w:spacing w:after="0" w:line="256" w:lineRule="auto"/>
              <w:rPr>
                <w:lang w:val="mk-MK" w:eastAsia="en-GB"/>
              </w:rPr>
            </w:pPr>
          </w:p>
        </w:tc>
      </w:tr>
      <w:tr w:rsidR="00B3744C" w14:paraId="7ECBC0F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B571E4D" w14:textId="77777777" w:rsidR="00B3744C" w:rsidRDefault="00B3744C">
            <w:pPr>
              <w:pStyle w:val="BodyText"/>
              <w:tabs>
                <w:tab w:val="left" w:pos="429"/>
              </w:tabs>
              <w:spacing w:after="0" w:line="256" w:lineRule="auto"/>
              <w:rPr>
                <w:lang w:val="mk-MK" w:eastAsia="en-GB"/>
              </w:rPr>
            </w:pPr>
            <w:r>
              <w:rPr>
                <w:lang w:val="mk-MK" w:eastAsia="en-GB"/>
              </w:rPr>
              <w:t>3.10</w:t>
            </w:r>
            <w:r>
              <w:rPr>
                <w:lang w:val="mk-MK" w:eastAsia="en-GB"/>
              </w:rPr>
              <w:tab/>
              <w:t xml:space="preserve">Уред за одржување на стабилноста на летот </w:t>
            </w:r>
          </w:p>
        </w:tc>
        <w:tc>
          <w:tcPr>
            <w:tcW w:w="720" w:type="dxa"/>
            <w:tcBorders>
              <w:top w:val="single" w:sz="6" w:space="0" w:color="auto"/>
              <w:left w:val="single" w:sz="6" w:space="0" w:color="auto"/>
              <w:bottom w:val="single" w:sz="6" w:space="0" w:color="auto"/>
              <w:right w:val="single" w:sz="6" w:space="0" w:color="auto"/>
            </w:tcBorders>
            <w:vAlign w:val="center"/>
            <w:hideMark/>
          </w:tcPr>
          <w:p w14:paraId="28321C7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257B707A"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B96D157"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33E9A1FD"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4F8474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3D2EC2B"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DBB201D" w14:textId="77777777" w:rsidR="00B3744C" w:rsidRDefault="00B3744C">
            <w:pPr>
              <w:pStyle w:val="BodyText"/>
              <w:spacing w:after="0" w:line="256" w:lineRule="auto"/>
              <w:rPr>
                <w:lang w:val="mk-MK" w:eastAsia="en-GB"/>
              </w:rPr>
            </w:pPr>
          </w:p>
        </w:tc>
      </w:tr>
      <w:tr w:rsidR="00B3744C" w14:paraId="6F8840AC"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9B79C8C" w14:textId="77777777" w:rsidR="00B3744C" w:rsidRDefault="00B3744C">
            <w:pPr>
              <w:pStyle w:val="BodyText"/>
              <w:tabs>
                <w:tab w:val="left" w:pos="569"/>
              </w:tabs>
              <w:spacing w:after="0" w:line="256" w:lineRule="auto"/>
              <w:rPr>
                <w:lang w:val="mk-MK" w:eastAsia="en-GB"/>
              </w:rPr>
            </w:pPr>
            <w:r>
              <w:rPr>
                <w:lang w:val="mk-MK" w:eastAsia="en-GB"/>
              </w:rPr>
              <w:t>3.11</w:t>
            </w:r>
            <w:r>
              <w:rPr>
                <w:lang w:val="mk-MK" w:eastAsia="en-GB"/>
              </w:rPr>
              <w:tab/>
              <w:t>Метео радар, радио висиномер, транспондер, систем за предупредување за приближување на земја (ако постои)</w:t>
            </w:r>
          </w:p>
        </w:tc>
        <w:tc>
          <w:tcPr>
            <w:tcW w:w="720" w:type="dxa"/>
            <w:tcBorders>
              <w:top w:val="single" w:sz="6" w:space="0" w:color="auto"/>
              <w:left w:val="single" w:sz="6" w:space="0" w:color="auto"/>
              <w:bottom w:val="single" w:sz="6" w:space="0" w:color="auto"/>
              <w:right w:val="single" w:sz="6" w:space="0" w:color="auto"/>
            </w:tcBorders>
            <w:vAlign w:val="center"/>
            <w:hideMark/>
          </w:tcPr>
          <w:p w14:paraId="43FDA3C4"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7480682C"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7D29553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35B83611"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6FEFE7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2F7528B2"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3CA70C1B" w14:textId="77777777" w:rsidR="00B3744C" w:rsidRDefault="00B3744C">
            <w:pPr>
              <w:pStyle w:val="BodyText"/>
              <w:spacing w:after="0" w:line="256" w:lineRule="auto"/>
              <w:rPr>
                <w:lang w:val="mk-MK" w:eastAsia="en-GB"/>
              </w:rPr>
            </w:pPr>
          </w:p>
        </w:tc>
      </w:tr>
      <w:tr w:rsidR="00B3744C" w14:paraId="08293D8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5925F0A8" w14:textId="77777777" w:rsidR="00B3744C" w:rsidRDefault="00B3744C">
            <w:pPr>
              <w:pStyle w:val="BodyText"/>
              <w:tabs>
                <w:tab w:val="left" w:pos="569"/>
              </w:tabs>
              <w:spacing w:after="0" w:line="256" w:lineRule="auto"/>
              <w:rPr>
                <w:lang w:val="mk-MK" w:eastAsia="en-GB"/>
              </w:rPr>
            </w:pPr>
            <w:r>
              <w:rPr>
                <w:lang w:val="mk-MK" w:eastAsia="en-GB"/>
              </w:rPr>
              <w:t>3.12</w:t>
            </w:r>
            <w:r>
              <w:rPr>
                <w:lang w:val="mk-MK" w:eastAsia="en-GB"/>
              </w:rPr>
              <w:tab/>
              <w:t>Стоен трап</w:t>
            </w:r>
          </w:p>
        </w:tc>
        <w:tc>
          <w:tcPr>
            <w:tcW w:w="720" w:type="dxa"/>
            <w:tcBorders>
              <w:top w:val="single" w:sz="6" w:space="0" w:color="auto"/>
              <w:left w:val="single" w:sz="6" w:space="0" w:color="auto"/>
              <w:bottom w:val="single" w:sz="6" w:space="0" w:color="auto"/>
              <w:right w:val="single" w:sz="6" w:space="0" w:color="auto"/>
            </w:tcBorders>
            <w:vAlign w:val="center"/>
            <w:hideMark/>
          </w:tcPr>
          <w:p w14:paraId="1F8E45B5"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0150114"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0D72B5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49A58E1A"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F4966D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DFA44ED"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3533329B" w14:textId="77777777" w:rsidR="00B3744C" w:rsidRDefault="00B3744C">
            <w:pPr>
              <w:pStyle w:val="BodyText"/>
              <w:spacing w:after="0" w:line="256" w:lineRule="auto"/>
              <w:rPr>
                <w:lang w:val="mk-MK" w:eastAsia="en-GB"/>
              </w:rPr>
            </w:pPr>
          </w:p>
        </w:tc>
      </w:tr>
      <w:tr w:rsidR="00B3744C" w14:paraId="466BD96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12B0A83" w14:textId="77777777" w:rsidR="00B3744C" w:rsidRDefault="00B3744C">
            <w:pPr>
              <w:pStyle w:val="BodyText"/>
              <w:tabs>
                <w:tab w:val="left" w:pos="569"/>
              </w:tabs>
              <w:spacing w:after="0" w:line="256" w:lineRule="auto"/>
              <w:rPr>
                <w:lang w:val="mk-MK" w:eastAsia="en-GB"/>
              </w:rPr>
            </w:pPr>
            <w:r>
              <w:rPr>
                <w:lang w:val="mk-MK" w:eastAsia="en-GB"/>
              </w:rPr>
              <w:lastRenderedPageBreak/>
              <w:t>3.13</w:t>
            </w:r>
            <w:r>
              <w:rPr>
                <w:lang w:val="mk-MK" w:eastAsia="en-GB"/>
              </w:rPr>
              <w:tab/>
              <w:t xml:space="preserve"> Помошен извор за напојување</w:t>
            </w:r>
          </w:p>
        </w:tc>
        <w:tc>
          <w:tcPr>
            <w:tcW w:w="720" w:type="dxa"/>
            <w:tcBorders>
              <w:top w:val="single" w:sz="6" w:space="0" w:color="auto"/>
              <w:left w:val="single" w:sz="6" w:space="0" w:color="auto"/>
              <w:bottom w:val="single" w:sz="6" w:space="0" w:color="auto"/>
              <w:right w:val="single" w:sz="6" w:space="0" w:color="auto"/>
            </w:tcBorders>
            <w:vAlign w:val="center"/>
            <w:hideMark/>
          </w:tcPr>
          <w:p w14:paraId="5B3F1795"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E78A0B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4BA9AC6"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55D04EE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370F8B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0029924"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EB9BBF1" w14:textId="77777777" w:rsidR="00B3744C" w:rsidRDefault="00B3744C">
            <w:pPr>
              <w:pStyle w:val="BodyText"/>
              <w:spacing w:after="0" w:line="256" w:lineRule="auto"/>
              <w:rPr>
                <w:lang w:val="mk-MK" w:eastAsia="en-GB"/>
              </w:rPr>
            </w:pPr>
          </w:p>
        </w:tc>
      </w:tr>
      <w:tr w:rsidR="00B3744C" w14:paraId="5EA85576"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2811260" w14:textId="77777777" w:rsidR="00B3744C" w:rsidRDefault="00B3744C">
            <w:pPr>
              <w:pStyle w:val="BodyText"/>
              <w:tabs>
                <w:tab w:val="left" w:pos="580"/>
              </w:tabs>
              <w:spacing w:after="0" w:line="256" w:lineRule="auto"/>
              <w:rPr>
                <w:lang w:val="mk-MK" w:eastAsia="en-GB"/>
              </w:rPr>
            </w:pPr>
            <w:r>
              <w:rPr>
                <w:lang w:val="mk-MK" w:eastAsia="en-GB"/>
              </w:rPr>
              <w:t>3.14</w:t>
            </w:r>
            <w:r>
              <w:rPr>
                <w:lang w:val="mk-MK" w:eastAsia="en-GB"/>
              </w:rPr>
              <w:tab/>
              <w:t>Радио, навигациска опрема и инструменти, систем за управување на лет</w:t>
            </w:r>
          </w:p>
        </w:tc>
        <w:tc>
          <w:tcPr>
            <w:tcW w:w="720" w:type="dxa"/>
            <w:tcBorders>
              <w:top w:val="single" w:sz="6" w:space="0" w:color="auto"/>
              <w:left w:val="single" w:sz="6" w:space="0" w:color="auto"/>
              <w:bottom w:val="single" w:sz="6" w:space="0" w:color="auto"/>
              <w:right w:val="nil"/>
            </w:tcBorders>
            <w:vAlign w:val="center"/>
            <w:hideMark/>
          </w:tcPr>
          <w:p w14:paraId="1CAAB64F"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nil"/>
            </w:tcBorders>
            <w:vAlign w:val="center"/>
            <w:hideMark/>
          </w:tcPr>
          <w:p w14:paraId="5C20A87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nil"/>
            </w:tcBorders>
            <w:vAlign w:val="center"/>
            <w:hideMark/>
          </w:tcPr>
          <w:p w14:paraId="6BEC1780"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nil"/>
            </w:tcBorders>
            <w:vAlign w:val="center"/>
            <w:hideMark/>
          </w:tcPr>
          <w:p w14:paraId="5B4E78C4"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nil"/>
            </w:tcBorders>
            <w:vAlign w:val="center"/>
          </w:tcPr>
          <w:p w14:paraId="6C7BED5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694DF3C8"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6E8E282E" w14:textId="77777777" w:rsidR="00B3744C" w:rsidRDefault="00B3744C">
            <w:pPr>
              <w:pStyle w:val="BodyText"/>
              <w:spacing w:after="0" w:line="256" w:lineRule="auto"/>
              <w:rPr>
                <w:lang w:val="mk-MK" w:eastAsia="en-GB"/>
              </w:rPr>
            </w:pPr>
          </w:p>
        </w:tc>
      </w:tr>
      <w:tr w:rsidR="00B3744C" w14:paraId="23DB757E"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7AE3674E" w14:textId="77777777" w:rsidR="00B3744C" w:rsidRDefault="00B3744C">
            <w:pPr>
              <w:pStyle w:val="BodyText"/>
              <w:tabs>
                <w:tab w:val="left" w:pos="558"/>
              </w:tabs>
              <w:spacing w:after="0" w:line="256" w:lineRule="auto"/>
              <w:jc w:val="center"/>
              <w:rPr>
                <w:lang w:val="mk-MK" w:eastAsia="en-GB"/>
              </w:rPr>
            </w:pPr>
            <w:r>
              <w:rPr>
                <w:lang w:val="mk-MK" w:eastAsia="en-GB"/>
              </w:rPr>
              <w:t>Намерно оставено празно</w:t>
            </w:r>
          </w:p>
        </w:tc>
        <w:tc>
          <w:tcPr>
            <w:tcW w:w="720" w:type="dxa"/>
            <w:tcBorders>
              <w:top w:val="single" w:sz="6" w:space="0" w:color="auto"/>
              <w:left w:val="single" w:sz="6" w:space="0" w:color="auto"/>
              <w:bottom w:val="single" w:sz="6" w:space="0" w:color="auto"/>
              <w:right w:val="nil"/>
            </w:tcBorders>
            <w:vAlign w:val="center"/>
          </w:tcPr>
          <w:p w14:paraId="00FF1A92"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nil"/>
            </w:tcBorders>
            <w:vAlign w:val="center"/>
          </w:tcPr>
          <w:p w14:paraId="55AAF0A2"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nil"/>
            </w:tcBorders>
            <w:vAlign w:val="center"/>
          </w:tcPr>
          <w:p w14:paraId="19DE6D64"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6" w:space="0" w:color="auto"/>
              <w:right w:val="nil"/>
            </w:tcBorders>
            <w:vAlign w:val="center"/>
          </w:tcPr>
          <w:p w14:paraId="051761E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nil"/>
            </w:tcBorders>
            <w:vAlign w:val="center"/>
          </w:tcPr>
          <w:p w14:paraId="6D13CD2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nil"/>
            </w:tcBorders>
            <w:vAlign w:val="center"/>
          </w:tcPr>
          <w:p w14:paraId="2BB35DFD"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1B298B8E" w14:textId="77777777" w:rsidR="00B3744C" w:rsidRDefault="00B3744C">
            <w:pPr>
              <w:pStyle w:val="BodyText"/>
              <w:spacing w:after="0" w:line="256" w:lineRule="auto"/>
              <w:rPr>
                <w:lang w:val="mk-MK" w:eastAsia="en-GB"/>
              </w:rPr>
            </w:pPr>
          </w:p>
        </w:tc>
      </w:tr>
      <w:tr w:rsidR="00B3744C" w14:paraId="216DF81C" w14:textId="77777777" w:rsidTr="00B3744C">
        <w:trPr>
          <w:cantSplit/>
          <w:trHeight w:val="375"/>
        </w:trPr>
        <w:tc>
          <w:tcPr>
            <w:tcW w:w="10301" w:type="dxa"/>
            <w:gridSpan w:val="9"/>
            <w:tcBorders>
              <w:top w:val="single" w:sz="6" w:space="0" w:color="auto"/>
              <w:left w:val="nil"/>
              <w:bottom w:val="single" w:sz="4" w:space="0" w:color="auto"/>
              <w:right w:val="nil"/>
            </w:tcBorders>
            <w:shd w:val="clear" w:color="auto" w:fill="B3B3B3"/>
            <w:vAlign w:val="center"/>
            <w:hideMark/>
          </w:tcPr>
          <w:p w14:paraId="35373160" w14:textId="77777777" w:rsidR="00B3744C" w:rsidRDefault="00B3744C">
            <w:pPr>
              <w:pStyle w:val="BodyText"/>
              <w:spacing w:after="0" w:line="256" w:lineRule="auto"/>
              <w:rPr>
                <w:b/>
                <w:lang w:val="mk-MK" w:eastAsia="en-GB"/>
              </w:rPr>
            </w:pPr>
            <w:r>
              <w:rPr>
                <w:b/>
                <w:lang w:val="mk-MK" w:eastAsia="en-GB"/>
              </w:rPr>
              <w:t xml:space="preserve">СЕКЦИЈА 4 – </w:t>
            </w:r>
            <w:r>
              <w:rPr>
                <w:b/>
                <w:bCs/>
                <w:lang w:val="mk-MK" w:eastAsia="en-GB"/>
              </w:rPr>
              <w:t>Невообичаени и процедури во случај на опасност</w:t>
            </w:r>
          </w:p>
        </w:tc>
      </w:tr>
      <w:tr w:rsidR="00B3744C" w14:paraId="5EF6074F" w14:textId="77777777" w:rsidTr="00B3744C">
        <w:trPr>
          <w:cantSplit/>
          <w:trHeight w:val="375"/>
        </w:trPr>
        <w:tc>
          <w:tcPr>
            <w:tcW w:w="3165" w:type="dxa"/>
            <w:tcBorders>
              <w:top w:val="single" w:sz="6" w:space="0" w:color="auto"/>
              <w:left w:val="nil"/>
              <w:bottom w:val="single" w:sz="4" w:space="0" w:color="auto"/>
              <w:right w:val="single" w:sz="6" w:space="0" w:color="auto"/>
            </w:tcBorders>
            <w:vAlign w:val="center"/>
            <w:hideMark/>
          </w:tcPr>
          <w:p w14:paraId="12D4018C" w14:textId="77777777" w:rsidR="00B3744C" w:rsidRDefault="00B3744C">
            <w:pPr>
              <w:pStyle w:val="BodyText"/>
              <w:tabs>
                <w:tab w:val="left" w:pos="270"/>
              </w:tabs>
              <w:spacing w:after="0" w:line="256" w:lineRule="auto"/>
              <w:rPr>
                <w:bCs/>
                <w:lang w:val="mk-MK" w:eastAsia="en-GB"/>
              </w:rPr>
            </w:pPr>
            <w:r>
              <w:rPr>
                <w:bCs/>
                <w:lang w:val="mk-MK" w:eastAsia="en-GB"/>
              </w:rPr>
              <w:t>4.</w:t>
            </w:r>
            <w:r>
              <w:rPr>
                <w:bCs/>
                <w:lang w:val="mk-MK" w:eastAsia="en-GB"/>
              </w:rPr>
              <w:tab/>
              <w:t xml:space="preserve">Невообичаени и процедури во случај на опасност (може да се спроведе на FSTD, ако е квалификуван за вежбата) </w:t>
            </w:r>
          </w:p>
        </w:tc>
        <w:tc>
          <w:tcPr>
            <w:tcW w:w="720" w:type="dxa"/>
            <w:tcBorders>
              <w:top w:val="single" w:sz="6" w:space="0" w:color="auto"/>
              <w:left w:val="single" w:sz="6" w:space="0" w:color="auto"/>
              <w:bottom w:val="single" w:sz="4" w:space="0" w:color="auto"/>
              <w:right w:val="single" w:sz="6" w:space="0" w:color="auto"/>
            </w:tcBorders>
            <w:vAlign w:val="center"/>
          </w:tcPr>
          <w:p w14:paraId="6A4C1440"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4" w:space="0" w:color="auto"/>
              <w:right w:val="single" w:sz="6" w:space="0" w:color="auto"/>
            </w:tcBorders>
            <w:vAlign w:val="center"/>
          </w:tcPr>
          <w:p w14:paraId="03B1C487"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4" w:space="0" w:color="auto"/>
              <w:right w:val="single" w:sz="6" w:space="0" w:color="auto"/>
            </w:tcBorders>
            <w:vAlign w:val="center"/>
          </w:tcPr>
          <w:p w14:paraId="55CD2A63"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4" w:space="0" w:color="auto"/>
              <w:right w:val="single" w:sz="6" w:space="0" w:color="auto"/>
            </w:tcBorders>
            <w:vAlign w:val="center"/>
          </w:tcPr>
          <w:p w14:paraId="3ADFEC6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4" w:space="0" w:color="auto"/>
              <w:right w:val="single" w:sz="6" w:space="0" w:color="auto"/>
            </w:tcBorders>
            <w:vAlign w:val="center"/>
          </w:tcPr>
          <w:p w14:paraId="3B7D46D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4" w:space="0" w:color="auto"/>
              <w:right w:val="single" w:sz="6" w:space="0" w:color="auto"/>
            </w:tcBorders>
            <w:vAlign w:val="center"/>
            <w:hideMark/>
          </w:tcPr>
          <w:p w14:paraId="5012B57D"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4" w:space="0" w:color="auto"/>
              <w:right w:val="nil"/>
            </w:tcBorders>
            <w:vAlign w:val="center"/>
            <w:hideMark/>
          </w:tcPr>
          <w:p w14:paraId="78C95605" w14:textId="77777777" w:rsidR="00B3744C" w:rsidRDefault="00B3744C">
            <w:pPr>
              <w:pStyle w:val="BodyText"/>
              <w:spacing w:after="0" w:line="256" w:lineRule="auto"/>
              <w:rPr>
                <w:lang w:val="mk-MK" w:eastAsia="en-GB"/>
              </w:rPr>
            </w:pPr>
            <w:r>
              <w:rPr>
                <w:lang w:val="mk-MK" w:eastAsia="en-GB"/>
              </w:rPr>
              <w:t>Задолжително е да се изберат мин. 3 ставки  од оваа секција</w:t>
            </w:r>
          </w:p>
        </w:tc>
      </w:tr>
      <w:tr w:rsidR="00B3744C" w14:paraId="0E3E91F0" w14:textId="77777777" w:rsidTr="00B3744C">
        <w:trPr>
          <w:cantSplit/>
          <w:trHeight w:val="1290"/>
        </w:trPr>
        <w:tc>
          <w:tcPr>
            <w:tcW w:w="3165" w:type="dxa"/>
            <w:tcBorders>
              <w:top w:val="single" w:sz="4" w:space="0" w:color="auto"/>
              <w:left w:val="nil"/>
              <w:bottom w:val="single" w:sz="6" w:space="0" w:color="auto"/>
              <w:right w:val="single" w:sz="6" w:space="0" w:color="auto"/>
            </w:tcBorders>
            <w:vAlign w:val="center"/>
            <w:hideMark/>
          </w:tcPr>
          <w:p w14:paraId="1F834787" w14:textId="77777777" w:rsidR="00B3744C" w:rsidRDefault="00B3744C">
            <w:pPr>
              <w:pStyle w:val="BodyText"/>
              <w:tabs>
                <w:tab w:val="left" w:pos="339"/>
              </w:tabs>
              <w:spacing w:after="0" w:line="256" w:lineRule="auto"/>
              <w:rPr>
                <w:lang w:val="mk-MK" w:eastAsia="en-GB"/>
              </w:rPr>
            </w:pPr>
            <w:r>
              <w:rPr>
                <w:lang w:val="mk-MK" w:eastAsia="en-GB"/>
              </w:rPr>
              <w:t>4.1</w:t>
            </w:r>
            <w:r>
              <w:rPr>
                <w:lang w:val="mk-MK" w:eastAsia="en-GB"/>
              </w:rPr>
              <w:tab/>
              <w:t>Противпожарни вежби, пожар, APU, кабината, одделот за багаж, пилотската кабина, структурата, електрич. систем, вклучувајќи и вежби за евакуација, (ако е применливо)</w:t>
            </w:r>
          </w:p>
        </w:tc>
        <w:tc>
          <w:tcPr>
            <w:tcW w:w="720" w:type="dxa"/>
            <w:tcBorders>
              <w:top w:val="single" w:sz="4" w:space="0" w:color="auto"/>
              <w:left w:val="single" w:sz="6" w:space="0" w:color="auto"/>
              <w:bottom w:val="single" w:sz="6" w:space="0" w:color="auto"/>
              <w:right w:val="single" w:sz="6" w:space="0" w:color="auto"/>
            </w:tcBorders>
            <w:vAlign w:val="center"/>
            <w:hideMark/>
          </w:tcPr>
          <w:p w14:paraId="0A5BDA1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4" w:space="0" w:color="auto"/>
              <w:left w:val="single" w:sz="6" w:space="0" w:color="auto"/>
              <w:bottom w:val="single" w:sz="6" w:space="0" w:color="auto"/>
              <w:right w:val="single" w:sz="6" w:space="0" w:color="auto"/>
            </w:tcBorders>
            <w:vAlign w:val="center"/>
            <w:hideMark/>
          </w:tcPr>
          <w:p w14:paraId="00CB5CBC"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4" w:space="0" w:color="auto"/>
              <w:left w:val="single" w:sz="6" w:space="0" w:color="auto"/>
              <w:bottom w:val="single" w:sz="6" w:space="0" w:color="auto"/>
              <w:right w:val="single" w:sz="6" w:space="0" w:color="auto"/>
            </w:tcBorders>
            <w:vAlign w:val="center"/>
            <w:hideMark/>
          </w:tcPr>
          <w:p w14:paraId="14B155B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4" w:space="0" w:color="auto"/>
              <w:left w:val="single" w:sz="6" w:space="0" w:color="auto"/>
              <w:bottom w:val="single" w:sz="6" w:space="0" w:color="auto"/>
              <w:right w:val="single" w:sz="6" w:space="0" w:color="auto"/>
            </w:tcBorders>
            <w:vAlign w:val="center"/>
            <w:hideMark/>
          </w:tcPr>
          <w:p w14:paraId="72330B66"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4" w:space="0" w:color="auto"/>
              <w:left w:val="single" w:sz="6" w:space="0" w:color="auto"/>
              <w:bottom w:val="single" w:sz="6" w:space="0" w:color="auto"/>
              <w:right w:val="single" w:sz="6" w:space="0" w:color="auto"/>
            </w:tcBorders>
            <w:vAlign w:val="center"/>
          </w:tcPr>
          <w:p w14:paraId="2B49484C" w14:textId="77777777" w:rsidR="00B3744C" w:rsidRDefault="00B3744C">
            <w:pPr>
              <w:pStyle w:val="BodyText"/>
              <w:spacing w:after="0" w:line="256" w:lineRule="auto"/>
              <w:rPr>
                <w:lang w:val="mk-MK" w:eastAsia="en-GB"/>
              </w:rPr>
            </w:pPr>
          </w:p>
        </w:tc>
        <w:tc>
          <w:tcPr>
            <w:tcW w:w="908" w:type="dxa"/>
            <w:gridSpan w:val="2"/>
            <w:tcBorders>
              <w:top w:val="single" w:sz="4" w:space="0" w:color="auto"/>
              <w:left w:val="single" w:sz="6" w:space="0" w:color="auto"/>
              <w:bottom w:val="single" w:sz="6" w:space="0" w:color="auto"/>
              <w:right w:val="single" w:sz="6" w:space="0" w:color="auto"/>
            </w:tcBorders>
            <w:vAlign w:val="center"/>
          </w:tcPr>
          <w:p w14:paraId="35674D9F" w14:textId="77777777" w:rsidR="00B3744C" w:rsidRDefault="00B3744C">
            <w:pPr>
              <w:pStyle w:val="BodyText"/>
              <w:spacing w:after="0" w:line="256" w:lineRule="auto"/>
              <w:rPr>
                <w:lang w:val="mk-MK" w:eastAsia="en-GB"/>
              </w:rPr>
            </w:pPr>
          </w:p>
        </w:tc>
        <w:tc>
          <w:tcPr>
            <w:tcW w:w="1440" w:type="dxa"/>
            <w:tcBorders>
              <w:top w:val="single" w:sz="4" w:space="0" w:color="auto"/>
              <w:left w:val="single" w:sz="6" w:space="0" w:color="auto"/>
              <w:bottom w:val="single" w:sz="6" w:space="0" w:color="auto"/>
              <w:right w:val="nil"/>
            </w:tcBorders>
            <w:vAlign w:val="center"/>
          </w:tcPr>
          <w:p w14:paraId="5719A793" w14:textId="77777777" w:rsidR="00B3744C" w:rsidRDefault="00B3744C">
            <w:pPr>
              <w:pStyle w:val="BodyText"/>
              <w:spacing w:after="0" w:line="256" w:lineRule="auto"/>
              <w:rPr>
                <w:lang w:val="mk-MK" w:eastAsia="en-GB"/>
              </w:rPr>
            </w:pPr>
          </w:p>
        </w:tc>
      </w:tr>
      <w:tr w:rsidR="00B3744C" w14:paraId="74F92A72"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11716E5F" w14:textId="77777777" w:rsidR="00B3744C" w:rsidRDefault="00B3744C">
            <w:pPr>
              <w:pStyle w:val="BodyText"/>
              <w:tabs>
                <w:tab w:val="left" w:pos="339"/>
              </w:tabs>
              <w:spacing w:after="0" w:line="256" w:lineRule="auto"/>
              <w:rPr>
                <w:lang w:val="mk-MK" w:eastAsia="en-GB"/>
              </w:rPr>
            </w:pPr>
            <w:r>
              <w:rPr>
                <w:lang w:val="mk-MK" w:eastAsia="en-GB"/>
              </w:rPr>
              <w:t>4.2</w:t>
            </w:r>
            <w:r>
              <w:rPr>
                <w:lang w:val="mk-MK" w:eastAsia="en-GB"/>
              </w:rPr>
              <w:tab/>
              <w:t>Контрола и отстранување на чад</w:t>
            </w:r>
          </w:p>
        </w:tc>
        <w:tc>
          <w:tcPr>
            <w:tcW w:w="720" w:type="dxa"/>
            <w:tcBorders>
              <w:top w:val="single" w:sz="6" w:space="0" w:color="auto"/>
              <w:left w:val="single" w:sz="6" w:space="0" w:color="auto"/>
              <w:bottom w:val="single" w:sz="6" w:space="0" w:color="auto"/>
              <w:right w:val="single" w:sz="6" w:space="0" w:color="auto"/>
            </w:tcBorders>
            <w:vAlign w:val="center"/>
            <w:hideMark/>
          </w:tcPr>
          <w:p w14:paraId="47A3DF3E"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74B83838"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5A51AF5B"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AC12F5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04305E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1646908B"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C23D041" w14:textId="77777777" w:rsidR="00B3744C" w:rsidRDefault="00B3744C">
            <w:pPr>
              <w:pStyle w:val="BodyText"/>
              <w:spacing w:after="0" w:line="256" w:lineRule="auto"/>
              <w:rPr>
                <w:lang w:val="mk-MK" w:eastAsia="en-GB"/>
              </w:rPr>
            </w:pPr>
          </w:p>
        </w:tc>
      </w:tr>
      <w:tr w:rsidR="00B3744C" w14:paraId="32389AA6" w14:textId="77777777" w:rsidTr="00B3744C">
        <w:trPr>
          <w:cantSplit/>
        </w:trPr>
        <w:tc>
          <w:tcPr>
            <w:tcW w:w="3165" w:type="dxa"/>
            <w:tcBorders>
              <w:top w:val="single" w:sz="6" w:space="0" w:color="auto"/>
              <w:left w:val="nil"/>
              <w:bottom w:val="single" w:sz="6" w:space="0" w:color="auto"/>
              <w:right w:val="single" w:sz="6" w:space="0" w:color="auto"/>
            </w:tcBorders>
            <w:vAlign w:val="center"/>
          </w:tcPr>
          <w:p w14:paraId="15DE59A4" w14:textId="77777777" w:rsidR="00B3744C" w:rsidRDefault="00B3744C">
            <w:pPr>
              <w:pStyle w:val="BodyText"/>
              <w:tabs>
                <w:tab w:val="left" w:pos="339"/>
              </w:tabs>
              <w:spacing w:after="0" w:line="256" w:lineRule="auto"/>
              <w:rPr>
                <w:lang w:val="mk-MK" w:eastAsia="en-GB"/>
              </w:rPr>
            </w:pPr>
            <w:r>
              <w:rPr>
                <w:lang w:val="mk-MK" w:eastAsia="en-GB"/>
              </w:rPr>
              <w:t>4.3</w:t>
            </w:r>
            <w:r>
              <w:rPr>
                <w:lang w:val="mk-MK" w:eastAsia="en-GB"/>
              </w:rPr>
              <w:tab/>
              <w:t>Дефект на мотор, гасење и повторно придвижување</w:t>
            </w:r>
          </w:p>
          <w:p w14:paraId="0E21B6BB" w14:textId="77777777" w:rsidR="00B3744C" w:rsidRDefault="00B3744C">
            <w:pPr>
              <w:pStyle w:val="BodyText"/>
              <w:tabs>
                <w:tab w:val="left" w:pos="339"/>
              </w:tabs>
              <w:spacing w:after="0" w:line="256" w:lineRule="auto"/>
              <w:rPr>
                <w:lang w:val="mk-MK" w:eastAsia="en-GB"/>
              </w:rPr>
            </w:pPr>
          </w:p>
          <w:p w14:paraId="3E6BE8B8" w14:textId="77777777" w:rsidR="00B3744C" w:rsidRDefault="00B3744C">
            <w:pPr>
              <w:pStyle w:val="BodyText"/>
              <w:tabs>
                <w:tab w:val="left" w:pos="339"/>
              </w:tabs>
              <w:spacing w:after="0" w:line="256" w:lineRule="auto"/>
              <w:rPr>
                <w:lang w:val="mk-MK" w:eastAsia="en-GB"/>
              </w:rPr>
            </w:pPr>
            <w:r>
              <w:rPr>
                <w:lang w:val="mk-MK" w:eastAsia="en-GB"/>
              </w:rPr>
              <w:t>Одредени фази од летот вклучуваат дефект на повеќе мотори</w:t>
            </w:r>
          </w:p>
        </w:tc>
        <w:tc>
          <w:tcPr>
            <w:tcW w:w="720" w:type="dxa"/>
            <w:tcBorders>
              <w:top w:val="single" w:sz="6" w:space="0" w:color="auto"/>
              <w:left w:val="single" w:sz="6" w:space="0" w:color="auto"/>
              <w:bottom w:val="single" w:sz="6" w:space="0" w:color="auto"/>
              <w:right w:val="single" w:sz="6" w:space="0" w:color="auto"/>
            </w:tcBorders>
            <w:vAlign w:val="center"/>
            <w:hideMark/>
          </w:tcPr>
          <w:p w14:paraId="4CCBAAF1"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C69C00F"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FF9D77E"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6ECCC0A8"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007DC9A"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8A6C542" w14:textId="77777777" w:rsidR="00B3744C" w:rsidRDefault="00B3744C">
            <w:pPr>
              <w:pStyle w:val="BodyText"/>
              <w:spacing w:after="0" w:line="256" w:lineRule="auto"/>
              <w:rPr>
                <w:lang w:val="en-US" w:eastAsia="en-GB"/>
              </w:rPr>
            </w:pPr>
          </w:p>
        </w:tc>
        <w:tc>
          <w:tcPr>
            <w:tcW w:w="1440" w:type="dxa"/>
            <w:tcBorders>
              <w:top w:val="single" w:sz="6" w:space="0" w:color="auto"/>
              <w:left w:val="single" w:sz="6" w:space="0" w:color="auto"/>
              <w:bottom w:val="single" w:sz="6" w:space="0" w:color="auto"/>
              <w:right w:val="nil"/>
            </w:tcBorders>
            <w:vAlign w:val="center"/>
          </w:tcPr>
          <w:p w14:paraId="00EA2921" w14:textId="77777777" w:rsidR="00B3744C" w:rsidRDefault="00B3744C">
            <w:pPr>
              <w:pStyle w:val="BodyText"/>
              <w:spacing w:after="0" w:line="256" w:lineRule="auto"/>
              <w:rPr>
                <w:lang w:val="mk-MK" w:eastAsia="en-GB"/>
              </w:rPr>
            </w:pPr>
          </w:p>
        </w:tc>
      </w:tr>
      <w:tr w:rsidR="00B3744C" w14:paraId="58D3869D"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091ACF8" w14:textId="77777777" w:rsidR="00B3744C" w:rsidRDefault="00B3744C">
            <w:pPr>
              <w:pStyle w:val="BodyText"/>
              <w:tabs>
                <w:tab w:val="left" w:pos="429"/>
              </w:tabs>
              <w:spacing w:after="0" w:line="256" w:lineRule="auto"/>
              <w:rPr>
                <w:lang w:val="mk-MK" w:eastAsia="en-GB"/>
              </w:rPr>
            </w:pPr>
            <w:r>
              <w:rPr>
                <w:lang w:val="mk-MK" w:eastAsia="en-GB"/>
              </w:rPr>
              <w:t>4.4</w:t>
            </w:r>
            <w:r>
              <w:rPr>
                <w:lang w:val="mk-MK" w:eastAsia="en-GB"/>
              </w:rPr>
              <w:tab/>
              <w:t>Онеспособеност на член на екипаж за летање</w:t>
            </w:r>
          </w:p>
        </w:tc>
        <w:tc>
          <w:tcPr>
            <w:tcW w:w="720" w:type="dxa"/>
            <w:tcBorders>
              <w:top w:val="single" w:sz="6" w:space="0" w:color="auto"/>
              <w:left w:val="single" w:sz="6" w:space="0" w:color="auto"/>
              <w:bottom w:val="single" w:sz="6" w:space="0" w:color="auto"/>
              <w:right w:val="single" w:sz="6" w:space="0" w:color="auto"/>
            </w:tcBorders>
            <w:vAlign w:val="center"/>
            <w:hideMark/>
          </w:tcPr>
          <w:p w14:paraId="2FA58332"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7BA6CFE8"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4982E0B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3CF3491C"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5C488A57"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5F01D45"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79FCEF6" w14:textId="77777777" w:rsidR="00B3744C" w:rsidRDefault="00B3744C">
            <w:pPr>
              <w:pStyle w:val="BodyText"/>
              <w:spacing w:after="0" w:line="256" w:lineRule="auto"/>
              <w:rPr>
                <w:lang w:val="mk-MK" w:eastAsia="en-GB"/>
              </w:rPr>
            </w:pPr>
          </w:p>
        </w:tc>
      </w:tr>
      <w:tr w:rsidR="00B3744C" w14:paraId="1D7383E7"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5E0074E" w14:textId="77777777" w:rsidR="00B3744C" w:rsidRDefault="00B3744C">
            <w:pPr>
              <w:pStyle w:val="BodyText"/>
              <w:tabs>
                <w:tab w:val="left" w:pos="429"/>
              </w:tabs>
              <w:spacing w:after="0" w:line="256" w:lineRule="auto"/>
              <w:rPr>
                <w:lang w:val="mk-MK" w:eastAsia="en-GB"/>
              </w:rPr>
            </w:pPr>
            <w:r>
              <w:rPr>
                <w:lang w:val="mk-MK" w:eastAsia="en-GB"/>
              </w:rPr>
              <w:t>4.5</w:t>
            </w:r>
            <w:r>
              <w:rPr>
                <w:lang w:val="mk-MK" w:eastAsia="en-GB"/>
              </w:rPr>
              <w:tab/>
              <w:t>Дефект на преносот на брзини/менувачот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3E85261C"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513D3CB"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4B0E17F"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0C79B4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49DD4D5"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5FAAC86" w14:textId="77777777" w:rsidR="00B3744C" w:rsidRDefault="00B3744C">
            <w:pPr>
              <w:pStyle w:val="BodyText"/>
              <w:spacing w:after="0" w:line="256" w:lineRule="auto"/>
              <w:rPr>
                <w:lang w:val="mk-MK" w:eastAsia="en-GB"/>
              </w:rPr>
            </w:pPr>
            <w:r>
              <w:rPr>
                <w:lang w:val="mk-MK" w:eastAsia="en-GB"/>
              </w:rPr>
              <w:t>само на F</w:t>
            </w:r>
            <w:r>
              <w:rPr>
                <w:lang w:val="en-US" w:eastAsia="en-GB"/>
              </w:rPr>
              <w:t>F</w:t>
            </w:r>
            <w:r>
              <w:rPr>
                <w:lang w:val="mk-MK" w:eastAsia="en-GB"/>
              </w:rPr>
              <w:t>S</w:t>
            </w:r>
          </w:p>
        </w:tc>
        <w:tc>
          <w:tcPr>
            <w:tcW w:w="1440" w:type="dxa"/>
            <w:tcBorders>
              <w:top w:val="single" w:sz="6" w:space="0" w:color="auto"/>
              <w:left w:val="single" w:sz="6" w:space="0" w:color="auto"/>
              <w:bottom w:val="single" w:sz="6" w:space="0" w:color="auto"/>
              <w:right w:val="nil"/>
            </w:tcBorders>
            <w:vAlign w:val="center"/>
          </w:tcPr>
          <w:p w14:paraId="6CB9580B" w14:textId="77777777" w:rsidR="00B3744C" w:rsidRDefault="00B3744C">
            <w:pPr>
              <w:pStyle w:val="BodyText"/>
              <w:spacing w:after="0" w:line="256" w:lineRule="auto"/>
              <w:rPr>
                <w:lang w:val="mk-MK" w:eastAsia="en-GB"/>
              </w:rPr>
            </w:pPr>
          </w:p>
        </w:tc>
      </w:tr>
      <w:tr w:rsidR="00B3744C" w14:paraId="5BFFAFC1"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7397E997" w14:textId="77777777" w:rsidR="00B3744C" w:rsidRDefault="00B3744C">
            <w:pPr>
              <w:pStyle w:val="BodyText"/>
              <w:tabs>
                <w:tab w:val="left" w:pos="429"/>
              </w:tabs>
              <w:spacing w:after="0" w:line="256" w:lineRule="auto"/>
              <w:rPr>
                <w:lang w:val="mk-MK" w:eastAsia="en-GB"/>
              </w:rPr>
            </w:pPr>
            <w:r>
              <w:rPr>
                <w:lang w:val="mk-MK" w:eastAsia="en-GB"/>
              </w:rPr>
              <w:t>4.6</w:t>
            </w:r>
            <w:r>
              <w:rPr>
                <w:lang w:val="mk-MK" w:eastAsia="en-GB"/>
              </w:rPr>
              <w:tab/>
              <w:t>Други процедури за опасни ситуации како што е наведено во соодветниот Прирачник за летање</w:t>
            </w:r>
          </w:p>
        </w:tc>
        <w:tc>
          <w:tcPr>
            <w:tcW w:w="720" w:type="dxa"/>
            <w:tcBorders>
              <w:top w:val="single" w:sz="6" w:space="0" w:color="auto"/>
              <w:left w:val="single" w:sz="6" w:space="0" w:color="auto"/>
              <w:bottom w:val="single" w:sz="6" w:space="0" w:color="auto"/>
              <w:right w:val="single" w:sz="6" w:space="0" w:color="auto"/>
            </w:tcBorders>
            <w:vAlign w:val="center"/>
            <w:hideMark/>
          </w:tcPr>
          <w:p w14:paraId="25E93A4C"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7F6E3392"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41BD708F" w14:textId="77777777" w:rsidR="00B3744C" w:rsidRDefault="00B3744C">
            <w:pPr>
              <w:pStyle w:val="BodyText"/>
              <w:spacing w:after="0" w:line="256" w:lineRule="auto"/>
              <w:rPr>
                <w:lang w:val="mk-MK" w:eastAsia="en-GB"/>
              </w:rPr>
            </w:pPr>
            <w:r>
              <w:rPr>
                <w:lang w:val="mk-MK" w:eastAsia="en-GB"/>
              </w:rPr>
              <w:t>P→</w:t>
            </w:r>
          </w:p>
        </w:tc>
        <w:tc>
          <w:tcPr>
            <w:tcW w:w="1340" w:type="dxa"/>
            <w:tcBorders>
              <w:top w:val="single" w:sz="6" w:space="0" w:color="auto"/>
              <w:left w:val="single" w:sz="6" w:space="0" w:color="auto"/>
              <w:bottom w:val="single" w:sz="6" w:space="0" w:color="auto"/>
              <w:right w:val="single" w:sz="6" w:space="0" w:color="auto"/>
            </w:tcBorders>
            <w:vAlign w:val="center"/>
            <w:hideMark/>
          </w:tcPr>
          <w:p w14:paraId="1B93F5FE"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650D52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60E4F1A"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5DFD5DAD" w14:textId="77777777" w:rsidR="00B3744C" w:rsidRDefault="00B3744C">
            <w:pPr>
              <w:pStyle w:val="BodyText"/>
              <w:spacing w:after="0" w:line="256" w:lineRule="auto"/>
              <w:rPr>
                <w:lang w:val="mk-MK" w:eastAsia="en-GB"/>
              </w:rPr>
            </w:pPr>
          </w:p>
        </w:tc>
      </w:tr>
      <w:tr w:rsidR="00B3744C" w14:paraId="409A5744" w14:textId="77777777" w:rsidTr="00B3744C">
        <w:trPr>
          <w:cantSplit/>
          <w:trHeight w:val="340"/>
        </w:trPr>
        <w:tc>
          <w:tcPr>
            <w:tcW w:w="10301" w:type="dxa"/>
            <w:gridSpan w:val="9"/>
            <w:tcBorders>
              <w:top w:val="single" w:sz="6" w:space="0" w:color="auto"/>
              <w:left w:val="nil"/>
              <w:bottom w:val="single" w:sz="6" w:space="0" w:color="auto"/>
              <w:right w:val="nil"/>
            </w:tcBorders>
            <w:shd w:val="clear" w:color="auto" w:fill="B3B3B3"/>
            <w:vAlign w:val="center"/>
            <w:hideMark/>
          </w:tcPr>
          <w:p w14:paraId="7B066D41" w14:textId="77777777" w:rsidR="00B3744C" w:rsidRDefault="00B3744C">
            <w:pPr>
              <w:pStyle w:val="BodyText"/>
              <w:spacing w:after="0" w:line="256" w:lineRule="auto"/>
              <w:rPr>
                <w:b/>
                <w:lang w:val="mk-MK" w:eastAsia="en-GB"/>
              </w:rPr>
            </w:pPr>
            <w:r>
              <w:rPr>
                <w:b/>
                <w:lang w:val="mk-MK" w:eastAsia="en-GB"/>
              </w:rPr>
              <w:t xml:space="preserve">СЕКЦИЈА 5 – Процедури за летање по инструменти (треба да се спроведат во IMC или во симулирани IMC) </w:t>
            </w:r>
          </w:p>
        </w:tc>
      </w:tr>
      <w:tr w:rsidR="00B3744C" w14:paraId="7C4464AF" w14:textId="77777777" w:rsidTr="00B3744C">
        <w:trPr>
          <w:cantSplit/>
          <w:trHeight w:val="448"/>
        </w:trPr>
        <w:tc>
          <w:tcPr>
            <w:tcW w:w="3165" w:type="dxa"/>
            <w:tcBorders>
              <w:top w:val="single" w:sz="6" w:space="0" w:color="auto"/>
              <w:left w:val="nil"/>
              <w:bottom w:val="single" w:sz="6" w:space="0" w:color="auto"/>
              <w:right w:val="single" w:sz="6" w:space="0" w:color="auto"/>
            </w:tcBorders>
            <w:vAlign w:val="center"/>
            <w:hideMark/>
          </w:tcPr>
          <w:p w14:paraId="7C12A0E5" w14:textId="77777777" w:rsidR="00B3744C" w:rsidRDefault="00B3744C">
            <w:pPr>
              <w:pStyle w:val="BodyText"/>
              <w:tabs>
                <w:tab w:val="left" w:pos="429"/>
              </w:tabs>
              <w:spacing w:after="0" w:line="256" w:lineRule="auto"/>
              <w:rPr>
                <w:lang w:val="mk-MK" w:eastAsia="en-GB"/>
              </w:rPr>
            </w:pPr>
            <w:r>
              <w:rPr>
                <w:lang w:val="mk-MK" w:eastAsia="en-GB"/>
              </w:rPr>
              <w:t>5.1</w:t>
            </w:r>
            <w:r>
              <w:rPr>
                <w:lang w:val="mk-MK" w:eastAsia="en-GB"/>
              </w:rPr>
              <w:tab/>
              <w:t xml:space="preserve">Полетување по инструменти: преод на лет по инструменти се бара  што е можно поскоро по полетувањето </w:t>
            </w:r>
          </w:p>
        </w:tc>
        <w:tc>
          <w:tcPr>
            <w:tcW w:w="720" w:type="dxa"/>
            <w:tcBorders>
              <w:top w:val="single" w:sz="6" w:space="0" w:color="auto"/>
              <w:left w:val="single" w:sz="6" w:space="0" w:color="auto"/>
              <w:bottom w:val="single" w:sz="6" w:space="0" w:color="auto"/>
              <w:right w:val="single" w:sz="6" w:space="0" w:color="auto"/>
            </w:tcBorders>
            <w:vAlign w:val="center"/>
            <w:hideMark/>
          </w:tcPr>
          <w:p w14:paraId="71B35F2F"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095780CB"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7CF4A2D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5017192C"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12D8088"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9A8A92F"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66F70BB" w14:textId="77777777" w:rsidR="00B3744C" w:rsidRDefault="00B3744C">
            <w:pPr>
              <w:pStyle w:val="BodyText"/>
              <w:spacing w:after="0" w:line="256" w:lineRule="auto"/>
              <w:rPr>
                <w:lang w:val="mk-MK" w:eastAsia="en-GB"/>
              </w:rPr>
            </w:pPr>
          </w:p>
        </w:tc>
      </w:tr>
      <w:tr w:rsidR="00B3744C" w14:paraId="7A2405BA"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6D79AF6" w14:textId="77777777" w:rsidR="00B3744C" w:rsidRDefault="00B3744C">
            <w:pPr>
              <w:pStyle w:val="BodyText"/>
              <w:tabs>
                <w:tab w:val="left" w:pos="558"/>
              </w:tabs>
              <w:spacing w:after="0" w:line="256" w:lineRule="auto"/>
              <w:rPr>
                <w:lang w:val="mk-MK" w:eastAsia="en-GB"/>
              </w:rPr>
            </w:pPr>
            <w:r>
              <w:rPr>
                <w:lang w:val="mk-MK" w:eastAsia="en-GB"/>
              </w:rPr>
              <w:t>5.1.1</w:t>
            </w:r>
            <w:r>
              <w:rPr>
                <w:lang w:val="mk-MK" w:eastAsia="en-GB"/>
              </w:rPr>
              <w:tab/>
              <w:t>Симулиран дефект на мотор за време на заминувањето</w:t>
            </w:r>
          </w:p>
        </w:tc>
        <w:tc>
          <w:tcPr>
            <w:tcW w:w="720" w:type="dxa"/>
            <w:tcBorders>
              <w:top w:val="single" w:sz="6" w:space="0" w:color="auto"/>
              <w:left w:val="single" w:sz="6" w:space="0" w:color="auto"/>
              <w:bottom w:val="single" w:sz="6" w:space="0" w:color="auto"/>
              <w:right w:val="single" w:sz="6" w:space="0" w:color="auto"/>
            </w:tcBorders>
            <w:vAlign w:val="center"/>
            <w:hideMark/>
          </w:tcPr>
          <w:p w14:paraId="7860C64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33A375C0"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20E90637"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6A0400D"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6CC604EB"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3B78F2E"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33FC8917" w14:textId="77777777" w:rsidR="00B3744C" w:rsidRDefault="00B3744C">
            <w:pPr>
              <w:pStyle w:val="BodyText"/>
              <w:spacing w:after="0" w:line="256" w:lineRule="auto"/>
              <w:rPr>
                <w:lang w:val="mk-MK" w:eastAsia="en-GB"/>
              </w:rPr>
            </w:pPr>
          </w:p>
        </w:tc>
      </w:tr>
      <w:tr w:rsidR="00B3744C" w14:paraId="63E9B9A4"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52FCB09F" w14:textId="77777777" w:rsidR="00B3744C" w:rsidRDefault="00B3744C">
            <w:pPr>
              <w:pStyle w:val="BodyText"/>
              <w:tabs>
                <w:tab w:val="left" w:pos="389"/>
              </w:tabs>
              <w:spacing w:after="0" w:line="256" w:lineRule="auto"/>
              <w:rPr>
                <w:lang w:val="mk-MK" w:eastAsia="en-GB"/>
              </w:rPr>
            </w:pPr>
            <w:r>
              <w:rPr>
                <w:lang w:val="mk-MK" w:eastAsia="en-GB"/>
              </w:rPr>
              <w:t>5.2</w:t>
            </w:r>
            <w:r>
              <w:rPr>
                <w:lang w:val="mk-MK" w:eastAsia="en-GB"/>
              </w:rPr>
              <w:tab/>
              <w:t>Придржување кон рутите за заминување и пристигнување и кон инструкциите на ATC</w:t>
            </w:r>
          </w:p>
        </w:tc>
        <w:tc>
          <w:tcPr>
            <w:tcW w:w="720" w:type="dxa"/>
            <w:tcBorders>
              <w:top w:val="single" w:sz="6" w:space="0" w:color="auto"/>
              <w:left w:val="single" w:sz="6" w:space="0" w:color="auto"/>
              <w:bottom w:val="single" w:sz="6" w:space="0" w:color="auto"/>
              <w:right w:val="single" w:sz="6" w:space="0" w:color="auto"/>
            </w:tcBorders>
            <w:vAlign w:val="center"/>
            <w:hideMark/>
          </w:tcPr>
          <w:p w14:paraId="4310ADEF"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71ED926C"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421728F4"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D8AEBE4"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258835B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75825811"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24797E29" w14:textId="77777777" w:rsidR="00B3744C" w:rsidRDefault="00B3744C">
            <w:pPr>
              <w:pStyle w:val="BodyText"/>
              <w:spacing w:after="0" w:line="256" w:lineRule="auto"/>
              <w:rPr>
                <w:lang w:val="mk-MK" w:eastAsia="en-GB"/>
              </w:rPr>
            </w:pPr>
          </w:p>
        </w:tc>
      </w:tr>
      <w:tr w:rsidR="00B3744C" w14:paraId="0BEF93A3"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1883C51D" w14:textId="77777777" w:rsidR="00B3744C" w:rsidRDefault="00B3744C">
            <w:pPr>
              <w:pStyle w:val="BodyText"/>
              <w:tabs>
                <w:tab w:val="left" w:pos="389"/>
              </w:tabs>
              <w:spacing w:after="0" w:line="256" w:lineRule="auto"/>
              <w:rPr>
                <w:lang w:val="mk-MK" w:eastAsia="en-GB"/>
              </w:rPr>
            </w:pPr>
            <w:r>
              <w:rPr>
                <w:lang w:val="mk-MK" w:eastAsia="en-GB"/>
              </w:rPr>
              <w:t>5.3</w:t>
            </w:r>
            <w:r>
              <w:rPr>
                <w:lang w:val="mk-MK" w:eastAsia="en-GB"/>
              </w:rPr>
              <w:tab/>
              <w:t>Процедури на круг за чекање</w:t>
            </w:r>
          </w:p>
        </w:tc>
        <w:tc>
          <w:tcPr>
            <w:tcW w:w="720" w:type="dxa"/>
            <w:tcBorders>
              <w:top w:val="single" w:sz="6" w:space="0" w:color="auto"/>
              <w:left w:val="single" w:sz="6" w:space="0" w:color="auto"/>
              <w:bottom w:val="single" w:sz="6" w:space="0" w:color="auto"/>
              <w:right w:val="single" w:sz="6" w:space="0" w:color="auto"/>
            </w:tcBorders>
            <w:vAlign w:val="center"/>
            <w:hideMark/>
          </w:tcPr>
          <w:p w14:paraId="122D98A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7A469542"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0D90D93"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1EA78FA"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3B2FC79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309D19A"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1ABAD0F9" w14:textId="77777777" w:rsidR="00B3744C" w:rsidRDefault="00B3744C">
            <w:pPr>
              <w:pStyle w:val="BodyText"/>
              <w:spacing w:after="0" w:line="256" w:lineRule="auto"/>
              <w:rPr>
                <w:lang w:val="mk-MK" w:eastAsia="en-GB"/>
              </w:rPr>
            </w:pPr>
          </w:p>
        </w:tc>
      </w:tr>
      <w:tr w:rsidR="00B3744C" w14:paraId="59B016F0"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00FF8A04" w14:textId="77777777" w:rsidR="00B3744C" w:rsidRDefault="00B3744C">
            <w:pPr>
              <w:pStyle w:val="BodyText"/>
              <w:tabs>
                <w:tab w:val="left" w:pos="378"/>
              </w:tabs>
              <w:spacing w:after="0" w:line="256" w:lineRule="auto"/>
              <w:rPr>
                <w:lang w:val="mk-MK" w:eastAsia="en-GB"/>
              </w:rPr>
            </w:pPr>
            <w:r>
              <w:rPr>
                <w:lang w:val="mk-MK" w:eastAsia="en-GB"/>
              </w:rPr>
              <w:lastRenderedPageBreak/>
              <w:t>5.4</w:t>
            </w:r>
            <w:r>
              <w:rPr>
                <w:lang w:val="mk-MK" w:eastAsia="en-GB"/>
              </w:rPr>
              <w:tab/>
              <w:t>Прецизен приод до висина на одлука (DH) не помала од 60 м (200 ft)</w:t>
            </w:r>
          </w:p>
        </w:tc>
        <w:tc>
          <w:tcPr>
            <w:tcW w:w="720" w:type="dxa"/>
            <w:tcBorders>
              <w:top w:val="single" w:sz="6" w:space="0" w:color="auto"/>
              <w:left w:val="single" w:sz="6" w:space="0" w:color="auto"/>
              <w:bottom w:val="single" w:sz="6" w:space="0" w:color="auto"/>
              <w:right w:val="single" w:sz="6" w:space="0" w:color="auto"/>
            </w:tcBorders>
            <w:vAlign w:val="center"/>
            <w:hideMark/>
          </w:tcPr>
          <w:p w14:paraId="665E7EF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2399675"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64DEBD0"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765C2DDA"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957F33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4E1B4C7E"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085255BE" w14:textId="77777777" w:rsidR="00B3744C" w:rsidRDefault="00B3744C">
            <w:pPr>
              <w:pStyle w:val="BodyText"/>
              <w:spacing w:after="0" w:line="256" w:lineRule="auto"/>
              <w:rPr>
                <w:lang w:val="mk-MK" w:eastAsia="en-GB"/>
              </w:rPr>
            </w:pPr>
          </w:p>
        </w:tc>
      </w:tr>
      <w:tr w:rsidR="00B3744C" w14:paraId="153B7351"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536CE8E0" w14:textId="77777777" w:rsidR="00B3744C" w:rsidRDefault="00B3744C">
            <w:pPr>
              <w:pStyle w:val="BodyText"/>
              <w:tabs>
                <w:tab w:val="left" w:pos="474"/>
              </w:tabs>
              <w:spacing w:after="0" w:line="256" w:lineRule="auto"/>
              <w:rPr>
                <w:b/>
                <w:lang w:val="mk-MK" w:eastAsia="en-GB"/>
              </w:rPr>
            </w:pPr>
            <w:r>
              <w:rPr>
                <w:lang w:val="mk-MK" w:eastAsia="en-GB"/>
              </w:rPr>
              <w:t>5.4.1</w:t>
            </w:r>
            <w:r>
              <w:rPr>
                <w:lang w:val="mk-MK" w:eastAsia="en-GB"/>
              </w:rPr>
              <w:tab/>
              <w:t>Рачно, без помош на командно навигационен уред за лет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142EC49A"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138F8A6"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1A7D4B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7E9762B6"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0B2ED3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B42E54B" w14:textId="77777777" w:rsidR="00B3744C" w:rsidRDefault="00B3744C">
            <w:pPr>
              <w:pStyle w:val="BodyText"/>
              <w:spacing w:after="0" w:line="256" w:lineRule="auto"/>
              <w:rPr>
                <w:lang w:val="mk-MK" w:eastAsia="en-GB"/>
              </w:rPr>
            </w:pPr>
            <w:r>
              <w:rPr>
                <w:lang w:val="mk-MK" w:eastAsia="en-GB"/>
              </w:rPr>
              <w:t>M*</w:t>
            </w:r>
          </w:p>
          <w:p w14:paraId="10633C53" w14:textId="77777777" w:rsidR="00B3744C" w:rsidRDefault="00B3744C">
            <w:pPr>
              <w:pStyle w:val="BodyText"/>
              <w:spacing w:after="0" w:line="256" w:lineRule="auto"/>
              <w:rPr>
                <w:lang w:val="mk-MK" w:eastAsia="en-GB"/>
              </w:rPr>
            </w:pPr>
            <w:r>
              <w:rPr>
                <w:lang w:val="mk-MK" w:eastAsia="en-GB"/>
              </w:rPr>
              <w:t>(само испит за практ. оспосо.)</w:t>
            </w:r>
          </w:p>
        </w:tc>
        <w:tc>
          <w:tcPr>
            <w:tcW w:w="1440" w:type="dxa"/>
            <w:tcBorders>
              <w:top w:val="single" w:sz="6" w:space="0" w:color="auto"/>
              <w:left w:val="single" w:sz="6" w:space="0" w:color="auto"/>
              <w:bottom w:val="single" w:sz="6" w:space="0" w:color="auto"/>
              <w:right w:val="nil"/>
            </w:tcBorders>
            <w:vAlign w:val="center"/>
          </w:tcPr>
          <w:p w14:paraId="4A0DF9F8" w14:textId="77777777" w:rsidR="00B3744C" w:rsidRDefault="00B3744C">
            <w:pPr>
              <w:pStyle w:val="BodyText"/>
              <w:spacing w:after="0" w:line="256" w:lineRule="auto"/>
              <w:rPr>
                <w:lang w:val="mk-MK" w:eastAsia="en-GB"/>
              </w:rPr>
            </w:pPr>
          </w:p>
        </w:tc>
      </w:tr>
      <w:tr w:rsidR="00B3744C" w14:paraId="3579FD2A"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4C3A433" w14:textId="77777777" w:rsidR="00B3744C" w:rsidRDefault="00B3744C">
            <w:pPr>
              <w:pStyle w:val="BodyText"/>
              <w:tabs>
                <w:tab w:val="left" w:pos="453"/>
              </w:tabs>
              <w:spacing w:after="0" w:line="256" w:lineRule="auto"/>
              <w:rPr>
                <w:lang w:val="mk-MK" w:eastAsia="en-GB"/>
              </w:rPr>
            </w:pPr>
            <w:r>
              <w:rPr>
                <w:lang w:val="mk-MK" w:eastAsia="en-GB"/>
              </w:rPr>
              <w:t>5.4.2</w:t>
            </w:r>
            <w:r>
              <w:rPr>
                <w:lang w:val="mk-MK" w:eastAsia="en-GB"/>
              </w:rPr>
              <w:tab/>
              <w:t>Рачно, со помош на командно навигационен уред за лет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007EEDB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2072D110"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FCB1A2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5DB6DFC9"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BB3F84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5247FECD"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2F06DDDC" w14:textId="77777777" w:rsidR="00B3744C" w:rsidRDefault="00B3744C">
            <w:pPr>
              <w:pStyle w:val="BodyText"/>
              <w:spacing w:after="0" w:line="256" w:lineRule="auto"/>
              <w:rPr>
                <w:lang w:val="mk-MK" w:eastAsia="en-GB"/>
              </w:rPr>
            </w:pPr>
          </w:p>
        </w:tc>
      </w:tr>
      <w:tr w:rsidR="00B3744C" w14:paraId="1A208DFA"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3F20F99" w14:textId="77777777" w:rsidR="00B3744C" w:rsidRDefault="00B3744C">
            <w:pPr>
              <w:pStyle w:val="BodyText"/>
              <w:tabs>
                <w:tab w:val="left" w:pos="453"/>
              </w:tabs>
              <w:spacing w:after="0" w:line="256" w:lineRule="auto"/>
              <w:rPr>
                <w:lang w:val="mk-MK" w:eastAsia="en-GB"/>
              </w:rPr>
            </w:pPr>
            <w:r>
              <w:rPr>
                <w:lang w:val="mk-MK" w:eastAsia="en-GB"/>
              </w:rPr>
              <w:t>5.4.3</w:t>
            </w:r>
            <w:r>
              <w:rPr>
                <w:lang w:val="mk-MK" w:eastAsia="en-GB"/>
              </w:rPr>
              <w:tab/>
              <w:t>Со користење на автопилот</w:t>
            </w:r>
          </w:p>
        </w:tc>
        <w:tc>
          <w:tcPr>
            <w:tcW w:w="720" w:type="dxa"/>
            <w:tcBorders>
              <w:top w:val="single" w:sz="6" w:space="0" w:color="auto"/>
              <w:left w:val="single" w:sz="6" w:space="0" w:color="auto"/>
              <w:bottom w:val="single" w:sz="6" w:space="0" w:color="auto"/>
              <w:right w:val="single" w:sz="6" w:space="0" w:color="auto"/>
            </w:tcBorders>
            <w:vAlign w:val="center"/>
            <w:hideMark/>
          </w:tcPr>
          <w:p w14:paraId="184D242C"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2715950"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317C4E2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8CEB37E"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7CC89846"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3686BBC7"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69DE8EFE" w14:textId="77777777" w:rsidR="00B3744C" w:rsidRDefault="00B3744C">
            <w:pPr>
              <w:pStyle w:val="BodyText"/>
              <w:spacing w:after="0" w:line="256" w:lineRule="auto"/>
              <w:rPr>
                <w:lang w:val="mk-MK" w:eastAsia="en-GB"/>
              </w:rPr>
            </w:pPr>
          </w:p>
        </w:tc>
      </w:tr>
      <w:tr w:rsidR="00B3744C" w14:paraId="280D5F19"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DF37247" w14:textId="77777777" w:rsidR="00B3744C" w:rsidRDefault="00B3744C">
            <w:pPr>
              <w:pStyle w:val="BodyText"/>
              <w:tabs>
                <w:tab w:val="left" w:pos="431"/>
              </w:tabs>
              <w:spacing w:after="0" w:line="256" w:lineRule="auto"/>
              <w:rPr>
                <w:lang w:val="mk-MK" w:eastAsia="en-GB"/>
              </w:rPr>
            </w:pPr>
            <w:r>
              <w:rPr>
                <w:lang w:val="mk-MK" w:eastAsia="en-GB"/>
              </w:rPr>
              <w:t>5.4.4</w:t>
            </w:r>
            <w:r>
              <w:rPr>
                <w:lang w:val="mk-MK" w:eastAsia="en-GB"/>
              </w:rPr>
              <w:tab/>
              <w:t>Рачно, со симулиран дефект на еден мотор; дефектот на моторот треба да се симулира за време на завршниот приод од пред поминување на надворешниот маркер (OM) па се до приземјување или за време на комплетна процедура за неуспешен приод</w:t>
            </w:r>
          </w:p>
        </w:tc>
        <w:tc>
          <w:tcPr>
            <w:tcW w:w="720" w:type="dxa"/>
            <w:tcBorders>
              <w:top w:val="single" w:sz="6" w:space="0" w:color="auto"/>
              <w:left w:val="single" w:sz="6" w:space="0" w:color="auto"/>
              <w:bottom w:val="single" w:sz="6" w:space="0" w:color="auto"/>
              <w:right w:val="single" w:sz="6" w:space="0" w:color="auto"/>
            </w:tcBorders>
            <w:vAlign w:val="center"/>
            <w:hideMark/>
          </w:tcPr>
          <w:p w14:paraId="2F74126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12F359D5"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CC9F462"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AB10954"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44BF980F"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539484D"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01976514" w14:textId="77777777" w:rsidR="00B3744C" w:rsidRDefault="00B3744C">
            <w:pPr>
              <w:pStyle w:val="BodyText"/>
              <w:spacing w:after="0" w:line="256" w:lineRule="auto"/>
              <w:rPr>
                <w:lang w:val="mk-MK" w:eastAsia="en-GB"/>
              </w:rPr>
            </w:pPr>
          </w:p>
        </w:tc>
      </w:tr>
      <w:tr w:rsidR="00B3744C" w14:paraId="2D3DBA92"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240609B7" w14:textId="77777777" w:rsidR="00B3744C" w:rsidRDefault="00B3744C">
            <w:pPr>
              <w:pStyle w:val="BodyText"/>
              <w:tabs>
                <w:tab w:val="left" w:pos="399"/>
              </w:tabs>
              <w:spacing w:after="0" w:line="256" w:lineRule="auto"/>
              <w:rPr>
                <w:lang w:val="mk-MK" w:eastAsia="en-GB"/>
              </w:rPr>
            </w:pPr>
            <w:r>
              <w:rPr>
                <w:lang w:val="mk-MK" w:eastAsia="en-GB"/>
              </w:rPr>
              <w:t>5.5</w:t>
            </w:r>
            <w:r>
              <w:rPr>
                <w:lang w:val="mk-MK" w:eastAsia="en-GB"/>
              </w:rPr>
              <w:tab/>
              <w:t>Непрецизен приод до минимална висина на спуштање MDA/H</w:t>
            </w:r>
          </w:p>
        </w:tc>
        <w:tc>
          <w:tcPr>
            <w:tcW w:w="720" w:type="dxa"/>
            <w:tcBorders>
              <w:top w:val="single" w:sz="6" w:space="0" w:color="auto"/>
              <w:left w:val="single" w:sz="6" w:space="0" w:color="auto"/>
              <w:bottom w:val="single" w:sz="6" w:space="0" w:color="auto"/>
              <w:right w:val="single" w:sz="6" w:space="0" w:color="auto"/>
            </w:tcBorders>
            <w:vAlign w:val="center"/>
            <w:hideMark/>
          </w:tcPr>
          <w:p w14:paraId="16AF8956"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7346DE3"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61688427"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01A2B6DF"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5A4E2F4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4796FD9"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41C492BA" w14:textId="77777777" w:rsidR="00B3744C" w:rsidRDefault="00B3744C">
            <w:pPr>
              <w:pStyle w:val="BodyText"/>
              <w:spacing w:after="0" w:line="256" w:lineRule="auto"/>
              <w:rPr>
                <w:lang w:val="mk-MK" w:eastAsia="en-GB"/>
              </w:rPr>
            </w:pPr>
          </w:p>
        </w:tc>
      </w:tr>
      <w:tr w:rsidR="00B3744C" w14:paraId="56AD3407"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342B3414" w14:textId="77777777" w:rsidR="00B3744C" w:rsidRDefault="00B3744C">
            <w:pPr>
              <w:pStyle w:val="BodyText"/>
              <w:tabs>
                <w:tab w:val="left" w:pos="453"/>
              </w:tabs>
              <w:spacing w:after="0" w:line="256" w:lineRule="auto"/>
              <w:rPr>
                <w:lang w:val="mk-MK" w:eastAsia="en-GB"/>
              </w:rPr>
            </w:pPr>
            <w:r>
              <w:rPr>
                <w:lang w:val="mk-MK" w:eastAsia="en-GB"/>
              </w:rPr>
              <w:t>5.6</w:t>
            </w:r>
            <w:r>
              <w:rPr>
                <w:lang w:val="mk-MK" w:eastAsia="en-GB"/>
              </w:rPr>
              <w:tab/>
              <w:t>Процедури за неуспешен приод со сите мотори во функција, по постигнување на минимална висина на одлука DA/DH или MDA/MDH</w:t>
            </w:r>
          </w:p>
        </w:tc>
        <w:tc>
          <w:tcPr>
            <w:tcW w:w="720" w:type="dxa"/>
            <w:tcBorders>
              <w:top w:val="single" w:sz="6" w:space="0" w:color="auto"/>
              <w:left w:val="single" w:sz="6" w:space="0" w:color="auto"/>
              <w:bottom w:val="single" w:sz="6" w:space="0" w:color="auto"/>
              <w:right w:val="single" w:sz="6" w:space="0" w:color="auto"/>
            </w:tcBorders>
            <w:vAlign w:val="center"/>
            <w:hideMark/>
          </w:tcPr>
          <w:p w14:paraId="7879B037"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6F6A1CB9"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54DCD107"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364BE212"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82C8EEE"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0073F165"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7B005441" w14:textId="77777777" w:rsidR="00B3744C" w:rsidRDefault="00B3744C">
            <w:pPr>
              <w:pStyle w:val="BodyText"/>
              <w:spacing w:after="0" w:line="256" w:lineRule="auto"/>
              <w:rPr>
                <w:lang w:val="mk-MK" w:eastAsia="en-GB"/>
              </w:rPr>
            </w:pPr>
          </w:p>
        </w:tc>
      </w:tr>
      <w:tr w:rsidR="00B3744C" w14:paraId="13CABAEB"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4DB1E402" w14:textId="77777777" w:rsidR="00B3744C" w:rsidRDefault="00B3744C">
            <w:pPr>
              <w:pStyle w:val="BodyText"/>
              <w:tabs>
                <w:tab w:val="left" w:pos="453"/>
              </w:tabs>
              <w:spacing w:after="0" w:line="256" w:lineRule="auto"/>
              <w:rPr>
                <w:lang w:val="mk-MK" w:eastAsia="en-GB"/>
              </w:rPr>
            </w:pPr>
            <w:r>
              <w:rPr>
                <w:lang w:val="mk-MK" w:eastAsia="en-GB"/>
              </w:rPr>
              <w:t>5.6.1</w:t>
            </w:r>
            <w:r>
              <w:rPr>
                <w:lang w:val="mk-MK" w:eastAsia="en-GB"/>
              </w:rPr>
              <w:tab/>
              <w:t>Останати процедури за неуспешен приод</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84F70B"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5406446D"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0F7BE4DD"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1F07AEE8"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04CDABBD"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tcPr>
          <w:p w14:paraId="614220A3"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single" w:sz="6" w:space="0" w:color="auto"/>
              <w:right w:val="nil"/>
            </w:tcBorders>
            <w:vAlign w:val="center"/>
          </w:tcPr>
          <w:p w14:paraId="40EB0926" w14:textId="77777777" w:rsidR="00B3744C" w:rsidRDefault="00B3744C">
            <w:pPr>
              <w:pStyle w:val="BodyText"/>
              <w:spacing w:after="0" w:line="256" w:lineRule="auto"/>
              <w:rPr>
                <w:lang w:val="mk-MK" w:eastAsia="en-GB"/>
              </w:rPr>
            </w:pPr>
          </w:p>
        </w:tc>
      </w:tr>
      <w:tr w:rsidR="00B3744C" w14:paraId="54E18B5F"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371811E" w14:textId="77777777" w:rsidR="00B3744C" w:rsidRDefault="00B3744C">
            <w:pPr>
              <w:pStyle w:val="BodyText"/>
              <w:tabs>
                <w:tab w:val="left" w:pos="453"/>
              </w:tabs>
              <w:spacing w:after="0" w:line="256" w:lineRule="auto"/>
              <w:rPr>
                <w:lang w:val="mk-MK" w:eastAsia="en-GB"/>
              </w:rPr>
            </w:pPr>
            <w:r>
              <w:rPr>
                <w:lang w:val="mk-MK" w:eastAsia="en-GB"/>
              </w:rPr>
              <w:t>5.6.2</w:t>
            </w:r>
            <w:r>
              <w:rPr>
                <w:lang w:val="mk-MK" w:eastAsia="en-GB"/>
              </w:rPr>
              <w:tab/>
              <w:t>Продолжување на друг круг со симулиран дефект на еден мотор по постигнување на DH/DH или MDA/MDH</w:t>
            </w:r>
          </w:p>
        </w:tc>
        <w:tc>
          <w:tcPr>
            <w:tcW w:w="720" w:type="dxa"/>
            <w:tcBorders>
              <w:top w:val="single" w:sz="6" w:space="0" w:color="auto"/>
              <w:left w:val="single" w:sz="6" w:space="0" w:color="auto"/>
              <w:bottom w:val="single" w:sz="6" w:space="0" w:color="auto"/>
              <w:right w:val="single" w:sz="6" w:space="0" w:color="auto"/>
            </w:tcBorders>
            <w:vAlign w:val="center"/>
            <w:hideMark/>
          </w:tcPr>
          <w:p w14:paraId="14733B23"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tcPr>
          <w:p w14:paraId="23B05C06"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single" w:sz="6" w:space="0" w:color="auto"/>
              <w:right w:val="single" w:sz="6" w:space="0" w:color="auto"/>
            </w:tcBorders>
            <w:vAlign w:val="center"/>
          </w:tcPr>
          <w:p w14:paraId="3FC70F65"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single" w:sz="6" w:space="0" w:color="auto"/>
              <w:right w:val="single" w:sz="6" w:space="0" w:color="auto"/>
            </w:tcBorders>
            <w:vAlign w:val="center"/>
          </w:tcPr>
          <w:p w14:paraId="52A67EE4"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585ECB91"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47B4523E"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6BC3E2D2" w14:textId="77777777" w:rsidR="00B3744C" w:rsidRDefault="00B3744C">
            <w:pPr>
              <w:pStyle w:val="BodyText"/>
              <w:spacing w:after="0" w:line="256" w:lineRule="auto"/>
              <w:rPr>
                <w:lang w:val="mk-MK" w:eastAsia="en-GB"/>
              </w:rPr>
            </w:pPr>
          </w:p>
        </w:tc>
      </w:tr>
      <w:tr w:rsidR="00B3744C" w14:paraId="6EC04B57" w14:textId="77777777" w:rsidTr="00B3744C">
        <w:trPr>
          <w:cantSplit/>
        </w:trPr>
        <w:tc>
          <w:tcPr>
            <w:tcW w:w="3165" w:type="dxa"/>
            <w:tcBorders>
              <w:top w:val="single" w:sz="6" w:space="0" w:color="auto"/>
              <w:left w:val="nil"/>
              <w:bottom w:val="single" w:sz="6" w:space="0" w:color="auto"/>
              <w:right w:val="single" w:sz="6" w:space="0" w:color="auto"/>
            </w:tcBorders>
            <w:vAlign w:val="center"/>
            <w:hideMark/>
          </w:tcPr>
          <w:p w14:paraId="6BACA9BB" w14:textId="77777777" w:rsidR="00B3744C" w:rsidRDefault="00B3744C">
            <w:pPr>
              <w:pStyle w:val="BodyText"/>
              <w:tabs>
                <w:tab w:val="left" w:pos="445"/>
              </w:tabs>
              <w:spacing w:after="0" w:line="256" w:lineRule="auto"/>
              <w:rPr>
                <w:lang w:val="mk-MK" w:eastAsia="en-GB"/>
              </w:rPr>
            </w:pPr>
            <w:r>
              <w:rPr>
                <w:lang w:val="mk-MK" w:eastAsia="en-GB"/>
              </w:rPr>
              <w:t>5.7</w:t>
            </w:r>
            <w:r>
              <w:rPr>
                <w:lang w:val="mk-MK" w:eastAsia="en-GB"/>
              </w:rPr>
              <w:tab/>
              <w:t>Исправување од неправилни положби (зависи од квалитетот на FFS)</w:t>
            </w:r>
          </w:p>
        </w:tc>
        <w:tc>
          <w:tcPr>
            <w:tcW w:w="720" w:type="dxa"/>
            <w:tcBorders>
              <w:top w:val="single" w:sz="6" w:space="0" w:color="auto"/>
              <w:left w:val="single" w:sz="6" w:space="0" w:color="auto"/>
              <w:bottom w:val="single" w:sz="6" w:space="0" w:color="auto"/>
              <w:right w:val="single" w:sz="6" w:space="0" w:color="auto"/>
            </w:tcBorders>
            <w:vAlign w:val="center"/>
            <w:hideMark/>
          </w:tcPr>
          <w:p w14:paraId="59F84C30" w14:textId="77777777" w:rsidR="00B3744C" w:rsidRDefault="00B3744C">
            <w:pPr>
              <w:pStyle w:val="BodyText"/>
              <w:spacing w:after="0" w:line="256" w:lineRule="auto"/>
              <w:rPr>
                <w:lang w:val="mk-MK" w:eastAsia="en-GB"/>
              </w:rPr>
            </w:pPr>
            <w:r>
              <w:rPr>
                <w:lang w:val="mk-MK" w:eastAsia="en-GB"/>
              </w:rPr>
              <w:t>P*</w:t>
            </w:r>
          </w:p>
        </w:tc>
        <w:tc>
          <w:tcPr>
            <w:tcW w:w="616" w:type="dxa"/>
            <w:tcBorders>
              <w:top w:val="single" w:sz="6" w:space="0" w:color="auto"/>
              <w:left w:val="single" w:sz="6" w:space="0" w:color="auto"/>
              <w:bottom w:val="single" w:sz="6" w:space="0" w:color="auto"/>
              <w:right w:val="single" w:sz="6" w:space="0" w:color="auto"/>
            </w:tcBorders>
            <w:vAlign w:val="center"/>
            <w:hideMark/>
          </w:tcPr>
          <w:p w14:paraId="258FC4F3" w14:textId="77777777" w:rsidR="00B3744C" w:rsidRDefault="00B3744C">
            <w:pPr>
              <w:pStyle w:val="BodyText"/>
              <w:spacing w:after="0" w:line="256" w:lineRule="auto"/>
              <w:rPr>
                <w:lang w:val="mk-MK" w:eastAsia="en-GB"/>
              </w:rPr>
            </w:pPr>
            <w:r>
              <w:rPr>
                <w:lang w:val="mk-MK" w:eastAsia="en-GB"/>
              </w:rPr>
              <w:t>→*</w:t>
            </w:r>
          </w:p>
        </w:tc>
        <w:tc>
          <w:tcPr>
            <w:tcW w:w="779" w:type="dxa"/>
            <w:tcBorders>
              <w:top w:val="single" w:sz="6" w:space="0" w:color="auto"/>
              <w:left w:val="single" w:sz="6" w:space="0" w:color="auto"/>
              <w:bottom w:val="single" w:sz="6" w:space="0" w:color="auto"/>
              <w:right w:val="single" w:sz="6" w:space="0" w:color="auto"/>
            </w:tcBorders>
            <w:vAlign w:val="center"/>
            <w:hideMark/>
          </w:tcPr>
          <w:p w14:paraId="17836D4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hideMark/>
          </w:tcPr>
          <w:p w14:paraId="28031B53" w14:textId="77777777" w:rsidR="00B3744C" w:rsidRDefault="00B3744C">
            <w:pPr>
              <w:pStyle w:val="BodyText"/>
              <w:spacing w:after="0" w:line="256" w:lineRule="auto"/>
              <w:rPr>
                <w:lang w:val="mk-MK" w:eastAsia="en-GB"/>
              </w:rPr>
            </w:pPr>
            <w:r>
              <w:rPr>
                <w:lang w:val="mk-MK" w:eastAsia="en-GB"/>
              </w:rPr>
              <w:t>→*</w:t>
            </w:r>
          </w:p>
        </w:tc>
        <w:tc>
          <w:tcPr>
            <w:tcW w:w="1333" w:type="dxa"/>
            <w:tcBorders>
              <w:top w:val="single" w:sz="6" w:space="0" w:color="auto"/>
              <w:left w:val="single" w:sz="6" w:space="0" w:color="auto"/>
              <w:bottom w:val="single" w:sz="6" w:space="0" w:color="auto"/>
              <w:right w:val="single" w:sz="6" w:space="0" w:color="auto"/>
            </w:tcBorders>
            <w:vAlign w:val="center"/>
          </w:tcPr>
          <w:p w14:paraId="1A3C0849"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0C1696CA"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59A374AF" w14:textId="77777777" w:rsidR="00B3744C" w:rsidRDefault="00B3744C">
            <w:pPr>
              <w:pStyle w:val="BodyText"/>
              <w:spacing w:after="0" w:line="256" w:lineRule="auto"/>
              <w:rPr>
                <w:lang w:val="mk-MK" w:eastAsia="en-GB"/>
              </w:rPr>
            </w:pPr>
          </w:p>
        </w:tc>
      </w:tr>
      <w:tr w:rsidR="00B3744C" w14:paraId="3CE2769B" w14:textId="77777777" w:rsidTr="00B3744C">
        <w:trPr>
          <w:cantSplit/>
          <w:trHeight w:val="340"/>
        </w:trPr>
        <w:tc>
          <w:tcPr>
            <w:tcW w:w="10301" w:type="dxa"/>
            <w:gridSpan w:val="9"/>
            <w:tcBorders>
              <w:top w:val="single" w:sz="6" w:space="0" w:color="auto"/>
              <w:left w:val="nil"/>
              <w:bottom w:val="single" w:sz="6" w:space="0" w:color="auto"/>
              <w:right w:val="nil"/>
            </w:tcBorders>
            <w:shd w:val="clear" w:color="auto" w:fill="B3B3B3"/>
            <w:vAlign w:val="center"/>
            <w:hideMark/>
          </w:tcPr>
          <w:p w14:paraId="62174CC7" w14:textId="77777777" w:rsidR="00B3744C" w:rsidRDefault="00B3744C">
            <w:pPr>
              <w:pStyle w:val="BodyText"/>
              <w:spacing w:after="0" w:line="256" w:lineRule="auto"/>
              <w:rPr>
                <w:b/>
                <w:lang w:val="mk-MK" w:eastAsia="en-GB"/>
              </w:rPr>
            </w:pPr>
            <w:r>
              <w:rPr>
                <w:b/>
                <w:lang w:val="mk-MK" w:eastAsia="en-GB"/>
              </w:rPr>
              <w:t>СЕКЦИЈА 6 – Дополнително овластување на овластувањето за тип за приоди по инструменти до точката на</w:t>
            </w:r>
          </w:p>
          <w:p w14:paraId="32E95805" w14:textId="77777777" w:rsidR="00B3744C" w:rsidRDefault="00B3744C">
            <w:pPr>
              <w:pStyle w:val="BodyText"/>
              <w:spacing w:after="0" w:line="256" w:lineRule="auto"/>
              <w:rPr>
                <w:lang w:val="mk-MK" w:eastAsia="en-GB"/>
              </w:rPr>
            </w:pPr>
            <w:r>
              <w:rPr>
                <w:b/>
                <w:lang w:val="mk-MK" w:eastAsia="en-GB"/>
              </w:rPr>
              <w:tab/>
              <w:t xml:space="preserve">           одлука помала од 60 m (200 ft) (CAT II/III)</w:t>
            </w:r>
          </w:p>
        </w:tc>
      </w:tr>
      <w:tr w:rsidR="00B3744C" w14:paraId="79616336" w14:textId="77777777" w:rsidTr="00B3744C">
        <w:trPr>
          <w:cantSplit/>
          <w:trHeight w:val="284"/>
        </w:trPr>
        <w:tc>
          <w:tcPr>
            <w:tcW w:w="3165" w:type="dxa"/>
            <w:tcBorders>
              <w:top w:val="single" w:sz="6" w:space="0" w:color="auto"/>
              <w:left w:val="nil"/>
              <w:bottom w:val="nil"/>
              <w:right w:val="single" w:sz="6" w:space="0" w:color="auto"/>
            </w:tcBorders>
            <w:vAlign w:val="center"/>
          </w:tcPr>
          <w:p w14:paraId="56ECFA63" w14:textId="77777777" w:rsidR="00B3744C" w:rsidRDefault="00B3744C">
            <w:pPr>
              <w:pStyle w:val="BodyText"/>
              <w:tabs>
                <w:tab w:val="left" w:pos="378"/>
              </w:tabs>
              <w:spacing w:after="0" w:line="256" w:lineRule="auto"/>
              <w:rPr>
                <w:lang w:val="mk-MK" w:eastAsia="en-GB"/>
              </w:rPr>
            </w:pPr>
            <w:r>
              <w:rPr>
                <w:lang w:val="mk-MK" w:eastAsia="en-GB"/>
              </w:rPr>
              <w:lastRenderedPageBreak/>
              <w:t>6.</w:t>
            </w:r>
            <w:r>
              <w:rPr>
                <w:lang w:val="mk-MK" w:eastAsia="en-GB"/>
              </w:rPr>
              <w:tab/>
              <w:t>Дополнително овластување на овластувањето за тип за приоди по инструменти до висина на одлуки помала од 60 m (200 ft) (CAT II/III).</w:t>
            </w:r>
          </w:p>
          <w:p w14:paraId="5C4E9F40" w14:textId="77777777" w:rsidR="00B3744C" w:rsidRDefault="00B3744C">
            <w:pPr>
              <w:pStyle w:val="BodyText"/>
              <w:spacing w:after="0" w:line="256" w:lineRule="auto"/>
              <w:rPr>
                <w:lang w:val="mk-MK" w:eastAsia="en-GB"/>
              </w:rPr>
            </w:pPr>
          </w:p>
          <w:p w14:paraId="4F403AAF" w14:textId="77777777" w:rsidR="00B3744C" w:rsidRDefault="00B3744C">
            <w:pPr>
              <w:pStyle w:val="BodyText"/>
              <w:spacing w:after="0" w:line="256" w:lineRule="auto"/>
              <w:rPr>
                <w:lang w:val="mk-MK" w:eastAsia="en-GB"/>
              </w:rPr>
            </w:pPr>
            <w:r>
              <w:rPr>
                <w:lang w:val="mk-MK" w:eastAsia="en-GB"/>
              </w:rPr>
              <w:t>Следните маневри и процедури претставуваат минимални услови за обука за да се дозволат приоди по инструменти до DH помала од 60 m (200 ft).</w:t>
            </w:r>
          </w:p>
          <w:p w14:paraId="6E181CA5" w14:textId="77777777" w:rsidR="00B3744C" w:rsidRDefault="00B3744C">
            <w:pPr>
              <w:pStyle w:val="BodyText"/>
              <w:spacing w:after="0" w:line="256" w:lineRule="auto"/>
              <w:rPr>
                <w:lang w:val="mk-MK" w:eastAsia="en-GB"/>
              </w:rPr>
            </w:pPr>
          </w:p>
          <w:p w14:paraId="2E0FD450" w14:textId="77777777" w:rsidR="00B3744C" w:rsidRDefault="00B3744C">
            <w:pPr>
              <w:pStyle w:val="BodyText"/>
              <w:spacing w:after="0" w:line="256" w:lineRule="auto"/>
              <w:rPr>
                <w:lang w:val="mk-MK" w:eastAsia="en-GB"/>
              </w:rPr>
            </w:pPr>
            <w:r>
              <w:rPr>
                <w:lang w:val="mk-MK" w:eastAsia="en-GB"/>
              </w:rPr>
              <w:t>За време на следните приоди по инструменти и процедури за неуспешен приод, се користи целата опрема на воздушниот брод потребна за издавање на уверение за тип на приоди по инструменти до DH или помала од 60 m (200 ft).</w:t>
            </w:r>
          </w:p>
        </w:tc>
        <w:tc>
          <w:tcPr>
            <w:tcW w:w="720" w:type="dxa"/>
            <w:tcBorders>
              <w:top w:val="single" w:sz="6" w:space="0" w:color="auto"/>
              <w:left w:val="single" w:sz="6" w:space="0" w:color="auto"/>
              <w:bottom w:val="nil"/>
              <w:right w:val="single" w:sz="6" w:space="0" w:color="auto"/>
            </w:tcBorders>
            <w:vAlign w:val="center"/>
          </w:tcPr>
          <w:p w14:paraId="3050C9F8"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nil"/>
              <w:right w:val="single" w:sz="6" w:space="0" w:color="auto"/>
            </w:tcBorders>
            <w:vAlign w:val="center"/>
          </w:tcPr>
          <w:p w14:paraId="2660FED2" w14:textId="77777777" w:rsidR="00B3744C" w:rsidRDefault="00B3744C">
            <w:pPr>
              <w:pStyle w:val="BodyText"/>
              <w:spacing w:after="0" w:line="256" w:lineRule="auto"/>
              <w:rPr>
                <w:lang w:val="mk-MK" w:eastAsia="en-GB"/>
              </w:rPr>
            </w:pPr>
          </w:p>
        </w:tc>
        <w:tc>
          <w:tcPr>
            <w:tcW w:w="779" w:type="dxa"/>
            <w:tcBorders>
              <w:top w:val="single" w:sz="6" w:space="0" w:color="auto"/>
              <w:left w:val="single" w:sz="6" w:space="0" w:color="auto"/>
              <w:bottom w:val="nil"/>
              <w:right w:val="single" w:sz="6" w:space="0" w:color="auto"/>
            </w:tcBorders>
            <w:vAlign w:val="center"/>
          </w:tcPr>
          <w:p w14:paraId="721C7BF4" w14:textId="77777777" w:rsidR="00B3744C" w:rsidRDefault="00B3744C">
            <w:pPr>
              <w:pStyle w:val="BodyText"/>
              <w:spacing w:after="0" w:line="256" w:lineRule="auto"/>
              <w:rPr>
                <w:lang w:val="mk-MK" w:eastAsia="en-GB"/>
              </w:rPr>
            </w:pPr>
          </w:p>
        </w:tc>
        <w:tc>
          <w:tcPr>
            <w:tcW w:w="1340" w:type="dxa"/>
            <w:tcBorders>
              <w:top w:val="single" w:sz="6" w:space="0" w:color="auto"/>
              <w:left w:val="single" w:sz="6" w:space="0" w:color="auto"/>
              <w:bottom w:val="nil"/>
              <w:right w:val="single" w:sz="6" w:space="0" w:color="auto"/>
            </w:tcBorders>
            <w:vAlign w:val="center"/>
          </w:tcPr>
          <w:p w14:paraId="49CC2C49"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nil"/>
              <w:right w:val="single" w:sz="6" w:space="0" w:color="auto"/>
            </w:tcBorders>
            <w:vAlign w:val="center"/>
          </w:tcPr>
          <w:p w14:paraId="38CBD50C"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nil"/>
              <w:right w:val="single" w:sz="6" w:space="0" w:color="auto"/>
            </w:tcBorders>
            <w:vAlign w:val="center"/>
          </w:tcPr>
          <w:p w14:paraId="7EB8EFBE" w14:textId="77777777" w:rsidR="00B3744C" w:rsidRDefault="00B3744C">
            <w:pPr>
              <w:pStyle w:val="BodyText"/>
              <w:spacing w:after="0" w:line="256" w:lineRule="auto"/>
              <w:rPr>
                <w:lang w:val="mk-MK" w:eastAsia="en-GB"/>
              </w:rPr>
            </w:pPr>
          </w:p>
        </w:tc>
        <w:tc>
          <w:tcPr>
            <w:tcW w:w="1440" w:type="dxa"/>
            <w:tcBorders>
              <w:top w:val="single" w:sz="6" w:space="0" w:color="auto"/>
              <w:left w:val="single" w:sz="6" w:space="0" w:color="auto"/>
              <w:bottom w:val="nil"/>
              <w:right w:val="nil"/>
            </w:tcBorders>
            <w:vAlign w:val="center"/>
          </w:tcPr>
          <w:p w14:paraId="17D249AE" w14:textId="77777777" w:rsidR="00B3744C" w:rsidRDefault="00B3744C">
            <w:pPr>
              <w:pStyle w:val="BodyText"/>
              <w:spacing w:after="0" w:line="256" w:lineRule="auto"/>
              <w:rPr>
                <w:lang w:val="mk-MK" w:eastAsia="en-GB"/>
              </w:rPr>
            </w:pPr>
          </w:p>
        </w:tc>
      </w:tr>
      <w:tr w:rsidR="00B3744C" w14:paraId="67B996F7" w14:textId="77777777" w:rsidTr="00B3744C">
        <w:trPr>
          <w:cantSplit/>
          <w:trHeight w:val="284"/>
        </w:trPr>
        <w:tc>
          <w:tcPr>
            <w:tcW w:w="3165" w:type="dxa"/>
            <w:tcBorders>
              <w:top w:val="single" w:sz="6" w:space="0" w:color="auto"/>
              <w:left w:val="nil"/>
              <w:bottom w:val="nil"/>
              <w:right w:val="single" w:sz="6" w:space="0" w:color="auto"/>
            </w:tcBorders>
            <w:vAlign w:val="center"/>
            <w:hideMark/>
          </w:tcPr>
          <w:p w14:paraId="28280801" w14:textId="77777777" w:rsidR="00B3744C" w:rsidRDefault="00B3744C">
            <w:pPr>
              <w:pStyle w:val="BodyText"/>
              <w:tabs>
                <w:tab w:val="left" w:pos="389"/>
              </w:tabs>
              <w:spacing w:after="0" w:line="256" w:lineRule="auto"/>
              <w:rPr>
                <w:lang w:val="mk-MK" w:eastAsia="en-GB"/>
              </w:rPr>
            </w:pPr>
            <w:r>
              <w:rPr>
                <w:lang w:val="mk-MK" w:eastAsia="en-GB"/>
              </w:rPr>
              <w:t>6.1</w:t>
            </w:r>
            <w:r>
              <w:rPr>
                <w:lang w:val="mk-MK" w:eastAsia="en-GB"/>
              </w:rPr>
              <w:tab/>
              <w:t>Прекинато полетување на минимална дозволена RVR</w:t>
            </w:r>
          </w:p>
        </w:tc>
        <w:tc>
          <w:tcPr>
            <w:tcW w:w="720" w:type="dxa"/>
            <w:tcBorders>
              <w:top w:val="single" w:sz="6" w:space="0" w:color="auto"/>
              <w:left w:val="single" w:sz="6" w:space="0" w:color="auto"/>
              <w:bottom w:val="nil"/>
              <w:right w:val="single" w:sz="6" w:space="0" w:color="auto"/>
            </w:tcBorders>
            <w:vAlign w:val="center"/>
          </w:tcPr>
          <w:p w14:paraId="22C7CBBB"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nil"/>
              <w:right w:val="single" w:sz="6" w:space="0" w:color="auto"/>
            </w:tcBorders>
            <w:vAlign w:val="center"/>
            <w:hideMark/>
          </w:tcPr>
          <w:p w14:paraId="65DF95B4"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nil"/>
              <w:right w:val="single" w:sz="6" w:space="0" w:color="auto"/>
            </w:tcBorders>
            <w:vAlign w:val="center"/>
            <w:hideMark/>
          </w:tcPr>
          <w:p w14:paraId="4D7F1340"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nil"/>
              <w:right w:val="single" w:sz="6" w:space="0" w:color="auto"/>
            </w:tcBorders>
            <w:vAlign w:val="center"/>
          </w:tcPr>
          <w:p w14:paraId="1F125791"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nil"/>
              <w:right w:val="single" w:sz="6" w:space="0" w:color="auto"/>
            </w:tcBorders>
            <w:vAlign w:val="center"/>
          </w:tcPr>
          <w:p w14:paraId="1DB61CEF"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nil"/>
              <w:right w:val="single" w:sz="6" w:space="0" w:color="auto"/>
            </w:tcBorders>
            <w:vAlign w:val="center"/>
            <w:hideMark/>
          </w:tcPr>
          <w:p w14:paraId="6E80CCB2"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nil"/>
              <w:right w:val="nil"/>
            </w:tcBorders>
            <w:vAlign w:val="center"/>
          </w:tcPr>
          <w:p w14:paraId="5E39BAA1" w14:textId="77777777" w:rsidR="00B3744C" w:rsidRDefault="00B3744C">
            <w:pPr>
              <w:pStyle w:val="BodyText"/>
              <w:spacing w:after="0" w:line="256" w:lineRule="auto"/>
              <w:rPr>
                <w:lang w:val="mk-MK" w:eastAsia="en-GB"/>
              </w:rPr>
            </w:pPr>
          </w:p>
        </w:tc>
      </w:tr>
      <w:tr w:rsidR="00B3744C" w14:paraId="5D912533" w14:textId="77777777" w:rsidTr="00B3744C">
        <w:trPr>
          <w:cantSplit/>
          <w:trHeight w:val="592"/>
        </w:trPr>
        <w:tc>
          <w:tcPr>
            <w:tcW w:w="3165" w:type="dxa"/>
            <w:tcBorders>
              <w:top w:val="single" w:sz="6" w:space="0" w:color="auto"/>
              <w:left w:val="nil"/>
              <w:bottom w:val="single" w:sz="6" w:space="0" w:color="auto"/>
              <w:right w:val="single" w:sz="6" w:space="0" w:color="auto"/>
            </w:tcBorders>
            <w:vAlign w:val="center"/>
            <w:hideMark/>
          </w:tcPr>
          <w:p w14:paraId="55E171D2" w14:textId="77777777" w:rsidR="00B3744C" w:rsidRDefault="00B3744C">
            <w:pPr>
              <w:pStyle w:val="BodyText"/>
              <w:tabs>
                <w:tab w:val="left" w:pos="429"/>
              </w:tabs>
              <w:spacing w:after="0" w:line="256" w:lineRule="auto"/>
              <w:rPr>
                <w:lang w:val="mk-MK" w:eastAsia="en-GB"/>
              </w:rPr>
            </w:pPr>
            <w:r>
              <w:rPr>
                <w:lang w:val="mk-MK" w:eastAsia="en-GB"/>
              </w:rPr>
              <w:t>6.2</w:t>
            </w:r>
            <w:r>
              <w:rPr>
                <w:lang w:val="mk-MK" w:eastAsia="en-GB"/>
              </w:rPr>
              <w:tab/>
              <w:t>Приоди по ILS во симулирани услови за летање по инструменти до пропишана DH, користејќи го системот за водење на лет. Се следат стандардните процедури за координација на екипаж (SOP).</w:t>
            </w:r>
          </w:p>
        </w:tc>
        <w:tc>
          <w:tcPr>
            <w:tcW w:w="720" w:type="dxa"/>
            <w:tcBorders>
              <w:top w:val="single" w:sz="6" w:space="0" w:color="auto"/>
              <w:left w:val="single" w:sz="6" w:space="0" w:color="auto"/>
              <w:bottom w:val="single" w:sz="6" w:space="0" w:color="auto"/>
              <w:right w:val="single" w:sz="6" w:space="0" w:color="auto"/>
            </w:tcBorders>
            <w:vAlign w:val="center"/>
          </w:tcPr>
          <w:p w14:paraId="44D87B4D"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3FFF1609"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37FD21AD"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0501AB7D"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2C1C9262"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5F288760"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30DE5C8C" w14:textId="77777777" w:rsidR="00B3744C" w:rsidRDefault="00B3744C">
            <w:pPr>
              <w:pStyle w:val="BodyText"/>
              <w:spacing w:after="0" w:line="256" w:lineRule="auto"/>
              <w:rPr>
                <w:lang w:val="mk-MK" w:eastAsia="en-GB"/>
              </w:rPr>
            </w:pPr>
          </w:p>
        </w:tc>
      </w:tr>
      <w:tr w:rsidR="00B3744C" w14:paraId="660DF2C8" w14:textId="77777777" w:rsidTr="00B3744C">
        <w:trPr>
          <w:trHeight w:val="284"/>
        </w:trPr>
        <w:tc>
          <w:tcPr>
            <w:tcW w:w="3165" w:type="dxa"/>
            <w:tcBorders>
              <w:top w:val="single" w:sz="6" w:space="0" w:color="auto"/>
              <w:left w:val="nil"/>
              <w:bottom w:val="single" w:sz="6" w:space="0" w:color="auto"/>
              <w:right w:val="single" w:sz="6" w:space="0" w:color="auto"/>
            </w:tcBorders>
            <w:vAlign w:val="center"/>
          </w:tcPr>
          <w:p w14:paraId="244CF42A" w14:textId="77777777" w:rsidR="00B3744C" w:rsidRDefault="00B3744C">
            <w:pPr>
              <w:pStyle w:val="BodyText"/>
              <w:tabs>
                <w:tab w:val="left" w:pos="429"/>
              </w:tabs>
              <w:spacing w:after="0" w:line="256" w:lineRule="auto"/>
              <w:rPr>
                <w:lang w:val="mk-MK" w:eastAsia="en-GB"/>
              </w:rPr>
            </w:pPr>
            <w:r>
              <w:rPr>
                <w:lang w:val="mk-MK" w:eastAsia="en-GB"/>
              </w:rPr>
              <w:t>6.3</w:t>
            </w:r>
            <w:r>
              <w:rPr>
                <w:lang w:val="mk-MK" w:eastAsia="en-GB"/>
              </w:rPr>
              <w:tab/>
              <w:t>Продолжување на друг круг</w:t>
            </w:r>
          </w:p>
          <w:p w14:paraId="373FB28B" w14:textId="77777777" w:rsidR="00B3744C" w:rsidRDefault="00B3744C">
            <w:pPr>
              <w:pStyle w:val="BodyText"/>
              <w:tabs>
                <w:tab w:val="left" w:pos="429"/>
              </w:tabs>
              <w:spacing w:after="0" w:line="256" w:lineRule="auto"/>
              <w:rPr>
                <w:lang w:val="mk-MK" w:eastAsia="en-GB"/>
              </w:rPr>
            </w:pPr>
          </w:p>
          <w:p w14:paraId="21B15CAF" w14:textId="77777777" w:rsidR="00B3744C" w:rsidRDefault="00B3744C">
            <w:pPr>
              <w:pStyle w:val="BodyText"/>
              <w:tabs>
                <w:tab w:val="left" w:pos="429"/>
              </w:tabs>
              <w:spacing w:after="0" w:line="256" w:lineRule="auto"/>
              <w:rPr>
                <w:lang w:val="mk-MK" w:eastAsia="en-GB"/>
              </w:rPr>
            </w:pPr>
            <w:r>
              <w:rPr>
                <w:lang w:val="mk-MK" w:eastAsia="en-GB"/>
              </w:rPr>
              <w:t>По приодите како што е назначено во 6.2 при постигнување на DH. Обуката исто така опфаќа и продолжување на друг круг заради (симулирана) недоволна RVR, проместување на ветерот, отстапување на воздухопловот вон границите за приод за успешен приод, дефект на опремата на земја/во авион пред достигнување на DH, и продолжување на друг круг со симулиран дефект на опремата во авион.</w:t>
            </w:r>
          </w:p>
        </w:tc>
        <w:tc>
          <w:tcPr>
            <w:tcW w:w="720" w:type="dxa"/>
            <w:tcBorders>
              <w:top w:val="single" w:sz="6" w:space="0" w:color="auto"/>
              <w:left w:val="single" w:sz="6" w:space="0" w:color="auto"/>
              <w:bottom w:val="single" w:sz="6" w:space="0" w:color="auto"/>
              <w:right w:val="single" w:sz="6" w:space="0" w:color="auto"/>
            </w:tcBorders>
            <w:vAlign w:val="center"/>
          </w:tcPr>
          <w:p w14:paraId="2C3D656A"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4A68640E"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21D3510B"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42D8D250"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13090D33"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5D4C119A" w14:textId="77777777" w:rsidR="00B3744C" w:rsidRDefault="00B3744C">
            <w:pPr>
              <w:pStyle w:val="BodyText"/>
              <w:spacing w:after="0" w:line="256" w:lineRule="auto"/>
              <w:rPr>
                <w:lang w:val="mk-MK" w:eastAsia="en-GB"/>
              </w:rPr>
            </w:pPr>
            <w:r>
              <w:rPr>
                <w:lang w:val="mk-MK" w:eastAsia="en-GB"/>
              </w:rPr>
              <w:t>M*</w:t>
            </w:r>
          </w:p>
        </w:tc>
        <w:tc>
          <w:tcPr>
            <w:tcW w:w="1440" w:type="dxa"/>
            <w:tcBorders>
              <w:top w:val="single" w:sz="6" w:space="0" w:color="auto"/>
              <w:left w:val="single" w:sz="6" w:space="0" w:color="auto"/>
              <w:bottom w:val="single" w:sz="6" w:space="0" w:color="auto"/>
              <w:right w:val="nil"/>
            </w:tcBorders>
            <w:vAlign w:val="center"/>
          </w:tcPr>
          <w:p w14:paraId="4A4C2400" w14:textId="77777777" w:rsidR="00B3744C" w:rsidRDefault="00B3744C">
            <w:pPr>
              <w:pStyle w:val="BodyText"/>
              <w:spacing w:after="0" w:line="256" w:lineRule="auto"/>
              <w:rPr>
                <w:lang w:val="mk-MK" w:eastAsia="en-GB"/>
              </w:rPr>
            </w:pPr>
          </w:p>
        </w:tc>
      </w:tr>
      <w:tr w:rsidR="00B3744C" w14:paraId="6D913FEC" w14:textId="77777777" w:rsidTr="00B3744C">
        <w:trPr>
          <w:cantSplit/>
          <w:trHeight w:val="567"/>
        </w:trPr>
        <w:tc>
          <w:tcPr>
            <w:tcW w:w="3165" w:type="dxa"/>
            <w:tcBorders>
              <w:top w:val="single" w:sz="6" w:space="0" w:color="auto"/>
              <w:left w:val="nil"/>
              <w:bottom w:val="single" w:sz="6" w:space="0" w:color="auto"/>
              <w:right w:val="single" w:sz="6" w:space="0" w:color="auto"/>
            </w:tcBorders>
            <w:vAlign w:val="center"/>
            <w:hideMark/>
          </w:tcPr>
          <w:p w14:paraId="4027DA3E" w14:textId="77777777" w:rsidR="00B3744C" w:rsidRDefault="00B3744C">
            <w:pPr>
              <w:pStyle w:val="BodyText"/>
              <w:tabs>
                <w:tab w:val="left" w:pos="378"/>
              </w:tabs>
              <w:spacing w:after="0" w:line="256" w:lineRule="auto"/>
              <w:rPr>
                <w:lang w:val="mk-MK" w:eastAsia="en-GB"/>
              </w:rPr>
            </w:pPr>
            <w:r>
              <w:rPr>
                <w:lang w:val="mk-MK" w:eastAsia="en-GB"/>
              </w:rPr>
              <w:lastRenderedPageBreak/>
              <w:t>6.4</w:t>
            </w:r>
            <w:r>
              <w:rPr>
                <w:lang w:val="mk-MK" w:eastAsia="en-GB"/>
              </w:rPr>
              <w:tab/>
              <w:t>Слетување(слетувања). По визуелни референци утврдени на DH која следи по приод по инструменти. Во зависност од специфичниот систем за водење се врши автоматско слетување.</w:t>
            </w:r>
          </w:p>
        </w:tc>
        <w:tc>
          <w:tcPr>
            <w:tcW w:w="720" w:type="dxa"/>
            <w:tcBorders>
              <w:top w:val="single" w:sz="6" w:space="0" w:color="auto"/>
              <w:left w:val="single" w:sz="6" w:space="0" w:color="auto"/>
              <w:bottom w:val="single" w:sz="6" w:space="0" w:color="auto"/>
              <w:right w:val="single" w:sz="6" w:space="0" w:color="auto"/>
            </w:tcBorders>
            <w:vAlign w:val="center"/>
          </w:tcPr>
          <w:p w14:paraId="53EC5277" w14:textId="77777777" w:rsidR="00B3744C" w:rsidRDefault="00B3744C">
            <w:pPr>
              <w:pStyle w:val="BodyText"/>
              <w:spacing w:after="0" w:line="256" w:lineRule="auto"/>
              <w:rPr>
                <w:lang w:val="mk-MK" w:eastAsia="en-GB"/>
              </w:rPr>
            </w:pPr>
          </w:p>
        </w:tc>
        <w:tc>
          <w:tcPr>
            <w:tcW w:w="616" w:type="dxa"/>
            <w:tcBorders>
              <w:top w:val="single" w:sz="6" w:space="0" w:color="auto"/>
              <w:left w:val="single" w:sz="6" w:space="0" w:color="auto"/>
              <w:bottom w:val="single" w:sz="6" w:space="0" w:color="auto"/>
              <w:right w:val="single" w:sz="6" w:space="0" w:color="auto"/>
            </w:tcBorders>
            <w:vAlign w:val="center"/>
            <w:hideMark/>
          </w:tcPr>
          <w:p w14:paraId="2C24862F" w14:textId="77777777" w:rsidR="00B3744C" w:rsidRDefault="00B3744C">
            <w:pPr>
              <w:pStyle w:val="BodyText"/>
              <w:spacing w:after="0" w:line="256" w:lineRule="auto"/>
              <w:rPr>
                <w:lang w:val="mk-MK" w:eastAsia="en-GB"/>
              </w:rPr>
            </w:pPr>
            <w:r>
              <w:rPr>
                <w:lang w:val="mk-MK" w:eastAsia="en-GB"/>
              </w:rPr>
              <w:t>P</w:t>
            </w:r>
          </w:p>
        </w:tc>
        <w:tc>
          <w:tcPr>
            <w:tcW w:w="779" w:type="dxa"/>
            <w:tcBorders>
              <w:top w:val="single" w:sz="6" w:space="0" w:color="auto"/>
              <w:left w:val="single" w:sz="6" w:space="0" w:color="auto"/>
              <w:bottom w:val="single" w:sz="6" w:space="0" w:color="auto"/>
              <w:right w:val="single" w:sz="6" w:space="0" w:color="auto"/>
            </w:tcBorders>
            <w:vAlign w:val="center"/>
            <w:hideMark/>
          </w:tcPr>
          <w:p w14:paraId="103C8295"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6" w:space="0" w:color="auto"/>
              <w:right w:val="single" w:sz="6" w:space="0" w:color="auto"/>
            </w:tcBorders>
            <w:vAlign w:val="center"/>
          </w:tcPr>
          <w:p w14:paraId="7C6A48DF" w14:textId="77777777" w:rsidR="00B3744C" w:rsidRDefault="00B3744C">
            <w:pPr>
              <w:pStyle w:val="BodyText"/>
              <w:spacing w:after="0" w:line="256" w:lineRule="auto"/>
              <w:rPr>
                <w:lang w:val="mk-MK" w:eastAsia="en-GB"/>
              </w:rPr>
            </w:pPr>
          </w:p>
        </w:tc>
        <w:tc>
          <w:tcPr>
            <w:tcW w:w="1333" w:type="dxa"/>
            <w:tcBorders>
              <w:top w:val="single" w:sz="6" w:space="0" w:color="auto"/>
              <w:left w:val="single" w:sz="6" w:space="0" w:color="auto"/>
              <w:bottom w:val="single" w:sz="6" w:space="0" w:color="auto"/>
              <w:right w:val="single" w:sz="6" w:space="0" w:color="auto"/>
            </w:tcBorders>
            <w:vAlign w:val="center"/>
          </w:tcPr>
          <w:p w14:paraId="147A7C70" w14:textId="77777777" w:rsidR="00B3744C" w:rsidRDefault="00B3744C">
            <w:pPr>
              <w:pStyle w:val="BodyText"/>
              <w:spacing w:after="0" w:line="256" w:lineRule="auto"/>
              <w:rPr>
                <w:lang w:val="mk-MK" w:eastAsia="en-GB"/>
              </w:rPr>
            </w:pPr>
          </w:p>
        </w:tc>
        <w:tc>
          <w:tcPr>
            <w:tcW w:w="908" w:type="dxa"/>
            <w:gridSpan w:val="2"/>
            <w:tcBorders>
              <w:top w:val="single" w:sz="6" w:space="0" w:color="auto"/>
              <w:left w:val="single" w:sz="6" w:space="0" w:color="auto"/>
              <w:bottom w:val="single" w:sz="6" w:space="0" w:color="auto"/>
              <w:right w:val="single" w:sz="6" w:space="0" w:color="auto"/>
            </w:tcBorders>
            <w:vAlign w:val="center"/>
            <w:hideMark/>
          </w:tcPr>
          <w:p w14:paraId="3A049E0B" w14:textId="77777777" w:rsidR="00B3744C" w:rsidRDefault="00B3744C">
            <w:pPr>
              <w:pStyle w:val="BodyText"/>
              <w:spacing w:after="0" w:line="256" w:lineRule="auto"/>
              <w:rPr>
                <w:lang w:val="mk-MK" w:eastAsia="en-GB"/>
              </w:rPr>
            </w:pPr>
            <w:r>
              <w:rPr>
                <w:lang w:val="mk-MK" w:eastAsia="en-GB"/>
              </w:rPr>
              <w:t>М*</w:t>
            </w:r>
          </w:p>
        </w:tc>
        <w:tc>
          <w:tcPr>
            <w:tcW w:w="1440" w:type="dxa"/>
            <w:tcBorders>
              <w:top w:val="single" w:sz="6" w:space="0" w:color="auto"/>
              <w:left w:val="single" w:sz="6" w:space="0" w:color="auto"/>
              <w:bottom w:val="single" w:sz="6" w:space="0" w:color="auto"/>
              <w:right w:val="nil"/>
            </w:tcBorders>
            <w:vAlign w:val="center"/>
          </w:tcPr>
          <w:p w14:paraId="5E2FDF2A" w14:textId="77777777" w:rsidR="00B3744C" w:rsidRDefault="00B3744C">
            <w:pPr>
              <w:pStyle w:val="BodyText"/>
              <w:spacing w:after="0" w:line="256" w:lineRule="auto"/>
              <w:rPr>
                <w:lang w:val="mk-MK" w:eastAsia="en-GB"/>
              </w:rPr>
            </w:pPr>
          </w:p>
        </w:tc>
      </w:tr>
      <w:tr w:rsidR="00B3744C" w14:paraId="6A8606BB" w14:textId="77777777" w:rsidTr="00B3744C">
        <w:trPr>
          <w:cantSplit/>
          <w:trHeight w:val="340"/>
        </w:trPr>
        <w:tc>
          <w:tcPr>
            <w:tcW w:w="10301" w:type="dxa"/>
            <w:gridSpan w:val="9"/>
            <w:tcBorders>
              <w:top w:val="single" w:sz="6" w:space="0" w:color="auto"/>
              <w:left w:val="nil"/>
              <w:bottom w:val="single" w:sz="6" w:space="0" w:color="auto"/>
              <w:right w:val="nil"/>
            </w:tcBorders>
            <w:shd w:val="clear" w:color="auto" w:fill="B3B3B3"/>
            <w:vAlign w:val="center"/>
            <w:hideMark/>
          </w:tcPr>
          <w:p w14:paraId="784E2FA0" w14:textId="77777777" w:rsidR="00B3744C" w:rsidRDefault="00B3744C">
            <w:pPr>
              <w:pStyle w:val="BodyText"/>
              <w:spacing w:after="0" w:line="256" w:lineRule="auto"/>
              <w:rPr>
                <w:b/>
                <w:lang w:val="mk-MK" w:eastAsia="en-GB"/>
              </w:rPr>
            </w:pPr>
            <w:r>
              <w:rPr>
                <w:b/>
                <w:lang w:val="mk-MK" w:eastAsia="en-GB"/>
              </w:rPr>
              <w:t>СЕКЦИЈА 7 – Дополнителна опрема</w:t>
            </w:r>
          </w:p>
        </w:tc>
      </w:tr>
      <w:tr w:rsidR="00B3744C" w14:paraId="457A0CBF" w14:textId="77777777" w:rsidTr="00B3744C">
        <w:trPr>
          <w:cantSplit/>
          <w:trHeight w:val="284"/>
        </w:trPr>
        <w:tc>
          <w:tcPr>
            <w:tcW w:w="3165" w:type="dxa"/>
            <w:tcBorders>
              <w:top w:val="single" w:sz="6" w:space="0" w:color="auto"/>
              <w:left w:val="nil"/>
              <w:bottom w:val="single" w:sz="4" w:space="0" w:color="auto"/>
              <w:right w:val="single" w:sz="6" w:space="0" w:color="auto"/>
            </w:tcBorders>
            <w:vAlign w:val="center"/>
            <w:hideMark/>
          </w:tcPr>
          <w:p w14:paraId="32BD2CA5" w14:textId="77777777" w:rsidR="00B3744C" w:rsidRDefault="00B3744C">
            <w:pPr>
              <w:pStyle w:val="BodyText"/>
              <w:tabs>
                <w:tab w:val="left" w:pos="399"/>
              </w:tabs>
              <w:spacing w:after="0" w:line="256" w:lineRule="auto"/>
              <w:rPr>
                <w:lang w:val="mk-MK" w:eastAsia="en-GB"/>
              </w:rPr>
            </w:pPr>
            <w:r>
              <w:rPr>
                <w:lang w:val="mk-MK" w:eastAsia="en-GB"/>
              </w:rPr>
              <w:t>7.</w:t>
            </w:r>
            <w:r>
              <w:rPr>
                <w:lang w:val="mk-MK" w:eastAsia="en-GB"/>
              </w:rPr>
              <w:tab/>
              <w:t>Користење на дополнителна опрема</w:t>
            </w:r>
          </w:p>
        </w:tc>
        <w:tc>
          <w:tcPr>
            <w:tcW w:w="720" w:type="dxa"/>
            <w:tcBorders>
              <w:top w:val="single" w:sz="6" w:space="0" w:color="auto"/>
              <w:left w:val="single" w:sz="6" w:space="0" w:color="auto"/>
              <w:bottom w:val="single" w:sz="4" w:space="0" w:color="auto"/>
              <w:right w:val="single" w:sz="6" w:space="0" w:color="auto"/>
            </w:tcBorders>
            <w:vAlign w:val="center"/>
          </w:tcPr>
          <w:p w14:paraId="1E668152" w14:textId="77777777" w:rsidR="00B3744C" w:rsidRDefault="00B3744C">
            <w:pPr>
              <w:pStyle w:val="BodyText"/>
              <w:spacing w:after="0" w:line="256" w:lineRule="auto"/>
              <w:rPr>
                <w:b/>
                <w:lang w:val="mk-MK" w:eastAsia="en-GB"/>
              </w:rPr>
            </w:pPr>
          </w:p>
        </w:tc>
        <w:tc>
          <w:tcPr>
            <w:tcW w:w="616" w:type="dxa"/>
            <w:tcBorders>
              <w:top w:val="single" w:sz="6" w:space="0" w:color="auto"/>
              <w:left w:val="single" w:sz="6" w:space="0" w:color="auto"/>
              <w:bottom w:val="single" w:sz="4" w:space="0" w:color="auto"/>
              <w:right w:val="single" w:sz="6" w:space="0" w:color="auto"/>
            </w:tcBorders>
            <w:vAlign w:val="center"/>
            <w:hideMark/>
          </w:tcPr>
          <w:p w14:paraId="5D7BF649" w14:textId="77777777" w:rsidR="00B3744C" w:rsidRDefault="00B3744C">
            <w:pPr>
              <w:pStyle w:val="BodyText"/>
              <w:spacing w:after="0" w:line="256" w:lineRule="auto"/>
              <w:rPr>
                <w:b/>
                <w:lang w:val="mk-MK" w:eastAsia="en-GB"/>
              </w:rPr>
            </w:pPr>
            <w:r>
              <w:rPr>
                <w:lang w:val="mk-MK" w:eastAsia="en-GB"/>
              </w:rPr>
              <w:t>P</w:t>
            </w:r>
          </w:p>
        </w:tc>
        <w:tc>
          <w:tcPr>
            <w:tcW w:w="779" w:type="dxa"/>
            <w:tcBorders>
              <w:top w:val="single" w:sz="6" w:space="0" w:color="auto"/>
              <w:left w:val="single" w:sz="6" w:space="0" w:color="auto"/>
              <w:bottom w:val="single" w:sz="4" w:space="0" w:color="auto"/>
              <w:right w:val="single" w:sz="6" w:space="0" w:color="auto"/>
            </w:tcBorders>
            <w:vAlign w:val="center"/>
            <w:hideMark/>
          </w:tcPr>
          <w:p w14:paraId="77A44401" w14:textId="77777777" w:rsidR="00B3744C" w:rsidRDefault="00B3744C">
            <w:pPr>
              <w:pStyle w:val="BodyText"/>
              <w:spacing w:after="0" w:line="256" w:lineRule="auto"/>
              <w:rPr>
                <w:lang w:val="mk-MK" w:eastAsia="en-GB"/>
              </w:rPr>
            </w:pPr>
            <w:r>
              <w:rPr>
                <w:lang w:val="mk-MK" w:eastAsia="en-GB"/>
              </w:rPr>
              <w:t>→</w:t>
            </w:r>
          </w:p>
        </w:tc>
        <w:tc>
          <w:tcPr>
            <w:tcW w:w="1340" w:type="dxa"/>
            <w:tcBorders>
              <w:top w:val="single" w:sz="6" w:space="0" w:color="auto"/>
              <w:left w:val="single" w:sz="6" w:space="0" w:color="auto"/>
              <w:bottom w:val="single" w:sz="4" w:space="0" w:color="auto"/>
              <w:right w:val="single" w:sz="6" w:space="0" w:color="auto"/>
            </w:tcBorders>
            <w:vAlign w:val="center"/>
          </w:tcPr>
          <w:p w14:paraId="73D1D35F" w14:textId="77777777" w:rsidR="00B3744C" w:rsidRDefault="00B3744C">
            <w:pPr>
              <w:pStyle w:val="BodyText"/>
              <w:spacing w:after="0" w:line="256" w:lineRule="auto"/>
              <w:rPr>
                <w:b/>
                <w:lang w:val="mk-MK" w:eastAsia="en-GB"/>
              </w:rPr>
            </w:pPr>
          </w:p>
        </w:tc>
        <w:tc>
          <w:tcPr>
            <w:tcW w:w="1333" w:type="dxa"/>
            <w:tcBorders>
              <w:top w:val="single" w:sz="6" w:space="0" w:color="auto"/>
              <w:left w:val="single" w:sz="6" w:space="0" w:color="auto"/>
              <w:bottom w:val="single" w:sz="4" w:space="0" w:color="auto"/>
              <w:right w:val="single" w:sz="6" w:space="0" w:color="auto"/>
            </w:tcBorders>
            <w:vAlign w:val="center"/>
          </w:tcPr>
          <w:p w14:paraId="53A6CAD6" w14:textId="77777777" w:rsidR="00B3744C" w:rsidRDefault="00B3744C">
            <w:pPr>
              <w:pStyle w:val="BodyText"/>
              <w:spacing w:after="0" w:line="256" w:lineRule="auto"/>
              <w:rPr>
                <w:b/>
                <w:lang w:val="mk-MK" w:eastAsia="en-GB"/>
              </w:rPr>
            </w:pPr>
          </w:p>
        </w:tc>
        <w:tc>
          <w:tcPr>
            <w:tcW w:w="908" w:type="dxa"/>
            <w:gridSpan w:val="2"/>
            <w:tcBorders>
              <w:top w:val="single" w:sz="6" w:space="0" w:color="auto"/>
              <w:left w:val="single" w:sz="6" w:space="0" w:color="auto"/>
              <w:bottom w:val="single" w:sz="4" w:space="0" w:color="auto"/>
              <w:right w:val="single" w:sz="6" w:space="0" w:color="auto"/>
            </w:tcBorders>
            <w:vAlign w:val="center"/>
          </w:tcPr>
          <w:p w14:paraId="40C0602A" w14:textId="77777777" w:rsidR="00B3744C" w:rsidRDefault="00B3744C">
            <w:pPr>
              <w:pStyle w:val="BodyText"/>
              <w:spacing w:after="0" w:line="256" w:lineRule="auto"/>
              <w:rPr>
                <w:b/>
                <w:lang w:val="mk-MK" w:eastAsia="en-GB"/>
              </w:rPr>
            </w:pPr>
          </w:p>
        </w:tc>
        <w:tc>
          <w:tcPr>
            <w:tcW w:w="1440" w:type="dxa"/>
            <w:tcBorders>
              <w:top w:val="single" w:sz="6" w:space="0" w:color="auto"/>
              <w:left w:val="single" w:sz="6" w:space="0" w:color="auto"/>
              <w:bottom w:val="single" w:sz="4" w:space="0" w:color="auto"/>
              <w:right w:val="nil"/>
            </w:tcBorders>
            <w:vAlign w:val="center"/>
          </w:tcPr>
          <w:p w14:paraId="2F35FEBB" w14:textId="77777777" w:rsidR="00B3744C" w:rsidRDefault="00B3744C">
            <w:pPr>
              <w:pStyle w:val="BodyText"/>
              <w:spacing w:after="0" w:line="256" w:lineRule="auto"/>
              <w:rPr>
                <w:b/>
                <w:lang w:val="mk-MK" w:eastAsia="en-GB"/>
              </w:rPr>
            </w:pPr>
          </w:p>
        </w:tc>
      </w:tr>
    </w:tbl>
    <w:p w14:paraId="7647D9CB" w14:textId="77777777" w:rsidR="00B3744C" w:rsidRDefault="00B3744C" w:rsidP="00B3744C">
      <w:pPr>
        <w:shd w:val="clear" w:color="auto" w:fill="FFFFFF"/>
        <w:ind w:right="-621"/>
        <w:jc w:val="both"/>
        <w:rPr>
          <w:sz w:val="20"/>
          <w:szCs w:val="20"/>
          <w:lang w:val="mk-MK"/>
        </w:rPr>
      </w:pPr>
    </w:p>
    <w:p w14:paraId="3D7B3BDB" w14:textId="77777777" w:rsidR="00B3744C" w:rsidRDefault="00B3744C" w:rsidP="00B3744C">
      <w:pPr>
        <w:shd w:val="clear" w:color="auto" w:fill="FFFFFF"/>
        <w:ind w:right="-621"/>
        <w:jc w:val="both"/>
        <w:rPr>
          <w:sz w:val="20"/>
          <w:szCs w:val="20"/>
          <w:lang w:val="mk-MK"/>
        </w:rPr>
      </w:pPr>
    </w:p>
    <w:p w14:paraId="3BB404D2" w14:textId="77777777" w:rsidR="00B3744C" w:rsidRDefault="00B3744C" w:rsidP="00B3744C">
      <w:pPr>
        <w:shd w:val="clear" w:color="auto" w:fill="FFFFFF"/>
        <w:spacing w:after="0" w:line="240" w:lineRule="auto"/>
        <w:ind w:right="-621"/>
        <w:jc w:val="center"/>
        <w:rPr>
          <w:sz w:val="20"/>
          <w:szCs w:val="20"/>
          <w:lang w:val="mk-MK"/>
        </w:rPr>
      </w:pPr>
      <w:r>
        <w:rPr>
          <w:sz w:val="20"/>
          <w:szCs w:val="20"/>
          <w:lang w:val="mk-MK"/>
        </w:rPr>
        <w:br w:type="page"/>
      </w:r>
      <w:r>
        <w:rPr>
          <w:i/>
          <w:iCs/>
          <w:color w:val="1A171B"/>
          <w:sz w:val="20"/>
          <w:szCs w:val="20"/>
          <w:lang w:val="mk-MK"/>
        </w:rPr>
        <w:lastRenderedPageBreak/>
        <w:t>АНЕКС II</w:t>
      </w:r>
    </w:p>
    <w:p w14:paraId="0429B1FA" w14:textId="77777777" w:rsidR="00B3744C" w:rsidRDefault="00B3744C" w:rsidP="00B3744C">
      <w:pPr>
        <w:shd w:val="clear" w:color="auto" w:fill="FFFFFF"/>
        <w:spacing w:after="0" w:line="240" w:lineRule="auto"/>
        <w:ind w:right="-621"/>
        <w:jc w:val="center"/>
        <w:rPr>
          <w:bCs/>
          <w:color w:val="1A171B"/>
          <w:sz w:val="20"/>
          <w:szCs w:val="20"/>
          <w:lang w:val="mk-MK"/>
        </w:rPr>
      </w:pPr>
    </w:p>
    <w:p w14:paraId="4E9D7473" w14:textId="77777777" w:rsidR="00B3744C" w:rsidRDefault="00B3744C" w:rsidP="00B3744C">
      <w:pPr>
        <w:shd w:val="clear" w:color="auto" w:fill="FFFFFF"/>
        <w:spacing w:after="0" w:line="240" w:lineRule="auto"/>
        <w:ind w:right="-621"/>
        <w:jc w:val="center"/>
        <w:rPr>
          <w:bCs/>
          <w:color w:val="1A171B"/>
          <w:sz w:val="20"/>
          <w:szCs w:val="20"/>
          <w:lang w:val="mk-MK"/>
        </w:rPr>
      </w:pPr>
    </w:p>
    <w:p w14:paraId="09893533" w14:textId="77777777" w:rsidR="00B3744C" w:rsidRDefault="00B3744C" w:rsidP="00B3744C">
      <w:pPr>
        <w:shd w:val="clear" w:color="auto" w:fill="FFFFFF"/>
        <w:spacing w:after="0" w:line="240" w:lineRule="auto"/>
        <w:ind w:right="-621"/>
        <w:jc w:val="center"/>
        <w:rPr>
          <w:b/>
          <w:bCs/>
          <w:color w:val="1A171B"/>
          <w:sz w:val="20"/>
          <w:szCs w:val="20"/>
          <w:lang w:val="mk-MK"/>
        </w:rPr>
      </w:pPr>
      <w:r>
        <w:rPr>
          <w:b/>
          <w:bCs/>
          <w:color w:val="1A171B"/>
          <w:sz w:val="20"/>
          <w:szCs w:val="20"/>
          <w:lang w:val="mk-MK"/>
        </w:rPr>
        <w:t>УСЛОВИ ЗА КОНВЕРЗИЈА НА ПОСТОЈНИ НАЦИОНАЛНИ ДОЗВОЛИ</w:t>
      </w:r>
    </w:p>
    <w:p w14:paraId="6FCA9BB3" w14:textId="77777777" w:rsidR="00B3744C" w:rsidRDefault="00B3744C" w:rsidP="00B3744C">
      <w:pPr>
        <w:shd w:val="clear" w:color="auto" w:fill="FFFFFF"/>
        <w:spacing w:after="0" w:line="240" w:lineRule="auto"/>
        <w:ind w:right="-621"/>
        <w:jc w:val="center"/>
        <w:rPr>
          <w:b/>
          <w:sz w:val="20"/>
          <w:szCs w:val="20"/>
          <w:lang w:val="mk-MK"/>
        </w:rPr>
      </w:pPr>
      <w:r>
        <w:rPr>
          <w:b/>
          <w:bCs/>
          <w:color w:val="1A171B"/>
          <w:sz w:val="20"/>
          <w:szCs w:val="20"/>
          <w:lang w:val="mk-MK"/>
        </w:rPr>
        <w:t>И ОВЛАСТУВАЊА ЗА АВИОНИ И ХЕЛИКОПТЕРИ</w:t>
      </w:r>
    </w:p>
    <w:p w14:paraId="4AC40861" w14:textId="77777777" w:rsidR="00B3744C" w:rsidRDefault="00B3744C" w:rsidP="00B3744C">
      <w:pPr>
        <w:shd w:val="clear" w:color="auto" w:fill="FFFFFF"/>
        <w:spacing w:after="0" w:line="240" w:lineRule="auto"/>
        <w:ind w:right="-621"/>
        <w:jc w:val="center"/>
        <w:rPr>
          <w:color w:val="1A171B"/>
          <w:sz w:val="20"/>
          <w:szCs w:val="20"/>
          <w:lang w:val="mk-MK"/>
        </w:rPr>
      </w:pPr>
    </w:p>
    <w:p w14:paraId="5D824FDF" w14:textId="77777777" w:rsidR="00B3744C" w:rsidRDefault="00B3744C" w:rsidP="00B3744C">
      <w:pPr>
        <w:shd w:val="clear" w:color="auto" w:fill="FFFFFF"/>
        <w:spacing w:after="0" w:line="240" w:lineRule="auto"/>
        <w:ind w:right="-621"/>
        <w:jc w:val="center"/>
        <w:rPr>
          <w:sz w:val="20"/>
          <w:szCs w:val="20"/>
          <w:lang w:val="mk-MK"/>
        </w:rPr>
      </w:pPr>
      <w:r>
        <w:rPr>
          <w:b/>
          <w:color w:val="1A171B"/>
          <w:sz w:val="20"/>
          <w:szCs w:val="20"/>
          <w:lang w:val="mk-MK"/>
        </w:rPr>
        <w:t xml:space="preserve">А. АВИОНИ </w:t>
      </w:r>
    </w:p>
    <w:p w14:paraId="6B3F07A9" w14:textId="77777777" w:rsidR="00B3744C" w:rsidRDefault="00B3744C" w:rsidP="00B3744C">
      <w:pPr>
        <w:shd w:val="clear" w:color="auto" w:fill="FFFFFF"/>
        <w:spacing w:after="0" w:line="240" w:lineRule="auto"/>
        <w:ind w:right="-621"/>
        <w:jc w:val="both"/>
        <w:rPr>
          <w:bCs/>
          <w:iCs/>
          <w:color w:val="1A171B"/>
          <w:sz w:val="20"/>
          <w:szCs w:val="20"/>
          <w:lang w:val="mk-MK"/>
        </w:rPr>
      </w:pPr>
    </w:p>
    <w:p w14:paraId="6C15BC94" w14:textId="77777777" w:rsidR="00B3744C" w:rsidRDefault="00B3744C" w:rsidP="00B3744C">
      <w:pPr>
        <w:shd w:val="clear" w:color="auto" w:fill="FFFFFF"/>
        <w:spacing w:after="0" w:line="240" w:lineRule="auto"/>
        <w:ind w:right="-621"/>
        <w:jc w:val="both"/>
        <w:rPr>
          <w:bCs/>
          <w:color w:val="1A171B"/>
          <w:sz w:val="20"/>
          <w:szCs w:val="20"/>
          <w:lang w:val="mk-MK"/>
        </w:rPr>
      </w:pPr>
    </w:p>
    <w:p w14:paraId="18F0600C" w14:textId="77777777" w:rsidR="00B3744C" w:rsidRDefault="00B3744C" w:rsidP="00B3744C">
      <w:pPr>
        <w:pStyle w:val="BodyText"/>
        <w:tabs>
          <w:tab w:val="left" w:pos="426"/>
        </w:tabs>
        <w:spacing w:after="0"/>
        <w:ind w:right="-624"/>
        <w:rPr>
          <w:b/>
          <w:lang w:val="mk-MK"/>
        </w:rPr>
      </w:pPr>
      <w:r>
        <w:rPr>
          <w:b/>
          <w:lang w:val="mk-MK"/>
        </w:rPr>
        <w:t>1.</w:t>
      </w:r>
      <w:r>
        <w:rPr>
          <w:b/>
          <w:lang w:val="mk-MK"/>
        </w:rPr>
        <w:tab/>
        <w:t>Дозволи на пилоти</w:t>
      </w:r>
    </w:p>
    <w:p w14:paraId="58A15D96" w14:textId="77777777" w:rsidR="00B3744C" w:rsidRDefault="00B3744C" w:rsidP="00B3744C">
      <w:pPr>
        <w:pStyle w:val="BodyText"/>
        <w:tabs>
          <w:tab w:val="left" w:pos="360"/>
        </w:tabs>
        <w:spacing w:after="0"/>
        <w:ind w:right="-624"/>
        <w:jc w:val="both"/>
        <w:rPr>
          <w:lang w:val="mk-MK"/>
        </w:rPr>
      </w:pPr>
    </w:p>
    <w:p w14:paraId="41902A4B" w14:textId="77777777" w:rsidR="00B3744C" w:rsidRDefault="00B3744C" w:rsidP="00B3744C">
      <w:pPr>
        <w:pStyle w:val="BodyText"/>
        <w:spacing w:after="0"/>
        <w:ind w:left="426" w:right="-624"/>
        <w:jc w:val="both"/>
        <w:rPr>
          <w:lang w:val="mk-MK"/>
        </w:rPr>
      </w:pPr>
      <w:r>
        <w:rPr>
          <w:lang w:val="mk-MK"/>
        </w:rPr>
        <w:t xml:space="preserve">Дозвола на пилот издадена од земја–членка согласно националните прописи на таа земја може да се конвертира во Дел–FCL дозвола, ако кандидатот ги исполнува следните услови: </w:t>
      </w:r>
    </w:p>
    <w:p w14:paraId="52B3612D" w14:textId="77777777" w:rsidR="00B3744C" w:rsidRDefault="00B3744C" w:rsidP="00B3744C">
      <w:pPr>
        <w:pStyle w:val="BodyText"/>
        <w:spacing w:after="0"/>
        <w:ind w:right="-624"/>
        <w:jc w:val="both"/>
        <w:rPr>
          <w:lang w:val="mk-MK"/>
        </w:rPr>
      </w:pPr>
    </w:p>
    <w:p w14:paraId="46A3E4B2" w14:textId="77777777" w:rsidR="00B3744C" w:rsidRDefault="00B3744C" w:rsidP="00B3744C">
      <w:pPr>
        <w:pStyle w:val="BodyText"/>
        <w:spacing w:after="0"/>
        <w:ind w:left="709" w:right="-624" w:hanging="349"/>
        <w:jc w:val="both"/>
        <w:rPr>
          <w:lang w:val="mk-MK"/>
        </w:rPr>
      </w:pPr>
      <w:r>
        <w:rPr>
          <w:lang w:val="mk-MK"/>
        </w:rPr>
        <w:t>(a)</w:t>
      </w:r>
      <w:r>
        <w:rPr>
          <w:lang w:val="mk-MK"/>
        </w:rPr>
        <w:tab/>
        <w:t>за ATPL(A) и CPL(A), да помине проверка на стручноста за продолжување на овластување за летање на тип/класа и за овластување за летање по инструменти согласно условите наведени во Дел–FCL, кои се однесуваат на правата на имателот на дозволата;</w:t>
      </w:r>
    </w:p>
    <w:p w14:paraId="18896957" w14:textId="77777777" w:rsidR="00B3744C" w:rsidRDefault="00B3744C" w:rsidP="00B3744C">
      <w:pPr>
        <w:pStyle w:val="BodyText"/>
        <w:spacing w:after="0"/>
        <w:ind w:right="-624"/>
        <w:jc w:val="both"/>
        <w:rPr>
          <w:lang w:val="mk-MK"/>
        </w:rPr>
      </w:pPr>
    </w:p>
    <w:p w14:paraId="6A9AFEED" w14:textId="77777777" w:rsidR="00B3744C" w:rsidRDefault="00B3744C" w:rsidP="00B3744C">
      <w:pPr>
        <w:pStyle w:val="BodyText"/>
        <w:tabs>
          <w:tab w:val="left" w:pos="720"/>
          <w:tab w:val="left" w:pos="1080"/>
        </w:tabs>
        <w:spacing w:after="0"/>
        <w:ind w:left="360" w:right="-624"/>
        <w:jc w:val="both"/>
        <w:rPr>
          <w:lang w:val="mk-MK"/>
        </w:rPr>
      </w:pPr>
      <w:r>
        <w:rPr>
          <w:lang w:val="mk-MK"/>
        </w:rPr>
        <w:t>(б)</w:t>
      </w:r>
      <w:r>
        <w:rPr>
          <w:lang w:val="mk-MK"/>
        </w:rPr>
        <w:tab/>
        <w:t>да покаже дека има познавање за соодветните делови на Дел–OPS и Дел–FCL;</w:t>
      </w:r>
    </w:p>
    <w:p w14:paraId="5732BF82" w14:textId="77777777" w:rsidR="00B3744C" w:rsidRDefault="00B3744C" w:rsidP="00B3744C">
      <w:pPr>
        <w:pStyle w:val="BodyText"/>
        <w:tabs>
          <w:tab w:val="left" w:pos="1080"/>
        </w:tabs>
        <w:spacing w:after="0"/>
        <w:ind w:right="-624"/>
        <w:jc w:val="both"/>
        <w:rPr>
          <w:lang w:val="mk-MK"/>
        </w:rPr>
      </w:pPr>
    </w:p>
    <w:p w14:paraId="50E9D044" w14:textId="77777777" w:rsidR="00B3744C" w:rsidRDefault="00B3744C" w:rsidP="00B3744C">
      <w:pPr>
        <w:pStyle w:val="BodyText"/>
        <w:spacing w:after="0"/>
        <w:ind w:right="-624" w:firstLine="360"/>
        <w:jc w:val="both"/>
        <w:rPr>
          <w:lang w:val="mk-MK"/>
        </w:rPr>
      </w:pPr>
      <w:r>
        <w:rPr>
          <w:lang w:val="mk-MK"/>
        </w:rPr>
        <w:t>(в)</w:t>
      </w:r>
      <w:r>
        <w:rPr>
          <w:lang w:val="mk-MK"/>
        </w:rPr>
        <w:tab/>
        <w:t>да ги исполнува условите наведени подолу во табелата:</w:t>
      </w:r>
    </w:p>
    <w:p w14:paraId="34E7AC14" w14:textId="77777777" w:rsidR="00B3744C" w:rsidRDefault="00B3744C" w:rsidP="00B3744C">
      <w:pPr>
        <w:pStyle w:val="BodyText"/>
        <w:spacing w:after="0"/>
        <w:ind w:right="-624"/>
        <w:jc w:val="both"/>
        <w:rPr>
          <w:lang w:val="mk-MK"/>
        </w:rPr>
      </w:pPr>
    </w:p>
    <w:tbl>
      <w:tblPr>
        <w:tblW w:w="0" w:type="dxa"/>
        <w:tblInd w:w="-176" w:type="dxa"/>
        <w:tblLayout w:type="fixed"/>
        <w:tblLook w:val="04A0" w:firstRow="1" w:lastRow="0" w:firstColumn="1" w:lastColumn="0" w:noHBand="0" w:noVBand="1"/>
      </w:tblPr>
      <w:tblGrid>
        <w:gridCol w:w="1418"/>
        <w:gridCol w:w="1985"/>
        <w:gridCol w:w="2126"/>
        <w:gridCol w:w="1843"/>
        <w:gridCol w:w="1559"/>
        <w:gridCol w:w="567"/>
      </w:tblGrid>
      <w:tr w:rsidR="00B3744C" w14:paraId="72582A67" w14:textId="77777777" w:rsidTr="00B3744C">
        <w:trPr>
          <w:cantSplit/>
          <w:tblHeader/>
        </w:trPr>
        <w:tc>
          <w:tcPr>
            <w:tcW w:w="1418" w:type="dxa"/>
            <w:tcBorders>
              <w:top w:val="single" w:sz="6" w:space="0" w:color="auto"/>
              <w:left w:val="nil"/>
              <w:bottom w:val="single" w:sz="2" w:space="0" w:color="auto"/>
              <w:right w:val="single" w:sz="6" w:space="0" w:color="auto"/>
            </w:tcBorders>
            <w:vAlign w:val="center"/>
            <w:hideMark/>
          </w:tcPr>
          <w:p w14:paraId="36C139E8" w14:textId="77777777" w:rsidR="00B3744C" w:rsidRDefault="00B3744C">
            <w:pPr>
              <w:pStyle w:val="BodyText"/>
              <w:spacing w:line="256" w:lineRule="auto"/>
              <w:jc w:val="center"/>
              <w:rPr>
                <w:b/>
                <w:lang w:val="mk-MK" w:eastAsia="en-GB"/>
              </w:rPr>
            </w:pPr>
            <w:r>
              <w:rPr>
                <w:b/>
                <w:lang w:val="mk-MK" w:eastAsia="en-GB"/>
              </w:rPr>
              <w:t>Национална дозвола што се поседува</w:t>
            </w:r>
          </w:p>
        </w:tc>
        <w:tc>
          <w:tcPr>
            <w:tcW w:w="1985" w:type="dxa"/>
            <w:tcBorders>
              <w:top w:val="single" w:sz="6" w:space="0" w:color="auto"/>
              <w:left w:val="single" w:sz="6" w:space="0" w:color="auto"/>
              <w:bottom w:val="single" w:sz="2" w:space="0" w:color="auto"/>
              <w:right w:val="single" w:sz="6" w:space="0" w:color="auto"/>
            </w:tcBorders>
            <w:vAlign w:val="center"/>
            <w:hideMark/>
          </w:tcPr>
          <w:p w14:paraId="2DD74D6D" w14:textId="77777777" w:rsidR="00B3744C" w:rsidRDefault="00B3744C">
            <w:pPr>
              <w:jc w:val="center"/>
              <w:rPr>
                <w:rStyle w:val="PageNumber"/>
                <w:rFonts w:asciiTheme="minorHAnsi" w:hAnsiTheme="minorHAnsi"/>
              </w:rPr>
            </w:pPr>
            <w:r>
              <w:rPr>
                <w:rStyle w:val="PageNumber"/>
                <w:rFonts w:asciiTheme="minorHAnsi" w:hAnsiTheme="minorHAnsi"/>
                <w:b/>
                <w:lang w:val="mk-MK"/>
              </w:rPr>
              <w:t>Вкупно налет</w:t>
            </w:r>
          </w:p>
          <w:p w14:paraId="37C227C3" w14:textId="77777777" w:rsidR="00B3744C" w:rsidRDefault="00B3744C">
            <w:pPr>
              <w:jc w:val="center"/>
              <w:rPr>
                <w:rStyle w:val="PageNumber"/>
                <w:rFonts w:asciiTheme="minorHAnsi" w:hAnsiTheme="minorHAnsi"/>
                <w:b/>
                <w:lang w:val="mk-MK"/>
              </w:rPr>
            </w:pPr>
            <w:r>
              <w:rPr>
                <w:rStyle w:val="PageNumber"/>
                <w:rFonts w:asciiTheme="minorHAnsi" w:hAnsiTheme="minorHAnsi"/>
                <w:b/>
                <w:lang w:val="mk-MK"/>
              </w:rPr>
              <w:t>(часови)</w:t>
            </w:r>
          </w:p>
        </w:tc>
        <w:tc>
          <w:tcPr>
            <w:tcW w:w="2126" w:type="dxa"/>
            <w:tcBorders>
              <w:top w:val="single" w:sz="6" w:space="0" w:color="auto"/>
              <w:left w:val="single" w:sz="6" w:space="0" w:color="auto"/>
              <w:bottom w:val="single" w:sz="2" w:space="0" w:color="auto"/>
              <w:right w:val="single" w:sz="6" w:space="0" w:color="auto"/>
            </w:tcBorders>
            <w:vAlign w:val="center"/>
            <w:hideMark/>
          </w:tcPr>
          <w:p w14:paraId="2E7C4386" w14:textId="77777777" w:rsidR="00B3744C" w:rsidRDefault="00B3744C">
            <w:pPr>
              <w:pStyle w:val="BodyText"/>
              <w:spacing w:line="256" w:lineRule="auto"/>
              <w:jc w:val="center"/>
              <w:rPr>
                <w:lang w:eastAsia="en-GB"/>
              </w:rPr>
            </w:pPr>
            <w:r>
              <w:rPr>
                <w:b/>
                <w:lang w:val="mk-MK" w:eastAsia="en-GB"/>
              </w:rPr>
              <w:t xml:space="preserve">Дополнителни услови </w:t>
            </w:r>
          </w:p>
        </w:tc>
        <w:tc>
          <w:tcPr>
            <w:tcW w:w="1843" w:type="dxa"/>
            <w:tcBorders>
              <w:top w:val="single" w:sz="6" w:space="0" w:color="auto"/>
              <w:left w:val="single" w:sz="6" w:space="0" w:color="auto"/>
              <w:bottom w:val="single" w:sz="2" w:space="0" w:color="auto"/>
              <w:right w:val="single" w:sz="6" w:space="0" w:color="auto"/>
            </w:tcBorders>
            <w:vAlign w:val="center"/>
            <w:hideMark/>
          </w:tcPr>
          <w:p w14:paraId="703743CB" w14:textId="77777777" w:rsidR="00B3744C" w:rsidRDefault="00B3744C">
            <w:pPr>
              <w:pStyle w:val="BodyText"/>
              <w:spacing w:line="256" w:lineRule="auto"/>
              <w:jc w:val="center"/>
              <w:rPr>
                <w:b/>
                <w:i/>
                <w:lang w:val="mk-MK" w:eastAsia="en-GB"/>
              </w:rPr>
            </w:pPr>
            <w:r>
              <w:rPr>
                <w:b/>
                <w:lang w:val="mk-MK" w:eastAsia="en-GB"/>
              </w:rPr>
              <w:t xml:space="preserve">Замена за Дел–FCL дозвола и ограничувања </w:t>
            </w:r>
            <w:r>
              <w:rPr>
                <w:b/>
                <w:i/>
                <w:lang w:val="mk-MK" w:eastAsia="en-GB"/>
              </w:rPr>
              <w:t>(ако има)</w:t>
            </w:r>
          </w:p>
        </w:tc>
        <w:tc>
          <w:tcPr>
            <w:tcW w:w="1559" w:type="dxa"/>
            <w:tcBorders>
              <w:top w:val="single" w:sz="6" w:space="0" w:color="auto"/>
              <w:left w:val="single" w:sz="6" w:space="0" w:color="auto"/>
              <w:bottom w:val="single" w:sz="2" w:space="0" w:color="auto"/>
              <w:right w:val="single" w:sz="6" w:space="0" w:color="auto"/>
            </w:tcBorders>
            <w:vAlign w:val="center"/>
            <w:hideMark/>
          </w:tcPr>
          <w:p w14:paraId="1330B3F7" w14:textId="77777777" w:rsidR="00B3744C" w:rsidRDefault="00B3744C">
            <w:pPr>
              <w:pStyle w:val="BodyText"/>
              <w:spacing w:line="256" w:lineRule="auto"/>
              <w:jc w:val="center"/>
              <w:rPr>
                <w:b/>
                <w:lang w:val="mk-MK" w:eastAsia="en-GB"/>
              </w:rPr>
            </w:pPr>
            <w:r>
              <w:rPr>
                <w:b/>
                <w:lang w:val="mk-MK" w:eastAsia="en-GB"/>
              </w:rPr>
              <w:t>Укинување на ограничувања</w:t>
            </w:r>
          </w:p>
        </w:tc>
        <w:tc>
          <w:tcPr>
            <w:tcW w:w="567" w:type="dxa"/>
            <w:tcBorders>
              <w:top w:val="single" w:sz="6" w:space="0" w:color="auto"/>
              <w:left w:val="single" w:sz="6" w:space="0" w:color="auto"/>
              <w:bottom w:val="single" w:sz="2" w:space="0" w:color="auto"/>
              <w:right w:val="nil"/>
            </w:tcBorders>
            <w:vAlign w:val="center"/>
          </w:tcPr>
          <w:p w14:paraId="4E74CFE4" w14:textId="77777777" w:rsidR="00B3744C" w:rsidRDefault="00B3744C">
            <w:pPr>
              <w:pStyle w:val="BodyText"/>
              <w:spacing w:line="256" w:lineRule="auto"/>
              <w:jc w:val="center"/>
              <w:rPr>
                <w:b/>
                <w:lang w:val="mk-MK" w:eastAsia="en-GB"/>
              </w:rPr>
            </w:pPr>
          </w:p>
        </w:tc>
      </w:tr>
      <w:tr w:rsidR="00B3744C" w14:paraId="0F6A36F4" w14:textId="77777777" w:rsidTr="00B3744C">
        <w:trPr>
          <w:cantSplit/>
          <w:tblHeader/>
        </w:trPr>
        <w:tc>
          <w:tcPr>
            <w:tcW w:w="1418" w:type="dxa"/>
            <w:tcBorders>
              <w:top w:val="single" w:sz="2" w:space="0" w:color="auto"/>
              <w:left w:val="nil"/>
              <w:bottom w:val="single" w:sz="2" w:space="0" w:color="auto"/>
              <w:right w:val="single" w:sz="6" w:space="0" w:color="auto"/>
            </w:tcBorders>
            <w:hideMark/>
          </w:tcPr>
          <w:p w14:paraId="3B5FA3AF" w14:textId="77777777" w:rsidR="00B3744C" w:rsidRDefault="00B3744C">
            <w:pPr>
              <w:pStyle w:val="BodyText"/>
              <w:spacing w:line="256" w:lineRule="auto"/>
              <w:jc w:val="center"/>
              <w:rPr>
                <w:b/>
                <w:lang w:val="mk-MK" w:eastAsia="en-GB"/>
              </w:rPr>
            </w:pPr>
            <w:r>
              <w:rPr>
                <w:b/>
                <w:lang w:val="mk-MK" w:eastAsia="en-GB"/>
              </w:rPr>
              <w:t>(1)</w:t>
            </w:r>
          </w:p>
        </w:tc>
        <w:tc>
          <w:tcPr>
            <w:tcW w:w="1985" w:type="dxa"/>
            <w:tcBorders>
              <w:top w:val="single" w:sz="2" w:space="0" w:color="auto"/>
              <w:left w:val="single" w:sz="6" w:space="0" w:color="auto"/>
              <w:bottom w:val="single" w:sz="2" w:space="0" w:color="auto"/>
              <w:right w:val="single" w:sz="6" w:space="0" w:color="auto"/>
            </w:tcBorders>
            <w:hideMark/>
          </w:tcPr>
          <w:p w14:paraId="5F174A90" w14:textId="77777777" w:rsidR="00B3744C" w:rsidRDefault="00B3744C">
            <w:pPr>
              <w:pStyle w:val="BodyText"/>
              <w:spacing w:line="256" w:lineRule="auto"/>
              <w:jc w:val="center"/>
              <w:rPr>
                <w:b/>
                <w:lang w:val="mk-MK" w:eastAsia="en-GB"/>
              </w:rPr>
            </w:pPr>
            <w:r>
              <w:rPr>
                <w:b/>
                <w:lang w:val="mk-MK" w:eastAsia="en-GB"/>
              </w:rPr>
              <w:t>(2)</w:t>
            </w:r>
          </w:p>
        </w:tc>
        <w:tc>
          <w:tcPr>
            <w:tcW w:w="2126" w:type="dxa"/>
            <w:tcBorders>
              <w:top w:val="single" w:sz="2" w:space="0" w:color="auto"/>
              <w:left w:val="single" w:sz="6" w:space="0" w:color="auto"/>
              <w:bottom w:val="single" w:sz="2" w:space="0" w:color="auto"/>
              <w:right w:val="single" w:sz="6" w:space="0" w:color="auto"/>
            </w:tcBorders>
            <w:hideMark/>
          </w:tcPr>
          <w:p w14:paraId="1B9455EC" w14:textId="77777777" w:rsidR="00B3744C" w:rsidRDefault="00B3744C">
            <w:pPr>
              <w:pStyle w:val="BodyText"/>
              <w:spacing w:line="256" w:lineRule="auto"/>
              <w:jc w:val="center"/>
              <w:rPr>
                <w:b/>
                <w:lang w:val="mk-MK" w:eastAsia="en-GB"/>
              </w:rPr>
            </w:pPr>
            <w:r>
              <w:rPr>
                <w:b/>
                <w:lang w:val="mk-MK" w:eastAsia="en-GB"/>
              </w:rPr>
              <w:t>(3)</w:t>
            </w:r>
          </w:p>
        </w:tc>
        <w:tc>
          <w:tcPr>
            <w:tcW w:w="1843" w:type="dxa"/>
            <w:tcBorders>
              <w:top w:val="single" w:sz="2" w:space="0" w:color="auto"/>
              <w:left w:val="single" w:sz="6" w:space="0" w:color="auto"/>
              <w:bottom w:val="single" w:sz="2" w:space="0" w:color="auto"/>
              <w:right w:val="single" w:sz="6" w:space="0" w:color="auto"/>
            </w:tcBorders>
            <w:hideMark/>
          </w:tcPr>
          <w:p w14:paraId="24B10FE2" w14:textId="77777777" w:rsidR="00B3744C" w:rsidRDefault="00B3744C">
            <w:pPr>
              <w:pStyle w:val="BodyText"/>
              <w:spacing w:line="256" w:lineRule="auto"/>
              <w:jc w:val="center"/>
              <w:rPr>
                <w:b/>
                <w:lang w:val="mk-MK" w:eastAsia="en-GB"/>
              </w:rPr>
            </w:pPr>
            <w:r>
              <w:rPr>
                <w:b/>
                <w:lang w:val="mk-MK" w:eastAsia="en-GB"/>
              </w:rPr>
              <w:t>(4)</w:t>
            </w:r>
          </w:p>
        </w:tc>
        <w:tc>
          <w:tcPr>
            <w:tcW w:w="1559" w:type="dxa"/>
            <w:tcBorders>
              <w:top w:val="single" w:sz="2" w:space="0" w:color="auto"/>
              <w:left w:val="single" w:sz="6" w:space="0" w:color="auto"/>
              <w:bottom w:val="single" w:sz="2" w:space="0" w:color="auto"/>
              <w:right w:val="single" w:sz="6" w:space="0" w:color="auto"/>
            </w:tcBorders>
            <w:hideMark/>
          </w:tcPr>
          <w:p w14:paraId="37BB2014" w14:textId="77777777" w:rsidR="00B3744C" w:rsidRDefault="00B3744C">
            <w:pPr>
              <w:pStyle w:val="BodyText"/>
              <w:spacing w:line="256" w:lineRule="auto"/>
              <w:jc w:val="center"/>
              <w:rPr>
                <w:b/>
                <w:lang w:val="mk-MK" w:eastAsia="en-GB"/>
              </w:rPr>
            </w:pPr>
            <w:r>
              <w:rPr>
                <w:b/>
                <w:lang w:val="mk-MK" w:eastAsia="en-GB"/>
              </w:rPr>
              <w:t>(5)</w:t>
            </w:r>
          </w:p>
        </w:tc>
        <w:tc>
          <w:tcPr>
            <w:tcW w:w="567" w:type="dxa"/>
            <w:tcBorders>
              <w:top w:val="single" w:sz="2" w:space="0" w:color="auto"/>
              <w:left w:val="single" w:sz="6" w:space="0" w:color="auto"/>
              <w:bottom w:val="single" w:sz="2" w:space="0" w:color="auto"/>
              <w:right w:val="nil"/>
            </w:tcBorders>
          </w:tcPr>
          <w:p w14:paraId="20CA63FA" w14:textId="77777777" w:rsidR="00B3744C" w:rsidRDefault="00B3744C">
            <w:pPr>
              <w:pStyle w:val="BodyText"/>
              <w:spacing w:line="256" w:lineRule="auto"/>
              <w:jc w:val="center"/>
              <w:rPr>
                <w:b/>
                <w:lang w:val="mk-MK" w:eastAsia="en-GB"/>
              </w:rPr>
            </w:pPr>
          </w:p>
        </w:tc>
      </w:tr>
      <w:tr w:rsidR="00B3744C" w14:paraId="79DF4227" w14:textId="77777777" w:rsidTr="00B3744C">
        <w:trPr>
          <w:cantSplit/>
        </w:trPr>
        <w:tc>
          <w:tcPr>
            <w:tcW w:w="1418" w:type="dxa"/>
            <w:tcBorders>
              <w:top w:val="single" w:sz="2" w:space="0" w:color="auto"/>
              <w:left w:val="nil"/>
              <w:bottom w:val="single" w:sz="2" w:space="0" w:color="auto"/>
              <w:right w:val="single" w:sz="2" w:space="0" w:color="auto"/>
            </w:tcBorders>
            <w:hideMark/>
          </w:tcPr>
          <w:p w14:paraId="78CAECE7" w14:textId="77777777" w:rsidR="00B3744C" w:rsidRDefault="00B3744C">
            <w:pPr>
              <w:pStyle w:val="BodyText"/>
              <w:spacing w:line="256" w:lineRule="auto"/>
              <w:rPr>
                <w:lang w:val="mk-MK" w:eastAsia="en-GB"/>
              </w:rPr>
            </w:pPr>
            <w:r>
              <w:rPr>
                <w:lang w:val="mk-MK" w:eastAsia="en-GB"/>
              </w:rPr>
              <w:t>ATPL(A)</w:t>
            </w:r>
          </w:p>
        </w:tc>
        <w:tc>
          <w:tcPr>
            <w:tcW w:w="1985" w:type="dxa"/>
            <w:tcBorders>
              <w:top w:val="single" w:sz="2" w:space="0" w:color="auto"/>
              <w:left w:val="single" w:sz="2" w:space="0" w:color="auto"/>
              <w:bottom w:val="single" w:sz="2" w:space="0" w:color="auto"/>
              <w:right w:val="single" w:sz="2" w:space="0" w:color="auto"/>
            </w:tcBorders>
            <w:hideMark/>
          </w:tcPr>
          <w:p w14:paraId="1BEF57F3" w14:textId="77777777" w:rsidR="00B3744C" w:rsidRDefault="00B3744C">
            <w:pPr>
              <w:pStyle w:val="BodyText"/>
              <w:spacing w:line="256" w:lineRule="auto"/>
              <w:rPr>
                <w:lang w:val="mk-MK" w:eastAsia="en-GB"/>
              </w:rPr>
            </w:pPr>
            <w:r>
              <w:rPr>
                <w:lang w:val="mk-MK" w:eastAsia="en-GB"/>
              </w:rPr>
              <w:t>&gt;1500 како PIC 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480DCCD5" w14:textId="77777777" w:rsidR="00B3744C" w:rsidRDefault="00B3744C">
            <w:pPr>
              <w:pStyle w:val="BodyText"/>
              <w:spacing w:line="256" w:lineRule="auto"/>
              <w:rPr>
                <w:lang w:val="mk-MK" w:eastAsia="en-GB"/>
              </w:rPr>
            </w:pPr>
            <w:r>
              <w:rPr>
                <w:lang w:val="mk-MK" w:eastAsia="en-GB"/>
              </w:rPr>
              <w:t>Нема</w:t>
            </w:r>
          </w:p>
        </w:tc>
        <w:tc>
          <w:tcPr>
            <w:tcW w:w="1843" w:type="dxa"/>
            <w:tcBorders>
              <w:top w:val="single" w:sz="2" w:space="0" w:color="auto"/>
              <w:left w:val="single" w:sz="2" w:space="0" w:color="auto"/>
              <w:bottom w:val="single" w:sz="2" w:space="0" w:color="auto"/>
              <w:right w:val="single" w:sz="2" w:space="0" w:color="auto"/>
            </w:tcBorders>
            <w:hideMark/>
          </w:tcPr>
          <w:p w14:paraId="5477F320" w14:textId="77777777" w:rsidR="00B3744C" w:rsidRDefault="00B3744C">
            <w:pPr>
              <w:pStyle w:val="BodyText"/>
              <w:spacing w:line="256" w:lineRule="auto"/>
              <w:rPr>
                <w:lang w:val="mk-MK" w:eastAsia="en-GB"/>
              </w:rPr>
            </w:pPr>
            <w:r>
              <w:rPr>
                <w:lang w:val="mk-MK" w:eastAsia="en-GB"/>
              </w:rPr>
              <w:t>ATPL (А)</w:t>
            </w:r>
          </w:p>
        </w:tc>
        <w:tc>
          <w:tcPr>
            <w:tcW w:w="1559" w:type="dxa"/>
            <w:tcBorders>
              <w:top w:val="single" w:sz="2" w:space="0" w:color="auto"/>
              <w:left w:val="single" w:sz="2" w:space="0" w:color="auto"/>
              <w:bottom w:val="single" w:sz="2" w:space="0" w:color="auto"/>
              <w:right w:val="single" w:sz="2" w:space="0" w:color="auto"/>
            </w:tcBorders>
            <w:hideMark/>
          </w:tcPr>
          <w:p w14:paraId="18B6F41C" w14:textId="77777777" w:rsidR="00B3744C" w:rsidRDefault="00B3744C">
            <w:pPr>
              <w:pStyle w:val="BodyText"/>
              <w:spacing w:line="256" w:lineRule="auto"/>
              <w:rPr>
                <w:lang w:val="mk-MK" w:eastAsia="en-GB"/>
              </w:rPr>
            </w:pPr>
            <w:r>
              <w:rPr>
                <w:lang w:val="mk-MK" w:eastAsia="en-GB"/>
              </w:rPr>
              <w:t>Не е применливо</w:t>
            </w:r>
          </w:p>
        </w:tc>
        <w:tc>
          <w:tcPr>
            <w:tcW w:w="567" w:type="dxa"/>
            <w:tcBorders>
              <w:top w:val="single" w:sz="2" w:space="0" w:color="auto"/>
              <w:left w:val="single" w:sz="2" w:space="0" w:color="auto"/>
              <w:bottom w:val="single" w:sz="2" w:space="0" w:color="auto"/>
              <w:right w:val="nil"/>
            </w:tcBorders>
            <w:hideMark/>
          </w:tcPr>
          <w:p w14:paraId="3DBF95B6" w14:textId="77777777" w:rsidR="00B3744C" w:rsidRDefault="00B3744C">
            <w:pPr>
              <w:pStyle w:val="BodyText"/>
              <w:spacing w:line="256" w:lineRule="auto"/>
              <w:jc w:val="center"/>
              <w:rPr>
                <w:lang w:val="mk-MK" w:eastAsia="en-GB"/>
              </w:rPr>
            </w:pPr>
            <w:r>
              <w:rPr>
                <w:lang w:val="mk-MK" w:eastAsia="en-GB"/>
              </w:rPr>
              <w:t>(a)</w:t>
            </w:r>
          </w:p>
        </w:tc>
      </w:tr>
      <w:tr w:rsidR="00B3744C" w14:paraId="3E2C117E" w14:textId="77777777" w:rsidTr="00B3744C">
        <w:trPr>
          <w:cantSplit/>
        </w:trPr>
        <w:tc>
          <w:tcPr>
            <w:tcW w:w="1418" w:type="dxa"/>
            <w:tcBorders>
              <w:top w:val="single" w:sz="2" w:space="0" w:color="auto"/>
              <w:left w:val="nil"/>
              <w:bottom w:val="single" w:sz="2" w:space="0" w:color="auto"/>
              <w:right w:val="single" w:sz="2" w:space="0" w:color="auto"/>
            </w:tcBorders>
            <w:hideMark/>
          </w:tcPr>
          <w:p w14:paraId="04F9C69C" w14:textId="77777777" w:rsidR="00B3744C" w:rsidRDefault="00B3744C">
            <w:pPr>
              <w:pStyle w:val="BodyText"/>
              <w:spacing w:line="256" w:lineRule="auto"/>
              <w:rPr>
                <w:lang w:val="mk-MK" w:eastAsia="en-GB"/>
              </w:rPr>
            </w:pPr>
            <w:r>
              <w:rPr>
                <w:lang w:val="mk-MK" w:eastAsia="en-GB"/>
              </w:rPr>
              <w:t>ATPL(A)</w:t>
            </w:r>
          </w:p>
        </w:tc>
        <w:tc>
          <w:tcPr>
            <w:tcW w:w="1985" w:type="dxa"/>
            <w:tcBorders>
              <w:top w:val="single" w:sz="2" w:space="0" w:color="auto"/>
              <w:left w:val="single" w:sz="2" w:space="0" w:color="auto"/>
              <w:bottom w:val="single" w:sz="2" w:space="0" w:color="auto"/>
              <w:right w:val="single" w:sz="2" w:space="0" w:color="auto"/>
            </w:tcBorders>
            <w:hideMark/>
          </w:tcPr>
          <w:p w14:paraId="7D450CA2" w14:textId="77777777" w:rsidR="00B3744C" w:rsidRDefault="00B3744C">
            <w:pPr>
              <w:pStyle w:val="BodyText"/>
              <w:spacing w:line="256" w:lineRule="auto"/>
              <w:rPr>
                <w:lang w:val="mk-MK" w:eastAsia="en-GB"/>
              </w:rPr>
            </w:pPr>
            <w:r>
              <w:rPr>
                <w:lang w:val="mk-MK" w:eastAsia="en-GB"/>
              </w:rPr>
              <w:t>&gt;1500 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5D02AB5F" w14:textId="77777777" w:rsidR="00B3744C" w:rsidRDefault="00B3744C">
            <w:pPr>
              <w:pStyle w:val="BodyText"/>
              <w:spacing w:line="256" w:lineRule="auto"/>
              <w:rPr>
                <w:lang w:val="mk-MK" w:eastAsia="en-GB"/>
              </w:rPr>
            </w:pPr>
            <w:r>
              <w:rPr>
                <w:lang w:val="mk-MK" w:eastAsia="en-GB"/>
              </w:rPr>
              <w:t>Нема</w:t>
            </w:r>
          </w:p>
        </w:tc>
        <w:tc>
          <w:tcPr>
            <w:tcW w:w="1843" w:type="dxa"/>
            <w:tcBorders>
              <w:top w:val="single" w:sz="2" w:space="0" w:color="auto"/>
              <w:left w:val="single" w:sz="2" w:space="0" w:color="auto"/>
              <w:bottom w:val="single" w:sz="2" w:space="0" w:color="auto"/>
              <w:right w:val="single" w:sz="2" w:space="0" w:color="auto"/>
            </w:tcBorders>
            <w:hideMark/>
          </w:tcPr>
          <w:p w14:paraId="4A75338D" w14:textId="77777777" w:rsidR="00B3744C" w:rsidRDefault="00B3744C">
            <w:pPr>
              <w:pStyle w:val="BodyText"/>
              <w:spacing w:line="256" w:lineRule="auto"/>
              <w:rPr>
                <w:lang w:val="mk-MK" w:eastAsia="en-GB"/>
              </w:rPr>
            </w:pPr>
            <w:r>
              <w:rPr>
                <w:lang w:val="mk-MK" w:eastAsia="en-GB"/>
              </w:rPr>
              <w:t>како во (в)(4)</w:t>
            </w:r>
          </w:p>
        </w:tc>
        <w:tc>
          <w:tcPr>
            <w:tcW w:w="1559" w:type="dxa"/>
            <w:tcBorders>
              <w:top w:val="single" w:sz="2" w:space="0" w:color="auto"/>
              <w:left w:val="single" w:sz="2" w:space="0" w:color="auto"/>
              <w:bottom w:val="single" w:sz="2" w:space="0" w:color="auto"/>
              <w:right w:val="single" w:sz="2" w:space="0" w:color="auto"/>
            </w:tcBorders>
            <w:hideMark/>
          </w:tcPr>
          <w:p w14:paraId="0D479279" w14:textId="77777777" w:rsidR="00B3744C" w:rsidRDefault="00B3744C">
            <w:pPr>
              <w:pStyle w:val="BodyText"/>
              <w:spacing w:line="256" w:lineRule="auto"/>
              <w:rPr>
                <w:lang w:val="mk-MK" w:eastAsia="en-GB"/>
              </w:rPr>
            </w:pPr>
            <w:r>
              <w:rPr>
                <w:lang w:val="mk-MK" w:eastAsia="en-GB"/>
              </w:rPr>
              <w:t>како во (в)(5)</w:t>
            </w:r>
          </w:p>
        </w:tc>
        <w:tc>
          <w:tcPr>
            <w:tcW w:w="567" w:type="dxa"/>
            <w:tcBorders>
              <w:top w:val="single" w:sz="2" w:space="0" w:color="auto"/>
              <w:left w:val="single" w:sz="2" w:space="0" w:color="auto"/>
              <w:bottom w:val="single" w:sz="2" w:space="0" w:color="auto"/>
              <w:right w:val="nil"/>
            </w:tcBorders>
            <w:hideMark/>
          </w:tcPr>
          <w:p w14:paraId="0DCAF52A" w14:textId="77777777" w:rsidR="00B3744C" w:rsidRDefault="00B3744C">
            <w:pPr>
              <w:pStyle w:val="BodyText"/>
              <w:spacing w:line="256" w:lineRule="auto"/>
              <w:jc w:val="center"/>
              <w:rPr>
                <w:lang w:val="mk-MK" w:eastAsia="en-GB"/>
              </w:rPr>
            </w:pPr>
            <w:r>
              <w:rPr>
                <w:lang w:val="mk-MK" w:eastAsia="en-GB"/>
              </w:rPr>
              <w:t>(б)</w:t>
            </w:r>
          </w:p>
        </w:tc>
      </w:tr>
      <w:tr w:rsidR="00B3744C" w14:paraId="7EFA429A" w14:textId="77777777" w:rsidTr="00B3744C">
        <w:trPr>
          <w:cantSplit/>
        </w:trPr>
        <w:tc>
          <w:tcPr>
            <w:tcW w:w="1418" w:type="dxa"/>
            <w:tcBorders>
              <w:top w:val="single" w:sz="2" w:space="0" w:color="auto"/>
              <w:left w:val="nil"/>
              <w:bottom w:val="single" w:sz="2" w:space="0" w:color="auto"/>
              <w:right w:val="single" w:sz="2" w:space="0" w:color="auto"/>
            </w:tcBorders>
            <w:hideMark/>
          </w:tcPr>
          <w:p w14:paraId="3BA7E252" w14:textId="77777777" w:rsidR="00B3744C" w:rsidRDefault="00B3744C">
            <w:pPr>
              <w:pStyle w:val="BodyText"/>
              <w:spacing w:line="256" w:lineRule="auto"/>
              <w:rPr>
                <w:lang w:val="mk-MK" w:eastAsia="en-GB"/>
              </w:rPr>
            </w:pPr>
            <w:r>
              <w:rPr>
                <w:lang w:val="mk-MK" w:eastAsia="en-GB"/>
              </w:rPr>
              <w:t>ATPL(A)</w:t>
            </w:r>
          </w:p>
        </w:tc>
        <w:tc>
          <w:tcPr>
            <w:tcW w:w="1985" w:type="dxa"/>
            <w:tcBorders>
              <w:top w:val="single" w:sz="2" w:space="0" w:color="auto"/>
              <w:left w:val="single" w:sz="2" w:space="0" w:color="auto"/>
              <w:bottom w:val="single" w:sz="2" w:space="0" w:color="auto"/>
              <w:right w:val="single" w:sz="2" w:space="0" w:color="auto"/>
            </w:tcBorders>
            <w:hideMark/>
          </w:tcPr>
          <w:p w14:paraId="32A22B92" w14:textId="77777777" w:rsidR="00B3744C" w:rsidRDefault="00B3744C">
            <w:pPr>
              <w:jc w:val="both"/>
              <w:rPr>
                <w:rStyle w:val="PageNumber"/>
                <w:rFonts w:asciiTheme="minorHAnsi" w:hAnsiTheme="minorHAnsi"/>
              </w:rPr>
            </w:pPr>
            <w:r>
              <w:rPr>
                <w:rStyle w:val="PageNumber"/>
                <w:rFonts w:asciiTheme="minorHAnsi" w:hAnsiTheme="minorHAnsi"/>
                <w:lang w:val="mk-MK"/>
              </w:rPr>
              <w:t xml:space="preserve">&gt;500 </w:t>
            </w:r>
            <w:r>
              <w:rPr>
                <w:bCs/>
                <w:sz w:val="20"/>
                <w:szCs w:val="20"/>
                <w:lang w:val="mk-MK"/>
              </w:rPr>
              <w:t>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126E5A55" w14:textId="77777777" w:rsidR="00B3744C" w:rsidRDefault="00B3744C">
            <w:pPr>
              <w:pStyle w:val="BodyText"/>
              <w:spacing w:line="256" w:lineRule="auto"/>
              <w:rPr>
                <w:lang w:eastAsia="en-GB"/>
              </w:rPr>
            </w:pPr>
            <w:r>
              <w:rPr>
                <w:lang w:val="mk-MK" w:eastAsia="en-GB"/>
              </w:rPr>
              <w:t>да покаже знаење за планирање и перформанси на лет согласно условите наведени во FCL.515</w:t>
            </w:r>
          </w:p>
        </w:tc>
        <w:tc>
          <w:tcPr>
            <w:tcW w:w="1843" w:type="dxa"/>
            <w:tcBorders>
              <w:top w:val="single" w:sz="2" w:space="0" w:color="auto"/>
              <w:left w:val="single" w:sz="2" w:space="0" w:color="auto"/>
              <w:bottom w:val="single" w:sz="2" w:space="0" w:color="auto"/>
              <w:right w:val="single" w:sz="2" w:space="0" w:color="auto"/>
            </w:tcBorders>
            <w:hideMark/>
          </w:tcPr>
          <w:p w14:paraId="2E8C1DA3" w14:textId="77777777" w:rsidR="00B3744C" w:rsidRDefault="00B3744C">
            <w:pPr>
              <w:pStyle w:val="BodyText"/>
              <w:spacing w:line="256" w:lineRule="auto"/>
              <w:rPr>
                <w:lang w:val="mk-MK" w:eastAsia="en-GB"/>
              </w:rPr>
            </w:pPr>
            <w:r>
              <w:rPr>
                <w:lang w:val="mk-MK" w:eastAsia="en-GB"/>
              </w:rPr>
              <w:t>ATPL (A), со овластување за тип со ограничување за копилот</w:t>
            </w:r>
          </w:p>
        </w:tc>
        <w:tc>
          <w:tcPr>
            <w:tcW w:w="1559" w:type="dxa"/>
            <w:tcBorders>
              <w:top w:val="single" w:sz="2" w:space="0" w:color="auto"/>
              <w:left w:val="single" w:sz="2" w:space="0" w:color="auto"/>
              <w:bottom w:val="single" w:sz="2" w:space="0" w:color="auto"/>
              <w:right w:val="single" w:sz="2" w:space="0" w:color="auto"/>
            </w:tcBorders>
            <w:hideMark/>
          </w:tcPr>
          <w:p w14:paraId="5059B6E1" w14:textId="77777777" w:rsidR="00B3744C" w:rsidRDefault="00B3744C">
            <w:pPr>
              <w:pStyle w:val="BodyText"/>
              <w:spacing w:line="256" w:lineRule="auto"/>
              <w:rPr>
                <w:lang w:val="mk-MK" w:eastAsia="en-GB"/>
              </w:rPr>
            </w:pPr>
            <w:r>
              <w:rPr>
                <w:lang w:val="mk-MK" w:eastAsia="en-GB"/>
              </w:rPr>
              <w:t>Да покаже способност да лета во својство на PIC како што се бара во Додаток 9 на Дел –FCL</w:t>
            </w:r>
          </w:p>
        </w:tc>
        <w:tc>
          <w:tcPr>
            <w:tcW w:w="567" w:type="dxa"/>
            <w:tcBorders>
              <w:top w:val="single" w:sz="2" w:space="0" w:color="auto"/>
              <w:left w:val="single" w:sz="2" w:space="0" w:color="auto"/>
              <w:bottom w:val="single" w:sz="2" w:space="0" w:color="auto"/>
              <w:right w:val="nil"/>
            </w:tcBorders>
            <w:hideMark/>
          </w:tcPr>
          <w:p w14:paraId="1CC9A637" w14:textId="77777777" w:rsidR="00B3744C" w:rsidRDefault="00B3744C">
            <w:pPr>
              <w:pStyle w:val="BodyText"/>
              <w:spacing w:line="256" w:lineRule="auto"/>
              <w:jc w:val="center"/>
              <w:rPr>
                <w:lang w:val="mk-MK" w:eastAsia="en-GB"/>
              </w:rPr>
            </w:pPr>
            <w:r>
              <w:rPr>
                <w:lang w:val="mk-MK" w:eastAsia="en-GB"/>
              </w:rPr>
              <w:t>(c)</w:t>
            </w:r>
          </w:p>
        </w:tc>
      </w:tr>
      <w:tr w:rsidR="00B3744C" w14:paraId="1D6646C4" w14:textId="77777777" w:rsidTr="00B3744C">
        <w:trPr>
          <w:cantSplit/>
        </w:trPr>
        <w:tc>
          <w:tcPr>
            <w:tcW w:w="1418" w:type="dxa"/>
            <w:tcBorders>
              <w:top w:val="single" w:sz="2" w:space="0" w:color="auto"/>
              <w:left w:val="nil"/>
              <w:bottom w:val="single" w:sz="6" w:space="0" w:color="auto"/>
              <w:right w:val="single" w:sz="2" w:space="0" w:color="auto"/>
            </w:tcBorders>
            <w:hideMark/>
          </w:tcPr>
          <w:p w14:paraId="61D9F7BE" w14:textId="77777777" w:rsidR="00B3744C" w:rsidRDefault="00B3744C">
            <w:pPr>
              <w:pStyle w:val="BodyText"/>
              <w:spacing w:line="256" w:lineRule="auto"/>
              <w:rPr>
                <w:lang w:val="mk-MK" w:eastAsia="en-GB"/>
              </w:rPr>
            </w:pPr>
            <w:r>
              <w:rPr>
                <w:lang w:val="mk-MK" w:eastAsia="en-GB"/>
              </w:rPr>
              <w:t>CPL/IR(A) и положен испит на ICAO за теоретско познавање за ATPL во земјата– членка во која е издадена дозволата</w:t>
            </w:r>
          </w:p>
        </w:tc>
        <w:tc>
          <w:tcPr>
            <w:tcW w:w="1985" w:type="dxa"/>
            <w:tcBorders>
              <w:top w:val="single" w:sz="2" w:space="0" w:color="auto"/>
              <w:left w:val="single" w:sz="2" w:space="0" w:color="auto"/>
              <w:bottom w:val="single" w:sz="6" w:space="0" w:color="auto"/>
              <w:right w:val="single" w:sz="2" w:space="0" w:color="auto"/>
            </w:tcBorders>
          </w:tcPr>
          <w:p w14:paraId="02022026" w14:textId="77777777" w:rsidR="00B3744C" w:rsidRDefault="00B3744C">
            <w:pPr>
              <w:jc w:val="both"/>
              <w:rPr>
                <w:rStyle w:val="PageNumber"/>
                <w:rFonts w:asciiTheme="minorHAnsi" w:hAnsiTheme="minorHAnsi"/>
              </w:rPr>
            </w:pPr>
          </w:p>
        </w:tc>
        <w:tc>
          <w:tcPr>
            <w:tcW w:w="2126" w:type="dxa"/>
            <w:tcBorders>
              <w:top w:val="single" w:sz="2" w:space="0" w:color="auto"/>
              <w:left w:val="single" w:sz="2" w:space="0" w:color="auto"/>
              <w:bottom w:val="single" w:sz="6" w:space="0" w:color="auto"/>
              <w:right w:val="single" w:sz="2" w:space="0" w:color="auto"/>
            </w:tcBorders>
            <w:hideMark/>
          </w:tcPr>
          <w:p w14:paraId="26980967" w14:textId="77777777" w:rsidR="00B3744C" w:rsidRDefault="00B3744C">
            <w:pPr>
              <w:pStyle w:val="BodyText"/>
              <w:tabs>
                <w:tab w:val="left" w:pos="244"/>
              </w:tabs>
              <w:spacing w:line="256" w:lineRule="auto"/>
              <w:rPr>
                <w:lang w:eastAsia="en-GB"/>
              </w:rPr>
            </w:pPr>
            <w:r>
              <w:rPr>
                <w:lang w:val="mk-MK" w:eastAsia="en-GB"/>
              </w:rPr>
              <w:t>(i)</w:t>
            </w:r>
            <w:r>
              <w:rPr>
                <w:lang w:val="mk-MK" w:eastAsia="en-GB"/>
              </w:rPr>
              <w:tab/>
              <w:t>да покаже знаење за планирање и перформанси на лет согласно условите наведени во FCL.310 и FCL.615 (б)</w:t>
            </w:r>
          </w:p>
          <w:p w14:paraId="31AD85B8" w14:textId="77777777" w:rsidR="00B3744C" w:rsidRDefault="00B3744C">
            <w:pPr>
              <w:pStyle w:val="BodyText"/>
              <w:tabs>
                <w:tab w:val="left" w:pos="233"/>
              </w:tabs>
              <w:spacing w:line="256" w:lineRule="auto"/>
              <w:rPr>
                <w:lang w:val="mk-MK" w:eastAsia="en-GB"/>
              </w:rPr>
            </w:pPr>
            <w:r>
              <w:rPr>
                <w:lang w:val="mk-MK" w:eastAsia="en-GB"/>
              </w:rPr>
              <w:t>(ii)</w:t>
            </w:r>
            <w:r>
              <w:rPr>
                <w:lang w:val="mk-MK" w:eastAsia="en-GB"/>
              </w:rPr>
              <w:tab/>
              <w:t>да ги исполни останатите услови наведени во FCL.720А(ц)</w:t>
            </w:r>
          </w:p>
        </w:tc>
        <w:tc>
          <w:tcPr>
            <w:tcW w:w="1843" w:type="dxa"/>
            <w:tcBorders>
              <w:top w:val="single" w:sz="2" w:space="0" w:color="auto"/>
              <w:left w:val="single" w:sz="2" w:space="0" w:color="auto"/>
              <w:bottom w:val="single" w:sz="6" w:space="0" w:color="auto"/>
              <w:right w:val="single" w:sz="2" w:space="0" w:color="auto"/>
            </w:tcBorders>
            <w:hideMark/>
          </w:tcPr>
          <w:p w14:paraId="68EFB164" w14:textId="77777777" w:rsidR="00B3744C" w:rsidRDefault="00B3744C">
            <w:pPr>
              <w:pStyle w:val="BodyText"/>
              <w:spacing w:line="256" w:lineRule="auto"/>
              <w:rPr>
                <w:lang w:val="mk-MK" w:eastAsia="en-GB"/>
              </w:rPr>
            </w:pPr>
            <w:r>
              <w:rPr>
                <w:lang w:val="mk-MK" w:eastAsia="en-GB"/>
              </w:rPr>
              <w:t xml:space="preserve">CPL/IR(А) со признавање/ кредит за теоретски дел за ATPL </w:t>
            </w:r>
          </w:p>
        </w:tc>
        <w:tc>
          <w:tcPr>
            <w:tcW w:w="1559" w:type="dxa"/>
            <w:tcBorders>
              <w:top w:val="single" w:sz="2" w:space="0" w:color="auto"/>
              <w:left w:val="single" w:sz="2" w:space="0" w:color="auto"/>
              <w:bottom w:val="single" w:sz="6" w:space="0" w:color="auto"/>
              <w:right w:val="single" w:sz="2" w:space="0" w:color="auto"/>
            </w:tcBorders>
            <w:hideMark/>
          </w:tcPr>
          <w:p w14:paraId="4E754974" w14:textId="77777777" w:rsidR="00B3744C" w:rsidRDefault="00B3744C">
            <w:pPr>
              <w:pStyle w:val="BodyText"/>
              <w:spacing w:line="256" w:lineRule="auto"/>
              <w:rPr>
                <w:lang w:val="mk-MK" w:eastAsia="en-GB"/>
              </w:rPr>
            </w:pPr>
            <w:r>
              <w:rPr>
                <w:lang w:val="mk-MK" w:eastAsia="en-GB"/>
              </w:rPr>
              <w:t xml:space="preserve">не е применливо </w:t>
            </w:r>
          </w:p>
        </w:tc>
        <w:tc>
          <w:tcPr>
            <w:tcW w:w="567" w:type="dxa"/>
            <w:tcBorders>
              <w:top w:val="single" w:sz="2" w:space="0" w:color="auto"/>
              <w:left w:val="single" w:sz="2" w:space="0" w:color="auto"/>
              <w:bottom w:val="single" w:sz="6" w:space="0" w:color="auto"/>
              <w:right w:val="nil"/>
            </w:tcBorders>
            <w:hideMark/>
          </w:tcPr>
          <w:p w14:paraId="048FD836" w14:textId="77777777" w:rsidR="00B3744C" w:rsidRDefault="00B3744C">
            <w:pPr>
              <w:pStyle w:val="BodyText"/>
              <w:spacing w:line="256" w:lineRule="auto"/>
              <w:rPr>
                <w:lang w:val="mk-MK" w:eastAsia="en-GB"/>
              </w:rPr>
            </w:pPr>
            <w:r>
              <w:rPr>
                <w:lang w:val="mk-MK" w:eastAsia="en-GB"/>
              </w:rPr>
              <w:t>(d)</w:t>
            </w:r>
          </w:p>
        </w:tc>
      </w:tr>
      <w:tr w:rsidR="00B3744C" w14:paraId="29E3B86D" w14:textId="77777777" w:rsidTr="00B3744C">
        <w:trPr>
          <w:cantSplit/>
        </w:trPr>
        <w:tc>
          <w:tcPr>
            <w:tcW w:w="1418" w:type="dxa"/>
            <w:tcBorders>
              <w:top w:val="single" w:sz="6" w:space="0" w:color="auto"/>
              <w:left w:val="nil"/>
              <w:bottom w:val="single" w:sz="2" w:space="0" w:color="auto"/>
              <w:right w:val="single" w:sz="2" w:space="0" w:color="auto"/>
            </w:tcBorders>
            <w:hideMark/>
          </w:tcPr>
          <w:p w14:paraId="77B59B0D" w14:textId="77777777" w:rsidR="00B3744C" w:rsidRDefault="00B3744C">
            <w:pPr>
              <w:pStyle w:val="BodyText"/>
              <w:spacing w:line="256" w:lineRule="auto"/>
              <w:ind w:right="-108"/>
              <w:rPr>
                <w:bCs/>
                <w:lang w:val="mk-MK" w:eastAsia="en-GB"/>
              </w:rPr>
            </w:pPr>
            <w:r>
              <w:rPr>
                <w:lang w:val="mk-MK" w:eastAsia="en-GB"/>
              </w:rPr>
              <w:lastRenderedPageBreak/>
              <w:t>CPL/IR(A)</w:t>
            </w:r>
          </w:p>
        </w:tc>
        <w:tc>
          <w:tcPr>
            <w:tcW w:w="1985" w:type="dxa"/>
            <w:tcBorders>
              <w:top w:val="single" w:sz="6" w:space="0" w:color="auto"/>
              <w:left w:val="single" w:sz="2" w:space="0" w:color="auto"/>
              <w:bottom w:val="single" w:sz="2" w:space="0" w:color="auto"/>
              <w:right w:val="single" w:sz="2" w:space="0" w:color="auto"/>
            </w:tcBorders>
            <w:hideMark/>
          </w:tcPr>
          <w:p w14:paraId="0D0A375D" w14:textId="77777777" w:rsidR="00B3744C" w:rsidRDefault="00B3744C">
            <w:pPr>
              <w:jc w:val="both"/>
              <w:rPr>
                <w:rStyle w:val="PageNumber"/>
                <w:rFonts w:asciiTheme="minorHAnsi" w:hAnsiTheme="minorHAnsi"/>
              </w:rPr>
            </w:pPr>
            <w:r>
              <w:rPr>
                <w:rStyle w:val="PageNumber"/>
                <w:rFonts w:asciiTheme="minorHAnsi" w:hAnsiTheme="minorHAnsi"/>
                <w:lang w:val="mk-MK"/>
              </w:rPr>
              <w:t xml:space="preserve">&gt;500 на авиони со повеќе пилоти, или на операции на лет со повеќе пилоти на авиони со еден пилот CS 23 категорија комутер или еквивалент согласно условите наведени во </w:t>
            </w:r>
            <w:r>
              <w:rPr>
                <w:sz w:val="20"/>
                <w:szCs w:val="20"/>
                <w:lang w:val="mk-MK"/>
              </w:rPr>
              <w:t>Дел–</w:t>
            </w:r>
            <w:r>
              <w:rPr>
                <w:rStyle w:val="PageNumber"/>
                <w:rFonts w:asciiTheme="minorHAnsi" w:hAnsiTheme="minorHAnsi"/>
                <w:lang w:val="mk-MK"/>
              </w:rPr>
              <w:t>OPS за јавен воздушен превоз</w:t>
            </w:r>
          </w:p>
        </w:tc>
        <w:tc>
          <w:tcPr>
            <w:tcW w:w="2126" w:type="dxa"/>
            <w:tcBorders>
              <w:top w:val="single" w:sz="6" w:space="0" w:color="auto"/>
              <w:left w:val="single" w:sz="2" w:space="0" w:color="auto"/>
              <w:bottom w:val="single" w:sz="2" w:space="0" w:color="auto"/>
              <w:right w:val="single" w:sz="2" w:space="0" w:color="auto"/>
            </w:tcBorders>
            <w:hideMark/>
          </w:tcPr>
          <w:p w14:paraId="5BFAA527" w14:textId="77777777" w:rsidR="00B3744C" w:rsidRDefault="00B3744C">
            <w:pPr>
              <w:pStyle w:val="BodyText"/>
              <w:tabs>
                <w:tab w:val="left" w:pos="244"/>
              </w:tabs>
              <w:spacing w:line="256" w:lineRule="auto"/>
              <w:rPr>
                <w:lang w:eastAsia="en-GB"/>
              </w:rPr>
            </w:pPr>
            <w:r>
              <w:rPr>
                <w:lang w:val="mk-MK" w:eastAsia="en-GB"/>
              </w:rPr>
              <w:t>(i)</w:t>
            </w:r>
            <w:r>
              <w:rPr>
                <w:lang w:val="mk-MK" w:eastAsia="en-GB"/>
              </w:rPr>
              <w:tab/>
              <w:t xml:space="preserve">да го положи испитот за знаење за ATPL(А) согласно JAR FCL во земјата– членка каде се издава дозволата* </w:t>
            </w:r>
          </w:p>
          <w:p w14:paraId="399EB61D" w14:textId="77777777" w:rsidR="00B3744C" w:rsidRDefault="00B3744C">
            <w:pPr>
              <w:pStyle w:val="BodyText"/>
              <w:tabs>
                <w:tab w:val="left" w:pos="254"/>
              </w:tabs>
              <w:spacing w:line="256" w:lineRule="auto"/>
              <w:rPr>
                <w:lang w:val="mk-MK" w:eastAsia="en-GB"/>
              </w:rPr>
            </w:pPr>
            <w:r>
              <w:rPr>
                <w:lang w:val="mk-MK" w:eastAsia="en-GB"/>
              </w:rPr>
              <w:t>(ii)</w:t>
            </w:r>
            <w:r>
              <w:rPr>
                <w:lang w:val="mk-MK" w:eastAsia="en-GB"/>
              </w:rPr>
              <w:tab/>
              <w:t>да ги исполни другите услови наведени во FCL.720А (в)</w:t>
            </w:r>
          </w:p>
        </w:tc>
        <w:tc>
          <w:tcPr>
            <w:tcW w:w="1843" w:type="dxa"/>
            <w:tcBorders>
              <w:top w:val="single" w:sz="6" w:space="0" w:color="auto"/>
              <w:left w:val="single" w:sz="2" w:space="0" w:color="auto"/>
              <w:bottom w:val="single" w:sz="2" w:space="0" w:color="auto"/>
              <w:right w:val="single" w:sz="2" w:space="0" w:color="auto"/>
            </w:tcBorders>
            <w:hideMark/>
          </w:tcPr>
          <w:p w14:paraId="18BD546C" w14:textId="77777777" w:rsidR="00B3744C" w:rsidRDefault="00B3744C">
            <w:pPr>
              <w:pStyle w:val="BodyText"/>
              <w:spacing w:line="256" w:lineRule="auto"/>
              <w:rPr>
                <w:lang w:val="mk-MK" w:eastAsia="en-GB"/>
              </w:rPr>
            </w:pPr>
            <w:r>
              <w:rPr>
                <w:lang w:val="mk-MK" w:eastAsia="en-GB"/>
              </w:rPr>
              <w:t xml:space="preserve">CPL/IR(А) со признавање за теоретски дел за ATPL </w:t>
            </w:r>
          </w:p>
        </w:tc>
        <w:tc>
          <w:tcPr>
            <w:tcW w:w="1559" w:type="dxa"/>
            <w:tcBorders>
              <w:top w:val="single" w:sz="6" w:space="0" w:color="auto"/>
              <w:left w:val="single" w:sz="2" w:space="0" w:color="auto"/>
              <w:bottom w:val="single" w:sz="2" w:space="0" w:color="auto"/>
              <w:right w:val="nil"/>
            </w:tcBorders>
            <w:hideMark/>
          </w:tcPr>
          <w:p w14:paraId="325C7D90" w14:textId="77777777" w:rsidR="00B3744C" w:rsidRDefault="00B3744C">
            <w:pPr>
              <w:pStyle w:val="BodyText"/>
              <w:spacing w:line="256" w:lineRule="auto"/>
              <w:rPr>
                <w:lang w:val="mk-MK" w:eastAsia="en-GB"/>
              </w:rPr>
            </w:pPr>
            <w:r>
              <w:rPr>
                <w:lang w:val="mk-MK" w:eastAsia="en-GB"/>
              </w:rPr>
              <w:t>не е применливо</w:t>
            </w:r>
          </w:p>
        </w:tc>
        <w:tc>
          <w:tcPr>
            <w:tcW w:w="567" w:type="dxa"/>
            <w:tcBorders>
              <w:top w:val="single" w:sz="6" w:space="0" w:color="auto"/>
              <w:left w:val="nil"/>
              <w:bottom w:val="single" w:sz="2" w:space="0" w:color="auto"/>
              <w:right w:val="nil"/>
            </w:tcBorders>
            <w:hideMark/>
          </w:tcPr>
          <w:p w14:paraId="2149DE59" w14:textId="77777777" w:rsidR="00B3744C" w:rsidRDefault="00B3744C">
            <w:pPr>
              <w:pStyle w:val="BodyText"/>
              <w:spacing w:line="256" w:lineRule="auto"/>
              <w:jc w:val="center"/>
              <w:rPr>
                <w:lang w:val="mk-MK" w:eastAsia="en-GB"/>
              </w:rPr>
            </w:pPr>
            <w:r>
              <w:rPr>
                <w:lang w:val="mk-MK" w:eastAsia="en-GB"/>
              </w:rPr>
              <w:t>(е)</w:t>
            </w:r>
          </w:p>
        </w:tc>
      </w:tr>
      <w:tr w:rsidR="00B3744C" w14:paraId="5369288B" w14:textId="77777777" w:rsidTr="00B3744C">
        <w:trPr>
          <w:cantSplit/>
        </w:trPr>
        <w:tc>
          <w:tcPr>
            <w:tcW w:w="1418" w:type="dxa"/>
            <w:tcBorders>
              <w:top w:val="single" w:sz="2" w:space="0" w:color="auto"/>
              <w:left w:val="nil"/>
              <w:bottom w:val="single" w:sz="6" w:space="0" w:color="auto"/>
              <w:right w:val="single" w:sz="6" w:space="0" w:color="auto"/>
            </w:tcBorders>
            <w:hideMark/>
          </w:tcPr>
          <w:p w14:paraId="2026FB00" w14:textId="77777777" w:rsidR="00B3744C" w:rsidRDefault="00B3744C">
            <w:pPr>
              <w:rPr>
                <w:sz w:val="20"/>
                <w:szCs w:val="20"/>
                <w:lang w:val="mk-MK"/>
              </w:rPr>
            </w:pPr>
            <w:r>
              <w:rPr>
                <w:sz w:val="20"/>
                <w:szCs w:val="20"/>
                <w:lang w:val="mk-MK"/>
              </w:rPr>
              <w:t>CPL/IR(A)</w:t>
            </w:r>
          </w:p>
        </w:tc>
        <w:tc>
          <w:tcPr>
            <w:tcW w:w="1985" w:type="dxa"/>
            <w:tcBorders>
              <w:top w:val="single" w:sz="2" w:space="0" w:color="auto"/>
              <w:left w:val="single" w:sz="6" w:space="0" w:color="auto"/>
              <w:bottom w:val="single" w:sz="6" w:space="0" w:color="auto"/>
              <w:right w:val="single" w:sz="6" w:space="0" w:color="auto"/>
            </w:tcBorders>
            <w:hideMark/>
          </w:tcPr>
          <w:p w14:paraId="1277FAD5" w14:textId="77777777" w:rsidR="00B3744C" w:rsidRDefault="00B3744C">
            <w:pPr>
              <w:jc w:val="both"/>
              <w:rPr>
                <w:bCs/>
                <w:sz w:val="20"/>
                <w:szCs w:val="20"/>
                <w:lang w:val="mk-MK"/>
              </w:rPr>
            </w:pPr>
            <w:r>
              <w:rPr>
                <w:sz w:val="20"/>
                <w:szCs w:val="20"/>
                <w:lang w:val="mk-MK"/>
              </w:rPr>
              <w:t>&gt;500 часа како PIC на авиони со еден пилот</w:t>
            </w:r>
          </w:p>
        </w:tc>
        <w:tc>
          <w:tcPr>
            <w:tcW w:w="2126" w:type="dxa"/>
            <w:tcBorders>
              <w:top w:val="single" w:sz="2" w:space="0" w:color="auto"/>
              <w:left w:val="single" w:sz="6" w:space="0" w:color="auto"/>
              <w:bottom w:val="single" w:sz="6" w:space="0" w:color="auto"/>
              <w:right w:val="single" w:sz="6" w:space="0" w:color="auto"/>
            </w:tcBorders>
            <w:hideMark/>
          </w:tcPr>
          <w:p w14:paraId="1FDE69F7" w14:textId="77777777" w:rsidR="00B3744C" w:rsidRDefault="00B3744C">
            <w:pPr>
              <w:jc w:val="both"/>
              <w:rPr>
                <w:sz w:val="20"/>
                <w:szCs w:val="20"/>
                <w:lang w:val="mk-MK"/>
              </w:rPr>
            </w:pPr>
            <w:r>
              <w:rPr>
                <w:sz w:val="20"/>
                <w:szCs w:val="20"/>
                <w:lang w:val="mk-MK"/>
              </w:rPr>
              <w:t>нема</w:t>
            </w:r>
          </w:p>
        </w:tc>
        <w:tc>
          <w:tcPr>
            <w:tcW w:w="1843" w:type="dxa"/>
            <w:tcBorders>
              <w:top w:val="single" w:sz="2" w:space="0" w:color="auto"/>
              <w:left w:val="single" w:sz="6" w:space="0" w:color="auto"/>
              <w:bottom w:val="single" w:sz="6" w:space="0" w:color="auto"/>
              <w:right w:val="single" w:sz="6" w:space="0" w:color="auto"/>
            </w:tcBorders>
            <w:hideMark/>
          </w:tcPr>
          <w:p w14:paraId="3293DF21" w14:textId="77777777" w:rsidR="00B3744C" w:rsidRDefault="00B3744C">
            <w:pPr>
              <w:jc w:val="both"/>
              <w:rPr>
                <w:sz w:val="20"/>
                <w:szCs w:val="20"/>
                <w:lang w:val="mk-MK"/>
              </w:rPr>
            </w:pPr>
            <w:r>
              <w:rPr>
                <w:sz w:val="20"/>
                <w:szCs w:val="20"/>
                <w:lang w:val="mk-MK"/>
              </w:rPr>
              <w:t>CPL/IR(A) со овластување за тип и со ограничување за авиони со еден пилот</w:t>
            </w:r>
          </w:p>
        </w:tc>
        <w:tc>
          <w:tcPr>
            <w:tcW w:w="1559" w:type="dxa"/>
            <w:tcBorders>
              <w:top w:val="single" w:sz="2" w:space="0" w:color="auto"/>
              <w:left w:val="single" w:sz="6" w:space="0" w:color="auto"/>
              <w:bottom w:val="single" w:sz="6" w:space="0" w:color="auto"/>
              <w:right w:val="nil"/>
            </w:tcBorders>
          </w:tcPr>
          <w:p w14:paraId="6DE3C9E1" w14:textId="77777777" w:rsidR="00B3744C" w:rsidRDefault="00B3744C">
            <w:pPr>
              <w:jc w:val="both"/>
              <w:rPr>
                <w:sz w:val="20"/>
                <w:szCs w:val="20"/>
                <w:lang w:val="mk-MK"/>
              </w:rPr>
            </w:pPr>
          </w:p>
        </w:tc>
        <w:tc>
          <w:tcPr>
            <w:tcW w:w="567" w:type="dxa"/>
            <w:tcBorders>
              <w:top w:val="single" w:sz="2" w:space="0" w:color="auto"/>
              <w:left w:val="nil"/>
              <w:bottom w:val="single" w:sz="6" w:space="0" w:color="auto"/>
              <w:right w:val="nil"/>
            </w:tcBorders>
            <w:hideMark/>
          </w:tcPr>
          <w:p w14:paraId="56C4B539" w14:textId="77777777" w:rsidR="00B3744C" w:rsidRDefault="00B3744C">
            <w:pPr>
              <w:jc w:val="center"/>
              <w:rPr>
                <w:sz w:val="20"/>
                <w:szCs w:val="20"/>
                <w:lang w:val="mk-MK"/>
              </w:rPr>
            </w:pPr>
            <w:r>
              <w:rPr>
                <w:sz w:val="20"/>
                <w:szCs w:val="20"/>
                <w:lang w:val="mk-MK"/>
              </w:rPr>
              <w:t>(ф)</w:t>
            </w:r>
          </w:p>
        </w:tc>
      </w:tr>
      <w:tr w:rsidR="00B3744C" w14:paraId="10997AD1" w14:textId="77777777" w:rsidTr="00B3744C">
        <w:trPr>
          <w:cantSplit/>
        </w:trPr>
        <w:tc>
          <w:tcPr>
            <w:tcW w:w="1418" w:type="dxa"/>
            <w:tcBorders>
              <w:top w:val="single" w:sz="6" w:space="0" w:color="auto"/>
              <w:left w:val="nil"/>
              <w:bottom w:val="single" w:sz="2" w:space="0" w:color="auto"/>
              <w:right w:val="single" w:sz="2" w:space="0" w:color="auto"/>
            </w:tcBorders>
            <w:hideMark/>
          </w:tcPr>
          <w:p w14:paraId="0445385D" w14:textId="77777777" w:rsidR="00B3744C" w:rsidRDefault="00B3744C">
            <w:pPr>
              <w:rPr>
                <w:sz w:val="20"/>
                <w:szCs w:val="20"/>
                <w:lang w:val="mk-MK"/>
              </w:rPr>
            </w:pPr>
            <w:r>
              <w:rPr>
                <w:sz w:val="20"/>
                <w:szCs w:val="20"/>
                <w:lang w:val="mk-MK"/>
              </w:rPr>
              <w:t>CPL/IR(A)</w:t>
            </w:r>
          </w:p>
        </w:tc>
        <w:tc>
          <w:tcPr>
            <w:tcW w:w="1985" w:type="dxa"/>
            <w:tcBorders>
              <w:top w:val="single" w:sz="6" w:space="0" w:color="auto"/>
              <w:left w:val="single" w:sz="2" w:space="0" w:color="auto"/>
              <w:bottom w:val="single" w:sz="2" w:space="0" w:color="auto"/>
              <w:right w:val="single" w:sz="2" w:space="0" w:color="auto"/>
            </w:tcBorders>
            <w:hideMark/>
          </w:tcPr>
          <w:p w14:paraId="6E8FEF6B" w14:textId="77777777" w:rsidR="00B3744C" w:rsidRDefault="00B3744C">
            <w:pPr>
              <w:jc w:val="both"/>
              <w:rPr>
                <w:sz w:val="20"/>
                <w:szCs w:val="20"/>
                <w:lang w:val="mk-MK"/>
              </w:rPr>
            </w:pPr>
            <w:r>
              <w:rPr>
                <w:sz w:val="20"/>
                <w:szCs w:val="20"/>
                <w:lang w:val="mk-MK"/>
              </w:rPr>
              <w:t>&lt;500 часа како PIC на авиони со еден пилот</w:t>
            </w:r>
          </w:p>
        </w:tc>
        <w:tc>
          <w:tcPr>
            <w:tcW w:w="2126" w:type="dxa"/>
            <w:tcBorders>
              <w:top w:val="single" w:sz="6" w:space="0" w:color="auto"/>
              <w:left w:val="single" w:sz="2" w:space="0" w:color="auto"/>
              <w:bottom w:val="single" w:sz="2" w:space="0" w:color="auto"/>
              <w:right w:val="single" w:sz="2" w:space="0" w:color="auto"/>
            </w:tcBorders>
            <w:hideMark/>
          </w:tcPr>
          <w:p w14:paraId="22E0DF73" w14:textId="77777777" w:rsidR="00B3744C" w:rsidRDefault="00B3744C">
            <w:pPr>
              <w:jc w:val="both"/>
              <w:rPr>
                <w:sz w:val="20"/>
                <w:szCs w:val="20"/>
                <w:lang w:val="mk-MK"/>
              </w:rPr>
            </w:pPr>
            <w:r>
              <w:rPr>
                <w:sz w:val="20"/>
                <w:szCs w:val="20"/>
                <w:lang w:val="mk-MK"/>
              </w:rPr>
              <w:t>да покаже познавање за планирање и перформанси на лет за ниво на CPL/IR</w:t>
            </w:r>
          </w:p>
        </w:tc>
        <w:tc>
          <w:tcPr>
            <w:tcW w:w="1843" w:type="dxa"/>
            <w:tcBorders>
              <w:top w:val="single" w:sz="6" w:space="0" w:color="auto"/>
              <w:left w:val="single" w:sz="2" w:space="0" w:color="auto"/>
              <w:bottom w:val="single" w:sz="2" w:space="0" w:color="auto"/>
              <w:right w:val="single" w:sz="2" w:space="0" w:color="auto"/>
            </w:tcBorders>
            <w:hideMark/>
          </w:tcPr>
          <w:p w14:paraId="27E8F0C2" w14:textId="77777777" w:rsidR="00B3744C" w:rsidRDefault="00B3744C">
            <w:pPr>
              <w:jc w:val="both"/>
              <w:rPr>
                <w:sz w:val="20"/>
                <w:szCs w:val="20"/>
                <w:lang w:val="mk-MK"/>
              </w:rPr>
            </w:pPr>
            <w:r>
              <w:rPr>
                <w:sz w:val="20"/>
                <w:szCs w:val="20"/>
                <w:lang w:val="mk-MK"/>
              </w:rPr>
              <w:t>како во 4 (ѓ)</w:t>
            </w:r>
          </w:p>
        </w:tc>
        <w:tc>
          <w:tcPr>
            <w:tcW w:w="1559" w:type="dxa"/>
            <w:tcBorders>
              <w:top w:val="single" w:sz="6" w:space="0" w:color="auto"/>
              <w:left w:val="single" w:sz="2" w:space="0" w:color="auto"/>
              <w:bottom w:val="single" w:sz="2" w:space="0" w:color="auto"/>
              <w:right w:val="nil"/>
            </w:tcBorders>
            <w:hideMark/>
          </w:tcPr>
          <w:p w14:paraId="2E68FBDF" w14:textId="77777777" w:rsidR="00B3744C" w:rsidRDefault="00B3744C">
            <w:pPr>
              <w:jc w:val="both"/>
              <w:rPr>
                <w:sz w:val="20"/>
                <w:szCs w:val="20"/>
                <w:lang w:val="mk-MK"/>
              </w:rPr>
            </w:pPr>
            <w:r>
              <w:rPr>
                <w:sz w:val="20"/>
                <w:szCs w:val="20"/>
                <w:lang w:val="mk-MK"/>
              </w:rPr>
              <w:t xml:space="preserve">Стекнување на овластување за летање на тип во состав на екипаж со повеќе пилоти согласно Дел–FCL </w:t>
            </w:r>
          </w:p>
        </w:tc>
        <w:tc>
          <w:tcPr>
            <w:tcW w:w="567" w:type="dxa"/>
            <w:tcBorders>
              <w:top w:val="single" w:sz="6" w:space="0" w:color="auto"/>
              <w:left w:val="nil"/>
              <w:bottom w:val="single" w:sz="2" w:space="0" w:color="auto"/>
              <w:right w:val="nil"/>
            </w:tcBorders>
            <w:hideMark/>
          </w:tcPr>
          <w:p w14:paraId="0C937919" w14:textId="77777777" w:rsidR="00B3744C" w:rsidRDefault="00B3744C">
            <w:pPr>
              <w:jc w:val="center"/>
              <w:rPr>
                <w:sz w:val="20"/>
                <w:szCs w:val="20"/>
                <w:lang w:val="mk-MK"/>
              </w:rPr>
            </w:pPr>
            <w:r>
              <w:rPr>
                <w:sz w:val="20"/>
                <w:szCs w:val="20"/>
                <w:lang w:val="mk-MK"/>
              </w:rPr>
              <w:t>(г)</w:t>
            </w:r>
          </w:p>
        </w:tc>
      </w:tr>
      <w:tr w:rsidR="00B3744C" w14:paraId="23F9151D" w14:textId="77777777" w:rsidTr="00B3744C">
        <w:trPr>
          <w:cantSplit/>
        </w:trPr>
        <w:tc>
          <w:tcPr>
            <w:tcW w:w="1418" w:type="dxa"/>
            <w:tcBorders>
              <w:top w:val="single" w:sz="2" w:space="0" w:color="auto"/>
              <w:left w:val="nil"/>
              <w:bottom w:val="single" w:sz="2" w:space="0" w:color="auto"/>
              <w:right w:val="single" w:sz="2" w:space="0" w:color="auto"/>
            </w:tcBorders>
            <w:hideMark/>
          </w:tcPr>
          <w:p w14:paraId="6B096962" w14:textId="77777777" w:rsidR="00B3744C" w:rsidRDefault="00B3744C">
            <w:pPr>
              <w:rPr>
                <w:sz w:val="20"/>
                <w:szCs w:val="20"/>
                <w:lang w:val="mk-MK"/>
              </w:rPr>
            </w:pPr>
            <w:r>
              <w:rPr>
                <w:sz w:val="20"/>
                <w:szCs w:val="20"/>
                <w:lang w:val="mk-MK"/>
              </w:rPr>
              <w:t>CPL(A)</w:t>
            </w:r>
          </w:p>
        </w:tc>
        <w:tc>
          <w:tcPr>
            <w:tcW w:w="1985" w:type="dxa"/>
            <w:tcBorders>
              <w:top w:val="single" w:sz="2" w:space="0" w:color="auto"/>
              <w:left w:val="single" w:sz="2" w:space="0" w:color="auto"/>
              <w:bottom w:val="single" w:sz="2" w:space="0" w:color="auto"/>
              <w:right w:val="single" w:sz="2" w:space="0" w:color="auto"/>
            </w:tcBorders>
            <w:hideMark/>
          </w:tcPr>
          <w:p w14:paraId="631CBD0D" w14:textId="77777777" w:rsidR="00B3744C" w:rsidRDefault="00B3744C">
            <w:pPr>
              <w:jc w:val="both"/>
              <w:rPr>
                <w:sz w:val="20"/>
                <w:szCs w:val="20"/>
                <w:lang w:val="mk-MK"/>
              </w:rPr>
            </w:pPr>
            <w:r>
              <w:rPr>
                <w:sz w:val="20"/>
                <w:szCs w:val="20"/>
                <w:lang w:val="mk-MK"/>
              </w:rPr>
              <w:t>&gt;500 часа како PIC на авиони со еден пилот</w:t>
            </w:r>
          </w:p>
        </w:tc>
        <w:tc>
          <w:tcPr>
            <w:tcW w:w="2126" w:type="dxa"/>
            <w:tcBorders>
              <w:top w:val="single" w:sz="2" w:space="0" w:color="auto"/>
              <w:left w:val="single" w:sz="2" w:space="0" w:color="auto"/>
              <w:bottom w:val="single" w:sz="2" w:space="0" w:color="auto"/>
              <w:right w:val="single" w:sz="2" w:space="0" w:color="auto"/>
            </w:tcBorders>
            <w:hideMark/>
          </w:tcPr>
          <w:p w14:paraId="608D7DA7" w14:textId="77777777" w:rsidR="00B3744C" w:rsidRDefault="00B3744C">
            <w:pPr>
              <w:jc w:val="both"/>
              <w:rPr>
                <w:sz w:val="20"/>
                <w:szCs w:val="20"/>
                <w:lang w:val="mk-MK"/>
              </w:rPr>
            </w:pPr>
            <w:r>
              <w:rPr>
                <w:sz w:val="20"/>
                <w:szCs w:val="20"/>
                <w:lang w:val="mk-MK"/>
              </w:rPr>
              <w:t>овластување за летање во ноќни услови, ако е применливо</w:t>
            </w:r>
          </w:p>
        </w:tc>
        <w:tc>
          <w:tcPr>
            <w:tcW w:w="1843" w:type="dxa"/>
            <w:tcBorders>
              <w:top w:val="single" w:sz="2" w:space="0" w:color="auto"/>
              <w:left w:val="single" w:sz="2" w:space="0" w:color="auto"/>
              <w:bottom w:val="single" w:sz="2" w:space="0" w:color="auto"/>
              <w:right w:val="single" w:sz="2" w:space="0" w:color="auto"/>
            </w:tcBorders>
            <w:hideMark/>
          </w:tcPr>
          <w:p w14:paraId="2F1A5905" w14:textId="77777777" w:rsidR="00B3744C" w:rsidRDefault="00B3744C">
            <w:pPr>
              <w:jc w:val="both"/>
              <w:rPr>
                <w:sz w:val="20"/>
                <w:szCs w:val="20"/>
                <w:lang w:val="mk-MK"/>
              </w:rPr>
            </w:pPr>
            <w:r>
              <w:rPr>
                <w:sz w:val="20"/>
                <w:szCs w:val="20"/>
                <w:lang w:val="mk-MK"/>
              </w:rPr>
              <w:t>CPL(A), со овластување за тип ограничено за авиони со еден пилот</w:t>
            </w:r>
          </w:p>
        </w:tc>
        <w:tc>
          <w:tcPr>
            <w:tcW w:w="1559" w:type="dxa"/>
            <w:tcBorders>
              <w:top w:val="single" w:sz="2" w:space="0" w:color="auto"/>
              <w:left w:val="single" w:sz="2" w:space="0" w:color="auto"/>
              <w:bottom w:val="single" w:sz="2" w:space="0" w:color="auto"/>
              <w:right w:val="nil"/>
            </w:tcBorders>
          </w:tcPr>
          <w:p w14:paraId="20D5D721" w14:textId="77777777" w:rsidR="00B3744C" w:rsidRDefault="00B3744C">
            <w:pPr>
              <w:jc w:val="both"/>
              <w:rPr>
                <w:sz w:val="20"/>
                <w:szCs w:val="20"/>
                <w:lang w:val="mk-MK"/>
              </w:rPr>
            </w:pPr>
          </w:p>
        </w:tc>
        <w:tc>
          <w:tcPr>
            <w:tcW w:w="567" w:type="dxa"/>
            <w:tcBorders>
              <w:top w:val="single" w:sz="2" w:space="0" w:color="auto"/>
              <w:left w:val="nil"/>
              <w:bottom w:val="single" w:sz="2" w:space="0" w:color="auto"/>
              <w:right w:val="nil"/>
            </w:tcBorders>
            <w:hideMark/>
          </w:tcPr>
          <w:p w14:paraId="46AADD50" w14:textId="77777777" w:rsidR="00B3744C" w:rsidRDefault="00B3744C">
            <w:pPr>
              <w:jc w:val="center"/>
              <w:rPr>
                <w:sz w:val="20"/>
                <w:szCs w:val="20"/>
                <w:lang w:val="mk-MK"/>
              </w:rPr>
            </w:pPr>
            <w:r>
              <w:rPr>
                <w:sz w:val="20"/>
                <w:szCs w:val="20"/>
                <w:lang w:val="mk-MK"/>
              </w:rPr>
              <w:t>(х)</w:t>
            </w:r>
          </w:p>
        </w:tc>
      </w:tr>
      <w:tr w:rsidR="00B3744C" w14:paraId="3FDEE361" w14:textId="77777777" w:rsidTr="00B3744C">
        <w:trPr>
          <w:cantSplit/>
        </w:trPr>
        <w:tc>
          <w:tcPr>
            <w:tcW w:w="1418" w:type="dxa"/>
            <w:tcBorders>
              <w:top w:val="single" w:sz="2" w:space="0" w:color="auto"/>
              <w:left w:val="nil"/>
              <w:bottom w:val="single" w:sz="2" w:space="0" w:color="auto"/>
              <w:right w:val="single" w:sz="2" w:space="0" w:color="auto"/>
            </w:tcBorders>
            <w:hideMark/>
          </w:tcPr>
          <w:p w14:paraId="25ABC537" w14:textId="77777777" w:rsidR="00B3744C" w:rsidRDefault="00B3744C">
            <w:pPr>
              <w:rPr>
                <w:sz w:val="20"/>
                <w:szCs w:val="20"/>
                <w:lang w:val="mk-MK"/>
              </w:rPr>
            </w:pPr>
            <w:r>
              <w:rPr>
                <w:sz w:val="20"/>
                <w:szCs w:val="20"/>
                <w:lang w:val="mk-MK"/>
              </w:rPr>
              <w:t>CPL(A)</w:t>
            </w:r>
          </w:p>
        </w:tc>
        <w:tc>
          <w:tcPr>
            <w:tcW w:w="1985" w:type="dxa"/>
            <w:tcBorders>
              <w:top w:val="single" w:sz="2" w:space="0" w:color="auto"/>
              <w:left w:val="single" w:sz="2" w:space="0" w:color="auto"/>
              <w:bottom w:val="single" w:sz="2" w:space="0" w:color="auto"/>
              <w:right w:val="single" w:sz="2" w:space="0" w:color="auto"/>
            </w:tcBorders>
            <w:hideMark/>
          </w:tcPr>
          <w:p w14:paraId="49B993FD" w14:textId="77777777" w:rsidR="00B3744C" w:rsidRDefault="00B3744C">
            <w:pPr>
              <w:jc w:val="both"/>
              <w:rPr>
                <w:sz w:val="20"/>
                <w:szCs w:val="20"/>
                <w:lang w:val="mk-MK"/>
              </w:rPr>
            </w:pPr>
            <w:r>
              <w:rPr>
                <w:sz w:val="20"/>
                <w:szCs w:val="20"/>
                <w:lang w:val="mk-MK"/>
              </w:rPr>
              <w:t>&lt;500 часа како PIC на авиони со еден пилот</w:t>
            </w:r>
          </w:p>
        </w:tc>
        <w:tc>
          <w:tcPr>
            <w:tcW w:w="2126" w:type="dxa"/>
            <w:tcBorders>
              <w:top w:val="single" w:sz="2" w:space="0" w:color="auto"/>
              <w:left w:val="single" w:sz="2" w:space="0" w:color="auto"/>
              <w:bottom w:val="single" w:sz="2" w:space="0" w:color="auto"/>
              <w:right w:val="single" w:sz="2" w:space="0" w:color="auto"/>
            </w:tcBorders>
          </w:tcPr>
          <w:p w14:paraId="6F6F35E9" w14:textId="77777777" w:rsidR="00B3744C" w:rsidRDefault="00B3744C">
            <w:pPr>
              <w:tabs>
                <w:tab w:val="left" w:pos="244"/>
              </w:tabs>
              <w:jc w:val="both"/>
              <w:rPr>
                <w:sz w:val="20"/>
                <w:szCs w:val="20"/>
                <w:lang w:val="mk-MK"/>
              </w:rPr>
            </w:pPr>
            <w:r>
              <w:rPr>
                <w:sz w:val="20"/>
                <w:szCs w:val="20"/>
                <w:lang w:val="mk-MK"/>
              </w:rPr>
              <w:t>(i)</w:t>
            </w:r>
            <w:r>
              <w:rPr>
                <w:sz w:val="20"/>
                <w:szCs w:val="20"/>
                <w:lang w:val="mk-MK"/>
              </w:rPr>
              <w:tab/>
              <w:t>овластување за летање во ноќни услови, ако е применливо;</w:t>
            </w:r>
          </w:p>
          <w:p w14:paraId="18742628" w14:textId="77777777" w:rsidR="00B3744C" w:rsidRDefault="00B3744C">
            <w:pPr>
              <w:tabs>
                <w:tab w:val="left" w:pos="254"/>
              </w:tabs>
              <w:jc w:val="both"/>
              <w:rPr>
                <w:sz w:val="20"/>
                <w:szCs w:val="20"/>
                <w:lang w:val="mk-MK"/>
              </w:rPr>
            </w:pPr>
          </w:p>
          <w:p w14:paraId="3AE87F68" w14:textId="77777777" w:rsidR="00B3744C" w:rsidRDefault="00B3744C">
            <w:pPr>
              <w:tabs>
                <w:tab w:val="left" w:pos="254"/>
              </w:tabs>
              <w:jc w:val="both"/>
              <w:rPr>
                <w:sz w:val="20"/>
                <w:szCs w:val="20"/>
                <w:lang w:val="mk-MK"/>
              </w:rPr>
            </w:pPr>
            <w:r>
              <w:rPr>
                <w:sz w:val="20"/>
                <w:szCs w:val="20"/>
                <w:lang w:val="mk-MK"/>
              </w:rPr>
              <w:t>(ii)</w:t>
            </w:r>
            <w:r>
              <w:rPr>
                <w:sz w:val="20"/>
                <w:szCs w:val="20"/>
                <w:lang w:val="mk-MK"/>
              </w:rPr>
              <w:tab/>
              <w:t>да покаже знаење за планирање и перформанси на лет согласно условите наведени FCL.310</w:t>
            </w:r>
          </w:p>
        </w:tc>
        <w:tc>
          <w:tcPr>
            <w:tcW w:w="1843" w:type="dxa"/>
            <w:tcBorders>
              <w:top w:val="single" w:sz="2" w:space="0" w:color="auto"/>
              <w:left w:val="single" w:sz="2" w:space="0" w:color="auto"/>
              <w:bottom w:val="single" w:sz="2" w:space="0" w:color="auto"/>
              <w:right w:val="single" w:sz="2" w:space="0" w:color="auto"/>
            </w:tcBorders>
            <w:hideMark/>
          </w:tcPr>
          <w:p w14:paraId="046C9F70" w14:textId="77777777" w:rsidR="00B3744C" w:rsidRDefault="00B3744C">
            <w:pPr>
              <w:jc w:val="both"/>
              <w:rPr>
                <w:sz w:val="20"/>
                <w:szCs w:val="20"/>
                <w:lang w:val="mk-MK"/>
              </w:rPr>
            </w:pPr>
            <w:r>
              <w:rPr>
                <w:sz w:val="20"/>
                <w:szCs w:val="20"/>
                <w:lang w:val="mk-MK"/>
              </w:rPr>
              <w:t>како во 4 (ж)</w:t>
            </w:r>
          </w:p>
        </w:tc>
        <w:tc>
          <w:tcPr>
            <w:tcW w:w="1559" w:type="dxa"/>
            <w:tcBorders>
              <w:top w:val="single" w:sz="2" w:space="0" w:color="auto"/>
              <w:left w:val="single" w:sz="2" w:space="0" w:color="auto"/>
              <w:bottom w:val="single" w:sz="2" w:space="0" w:color="auto"/>
              <w:right w:val="nil"/>
            </w:tcBorders>
          </w:tcPr>
          <w:p w14:paraId="562D3951" w14:textId="77777777" w:rsidR="00B3744C" w:rsidRDefault="00B3744C">
            <w:pPr>
              <w:jc w:val="both"/>
              <w:rPr>
                <w:sz w:val="20"/>
                <w:szCs w:val="20"/>
                <w:lang w:val="mk-MK"/>
              </w:rPr>
            </w:pPr>
          </w:p>
        </w:tc>
        <w:tc>
          <w:tcPr>
            <w:tcW w:w="567" w:type="dxa"/>
            <w:tcBorders>
              <w:top w:val="single" w:sz="2" w:space="0" w:color="auto"/>
              <w:left w:val="nil"/>
              <w:bottom w:val="single" w:sz="2" w:space="0" w:color="auto"/>
              <w:right w:val="nil"/>
            </w:tcBorders>
            <w:hideMark/>
          </w:tcPr>
          <w:p w14:paraId="1FFCCA05" w14:textId="77777777" w:rsidR="00B3744C" w:rsidRDefault="00B3744C">
            <w:pPr>
              <w:jc w:val="center"/>
              <w:rPr>
                <w:sz w:val="20"/>
                <w:szCs w:val="20"/>
                <w:lang w:val="mk-MK"/>
              </w:rPr>
            </w:pPr>
            <w:r>
              <w:rPr>
                <w:sz w:val="20"/>
                <w:szCs w:val="20"/>
                <w:lang w:val="mk-MK"/>
              </w:rPr>
              <w:t>(и)</w:t>
            </w:r>
          </w:p>
        </w:tc>
      </w:tr>
      <w:tr w:rsidR="00B3744C" w14:paraId="3D71F296" w14:textId="77777777" w:rsidTr="00B3744C">
        <w:trPr>
          <w:cantSplit/>
        </w:trPr>
        <w:tc>
          <w:tcPr>
            <w:tcW w:w="1418" w:type="dxa"/>
            <w:tcBorders>
              <w:top w:val="single" w:sz="2" w:space="0" w:color="auto"/>
              <w:left w:val="nil"/>
              <w:bottom w:val="single" w:sz="2" w:space="0" w:color="auto"/>
              <w:right w:val="single" w:sz="2" w:space="0" w:color="auto"/>
            </w:tcBorders>
            <w:hideMark/>
          </w:tcPr>
          <w:p w14:paraId="64C5D79A" w14:textId="77777777" w:rsidR="00B3744C" w:rsidRDefault="00B3744C">
            <w:pPr>
              <w:rPr>
                <w:sz w:val="20"/>
                <w:szCs w:val="20"/>
                <w:lang w:val="mk-MK"/>
              </w:rPr>
            </w:pPr>
            <w:r>
              <w:rPr>
                <w:sz w:val="20"/>
                <w:szCs w:val="20"/>
                <w:lang w:val="mk-MK"/>
              </w:rPr>
              <w:lastRenderedPageBreak/>
              <w:t>PPL/IR(A)</w:t>
            </w:r>
          </w:p>
        </w:tc>
        <w:tc>
          <w:tcPr>
            <w:tcW w:w="1985" w:type="dxa"/>
            <w:tcBorders>
              <w:top w:val="single" w:sz="2" w:space="0" w:color="auto"/>
              <w:left w:val="single" w:sz="2" w:space="0" w:color="auto"/>
              <w:bottom w:val="single" w:sz="2" w:space="0" w:color="auto"/>
              <w:right w:val="single" w:sz="2" w:space="0" w:color="auto"/>
            </w:tcBorders>
            <w:hideMark/>
          </w:tcPr>
          <w:p w14:paraId="14ED2735" w14:textId="77777777" w:rsidR="00B3744C" w:rsidRDefault="00B3744C">
            <w:pPr>
              <w:jc w:val="both"/>
              <w:rPr>
                <w:sz w:val="20"/>
                <w:szCs w:val="20"/>
                <w:lang w:val="mk-MK"/>
              </w:rPr>
            </w:pPr>
            <w:r>
              <w:rPr>
                <w:sz w:val="20"/>
                <w:szCs w:val="20"/>
                <w:lang w:val="mk-MK"/>
              </w:rPr>
              <w:sym w:font="Symbol" w:char="F0B3"/>
            </w:r>
            <w:r>
              <w:rPr>
                <w:sz w:val="20"/>
                <w:szCs w:val="20"/>
                <w:lang w:val="mk-MK"/>
              </w:rPr>
              <w:t xml:space="preserve"> 75 часа согласно IFR</w:t>
            </w:r>
          </w:p>
        </w:tc>
        <w:tc>
          <w:tcPr>
            <w:tcW w:w="2126" w:type="dxa"/>
            <w:tcBorders>
              <w:top w:val="single" w:sz="2" w:space="0" w:color="auto"/>
              <w:left w:val="single" w:sz="2" w:space="0" w:color="auto"/>
              <w:bottom w:val="single" w:sz="2" w:space="0" w:color="auto"/>
              <w:right w:val="single" w:sz="2" w:space="0" w:color="auto"/>
            </w:tcBorders>
            <w:hideMark/>
          </w:tcPr>
          <w:p w14:paraId="6905E42F" w14:textId="77777777" w:rsidR="00B3744C" w:rsidRDefault="00B3744C">
            <w:pPr>
              <w:jc w:val="both"/>
              <w:rPr>
                <w:sz w:val="20"/>
                <w:szCs w:val="20"/>
                <w:lang w:val="mk-MK"/>
              </w:rPr>
            </w:pPr>
            <w:r>
              <w:rPr>
                <w:sz w:val="20"/>
                <w:szCs w:val="20"/>
                <w:lang w:val="mk-MK"/>
              </w:rPr>
              <w:t>овластување за летање во ноќни услови, ако правата за летање во ноќни услови не се вклучени во овластувањето за летање по инструменти</w:t>
            </w:r>
          </w:p>
        </w:tc>
        <w:tc>
          <w:tcPr>
            <w:tcW w:w="1843" w:type="dxa"/>
            <w:tcBorders>
              <w:top w:val="single" w:sz="2" w:space="0" w:color="auto"/>
              <w:left w:val="single" w:sz="2" w:space="0" w:color="auto"/>
              <w:bottom w:val="single" w:sz="2" w:space="0" w:color="auto"/>
              <w:right w:val="single" w:sz="2" w:space="0" w:color="auto"/>
            </w:tcBorders>
            <w:hideMark/>
          </w:tcPr>
          <w:p w14:paraId="220FC74D" w14:textId="77777777" w:rsidR="00B3744C" w:rsidRDefault="00B3744C">
            <w:pPr>
              <w:jc w:val="both"/>
              <w:rPr>
                <w:sz w:val="20"/>
                <w:szCs w:val="20"/>
                <w:lang w:val="mk-MK"/>
              </w:rPr>
            </w:pPr>
            <w:r>
              <w:rPr>
                <w:sz w:val="20"/>
                <w:szCs w:val="20"/>
                <w:lang w:val="mk-MK"/>
              </w:rPr>
              <w:t>PPL/IR(A)</w:t>
            </w:r>
          </w:p>
          <w:p w14:paraId="525DA1D9" w14:textId="77777777" w:rsidR="00B3744C" w:rsidRDefault="00B3744C">
            <w:pPr>
              <w:jc w:val="both"/>
              <w:rPr>
                <w:sz w:val="20"/>
                <w:szCs w:val="20"/>
                <w:lang w:val="mk-MK"/>
              </w:rPr>
            </w:pPr>
            <w:r>
              <w:rPr>
                <w:sz w:val="20"/>
                <w:szCs w:val="20"/>
                <w:lang w:val="mk-MK"/>
              </w:rPr>
              <w:t>(IR ограничено за PPL)</w:t>
            </w:r>
          </w:p>
        </w:tc>
        <w:tc>
          <w:tcPr>
            <w:tcW w:w="1559" w:type="dxa"/>
            <w:tcBorders>
              <w:top w:val="single" w:sz="2" w:space="0" w:color="auto"/>
              <w:left w:val="single" w:sz="2" w:space="0" w:color="auto"/>
              <w:bottom w:val="single" w:sz="2" w:space="0" w:color="auto"/>
              <w:right w:val="nil"/>
            </w:tcBorders>
            <w:hideMark/>
          </w:tcPr>
          <w:p w14:paraId="6D16E99B" w14:textId="77777777" w:rsidR="00B3744C" w:rsidRDefault="00B3744C">
            <w:pPr>
              <w:jc w:val="both"/>
              <w:rPr>
                <w:sz w:val="20"/>
                <w:szCs w:val="20"/>
                <w:lang w:val="mk-MK"/>
              </w:rPr>
            </w:pPr>
            <w:r>
              <w:rPr>
                <w:sz w:val="20"/>
                <w:szCs w:val="20"/>
                <w:lang w:val="mk-MK"/>
              </w:rPr>
              <w:t>да покаже знаење за перформанси и планирање на лет согласно условите наведени во FCL.615 (б)</w:t>
            </w:r>
          </w:p>
        </w:tc>
        <w:tc>
          <w:tcPr>
            <w:tcW w:w="567" w:type="dxa"/>
            <w:tcBorders>
              <w:top w:val="single" w:sz="2" w:space="0" w:color="auto"/>
              <w:left w:val="nil"/>
              <w:bottom w:val="single" w:sz="2" w:space="0" w:color="auto"/>
              <w:right w:val="nil"/>
            </w:tcBorders>
            <w:hideMark/>
          </w:tcPr>
          <w:p w14:paraId="230CCF1B" w14:textId="77777777" w:rsidR="00B3744C" w:rsidRDefault="00B3744C">
            <w:pPr>
              <w:jc w:val="center"/>
              <w:rPr>
                <w:sz w:val="20"/>
                <w:szCs w:val="20"/>
                <w:lang w:val="mk-MK"/>
              </w:rPr>
            </w:pPr>
            <w:r>
              <w:rPr>
                <w:sz w:val="20"/>
                <w:szCs w:val="20"/>
                <w:lang w:val="mk-MK"/>
              </w:rPr>
              <w:t>(ј)</w:t>
            </w:r>
          </w:p>
        </w:tc>
      </w:tr>
      <w:tr w:rsidR="00B3744C" w14:paraId="0FCC5F18" w14:textId="77777777" w:rsidTr="00B3744C">
        <w:trPr>
          <w:cantSplit/>
        </w:trPr>
        <w:tc>
          <w:tcPr>
            <w:tcW w:w="1418" w:type="dxa"/>
            <w:tcBorders>
              <w:top w:val="single" w:sz="2" w:space="0" w:color="auto"/>
              <w:left w:val="nil"/>
              <w:bottom w:val="single" w:sz="2" w:space="0" w:color="auto"/>
              <w:right w:val="single" w:sz="2" w:space="0" w:color="auto"/>
            </w:tcBorders>
            <w:hideMark/>
          </w:tcPr>
          <w:p w14:paraId="57742BAC" w14:textId="77777777" w:rsidR="00B3744C" w:rsidRDefault="00B3744C">
            <w:pPr>
              <w:rPr>
                <w:sz w:val="20"/>
                <w:szCs w:val="20"/>
                <w:lang w:val="mk-MK"/>
              </w:rPr>
            </w:pPr>
            <w:r>
              <w:rPr>
                <w:sz w:val="20"/>
                <w:szCs w:val="20"/>
                <w:lang w:val="mk-MK"/>
              </w:rPr>
              <w:t>PPL(A)</w:t>
            </w:r>
          </w:p>
        </w:tc>
        <w:tc>
          <w:tcPr>
            <w:tcW w:w="1985" w:type="dxa"/>
            <w:tcBorders>
              <w:top w:val="single" w:sz="2" w:space="0" w:color="auto"/>
              <w:left w:val="single" w:sz="2" w:space="0" w:color="auto"/>
              <w:bottom w:val="single" w:sz="2" w:space="0" w:color="auto"/>
              <w:right w:val="single" w:sz="2" w:space="0" w:color="auto"/>
            </w:tcBorders>
            <w:hideMark/>
          </w:tcPr>
          <w:p w14:paraId="1EBC54C1" w14:textId="77777777" w:rsidR="00B3744C" w:rsidRDefault="00B3744C">
            <w:pPr>
              <w:jc w:val="both"/>
              <w:rPr>
                <w:sz w:val="20"/>
                <w:szCs w:val="20"/>
                <w:lang w:val="mk-MK"/>
              </w:rPr>
            </w:pPr>
            <w:r>
              <w:rPr>
                <w:sz w:val="20"/>
                <w:szCs w:val="20"/>
                <w:lang w:val="mk-MK"/>
              </w:rPr>
              <w:sym w:font="Symbol" w:char="F0B3"/>
            </w:r>
            <w:r>
              <w:rPr>
                <w:sz w:val="20"/>
                <w:szCs w:val="20"/>
                <w:lang w:val="mk-MK"/>
              </w:rPr>
              <w:t xml:space="preserve"> 70 часа на авиони</w:t>
            </w:r>
          </w:p>
        </w:tc>
        <w:tc>
          <w:tcPr>
            <w:tcW w:w="2126" w:type="dxa"/>
            <w:tcBorders>
              <w:top w:val="single" w:sz="2" w:space="0" w:color="auto"/>
              <w:left w:val="single" w:sz="2" w:space="0" w:color="auto"/>
              <w:bottom w:val="single" w:sz="2" w:space="0" w:color="auto"/>
              <w:right w:val="single" w:sz="2" w:space="0" w:color="auto"/>
            </w:tcBorders>
            <w:hideMark/>
          </w:tcPr>
          <w:p w14:paraId="3A0C3FD6" w14:textId="77777777" w:rsidR="00B3744C" w:rsidRDefault="00B3744C">
            <w:pPr>
              <w:jc w:val="both"/>
              <w:rPr>
                <w:sz w:val="20"/>
                <w:szCs w:val="20"/>
                <w:lang w:val="mk-MK"/>
              </w:rPr>
            </w:pPr>
            <w:r>
              <w:rPr>
                <w:sz w:val="20"/>
                <w:szCs w:val="20"/>
                <w:lang w:val="mk-MK"/>
              </w:rPr>
              <w:t>да покаже способност за користење на радио навигациски средства</w:t>
            </w:r>
          </w:p>
        </w:tc>
        <w:tc>
          <w:tcPr>
            <w:tcW w:w="1843" w:type="dxa"/>
            <w:tcBorders>
              <w:top w:val="single" w:sz="2" w:space="0" w:color="auto"/>
              <w:left w:val="single" w:sz="2" w:space="0" w:color="auto"/>
              <w:bottom w:val="single" w:sz="2" w:space="0" w:color="auto"/>
              <w:right w:val="single" w:sz="2" w:space="0" w:color="auto"/>
            </w:tcBorders>
            <w:hideMark/>
          </w:tcPr>
          <w:p w14:paraId="02F9D8C7" w14:textId="77777777" w:rsidR="00B3744C" w:rsidRDefault="00B3744C">
            <w:pPr>
              <w:jc w:val="both"/>
              <w:rPr>
                <w:sz w:val="20"/>
                <w:szCs w:val="20"/>
                <w:lang w:val="mk-MK"/>
              </w:rPr>
            </w:pPr>
            <w:r>
              <w:rPr>
                <w:sz w:val="20"/>
                <w:szCs w:val="20"/>
                <w:lang w:val="mk-MK"/>
              </w:rPr>
              <w:t>PPL(A)</w:t>
            </w:r>
          </w:p>
        </w:tc>
        <w:tc>
          <w:tcPr>
            <w:tcW w:w="1559" w:type="dxa"/>
            <w:tcBorders>
              <w:top w:val="single" w:sz="2" w:space="0" w:color="auto"/>
              <w:left w:val="single" w:sz="2" w:space="0" w:color="auto"/>
              <w:bottom w:val="single" w:sz="2" w:space="0" w:color="auto"/>
              <w:right w:val="nil"/>
            </w:tcBorders>
          </w:tcPr>
          <w:p w14:paraId="45FDEA36" w14:textId="77777777" w:rsidR="00B3744C" w:rsidRDefault="00B3744C">
            <w:pPr>
              <w:jc w:val="both"/>
              <w:rPr>
                <w:sz w:val="20"/>
                <w:szCs w:val="20"/>
                <w:lang w:val="mk-MK"/>
              </w:rPr>
            </w:pPr>
          </w:p>
        </w:tc>
        <w:tc>
          <w:tcPr>
            <w:tcW w:w="567" w:type="dxa"/>
            <w:tcBorders>
              <w:top w:val="single" w:sz="2" w:space="0" w:color="auto"/>
              <w:left w:val="nil"/>
              <w:bottom w:val="single" w:sz="2" w:space="0" w:color="auto"/>
              <w:right w:val="nil"/>
            </w:tcBorders>
            <w:hideMark/>
          </w:tcPr>
          <w:p w14:paraId="390F01FF" w14:textId="77777777" w:rsidR="00B3744C" w:rsidRDefault="00B3744C">
            <w:pPr>
              <w:jc w:val="center"/>
              <w:rPr>
                <w:sz w:val="20"/>
                <w:szCs w:val="20"/>
                <w:lang w:val="mk-MK"/>
              </w:rPr>
            </w:pPr>
            <w:r>
              <w:rPr>
                <w:sz w:val="20"/>
                <w:szCs w:val="20"/>
                <w:lang w:val="mk-MK"/>
              </w:rPr>
              <w:t>(к)</w:t>
            </w:r>
          </w:p>
        </w:tc>
      </w:tr>
      <w:tr w:rsidR="00B3744C" w14:paraId="056028A9" w14:textId="77777777" w:rsidTr="00B3744C">
        <w:trPr>
          <w:cantSplit/>
        </w:trPr>
        <w:tc>
          <w:tcPr>
            <w:tcW w:w="9498" w:type="dxa"/>
            <w:gridSpan w:val="6"/>
            <w:tcBorders>
              <w:top w:val="single" w:sz="2" w:space="0" w:color="auto"/>
              <w:left w:val="nil"/>
              <w:bottom w:val="single" w:sz="2" w:space="0" w:color="auto"/>
              <w:right w:val="nil"/>
            </w:tcBorders>
            <w:hideMark/>
          </w:tcPr>
          <w:p w14:paraId="2E68CBD3" w14:textId="77777777" w:rsidR="00B3744C" w:rsidRDefault="00B3744C">
            <w:pPr>
              <w:tabs>
                <w:tab w:val="left" w:pos="272"/>
              </w:tabs>
              <w:ind w:left="318" w:hanging="318"/>
              <w:jc w:val="both"/>
              <w:rPr>
                <w:sz w:val="20"/>
                <w:szCs w:val="20"/>
                <w:lang w:val="mk-MK"/>
              </w:rPr>
            </w:pPr>
            <w:r>
              <w:rPr>
                <w:sz w:val="20"/>
                <w:szCs w:val="20"/>
                <w:lang w:val="mk-MK"/>
              </w:rPr>
              <w:t>(*)</w:t>
            </w:r>
            <w:r>
              <w:rPr>
                <w:sz w:val="20"/>
                <w:szCs w:val="20"/>
                <w:lang w:val="mk-MK"/>
              </w:rPr>
              <w:tab/>
              <w:t xml:space="preserve"> Од имателите на CPL дозволи кои веќе имаат овластување за летање на тип на авиони со повеќе пилоти не се бара да имаат положено испит по теоретско знаење за ATPL(A), сè додека летаат на истиот тип на авиони, но нема да им се признае делот за теоретско познавање за ATPL(A) за издавање на Дел–FCL дозвола. Доколку бараат овластување за друг тип на авион со повеќе пилоти, тие мора да ги исполнат условите наведени во колона (3), ред (д) (i) од горната табела.</w:t>
            </w:r>
          </w:p>
        </w:tc>
      </w:tr>
    </w:tbl>
    <w:p w14:paraId="5504880D" w14:textId="77777777" w:rsidR="00B3744C" w:rsidRDefault="00B3744C" w:rsidP="00B3744C">
      <w:pPr>
        <w:spacing w:after="0"/>
        <w:ind w:right="-327"/>
        <w:jc w:val="both"/>
        <w:rPr>
          <w:sz w:val="20"/>
          <w:szCs w:val="20"/>
          <w:lang w:val="mk-MK"/>
        </w:rPr>
      </w:pPr>
    </w:p>
    <w:p w14:paraId="29E43E74" w14:textId="77777777" w:rsidR="00B3744C" w:rsidRDefault="00B3744C" w:rsidP="00B3744C">
      <w:pPr>
        <w:spacing w:after="0"/>
        <w:ind w:right="-619"/>
        <w:jc w:val="both"/>
        <w:rPr>
          <w:sz w:val="20"/>
          <w:szCs w:val="20"/>
          <w:lang w:val="mk-MK"/>
        </w:rPr>
      </w:pPr>
    </w:p>
    <w:p w14:paraId="343CB8EA" w14:textId="77777777" w:rsidR="00B3744C" w:rsidRDefault="00B3744C" w:rsidP="00B3744C">
      <w:pPr>
        <w:tabs>
          <w:tab w:val="left" w:pos="360"/>
        </w:tabs>
        <w:spacing w:after="0"/>
        <w:ind w:right="-619"/>
        <w:jc w:val="both"/>
        <w:rPr>
          <w:sz w:val="20"/>
          <w:szCs w:val="20"/>
          <w:lang w:val="mk-MK"/>
        </w:rPr>
      </w:pPr>
      <w:r>
        <w:rPr>
          <w:b/>
          <w:sz w:val="20"/>
          <w:szCs w:val="20"/>
          <w:lang w:val="mk-MK"/>
        </w:rPr>
        <w:t>2</w:t>
      </w:r>
      <w:r>
        <w:rPr>
          <w:b/>
          <w:sz w:val="20"/>
          <w:szCs w:val="20"/>
          <w:lang w:val="mk-MK"/>
        </w:rPr>
        <w:tab/>
        <w:t>Овластувања за инструктори</w:t>
      </w:r>
    </w:p>
    <w:p w14:paraId="188EBB82" w14:textId="77777777" w:rsidR="00B3744C" w:rsidRDefault="00B3744C" w:rsidP="00B3744C">
      <w:pPr>
        <w:spacing w:after="0"/>
        <w:ind w:right="-619"/>
        <w:jc w:val="both"/>
        <w:rPr>
          <w:sz w:val="20"/>
          <w:szCs w:val="20"/>
          <w:lang w:val="mk-MK"/>
        </w:rPr>
      </w:pPr>
    </w:p>
    <w:p w14:paraId="36BC1D2E" w14:textId="77777777" w:rsidR="00B3744C" w:rsidRDefault="00B3744C" w:rsidP="00B3744C">
      <w:pPr>
        <w:spacing w:after="0"/>
        <w:ind w:left="426" w:right="-619"/>
        <w:jc w:val="both"/>
        <w:rPr>
          <w:sz w:val="20"/>
          <w:szCs w:val="20"/>
          <w:lang w:val="mk-MK"/>
        </w:rPr>
      </w:pPr>
      <w:r>
        <w:rPr>
          <w:sz w:val="20"/>
          <w:szCs w:val="20"/>
          <w:lang w:val="mk-MK"/>
        </w:rPr>
        <w:t>Овластување за инструктор кое го издала земја–членка согласно нејзините национални прописи се конвертира со Дел–FCL овластување за инструктор, ако кандидатот ги исполнува следните услови:</w:t>
      </w:r>
    </w:p>
    <w:p w14:paraId="69B834F7" w14:textId="77777777" w:rsidR="00B3744C" w:rsidRDefault="00B3744C" w:rsidP="00B3744C">
      <w:pPr>
        <w:ind w:right="-621"/>
        <w:jc w:val="both"/>
        <w:rPr>
          <w:sz w:val="20"/>
          <w:szCs w:val="20"/>
          <w:lang w:val="mk-MK"/>
        </w:rPr>
      </w:pPr>
    </w:p>
    <w:tbl>
      <w:tblPr>
        <w:tblW w:w="0" w:type="dxa"/>
        <w:tblBorders>
          <w:top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19"/>
        <w:gridCol w:w="2004"/>
        <w:gridCol w:w="2889"/>
        <w:gridCol w:w="2610"/>
      </w:tblGrid>
      <w:tr w:rsidR="00B3744C" w14:paraId="5D46EDBE" w14:textId="77777777" w:rsidTr="00B3744C">
        <w:trPr>
          <w:cantSplit/>
        </w:trPr>
        <w:tc>
          <w:tcPr>
            <w:tcW w:w="1819" w:type="dxa"/>
            <w:tcBorders>
              <w:top w:val="single" w:sz="2" w:space="0" w:color="auto"/>
              <w:left w:val="nil"/>
              <w:bottom w:val="single" w:sz="2" w:space="0" w:color="auto"/>
              <w:right w:val="single" w:sz="2" w:space="0" w:color="auto"/>
            </w:tcBorders>
            <w:vAlign w:val="center"/>
            <w:hideMark/>
          </w:tcPr>
          <w:p w14:paraId="5AD4DDF7" w14:textId="77777777" w:rsidR="00B3744C" w:rsidRDefault="00B3744C">
            <w:pPr>
              <w:jc w:val="center"/>
              <w:rPr>
                <w:sz w:val="20"/>
                <w:szCs w:val="20"/>
                <w:lang w:val="mk-MK"/>
              </w:rPr>
            </w:pPr>
            <w:r>
              <w:rPr>
                <w:sz w:val="20"/>
                <w:szCs w:val="20"/>
                <w:lang w:val="mk-MK"/>
              </w:rPr>
              <w:t>Национално овластување или права кои се поседуваат</w:t>
            </w:r>
          </w:p>
        </w:tc>
        <w:tc>
          <w:tcPr>
            <w:tcW w:w="2004" w:type="dxa"/>
            <w:tcBorders>
              <w:top w:val="single" w:sz="2" w:space="0" w:color="auto"/>
              <w:left w:val="single" w:sz="2" w:space="0" w:color="auto"/>
              <w:bottom w:val="single" w:sz="2" w:space="0" w:color="auto"/>
              <w:right w:val="single" w:sz="2" w:space="0" w:color="auto"/>
            </w:tcBorders>
            <w:vAlign w:val="center"/>
            <w:hideMark/>
          </w:tcPr>
          <w:p w14:paraId="33543EB3" w14:textId="77777777" w:rsidR="00B3744C" w:rsidRDefault="00B3744C">
            <w:pPr>
              <w:jc w:val="center"/>
              <w:rPr>
                <w:sz w:val="20"/>
                <w:szCs w:val="20"/>
                <w:lang w:val="mk-MK"/>
              </w:rPr>
            </w:pPr>
            <w:r>
              <w:rPr>
                <w:sz w:val="20"/>
                <w:szCs w:val="20"/>
                <w:lang w:val="mk-MK"/>
              </w:rPr>
              <w:t>Искуство</w:t>
            </w:r>
          </w:p>
        </w:tc>
        <w:tc>
          <w:tcPr>
            <w:tcW w:w="2889" w:type="dxa"/>
            <w:tcBorders>
              <w:top w:val="single" w:sz="2" w:space="0" w:color="auto"/>
              <w:left w:val="single" w:sz="2" w:space="0" w:color="auto"/>
              <w:bottom w:val="single" w:sz="2" w:space="0" w:color="auto"/>
              <w:right w:val="single" w:sz="2" w:space="0" w:color="auto"/>
            </w:tcBorders>
            <w:vAlign w:val="center"/>
            <w:hideMark/>
          </w:tcPr>
          <w:p w14:paraId="41F61711" w14:textId="77777777" w:rsidR="00B3744C" w:rsidRDefault="00B3744C">
            <w:pPr>
              <w:jc w:val="center"/>
              <w:rPr>
                <w:sz w:val="20"/>
                <w:szCs w:val="20"/>
                <w:lang w:val="mk-MK"/>
              </w:rPr>
            </w:pPr>
            <w:r>
              <w:rPr>
                <w:sz w:val="20"/>
                <w:szCs w:val="20"/>
                <w:lang w:val="mk-MK"/>
              </w:rPr>
              <w:t>Кои било дополнителни услови</w:t>
            </w:r>
          </w:p>
        </w:tc>
        <w:tc>
          <w:tcPr>
            <w:tcW w:w="2610" w:type="dxa"/>
            <w:tcBorders>
              <w:top w:val="single" w:sz="2" w:space="0" w:color="auto"/>
              <w:left w:val="single" w:sz="2" w:space="0" w:color="auto"/>
              <w:bottom w:val="single" w:sz="2" w:space="0" w:color="auto"/>
              <w:right w:val="single" w:sz="2" w:space="0" w:color="auto"/>
            </w:tcBorders>
            <w:vAlign w:val="center"/>
            <w:hideMark/>
          </w:tcPr>
          <w:p w14:paraId="18DFD04E" w14:textId="77777777" w:rsidR="00B3744C" w:rsidRDefault="00B3744C">
            <w:pPr>
              <w:jc w:val="center"/>
              <w:rPr>
                <w:sz w:val="20"/>
                <w:szCs w:val="20"/>
                <w:lang w:val="mk-MK"/>
              </w:rPr>
            </w:pPr>
            <w:r>
              <w:rPr>
                <w:sz w:val="20"/>
                <w:szCs w:val="20"/>
                <w:lang w:val="mk-MK"/>
              </w:rPr>
              <w:t>Замена со Дел–FCL овластување</w:t>
            </w:r>
          </w:p>
        </w:tc>
      </w:tr>
      <w:tr w:rsidR="00B3744C" w14:paraId="721D4125" w14:textId="77777777" w:rsidTr="00B3744C">
        <w:trPr>
          <w:cantSplit/>
        </w:trPr>
        <w:tc>
          <w:tcPr>
            <w:tcW w:w="1819" w:type="dxa"/>
            <w:tcBorders>
              <w:top w:val="single" w:sz="2" w:space="0" w:color="auto"/>
              <w:left w:val="nil"/>
              <w:bottom w:val="single" w:sz="2" w:space="0" w:color="auto"/>
              <w:right w:val="single" w:sz="2" w:space="0" w:color="auto"/>
            </w:tcBorders>
            <w:hideMark/>
          </w:tcPr>
          <w:p w14:paraId="051B6EB7" w14:textId="77777777" w:rsidR="00B3744C" w:rsidRDefault="00B3744C">
            <w:pPr>
              <w:jc w:val="center"/>
              <w:rPr>
                <w:sz w:val="20"/>
                <w:szCs w:val="20"/>
                <w:lang w:val="mk-MK"/>
              </w:rPr>
            </w:pPr>
            <w:r>
              <w:rPr>
                <w:sz w:val="20"/>
                <w:szCs w:val="20"/>
                <w:lang w:val="mk-MK"/>
              </w:rPr>
              <w:t>(1)</w:t>
            </w:r>
          </w:p>
        </w:tc>
        <w:tc>
          <w:tcPr>
            <w:tcW w:w="2004" w:type="dxa"/>
            <w:tcBorders>
              <w:top w:val="single" w:sz="2" w:space="0" w:color="auto"/>
              <w:left w:val="single" w:sz="2" w:space="0" w:color="auto"/>
              <w:bottom w:val="single" w:sz="2" w:space="0" w:color="auto"/>
              <w:right w:val="single" w:sz="2" w:space="0" w:color="auto"/>
            </w:tcBorders>
            <w:hideMark/>
          </w:tcPr>
          <w:p w14:paraId="08730A0C" w14:textId="77777777" w:rsidR="00B3744C" w:rsidRDefault="00B3744C">
            <w:pPr>
              <w:jc w:val="center"/>
              <w:rPr>
                <w:sz w:val="20"/>
                <w:szCs w:val="20"/>
                <w:lang w:val="mk-MK"/>
              </w:rPr>
            </w:pPr>
            <w:r>
              <w:rPr>
                <w:sz w:val="20"/>
                <w:szCs w:val="20"/>
                <w:lang w:val="mk-MK"/>
              </w:rPr>
              <w:t>(2)</w:t>
            </w:r>
          </w:p>
        </w:tc>
        <w:tc>
          <w:tcPr>
            <w:tcW w:w="2889" w:type="dxa"/>
            <w:tcBorders>
              <w:top w:val="single" w:sz="2" w:space="0" w:color="auto"/>
              <w:left w:val="single" w:sz="2" w:space="0" w:color="auto"/>
              <w:bottom w:val="single" w:sz="2" w:space="0" w:color="auto"/>
              <w:right w:val="single" w:sz="2" w:space="0" w:color="auto"/>
            </w:tcBorders>
            <w:hideMark/>
          </w:tcPr>
          <w:p w14:paraId="40551E3D" w14:textId="77777777" w:rsidR="00B3744C" w:rsidRDefault="00B3744C">
            <w:pPr>
              <w:jc w:val="center"/>
              <w:rPr>
                <w:sz w:val="20"/>
                <w:szCs w:val="20"/>
                <w:lang w:val="mk-MK"/>
              </w:rPr>
            </w:pPr>
            <w:r>
              <w:rPr>
                <w:sz w:val="20"/>
                <w:szCs w:val="20"/>
                <w:lang w:val="mk-MK"/>
              </w:rPr>
              <w:t>(3)</w:t>
            </w:r>
          </w:p>
        </w:tc>
        <w:tc>
          <w:tcPr>
            <w:tcW w:w="2610" w:type="dxa"/>
            <w:tcBorders>
              <w:top w:val="single" w:sz="2" w:space="0" w:color="auto"/>
              <w:left w:val="single" w:sz="2" w:space="0" w:color="auto"/>
              <w:bottom w:val="single" w:sz="2" w:space="0" w:color="auto"/>
              <w:right w:val="single" w:sz="2" w:space="0" w:color="auto"/>
            </w:tcBorders>
            <w:hideMark/>
          </w:tcPr>
          <w:p w14:paraId="1C75E6A0" w14:textId="77777777" w:rsidR="00B3744C" w:rsidRDefault="00B3744C">
            <w:pPr>
              <w:jc w:val="center"/>
              <w:rPr>
                <w:sz w:val="20"/>
                <w:szCs w:val="20"/>
                <w:lang w:val="mk-MK"/>
              </w:rPr>
            </w:pPr>
            <w:r>
              <w:rPr>
                <w:sz w:val="20"/>
                <w:szCs w:val="20"/>
                <w:lang w:val="mk-MK"/>
              </w:rPr>
              <w:t>(4)</w:t>
            </w:r>
          </w:p>
        </w:tc>
      </w:tr>
      <w:tr w:rsidR="00B3744C" w14:paraId="046C91A8" w14:textId="77777777" w:rsidTr="00B3744C">
        <w:trPr>
          <w:cantSplit/>
        </w:trPr>
        <w:tc>
          <w:tcPr>
            <w:tcW w:w="1819" w:type="dxa"/>
            <w:tcBorders>
              <w:top w:val="single" w:sz="2" w:space="0" w:color="auto"/>
              <w:left w:val="nil"/>
              <w:bottom w:val="single" w:sz="2" w:space="0" w:color="auto"/>
              <w:right w:val="single" w:sz="2" w:space="0" w:color="auto"/>
            </w:tcBorders>
            <w:hideMark/>
          </w:tcPr>
          <w:p w14:paraId="67590B0C" w14:textId="77777777" w:rsidR="00B3744C" w:rsidRDefault="00B3744C">
            <w:pPr>
              <w:spacing w:after="0"/>
              <w:jc w:val="both"/>
              <w:rPr>
                <w:sz w:val="20"/>
                <w:szCs w:val="20"/>
                <w:lang w:val="mk-MK"/>
              </w:rPr>
            </w:pPr>
            <w:r>
              <w:rPr>
                <w:sz w:val="20"/>
                <w:szCs w:val="20"/>
                <w:lang w:val="mk-MK"/>
              </w:rPr>
              <w:t>FI(A)/ IRI(A)/ TRI(A)/ CRI(A)</w:t>
            </w:r>
          </w:p>
        </w:tc>
        <w:tc>
          <w:tcPr>
            <w:tcW w:w="2004" w:type="dxa"/>
            <w:tcBorders>
              <w:top w:val="single" w:sz="2" w:space="0" w:color="auto"/>
              <w:left w:val="single" w:sz="2" w:space="0" w:color="auto"/>
              <w:bottom w:val="single" w:sz="2" w:space="0" w:color="auto"/>
              <w:right w:val="single" w:sz="2" w:space="0" w:color="auto"/>
            </w:tcBorders>
            <w:hideMark/>
          </w:tcPr>
          <w:p w14:paraId="5E09A6B2" w14:textId="77777777" w:rsidR="00B3744C" w:rsidRDefault="00B3744C">
            <w:pPr>
              <w:spacing w:after="0"/>
              <w:jc w:val="both"/>
              <w:rPr>
                <w:sz w:val="20"/>
                <w:szCs w:val="20"/>
                <w:lang w:val="mk-MK"/>
              </w:rPr>
            </w:pPr>
            <w:r>
              <w:rPr>
                <w:sz w:val="20"/>
                <w:szCs w:val="20"/>
                <w:lang w:val="mk-MK"/>
              </w:rPr>
              <w:t>како што се бара согласно Дел–FCL за соодветното овластување</w:t>
            </w:r>
          </w:p>
        </w:tc>
        <w:tc>
          <w:tcPr>
            <w:tcW w:w="2889" w:type="dxa"/>
            <w:tcBorders>
              <w:top w:val="single" w:sz="2" w:space="0" w:color="auto"/>
              <w:left w:val="single" w:sz="2" w:space="0" w:color="auto"/>
              <w:bottom w:val="single" w:sz="2" w:space="0" w:color="auto"/>
              <w:right w:val="single" w:sz="2" w:space="0" w:color="auto"/>
            </w:tcBorders>
            <w:hideMark/>
          </w:tcPr>
          <w:p w14:paraId="334CE49D" w14:textId="77777777" w:rsidR="00B3744C" w:rsidRDefault="00B3744C">
            <w:pPr>
              <w:spacing w:after="0"/>
              <w:jc w:val="both"/>
              <w:rPr>
                <w:sz w:val="20"/>
                <w:szCs w:val="20"/>
                <w:lang w:val="mk-MK"/>
              </w:rPr>
            </w:pPr>
            <w:r>
              <w:rPr>
                <w:sz w:val="20"/>
                <w:szCs w:val="20"/>
                <w:lang w:val="mk-MK"/>
              </w:rPr>
              <w:t>не е применливо</w:t>
            </w:r>
          </w:p>
        </w:tc>
        <w:tc>
          <w:tcPr>
            <w:tcW w:w="2610" w:type="dxa"/>
            <w:tcBorders>
              <w:top w:val="single" w:sz="2" w:space="0" w:color="auto"/>
              <w:left w:val="single" w:sz="2" w:space="0" w:color="auto"/>
              <w:bottom w:val="single" w:sz="2" w:space="0" w:color="auto"/>
              <w:right w:val="single" w:sz="2" w:space="0" w:color="auto"/>
            </w:tcBorders>
            <w:hideMark/>
          </w:tcPr>
          <w:p w14:paraId="27EB2EBB" w14:textId="77777777" w:rsidR="00B3744C" w:rsidRDefault="00B3744C">
            <w:pPr>
              <w:spacing w:after="0"/>
              <w:jc w:val="both"/>
              <w:rPr>
                <w:sz w:val="20"/>
                <w:szCs w:val="20"/>
                <w:lang w:val="mk-MK"/>
              </w:rPr>
            </w:pPr>
            <w:r>
              <w:rPr>
                <w:sz w:val="20"/>
                <w:szCs w:val="20"/>
                <w:lang w:val="mk-MK"/>
              </w:rPr>
              <w:t>FI(A)/ IRI(A)/ TRI(A)/ CRI(A)]</w:t>
            </w:r>
          </w:p>
        </w:tc>
      </w:tr>
    </w:tbl>
    <w:p w14:paraId="541C85B7" w14:textId="77777777" w:rsidR="00B3744C" w:rsidRDefault="00B3744C" w:rsidP="00B3744C">
      <w:pPr>
        <w:spacing w:after="0"/>
        <w:ind w:right="-327"/>
        <w:jc w:val="both"/>
        <w:rPr>
          <w:sz w:val="20"/>
          <w:szCs w:val="20"/>
          <w:lang w:val="mk-MK"/>
        </w:rPr>
      </w:pPr>
    </w:p>
    <w:p w14:paraId="65429359" w14:textId="77777777" w:rsidR="00B3744C" w:rsidRDefault="00B3744C" w:rsidP="00B3744C">
      <w:pPr>
        <w:spacing w:after="0"/>
        <w:ind w:right="-621"/>
        <w:jc w:val="both"/>
        <w:rPr>
          <w:sz w:val="20"/>
          <w:szCs w:val="20"/>
          <w:lang w:val="mk-MK"/>
        </w:rPr>
      </w:pPr>
    </w:p>
    <w:p w14:paraId="461B9D51" w14:textId="77777777" w:rsidR="00B3744C" w:rsidRDefault="00B3744C" w:rsidP="00B3744C">
      <w:pPr>
        <w:tabs>
          <w:tab w:val="left" w:pos="426"/>
        </w:tabs>
        <w:spacing w:after="0"/>
        <w:ind w:right="-621"/>
        <w:jc w:val="both"/>
        <w:rPr>
          <w:b/>
          <w:sz w:val="20"/>
          <w:szCs w:val="20"/>
          <w:lang w:val="mk-MK"/>
        </w:rPr>
      </w:pPr>
      <w:r>
        <w:rPr>
          <w:b/>
          <w:sz w:val="20"/>
          <w:szCs w:val="20"/>
          <w:lang w:val="mk-MK"/>
        </w:rPr>
        <w:t>3</w:t>
      </w:r>
      <w:r>
        <w:rPr>
          <w:b/>
          <w:sz w:val="20"/>
          <w:szCs w:val="20"/>
          <w:lang w:val="mk-MK"/>
        </w:rPr>
        <w:tab/>
        <w:t>SFI овластување</w:t>
      </w:r>
    </w:p>
    <w:p w14:paraId="2C6EFA0E" w14:textId="77777777" w:rsidR="00B3744C" w:rsidRDefault="00B3744C" w:rsidP="00B3744C">
      <w:pPr>
        <w:spacing w:after="0"/>
        <w:ind w:right="-621"/>
        <w:jc w:val="both"/>
        <w:rPr>
          <w:sz w:val="20"/>
          <w:szCs w:val="20"/>
          <w:lang w:val="mk-MK"/>
        </w:rPr>
      </w:pPr>
    </w:p>
    <w:p w14:paraId="387BA575" w14:textId="77777777" w:rsidR="00B3744C" w:rsidRDefault="00B3744C" w:rsidP="00B3744C">
      <w:pPr>
        <w:spacing w:after="0"/>
        <w:ind w:left="426" w:right="-621"/>
        <w:jc w:val="both"/>
        <w:rPr>
          <w:sz w:val="20"/>
          <w:szCs w:val="20"/>
          <w:lang w:val="mk-MK"/>
        </w:rPr>
      </w:pPr>
      <w:r>
        <w:rPr>
          <w:sz w:val="20"/>
          <w:szCs w:val="20"/>
          <w:lang w:val="mk-MK"/>
        </w:rPr>
        <w:t>SFI овластување издадено од страна на земја–членка согласно нејзините национални прописи, се заменува во Дел–FCL овластување, под услов имателот да ги исполнува следните услови:</w:t>
      </w:r>
    </w:p>
    <w:p w14:paraId="7A874015" w14:textId="77777777" w:rsidR="00B3744C" w:rsidRDefault="00B3744C" w:rsidP="00B3744C">
      <w:pPr>
        <w:spacing w:after="0"/>
        <w:ind w:right="-621"/>
        <w:jc w:val="both"/>
        <w:rPr>
          <w:sz w:val="20"/>
          <w:szCs w:val="20"/>
          <w:lang w:val="mk-MK"/>
        </w:rPr>
      </w:pPr>
    </w:p>
    <w:p w14:paraId="31B269E1" w14:textId="77777777" w:rsidR="00B3744C" w:rsidRDefault="00B3744C" w:rsidP="00B3744C">
      <w:pPr>
        <w:ind w:right="-621"/>
        <w:jc w:val="both"/>
        <w:rPr>
          <w:sz w:val="20"/>
          <w:szCs w:val="20"/>
          <w:lang w:val="mk-MK"/>
        </w:rPr>
      </w:pPr>
    </w:p>
    <w:p w14:paraId="2494A725" w14:textId="77777777" w:rsidR="00B3744C" w:rsidRDefault="00B3744C" w:rsidP="00B3744C">
      <w:pPr>
        <w:ind w:right="-621"/>
        <w:jc w:val="both"/>
        <w:rPr>
          <w:sz w:val="20"/>
          <w:szCs w:val="20"/>
          <w:lang w:val="mk-MK"/>
        </w:rPr>
      </w:pPr>
    </w:p>
    <w:tbl>
      <w:tblPr>
        <w:tblW w:w="0" w:type="dxa"/>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819"/>
        <w:gridCol w:w="2004"/>
        <w:gridCol w:w="2889"/>
        <w:gridCol w:w="2610"/>
      </w:tblGrid>
      <w:tr w:rsidR="00B3744C" w14:paraId="49B23F2F" w14:textId="77777777" w:rsidTr="00B3744C">
        <w:trPr>
          <w:cantSplit/>
        </w:trPr>
        <w:tc>
          <w:tcPr>
            <w:tcW w:w="1819" w:type="dxa"/>
            <w:tcBorders>
              <w:top w:val="single" w:sz="2" w:space="0" w:color="auto"/>
              <w:left w:val="nil"/>
              <w:bottom w:val="single" w:sz="2" w:space="0" w:color="auto"/>
              <w:right w:val="single" w:sz="2" w:space="0" w:color="auto"/>
            </w:tcBorders>
            <w:vAlign w:val="center"/>
            <w:hideMark/>
          </w:tcPr>
          <w:p w14:paraId="75DCF813" w14:textId="77777777" w:rsidR="00B3744C" w:rsidRDefault="00B3744C">
            <w:pPr>
              <w:jc w:val="center"/>
              <w:rPr>
                <w:sz w:val="20"/>
                <w:szCs w:val="20"/>
                <w:lang w:val="mk-MK"/>
              </w:rPr>
            </w:pPr>
            <w:r>
              <w:rPr>
                <w:sz w:val="20"/>
                <w:szCs w:val="20"/>
                <w:lang w:val="mk-MK"/>
              </w:rPr>
              <w:lastRenderedPageBreak/>
              <w:t>Национално овластување што се има</w:t>
            </w:r>
          </w:p>
        </w:tc>
        <w:tc>
          <w:tcPr>
            <w:tcW w:w="2004" w:type="dxa"/>
            <w:tcBorders>
              <w:top w:val="single" w:sz="2" w:space="0" w:color="auto"/>
              <w:left w:val="single" w:sz="2" w:space="0" w:color="auto"/>
              <w:bottom w:val="single" w:sz="2" w:space="0" w:color="auto"/>
              <w:right w:val="single" w:sz="2" w:space="0" w:color="auto"/>
            </w:tcBorders>
            <w:vAlign w:val="center"/>
            <w:hideMark/>
          </w:tcPr>
          <w:p w14:paraId="3925F59A" w14:textId="77777777" w:rsidR="00B3744C" w:rsidRDefault="00B3744C">
            <w:pPr>
              <w:jc w:val="center"/>
              <w:rPr>
                <w:sz w:val="20"/>
                <w:szCs w:val="20"/>
                <w:lang w:val="mk-MK"/>
              </w:rPr>
            </w:pPr>
            <w:r>
              <w:rPr>
                <w:sz w:val="20"/>
                <w:szCs w:val="20"/>
                <w:lang w:val="mk-MK"/>
              </w:rPr>
              <w:t>Искуство</w:t>
            </w:r>
          </w:p>
        </w:tc>
        <w:tc>
          <w:tcPr>
            <w:tcW w:w="2889" w:type="dxa"/>
            <w:tcBorders>
              <w:top w:val="single" w:sz="2" w:space="0" w:color="auto"/>
              <w:left w:val="single" w:sz="2" w:space="0" w:color="auto"/>
              <w:bottom w:val="single" w:sz="2" w:space="0" w:color="auto"/>
              <w:right w:val="single" w:sz="2" w:space="0" w:color="auto"/>
            </w:tcBorders>
            <w:vAlign w:val="center"/>
            <w:hideMark/>
          </w:tcPr>
          <w:p w14:paraId="004BE2CD" w14:textId="77777777" w:rsidR="00B3744C" w:rsidRDefault="00B3744C">
            <w:pPr>
              <w:jc w:val="center"/>
              <w:rPr>
                <w:sz w:val="20"/>
                <w:szCs w:val="20"/>
                <w:lang w:val="mk-MK"/>
              </w:rPr>
            </w:pPr>
            <w:r>
              <w:rPr>
                <w:sz w:val="20"/>
                <w:szCs w:val="20"/>
                <w:lang w:val="mk-MK"/>
              </w:rPr>
              <w:t>кои било дополнителни услови</w:t>
            </w:r>
          </w:p>
        </w:tc>
        <w:tc>
          <w:tcPr>
            <w:tcW w:w="2610" w:type="dxa"/>
            <w:tcBorders>
              <w:top w:val="single" w:sz="2" w:space="0" w:color="auto"/>
              <w:left w:val="single" w:sz="2" w:space="0" w:color="auto"/>
              <w:bottom w:val="single" w:sz="2" w:space="0" w:color="auto"/>
              <w:right w:val="nil"/>
            </w:tcBorders>
            <w:vAlign w:val="center"/>
            <w:hideMark/>
          </w:tcPr>
          <w:p w14:paraId="7A487B61" w14:textId="77777777" w:rsidR="00B3744C" w:rsidRDefault="00B3744C">
            <w:pPr>
              <w:jc w:val="center"/>
              <w:rPr>
                <w:sz w:val="20"/>
                <w:szCs w:val="20"/>
                <w:lang w:val="mk-MK"/>
              </w:rPr>
            </w:pPr>
            <w:r>
              <w:rPr>
                <w:sz w:val="20"/>
                <w:szCs w:val="20"/>
                <w:lang w:val="mk-MK"/>
              </w:rPr>
              <w:t>Замена со Дел–FCL овластување</w:t>
            </w:r>
          </w:p>
        </w:tc>
      </w:tr>
      <w:tr w:rsidR="00B3744C" w14:paraId="79D11569" w14:textId="77777777" w:rsidTr="00B3744C">
        <w:trPr>
          <w:cantSplit/>
        </w:trPr>
        <w:tc>
          <w:tcPr>
            <w:tcW w:w="1819" w:type="dxa"/>
            <w:tcBorders>
              <w:top w:val="single" w:sz="2" w:space="0" w:color="auto"/>
              <w:left w:val="nil"/>
              <w:bottom w:val="single" w:sz="2" w:space="0" w:color="auto"/>
              <w:right w:val="single" w:sz="2" w:space="0" w:color="auto"/>
            </w:tcBorders>
            <w:hideMark/>
          </w:tcPr>
          <w:p w14:paraId="562EDB8B" w14:textId="77777777" w:rsidR="00B3744C" w:rsidRDefault="00B3744C">
            <w:pPr>
              <w:jc w:val="center"/>
              <w:rPr>
                <w:sz w:val="20"/>
                <w:szCs w:val="20"/>
                <w:lang w:val="mk-MK"/>
              </w:rPr>
            </w:pPr>
            <w:r>
              <w:rPr>
                <w:sz w:val="20"/>
                <w:szCs w:val="20"/>
                <w:lang w:val="mk-MK"/>
              </w:rPr>
              <w:t>(1)</w:t>
            </w:r>
          </w:p>
        </w:tc>
        <w:tc>
          <w:tcPr>
            <w:tcW w:w="2004" w:type="dxa"/>
            <w:tcBorders>
              <w:top w:val="single" w:sz="2" w:space="0" w:color="auto"/>
              <w:left w:val="single" w:sz="2" w:space="0" w:color="auto"/>
              <w:bottom w:val="single" w:sz="2" w:space="0" w:color="auto"/>
              <w:right w:val="single" w:sz="2" w:space="0" w:color="auto"/>
            </w:tcBorders>
            <w:hideMark/>
          </w:tcPr>
          <w:p w14:paraId="5EA94BCB" w14:textId="77777777" w:rsidR="00B3744C" w:rsidRDefault="00B3744C">
            <w:pPr>
              <w:jc w:val="center"/>
              <w:rPr>
                <w:sz w:val="20"/>
                <w:szCs w:val="20"/>
                <w:lang w:val="mk-MK"/>
              </w:rPr>
            </w:pPr>
            <w:r>
              <w:rPr>
                <w:sz w:val="20"/>
                <w:szCs w:val="20"/>
                <w:lang w:val="mk-MK"/>
              </w:rPr>
              <w:t>(2)</w:t>
            </w:r>
          </w:p>
        </w:tc>
        <w:tc>
          <w:tcPr>
            <w:tcW w:w="2889" w:type="dxa"/>
            <w:tcBorders>
              <w:top w:val="single" w:sz="2" w:space="0" w:color="auto"/>
              <w:left w:val="single" w:sz="2" w:space="0" w:color="auto"/>
              <w:bottom w:val="single" w:sz="2" w:space="0" w:color="auto"/>
              <w:right w:val="single" w:sz="2" w:space="0" w:color="auto"/>
            </w:tcBorders>
            <w:hideMark/>
          </w:tcPr>
          <w:p w14:paraId="1FCDA4F5" w14:textId="77777777" w:rsidR="00B3744C" w:rsidRDefault="00B3744C">
            <w:pPr>
              <w:jc w:val="center"/>
              <w:rPr>
                <w:sz w:val="20"/>
                <w:szCs w:val="20"/>
                <w:lang w:val="mk-MK"/>
              </w:rPr>
            </w:pPr>
            <w:r>
              <w:rPr>
                <w:sz w:val="20"/>
                <w:szCs w:val="20"/>
                <w:lang w:val="mk-MK"/>
              </w:rPr>
              <w:t>(3)</w:t>
            </w:r>
          </w:p>
        </w:tc>
        <w:tc>
          <w:tcPr>
            <w:tcW w:w="2610" w:type="dxa"/>
            <w:tcBorders>
              <w:top w:val="single" w:sz="2" w:space="0" w:color="auto"/>
              <w:left w:val="single" w:sz="2" w:space="0" w:color="auto"/>
              <w:bottom w:val="single" w:sz="2" w:space="0" w:color="auto"/>
              <w:right w:val="nil"/>
            </w:tcBorders>
            <w:hideMark/>
          </w:tcPr>
          <w:p w14:paraId="2F3E084C" w14:textId="77777777" w:rsidR="00B3744C" w:rsidRDefault="00B3744C">
            <w:pPr>
              <w:jc w:val="center"/>
              <w:rPr>
                <w:sz w:val="20"/>
                <w:szCs w:val="20"/>
                <w:lang w:val="mk-MK"/>
              </w:rPr>
            </w:pPr>
            <w:r>
              <w:rPr>
                <w:sz w:val="20"/>
                <w:szCs w:val="20"/>
                <w:lang w:val="mk-MK"/>
              </w:rPr>
              <w:t>(4)</w:t>
            </w:r>
          </w:p>
        </w:tc>
      </w:tr>
      <w:tr w:rsidR="00B3744C" w14:paraId="480C2F4C" w14:textId="77777777" w:rsidTr="00B3744C">
        <w:trPr>
          <w:cantSplit/>
        </w:trPr>
        <w:tc>
          <w:tcPr>
            <w:tcW w:w="1819" w:type="dxa"/>
            <w:tcBorders>
              <w:top w:val="single" w:sz="2" w:space="0" w:color="auto"/>
              <w:left w:val="nil"/>
              <w:bottom w:val="single" w:sz="2" w:space="0" w:color="auto"/>
              <w:right w:val="single" w:sz="2" w:space="0" w:color="auto"/>
            </w:tcBorders>
            <w:hideMark/>
          </w:tcPr>
          <w:p w14:paraId="652F5A1F" w14:textId="77777777" w:rsidR="00B3744C" w:rsidRDefault="00B3744C">
            <w:pPr>
              <w:jc w:val="both"/>
              <w:rPr>
                <w:sz w:val="20"/>
                <w:szCs w:val="20"/>
                <w:lang w:val="mk-MK"/>
              </w:rPr>
            </w:pPr>
            <w:r>
              <w:rPr>
                <w:sz w:val="20"/>
                <w:szCs w:val="20"/>
                <w:lang w:val="mk-MK"/>
              </w:rPr>
              <w:t>SFI(A)</w:t>
            </w:r>
          </w:p>
        </w:tc>
        <w:tc>
          <w:tcPr>
            <w:tcW w:w="2004" w:type="dxa"/>
            <w:tcBorders>
              <w:top w:val="single" w:sz="2" w:space="0" w:color="auto"/>
              <w:left w:val="single" w:sz="2" w:space="0" w:color="auto"/>
              <w:bottom w:val="single" w:sz="2" w:space="0" w:color="auto"/>
              <w:right w:val="single" w:sz="2" w:space="0" w:color="auto"/>
            </w:tcBorders>
            <w:hideMark/>
          </w:tcPr>
          <w:p w14:paraId="64A15690" w14:textId="77777777" w:rsidR="00B3744C" w:rsidRDefault="00B3744C">
            <w:pPr>
              <w:jc w:val="both"/>
              <w:rPr>
                <w:sz w:val="20"/>
                <w:szCs w:val="20"/>
                <w:lang w:val="mk-MK"/>
              </w:rPr>
            </w:pPr>
            <w:r>
              <w:rPr>
                <w:sz w:val="20"/>
                <w:szCs w:val="20"/>
                <w:lang w:val="mk-MK"/>
              </w:rPr>
              <w:t>&gt;1500 часа како пилот на MPA (авион со повеќе пилоти)</w:t>
            </w:r>
          </w:p>
        </w:tc>
        <w:tc>
          <w:tcPr>
            <w:tcW w:w="2889" w:type="dxa"/>
            <w:tcBorders>
              <w:top w:val="single" w:sz="2" w:space="0" w:color="auto"/>
              <w:left w:val="single" w:sz="2" w:space="0" w:color="auto"/>
              <w:bottom w:val="single" w:sz="2" w:space="0" w:color="auto"/>
              <w:right w:val="single" w:sz="2" w:space="0" w:color="auto"/>
            </w:tcBorders>
          </w:tcPr>
          <w:p w14:paraId="1C82C375" w14:textId="77777777" w:rsidR="00B3744C" w:rsidRDefault="00B3744C">
            <w:pPr>
              <w:tabs>
                <w:tab w:val="left" w:pos="432"/>
              </w:tabs>
              <w:jc w:val="both"/>
              <w:rPr>
                <w:sz w:val="20"/>
                <w:szCs w:val="20"/>
                <w:lang w:val="mk-MK"/>
              </w:rPr>
            </w:pPr>
            <w:r>
              <w:rPr>
                <w:sz w:val="20"/>
                <w:szCs w:val="20"/>
                <w:lang w:val="mk-MK"/>
              </w:rPr>
              <w:t>(i)</w:t>
            </w:r>
            <w:r>
              <w:rPr>
                <w:sz w:val="20"/>
                <w:szCs w:val="20"/>
                <w:lang w:val="mk-MK"/>
              </w:rPr>
              <w:tab/>
              <w:t xml:space="preserve">има или имал CPL, MPL или ATPL, издадена од страна на земја– членка </w:t>
            </w:r>
          </w:p>
          <w:p w14:paraId="5F911D9E" w14:textId="77777777" w:rsidR="00B3744C" w:rsidRDefault="00B3744C">
            <w:pPr>
              <w:tabs>
                <w:tab w:val="left" w:pos="400"/>
              </w:tabs>
              <w:jc w:val="both"/>
              <w:rPr>
                <w:sz w:val="20"/>
                <w:szCs w:val="20"/>
                <w:lang w:val="mk-MK"/>
              </w:rPr>
            </w:pPr>
          </w:p>
          <w:p w14:paraId="5D2A267D" w14:textId="77777777" w:rsidR="00B3744C" w:rsidRDefault="00B3744C">
            <w:pPr>
              <w:tabs>
                <w:tab w:val="left" w:pos="400"/>
              </w:tabs>
              <w:jc w:val="both"/>
              <w:rPr>
                <w:sz w:val="20"/>
                <w:szCs w:val="20"/>
                <w:lang w:val="mk-MK"/>
              </w:rPr>
            </w:pPr>
            <w:r>
              <w:rPr>
                <w:sz w:val="20"/>
                <w:szCs w:val="20"/>
                <w:lang w:val="mk-MK"/>
              </w:rPr>
              <w:t>(ii)</w:t>
            </w:r>
            <w:r>
              <w:rPr>
                <w:sz w:val="20"/>
                <w:szCs w:val="20"/>
                <w:lang w:val="mk-MK"/>
              </w:rPr>
              <w:tab/>
              <w:t>да има завршено обука на симулатор за одреден тип на авиони, вклучувајќи и MCC</w:t>
            </w:r>
          </w:p>
        </w:tc>
        <w:tc>
          <w:tcPr>
            <w:tcW w:w="2610" w:type="dxa"/>
            <w:tcBorders>
              <w:top w:val="single" w:sz="2" w:space="0" w:color="auto"/>
              <w:left w:val="single" w:sz="2" w:space="0" w:color="auto"/>
              <w:bottom w:val="single" w:sz="2" w:space="0" w:color="auto"/>
              <w:right w:val="nil"/>
            </w:tcBorders>
            <w:hideMark/>
          </w:tcPr>
          <w:p w14:paraId="35137F6C" w14:textId="77777777" w:rsidR="00B3744C" w:rsidRDefault="00B3744C">
            <w:pPr>
              <w:jc w:val="both"/>
              <w:rPr>
                <w:sz w:val="20"/>
                <w:szCs w:val="20"/>
                <w:lang w:val="mk-MK"/>
              </w:rPr>
            </w:pPr>
            <w:r>
              <w:rPr>
                <w:sz w:val="20"/>
                <w:szCs w:val="20"/>
                <w:lang w:val="mk-MK"/>
              </w:rPr>
              <w:t>SFI(A)</w:t>
            </w:r>
          </w:p>
        </w:tc>
      </w:tr>
      <w:tr w:rsidR="00B3744C" w14:paraId="7215F392" w14:textId="77777777" w:rsidTr="00B3744C">
        <w:trPr>
          <w:cantSplit/>
        </w:trPr>
        <w:tc>
          <w:tcPr>
            <w:tcW w:w="1819" w:type="dxa"/>
            <w:tcBorders>
              <w:top w:val="single" w:sz="2" w:space="0" w:color="auto"/>
              <w:left w:val="nil"/>
              <w:bottom w:val="single" w:sz="2" w:space="0" w:color="auto"/>
              <w:right w:val="single" w:sz="2" w:space="0" w:color="auto"/>
            </w:tcBorders>
            <w:hideMark/>
          </w:tcPr>
          <w:p w14:paraId="167F4104" w14:textId="77777777" w:rsidR="00B3744C" w:rsidRDefault="00B3744C">
            <w:pPr>
              <w:jc w:val="both"/>
              <w:rPr>
                <w:sz w:val="20"/>
                <w:szCs w:val="20"/>
                <w:lang w:val="mk-MK"/>
              </w:rPr>
            </w:pPr>
            <w:r>
              <w:rPr>
                <w:sz w:val="20"/>
                <w:szCs w:val="20"/>
                <w:lang w:val="mk-MK"/>
              </w:rPr>
              <w:t>SFI(A)</w:t>
            </w:r>
          </w:p>
        </w:tc>
        <w:tc>
          <w:tcPr>
            <w:tcW w:w="2004" w:type="dxa"/>
            <w:tcBorders>
              <w:top w:val="single" w:sz="2" w:space="0" w:color="auto"/>
              <w:left w:val="single" w:sz="2" w:space="0" w:color="auto"/>
              <w:bottom w:val="single" w:sz="2" w:space="0" w:color="auto"/>
              <w:right w:val="single" w:sz="2" w:space="0" w:color="auto"/>
            </w:tcBorders>
            <w:hideMark/>
          </w:tcPr>
          <w:p w14:paraId="2AEDF818" w14:textId="77777777" w:rsidR="00B3744C" w:rsidRDefault="00B3744C">
            <w:pPr>
              <w:jc w:val="both"/>
              <w:rPr>
                <w:sz w:val="20"/>
                <w:szCs w:val="20"/>
                <w:lang w:val="mk-MK"/>
              </w:rPr>
            </w:pPr>
            <w:r>
              <w:rPr>
                <w:sz w:val="20"/>
                <w:szCs w:val="20"/>
                <w:lang w:val="mk-MK"/>
              </w:rPr>
              <w:t>3-годишно претходно искуство како SFI</w:t>
            </w:r>
          </w:p>
        </w:tc>
        <w:tc>
          <w:tcPr>
            <w:tcW w:w="2889" w:type="dxa"/>
            <w:tcBorders>
              <w:top w:val="single" w:sz="2" w:space="0" w:color="auto"/>
              <w:left w:val="single" w:sz="2" w:space="0" w:color="auto"/>
              <w:bottom w:val="single" w:sz="2" w:space="0" w:color="auto"/>
              <w:right w:val="single" w:sz="2" w:space="0" w:color="auto"/>
            </w:tcBorders>
            <w:hideMark/>
          </w:tcPr>
          <w:p w14:paraId="065368B2" w14:textId="77777777" w:rsidR="00B3744C" w:rsidRDefault="00B3744C">
            <w:pPr>
              <w:jc w:val="both"/>
              <w:rPr>
                <w:sz w:val="20"/>
                <w:szCs w:val="20"/>
                <w:lang w:val="mk-MK"/>
              </w:rPr>
            </w:pPr>
            <w:r>
              <w:rPr>
                <w:sz w:val="20"/>
                <w:szCs w:val="20"/>
                <w:lang w:val="mk-MK"/>
              </w:rPr>
              <w:t>да има завршено обука на симулатор за одреден тип на авиони, вклучувајќи и MCC</w:t>
            </w:r>
          </w:p>
        </w:tc>
        <w:tc>
          <w:tcPr>
            <w:tcW w:w="2610" w:type="dxa"/>
            <w:tcBorders>
              <w:top w:val="single" w:sz="2" w:space="0" w:color="auto"/>
              <w:left w:val="single" w:sz="2" w:space="0" w:color="auto"/>
              <w:bottom w:val="single" w:sz="2" w:space="0" w:color="auto"/>
              <w:right w:val="nil"/>
            </w:tcBorders>
            <w:hideMark/>
          </w:tcPr>
          <w:p w14:paraId="48E41C13" w14:textId="77777777" w:rsidR="00B3744C" w:rsidRDefault="00B3744C">
            <w:pPr>
              <w:jc w:val="both"/>
              <w:rPr>
                <w:sz w:val="20"/>
                <w:szCs w:val="20"/>
                <w:lang w:val="mk-MK"/>
              </w:rPr>
            </w:pPr>
            <w:r>
              <w:rPr>
                <w:sz w:val="20"/>
                <w:szCs w:val="20"/>
                <w:lang w:val="mk-MK"/>
              </w:rPr>
              <w:t>SFI(A)</w:t>
            </w:r>
          </w:p>
        </w:tc>
      </w:tr>
    </w:tbl>
    <w:p w14:paraId="4F2E0CBE" w14:textId="77777777" w:rsidR="00B3744C" w:rsidRDefault="00B3744C" w:rsidP="00B3744C">
      <w:pPr>
        <w:ind w:right="-327"/>
        <w:jc w:val="both"/>
        <w:rPr>
          <w:sz w:val="20"/>
          <w:szCs w:val="20"/>
          <w:lang w:val="mk-MK"/>
        </w:rPr>
      </w:pPr>
    </w:p>
    <w:p w14:paraId="34ABB3A9" w14:textId="77777777" w:rsidR="00B3744C" w:rsidRDefault="00B3744C" w:rsidP="00B3744C">
      <w:pPr>
        <w:spacing w:after="0"/>
        <w:ind w:right="-621"/>
        <w:jc w:val="both"/>
        <w:rPr>
          <w:sz w:val="20"/>
          <w:szCs w:val="20"/>
          <w:lang w:val="mk-MK"/>
        </w:rPr>
      </w:pPr>
      <w:r>
        <w:rPr>
          <w:sz w:val="20"/>
          <w:szCs w:val="20"/>
          <w:lang w:val="mk-MK"/>
        </w:rPr>
        <w:t>Конверзијата е со важност од 3 години. Продолжувањето зависи од исполнување на соодветните услови наведени во Дел–FCL.</w:t>
      </w:r>
    </w:p>
    <w:p w14:paraId="3A181DAE" w14:textId="77777777" w:rsidR="00B3744C" w:rsidRDefault="00B3744C" w:rsidP="00B3744C">
      <w:pPr>
        <w:spacing w:after="0"/>
        <w:ind w:right="-621"/>
        <w:jc w:val="both"/>
        <w:rPr>
          <w:sz w:val="20"/>
          <w:szCs w:val="20"/>
          <w:lang w:val="mk-MK"/>
        </w:rPr>
      </w:pPr>
    </w:p>
    <w:p w14:paraId="4A377A65" w14:textId="77777777" w:rsidR="00B3744C" w:rsidRDefault="00B3744C" w:rsidP="00B3744C">
      <w:pPr>
        <w:tabs>
          <w:tab w:val="left" w:pos="360"/>
        </w:tabs>
        <w:spacing w:after="0"/>
        <w:ind w:right="-327"/>
        <w:jc w:val="both"/>
        <w:rPr>
          <w:color w:val="000000"/>
          <w:sz w:val="20"/>
          <w:szCs w:val="20"/>
          <w:lang w:val="mk-MK"/>
        </w:rPr>
      </w:pPr>
    </w:p>
    <w:p w14:paraId="4D5F5AE5" w14:textId="77777777" w:rsidR="00B3744C" w:rsidRDefault="00B3744C" w:rsidP="00B3744C">
      <w:pPr>
        <w:tabs>
          <w:tab w:val="left" w:pos="360"/>
        </w:tabs>
        <w:spacing w:after="0"/>
        <w:ind w:right="-621"/>
        <w:jc w:val="both"/>
        <w:rPr>
          <w:b/>
          <w:color w:val="000000"/>
          <w:sz w:val="20"/>
          <w:szCs w:val="20"/>
          <w:lang w:val="mk-MK"/>
        </w:rPr>
      </w:pPr>
      <w:r>
        <w:rPr>
          <w:b/>
          <w:color w:val="000000"/>
          <w:sz w:val="20"/>
          <w:szCs w:val="20"/>
          <w:lang w:val="mk-MK"/>
        </w:rPr>
        <w:t>4.</w:t>
      </w:r>
      <w:r>
        <w:rPr>
          <w:b/>
          <w:color w:val="000000"/>
          <w:sz w:val="20"/>
          <w:szCs w:val="20"/>
          <w:lang w:val="mk-MK"/>
        </w:rPr>
        <w:tab/>
        <w:t xml:space="preserve">STI Инструктори на FTD &amp; FNPT </w:t>
      </w:r>
    </w:p>
    <w:p w14:paraId="5E2ED3BD" w14:textId="77777777" w:rsidR="00B3744C" w:rsidRDefault="00B3744C" w:rsidP="00B3744C">
      <w:pPr>
        <w:spacing w:after="0"/>
        <w:ind w:right="-327"/>
        <w:jc w:val="both"/>
        <w:rPr>
          <w:sz w:val="20"/>
          <w:szCs w:val="20"/>
          <w:lang w:val="mk-MK"/>
        </w:rPr>
      </w:pPr>
    </w:p>
    <w:p w14:paraId="457DDD9D" w14:textId="77777777" w:rsidR="00B3744C" w:rsidRDefault="00B3744C" w:rsidP="00B3744C">
      <w:pPr>
        <w:spacing w:after="0"/>
        <w:ind w:left="426" w:right="-621"/>
        <w:jc w:val="both"/>
        <w:rPr>
          <w:sz w:val="20"/>
          <w:szCs w:val="20"/>
          <w:lang w:val="mk-MK"/>
        </w:rPr>
      </w:pPr>
      <w:r>
        <w:rPr>
          <w:sz w:val="20"/>
          <w:szCs w:val="20"/>
          <w:lang w:val="mk-MK"/>
        </w:rPr>
        <w:t>STI овластување издадено од страна на земја–членка согласно нејзините национални прописи, се конвертира во Дел–FCL овластување, под услов имателот да ги исполнува следните услови:</w:t>
      </w:r>
    </w:p>
    <w:p w14:paraId="08ABB5B7" w14:textId="77777777" w:rsidR="00B3744C" w:rsidRDefault="00B3744C" w:rsidP="00B3744C">
      <w:pPr>
        <w:spacing w:after="0"/>
        <w:ind w:right="-327"/>
        <w:jc w:val="both"/>
        <w:rPr>
          <w:sz w:val="20"/>
          <w:szCs w:val="20"/>
          <w:lang w:val="mk-MK"/>
        </w:rPr>
      </w:pPr>
    </w:p>
    <w:tbl>
      <w:tblPr>
        <w:tblW w:w="0" w:type="dxa"/>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819"/>
        <w:gridCol w:w="2004"/>
        <w:gridCol w:w="2889"/>
        <w:gridCol w:w="2610"/>
      </w:tblGrid>
      <w:tr w:rsidR="00B3744C" w14:paraId="7A660498" w14:textId="77777777" w:rsidTr="00B3744C">
        <w:trPr>
          <w:cantSplit/>
        </w:trPr>
        <w:tc>
          <w:tcPr>
            <w:tcW w:w="1819" w:type="dxa"/>
            <w:tcBorders>
              <w:top w:val="single" w:sz="2" w:space="0" w:color="auto"/>
              <w:left w:val="nil"/>
              <w:bottom w:val="single" w:sz="2" w:space="0" w:color="auto"/>
              <w:right w:val="single" w:sz="2" w:space="0" w:color="auto"/>
            </w:tcBorders>
            <w:vAlign w:val="center"/>
            <w:hideMark/>
          </w:tcPr>
          <w:p w14:paraId="3E66F39D" w14:textId="77777777" w:rsidR="00B3744C" w:rsidRDefault="00B3744C">
            <w:pPr>
              <w:jc w:val="center"/>
              <w:rPr>
                <w:sz w:val="20"/>
                <w:szCs w:val="20"/>
                <w:lang w:val="mk-MK"/>
              </w:rPr>
            </w:pPr>
            <w:r>
              <w:rPr>
                <w:sz w:val="20"/>
                <w:szCs w:val="20"/>
                <w:lang w:val="mk-MK"/>
              </w:rPr>
              <w:t>Национално овластување што се има</w:t>
            </w:r>
          </w:p>
        </w:tc>
        <w:tc>
          <w:tcPr>
            <w:tcW w:w="2004" w:type="dxa"/>
            <w:tcBorders>
              <w:top w:val="single" w:sz="2" w:space="0" w:color="auto"/>
              <w:left w:val="single" w:sz="2" w:space="0" w:color="auto"/>
              <w:bottom w:val="single" w:sz="2" w:space="0" w:color="auto"/>
              <w:right w:val="single" w:sz="2" w:space="0" w:color="auto"/>
            </w:tcBorders>
            <w:vAlign w:val="center"/>
            <w:hideMark/>
          </w:tcPr>
          <w:p w14:paraId="0E9CA87A" w14:textId="77777777" w:rsidR="00B3744C" w:rsidRDefault="00B3744C">
            <w:pPr>
              <w:jc w:val="center"/>
              <w:rPr>
                <w:sz w:val="20"/>
                <w:szCs w:val="20"/>
                <w:lang w:val="mk-MK"/>
              </w:rPr>
            </w:pPr>
            <w:r>
              <w:rPr>
                <w:sz w:val="20"/>
                <w:szCs w:val="20"/>
                <w:lang w:val="mk-MK"/>
              </w:rPr>
              <w:t>Искуство</w:t>
            </w:r>
          </w:p>
        </w:tc>
        <w:tc>
          <w:tcPr>
            <w:tcW w:w="2889" w:type="dxa"/>
            <w:tcBorders>
              <w:top w:val="single" w:sz="2" w:space="0" w:color="auto"/>
              <w:left w:val="single" w:sz="2" w:space="0" w:color="auto"/>
              <w:bottom w:val="single" w:sz="2" w:space="0" w:color="auto"/>
              <w:right w:val="single" w:sz="2" w:space="0" w:color="auto"/>
            </w:tcBorders>
            <w:vAlign w:val="center"/>
            <w:hideMark/>
          </w:tcPr>
          <w:p w14:paraId="2AF80D04" w14:textId="77777777" w:rsidR="00B3744C" w:rsidRDefault="00B3744C">
            <w:pPr>
              <w:jc w:val="center"/>
              <w:rPr>
                <w:sz w:val="20"/>
                <w:szCs w:val="20"/>
                <w:lang w:val="mk-MK"/>
              </w:rPr>
            </w:pPr>
            <w:r>
              <w:rPr>
                <w:sz w:val="20"/>
                <w:szCs w:val="20"/>
                <w:lang w:val="mk-MK"/>
              </w:rPr>
              <w:t>Кои било дополнителни услови</w:t>
            </w:r>
          </w:p>
        </w:tc>
        <w:tc>
          <w:tcPr>
            <w:tcW w:w="2610" w:type="dxa"/>
            <w:tcBorders>
              <w:top w:val="single" w:sz="2" w:space="0" w:color="auto"/>
              <w:left w:val="single" w:sz="2" w:space="0" w:color="auto"/>
              <w:bottom w:val="single" w:sz="2" w:space="0" w:color="auto"/>
              <w:right w:val="nil"/>
            </w:tcBorders>
            <w:vAlign w:val="center"/>
            <w:hideMark/>
          </w:tcPr>
          <w:p w14:paraId="09180AE1" w14:textId="77777777" w:rsidR="00B3744C" w:rsidRDefault="00B3744C">
            <w:pPr>
              <w:jc w:val="center"/>
              <w:rPr>
                <w:sz w:val="20"/>
                <w:szCs w:val="20"/>
                <w:lang w:val="mk-MK"/>
              </w:rPr>
            </w:pPr>
            <w:r>
              <w:rPr>
                <w:sz w:val="20"/>
                <w:szCs w:val="20"/>
                <w:lang w:val="mk-MK"/>
              </w:rPr>
              <w:t>Замена со Дел–FCL овластување</w:t>
            </w:r>
          </w:p>
        </w:tc>
      </w:tr>
      <w:tr w:rsidR="00B3744C" w14:paraId="0F48D6F7" w14:textId="77777777" w:rsidTr="00B3744C">
        <w:trPr>
          <w:cantSplit/>
        </w:trPr>
        <w:tc>
          <w:tcPr>
            <w:tcW w:w="1819" w:type="dxa"/>
            <w:tcBorders>
              <w:top w:val="single" w:sz="2" w:space="0" w:color="auto"/>
              <w:left w:val="nil"/>
              <w:bottom w:val="single" w:sz="2" w:space="0" w:color="auto"/>
              <w:right w:val="single" w:sz="2" w:space="0" w:color="auto"/>
            </w:tcBorders>
            <w:hideMark/>
          </w:tcPr>
          <w:p w14:paraId="36CB3787" w14:textId="77777777" w:rsidR="00B3744C" w:rsidRDefault="00B3744C">
            <w:pPr>
              <w:jc w:val="center"/>
              <w:rPr>
                <w:sz w:val="20"/>
                <w:szCs w:val="20"/>
                <w:lang w:val="mk-MK"/>
              </w:rPr>
            </w:pPr>
            <w:r>
              <w:rPr>
                <w:sz w:val="20"/>
                <w:szCs w:val="20"/>
                <w:lang w:val="mk-MK"/>
              </w:rPr>
              <w:t>(1)</w:t>
            </w:r>
          </w:p>
        </w:tc>
        <w:tc>
          <w:tcPr>
            <w:tcW w:w="2004" w:type="dxa"/>
            <w:tcBorders>
              <w:top w:val="single" w:sz="2" w:space="0" w:color="auto"/>
              <w:left w:val="single" w:sz="2" w:space="0" w:color="auto"/>
              <w:bottom w:val="single" w:sz="2" w:space="0" w:color="auto"/>
              <w:right w:val="single" w:sz="2" w:space="0" w:color="auto"/>
            </w:tcBorders>
            <w:hideMark/>
          </w:tcPr>
          <w:p w14:paraId="2D1DF6B5" w14:textId="77777777" w:rsidR="00B3744C" w:rsidRDefault="00B3744C">
            <w:pPr>
              <w:jc w:val="center"/>
              <w:rPr>
                <w:sz w:val="20"/>
                <w:szCs w:val="20"/>
                <w:lang w:val="mk-MK"/>
              </w:rPr>
            </w:pPr>
            <w:r>
              <w:rPr>
                <w:sz w:val="20"/>
                <w:szCs w:val="20"/>
                <w:lang w:val="mk-MK"/>
              </w:rPr>
              <w:t>(2)</w:t>
            </w:r>
          </w:p>
        </w:tc>
        <w:tc>
          <w:tcPr>
            <w:tcW w:w="2889" w:type="dxa"/>
            <w:tcBorders>
              <w:top w:val="single" w:sz="2" w:space="0" w:color="auto"/>
              <w:left w:val="single" w:sz="2" w:space="0" w:color="auto"/>
              <w:bottom w:val="single" w:sz="2" w:space="0" w:color="auto"/>
              <w:right w:val="single" w:sz="2" w:space="0" w:color="auto"/>
            </w:tcBorders>
            <w:hideMark/>
          </w:tcPr>
          <w:p w14:paraId="718E4E39" w14:textId="77777777" w:rsidR="00B3744C" w:rsidRDefault="00B3744C">
            <w:pPr>
              <w:jc w:val="center"/>
              <w:rPr>
                <w:sz w:val="20"/>
                <w:szCs w:val="20"/>
                <w:lang w:val="mk-MK"/>
              </w:rPr>
            </w:pPr>
            <w:r>
              <w:rPr>
                <w:sz w:val="20"/>
                <w:szCs w:val="20"/>
                <w:lang w:val="mk-MK"/>
              </w:rPr>
              <w:t>(3)</w:t>
            </w:r>
          </w:p>
        </w:tc>
        <w:tc>
          <w:tcPr>
            <w:tcW w:w="2610" w:type="dxa"/>
            <w:tcBorders>
              <w:top w:val="single" w:sz="2" w:space="0" w:color="auto"/>
              <w:left w:val="single" w:sz="2" w:space="0" w:color="auto"/>
              <w:bottom w:val="single" w:sz="2" w:space="0" w:color="auto"/>
              <w:right w:val="nil"/>
            </w:tcBorders>
            <w:hideMark/>
          </w:tcPr>
          <w:p w14:paraId="7B5BE40E" w14:textId="77777777" w:rsidR="00B3744C" w:rsidRDefault="00B3744C">
            <w:pPr>
              <w:jc w:val="center"/>
              <w:rPr>
                <w:sz w:val="20"/>
                <w:szCs w:val="20"/>
                <w:lang w:val="mk-MK"/>
              </w:rPr>
            </w:pPr>
            <w:r>
              <w:rPr>
                <w:sz w:val="20"/>
                <w:szCs w:val="20"/>
                <w:lang w:val="mk-MK"/>
              </w:rPr>
              <w:t>(4)</w:t>
            </w:r>
          </w:p>
        </w:tc>
      </w:tr>
      <w:tr w:rsidR="00B3744C" w14:paraId="35FDCF6B" w14:textId="77777777" w:rsidTr="00B3744C">
        <w:trPr>
          <w:cantSplit/>
        </w:trPr>
        <w:tc>
          <w:tcPr>
            <w:tcW w:w="1819" w:type="dxa"/>
            <w:tcBorders>
              <w:top w:val="single" w:sz="2" w:space="0" w:color="auto"/>
              <w:left w:val="nil"/>
              <w:bottom w:val="single" w:sz="2" w:space="0" w:color="auto"/>
              <w:right w:val="single" w:sz="2" w:space="0" w:color="auto"/>
            </w:tcBorders>
            <w:hideMark/>
          </w:tcPr>
          <w:p w14:paraId="786B682A" w14:textId="77777777" w:rsidR="00B3744C" w:rsidRDefault="00B3744C">
            <w:pPr>
              <w:jc w:val="both"/>
              <w:rPr>
                <w:sz w:val="20"/>
                <w:szCs w:val="20"/>
                <w:lang w:val="mk-MK"/>
              </w:rPr>
            </w:pPr>
            <w:r>
              <w:rPr>
                <w:sz w:val="20"/>
                <w:szCs w:val="20"/>
                <w:lang w:val="mk-MK"/>
              </w:rPr>
              <w:t>S</w:t>
            </w:r>
            <w:r>
              <w:rPr>
                <w:sz w:val="20"/>
                <w:szCs w:val="20"/>
              </w:rPr>
              <w:t>T</w:t>
            </w:r>
            <w:r>
              <w:rPr>
                <w:sz w:val="20"/>
                <w:szCs w:val="20"/>
                <w:lang w:val="mk-MK"/>
              </w:rPr>
              <w:t>I(A)</w:t>
            </w:r>
          </w:p>
        </w:tc>
        <w:tc>
          <w:tcPr>
            <w:tcW w:w="2004" w:type="dxa"/>
            <w:tcBorders>
              <w:top w:val="single" w:sz="2" w:space="0" w:color="auto"/>
              <w:left w:val="single" w:sz="2" w:space="0" w:color="auto"/>
              <w:bottom w:val="single" w:sz="2" w:space="0" w:color="auto"/>
              <w:right w:val="single" w:sz="2" w:space="0" w:color="auto"/>
            </w:tcBorders>
            <w:hideMark/>
          </w:tcPr>
          <w:p w14:paraId="4B881A6E" w14:textId="77777777" w:rsidR="00B3744C" w:rsidRDefault="00B3744C">
            <w:pPr>
              <w:jc w:val="both"/>
              <w:rPr>
                <w:sz w:val="20"/>
                <w:szCs w:val="20"/>
                <w:lang w:val="mk-MK"/>
              </w:rPr>
            </w:pPr>
            <w:r>
              <w:rPr>
                <w:sz w:val="20"/>
                <w:szCs w:val="20"/>
                <w:lang w:val="mk-MK"/>
              </w:rPr>
              <w:t xml:space="preserve">&gt;1500 часа како пилот на SPA </w:t>
            </w:r>
          </w:p>
        </w:tc>
        <w:tc>
          <w:tcPr>
            <w:tcW w:w="2889" w:type="dxa"/>
            <w:tcBorders>
              <w:top w:val="single" w:sz="2" w:space="0" w:color="auto"/>
              <w:left w:val="single" w:sz="2" w:space="0" w:color="auto"/>
              <w:bottom w:val="single" w:sz="2" w:space="0" w:color="auto"/>
              <w:right w:val="single" w:sz="2" w:space="0" w:color="auto"/>
            </w:tcBorders>
          </w:tcPr>
          <w:p w14:paraId="3F6ABB83" w14:textId="77777777" w:rsidR="00B3744C" w:rsidRDefault="00B3744C">
            <w:pPr>
              <w:tabs>
                <w:tab w:val="left" w:pos="432"/>
              </w:tabs>
              <w:jc w:val="both"/>
              <w:rPr>
                <w:sz w:val="20"/>
                <w:szCs w:val="20"/>
                <w:lang w:val="mk-MK"/>
              </w:rPr>
            </w:pPr>
            <w:r>
              <w:rPr>
                <w:sz w:val="20"/>
                <w:szCs w:val="20"/>
                <w:lang w:val="mk-MK"/>
              </w:rPr>
              <w:t>(i)</w:t>
            </w:r>
            <w:r>
              <w:rPr>
                <w:sz w:val="20"/>
                <w:szCs w:val="20"/>
                <w:lang w:val="mk-MK"/>
              </w:rPr>
              <w:tab/>
              <w:t xml:space="preserve">има или имал дозвола на пилот издадена од страна на земја– членка </w:t>
            </w:r>
          </w:p>
          <w:p w14:paraId="7CA86A5A" w14:textId="77777777" w:rsidR="00B3744C" w:rsidRDefault="00B3744C">
            <w:pPr>
              <w:tabs>
                <w:tab w:val="left" w:pos="400"/>
              </w:tabs>
              <w:jc w:val="both"/>
              <w:rPr>
                <w:sz w:val="20"/>
                <w:szCs w:val="20"/>
                <w:lang w:val="mk-MK"/>
              </w:rPr>
            </w:pPr>
          </w:p>
          <w:p w14:paraId="6404EFC3" w14:textId="77777777" w:rsidR="00B3744C" w:rsidRDefault="00B3744C">
            <w:pPr>
              <w:tabs>
                <w:tab w:val="left" w:pos="400"/>
              </w:tabs>
              <w:jc w:val="both"/>
              <w:rPr>
                <w:sz w:val="20"/>
                <w:szCs w:val="20"/>
                <w:lang w:val="mk-MK"/>
              </w:rPr>
            </w:pPr>
            <w:r>
              <w:rPr>
                <w:sz w:val="20"/>
                <w:szCs w:val="20"/>
                <w:lang w:val="mk-MK"/>
              </w:rPr>
              <w:t>(ii)</w:t>
            </w:r>
            <w:r>
              <w:rPr>
                <w:sz w:val="20"/>
                <w:szCs w:val="20"/>
                <w:lang w:val="mk-MK"/>
              </w:rPr>
              <w:tab/>
              <w:t>да има завршено проверка на стручноста согласно Додаток 9 кон Дел–FCL на соодветен FSTD за планираната обука</w:t>
            </w:r>
          </w:p>
        </w:tc>
        <w:tc>
          <w:tcPr>
            <w:tcW w:w="2610" w:type="dxa"/>
            <w:tcBorders>
              <w:top w:val="single" w:sz="2" w:space="0" w:color="auto"/>
              <w:left w:val="single" w:sz="2" w:space="0" w:color="auto"/>
              <w:bottom w:val="single" w:sz="2" w:space="0" w:color="auto"/>
              <w:right w:val="nil"/>
            </w:tcBorders>
            <w:hideMark/>
          </w:tcPr>
          <w:p w14:paraId="2C6EE96D" w14:textId="77777777" w:rsidR="00B3744C" w:rsidRDefault="00B3744C">
            <w:pPr>
              <w:jc w:val="both"/>
              <w:rPr>
                <w:sz w:val="20"/>
                <w:szCs w:val="20"/>
                <w:lang w:val="mk-MK"/>
              </w:rPr>
            </w:pPr>
            <w:r>
              <w:rPr>
                <w:sz w:val="20"/>
                <w:szCs w:val="20"/>
                <w:lang w:val="mk-MK"/>
              </w:rPr>
              <w:t>S</w:t>
            </w:r>
            <w:r>
              <w:rPr>
                <w:sz w:val="20"/>
                <w:szCs w:val="20"/>
              </w:rPr>
              <w:t>T</w:t>
            </w:r>
            <w:r>
              <w:rPr>
                <w:sz w:val="20"/>
                <w:szCs w:val="20"/>
                <w:lang w:val="mk-MK"/>
              </w:rPr>
              <w:t>I(A)</w:t>
            </w:r>
          </w:p>
        </w:tc>
      </w:tr>
      <w:tr w:rsidR="00B3744C" w14:paraId="22BB3DD5" w14:textId="77777777" w:rsidTr="00B3744C">
        <w:trPr>
          <w:cantSplit/>
        </w:trPr>
        <w:tc>
          <w:tcPr>
            <w:tcW w:w="1819" w:type="dxa"/>
            <w:tcBorders>
              <w:top w:val="single" w:sz="2" w:space="0" w:color="auto"/>
              <w:left w:val="nil"/>
              <w:bottom w:val="single" w:sz="2" w:space="0" w:color="auto"/>
              <w:right w:val="single" w:sz="2" w:space="0" w:color="auto"/>
            </w:tcBorders>
            <w:hideMark/>
          </w:tcPr>
          <w:p w14:paraId="650B0706" w14:textId="77777777" w:rsidR="00B3744C" w:rsidRDefault="00B3744C">
            <w:pPr>
              <w:jc w:val="both"/>
              <w:rPr>
                <w:sz w:val="20"/>
                <w:szCs w:val="20"/>
                <w:lang w:val="mk-MK"/>
              </w:rPr>
            </w:pPr>
            <w:r>
              <w:rPr>
                <w:sz w:val="20"/>
                <w:szCs w:val="20"/>
                <w:lang w:val="mk-MK"/>
              </w:rPr>
              <w:t>S</w:t>
            </w:r>
            <w:r>
              <w:rPr>
                <w:sz w:val="20"/>
                <w:szCs w:val="20"/>
              </w:rPr>
              <w:t>T</w:t>
            </w:r>
            <w:r>
              <w:rPr>
                <w:sz w:val="20"/>
                <w:szCs w:val="20"/>
                <w:lang w:val="mk-MK"/>
              </w:rPr>
              <w:t>I(A)</w:t>
            </w:r>
          </w:p>
        </w:tc>
        <w:tc>
          <w:tcPr>
            <w:tcW w:w="2004" w:type="dxa"/>
            <w:tcBorders>
              <w:top w:val="single" w:sz="2" w:space="0" w:color="auto"/>
              <w:left w:val="single" w:sz="2" w:space="0" w:color="auto"/>
              <w:bottom w:val="single" w:sz="2" w:space="0" w:color="auto"/>
              <w:right w:val="single" w:sz="2" w:space="0" w:color="auto"/>
            </w:tcBorders>
            <w:hideMark/>
          </w:tcPr>
          <w:p w14:paraId="73195222" w14:textId="77777777" w:rsidR="00B3744C" w:rsidRDefault="00B3744C">
            <w:pPr>
              <w:jc w:val="both"/>
              <w:rPr>
                <w:sz w:val="20"/>
                <w:szCs w:val="20"/>
                <w:lang w:val="mk-MK"/>
              </w:rPr>
            </w:pPr>
            <w:r>
              <w:rPr>
                <w:sz w:val="20"/>
                <w:szCs w:val="20"/>
                <w:lang w:val="mk-MK"/>
              </w:rPr>
              <w:t>3-годишно претходно искуство како STI</w:t>
            </w:r>
          </w:p>
        </w:tc>
        <w:tc>
          <w:tcPr>
            <w:tcW w:w="2889" w:type="dxa"/>
            <w:tcBorders>
              <w:top w:val="single" w:sz="2" w:space="0" w:color="auto"/>
              <w:left w:val="single" w:sz="2" w:space="0" w:color="auto"/>
              <w:bottom w:val="single" w:sz="2" w:space="0" w:color="auto"/>
              <w:right w:val="single" w:sz="2" w:space="0" w:color="auto"/>
            </w:tcBorders>
            <w:hideMark/>
          </w:tcPr>
          <w:p w14:paraId="2D70E434" w14:textId="77777777" w:rsidR="00B3744C" w:rsidRDefault="00B3744C">
            <w:pPr>
              <w:jc w:val="both"/>
              <w:rPr>
                <w:sz w:val="20"/>
                <w:szCs w:val="20"/>
                <w:lang w:val="mk-MK"/>
              </w:rPr>
            </w:pPr>
            <w:r>
              <w:rPr>
                <w:sz w:val="20"/>
                <w:szCs w:val="20"/>
                <w:lang w:val="mk-MK"/>
              </w:rPr>
              <w:t>да има завршено проверка на стручноста согласно Додаток 9 кон Дел–FCL на соодветен FSTD за планираната обука</w:t>
            </w:r>
          </w:p>
        </w:tc>
        <w:tc>
          <w:tcPr>
            <w:tcW w:w="2610" w:type="dxa"/>
            <w:tcBorders>
              <w:top w:val="single" w:sz="2" w:space="0" w:color="auto"/>
              <w:left w:val="single" w:sz="2" w:space="0" w:color="auto"/>
              <w:bottom w:val="single" w:sz="2" w:space="0" w:color="auto"/>
              <w:right w:val="nil"/>
            </w:tcBorders>
            <w:hideMark/>
          </w:tcPr>
          <w:p w14:paraId="5EEF707C" w14:textId="77777777" w:rsidR="00B3744C" w:rsidRDefault="00B3744C">
            <w:pPr>
              <w:jc w:val="both"/>
              <w:rPr>
                <w:sz w:val="20"/>
                <w:szCs w:val="20"/>
                <w:lang w:val="mk-MK"/>
              </w:rPr>
            </w:pPr>
            <w:r>
              <w:rPr>
                <w:sz w:val="20"/>
                <w:szCs w:val="20"/>
                <w:lang w:val="mk-MK"/>
              </w:rPr>
              <w:t>S</w:t>
            </w:r>
            <w:r>
              <w:rPr>
                <w:sz w:val="20"/>
                <w:szCs w:val="20"/>
              </w:rPr>
              <w:t>T</w:t>
            </w:r>
            <w:r>
              <w:rPr>
                <w:sz w:val="20"/>
                <w:szCs w:val="20"/>
                <w:lang w:val="mk-MK"/>
              </w:rPr>
              <w:t>I(A)</w:t>
            </w:r>
          </w:p>
        </w:tc>
      </w:tr>
    </w:tbl>
    <w:p w14:paraId="043FE6BB" w14:textId="77777777" w:rsidR="00B3744C" w:rsidRDefault="00B3744C" w:rsidP="00B3744C">
      <w:pPr>
        <w:ind w:right="-327"/>
        <w:jc w:val="both"/>
        <w:rPr>
          <w:sz w:val="20"/>
          <w:szCs w:val="20"/>
        </w:rPr>
      </w:pPr>
    </w:p>
    <w:p w14:paraId="228338F3" w14:textId="77777777" w:rsidR="00B3744C" w:rsidRDefault="00B3744C" w:rsidP="00B3744C">
      <w:pPr>
        <w:ind w:right="-621"/>
        <w:jc w:val="both"/>
        <w:rPr>
          <w:sz w:val="20"/>
          <w:szCs w:val="20"/>
          <w:lang w:val="mk-MK"/>
        </w:rPr>
      </w:pPr>
      <w:r>
        <w:rPr>
          <w:sz w:val="20"/>
          <w:szCs w:val="20"/>
          <w:lang w:val="mk-MK"/>
        </w:rPr>
        <w:t>Продолжувањето на овластувањето подлежи на исполнување на односните услови наведени во Дел–FCL.</w:t>
      </w:r>
    </w:p>
    <w:p w14:paraId="1F2C91C7" w14:textId="77777777" w:rsidR="00B3744C" w:rsidRDefault="00B3744C" w:rsidP="00B3744C">
      <w:pPr>
        <w:ind w:right="-621"/>
        <w:jc w:val="both"/>
        <w:rPr>
          <w:sz w:val="20"/>
          <w:szCs w:val="20"/>
          <w:lang w:val="mk-MK"/>
        </w:rPr>
      </w:pPr>
    </w:p>
    <w:p w14:paraId="0BE14E6C" w14:textId="77777777" w:rsidR="00B3744C" w:rsidRDefault="00B3744C" w:rsidP="00B3744C">
      <w:pPr>
        <w:spacing w:after="0" w:line="240" w:lineRule="auto"/>
        <w:ind w:right="-621"/>
        <w:jc w:val="both"/>
        <w:rPr>
          <w:sz w:val="20"/>
          <w:szCs w:val="20"/>
          <w:lang w:val="mk-MK"/>
        </w:rPr>
      </w:pPr>
    </w:p>
    <w:p w14:paraId="5D8A3184" w14:textId="77777777" w:rsidR="00B3744C" w:rsidRDefault="00B3744C" w:rsidP="00B3744C">
      <w:pPr>
        <w:spacing w:after="0" w:line="240" w:lineRule="auto"/>
        <w:ind w:right="-621"/>
        <w:jc w:val="center"/>
        <w:rPr>
          <w:b/>
          <w:sz w:val="20"/>
          <w:szCs w:val="20"/>
          <w:lang w:val="mk-MK"/>
        </w:rPr>
      </w:pPr>
      <w:r>
        <w:rPr>
          <w:b/>
          <w:sz w:val="20"/>
          <w:szCs w:val="20"/>
          <w:lang w:val="mk-MK"/>
        </w:rPr>
        <w:t>Б. ХЕЛИКОПТЕРИ</w:t>
      </w:r>
    </w:p>
    <w:p w14:paraId="199A7C35" w14:textId="77777777" w:rsidR="00B3744C" w:rsidRDefault="00B3744C" w:rsidP="00B3744C">
      <w:pPr>
        <w:spacing w:after="0" w:line="240" w:lineRule="auto"/>
        <w:ind w:right="-621"/>
        <w:jc w:val="both"/>
        <w:rPr>
          <w:sz w:val="20"/>
          <w:szCs w:val="20"/>
          <w:lang w:val="mk-MK"/>
        </w:rPr>
      </w:pPr>
    </w:p>
    <w:p w14:paraId="569BBC44" w14:textId="77777777" w:rsidR="00B3744C" w:rsidRDefault="00B3744C" w:rsidP="00B3744C">
      <w:pPr>
        <w:pStyle w:val="BodyText"/>
        <w:tabs>
          <w:tab w:val="left" w:pos="426"/>
        </w:tabs>
        <w:spacing w:after="0"/>
        <w:ind w:right="-624"/>
        <w:rPr>
          <w:b/>
          <w:lang w:val="mk-MK"/>
        </w:rPr>
      </w:pPr>
      <w:r>
        <w:rPr>
          <w:b/>
          <w:lang w:val="mk-MK"/>
        </w:rPr>
        <w:t>1.</w:t>
      </w:r>
      <w:r>
        <w:rPr>
          <w:b/>
          <w:lang w:val="mk-MK"/>
        </w:rPr>
        <w:tab/>
        <w:t>Дозволи на пилоти</w:t>
      </w:r>
    </w:p>
    <w:p w14:paraId="2F9273B1" w14:textId="77777777" w:rsidR="00B3744C" w:rsidRDefault="00B3744C" w:rsidP="00B3744C">
      <w:pPr>
        <w:pStyle w:val="BodyText"/>
        <w:spacing w:after="0"/>
        <w:ind w:right="-624"/>
        <w:jc w:val="both"/>
        <w:rPr>
          <w:lang w:val="mk-MK"/>
        </w:rPr>
      </w:pPr>
    </w:p>
    <w:p w14:paraId="206D11DD" w14:textId="77777777" w:rsidR="00B3744C" w:rsidRDefault="00B3744C" w:rsidP="00B3744C">
      <w:pPr>
        <w:pStyle w:val="BodyText"/>
        <w:spacing w:after="0"/>
        <w:ind w:left="426" w:right="-624"/>
        <w:jc w:val="both"/>
        <w:rPr>
          <w:lang w:val="mk-MK"/>
        </w:rPr>
      </w:pPr>
      <w:r>
        <w:rPr>
          <w:lang w:val="mk-MK"/>
        </w:rPr>
        <w:t>Дозвола на пилот издадена од земја–членка согласно националните прописи на таа земја може да се конвертира со Дел–FCL дозвола, ако кандидатот ги исполнува следните услови:</w:t>
      </w:r>
    </w:p>
    <w:p w14:paraId="1353067B" w14:textId="77777777" w:rsidR="00B3744C" w:rsidRDefault="00B3744C" w:rsidP="00B3744C">
      <w:pPr>
        <w:pStyle w:val="BodyText"/>
        <w:spacing w:after="0"/>
        <w:ind w:right="-624"/>
        <w:jc w:val="both"/>
        <w:rPr>
          <w:lang w:val="mk-MK"/>
        </w:rPr>
      </w:pPr>
    </w:p>
    <w:p w14:paraId="732C6330" w14:textId="77777777" w:rsidR="00B3744C" w:rsidRDefault="00B3744C" w:rsidP="00B3744C">
      <w:pPr>
        <w:pStyle w:val="BodyText"/>
        <w:spacing w:after="0"/>
        <w:ind w:left="709" w:right="-624" w:hanging="349"/>
        <w:jc w:val="both"/>
        <w:rPr>
          <w:lang w:val="mk-MK"/>
        </w:rPr>
      </w:pPr>
      <w:r>
        <w:rPr>
          <w:lang w:val="mk-MK"/>
        </w:rPr>
        <w:t>(a)</w:t>
      </w:r>
      <w:r>
        <w:rPr>
          <w:lang w:val="mk-MK"/>
        </w:rPr>
        <w:tab/>
        <w:t>да ја помине проверката на стручноста за продолжување на овластувањето за летање на тип и на овластувањето за летање по инструменти согласно условите наведени во Дел–FCL, кои се однесуваат на правата на имателот на дозволата;</w:t>
      </w:r>
    </w:p>
    <w:p w14:paraId="08E625B9" w14:textId="77777777" w:rsidR="00B3744C" w:rsidRDefault="00B3744C" w:rsidP="00B3744C">
      <w:pPr>
        <w:spacing w:after="0" w:line="240" w:lineRule="auto"/>
        <w:ind w:right="-624"/>
        <w:jc w:val="both"/>
        <w:rPr>
          <w:sz w:val="20"/>
          <w:szCs w:val="20"/>
          <w:lang w:val="mk-MK"/>
        </w:rPr>
      </w:pPr>
    </w:p>
    <w:p w14:paraId="0041D24C" w14:textId="77777777" w:rsidR="00B3744C" w:rsidRDefault="00B3744C" w:rsidP="00B3744C">
      <w:pPr>
        <w:pStyle w:val="BodyText"/>
        <w:spacing w:after="0"/>
        <w:ind w:left="426" w:right="-624"/>
        <w:jc w:val="both"/>
        <w:rPr>
          <w:lang w:val="mk-MK"/>
        </w:rPr>
      </w:pPr>
      <w:r>
        <w:rPr>
          <w:lang w:val="mk-MK"/>
        </w:rPr>
        <w:t>(б)</w:t>
      </w:r>
      <w:r>
        <w:rPr>
          <w:lang w:val="mk-MK"/>
        </w:rPr>
        <w:tab/>
        <w:t>да покаже задоволително познавање за соодветните делови од Дел–OPS и Дел–FCL;</w:t>
      </w:r>
    </w:p>
    <w:p w14:paraId="782D67E7" w14:textId="77777777" w:rsidR="00B3744C" w:rsidRDefault="00B3744C" w:rsidP="00B3744C">
      <w:pPr>
        <w:pStyle w:val="BodyText"/>
        <w:spacing w:after="0"/>
        <w:ind w:right="-624"/>
        <w:rPr>
          <w:lang w:val="mk-MK"/>
        </w:rPr>
      </w:pPr>
    </w:p>
    <w:p w14:paraId="00F7EEE7" w14:textId="77777777" w:rsidR="00B3744C" w:rsidRDefault="00B3744C" w:rsidP="00B3744C">
      <w:pPr>
        <w:pStyle w:val="BodyText"/>
        <w:spacing w:after="0"/>
        <w:ind w:left="709" w:right="-624" w:hanging="283"/>
        <w:rPr>
          <w:lang w:val="mk-MK"/>
        </w:rPr>
      </w:pPr>
      <w:r>
        <w:rPr>
          <w:lang w:val="mk-MK"/>
        </w:rPr>
        <w:t>(в)</w:t>
      </w:r>
      <w:r>
        <w:rPr>
          <w:lang w:val="mk-MK"/>
        </w:rPr>
        <w:tab/>
        <w:t>да покаже знаење на јазик согласно FCL.055;</w:t>
      </w:r>
    </w:p>
    <w:p w14:paraId="4294B7A9" w14:textId="77777777" w:rsidR="00B3744C" w:rsidRDefault="00B3744C" w:rsidP="00B3744C">
      <w:pPr>
        <w:shd w:val="clear" w:color="auto" w:fill="FFFFFF"/>
        <w:spacing w:after="0" w:line="240" w:lineRule="auto"/>
        <w:ind w:right="-624"/>
        <w:jc w:val="both"/>
        <w:rPr>
          <w:bCs/>
          <w:color w:val="000000"/>
          <w:spacing w:val="-5"/>
          <w:sz w:val="20"/>
          <w:szCs w:val="20"/>
          <w:lang w:val="mk-MK"/>
        </w:rPr>
      </w:pPr>
    </w:p>
    <w:p w14:paraId="5E569A85" w14:textId="77777777" w:rsidR="00B3744C" w:rsidRDefault="00B3744C" w:rsidP="00B3744C">
      <w:pPr>
        <w:pStyle w:val="BodyText"/>
        <w:spacing w:after="0"/>
        <w:ind w:left="709" w:right="-624" w:hanging="283"/>
        <w:rPr>
          <w:lang w:val="mk-MK"/>
        </w:rPr>
      </w:pPr>
      <w:r>
        <w:rPr>
          <w:lang w:val="mk-MK"/>
        </w:rPr>
        <w:t>(г)</w:t>
      </w:r>
      <w:r>
        <w:rPr>
          <w:lang w:val="mk-MK"/>
        </w:rPr>
        <w:tab/>
        <w:t>да ги исполнува условите наведени подолу во табелата:</w:t>
      </w:r>
    </w:p>
    <w:p w14:paraId="3B72DA9A" w14:textId="77777777" w:rsidR="00B3744C" w:rsidRDefault="00B3744C" w:rsidP="00B3744C">
      <w:pPr>
        <w:shd w:val="clear" w:color="auto" w:fill="FFFFFF"/>
        <w:ind w:right="-624"/>
        <w:jc w:val="both"/>
        <w:rPr>
          <w:bCs/>
          <w:color w:val="000000"/>
          <w:spacing w:val="-5"/>
          <w:sz w:val="20"/>
          <w:szCs w:val="20"/>
          <w:lang w:val="mk-MK"/>
        </w:rPr>
      </w:pPr>
    </w:p>
    <w:tbl>
      <w:tblPr>
        <w:tblW w:w="0" w:type="dxa"/>
        <w:tblInd w:w="-176" w:type="dxa"/>
        <w:tblLayout w:type="fixed"/>
        <w:tblLook w:val="04A0" w:firstRow="1" w:lastRow="0" w:firstColumn="1" w:lastColumn="0" w:noHBand="0" w:noVBand="1"/>
      </w:tblPr>
      <w:tblGrid>
        <w:gridCol w:w="1418"/>
        <w:gridCol w:w="1985"/>
        <w:gridCol w:w="2126"/>
        <w:gridCol w:w="1843"/>
        <w:gridCol w:w="1559"/>
        <w:gridCol w:w="507"/>
      </w:tblGrid>
      <w:tr w:rsidR="00B3744C" w14:paraId="634C461D" w14:textId="77777777" w:rsidTr="00B3744C">
        <w:trPr>
          <w:cantSplit/>
          <w:tblHeader/>
        </w:trPr>
        <w:tc>
          <w:tcPr>
            <w:tcW w:w="1418" w:type="dxa"/>
            <w:tcBorders>
              <w:top w:val="single" w:sz="2" w:space="0" w:color="auto"/>
              <w:left w:val="nil"/>
              <w:bottom w:val="single" w:sz="2" w:space="0" w:color="auto"/>
              <w:right w:val="single" w:sz="6" w:space="0" w:color="auto"/>
            </w:tcBorders>
            <w:vAlign w:val="center"/>
            <w:hideMark/>
          </w:tcPr>
          <w:p w14:paraId="40390A35" w14:textId="77777777" w:rsidR="00B3744C" w:rsidRDefault="00B3744C">
            <w:pPr>
              <w:pStyle w:val="BodyText"/>
              <w:spacing w:after="0" w:line="256" w:lineRule="auto"/>
              <w:jc w:val="center"/>
              <w:rPr>
                <w:lang w:val="mk-MK" w:eastAsia="en-GB"/>
              </w:rPr>
            </w:pPr>
            <w:r>
              <w:rPr>
                <w:lang w:val="mk-MK" w:eastAsia="en-GB"/>
              </w:rPr>
              <w:t>Национална дозвола што се поседува</w:t>
            </w:r>
          </w:p>
        </w:tc>
        <w:tc>
          <w:tcPr>
            <w:tcW w:w="1985" w:type="dxa"/>
            <w:tcBorders>
              <w:top w:val="single" w:sz="2" w:space="0" w:color="auto"/>
              <w:left w:val="single" w:sz="6" w:space="0" w:color="auto"/>
              <w:bottom w:val="single" w:sz="2" w:space="0" w:color="auto"/>
              <w:right w:val="single" w:sz="6" w:space="0" w:color="auto"/>
            </w:tcBorders>
            <w:vAlign w:val="center"/>
            <w:hideMark/>
          </w:tcPr>
          <w:p w14:paraId="674958EF" w14:textId="77777777" w:rsidR="00B3744C" w:rsidRDefault="00B3744C">
            <w:pPr>
              <w:jc w:val="center"/>
              <w:rPr>
                <w:rStyle w:val="PageNumber"/>
                <w:rFonts w:asciiTheme="minorHAnsi" w:hAnsiTheme="minorHAnsi"/>
              </w:rPr>
            </w:pPr>
            <w:r>
              <w:rPr>
                <w:rStyle w:val="PageNumber"/>
                <w:rFonts w:asciiTheme="minorHAnsi" w:hAnsiTheme="minorHAnsi"/>
                <w:lang w:val="mk-MK"/>
              </w:rPr>
              <w:t>Вкупно налет</w:t>
            </w:r>
          </w:p>
          <w:p w14:paraId="03E5C62F" w14:textId="77777777" w:rsidR="00B3744C" w:rsidRDefault="00B3744C">
            <w:pPr>
              <w:jc w:val="center"/>
              <w:rPr>
                <w:rStyle w:val="PageNumber"/>
                <w:rFonts w:asciiTheme="minorHAnsi" w:hAnsiTheme="minorHAnsi"/>
                <w:lang w:val="mk-MK"/>
              </w:rPr>
            </w:pPr>
            <w:r>
              <w:rPr>
                <w:rStyle w:val="PageNumber"/>
                <w:rFonts w:asciiTheme="minorHAnsi" w:hAnsiTheme="minorHAnsi"/>
                <w:lang w:val="mk-MK"/>
              </w:rPr>
              <w:t>(часови)</w:t>
            </w:r>
          </w:p>
        </w:tc>
        <w:tc>
          <w:tcPr>
            <w:tcW w:w="2126" w:type="dxa"/>
            <w:tcBorders>
              <w:top w:val="single" w:sz="2" w:space="0" w:color="auto"/>
              <w:left w:val="single" w:sz="6" w:space="0" w:color="auto"/>
              <w:bottom w:val="single" w:sz="2" w:space="0" w:color="auto"/>
              <w:right w:val="single" w:sz="6" w:space="0" w:color="auto"/>
            </w:tcBorders>
            <w:vAlign w:val="center"/>
            <w:hideMark/>
          </w:tcPr>
          <w:p w14:paraId="20F0A822" w14:textId="77777777" w:rsidR="00B3744C" w:rsidRDefault="00B3744C">
            <w:pPr>
              <w:pStyle w:val="BodyText"/>
              <w:spacing w:after="0" w:line="256" w:lineRule="auto"/>
              <w:jc w:val="center"/>
              <w:rPr>
                <w:lang w:eastAsia="en-GB"/>
              </w:rPr>
            </w:pPr>
            <w:r>
              <w:rPr>
                <w:lang w:val="mk-MK" w:eastAsia="en-GB"/>
              </w:rPr>
              <w:t xml:space="preserve">Дополнителни услови </w:t>
            </w:r>
          </w:p>
        </w:tc>
        <w:tc>
          <w:tcPr>
            <w:tcW w:w="1843" w:type="dxa"/>
            <w:tcBorders>
              <w:top w:val="single" w:sz="2" w:space="0" w:color="auto"/>
              <w:left w:val="single" w:sz="6" w:space="0" w:color="auto"/>
              <w:bottom w:val="single" w:sz="2" w:space="0" w:color="auto"/>
              <w:right w:val="single" w:sz="6" w:space="0" w:color="auto"/>
            </w:tcBorders>
            <w:vAlign w:val="center"/>
            <w:hideMark/>
          </w:tcPr>
          <w:p w14:paraId="4B6ED686" w14:textId="77777777" w:rsidR="00B3744C" w:rsidRDefault="00B3744C">
            <w:pPr>
              <w:pStyle w:val="BodyText"/>
              <w:spacing w:after="0" w:line="256" w:lineRule="auto"/>
              <w:jc w:val="center"/>
              <w:rPr>
                <w:i/>
                <w:lang w:val="mk-MK" w:eastAsia="en-GB"/>
              </w:rPr>
            </w:pPr>
            <w:r>
              <w:rPr>
                <w:lang w:val="mk-MK" w:eastAsia="en-GB"/>
              </w:rPr>
              <w:t xml:space="preserve">Замена за Дел–FCL и услови </w:t>
            </w:r>
            <w:r>
              <w:rPr>
                <w:i/>
                <w:lang w:val="mk-MK" w:eastAsia="en-GB"/>
              </w:rPr>
              <w:t>(ако има)</w:t>
            </w:r>
          </w:p>
        </w:tc>
        <w:tc>
          <w:tcPr>
            <w:tcW w:w="1559" w:type="dxa"/>
            <w:tcBorders>
              <w:top w:val="single" w:sz="2" w:space="0" w:color="auto"/>
              <w:left w:val="single" w:sz="6" w:space="0" w:color="auto"/>
              <w:bottom w:val="single" w:sz="2" w:space="0" w:color="auto"/>
              <w:right w:val="single" w:sz="6" w:space="0" w:color="auto"/>
            </w:tcBorders>
            <w:vAlign w:val="center"/>
            <w:hideMark/>
          </w:tcPr>
          <w:p w14:paraId="7628B907" w14:textId="77777777" w:rsidR="00B3744C" w:rsidRDefault="00B3744C">
            <w:pPr>
              <w:pStyle w:val="BodyText"/>
              <w:spacing w:after="0" w:line="256" w:lineRule="auto"/>
              <w:jc w:val="center"/>
              <w:rPr>
                <w:lang w:val="mk-MK" w:eastAsia="en-GB"/>
              </w:rPr>
            </w:pPr>
            <w:r>
              <w:rPr>
                <w:lang w:val="mk-MK" w:eastAsia="en-GB"/>
              </w:rPr>
              <w:t>Укинување на ограничувањата</w:t>
            </w:r>
          </w:p>
        </w:tc>
        <w:tc>
          <w:tcPr>
            <w:tcW w:w="507" w:type="dxa"/>
            <w:vMerge w:val="restart"/>
            <w:tcBorders>
              <w:top w:val="single" w:sz="2" w:space="0" w:color="auto"/>
              <w:left w:val="single" w:sz="6" w:space="0" w:color="auto"/>
              <w:bottom w:val="single" w:sz="2" w:space="0" w:color="auto"/>
              <w:right w:val="nil"/>
            </w:tcBorders>
          </w:tcPr>
          <w:p w14:paraId="134F4665" w14:textId="77777777" w:rsidR="00B3744C" w:rsidRDefault="00B3744C">
            <w:pPr>
              <w:pStyle w:val="BodyText"/>
              <w:spacing w:line="256" w:lineRule="auto"/>
              <w:jc w:val="center"/>
              <w:rPr>
                <w:lang w:val="mk-MK" w:eastAsia="en-GB"/>
              </w:rPr>
            </w:pPr>
          </w:p>
        </w:tc>
      </w:tr>
      <w:tr w:rsidR="00B3744C" w14:paraId="7944896C" w14:textId="77777777" w:rsidTr="00B3744C">
        <w:trPr>
          <w:cantSplit/>
          <w:tblHeader/>
        </w:trPr>
        <w:tc>
          <w:tcPr>
            <w:tcW w:w="1418" w:type="dxa"/>
            <w:tcBorders>
              <w:top w:val="single" w:sz="2" w:space="0" w:color="auto"/>
              <w:left w:val="nil"/>
              <w:bottom w:val="single" w:sz="2" w:space="0" w:color="auto"/>
              <w:right w:val="single" w:sz="6" w:space="0" w:color="auto"/>
            </w:tcBorders>
            <w:hideMark/>
          </w:tcPr>
          <w:p w14:paraId="002AB3EF" w14:textId="77777777" w:rsidR="00B3744C" w:rsidRDefault="00B3744C">
            <w:pPr>
              <w:pStyle w:val="BodyText"/>
              <w:spacing w:after="0" w:line="256" w:lineRule="auto"/>
              <w:jc w:val="center"/>
              <w:rPr>
                <w:lang w:val="mk-MK" w:eastAsia="en-GB"/>
              </w:rPr>
            </w:pPr>
            <w:r>
              <w:rPr>
                <w:lang w:val="mk-MK" w:eastAsia="en-GB"/>
              </w:rPr>
              <w:t>(1)</w:t>
            </w:r>
          </w:p>
        </w:tc>
        <w:tc>
          <w:tcPr>
            <w:tcW w:w="1985" w:type="dxa"/>
            <w:tcBorders>
              <w:top w:val="single" w:sz="2" w:space="0" w:color="auto"/>
              <w:left w:val="single" w:sz="6" w:space="0" w:color="auto"/>
              <w:bottom w:val="single" w:sz="2" w:space="0" w:color="auto"/>
              <w:right w:val="single" w:sz="6" w:space="0" w:color="auto"/>
            </w:tcBorders>
            <w:hideMark/>
          </w:tcPr>
          <w:p w14:paraId="014592CC" w14:textId="77777777" w:rsidR="00B3744C" w:rsidRDefault="00B3744C">
            <w:pPr>
              <w:pStyle w:val="BodyText"/>
              <w:spacing w:after="0" w:line="256" w:lineRule="auto"/>
              <w:jc w:val="center"/>
              <w:rPr>
                <w:lang w:val="mk-MK" w:eastAsia="en-GB"/>
              </w:rPr>
            </w:pPr>
            <w:r>
              <w:rPr>
                <w:lang w:val="mk-MK" w:eastAsia="en-GB"/>
              </w:rPr>
              <w:t>(2)</w:t>
            </w:r>
          </w:p>
        </w:tc>
        <w:tc>
          <w:tcPr>
            <w:tcW w:w="2126" w:type="dxa"/>
            <w:tcBorders>
              <w:top w:val="single" w:sz="2" w:space="0" w:color="auto"/>
              <w:left w:val="single" w:sz="6" w:space="0" w:color="auto"/>
              <w:bottom w:val="single" w:sz="2" w:space="0" w:color="auto"/>
              <w:right w:val="single" w:sz="6" w:space="0" w:color="auto"/>
            </w:tcBorders>
            <w:hideMark/>
          </w:tcPr>
          <w:p w14:paraId="651D4DB6" w14:textId="77777777" w:rsidR="00B3744C" w:rsidRDefault="00B3744C">
            <w:pPr>
              <w:pStyle w:val="BodyText"/>
              <w:spacing w:after="0" w:line="256" w:lineRule="auto"/>
              <w:jc w:val="center"/>
              <w:rPr>
                <w:lang w:val="mk-MK" w:eastAsia="en-GB"/>
              </w:rPr>
            </w:pPr>
            <w:r>
              <w:rPr>
                <w:lang w:val="mk-MK" w:eastAsia="en-GB"/>
              </w:rPr>
              <w:t>(3)</w:t>
            </w:r>
          </w:p>
        </w:tc>
        <w:tc>
          <w:tcPr>
            <w:tcW w:w="1843" w:type="dxa"/>
            <w:tcBorders>
              <w:top w:val="single" w:sz="2" w:space="0" w:color="auto"/>
              <w:left w:val="single" w:sz="6" w:space="0" w:color="auto"/>
              <w:bottom w:val="single" w:sz="2" w:space="0" w:color="auto"/>
              <w:right w:val="single" w:sz="6" w:space="0" w:color="auto"/>
            </w:tcBorders>
            <w:hideMark/>
          </w:tcPr>
          <w:p w14:paraId="303B30C6" w14:textId="77777777" w:rsidR="00B3744C" w:rsidRDefault="00B3744C">
            <w:pPr>
              <w:pStyle w:val="BodyText"/>
              <w:spacing w:after="0" w:line="256" w:lineRule="auto"/>
              <w:jc w:val="center"/>
              <w:rPr>
                <w:lang w:val="mk-MK" w:eastAsia="en-GB"/>
              </w:rPr>
            </w:pPr>
            <w:r>
              <w:rPr>
                <w:lang w:val="mk-MK" w:eastAsia="en-GB"/>
              </w:rPr>
              <w:t>(4)</w:t>
            </w:r>
          </w:p>
        </w:tc>
        <w:tc>
          <w:tcPr>
            <w:tcW w:w="1559" w:type="dxa"/>
            <w:tcBorders>
              <w:top w:val="single" w:sz="2" w:space="0" w:color="auto"/>
              <w:left w:val="single" w:sz="6" w:space="0" w:color="auto"/>
              <w:bottom w:val="single" w:sz="2" w:space="0" w:color="auto"/>
              <w:right w:val="single" w:sz="6" w:space="0" w:color="auto"/>
            </w:tcBorders>
            <w:hideMark/>
          </w:tcPr>
          <w:p w14:paraId="69CAD912" w14:textId="77777777" w:rsidR="00B3744C" w:rsidRDefault="00B3744C">
            <w:pPr>
              <w:pStyle w:val="BodyText"/>
              <w:spacing w:after="0" w:line="256" w:lineRule="auto"/>
              <w:jc w:val="center"/>
              <w:rPr>
                <w:lang w:val="mk-MK" w:eastAsia="en-GB"/>
              </w:rPr>
            </w:pPr>
            <w:r>
              <w:rPr>
                <w:lang w:val="mk-MK" w:eastAsia="en-GB"/>
              </w:rPr>
              <w:t>(5)</w:t>
            </w:r>
          </w:p>
        </w:tc>
        <w:tc>
          <w:tcPr>
            <w:tcW w:w="507" w:type="dxa"/>
            <w:vMerge/>
            <w:tcBorders>
              <w:top w:val="single" w:sz="2" w:space="0" w:color="auto"/>
              <w:left w:val="single" w:sz="6" w:space="0" w:color="auto"/>
              <w:bottom w:val="single" w:sz="2" w:space="0" w:color="auto"/>
              <w:right w:val="nil"/>
            </w:tcBorders>
            <w:vAlign w:val="center"/>
            <w:hideMark/>
          </w:tcPr>
          <w:p w14:paraId="25F669C6" w14:textId="77777777" w:rsidR="00B3744C" w:rsidRDefault="00B3744C">
            <w:pPr>
              <w:spacing w:after="0"/>
              <w:rPr>
                <w:rFonts w:ascii="Times New Roman" w:eastAsia="Times New Roman" w:hAnsi="Times New Roman" w:cs="Times New Roman"/>
                <w:sz w:val="20"/>
                <w:szCs w:val="20"/>
                <w:lang w:val="mk-MK" w:eastAsia="en-GB"/>
              </w:rPr>
            </w:pPr>
          </w:p>
        </w:tc>
      </w:tr>
      <w:tr w:rsidR="00B3744C" w14:paraId="3AEBA6B1" w14:textId="77777777" w:rsidTr="00B3744C">
        <w:trPr>
          <w:cantSplit/>
        </w:trPr>
        <w:tc>
          <w:tcPr>
            <w:tcW w:w="1418" w:type="dxa"/>
            <w:tcBorders>
              <w:top w:val="single" w:sz="2" w:space="0" w:color="auto"/>
              <w:left w:val="nil"/>
              <w:bottom w:val="single" w:sz="2" w:space="0" w:color="auto"/>
              <w:right w:val="single" w:sz="2" w:space="0" w:color="auto"/>
            </w:tcBorders>
            <w:hideMark/>
          </w:tcPr>
          <w:p w14:paraId="5558F2CA" w14:textId="77777777" w:rsidR="00B3744C" w:rsidRDefault="00B3744C">
            <w:pPr>
              <w:pStyle w:val="BodyText"/>
              <w:spacing w:after="0" w:line="256" w:lineRule="auto"/>
              <w:rPr>
                <w:lang w:val="mk-MK" w:eastAsia="en-GB"/>
              </w:rPr>
            </w:pPr>
            <w:r>
              <w:rPr>
                <w:lang w:val="mk-MK" w:eastAsia="en-GB"/>
              </w:rPr>
              <w:t>ATPL(H) со важечко IR(H)</w:t>
            </w:r>
          </w:p>
        </w:tc>
        <w:tc>
          <w:tcPr>
            <w:tcW w:w="1985" w:type="dxa"/>
            <w:tcBorders>
              <w:top w:val="single" w:sz="2" w:space="0" w:color="auto"/>
              <w:left w:val="single" w:sz="2" w:space="0" w:color="auto"/>
              <w:bottom w:val="single" w:sz="2" w:space="0" w:color="auto"/>
              <w:right w:val="single" w:sz="2" w:space="0" w:color="auto"/>
            </w:tcBorders>
            <w:hideMark/>
          </w:tcPr>
          <w:p w14:paraId="50670147" w14:textId="77777777" w:rsidR="00B3744C" w:rsidRDefault="00B3744C">
            <w:pPr>
              <w:pStyle w:val="BodyText"/>
              <w:spacing w:after="0" w:line="256" w:lineRule="auto"/>
              <w:rPr>
                <w:lang w:val="mk-MK" w:eastAsia="en-GB"/>
              </w:rPr>
            </w:pPr>
            <w:r>
              <w:rPr>
                <w:lang w:val="mk-MK" w:eastAsia="en-GB"/>
              </w:rPr>
              <w:t>&gt;1000 како PIC на хеликоптери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1AA8EF17" w14:textId="77777777" w:rsidR="00B3744C" w:rsidRDefault="00B3744C">
            <w:pPr>
              <w:pStyle w:val="BodyText"/>
              <w:spacing w:after="0" w:line="256" w:lineRule="auto"/>
              <w:rPr>
                <w:lang w:val="mk-MK" w:eastAsia="en-GB"/>
              </w:rPr>
            </w:pPr>
            <w:r>
              <w:rPr>
                <w:lang w:val="mk-MK" w:eastAsia="en-GB"/>
              </w:rPr>
              <w:t>Нема</w:t>
            </w:r>
          </w:p>
        </w:tc>
        <w:tc>
          <w:tcPr>
            <w:tcW w:w="1843" w:type="dxa"/>
            <w:tcBorders>
              <w:top w:val="single" w:sz="2" w:space="0" w:color="auto"/>
              <w:left w:val="single" w:sz="2" w:space="0" w:color="auto"/>
              <w:bottom w:val="single" w:sz="2" w:space="0" w:color="auto"/>
              <w:right w:val="single" w:sz="2" w:space="0" w:color="auto"/>
            </w:tcBorders>
            <w:hideMark/>
          </w:tcPr>
          <w:p w14:paraId="5DE90737" w14:textId="77777777" w:rsidR="00B3744C" w:rsidRDefault="00B3744C">
            <w:pPr>
              <w:pStyle w:val="BodyText"/>
              <w:spacing w:after="0" w:line="256" w:lineRule="auto"/>
              <w:rPr>
                <w:lang w:val="mk-MK" w:eastAsia="en-GB"/>
              </w:rPr>
            </w:pPr>
            <w:r>
              <w:rPr>
                <w:lang w:val="mk-MK" w:eastAsia="en-GB"/>
              </w:rPr>
              <w:t>ATPL(</w:t>
            </w:r>
            <w:r>
              <w:rPr>
                <w:lang w:val="en-US" w:eastAsia="en-GB"/>
              </w:rPr>
              <w:t>H</w:t>
            </w:r>
            <w:r>
              <w:rPr>
                <w:lang w:val="mk-MK" w:eastAsia="en-GB"/>
              </w:rPr>
              <w:t xml:space="preserve">) и </w:t>
            </w:r>
            <w:r>
              <w:rPr>
                <w:lang w:val="en-US" w:eastAsia="en-GB"/>
              </w:rPr>
              <w:t>IR</w:t>
            </w:r>
          </w:p>
        </w:tc>
        <w:tc>
          <w:tcPr>
            <w:tcW w:w="1559" w:type="dxa"/>
            <w:tcBorders>
              <w:top w:val="single" w:sz="2" w:space="0" w:color="auto"/>
              <w:left w:val="single" w:sz="2" w:space="0" w:color="auto"/>
              <w:bottom w:val="single" w:sz="2" w:space="0" w:color="auto"/>
              <w:right w:val="single" w:sz="2" w:space="0" w:color="auto"/>
            </w:tcBorders>
            <w:hideMark/>
          </w:tcPr>
          <w:p w14:paraId="4FC6BC38" w14:textId="77777777" w:rsidR="00B3744C" w:rsidRDefault="00B3744C">
            <w:pPr>
              <w:pStyle w:val="BodyText"/>
              <w:spacing w:after="0" w:line="256" w:lineRule="auto"/>
              <w:rPr>
                <w:lang w:val="mk-MK" w:eastAsia="en-GB"/>
              </w:rPr>
            </w:pPr>
            <w:r>
              <w:rPr>
                <w:lang w:val="mk-MK" w:eastAsia="en-GB"/>
              </w:rPr>
              <w:t>Не е применливо</w:t>
            </w:r>
          </w:p>
        </w:tc>
        <w:tc>
          <w:tcPr>
            <w:tcW w:w="507" w:type="dxa"/>
            <w:tcBorders>
              <w:top w:val="single" w:sz="2" w:space="0" w:color="auto"/>
              <w:left w:val="single" w:sz="2" w:space="0" w:color="auto"/>
              <w:bottom w:val="single" w:sz="2" w:space="0" w:color="auto"/>
              <w:right w:val="nil"/>
            </w:tcBorders>
            <w:hideMark/>
          </w:tcPr>
          <w:p w14:paraId="162F981F" w14:textId="77777777" w:rsidR="00B3744C" w:rsidRDefault="00B3744C">
            <w:pPr>
              <w:pStyle w:val="BodyText"/>
              <w:spacing w:after="0" w:line="256" w:lineRule="auto"/>
              <w:jc w:val="center"/>
              <w:rPr>
                <w:lang w:val="mk-MK" w:eastAsia="en-GB"/>
              </w:rPr>
            </w:pPr>
            <w:r>
              <w:rPr>
                <w:lang w:val="mk-MK" w:eastAsia="en-GB"/>
              </w:rPr>
              <w:t>(a)</w:t>
            </w:r>
          </w:p>
        </w:tc>
      </w:tr>
      <w:tr w:rsidR="00B3744C" w14:paraId="572CCD0C" w14:textId="77777777" w:rsidTr="00B3744C">
        <w:trPr>
          <w:cantSplit/>
        </w:trPr>
        <w:tc>
          <w:tcPr>
            <w:tcW w:w="1418" w:type="dxa"/>
            <w:tcBorders>
              <w:top w:val="single" w:sz="2" w:space="0" w:color="auto"/>
              <w:left w:val="nil"/>
              <w:bottom w:val="single" w:sz="2" w:space="0" w:color="auto"/>
              <w:right w:val="single" w:sz="2" w:space="0" w:color="auto"/>
            </w:tcBorders>
            <w:hideMark/>
          </w:tcPr>
          <w:p w14:paraId="7D66AE70" w14:textId="77777777" w:rsidR="00B3744C" w:rsidRDefault="00B3744C">
            <w:pPr>
              <w:pStyle w:val="BodyText"/>
              <w:spacing w:after="0" w:line="256" w:lineRule="auto"/>
              <w:rPr>
                <w:lang w:val="mk-MK" w:eastAsia="en-GB"/>
              </w:rPr>
            </w:pPr>
            <w:r>
              <w:rPr>
                <w:lang w:val="mk-MK" w:eastAsia="en-GB"/>
              </w:rPr>
              <w:t>ATPL(H) без права за IR(H)</w:t>
            </w:r>
          </w:p>
        </w:tc>
        <w:tc>
          <w:tcPr>
            <w:tcW w:w="1985" w:type="dxa"/>
            <w:tcBorders>
              <w:top w:val="single" w:sz="2" w:space="0" w:color="auto"/>
              <w:left w:val="single" w:sz="2" w:space="0" w:color="auto"/>
              <w:bottom w:val="single" w:sz="2" w:space="0" w:color="auto"/>
              <w:right w:val="single" w:sz="2" w:space="0" w:color="auto"/>
            </w:tcBorders>
            <w:hideMark/>
          </w:tcPr>
          <w:p w14:paraId="673EEC3B" w14:textId="77777777" w:rsidR="00B3744C" w:rsidRDefault="00B3744C">
            <w:pPr>
              <w:pStyle w:val="BodyText"/>
              <w:spacing w:after="0" w:line="256" w:lineRule="auto"/>
              <w:rPr>
                <w:lang w:val="mk-MK" w:eastAsia="en-GB"/>
              </w:rPr>
            </w:pPr>
            <w:r>
              <w:rPr>
                <w:lang w:val="mk-MK" w:eastAsia="en-GB"/>
              </w:rPr>
              <w:t>&gt;1000 на хеликоптери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73F982D9" w14:textId="77777777" w:rsidR="00B3744C" w:rsidRDefault="00B3744C">
            <w:pPr>
              <w:pStyle w:val="BodyText"/>
              <w:spacing w:after="0" w:line="256" w:lineRule="auto"/>
              <w:rPr>
                <w:lang w:val="mk-MK" w:eastAsia="en-GB"/>
              </w:rPr>
            </w:pPr>
            <w:r>
              <w:rPr>
                <w:lang w:val="mk-MK" w:eastAsia="en-GB"/>
              </w:rPr>
              <w:t>Нема</w:t>
            </w:r>
          </w:p>
        </w:tc>
        <w:tc>
          <w:tcPr>
            <w:tcW w:w="1843" w:type="dxa"/>
            <w:tcBorders>
              <w:top w:val="single" w:sz="2" w:space="0" w:color="auto"/>
              <w:left w:val="single" w:sz="2" w:space="0" w:color="auto"/>
              <w:bottom w:val="single" w:sz="2" w:space="0" w:color="auto"/>
              <w:right w:val="single" w:sz="2" w:space="0" w:color="auto"/>
            </w:tcBorders>
            <w:hideMark/>
          </w:tcPr>
          <w:p w14:paraId="461DC2DB" w14:textId="77777777" w:rsidR="00B3744C" w:rsidRDefault="00B3744C">
            <w:pPr>
              <w:pStyle w:val="BodyText"/>
              <w:spacing w:after="0" w:line="256" w:lineRule="auto"/>
              <w:rPr>
                <w:lang w:val="mk-MK" w:eastAsia="en-GB"/>
              </w:rPr>
            </w:pPr>
            <w:r>
              <w:rPr>
                <w:lang w:val="mk-MK" w:eastAsia="en-GB"/>
              </w:rPr>
              <w:t>ATPL(</w:t>
            </w:r>
            <w:r>
              <w:rPr>
                <w:lang w:val="en-US" w:eastAsia="en-GB"/>
              </w:rPr>
              <w:t>H</w:t>
            </w:r>
            <w:r>
              <w:rPr>
                <w:lang w:val="mk-MK" w:eastAsia="en-GB"/>
              </w:rPr>
              <w:t>)</w:t>
            </w:r>
          </w:p>
        </w:tc>
        <w:tc>
          <w:tcPr>
            <w:tcW w:w="1559" w:type="dxa"/>
            <w:tcBorders>
              <w:top w:val="single" w:sz="2" w:space="0" w:color="auto"/>
              <w:left w:val="single" w:sz="2" w:space="0" w:color="auto"/>
              <w:bottom w:val="single" w:sz="2" w:space="0" w:color="auto"/>
              <w:right w:val="single" w:sz="2" w:space="0" w:color="auto"/>
            </w:tcBorders>
          </w:tcPr>
          <w:p w14:paraId="7EC9277E" w14:textId="77777777" w:rsidR="00B3744C" w:rsidRDefault="00B3744C">
            <w:pPr>
              <w:pStyle w:val="BodyText"/>
              <w:spacing w:after="0" w:line="256" w:lineRule="auto"/>
              <w:rPr>
                <w:lang w:val="mk-MK" w:eastAsia="en-GB"/>
              </w:rPr>
            </w:pPr>
          </w:p>
        </w:tc>
        <w:tc>
          <w:tcPr>
            <w:tcW w:w="507" w:type="dxa"/>
            <w:tcBorders>
              <w:top w:val="single" w:sz="2" w:space="0" w:color="auto"/>
              <w:left w:val="single" w:sz="2" w:space="0" w:color="auto"/>
              <w:bottom w:val="single" w:sz="2" w:space="0" w:color="auto"/>
              <w:right w:val="nil"/>
            </w:tcBorders>
            <w:hideMark/>
          </w:tcPr>
          <w:p w14:paraId="05FD081C" w14:textId="77777777" w:rsidR="00B3744C" w:rsidRDefault="00B3744C">
            <w:pPr>
              <w:pStyle w:val="BodyText"/>
              <w:spacing w:after="0" w:line="256" w:lineRule="auto"/>
              <w:jc w:val="center"/>
              <w:rPr>
                <w:lang w:val="mk-MK" w:eastAsia="en-GB"/>
              </w:rPr>
            </w:pPr>
            <w:r>
              <w:rPr>
                <w:lang w:val="mk-MK" w:eastAsia="en-GB"/>
              </w:rPr>
              <w:t>(б)</w:t>
            </w:r>
          </w:p>
        </w:tc>
      </w:tr>
      <w:tr w:rsidR="00B3744C" w14:paraId="6B36B601" w14:textId="77777777" w:rsidTr="00B3744C">
        <w:trPr>
          <w:cantSplit/>
        </w:trPr>
        <w:tc>
          <w:tcPr>
            <w:tcW w:w="1418" w:type="dxa"/>
            <w:tcBorders>
              <w:top w:val="single" w:sz="2" w:space="0" w:color="auto"/>
              <w:left w:val="nil"/>
              <w:bottom w:val="single" w:sz="2" w:space="0" w:color="auto"/>
              <w:right w:val="single" w:sz="2" w:space="0" w:color="auto"/>
            </w:tcBorders>
            <w:hideMark/>
          </w:tcPr>
          <w:p w14:paraId="6CC32C02" w14:textId="77777777" w:rsidR="00B3744C" w:rsidRDefault="00B3744C">
            <w:pPr>
              <w:pStyle w:val="BodyText"/>
              <w:spacing w:after="0" w:line="256" w:lineRule="auto"/>
              <w:rPr>
                <w:lang w:val="mk-MK" w:eastAsia="en-GB"/>
              </w:rPr>
            </w:pPr>
            <w:r>
              <w:rPr>
                <w:lang w:val="mk-MK" w:eastAsia="en-GB"/>
              </w:rPr>
              <w:t>ATPL(H) со важечко IR(H)</w:t>
            </w:r>
          </w:p>
        </w:tc>
        <w:tc>
          <w:tcPr>
            <w:tcW w:w="1985" w:type="dxa"/>
            <w:tcBorders>
              <w:top w:val="single" w:sz="2" w:space="0" w:color="auto"/>
              <w:left w:val="single" w:sz="2" w:space="0" w:color="auto"/>
              <w:bottom w:val="single" w:sz="2" w:space="0" w:color="auto"/>
              <w:right w:val="single" w:sz="2" w:space="0" w:color="auto"/>
            </w:tcBorders>
            <w:hideMark/>
          </w:tcPr>
          <w:p w14:paraId="167C4316" w14:textId="77777777" w:rsidR="00B3744C" w:rsidRDefault="00B3744C">
            <w:pPr>
              <w:jc w:val="both"/>
              <w:rPr>
                <w:rStyle w:val="PageNumber"/>
                <w:rFonts w:asciiTheme="minorHAnsi" w:hAnsiTheme="minorHAnsi"/>
              </w:rPr>
            </w:pPr>
            <w:r>
              <w:rPr>
                <w:rStyle w:val="PageNumber"/>
                <w:rFonts w:asciiTheme="minorHAnsi" w:hAnsiTheme="minorHAnsi"/>
                <w:lang w:val="mk-MK"/>
              </w:rPr>
              <w:t xml:space="preserve">&gt;1000 </w:t>
            </w:r>
            <w:r>
              <w:rPr>
                <w:bCs/>
                <w:sz w:val="20"/>
                <w:szCs w:val="20"/>
                <w:lang w:val="mk-MK"/>
              </w:rPr>
              <w:t xml:space="preserve">на </w:t>
            </w:r>
            <w:r>
              <w:rPr>
                <w:sz w:val="20"/>
                <w:szCs w:val="20"/>
                <w:lang w:val="mk-MK"/>
              </w:rPr>
              <w:t>хеликоптери</w:t>
            </w:r>
            <w:r>
              <w:rPr>
                <w:bCs/>
                <w:sz w:val="20"/>
                <w:szCs w:val="20"/>
                <w:lang w:val="mk-MK"/>
              </w:rPr>
              <w:t xml:space="preserve">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38266E4C" w14:textId="77777777" w:rsidR="00B3744C" w:rsidRDefault="00B3744C">
            <w:pPr>
              <w:pStyle w:val="BodyText"/>
              <w:spacing w:after="0" w:line="256" w:lineRule="auto"/>
              <w:rPr>
                <w:lang w:eastAsia="en-GB"/>
              </w:rPr>
            </w:pPr>
            <w:r>
              <w:rPr>
                <w:lang w:val="mk-MK" w:eastAsia="en-GB"/>
              </w:rPr>
              <w:t>Нема</w:t>
            </w:r>
          </w:p>
        </w:tc>
        <w:tc>
          <w:tcPr>
            <w:tcW w:w="1843" w:type="dxa"/>
            <w:tcBorders>
              <w:top w:val="single" w:sz="2" w:space="0" w:color="auto"/>
              <w:left w:val="single" w:sz="2" w:space="0" w:color="auto"/>
              <w:bottom w:val="single" w:sz="2" w:space="0" w:color="auto"/>
              <w:right w:val="single" w:sz="2" w:space="0" w:color="auto"/>
            </w:tcBorders>
            <w:hideMark/>
          </w:tcPr>
          <w:p w14:paraId="35622224" w14:textId="77777777" w:rsidR="00B3744C" w:rsidRDefault="00B3744C">
            <w:pPr>
              <w:pStyle w:val="BodyText"/>
              <w:spacing w:after="0" w:line="256" w:lineRule="auto"/>
              <w:rPr>
                <w:lang w:val="mk-MK" w:eastAsia="en-GB"/>
              </w:rPr>
            </w:pPr>
            <w:r>
              <w:rPr>
                <w:lang w:val="mk-MK" w:eastAsia="en-GB"/>
              </w:rPr>
              <w:t>ATPL (H), и IR со овластување за тип ограничено за копилот</w:t>
            </w:r>
          </w:p>
        </w:tc>
        <w:tc>
          <w:tcPr>
            <w:tcW w:w="1559" w:type="dxa"/>
            <w:tcBorders>
              <w:top w:val="single" w:sz="2" w:space="0" w:color="auto"/>
              <w:left w:val="single" w:sz="2" w:space="0" w:color="auto"/>
              <w:bottom w:val="single" w:sz="2" w:space="0" w:color="auto"/>
              <w:right w:val="single" w:sz="2" w:space="0" w:color="auto"/>
            </w:tcBorders>
            <w:hideMark/>
          </w:tcPr>
          <w:p w14:paraId="10C49254" w14:textId="77777777" w:rsidR="00B3744C" w:rsidRDefault="00B3744C">
            <w:pPr>
              <w:pStyle w:val="BodyText"/>
              <w:spacing w:after="0" w:line="256" w:lineRule="auto"/>
              <w:rPr>
                <w:lang w:val="mk-MK" w:eastAsia="en-GB"/>
              </w:rPr>
            </w:pPr>
            <w:r>
              <w:rPr>
                <w:lang w:val="mk-MK" w:eastAsia="en-GB"/>
              </w:rPr>
              <w:t>Да покаже способност да лета како PIC како што се бара согласно Додаток 9 кон Дел–FCL</w:t>
            </w:r>
          </w:p>
        </w:tc>
        <w:tc>
          <w:tcPr>
            <w:tcW w:w="507" w:type="dxa"/>
            <w:tcBorders>
              <w:top w:val="single" w:sz="2" w:space="0" w:color="auto"/>
              <w:left w:val="single" w:sz="2" w:space="0" w:color="auto"/>
              <w:bottom w:val="single" w:sz="2" w:space="0" w:color="auto"/>
              <w:right w:val="nil"/>
            </w:tcBorders>
            <w:hideMark/>
          </w:tcPr>
          <w:p w14:paraId="602E4C6C" w14:textId="77777777" w:rsidR="00B3744C" w:rsidRDefault="00B3744C">
            <w:pPr>
              <w:pStyle w:val="BodyText"/>
              <w:spacing w:after="0" w:line="256" w:lineRule="auto"/>
              <w:jc w:val="center"/>
              <w:rPr>
                <w:lang w:val="mk-MK" w:eastAsia="en-GB"/>
              </w:rPr>
            </w:pPr>
            <w:r>
              <w:rPr>
                <w:lang w:val="mk-MK" w:eastAsia="en-GB"/>
              </w:rPr>
              <w:t>(г)</w:t>
            </w:r>
          </w:p>
        </w:tc>
      </w:tr>
      <w:tr w:rsidR="00B3744C" w14:paraId="48FC8759" w14:textId="77777777" w:rsidTr="00B3744C">
        <w:trPr>
          <w:cantSplit/>
        </w:trPr>
        <w:tc>
          <w:tcPr>
            <w:tcW w:w="1418" w:type="dxa"/>
            <w:tcBorders>
              <w:top w:val="single" w:sz="2" w:space="0" w:color="auto"/>
              <w:left w:val="nil"/>
              <w:bottom w:val="single" w:sz="2" w:space="0" w:color="auto"/>
              <w:right w:val="single" w:sz="2" w:space="0" w:color="auto"/>
            </w:tcBorders>
            <w:hideMark/>
          </w:tcPr>
          <w:p w14:paraId="2CF13E59" w14:textId="77777777" w:rsidR="00B3744C" w:rsidRDefault="00B3744C">
            <w:pPr>
              <w:pStyle w:val="BodyText"/>
              <w:spacing w:after="0" w:line="256" w:lineRule="auto"/>
              <w:rPr>
                <w:lang w:val="mk-MK" w:eastAsia="en-GB"/>
              </w:rPr>
            </w:pPr>
            <w:r>
              <w:rPr>
                <w:lang w:val="mk-MK" w:eastAsia="en-GB"/>
              </w:rPr>
              <w:t>ATPL(H) без права за IR(H)</w:t>
            </w:r>
          </w:p>
        </w:tc>
        <w:tc>
          <w:tcPr>
            <w:tcW w:w="1985" w:type="dxa"/>
            <w:tcBorders>
              <w:top w:val="single" w:sz="2" w:space="0" w:color="auto"/>
              <w:left w:val="single" w:sz="2" w:space="0" w:color="auto"/>
              <w:bottom w:val="single" w:sz="2" w:space="0" w:color="auto"/>
              <w:right w:val="single" w:sz="2" w:space="0" w:color="auto"/>
            </w:tcBorders>
            <w:hideMark/>
          </w:tcPr>
          <w:p w14:paraId="3DF1AB15" w14:textId="77777777" w:rsidR="00B3744C" w:rsidRDefault="00B3744C">
            <w:pPr>
              <w:jc w:val="both"/>
              <w:rPr>
                <w:rStyle w:val="PageNumber"/>
                <w:rFonts w:asciiTheme="minorHAnsi" w:hAnsiTheme="minorHAnsi"/>
              </w:rPr>
            </w:pPr>
            <w:r>
              <w:rPr>
                <w:rStyle w:val="PageNumber"/>
                <w:rFonts w:asciiTheme="minorHAnsi" w:hAnsiTheme="minorHAnsi"/>
                <w:lang w:val="mk-MK"/>
              </w:rPr>
              <w:t xml:space="preserve">&gt;1000 </w:t>
            </w:r>
            <w:r>
              <w:rPr>
                <w:bCs/>
                <w:sz w:val="20"/>
                <w:szCs w:val="20"/>
                <w:lang w:val="mk-MK"/>
              </w:rPr>
              <w:t xml:space="preserve">на </w:t>
            </w:r>
            <w:r>
              <w:rPr>
                <w:sz w:val="20"/>
                <w:szCs w:val="20"/>
                <w:lang w:val="mk-MK"/>
              </w:rPr>
              <w:t>хеликоптери</w:t>
            </w:r>
            <w:r>
              <w:rPr>
                <w:bCs/>
                <w:sz w:val="20"/>
                <w:szCs w:val="20"/>
                <w:lang w:val="mk-MK"/>
              </w:rPr>
              <w:t xml:space="preserve">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7B3D1ACB" w14:textId="77777777" w:rsidR="00B3744C" w:rsidRDefault="00B3744C">
            <w:pPr>
              <w:pStyle w:val="BodyText"/>
              <w:tabs>
                <w:tab w:val="left" w:pos="233"/>
              </w:tabs>
              <w:spacing w:after="0" w:line="256" w:lineRule="auto"/>
              <w:rPr>
                <w:lang w:eastAsia="en-GB"/>
              </w:rPr>
            </w:pPr>
            <w:r>
              <w:rPr>
                <w:lang w:val="mk-MK" w:eastAsia="en-GB"/>
              </w:rPr>
              <w:t>Нема</w:t>
            </w:r>
          </w:p>
        </w:tc>
        <w:tc>
          <w:tcPr>
            <w:tcW w:w="1843" w:type="dxa"/>
            <w:tcBorders>
              <w:top w:val="single" w:sz="2" w:space="0" w:color="auto"/>
              <w:left w:val="single" w:sz="2" w:space="0" w:color="auto"/>
              <w:bottom w:val="single" w:sz="2" w:space="0" w:color="auto"/>
              <w:right w:val="single" w:sz="2" w:space="0" w:color="auto"/>
            </w:tcBorders>
            <w:hideMark/>
          </w:tcPr>
          <w:p w14:paraId="7239D99A" w14:textId="77777777" w:rsidR="00B3744C" w:rsidRDefault="00B3744C">
            <w:pPr>
              <w:pStyle w:val="BodyText"/>
              <w:spacing w:after="0" w:line="256" w:lineRule="auto"/>
              <w:rPr>
                <w:lang w:val="mk-MK" w:eastAsia="en-GB"/>
              </w:rPr>
            </w:pPr>
            <w:r>
              <w:rPr>
                <w:lang w:val="mk-MK" w:eastAsia="en-GB"/>
              </w:rPr>
              <w:t>ATPL (H) со овластување за тип ограничено за копилот</w:t>
            </w:r>
          </w:p>
        </w:tc>
        <w:tc>
          <w:tcPr>
            <w:tcW w:w="1559" w:type="dxa"/>
            <w:tcBorders>
              <w:top w:val="single" w:sz="2" w:space="0" w:color="auto"/>
              <w:left w:val="single" w:sz="2" w:space="0" w:color="auto"/>
              <w:bottom w:val="single" w:sz="2" w:space="0" w:color="auto"/>
              <w:right w:val="single" w:sz="2" w:space="0" w:color="auto"/>
            </w:tcBorders>
            <w:hideMark/>
          </w:tcPr>
          <w:p w14:paraId="305DCC87" w14:textId="77777777" w:rsidR="00B3744C" w:rsidRDefault="00B3744C">
            <w:pPr>
              <w:pStyle w:val="BodyText"/>
              <w:tabs>
                <w:tab w:val="left" w:pos="234"/>
              </w:tabs>
              <w:spacing w:after="0" w:line="256" w:lineRule="auto"/>
              <w:rPr>
                <w:lang w:val="mk-MK" w:eastAsia="en-GB"/>
              </w:rPr>
            </w:pPr>
            <w:r>
              <w:rPr>
                <w:lang w:val="mk-MK" w:eastAsia="en-GB"/>
              </w:rPr>
              <w:t>Да покаже способност да лета како PIC како што се бара согласно Додаток 9 кон Дел–FCL</w:t>
            </w:r>
          </w:p>
        </w:tc>
        <w:tc>
          <w:tcPr>
            <w:tcW w:w="507" w:type="dxa"/>
            <w:tcBorders>
              <w:top w:val="single" w:sz="2" w:space="0" w:color="auto"/>
              <w:left w:val="single" w:sz="2" w:space="0" w:color="auto"/>
              <w:bottom w:val="single" w:sz="2" w:space="0" w:color="auto"/>
              <w:right w:val="nil"/>
            </w:tcBorders>
            <w:hideMark/>
          </w:tcPr>
          <w:p w14:paraId="197C19F5" w14:textId="77777777" w:rsidR="00B3744C" w:rsidRDefault="00B3744C">
            <w:pPr>
              <w:pStyle w:val="BodyText"/>
              <w:spacing w:after="0" w:line="256" w:lineRule="auto"/>
              <w:rPr>
                <w:lang w:val="mk-MK" w:eastAsia="en-GB"/>
              </w:rPr>
            </w:pPr>
            <w:r>
              <w:rPr>
                <w:lang w:val="mk-MK" w:eastAsia="en-GB"/>
              </w:rPr>
              <w:t>(г)</w:t>
            </w:r>
          </w:p>
        </w:tc>
      </w:tr>
      <w:tr w:rsidR="00B3744C" w14:paraId="7BEB8491" w14:textId="77777777" w:rsidTr="00B3744C">
        <w:trPr>
          <w:cantSplit/>
        </w:trPr>
        <w:tc>
          <w:tcPr>
            <w:tcW w:w="1418" w:type="dxa"/>
            <w:tcBorders>
              <w:top w:val="single" w:sz="2" w:space="0" w:color="auto"/>
              <w:left w:val="nil"/>
              <w:bottom w:val="single" w:sz="2" w:space="0" w:color="auto"/>
              <w:right w:val="single" w:sz="2" w:space="0" w:color="auto"/>
            </w:tcBorders>
            <w:hideMark/>
          </w:tcPr>
          <w:p w14:paraId="1AE135C7" w14:textId="77777777" w:rsidR="00B3744C" w:rsidRDefault="00B3744C">
            <w:pPr>
              <w:pStyle w:val="BodyText"/>
              <w:spacing w:after="0" w:line="256" w:lineRule="auto"/>
              <w:rPr>
                <w:lang w:val="mk-MK" w:eastAsia="en-GB"/>
              </w:rPr>
            </w:pPr>
            <w:r>
              <w:rPr>
                <w:lang w:val="mk-MK" w:eastAsia="en-GB"/>
              </w:rPr>
              <w:t>ATPL(H) со важечко IR(H)</w:t>
            </w:r>
          </w:p>
        </w:tc>
        <w:tc>
          <w:tcPr>
            <w:tcW w:w="1985" w:type="dxa"/>
            <w:tcBorders>
              <w:top w:val="single" w:sz="2" w:space="0" w:color="auto"/>
              <w:left w:val="single" w:sz="2" w:space="0" w:color="auto"/>
              <w:bottom w:val="single" w:sz="2" w:space="0" w:color="auto"/>
              <w:right w:val="single" w:sz="2" w:space="0" w:color="auto"/>
            </w:tcBorders>
            <w:hideMark/>
          </w:tcPr>
          <w:p w14:paraId="4CD8E1F8" w14:textId="77777777" w:rsidR="00B3744C" w:rsidRDefault="00B3744C">
            <w:pPr>
              <w:jc w:val="both"/>
              <w:rPr>
                <w:rStyle w:val="PageNumber"/>
                <w:rFonts w:asciiTheme="minorHAnsi" w:hAnsiTheme="minorHAnsi"/>
              </w:rPr>
            </w:pPr>
            <w:r>
              <w:rPr>
                <w:rStyle w:val="PageNumber"/>
                <w:rFonts w:asciiTheme="minorHAnsi" w:hAnsiTheme="minorHAnsi"/>
                <w:lang w:val="mk-MK"/>
              </w:rPr>
              <w:t xml:space="preserve">&gt;500 </w:t>
            </w:r>
            <w:r>
              <w:rPr>
                <w:bCs/>
                <w:sz w:val="20"/>
                <w:szCs w:val="20"/>
                <w:lang w:val="mk-MK"/>
              </w:rPr>
              <w:t xml:space="preserve">на </w:t>
            </w:r>
            <w:r>
              <w:rPr>
                <w:sz w:val="20"/>
                <w:szCs w:val="20"/>
                <w:lang w:val="mk-MK"/>
              </w:rPr>
              <w:t>хеликоптери</w:t>
            </w:r>
            <w:r>
              <w:rPr>
                <w:bCs/>
                <w:sz w:val="20"/>
                <w:szCs w:val="20"/>
                <w:lang w:val="mk-MK"/>
              </w:rPr>
              <w:t xml:space="preserve">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3761B64B" w14:textId="77777777" w:rsidR="00B3744C" w:rsidRDefault="00B3744C">
            <w:pPr>
              <w:pStyle w:val="BodyText"/>
              <w:spacing w:after="0" w:line="256" w:lineRule="auto"/>
              <w:rPr>
                <w:lang w:eastAsia="en-GB"/>
              </w:rPr>
            </w:pPr>
            <w:r>
              <w:rPr>
                <w:lang w:val="mk-MK" w:eastAsia="en-GB"/>
              </w:rPr>
              <w:t>Да покаже знаење за планирање и перформанси на лет како што се бара во во FCL.515 и FCL.615 (б)</w:t>
            </w:r>
          </w:p>
        </w:tc>
        <w:tc>
          <w:tcPr>
            <w:tcW w:w="1843" w:type="dxa"/>
            <w:tcBorders>
              <w:top w:val="single" w:sz="2" w:space="0" w:color="auto"/>
              <w:left w:val="single" w:sz="2" w:space="0" w:color="auto"/>
              <w:bottom w:val="single" w:sz="2" w:space="0" w:color="auto"/>
              <w:right w:val="single" w:sz="2" w:space="0" w:color="auto"/>
            </w:tcBorders>
            <w:hideMark/>
          </w:tcPr>
          <w:p w14:paraId="3A9B34DC" w14:textId="77777777" w:rsidR="00B3744C" w:rsidRDefault="00B3744C">
            <w:pPr>
              <w:pStyle w:val="BodyText"/>
              <w:spacing w:after="0" w:line="256" w:lineRule="auto"/>
              <w:rPr>
                <w:lang w:val="mk-MK" w:eastAsia="en-GB"/>
              </w:rPr>
            </w:pPr>
            <w:r>
              <w:rPr>
                <w:lang w:val="mk-MK" w:eastAsia="en-GB"/>
              </w:rPr>
              <w:t>како во (4)(в)</w:t>
            </w:r>
          </w:p>
        </w:tc>
        <w:tc>
          <w:tcPr>
            <w:tcW w:w="1559" w:type="dxa"/>
            <w:tcBorders>
              <w:top w:val="single" w:sz="2" w:space="0" w:color="auto"/>
              <w:left w:val="single" w:sz="2" w:space="0" w:color="auto"/>
              <w:bottom w:val="single" w:sz="2" w:space="0" w:color="auto"/>
              <w:right w:val="single" w:sz="2" w:space="0" w:color="auto"/>
            </w:tcBorders>
            <w:hideMark/>
          </w:tcPr>
          <w:p w14:paraId="6F47BF0D" w14:textId="77777777" w:rsidR="00B3744C" w:rsidRDefault="00B3744C">
            <w:pPr>
              <w:pStyle w:val="BodyText"/>
              <w:spacing w:after="0" w:line="256" w:lineRule="auto"/>
              <w:rPr>
                <w:lang w:val="mk-MK" w:eastAsia="en-GB"/>
              </w:rPr>
            </w:pPr>
            <w:r>
              <w:rPr>
                <w:lang w:val="mk-MK" w:eastAsia="en-GB"/>
              </w:rPr>
              <w:t>како во (5)(в)</w:t>
            </w:r>
          </w:p>
        </w:tc>
        <w:tc>
          <w:tcPr>
            <w:tcW w:w="507" w:type="dxa"/>
            <w:tcBorders>
              <w:top w:val="single" w:sz="2" w:space="0" w:color="auto"/>
              <w:left w:val="single" w:sz="2" w:space="0" w:color="auto"/>
              <w:bottom w:val="single" w:sz="2" w:space="0" w:color="auto"/>
              <w:right w:val="nil"/>
            </w:tcBorders>
            <w:hideMark/>
          </w:tcPr>
          <w:p w14:paraId="2E793B7A" w14:textId="77777777" w:rsidR="00B3744C" w:rsidRDefault="00B3744C">
            <w:pPr>
              <w:pStyle w:val="BodyText"/>
              <w:spacing w:after="0" w:line="256" w:lineRule="auto"/>
              <w:jc w:val="center"/>
              <w:rPr>
                <w:lang w:val="mk-MK" w:eastAsia="en-GB"/>
              </w:rPr>
            </w:pPr>
            <w:r>
              <w:rPr>
                <w:lang w:val="mk-MK" w:eastAsia="en-GB"/>
              </w:rPr>
              <w:t>(д)</w:t>
            </w:r>
          </w:p>
        </w:tc>
      </w:tr>
      <w:tr w:rsidR="00B3744C" w14:paraId="2A11C781" w14:textId="77777777" w:rsidTr="00B3744C">
        <w:trPr>
          <w:cantSplit/>
        </w:trPr>
        <w:tc>
          <w:tcPr>
            <w:tcW w:w="1418" w:type="dxa"/>
            <w:tcBorders>
              <w:top w:val="single" w:sz="2" w:space="0" w:color="auto"/>
              <w:left w:val="nil"/>
              <w:bottom w:val="single" w:sz="2" w:space="0" w:color="auto"/>
              <w:right w:val="single" w:sz="2" w:space="0" w:color="auto"/>
            </w:tcBorders>
            <w:hideMark/>
          </w:tcPr>
          <w:p w14:paraId="1549B94C" w14:textId="77777777" w:rsidR="00B3744C" w:rsidRDefault="00B3744C">
            <w:pPr>
              <w:pStyle w:val="BodyText"/>
              <w:spacing w:after="0" w:line="256" w:lineRule="auto"/>
              <w:rPr>
                <w:lang w:val="mk-MK" w:eastAsia="en-GB"/>
              </w:rPr>
            </w:pPr>
            <w:r>
              <w:rPr>
                <w:lang w:val="mk-MK" w:eastAsia="en-GB"/>
              </w:rPr>
              <w:t>ATPL(H) без права за IR(H)</w:t>
            </w:r>
          </w:p>
        </w:tc>
        <w:tc>
          <w:tcPr>
            <w:tcW w:w="1985" w:type="dxa"/>
            <w:tcBorders>
              <w:top w:val="single" w:sz="2" w:space="0" w:color="auto"/>
              <w:left w:val="single" w:sz="2" w:space="0" w:color="auto"/>
              <w:bottom w:val="single" w:sz="2" w:space="0" w:color="auto"/>
              <w:right w:val="single" w:sz="2" w:space="0" w:color="auto"/>
            </w:tcBorders>
            <w:hideMark/>
          </w:tcPr>
          <w:p w14:paraId="48564D95" w14:textId="77777777" w:rsidR="00B3744C" w:rsidRDefault="00B3744C">
            <w:pPr>
              <w:jc w:val="both"/>
              <w:rPr>
                <w:rStyle w:val="PageNumber"/>
                <w:rFonts w:asciiTheme="minorHAnsi" w:hAnsiTheme="minorHAnsi"/>
              </w:rPr>
            </w:pPr>
            <w:r>
              <w:rPr>
                <w:rStyle w:val="PageNumber"/>
                <w:rFonts w:asciiTheme="minorHAnsi" w:hAnsiTheme="minorHAnsi"/>
                <w:lang w:val="mk-MK"/>
              </w:rPr>
              <w:t xml:space="preserve">&gt;500 </w:t>
            </w:r>
            <w:r>
              <w:rPr>
                <w:bCs/>
                <w:sz w:val="20"/>
                <w:szCs w:val="20"/>
                <w:lang w:val="mk-MK"/>
              </w:rPr>
              <w:t xml:space="preserve">на </w:t>
            </w:r>
            <w:r>
              <w:rPr>
                <w:sz w:val="20"/>
                <w:szCs w:val="20"/>
                <w:lang w:val="mk-MK"/>
              </w:rPr>
              <w:t>хеликоптери</w:t>
            </w:r>
            <w:r>
              <w:rPr>
                <w:bCs/>
                <w:sz w:val="20"/>
                <w:szCs w:val="20"/>
                <w:lang w:val="mk-MK"/>
              </w:rPr>
              <w:t xml:space="preserve">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31EB3714" w14:textId="77777777" w:rsidR="00B3744C" w:rsidRDefault="00B3744C">
            <w:pPr>
              <w:pStyle w:val="BodyText"/>
              <w:spacing w:after="0" w:line="256" w:lineRule="auto"/>
              <w:rPr>
                <w:lang w:eastAsia="en-GB"/>
              </w:rPr>
            </w:pPr>
            <w:r>
              <w:rPr>
                <w:lang w:val="mk-MK" w:eastAsia="en-GB"/>
              </w:rPr>
              <w:t>како во (3)(д)</w:t>
            </w:r>
          </w:p>
        </w:tc>
        <w:tc>
          <w:tcPr>
            <w:tcW w:w="1843" w:type="dxa"/>
            <w:tcBorders>
              <w:top w:val="single" w:sz="2" w:space="0" w:color="auto"/>
              <w:left w:val="single" w:sz="2" w:space="0" w:color="auto"/>
              <w:bottom w:val="single" w:sz="2" w:space="0" w:color="auto"/>
              <w:right w:val="single" w:sz="2" w:space="0" w:color="auto"/>
            </w:tcBorders>
            <w:hideMark/>
          </w:tcPr>
          <w:p w14:paraId="27ACCDF6" w14:textId="77777777" w:rsidR="00B3744C" w:rsidRDefault="00B3744C">
            <w:pPr>
              <w:pStyle w:val="BodyText"/>
              <w:spacing w:after="0" w:line="256" w:lineRule="auto"/>
              <w:rPr>
                <w:lang w:val="mk-MK" w:eastAsia="en-GB"/>
              </w:rPr>
            </w:pPr>
            <w:r>
              <w:rPr>
                <w:lang w:val="mk-MK" w:eastAsia="en-GB"/>
              </w:rPr>
              <w:t>како во (4)(г)</w:t>
            </w:r>
          </w:p>
        </w:tc>
        <w:tc>
          <w:tcPr>
            <w:tcW w:w="1559" w:type="dxa"/>
            <w:tcBorders>
              <w:top w:val="single" w:sz="2" w:space="0" w:color="auto"/>
              <w:left w:val="single" w:sz="2" w:space="0" w:color="auto"/>
              <w:bottom w:val="single" w:sz="2" w:space="0" w:color="auto"/>
              <w:right w:val="single" w:sz="2" w:space="0" w:color="auto"/>
            </w:tcBorders>
            <w:hideMark/>
          </w:tcPr>
          <w:p w14:paraId="2B662C16" w14:textId="77777777" w:rsidR="00B3744C" w:rsidRDefault="00B3744C">
            <w:pPr>
              <w:pStyle w:val="BodyText"/>
              <w:spacing w:after="0" w:line="256" w:lineRule="auto"/>
              <w:rPr>
                <w:lang w:val="mk-MK" w:eastAsia="en-GB"/>
              </w:rPr>
            </w:pPr>
            <w:r>
              <w:rPr>
                <w:lang w:val="mk-MK" w:eastAsia="en-GB"/>
              </w:rPr>
              <w:t>како во (5)(г)</w:t>
            </w:r>
          </w:p>
        </w:tc>
        <w:tc>
          <w:tcPr>
            <w:tcW w:w="507" w:type="dxa"/>
            <w:tcBorders>
              <w:top w:val="single" w:sz="2" w:space="0" w:color="auto"/>
              <w:left w:val="single" w:sz="2" w:space="0" w:color="auto"/>
              <w:bottom w:val="single" w:sz="2" w:space="0" w:color="auto"/>
              <w:right w:val="nil"/>
            </w:tcBorders>
            <w:hideMark/>
          </w:tcPr>
          <w:p w14:paraId="09B61A0B" w14:textId="77777777" w:rsidR="00B3744C" w:rsidRDefault="00B3744C">
            <w:pPr>
              <w:pStyle w:val="BodyText"/>
              <w:spacing w:after="0" w:line="256" w:lineRule="auto"/>
              <w:jc w:val="center"/>
              <w:rPr>
                <w:lang w:val="mk-MK" w:eastAsia="en-GB"/>
              </w:rPr>
            </w:pPr>
            <w:r>
              <w:rPr>
                <w:lang w:val="mk-MK" w:eastAsia="en-GB"/>
              </w:rPr>
              <w:t>(ѓ)</w:t>
            </w:r>
          </w:p>
        </w:tc>
      </w:tr>
      <w:tr w:rsidR="00B3744C" w14:paraId="27103190" w14:textId="77777777" w:rsidTr="00B3744C">
        <w:trPr>
          <w:cantSplit/>
        </w:trPr>
        <w:tc>
          <w:tcPr>
            <w:tcW w:w="1418" w:type="dxa"/>
            <w:tcBorders>
              <w:top w:val="single" w:sz="2" w:space="0" w:color="auto"/>
              <w:left w:val="nil"/>
              <w:bottom w:val="single" w:sz="2" w:space="0" w:color="auto"/>
              <w:right w:val="single" w:sz="2" w:space="0" w:color="auto"/>
            </w:tcBorders>
            <w:hideMark/>
          </w:tcPr>
          <w:p w14:paraId="071F597D" w14:textId="77777777" w:rsidR="00B3744C" w:rsidRDefault="00B3744C">
            <w:pPr>
              <w:pStyle w:val="BodyText"/>
              <w:spacing w:after="0" w:line="256" w:lineRule="auto"/>
              <w:rPr>
                <w:lang w:val="mk-MK" w:eastAsia="en-GB"/>
              </w:rPr>
            </w:pPr>
            <w:r>
              <w:rPr>
                <w:lang w:val="mk-MK" w:eastAsia="en-GB"/>
              </w:rPr>
              <w:lastRenderedPageBreak/>
              <w:t>CPL/IR(H) и положен испит на ICAO за теоретско познавање за ATPL(H) во земјата– членка каде се издава дозволата</w:t>
            </w:r>
          </w:p>
        </w:tc>
        <w:tc>
          <w:tcPr>
            <w:tcW w:w="1985" w:type="dxa"/>
            <w:tcBorders>
              <w:top w:val="single" w:sz="2" w:space="0" w:color="auto"/>
              <w:left w:val="single" w:sz="2" w:space="0" w:color="auto"/>
              <w:bottom w:val="single" w:sz="2" w:space="0" w:color="auto"/>
              <w:right w:val="single" w:sz="2" w:space="0" w:color="auto"/>
            </w:tcBorders>
          </w:tcPr>
          <w:p w14:paraId="58B8B7AC" w14:textId="77777777" w:rsidR="00B3744C" w:rsidRDefault="00B3744C">
            <w:pPr>
              <w:jc w:val="both"/>
              <w:rPr>
                <w:rStyle w:val="PageNumber"/>
                <w:rFonts w:asciiTheme="minorHAnsi" w:hAnsiTheme="minorHAnsi"/>
              </w:rPr>
            </w:pPr>
          </w:p>
        </w:tc>
        <w:tc>
          <w:tcPr>
            <w:tcW w:w="2126" w:type="dxa"/>
            <w:tcBorders>
              <w:top w:val="single" w:sz="2" w:space="0" w:color="auto"/>
              <w:left w:val="single" w:sz="2" w:space="0" w:color="auto"/>
              <w:bottom w:val="single" w:sz="2" w:space="0" w:color="auto"/>
              <w:right w:val="single" w:sz="2" w:space="0" w:color="auto"/>
            </w:tcBorders>
          </w:tcPr>
          <w:p w14:paraId="416B2238" w14:textId="77777777" w:rsidR="00B3744C" w:rsidRDefault="00B3744C">
            <w:pPr>
              <w:pStyle w:val="BodyText"/>
              <w:tabs>
                <w:tab w:val="left" w:pos="244"/>
              </w:tabs>
              <w:spacing w:after="0" w:line="256" w:lineRule="auto"/>
              <w:rPr>
                <w:lang w:eastAsia="en-GB"/>
              </w:rPr>
            </w:pPr>
            <w:r>
              <w:rPr>
                <w:lang w:val="mk-MK" w:eastAsia="en-GB"/>
              </w:rPr>
              <w:t>(i)</w:t>
            </w:r>
            <w:r>
              <w:rPr>
                <w:lang w:val="mk-MK" w:eastAsia="en-GB"/>
              </w:rPr>
              <w:tab/>
              <w:t>да покаже знаење за планирање и перформанси на лет согласно FCL.310 и FCL.615 (б)</w:t>
            </w:r>
          </w:p>
          <w:p w14:paraId="460C84ED" w14:textId="77777777" w:rsidR="00B3744C" w:rsidRDefault="00B3744C">
            <w:pPr>
              <w:pStyle w:val="BodyText"/>
              <w:tabs>
                <w:tab w:val="left" w:pos="233"/>
              </w:tabs>
              <w:spacing w:after="0" w:line="256" w:lineRule="auto"/>
              <w:rPr>
                <w:lang w:val="mk-MK" w:eastAsia="en-GB"/>
              </w:rPr>
            </w:pPr>
          </w:p>
          <w:p w14:paraId="695455FB" w14:textId="77777777" w:rsidR="00B3744C" w:rsidRDefault="00B3744C">
            <w:pPr>
              <w:pStyle w:val="BodyText"/>
              <w:tabs>
                <w:tab w:val="left" w:pos="233"/>
              </w:tabs>
              <w:spacing w:after="0" w:line="256" w:lineRule="auto"/>
              <w:rPr>
                <w:lang w:val="mk-MK" w:eastAsia="en-GB"/>
              </w:rPr>
            </w:pPr>
            <w:r>
              <w:rPr>
                <w:lang w:val="mk-MK" w:eastAsia="en-GB"/>
              </w:rPr>
              <w:t>(ii)</w:t>
            </w:r>
            <w:r>
              <w:rPr>
                <w:lang w:val="mk-MK" w:eastAsia="en-GB"/>
              </w:rPr>
              <w:tab/>
              <w:t>да ги исполни останатите услови наведени во FCL.720.H (б)</w:t>
            </w:r>
          </w:p>
        </w:tc>
        <w:tc>
          <w:tcPr>
            <w:tcW w:w="1843" w:type="dxa"/>
            <w:tcBorders>
              <w:top w:val="single" w:sz="2" w:space="0" w:color="auto"/>
              <w:left w:val="single" w:sz="2" w:space="0" w:color="auto"/>
              <w:bottom w:val="single" w:sz="2" w:space="0" w:color="auto"/>
              <w:right w:val="single" w:sz="2" w:space="0" w:color="auto"/>
            </w:tcBorders>
            <w:hideMark/>
          </w:tcPr>
          <w:p w14:paraId="63736EE0" w14:textId="77777777" w:rsidR="00B3744C" w:rsidRDefault="00B3744C">
            <w:pPr>
              <w:pStyle w:val="BodyText"/>
              <w:spacing w:after="0" w:line="256" w:lineRule="auto"/>
              <w:rPr>
                <w:lang w:val="mk-MK" w:eastAsia="en-GB"/>
              </w:rPr>
            </w:pPr>
            <w:r>
              <w:rPr>
                <w:lang w:val="mk-MK" w:eastAsia="en-GB"/>
              </w:rPr>
              <w:t>CPL/IR(H) со признавање за теоретскиот дел за ATPL(H), под услов дека испитот по теоретско познавање за ATPL(H) на ICAO е оценет како ниво за ATPL во рамките на Дел–FCL</w:t>
            </w:r>
          </w:p>
        </w:tc>
        <w:tc>
          <w:tcPr>
            <w:tcW w:w="1559" w:type="dxa"/>
            <w:tcBorders>
              <w:top w:val="single" w:sz="2" w:space="0" w:color="auto"/>
              <w:left w:val="single" w:sz="2" w:space="0" w:color="auto"/>
              <w:bottom w:val="single" w:sz="2" w:space="0" w:color="auto"/>
              <w:right w:val="single" w:sz="2" w:space="0" w:color="auto"/>
            </w:tcBorders>
            <w:hideMark/>
          </w:tcPr>
          <w:p w14:paraId="5E716868" w14:textId="77777777" w:rsidR="00B3744C" w:rsidRDefault="00B3744C">
            <w:pPr>
              <w:pStyle w:val="BodyText"/>
              <w:spacing w:after="0" w:line="256" w:lineRule="auto"/>
              <w:rPr>
                <w:lang w:val="mk-MK" w:eastAsia="en-GB"/>
              </w:rPr>
            </w:pPr>
            <w:r>
              <w:rPr>
                <w:lang w:val="mk-MK" w:eastAsia="en-GB"/>
              </w:rPr>
              <w:t xml:space="preserve">не е применливо </w:t>
            </w:r>
          </w:p>
        </w:tc>
        <w:tc>
          <w:tcPr>
            <w:tcW w:w="507" w:type="dxa"/>
            <w:tcBorders>
              <w:top w:val="single" w:sz="2" w:space="0" w:color="auto"/>
              <w:left w:val="single" w:sz="2" w:space="0" w:color="auto"/>
              <w:bottom w:val="single" w:sz="2" w:space="0" w:color="auto"/>
              <w:right w:val="nil"/>
            </w:tcBorders>
            <w:hideMark/>
          </w:tcPr>
          <w:p w14:paraId="3FBF403D" w14:textId="77777777" w:rsidR="00B3744C" w:rsidRDefault="00B3744C">
            <w:pPr>
              <w:pStyle w:val="BodyText"/>
              <w:spacing w:after="0" w:line="256" w:lineRule="auto"/>
              <w:jc w:val="center"/>
              <w:rPr>
                <w:lang w:val="mk-MK" w:eastAsia="en-GB"/>
              </w:rPr>
            </w:pPr>
            <w:r>
              <w:rPr>
                <w:lang w:val="mk-MK" w:eastAsia="en-GB"/>
              </w:rPr>
              <w:t>(е)</w:t>
            </w:r>
          </w:p>
        </w:tc>
      </w:tr>
      <w:tr w:rsidR="00B3744C" w14:paraId="6E8E8202" w14:textId="77777777" w:rsidTr="00B3744C">
        <w:trPr>
          <w:cantSplit/>
        </w:trPr>
        <w:tc>
          <w:tcPr>
            <w:tcW w:w="1418" w:type="dxa"/>
            <w:tcBorders>
              <w:top w:val="single" w:sz="2" w:space="0" w:color="auto"/>
              <w:left w:val="nil"/>
              <w:bottom w:val="single" w:sz="2" w:space="0" w:color="auto"/>
              <w:right w:val="single" w:sz="2" w:space="0" w:color="auto"/>
            </w:tcBorders>
            <w:hideMark/>
          </w:tcPr>
          <w:p w14:paraId="334A2D24" w14:textId="77777777" w:rsidR="00B3744C" w:rsidRDefault="00B3744C">
            <w:pPr>
              <w:pStyle w:val="BodyText"/>
              <w:spacing w:after="0" w:line="256" w:lineRule="auto"/>
              <w:ind w:right="-108"/>
              <w:rPr>
                <w:bCs/>
                <w:lang w:val="mk-MK" w:eastAsia="en-GB"/>
              </w:rPr>
            </w:pPr>
            <w:r>
              <w:rPr>
                <w:lang w:val="mk-MK" w:eastAsia="en-GB"/>
              </w:rPr>
              <w:t>CPL/IR(H)</w:t>
            </w:r>
          </w:p>
        </w:tc>
        <w:tc>
          <w:tcPr>
            <w:tcW w:w="1985" w:type="dxa"/>
            <w:tcBorders>
              <w:top w:val="single" w:sz="2" w:space="0" w:color="auto"/>
              <w:left w:val="single" w:sz="2" w:space="0" w:color="auto"/>
              <w:bottom w:val="single" w:sz="2" w:space="0" w:color="auto"/>
              <w:right w:val="single" w:sz="2" w:space="0" w:color="auto"/>
            </w:tcBorders>
            <w:hideMark/>
          </w:tcPr>
          <w:p w14:paraId="3FB29106" w14:textId="77777777" w:rsidR="00B3744C" w:rsidRDefault="00B3744C">
            <w:pPr>
              <w:jc w:val="both"/>
              <w:rPr>
                <w:rStyle w:val="PageNumber"/>
                <w:rFonts w:asciiTheme="minorHAnsi" w:hAnsiTheme="minorHAnsi"/>
              </w:rPr>
            </w:pPr>
            <w:r>
              <w:rPr>
                <w:rStyle w:val="PageNumber"/>
                <w:rFonts w:asciiTheme="minorHAnsi" w:hAnsiTheme="minorHAnsi"/>
                <w:lang w:val="mk-MK"/>
              </w:rPr>
              <w:t xml:space="preserve">&gt;500 на </w:t>
            </w:r>
            <w:r>
              <w:rPr>
                <w:sz w:val="20"/>
                <w:szCs w:val="20"/>
                <w:lang w:val="mk-MK"/>
              </w:rPr>
              <w:t>хеликоптери</w:t>
            </w:r>
            <w:r>
              <w:rPr>
                <w:rStyle w:val="PageNumber"/>
                <w:rFonts w:asciiTheme="minorHAnsi" w:hAnsiTheme="minorHAnsi"/>
                <w:lang w:val="mk-MK"/>
              </w:rPr>
              <w:t xml:space="preserve"> со повеќе пилоти</w:t>
            </w:r>
          </w:p>
        </w:tc>
        <w:tc>
          <w:tcPr>
            <w:tcW w:w="2126" w:type="dxa"/>
            <w:tcBorders>
              <w:top w:val="single" w:sz="2" w:space="0" w:color="auto"/>
              <w:left w:val="single" w:sz="2" w:space="0" w:color="auto"/>
              <w:bottom w:val="single" w:sz="2" w:space="0" w:color="auto"/>
              <w:right w:val="single" w:sz="2" w:space="0" w:color="auto"/>
            </w:tcBorders>
          </w:tcPr>
          <w:p w14:paraId="40726FF1" w14:textId="77777777" w:rsidR="00B3744C" w:rsidRDefault="00B3744C">
            <w:pPr>
              <w:pStyle w:val="BodyText"/>
              <w:tabs>
                <w:tab w:val="left" w:pos="244"/>
              </w:tabs>
              <w:spacing w:after="0" w:line="256" w:lineRule="auto"/>
              <w:rPr>
                <w:lang w:eastAsia="en-GB"/>
              </w:rPr>
            </w:pPr>
            <w:r>
              <w:rPr>
                <w:lang w:val="mk-MK" w:eastAsia="en-GB"/>
              </w:rPr>
              <w:t>(i)</w:t>
            </w:r>
            <w:r>
              <w:rPr>
                <w:lang w:val="mk-MK" w:eastAsia="en-GB"/>
              </w:rPr>
              <w:tab/>
              <w:t>да го положи испитот по теоретско познавање за ATPL(H) Дел–FCL во земјата– членка каде се издава дозволата</w:t>
            </w:r>
          </w:p>
          <w:p w14:paraId="013D4573" w14:textId="77777777" w:rsidR="00B3744C" w:rsidRDefault="00B3744C">
            <w:pPr>
              <w:pStyle w:val="BodyText"/>
              <w:tabs>
                <w:tab w:val="left" w:pos="254"/>
              </w:tabs>
              <w:spacing w:after="0" w:line="256" w:lineRule="auto"/>
              <w:rPr>
                <w:lang w:val="mk-MK" w:eastAsia="en-GB"/>
              </w:rPr>
            </w:pPr>
          </w:p>
          <w:p w14:paraId="269DF88A" w14:textId="77777777" w:rsidR="00B3744C" w:rsidRDefault="00B3744C">
            <w:pPr>
              <w:pStyle w:val="BodyText"/>
              <w:tabs>
                <w:tab w:val="left" w:pos="254"/>
              </w:tabs>
              <w:spacing w:after="0" w:line="256" w:lineRule="auto"/>
              <w:rPr>
                <w:lang w:val="mk-MK" w:eastAsia="en-GB"/>
              </w:rPr>
            </w:pPr>
            <w:r>
              <w:rPr>
                <w:lang w:val="mk-MK" w:eastAsia="en-GB"/>
              </w:rPr>
              <w:t>(ii)</w:t>
            </w:r>
            <w:r>
              <w:rPr>
                <w:lang w:val="mk-MK" w:eastAsia="en-GB"/>
              </w:rPr>
              <w:tab/>
              <w:t>да ги исполни другите услови наведени во FCL.720.H (б)</w:t>
            </w:r>
          </w:p>
        </w:tc>
        <w:tc>
          <w:tcPr>
            <w:tcW w:w="1843" w:type="dxa"/>
            <w:tcBorders>
              <w:top w:val="single" w:sz="2" w:space="0" w:color="auto"/>
              <w:left w:val="single" w:sz="2" w:space="0" w:color="auto"/>
              <w:bottom w:val="single" w:sz="2" w:space="0" w:color="auto"/>
              <w:right w:val="single" w:sz="2" w:space="0" w:color="auto"/>
            </w:tcBorders>
            <w:hideMark/>
          </w:tcPr>
          <w:p w14:paraId="15547C9C" w14:textId="77777777" w:rsidR="00B3744C" w:rsidRDefault="00B3744C">
            <w:pPr>
              <w:pStyle w:val="BodyText"/>
              <w:spacing w:after="0" w:line="256" w:lineRule="auto"/>
              <w:rPr>
                <w:lang w:val="mk-MK" w:eastAsia="en-GB"/>
              </w:rPr>
            </w:pPr>
            <w:r>
              <w:rPr>
                <w:lang w:val="mk-MK" w:eastAsia="en-GB"/>
              </w:rPr>
              <w:t xml:space="preserve">CPL/IR(H) со признавање за теоретски дел за ATPL(H) согласно Дел–FCL </w:t>
            </w:r>
          </w:p>
        </w:tc>
        <w:tc>
          <w:tcPr>
            <w:tcW w:w="1559" w:type="dxa"/>
            <w:tcBorders>
              <w:top w:val="single" w:sz="2" w:space="0" w:color="auto"/>
              <w:left w:val="single" w:sz="2" w:space="0" w:color="auto"/>
              <w:bottom w:val="single" w:sz="2" w:space="0" w:color="auto"/>
              <w:right w:val="single" w:sz="2" w:space="0" w:color="auto"/>
            </w:tcBorders>
            <w:hideMark/>
          </w:tcPr>
          <w:p w14:paraId="653D2DAC" w14:textId="77777777" w:rsidR="00B3744C" w:rsidRDefault="00B3744C">
            <w:pPr>
              <w:pStyle w:val="BodyText"/>
              <w:spacing w:after="0" w:line="256" w:lineRule="auto"/>
              <w:rPr>
                <w:lang w:val="mk-MK" w:eastAsia="en-GB"/>
              </w:rPr>
            </w:pPr>
            <w:r>
              <w:rPr>
                <w:lang w:val="mk-MK" w:eastAsia="en-GB"/>
              </w:rPr>
              <w:t>не е применливо</w:t>
            </w:r>
          </w:p>
        </w:tc>
        <w:tc>
          <w:tcPr>
            <w:tcW w:w="507" w:type="dxa"/>
            <w:tcBorders>
              <w:top w:val="single" w:sz="2" w:space="0" w:color="auto"/>
              <w:left w:val="single" w:sz="2" w:space="0" w:color="auto"/>
              <w:bottom w:val="single" w:sz="2" w:space="0" w:color="auto"/>
              <w:right w:val="nil"/>
            </w:tcBorders>
            <w:hideMark/>
          </w:tcPr>
          <w:p w14:paraId="770DFC21" w14:textId="77777777" w:rsidR="00B3744C" w:rsidRDefault="00B3744C">
            <w:pPr>
              <w:pStyle w:val="BodyText"/>
              <w:spacing w:after="0" w:line="256" w:lineRule="auto"/>
              <w:jc w:val="center"/>
              <w:rPr>
                <w:lang w:val="mk-MK" w:eastAsia="en-GB"/>
              </w:rPr>
            </w:pPr>
            <w:r>
              <w:rPr>
                <w:lang w:val="mk-MK" w:eastAsia="en-GB"/>
              </w:rPr>
              <w:t>(ж)</w:t>
            </w:r>
          </w:p>
        </w:tc>
      </w:tr>
      <w:tr w:rsidR="00B3744C" w14:paraId="0F649409" w14:textId="77777777" w:rsidTr="00B3744C">
        <w:trPr>
          <w:cantSplit/>
        </w:trPr>
        <w:tc>
          <w:tcPr>
            <w:tcW w:w="1418" w:type="dxa"/>
            <w:tcBorders>
              <w:top w:val="single" w:sz="2" w:space="0" w:color="auto"/>
              <w:left w:val="nil"/>
              <w:bottom w:val="single" w:sz="2" w:space="0" w:color="auto"/>
              <w:right w:val="single" w:sz="6" w:space="0" w:color="auto"/>
            </w:tcBorders>
            <w:hideMark/>
          </w:tcPr>
          <w:p w14:paraId="6C1E8906" w14:textId="77777777" w:rsidR="00B3744C" w:rsidRDefault="00B3744C">
            <w:pPr>
              <w:rPr>
                <w:sz w:val="20"/>
                <w:szCs w:val="20"/>
                <w:lang w:val="mk-MK"/>
              </w:rPr>
            </w:pPr>
            <w:r>
              <w:rPr>
                <w:sz w:val="20"/>
                <w:szCs w:val="20"/>
                <w:lang w:val="mk-MK"/>
              </w:rPr>
              <w:t>CPL/IR(H)</w:t>
            </w:r>
          </w:p>
        </w:tc>
        <w:tc>
          <w:tcPr>
            <w:tcW w:w="1985" w:type="dxa"/>
            <w:tcBorders>
              <w:top w:val="single" w:sz="2" w:space="0" w:color="auto"/>
              <w:left w:val="single" w:sz="6" w:space="0" w:color="auto"/>
              <w:bottom w:val="single" w:sz="2" w:space="0" w:color="auto"/>
              <w:right w:val="single" w:sz="6" w:space="0" w:color="auto"/>
            </w:tcBorders>
            <w:hideMark/>
          </w:tcPr>
          <w:p w14:paraId="6A7BA696" w14:textId="77777777" w:rsidR="00B3744C" w:rsidRDefault="00B3744C">
            <w:pPr>
              <w:rPr>
                <w:bCs/>
                <w:sz w:val="20"/>
                <w:szCs w:val="20"/>
                <w:lang w:val="mk-MK"/>
              </w:rPr>
            </w:pPr>
            <w:r>
              <w:rPr>
                <w:sz w:val="20"/>
                <w:szCs w:val="20"/>
                <w:lang w:val="mk-MK"/>
              </w:rPr>
              <w:t>&gt;500 часа како PIC на хеликоптери со еден пилот</w:t>
            </w:r>
          </w:p>
        </w:tc>
        <w:tc>
          <w:tcPr>
            <w:tcW w:w="2126" w:type="dxa"/>
            <w:tcBorders>
              <w:top w:val="single" w:sz="2" w:space="0" w:color="auto"/>
              <w:left w:val="single" w:sz="6" w:space="0" w:color="auto"/>
              <w:bottom w:val="single" w:sz="2" w:space="0" w:color="auto"/>
              <w:right w:val="single" w:sz="6" w:space="0" w:color="auto"/>
            </w:tcBorders>
            <w:hideMark/>
          </w:tcPr>
          <w:p w14:paraId="24B2A8A1" w14:textId="77777777" w:rsidR="00B3744C" w:rsidRDefault="00B3744C">
            <w:pPr>
              <w:jc w:val="both"/>
              <w:rPr>
                <w:sz w:val="20"/>
                <w:szCs w:val="20"/>
                <w:lang w:val="mk-MK"/>
              </w:rPr>
            </w:pPr>
            <w:r>
              <w:rPr>
                <w:sz w:val="20"/>
                <w:szCs w:val="20"/>
                <w:lang w:val="mk-MK"/>
              </w:rPr>
              <w:t>нема</w:t>
            </w:r>
          </w:p>
        </w:tc>
        <w:tc>
          <w:tcPr>
            <w:tcW w:w="1843" w:type="dxa"/>
            <w:tcBorders>
              <w:top w:val="single" w:sz="2" w:space="0" w:color="auto"/>
              <w:left w:val="single" w:sz="6" w:space="0" w:color="auto"/>
              <w:bottom w:val="single" w:sz="2" w:space="0" w:color="auto"/>
              <w:right w:val="single" w:sz="6" w:space="0" w:color="auto"/>
            </w:tcBorders>
            <w:hideMark/>
          </w:tcPr>
          <w:p w14:paraId="74FBDDAF" w14:textId="77777777" w:rsidR="00B3744C" w:rsidRDefault="00B3744C">
            <w:pPr>
              <w:rPr>
                <w:sz w:val="20"/>
                <w:szCs w:val="20"/>
                <w:lang w:val="mk-MK"/>
              </w:rPr>
            </w:pPr>
            <w:r>
              <w:rPr>
                <w:sz w:val="20"/>
                <w:szCs w:val="20"/>
                <w:lang w:val="mk-MK"/>
              </w:rPr>
              <w:t>CPL/IR(H) со овластувања за тип ограничени на хеликоптери со еден пилот</w:t>
            </w:r>
          </w:p>
        </w:tc>
        <w:tc>
          <w:tcPr>
            <w:tcW w:w="1559" w:type="dxa"/>
            <w:vMerge w:val="restart"/>
            <w:tcBorders>
              <w:top w:val="single" w:sz="2" w:space="0" w:color="auto"/>
              <w:left w:val="single" w:sz="6" w:space="0" w:color="auto"/>
              <w:bottom w:val="single" w:sz="2" w:space="0" w:color="auto"/>
              <w:right w:val="single" w:sz="6" w:space="0" w:color="auto"/>
            </w:tcBorders>
            <w:vAlign w:val="center"/>
            <w:hideMark/>
          </w:tcPr>
          <w:p w14:paraId="7D74816D" w14:textId="77777777" w:rsidR="00B3744C" w:rsidRDefault="00B3744C">
            <w:pPr>
              <w:rPr>
                <w:sz w:val="20"/>
                <w:szCs w:val="20"/>
                <w:lang w:val="mk-MK"/>
              </w:rPr>
            </w:pPr>
            <w:r>
              <w:rPr>
                <w:sz w:val="20"/>
                <w:szCs w:val="20"/>
                <w:lang w:val="mk-MK"/>
              </w:rPr>
              <w:t xml:space="preserve">Стекнува овластувања за тип на хеликоптери со повеќе пилоти согласно Дел–FCL </w:t>
            </w:r>
          </w:p>
        </w:tc>
        <w:tc>
          <w:tcPr>
            <w:tcW w:w="507" w:type="dxa"/>
            <w:tcBorders>
              <w:top w:val="single" w:sz="2" w:space="0" w:color="auto"/>
              <w:left w:val="single" w:sz="6" w:space="0" w:color="auto"/>
              <w:bottom w:val="single" w:sz="2" w:space="0" w:color="auto"/>
              <w:right w:val="nil"/>
            </w:tcBorders>
            <w:hideMark/>
          </w:tcPr>
          <w:p w14:paraId="7996205D" w14:textId="77777777" w:rsidR="00B3744C" w:rsidRDefault="00B3744C">
            <w:pPr>
              <w:jc w:val="center"/>
              <w:rPr>
                <w:sz w:val="20"/>
                <w:szCs w:val="20"/>
                <w:lang w:val="mk-MK"/>
              </w:rPr>
            </w:pPr>
            <w:r>
              <w:rPr>
                <w:sz w:val="20"/>
                <w:szCs w:val="20"/>
                <w:lang w:val="mk-MK"/>
              </w:rPr>
              <w:t>(з)</w:t>
            </w:r>
          </w:p>
        </w:tc>
      </w:tr>
      <w:tr w:rsidR="00B3744C" w14:paraId="79824A29" w14:textId="77777777" w:rsidTr="00B3744C">
        <w:trPr>
          <w:cantSplit/>
        </w:trPr>
        <w:tc>
          <w:tcPr>
            <w:tcW w:w="1418" w:type="dxa"/>
            <w:tcBorders>
              <w:top w:val="single" w:sz="2" w:space="0" w:color="auto"/>
              <w:left w:val="nil"/>
              <w:bottom w:val="single" w:sz="2" w:space="0" w:color="auto"/>
              <w:right w:val="single" w:sz="6" w:space="0" w:color="auto"/>
            </w:tcBorders>
            <w:hideMark/>
          </w:tcPr>
          <w:p w14:paraId="208FE7AD" w14:textId="77777777" w:rsidR="00B3744C" w:rsidRDefault="00B3744C">
            <w:pPr>
              <w:rPr>
                <w:sz w:val="20"/>
                <w:szCs w:val="20"/>
                <w:lang w:val="mk-MK"/>
              </w:rPr>
            </w:pPr>
            <w:r>
              <w:rPr>
                <w:sz w:val="20"/>
                <w:szCs w:val="20"/>
                <w:lang w:val="mk-MK"/>
              </w:rPr>
              <w:t>CPL/IR(H)</w:t>
            </w:r>
          </w:p>
        </w:tc>
        <w:tc>
          <w:tcPr>
            <w:tcW w:w="1985" w:type="dxa"/>
            <w:tcBorders>
              <w:top w:val="single" w:sz="2" w:space="0" w:color="auto"/>
              <w:left w:val="single" w:sz="6" w:space="0" w:color="auto"/>
              <w:bottom w:val="single" w:sz="2" w:space="0" w:color="auto"/>
              <w:right w:val="single" w:sz="6" w:space="0" w:color="auto"/>
            </w:tcBorders>
            <w:hideMark/>
          </w:tcPr>
          <w:p w14:paraId="4BB7997C" w14:textId="77777777" w:rsidR="00B3744C" w:rsidRDefault="00B3744C">
            <w:pPr>
              <w:rPr>
                <w:bCs/>
                <w:sz w:val="20"/>
                <w:szCs w:val="20"/>
                <w:lang w:val="mk-MK"/>
              </w:rPr>
            </w:pPr>
            <w:r>
              <w:rPr>
                <w:sz w:val="20"/>
                <w:szCs w:val="20"/>
                <w:lang w:val="mk-MK"/>
              </w:rPr>
              <w:t>&lt;500 часа како PIC на хеликоптери со еден пилот</w:t>
            </w:r>
          </w:p>
        </w:tc>
        <w:tc>
          <w:tcPr>
            <w:tcW w:w="2126" w:type="dxa"/>
            <w:tcBorders>
              <w:top w:val="single" w:sz="2" w:space="0" w:color="auto"/>
              <w:left w:val="single" w:sz="6" w:space="0" w:color="auto"/>
              <w:bottom w:val="single" w:sz="2" w:space="0" w:color="auto"/>
              <w:right w:val="single" w:sz="6" w:space="0" w:color="auto"/>
            </w:tcBorders>
            <w:hideMark/>
          </w:tcPr>
          <w:p w14:paraId="5D880861" w14:textId="77777777" w:rsidR="00B3744C" w:rsidRDefault="00B3744C">
            <w:pPr>
              <w:pStyle w:val="BodyText"/>
              <w:spacing w:after="0" w:line="256" w:lineRule="auto"/>
              <w:rPr>
                <w:lang w:val="mk-MK" w:eastAsia="en-GB"/>
              </w:rPr>
            </w:pPr>
            <w:r>
              <w:rPr>
                <w:lang w:val="mk-MK" w:eastAsia="en-GB"/>
              </w:rPr>
              <w:t>Да покаже знаење за планирање и перформанси на лет како што се бара во FCL.310 и FCL.615 (б)</w:t>
            </w:r>
          </w:p>
        </w:tc>
        <w:tc>
          <w:tcPr>
            <w:tcW w:w="1843" w:type="dxa"/>
            <w:tcBorders>
              <w:top w:val="single" w:sz="2" w:space="0" w:color="auto"/>
              <w:left w:val="single" w:sz="6" w:space="0" w:color="auto"/>
              <w:bottom w:val="single" w:sz="2" w:space="0" w:color="auto"/>
              <w:right w:val="single" w:sz="6" w:space="0" w:color="auto"/>
            </w:tcBorders>
            <w:hideMark/>
          </w:tcPr>
          <w:p w14:paraId="46B66561" w14:textId="77777777" w:rsidR="00B3744C" w:rsidRDefault="00B3744C">
            <w:pPr>
              <w:rPr>
                <w:sz w:val="20"/>
                <w:szCs w:val="20"/>
                <w:lang w:val="mk-MK"/>
              </w:rPr>
            </w:pPr>
            <w:r>
              <w:rPr>
                <w:sz w:val="20"/>
                <w:szCs w:val="20"/>
                <w:lang w:val="mk-MK"/>
              </w:rPr>
              <w:t>како во (4)(з)</w:t>
            </w:r>
          </w:p>
        </w:tc>
        <w:tc>
          <w:tcPr>
            <w:tcW w:w="1559" w:type="dxa"/>
            <w:vMerge/>
            <w:tcBorders>
              <w:top w:val="single" w:sz="2" w:space="0" w:color="auto"/>
              <w:left w:val="single" w:sz="6" w:space="0" w:color="auto"/>
              <w:bottom w:val="single" w:sz="2" w:space="0" w:color="auto"/>
              <w:right w:val="single" w:sz="6" w:space="0" w:color="auto"/>
            </w:tcBorders>
            <w:vAlign w:val="center"/>
            <w:hideMark/>
          </w:tcPr>
          <w:p w14:paraId="5E5C028B" w14:textId="77777777" w:rsidR="00B3744C" w:rsidRDefault="00B3744C">
            <w:pPr>
              <w:spacing w:after="0"/>
              <w:rPr>
                <w:sz w:val="20"/>
                <w:szCs w:val="20"/>
                <w:lang w:val="mk-MK"/>
              </w:rPr>
            </w:pPr>
          </w:p>
        </w:tc>
        <w:tc>
          <w:tcPr>
            <w:tcW w:w="507" w:type="dxa"/>
            <w:tcBorders>
              <w:top w:val="single" w:sz="2" w:space="0" w:color="auto"/>
              <w:left w:val="single" w:sz="6" w:space="0" w:color="auto"/>
              <w:bottom w:val="single" w:sz="2" w:space="0" w:color="auto"/>
              <w:right w:val="nil"/>
            </w:tcBorders>
            <w:hideMark/>
          </w:tcPr>
          <w:p w14:paraId="0ADA7334" w14:textId="77777777" w:rsidR="00B3744C" w:rsidRDefault="00B3744C">
            <w:pPr>
              <w:jc w:val="center"/>
              <w:rPr>
                <w:sz w:val="20"/>
                <w:szCs w:val="20"/>
                <w:lang w:val="mk-MK"/>
              </w:rPr>
            </w:pPr>
            <w:r>
              <w:rPr>
                <w:sz w:val="20"/>
                <w:szCs w:val="20"/>
                <w:lang w:val="mk-MK"/>
              </w:rPr>
              <w:t>(ѕ))</w:t>
            </w:r>
          </w:p>
        </w:tc>
      </w:tr>
      <w:tr w:rsidR="00B3744C" w14:paraId="16BFA103" w14:textId="77777777" w:rsidTr="00B3744C">
        <w:trPr>
          <w:cantSplit/>
        </w:trPr>
        <w:tc>
          <w:tcPr>
            <w:tcW w:w="1418" w:type="dxa"/>
            <w:tcBorders>
              <w:top w:val="single" w:sz="2" w:space="0" w:color="auto"/>
              <w:left w:val="nil"/>
              <w:bottom w:val="single" w:sz="2" w:space="0" w:color="auto"/>
              <w:right w:val="single" w:sz="6" w:space="0" w:color="auto"/>
            </w:tcBorders>
            <w:hideMark/>
          </w:tcPr>
          <w:p w14:paraId="1663F08C" w14:textId="77777777" w:rsidR="00B3744C" w:rsidRDefault="00B3744C">
            <w:pPr>
              <w:rPr>
                <w:sz w:val="20"/>
                <w:szCs w:val="20"/>
                <w:lang w:val="mk-MK"/>
              </w:rPr>
            </w:pPr>
            <w:r>
              <w:rPr>
                <w:sz w:val="20"/>
                <w:szCs w:val="20"/>
                <w:lang w:val="mk-MK"/>
              </w:rPr>
              <w:t>CPL(H)</w:t>
            </w:r>
          </w:p>
        </w:tc>
        <w:tc>
          <w:tcPr>
            <w:tcW w:w="1985" w:type="dxa"/>
            <w:tcBorders>
              <w:top w:val="single" w:sz="2" w:space="0" w:color="auto"/>
              <w:left w:val="single" w:sz="6" w:space="0" w:color="auto"/>
              <w:bottom w:val="single" w:sz="2" w:space="0" w:color="auto"/>
              <w:right w:val="single" w:sz="6" w:space="0" w:color="auto"/>
            </w:tcBorders>
            <w:hideMark/>
          </w:tcPr>
          <w:p w14:paraId="130FE2D5" w14:textId="77777777" w:rsidR="00B3744C" w:rsidRDefault="00B3744C">
            <w:pPr>
              <w:rPr>
                <w:bCs/>
                <w:sz w:val="20"/>
                <w:szCs w:val="20"/>
                <w:lang w:val="mk-MK"/>
              </w:rPr>
            </w:pPr>
            <w:r>
              <w:rPr>
                <w:sz w:val="20"/>
                <w:szCs w:val="20"/>
                <w:lang w:val="mk-MK"/>
              </w:rPr>
              <w:t>&gt;500 часа како PIC на хеликоптери со еден пилот</w:t>
            </w:r>
          </w:p>
        </w:tc>
        <w:tc>
          <w:tcPr>
            <w:tcW w:w="2126" w:type="dxa"/>
            <w:tcBorders>
              <w:top w:val="single" w:sz="2" w:space="0" w:color="auto"/>
              <w:left w:val="single" w:sz="6" w:space="0" w:color="auto"/>
              <w:bottom w:val="single" w:sz="2" w:space="0" w:color="auto"/>
              <w:right w:val="single" w:sz="6" w:space="0" w:color="auto"/>
            </w:tcBorders>
            <w:hideMark/>
          </w:tcPr>
          <w:p w14:paraId="637DD327" w14:textId="77777777" w:rsidR="00B3744C" w:rsidRDefault="00B3744C">
            <w:pPr>
              <w:rPr>
                <w:sz w:val="20"/>
                <w:szCs w:val="20"/>
                <w:lang w:val="mk-MK"/>
              </w:rPr>
            </w:pPr>
            <w:r>
              <w:rPr>
                <w:sz w:val="20"/>
                <w:szCs w:val="20"/>
                <w:lang w:val="mk-MK"/>
              </w:rPr>
              <w:t>овластување за летање во ноќни услови</w:t>
            </w:r>
          </w:p>
        </w:tc>
        <w:tc>
          <w:tcPr>
            <w:tcW w:w="1843" w:type="dxa"/>
            <w:tcBorders>
              <w:top w:val="single" w:sz="2" w:space="0" w:color="auto"/>
              <w:left w:val="single" w:sz="6" w:space="0" w:color="auto"/>
              <w:bottom w:val="single" w:sz="2" w:space="0" w:color="auto"/>
              <w:right w:val="single" w:sz="6" w:space="0" w:color="auto"/>
            </w:tcBorders>
            <w:hideMark/>
          </w:tcPr>
          <w:p w14:paraId="6D1A6DD6" w14:textId="77777777" w:rsidR="00B3744C" w:rsidRDefault="00B3744C">
            <w:pPr>
              <w:rPr>
                <w:sz w:val="20"/>
                <w:szCs w:val="20"/>
                <w:lang w:val="mk-MK"/>
              </w:rPr>
            </w:pPr>
            <w:r>
              <w:rPr>
                <w:sz w:val="20"/>
                <w:szCs w:val="20"/>
                <w:lang w:val="mk-MK"/>
              </w:rPr>
              <w:t>CPL(H) со овластувања за тип ограничени на хеликоптери со еден пилот</w:t>
            </w:r>
          </w:p>
        </w:tc>
        <w:tc>
          <w:tcPr>
            <w:tcW w:w="1559" w:type="dxa"/>
            <w:vMerge/>
            <w:tcBorders>
              <w:top w:val="single" w:sz="2" w:space="0" w:color="auto"/>
              <w:left w:val="single" w:sz="6" w:space="0" w:color="auto"/>
              <w:bottom w:val="single" w:sz="2" w:space="0" w:color="auto"/>
              <w:right w:val="single" w:sz="6" w:space="0" w:color="auto"/>
            </w:tcBorders>
            <w:vAlign w:val="center"/>
            <w:hideMark/>
          </w:tcPr>
          <w:p w14:paraId="29F48F73" w14:textId="77777777" w:rsidR="00B3744C" w:rsidRDefault="00B3744C">
            <w:pPr>
              <w:spacing w:after="0"/>
              <w:rPr>
                <w:sz w:val="20"/>
                <w:szCs w:val="20"/>
                <w:lang w:val="mk-MK"/>
              </w:rPr>
            </w:pPr>
          </w:p>
        </w:tc>
        <w:tc>
          <w:tcPr>
            <w:tcW w:w="507" w:type="dxa"/>
            <w:tcBorders>
              <w:top w:val="single" w:sz="2" w:space="0" w:color="auto"/>
              <w:left w:val="single" w:sz="6" w:space="0" w:color="auto"/>
              <w:bottom w:val="single" w:sz="2" w:space="0" w:color="auto"/>
              <w:right w:val="nil"/>
            </w:tcBorders>
            <w:hideMark/>
          </w:tcPr>
          <w:p w14:paraId="262FE70D" w14:textId="77777777" w:rsidR="00B3744C" w:rsidRDefault="00B3744C">
            <w:pPr>
              <w:jc w:val="center"/>
              <w:rPr>
                <w:sz w:val="20"/>
                <w:szCs w:val="20"/>
                <w:lang w:val="mk-MK"/>
              </w:rPr>
            </w:pPr>
            <w:r>
              <w:rPr>
                <w:sz w:val="20"/>
                <w:szCs w:val="20"/>
                <w:lang w:val="mk-MK"/>
              </w:rPr>
              <w:t>(и)</w:t>
            </w:r>
          </w:p>
        </w:tc>
      </w:tr>
      <w:tr w:rsidR="00B3744C" w14:paraId="77E15A5C" w14:textId="77777777" w:rsidTr="00B3744C">
        <w:trPr>
          <w:cantSplit/>
        </w:trPr>
        <w:tc>
          <w:tcPr>
            <w:tcW w:w="1418" w:type="dxa"/>
            <w:tcBorders>
              <w:top w:val="single" w:sz="2" w:space="0" w:color="auto"/>
              <w:left w:val="nil"/>
              <w:bottom w:val="single" w:sz="2" w:space="0" w:color="auto"/>
              <w:right w:val="single" w:sz="6" w:space="0" w:color="auto"/>
            </w:tcBorders>
            <w:hideMark/>
          </w:tcPr>
          <w:p w14:paraId="5090A7E9" w14:textId="77777777" w:rsidR="00B3744C" w:rsidRDefault="00B3744C">
            <w:pPr>
              <w:rPr>
                <w:sz w:val="20"/>
                <w:szCs w:val="20"/>
                <w:lang w:val="mk-MK"/>
              </w:rPr>
            </w:pPr>
            <w:r>
              <w:rPr>
                <w:sz w:val="20"/>
                <w:szCs w:val="20"/>
                <w:lang w:val="mk-MK"/>
              </w:rPr>
              <w:t>CPL(H)</w:t>
            </w:r>
          </w:p>
        </w:tc>
        <w:tc>
          <w:tcPr>
            <w:tcW w:w="1985" w:type="dxa"/>
            <w:tcBorders>
              <w:top w:val="single" w:sz="2" w:space="0" w:color="auto"/>
              <w:left w:val="single" w:sz="6" w:space="0" w:color="auto"/>
              <w:bottom w:val="single" w:sz="2" w:space="0" w:color="auto"/>
              <w:right w:val="single" w:sz="6" w:space="0" w:color="auto"/>
            </w:tcBorders>
            <w:hideMark/>
          </w:tcPr>
          <w:p w14:paraId="58867BD8" w14:textId="77777777" w:rsidR="00B3744C" w:rsidRDefault="00B3744C">
            <w:pPr>
              <w:rPr>
                <w:bCs/>
                <w:sz w:val="20"/>
                <w:szCs w:val="20"/>
                <w:lang w:val="mk-MK"/>
              </w:rPr>
            </w:pPr>
            <w:r>
              <w:rPr>
                <w:sz w:val="20"/>
                <w:szCs w:val="20"/>
                <w:lang w:val="mk-MK"/>
              </w:rPr>
              <w:t>&lt;500 часа како PIC на хеликоптери со еден пилот</w:t>
            </w:r>
          </w:p>
        </w:tc>
        <w:tc>
          <w:tcPr>
            <w:tcW w:w="2126" w:type="dxa"/>
            <w:tcBorders>
              <w:top w:val="single" w:sz="2" w:space="0" w:color="auto"/>
              <w:left w:val="single" w:sz="6" w:space="0" w:color="auto"/>
              <w:bottom w:val="single" w:sz="2" w:space="0" w:color="auto"/>
              <w:right w:val="single" w:sz="6" w:space="0" w:color="auto"/>
            </w:tcBorders>
            <w:hideMark/>
          </w:tcPr>
          <w:p w14:paraId="3A4A0461" w14:textId="77777777" w:rsidR="00B3744C" w:rsidRDefault="00B3744C">
            <w:pPr>
              <w:pStyle w:val="BodyText"/>
              <w:spacing w:after="0" w:line="256" w:lineRule="auto"/>
              <w:rPr>
                <w:lang w:val="mk-MK" w:eastAsia="en-GB"/>
              </w:rPr>
            </w:pPr>
            <w:r>
              <w:rPr>
                <w:lang w:val="mk-MK" w:eastAsia="en-GB"/>
              </w:rPr>
              <w:t>овластување за летање во ноќни услови,  и да покаже знаење за планирање и перформанси на лет како што се бара во FCL.310</w:t>
            </w:r>
          </w:p>
        </w:tc>
        <w:tc>
          <w:tcPr>
            <w:tcW w:w="1843" w:type="dxa"/>
            <w:tcBorders>
              <w:top w:val="single" w:sz="2" w:space="0" w:color="auto"/>
              <w:left w:val="single" w:sz="6" w:space="0" w:color="auto"/>
              <w:bottom w:val="single" w:sz="2" w:space="0" w:color="auto"/>
              <w:right w:val="single" w:sz="6" w:space="0" w:color="auto"/>
            </w:tcBorders>
            <w:hideMark/>
          </w:tcPr>
          <w:p w14:paraId="4496E131" w14:textId="77777777" w:rsidR="00B3744C" w:rsidRDefault="00B3744C">
            <w:pPr>
              <w:rPr>
                <w:sz w:val="20"/>
                <w:szCs w:val="20"/>
                <w:lang w:val="mk-MK"/>
              </w:rPr>
            </w:pPr>
            <w:r>
              <w:rPr>
                <w:sz w:val="20"/>
                <w:szCs w:val="20"/>
                <w:lang w:val="mk-MK"/>
              </w:rPr>
              <w:t>како во (4)(и)</w:t>
            </w:r>
          </w:p>
        </w:tc>
        <w:tc>
          <w:tcPr>
            <w:tcW w:w="1559" w:type="dxa"/>
            <w:vMerge/>
            <w:tcBorders>
              <w:top w:val="single" w:sz="2" w:space="0" w:color="auto"/>
              <w:left w:val="single" w:sz="6" w:space="0" w:color="auto"/>
              <w:bottom w:val="single" w:sz="2" w:space="0" w:color="auto"/>
              <w:right w:val="single" w:sz="6" w:space="0" w:color="auto"/>
            </w:tcBorders>
            <w:vAlign w:val="center"/>
            <w:hideMark/>
          </w:tcPr>
          <w:p w14:paraId="6B49FA7A" w14:textId="77777777" w:rsidR="00B3744C" w:rsidRDefault="00B3744C">
            <w:pPr>
              <w:spacing w:after="0"/>
              <w:rPr>
                <w:sz w:val="20"/>
                <w:szCs w:val="20"/>
                <w:lang w:val="mk-MK"/>
              </w:rPr>
            </w:pPr>
          </w:p>
        </w:tc>
        <w:tc>
          <w:tcPr>
            <w:tcW w:w="507" w:type="dxa"/>
            <w:tcBorders>
              <w:top w:val="single" w:sz="2" w:space="0" w:color="auto"/>
              <w:left w:val="single" w:sz="6" w:space="0" w:color="auto"/>
              <w:bottom w:val="single" w:sz="2" w:space="0" w:color="auto"/>
              <w:right w:val="nil"/>
            </w:tcBorders>
            <w:hideMark/>
          </w:tcPr>
          <w:p w14:paraId="101B06D2" w14:textId="77777777" w:rsidR="00B3744C" w:rsidRDefault="00B3744C">
            <w:pPr>
              <w:jc w:val="center"/>
              <w:rPr>
                <w:sz w:val="20"/>
                <w:szCs w:val="20"/>
                <w:lang w:val="mk-MK"/>
              </w:rPr>
            </w:pPr>
            <w:r>
              <w:rPr>
                <w:sz w:val="20"/>
                <w:szCs w:val="20"/>
                <w:lang w:val="mk-MK"/>
              </w:rPr>
              <w:t>(ј)</w:t>
            </w:r>
          </w:p>
        </w:tc>
      </w:tr>
      <w:tr w:rsidR="00B3744C" w14:paraId="6CDC6BFA" w14:textId="77777777" w:rsidTr="00B3744C">
        <w:trPr>
          <w:cantSplit/>
        </w:trPr>
        <w:tc>
          <w:tcPr>
            <w:tcW w:w="1418" w:type="dxa"/>
            <w:tcBorders>
              <w:top w:val="single" w:sz="2" w:space="0" w:color="auto"/>
              <w:left w:val="nil"/>
              <w:bottom w:val="single" w:sz="2" w:space="0" w:color="auto"/>
              <w:right w:val="single" w:sz="2" w:space="0" w:color="auto"/>
            </w:tcBorders>
            <w:hideMark/>
          </w:tcPr>
          <w:p w14:paraId="1B5484D8" w14:textId="77777777" w:rsidR="00B3744C" w:rsidRDefault="00B3744C">
            <w:pPr>
              <w:rPr>
                <w:sz w:val="20"/>
                <w:szCs w:val="20"/>
                <w:lang w:val="mk-MK"/>
              </w:rPr>
            </w:pPr>
            <w:r>
              <w:rPr>
                <w:sz w:val="20"/>
                <w:szCs w:val="20"/>
                <w:lang w:val="mk-MK"/>
              </w:rPr>
              <w:lastRenderedPageBreak/>
              <w:t>CPL(H) без овластување за летање ноќе</w:t>
            </w:r>
          </w:p>
        </w:tc>
        <w:tc>
          <w:tcPr>
            <w:tcW w:w="1985" w:type="dxa"/>
            <w:tcBorders>
              <w:top w:val="single" w:sz="2" w:space="0" w:color="auto"/>
              <w:left w:val="single" w:sz="2" w:space="0" w:color="auto"/>
              <w:bottom w:val="single" w:sz="2" w:space="0" w:color="auto"/>
              <w:right w:val="single" w:sz="2" w:space="0" w:color="auto"/>
            </w:tcBorders>
            <w:hideMark/>
          </w:tcPr>
          <w:p w14:paraId="14790B0B" w14:textId="77777777" w:rsidR="00B3744C" w:rsidRDefault="00B3744C">
            <w:pPr>
              <w:rPr>
                <w:bCs/>
                <w:sz w:val="20"/>
                <w:szCs w:val="20"/>
                <w:lang w:val="mk-MK"/>
              </w:rPr>
            </w:pPr>
            <w:r>
              <w:rPr>
                <w:sz w:val="20"/>
                <w:szCs w:val="20"/>
                <w:lang w:val="mk-MK"/>
              </w:rPr>
              <w:t>&gt;500 часа како PIC на хеликоптери со еден пилот</w:t>
            </w:r>
          </w:p>
        </w:tc>
        <w:tc>
          <w:tcPr>
            <w:tcW w:w="2126" w:type="dxa"/>
            <w:tcBorders>
              <w:top w:val="single" w:sz="2" w:space="0" w:color="auto"/>
              <w:left w:val="single" w:sz="2" w:space="0" w:color="auto"/>
              <w:bottom w:val="single" w:sz="2" w:space="0" w:color="auto"/>
              <w:right w:val="single" w:sz="2" w:space="0" w:color="auto"/>
            </w:tcBorders>
          </w:tcPr>
          <w:p w14:paraId="02A95DCC" w14:textId="77777777" w:rsidR="00B3744C" w:rsidRDefault="00B3744C">
            <w:pPr>
              <w:pStyle w:val="BodyText"/>
              <w:spacing w:after="0" w:line="256" w:lineRule="auto"/>
              <w:rPr>
                <w:lang w:val="mk-MK" w:eastAsia="en-GB"/>
              </w:rPr>
            </w:pPr>
          </w:p>
        </w:tc>
        <w:tc>
          <w:tcPr>
            <w:tcW w:w="1843" w:type="dxa"/>
            <w:tcBorders>
              <w:top w:val="single" w:sz="2" w:space="0" w:color="auto"/>
              <w:left w:val="single" w:sz="2" w:space="0" w:color="auto"/>
              <w:bottom w:val="single" w:sz="2" w:space="0" w:color="auto"/>
              <w:right w:val="single" w:sz="2" w:space="0" w:color="auto"/>
            </w:tcBorders>
            <w:hideMark/>
          </w:tcPr>
          <w:p w14:paraId="36800273" w14:textId="77777777" w:rsidR="00B3744C" w:rsidRDefault="00B3744C">
            <w:pPr>
              <w:rPr>
                <w:sz w:val="20"/>
                <w:szCs w:val="20"/>
                <w:lang w:val="mk-MK"/>
              </w:rPr>
            </w:pPr>
            <w:r>
              <w:rPr>
                <w:sz w:val="20"/>
                <w:szCs w:val="20"/>
                <w:lang w:val="mk-MK"/>
              </w:rPr>
              <w:t>како во (4)(и) и ограничено на VFR операции дење</w:t>
            </w: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67EAB71D" w14:textId="77777777" w:rsidR="00B3744C" w:rsidRDefault="00B3744C">
            <w:pPr>
              <w:rPr>
                <w:sz w:val="20"/>
                <w:szCs w:val="20"/>
                <w:lang w:val="mk-MK"/>
              </w:rPr>
            </w:pPr>
            <w:r>
              <w:rPr>
                <w:sz w:val="20"/>
                <w:szCs w:val="20"/>
                <w:lang w:val="mk-MK"/>
              </w:rPr>
              <w:t>Стекнува овластувања за тип на хеликоптери со повеќе пилоти согласно Дел–FCL и овластување за летање ноќе</w:t>
            </w:r>
          </w:p>
        </w:tc>
        <w:tc>
          <w:tcPr>
            <w:tcW w:w="507" w:type="dxa"/>
            <w:tcBorders>
              <w:top w:val="single" w:sz="2" w:space="0" w:color="auto"/>
              <w:left w:val="single" w:sz="2" w:space="0" w:color="auto"/>
              <w:bottom w:val="single" w:sz="2" w:space="0" w:color="auto"/>
              <w:right w:val="nil"/>
            </w:tcBorders>
            <w:hideMark/>
          </w:tcPr>
          <w:p w14:paraId="327FD35D" w14:textId="77777777" w:rsidR="00B3744C" w:rsidRDefault="00B3744C">
            <w:pPr>
              <w:ind w:right="-36"/>
              <w:jc w:val="center"/>
              <w:rPr>
                <w:sz w:val="20"/>
                <w:szCs w:val="20"/>
                <w:lang w:val="mk-MK"/>
              </w:rPr>
            </w:pPr>
            <w:r>
              <w:rPr>
                <w:sz w:val="20"/>
                <w:szCs w:val="20"/>
                <w:lang w:val="mk-MK"/>
              </w:rPr>
              <w:t>(к)</w:t>
            </w:r>
          </w:p>
        </w:tc>
      </w:tr>
      <w:tr w:rsidR="00B3744C" w14:paraId="45CA544E" w14:textId="77777777" w:rsidTr="00B3744C">
        <w:trPr>
          <w:cantSplit/>
        </w:trPr>
        <w:tc>
          <w:tcPr>
            <w:tcW w:w="1418" w:type="dxa"/>
            <w:tcBorders>
              <w:top w:val="single" w:sz="2" w:space="0" w:color="auto"/>
              <w:left w:val="nil"/>
              <w:bottom w:val="single" w:sz="2" w:space="0" w:color="auto"/>
              <w:right w:val="single" w:sz="2" w:space="0" w:color="auto"/>
            </w:tcBorders>
            <w:hideMark/>
          </w:tcPr>
          <w:p w14:paraId="5F2743D0" w14:textId="77777777" w:rsidR="00B3744C" w:rsidRDefault="00B3744C">
            <w:pPr>
              <w:rPr>
                <w:sz w:val="20"/>
                <w:szCs w:val="20"/>
                <w:lang w:val="mk-MK"/>
              </w:rPr>
            </w:pPr>
            <w:r>
              <w:rPr>
                <w:sz w:val="20"/>
                <w:szCs w:val="20"/>
                <w:lang w:val="mk-MK"/>
              </w:rPr>
              <w:t>CPL(H) без овластување за летање ноќе</w:t>
            </w:r>
          </w:p>
        </w:tc>
        <w:tc>
          <w:tcPr>
            <w:tcW w:w="1985" w:type="dxa"/>
            <w:tcBorders>
              <w:top w:val="single" w:sz="2" w:space="0" w:color="auto"/>
              <w:left w:val="single" w:sz="2" w:space="0" w:color="auto"/>
              <w:bottom w:val="single" w:sz="2" w:space="0" w:color="auto"/>
              <w:right w:val="single" w:sz="2" w:space="0" w:color="auto"/>
            </w:tcBorders>
            <w:hideMark/>
          </w:tcPr>
          <w:p w14:paraId="00617548" w14:textId="77777777" w:rsidR="00B3744C" w:rsidRDefault="00B3744C">
            <w:pPr>
              <w:rPr>
                <w:bCs/>
                <w:sz w:val="20"/>
                <w:szCs w:val="20"/>
                <w:lang w:val="mk-MK"/>
              </w:rPr>
            </w:pPr>
            <w:r>
              <w:rPr>
                <w:sz w:val="20"/>
                <w:szCs w:val="20"/>
                <w:lang w:val="mk-MK"/>
              </w:rPr>
              <w:t>&lt;500 часа како PIC на хеликоптери со еден пилот</w:t>
            </w:r>
          </w:p>
        </w:tc>
        <w:tc>
          <w:tcPr>
            <w:tcW w:w="2126" w:type="dxa"/>
            <w:tcBorders>
              <w:top w:val="single" w:sz="2" w:space="0" w:color="auto"/>
              <w:left w:val="single" w:sz="2" w:space="0" w:color="auto"/>
              <w:bottom w:val="single" w:sz="2" w:space="0" w:color="auto"/>
              <w:right w:val="single" w:sz="2" w:space="0" w:color="auto"/>
            </w:tcBorders>
            <w:hideMark/>
          </w:tcPr>
          <w:p w14:paraId="35DD0228" w14:textId="77777777" w:rsidR="00B3744C" w:rsidRDefault="00B3744C">
            <w:pPr>
              <w:pStyle w:val="BodyText"/>
              <w:spacing w:after="0" w:line="256" w:lineRule="auto"/>
              <w:rPr>
                <w:lang w:val="mk-MK" w:eastAsia="en-GB"/>
              </w:rPr>
            </w:pPr>
            <w:r>
              <w:rPr>
                <w:lang w:val="mk-MK" w:eastAsia="en-GB"/>
              </w:rPr>
              <w:t>Да покаже знаење за планирање и перформанси на лет како што се бара во FCL.310</w:t>
            </w:r>
          </w:p>
        </w:tc>
        <w:tc>
          <w:tcPr>
            <w:tcW w:w="1843" w:type="dxa"/>
            <w:tcBorders>
              <w:top w:val="single" w:sz="2" w:space="0" w:color="auto"/>
              <w:left w:val="single" w:sz="2" w:space="0" w:color="auto"/>
              <w:bottom w:val="single" w:sz="2" w:space="0" w:color="auto"/>
              <w:right w:val="single" w:sz="2" w:space="0" w:color="auto"/>
            </w:tcBorders>
            <w:hideMark/>
          </w:tcPr>
          <w:p w14:paraId="7AA87871" w14:textId="77777777" w:rsidR="00B3744C" w:rsidRDefault="00B3744C">
            <w:pPr>
              <w:rPr>
                <w:sz w:val="20"/>
                <w:szCs w:val="20"/>
                <w:lang w:val="mk-MK"/>
              </w:rPr>
            </w:pPr>
            <w:r>
              <w:rPr>
                <w:sz w:val="20"/>
                <w:szCs w:val="20"/>
                <w:lang w:val="mk-MK"/>
              </w:rPr>
              <w:t>како во (4)(и) и ограничено на VFR операции дење</w:t>
            </w:r>
          </w:p>
        </w:tc>
        <w:tc>
          <w:tcPr>
            <w:tcW w:w="1559" w:type="dxa"/>
            <w:vMerge/>
            <w:tcBorders>
              <w:top w:val="single" w:sz="2" w:space="0" w:color="auto"/>
              <w:left w:val="single" w:sz="2" w:space="0" w:color="auto"/>
              <w:bottom w:val="single" w:sz="2" w:space="0" w:color="auto"/>
              <w:right w:val="single" w:sz="2" w:space="0" w:color="auto"/>
            </w:tcBorders>
            <w:vAlign w:val="center"/>
            <w:hideMark/>
          </w:tcPr>
          <w:p w14:paraId="2C219351" w14:textId="77777777" w:rsidR="00B3744C" w:rsidRDefault="00B3744C">
            <w:pPr>
              <w:spacing w:after="0"/>
              <w:rPr>
                <w:sz w:val="20"/>
                <w:szCs w:val="20"/>
                <w:lang w:val="mk-MK"/>
              </w:rPr>
            </w:pPr>
          </w:p>
        </w:tc>
        <w:tc>
          <w:tcPr>
            <w:tcW w:w="507" w:type="dxa"/>
            <w:tcBorders>
              <w:top w:val="single" w:sz="2" w:space="0" w:color="auto"/>
              <w:left w:val="single" w:sz="2" w:space="0" w:color="auto"/>
              <w:bottom w:val="single" w:sz="2" w:space="0" w:color="auto"/>
              <w:right w:val="nil"/>
            </w:tcBorders>
            <w:hideMark/>
          </w:tcPr>
          <w:p w14:paraId="1F1D6577" w14:textId="77777777" w:rsidR="00B3744C" w:rsidRDefault="00B3744C">
            <w:pPr>
              <w:ind w:right="-36"/>
              <w:jc w:val="center"/>
              <w:rPr>
                <w:sz w:val="20"/>
                <w:szCs w:val="20"/>
                <w:lang w:val="mk-MK"/>
              </w:rPr>
            </w:pPr>
            <w:r>
              <w:rPr>
                <w:sz w:val="20"/>
                <w:szCs w:val="20"/>
                <w:lang w:val="mk-MK"/>
              </w:rPr>
              <w:t>(л)</w:t>
            </w:r>
          </w:p>
        </w:tc>
      </w:tr>
      <w:tr w:rsidR="00B3744C" w14:paraId="6CDEE028" w14:textId="77777777" w:rsidTr="00B3744C">
        <w:trPr>
          <w:cantSplit/>
        </w:trPr>
        <w:tc>
          <w:tcPr>
            <w:tcW w:w="1418" w:type="dxa"/>
            <w:tcBorders>
              <w:top w:val="single" w:sz="2" w:space="0" w:color="auto"/>
              <w:left w:val="nil"/>
              <w:bottom w:val="single" w:sz="2" w:space="0" w:color="auto"/>
              <w:right w:val="single" w:sz="2" w:space="0" w:color="auto"/>
            </w:tcBorders>
            <w:hideMark/>
          </w:tcPr>
          <w:p w14:paraId="7E111883" w14:textId="77777777" w:rsidR="00B3744C" w:rsidRDefault="00B3744C">
            <w:pPr>
              <w:rPr>
                <w:sz w:val="20"/>
                <w:szCs w:val="20"/>
                <w:lang w:val="mk-MK"/>
              </w:rPr>
            </w:pPr>
            <w:r>
              <w:rPr>
                <w:sz w:val="20"/>
                <w:szCs w:val="20"/>
                <w:lang w:val="mk-MK"/>
              </w:rPr>
              <w:t>PPL/IR(H)</w:t>
            </w:r>
          </w:p>
        </w:tc>
        <w:tc>
          <w:tcPr>
            <w:tcW w:w="1985" w:type="dxa"/>
            <w:tcBorders>
              <w:top w:val="single" w:sz="2" w:space="0" w:color="auto"/>
              <w:left w:val="single" w:sz="2" w:space="0" w:color="auto"/>
              <w:bottom w:val="single" w:sz="2" w:space="0" w:color="auto"/>
              <w:right w:val="single" w:sz="2" w:space="0" w:color="auto"/>
            </w:tcBorders>
            <w:hideMark/>
          </w:tcPr>
          <w:p w14:paraId="70E6542B" w14:textId="77777777" w:rsidR="00B3744C" w:rsidRDefault="00B3744C">
            <w:pPr>
              <w:jc w:val="both"/>
              <w:rPr>
                <w:sz w:val="20"/>
                <w:szCs w:val="20"/>
                <w:lang w:val="mk-MK"/>
              </w:rPr>
            </w:pPr>
            <w:r>
              <w:rPr>
                <w:sz w:val="20"/>
                <w:szCs w:val="20"/>
                <w:lang w:val="mk-MK"/>
              </w:rPr>
              <w:sym w:font="Symbol" w:char="F0B3"/>
            </w:r>
            <w:r>
              <w:rPr>
                <w:sz w:val="20"/>
                <w:szCs w:val="20"/>
                <w:lang w:val="mk-MK"/>
              </w:rPr>
              <w:t xml:space="preserve"> 75 часа согласно IFR</w:t>
            </w:r>
          </w:p>
        </w:tc>
        <w:tc>
          <w:tcPr>
            <w:tcW w:w="2126" w:type="dxa"/>
            <w:tcBorders>
              <w:top w:val="single" w:sz="2" w:space="0" w:color="auto"/>
              <w:left w:val="single" w:sz="2" w:space="0" w:color="auto"/>
              <w:bottom w:val="single" w:sz="2" w:space="0" w:color="auto"/>
              <w:right w:val="single" w:sz="2" w:space="0" w:color="auto"/>
            </w:tcBorders>
            <w:hideMark/>
          </w:tcPr>
          <w:p w14:paraId="4F37FC1E" w14:textId="77777777" w:rsidR="00B3744C" w:rsidRDefault="00B3744C">
            <w:pPr>
              <w:rPr>
                <w:sz w:val="20"/>
                <w:szCs w:val="20"/>
                <w:lang w:val="mk-MK"/>
              </w:rPr>
            </w:pPr>
            <w:r>
              <w:rPr>
                <w:sz w:val="20"/>
                <w:szCs w:val="20"/>
                <w:lang w:val="mk-MK"/>
              </w:rPr>
              <w:t>овластување за летање во ноќни услови; ако правата за летање во ноќни услови не се вклучени во овластувањето за летање по инструменти</w:t>
            </w:r>
          </w:p>
        </w:tc>
        <w:tc>
          <w:tcPr>
            <w:tcW w:w="1843" w:type="dxa"/>
            <w:tcBorders>
              <w:top w:val="single" w:sz="2" w:space="0" w:color="auto"/>
              <w:left w:val="single" w:sz="2" w:space="0" w:color="auto"/>
              <w:bottom w:val="single" w:sz="2" w:space="0" w:color="auto"/>
              <w:right w:val="single" w:sz="2" w:space="0" w:color="auto"/>
            </w:tcBorders>
            <w:hideMark/>
          </w:tcPr>
          <w:p w14:paraId="31CFE689" w14:textId="77777777" w:rsidR="00B3744C" w:rsidRDefault="00B3744C">
            <w:pPr>
              <w:rPr>
                <w:sz w:val="20"/>
                <w:szCs w:val="20"/>
                <w:lang w:val="mk-MK"/>
              </w:rPr>
            </w:pPr>
            <w:r>
              <w:rPr>
                <w:sz w:val="20"/>
                <w:szCs w:val="20"/>
                <w:lang w:val="mk-MK"/>
              </w:rPr>
              <w:t>PPL/IR(H) (IR ограничено за PPL)</w:t>
            </w:r>
          </w:p>
        </w:tc>
        <w:tc>
          <w:tcPr>
            <w:tcW w:w="1559" w:type="dxa"/>
            <w:tcBorders>
              <w:top w:val="single" w:sz="2" w:space="0" w:color="auto"/>
              <w:left w:val="single" w:sz="2" w:space="0" w:color="auto"/>
              <w:bottom w:val="single" w:sz="2" w:space="0" w:color="auto"/>
              <w:right w:val="single" w:sz="2" w:space="0" w:color="auto"/>
            </w:tcBorders>
            <w:hideMark/>
          </w:tcPr>
          <w:p w14:paraId="0FCBF53B" w14:textId="77777777" w:rsidR="00B3744C" w:rsidRDefault="00B3744C">
            <w:pPr>
              <w:rPr>
                <w:sz w:val="20"/>
                <w:szCs w:val="20"/>
                <w:lang w:val="mk-MK"/>
              </w:rPr>
            </w:pPr>
            <w:r>
              <w:rPr>
                <w:sz w:val="20"/>
                <w:szCs w:val="20"/>
                <w:lang w:val="mk-MK"/>
              </w:rPr>
              <w:t>да покаже знаење за планирање и перформанси на лет согласно FCL.615 (б)</w:t>
            </w:r>
          </w:p>
        </w:tc>
        <w:tc>
          <w:tcPr>
            <w:tcW w:w="507" w:type="dxa"/>
            <w:tcBorders>
              <w:top w:val="single" w:sz="2" w:space="0" w:color="auto"/>
              <w:left w:val="single" w:sz="2" w:space="0" w:color="auto"/>
              <w:bottom w:val="single" w:sz="2" w:space="0" w:color="auto"/>
              <w:right w:val="nil"/>
            </w:tcBorders>
            <w:hideMark/>
          </w:tcPr>
          <w:p w14:paraId="1E8B9BA6" w14:textId="77777777" w:rsidR="00B3744C" w:rsidRDefault="00B3744C">
            <w:pPr>
              <w:ind w:right="-36"/>
              <w:jc w:val="center"/>
              <w:rPr>
                <w:sz w:val="20"/>
                <w:szCs w:val="20"/>
                <w:lang w:val="mk-MK"/>
              </w:rPr>
            </w:pPr>
            <w:r>
              <w:rPr>
                <w:sz w:val="20"/>
                <w:szCs w:val="20"/>
                <w:lang w:val="mk-MK"/>
              </w:rPr>
              <w:t>(љ)</w:t>
            </w:r>
          </w:p>
        </w:tc>
      </w:tr>
      <w:tr w:rsidR="00B3744C" w14:paraId="6FBC884C" w14:textId="77777777" w:rsidTr="00B3744C">
        <w:trPr>
          <w:cantSplit/>
        </w:trPr>
        <w:tc>
          <w:tcPr>
            <w:tcW w:w="1418" w:type="dxa"/>
            <w:tcBorders>
              <w:top w:val="single" w:sz="2" w:space="0" w:color="auto"/>
              <w:left w:val="nil"/>
              <w:bottom w:val="single" w:sz="2" w:space="0" w:color="auto"/>
              <w:right w:val="single" w:sz="2" w:space="0" w:color="auto"/>
            </w:tcBorders>
            <w:hideMark/>
          </w:tcPr>
          <w:p w14:paraId="3D4A48DB" w14:textId="77777777" w:rsidR="00B3744C" w:rsidRDefault="00B3744C">
            <w:pPr>
              <w:rPr>
                <w:sz w:val="20"/>
                <w:szCs w:val="20"/>
                <w:lang w:val="mk-MK"/>
              </w:rPr>
            </w:pPr>
            <w:r>
              <w:rPr>
                <w:sz w:val="20"/>
                <w:szCs w:val="20"/>
                <w:lang w:val="mk-MK"/>
              </w:rPr>
              <w:t>PPL(H)</w:t>
            </w:r>
          </w:p>
        </w:tc>
        <w:tc>
          <w:tcPr>
            <w:tcW w:w="1985" w:type="dxa"/>
            <w:tcBorders>
              <w:top w:val="single" w:sz="2" w:space="0" w:color="auto"/>
              <w:left w:val="single" w:sz="2" w:space="0" w:color="auto"/>
              <w:bottom w:val="single" w:sz="2" w:space="0" w:color="auto"/>
              <w:right w:val="single" w:sz="2" w:space="0" w:color="auto"/>
            </w:tcBorders>
            <w:hideMark/>
          </w:tcPr>
          <w:p w14:paraId="65D9C9CE" w14:textId="77777777" w:rsidR="00B3744C" w:rsidRDefault="00B3744C">
            <w:pPr>
              <w:jc w:val="both"/>
              <w:rPr>
                <w:sz w:val="20"/>
                <w:szCs w:val="20"/>
                <w:lang w:val="mk-MK"/>
              </w:rPr>
            </w:pPr>
            <w:r>
              <w:rPr>
                <w:sz w:val="20"/>
                <w:szCs w:val="20"/>
                <w:lang w:val="mk-MK"/>
              </w:rPr>
              <w:sym w:font="Symbol" w:char="F0B3"/>
            </w:r>
            <w:r>
              <w:rPr>
                <w:sz w:val="20"/>
                <w:szCs w:val="20"/>
                <w:lang w:val="mk-MK"/>
              </w:rPr>
              <w:t xml:space="preserve"> 75 часа на хеликоптери</w:t>
            </w:r>
          </w:p>
        </w:tc>
        <w:tc>
          <w:tcPr>
            <w:tcW w:w="2126" w:type="dxa"/>
            <w:tcBorders>
              <w:top w:val="single" w:sz="2" w:space="0" w:color="auto"/>
              <w:left w:val="single" w:sz="2" w:space="0" w:color="auto"/>
              <w:bottom w:val="single" w:sz="2" w:space="0" w:color="auto"/>
              <w:right w:val="single" w:sz="2" w:space="0" w:color="auto"/>
            </w:tcBorders>
            <w:hideMark/>
          </w:tcPr>
          <w:p w14:paraId="6F1FD247" w14:textId="77777777" w:rsidR="00B3744C" w:rsidRDefault="00B3744C">
            <w:pPr>
              <w:rPr>
                <w:sz w:val="20"/>
                <w:szCs w:val="20"/>
                <w:lang w:val="mk-MK"/>
              </w:rPr>
            </w:pPr>
            <w:r>
              <w:rPr>
                <w:sz w:val="20"/>
                <w:szCs w:val="20"/>
                <w:lang w:val="mk-MK"/>
              </w:rPr>
              <w:t>да покаже способност за користење на радио навигациски средства</w:t>
            </w:r>
          </w:p>
        </w:tc>
        <w:tc>
          <w:tcPr>
            <w:tcW w:w="1843" w:type="dxa"/>
            <w:tcBorders>
              <w:top w:val="single" w:sz="2" w:space="0" w:color="auto"/>
              <w:left w:val="single" w:sz="2" w:space="0" w:color="auto"/>
              <w:bottom w:val="single" w:sz="2" w:space="0" w:color="auto"/>
              <w:right w:val="single" w:sz="2" w:space="0" w:color="auto"/>
            </w:tcBorders>
            <w:hideMark/>
          </w:tcPr>
          <w:p w14:paraId="32D2E3F5" w14:textId="77777777" w:rsidR="00B3744C" w:rsidRDefault="00B3744C">
            <w:pPr>
              <w:jc w:val="both"/>
              <w:rPr>
                <w:sz w:val="20"/>
                <w:szCs w:val="20"/>
                <w:lang w:val="mk-MK"/>
              </w:rPr>
            </w:pPr>
            <w:r>
              <w:rPr>
                <w:sz w:val="20"/>
                <w:szCs w:val="20"/>
                <w:lang w:val="mk-MK"/>
              </w:rPr>
              <w:t>PPL(H)</w:t>
            </w:r>
          </w:p>
        </w:tc>
        <w:tc>
          <w:tcPr>
            <w:tcW w:w="1559" w:type="dxa"/>
            <w:tcBorders>
              <w:top w:val="single" w:sz="2" w:space="0" w:color="auto"/>
              <w:left w:val="single" w:sz="2" w:space="0" w:color="auto"/>
              <w:bottom w:val="single" w:sz="2" w:space="0" w:color="auto"/>
              <w:right w:val="single" w:sz="2" w:space="0" w:color="auto"/>
            </w:tcBorders>
          </w:tcPr>
          <w:p w14:paraId="5F7FF2B6" w14:textId="77777777" w:rsidR="00B3744C" w:rsidRDefault="00B3744C">
            <w:pPr>
              <w:jc w:val="both"/>
              <w:rPr>
                <w:sz w:val="20"/>
                <w:szCs w:val="20"/>
                <w:lang w:val="mk-MK"/>
              </w:rPr>
            </w:pPr>
          </w:p>
        </w:tc>
        <w:tc>
          <w:tcPr>
            <w:tcW w:w="507" w:type="dxa"/>
            <w:tcBorders>
              <w:top w:val="single" w:sz="2" w:space="0" w:color="auto"/>
              <w:left w:val="single" w:sz="2" w:space="0" w:color="auto"/>
              <w:bottom w:val="single" w:sz="2" w:space="0" w:color="auto"/>
              <w:right w:val="nil"/>
            </w:tcBorders>
            <w:hideMark/>
          </w:tcPr>
          <w:p w14:paraId="4A8F1F9C" w14:textId="77777777" w:rsidR="00B3744C" w:rsidRDefault="00B3744C">
            <w:pPr>
              <w:jc w:val="center"/>
              <w:rPr>
                <w:sz w:val="20"/>
                <w:szCs w:val="20"/>
                <w:lang w:val="mk-MK"/>
              </w:rPr>
            </w:pPr>
            <w:r>
              <w:rPr>
                <w:sz w:val="20"/>
                <w:szCs w:val="20"/>
                <w:lang w:val="mk-MK"/>
              </w:rPr>
              <w:t>(м)</w:t>
            </w:r>
          </w:p>
        </w:tc>
      </w:tr>
      <w:tr w:rsidR="00B3744C" w14:paraId="74D56022" w14:textId="77777777" w:rsidTr="00B3744C">
        <w:trPr>
          <w:cantSplit/>
        </w:trPr>
        <w:tc>
          <w:tcPr>
            <w:tcW w:w="9438" w:type="dxa"/>
            <w:gridSpan w:val="6"/>
            <w:tcBorders>
              <w:top w:val="single" w:sz="2" w:space="0" w:color="auto"/>
              <w:left w:val="nil"/>
              <w:bottom w:val="single" w:sz="2" w:space="0" w:color="auto"/>
              <w:right w:val="nil"/>
            </w:tcBorders>
            <w:hideMark/>
          </w:tcPr>
          <w:p w14:paraId="2EC5C9A4" w14:textId="77777777" w:rsidR="00B3744C" w:rsidRDefault="00B3744C">
            <w:pPr>
              <w:tabs>
                <w:tab w:val="left" w:pos="283"/>
              </w:tabs>
              <w:ind w:left="318" w:hanging="318"/>
              <w:jc w:val="both"/>
              <w:rPr>
                <w:b/>
                <w:sz w:val="20"/>
                <w:szCs w:val="20"/>
                <w:lang w:val="mk-MK"/>
              </w:rPr>
            </w:pPr>
            <w:r>
              <w:rPr>
                <w:sz w:val="20"/>
                <w:szCs w:val="20"/>
                <w:lang w:val="mk-MK"/>
              </w:rPr>
              <w:t>(*)</w:t>
            </w:r>
            <w:r>
              <w:rPr>
                <w:sz w:val="20"/>
                <w:szCs w:val="20"/>
                <w:lang w:val="mk-MK"/>
              </w:rPr>
              <w:tab/>
              <w:t>Од имателите на CPL кои веќе имаат овластување за летање на тип на хеликоптери со повеќе пилоти не се бара да имаат положено испит по теоретско знаење за ATPL(H), сè додека летаат на истиот тип на хеликоптер, но нема да им се признае теоретскиот дел за издавање на ATPL(H) за Дел–FCL дозвола. Доколку бараат овластување за друг тип на хеликоптер со повеќе пилоти, тие мора да ги исполнат условите наведени во колона (3), ред (ж)(i) од горната табела.</w:t>
            </w:r>
          </w:p>
        </w:tc>
      </w:tr>
    </w:tbl>
    <w:p w14:paraId="38D5E419" w14:textId="77777777" w:rsidR="00B3744C" w:rsidRDefault="00B3744C" w:rsidP="00B3744C">
      <w:pPr>
        <w:shd w:val="clear" w:color="auto" w:fill="FFFFFF"/>
        <w:spacing w:after="0"/>
        <w:ind w:right="-619"/>
        <w:jc w:val="both"/>
        <w:rPr>
          <w:bCs/>
          <w:color w:val="000000"/>
          <w:spacing w:val="-5"/>
          <w:sz w:val="20"/>
          <w:szCs w:val="20"/>
          <w:lang w:val="mk-MK"/>
        </w:rPr>
      </w:pPr>
    </w:p>
    <w:p w14:paraId="009C74B8" w14:textId="77777777" w:rsidR="00B3744C" w:rsidRDefault="00B3744C" w:rsidP="00B3744C">
      <w:pPr>
        <w:shd w:val="clear" w:color="auto" w:fill="FFFFFF"/>
        <w:spacing w:after="0"/>
        <w:ind w:right="-619"/>
        <w:jc w:val="both"/>
        <w:rPr>
          <w:bCs/>
          <w:color w:val="000000"/>
          <w:spacing w:val="-5"/>
          <w:sz w:val="20"/>
          <w:szCs w:val="20"/>
          <w:lang w:val="mk-MK"/>
        </w:rPr>
      </w:pPr>
    </w:p>
    <w:p w14:paraId="0D365DF6" w14:textId="77777777" w:rsidR="00B3744C" w:rsidRDefault="00B3744C" w:rsidP="00B3744C">
      <w:pPr>
        <w:tabs>
          <w:tab w:val="left" w:pos="360"/>
        </w:tabs>
        <w:spacing w:after="0"/>
        <w:ind w:right="-619"/>
        <w:jc w:val="both"/>
        <w:rPr>
          <w:b/>
          <w:sz w:val="20"/>
          <w:szCs w:val="20"/>
          <w:lang w:val="mk-MK"/>
        </w:rPr>
      </w:pPr>
      <w:r>
        <w:rPr>
          <w:b/>
          <w:sz w:val="20"/>
          <w:szCs w:val="20"/>
          <w:lang w:val="mk-MK"/>
        </w:rPr>
        <w:t>2.</w:t>
      </w:r>
      <w:r>
        <w:rPr>
          <w:b/>
          <w:sz w:val="20"/>
          <w:szCs w:val="20"/>
          <w:lang w:val="mk-MK"/>
        </w:rPr>
        <w:tab/>
        <w:t>Овластувања за инструктори</w:t>
      </w:r>
    </w:p>
    <w:p w14:paraId="79BF52CC" w14:textId="77777777" w:rsidR="00B3744C" w:rsidRDefault="00B3744C" w:rsidP="00B3744C">
      <w:pPr>
        <w:spacing w:after="0"/>
        <w:ind w:right="-619"/>
        <w:jc w:val="both"/>
        <w:rPr>
          <w:sz w:val="20"/>
          <w:szCs w:val="20"/>
          <w:lang w:val="mk-MK"/>
        </w:rPr>
      </w:pPr>
    </w:p>
    <w:p w14:paraId="3BD85CCD" w14:textId="77777777" w:rsidR="00B3744C" w:rsidRDefault="00B3744C" w:rsidP="00B3744C">
      <w:pPr>
        <w:spacing w:after="0"/>
        <w:ind w:left="426" w:right="-619"/>
        <w:jc w:val="both"/>
        <w:rPr>
          <w:sz w:val="20"/>
          <w:szCs w:val="20"/>
          <w:lang w:val="mk-MK"/>
        </w:rPr>
      </w:pPr>
      <w:r>
        <w:rPr>
          <w:sz w:val="20"/>
          <w:szCs w:val="20"/>
          <w:lang w:val="mk-MK"/>
        </w:rPr>
        <w:t>Овластување за инструктор кое го издала земја–членка согласно нејзините национални прописи се конвертира со Дел–FCL овластување за инструктор, ако кандидатот ги исполнува следните услови:</w:t>
      </w:r>
    </w:p>
    <w:p w14:paraId="766CE9EE" w14:textId="77777777" w:rsidR="00B3744C" w:rsidRDefault="00B3744C" w:rsidP="00B3744C">
      <w:pPr>
        <w:spacing w:after="0"/>
        <w:ind w:right="-619"/>
        <w:jc w:val="both"/>
        <w:rPr>
          <w:sz w:val="20"/>
          <w:szCs w:val="20"/>
          <w:lang w:val="mk-MK"/>
        </w:rPr>
      </w:pPr>
    </w:p>
    <w:tbl>
      <w:tblPr>
        <w:tblW w:w="0" w:type="dxa"/>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819"/>
        <w:gridCol w:w="2004"/>
        <w:gridCol w:w="2889"/>
        <w:gridCol w:w="2468"/>
      </w:tblGrid>
      <w:tr w:rsidR="00B3744C" w14:paraId="763E0E8D" w14:textId="77777777" w:rsidTr="00B3744C">
        <w:trPr>
          <w:cantSplit/>
        </w:trPr>
        <w:tc>
          <w:tcPr>
            <w:tcW w:w="1819" w:type="dxa"/>
            <w:tcBorders>
              <w:top w:val="single" w:sz="2" w:space="0" w:color="auto"/>
              <w:left w:val="nil"/>
              <w:bottom w:val="single" w:sz="2" w:space="0" w:color="auto"/>
              <w:right w:val="single" w:sz="2" w:space="0" w:color="auto"/>
            </w:tcBorders>
            <w:hideMark/>
          </w:tcPr>
          <w:p w14:paraId="4B5737E9" w14:textId="77777777" w:rsidR="00B3744C" w:rsidRDefault="00B3744C">
            <w:pPr>
              <w:jc w:val="center"/>
              <w:rPr>
                <w:sz w:val="20"/>
                <w:szCs w:val="20"/>
                <w:lang w:val="mk-MK"/>
              </w:rPr>
            </w:pPr>
            <w:r>
              <w:rPr>
                <w:sz w:val="20"/>
                <w:szCs w:val="20"/>
                <w:lang w:val="mk-MK"/>
              </w:rPr>
              <w:t>Национално овластување, овластување и права кои се поседуваат</w:t>
            </w:r>
          </w:p>
        </w:tc>
        <w:tc>
          <w:tcPr>
            <w:tcW w:w="2004" w:type="dxa"/>
            <w:tcBorders>
              <w:top w:val="single" w:sz="2" w:space="0" w:color="auto"/>
              <w:left w:val="single" w:sz="2" w:space="0" w:color="auto"/>
              <w:bottom w:val="single" w:sz="2" w:space="0" w:color="auto"/>
              <w:right w:val="single" w:sz="2" w:space="0" w:color="auto"/>
            </w:tcBorders>
          </w:tcPr>
          <w:p w14:paraId="6C08C793" w14:textId="77777777" w:rsidR="00B3744C" w:rsidRDefault="00B3744C">
            <w:pPr>
              <w:jc w:val="center"/>
              <w:rPr>
                <w:sz w:val="20"/>
                <w:szCs w:val="20"/>
                <w:lang w:val="mk-MK"/>
              </w:rPr>
            </w:pPr>
          </w:p>
          <w:p w14:paraId="27DD3BC1" w14:textId="77777777" w:rsidR="00B3744C" w:rsidRDefault="00B3744C">
            <w:pPr>
              <w:jc w:val="center"/>
              <w:rPr>
                <w:sz w:val="20"/>
                <w:szCs w:val="20"/>
                <w:lang w:val="mk-MK"/>
              </w:rPr>
            </w:pPr>
            <w:r>
              <w:rPr>
                <w:sz w:val="20"/>
                <w:szCs w:val="20"/>
                <w:lang w:val="mk-MK"/>
              </w:rPr>
              <w:t xml:space="preserve">Искуство </w:t>
            </w:r>
          </w:p>
        </w:tc>
        <w:tc>
          <w:tcPr>
            <w:tcW w:w="2889" w:type="dxa"/>
            <w:tcBorders>
              <w:top w:val="single" w:sz="2" w:space="0" w:color="auto"/>
              <w:left w:val="single" w:sz="2" w:space="0" w:color="auto"/>
              <w:bottom w:val="single" w:sz="2" w:space="0" w:color="auto"/>
              <w:right w:val="single" w:sz="2" w:space="0" w:color="auto"/>
            </w:tcBorders>
          </w:tcPr>
          <w:p w14:paraId="6D4A1D92" w14:textId="77777777" w:rsidR="00B3744C" w:rsidRDefault="00B3744C">
            <w:pPr>
              <w:jc w:val="center"/>
              <w:rPr>
                <w:sz w:val="20"/>
                <w:szCs w:val="20"/>
                <w:lang w:val="mk-MK"/>
              </w:rPr>
            </w:pPr>
          </w:p>
          <w:p w14:paraId="4F5D6EA9" w14:textId="77777777" w:rsidR="00B3744C" w:rsidRDefault="00B3744C">
            <w:pPr>
              <w:jc w:val="center"/>
              <w:rPr>
                <w:sz w:val="20"/>
                <w:szCs w:val="20"/>
                <w:lang w:val="mk-MK"/>
              </w:rPr>
            </w:pPr>
            <w:r>
              <w:rPr>
                <w:sz w:val="20"/>
                <w:szCs w:val="20"/>
                <w:lang w:val="mk-MK"/>
              </w:rPr>
              <w:t>Дополнителни услови согласно ЈАА</w:t>
            </w:r>
          </w:p>
        </w:tc>
        <w:tc>
          <w:tcPr>
            <w:tcW w:w="2468" w:type="dxa"/>
            <w:tcBorders>
              <w:top w:val="single" w:sz="2" w:space="0" w:color="auto"/>
              <w:left w:val="single" w:sz="2" w:space="0" w:color="auto"/>
              <w:bottom w:val="single" w:sz="2" w:space="0" w:color="auto"/>
              <w:right w:val="nil"/>
            </w:tcBorders>
          </w:tcPr>
          <w:p w14:paraId="4E6B36B7" w14:textId="77777777" w:rsidR="00B3744C" w:rsidRDefault="00B3744C">
            <w:pPr>
              <w:jc w:val="center"/>
              <w:rPr>
                <w:sz w:val="20"/>
                <w:szCs w:val="20"/>
                <w:lang w:val="mk-MK"/>
              </w:rPr>
            </w:pPr>
          </w:p>
          <w:p w14:paraId="021EE4D9" w14:textId="77777777" w:rsidR="00B3744C" w:rsidRDefault="00B3744C">
            <w:pPr>
              <w:jc w:val="center"/>
              <w:rPr>
                <w:sz w:val="20"/>
                <w:szCs w:val="20"/>
                <w:lang w:val="mk-MK"/>
              </w:rPr>
            </w:pPr>
            <w:r>
              <w:rPr>
                <w:sz w:val="20"/>
                <w:szCs w:val="20"/>
                <w:lang w:val="mk-MK"/>
              </w:rPr>
              <w:t>Замена со JAR-FCL овластување</w:t>
            </w:r>
          </w:p>
        </w:tc>
      </w:tr>
      <w:tr w:rsidR="00B3744C" w14:paraId="4655B3C9" w14:textId="77777777" w:rsidTr="00B3744C">
        <w:trPr>
          <w:cantSplit/>
        </w:trPr>
        <w:tc>
          <w:tcPr>
            <w:tcW w:w="1819" w:type="dxa"/>
            <w:tcBorders>
              <w:top w:val="single" w:sz="2" w:space="0" w:color="auto"/>
              <w:left w:val="nil"/>
              <w:bottom w:val="single" w:sz="2" w:space="0" w:color="auto"/>
              <w:right w:val="single" w:sz="2" w:space="0" w:color="auto"/>
            </w:tcBorders>
            <w:hideMark/>
          </w:tcPr>
          <w:p w14:paraId="45C1407E" w14:textId="77777777" w:rsidR="00B3744C" w:rsidRDefault="00B3744C">
            <w:pPr>
              <w:jc w:val="center"/>
              <w:rPr>
                <w:sz w:val="20"/>
                <w:szCs w:val="20"/>
                <w:lang w:val="mk-MK"/>
              </w:rPr>
            </w:pPr>
            <w:r>
              <w:rPr>
                <w:sz w:val="20"/>
                <w:szCs w:val="20"/>
                <w:lang w:val="mk-MK"/>
              </w:rPr>
              <w:t>(1)</w:t>
            </w:r>
          </w:p>
        </w:tc>
        <w:tc>
          <w:tcPr>
            <w:tcW w:w="2004" w:type="dxa"/>
            <w:tcBorders>
              <w:top w:val="single" w:sz="2" w:space="0" w:color="auto"/>
              <w:left w:val="single" w:sz="2" w:space="0" w:color="auto"/>
              <w:bottom w:val="single" w:sz="2" w:space="0" w:color="auto"/>
              <w:right w:val="single" w:sz="2" w:space="0" w:color="auto"/>
            </w:tcBorders>
            <w:hideMark/>
          </w:tcPr>
          <w:p w14:paraId="21D409B3" w14:textId="77777777" w:rsidR="00B3744C" w:rsidRDefault="00B3744C">
            <w:pPr>
              <w:jc w:val="center"/>
              <w:rPr>
                <w:sz w:val="20"/>
                <w:szCs w:val="20"/>
                <w:lang w:val="mk-MK"/>
              </w:rPr>
            </w:pPr>
            <w:r>
              <w:rPr>
                <w:sz w:val="20"/>
                <w:szCs w:val="20"/>
                <w:lang w:val="mk-MK"/>
              </w:rPr>
              <w:t>(2)</w:t>
            </w:r>
          </w:p>
        </w:tc>
        <w:tc>
          <w:tcPr>
            <w:tcW w:w="2889" w:type="dxa"/>
            <w:tcBorders>
              <w:top w:val="single" w:sz="2" w:space="0" w:color="auto"/>
              <w:left w:val="single" w:sz="2" w:space="0" w:color="auto"/>
              <w:bottom w:val="single" w:sz="2" w:space="0" w:color="auto"/>
              <w:right w:val="single" w:sz="2" w:space="0" w:color="auto"/>
            </w:tcBorders>
            <w:hideMark/>
          </w:tcPr>
          <w:p w14:paraId="5E84EF64" w14:textId="77777777" w:rsidR="00B3744C" w:rsidRDefault="00B3744C">
            <w:pPr>
              <w:jc w:val="center"/>
              <w:rPr>
                <w:sz w:val="20"/>
                <w:szCs w:val="20"/>
                <w:lang w:val="mk-MK"/>
              </w:rPr>
            </w:pPr>
            <w:r>
              <w:rPr>
                <w:sz w:val="20"/>
                <w:szCs w:val="20"/>
                <w:lang w:val="mk-MK"/>
              </w:rPr>
              <w:t>(3)</w:t>
            </w:r>
          </w:p>
        </w:tc>
        <w:tc>
          <w:tcPr>
            <w:tcW w:w="2468" w:type="dxa"/>
            <w:tcBorders>
              <w:top w:val="single" w:sz="2" w:space="0" w:color="auto"/>
              <w:left w:val="single" w:sz="2" w:space="0" w:color="auto"/>
              <w:bottom w:val="single" w:sz="2" w:space="0" w:color="auto"/>
              <w:right w:val="nil"/>
            </w:tcBorders>
            <w:hideMark/>
          </w:tcPr>
          <w:p w14:paraId="2CE0C797" w14:textId="77777777" w:rsidR="00B3744C" w:rsidRDefault="00B3744C">
            <w:pPr>
              <w:jc w:val="center"/>
              <w:rPr>
                <w:sz w:val="20"/>
                <w:szCs w:val="20"/>
                <w:lang w:val="mk-MK"/>
              </w:rPr>
            </w:pPr>
            <w:r>
              <w:rPr>
                <w:sz w:val="20"/>
                <w:szCs w:val="20"/>
                <w:lang w:val="mk-MK"/>
              </w:rPr>
              <w:t>(4)</w:t>
            </w:r>
          </w:p>
        </w:tc>
      </w:tr>
      <w:tr w:rsidR="00B3744C" w14:paraId="71763C27" w14:textId="77777777" w:rsidTr="00B3744C">
        <w:trPr>
          <w:cantSplit/>
          <w:trHeight w:val="935"/>
        </w:trPr>
        <w:tc>
          <w:tcPr>
            <w:tcW w:w="1819" w:type="dxa"/>
            <w:tcBorders>
              <w:top w:val="single" w:sz="2" w:space="0" w:color="auto"/>
              <w:left w:val="nil"/>
              <w:bottom w:val="single" w:sz="2" w:space="0" w:color="auto"/>
              <w:right w:val="single" w:sz="2" w:space="0" w:color="auto"/>
            </w:tcBorders>
            <w:hideMark/>
          </w:tcPr>
          <w:p w14:paraId="60DF0E3E" w14:textId="77777777" w:rsidR="00B3744C" w:rsidRDefault="00B3744C">
            <w:pPr>
              <w:jc w:val="both"/>
              <w:rPr>
                <w:sz w:val="20"/>
                <w:szCs w:val="20"/>
                <w:lang w:val="mk-MK"/>
              </w:rPr>
            </w:pPr>
            <w:r>
              <w:rPr>
                <w:sz w:val="20"/>
                <w:szCs w:val="20"/>
                <w:lang w:val="mk-MK"/>
              </w:rPr>
              <w:t>FI(</w:t>
            </w:r>
            <w:r>
              <w:rPr>
                <w:sz w:val="20"/>
                <w:szCs w:val="20"/>
              </w:rPr>
              <w:t>H</w:t>
            </w:r>
            <w:r>
              <w:rPr>
                <w:sz w:val="20"/>
                <w:szCs w:val="20"/>
                <w:lang w:val="mk-MK"/>
              </w:rPr>
              <w:t>)/ IRI(</w:t>
            </w:r>
            <w:r>
              <w:rPr>
                <w:sz w:val="20"/>
                <w:szCs w:val="20"/>
              </w:rPr>
              <w:t>H</w:t>
            </w:r>
            <w:r>
              <w:rPr>
                <w:sz w:val="20"/>
                <w:szCs w:val="20"/>
                <w:lang w:val="mk-MK"/>
              </w:rPr>
              <w:t>)/ TRI(</w:t>
            </w:r>
            <w:r>
              <w:rPr>
                <w:sz w:val="20"/>
                <w:szCs w:val="20"/>
              </w:rPr>
              <w:t>H</w:t>
            </w:r>
            <w:r>
              <w:rPr>
                <w:sz w:val="20"/>
                <w:szCs w:val="20"/>
                <w:lang w:val="mk-MK"/>
              </w:rPr>
              <w:t>)</w:t>
            </w:r>
          </w:p>
        </w:tc>
        <w:tc>
          <w:tcPr>
            <w:tcW w:w="2004" w:type="dxa"/>
            <w:tcBorders>
              <w:top w:val="single" w:sz="2" w:space="0" w:color="auto"/>
              <w:left w:val="single" w:sz="2" w:space="0" w:color="auto"/>
              <w:bottom w:val="single" w:sz="2" w:space="0" w:color="auto"/>
              <w:right w:val="single" w:sz="2" w:space="0" w:color="auto"/>
            </w:tcBorders>
            <w:hideMark/>
          </w:tcPr>
          <w:p w14:paraId="683253C3" w14:textId="77777777" w:rsidR="00B3744C" w:rsidRDefault="00B3744C">
            <w:pPr>
              <w:rPr>
                <w:sz w:val="20"/>
                <w:szCs w:val="20"/>
                <w:lang w:val="mk-MK"/>
              </w:rPr>
            </w:pPr>
            <w:r>
              <w:rPr>
                <w:sz w:val="20"/>
                <w:szCs w:val="20"/>
                <w:lang w:val="mk-MK"/>
              </w:rPr>
              <w:t>како што се бара согласно Дел–FCL за соодветното овластување</w:t>
            </w:r>
          </w:p>
        </w:tc>
        <w:tc>
          <w:tcPr>
            <w:tcW w:w="2889" w:type="dxa"/>
            <w:tcBorders>
              <w:top w:val="single" w:sz="2" w:space="0" w:color="auto"/>
              <w:left w:val="single" w:sz="2" w:space="0" w:color="auto"/>
              <w:bottom w:val="single" w:sz="2" w:space="0" w:color="auto"/>
              <w:right w:val="single" w:sz="2" w:space="0" w:color="auto"/>
            </w:tcBorders>
          </w:tcPr>
          <w:p w14:paraId="6DC4479D" w14:textId="77777777" w:rsidR="00B3744C" w:rsidRDefault="00B3744C">
            <w:pPr>
              <w:rPr>
                <w:sz w:val="20"/>
                <w:szCs w:val="20"/>
                <w:lang w:val="mk-MK"/>
              </w:rPr>
            </w:pPr>
          </w:p>
        </w:tc>
        <w:tc>
          <w:tcPr>
            <w:tcW w:w="2468" w:type="dxa"/>
            <w:tcBorders>
              <w:top w:val="single" w:sz="2" w:space="0" w:color="auto"/>
              <w:left w:val="single" w:sz="2" w:space="0" w:color="auto"/>
              <w:bottom w:val="single" w:sz="2" w:space="0" w:color="auto"/>
              <w:right w:val="nil"/>
            </w:tcBorders>
            <w:hideMark/>
          </w:tcPr>
          <w:p w14:paraId="1DFC41D5" w14:textId="77777777" w:rsidR="00B3744C" w:rsidRDefault="00B3744C">
            <w:pPr>
              <w:jc w:val="both"/>
              <w:rPr>
                <w:sz w:val="20"/>
                <w:szCs w:val="20"/>
                <w:lang w:val="mk-MK"/>
              </w:rPr>
            </w:pPr>
            <w:r>
              <w:rPr>
                <w:sz w:val="20"/>
                <w:szCs w:val="20"/>
                <w:lang w:val="mk-MK"/>
              </w:rPr>
              <w:t>FI(</w:t>
            </w:r>
            <w:r>
              <w:rPr>
                <w:sz w:val="20"/>
                <w:szCs w:val="20"/>
              </w:rPr>
              <w:t>H</w:t>
            </w:r>
            <w:r>
              <w:rPr>
                <w:sz w:val="20"/>
                <w:szCs w:val="20"/>
                <w:lang w:val="mk-MK"/>
              </w:rPr>
              <w:t>)/ IRI(</w:t>
            </w:r>
            <w:r>
              <w:rPr>
                <w:sz w:val="20"/>
                <w:szCs w:val="20"/>
              </w:rPr>
              <w:t>H</w:t>
            </w:r>
            <w:r>
              <w:rPr>
                <w:sz w:val="20"/>
                <w:szCs w:val="20"/>
                <w:lang w:val="mk-MK"/>
              </w:rPr>
              <w:t>)/ TRI(</w:t>
            </w:r>
            <w:r>
              <w:rPr>
                <w:sz w:val="20"/>
                <w:szCs w:val="20"/>
              </w:rPr>
              <w:t>H</w:t>
            </w:r>
            <w:r>
              <w:rPr>
                <w:sz w:val="20"/>
                <w:szCs w:val="20"/>
                <w:lang w:val="mk-MK"/>
              </w:rPr>
              <w:t>)(</w:t>
            </w:r>
            <w:r>
              <w:rPr>
                <w:sz w:val="20"/>
                <w:szCs w:val="20"/>
              </w:rPr>
              <w:t>*</w:t>
            </w:r>
            <w:r>
              <w:rPr>
                <w:sz w:val="20"/>
                <w:szCs w:val="20"/>
                <w:lang w:val="mk-MK"/>
              </w:rPr>
              <w:t>)</w:t>
            </w:r>
          </w:p>
        </w:tc>
      </w:tr>
    </w:tbl>
    <w:p w14:paraId="5FEE91B6" w14:textId="77777777" w:rsidR="00B3744C" w:rsidRDefault="00B3744C" w:rsidP="00B3744C">
      <w:pPr>
        <w:ind w:right="-621"/>
        <w:jc w:val="both"/>
        <w:rPr>
          <w:sz w:val="20"/>
          <w:szCs w:val="20"/>
          <w:lang w:val="mk-MK"/>
        </w:rPr>
      </w:pPr>
    </w:p>
    <w:p w14:paraId="5E58E289" w14:textId="77777777" w:rsidR="00B3744C" w:rsidRDefault="00B3744C" w:rsidP="00B3744C">
      <w:pPr>
        <w:shd w:val="clear" w:color="auto" w:fill="FFFFFF"/>
        <w:tabs>
          <w:tab w:val="left" w:pos="-2280"/>
        </w:tabs>
        <w:ind w:right="-621"/>
        <w:jc w:val="both"/>
        <w:rPr>
          <w:bCs/>
          <w:color w:val="000000"/>
          <w:spacing w:val="-5"/>
          <w:sz w:val="20"/>
          <w:szCs w:val="20"/>
          <w:lang w:val="mk-MK"/>
        </w:rPr>
      </w:pPr>
      <w:r>
        <w:rPr>
          <w:bCs/>
          <w:color w:val="000000"/>
          <w:spacing w:val="-5"/>
          <w:sz w:val="20"/>
          <w:szCs w:val="20"/>
          <w:lang w:val="mk-MK"/>
        </w:rPr>
        <w:lastRenderedPageBreak/>
        <w:t xml:space="preserve">Продолжувањето на овластувањето подлежи на исполнување на соодветните услови наведени во </w:t>
      </w:r>
      <w:r>
        <w:rPr>
          <w:sz w:val="20"/>
          <w:szCs w:val="20"/>
          <w:lang w:val="mk-MK"/>
        </w:rPr>
        <w:t>Дел–FCL.</w:t>
      </w:r>
    </w:p>
    <w:p w14:paraId="12F77F6F" w14:textId="77777777" w:rsidR="00B3744C" w:rsidRDefault="00B3744C" w:rsidP="00B3744C">
      <w:pPr>
        <w:shd w:val="clear" w:color="auto" w:fill="FFFFFF"/>
        <w:tabs>
          <w:tab w:val="left" w:pos="-2280"/>
        </w:tabs>
        <w:ind w:right="-621"/>
        <w:jc w:val="both"/>
        <w:rPr>
          <w:bCs/>
          <w:color w:val="000000"/>
          <w:spacing w:val="-5"/>
          <w:sz w:val="20"/>
          <w:szCs w:val="20"/>
          <w:lang w:val="mk-MK"/>
        </w:rPr>
      </w:pPr>
    </w:p>
    <w:p w14:paraId="3BE07AC0" w14:textId="77777777" w:rsidR="00B3744C" w:rsidRDefault="00B3744C" w:rsidP="00B3744C">
      <w:pPr>
        <w:shd w:val="clear" w:color="auto" w:fill="FFFFFF"/>
        <w:tabs>
          <w:tab w:val="left" w:pos="-2280"/>
        </w:tabs>
        <w:ind w:right="-621"/>
        <w:jc w:val="both"/>
        <w:rPr>
          <w:bCs/>
          <w:color w:val="000000"/>
          <w:spacing w:val="-5"/>
          <w:sz w:val="20"/>
          <w:szCs w:val="20"/>
          <w:lang w:val="mk-MK"/>
        </w:rPr>
      </w:pPr>
    </w:p>
    <w:p w14:paraId="2DD1DEC9" w14:textId="77777777" w:rsidR="00B3744C" w:rsidRDefault="00B3744C" w:rsidP="00B3744C">
      <w:pPr>
        <w:shd w:val="clear" w:color="auto" w:fill="FFFFFF"/>
        <w:tabs>
          <w:tab w:val="left" w:pos="426"/>
        </w:tabs>
        <w:spacing w:after="0"/>
        <w:ind w:right="-619"/>
        <w:jc w:val="both"/>
        <w:rPr>
          <w:b/>
          <w:bCs/>
          <w:color w:val="000000"/>
          <w:spacing w:val="-5"/>
          <w:sz w:val="20"/>
          <w:szCs w:val="20"/>
          <w:lang w:val="mk-MK"/>
        </w:rPr>
      </w:pPr>
      <w:r>
        <w:rPr>
          <w:b/>
          <w:bCs/>
          <w:color w:val="000000"/>
          <w:spacing w:val="-5"/>
          <w:sz w:val="20"/>
          <w:szCs w:val="20"/>
          <w:lang w:val="mk-MK"/>
        </w:rPr>
        <w:t>3.</w:t>
      </w:r>
      <w:r>
        <w:rPr>
          <w:b/>
          <w:bCs/>
          <w:color w:val="000000"/>
          <w:spacing w:val="-5"/>
          <w:sz w:val="20"/>
          <w:szCs w:val="20"/>
          <w:lang w:val="mk-MK"/>
        </w:rPr>
        <w:tab/>
        <w:t xml:space="preserve">Овластување за SFI </w:t>
      </w:r>
    </w:p>
    <w:p w14:paraId="675C7FFC" w14:textId="77777777" w:rsidR="00B3744C" w:rsidRDefault="00B3744C" w:rsidP="00B3744C">
      <w:pPr>
        <w:spacing w:after="0"/>
        <w:ind w:right="-619" w:firstLine="426"/>
        <w:jc w:val="both"/>
        <w:rPr>
          <w:sz w:val="20"/>
          <w:szCs w:val="20"/>
          <w:lang w:val="mk-MK"/>
        </w:rPr>
      </w:pPr>
      <w:r>
        <w:rPr>
          <w:sz w:val="20"/>
          <w:szCs w:val="20"/>
          <w:lang w:val="mk-MK"/>
        </w:rPr>
        <w:t>(овластување за инструктор за обука за летање на синтетички тренажни средства)</w:t>
      </w:r>
    </w:p>
    <w:p w14:paraId="62A6E4E0" w14:textId="77777777" w:rsidR="00B3744C" w:rsidRDefault="00B3744C" w:rsidP="00B3744C">
      <w:pPr>
        <w:spacing w:after="0"/>
        <w:ind w:right="-619"/>
        <w:jc w:val="both"/>
        <w:rPr>
          <w:sz w:val="20"/>
          <w:szCs w:val="20"/>
          <w:lang w:val="mk-MK"/>
        </w:rPr>
      </w:pPr>
    </w:p>
    <w:p w14:paraId="37A748A8" w14:textId="77777777" w:rsidR="00B3744C" w:rsidRDefault="00B3744C" w:rsidP="00B3744C">
      <w:pPr>
        <w:spacing w:after="0"/>
        <w:ind w:left="426" w:right="-619"/>
        <w:jc w:val="both"/>
        <w:rPr>
          <w:sz w:val="20"/>
          <w:szCs w:val="20"/>
          <w:lang w:val="mk-MK"/>
        </w:rPr>
      </w:pPr>
      <w:r>
        <w:rPr>
          <w:sz w:val="20"/>
          <w:szCs w:val="20"/>
          <w:lang w:val="mk-MK"/>
        </w:rPr>
        <w:t>SFI овластување издадено од страна на земја–членка согласно нејзините национални услови, може да се конвертира во овластување согласно Дел–FCL под услов дека имателот ги исполнува следните услови:</w:t>
      </w:r>
    </w:p>
    <w:p w14:paraId="279B225C" w14:textId="77777777" w:rsidR="00B3744C" w:rsidRDefault="00B3744C" w:rsidP="00B3744C">
      <w:pPr>
        <w:spacing w:after="0"/>
        <w:ind w:right="-619"/>
        <w:jc w:val="both"/>
        <w:rPr>
          <w:sz w:val="20"/>
          <w:szCs w:val="20"/>
          <w:lang w:val="mk-MK"/>
        </w:rPr>
      </w:pPr>
    </w:p>
    <w:tbl>
      <w:tblPr>
        <w:tblW w:w="0" w:type="auto"/>
        <w:tblInd w:w="108" w:type="dxa"/>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819"/>
        <w:gridCol w:w="2004"/>
        <w:gridCol w:w="2889"/>
        <w:gridCol w:w="2185"/>
      </w:tblGrid>
      <w:tr w:rsidR="00B3744C" w14:paraId="3E4E7814" w14:textId="77777777" w:rsidTr="00B3744C">
        <w:trPr>
          <w:cantSplit/>
        </w:trPr>
        <w:tc>
          <w:tcPr>
            <w:tcW w:w="1819" w:type="dxa"/>
            <w:tcBorders>
              <w:top w:val="single" w:sz="2" w:space="0" w:color="auto"/>
              <w:left w:val="nil"/>
              <w:bottom w:val="single" w:sz="2" w:space="0" w:color="auto"/>
              <w:right w:val="single" w:sz="2" w:space="0" w:color="auto"/>
            </w:tcBorders>
            <w:vAlign w:val="center"/>
            <w:hideMark/>
          </w:tcPr>
          <w:p w14:paraId="0581E849" w14:textId="77777777" w:rsidR="00B3744C" w:rsidRDefault="00B3744C">
            <w:pPr>
              <w:jc w:val="center"/>
              <w:rPr>
                <w:sz w:val="20"/>
                <w:szCs w:val="20"/>
                <w:lang w:val="mk-MK"/>
              </w:rPr>
            </w:pPr>
            <w:r>
              <w:rPr>
                <w:sz w:val="20"/>
                <w:szCs w:val="20"/>
                <w:lang w:val="mk-MK"/>
              </w:rPr>
              <w:t>Национално овластување што се има</w:t>
            </w:r>
          </w:p>
        </w:tc>
        <w:tc>
          <w:tcPr>
            <w:tcW w:w="2004" w:type="dxa"/>
            <w:tcBorders>
              <w:top w:val="single" w:sz="2" w:space="0" w:color="auto"/>
              <w:left w:val="single" w:sz="2" w:space="0" w:color="auto"/>
              <w:bottom w:val="single" w:sz="2" w:space="0" w:color="auto"/>
              <w:right w:val="single" w:sz="2" w:space="0" w:color="auto"/>
            </w:tcBorders>
            <w:vAlign w:val="center"/>
            <w:hideMark/>
          </w:tcPr>
          <w:p w14:paraId="63B8E939" w14:textId="77777777" w:rsidR="00B3744C" w:rsidRDefault="00B3744C">
            <w:pPr>
              <w:jc w:val="center"/>
              <w:rPr>
                <w:sz w:val="20"/>
                <w:szCs w:val="20"/>
                <w:lang w:val="mk-MK"/>
              </w:rPr>
            </w:pPr>
            <w:r>
              <w:rPr>
                <w:sz w:val="20"/>
                <w:szCs w:val="20"/>
                <w:lang w:val="mk-MK"/>
              </w:rPr>
              <w:t>Искуство</w:t>
            </w:r>
          </w:p>
        </w:tc>
        <w:tc>
          <w:tcPr>
            <w:tcW w:w="2889" w:type="dxa"/>
            <w:tcBorders>
              <w:top w:val="single" w:sz="2" w:space="0" w:color="auto"/>
              <w:left w:val="single" w:sz="2" w:space="0" w:color="auto"/>
              <w:bottom w:val="single" w:sz="2" w:space="0" w:color="auto"/>
              <w:right w:val="single" w:sz="2" w:space="0" w:color="auto"/>
            </w:tcBorders>
            <w:vAlign w:val="center"/>
            <w:hideMark/>
          </w:tcPr>
          <w:p w14:paraId="47D80C18" w14:textId="77777777" w:rsidR="00B3744C" w:rsidRDefault="00B3744C">
            <w:pPr>
              <w:jc w:val="center"/>
              <w:rPr>
                <w:sz w:val="20"/>
                <w:szCs w:val="20"/>
                <w:lang w:val="mk-MK"/>
              </w:rPr>
            </w:pPr>
            <w:r>
              <w:rPr>
                <w:sz w:val="20"/>
                <w:szCs w:val="20"/>
                <w:lang w:val="mk-MK"/>
              </w:rPr>
              <w:t xml:space="preserve">Дополнителни услови </w:t>
            </w:r>
          </w:p>
        </w:tc>
        <w:tc>
          <w:tcPr>
            <w:tcW w:w="2185" w:type="dxa"/>
            <w:tcBorders>
              <w:top w:val="single" w:sz="2" w:space="0" w:color="auto"/>
              <w:left w:val="single" w:sz="2" w:space="0" w:color="auto"/>
              <w:bottom w:val="single" w:sz="2" w:space="0" w:color="auto"/>
              <w:right w:val="nil"/>
            </w:tcBorders>
            <w:vAlign w:val="center"/>
            <w:hideMark/>
          </w:tcPr>
          <w:p w14:paraId="4654CD22" w14:textId="77777777" w:rsidR="00B3744C" w:rsidRDefault="00B3744C">
            <w:pPr>
              <w:jc w:val="center"/>
              <w:rPr>
                <w:sz w:val="20"/>
                <w:szCs w:val="20"/>
                <w:lang w:val="mk-MK"/>
              </w:rPr>
            </w:pPr>
            <w:r>
              <w:rPr>
                <w:sz w:val="20"/>
                <w:szCs w:val="20"/>
                <w:lang w:val="mk-MK"/>
              </w:rPr>
              <w:t>Замена за Дел–FCL овластување</w:t>
            </w:r>
          </w:p>
        </w:tc>
      </w:tr>
      <w:tr w:rsidR="00B3744C" w14:paraId="13B02147" w14:textId="77777777" w:rsidTr="00B3744C">
        <w:trPr>
          <w:cantSplit/>
        </w:trPr>
        <w:tc>
          <w:tcPr>
            <w:tcW w:w="1819" w:type="dxa"/>
            <w:tcBorders>
              <w:top w:val="single" w:sz="2" w:space="0" w:color="auto"/>
              <w:left w:val="nil"/>
              <w:bottom w:val="single" w:sz="2" w:space="0" w:color="auto"/>
              <w:right w:val="single" w:sz="2" w:space="0" w:color="auto"/>
            </w:tcBorders>
            <w:hideMark/>
          </w:tcPr>
          <w:p w14:paraId="6361723A" w14:textId="77777777" w:rsidR="00B3744C" w:rsidRDefault="00B3744C">
            <w:pPr>
              <w:jc w:val="center"/>
              <w:rPr>
                <w:sz w:val="20"/>
                <w:szCs w:val="20"/>
                <w:lang w:val="mk-MK"/>
              </w:rPr>
            </w:pPr>
            <w:r>
              <w:rPr>
                <w:sz w:val="20"/>
                <w:szCs w:val="20"/>
                <w:lang w:val="mk-MK"/>
              </w:rPr>
              <w:t>(1)</w:t>
            </w:r>
          </w:p>
        </w:tc>
        <w:tc>
          <w:tcPr>
            <w:tcW w:w="2004" w:type="dxa"/>
            <w:tcBorders>
              <w:top w:val="single" w:sz="2" w:space="0" w:color="auto"/>
              <w:left w:val="single" w:sz="2" w:space="0" w:color="auto"/>
              <w:bottom w:val="single" w:sz="2" w:space="0" w:color="auto"/>
              <w:right w:val="single" w:sz="2" w:space="0" w:color="auto"/>
            </w:tcBorders>
            <w:hideMark/>
          </w:tcPr>
          <w:p w14:paraId="2C68088B" w14:textId="77777777" w:rsidR="00B3744C" w:rsidRDefault="00B3744C">
            <w:pPr>
              <w:jc w:val="center"/>
              <w:rPr>
                <w:sz w:val="20"/>
                <w:szCs w:val="20"/>
                <w:lang w:val="mk-MK"/>
              </w:rPr>
            </w:pPr>
            <w:r>
              <w:rPr>
                <w:sz w:val="20"/>
                <w:szCs w:val="20"/>
                <w:lang w:val="mk-MK"/>
              </w:rPr>
              <w:t>(2)</w:t>
            </w:r>
          </w:p>
        </w:tc>
        <w:tc>
          <w:tcPr>
            <w:tcW w:w="2889" w:type="dxa"/>
            <w:tcBorders>
              <w:top w:val="single" w:sz="2" w:space="0" w:color="auto"/>
              <w:left w:val="single" w:sz="2" w:space="0" w:color="auto"/>
              <w:bottom w:val="single" w:sz="2" w:space="0" w:color="auto"/>
              <w:right w:val="single" w:sz="2" w:space="0" w:color="auto"/>
            </w:tcBorders>
            <w:hideMark/>
          </w:tcPr>
          <w:p w14:paraId="2E1C7E6F" w14:textId="77777777" w:rsidR="00B3744C" w:rsidRDefault="00B3744C">
            <w:pPr>
              <w:jc w:val="center"/>
              <w:rPr>
                <w:sz w:val="20"/>
                <w:szCs w:val="20"/>
                <w:lang w:val="mk-MK"/>
              </w:rPr>
            </w:pPr>
            <w:r>
              <w:rPr>
                <w:sz w:val="20"/>
                <w:szCs w:val="20"/>
                <w:lang w:val="mk-MK"/>
              </w:rPr>
              <w:t>(3)</w:t>
            </w:r>
          </w:p>
        </w:tc>
        <w:tc>
          <w:tcPr>
            <w:tcW w:w="2185" w:type="dxa"/>
            <w:tcBorders>
              <w:top w:val="single" w:sz="2" w:space="0" w:color="auto"/>
              <w:left w:val="single" w:sz="2" w:space="0" w:color="auto"/>
              <w:bottom w:val="single" w:sz="2" w:space="0" w:color="auto"/>
              <w:right w:val="nil"/>
            </w:tcBorders>
            <w:hideMark/>
          </w:tcPr>
          <w:p w14:paraId="162B3C2C" w14:textId="77777777" w:rsidR="00B3744C" w:rsidRDefault="00B3744C">
            <w:pPr>
              <w:jc w:val="center"/>
              <w:rPr>
                <w:sz w:val="20"/>
                <w:szCs w:val="20"/>
                <w:lang w:val="mk-MK"/>
              </w:rPr>
            </w:pPr>
            <w:r>
              <w:rPr>
                <w:sz w:val="20"/>
                <w:szCs w:val="20"/>
                <w:lang w:val="mk-MK"/>
              </w:rPr>
              <w:t>(4)</w:t>
            </w:r>
          </w:p>
        </w:tc>
      </w:tr>
      <w:tr w:rsidR="00B3744C" w14:paraId="58A50103" w14:textId="77777777" w:rsidTr="00B3744C">
        <w:trPr>
          <w:cantSplit/>
        </w:trPr>
        <w:tc>
          <w:tcPr>
            <w:tcW w:w="1819" w:type="dxa"/>
            <w:tcBorders>
              <w:top w:val="single" w:sz="2" w:space="0" w:color="auto"/>
              <w:left w:val="nil"/>
              <w:bottom w:val="single" w:sz="2" w:space="0" w:color="auto"/>
              <w:right w:val="single" w:sz="2" w:space="0" w:color="auto"/>
            </w:tcBorders>
            <w:hideMark/>
          </w:tcPr>
          <w:p w14:paraId="66F96A98" w14:textId="77777777" w:rsidR="00B3744C" w:rsidRDefault="00B3744C">
            <w:pPr>
              <w:jc w:val="both"/>
              <w:rPr>
                <w:sz w:val="20"/>
                <w:szCs w:val="20"/>
                <w:lang w:val="mk-MK"/>
              </w:rPr>
            </w:pPr>
            <w:r>
              <w:rPr>
                <w:sz w:val="20"/>
                <w:szCs w:val="20"/>
                <w:lang w:val="mk-MK"/>
              </w:rPr>
              <w:t>SFI(</w:t>
            </w:r>
            <w:r>
              <w:rPr>
                <w:sz w:val="20"/>
                <w:szCs w:val="20"/>
              </w:rPr>
              <w:t>H</w:t>
            </w:r>
            <w:r>
              <w:rPr>
                <w:sz w:val="20"/>
                <w:szCs w:val="20"/>
                <w:lang w:val="mk-MK"/>
              </w:rPr>
              <w:t>)</w:t>
            </w:r>
          </w:p>
        </w:tc>
        <w:tc>
          <w:tcPr>
            <w:tcW w:w="2004" w:type="dxa"/>
            <w:tcBorders>
              <w:top w:val="single" w:sz="2" w:space="0" w:color="auto"/>
              <w:left w:val="single" w:sz="2" w:space="0" w:color="auto"/>
              <w:bottom w:val="single" w:sz="2" w:space="0" w:color="auto"/>
              <w:right w:val="single" w:sz="2" w:space="0" w:color="auto"/>
            </w:tcBorders>
            <w:hideMark/>
          </w:tcPr>
          <w:p w14:paraId="097B4634" w14:textId="77777777" w:rsidR="00B3744C" w:rsidRDefault="00B3744C">
            <w:pPr>
              <w:rPr>
                <w:sz w:val="20"/>
                <w:szCs w:val="20"/>
                <w:lang w:val="mk-MK"/>
              </w:rPr>
            </w:pPr>
            <w:r>
              <w:rPr>
                <w:sz w:val="20"/>
                <w:szCs w:val="20"/>
                <w:lang w:val="mk-MK"/>
              </w:rPr>
              <w:t>&gt;1000 часа како пилот на MPH</w:t>
            </w:r>
          </w:p>
        </w:tc>
        <w:tc>
          <w:tcPr>
            <w:tcW w:w="2889" w:type="dxa"/>
            <w:tcBorders>
              <w:top w:val="single" w:sz="2" w:space="0" w:color="auto"/>
              <w:left w:val="single" w:sz="2" w:space="0" w:color="auto"/>
              <w:bottom w:val="single" w:sz="2" w:space="0" w:color="auto"/>
              <w:right w:val="single" w:sz="2" w:space="0" w:color="auto"/>
            </w:tcBorders>
          </w:tcPr>
          <w:p w14:paraId="5940EB77" w14:textId="77777777" w:rsidR="00B3744C" w:rsidRDefault="00B3744C">
            <w:pPr>
              <w:tabs>
                <w:tab w:val="left" w:pos="432"/>
              </w:tabs>
              <w:rPr>
                <w:sz w:val="20"/>
                <w:szCs w:val="20"/>
                <w:lang w:val="mk-MK"/>
              </w:rPr>
            </w:pPr>
            <w:r>
              <w:rPr>
                <w:sz w:val="20"/>
                <w:szCs w:val="20"/>
                <w:lang w:val="mk-MK"/>
              </w:rPr>
              <w:t>(i)</w:t>
            </w:r>
            <w:r>
              <w:rPr>
                <w:sz w:val="20"/>
                <w:szCs w:val="20"/>
                <w:lang w:val="mk-MK"/>
              </w:rPr>
              <w:tab/>
              <w:t>има или имал CPL, MPL или ATPL издадена од страна на земја– членка</w:t>
            </w:r>
          </w:p>
          <w:p w14:paraId="2A962560" w14:textId="77777777" w:rsidR="00B3744C" w:rsidRDefault="00B3744C">
            <w:pPr>
              <w:tabs>
                <w:tab w:val="left" w:pos="400"/>
              </w:tabs>
              <w:rPr>
                <w:sz w:val="20"/>
                <w:szCs w:val="20"/>
                <w:lang w:val="mk-MK"/>
              </w:rPr>
            </w:pPr>
          </w:p>
          <w:p w14:paraId="5D2491FD" w14:textId="77777777" w:rsidR="00B3744C" w:rsidRDefault="00B3744C">
            <w:pPr>
              <w:tabs>
                <w:tab w:val="left" w:pos="400"/>
              </w:tabs>
              <w:rPr>
                <w:sz w:val="20"/>
                <w:szCs w:val="20"/>
                <w:lang w:val="mk-MK"/>
              </w:rPr>
            </w:pPr>
            <w:r>
              <w:rPr>
                <w:sz w:val="20"/>
                <w:szCs w:val="20"/>
                <w:lang w:val="mk-MK"/>
              </w:rPr>
              <w:t>(ii)</w:t>
            </w:r>
            <w:r>
              <w:rPr>
                <w:sz w:val="20"/>
                <w:szCs w:val="20"/>
                <w:lang w:val="mk-MK"/>
              </w:rPr>
              <w:tab/>
              <w:t>да има завршено курс за обука на симулатор за овластување на соодветен тип на хеликоптер, вклучувајќи и MCC</w:t>
            </w:r>
          </w:p>
        </w:tc>
        <w:tc>
          <w:tcPr>
            <w:tcW w:w="2185" w:type="dxa"/>
            <w:tcBorders>
              <w:top w:val="single" w:sz="2" w:space="0" w:color="auto"/>
              <w:left w:val="single" w:sz="2" w:space="0" w:color="auto"/>
              <w:bottom w:val="single" w:sz="2" w:space="0" w:color="auto"/>
              <w:right w:val="nil"/>
            </w:tcBorders>
            <w:hideMark/>
          </w:tcPr>
          <w:p w14:paraId="5F018700" w14:textId="77777777" w:rsidR="00B3744C" w:rsidRDefault="00B3744C">
            <w:pPr>
              <w:jc w:val="both"/>
              <w:rPr>
                <w:sz w:val="20"/>
                <w:szCs w:val="20"/>
                <w:lang w:val="mk-MK"/>
              </w:rPr>
            </w:pPr>
            <w:r>
              <w:rPr>
                <w:sz w:val="20"/>
                <w:szCs w:val="20"/>
                <w:lang w:val="mk-MK"/>
              </w:rPr>
              <w:t>SFI(</w:t>
            </w:r>
            <w:r>
              <w:rPr>
                <w:sz w:val="20"/>
                <w:szCs w:val="20"/>
              </w:rPr>
              <w:t>H</w:t>
            </w:r>
            <w:r>
              <w:rPr>
                <w:sz w:val="20"/>
                <w:szCs w:val="20"/>
                <w:lang w:val="mk-MK"/>
              </w:rPr>
              <w:t>)</w:t>
            </w:r>
          </w:p>
        </w:tc>
      </w:tr>
      <w:tr w:rsidR="00B3744C" w14:paraId="09E1B12C" w14:textId="77777777" w:rsidTr="00B3744C">
        <w:trPr>
          <w:cantSplit/>
        </w:trPr>
        <w:tc>
          <w:tcPr>
            <w:tcW w:w="1819" w:type="dxa"/>
            <w:tcBorders>
              <w:top w:val="single" w:sz="2" w:space="0" w:color="auto"/>
              <w:left w:val="nil"/>
              <w:bottom w:val="single" w:sz="2" w:space="0" w:color="auto"/>
              <w:right w:val="single" w:sz="2" w:space="0" w:color="auto"/>
            </w:tcBorders>
            <w:hideMark/>
          </w:tcPr>
          <w:p w14:paraId="4D24AD26" w14:textId="77777777" w:rsidR="00B3744C" w:rsidRDefault="00B3744C">
            <w:pPr>
              <w:jc w:val="both"/>
              <w:rPr>
                <w:sz w:val="20"/>
                <w:szCs w:val="20"/>
                <w:lang w:val="mk-MK"/>
              </w:rPr>
            </w:pPr>
            <w:r>
              <w:rPr>
                <w:sz w:val="20"/>
                <w:szCs w:val="20"/>
                <w:lang w:val="mk-MK"/>
              </w:rPr>
              <w:t>SFI(</w:t>
            </w:r>
            <w:r>
              <w:rPr>
                <w:sz w:val="20"/>
                <w:szCs w:val="20"/>
              </w:rPr>
              <w:t>H</w:t>
            </w:r>
            <w:r>
              <w:rPr>
                <w:sz w:val="20"/>
                <w:szCs w:val="20"/>
                <w:lang w:val="mk-MK"/>
              </w:rPr>
              <w:t>)</w:t>
            </w:r>
          </w:p>
        </w:tc>
        <w:tc>
          <w:tcPr>
            <w:tcW w:w="2004" w:type="dxa"/>
            <w:tcBorders>
              <w:top w:val="single" w:sz="2" w:space="0" w:color="auto"/>
              <w:left w:val="single" w:sz="2" w:space="0" w:color="auto"/>
              <w:bottom w:val="single" w:sz="2" w:space="0" w:color="auto"/>
              <w:right w:val="single" w:sz="2" w:space="0" w:color="auto"/>
            </w:tcBorders>
            <w:hideMark/>
          </w:tcPr>
          <w:p w14:paraId="13137B93" w14:textId="77777777" w:rsidR="00B3744C" w:rsidRDefault="00B3744C">
            <w:pPr>
              <w:rPr>
                <w:sz w:val="20"/>
                <w:szCs w:val="20"/>
                <w:lang w:val="mk-MK"/>
              </w:rPr>
            </w:pPr>
            <w:r>
              <w:rPr>
                <w:sz w:val="20"/>
                <w:szCs w:val="20"/>
                <w:lang w:val="mk-MK"/>
              </w:rPr>
              <w:t>3-годишно претходно искуство како SFI</w:t>
            </w:r>
          </w:p>
        </w:tc>
        <w:tc>
          <w:tcPr>
            <w:tcW w:w="2889" w:type="dxa"/>
            <w:tcBorders>
              <w:top w:val="single" w:sz="2" w:space="0" w:color="auto"/>
              <w:left w:val="single" w:sz="2" w:space="0" w:color="auto"/>
              <w:bottom w:val="single" w:sz="2" w:space="0" w:color="auto"/>
              <w:right w:val="single" w:sz="2" w:space="0" w:color="auto"/>
            </w:tcBorders>
            <w:hideMark/>
          </w:tcPr>
          <w:p w14:paraId="6D787809" w14:textId="77777777" w:rsidR="00B3744C" w:rsidRDefault="00B3744C">
            <w:pPr>
              <w:rPr>
                <w:sz w:val="20"/>
                <w:szCs w:val="20"/>
                <w:lang w:val="mk-MK"/>
              </w:rPr>
            </w:pPr>
            <w:r>
              <w:rPr>
                <w:sz w:val="20"/>
                <w:szCs w:val="20"/>
                <w:lang w:val="mk-MK"/>
              </w:rPr>
              <w:t>да има завршено курс за обука на симулатор за овластување на соодветен тип, вклучувајќи и MCC</w:t>
            </w:r>
          </w:p>
        </w:tc>
        <w:tc>
          <w:tcPr>
            <w:tcW w:w="2185" w:type="dxa"/>
            <w:tcBorders>
              <w:top w:val="single" w:sz="2" w:space="0" w:color="auto"/>
              <w:left w:val="single" w:sz="2" w:space="0" w:color="auto"/>
              <w:bottom w:val="single" w:sz="2" w:space="0" w:color="auto"/>
              <w:right w:val="nil"/>
            </w:tcBorders>
          </w:tcPr>
          <w:p w14:paraId="41A1F5F8" w14:textId="77777777" w:rsidR="00B3744C" w:rsidRDefault="00B3744C">
            <w:pPr>
              <w:jc w:val="both"/>
              <w:rPr>
                <w:sz w:val="20"/>
                <w:szCs w:val="20"/>
                <w:lang w:val="mk-MK"/>
              </w:rPr>
            </w:pPr>
            <w:r>
              <w:rPr>
                <w:sz w:val="20"/>
                <w:szCs w:val="20"/>
                <w:lang w:val="mk-MK"/>
              </w:rPr>
              <w:t>SFI(</w:t>
            </w:r>
            <w:r>
              <w:rPr>
                <w:sz w:val="20"/>
                <w:szCs w:val="20"/>
              </w:rPr>
              <w:t>H</w:t>
            </w:r>
            <w:r>
              <w:rPr>
                <w:sz w:val="20"/>
                <w:szCs w:val="20"/>
                <w:lang w:val="mk-MK"/>
              </w:rPr>
              <w:t>)</w:t>
            </w:r>
          </w:p>
          <w:p w14:paraId="7D65F8F1" w14:textId="77777777" w:rsidR="00B3744C" w:rsidRDefault="00B3744C">
            <w:pPr>
              <w:jc w:val="both"/>
              <w:rPr>
                <w:sz w:val="20"/>
                <w:szCs w:val="20"/>
                <w:lang w:val="mk-MK"/>
              </w:rPr>
            </w:pPr>
          </w:p>
          <w:p w14:paraId="4C0C2B30" w14:textId="77777777" w:rsidR="00B3744C" w:rsidRDefault="00B3744C">
            <w:pPr>
              <w:jc w:val="both"/>
              <w:rPr>
                <w:sz w:val="20"/>
                <w:szCs w:val="20"/>
                <w:lang w:val="mk-MK"/>
              </w:rPr>
            </w:pPr>
          </w:p>
        </w:tc>
      </w:tr>
    </w:tbl>
    <w:p w14:paraId="3256AB91" w14:textId="77777777" w:rsidR="00B3744C" w:rsidRDefault="00B3744C" w:rsidP="00B3744C">
      <w:pPr>
        <w:ind w:right="-621"/>
        <w:jc w:val="both"/>
        <w:rPr>
          <w:sz w:val="20"/>
          <w:szCs w:val="20"/>
          <w:lang w:val="mk-MK"/>
        </w:rPr>
      </w:pPr>
    </w:p>
    <w:p w14:paraId="4200B790" w14:textId="77777777" w:rsidR="00B3744C" w:rsidRDefault="00B3744C" w:rsidP="00B3744C">
      <w:pPr>
        <w:shd w:val="clear" w:color="auto" w:fill="FFFFFF"/>
        <w:tabs>
          <w:tab w:val="left" w:pos="-2280"/>
        </w:tabs>
        <w:spacing w:after="0"/>
        <w:ind w:right="-621"/>
        <w:jc w:val="both"/>
        <w:rPr>
          <w:bCs/>
          <w:color w:val="000000"/>
          <w:spacing w:val="-5"/>
          <w:sz w:val="20"/>
          <w:szCs w:val="20"/>
          <w:lang w:val="mk-MK"/>
        </w:rPr>
      </w:pPr>
      <w:r>
        <w:rPr>
          <w:bCs/>
          <w:color w:val="000000"/>
          <w:spacing w:val="-5"/>
          <w:sz w:val="20"/>
          <w:szCs w:val="20"/>
          <w:lang w:val="mk-MK"/>
        </w:rPr>
        <w:t xml:space="preserve">Продолжувањето на овластувањето подлежи на исполнување на соодветните услови наведени во </w:t>
      </w:r>
      <w:r>
        <w:rPr>
          <w:sz w:val="20"/>
          <w:szCs w:val="20"/>
          <w:lang w:val="mk-MK"/>
        </w:rPr>
        <w:t>Дел–FCL.</w:t>
      </w:r>
    </w:p>
    <w:p w14:paraId="308ED9A5" w14:textId="77777777" w:rsidR="00B3744C" w:rsidRDefault="00B3744C" w:rsidP="00B3744C">
      <w:pPr>
        <w:shd w:val="clear" w:color="auto" w:fill="FFFFFF"/>
        <w:tabs>
          <w:tab w:val="left" w:pos="-2280"/>
        </w:tabs>
        <w:spacing w:after="0"/>
        <w:ind w:right="-621"/>
        <w:jc w:val="both"/>
        <w:rPr>
          <w:bCs/>
          <w:color w:val="000000"/>
          <w:spacing w:val="-5"/>
          <w:sz w:val="20"/>
          <w:szCs w:val="20"/>
          <w:lang w:val="mk-MK"/>
        </w:rPr>
      </w:pPr>
    </w:p>
    <w:p w14:paraId="7340499C" w14:textId="77777777" w:rsidR="00B3744C" w:rsidRDefault="00B3744C" w:rsidP="00B3744C">
      <w:pPr>
        <w:spacing w:after="0"/>
        <w:ind w:right="1162"/>
        <w:jc w:val="both"/>
        <w:rPr>
          <w:sz w:val="20"/>
          <w:szCs w:val="20"/>
          <w:lang w:val="mk-MK"/>
        </w:rPr>
      </w:pPr>
    </w:p>
    <w:p w14:paraId="0454C822" w14:textId="77777777" w:rsidR="00B3744C" w:rsidRDefault="00B3744C" w:rsidP="00B3744C">
      <w:pPr>
        <w:tabs>
          <w:tab w:val="left" w:pos="360"/>
        </w:tabs>
        <w:spacing w:after="0"/>
        <w:ind w:right="-621"/>
        <w:jc w:val="both"/>
        <w:rPr>
          <w:b/>
          <w:color w:val="000000"/>
          <w:sz w:val="20"/>
          <w:szCs w:val="20"/>
          <w:lang w:val="mk-MK"/>
        </w:rPr>
      </w:pPr>
      <w:r>
        <w:rPr>
          <w:b/>
          <w:color w:val="000000"/>
          <w:sz w:val="20"/>
          <w:szCs w:val="20"/>
          <w:lang w:val="mk-MK"/>
        </w:rPr>
        <w:t>4.</w:t>
      </w:r>
      <w:r>
        <w:rPr>
          <w:b/>
          <w:color w:val="000000"/>
          <w:sz w:val="20"/>
          <w:szCs w:val="20"/>
          <w:lang w:val="mk-MK"/>
        </w:rPr>
        <w:tab/>
        <w:t>Овластување за STI</w:t>
      </w:r>
    </w:p>
    <w:p w14:paraId="438E678A" w14:textId="77777777" w:rsidR="00B3744C" w:rsidRDefault="00B3744C" w:rsidP="00B3744C">
      <w:pPr>
        <w:spacing w:after="0"/>
        <w:ind w:right="-621"/>
        <w:jc w:val="both"/>
        <w:rPr>
          <w:sz w:val="20"/>
          <w:szCs w:val="20"/>
          <w:lang w:val="mk-MK"/>
        </w:rPr>
      </w:pPr>
    </w:p>
    <w:p w14:paraId="4926F2E6" w14:textId="77777777" w:rsidR="00B3744C" w:rsidRDefault="00B3744C" w:rsidP="00B3744C">
      <w:pPr>
        <w:spacing w:after="0"/>
        <w:ind w:left="426" w:right="-621"/>
        <w:jc w:val="both"/>
        <w:rPr>
          <w:sz w:val="20"/>
          <w:szCs w:val="20"/>
          <w:lang w:val="mk-MK"/>
        </w:rPr>
      </w:pPr>
      <w:r>
        <w:rPr>
          <w:sz w:val="20"/>
          <w:szCs w:val="20"/>
          <w:lang w:val="mk-MK"/>
        </w:rPr>
        <w:t>STI овластување издадено од страна на земја–членка согласно нејзините национални услови, може да се конвертира во Дел–FCL овластување, под услов имателот да ги исполнува условите наведени во табелата дадена подолу во текстот:</w:t>
      </w:r>
    </w:p>
    <w:p w14:paraId="76412C41" w14:textId="77777777" w:rsidR="00B3744C" w:rsidRDefault="00B3744C" w:rsidP="00B3744C">
      <w:pPr>
        <w:spacing w:after="0"/>
        <w:ind w:right="-621"/>
        <w:jc w:val="both"/>
        <w:rPr>
          <w:sz w:val="20"/>
          <w:szCs w:val="20"/>
          <w:lang w:val="mk-MK"/>
        </w:rPr>
      </w:pPr>
    </w:p>
    <w:tbl>
      <w:tblPr>
        <w:tblW w:w="0" w:type="auto"/>
        <w:tblInd w:w="108" w:type="dxa"/>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819"/>
        <w:gridCol w:w="2004"/>
        <w:gridCol w:w="2889"/>
        <w:gridCol w:w="2185"/>
      </w:tblGrid>
      <w:tr w:rsidR="00B3744C" w14:paraId="22535269" w14:textId="77777777" w:rsidTr="00B3744C">
        <w:trPr>
          <w:cantSplit/>
        </w:trPr>
        <w:tc>
          <w:tcPr>
            <w:tcW w:w="1819" w:type="dxa"/>
            <w:tcBorders>
              <w:top w:val="single" w:sz="2" w:space="0" w:color="auto"/>
              <w:left w:val="nil"/>
              <w:bottom w:val="single" w:sz="2" w:space="0" w:color="auto"/>
              <w:right w:val="single" w:sz="2" w:space="0" w:color="auto"/>
            </w:tcBorders>
            <w:vAlign w:val="center"/>
            <w:hideMark/>
          </w:tcPr>
          <w:p w14:paraId="3D4BBD7D" w14:textId="77777777" w:rsidR="00B3744C" w:rsidRDefault="00B3744C">
            <w:pPr>
              <w:jc w:val="center"/>
              <w:rPr>
                <w:sz w:val="20"/>
                <w:szCs w:val="20"/>
                <w:lang w:val="mk-MK"/>
              </w:rPr>
            </w:pPr>
            <w:r>
              <w:rPr>
                <w:sz w:val="20"/>
                <w:szCs w:val="20"/>
                <w:lang w:val="mk-MK"/>
              </w:rPr>
              <w:t>Национално овластување што се има</w:t>
            </w:r>
          </w:p>
        </w:tc>
        <w:tc>
          <w:tcPr>
            <w:tcW w:w="2004" w:type="dxa"/>
            <w:tcBorders>
              <w:top w:val="single" w:sz="2" w:space="0" w:color="auto"/>
              <w:left w:val="single" w:sz="2" w:space="0" w:color="auto"/>
              <w:bottom w:val="single" w:sz="2" w:space="0" w:color="auto"/>
              <w:right w:val="single" w:sz="2" w:space="0" w:color="auto"/>
            </w:tcBorders>
            <w:vAlign w:val="center"/>
            <w:hideMark/>
          </w:tcPr>
          <w:p w14:paraId="1DB13243" w14:textId="77777777" w:rsidR="00B3744C" w:rsidRDefault="00B3744C">
            <w:pPr>
              <w:jc w:val="center"/>
              <w:rPr>
                <w:sz w:val="20"/>
                <w:szCs w:val="20"/>
                <w:lang w:val="mk-MK"/>
              </w:rPr>
            </w:pPr>
            <w:r>
              <w:rPr>
                <w:sz w:val="20"/>
                <w:szCs w:val="20"/>
                <w:lang w:val="mk-MK"/>
              </w:rPr>
              <w:t>Искуство</w:t>
            </w:r>
          </w:p>
        </w:tc>
        <w:tc>
          <w:tcPr>
            <w:tcW w:w="2889" w:type="dxa"/>
            <w:tcBorders>
              <w:top w:val="single" w:sz="2" w:space="0" w:color="auto"/>
              <w:left w:val="single" w:sz="2" w:space="0" w:color="auto"/>
              <w:bottom w:val="single" w:sz="2" w:space="0" w:color="auto"/>
              <w:right w:val="single" w:sz="2" w:space="0" w:color="auto"/>
            </w:tcBorders>
            <w:vAlign w:val="center"/>
            <w:hideMark/>
          </w:tcPr>
          <w:p w14:paraId="31E2039D" w14:textId="77777777" w:rsidR="00B3744C" w:rsidRDefault="00B3744C">
            <w:pPr>
              <w:jc w:val="center"/>
              <w:rPr>
                <w:sz w:val="20"/>
                <w:szCs w:val="20"/>
                <w:lang w:val="mk-MK"/>
              </w:rPr>
            </w:pPr>
            <w:r>
              <w:rPr>
                <w:sz w:val="20"/>
                <w:szCs w:val="20"/>
                <w:lang w:val="mk-MK"/>
              </w:rPr>
              <w:t>Дополнителни услови</w:t>
            </w:r>
          </w:p>
        </w:tc>
        <w:tc>
          <w:tcPr>
            <w:tcW w:w="2185" w:type="dxa"/>
            <w:tcBorders>
              <w:top w:val="single" w:sz="2" w:space="0" w:color="auto"/>
              <w:left w:val="single" w:sz="2" w:space="0" w:color="auto"/>
              <w:bottom w:val="single" w:sz="2" w:space="0" w:color="auto"/>
              <w:right w:val="nil"/>
            </w:tcBorders>
            <w:vAlign w:val="center"/>
            <w:hideMark/>
          </w:tcPr>
          <w:p w14:paraId="46B17E9E" w14:textId="77777777" w:rsidR="00B3744C" w:rsidRDefault="00B3744C">
            <w:pPr>
              <w:jc w:val="center"/>
              <w:rPr>
                <w:sz w:val="20"/>
                <w:szCs w:val="20"/>
                <w:lang w:val="mk-MK"/>
              </w:rPr>
            </w:pPr>
            <w:r>
              <w:rPr>
                <w:sz w:val="20"/>
                <w:szCs w:val="20"/>
                <w:lang w:val="mk-MK"/>
              </w:rPr>
              <w:t>Замена со Дел–FCL овластување</w:t>
            </w:r>
          </w:p>
        </w:tc>
      </w:tr>
      <w:tr w:rsidR="00B3744C" w14:paraId="2DC61EF4" w14:textId="77777777" w:rsidTr="00B3744C">
        <w:trPr>
          <w:cantSplit/>
        </w:trPr>
        <w:tc>
          <w:tcPr>
            <w:tcW w:w="1819" w:type="dxa"/>
            <w:tcBorders>
              <w:top w:val="single" w:sz="2" w:space="0" w:color="auto"/>
              <w:left w:val="nil"/>
              <w:bottom w:val="single" w:sz="2" w:space="0" w:color="auto"/>
              <w:right w:val="single" w:sz="2" w:space="0" w:color="auto"/>
            </w:tcBorders>
            <w:hideMark/>
          </w:tcPr>
          <w:p w14:paraId="718D45E8" w14:textId="77777777" w:rsidR="00B3744C" w:rsidRDefault="00B3744C">
            <w:pPr>
              <w:jc w:val="center"/>
              <w:rPr>
                <w:sz w:val="20"/>
                <w:szCs w:val="20"/>
                <w:lang w:val="mk-MK"/>
              </w:rPr>
            </w:pPr>
            <w:r>
              <w:rPr>
                <w:sz w:val="20"/>
                <w:szCs w:val="20"/>
                <w:lang w:val="mk-MK"/>
              </w:rPr>
              <w:t>(1)</w:t>
            </w:r>
          </w:p>
        </w:tc>
        <w:tc>
          <w:tcPr>
            <w:tcW w:w="2004" w:type="dxa"/>
            <w:tcBorders>
              <w:top w:val="single" w:sz="2" w:space="0" w:color="auto"/>
              <w:left w:val="single" w:sz="2" w:space="0" w:color="auto"/>
              <w:bottom w:val="single" w:sz="2" w:space="0" w:color="auto"/>
              <w:right w:val="single" w:sz="2" w:space="0" w:color="auto"/>
            </w:tcBorders>
            <w:hideMark/>
          </w:tcPr>
          <w:p w14:paraId="53BFC539" w14:textId="77777777" w:rsidR="00B3744C" w:rsidRDefault="00B3744C">
            <w:pPr>
              <w:jc w:val="center"/>
              <w:rPr>
                <w:sz w:val="20"/>
                <w:szCs w:val="20"/>
                <w:lang w:val="mk-MK"/>
              </w:rPr>
            </w:pPr>
            <w:r>
              <w:rPr>
                <w:sz w:val="20"/>
                <w:szCs w:val="20"/>
                <w:lang w:val="mk-MK"/>
              </w:rPr>
              <w:t>(2)</w:t>
            </w:r>
          </w:p>
        </w:tc>
        <w:tc>
          <w:tcPr>
            <w:tcW w:w="2889" w:type="dxa"/>
            <w:tcBorders>
              <w:top w:val="single" w:sz="2" w:space="0" w:color="auto"/>
              <w:left w:val="single" w:sz="2" w:space="0" w:color="auto"/>
              <w:bottom w:val="single" w:sz="2" w:space="0" w:color="auto"/>
              <w:right w:val="single" w:sz="2" w:space="0" w:color="auto"/>
            </w:tcBorders>
            <w:hideMark/>
          </w:tcPr>
          <w:p w14:paraId="7EFE03EE" w14:textId="77777777" w:rsidR="00B3744C" w:rsidRDefault="00B3744C">
            <w:pPr>
              <w:jc w:val="center"/>
              <w:rPr>
                <w:sz w:val="20"/>
                <w:szCs w:val="20"/>
                <w:lang w:val="mk-MK"/>
              </w:rPr>
            </w:pPr>
            <w:r>
              <w:rPr>
                <w:sz w:val="20"/>
                <w:szCs w:val="20"/>
                <w:lang w:val="mk-MK"/>
              </w:rPr>
              <w:t>(3)</w:t>
            </w:r>
          </w:p>
        </w:tc>
        <w:tc>
          <w:tcPr>
            <w:tcW w:w="2185" w:type="dxa"/>
            <w:tcBorders>
              <w:top w:val="single" w:sz="2" w:space="0" w:color="auto"/>
              <w:left w:val="single" w:sz="2" w:space="0" w:color="auto"/>
              <w:bottom w:val="single" w:sz="2" w:space="0" w:color="auto"/>
              <w:right w:val="nil"/>
            </w:tcBorders>
            <w:hideMark/>
          </w:tcPr>
          <w:p w14:paraId="71E9B4B3" w14:textId="77777777" w:rsidR="00B3744C" w:rsidRDefault="00B3744C">
            <w:pPr>
              <w:jc w:val="center"/>
              <w:rPr>
                <w:sz w:val="20"/>
                <w:szCs w:val="20"/>
                <w:lang w:val="mk-MK"/>
              </w:rPr>
            </w:pPr>
            <w:r>
              <w:rPr>
                <w:sz w:val="20"/>
                <w:szCs w:val="20"/>
                <w:lang w:val="mk-MK"/>
              </w:rPr>
              <w:t>(4)</w:t>
            </w:r>
          </w:p>
        </w:tc>
      </w:tr>
      <w:tr w:rsidR="00B3744C" w14:paraId="51FEAF2F" w14:textId="77777777" w:rsidTr="00B3744C">
        <w:trPr>
          <w:cantSplit/>
        </w:trPr>
        <w:tc>
          <w:tcPr>
            <w:tcW w:w="1819" w:type="dxa"/>
            <w:tcBorders>
              <w:top w:val="single" w:sz="2" w:space="0" w:color="auto"/>
              <w:left w:val="nil"/>
              <w:bottom w:val="single" w:sz="2" w:space="0" w:color="auto"/>
              <w:right w:val="single" w:sz="2" w:space="0" w:color="auto"/>
            </w:tcBorders>
            <w:hideMark/>
          </w:tcPr>
          <w:p w14:paraId="249E4E15" w14:textId="77777777" w:rsidR="00B3744C" w:rsidRDefault="00B3744C">
            <w:pPr>
              <w:jc w:val="both"/>
              <w:rPr>
                <w:sz w:val="20"/>
                <w:szCs w:val="20"/>
                <w:lang w:val="mk-MK"/>
              </w:rPr>
            </w:pPr>
            <w:r>
              <w:rPr>
                <w:sz w:val="20"/>
                <w:szCs w:val="20"/>
                <w:lang w:val="mk-MK"/>
              </w:rPr>
              <w:lastRenderedPageBreak/>
              <w:t>S</w:t>
            </w:r>
            <w:r>
              <w:rPr>
                <w:sz w:val="20"/>
                <w:szCs w:val="20"/>
              </w:rPr>
              <w:t>T</w:t>
            </w:r>
            <w:r>
              <w:rPr>
                <w:sz w:val="20"/>
                <w:szCs w:val="20"/>
                <w:lang w:val="mk-MK"/>
              </w:rPr>
              <w:t>I(</w:t>
            </w:r>
            <w:r>
              <w:rPr>
                <w:sz w:val="20"/>
                <w:szCs w:val="20"/>
              </w:rPr>
              <w:t>H</w:t>
            </w:r>
            <w:r>
              <w:rPr>
                <w:sz w:val="20"/>
                <w:szCs w:val="20"/>
                <w:lang w:val="mk-MK"/>
              </w:rPr>
              <w:t>)</w:t>
            </w:r>
          </w:p>
        </w:tc>
        <w:tc>
          <w:tcPr>
            <w:tcW w:w="2004" w:type="dxa"/>
            <w:tcBorders>
              <w:top w:val="single" w:sz="2" w:space="0" w:color="auto"/>
              <w:left w:val="single" w:sz="2" w:space="0" w:color="auto"/>
              <w:bottom w:val="single" w:sz="2" w:space="0" w:color="auto"/>
              <w:right w:val="single" w:sz="2" w:space="0" w:color="auto"/>
            </w:tcBorders>
            <w:hideMark/>
          </w:tcPr>
          <w:p w14:paraId="6826547E" w14:textId="77777777" w:rsidR="00B3744C" w:rsidRDefault="00B3744C">
            <w:pPr>
              <w:rPr>
                <w:sz w:val="20"/>
                <w:szCs w:val="20"/>
                <w:lang w:val="mk-MK"/>
              </w:rPr>
            </w:pPr>
            <w:r>
              <w:rPr>
                <w:sz w:val="20"/>
                <w:szCs w:val="20"/>
                <w:lang w:val="mk-MK"/>
              </w:rPr>
              <w:t>&gt;500 часа како пилот на SPH</w:t>
            </w:r>
          </w:p>
        </w:tc>
        <w:tc>
          <w:tcPr>
            <w:tcW w:w="2889" w:type="dxa"/>
            <w:tcBorders>
              <w:top w:val="single" w:sz="2" w:space="0" w:color="auto"/>
              <w:left w:val="single" w:sz="2" w:space="0" w:color="auto"/>
              <w:bottom w:val="single" w:sz="2" w:space="0" w:color="auto"/>
              <w:right w:val="single" w:sz="2" w:space="0" w:color="auto"/>
            </w:tcBorders>
          </w:tcPr>
          <w:p w14:paraId="21844FF3" w14:textId="77777777" w:rsidR="00B3744C" w:rsidRDefault="00B3744C">
            <w:pPr>
              <w:tabs>
                <w:tab w:val="left" w:pos="432"/>
              </w:tabs>
              <w:rPr>
                <w:sz w:val="20"/>
                <w:szCs w:val="20"/>
                <w:lang w:val="mk-MK"/>
              </w:rPr>
            </w:pPr>
            <w:r>
              <w:rPr>
                <w:sz w:val="20"/>
                <w:szCs w:val="20"/>
                <w:lang w:val="mk-MK"/>
              </w:rPr>
              <w:t>(i)</w:t>
            </w:r>
            <w:r>
              <w:rPr>
                <w:sz w:val="20"/>
                <w:szCs w:val="20"/>
                <w:lang w:val="mk-MK"/>
              </w:rPr>
              <w:tab/>
              <w:t>има или имал дозвола за пилот издадена од страна на земја–членка</w:t>
            </w:r>
          </w:p>
          <w:p w14:paraId="6BFBDF83" w14:textId="77777777" w:rsidR="00B3744C" w:rsidRDefault="00B3744C">
            <w:pPr>
              <w:tabs>
                <w:tab w:val="left" w:pos="400"/>
              </w:tabs>
              <w:rPr>
                <w:sz w:val="20"/>
                <w:szCs w:val="20"/>
                <w:lang w:val="mk-MK"/>
              </w:rPr>
            </w:pPr>
          </w:p>
          <w:p w14:paraId="38BA944F" w14:textId="77777777" w:rsidR="00B3744C" w:rsidRDefault="00B3744C">
            <w:pPr>
              <w:tabs>
                <w:tab w:val="left" w:pos="400"/>
              </w:tabs>
              <w:rPr>
                <w:sz w:val="20"/>
                <w:szCs w:val="20"/>
                <w:lang w:val="mk-MK"/>
              </w:rPr>
            </w:pPr>
            <w:r>
              <w:rPr>
                <w:sz w:val="20"/>
                <w:szCs w:val="20"/>
                <w:lang w:val="mk-MK"/>
              </w:rPr>
              <w:t>(ii)</w:t>
            </w:r>
            <w:r>
              <w:rPr>
                <w:sz w:val="20"/>
                <w:szCs w:val="20"/>
                <w:lang w:val="mk-MK"/>
              </w:rPr>
              <w:tab/>
              <w:t>да има завршено проверка на стручноста согласно Додаток 9 на Дел–FCL на соодветен FSTD за планираната обука</w:t>
            </w:r>
          </w:p>
        </w:tc>
        <w:tc>
          <w:tcPr>
            <w:tcW w:w="2185" w:type="dxa"/>
            <w:tcBorders>
              <w:top w:val="single" w:sz="2" w:space="0" w:color="auto"/>
              <w:left w:val="single" w:sz="2" w:space="0" w:color="auto"/>
              <w:bottom w:val="single" w:sz="2" w:space="0" w:color="auto"/>
              <w:right w:val="nil"/>
            </w:tcBorders>
            <w:hideMark/>
          </w:tcPr>
          <w:p w14:paraId="68D86DF1" w14:textId="77777777" w:rsidR="00B3744C" w:rsidRDefault="00B3744C">
            <w:pPr>
              <w:jc w:val="both"/>
              <w:rPr>
                <w:sz w:val="20"/>
                <w:szCs w:val="20"/>
                <w:lang w:val="mk-MK"/>
              </w:rPr>
            </w:pPr>
            <w:r>
              <w:rPr>
                <w:sz w:val="20"/>
                <w:szCs w:val="20"/>
                <w:lang w:val="mk-MK"/>
              </w:rPr>
              <w:t>S</w:t>
            </w:r>
            <w:r>
              <w:rPr>
                <w:sz w:val="20"/>
                <w:szCs w:val="20"/>
              </w:rPr>
              <w:t>T</w:t>
            </w:r>
            <w:r>
              <w:rPr>
                <w:sz w:val="20"/>
                <w:szCs w:val="20"/>
                <w:lang w:val="mk-MK"/>
              </w:rPr>
              <w:t>I(</w:t>
            </w:r>
            <w:r>
              <w:rPr>
                <w:sz w:val="20"/>
                <w:szCs w:val="20"/>
              </w:rPr>
              <w:t>H</w:t>
            </w:r>
            <w:r>
              <w:rPr>
                <w:sz w:val="20"/>
                <w:szCs w:val="20"/>
                <w:lang w:val="mk-MK"/>
              </w:rPr>
              <w:t>)</w:t>
            </w:r>
          </w:p>
        </w:tc>
      </w:tr>
      <w:tr w:rsidR="00B3744C" w14:paraId="7C367C20" w14:textId="77777777" w:rsidTr="00B3744C">
        <w:trPr>
          <w:cantSplit/>
        </w:trPr>
        <w:tc>
          <w:tcPr>
            <w:tcW w:w="1819" w:type="dxa"/>
            <w:tcBorders>
              <w:top w:val="single" w:sz="2" w:space="0" w:color="auto"/>
              <w:left w:val="nil"/>
              <w:bottom w:val="single" w:sz="2" w:space="0" w:color="auto"/>
              <w:right w:val="single" w:sz="2" w:space="0" w:color="auto"/>
            </w:tcBorders>
            <w:hideMark/>
          </w:tcPr>
          <w:p w14:paraId="329388D9" w14:textId="77777777" w:rsidR="00B3744C" w:rsidRDefault="00B3744C">
            <w:pPr>
              <w:jc w:val="both"/>
              <w:rPr>
                <w:sz w:val="20"/>
                <w:szCs w:val="20"/>
                <w:lang w:val="mk-MK"/>
              </w:rPr>
            </w:pPr>
            <w:r>
              <w:rPr>
                <w:sz w:val="20"/>
                <w:szCs w:val="20"/>
                <w:lang w:val="mk-MK"/>
              </w:rPr>
              <w:t>S</w:t>
            </w:r>
            <w:r>
              <w:rPr>
                <w:sz w:val="20"/>
                <w:szCs w:val="20"/>
              </w:rPr>
              <w:t>T</w:t>
            </w:r>
            <w:r>
              <w:rPr>
                <w:sz w:val="20"/>
                <w:szCs w:val="20"/>
                <w:lang w:val="mk-MK"/>
              </w:rPr>
              <w:t>I(</w:t>
            </w:r>
            <w:r>
              <w:rPr>
                <w:sz w:val="20"/>
                <w:szCs w:val="20"/>
              </w:rPr>
              <w:t>H</w:t>
            </w:r>
            <w:r>
              <w:rPr>
                <w:sz w:val="20"/>
                <w:szCs w:val="20"/>
                <w:lang w:val="mk-MK"/>
              </w:rPr>
              <w:t>)</w:t>
            </w:r>
          </w:p>
        </w:tc>
        <w:tc>
          <w:tcPr>
            <w:tcW w:w="2004" w:type="dxa"/>
            <w:tcBorders>
              <w:top w:val="single" w:sz="2" w:space="0" w:color="auto"/>
              <w:left w:val="single" w:sz="2" w:space="0" w:color="auto"/>
              <w:bottom w:val="single" w:sz="2" w:space="0" w:color="auto"/>
              <w:right w:val="single" w:sz="2" w:space="0" w:color="auto"/>
            </w:tcBorders>
            <w:hideMark/>
          </w:tcPr>
          <w:p w14:paraId="60F5C073" w14:textId="77777777" w:rsidR="00B3744C" w:rsidRDefault="00B3744C">
            <w:pPr>
              <w:rPr>
                <w:sz w:val="20"/>
                <w:szCs w:val="20"/>
                <w:lang w:val="mk-MK"/>
              </w:rPr>
            </w:pPr>
            <w:r>
              <w:rPr>
                <w:sz w:val="20"/>
                <w:szCs w:val="20"/>
                <w:lang w:val="mk-MK"/>
              </w:rPr>
              <w:t>3-годишно претходно искуство како STI</w:t>
            </w:r>
          </w:p>
        </w:tc>
        <w:tc>
          <w:tcPr>
            <w:tcW w:w="2889" w:type="dxa"/>
            <w:tcBorders>
              <w:top w:val="single" w:sz="2" w:space="0" w:color="auto"/>
              <w:left w:val="single" w:sz="2" w:space="0" w:color="auto"/>
              <w:bottom w:val="single" w:sz="2" w:space="0" w:color="auto"/>
              <w:right w:val="single" w:sz="2" w:space="0" w:color="auto"/>
            </w:tcBorders>
            <w:hideMark/>
          </w:tcPr>
          <w:p w14:paraId="4EE4F0E4" w14:textId="77777777" w:rsidR="00B3744C" w:rsidRDefault="00B3744C">
            <w:pPr>
              <w:rPr>
                <w:sz w:val="20"/>
                <w:szCs w:val="20"/>
                <w:lang w:val="mk-MK"/>
              </w:rPr>
            </w:pPr>
            <w:r>
              <w:rPr>
                <w:sz w:val="20"/>
                <w:szCs w:val="20"/>
                <w:lang w:val="mk-MK"/>
              </w:rPr>
              <w:t>да има завршено проверка на стручноста согласно Додаток 9 на Дел–FCL на FSTD соодветен за планираната обука</w:t>
            </w:r>
          </w:p>
        </w:tc>
        <w:tc>
          <w:tcPr>
            <w:tcW w:w="2185" w:type="dxa"/>
            <w:tcBorders>
              <w:top w:val="single" w:sz="2" w:space="0" w:color="auto"/>
              <w:left w:val="single" w:sz="2" w:space="0" w:color="auto"/>
              <w:bottom w:val="single" w:sz="2" w:space="0" w:color="auto"/>
              <w:right w:val="nil"/>
            </w:tcBorders>
            <w:hideMark/>
          </w:tcPr>
          <w:p w14:paraId="3FFA30FF" w14:textId="77777777" w:rsidR="00B3744C" w:rsidRDefault="00B3744C">
            <w:pPr>
              <w:jc w:val="both"/>
              <w:rPr>
                <w:sz w:val="20"/>
                <w:szCs w:val="20"/>
                <w:lang w:val="mk-MK"/>
              </w:rPr>
            </w:pPr>
            <w:r>
              <w:rPr>
                <w:sz w:val="20"/>
                <w:szCs w:val="20"/>
                <w:lang w:val="mk-MK"/>
              </w:rPr>
              <w:t>S</w:t>
            </w:r>
            <w:r>
              <w:rPr>
                <w:sz w:val="20"/>
                <w:szCs w:val="20"/>
              </w:rPr>
              <w:t>T</w:t>
            </w:r>
            <w:r>
              <w:rPr>
                <w:sz w:val="20"/>
                <w:szCs w:val="20"/>
                <w:lang w:val="mk-MK"/>
              </w:rPr>
              <w:t>I(</w:t>
            </w:r>
            <w:r>
              <w:rPr>
                <w:sz w:val="20"/>
                <w:szCs w:val="20"/>
              </w:rPr>
              <w:t>H</w:t>
            </w:r>
            <w:r>
              <w:rPr>
                <w:sz w:val="20"/>
                <w:szCs w:val="20"/>
                <w:lang w:val="mk-MK"/>
              </w:rPr>
              <w:t>)</w:t>
            </w:r>
          </w:p>
        </w:tc>
      </w:tr>
    </w:tbl>
    <w:p w14:paraId="5144E17E" w14:textId="77777777" w:rsidR="00B3744C" w:rsidRDefault="00B3744C" w:rsidP="00B3744C">
      <w:pPr>
        <w:ind w:right="-621"/>
        <w:jc w:val="both"/>
        <w:rPr>
          <w:sz w:val="20"/>
          <w:szCs w:val="20"/>
          <w:lang w:val="mk-MK"/>
        </w:rPr>
      </w:pPr>
    </w:p>
    <w:p w14:paraId="5A8B8101" w14:textId="77777777" w:rsidR="00B3744C" w:rsidRDefault="00B3744C" w:rsidP="00B3744C">
      <w:pPr>
        <w:ind w:right="-621"/>
        <w:jc w:val="both"/>
        <w:rPr>
          <w:sz w:val="20"/>
          <w:szCs w:val="20"/>
          <w:lang w:val="mk-MK"/>
        </w:rPr>
      </w:pPr>
      <w:r>
        <w:rPr>
          <w:bCs/>
          <w:color w:val="000000"/>
          <w:spacing w:val="-5"/>
          <w:sz w:val="20"/>
          <w:szCs w:val="20"/>
          <w:lang w:val="mk-MK"/>
        </w:rPr>
        <w:t xml:space="preserve">Продолжувањето на овластувањето подлежи на исполнување на соодветните услови наведени во </w:t>
      </w:r>
      <w:r>
        <w:rPr>
          <w:sz w:val="20"/>
          <w:szCs w:val="20"/>
          <w:lang w:val="mk-MK"/>
        </w:rPr>
        <w:t>Дел–FCL.</w:t>
      </w:r>
    </w:p>
    <w:p w14:paraId="34E0E239" w14:textId="77777777" w:rsidR="00B3744C" w:rsidRDefault="00B3744C" w:rsidP="00B3744C">
      <w:pPr>
        <w:ind w:right="-621"/>
        <w:jc w:val="both"/>
        <w:rPr>
          <w:sz w:val="20"/>
          <w:szCs w:val="20"/>
          <w:lang w:val="mk-MK"/>
        </w:rPr>
      </w:pPr>
    </w:p>
    <w:p w14:paraId="32537CE6" w14:textId="77777777" w:rsidR="00B3744C" w:rsidRDefault="00B3744C" w:rsidP="00B3744C">
      <w:pPr>
        <w:ind w:right="-621"/>
        <w:jc w:val="both"/>
        <w:rPr>
          <w:sz w:val="20"/>
          <w:szCs w:val="20"/>
          <w:lang w:val="mk-MK"/>
        </w:rPr>
      </w:pPr>
    </w:p>
    <w:p w14:paraId="47EB5560" w14:textId="77777777" w:rsidR="00B3744C" w:rsidRDefault="00B3744C" w:rsidP="00B3744C">
      <w:pPr>
        <w:ind w:right="-621"/>
        <w:jc w:val="center"/>
        <w:rPr>
          <w:sz w:val="20"/>
          <w:szCs w:val="20"/>
          <w:lang w:val="mk-MK"/>
        </w:rPr>
      </w:pPr>
      <w:r>
        <w:rPr>
          <w:sz w:val="20"/>
          <w:szCs w:val="20"/>
          <w:lang w:val="mk-MK"/>
        </w:rPr>
        <w:t>_______________</w:t>
      </w:r>
    </w:p>
    <w:p w14:paraId="2A372B34" w14:textId="77777777" w:rsidR="00B3744C" w:rsidRDefault="00B3744C" w:rsidP="00B3744C">
      <w:pPr>
        <w:ind w:right="-327"/>
        <w:rPr>
          <w:sz w:val="20"/>
          <w:szCs w:val="20"/>
          <w:lang w:val="mk-MK"/>
        </w:rPr>
      </w:pPr>
    </w:p>
    <w:p w14:paraId="21812FE0" w14:textId="77777777" w:rsidR="00B3744C" w:rsidRDefault="00B3744C" w:rsidP="00B3744C">
      <w:pPr>
        <w:shd w:val="clear" w:color="auto" w:fill="FFFFFF"/>
        <w:ind w:right="-621"/>
        <w:jc w:val="both"/>
        <w:rPr>
          <w:sz w:val="20"/>
          <w:szCs w:val="20"/>
          <w:lang w:val="mk-MK"/>
        </w:rPr>
      </w:pPr>
    </w:p>
    <w:p w14:paraId="741670E0" w14:textId="77777777" w:rsidR="00B3744C" w:rsidRDefault="00B3744C" w:rsidP="00B3744C">
      <w:pPr>
        <w:shd w:val="clear" w:color="auto" w:fill="FFFFFF"/>
        <w:ind w:right="-621"/>
        <w:jc w:val="both"/>
        <w:rPr>
          <w:sz w:val="20"/>
          <w:szCs w:val="20"/>
          <w:lang w:val="mk-MK"/>
        </w:rPr>
      </w:pPr>
    </w:p>
    <w:p w14:paraId="1BF52CAD" w14:textId="77777777" w:rsidR="00B3744C" w:rsidRDefault="00B3744C" w:rsidP="00B3744C">
      <w:pPr>
        <w:shd w:val="clear" w:color="auto" w:fill="FFFFFF"/>
        <w:ind w:right="-621"/>
        <w:jc w:val="both"/>
        <w:rPr>
          <w:sz w:val="20"/>
          <w:szCs w:val="20"/>
          <w:lang w:val="mk-MK"/>
        </w:rPr>
      </w:pPr>
    </w:p>
    <w:p w14:paraId="27BFA085" w14:textId="77777777" w:rsidR="00B3744C" w:rsidRDefault="00B3744C" w:rsidP="00B3744C">
      <w:pPr>
        <w:shd w:val="clear" w:color="auto" w:fill="FFFFFF"/>
        <w:ind w:right="-621"/>
        <w:jc w:val="both"/>
        <w:rPr>
          <w:sz w:val="20"/>
          <w:szCs w:val="20"/>
          <w:lang w:val="mk-MK"/>
        </w:rPr>
      </w:pPr>
    </w:p>
    <w:p w14:paraId="7D7DE694" w14:textId="77777777" w:rsidR="00B3744C" w:rsidRDefault="00B3744C" w:rsidP="00B3744C">
      <w:pPr>
        <w:shd w:val="clear" w:color="auto" w:fill="FFFFFF"/>
        <w:spacing w:after="0" w:line="240" w:lineRule="auto"/>
        <w:ind w:right="-621"/>
        <w:jc w:val="center"/>
        <w:rPr>
          <w:sz w:val="20"/>
          <w:szCs w:val="20"/>
          <w:lang w:val="mk-MK"/>
        </w:rPr>
      </w:pPr>
      <w:r>
        <w:rPr>
          <w:sz w:val="20"/>
          <w:szCs w:val="20"/>
          <w:lang w:val="mk-MK"/>
        </w:rPr>
        <w:br w:type="page"/>
      </w:r>
      <w:r>
        <w:rPr>
          <w:i/>
          <w:sz w:val="20"/>
          <w:szCs w:val="20"/>
          <w:lang w:val="mk-MK"/>
        </w:rPr>
        <w:lastRenderedPageBreak/>
        <w:t>АНЕКС III</w:t>
      </w:r>
    </w:p>
    <w:p w14:paraId="6203BAEB" w14:textId="77777777" w:rsidR="00B3744C" w:rsidRDefault="00B3744C" w:rsidP="00B3744C">
      <w:pPr>
        <w:shd w:val="clear" w:color="auto" w:fill="FFFFFF"/>
        <w:spacing w:after="0" w:line="240" w:lineRule="auto"/>
        <w:ind w:right="-621"/>
        <w:jc w:val="both"/>
        <w:rPr>
          <w:sz w:val="20"/>
          <w:szCs w:val="20"/>
          <w:lang w:val="mk-MK"/>
        </w:rPr>
      </w:pPr>
    </w:p>
    <w:p w14:paraId="4426ACA7"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УСЛОВИ ЗА ПРИФАЌАЊЕ НА ДОЗВОЛИ ИЗДАДЕНИ ОД</w:t>
      </w:r>
    </w:p>
    <w:p w14:paraId="1ABA4FFF"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СТРАНА ИЛИ ВО ИМЕ НА ТРЕТИ ЗЕМЈИ</w:t>
      </w:r>
    </w:p>
    <w:p w14:paraId="789BAE7E" w14:textId="77777777" w:rsidR="00B3744C" w:rsidRDefault="00B3744C" w:rsidP="00B3744C">
      <w:pPr>
        <w:shd w:val="clear" w:color="auto" w:fill="FFFFFF"/>
        <w:spacing w:after="0" w:line="240" w:lineRule="auto"/>
        <w:ind w:right="-621"/>
        <w:jc w:val="both"/>
        <w:rPr>
          <w:sz w:val="20"/>
          <w:szCs w:val="20"/>
          <w:lang w:val="mk-MK"/>
        </w:rPr>
      </w:pPr>
    </w:p>
    <w:p w14:paraId="07821535" w14:textId="77777777" w:rsidR="00B3744C" w:rsidRDefault="00B3744C" w:rsidP="00B3744C">
      <w:pPr>
        <w:shd w:val="clear" w:color="auto" w:fill="FFFFFF"/>
        <w:spacing w:after="0" w:line="240" w:lineRule="auto"/>
        <w:ind w:right="-621"/>
        <w:jc w:val="center"/>
        <w:rPr>
          <w:b/>
          <w:sz w:val="20"/>
          <w:szCs w:val="20"/>
          <w:lang w:val="mk-MK"/>
        </w:rPr>
      </w:pPr>
      <w:r>
        <w:rPr>
          <w:b/>
          <w:sz w:val="20"/>
          <w:szCs w:val="20"/>
          <w:lang w:val="mk-MK"/>
        </w:rPr>
        <w:t>А. ВАЛИДАЦИЈА НА ДОЗВОЛИ</w:t>
      </w:r>
    </w:p>
    <w:p w14:paraId="2474486E" w14:textId="77777777" w:rsidR="00B3744C" w:rsidRDefault="00B3744C" w:rsidP="00B3744C">
      <w:pPr>
        <w:shd w:val="clear" w:color="auto" w:fill="FFFFFF"/>
        <w:spacing w:after="0" w:line="240" w:lineRule="auto"/>
        <w:ind w:right="-621"/>
        <w:jc w:val="both"/>
        <w:rPr>
          <w:sz w:val="20"/>
          <w:szCs w:val="20"/>
          <w:lang w:val="mk-MK"/>
        </w:rPr>
      </w:pPr>
    </w:p>
    <w:p w14:paraId="1C0B63F4" w14:textId="77777777" w:rsidR="00B3744C" w:rsidRDefault="00B3744C" w:rsidP="00B3744C">
      <w:pPr>
        <w:shd w:val="clear" w:color="auto" w:fill="FFFFFF"/>
        <w:spacing w:after="0" w:line="240" w:lineRule="auto"/>
        <w:ind w:left="426" w:right="-621"/>
        <w:jc w:val="both"/>
        <w:rPr>
          <w:b/>
          <w:sz w:val="20"/>
          <w:szCs w:val="20"/>
          <w:lang w:val="mk-MK"/>
        </w:rPr>
      </w:pPr>
      <w:r>
        <w:rPr>
          <w:b/>
          <w:sz w:val="20"/>
          <w:szCs w:val="20"/>
          <w:lang w:val="mk-MK"/>
        </w:rPr>
        <w:t>Општо</w:t>
      </w:r>
    </w:p>
    <w:p w14:paraId="7C063FC2" w14:textId="77777777" w:rsidR="00B3744C" w:rsidRDefault="00B3744C" w:rsidP="00B3744C">
      <w:pPr>
        <w:shd w:val="clear" w:color="auto" w:fill="FFFFFF"/>
        <w:tabs>
          <w:tab w:val="left" w:pos="426"/>
        </w:tabs>
        <w:spacing w:after="0" w:line="240" w:lineRule="auto"/>
        <w:ind w:right="-621"/>
        <w:jc w:val="both"/>
        <w:rPr>
          <w:sz w:val="20"/>
          <w:szCs w:val="20"/>
          <w:lang w:val="mk-MK"/>
        </w:rPr>
      </w:pPr>
    </w:p>
    <w:p w14:paraId="16C8F78E"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1.</w:t>
      </w:r>
      <w:r>
        <w:rPr>
          <w:sz w:val="20"/>
          <w:szCs w:val="20"/>
          <w:lang w:val="mk-MK"/>
        </w:rPr>
        <w:tab/>
        <w:t>Дозвола на пилот издадена согласно условите од Анекс 1 кон Чикашката конвенција од страна на трета земја, надлежниот орган на земја–членка може да ја валидира.</w:t>
      </w:r>
    </w:p>
    <w:p w14:paraId="36CDC2A7"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p>
    <w:p w14:paraId="0EB13FC3" w14:textId="77777777" w:rsidR="00B3744C" w:rsidRDefault="00B3744C" w:rsidP="00B3744C">
      <w:pPr>
        <w:shd w:val="clear" w:color="auto" w:fill="FFFFFF"/>
        <w:tabs>
          <w:tab w:val="left" w:pos="426"/>
        </w:tabs>
        <w:spacing w:after="0" w:line="240" w:lineRule="auto"/>
        <w:ind w:left="426" w:right="-621"/>
        <w:jc w:val="both"/>
        <w:rPr>
          <w:sz w:val="20"/>
          <w:szCs w:val="20"/>
          <w:lang w:val="mk-MK"/>
        </w:rPr>
      </w:pPr>
      <w:r>
        <w:rPr>
          <w:sz w:val="20"/>
          <w:szCs w:val="20"/>
          <w:lang w:val="mk-MK"/>
        </w:rPr>
        <w:t xml:space="preserve">Пилотите поднесуваат барање до надлежниот орган на земја–членка во која живеат или престојуваат, или, ако не престојуваат на територијата на земјите–членки, до надлежниот орган на земја–членка во која операторот за кого работат или планираат да работат има главно седиште. </w:t>
      </w:r>
    </w:p>
    <w:p w14:paraId="40E7CD11" w14:textId="77777777" w:rsidR="00B3744C" w:rsidRDefault="00B3744C" w:rsidP="00B3744C">
      <w:pPr>
        <w:shd w:val="clear" w:color="auto" w:fill="FFFFFF"/>
        <w:spacing w:after="0" w:line="240" w:lineRule="auto"/>
        <w:ind w:left="426" w:right="-621" w:hanging="426"/>
        <w:jc w:val="both"/>
        <w:rPr>
          <w:sz w:val="20"/>
          <w:szCs w:val="20"/>
          <w:lang w:val="mk-MK"/>
        </w:rPr>
      </w:pPr>
    </w:p>
    <w:p w14:paraId="17B2EBFB"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2.</w:t>
      </w:r>
      <w:r>
        <w:rPr>
          <w:sz w:val="20"/>
          <w:szCs w:val="20"/>
          <w:lang w:val="mk-MK"/>
        </w:rPr>
        <w:tab/>
        <w:t>Периодот на валидацијата не смее да е подолг од една година, под услов дека основната дозвола е важечка.</w:t>
      </w:r>
    </w:p>
    <w:p w14:paraId="4613B7C0" w14:textId="77777777" w:rsidR="00B3744C" w:rsidRDefault="00B3744C" w:rsidP="00B3744C">
      <w:pPr>
        <w:shd w:val="clear" w:color="auto" w:fill="FFFFFF"/>
        <w:spacing w:after="0" w:line="240" w:lineRule="auto"/>
        <w:ind w:left="426" w:right="-621" w:hanging="426"/>
        <w:jc w:val="both"/>
        <w:rPr>
          <w:sz w:val="20"/>
          <w:szCs w:val="20"/>
          <w:lang w:val="mk-MK"/>
        </w:rPr>
      </w:pPr>
    </w:p>
    <w:p w14:paraId="7D7D2A19"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Овој период може да се продолжи само еднаш од страна на надлежниот орган кој ја издал валидацијата кога, за време на периодот на валидација, пилотот поднел барање, или посетува обука, за издавање на дозвола согласно Дел–FCL. Ова продолжување го опфаќа временскиот период кој е потребен за да се издаде дозволата согласно Дел–FCL.</w:t>
      </w:r>
    </w:p>
    <w:p w14:paraId="45C4E9C2" w14:textId="77777777" w:rsidR="00B3744C" w:rsidRDefault="00B3744C" w:rsidP="00B3744C">
      <w:pPr>
        <w:shd w:val="clear" w:color="auto" w:fill="FFFFFF"/>
        <w:spacing w:after="0" w:line="240" w:lineRule="auto"/>
        <w:ind w:right="-621"/>
        <w:jc w:val="both"/>
        <w:rPr>
          <w:sz w:val="20"/>
          <w:szCs w:val="20"/>
          <w:lang w:val="mk-MK"/>
        </w:rPr>
      </w:pPr>
    </w:p>
    <w:p w14:paraId="2E4887E0" w14:textId="77777777" w:rsidR="00B3744C" w:rsidRDefault="00B3744C" w:rsidP="00B3744C">
      <w:pPr>
        <w:shd w:val="clear" w:color="auto" w:fill="FFFFFF"/>
        <w:spacing w:after="0" w:line="240" w:lineRule="auto"/>
        <w:ind w:left="426" w:right="-621"/>
        <w:jc w:val="both"/>
        <w:rPr>
          <w:sz w:val="20"/>
          <w:szCs w:val="20"/>
          <w:lang w:val="mk-MK"/>
        </w:rPr>
      </w:pPr>
      <w:r>
        <w:rPr>
          <w:sz w:val="20"/>
          <w:szCs w:val="20"/>
          <w:lang w:val="mk-MK"/>
        </w:rPr>
        <w:t xml:space="preserve">Имателите на дозвола која земја–членка ја валидирала ги користат своите права согласно условите наведени во Дел–FCL. </w:t>
      </w:r>
    </w:p>
    <w:p w14:paraId="2F917265" w14:textId="77777777" w:rsidR="00B3744C" w:rsidRDefault="00B3744C" w:rsidP="00B3744C">
      <w:pPr>
        <w:shd w:val="clear" w:color="auto" w:fill="FFFFFF"/>
        <w:spacing w:after="0" w:line="240" w:lineRule="auto"/>
        <w:ind w:right="-621"/>
        <w:jc w:val="both"/>
        <w:rPr>
          <w:sz w:val="20"/>
          <w:szCs w:val="20"/>
          <w:lang w:val="mk-MK"/>
        </w:rPr>
      </w:pPr>
    </w:p>
    <w:p w14:paraId="79DE543F" w14:textId="77777777" w:rsidR="00B3744C" w:rsidRDefault="00B3744C" w:rsidP="00B3744C">
      <w:pPr>
        <w:shd w:val="clear" w:color="auto" w:fill="FFFFFF"/>
        <w:spacing w:after="0" w:line="240" w:lineRule="auto"/>
        <w:ind w:right="-621"/>
        <w:jc w:val="both"/>
        <w:rPr>
          <w:sz w:val="20"/>
          <w:szCs w:val="20"/>
          <w:lang w:val="mk-MK"/>
        </w:rPr>
      </w:pPr>
    </w:p>
    <w:p w14:paraId="6152E0A2" w14:textId="77777777" w:rsidR="00B3744C" w:rsidRDefault="00B3744C" w:rsidP="00B3744C">
      <w:pPr>
        <w:shd w:val="clear" w:color="auto" w:fill="FFFFFF"/>
        <w:spacing w:after="0" w:line="240" w:lineRule="auto"/>
        <w:ind w:left="426" w:right="-621"/>
        <w:jc w:val="both"/>
        <w:rPr>
          <w:b/>
          <w:sz w:val="20"/>
          <w:szCs w:val="20"/>
          <w:lang w:val="mk-MK"/>
        </w:rPr>
      </w:pPr>
      <w:r>
        <w:rPr>
          <w:b/>
          <w:sz w:val="20"/>
          <w:szCs w:val="20"/>
          <w:lang w:val="mk-MK"/>
        </w:rPr>
        <w:t>Дозволи на пилоти за јавен воздушен превоз и</w:t>
      </w:r>
    </w:p>
    <w:p w14:paraId="4380887C" w14:textId="77777777" w:rsidR="00B3744C" w:rsidRDefault="00B3744C" w:rsidP="00B3744C">
      <w:pPr>
        <w:shd w:val="clear" w:color="auto" w:fill="FFFFFF"/>
        <w:spacing w:after="0" w:line="240" w:lineRule="auto"/>
        <w:ind w:left="426" w:right="-621"/>
        <w:jc w:val="both"/>
        <w:rPr>
          <w:b/>
          <w:sz w:val="20"/>
          <w:szCs w:val="20"/>
          <w:lang w:val="mk-MK"/>
        </w:rPr>
      </w:pPr>
      <w:r>
        <w:rPr>
          <w:b/>
          <w:sz w:val="20"/>
          <w:szCs w:val="20"/>
          <w:lang w:val="mk-MK"/>
        </w:rPr>
        <w:t>други комерцијални активности</w:t>
      </w:r>
    </w:p>
    <w:p w14:paraId="3500CA86" w14:textId="77777777" w:rsidR="00B3744C" w:rsidRDefault="00B3744C" w:rsidP="00B3744C">
      <w:pPr>
        <w:shd w:val="clear" w:color="auto" w:fill="FFFFFF"/>
        <w:spacing w:after="0" w:line="240" w:lineRule="auto"/>
        <w:ind w:right="-621"/>
        <w:jc w:val="both"/>
        <w:rPr>
          <w:sz w:val="20"/>
          <w:szCs w:val="20"/>
          <w:lang w:val="mk-MK"/>
        </w:rPr>
      </w:pPr>
    </w:p>
    <w:p w14:paraId="7A664979" w14:textId="77777777" w:rsidR="00B3744C" w:rsidRDefault="00B3744C" w:rsidP="00B3744C">
      <w:pPr>
        <w:shd w:val="clear" w:color="auto" w:fill="FFFFFF"/>
        <w:tabs>
          <w:tab w:val="left" w:pos="426"/>
        </w:tabs>
        <w:spacing w:after="0" w:line="240" w:lineRule="auto"/>
        <w:ind w:left="426" w:right="-621" w:hanging="426"/>
        <w:jc w:val="both"/>
        <w:rPr>
          <w:sz w:val="20"/>
          <w:szCs w:val="20"/>
          <w:lang w:val="mk-MK"/>
        </w:rPr>
      </w:pPr>
      <w:r>
        <w:rPr>
          <w:sz w:val="20"/>
          <w:szCs w:val="20"/>
          <w:lang w:val="mk-MK"/>
        </w:rPr>
        <w:t>3.</w:t>
      </w:r>
      <w:r>
        <w:rPr>
          <w:sz w:val="20"/>
          <w:szCs w:val="20"/>
          <w:lang w:val="mk-MK"/>
        </w:rPr>
        <w:tab/>
        <w:t>Во случај на дозволи на пилоти за јавен воздушен превоз и други комерцијални активности, имателот мора да се придржува кон следните услови:</w:t>
      </w:r>
    </w:p>
    <w:p w14:paraId="411D9C25" w14:textId="77777777" w:rsidR="00B3744C" w:rsidRDefault="00B3744C" w:rsidP="00B3744C">
      <w:pPr>
        <w:shd w:val="clear" w:color="auto" w:fill="FFFFFF"/>
        <w:spacing w:after="0" w:line="240" w:lineRule="auto"/>
        <w:ind w:left="426" w:right="-621" w:hanging="426"/>
        <w:jc w:val="both"/>
        <w:rPr>
          <w:sz w:val="20"/>
          <w:szCs w:val="20"/>
          <w:lang w:val="mk-MK"/>
        </w:rPr>
      </w:pPr>
    </w:p>
    <w:p w14:paraId="27FC1494" w14:textId="77777777" w:rsidR="00B3744C" w:rsidRDefault="00B3744C" w:rsidP="00B3744C">
      <w:pPr>
        <w:pStyle w:val="BodyText"/>
        <w:spacing w:after="0"/>
        <w:ind w:left="709" w:right="-624" w:hanging="349"/>
        <w:jc w:val="both"/>
        <w:rPr>
          <w:lang w:val="mk-MK"/>
        </w:rPr>
      </w:pPr>
      <w:r>
        <w:rPr>
          <w:lang w:val="mk-MK"/>
        </w:rPr>
        <w:t>(a)</w:t>
      </w:r>
      <w:r>
        <w:rPr>
          <w:lang w:val="mk-MK"/>
        </w:rPr>
        <w:tab/>
        <w:t>да ги исполни, преку полагање на испитот по практична оспособеност, условите за продолжување на важноста на овластување за класа наведени во Дел–FCL, соодветни за правата од дозволата која се поседува;</w:t>
      </w:r>
    </w:p>
    <w:p w14:paraId="0CAE4324" w14:textId="77777777" w:rsidR="00B3744C" w:rsidRDefault="00B3744C" w:rsidP="00B3744C">
      <w:pPr>
        <w:shd w:val="clear" w:color="auto" w:fill="FFFFFF"/>
        <w:spacing w:after="0" w:line="240" w:lineRule="auto"/>
        <w:ind w:right="-621"/>
        <w:jc w:val="both"/>
        <w:rPr>
          <w:sz w:val="20"/>
          <w:szCs w:val="20"/>
          <w:lang w:val="mk-MK"/>
        </w:rPr>
      </w:pPr>
    </w:p>
    <w:p w14:paraId="14527999" w14:textId="77777777" w:rsidR="00B3744C" w:rsidRDefault="00B3744C" w:rsidP="00B3744C">
      <w:pPr>
        <w:pStyle w:val="BodyText"/>
        <w:spacing w:after="0"/>
        <w:ind w:left="709" w:right="-624" w:hanging="349"/>
        <w:jc w:val="both"/>
        <w:rPr>
          <w:lang w:val="mk-MK"/>
        </w:rPr>
      </w:pPr>
      <w:r>
        <w:rPr>
          <w:lang w:val="mk-MK"/>
        </w:rPr>
        <w:t>(б)</w:t>
      </w:r>
      <w:r>
        <w:rPr>
          <w:lang w:val="mk-MK"/>
        </w:rPr>
        <w:tab/>
        <w:t>да демонстрира пред надлежниот орган дека поседува доволно знаење за соодветните делови на Дел–OPS и Дел–FCL;</w:t>
      </w:r>
    </w:p>
    <w:p w14:paraId="3B0F9AEE" w14:textId="77777777" w:rsidR="00B3744C" w:rsidRDefault="00B3744C" w:rsidP="00B3744C">
      <w:pPr>
        <w:shd w:val="clear" w:color="auto" w:fill="FFFFFF"/>
        <w:spacing w:after="0" w:line="240" w:lineRule="auto"/>
        <w:ind w:right="-621"/>
        <w:jc w:val="both"/>
        <w:rPr>
          <w:sz w:val="20"/>
          <w:szCs w:val="20"/>
          <w:lang w:val="mk-MK"/>
        </w:rPr>
      </w:pPr>
    </w:p>
    <w:p w14:paraId="60B766B7" w14:textId="77777777" w:rsidR="00B3744C" w:rsidRDefault="00B3744C" w:rsidP="00B3744C">
      <w:pPr>
        <w:pStyle w:val="BodyText"/>
        <w:spacing w:after="0"/>
        <w:ind w:right="-624" w:firstLine="360"/>
        <w:jc w:val="both"/>
        <w:rPr>
          <w:lang w:val="mk-MK"/>
        </w:rPr>
      </w:pPr>
      <w:r>
        <w:rPr>
          <w:lang w:val="mk-MK"/>
        </w:rPr>
        <w:t>(в)</w:t>
      </w:r>
      <w:r>
        <w:rPr>
          <w:lang w:val="mk-MK"/>
        </w:rPr>
        <w:tab/>
        <w:t>да покаже знаење по англиски јазик согласно FCL.055;</w:t>
      </w:r>
    </w:p>
    <w:p w14:paraId="76EC548B" w14:textId="77777777" w:rsidR="00B3744C" w:rsidRDefault="00B3744C" w:rsidP="00B3744C">
      <w:pPr>
        <w:shd w:val="clear" w:color="auto" w:fill="FFFFFF"/>
        <w:spacing w:after="0" w:line="240" w:lineRule="auto"/>
        <w:ind w:right="-621"/>
        <w:jc w:val="both"/>
        <w:rPr>
          <w:sz w:val="20"/>
          <w:szCs w:val="20"/>
          <w:lang w:val="mk-MK"/>
        </w:rPr>
      </w:pPr>
    </w:p>
    <w:p w14:paraId="63743F12" w14:textId="77777777" w:rsidR="00B3744C" w:rsidRDefault="00B3744C" w:rsidP="00B3744C">
      <w:pPr>
        <w:pStyle w:val="BodyText"/>
        <w:spacing w:after="0"/>
        <w:ind w:left="709" w:right="-624" w:hanging="349"/>
        <w:jc w:val="both"/>
        <w:rPr>
          <w:lang w:val="mk-MK"/>
        </w:rPr>
      </w:pPr>
      <w:r>
        <w:rPr>
          <w:lang w:val="mk-MK"/>
        </w:rPr>
        <w:t>(г)</w:t>
      </w:r>
      <w:r>
        <w:rPr>
          <w:lang w:val="mk-MK"/>
        </w:rPr>
        <w:tab/>
        <w:t>да поседува важечко лекарско уверение – класа 1, издадено согласно Дел–Здравствена способност;</w:t>
      </w:r>
    </w:p>
    <w:p w14:paraId="7DA48900" w14:textId="77777777" w:rsidR="00B3744C" w:rsidRDefault="00B3744C" w:rsidP="00B3744C">
      <w:pPr>
        <w:shd w:val="clear" w:color="auto" w:fill="FFFFFF"/>
        <w:spacing w:after="0" w:line="240" w:lineRule="auto"/>
        <w:ind w:right="-621"/>
        <w:jc w:val="both"/>
        <w:rPr>
          <w:sz w:val="20"/>
          <w:szCs w:val="20"/>
          <w:lang w:val="mk-MK"/>
        </w:rPr>
      </w:pPr>
    </w:p>
    <w:p w14:paraId="2C28C1AF" w14:textId="77777777" w:rsidR="00B3744C" w:rsidRDefault="00B3744C" w:rsidP="00B3744C">
      <w:pPr>
        <w:pStyle w:val="BodyText"/>
        <w:spacing w:after="0"/>
        <w:ind w:left="709" w:right="-624" w:hanging="349"/>
        <w:jc w:val="both"/>
        <w:rPr>
          <w:lang w:val="mk-MK"/>
        </w:rPr>
      </w:pPr>
      <w:r>
        <w:rPr>
          <w:lang w:val="mk-MK"/>
        </w:rPr>
        <w:t>(д)</w:t>
      </w:r>
      <w:r>
        <w:rPr>
          <w:lang w:val="mk-MK"/>
        </w:rPr>
        <w:tab/>
        <w:t>во случај на авиони, да ги исполни условите за искуство наведени во следната табела:</w:t>
      </w:r>
    </w:p>
    <w:p w14:paraId="329B13A4" w14:textId="77777777" w:rsidR="00B3744C" w:rsidRDefault="00B3744C" w:rsidP="00B3744C">
      <w:pPr>
        <w:shd w:val="clear" w:color="auto" w:fill="FFFFFF"/>
        <w:spacing w:after="0" w:line="240" w:lineRule="auto"/>
        <w:ind w:right="-621"/>
        <w:jc w:val="both"/>
        <w:rPr>
          <w:sz w:val="20"/>
          <w:szCs w:val="20"/>
          <w:lang w:val="mk-MK"/>
        </w:rPr>
      </w:pPr>
    </w:p>
    <w:tbl>
      <w:tblPr>
        <w:tblW w:w="0" w:type="dxa"/>
        <w:tblInd w:w="160" w:type="dxa"/>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791"/>
        <w:gridCol w:w="2977"/>
        <w:gridCol w:w="3544"/>
        <w:gridCol w:w="567"/>
      </w:tblGrid>
      <w:tr w:rsidR="00B3744C" w14:paraId="60FCED7B" w14:textId="77777777" w:rsidTr="00B3744C">
        <w:trPr>
          <w:cantSplit/>
        </w:trPr>
        <w:tc>
          <w:tcPr>
            <w:tcW w:w="1791" w:type="dxa"/>
            <w:tcBorders>
              <w:top w:val="single" w:sz="2" w:space="0" w:color="auto"/>
              <w:left w:val="nil"/>
              <w:bottom w:val="single" w:sz="2" w:space="0" w:color="auto"/>
              <w:right w:val="single" w:sz="2" w:space="0" w:color="auto"/>
            </w:tcBorders>
            <w:vAlign w:val="center"/>
            <w:hideMark/>
          </w:tcPr>
          <w:p w14:paraId="024D55D8" w14:textId="77777777" w:rsidR="00B3744C" w:rsidRDefault="00B3744C">
            <w:pPr>
              <w:jc w:val="center"/>
              <w:rPr>
                <w:b/>
                <w:sz w:val="20"/>
                <w:szCs w:val="20"/>
                <w:lang w:val="mk-MK"/>
              </w:rPr>
            </w:pPr>
            <w:r>
              <w:rPr>
                <w:b/>
                <w:sz w:val="20"/>
                <w:szCs w:val="20"/>
                <w:lang w:val="mk-MK"/>
              </w:rPr>
              <w:t>Дозвола</w:t>
            </w:r>
          </w:p>
          <w:p w14:paraId="6BE2FC15" w14:textId="77777777" w:rsidR="00B3744C" w:rsidRDefault="00B3744C">
            <w:pPr>
              <w:jc w:val="center"/>
              <w:rPr>
                <w:b/>
                <w:sz w:val="20"/>
                <w:szCs w:val="20"/>
                <w:lang w:val="mk-MK"/>
              </w:rPr>
            </w:pPr>
            <w:r>
              <w:rPr>
                <w:b/>
                <w:sz w:val="20"/>
                <w:szCs w:val="20"/>
                <w:lang w:val="mk-MK"/>
              </w:rPr>
              <w:t>што се поседува</w:t>
            </w:r>
          </w:p>
        </w:tc>
        <w:tc>
          <w:tcPr>
            <w:tcW w:w="2977" w:type="dxa"/>
            <w:tcBorders>
              <w:top w:val="single" w:sz="2" w:space="0" w:color="auto"/>
              <w:left w:val="single" w:sz="2" w:space="0" w:color="auto"/>
              <w:bottom w:val="single" w:sz="2" w:space="0" w:color="auto"/>
              <w:right w:val="single" w:sz="2" w:space="0" w:color="auto"/>
            </w:tcBorders>
            <w:vAlign w:val="center"/>
            <w:hideMark/>
          </w:tcPr>
          <w:p w14:paraId="7DEDAFCF" w14:textId="77777777" w:rsidR="00B3744C" w:rsidRDefault="00B3744C">
            <w:pPr>
              <w:jc w:val="center"/>
              <w:rPr>
                <w:b/>
                <w:sz w:val="20"/>
                <w:szCs w:val="20"/>
                <w:lang w:val="mk-MK"/>
              </w:rPr>
            </w:pPr>
            <w:r>
              <w:rPr>
                <w:b/>
                <w:sz w:val="20"/>
                <w:szCs w:val="20"/>
                <w:lang w:val="mk-MK"/>
              </w:rPr>
              <w:t>Вкупно налет</w:t>
            </w:r>
          </w:p>
        </w:tc>
        <w:tc>
          <w:tcPr>
            <w:tcW w:w="3544" w:type="dxa"/>
            <w:tcBorders>
              <w:top w:val="single" w:sz="2" w:space="0" w:color="auto"/>
              <w:left w:val="single" w:sz="2" w:space="0" w:color="auto"/>
              <w:bottom w:val="single" w:sz="2" w:space="0" w:color="auto"/>
              <w:right w:val="single" w:sz="2" w:space="0" w:color="auto"/>
            </w:tcBorders>
            <w:vAlign w:val="center"/>
            <w:hideMark/>
          </w:tcPr>
          <w:p w14:paraId="227E849F" w14:textId="77777777" w:rsidR="00B3744C" w:rsidRDefault="00B3744C">
            <w:pPr>
              <w:pStyle w:val="BodyText"/>
              <w:spacing w:after="0" w:line="256" w:lineRule="auto"/>
              <w:ind w:firstLine="34"/>
              <w:jc w:val="center"/>
              <w:rPr>
                <w:b/>
                <w:lang w:val="mk-MK" w:eastAsia="en-GB"/>
              </w:rPr>
            </w:pPr>
            <w:r>
              <w:rPr>
                <w:b/>
                <w:lang w:val="mk-MK" w:eastAsia="en-GB"/>
              </w:rPr>
              <w:t>Права</w:t>
            </w:r>
          </w:p>
        </w:tc>
        <w:tc>
          <w:tcPr>
            <w:tcW w:w="567" w:type="dxa"/>
            <w:tcBorders>
              <w:top w:val="single" w:sz="2" w:space="0" w:color="auto"/>
              <w:left w:val="single" w:sz="2" w:space="0" w:color="auto"/>
              <w:bottom w:val="single" w:sz="2" w:space="0" w:color="auto"/>
              <w:right w:val="nil"/>
            </w:tcBorders>
            <w:vAlign w:val="center"/>
          </w:tcPr>
          <w:p w14:paraId="6AB29B4E" w14:textId="77777777" w:rsidR="00B3744C" w:rsidRDefault="00B3744C">
            <w:pPr>
              <w:pStyle w:val="BodyText"/>
              <w:spacing w:after="0" w:line="256" w:lineRule="auto"/>
              <w:ind w:firstLine="720"/>
              <w:jc w:val="center"/>
              <w:rPr>
                <w:lang w:val="mk-MK" w:eastAsia="en-GB"/>
              </w:rPr>
            </w:pPr>
          </w:p>
        </w:tc>
      </w:tr>
      <w:tr w:rsidR="00B3744C" w14:paraId="04C4E350" w14:textId="77777777" w:rsidTr="00B3744C">
        <w:trPr>
          <w:cantSplit/>
        </w:trPr>
        <w:tc>
          <w:tcPr>
            <w:tcW w:w="1791" w:type="dxa"/>
            <w:tcBorders>
              <w:top w:val="single" w:sz="2" w:space="0" w:color="auto"/>
              <w:left w:val="nil"/>
              <w:bottom w:val="single" w:sz="2" w:space="0" w:color="auto"/>
              <w:right w:val="single" w:sz="2" w:space="0" w:color="auto"/>
            </w:tcBorders>
            <w:hideMark/>
          </w:tcPr>
          <w:p w14:paraId="622F61F8" w14:textId="77777777" w:rsidR="00B3744C" w:rsidRDefault="00B3744C">
            <w:pPr>
              <w:jc w:val="center"/>
              <w:rPr>
                <w:sz w:val="20"/>
                <w:szCs w:val="20"/>
                <w:lang w:val="mk-MK"/>
              </w:rPr>
            </w:pPr>
            <w:r>
              <w:rPr>
                <w:sz w:val="20"/>
                <w:szCs w:val="20"/>
                <w:lang w:val="mk-MK"/>
              </w:rPr>
              <w:t>(1)</w:t>
            </w:r>
          </w:p>
        </w:tc>
        <w:tc>
          <w:tcPr>
            <w:tcW w:w="2977" w:type="dxa"/>
            <w:tcBorders>
              <w:top w:val="single" w:sz="2" w:space="0" w:color="auto"/>
              <w:left w:val="single" w:sz="2" w:space="0" w:color="auto"/>
              <w:bottom w:val="single" w:sz="2" w:space="0" w:color="auto"/>
              <w:right w:val="single" w:sz="2" w:space="0" w:color="auto"/>
            </w:tcBorders>
            <w:hideMark/>
          </w:tcPr>
          <w:p w14:paraId="4ECE6293" w14:textId="77777777" w:rsidR="00B3744C" w:rsidRDefault="00B3744C">
            <w:pPr>
              <w:pStyle w:val="BodyText"/>
              <w:spacing w:after="0" w:line="256" w:lineRule="auto"/>
              <w:ind w:firstLine="720"/>
              <w:jc w:val="center"/>
              <w:rPr>
                <w:lang w:val="mk-MK" w:eastAsia="en-GB"/>
              </w:rPr>
            </w:pPr>
            <w:r>
              <w:rPr>
                <w:lang w:val="mk-MK" w:eastAsia="en-GB"/>
              </w:rPr>
              <w:t>(2)</w:t>
            </w:r>
          </w:p>
        </w:tc>
        <w:tc>
          <w:tcPr>
            <w:tcW w:w="3544" w:type="dxa"/>
            <w:tcBorders>
              <w:top w:val="single" w:sz="2" w:space="0" w:color="auto"/>
              <w:left w:val="single" w:sz="2" w:space="0" w:color="auto"/>
              <w:bottom w:val="single" w:sz="2" w:space="0" w:color="auto"/>
              <w:right w:val="single" w:sz="2" w:space="0" w:color="auto"/>
            </w:tcBorders>
            <w:hideMark/>
          </w:tcPr>
          <w:p w14:paraId="5EA8886D" w14:textId="77777777" w:rsidR="00B3744C" w:rsidRDefault="00B3744C">
            <w:pPr>
              <w:pStyle w:val="BodyText"/>
              <w:spacing w:after="0" w:line="256" w:lineRule="auto"/>
              <w:ind w:firstLine="34"/>
              <w:jc w:val="center"/>
              <w:rPr>
                <w:lang w:val="mk-MK" w:eastAsia="en-GB"/>
              </w:rPr>
            </w:pPr>
            <w:r>
              <w:rPr>
                <w:lang w:val="mk-MK" w:eastAsia="en-GB"/>
              </w:rPr>
              <w:t>(3)</w:t>
            </w:r>
          </w:p>
        </w:tc>
        <w:tc>
          <w:tcPr>
            <w:tcW w:w="567" w:type="dxa"/>
            <w:tcBorders>
              <w:top w:val="single" w:sz="2" w:space="0" w:color="auto"/>
              <w:left w:val="single" w:sz="2" w:space="0" w:color="auto"/>
              <w:bottom w:val="single" w:sz="2" w:space="0" w:color="auto"/>
              <w:right w:val="nil"/>
            </w:tcBorders>
          </w:tcPr>
          <w:p w14:paraId="0286B470" w14:textId="77777777" w:rsidR="00B3744C" w:rsidRDefault="00B3744C">
            <w:pPr>
              <w:pStyle w:val="BodyText"/>
              <w:spacing w:after="0" w:line="256" w:lineRule="auto"/>
              <w:ind w:firstLine="720"/>
              <w:jc w:val="center"/>
              <w:rPr>
                <w:lang w:val="mk-MK" w:eastAsia="en-GB"/>
              </w:rPr>
            </w:pPr>
          </w:p>
        </w:tc>
      </w:tr>
      <w:tr w:rsidR="00B3744C" w14:paraId="7574BF6A" w14:textId="77777777" w:rsidTr="00B3744C">
        <w:trPr>
          <w:cantSplit/>
        </w:trPr>
        <w:tc>
          <w:tcPr>
            <w:tcW w:w="1791" w:type="dxa"/>
            <w:tcBorders>
              <w:top w:val="single" w:sz="2" w:space="0" w:color="auto"/>
              <w:left w:val="nil"/>
              <w:bottom w:val="single" w:sz="2" w:space="0" w:color="auto"/>
              <w:right w:val="single" w:sz="2" w:space="0" w:color="auto"/>
            </w:tcBorders>
            <w:hideMark/>
          </w:tcPr>
          <w:p w14:paraId="10513781" w14:textId="77777777" w:rsidR="00B3744C" w:rsidRDefault="00B3744C">
            <w:pPr>
              <w:rPr>
                <w:sz w:val="20"/>
                <w:szCs w:val="20"/>
                <w:lang w:val="mk-MK"/>
              </w:rPr>
            </w:pPr>
            <w:r>
              <w:rPr>
                <w:sz w:val="20"/>
                <w:szCs w:val="20"/>
                <w:lang w:val="mk-MK"/>
              </w:rPr>
              <w:t>ATPL(A)</w:t>
            </w:r>
          </w:p>
        </w:tc>
        <w:tc>
          <w:tcPr>
            <w:tcW w:w="2977" w:type="dxa"/>
            <w:tcBorders>
              <w:top w:val="single" w:sz="2" w:space="0" w:color="auto"/>
              <w:left w:val="single" w:sz="2" w:space="0" w:color="auto"/>
              <w:bottom w:val="single" w:sz="2" w:space="0" w:color="auto"/>
              <w:right w:val="single" w:sz="2" w:space="0" w:color="auto"/>
            </w:tcBorders>
            <w:hideMark/>
          </w:tcPr>
          <w:p w14:paraId="16CB0641" w14:textId="77777777" w:rsidR="00B3744C" w:rsidRDefault="00B3744C">
            <w:pPr>
              <w:pStyle w:val="BodyText"/>
              <w:spacing w:after="0" w:line="256" w:lineRule="auto"/>
              <w:rPr>
                <w:lang w:val="mk-MK" w:eastAsia="en-GB"/>
              </w:rPr>
            </w:pPr>
            <w:r>
              <w:rPr>
                <w:lang w:val="mk-MK" w:eastAsia="en-GB"/>
              </w:rPr>
              <w:t>&gt;1500 часа како PIC на авиони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05BBB143" w14:textId="77777777" w:rsidR="00B3744C" w:rsidRDefault="00B3744C">
            <w:pPr>
              <w:pStyle w:val="BodyText"/>
              <w:spacing w:after="0" w:line="256" w:lineRule="auto"/>
              <w:ind w:firstLine="34"/>
              <w:rPr>
                <w:lang w:val="mk-MK" w:eastAsia="en-GB"/>
              </w:rPr>
            </w:pPr>
            <w:r>
              <w:rPr>
                <w:lang w:val="mk-MK" w:eastAsia="en-GB"/>
              </w:rPr>
              <w:t>Јавен воздушен превоз на авиони со повеќе пилоти, во својство на PIC</w:t>
            </w:r>
          </w:p>
        </w:tc>
        <w:tc>
          <w:tcPr>
            <w:tcW w:w="567" w:type="dxa"/>
            <w:tcBorders>
              <w:top w:val="single" w:sz="2" w:space="0" w:color="auto"/>
              <w:left w:val="single" w:sz="2" w:space="0" w:color="auto"/>
              <w:bottom w:val="single" w:sz="2" w:space="0" w:color="auto"/>
              <w:right w:val="nil"/>
            </w:tcBorders>
            <w:hideMark/>
          </w:tcPr>
          <w:p w14:paraId="0C8C17AB" w14:textId="77777777" w:rsidR="00B3744C" w:rsidRDefault="00B3744C">
            <w:pPr>
              <w:jc w:val="center"/>
              <w:rPr>
                <w:sz w:val="20"/>
                <w:szCs w:val="20"/>
                <w:lang w:val="mk-MK"/>
              </w:rPr>
            </w:pPr>
            <w:r>
              <w:rPr>
                <w:sz w:val="20"/>
                <w:szCs w:val="20"/>
                <w:lang w:val="mk-MK"/>
              </w:rPr>
              <w:t>(a)</w:t>
            </w:r>
          </w:p>
        </w:tc>
      </w:tr>
      <w:tr w:rsidR="00B3744C" w14:paraId="12381974" w14:textId="77777777" w:rsidTr="00B3744C">
        <w:trPr>
          <w:cantSplit/>
        </w:trPr>
        <w:tc>
          <w:tcPr>
            <w:tcW w:w="1791" w:type="dxa"/>
            <w:tcBorders>
              <w:top w:val="single" w:sz="2" w:space="0" w:color="auto"/>
              <w:left w:val="nil"/>
              <w:bottom w:val="single" w:sz="2" w:space="0" w:color="auto"/>
              <w:right w:val="single" w:sz="2" w:space="0" w:color="auto"/>
            </w:tcBorders>
            <w:hideMark/>
          </w:tcPr>
          <w:p w14:paraId="1AE04839" w14:textId="77777777" w:rsidR="00B3744C" w:rsidRDefault="00B3744C">
            <w:pPr>
              <w:rPr>
                <w:sz w:val="20"/>
                <w:szCs w:val="20"/>
                <w:lang w:val="mk-MK"/>
              </w:rPr>
            </w:pPr>
            <w:r>
              <w:rPr>
                <w:sz w:val="20"/>
                <w:szCs w:val="20"/>
                <w:lang w:val="mk-MK"/>
              </w:rPr>
              <w:t>ATPL(A) или CPL(A)/IR*</w:t>
            </w:r>
          </w:p>
        </w:tc>
        <w:tc>
          <w:tcPr>
            <w:tcW w:w="2977" w:type="dxa"/>
            <w:tcBorders>
              <w:top w:val="single" w:sz="2" w:space="0" w:color="auto"/>
              <w:left w:val="single" w:sz="2" w:space="0" w:color="auto"/>
              <w:bottom w:val="single" w:sz="2" w:space="0" w:color="auto"/>
              <w:right w:val="single" w:sz="2" w:space="0" w:color="auto"/>
            </w:tcBorders>
            <w:hideMark/>
          </w:tcPr>
          <w:p w14:paraId="293F7492" w14:textId="77777777" w:rsidR="00B3744C" w:rsidRDefault="00B3744C">
            <w:pPr>
              <w:pStyle w:val="BodyText"/>
              <w:spacing w:after="0" w:line="256" w:lineRule="auto"/>
              <w:rPr>
                <w:lang w:val="mk-MK" w:eastAsia="en-GB"/>
              </w:rPr>
            </w:pPr>
            <w:r>
              <w:rPr>
                <w:lang w:val="mk-MK" w:eastAsia="en-GB"/>
              </w:rPr>
              <w:t>&gt;1500 часа како PIC или копилот на авиони со повеќе пилоти согласно оперативните услови</w:t>
            </w:r>
          </w:p>
        </w:tc>
        <w:tc>
          <w:tcPr>
            <w:tcW w:w="3544" w:type="dxa"/>
            <w:tcBorders>
              <w:top w:val="single" w:sz="2" w:space="0" w:color="auto"/>
              <w:left w:val="single" w:sz="2" w:space="0" w:color="auto"/>
              <w:bottom w:val="single" w:sz="2" w:space="0" w:color="auto"/>
              <w:right w:val="single" w:sz="2" w:space="0" w:color="auto"/>
            </w:tcBorders>
            <w:vAlign w:val="center"/>
            <w:hideMark/>
          </w:tcPr>
          <w:p w14:paraId="0267D1EB" w14:textId="77777777" w:rsidR="00B3744C" w:rsidRDefault="00B3744C">
            <w:pPr>
              <w:pStyle w:val="BodyText"/>
              <w:spacing w:after="0" w:line="256" w:lineRule="auto"/>
              <w:ind w:firstLine="34"/>
              <w:rPr>
                <w:lang w:val="mk-MK" w:eastAsia="en-GB"/>
              </w:rPr>
            </w:pPr>
            <w:r>
              <w:rPr>
                <w:lang w:val="mk-MK" w:eastAsia="en-GB"/>
              </w:rPr>
              <w:t>Јавен воздушен превоз на авиони со повеќе пилоти, во својство на копилот</w:t>
            </w:r>
          </w:p>
        </w:tc>
        <w:tc>
          <w:tcPr>
            <w:tcW w:w="567" w:type="dxa"/>
            <w:tcBorders>
              <w:top w:val="single" w:sz="2" w:space="0" w:color="auto"/>
              <w:left w:val="single" w:sz="2" w:space="0" w:color="auto"/>
              <w:bottom w:val="single" w:sz="2" w:space="0" w:color="auto"/>
              <w:right w:val="nil"/>
            </w:tcBorders>
            <w:hideMark/>
          </w:tcPr>
          <w:p w14:paraId="63ECE5C8" w14:textId="77777777" w:rsidR="00B3744C" w:rsidRDefault="00B3744C">
            <w:pPr>
              <w:jc w:val="center"/>
              <w:rPr>
                <w:sz w:val="20"/>
                <w:szCs w:val="20"/>
                <w:lang w:val="mk-MK"/>
              </w:rPr>
            </w:pPr>
            <w:r>
              <w:rPr>
                <w:sz w:val="20"/>
                <w:szCs w:val="20"/>
                <w:lang w:val="mk-MK"/>
              </w:rPr>
              <w:t>(б)</w:t>
            </w:r>
          </w:p>
        </w:tc>
      </w:tr>
      <w:tr w:rsidR="00B3744C" w14:paraId="4D074F72" w14:textId="77777777" w:rsidTr="00B3744C">
        <w:trPr>
          <w:cantSplit/>
        </w:trPr>
        <w:tc>
          <w:tcPr>
            <w:tcW w:w="1791" w:type="dxa"/>
            <w:tcBorders>
              <w:top w:val="single" w:sz="2" w:space="0" w:color="auto"/>
              <w:left w:val="nil"/>
              <w:bottom w:val="single" w:sz="2" w:space="0" w:color="auto"/>
              <w:right w:val="single" w:sz="2" w:space="0" w:color="auto"/>
            </w:tcBorders>
            <w:hideMark/>
          </w:tcPr>
          <w:p w14:paraId="0D3541EC" w14:textId="77777777" w:rsidR="00B3744C" w:rsidRDefault="00B3744C">
            <w:pPr>
              <w:pStyle w:val="Header"/>
              <w:spacing w:line="256" w:lineRule="auto"/>
              <w:rPr>
                <w:lang w:val="mk-MK"/>
              </w:rPr>
            </w:pPr>
            <w:r>
              <w:rPr>
                <w:lang w:val="mk-MK"/>
              </w:rPr>
              <w:lastRenderedPageBreak/>
              <w:t>CPL(A)/IR</w:t>
            </w:r>
          </w:p>
        </w:tc>
        <w:tc>
          <w:tcPr>
            <w:tcW w:w="2977" w:type="dxa"/>
            <w:tcBorders>
              <w:top w:val="single" w:sz="2" w:space="0" w:color="auto"/>
              <w:left w:val="single" w:sz="2" w:space="0" w:color="auto"/>
              <w:bottom w:val="single" w:sz="2" w:space="0" w:color="auto"/>
              <w:right w:val="single" w:sz="2" w:space="0" w:color="auto"/>
            </w:tcBorders>
            <w:hideMark/>
          </w:tcPr>
          <w:p w14:paraId="4F2EB8D9" w14:textId="77777777" w:rsidR="00B3744C" w:rsidRDefault="00B3744C">
            <w:pPr>
              <w:pStyle w:val="BodyText"/>
              <w:spacing w:after="0" w:line="256" w:lineRule="auto"/>
              <w:rPr>
                <w:lang w:val="mk-MK" w:eastAsia="en-GB"/>
              </w:rPr>
            </w:pPr>
            <w:r>
              <w:rPr>
                <w:lang w:val="mk-MK" w:eastAsia="en-GB"/>
              </w:rPr>
              <w:t>&gt;1000 часа како PIC во јавен воздушен сообраќај после стекнување на IR</w:t>
            </w:r>
          </w:p>
        </w:tc>
        <w:tc>
          <w:tcPr>
            <w:tcW w:w="3544" w:type="dxa"/>
            <w:tcBorders>
              <w:top w:val="single" w:sz="2" w:space="0" w:color="auto"/>
              <w:left w:val="single" w:sz="2" w:space="0" w:color="auto"/>
              <w:bottom w:val="single" w:sz="2" w:space="0" w:color="auto"/>
              <w:right w:val="single" w:sz="2" w:space="0" w:color="auto"/>
            </w:tcBorders>
            <w:hideMark/>
          </w:tcPr>
          <w:p w14:paraId="4E764CED" w14:textId="77777777" w:rsidR="00B3744C" w:rsidRDefault="00B3744C">
            <w:pPr>
              <w:pStyle w:val="BodyText"/>
              <w:spacing w:after="0" w:line="256" w:lineRule="auto"/>
              <w:ind w:firstLine="34"/>
              <w:rPr>
                <w:lang w:val="mk-MK" w:eastAsia="en-GB"/>
              </w:rPr>
            </w:pPr>
            <w:r>
              <w:rPr>
                <w:lang w:val="mk-MK" w:eastAsia="en-GB"/>
              </w:rPr>
              <w:t>Јавен воздушен превоз на авиони со еден пилот, во својство на PIC</w:t>
            </w:r>
          </w:p>
        </w:tc>
        <w:tc>
          <w:tcPr>
            <w:tcW w:w="567" w:type="dxa"/>
            <w:tcBorders>
              <w:top w:val="single" w:sz="2" w:space="0" w:color="auto"/>
              <w:left w:val="single" w:sz="2" w:space="0" w:color="auto"/>
              <w:bottom w:val="single" w:sz="2" w:space="0" w:color="auto"/>
              <w:right w:val="nil"/>
            </w:tcBorders>
            <w:hideMark/>
          </w:tcPr>
          <w:p w14:paraId="2B71EFBF" w14:textId="77777777" w:rsidR="00B3744C" w:rsidRDefault="00B3744C">
            <w:pPr>
              <w:jc w:val="center"/>
              <w:rPr>
                <w:sz w:val="20"/>
                <w:szCs w:val="20"/>
                <w:lang w:val="mk-MK"/>
              </w:rPr>
            </w:pPr>
            <w:r>
              <w:rPr>
                <w:sz w:val="20"/>
                <w:szCs w:val="20"/>
                <w:lang w:val="mk-MK"/>
              </w:rPr>
              <w:t>(в)</w:t>
            </w:r>
          </w:p>
        </w:tc>
      </w:tr>
      <w:tr w:rsidR="00B3744C" w14:paraId="3BB15BAD" w14:textId="77777777" w:rsidTr="00B3744C">
        <w:trPr>
          <w:cantSplit/>
        </w:trPr>
        <w:tc>
          <w:tcPr>
            <w:tcW w:w="1791" w:type="dxa"/>
            <w:tcBorders>
              <w:top w:val="single" w:sz="2" w:space="0" w:color="auto"/>
              <w:left w:val="nil"/>
              <w:bottom w:val="single" w:sz="2" w:space="0" w:color="auto"/>
              <w:right w:val="single" w:sz="2" w:space="0" w:color="auto"/>
            </w:tcBorders>
            <w:hideMark/>
          </w:tcPr>
          <w:p w14:paraId="2C7FB92F" w14:textId="77777777" w:rsidR="00B3744C" w:rsidRDefault="00B3744C">
            <w:pPr>
              <w:rPr>
                <w:sz w:val="20"/>
                <w:szCs w:val="20"/>
                <w:lang w:val="mk-MK"/>
              </w:rPr>
            </w:pPr>
            <w:r>
              <w:rPr>
                <w:sz w:val="20"/>
                <w:szCs w:val="20"/>
                <w:lang w:val="mk-MK"/>
              </w:rPr>
              <w:t>CPL(A)/IR</w:t>
            </w:r>
          </w:p>
        </w:tc>
        <w:tc>
          <w:tcPr>
            <w:tcW w:w="2977" w:type="dxa"/>
            <w:tcBorders>
              <w:top w:val="single" w:sz="2" w:space="0" w:color="auto"/>
              <w:left w:val="single" w:sz="2" w:space="0" w:color="auto"/>
              <w:bottom w:val="single" w:sz="2" w:space="0" w:color="auto"/>
              <w:right w:val="single" w:sz="2" w:space="0" w:color="auto"/>
            </w:tcBorders>
            <w:hideMark/>
          </w:tcPr>
          <w:p w14:paraId="3AF001B6" w14:textId="77777777" w:rsidR="00B3744C" w:rsidRDefault="00B3744C">
            <w:pPr>
              <w:pStyle w:val="BodyText"/>
              <w:spacing w:after="0" w:line="256" w:lineRule="auto"/>
              <w:rPr>
                <w:lang w:val="mk-MK" w:eastAsia="en-GB"/>
              </w:rPr>
            </w:pPr>
            <w:r>
              <w:rPr>
                <w:lang w:val="mk-MK" w:eastAsia="en-GB"/>
              </w:rPr>
              <w:t>&gt;1000 часа како PIC или копилот во авиони со еден пилот, согласно оперативните услови</w:t>
            </w:r>
          </w:p>
        </w:tc>
        <w:tc>
          <w:tcPr>
            <w:tcW w:w="3544" w:type="dxa"/>
            <w:tcBorders>
              <w:top w:val="single" w:sz="2" w:space="0" w:color="auto"/>
              <w:left w:val="single" w:sz="2" w:space="0" w:color="auto"/>
              <w:bottom w:val="single" w:sz="2" w:space="0" w:color="auto"/>
              <w:right w:val="single" w:sz="2" w:space="0" w:color="auto"/>
            </w:tcBorders>
            <w:vAlign w:val="center"/>
            <w:hideMark/>
          </w:tcPr>
          <w:p w14:paraId="247E8174" w14:textId="77777777" w:rsidR="00B3744C" w:rsidRDefault="00B3744C">
            <w:pPr>
              <w:pStyle w:val="BodyText"/>
              <w:spacing w:after="0" w:line="256" w:lineRule="auto"/>
              <w:ind w:firstLine="34"/>
              <w:rPr>
                <w:lang w:val="mk-MK" w:eastAsia="en-GB"/>
              </w:rPr>
            </w:pPr>
            <w:r>
              <w:rPr>
                <w:lang w:val="mk-MK" w:eastAsia="en-GB"/>
              </w:rPr>
              <w:t xml:space="preserve">Јавен воздушен превоз на авиони со еден пилот, како копилот согласно Дел–OPS </w:t>
            </w:r>
          </w:p>
        </w:tc>
        <w:tc>
          <w:tcPr>
            <w:tcW w:w="567" w:type="dxa"/>
            <w:tcBorders>
              <w:top w:val="single" w:sz="2" w:space="0" w:color="auto"/>
              <w:left w:val="single" w:sz="2" w:space="0" w:color="auto"/>
              <w:bottom w:val="single" w:sz="2" w:space="0" w:color="auto"/>
              <w:right w:val="nil"/>
            </w:tcBorders>
            <w:hideMark/>
          </w:tcPr>
          <w:p w14:paraId="24390CEB" w14:textId="77777777" w:rsidR="00B3744C" w:rsidRDefault="00B3744C">
            <w:pPr>
              <w:jc w:val="center"/>
              <w:rPr>
                <w:sz w:val="20"/>
                <w:szCs w:val="20"/>
                <w:lang w:val="mk-MK"/>
              </w:rPr>
            </w:pPr>
            <w:r>
              <w:rPr>
                <w:sz w:val="20"/>
                <w:szCs w:val="20"/>
                <w:lang w:val="mk-MK"/>
              </w:rPr>
              <w:t>(д)</w:t>
            </w:r>
          </w:p>
        </w:tc>
      </w:tr>
      <w:tr w:rsidR="00B3744C" w14:paraId="30124FA2" w14:textId="77777777" w:rsidTr="00B3744C">
        <w:trPr>
          <w:cantSplit/>
        </w:trPr>
        <w:tc>
          <w:tcPr>
            <w:tcW w:w="1791" w:type="dxa"/>
            <w:tcBorders>
              <w:top w:val="single" w:sz="2" w:space="0" w:color="auto"/>
              <w:left w:val="nil"/>
              <w:bottom w:val="single" w:sz="2" w:space="0" w:color="auto"/>
              <w:right w:val="single" w:sz="2" w:space="0" w:color="auto"/>
            </w:tcBorders>
            <w:hideMark/>
          </w:tcPr>
          <w:p w14:paraId="1E16E08E" w14:textId="77777777" w:rsidR="00B3744C" w:rsidRDefault="00B3744C">
            <w:pPr>
              <w:rPr>
                <w:sz w:val="20"/>
                <w:szCs w:val="20"/>
                <w:lang w:val="mk-MK"/>
              </w:rPr>
            </w:pPr>
            <w:r>
              <w:rPr>
                <w:sz w:val="20"/>
                <w:szCs w:val="20"/>
                <w:lang w:val="mk-MK"/>
              </w:rPr>
              <w:t>ATPL(A), CPL(A)/IR, CPL(A)</w:t>
            </w:r>
          </w:p>
        </w:tc>
        <w:tc>
          <w:tcPr>
            <w:tcW w:w="2977" w:type="dxa"/>
            <w:tcBorders>
              <w:top w:val="single" w:sz="2" w:space="0" w:color="auto"/>
              <w:left w:val="single" w:sz="2" w:space="0" w:color="auto"/>
              <w:bottom w:val="single" w:sz="2" w:space="0" w:color="auto"/>
              <w:right w:val="single" w:sz="2" w:space="0" w:color="auto"/>
            </w:tcBorders>
            <w:hideMark/>
          </w:tcPr>
          <w:p w14:paraId="6EB15FDB" w14:textId="77777777" w:rsidR="00B3744C" w:rsidRDefault="00B3744C">
            <w:pPr>
              <w:pStyle w:val="BodyText"/>
              <w:spacing w:after="0" w:line="256" w:lineRule="auto"/>
              <w:rPr>
                <w:lang w:val="mk-MK" w:eastAsia="en-GB"/>
              </w:rPr>
            </w:pPr>
            <w:r>
              <w:rPr>
                <w:lang w:val="mk-MK" w:eastAsia="en-GB"/>
              </w:rPr>
              <w:t>&gt;700 часа на авиони, не сметајќи ги TMG – моторните едрилици, вклучувајќи и 200 часа на активности во својство за кое се бара валидацијата и 50 часа во тоа својство во последните 12 месеци.</w:t>
            </w:r>
          </w:p>
        </w:tc>
        <w:tc>
          <w:tcPr>
            <w:tcW w:w="3544" w:type="dxa"/>
            <w:tcBorders>
              <w:top w:val="single" w:sz="2" w:space="0" w:color="auto"/>
              <w:left w:val="single" w:sz="2" w:space="0" w:color="auto"/>
              <w:bottom w:val="single" w:sz="2" w:space="0" w:color="auto"/>
              <w:right w:val="single" w:sz="2" w:space="0" w:color="auto"/>
            </w:tcBorders>
            <w:hideMark/>
          </w:tcPr>
          <w:p w14:paraId="25B73E36" w14:textId="77777777" w:rsidR="00B3744C" w:rsidRDefault="00B3744C">
            <w:pPr>
              <w:pStyle w:val="BodyText"/>
              <w:spacing w:after="0" w:line="256" w:lineRule="auto"/>
              <w:ind w:firstLine="34"/>
              <w:rPr>
                <w:lang w:val="mk-MK" w:eastAsia="en-GB"/>
              </w:rPr>
            </w:pPr>
            <w:r>
              <w:rPr>
                <w:lang w:val="mk-MK" w:eastAsia="en-GB"/>
              </w:rPr>
              <w:t>Користење на правата на авиони за време на летови кои не се јавен воздушен превоз</w:t>
            </w:r>
          </w:p>
        </w:tc>
        <w:tc>
          <w:tcPr>
            <w:tcW w:w="567" w:type="dxa"/>
            <w:tcBorders>
              <w:top w:val="single" w:sz="2" w:space="0" w:color="auto"/>
              <w:left w:val="single" w:sz="2" w:space="0" w:color="auto"/>
              <w:bottom w:val="single" w:sz="2" w:space="0" w:color="auto"/>
              <w:right w:val="nil"/>
            </w:tcBorders>
            <w:hideMark/>
          </w:tcPr>
          <w:p w14:paraId="01DA5598" w14:textId="77777777" w:rsidR="00B3744C" w:rsidRDefault="00B3744C">
            <w:pPr>
              <w:jc w:val="center"/>
              <w:rPr>
                <w:sz w:val="20"/>
                <w:szCs w:val="20"/>
                <w:lang w:val="mk-MK"/>
              </w:rPr>
            </w:pPr>
            <w:r>
              <w:rPr>
                <w:sz w:val="20"/>
                <w:szCs w:val="20"/>
                <w:lang w:val="mk-MK"/>
              </w:rPr>
              <w:t>(е)</w:t>
            </w:r>
          </w:p>
        </w:tc>
      </w:tr>
      <w:tr w:rsidR="00B3744C" w14:paraId="4AE1AB2E" w14:textId="77777777" w:rsidTr="00B3744C">
        <w:trPr>
          <w:cantSplit/>
        </w:trPr>
        <w:tc>
          <w:tcPr>
            <w:tcW w:w="1791" w:type="dxa"/>
            <w:tcBorders>
              <w:top w:val="single" w:sz="2" w:space="0" w:color="auto"/>
              <w:left w:val="nil"/>
              <w:bottom w:val="single" w:sz="2" w:space="0" w:color="auto"/>
              <w:right w:val="single" w:sz="2" w:space="0" w:color="auto"/>
            </w:tcBorders>
            <w:hideMark/>
          </w:tcPr>
          <w:p w14:paraId="4985C229" w14:textId="77777777" w:rsidR="00B3744C" w:rsidRDefault="00B3744C">
            <w:pPr>
              <w:rPr>
                <w:sz w:val="20"/>
                <w:szCs w:val="20"/>
                <w:lang w:val="mk-MK"/>
              </w:rPr>
            </w:pPr>
            <w:r>
              <w:rPr>
                <w:sz w:val="20"/>
                <w:szCs w:val="20"/>
                <w:lang w:val="mk-MK"/>
              </w:rPr>
              <w:t>CPL(A)</w:t>
            </w:r>
          </w:p>
        </w:tc>
        <w:tc>
          <w:tcPr>
            <w:tcW w:w="2977" w:type="dxa"/>
            <w:tcBorders>
              <w:top w:val="single" w:sz="2" w:space="0" w:color="auto"/>
              <w:left w:val="single" w:sz="2" w:space="0" w:color="auto"/>
              <w:bottom w:val="single" w:sz="2" w:space="0" w:color="auto"/>
              <w:right w:val="single" w:sz="2" w:space="0" w:color="auto"/>
            </w:tcBorders>
            <w:hideMark/>
          </w:tcPr>
          <w:p w14:paraId="2B76743D" w14:textId="77777777" w:rsidR="00B3744C" w:rsidRDefault="00B3744C">
            <w:pPr>
              <w:pStyle w:val="BodyText"/>
              <w:spacing w:after="0" w:line="256" w:lineRule="auto"/>
              <w:rPr>
                <w:lang w:val="mk-MK" w:eastAsia="en-GB"/>
              </w:rPr>
            </w:pPr>
            <w:r>
              <w:rPr>
                <w:lang w:val="mk-MK" w:eastAsia="en-GB"/>
              </w:rPr>
              <w:t>&gt;1000 часа како PIC во јавен воздушен сообраќај по стекнување на IR</w:t>
            </w:r>
          </w:p>
        </w:tc>
        <w:tc>
          <w:tcPr>
            <w:tcW w:w="3544" w:type="dxa"/>
            <w:tcBorders>
              <w:top w:val="single" w:sz="2" w:space="0" w:color="auto"/>
              <w:left w:val="single" w:sz="2" w:space="0" w:color="auto"/>
              <w:bottom w:val="single" w:sz="2" w:space="0" w:color="auto"/>
              <w:right w:val="single" w:sz="2" w:space="0" w:color="auto"/>
            </w:tcBorders>
            <w:hideMark/>
          </w:tcPr>
          <w:p w14:paraId="7A561DBA" w14:textId="77777777" w:rsidR="00B3744C" w:rsidRDefault="00B3744C">
            <w:pPr>
              <w:pStyle w:val="BodyText"/>
              <w:spacing w:after="0" w:line="256" w:lineRule="auto"/>
              <w:ind w:firstLine="34"/>
              <w:rPr>
                <w:lang w:val="mk-MK" w:eastAsia="en-GB"/>
              </w:rPr>
            </w:pPr>
            <w:r>
              <w:rPr>
                <w:lang w:val="mk-MK" w:eastAsia="en-GB"/>
              </w:rPr>
              <w:t>Јавен воздушен превоз на авиони со еден пилот, во својство на PIC</w:t>
            </w:r>
          </w:p>
        </w:tc>
        <w:tc>
          <w:tcPr>
            <w:tcW w:w="567" w:type="dxa"/>
            <w:tcBorders>
              <w:top w:val="single" w:sz="2" w:space="0" w:color="auto"/>
              <w:left w:val="single" w:sz="2" w:space="0" w:color="auto"/>
              <w:bottom w:val="single" w:sz="2" w:space="0" w:color="auto"/>
              <w:right w:val="nil"/>
            </w:tcBorders>
            <w:hideMark/>
          </w:tcPr>
          <w:p w14:paraId="54BF530B" w14:textId="77777777" w:rsidR="00B3744C" w:rsidRDefault="00B3744C">
            <w:pPr>
              <w:jc w:val="center"/>
              <w:rPr>
                <w:sz w:val="20"/>
                <w:szCs w:val="20"/>
                <w:lang w:val="mk-MK"/>
              </w:rPr>
            </w:pPr>
            <w:r>
              <w:rPr>
                <w:sz w:val="20"/>
                <w:szCs w:val="20"/>
                <w:lang w:val="mk-MK"/>
              </w:rPr>
              <w:t>(e)</w:t>
            </w:r>
          </w:p>
        </w:tc>
      </w:tr>
      <w:tr w:rsidR="00B3744C" w14:paraId="5CCA868E" w14:textId="77777777" w:rsidTr="00B3744C">
        <w:trPr>
          <w:cantSplit/>
        </w:trPr>
        <w:tc>
          <w:tcPr>
            <w:tcW w:w="8879" w:type="dxa"/>
            <w:gridSpan w:val="4"/>
            <w:tcBorders>
              <w:top w:val="single" w:sz="2" w:space="0" w:color="auto"/>
              <w:left w:val="nil"/>
              <w:bottom w:val="single" w:sz="2" w:space="0" w:color="auto"/>
              <w:right w:val="nil"/>
            </w:tcBorders>
            <w:hideMark/>
          </w:tcPr>
          <w:p w14:paraId="4E70E9EA" w14:textId="77777777" w:rsidR="00B3744C" w:rsidRDefault="00B3744C">
            <w:pPr>
              <w:tabs>
                <w:tab w:val="left" w:pos="280"/>
              </w:tabs>
              <w:ind w:left="266" w:hanging="266"/>
              <w:rPr>
                <w:sz w:val="20"/>
                <w:szCs w:val="20"/>
                <w:lang w:val="mk-MK"/>
              </w:rPr>
            </w:pPr>
            <w:r>
              <w:rPr>
                <w:bCs/>
                <w:sz w:val="20"/>
                <w:szCs w:val="20"/>
                <w:lang w:val="mk-MK"/>
              </w:rPr>
              <w:t>(*)</w:t>
            </w:r>
            <w:r>
              <w:rPr>
                <w:bCs/>
                <w:sz w:val="20"/>
                <w:szCs w:val="20"/>
                <w:lang w:val="mk-MK"/>
              </w:rPr>
              <w:tab/>
              <w:t>Имателите на CPL(A)/IR дозволи за авиони со повеќе пилоти мора да покажат ниво на знаење потребно за ICAO ATPL(A) пред да се изврши валидација на истите.</w:t>
            </w:r>
          </w:p>
        </w:tc>
      </w:tr>
    </w:tbl>
    <w:p w14:paraId="6098D98A" w14:textId="77777777" w:rsidR="00B3744C" w:rsidRDefault="00B3744C" w:rsidP="00B3744C">
      <w:pPr>
        <w:pStyle w:val="BodyText"/>
        <w:spacing w:after="0"/>
        <w:ind w:right="-621"/>
        <w:jc w:val="both"/>
        <w:rPr>
          <w:bCs/>
          <w:lang w:val="mk-MK"/>
        </w:rPr>
      </w:pPr>
    </w:p>
    <w:p w14:paraId="62DE68CF" w14:textId="77777777" w:rsidR="00B3744C" w:rsidRDefault="00B3744C" w:rsidP="00B3744C">
      <w:pPr>
        <w:pStyle w:val="BodyText"/>
        <w:spacing w:after="0"/>
        <w:ind w:left="709" w:right="-624" w:hanging="349"/>
        <w:jc w:val="both"/>
        <w:rPr>
          <w:lang w:val="mk-MK"/>
        </w:rPr>
      </w:pPr>
      <w:r>
        <w:rPr>
          <w:lang w:val="mk-MK"/>
        </w:rPr>
        <w:t>(ѓ)</w:t>
      </w:r>
      <w:r>
        <w:rPr>
          <w:lang w:val="mk-MK"/>
        </w:rPr>
        <w:tab/>
        <w:t>во случај на хеликоптери, да ги исполни условите за искуство наведени во следната табела:</w:t>
      </w:r>
    </w:p>
    <w:p w14:paraId="0967B9B3" w14:textId="77777777" w:rsidR="00B3744C" w:rsidRDefault="00B3744C" w:rsidP="00B3744C">
      <w:pPr>
        <w:shd w:val="clear" w:color="auto" w:fill="FFFFFF"/>
        <w:ind w:right="-621"/>
        <w:jc w:val="both"/>
        <w:rPr>
          <w:sz w:val="20"/>
          <w:szCs w:val="20"/>
          <w:lang w:val="mk-MK"/>
        </w:rPr>
      </w:pPr>
    </w:p>
    <w:tbl>
      <w:tblPr>
        <w:tblW w:w="0" w:type="dxa"/>
        <w:tblInd w:w="160" w:type="dxa"/>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791"/>
        <w:gridCol w:w="2977"/>
        <w:gridCol w:w="3544"/>
        <w:gridCol w:w="567"/>
      </w:tblGrid>
      <w:tr w:rsidR="00B3744C" w14:paraId="4CA3FF16" w14:textId="77777777" w:rsidTr="00B3744C">
        <w:trPr>
          <w:cantSplit/>
        </w:trPr>
        <w:tc>
          <w:tcPr>
            <w:tcW w:w="1791" w:type="dxa"/>
            <w:tcBorders>
              <w:top w:val="single" w:sz="2" w:space="0" w:color="auto"/>
              <w:left w:val="nil"/>
              <w:bottom w:val="single" w:sz="2" w:space="0" w:color="auto"/>
              <w:right w:val="single" w:sz="2" w:space="0" w:color="auto"/>
            </w:tcBorders>
            <w:vAlign w:val="center"/>
            <w:hideMark/>
          </w:tcPr>
          <w:p w14:paraId="6B4BBC1A" w14:textId="77777777" w:rsidR="00B3744C" w:rsidRDefault="00B3744C">
            <w:pPr>
              <w:jc w:val="center"/>
              <w:rPr>
                <w:b/>
                <w:sz w:val="20"/>
                <w:szCs w:val="20"/>
                <w:lang w:val="mk-MK"/>
              </w:rPr>
            </w:pPr>
            <w:r>
              <w:rPr>
                <w:b/>
                <w:sz w:val="20"/>
                <w:szCs w:val="20"/>
                <w:lang w:val="mk-MK"/>
              </w:rPr>
              <w:t>Дозвола</w:t>
            </w:r>
          </w:p>
          <w:p w14:paraId="537C1480" w14:textId="77777777" w:rsidR="00B3744C" w:rsidRDefault="00B3744C">
            <w:pPr>
              <w:jc w:val="center"/>
              <w:rPr>
                <w:b/>
                <w:sz w:val="20"/>
                <w:szCs w:val="20"/>
                <w:lang w:val="mk-MK"/>
              </w:rPr>
            </w:pPr>
            <w:r>
              <w:rPr>
                <w:b/>
                <w:sz w:val="20"/>
                <w:szCs w:val="20"/>
                <w:lang w:val="mk-MK"/>
              </w:rPr>
              <w:t>што ја поседува</w:t>
            </w:r>
          </w:p>
        </w:tc>
        <w:tc>
          <w:tcPr>
            <w:tcW w:w="2977" w:type="dxa"/>
            <w:tcBorders>
              <w:top w:val="single" w:sz="2" w:space="0" w:color="auto"/>
              <w:left w:val="single" w:sz="2" w:space="0" w:color="auto"/>
              <w:bottom w:val="single" w:sz="2" w:space="0" w:color="auto"/>
              <w:right w:val="single" w:sz="2" w:space="0" w:color="auto"/>
            </w:tcBorders>
            <w:vAlign w:val="center"/>
            <w:hideMark/>
          </w:tcPr>
          <w:p w14:paraId="5A2B516F" w14:textId="77777777" w:rsidR="00B3744C" w:rsidRDefault="00B3744C">
            <w:pPr>
              <w:jc w:val="center"/>
              <w:rPr>
                <w:b/>
                <w:sz w:val="20"/>
                <w:szCs w:val="20"/>
                <w:lang w:val="mk-MK"/>
              </w:rPr>
            </w:pPr>
            <w:r>
              <w:rPr>
                <w:b/>
                <w:sz w:val="20"/>
                <w:szCs w:val="20"/>
                <w:lang w:val="mk-MK"/>
              </w:rPr>
              <w:t>Вкупно налет</w:t>
            </w:r>
          </w:p>
        </w:tc>
        <w:tc>
          <w:tcPr>
            <w:tcW w:w="3544" w:type="dxa"/>
            <w:tcBorders>
              <w:top w:val="single" w:sz="2" w:space="0" w:color="auto"/>
              <w:left w:val="single" w:sz="2" w:space="0" w:color="auto"/>
              <w:bottom w:val="single" w:sz="2" w:space="0" w:color="auto"/>
              <w:right w:val="single" w:sz="2" w:space="0" w:color="auto"/>
            </w:tcBorders>
            <w:vAlign w:val="center"/>
            <w:hideMark/>
          </w:tcPr>
          <w:p w14:paraId="4ADFEE7C" w14:textId="77777777" w:rsidR="00B3744C" w:rsidRDefault="00B3744C">
            <w:pPr>
              <w:pStyle w:val="BodyText"/>
              <w:spacing w:after="0" w:line="256" w:lineRule="auto"/>
              <w:ind w:firstLine="34"/>
              <w:jc w:val="center"/>
              <w:rPr>
                <w:b/>
                <w:lang w:val="mk-MK" w:eastAsia="en-GB"/>
              </w:rPr>
            </w:pPr>
            <w:r>
              <w:rPr>
                <w:b/>
                <w:lang w:val="mk-MK" w:eastAsia="en-GB"/>
              </w:rPr>
              <w:t>Права</w:t>
            </w:r>
          </w:p>
        </w:tc>
        <w:tc>
          <w:tcPr>
            <w:tcW w:w="567" w:type="dxa"/>
            <w:tcBorders>
              <w:top w:val="single" w:sz="2" w:space="0" w:color="auto"/>
              <w:left w:val="single" w:sz="2" w:space="0" w:color="auto"/>
              <w:bottom w:val="single" w:sz="2" w:space="0" w:color="auto"/>
              <w:right w:val="nil"/>
            </w:tcBorders>
            <w:vAlign w:val="center"/>
          </w:tcPr>
          <w:p w14:paraId="0BCCD8C0" w14:textId="77777777" w:rsidR="00B3744C" w:rsidRDefault="00B3744C">
            <w:pPr>
              <w:pStyle w:val="BodyText"/>
              <w:spacing w:after="0" w:line="256" w:lineRule="auto"/>
              <w:ind w:firstLine="720"/>
              <w:jc w:val="center"/>
              <w:rPr>
                <w:b/>
                <w:lang w:val="mk-MK" w:eastAsia="en-GB"/>
              </w:rPr>
            </w:pPr>
          </w:p>
        </w:tc>
      </w:tr>
      <w:tr w:rsidR="00B3744C" w14:paraId="379B3964" w14:textId="77777777" w:rsidTr="00B3744C">
        <w:trPr>
          <w:cantSplit/>
        </w:trPr>
        <w:tc>
          <w:tcPr>
            <w:tcW w:w="1791" w:type="dxa"/>
            <w:tcBorders>
              <w:top w:val="single" w:sz="2" w:space="0" w:color="auto"/>
              <w:left w:val="nil"/>
              <w:bottom w:val="single" w:sz="2" w:space="0" w:color="auto"/>
              <w:right w:val="single" w:sz="2" w:space="0" w:color="auto"/>
            </w:tcBorders>
            <w:hideMark/>
          </w:tcPr>
          <w:p w14:paraId="4A7DD7D1" w14:textId="77777777" w:rsidR="00B3744C" w:rsidRDefault="00B3744C">
            <w:pPr>
              <w:jc w:val="center"/>
              <w:rPr>
                <w:sz w:val="20"/>
                <w:szCs w:val="20"/>
                <w:lang w:val="mk-MK"/>
              </w:rPr>
            </w:pPr>
            <w:r>
              <w:rPr>
                <w:sz w:val="20"/>
                <w:szCs w:val="20"/>
                <w:lang w:val="mk-MK"/>
              </w:rPr>
              <w:t>(1)</w:t>
            </w:r>
          </w:p>
        </w:tc>
        <w:tc>
          <w:tcPr>
            <w:tcW w:w="2977" w:type="dxa"/>
            <w:tcBorders>
              <w:top w:val="single" w:sz="2" w:space="0" w:color="auto"/>
              <w:left w:val="single" w:sz="2" w:space="0" w:color="auto"/>
              <w:bottom w:val="single" w:sz="2" w:space="0" w:color="auto"/>
              <w:right w:val="single" w:sz="2" w:space="0" w:color="auto"/>
            </w:tcBorders>
            <w:hideMark/>
          </w:tcPr>
          <w:p w14:paraId="58CD4B2F" w14:textId="77777777" w:rsidR="00B3744C" w:rsidRDefault="00B3744C">
            <w:pPr>
              <w:pStyle w:val="BodyText"/>
              <w:spacing w:after="0" w:line="256" w:lineRule="auto"/>
              <w:ind w:firstLine="720"/>
              <w:jc w:val="center"/>
              <w:rPr>
                <w:lang w:val="mk-MK" w:eastAsia="en-GB"/>
              </w:rPr>
            </w:pPr>
            <w:r>
              <w:rPr>
                <w:lang w:val="mk-MK" w:eastAsia="en-GB"/>
              </w:rPr>
              <w:t>(2)</w:t>
            </w:r>
          </w:p>
        </w:tc>
        <w:tc>
          <w:tcPr>
            <w:tcW w:w="3544" w:type="dxa"/>
            <w:tcBorders>
              <w:top w:val="single" w:sz="2" w:space="0" w:color="auto"/>
              <w:left w:val="single" w:sz="2" w:space="0" w:color="auto"/>
              <w:bottom w:val="single" w:sz="2" w:space="0" w:color="auto"/>
              <w:right w:val="single" w:sz="2" w:space="0" w:color="auto"/>
            </w:tcBorders>
            <w:hideMark/>
          </w:tcPr>
          <w:p w14:paraId="56CA373E" w14:textId="77777777" w:rsidR="00B3744C" w:rsidRDefault="00B3744C">
            <w:pPr>
              <w:pStyle w:val="BodyText"/>
              <w:spacing w:after="0" w:line="256" w:lineRule="auto"/>
              <w:ind w:firstLine="34"/>
              <w:jc w:val="center"/>
              <w:rPr>
                <w:lang w:val="mk-MK" w:eastAsia="en-GB"/>
              </w:rPr>
            </w:pPr>
            <w:r>
              <w:rPr>
                <w:lang w:val="mk-MK" w:eastAsia="en-GB"/>
              </w:rPr>
              <w:t>(3)</w:t>
            </w:r>
          </w:p>
        </w:tc>
        <w:tc>
          <w:tcPr>
            <w:tcW w:w="567" w:type="dxa"/>
            <w:tcBorders>
              <w:top w:val="single" w:sz="2" w:space="0" w:color="auto"/>
              <w:left w:val="single" w:sz="2" w:space="0" w:color="auto"/>
              <w:bottom w:val="single" w:sz="2" w:space="0" w:color="auto"/>
              <w:right w:val="nil"/>
            </w:tcBorders>
          </w:tcPr>
          <w:p w14:paraId="26B63851" w14:textId="77777777" w:rsidR="00B3744C" w:rsidRDefault="00B3744C">
            <w:pPr>
              <w:pStyle w:val="BodyText"/>
              <w:spacing w:after="0" w:line="256" w:lineRule="auto"/>
              <w:ind w:firstLine="720"/>
              <w:jc w:val="center"/>
              <w:rPr>
                <w:lang w:val="mk-MK" w:eastAsia="en-GB"/>
              </w:rPr>
            </w:pPr>
          </w:p>
        </w:tc>
      </w:tr>
      <w:tr w:rsidR="00B3744C" w14:paraId="6E669BD6" w14:textId="77777777" w:rsidTr="00B3744C">
        <w:trPr>
          <w:cantSplit/>
        </w:trPr>
        <w:tc>
          <w:tcPr>
            <w:tcW w:w="1791" w:type="dxa"/>
            <w:tcBorders>
              <w:top w:val="single" w:sz="2" w:space="0" w:color="auto"/>
              <w:left w:val="nil"/>
              <w:bottom w:val="single" w:sz="2" w:space="0" w:color="auto"/>
              <w:right w:val="single" w:sz="2" w:space="0" w:color="auto"/>
            </w:tcBorders>
            <w:hideMark/>
          </w:tcPr>
          <w:p w14:paraId="58F5937C" w14:textId="77777777" w:rsidR="00B3744C" w:rsidRDefault="00B3744C">
            <w:pPr>
              <w:rPr>
                <w:sz w:val="20"/>
                <w:szCs w:val="20"/>
                <w:lang w:val="mk-MK"/>
              </w:rPr>
            </w:pPr>
            <w:r>
              <w:rPr>
                <w:sz w:val="20"/>
                <w:szCs w:val="20"/>
                <w:lang w:val="mk-MK"/>
              </w:rPr>
              <w:t>ATPL(</w:t>
            </w:r>
            <w:r>
              <w:rPr>
                <w:sz w:val="20"/>
                <w:szCs w:val="20"/>
              </w:rPr>
              <w:t>H</w:t>
            </w:r>
            <w:r>
              <w:rPr>
                <w:sz w:val="20"/>
                <w:szCs w:val="20"/>
                <w:lang w:val="mk-MK"/>
              </w:rPr>
              <w:t xml:space="preserve">) важечко </w:t>
            </w:r>
            <w:r>
              <w:rPr>
                <w:sz w:val="20"/>
                <w:szCs w:val="20"/>
              </w:rPr>
              <w:t>IR</w:t>
            </w:r>
          </w:p>
        </w:tc>
        <w:tc>
          <w:tcPr>
            <w:tcW w:w="2977" w:type="dxa"/>
            <w:tcBorders>
              <w:top w:val="single" w:sz="2" w:space="0" w:color="auto"/>
              <w:left w:val="single" w:sz="2" w:space="0" w:color="auto"/>
              <w:bottom w:val="single" w:sz="2" w:space="0" w:color="auto"/>
              <w:right w:val="single" w:sz="2" w:space="0" w:color="auto"/>
            </w:tcBorders>
            <w:hideMark/>
          </w:tcPr>
          <w:p w14:paraId="6027D3F0" w14:textId="77777777" w:rsidR="00B3744C" w:rsidRDefault="00B3744C">
            <w:pPr>
              <w:pStyle w:val="BodyText"/>
              <w:spacing w:after="0" w:line="256" w:lineRule="auto"/>
              <w:rPr>
                <w:lang w:val="mk-MK" w:eastAsia="en-GB"/>
              </w:rPr>
            </w:pPr>
            <w:r>
              <w:rPr>
                <w:lang w:val="mk-MK" w:eastAsia="en-GB"/>
              </w:rPr>
              <w:t>&gt;1000 часа како PIC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72FA7A7F" w14:textId="77777777" w:rsidR="00B3744C" w:rsidRDefault="00B3744C">
            <w:pPr>
              <w:pStyle w:val="BodyText"/>
              <w:spacing w:after="0" w:line="256" w:lineRule="auto"/>
              <w:ind w:firstLine="34"/>
              <w:rPr>
                <w:lang w:val="mk-MK" w:eastAsia="en-GB"/>
              </w:rPr>
            </w:pPr>
            <w:r>
              <w:rPr>
                <w:lang w:val="mk-MK" w:eastAsia="en-GB"/>
              </w:rPr>
              <w:t>Летање во јавен воздушен сообраќај на хеликоптери со повеќе пилоти, како PIC на VFR и IFR летови</w:t>
            </w:r>
          </w:p>
        </w:tc>
        <w:tc>
          <w:tcPr>
            <w:tcW w:w="567" w:type="dxa"/>
            <w:tcBorders>
              <w:top w:val="single" w:sz="2" w:space="0" w:color="auto"/>
              <w:left w:val="single" w:sz="2" w:space="0" w:color="auto"/>
              <w:bottom w:val="single" w:sz="2" w:space="0" w:color="auto"/>
              <w:right w:val="nil"/>
            </w:tcBorders>
            <w:hideMark/>
          </w:tcPr>
          <w:p w14:paraId="0E3A51F3" w14:textId="77777777" w:rsidR="00B3744C" w:rsidRDefault="00B3744C">
            <w:pPr>
              <w:jc w:val="center"/>
              <w:rPr>
                <w:sz w:val="20"/>
                <w:szCs w:val="20"/>
                <w:lang w:val="mk-MK"/>
              </w:rPr>
            </w:pPr>
            <w:r>
              <w:rPr>
                <w:sz w:val="20"/>
                <w:szCs w:val="20"/>
                <w:lang w:val="mk-MK"/>
              </w:rPr>
              <w:t>(а)</w:t>
            </w:r>
          </w:p>
        </w:tc>
      </w:tr>
      <w:tr w:rsidR="00B3744C" w14:paraId="2050C6CC" w14:textId="77777777" w:rsidTr="00B3744C">
        <w:trPr>
          <w:cantSplit/>
        </w:trPr>
        <w:tc>
          <w:tcPr>
            <w:tcW w:w="1791" w:type="dxa"/>
            <w:tcBorders>
              <w:top w:val="single" w:sz="2" w:space="0" w:color="auto"/>
              <w:left w:val="nil"/>
              <w:bottom w:val="single" w:sz="2" w:space="0" w:color="auto"/>
              <w:right w:val="single" w:sz="2" w:space="0" w:color="auto"/>
            </w:tcBorders>
            <w:hideMark/>
          </w:tcPr>
          <w:p w14:paraId="7175424C" w14:textId="77777777" w:rsidR="00B3744C" w:rsidRDefault="00B3744C">
            <w:pPr>
              <w:rPr>
                <w:sz w:val="20"/>
                <w:szCs w:val="20"/>
                <w:lang w:val="mk-MK"/>
              </w:rPr>
            </w:pPr>
            <w:r>
              <w:rPr>
                <w:sz w:val="20"/>
                <w:szCs w:val="20"/>
                <w:lang w:val="mk-MK"/>
              </w:rPr>
              <w:t>ATPL(H) без права за IR</w:t>
            </w:r>
          </w:p>
        </w:tc>
        <w:tc>
          <w:tcPr>
            <w:tcW w:w="2977" w:type="dxa"/>
            <w:tcBorders>
              <w:top w:val="single" w:sz="2" w:space="0" w:color="auto"/>
              <w:left w:val="single" w:sz="2" w:space="0" w:color="auto"/>
              <w:bottom w:val="single" w:sz="2" w:space="0" w:color="auto"/>
              <w:right w:val="single" w:sz="2" w:space="0" w:color="auto"/>
            </w:tcBorders>
            <w:hideMark/>
          </w:tcPr>
          <w:p w14:paraId="3A7D4AA1" w14:textId="77777777" w:rsidR="00B3744C" w:rsidRDefault="00B3744C">
            <w:pPr>
              <w:pStyle w:val="BodyText"/>
              <w:spacing w:after="0" w:line="256" w:lineRule="auto"/>
              <w:rPr>
                <w:lang w:val="mk-MK" w:eastAsia="en-GB"/>
              </w:rPr>
            </w:pPr>
            <w:r>
              <w:rPr>
                <w:lang w:val="mk-MK" w:eastAsia="en-GB"/>
              </w:rPr>
              <w:t>&gt;1000 часа како PIC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73A4E76A" w14:textId="77777777" w:rsidR="00B3744C" w:rsidRDefault="00B3744C">
            <w:pPr>
              <w:pStyle w:val="BodyText"/>
              <w:spacing w:after="0" w:line="256" w:lineRule="auto"/>
              <w:ind w:firstLine="34"/>
              <w:rPr>
                <w:lang w:val="mk-MK" w:eastAsia="en-GB"/>
              </w:rPr>
            </w:pPr>
            <w:r>
              <w:rPr>
                <w:lang w:val="mk-MK" w:eastAsia="en-GB"/>
              </w:rPr>
              <w:t xml:space="preserve">Летање во јавен воздушен сообраќај на хеликоптери со повеќе пилоти, во својство на PIC на VFR летови </w:t>
            </w:r>
          </w:p>
        </w:tc>
        <w:tc>
          <w:tcPr>
            <w:tcW w:w="567" w:type="dxa"/>
            <w:tcBorders>
              <w:top w:val="single" w:sz="2" w:space="0" w:color="auto"/>
              <w:left w:val="single" w:sz="2" w:space="0" w:color="auto"/>
              <w:bottom w:val="single" w:sz="2" w:space="0" w:color="auto"/>
              <w:right w:val="nil"/>
            </w:tcBorders>
            <w:hideMark/>
          </w:tcPr>
          <w:p w14:paraId="184EC10D" w14:textId="77777777" w:rsidR="00B3744C" w:rsidRDefault="00B3744C">
            <w:pPr>
              <w:jc w:val="center"/>
              <w:rPr>
                <w:sz w:val="20"/>
                <w:szCs w:val="20"/>
                <w:lang w:val="mk-MK"/>
              </w:rPr>
            </w:pPr>
            <w:r>
              <w:rPr>
                <w:sz w:val="20"/>
                <w:szCs w:val="20"/>
                <w:lang w:val="mk-MK"/>
              </w:rPr>
              <w:t>(б)</w:t>
            </w:r>
          </w:p>
        </w:tc>
      </w:tr>
      <w:tr w:rsidR="00B3744C" w14:paraId="4A50AACE" w14:textId="77777777" w:rsidTr="00B3744C">
        <w:trPr>
          <w:cantSplit/>
        </w:trPr>
        <w:tc>
          <w:tcPr>
            <w:tcW w:w="1791" w:type="dxa"/>
            <w:tcBorders>
              <w:top w:val="single" w:sz="2" w:space="0" w:color="auto"/>
              <w:left w:val="nil"/>
              <w:bottom w:val="single" w:sz="2" w:space="0" w:color="auto"/>
              <w:right w:val="single" w:sz="2" w:space="0" w:color="auto"/>
            </w:tcBorders>
            <w:hideMark/>
          </w:tcPr>
          <w:p w14:paraId="55E746FE" w14:textId="77777777" w:rsidR="00B3744C" w:rsidRDefault="00B3744C">
            <w:pPr>
              <w:rPr>
                <w:sz w:val="20"/>
                <w:szCs w:val="20"/>
                <w:lang w:val="mk-MK"/>
              </w:rPr>
            </w:pPr>
            <w:r>
              <w:rPr>
                <w:sz w:val="20"/>
                <w:szCs w:val="20"/>
                <w:lang w:val="mk-MK"/>
              </w:rPr>
              <w:t>ATPL(</w:t>
            </w:r>
            <w:r>
              <w:rPr>
                <w:sz w:val="20"/>
                <w:szCs w:val="20"/>
              </w:rPr>
              <w:t>H</w:t>
            </w:r>
            <w:r>
              <w:rPr>
                <w:sz w:val="20"/>
                <w:szCs w:val="20"/>
                <w:lang w:val="mk-MK"/>
              </w:rPr>
              <w:t xml:space="preserve">) важечко </w:t>
            </w:r>
            <w:r>
              <w:rPr>
                <w:sz w:val="20"/>
                <w:szCs w:val="20"/>
              </w:rPr>
              <w:t>IR</w:t>
            </w:r>
          </w:p>
        </w:tc>
        <w:tc>
          <w:tcPr>
            <w:tcW w:w="2977" w:type="dxa"/>
            <w:tcBorders>
              <w:top w:val="single" w:sz="2" w:space="0" w:color="auto"/>
              <w:left w:val="single" w:sz="2" w:space="0" w:color="auto"/>
              <w:bottom w:val="single" w:sz="2" w:space="0" w:color="auto"/>
              <w:right w:val="single" w:sz="2" w:space="0" w:color="auto"/>
            </w:tcBorders>
            <w:hideMark/>
          </w:tcPr>
          <w:p w14:paraId="249B51AC" w14:textId="77777777" w:rsidR="00B3744C" w:rsidRDefault="00B3744C">
            <w:pPr>
              <w:pStyle w:val="BodyText"/>
              <w:spacing w:after="0" w:line="256" w:lineRule="auto"/>
              <w:rPr>
                <w:lang w:val="mk-MK" w:eastAsia="en-GB"/>
              </w:rPr>
            </w:pPr>
            <w:r>
              <w:rPr>
                <w:lang w:val="mk-MK" w:eastAsia="en-GB"/>
              </w:rPr>
              <w:t>&gt;1000 часа како пилот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7598ED53" w14:textId="77777777" w:rsidR="00B3744C" w:rsidRDefault="00B3744C">
            <w:pPr>
              <w:pStyle w:val="BodyText"/>
              <w:spacing w:after="0" w:line="256" w:lineRule="auto"/>
              <w:ind w:firstLine="34"/>
              <w:rPr>
                <w:lang w:val="mk-MK" w:eastAsia="en-GB"/>
              </w:rPr>
            </w:pPr>
            <w:r>
              <w:rPr>
                <w:lang w:val="mk-MK" w:eastAsia="en-GB"/>
              </w:rPr>
              <w:t>Летање во јавен воздушен сообраќај на хеликоптери со повеќе пилоти, во својство на копилот на VFR и IFR летови</w:t>
            </w:r>
          </w:p>
        </w:tc>
        <w:tc>
          <w:tcPr>
            <w:tcW w:w="567" w:type="dxa"/>
            <w:tcBorders>
              <w:top w:val="single" w:sz="2" w:space="0" w:color="auto"/>
              <w:left w:val="single" w:sz="2" w:space="0" w:color="auto"/>
              <w:bottom w:val="single" w:sz="2" w:space="0" w:color="auto"/>
              <w:right w:val="nil"/>
            </w:tcBorders>
            <w:hideMark/>
          </w:tcPr>
          <w:p w14:paraId="06D5920D" w14:textId="77777777" w:rsidR="00B3744C" w:rsidRDefault="00B3744C">
            <w:pPr>
              <w:jc w:val="center"/>
              <w:rPr>
                <w:sz w:val="20"/>
                <w:szCs w:val="20"/>
                <w:lang w:val="mk-MK"/>
              </w:rPr>
            </w:pPr>
            <w:r>
              <w:rPr>
                <w:sz w:val="20"/>
                <w:szCs w:val="20"/>
                <w:lang w:val="mk-MK"/>
              </w:rPr>
              <w:t>(в)</w:t>
            </w:r>
          </w:p>
        </w:tc>
      </w:tr>
      <w:tr w:rsidR="00B3744C" w14:paraId="445BB6F5" w14:textId="77777777" w:rsidTr="00B3744C">
        <w:trPr>
          <w:cantSplit/>
        </w:trPr>
        <w:tc>
          <w:tcPr>
            <w:tcW w:w="1791" w:type="dxa"/>
            <w:tcBorders>
              <w:top w:val="single" w:sz="2" w:space="0" w:color="auto"/>
              <w:left w:val="nil"/>
              <w:bottom w:val="single" w:sz="2" w:space="0" w:color="auto"/>
              <w:right w:val="single" w:sz="2" w:space="0" w:color="auto"/>
            </w:tcBorders>
            <w:hideMark/>
          </w:tcPr>
          <w:p w14:paraId="13B56F84" w14:textId="77777777" w:rsidR="00B3744C" w:rsidRDefault="00B3744C">
            <w:pPr>
              <w:rPr>
                <w:sz w:val="20"/>
                <w:szCs w:val="20"/>
                <w:lang w:val="mk-MK"/>
              </w:rPr>
            </w:pPr>
            <w:r>
              <w:rPr>
                <w:sz w:val="20"/>
                <w:szCs w:val="20"/>
                <w:lang w:val="mk-MK"/>
              </w:rPr>
              <w:t>ATPL(H) без права за IR</w:t>
            </w:r>
          </w:p>
        </w:tc>
        <w:tc>
          <w:tcPr>
            <w:tcW w:w="2977" w:type="dxa"/>
            <w:tcBorders>
              <w:top w:val="single" w:sz="2" w:space="0" w:color="auto"/>
              <w:left w:val="single" w:sz="2" w:space="0" w:color="auto"/>
              <w:bottom w:val="single" w:sz="2" w:space="0" w:color="auto"/>
              <w:right w:val="single" w:sz="2" w:space="0" w:color="auto"/>
            </w:tcBorders>
            <w:hideMark/>
          </w:tcPr>
          <w:p w14:paraId="3283C3CA" w14:textId="77777777" w:rsidR="00B3744C" w:rsidRDefault="00B3744C">
            <w:pPr>
              <w:pStyle w:val="BodyText"/>
              <w:spacing w:after="0" w:line="256" w:lineRule="auto"/>
              <w:rPr>
                <w:lang w:val="mk-MK" w:eastAsia="en-GB"/>
              </w:rPr>
            </w:pPr>
            <w:r>
              <w:rPr>
                <w:lang w:val="mk-MK" w:eastAsia="en-GB"/>
              </w:rPr>
              <w:t>&gt;1000 часа како пилот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03FAF600" w14:textId="77777777" w:rsidR="00B3744C" w:rsidRDefault="00B3744C">
            <w:pPr>
              <w:pStyle w:val="BodyText"/>
              <w:spacing w:after="0" w:line="256" w:lineRule="auto"/>
              <w:ind w:firstLine="34"/>
              <w:rPr>
                <w:lang w:val="mk-MK" w:eastAsia="en-GB"/>
              </w:rPr>
            </w:pPr>
            <w:r>
              <w:rPr>
                <w:lang w:val="mk-MK" w:eastAsia="en-GB"/>
              </w:rPr>
              <w:t xml:space="preserve">Летање во јавен воздушен сообраќај на хеликоптери со повеќе пилоти, како копилот на VFR летови </w:t>
            </w:r>
          </w:p>
        </w:tc>
        <w:tc>
          <w:tcPr>
            <w:tcW w:w="567" w:type="dxa"/>
            <w:tcBorders>
              <w:top w:val="single" w:sz="2" w:space="0" w:color="auto"/>
              <w:left w:val="single" w:sz="2" w:space="0" w:color="auto"/>
              <w:bottom w:val="single" w:sz="2" w:space="0" w:color="auto"/>
              <w:right w:val="nil"/>
            </w:tcBorders>
            <w:hideMark/>
          </w:tcPr>
          <w:p w14:paraId="4DBC1AC4" w14:textId="77777777" w:rsidR="00B3744C" w:rsidRDefault="00B3744C">
            <w:pPr>
              <w:jc w:val="center"/>
              <w:rPr>
                <w:sz w:val="20"/>
                <w:szCs w:val="20"/>
              </w:rPr>
            </w:pPr>
            <w:r>
              <w:rPr>
                <w:sz w:val="20"/>
                <w:szCs w:val="20"/>
              </w:rPr>
              <w:t>(</w:t>
            </w:r>
            <w:r>
              <w:rPr>
                <w:sz w:val="20"/>
                <w:szCs w:val="20"/>
                <w:lang w:val="mk-MK"/>
              </w:rPr>
              <w:t>г</w:t>
            </w:r>
            <w:r>
              <w:rPr>
                <w:sz w:val="20"/>
                <w:szCs w:val="20"/>
              </w:rPr>
              <w:t>)</w:t>
            </w:r>
          </w:p>
        </w:tc>
      </w:tr>
      <w:tr w:rsidR="00B3744C" w14:paraId="7BD2FBC6" w14:textId="77777777" w:rsidTr="00B3744C">
        <w:trPr>
          <w:cantSplit/>
        </w:trPr>
        <w:tc>
          <w:tcPr>
            <w:tcW w:w="1791" w:type="dxa"/>
            <w:tcBorders>
              <w:top w:val="single" w:sz="2" w:space="0" w:color="auto"/>
              <w:left w:val="nil"/>
              <w:bottom w:val="single" w:sz="2" w:space="0" w:color="auto"/>
              <w:right w:val="single" w:sz="2" w:space="0" w:color="auto"/>
            </w:tcBorders>
            <w:hideMark/>
          </w:tcPr>
          <w:p w14:paraId="0D86A21C" w14:textId="77777777" w:rsidR="00B3744C" w:rsidRDefault="00B3744C">
            <w:pPr>
              <w:pStyle w:val="Header"/>
              <w:spacing w:line="256" w:lineRule="auto"/>
              <w:rPr>
                <w:lang w:val="mk-MK"/>
              </w:rPr>
            </w:pPr>
            <w:r>
              <w:rPr>
                <w:lang w:val="mk-MK"/>
              </w:rPr>
              <w:t>CPL(H)/IR*</w:t>
            </w:r>
          </w:p>
        </w:tc>
        <w:tc>
          <w:tcPr>
            <w:tcW w:w="2977" w:type="dxa"/>
            <w:tcBorders>
              <w:top w:val="single" w:sz="2" w:space="0" w:color="auto"/>
              <w:left w:val="single" w:sz="2" w:space="0" w:color="auto"/>
              <w:bottom w:val="single" w:sz="2" w:space="0" w:color="auto"/>
              <w:right w:val="single" w:sz="2" w:space="0" w:color="auto"/>
            </w:tcBorders>
            <w:hideMark/>
          </w:tcPr>
          <w:p w14:paraId="0105BC21" w14:textId="77777777" w:rsidR="00B3744C" w:rsidRDefault="00B3744C">
            <w:pPr>
              <w:pStyle w:val="BodyText"/>
              <w:spacing w:after="0" w:line="256" w:lineRule="auto"/>
              <w:rPr>
                <w:lang w:val="mk-MK" w:eastAsia="en-GB"/>
              </w:rPr>
            </w:pPr>
            <w:r>
              <w:rPr>
                <w:lang w:val="mk-MK" w:eastAsia="en-GB"/>
              </w:rPr>
              <w:t>&gt;1000 часа како пилот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540EFB0E" w14:textId="77777777" w:rsidR="00B3744C" w:rsidRDefault="00B3744C">
            <w:pPr>
              <w:pStyle w:val="BodyText"/>
              <w:spacing w:after="0" w:line="256" w:lineRule="auto"/>
              <w:ind w:firstLine="34"/>
              <w:rPr>
                <w:lang w:val="mk-MK" w:eastAsia="en-GB"/>
              </w:rPr>
            </w:pPr>
            <w:r>
              <w:rPr>
                <w:lang w:val="mk-MK" w:eastAsia="en-GB"/>
              </w:rPr>
              <w:t>Летање во јавен воздушен сообраќај на хеликоптери со повеќе пилоти, како копилот</w:t>
            </w:r>
          </w:p>
        </w:tc>
        <w:tc>
          <w:tcPr>
            <w:tcW w:w="567" w:type="dxa"/>
            <w:tcBorders>
              <w:top w:val="single" w:sz="2" w:space="0" w:color="auto"/>
              <w:left w:val="single" w:sz="2" w:space="0" w:color="auto"/>
              <w:bottom w:val="single" w:sz="2" w:space="0" w:color="auto"/>
              <w:right w:val="nil"/>
            </w:tcBorders>
            <w:hideMark/>
          </w:tcPr>
          <w:p w14:paraId="5DC22359" w14:textId="77777777" w:rsidR="00B3744C" w:rsidRDefault="00B3744C">
            <w:pPr>
              <w:jc w:val="center"/>
              <w:rPr>
                <w:sz w:val="20"/>
                <w:szCs w:val="20"/>
              </w:rPr>
            </w:pPr>
            <w:r>
              <w:rPr>
                <w:sz w:val="20"/>
                <w:szCs w:val="20"/>
                <w:lang w:val="mk-MK"/>
              </w:rPr>
              <w:t>(д</w:t>
            </w:r>
            <w:r>
              <w:rPr>
                <w:sz w:val="20"/>
                <w:szCs w:val="20"/>
              </w:rPr>
              <w:t>)</w:t>
            </w:r>
          </w:p>
        </w:tc>
      </w:tr>
      <w:tr w:rsidR="00B3744C" w14:paraId="766E7836" w14:textId="77777777" w:rsidTr="00B3744C">
        <w:trPr>
          <w:cantSplit/>
        </w:trPr>
        <w:tc>
          <w:tcPr>
            <w:tcW w:w="1791" w:type="dxa"/>
            <w:tcBorders>
              <w:top w:val="single" w:sz="2" w:space="0" w:color="auto"/>
              <w:left w:val="nil"/>
              <w:bottom w:val="single" w:sz="2" w:space="0" w:color="auto"/>
              <w:right w:val="single" w:sz="2" w:space="0" w:color="auto"/>
            </w:tcBorders>
            <w:hideMark/>
          </w:tcPr>
          <w:p w14:paraId="6811D117" w14:textId="77777777" w:rsidR="00B3744C" w:rsidRDefault="00B3744C">
            <w:pPr>
              <w:pStyle w:val="Header"/>
              <w:spacing w:line="256" w:lineRule="auto"/>
              <w:rPr>
                <w:lang w:val="mk-MK"/>
              </w:rPr>
            </w:pPr>
            <w:r>
              <w:rPr>
                <w:lang w:val="mk-MK"/>
              </w:rPr>
              <w:t>CPL(H)/IR</w:t>
            </w:r>
          </w:p>
        </w:tc>
        <w:tc>
          <w:tcPr>
            <w:tcW w:w="2977" w:type="dxa"/>
            <w:tcBorders>
              <w:top w:val="single" w:sz="2" w:space="0" w:color="auto"/>
              <w:left w:val="single" w:sz="2" w:space="0" w:color="auto"/>
              <w:bottom w:val="single" w:sz="2" w:space="0" w:color="auto"/>
              <w:right w:val="single" w:sz="2" w:space="0" w:color="auto"/>
            </w:tcBorders>
            <w:hideMark/>
          </w:tcPr>
          <w:p w14:paraId="0E8F4A6E" w14:textId="77777777" w:rsidR="00B3744C" w:rsidRDefault="00B3744C">
            <w:pPr>
              <w:pStyle w:val="BodyText"/>
              <w:spacing w:after="0" w:line="256" w:lineRule="auto"/>
              <w:rPr>
                <w:lang w:val="mk-MK" w:eastAsia="en-GB"/>
              </w:rPr>
            </w:pPr>
            <w:r>
              <w:rPr>
                <w:lang w:val="mk-MK" w:eastAsia="en-GB"/>
              </w:rPr>
              <w:t>&gt;1000 часа како PIC во јавен воздушен сообраќај, после стекнување на IR</w:t>
            </w:r>
          </w:p>
        </w:tc>
        <w:tc>
          <w:tcPr>
            <w:tcW w:w="3544" w:type="dxa"/>
            <w:tcBorders>
              <w:top w:val="single" w:sz="2" w:space="0" w:color="auto"/>
              <w:left w:val="single" w:sz="2" w:space="0" w:color="auto"/>
              <w:bottom w:val="single" w:sz="2" w:space="0" w:color="auto"/>
              <w:right w:val="single" w:sz="2" w:space="0" w:color="auto"/>
            </w:tcBorders>
            <w:hideMark/>
          </w:tcPr>
          <w:p w14:paraId="2A272718" w14:textId="77777777" w:rsidR="00B3744C" w:rsidRDefault="00B3744C">
            <w:pPr>
              <w:pStyle w:val="BodyText"/>
              <w:spacing w:after="0" w:line="256" w:lineRule="auto"/>
              <w:ind w:firstLine="34"/>
              <w:rPr>
                <w:lang w:val="mk-MK" w:eastAsia="en-GB"/>
              </w:rPr>
            </w:pPr>
            <w:r>
              <w:rPr>
                <w:lang w:val="mk-MK" w:eastAsia="en-GB"/>
              </w:rPr>
              <w:t>Летање во јавен воздушен сообраќај на хеликоптери со еден пилот, како PIC</w:t>
            </w:r>
          </w:p>
        </w:tc>
        <w:tc>
          <w:tcPr>
            <w:tcW w:w="567" w:type="dxa"/>
            <w:tcBorders>
              <w:top w:val="single" w:sz="2" w:space="0" w:color="auto"/>
              <w:left w:val="single" w:sz="2" w:space="0" w:color="auto"/>
              <w:bottom w:val="single" w:sz="2" w:space="0" w:color="auto"/>
              <w:right w:val="nil"/>
            </w:tcBorders>
            <w:hideMark/>
          </w:tcPr>
          <w:p w14:paraId="3B1381FC" w14:textId="77777777" w:rsidR="00B3744C" w:rsidRDefault="00B3744C">
            <w:pPr>
              <w:jc w:val="center"/>
              <w:rPr>
                <w:sz w:val="20"/>
                <w:szCs w:val="20"/>
              </w:rPr>
            </w:pPr>
            <w:r>
              <w:rPr>
                <w:sz w:val="20"/>
                <w:szCs w:val="20"/>
                <w:lang w:val="mk-MK"/>
              </w:rPr>
              <w:t>(ѓ</w:t>
            </w:r>
            <w:r>
              <w:rPr>
                <w:sz w:val="20"/>
                <w:szCs w:val="20"/>
              </w:rPr>
              <w:t>)</w:t>
            </w:r>
          </w:p>
        </w:tc>
      </w:tr>
      <w:tr w:rsidR="00B3744C" w14:paraId="4584B293" w14:textId="77777777" w:rsidTr="00B3744C">
        <w:trPr>
          <w:cantSplit/>
        </w:trPr>
        <w:tc>
          <w:tcPr>
            <w:tcW w:w="1791" w:type="dxa"/>
            <w:tcBorders>
              <w:top w:val="single" w:sz="2" w:space="0" w:color="auto"/>
              <w:left w:val="nil"/>
              <w:bottom w:val="single" w:sz="2" w:space="0" w:color="auto"/>
              <w:right w:val="single" w:sz="2" w:space="0" w:color="auto"/>
            </w:tcBorders>
            <w:hideMark/>
          </w:tcPr>
          <w:p w14:paraId="07069D64" w14:textId="77777777" w:rsidR="00B3744C" w:rsidRDefault="00B3744C">
            <w:pPr>
              <w:rPr>
                <w:sz w:val="20"/>
                <w:szCs w:val="20"/>
                <w:lang w:val="mk-MK"/>
              </w:rPr>
            </w:pPr>
            <w:r>
              <w:rPr>
                <w:sz w:val="20"/>
                <w:szCs w:val="20"/>
                <w:lang w:val="mk-MK"/>
              </w:rPr>
              <w:t>ATPL(H) со или без права за IR, CPL(H)/IR, CPL(H)</w:t>
            </w:r>
          </w:p>
        </w:tc>
        <w:tc>
          <w:tcPr>
            <w:tcW w:w="2977" w:type="dxa"/>
            <w:tcBorders>
              <w:top w:val="single" w:sz="2" w:space="0" w:color="auto"/>
              <w:left w:val="single" w:sz="2" w:space="0" w:color="auto"/>
              <w:bottom w:val="single" w:sz="2" w:space="0" w:color="auto"/>
              <w:right w:val="single" w:sz="2" w:space="0" w:color="auto"/>
            </w:tcBorders>
            <w:hideMark/>
          </w:tcPr>
          <w:p w14:paraId="23D0BCDA" w14:textId="77777777" w:rsidR="00B3744C" w:rsidRDefault="00B3744C">
            <w:pPr>
              <w:pStyle w:val="BodyText"/>
              <w:spacing w:after="0" w:line="256" w:lineRule="auto"/>
              <w:rPr>
                <w:lang w:val="mk-MK" w:eastAsia="en-GB"/>
              </w:rPr>
            </w:pPr>
            <w:r>
              <w:rPr>
                <w:lang w:val="mk-MK" w:eastAsia="en-GB"/>
              </w:rPr>
              <w:t>&gt;700 часа на хеликоптери, различни од оние со уверение согласно CS–27/29 или еквивалент, вклучувајќи и 200 часа на активности во својство за кое се бара валидација и 50 часа во тоа својство во последните 12 месеци.</w:t>
            </w:r>
          </w:p>
        </w:tc>
        <w:tc>
          <w:tcPr>
            <w:tcW w:w="3544" w:type="dxa"/>
            <w:tcBorders>
              <w:top w:val="single" w:sz="2" w:space="0" w:color="auto"/>
              <w:left w:val="single" w:sz="2" w:space="0" w:color="auto"/>
              <w:bottom w:val="single" w:sz="2" w:space="0" w:color="auto"/>
              <w:right w:val="single" w:sz="2" w:space="0" w:color="auto"/>
            </w:tcBorders>
            <w:hideMark/>
          </w:tcPr>
          <w:p w14:paraId="19E9C187" w14:textId="77777777" w:rsidR="00B3744C" w:rsidRDefault="00B3744C">
            <w:pPr>
              <w:pStyle w:val="BodyText"/>
              <w:spacing w:after="0" w:line="256" w:lineRule="auto"/>
              <w:ind w:firstLine="34"/>
              <w:rPr>
                <w:lang w:val="mk-MK" w:eastAsia="en-GB"/>
              </w:rPr>
            </w:pPr>
            <w:r>
              <w:rPr>
                <w:lang w:val="mk-MK" w:eastAsia="en-GB"/>
              </w:rPr>
              <w:t>Користење на правата на хеликоптери за време на летови кои не се јавен воздушен превоз</w:t>
            </w:r>
          </w:p>
        </w:tc>
        <w:tc>
          <w:tcPr>
            <w:tcW w:w="567" w:type="dxa"/>
            <w:tcBorders>
              <w:top w:val="single" w:sz="2" w:space="0" w:color="auto"/>
              <w:left w:val="single" w:sz="2" w:space="0" w:color="auto"/>
              <w:bottom w:val="single" w:sz="2" w:space="0" w:color="auto"/>
              <w:right w:val="nil"/>
            </w:tcBorders>
            <w:hideMark/>
          </w:tcPr>
          <w:p w14:paraId="37B212B6" w14:textId="77777777" w:rsidR="00B3744C" w:rsidRDefault="00B3744C">
            <w:pPr>
              <w:jc w:val="center"/>
              <w:rPr>
                <w:sz w:val="20"/>
                <w:szCs w:val="20"/>
                <w:lang w:val="mk-MK"/>
              </w:rPr>
            </w:pPr>
            <w:r>
              <w:rPr>
                <w:sz w:val="20"/>
                <w:szCs w:val="20"/>
                <w:lang w:val="mk-MK"/>
              </w:rPr>
              <w:t>(е)</w:t>
            </w:r>
          </w:p>
        </w:tc>
      </w:tr>
      <w:tr w:rsidR="00B3744C" w14:paraId="7CE470A9" w14:textId="77777777" w:rsidTr="00B3744C">
        <w:trPr>
          <w:cantSplit/>
        </w:trPr>
        <w:tc>
          <w:tcPr>
            <w:tcW w:w="8879" w:type="dxa"/>
            <w:gridSpan w:val="4"/>
            <w:tcBorders>
              <w:top w:val="single" w:sz="2" w:space="0" w:color="auto"/>
              <w:left w:val="nil"/>
              <w:bottom w:val="single" w:sz="2" w:space="0" w:color="auto"/>
              <w:right w:val="nil"/>
            </w:tcBorders>
            <w:hideMark/>
          </w:tcPr>
          <w:p w14:paraId="0EC37ECE" w14:textId="77777777" w:rsidR="00B3744C" w:rsidRDefault="00B3744C">
            <w:pPr>
              <w:tabs>
                <w:tab w:val="left" w:pos="280"/>
              </w:tabs>
              <w:ind w:left="266" w:hanging="266"/>
              <w:rPr>
                <w:sz w:val="20"/>
                <w:szCs w:val="20"/>
                <w:lang w:val="mk-MK"/>
              </w:rPr>
            </w:pPr>
            <w:r>
              <w:rPr>
                <w:bCs/>
                <w:sz w:val="20"/>
                <w:szCs w:val="20"/>
                <w:lang w:val="mk-MK"/>
              </w:rPr>
              <w:lastRenderedPageBreak/>
              <w:t>(*)</w:t>
            </w:r>
            <w:r>
              <w:rPr>
                <w:bCs/>
                <w:sz w:val="20"/>
                <w:szCs w:val="20"/>
                <w:lang w:val="mk-MK"/>
              </w:rPr>
              <w:tab/>
              <w:t>Имателите на CPL(H)/IR дозволи за хеликоптери со повеќе пилоти мора да покажат ниво на знаење потребно за ICAO ATPL(H) пред да се изврши валидација на истите</w:t>
            </w:r>
          </w:p>
        </w:tc>
      </w:tr>
    </w:tbl>
    <w:p w14:paraId="62C2FCB4" w14:textId="77777777" w:rsidR="00B3744C" w:rsidRDefault="00B3744C" w:rsidP="00B3744C">
      <w:pPr>
        <w:pStyle w:val="BodyText"/>
        <w:spacing w:after="0"/>
        <w:ind w:right="-624"/>
        <w:jc w:val="both"/>
        <w:rPr>
          <w:bCs/>
          <w:lang w:val="mk-MK"/>
        </w:rPr>
      </w:pPr>
    </w:p>
    <w:p w14:paraId="6D656239" w14:textId="77777777" w:rsidR="00B3744C" w:rsidRDefault="00B3744C" w:rsidP="00B3744C">
      <w:pPr>
        <w:shd w:val="clear" w:color="auto" w:fill="FFFFFF"/>
        <w:spacing w:after="0"/>
        <w:ind w:left="426" w:right="-621"/>
        <w:jc w:val="both"/>
        <w:rPr>
          <w:b/>
          <w:sz w:val="20"/>
          <w:szCs w:val="20"/>
          <w:lang w:val="mk-MK"/>
        </w:rPr>
      </w:pPr>
      <w:r>
        <w:rPr>
          <w:b/>
          <w:sz w:val="20"/>
          <w:szCs w:val="20"/>
          <w:lang w:val="mk-MK"/>
        </w:rPr>
        <w:t>Дозволи на пилоти за некомерцијални активности со</w:t>
      </w:r>
    </w:p>
    <w:p w14:paraId="657626EE" w14:textId="77777777" w:rsidR="00B3744C" w:rsidRDefault="00B3744C" w:rsidP="00B3744C">
      <w:pPr>
        <w:shd w:val="clear" w:color="auto" w:fill="FFFFFF"/>
        <w:spacing w:after="0"/>
        <w:ind w:left="426" w:right="-621"/>
        <w:jc w:val="both"/>
        <w:rPr>
          <w:b/>
          <w:sz w:val="20"/>
          <w:szCs w:val="20"/>
          <w:lang w:val="mk-MK"/>
        </w:rPr>
      </w:pPr>
      <w:r>
        <w:rPr>
          <w:b/>
          <w:sz w:val="20"/>
          <w:szCs w:val="20"/>
          <w:lang w:val="mk-MK"/>
        </w:rPr>
        <w:t>овластување за летање по инструменти</w:t>
      </w:r>
    </w:p>
    <w:p w14:paraId="00C06CFB" w14:textId="77777777" w:rsidR="00B3744C" w:rsidRDefault="00B3744C" w:rsidP="00B3744C">
      <w:pPr>
        <w:shd w:val="clear" w:color="auto" w:fill="FFFFFF"/>
        <w:spacing w:after="0"/>
        <w:ind w:right="-621"/>
        <w:jc w:val="both"/>
        <w:rPr>
          <w:sz w:val="20"/>
          <w:szCs w:val="20"/>
          <w:lang w:val="mk-MK"/>
        </w:rPr>
      </w:pPr>
    </w:p>
    <w:p w14:paraId="7121779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4.</w:t>
      </w:r>
      <w:r>
        <w:rPr>
          <w:sz w:val="20"/>
          <w:szCs w:val="20"/>
          <w:lang w:val="mk-MK"/>
        </w:rPr>
        <w:tab/>
        <w:t>Во случај на дозволи на приватен пилот со овластување за летање по инструменти, или CPL и ATPL со овластување за летање по инструменти, кога пилотот планира да ги користи правата на приватен пилот, имателот мора да ги исполни следните услови:</w:t>
      </w:r>
    </w:p>
    <w:p w14:paraId="2BF64569" w14:textId="77777777" w:rsidR="00B3744C" w:rsidRDefault="00B3744C" w:rsidP="00B3744C">
      <w:pPr>
        <w:shd w:val="clear" w:color="auto" w:fill="FFFFFF"/>
        <w:spacing w:after="0"/>
        <w:ind w:left="426" w:right="-621" w:hanging="426"/>
        <w:jc w:val="both"/>
        <w:rPr>
          <w:sz w:val="20"/>
          <w:szCs w:val="20"/>
          <w:lang w:val="mk-MK"/>
        </w:rPr>
      </w:pPr>
    </w:p>
    <w:p w14:paraId="21D192E8" w14:textId="77777777" w:rsidR="00B3744C" w:rsidRDefault="00B3744C" w:rsidP="00B3744C">
      <w:pPr>
        <w:pStyle w:val="BodyText"/>
        <w:spacing w:after="0"/>
        <w:ind w:left="709" w:right="-624" w:hanging="349"/>
        <w:jc w:val="both"/>
        <w:rPr>
          <w:lang w:val="mk-MK"/>
        </w:rPr>
      </w:pPr>
      <w:r>
        <w:rPr>
          <w:lang w:val="mk-MK"/>
        </w:rPr>
        <w:t>(a)</w:t>
      </w:r>
      <w:r>
        <w:rPr>
          <w:lang w:val="mk-MK"/>
        </w:rPr>
        <w:tab/>
        <w:t>да го положи испитот по практичната оспособеност за стекнување на овластување за летање по инструменти и за овластувања за тип или класа соодветни на правата од дозволата која се поседува, согласно Додаток 7 и Додаток 9 од Дел–FCL;</w:t>
      </w:r>
    </w:p>
    <w:p w14:paraId="7FFD85E0" w14:textId="77777777" w:rsidR="00B3744C" w:rsidRDefault="00B3744C" w:rsidP="00B3744C">
      <w:pPr>
        <w:shd w:val="clear" w:color="auto" w:fill="FFFFFF"/>
        <w:spacing w:after="0"/>
        <w:ind w:left="426" w:right="-621" w:hanging="426"/>
        <w:jc w:val="both"/>
        <w:rPr>
          <w:sz w:val="20"/>
          <w:szCs w:val="20"/>
          <w:lang w:val="mk-MK"/>
        </w:rPr>
      </w:pPr>
    </w:p>
    <w:p w14:paraId="3C05DA09" w14:textId="77777777" w:rsidR="00B3744C" w:rsidRDefault="00B3744C" w:rsidP="00B3744C">
      <w:pPr>
        <w:pStyle w:val="BodyText"/>
        <w:spacing w:after="0"/>
        <w:ind w:left="709" w:right="-624" w:hanging="349"/>
        <w:jc w:val="both"/>
        <w:rPr>
          <w:lang w:val="mk-MK"/>
        </w:rPr>
      </w:pPr>
      <w:r>
        <w:rPr>
          <w:lang w:val="mk-MK"/>
        </w:rPr>
        <w:t>(б)</w:t>
      </w:r>
      <w:r>
        <w:rPr>
          <w:lang w:val="mk-MK"/>
        </w:rPr>
        <w:tab/>
        <w:t>да покаже пред надлежниот орган задоволително познавање на воздухопловните прописи, воздухопловните ознаки за временските услови, планирање на лет и перформанси (IR) и човечки можности;</w:t>
      </w:r>
    </w:p>
    <w:p w14:paraId="478A6841" w14:textId="77777777" w:rsidR="00B3744C" w:rsidRDefault="00B3744C" w:rsidP="00B3744C">
      <w:pPr>
        <w:pStyle w:val="BodyText"/>
        <w:tabs>
          <w:tab w:val="left" w:pos="360"/>
        </w:tabs>
        <w:spacing w:after="0"/>
        <w:ind w:right="-621"/>
        <w:jc w:val="both"/>
        <w:rPr>
          <w:lang w:val="mk-MK"/>
        </w:rPr>
      </w:pPr>
    </w:p>
    <w:p w14:paraId="23CE6F6A" w14:textId="77777777" w:rsidR="00B3744C" w:rsidRDefault="00B3744C" w:rsidP="00B3744C">
      <w:pPr>
        <w:pStyle w:val="BodyText"/>
        <w:spacing w:after="0"/>
        <w:ind w:right="-624" w:firstLine="360"/>
        <w:jc w:val="both"/>
        <w:rPr>
          <w:lang w:val="mk-MK"/>
        </w:rPr>
      </w:pPr>
      <w:r>
        <w:rPr>
          <w:lang w:val="mk-MK"/>
        </w:rPr>
        <w:t>(в)</w:t>
      </w:r>
      <w:r>
        <w:rPr>
          <w:lang w:val="mk-MK"/>
        </w:rPr>
        <w:tab/>
        <w:t>да покаже знаење по англиски јазик согласно FCL.055;</w:t>
      </w:r>
    </w:p>
    <w:p w14:paraId="4194FB44" w14:textId="77777777" w:rsidR="00B3744C" w:rsidRDefault="00B3744C" w:rsidP="00B3744C">
      <w:pPr>
        <w:pStyle w:val="BodyText"/>
        <w:spacing w:after="0"/>
        <w:ind w:right="-621"/>
        <w:jc w:val="both"/>
        <w:rPr>
          <w:lang w:val="mk-MK"/>
        </w:rPr>
      </w:pPr>
    </w:p>
    <w:p w14:paraId="0B783DAB" w14:textId="77777777" w:rsidR="00B3744C" w:rsidRDefault="00B3744C" w:rsidP="00B3744C">
      <w:pPr>
        <w:pStyle w:val="BodyText"/>
        <w:spacing w:after="0"/>
        <w:ind w:left="709" w:right="-624" w:hanging="349"/>
        <w:jc w:val="both"/>
        <w:rPr>
          <w:lang w:val="mk-MK"/>
        </w:rPr>
      </w:pPr>
      <w:r>
        <w:rPr>
          <w:lang w:val="mk-MK"/>
        </w:rPr>
        <w:t>(г)</w:t>
      </w:r>
      <w:r>
        <w:rPr>
          <w:lang w:val="mk-MK"/>
        </w:rPr>
        <w:tab/>
        <w:t>да поседува важечко лекарско уверение – најмалку класа 2, издадено согласно Анекс 1 кон Чикашката конвенција;</w:t>
      </w:r>
    </w:p>
    <w:p w14:paraId="1EE2740F" w14:textId="77777777" w:rsidR="00B3744C" w:rsidRDefault="00B3744C" w:rsidP="00B3744C">
      <w:pPr>
        <w:pStyle w:val="BodyText"/>
        <w:spacing w:after="0"/>
        <w:ind w:right="-621"/>
        <w:jc w:val="both"/>
        <w:rPr>
          <w:lang w:val="mk-MK"/>
        </w:rPr>
      </w:pPr>
    </w:p>
    <w:p w14:paraId="708B19FF" w14:textId="77777777" w:rsidR="00B3744C" w:rsidRDefault="00B3744C" w:rsidP="00B3744C">
      <w:pPr>
        <w:pStyle w:val="BodyText"/>
        <w:spacing w:after="0"/>
        <w:ind w:left="709" w:right="-624" w:hanging="349"/>
        <w:jc w:val="both"/>
        <w:rPr>
          <w:lang w:val="mk-MK"/>
        </w:rPr>
      </w:pPr>
      <w:r>
        <w:rPr>
          <w:lang w:val="mk-MK"/>
        </w:rPr>
        <w:t>(д)</w:t>
      </w:r>
      <w:r>
        <w:rPr>
          <w:lang w:val="mk-MK"/>
        </w:rPr>
        <w:tab/>
        <w:t xml:space="preserve">да ги исполни условите за потребно искуство од најмалку 100 часа време на летање по инструменти во својство на </w:t>
      </w:r>
      <w:r>
        <w:rPr>
          <w:bCs/>
          <w:color w:val="000000"/>
          <w:lang w:val="mk-MK"/>
        </w:rPr>
        <w:t>PIC</w:t>
      </w:r>
      <w:r>
        <w:rPr>
          <w:lang w:val="mk-MK"/>
        </w:rPr>
        <w:t xml:space="preserve"> на соодветната категорија на воздухоплов.</w:t>
      </w:r>
    </w:p>
    <w:p w14:paraId="23712E78" w14:textId="77777777" w:rsidR="00B3744C" w:rsidRDefault="00B3744C" w:rsidP="00B3744C">
      <w:pPr>
        <w:pStyle w:val="BodyText"/>
        <w:spacing w:after="0"/>
        <w:ind w:right="-621"/>
        <w:jc w:val="both"/>
        <w:rPr>
          <w:lang w:val="mk-MK"/>
        </w:rPr>
      </w:pPr>
    </w:p>
    <w:p w14:paraId="48107B8C" w14:textId="77777777" w:rsidR="00B3744C" w:rsidRDefault="00B3744C" w:rsidP="00B3744C">
      <w:pPr>
        <w:pStyle w:val="BodyText"/>
        <w:spacing w:after="0"/>
        <w:ind w:right="-621"/>
        <w:jc w:val="both"/>
        <w:rPr>
          <w:lang w:val="mk-MK"/>
        </w:rPr>
      </w:pPr>
    </w:p>
    <w:p w14:paraId="3B608E6A" w14:textId="77777777" w:rsidR="00B3744C" w:rsidRDefault="00B3744C" w:rsidP="00B3744C">
      <w:pPr>
        <w:shd w:val="clear" w:color="auto" w:fill="FFFFFF"/>
        <w:spacing w:after="0"/>
        <w:ind w:left="426" w:right="-621"/>
        <w:jc w:val="both"/>
        <w:rPr>
          <w:b/>
          <w:sz w:val="20"/>
          <w:szCs w:val="20"/>
          <w:lang w:val="mk-MK"/>
        </w:rPr>
      </w:pPr>
      <w:r>
        <w:rPr>
          <w:b/>
          <w:sz w:val="20"/>
          <w:szCs w:val="20"/>
          <w:lang w:val="mk-MK"/>
        </w:rPr>
        <w:t xml:space="preserve">Дозволи на пилоти за некомерцијални активности </w:t>
      </w:r>
    </w:p>
    <w:p w14:paraId="02444936" w14:textId="77777777" w:rsidR="00B3744C" w:rsidRDefault="00B3744C" w:rsidP="00B3744C">
      <w:pPr>
        <w:shd w:val="clear" w:color="auto" w:fill="FFFFFF"/>
        <w:spacing w:after="0"/>
        <w:ind w:left="426" w:right="-621"/>
        <w:jc w:val="both"/>
        <w:rPr>
          <w:b/>
          <w:sz w:val="20"/>
          <w:szCs w:val="20"/>
          <w:lang w:val="mk-MK"/>
        </w:rPr>
      </w:pPr>
      <w:r>
        <w:rPr>
          <w:b/>
          <w:sz w:val="20"/>
          <w:szCs w:val="20"/>
          <w:lang w:val="mk-MK"/>
        </w:rPr>
        <w:t>без овластување за летање по инструменти</w:t>
      </w:r>
    </w:p>
    <w:p w14:paraId="10B941C9" w14:textId="77777777" w:rsidR="00B3744C" w:rsidRDefault="00B3744C" w:rsidP="00B3744C">
      <w:pPr>
        <w:shd w:val="clear" w:color="auto" w:fill="FFFFFF"/>
        <w:spacing w:after="0"/>
        <w:ind w:right="-621"/>
        <w:jc w:val="both"/>
        <w:rPr>
          <w:sz w:val="20"/>
          <w:szCs w:val="20"/>
          <w:lang w:val="mk-MK"/>
        </w:rPr>
      </w:pPr>
    </w:p>
    <w:p w14:paraId="2E1D731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5.</w:t>
      </w:r>
      <w:r>
        <w:rPr>
          <w:sz w:val="20"/>
          <w:szCs w:val="20"/>
          <w:lang w:val="mk-MK"/>
        </w:rPr>
        <w:tab/>
        <w:t>Во случај на дозволи на приватен пилот, или CPL и ATPL без овластување за летање по инструменти, кога пилотот планира да ги користи правата на приватен пилот, имателот мора да ги исполни следните услови:</w:t>
      </w:r>
    </w:p>
    <w:p w14:paraId="3AD53D9B" w14:textId="77777777" w:rsidR="00B3744C" w:rsidRDefault="00B3744C" w:rsidP="00B3744C">
      <w:pPr>
        <w:shd w:val="clear" w:color="auto" w:fill="FFFFFF"/>
        <w:spacing w:after="0"/>
        <w:ind w:left="426" w:right="-621" w:hanging="426"/>
        <w:jc w:val="both"/>
        <w:rPr>
          <w:sz w:val="20"/>
          <w:szCs w:val="20"/>
          <w:lang w:val="mk-MK"/>
        </w:rPr>
      </w:pPr>
    </w:p>
    <w:p w14:paraId="21A92DA4" w14:textId="77777777" w:rsidR="00B3744C" w:rsidRDefault="00B3744C" w:rsidP="00B3744C">
      <w:pPr>
        <w:pStyle w:val="BodyText"/>
        <w:spacing w:after="0"/>
        <w:ind w:left="709" w:right="-624" w:hanging="349"/>
        <w:jc w:val="both"/>
        <w:rPr>
          <w:lang w:val="mk-MK"/>
        </w:rPr>
      </w:pPr>
      <w:r>
        <w:rPr>
          <w:lang w:val="mk-MK"/>
        </w:rPr>
        <w:t>(a)</w:t>
      </w:r>
      <w:r>
        <w:rPr>
          <w:lang w:val="mk-MK"/>
        </w:rPr>
        <w:tab/>
        <w:t>да покаже дека поседува знаење од предметите воздухопловни прописи и човечки можности;</w:t>
      </w:r>
    </w:p>
    <w:p w14:paraId="7248A73F" w14:textId="77777777" w:rsidR="00B3744C" w:rsidRDefault="00B3744C" w:rsidP="00B3744C">
      <w:pPr>
        <w:shd w:val="clear" w:color="auto" w:fill="FFFFFF"/>
        <w:spacing w:after="0"/>
        <w:ind w:left="426" w:right="-621" w:hanging="426"/>
        <w:jc w:val="both"/>
        <w:rPr>
          <w:sz w:val="20"/>
          <w:szCs w:val="20"/>
          <w:lang w:val="mk-MK"/>
        </w:rPr>
      </w:pPr>
    </w:p>
    <w:p w14:paraId="6844FE57" w14:textId="77777777" w:rsidR="00B3744C" w:rsidRDefault="00B3744C" w:rsidP="00B3744C">
      <w:pPr>
        <w:pStyle w:val="BodyText"/>
        <w:spacing w:after="0"/>
        <w:ind w:left="709" w:right="-624" w:hanging="349"/>
        <w:jc w:val="both"/>
        <w:rPr>
          <w:lang w:val="mk-MK"/>
        </w:rPr>
      </w:pPr>
      <w:r>
        <w:rPr>
          <w:lang w:val="mk-MK"/>
        </w:rPr>
        <w:t>(б)</w:t>
      </w:r>
      <w:r>
        <w:rPr>
          <w:lang w:val="mk-MK"/>
        </w:rPr>
        <w:tab/>
        <w:t>да го положи испитот по практичната оспособеност за стекнување на PPL, како што е наведено во Дел–FCL;</w:t>
      </w:r>
    </w:p>
    <w:p w14:paraId="39DE4385" w14:textId="77777777" w:rsidR="00B3744C" w:rsidRDefault="00B3744C" w:rsidP="00B3744C">
      <w:pPr>
        <w:pStyle w:val="BodyText"/>
        <w:tabs>
          <w:tab w:val="left" w:pos="360"/>
        </w:tabs>
        <w:spacing w:after="0"/>
        <w:ind w:right="-621"/>
        <w:jc w:val="both"/>
        <w:rPr>
          <w:lang w:val="mk-MK"/>
        </w:rPr>
      </w:pPr>
    </w:p>
    <w:p w14:paraId="1ED11F15" w14:textId="77777777" w:rsidR="00B3744C" w:rsidRDefault="00B3744C" w:rsidP="00B3744C">
      <w:pPr>
        <w:pStyle w:val="BodyText"/>
        <w:spacing w:after="0"/>
        <w:ind w:left="709" w:right="-624" w:hanging="349"/>
        <w:jc w:val="both"/>
        <w:rPr>
          <w:lang w:val="mk-MK"/>
        </w:rPr>
      </w:pPr>
      <w:r>
        <w:rPr>
          <w:lang w:val="mk-MK"/>
        </w:rPr>
        <w:t>(в)</w:t>
      </w:r>
      <w:r>
        <w:rPr>
          <w:lang w:val="mk-MK"/>
        </w:rPr>
        <w:tab/>
        <w:t>да ги исполни односните услови од Дел–FCL за издавање на овластување за тип или класа соодветни на правата од дозволата што се поседува;</w:t>
      </w:r>
    </w:p>
    <w:p w14:paraId="57A23355" w14:textId="77777777" w:rsidR="00B3744C" w:rsidRDefault="00B3744C" w:rsidP="00B3744C">
      <w:pPr>
        <w:pStyle w:val="BodyText"/>
        <w:tabs>
          <w:tab w:val="left" w:pos="360"/>
        </w:tabs>
        <w:spacing w:after="0"/>
        <w:ind w:right="-621"/>
        <w:jc w:val="both"/>
        <w:rPr>
          <w:lang w:val="mk-MK"/>
        </w:rPr>
      </w:pPr>
    </w:p>
    <w:p w14:paraId="04982165" w14:textId="77777777" w:rsidR="00B3744C" w:rsidRDefault="00B3744C" w:rsidP="00B3744C">
      <w:pPr>
        <w:pStyle w:val="BodyText"/>
        <w:spacing w:after="0"/>
        <w:ind w:left="709" w:right="-624" w:hanging="349"/>
        <w:jc w:val="both"/>
        <w:rPr>
          <w:lang w:val="mk-MK"/>
        </w:rPr>
      </w:pPr>
      <w:r>
        <w:rPr>
          <w:lang w:val="mk-MK"/>
        </w:rPr>
        <w:t>(г)</w:t>
      </w:r>
      <w:r>
        <w:rPr>
          <w:lang w:val="mk-MK"/>
        </w:rPr>
        <w:tab/>
        <w:t>да поседува најмалку важечко лекарско уверение – класа 2, издадено согласно Анекс 1 кон Чикашката конвенција;</w:t>
      </w:r>
    </w:p>
    <w:p w14:paraId="5B45C72D" w14:textId="77777777" w:rsidR="00B3744C" w:rsidRDefault="00B3744C" w:rsidP="00B3744C">
      <w:pPr>
        <w:pStyle w:val="BodyText"/>
        <w:tabs>
          <w:tab w:val="left" w:pos="360"/>
        </w:tabs>
        <w:spacing w:after="0"/>
        <w:ind w:right="-621"/>
        <w:jc w:val="both"/>
        <w:rPr>
          <w:lang w:val="mk-MK"/>
        </w:rPr>
      </w:pPr>
    </w:p>
    <w:p w14:paraId="1EF6FEFD" w14:textId="77777777" w:rsidR="00B3744C" w:rsidRDefault="00B3744C" w:rsidP="00B3744C">
      <w:pPr>
        <w:pStyle w:val="BodyText"/>
        <w:spacing w:after="0"/>
        <w:ind w:right="-624" w:firstLine="360"/>
        <w:jc w:val="both"/>
        <w:rPr>
          <w:lang w:val="mk-MK"/>
        </w:rPr>
      </w:pPr>
      <w:r>
        <w:rPr>
          <w:lang w:val="mk-MK"/>
        </w:rPr>
        <w:t>(д)</w:t>
      </w:r>
      <w:r>
        <w:rPr>
          <w:lang w:val="mk-MK"/>
        </w:rPr>
        <w:tab/>
        <w:t>да покаже ниво на знаење на англиски јазик согласно FCL.055;</w:t>
      </w:r>
    </w:p>
    <w:p w14:paraId="04A0EA22" w14:textId="77777777" w:rsidR="00B3744C" w:rsidRDefault="00B3744C" w:rsidP="00B3744C">
      <w:pPr>
        <w:pStyle w:val="BodyText"/>
        <w:spacing w:after="0"/>
        <w:ind w:right="-621"/>
        <w:jc w:val="both"/>
        <w:rPr>
          <w:lang w:val="mk-MK"/>
        </w:rPr>
      </w:pPr>
    </w:p>
    <w:p w14:paraId="2C42D300" w14:textId="77777777" w:rsidR="00B3744C" w:rsidRDefault="00B3744C" w:rsidP="00B3744C">
      <w:pPr>
        <w:pStyle w:val="BodyText"/>
        <w:spacing w:after="0"/>
        <w:ind w:left="709" w:right="-624" w:hanging="349"/>
        <w:jc w:val="both"/>
        <w:rPr>
          <w:lang w:val="mk-MK"/>
        </w:rPr>
      </w:pPr>
      <w:r>
        <w:rPr>
          <w:lang w:val="mk-MK"/>
        </w:rPr>
        <w:t>(ѓ)</w:t>
      </w:r>
      <w:r>
        <w:rPr>
          <w:lang w:val="mk-MK"/>
        </w:rPr>
        <w:tab/>
        <w:t>да има искуство од најмалку 100 часа време на летање на соодветната категорија на воздухоплов.</w:t>
      </w:r>
    </w:p>
    <w:p w14:paraId="1AA566C4" w14:textId="77777777" w:rsidR="00B3744C" w:rsidRDefault="00B3744C" w:rsidP="00B3744C">
      <w:pPr>
        <w:pStyle w:val="BodyText"/>
        <w:spacing w:after="0"/>
        <w:ind w:right="-621"/>
        <w:jc w:val="both"/>
        <w:rPr>
          <w:lang w:val="mk-MK"/>
        </w:rPr>
      </w:pPr>
    </w:p>
    <w:p w14:paraId="566436C8" w14:textId="77777777" w:rsidR="00B3744C" w:rsidRDefault="00B3744C" w:rsidP="00B3744C">
      <w:pPr>
        <w:pStyle w:val="BodyText"/>
        <w:spacing w:after="0"/>
        <w:ind w:right="-621"/>
        <w:jc w:val="both"/>
        <w:rPr>
          <w:lang w:val="mk-MK"/>
        </w:rPr>
      </w:pPr>
    </w:p>
    <w:p w14:paraId="5D967EBB" w14:textId="77777777" w:rsidR="00B3744C" w:rsidRDefault="00B3744C" w:rsidP="00B3744C">
      <w:pPr>
        <w:shd w:val="clear" w:color="auto" w:fill="FFFFFF"/>
        <w:spacing w:after="0"/>
        <w:ind w:left="426" w:right="-621"/>
        <w:jc w:val="both"/>
        <w:rPr>
          <w:b/>
          <w:sz w:val="20"/>
          <w:szCs w:val="20"/>
          <w:lang w:val="mk-MK"/>
        </w:rPr>
      </w:pPr>
      <w:r>
        <w:rPr>
          <w:b/>
          <w:sz w:val="20"/>
          <w:szCs w:val="20"/>
          <w:lang w:val="mk-MK"/>
        </w:rPr>
        <w:t>Валидација на дозволи на пилоти за посебни задачи со ограничено времетраење</w:t>
      </w:r>
    </w:p>
    <w:p w14:paraId="7188B13C" w14:textId="77777777" w:rsidR="00B3744C" w:rsidRDefault="00B3744C" w:rsidP="00B3744C">
      <w:pPr>
        <w:shd w:val="clear" w:color="auto" w:fill="FFFFFF"/>
        <w:spacing w:after="0"/>
        <w:ind w:right="-621"/>
        <w:jc w:val="both"/>
        <w:rPr>
          <w:sz w:val="20"/>
          <w:szCs w:val="20"/>
          <w:lang w:val="mk-MK"/>
        </w:rPr>
      </w:pPr>
    </w:p>
    <w:p w14:paraId="24043AD1"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6.</w:t>
      </w:r>
      <w:r>
        <w:rPr>
          <w:sz w:val="20"/>
          <w:szCs w:val="20"/>
          <w:lang w:val="mk-MK"/>
        </w:rPr>
        <w:tab/>
        <w:t>Без оглед на наведеното во одредбите погоре, во случај на летови на производители на воздухоплови, земјите–членки можат да прифатат дозвола од трета земја издадена согласно Анекс 1 кон Чикашката конвенција, најмногу за период од 12 месеци, за посебни задачи со ограничено времетраење, како што е вршење обука за пробни летови при воведување на воздухоплов во употреба, демонстрациони летови, пробни летови и летови за прелет, под услов кандидатот да ги исполнува следните услови:</w:t>
      </w:r>
    </w:p>
    <w:p w14:paraId="51512CAE" w14:textId="77777777" w:rsidR="00B3744C" w:rsidRDefault="00B3744C" w:rsidP="00B3744C">
      <w:pPr>
        <w:shd w:val="clear" w:color="auto" w:fill="FFFFFF"/>
        <w:spacing w:after="0"/>
        <w:ind w:left="426" w:right="-621" w:hanging="426"/>
        <w:jc w:val="both"/>
        <w:rPr>
          <w:sz w:val="20"/>
          <w:szCs w:val="20"/>
          <w:lang w:val="mk-MK"/>
        </w:rPr>
      </w:pPr>
    </w:p>
    <w:p w14:paraId="322BF75D" w14:textId="77777777" w:rsidR="00B3744C" w:rsidRDefault="00B3744C" w:rsidP="00B3744C">
      <w:pPr>
        <w:pStyle w:val="BodyText"/>
        <w:spacing w:after="0"/>
        <w:ind w:left="709" w:right="-624" w:hanging="349"/>
        <w:jc w:val="both"/>
        <w:rPr>
          <w:lang w:val="mk-MK"/>
        </w:rPr>
      </w:pPr>
      <w:r>
        <w:rPr>
          <w:lang w:val="mk-MK"/>
        </w:rPr>
        <w:lastRenderedPageBreak/>
        <w:t>(a)</w:t>
      </w:r>
      <w:r>
        <w:rPr>
          <w:lang w:val="mk-MK"/>
        </w:rPr>
        <w:tab/>
        <w:t>да има соодветна дозвола и лекарско уверение, како и соодветни овластувања или квалификации издадени согласно Анекс 1 кон Чикашката конвенција;</w:t>
      </w:r>
    </w:p>
    <w:p w14:paraId="5BBD70B1" w14:textId="77777777" w:rsidR="00B3744C" w:rsidRDefault="00B3744C" w:rsidP="00B3744C">
      <w:pPr>
        <w:pStyle w:val="BodyText"/>
        <w:spacing w:after="0"/>
        <w:ind w:left="709" w:right="-624" w:hanging="349"/>
        <w:jc w:val="both"/>
        <w:rPr>
          <w:lang w:val="mk-MK"/>
        </w:rPr>
      </w:pPr>
    </w:p>
    <w:p w14:paraId="0D992233" w14:textId="77777777" w:rsidR="00B3744C" w:rsidRDefault="00B3744C" w:rsidP="00B3744C">
      <w:pPr>
        <w:pStyle w:val="BodyText"/>
        <w:spacing w:after="0"/>
        <w:ind w:left="709" w:right="-624" w:hanging="349"/>
        <w:jc w:val="both"/>
        <w:rPr>
          <w:lang w:val="mk-MK"/>
        </w:rPr>
      </w:pPr>
      <w:r>
        <w:rPr>
          <w:lang w:val="mk-MK"/>
        </w:rPr>
        <w:t>(б)</w:t>
      </w:r>
      <w:r>
        <w:rPr>
          <w:lang w:val="mk-MK"/>
        </w:rPr>
        <w:tab/>
        <w:t>да е вработен, директно или индиректно, кај производител на воздухоплови.</w:t>
      </w:r>
    </w:p>
    <w:p w14:paraId="46C1C795" w14:textId="77777777" w:rsidR="00B3744C" w:rsidRDefault="00B3744C" w:rsidP="00B3744C">
      <w:pPr>
        <w:pStyle w:val="BodyText"/>
        <w:tabs>
          <w:tab w:val="left" w:pos="360"/>
        </w:tabs>
        <w:spacing w:after="0"/>
        <w:ind w:right="-621"/>
        <w:jc w:val="both"/>
        <w:rPr>
          <w:lang w:val="mk-MK"/>
        </w:rPr>
      </w:pPr>
    </w:p>
    <w:p w14:paraId="13127CCB" w14:textId="77777777" w:rsidR="00B3744C" w:rsidRDefault="00B3744C" w:rsidP="00B3744C">
      <w:pPr>
        <w:pStyle w:val="BodyText"/>
        <w:spacing w:after="0"/>
        <w:ind w:left="426" w:right="-621"/>
        <w:jc w:val="both"/>
        <w:rPr>
          <w:lang w:val="mk-MK"/>
        </w:rPr>
      </w:pPr>
      <w:r>
        <w:rPr>
          <w:lang w:val="mk-MK"/>
        </w:rPr>
        <w:t>Во овој случај, правата на имателот се ограничуваат на спроведување на обука и пробни летови за прво издавање на овластувања за тип, надзор врз пилотите на операторот на почетно летање на линија, вршење на прелети, почетни летови на линии, демонстрациони или пробни летови.</w:t>
      </w:r>
    </w:p>
    <w:p w14:paraId="474A2D2B" w14:textId="77777777" w:rsidR="00B3744C" w:rsidRDefault="00B3744C" w:rsidP="00B3744C">
      <w:pPr>
        <w:pStyle w:val="BodyText"/>
        <w:spacing w:after="0"/>
        <w:ind w:right="-621"/>
        <w:jc w:val="both"/>
        <w:rPr>
          <w:lang w:val="mk-MK"/>
        </w:rPr>
      </w:pPr>
    </w:p>
    <w:p w14:paraId="03B3B805" w14:textId="77777777" w:rsidR="00B3744C" w:rsidRDefault="00B3744C" w:rsidP="00B3744C">
      <w:pPr>
        <w:pStyle w:val="BodyText"/>
        <w:spacing w:after="0"/>
        <w:ind w:right="-621"/>
        <w:jc w:val="both"/>
        <w:rPr>
          <w:lang w:val="mk-MK"/>
        </w:rPr>
      </w:pPr>
    </w:p>
    <w:p w14:paraId="20A752CA" w14:textId="77777777" w:rsidR="00B3744C" w:rsidRDefault="00B3744C" w:rsidP="00B3744C">
      <w:pPr>
        <w:shd w:val="clear" w:color="auto" w:fill="FFFFFF"/>
        <w:spacing w:after="0"/>
        <w:ind w:left="426" w:right="-621"/>
        <w:jc w:val="center"/>
        <w:rPr>
          <w:sz w:val="20"/>
          <w:szCs w:val="20"/>
          <w:lang w:val="mk-MK"/>
        </w:rPr>
      </w:pPr>
      <w:r>
        <w:rPr>
          <w:sz w:val="20"/>
          <w:szCs w:val="20"/>
          <w:lang w:val="mk-MK"/>
        </w:rPr>
        <w:t>Б. ЗАМЕНА НА ДОЗВОЛИ</w:t>
      </w:r>
    </w:p>
    <w:p w14:paraId="4E1FC0FC" w14:textId="77777777" w:rsidR="00B3744C" w:rsidRDefault="00B3744C" w:rsidP="00B3744C">
      <w:pPr>
        <w:shd w:val="clear" w:color="auto" w:fill="FFFFFF"/>
        <w:tabs>
          <w:tab w:val="left" w:pos="426"/>
        </w:tabs>
        <w:spacing w:after="0"/>
        <w:ind w:left="426" w:right="-621" w:hanging="426"/>
        <w:jc w:val="both"/>
        <w:rPr>
          <w:sz w:val="20"/>
          <w:szCs w:val="20"/>
          <w:lang w:val="mk-MK"/>
        </w:rPr>
      </w:pPr>
    </w:p>
    <w:p w14:paraId="333B66D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1.</w:t>
      </w:r>
      <w:r>
        <w:rPr>
          <w:sz w:val="20"/>
          <w:szCs w:val="20"/>
          <w:lang w:val="mk-MK"/>
        </w:rPr>
        <w:tab/>
        <w:t>PPL/BPL/SPL, CPL или ATPL дозвола издадена од трета земја согласно условите наведени во Анекс 1 кон Чикашката конвенција, надлежниот орган на земја–членка може да ја конвертира во PPL/BPL/SPL со овластување за класа или тип за авиони со еден пилот согласно Дел–FCL.</w:t>
      </w:r>
    </w:p>
    <w:p w14:paraId="08E4A058" w14:textId="77777777" w:rsidR="00B3744C" w:rsidRDefault="00B3744C" w:rsidP="00B3744C">
      <w:pPr>
        <w:shd w:val="clear" w:color="auto" w:fill="FFFFFF"/>
        <w:spacing w:after="0"/>
        <w:ind w:left="426" w:right="-621" w:hanging="426"/>
        <w:jc w:val="both"/>
        <w:rPr>
          <w:sz w:val="20"/>
          <w:szCs w:val="20"/>
          <w:lang w:val="mk-MK"/>
        </w:rPr>
      </w:pPr>
    </w:p>
    <w:p w14:paraId="45E814D4" w14:textId="77777777" w:rsidR="00B3744C" w:rsidRDefault="00B3744C" w:rsidP="00B3744C">
      <w:pPr>
        <w:shd w:val="clear" w:color="auto" w:fill="FFFFFF"/>
        <w:spacing w:after="0"/>
        <w:ind w:left="426" w:right="-621"/>
        <w:jc w:val="both"/>
        <w:rPr>
          <w:sz w:val="20"/>
          <w:szCs w:val="20"/>
          <w:lang w:val="mk-MK"/>
        </w:rPr>
      </w:pPr>
      <w:r>
        <w:rPr>
          <w:sz w:val="20"/>
          <w:szCs w:val="20"/>
          <w:lang w:val="mk-MK"/>
        </w:rPr>
        <w:t>Пилотот поднесува барање до надлежниот орган на земјата–членка во која живее или престојува.</w:t>
      </w:r>
    </w:p>
    <w:p w14:paraId="7373E014" w14:textId="77777777" w:rsidR="00B3744C" w:rsidRDefault="00B3744C" w:rsidP="00B3744C">
      <w:pPr>
        <w:shd w:val="clear" w:color="auto" w:fill="FFFFFF"/>
        <w:spacing w:after="0"/>
        <w:ind w:left="426" w:right="-621" w:hanging="426"/>
        <w:jc w:val="both"/>
        <w:rPr>
          <w:sz w:val="20"/>
          <w:szCs w:val="20"/>
          <w:lang w:val="mk-MK"/>
        </w:rPr>
      </w:pPr>
    </w:p>
    <w:p w14:paraId="3F686204" w14:textId="77777777" w:rsidR="00B3744C" w:rsidRDefault="00B3744C" w:rsidP="00B3744C">
      <w:pPr>
        <w:shd w:val="clear" w:color="auto" w:fill="FFFFFF"/>
        <w:spacing w:after="0"/>
        <w:ind w:left="426" w:right="-621" w:hanging="426"/>
        <w:jc w:val="both"/>
        <w:rPr>
          <w:sz w:val="20"/>
          <w:szCs w:val="20"/>
          <w:lang w:val="mk-MK"/>
        </w:rPr>
      </w:pPr>
      <w:r>
        <w:rPr>
          <w:sz w:val="20"/>
          <w:szCs w:val="20"/>
          <w:lang w:val="mk-MK"/>
        </w:rPr>
        <w:t>2.</w:t>
      </w:r>
      <w:r>
        <w:rPr>
          <w:sz w:val="20"/>
          <w:szCs w:val="20"/>
          <w:lang w:val="mk-MK"/>
        </w:rPr>
        <w:tab/>
        <w:t>Имателот на дозволата мора да се придржува кон следните минимални услови, за соодветната категорија на воздухоплови:</w:t>
      </w:r>
    </w:p>
    <w:p w14:paraId="22850BF2" w14:textId="77777777" w:rsidR="00B3744C" w:rsidRDefault="00B3744C" w:rsidP="00B3744C">
      <w:pPr>
        <w:shd w:val="clear" w:color="auto" w:fill="FFFFFF"/>
        <w:spacing w:after="0"/>
        <w:ind w:left="426" w:right="-621" w:hanging="426"/>
        <w:jc w:val="both"/>
        <w:rPr>
          <w:sz w:val="20"/>
          <w:szCs w:val="20"/>
          <w:lang w:val="mk-MK"/>
        </w:rPr>
      </w:pPr>
    </w:p>
    <w:p w14:paraId="65280A3E" w14:textId="77777777" w:rsidR="00B3744C" w:rsidRDefault="00B3744C" w:rsidP="00B3744C">
      <w:pPr>
        <w:pStyle w:val="BodyText"/>
        <w:spacing w:after="0"/>
        <w:ind w:left="709" w:right="-624" w:hanging="349"/>
        <w:jc w:val="both"/>
        <w:rPr>
          <w:lang w:val="mk-MK"/>
        </w:rPr>
      </w:pPr>
      <w:r>
        <w:rPr>
          <w:lang w:val="mk-MK"/>
        </w:rPr>
        <w:t>(a)</w:t>
      </w:r>
      <w:r>
        <w:rPr>
          <w:lang w:val="mk-MK"/>
        </w:rPr>
        <w:tab/>
        <w:t>да положи писмен испит по предметот воздухопловни прописи и човечки можности;</w:t>
      </w:r>
    </w:p>
    <w:p w14:paraId="4C1DE9BA" w14:textId="77777777" w:rsidR="00B3744C" w:rsidRDefault="00B3744C" w:rsidP="00B3744C">
      <w:pPr>
        <w:shd w:val="clear" w:color="auto" w:fill="FFFFFF"/>
        <w:spacing w:after="0"/>
        <w:ind w:left="426" w:right="-621" w:hanging="426"/>
        <w:jc w:val="both"/>
        <w:rPr>
          <w:sz w:val="20"/>
          <w:szCs w:val="20"/>
          <w:lang w:val="mk-MK"/>
        </w:rPr>
      </w:pPr>
    </w:p>
    <w:p w14:paraId="329C726B" w14:textId="77777777" w:rsidR="00B3744C" w:rsidRDefault="00B3744C" w:rsidP="00B3744C">
      <w:pPr>
        <w:pStyle w:val="BodyText"/>
        <w:spacing w:after="0"/>
        <w:ind w:left="709" w:right="-624" w:hanging="349"/>
        <w:jc w:val="both"/>
        <w:rPr>
          <w:lang w:val="mk-MK"/>
        </w:rPr>
      </w:pPr>
      <w:r>
        <w:rPr>
          <w:lang w:val="mk-MK"/>
        </w:rPr>
        <w:t>(б)</w:t>
      </w:r>
      <w:r>
        <w:rPr>
          <w:lang w:val="mk-MK"/>
        </w:rPr>
        <w:tab/>
        <w:t>да го положи испитот по практична оспособеност за PPL, BPL или SPL, што е соодветно, согласно Дел–FCL;</w:t>
      </w:r>
    </w:p>
    <w:p w14:paraId="36DE314A" w14:textId="77777777" w:rsidR="00B3744C" w:rsidRDefault="00B3744C" w:rsidP="00B3744C">
      <w:pPr>
        <w:shd w:val="clear" w:color="auto" w:fill="FFFFFF"/>
        <w:spacing w:after="0"/>
        <w:ind w:left="426" w:right="-621" w:hanging="426"/>
        <w:jc w:val="both"/>
        <w:rPr>
          <w:sz w:val="20"/>
          <w:szCs w:val="20"/>
          <w:lang w:val="mk-MK"/>
        </w:rPr>
      </w:pPr>
    </w:p>
    <w:p w14:paraId="0515A320" w14:textId="77777777" w:rsidR="00B3744C" w:rsidRDefault="00B3744C" w:rsidP="00B3744C">
      <w:pPr>
        <w:pStyle w:val="BodyText"/>
        <w:spacing w:after="0"/>
        <w:ind w:left="709" w:right="-624" w:hanging="349"/>
        <w:jc w:val="both"/>
        <w:rPr>
          <w:lang w:val="mk-MK"/>
        </w:rPr>
      </w:pPr>
      <w:r>
        <w:rPr>
          <w:lang w:val="mk-MK"/>
        </w:rPr>
        <w:t>(в)</w:t>
      </w:r>
      <w:r>
        <w:rPr>
          <w:lang w:val="mk-MK"/>
        </w:rPr>
        <w:tab/>
        <w:t>да ги исполни условите за издавање на односното овластување за класа или тип, согласно Поддел Ж;</w:t>
      </w:r>
    </w:p>
    <w:p w14:paraId="2A1FC1CB" w14:textId="77777777" w:rsidR="00B3744C" w:rsidRDefault="00B3744C" w:rsidP="00B3744C">
      <w:pPr>
        <w:shd w:val="clear" w:color="auto" w:fill="FFFFFF"/>
        <w:spacing w:after="0"/>
        <w:ind w:left="426" w:right="-621" w:hanging="426"/>
        <w:jc w:val="both"/>
        <w:rPr>
          <w:sz w:val="20"/>
          <w:szCs w:val="20"/>
          <w:lang w:val="mk-MK"/>
        </w:rPr>
      </w:pPr>
    </w:p>
    <w:p w14:paraId="1F5A40F2" w14:textId="77777777" w:rsidR="00B3744C" w:rsidRDefault="00B3744C" w:rsidP="00B3744C">
      <w:pPr>
        <w:pStyle w:val="BodyText"/>
        <w:spacing w:after="0"/>
        <w:ind w:left="709" w:right="-624" w:hanging="349"/>
        <w:jc w:val="both"/>
        <w:rPr>
          <w:lang w:val="mk-MK"/>
        </w:rPr>
      </w:pPr>
      <w:r>
        <w:rPr>
          <w:lang w:val="mk-MK"/>
        </w:rPr>
        <w:t>(г)</w:t>
      </w:r>
      <w:r>
        <w:rPr>
          <w:lang w:val="mk-MK"/>
        </w:rPr>
        <w:tab/>
        <w:t>да поседува најмалку важечко лекарско уверение – класа 2, издадено согласно Дел–Здравствена способност;</w:t>
      </w:r>
    </w:p>
    <w:p w14:paraId="647A403B" w14:textId="77777777" w:rsidR="00B3744C" w:rsidRDefault="00B3744C" w:rsidP="00B3744C">
      <w:pPr>
        <w:shd w:val="clear" w:color="auto" w:fill="FFFFFF"/>
        <w:spacing w:after="0"/>
        <w:ind w:left="426" w:right="-621" w:hanging="426"/>
        <w:jc w:val="both"/>
        <w:rPr>
          <w:sz w:val="20"/>
          <w:szCs w:val="20"/>
          <w:lang w:val="mk-MK"/>
        </w:rPr>
      </w:pPr>
    </w:p>
    <w:p w14:paraId="40FEF9BD" w14:textId="77777777" w:rsidR="00B3744C" w:rsidRDefault="00B3744C" w:rsidP="00B3744C">
      <w:pPr>
        <w:pStyle w:val="BodyText"/>
        <w:spacing w:after="0"/>
        <w:ind w:right="-624" w:firstLine="360"/>
        <w:jc w:val="both"/>
        <w:rPr>
          <w:lang w:val="mk-MK"/>
        </w:rPr>
      </w:pPr>
      <w:r>
        <w:rPr>
          <w:lang w:val="mk-MK"/>
        </w:rPr>
        <w:t>(д)</w:t>
      </w:r>
      <w:r>
        <w:rPr>
          <w:lang w:val="mk-MK"/>
        </w:rPr>
        <w:tab/>
        <w:t>да покаже ниво на знаење на англиски јазик согласно FCL.055;</w:t>
      </w:r>
    </w:p>
    <w:p w14:paraId="10BFAD7E" w14:textId="77777777" w:rsidR="00B3744C" w:rsidRDefault="00B3744C" w:rsidP="00B3744C">
      <w:pPr>
        <w:pStyle w:val="BodyText"/>
        <w:spacing w:after="0"/>
        <w:ind w:right="-621"/>
        <w:jc w:val="both"/>
        <w:rPr>
          <w:lang w:val="mk-MK"/>
        </w:rPr>
      </w:pPr>
    </w:p>
    <w:p w14:paraId="246F687B" w14:textId="77777777" w:rsidR="00B3744C" w:rsidRDefault="00B3744C" w:rsidP="00B3744C">
      <w:pPr>
        <w:pStyle w:val="BodyText"/>
        <w:spacing w:after="0"/>
        <w:ind w:left="709" w:right="-624" w:hanging="349"/>
        <w:jc w:val="both"/>
        <w:rPr>
          <w:lang w:val="mk-MK"/>
        </w:rPr>
      </w:pPr>
      <w:r>
        <w:rPr>
          <w:lang w:val="mk-MK"/>
        </w:rPr>
        <w:t>(ѓ)</w:t>
      </w:r>
      <w:r>
        <w:rPr>
          <w:lang w:val="mk-MK"/>
        </w:rPr>
        <w:tab/>
        <w:t>да оствари најмалку 100 часа време на летање како пилот.</w:t>
      </w:r>
    </w:p>
    <w:p w14:paraId="610808E1" w14:textId="77777777" w:rsidR="00B3744C" w:rsidRDefault="00B3744C" w:rsidP="00B3744C">
      <w:pPr>
        <w:pStyle w:val="BodyText"/>
        <w:spacing w:after="0"/>
        <w:ind w:right="-621"/>
        <w:jc w:val="both"/>
        <w:rPr>
          <w:lang w:val="mk-MK"/>
        </w:rPr>
      </w:pPr>
    </w:p>
    <w:p w14:paraId="0C49838C" w14:textId="77777777" w:rsidR="00B3744C" w:rsidRDefault="00B3744C" w:rsidP="00B3744C">
      <w:pPr>
        <w:shd w:val="clear" w:color="auto" w:fill="FFFFFF"/>
        <w:spacing w:after="0"/>
        <w:ind w:left="426" w:right="-621" w:hanging="426"/>
        <w:jc w:val="both"/>
        <w:rPr>
          <w:sz w:val="20"/>
          <w:szCs w:val="20"/>
          <w:lang w:val="mk-MK"/>
        </w:rPr>
      </w:pPr>
    </w:p>
    <w:p w14:paraId="7B48433C" w14:textId="77777777" w:rsidR="00B3744C" w:rsidRDefault="00B3744C" w:rsidP="00B3744C">
      <w:pPr>
        <w:shd w:val="clear" w:color="auto" w:fill="FFFFFF"/>
        <w:spacing w:after="0"/>
        <w:ind w:left="426" w:right="-621"/>
        <w:jc w:val="center"/>
        <w:rPr>
          <w:sz w:val="20"/>
          <w:szCs w:val="20"/>
          <w:lang w:val="mk-MK"/>
        </w:rPr>
      </w:pPr>
      <w:r>
        <w:rPr>
          <w:sz w:val="20"/>
          <w:szCs w:val="20"/>
          <w:lang w:val="mk-MK"/>
        </w:rPr>
        <w:t>В. ПРИФАЌАЊЕ НА ОВЛАСТУВАЊА ЗА КЛАСА И ТИП</w:t>
      </w:r>
    </w:p>
    <w:p w14:paraId="1E48498A" w14:textId="77777777" w:rsidR="00B3744C" w:rsidRDefault="00B3744C" w:rsidP="00B3744C">
      <w:pPr>
        <w:shd w:val="clear" w:color="auto" w:fill="FFFFFF"/>
        <w:spacing w:after="0"/>
        <w:ind w:left="426" w:right="-621" w:hanging="426"/>
        <w:jc w:val="both"/>
        <w:rPr>
          <w:sz w:val="20"/>
          <w:szCs w:val="20"/>
          <w:lang w:val="mk-MK"/>
        </w:rPr>
      </w:pPr>
    </w:p>
    <w:p w14:paraId="5639E69C" w14:textId="77777777" w:rsidR="00B3744C" w:rsidRDefault="00B3744C" w:rsidP="00B3744C">
      <w:pPr>
        <w:shd w:val="clear" w:color="auto" w:fill="FFFFFF"/>
        <w:spacing w:after="0"/>
        <w:ind w:left="426" w:right="-621" w:hanging="426"/>
        <w:jc w:val="both"/>
        <w:rPr>
          <w:sz w:val="20"/>
          <w:szCs w:val="20"/>
          <w:lang w:val="mk-MK"/>
        </w:rPr>
      </w:pPr>
      <w:r>
        <w:rPr>
          <w:sz w:val="20"/>
          <w:szCs w:val="20"/>
          <w:lang w:val="mk-MK"/>
        </w:rPr>
        <w:t>1.</w:t>
      </w:r>
      <w:r>
        <w:rPr>
          <w:sz w:val="20"/>
          <w:szCs w:val="20"/>
          <w:lang w:val="mk-MK"/>
        </w:rPr>
        <w:tab/>
        <w:t>Важечко овластување за класа или тип кое се содржи во дозвола издадена од трета земја може да се внесе во дозвола согласно Дел–FCL под услов кандидатот:</w:t>
      </w:r>
    </w:p>
    <w:p w14:paraId="0650C059" w14:textId="77777777" w:rsidR="00B3744C" w:rsidRDefault="00B3744C" w:rsidP="00B3744C">
      <w:pPr>
        <w:shd w:val="clear" w:color="auto" w:fill="FFFFFF"/>
        <w:spacing w:after="0"/>
        <w:ind w:left="426" w:right="-621" w:hanging="426"/>
        <w:jc w:val="both"/>
        <w:rPr>
          <w:sz w:val="20"/>
          <w:szCs w:val="20"/>
          <w:lang w:val="mk-MK"/>
        </w:rPr>
      </w:pPr>
    </w:p>
    <w:p w14:paraId="62EFC95B" w14:textId="77777777" w:rsidR="00B3744C" w:rsidRDefault="00B3744C" w:rsidP="00B3744C">
      <w:pPr>
        <w:pStyle w:val="BodyText"/>
        <w:spacing w:after="0"/>
        <w:ind w:left="709" w:right="-624" w:hanging="349"/>
        <w:jc w:val="both"/>
        <w:rPr>
          <w:lang w:val="mk-MK"/>
        </w:rPr>
      </w:pPr>
      <w:r>
        <w:rPr>
          <w:lang w:val="mk-MK"/>
        </w:rPr>
        <w:t>(a)</w:t>
      </w:r>
      <w:r>
        <w:rPr>
          <w:lang w:val="mk-MK"/>
        </w:rPr>
        <w:tab/>
        <w:t>да ги исполнува условите и предусловите за искуство за стекнување на соодветното овластување за тип или класа согласно Дел–FCL;</w:t>
      </w:r>
    </w:p>
    <w:p w14:paraId="240C9CA6" w14:textId="77777777" w:rsidR="00B3744C" w:rsidRDefault="00B3744C" w:rsidP="00B3744C">
      <w:pPr>
        <w:shd w:val="clear" w:color="auto" w:fill="FFFFFF"/>
        <w:spacing w:after="0"/>
        <w:ind w:left="426" w:right="-621" w:hanging="426"/>
        <w:jc w:val="both"/>
        <w:rPr>
          <w:sz w:val="20"/>
          <w:szCs w:val="20"/>
          <w:lang w:val="mk-MK"/>
        </w:rPr>
      </w:pPr>
    </w:p>
    <w:p w14:paraId="12E2580F" w14:textId="77777777" w:rsidR="00B3744C" w:rsidRDefault="00B3744C" w:rsidP="00B3744C">
      <w:pPr>
        <w:pStyle w:val="BodyText"/>
        <w:spacing w:after="0"/>
        <w:ind w:left="709" w:right="-624" w:hanging="349"/>
        <w:jc w:val="both"/>
        <w:rPr>
          <w:lang w:val="mk-MK"/>
        </w:rPr>
      </w:pPr>
      <w:r>
        <w:rPr>
          <w:lang w:val="mk-MK"/>
        </w:rPr>
        <w:t>(б)</w:t>
      </w:r>
      <w:r>
        <w:rPr>
          <w:lang w:val="mk-MK"/>
        </w:rPr>
        <w:tab/>
        <w:t>да го положи соодветниот испит по практична оспособеност за стекнување на односното овластување за тип или класа согласно Дел–FCL;</w:t>
      </w:r>
    </w:p>
    <w:p w14:paraId="1059036E" w14:textId="77777777" w:rsidR="00B3744C" w:rsidRDefault="00B3744C" w:rsidP="00B3744C">
      <w:pPr>
        <w:pStyle w:val="BodyText"/>
        <w:tabs>
          <w:tab w:val="left" w:pos="360"/>
        </w:tabs>
        <w:spacing w:after="0"/>
        <w:ind w:right="-621"/>
        <w:jc w:val="both"/>
        <w:rPr>
          <w:lang w:val="mk-MK"/>
        </w:rPr>
      </w:pPr>
    </w:p>
    <w:p w14:paraId="41E54D7B" w14:textId="77777777" w:rsidR="00B3744C" w:rsidRDefault="00B3744C" w:rsidP="00B3744C">
      <w:pPr>
        <w:pStyle w:val="BodyText"/>
        <w:spacing w:after="0"/>
        <w:ind w:left="709" w:right="-624" w:hanging="349"/>
        <w:jc w:val="both"/>
        <w:rPr>
          <w:lang w:val="mk-MK"/>
        </w:rPr>
      </w:pPr>
      <w:r>
        <w:rPr>
          <w:lang w:val="mk-MK"/>
        </w:rPr>
        <w:t>(в)</w:t>
      </w:r>
      <w:r>
        <w:rPr>
          <w:lang w:val="mk-MK"/>
        </w:rPr>
        <w:tab/>
        <w:t>активно да лета;</w:t>
      </w:r>
    </w:p>
    <w:p w14:paraId="14DA3C35" w14:textId="77777777" w:rsidR="00B3744C" w:rsidRDefault="00B3744C" w:rsidP="00B3744C">
      <w:pPr>
        <w:pStyle w:val="BodyText"/>
        <w:tabs>
          <w:tab w:val="left" w:pos="360"/>
        </w:tabs>
        <w:spacing w:after="0"/>
        <w:ind w:right="-621"/>
        <w:jc w:val="both"/>
        <w:rPr>
          <w:lang w:val="mk-MK"/>
        </w:rPr>
      </w:pPr>
    </w:p>
    <w:p w14:paraId="13446C89" w14:textId="77777777" w:rsidR="00B3744C" w:rsidRDefault="00B3744C" w:rsidP="00B3744C">
      <w:pPr>
        <w:pStyle w:val="BodyText"/>
        <w:spacing w:after="0"/>
        <w:ind w:left="709" w:right="-624" w:hanging="349"/>
        <w:jc w:val="both"/>
        <w:rPr>
          <w:lang w:val="mk-MK"/>
        </w:rPr>
      </w:pPr>
      <w:r>
        <w:rPr>
          <w:lang w:val="mk-MK"/>
        </w:rPr>
        <w:t>(г)</w:t>
      </w:r>
      <w:r>
        <w:rPr>
          <w:lang w:val="mk-MK"/>
        </w:rPr>
        <w:tab/>
        <w:t>да има најмалку:</w:t>
      </w:r>
    </w:p>
    <w:p w14:paraId="43048ED9" w14:textId="77777777" w:rsidR="00B3744C" w:rsidRDefault="00B3744C" w:rsidP="00B3744C">
      <w:pPr>
        <w:pStyle w:val="BodyText"/>
        <w:spacing w:after="0"/>
        <w:ind w:right="-621"/>
        <w:jc w:val="both"/>
        <w:rPr>
          <w:lang w:val="mk-MK"/>
        </w:rPr>
      </w:pPr>
    </w:p>
    <w:p w14:paraId="20E8F4D3" w14:textId="77777777" w:rsidR="00B3744C" w:rsidRDefault="00B3744C" w:rsidP="00B3744C">
      <w:pPr>
        <w:pStyle w:val="BodyText"/>
        <w:tabs>
          <w:tab w:val="left" w:pos="1134"/>
        </w:tabs>
        <w:spacing w:after="0"/>
        <w:ind w:left="1134" w:right="-621" w:hanging="425"/>
        <w:jc w:val="both"/>
        <w:rPr>
          <w:lang w:val="mk-MK"/>
        </w:rPr>
      </w:pPr>
      <w:r>
        <w:rPr>
          <w:lang w:val="mk-MK"/>
        </w:rPr>
        <w:t>(i)</w:t>
      </w:r>
      <w:r>
        <w:rPr>
          <w:lang w:val="mk-MK"/>
        </w:rPr>
        <w:tab/>
        <w:t>за овластувања за класа на авион, 100 часа искуство на летање како пилот на таа класа;</w:t>
      </w:r>
    </w:p>
    <w:p w14:paraId="2404FBE6" w14:textId="77777777" w:rsidR="00B3744C" w:rsidRDefault="00B3744C" w:rsidP="00B3744C">
      <w:pPr>
        <w:pStyle w:val="BodyText"/>
        <w:spacing w:after="0"/>
        <w:ind w:right="-624"/>
        <w:jc w:val="both"/>
        <w:rPr>
          <w:lang w:val="mk-MK"/>
        </w:rPr>
      </w:pPr>
    </w:p>
    <w:p w14:paraId="6E4077B3" w14:textId="77777777" w:rsidR="00B3744C" w:rsidRDefault="00B3744C" w:rsidP="00B3744C">
      <w:pPr>
        <w:pStyle w:val="BodyText"/>
        <w:tabs>
          <w:tab w:val="left" w:pos="1134"/>
        </w:tabs>
        <w:spacing w:after="0"/>
        <w:ind w:left="1134" w:right="-621" w:hanging="425"/>
        <w:jc w:val="both"/>
        <w:rPr>
          <w:lang w:val="mk-MK"/>
        </w:rPr>
      </w:pPr>
      <w:r>
        <w:rPr>
          <w:lang w:val="mk-MK"/>
        </w:rPr>
        <w:t>(ii)</w:t>
      </w:r>
      <w:r>
        <w:rPr>
          <w:lang w:val="mk-MK"/>
        </w:rPr>
        <w:tab/>
        <w:t>за овластувања за тип на авион, 500 часа искуство на летање како пилот на тој тип;</w:t>
      </w:r>
    </w:p>
    <w:p w14:paraId="3A3D035E" w14:textId="77777777" w:rsidR="00B3744C" w:rsidRDefault="00B3744C" w:rsidP="00B3744C">
      <w:pPr>
        <w:pStyle w:val="BodyText"/>
        <w:spacing w:after="0"/>
        <w:ind w:right="-624"/>
        <w:jc w:val="both"/>
        <w:rPr>
          <w:lang w:val="mk-MK"/>
        </w:rPr>
      </w:pPr>
    </w:p>
    <w:p w14:paraId="51B6F202" w14:textId="77777777" w:rsidR="00B3744C" w:rsidRDefault="00B3744C" w:rsidP="00B3744C">
      <w:pPr>
        <w:pStyle w:val="BodyText"/>
        <w:tabs>
          <w:tab w:val="left" w:pos="1134"/>
        </w:tabs>
        <w:spacing w:after="0"/>
        <w:ind w:left="1134" w:right="-621" w:hanging="425"/>
        <w:jc w:val="both"/>
        <w:rPr>
          <w:lang w:val="mk-MK"/>
        </w:rPr>
      </w:pPr>
      <w:r>
        <w:rPr>
          <w:lang w:val="mk-MK"/>
        </w:rPr>
        <w:t>(iii)</w:t>
      </w:r>
      <w:r>
        <w:rPr>
          <w:lang w:val="mk-MK"/>
        </w:rPr>
        <w:tab/>
        <w:t>за едномоторни хеликоптери со максимална одобрена маса на полетување до 3 175 кг, 100 часа искуство на летање како пилот на тој тип;</w:t>
      </w:r>
    </w:p>
    <w:p w14:paraId="726F0DCA" w14:textId="77777777" w:rsidR="00B3744C" w:rsidRDefault="00B3744C" w:rsidP="00B3744C">
      <w:pPr>
        <w:pStyle w:val="BodyText"/>
        <w:spacing w:after="0"/>
        <w:ind w:right="-624"/>
        <w:jc w:val="both"/>
        <w:rPr>
          <w:lang w:val="mk-MK"/>
        </w:rPr>
      </w:pPr>
    </w:p>
    <w:p w14:paraId="29710122" w14:textId="77777777" w:rsidR="00B3744C" w:rsidRDefault="00B3744C" w:rsidP="00B3744C">
      <w:pPr>
        <w:pStyle w:val="BodyText"/>
        <w:tabs>
          <w:tab w:val="left" w:pos="1134"/>
        </w:tabs>
        <w:spacing w:after="0"/>
        <w:ind w:left="1134" w:right="-621" w:hanging="425"/>
        <w:jc w:val="both"/>
        <w:rPr>
          <w:lang w:val="mk-MK"/>
        </w:rPr>
      </w:pPr>
      <w:r>
        <w:rPr>
          <w:lang w:val="mk-MK"/>
        </w:rPr>
        <w:lastRenderedPageBreak/>
        <w:t>(iv)</w:t>
      </w:r>
      <w:r>
        <w:rPr>
          <w:lang w:val="mk-MK"/>
        </w:rPr>
        <w:tab/>
        <w:t>за сите останати хеликоптери, 350 часа искуство на летање како пилот на таа класа.</w:t>
      </w:r>
    </w:p>
    <w:p w14:paraId="6F454DD7" w14:textId="77777777" w:rsidR="00B3744C" w:rsidRDefault="00B3744C" w:rsidP="00B3744C">
      <w:pPr>
        <w:pStyle w:val="BodyText"/>
        <w:spacing w:after="0"/>
        <w:ind w:right="-624"/>
        <w:jc w:val="both"/>
        <w:rPr>
          <w:lang w:val="mk-MK"/>
        </w:rPr>
      </w:pPr>
    </w:p>
    <w:p w14:paraId="50C81ECD" w14:textId="77777777" w:rsidR="00B3744C" w:rsidRDefault="00B3744C" w:rsidP="00B3744C">
      <w:pPr>
        <w:shd w:val="clear" w:color="auto" w:fill="FFFFFF"/>
        <w:spacing w:after="0"/>
        <w:ind w:right="-621"/>
        <w:jc w:val="center"/>
        <w:rPr>
          <w:i/>
          <w:sz w:val="20"/>
          <w:szCs w:val="20"/>
          <w:lang w:val="mk-MK"/>
        </w:rPr>
      </w:pPr>
      <w:r>
        <w:rPr>
          <w:sz w:val="20"/>
          <w:szCs w:val="20"/>
          <w:lang w:val="mk-MK"/>
        </w:rPr>
        <w:br w:type="page"/>
      </w:r>
      <w:r>
        <w:rPr>
          <w:i/>
          <w:sz w:val="20"/>
          <w:szCs w:val="20"/>
          <w:lang w:val="mk-MK"/>
        </w:rPr>
        <w:lastRenderedPageBreak/>
        <w:t>АНЕКС IV</w:t>
      </w:r>
    </w:p>
    <w:p w14:paraId="28527551" w14:textId="77777777" w:rsidR="00B3744C" w:rsidRDefault="00B3744C" w:rsidP="00B3744C">
      <w:pPr>
        <w:shd w:val="clear" w:color="auto" w:fill="FFFFFF"/>
        <w:spacing w:after="0"/>
        <w:ind w:right="-621"/>
        <w:jc w:val="both"/>
        <w:rPr>
          <w:sz w:val="20"/>
          <w:szCs w:val="20"/>
          <w:lang w:val="mk-MK"/>
        </w:rPr>
      </w:pPr>
    </w:p>
    <w:p w14:paraId="7E6B6BE7" w14:textId="77777777" w:rsidR="00B3744C" w:rsidRDefault="00B3744C" w:rsidP="00B3744C">
      <w:pPr>
        <w:shd w:val="clear" w:color="auto" w:fill="FFFFFF"/>
        <w:spacing w:after="0"/>
        <w:ind w:right="-621"/>
        <w:jc w:val="center"/>
        <w:rPr>
          <w:b/>
          <w:sz w:val="20"/>
          <w:szCs w:val="20"/>
          <w:lang w:val="mk-MK"/>
        </w:rPr>
      </w:pPr>
      <w:r>
        <w:rPr>
          <w:b/>
          <w:sz w:val="20"/>
          <w:szCs w:val="20"/>
          <w:lang w:val="mk-MK"/>
        </w:rPr>
        <w:t>[Дел-ЗДРАВСТВЕНА СПОСОБНОСТ]</w:t>
      </w:r>
    </w:p>
    <w:p w14:paraId="7A17880E" w14:textId="77777777" w:rsidR="00B3744C" w:rsidRDefault="00B3744C" w:rsidP="00B3744C">
      <w:pPr>
        <w:shd w:val="clear" w:color="auto" w:fill="FFFFFF"/>
        <w:spacing w:after="0"/>
        <w:ind w:right="-621"/>
        <w:jc w:val="both"/>
        <w:rPr>
          <w:sz w:val="20"/>
          <w:szCs w:val="20"/>
          <w:lang w:val="mk-MK"/>
        </w:rPr>
      </w:pPr>
    </w:p>
    <w:p w14:paraId="73CB8D20" w14:textId="77777777" w:rsidR="00B3744C" w:rsidRDefault="00B3744C" w:rsidP="00B3744C">
      <w:pPr>
        <w:shd w:val="clear" w:color="auto" w:fill="FFFFFF"/>
        <w:spacing w:after="0"/>
        <w:ind w:right="-621"/>
        <w:jc w:val="center"/>
        <w:rPr>
          <w:sz w:val="20"/>
          <w:szCs w:val="20"/>
          <w:lang w:val="mk-MK"/>
        </w:rPr>
      </w:pPr>
      <w:r>
        <w:rPr>
          <w:sz w:val="20"/>
          <w:szCs w:val="20"/>
          <w:lang w:val="mk-MK"/>
        </w:rPr>
        <w:t>ПОДДЕЛ А</w:t>
      </w:r>
    </w:p>
    <w:p w14:paraId="62F1F132"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ОПШТИ УСЛОВИ</w:t>
      </w:r>
    </w:p>
    <w:p w14:paraId="76BEECA5" w14:textId="77777777" w:rsidR="00B3744C" w:rsidRDefault="00B3744C" w:rsidP="00B3744C">
      <w:pPr>
        <w:shd w:val="clear" w:color="auto" w:fill="FFFFFF"/>
        <w:spacing w:after="0"/>
        <w:ind w:right="-621"/>
        <w:jc w:val="center"/>
        <w:rPr>
          <w:sz w:val="20"/>
          <w:szCs w:val="20"/>
          <w:lang w:val="mk-MK"/>
        </w:rPr>
      </w:pPr>
      <w:bookmarkStart w:id="8" w:name="OLE_LINK9"/>
      <w:bookmarkStart w:id="9" w:name="OLE_LINK8"/>
    </w:p>
    <w:p w14:paraId="15895BD9"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1</w:t>
      </w:r>
    </w:p>
    <w:p w14:paraId="51954882" w14:textId="77777777" w:rsidR="00B3744C" w:rsidRDefault="00B3744C" w:rsidP="00B3744C">
      <w:pPr>
        <w:shd w:val="clear" w:color="auto" w:fill="FFFFFF"/>
        <w:spacing w:after="0"/>
        <w:ind w:right="-621"/>
        <w:jc w:val="both"/>
        <w:rPr>
          <w:sz w:val="20"/>
          <w:szCs w:val="20"/>
          <w:lang w:val="mk-MK"/>
        </w:rPr>
      </w:pPr>
    </w:p>
    <w:p w14:paraId="670B714D"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Општо</w:t>
      </w:r>
    </w:p>
    <w:p w14:paraId="3D067B27" w14:textId="77777777" w:rsidR="00B3744C" w:rsidRDefault="00B3744C" w:rsidP="00B3744C">
      <w:pPr>
        <w:shd w:val="clear" w:color="auto" w:fill="FFFFFF"/>
        <w:spacing w:after="0"/>
        <w:ind w:right="-621"/>
        <w:jc w:val="both"/>
        <w:rPr>
          <w:sz w:val="20"/>
          <w:szCs w:val="20"/>
          <w:lang w:val="mk-MK"/>
        </w:rPr>
      </w:pPr>
    </w:p>
    <w:p w14:paraId="3CAF5B63" w14:textId="77777777" w:rsidR="00B3744C" w:rsidRDefault="00B3744C" w:rsidP="00B3744C">
      <w:pPr>
        <w:shd w:val="clear" w:color="auto" w:fill="FFFFFF"/>
        <w:spacing w:after="0"/>
        <w:ind w:right="-621"/>
        <w:jc w:val="both"/>
        <w:rPr>
          <w:b/>
          <w:sz w:val="20"/>
          <w:szCs w:val="20"/>
          <w:lang w:val="mk-MK"/>
        </w:rPr>
      </w:pPr>
      <w:r>
        <w:rPr>
          <w:b/>
          <w:sz w:val="20"/>
          <w:szCs w:val="20"/>
          <w:lang w:val="mk-MK"/>
        </w:rPr>
        <w:t>MED.A.001</w:t>
      </w:r>
      <w:r>
        <w:rPr>
          <w:b/>
          <w:sz w:val="20"/>
          <w:szCs w:val="20"/>
          <w:lang w:val="mk-MK"/>
        </w:rPr>
        <w:tab/>
        <w:t>Надлежен орган</w:t>
      </w:r>
    </w:p>
    <w:bookmarkEnd w:id="8"/>
    <w:bookmarkEnd w:id="9"/>
    <w:p w14:paraId="2E51C519" w14:textId="77777777" w:rsidR="00B3744C" w:rsidRDefault="00B3744C" w:rsidP="00B3744C">
      <w:pPr>
        <w:shd w:val="clear" w:color="auto" w:fill="FFFFFF"/>
        <w:spacing w:after="0"/>
        <w:ind w:right="-621"/>
        <w:jc w:val="both"/>
        <w:rPr>
          <w:sz w:val="20"/>
          <w:szCs w:val="20"/>
          <w:lang w:val="mk-MK"/>
        </w:rPr>
      </w:pPr>
    </w:p>
    <w:p w14:paraId="12032BA6" w14:textId="77777777" w:rsidR="00B3744C" w:rsidRDefault="00B3744C" w:rsidP="00B3744C">
      <w:pPr>
        <w:shd w:val="clear" w:color="auto" w:fill="FFFFFF"/>
        <w:spacing w:after="0"/>
        <w:ind w:right="-621"/>
        <w:jc w:val="both"/>
        <w:rPr>
          <w:sz w:val="20"/>
          <w:szCs w:val="20"/>
          <w:lang w:val="mk-MK"/>
        </w:rPr>
      </w:pPr>
      <w:r>
        <w:rPr>
          <w:sz w:val="20"/>
          <w:szCs w:val="20"/>
          <w:lang w:val="mk-MK"/>
        </w:rPr>
        <w:t>За целите на овој дел, надлежен орган:</w:t>
      </w:r>
    </w:p>
    <w:p w14:paraId="1EAE316F" w14:textId="77777777" w:rsidR="00B3744C" w:rsidRDefault="00B3744C" w:rsidP="00B3744C">
      <w:pPr>
        <w:shd w:val="clear" w:color="auto" w:fill="FFFFFF"/>
        <w:spacing w:after="0"/>
        <w:ind w:right="-621"/>
        <w:jc w:val="both"/>
        <w:rPr>
          <w:sz w:val="20"/>
          <w:szCs w:val="20"/>
          <w:lang w:val="mk-MK"/>
        </w:rPr>
      </w:pPr>
    </w:p>
    <w:p w14:paraId="1BAB36A9" w14:textId="77777777" w:rsidR="00B3744C" w:rsidRDefault="00B3744C" w:rsidP="00B3744C">
      <w:pPr>
        <w:shd w:val="clear" w:color="auto" w:fill="FFFFFF"/>
        <w:tabs>
          <w:tab w:val="left" w:pos="426"/>
        </w:tabs>
        <w:spacing w:after="0"/>
        <w:ind w:right="-621"/>
        <w:jc w:val="both"/>
        <w:rPr>
          <w:sz w:val="20"/>
          <w:szCs w:val="20"/>
          <w:lang w:val="mk-MK"/>
        </w:rPr>
      </w:pPr>
      <w:r>
        <w:rPr>
          <w:sz w:val="20"/>
          <w:szCs w:val="20"/>
          <w:lang w:val="mk-MK"/>
        </w:rPr>
        <w:t>(а)</w:t>
      </w:r>
      <w:r>
        <w:rPr>
          <w:sz w:val="20"/>
          <w:szCs w:val="20"/>
          <w:lang w:val="mk-MK"/>
        </w:rPr>
        <w:tab/>
        <w:t>за центри за воздухопловна медицина (AeMC) е:</w:t>
      </w:r>
    </w:p>
    <w:p w14:paraId="125CA1E0" w14:textId="77777777" w:rsidR="00B3744C" w:rsidRDefault="00B3744C" w:rsidP="00B3744C">
      <w:pPr>
        <w:shd w:val="clear" w:color="auto" w:fill="FFFFFF"/>
        <w:spacing w:after="0"/>
        <w:ind w:right="-621"/>
        <w:jc w:val="both"/>
        <w:rPr>
          <w:sz w:val="20"/>
          <w:szCs w:val="20"/>
          <w:lang w:val="mk-MK"/>
        </w:rPr>
      </w:pPr>
    </w:p>
    <w:p w14:paraId="06BAD5DC" w14:textId="77777777" w:rsidR="00B3744C" w:rsidRDefault="00B3744C" w:rsidP="00B3744C">
      <w:pPr>
        <w:shd w:val="clear" w:color="auto" w:fill="FFFFFF"/>
        <w:tabs>
          <w:tab w:val="left" w:pos="993"/>
        </w:tabs>
        <w:spacing w:after="0"/>
        <w:ind w:left="993" w:right="-621" w:hanging="567"/>
        <w:jc w:val="both"/>
        <w:rPr>
          <w:sz w:val="20"/>
          <w:szCs w:val="20"/>
          <w:lang w:val="mk-MK"/>
        </w:rPr>
      </w:pPr>
      <w:r>
        <w:rPr>
          <w:sz w:val="20"/>
          <w:szCs w:val="20"/>
          <w:lang w:val="mk-MK"/>
        </w:rPr>
        <w:t>(1)</w:t>
      </w:r>
      <w:r>
        <w:rPr>
          <w:sz w:val="20"/>
          <w:szCs w:val="20"/>
          <w:lang w:val="mk-MK"/>
        </w:rPr>
        <w:tab/>
        <w:t>органот определен од страна на земјата–членка во која се наоѓа седиштето на AeMC;</w:t>
      </w:r>
    </w:p>
    <w:p w14:paraId="48AB1756" w14:textId="77777777" w:rsidR="00B3744C" w:rsidRDefault="00B3744C" w:rsidP="00B3744C">
      <w:pPr>
        <w:shd w:val="clear" w:color="auto" w:fill="FFFFFF"/>
        <w:spacing w:after="0"/>
        <w:ind w:right="-621"/>
        <w:jc w:val="both"/>
        <w:rPr>
          <w:sz w:val="20"/>
          <w:szCs w:val="20"/>
          <w:lang w:val="mk-MK"/>
        </w:rPr>
      </w:pPr>
    </w:p>
    <w:p w14:paraId="66AB23D8" w14:textId="77777777" w:rsidR="00B3744C" w:rsidRDefault="00B3744C" w:rsidP="00B3744C">
      <w:pPr>
        <w:shd w:val="clear" w:color="auto" w:fill="FFFFFF"/>
        <w:tabs>
          <w:tab w:val="left" w:pos="993"/>
        </w:tabs>
        <w:spacing w:after="0"/>
        <w:ind w:left="993" w:right="-621" w:hanging="567"/>
        <w:jc w:val="both"/>
        <w:rPr>
          <w:sz w:val="20"/>
          <w:szCs w:val="20"/>
          <w:lang w:val="mk-MK"/>
        </w:rPr>
      </w:pPr>
      <w:r>
        <w:rPr>
          <w:sz w:val="20"/>
          <w:szCs w:val="20"/>
          <w:lang w:val="mk-MK"/>
        </w:rPr>
        <w:t>(2)</w:t>
      </w:r>
      <w:r>
        <w:rPr>
          <w:sz w:val="20"/>
          <w:szCs w:val="20"/>
          <w:lang w:val="mk-MK"/>
        </w:rPr>
        <w:tab/>
        <w:t>Агенцијата, ако седиштето на AeMC е во трета земја;</w:t>
      </w:r>
    </w:p>
    <w:p w14:paraId="4E8AFAFF" w14:textId="77777777" w:rsidR="00B3744C" w:rsidRDefault="00B3744C" w:rsidP="00B3744C">
      <w:pPr>
        <w:shd w:val="clear" w:color="auto" w:fill="FFFFFF"/>
        <w:spacing w:after="0"/>
        <w:ind w:right="-621"/>
        <w:jc w:val="both"/>
        <w:rPr>
          <w:sz w:val="20"/>
          <w:szCs w:val="20"/>
          <w:lang w:val="mk-MK"/>
        </w:rPr>
      </w:pPr>
    </w:p>
    <w:p w14:paraId="44CBE732" w14:textId="77777777" w:rsidR="00B3744C" w:rsidRDefault="00B3744C" w:rsidP="00B3744C">
      <w:pPr>
        <w:shd w:val="clear" w:color="auto" w:fill="FFFFFF"/>
        <w:tabs>
          <w:tab w:val="left" w:pos="426"/>
        </w:tabs>
        <w:spacing w:after="0"/>
        <w:ind w:right="-621"/>
        <w:jc w:val="both"/>
        <w:rPr>
          <w:sz w:val="20"/>
          <w:szCs w:val="20"/>
          <w:lang w:val="mk-MK"/>
        </w:rPr>
      </w:pPr>
      <w:r>
        <w:rPr>
          <w:sz w:val="20"/>
          <w:szCs w:val="20"/>
          <w:lang w:val="mk-MK"/>
        </w:rPr>
        <w:t>(б)</w:t>
      </w:r>
      <w:r>
        <w:rPr>
          <w:sz w:val="20"/>
          <w:szCs w:val="20"/>
          <w:lang w:val="mk-MK"/>
        </w:rPr>
        <w:tab/>
        <w:t xml:space="preserve">за овластените лекари за проценка на здравствената способност (AME): </w:t>
      </w:r>
    </w:p>
    <w:p w14:paraId="5D714BD8" w14:textId="77777777" w:rsidR="00B3744C" w:rsidRDefault="00B3744C" w:rsidP="00B3744C">
      <w:pPr>
        <w:shd w:val="clear" w:color="auto" w:fill="FFFFFF"/>
        <w:spacing w:after="0"/>
        <w:ind w:right="-621"/>
        <w:jc w:val="both"/>
        <w:rPr>
          <w:sz w:val="20"/>
          <w:szCs w:val="20"/>
          <w:lang w:val="mk-MK"/>
        </w:rPr>
      </w:pPr>
    </w:p>
    <w:p w14:paraId="5E777FC6" w14:textId="77777777" w:rsidR="00B3744C" w:rsidRDefault="00B3744C" w:rsidP="00B3744C">
      <w:pPr>
        <w:shd w:val="clear" w:color="auto" w:fill="FFFFFF"/>
        <w:tabs>
          <w:tab w:val="left" w:pos="993"/>
        </w:tabs>
        <w:spacing w:after="0"/>
        <w:ind w:left="993" w:right="-621" w:hanging="567"/>
        <w:jc w:val="both"/>
        <w:rPr>
          <w:sz w:val="20"/>
          <w:szCs w:val="20"/>
          <w:lang w:val="mk-MK"/>
        </w:rPr>
      </w:pPr>
      <w:r>
        <w:rPr>
          <w:sz w:val="20"/>
          <w:szCs w:val="20"/>
          <w:lang w:val="mk-MK"/>
        </w:rPr>
        <w:t>(1)</w:t>
      </w:r>
      <w:r>
        <w:rPr>
          <w:sz w:val="20"/>
          <w:szCs w:val="20"/>
          <w:lang w:val="mk-MK"/>
        </w:rPr>
        <w:tab/>
        <w:t>органот определен од страна на земјата–членка во која AME врши пракса;</w:t>
      </w:r>
    </w:p>
    <w:p w14:paraId="296DB4C2" w14:textId="77777777" w:rsidR="00B3744C" w:rsidRDefault="00B3744C" w:rsidP="00B3744C">
      <w:pPr>
        <w:shd w:val="clear" w:color="auto" w:fill="FFFFFF"/>
        <w:spacing w:after="0"/>
        <w:ind w:right="-621"/>
        <w:jc w:val="both"/>
        <w:rPr>
          <w:sz w:val="20"/>
          <w:szCs w:val="20"/>
          <w:lang w:val="mk-MK"/>
        </w:rPr>
      </w:pPr>
    </w:p>
    <w:p w14:paraId="70BC4A8B" w14:textId="77777777" w:rsidR="00B3744C" w:rsidRDefault="00B3744C" w:rsidP="00B3744C">
      <w:pPr>
        <w:shd w:val="clear" w:color="auto" w:fill="FFFFFF"/>
        <w:tabs>
          <w:tab w:val="left" w:pos="993"/>
        </w:tabs>
        <w:spacing w:after="0"/>
        <w:ind w:left="993" w:right="-621" w:hanging="567"/>
        <w:jc w:val="both"/>
        <w:rPr>
          <w:sz w:val="20"/>
          <w:szCs w:val="20"/>
          <w:lang w:val="mk-MK"/>
        </w:rPr>
      </w:pPr>
      <w:r>
        <w:rPr>
          <w:sz w:val="20"/>
          <w:szCs w:val="20"/>
          <w:lang w:val="mk-MK"/>
        </w:rPr>
        <w:t>(2)</w:t>
      </w:r>
      <w:r>
        <w:rPr>
          <w:sz w:val="20"/>
          <w:szCs w:val="20"/>
          <w:lang w:val="mk-MK"/>
        </w:rPr>
        <w:tab/>
        <w:t>ако AME врши пракса во трета земја, надлежниот орган определен од земјата–членка до кого AME го поднесува барањето за издавање на уверение за AME;</w:t>
      </w:r>
    </w:p>
    <w:p w14:paraId="0284AF0F" w14:textId="77777777" w:rsidR="00B3744C" w:rsidRDefault="00B3744C" w:rsidP="00B3744C">
      <w:pPr>
        <w:shd w:val="clear" w:color="auto" w:fill="FFFFFF"/>
        <w:spacing w:after="0"/>
        <w:ind w:right="-621"/>
        <w:jc w:val="both"/>
        <w:rPr>
          <w:sz w:val="20"/>
          <w:szCs w:val="20"/>
          <w:lang w:val="mk-MK"/>
        </w:rPr>
      </w:pPr>
    </w:p>
    <w:p w14:paraId="373C8FF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за лекари по општа медицина (GMP), надлежниот орган определен од страна на земјата–членка кого GMP го известува за своите активности;</w:t>
      </w:r>
    </w:p>
    <w:p w14:paraId="296BD572" w14:textId="77777777" w:rsidR="00B3744C" w:rsidRDefault="00B3744C" w:rsidP="00B3744C">
      <w:pPr>
        <w:shd w:val="clear" w:color="auto" w:fill="FFFFFF"/>
        <w:spacing w:after="0"/>
        <w:ind w:right="-621"/>
        <w:jc w:val="both"/>
        <w:rPr>
          <w:sz w:val="20"/>
          <w:szCs w:val="20"/>
          <w:lang w:val="mk-MK"/>
        </w:rPr>
      </w:pPr>
    </w:p>
    <w:p w14:paraId="28E8314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за лекари специјалисти по трудова медицина (OHMP), кои вршат проценка на здравствената способност на кабинскиот персонал, надлежниот орган определен од страна на земјата–членка кого OHMP го известува за своите активности;</w:t>
      </w:r>
    </w:p>
    <w:p w14:paraId="6EB874B2" w14:textId="77777777" w:rsidR="00B3744C" w:rsidRDefault="00B3744C" w:rsidP="00B3744C">
      <w:pPr>
        <w:shd w:val="clear" w:color="auto" w:fill="FFFFFF"/>
        <w:spacing w:after="0"/>
        <w:ind w:right="-621"/>
        <w:jc w:val="both"/>
        <w:rPr>
          <w:sz w:val="20"/>
          <w:szCs w:val="20"/>
          <w:lang w:val="mk-MK"/>
        </w:rPr>
      </w:pPr>
    </w:p>
    <w:p w14:paraId="3561B811" w14:textId="77777777" w:rsidR="00B3744C" w:rsidRDefault="00B3744C" w:rsidP="00B3744C">
      <w:pPr>
        <w:shd w:val="clear" w:color="auto" w:fill="FFFFFF"/>
        <w:spacing w:after="0"/>
        <w:ind w:right="-621"/>
        <w:jc w:val="both"/>
        <w:rPr>
          <w:sz w:val="20"/>
          <w:szCs w:val="20"/>
          <w:lang w:val="mk-MK"/>
        </w:rPr>
      </w:pPr>
    </w:p>
    <w:p w14:paraId="00DF3122" w14:textId="77777777" w:rsidR="00B3744C" w:rsidRDefault="00B3744C" w:rsidP="00B3744C">
      <w:pPr>
        <w:shd w:val="clear" w:color="auto" w:fill="FFFFFF"/>
        <w:spacing w:after="0"/>
        <w:ind w:right="-621"/>
        <w:jc w:val="both"/>
        <w:rPr>
          <w:b/>
          <w:sz w:val="20"/>
          <w:szCs w:val="20"/>
          <w:lang w:val="mk-MK"/>
        </w:rPr>
      </w:pPr>
      <w:r>
        <w:rPr>
          <w:b/>
          <w:sz w:val="20"/>
          <w:szCs w:val="20"/>
          <w:lang w:val="mk-MK"/>
        </w:rPr>
        <w:t>MED.A.005</w:t>
      </w:r>
      <w:r>
        <w:rPr>
          <w:b/>
          <w:sz w:val="20"/>
          <w:szCs w:val="20"/>
          <w:lang w:val="mk-MK"/>
        </w:rPr>
        <w:tab/>
        <w:t>Опсег</w:t>
      </w:r>
    </w:p>
    <w:p w14:paraId="0D6C875F" w14:textId="77777777" w:rsidR="00B3744C" w:rsidRDefault="00B3744C" w:rsidP="00B3744C">
      <w:pPr>
        <w:shd w:val="clear" w:color="auto" w:fill="FFFFFF"/>
        <w:spacing w:after="0"/>
        <w:ind w:right="-621"/>
        <w:jc w:val="both"/>
        <w:rPr>
          <w:sz w:val="20"/>
          <w:szCs w:val="20"/>
          <w:lang w:val="mk-MK"/>
        </w:rPr>
      </w:pPr>
    </w:p>
    <w:p w14:paraId="17920CD3" w14:textId="77777777" w:rsidR="00B3744C" w:rsidRDefault="00B3744C" w:rsidP="00B3744C">
      <w:pPr>
        <w:shd w:val="clear" w:color="auto" w:fill="FFFFFF"/>
        <w:spacing w:after="0"/>
        <w:ind w:right="-621"/>
        <w:jc w:val="both"/>
        <w:rPr>
          <w:sz w:val="20"/>
          <w:szCs w:val="20"/>
          <w:lang w:val="mk-MK"/>
        </w:rPr>
      </w:pPr>
      <w:r>
        <w:rPr>
          <w:sz w:val="20"/>
          <w:szCs w:val="20"/>
          <w:lang w:val="mk-MK"/>
        </w:rPr>
        <w:t>Во овој дел се воспоставуваат условите за:</w:t>
      </w:r>
    </w:p>
    <w:p w14:paraId="5902BA4D" w14:textId="77777777" w:rsidR="00B3744C" w:rsidRDefault="00B3744C" w:rsidP="00B3744C">
      <w:pPr>
        <w:shd w:val="clear" w:color="auto" w:fill="FFFFFF"/>
        <w:spacing w:after="0"/>
        <w:ind w:right="-621"/>
        <w:jc w:val="both"/>
        <w:rPr>
          <w:sz w:val="20"/>
          <w:szCs w:val="20"/>
          <w:lang w:val="mk-MK"/>
        </w:rPr>
      </w:pPr>
    </w:p>
    <w:p w14:paraId="58B214A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издавање, период на важење, продолжување и обновување на лекарското уверение потребно за користење на правата од дозвола на пилот или на студент–пилот;</w:t>
      </w:r>
    </w:p>
    <w:p w14:paraId="42CED90E" w14:textId="77777777" w:rsidR="00B3744C" w:rsidRDefault="00B3744C" w:rsidP="00B3744C">
      <w:pPr>
        <w:shd w:val="clear" w:color="auto" w:fill="FFFFFF"/>
        <w:spacing w:after="0"/>
        <w:ind w:right="-621"/>
        <w:jc w:val="both"/>
        <w:rPr>
          <w:sz w:val="20"/>
          <w:szCs w:val="20"/>
          <w:lang w:val="mk-MK"/>
        </w:rPr>
      </w:pPr>
    </w:p>
    <w:p w14:paraId="1469C32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здравствената способност на кабинскиот персонал;</w:t>
      </w:r>
    </w:p>
    <w:p w14:paraId="386FA90C" w14:textId="77777777" w:rsidR="00B3744C" w:rsidRDefault="00B3744C" w:rsidP="00B3744C">
      <w:pPr>
        <w:shd w:val="clear" w:color="auto" w:fill="FFFFFF"/>
        <w:spacing w:after="0"/>
        <w:ind w:right="-621"/>
        <w:jc w:val="both"/>
        <w:rPr>
          <w:sz w:val="20"/>
          <w:szCs w:val="20"/>
          <w:lang w:val="mk-MK"/>
        </w:rPr>
      </w:pPr>
    </w:p>
    <w:p w14:paraId="2EB505F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издавање на уверение на AME;</w:t>
      </w:r>
    </w:p>
    <w:p w14:paraId="71B23E40" w14:textId="77777777" w:rsidR="00B3744C" w:rsidRDefault="00B3744C" w:rsidP="00B3744C">
      <w:pPr>
        <w:shd w:val="clear" w:color="auto" w:fill="FFFFFF"/>
        <w:spacing w:after="0"/>
        <w:ind w:right="-621"/>
        <w:jc w:val="both"/>
        <w:rPr>
          <w:sz w:val="20"/>
          <w:szCs w:val="20"/>
          <w:lang w:val="mk-MK"/>
        </w:rPr>
      </w:pPr>
    </w:p>
    <w:p w14:paraId="5E0B0A9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квалификациите на лекарите по општа медицина (GMP) и лекарите специјалисти по трудова медицина (OHMP);</w:t>
      </w:r>
    </w:p>
    <w:p w14:paraId="68A15D7A" w14:textId="77777777" w:rsidR="00B3744C" w:rsidRDefault="00B3744C" w:rsidP="00B3744C">
      <w:pPr>
        <w:shd w:val="clear" w:color="auto" w:fill="FFFFFF"/>
        <w:spacing w:after="0"/>
        <w:ind w:right="-621"/>
        <w:jc w:val="both"/>
        <w:rPr>
          <w:sz w:val="20"/>
          <w:szCs w:val="20"/>
          <w:lang w:val="mk-MK"/>
        </w:rPr>
      </w:pPr>
    </w:p>
    <w:p w14:paraId="118BF461" w14:textId="77777777" w:rsidR="00B3744C" w:rsidRDefault="00B3744C" w:rsidP="00B3744C">
      <w:pPr>
        <w:shd w:val="clear" w:color="auto" w:fill="FFFFFF"/>
        <w:spacing w:after="0"/>
        <w:ind w:right="-621"/>
        <w:jc w:val="both"/>
        <w:rPr>
          <w:sz w:val="20"/>
          <w:szCs w:val="20"/>
          <w:lang w:val="mk-MK"/>
        </w:rPr>
      </w:pPr>
    </w:p>
    <w:p w14:paraId="412AE5A9" w14:textId="77777777" w:rsidR="00B3744C" w:rsidRDefault="00B3744C" w:rsidP="00B3744C">
      <w:pPr>
        <w:shd w:val="clear" w:color="auto" w:fill="FFFFFF"/>
        <w:spacing w:after="0"/>
        <w:ind w:right="-621"/>
        <w:jc w:val="both"/>
        <w:rPr>
          <w:b/>
          <w:sz w:val="20"/>
          <w:szCs w:val="20"/>
          <w:lang w:val="mk-MK"/>
        </w:rPr>
      </w:pPr>
      <w:r>
        <w:rPr>
          <w:b/>
          <w:sz w:val="20"/>
          <w:szCs w:val="20"/>
          <w:lang w:val="mk-MK"/>
        </w:rPr>
        <w:t>MED.A.010</w:t>
      </w:r>
      <w:r>
        <w:rPr>
          <w:b/>
          <w:sz w:val="20"/>
          <w:szCs w:val="20"/>
          <w:lang w:val="mk-MK"/>
        </w:rPr>
        <w:tab/>
        <w:t>Дефиниции</w:t>
      </w:r>
    </w:p>
    <w:p w14:paraId="25B9559E" w14:textId="77777777" w:rsidR="00B3744C" w:rsidRDefault="00B3744C" w:rsidP="00B3744C">
      <w:pPr>
        <w:shd w:val="clear" w:color="auto" w:fill="FFFFFF"/>
        <w:spacing w:after="0"/>
        <w:ind w:right="-621"/>
        <w:jc w:val="both"/>
        <w:rPr>
          <w:sz w:val="20"/>
          <w:szCs w:val="20"/>
          <w:lang w:val="mk-MK"/>
        </w:rPr>
      </w:pPr>
    </w:p>
    <w:p w14:paraId="52166457" w14:textId="77777777" w:rsidR="00B3744C" w:rsidRDefault="00B3744C" w:rsidP="00B3744C">
      <w:pPr>
        <w:shd w:val="clear" w:color="auto" w:fill="FFFFFF"/>
        <w:spacing w:after="0"/>
        <w:ind w:right="-621"/>
        <w:jc w:val="both"/>
        <w:rPr>
          <w:sz w:val="20"/>
          <w:szCs w:val="20"/>
          <w:lang w:val="mk-MK"/>
        </w:rPr>
      </w:pPr>
      <w:r>
        <w:rPr>
          <w:sz w:val="20"/>
          <w:szCs w:val="20"/>
          <w:lang w:val="mk-MK"/>
        </w:rPr>
        <w:lastRenderedPageBreak/>
        <w:t>За целите на овој дел се применуваат следните дефиниции:</w:t>
      </w:r>
    </w:p>
    <w:p w14:paraId="4014448F" w14:textId="77777777" w:rsidR="00B3744C" w:rsidRDefault="00B3744C" w:rsidP="00B3744C">
      <w:pPr>
        <w:shd w:val="clear" w:color="auto" w:fill="FFFFFF"/>
        <w:spacing w:after="0"/>
        <w:ind w:right="-621"/>
        <w:jc w:val="both"/>
        <w:rPr>
          <w:sz w:val="20"/>
          <w:szCs w:val="20"/>
          <w:lang w:val="mk-MK"/>
        </w:rPr>
      </w:pPr>
    </w:p>
    <w:p w14:paraId="6496EB74"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t>„</w:t>
      </w:r>
      <w:r>
        <w:rPr>
          <w:b/>
          <w:sz w:val="20"/>
          <w:szCs w:val="20"/>
          <w:lang w:val="mk-MK"/>
        </w:rPr>
        <w:t xml:space="preserve">Акредитиран лекарски заклучок </w:t>
      </w:r>
      <w:r>
        <w:rPr>
          <w:sz w:val="20"/>
          <w:szCs w:val="20"/>
          <w:lang w:val="mk-MK"/>
        </w:rPr>
        <w:t>(Accredited medical conclusion)“ е заклучок од страна на еден или повеќе медицински стручњаци прифатливи за надлежниот орган кој издава дозволи, врз основа на објективни и недискриминаторски критериуми, за целите на односниот случај, а во консултации со експерти од летачката оператива или други експерти, по потреба;</w:t>
      </w:r>
    </w:p>
    <w:p w14:paraId="0CD3A240" w14:textId="77777777" w:rsidR="00B3744C" w:rsidRDefault="00B3744C" w:rsidP="00B3744C">
      <w:pPr>
        <w:shd w:val="clear" w:color="auto" w:fill="FFFFFF"/>
        <w:spacing w:after="0"/>
        <w:ind w:right="-621"/>
        <w:jc w:val="both"/>
        <w:rPr>
          <w:sz w:val="20"/>
          <w:szCs w:val="20"/>
          <w:lang w:val="mk-MK"/>
        </w:rPr>
      </w:pPr>
    </w:p>
    <w:p w14:paraId="2E043450"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t>„</w:t>
      </w:r>
      <w:r>
        <w:rPr>
          <w:b/>
          <w:sz w:val="20"/>
          <w:szCs w:val="20"/>
          <w:lang w:val="mk-MK"/>
        </w:rPr>
        <w:t>Проценка</w:t>
      </w:r>
      <w:r>
        <w:rPr>
          <w:sz w:val="20"/>
          <w:szCs w:val="20"/>
          <w:lang w:val="mk-MK"/>
        </w:rPr>
        <w:t xml:space="preserve"> (Assessment)“ е заклучок за здравствената способност на едно лице врз основа на евалуација на здравствената анамнеза и/или воздухопловно–медицински прегледи кои се бараат согласно овој дел и дополнителни прегледи, ако се потребни, и/или медицински тестови како што се, но без ограничување, електрокардиограм (ECG), мерење на крвен притисок, анализа на крвта, рендгенско снимање;</w:t>
      </w:r>
    </w:p>
    <w:p w14:paraId="7257AA57" w14:textId="77777777" w:rsidR="00B3744C" w:rsidRDefault="00B3744C" w:rsidP="00B3744C">
      <w:pPr>
        <w:shd w:val="clear" w:color="auto" w:fill="FFFFFF"/>
        <w:spacing w:after="0"/>
        <w:ind w:right="-621"/>
        <w:jc w:val="both"/>
        <w:rPr>
          <w:sz w:val="20"/>
          <w:szCs w:val="20"/>
          <w:lang w:val="mk-MK"/>
        </w:rPr>
      </w:pPr>
    </w:p>
    <w:p w14:paraId="282EBE2C"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t>„</w:t>
      </w:r>
      <w:r>
        <w:rPr>
          <w:b/>
          <w:sz w:val="20"/>
          <w:szCs w:val="20"/>
          <w:lang w:val="mk-MK"/>
        </w:rPr>
        <w:t>Распознавање на бои</w:t>
      </w:r>
      <w:r>
        <w:rPr>
          <w:sz w:val="20"/>
          <w:szCs w:val="20"/>
          <w:lang w:val="mk-MK"/>
        </w:rPr>
        <w:t xml:space="preserve"> (Colour safe)“ е способност на кандидат лесно да ги распознава боите кои се користат во воздухопловната навигација и точно да ги препознава навигациските осветлувања во боја;</w:t>
      </w:r>
    </w:p>
    <w:p w14:paraId="24426D7C" w14:textId="77777777" w:rsidR="00B3744C" w:rsidRDefault="00B3744C" w:rsidP="00B3744C">
      <w:pPr>
        <w:shd w:val="clear" w:color="auto" w:fill="FFFFFF"/>
        <w:spacing w:after="0"/>
        <w:ind w:right="-621"/>
        <w:jc w:val="both"/>
        <w:rPr>
          <w:sz w:val="20"/>
          <w:szCs w:val="20"/>
          <w:lang w:val="mk-MK"/>
        </w:rPr>
      </w:pPr>
    </w:p>
    <w:p w14:paraId="236EFD2C"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t>„</w:t>
      </w:r>
      <w:r>
        <w:rPr>
          <w:b/>
          <w:sz w:val="20"/>
          <w:szCs w:val="20"/>
          <w:lang w:val="mk-MK"/>
        </w:rPr>
        <w:t>Специјалист за очни болести</w:t>
      </w:r>
      <w:r>
        <w:rPr>
          <w:sz w:val="20"/>
          <w:szCs w:val="20"/>
          <w:lang w:val="mk-MK"/>
        </w:rPr>
        <w:t xml:space="preserve"> (Eye specialist)“ е офталмолог или специјалист за вид квалификуван за оптометрија и оспособен да препознава патолошки состојби;</w:t>
      </w:r>
    </w:p>
    <w:p w14:paraId="73F353A1" w14:textId="77777777" w:rsidR="00B3744C" w:rsidRDefault="00B3744C" w:rsidP="00B3744C">
      <w:pPr>
        <w:shd w:val="clear" w:color="auto" w:fill="FFFFFF"/>
        <w:spacing w:after="0"/>
        <w:ind w:right="-621"/>
        <w:jc w:val="both"/>
        <w:rPr>
          <w:sz w:val="20"/>
          <w:szCs w:val="20"/>
          <w:lang w:val="mk-MK"/>
        </w:rPr>
      </w:pPr>
    </w:p>
    <w:p w14:paraId="58DC2EBD"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t>„</w:t>
      </w:r>
      <w:r>
        <w:rPr>
          <w:b/>
          <w:sz w:val="20"/>
          <w:szCs w:val="20"/>
          <w:lang w:val="mk-MK"/>
        </w:rPr>
        <w:t xml:space="preserve">Преглед </w:t>
      </w:r>
      <w:r>
        <w:rPr>
          <w:sz w:val="20"/>
          <w:szCs w:val="20"/>
          <w:lang w:val="mk-MK"/>
        </w:rPr>
        <w:t>(Examination)“ е преглед, палпација, перкусија, аускултација или друг начин на испитување особено за дијагностицирање на болести;</w:t>
      </w:r>
    </w:p>
    <w:p w14:paraId="11F9EE31" w14:textId="77777777" w:rsidR="00B3744C" w:rsidRDefault="00B3744C" w:rsidP="00B3744C">
      <w:pPr>
        <w:shd w:val="clear" w:color="auto" w:fill="FFFFFF"/>
        <w:spacing w:after="0"/>
        <w:ind w:right="-621"/>
        <w:jc w:val="both"/>
        <w:rPr>
          <w:sz w:val="20"/>
          <w:szCs w:val="20"/>
          <w:lang w:val="mk-MK"/>
        </w:rPr>
      </w:pPr>
    </w:p>
    <w:p w14:paraId="3C3385FF"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t>„</w:t>
      </w:r>
      <w:r>
        <w:rPr>
          <w:b/>
          <w:sz w:val="20"/>
          <w:szCs w:val="20"/>
          <w:lang w:val="mk-MK"/>
        </w:rPr>
        <w:t xml:space="preserve">Испитување </w:t>
      </w:r>
      <w:r>
        <w:rPr>
          <w:sz w:val="20"/>
          <w:szCs w:val="20"/>
          <w:lang w:val="mk-MK"/>
        </w:rPr>
        <w:t>(Investigation)“ е проценка на сомнителна патолошка состојба на кандидат со помош на прегледи и тестови со цел да се потврди постоење или непостоење на истата;</w:t>
      </w:r>
    </w:p>
    <w:p w14:paraId="1FA86A52" w14:textId="77777777" w:rsidR="00B3744C" w:rsidRDefault="00B3744C" w:rsidP="00B3744C">
      <w:pPr>
        <w:shd w:val="clear" w:color="auto" w:fill="FFFFFF"/>
        <w:spacing w:after="0"/>
        <w:ind w:right="-621"/>
        <w:jc w:val="both"/>
        <w:rPr>
          <w:sz w:val="20"/>
          <w:szCs w:val="20"/>
          <w:lang w:val="mk-MK"/>
        </w:rPr>
      </w:pPr>
    </w:p>
    <w:p w14:paraId="1B0387BC"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r>
      <w:r>
        <w:rPr>
          <w:b/>
          <w:sz w:val="20"/>
          <w:szCs w:val="20"/>
          <w:lang w:val="mk-MK"/>
        </w:rPr>
        <w:t>„Надлежен орган за издавање на дозволи</w:t>
      </w:r>
      <w:r>
        <w:rPr>
          <w:sz w:val="20"/>
          <w:szCs w:val="20"/>
          <w:lang w:val="mk-MK"/>
        </w:rPr>
        <w:t xml:space="preserve"> (Licesing authority)“ е надлежниот орган на земјата–членка кој издава дозволи, или кај кој лицето поднесува барање за издавање на дозвола, или, ако лицето сè уште не поднело барање за издавање на дозвола, надлежниот орган согласно овој дел;</w:t>
      </w:r>
    </w:p>
    <w:p w14:paraId="717AF6C2" w14:textId="77777777" w:rsidR="00B3744C" w:rsidRDefault="00B3744C" w:rsidP="00B3744C">
      <w:pPr>
        <w:shd w:val="clear" w:color="auto" w:fill="FFFFFF"/>
        <w:spacing w:after="0"/>
        <w:ind w:right="-621"/>
        <w:jc w:val="both"/>
        <w:rPr>
          <w:sz w:val="20"/>
          <w:szCs w:val="20"/>
          <w:lang w:val="mk-MK"/>
        </w:rPr>
      </w:pPr>
    </w:p>
    <w:p w14:paraId="15596AEA"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r>
      <w:r>
        <w:rPr>
          <w:b/>
          <w:sz w:val="20"/>
          <w:szCs w:val="20"/>
          <w:lang w:val="mk-MK"/>
        </w:rPr>
        <w:t>„Ограничување</w:t>
      </w:r>
      <w:r>
        <w:rPr>
          <w:sz w:val="20"/>
          <w:szCs w:val="20"/>
          <w:lang w:val="mk-MK"/>
        </w:rPr>
        <w:t xml:space="preserve"> (Limitation)“ е состојба наведена во лекарското уверение, дозвола или медицински извештај за кабинскиот персонал кон која мора да се придржува за време на користење на правата од дозволата или овластувањето за кабински персонал;</w:t>
      </w:r>
    </w:p>
    <w:p w14:paraId="22673EFE" w14:textId="77777777" w:rsidR="00B3744C" w:rsidRDefault="00B3744C" w:rsidP="00B3744C">
      <w:pPr>
        <w:shd w:val="clear" w:color="auto" w:fill="FFFFFF"/>
        <w:tabs>
          <w:tab w:val="left" w:pos="284"/>
        </w:tabs>
        <w:spacing w:after="0"/>
        <w:ind w:left="284" w:right="-621" w:hanging="284"/>
        <w:jc w:val="both"/>
        <w:rPr>
          <w:sz w:val="20"/>
          <w:szCs w:val="20"/>
          <w:lang w:val="mk-MK"/>
        </w:rPr>
      </w:pPr>
    </w:p>
    <w:p w14:paraId="6DE861A6" w14:textId="77777777" w:rsidR="00B3744C" w:rsidRDefault="00B3744C" w:rsidP="00B3744C">
      <w:pPr>
        <w:shd w:val="clear" w:color="auto" w:fill="FFFFFF"/>
        <w:tabs>
          <w:tab w:val="left" w:pos="284"/>
        </w:tabs>
        <w:spacing w:after="0"/>
        <w:ind w:left="284" w:right="-621" w:hanging="284"/>
        <w:jc w:val="both"/>
        <w:rPr>
          <w:sz w:val="20"/>
          <w:szCs w:val="20"/>
          <w:lang w:val="mk-MK"/>
        </w:rPr>
      </w:pPr>
      <w:r>
        <w:rPr>
          <w:sz w:val="20"/>
          <w:szCs w:val="20"/>
          <w:lang w:val="mk-MK"/>
        </w:rPr>
        <w:t>−</w:t>
      </w:r>
      <w:r>
        <w:rPr>
          <w:sz w:val="20"/>
          <w:szCs w:val="20"/>
          <w:lang w:val="mk-MK"/>
        </w:rPr>
        <w:tab/>
      </w:r>
      <w:r>
        <w:rPr>
          <w:b/>
          <w:sz w:val="20"/>
          <w:szCs w:val="20"/>
          <w:lang w:val="mk-MK"/>
        </w:rPr>
        <w:t>„Рефрактивна грешка</w:t>
      </w:r>
      <w:r>
        <w:rPr>
          <w:sz w:val="20"/>
          <w:szCs w:val="20"/>
          <w:lang w:val="mk-MK"/>
        </w:rPr>
        <w:t xml:space="preserve"> (Refractive error)“ е отстапување од еметропија која се мери во диоптрија во меридијан со најголема аметропија, мерено со стандардни методи.</w:t>
      </w:r>
    </w:p>
    <w:p w14:paraId="06F7132C" w14:textId="77777777" w:rsidR="00B3744C" w:rsidRDefault="00B3744C" w:rsidP="00B3744C">
      <w:pPr>
        <w:shd w:val="clear" w:color="auto" w:fill="FFFFFF"/>
        <w:spacing w:after="0"/>
        <w:ind w:right="-621"/>
        <w:jc w:val="both"/>
        <w:rPr>
          <w:sz w:val="20"/>
          <w:szCs w:val="20"/>
          <w:lang w:val="mk-MK"/>
        </w:rPr>
      </w:pPr>
    </w:p>
    <w:p w14:paraId="4FA727D2" w14:textId="77777777" w:rsidR="00B3744C" w:rsidRDefault="00B3744C" w:rsidP="00B3744C">
      <w:pPr>
        <w:shd w:val="clear" w:color="auto" w:fill="FFFFFF"/>
        <w:spacing w:after="0"/>
        <w:ind w:right="-621"/>
        <w:jc w:val="both"/>
        <w:rPr>
          <w:sz w:val="20"/>
          <w:szCs w:val="20"/>
          <w:lang w:val="mk-MK"/>
        </w:rPr>
      </w:pPr>
    </w:p>
    <w:p w14:paraId="5AAF7CE7" w14:textId="77777777" w:rsidR="00B3744C" w:rsidRDefault="00B3744C" w:rsidP="00B3744C">
      <w:pPr>
        <w:shd w:val="clear" w:color="auto" w:fill="FFFFFF"/>
        <w:spacing w:after="0"/>
        <w:ind w:right="-621"/>
        <w:jc w:val="both"/>
        <w:rPr>
          <w:b/>
          <w:sz w:val="20"/>
          <w:szCs w:val="20"/>
          <w:lang w:val="mk-MK"/>
        </w:rPr>
      </w:pPr>
      <w:r>
        <w:rPr>
          <w:b/>
          <w:sz w:val="20"/>
          <w:szCs w:val="20"/>
          <w:lang w:val="mk-MK"/>
        </w:rPr>
        <w:t>MED.A.015</w:t>
      </w:r>
      <w:r>
        <w:rPr>
          <w:b/>
          <w:sz w:val="20"/>
          <w:szCs w:val="20"/>
          <w:lang w:val="mk-MK"/>
        </w:rPr>
        <w:tab/>
        <w:t>Лекарска тајна</w:t>
      </w:r>
    </w:p>
    <w:p w14:paraId="19578D0D" w14:textId="77777777" w:rsidR="00B3744C" w:rsidRDefault="00B3744C" w:rsidP="00B3744C">
      <w:pPr>
        <w:shd w:val="clear" w:color="auto" w:fill="FFFFFF"/>
        <w:spacing w:after="0"/>
        <w:ind w:right="-621"/>
        <w:jc w:val="both"/>
        <w:rPr>
          <w:sz w:val="20"/>
          <w:szCs w:val="20"/>
          <w:lang w:val="mk-MK"/>
        </w:rPr>
      </w:pPr>
    </w:p>
    <w:p w14:paraId="4ECAEB1D" w14:textId="77777777" w:rsidR="00B3744C" w:rsidRDefault="00B3744C" w:rsidP="00B3744C">
      <w:pPr>
        <w:shd w:val="clear" w:color="auto" w:fill="FFFFFF"/>
        <w:spacing w:after="0"/>
        <w:ind w:right="-621"/>
        <w:jc w:val="both"/>
        <w:rPr>
          <w:sz w:val="20"/>
          <w:szCs w:val="20"/>
          <w:lang w:val="mk-MK"/>
        </w:rPr>
      </w:pPr>
      <w:r>
        <w:rPr>
          <w:sz w:val="20"/>
          <w:szCs w:val="20"/>
          <w:lang w:val="mk-MK"/>
        </w:rPr>
        <w:t>Сите лица кои се вклучени во лекарските прегледи, процени и издавање на уверенија мора да обезбедат дека во секој момент се почитува лекарската тајна.</w:t>
      </w:r>
    </w:p>
    <w:p w14:paraId="59AA84A3" w14:textId="77777777" w:rsidR="00B3744C" w:rsidRDefault="00B3744C" w:rsidP="00B3744C">
      <w:pPr>
        <w:shd w:val="clear" w:color="auto" w:fill="FFFFFF"/>
        <w:spacing w:after="0"/>
        <w:ind w:right="-621"/>
        <w:jc w:val="both"/>
        <w:rPr>
          <w:sz w:val="20"/>
          <w:szCs w:val="20"/>
          <w:lang w:val="mk-MK"/>
        </w:rPr>
      </w:pPr>
    </w:p>
    <w:p w14:paraId="7DAF3787" w14:textId="77777777" w:rsidR="00B3744C" w:rsidRDefault="00B3744C" w:rsidP="00B3744C">
      <w:pPr>
        <w:shd w:val="clear" w:color="auto" w:fill="FFFFFF"/>
        <w:spacing w:after="0"/>
        <w:ind w:right="-621"/>
        <w:jc w:val="both"/>
        <w:rPr>
          <w:sz w:val="20"/>
          <w:szCs w:val="20"/>
          <w:lang w:val="mk-MK"/>
        </w:rPr>
      </w:pPr>
    </w:p>
    <w:p w14:paraId="45F23FD6" w14:textId="77777777" w:rsidR="00B3744C" w:rsidRDefault="00B3744C" w:rsidP="00B3744C">
      <w:pPr>
        <w:shd w:val="clear" w:color="auto" w:fill="FFFFFF"/>
        <w:spacing w:after="0"/>
        <w:ind w:right="-621"/>
        <w:jc w:val="both"/>
        <w:rPr>
          <w:b/>
          <w:sz w:val="20"/>
          <w:szCs w:val="20"/>
          <w:lang w:val="mk-MK"/>
        </w:rPr>
      </w:pPr>
      <w:r>
        <w:rPr>
          <w:b/>
          <w:sz w:val="20"/>
          <w:szCs w:val="20"/>
          <w:lang w:val="mk-MK"/>
        </w:rPr>
        <w:t>MED.A.020</w:t>
      </w:r>
      <w:r>
        <w:rPr>
          <w:b/>
          <w:sz w:val="20"/>
          <w:szCs w:val="20"/>
          <w:lang w:val="mk-MK"/>
        </w:rPr>
        <w:tab/>
        <w:t>Намалување на здравствена способност</w:t>
      </w:r>
    </w:p>
    <w:p w14:paraId="7987D014" w14:textId="77777777" w:rsidR="00B3744C" w:rsidRDefault="00B3744C" w:rsidP="00B3744C">
      <w:pPr>
        <w:shd w:val="clear" w:color="auto" w:fill="FFFFFF"/>
        <w:spacing w:after="0"/>
        <w:ind w:right="-621"/>
        <w:jc w:val="both"/>
        <w:rPr>
          <w:sz w:val="20"/>
          <w:szCs w:val="20"/>
          <w:lang w:val="mk-MK"/>
        </w:rPr>
      </w:pPr>
    </w:p>
    <w:p w14:paraId="6A467936"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Имателите на дозвола не смеат да ги користат правата од својата дозвола и соодветните овластувања или уверенија ако;</w:t>
      </w:r>
    </w:p>
    <w:p w14:paraId="2CA506D4" w14:textId="77777777" w:rsidR="00B3744C" w:rsidRDefault="00B3744C" w:rsidP="00B3744C">
      <w:pPr>
        <w:shd w:val="clear" w:color="auto" w:fill="FFFFFF"/>
        <w:spacing w:after="0"/>
        <w:ind w:right="-621"/>
        <w:jc w:val="both"/>
        <w:rPr>
          <w:sz w:val="20"/>
          <w:szCs w:val="20"/>
          <w:lang w:val="mk-MK"/>
        </w:rPr>
      </w:pPr>
    </w:p>
    <w:p w14:paraId="5203B04E"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1)</w:t>
      </w:r>
      <w:r>
        <w:rPr>
          <w:sz w:val="20"/>
          <w:szCs w:val="20"/>
          <w:lang w:val="mk-MK"/>
        </w:rPr>
        <w:tab/>
        <w:t>се свесни за какво било намалување на нивната здравствена способност која би можела да влијае врз безбедно користење на тие права;</w:t>
      </w:r>
    </w:p>
    <w:p w14:paraId="728F9080"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2)</w:t>
      </w:r>
      <w:r>
        <w:rPr>
          <w:sz w:val="20"/>
          <w:szCs w:val="20"/>
          <w:lang w:val="mk-MK"/>
        </w:rPr>
        <w:tab/>
        <w:t>земаат или користат каков било препишан или непрепишан лек кој најверојатно ќе влијае врз безбедното користење на правата на важечката дозвола;</w:t>
      </w:r>
    </w:p>
    <w:p w14:paraId="08A77B7C"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3)</w:t>
      </w:r>
      <w:r>
        <w:rPr>
          <w:sz w:val="20"/>
          <w:szCs w:val="20"/>
          <w:lang w:val="mk-MK"/>
        </w:rPr>
        <w:tab/>
        <w:t>подлежат на каков бил медицински, хируршки или друг третман кој најверојатно ќе влијае врз безбедноста на летањето.</w:t>
      </w:r>
    </w:p>
    <w:p w14:paraId="1C38F6A0" w14:textId="77777777" w:rsidR="00B3744C" w:rsidRDefault="00B3744C" w:rsidP="00B3744C">
      <w:pPr>
        <w:shd w:val="clear" w:color="auto" w:fill="FFFFFF"/>
        <w:spacing w:after="0"/>
        <w:ind w:right="-621"/>
        <w:jc w:val="both"/>
        <w:rPr>
          <w:sz w:val="20"/>
          <w:szCs w:val="20"/>
          <w:lang w:val="mk-MK"/>
        </w:rPr>
      </w:pPr>
    </w:p>
    <w:p w14:paraId="505A22E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Покрај ова, имателите на дозволи, без никакво одлагање, бараат воздухопловно–медицинско мислење, ако:</w:t>
      </w:r>
    </w:p>
    <w:p w14:paraId="2CF9DC66" w14:textId="77777777" w:rsidR="00B3744C" w:rsidRDefault="00B3744C" w:rsidP="00B3744C">
      <w:pPr>
        <w:shd w:val="clear" w:color="auto" w:fill="FFFFFF"/>
        <w:spacing w:after="0"/>
        <w:ind w:right="-621"/>
        <w:jc w:val="both"/>
        <w:rPr>
          <w:sz w:val="20"/>
          <w:szCs w:val="20"/>
          <w:lang w:val="mk-MK"/>
        </w:rPr>
      </w:pPr>
    </w:p>
    <w:p w14:paraId="0888FECA"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1)</w:t>
      </w:r>
      <w:r>
        <w:rPr>
          <w:sz w:val="20"/>
          <w:szCs w:val="20"/>
          <w:lang w:val="mk-MK"/>
        </w:rPr>
        <w:tab/>
        <w:t>имале хируршка интервенција или инвазивна постапка;</w:t>
      </w:r>
    </w:p>
    <w:p w14:paraId="0AA334AC" w14:textId="77777777" w:rsidR="00B3744C" w:rsidRDefault="00B3744C" w:rsidP="00B3744C">
      <w:pPr>
        <w:shd w:val="clear" w:color="auto" w:fill="FFFFFF"/>
        <w:spacing w:after="0"/>
        <w:ind w:right="-621"/>
        <w:jc w:val="both"/>
        <w:rPr>
          <w:sz w:val="20"/>
          <w:szCs w:val="20"/>
          <w:lang w:val="mk-MK"/>
        </w:rPr>
      </w:pPr>
    </w:p>
    <w:p w14:paraId="3228612F"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2)</w:t>
      </w:r>
      <w:r>
        <w:rPr>
          <w:sz w:val="20"/>
          <w:szCs w:val="20"/>
          <w:lang w:val="mk-MK"/>
        </w:rPr>
        <w:tab/>
        <w:t>започнале редовно да користат лекарства;</w:t>
      </w:r>
    </w:p>
    <w:p w14:paraId="5225127A" w14:textId="77777777" w:rsidR="00B3744C" w:rsidRDefault="00B3744C" w:rsidP="00B3744C">
      <w:pPr>
        <w:shd w:val="clear" w:color="auto" w:fill="FFFFFF"/>
        <w:spacing w:after="0"/>
        <w:ind w:right="-621"/>
        <w:jc w:val="both"/>
        <w:rPr>
          <w:sz w:val="20"/>
          <w:szCs w:val="20"/>
          <w:lang w:val="mk-MK"/>
        </w:rPr>
      </w:pPr>
    </w:p>
    <w:p w14:paraId="7342BA51"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3)</w:t>
      </w:r>
      <w:r>
        <w:rPr>
          <w:sz w:val="20"/>
          <w:szCs w:val="20"/>
          <w:lang w:val="mk-MK"/>
        </w:rPr>
        <w:tab/>
        <w:t>имале каква било поголема повреда која повлекува неспособност за вршење на должноста – член на екипаж за летање;</w:t>
      </w:r>
    </w:p>
    <w:p w14:paraId="61F2BA1F" w14:textId="77777777" w:rsidR="00B3744C" w:rsidRDefault="00B3744C" w:rsidP="00B3744C">
      <w:pPr>
        <w:shd w:val="clear" w:color="auto" w:fill="FFFFFF"/>
        <w:spacing w:after="0"/>
        <w:ind w:right="-621"/>
        <w:jc w:val="both"/>
        <w:rPr>
          <w:sz w:val="20"/>
          <w:szCs w:val="20"/>
          <w:lang w:val="mk-MK"/>
        </w:rPr>
      </w:pPr>
    </w:p>
    <w:p w14:paraId="37DB2B7A"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4)</w:t>
      </w:r>
      <w:r>
        <w:rPr>
          <w:sz w:val="20"/>
          <w:szCs w:val="20"/>
          <w:lang w:val="mk-MK"/>
        </w:rPr>
        <w:tab/>
        <w:t>имале каква било болест која повлекува неспособност за вршење на должноста член на екипаж за летање;</w:t>
      </w:r>
    </w:p>
    <w:p w14:paraId="6E1FB698" w14:textId="77777777" w:rsidR="00B3744C" w:rsidRDefault="00B3744C" w:rsidP="00B3744C">
      <w:pPr>
        <w:shd w:val="clear" w:color="auto" w:fill="FFFFFF"/>
        <w:spacing w:after="0"/>
        <w:ind w:right="-621"/>
        <w:jc w:val="both"/>
        <w:rPr>
          <w:sz w:val="20"/>
          <w:szCs w:val="20"/>
          <w:lang w:val="mk-MK"/>
        </w:rPr>
      </w:pPr>
    </w:p>
    <w:p w14:paraId="51ACC5CD"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5)</w:t>
      </w:r>
      <w:r>
        <w:rPr>
          <w:sz w:val="20"/>
          <w:szCs w:val="20"/>
          <w:lang w:val="mk-MK"/>
        </w:rPr>
        <w:tab/>
        <w:t>се бремени;</w:t>
      </w:r>
    </w:p>
    <w:p w14:paraId="6C2D288E" w14:textId="77777777" w:rsidR="00B3744C" w:rsidRDefault="00B3744C" w:rsidP="00B3744C">
      <w:pPr>
        <w:shd w:val="clear" w:color="auto" w:fill="FFFFFF"/>
        <w:spacing w:after="0"/>
        <w:ind w:right="-621"/>
        <w:jc w:val="both"/>
        <w:rPr>
          <w:sz w:val="20"/>
          <w:szCs w:val="20"/>
          <w:lang w:val="mk-MK"/>
        </w:rPr>
      </w:pPr>
    </w:p>
    <w:p w14:paraId="1B79BCAF"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6)</w:t>
      </w:r>
      <w:r>
        <w:rPr>
          <w:sz w:val="20"/>
          <w:szCs w:val="20"/>
          <w:lang w:val="mk-MK"/>
        </w:rPr>
        <w:tab/>
        <w:t>биле примени во болница или клиника;</w:t>
      </w:r>
    </w:p>
    <w:p w14:paraId="28484B09" w14:textId="77777777" w:rsidR="00B3744C" w:rsidRDefault="00B3744C" w:rsidP="00B3744C">
      <w:pPr>
        <w:shd w:val="clear" w:color="auto" w:fill="FFFFFF"/>
        <w:spacing w:after="0"/>
        <w:ind w:right="-621"/>
        <w:jc w:val="both"/>
        <w:rPr>
          <w:sz w:val="20"/>
          <w:szCs w:val="20"/>
          <w:lang w:val="mk-MK"/>
        </w:rPr>
      </w:pPr>
    </w:p>
    <w:p w14:paraId="78735A5A"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7)</w:t>
      </w:r>
      <w:r>
        <w:rPr>
          <w:sz w:val="20"/>
          <w:szCs w:val="20"/>
          <w:lang w:val="mk-MK"/>
        </w:rPr>
        <w:tab/>
        <w:t>за првпат има потреба за носење очила;</w:t>
      </w:r>
    </w:p>
    <w:p w14:paraId="7C5E36D6" w14:textId="77777777" w:rsidR="00B3744C" w:rsidRDefault="00B3744C" w:rsidP="00B3744C">
      <w:pPr>
        <w:shd w:val="clear" w:color="auto" w:fill="FFFFFF"/>
        <w:spacing w:after="0"/>
        <w:ind w:right="-621"/>
        <w:jc w:val="both"/>
        <w:rPr>
          <w:sz w:val="20"/>
          <w:szCs w:val="20"/>
          <w:lang w:val="mk-MK"/>
        </w:rPr>
      </w:pPr>
    </w:p>
    <w:p w14:paraId="456AB19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Во овие случаи:</w:t>
      </w:r>
    </w:p>
    <w:p w14:paraId="292BE5D1" w14:textId="77777777" w:rsidR="00B3744C" w:rsidRDefault="00B3744C" w:rsidP="00B3744C">
      <w:pPr>
        <w:shd w:val="clear" w:color="auto" w:fill="FFFFFF"/>
        <w:spacing w:after="0"/>
        <w:ind w:right="-621"/>
        <w:jc w:val="both"/>
        <w:rPr>
          <w:sz w:val="20"/>
          <w:szCs w:val="20"/>
          <w:lang w:val="mk-MK"/>
        </w:rPr>
      </w:pPr>
    </w:p>
    <w:p w14:paraId="141C555A"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1)</w:t>
      </w:r>
      <w:r>
        <w:rPr>
          <w:sz w:val="20"/>
          <w:szCs w:val="20"/>
          <w:lang w:val="mk-MK"/>
        </w:rPr>
        <w:tab/>
        <w:t>имателите на лекарски уверенија класа 1 и класа 2 бараат мислење од AeMC или AME. AeMC или AME ја проценуваат здравствената способност на имателот на дозвола и одлучуваат дали е способен да продолжи да ги користи своите права;</w:t>
      </w:r>
    </w:p>
    <w:p w14:paraId="1E0309AE" w14:textId="77777777" w:rsidR="00B3744C" w:rsidRDefault="00B3744C" w:rsidP="00B3744C">
      <w:pPr>
        <w:shd w:val="clear" w:color="auto" w:fill="FFFFFF"/>
        <w:spacing w:after="0"/>
        <w:ind w:right="-621"/>
        <w:jc w:val="both"/>
        <w:rPr>
          <w:sz w:val="20"/>
          <w:szCs w:val="20"/>
          <w:lang w:val="mk-MK"/>
        </w:rPr>
      </w:pPr>
    </w:p>
    <w:p w14:paraId="75972396"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2)</w:t>
      </w:r>
      <w:r>
        <w:rPr>
          <w:sz w:val="20"/>
          <w:szCs w:val="20"/>
          <w:lang w:val="mk-MK"/>
        </w:rPr>
        <w:tab/>
        <w:t xml:space="preserve">имателите на LAPL лекарско уверение бараат мислење од AeMC или AME, или GMP кој го потпишал лекарското уверение. AeMC, AME или GMP ја проценуваат здравствената способност на имателите на дозволи и одлучуваат дали е способен да продолжи да ги користи своите права; </w:t>
      </w:r>
    </w:p>
    <w:p w14:paraId="423D275B" w14:textId="77777777" w:rsidR="00B3744C" w:rsidRDefault="00B3744C" w:rsidP="00B3744C">
      <w:pPr>
        <w:shd w:val="clear" w:color="auto" w:fill="FFFFFF"/>
        <w:spacing w:after="0"/>
        <w:ind w:right="-621"/>
        <w:jc w:val="both"/>
        <w:rPr>
          <w:sz w:val="20"/>
          <w:szCs w:val="20"/>
          <w:lang w:val="mk-MK"/>
        </w:rPr>
      </w:pPr>
    </w:p>
    <w:p w14:paraId="3F1B9D4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Членовите на кабински персонал не смеат да ги извршуваат своите должности во воздухоплов и, ако е применливо, не смеат да ги користат правата од нивната потврда за кабински персонал, кога се свесни за какво било намалување на нивната здравствена способност до таа мера до која таквата состојба им оневозможува извршување на должностите и обврските поврзани со безбедноста.</w:t>
      </w:r>
    </w:p>
    <w:p w14:paraId="216CC698" w14:textId="77777777" w:rsidR="00B3744C" w:rsidRDefault="00B3744C" w:rsidP="00B3744C">
      <w:pPr>
        <w:shd w:val="clear" w:color="auto" w:fill="FFFFFF"/>
        <w:spacing w:after="0"/>
        <w:ind w:right="-621"/>
        <w:jc w:val="both"/>
        <w:rPr>
          <w:sz w:val="20"/>
          <w:szCs w:val="20"/>
          <w:lang w:val="mk-MK"/>
        </w:rPr>
      </w:pPr>
    </w:p>
    <w:p w14:paraId="650B71F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Покрај ова, ако постојат здравствени состојби кои се наведени во (б)(1) до (б)(5), членовите на кабинскиот персонал, веднаш, бараат мислење од AME, AeMC или OHMP, ако е применливо. AME, AeMC или OHMP ја проценуваат здравствената способност на членовите на кабинскиот персонал и одлучуваат дали се способни да продолжи да ги користи своите права;</w:t>
      </w:r>
    </w:p>
    <w:p w14:paraId="0320B64E" w14:textId="77777777" w:rsidR="00B3744C" w:rsidRDefault="00B3744C" w:rsidP="00B3744C">
      <w:pPr>
        <w:shd w:val="clear" w:color="auto" w:fill="FFFFFF"/>
        <w:spacing w:after="0"/>
        <w:ind w:right="-621"/>
        <w:jc w:val="both"/>
        <w:rPr>
          <w:sz w:val="20"/>
          <w:szCs w:val="20"/>
          <w:lang w:val="mk-MK"/>
        </w:rPr>
      </w:pPr>
    </w:p>
    <w:p w14:paraId="18FE7514" w14:textId="77777777" w:rsidR="00B3744C" w:rsidRDefault="00B3744C" w:rsidP="00B3744C">
      <w:pPr>
        <w:shd w:val="clear" w:color="auto" w:fill="FFFFFF"/>
        <w:spacing w:after="0"/>
        <w:ind w:right="-621"/>
        <w:jc w:val="both"/>
        <w:rPr>
          <w:sz w:val="20"/>
          <w:szCs w:val="20"/>
          <w:lang w:val="mk-MK"/>
        </w:rPr>
      </w:pPr>
    </w:p>
    <w:p w14:paraId="74DE3038" w14:textId="77777777" w:rsidR="00B3744C" w:rsidRDefault="00B3744C" w:rsidP="00B3744C">
      <w:pPr>
        <w:shd w:val="clear" w:color="auto" w:fill="FFFFFF"/>
        <w:spacing w:after="0"/>
        <w:ind w:right="-621"/>
        <w:jc w:val="both"/>
        <w:rPr>
          <w:b/>
          <w:sz w:val="20"/>
          <w:szCs w:val="20"/>
          <w:lang w:val="mk-MK"/>
        </w:rPr>
      </w:pPr>
      <w:r>
        <w:rPr>
          <w:b/>
          <w:sz w:val="20"/>
          <w:szCs w:val="20"/>
          <w:lang w:val="mk-MK"/>
        </w:rPr>
        <w:t>MED.A.025</w:t>
      </w:r>
      <w:r>
        <w:rPr>
          <w:b/>
          <w:sz w:val="20"/>
          <w:szCs w:val="20"/>
          <w:lang w:val="mk-MK"/>
        </w:rPr>
        <w:tab/>
        <w:t>Обврски на AeMC, AME, GMP или OHMP</w:t>
      </w:r>
    </w:p>
    <w:p w14:paraId="0AECCEC8" w14:textId="77777777" w:rsidR="00B3744C" w:rsidRDefault="00B3744C" w:rsidP="00B3744C">
      <w:pPr>
        <w:shd w:val="clear" w:color="auto" w:fill="FFFFFF"/>
        <w:spacing w:after="0"/>
        <w:ind w:right="-621"/>
        <w:jc w:val="both"/>
        <w:rPr>
          <w:sz w:val="20"/>
          <w:szCs w:val="20"/>
          <w:lang w:val="mk-MK"/>
        </w:rPr>
      </w:pPr>
    </w:p>
    <w:p w14:paraId="39C57AA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Кога вршат лекарски прегледи и/или проценки,</w:t>
      </w:r>
      <w:r>
        <w:rPr>
          <w:b/>
          <w:sz w:val="20"/>
          <w:szCs w:val="20"/>
          <w:lang w:val="mk-MK"/>
        </w:rPr>
        <w:t xml:space="preserve"> </w:t>
      </w:r>
      <w:r>
        <w:rPr>
          <w:sz w:val="20"/>
          <w:szCs w:val="20"/>
          <w:lang w:val="mk-MK"/>
        </w:rPr>
        <w:t>AeMC, AME, GMP или OHMP:</w:t>
      </w:r>
    </w:p>
    <w:p w14:paraId="67FEB0F4" w14:textId="77777777" w:rsidR="00B3744C" w:rsidRDefault="00B3744C" w:rsidP="00B3744C">
      <w:pPr>
        <w:shd w:val="clear" w:color="auto" w:fill="FFFFFF"/>
        <w:spacing w:after="0"/>
        <w:ind w:right="-621"/>
        <w:jc w:val="both"/>
        <w:rPr>
          <w:sz w:val="20"/>
          <w:szCs w:val="20"/>
          <w:lang w:val="mk-MK"/>
        </w:rPr>
      </w:pPr>
    </w:p>
    <w:p w14:paraId="30D77681"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1)</w:t>
      </w:r>
      <w:r>
        <w:rPr>
          <w:sz w:val="20"/>
          <w:szCs w:val="20"/>
          <w:lang w:val="mk-MK"/>
        </w:rPr>
        <w:tab/>
        <w:t>обезбедуваат дека може да се воспостави комуникација со лицето без јазични бариери;</w:t>
      </w:r>
    </w:p>
    <w:p w14:paraId="54EA01FD" w14:textId="77777777" w:rsidR="00B3744C" w:rsidRDefault="00B3744C" w:rsidP="00B3744C">
      <w:pPr>
        <w:shd w:val="clear" w:color="auto" w:fill="FFFFFF"/>
        <w:spacing w:after="0"/>
        <w:ind w:right="-621"/>
        <w:jc w:val="both"/>
        <w:rPr>
          <w:sz w:val="20"/>
          <w:szCs w:val="20"/>
          <w:lang w:val="mk-MK"/>
        </w:rPr>
      </w:pPr>
    </w:p>
    <w:p w14:paraId="305B198F"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2)</w:t>
      </w:r>
      <w:r>
        <w:rPr>
          <w:sz w:val="20"/>
          <w:szCs w:val="20"/>
          <w:lang w:val="mk-MK"/>
        </w:rPr>
        <w:tab/>
      </w:r>
      <w:r>
        <w:rPr>
          <w:color w:val="1A171B"/>
          <w:sz w:val="20"/>
          <w:szCs w:val="20"/>
          <w:lang w:val="mk-MK"/>
        </w:rPr>
        <w:t>го запознаваат лицето за последиците од давање на нецелосни, неточни или лажни изјави за неговата медицинска анамнеза</w:t>
      </w:r>
      <w:r>
        <w:rPr>
          <w:sz w:val="20"/>
          <w:szCs w:val="20"/>
          <w:lang w:val="mk-MK"/>
        </w:rPr>
        <w:t>;</w:t>
      </w:r>
    </w:p>
    <w:p w14:paraId="31F043D7" w14:textId="77777777" w:rsidR="00B3744C" w:rsidRDefault="00B3744C" w:rsidP="00B3744C">
      <w:pPr>
        <w:shd w:val="clear" w:color="auto" w:fill="FFFFFF"/>
        <w:spacing w:after="0"/>
        <w:ind w:right="-621"/>
        <w:jc w:val="both"/>
        <w:rPr>
          <w:sz w:val="20"/>
          <w:szCs w:val="20"/>
          <w:lang w:val="mk-MK"/>
        </w:rPr>
      </w:pPr>
    </w:p>
    <w:p w14:paraId="69674E1E"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По завршување на воздухопловно–медицинските прегледи и/или проценки, AeMC, AME, GMP или OHMP:</w:t>
      </w:r>
    </w:p>
    <w:p w14:paraId="3B2CCBE3" w14:textId="77777777" w:rsidR="00B3744C" w:rsidRDefault="00B3744C" w:rsidP="00B3744C">
      <w:pPr>
        <w:shd w:val="clear" w:color="auto" w:fill="FFFFFF"/>
        <w:spacing w:after="0"/>
        <w:ind w:right="-621"/>
        <w:jc w:val="both"/>
        <w:rPr>
          <w:sz w:val="20"/>
          <w:szCs w:val="20"/>
          <w:lang w:val="mk-MK"/>
        </w:rPr>
      </w:pPr>
    </w:p>
    <w:p w14:paraId="40968806"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1)</w:t>
      </w:r>
      <w:r>
        <w:rPr>
          <w:sz w:val="20"/>
          <w:szCs w:val="20"/>
          <w:lang w:val="mk-MK"/>
        </w:rPr>
        <w:tab/>
      </w:r>
      <w:r>
        <w:rPr>
          <w:color w:val="1A171B"/>
          <w:sz w:val="20"/>
          <w:szCs w:val="20"/>
          <w:lang w:val="mk-MK"/>
        </w:rPr>
        <w:t>го известуваат лицето дали е способно, неспособно или го препраќаат до надлежниот орган за издавање дозволи, AeMC или AME, во зависност што е применливо;</w:t>
      </w:r>
    </w:p>
    <w:p w14:paraId="69ED2FBC" w14:textId="77777777" w:rsidR="00B3744C" w:rsidRDefault="00B3744C" w:rsidP="00B3744C">
      <w:pPr>
        <w:shd w:val="clear" w:color="auto" w:fill="FFFFFF"/>
        <w:spacing w:after="0"/>
        <w:ind w:right="-621"/>
        <w:jc w:val="both"/>
        <w:rPr>
          <w:sz w:val="20"/>
          <w:szCs w:val="20"/>
          <w:lang w:val="mk-MK"/>
        </w:rPr>
      </w:pPr>
    </w:p>
    <w:p w14:paraId="4B4D2C2B"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lastRenderedPageBreak/>
        <w:t>2)</w:t>
      </w:r>
      <w:r>
        <w:rPr>
          <w:sz w:val="20"/>
          <w:szCs w:val="20"/>
          <w:lang w:val="mk-MK"/>
        </w:rPr>
        <w:tab/>
      </w:r>
      <w:r>
        <w:rPr>
          <w:color w:val="1A171B"/>
          <w:sz w:val="20"/>
          <w:szCs w:val="20"/>
          <w:lang w:val="mk-MK"/>
        </w:rPr>
        <w:t>го известуваат лицето за кое било можно ограничување, кое може да ја ограничи обуката по летање или правата од дозволата, или потврдата на кабински персонал, во зависност што е применливо;</w:t>
      </w:r>
    </w:p>
    <w:p w14:paraId="6AA44489" w14:textId="77777777" w:rsidR="00B3744C" w:rsidRDefault="00B3744C" w:rsidP="00B3744C">
      <w:pPr>
        <w:shd w:val="clear" w:color="auto" w:fill="FFFFFF"/>
        <w:spacing w:after="0"/>
        <w:ind w:right="-621"/>
        <w:jc w:val="both"/>
        <w:rPr>
          <w:sz w:val="20"/>
          <w:szCs w:val="20"/>
          <w:lang w:val="mk-MK"/>
        </w:rPr>
      </w:pPr>
    </w:p>
    <w:p w14:paraId="3AE63095"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3)</w:t>
      </w:r>
      <w:r>
        <w:rPr>
          <w:sz w:val="20"/>
          <w:szCs w:val="20"/>
          <w:lang w:val="mk-MK"/>
        </w:rPr>
        <w:tab/>
      </w:r>
      <w:r>
        <w:rPr>
          <w:color w:val="1A171B"/>
          <w:sz w:val="20"/>
          <w:szCs w:val="20"/>
          <w:lang w:val="mk-MK"/>
        </w:rPr>
        <w:t>ако лицето е оценето како неспособно, го информираат за неговото право за второстепена постапка; и</w:t>
      </w:r>
    </w:p>
    <w:p w14:paraId="2BE2A4CA" w14:textId="77777777" w:rsidR="00B3744C" w:rsidRDefault="00B3744C" w:rsidP="00B3744C">
      <w:pPr>
        <w:shd w:val="clear" w:color="auto" w:fill="FFFFFF"/>
        <w:spacing w:after="0"/>
        <w:ind w:right="-621"/>
        <w:jc w:val="both"/>
        <w:rPr>
          <w:sz w:val="20"/>
          <w:szCs w:val="20"/>
          <w:lang w:val="mk-MK"/>
        </w:rPr>
      </w:pPr>
    </w:p>
    <w:p w14:paraId="30D89900" w14:textId="77777777" w:rsidR="00B3744C" w:rsidRDefault="00B3744C" w:rsidP="00B3744C">
      <w:pPr>
        <w:shd w:val="clear" w:color="auto" w:fill="FFFFFF"/>
        <w:spacing w:after="0"/>
        <w:ind w:left="709" w:right="-621" w:hanging="283"/>
        <w:jc w:val="both"/>
        <w:rPr>
          <w:sz w:val="20"/>
          <w:szCs w:val="20"/>
          <w:lang w:val="mk-MK"/>
        </w:rPr>
      </w:pPr>
      <w:r>
        <w:rPr>
          <w:sz w:val="20"/>
          <w:szCs w:val="20"/>
          <w:lang w:val="mk-MK"/>
        </w:rPr>
        <w:t>4)</w:t>
      </w:r>
      <w:r>
        <w:rPr>
          <w:sz w:val="20"/>
          <w:szCs w:val="20"/>
          <w:lang w:val="mk-MK"/>
        </w:rPr>
        <w:tab/>
      </w:r>
      <w:r>
        <w:rPr>
          <w:color w:val="1A171B"/>
          <w:sz w:val="20"/>
          <w:szCs w:val="20"/>
          <w:lang w:val="mk-MK"/>
        </w:rPr>
        <w:t>во случај на кандидати за лекарско уверение, доставуваат веднаш потпишан, или електронски заверен, извештај кој ги содржи резултатите од проценката и примерок од лекарското уверение до надлежниот орган за издавање дозволи.</w:t>
      </w:r>
    </w:p>
    <w:p w14:paraId="007250A6" w14:textId="77777777" w:rsidR="00B3744C" w:rsidRDefault="00B3744C" w:rsidP="00B3744C">
      <w:pPr>
        <w:shd w:val="clear" w:color="auto" w:fill="FFFFFF"/>
        <w:spacing w:after="0"/>
        <w:ind w:right="-621"/>
        <w:jc w:val="both"/>
        <w:rPr>
          <w:sz w:val="20"/>
          <w:szCs w:val="20"/>
          <w:lang w:val="mk-MK"/>
        </w:rPr>
      </w:pPr>
    </w:p>
    <w:p w14:paraId="3C8C93E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AeMC, AME, GMP и OHMP водат евиденција со детали за лекарските прегледи и проценки извршени согласно овој дел и нивните резултати согласно националните закони и други прописи.</w:t>
      </w:r>
    </w:p>
    <w:p w14:paraId="78129CBE" w14:textId="77777777" w:rsidR="00B3744C" w:rsidRDefault="00B3744C" w:rsidP="00B3744C">
      <w:pPr>
        <w:shd w:val="clear" w:color="auto" w:fill="FFFFFF"/>
        <w:spacing w:after="0"/>
        <w:ind w:right="-621"/>
        <w:jc w:val="both"/>
        <w:rPr>
          <w:sz w:val="20"/>
          <w:szCs w:val="20"/>
          <w:lang w:val="mk-MK"/>
        </w:rPr>
      </w:pPr>
    </w:p>
    <w:p w14:paraId="7D14278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Кога е потребно заради издавање на лекарско уверение и/или надзорни функции, AeMC, AME, GMP и OHMP, ја доставуваат, на барање, до здравствениот проценувач на надлежниот орган, целокупната воздухопловно–медицинска документација и извештаите, и сите други релевантни информации.</w:t>
      </w:r>
    </w:p>
    <w:p w14:paraId="093E0FE3" w14:textId="77777777" w:rsidR="00B3744C" w:rsidRDefault="00B3744C" w:rsidP="00B3744C">
      <w:pPr>
        <w:shd w:val="clear" w:color="auto" w:fill="FFFFFF"/>
        <w:spacing w:after="0"/>
        <w:ind w:right="-621"/>
        <w:jc w:val="both"/>
        <w:rPr>
          <w:sz w:val="20"/>
          <w:szCs w:val="20"/>
          <w:lang w:val="mk-MK"/>
        </w:rPr>
      </w:pPr>
    </w:p>
    <w:p w14:paraId="2CF42BD7" w14:textId="77777777" w:rsidR="00B3744C" w:rsidRDefault="00B3744C" w:rsidP="00B3744C">
      <w:pPr>
        <w:shd w:val="clear" w:color="auto" w:fill="FFFFFF"/>
        <w:spacing w:after="0"/>
        <w:ind w:right="-621"/>
        <w:jc w:val="both"/>
        <w:rPr>
          <w:sz w:val="20"/>
          <w:szCs w:val="20"/>
          <w:lang w:val="mk-MK"/>
        </w:rPr>
      </w:pPr>
    </w:p>
    <w:p w14:paraId="2E42AFAC"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2</w:t>
      </w:r>
    </w:p>
    <w:p w14:paraId="4F5A27C9" w14:textId="77777777" w:rsidR="00B3744C" w:rsidRDefault="00B3744C" w:rsidP="00B3744C">
      <w:pPr>
        <w:shd w:val="clear" w:color="auto" w:fill="FFFFFF"/>
        <w:spacing w:after="0"/>
        <w:ind w:right="-621"/>
        <w:jc w:val="both"/>
        <w:rPr>
          <w:sz w:val="20"/>
          <w:szCs w:val="20"/>
          <w:lang w:val="mk-MK"/>
        </w:rPr>
      </w:pPr>
    </w:p>
    <w:p w14:paraId="50B51CBD"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Услови за лекарски уверенија</w:t>
      </w:r>
    </w:p>
    <w:p w14:paraId="4F1C6CE1" w14:textId="77777777" w:rsidR="00B3744C" w:rsidRDefault="00B3744C" w:rsidP="00B3744C">
      <w:pPr>
        <w:shd w:val="clear" w:color="auto" w:fill="FFFFFF"/>
        <w:spacing w:after="0"/>
        <w:ind w:right="-621"/>
        <w:jc w:val="both"/>
        <w:rPr>
          <w:sz w:val="20"/>
          <w:szCs w:val="20"/>
          <w:lang w:val="mk-MK"/>
        </w:rPr>
      </w:pPr>
    </w:p>
    <w:p w14:paraId="1089D500" w14:textId="77777777" w:rsidR="00B3744C" w:rsidRDefault="00B3744C" w:rsidP="00B3744C">
      <w:pPr>
        <w:shd w:val="clear" w:color="auto" w:fill="FFFFFF"/>
        <w:spacing w:after="0"/>
        <w:ind w:right="-621"/>
        <w:jc w:val="both"/>
        <w:rPr>
          <w:b/>
          <w:sz w:val="20"/>
          <w:szCs w:val="20"/>
          <w:lang w:val="mk-MK"/>
        </w:rPr>
      </w:pPr>
      <w:r>
        <w:rPr>
          <w:b/>
          <w:sz w:val="20"/>
          <w:szCs w:val="20"/>
          <w:lang w:val="mk-MK"/>
        </w:rPr>
        <w:t>MED.A.030</w:t>
      </w:r>
      <w:r>
        <w:rPr>
          <w:b/>
          <w:sz w:val="20"/>
          <w:szCs w:val="20"/>
          <w:lang w:val="mk-MK"/>
        </w:rPr>
        <w:tab/>
        <w:t>Лекарски уверенија</w:t>
      </w:r>
    </w:p>
    <w:p w14:paraId="12BD0BA3" w14:textId="77777777" w:rsidR="00B3744C" w:rsidRDefault="00B3744C" w:rsidP="00B3744C">
      <w:pPr>
        <w:shd w:val="clear" w:color="auto" w:fill="FFFFFF"/>
        <w:spacing w:after="0"/>
        <w:ind w:right="-621"/>
        <w:jc w:val="both"/>
        <w:rPr>
          <w:sz w:val="20"/>
          <w:szCs w:val="20"/>
          <w:lang w:val="mk-MK"/>
        </w:rPr>
      </w:pPr>
    </w:p>
    <w:p w14:paraId="79742D40"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Ученик–пилот не смее да лета самостојно ако нема лекарско уверение кое се бара за соодветната дозвола.</w:t>
      </w:r>
    </w:p>
    <w:p w14:paraId="78F8E390" w14:textId="77777777" w:rsidR="00B3744C" w:rsidRDefault="00B3744C" w:rsidP="00B3744C">
      <w:pPr>
        <w:shd w:val="clear" w:color="auto" w:fill="FFFFFF"/>
        <w:spacing w:after="0"/>
        <w:ind w:right="-621"/>
        <w:jc w:val="both"/>
        <w:rPr>
          <w:sz w:val="20"/>
          <w:szCs w:val="20"/>
          <w:lang w:val="mk-MK"/>
        </w:rPr>
      </w:pPr>
    </w:p>
    <w:p w14:paraId="7F3EFA21"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Кандидатите за и имателите на дозвола на пилот за лесни воздухоплови (LAPL) мора да имаат најмалку лекарско уверение за LAPL.</w:t>
      </w:r>
    </w:p>
    <w:p w14:paraId="2E0EB6B4" w14:textId="77777777" w:rsidR="00B3744C" w:rsidRDefault="00B3744C" w:rsidP="00B3744C">
      <w:pPr>
        <w:shd w:val="clear" w:color="auto" w:fill="FFFFFF"/>
        <w:spacing w:after="0"/>
        <w:ind w:right="-621"/>
        <w:jc w:val="both"/>
        <w:rPr>
          <w:sz w:val="20"/>
          <w:szCs w:val="20"/>
          <w:lang w:val="mk-MK"/>
        </w:rPr>
      </w:pPr>
    </w:p>
    <w:p w14:paraId="0583F4D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Кандидатите за и имателите на дозвола на приватен пилот (PPL), дозвола на пилот за едрилица (SPL) или дозвола на пилот на балони (BPL) мора да имаат најмалку лекарско уверение – класа 2.</w:t>
      </w:r>
    </w:p>
    <w:p w14:paraId="32542FE6" w14:textId="77777777" w:rsidR="00B3744C" w:rsidRDefault="00B3744C" w:rsidP="00B3744C">
      <w:pPr>
        <w:shd w:val="clear" w:color="auto" w:fill="FFFFFF"/>
        <w:spacing w:after="0"/>
        <w:ind w:right="-621"/>
        <w:jc w:val="both"/>
        <w:rPr>
          <w:sz w:val="20"/>
          <w:szCs w:val="20"/>
          <w:lang w:val="mk-MK"/>
        </w:rPr>
      </w:pPr>
    </w:p>
    <w:p w14:paraId="62BE5DF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Кандидатите за и имателите на SPL дозвола или BPL дозвола кои се вклучени во комерцијални летови со едрилица или балон мора да имаат најмалку лекарско уверение – класа 2.</w:t>
      </w:r>
    </w:p>
    <w:p w14:paraId="3C27137C" w14:textId="77777777" w:rsidR="00B3744C" w:rsidRDefault="00B3744C" w:rsidP="00B3744C">
      <w:pPr>
        <w:shd w:val="clear" w:color="auto" w:fill="FFFFFF"/>
        <w:spacing w:after="0"/>
        <w:ind w:right="-621"/>
        <w:jc w:val="both"/>
        <w:rPr>
          <w:sz w:val="20"/>
          <w:szCs w:val="20"/>
          <w:lang w:val="mk-MK"/>
        </w:rPr>
      </w:pPr>
    </w:p>
    <w:p w14:paraId="42235E9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Ако на PPL или LAPL се додаде овластување за летање ноќе, имателот на дозволата мора сигурно да распознава бои.</w:t>
      </w:r>
    </w:p>
    <w:p w14:paraId="61F02822" w14:textId="77777777" w:rsidR="00B3744C" w:rsidRDefault="00B3744C" w:rsidP="00B3744C">
      <w:pPr>
        <w:shd w:val="clear" w:color="auto" w:fill="FFFFFF"/>
        <w:spacing w:after="0"/>
        <w:ind w:right="-621"/>
        <w:jc w:val="both"/>
        <w:rPr>
          <w:sz w:val="20"/>
          <w:szCs w:val="20"/>
          <w:lang w:val="mk-MK"/>
        </w:rPr>
      </w:pPr>
    </w:p>
    <w:p w14:paraId="55408E6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(ѓ)</w:t>
      </w:r>
      <w:r>
        <w:rPr>
          <w:sz w:val="20"/>
          <w:szCs w:val="20"/>
          <w:lang w:val="mk-MK"/>
        </w:rPr>
        <w:tab/>
        <w:t>Кандидатите за и имателите на дозвола за комерцијален пилот (CPL), дозвола на пилот за екипаж од повеќе членови (MPL) или дозвола за сообраќаен пилот (ATPL) мора да имаат лекарско уверение – класа 1.</w:t>
      </w:r>
    </w:p>
    <w:p w14:paraId="28A4988E" w14:textId="77777777" w:rsidR="00B3744C" w:rsidRDefault="00B3744C" w:rsidP="00B3744C">
      <w:pPr>
        <w:shd w:val="clear" w:color="auto" w:fill="FFFFFF"/>
        <w:spacing w:after="0"/>
        <w:ind w:right="-621"/>
        <w:jc w:val="both"/>
        <w:rPr>
          <w:sz w:val="20"/>
          <w:szCs w:val="20"/>
          <w:lang w:val="mk-MK"/>
        </w:rPr>
      </w:pPr>
    </w:p>
    <w:p w14:paraId="4D7D58D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(е)</w:t>
      </w:r>
      <w:r>
        <w:rPr>
          <w:sz w:val="20"/>
          <w:szCs w:val="20"/>
          <w:lang w:val="mk-MK"/>
        </w:rPr>
        <w:tab/>
        <w:t>Ако имател на PPL има овластување за летање по инструменти, имателот на дозволата мора да направи чиста тонална аудиометрија согласно периодичноста и стандардите кои се бараат за иматели на лекарско уверение – класа 1.</w:t>
      </w:r>
    </w:p>
    <w:p w14:paraId="5CC57D4D" w14:textId="77777777" w:rsidR="00B3744C" w:rsidRDefault="00B3744C" w:rsidP="00B3744C">
      <w:pPr>
        <w:shd w:val="clear" w:color="auto" w:fill="FFFFFF"/>
        <w:tabs>
          <w:tab w:val="left" w:pos="426"/>
        </w:tabs>
        <w:spacing w:after="0"/>
        <w:ind w:left="426" w:right="-621" w:hanging="426"/>
        <w:jc w:val="both"/>
        <w:rPr>
          <w:sz w:val="20"/>
          <w:szCs w:val="20"/>
          <w:lang w:val="mk-MK"/>
        </w:rPr>
      </w:pPr>
    </w:p>
    <w:p w14:paraId="1F64ED5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(ж)</w:t>
      </w:r>
      <w:r>
        <w:rPr>
          <w:sz w:val="20"/>
          <w:szCs w:val="20"/>
          <w:lang w:val="mk-MK"/>
        </w:rPr>
        <w:tab/>
        <w:t>Имател на дозвола ни во еден момент не смее да има повеќе од едно лекарско уверение издадено согласно овој дел.</w:t>
      </w:r>
    </w:p>
    <w:p w14:paraId="7DF1A11A" w14:textId="77777777" w:rsidR="00B3744C" w:rsidRDefault="00B3744C" w:rsidP="00B3744C">
      <w:pPr>
        <w:shd w:val="clear" w:color="auto" w:fill="FFFFFF"/>
        <w:spacing w:after="0"/>
        <w:ind w:right="-621"/>
        <w:jc w:val="both"/>
        <w:rPr>
          <w:sz w:val="20"/>
          <w:szCs w:val="20"/>
          <w:lang w:val="mk-MK"/>
        </w:rPr>
      </w:pPr>
    </w:p>
    <w:p w14:paraId="39BE70BC" w14:textId="77777777" w:rsidR="00B3744C" w:rsidRDefault="00B3744C" w:rsidP="00B3744C">
      <w:pPr>
        <w:shd w:val="clear" w:color="auto" w:fill="FFFFFF"/>
        <w:spacing w:after="0"/>
        <w:ind w:right="-621"/>
        <w:jc w:val="both"/>
        <w:rPr>
          <w:sz w:val="20"/>
          <w:szCs w:val="20"/>
          <w:lang w:val="mk-MK"/>
        </w:rPr>
      </w:pPr>
    </w:p>
    <w:p w14:paraId="59F7B3BD" w14:textId="77777777" w:rsidR="00B3744C" w:rsidRDefault="00B3744C" w:rsidP="00B3744C">
      <w:pPr>
        <w:shd w:val="clear" w:color="auto" w:fill="FFFFFF"/>
        <w:spacing w:after="0"/>
        <w:ind w:right="-621"/>
        <w:jc w:val="both"/>
        <w:rPr>
          <w:b/>
          <w:sz w:val="20"/>
          <w:szCs w:val="20"/>
          <w:lang w:val="mk-MK"/>
        </w:rPr>
      </w:pPr>
      <w:r>
        <w:rPr>
          <w:b/>
          <w:sz w:val="20"/>
          <w:szCs w:val="20"/>
          <w:lang w:val="mk-MK"/>
        </w:rPr>
        <w:t>MED.A.035</w:t>
      </w:r>
      <w:r>
        <w:rPr>
          <w:b/>
          <w:sz w:val="20"/>
          <w:szCs w:val="20"/>
          <w:lang w:val="mk-MK"/>
        </w:rPr>
        <w:tab/>
        <w:t>Поднесување на барање за лекарско уверение</w:t>
      </w:r>
    </w:p>
    <w:p w14:paraId="0EB73287" w14:textId="77777777" w:rsidR="00B3744C" w:rsidRDefault="00B3744C" w:rsidP="00B3744C">
      <w:pPr>
        <w:shd w:val="clear" w:color="auto" w:fill="FFFFFF"/>
        <w:spacing w:after="0"/>
        <w:ind w:right="-621"/>
        <w:jc w:val="both"/>
        <w:rPr>
          <w:sz w:val="20"/>
          <w:szCs w:val="20"/>
          <w:lang w:val="mk-MK"/>
        </w:rPr>
      </w:pPr>
    </w:p>
    <w:p w14:paraId="251A28D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Барањата за лекарско уверение се во форма која ќе ја утврди надлежниот орган.</w:t>
      </w:r>
    </w:p>
    <w:p w14:paraId="779E1BCB" w14:textId="77777777" w:rsidR="00B3744C" w:rsidRDefault="00B3744C" w:rsidP="00B3744C">
      <w:pPr>
        <w:shd w:val="clear" w:color="auto" w:fill="FFFFFF"/>
        <w:spacing w:after="0"/>
        <w:ind w:right="-621"/>
        <w:jc w:val="both"/>
        <w:rPr>
          <w:sz w:val="20"/>
          <w:szCs w:val="20"/>
          <w:lang w:val="mk-MK"/>
        </w:rPr>
      </w:pPr>
    </w:p>
    <w:p w14:paraId="079D2A7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 xml:space="preserve">Кандидатите за лекарско уверение доставуваат до </w:t>
      </w:r>
      <w:r>
        <w:rPr>
          <w:color w:val="1A171B"/>
          <w:sz w:val="20"/>
          <w:szCs w:val="20"/>
          <w:lang w:val="mk-MK"/>
        </w:rPr>
        <w:t>AeMC, AME и GMP, во зависност што е применливо:</w:t>
      </w:r>
    </w:p>
    <w:p w14:paraId="3372EA7A" w14:textId="77777777" w:rsidR="00B3744C" w:rsidRDefault="00B3744C" w:rsidP="00B3744C">
      <w:pPr>
        <w:shd w:val="clear" w:color="auto" w:fill="FFFFFF"/>
        <w:spacing w:after="0"/>
        <w:ind w:right="-621"/>
        <w:jc w:val="both"/>
        <w:rPr>
          <w:sz w:val="20"/>
          <w:szCs w:val="20"/>
          <w:lang w:val="mk-MK"/>
        </w:rPr>
      </w:pPr>
    </w:p>
    <w:p w14:paraId="5A9A1C97" w14:textId="77777777" w:rsidR="00B3744C" w:rsidRDefault="00B3744C" w:rsidP="00B3744C">
      <w:pPr>
        <w:shd w:val="clear" w:color="auto" w:fill="FFFFFF"/>
        <w:tabs>
          <w:tab w:val="left" w:pos="993"/>
        </w:tabs>
        <w:spacing w:after="0"/>
        <w:ind w:left="567" w:right="-621"/>
        <w:jc w:val="both"/>
        <w:rPr>
          <w:sz w:val="20"/>
          <w:szCs w:val="20"/>
          <w:lang w:val="mk-MK"/>
        </w:rPr>
      </w:pPr>
      <w:r>
        <w:rPr>
          <w:sz w:val="20"/>
          <w:szCs w:val="20"/>
          <w:lang w:val="mk-MK"/>
        </w:rPr>
        <w:t>(1)</w:t>
      </w:r>
      <w:r>
        <w:rPr>
          <w:sz w:val="20"/>
          <w:szCs w:val="20"/>
          <w:lang w:val="mk-MK"/>
        </w:rPr>
        <w:tab/>
        <w:t>доказ за идентитетот;</w:t>
      </w:r>
    </w:p>
    <w:p w14:paraId="6547B7A0" w14:textId="77777777" w:rsidR="00B3744C" w:rsidRDefault="00B3744C" w:rsidP="00B3744C">
      <w:pPr>
        <w:shd w:val="clear" w:color="auto" w:fill="FFFFFF"/>
        <w:spacing w:after="0"/>
        <w:ind w:right="-621"/>
        <w:jc w:val="both"/>
        <w:rPr>
          <w:sz w:val="20"/>
          <w:szCs w:val="20"/>
          <w:lang w:val="mk-MK"/>
        </w:rPr>
      </w:pPr>
    </w:p>
    <w:p w14:paraId="0B5C6F1D" w14:textId="77777777" w:rsidR="00B3744C" w:rsidRDefault="00B3744C" w:rsidP="00B3744C">
      <w:pPr>
        <w:shd w:val="clear" w:color="auto" w:fill="FFFFFF"/>
        <w:tabs>
          <w:tab w:val="left" w:pos="993"/>
        </w:tabs>
        <w:spacing w:after="0"/>
        <w:ind w:left="567" w:right="-621"/>
        <w:jc w:val="both"/>
        <w:rPr>
          <w:sz w:val="20"/>
          <w:szCs w:val="20"/>
          <w:lang w:val="mk-MK"/>
        </w:rPr>
      </w:pPr>
      <w:r>
        <w:rPr>
          <w:sz w:val="20"/>
          <w:szCs w:val="20"/>
          <w:lang w:val="mk-MK"/>
        </w:rPr>
        <w:t>(2)</w:t>
      </w:r>
      <w:r>
        <w:rPr>
          <w:sz w:val="20"/>
          <w:szCs w:val="20"/>
          <w:lang w:val="mk-MK"/>
        </w:rPr>
        <w:tab/>
        <w:t>потпишана изјава:</w:t>
      </w:r>
    </w:p>
    <w:p w14:paraId="741F53EB" w14:textId="77777777" w:rsidR="00B3744C" w:rsidRDefault="00B3744C" w:rsidP="00B3744C">
      <w:pPr>
        <w:shd w:val="clear" w:color="auto" w:fill="FFFFFF"/>
        <w:spacing w:after="0"/>
        <w:ind w:right="-621"/>
        <w:jc w:val="both"/>
        <w:rPr>
          <w:sz w:val="20"/>
          <w:szCs w:val="20"/>
          <w:lang w:val="mk-MK"/>
        </w:rPr>
      </w:pPr>
    </w:p>
    <w:p w14:paraId="70E35AE6"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за здравствени факти во врска со нивната здравствена анамнеза;</w:t>
      </w:r>
    </w:p>
    <w:p w14:paraId="5D23258F" w14:textId="77777777" w:rsidR="00B3744C" w:rsidRDefault="00B3744C" w:rsidP="00B3744C">
      <w:pPr>
        <w:shd w:val="clear" w:color="auto" w:fill="FFFFFF"/>
        <w:spacing w:after="0"/>
        <w:ind w:right="-621"/>
        <w:jc w:val="both"/>
        <w:rPr>
          <w:sz w:val="20"/>
          <w:szCs w:val="20"/>
          <w:lang w:val="mk-MK"/>
        </w:rPr>
      </w:pPr>
    </w:p>
    <w:p w14:paraId="2864D078"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за тоа дали претходно биле на преглед за лекарско уверение и, ако биле, кај кого и со какви резултати;</w:t>
      </w:r>
    </w:p>
    <w:p w14:paraId="3E9E4630" w14:textId="77777777" w:rsidR="00B3744C" w:rsidRDefault="00B3744C" w:rsidP="00B3744C">
      <w:pPr>
        <w:shd w:val="clear" w:color="auto" w:fill="FFFFFF"/>
        <w:spacing w:after="0"/>
        <w:ind w:right="-621"/>
        <w:jc w:val="both"/>
        <w:rPr>
          <w:sz w:val="20"/>
          <w:szCs w:val="20"/>
          <w:lang w:val="mk-MK"/>
        </w:rPr>
      </w:pPr>
    </w:p>
    <w:p w14:paraId="58F77AEC"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(iii)</w:t>
      </w:r>
      <w:r>
        <w:rPr>
          <w:sz w:val="20"/>
          <w:szCs w:val="20"/>
          <w:lang w:val="mk-MK"/>
        </w:rPr>
        <w:tab/>
        <w:t>за тоа дали некогаш биле оценети како неспособни или дали нивното лекарско уверение било суспендирано или повлечено.</w:t>
      </w:r>
    </w:p>
    <w:p w14:paraId="2933A79F" w14:textId="77777777" w:rsidR="00B3744C" w:rsidRDefault="00B3744C" w:rsidP="00B3744C">
      <w:pPr>
        <w:shd w:val="clear" w:color="auto" w:fill="FFFFFF"/>
        <w:spacing w:after="0"/>
        <w:ind w:right="-621"/>
        <w:jc w:val="both"/>
        <w:rPr>
          <w:sz w:val="20"/>
          <w:szCs w:val="20"/>
          <w:lang w:val="mk-MK"/>
        </w:rPr>
      </w:pPr>
    </w:p>
    <w:p w14:paraId="3DB24A3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 xml:space="preserve">Кога поднесуваат барање за продолжување или обнова на лекарско уверение, кандидатите пред почеток на соодветниот преглед го доставуваат последното лекарското уверение до </w:t>
      </w:r>
      <w:r>
        <w:rPr>
          <w:color w:val="1A171B"/>
          <w:sz w:val="20"/>
          <w:szCs w:val="20"/>
          <w:lang w:val="mk-MK"/>
        </w:rPr>
        <w:t>AeMC, AME и GMP.</w:t>
      </w:r>
    </w:p>
    <w:p w14:paraId="7BD5F672" w14:textId="77777777" w:rsidR="00B3744C" w:rsidRDefault="00B3744C" w:rsidP="00B3744C">
      <w:pPr>
        <w:shd w:val="clear" w:color="auto" w:fill="FFFFFF"/>
        <w:spacing w:after="0"/>
        <w:ind w:right="-621"/>
        <w:jc w:val="both"/>
        <w:rPr>
          <w:sz w:val="20"/>
          <w:szCs w:val="20"/>
          <w:lang w:val="mk-MK"/>
        </w:rPr>
      </w:pPr>
    </w:p>
    <w:p w14:paraId="5A5C64C7" w14:textId="77777777" w:rsidR="00B3744C" w:rsidRDefault="00B3744C" w:rsidP="00B3744C">
      <w:pPr>
        <w:shd w:val="clear" w:color="auto" w:fill="FFFFFF"/>
        <w:spacing w:after="0"/>
        <w:ind w:right="-621"/>
        <w:jc w:val="both"/>
        <w:rPr>
          <w:sz w:val="20"/>
          <w:szCs w:val="20"/>
          <w:lang w:val="mk-MK"/>
        </w:rPr>
      </w:pPr>
    </w:p>
    <w:p w14:paraId="25931FC1" w14:textId="77777777" w:rsidR="00B3744C" w:rsidRDefault="00B3744C" w:rsidP="00B3744C">
      <w:pPr>
        <w:shd w:val="clear" w:color="auto" w:fill="FFFFFF"/>
        <w:spacing w:after="0"/>
        <w:ind w:right="-621"/>
        <w:jc w:val="both"/>
        <w:rPr>
          <w:b/>
          <w:sz w:val="20"/>
          <w:szCs w:val="20"/>
          <w:lang w:val="mk-MK"/>
        </w:rPr>
      </w:pPr>
      <w:r>
        <w:rPr>
          <w:b/>
          <w:sz w:val="20"/>
          <w:szCs w:val="20"/>
          <w:lang w:val="mk-MK"/>
        </w:rPr>
        <w:t>MED.A.040</w:t>
      </w:r>
      <w:r>
        <w:rPr>
          <w:b/>
          <w:sz w:val="20"/>
          <w:szCs w:val="20"/>
          <w:lang w:val="mk-MK"/>
        </w:rPr>
        <w:tab/>
        <w:t>Издавање, продолжување и обнова на лекарските уверенија</w:t>
      </w:r>
    </w:p>
    <w:p w14:paraId="1835F373" w14:textId="77777777" w:rsidR="00B3744C" w:rsidRDefault="00B3744C" w:rsidP="00B3744C">
      <w:pPr>
        <w:shd w:val="clear" w:color="auto" w:fill="FFFFFF"/>
        <w:spacing w:after="0"/>
        <w:ind w:right="-621"/>
        <w:jc w:val="both"/>
        <w:rPr>
          <w:sz w:val="20"/>
          <w:szCs w:val="20"/>
          <w:lang w:val="mk-MK"/>
        </w:rPr>
      </w:pPr>
    </w:p>
    <w:p w14:paraId="68C94F6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r>
      <w:r>
        <w:rPr>
          <w:color w:val="1A171B"/>
          <w:sz w:val="20"/>
          <w:szCs w:val="20"/>
          <w:lang w:val="mk-MK"/>
        </w:rPr>
        <w:t>Лекарско уверение се издава, продолжува или обновува само по завршувањето на потребните лекарски прегледи и/или проценка, и откако е дадена проценка за здравствената способност.</w:t>
      </w:r>
    </w:p>
    <w:p w14:paraId="0DF901D6" w14:textId="77777777" w:rsidR="00B3744C" w:rsidRDefault="00B3744C" w:rsidP="00B3744C">
      <w:pPr>
        <w:shd w:val="clear" w:color="auto" w:fill="FFFFFF"/>
        <w:spacing w:after="0"/>
        <w:ind w:right="-621"/>
        <w:jc w:val="both"/>
        <w:rPr>
          <w:sz w:val="20"/>
          <w:szCs w:val="20"/>
          <w:lang w:val="mk-MK"/>
        </w:rPr>
      </w:pPr>
    </w:p>
    <w:p w14:paraId="24C81E2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Првично издавање:</w:t>
      </w:r>
    </w:p>
    <w:p w14:paraId="2C3A5700" w14:textId="77777777" w:rsidR="00B3744C" w:rsidRDefault="00B3744C" w:rsidP="00B3744C">
      <w:pPr>
        <w:shd w:val="clear" w:color="auto" w:fill="FFFFFF"/>
        <w:spacing w:after="0"/>
        <w:ind w:right="-621"/>
        <w:jc w:val="both"/>
        <w:rPr>
          <w:sz w:val="20"/>
          <w:szCs w:val="20"/>
          <w:lang w:val="mk-MK"/>
        </w:rPr>
      </w:pPr>
    </w:p>
    <w:p w14:paraId="55286CBF" w14:textId="77777777" w:rsidR="00B3744C" w:rsidRDefault="00B3744C" w:rsidP="00B3744C">
      <w:pPr>
        <w:shd w:val="clear" w:color="auto" w:fill="FFFFFF"/>
        <w:tabs>
          <w:tab w:val="left" w:pos="993"/>
        </w:tabs>
        <w:spacing w:after="0"/>
        <w:ind w:left="567" w:right="-621"/>
        <w:jc w:val="both"/>
        <w:rPr>
          <w:sz w:val="20"/>
          <w:szCs w:val="20"/>
          <w:lang w:val="mk-MK"/>
        </w:rPr>
      </w:pPr>
      <w:r>
        <w:rPr>
          <w:sz w:val="20"/>
          <w:szCs w:val="20"/>
          <w:lang w:val="mk-MK"/>
        </w:rPr>
        <w:t>(1)</w:t>
      </w:r>
      <w:r>
        <w:rPr>
          <w:sz w:val="20"/>
          <w:szCs w:val="20"/>
          <w:lang w:val="mk-MK"/>
        </w:rPr>
        <w:tab/>
        <w:t xml:space="preserve">Лекарските уверенија – класа 1 ги издава </w:t>
      </w:r>
      <w:r>
        <w:rPr>
          <w:color w:val="1A171B"/>
          <w:sz w:val="20"/>
          <w:szCs w:val="20"/>
          <w:lang w:val="mk-MK"/>
        </w:rPr>
        <w:t>AeMC.</w:t>
      </w:r>
    </w:p>
    <w:p w14:paraId="0AE0BBC0" w14:textId="77777777" w:rsidR="00B3744C" w:rsidRDefault="00B3744C" w:rsidP="00B3744C">
      <w:pPr>
        <w:shd w:val="clear" w:color="auto" w:fill="FFFFFF"/>
        <w:spacing w:after="0"/>
        <w:ind w:right="-621"/>
        <w:jc w:val="both"/>
        <w:rPr>
          <w:sz w:val="20"/>
          <w:szCs w:val="20"/>
          <w:lang w:val="mk-MK"/>
        </w:rPr>
      </w:pPr>
    </w:p>
    <w:p w14:paraId="6A8F587D" w14:textId="77777777" w:rsidR="00B3744C" w:rsidRDefault="00B3744C" w:rsidP="00B3744C">
      <w:pPr>
        <w:shd w:val="clear" w:color="auto" w:fill="FFFFFF"/>
        <w:tabs>
          <w:tab w:val="left" w:pos="993"/>
        </w:tabs>
        <w:spacing w:after="0"/>
        <w:ind w:left="567" w:right="-621"/>
        <w:jc w:val="both"/>
        <w:rPr>
          <w:sz w:val="20"/>
          <w:szCs w:val="20"/>
          <w:lang w:val="mk-MK"/>
        </w:rPr>
      </w:pPr>
      <w:r>
        <w:rPr>
          <w:sz w:val="20"/>
          <w:szCs w:val="20"/>
          <w:lang w:val="mk-MK"/>
        </w:rPr>
        <w:t>(2)</w:t>
      </w:r>
      <w:r>
        <w:rPr>
          <w:sz w:val="20"/>
          <w:szCs w:val="20"/>
          <w:lang w:val="mk-MK"/>
        </w:rPr>
        <w:tab/>
        <w:t xml:space="preserve">Лекарските уверенија – класа 2 ги издава </w:t>
      </w:r>
      <w:r>
        <w:rPr>
          <w:color w:val="1A171B"/>
          <w:sz w:val="20"/>
          <w:szCs w:val="20"/>
          <w:lang w:val="mk-MK"/>
        </w:rPr>
        <w:t>AeMC или AME.</w:t>
      </w:r>
    </w:p>
    <w:p w14:paraId="1842A5E7" w14:textId="77777777" w:rsidR="00B3744C" w:rsidRDefault="00B3744C" w:rsidP="00B3744C">
      <w:pPr>
        <w:shd w:val="clear" w:color="auto" w:fill="FFFFFF"/>
        <w:spacing w:after="0"/>
        <w:ind w:right="-621"/>
        <w:jc w:val="both"/>
        <w:rPr>
          <w:sz w:val="20"/>
          <w:szCs w:val="20"/>
          <w:lang w:val="mk-MK"/>
        </w:rPr>
      </w:pPr>
    </w:p>
    <w:p w14:paraId="4FE3575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 xml:space="preserve">Лекарските уверенија LAPL може да ги издава </w:t>
      </w:r>
      <w:r>
        <w:rPr>
          <w:color w:val="1A171B"/>
          <w:sz w:val="20"/>
          <w:szCs w:val="20"/>
          <w:lang w:val="mk-MK"/>
        </w:rPr>
        <w:t>AeMC</w:t>
      </w:r>
      <w:r>
        <w:rPr>
          <w:sz w:val="20"/>
          <w:szCs w:val="20"/>
          <w:lang w:val="mk-MK"/>
        </w:rPr>
        <w:t xml:space="preserve">, </w:t>
      </w:r>
      <w:r>
        <w:rPr>
          <w:color w:val="1A171B"/>
          <w:sz w:val="20"/>
          <w:szCs w:val="20"/>
          <w:lang w:val="mk-MK"/>
        </w:rPr>
        <w:t>AME</w:t>
      </w:r>
      <w:r>
        <w:rPr>
          <w:sz w:val="20"/>
          <w:szCs w:val="20"/>
          <w:lang w:val="mk-MK"/>
        </w:rPr>
        <w:t xml:space="preserve"> или, ако тоа го дозволуваат националните закони и прописи на земјата–членка која издава дозволи, ги издава </w:t>
      </w:r>
      <w:r>
        <w:rPr>
          <w:color w:val="1A171B"/>
          <w:sz w:val="20"/>
          <w:szCs w:val="20"/>
          <w:lang w:val="mk-MK"/>
        </w:rPr>
        <w:t>GMP.</w:t>
      </w:r>
    </w:p>
    <w:p w14:paraId="5F9BCA27" w14:textId="77777777" w:rsidR="00B3744C" w:rsidRDefault="00B3744C" w:rsidP="00B3744C">
      <w:pPr>
        <w:shd w:val="clear" w:color="auto" w:fill="FFFFFF"/>
        <w:spacing w:after="0"/>
        <w:ind w:right="-621"/>
        <w:jc w:val="both"/>
        <w:rPr>
          <w:sz w:val="20"/>
          <w:szCs w:val="20"/>
          <w:lang w:val="mk-MK"/>
        </w:rPr>
      </w:pPr>
    </w:p>
    <w:p w14:paraId="76A7108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Продолжување и обнова:</w:t>
      </w:r>
    </w:p>
    <w:p w14:paraId="0233285A" w14:textId="77777777" w:rsidR="00B3744C" w:rsidRDefault="00B3744C" w:rsidP="00B3744C">
      <w:pPr>
        <w:shd w:val="clear" w:color="auto" w:fill="FFFFFF"/>
        <w:spacing w:after="0"/>
        <w:ind w:right="-621"/>
        <w:jc w:val="both"/>
        <w:rPr>
          <w:sz w:val="20"/>
          <w:szCs w:val="20"/>
          <w:lang w:val="mk-MK"/>
        </w:rPr>
      </w:pPr>
    </w:p>
    <w:p w14:paraId="7F9FB57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Лекарските уверенија – класа 1 и класа 2 може да ги продолжи или обнови </w:t>
      </w:r>
      <w:r>
        <w:rPr>
          <w:color w:val="1A171B"/>
          <w:sz w:val="20"/>
          <w:szCs w:val="20"/>
          <w:lang w:val="mk-MK"/>
        </w:rPr>
        <w:t>AeMC или AME.</w:t>
      </w:r>
    </w:p>
    <w:p w14:paraId="2D01C651" w14:textId="77777777" w:rsidR="00B3744C" w:rsidRDefault="00B3744C" w:rsidP="00B3744C">
      <w:pPr>
        <w:shd w:val="clear" w:color="auto" w:fill="FFFFFF"/>
        <w:spacing w:after="0"/>
        <w:ind w:right="-621"/>
        <w:jc w:val="both"/>
        <w:rPr>
          <w:sz w:val="20"/>
          <w:szCs w:val="20"/>
          <w:lang w:val="mk-MK"/>
        </w:rPr>
      </w:pPr>
    </w:p>
    <w:p w14:paraId="3821D66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 xml:space="preserve">Лекарските уверенија LAPL може да ги продолжи или обнови </w:t>
      </w:r>
      <w:r>
        <w:rPr>
          <w:color w:val="1A171B"/>
          <w:sz w:val="20"/>
          <w:szCs w:val="20"/>
          <w:lang w:val="mk-MK"/>
        </w:rPr>
        <w:t xml:space="preserve">AeMC или AME или, </w:t>
      </w:r>
      <w:r>
        <w:rPr>
          <w:sz w:val="20"/>
          <w:szCs w:val="20"/>
          <w:lang w:val="mk-MK"/>
        </w:rPr>
        <w:t xml:space="preserve">ако тоа го дозволуваат националните закони и прописи на земјата–членка која издава дозволи, </w:t>
      </w:r>
      <w:r>
        <w:rPr>
          <w:color w:val="1A171B"/>
          <w:sz w:val="20"/>
          <w:szCs w:val="20"/>
          <w:lang w:val="mk-MK"/>
        </w:rPr>
        <w:t>GMP.</w:t>
      </w:r>
    </w:p>
    <w:p w14:paraId="052C4555" w14:textId="77777777" w:rsidR="00B3744C" w:rsidRDefault="00B3744C" w:rsidP="00B3744C">
      <w:pPr>
        <w:shd w:val="clear" w:color="auto" w:fill="FFFFFF"/>
        <w:spacing w:after="0"/>
        <w:ind w:right="-621"/>
        <w:jc w:val="both"/>
        <w:rPr>
          <w:sz w:val="20"/>
          <w:szCs w:val="20"/>
          <w:lang w:val="mk-MK"/>
        </w:rPr>
      </w:pPr>
    </w:p>
    <w:p w14:paraId="0E6C7BA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r>
      <w:r>
        <w:rPr>
          <w:color w:val="1A171B"/>
          <w:sz w:val="20"/>
          <w:szCs w:val="20"/>
          <w:lang w:val="mk-MK"/>
        </w:rPr>
        <w:t>AeMC, AME или GMP издаваат, продолжуваат или обновуваат лекарско уверение само ако:</w:t>
      </w:r>
    </w:p>
    <w:p w14:paraId="72D0DB8E" w14:textId="77777777" w:rsidR="00B3744C" w:rsidRDefault="00B3744C" w:rsidP="00B3744C">
      <w:pPr>
        <w:shd w:val="clear" w:color="auto" w:fill="FFFFFF"/>
        <w:spacing w:after="0"/>
        <w:ind w:right="-621"/>
        <w:jc w:val="both"/>
        <w:rPr>
          <w:sz w:val="20"/>
          <w:szCs w:val="20"/>
          <w:lang w:val="mk-MK"/>
        </w:rPr>
      </w:pPr>
    </w:p>
    <w:p w14:paraId="5183DCA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кандидатот им доставил целосни анамнестички податоци и, ако </w:t>
      </w:r>
      <w:r>
        <w:rPr>
          <w:color w:val="1A171B"/>
          <w:sz w:val="20"/>
          <w:szCs w:val="20"/>
          <w:lang w:val="mk-MK"/>
        </w:rPr>
        <w:t xml:space="preserve">AeMC, AME или GMP бараат резултати од лекарските прегледи и испитувања кои ги спровел неговиот лекар или кој било друг лекар специјалист; и </w:t>
      </w:r>
    </w:p>
    <w:p w14:paraId="4AB40B0B" w14:textId="77777777" w:rsidR="00B3744C" w:rsidRDefault="00B3744C" w:rsidP="00B3744C">
      <w:pPr>
        <w:shd w:val="clear" w:color="auto" w:fill="FFFFFF"/>
        <w:spacing w:after="0"/>
        <w:ind w:right="-621"/>
        <w:jc w:val="both"/>
        <w:rPr>
          <w:sz w:val="20"/>
          <w:szCs w:val="20"/>
          <w:lang w:val="mk-MK"/>
        </w:rPr>
      </w:pPr>
    </w:p>
    <w:p w14:paraId="781876D1"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AeMC, AME или GMP извршиле воздухопловно медицинска проценка врз основа на лекарските прегледи и испитувања потребни за соодветното лекарско уверение за да потврдат дека кандидатот ги исполнува сите соодветни услови наведени во овој дел.</w:t>
      </w:r>
    </w:p>
    <w:p w14:paraId="5D931740" w14:textId="77777777" w:rsidR="00B3744C" w:rsidRDefault="00B3744C" w:rsidP="00B3744C">
      <w:pPr>
        <w:shd w:val="clear" w:color="auto" w:fill="FFFFFF"/>
        <w:spacing w:after="0"/>
        <w:ind w:right="-621"/>
        <w:jc w:val="both"/>
        <w:rPr>
          <w:sz w:val="20"/>
          <w:szCs w:val="20"/>
          <w:lang w:val="mk-MK"/>
        </w:rPr>
      </w:pPr>
    </w:p>
    <w:p w14:paraId="6EEFDEA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r>
      <w:r>
        <w:rPr>
          <w:color w:val="1A171B"/>
          <w:sz w:val="20"/>
          <w:szCs w:val="20"/>
          <w:lang w:val="mk-MK"/>
        </w:rPr>
        <w:t>AME, AeMC или надлежниот орган кој издава дозволи, во случај на лекарски упат, кога постојат клинички индикации, може да побараат од кандидатот да изврши дополнителни лекарски прегледи и истражувања пред да се издаде, продолжи или обнови лекарско уверение.</w:t>
      </w:r>
    </w:p>
    <w:p w14:paraId="033E3FF5" w14:textId="77777777" w:rsidR="00B3744C" w:rsidRDefault="00B3744C" w:rsidP="00B3744C">
      <w:pPr>
        <w:shd w:val="clear" w:color="auto" w:fill="FFFFFF"/>
        <w:spacing w:after="0"/>
        <w:ind w:right="-621"/>
        <w:jc w:val="both"/>
        <w:rPr>
          <w:sz w:val="20"/>
          <w:szCs w:val="20"/>
          <w:lang w:val="mk-MK"/>
        </w:rPr>
      </w:pPr>
    </w:p>
    <w:p w14:paraId="06285AF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lastRenderedPageBreak/>
        <w:t>(ѓ)</w:t>
      </w:r>
      <w:r>
        <w:rPr>
          <w:sz w:val="20"/>
          <w:szCs w:val="20"/>
          <w:lang w:val="mk-MK"/>
        </w:rPr>
        <w:tab/>
      </w:r>
      <w:r>
        <w:rPr>
          <w:color w:val="1A171B"/>
          <w:sz w:val="20"/>
          <w:szCs w:val="20"/>
          <w:lang w:val="mk-MK"/>
        </w:rPr>
        <w:t>Надлежниот орган кој издава дозволи може да издаде или повторно да издаде лекарско уверение, во зависност што е применливо, ако:</w:t>
      </w:r>
    </w:p>
    <w:p w14:paraId="5536A214" w14:textId="77777777" w:rsidR="00B3744C" w:rsidRDefault="00B3744C" w:rsidP="00B3744C">
      <w:pPr>
        <w:shd w:val="clear" w:color="auto" w:fill="FFFFFF"/>
        <w:spacing w:after="0"/>
        <w:ind w:right="-621"/>
        <w:jc w:val="both"/>
        <w:rPr>
          <w:sz w:val="20"/>
          <w:szCs w:val="20"/>
          <w:lang w:val="mk-MK"/>
        </w:rPr>
      </w:pPr>
    </w:p>
    <w:p w14:paraId="2BF4BCC3" w14:textId="77777777" w:rsidR="00B3744C" w:rsidRDefault="00B3744C" w:rsidP="00B3744C">
      <w:pPr>
        <w:shd w:val="clear" w:color="auto" w:fill="FFFFFF"/>
        <w:tabs>
          <w:tab w:val="left" w:pos="993"/>
        </w:tabs>
        <w:spacing w:after="0"/>
        <w:ind w:left="567" w:right="-621"/>
        <w:jc w:val="both"/>
        <w:rPr>
          <w:sz w:val="20"/>
          <w:szCs w:val="20"/>
          <w:lang w:val="mk-MK"/>
        </w:rPr>
      </w:pPr>
      <w:r>
        <w:rPr>
          <w:sz w:val="20"/>
          <w:szCs w:val="20"/>
          <w:lang w:val="mk-MK"/>
        </w:rPr>
        <w:t>(1)</w:t>
      </w:r>
      <w:r>
        <w:rPr>
          <w:sz w:val="20"/>
          <w:szCs w:val="20"/>
          <w:lang w:val="mk-MK"/>
        </w:rPr>
        <w:tab/>
        <w:t>случајот е упатен;</w:t>
      </w:r>
    </w:p>
    <w:p w14:paraId="66FA57C9" w14:textId="77777777" w:rsidR="00B3744C" w:rsidRDefault="00B3744C" w:rsidP="00B3744C">
      <w:pPr>
        <w:shd w:val="clear" w:color="auto" w:fill="FFFFFF"/>
        <w:spacing w:after="0"/>
        <w:ind w:right="-621"/>
        <w:jc w:val="both"/>
        <w:rPr>
          <w:sz w:val="20"/>
          <w:szCs w:val="20"/>
          <w:lang w:val="mk-MK"/>
        </w:rPr>
      </w:pPr>
    </w:p>
    <w:p w14:paraId="2D0696C8" w14:textId="77777777" w:rsidR="00B3744C" w:rsidRDefault="00B3744C" w:rsidP="00B3744C">
      <w:pPr>
        <w:shd w:val="clear" w:color="auto" w:fill="FFFFFF"/>
        <w:tabs>
          <w:tab w:val="left" w:pos="993"/>
        </w:tabs>
        <w:spacing w:after="0"/>
        <w:ind w:left="567" w:right="-621"/>
        <w:jc w:val="both"/>
        <w:rPr>
          <w:sz w:val="20"/>
          <w:szCs w:val="20"/>
          <w:lang w:val="mk-MK"/>
        </w:rPr>
      </w:pPr>
      <w:r>
        <w:rPr>
          <w:sz w:val="20"/>
          <w:szCs w:val="20"/>
          <w:lang w:val="mk-MK"/>
        </w:rPr>
        <w:t>(2)</w:t>
      </w:r>
      <w:r>
        <w:rPr>
          <w:sz w:val="20"/>
          <w:szCs w:val="20"/>
          <w:lang w:val="mk-MK"/>
        </w:rPr>
        <w:tab/>
        <w:t>утврдил дека се неопходни исправки на податоците наведени во уверението.</w:t>
      </w:r>
    </w:p>
    <w:p w14:paraId="70D34B8C" w14:textId="77777777" w:rsidR="00B3744C" w:rsidRDefault="00B3744C" w:rsidP="00B3744C">
      <w:pPr>
        <w:shd w:val="clear" w:color="auto" w:fill="FFFFFF"/>
        <w:spacing w:after="0"/>
        <w:ind w:right="-621"/>
        <w:jc w:val="both"/>
        <w:rPr>
          <w:sz w:val="20"/>
          <w:szCs w:val="20"/>
          <w:lang w:val="mk-MK"/>
        </w:rPr>
      </w:pPr>
    </w:p>
    <w:p w14:paraId="75063257" w14:textId="77777777" w:rsidR="00B3744C" w:rsidRDefault="00B3744C" w:rsidP="00B3744C">
      <w:pPr>
        <w:shd w:val="clear" w:color="auto" w:fill="FFFFFF"/>
        <w:spacing w:after="0"/>
        <w:ind w:right="-621"/>
        <w:jc w:val="both"/>
        <w:rPr>
          <w:sz w:val="20"/>
          <w:szCs w:val="20"/>
          <w:lang w:val="mk-MK"/>
        </w:rPr>
      </w:pPr>
    </w:p>
    <w:p w14:paraId="09C636CF" w14:textId="77777777" w:rsidR="00B3744C" w:rsidRDefault="00B3744C" w:rsidP="00B3744C">
      <w:pPr>
        <w:shd w:val="clear" w:color="auto" w:fill="FFFFFF"/>
        <w:spacing w:after="0"/>
        <w:ind w:right="-621"/>
        <w:jc w:val="both"/>
        <w:rPr>
          <w:b/>
          <w:sz w:val="20"/>
          <w:szCs w:val="20"/>
          <w:lang w:val="mk-MK"/>
        </w:rPr>
      </w:pPr>
      <w:r>
        <w:rPr>
          <w:b/>
          <w:sz w:val="20"/>
          <w:szCs w:val="20"/>
          <w:lang w:val="mk-MK"/>
        </w:rPr>
        <w:t>MED.A.045</w:t>
      </w:r>
      <w:r>
        <w:rPr>
          <w:b/>
          <w:sz w:val="20"/>
          <w:szCs w:val="20"/>
          <w:lang w:val="mk-MK"/>
        </w:rPr>
        <w:tab/>
        <w:t>Период на важност, продолжување и обнова на лекарски уверенија</w:t>
      </w:r>
    </w:p>
    <w:p w14:paraId="143158C7" w14:textId="77777777" w:rsidR="00B3744C" w:rsidRDefault="00B3744C" w:rsidP="00B3744C">
      <w:pPr>
        <w:shd w:val="clear" w:color="auto" w:fill="FFFFFF"/>
        <w:spacing w:after="0"/>
        <w:ind w:right="-621"/>
        <w:jc w:val="both"/>
        <w:rPr>
          <w:sz w:val="20"/>
          <w:szCs w:val="20"/>
          <w:lang w:val="mk-MK"/>
        </w:rPr>
      </w:pPr>
    </w:p>
    <w:p w14:paraId="442778E6"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r>
      <w:r>
        <w:rPr>
          <w:i/>
          <w:sz w:val="20"/>
          <w:szCs w:val="20"/>
          <w:lang w:val="mk-MK"/>
        </w:rPr>
        <w:t>Период на важност</w:t>
      </w:r>
    </w:p>
    <w:p w14:paraId="3955E8A5" w14:textId="77777777" w:rsidR="00B3744C" w:rsidRDefault="00B3744C" w:rsidP="00B3744C">
      <w:pPr>
        <w:shd w:val="clear" w:color="auto" w:fill="FFFFFF"/>
        <w:spacing w:after="0"/>
        <w:ind w:right="-621"/>
        <w:jc w:val="both"/>
        <w:rPr>
          <w:sz w:val="20"/>
          <w:szCs w:val="20"/>
          <w:lang w:val="mk-MK"/>
        </w:rPr>
      </w:pPr>
    </w:p>
    <w:p w14:paraId="2FCADAA8" w14:textId="77777777" w:rsidR="00B3744C" w:rsidRDefault="00B3744C" w:rsidP="00B3744C">
      <w:pPr>
        <w:shd w:val="clear" w:color="auto" w:fill="FFFFFF"/>
        <w:tabs>
          <w:tab w:val="left" w:pos="993"/>
        </w:tabs>
        <w:spacing w:after="0"/>
        <w:ind w:left="567" w:right="-621"/>
        <w:jc w:val="both"/>
        <w:rPr>
          <w:sz w:val="20"/>
          <w:szCs w:val="20"/>
          <w:lang w:val="mk-MK"/>
        </w:rPr>
      </w:pPr>
      <w:r>
        <w:rPr>
          <w:sz w:val="20"/>
          <w:szCs w:val="20"/>
          <w:lang w:val="mk-MK"/>
        </w:rPr>
        <w:t>(1)</w:t>
      </w:r>
      <w:r>
        <w:rPr>
          <w:sz w:val="20"/>
          <w:szCs w:val="20"/>
          <w:lang w:val="mk-MK"/>
        </w:rPr>
        <w:tab/>
        <w:t>Лекарските уверенија – класа 1 се со период на важност од 12 месеци.</w:t>
      </w:r>
    </w:p>
    <w:p w14:paraId="14333B45" w14:textId="77777777" w:rsidR="00B3744C" w:rsidRDefault="00B3744C" w:rsidP="00B3744C">
      <w:pPr>
        <w:shd w:val="clear" w:color="auto" w:fill="FFFFFF"/>
        <w:spacing w:after="0"/>
        <w:ind w:right="-621"/>
        <w:jc w:val="both"/>
        <w:rPr>
          <w:sz w:val="20"/>
          <w:szCs w:val="20"/>
          <w:lang w:val="mk-MK"/>
        </w:rPr>
      </w:pPr>
    </w:p>
    <w:p w14:paraId="0C75908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Периодот на важност на лекарските уверенија се намалува на 6 месеци за имателите на дозволи кои:</w:t>
      </w:r>
    </w:p>
    <w:p w14:paraId="15371378" w14:textId="77777777" w:rsidR="00B3744C" w:rsidRDefault="00B3744C" w:rsidP="00B3744C">
      <w:pPr>
        <w:shd w:val="clear" w:color="auto" w:fill="FFFFFF"/>
        <w:spacing w:after="0"/>
        <w:ind w:right="-621"/>
        <w:jc w:val="both"/>
        <w:rPr>
          <w:sz w:val="20"/>
          <w:szCs w:val="20"/>
          <w:lang w:val="mk-MK"/>
        </w:rPr>
      </w:pPr>
    </w:p>
    <w:p w14:paraId="7CF29671"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се ангажирани во јавниот воздушен превоз со кои се превезуваат патници со воздухоплови управувани од еден пилот, а кои наполниле 40 години;</w:t>
      </w:r>
    </w:p>
    <w:p w14:paraId="01826192" w14:textId="77777777" w:rsidR="00B3744C" w:rsidRDefault="00B3744C" w:rsidP="00B3744C">
      <w:pPr>
        <w:shd w:val="clear" w:color="auto" w:fill="FFFFFF"/>
        <w:spacing w:after="0"/>
        <w:ind w:right="-621"/>
        <w:jc w:val="both"/>
        <w:rPr>
          <w:sz w:val="20"/>
          <w:szCs w:val="20"/>
          <w:lang w:val="mk-MK"/>
        </w:rPr>
      </w:pPr>
    </w:p>
    <w:p w14:paraId="01E5BC8A" w14:textId="77777777" w:rsidR="00B3744C" w:rsidRDefault="00B3744C" w:rsidP="00B3744C">
      <w:pPr>
        <w:shd w:val="clear" w:color="auto" w:fill="FFFFFF"/>
        <w:spacing w:after="0"/>
        <w:ind w:left="993" w:right="-621"/>
        <w:jc w:val="both"/>
        <w:rPr>
          <w:sz w:val="20"/>
          <w:szCs w:val="20"/>
          <w:lang w:val="mk-MK"/>
        </w:rPr>
      </w:pPr>
      <w:r>
        <w:rPr>
          <w:sz w:val="20"/>
          <w:szCs w:val="20"/>
          <w:lang w:val="mk-MK"/>
        </w:rPr>
        <w:t>(ii)</w:t>
      </w:r>
      <w:r>
        <w:rPr>
          <w:sz w:val="20"/>
          <w:szCs w:val="20"/>
          <w:lang w:val="mk-MK"/>
        </w:rPr>
        <w:tab/>
        <w:t>кои наполниле 60 години.</w:t>
      </w:r>
    </w:p>
    <w:p w14:paraId="657EAAD6" w14:textId="77777777" w:rsidR="00B3744C" w:rsidRDefault="00B3744C" w:rsidP="00B3744C">
      <w:pPr>
        <w:shd w:val="clear" w:color="auto" w:fill="FFFFFF"/>
        <w:spacing w:after="0"/>
        <w:ind w:right="-621"/>
        <w:jc w:val="both"/>
        <w:rPr>
          <w:sz w:val="20"/>
          <w:szCs w:val="20"/>
          <w:lang w:val="mk-MK"/>
        </w:rPr>
      </w:pPr>
    </w:p>
    <w:p w14:paraId="476CBBA1"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Лекарските уверенија – класа 2 се со период на важност од:</w:t>
      </w:r>
    </w:p>
    <w:p w14:paraId="3166DF96" w14:textId="77777777" w:rsidR="00B3744C" w:rsidRDefault="00B3744C" w:rsidP="00B3744C">
      <w:pPr>
        <w:shd w:val="clear" w:color="auto" w:fill="FFFFFF"/>
        <w:spacing w:after="0"/>
        <w:ind w:right="-621"/>
        <w:jc w:val="both"/>
        <w:rPr>
          <w:sz w:val="20"/>
          <w:szCs w:val="20"/>
          <w:lang w:val="mk-MK"/>
        </w:rPr>
      </w:pPr>
    </w:p>
    <w:p w14:paraId="529C5E00"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60 месеци до возраст од 40 години. Лекарско уверение издадено пред навршување на 40 години престанува да важи по 42 роденден на имателот на дозвола;</w:t>
      </w:r>
    </w:p>
    <w:p w14:paraId="53CEFE0A" w14:textId="77777777" w:rsidR="00B3744C" w:rsidRDefault="00B3744C" w:rsidP="00B3744C">
      <w:pPr>
        <w:shd w:val="clear" w:color="auto" w:fill="FFFFFF"/>
        <w:spacing w:after="0"/>
        <w:ind w:right="-621"/>
        <w:jc w:val="both"/>
        <w:rPr>
          <w:sz w:val="20"/>
          <w:szCs w:val="20"/>
          <w:lang w:val="mk-MK"/>
        </w:rPr>
      </w:pPr>
    </w:p>
    <w:p w14:paraId="46F4AFE2"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 xml:space="preserve">24 месеци до возраст помеѓу 40 и 50 години. Лекарско уверение издадено пред навршување на 50 години престанува да важи по 51 роденден на имателот на дозвола; и </w:t>
      </w:r>
    </w:p>
    <w:p w14:paraId="340C3A4F" w14:textId="77777777" w:rsidR="00B3744C" w:rsidRDefault="00B3744C" w:rsidP="00B3744C">
      <w:pPr>
        <w:shd w:val="clear" w:color="auto" w:fill="FFFFFF"/>
        <w:spacing w:after="0"/>
        <w:ind w:right="-621"/>
        <w:jc w:val="both"/>
        <w:rPr>
          <w:sz w:val="20"/>
          <w:szCs w:val="20"/>
          <w:lang w:val="mk-MK"/>
        </w:rPr>
      </w:pPr>
    </w:p>
    <w:p w14:paraId="5425ADEF"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12 месеци по навршување на 50 години.</w:t>
      </w:r>
    </w:p>
    <w:p w14:paraId="448E7D5F" w14:textId="77777777" w:rsidR="00B3744C" w:rsidRDefault="00B3744C" w:rsidP="00B3744C">
      <w:pPr>
        <w:shd w:val="clear" w:color="auto" w:fill="FFFFFF"/>
        <w:spacing w:after="0"/>
        <w:ind w:right="-621"/>
        <w:jc w:val="both"/>
        <w:rPr>
          <w:sz w:val="20"/>
          <w:szCs w:val="20"/>
          <w:lang w:val="mk-MK"/>
        </w:rPr>
      </w:pPr>
    </w:p>
    <w:p w14:paraId="296C6D4B"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Лекарските уверенија LAPL се со период на важност од:</w:t>
      </w:r>
    </w:p>
    <w:p w14:paraId="3FA9B089" w14:textId="77777777" w:rsidR="00B3744C" w:rsidRDefault="00B3744C" w:rsidP="00B3744C">
      <w:pPr>
        <w:shd w:val="clear" w:color="auto" w:fill="FFFFFF"/>
        <w:spacing w:after="0"/>
        <w:ind w:right="-621"/>
        <w:jc w:val="both"/>
        <w:rPr>
          <w:sz w:val="20"/>
          <w:szCs w:val="20"/>
          <w:lang w:val="mk-MK"/>
        </w:rPr>
      </w:pPr>
    </w:p>
    <w:p w14:paraId="6BE64CE3"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60 месеци до возраст од 40 години. Лекарско уверение издадено пред навршување на 40 години престанува да важи по 42 роденден на имателот на дозвола;</w:t>
      </w:r>
    </w:p>
    <w:p w14:paraId="7D20877D" w14:textId="77777777" w:rsidR="00B3744C" w:rsidRDefault="00B3744C" w:rsidP="00B3744C">
      <w:pPr>
        <w:shd w:val="clear" w:color="auto" w:fill="FFFFFF"/>
        <w:spacing w:after="0"/>
        <w:ind w:right="-621"/>
        <w:jc w:val="both"/>
        <w:rPr>
          <w:sz w:val="20"/>
          <w:szCs w:val="20"/>
          <w:lang w:val="mk-MK"/>
        </w:rPr>
      </w:pPr>
    </w:p>
    <w:p w14:paraId="63FABD52"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 xml:space="preserve">24 месеци по навршување на 40 години. </w:t>
      </w:r>
    </w:p>
    <w:p w14:paraId="253DD6D2" w14:textId="77777777" w:rsidR="00B3744C" w:rsidRDefault="00B3744C" w:rsidP="00B3744C">
      <w:pPr>
        <w:shd w:val="clear" w:color="auto" w:fill="FFFFFF"/>
        <w:spacing w:after="0"/>
        <w:ind w:right="-621"/>
        <w:jc w:val="both"/>
        <w:rPr>
          <w:sz w:val="20"/>
          <w:szCs w:val="20"/>
          <w:lang w:val="mk-MK"/>
        </w:rPr>
      </w:pPr>
    </w:p>
    <w:p w14:paraId="5066FC9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Периодот на важност на лекарско уверение, вклучувајќи го и секој односен дополнителен преглед или посебно испитување:</w:t>
      </w:r>
    </w:p>
    <w:p w14:paraId="19F4556B" w14:textId="77777777" w:rsidR="00B3744C" w:rsidRDefault="00B3744C" w:rsidP="00B3744C">
      <w:pPr>
        <w:shd w:val="clear" w:color="auto" w:fill="FFFFFF"/>
        <w:spacing w:after="0"/>
        <w:ind w:right="-621"/>
        <w:jc w:val="both"/>
        <w:rPr>
          <w:sz w:val="20"/>
          <w:szCs w:val="20"/>
          <w:lang w:val="mk-MK"/>
        </w:rPr>
      </w:pPr>
    </w:p>
    <w:p w14:paraId="4D7D9E52"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се определува според возраста на кандидатот на денот кога се врши лекарскиот преглед;</w:t>
      </w:r>
    </w:p>
    <w:p w14:paraId="672F8F52" w14:textId="77777777" w:rsidR="00B3744C" w:rsidRDefault="00B3744C" w:rsidP="00B3744C">
      <w:pPr>
        <w:shd w:val="clear" w:color="auto" w:fill="FFFFFF"/>
        <w:spacing w:after="0"/>
        <w:ind w:right="-621"/>
        <w:jc w:val="both"/>
        <w:rPr>
          <w:sz w:val="20"/>
          <w:szCs w:val="20"/>
          <w:lang w:val="mk-MK"/>
        </w:rPr>
      </w:pPr>
    </w:p>
    <w:p w14:paraId="269A2D55"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се смета од денот на лекарскиот преглед во случај на прво издавање и обновување, и од датумот на истекот на претходното лекарско уверение во случај на продолжување.</w:t>
      </w:r>
    </w:p>
    <w:p w14:paraId="03C9E8FA" w14:textId="77777777" w:rsidR="00B3744C" w:rsidRDefault="00B3744C" w:rsidP="00B3744C">
      <w:pPr>
        <w:shd w:val="clear" w:color="auto" w:fill="FFFFFF"/>
        <w:spacing w:after="0"/>
        <w:ind w:right="-621"/>
        <w:jc w:val="both"/>
        <w:rPr>
          <w:sz w:val="20"/>
          <w:szCs w:val="20"/>
          <w:lang w:val="mk-MK"/>
        </w:rPr>
      </w:pPr>
    </w:p>
    <w:p w14:paraId="73FB8327" w14:textId="77777777" w:rsidR="00B3744C" w:rsidRDefault="00B3744C" w:rsidP="00B3744C">
      <w:pPr>
        <w:shd w:val="clear" w:color="auto" w:fill="FFFFFF"/>
        <w:tabs>
          <w:tab w:val="left" w:pos="426"/>
        </w:tabs>
        <w:spacing w:after="0"/>
        <w:ind w:left="426" w:right="-621" w:hanging="426"/>
        <w:jc w:val="both"/>
        <w:rPr>
          <w:i/>
          <w:sz w:val="20"/>
          <w:szCs w:val="20"/>
          <w:lang w:val="mk-MK"/>
        </w:rPr>
      </w:pPr>
      <w:r>
        <w:rPr>
          <w:sz w:val="20"/>
          <w:szCs w:val="20"/>
          <w:lang w:val="mk-MK"/>
        </w:rPr>
        <w:t>(б)</w:t>
      </w:r>
      <w:r>
        <w:rPr>
          <w:sz w:val="20"/>
          <w:szCs w:val="20"/>
          <w:lang w:val="mk-MK"/>
        </w:rPr>
        <w:tab/>
      </w:r>
      <w:r>
        <w:rPr>
          <w:i/>
          <w:sz w:val="20"/>
          <w:szCs w:val="20"/>
          <w:lang w:val="mk-MK"/>
        </w:rPr>
        <w:t>Продолжување</w:t>
      </w:r>
    </w:p>
    <w:p w14:paraId="12E36230" w14:textId="77777777" w:rsidR="00B3744C" w:rsidRDefault="00B3744C" w:rsidP="00B3744C">
      <w:pPr>
        <w:shd w:val="clear" w:color="auto" w:fill="FFFFFF"/>
        <w:spacing w:after="0"/>
        <w:ind w:right="-621"/>
        <w:jc w:val="both"/>
        <w:rPr>
          <w:sz w:val="20"/>
          <w:szCs w:val="20"/>
          <w:lang w:val="mk-MK"/>
        </w:rPr>
      </w:pPr>
    </w:p>
    <w:p w14:paraId="383A7805" w14:textId="77777777" w:rsidR="00B3744C" w:rsidRDefault="00B3744C" w:rsidP="00B3744C">
      <w:pPr>
        <w:shd w:val="clear" w:color="auto" w:fill="FFFFFF"/>
        <w:spacing w:after="0"/>
        <w:ind w:right="-621"/>
        <w:jc w:val="both"/>
        <w:rPr>
          <w:sz w:val="20"/>
          <w:szCs w:val="20"/>
          <w:lang w:val="mk-MK"/>
        </w:rPr>
      </w:pPr>
      <w:r>
        <w:rPr>
          <w:sz w:val="20"/>
          <w:szCs w:val="20"/>
          <w:lang w:val="mk-MK"/>
        </w:rPr>
        <w:t>Прегледите и /или проценките за продолжување на лекарско уверение се вршат во рок од 45 дена пред датумот на истекување на важноста на лекарското уверение.</w:t>
      </w:r>
    </w:p>
    <w:p w14:paraId="361B3494" w14:textId="77777777" w:rsidR="00B3744C" w:rsidRDefault="00B3744C" w:rsidP="00B3744C">
      <w:pPr>
        <w:shd w:val="clear" w:color="auto" w:fill="FFFFFF"/>
        <w:spacing w:after="0"/>
        <w:ind w:right="-621"/>
        <w:jc w:val="both"/>
        <w:rPr>
          <w:sz w:val="20"/>
          <w:szCs w:val="20"/>
          <w:lang w:val="mk-MK"/>
        </w:rPr>
      </w:pPr>
    </w:p>
    <w:p w14:paraId="4CBCE6A9" w14:textId="77777777" w:rsidR="00B3744C" w:rsidRDefault="00B3744C" w:rsidP="00B3744C">
      <w:pPr>
        <w:shd w:val="clear" w:color="auto" w:fill="FFFFFF"/>
        <w:tabs>
          <w:tab w:val="left" w:pos="426"/>
        </w:tabs>
        <w:spacing w:after="0"/>
        <w:ind w:left="426" w:right="-621" w:hanging="426"/>
        <w:jc w:val="both"/>
        <w:rPr>
          <w:i/>
          <w:sz w:val="20"/>
          <w:szCs w:val="20"/>
          <w:lang w:val="mk-MK"/>
        </w:rPr>
      </w:pPr>
      <w:r>
        <w:rPr>
          <w:sz w:val="20"/>
          <w:szCs w:val="20"/>
          <w:lang w:val="mk-MK"/>
        </w:rPr>
        <w:t>(в)</w:t>
      </w:r>
      <w:r>
        <w:rPr>
          <w:sz w:val="20"/>
          <w:szCs w:val="20"/>
          <w:lang w:val="mk-MK"/>
        </w:rPr>
        <w:tab/>
      </w:r>
      <w:r>
        <w:rPr>
          <w:i/>
          <w:sz w:val="20"/>
          <w:szCs w:val="20"/>
          <w:lang w:val="mk-MK"/>
        </w:rPr>
        <w:t>Обновување</w:t>
      </w:r>
    </w:p>
    <w:p w14:paraId="05E9B385" w14:textId="77777777" w:rsidR="00B3744C" w:rsidRDefault="00B3744C" w:rsidP="00B3744C">
      <w:pPr>
        <w:shd w:val="clear" w:color="auto" w:fill="FFFFFF"/>
        <w:spacing w:after="0"/>
        <w:ind w:right="-621"/>
        <w:jc w:val="both"/>
        <w:rPr>
          <w:sz w:val="20"/>
          <w:szCs w:val="20"/>
          <w:lang w:val="mk-MK"/>
        </w:rPr>
      </w:pPr>
    </w:p>
    <w:p w14:paraId="7198ABC9"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lastRenderedPageBreak/>
        <w:t>(1)</w:t>
      </w:r>
      <w:r>
        <w:rPr>
          <w:sz w:val="20"/>
          <w:szCs w:val="20"/>
          <w:lang w:val="mk-MK"/>
        </w:rPr>
        <w:tab/>
        <w:t>Ако имателот на лекарско уверение не ги исполнува условите наведени погоре во (б), потребно е да се изврши преглед и/или проценка за обновување.</w:t>
      </w:r>
    </w:p>
    <w:p w14:paraId="09034040" w14:textId="77777777" w:rsidR="00B3744C" w:rsidRDefault="00B3744C" w:rsidP="00B3744C">
      <w:pPr>
        <w:shd w:val="clear" w:color="auto" w:fill="FFFFFF"/>
        <w:spacing w:after="0"/>
        <w:ind w:right="-621"/>
        <w:jc w:val="both"/>
        <w:rPr>
          <w:sz w:val="20"/>
          <w:szCs w:val="20"/>
          <w:lang w:val="mk-MK"/>
        </w:rPr>
      </w:pPr>
    </w:p>
    <w:p w14:paraId="5CC47F09"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Во случај на лекарски уверенија класа 1 и класа 2:</w:t>
      </w:r>
    </w:p>
    <w:p w14:paraId="794A676A" w14:textId="77777777" w:rsidR="00B3744C" w:rsidRDefault="00B3744C" w:rsidP="00B3744C">
      <w:pPr>
        <w:shd w:val="clear" w:color="auto" w:fill="FFFFFF"/>
        <w:spacing w:after="0"/>
        <w:ind w:right="-621"/>
        <w:jc w:val="both"/>
        <w:rPr>
          <w:sz w:val="20"/>
          <w:szCs w:val="20"/>
          <w:lang w:val="mk-MK"/>
        </w:rPr>
      </w:pPr>
    </w:p>
    <w:p w14:paraId="366E43F8"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 xml:space="preserve">ако лекарското уверение е истечено повеќе од 2 години, </w:t>
      </w:r>
      <w:r>
        <w:rPr>
          <w:color w:val="1A171B"/>
          <w:sz w:val="20"/>
          <w:szCs w:val="20"/>
          <w:lang w:val="mk-MK"/>
        </w:rPr>
        <w:t xml:space="preserve">AeMC или AME, по проценката на воздухопловно медицинските податоци, вршат само преглед за обновување; </w:t>
      </w:r>
    </w:p>
    <w:p w14:paraId="3F3261AD" w14:textId="77777777" w:rsidR="00B3744C" w:rsidRDefault="00B3744C" w:rsidP="00B3744C">
      <w:pPr>
        <w:shd w:val="clear" w:color="auto" w:fill="FFFFFF"/>
        <w:spacing w:after="0"/>
        <w:ind w:right="-621"/>
        <w:jc w:val="both"/>
        <w:rPr>
          <w:sz w:val="20"/>
          <w:szCs w:val="20"/>
          <w:lang w:val="mk-MK"/>
        </w:rPr>
      </w:pPr>
    </w:p>
    <w:p w14:paraId="0ADA08DC"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ако лекарското уверение е истечено повеќе од 5 години, се применуваат условите за прегледи потребни за прво издавање, а проценката се заснова врз условите за продолжување.</w:t>
      </w:r>
    </w:p>
    <w:p w14:paraId="69929FAF" w14:textId="77777777" w:rsidR="00B3744C" w:rsidRDefault="00B3744C" w:rsidP="00B3744C">
      <w:pPr>
        <w:shd w:val="clear" w:color="auto" w:fill="FFFFFF"/>
        <w:spacing w:after="0"/>
        <w:ind w:right="-621"/>
        <w:jc w:val="both"/>
        <w:rPr>
          <w:sz w:val="20"/>
          <w:szCs w:val="20"/>
          <w:lang w:val="mk-MK"/>
        </w:rPr>
      </w:pPr>
    </w:p>
    <w:p w14:paraId="3904EC8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 xml:space="preserve">Во случај на лекарски уверенија за LAPL, </w:t>
      </w:r>
      <w:r>
        <w:rPr>
          <w:color w:val="1A171B"/>
          <w:sz w:val="20"/>
          <w:szCs w:val="20"/>
          <w:lang w:val="mk-MK"/>
        </w:rPr>
        <w:t>AeMC, AME и GMP ја проценуваат медицинската анамнеза на кандидатот и спроведуваат воздухопловно медицински преглед и/или проценка согласно MED.B.095.</w:t>
      </w:r>
    </w:p>
    <w:p w14:paraId="0CF26C08" w14:textId="77777777" w:rsidR="00B3744C" w:rsidRDefault="00B3744C" w:rsidP="00B3744C">
      <w:pPr>
        <w:shd w:val="clear" w:color="auto" w:fill="FFFFFF"/>
        <w:spacing w:after="0"/>
        <w:ind w:right="-621"/>
        <w:jc w:val="both"/>
        <w:rPr>
          <w:sz w:val="20"/>
          <w:szCs w:val="20"/>
          <w:lang w:val="mk-MK"/>
        </w:rPr>
      </w:pPr>
    </w:p>
    <w:p w14:paraId="4B272DD8" w14:textId="77777777" w:rsidR="00B3744C" w:rsidRDefault="00B3744C" w:rsidP="00B3744C">
      <w:pPr>
        <w:shd w:val="clear" w:color="auto" w:fill="FFFFFF"/>
        <w:spacing w:after="0"/>
        <w:ind w:right="-621"/>
        <w:jc w:val="both"/>
        <w:rPr>
          <w:sz w:val="20"/>
          <w:szCs w:val="20"/>
          <w:lang w:val="mk-MK"/>
        </w:rPr>
      </w:pPr>
    </w:p>
    <w:p w14:paraId="3916A77D" w14:textId="77777777" w:rsidR="00B3744C" w:rsidRDefault="00B3744C" w:rsidP="00B3744C">
      <w:pPr>
        <w:shd w:val="clear" w:color="auto" w:fill="FFFFFF"/>
        <w:spacing w:after="0"/>
        <w:ind w:right="-621"/>
        <w:jc w:val="both"/>
        <w:rPr>
          <w:b/>
          <w:sz w:val="20"/>
          <w:szCs w:val="20"/>
          <w:lang w:val="mk-MK"/>
        </w:rPr>
      </w:pPr>
      <w:r>
        <w:rPr>
          <w:b/>
          <w:sz w:val="20"/>
          <w:szCs w:val="20"/>
          <w:lang w:val="mk-MK"/>
        </w:rPr>
        <w:t>MED.A.050</w:t>
      </w:r>
      <w:r>
        <w:rPr>
          <w:b/>
          <w:sz w:val="20"/>
          <w:szCs w:val="20"/>
          <w:lang w:val="mk-MK"/>
        </w:rPr>
        <w:tab/>
        <w:t>Упатување</w:t>
      </w:r>
    </w:p>
    <w:p w14:paraId="35242F17" w14:textId="77777777" w:rsidR="00B3744C" w:rsidRDefault="00B3744C" w:rsidP="00B3744C">
      <w:pPr>
        <w:shd w:val="clear" w:color="auto" w:fill="FFFFFF"/>
        <w:spacing w:after="0"/>
        <w:ind w:right="-621"/>
        <w:jc w:val="both"/>
        <w:rPr>
          <w:sz w:val="20"/>
          <w:szCs w:val="20"/>
          <w:lang w:val="mk-MK"/>
        </w:rPr>
      </w:pPr>
    </w:p>
    <w:p w14:paraId="482F668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 xml:space="preserve">Ако кандидат за лекарско уверение класа 1 или класа 2 се упатува до надлежниот орган кој издава дозволи согласно </w:t>
      </w:r>
      <w:r>
        <w:rPr>
          <w:color w:val="1A171B"/>
          <w:sz w:val="20"/>
          <w:szCs w:val="20"/>
          <w:lang w:val="mk-MK"/>
        </w:rPr>
        <w:t>MED.B.001, AeMC или AME ја проследуваат односната медицинска документација до надлежниот орган кој издава дозволи.</w:t>
      </w:r>
    </w:p>
    <w:p w14:paraId="5D7D8629" w14:textId="77777777" w:rsidR="00B3744C" w:rsidRDefault="00B3744C" w:rsidP="00B3744C">
      <w:pPr>
        <w:shd w:val="clear" w:color="auto" w:fill="FFFFFF"/>
        <w:spacing w:after="0"/>
        <w:ind w:right="-621"/>
        <w:jc w:val="both"/>
        <w:rPr>
          <w:sz w:val="20"/>
          <w:szCs w:val="20"/>
          <w:lang w:val="mk-MK"/>
        </w:rPr>
      </w:pPr>
    </w:p>
    <w:p w14:paraId="3390BE6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 xml:space="preserve">Ако кандидат за лекарско уверение за LAPL се упатува до </w:t>
      </w:r>
      <w:r>
        <w:rPr>
          <w:color w:val="1A171B"/>
          <w:sz w:val="20"/>
          <w:szCs w:val="20"/>
          <w:lang w:val="mk-MK"/>
        </w:rPr>
        <w:t xml:space="preserve">AME или AeMC </w:t>
      </w:r>
      <w:r>
        <w:rPr>
          <w:sz w:val="20"/>
          <w:szCs w:val="20"/>
          <w:lang w:val="mk-MK"/>
        </w:rPr>
        <w:t xml:space="preserve">согласно </w:t>
      </w:r>
      <w:r>
        <w:rPr>
          <w:color w:val="1A171B"/>
          <w:sz w:val="20"/>
          <w:szCs w:val="20"/>
          <w:lang w:val="mk-MK"/>
        </w:rPr>
        <w:t>MED.B.001, GMP ја проследува односната медицинска документација до AeMC или AME.</w:t>
      </w:r>
    </w:p>
    <w:p w14:paraId="52E5DB72" w14:textId="77777777" w:rsidR="00B3744C" w:rsidRDefault="00B3744C" w:rsidP="00B3744C">
      <w:pPr>
        <w:shd w:val="clear" w:color="auto" w:fill="FFFFFF"/>
        <w:spacing w:after="0"/>
        <w:ind w:right="-621"/>
        <w:jc w:val="both"/>
        <w:rPr>
          <w:sz w:val="20"/>
          <w:szCs w:val="20"/>
          <w:lang w:val="mk-MK"/>
        </w:rPr>
      </w:pPr>
    </w:p>
    <w:p w14:paraId="572096AE" w14:textId="77777777" w:rsidR="00B3744C" w:rsidRDefault="00B3744C" w:rsidP="00B3744C">
      <w:pPr>
        <w:shd w:val="clear" w:color="auto" w:fill="FFFFFF"/>
        <w:spacing w:after="0"/>
        <w:ind w:right="-621"/>
        <w:jc w:val="both"/>
        <w:rPr>
          <w:sz w:val="20"/>
          <w:szCs w:val="20"/>
          <w:lang w:val="mk-MK"/>
        </w:rPr>
      </w:pPr>
    </w:p>
    <w:p w14:paraId="18416B21" w14:textId="77777777" w:rsidR="00B3744C" w:rsidRDefault="00B3744C" w:rsidP="00B3744C">
      <w:pPr>
        <w:shd w:val="clear" w:color="auto" w:fill="FFFFFF"/>
        <w:spacing w:after="0"/>
        <w:ind w:right="-621"/>
        <w:jc w:val="center"/>
        <w:rPr>
          <w:sz w:val="20"/>
          <w:szCs w:val="20"/>
          <w:lang w:val="mk-MK"/>
        </w:rPr>
      </w:pPr>
      <w:r>
        <w:rPr>
          <w:sz w:val="20"/>
          <w:szCs w:val="20"/>
          <w:lang w:val="mk-MK"/>
        </w:rPr>
        <w:t>ПОДДЕЛ Б</w:t>
      </w:r>
    </w:p>
    <w:p w14:paraId="20B78344" w14:textId="77777777" w:rsidR="00B3744C" w:rsidRDefault="00B3744C" w:rsidP="00B3744C">
      <w:pPr>
        <w:shd w:val="clear" w:color="auto" w:fill="FFFFFF"/>
        <w:spacing w:after="0"/>
        <w:ind w:right="-621"/>
        <w:jc w:val="center"/>
        <w:rPr>
          <w:sz w:val="20"/>
          <w:szCs w:val="20"/>
          <w:lang w:val="mk-MK"/>
        </w:rPr>
      </w:pPr>
    </w:p>
    <w:p w14:paraId="3B339CF9"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УСЛОВИ ЗА ИЗДАВАЊЕ НА ЛЕКАРСКИ УВЕРЕНИЈА НА ПИЛОТИ</w:t>
      </w:r>
    </w:p>
    <w:p w14:paraId="4619CB0F" w14:textId="77777777" w:rsidR="00B3744C" w:rsidRDefault="00B3744C" w:rsidP="00B3744C">
      <w:pPr>
        <w:shd w:val="clear" w:color="auto" w:fill="FFFFFF"/>
        <w:spacing w:after="0"/>
        <w:ind w:right="-621"/>
        <w:jc w:val="both"/>
        <w:rPr>
          <w:sz w:val="20"/>
          <w:szCs w:val="20"/>
          <w:lang w:val="mk-MK"/>
        </w:rPr>
      </w:pPr>
    </w:p>
    <w:p w14:paraId="668FC6AE"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1</w:t>
      </w:r>
    </w:p>
    <w:p w14:paraId="34C5DEF2" w14:textId="77777777" w:rsidR="00B3744C" w:rsidRDefault="00B3744C" w:rsidP="00B3744C">
      <w:pPr>
        <w:shd w:val="clear" w:color="auto" w:fill="FFFFFF"/>
        <w:spacing w:after="0"/>
        <w:ind w:right="-621"/>
        <w:jc w:val="both"/>
        <w:rPr>
          <w:sz w:val="20"/>
          <w:szCs w:val="20"/>
          <w:lang w:val="mk-MK"/>
        </w:rPr>
      </w:pPr>
    </w:p>
    <w:p w14:paraId="2606CCAC"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Општо</w:t>
      </w:r>
    </w:p>
    <w:p w14:paraId="6DE6A565" w14:textId="77777777" w:rsidR="00B3744C" w:rsidRDefault="00B3744C" w:rsidP="00B3744C">
      <w:pPr>
        <w:shd w:val="clear" w:color="auto" w:fill="FFFFFF"/>
        <w:spacing w:after="0"/>
        <w:ind w:right="-621"/>
        <w:jc w:val="both"/>
        <w:rPr>
          <w:sz w:val="20"/>
          <w:szCs w:val="20"/>
          <w:lang w:val="mk-MK"/>
        </w:rPr>
      </w:pPr>
    </w:p>
    <w:p w14:paraId="4463F566" w14:textId="77777777" w:rsidR="00B3744C" w:rsidRDefault="00B3744C" w:rsidP="00B3744C">
      <w:pPr>
        <w:shd w:val="clear" w:color="auto" w:fill="FFFFFF"/>
        <w:spacing w:after="0"/>
        <w:ind w:right="-621"/>
        <w:jc w:val="both"/>
        <w:rPr>
          <w:b/>
          <w:sz w:val="20"/>
          <w:szCs w:val="20"/>
          <w:lang w:val="mk-MK"/>
        </w:rPr>
      </w:pPr>
      <w:r>
        <w:rPr>
          <w:b/>
          <w:sz w:val="20"/>
          <w:szCs w:val="20"/>
          <w:lang w:val="mk-MK"/>
        </w:rPr>
        <w:t>MED.B.001</w:t>
      </w:r>
      <w:r>
        <w:rPr>
          <w:b/>
          <w:sz w:val="20"/>
          <w:szCs w:val="20"/>
          <w:lang w:val="mk-MK"/>
        </w:rPr>
        <w:tab/>
        <w:t>Ограничувања на лекарски уверенија</w:t>
      </w:r>
    </w:p>
    <w:p w14:paraId="49CA1E80" w14:textId="77777777" w:rsidR="00B3744C" w:rsidRDefault="00B3744C" w:rsidP="00B3744C">
      <w:pPr>
        <w:shd w:val="clear" w:color="auto" w:fill="FFFFFF"/>
        <w:spacing w:after="0"/>
        <w:ind w:right="-621"/>
        <w:jc w:val="both"/>
        <w:rPr>
          <w:sz w:val="20"/>
          <w:szCs w:val="20"/>
          <w:lang w:val="mk-MK"/>
        </w:rPr>
      </w:pPr>
    </w:p>
    <w:p w14:paraId="6A00E32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r>
      <w:r>
        <w:rPr>
          <w:i/>
          <w:sz w:val="20"/>
          <w:szCs w:val="20"/>
          <w:lang w:val="mk-MK"/>
        </w:rPr>
        <w:t>Ограничувања на лекарски уверенија класа 1 и класа 2</w:t>
      </w:r>
    </w:p>
    <w:p w14:paraId="3F18048C" w14:textId="77777777" w:rsidR="00B3744C" w:rsidRDefault="00B3744C" w:rsidP="00B3744C">
      <w:pPr>
        <w:shd w:val="clear" w:color="auto" w:fill="FFFFFF"/>
        <w:spacing w:after="0"/>
        <w:ind w:right="-621"/>
        <w:jc w:val="both"/>
        <w:rPr>
          <w:sz w:val="20"/>
          <w:szCs w:val="20"/>
          <w:lang w:val="mk-MK"/>
        </w:rPr>
      </w:pPr>
    </w:p>
    <w:p w14:paraId="1773487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Ако кандидатот не ги исполнува во целост условите за соодветната класа на лекарско уверение, но се смета дека не ја загрозува безбедноста на летањето, </w:t>
      </w:r>
      <w:r>
        <w:rPr>
          <w:color w:val="1A171B"/>
          <w:sz w:val="20"/>
          <w:szCs w:val="20"/>
          <w:lang w:val="mk-MK"/>
        </w:rPr>
        <w:t>AeMC или AME:</w:t>
      </w:r>
    </w:p>
    <w:p w14:paraId="3CB02D16" w14:textId="77777777" w:rsidR="00B3744C" w:rsidRDefault="00B3744C" w:rsidP="00B3744C">
      <w:pPr>
        <w:shd w:val="clear" w:color="auto" w:fill="FFFFFF"/>
        <w:spacing w:after="0"/>
        <w:ind w:right="-621"/>
        <w:jc w:val="both"/>
        <w:rPr>
          <w:sz w:val="20"/>
          <w:szCs w:val="20"/>
          <w:lang w:val="mk-MK"/>
        </w:rPr>
      </w:pPr>
    </w:p>
    <w:p w14:paraId="4DBE8ABF"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во случај на кандидат за издавање на лекарско уверение класа 1, одлуката за здравствената способност на кандидатот ја препуштаат на надлежниот орган за издавање на дозволи како што е назначено во овој поддел;</w:t>
      </w:r>
    </w:p>
    <w:p w14:paraId="21DD8E7D" w14:textId="77777777" w:rsidR="00B3744C" w:rsidRDefault="00B3744C" w:rsidP="00B3744C">
      <w:pPr>
        <w:shd w:val="clear" w:color="auto" w:fill="FFFFFF"/>
        <w:spacing w:after="0"/>
        <w:ind w:right="-621"/>
        <w:jc w:val="both"/>
        <w:rPr>
          <w:sz w:val="20"/>
          <w:szCs w:val="20"/>
          <w:lang w:val="mk-MK"/>
        </w:rPr>
      </w:pPr>
    </w:p>
    <w:p w14:paraId="4BB027BA"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r>
      <w:r>
        <w:rPr>
          <w:color w:val="1A171B"/>
          <w:sz w:val="20"/>
          <w:szCs w:val="20"/>
          <w:lang w:val="mk-MK"/>
        </w:rPr>
        <w:t>во случаи кога упатување до надлежниот орган за издавање на дозволи не е назначено во овој поддел, проценува дали кандидатот е способен да ги извршува своите должности сигурно ако се придржува кон едно или повеќе ограничувања впишани во лекарското уверение, и го издава лекарското уверение со ограничување(-а) ако е потребно;</w:t>
      </w:r>
    </w:p>
    <w:p w14:paraId="3FF0EE00" w14:textId="77777777" w:rsidR="00B3744C" w:rsidRDefault="00B3744C" w:rsidP="00B3744C">
      <w:pPr>
        <w:shd w:val="clear" w:color="auto" w:fill="FFFFFF"/>
        <w:spacing w:after="0"/>
        <w:ind w:right="-621"/>
        <w:jc w:val="both"/>
        <w:rPr>
          <w:sz w:val="20"/>
          <w:szCs w:val="20"/>
          <w:lang w:val="mk-MK"/>
        </w:rPr>
      </w:pPr>
    </w:p>
    <w:p w14:paraId="18E75144"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(iii)</w:t>
      </w:r>
      <w:r>
        <w:rPr>
          <w:sz w:val="20"/>
          <w:szCs w:val="20"/>
          <w:lang w:val="mk-MK"/>
        </w:rPr>
        <w:tab/>
      </w:r>
      <w:r>
        <w:rPr>
          <w:color w:val="1A171B"/>
          <w:sz w:val="20"/>
          <w:szCs w:val="20"/>
          <w:lang w:val="mk-MK"/>
        </w:rPr>
        <w:t>во случаи на кандидати за лекарско уверение класа 2, проценува дали кандидатот е способен да ги извршува своите должности сигурно ако се придржува кон едно или повеќе ограничувања впишани во лекарското уверение, и го издава лекарското уверение со ограничување(-а) ако е потребно во договор со надлежниот орган за издавање на дозволи;</w:t>
      </w:r>
    </w:p>
    <w:p w14:paraId="7D255A51" w14:textId="77777777" w:rsidR="00B3744C" w:rsidRDefault="00B3744C" w:rsidP="00B3744C">
      <w:pPr>
        <w:shd w:val="clear" w:color="auto" w:fill="FFFFFF"/>
        <w:spacing w:after="0"/>
        <w:ind w:right="-621"/>
        <w:jc w:val="both"/>
        <w:rPr>
          <w:sz w:val="20"/>
          <w:szCs w:val="20"/>
          <w:lang w:val="mk-MK"/>
        </w:rPr>
      </w:pPr>
    </w:p>
    <w:p w14:paraId="1D06D39C"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(iv)</w:t>
      </w:r>
      <w:r>
        <w:rPr>
          <w:sz w:val="20"/>
          <w:szCs w:val="20"/>
          <w:lang w:val="mk-MK"/>
        </w:rPr>
        <w:tab/>
      </w:r>
      <w:r>
        <w:rPr>
          <w:color w:val="1A171B"/>
          <w:sz w:val="20"/>
          <w:szCs w:val="20"/>
          <w:lang w:val="mk-MK"/>
        </w:rPr>
        <w:t>AeMC и AME можат да продолжат или обноват лекарско уверение со истото ограничување без препраќање на кандидатот до надлежниот орган за издавање на дозволи.</w:t>
      </w:r>
    </w:p>
    <w:p w14:paraId="29F0B6A7" w14:textId="77777777" w:rsidR="00B3744C" w:rsidRDefault="00B3744C" w:rsidP="00B3744C">
      <w:pPr>
        <w:shd w:val="clear" w:color="auto" w:fill="FFFFFF"/>
        <w:spacing w:after="0"/>
        <w:ind w:right="-621"/>
        <w:jc w:val="both"/>
        <w:rPr>
          <w:sz w:val="20"/>
          <w:szCs w:val="20"/>
          <w:lang w:val="mk-MK"/>
        </w:rPr>
      </w:pPr>
    </w:p>
    <w:p w14:paraId="129BFA3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r>
      <w:r>
        <w:rPr>
          <w:i/>
          <w:sz w:val="20"/>
          <w:szCs w:val="20"/>
          <w:lang w:val="mk-MK"/>
        </w:rPr>
        <w:t>Ограничувања на LAPL лекарски уверенија</w:t>
      </w:r>
    </w:p>
    <w:p w14:paraId="04DBBA46" w14:textId="77777777" w:rsidR="00B3744C" w:rsidRDefault="00B3744C" w:rsidP="00B3744C">
      <w:pPr>
        <w:shd w:val="clear" w:color="auto" w:fill="FFFFFF"/>
        <w:spacing w:after="0"/>
        <w:ind w:right="-621"/>
        <w:jc w:val="both"/>
        <w:rPr>
          <w:sz w:val="20"/>
          <w:szCs w:val="20"/>
          <w:lang w:val="mk-MK"/>
        </w:rPr>
      </w:pPr>
    </w:p>
    <w:p w14:paraId="7C85C72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r>
      <w:r>
        <w:rPr>
          <w:color w:val="1A171B"/>
          <w:sz w:val="20"/>
          <w:szCs w:val="20"/>
          <w:lang w:val="mk-MK"/>
        </w:rPr>
        <w:t>Ако GMP, по соодветна анализа на медицинската анамнеза на кандидатот, заклучи дека кандидатот не ги исполнува условите за здравствена способност, GMP го препраќа кандидатот до AeMC или AME, освен оние за кои е потребно ограничување само за користење на леќи за корекција на видот.</w:t>
      </w:r>
    </w:p>
    <w:p w14:paraId="3336E895" w14:textId="77777777" w:rsidR="00B3744C" w:rsidRDefault="00B3744C" w:rsidP="00B3744C">
      <w:pPr>
        <w:shd w:val="clear" w:color="auto" w:fill="FFFFFF"/>
        <w:spacing w:after="0"/>
        <w:ind w:right="-621"/>
        <w:jc w:val="both"/>
        <w:rPr>
          <w:sz w:val="20"/>
          <w:szCs w:val="20"/>
          <w:lang w:val="mk-MK"/>
        </w:rPr>
      </w:pPr>
    </w:p>
    <w:p w14:paraId="5C8570D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Ако кандидат за LAPL лекарско уверение е препратен до AeMC или AME, тие го земаат предвид наведеното во MED.B.095, проценуваат дали кандидатот е способен да ги извршува своите должности сигурно ако се придржува кон едно или повеќе ограничувања впишани во лекарското уверение, и го издава лекарското уверение со ограничување(-а) ако е потребно. AeMC или AME секогаш ја разгледуваат потребата од ограничување на пилотот да превезува патници (Operational Passenger Limitation – OPL).</w:t>
      </w:r>
    </w:p>
    <w:p w14:paraId="06480590" w14:textId="77777777" w:rsidR="00B3744C" w:rsidRDefault="00B3744C" w:rsidP="00B3744C">
      <w:pPr>
        <w:shd w:val="clear" w:color="auto" w:fill="FFFFFF"/>
        <w:spacing w:after="0"/>
        <w:ind w:right="-621"/>
        <w:jc w:val="both"/>
        <w:rPr>
          <w:sz w:val="20"/>
          <w:szCs w:val="20"/>
          <w:lang w:val="mk-MK"/>
        </w:rPr>
      </w:pPr>
    </w:p>
    <w:p w14:paraId="140A2408" w14:textId="77777777" w:rsidR="00B3744C" w:rsidRDefault="00B3744C" w:rsidP="00B3744C">
      <w:pPr>
        <w:widowControl w:val="0"/>
        <w:numPr>
          <w:ilvl w:val="0"/>
          <w:numId w:val="1"/>
        </w:numPr>
        <w:shd w:val="clear" w:color="auto" w:fill="FFFFFF"/>
        <w:autoSpaceDE w:val="0"/>
        <w:autoSpaceDN w:val="0"/>
        <w:adjustRightInd w:val="0"/>
        <w:spacing w:after="0" w:line="240" w:lineRule="auto"/>
        <w:ind w:right="-621"/>
        <w:jc w:val="both"/>
        <w:rPr>
          <w:sz w:val="20"/>
          <w:szCs w:val="20"/>
          <w:lang w:val="mk-MK"/>
        </w:rPr>
      </w:pPr>
      <w:r>
        <w:rPr>
          <w:color w:val="1A171B"/>
          <w:sz w:val="20"/>
          <w:szCs w:val="20"/>
          <w:lang w:val="mk-MK"/>
        </w:rPr>
        <w:t>GMP може да продолжи или обнови LAPL лекарско уверение со истото ограничување, без да го препрати кандидатот до AeMC или AME.</w:t>
      </w:r>
    </w:p>
    <w:p w14:paraId="6414FBA7" w14:textId="77777777" w:rsidR="00B3744C" w:rsidRDefault="00B3744C" w:rsidP="00B3744C">
      <w:pPr>
        <w:shd w:val="clear" w:color="auto" w:fill="FFFFFF"/>
        <w:spacing w:after="0"/>
        <w:ind w:right="-621"/>
        <w:jc w:val="both"/>
        <w:rPr>
          <w:sz w:val="20"/>
          <w:szCs w:val="20"/>
          <w:lang w:val="mk-MK"/>
        </w:rPr>
      </w:pPr>
    </w:p>
    <w:p w14:paraId="1407311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При вршење на проценка дали е потребно ограничување, особено треба да се земе предвид следното:</w:t>
      </w:r>
    </w:p>
    <w:p w14:paraId="72F285F5" w14:textId="77777777" w:rsidR="00B3744C" w:rsidRDefault="00B3744C" w:rsidP="00B3744C">
      <w:pPr>
        <w:shd w:val="clear" w:color="auto" w:fill="FFFFFF"/>
        <w:spacing w:after="0"/>
        <w:ind w:right="-621"/>
        <w:jc w:val="both"/>
        <w:rPr>
          <w:sz w:val="20"/>
          <w:szCs w:val="20"/>
          <w:lang w:val="mk-MK"/>
        </w:rPr>
      </w:pPr>
    </w:p>
    <w:p w14:paraId="5D0A02F6" w14:textId="77777777" w:rsidR="00B3744C" w:rsidRDefault="00B3744C" w:rsidP="00B3744C">
      <w:pPr>
        <w:shd w:val="clear" w:color="auto" w:fill="FFFFFF"/>
        <w:tabs>
          <w:tab w:val="left" w:pos="993"/>
        </w:tabs>
        <w:spacing w:after="0"/>
        <w:ind w:left="993" w:right="-621" w:hanging="426"/>
        <w:jc w:val="both"/>
        <w:rPr>
          <w:color w:val="1A171B"/>
          <w:sz w:val="20"/>
          <w:szCs w:val="20"/>
          <w:lang w:val="mk-MK"/>
        </w:rPr>
      </w:pPr>
      <w:r>
        <w:rPr>
          <w:sz w:val="20"/>
          <w:szCs w:val="20"/>
          <w:lang w:val="mk-MK"/>
        </w:rPr>
        <w:t>(1)</w:t>
      </w:r>
      <w:r>
        <w:rPr>
          <w:sz w:val="20"/>
          <w:szCs w:val="20"/>
          <w:lang w:val="mk-MK"/>
        </w:rPr>
        <w:tab/>
      </w:r>
      <w:r>
        <w:rPr>
          <w:color w:val="1A171B"/>
          <w:sz w:val="20"/>
          <w:szCs w:val="20"/>
          <w:lang w:val="mk-MK"/>
        </w:rPr>
        <w:t>дали акредитираниот лекарски заклучок укажува на тоа дека ако во посебни околности кандидатот не исполнува некој од условите, бројчан или некој друг, и тоа на таков начин што користењето на правата од дозволата за која поднесува барање најверојатно нема да ја загрози безбедноста на летот.</w:t>
      </w:r>
    </w:p>
    <w:p w14:paraId="6420740D" w14:textId="77777777" w:rsidR="00B3744C" w:rsidRDefault="00B3744C" w:rsidP="00B3744C">
      <w:pPr>
        <w:shd w:val="clear" w:color="auto" w:fill="FFFFFF"/>
        <w:spacing w:after="0"/>
        <w:ind w:right="-621"/>
        <w:jc w:val="both"/>
        <w:rPr>
          <w:sz w:val="20"/>
          <w:szCs w:val="20"/>
          <w:lang w:val="mk-MK"/>
        </w:rPr>
      </w:pPr>
    </w:p>
    <w:p w14:paraId="4C110B03"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способноста, вештината и искуството на кандидатот кои се соодветни за операцијата што треба да се изврши.</w:t>
      </w:r>
    </w:p>
    <w:p w14:paraId="44E04855" w14:textId="77777777" w:rsidR="00B3744C" w:rsidRDefault="00B3744C" w:rsidP="00B3744C">
      <w:pPr>
        <w:shd w:val="clear" w:color="auto" w:fill="FFFFFF"/>
        <w:spacing w:after="0"/>
        <w:ind w:right="-621"/>
        <w:jc w:val="both"/>
        <w:rPr>
          <w:sz w:val="20"/>
          <w:szCs w:val="20"/>
          <w:lang w:val="mk-MK"/>
        </w:rPr>
      </w:pPr>
    </w:p>
    <w:p w14:paraId="6B43C15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r>
      <w:r>
        <w:rPr>
          <w:i/>
          <w:sz w:val="20"/>
          <w:szCs w:val="20"/>
          <w:lang w:val="mk-MK"/>
        </w:rPr>
        <w:t>Ознаки/шифри на оперативните ограничувања</w:t>
      </w:r>
    </w:p>
    <w:p w14:paraId="215D05FE" w14:textId="77777777" w:rsidR="00B3744C" w:rsidRDefault="00B3744C" w:rsidP="00B3744C">
      <w:pPr>
        <w:shd w:val="clear" w:color="auto" w:fill="FFFFFF"/>
        <w:spacing w:after="0"/>
        <w:ind w:right="-621"/>
        <w:jc w:val="both"/>
        <w:rPr>
          <w:sz w:val="20"/>
          <w:szCs w:val="20"/>
          <w:lang w:val="mk-MK"/>
        </w:rPr>
      </w:pPr>
    </w:p>
    <w:p w14:paraId="08BB9D9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r>
      <w:r>
        <w:rPr>
          <w:iCs/>
          <w:sz w:val="20"/>
          <w:szCs w:val="20"/>
          <w:lang w:val="mk-MK"/>
        </w:rPr>
        <w:t>О</w:t>
      </w:r>
      <w:r>
        <w:rPr>
          <w:sz w:val="20"/>
          <w:szCs w:val="20"/>
          <w:lang w:val="mk-MK"/>
        </w:rPr>
        <w:t>перативно ограничување за летање со екипаж од повеќе членови (OML – само за класа 1).</w:t>
      </w:r>
    </w:p>
    <w:p w14:paraId="20998C2A" w14:textId="77777777" w:rsidR="00B3744C" w:rsidRDefault="00B3744C" w:rsidP="00B3744C">
      <w:pPr>
        <w:shd w:val="clear" w:color="auto" w:fill="FFFFFF"/>
        <w:spacing w:after="0"/>
        <w:ind w:right="-621"/>
        <w:jc w:val="both"/>
        <w:rPr>
          <w:sz w:val="20"/>
          <w:szCs w:val="20"/>
          <w:lang w:val="mk-MK"/>
        </w:rPr>
      </w:pPr>
    </w:p>
    <w:p w14:paraId="3DA2E6B9"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Кога имателот на (CPL), (ATPL) или (MPL) не ги исполнува во целост условите за добивање на лекарско уверение – класа 1 и се упатува до надлежниот орган за издавање на дозволи, се врши проценка дали може да се издаде лекарско уверение со OML „важи само како или со квалификуван копилот". Оваа проценка ја врши надлежниот орган за издавање на дозволи.</w:t>
      </w:r>
    </w:p>
    <w:p w14:paraId="2D7A1B47" w14:textId="77777777" w:rsidR="00B3744C" w:rsidRDefault="00B3744C" w:rsidP="00B3744C">
      <w:pPr>
        <w:shd w:val="clear" w:color="auto" w:fill="FFFFFF"/>
        <w:spacing w:after="0"/>
        <w:ind w:right="-621"/>
        <w:jc w:val="both"/>
        <w:rPr>
          <w:sz w:val="20"/>
          <w:szCs w:val="20"/>
          <w:lang w:val="mk-MK"/>
        </w:rPr>
      </w:pPr>
    </w:p>
    <w:p w14:paraId="407544FD"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Имателот на лекарско уверение со OML може да управува со воздухоплов во операции со повеќе пилоти само кога другиот пилот е потполно квалификуван за соодветниот тип на воздухоплов, нема ограничување за OML и не е постар од 60 години.</w:t>
      </w:r>
    </w:p>
    <w:p w14:paraId="6DE481B6" w14:textId="77777777" w:rsidR="00B3744C" w:rsidRDefault="00B3744C" w:rsidP="00B3744C">
      <w:pPr>
        <w:shd w:val="clear" w:color="auto" w:fill="FFFFFF"/>
        <w:spacing w:after="0"/>
        <w:ind w:right="-621"/>
        <w:jc w:val="both"/>
        <w:rPr>
          <w:sz w:val="20"/>
          <w:szCs w:val="20"/>
          <w:lang w:val="mk-MK"/>
        </w:rPr>
      </w:pPr>
    </w:p>
    <w:p w14:paraId="72512138"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(iii)</w:t>
      </w:r>
      <w:r>
        <w:rPr>
          <w:sz w:val="20"/>
          <w:szCs w:val="20"/>
          <w:lang w:val="mk-MK"/>
        </w:rPr>
        <w:tab/>
        <w:t>Само надлежниот орган за издавање на дозволи може да издаде или повлече ограничување OML за лекарски уверенија класа 1.</w:t>
      </w:r>
    </w:p>
    <w:p w14:paraId="2D745629" w14:textId="77777777" w:rsidR="00B3744C" w:rsidRDefault="00B3744C" w:rsidP="00B3744C">
      <w:pPr>
        <w:shd w:val="clear" w:color="auto" w:fill="FFFFFF"/>
        <w:spacing w:after="0"/>
        <w:ind w:right="-621"/>
        <w:jc w:val="both"/>
        <w:rPr>
          <w:sz w:val="20"/>
          <w:szCs w:val="20"/>
          <w:lang w:val="mk-MK"/>
        </w:rPr>
      </w:pPr>
    </w:p>
    <w:p w14:paraId="631A1D43"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Оперативно ограничување за летање со пилот за безбедност (OSL – класа 2 и LAPL права)</w:t>
      </w:r>
    </w:p>
    <w:p w14:paraId="7BE18048" w14:textId="77777777" w:rsidR="00B3744C" w:rsidRDefault="00B3744C" w:rsidP="00B3744C">
      <w:pPr>
        <w:shd w:val="clear" w:color="auto" w:fill="FFFFFF"/>
        <w:spacing w:after="0"/>
        <w:ind w:right="-621"/>
        <w:jc w:val="both"/>
        <w:rPr>
          <w:sz w:val="20"/>
          <w:szCs w:val="20"/>
          <w:lang w:val="mk-MK"/>
        </w:rPr>
      </w:pPr>
    </w:p>
    <w:p w14:paraId="15034E68"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Имателотот на лекарско уверение со ограничување OSL може да управува со воздухоплов само ако во воздухопловот се наоѓа друг пилот кој е потполно квалификуван да лета во својство на водач–на–воздухоплов за соодветната класа или тип на воздухоплов, ако е воздухопловот опремен со дупли команди и ако другиот пилот седи зад командите.</w:t>
      </w:r>
    </w:p>
    <w:p w14:paraId="3AE3B630" w14:textId="77777777" w:rsidR="00B3744C" w:rsidRDefault="00B3744C" w:rsidP="00B3744C">
      <w:pPr>
        <w:shd w:val="clear" w:color="auto" w:fill="FFFFFF"/>
        <w:spacing w:after="0"/>
        <w:ind w:right="-621"/>
        <w:jc w:val="both"/>
        <w:rPr>
          <w:sz w:val="20"/>
          <w:szCs w:val="20"/>
          <w:lang w:val="mk-MK"/>
        </w:rPr>
      </w:pPr>
    </w:p>
    <w:p w14:paraId="4CD11113"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 xml:space="preserve">Ограничување OSL за лекарски уверенија класа 2 може да издаде или повлече </w:t>
      </w:r>
      <w:r>
        <w:rPr>
          <w:color w:val="1A171B"/>
          <w:sz w:val="20"/>
          <w:szCs w:val="20"/>
          <w:lang w:val="mk-MK"/>
        </w:rPr>
        <w:t xml:space="preserve">AeMC или AME во договор со </w:t>
      </w:r>
      <w:r>
        <w:rPr>
          <w:sz w:val="20"/>
          <w:szCs w:val="20"/>
          <w:lang w:val="mk-MK"/>
        </w:rPr>
        <w:t>надлежниот орган за издавање на дозволи.</w:t>
      </w:r>
    </w:p>
    <w:p w14:paraId="0B88E43E" w14:textId="77777777" w:rsidR="00B3744C" w:rsidRDefault="00B3744C" w:rsidP="00B3744C">
      <w:pPr>
        <w:shd w:val="clear" w:color="auto" w:fill="FFFFFF"/>
        <w:spacing w:after="0"/>
        <w:ind w:right="-621"/>
        <w:jc w:val="both"/>
        <w:rPr>
          <w:sz w:val="20"/>
          <w:szCs w:val="20"/>
          <w:lang w:val="mk-MK"/>
        </w:rPr>
      </w:pPr>
    </w:p>
    <w:p w14:paraId="1DA8C5F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Оперативно ограничување за превоз на патници (OPL – класа 2 и LAPL права)</w:t>
      </w:r>
    </w:p>
    <w:p w14:paraId="6EBE507E" w14:textId="77777777" w:rsidR="00B3744C" w:rsidRDefault="00B3744C" w:rsidP="00B3744C">
      <w:pPr>
        <w:shd w:val="clear" w:color="auto" w:fill="FFFFFF"/>
        <w:spacing w:after="0"/>
        <w:ind w:right="-621"/>
        <w:jc w:val="both"/>
        <w:rPr>
          <w:sz w:val="20"/>
          <w:szCs w:val="20"/>
          <w:lang w:val="mk-MK"/>
        </w:rPr>
      </w:pPr>
    </w:p>
    <w:p w14:paraId="1622D67B"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Имателотот на лекарско уверение со ограничување OPL може да управува само со воздухоплов без патници.</w:t>
      </w:r>
    </w:p>
    <w:p w14:paraId="518AE4F4" w14:textId="77777777" w:rsidR="00B3744C" w:rsidRDefault="00B3744C" w:rsidP="00B3744C">
      <w:pPr>
        <w:shd w:val="clear" w:color="auto" w:fill="FFFFFF"/>
        <w:spacing w:after="0"/>
        <w:ind w:right="-621"/>
        <w:jc w:val="both"/>
        <w:rPr>
          <w:sz w:val="20"/>
          <w:szCs w:val="20"/>
          <w:lang w:val="mk-MK"/>
        </w:rPr>
      </w:pPr>
    </w:p>
    <w:p w14:paraId="587E4E4A"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 xml:space="preserve">OPL за лекарски уверенија класа 2 може да издаде </w:t>
      </w:r>
      <w:r>
        <w:rPr>
          <w:color w:val="1A171B"/>
          <w:sz w:val="20"/>
          <w:szCs w:val="20"/>
          <w:lang w:val="mk-MK"/>
        </w:rPr>
        <w:t xml:space="preserve">AeMC или AME во договор со </w:t>
      </w:r>
      <w:r>
        <w:rPr>
          <w:sz w:val="20"/>
          <w:szCs w:val="20"/>
          <w:lang w:val="mk-MK"/>
        </w:rPr>
        <w:t>надлежниот орган за издавање на дозволи.</w:t>
      </w:r>
    </w:p>
    <w:p w14:paraId="008E4B12" w14:textId="77777777" w:rsidR="00B3744C" w:rsidRDefault="00B3744C" w:rsidP="00B3744C">
      <w:pPr>
        <w:shd w:val="clear" w:color="auto" w:fill="FFFFFF"/>
        <w:spacing w:after="0"/>
        <w:ind w:right="-621"/>
        <w:jc w:val="both"/>
        <w:rPr>
          <w:sz w:val="20"/>
          <w:szCs w:val="20"/>
          <w:lang w:val="mk-MK"/>
        </w:rPr>
      </w:pPr>
    </w:p>
    <w:p w14:paraId="6DE2B160"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(iii)</w:t>
      </w:r>
      <w:r>
        <w:rPr>
          <w:sz w:val="20"/>
          <w:szCs w:val="20"/>
          <w:lang w:val="mk-MK"/>
        </w:rPr>
        <w:tab/>
        <w:t xml:space="preserve">Ограничување OPL за лекарски уверенија LAPL може да издаде </w:t>
      </w:r>
      <w:r>
        <w:rPr>
          <w:color w:val="1A171B"/>
          <w:sz w:val="20"/>
          <w:szCs w:val="20"/>
          <w:lang w:val="mk-MK"/>
        </w:rPr>
        <w:t>AeMC или AME.</w:t>
      </w:r>
    </w:p>
    <w:p w14:paraId="2CBBA6CA" w14:textId="77777777" w:rsidR="00B3744C" w:rsidRDefault="00B3744C" w:rsidP="00B3744C">
      <w:pPr>
        <w:shd w:val="clear" w:color="auto" w:fill="FFFFFF"/>
        <w:spacing w:after="0"/>
        <w:ind w:right="-621"/>
        <w:jc w:val="both"/>
        <w:rPr>
          <w:sz w:val="20"/>
          <w:szCs w:val="20"/>
          <w:lang w:val="mk-MK"/>
        </w:rPr>
      </w:pPr>
    </w:p>
    <w:p w14:paraId="35FA5C9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Кое било друго ограничување може да се издаде на имател на лекарско уверени ако е тоа потребно за да се осигури безбедноста на летот.</w:t>
      </w:r>
    </w:p>
    <w:p w14:paraId="60BED216" w14:textId="77777777" w:rsidR="00B3744C" w:rsidRDefault="00B3744C" w:rsidP="00B3744C">
      <w:pPr>
        <w:shd w:val="clear" w:color="auto" w:fill="FFFFFF"/>
        <w:spacing w:after="0"/>
        <w:ind w:right="-621"/>
        <w:jc w:val="both"/>
        <w:rPr>
          <w:sz w:val="20"/>
          <w:szCs w:val="20"/>
          <w:lang w:val="mk-MK"/>
        </w:rPr>
      </w:pPr>
    </w:p>
    <w:p w14:paraId="138E8FE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(ѓ)</w:t>
      </w:r>
      <w:r>
        <w:rPr>
          <w:sz w:val="20"/>
          <w:szCs w:val="20"/>
          <w:lang w:val="mk-MK"/>
        </w:rPr>
        <w:tab/>
        <w:t>Секое ограничување кое се издава на имател на лекарско уверение мора да се наведе во истото.</w:t>
      </w:r>
    </w:p>
    <w:p w14:paraId="5F3358B3" w14:textId="77777777" w:rsidR="00B3744C" w:rsidRDefault="00B3744C" w:rsidP="00B3744C">
      <w:pPr>
        <w:shd w:val="clear" w:color="auto" w:fill="FFFFFF"/>
        <w:spacing w:after="0"/>
        <w:ind w:right="-621"/>
        <w:jc w:val="both"/>
        <w:rPr>
          <w:sz w:val="20"/>
          <w:szCs w:val="20"/>
          <w:lang w:val="mk-MK"/>
        </w:rPr>
      </w:pPr>
    </w:p>
    <w:p w14:paraId="4FDEA551" w14:textId="77777777" w:rsidR="00B3744C" w:rsidRDefault="00B3744C" w:rsidP="00B3744C">
      <w:pPr>
        <w:shd w:val="clear" w:color="auto" w:fill="FFFFFF"/>
        <w:spacing w:after="0"/>
        <w:ind w:right="-621"/>
        <w:jc w:val="both"/>
        <w:rPr>
          <w:sz w:val="20"/>
          <w:szCs w:val="20"/>
          <w:lang w:val="mk-MK"/>
        </w:rPr>
      </w:pPr>
    </w:p>
    <w:p w14:paraId="2B78E98C"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2</w:t>
      </w:r>
    </w:p>
    <w:p w14:paraId="58A46085" w14:textId="77777777" w:rsidR="00B3744C" w:rsidRDefault="00B3744C" w:rsidP="00B3744C">
      <w:pPr>
        <w:shd w:val="clear" w:color="auto" w:fill="FFFFFF"/>
        <w:spacing w:after="0"/>
        <w:ind w:right="-621"/>
        <w:jc w:val="both"/>
        <w:rPr>
          <w:sz w:val="20"/>
          <w:szCs w:val="20"/>
          <w:lang w:val="mk-MK"/>
        </w:rPr>
      </w:pPr>
    </w:p>
    <w:p w14:paraId="3517C527"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Здравствени услови за издавање на лекарски уверенија</w:t>
      </w:r>
    </w:p>
    <w:p w14:paraId="6BF34627"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класа 1 и класа 2</w:t>
      </w:r>
    </w:p>
    <w:p w14:paraId="6ED72FF7" w14:textId="77777777" w:rsidR="00B3744C" w:rsidRDefault="00B3744C" w:rsidP="00B3744C">
      <w:pPr>
        <w:shd w:val="clear" w:color="auto" w:fill="FFFFFF"/>
        <w:spacing w:after="0"/>
        <w:ind w:right="-621"/>
        <w:jc w:val="both"/>
        <w:rPr>
          <w:sz w:val="20"/>
          <w:szCs w:val="20"/>
          <w:lang w:val="mk-MK"/>
        </w:rPr>
      </w:pPr>
    </w:p>
    <w:p w14:paraId="505802DA" w14:textId="77777777" w:rsidR="00B3744C" w:rsidRDefault="00B3744C" w:rsidP="00B3744C">
      <w:pPr>
        <w:shd w:val="clear" w:color="auto" w:fill="FFFFFF"/>
        <w:spacing w:after="0"/>
        <w:ind w:right="-621"/>
        <w:jc w:val="both"/>
        <w:rPr>
          <w:b/>
          <w:sz w:val="20"/>
          <w:szCs w:val="20"/>
          <w:lang w:val="mk-MK"/>
        </w:rPr>
      </w:pPr>
      <w:r>
        <w:rPr>
          <w:b/>
          <w:sz w:val="20"/>
          <w:szCs w:val="20"/>
          <w:lang w:val="mk-MK"/>
        </w:rPr>
        <w:t>MED.B.005</w:t>
      </w:r>
      <w:r>
        <w:rPr>
          <w:b/>
          <w:sz w:val="20"/>
          <w:szCs w:val="20"/>
          <w:lang w:val="mk-MK"/>
        </w:rPr>
        <w:tab/>
        <w:t>Општо</w:t>
      </w:r>
    </w:p>
    <w:p w14:paraId="5B72433B" w14:textId="77777777" w:rsidR="00B3744C" w:rsidRDefault="00B3744C" w:rsidP="00B3744C">
      <w:pPr>
        <w:shd w:val="clear" w:color="auto" w:fill="FFFFFF"/>
        <w:spacing w:after="0"/>
        <w:ind w:right="-621"/>
        <w:jc w:val="both"/>
        <w:rPr>
          <w:sz w:val="20"/>
          <w:szCs w:val="20"/>
          <w:lang w:val="mk-MK"/>
        </w:rPr>
      </w:pPr>
    </w:p>
    <w:p w14:paraId="498A06B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за лекарско уверение не смеат да имаат никаква:</w:t>
      </w:r>
    </w:p>
    <w:p w14:paraId="4F2FD9D1" w14:textId="77777777" w:rsidR="00B3744C" w:rsidRDefault="00B3744C" w:rsidP="00B3744C">
      <w:pPr>
        <w:shd w:val="clear" w:color="auto" w:fill="FFFFFF"/>
        <w:spacing w:after="0"/>
        <w:ind w:right="-621"/>
        <w:jc w:val="both"/>
        <w:rPr>
          <w:sz w:val="20"/>
          <w:szCs w:val="20"/>
          <w:lang w:val="mk-MK"/>
        </w:rPr>
      </w:pPr>
    </w:p>
    <w:p w14:paraId="79C40A21"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вродена или стекната абнормалност;</w:t>
      </w:r>
    </w:p>
    <w:p w14:paraId="70C580B5" w14:textId="77777777" w:rsidR="00B3744C" w:rsidRDefault="00B3744C" w:rsidP="00B3744C">
      <w:pPr>
        <w:shd w:val="clear" w:color="auto" w:fill="FFFFFF"/>
        <w:spacing w:after="0"/>
        <w:ind w:right="-621"/>
        <w:jc w:val="both"/>
        <w:rPr>
          <w:sz w:val="20"/>
          <w:szCs w:val="20"/>
          <w:lang w:val="mk-MK"/>
        </w:rPr>
      </w:pPr>
    </w:p>
    <w:p w14:paraId="63E78F2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активно, латентно, акутно или хронично заболување или неспособност;</w:t>
      </w:r>
    </w:p>
    <w:p w14:paraId="456C68B8" w14:textId="77777777" w:rsidR="00B3744C" w:rsidRDefault="00B3744C" w:rsidP="00B3744C">
      <w:pPr>
        <w:shd w:val="clear" w:color="auto" w:fill="FFFFFF"/>
        <w:spacing w:after="0"/>
        <w:ind w:right="-621"/>
        <w:jc w:val="both"/>
        <w:rPr>
          <w:sz w:val="20"/>
          <w:szCs w:val="20"/>
          <w:lang w:val="mk-MK"/>
        </w:rPr>
      </w:pPr>
    </w:p>
    <w:p w14:paraId="6AFA3D99"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рана, повреда ниту постоперативна последица;</w:t>
      </w:r>
    </w:p>
    <w:p w14:paraId="1D19FFDC" w14:textId="77777777" w:rsidR="00B3744C" w:rsidRDefault="00B3744C" w:rsidP="00B3744C">
      <w:pPr>
        <w:shd w:val="clear" w:color="auto" w:fill="FFFFFF"/>
        <w:spacing w:after="0"/>
        <w:ind w:right="-621"/>
        <w:jc w:val="both"/>
        <w:rPr>
          <w:sz w:val="20"/>
          <w:szCs w:val="20"/>
          <w:lang w:val="mk-MK"/>
        </w:rPr>
      </w:pPr>
    </w:p>
    <w:p w14:paraId="0979565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последици или несакани ефекти од какви било препишани или лекови кои се земаат без рецепт во терапевтски, дијагностички или превентивни цели;</w:t>
      </w:r>
    </w:p>
    <w:p w14:paraId="0EF22305" w14:textId="77777777" w:rsidR="00B3744C" w:rsidRDefault="00B3744C" w:rsidP="00B3744C">
      <w:pPr>
        <w:shd w:val="clear" w:color="auto" w:fill="FFFFFF"/>
        <w:spacing w:after="0"/>
        <w:ind w:right="-621"/>
        <w:jc w:val="both"/>
        <w:rPr>
          <w:sz w:val="20"/>
          <w:szCs w:val="20"/>
          <w:lang w:val="mk-MK"/>
        </w:rPr>
      </w:pPr>
    </w:p>
    <w:p w14:paraId="7A36415E" w14:textId="77777777" w:rsidR="00B3744C" w:rsidRDefault="00B3744C" w:rsidP="00B3744C">
      <w:pPr>
        <w:shd w:val="clear" w:color="auto" w:fill="FFFFFF"/>
        <w:spacing w:after="0"/>
        <w:ind w:left="567" w:right="-621"/>
        <w:jc w:val="both"/>
        <w:rPr>
          <w:sz w:val="20"/>
          <w:szCs w:val="20"/>
          <w:lang w:val="mk-MK"/>
        </w:rPr>
      </w:pPr>
      <w:r>
        <w:rPr>
          <w:sz w:val="20"/>
          <w:szCs w:val="20"/>
          <w:lang w:val="mk-MK"/>
        </w:rPr>
        <w:t>кои би предизвикале одреден степен на функционална неспособност, што би влијаело врз безбедно користење на правата од важечката дозвола или би довела до ненадејна неспособност за сигурно користење на правата од дозволата.</w:t>
      </w:r>
    </w:p>
    <w:p w14:paraId="0E76A917" w14:textId="77777777" w:rsidR="00B3744C" w:rsidRDefault="00B3744C" w:rsidP="00B3744C">
      <w:pPr>
        <w:shd w:val="clear" w:color="auto" w:fill="FFFFFF"/>
        <w:spacing w:after="0"/>
        <w:ind w:right="-621"/>
        <w:jc w:val="both"/>
        <w:rPr>
          <w:sz w:val="20"/>
          <w:szCs w:val="20"/>
          <w:lang w:val="mk-MK"/>
        </w:rPr>
      </w:pPr>
    </w:p>
    <w:p w14:paraId="7941873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Во случаи кога одлуката за здравствената способност на кандидат за лекарско уверение – класа 1 е препуштена на надлежниот орган за издавање дозволи, овој орган може да го пренесе носењето на таквата одлука до AeMC, освен во случаи кога е потребно ограничување OML.</w:t>
      </w:r>
    </w:p>
    <w:p w14:paraId="61EDE542" w14:textId="77777777" w:rsidR="00B3744C" w:rsidRDefault="00B3744C" w:rsidP="00B3744C">
      <w:pPr>
        <w:shd w:val="clear" w:color="auto" w:fill="FFFFFF"/>
        <w:spacing w:after="0"/>
        <w:ind w:right="-621"/>
        <w:jc w:val="both"/>
        <w:rPr>
          <w:sz w:val="20"/>
          <w:szCs w:val="20"/>
          <w:lang w:val="mk-MK"/>
        </w:rPr>
      </w:pPr>
    </w:p>
    <w:p w14:paraId="7E80F48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r>
      <w:r>
        <w:rPr>
          <w:color w:val="1A171B"/>
          <w:sz w:val="20"/>
          <w:szCs w:val="20"/>
          <w:lang w:val="mk-MK"/>
        </w:rPr>
        <w:t>Во случаи кога одлуката за здравствената способност на кандидат за лекарско уверение – класа 2 е препуштена на надлежниот орган за издавање дозволи, овој орган може да го пренесе носењето на таквата одлука до AeMC или AME, освен во случаи кога е потребно ограничување OSL или OPL</w:t>
      </w:r>
      <w:r>
        <w:rPr>
          <w:sz w:val="20"/>
          <w:szCs w:val="20"/>
          <w:lang w:val="mk-MK"/>
        </w:rPr>
        <w:t>.</w:t>
      </w:r>
    </w:p>
    <w:p w14:paraId="34310FC5" w14:textId="77777777" w:rsidR="00B3744C" w:rsidRDefault="00B3744C" w:rsidP="00B3744C">
      <w:pPr>
        <w:shd w:val="clear" w:color="auto" w:fill="FFFFFF"/>
        <w:spacing w:after="0"/>
        <w:ind w:right="-621"/>
        <w:jc w:val="both"/>
        <w:rPr>
          <w:sz w:val="20"/>
          <w:szCs w:val="20"/>
          <w:lang w:val="mk-MK"/>
        </w:rPr>
      </w:pPr>
    </w:p>
    <w:p w14:paraId="5936CBCF" w14:textId="77777777" w:rsidR="00B3744C" w:rsidRDefault="00B3744C" w:rsidP="00B3744C">
      <w:pPr>
        <w:shd w:val="clear" w:color="auto" w:fill="FFFFFF"/>
        <w:spacing w:after="0"/>
        <w:ind w:right="-621"/>
        <w:jc w:val="both"/>
        <w:rPr>
          <w:sz w:val="20"/>
          <w:szCs w:val="20"/>
          <w:lang w:val="mk-MK"/>
        </w:rPr>
      </w:pPr>
    </w:p>
    <w:p w14:paraId="2635BCD6" w14:textId="77777777" w:rsidR="00B3744C" w:rsidRDefault="00B3744C" w:rsidP="00B3744C">
      <w:pPr>
        <w:shd w:val="clear" w:color="auto" w:fill="FFFFFF"/>
        <w:spacing w:after="0"/>
        <w:ind w:right="-621"/>
        <w:jc w:val="both"/>
        <w:rPr>
          <w:b/>
          <w:sz w:val="20"/>
          <w:szCs w:val="20"/>
          <w:lang w:val="mk-MK"/>
        </w:rPr>
      </w:pPr>
      <w:r>
        <w:rPr>
          <w:b/>
          <w:sz w:val="20"/>
          <w:szCs w:val="20"/>
          <w:lang w:val="mk-MK"/>
        </w:rPr>
        <w:t>MED.B.010</w:t>
      </w:r>
      <w:r>
        <w:rPr>
          <w:b/>
          <w:sz w:val="20"/>
          <w:szCs w:val="20"/>
          <w:lang w:val="mk-MK"/>
        </w:rPr>
        <w:tab/>
        <w:t>Кардиоваскуларен систем</w:t>
      </w:r>
    </w:p>
    <w:p w14:paraId="769A2226" w14:textId="77777777" w:rsidR="00B3744C" w:rsidRDefault="00B3744C" w:rsidP="00B3744C">
      <w:pPr>
        <w:shd w:val="clear" w:color="auto" w:fill="FFFFFF"/>
        <w:spacing w:after="0"/>
        <w:ind w:right="-621"/>
        <w:jc w:val="both"/>
        <w:rPr>
          <w:sz w:val="20"/>
          <w:szCs w:val="20"/>
          <w:lang w:val="mk-MK"/>
        </w:rPr>
      </w:pPr>
    </w:p>
    <w:p w14:paraId="121D05C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r>
      <w:r>
        <w:rPr>
          <w:i/>
          <w:sz w:val="20"/>
          <w:szCs w:val="20"/>
          <w:lang w:val="mk-MK"/>
        </w:rPr>
        <w:t>Преглед</w:t>
      </w:r>
    </w:p>
    <w:p w14:paraId="7E73E521" w14:textId="77777777" w:rsidR="00B3744C" w:rsidRDefault="00B3744C" w:rsidP="00B3744C">
      <w:pPr>
        <w:shd w:val="clear" w:color="auto" w:fill="FFFFFF"/>
        <w:spacing w:after="0"/>
        <w:ind w:right="-621"/>
        <w:jc w:val="both"/>
        <w:rPr>
          <w:sz w:val="20"/>
          <w:szCs w:val="20"/>
          <w:lang w:val="mk-MK"/>
        </w:rPr>
      </w:pPr>
    </w:p>
    <w:p w14:paraId="3F2A1F8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lastRenderedPageBreak/>
        <w:t>(1)</w:t>
      </w:r>
      <w:r>
        <w:rPr>
          <w:sz w:val="20"/>
          <w:szCs w:val="20"/>
          <w:lang w:val="mk-MK"/>
        </w:rPr>
        <w:tab/>
        <w:t>Стандарден 12-канален електрокардиограм (ECG) во мирување со резултат од истиот потребно е да се изврши по клиничка индикација</w:t>
      </w:r>
      <w:r>
        <w:rPr>
          <w:color w:val="1A171B"/>
          <w:sz w:val="20"/>
          <w:szCs w:val="20"/>
          <w:lang w:val="mk-MK"/>
        </w:rPr>
        <w:t>, и</w:t>
      </w:r>
    </w:p>
    <w:p w14:paraId="4E0806F5" w14:textId="77777777" w:rsidR="00B3744C" w:rsidRDefault="00B3744C" w:rsidP="00B3744C">
      <w:pPr>
        <w:shd w:val="clear" w:color="auto" w:fill="FFFFFF"/>
        <w:spacing w:after="0"/>
        <w:ind w:right="-621"/>
        <w:jc w:val="both"/>
        <w:rPr>
          <w:sz w:val="20"/>
          <w:szCs w:val="20"/>
          <w:lang w:val="mk-MK"/>
        </w:rPr>
      </w:pPr>
    </w:p>
    <w:p w14:paraId="24FFD673"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за издавање на лекарско уверение класа 1, при прегледот за прво издавање на лекарско уверение, потоа истиот преглед се врши на секои 5 години до возраст од 30 години, па на секои 2 години до возраст од 40 години, еднаш годишно до возраст од 50 години, а потоа при сите прегледи за продолжување и обновување.</w:t>
      </w:r>
    </w:p>
    <w:p w14:paraId="05D2AD68" w14:textId="77777777" w:rsidR="00B3744C" w:rsidRDefault="00B3744C" w:rsidP="00B3744C">
      <w:pPr>
        <w:shd w:val="clear" w:color="auto" w:fill="FFFFFF"/>
        <w:spacing w:after="0"/>
        <w:ind w:right="-621"/>
        <w:jc w:val="both"/>
        <w:rPr>
          <w:sz w:val="20"/>
          <w:szCs w:val="20"/>
          <w:lang w:val="mk-MK"/>
        </w:rPr>
      </w:pPr>
    </w:p>
    <w:p w14:paraId="7E532806"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за издавање на лекарско уверение класа 2, при прегледот за прво издавање на лекарско уверение по навршени 40 години, а потоа на секои 2 години по навршени 50 години.</w:t>
      </w:r>
    </w:p>
    <w:p w14:paraId="573365B0" w14:textId="77777777" w:rsidR="00B3744C" w:rsidRDefault="00B3744C" w:rsidP="00B3744C">
      <w:pPr>
        <w:shd w:val="clear" w:color="auto" w:fill="FFFFFF"/>
        <w:spacing w:after="0"/>
        <w:ind w:right="-621"/>
        <w:jc w:val="both"/>
        <w:rPr>
          <w:sz w:val="20"/>
          <w:szCs w:val="20"/>
          <w:lang w:val="mk-MK"/>
        </w:rPr>
      </w:pPr>
    </w:p>
    <w:p w14:paraId="69D10659"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Комплетна проценка на кардиоваскуларниот систем треба да се направи кога за тоа постои клиничка индикација</w:t>
      </w:r>
      <w:r>
        <w:rPr>
          <w:color w:val="1A171B"/>
          <w:sz w:val="20"/>
          <w:szCs w:val="20"/>
          <w:lang w:val="mk-MK"/>
        </w:rPr>
        <w:t>.</w:t>
      </w:r>
    </w:p>
    <w:p w14:paraId="12ED7660" w14:textId="77777777" w:rsidR="00B3744C" w:rsidRDefault="00B3744C" w:rsidP="00B3744C">
      <w:pPr>
        <w:shd w:val="clear" w:color="auto" w:fill="FFFFFF"/>
        <w:spacing w:after="0"/>
        <w:ind w:right="-621"/>
        <w:jc w:val="both"/>
        <w:rPr>
          <w:sz w:val="20"/>
          <w:szCs w:val="20"/>
          <w:lang w:val="mk-MK"/>
        </w:rPr>
      </w:pPr>
    </w:p>
    <w:p w14:paraId="3AE305E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За лекарско уверение – класа 1, проширена проценка на кардиоваскуларниот систем се прави при прегледот за прво продолжување или обновување по навршени 65 години, а потоа на секои четири години.</w:t>
      </w:r>
    </w:p>
    <w:p w14:paraId="3265941B" w14:textId="77777777" w:rsidR="00B3744C" w:rsidRDefault="00B3744C" w:rsidP="00B3744C">
      <w:pPr>
        <w:shd w:val="clear" w:color="auto" w:fill="FFFFFF"/>
        <w:spacing w:after="0"/>
        <w:ind w:right="-621"/>
        <w:jc w:val="both"/>
        <w:rPr>
          <w:sz w:val="20"/>
          <w:szCs w:val="20"/>
          <w:lang w:val="mk-MK"/>
        </w:rPr>
      </w:pPr>
    </w:p>
    <w:p w14:paraId="7DEFA3F3"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За лекарско уверение – класа 1, проценка за липидите во серумот, вклучувајќи и за холестеролот, треба да се направи при лекарскиот преглед за прво издавање на лекарско уверение, како и при првиот лекарски преглед по наполнети 40 години.</w:t>
      </w:r>
    </w:p>
    <w:p w14:paraId="6D71A0CE" w14:textId="77777777" w:rsidR="00B3744C" w:rsidRDefault="00B3744C" w:rsidP="00B3744C">
      <w:pPr>
        <w:shd w:val="clear" w:color="auto" w:fill="FFFFFF"/>
        <w:spacing w:after="0"/>
        <w:ind w:right="-621"/>
        <w:jc w:val="both"/>
        <w:rPr>
          <w:sz w:val="20"/>
          <w:szCs w:val="20"/>
          <w:lang w:val="mk-MK"/>
        </w:rPr>
      </w:pPr>
    </w:p>
    <w:p w14:paraId="3B32DEA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r>
      <w:r>
        <w:rPr>
          <w:i/>
          <w:sz w:val="20"/>
          <w:szCs w:val="20"/>
          <w:lang w:val="mk-MK"/>
        </w:rPr>
        <w:t>Кардиоваскуларен систем – Општо</w:t>
      </w:r>
    </w:p>
    <w:p w14:paraId="29952C40" w14:textId="77777777" w:rsidR="00B3744C" w:rsidRDefault="00B3744C" w:rsidP="00B3744C">
      <w:pPr>
        <w:shd w:val="clear" w:color="auto" w:fill="FFFFFF"/>
        <w:spacing w:after="0"/>
        <w:ind w:right="-621"/>
        <w:jc w:val="both"/>
        <w:rPr>
          <w:sz w:val="20"/>
          <w:szCs w:val="20"/>
          <w:lang w:val="mk-MK"/>
        </w:rPr>
      </w:pPr>
    </w:p>
    <w:p w14:paraId="5ACF5CD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не смеат да имаат никакво кардиоваскуларно нарушување што би можело да влијае врз безбедното користење на правата од важечката(важечките) дозвола(дозволи)</w:t>
      </w:r>
      <w:r>
        <w:rPr>
          <w:color w:val="1A171B"/>
          <w:sz w:val="20"/>
          <w:szCs w:val="20"/>
          <w:lang w:val="mk-MK"/>
        </w:rPr>
        <w:t>.</w:t>
      </w:r>
    </w:p>
    <w:p w14:paraId="60291917" w14:textId="77777777" w:rsidR="00B3744C" w:rsidRDefault="00B3744C" w:rsidP="00B3744C">
      <w:pPr>
        <w:shd w:val="clear" w:color="auto" w:fill="FFFFFF"/>
        <w:spacing w:after="0"/>
        <w:ind w:right="-621"/>
        <w:jc w:val="both"/>
        <w:rPr>
          <w:sz w:val="20"/>
          <w:szCs w:val="20"/>
          <w:lang w:val="mk-MK"/>
        </w:rPr>
      </w:pPr>
    </w:p>
    <w:p w14:paraId="23B46CA9"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за лекарско уверение – класа 1 со кои било од долу наведените состојби се оценуваат како здравствено неспособни:</w:t>
      </w:r>
    </w:p>
    <w:p w14:paraId="5BB9590C" w14:textId="77777777" w:rsidR="00B3744C" w:rsidRDefault="00B3744C" w:rsidP="00B3744C">
      <w:pPr>
        <w:shd w:val="clear" w:color="auto" w:fill="FFFFFF"/>
        <w:spacing w:after="0"/>
        <w:ind w:right="-621"/>
        <w:jc w:val="both"/>
        <w:rPr>
          <w:sz w:val="20"/>
          <w:szCs w:val="20"/>
          <w:lang w:val="mk-MK"/>
        </w:rPr>
      </w:pPr>
    </w:p>
    <w:p w14:paraId="709A1067"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анеуризма на торакалната или абдоминалната аорта, пред или по операција;</w:t>
      </w:r>
    </w:p>
    <w:p w14:paraId="61742099" w14:textId="77777777" w:rsidR="00B3744C" w:rsidRDefault="00B3744C" w:rsidP="00B3744C">
      <w:pPr>
        <w:shd w:val="clear" w:color="auto" w:fill="FFFFFF"/>
        <w:spacing w:after="0"/>
        <w:ind w:right="-621"/>
        <w:jc w:val="both"/>
        <w:rPr>
          <w:sz w:val="20"/>
          <w:szCs w:val="20"/>
          <w:lang w:val="mk-MK"/>
        </w:rPr>
      </w:pPr>
    </w:p>
    <w:p w14:paraId="3F137E0D" w14:textId="77777777" w:rsidR="00B3744C" w:rsidRDefault="00B3744C" w:rsidP="00B3744C">
      <w:pPr>
        <w:shd w:val="clear" w:color="auto" w:fill="FFFFFF"/>
        <w:spacing w:after="0"/>
        <w:ind w:left="993" w:right="-621"/>
        <w:jc w:val="both"/>
        <w:rPr>
          <w:sz w:val="20"/>
          <w:szCs w:val="20"/>
          <w:lang w:val="mk-MK"/>
        </w:rPr>
      </w:pPr>
      <w:r>
        <w:rPr>
          <w:sz w:val="20"/>
          <w:szCs w:val="20"/>
          <w:lang w:val="mk-MK"/>
        </w:rPr>
        <w:t>(ii)</w:t>
      </w:r>
      <w:r>
        <w:rPr>
          <w:sz w:val="20"/>
          <w:szCs w:val="20"/>
          <w:lang w:val="mk-MK"/>
        </w:rPr>
        <w:tab/>
        <w:t>значителна функционална абнормалност на кој било залисток на срцето;</w:t>
      </w:r>
    </w:p>
    <w:p w14:paraId="69D784D9" w14:textId="77777777" w:rsidR="00B3744C" w:rsidRDefault="00B3744C" w:rsidP="00B3744C">
      <w:pPr>
        <w:shd w:val="clear" w:color="auto" w:fill="FFFFFF"/>
        <w:spacing w:after="0"/>
        <w:ind w:right="-621"/>
        <w:jc w:val="both"/>
        <w:rPr>
          <w:sz w:val="20"/>
          <w:szCs w:val="20"/>
          <w:lang w:val="mk-MK"/>
        </w:rPr>
      </w:pPr>
    </w:p>
    <w:p w14:paraId="0C1067A8"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трансплантација на срце или на срце/бели дробови.</w:t>
      </w:r>
    </w:p>
    <w:p w14:paraId="6C653DF1" w14:textId="77777777" w:rsidR="00B3744C" w:rsidRDefault="00B3744C" w:rsidP="00B3744C">
      <w:pPr>
        <w:shd w:val="clear" w:color="auto" w:fill="FFFFFF"/>
        <w:spacing w:after="0"/>
        <w:ind w:right="-621"/>
        <w:jc w:val="both"/>
        <w:rPr>
          <w:sz w:val="20"/>
          <w:szCs w:val="20"/>
          <w:lang w:val="mk-MK"/>
        </w:rPr>
      </w:pPr>
    </w:p>
    <w:p w14:paraId="0306434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Кандидат за лекарско уверение – класа 1 со утврдена историја на болест или со дијагноза за која било од следните состојби се упатуваат до надлежниот орган за издавање на дозволи:</w:t>
      </w:r>
    </w:p>
    <w:p w14:paraId="2250F1D0" w14:textId="77777777" w:rsidR="00B3744C" w:rsidRDefault="00B3744C" w:rsidP="00B3744C">
      <w:pPr>
        <w:shd w:val="clear" w:color="auto" w:fill="FFFFFF"/>
        <w:spacing w:after="0"/>
        <w:ind w:right="-621"/>
        <w:jc w:val="both"/>
        <w:rPr>
          <w:sz w:val="20"/>
          <w:szCs w:val="20"/>
          <w:lang w:val="mk-MK"/>
        </w:rPr>
      </w:pPr>
    </w:p>
    <w:p w14:paraId="16597050"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периферно артериско заболување, пред или по операција;</w:t>
      </w:r>
    </w:p>
    <w:p w14:paraId="00367CF1" w14:textId="77777777" w:rsidR="00B3744C" w:rsidRDefault="00B3744C" w:rsidP="00B3744C">
      <w:pPr>
        <w:shd w:val="clear" w:color="auto" w:fill="FFFFFF"/>
        <w:spacing w:after="0"/>
        <w:ind w:right="-621"/>
        <w:jc w:val="both"/>
        <w:rPr>
          <w:sz w:val="20"/>
          <w:szCs w:val="20"/>
          <w:lang w:val="mk-MK"/>
        </w:rPr>
      </w:pPr>
    </w:p>
    <w:p w14:paraId="4563CECA"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анеуризма на абдоминалната аорта, пред или по операција</w:t>
      </w:r>
    </w:p>
    <w:p w14:paraId="2100FFCA" w14:textId="77777777" w:rsidR="00B3744C" w:rsidRDefault="00B3744C" w:rsidP="00B3744C">
      <w:pPr>
        <w:shd w:val="clear" w:color="auto" w:fill="FFFFFF"/>
        <w:spacing w:after="0"/>
        <w:ind w:right="-621"/>
        <w:jc w:val="both"/>
        <w:rPr>
          <w:sz w:val="20"/>
          <w:szCs w:val="20"/>
          <w:lang w:val="mk-MK"/>
        </w:rPr>
      </w:pPr>
    </w:p>
    <w:p w14:paraId="3E61B988"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 xml:space="preserve">функционална безначајна неправилност на залистоците на срцето; </w:t>
      </w:r>
    </w:p>
    <w:p w14:paraId="46176561" w14:textId="77777777" w:rsidR="00B3744C" w:rsidRDefault="00B3744C" w:rsidP="00B3744C">
      <w:pPr>
        <w:shd w:val="clear" w:color="auto" w:fill="FFFFFF"/>
        <w:spacing w:after="0"/>
        <w:ind w:right="-621"/>
        <w:jc w:val="both"/>
        <w:rPr>
          <w:sz w:val="20"/>
          <w:szCs w:val="20"/>
          <w:lang w:val="mk-MK"/>
        </w:rPr>
      </w:pPr>
    </w:p>
    <w:p w14:paraId="0A992550" w14:textId="77777777" w:rsidR="00B3744C" w:rsidRDefault="00B3744C" w:rsidP="00B3744C">
      <w:pPr>
        <w:shd w:val="clear" w:color="auto" w:fill="FFFFFF"/>
        <w:spacing w:after="0"/>
        <w:ind w:left="993" w:right="-621"/>
        <w:jc w:val="both"/>
        <w:rPr>
          <w:sz w:val="20"/>
          <w:szCs w:val="20"/>
          <w:lang w:val="mk-MK"/>
        </w:rPr>
      </w:pPr>
      <w:r>
        <w:rPr>
          <w:sz w:val="20"/>
          <w:szCs w:val="20"/>
          <w:lang w:val="mk-MK"/>
        </w:rPr>
        <w:t>(iv)</w:t>
      </w:r>
      <w:r>
        <w:rPr>
          <w:sz w:val="20"/>
          <w:szCs w:val="20"/>
          <w:lang w:val="mk-MK"/>
        </w:rPr>
        <w:tab/>
        <w:t>по операција на залистоците на срцето;</w:t>
      </w:r>
    </w:p>
    <w:p w14:paraId="30393732" w14:textId="77777777" w:rsidR="00B3744C" w:rsidRDefault="00B3744C" w:rsidP="00B3744C">
      <w:pPr>
        <w:shd w:val="clear" w:color="auto" w:fill="FFFFFF"/>
        <w:spacing w:after="0"/>
        <w:ind w:right="-621"/>
        <w:jc w:val="both"/>
        <w:rPr>
          <w:sz w:val="20"/>
          <w:szCs w:val="20"/>
          <w:lang w:val="mk-MK"/>
        </w:rPr>
      </w:pPr>
    </w:p>
    <w:p w14:paraId="1E07376F" w14:textId="77777777" w:rsidR="00B3744C" w:rsidRDefault="00B3744C" w:rsidP="00B3744C">
      <w:pPr>
        <w:shd w:val="clear" w:color="auto" w:fill="FFFFFF"/>
        <w:spacing w:after="0"/>
        <w:ind w:left="993" w:right="-621"/>
        <w:jc w:val="both"/>
        <w:rPr>
          <w:sz w:val="20"/>
          <w:szCs w:val="20"/>
          <w:lang w:val="mk-MK"/>
        </w:rPr>
      </w:pPr>
      <w:r>
        <w:rPr>
          <w:sz w:val="20"/>
          <w:szCs w:val="20"/>
          <w:lang w:val="mk-MK"/>
        </w:rPr>
        <w:t>(v)</w:t>
      </w:r>
      <w:r>
        <w:rPr>
          <w:sz w:val="20"/>
          <w:szCs w:val="20"/>
          <w:lang w:val="mk-MK"/>
        </w:rPr>
        <w:tab/>
        <w:t>неправилност на перикардот, миокардот или ендокардот;</w:t>
      </w:r>
    </w:p>
    <w:p w14:paraId="15E64EA1" w14:textId="77777777" w:rsidR="00B3744C" w:rsidRDefault="00B3744C" w:rsidP="00B3744C">
      <w:pPr>
        <w:shd w:val="clear" w:color="auto" w:fill="FFFFFF"/>
        <w:spacing w:after="0"/>
        <w:ind w:right="-621"/>
        <w:jc w:val="both"/>
        <w:rPr>
          <w:sz w:val="20"/>
          <w:szCs w:val="20"/>
          <w:lang w:val="mk-MK"/>
        </w:rPr>
      </w:pPr>
    </w:p>
    <w:p w14:paraId="3F633DE5" w14:textId="77777777" w:rsidR="00B3744C" w:rsidRDefault="00B3744C" w:rsidP="00B3744C">
      <w:pPr>
        <w:shd w:val="clear" w:color="auto" w:fill="FFFFFF"/>
        <w:spacing w:after="0"/>
        <w:ind w:left="993" w:right="-621"/>
        <w:jc w:val="both"/>
        <w:rPr>
          <w:sz w:val="20"/>
          <w:szCs w:val="20"/>
          <w:lang w:val="mk-MK"/>
        </w:rPr>
      </w:pPr>
      <w:r>
        <w:rPr>
          <w:sz w:val="20"/>
          <w:szCs w:val="20"/>
          <w:lang w:val="mk-MK"/>
        </w:rPr>
        <w:t>(vi)</w:t>
      </w:r>
      <w:r>
        <w:rPr>
          <w:sz w:val="20"/>
          <w:szCs w:val="20"/>
          <w:lang w:val="mk-MK"/>
        </w:rPr>
        <w:tab/>
        <w:t>вродена срцева мана, пред или по корективна операција;</w:t>
      </w:r>
    </w:p>
    <w:p w14:paraId="5D4A5800" w14:textId="77777777" w:rsidR="00B3744C" w:rsidRDefault="00B3744C" w:rsidP="00B3744C">
      <w:pPr>
        <w:shd w:val="clear" w:color="auto" w:fill="FFFFFF"/>
        <w:spacing w:after="0"/>
        <w:ind w:right="-621"/>
        <w:jc w:val="both"/>
        <w:rPr>
          <w:sz w:val="20"/>
          <w:szCs w:val="20"/>
          <w:lang w:val="mk-MK"/>
        </w:rPr>
      </w:pPr>
    </w:p>
    <w:p w14:paraId="081EE1BA" w14:textId="77777777" w:rsidR="00B3744C" w:rsidRDefault="00B3744C" w:rsidP="00B3744C">
      <w:pPr>
        <w:shd w:val="clear" w:color="auto" w:fill="FFFFFF"/>
        <w:spacing w:after="0"/>
        <w:ind w:left="993" w:right="-621"/>
        <w:jc w:val="both"/>
        <w:rPr>
          <w:sz w:val="20"/>
          <w:szCs w:val="20"/>
          <w:lang w:val="mk-MK"/>
        </w:rPr>
      </w:pPr>
      <w:r>
        <w:rPr>
          <w:sz w:val="20"/>
          <w:szCs w:val="20"/>
          <w:lang w:val="mk-MK"/>
        </w:rPr>
        <w:t>(vii)</w:t>
      </w:r>
      <w:r>
        <w:rPr>
          <w:sz w:val="20"/>
          <w:szCs w:val="20"/>
          <w:lang w:val="mk-MK"/>
        </w:rPr>
        <w:tab/>
        <w:t>повторлива вазовагална синкопа (губење на свест);</w:t>
      </w:r>
    </w:p>
    <w:p w14:paraId="23C65B5D" w14:textId="77777777" w:rsidR="00B3744C" w:rsidRDefault="00B3744C" w:rsidP="00B3744C">
      <w:pPr>
        <w:shd w:val="clear" w:color="auto" w:fill="FFFFFF"/>
        <w:spacing w:after="0"/>
        <w:ind w:right="-621"/>
        <w:jc w:val="both"/>
        <w:rPr>
          <w:sz w:val="20"/>
          <w:szCs w:val="20"/>
          <w:lang w:val="mk-MK"/>
        </w:rPr>
      </w:pPr>
    </w:p>
    <w:p w14:paraId="0BABBA82" w14:textId="77777777" w:rsidR="00B3744C" w:rsidRDefault="00B3744C" w:rsidP="00B3744C">
      <w:pPr>
        <w:shd w:val="clear" w:color="auto" w:fill="FFFFFF"/>
        <w:tabs>
          <w:tab w:val="left" w:pos="1560"/>
        </w:tabs>
        <w:spacing w:after="0"/>
        <w:ind w:left="993" w:right="-621"/>
        <w:jc w:val="both"/>
        <w:rPr>
          <w:sz w:val="20"/>
          <w:szCs w:val="20"/>
          <w:lang w:val="mk-MK"/>
        </w:rPr>
      </w:pPr>
      <w:r>
        <w:rPr>
          <w:sz w:val="20"/>
          <w:szCs w:val="20"/>
          <w:lang w:val="mk-MK"/>
        </w:rPr>
        <w:lastRenderedPageBreak/>
        <w:t>(viii)</w:t>
      </w:r>
      <w:r>
        <w:rPr>
          <w:sz w:val="20"/>
          <w:szCs w:val="20"/>
          <w:lang w:val="mk-MK"/>
        </w:rPr>
        <w:tab/>
        <w:t>тромбоза на артериите или вените;</w:t>
      </w:r>
    </w:p>
    <w:p w14:paraId="561EB7C9" w14:textId="77777777" w:rsidR="00B3744C" w:rsidRDefault="00B3744C" w:rsidP="00B3744C">
      <w:pPr>
        <w:shd w:val="clear" w:color="auto" w:fill="FFFFFF"/>
        <w:spacing w:after="0"/>
        <w:ind w:right="-621"/>
        <w:jc w:val="both"/>
        <w:rPr>
          <w:sz w:val="20"/>
          <w:szCs w:val="20"/>
          <w:lang w:val="mk-MK"/>
        </w:rPr>
      </w:pPr>
    </w:p>
    <w:p w14:paraId="737D7A73" w14:textId="77777777" w:rsidR="00B3744C" w:rsidRDefault="00B3744C" w:rsidP="00B3744C">
      <w:pPr>
        <w:shd w:val="clear" w:color="auto" w:fill="FFFFFF"/>
        <w:spacing w:after="0"/>
        <w:ind w:left="993" w:right="-621"/>
        <w:jc w:val="both"/>
        <w:rPr>
          <w:sz w:val="20"/>
          <w:szCs w:val="20"/>
          <w:lang w:val="mk-MK"/>
        </w:rPr>
      </w:pPr>
      <w:r>
        <w:rPr>
          <w:sz w:val="20"/>
          <w:szCs w:val="20"/>
          <w:lang w:val="mk-MK"/>
        </w:rPr>
        <w:t>(ix)</w:t>
      </w:r>
      <w:r>
        <w:rPr>
          <w:sz w:val="20"/>
          <w:szCs w:val="20"/>
          <w:lang w:val="mk-MK"/>
        </w:rPr>
        <w:tab/>
        <w:t>белодробна емболија;</w:t>
      </w:r>
    </w:p>
    <w:p w14:paraId="2FCF8537" w14:textId="77777777" w:rsidR="00B3744C" w:rsidRDefault="00B3744C" w:rsidP="00B3744C">
      <w:pPr>
        <w:shd w:val="clear" w:color="auto" w:fill="FFFFFF"/>
        <w:spacing w:after="0"/>
        <w:ind w:right="-621"/>
        <w:jc w:val="both"/>
        <w:rPr>
          <w:sz w:val="20"/>
          <w:szCs w:val="20"/>
          <w:lang w:val="mk-MK"/>
        </w:rPr>
      </w:pPr>
    </w:p>
    <w:p w14:paraId="47365723"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(x)</w:t>
      </w:r>
      <w:r>
        <w:rPr>
          <w:sz w:val="20"/>
          <w:szCs w:val="20"/>
          <w:lang w:val="mk-MK"/>
        </w:rPr>
        <w:tab/>
        <w:t>кардиоваскуларни состојби за кои е потребна систематска антикоагулантна терапија.</w:t>
      </w:r>
    </w:p>
    <w:p w14:paraId="0AB9B07C" w14:textId="77777777" w:rsidR="00B3744C" w:rsidRDefault="00B3744C" w:rsidP="00B3744C">
      <w:pPr>
        <w:shd w:val="clear" w:color="auto" w:fill="FFFFFF"/>
        <w:spacing w:after="0"/>
        <w:ind w:right="-621"/>
        <w:jc w:val="both"/>
        <w:rPr>
          <w:sz w:val="20"/>
          <w:szCs w:val="20"/>
          <w:lang w:val="mk-MK"/>
        </w:rPr>
      </w:pPr>
    </w:p>
    <w:p w14:paraId="10B4459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Кандидатите за лекарско уверение – класа 2 со дијагноза за која било од состојбите наведени погоре во точка (2) и (3), се проценуваат од страна на кардиолог во договор со надлежниот орган за издавање на дозволи, пред да се донесе проценка дека се здравствено способни</w:t>
      </w:r>
      <w:r>
        <w:rPr>
          <w:color w:val="1A171B"/>
          <w:sz w:val="20"/>
          <w:szCs w:val="20"/>
          <w:lang w:val="mk-MK"/>
        </w:rPr>
        <w:t>.</w:t>
      </w:r>
    </w:p>
    <w:p w14:paraId="6EDD67D9" w14:textId="77777777" w:rsidR="00B3744C" w:rsidRDefault="00B3744C" w:rsidP="00B3744C">
      <w:pPr>
        <w:shd w:val="clear" w:color="auto" w:fill="FFFFFF"/>
        <w:spacing w:after="0"/>
        <w:ind w:right="-621"/>
        <w:jc w:val="both"/>
        <w:rPr>
          <w:sz w:val="20"/>
          <w:szCs w:val="20"/>
          <w:lang w:val="mk-MK"/>
        </w:rPr>
      </w:pPr>
    </w:p>
    <w:p w14:paraId="3EE5D510"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r>
      <w:r>
        <w:rPr>
          <w:i/>
          <w:sz w:val="20"/>
          <w:szCs w:val="20"/>
          <w:lang w:val="mk-MK"/>
        </w:rPr>
        <w:t>Крвен притисок</w:t>
      </w:r>
    </w:p>
    <w:p w14:paraId="122B8994" w14:textId="77777777" w:rsidR="00B3744C" w:rsidRDefault="00B3744C" w:rsidP="00B3744C">
      <w:pPr>
        <w:shd w:val="clear" w:color="auto" w:fill="FFFFFF"/>
        <w:spacing w:after="0"/>
        <w:ind w:right="-621"/>
        <w:jc w:val="both"/>
        <w:rPr>
          <w:sz w:val="20"/>
          <w:szCs w:val="20"/>
          <w:lang w:val="mk-MK"/>
        </w:rPr>
      </w:pPr>
    </w:p>
    <w:p w14:paraId="2B49A02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Крвниот притисок се мери при секој преглед.</w:t>
      </w:r>
    </w:p>
    <w:p w14:paraId="429294AC" w14:textId="77777777" w:rsidR="00B3744C" w:rsidRDefault="00B3744C" w:rsidP="00B3744C">
      <w:pPr>
        <w:shd w:val="clear" w:color="auto" w:fill="FFFFFF"/>
        <w:spacing w:after="0"/>
        <w:ind w:right="-621"/>
        <w:jc w:val="both"/>
        <w:rPr>
          <w:sz w:val="20"/>
          <w:szCs w:val="20"/>
          <w:lang w:val="mk-MK"/>
        </w:rPr>
      </w:pPr>
    </w:p>
    <w:p w14:paraId="0C5E586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Крвниот притисок мора да биде во нормални граници.</w:t>
      </w:r>
    </w:p>
    <w:p w14:paraId="1A728A64" w14:textId="77777777" w:rsidR="00B3744C" w:rsidRDefault="00B3744C" w:rsidP="00B3744C">
      <w:pPr>
        <w:shd w:val="clear" w:color="auto" w:fill="FFFFFF"/>
        <w:spacing w:after="0"/>
        <w:ind w:right="-621"/>
        <w:jc w:val="both"/>
        <w:rPr>
          <w:sz w:val="20"/>
          <w:szCs w:val="20"/>
          <w:lang w:val="mk-MK"/>
        </w:rPr>
      </w:pPr>
    </w:p>
    <w:p w14:paraId="3733D46D"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Кандидатите за лекарско уверение – класа1:</w:t>
      </w:r>
    </w:p>
    <w:p w14:paraId="5A6938FB" w14:textId="77777777" w:rsidR="00B3744C" w:rsidRDefault="00B3744C" w:rsidP="00B3744C">
      <w:pPr>
        <w:shd w:val="clear" w:color="auto" w:fill="FFFFFF"/>
        <w:spacing w:after="0"/>
        <w:ind w:right="-621"/>
        <w:jc w:val="both"/>
        <w:rPr>
          <w:sz w:val="20"/>
          <w:szCs w:val="20"/>
          <w:lang w:val="mk-MK"/>
        </w:rPr>
      </w:pPr>
    </w:p>
    <w:p w14:paraId="11BBD7CB"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со симптоми на низок притисок (симптоматска хипотензија); или</w:t>
      </w:r>
    </w:p>
    <w:p w14:paraId="6E523BB8" w14:textId="77777777" w:rsidR="00B3744C" w:rsidRDefault="00B3744C" w:rsidP="00B3744C">
      <w:pPr>
        <w:shd w:val="clear" w:color="auto" w:fill="FFFFFF"/>
        <w:spacing w:after="0"/>
        <w:ind w:right="-621"/>
        <w:jc w:val="both"/>
        <w:rPr>
          <w:sz w:val="20"/>
          <w:szCs w:val="20"/>
          <w:lang w:val="mk-MK"/>
        </w:rPr>
      </w:pPr>
    </w:p>
    <w:p w14:paraId="63C9EBCA"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чии крвен притисок при преглед е постојано повисок од 160 mmHg систоличен и/или дијастоличниот е повисок од 95 mmHg, со или без терапија;</w:t>
      </w:r>
    </w:p>
    <w:p w14:paraId="54679E97" w14:textId="77777777" w:rsidR="00B3744C" w:rsidRDefault="00B3744C" w:rsidP="00B3744C">
      <w:pPr>
        <w:spacing w:after="0"/>
        <w:ind w:left="993" w:right="-621"/>
        <w:jc w:val="both"/>
        <w:rPr>
          <w:sz w:val="20"/>
          <w:szCs w:val="20"/>
          <w:lang w:val="mk-MK"/>
        </w:rPr>
      </w:pPr>
      <w:r>
        <w:rPr>
          <w:sz w:val="20"/>
          <w:szCs w:val="20"/>
          <w:lang w:val="mk-MK"/>
        </w:rPr>
        <w:t>се оценуваат како здравствено неспособни.</w:t>
      </w:r>
    </w:p>
    <w:p w14:paraId="263BEA83" w14:textId="77777777" w:rsidR="00B3744C" w:rsidRDefault="00B3744C" w:rsidP="00B3744C">
      <w:pPr>
        <w:spacing w:after="0"/>
        <w:ind w:right="-621"/>
        <w:jc w:val="both"/>
        <w:rPr>
          <w:sz w:val="20"/>
          <w:szCs w:val="20"/>
          <w:lang w:val="mk-MK"/>
        </w:rPr>
      </w:pPr>
    </w:p>
    <w:p w14:paraId="63A06D6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Почетокот на терапија со лекови заради контрола на крвниот притисок бара период на привремено повлекување на лекарското уверение, со цел да се утврди дека не постојат никакви значајни несакани дејства.</w:t>
      </w:r>
    </w:p>
    <w:p w14:paraId="1C919250" w14:textId="77777777" w:rsidR="00B3744C" w:rsidRDefault="00B3744C" w:rsidP="00B3744C">
      <w:pPr>
        <w:shd w:val="clear" w:color="auto" w:fill="FFFFFF"/>
        <w:spacing w:after="0"/>
        <w:ind w:right="-621"/>
        <w:jc w:val="both"/>
        <w:rPr>
          <w:sz w:val="20"/>
          <w:szCs w:val="20"/>
          <w:lang w:val="mk-MK"/>
        </w:rPr>
      </w:pPr>
    </w:p>
    <w:p w14:paraId="17A6B9A4" w14:textId="77777777" w:rsidR="00B3744C" w:rsidRDefault="00B3744C" w:rsidP="00B3744C">
      <w:pPr>
        <w:pStyle w:val="BodyText"/>
        <w:tabs>
          <w:tab w:val="left" w:pos="426"/>
        </w:tabs>
        <w:spacing w:after="0"/>
        <w:rPr>
          <w:lang w:val="mk-MK"/>
        </w:rPr>
      </w:pPr>
      <w:r>
        <w:rPr>
          <w:lang w:val="mk-MK"/>
        </w:rPr>
        <w:t>(г)</w:t>
      </w:r>
      <w:r>
        <w:rPr>
          <w:lang w:val="mk-MK"/>
        </w:rPr>
        <w:tab/>
      </w:r>
      <w:r>
        <w:rPr>
          <w:i/>
          <w:lang w:val="mk-MK"/>
        </w:rPr>
        <w:t>Заболување на коронарните артерии</w:t>
      </w:r>
    </w:p>
    <w:p w14:paraId="722C935B" w14:textId="77777777" w:rsidR="00B3744C" w:rsidRDefault="00B3744C" w:rsidP="00B3744C">
      <w:pPr>
        <w:shd w:val="clear" w:color="auto" w:fill="FFFFFF"/>
        <w:spacing w:after="0"/>
        <w:ind w:right="-621"/>
        <w:jc w:val="both"/>
        <w:rPr>
          <w:sz w:val="20"/>
          <w:szCs w:val="20"/>
          <w:lang w:val="mk-MK"/>
        </w:rPr>
      </w:pPr>
    </w:p>
    <w:p w14:paraId="331DEE8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за лекарско уверение – класа 1 со:</w:t>
      </w:r>
    </w:p>
    <w:p w14:paraId="1E54EDF1" w14:textId="77777777" w:rsidR="00B3744C" w:rsidRDefault="00B3744C" w:rsidP="00B3744C">
      <w:pPr>
        <w:shd w:val="clear" w:color="auto" w:fill="FFFFFF"/>
        <w:spacing w:after="0"/>
        <w:ind w:right="-621"/>
        <w:jc w:val="both"/>
        <w:rPr>
          <w:sz w:val="20"/>
          <w:szCs w:val="20"/>
          <w:lang w:val="mk-MK"/>
        </w:rPr>
      </w:pPr>
    </w:p>
    <w:p w14:paraId="3B38E6CE"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 xml:space="preserve">суспектна миокардијална исхемија; </w:t>
      </w:r>
    </w:p>
    <w:p w14:paraId="10FB45C7" w14:textId="77777777" w:rsidR="00B3744C" w:rsidRDefault="00B3744C" w:rsidP="00B3744C">
      <w:pPr>
        <w:shd w:val="clear" w:color="auto" w:fill="FFFFFF"/>
        <w:spacing w:after="0"/>
        <w:ind w:right="-621"/>
        <w:jc w:val="both"/>
        <w:rPr>
          <w:sz w:val="20"/>
          <w:szCs w:val="20"/>
          <w:lang w:val="mk-MK"/>
        </w:rPr>
      </w:pPr>
    </w:p>
    <w:p w14:paraId="12B0AE13"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асимптоматско минорно заболување на коронарните артерии, за кое не е потребно анти–ангинално лекување,</w:t>
      </w:r>
    </w:p>
    <w:p w14:paraId="1F12CD05" w14:textId="77777777" w:rsidR="00B3744C" w:rsidRDefault="00B3744C" w:rsidP="00B3744C">
      <w:pPr>
        <w:shd w:val="clear" w:color="auto" w:fill="FFFFFF"/>
        <w:spacing w:after="0"/>
        <w:ind w:right="-621"/>
        <w:jc w:val="both"/>
        <w:rPr>
          <w:sz w:val="20"/>
          <w:szCs w:val="20"/>
          <w:lang w:val="mk-MK"/>
        </w:rPr>
      </w:pPr>
    </w:p>
    <w:p w14:paraId="2F50028C" w14:textId="77777777" w:rsidR="00B3744C" w:rsidRDefault="00B3744C" w:rsidP="00B3744C">
      <w:pPr>
        <w:spacing w:after="0"/>
        <w:ind w:left="993" w:right="-621"/>
        <w:jc w:val="both"/>
        <w:rPr>
          <w:sz w:val="20"/>
          <w:szCs w:val="20"/>
          <w:lang w:val="mk-MK"/>
        </w:rPr>
      </w:pPr>
      <w:r>
        <w:rPr>
          <w:sz w:val="20"/>
          <w:szCs w:val="20"/>
          <w:lang w:val="mk-MK"/>
        </w:rPr>
        <w:t>се упатуваат до надлежниот орган за издавање на дозволи и поминуваат низ кардиолошка проценка за да се исклучи постоење на миокардијална исхемија пред да се донесе проценка за здравствена способност.</w:t>
      </w:r>
    </w:p>
    <w:p w14:paraId="2B7E8482" w14:textId="77777777" w:rsidR="00B3744C" w:rsidRDefault="00B3744C" w:rsidP="00B3744C">
      <w:pPr>
        <w:spacing w:after="0"/>
        <w:ind w:right="-621"/>
        <w:jc w:val="both"/>
        <w:rPr>
          <w:sz w:val="20"/>
          <w:szCs w:val="20"/>
          <w:lang w:val="mk-MK"/>
        </w:rPr>
      </w:pPr>
    </w:p>
    <w:p w14:paraId="2FAE4C4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за лекарско уверение – класа 2 со која било од состојбите наведени погоре во точка (1) и (3), поминуваат низ кардиолошка проценка пред да се донесе проценка за здравствена способност.</w:t>
      </w:r>
    </w:p>
    <w:p w14:paraId="4CB17D49" w14:textId="77777777" w:rsidR="00B3744C" w:rsidRDefault="00B3744C" w:rsidP="00B3744C">
      <w:pPr>
        <w:shd w:val="clear" w:color="auto" w:fill="FFFFFF"/>
        <w:spacing w:after="0"/>
        <w:ind w:right="-621"/>
        <w:jc w:val="both"/>
        <w:rPr>
          <w:sz w:val="20"/>
          <w:szCs w:val="20"/>
          <w:lang w:val="mk-MK"/>
        </w:rPr>
      </w:pPr>
    </w:p>
    <w:p w14:paraId="5020418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Кандидатите за лекарско уверение со која било од долу наведените состојби се оценуваат како здравствено неспособни:</w:t>
      </w:r>
    </w:p>
    <w:p w14:paraId="007E69A8" w14:textId="77777777" w:rsidR="00B3744C" w:rsidRDefault="00B3744C" w:rsidP="00B3744C">
      <w:pPr>
        <w:shd w:val="clear" w:color="auto" w:fill="FFFFFF"/>
        <w:spacing w:after="0"/>
        <w:ind w:right="-621"/>
        <w:jc w:val="both"/>
        <w:rPr>
          <w:sz w:val="20"/>
          <w:szCs w:val="20"/>
          <w:lang w:val="mk-MK"/>
        </w:rPr>
      </w:pPr>
    </w:p>
    <w:p w14:paraId="0CA7F972"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миокардијална исхемија;</w:t>
      </w:r>
    </w:p>
    <w:p w14:paraId="231952B9" w14:textId="77777777" w:rsidR="00B3744C" w:rsidRDefault="00B3744C" w:rsidP="00B3744C">
      <w:pPr>
        <w:shd w:val="clear" w:color="auto" w:fill="FFFFFF"/>
        <w:spacing w:after="0"/>
        <w:ind w:right="-621"/>
        <w:jc w:val="both"/>
        <w:rPr>
          <w:sz w:val="20"/>
          <w:szCs w:val="20"/>
          <w:lang w:val="mk-MK"/>
        </w:rPr>
      </w:pPr>
    </w:p>
    <w:p w14:paraId="1D874D0D" w14:textId="77777777" w:rsidR="00B3744C" w:rsidRDefault="00B3744C" w:rsidP="00B3744C">
      <w:pPr>
        <w:shd w:val="clear" w:color="auto" w:fill="FFFFFF"/>
        <w:spacing w:after="0"/>
        <w:ind w:left="993" w:right="-621"/>
        <w:jc w:val="both"/>
        <w:rPr>
          <w:sz w:val="20"/>
          <w:szCs w:val="20"/>
          <w:lang w:val="mk-MK"/>
        </w:rPr>
      </w:pPr>
      <w:r>
        <w:rPr>
          <w:sz w:val="20"/>
          <w:szCs w:val="20"/>
          <w:lang w:val="mk-MK"/>
        </w:rPr>
        <w:t>(ii)</w:t>
      </w:r>
      <w:r>
        <w:rPr>
          <w:sz w:val="20"/>
          <w:szCs w:val="20"/>
          <w:lang w:val="mk-MK"/>
        </w:rPr>
        <w:tab/>
        <w:t>симптоматско заболување на коронарните артерии;</w:t>
      </w:r>
    </w:p>
    <w:p w14:paraId="6AA3B2A4" w14:textId="77777777" w:rsidR="00B3744C" w:rsidRDefault="00B3744C" w:rsidP="00B3744C">
      <w:pPr>
        <w:shd w:val="clear" w:color="auto" w:fill="FFFFFF"/>
        <w:spacing w:after="0"/>
        <w:ind w:right="-621"/>
        <w:jc w:val="both"/>
        <w:rPr>
          <w:sz w:val="20"/>
          <w:szCs w:val="20"/>
          <w:lang w:val="mk-MK"/>
        </w:rPr>
      </w:pPr>
    </w:p>
    <w:p w14:paraId="250927A4"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(iii)</w:t>
      </w:r>
      <w:r>
        <w:rPr>
          <w:sz w:val="20"/>
          <w:szCs w:val="20"/>
          <w:lang w:val="mk-MK"/>
        </w:rPr>
        <w:tab/>
        <w:t>симптоми за заболување на коронарните артерии кое се држи под контрола со лекови.</w:t>
      </w:r>
    </w:p>
    <w:p w14:paraId="6B428981" w14:textId="77777777" w:rsidR="00B3744C" w:rsidRDefault="00B3744C" w:rsidP="00B3744C">
      <w:pPr>
        <w:shd w:val="clear" w:color="auto" w:fill="FFFFFF"/>
        <w:spacing w:after="0"/>
        <w:ind w:right="-621"/>
        <w:jc w:val="both"/>
        <w:rPr>
          <w:sz w:val="20"/>
          <w:szCs w:val="20"/>
          <w:lang w:val="mk-MK"/>
        </w:rPr>
      </w:pPr>
    </w:p>
    <w:p w14:paraId="72A20C4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lastRenderedPageBreak/>
        <w:t>(4)</w:t>
      </w:r>
      <w:r>
        <w:rPr>
          <w:sz w:val="20"/>
          <w:szCs w:val="20"/>
          <w:lang w:val="mk-MK"/>
        </w:rPr>
        <w:tab/>
        <w:t>Кандидатите за првично издавање на лекарско уверение – класа 1 со историја на болест или со дијагноза за која било од следните состојби се оценуваат како здравствено неспособни:</w:t>
      </w:r>
    </w:p>
    <w:p w14:paraId="4DBDE7B8" w14:textId="77777777" w:rsidR="00B3744C" w:rsidRDefault="00B3744C" w:rsidP="00B3744C">
      <w:pPr>
        <w:shd w:val="clear" w:color="auto" w:fill="FFFFFF"/>
        <w:spacing w:after="0"/>
        <w:ind w:right="-621"/>
        <w:jc w:val="both"/>
        <w:rPr>
          <w:sz w:val="20"/>
          <w:szCs w:val="20"/>
          <w:lang w:val="mk-MK"/>
        </w:rPr>
      </w:pPr>
    </w:p>
    <w:p w14:paraId="096F554A"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миокардијална исхемија;</w:t>
      </w:r>
    </w:p>
    <w:p w14:paraId="0F27AA63" w14:textId="77777777" w:rsidR="00B3744C" w:rsidRDefault="00B3744C" w:rsidP="00B3744C">
      <w:pPr>
        <w:shd w:val="clear" w:color="auto" w:fill="FFFFFF"/>
        <w:spacing w:after="0"/>
        <w:ind w:right="-621"/>
        <w:jc w:val="both"/>
        <w:rPr>
          <w:sz w:val="20"/>
          <w:szCs w:val="20"/>
          <w:lang w:val="mk-MK"/>
        </w:rPr>
      </w:pPr>
    </w:p>
    <w:p w14:paraId="7FC05BC5" w14:textId="77777777" w:rsidR="00B3744C" w:rsidRDefault="00B3744C" w:rsidP="00B3744C">
      <w:pPr>
        <w:shd w:val="clear" w:color="auto" w:fill="FFFFFF"/>
        <w:spacing w:after="0"/>
        <w:ind w:left="993" w:right="-621"/>
        <w:jc w:val="both"/>
        <w:rPr>
          <w:sz w:val="20"/>
          <w:szCs w:val="20"/>
          <w:lang w:val="mk-MK"/>
        </w:rPr>
      </w:pPr>
      <w:r>
        <w:rPr>
          <w:sz w:val="20"/>
          <w:szCs w:val="20"/>
          <w:lang w:val="mk-MK"/>
        </w:rPr>
        <w:t>(ii)</w:t>
      </w:r>
      <w:r>
        <w:rPr>
          <w:sz w:val="20"/>
          <w:szCs w:val="20"/>
          <w:lang w:val="mk-MK"/>
        </w:rPr>
        <w:tab/>
        <w:t>инфаркт на миокардот;</w:t>
      </w:r>
    </w:p>
    <w:p w14:paraId="118DA388" w14:textId="77777777" w:rsidR="00B3744C" w:rsidRDefault="00B3744C" w:rsidP="00B3744C">
      <w:pPr>
        <w:shd w:val="clear" w:color="auto" w:fill="FFFFFF"/>
        <w:spacing w:after="0"/>
        <w:ind w:right="-621"/>
        <w:jc w:val="both"/>
        <w:rPr>
          <w:sz w:val="20"/>
          <w:szCs w:val="20"/>
          <w:lang w:val="mk-MK"/>
        </w:rPr>
      </w:pPr>
    </w:p>
    <w:p w14:paraId="01C761C4"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реваскуларизација заради заболување на коронарните артерии.</w:t>
      </w:r>
    </w:p>
    <w:p w14:paraId="58FE4902" w14:textId="77777777" w:rsidR="00B3744C" w:rsidRDefault="00B3744C" w:rsidP="00B3744C">
      <w:pPr>
        <w:shd w:val="clear" w:color="auto" w:fill="FFFFFF"/>
        <w:spacing w:after="0"/>
        <w:ind w:right="-621"/>
        <w:jc w:val="both"/>
        <w:rPr>
          <w:sz w:val="20"/>
          <w:szCs w:val="20"/>
          <w:lang w:val="mk-MK"/>
        </w:rPr>
      </w:pPr>
    </w:p>
    <w:p w14:paraId="2E43C366"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Кандидатите за лекарско уверение – класа 2, кои се асимптоматичен по миокардијален исхемичен инфаркт или операција на заболување на коронарните артерии, поминуваат задоволителна кардиолошка процена, пред да се донесе проценка за здравствена способност во договор со надлежниот орган за издавање на дозволи. Кандидатите за продолжување на лекарско уверение – класа 1 се упатуваат до надлежниот орган за издавање на дозволи.</w:t>
      </w:r>
    </w:p>
    <w:p w14:paraId="78ABD939" w14:textId="77777777" w:rsidR="00B3744C" w:rsidRDefault="00B3744C" w:rsidP="00B3744C">
      <w:pPr>
        <w:shd w:val="clear" w:color="auto" w:fill="FFFFFF"/>
        <w:spacing w:after="0"/>
        <w:ind w:right="-621"/>
        <w:jc w:val="both"/>
        <w:rPr>
          <w:sz w:val="20"/>
          <w:szCs w:val="20"/>
          <w:lang w:val="mk-MK"/>
        </w:rPr>
      </w:pPr>
    </w:p>
    <w:p w14:paraId="73B9503F" w14:textId="77777777" w:rsidR="00B3744C" w:rsidRDefault="00B3744C" w:rsidP="00B3744C">
      <w:pPr>
        <w:shd w:val="clear" w:color="auto" w:fill="FFFFFF"/>
        <w:tabs>
          <w:tab w:val="left" w:pos="426"/>
        </w:tabs>
        <w:spacing w:after="0"/>
        <w:ind w:left="426" w:right="-621" w:hanging="426"/>
        <w:jc w:val="both"/>
        <w:rPr>
          <w:i/>
          <w:sz w:val="20"/>
          <w:szCs w:val="20"/>
          <w:lang w:val="mk-MK"/>
        </w:rPr>
      </w:pPr>
      <w:r>
        <w:rPr>
          <w:sz w:val="20"/>
          <w:szCs w:val="20"/>
          <w:lang w:val="mk-MK"/>
        </w:rPr>
        <w:t>(д)</w:t>
      </w:r>
      <w:r>
        <w:rPr>
          <w:sz w:val="20"/>
          <w:szCs w:val="20"/>
          <w:lang w:val="mk-MK"/>
        </w:rPr>
        <w:tab/>
      </w:r>
      <w:r>
        <w:rPr>
          <w:i/>
          <w:sz w:val="20"/>
          <w:szCs w:val="20"/>
          <w:lang w:val="mk-MK"/>
        </w:rPr>
        <w:t>Нарушување на ритамот / спроводливост</w:t>
      </w:r>
    </w:p>
    <w:p w14:paraId="27487A7F" w14:textId="77777777" w:rsidR="00B3744C" w:rsidRDefault="00B3744C" w:rsidP="00B3744C">
      <w:pPr>
        <w:shd w:val="clear" w:color="auto" w:fill="FFFFFF"/>
        <w:spacing w:after="0"/>
        <w:ind w:right="-621"/>
        <w:jc w:val="both"/>
        <w:rPr>
          <w:sz w:val="20"/>
          <w:szCs w:val="20"/>
          <w:lang w:val="mk-MK"/>
        </w:rPr>
      </w:pPr>
    </w:p>
    <w:p w14:paraId="22902C7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 за лекарско уверение – класа 1 се упатува до надлежниот орган за издавање на дозволи, во случај ако има какво било значајно нарушување на спроводливоста или ритамот, вклучувајќи што било од следното:</w:t>
      </w:r>
    </w:p>
    <w:p w14:paraId="10075C6E" w14:textId="77777777" w:rsidR="00B3744C" w:rsidRDefault="00B3744C" w:rsidP="00B3744C">
      <w:pPr>
        <w:shd w:val="clear" w:color="auto" w:fill="FFFFFF"/>
        <w:spacing w:after="0"/>
        <w:ind w:right="-621"/>
        <w:jc w:val="both"/>
        <w:rPr>
          <w:sz w:val="20"/>
          <w:szCs w:val="20"/>
          <w:lang w:val="mk-MK"/>
        </w:rPr>
      </w:pPr>
    </w:p>
    <w:p w14:paraId="0571911A"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нарушувања на суправентрикуларниот ритам, вклучуваќи повремена или постојана синоатријална дисфункција, атријална фибрилација и/или флатер (треперење) и/или асимптоматски синус паузи;</w:t>
      </w:r>
    </w:p>
    <w:p w14:paraId="70D83B34" w14:textId="77777777" w:rsidR="00B3744C" w:rsidRDefault="00B3744C" w:rsidP="00B3744C">
      <w:pPr>
        <w:shd w:val="clear" w:color="auto" w:fill="FFFFFF"/>
        <w:spacing w:after="0"/>
        <w:ind w:right="-621"/>
        <w:jc w:val="both"/>
        <w:rPr>
          <w:sz w:val="20"/>
          <w:szCs w:val="20"/>
          <w:lang w:val="mk-MK"/>
        </w:rPr>
      </w:pPr>
    </w:p>
    <w:p w14:paraId="326432E7" w14:textId="77777777" w:rsidR="00B3744C" w:rsidRDefault="00B3744C" w:rsidP="00B3744C">
      <w:pPr>
        <w:shd w:val="clear" w:color="auto" w:fill="FFFFFF"/>
        <w:spacing w:after="0"/>
        <w:ind w:left="993" w:right="-621"/>
        <w:jc w:val="both"/>
        <w:rPr>
          <w:sz w:val="20"/>
          <w:szCs w:val="20"/>
          <w:lang w:val="mk-MK"/>
        </w:rPr>
      </w:pPr>
      <w:r>
        <w:rPr>
          <w:sz w:val="20"/>
          <w:szCs w:val="20"/>
          <w:lang w:val="mk-MK"/>
        </w:rPr>
        <w:t>(ii)</w:t>
      </w:r>
      <w:r>
        <w:rPr>
          <w:sz w:val="20"/>
          <w:szCs w:val="20"/>
          <w:lang w:val="mk-MK"/>
        </w:rPr>
        <w:tab/>
        <w:t>комплетен лев блок;</w:t>
      </w:r>
    </w:p>
    <w:p w14:paraId="490188E1" w14:textId="77777777" w:rsidR="00B3744C" w:rsidRDefault="00B3744C" w:rsidP="00B3744C">
      <w:pPr>
        <w:shd w:val="clear" w:color="auto" w:fill="FFFFFF"/>
        <w:spacing w:after="0"/>
        <w:ind w:right="-621"/>
        <w:jc w:val="both"/>
        <w:rPr>
          <w:sz w:val="20"/>
          <w:szCs w:val="20"/>
          <w:lang w:val="mk-MK"/>
        </w:rPr>
      </w:pPr>
    </w:p>
    <w:p w14:paraId="5AED0C15"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Мобиц (Mobitz) тип 2 атриовентрикуларен блок;</w:t>
      </w:r>
    </w:p>
    <w:p w14:paraId="52F5747E" w14:textId="77777777" w:rsidR="00B3744C" w:rsidRDefault="00B3744C" w:rsidP="00B3744C">
      <w:pPr>
        <w:shd w:val="clear" w:color="auto" w:fill="FFFFFF"/>
        <w:spacing w:after="0"/>
        <w:ind w:right="-621"/>
        <w:jc w:val="both"/>
        <w:rPr>
          <w:sz w:val="20"/>
          <w:szCs w:val="20"/>
          <w:lang w:val="mk-MK"/>
        </w:rPr>
      </w:pPr>
    </w:p>
    <w:p w14:paraId="2D82F112" w14:textId="77777777" w:rsidR="00B3744C" w:rsidRDefault="00B3744C" w:rsidP="00B3744C">
      <w:pPr>
        <w:shd w:val="clear" w:color="auto" w:fill="FFFFFF"/>
        <w:spacing w:after="0"/>
        <w:ind w:left="993" w:right="-621"/>
        <w:jc w:val="both"/>
        <w:rPr>
          <w:sz w:val="20"/>
          <w:szCs w:val="20"/>
          <w:lang w:val="mk-MK"/>
        </w:rPr>
      </w:pPr>
      <w:r>
        <w:rPr>
          <w:sz w:val="20"/>
          <w:szCs w:val="20"/>
          <w:lang w:val="mk-MK"/>
        </w:rPr>
        <w:t>(iv)</w:t>
      </w:r>
      <w:r>
        <w:rPr>
          <w:sz w:val="20"/>
          <w:szCs w:val="20"/>
          <w:lang w:val="mk-MK"/>
        </w:rPr>
        <w:tab/>
        <w:t>изразита и/или слаба комплексна тахикардија;</w:t>
      </w:r>
    </w:p>
    <w:p w14:paraId="13671D94" w14:textId="77777777" w:rsidR="00B3744C" w:rsidRDefault="00B3744C" w:rsidP="00B3744C">
      <w:pPr>
        <w:shd w:val="clear" w:color="auto" w:fill="FFFFFF"/>
        <w:spacing w:after="0"/>
        <w:ind w:right="-621"/>
        <w:jc w:val="both"/>
        <w:rPr>
          <w:sz w:val="20"/>
          <w:szCs w:val="20"/>
          <w:lang w:val="mk-MK"/>
        </w:rPr>
      </w:pPr>
    </w:p>
    <w:p w14:paraId="75E668AA" w14:textId="77777777" w:rsidR="00B3744C" w:rsidRDefault="00B3744C" w:rsidP="00B3744C">
      <w:pPr>
        <w:shd w:val="clear" w:color="auto" w:fill="FFFFFF"/>
        <w:spacing w:after="0"/>
        <w:ind w:left="993" w:right="-621"/>
        <w:jc w:val="both"/>
        <w:rPr>
          <w:sz w:val="20"/>
          <w:szCs w:val="20"/>
          <w:lang w:val="mk-MK"/>
        </w:rPr>
      </w:pPr>
      <w:r>
        <w:rPr>
          <w:sz w:val="20"/>
          <w:szCs w:val="20"/>
          <w:lang w:val="mk-MK"/>
        </w:rPr>
        <w:t>(v)</w:t>
      </w:r>
      <w:r>
        <w:rPr>
          <w:sz w:val="20"/>
          <w:szCs w:val="20"/>
          <w:lang w:val="mk-MK"/>
        </w:rPr>
        <w:tab/>
        <w:t>вентрикуларна пре–ексцитација;</w:t>
      </w:r>
    </w:p>
    <w:p w14:paraId="234A40EA" w14:textId="77777777" w:rsidR="00B3744C" w:rsidRDefault="00B3744C" w:rsidP="00B3744C">
      <w:pPr>
        <w:shd w:val="clear" w:color="auto" w:fill="FFFFFF"/>
        <w:spacing w:after="0"/>
        <w:ind w:right="-621"/>
        <w:jc w:val="both"/>
        <w:rPr>
          <w:sz w:val="20"/>
          <w:szCs w:val="20"/>
          <w:lang w:val="mk-MK"/>
        </w:rPr>
      </w:pPr>
    </w:p>
    <w:p w14:paraId="72A90DEC" w14:textId="77777777" w:rsidR="00B3744C" w:rsidRDefault="00B3744C" w:rsidP="00B3744C">
      <w:pPr>
        <w:shd w:val="clear" w:color="auto" w:fill="FFFFFF"/>
        <w:spacing w:after="0"/>
        <w:ind w:left="993" w:right="-621"/>
        <w:jc w:val="both"/>
        <w:rPr>
          <w:sz w:val="20"/>
          <w:szCs w:val="20"/>
          <w:lang w:val="mk-MK"/>
        </w:rPr>
      </w:pPr>
      <w:r>
        <w:rPr>
          <w:sz w:val="20"/>
          <w:szCs w:val="20"/>
          <w:lang w:val="mk-MK"/>
        </w:rPr>
        <w:t>(vi)</w:t>
      </w:r>
      <w:r>
        <w:rPr>
          <w:sz w:val="20"/>
          <w:szCs w:val="20"/>
          <w:lang w:val="mk-MK"/>
        </w:rPr>
        <w:tab/>
        <w:t>асимптоматски продолжен QT интервал;</w:t>
      </w:r>
    </w:p>
    <w:p w14:paraId="5A880A6C" w14:textId="77777777" w:rsidR="00B3744C" w:rsidRDefault="00B3744C" w:rsidP="00B3744C">
      <w:pPr>
        <w:shd w:val="clear" w:color="auto" w:fill="FFFFFF"/>
        <w:spacing w:after="0"/>
        <w:ind w:right="-621"/>
        <w:jc w:val="both"/>
        <w:rPr>
          <w:sz w:val="20"/>
          <w:szCs w:val="20"/>
          <w:lang w:val="mk-MK"/>
        </w:rPr>
      </w:pPr>
    </w:p>
    <w:p w14:paraId="3004BC75" w14:textId="77777777" w:rsidR="00B3744C" w:rsidRDefault="00B3744C" w:rsidP="00B3744C">
      <w:pPr>
        <w:shd w:val="clear" w:color="auto" w:fill="FFFFFF"/>
        <w:spacing w:after="0"/>
        <w:ind w:left="993" w:right="-621"/>
        <w:jc w:val="both"/>
        <w:rPr>
          <w:sz w:val="20"/>
          <w:szCs w:val="20"/>
          <w:lang w:val="mk-MK"/>
        </w:rPr>
      </w:pPr>
      <w:r>
        <w:rPr>
          <w:sz w:val="20"/>
          <w:szCs w:val="20"/>
          <w:lang w:val="mk-MK"/>
        </w:rPr>
        <w:t>(vii)</w:t>
      </w:r>
      <w:r>
        <w:rPr>
          <w:sz w:val="20"/>
          <w:szCs w:val="20"/>
          <w:lang w:val="mk-MK"/>
        </w:rPr>
        <w:tab/>
        <w:t>електрокардиографски докажан Brug</w:t>
      </w:r>
      <w:smartTag w:uri="urn:schemas-microsoft-com:office:smarttags" w:element="PersonName">
        <w:r>
          <w:rPr>
            <w:sz w:val="20"/>
            <w:szCs w:val="20"/>
            <w:lang w:val="mk-MK"/>
          </w:rPr>
          <w:t>ad</w:t>
        </w:r>
      </w:smartTag>
      <w:r>
        <w:rPr>
          <w:sz w:val="20"/>
          <w:szCs w:val="20"/>
          <w:lang w:val="mk-MK"/>
        </w:rPr>
        <w:t>a синдром.</w:t>
      </w:r>
    </w:p>
    <w:p w14:paraId="40BEAB92" w14:textId="77777777" w:rsidR="00B3744C" w:rsidRDefault="00B3744C" w:rsidP="00B3744C">
      <w:pPr>
        <w:shd w:val="clear" w:color="auto" w:fill="FFFFFF"/>
        <w:spacing w:after="0"/>
        <w:ind w:right="-621"/>
        <w:jc w:val="both"/>
        <w:rPr>
          <w:sz w:val="20"/>
          <w:szCs w:val="20"/>
          <w:lang w:val="mk-MK"/>
        </w:rPr>
      </w:pPr>
    </w:p>
    <w:p w14:paraId="6DC8DC6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за лекарско уверение – класа 2 со која било од состојбите наведени погоре во точка (1), поминуваат низ задоволителна кардиолошка проценка пред да се донесе проценка за здравствената способност во договор со надлежниот орган за издавање на дозволи.</w:t>
      </w:r>
    </w:p>
    <w:p w14:paraId="4DBD1A03" w14:textId="77777777" w:rsidR="00B3744C" w:rsidRDefault="00B3744C" w:rsidP="00B3744C">
      <w:pPr>
        <w:shd w:val="clear" w:color="auto" w:fill="FFFFFF"/>
        <w:spacing w:after="0"/>
        <w:ind w:right="-621"/>
        <w:jc w:val="both"/>
        <w:rPr>
          <w:sz w:val="20"/>
          <w:szCs w:val="20"/>
          <w:lang w:val="mk-MK"/>
        </w:rPr>
      </w:pPr>
    </w:p>
    <w:p w14:paraId="6A9BCBD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Кандидатите со:</w:t>
      </w:r>
    </w:p>
    <w:p w14:paraId="75E6EBE3" w14:textId="77777777" w:rsidR="00B3744C" w:rsidRDefault="00B3744C" w:rsidP="00B3744C">
      <w:pPr>
        <w:shd w:val="clear" w:color="auto" w:fill="FFFFFF"/>
        <w:spacing w:after="0"/>
        <w:ind w:right="-621"/>
        <w:jc w:val="both"/>
        <w:rPr>
          <w:sz w:val="20"/>
          <w:szCs w:val="20"/>
          <w:lang w:val="mk-MK"/>
        </w:rPr>
      </w:pPr>
    </w:p>
    <w:p w14:paraId="36F450F0"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некомплетен лев блок;</w:t>
      </w:r>
    </w:p>
    <w:p w14:paraId="55D1C933" w14:textId="77777777" w:rsidR="00B3744C" w:rsidRDefault="00B3744C" w:rsidP="00B3744C">
      <w:pPr>
        <w:shd w:val="clear" w:color="auto" w:fill="FFFFFF"/>
        <w:spacing w:after="0"/>
        <w:ind w:right="-621"/>
        <w:jc w:val="both"/>
        <w:rPr>
          <w:sz w:val="20"/>
          <w:szCs w:val="20"/>
          <w:lang w:val="mk-MK"/>
        </w:rPr>
      </w:pPr>
    </w:p>
    <w:p w14:paraId="6C208457" w14:textId="77777777" w:rsidR="00B3744C" w:rsidRDefault="00B3744C" w:rsidP="00B3744C">
      <w:pPr>
        <w:shd w:val="clear" w:color="auto" w:fill="FFFFFF"/>
        <w:spacing w:after="0"/>
        <w:ind w:left="993" w:right="-621"/>
        <w:jc w:val="both"/>
        <w:rPr>
          <w:sz w:val="20"/>
          <w:szCs w:val="20"/>
          <w:lang w:val="mk-MK"/>
        </w:rPr>
      </w:pPr>
      <w:r>
        <w:rPr>
          <w:sz w:val="20"/>
          <w:szCs w:val="20"/>
          <w:lang w:val="mk-MK"/>
        </w:rPr>
        <w:t>(ii)</w:t>
      </w:r>
      <w:r>
        <w:rPr>
          <w:sz w:val="20"/>
          <w:szCs w:val="20"/>
          <w:lang w:val="mk-MK"/>
        </w:rPr>
        <w:tab/>
        <w:t>комплетен десен блок;</w:t>
      </w:r>
    </w:p>
    <w:p w14:paraId="3681DD24" w14:textId="77777777" w:rsidR="00B3744C" w:rsidRDefault="00B3744C" w:rsidP="00B3744C">
      <w:pPr>
        <w:shd w:val="clear" w:color="auto" w:fill="FFFFFF"/>
        <w:spacing w:after="0"/>
        <w:ind w:right="-621"/>
        <w:jc w:val="both"/>
        <w:rPr>
          <w:sz w:val="20"/>
          <w:szCs w:val="20"/>
          <w:lang w:val="mk-MK"/>
        </w:rPr>
      </w:pPr>
    </w:p>
    <w:p w14:paraId="2F0D7855"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стабилна девијација на левата оска;</w:t>
      </w:r>
    </w:p>
    <w:p w14:paraId="32CE2EF2" w14:textId="77777777" w:rsidR="00B3744C" w:rsidRDefault="00B3744C" w:rsidP="00B3744C">
      <w:pPr>
        <w:shd w:val="clear" w:color="auto" w:fill="FFFFFF"/>
        <w:spacing w:after="0"/>
        <w:ind w:right="-621"/>
        <w:jc w:val="both"/>
        <w:rPr>
          <w:sz w:val="20"/>
          <w:szCs w:val="20"/>
          <w:lang w:val="mk-MK"/>
        </w:rPr>
      </w:pPr>
    </w:p>
    <w:p w14:paraId="2AEBBA21" w14:textId="77777777" w:rsidR="00B3744C" w:rsidRDefault="00B3744C" w:rsidP="00B3744C">
      <w:pPr>
        <w:shd w:val="clear" w:color="auto" w:fill="FFFFFF"/>
        <w:spacing w:after="0"/>
        <w:ind w:left="993" w:right="-621"/>
        <w:jc w:val="both"/>
        <w:rPr>
          <w:sz w:val="20"/>
          <w:szCs w:val="20"/>
          <w:lang w:val="mk-MK"/>
        </w:rPr>
      </w:pPr>
      <w:r>
        <w:rPr>
          <w:sz w:val="20"/>
          <w:szCs w:val="20"/>
          <w:lang w:val="mk-MK"/>
        </w:rPr>
        <w:t>(iv)</w:t>
      </w:r>
      <w:r>
        <w:rPr>
          <w:sz w:val="20"/>
          <w:szCs w:val="20"/>
          <w:lang w:val="mk-MK"/>
        </w:rPr>
        <w:tab/>
        <w:t>асимптоматска синусна брадикардија;</w:t>
      </w:r>
    </w:p>
    <w:p w14:paraId="30505104" w14:textId="77777777" w:rsidR="00B3744C" w:rsidRDefault="00B3744C" w:rsidP="00B3744C">
      <w:pPr>
        <w:shd w:val="clear" w:color="auto" w:fill="FFFFFF"/>
        <w:spacing w:after="0"/>
        <w:ind w:right="-621"/>
        <w:jc w:val="both"/>
        <w:rPr>
          <w:sz w:val="20"/>
          <w:szCs w:val="20"/>
          <w:lang w:val="mk-MK"/>
        </w:rPr>
      </w:pPr>
    </w:p>
    <w:p w14:paraId="1440D5CE" w14:textId="77777777" w:rsidR="00B3744C" w:rsidRDefault="00B3744C" w:rsidP="00B3744C">
      <w:pPr>
        <w:shd w:val="clear" w:color="auto" w:fill="FFFFFF"/>
        <w:spacing w:after="0"/>
        <w:ind w:left="993" w:right="-621"/>
        <w:jc w:val="both"/>
        <w:rPr>
          <w:sz w:val="20"/>
          <w:szCs w:val="20"/>
          <w:lang w:val="mk-MK"/>
        </w:rPr>
      </w:pPr>
      <w:r>
        <w:rPr>
          <w:sz w:val="20"/>
          <w:szCs w:val="20"/>
          <w:lang w:val="mk-MK"/>
        </w:rPr>
        <w:t>(v)</w:t>
      </w:r>
      <w:r>
        <w:rPr>
          <w:sz w:val="20"/>
          <w:szCs w:val="20"/>
          <w:lang w:val="mk-MK"/>
        </w:rPr>
        <w:tab/>
        <w:t>асимптоматска синусна тахикардија;</w:t>
      </w:r>
    </w:p>
    <w:p w14:paraId="16570107" w14:textId="77777777" w:rsidR="00B3744C" w:rsidRDefault="00B3744C" w:rsidP="00B3744C">
      <w:pPr>
        <w:shd w:val="clear" w:color="auto" w:fill="FFFFFF"/>
        <w:spacing w:after="0"/>
        <w:ind w:right="-621"/>
        <w:jc w:val="both"/>
        <w:rPr>
          <w:sz w:val="20"/>
          <w:szCs w:val="20"/>
          <w:lang w:val="mk-MK"/>
        </w:rPr>
      </w:pPr>
    </w:p>
    <w:p w14:paraId="22CF1E12"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lastRenderedPageBreak/>
        <w:t>(vi)</w:t>
      </w:r>
      <w:r>
        <w:rPr>
          <w:sz w:val="20"/>
          <w:szCs w:val="20"/>
          <w:lang w:val="mk-MK"/>
        </w:rPr>
        <w:tab/>
        <w:t>асимптоматски изолиран униформен суправентрикуларен или вентрикуларен ектопичен комплекс;</w:t>
      </w:r>
    </w:p>
    <w:p w14:paraId="7EC158AD" w14:textId="77777777" w:rsidR="00B3744C" w:rsidRDefault="00B3744C" w:rsidP="00B3744C">
      <w:pPr>
        <w:shd w:val="clear" w:color="auto" w:fill="FFFFFF"/>
        <w:spacing w:after="0"/>
        <w:ind w:right="-621"/>
        <w:jc w:val="both"/>
        <w:rPr>
          <w:sz w:val="20"/>
          <w:szCs w:val="20"/>
          <w:lang w:val="mk-MK"/>
        </w:rPr>
      </w:pPr>
    </w:p>
    <w:p w14:paraId="5A73D145" w14:textId="77777777" w:rsidR="00B3744C" w:rsidRDefault="00B3744C" w:rsidP="00B3744C">
      <w:pPr>
        <w:shd w:val="clear" w:color="auto" w:fill="FFFFFF"/>
        <w:spacing w:after="0"/>
        <w:ind w:left="993" w:right="-621"/>
        <w:jc w:val="both"/>
        <w:rPr>
          <w:sz w:val="20"/>
          <w:szCs w:val="20"/>
          <w:lang w:val="mk-MK"/>
        </w:rPr>
      </w:pPr>
      <w:r>
        <w:rPr>
          <w:sz w:val="20"/>
          <w:szCs w:val="20"/>
          <w:lang w:val="mk-MK"/>
        </w:rPr>
        <w:t>(vii)</w:t>
      </w:r>
      <w:r>
        <w:rPr>
          <w:sz w:val="20"/>
          <w:szCs w:val="20"/>
          <w:lang w:val="mk-MK"/>
        </w:rPr>
        <w:tab/>
        <w:t xml:space="preserve">атриовентрикуларен блок од прв степен; </w:t>
      </w:r>
    </w:p>
    <w:p w14:paraId="2830179D" w14:textId="77777777" w:rsidR="00B3744C" w:rsidRDefault="00B3744C" w:rsidP="00B3744C">
      <w:pPr>
        <w:shd w:val="clear" w:color="auto" w:fill="FFFFFF"/>
        <w:spacing w:after="0"/>
        <w:ind w:right="-621"/>
        <w:jc w:val="both"/>
        <w:rPr>
          <w:sz w:val="20"/>
          <w:szCs w:val="20"/>
          <w:lang w:val="mk-MK"/>
        </w:rPr>
      </w:pPr>
    </w:p>
    <w:p w14:paraId="5806A9D1" w14:textId="77777777" w:rsidR="00B3744C" w:rsidRDefault="00B3744C" w:rsidP="00B3744C">
      <w:pPr>
        <w:shd w:val="clear" w:color="auto" w:fill="FFFFFF"/>
        <w:tabs>
          <w:tab w:val="left" w:pos="1560"/>
        </w:tabs>
        <w:spacing w:after="0"/>
        <w:ind w:left="993" w:right="-621"/>
        <w:jc w:val="both"/>
        <w:rPr>
          <w:sz w:val="20"/>
          <w:szCs w:val="20"/>
          <w:lang w:val="mk-MK"/>
        </w:rPr>
      </w:pPr>
      <w:r>
        <w:rPr>
          <w:sz w:val="20"/>
          <w:szCs w:val="20"/>
          <w:lang w:val="mk-MK"/>
        </w:rPr>
        <w:t>(viii)</w:t>
      </w:r>
      <w:r>
        <w:rPr>
          <w:sz w:val="20"/>
          <w:szCs w:val="20"/>
          <w:lang w:val="mk-MK"/>
        </w:rPr>
        <w:tab/>
        <w:t>атриовентрикуларен блок Mobitz 1;</w:t>
      </w:r>
    </w:p>
    <w:p w14:paraId="12AD9138" w14:textId="77777777" w:rsidR="00B3744C" w:rsidRDefault="00B3744C" w:rsidP="00B3744C">
      <w:pPr>
        <w:shd w:val="clear" w:color="auto" w:fill="FFFFFF"/>
        <w:spacing w:after="0"/>
        <w:ind w:right="-621"/>
        <w:jc w:val="both"/>
        <w:rPr>
          <w:sz w:val="20"/>
          <w:szCs w:val="20"/>
          <w:lang w:val="mk-MK"/>
        </w:rPr>
      </w:pPr>
    </w:p>
    <w:p w14:paraId="27A8C01A" w14:textId="77777777" w:rsidR="00B3744C" w:rsidRDefault="00B3744C" w:rsidP="00B3744C">
      <w:pPr>
        <w:shd w:val="clear" w:color="auto" w:fill="FFFFFF"/>
        <w:spacing w:after="0"/>
        <w:ind w:left="993" w:right="-621"/>
        <w:jc w:val="both"/>
        <w:rPr>
          <w:sz w:val="20"/>
          <w:szCs w:val="20"/>
          <w:lang w:val="mk-MK"/>
        </w:rPr>
      </w:pPr>
      <w:r>
        <w:rPr>
          <w:sz w:val="20"/>
          <w:szCs w:val="20"/>
          <w:lang w:val="mk-MK"/>
        </w:rPr>
        <w:t>може да се оценат како здравствено способни ако не постојат други неправилности и ако се со задоволителна кардиолошка процена.</w:t>
      </w:r>
    </w:p>
    <w:p w14:paraId="0FDE661D" w14:textId="77777777" w:rsidR="00B3744C" w:rsidRDefault="00B3744C" w:rsidP="00B3744C">
      <w:pPr>
        <w:shd w:val="clear" w:color="auto" w:fill="FFFFFF"/>
        <w:spacing w:after="0"/>
        <w:ind w:right="-621"/>
        <w:jc w:val="both"/>
        <w:rPr>
          <w:sz w:val="20"/>
          <w:szCs w:val="20"/>
          <w:lang w:val="mk-MK"/>
        </w:rPr>
      </w:pPr>
    </w:p>
    <w:p w14:paraId="620010A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Кандидатите со историја на болест за:</w:t>
      </w:r>
    </w:p>
    <w:p w14:paraId="378B66EE" w14:textId="77777777" w:rsidR="00B3744C" w:rsidRDefault="00B3744C" w:rsidP="00B3744C">
      <w:pPr>
        <w:shd w:val="clear" w:color="auto" w:fill="FFFFFF"/>
        <w:spacing w:after="0"/>
        <w:ind w:right="-621"/>
        <w:jc w:val="both"/>
        <w:rPr>
          <w:sz w:val="20"/>
          <w:szCs w:val="20"/>
          <w:lang w:val="mk-MK"/>
        </w:rPr>
      </w:pPr>
    </w:p>
    <w:p w14:paraId="79F87BE5"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аблатио терапија (стентирање);</w:t>
      </w:r>
    </w:p>
    <w:p w14:paraId="4CB5EC50" w14:textId="77777777" w:rsidR="00B3744C" w:rsidRDefault="00B3744C" w:rsidP="00B3744C">
      <w:pPr>
        <w:shd w:val="clear" w:color="auto" w:fill="FFFFFF"/>
        <w:spacing w:after="0"/>
        <w:ind w:right="-621"/>
        <w:jc w:val="both"/>
        <w:rPr>
          <w:sz w:val="20"/>
          <w:szCs w:val="20"/>
          <w:lang w:val="mk-MK"/>
        </w:rPr>
      </w:pPr>
    </w:p>
    <w:p w14:paraId="7A379718"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вграден пејсмејкер;</w:t>
      </w:r>
    </w:p>
    <w:p w14:paraId="41AC7259" w14:textId="77777777" w:rsidR="00B3744C" w:rsidRDefault="00B3744C" w:rsidP="00B3744C">
      <w:pPr>
        <w:shd w:val="clear" w:color="auto" w:fill="FFFFFF"/>
        <w:spacing w:after="0"/>
        <w:ind w:right="-621"/>
        <w:jc w:val="both"/>
        <w:rPr>
          <w:sz w:val="20"/>
          <w:szCs w:val="20"/>
          <w:lang w:val="mk-MK"/>
        </w:rPr>
      </w:pPr>
    </w:p>
    <w:p w14:paraId="0FAB9946" w14:textId="77777777" w:rsidR="00B3744C" w:rsidRDefault="00B3744C" w:rsidP="00B3744C">
      <w:pPr>
        <w:shd w:val="clear" w:color="auto" w:fill="FFFFFF"/>
        <w:spacing w:after="0"/>
        <w:ind w:left="993" w:right="-621"/>
        <w:jc w:val="both"/>
        <w:rPr>
          <w:sz w:val="20"/>
          <w:szCs w:val="20"/>
          <w:lang w:val="mk-MK"/>
        </w:rPr>
      </w:pPr>
      <w:r>
        <w:rPr>
          <w:sz w:val="20"/>
          <w:szCs w:val="20"/>
          <w:lang w:val="mk-MK"/>
        </w:rPr>
        <w:t>поминуваат задоволителна кардиоваскуларна процена пред да се оценат како здравствено способни. Кандидатите за лекарско уверение – класа 1 се препраќаат до надлежниот орган за издавање на дозволи. Кандидатите за лекарско уверение – класа 2 се оценуваат во договор со надлежниот орган за издавање на дозволи.</w:t>
      </w:r>
    </w:p>
    <w:p w14:paraId="4523DD35" w14:textId="77777777" w:rsidR="00B3744C" w:rsidRDefault="00B3744C" w:rsidP="00B3744C">
      <w:pPr>
        <w:shd w:val="clear" w:color="auto" w:fill="FFFFFF"/>
        <w:spacing w:after="0"/>
        <w:ind w:right="-621"/>
        <w:jc w:val="both"/>
        <w:rPr>
          <w:sz w:val="20"/>
          <w:szCs w:val="20"/>
          <w:lang w:val="mk-MK"/>
        </w:rPr>
      </w:pPr>
    </w:p>
    <w:p w14:paraId="0BEA1EB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Кандидатите со која било од следните состојби се оценуваат како здравствено неспособни:</w:t>
      </w:r>
    </w:p>
    <w:p w14:paraId="2FA9DC07"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симптоматска синоатријална болест;</w:t>
      </w:r>
    </w:p>
    <w:p w14:paraId="226AC832" w14:textId="77777777" w:rsidR="00B3744C" w:rsidRDefault="00B3744C" w:rsidP="00B3744C">
      <w:pPr>
        <w:shd w:val="clear" w:color="auto" w:fill="FFFFFF"/>
        <w:spacing w:after="0"/>
        <w:ind w:right="-621"/>
        <w:jc w:val="both"/>
        <w:rPr>
          <w:sz w:val="20"/>
          <w:szCs w:val="20"/>
          <w:lang w:val="mk-MK"/>
        </w:rPr>
      </w:pPr>
    </w:p>
    <w:p w14:paraId="758EDCDC" w14:textId="77777777" w:rsidR="00B3744C" w:rsidRDefault="00B3744C" w:rsidP="00B3744C">
      <w:pPr>
        <w:shd w:val="clear" w:color="auto" w:fill="FFFFFF"/>
        <w:spacing w:after="0"/>
        <w:ind w:left="993" w:right="-621"/>
        <w:jc w:val="both"/>
        <w:rPr>
          <w:sz w:val="20"/>
          <w:szCs w:val="20"/>
          <w:lang w:val="mk-MK"/>
        </w:rPr>
      </w:pPr>
      <w:r>
        <w:rPr>
          <w:sz w:val="20"/>
          <w:szCs w:val="20"/>
          <w:lang w:val="mk-MK"/>
        </w:rPr>
        <w:t>(ii)</w:t>
      </w:r>
      <w:r>
        <w:rPr>
          <w:sz w:val="20"/>
          <w:szCs w:val="20"/>
          <w:lang w:val="mk-MK"/>
        </w:rPr>
        <w:tab/>
        <w:t>комплетен атриовентрикуларен блок;</w:t>
      </w:r>
    </w:p>
    <w:p w14:paraId="04BBD4B1" w14:textId="77777777" w:rsidR="00B3744C" w:rsidRDefault="00B3744C" w:rsidP="00B3744C">
      <w:pPr>
        <w:shd w:val="clear" w:color="auto" w:fill="FFFFFF"/>
        <w:spacing w:after="0"/>
        <w:ind w:right="-621"/>
        <w:jc w:val="both"/>
        <w:rPr>
          <w:sz w:val="20"/>
          <w:szCs w:val="20"/>
          <w:lang w:val="mk-MK"/>
        </w:rPr>
      </w:pPr>
    </w:p>
    <w:p w14:paraId="34DB4C04"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симптоматски продолжен QT интервал</w:t>
      </w:r>
    </w:p>
    <w:p w14:paraId="5BFFF464" w14:textId="77777777" w:rsidR="00B3744C" w:rsidRDefault="00B3744C" w:rsidP="00B3744C">
      <w:pPr>
        <w:shd w:val="clear" w:color="auto" w:fill="FFFFFF"/>
        <w:spacing w:after="0"/>
        <w:ind w:right="-621"/>
        <w:jc w:val="both"/>
        <w:rPr>
          <w:sz w:val="20"/>
          <w:szCs w:val="20"/>
          <w:lang w:val="mk-MK"/>
        </w:rPr>
      </w:pPr>
    </w:p>
    <w:p w14:paraId="054F905A" w14:textId="77777777" w:rsidR="00B3744C" w:rsidRDefault="00B3744C" w:rsidP="00B3744C">
      <w:pPr>
        <w:shd w:val="clear" w:color="auto" w:fill="FFFFFF"/>
        <w:spacing w:after="0"/>
        <w:ind w:left="993" w:right="-621"/>
        <w:jc w:val="both"/>
        <w:rPr>
          <w:sz w:val="20"/>
          <w:szCs w:val="20"/>
          <w:lang w:val="mk-MK"/>
        </w:rPr>
      </w:pPr>
      <w:r>
        <w:rPr>
          <w:sz w:val="20"/>
          <w:szCs w:val="20"/>
          <w:lang w:val="mk-MK"/>
        </w:rPr>
        <w:t>(iv)</w:t>
      </w:r>
      <w:r>
        <w:rPr>
          <w:sz w:val="20"/>
          <w:szCs w:val="20"/>
          <w:lang w:val="mk-MK"/>
        </w:rPr>
        <w:tab/>
        <w:t>автоматски имплантабилен систем на дефибрилација;</w:t>
      </w:r>
    </w:p>
    <w:p w14:paraId="58616F03" w14:textId="77777777" w:rsidR="00B3744C" w:rsidRDefault="00B3744C" w:rsidP="00B3744C">
      <w:pPr>
        <w:shd w:val="clear" w:color="auto" w:fill="FFFFFF"/>
        <w:spacing w:after="0"/>
        <w:ind w:right="-621"/>
        <w:jc w:val="both"/>
        <w:rPr>
          <w:sz w:val="20"/>
          <w:szCs w:val="20"/>
          <w:lang w:val="mk-MK"/>
        </w:rPr>
      </w:pPr>
    </w:p>
    <w:p w14:paraId="2CECA746" w14:textId="77777777" w:rsidR="00B3744C" w:rsidRDefault="00B3744C" w:rsidP="00B3744C">
      <w:pPr>
        <w:shd w:val="clear" w:color="auto" w:fill="FFFFFF"/>
        <w:spacing w:after="0"/>
        <w:ind w:left="993" w:right="-621"/>
        <w:jc w:val="both"/>
        <w:rPr>
          <w:sz w:val="20"/>
          <w:szCs w:val="20"/>
          <w:lang w:val="mk-MK"/>
        </w:rPr>
      </w:pPr>
      <w:r>
        <w:rPr>
          <w:sz w:val="20"/>
          <w:szCs w:val="20"/>
          <w:lang w:val="mk-MK"/>
        </w:rPr>
        <w:t>(v)</w:t>
      </w:r>
      <w:r>
        <w:rPr>
          <w:sz w:val="20"/>
          <w:szCs w:val="20"/>
          <w:lang w:val="mk-MK"/>
        </w:rPr>
        <w:tab/>
        <w:t>вентрикуларен антитахикардиски пејсмејкер.</w:t>
      </w:r>
    </w:p>
    <w:p w14:paraId="0DD9F276" w14:textId="77777777" w:rsidR="00B3744C" w:rsidRDefault="00B3744C" w:rsidP="00B3744C">
      <w:pPr>
        <w:shd w:val="clear" w:color="auto" w:fill="FFFFFF"/>
        <w:spacing w:after="0"/>
        <w:ind w:right="-621"/>
        <w:jc w:val="both"/>
        <w:rPr>
          <w:sz w:val="20"/>
          <w:szCs w:val="20"/>
          <w:lang w:val="mk-MK"/>
        </w:rPr>
      </w:pPr>
    </w:p>
    <w:p w14:paraId="7D375E06" w14:textId="77777777" w:rsidR="00B3744C" w:rsidRDefault="00B3744C" w:rsidP="00B3744C">
      <w:pPr>
        <w:shd w:val="clear" w:color="auto" w:fill="FFFFFF"/>
        <w:spacing w:after="0"/>
        <w:ind w:right="-621"/>
        <w:jc w:val="both"/>
        <w:rPr>
          <w:sz w:val="20"/>
          <w:szCs w:val="20"/>
          <w:lang w:val="mk-MK"/>
        </w:rPr>
      </w:pPr>
    </w:p>
    <w:p w14:paraId="501EFF1E" w14:textId="77777777" w:rsidR="00B3744C" w:rsidRDefault="00B3744C" w:rsidP="00B3744C">
      <w:pPr>
        <w:shd w:val="clear" w:color="auto" w:fill="FFFFFF"/>
        <w:spacing w:after="0"/>
        <w:ind w:right="-621"/>
        <w:jc w:val="both"/>
        <w:rPr>
          <w:b/>
          <w:sz w:val="20"/>
          <w:szCs w:val="20"/>
          <w:lang w:val="mk-MK"/>
        </w:rPr>
      </w:pPr>
      <w:r>
        <w:rPr>
          <w:b/>
          <w:sz w:val="20"/>
          <w:szCs w:val="20"/>
          <w:lang w:val="mk-MK"/>
        </w:rPr>
        <w:t>MED.B.015</w:t>
      </w:r>
      <w:r>
        <w:rPr>
          <w:b/>
          <w:sz w:val="20"/>
          <w:szCs w:val="20"/>
          <w:lang w:val="mk-MK"/>
        </w:rPr>
        <w:tab/>
        <w:t>Респираторен систем</w:t>
      </w:r>
    </w:p>
    <w:p w14:paraId="502E1450" w14:textId="77777777" w:rsidR="00B3744C" w:rsidRDefault="00B3744C" w:rsidP="00B3744C">
      <w:pPr>
        <w:shd w:val="clear" w:color="auto" w:fill="FFFFFF"/>
        <w:spacing w:after="0"/>
        <w:ind w:right="-621"/>
        <w:jc w:val="both"/>
        <w:rPr>
          <w:sz w:val="20"/>
          <w:szCs w:val="20"/>
          <w:lang w:val="mk-MK"/>
        </w:rPr>
      </w:pPr>
    </w:p>
    <w:p w14:paraId="12CE28E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со значително оштетување на функцијата на белите дробови се оценуваат како здравствено неспособни. Оцената здравствено способен може да се донесе по опоравување на функцијата на белите дробови на задоволителен начин.</w:t>
      </w:r>
    </w:p>
    <w:p w14:paraId="0A046969" w14:textId="77777777" w:rsidR="00B3744C" w:rsidRDefault="00B3744C" w:rsidP="00B3744C">
      <w:pPr>
        <w:shd w:val="clear" w:color="auto" w:fill="FFFFFF"/>
        <w:spacing w:after="0"/>
        <w:ind w:right="-621"/>
        <w:jc w:val="both"/>
        <w:rPr>
          <w:sz w:val="20"/>
          <w:szCs w:val="20"/>
          <w:lang w:val="mk-MK"/>
        </w:rPr>
      </w:pPr>
    </w:p>
    <w:p w14:paraId="664C90C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При првиот преглед и на основа на клинички индикации од кандидатите за лекарско уверение – класа 1 се бара да ги поминат испитувањата за функцијата на белите дробови.</w:t>
      </w:r>
    </w:p>
    <w:p w14:paraId="225BD008" w14:textId="77777777" w:rsidR="00B3744C" w:rsidRDefault="00B3744C" w:rsidP="00B3744C">
      <w:pPr>
        <w:shd w:val="clear" w:color="auto" w:fill="FFFFFF"/>
        <w:spacing w:after="0"/>
        <w:ind w:right="-621"/>
        <w:jc w:val="both"/>
        <w:rPr>
          <w:sz w:val="20"/>
          <w:szCs w:val="20"/>
          <w:lang w:val="mk-MK"/>
        </w:rPr>
      </w:pPr>
    </w:p>
    <w:p w14:paraId="3748884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Од кандидатите за лекарско уверение – класа 2 се бара да ги поминат испитувањата за функцијата на белите дробови на основа на клинички индикации.</w:t>
      </w:r>
    </w:p>
    <w:p w14:paraId="74A1605D" w14:textId="77777777" w:rsidR="00B3744C" w:rsidRDefault="00B3744C" w:rsidP="00B3744C">
      <w:pPr>
        <w:shd w:val="clear" w:color="auto" w:fill="FFFFFF"/>
        <w:spacing w:after="0"/>
        <w:ind w:right="-621"/>
        <w:jc w:val="both"/>
        <w:rPr>
          <w:sz w:val="20"/>
          <w:szCs w:val="20"/>
          <w:lang w:val="mk-MK"/>
        </w:rPr>
      </w:pPr>
    </w:p>
    <w:p w14:paraId="6DFAB5A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Кандидати со историја на болест или со дијагноза:</w:t>
      </w:r>
    </w:p>
    <w:p w14:paraId="4618FBFA" w14:textId="77777777" w:rsidR="00B3744C" w:rsidRDefault="00B3744C" w:rsidP="00B3744C">
      <w:pPr>
        <w:shd w:val="clear" w:color="auto" w:fill="FFFFFF"/>
        <w:spacing w:after="0"/>
        <w:ind w:right="-621"/>
        <w:jc w:val="both"/>
        <w:rPr>
          <w:sz w:val="20"/>
          <w:szCs w:val="20"/>
          <w:lang w:val="mk-MK"/>
        </w:rPr>
      </w:pPr>
    </w:p>
    <w:p w14:paraId="478773F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астма, за која е потребно земање на лекарства;</w:t>
      </w:r>
    </w:p>
    <w:p w14:paraId="3278DC3E" w14:textId="77777777" w:rsidR="00B3744C" w:rsidRDefault="00B3744C" w:rsidP="00B3744C">
      <w:pPr>
        <w:shd w:val="clear" w:color="auto" w:fill="FFFFFF"/>
        <w:spacing w:after="0"/>
        <w:ind w:right="-621"/>
        <w:jc w:val="both"/>
        <w:rPr>
          <w:sz w:val="20"/>
          <w:szCs w:val="20"/>
          <w:lang w:val="mk-MK"/>
        </w:rPr>
      </w:pPr>
    </w:p>
    <w:p w14:paraId="61A6069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акутно воспаление на системот за дишење;</w:t>
      </w:r>
    </w:p>
    <w:p w14:paraId="3958E245" w14:textId="77777777" w:rsidR="00B3744C" w:rsidRDefault="00B3744C" w:rsidP="00B3744C">
      <w:pPr>
        <w:shd w:val="clear" w:color="auto" w:fill="FFFFFF"/>
        <w:spacing w:after="0"/>
        <w:ind w:right="-621"/>
        <w:jc w:val="both"/>
        <w:rPr>
          <w:sz w:val="20"/>
          <w:szCs w:val="20"/>
          <w:lang w:val="mk-MK"/>
        </w:rPr>
      </w:pPr>
    </w:p>
    <w:p w14:paraId="21ED491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активна саркоидоза;</w:t>
      </w:r>
    </w:p>
    <w:p w14:paraId="271A7B0F" w14:textId="77777777" w:rsidR="00B3744C" w:rsidRDefault="00B3744C" w:rsidP="00B3744C">
      <w:pPr>
        <w:shd w:val="clear" w:color="auto" w:fill="FFFFFF"/>
        <w:spacing w:after="0"/>
        <w:ind w:right="-621"/>
        <w:jc w:val="both"/>
        <w:rPr>
          <w:sz w:val="20"/>
          <w:szCs w:val="20"/>
          <w:lang w:val="mk-MK"/>
        </w:rPr>
      </w:pPr>
    </w:p>
    <w:p w14:paraId="3DEFB7A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lastRenderedPageBreak/>
        <w:t>(4)</w:t>
      </w:r>
      <w:r>
        <w:rPr>
          <w:sz w:val="20"/>
          <w:szCs w:val="20"/>
          <w:lang w:val="mk-MK"/>
        </w:rPr>
        <w:tab/>
        <w:t>пнеумоторакс;</w:t>
      </w:r>
    </w:p>
    <w:p w14:paraId="30656D44" w14:textId="77777777" w:rsidR="00B3744C" w:rsidRDefault="00B3744C" w:rsidP="00B3744C">
      <w:pPr>
        <w:shd w:val="clear" w:color="auto" w:fill="FFFFFF"/>
        <w:spacing w:after="0"/>
        <w:ind w:right="-621"/>
        <w:jc w:val="both"/>
        <w:rPr>
          <w:sz w:val="20"/>
          <w:szCs w:val="20"/>
          <w:lang w:val="mk-MK"/>
        </w:rPr>
      </w:pPr>
    </w:p>
    <w:p w14:paraId="3E1D9D4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синдром на апнеја (привремено запирање на дишењето при спиење);</w:t>
      </w:r>
    </w:p>
    <w:p w14:paraId="11266809" w14:textId="77777777" w:rsidR="00B3744C" w:rsidRDefault="00B3744C" w:rsidP="00B3744C">
      <w:pPr>
        <w:shd w:val="clear" w:color="auto" w:fill="FFFFFF"/>
        <w:spacing w:after="0"/>
        <w:ind w:right="-621"/>
        <w:jc w:val="both"/>
        <w:rPr>
          <w:sz w:val="20"/>
          <w:szCs w:val="20"/>
          <w:lang w:val="mk-MK"/>
        </w:rPr>
      </w:pPr>
    </w:p>
    <w:p w14:paraId="0971D533"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(6)</w:t>
      </w:r>
      <w:r>
        <w:rPr>
          <w:sz w:val="20"/>
          <w:szCs w:val="20"/>
          <w:lang w:val="mk-MK"/>
        </w:rPr>
        <w:tab/>
        <w:t>поголема хируршка интервенција на градниот кош</w:t>
      </w:r>
      <w:r>
        <w:rPr>
          <w:color w:val="1A171B"/>
          <w:sz w:val="20"/>
          <w:szCs w:val="20"/>
          <w:lang w:val="mk-MK"/>
        </w:rPr>
        <w:t>.</w:t>
      </w:r>
    </w:p>
    <w:p w14:paraId="6F0CB448" w14:textId="77777777" w:rsidR="00B3744C" w:rsidRDefault="00B3744C" w:rsidP="00B3744C">
      <w:pPr>
        <w:shd w:val="clear" w:color="auto" w:fill="FFFFFF"/>
        <w:spacing w:after="0"/>
        <w:ind w:right="-621"/>
        <w:jc w:val="both"/>
        <w:rPr>
          <w:sz w:val="20"/>
          <w:szCs w:val="20"/>
          <w:lang w:val="mk-MK"/>
        </w:rPr>
      </w:pPr>
    </w:p>
    <w:p w14:paraId="556D152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(7)</w:t>
      </w:r>
      <w:r>
        <w:rPr>
          <w:sz w:val="20"/>
          <w:szCs w:val="20"/>
          <w:lang w:val="mk-MK"/>
        </w:rPr>
        <w:tab/>
        <w:t>пневмонектомија;</w:t>
      </w:r>
    </w:p>
    <w:p w14:paraId="54D27C9F" w14:textId="77777777" w:rsidR="00B3744C" w:rsidRDefault="00B3744C" w:rsidP="00B3744C">
      <w:pPr>
        <w:shd w:val="clear" w:color="auto" w:fill="FFFFFF"/>
        <w:spacing w:after="0"/>
        <w:ind w:right="-621"/>
        <w:jc w:val="both"/>
        <w:rPr>
          <w:sz w:val="20"/>
          <w:szCs w:val="20"/>
          <w:lang w:val="mk-MK"/>
        </w:rPr>
      </w:pPr>
    </w:p>
    <w:p w14:paraId="2A03C3B8" w14:textId="77777777" w:rsidR="00B3744C" w:rsidRDefault="00B3744C" w:rsidP="00B3744C">
      <w:pPr>
        <w:shd w:val="clear" w:color="auto" w:fill="FFFFFF"/>
        <w:spacing w:after="0"/>
        <w:ind w:left="567" w:right="-621"/>
        <w:jc w:val="both"/>
        <w:rPr>
          <w:sz w:val="20"/>
          <w:szCs w:val="20"/>
          <w:lang w:val="mk-MK"/>
        </w:rPr>
      </w:pPr>
      <w:r>
        <w:rPr>
          <w:sz w:val="20"/>
          <w:szCs w:val="20"/>
          <w:lang w:val="mk-MK"/>
        </w:rPr>
        <w:t>мора да ја поминат пулмолошката оцена со задоволителни резултати пред да се оценат за здравствено способни. Кандидатите со утврдена дијагноза на болестите наведени во (3) и (5) мора да поминат кардиолошка оцена со задоволителни резултати пред да се оценат за здравствено способни.</w:t>
      </w:r>
    </w:p>
    <w:p w14:paraId="6D782928" w14:textId="77777777" w:rsidR="00B3744C" w:rsidRDefault="00B3744C" w:rsidP="00B3744C">
      <w:pPr>
        <w:shd w:val="clear" w:color="auto" w:fill="FFFFFF"/>
        <w:spacing w:after="0"/>
        <w:ind w:right="-621"/>
        <w:jc w:val="both"/>
        <w:rPr>
          <w:sz w:val="20"/>
          <w:szCs w:val="20"/>
          <w:lang w:val="mk-MK"/>
        </w:rPr>
      </w:pPr>
    </w:p>
    <w:p w14:paraId="35CFD00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Воздухопловно–медицинска процена:</w:t>
      </w:r>
    </w:p>
    <w:p w14:paraId="006C76FC" w14:textId="77777777" w:rsidR="00B3744C" w:rsidRDefault="00B3744C" w:rsidP="00B3744C">
      <w:pPr>
        <w:shd w:val="clear" w:color="auto" w:fill="FFFFFF"/>
        <w:spacing w:after="0"/>
        <w:ind w:right="-621"/>
        <w:jc w:val="both"/>
        <w:rPr>
          <w:sz w:val="20"/>
          <w:szCs w:val="20"/>
          <w:lang w:val="mk-MK"/>
        </w:rPr>
      </w:pPr>
    </w:p>
    <w:p w14:paraId="5C1D5E3D"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за лекарско уверение – класа 1 со која било состојба наведена во детали во (б) се упатуваат до надлежниот орган за издавање на дозволи.</w:t>
      </w:r>
    </w:p>
    <w:p w14:paraId="6DB528F1" w14:textId="77777777" w:rsidR="00B3744C" w:rsidRDefault="00B3744C" w:rsidP="00B3744C">
      <w:pPr>
        <w:shd w:val="clear" w:color="auto" w:fill="FFFFFF"/>
        <w:spacing w:after="0"/>
        <w:ind w:right="-621"/>
        <w:jc w:val="both"/>
        <w:rPr>
          <w:sz w:val="20"/>
          <w:szCs w:val="20"/>
          <w:lang w:val="mk-MK"/>
        </w:rPr>
      </w:pPr>
    </w:p>
    <w:p w14:paraId="59F0A899"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за лекарско уверение – класа 2 со која било состојба наведена во детали во (б) се оценуваат во договор со надлежниот орган за издавање на дозволи.</w:t>
      </w:r>
    </w:p>
    <w:p w14:paraId="0080E9F3" w14:textId="77777777" w:rsidR="00B3744C" w:rsidRDefault="00B3744C" w:rsidP="00B3744C">
      <w:pPr>
        <w:shd w:val="clear" w:color="auto" w:fill="FFFFFF"/>
        <w:spacing w:after="0"/>
        <w:ind w:right="-621"/>
        <w:jc w:val="both"/>
        <w:rPr>
          <w:sz w:val="20"/>
          <w:szCs w:val="20"/>
          <w:lang w:val="mk-MK"/>
        </w:rPr>
      </w:pPr>
    </w:p>
    <w:p w14:paraId="6C9BC61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(ѓ)</w:t>
      </w:r>
      <w:r>
        <w:rPr>
          <w:sz w:val="20"/>
          <w:szCs w:val="20"/>
          <w:lang w:val="mk-MK"/>
        </w:rPr>
        <w:tab/>
        <w:t>Кандидатите за лекарско уверение – класа 1 кои биле подвргнати на пнеумонектомија се оценуваат како здравствено неспособни.</w:t>
      </w:r>
    </w:p>
    <w:p w14:paraId="2F0C91F8" w14:textId="77777777" w:rsidR="00B3744C" w:rsidRDefault="00B3744C" w:rsidP="00B3744C">
      <w:pPr>
        <w:shd w:val="clear" w:color="auto" w:fill="FFFFFF"/>
        <w:spacing w:after="0"/>
        <w:ind w:right="-621"/>
        <w:jc w:val="both"/>
        <w:rPr>
          <w:sz w:val="20"/>
          <w:szCs w:val="20"/>
          <w:lang w:val="mk-MK"/>
        </w:rPr>
      </w:pPr>
    </w:p>
    <w:p w14:paraId="10489C1B" w14:textId="77777777" w:rsidR="00B3744C" w:rsidRDefault="00B3744C" w:rsidP="00B3744C">
      <w:pPr>
        <w:shd w:val="clear" w:color="auto" w:fill="FFFFFF"/>
        <w:spacing w:after="0"/>
        <w:ind w:right="-621"/>
        <w:jc w:val="both"/>
        <w:rPr>
          <w:b/>
          <w:sz w:val="20"/>
          <w:szCs w:val="20"/>
          <w:lang w:val="mk-MK"/>
        </w:rPr>
      </w:pPr>
      <w:r>
        <w:rPr>
          <w:b/>
          <w:sz w:val="20"/>
          <w:szCs w:val="20"/>
          <w:lang w:val="mk-MK"/>
        </w:rPr>
        <w:t>MED.B.020</w:t>
      </w:r>
      <w:r>
        <w:rPr>
          <w:b/>
          <w:sz w:val="20"/>
          <w:szCs w:val="20"/>
          <w:lang w:val="mk-MK"/>
        </w:rPr>
        <w:tab/>
        <w:t>Дигестивен систем</w:t>
      </w:r>
    </w:p>
    <w:p w14:paraId="4C997673" w14:textId="77777777" w:rsidR="00B3744C" w:rsidRDefault="00B3744C" w:rsidP="00B3744C">
      <w:pPr>
        <w:shd w:val="clear" w:color="auto" w:fill="FFFFFF"/>
        <w:spacing w:after="0"/>
        <w:ind w:right="-621"/>
        <w:jc w:val="both"/>
        <w:rPr>
          <w:sz w:val="20"/>
          <w:szCs w:val="20"/>
          <w:lang w:val="mk-MK"/>
        </w:rPr>
      </w:pPr>
    </w:p>
    <w:p w14:paraId="3661EDE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никакво функционално или структурално заболување на гастро-интестиналниот систем ниту на неговите аднекси, што најверојатно би било пречка за безбедно користење на правата од важечката (важечките) дозвола (дозволи).</w:t>
      </w:r>
    </w:p>
    <w:p w14:paraId="65F14FE6" w14:textId="77777777" w:rsidR="00B3744C" w:rsidRDefault="00B3744C" w:rsidP="00B3744C">
      <w:pPr>
        <w:shd w:val="clear" w:color="auto" w:fill="FFFFFF"/>
        <w:spacing w:after="0"/>
        <w:ind w:right="-621"/>
        <w:jc w:val="both"/>
        <w:rPr>
          <w:sz w:val="20"/>
          <w:szCs w:val="20"/>
          <w:lang w:val="mk-MK"/>
        </w:rPr>
      </w:pPr>
    </w:p>
    <w:p w14:paraId="75930A3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Кандидатите со каква и да било последица од болест или хируршка интервенција во кој било дел на дигестивниот систем и неговите аднекси, која најверојатно би можела да ја намали способноста за време на лет, посебно ако постои каква и да е опструкција од структура или компресија, се оценуваат како здравствено неспособни.</w:t>
      </w:r>
    </w:p>
    <w:p w14:paraId="24FC9E47" w14:textId="77777777" w:rsidR="00B3744C" w:rsidRDefault="00B3744C" w:rsidP="00B3744C">
      <w:pPr>
        <w:shd w:val="clear" w:color="auto" w:fill="FFFFFF"/>
        <w:spacing w:after="0"/>
        <w:ind w:right="-621"/>
        <w:jc w:val="both"/>
        <w:rPr>
          <w:sz w:val="20"/>
          <w:szCs w:val="20"/>
          <w:lang w:val="mk-MK"/>
        </w:rPr>
      </w:pPr>
    </w:p>
    <w:p w14:paraId="0A50D4A6"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Кандидатите не смеат да имаат никаква хернија што би можело да предизвика симптоми за намалување на способноста.</w:t>
      </w:r>
    </w:p>
    <w:p w14:paraId="59FAA963" w14:textId="77777777" w:rsidR="00B3744C" w:rsidRDefault="00B3744C" w:rsidP="00B3744C">
      <w:pPr>
        <w:shd w:val="clear" w:color="auto" w:fill="FFFFFF"/>
        <w:spacing w:after="0"/>
        <w:ind w:right="-621"/>
        <w:jc w:val="both"/>
        <w:rPr>
          <w:sz w:val="20"/>
          <w:szCs w:val="20"/>
          <w:lang w:val="mk-MK"/>
        </w:rPr>
      </w:pPr>
    </w:p>
    <w:p w14:paraId="004126F1"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Кандидатите со нарушувања на гастро-интестиналниот систем, вклучувајќи:</w:t>
      </w:r>
    </w:p>
    <w:p w14:paraId="5E7F9536" w14:textId="77777777" w:rsidR="00B3744C" w:rsidRDefault="00B3744C" w:rsidP="00B3744C">
      <w:pPr>
        <w:shd w:val="clear" w:color="auto" w:fill="FFFFFF"/>
        <w:spacing w:after="0"/>
        <w:ind w:right="-621"/>
        <w:jc w:val="both"/>
        <w:rPr>
          <w:sz w:val="20"/>
          <w:szCs w:val="20"/>
          <w:lang w:val="mk-MK"/>
        </w:rPr>
      </w:pPr>
    </w:p>
    <w:p w14:paraId="5F8C122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зачестени диспептички тегоби за кои се потребни лекарства;</w:t>
      </w:r>
    </w:p>
    <w:p w14:paraId="1BA17315" w14:textId="77777777" w:rsidR="00B3744C" w:rsidRDefault="00B3744C" w:rsidP="00B3744C">
      <w:pPr>
        <w:shd w:val="clear" w:color="auto" w:fill="FFFFFF"/>
        <w:spacing w:after="0"/>
        <w:ind w:right="-621"/>
        <w:jc w:val="both"/>
        <w:rPr>
          <w:sz w:val="20"/>
          <w:szCs w:val="20"/>
          <w:lang w:val="mk-MK"/>
        </w:rPr>
      </w:pPr>
    </w:p>
    <w:p w14:paraId="1BC8AB59"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панкреатитис;</w:t>
      </w:r>
    </w:p>
    <w:p w14:paraId="7C622A14" w14:textId="77777777" w:rsidR="00B3744C" w:rsidRDefault="00B3744C" w:rsidP="00B3744C">
      <w:pPr>
        <w:shd w:val="clear" w:color="auto" w:fill="FFFFFF"/>
        <w:spacing w:after="0"/>
        <w:ind w:right="-621"/>
        <w:jc w:val="both"/>
        <w:rPr>
          <w:sz w:val="20"/>
          <w:szCs w:val="20"/>
          <w:lang w:val="mk-MK"/>
        </w:rPr>
      </w:pPr>
    </w:p>
    <w:p w14:paraId="5CF53CA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симптоматски камења во жолчката;</w:t>
      </w:r>
    </w:p>
    <w:p w14:paraId="4725729E" w14:textId="77777777" w:rsidR="00B3744C" w:rsidRDefault="00B3744C" w:rsidP="00B3744C">
      <w:pPr>
        <w:shd w:val="clear" w:color="auto" w:fill="FFFFFF"/>
        <w:spacing w:after="0"/>
        <w:ind w:right="-621"/>
        <w:jc w:val="both"/>
        <w:rPr>
          <w:sz w:val="20"/>
          <w:szCs w:val="20"/>
          <w:lang w:val="mk-MK"/>
        </w:rPr>
      </w:pPr>
    </w:p>
    <w:p w14:paraId="02AAF2F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утврдена дијагноза или историја на хронично воспаление на цревата;</w:t>
      </w:r>
    </w:p>
    <w:p w14:paraId="73379FDB" w14:textId="77777777" w:rsidR="00B3744C" w:rsidRDefault="00B3744C" w:rsidP="00B3744C">
      <w:pPr>
        <w:shd w:val="clear" w:color="auto" w:fill="FFFFFF"/>
        <w:spacing w:after="0"/>
        <w:ind w:right="-621"/>
        <w:jc w:val="both"/>
        <w:rPr>
          <w:sz w:val="20"/>
          <w:szCs w:val="20"/>
          <w:lang w:val="mk-MK"/>
        </w:rPr>
      </w:pPr>
    </w:p>
    <w:p w14:paraId="37FC824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по извршена хируршка интервенција на системот за варење или на неговите аднекси, вклучувајќи целосно или делумно отстранување или премостување на кој било од овие органи</w:t>
      </w:r>
      <w:r>
        <w:rPr>
          <w:color w:val="1A171B"/>
          <w:sz w:val="20"/>
          <w:szCs w:val="20"/>
          <w:lang w:val="mk-MK"/>
        </w:rPr>
        <w:t>;</w:t>
      </w:r>
    </w:p>
    <w:p w14:paraId="6D1DE588" w14:textId="77777777" w:rsidR="00B3744C" w:rsidRDefault="00B3744C" w:rsidP="00B3744C">
      <w:pPr>
        <w:shd w:val="clear" w:color="auto" w:fill="FFFFFF"/>
        <w:spacing w:after="0"/>
        <w:ind w:right="-621"/>
        <w:jc w:val="both"/>
        <w:rPr>
          <w:sz w:val="20"/>
          <w:szCs w:val="20"/>
          <w:lang w:val="mk-MK"/>
        </w:rPr>
      </w:pPr>
    </w:p>
    <w:p w14:paraId="2EFB7E28" w14:textId="77777777" w:rsidR="00B3744C" w:rsidRDefault="00B3744C" w:rsidP="00B3744C">
      <w:pPr>
        <w:shd w:val="clear" w:color="auto" w:fill="FFFFFF"/>
        <w:spacing w:after="0"/>
        <w:ind w:left="567" w:right="-621"/>
        <w:jc w:val="both"/>
        <w:rPr>
          <w:sz w:val="20"/>
          <w:szCs w:val="20"/>
          <w:lang w:val="mk-MK"/>
        </w:rPr>
      </w:pPr>
      <w:r>
        <w:rPr>
          <w:sz w:val="20"/>
          <w:szCs w:val="20"/>
          <w:lang w:val="mk-MK"/>
        </w:rPr>
        <w:t>се оценуваат како здравствено неспособни. Предвид може да се земе вршење на процена по успешно лекување или целосно опоравување по операција и по задоволувачка процена на гастро-интестиналниот систем.</w:t>
      </w:r>
    </w:p>
    <w:p w14:paraId="01237FCE" w14:textId="77777777" w:rsidR="00B3744C" w:rsidRDefault="00B3744C" w:rsidP="00B3744C">
      <w:pPr>
        <w:shd w:val="clear" w:color="auto" w:fill="FFFFFF"/>
        <w:spacing w:after="0"/>
        <w:ind w:right="-621"/>
        <w:jc w:val="both"/>
        <w:rPr>
          <w:sz w:val="20"/>
          <w:szCs w:val="20"/>
          <w:lang w:val="mk-MK"/>
        </w:rPr>
      </w:pPr>
    </w:p>
    <w:p w14:paraId="49EAA8F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Воздухопловно–медицинска процена:</w:t>
      </w:r>
    </w:p>
    <w:p w14:paraId="4A604513" w14:textId="77777777" w:rsidR="00B3744C" w:rsidRDefault="00B3744C" w:rsidP="00B3744C">
      <w:pPr>
        <w:shd w:val="clear" w:color="auto" w:fill="FFFFFF"/>
        <w:spacing w:after="0"/>
        <w:ind w:right="-621"/>
        <w:jc w:val="both"/>
        <w:rPr>
          <w:sz w:val="20"/>
          <w:szCs w:val="20"/>
          <w:lang w:val="mk-MK"/>
        </w:rPr>
      </w:pPr>
    </w:p>
    <w:p w14:paraId="6A46C43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за лекарско уверение – класа 1 со која било состојба наведена погоре во (2), (4) и (5) се упатуваат до надлежниот орган за издавање на дозволи.</w:t>
      </w:r>
    </w:p>
    <w:p w14:paraId="37E160EC" w14:textId="77777777" w:rsidR="00B3744C" w:rsidRDefault="00B3744C" w:rsidP="00B3744C">
      <w:pPr>
        <w:shd w:val="clear" w:color="auto" w:fill="FFFFFF"/>
        <w:spacing w:after="0"/>
        <w:ind w:right="-621"/>
        <w:jc w:val="both"/>
        <w:rPr>
          <w:sz w:val="20"/>
          <w:szCs w:val="20"/>
          <w:lang w:val="mk-MK"/>
        </w:rPr>
      </w:pPr>
    </w:p>
    <w:p w14:paraId="5C4FFE6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за лекарско уверение – класа 2 со панкреатитис се оценуваат во договор со надлежниот орган за издавање на дозволи.</w:t>
      </w:r>
    </w:p>
    <w:p w14:paraId="03DF5F88" w14:textId="77777777" w:rsidR="00B3744C" w:rsidRDefault="00B3744C" w:rsidP="00B3744C">
      <w:pPr>
        <w:shd w:val="clear" w:color="auto" w:fill="FFFFFF"/>
        <w:tabs>
          <w:tab w:val="left" w:pos="426"/>
        </w:tabs>
        <w:spacing w:after="0"/>
        <w:ind w:left="426" w:right="-621" w:hanging="426"/>
        <w:jc w:val="both"/>
        <w:rPr>
          <w:sz w:val="20"/>
          <w:szCs w:val="20"/>
          <w:lang w:val="mk-MK"/>
        </w:rPr>
      </w:pPr>
    </w:p>
    <w:p w14:paraId="2B609B08" w14:textId="77777777" w:rsidR="00B3744C" w:rsidRDefault="00B3744C" w:rsidP="00B3744C">
      <w:pPr>
        <w:shd w:val="clear" w:color="auto" w:fill="FFFFFF"/>
        <w:spacing w:after="0"/>
        <w:ind w:right="-621"/>
        <w:jc w:val="both"/>
        <w:rPr>
          <w:sz w:val="20"/>
          <w:szCs w:val="20"/>
          <w:lang w:val="mk-MK"/>
        </w:rPr>
      </w:pPr>
    </w:p>
    <w:p w14:paraId="34284558" w14:textId="77777777" w:rsidR="00B3744C" w:rsidRDefault="00B3744C" w:rsidP="00B3744C">
      <w:pPr>
        <w:shd w:val="clear" w:color="auto" w:fill="FFFFFF"/>
        <w:spacing w:after="0"/>
        <w:ind w:right="-621"/>
        <w:jc w:val="both"/>
        <w:rPr>
          <w:b/>
          <w:sz w:val="20"/>
          <w:szCs w:val="20"/>
          <w:lang w:val="mk-MK"/>
        </w:rPr>
      </w:pPr>
      <w:r>
        <w:rPr>
          <w:b/>
          <w:sz w:val="20"/>
          <w:szCs w:val="20"/>
          <w:lang w:val="mk-MK"/>
        </w:rPr>
        <w:t>MED.B.025</w:t>
      </w:r>
      <w:r>
        <w:rPr>
          <w:b/>
          <w:sz w:val="20"/>
          <w:szCs w:val="20"/>
          <w:lang w:val="mk-MK"/>
        </w:rPr>
        <w:tab/>
        <w:t>Заболувања во врска со метаболизмот и ендрокините жлезди</w:t>
      </w:r>
    </w:p>
    <w:p w14:paraId="07F906BB" w14:textId="77777777" w:rsidR="00B3744C" w:rsidRDefault="00B3744C" w:rsidP="00B3744C">
      <w:pPr>
        <w:shd w:val="clear" w:color="auto" w:fill="FFFFFF"/>
        <w:spacing w:after="0"/>
        <w:ind w:right="-621"/>
        <w:jc w:val="both"/>
        <w:rPr>
          <w:sz w:val="20"/>
          <w:szCs w:val="20"/>
          <w:lang w:val="mk-MK"/>
        </w:rPr>
      </w:pPr>
    </w:p>
    <w:p w14:paraId="7783EB8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никакво функционално или структурално нарушување поврзано со метаболизмот, исхраната и ендокрините жлезди, кое најверојатно би можело да претставува пречка за безбедно користење на правата од важечката (важечките), дозвола (дозволи).</w:t>
      </w:r>
    </w:p>
    <w:p w14:paraId="1AEF91B5" w14:textId="77777777" w:rsidR="00B3744C" w:rsidRDefault="00B3744C" w:rsidP="00B3744C">
      <w:pPr>
        <w:shd w:val="clear" w:color="auto" w:fill="FFFFFF"/>
        <w:spacing w:after="0"/>
        <w:ind w:right="-621"/>
        <w:jc w:val="both"/>
        <w:rPr>
          <w:sz w:val="20"/>
          <w:szCs w:val="20"/>
          <w:lang w:val="mk-MK"/>
        </w:rPr>
      </w:pPr>
    </w:p>
    <w:p w14:paraId="73B58360"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Кандидатите со пречки во метаболизмот, исхраната или ендокрините жлезди може да се оценат како здравствено способни, ако се докаже стабилност на состојбата и со задоволителна воздухопловно–медицинска процена.</w:t>
      </w:r>
    </w:p>
    <w:p w14:paraId="157DE3AD" w14:textId="77777777" w:rsidR="00B3744C" w:rsidRDefault="00B3744C" w:rsidP="00B3744C">
      <w:pPr>
        <w:shd w:val="clear" w:color="auto" w:fill="FFFFFF"/>
        <w:spacing w:after="0"/>
        <w:ind w:right="-621"/>
        <w:jc w:val="both"/>
        <w:rPr>
          <w:sz w:val="20"/>
          <w:szCs w:val="20"/>
          <w:lang w:val="mk-MK"/>
        </w:rPr>
      </w:pPr>
    </w:p>
    <w:p w14:paraId="1994299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r>
      <w:r>
        <w:rPr>
          <w:i/>
          <w:sz w:val="20"/>
          <w:szCs w:val="20"/>
          <w:lang w:val="mk-MK"/>
        </w:rPr>
        <w:t>Шеќерна болест</w:t>
      </w:r>
    </w:p>
    <w:p w14:paraId="640CFD44" w14:textId="77777777" w:rsidR="00B3744C" w:rsidRDefault="00B3744C" w:rsidP="00B3744C">
      <w:pPr>
        <w:shd w:val="clear" w:color="auto" w:fill="FFFFFF"/>
        <w:spacing w:after="0"/>
        <w:ind w:right="-621"/>
        <w:jc w:val="both"/>
        <w:rPr>
          <w:sz w:val="20"/>
          <w:szCs w:val="20"/>
          <w:lang w:val="mk-MK"/>
        </w:rPr>
      </w:pPr>
    </w:p>
    <w:p w14:paraId="615D115D"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со шеќерна болест (diabetes mellitus), кои треба да земаат инсулин се оценуваат како здравствено неспособни.</w:t>
      </w:r>
    </w:p>
    <w:p w14:paraId="4A6FF9B2" w14:textId="77777777" w:rsidR="00B3744C" w:rsidRDefault="00B3744C" w:rsidP="00B3744C">
      <w:pPr>
        <w:shd w:val="clear" w:color="auto" w:fill="FFFFFF"/>
        <w:spacing w:after="0"/>
        <w:ind w:right="-621"/>
        <w:jc w:val="both"/>
        <w:rPr>
          <w:sz w:val="20"/>
          <w:szCs w:val="20"/>
          <w:lang w:val="mk-MK"/>
        </w:rPr>
      </w:pPr>
    </w:p>
    <w:p w14:paraId="44CB047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кои имаат шеќерна болест (diabetes mellitus), кои не треба да земаат инсулин може да се оценат како здравствено неспособни, освен ако може да се докаже дека е постигната регулација на шеќерот во крвта (гликорегулација).</w:t>
      </w:r>
    </w:p>
    <w:p w14:paraId="3B784604" w14:textId="77777777" w:rsidR="00B3744C" w:rsidRDefault="00B3744C" w:rsidP="00B3744C">
      <w:pPr>
        <w:shd w:val="clear" w:color="auto" w:fill="FFFFFF"/>
        <w:spacing w:after="0"/>
        <w:ind w:right="-621"/>
        <w:jc w:val="both"/>
        <w:rPr>
          <w:sz w:val="20"/>
          <w:szCs w:val="20"/>
          <w:lang w:val="mk-MK"/>
        </w:rPr>
      </w:pPr>
    </w:p>
    <w:p w14:paraId="1022E50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Воздухопловно–медицинска процена:</w:t>
      </w:r>
    </w:p>
    <w:p w14:paraId="25B98574" w14:textId="77777777" w:rsidR="00B3744C" w:rsidRDefault="00B3744C" w:rsidP="00B3744C">
      <w:pPr>
        <w:shd w:val="clear" w:color="auto" w:fill="FFFFFF"/>
        <w:spacing w:after="0"/>
        <w:ind w:right="-621"/>
        <w:jc w:val="both"/>
        <w:rPr>
          <w:sz w:val="20"/>
          <w:szCs w:val="20"/>
          <w:lang w:val="mk-MK"/>
        </w:rPr>
      </w:pPr>
    </w:p>
    <w:p w14:paraId="59417E4B"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за лекарско уверение – класа 1, кои не земаат инсулин туку други лекарства за регулација на шеќерот во крвта се упатуваат до надлежниот орган за издавање на дозволи.</w:t>
      </w:r>
    </w:p>
    <w:p w14:paraId="4096E434" w14:textId="77777777" w:rsidR="00B3744C" w:rsidRDefault="00B3744C" w:rsidP="00B3744C">
      <w:pPr>
        <w:shd w:val="clear" w:color="auto" w:fill="FFFFFF"/>
        <w:spacing w:after="0"/>
        <w:ind w:right="-621"/>
        <w:jc w:val="both"/>
        <w:rPr>
          <w:sz w:val="20"/>
          <w:szCs w:val="20"/>
          <w:lang w:val="mk-MK"/>
        </w:rPr>
      </w:pPr>
    </w:p>
    <w:p w14:paraId="77BD7A6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здравствената способност на кандидатите за лекарско уверение – класа 2, кои не земаат инсулин туку други лекарства за регулација на шеќерот во крвта се оценува во договор со надлежниот орган за издавање на дозволи.</w:t>
      </w:r>
    </w:p>
    <w:p w14:paraId="3B0CACC3" w14:textId="77777777" w:rsidR="00B3744C" w:rsidRDefault="00B3744C" w:rsidP="00B3744C">
      <w:pPr>
        <w:shd w:val="clear" w:color="auto" w:fill="FFFFFF"/>
        <w:spacing w:after="0"/>
        <w:ind w:right="-621"/>
        <w:jc w:val="both"/>
        <w:rPr>
          <w:sz w:val="20"/>
          <w:szCs w:val="20"/>
          <w:lang w:val="mk-MK"/>
        </w:rPr>
      </w:pPr>
    </w:p>
    <w:p w14:paraId="704C804A" w14:textId="77777777" w:rsidR="00B3744C" w:rsidRDefault="00B3744C" w:rsidP="00B3744C">
      <w:pPr>
        <w:shd w:val="clear" w:color="auto" w:fill="FFFFFF"/>
        <w:spacing w:after="0"/>
        <w:ind w:right="-621"/>
        <w:jc w:val="both"/>
        <w:rPr>
          <w:sz w:val="20"/>
          <w:szCs w:val="20"/>
          <w:lang w:val="mk-MK"/>
        </w:rPr>
      </w:pPr>
    </w:p>
    <w:p w14:paraId="41E293B7" w14:textId="77777777" w:rsidR="00B3744C" w:rsidRDefault="00B3744C" w:rsidP="00B3744C">
      <w:pPr>
        <w:shd w:val="clear" w:color="auto" w:fill="FFFFFF"/>
        <w:spacing w:after="0"/>
        <w:ind w:right="-621"/>
        <w:jc w:val="both"/>
        <w:rPr>
          <w:b/>
          <w:sz w:val="20"/>
          <w:szCs w:val="20"/>
          <w:lang w:val="mk-MK"/>
        </w:rPr>
      </w:pPr>
      <w:r>
        <w:rPr>
          <w:b/>
          <w:sz w:val="20"/>
          <w:szCs w:val="20"/>
          <w:lang w:val="mk-MK"/>
        </w:rPr>
        <w:t>MED.B.030</w:t>
      </w:r>
      <w:r>
        <w:rPr>
          <w:b/>
          <w:sz w:val="20"/>
          <w:szCs w:val="20"/>
          <w:lang w:val="mk-MK"/>
        </w:rPr>
        <w:tab/>
        <w:t>Хематологија</w:t>
      </w:r>
    </w:p>
    <w:p w14:paraId="2C499EA3" w14:textId="77777777" w:rsidR="00B3744C" w:rsidRDefault="00B3744C" w:rsidP="00B3744C">
      <w:pPr>
        <w:shd w:val="clear" w:color="auto" w:fill="FFFFFF"/>
        <w:spacing w:after="0"/>
        <w:ind w:right="-621"/>
        <w:jc w:val="both"/>
        <w:rPr>
          <w:sz w:val="20"/>
          <w:szCs w:val="20"/>
          <w:lang w:val="mk-MK"/>
        </w:rPr>
      </w:pPr>
    </w:p>
    <w:p w14:paraId="1F578DD0"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никакво хематолошко заболување кое би можело да влијае врз безбедното користење на правата на важечката (важечките) дозвола (дозволи).</w:t>
      </w:r>
    </w:p>
    <w:p w14:paraId="7CE819AF" w14:textId="77777777" w:rsidR="00B3744C" w:rsidRDefault="00B3744C" w:rsidP="00B3744C">
      <w:pPr>
        <w:shd w:val="clear" w:color="auto" w:fill="FFFFFF"/>
        <w:spacing w:after="0"/>
        <w:ind w:right="-621"/>
        <w:jc w:val="both"/>
        <w:rPr>
          <w:sz w:val="20"/>
          <w:szCs w:val="20"/>
          <w:lang w:val="mk-MK"/>
        </w:rPr>
      </w:pPr>
    </w:p>
    <w:p w14:paraId="6F2E467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За лекарско уверение – класа 1, хемоглобинот се проверува при секој лекарски преглед за издавање на лекарско уверение.</w:t>
      </w:r>
    </w:p>
    <w:p w14:paraId="5D51E852" w14:textId="77777777" w:rsidR="00B3744C" w:rsidRDefault="00B3744C" w:rsidP="00B3744C">
      <w:pPr>
        <w:shd w:val="clear" w:color="auto" w:fill="FFFFFF"/>
        <w:spacing w:after="0"/>
        <w:ind w:right="-621"/>
        <w:jc w:val="both"/>
        <w:rPr>
          <w:sz w:val="20"/>
          <w:szCs w:val="20"/>
          <w:lang w:val="mk-MK"/>
        </w:rPr>
      </w:pPr>
    </w:p>
    <w:p w14:paraId="2A4A685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Кандидатите со хематолошка состојба, како што е:</w:t>
      </w:r>
    </w:p>
    <w:p w14:paraId="039156DB" w14:textId="77777777" w:rsidR="00B3744C" w:rsidRDefault="00B3744C" w:rsidP="00B3744C">
      <w:pPr>
        <w:shd w:val="clear" w:color="auto" w:fill="FFFFFF"/>
        <w:spacing w:after="0"/>
        <w:ind w:right="-621"/>
        <w:jc w:val="both"/>
        <w:rPr>
          <w:sz w:val="20"/>
          <w:szCs w:val="20"/>
          <w:lang w:val="mk-MK"/>
        </w:rPr>
      </w:pPr>
    </w:p>
    <w:p w14:paraId="79BDB81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нарушување на коагулацијата, хеморагијата или тромбозата;</w:t>
      </w:r>
    </w:p>
    <w:p w14:paraId="7E4C54D2" w14:textId="77777777" w:rsidR="00B3744C" w:rsidRDefault="00B3744C" w:rsidP="00B3744C">
      <w:pPr>
        <w:shd w:val="clear" w:color="auto" w:fill="FFFFFF"/>
        <w:spacing w:after="0"/>
        <w:ind w:right="-621"/>
        <w:jc w:val="both"/>
        <w:rPr>
          <w:sz w:val="20"/>
          <w:szCs w:val="20"/>
          <w:lang w:val="mk-MK"/>
        </w:rPr>
      </w:pPr>
    </w:p>
    <w:p w14:paraId="515EEFE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хронична леукемија;</w:t>
      </w:r>
    </w:p>
    <w:p w14:paraId="4226553F" w14:textId="77777777" w:rsidR="00B3744C" w:rsidRDefault="00B3744C" w:rsidP="00B3744C">
      <w:pPr>
        <w:shd w:val="clear" w:color="auto" w:fill="FFFFFF"/>
        <w:spacing w:after="0"/>
        <w:ind w:right="-621"/>
        <w:jc w:val="both"/>
        <w:rPr>
          <w:sz w:val="20"/>
          <w:szCs w:val="20"/>
          <w:lang w:val="mk-MK"/>
        </w:rPr>
      </w:pPr>
    </w:p>
    <w:p w14:paraId="53A1340B" w14:textId="77777777" w:rsidR="00B3744C" w:rsidRDefault="00B3744C" w:rsidP="00B3744C">
      <w:pPr>
        <w:shd w:val="clear" w:color="auto" w:fill="FFFFFF"/>
        <w:spacing w:after="0"/>
        <w:ind w:left="567" w:right="-621"/>
        <w:jc w:val="both"/>
        <w:rPr>
          <w:sz w:val="20"/>
          <w:szCs w:val="20"/>
          <w:lang w:val="mk-MK"/>
        </w:rPr>
      </w:pPr>
      <w:r>
        <w:rPr>
          <w:sz w:val="20"/>
          <w:szCs w:val="20"/>
          <w:lang w:val="mk-MK"/>
        </w:rPr>
        <w:lastRenderedPageBreak/>
        <w:t>може да се оценат како здравствено способни по задоволителна воздухопловно–медицинска процена.</w:t>
      </w:r>
    </w:p>
    <w:p w14:paraId="6A5661E2" w14:textId="77777777" w:rsidR="00B3744C" w:rsidRDefault="00B3744C" w:rsidP="00B3744C">
      <w:pPr>
        <w:shd w:val="clear" w:color="auto" w:fill="FFFFFF"/>
        <w:spacing w:after="0"/>
        <w:ind w:right="-621"/>
        <w:jc w:val="both"/>
        <w:rPr>
          <w:sz w:val="20"/>
          <w:szCs w:val="20"/>
          <w:lang w:val="mk-MK"/>
        </w:rPr>
      </w:pPr>
    </w:p>
    <w:p w14:paraId="0EF61DC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Воздухопловно–медицинска процена:</w:t>
      </w:r>
    </w:p>
    <w:p w14:paraId="12E12CBE" w14:textId="77777777" w:rsidR="00B3744C" w:rsidRDefault="00B3744C" w:rsidP="00B3744C">
      <w:pPr>
        <w:shd w:val="clear" w:color="auto" w:fill="FFFFFF"/>
        <w:spacing w:after="0"/>
        <w:ind w:right="-621"/>
        <w:jc w:val="both"/>
        <w:rPr>
          <w:sz w:val="20"/>
          <w:szCs w:val="20"/>
          <w:lang w:val="mk-MK"/>
        </w:rPr>
      </w:pPr>
    </w:p>
    <w:p w14:paraId="637E398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за лекарско уверение – класа 1 со која било состојба наведена во (в) се упатуваат до надлежниот орган за издавање на дозволи.</w:t>
      </w:r>
    </w:p>
    <w:p w14:paraId="7C710AD0" w14:textId="77777777" w:rsidR="00B3744C" w:rsidRDefault="00B3744C" w:rsidP="00B3744C">
      <w:pPr>
        <w:shd w:val="clear" w:color="auto" w:fill="FFFFFF"/>
        <w:spacing w:after="0"/>
        <w:ind w:right="-621"/>
        <w:jc w:val="both"/>
        <w:rPr>
          <w:sz w:val="20"/>
          <w:szCs w:val="20"/>
          <w:lang w:val="mk-MK"/>
        </w:rPr>
      </w:pPr>
    </w:p>
    <w:p w14:paraId="17B8BE8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здравствената способност на кандидатите за лекарско уверение – класа 2, со која било состојба наведена во (в) се оценува во договор со надлежниот орган за издавање на дозволи.</w:t>
      </w:r>
    </w:p>
    <w:p w14:paraId="25732421" w14:textId="77777777" w:rsidR="00B3744C" w:rsidRDefault="00B3744C" w:rsidP="00B3744C">
      <w:pPr>
        <w:shd w:val="clear" w:color="auto" w:fill="FFFFFF"/>
        <w:tabs>
          <w:tab w:val="left" w:pos="426"/>
        </w:tabs>
        <w:spacing w:after="0"/>
        <w:ind w:left="426" w:right="-621" w:hanging="426"/>
        <w:jc w:val="both"/>
        <w:rPr>
          <w:sz w:val="20"/>
          <w:szCs w:val="20"/>
          <w:lang w:val="mk-MK"/>
        </w:rPr>
      </w:pPr>
    </w:p>
    <w:p w14:paraId="4D3DD7F6"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Кандидатите за лекарско уверение – класа 1, со која било хематолошка состојба наведена подолу во текстот се упатуваат до надлежниот орган за издавање на дозволи:</w:t>
      </w:r>
    </w:p>
    <w:p w14:paraId="5892C744" w14:textId="77777777" w:rsidR="00B3744C" w:rsidRDefault="00B3744C" w:rsidP="00B3744C">
      <w:pPr>
        <w:shd w:val="clear" w:color="auto" w:fill="FFFFFF"/>
        <w:spacing w:after="0"/>
        <w:ind w:right="-621"/>
        <w:jc w:val="both"/>
        <w:rPr>
          <w:sz w:val="20"/>
          <w:szCs w:val="20"/>
          <w:lang w:val="mk-MK"/>
        </w:rPr>
      </w:pPr>
    </w:p>
    <w:p w14:paraId="11F35FC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абнормален хемоглобин, вклучувајќи но не ограничувајќи се на, анемија, полицитемија или хемоглобинопатија;</w:t>
      </w:r>
    </w:p>
    <w:p w14:paraId="40AF5573" w14:textId="77777777" w:rsidR="00B3744C" w:rsidRDefault="00B3744C" w:rsidP="00B3744C">
      <w:pPr>
        <w:shd w:val="clear" w:color="auto" w:fill="FFFFFF"/>
        <w:spacing w:after="0"/>
        <w:ind w:right="-621"/>
        <w:jc w:val="both"/>
        <w:rPr>
          <w:sz w:val="20"/>
          <w:szCs w:val="20"/>
          <w:lang w:val="mk-MK"/>
        </w:rPr>
      </w:pPr>
    </w:p>
    <w:p w14:paraId="216E0109"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значително зголемување на лимфните жлезди;</w:t>
      </w:r>
    </w:p>
    <w:p w14:paraId="142A6B19" w14:textId="77777777" w:rsidR="00B3744C" w:rsidRDefault="00B3744C" w:rsidP="00B3744C">
      <w:pPr>
        <w:shd w:val="clear" w:color="auto" w:fill="FFFFFF"/>
        <w:spacing w:after="0"/>
        <w:ind w:right="-621"/>
        <w:jc w:val="both"/>
        <w:rPr>
          <w:sz w:val="20"/>
          <w:szCs w:val="20"/>
          <w:lang w:val="mk-MK"/>
        </w:rPr>
      </w:pPr>
    </w:p>
    <w:p w14:paraId="3A5B53BB"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зголемување на слезината.</w:t>
      </w:r>
    </w:p>
    <w:p w14:paraId="5CA808DF" w14:textId="77777777" w:rsidR="00B3744C" w:rsidRDefault="00B3744C" w:rsidP="00B3744C">
      <w:pPr>
        <w:shd w:val="clear" w:color="auto" w:fill="FFFFFF"/>
        <w:spacing w:after="0"/>
        <w:ind w:right="-621"/>
        <w:jc w:val="both"/>
        <w:rPr>
          <w:sz w:val="20"/>
          <w:szCs w:val="20"/>
          <w:lang w:val="mk-MK"/>
        </w:rPr>
      </w:pPr>
    </w:p>
    <w:p w14:paraId="356927FB" w14:textId="77777777" w:rsidR="00B3744C" w:rsidRDefault="00B3744C" w:rsidP="00B3744C">
      <w:pPr>
        <w:shd w:val="clear" w:color="auto" w:fill="FFFFFF"/>
        <w:spacing w:after="0"/>
        <w:ind w:right="-621"/>
        <w:jc w:val="both"/>
        <w:rPr>
          <w:sz w:val="20"/>
          <w:szCs w:val="20"/>
          <w:lang w:val="mk-MK"/>
        </w:rPr>
      </w:pPr>
    </w:p>
    <w:p w14:paraId="1E2FA147" w14:textId="77777777" w:rsidR="00B3744C" w:rsidRDefault="00B3744C" w:rsidP="00B3744C">
      <w:pPr>
        <w:shd w:val="clear" w:color="auto" w:fill="FFFFFF"/>
        <w:spacing w:after="0"/>
        <w:ind w:right="-621"/>
        <w:jc w:val="both"/>
        <w:rPr>
          <w:b/>
          <w:sz w:val="20"/>
          <w:szCs w:val="20"/>
          <w:lang w:val="mk-MK"/>
        </w:rPr>
      </w:pPr>
      <w:r>
        <w:rPr>
          <w:b/>
          <w:sz w:val="20"/>
          <w:szCs w:val="20"/>
          <w:lang w:val="mk-MK"/>
        </w:rPr>
        <w:t>MED.B.035</w:t>
      </w:r>
      <w:r>
        <w:rPr>
          <w:b/>
          <w:sz w:val="20"/>
          <w:szCs w:val="20"/>
          <w:lang w:val="mk-MK"/>
        </w:rPr>
        <w:tab/>
        <w:t>Генито–уринарен систем</w:t>
      </w:r>
    </w:p>
    <w:p w14:paraId="244AD326" w14:textId="77777777" w:rsidR="00B3744C" w:rsidRDefault="00B3744C" w:rsidP="00B3744C">
      <w:pPr>
        <w:shd w:val="clear" w:color="auto" w:fill="FFFFFF"/>
        <w:spacing w:after="0"/>
        <w:ind w:right="-621"/>
        <w:jc w:val="both"/>
        <w:rPr>
          <w:sz w:val="20"/>
          <w:szCs w:val="20"/>
          <w:lang w:val="mk-MK"/>
        </w:rPr>
      </w:pPr>
    </w:p>
    <w:p w14:paraId="65930EA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никакво функционално или структурално заболување на реналниот или генитоуринарниот систем или неговите аднекси, кое најверојатно би можело да влијае врз безбедно користење на правата од важечката (важечките) дозвола (дозволи).</w:t>
      </w:r>
    </w:p>
    <w:p w14:paraId="55A6F3B0" w14:textId="77777777" w:rsidR="00B3744C" w:rsidRDefault="00B3744C" w:rsidP="00B3744C">
      <w:pPr>
        <w:shd w:val="clear" w:color="auto" w:fill="FFFFFF"/>
        <w:spacing w:after="0"/>
        <w:ind w:right="-621"/>
        <w:jc w:val="both"/>
        <w:rPr>
          <w:sz w:val="20"/>
          <w:szCs w:val="20"/>
          <w:lang w:val="mk-MK"/>
        </w:rPr>
      </w:pPr>
    </w:p>
    <w:p w14:paraId="00DF95E9"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Анализата на урина е составен дел на секој воздухопловно–медицински преглед. Урината не смее да содржи ниту еден патолошки значаен абнормален елемент.</w:t>
      </w:r>
    </w:p>
    <w:p w14:paraId="1C86BF7F" w14:textId="77777777" w:rsidR="00B3744C" w:rsidRDefault="00B3744C" w:rsidP="00B3744C">
      <w:pPr>
        <w:shd w:val="clear" w:color="auto" w:fill="FFFFFF"/>
        <w:spacing w:after="0"/>
        <w:ind w:right="-621"/>
        <w:jc w:val="both"/>
        <w:rPr>
          <w:sz w:val="20"/>
          <w:szCs w:val="20"/>
          <w:lang w:val="mk-MK"/>
        </w:rPr>
      </w:pPr>
    </w:p>
    <w:p w14:paraId="786D3949"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Кандидатите коишто имаат каква било последица од болест или од хируршка интервенција на бубрезите или мочниот систем, што би можела да предизвика неспособност, особено ако има какви и да било пречки поради стеснување или компресија, се оценуваат како здравствено неспособни.</w:t>
      </w:r>
    </w:p>
    <w:p w14:paraId="113B9C2C" w14:textId="77777777" w:rsidR="00B3744C" w:rsidRDefault="00B3744C" w:rsidP="00B3744C">
      <w:pPr>
        <w:shd w:val="clear" w:color="auto" w:fill="FFFFFF"/>
        <w:spacing w:after="0"/>
        <w:ind w:right="-621"/>
        <w:jc w:val="both"/>
        <w:rPr>
          <w:sz w:val="20"/>
          <w:szCs w:val="20"/>
          <w:lang w:val="mk-MK"/>
        </w:rPr>
      </w:pPr>
    </w:p>
    <w:p w14:paraId="36E2FC6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Кандидатите со генитоуринарни нарушувања, како што е:</w:t>
      </w:r>
    </w:p>
    <w:p w14:paraId="3CF9F301" w14:textId="77777777" w:rsidR="00B3744C" w:rsidRDefault="00B3744C" w:rsidP="00B3744C">
      <w:pPr>
        <w:shd w:val="clear" w:color="auto" w:fill="FFFFFF"/>
        <w:spacing w:after="0"/>
        <w:ind w:right="-621"/>
        <w:jc w:val="both"/>
        <w:rPr>
          <w:sz w:val="20"/>
          <w:szCs w:val="20"/>
          <w:lang w:val="mk-MK"/>
        </w:rPr>
      </w:pPr>
    </w:p>
    <w:p w14:paraId="5BEC434E"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заболување на бубрезите;</w:t>
      </w:r>
    </w:p>
    <w:p w14:paraId="11DEEE4A" w14:textId="77777777" w:rsidR="00B3744C" w:rsidRDefault="00B3744C" w:rsidP="00B3744C">
      <w:pPr>
        <w:shd w:val="clear" w:color="auto" w:fill="FFFFFF"/>
        <w:spacing w:after="0"/>
        <w:ind w:right="-621"/>
        <w:jc w:val="both"/>
        <w:rPr>
          <w:sz w:val="20"/>
          <w:szCs w:val="20"/>
          <w:lang w:val="mk-MK"/>
        </w:rPr>
      </w:pPr>
    </w:p>
    <w:p w14:paraId="3068566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еден или повеќе уринарни камчиња, или историја на камен во бубрег;</w:t>
      </w:r>
    </w:p>
    <w:p w14:paraId="2DC6F513" w14:textId="77777777" w:rsidR="00B3744C" w:rsidRDefault="00B3744C" w:rsidP="00B3744C">
      <w:pPr>
        <w:shd w:val="clear" w:color="auto" w:fill="FFFFFF"/>
        <w:spacing w:after="0"/>
        <w:ind w:right="-621"/>
        <w:jc w:val="both"/>
        <w:rPr>
          <w:sz w:val="20"/>
          <w:szCs w:val="20"/>
          <w:lang w:val="mk-MK"/>
        </w:rPr>
      </w:pPr>
    </w:p>
    <w:p w14:paraId="44B49CF7" w14:textId="77777777" w:rsidR="00B3744C" w:rsidRDefault="00B3744C" w:rsidP="00B3744C">
      <w:pPr>
        <w:shd w:val="clear" w:color="auto" w:fill="FFFFFF"/>
        <w:spacing w:after="0"/>
        <w:ind w:left="567" w:right="-621"/>
        <w:jc w:val="both"/>
        <w:rPr>
          <w:sz w:val="20"/>
          <w:szCs w:val="20"/>
          <w:lang w:val="mk-MK"/>
        </w:rPr>
      </w:pPr>
      <w:r>
        <w:rPr>
          <w:sz w:val="20"/>
          <w:szCs w:val="20"/>
          <w:lang w:val="mk-MK"/>
        </w:rPr>
        <w:t>може да се оценат како здравствено способни што подлежи на задоволителна нефролошка/уролошка оцена.</w:t>
      </w:r>
    </w:p>
    <w:p w14:paraId="5FF67902" w14:textId="77777777" w:rsidR="00B3744C" w:rsidRDefault="00B3744C" w:rsidP="00B3744C">
      <w:pPr>
        <w:shd w:val="clear" w:color="auto" w:fill="FFFFFF"/>
        <w:spacing w:after="0"/>
        <w:ind w:right="-621"/>
        <w:jc w:val="both"/>
        <w:rPr>
          <w:sz w:val="20"/>
          <w:szCs w:val="20"/>
          <w:lang w:val="mk-MK"/>
        </w:rPr>
      </w:pPr>
    </w:p>
    <w:p w14:paraId="0D8D344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Кандидатите кај кои е извршена потешка хируршка интервенција на мочниот систем или мочниот тракт, вклучувајќи целосно или делумно отстранување или премостување на кој било од неговите органи се оценуваат како здравствено неспособни, а по целосно опоравување повторно се оценуваат пред да се донесе оцена за здравствена способност. Кандидатите за лекарско уверение – класа 1 се упатуваат до надлежниот орган за издавање на дозволи.</w:t>
      </w:r>
    </w:p>
    <w:p w14:paraId="7D1BF0AB" w14:textId="77777777" w:rsidR="00B3744C" w:rsidRDefault="00B3744C" w:rsidP="00B3744C">
      <w:pPr>
        <w:shd w:val="clear" w:color="auto" w:fill="FFFFFF"/>
        <w:spacing w:after="0"/>
        <w:ind w:right="-621"/>
        <w:jc w:val="both"/>
        <w:rPr>
          <w:sz w:val="20"/>
          <w:szCs w:val="20"/>
          <w:lang w:val="mk-MK"/>
        </w:rPr>
      </w:pPr>
    </w:p>
    <w:p w14:paraId="33ECBEA4" w14:textId="77777777" w:rsidR="00B3744C" w:rsidRDefault="00B3744C" w:rsidP="00B3744C">
      <w:pPr>
        <w:shd w:val="clear" w:color="auto" w:fill="FFFFFF"/>
        <w:spacing w:after="0"/>
        <w:ind w:right="-621"/>
        <w:jc w:val="both"/>
        <w:rPr>
          <w:sz w:val="20"/>
          <w:szCs w:val="20"/>
          <w:lang w:val="mk-MK"/>
        </w:rPr>
      </w:pPr>
    </w:p>
    <w:p w14:paraId="1C5A706C" w14:textId="77777777" w:rsidR="00B3744C" w:rsidRDefault="00B3744C" w:rsidP="00B3744C">
      <w:pPr>
        <w:shd w:val="clear" w:color="auto" w:fill="FFFFFF"/>
        <w:spacing w:after="0"/>
        <w:ind w:right="-621"/>
        <w:jc w:val="both"/>
        <w:rPr>
          <w:b/>
          <w:sz w:val="20"/>
          <w:szCs w:val="20"/>
          <w:lang w:val="mk-MK"/>
        </w:rPr>
      </w:pPr>
      <w:r>
        <w:rPr>
          <w:b/>
          <w:sz w:val="20"/>
          <w:szCs w:val="20"/>
          <w:lang w:val="mk-MK"/>
        </w:rPr>
        <w:t>MED.B.040</w:t>
      </w:r>
      <w:r>
        <w:rPr>
          <w:b/>
          <w:sz w:val="20"/>
          <w:szCs w:val="20"/>
          <w:lang w:val="mk-MK"/>
        </w:rPr>
        <w:tab/>
        <w:t>Инфективни болести</w:t>
      </w:r>
    </w:p>
    <w:p w14:paraId="5497A6B7" w14:textId="77777777" w:rsidR="00B3744C" w:rsidRDefault="00B3744C" w:rsidP="00B3744C">
      <w:pPr>
        <w:shd w:val="clear" w:color="auto" w:fill="FFFFFF"/>
        <w:spacing w:after="0"/>
        <w:ind w:right="-621"/>
        <w:jc w:val="both"/>
        <w:rPr>
          <w:sz w:val="20"/>
          <w:szCs w:val="20"/>
          <w:lang w:val="mk-MK"/>
        </w:rPr>
      </w:pPr>
    </w:p>
    <w:p w14:paraId="58E39F4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lastRenderedPageBreak/>
        <w:t>(а)</w:t>
      </w:r>
      <w:r>
        <w:rPr>
          <w:sz w:val="20"/>
          <w:szCs w:val="20"/>
          <w:lang w:val="mk-MK"/>
        </w:rPr>
        <w:tab/>
        <w:t>Кандидатите не смеат да имаат никаква утврдена историја на болести ниту клиничка дијагноза за ниедна инфективна болест што би можело да влијае врз безбедното користење на правата од важечката (важечките) дозвола (дозволи).</w:t>
      </w:r>
    </w:p>
    <w:p w14:paraId="2F618C95" w14:textId="77777777" w:rsidR="00B3744C" w:rsidRDefault="00B3744C" w:rsidP="00B3744C">
      <w:pPr>
        <w:shd w:val="clear" w:color="auto" w:fill="FFFFFF"/>
        <w:spacing w:after="0"/>
        <w:ind w:right="-621"/>
        <w:jc w:val="both"/>
        <w:rPr>
          <w:sz w:val="20"/>
          <w:szCs w:val="20"/>
          <w:lang w:val="mk-MK"/>
        </w:rPr>
      </w:pPr>
    </w:p>
    <w:p w14:paraId="4C5AEF4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Кандидатите кои се HIV позитивни може да се оценат како здравствено способни по задоволителна воздухопловно–медицинска процена. Кандидатите за лекарско уверение – класа 1 се упатуваат до надлежниот орган за издавање на дозволи.</w:t>
      </w:r>
    </w:p>
    <w:p w14:paraId="579AEECE" w14:textId="77777777" w:rsidR="00B3744C" w:rsidRDefault="00B3744C" w:rsidP="00B3744C">
      <w:pPr>
        <w:shd w:val="clear" w:color="auto" w:fill="FFFFFF"/>
        <w:spacing w:after="0"/>
        <w:ind w:right="-621"/>
        <w:jc w:val="both"/>
        <w:rPr>
          <w:sz w:val="20"/>
          <w:szCs w:val="20"/>
          <w:lang w:val="mk-MK"/>
        </w:rPr>
      </w:pPr>
    </w:p>
    <w:p w14:paraId="6DC83784" w14:textId="77777777" w:rsidR="00B3744C" w:rsidRDefault="00B3744C" w:rsidP="00B3744C">
      <w:pPr>
        <w:shd w:val="clear" w:color="auto" w:fill="FFFFFF"/>
        <w:spacing w:after="0"/>
        <w:ind w:right="-621"/>
        <w:jc w:val="both"/>
        <w:rPr>
          <w:sz w:val="20"/>
          <w:szCs w:val="20"/>
          <w:lang w:val="mk-MK"/>
        </w:rPr>
      </w:pPr>
    </w:p>
    <w:p w14:paraId="3506A543" w14:textId="77777777" w:rsidR="00B3744C" w:rsidRDefault="00B3744C" w:rsidP="00B3744C">
      <w:pPr>
        <w:shd w:val="clear" w:color="auto" w:fill="FFFFFF"/>
        <w:spacing w:after="0"/>
        <w:ind w:right="-621"/>
        <w:jc w:val="both"/>
        <w:rPr>
          <w:b/>
          <w:sz w:val="20"/>
          <w:szCs w:val="20"/>
          <w:lang w:val="mk-MK"/>
        </w:rPr>
      </w:pPr>
      <w:r>
        <w:rPr>
          <w:b/>
          <w:sz w:val="20"/>
          <w:szCs w:val="20"/>
          <w:lang w:val="mk-MK"/>
        </w:rPr>
        <w:t>MED.B.045</w:t>
      </w:r>
      <w:r>
        <w:rPr>
          <w:b/>
          <w:sz w:val="20"/>
          <w:szCs w:val="20"/>
          <w:lang w:val="mk-MK"/>
        </w:rPr>
        <w:tab/>
        <w:t>Акушерство и гинекологија</w:t>
      </w:r>
    </w:p>
    <w:p w14:paraId="5AFEBACE" w14:textId="77777777" w:rsidR="00B3744C" w:rsidRDefault="00B3744C" w:rsidP="00B3744C">
      <w:pPr>
        <w:shd w:val="clear" w:color="auto" w:fill="FFFFFF"/>
        <w:spacing w:after="0"/>
        <w:ind w:right="-621"/>
        <w:jc w:val="both"/>
        <w:rPr>
          <w:sz w:val="20"/>
          <w:szCs w:val="20"/>
          <w:lang w:val="mk-MK"/>
        </w:rPr>
      </w:pPr>
    </w:p>
    <w:p w14:paraId="795144E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никаква функционална или структурална акушерска или гинеколошка состојба која би можела да влијае врз безбедното користење на правата од важечката (важечките) дозвола (дозволи).</w:t>
      </w:r>
    </w:p>
    <w:p w14:paraId="3DCD4A7A" w14:textId="77777777" w:rsidR="00B3744C" w:rsidRDefault="00B3744C" w:rsidP="00B3744C">
      <w:pPr>
        <w:shd w:val="clear" w:color="auto" w:fill="FFFFFF"/>
        <w:spacing w:after="0"/>
        <w:ind w:right="-621"/>
        <w:jc w:val="both"/>
        <w:rPr>
          <w:sz w:val="20"/>
          <w:szCs w:val="20"/>
          <w:lang w:val="mk-MK"/>
        </w:rPr>
      </w:pPr>
    </w:p>
    <w:p w14:paraId="07AF0E3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Кандидатите кај кои е извршена потешка гинеколошка операција се оценуваат како здравствено неспособни до целосно оздравување.</w:t>
      </w:r>
    </w:p>
    <w:p w14:paraId="61C0993C" w14:textId="77777777" w:rsidR="00B3744C" w:rsidRDefault="00B3744C" w:rsidP="00B3744C">
      <w:pPr>
        <w:shd w:val="clear" w:color="auto" w:fill="FFFFFF"/>
        <w:spacing w:after="0"/>
        <w:ind w:right="-621"/>
        <w:jc w:val="both"/>
        <w:rPr>
          <w:sz w:val="20"/>
          <w:szCs w:val="20"/>
          <w:lang w:val="mk-MK"/>
        </w:rPr>
      </w:pPr>
    </w:p>
    <w:p w14:paraId="34C3836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r>
      <w:r>
        <w:rPr>
          <w:i/>
          <w:sz w:val="20"/>
          <w:szCs w:val="20"/>
          <w:lang w:val="mk-MK"/>
        </w:rPr>
        <w:t>Бременост</w:t>
      </w:r>
    </w:p>
    <w:p w14:paraId="4B955392" w14:textId="77777777" w:rsidR="00B3744C" w:rsidRDefault="00B3744C" w:rsidP="00B3744C">
      <w:pPr>
        <w:shd w:val="clear" w:color="auto" w:fill="FFFFFF"/>
        <w:spacing w:after="0"/>
        <w:ind w:right="-621"/>
        <w:jc w:val="both"/>
        <w:rPr>
          <w:sz w:val="20"/>
          <w:szCs w:val="20"/>
          <w:lang w:val="mk-MK"/>
        </w:rPr>
      </w:pPr>
    </w:p>
    <w:p w14:paraId="3AB3EE9E"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Во случај на бременост, ако </w:t>
      </w:r>
      <w:r>
        <w:rPr>
          <w:color w:val="1A171B"/>
          <w:sz w:val="20"/>
          <w:szCs w:val="20"/>
          <w:lang w:val="mk-MK"/>
        </w:rPr>
        <w:t xml:space="preserve">AeMC или AME смета дека имателот на дозвола е здравствено способен да ги користи своите права, истиот може да го ограничи периодот на важноста на лекарското уверение до </w:t>
      </w:r>
      <w:r>
        <w:rPr>
          <w:sz w:val="20"/>
          <w:szCs w:val="20"/>
          <w:lang w:val="mk-MK"/>
        </w:rPr>
        <w:t>крајот на 26–та недела од бременоста. После тоа, лекарското уверение се суспендира. Суспензијата се укинува по целосно опоравување после породувањето или по прекинување на бременоста.</w:t>
      </w:r>
    </w:p>
    <w:p w14:paraId="23D5F06D" w14:textId="77777777" w:rsidR="00B3744C" w:rsidRDefault="00B3744C" w:rsidP="00B3744C">
      <w:pPr>
        <w:shd w:val="clear" w:color="auto" w:fill="FFFFFF"/>
        <w:spacing w:after="0"/>
        <w:ind w:right="-621"/>
        <w:jc w:val="both"/>
        <w:rPr>
          <w:sz w:val="20"/>
          <w:szCs w:val="20"/>
          <w:lang w:val="mk-MK"/>
        </w:rPr>
      </w:pPr>
    </w:p>
    <w:p w14:paraId="617554F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 xml:space="preserve">Имателите на лекарско уверение – класа 1 можат да ги користат правата од својата дозвола само до крајот на 26-та недела од бременоста со ограничување OML. И покрај наведеното во MED.B.001 во овој случај, ограничувањето ОML може да го наметне или повлече </w:t>
      </w:r>
      <w:r>
        <w:rPr>
          <w:color w:val="1A171B"/>
          <w:sz w:val="20"/>
          <w:szCs w:val="20"/>
          <w:lang w:val="mk-MK"/>
        </w:rPr>
        <w:t>AeMC или AME.</w:t>
      </w:r>
    </w:p>
    <w:p w14:paraId="6D48AF76" w14:textId="77777777" w:rsidR="00B3744C" w:rsidRDefault="00B3744C" w:rsidP="00B3744C">
      <w:pPr>
        <w:shd w:val="clear" w:color="auto" w:fill="FFFFFF"/>
        <w:spacing w:after="0"/>
        <w:ind w:right="-621"/>
        <w:jc w:val="both"/>
        <w:rPr>
          <w:sz w:val="20"/>
          <w:szCs w:val="20"/>
          <w:lang w:val="mk-MK"/>
        </w:rPr>
      </w:pPr>
    </w:p>
    <w:p w14:paraId="1880431F" w14:textId="77777777" w:rsidR="00B3744C" w:rsidRDefault="00B3744C" w:rsidP="00B3744C">
      <w:pPr>
        <w:shd w:val="clear" w:color="auto" w:fill="FFFFFF"/>
        <w:spacing w:after="0"/>
        <w:ind w:right="-621"/>
        <w:jc w:val="both"/>
        <w:rPr>
          <w:sz w:val="20"/>
          <w:szCs w:val="20"/>
          <w:lang w:val="mk-MK"/>
        </w:rPr>
      </w:pPr>
    </w:p>
    <w:p w14:paraId="0B9BBC7B" w14:textId="77777777" w:rsidR="00B3744C" w:rsidRDefault="00B3744C" w:rsidP="00B3744C">
      <w:pPr>
        <w:shd w:val="clear" w:color="auto" w:fill="FFFFFF"/>
        <w:spacing w:after="0"/>
        <w:ind w:right="-621"/>
        <w:jc w:val="both"/>
        <w:rPr>
          <w:b/>
          <w:sz w:val="20"/>
          <w:szCs w:val="20"/>
          <w:lang w:val="mk-MK"/>
        </w:rPr>
      </w:pPr>
      <w:r>
        <w:rPr>
          <w:b/>
          <w:sz w:val="20"/>
          <w:szCs w:val="20"/>
          <w:lang w:val="mk-MK"/>
        </w:rPr>
        <w:t>MED.B.050</w:t>
      </w:r>
      <w:r>
        <w:rPr>
          <w:b/>
          <w:sz w:val="20"/>
          <w:szCs w:val="20"/>
          <w:lang w:val="mk-MK"/>
        </w:rPr>
        <w:tab/>
        <w:t>Мускуло–скелетен систем</w:t>
      </w:r>
    </w:p>
    <w:p w14:paraId="709A6158" w14:textId="77777777" w:rsidR="00B3744C" w:rsidRDefault="00B3744C" w:rsidP="00B3744C">
      <w:pPr>
        <w:shd w:val="clear" w:color="auto" w:fill="FFFFFF"/>
        <w:spacing w:after="0"/>
        <w:ind w:right="-621"/>
        <w:jc w:val="both"/>
        <w:rPr>
          <w:sz w:val="20"/>
          <w:szCs w:val="20"/>
          <w:lang w:val="mk-MK"/>
        </w:rPr>
      </w:pPr>
    </w:p>
    <w:p w14:paraId="6D9562AE"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никаква вродена или стекната абнормалност на коските, зглобовите, мускулите или тетивите која би можела да влијае врз безбедното користење на правата од важечката (важечките) дозвола (дозволи).</w:t>
      </w:r>
    </w:p>
    <w:p w14:paraId="16F794D7" w14:textId="77777777" w:rsidR="00B3744C" w:rsidRDefault="00B3744C" w:rsidP="00B3744C">
      <w:pPr>
        <w:shd w:val="clear" w:color="auto" w:fill="FFFFFF"/>
        <w:spacing w:after="0"/>
        <w:ind w:right="-621"/>
        <w:jc w:val="both"/>
        <w:rPr>
          <w:sz w:val="20"/>
          <w:szCs w:val="20"/>
          <w:lang w:val="mk-MK"/>
        </w:rPr>
      </w:pPr>
    </w:p>
    <w:p w14:paraId="3315B7A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Кандидатот мора да има доволна висина при седење, должина на раце и нозе, како и мускулна снага за безбедно користење на правата од важечката дозвола.</w:t>
      </w:r>
    </w:p>
    <w:p w14:paraId="63342AD5" w14:textId="77777777" w:rsidR="00B3744C" w:rsidRDefault="00B3744C" w:rsidP="00B3744C">
      <w:pPr>
        <w:shd w:val="clear" w:color="auto" w:fill="FFFFFF"/>
        <w:spacing w:after="0"/>
        <w:ind w:right="-621"/>
        <w:jc w:val="both"/>
        <w:rPr>
          <w:sz w:val="20"/>
          <w:szCs w:val="20"/>
          <w:lang w:val="mk-MK"/>
        </w:rPr>
      </w:pPr>
    </w:p>
    <w:p w14:paraId="635C160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Кандидатот мора да има задоволително ниво на функционалност/користење на мускуло–скелетниот систем, кој овозможува безбедно користење на правата од важечката (важечките) дозвола (дозволи). Здравствената способност на кандидатите се оценува во консултација со надлежниот орган за издавање на дозволи.</w:t>
      </w:r>
    </w:p>
    <w:p w14:paraId="5EC6E768" w14:textId="77777777" w:rsidR="00B3744C" w:rsidRDefault="00B3744C" w:rsidP="00B3744C">
      <w:pPr>
        <w:shd w:val="clear" w:color="auto" w:fill="FFFFFF"/>
        <w:spacing w:after="0"/>
        <w:ind w:right="-621"/>
        <w:jc w:val="both"/>
        <w:rPr>
          <w:sz w:val="20"/>
          <w:szCs w:val="20"/>
          <w:lang w:val="mk-MK"/>
        </w:rPr>
      </w:pPr>
    </w:p>
    <w:p w14:paraId="0FA87632" w14:textId="77777777" w:rsidR="00B3744C" w:rsidRDefault="00B3744C" w:rsidP="00B3744C">
      <w:pPr>
        <w:shd w:val="clear" w:color="auto" w:fill="FFFFFF"/>
        <w:spacing w:after="0"/>
        <w:ind w:right="-621"/>
        <w:jc w:val="both"/>
        <w:rPr>
          <w:b/>
          <w:sz w:val="20"/>
          <w:szCs w:val="20"/>
          <w:lang w:val="mk-MK"/>
        </w:rPr>
      </w:pPr>
      <w:r>
        <w:rPr>
          <w:b/>
          <w:sz w:val="20"/>
          <w:szCs w:val="20"/>
          <w:lang w:val="mk-MK"/>
        </w:rPr>
        <w:t>MED.B.055</w:t>
      </w:r>
      <w:r>
        <w:rPr>
          <w:b/>
          <w:sz w:val="20"/>
          <w:szCs w:val="20"/>
          <w:lang w:val="mk-MK"/>
        </w:rPr>
        <w:tab/>
        <w:t>Психијатрија</w:t>
      </w:r>
    </w:p>
    <w:p w14:paraId="4CCB27D7" w14:textId="77777777" w:rsidR="00B3744C" w:rsidRDefault="00B3744C" w:rsidP="00B3744C">
      <w:pPr>
        <w:shd w:val="clear" w:color="auto" w:fill="FFFFFF"/>
        <w:spacing w:after="0"/>
        <w:ind w:right="-621"/>
        <w:jc w:val="both"/>
        <w:rPr>
          <w:sz w:val="20"/>
          <w:szCs w:val="20"/>
          <w:lang w:val="mk-MK"/>
        </w:rPr>
      </w:pPr>
    </w:p>
    <w:p w14:paraId="28C44E7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никаква утврдена историја на болест ниту клиничка дијагноза за какво било психијатриско заболување или попреченост, акутно или хронично, вродено или стекнато, што би можело да влијае врз безбедното користење на правата од важечката (важечките) дозвола (дозволи).</w:t>
      </w:r>
    </w:p>
    <w:p w14:paraId="0E038354" w14:textId="77777777" w:rsidR="00B3744C" w:rsidRDefault="00B3744C" w:rsidP="00B3744C">
      <w:pPr>
        <w:shd w:val="clear" w:color="auto" w:fill="FFFFFF"/>
        <w:spacing w:after="0"/>
        <w:ind w:right="-621"/>
        <w:jc w:val="both"/>
        <w:rPr>
          <w:sz w:val="20"/>
          <w:szCs w:val="20"/>
          <w:lang w:val="mk-MK"/>
        </w:rPr>
      </w:pPr>
    </w:p>
    <w:p w14:paraId="37D1DB4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 xml:space="preserve">Кандидатите со ментално растројство или пореметување заради користење или злоупотреба на алкохол или други психотропни супстанции се оценуваат како здравствено неспособни сè до опоравување и престанок на користење на супстанции и до добивање на задоволителна психијатриска оцена по успешно лекување. Кандидатите за лекарско уверение – класа 1 се упатуваат до надлежниот орган за издавање на дозволи. </w:t>
      </w:r>
      <w:r>
        <w:rPr>
          <w:sz w:val="20"/>
          <w:szCs w:val="20"/>
          <w:lang w:val="mk-MK"/>
        </w:rPr>
        <w:lastRenderedPageBreak/>
        <w:t xml:space="preserve">Здравствената способност на кандидатите за лекарско уверение – класа 2 се оценува во договор со надлежниот орган за издавање на дозволи. </w:t>
      </w:r>
    </w:p>
    <w:p w14:paraId="08D6CBC7" w14:textId="77777777" w:rsidR="00B3744C" w:rsidRDefault="00B3744C" w:rsidP="00B3744C">
      <w:pPr>
        <w:shd w:val="clear" w:color="auto" w:fill="FFFFFF"/>
        <w:spacing w:after="0"/>
        <w:ind w:right="-621"/>
        <w:jc w:val="both"/>
        <w:rPr>
          <w:sz w:val="20"/>
          <w:szCs w:val="20"/>
          <w:lang w:val="mk-MK"/>
        </w:rPr>
      </w:pPr>
    </w:p>
    <w:p w14:paraId="33544A9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Кандидатите со психијатриски состојби:</w:t>
      </w:r>
    </w:p>
    <w:p w14:paraId="43BF4127" w14:textId="77777777" w:rsidR="00B3744C" w:rsidRDefault="00B3744C" w:rsidP="00B3744C">
      <w:pPr>
        <w:shd w:val="clear" w:color="auto" w:fill="FFFFFF"/>
        <w:spacing w:after="0"/>
        <w:ind w:right="-621"/>
        <w:jc w:val="both"/>
        <w:rPr>
          <w:sz w:val="20"/>
          <w:szCs w:val="20"/>
          <w:lang w:val="mk-MK"/>
        </w:rPr>
      </w:pPr>
    </w:p>
    <w:p w14:paraId="1B334006"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нарушување на расположението;</w:t>
      </w:r>
    </w:p>
    <w:p w14:paraId="182BEB44" w14:textId="77777777" w:rsidR="00B3744C" w:rsidRDefault="00B3744C" w:rsidP="00B3744C">
      <w:pPr>
        <w:shd w:val="clear" w:color="auto" w:fill="FFFFFF"/>
        <w:spacing w:after="0"/>
        <w:ind w:right="-621"/>
        <w:jc w:val="both"/>
        <w:rPr>
          <w:sz w:val="20"/>
          <w:szCs w:val="20"/>
          <w:lang w:val="mk-MK"/>
        </w:rPr>
      </w:pPr>
    </w:p>
    <w:p w14:paraId="67ED554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невротични нарушувања;</w:t>
      </w:r>
    </w:p>
    <w:p w14:paraId="16EEAE17" w14:textId="77777777" w:rsidR="00B3744C" w:rsidRDefault="00B3744C" w:rsidP="00B3744C">
      <w:pPr>
        <w:shd w:val="clear" w:color="auto" w:fill="FFFFFF"/>
        <w:spacing w:after="0"/>
        <w:ind w:right="-621"/>
        <w:jc w:val="both"/>
        <w:rPr>
          <w:sz w:val="20"/>
          <w:szCs w:val="20"/>
          <w:lang w:val="mk-MK"/>
        </w:rPr>
      </w:pPr>
    </w:p>
    <w:p w14:paraId="5D995B8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нарушувања на личноста;</w:t>
      </w:r>
    </w:p>
    <w:p w14:paraId="5F594C91" w14:textId="77777777" w:rsidR="00B3744C" w:rsidRDefault="00B3744C" w:rsidP="00B3744C">
      <w:pPr>
        <w:shd w:val="clear" w:color="auto" w:fill="FFFFFF"/>
        <w:spacing w:after="0"/>
        <w:ind w:right="-621"/>
        <w:jc w:val="both"/>
        <w:rPr>
          <w:sz w:val="20"/>
          <w:szCs w:val="20"/>
          <w:lang w:val="mk-MK"/>
        </w:rPr>
      </w:pPr>
    </w:p>
    <w:p w14:paraId="7FDB408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ментално растројство и нарушувања во однесувањето;</w:t>
      </w:r>
    </w:p>
    <w:p w14:paraId="19482DF4" w14:textId="77777777" w:rsidR="00B3744C" w:rsidRDefault="00B3744C" w:rsidP="00B3744C">
      <w:pPr>
        <w:shd w:val="clear" w:color="auto" w:fill="FFFFFF"/>
        <w:spacing w:after="0"/>
        <w:ind w:right="-621"/>
        <w:jc w:val="both"/>
        <w:rPr>
          <w:sz w:val="20"/>
          <w:szCs w:val="20"/>
          <w:lang w:val="mk-MK"/>
        </w:rPr>
      </w:pPr>
    </w:p>
    <w:p w14:paraId="01179D1F" w14:textId="77777777" w:rsidR="00B3744C" w:rsidRDefault="00B3744C" w:rsidP="00B3744C">
      <w:pPr>
        <w:shd w:val="clear" w:color="auto" w:fill="FFFFFF"/>
        <w:tabs>
          <w:tab w:val="left" w:pos="993"/>
        </w:tabs>
        <w:spacing w:after="0"/>
        <w:ind w:left="567" w:right="-621"/>
        <w:jc w:val="both"/>
        <w:rPr>
          <w:sz w:val="20"/>
          <w:szCs w:val="20"/>
          <w:lang w:val="mk-MK"/>
        </w:rPr>
      </w:pPr>
      <w:r>
        <w:rPr>
          <w:sz w:val="20"/>
          <w:szCs w:val="20"/>
          <w:lang w:val="mk-MK"/>
        </w:rPr>
        <w:t>мора да поминат задоволителна психијатриска оцена пред да се врши процена на здравствената способност.</w:t>
      </w:r>
    </w:p>
    <w:p w14:paraId="01F35993" w14:textId="77777777" w:rsidR="00B3744C" w:rsidRDefault="00B3744C" w:rsidP="00B3744C">
      <w:pPr>
        <w:shd w:val="clear" w:color="auto" w:fill="FFFFFF"/>
        <w:spacing w:after="0"/>
        <w:ind w:right="-621"/>
        <w:jc w:val="both"/>
        <w:rPr>
          <w:sz w:val="20"/>
          <w:szCs w:val="20"/>
          <w:lang w:val="mk-MK"/>
        </w:rPr>
      </w:pPr>
    </w:p>
    <w:p w14:paraId="6FC00F6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Кандидатите со историја на поединечен испад или повторливи испади за намерно самоповредување се оценуваат како здравствено неспособни. Кандидатите мора да поминат задоволителна психијатриска оцена пред да се врши процена на здравствената способност.</w:t>
      </w:r>
    </w:p>
    <w:p w14:paraId="361CC8B0" w14:textId="77777777" w:rsidR="00B3744C" w:rsidRDefault="00B3744C" w:rsidP="00B3744C">
      <w:pPr>
        <w:shd w:val="clear" w:color="auto" w:fill="FFFFFF"/>
        <w:spacing w:after="0"/>
        <w:ind w:right="-621"/>
        <w:jc w:val="both"/>
        <w:rPr>
          <w:sz w:val="20"/>
          <w:szCs w:val="20"/>
          <w:lang w:val="mk-MK"/>
        </w:rPr>
      </w:pPr>
    </w:p>
    <w:p w14:paraId="094BCB7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Воздухопловно–медицинска процена:</w:t>
      </w:r>
    </w:p>
    <w:p w14:paraId="3BC8C781" w14:textId="77777777" w:rsidR="00B3744C" w:rsidRDefault="00B3744C" w:rsidP="00B3744C">
      <w:pPr>
        <w:shd w:val="clear" w:color="auto" w:fill="FFFFFF"/>
        <w:spacing w:after="0"/>
        <w:ind w:right="-621"/>
        <w:jc w:val="both"/>
        <w:rPr>
          <w:sz w:val="20"/>
          <w:szCs w:val="20"/>
          <w:lang w:val="mk-MK"/>
        </w:rPr>
      </w:pPr>
    </w:p>
    <w:p w14:paraId="209A79B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за лекарско уверение – класа 1 со која било состојба наведена во детали во (б), (в) или (г) се упатуваат до надлежниот орган за издавање на дозволи.</w:t>
      </w:r>
    </w:p>
    <w:p w14:paraId="613BC010" w14:textId="77777777" w:rsidR="00B3744C" w:rsidRDefault="00B3744C" w:rsidP="00B3744C">
      <w:pPr>
        <w:shd w:val="clear" w:color="auto" w:fill="FFFFFF"/>
        <w:spacing w:after="0"/>
        <w:ind w:right="-621"/>
        <w:jc w:val="both"/>
        <w:rPr>
          <w:sz w:val="20"/>
          <w:szCs w:val="20"/>
          <w:lang w:val="mk-MK"/>
        </w:rPr>
      </w:pPr>
    </w:p>
    <w:p w14:paraId="4C43FF3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за лекарско уверение – класа 2 со која било состојба наведена во детали во (б), (в) или (г) се оценуваат во договор со надлежниот орган за издавање на дозволи.</w:t>
      </w:r>
    </w:p>
    <w:p w14:paraId="67A23C1D" w14:textId="77777777" w:rsidR="00B3744C" w:rsidRDefault="00B3744C" w:rsidP="00B3744C">
      <w:pPr>
        <w:shd w:val="clear" w:color="auto" w:fill="FFFFFF"/>
        <w:tabs>
          <w:tab w:val="left" w:pos="426"/>
        </w:tabs>
        <w:spacing w:after="0"/>
        <w:ind w:left="426" w:right="-621" w:hanging="426"/>
        <w:jc w:val="both"/>
        <w:rPr>
          <w:sz w:val="20"/>
          <w:szCs w:val="20"/>
          <w:lang w:val="mk-MK"/>
        </w:rPr>
      </w:pPr>
    </w:p>
    <w:p w14:paraId="55E916A6" w14:textId="77777777" w:rsidR="00B3744C" w:rsidRDefault="00B3744C" w:rsidP="00B3744C">
      <w:pPr>
        <w:shd w:val="clear" w:color="auto" w:fill="FFFFFF"/>
        <w:spacing w:after="0"/>
        <w:ind w:right="-621"/>
        <w:jc w:val="both"/>
        <w:rPr>
          <w:sz w:val="20"/>
          <w:szCs w:val="20"/>
          <w:lang w:val="mk-MK"/>
        </w:rPr>
      </w:pPr>
    </w:p>
    <w:p w14:paraId="6A16D0A5" w14:textId="77777777" w:rsidR="00B3744C" w:rsidRDefault="00B3744C" w:rsidP="00B3744C">
      <w:pPr>
        <w:shd w:val="clear" w:color="auto" w:fill="FFFFFF"/>
        <w:spacing w:after="0"/>
        <w:ind w:right="-621"/>
        <w:jc w:val="both"/>
        <w:rPr>
          <w:b/>
          <w:sz w:val="20"/>
          <w:szCs w:val="20"/>
          <w:lang w:val="mk-MK"/>
        </w:rPr>
      </w:pPr>
      <w:r>
        <w:rPr>
          <w:b/>
          <w:sz w:val="20"/>
          <w:szCs w:val="20"/>
          <w:lang w:val="mk-MK"/>
        </w:rPr>
        <w:t>MED.B.060</w:t>
      </w:r>
      <w:r>
        <w:rPr>
          <w:b/>
          <w:sz w:val="20"/>
          <w:szCs w:val="20"/>
          <w:lang w:val="mk-MK"/>
        </w:rPr>
        <w:tab/>
        <w:t>Психологија</w:t>
      </w:r>
    </w:p>
    <w:p w14:paraId="084F2AD4" w14:textId="77777777" w:rsidR="00B3744C" w:rsidRDefault="00B3744C" w:rsidP="00B3744C">
      <w:pPr>
        <w:shd w:val="clear" w:color="auto" w:fill="FFFFFF"/>
        <w:spacing w:after="0"/>
        <w:ind w:right="-621"/>
        <w:jc w:val="both"/>
        <w:rPr>
          <w:sz w:val="20"/>
          <w:szCs w:val="20"/>
          <w:lang w:val="mk-MK"/>
        </w:rPr>
      </w:pPr>
    </w:p>
    <w:p w14:paraId="602AB52B"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не смеат да имаат никакви утврдени психолошки недостатоци кои најверојатно би влијаеле врз безбедното користење на правата од важечката (важечките) дозвола (дозволи).</w:t>
      </w:r>
    </w:p>
    <w:p w14:paraId="61752EA0" w14:textId="77777777" w:rsidR="00B3744C" w:rsidRDefault="00B3744C" w:rsidP="00B3744C">
      <w:pPr>
        <w:shd w:val="clear" w:color="auto" w:fill="FFFFFF"/>
        <w:spacing w:after="0"/>
        <w:ind w:right="-621"/>
        <w:jc w:val="both"/>
        <w:rPr>
          <w:sz w:val="20"/>
          <w:szCs w:val="20"/>
          <w:lang w:val="mk-MK"/>
        </w:rPr>
      </w:pPr>
    </w:p>
    <w:p w14:paraId="678AA19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Психолошка процена може да се побара како дел, или дополнување, на психијатриски или невролошки преглед.</w:t>
      </w:r>
    </w:p>
    <w:p w14:paraId="4C6511AA" w14:textId="77777777" w:rsidR="00B3744C" w:rsidRDefault="00B3744C" w:rsidP="00B3744C">
      <w:pPr>
        <w:shd w:val="clear" w:color="auto" w:fill="FFFFFF"/>
        <w:spacing w:after="0"/>
        <w:ind w:right="-621"/>
        <w:jc w:val="both"/>
        <w:rPr>
          <w:sz w:val="20"/>
          <w:szCs w:val="20"/>
          <w:lang w:val="mk-MK"/>
        </w:rPr>
      </w:pPr>
    </w:p>
    <w:p w14:paraId="5C63865D" w14:textId="77777777" w:rsidR="00B3744C" w:rsidRDefault="00B3744C" w:rsidP="00B3744C">
      <w:pPr>
        <w:shd w:val="clear" w:color="auto" w:fill="FFFFFF"/>
        <w:spacing w:after="0"/>
        <w:ind w:right="-621"/>
        <w:jc w:val="both"/>
        <w:rPr>
          <w:sz w:val="20"/>
          <w:szCs w:val="20"/>
          <w:lang w:val="mk-MK"/>
        </w:rPr>
      </w:pPr>
    </w:p>
    <w:p w14:paraId="7126954B" w14:textId="77777777" w:rsidR="00B3744C" w:rsidRDefault="00B3744C" w:rsidP="00B3744C">
      <w:pPr>
        <w:shd w:val="clear" w:color="auto" w:fill="FFFFFF"/>
        <w:spacing w:after="0"/>
        <w:ind w:right="-621"/>
        <w:jc w:val="both"/>
        <w:rPr>
          <w:b/>
          <w:sz w:val="20"/>
          <w:szCs w:val="20"/>
          <w:lang w:val="mk-MK"/>
        </w:rPr>
      </w:pPr>
      <w:r>
        <w:rPr>
          <w:b/>
          <w:sz w:val="20"/>
          <w:szCs w:val="20"/>
          <w:lang w:val="mk-MK"/>
        </w:rPr>
        <w:t>MED.B.065</w:t>
      </w:r>
      <w:r>
        <w:rPr>
          <w:b/>
          <w:sz w:val="20"/>
          <w:szCs w:val="20"/>
          <w:lang w:val="mk-MK"/>
        </w:rPr>
        <w:tab/>
        <w:t>Неврологија</w:t>
      </w:r>
    </w:p>
    <w:p w14:paraId="703A5395" w14:textId="77777777" w:rsidR="00B3744C" w:rsidRDefault="00B3744C" w:rsidP="00B3744C">
      <w:pPr>
        <w:shd w:val="clear" w:color="auto" w:fill="FFFFFF"/>
        <w:spacing w:after="0"/>
        <w:ind w:right="-621"/>
        <w:jc w:val="both"/>
        <w:rPr>
          <w:sz w:val="20"/>
          <w:szCs w:val="20"/>
          <w:lang w:val="mk-MK"/>
        </w:rPr>
      </w:pPr>
    </w:p>
    <w:p w14:paraId="08A5665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никаква утврдена историја на болести или клиничка дијагноза за каква било невролошка состојба која би можела да претставува пречка врз безбедното користење на правата од важечката (важечките) дозвола (дозволи).</w:t>
      </w:r>
    </w:p>
    <w:p w14:paraId="4C5461D6" w14:textId="77777777" w:rsidR="00B3744C" w:rsidRDefault="00B3744C" w:rsidP="00B3744C">
      <w:pPr>
        <w:shd w:val="clear" w:color="auto" w:fill="FFFFFF"/>
        <w:spacing w:after="0"/>
        <w:ind w:right="-621"/>
        <w:jc w:val="both"/>
        <w:rPr>
          <w:sz w:val="20"/>
          <w:szCs w:val="20"/>
          <w:lang w:val="mk-MK"/>
        </w:rPr>
      </w:pPr>
    </w:p>
    <w:p w14:paraId="5C3A3219"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Кандидатите со утврдена историја на болест или клиничка дијагноза за:</w:t>
      </w:r>
    </w:p>
    <w:p w14:paraId="3FA0BD60" w14:textId="77777777" w:rsidR="00B3744C" w:rsidRDefault="00B3744C" w:rsidP="00B3744C">
      <w:pPr>
        <w:shd w:val="clear" w:color="auto" w:fill="FFFFFF"/>
        <w:spacing w:after="0"/>
        <w:ind w:right="-621"/>
        <w:jc w:val="both"/>
        <w:rPr>
          <w:sz w:val="20"/>
          <w:szCs w:val="20"/>
          <w:lang w:val="mk-MK"/>
        </w:rPr>
      </w:pPr>
    </w:p>
    <w:p w14:paraId="148DF2FB"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епилепсија;</w:t>
      </w:r>
    </w:p>
    <w:p w14:paraId="24AF3843" w14:textId="77777777" w:rsidR="00B3744C" w:rsidRDefault="00B3744C" w:rsidP="00B3744C">
      <w:pPr>
        <w:shd w:val="clear" w:color="auto" w:fill="FFFFFF"/>
        <w:spacing w:after="0"/>
        <w:ind w:right="-621"/>
        <w:jc w:val="both"/>
        <w:rPr>
          <w:sz w:val="20"/>
          <w:szCs w:val="20"/>
          <w:lang w:val="mk-MK"/>
        </w:rPr>
      </w:pPr>
    </w:p>
    <w:p w14:paraId="710E3B3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повторливи епизоди на нарушување на свеста од непозната причина;</w:t>
      </w:r>
    </w:p>
    <w:p w14:paraId="4A022410" w14:textId="77777777" w:rsidR="00B3744C" w:rsidRDefault="00B3744C" w:rsidP="00B3744C">
      <w:pPr>
        <w:shd w:val="clear" w:color="auto" w:fill="FFFFFF"/>
        <w:spacing w:after="0"/>
        <w:ind w:right="-621"/>
        <w:jc w:val="both"/>
        <w:rPr>
          <w:sz w:val="20"/>
          <w:szCs w:val="20"/>
          <w:lang w:val="mk-MK"/>
        </w:rPr>
      </w:pPr>
    </w:p>
    <w:p w14:paraId="4F2E627D" w14:textId="77777777" w:rsidR="00B3744C" w:rsidRDefault="00B3744C" w:rsidP="00B3744C">
      <w:pPr>
        <w:shd w:val="clear" w:color="auto" w:fill="FFFFFF"/>
        <w:spacing w:after="0"/>
        <w:ind w:left="426" w:right="-621"/>
        <w:jc w:val="both"/>
        <w:rPr>
          <w:sz w:val="20"/>
          <w:szCs w:val="20"/>
          <w:lang w:val="mk-MK"/>
        </w:rPr>
      </w:pPr>
      <w:r>
        <w:rPr>
          <w:sz w:val="20"/>
          <w:szCs w:val="20"/>
          <w:lang w:val="mk-MK"/>
        </w:rPr>
        <w:t>се оценуваат како здравствено неспособни.</w:t>
      </w:r>
    </w:p>
    <w:p w14:paraId="418525BC" w14:textId="77777777" w:rsidR="00B3744C" w:rsidRDefault="00B3744C" w:rsidP="00B3744C">
      <w:pPr>
        <w:shd w:val="clear" w:color="auto" w:fill="FFFFFF"/>
        <w:spacing w:after="0"/>
        <w:ind w:right="-621"/>
        <w:jc w:val="both"/>
        <w:rPr>
          <w:sz w:val="20"/>
          <w:szCs w:val="20"/>
          <w:lang w:val="mk-MK"/>
        </w:rPr>
      </w:pPr>
    </w:p>
    <w:p w14:paraId="2C056C59"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Кандидатите со утврдена историја на болест или клиничка дијагноза за:</w:t>
      </w:r>
    </w:p>
    <w:p w14:paraId="671A5E02" w14:textId="77777777" w:rsidR="00B3744C" w:rsidRDefault="00B3744C" w:rsidP="00B3744C">
      <w:pPr>
        <w:shd w:val="clear" w:color="auto" w:fill="FFFFFF"/>
        <w:spacing w:after="0"/>
        <w:ind w:right="-621"/>
        <w:jc w:val="both"/>
        <w:rPr>
          <w:sz w:val="20"/>
          <w:szCs w:val="20"/>
          <w:lang w:val="mk-MK"/>
        </w:rPr>
      </w:pPr>
    </w:p>
    <w:p w14:paraId="79955E1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lastRenderedPageBreak/>
        <w:t>(1)</w:t>
      </w:r>
      <w:r>
        <w:rPr>
          <w:sz w:val="20"/>
          <w:szCs w:val="20"/>
          <w:lang w:val="mk-MK"/>
        </w:rPr>
        <w:tab/>
        <w:t>епилепсија без рецидив по наполнети 5 години;</w:t>
      </w:r>
    </w:p>
    <w:p w14:paraId="7247CA15" w14:textId="77777777" w:rsidR="00B3744C" w:rsidRDefault="00B3744C" w:rsidP="00B3744C">
      <w:pPr>
        <w:shd w:val="clear" w:color="auto" w:fill="FFFFFF"/>
        <w:spacing w:after="0"/>
        <w:ind w:right="-621"/>
        <w:jc w:val="both"/>
        <w:rPr>
          <w:sz w:val="20"/>
          <w:szCs w:val="20"/>
          <w:lang w:val="mk-MK"/>
        </w:rPr>
      </w:pPr>
    </w:p>
    <w:p w14:paraId="47208223"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епилепсија без рецидив и без медицински третман во период подолг од 10 години;</w:t>
      </w:r>
    </w:p>
    <w:p w14:paraId="452D51F4" w14:textId="77777777" w:rsidR="00B3744C" w:rsidRDefault="00B3744C" w:rsidP="00B3744C">
      <w:pPr>
        <w:shd w:val="clear" w:color="auto" w:fill="FFFFFF"/>
        <w:spacing w:after="0"/>
        <w:ind w:right="-621"/>
        <w:jc w:val="both"/>
        <w:rPr>
          <w:sz w:val="20"/>
          <w:szCs w:val="20"/>
          <w:lang w:val="mk-MK"/>
        </w:rPr>
      </w:pPr>
    </w:p>
    <w:p w14:paraId="76ADE44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епилептиформни неправилности на ЕЕГ и фокални спори бранови;</w:t>
      </w:r>
    </w:p>
    <w:p w14:paraId="081BE53F" w14:textId="77777777" w:rsidR="00B3744C" w:rsidRDefault="00B3744C" w:rsidP="00B3744C">
      <w:pPr>
        <w:shd w:val="clear" w:color="auto" w:fill="FFFFFF"/>
        <w:spacing w:after="0"/>
        <w:ind w:right="-621"/>
        <w:jc w:val="both"/>
        <w:rPr>
          <w:sz w:val="20"/>
          <w:szCs w:val="20"/>
          <w:lang w:val="mk-MK"/>
        </w:rPr>
      </w:pPr>
    </w:p>
    <w:p w14:paraId="313646D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прогресивно или непрогресивно заболување на нервниот систем;</w:t>
      </w:r>
    </w:p>
    <w:p w14:paraId="0A47FB8D" w14:textId="77777777" w:rsidR="00B3744C" w:rsidRDefault="00B3744C" w:rsidP="00B3744C">
      <w:pPr>
        <w:shd w:val="clear" w:color="auto" w:fill="FFFFFF"/>
        <w:spacing w:after="0"/>
        <w:ind w:right="-621"/>
        <w:jc w:val="both"/>
        <w:rPr>
          <w:sz w:val="20"/>
          <w:szCs w:val="20"/>
          <w:lang w:val="mk-MK"/>
        </w:rPr>
      </w:pPr>
    </w:p>
    <w:p w14:paraId="0689FD1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една епизода на нарушување на свеста од непозната причина;</w:t>
      </w:r>
    </w:p>
    <w:p w14:paraId="76BFC714" w14:textId="77777777" w:rsidR="00B3744C" w:rsidRDefault="00B3744C" w:rsidP="00B3744C">
      <w:pPr>
        <w:shd w:val="clear" w:color="auto" w:fill="FFFFFF"/>
        <w:spacing w:after="0"/>
        <w:ind w:right="-621"/>
        <w:jc w:val="both"/>
        <w:rPr>
          <w:sz w:val="20"/>
          <w:szCs w:val="20"/>
          <w:lang w:val="mk-MK"/>
        </w:rPr>
      </w:pPr>
    </w:p>
    <w:p w14:paraId="3645350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(6)</w:t>
      </w:r>
      <w:r>
        <w:rPr>
          <w:sz w:val="20"/>
          <w:szCs w:val="20"/>
          <w:lang w:val="mk-MK"/>
        </w:rPr>
        <w:tab/>
        <w:t>губење на свест по повреда на главата;</w:t>
      </w:r>
    </w:p>
    <w:p w14:paraId="18109455" w14:textId="77777777" w:rsidR="00B3744C" w:rsidRDefault="00B3744C" w:rsidP="00B3744C">
      <w:pPr>
        <w:shd w:val="clear" w:color="auto" w:fill="FFFFFF"/>
        <w:spacing w:after="0"/>
        <w:ind w:right="-621"/>
        <w:jc w:val="both"/>
        <w:rPr>
          <w:sz w:val="20"/>
          <w:szCs w:val="20"/>
          <w:lang w:val="mk-MK"/>
        </w:rPr>
      </w:pPr>
    </w:p>
    <w:p w14:paraId="4F17303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(7)</w:t>
      </w:r>
      <w:r>
        <w:rPr>
          <w:sz w:val="20"/>
          <w:szCs w:val="20"/>
          <w:lang w:val="mk-MK"/>
        </w:rPr>
        <w:tab/>
        <w:t>пенетрирачки повреди на мозокот;</w:t>
      </w:r>
    </w:p>
    <w:p w14:paraId="47A23FD8" w14:textId="77777777" w:rsidR="00B3744C" w:rsidRDefault="00B3744C" w:rsidP="00B3744C">
      <w:pPr>
        <w:shd w:val="clear" w:color="auto" w:fill="FFFFFF"/>
        <w:spacing w:after="0"/>
        <w:ind w:right="-621"/>
        <w:jc w:val="both"/>
        <w:rPr>
          <w:sz w:val="20"/>
          <w:szCs w:val="20"/>
          <w:lang w:val="mk-MK"/>
        </w:rPr>
      </w:pPr>
    </w:p>
    <w:p w14:paraId="36781756"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(8)</w:t>
      </w:r>
      <w:r>
        <w:rPr>
          <w:sz w:val="20"/>
          <w:szCs w:val="20"/>
          <w:lang w:val="mk-MK"/>
        </w:rPr>
        <w:tab/>
        <w:t>повреди на спиналните или периферни нерви.</w:t>
      </w:r>
    </w:p>
    <w:p w14:paraId="38241E3A" w14:textId="77777777" w:rsidR="00B3744C" w:rsidRDefault="00B3744C" w:rsidP="00B3744C">
      <w:pPr>
        <w:shd w:val="clear" w:color="auto" w:fill="FFFFFF"/>
        <w:spacing w:after="0"/>
        <w:ind w:right="-621"/>
        <w:jc w:val="both"/>
        <w:rPr>
          <w:sz w:val="20"/>
          <w:szCs w:val="20"/>
          <w:lang w:val="mk-MK"/>
        </w:rPr>
      </w:pPr>
    </w:p>
    <w:p w14:paraId="5CA864B2" w14:textId="77777777" w:rsidR="00B3744C" w:rsidRDefault="00B3744C" w:rsidP="00B3744C">
      <w:pPr>
        <w:shd w:val="clear" w:color="auto" w:fill="FFFFFF"/>
        <w:spacing w:after="0"/>
        <w:ind w:left="567" w:right="-621"/>
        <w:jc w:val="both"/>
        <w:rPr>
          <w:sz w:val="20"/>
          <w:szCs w:val="20"/>
          <w:lang w:val="mk-MK"/>
        </w:rPr>
      </w:pPr>
      <w:r>
        <w:rPr>
          <w:sz w:val="20"/>
          <w:szCs w:val="20"/>
          <w:lang w:val="mk-MK"/>
        </w:rPr>
        <w:t>поминуваат понатамошна процена пред да се врши процена на здравствената способност. Кандидатите за лекарско уверение – класа 1 се упатуваат до надлежниот орган за издавање на дозволи. Здравствената способност на кандидатите за лекарско уверение – класа 2 се оценува во договор со надлежниот орган за издавање на дозволи.</w:t>
      </w:r>
    </w:p>
    <w:p w14:paraId="432BE166" w14:textId="77777777" w:rsidR="00B3744C" w:rsidRDefault="00B3744C" w:rsidP="00B3744C">
      <w:pPr>
        <w:shd w:val="clear" w:color="auto" w:fill="FFFFFF"/>
        <w:spacing w:after="0"/>
        <w:ind w:right="-621"/>
        <w:jc w:val="both"/>
        <w:rPr>
          <w:sz w:val="20"/>
          <w:szCs w:val="20"/>
          <w:lang w:val="mk-MK"/>
        </w:rPr>
      </w:pPr>
    </w:p>
    <w:p w14:paraId="0572CCA4" w14:textId="77777777" w:rsidR="00B3744C" w:rsidRDefault="00B3744C" w:rsidP="00B3744C">
      <w:pPr>
        <w:shd w:val="clear" w:color="auto" w:fill="FFFFFF"/>
        <w:spacing w:after="0"/>
        <w:ind w:right="-621"/>
        <w:jc w:val="both"/>
        <w:rPr>
          <w:sz w:val="20"/>
          <w:szCs w:val="20"/>
          <w:lang w:val="mk-MK"/>
        </w:rPr>
      </w:pPr>
    </w:p>
    <w:p w14:paraId="2021671A" w14:textId="77777777" w:rsidR="00B3744C" w:rsidRDefault="00B3744C" w:rsidP="00B3744C">
      <w:pPr>
        <w:shd w:val="clear" w:color="auto" w:fill="FFFFFF"/>
        <w:spacing w:after="0"/>
        <w:ind w:right="-621"/>
        <w:jc w:val="both"/>
        <w:rPr>
          <w:b/>
          <w:sz w:val="20"/>
          <w:szCs w:val="20"/>
          <w:lang w:val="mk-MK"/>
        </w:rPr>
      </w:pPr>
      <w:r>
        <w:rPr>
          <w:b/>
          <w:sz w:val="20"/>
          <w:szCs w:val="20"/>
          <w:lang w:val="mk-MK"/>
        </w:rPr>
        <w:t>MED.B.070</w:t>
      </w:r>
      <w:r>
        <w:rPr>
          <w:b/>
          <w:sz w:val="20"/>
          <w:szCs w:val="20"/>
          <w:lang w:val="mk-MK"/>
        </w:rPr>
        <w:tab/>
        <w:t>Систем за вид</w:t>
      </w:r>
    </w:p>
    <w:p w14:paraId="3C7D1AC6" w14:textId="77777777" w:rsidR="00B3744C" w:rsidRDefault="00B3744C" w:rsidP="00B3744C">
      <w:pPr>
        <w:shd w:val="clear" w:color="auto" w:fill="FFFFFF"/>
        <w:spacing w:after="0"/>
        <w:ind w:right="-621"/>
        <w:jc w:val="both"/>
        <w:rPr>
          <w:sz w:val="20"/>
          <w:szCs w:val="20"/>
          <w:lang w:val="mk-MK"/>
        </w:rPr>
      </w:pPr>
    </w:p>
    <w:p w14:paraId="2678FEF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никаква абнормалност на функцијата на очите или нивните аднекси, ниту каква било активна патолошка состојба, вродена или стекната, акутна или хронична, или пак последица од операција или траума на очите, што би можело да претставува пречка за безбедно користење на правата од важечката (важечките) дозвола (дозволи).</w:t>
      </w:r>
    </w:p>
    <w:p w14:paraId="0ADA05D4" w14:textId="77777777" w:rsidR="00B3744C" w:rsidRDefault="00B3744C" w:rsidP="00B3744C">
      <w:pPr>
        <w:shd w:val="clear" w:color="auto" w:fill="FFFFFF"/>
        <w:spacing w:after="0"/>
        <w:ind w:right="-621"/>
        <w:jc w:val="both"/>
        <w:rPr>
          <w:sz w:val="20"/>
          <w:szCs w:val="20"/>
          <w:lang w:val="mk-MK"/>
        </w:rPr>
      </w:pPr>
    </w:p>
    <w:p w14:paraId="691E3D0D" w14:textId="77777777" w:rsidR="00B3744C" w:rsidRDefault="00B3744C" w:rsidP="00B3744C">
      <w:pPr>
        <w:shd w:val="clear" w:color="auto" w:fill="FFFFFF"/>
        <w:tabs>
          <w:tab w:val="left" w:pos="426"/>
        </w:tabs>
        <w:spacing w:after="0"/>
        <w:ind w:left="426" w:right="-621" w:hanging="426"/>
        <w:jc w:val="both"/>
        <w:rPr>
          <w:i/>
          <w:sz w:val="20"/>
          <w:szCs w:val="20"/>
          <w:lang w:val="mk-MK"/>
        </w:rPr>
      </w:pPr>
      <w:r>
        <w:rPr>
          <w:sz w:val="20"/>
          <w:szCs w:val="20"/>
          <w:lang w:val="mk-MK"/>
        </w:rPr>
        <w:t>(б)</w:t>
      </w:r>
      <w:r>
        <w:rPr>
          <w:sz w:val="20"/>
          <w:szCs w:val="20"/>
          <w:lang w:val="mk-MK"/>
        </w:rPr>
        <w:tab/>
      </w:r>
      <w:r>
        <w:rPr>
          <w:i/>
          <w:sz w:val="20"/>
          <w:szCs w:val="20"/>
          <w:lang w:val="mk-MK"/>
        </w:rPr>
        <w:t>Преглед</w:t>
      </w:r>
    </w:p>
    <w:p w14:paraId="48190DEA" w14:textId="77777777" w:rsidR="00B3744C" w:rsidRDefault="00B3744C" w:rsidP="00B3744C">
      <w:pPr>
        <w:shd w:val="clear" w:color="auto" w:fill="FFFFFF"/>
        <w:spacing w:after="0"/>
        <w:ind w:right="-621"/>
        <w:jc w:val="both"/>
        <w:rPr>
          <w:sz w:val="20"/>
          <w:szCs w:val="20"/>
          <w:lang w:val="mk-MK"/>
        </w:rPr>
      </w:pPr>
    </w:p>
    <w:p w14:paraId="04379CF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За лекарско уверение – класа 1:</w:t>
      </w:r>
    </w:p>
    <w:p w14:paraId="648D1966" w14:textId="77777777" w:rsidR="00B3744C" w:rsidRDefault="00B3744C" w:rsidP="00B3744C">
      <w:pPr>
        <w:shd w:val="clear" w:color="auto" w:fill="FFFFFF"/>
        <w:spacing w:after="0"/>
        <w:ind w:right="-621"/>
        <w:jc w:val="both"/>
        <w:rPr>
          <w:sz w:val="20"/>
          <w:szCs w:val="20"/>
          <w:lang w:val="mk-MK"/>
        </w:rPr>
      </w:pPr>
    </w:p>
    <w:p w14:paraId="14145951"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детален преглед на очите кој претставува составен дел од првиот преглед и се прави периодично во зависност од рефракцијата и функционалните перформанси на окото; и</w:t>
      </w:r>
    </w:p>
    <w:p w14:paraId="6BB3242E" w14:textId="77777777" w:rsidR="00B3744C" w:rsidRDefault="00B3744C" w:rsidP="00B3744C">
      <w:pPr>
        <w:shd w:val="clear" w:color="auto" w:fill="FFFFFF"/>
        <w:spacing w:after="0"/>
        <w:ind w:right="-621"/>
        <w:jc w:val="both"/>
        <w:rPr>
          <w:sz w:val="20"/>
          <w:szCs w:val="20"/>
          <w:lang w:val="mk-MK"/>
        </w:rPr>
      </w:pPr>
    </w:p>
    <w:p w14:paraId="527FFBE9"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рутински преглед на очите кој претставува составен дел на сите прегледи за продолжување и обновување.</w:t>
      </w:r>
    </w:p>
    <w:p w14:paraId="12EFF596" w14:textId="77777777" w:rsidR="00B3744C" w:rsidRDefault="00B3744C" w:rsidP="00B3744C">
      <w:pPr>
        <w:shd w:val="clear" w:color="auto" w:fill="FFFFFF"/>
        <w:spacing w:after="0"/>
        <w:ind w:right="-621"/>
        <w:jc w:val="both"/>
        <w:rPr>
          <w:sz w:val="20"/>
          <w:szCs w:val="20"/>
          <w:lang w:val="mk-MK"/>
        </w:rPr>
      </w:pPr>
    </w:p>
    <w:p w14:paraId="1AAD2A1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За лекарско уверение – класа 2:</w:t>
      </w:r>
    </w:p>
    <w:p w14:paraId="0034DA2D" w14:textId="77777777" w:rsidR="00B3744C" w:rsidRDefault="00B3744C" w:rsidP="00B3744C">
      <w:pPr>
        <w:shd w:val="clear" w:color="auto" w:fill="FFFFFF"/>
        <w:spacing w:after="0"/>
        <w:ind w:right="-621"/>
        <w:jc w:val="both"/>
        <w:rPr>
          <w:sz w:val="20"/>
          <w:szCs w:val="20"/>
          <w:lang w:val="mk-MK"/>
        </w:rPr>
      </w:pPr>
    </w:p>
    <w:p w14:paraId="06A2A2B4"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рутински преглед на очите кој претставува составен дел од првиот преглед и од секој преглед за продолжување и обновување.</w:t>
      </w:r>
    </w:p>
    <w:p w14:paraId="28488944" w14:textId="77777777" w:rsidR="00B3744C" w:rsidRDefault="00B3744C" w:rsidP="00B3744C">
      <w:pPr>
        <w:shd w:val="clear" w:color="auto" w:fill="FFFFFF"/>
        <w:spacing w:after="0"/>
        <w:ind w:right="-621"/>
        <w:jc w:val="both"/>
        <w:rPr>
          <w:sz w:val="20"/>
          <w:szCs w:val="20"/>
          <w:lang w:val="mk-MK"/>
        </w:rPr>
      </w:pPr>
    </w:p>
    <w:p w14:paraId="01C6CE8F"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детален преглед на очите се врши кога за тоа постојат клинички индикации.</w:t>
      </w:r>
    </w:p>
    <w:p w14:paraId="42EEF0DE" w14:textId="77777777" w:rsidR="00B3744C" w:rsidRDefault="00B3744C" w:rsidP="00B3744C">
      <w:pPr>
        <w:shd w:val="clear" w:color="auto" w:fill="FFFFFF"/>
        <w:spacing w:after="0"/>
        <w:ind w:right="-621"/>
        <w:jc w:val="both"/>
        <w:rPr>
          <w:sz w:val="20"/>
          <w:szCs w:val="20"/>
          <w:lang w:val="mk-MK"/>
        </w:rPr>
      </w:pPr>
    </w:p>
    <w:p w14:paraId="639B5D96"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 xml:space="preserve">Острината на видот при гледање на далеку, со или без корекции, мора да е: </w:t>
      </w:r>
    </w:p>
    <w:p w14:paraId="5A622FFD" w14:textId="77777777" w:rsidR="00B3744C" w:rsidRDefault="00B3744C" w:rsidP="00B3744C">
      <w:pPr>
        <w:shd w:val="clear" w:color="auto" w:fill="FFFFFF"/>
        <w:spacing w:after="0"/>
        <w:ind w:right="-621"/>
        <w:jc w:val="both"/>
        <w:rPr>
          <w:sz w:val="20"/>
          <w:szCs w:val="20"/>
          <w:lang w:val="mk-MK"/>
        </w:rPr>
      </w:pPr>
    </w:p>
    <w:p w14:paraId="03D7D75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за лекарско уверение – класа 1, 6/9 (0,7) или подобра на секое око посебно, а острината на видот на двете очи да е 6/6 (1,0) или подобра;</w:t>
      </w:r>
    </w:p>
    <w:p w14:paraId="0A6D5464" w14:textId="77777777" w:rsidR="00B3744C" w:rsidRDefault="00B3744C" w:rsidP="00B3744C">
      <w:pPr>
        <w:shd w:val="clear" w:color="auto" w:fill="FFFFFF"/>
        <w:spacing w:after="0"/>
        <w:ind w:right="-621"/>
        <w:jc w:val="both"/>
        <w:rPr>
          <w:sz w:val="20"/>
          <w:szCs w:val="20"/>
          <w:lang w:val="mk-MK"/>
        </w:rPr>
      </w:pPr>
    </w:p>
    <w:p w14:paraId="1F4B38C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 xml:space="preserve">за лекарско уверение – класа 2, 6/12 (0,5) или подобра на секое око посебно, а острината на видот на двете очи да е 6/9 (0,7) или подобра. Кандидат со супстандарден вид на едно око може да се оцени </w:t>
      </w:r>
      <w:r>
        <w:rPr>
          <w:sz w:val="20"/>
          <w:szCs w:val="20"/>
          <w:lang w:val="mk-MK"/>
        </w:rPr>
        <w:lastRenderedPageBreak/>
        <w:t>како здравствено способен во договор со надлежниот орган за издавање на дозволи и по задоволителна офталмолошка процена.</w:t>
      </w:r>
    </w:p>
    <w:p w14:paraId="23CCEEF9" w14:textId="77777777" w:rsidR="00B3744C" w:rsidRDefault="00B3744C" w:rsidP="00B3744C">
      <w:pPr>
        <w:shd w:val="clear" w:color="auto" w:fill="FFFFFF"/>
        <w:spacing w:after="0"/>
        <w:ind w:right="-621"/>
        <w:jc w:val="both"/>
        <w:rPr>
          <w:sz w:val="20"/>
          <w:szCs w:val="20"/>
          <w:lang w:val="mk-MK"/>
        </w:rPr>
      </w:pPr>
    </w:p>
    <w:p w14:paraId="07F89C6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кандидатите за прво издавање на лекарско уверение – класа 1 со супстандарден вид на едно око се оценуваат како здравствено неспособни. При продолжување, кандидатите со стекнат супстандарден вид на едно око се упатуваат до надлежниот орган за издавање на дозволи и може да се оценат како здравствено способни, ако најверојатно тоа нема да влијае врз безбедното користење на правата од дозволата.</w:t>
      </w:r>
    </w:p>
    <w:p w14:paraId="6794DC01" w14:textId="77777777" w:rsidR="00B3744C" w:rsidRDefault="00B3744C" w:rsidP="00B3744C">
      <w:pPr>
        <w:shd w:val="clear" w:color="auto" w:fill="FFFFFF"/>
        <w:spacing w:after="0"/>
        <w:ind w:right="-621"/>
        <w:jc w:val="both"/>
        <w:rPr>
          <w:sz w:val="20"/>
          <w:szCs w:val="20"/>
          <w:lang w:val="mk-MK"/>
        </w:rPr>
      </w:pPr>
    </w:p>
    <w:p w14:paraId="54C9023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Кандидатот мора да е во состојба да ја чита N5 таблицата (или слично на тоа) на растојание од 30 до 50 сантиметри и N14 таблицата (или слично на тоа) на растојание од 100 сантиметри, со корекција, ако е пропишана.</w:t>
      </w:r>
    </w:p>
    <w:p w14:paraId="3E67728B" w14:textId="77777777" w:rsidR="00B3744C" w:rsidRDefault="00B3744C" w:rsidP="00B3744C">
      <w:pPr>
        <w:shd w:val="clear" w:color="auto" w:fill="FFFFFF"/>
        <w:spacing w:after="0"/>
        <w:ind w:right="-621"/>
        <w:jc w:val="both"/>
        <w:rPr>
          <w:sz w:val="20"/>
          <w:szCs w:val="20"/>
          <w:lang w:val="mk-MK"/>
        </w:rPr>
      </w:pPr>
    </w:p>
    <w:p w14:paraId="21A2018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Кандидатите за лекарско уверение – класа 1 мора да имаат нормални видни полиња и нормална (бинокуларна) функција на двете очи.</w:t>
      </w:r>
    </w:p>
    <w:p w14:paraId="5F22943A" w14:textId="77777777" w:rsidR="00B3744C" w:rsidRDefault="00B3744C" w:rsidP="00B3744C">
      <w:pPr>
        <w:shd w:val="clear" w:color="auto" w:fill="FFFFFF"/>
        <w:spacing w:after="0"/>
        <w:ind w:right="-621"/>
        <w:jc w:val="both"/>
        <w:rPr>
          <w:sz w:val="20"/>
          <w:szCs w:val="20"/>
          <w:lang w:val="mk-MK"/>
        </w:rPr>
      </w:pPr>
    </w:p>
    <w:p w14:paraId="4C9D67A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(ѓ)</w:t>
      </w:r>
      <w:r>
        <w:rPr>
          <w:sz w:val="20"/>
          <w:szCs w:val="20"/>
          <w:lang w:val="mk-MK"/>
        </w:rPr>
        <w:tab/>
        <w:t>Кандидатите кои имале операција на око може да се оценат како здравствено способни по задоволителна офталмолошка оцена.</w:t>
      </w:r>
    </w:p>
    <w:p w14:paraId="4D9DA7A3" w14:textId="77777777" w:rsidR="00B3744C" w:rsidRDefault="00B3744C" w:rsidP="00B3744C">
      <w:pPr>
        <w:shd w:val="clear" w:color="auto" w:fill="FFFFFF"/>
        <w:spacing w:after="0"/>
        <w:ind w:right="-621"/>
        <w:jc w:val="both"/>
        <w:rPr>
          <w:sz w:val="20"/>
          <w:szCs w:val="20"/>
          <w:lang w:val="mk-MK"/>
        </w:rPr>
      </w:pPr>
    </w:p>
    <w:p w14:paraId="343506B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(е)</w:t>
      </w:r>
      <w:r>
        <w:rPr>
          <w:sz w:val="20"/>
          <w:szCs w:val="20"/>
          <w:lang w:val="mk-MK"/>
        </w:rPr>
        <w:tab/>
        <w:t>Кандидатите со клиничка дијагноза на кератоконус може да се оценат како здравствено способни по задоволителна офталмолошка оцена. Кандидатите за лекарско уверение – класа 1 се упатуваат до надлежниот орган за издавање на дозволи.</w:t>
      </w:r>
    </w:p>
    <w:p w14:paraId="71503110" w14:textId="77777777" w:rsidR="00B3744C" w:rsidRDefault="00B3744C" w:rsidP="00B3744C">
      <w:pPr>
        <w:shd w:val="clear" w:color="auto" w:fill="FFFFFF"/>
        <w:spacing w:after="0"/>
        <w:ind w:right="-621"/>
        <w:jc w:val="both"/>
        <w:rPr>
          <w:sz w:val="20"/>
          <w:szCs w:val="20"/>
          <w:lang w:val="mk-MK"/>
        </w:rPr>
      </w:pPr>
    </w:p>
    <w:p w14:paraId="2C7719B1"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(ж)</w:t>
      </w:r>
      <w:r>
        <w:rPr>
          <w:sz w:val="20"/>
          <w:szCs w:val="20"/>
          <w:lang w:val="mk-MK"/>
        </w:rPr>
        <w:tab/>
        <w:t>Кандидатите со:</w:t>
      </w:r>
    </w:p>
    <w:p w14:paraId="70215DE9" w14:textId="77777777" w:rsidR="00B3744C" w:rsidRDefault="00B3744C" w:rsidP="00B3744C">
      <w:pPr>
        <w:shd w:val="clear" w:color="auto" w:fill="FFFFFF"/>
        <w:spacing w:after="0"/>
        <w:ind w:right="-621"/>
        <w:jc w:val="both"/>
        <w:rPr>
          <w:sz w:val="20"/>
          <w:szCs w:val="20"/>
          <w:lang w:val="mk-MK"/>
        </w:rPr>
      </w:pPr>
    </w:p>
    <w:p w14:paraId="4B1C9FD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астигматизам;</w:t>
      </w:r>
    </w:p>
    <w:p w14:paraId="242CE009" w14:textId="77777777" w:rsidR="00B3744C" w:rsidRDefault="00B3744C" w:rsidP="00B3744C">
      <w:pPr>
        <w:shd w:val="clear" w:color="auto" w:fill="FFFFFF"/>
        <w:spacing w:after="0"/>
        <w:ind w:right="-621"/>
        <w:jc w:val="both"/>
        <w:rPr>
          <w:sz w:val="20"/>
          <w:szCs w:val="20"/>
          <w:lang w:val="mk-MK"/>
        </w:rPr>
      </w:pPr>
    </w:p>
    <w:p w14:paraId="689B867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анизометропија;</w:t>
      </w:r>
    </w:p>
    <w:p w14:paraId="3181A0B3" w14:textId="77777777" w:rsidR="00B3744C" w:rsidRDefault="00B3744C" w:rsidP="00B3744C">
      <w:pPr>
        <w:shd w:val="clear" w:color="auto" w:fill="FFFFFF"/>
        <w:spacing w:after="0"/>
        <w:ind w:right="-621"/>
        <w:jc w:val="both"/>
        <w:rPr>
          <w:sz w:val="20"/>
          <w:szCs w:val="20"/>
          <w:lang w:val="mk-MK"/>
        </w:rPr>
      </w:pPr>
    </w:p>
    <w:p w14:paraId="54FED256" w14:textId="77777777" w:rsidR="00B3744C" w:rsidRDefault="00B3744C" w:rsidP="00B3744C">
      <w:pPr>
        <w:shd w:val="clear" w:color="auto" w:fill="FFFFFF"/>
        <w:spacing w:after="0"/>
        <w:ind w:left="567" w:right="-621"/>
        <w:jc w:val="both"/>
        <w:rPr>
          <w:sz w:val="20"/>
          <w:szCs w:val="20"/>
          <w:lang w:val="mk-MK"/>
        </w:rPr>
      </w:pPr>
      <w:r>
        <w:rPr>
          <w:sz w:val="20"/>
          <w:szCs w:val="20"/>
          <w:lang w:val="mk-MK"/>
        </w:rPr>
        <w:t>може да се оценат како здравствено способни по задоволителна офталмолошка процена.</w:t>
      </w:r>
    </w:p>
    <w:p w14:paraId="4ED808E1" w14:textId="77777777" w:rsidR="00B3744C" w:rsidRDefault="00B3744C" w:rsidP="00B3744C">
      <w:pPr>
        <w:shd w:val="clear" w:color="auto" w:fill="FFFFFF"/>
        <w:spacing w:after="0"/>
        <w:ind w:right="-621"/>
        <w:jc w:val="both"/>
        <w:rPr>
          <w:sz w:val="20"/>
          <w:szCs w:val="20"/>
          <w:lang w:val="mk-MK"/>
        </w:rPr>
      </w:pPr>
    </w:p>
    <w:p w14:paraId="50D97F3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(з)</w:t>
      </w:r>
      <w:r>
        <w:rPr>
          <w:sz w:val="20"/>
          <w:szCs w:val="20"/>
          <w:lang w:val="mk-MK"/>
        </w:rPr>
        <w:tab/>
        <w:t>Кандидатите со диплопија се оценуваат како здравствено неспособни.</w:t>
      </w:r>
    </w:p>
    <w:p w14:paraId="42F18ABD" w14:textId="77777777" w:rsidR="00B3744C" w:rsidRDefault="00B3744C" w:rsidP="00B3744C">
      <w:pPr>
        <w:shd w:val="clear" w:color="auto" w:fill="FFFFFF"/>
        <w:spacing w:after="0"/>
        <w:ind w:right="-621"/>
        <w:jc w:val="both"/>
        <w:rPr>
          <w:sz w:val="20"/>
          <w:szCs w:val="20"/>
          <w:lang w:val="mk-MK"/>
        </w:rPr>
      </w:pPr>
    </w:p>
    <w:p w14:paraId="47644BE0"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(ј)</w:t>
      </w:r>
      <w:r>
        <w:rPr>
          <w:sz w:val="20"/>
          <w:szCs w:val="20"/>
          <w:lang w:val="mk-MK"/>
        </w:rPr>
        <w:tab/>
        <w:t>Очила и контактни леќи. Ако се постигне задоволителна функција на видот само со користење на корекција:</w:t>
      </w:r>
    </w:p>
    <w:p w14:paraId="6DBFBAB2" w14:textId="77777777" w:rsidR="00B3744C" w:rsidRDefault="00B3744C" w:rsidP="00B3744C">
      <w:pPr>
        <w:shd w:val="clear" w:color="auto" w:fill="FFFFFF"/>
        <w:spacing w:after="0"/>
        <w:ind w:right="-621"/>
        <w:jc w:val="both"/>
        <w:rPr>
          <w:sz w:val="20"/>
          <w:szCs w:val="20"/>
          <w:lang w:val="mk-MK"/>
        </w:rPr>
      </w:pPr>
    </w:p>
    <w:p w14:paraId="6F6A3533"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(i)</w:t>
      </w:r>
      <w:r>
        <w:rPr>
          <w:sz w:val="20"/>
          <w:szCs w:val="20"/>
          <w:lang w:val="mk-MK"/>
        </w:rPr>
        <w:tab/>
        <w:t>за гледање на далеку, мора да носат очила или контактни леќи за време на користење на правата од важечката (важечките) дозвола (дозволи).</w:t>
      </w:r>
    </w:p>
    <w:p w14:paraId="5887CD27" w14:textId="77777777" w:rsidR="00B3744C" w:rsidRDefault="00B3744C" w:rsidP="00B3744C">
      <w:pPr>
        <w:shd w:val="clear" w:color="auto" w:fill="FFFFFF"/>
        <w:tabs>
          <w:tab w:val="left" w:pos="993"/>
        </w:tabs>
        <w:spacing w:after="0"/>
        <w:ind w:right="-621"/>
        <w:jc w:val="both"/>
        <w:rPr>
          <w:sz w:val="20"/>
          <w:szCs w:val="20"/>
          <w:lang w:val="mk-MK"/>
        </w:rPr>
      </w:pPr>
    </w:p>
    <w:p w14:paraId="6CD63319"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за гледање на блиску, мора да носат пар очила за време на користење на правата од дозволата.</w:t>
      </w:r>
    </w:p>
    <w:p w14:paraId="70732F6E" w14:textId="77777777" w:rsidR="00B3744C" w:rsidRDefault="00B3744C" w:rsidP="00B3744C">
      <w:pPr>
        <w:shd w:val="clear" w:color="auto" w:fill="FFFFFF"/>
        <w:spacing w:after="0"/>
        <w:ind w:right="-621"/>
        <w:jc w:val="both"/>
        <w:rPr>
          <w:sz w:val="20"/>
          <w:szCs w:val="20"/>
          <w:lang w:val="mk-MK"/>
        </w:rPr>
      </w:pPr>
    </w:p>
    <w:p w14:paraId="0DEF77C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мора да имаат на располагање резервен комплет на очила за моментално користење за време на користење на правата од важечката (важечките) дозвола (дозволи);</w:t>
      </w:r>
    </w:p>
    <w:p w14:paraId="36D3385B" w14:textId="77777777" w:rsidR="00B3744C" w:rsidRDefault="00B3744C" w:rsidP="00B3744C">
      <w:pPr>
        <w:shd w:val="clear" w:color="auto" w:fill="FFFFFF"/>
        <w:spacing w:after="0"/>
        <w:ind w:right="-621"/>
        <w:jc w:val="both"/>
        <w:rPr>
          <w:sz w:val="20"/>
          <w:szCs w:val="20"/>
          <w:lang w:val="mk-MK"/>
        </w:rPr>
      </w:pPr>
    </w:p>
    <w:p w14:paraId="6025C8D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корекцијата мора да обезбеди оптимална функција на видот, добро да се поднесува и да е соодветна за воздухопловни цели;</w:t>
      </w:r>
    </w:p>
    <w:p w14:paraId="2496820D" w14:textId="77777777" w:rsidR="00B3744C" w:rsidRDefault="00B3744C" w:rsidP="00B3744C">
      <w:pPr>
        <w:shd w:val="clear" w:color="auto" w:fill="FFFFFF"/>
        <w:spacing w:after="0"/>
        <w:ind w:right="-621"/>
        <w:jc w:val="both"/>
        <w:rPr>
          <w:sz w:val="20"/>
          <w:szCs w:val="20"/>
          <w:lang w:val="mk-MK"/>
        </w:rPr>
      </w:pPr>
    </w:p>
    <w:p w14:paraId="3D07EB1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ако се носат контактни леќи, тие мора да се наменети за гледање на далеку, да се монофокални, безбојни и добро да се поднесуваат;</w:t>
      </w:r>
    </w:p>
    <w:p w14:paraId="73D1A372" w14:textId="77777777" w:rsidR="00B3744C" w:rsidRDefault="00B3744C" w:rsidP="00B3744C">
      <w:pPr>
        <w:shd w:val="clear" w:color="auto" w:fill="FFFFFF"/>
        <w:spacing w:after="0"/>
        <w:ind w:right="-621"/>
        <w:jc w:val="both"/>
        <w:rPr>
          <w:sz w:val="20"/>
          <w:szCs w:val="20"/>
          <w:lang w:val="mk-MK"/>
        </w:rPr>
      </w:pPr>
    </w:p>
    <w:p w14:paraId="4C78361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кандидатите со голема рефрактивна грешка мора да носат контактни леќи или специјални очила со стакла со голем индекс;</w:t>
      </w:r>
    </w:p>
    <w:p w14:paraId="3ABEE226" w14:textId="77777777" w:rsidR="00B3744C" w:rsidRDefault="00B3744C" w:rsidP="00B3744C">
      <w:pPr>
        <w:shd w:val="clear" w:color="auto" w:fill="FFFFFF"/>
        <w:spacing w:after="0"/>
        <w:ind w:right="-621"/>
        <w:jc w:val="both"/>
        <w:rPr>
          <w:sz w:val="20"/>
          <w:szCs w:val="20"/>
          <w:lang w:val="mk-MK"/>
        </w:rPr>
      </w:pPr>
    </w:p>
    <w:p w14:paraId="47F6999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(6)</w:t>
      </w:r>
      <w:r>
        <w:rPr>
          <w:sz w:val="20"/>
          <w:szCs w:val="20"/>
          <w:lang w:val="mk-MK"/>
        </w:rPr>
        <w:tab/>
        <w:t>за целите за исполнување на условите за вид мора да се користи само еден пар очила;</w:t>
      </w:r>
    </w:p>
    <w:p w14:paraId="5A6EB16F" w14:textId="77777777" w:rsidR="00B3744C" w:rsidRDefault="00B3744C" w:rsidP="00B3744C">
      <w:pPr>
        <w:shd w:val="clear" w:color="auto" w:fill="FFFFFF"/>
        <w:spacing w:after="0"/>
        <w:ind w:right="-621"/>
        <w:jc w:val="both"/>
        <w:rPr>
          <w:sz w:val="20"/>
          <w:szCs w:val="20"/>
          <w:lang w:val="mk-MK"/>
        </w:rPr>
      </w:pPr>
    </w:p>
    <w:p w14:paraId="6399D40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(7)</w:t>
      </w:r>
      <w:r>
        <w:rPr>
          <w:sz w:val="20"/>
          <w:szCs w:val="20"/>
          <w:lang w:val="mk-MK"/>
        </w:rPr>
        <w:tab/>
        <w:t>не смее да се користат ортокератолошки леќи</w:t>
      </w:r>
      <w:r>
        <w:rPr>
          <w:color w:val="1A171B"/>
          <w:sz w:val="20"/>
          <w:szCs w:val="20"/>
          <w:lang w:val="mk-MK"/>
        </w:rPr>
        <w:t>.</w:t>
      </w:r>
    </w:p>
    <w:p w14:paraId="1F67EF2E" w14:textId="77777777" w:rsidR="00B3744C" w:rsidRDefault="00B3744C" w:rsidP="00B3744C">
      <w:pPr>
        <w:shd w:val="clear" w:color="auto" w:fill="FFFFFF"/>
        <w:spacing w:after="0"/>
        <w:ind w:right="-621"/>
        <w:jc w:val="both"/>
        <w:rPr>
          <w:sz w:val="20"/>
          <w:szCs w:val="20"/>
          <w:lang w:val="mk-MK"/>
        </w:rPr>
      </w:pPr>
    </w:p>
    <w:p w14:paraId="714F7AFE" w14:textId="77777777" w:rsidR="00B3744C" w:rsidRDefault="00B3744C" w:rsidP="00B3744C">
      <w:pPr>
        <w:shd w:val="clear" w:color="auto" w:fill="FFFFFF"/>
        <w:spacing w:after="0"/>
        <w:ind w:right="-621"/>
        <w:jc w:val="both"/>
        <w:rPr>
          <w:sz w:val="20"/>
          <w:szCs w:val="20"/>
          <w:lang w:val="mk-MK"/>
        </w:rPr>
      </w:pPr>
    </w:p>
    <w:p w14:paraId="112E66D3" w14:textId="77777777" w:rsidR="00B3744C" w:rsidRDefault="00B3744C" w:rsidP="00B3744C">
      <w:pPr>
        <w:shd w:val="clear" w:color="auto" w:fill="FFFFFF"/>
        <w:spacing w:after="0"/>
        <w:ind w:right="-621"/>
        <w:jc w:val="both"/>
        <w:rPr>
          <w:b/>
          <w:sz w:val="20"/>
          <w:szCs w:val="20"/>
          <w:lang w:val="mk-MK"/>
        </w:rPr>
      </w:pPr>
      <w:r>
        <w:rPr>
          <w:b/>
          <w:sz w:val="20"/>
          <w:szCs w:val="20"/>
          <w:lang w:val="mk-MK"/>
        </w:rPr>
        <w:t>MED.B.075</w:t>
      </w:r>
      <w:r>
        <w:rPr>
          <w:b/>
          <w:sz w:val="20"/>
          <w:szCs w:val="20"/>
          <w:lang w:val="mk-MK"/>
        </w:rPr>
        <w:tab/>
        <w:t>Распознавање на бои</w:t>
      </w:r>
    </w:p>
    <w:p w14:paraId="3C2B6C91" w14:textId="77777777" w:rsidR="00B3744C" w:rsidRDefault="00B3744C" w:rsidP="00B3744C">
      <w:pPr>
        <w:shd w:val="clear" w:color="auto" w:fill="FFFFFF"/>
        <w:spacing w:after="0"/>
        <w:ind w:right="-621"/>
        <w:jc w:val="both"/>
        <w:rPr>
          <w:sz w:val="20"/>
          <w:szCs w:val="20"/>
          <w:lang w:val="mk-MK"/>
        </w:rPr>
      </w:pPr>
    </w:p>
    <w:p w14:paraId="68F0CE31"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Од кандидатите се бара да покажат способност за лесно воочување на боите што е потребно за сигурно извршување на должностите.</w:t>
      </w:r>
    </w:p>
    <w:p w14:paraId="79230DA2" w14:textId="77777777" w:rsidR="00B3744C" w:rsidRDefault="00B3744C" w:rsidP="00B3744C">
      <w:pPr>
        <w:shd w:val="clear" w:color="auto" w:fill="FFFFFF"/>
        <w:spacing w:after="0"/>
        <w:ind w:right="-621"/>
        <w:jc w:val="both"/>
        <w:rPr>
          <w:sz w:val="20"/>
          <w:szCs w:val="20"/>
          <w:lang w:val="mk-MK"/>
        </w:rPr>
      </w:pPr>
    </w:p>
    <w:p w14:paraId="50CEE5E7" w14:textId="77777777" w:rsidR="00B3744C" w:rsidRDefault="00B3744C" w:rsidP="00B3744C">
      <w:pPr>
        <w:shd w:val="clear" w:color="auto" w:fill="FFFFFF"/>
        <w:tabs>
          <w:tab w:val="left" w:pos="426"/>
        </w:tabs>
        <w:spacing w:after="0"/>
        <w:ind w:left="426" w:right="-621" w:hanging="426"/>
        <w:jc w:val="both"/>
        <w:rPr>
          <w:i/>
          <w:sz w:val="20"/>
          <w:szCs w:val="20"/>
          <w:lang w:val="mk-MK"/>
        </w:rPr>
      </w:pPr>
      <w:r>
        <w:rPr>
          <w:sz w:val="20"/>
          <w:szCs w:val="20"/>
          <w:lang w:val="mk-MK"/>
        </w:rPr>
        <w:t>(б)</w:t>
      </w:r>
      <w:r>
        <w:rPr>
          <w:sz w:val="20"/>
          <w:szCs w:val="20"/>
          <w:lang w:val="mk-MK"/>
        </w:rPr>
        <w:tab/>
      </w:r>
      <w:r>
        <w:rPr>
          <w:i/>
          <w:sz w:val="20"/>
          <w:szCs w:val="20"/>
          <w:lang w:val="mk-MK"/>
        </w:rPr>
        <w:t>Преглед</w:t>
      </w:r>
    </w:p>
    <w:p w14:paraId="2C56B80B" w14:textId="77777777" w:rsidR="00B3744C" w:rsidRDefault="00B3744C" w:rsidP="00B3744C">
      <w:pPr>
        <w:shd w:val="clear" w:color="auto" w:fill="FFFFFF"/>
        <w:spacing w:after="0"/>
        <w:ind w:right="-621"/>
        <w:jc w:val="both"/>
        <w:rPr>
          <w:sz w:val="20"/>
          <w:szCs w:val="20"/>
          <w:lang w:val="mk-MK"/>
        </w:rPr>
      </w:pPr>
    </w:p>
    <w:p w14:paraId="15DF51C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За прво издавање на лекарско уверение, кандидатите мора да го поминат Ишихара (Ishihara) тестот</w:t>
      </w:r>
      <w:r>
        <w:rPr>
          <w:color w:val="1A171B"/>
          <w:sz w:val="20"/>
          <w:szCs w:val="20"/>
          <w:lang w:val="mk-MK"/>
        </w:rPr>
        <w:t>.</w:t>
      </w:r>
    </w:p>
    <w:p w14:paraId="3350A8E4" w14:textId="77777777" w:rsidR="00B3744C" w:rsidRDefault="00B3744C" w:rsidP="00B3744C">
      <w:pPr>
        <w:shd w:val="clear" w:color="auto" w:fill="FFFFFF"/>
        <w:spacing w:after="0"/>
        <w:ind w:right="-621"/>
        <w:jc w:val="both"/>
        <w:rPr>
          <w:sz w:val="20"/>
          <w:szCs w:val="20"/>
          <w:lang w:val="mk-MK"/>
        </w:rPr>
      </w:pPr>
    </w:p>
    <w:p w14:paraId="386C00C1"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кои нема да го поминат Ишихара (Ishihara) тестот одат на дополнителни испитувања за распознавање на бои со цел да се утврди дали се сигурни во боите</w:t>
      </w:r>
      <w:r>
        <w:rPr>
          <w:color w:val="1A171B"/>
          <w:sz w:val="20"/>
          <w:szCs w:val="20"/>
          <w:lang w:val="mk-MK"/>
        </w:rPr>
        <w:t>.</w:t>
      </w:r>
    </w:p>
    <w:p w14:paraId="2265C25C" w14:textId="77777777" w:rsidR="00B3744C" w:rsidRDefault="00B3744C" w:rsidP="00B3744C">
      <w:pPr>
        <w:shd w:val="clear" w:color="auto" w:fill="FFFFFF"/>
        <w:spacing w:after="0"/>
        <w:ind w:right="-621"/>
        <w:jc w:val="both"/>
        <w:rPr>
          <w:sz w:val="20"/>
          <w:szCs w:val="20"/>
          <w:lang w:val="mk-MK"/>
        </w:rPr>
      </w:pPr>
    </w:p>
    <w:p w14:paraId="34DDF98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Во случај на лекарско уверение – класа 1, кандидатите мора нормално да ги распознаваат боите или да се сигурни во боите. Кандидатите кои нема да ги поминат дополнителните испитувања за препознавање на бои се оценуваат како здравствено неспособни. Кандидатите за лекарско уверение – класа 1 се упатуваат до надлежниот орган за издавање на дозволи.</w:t>
      </w:r>
    </w:p>
    <w:p w14:paraId="42BA42B3" w14:textId="77777777" w:rsidR="00B3744C" w:rsidRDefault="00B3744C" w:rsidP="00B3744C">
      <w:pPr>
        <w:shd w:val="clear" w:color="auto" w:fill="FFFFFF"/>
        <w:spacing w:after="0"/>
        <w:ind w:right="-621"/>
        <w:jc w:val="both"/>
        <w:rPr>
          <w:sz w:val="20"/>
          <w:szCs w:val="20"/>
          <w:lang w:val="mk-MK"/>
        </w:rPr>
      </w:pPr>
    </w:p>
    <w:p w14:paraId="7E9DAFA1"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Во случај на лекарско уверение – класа 2, кога кандидатот не ги препознава боите на задоволителен начин, неговите права за летање се ограничуваат само за летање дење.</w:t>
      </w:r>
    </w:p>
    <w:p w14:paraId="0267B531" w14:textId="77777777" w:rsidR="00B3744C" w:rsidRDefault="00B3744C" w:rsidP="00B3744C">
      <w:pPr>
        <w:shd w:val="clear" w:color="auto" w:fill="FFFFFF"/>
        <w:spacing w:after="0"/>
        <w:ind w:right="-621"/>
        <w:jc w:val="both"/>
        <w:rPr>
          <w:sz w:val="20"/>
          <w:szCs w:val="20"/>
          <w:lang w:val="mk-MK"/>
        </w:rPr>
      </w:pPr>
    </w:p>
    <w:p w14:paraId="5F9EDC76" w14:textId="77777777" w:rsidR="00B3744C" w:rsidRDefault="00B3744C" w:rsidP="00B3744C">
      <w:pPr>
        <w:shd w:val="clear" w:color="auto" w:fill="FFFFFF"/>
        <w:spacing w:after="0"/>
        <w:ind w:right="-621"/>
        <w:jc w:val="both"/>
        <w:rPr>
          <w:sz w:val="20"/>
          <w:szCs w:val="20"/>
          <w:lang w:val="mk-MK"/>
        </w:rPr>
      </w:pPr>
    </w:p>
    <w:p w14:paraId="6C7C7588" w14:textId="77777777" w:rsidR="00B3744C" w:rsidRDefault="00B3744C" w:rsidP="00B3744C">
      <w:pPr>
        <w:shd w:val="clear" w:color="auto" w:fill="FFFFFF"/>
        <w:spacing w:after="0"/>
        <w:ind w:right="-621"/>
        <w:jc w:val="both"/>
        <w:rPr>
          <w:b/>
          <w:sz w:val="20"/>
          <w:szCs w:val="20"/>
          <w:lang w:val="mk-MK"/>
        </w:rPr>
      </w:pPr>
      <w:r>
        <w:rPr>
          <w:b/>
          <w:sz w:val="20"/>
          <w:szCs w:val="20"/>
          <w:lang w:val="mk-MK"/>
        </w:rPr>
        <w:t>MED.B.080</w:t>
      </w:r>
      <w:r>
        <w:rPr>
          <w:b/>
          <w:sz w:val="20"/>
          <w:szCs w:val="20"/>
          <w:lang w:val="mk-MK"/>
        </w:rPr>
        <w:tab/>
        <w:t>Оториноларингологија</w:t>
      </w:r>
    </w:p>
    <w:p w14:paraId="7DB5CB01" w14:textId="77777777" w:rsidR="00B3744C" w:rsidRDefault="00B3744C" w:rsidP="00B3744C">
      <w:pPr>
        <w:shd w:val="clear" w:color="auto" w:fill="FFFFFF"/>
        <w:spacing w:after="0"/>
        <w:ind w:right="-621"/>
        <w:jc w:val="both"/>
        <w:rPr>
          <w:sz w:val="20"/>
          <w:szCs w:val="20"/>
          <w:lang w:val="mk-MK"/>
        </w:rPr>
      </w:pPr>
    </w:p>
    <w:p w14:paraId="4239D51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никаква неправилност во функционирањето на ушите, носот, синусите или грлото, вклучувајќи ја и усната шуплина, забите и ларинксот, ниту каква било вродена или стекната, акутна или хронична, патолошка состојба ниту пак последици од операција или повреда што би можело да влијае врз безбедното користење на правата од важечката (важечките) дозвола (дозволи).</w:t>
      </w:r>
    </w:p>
    <w:p w14:paraId="3FB059E0" w14:textId="77777777" w:rsidR="00B3744C" w:rsidRDefault="00B3744C" w:rsidP="00B3744C">
      <w:pPr>
        <w:shd w:val="clear" w:color="auto" w:fill="FFFFFF"/>
        <w:spacing w:after="0"/>
        <w:ind w:right="-621"/>
        <w:jc w:val="both"/>
        <w:rPr>
          <w:sz w:val="20"/>
          <w:szCs w:val="20"/>
          <w:lang w:val="mk-MK"/>
        </w:rPr>
      </w:pPr>
    </w:p>
    <w:p w14:paraId="6B74B8A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Слухот мора да е на задоволително ниво заради безбедното користење на правата од важечката(важечките) дозвола (дозволи).</w:t>
      </w:r>
    </w:p>
    <w:p w14:paraId="77DC7CB6" w14:textId="77777777" w:rsidR="00B3744C" w:rsidRDefault="00B3744C" w:rsidP="00B3744C">
      <w:pPr>
        <w:shd w:val="clear" w:color="auto" w:fill="FFFFFF"/>
        <w:spacing w:after="0"/>
        <w:ind w:right="-621"/>
        <w:jc w:val="both"/>
        <w:rPr>
          <w:sz w:val="20"/>
          <w:szCs w:val="20"/>
          <w:lang w:val="mk-MK"/>
        </w:rPr>
      </w:pPr>
    </w:p>
    <w:p w14:paraId="60A94C2C" w14:textId="77777777" w:rsidR="00B3744C" w:rsidRDefault="00B3744C" w:rsidP="00B3744C">
      <w:pPr>
        <w:shd w:val="clear" w:color="auto" w:fill="FFFFFF"/>
        <w:tabs>
          <w:tab w:val="left" w:pos="426"/>
        </w:tabs>
        <w:spacing w:after="0"/>
        <w:ind w:left="426" w:right="-621" w:hanging="426"/>
        <w:jc w:val="both"/>
        <w:rPr>
          <w:i/>
          <w:sz w:val="20"/>
          <w:szCs w:val="20"/>
          <w:lang w:val="mk-MK"/>
        </w:rPr>
      </w:pPr>
      <w:r>
        <w:rPr>
          <w:sz w:val="20"/>
          <w:szCs w:val="20"/>
          <w:lang w:val="mk-MK"/>
        </w:rPr>
        <w:t>(в)</w:t>
      </w:r>
      <w:r>
        <w:rPr>
          <w:sz w:val="20"/>
          <w:szCs w:val="20"/>
          <w:lang w:val="mk-MK"/>
        </w:rPr>
        <w:tab/>
      </w:r>
      <w:r>
        <w:rPr>
          <w:i/>
          <w:sz w:val="20"/>
          <w:szCs w:val="20"/>
          <w:lang w:val="mk-MK"/>
        </w:rPr>
        <w:t>Преглед</w:t>
      </w:r>
    </w:p>
    <w:p w14:paraId="59DC3024" w14:textId="77777777" w:rsidR="00B3744C" w:rsidRDefault="00B3744C" w:rsidP="00B3744C">
      <w:pPr>
        <w:shd w:val="clear" w:color="auto" w:fill="FFFFFF"/>
        <w:spacing w:after="0"/>
        <w:ind w:right="-621"/>
        <w:jc w:val="both"/>
        <w:rPr>
          <w:sz w:val="20"/>
          <w:szCs w:val="20"/>
          <w:lang w:val="mk-MK"/>
        </w:rPr>
      </w:pPr>
    </w:p>
    <w:p w14:paraId="6F2FAE1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Слухот се испитува на сите прегледи.</w:t>
      </w:r>
    </w:p>
    <w:p w14:paraId="1336A078" w14:textId="77777777" w:rsidR="00B3744C" w:rsidRDefault="00B3744C" w:rsidP="00B3744C">
      <w:pPr>
        <w:shd w:val="clear" w:color="auto" w:fill="FFFFFF"/>
        <w:spacing w:after="0"/>
        <w:ind w:right="-621"/>
        <w:jc w:val="both"/>
        <w:rPr>
          <w:sz w:val="20"/>
          <w:szCs w:val="20"/>
          <w:lang w:val="mk-MK"/>
        </w:rPr>
      </w:pPr>
    </w:p>
    <w:p w14:paraId="31B6D5AA"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w:t>
      </w:r>
      <w:r>
        <w:rPr>
          <w:sz w:val="20"/>
          <w:szCs w:val="20"/>
          <w:lang w:val="mk-MK"/>
        </w:rPr>
        <w:tab/>
        <w:t xml:space="preserve">Во случај на лекарските уверенија – класа 1 и класа 2, кога на дозволата се додава овластување за летање по инструменти, слухот се испитува со чиста тонална аудиометрија на првиот преглед и, како и на последователните прегледи за продолжување или обновување, и тоа, на секои пет години до навршени 40 години, а потоа на секои две години. </w:t>
      </w:r>
    </w:p>
    <w:p w14:paraId="4E2FABD4" w14:textId="77777777" w:rsidR="00B3744C" w:rsidRDefault="00B3744C" w:rsidP="00B3744C">
      <w:pPr>
        <w:shd w:val="clear" w:color="auto" w:fill="FFFFFF"/>
        <w:spacing w:after="0"/>
        <w:ind w:right="-621"/>
        <w:jc w:val="both"/>
        <w:rPr>
          <w:sz w:val="20"/>
          <w:szCs w:val="20"/>
          <w:lang w:val="mk-MK"/>
        </w:rPr>
      </w:pPr>
    </w:p>
    <w:p w14:paraId="15DFD263"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w:t>
      </w:r>
      <w:r>
        <w:rPr>
          <w:sz w:val="20"/>
          <w:szCs w:val="20"/>
          <w:lang w:val="mk-MK"/>
        </w:rPr>
        <w:tab/>
        <w:t>За време на испитувањето со чиста тонална аудиометрија на првиот преглед, кандидатите не смеат да имаат никаква загуба на слухот ни на едно уво поголема од 35 dB на која било фреквенција од 500, 1000 и 2000 Hz или поголема од 50 dB на 3000 Hz. Кандидатите за продолжување или обновување со поголема загуба на слухот мора да покажат задоволителна функционална способност на слухот.</w:t>
      </w:r>
    </w:p>
    <w:p w14:paraId="4696E8CC" w14:textId="77777777" w:rsidR="00B3744C" w:rsidRDefault="00B3744C" w:rsidP="00B3744C">
      <w:pPr>
        <w:shd w:val="clear" w:color="auto" w:fill="FFFFFF"/>
        <w:spacing w:after="0"/>
        <w:ind w:right="-621"/>
        <w:jc w:val="both"/>
        <w:rPr>
          <w:sz w:val="20"/>
          <w:szCs w:val="20"/>
          <w:lang w:val="mk-MK"/>
        </w:rPr>
      </w:pPr>
    </w:p>
    <w:p w14:paraId="266DA2DE" w14:textId="77777777" w:rsidR="00B3744C" w:rsidRDefault="00B3744C" w:rsidP="00B3744C">
      <w:pPr>
        <w:shd w:val="clear" w:color="auto" w:fill="FFFFFF"/>
        <w:spacing w:after="0"/>
        <w:ind w:left="1418" w:right="-621" w:hanging="425"/>
        <w:jc w:val="both"/>
        <w:rPr>
          <w:sz w:val="20"/>
          <w:szCs w:val="20"/>
          <w:lang w:val="mk-MK"/>
        </w:rPr>
      </w:pPr>
      <w:r>
        <w:rPr>
          <w:sz w:val="20"/>
          <w:szCs w:val="20"/>
          <w:lang w:val="mk-MK"/>
        </w:rPr>
        <w:t>(iii)</w:t>
      </w:r>
      <w:r>
        <w:rPr>
          <w:sz w:val="20"/>
          <w:szCs w:val="20"/>
          <w:lang w:val="mk-MK"/>
        </w:rPr>
        <w:tab/>
        <w:t>Кандидатите со хипоакузија мора да покажат задоволителна функционална способност на слухот.</w:t>
      </w:r>
    </w:p>
    <w:p w14:paraId="570DE06F" w14:textId="77777777" w:rsidR="00B3744C" w:rsidRDefault="00B3744C" w:rsidP="00B3744C">
      <w:pPr>
        <w:shd w:val="clear" w:color="auto" w:fill="FFFFFF"/>
        <w:spacing w:after="0"/>
        <w:ind w:right="-621"/>
        <w:jc w:val="both"/>
        <w:rPr>
          <w:sz w:val="20"/>
          <w:szCs w:val="20"/>
          <w:lang w:val="mk-MK"/>
        </w:rPr>
      </w:pPr>
    </w:p>
    <w:p w14:paraId="4A67EE9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lastRenderedPageBreak/>
        <w:t>(2)</w:t>
      </w:r>
      <w:r>
        <w:rPr>
          <w:sz w:val="20"/>
          <w:szCs w:val="20"/>
          <w:lang w:val="mk-MK"/>
        </w:rPr>
        <w:tab/>
        <w:t>Детален преглед на ушите, носот и грлото се врши за прво издавање на лекарско уверение – класа 1, а потоа периодично кога постојат клинички индикации за тоа.</w:t>
      </w:r>
    </w:p>
    <w:p w14:paraId="1039291E" w14:textId="77777777" w:rsidR="00B3744C" w:rsidRDefault="00B3744C" w:rsidP="00B3744C">
      <w:pPr>
        <w:shd w:val="clear" w:color="auto" w:fill="FFFFFF"/>
        <w:spacing w:after="0"/>
        <w:ind w:right="-621"/>
        <w:jc w:val="both"/>
        <w:rPr>
          <w:sz w:val="20"/>
          <w:szCs w:val="20"/>
          <w:lang w:val="mk-MK"/>
        </w:rPr>
      </w:pPr>
    </w:p>
    <w:p w14:paraId="7BEB2CF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Кандидати за лекарско уверение – класа 1 со:</w:t>
      </w:r>
    </w:p>
    <w:p w14:paraId="08286A4E" w14:textId="77777777" w:rsidR="00B3744C" w:rsidRDefault="00B3744C" w:rsidP="00B3744C">
      <w:pPr>
        <w:shd w:val="clear" w:color="auto" w:fill="FFFFFF"/>
        <w:spacing w:after="0"/>
        <w:ind w:right="-621"/>
        <w:jc w:val="both"/>
        <w:rPr>
          <w:sz w:val="20"/>
          <w:szCs w:val="20"/>
          <w:lang w:val="mk-MK"/>
        </w:rPr>
      </w:pPr>
    </w:p>
    <w:p w14:paraId="1182E7E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активен патолошки процес, акутен или хроничен, или на внатрешното или средно уво;</w:t>
      </w:r>
    </w:p>
    <w:p w14:paraId="6607AA9C" w14:textId="77777777" w:rsidR="00B3744C" w:rsidRDefault="00B3744C" w:rsidP="00B3744C">
      <w:pPr>
        <w:shd w:val="clear" w:color="auto" w:fill="FFFFFF"/>
        <w:spacing w:after="0"/>
        <w:ind w:right="-621"/>
        <w:jc w:val="both"/>
        <w:rPr>
          <w:sz w:val="20"/>
          <w:szCs w:val="20"/>
          <w:lang w:val="mk-MK"/>
        </w:rPr>
      </w:pPr>
    </w:p>
    <w:p w14:paraId="4F29222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незаздравена перфорација или дисфункција на мембраната на средното уво;</w:t>
      </w:r>
    </w:p>
    <w:p w14:paraId="780EFE56" w14:textId="77777777" w:rsidR="00B3744C" w:rsidRDefault="00B3744C" w:rsidP="00B3744C">
      <w:pPr>
        <w:shd w:val="clear" w:color="auto" w:fill="FFFFFF"/>
        <w:spacing w:after="0"/>
        <w:ind w:right="-621"/>
        <w:jc w:val="both"/>
        <w:rPr>
          <w:sz w:val="20"/>
          <w:szCs w:val="20"/>
          <w:lang w:val="mk-MK"/>
        </w:rPr>
      </w:pPr>
    </w:p>
    <w:p w14:paraId="72402BD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нарушувања на вестибуларната функција;</w:t>
      </w:r>
    </w:p>
    <w:p w14:paraId="22DEC806" w14:textId="77777777" w:rsidR="00B3744C" w:rsidRDefault="00B3744C" w:rsidP="00B3744C">
      <w:pPr>
        <w:shd w:val="clear" w:color="auto" w:fill="FFFFFF"/>
        <w:spacing w:after="0"/>
        <w:ind w:right="-621"/>
        <w:jc w:val="both"/>
        <w:rPr>
          <w:sz w:val="20"/>
          <w:szCs w:val="20"/>
          <w:lang w:val="mk-MK"/>
        </w:rPr>
      </w:pPr>
    </w:p>
    <w:p w14:paraId="57AC5DD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 xml:space="preserve">значително стеснување на носните дишни патишта; </w:t>
      </w:r>
    </w:p>
    <w:p w14:paraId="0A986B15" w14:textId="77777777" w:rsidR="00B3744C" w:rsidRDefault="00B3744C" w:rsidP="00B3744C">
      <w:pPr>
        <w:shd w:val="clear" w:color="auto" w:fill="FFFFFF"/>
        <w:spacing w:after="0"/>
        <w:ind w:right="-621"/>
        <w:jc w:val="both"/>
        <w:rPr>
          <w:sz w:val="20"/>
          <w:szCs w:val="20"/>
          <w:lang w:val="mk-MK"/>
        </w:rPr>
      </w:pPr>
    </w:p>
    <w:p w14:paraId="1450A8A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дисфункција на синусите;</w:t>
      </w:r>
    </w:p>
    <w:p w14:paraId="7563901E" w14:textId="77777777" w:rsidR="00B3744C" w:rsidRDefault="00B3744C" w:rsidP="00B3744C">
      <w:pPr>
        <w:shd w:val="clear" w:color="auto" w:fill="FFFFFF"/>
        <w:spacing w:after="0"/>
        <w:ind w:right="-621"/>
        <w:jc w:val="both"/>
        <w:rPr>
          <w:sz w:val="20"/>
          <w:szCs w:val="20"/>
          <w:lang w:val="mk-MK"/>
        </w:rPr>
      </w:pPr>
    </w:p>
    <w:p w14:paraId="079CD39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(6)</w:t>
      </w:r>
      <w:r>
        <w:rPr>
          <w:sz w:val="20"/>
          <w:szCs w:val="20"/>
          <w:lang w:val="mk-MK"/>
        </w:rPr>
        <w:tab/>
        <w:t>значителна деформација или напреднато, акутно или хронично воспаление на усната шуплина или горниот дишен тракт;</w:t>
      </w:r>
    </w:p>
    <w:p w14:paraId="266E626F" w14:textId="77777777" w:rsidR="00B3744C" w:rsidRDefault="00B3744C" w:rsidP="00B3744C">
      <w:pPr>
        <w:shd w:val="clear" w:color="auto" w:fill="FFFFFF"/>
        <w:tabs>
          <w:tab w:val="left" w:pos="993"/>
        </w:tabs>
        <w:spacing w:after="0"/>
        <w:ind w:left="993" w:right="-621" w:hanging="426"/>
        <w:jc w:val="both"/>
        <w:rPr>
          <w:sz w:val="20"/>
          <w:szCs w:val="20"/>
          <w:lang w:val="mk-MK"/>
        </w:rPr>
      </w:pPr>
    </w:p>
    <w:p w14:paraId="73C30B9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(7)</w:t>
      </w:r>
      <w:r>
        <w:rPr>
          <w:sz w:val="20"/>
          <w:szCs w:val="20"/>
          <w:lang w:val="mk-MK"/>
        </w:rPr>
        <w:tab/>
        <w:t>значителни пречки во говорот или гласот.</w:t>
      </w:r>
    </w:p>
    <w:p w14:paraId="1CA0CD2B" w14:textId="77777777" w:rsidR="00B3744C" w:rsidRDefault="00B3744C" w:rsidP="00B3744C">
      <w:pPr>
        <w:shd w:val="clear" w:color="auto" w:fill="FFFFFF"/>
        <w:spacing w:after="0"/>
        <w:ind w:right="-621"/>
        <w:jc w:val="both"/>
        <w:rPr>
          <w:sz w:val="20"/>
          <w:szCs w:val="20"/>
          <w:lang w:val="mk-MK"/>
        </w:rPr>
      </w:pPr>
    </w:p>
    <w:p w14:paraId="5FEBA357" w14:textId="77777777" w:rsidR="00B3744C" w:rsidRDefault="00B3744C" w:rsidP="00B3744C">
      <w:pPr>
        <w:shd w:val="clear" w:color="auto" w:fill="FFFFFF"/>
        <w:spacing w:after="0"/>
        <w:ind w:left="567" w:right="-621"/>
        <w:jc w:val="both"/>
        <w:rPr>
          <w:sz w:val="20"/>
          <w:szCs w:val="20"/>
          <w:lang w:val="mk-MK"/>
        </w:rPr>
      </w:pPr>
      <w:r>
        <w:rPr>
          <w:sz w:val="20"/>
          <w:szCs w:val="20"/>
          <w:lang w:val="mk-MK"/>
        </w:rPr>
        <w:t>одат на дополнителни лекарски прегледи и проценка за да се утврди дека состојбата не влијае врз сигурното користење на правата од дозволата која ја имаат.</w:t>
      </w:r>
    </w:p>
    <w:p w14:paraId="6DE62DB3" w14:textId="77777777" w:rsidR="00B3744C" w:rsidRDefault="00B3744C" w:rsidP="00B3744C">
      <w:pPr>
        <w:shd w:val="clear" w:color="auto" w:fill="FFFFFF"/>
        <w:spacing w:after="0"/>
        <w:ind w:right="-621"/>
        <w:jc w:val="both"/>
        <w:rPr>
          <w:sz w:val="20"/>
          <w:szCs w:val="20"/>
          <w:lang w:val="mk-MK"/>
        </w:rPr>
      </w:pPr>
    </w:p>
    <w:p w14:paraId="327417D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Воздухопловно–медицинска процена:</w:t>
      </w:r>
    </w:p>
    <w:p w14:paraId="2AC3C85C" w14:textId="77777777" w:rsidR="00B3744C" w:rsidRDefault="00B3744C" w:rsidP="00B3744C">
      <w:pPr>
        <w:shd w:val="clear" w:color="auto" w:fill="FFFFFF"/>
        <w:spacing w:after="0"/>
        <w:ind w:right="-621"/>
        <w:jc w:val="both"/>
        <w:rPr>
          <w:sz w:val="20"/>
          <w:szCs w:val="20"/>
          <w:lang w:val="mk-MK"/>
        </w:rPr>
      </w:pPr>
    </w:p>
    <w:p w14:paraId="33EA33C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кандидатите за лекарско уверение – класа 1 со нарушување на вестибуларната функција се упатуваат до надлежниот орган за издавање на дозволи.</w:t>
      </w:r>
    </w:p>
    <w:p w14:paraId="3AD2637E" w14:textId="77777777" w:rsidR="00B3744C" w:rsidRDefault="00B3744C" w:rsidP="00B3744C">
      <w:pPr>
        <w:shd w:val="clear" w:color="auto" w:fill="FFFFFF"/>
        <w:spacing w:after="0"/>
        <w:ind w:right="-621"/>
        <w:jc w:val="both"/>
        <w:rPr>
          <w:sz w:val="20"/>
          <w:szCs w:val="20"/>
          <w:lang w:val="mk-MK"/>
        </w:rPr>
      </w:pPr>
    </w:p>
    <w:p w14:paraId="343FA3B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кандидатите за лекарско уверение – класа 2 со нарушување на вестибуларната функција се оценуваат во договор со надлежниот орган за издавање на дозволи.</w:t>
      </w:r>
    </w:p>
    <w:p w14:paraId="0877FC72" w14:textId="77777777" w:rsidR="00B3744C" w:rsidRDefault="00B3744C" w:rsidP="00B3744C">
      <w:pPr>
        <w:shd w:val="clear" w:color="auto" w:fill="FFFFFF"/>
        <w:tabs>
          <w:tab w:val="left" w:pos="426"/>
        </w:tabs>
        <w:spacing w:after="0"/>
        <w:ind w:left="426" w:right="-621" w:hanging="426"/>
        <w:jc w:val="both"/>
        <w:rPr>
          <w:sz w:val="20"/>
          <w:szCs w:val="20"/>
          <w:lang w:val="mk-MK"/>
        </w:rPr>
      </w:pPr>
    </w:p>
    <w:p w14:paraId="7E1C62E6" w14:textId="77777777" w:rsidR="00B3744C" w:rsidRDefault="00B3744C" w:rsidP="00B3744C">
      <w:pPr>
        <w:shd w:val="clear" w:color="auto" w:fill="FFFFFF"/>
        <w:spacing w:after="0"/>
        <w:ind w:right="-621"/>
        <w:jc w:val="both"/>
        <w:rPr>
          <w:sz w:val="20"/>
          <w:szCs w:val="20"/>
          <w:lang w:val="mk-MK"/>
        </w:rPr>
      </w:pPr>
    </w:p>
    <w:p w14:paraId="220B0851" w14:textId="77777777" w:rsidR="00B3744C" w:rsidRDefault="00B3744C" w:rsidP="00B3744C">
      <w:pPr>
        <w:shd w:val="clear" w:color="auto" w:fill="FFFFFF"/>
        <w:spacing w:after="0"/>
        <w:ind w:right="-621"/>
        <w:jc w:val="both"/>
        <w:rPr>
          <w:b/>
          <w:sz w:val="20"/>
          <w:szCs w:val="20"/>
          <w:lang w:val="mk-MK"/>
        </w:rPr>
      </w:pPr>
      <w:r>
        <w:rPr>
          <w:b/>
          <w:sz w:val="20"/>
          <w:szCs w:val="20"/>
          <w:lang w:val="mk-MK"/>
        </w:rPr>
        <w:t>MED.B.085</w:t>
      </w:r>
      <w:r>
        <w:rPr>
          <w:b/>
          <w:sz w:val="20"/>
          <w:szCs w:val="20"/>
          <w:lang w:val="mk-MK"/>
        </w:rPr>
        <w:tab/>
        <w:t>Дерматологија</w:t>
      </w:r>
    </w:p>
    <w:p w14:paraId="1C4AE185" w14:textId="77777777" w:rsidR="00B3744C" w:rsidRDefault="00B3744C" w:rsidP="00B3744C">
      <w:pPr>
        <w:shd w:val="clear" w:color="auto" w:fill="FFFFFF"/>
        <w:spacing w:after="0"/>
        <w:ind w:right="-621"/>
        <w:jc w:val="both"/>
        <w:rPr>
          <w:sz w:val="20"/>
          <w:szCs w:val="20"/>
          <w:lang w:val="mk-MK"/>
        </w:rPr>
      </w:pPr>
    </w:p>
    <w:p w14:paraId="7FBA79D6" w14:textId="77777777" w:rsidR="00B3744C" w:rsidRDefault="00B3744C" w:rsidP="00B3744C">
      <w:pPr>
        <w:shd w:val="clear" w:color="auto" w:fill="FFFFFF"/>
        <w:spacing w:after="0"/>
        <w:ind w:right="-621"/>
        <w:jc w:val="both"/>
        <w:rPr>
          <w:sz w:val="20"/>
          <w:szCs w:val="20"/>
          <w:lang w:val="mk-MK"/>
        </w:rPr>
      </w:pPr>
      <w:r>
        <w:rPr>
          <w:sz w:val="20"/>
          <w:szCs w:val="20"/>
          <w:lang w:val="mk-MK"/>
        </w:rPr>
        <w:t>Кандидатите не смеат да имаат никаква утврдена дерматолошка состојба која би можела да влијае врз безбедното користење на правата од важечката (важечките) дозвола (дозволи).</w:t>
      </w:r>
    </w:p>
    <w:p w14:paraId="2FE114BC" w14:textId="77777777" w:rsidR="00B3744C" w:rsidRDefault="00B3744C" w:rsidP="00B3744C">
      <w:pPr>
        <w:shd w:val="clear" w:color="auto" w:fill="FFFFFF"/>
        <w:spacing w:after="0"/>
        <w:ind w:right="-621"/>
        <w:jc w:val="both"/>
        <w:rPr>
          <w:sz w:val="20"/>
          <w:szCs w:val="20"/>
          <w:lang w:val="mk-MK"/>
        </w:rPr>
      </w:pPr>
    </w:p>
    <w:p w14:paraId="68E52BDD" w14:textId="77777777" w:rsidR="00B3744C" w:rsidRDefault="00B3744C" w:rsidP="00B3744C">
      <w:pPr>
        <w:shd w:val="clear" w:color="auto" w:fill="FFFFFF"/>
        <w:spacing w:after="0"/>
        <w:ind w:right="-621"/>
        <w:jc w:val="both"/>
        <w:rPr>
          <w:sz w:val="20"/>
          <w:szCs w:val="20"/>
          <w:lang w:val="mk-MK"/>
        </w:rPr>
      </w:pPr>
    </w:p>
    <w:p w14:paraId="3AD0A6A3" w14:textId="77777777" w:rsidR="00B3744C" w:rsidRDefault="00B3744C" w:rsidP="00B3744C">
      <w:pPr>
        <w:shd w:val="clear" w:color="auto" w:fill="FFFFFF"/>
        <w:spacing w:after="0"/>
        <w:ind w:right="-621"/>
        <w:jc w:val="both"/>
        <w:rPr>
          <w:b/>
          <w:sz w:val="20"/>
          <w:szCs w:val="20"/>
          <w:lang w:val="mk-MK"/>
        </w:rPr>
      </w:pPr>
      <w:r>
        <w:rPr>
          <w:b/>
          <w:sz w:val="20"/>
          <w:szCs w:val="20"/>
          <w:lang w:val="mk-MK"/>
        </w:rPr>
        <w:t>MED.B.090</w:t>
      </w:r>
      <w:r>
        <w:rPr>
          <w:b/>
          <w:sz w:val="20"/>
          <w:szCs w:val="20"/>
          <w:lang w:val="mk-MK"/>
        </w:rPr>
        <w:tab/>
        <w:t>Онкологија</w:t>
      </w:r>
    </w:p>
    <w:p w14:paraId="71957D86" w14:textId="77777777" w:rsidR="00B3744C" w:rsidRDefault="00B3744C" w:rsidP="00B3744C">
      <w:pPr>
        <w:shd w:val="clear" w:color="auto" w:fill="FFFFFF"/>
        <w:spacing w:after="0"/>
        <w:ind w:right="-621"/>
        <w:jc w:val="both"/>
        <w:rPr>
          <w:sz w:val="20"/>
          <w:szCs w:val="20"/>
          <w:lang w:val="mk-MK"/>
        </w:rPr>
      </w:pPr>
    </w:p>
    <w:p w14:paraId="0EFD745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не смеат да имаат никакво утврдено, примарно или секундарно, малигно заболување кое би можело да влијае врз безбедното користење на правата од важечката(важечките) дозвола (дозволи).</w:t>
      </w:r>
    </w:p>
    <w:p w14:paraId="2C660933" w14:textId="77777777" w:rsidR="00B3744C" w:rsidRDefault="00B3744C" w:rsidP="00B3744C">
      <w:pPr>
        <w:shd w:val="clear" w:color="auto" w:fill="FFFFFF"/>
        <w:spacing w:after="0"/>
        <w:ind w:right="-621"/>
        <w:jc w:val="both"/>
        <w:rPr>
          <w:sz w:val="20"/>
          <w:szCs w:val="20"/>
          <w:lang w:val="mk-MK"/>
        </w:rPr>
      </w:pPr>
    </w:p>
    <w:p w14:paraId="617BB53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По лекување на малигно заболување, кандидатите одат на задоволителна онколошка процена пред да се процени здравствена способност. Кандидатите за лекарско уверение – класа 1 се упатуваат до надлежниот орган за издавање на дозволи. Здравствената способност на кандидатите за класа 2 се оценува во договор со надлежниот орган за издавање на дозволи.</w:t>
      </w:r>
    </w:p>
    <w:p w14:paraId="61E37743" w14:textId="77777777" w:rsidR="00B3744C" w:rsidRDefault="00B3744C" w:rsidP="00B3744C">
      <w:pPr>
        <w:shd w:val="clear" w:color="auto" w:fill="FFFFFF"/>
        <w:spacing w:after="0"/>
        <w:ind w:right="-621"/>
        <w:jc w:val="both"/>
        <w:rPr>
          <w:sz w:val="20"/>
          <w:szCs w:val="20"/>
          <w:lang w:val="mk-MK"/>
        </w:rPr>
      </w:pPr>
    </w:p>
    <w:p w14:paraId="6E632A5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Кандидатите со утврдена историја на болест или клиничка дијагноза за интрацеребрален малиген тумор се оценуваат како здравствено неспособни.</w:t>
      </w:r>
    </w:p>
    <w:p w14:paraId="6D5C461C" w14:textId="77777777" w:rsidR="00B3744C" w:rsidRDefault="00B3744C" w:rsidP="00B3744C">
      <w:pPr>
        <w:shd w:val="clear" w:color="auto" w:fill="FFFFFF"/>
        <w:spacing w:after="0"/>
        <w:ind w:right="-621"/>
        <w:jc w:val="both"/>
        <w:rPr>
          <w:sz w:val="20"/>
          <w:szCs w:val="20"/>
          <w:lang w:val="mk-MK"/>
        </w:rPr>
      </w:pPr>
    </w:p>
    <w:p w14:paraId="07FA9FC7" w14:textId="77777777" w:rsidR="00B3744C" w:rsidRDefault="00B3744C" w:rsidP="00B3744C">
      <w:pPr>
        <w:shd w:val="clear" w:color="auto" w:fill="FFFFFF"/>
        <w:spacing w:after="0"/>
        <w:ind w:right="-621"/>
        <w:jc w:val="both"/>
        <w:rPr>
          <w:sz w:val="20"/>
          <w:szCs w:val="20"/>
          <w:lang w:val="mk-MK"/>
        </w:rPr>
      </w:pPr>
    </w:p>
    <w:p w14:paraId="34D055A8"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3</w:t>
      </w:r>
    </w:p>
    <w:p w14:paraId="3772E8FF" w14:textId="77777777" w:rsidR="00B3744C" w:rsidRDefault="00B3744C" w:rsidP="00B3744C">
      <w:pPr>
        <w:shd w:val="clear" w:color="auto" w:fill="FFFFFF"/>
        <w:spacing w:after="0"/>
        <w:ind w:right="-621"/>
        <w:jc w:val="both"/>
        <w:rPr>
          <w:sz w:val="20"/>
          <w:szCs w:val="20"/>
          <w:lang w:val="mk-MK"/>
        </w:rPr>
      </w:pPr>
    </w:p>
    <w:p w14:paraId="4E6145BE"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Посебни услови за лекарски уверенија за LAPL</w:t>
      </w:r>
    </w:p>
    <w:p w14:paraId="04BD7254" w14:textId="77777777" w:rsidR="00B3744C" w:rsidRDefault="00B3744C" w:rsidP="00B3744C">
      <w:pPr>
        <w:shd w:val="clear" w:color="auto" w:fill="FFFFFF"/>
        <w:spacing w:after="0"/>
        <w:ind w:right="-621"/>
        <w:jc w:val="both"/>
        <w:rPr>
          <w:sz w:val="20"/>
          <w:szCs w:val="20"/>
          <w:lang w:val="mk-MK"/>
        </w:rPr>
      </w:pPr>
    </w:p>
    <w:p w14:paraId="72D7ADFF" w14:textId="77777777" w:rsidR="00B3744C" w:rsidRDefault="00B3744C" w:rsidP="00B3744C">
      <w:pPr>
        <w:shd w:val="clear" w:color="auto" w:fill="FFFFFF"/>
        <w:spacing w:after="0"/>
        <w:ind w:right="-621"/>
        <w:jc w:val="both"/>
        <w:rPr>
          <w:b/>
          <w:sz w:val="20"/>
          <w:szCs w:val="20"/>
          <w:lang w:val="mk-MK"/>
        </w:rPr>
      </w:pPr>
      <w:r>
        <w:rPr>
          <w:b/>
          <w:sz w:val="20"/>
          <w:szCs w:val="20"/>
          <w:lang w:val="mk-MK"/>
        </w:rPr>
        <w:t>MED.B.095</w:t>
      </w:r>
      <w:r>
        <w:rPr>
          <w:b/>
          <w:sz w:val="20"/>
          <w:szCs w:val="20"/>
          <w:lang w:val="mk-MK"/>
        </w:rPr>
        <w:tab/>
        <w:t>Лекарски прегледи и/или процена на кандидатите</w:t>
      </w:r>
    </w:p>
    <w:p w14:paraId="573AF34A" w14:textId="77777777" w:rsidR="00B3744C" w:rsidRDefault="00B3744C" w:rsidP="00B3744C">
      <w:pPr>
        <w:shd w:val="clear" w:color="auto" w:fill="FFFFFF"/>
        <w:spacing w:after="0"/>
        <w:ind w:left="720" w:right="-621" w:firstLine="720"/>
        <w:jc w:val="both"/>
        <w:rPr>
          <w:b/>
          <w:sz w:val="20"/>
          <w:szCs w:val="20"/>
          <w:lang w:val="mk-MK"/>
        </w:rPr>
      </w:pPr>
      <w:r>
        <w:rPr>
          <w:b/>
          <w:sz w:val="20"/>
          <w:szCs w:val="20"/>
          <w:lang w:val="mk-MK"/>
        </w:rPr>
        <w:t>за лекарски уверенија за LAPL</w:t>
      </w:r>
    </w:p>
    <w:p w14:paraId="0B944E34" w14:textId="77777777" w:rsidR="00B3744C" w:rsidRDefault="00B3744C" w:rsidP="00B3744C">
      <w:pPr>
        <w:shd w:val="clear" w:color="auto" w:fill="FFFFFF"/>
        <w:spacing w:after="0"/>
        <w:ind w:right="-621"/>
        <w:jc w:val="both"/>
        <w:rPr>
          <w:sz w:val="20"/>
          <w:szCs w:val="20"/>
          <w:lang w:val="mk-MK"/>
        </w:rPr>
      </w:pPr>
    </w:p>
    <w:p w14:paraId="5388DF1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Кандидатите за издавање на лекарски уверенија за LAPL се оценуваат врз основа на најдобра воздухопловно–медицинска пракса.</w:t>
      </w:r>
    </w:p>
    <w:p w14:paraId="44E2F954" w14:textId="77777777" w:rsidR="00B3744C" w:rsidRDefault="00B3744C" w:rsidP="00B3744C">
      <w:pPr>
        <w:shd w:val="clear" w:color="auto" w:fill="FFFFFF"/>
        <w:spacing w:after="0"/>
        <w:ind w:right="-621"/>
        <w:jc w:val="both"/>
        <w:rPr>
          <w:sz w:val="20"/>
          <w:szCs w:val="20"/>
          <w:lang w:val="mk-MK"/>
        </w:rPr>
      </w:pPr>
    </w:p>
    <w:p w14:paraId="5283D70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Посебно внимание треба да се обрне на комплетната медицинска историја на кандидатот.</w:t>
      </w:r>
    </w:p>
    <w:p w14:paraId="26DD9E6F" w14:textId="77777777" w:rsidR="00B3744C" w:rsidRDefault="00B3744C" w:rsidP="00B3744C">
      <w:pPr>
        <w:shd w:val="clear" w:color="auto" w:fill="FFFFFF"/>
        <w:spacing w:after="0"/>
        <w:ind w:right="-621"/>
        <w:jc w:val="both"/>
        <w:rPr>
          <w:sz w:val="20"/>
          <w:szCs w:val="20"/>
          <w:lang w:val="mk-MK"/>
        </w:rPr>
      </w:pPr>
    </w:p>
    <w:p w14:paraId="1F13CF3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Првичната процена, сите последователни процени после навршени 50 години и процените во случаи кога медицинската историја на кандидатот не му е достапна на испитувачот, го опфаќаат најмалку следното:</w:t>
      </w:r>
    </w:p>
    <w:p w14:paraId="5600F7A6" w14:textId="77777777" w:rsidR="00B3744C" w:rsidRDefault="00B3744C" w:rsidP="00B3744C">
      <w:pPr>
        <w:shd w:val="clear" w:color="auto" w:fill="FFFFFF"/>
        <w:spacing w:after="0"/>
        <w:ind w:right="-621"/>
        <w:jc w:val="both"/>
        <w:rPr>
          <w:sz w:val="20"/>
          <w:szCs w:val="20"/>
          <w:lang w:val="mk-MK"/>
        </w:rPr>
      </w:pPr>
    </w:p>
    <w:p w14:paraId="7E297B8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клинички преглед;</w:t>
      </w:r>
    </w:p>
    <w:p w14:paraId="18743320" w14:textId="77777777" w:rsidR="00B3744C" w:rsidRDefault="00B3744C" w:rsidP="00B3744C">
      <w:pPr>
        <w:shd w:val="clear" w:color="auto" w:fill="FFFFFF"/>
        <w:spacing w:after="0"/>
        <w:ind w:right="-621"/>
        <w:jc w:val="both"/>
        <w:rPr>
          <w:sz w:val="20"/>
          <w:szCs w:val="20"/>
          <w:lang w:val="mk-MK"/>
        </w:rPr>
      </w:pPr>
    </w:p>
    <w:p w14:paraId="3CDA00B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крвен притисок;</w:t>
      </w:r>
    </w:p>
    <w:p w14:paraId="1259EE6F" w14:textId="77777777" w:rsidR="00B3744C" w:rsidRDefault="00B3744C" w:rsidP="00B3744C">
      <w:pPr>
        <w:shd w:val="clear" w:color="auto" w:fill="FFFFFF"/>
        <w:spacing w:after="0"/>
        <w:ind w:right="-621"/>
        <w:jc w:val="both"/>
        <w:rPr>
          <w:sz w:val="20"/>
          <w:szCs w:val="20"/>
          <w:lang w:val="mk-MK"/>
        </w:rPr>
      </w:pPr>
    </w:p>
    <w:p w14:paraId="1F1CC12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анализа на урината;</w:t>
      </w:r>
    </w:p>
    <w:p w14:paraId="2D2B1B83" w14:textId="77777777" w:rsidR="00B3744C" w:rsidRDefault="00B3744C" w:rsidP="00B3744C">
      <w:pPr>
        <w:shd w:val="clear" w:color="auto" w:fill="FFFFFF"/>
        <w:spacing w:after="0"/>
        <w:ind w:right="-621"/>
        <w:jc w:val="both"/>
        <w:rPr>
          <w:sz w:val="20"/>
          <w:szCs w:val="20"/>
          <w:lang w:val="mk-MK"/>
        </w:rPr>
      </w:pPr>
    </w:p>
    <w:p w14:paraId="69CB2D5B"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испитување на видот;</w:t>
      </w:r>
    </w:p>
    <w:p w14:paraId="3297E1D0" w14:textId="77777777" w:rsidR="00B3744C" w:rsidRDefault="00B3744C" w:rsidP="00B3744C">
      <w:pPr>
        <w:shd w:val="clear" w:color="auto" w:fill="FFFFFF"/>
        <w:spacing w:after="0"/>
        <w:ind w:right="-621"/>
        <w:jc w:val="both"/>
        <w:rPr>
          <w:sz w:val="20"/>
          <w:szCs w:val="20"/>
          <w:lang w:val="mk-MK"/>
        </w:rPr>
      </w:pPr>
    </w:p>
    <w:p w14:paraId="07BEB5AB"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(5)</w:t>
      </w:r>
      <w:r>
        <w:rPr>
          <w:sz w:val="20"/>
          <w:szCs w:val="20"/>
          <w:lang w:val="mk-MK"/>
        </w:rPr>
        <w:tab/>
        <w:t>испитување на слухот;</w:t>
      </w:r>
    </w:p>
    <w:p w14:paraId="3A4C1113" w14:textId="77777777" w:rsidR="00B3744C" w:rsidRDefault="00B3744C" w:rsidP="00B3744C">
      <w:pPr>
        <w:shd w:val="clear" w:color="auto" w:fill="FFFFFF"/>
        <w:spacing w:after="0"/>
        <w:ind w:right="-621"/>
        <w:jc w:val="both"/>
        <w:rPr>
          <w:sz w:val="20"/>
          <w:szCs w:val="20"/>
          <w:lang w:val="mk-MK"/>
        </w:rPr>
      </w:pPr>
    </w:p>
    <w:p w14:paraId="1337E956"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По првичната процена, сите последователни повторни процени до навршени 50 години го опфаќаат следното:</w:t>
      </w:r>
    </w:p>
    <w:p w14:paraId="62FF3D24" w14:textId="77777777" w:rsidR="00B3744C" w:rsidRDefault="00B3744C" w:rsidP="00B3744C">
      <w:pPr>
        <w:shd w:val="clear" w:color="auto" w:fill="FFFFFF"/>
        <w:spacing w:after="0"/>
        <w:ind w:right="-621"/>
        <w:jc w:val="both"/>
        <w:rPr>
          <w:sz w:val="20"/>
          <w:szCs w:val="20"/>
          <w:lang w:val="mk-MK"/>
        </w:rPr>
      </w:pPr>
    </w:p>
    <w:p w14:paraId="74D9710E"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процена на медицинската историја на имателот на LAPL; и</w:t>
      </w:r>
    </w:p>
    <w:p w14:paraId="54D32444" w14:textId="77777777" w:rsidR="00B3744C" w:rsidRDefault="00B3744C" w:rsidP="00B3744C">
      <w:pPr>
        <w:shd w:val="clear" w:color="auto" w:fill="FFFFFF"/>
        <w:spacing w:after="0"/>
        <w:ind w:right="-621"/>
        <w:jc w:val="both"/>
        <w:rPr>
          <w:sz w:val="20"/>
          <w:szCs w:val="20"/>
          <w:lang w:val="mk-MK"/>
        </w:rPr>
      </w:pPr>
    </w:p>
    <w:p w14:paraId="43231A0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 xml:space="preserve">ставките наведени во (в) кои AeMC, AME или GMP сметаат дека се неопходни согласно </w:t>
      </w:r>
      <w:r>
        <w:rPr>
          <w:sz w:val="20"/>
          <w:szCs w:val="20"/>
          <w:lang w:val="mk-MK"/>
        </w:rPr>
        <w:t>најдобрата воздухопловно–медицинска пракса.</w:t>
      </w:r>
    </w:p>
    <w:p w14:paraId="34AB13EE" w14:textId="77777777" w:rsidR="00B3744C" w:rsidRDefault="00B3744C" w:rsidP="00B3744C">
      <w:pPr>
        <w:shd w:val="clear" w:color="auto" w:fill="FFFFFF"/>
        <w:spacing w:after="0"/>
        <w:ind w:right="-621"/>
        <w:jc w:val="both"/>
        <w:rPr>
          <w:sz w:val="20"/>
          <w:szCs w:val="20"/>
          <w:lang w:val="mk-MK"/>
        </w:rPr>
      </w:pPr>
    </w:p>
    <w:p w14:paraId="22285593" w14:textId="77777777" w:rsidR="00B3744C" w:rsidRDefault="00B3744C" w:rsidP="00B3744C">
      <w:pPr>
        <w:shd w:val="clear" w:color="auto" w:fill="FFFFFF"/>
        <w:spacing w:after="0"/>
        <w:ind w:right="-621"/>
        <w:jc w:val="both"/>
        <w:rPr>
          <w:sz w:val="20"/>
          <w:szCs w:val="20"/>
          <w:lang w:val="mk-MK"/>
        </w:rPr>
      </w:pPr>
    </w:p>
    <w:p w14:paraId="0067A027" w14:textId="77777777" w:rsidR="00B3744C" w:rsidRDefault="00B3744C" w:rsidP="00B3744C">
      <w:pPr>
        <w:shd w:val="clear" w:color="auto" w:fill="FFFFFF"/>
        <w:spacing w:after="0"/>
        <w:ind w:right="-621"/>
        <w:jc w:val="center"/>
        <w:rPr>
          <w:sz w:val="20"/>
          <w:szCs w:val="20"/>
          <w:lang w:val="mk-MK"/>
        </w:rPr>
      </w:pPr>
      <w:r>
        <w:rPr>
          <w:sz w:val="20"/>
          <w:szCs w:val="20"/>
          <w:lang w:val="mk-MK"/>
        </w:rPr>
        <w:t xml:space="preserve">ПОДДЕЛ В </w:t>
      </w:r>
    </w:p>
    <w:p w14:paraId="2277B10A" w14:textId="77777777" w:rsidR="00B3744C" w:rsidRDefault="00B3744C" w:rsidP="00B3744C">
      <w:pPr>
        <w:shd w:val="clear" w:color="auto" w:fill="FFFFFF"/>
        <w:spacing w:after="0"/>
        <w:ind w:right="-621"/>
        <w:jc w:val="both"/>
        <w:rPr>
          <w:sz w:val="20"/>
          <w:szCs w:val="20"/>
          <w:lang w:val="mk-MK"/>
        </w:rPr>
      </w:pPr>
    </w:p>
    <w:p w14:paraId="64CFA14D"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 xml:space="preserve">УСЛОВИ ЗА ЗДРАВСТВЕНА СПОСОБНОСТ НА ЧЛЕНОВИТЕ </w:t>
      </w:r>
    </w:p>
    <w:p w14:paraId="0C6BF8F1"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НА КАБИНСКИ ПЕРСОНАЛ</w:t>
      </w:r>
    </w:p>
    <w:p w14:paraId="2539F398" w14:textId="77777777" w:rsidR="00B3744C" w:rsidRDefault="00B3744C" w:rsidP="00B3744C">
      <w:pPr>
        <w:shd w:val="clear" w:color="auto" w:fill="FFFFFF"/>
        <w:spacing w:after="0"/>
        <w:ind w:right="-621"/>
        <w:jc w:val="both"/>
        <w:rPr>
          <w:sz w:val="20"/>
          <w:szCs w:val="20"/>
          <w:lang w:val="mk-MK"/>
        </w:rPr>
      </w:pPr>
    </w:p>
    <w:p w14:paraId="3B42D0FB"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1</w:t>
      </w:r>
    </w:p>
    <w:p w14:paraId="0D5800F5" w14:textId="77777777" w:rsidR="00B3744C" w:rsidRDefault="00B3744C" w:rsidP="00B3744C">
      <w:pPr>
        <w:shd w:val="clear" w:color="auto" w:fill="FFFFFF"/>
        <w:spacing w:after="0"/>
        <w:ind w:right="-621"/>
        <w:jc w:val="both"/>
        <w:rPr>
          <w:sz w:val="20"/>
          <w:szCs w:val="20"/>
          <w:lang w:val="mk-MK"/>
        </w:rPr>
      </w:pPr>
    </w:p>
    <w:p w14:paraId="04296D55"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Општи услови</w:t>
      </w:r>
    </w:p>
    <w:p w14:paraId="4453FD71" w14:textId="77777777" w:rsidR="00B3744C" w:rsidRDefault="00B3744C" w:rsidP="00B3744C">
      <w:pPr>
        <w:shd w:val="clear" w:color="auto" w:fill="FFFFFF"/>
        <w:spacing w:after="0"/>
        <w:ind w:right="-621"/>
        <w:jc w:val="both"/>
        <w:rPr>
          <w:sz w:val="20"/>
          <w:szCs w:val="20"/>
          <w:lang w:val="mk-MK"/>
        </w:rPr>
      </w:pPr>
    </w:p>
    <w:p w14:paraId="652EAE4B" w14:textId="77777777" w:rsidR="00B3744C" w:rsidRDefault="00B3744C" w:rsidP="00B3744C">
      <w:pPr>
        <w:shd w:val="clear" w:color="auto" w:fill="FFFFFF"/>
        <w:spacing w:after="0"/>
        <w:ind w:right="-621"/>
        <w:jc w:val="both"/>
        <w:rPr>
          <w:b/>
          <w:sz w:val="20"/>
          <w:szCs w:val="20"/>
          <w:lang w:val="mk-MK"/>
        </w:rPr>
      </w:pPr>
      <w:r>
        <w:rPr>
          <w:b/>
          <w:sz w:val="20"/>
          <w:szCs w:val="20"/>
          <w:lang w:val="mk-MK"/>
        </w:rPr>
        <w:t>MED.C.001</w:t>
      </w:r>
      <w:r>
        <w:rPr>
          <w:b/>
          <w:sz w:val="20"/>
          <w:szCs w:val="20"/>
          <w:lang w:val="mk-MK"/>
        </w:rPr>
        <w:tab/>
        <w:t>Општо</w:t>
      </w:r>
    </w:p>
    <w:p w14:paraId="4AE14FB5" w14:textId="77777777" w:rsidR="00B3744C" w:rsidRDefault="00B3744C" w:rsidP="00B3744C">
      <w:pPr>
        <w:shd w:val="clear" w:color="auto" w:fill="FFFFFF"/>
        <w:spacing w:after="0"/>
        <w:ind w:right="-621"/>
        <w:jc w:val="both"/>
        <w:rPr>
          <w:sz w:val="20"/>
          <w:szCs w:val="20"/>
          <w:lang w:val="mk-MK"/>
        </w:rPr>
      </w:pPr>
    </w:p>
    <w:p w14:paraId="40BBB223" w14:textId="77777777" w:rsidR="00B3744C" w:rsidRDefault="00B3744C" w:rsidP="00B3744C">
      <w:pPr>
        <w:shd w:val="clear" w:color="auto" w:fill="FFFFFF"/>
        <w:spacing w:after="0"/>
        <w:ind w:right="-621"/>
        <w:jc w:val="both"/>
        <w:rPr>
          <w:sz w:val="20"/>
          <w:szCs w:val="20"/>
          <w:lang w:val="mk-MK"/>
        </w:rPr>
      </w:pPr>
      <w:r>
        <w:rPr>
          <w:sz w:val="20"/>
          <w:szCs w:val="20"/>
          <w:lang w:val="mk-MK"/>
        </w:rPr>
        <w:t>Членовите на кабинскиот персонал ги извршуваат должностите и обврските во воздухоплов кои се бараат согласно правилата за безбедност на воздухопловството, само ако се придржуваат кон важечките услови од овој дел.</w:t>
      </w:r>
    </w:p>
    <w:p w14:paraId="7BADCB51" w14:textId="77777777" w:rsidR="00B3744C" w:rsidRDefault="00B3744C" w:rsidP="00B3744C">
      <w:pPr>
        <w:shd w:val="clear" w:color="auto" w:fill="FFFFFF"/>
        <w:spacing w:after="0"/>
        <w:ind w:right="-621"/>
        <w:jc w:val="both"/>
        <w:rPr>
          <w:sz w:val="20"/>
          <w:szCs w:val="20"/>
          <w:lang w:val="mk-MK"/>
        </w:rPr>
      </w:pPr>
    </w:p>
    <w:p w14:paraId="555DE420" w14:textId="77777777" w:rsidR="00B3744C" w:rsidRDefault="00B3744C" w:rsidP="00B3744C">
      <w:pPr>
        <w:shd w:val="clear" w:color="auto" w:fill="FFFFFF"/>
        <w:spacing w:after="0"/>
        <w:ind w:right="-621"/>
        <w:jc w:val="both"/>
        <w:rPr>
          <w:sz w:val="20"/>
          <w:szCs w:val="20"/>
          <w:lang w:val="mk-MK"/>
        </w:rPr>
      </w:pPr>
    </w:p>
    <w:p w14:paraId="0E0589A7" w14:textId="77777777" w:rsidR="00B3744C" w:rsidRDefault="00B3744C" w:rsidP="00B3744C">
      <w:pPr>
        <w:shd w:val="clear" w:color="auto" w:fill="FFFFFF"/>
        <w:spacing w:after="0"/>
        <w:ind w:right="-621"/>
        <w:jc w:val="both"/>
        <w:rPr>
          <w:b/>
          <w:sz w:val="20"/>
          <w:szCs w:val="20"/>
          <w:lang w:val="mk-MK"/>
        </w:rPr>
      </w:pPr>
      <w:r>
        <w:rPr>
          <w:b/>
          <w:sz w:val="20"/>
          <w:szCs w:val="20"/>
          <w:lang w:val="mk-MK"/>
        </w:rPr>
        <w:t>MED.C.005</w:t>
      </w:r>
      <w:r>
        <w:rPr>
          <w:b/>
          <w:sz w:val="20"/>
          <w:szCs w:val="20"/>
          <w:lang w:val="mk-MK"/>
        </w:rPr>
        <w:tab/>
        <w:t>Воздухопловно–медицинска процена</w:t>
      </w:r>
    </w:p>
    <w:p w14:paraId="057E7FF9" w14:textId="77777777" w:rsidR="00B3744C" w:rsidRDefault="00B3744C" w:rsidP="00B3744C">
      <w:pPr>
        <w:shd w:val="clear" w:color="auto" w:fill="FFFFFF"/>
        <w:spacing w:after="0"/>
        <w:ind w:right="-621"/>
        <w:jc w:val="both"/>
        <w:rPr>
          <w:sz w:val="20"/>
          <w:szCs w:val="20"/>
          <w:lang w:val="mk-MK"/>
        </w:rPr>
      </w:pPr>
    </w:p>
    <w:p w14:paraId="61001EB0"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Членовите на кабинскиот персонал поминуваат воздухопловно–медицинска процена за да се потврди отсуство на какво било физичко или ментално заболување кое може да доведе до онеспосубање или неспособност за извршување на нивните должности и обврски поврзани со безбедноста.</w:t>
      </w:r>
    </w:p>
    <w:p w14:paraId="5CA63EB8" w14:textId="77777777" w:rsidR="00B3744C" w:rsidRDefault="00B3744C" w:rsidP="00B3744C">
      <w:pPr>
        <w:shd w:val="clear" w:color="auto" w:fill="FFFFFF"/>
        <w:spacing w:after="0"/>
        <w:ind w:right="-621"/>
        <w:jc w:val="both"/>
        <w:rPr>
          <w:sz w:val="20"/>
          <w:szCs w:val="20"/>
          <w:lang w:val="mk-MK"/>
        </w:rPr>
      </w:pPr>
    </w:p>
    <w:p w14:paraId="70C1118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lastRenderedPageBreak/>
        <w:t>(б)</w:t>
      </w:r>
      <w:r>
        <w:rPr>
          <w:sz w:val="20"/>
          <w:szCs w:val="20"/>
          <w:lang w:val="mk-MK"/>
        </w:rPr>
        <w:tab/>
        <w:t>Членовите на кабинскиот персонал поминуваат воздухопловно–медицинска процена пред да започнат да работат како членови на кабински персонал во воздухоплов, а потоа на интервали од најмногу 60 месеци.</w:t>
      </w:r>
    </w:p>
    <w:p w14:paraId="39CB3FF7" w14:textId="77777777" w:rsidR="00B3744C" w:rsidRDefault="00B3744C" w:rsidP="00B3744C">
      <w:pPr>
        <w:shd w:val="clear" w:color="auto" w:fill="FFFFFF"/>
        <w:spacing w:after="0"/>
        <w:ind w:right="-621"/>
        <w:jc w:val="both"/>
        <w:rPr>
          <w:sz w:val="20"/>
          <w:szCs w:val="20"/>
          <w:lang w:val="mk-MK"/>
        </w:rPr>
      </w:pPr>
    </w:p>
    <w:p w14:paraId="4561B661"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 xml:space="preserve">Воздухопловно–медицинските процени ги врши </w:t>
      </w:r>
      <w:r>
        <w:rPr>
          <w:color w:val="1A171B"/>
          <w:sz w:val="20"/>
          <w:szCs w:val="20"/>
          <w:lang w:val="mk-MK"/>
        </w:rPr>
        <w:t>AME, AeMC, или OHMP ако се исполнети условите наведени во MED.D.040.</w:t>
      </w:r>
    </w:p>
    <w:p w14:paraId="509E844C" w14:textId="77777777" w:rsidR="00B3744C" w:rsidRDefault="00B3744C" w:rsidP="00B3744C">
      <w:pPr>
        <w:shd w:val="clear" w:color="auto" w:fill="FFFFFF"/>
        <w:spacing w:after="0"/>
        <w:ind w:right="-621"/>
        <w:jc w:val="both"/>
        <w:rPr>
          <w:sz w:val="20"/>
          <w:szCs w:val="20"/>
          <w:lang w:val="mk-MK"/>
        </w:rPr>
      </w:pPr>
    </w:p>
    <w:p w14:paraId="6C464860" w14:textId="77777777" w:rsidR="00B3744C" w:rsidRDefault="00B3744C" w:rsidP="00B3744C">
      <w:pPr>
        <w:shd w:val="clear" w:color="auto" w:fill="FFFFFF"/>
        <w:spacing w:after="0"/>
        <w:ind w:right="-621"/>
        <w:jc w:val="both"/>
        <w:rPr>
          <w:sz w:val="20"/>
          <w:szCs w:val="20"/>
          <w:lang w:val="mk-MK"/>
        </w:rPr>
      </w:pPr>
    </w:p>
    <w:p w14:paraId="5F5372E0"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2</w:t>
      </w:r>
    </w:p>
    <w:p w14:paraId="1F6AD9B6" w14:textId="77777777" w:rsidR="00B3744C" w:rsidRDefault="00B3744C" w:rsidP="00B3744C">
      <w:pPr>
        <w:shd w:val="clear" w:color="auto" w:fill="FFFFFF"/>
        <w:spacing w:after="0"/>
        <w:ind w:right="-621"/>
        <w:jc w:val="both"/>
        <w:rPr>
          <w:sz w:val="20"/>
          <w:szCs w:val="20"/>
          <w:lang w:val="mk-MK"/>
        </w:rPr>
      </w:pPr>
    </w:p>
    <w:p w14:paraId="612EE8E4"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Услови за воздухопловно–медицинска процена на членови на</w:t>
      </w:r>
    </w:p>
    <w:p w14:paraId="5FA9617F"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кабинскиот персонал</w:t>
      </w:r>
    </w:p>
    <w:p w14:paraId="000E29D8" w14:textId="77777777" w:rsidR="00B3744C" w:rsidRDefault="00B3744C" w:rsidP="00B3744C">
      <w:pPr>
        <w:shd w:val="clear" w:color="auto" w:fill="FFFFFF"/>
        <w:spacing w:after="0"/>
        <w:ind w:right="-621"/>
        <w:jc w:val="both"/>
        <w:rPr>
          <w:sz w:val="20"/>
          <w:szCs w:val="20"/>
          <w:lang w:val="mk-MK"/>
        </w:rPr>
      </w:pPr>
    </w:p>
    <w:p w14:paraId="3A67FBBE" w14:textId="77777777" w:rsidR="00B3744C" w:rsidRDefault="00B3744C" w:rsidP="00B3744C">
      <w:pPr>
        <w:shd w:val="clear" w:color="auto" w:fill="FFFFFF"/>
        <w:spacing w:after="0"/>
        <w:ind w:right="-621"/>
        <w:jc w:val="both"/>
        <w:rPr>
          <w:b/>
          <w:sz w:val="20"/>
          <w:szCs w:val="20"/>
          <w:lang w:val="mk-MK"/>
        </w:rPr>
      </w:pPr>
      <w:r>
        <w:rPr>
          <w:b/>
          <w:sz w:val="20"/>
          <w:szCs w:val="20"/>
          <w:lang w:val="mk-MK"/>
        </w:rPr>
        <w:t>MED.C.020</w:t>
      </w:r>
      <w:r>
        <w:rPr>
          <w:b/>
          <w:sz w:val="20"/>
          <w:szCs w:val="20"/>
          <w:lang w:val="mk-MK"/>
        </w:rPr>
        <w:tab/>
        <w:t>Општо</w:t>
      </w:r>
    </w:p>
    <w:p w14:paraId="42316B50" w14:textId="77777777" w:rsidR="00B3744C" w:rsidRDefault="00B3744C" w:rsidP="00B3744C">
      <w:pPr>
        <w:shd w:val="clear" w:color="auto" w:fill="FFFFFF"/>
        <w:spacing w:after="0"/>
        <w:ind w:right="-621"/>
        <w:jc w:val="both"/>
        <w:rPr>
          <w:sz w:val="20"/>
          <w:szCs w:val="20"/>
          <w:lang w:val="mk-MK"/>
        </w:rPr>
      </w:pPr>
    </w:p>
    <w:p w14:paraId="7CEEA185" w14:textId="77777777" w:rsidR="00B3744C" w:rsidRDefault="00B3744C" w:rsidP="00B3744C">
      <w:pPr>
        <w:shd w:val="clear" w:color="auto" w:fill="FFFFFF"/>
        <w:spacing w:after="0"/>
        <w:ind w:right="-621"/>
        <w:jc w:val="both"/>
        <w:rPr>
          <w:sz w:val="20"/>
          <w:szCs w:val="20"/>
          <w:lang w:val="mk-MK"/>
        </w:rPr>
      </w:pPr>
      <w:r>
        <w:rPr>
          <w:sz w:val="20"/>
          <w:szCs w:val="20"/>
          <w:lang w:val="mk-MK"/>
        </w:rPr>
        <w:t>Член на кабинскиот персонал не смее да има никакава:</w:t>
      </w:r>
    </w:p>
    <w:p w14:paraId="69B753C4" w14:textId="77777777" w:rsidR="00B3744C" w:rsidRDefault="00B3744C" w:rsidP="00B3744C">
      <w:pPr>
        <w:shd w:val="clear" w:color="auto" w:fill="FFFFFF"/>
        <w:spacing w:after="0"/>
        <w:ind w:right="-621"/>
        <w:jc w:val="both"/>
        <w:rPr>
          <w:sz w:val="20"/>
          <w:szCs w:val="20"/>
          <w:lang w:val="mk-MK"/>
        </w:rPr>
      </w:pPr>
    </w:p>
    <w:p w14:paraId="3915682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вродена или стекната абнормалност;</w:t>
      </w:r>
    </w:p>
    <w:p w14:paraId="0548C9B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r>
      <w:r>
        <w:rPr>
          <w:color w:val="1A171B"/>
          <w:sz w:val="20"/>
          <w:szCs w:val="20"/>
          <w:lang w:val="mk-MK"/>
        </w:rPr>
        <w:t>активно, латентно, акутно или хронично заболување или неспособност;</w:t>
      </w:r>
    </w:p>
    <w:p w14:paraId="546EC0B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рана, повреда ниту постоперативна последица;</w:t>
      </w:r>
    </w:p>
    <w:p w14:paraId="37E389B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последици или несакани ефекти од какви било препишани или лекови кои се земаат без рецепт во терапевтски, дијагностички или превентивни цели, кои би предизвикале одреден степен на функционална неспособност, што би можело да доведе до неспособност или неможност за извршување на должностите и обврските поврзани со безбедноста.</w:t>
      </w:r>
    </w:p>
    <w:p w14:paraId="2F270088" w14:textId="77777777" w:rsidR="00B3744C" w:rsidRDefault="00B3744C" w:rsidP="00B3744C">
      <w:pPr>
        <w:shd w:val="clear" w:color="auto" w:fill="FFFFFF"/>
        <w:spacing w:after="0"/>
        <w:ind w:right="-621"/>
        <w:jc w:val="both"/>
        <w:rPr>
          <w:sz w:val="20"/>
          <w:szCs w:val="20"/>
          <w:lang w:val="mk-MK"/>
        </w:rPr>
      </w:pPr>
    </w:p>
    <w:p w14:paraId="064C2D16" w14:textId="77777777" w:rsidR="00B3744C" w:rsidRDefault="00B3744C" w:rsidP="00B3744C">
      <w:pPr>
        <w:shd w:val="clear" w:color="auto" w:fill="FFFFFF"/>
        <w:spacing w:after="0"/>
        <w:ind w:right="-621"/>
        <w:jc w:val="both"/>
        <w:rPr>
          <w:sz w:val="20"/>
          <w:szCs w:val="20"/>
          <w:lang w:val="mk-MK"/>
        </w:rPr>
      </w:pPr>
    </w:p>
    <w:p w14:paraId="336A6A01" w14:textId="77777777" w:rsidR="00B3744C" w:rsidRDefault="00B3744C" w:rsidP="00B3744C">
      <w:pPr>
        <w:shd w:val="clear" w:color="auto" w:fill="FFFFFF"/>
        <w:spacing w:after="0"/>
        <w:ind w:right="-621"/>
        <w:jc w:val="both"/>
        <w:rPr>
          <w:b/>
          <w:sz w:val="20"/>
          <w:szCs w:val="20"/>
          <w:lang w:val="mk-MK"/>
        </w:rPr>
      </w:pPr>
      <w:r>
        <w:rPr>
          <w:b/>
          <w:sz w:val="20"/>
          <w:szCs w:val="20"/>
          <w:lang w:val="mk-MK"/>
        </w:rPr>
        <w:t>MED.C.025</w:t>
      </w:r>
      <w:r>
        <w:rPr>
          <w:b/>
          <w:sz w:val="20"/>
          <w:szCs w:val="20"/>
          <w:lang w:val="mk-MK"/>
        </w:rPr>
        <w:tab/>
        <w:t>Содржина на воздухопловно–медицинска процена</w:t>
      </w:r>
    </w:p>
    <w:p w14:paraId="14716702" w14:textId="77777777" w:rsidR="00B3744C" w:rsidRDefault="00B3744C" w:rsidP="00B3744C">
      <w:pPr>
        <w:shd w:val="clear" w:color="auto" w:fill="FFFFFF"/>
        <w:spacing w:after="0"/>
        <w:ind w:right="-621"/>
        <w:jc w:val="both"/>
        <w:rPr>
          <w:sz w:val="20"/>
          <w:szCs w:val="20"/>
          <w:lang w:val="mk-MK"/>
        </w:rPr>
      </w:pPr>
    </w:p>
    <w:p w14:paraId="5D89658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Првичната воздухопловно–медицинска процена го опфаќа најмалку следното:</w:t>
      </w:r>
    </w:p>
    <w:p w14:paraId="7B080563" w14:textId="77777777" w:rsidR="00B3744C" w:rsidRDefault="00B3744C" w:rsidP="00B3744C">
      <w:pPr>
        <w:shd w:val="clear" w:color="auto" w:fill="FFFFFF"/>
        <w:spacing w:after="0"/>
        <w:ind w:right="-621"/>
        <w:jc w:val="both"/>
        <w:rPr>
          <w:sz w:val="20"/>
          <w:szCs w:val="20"/>
          <w:lang w:val="mk-MK"/>
        </w:rPr>
      </w:pPr>
    </w:p>
    <w:p w14:paraId="7DC3AD0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процена на медицинската историја на кандидатот за член на кабински персонал; и </w:t>
      </w:r>
    </w:p>
    <w:p w14:paraId="56D12448" w14:textId="77777777" w:rsidR="00B3744C" w:rsidRDefault="00B3744C" w:rsidP="00B3744C">
      <w:pPr>
        <w:shd w:val="clear" w:color="auto" w:fill="FFFFFF"/>
        <w:spacing w:after="0"/>
        <w:ind w:right="-621"/>
        <w:jc w:val="both"/>
        <w:rPr>
          <w:sz w:val="20"/>
          <w:szCs w:val="20"/>
          <w:lang w:val="mk-MK"/>
        </w:rPr>
      </w:pPr>
    </w:p>
    <w:p w14:paraId="3069B00E"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клинички преглед на:</w:t>
      </w:r>
    </w:p>
    <w:p w14:paraId="6193D104" w14:textId="77777777" w:rsidR="00B3744C" w:rsidRDefault="00B3744C" w:rsidP="00B3744C">
      <w:pPr>
        <w:shd w:val="clear" w:color="auto" w:fill="FFFFFF"/>
        <w:spacing w:after="0"/>
        <w:ind w:right="-621"/>
        <w:jc w:val="both"/>
        <w:rPr>
          <w:sz w:val="20"/>
          <w:szCs w:val="20"/>
          <w:lang w:val="mk-MK"/>
        </w:rPr>
      </w:pPr>
    </w:p>
    <w:p w14:paraId="7EC66EAD" w14:textId="77777777" w:rsidR="00B3744C" w:rsidRDefault="00B3744C" w:rsidP="00B3744C">
      <w:pPr>
        <w:shd w:val="clear" w:color="auto" w:fill="FFFFFF"/>
        <w:spacing w:after="0"/>
        <w:ind w:left="993" w:right="-621"/>
        <w:jc w:val="both"/>
        <w:rPr>
          <w:sz w:val="20"/>
          <w:szCs w:val="20"/>
          <w:lang w:val="mk-MK"/>
        </w:rPr>
      </w:pPr>
      <w:r>
        <w:rPr>
          <w:sz w:val="20"/>
          <w:szCs w:val="20"/>
          <w:lang w:val="mk-MK"/>
        </w:rPr>
        <w:t>(i)</w:t>
      </w:r>
      <w:r>
        <w:rPr>
          <w:sz w:val="20"/>
          <w:szCs w:val="20"/>
          <w:lang w:val="mk-MK"/>
        </w:rPr>
        <w:tab/>
        <w:t>кардиоваскуларниот систем;</w:t>
      </w:r>
    </w:p>
    <w:p w14:paraId="1D90D617" w14:textId="77777777" w:rsidR="00B3744C" w:rsidRDefault="00B3744C" w:rsidP="00B3744C">
      <w:pPr>
        <w:shd w:val="clear" w:color="auto" w:fill="FFFFFF"/>
        <w:spacing w:after="0"/>
        <w:ind w:left="993" w:right="-621"/>
        <w:jc w:val="both"/>
        <w:rPr>
          <w:sz w:val="20"/>
          <w:szCs w:val="20"/>
          <w:lang w:val="mk-MK"/>
        </w:rPr>
      </w:pPr>
      <w:r>
        <w:rPr>
          <w:sz w:val="20"/>
          <w:szCs w:val="20"/>
          <w:lang w:val="mk-MK"/>
        </w:rPr>
        <w:t>(ii)</w:t>
      </w:r>
      <w:r>
        <w:rPr>
          <w:sz w:val="20"/>
          <w:szCs w:val="20"/>
          <w:lang w:val="mk-MK"/>
        </w:rPr>
        <w:tab/>
        <w:t>респираторниот систем;</w:t>
      </w:r>
    </w:p>
    <w:p w14:paraId="5871F1EB" w14:textId="77777777" w:rsidR="00B3744C" w:rsidRDefault="00B3744C" w:rsidP="00B3744C">
      <w:pPr>
        <w:shd w:val="clear" w:color="auto" w:fill="FFFFFF"/>
        <w:spacing w:after="0"/>
        <w:ind w:left="993" w:right="-621"/>
        <w:jc w:val="both"/>
        <w:rPr>
          <w:sz w:val="20"/>
          <w:szCs w:val="20"/>
          <w:lang w:val="mk-MK"/>
        </w:rPr>
      </w:pPr>
      <w:r>
        <w:rPr>
          <w:sz w:val="20"/>
          <w:szCs w:val="20"/>
          <w:lang w:val="mk-MK"/>
        </w:rPr>
        <w:t>(iii)</w:t>
      </w:r>
      <w:r>
        <w:rPr>
          <w:sz w:val="20"/>
          <w:szCs w:val="20"/>
          <w:lang w:val="mk-MK"/>
        </w:rPr>
        <w:tab/>
        <w:t>мускулно–скелетниот систем;</w:t>
      </w:r>
    </w:p>
    <w:p w14:paraId="265A9BBD" w14:textId="77777777" w:rsidR="00B3744C" w:rsidRDefault="00B3744C" w:rsidP="00B3744C">
      <w:pPr>
        <w:shd w:val="clear" w:color="auto" w:fill="FFFFFF"/>
        <w:spacing w:after="0"/>
        <w:ind w:left="993" w:right="-621"/>
        <w:jc w:val="both"/>
        <w:rPr>
          <w:sz w:val="20"/>
          <w:szCs w:val="20"/>
          <w:lang w:val="mk-MK"/>
        </w:rPr>
      </w:pPr>
      <w:r>
        <w:rPr>
          <w:sz w:val="20"/>
          <w:szCs w:val="20"/>
          <w:lang w:val="mk-MK"/>
        </w:rPr>
        <w:t>(iv)</w:t>
      </w:r>
      <w:r>
        <w:rPr>
          <w:sz w:val="20"/>
          <w:szCs w:val="20"/>
          <w:lang w:val="mk-MK"/>
        </w:rPr>
        <w:tab/>
        <w:t>оториноларинголошка процена;</w:t>
      </w:r>
    </w:p>
    <w:p w14:paraId="7D15738E" w14:textId="77777777" w:rsidR="00B3744C" w:rsidRDefault="00B3744C" w:rsidP="00B3744C">
      <w:pPr>
        <w:shd w:val="clear" w:color="auto" w:fill="FFFFFF"/>
        <w:spacing w:after="0"/>
        <w:ind w:left="993" w:right="-621"/>
        <w:jc w:val="both"/>
        <w:rPr>
          <w:sz w:val="20"/>
          <w:szCs w:val="20"/>
          <w:lang w:val="mk-MK"/>
        </w:rPr>
      </w:pPr>
      <w:r>
        <w:rPr>
          <w:sz w:val="20"/>
          <w:szCs w:val="20"/>
          <w:lang w:val="mk-MK"/>
        </w:rPr>
        <w:t>(v)</w:t>
      </w:r>
      <w:r>
        <w:rPr>
          <w:sz w:val="20"/>
          <w:szCs w:val="20"/>
          <w:lang w:val="mk-MK"/>
        </w:rPr>
        <w:tab/>
        <w:t>офталмолошка процена;</w:t>
      </w:r>
    </w:p>
    <w:p w14:paraId="3AFEFCE2" w14:textId="77777777" w:rsidR="00B3744C" w:rsidRDefault="00B3744C" w:rsidP="00B3744C">
      <w:pPr>
        <w:shd w:val="clear" w:color="auto" w:fill="FFFFFF"/>
        <w:spacing w:after="0"/>
        <w:ind w:left="993" w:right="-621"/>
        <w:jc w:val="both"/>
        <w:rPr>
          <w:sz w:val="20"/>
          <w:szCs w:val="20"/>
          <w:lang w:val="mk-MK"/>
        </w:rPr>
      </w:pPr>
      <w:r>
        <w:rPr>
          <w:sz w:val="20"/>
          <w:szCs w:val="20"/>
          <w:lang w:val="mk-MK"/>
        </w:rPr>
        <w:t>(vi)</w:t>
      </w:r>
      <w:r>
        <w:rPr>
          <w:sz w:val="20"/>
          <w:szCs w:val="20"/>
          <w:lang w:val="mk-MK"/>
        </w:rPr>
        <w:tab/>
        <w:t>распознавање на бои.</w:t>
      </w:r>
    </w:p>
    <w:p w14:paraId="63382BF6" w14:textId="77777777" w:rsidR="00B3744C" w:rsidRDefault="00B3744C" w:rsidP="00B3744C">
      <w:pPr>
        <w:shd w:val="clear" w:color="auto" w:fill="FFFFFF"/>
        <w:spacing w:after="0"/>
        <w:ind w:right="-621"/>
        <w:jc w:val="both"/>
        <w:rPr>
          <w:sz w:val="20"/>
          <w:szCs w:val="20"/>
          <w:lang w:val="mk-MK"/>
        </w:rPr>
      </w:pPr>
    </w:p>
    <w:p w14:paraId="7CFB6F9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Секоја последователна повторна воздухопловно–медицинска процена го опфаќа следното:</w:t>
      </w:r>
    </w:p>
    <w:p w14:paraId="54F57515" w14:textId="77777777" w:rsidR="00B3744C" w:rsidRDefault="00B3744C" w:rsidP="00B3744C">
      <w:pPr>
        <w:shd w:val="clear" w:color="auto" w:fill="FFFFFF"/>
        <w:spacing w:after="0"/>
        <w:ind w:right="-621"/>
        <w:jc w:val="both"/>
        <w:rPr>
          <w:sz w:val="20"/>
          <w:szCs w:val="20"/>
          <w:lang w:val="mk-MK"/>
        </w:rPr>
      </w:pPr>
    </w:p>
    <w:p w14:paraId="6799967F"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процена на медицинската историја на членовите на кабинскиот персонал; и </w:t>
      </w:r>
    </w:p>
    <w:p w14:paraId="0A2F673F" w14:textId="77777777" w:rsidR="00B3744C" w:rsidRDefault="00B3744C" w:rsidP="00B3744C">
      <w:pPr>
        <w:shd w:val="clear" w:color="auto" w:fill="FFFFFF"/>
        <w:spacing w:after="0"/>
        <w:ind w:right="-621"/>
        <w:jc w:val="both"/>
        <w:rPr>
          <w:sz w:val="20"/>
          <w:szCs w:val="20"/>
          <w:lang w:val="mk-MK"/>
        </w:rPr>
      </w:pPr>
    </w:p>
    <w:p w14:paraId="57989EF2"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клинички преглед ако се смета дека е неопходен согласно воздухопловно–медицинската пракса</w:t>
      </w:r>
      <w:r>
        <w:rPr>
          <w:color w:val="1A171B"/>
          <w:sz w:val="20"/>
          <w:szCs w:val="20"/>
          <w:lang w:val="mk-MK"/>
        </w:rPr>
        <w:t>.</w:t>
      </w:r>
    </w:p>
    <w:p w14:paraId="1516998F" w14:textId="77777777" w:rsidR="00B3744C" w:rsidRDefault="00B3744C" w:rsidP="00B3744C">
      <w:pPr>
        <w:shd w:val="clear" w:color="auto" w:fill="FFFFFF"/>
        <w:spacing w:after="0"/>
        <w:ind w:right="-621"/>
        <w:jc w:val="both"/>
        <w:rPr>
          <w:sz w:val="20"/>
          <w:szCs w:val="20"/>
          <w:lang w:val="mk-MK"/>
        </w:rPr>
      </w:pPr>
    </w:p>
    <w:p w14:paraId="1F0DCF2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 xml:space="preserve">за целите на наведеното во (а) и (б), во случај на сомнеж или ако постојат клинички индикации, воздухопловно–медицинската процена на член на кабински персонал исто така опфаќа кој било дополнителен здравствен преглед, тестирање или испитување за кои </w:t>
      </w:r>
      <w:r>
        <w:rPr>
          <w:color w:val="1A171B"/>
          <w:sz w:val="20"/>
          <w:szCs w:val="20"/>
          <w:lang w:val="mk-MK"/>
        </w:rPr>
        <w:t xml:space="preserve">AME, AeMC или OHMP </w:t>
      </w:r>
      <w:r>
        <w:rPr>
          <w:sz w:val="20"/>
          <w:szCs w:val="20"/>
          <w:lang w:val="mk-MK"/>
        </w:rPr>
        <w:t>сметаат дека се неопходни.</w:t>
      </w:r>
    </w:p>
    <w:p w14:paraId="6FD0DA97" w14:textId="77777777" w:rsidR="00B3744C" w:rsidRDefault="00B3744C" w:rsidP="00B3744C">
      <w:pPr>
        <w:shd w:val="clear" w:color="auto" w:fill="FFFFFF"/>
        <w:spacing w:after="0"/>
        <w:ind w:right="-621"/>
        <w:jc w:val="both"/>
        <w:rPr>
          <w:sz w:val="20"/>
          <w:szCs w:val="20"/>
          <w:lang w:val="mk-MK"/>
        </w:rPr>
      </w:pPr>
    </w:p>
    <w:p w14:paraId="3A5EC160" w14:textId="77777777" w:rsidR="00B3744C" w:rsidRDefault="00B3744C" w:rsidP="00B3744C">
      <w:pPr>
        <w:shd w:val="clear" w:color="auto" w:fill="FFFFFF"/>
        <w:spacing w:after="0"/>
        <w:ind w:right="-621"/>
        <w:jc w:val="both"/>
        <w:rPr>
          <w:sz w:val="20"/>
          <w:szCs w:val="20"/>
          <w:lang w:val="mk-MK"/>
        </w:rPr>
      </w:pPr>
    </w:p>
    <w:p w14:paraId="602D56B7"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3</w:t>
      </w:r>
    </w:p>
    <w:p w14:paraId="46649853" w14:textId="77777777" w:rsidR="00B3744C" w:rsidRDefault="00B3744C" w:rsidP="00B3744C">
      <w:pPr>
        <w:shd w:val="clear" w:color="auto" w:fill="FFFFFF"/>
        <w:spacing w:after="0"/>
        <w:ind w:right="-621"/>
        <w:jc w:val="both"/>
        <w:rPr>
          <w:sz w:val="20"/>
          <w:szCs w:val="20"/>
          <w:lang w:val="mk-MK"/>
        </w:rPr>
      </w:pPr>
    </w:p>
    <w:p w14:paraId="1C348CEF"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lastRenderedPageBreak/>
        <w:t>Дополнителни услови за кандидати за, или иматели на,</w:t>
      </w:r>
    </w:p>
    <w:p w14:paraId="270F6C11" w14:textId="77777777" w:rsidR="00B3744C" w:rsidRDefault="00B3744C" w:rsidP="00B3744C">
      <w:pPr>
        <w:shd w:val="clear" w:color="auto" w:fill="FFFFFF"/>
        <w:spacing w:after="0"/>
        <w:ind w:right="-621"/>
        <w:jc w:val="center"/>
        <w:rPr>
          <w:b/>
          <w:i/>
          <w:sz w:val="20"/>
          <w:szCs w:val="20"/>
          <w:lang w:val="mk-MK"/>
        </w:rPr>
      </w:pPr>
      <w:r>
        <w:rPr>
          <w:b/>
          <w:i/>
          <w:sz w:val="20"/>
          <w:szCs w:val="20"/>
          <w:lang w:val="mk-MK"/>
        </w:rPr>
        <w:t>потврда за кабински персонал</w:t>
      </w:r>
    </w:p>
    <w:p w14:paraId="15B18758" w14:textId="77777777" w:rsidR="00B3744C" w:rsidRDefault="00B3744C" w:rsidP="00B3744C">
      <w:pPr>
        <w:shd w:val="clear" w:color="auto" w:fill="FFFFFF"/>
        <w:spacing w:after="0"/>
        <w:ind w:right="-621"/>
        <w:jc w:val="both"/>
        <w:rPr>
          <w:sz w:val="20"/>
          <w:szCs w:val="20"/>
          <w:lang w:val="mk-MK"/>
        </w:rPr>
      </w:pPr>
    </w:p>
    <w:p w14:paraId="56A1F32A" w14:textId="77777777" w:rsidR="00B3744C" w:rsidRDefault="00B3744C" w:rsidP="00B3744C">
      <w:pPr>
        <w:shd w:val="clear" w:color="auto" w:fill="FFFFFF"/>
        <w:spacing w:after="0"/>
        <w:ind w:right="-621"/>
        <w:jc w:val="both"/>
        <w:rPr>
          <w:b/>
          <w:sz w:val="20"/>
          <w:szCs w:val="20"/>
          <w:lang w:val="mk-MK"/>
        </w:rPr>
      </w:pPr>
      <w:r>
        <w:rPr>
          <w:b/>
          <w:sz w:val="20"/>
          <w:szCs w:val="20"/>
          <w:lang w:val="mk-MK"/>
        </w:rPr>
        <w:t>MED.C.030</w:t>
      </w:r>
      <w:r>
        <w:rPr>
          <w:b/>
          <w:sz w:val="20"/>
          <w:szCs w:val="20"/>
          <w:lang w:val="mk-MK"/>
        </w:rPr>
        <w:tab/>
        <w:t>Лекарски извештај за член на кабинскиот персонал</w:t>
      </w:r>
    </w:p>
    <w:p w14:paraId="1DFA74F1" w14:textId="77777777" w:rsidR="00B3744C" w:rsidRDefault="00B3744C" w:rsidP="00B3744C">
      <w:pPr>
        <w:shd w:val="clear" w:color="auto" w:fill="FFFFFF"/>
        <w:spacing w:after="0"/>
        <w:ind w:right="-621"/>
        <w:jc w:val="both"/>
        <w:rPr>
          <w:sz w:val="20"/>
          <w:szCs w:val="20"/>
          <w:lang w:val="mk-MK"/>
        </w:rPr>
      </w:pPr>
    </w:p>
    <w:p w14:paraId="2C64FD7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По секоја извршена воздухопловно–медицинска процена, кандидатите за, или имателите на, потврда за кабински персонал:</w:t>
      </w:r>
    </w:p>
    <w:p w14:paraId="395DB09A" w14:textId="77777777" w:rsidR="00B3744C" w:rsidRDefault="00B3744C" w:rsidP="00B3744C">
      <w:pPr>
        <w:shd w:val="clear" w:color="auto" w:fill="FFFFFF"/>
        <w:spacing w:after="0"/>
        <w:ind w:right="-621"/>
        <w:jc w:val="both"/>
        <w:rPr>
          <w:sz w:val="20"/>
          <w:szCs w:val="20"/>
          <w:lang w:val="mk-MK"/>
        </w:rPr>
      </w:pPr>
    </w:p>
    <w:p w14:paraId="5A4CD803"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добиваат лекарски извештај од </w:t>
      </w:r>
      <w:r>
        <w:rPr>
          <w:color w:val="1A171B"/>
          <w:sz w:val="20"/>
          <w:szCs w:val="20"/>
          <w:lang w:val="mk-MK"/>
        </w:rPr>
        <w:t>AME, AeMC или OHMP;</w:t>
      </w:r>
    </w:p>
    <w:p w14:paraId="5107E3A6" w14:textId="77777777" w:rsidR="00B3744C" w:rsidRDefault="00B3744C" w:rsidP="00B3744C">
      <w:pPr>
        <w:shd w:val="clear" w:color="auto" w:fill="FFFFFF"/>
        <w:spacing w:after="0"/>
        <w:ind w:right="-621"/>
        <w:jc w:val="both"/>
        <w:rPr>
          <w:sz w:val="20"/>
          <w:szCs w:val="20"/>
          <w:lang w:val="mk-MK"/>
        </w:rPr>
      </w:pPr>
    </w:p>
    <w:p w14:paraId="36B53B1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ги доставуваат односните информации, или примерок од лекарскиот извештај на кабинскиот персонал кај операторот кај кој се вработени.</w:t>
      </w:r>
    </w:p>
    <w:p w14:paraId="61A978E9" w14:textId="77777777" w:rsidR="00B3744C" w:rsidRDefault="00B3744C" w:rsidP="00B3744C">
      <w:pPr>
        <w:shd w:val="clear" w:color="auto" w:fill="FFFFFF"/>
        <w:spacing w:after="0"/>
        <w:ind w:right="-621"/>
        <w:jc w:val="both"/>
        <w:rPr>
          <w:sz w:val="20"/>
          <w:szCs w:val="20"/>
          <w:lang w:val="mk-MK"/>
        </w:rPr>
      </w:pPr>
    </w:p>
    <w:p w14:paraId="3D90776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r>
      <w:r>
        <w:rPr>
          <w:i/>
          <w:sz w:val="20"/>
          <w:szCs w:val="20"/>
          <w:lang w:val="mk-MK"/>
        </w:rPr>
        <w:t>Лекарски извештај на член на кабински персонал</w:t>
      </w:r>
    </w:p>
    <w:p w14:paraId="6A40C44A" w14:textId="77777777" w:rsidR="00B3744C" w:rsidRDefault="00B3744C" w:rsidP="00B3744C">
      <w:pPr>
        <w:shd w:val="clear" w:color="auto" w:fill="FFFFFF"/>
        <w:spacing w:after="0"/>
        <w:ind w:left="426" w:right="-621"/>
        <w:jc w:val="both"/>
        <w:rPr>
          <w:sz w:val="20"/>
          <w:szCs w:val="20"/>
          <w:lang w:val="mk-MK"/>
        </w:rPr>
      </w:pPr>
      <w:r>
        <w:rPr>
          <w:sz w:val="20"/>
          <w:szCs w:val="20"/>
          <w:lang w:val="mk-MK"/>
        </w:rPr>
        <w:t>Во лекарскиот извештај на кабинскиот персонал се наведува датумот на воздухопловно–медицинската процена, дали членот на кабинскиот персонал е оценет како здравствено способен или неспособен, датумот на следната потребна воздухопловно–медицинска процена и, ако е применливо, сите ограничувања. Сите останати елементи се предмет на лекарска тајна согласно MED.A.015.</w:t>
      </w:r>
    </w:p>
    <w:p w14:paraId="51B734FB" w14:textId="77777777" w:rsidR="00B3744C" w:rsidRDefault="00B3744C" w:rsidP="00B3744C">
      <w:pPr>
        <w:shd w:val="clear" w:color="auto" w:fill="FFFFFF"/>
        <w:spacing w:after="0"/>
        <w:ind w:right="-621"/>
        <w:jc w:val="both"/>
        <w:rPr>
          <w:sz w:val="20"/>
          <w:szCs w:val="20"/>
          <w:lang w:val="mk-MK"/>
        </w:rPr>
      </w:pPr>
    </w:p>
    <w:p w14:paraId="7C7862D0" w14:textId="77777777" w:rsidR="00B3744C" w:rsidRDefault="00B3744C" w:rsidP="00B3744C">
      <w:pPr>
        <w:shd w:val="clear" w:color="auto" w:fill="FFFFFF"/>
        <w:spacing w:after="0"/>
        <w:ind w:right="-621"/>
        <w:jc w:val="both"/>
        <w:rPr>
          <w:sz w:val="20"/>
          <w:szCs w:val="20"/>
          <w:lang w:val="mk-MK"/>
        </w:rPr>
      </w:pPr>
    </w:p>
    <w:p w14:paraId="3173B967" w14:textId="77777777" w:rsidR="00B3744C" w:rsidRDefault="00B3744C" w:rsidP="00B3744C">
      <w:pPr>
        <w:shd w:val="clear" w:color="auto" w:fill="FFFFFF"/>
        <w:spacing w:after="0"/>
        <w:ind w:right="-621"/>
        <w:jc w:val="both"/>
        <w:rPr>
          <w:b/>
          <w:sz w:val="20"/>
          <w:szCs w:val="20"/>
          <w:lang w:val="mk-MK"/>
        </w:rPr>
      </w:pPr>
      <w:r>
        <w:rPr>
          <w:b/>
          <w:sz w:val="20"/>
          <w:szCs w:val="20"/>
          <w:lang w:val="mk-MK"/>
        </w:rPr>
        <w:t>MED.C.035</w:t>
      </w:r>
      <w:r>
        <w:rPr>
          <w:b/>
          <w:sz w:val="20"/>
          <w:szCs w:val="20"/>
          <w:lang w:val="mk-MK"/>
        </w:rPr>
        <w:tab/>
        <w:t>Ограничувања</w:t>
      </w:r>
    </w:p>
    <w:p w14:paraId="3F9C775D" w14:textId="77777777" w:rsidR="00B3744C" w:rsidRDefault="00B3744C" w:rsidP="00B3744C">
      <w:pPr>
        <w:shd w:val="clear" w:color="auto" w:fill="FFFFFF"/>
        <w:spacing w:after="0"/>
        <w:ind w:right="-621"/>
        <w:jc w:val="both"/>
        <w:rPr>
          <w:sz w:val="20"/>
          <w:szCs w:val="20"/>
          <w:lang w:val="mk-MK"/>
        </w:rPr>
      </w:pPr>
    </w:p>
    <w:p w14:paraId="709C078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 xml:space="preserve">Ако имателите на потврда на лекарски извештај не ги исполнуваат во целост медицинските услови наведени во Поддел 2, </w:t>
      </w:r>
      <w:r>
        <w:rPr>
          <w:color w:val="1A171B"/>
          <w:sz w:val="20"/>
          <w:szCs w:val="20"/>
          <w:lang w:val="mk-MK"/>
        </w:rPr>
        <w:t>AME, AeMC или OHMP разгледуваат дали се тие во состојба да ги извршуваат безбедно должностите на кабински персонал ако се придржуваат кон едно или повеќе ограничувања.</w:t>
      </w:r>
    </w:p>
    <w:p w14:paraId="2CDA5AC1" w14:textId="77777777" w:rsidR="00B3744C" w:rsidRDefault="00B3744C" w:rsidP="00B3744C">
      <w:pPr>
        <w:shd w:val="clear" w:color="auto" w:fill="FFFFFF"/>
        <w:spacing w:after="0"/>
        <w:ind w:right="-621"/>
        <w:jc w:val="both"/>
        <w:rPr>
          <w:sz w:val="20"/>
          <w:szCs w:val="20"/>
          <w:lang w:val="mk-MK"/>
        </w:rPr>
      </w:pPr>
    </w:p>
    <w:p w14:paraId="4FD8704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 xml:space="preserve">Секое ограничување на користење на правата од дозволата на член на кабински персонал се наведува во лекарскиот извештај за кабинскиот персонал, а само </w:t>
      </w:r>
      <w:r>
        <w:rPr>
          <w:color w:val="1A171B"/>
          <w:sz w:val="20"/>
          <w:szCs w:val="20"/>
          <w:lang w:val="mk-MK"/>
        </w:rPr>
        <w:t>AME</w:t>
      </w:r>
      <w:r>
        <w:rPr>
          <w:sz w:val="20"/>
          <w:szCs w:val="20"/>
          <w:lang w:val="mk-MK"/>
        </w:rPr>
        <w:t xml:space="preserve">, </w:t>
      </w:r>
      <w:r>
        <w:rPr>
          <w:color w:val="1A171B"/>
          <w:sz w:val="20"/>
          <w:szCs w:val="20"/>
          <w:lang w:val="mk-MK"/>
        </w:rPr>
        <w:t>AeMC</w:t>
      </w:r>
      <w:r>
        <w:rPr>
          <w:sz w:val="20"/>
          <w:szCs w:val="20"/>
          <w:lang w:val="mk-MK"/>
        </w:rPr>
        <w:t xml:space="preserve"> или </w:t>
      </w:r>
      <w:r>
        <w:rPr>
          <w:color w:val="1A171B"/>
          <w:sz w:val="20"/>
          <w:szCs w:val="20"/>
          <w:lang w:val="mk-MK"/>
        </w:rPr>
        <w:t>OHMP</w:t>
      </w:r>
      <w:r>
        <w:rPr>
          <w:sz w:val="20"/>
          <w:szCs w:val="20"/>
          <w:lang w:val="mk-MK"/>
        </w:rPr>
        <w:t xml:space="preserve"> може да го укине во договор со </w:t>
      </w:r>
      <w:r>
        <w:rPr>
          <w:color w:val="1A171B"/>
          <w:sz w:val="20"/>
          <w:szCs w:val="20"/>
          <w:lang w:val="mk-MK"/>
        </w:rPr>
        <w:t>AME</w:t>
      </w:r>
      <w:r>
        <w:rPr>
          <w:sz w:val="20"/>
          <w:szCs w:val="20"/>
          <w:lang w:val="mk-MK"/>
        </w:rPr>
        <w:t>.</w:t>
      </w:r>
    </w:p>
    <w:p w14:paraId="3D596A81" w14:textId="77777777" w:rsidR="00B3744C" w:rsidRDefault="00B3744C" w:rsidP="00B3744C">
      <w:pPr>
        <w:shd w:val="clear" w:color="auto" w:fill="FFFFFF"/>
        <w:spacing w:after="0"/>
        <w:ind w:right="-621"/>
        <w:jc w:val="both"/>
        <w:rPr>
          <w:sz w:val="20"/>
          <w:szCs w:val="20"/>
          <w:lang w:val="mk-MK"/>
        </w:rPr>
      </w:pPr>
    </w:p>
    <w:p w14:paraId="2A57AE9B" w14:textId="77777777" w:rsidR="00B3744C" w:rsidRDefault="00B3744C" w:rsidP="00B3744C">
      <w:pPr>
        <w:shd w:val="clear" w:color="auto" w:fill="FFFFFF"/>
        <w:spacing w:after="0"/>
        <w:ind w:right="-621"/>
        <w:jc w:val="both"/>
        <w:rPr>
          <w:sz w:val="20"/>
          <w:szCs w:val="20"/>
          <w:lang w:val="mk-MK"/>
        </w:rPr>
      </w:pPr>
    </w:p>
    <w:p w14:paraId="00D23EB0" w14:textId="77777777" w:rsidR="00B3744C" w:rsidRDefault="00B3744C" w:rsidP="00B3744C">
      <w:pPr>
        <w:shd w:val="clear" w:color="auto" w:fill="FFFFFF"/>
        <w:spacing w:after="0"/>
        <w:ind w:right="-621"/>
        <w:jc w:val="center"/>
        <w:rPr>
          <w:sz w:val="20"/>
          <w:szCs w:val="20"/>
          <w:lang w:val="mk-MK"/>
        </w:rPr>
      </w:pPr>
      <w:r>
        <w:rPr>
          <w:sz w:val="20"/>
          <w:szCs w:val="20"/>
          <w:lang w:val="mk-MK"/>
        </w:rPr>
        <w:t>ПОДДЕЛ Г</w:t>
      </w:r>
    </w:p>
    <w:p w14:paraId="1CBB9944" w14:textId="77777777" w:rsidR="00B3744C" w:rsidRDefault="00B3744C" w:rsidP="00B3744C">
      <w:pPr>
        <w:shd w:val="clear" w:color="auto" w:fill="FFFFFF"/>
        <w:spacing w:after="0"/>
        <w:ind w:right="-621"/>
        <w:jc w:val="both"/>
        <w:rPr>
          <w:sz w:val="20"/>
          <w:szCs w:val="20"/>
          <w:lang w:val="mk-MK"/>
        </w:rPr>
      </w:pPr>
    </w:p>
    <w:p w14:paraId="63F38970" w14:textId="77777777" w:rsidR="00B3744C" w:rsidRDefault="00B3744C" w:rsidP="00B3744C">
      <w:pPr>
        <w:shd w:val="clear" w:color="auto" w:fill="FFFFFF"/>
        <w:spacing w:after="0"/>
        <w:ind w:right="-621"/>
        <w:jc w:val="center"/>
        <w:rPr>
          <w:b/>
          <w:bCs/>
          <w:i/>
          <w:iCs/>
          <w:color w:val="1A171B"/>
          <w:sz w:val="20"/>
          <w:szCs w:val="20"/>
          <w:lang w:val="mk-MK"/>
        </w:rPr>
      </w:pPr>
      <w:r>
        <w:rPr>
          <w:b/>
          <w:i/>
          <w:sz w:val="20"/>
          <w:szCs w:val="20"/>
          <w:lang w:val="mk-MK"/>
        </w:rPr>
        <w:t>ОВЛАСТЕНИ ЛЕКАРИ ЗА ПРОЦЕНКА НА ЗДРАВСТВЕНАТА СПОСОБНОСТ</w:t>
      </w:r>
      <w:r>
        <w:rPr>
          <w:b/>
          <w:bCs/>
          <w:i/>
          <w:iCs/>
          <w:color w:val="1A171B"/>
          <w:sz w:val="20"/>
          <w:szCs w:val="20"/>
          <w:lang w:val="mk-MK"/>
        </w:rPr>
        <w:t xml:space="preserve"> (AME), ЛЕКАРИ–СПЕЦИЈАЛИСТИ ПО ОПШТА МЕДИЦИНА (GMP),</w:t>
      </w:r>
    </w:p>
    <w:p w14:paraId="10EC7AD3" w14:textId="77777777" w:rsidR="00B3744C" w:rsidRDefault="00B3744C" w:rsidP="00B3744C">
      <w:pPr>
        <w:shd w:val="clear" w:color="auto" w:fill="FFFFFF"/>
        <w:spacing w:after="0"/>
        <w:ind w:right="-621"/>
        <w:jc w:val="center"/>
        <w:rPr>
          <w:sz w:val="20"/>
          <w:szCs w:val="20"/>
          <w:lang w:val="mk-MK"/>
        </w:rPr>
      </w:pPr>
      <w:r>
        <w:rPr>
          <w:b/>
          <w:bCs/>
          <w:i/>
          <w:iCs/>
          <w:color w:val="1A171B"/>
          <w:sz w:val="20"/>
          <w:szCs w:val="20"/>
          <w:lang w:val="mk-MK"/>
        </w:rPr>
        <w:t>ЛЕКАРИ–СПЕЦИЈАЛИСТИ ПО МЕДИЦИНА НА ТРУДОТ (OHMP)</w:t>
      </w:r>
    </w:p>
    <w:p w14:paraId="5B30A673" w14:textId="77777777" w:rsidR="00B3744C" w:rsidRDefault="00B3744C" w:rsidP="00B3744C">
      <w:pPr>
        <w:shd w:val="clear" w:color="auto" w:fill="FFFFFF"/>
        <w:spacing w:after="0"/>
        <w:ind w:right="-621"/>
        <w:jc w:val="both"/>
        <w:rPr>
          <w:sz w:val="20"/>
          <w:szCs w:val="20"/>
          <w:lang w:val="mk-MK"/>
        </w:rPr>
      </w:pPr>
    </w:p>
    <w:p w14:paraId="746E73A6"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1</w:t>
      </w:r>
    </w:p>
    <w:p w14:paraId="4C579A65" w14:textId="77777777" w:rsidR="00B3744C" w:rsidRDefault="00B3744C" w:rsidP="00B3744C">
      <w:pPr>
        <w:shd w:val="clear" w:color="auto" w:fill="FFFFFF"/>
        <w:spacing w:after="0"/>
        <w:ind w:right="-621"/>
        <w:jc w:val="center"/>
        <w:rPr>
          <w:b/>
          <w:sz w:val="20"/>
          <w:szCs w:val="20"/>
          <w:lang w:val="mk-MK"/>
        </w:rPr>
      </w:pPr>
    </w:p>
    <w:p w14:paraId="57CAEE88" w14:textId="77777777" w:rsidR="00B3744C" w:rsidRDefault="00B3744C" w:rsidP="00B3744C">
      <w:pPr>
        <w:shd w:val="clear" w:color="auto" w:fill="FFFFFF"/>
        <w:spacing w:after="0"/>
        <w:ind w:right="-621"/>
        <w:jc w:val="both"/>
        <w:rPr>
          <w:sz w:val="20"/>
          <w:szCs w:val="20"/>
          <w:lang w:val="mk-MK"/>
        </w:rPr>
      </w:pPr>
    </w:p>
    <w:p w14:paraId="1F2DA915" w14:textId="77777777" w:rsidR="00B3744C" w:rsidRDefault="00B3744C" w:rsidP="00B3744C">
      <w:pPr>
        <w:shd w:val="clear" w:color="auto" w:fill="FFFFFF"/>
        <w:spacing w:after="0"/>
        <w:ind w:right="-621"/>
        <w:jc w:val="both"/>
        <w:rPr>
          <w:b/>
          <w:sz w:val="20"/>
          <w:szCs w:val="20"/>
          <w:lang w:val="mk-MK"/>
        </w:rPr>
      </w:pPr>
      <w:r>
        <w:rPr>
          <w:b/>
          <w:sz w:val="20"/>
          <w:szCs w:val="20"/>
          <w:lang w:val="mk-MK"/>
        </w:rPr>
        <w:t>MED.D.001</w:t>
      </w:r>
      <w:r>
        <w:rPr>
          <w:b/>
          <w:sz w:val="20"/>
          <w:szCs w:val="20"/>
          <w:lang w:val="mk-MK"/>
        </w:rPr>
        <w:tab/>
        <w:t>Права</w:t>
      </w:r>
    </w:p>
    <w:p w14:paraId="35BC3DA8" w14:textId="77777777" w:rsidR="00B3744C" w:rsidRDefault="00B3744C" w:rsidP="00B3744C">
      <w:pPr>
        <w:shd w:val="clear" w:color="auto" w:fill="FFFFFF"/>
        <w:spacing w:after="0"/>
        <w:ind w:right="-621"/>
        <w:jc w:val="both"/>
        <w:rPr>
          <w:sz w:val="20"/>
          <w:szCs w:val="20"/>
          <w:lang w:val="mk-MK"/>
        </w:rPr>
      </w:pPr>
    </w:p>
    <w:p w14:paraId="1196244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 xml:space="preserve">Правата на </w:t>
      </w:r>
      <w:r>
        <w:rPr>
          <w:color w:val="1A171B"/>
          <w:sz w:val="20"/>
          <w:szCs w:val="20"/>
          <w:lang w:val="mk-MK"/>
        </w:rPr>
        <w:t xml:space="preserve">AME се да издава, продолжува и обновува лекарски уверенија – класа 2 и лекарски уверенија за </w:t>
      </w:r>
      <w:r>
        <w:rPr>
          <w:sz w:val="20"/>
          <w:szCs w:val="20"/>
          <w:lang w:val="mk-MK"/>
        </w:rPr>
        <w:t>LAPL, и да ги врши односните лекарски прегледи и проценки.</w:t>
      </w:r>
    </w:p>
    <w:p w14:paraId="47F9C3BB" w14:textId="77777777" w:rsidR="00B3744C" w:rsidRDefault="00B3744C" w:rsidP="00B3744C">
      <w:pPr>
        <w:shd w:val="clear" w:color="auto" w:fill="FFFFFF"/>
        <w:spacing w:after="0"/>
        <w:ind w:right="-621"/>
        <w:jc w:val="both"/>
        <w:rPr>
          <w:sz w:val="20"/>
          <w:szCs w:val="20"/>
          <w:lang w:val="mk-MK"/>
        </w:rPr>
      </w:pPr>
    </w:p>
    <w:p w14:paraId="53D6A8E9"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 xml:space="preserve">Имателите на уверение за </w:t>
      </w:r>
      <w:r>
        <w:rPr>
          <w:color w:val="1A171B"/>
          <w:sz w:val="20"/>
          <w:szCs w:val="20"/>
          <w:lang w:val="mk-MK"/>
        </w:rPr>
        <w:t>AME може да поднесат барање за проширување на нивните права за вклучување на лекарски прегледи за продолжување и обновување на лекарски уверенија – класа 1, ако ги исполнуваат условите наведени во MED.D.015.</w:t>
      </w:r>
    </w:p>
    <w:p w14:paraId="6D1AD386" w14:textId="77777777" w:rsidR="00B3744C" w:rsidRDefault="00B3744C" w:rsidP="00B3744C">
      <w:pPr>
        <w:shd w:val="clear" w:color="auto" w:fill="FFFFFF"/>
        <w:spacing w:after="0"/>
        <w:ind w:right="-621"/>
        <w:jc w:val="both"/>
        <w:rPr>
          <w:sz w:val="20"/>
          <w:szCs w:val="20"/>
          <w:lang w:val="mk-MK"/>
        </w:rPr>
      </w:pPr>
    </w:p>
    <w:p w14:paraId="3931B690"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 xml:space="preserve">Обемот на правата на </w:t>
      </w:r>
      <w:r>
        <w:rPr>
          <w:color w:val="1A171B"/>
          <w:sz w:val="20"/>
          <w:szCs w:val="20"/>
          <w:lang w:val="mk-MK"/>
        </w:rPr>
        <w:t>AME и кој било услов во врска со истите се наведува во уверението.</w:t>
      </w:r>
    </w:p>
    <w:p w14:paraId="433587F5" w14:textId="77777777" w:rsidR="00B3744C" w:rsidRDefault="00B3744C" w:rsidP="00B3744C">
      <w:pPr>
        <w:shd w:val="clear" w:color="auto" w:fill="FFFFFF"/>
        <w:spacing w:after="0"/>
        <w:ind w:right="-621"/>
        <w:jc w:val="both"/>
        <w:rPr>
          <w:sz w:val="20"/>
          <w:szCs w:val="20"/>
          <w:lang w:val="mk-MK"/>
        </w:rPr>
      </w:pPr>
    </w:p>
    <w:p w14:paraId="77AD8D1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 xml:space="preserve">Имателите на уверение за </w:t>
      </w:r>
      <w:r>
        <w:rPr>
          <w:color w:val="1A171B"/>
          <w:sz w:val="20"/>
          <w:szCs w:val="20"/>
          <w:lang w:val="mk-MK"/>
        </w:rPr>
        <w:t>AME не смеат да вршат воздухопловно–медицински прегледи и процени во друга земја–членка која не им издала уверение, освен:</w:t>
      </w:r>
    </w:p>
    <w:p w14:paraId="580A389E" w14:textId="77777777" w:rsidR="00B3744C" w:rsidRDefault="00B3744C" w:rsidP="00B3744C">
      <w:pPr>
        <w:shd w:val="clear" w:color="auto" w:fill="FFFFFF"/>
        <w:spacing w:after="0"/>
        <w:ind w:right="-621"/>
        <w:jc w:val="both"/>
        <w:rPr>
          <w:sz w:val="20"/>
          <w:szCs w:val="20"/>
          <w:lang w:val="mk-MK"/>
        </w:rPr>
      </w:pPr>
    </w:p>
    <w:p w14:paraId="1B2AE516"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ако од таа </w:t>
      </w:r>
      <w:r>
        <w:rPr>
          <w:color w:val="1A171B"/>
          <w:sz w:val="20"/>
          <w:szCs w:val="20"/>
          <w:lang w:val="mk-MK"/>
        </w:rPr>
        <w:t>земја–членка не добиле одобрение да ги вршат своите професионални активности како лекари–специјалисти;</w:t>
      </w:r>
    </w:p>
    <w:p w14:paraId="57A32EBE" w14:textId="77777777" w:rsidR="00B3744C" w:rsidRDefault="00B3744C" w:rsidP="00B3744C">
      <w:pPr>
        <w:shd w:val="clear" w:color="auto" w:fill="FFFFFF"/>
        <w:spacing w:after="0"/>
        <w:ind w:right="-621"/>
        <w:jc w:val="both"/>
        <w:rPr>
          <w:sz w:val="20"/>
          <w:szCs w:val="20"/>
          <w:lang w:val="mk-MK"/>
        </w:rPr>
      </w:pPr>
    </w:p>
    <w:p w14:paraId="2A45203E"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 xml:space="preserve">ако не го известиле надлежниот орган на таа друга </w:t>
      </w:r>
      <w:r>
        <w:rPr>
          <w:color w:val="1A171B"/>
          <w:sz w:val="20"/>
          <w:szCs w:val="20"/>
          <w:lang w:val="mk-MK"/>
        </w:rPr>
        <w:t>земја–членка за своите намери да вршат воздухопловно–медицински прегледи и процени и да издаваат лекарски уверенија во рамките на правата како AME;</w:t>
      </w:r>
    </w:p>
    <w:p w14:paraId="38F2AF9C" w14:textId="77777777" w:rsidR="00B3744C" w:rsidRDefault="00B3744C" w:rsidP="00B3744C">
      <w:pPr>
        <w:shd w:val="clear" w:color="auto" w:fill="FFFFFF"/>
        <w:spacing w:after="0"/>
        <w:ind w:right="-621"/>
        <w:jc w:val="both"/>
        <w:rPr>
          <w:sz w:val="20"/>
          <w:szCs w:val="20"/>
          <w:lang w:val="mk-MK"/>
        </w:rPr>
      </w:pPr>
    </w:p>
    <w:p w14:paraId="5147B948"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 xml:space="preserve">не добиле инструкции од надлежниот орган од таа друга </w:t>
      </w:r>
      <w:r>
        <w:rPr>
          <w:color w:val="1A171B"/>
          <w:sz w:val="20"/>
          <w:szCs w:val="20"/>
          <w:lang w:val="mk-MK"/>
        </w:rPr>
        <w:t>земја–членка.</w:t>
      </w:r>
    </w:p>
    <w:p w14:paraId="479BCF2E" w14:textId="77777777" w:rsidR="00B3744C" w:rsidRDefault="00B3744C" w:rsidP="00B3744C">
      <w:pPr>
        <w:shd w:val="clear" w:color="auto" w:fill="FFFFFF"/>
        <w:spacing w:after="0"/>
        <w:ind w:right="-621"/>
        <w:jc w:val="both"/>
        <w:rPr>
          <w:sz w:val="20"/>
          <w:szCs w:val="20"/>
          <w:lang w:val="mk-MK"/>
        </w:rPr>
      </w:pPr>
    </w:p>
    <w:p w14:paraId="3F67F140" w14:textId="77777777" w:rsidR="00B3744C" w:rsidRDefault="00B3744C" w:rsidP="00B3744C">
      <w:pPr>
        <w:shd w:val="clear" w:color="auto" w:fill="FFFFFF"/>
        <w:spacing w:after="0"/>
        <w:ind w:right="-621"/>
        <w:jc w:val="both"/>
        <w:rPr>
          <w:sz w:val="20"/>
          <w:szCs w:val="20"/>
          <w:lang w:val="mk-MK"/>
        </w:rPr>
      </w:pPr>
    </w:p>
    <w:p w14:paraId="119F006A" w14:textId="77777777" w:rsidR="00B3744C" w:rsidRDefault="00B3744C" w:rsidP="00B3744C">
      <w:pPr>
        <w:shd w:val="clear" w:color="auto" w:fill="FFFFFF"/>
        <w:spacing w:after="0"/>
        <w:ind w:right="-621"/>
        <w:jc w:val="both"/>
        <w:rPr>
          <w:b/>
          <w:sz w:val="20"/>
          <w:szCs w:val="20"/>
          <w:lang w:val="mk-MK"/>
        </w:rPr>
      </w:pPr>
      <w:r>
        <w:rPr>
          <w:b/>
          <w:sz w:val="20"/>
          <w:szCs w:val="20"/>
          <w:lang w:val="mk-MK"/>
        </w:rPr>
        <w:t>MED.D.005</w:t>
      </w:r>
      <w:r>
        <w:rPr>
          <w:b/>
          <w:sz w:val="20"/>
          <w:szCs w:val="20"/>
          <w:lang w:val="mk-MK"/>
        </w:rPr>
        <w:tab/>
        <w:t>Поднесување на барање</w:t>
      </w:r>
    </w:p>
    <w:p w14:paraId="1BDFA605" w14:textId="77777777" w:rsidR="00B3744C" w:rsidRDefault="00B3744C" w:rsidP="00B3744C">
      <w:pPr>
        <w:shd w:val="clear" w:color="auto" w:fill="FFFFFF"/>
        <w:spacing w:after="0"/>
        <w:ind w:right="-621"/>
        <w:jc w:val="both"/>
        <w:rPr>
          <w:sz w:val="20"/>
          <w:szCs w:val="20"/>
          <w:lang w:val="mk-MK"/>
        </w:rPr>
      </w:pPr>
    </w:p>
    <w:p w14:paraId="6DF0DA8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 xml:space="preserve">Барањето за добивање на уверение за </w:t>
      </w:r>
      <w:r>
        <w:rPr>
          <w:color w:val="1A171B"/>
          <w:sz w:val="20"/>
          <w:szCs w:val="20"/>
          <w:lang w:val="mk-MK"/>
        </w:rPr>
        <w:t>AME се поднесува во форма и на начин кои ги утврдил надлежниот орган</w:t>
      </w:r>
      <w:r>
        <w:rPr>
          <w:sz w:val="20"/>
          <w:szCs w:val="20"/>
          <w:lang w:val="mk-MK"/>
        </w:rPr>
        <w:t>.</w:t>
      </w:r>
    </w:p>
    <w:p w14:paraId="4BFCE056" w14:textId="77777777" w:rsidR="00B3744C" w:rsidRDefault="00B3744C" w:rsidP="00B3744C">
      <w:pPr>
        <w:shd w:val="clear" w:color="auto" w:fill="FFFFFF"/>
        <w:spacing w:after="0"/>
        <w:ind w:right="-621"/>
        <w:jc w:val="both"/>
        <w:rPr>
          <w:sz w:val="20"/>
          <w:szCs w:val="20"/>
          <w:lang w:val="mk-MK"/>
        </w:rPr>
      </w:pPr>
    </w:p>
    <w:p w14:paraId="3F3714F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 xml:space="preserve">Кандидатите за уверение за </w:t>
      </w:r>
      <w:r>
        <w:rPr>
          <w:color w:val="1A171B"/>
          <w:sz w:val="20"/>
          <w:szCs w:val="20"/>
          <w:lang w:val="mk-MK"/>
        </w:rPr>
        <w:t>AME го доставуваат до надлежниот орган следното:</w:t>
      </w:r>
    </w:p>
    <w:p w14:paraId="3F2D0E45" w14:textId="77777777" w:rsidR="00B3744C" w:rsidRDefault="00B3744C" w:rsidP="00B3744C">
      <w:pPr>
        <w:shd w:val="clear" w:color="auto" w:fill="FFFFFF"/>
        <w:spacing w:after="0"/>
        <w:ind w:right="-621"/>
        <w:jc w:val="both"/>
        <w:rPr>
          <w:sz w:val="20"/>
          <w:szCs w:val="20"/>
          <w:lang w:val="mk-MK"/>
        </w:rPr>
      </w:pPr>
    </w:p>
    <w:p w14:paraId="3E89372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лични податоци и адреса на работодавачот;</w:t>
      </w:r>
    </w:p>
    <w:p w14:paraId="31165F1D" w14:textId="77777777" w:rsidR="00B3744C" w:rsidRDefault="00B3744C" w:rsidP="00B3744C">
      <w:pPr>
        <w:shd w:val="clear" w:color="auto" w:fill="FFFFFF"/>
        <w:spacing w:after="0"/>
        <w:ind w:right="-621"/>
        <w:jc w:val="both"/>
        <w:rPr>
          <w:sz w:val="20"/>
          <w:szCs w:val="20"/>
          <w:lang w:val="mk-MK"/>
        </w:rPr>
      </w:pPr>
    </w:p>
    <w:p w14:paraId="424BA3FE"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r>
      <w:r>
        <w:rPr>
          <w:color w:val="1A171B"/>
          <w:sz w:val="20"/>
          <w:szCs w:val="20"/>
          <w:lang w:val="mk-MK"/>
        </w:rPr>
        <w:t>документација со која се потврдува дека тие ги исполнуваат условите утврдени во MED.D.10, вклучувајќи и уверение за завршен курс за обука по воздухопловна медицина соодветен на правата за кои доставуваат барање;</w:t>
      </w:r>
    </w:p>
    <w:p w14:paraId="6ADF138C" w14:textId="77777777" w:rsidR="00B3744C" w:rsidRDefault="00B3744C" w:rsidP="00B3744C">
      <w:pPr>
        <w:shd w:val="clear" w:color="auto" w:fill="FFFFFF"/>
        <w:spacing w:after="0"/>
        <w:ind w:right="-621"/>
        <w:jc w:val="both"/>
        <w:rPr>
          <w:sz w:val="20"/>
          <w:szCs w:val="20"/>
          <w:lang w:val="mk-MK"/>
        </w:rPr>
      </w:pPr>
    </w:p>
    <w:p w14:paraId="0AFDDE9E"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 xml:space="preserve">писмена изјава дека </w:t>
      </w:r>
      <w:r>
        <w:rPr>
          <w:color w:val="1A171B"/>
          <w:sz w:val="20"/>
          <w:szCs w:val="20"/>
          <w:lang w:val="mk-MK"/>
        </w:rPr>
        <w:t>AME ќе издава лекарски уверенија врз основа на условите наведени во овој дел..</w:t>
      </w:r>
    </w:p>
    <w:p w14:paraId="48521782" w14:textId="77777777" w:rsidR="00B3744C" w:rsidRDefault="00B3744C" w:rsidP="00B3744C">
      <w:pPr>
        <w:shd w:val="clear" w:color="auto" w:fill="FFFFFF"/>
        <w:spacing w:after="0"/>
        <w:ind w:right="-621"/>
        <w:jc w:val="both"/>
        <w:rPr>
          <w:sz w:val="20"/>
          <w:szCs w:val="20"/>
          <w:lang w:val="mk-MK"/>
        </w:rPr>
      </w:pPr>
    </w:p>
    <w:p w14:paraId="105CB45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 xml:space="preserve">Ако </w:t>
      </w:r>
      <w:r>
        <w:rPr>
          <w:color w:val="1A171B"/>
          <w:sz w:val="20"/>
          <w:szCs w:val="20"/>
          <w:lang w:val="mk-MK"/>
        </w:rPr>
        <w:t>AME врши лекарски прегледи на повеќе локации, тој му ги доставува на надлежниот орган соодветните податоци во врска со локациите каде врши прегледи.</w:t>
      </w:r>
    </w:p>
    <w:p w14:paraId="4F7F267A" w14:textId="77777777" w:rsidR="00B3744C" w:rsidRDefault="00B3744C" w:rsidP="00B3744C">
      <w:pPr>
        <w:shd w:val="clear" w:color="auto" w:fill="FFFFFF"/>
        <w:spacing w:after="0"/>
        <w:ind w:right="-621"/>
        <w:jc w:val="both"/>
        <w:rPr>
          <w:sz w:val="20"/>
          <w:szCs w:val="20"/>
          <w:lang w:val="mk-MK"/>
        </w:rPr>
      </w:pPr>
    </w:p>
    <w:p w14:paraId="5BF3EAFD" w14:textId="77777777" w:rsidR="00B3744C" w:rsidRDefault="00B3744C" w:rsidP="00B3744C">
      <w:pPr>
        <w:shd w:val="clear" w:color="auto" w:fill="FFFFFF"/>
        <w:spacing w:after="0"/>
        <w:ind w:right="-621"/>
        <w:jc w:val="both"/>
        <w:rPr>
          <w:sz w:val="20"/>
          <w:szCs w:val="20"/>
          <w:lang w:val="mk-MK"/>
        </w:rPr>
      </w:pPr>
    </w:p>
    <w:p w14:paraId="378ACF7E" w14:textId="77777777" w:rsidR="00B3744C" w:rsidRDefault="00B3744C" w:rsidP="00B3744C">
      <w:pPr>
        <w:shd w:val="clear" w:color="auto" w:fill="FFFFFF"/>
        <w:spacing w:after="0"/>
        <w:ind w:right="-621"/>
        <w:jc w:val="both"/>
        <w:rPr>
          <w:b/>
          <w:sz w:val="20"/>
          <w:szCs w:val="20"/>
          <w:lang w:val="mk-MK"/>
        </w:rPr>
      </w:pPr>
      <w:r>
        <w:rPr>
          <w:b/>
          <w:sz w:val="20"/>
          <w:szCs w:val="20"/>
          <w:lang w:val="mk-MK"/>
        </w:rPr>
        <w:t>MED.D.010</w:t>
      </w:r>
      <w:r>
        <w:rPr>
          <w:b/>
          <w:sz w:val="20"/>
          <w:szCs w:val="20"/>
          <w:lang w:val="mk-MK"/>
        </w:rPr>
        <w:tab/>
        <w:t xml:space="preserve">Услови за издавање на уверение за </w:t>
      </w:r>
      <w:r>
        <w:rPr>
          <w:b/>
          <w:color w:val="1A171B"/>
          <w:sz w:val="20"/>
          <w:szCs w:val="20"/>
          <w:lang w:val="mk-MK"/>
        </w:rPr>
        <w:t>AME</w:t>
      </w:r>
    </w:p>
    <w:p w14:paraId="6346D79C" w14:textId="77777777" w:rsidR="00B3744C" w:rsidRDefault="00B3744C" w:rsidP="00B3744C">
      <w:pPr>
        <w:shd w:val="clear" w:color="auto" w:fill="FFFFFF"/>
        <w:spacing w:after="0"/>
        <w:ind w:right="-621"/>
        <w:jc w:val="both"/>
        <w:rPr>
          <w:sz w:val="20"/>
          <w:szCs w:val="20"/>
          <w:lang w:val="mk-MK"/>
        </w:rPr>
      </w:pPr>
    </w:p>
    <w:p w14:paraId="2FCA5669" w14:textId="77777777" w:rsidR="00B3744C" w:rsidRDefault="00B3744C" w:rsidP="00B3744C">
      <w:pPr>
        <w:shd w:val="clear" w:color="auto" w:fill="FFFFFF"/>
        <w:spacing w:after="0"/>
        <w:ind w:right="-621"/>
        <w:jc w:val="both"/>
        <w:rPr>
          <w:sz w:val="20"/>
          <w:szCs w:val="20"/>
          <w:lang w:val="mk-MK"/>
        </w:rPr>
      </w:pPr>
      <w:r>
        <w:rPr>
          <w:sz w:val="20"/>
          <w:szCs w:val="20"/>
          <w:lang w:val="mk-MK"/>
        </w:rPr>
        <w:t xml:space="preserve">Кандидатите за уверение за </w:t>
      </w:r>
      <w:r>
        <w:rPr>
          <w:color w:val="1A171B"/>
          <w:sz w:val="20"/>
          <w:szCs w:val="20"/>
          <w:lang w:val="mk-MK"/>
        </w:rPr>
        <w:t>AME со права за првично издавање, продолжување и обновување на лекарски уверенија – класа 2:</w:t>
      </w:r>
    </w:p>
    <w:p w14:paraId="0061D2B7" w14:textId="77777777" w:rsidR="00B3744C" w:rsidRDefault="00B3744C" w:rsidP="00B3744C">
      <w:pPr>
        <w:shd w:val="clear" w:color="auto" w:fill="FFFFFF"/>
        <w:spacing w:after="0"/>
        <w:ind w:right="-621"/>
        <w:jc w:val="both"/>
        <w:rPr>
          <w:sz w:val="20"/>
          <w:szCs w:val="20"/>
          <w:lang w:val="mk-MK"/>
        </w:rPr>
      </w:pPr>
    </w:p>
    <w:p w14:paraId="43DD5E6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мора да се наполно квалификувани и имаат лиценца за лекарска пракса и да имаат Уверение за завршена обука за специјализација;</w:t>
      </w:r>
    </w:p>
    <w:p w14:paraId="1E7C0199" w14:textId="77777777" w:rsidR="00B3744C" w:rsidRDefault="00B3744C" w:rsidP="00B3744C">
      <w:pPr>
        <w:shd w:val="clear" w:color="auto" w:fill="FFFFFF"/>
        <w:spacing w:after="0"/>
        <w:ind w:right="-621"/>
        <w:jc w:val="both"/>
        <w:rPr>
          <w:sz w:val="20"/>
          <w:szCs w:val="20"/>
          <w:lang w:val="mk-MK"/>
        </w:rPr>
      </w:pPr>
    </w:p>
    <w:p w14:paraId="1655FA7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мора да го завршиле основниот курс по воздухопловна медицина;</w:t>
      </w:r>
    </w:p>
    <w:p w14:paraId="7B765D53" w14:textId="77777777" w:rsidR="00B3744C" w:rsidRDefault="00B3744C" w:rsidP="00B3744C">
      <w:pPr>
        <w:shd w:val="clear" w:color="auto" w:fill="FFFFFF"/>
        <w:spacing w:after="0"/>
        <w:ind w:right="-621"/>
        <w:jc w:val="both"/>
        <w:rPr>
          <w:sz w:val="20"/>
          <w:szCs w:val="20"/>
          <w:lang w:val="mk-MK"/>
        </w:rPr>
      </w:pPr>
    </w:p>
    <w:p w14:paraId="06E73EE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мора да му докажат на надлежниот орган дека:</w:t>
      </w:r>
    </w:p>
    <w:p w14:paraId="7064E03C" w14:textId="77777777" w:rsidR="00B3744C" w:rsidRDefault="00B3744C" w:rsidP="00B3744C">
      <w:pPr>
        <w:shd w:val="clear" w:color="auto" w:fill="FFFFFF"/>
        <w:spacing w:after="0"/>
        <w:ind w:right="-621"/>
        <w:jc w:val="both"/>
        <w:rPr>
          <w:sz w:val="20"/>
          <w:szCs w:val="20"/>
          <w:lang w:val="mk-MK"/>
        </w:rPr>
      </w:pPr>
    </w:p>
    <w:p w14:paraId="68FB401A"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располагаат со соодветни простории, документација и функционална опрема соодветна за воздухопловно–медицинските прегледи; и</w:t>
      </w:r>
    </w:p>
    <w:p w14:paraId="09D70B47" w14:textId="77777777" w:rsidR="00B3744C" w:rsidRDefault="00B3744C" w:rsidP="00B3744C">
      <w:pPr>
        <w:shd w:val="clear" w:color="auto" w:fill="FFFFFF"/>
        <w:spacing w:after="0"/>
        <w:ind w:right="-621"/>
        <w:jc w:val="both"/>
        <w:rPr>
          <w:sz w:val="20"/>
          <w:szCs w:val="20"/>
          <w:lang w:val="mk-MK"/>
        </w:rPr>
      </w:pPr>
    </w:p>
    <w:p w14:paraId="19D85080"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ги воспоставиле сите потребни процедури и услови за почитување на лекарската тајна.</w:t>
      </w:r>
    </w:p>
    <w:p w14:paraId="1A9510B3" w14:textId="77777777" w:rsidR="00B3744C" w:rsidRDefault="00B3744C" w:rsidP="00B3744C">
      <w:pPr>
        <w:shd w:val="clear" w:color="auto" w:fill="FFFFFF"/>
        <w:spacing w:after="0"/>
        <w:ind w:right="-621"/>
        <w:jc w:val="both"/>
        <w:rPr>
          <w:sz w:val="20"/>
          <w:szCs w:val="20"/>
          <w:lang w:val="mk-MK"/>
        </w:rPr>
      </w:pPr>
    </w:p>
    <w:p w14:paraId="63AE6077" w14:textId="77777777" w:rsidR="00B3744C" w:rsidRDefault="00B3744C" w:rsidP="00B3744C">
      <w:pPr>
        <w:shd w:val="clear" w:color="auto" w:fill="FFFFFF"/>
        <w:spacing w:after="0"/>
        <w:ind w:right="-621"/>
        <w:jc w:val="both"/>
        <w:rPr>
          <w:sz w:val="20"/>
          <w:szCs w:val="20"/>
          <w:lang w:val="mk-MK"/>
        </w:rPr>
      </w:pPr>
    </w:p>
    <w:p w14:paraId="33B7B356" w14:textId="77777777" w:rsidR="00B3744C" w:rsidRDefault="00B3744C" w:rsidP="00B3744C">
      <w:pPr>
        <w:shd w:val="clear" w:color="auto" w:fill="FFFFFF"/>
        <w:spacing w:after="0"/>
        <w:ind w:right="-621"/>
        <w:jc w:val="both"/>
        <w:rPr>
          <w:b/>
          <w:sz w:val="20"/>
          <w:szCs w:val="20"/>
          <w:lang w:val="mk-MK"/>
        </w:rPr>
      </w:pPr>
      <w:r>
        <w:rPr>
          <w:b/>
          <w:sz w:val="20"/>
          <w:szCs w:val="20"/>
          <w:lang w:val="mk-MK"/>
        </w:rPr>
        <w:t>MED.D.015</w:t>
      </w:r>
      <w:r>
        <w:rPr>
          <w:b/>
          <w:sz w:val="20"/>
          <w:szCs w:val="20"/>
          <w:lang w:val="mk-MK"/>
        </w:rPr>
        <w:tab/>
        <w:t>Услови за проширување на правата</w:t>
      </w:r>
    </w:p>
    <w:p w14:paraId="2967B89E" w14:textId="77777777" w:rsidR="00B3744C" w:rsidRDefault="00B3744C" w:rsidP="00B3744C">
      <w:pPr>
        <w:shd w:val="clear" w:color="auto" w:fill="FFFFFF"/>
        <w:spacing w:after="0"/>
        <w:ind w:right="-621"/>
        <w:jc w:val="both"/>
        <w:rPr>
          <w:sz w:val="20"/>
          <w:szCs w:val="20"/>
          <w:lang w:val="mk-MK"/>
        </w:rPr>
      </w:pPr>
    </w:p>
    <w:p w14:paraId="0B225F17" w14:textId="77777777" w:rsidR="00B3744C" w:rsidRDefault="00B3744C" w:rsidP="00B3744C">
      <w:pPr>
        <w:shd w:val="clear" w:color="auto" w:fill="FFFFFF"/>
        <w:spacing w:after="0"/>
        <w:ind w:right="-621"/>
        <w:jc w:val="both"/>
        <w:rPr>
          <w:sz w:val="20"/>
          <w:szCs w:val="20"/>
          <w:lang w:val="mk-MK"/>
        </w:rPr>
      </w:pPr>
      <w:r>
        <w:rPr>
          <w:sz w:val="20"/>
          <w:szCs w:val="20"/>
          <w:lang w:val="mk-MK"/>
        </w:rPr>
        <w:t xml:space="preserve">Кандидатите за проширување на уверението за </w:t>
      </w:r>
      <w:r>
        <w:rPr>
          <w:color w:val="1A171B"/>
          <w:sz w:val="20"/>
          <w:szCs w:val="20"/>
          <w:lang w:val="mk-MK"/>
        </w:rPr>
        <w:t>AME за права за продолжување и обновување на лекарските уверенија – класа 1 мора да имаат важечко уверение за AME и:</w:t>
      </w:r>
    </w:p>
    <w:p w14:paraId="40A6B917" w14:textId="77777777" w:rsidR="00B3744C" w:rsidRDefault="00B3744C" w:rsidP="00B3744C">
      <w:pPr>
        <w:shd w:val="clear" w:color="auto" w:fill="FFFFFF"/>
        <w:spacing w:after="0"/>
        <w:ind w:right="-621"/>
        <w:jc w:val="both"/>
        <w:rPr>
          <w:sz w:val="20"/>
          <w:szCs w:val="20"/>
          <w:lang w:val="mk-MK"/>
        </w:rPr>
      </w:pPr>
    </w:p>
    <w:p w14:paraId="571788FC"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lastRenderedPageBreak/>
        <w:t>(а)</w:t>
      </w:r>
      <w:r>
        <w:rPr>
          <w:sz w:val="20"/>
          <w:szCs w:val="20"/>
          <w:lang w:val="mk-MK"/>
        </w:rPr>
        <w:tab/>
        <w:t>да извршиле најмалку 30 прегледи за издавање, продолжување или обновување на лекарски уверенија – класа 2 за период не подолг од 5 години пред датумот на поднесување на барањето;</w:t>
      </w:r>
    </w:p>
    <w:p w14:paraId="3CEF1F63" w14:textId="77777777" w:rsidR="00B3744C" w:rsidRDefault="00B3744C" w:rsidP="00B3744C">
      <w:pPr>
        <w:shd w:val="clear" w:color="auto" w:fill="FFFFFF"/>
        <w:spacing w:after="0"/>
        <w:ind w:right="-621"/>
        <w:jc w:val="both"/>
        <w:rPr>
          <w:sz w:val="20"/>
          <w:szCs w:val="20"/>
          <w:lang w:val="mk-MK"/>
        </w:rPr>
      </w:pPr>
    </w:p>
    <w:p w14:paraId="3C93EBC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завршиле напреден курс по воздухопловна медицина;</w:t>
      </w:r>
    </w:p>
    <w:p w14:paraId="11C866AB" w14:textId="77777777" w:rsidR="00B3744C" w:rsidRDefault="00B3744C" w:rsidP="00B3744C">
      <w:pPr>
        <w:shd w:val="clear" w:color="auto" w:fill="FFFFFF"/>
        <w:spacing w:after="0"/>
        <w:ind w:right="-621"/>
        <w:jc w:val="both"/>
        <w:rPr>
          <w:sz w:val="20"/>
          <w:szCs w:val="20"/>
          <w:lang w:val="mk-MK"/>
        </w:rPr>
      </w:pPr>
    </w:p>
    <w:p w14:paraId="501764E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 xml:space="preserve">завршиле практична обука во </w:t>
      </w:r>
      <w:r>
        <w:rPr>
          <w:color w:val="1A171B"/>
          <w:sz w:val="20"/>
          <w:szCs w:val="20"/>
          <w:lang w:val="mk-MK"/>
        </w:rPr>
        <w:t xml:space="preserve">AeMC или под надзор на надлежен орган за издавање на дозволи. </w:t>
      </w:r>
    </w:p>
    <w:p w14:paraId="2C867691" w14:textId="77777777" w:rsidR="00B3744C" w:rsidRDefault="00B3744C" w:rsidP="00B3744C">
      <w:pPr>
        <w:shd w:val="clear" w:color="auto" w:fill="FFFFFF"/>
        <w:spacing w:after="0"/>
        <w:ind w:right="-621"/>
        <w:jc w:val="both"/>
        <w:rPr>
          <w:sz w:val="20"/>
          <w:szCs w:val="20"/>
          <w:lang w:val="mk-MK"/>
        </w:rPr>
      </w:pPr>
    </w:p>
    <w:p w14:paraId="3D7F5631" w14:textId="77777777" w:rsidR="00B3744C" w:rsidRDefault="00B3744C" w:rsidP="00B3744C">
      <w:pPr>
        <w:shd w:val="clear" w:color="auto" w:fill="FFFFFF"/>
        <w:spacing w:after="0"/>
        <w:ind w:right="-621"/>
        <w:jc w:val="both"/>
        <w:rPr>
          <w:sz w:val="20"/>
          <w:szCs w:val="20"/>
          <w:lang w:val="mk-MK"/>
        </w:rPr>
      </w:pPr>
    </w:p>
    <w:p w14:paraId="591A7482" w14:textId="77777777" w:rsidR="00B3744C" w:rsidRDefault="00B3744C" w:rsidP="00B3744C">
      <w:pPr>
        <w:shd w:val="clear" w:color="auto" w:fill="FFFFFF"/>
        <w:spacing w:after="0"/>
        <w:ind w:right="-621"/>
        <w:jc w:val="both"/>
        <w:rPr>
          <w:b/>
          <w:sz w:val="20"/>
          <w:szCs w:val="20"/>
          <w:lang w:val="mk-MK"/>
        </w:rPr>
      </w:pPr>
      <w:r>
        <w:rPr>
          <w:b/>
          <w:sz w:val="20"/>
          <w:szCs w:val="20"/>
          <w:lang w:val="mk-MK"/>
        </w:rPr>
        <w:t>MED.D.020</w:t>
      </w:r>
      <w:r>
        <w:rPr>
          <w:b/>
          <w:sz w:val="20"/>
          <w:szCs w:val="20"/>
          <w:lang w:val="mk-MK"/>
        </w:rPr>
        <w:tab/>
        <w:t>Курсеви за обука по воздухопловна медицина</w:t>
      </w:r>
    </w:p>
    <w:p w14:paraId="66F48FD7" w14:textId="77777777" w:rsidR="00B3744C" w:rsidRDefault="00B3744C" w:rsidP="00B3744C">
      <w:pPr>
        <w:shd w:val="clear" w:color="auto" w:fill="FFFFFF"/>
        <w:spacing w:after="0"/>
        <w:ind w:right="-621"/>
        <w:jc w:val="both"/>
        <w:rPr>
          <w:sz w:val="20"/>
          <w:szCs w:val="20"/>
          <w:lang w:val="mk-MK"/>
        </w:rPr>
      </w:pPr>
    </w:p>
    <w:p w14:paraId="4F3F2B8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 xml:space="preserve">Курсевите за обука по воздухопловна медицина ги одобрува надлежниот орган на </w:t>
      </w:r>
      <w:r>
        <w:rPr>
          <w:color w:val="1A171B"/>
          <w:sz w:val="20"/>
          <w:szCs w:val="20"/>
          <w:lang w:val="mk-MK"/>
        </w:rPr>
        <w:t>земјата–членка во која се наоѓа седиштето на организацијата која го спроведува курсот. Организацијата која го спроведува курсот докажува дека наставната програма на курсот е соодветна и дека лицата надлежни за спроведување на истата поседуваат соодветно знаење и искуство.</w:t>
      </w:r>
    </w:p>
    <w:p w14:paraId="4575E6FC" w14:textId="77777777" w:rsidR="00B3744C" w:rsidRDefault="00B3744C" w:rsidP="00B3744C">
      <w:pPr>
        <w:shd w:val="clear" w:color="auto" w:fill="FFFFFF"/>
        <w:spacing w:after="0"/>
        <w:ind w:right="-621"/>
        <w:jc w:val="both"/>
        <w:rPr>
          <w:sz w:val="20"/>
          <w:szCs w:val="20"/>
          <w:lang w:val="mk-MK"/>
        </w:rPr>
      </w:pPr>
    </w:p>
    <w:p w14:paraId="572B1E92"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Освен во случај на обука за освежување на знаењето, курсевите се завршуваат со писмен испит по предметите опфатени во содржината на курсот;</w:t>
      </w:r>
    </w:p>
    <w:p w14:paraId="2C40BCC1" w14:textId="77777777" w:rsidR="00B3744C" w:rsidRDefault="00B3744C" w:rsidP="00B3744C">
      <w:pPr>
        <w:shd w:val="clear" w:color="auto" w:fill="FFFFFF"/>
        <w:spacing w:after="0"/>
        <w:ind w:right="-621"/>
        <w:jc w:val="both"/>
        <w:rPr>
          <w:sz w:val="20"/>
          <w:szCs w:val="20"/>
          <w:lang w:val="mk-MK"/>
        </w:rPr>
      </w:pPr>
    </w:p>
    <w:p w14:paraId="4A95F94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О</w:t>
      </w:r>
      <w:r>
        <w:rPr>
          <w:color w:val="1A171B"/>
          <w:sz w:val="20"/>
          <w:szCs w:val="20"/>
          <w:lang w:val="mk-MK"/>
        </w:rPr>
        <w:t>рганизацијата која го спроведува курсот им издава на кандидатите по успешно положен испит уверение за завршена обука.</w:t>
      </w:r>
    </w:p>
    <w:p w14:paraId="7689D9DC" w14:textId="77777777" w:rsidR="00B3744C" w:rsidRDefault="00B3744C" w:rsidP="00B3744C">
      <w:pPr>
        <w:shd w:val="clear" w:color="auto" w:fill="FFFFFF"/>
        <w:spacing w:after="0"/>
        <w:ind w:right="-621"/>
        <w:jc w:val="both"/>
        <w:rPr>
          <w:sz w:val="20"/>
          <w:szCs w:val="20"/>
          <w:lang w:val="mk-MK"/>
        </w:rPr>
      </w:pPr>
    </w:p>
    <w:p w14:paraId="2177B36D" w14:textId="77777777" w:rsidR="00B3744C" w:rsidRDefault="00B3744C" w:rsidP="00B3744C">
      <w:pPr>
        <w:shd w:val="clear" w:color="auto" w:fill="FFFFFF"/>
        <w:spacing w:after="0"/>
        <w:ind w:right="-621"/>
        <w:jc w:val="both"/>
        <w:rPr>
          <w:sz w:val="20"/>
          <w:szCs w:val="20"/>
          <w:lang w:val="mk-MK"/>
        </w:rPr>
      </w:pPr>
    </w:p>
    <w:p w14:paraId="082B22A9" w14:textId="77777777" w:rsidR="00B3744C" w:rsidRDefault="00B3744C" w:rsidP="00B3744C">
      <w:pPr>
        <w:shd w:val="clear" w:color="auto" w:fill="FFFFFF"/>
        <w:spacing w:after="0"/>
        <w:ind w:right="-621"/>
        <w:jc w:val="both"/>
        <w:rPr>
          <w:b/>
          <w:sz w:val="20"/>
          <w:szCs w:val="20"/>
          <w:lang w:val="mk-MK"/>
        </w:rPr>
      </w:pPr>
      <w:r>
        <w:rPr>
          <w:b/>
          <w:sz w:val="20"/>
          <w:szCs w:val="20"/>
          <w:lang w:val="mk-MK"/>
        </w:rPr>
        <w:t>MED.D.025</w:t>
      </w:r>
      <w:r>
        <w:rPr>
          <w:b/>
          <w:sz w:val="20"/>
          <w:szCs w:val="20"/>
          <w:lang w:val="mk-MK"/>
        </w:rPr>
        <w:tab/>
        <w:t xml:space="preserve">Измени на уверението за </w:t>
      </w:r>
      <w:r>
        <w:rPr>
          <w:b/>
          <w:color w:val="1A171B"/>
          <w:sz w:val="20"/>
          <w:szCs w:val="20"/>
          <w:lang w:val="mk-MK"/>
        </w:rPr>
        <w:t>AME</w:t>
      </w:r>
    </w:p>
    <w:p w14:paraId="79DD5A80" w14:textId="77777777" w:rsidR="00B3744C" w:rsidRDefault="00B3744C" w:rsidP="00B3744C">
      <w:pPr>
        <w:shd w:val="clear" w:color="auto" w:fill="FFFFFF"/>
        <w:spacing w:after="0"/>
        <w:ind w:right="-621"/>
        <w:jc w:val="both"/>
        <w:rPr>
          <w:sz w:val="20"/>
          <w:szCs w:val="20"/>
          <w:lang w:val="mk-MK"/>
        </w:rPr>
      </w:pPr>
    </w:p>
    <w:p w14:paraId="3BE5C7AD"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АМЕ го известуваат надлежниот орган за следните промени кои можат да влијаат врз нивното уверение:</w:t>
      </w:r>
    </w:p>
    <w:p w14:paraId="792A1654" w14:textId="77777777" w:rsidR="00B3744C" w:rsidRDefault="00B3744C" w:rsidP="00B3744C">
      <w:pPr>
        <w:shd w:val="clear" w:color="auto" w:fill="FFFFFF"/>
        <w:spacing w:after="0"/>
        <w:ind w:right="-621"/>
        <w:jc w:val="both"/>
        <w:rPr>
          <w:sz w:val="20"/>
          <w:szCs w:val="20"/>
          <w:lang w:val="mk-MK"/>
        </w:rPr>
      </w:pPr>
    </w:p>
    <w:p w14:paraId="5EA79697"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 xml:space="preserve">кога против </w:t>
      </w:r>
      <w:r>
        <w:rPr>
          <w:color w:val="1A171B"/>
          <w:sz w:val="20"/>
          <w:szCs w:val="20"/>
          <w:lang w:val="mk-MK"/>
        </w:rPr>
        <w:t>AME е поведена дисциплинска постапка или истрага од страна на медицинско регулаторно тело (медицински орган или организација);</w:t>
      </w:r>
    </w:p>
    <w:p w14:paraId="5E490548" w14:textId="77777777" w:rsidR="00B3744C" w:rsidRDefault="00B3744C" w:rsidP="00B3744C">
      <w:pPr>
        <w:shd w:val="clear" w:color="auto" w:fill="FFFFFF"/>
        <w:spacing w:after="0"/>
        <w:ind w:right="-621"/>
        <w:jc w:val="both"/>
        <w:rPr>
          <w:sz w:val="20"/>
          <w:szCs w:val="20"/>
          <w:lang w:val="mk-MK"/>
        </w:rPr>
      </w:pPr>
    </w:p>
    <w:p w14:paraId="325C809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кога постојат какви и да било измени на условите под кои е издадено уверението, вклучувајќи ја и содржината на изјавите дадени при поднесување на барањето;</w:t>
      </w:r>
    </w:p>
    <w:p w14:paraId="21BEB844" w14:textId="77777777" w:rsidR="00B3744C" w:rsidRDefault="00B3744C" w:rsidP="00B3744C">
      <w:pPr>
        <w:shd w:val="clear" w:color="auto" w:fill="FFFFFF"/>
        <w:spacing w:after="0"/>
        <w:ind w:right="-621"/>
        <w:jc w:val="both"/>
        <w:rPr>
          <w:sz w:val="20"/>
          <w:szCs w:val="20"/>
          <w:lang w:val="mk-MK"/>
        </w:rPr>
      </w:pPr>
    </w:p>
    <w:p w14:paraId="2CAFC925"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(3)</w:t>
      </w:r>
      <w:r>
        <w:rPr>
          <w:sz w:val="20"/>
          <w:szCs w:val="20"/>
          <w:lang w:val="mk-MK"/>
        </w:rPr>
        <w:tab/>
        <w:t>кога повеќе не ги исполнуваат условите за издавање на уверение;</w:t>
      </w:r>
    </w:p>
    <w:p w14:paraId="6EC44C02" w14:textId="77777777" w:rsidR="00B3744C" w:rsidRDefault="00B3744C" w:rsidP="00B3744C">
      <w:pPr>
        <w:shd w:val="clear" w:color="auto" w:fill="FFFFFF"/>
        <w:spacing w:after="0"/>
        <w:ind w:right="-621"/>
        <w:jc w:val="both"/>
        <w:rPr>
          <w:sz w:val="20"/>
          <w:szCs w:val="20"/>
          <w:lang w:val="mk-MK"/>
        </w:rPr>
      </w:pPr>
    </w:p>
    <w:p w14:paraId="7BA4D213"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(4)</w:t>
      </w:r>
      <w:r>
        <w:rPr>
          <w:sz w:val="20"/>
          <w:szCs w:val="20"/>
          <w:lang w:val="mk-MK"/>
        </w:rPr>
        <w:tab/>
        <w:t>кога дошло до промена на локацијата каде се врши воздухопловно–медицинската пракса или е сменета адресата за кореспонденција</w:t>
      </w:r>
      <w:r>
        <w:rPr>
          <w:color w:val="1A171B"/>
          <w:sz w:val="20"/>
          <w:szCs w:val="20"/>
          <w:lang w:val="mk-MK"/>
        </w:rPr>
        <w:t>.</w:t>
      </w:r>
    </w:p>
    <w:p w14:paraId="7D1C0BB9" w14:textId="77777777" w:rsidR="00B3744C" w:rsidRDefault="00B3744C" w:rsidP="00B3744C">
      <w:pPr>
        <w:shd w:val="clear" w:color="auto" w:fill="FFFFFF"/>
        <w:spacing w:after="0"/>
        <w:ind w:right="-621"/>
        <w:jc w:val="both"/>
        <w:rPr>
          <w:sz w:val="20"/>
          <w:szCs w:val="20"/>
          <w:lang w:val="mk-MK"/>
        </w:rPr>
      </w:pPr>
    </w:p>
    <w:p w14:paraId="37FABCE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Ако не се извести надлежниот орган, тоа резултира со суспензија или повлекување на правата од уверението, врз основа на одлука од надлежниот орган кој го суспендира или повлекува уверението.</w:t>
      </w:r>
    </w:p>
    <w:p w14:paraId="292DDE22" w14:textId="77777777" w:rsidR="00B3744C" w:rsidRDefault="00B3744C" w:rsidP="00B3744C">
      <w:pPr>
        <w:shd w:val="clear" w:color="auto" w:fill="FFFFFF"/>
        <w:spacing w:after="0"/>
        <w:ind w:right="-621"/>
        <w:jc w:val="both"/>
        <w:rPr>
          <w:sz w:val="20"/>
          <w:szCs w:val="20"/>
          <w:lang w:val="mk-MK"/>
        </w:rPr>
      </w:pPr>
    </w:p>
    <w:p w14:paraId="5FAF8DA0" w14:textId="77777777" w:rsidR="00B3744C" w:rsidRDefault="00B3744C" w:rsidP="00B3744C">
      <w:pPr>
        <w:shd w:val="clear" w:color="auto" w:fill="FFFFFF"/>
        <w:spacing w:after="0"/>
        <w:ind w:right="-621"/>
        <w:jc w:val="both"/>
        <w:rPr>
          <w:sz w:val="20"/>
          <w:szCs w:val="20"/>
          <w:lang w:val="mk-MK"/>
        </w:rPr>
      </w:pPr>
    </w:p>
    <w:p w14:paraId="6CD913B5" w14:textId="77777777" w:rsidR="00B3744C" w:rsidRDefault="00B3744C" w:rsidP="00B3744C">
      <w:pPr>
        <w:shd w:val="clear" w:color="auto" w:fill="FFFFFF"/>
        <w:spacing w:after="0"/>
        <w:ind w:right="-621"/>
        <w:jc w:val="both"/>
        <w:rPr>
          <w:b/>
          <w:sz w:val="20"/>
          <w:szCs w:val="20"/>
          <w:lang w:val="mk-MK"/>
        </w:rPr>
      </w:pPr>
      <w:r>
        <w:rPr>
          <w:b/>
          <w:sz w:val="20"/>
          <w:szCs w:val="20"/>
          <w:lang w:val="mk-MK"/>
        </w:rPr>
        <w:t>MED.D.030</w:t>
      </w:r>
      <w:r>
        <w:rPr>
          <w:b/>
          <w:sz w:val="20"/>
          <w:szCs w:val="20"/>
          <w:lang w:val="mk-MK"/>
        </w:rPr>
        <w:tab/>
        <w:t xml:space="preserve">Период на важност на уверенијата за </w:t>
      </w:r>
      <w:r>
        <w:rPr>
          <w:b/>
          <w:color w:val="1A171B"/>
          <w:sz w:val="20"/>
          <w:szCs w:val="20"/>
          <w:lang w:val="mk-MK"/>
        </w:rPr>
        <w:t>AME</w:t>
      </w:r>
    </w:p>
    <w:p w14:paraId="5ED5E5C3" w14:textId="77777777" w:rsidR="00B3744C" w:rsidRDefault="00B3744C" w:rsidP="00B3744C">
      <w:pPr>
        <w:shd w:val="clear" w:color="auto" w:fill="FFFFFF"/>
        <w:spacing w:after="0"/>
        <w:ind w:right="-621"/>
        <w:jc w:val="both"/>
        <w:rPr>
          <w:sz w:val="20"/>
          <w:szCs w:val="20"/>
          <w:lang w:val="mk-MK"/>
        </w:rPr>
      </w:pPr>
    </w:p>
    <w:p w14:paraId="4EDC4FF7" w14:textId="77777777" w:rsidR="00B3744C" w:rsidRDefault="00B3744C" w:rsidP="00B3744C">
      <w:pPr>
        <w:shd w:val="clear" w:color="auto" w:fill="FFFFFF"/>
        <w:spacing w:after="0"/>
        <w:ind w:right="-621"/>
        <w:jc w:val="both"/>
        <w:rPr>
          <w:sz w:val="20"/>
          <w:szCs w:val="20"/>
          <w:lang w:val="mk-MK"/>
        </w:rPr>
      </w:pPr>
      <w:r>
        <w:rPr>
          <w:sz w:val="20"/>
          <w:szCs w:val="20"/>
          <w:lang w:val="mk-MK"/>
        </w:rPr>
        <w:t xml:space="preserve">Уверението за </w:t>
      </w:r>
      <w:r>
        <w:rPr>
          <w:color w:val="1A171B"/>
          <w:sz w:val="20"/>
          <w:szCs w:val="20"/>
          <w:lang w:val="mk-MK"/>
        </w:rPr>
        <w:t>AME се издава за период не подолг од 3 години. Уверението се продолжува под услов имателот:</w:t>
      </w:r>
    </w:p>
    <w:p w14:paraId="74F4A6AC" w14:textId="77777777" w:rsidR="00B3744C" w:rsidRDefault="00B3744C" w:rsidP="00B3744C">
      <w:pPr>
        <w:shd w:val="clear" w:color="auto" w:fill="FFFFFF"/>
        <w:spacing w:after="0"/>
        <w:ind w:right="-621"/>
        <w:jc w:val="both"/>
        <w:rPr>
          <w:sz w:val="20"/>
          <w:szCs w:val="20"/>
          <w:lang w:val="mk-MK"/>
        </w:rPr>
      </w:pPr>
    </w:p>
    <w:p w14:paraId="68AAFC8F"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да продолжува да ги исполнува општите услови кои се бараат за лекарска пракса и ја одржува регистрацијата како лекар согласно националните прописи;</w:t>
      </w:r>
    </w:p>
    <w:p w14:paraId="02A7DF55" w14:textId="77777777" w:rsidR="00B3744C" w:rsidRDefault="00B3744C" w:rsidP="00B3744C">
      <w:pPr>
        <w:shd w:val="clear" w:color="auto" w:fill="FFFFFF"/>
        <w:spacing w:after="0"/>
        <w:ind w:right="-621"/>
        <w:jc w:val="both"/>
        <w:rPr>
          <w:sz w:val="20"/>
          <w:szCs w:val="20"/>
          <w:lang w:val="mk-MK"/>
        </w:rPr>
      </w:pPr>
    </w:p>
    <w:p w14:paraId="7D2F6A23"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да бил на обука за освежување на знаењето од воздухопловна медицина во последните 3 години;</w:t>
      </w:r>
    </w:p>
    <w:p w14:paraId="1F07ABA4" w14:textId="77777777" w:rsidR="00B3744C" w:rsidRDefault="00B3744C" w:rsidP="00B3744C">
      <w:pPr>
        <w:shd w:val="clear" w:color="auto" w:fill="FFFFFF"/>
        <w:spacing w:after="0"/>
        <w:ind w:right="-621"/>
        <w:jc w:val="both"/>
        <w:rPr>
          <w:sz w:val="20"/>
          <w:szCs w:val="20"/>
          <w:lang w:val="mk-MK"/>
        </w:rPr>
      </w:pPr>
    </w:p>
    <w:p w14:paraId="045084C7"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да извршил најмалку 10 воздухопловно–медицински прегледи секоја година;</w:t>
      </w:r>
    </w:p>
    <w:p w14:paraId="200283BD" w14:textId="77777777" w:rsidR="00B3744C" w:rsidRDefault="00B3744C" w:rsidP="00B3744C">
      <w:pPr>
        <w:shd w:val="clear" w:color="auto" w:fill="FFFFFF"/>
        <w:spacing w:after="0"/>
        <w:ind w:right="-621"/>
        <w:jc w:val="both"/>
        <w:rPr>
          <w:sz w:val="20"/>
          <w:szCs w:val="20"/>
          <w:lang w:val="mk-MK"/>
        </w:rPr>
      </w:pPr>
    </w:p>
    <w:p w14:paraId="1B849B0A"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(г)</w:t>
      </w:r>
      <w:r>
        <w:rPr>
          <w:sz w:val="20"/>
          <w:szCs w:val="20"/>
          <w:lang w:val="mk-MK"/>
        </w:rPr>
        <w:tab/>
        <w:t xml:space="preserve">да останува да е во склад со условите на уверението; и </w:t>
      </w:r>
    </w:p>
    <w:p w14:paraId="493C9D02" w14:textId="77777777" w:rsidR="00B3744C" w:rsidRDefault="00B3744C" w:rsidP="00B3744C">
      <w:pPr>
        <w:shd w:val="clear" w:color="auto" w:fill="FFFFFF"/>
        <w:spacing w:after="0"/>
        <w:ind w:right="-621"/>
        <w:jc w:val="both"/>
        <w:rPr>
          <w:sz w:val="20"/>
          <w:szCs w:val="20"/>
          <w:lang w:val="mk-MK"/>
        </w:rPr>
      </w:pPr>
    </w:p>
    <w:p w14:paraId="35602F6B"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(д)</w:t>
      </w:r>
      <w:r>
        <w:rPr>
          <w:sz w:val="20"/>
          <w:szCs w:val="20"/>
          <w:lang w:val="mk-MK"/>
        </w:rPr>
        <w:tab/>
        <w:t>да ги користи своите права согласно наведеното во овој дел.</w:t>
      </w:r>
    </w:p>
    <w:p w14:paraId="4607DF9B" w14:textId="77777777" w:rsidR="00B3744C" w:rsidRDefault="00B3744C" w:rsidP="00B3744C">
      <w:pPr>
        <w:shd w:val="clear" w:color="auto" w:fill="FFFFFF"/>
        <w:spacing w:after="0"/>
        <w:ind w:right="-621"/>
        <w:jc w:val="both"/>
        <w:rPr>
          <w:sz w:val="20"/>
          <w:szCs w:val="20"/>
          <w:lang w:val="mk-MK"/>
        </w:rPr>
      </w:pPr>
    </w:p>
    <w:p w14:paraId="371A1EF1" w14:textId="77777777" w:rsidR="00B3744C" w:rsidRDefault="00B3744C" w:rsidP="00B3744C">
      <w:pPr>
        <w:shd w:val="clear" w:color="auto" w:fill="FFFFFF"/>
        <w:spacing w:after="0"/>
        <w:ind w:right="-621"/>
        <w:jc w:val="both"/>
        <w:rPr>
          <w:sz w:val="20"/>
          <w:szCs w:val="20"/>
          <w:lang w:val="mk-MK"/>
        </w:rPr>
      </w:pPr>
    </w:p>
    <w:p w14:paraId="0021D108"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2</w:t>
      </w:r>
    </w:p>
    <w:p w14:paraId="2C5CCC57" w14:textId="77777777" w:rsidR="00B3744C" w:rsidRDefault="00B3744C" w:rsidP="00B3744C">
      <w:pPr>
        <w:shd w:val="clear" w:color="auto" w:fill="FFFFFF"/>
        <w:spacing w:after="0"/>
        <w:ind w:right="-621"/>
        <w:jc w:val="both"/>
        <w:rPr>
          <w:sz w:val="20"/>
          <w:szCs w:val="20"/>
          <w:lang w:val="mk-MK"/>
        </w:rPr>
      </w:pPr>
    </w:p>
    <w:p w14:paraId="7F17F46E" w14:textId="77777777" w:rsidR="00B3744C" w:rsidRDefault="00B3744C" w:rsidP="00B3744C">
      <w:pPr>
        <w:shd w:val="clear" w:color="auto" w:fill="FFFFFF"/>
        <w:spacing w:after="0"/>
        <w:ind w:right="-621"/>
        <w:jc w:val="center"/>
        <w:rPr>
          <w:sz w:val="20"/>
          <w:szCs w:val="20"/>
          <w:lang w:val="mk-MK"/>
        </w:rPr>
      </w:pPr>
      <w:r>
        <w:rPr>
          <w:b/>
          <w:i/>
          <w:sz w:val="20"/>
          <w:szCs w:val="20"/>
          <w:lang w:val="mk-MK"/>
        </w:rPr>
        <w:t>Лекари–специјалисти по општа медицина (GMP)</w:t>
      </w:r>
    </w:p>
    <w:p w14:paraId="55090B7B" w14:textId="77777777" w:rsidR="00B3744C" w:rsidRDefault="00B3744C" w:rsidP="00B3744C">
      <w:pPr>
        <w:shd w:val="clear" w:color="auto" w:fill="FFFFFF"/>
        <w:spacing w:after="0"/>
        <w:ind w:right="-621"/>
        <w:jc w:val="both"/>
        <w:rPr>
          <w:sz w:val="20"/>
          <w:szCs w:val="20"/>
          <w:lang w:val="mk-MK"/>
        </w:rPr>
      </w:pPr>
    </w:p>
    <w:p w14:paraId="570A60B3" w14:textId="77777777" w:rsidR="00B3744C" w:rsidRDefault="00B3744C" w:rsidP="00B3744C">
      <w:pPr>
        <w:shd w:val="clear" w:color="auto" w:fill="FFFFFF"/>
        <w:spacing w:after="0"/>
        <w:ind w:right="-621"/>
        <w:jc w:val="both"/>
        <w:rPr>
          <w:b/>
          <w:sz w:val="20"/>
          <w:szCs w:val="20"/>
          <w:lang w:val="mk-MK"/>
        </w:rPr>
      </w:pPr>
      <w:r>
        <w:rPr>
          <w:b/>
          <w:sz w:val="20"/>
          <w:szCs w:val="20"/>
          <w:lang w:val="mk-MK"/>
        </w:rPr>
        <w:t>MED.D.035</w:t>
      </w:r>
      <w:r>
        <w:rPr>
          <w:b/>
          <w:sz w:val="20"/>
          <w:szCs w:val="20"/>
          <w:lang w:val="mk-MK"/>
        </w:rPr>
        <w:tab/>
        <w:t>Услови за лекарите–специјалисти по општа медицина</w:t>
      </w:r>
    </w:p>
    <w:p w14:paraId="442C85E6" w14:textId="77777777" w:rsidR="00B3744C" w:rsidRDefault="00B3744C" w:rsidP="00B3744C">
      <w:pPr>
        <w:shd w:val="clear" w:color="auto" w:fill="FFFFFF"/>
        <w:spacing w:after="0"/>
        <w:ind w:right="-621"/>
        <w:jc w:val="both"/>
        <w:rPr>
          <w:sz w:val="20"/>
          <w:szCs w:val="20"/>
          <w:lang w:val="mk-MK"/>
        </w:rPr>
      </w:pPr>
    </w:p>
    <w:p w14:paraId="7B199E58"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GMP делуваат во својство на AME за издавање на лекарски уверенија за LAPL само.</w:t>
      </w:r>
    </w:p>
    <w:p w14:paraId="20DC9559" w14:textId="77777777" w:rsidR="00B3744C" w:rsidRDefault="00B3744C" w:rsidP="00B3744C">
      <w:pPr>
        <w:shd w:val="clear" w:color="auto" w:fill="FFFFFF"/>
        <w:spacing w:after="0"/>
        <w:ind w:right="-621"/>
        <w:jc w:val="both"/>
        <w:rPr>
          <w:sz w:val="20"/>
          <w:szCs w:val="20"/>
          <w:lang w:val="mk-MK"/>
        </w:rPr>
      </w:pPr>
    </w:p>
    <w:p w14:paraId="495A4914"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(1)</w:t>
      </w:r>
      <w:r>
        <w:rPr>
          <w:sz w:val="20"/>
          <w:szCs w:val="20"/>
          <w:lang w:val="mk-MK"/>
        </w:rPr>
        <w:tab/>
        <w:t>ако ја вршат својата активност во земја–членка во која GMP има соодветен пристап до комплетната документација на кандидатите; и</w:t>
      </w:r>
    </w:p>
    <w:p w14:paraId="27B264A0" w14:textId="77777777" w:rsidR="00B3744C" w:rsidRDefault="00B3744C" w:rsidP="00B3744C">
      <w:pPr>
        <w:shd w:val="clear" w:color="auto" w:fill="FFFFFF"/>
        <w:spacing w:after="0"/>
        <w:ind w:right="-621"/>
        <w:jc w:val="both"/>
        <w:rPr>
          <w:sz w:val="20"/>
          <w:szCs w:val="20"/>
          <w:lang w:val="mk-MK"/>
        </w:rPr>
      </w:pPr>
    </w:p>
    <w:p w14:paraId="01CB183C" w14:textId="77777777" w:rsidR="00B3744C" w:rsidRDefault="00B3744C" w:rsidP="00B3744C">
      <w:pPr>
        <w:shd w:val="clear" w:color="auto" w:fill="FFFFFF"/>
        <w:tabs>
          <w:tab w:val="left" w:pos="993"/>
        </w:tabs>
        <w:spacing w:after="0"/>
        <w:ind w:left="993" w:right="-621" w:hanging="426"/>
        <w:jc w:val="both"/>
        <w:rPr>
          <w:sz w:val="20"/>
          <w:szCs w:val="20"/>
          <w:lang w:val="mk-MK"/>
        </w:rPr>
      </w:pPr>
      <w:r>
        <w:rPr>
          <w:sz w:val="20"/>
          <w:szCs w:val="20"/>
          <w:lang w:val="mk-MK"/>
        </w:rPr>
        <w:t>(2)</w:t>
      </w:r>
      <w:r>
        <w:rPr>
          <w:sz w:val="20"/>
          <w:szCs w:val="20"/>
          <w:lang w:val="mk-MK"/>
        </w:rPr>
        <w:tab/>
        <w:t>согласно кои било дополнителни услови утврдени во националните прописи.</w:t>
      </w:r>
    </w:p>
    <w:p w14:paraId="676D5B8F" w14:textId="77777777" w:rsidR="00B3744C" w:rsidRDefault="00B3744C" w:rsidP="00B3744C">
      <w:pPr>
        <w:shd w:val="clear" w:color="auto" w:fill="FFFFFF"/>
        <w:spacing w:after="0"/>
        <w:ind w:right="-621"/>
        <w:jc w:val="both"/>
        <w:rPr>
          <w:sz w:val="20"/>
          <w:szCs w:val="20"/>
          <w:lang w:val="mk-MK"/>
        </w:rPr>
      </w:pPr>
    </w:p>
    <w:p w14:paraId="695E6BC5"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За да издаде лекарско уверение за LAPL, GMP мора да е наполно квалификуван и да има лиценца за лекарска пракса согласно националните прописи.</w:t>
      </w:r>
    </w:p>
    <w:p w14:paraId="665947D8" w14:textId="77777777" w:rsidR="00B3744C" w:rsidRDefault="00B3744C" w:rsidP="00B3744C">
      <w:pPr>
        <w:shd w:val="clear" w:color="auto" w:fill="FFFFFF"/>
        <w:spacing w:after="0"/>
        <w:ind w:right="-621"/>
        <w:jc w:val="both"/>
        <w:rPr>
          <w:sz w:val="20"/>
          <w:szCs w:val="20"/>
          <w:lang w:val="mk-MK"/>
        </w:rPr>
      </w:pPr>
    </w:p>
    <w:p w14:paraId="0A261D29"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GMP кои делуваат во својство на AME го известуваат надлежниот орган за својата активност.</w:t>
      </w:r>
    </w:p>
    <w:p w14:paraId="733972C0" w14:textId="77777777" w:rsidR="00B3744C" w:rsidRDefault="00B3744C" w:rsidP="00B3744C">
      <w:pPr>
        <w:shd w:val="clear" w:color="auto" w:fill="FFFFFF"/>
        <w:spacing w:after="0"/>
        <w:ind w:right="-621"/>
        <w:jc w:val="both"/>
        <w:rPr>
          <w:sz w:val="20"/>
          <w:szCs w:val="20"/>
          <w:lang w:val="mk-MK"/>
        </w:rPr>
      </w:pPr>
    </w:p>
    <w:p w14:paraId="7DF42D2D" w14:textId="77777777" w:rsidR="00B3744C" w:rsidRDefault="00B3744C" w:rsidP="00B3744C">
      <w:pPr>
        <w:shd w:val="clear" w:color="auto" w:fill="FFFFFF"/>
        <w:spacing w:after="0"/>
        <w:ind w:right="-621"/>
        <w:jc w:val="both"/>
        <w:rPr>
          <w:sz w:val="20"/>
          <w:szCs w:val="20"/>
          <w:lang w:val="mk-MK"/>
        </w:rPr>
      </w:pPr>
    </w:p>
    <w:p w14:paraId="1B761A40" w14:textId="77777777" w:rsidR="00B3744C" w:rsidRDefault="00B3744C" w:rsidP="00B3744C">
      <w:pPr>
        <w:shd w:val="clear" w:color="auto" w:fill="FFFFFF"/>
        <w:spacing w:after="0"/>
        <w:ind w:right="-621"/>
        <w:jc w:val="center"/>
        <w:rPr>
          <w:i/>
          <w:sz w:val="20"/>
          <w:szCs w:val="20"/>
          <w:lang w:val="mk-MK"/>
        </w:rPr>
      </w:pPr>
      <w:r>
        <w:rPr>
          <w:i/>
          <w:sz w:val="20"/>
          <w:szCs w:val="20"/>
          <w:lang w:val="mk-MK"/>
        </w:rPr>
        <w:t>ОДДЕЛ 3</w:t>
      </w:r>
    </w:p>
    <w:p w14:paraId="1CD9C951" w14:textId="77777777" w:rsidR="00B3744C" w:rsidRDefault="00B3744C" w:rsidP="00B3744C">
      <w:pPr>
        <w:shd w:val="clear" w:color="auto" w:fill="FFFFFF"/>
        <w:spacing w:after="0"/>
        <w:ind w:right="-621"/>
        <w:jc w:val="both"/>
        <w:rPr>
          <w:sz w:val="20"/>
          <w:szCs w:val="20"/>
          <w:lang w:val="mk-MK"/>
        </w:rPr>
      </w:pPr>
    </w:p>
    <w:p w14:paraId="6A0CE783" w14:textId="77777777" w:rsidR="00B3744C" w:rsidRDefault="00B3744C" w:rsidP="00B3744C">
      <w:pPr>
        <w:shd w:val="clear" w:color="auto" w:fill="FFFFFF"/>
        <w:spacing w:after="0"/>
        <w:ind w:right="-621"/>
        <w:jc w:val="center"/>
        <w:rPr>
          <w:sz w:val="20"/>
          <w:szCs w:val="20"/>
          <w:lang w:val="mk-MK"/>
        </w:rPr>
      </w:pPr>
      <w:r>
        <w:rPr>
          <w:b/>
          <w:bCs/>
          <w:i/>
          <w:iCs/>
          <w:color w:val="1A171B"/>
          <w:sz w:val="20"/>
          <w:szCs w:val="20"/>
          <w:lang w:val="mk-MK"/>
        </w:rPr>
        <w:t>Лекари–специјалисти по медицина на трудот (OHMP)</w:t>
      </w:r>
    </w:p>
    <w:p w14:paraId="0C1A8A8C" w14:textId="77777777" w:rsidR="00B3744C" w:rsidRDefault="00B3744C" w:rsidP="00B3744C">
      <w:pPr>
        <w:shd w:val="clear" w:color="auto" w:fill="FFFFFF"/>
        <w:spacing w:after="0"/>
        <w:ind w:right="-621"/>
        <w:jc w:val="both"/>
        <w:rPr>
          <w:sz w:val="20"/>
          <w:szCs w:val="20"/>
          <w:lang w:val="mk-MK"/>
        </w:rPr>
      </w:pPr>
    </w:p>
    <w:p w14:paraId="7141DD4C" w14:textId="77777777" w:rsidR="00B3744C" w:rsidRDefault="00B3744C" w:rsidP="00B3744C">
      <w:pPr>
        <w:shd w:val="clear" w:color="auto" w:fill="FFFFFF"/>
        <w:spacing w:after="0"/>
        <w:ind w:right="-621"/>
        <w:jc w:val="both"/>
        <w:rPr>
          <w:b/>
          <w:sz w:val="20"/>
          <w:szCs w:val="20"/>
          <w:lang w:val="mk-MK"/>
        </w:rPr>
      </w:pPr>
      <w:r>
        <w:rPr>
          <w:b/>
          <w:sz w:val="20"/>
          <w:szCs w:val="20"/>
          <w:lang w:val="mk-MK"/>
        </w:rPr>
        <w:t>MED.D.035</w:t>
      </w:r>
      <w:r>
        <w:rPr>
          <w:b/>
          <w:sz w:val="20"/>
          <w:szCs w:val="20"/>
          <w:lang w:val="mk-MK"/>
        </w:rPr>
        <w:tab/>
        <w:t>Услови за лекарите–специјалисти по медицина на трудот (OHMP)</w:t>
      </w:r>
    </w:p>
    <w:p w14:paraId="06D38E8B" w14:textId="77777777" w:rsidR="00B3744C" w:rsidRDefault="00B3744C" w:rsidP="00B3744C">
      <w:pPr>
        <w:shd w:val="clear" w:color="auto" w:fill="FFFFFF"/>
        <w:spacing w:after="0"/>
        <w:ind w:right="-621"/>
        <w:jc w:val="both"/>
        <w:rPr>
          <w:sz w:val="20"/>
          <w:szCs w:val="20"/>
          <w:lang w:val="mk-MK"/>
        </w:rPr>
      </w:pPr>
    </w:p>
    <w:p w14:paraId="7D102D8E" w14:textId="77777777" w:rsidR="00B3744C" w:rsidRDefault="00B3744C" w:rsidP="00B3744C">
      <w:pPr>
        <w:shd w:val="clear" w:color="auto" w:fill="FFFFFF"/>
        <w:spacing w:after="0"/>
        <w:ind w:right="-621"/>
        <w:jc w:val="both"/>
        <w:rPr>
          <w:sz w:val="20"/>
          <w:szCs w:val="20"/>
          <w:lang w:val="mk-MK"/>
        </w:rPr>
      </w:pPr>
      <w:r>
        <w:rPr>
          <w:sz w:val="20"/>
          <w:szCs w:val="20"/>
          <w:lang w:val="mk-MK"/>
        </w:rPr>
        <w:t>OHMP вршат воздухопловно–медицинска процена на членови на кабински персонал само ако:</w:t>
      </w:r>
    </w:p>
    <w:p w14:paraId="70B0903A" w14:textId="77777777" w:rsidR="00B3744C" w:rsidRDefault="00B3744C" w:rsidP="00B3744C">
      <w:pPr>
        <w:shd w:val="clear" w:color="auto" w:fill="FFFFFF"/>
        <w:spacing w:after="0"/>
        <w:ind w:right="-621"/>
        <w:jc w:val="both"/>
        <w:rPr>
          <w:sz w:val="20"/>
          <w:szCs w:val="20"/>
          <w:lang w:val="mk-MK"/>
        </w:rPr>
      </w:pPr>
    </w:p>
    <w:p w14:paraId="4099F3C9"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(а)</w:t>
      </w:r>
      <w:r>
        <w:rPr>
          <w:sz w:val="20"/>
          <w:szCs w:val="20"/>
          <w:lang w:val="mk-MK"/>
        </w:rPr>
        <w:tab/>
        <w:t>надлежниот орган смета дека релевантниот национален систем на медицината на трудот може да обезбеди придржување кон важечките услови наведени во овој дел;</w:t>
      </w:r>
    </w:p>
    <w:p w14:paraId="6D2A4374" w14:textId="77777777" w:rsidR="00B3744C" w:rsidRDefault="00B3744C" w:rsidP="00B3744C">
      <w:pPr>
        <w:shd w:val="clear" w:color="auto" w:fill="FFFFFF"/>
        <w:spacing w:after="0"/>
        <w:ind w:right="-621"/>
        <w:jc w:val="both"/>
        <w:rPr>
          <w:sz w:val="20"/>
          <w:szCs w:val="20"/>
          <w:lang w:val="mk-MK"/>
        </w:rPr>
      </w:pPr>
    </w:p>
    <w:p w14:paraId="096AA664"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(б)</w:t>
      </w:r>
      <w:r>
        <w:rPr>
          <w:sz w:val="20"/>
          <w:szCs w:val="20"/>
          <w:lang w:val="mk-MK"/>
        </w:rPr>
        <w:tab/>
        <w:t>тие имаат лиценца за лекарска пракса и ако се квалификувани за медицина на трудот согласно националните прописи;</w:t>
      </w:r>
    </w:p>
    <w:p w14:paraId="5B7DF782" w14:textId="77777777" w:rsidR="00B3744C" w:rsidRDefault="00B3744C" w:rsidP="00B3744C">
      <w:pPr>
        <w:shd w:val="clear" w:color="auto" w:fill="FFFFFF"/>
        <w:spacing w:after="0"/>
        <w:ind w:right="-621"/>
        <w:jc w:val="both"/>
        <w:rPr>
          <w:sz w:val="20"/>
          <w:szCs w:val="20"/>
          <w:lang w:val="mk-MK"/>
        </w:rPr>
      </w:pPr>
    </w:p>
    <w:p w14:paraId="0A8D2460" w14:textId="77777777" w:rsidR="00B3744C" w:rsidRDefault="00B3744C" w:rsidP="00B3744C">
      <w:pPr>
        <w:shd w:val="clear" w:color="auto" w:fill="FFFFFF"/>
        <w:tabs>
          <w:tab w:val="left" w:pos="426"/>
        </w:tabs>
        <w:spacing w:after="0"/>
        <w:ind w:left="426" w:right="-621" w:hanging="426"/>
        <w:jc w:val="both"/>
        <w:rPr>
          <w:sz w:val="20"/>
          <w:szCs w:val="20"/>
          <w:lang w:val="mk-MK"/>
        </w:rPr>
      </w:pPr>
      <w:r>
        <w:rPr>
          <w:sz w:val="20"/>
          <w:szCs w:val="20"/>
          <w:lang w:val="mk-MK"/>
        </w:rPr>
        <w:t>(в)</w:t>
      </w:r>
      <w:r>
        <w:rPr>
          <w:sz w:val="20"/>
          <w:szCs w:val="20"/>
          <w:lang w:val="mk-MK"/>
        </w:rPr>
        <w:tab/>
        <w:t>стекнале знаење по воздухопловна медицина соодветно за работната средина на кабинскиот персонал.</w:t>
      </w:r>
    </w:p>
    <w:p w14:paraId="63B92ACC" w14:textId="77777777" w:rsidR="00B3744C" w:rsidRDefault="00B3744C" w:rsidP="00B3744C">
      <w:pPr>
        <w:shd w:val="clear" w:color="auto" w:fill="FFFFFF"/>
        <w:spacing w:after="0"/>
        <w:ind w:right="-621"/>
        <w:jc w:val="both"/>
        <w:rPr>
          <w:sz w:val="20"/>
          <w:szCs w:val="20"/>
          <w:lang w:val="mk-MK"/>
        </w:rPr>
      </w:pPr>
    </w:p>
    <w:p w14:paraId="51ABCF97" w14:textId="77777777" w:rsidR="00B3744C" w:rsidRDefault="00B3744C" w:rsidP="00B3744C">
      <w:pPr>
        <w:spacing w:after="0"/>
        <w:ind w:right="-621"/>
        <w:jc w:val="center"/>
        <w:rPr>
          <w:sz w:val="20"/>
          <w:szCs w:val="20"/>
        </w:rPr>
      </w:pPr>
      <w:r>
        <w:rPr>
          <w:sz w:val="20"/>
          <w:szCs w:val="20"/>
          <w:lang w:val="mk-MK"/>
        </w:rPr>
        <w:t>________________________</w:t>
      </w:r>
    </w:p>
    <w:p w14:paraId="4747BAE2" w14:textId="77777777" w:rsidR="00B3744C" w:rsidRDefault="00B3744C" w:rsidP="00B3744C">
      <w:pPr>
        <w:spacing w:after="0"/>
        <w:rPr>
          <w:sz w:val="20"/>
          <w:szCs w:val="20"/>
        </w:rPr>
      </w:pPr>
    </w:p>
    <w:p w14:paraId="25D94094" w14:textId="77777777" w:rsidR="00B3744C" w:rsidRDefault="00B3744C" w:rsidP="00B3744C">
      <w:pPr>
        <w:spacing w:after="0"/>
        <w:rPr>
          <w:sz w:val="20"/>
          <w:szCs w:val="20"/>
        </w:rPr>
      </w:pPr>
    </w:p>
    <w:p w14:paraId="1A8F2464" w14:textId="77777777" w:rsidR="00B3744C" w:rsidRDefault="00B3744C" w:rsidP="00B3744C">
      <w:pPr>
        <w:rPr>
          <w:sz w:val="20"/>
          <w:szCs w:val="20"/>
        </w:rPr>
      </w:pPr>
    </w:p>
    <w:p w14:paraId="0073D3C5" w14:textId="77777777" w:rsidR="00B3744C" w:rsidRDefault="00B3744C" w:rsidP="00B3744C">
      <w:pPr>
        <w:rPr>
          <w:sz w:val="20"/>
          <w:szCs w:val="20"/>
        </w:rPr>
      </w:pPr>
    </w:p>
    <w:p w14:paraId="768FCBF5" w14:textId="77777777" w:rsidR="00B3744C" w:rsidRDefault="00B3744C" w:rsidP="00B3744C">
      <w:pPr>
        <w:rPr>
          <w:sz w:val="20"/>
          <w:szCs w:val="20"/>
        </w:rPr>
      </w:pPr>
    </w:p>
    <w:p w14:paraId="05907A55" w14:textId="77777777" w:rsidR="00B3744C" w:rsidRDefault="00B3744C" w:rsidP="00B3744C">
      <w:pPr>
        <w:rPr>
          <w:sz w:val="20"/>
          <w:szCs w:val="20"/>
        </w:rPr>
      </w:pPr>
    </w:p>
    <w:p w14:paraId="12B1C55B" w14:textId="77777777" w:rsidR="00B3744C" w:rsidRDefault="00B3744C" w:rsidP="00B3744C">
      <w:pPr>
        <w:rPr>
          <w:sz w:val="20"/>
          <w:szCs w:val="20"/>
        </w:rPr>
      </w:pPr>
    </w:p>
    <w:p w14:paraId="48ECE98F" w14:textId="77777777" w:rsidR="00B3744C" w:rsidRDefault="00B3744C" w:rsidP="00B3744C">
      <w:pPr>
        <w:rPr>
          <w:sz w:val="20"/>
          <w:szCs w:val="20"/>
        </w:rPr>
      </w:pPr>
    </w:p>
    <w:p w14:paraId="43C8E0F3" w14:textId="77777777" w:rsidR="00B3744C" w:rsidRDefault="00B3744C" w:rsidP="00B3744C">
      <w:pPr>
        <w:rPr>
          <w:sz w:val="20"/>
          <w:szCs w:val="20"/>
        </w:rPr>
      </w:pPr>
    </w:p>
    <w:p w14:paraId="0C6AA77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lastRenderedPageBreak/>
        <w:t>РЕГУЛАТИВА (ЕУ) бр. 290/2012 НА КОМИСИЈАТА</w:t>
      </w:r>
    </w:p>
    <w:p w14:paraId="72A83EB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од 30 март 2012 год.</w:t>
      </w:r>
    </w:p>
    <w:p w14:paraId="3B7C2B8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за изменување на Регулатива (ЕУ) бр. 1178/2011 за утврдување на технички услови и административни постапки во врска со членовите на екипаж во цивилното воздухопловство   согласно Регулатива (ЕЗ) бр. 216/2008 на Европскиот парламент и на Советот</w:t>
      </w:r>
    </w:p>
    <w:p w14:paraId="259DF97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3877F88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ЕВРОПСКАТА КОМИСИЈА,</w:t>
      </w:r>
    </w:p>
    <w:p w14:paraId="6D86835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5C69D68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имајќи го предвид Договорот за функционирањето на Европската унија,</w:t>
      </w:r>
    </w:p>
    <w:p w14:paraId="6357FA2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имајќи ја предвид Регулатива (ЕЗ) бр. 216/2008 на Европскиот парламент и на Советот од 20 февруари 2008 год. за заеднички правила во областа на цивилното воздухопловство и воспоставување на Европската агенција за воздухопловна безбедност и за отповикување на Директива 91/670/ЕЕЗ на Советот, Регулатива (ЕЗ) бр. 1592/2002 и Директива 2004/36/ЕЗ (</w:t>
      </w:r>
      <w:r>
        <w:rPr>
          <w:rFonts w:ascii="Times New Roman" w:eastAsia="Times New Roman" w:hAnsi="Times New Roman"/>
          <w:color w:val="1A171B"/>
          <w:sz w:val="24"/>
          <w:szCs w:val="24"/>
          <w:vertAlign w:val="superscript"/>
          <w:lang w:val="mk-MK" w:eastAsia="en-GB"/>
        </w:rPr>
        <w:footnoteReference w:id="5"/>
      </w:r>
      <w:r>
        <w:rPr>
          <w:rFonts w:ascii="Times New Roman" w:eastAsia="Times New Roman" w:hAnsi="Times New Roman"/>
          <w:color w:val="1A171B"/>
          <w:sz w:val="24"/>
          <w:szCs w:val="24"/>
          <w:lang w:val="mk-MK" w:eastAsia="en-GB"/>
        </w:rPr>
        <w:t>), а особено член 7(6), член 8(5) и член 10(5) од истата,</w:t>
      </w:r>
    </w:p>
    <w:p w14:paraId="4124360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со оглед на тоа што:</w:t>
      </w:r>
    </w:p>
    <w:p w14:paraId="2538B90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0C1F1444"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Регулатива (ЕУ) бр. 1178/2001 на Комисијата (</w:t>
      </w:r>
      <w:r>
        <w:rPr>
          <w:rFonts w:ascii="Times New Roman" w:eastAsia="Times New Roman" w:hAnsi="Times New Roman"/>
          <w:color w:val="1A171B"/>
          <w:sz w:val="24"/>
          <w:szCs w:val="24"/>
          <w:vertAlign w:val="superscript"/>
          <w:lang w:val="mk-MK" w:eastAsia="en-GB"/>
        </w:rPr>
        <w:footnoteReference w:id="6"/>
      </w:r>
      <w:r>
        <w:rPr>
          <w:rFonts w:ascii="Times New Roman" w:eastAsia="Times New Roman" w:hAnsi="Times New Roman"/>
          <w:color w:val="1A171B"/>
          <w:sz w:val="24"/>
          <w:szCs w:val="24"/>
          <w:lang w:val="mk-MK" w:eastAsia="en-GB"/>
        </w:rPr>
        <w:t>) утврдува детални правила за определени дозволи за пилоти и за замена на националните дозволи за пилоти и на националните дозволи за инженери на лет во дозволи за пилоти, како и условите за прифаќање на дозволи од трети земји.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Истата регулатива, исто така, утврдува правила за лекарски уверенија за пилоти, условите за замената на националните лекарски уверенија и издавање на уверенија на лекарите-специјалисти по воздухопловна медицина.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Освен тоа, Регулатива (ЕУ) бр. 1178/2011 вклучува одредби за здравствена способност на кабинскиот персонал.</w:t>
      </w:r>
    </w:p>
    <w:p w14:paraId="1F593C90"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Во согласност со Регулатива (ЕЗ) бр. 216/2008, организациите за обука на пилоти и центрите за воздухопловна медицина треба да имаат овластување. Овластувањето се издава по исполнување на определени технички и административни услови. Затоа треба да се предвидат правила за функционирањето на системот за администрација и управување на овие организации.</w:t>
      </w:r>
    </w:p>
    <w:p w14:paraId="3D751B35"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Уредите за обука кои симулираат лет, а кои се користат за обука, испитување и проверка на пилоти, треба да бидат сертифицирани во однос на збир од технички критериуми. Затоа треба да се предвидат тие технички услови и административни процедури.</w:t>
      </w:r>
    </w:p>
    <w:p w14:paraId="50A19140"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Во согласност со Регулатива (ЕЗ) бр. 216/2008, кабинскиот персонал треба да биде секогаш здравствено способен и компетентен за да ги извршува неговите зададени безбедносни должности. Оние вклучени во комерцијални летови треба да имаат потврда, како што е утврдено во Анекс III, Поддел Љ, точка (г) од OPS 1.1005 кон Регулатива (ЕЕЗ) бр. 3922/91 на Советот од 16 декември 1991 год. за усогласување на технички услови и административни процедури во областа на цивилното </w:t>
      </w:r>
      <w:r>
        <w:rPr>
          <w:rFonts w:ascii="Times New Roman" w:eastAsia="Times New Roman" w:hAnsi="Times New Roman"/>
          <w:color w:val="1A171B"/>
          <w:sz w:val="24"/>
          <w:szCs w:val="24"/>
          <w:lang w:val="mk-MK" w:eastAsia="en-GB"/>
        </w:rPr>
        <w:lastRenderedPageBreak/>
        <w:t>воздухопловство (</w:t>
      </w:r>
      <w:r>
        <w:rPr>
          <w:rFonts w:ascii="Times New Roman" w:eastAsia="Times New Roman" w:hAnsi="Times New Roman"/>
          <w:color w:val="1A171B"/>
          <w:sz w:val="24"/>
          <w:szCs w:val="24"/>
          <w:vertAlign w:val="superscript"/>
          <w:lang w:val="mk-MK" w:eastAsia="en-GB"/>
        </w:rPr>
        <w:footnoteReference w:id="7"/>
      </w:r>
      <w:r>
        <w:rPr>
          <w:rFonts w:ascii="Times New Roman" w:eastAsia="Times New Roman" w:hAnsi="Times New Roman"/>
          <w:color w:val="1A171B"/>
          <w:sz w:val="24"/>
          <w:szCs w:val="24"/>
          <w:lang w:val="mk-MK" w:eastAsia="en-GB"/>
        </w:rPr>
        <w:t>). Затоа треба да бидат предвидени правила за квалификации и соодветни потврди за кабински персонал.</w:t>
      </w:r>
    </w:p>
    <w:p w14:paraId="614E2BA6"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Во Регулатива (ЕУ) бр. 1178/2011 не е предвиден надзор на надлежни органи. Затоа оваа регулатива ја изменува Регулатива (ЕУ) бр. 1178/2011 за да вклучи систем за администрација и управување на надлежните органи и организации. Во согласност со Регулатива (ЕЗ) бр. 216/2008, во Регулатива (ЕУ) бр. 1178/2011 треба исто така да се вклучи информациска мрежа меѓу земјите-членки, Комисијата и Агенцијата.</w:t>
      </w:r>
    </w:p>
    <w:p w14:paraId="0EED729F"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Потребно е да се обезбеди доволно време за воздухопловната индустрија и администрациите на земјите-членки за приспособување кон новата регулаторна рамка и признавање под определени услови на валидноста на уверенијата, вклучувајќи потврди за обука за безбедност, издадени пред да почне да се применува оваа регулатива.</w:t>
      </w:r>
    </w:p>
    <w:p w14:paraId="46530624"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За да се гарантира непречен премин и високо унифицирано ниво на безбедност во цивилното воздухопловство во Унијата, мерките за спроведување треба да ги одразуваат најмодерните достигнувања, вклучувајќи најдобри практики и научен и технички напредок во областа на обуката на екипаж на воздухоплов. Како резултат на тоа, треба да се земат предвид Регулатива (ЕЕЗ) бр. 3922/91, како и техничките и административните процедури одобрени од страна на Меѓународната организација за цивилно воздухопловство (‘ICAO’) и Здружените воздухопловни власти до 30 јуни 2009 год. и постојното законодавство, кое се однесува на определена национална средина.</w:t>
      </w:r>
    </w:p>
    <w:p w14:paraId="7A1F7EBF"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Затоа Регулатива (ЕУ) бр. 1178/2011 треба соодветно да се измени.</w:t>
      </w:r>
    </w:p>
    <w:p w14:paraId="254E6644"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Мерките наведени во Анекс III кон Регулатива (ЕЕЗ) бр. 3922/91 за потврдата на обуката за безбедност на кабински персонал се бришат во согласност со член 69(3) од Регулатива (ЕЗ) бр. 216/2008. Мерките донесени со оваа регулатива треба да се сметаат како соодветни мерки. </w:t>
      </w:r>
    </w:p>
    <w:p w14:paraId="4BB6025D"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Европската агенција за воздухопловна безбедност (‘Агенцијата’) подготви нацрт правила за спроведување и нив ги достави како мислење до Комисијата во согласност со член 19(1) од Регулатива (ЕЗ) бр. 216/2008.</w:t>
      </w:r>
    </w:p>
    <w:p w14:paraId="20858473" w14:textId="77777777" w:rsidR="00B3744C" w:rsidRDefault="00B3744C" w:rsidP="00B3744C">
      <w:pPr>
        <w:widowControl w:val="0"/>
        <w:numPr>
          <w:ilvl w:val="0"/>
          <w:numId w:val="2"/>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Мерките предвидени во оваа регулатива се во согласност со мислењето на Комитетот основан со член 65 од Регулатива (ЕЗ) бр. 216/2008,</w:t>
      </w:r>
    </w:p>
    <w:p w14:paraId="3D37016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23C924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ЈА ДОНЕСЕ ОВАА РЕГУЛАТИВА:</w:t>
      </w:r>
    </w:p>
    <w:p w14:paraId="68C53FF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7233656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ru-RU" w:eastAsia="en-GB"/>
        </w:rPr>
      </w:pPr>
      <w:r>
        <w:rPr>
          <w:rFonts w:ascii="Times New Roman" w:eastAsia="Times New Roman" w:hAnsi="Times New Roman"/>
          <w:i/>
          <w:iCs/>
          <w:color w:val="1A171B"/>
          <w:sz w:val="24"/>
          <w:szCs w:val="24"/>
          <w:lang w:val="mk-MK" w:eastAsia="en-GB"/>
        </w:rPr>
        <w:t>Член 1</w:t>
      </w:r>
    </w:p>
    <w:p w14:paraId="38C5471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Регулатива (ЕУ) бр. 1178/2011 се менува како што следува:</w:t>
      </w:r>
    </w:p>
    <w:p w14:paraId="03459CD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во член 1, се додаваат следниве точки:</w:t>
      </w:r>
    </w:p>
    <w:p w14:paraId="209FC41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‘6. условите за издавање, одржување, изменување, ограничување, суспендирање или повлекување на потврди за кабински персонал, како и правата и одговорностите на имателите на потврдите на кабински персонал;</w:t>
      </w:r>
    </w:p>
    <w:p w14:paraId="2C339A1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7. </w:t>
      </w:r>
      <w:r>
        <w:rPr>
          <w:rFonts w:ascii="Times New Roman" w:eastAsia="Times New Roman" w:hAnsi="Times New Roman"/>
          <w:color w:val="1A171B"/>
          <w:sz w:val="24"/>
          <w:szCs w:val="24"/>
          <w:lang w:val="mk-MK" w:eastAsia="en-GB"/>
        </w:rPr>
        <w:t xml:space="preserve">условите за издавање, одржување, изменување, ограничување, суспендирање или повлекување на уверенијата за работа на организации за обука на пилоти и на центри </w:t>
      </w:r>
      <w:r>
        <w:rPr>
          <w:rFonts w:ascii="Times New Roman" w:eastAsia="Times New Roman" w:hAnsi="Times New Roman"/>
          <w:color w:val="1A171B"/>
          <w:sz w:val="24"/>
          <w:szCs w:val="24"/>
          <w:lang w:val="mk-MK" w:eastAsia="en-GB"/>
        </w:rPr>
        <w:lastRenderedPageBreak/>
        <w:t>за воздухопловна медицина вклучени во квалификацијата и воздухопловно медицинската проценка на екипажи на воздухоплови во цивилното воздухопловство;</w:t>
      </w:r>
    </w:p>
    <w:p w14:paraId="52AAC05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8. </w:t>
      </w:r>
      <w:r>
        <w:rPr>
          <w:rFonts w:ascii="Times New Roman" w:eastAsia="Times New Roman" w:hAnsi="Times New Roman"/>
          <w:color w:val="1A171B"/>
          <w:sz w:val="24"/>
          <w:szCs w:val="24"/>
          <w:lang w:val="mk-MK" w:eastAsia="en-GB"/>
        </w:rPr>
        <w:t>условите за издавање на уверенија за работа на уреди за обука на симулирање на лет и за организации, кои работат со тие уреди и ги користат истите;</w:t>
      </w:r>
    </w:p>
    <w:p w14:paraId="7BA0AF1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ru-RU" w:eastAsia="en-GB"/>
        </w:rPr>
        <w:t xml:space="preserve">9. </w:t>
      </w:r>
      <w:r>
        <w:rPr>
          <w:rFonts w:ascii="Times New Roman" w:eastAsia="Times New Roman" w:hAnsi="Times New Roman"/>
          <w:color w:val="1A171B"/>
          <w:sz w:val="24"/>
          <w:szCs w:val="24"/>
          <w:lang w:val="mk-MK" w:eastAsia="en-GB"/>
        </w:rPr>
        <w:t>условите за системот за администрација и управување, кои треба да бидат исполнети од страна на земјите-членки, Агенцијата и организациите, во врска со правилата наведени во точките од 1 до 8.’;</w:t>
      </w:r>
    </w:p>
    <w:p w14:paraId="5E6A63D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32842E0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во член 2, се додаваат следниве точки (11), (12) и (13):</w:t>
      </w:r>
    </w:p>
    <w:p w14:paraId="13E5B77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‘(11) “Член на кабински персонал” е соодветно квалификуван член на персонал, различен од член на екипаж на лет или техничко лице - член на екипаж, кој е задолжен од страна на оператор да извршува должности поврзани со безбедноста на патниците и летот за време на вршење на лет;</w:t>
      </w:r>
    </w:p>
    <w:p w14:paraId="6EBC985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(12)  “Екипаж” значи екипаж на лет и кабински персонал;</w:t>
      </w:r>
    </w:p>
    <w:p w14:paraId="542E07D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(13)  “Уверение, одобрување или организација во согласност со Заедничките воздухопловни услови (JAR)” е уверение или одобрување издадено или признато или пак организација овластена, одобрена, регистрирана или призната во согласност со националното законодавство кое ги рефлектира JAR  и процедурите, од страна на земја-членка која ги исполнува соодветните JAR и била препорачана за заемно признавање во рамки на системот на Здружените воздухопловни власти, во однос на такви </w:t>
      </w:r>
      <w:r>
        <w:rPr>
          <w:rFonts w:ascii="Times New Roman" w:eastAsia="Times New Roman" w:hAnsi="Times New Roman"/>
          <w:color w:val="1A171B"/>
          <w:sz w:val="24"/>
          <w:szCs w:val="24"/>
          <w:lang w:eastAsia="en-GB"/>
        </w:rPr>
        <w:t>JAR</w:t>
      </w:r>
      <w:r>
        <w:rPr>
          <w:rFonts w:ascii="Times New Roman" w:eastAsia="Times New Roman" w:hAnsi="Times New Roman"/>
          <w:color w:val="1A171B"/>
          <w:sz w:val="24"/>
          <w:szCs w:val="24"/>
          <w:lang w:val="mk-MK" w:eastAsia="en-GB"/>
        </w:rPr>
        <w:t>.’;</w:t>
      </w:r>
    </w:p>
    <w:p w14:paraId="04EFBE3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7C61082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во член 4(1):</w:t>
      </w:r>
    </w:p>
    <w:p w14:paraId="31831856"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изразот ‘8 април 2012 год.’ се заменува со ‘Оваа регулатива се применува’;</w:t>
      </w:r>
    </w:p>
    <w:p w14:paraId="0D49766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изразот ‘8 април 2017 год.’ се заменува со ‘8 април 2018 год.’;</w:t>
      </w:r>
    </w:p>
    <w:p w14:paraId="565135F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04906D6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се вметнуваат следниве членови 10a, 10б и10в:</w:t>
      </w:r>
    </w:p>
    <w:p w14:paraId="33C190A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‘Член 10a</w:t>
      </w:r>
    </w:p>
    <w:p w14:paraId="23D77C7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Организации за обука на пилоти</w:t>
      </w:r>
    </w:p>
    <w:p w14:paraId="1CCF79C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ru-RU" w:eastAsia="en-GB"/>
        </w:rPr>
        <w:t>1.</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Организациите за обука на пилоти се усогласуваат со техничките услови и административните процедури утврдени во Анекси VI и VII и се подложуваат на издавање на уверение за работа.</w:t>
      </w:r>
    </w:p>
    <w:p w14:paraId="5E7F0A1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Организациите за обука на пилоти, кои имаат уверенија за работа согласно JAR издадени или признати од страна на земја-членка пред да почне да се применува оваа регулатива, се сметаат дека имаат уверение за работа издадено во согласност со оваа регулатива.</w:t>
      </w:r>
    </w:p>
    <w:p w14:paraId="4AB26BB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Во таков случај правата на овие организации се ограничени на правата вклучени во одобрувањето издадено од страна на земјата-членка.</w:t>
      </w:r>
    </w:p>
    <w:p w14:paraId="39DC46F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Без да е во спротивност со член 2, организациите за обука на пилоти го приспособуваат нивниот систем за управување, програмите за обука, процедурите и упатствата во согласност со Анекс VII најдоцна до 8 април 2014 год.</w:t>
      </w:r>
    </w:p>
    <w:p w14:paraId="529C587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val="mk-MK" w:eastAsia="en-GB"/>
        </w:rPr>
        <w:tab/>
        <w:t xml:space="preserve">На организациите за обука кои работат согласно JAR регистрирани во земја-членка пред да почне да се применува оваа регулатива им се овозможува да држат обука за </w:t>
      </w:r>
      <w:r>
        <w:rPr>
          <w:rFonts w:ascii="Times New Roman" w:eastAsia="Times New Roman" w:hAnsi="Times New Roman"/>
          <w:color w:val="1A171B"/>
          <w:sz w:val="24"/>
          <w:szCs w:val="24"/>
          <w:lang w:val="mk-MK" w:eastAsia="en-GB"/>
        </w:rPr>
        <w:lastRenderedPageBreak/>
        <w:t>дозвола за приватен пилот во согласност со JAR (PPL).</w:t>
      </w:r>
    </w:p>
    <w:p w14:paraId="52FB818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w:t>
      </w:r>
      <w:r>
        <w:rPr>
          <w:rFonts w:ascii="Times New Roman" w:eastAsia="Times New Roman" w:hAnsi="Times New Roman"/>
          <w:color w:val="1A171B"/>
          <w:sz w:val="24"/>
          <w:szCs w:val="24"/>
          <w:lang w:val="mk-MK" w:eastAsia="en-GB"/>
        </w:rPr>
        <w:tab/>
        <w:t>Земјите-членки ги заменуваат уверенијата за работа наведени во првиот потстав од став 2 со уверенија за работа кои се усогласени со формата утврдена во Анекс VI, најдоцна до 8 април 2017 год.</w:t>
      </w:r>
    </w:p>
    <w:p w14:paraId="15A6361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Член 10б</w:t>
      </w:r>
    </w:p>
    <w:p w14:paraId="24762D2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Уреди за обука кои симулираат лет</w:t>
      </w:r>
    </w:p>
    <w:p w14:paraId="64B01E3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t>Уредите за обука кои симулираат лет (FSTD), кои се користат за обука, испитување и проверка на пилоти, со исклучок на развојни уреди за обука, кои се користат за тест-обука за летање, се усогласуваат со техничките услови и административните процедури утврдени во Анекси VI и VII и истите треба да бидат квалификувани.</w:t>
      </w:r>
    </w:p>
    <w:p w14:paraId="5384226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Овластувањата согласни со JAR за квалификација на FSTD, издадени или признати пред да почне да се применува оваа регулатива се сметаат за издадени во согласност со оваа регулатива.</w:t>
      </w:r>
    </w:p>
    <w:p w14:paraId="0F27F3D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val="mk-MK" w:eastAsia="en-GB"/>
        </w:rPr>
        <w:tab/>
        <w:t>Земјите-членки ги заменуваат овластувањата наведени во став 2 со овластувања за квалификација, кои се усогласени со формата, утврдена во Анекс VI, најдоцна до 8 април 2017 год.</w:t>
      </w:r>
    </w:p>
    <w:p w14:paraId="0AC2BB6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Член 10в</w:t>
      </w:r>
    </w:p>
    <w:p w14:paraId="6B9C23A6"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Центри за воздухопловна медицина</w:t>
      </w:r>
    </w:p>
    <w:p w14:paraId="60109136"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t>Центрите за воздухопловна медицина се усогласуваат со техничките услови и административните процедури утврдени во Анекси VI и VII и се подложуваат на добивање на уверение за работа.</w:t>
      </w:r>
    </w:p>
    <w:p w14:paraId="769FB2D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Одобренијата од центрите за воздухопловна медицина, согласни со JAR, издадени или признати од страна на земја-членка пред да почне да се применува оваа регулатива, се сметаат за издадени во согласност со оваа регулатива.</w:t>
      </w:r>
    </w:p>
    <w:p w14:paraId="679C9CF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Центрите за воздухопловна медицина го приспособуваат нивниот систем за управување, програмите за обука, процедурите и упатствата во согласност со Анекс VII, најдоцна до 8 април 2014 год.</w:t>
      </w:r>
    </w:p>
    <w:p w14:paraId="7E3FDA2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val="mk-MK" w:eastAsia="en-GB"/>
        </w:rPr>
        <w:tab/>
        <w:t>Земјите-членки ги заменуваат одобрувањата за центри за воздухопловна медицина наведени во првиот потстав од став 2 со уверенијата за работа, кои се усогласени со формата, утврдена во Анекс VI, најдоцна до 8 април 2017 год.’;</w:t>
      </w:r>
    </w:p>
    <w:p w14:paraId="72A0B2C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p>
    <w:p w14:paraId="19F7678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(5) се вметнуваат следниве членови 11a, 11б и11в:</w:t>
      </w:r>
    </w:p>
    <w:p w14:paraId="434B0A1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‘Член 11a</w:t>
      </w:r>
    </w:p>
    <w:p w14:paraId="30CF1E1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Квалификации на кабински персонал и поврзани потврди</w:t>
      </w:r>
    </w:p>
    <w:p w14:paraId="14C1933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Членовите на кабински персонал вклучени во комерцијален лет на воздухоплови наведени во член 4(1)(б) и (в) од Регулатива (ЕЗ) бр. 216/2008 се квалификуваат и ја имаат соодветната потврда во согласност со техничките услови и административни процедури утврдени во Анекс V и VI.</w:t>
      </w:r>
    </w:p>
    <w:p w14:paraId="6138CC4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2.</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Членовите на кабински персонал, пред да почне да се применува оваа регулатива, кои имаат потврда за обука за безбедност издадена во согласност со Регулатива (ЕЕЗ) бр. 3922/91 (“EU-OPS”):</w:t>
      </w:r>
    </w:p>
    <w:p w14:paraId="5B012425"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(а) се сметаат дека ги исполнуваат условите од оваа регулатива, ако тие ги </w:t>
      </w:r>
      <w:r>
        <w:rPr>
          <w:rFonts w:ascii="Times New Roman" w:eastAsia="Times New Roman" w:hAnsi="Times New Roman"/>
          <w:color w:val="1A171B"/>
          <w:sz w:val="24"/>
          <w:szCs w:val="24"/>
          <w:lang w:val="mk-MK" w:eastAsia="en-GB"/>
        </w:rPr>
        <w:lastRenderedPageBreak/>
        <w:t>исполнуваат применливите услови на EU-OPS за обука, проверка и скорашно професионално искуство; или</w:t>
      </w:r>
    </w:p>
    <w:p w14:paraId="55D4784E"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ако тие не ги исполнуваат применливите услови на EU-OPS за обука, проверка и скорашно професионално искуство, тие ја завршуваат целата потребна обука и проверка пред да се смета дека ги исполнуваат условите од оваа регулатива; или</w:t>
      </w:r>
    </w:p>
    <w:p w14:paraId="53183282"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ако тие не учествувале во комерцијални летови со авиони повеќе од 5 години, тие го завршуваат првичниот курс за обука и го поминуваат соодветниот испит согласно условите во Анекс V пред да се смета дека ги исполнуваат условите од оваа регулатива.</w:t>
      </w:r>
    </w:p>
    <w:p w14:paraId="62568DD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3.</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Потврдите за обука за безбедност издадени во согласност со EU-OPS се заменуваат со потврди на кабински персонал, кои се усогласени со формата, утврдена во Анекс VI, најдоцна до 8 април 2017 год.</w:t>
      </w:r>
    </w:p>
    <w:p w14:paraId="2D8BC75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4.</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Членовите на кабински персонал вклучени во комерцијални летови со хеликоптери на датумот на примена на оваа регулатива:</w:t>
      </w:r>
    </w:p>
    <w:p w14:paraId="666C5AAE"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се смета дека ги исполнуваат условите од Анекс V за почетна обука, ако тие ги исполнуваат применливите одредби за обука, проверка и скорашно професионално искуство на JAR за комерцијален воздушен превоз со хеликоптери; или</w:t>
      </w:r>
    </w:p>
    <w:p w14:paraId="65DFB6E0"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ако тие не ги исполнуваат применливите услови за обука, проверка и скорашно професионално искуство на JAR за комерцијален воздушен превоз со хеликоптери, тие ја завршуваат целата соодветна обука и проверка потребна за летови со хеликоптер(и), со исклучок на почетната обука, пред да се смета дека ги исполнуваат условите од оваа регулатива; или</w:t>
      </w:r>
    </w:p>
    <w:p w14:paraId="52779E45"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ако тие не учествувале во комерцијални летови со хеликоптери повеќе од 5 години, тие го завршуваат почетниот курс на обука и го поминуваат соодветниот испит согласно условите во Анекс V пред да се смета дека ги исполнуваат условите од оваа регулатива.</w:t>
      </w:r>
    </w:p>
    <w:p w14:paraId="51FF905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5.</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Без да е во спротивност со член 2, потврдите за кабински персонал, кои се усогласени со формата утврдена во Анекс VI, се издаваат на сите членови на кабинскиот персонал, вклучени во комерцијални летови со хеликоптери, најдоцна до 8 април 2013 год.</w:t>
      </w:r>
    </w:p>
    <w:p w14:paraId="54501F5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Член 11б</w:t>
      </w:r>
    </w:p>
    <w:p w14:paraId="20CEEAA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Капацитети за надзор</w:t>
      </w:r>
    </w:p>
    <w:p w14:paraId="3D0CDC4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Земјите-членки определуваат еден или повеќе субјекти како надлежен орган во рамки на таа земја-членка со потребните надлежности и распределените одговорности за издавање на уверение за работа и надзор на лица и организации, кои се предмет на Регулатива (ЕЗ) бр. 216/2008 и нејзините правила за спроведување.</w:t>
      </w:r>
    </w:p>
    <w:p w14:paraId="316BD1A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2.</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Ако земја-членка определува повеќе од еден субјект како надлежен орган:</w:t>
      </w:r>
    </w:p>
    <w:p w14:paraId="10560A06"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областите од надлежност на секој надлежен орган јасно се дефинираат во однос на одговорностите и географското ограничување;</w:t>
      </w:r>
    </w:p>
    <w:p w14:paraId="4FCB374F"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се обезбедува координација меѓу тие субјекти за да се гарантира ефективен надзор на сите организации и лица кои се предмет на Регулатива (ЕЗ) бр. 216/2008 и нејзините права за спроведување, во рамките на нивните соодветни овластувања.</w:t>
      </w:r>
    </w:p>
    <w:p w14:paraId="4215B53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3.</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 xml:space="preserve">Земјите-членки гарантираат дека надлежниот(-ите) орган(-и) го има/имаат потребниот капацитет за да се гарантира надзорот на сите лица и организации опфатени </w:t>
      </w:r>
      <w:r>
        <w:rPr>
          <w:rFonts w:ascii="Times New Roman" w:eastAsia="Times New Roman" w:hAnsi="Times New Roman"/>
          <w:color w:val="1A171B"/>
          <w:sz w:val="24"/>
          <w:szCs w:val="24"/>
          <w:lang w:val="mk-MK" w:eastAsia="en-GB"/>
        </w:rPr>
        <w:lastRenderedPageBreak/>
        <w:t>со нивните програми за надзор, вклучувајќи доволно ресурси за исполнување на условите од оваа регулатива.</w:t>
      </w:r>
    </w:p>
    <w:p w14:paraId="55D56E1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4.</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Земјите-членки гарантираат дека персоналот на надлежниот орган не врши надзорни активности кога има докази дека тоа би можело да доведе директно или индиректно до конфликт на интерес, особено кога станува збор за семеен или финансиски интереси.</w:t>
      </w:r>
    </w:p>
    <w:p w14:paraId="77EE7A1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5.</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Персоналот овластен од страна на надлежниот орган да извршува задачи поврзани со издавање на уверенија и/или надзор има право да ги извршува најмалку следниве задачи:</w:t>
      </w:r>
    </w:p>
    <w:p w14:paraId="12CFCF75"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да ги проверува евиденцијата, податоците, процедурите и секој друг материјал соодветен на извршувањето на задачата поврзана со издавање на уверенија за работа и/или надзор;</w:t>
      </w:r>
    </w:p>
    <w:p w14:paraId="49566709"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да прави копии на или извадоци од такви евиденции, податоци, процедури и друг материјал;</w:t>
      </w:r>
    </w:p>
    <w:p w14:paraId="12BBB291"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да бара усни објаснувања на самото место;</w:t>
      </w:r>
    </w:p>
    <w:p w14:paraId="45BE268A"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да влегува во соодветните простории, оперативни места или превозни средства;</w:t>
      </w:r>
    </w:p>
    <w:p w14:paraId="2AD94903"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 да врши ревизии, испитувања, проценки и инспекции,вклучувајќи инспекции на платформа и ненајавени инспекции; и</w:t>
      </w:r>
    </w:p>
    <w:p w14:paraId="6CD2B980"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(ѓ) да презема или предлага принудни мерки за примена на прописите, ако е соодветно.</w:t>
      </w:r>
    </w:p>
    <w:p w14:paraId="6B23534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6.</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Задачите согласно став 5 се извршуваат во согласност со правните одредби на соодветната земја-членка.</w:t>
      </w:r>
    </w:p>
    <w:p w14:paraId="453F3E6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Член 11в</w:t>
      </w:r>
    </w:p>
    <w:p w14:paraId="2649233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Преодни мерки</w:t>
      </w:r>
    </w:p>
    <w:p w14:paraId="5ED9119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Во однос на организациите за кои Агенцијата е надлежен орган во согласност со член 21(1)(б) од Регулатива (ЕЗ) бр. 216/2008:</w:t>
      </w:r>
    </w:p>
    <w:p w14:paraId="48844CB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Земјите-членки ја пренесуваат до Агенцијата целата евиденција поврзана со надзорот на такви организации, најдоцна до 8 април 2013 год.;</w:t>
      </w:r>
    </w:p>
    <w:p w14:paraId="1680865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процесите за издавање на уверенија почнати пред 8 април 2012 год. од страна на земја-членка се завршуваат од страна на таа земја-членка во координација со Агенцијата.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Агенцијата ги презема сите свои одговорности како надлежен орган во врска со таква организација по издавањето на овластувањето од страна на таа земја-членка.’;</w:t>
      </w:r>
    </w:p>
    <w:p w14:paraId="5BAE7A5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4F993BE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(6) во член 12, се додава следниов став:</w:t>
      </w:r>
    </w:p>
    <w:p w14:paraId="449C830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‘1б.</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По пат на отстапување од став 1, земјите-членки можат да одлучат да не ги применуваат одредбите од Анекси I до IV до 8 април 2013.’;</w:t>
      </w:r>
    </w:p>
    <w:p w14:paraId="435CA46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541ACD1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(7) во член 12(7), изразот ‘ставови 2 до 6’ се заменува со ‘ставови 1б до 6’;</w:t>
      </w:r>
    </w:p>
    <w:p w14:paraId="233BD45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494EACC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(8) се додаваат нови Анекси V, VI и VII, чиј текст е даден во Анексот кон оваа регулатива. </w:t>
      </w:r>
    </w:p>
    <w:p w14:paraId="6A483D7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r>
        <w:rPr>
          <w:rFonts w:ascii="Times New Roman" w:eastAsia="Times New Roman" w:hAnsi="Times New Roman"/>
          <w:i/>
          <w:iCs/>
          <w:color w:val="1A171B"/>
          <w:sz w:val="24"/>
          <w:szCs w:val="24"/>
          <w:lang w:val="mk-MK" w:eastAsia="en-GB"/>
        </w:rPr>
        <w:lastRenderedPageBreak/>
        <w:t>Член 2</w:t>
      </w:r>
    </w:p>
    <w:p w14:paraId="7069F36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t xml:space="preserve">Ова регулатива влегува во сила на 20-иот ден од денот на нејзиното објавување во </w:t>
      </w:r>
      <w:r>
        <w:rPr>
          <w:rFonts w:ascii="Times New Roman" w:eastAsia="Times New Roman" w:hAnsi="Times New Roman"/>
          <w:i/>
          <w:iCs/>
          <w:color w:val="1A171B"/>
          <w:sz w:val="24"/>
          <w:szCs w:val="24"/>
          <w:lang w:val="mk-MK" w:eastAsia="en-GB"/>
        </w:rPr>
        <w:t>Службениот весник на Европската унија</w:t>
      </w:r>
      <w:r>
        <w:rPr>
          <w:rFonts w:ascii="Times New Roman" w:eastAsia="Times New Roman" w:hAnsi="Times New Roman"/>
          <w:color w:val="1A171B"/>
          <w:sz w:val="24"/>
          <w:szCs w:val="24"/>
          <w:lang w:val="mk-MK" w:eastAsia="en-GB"/>
        </w:rPr>
        <w:t>.</w:t>
      </w:r>
    </w:p>
    <w:p w14:paraId="2BAB06E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Се применува од 8 април 2012 год.</w:t>
      </w:r>
    </w:p>
    <w:p w14:paraId="5B3512D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1E2118D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ru-RU" w:eastAsia="en-GB"/>
        </w:rPr>
        <w:t>2.</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По пат на отстапување од вториот потстав од став 1, земјите-членки можат да одлучат да не ги применуваат следниве одредби:</w:t>
      </w:r>
    </w:p>
    <w:p w14:paraId="76C32CF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38A22F9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Анекси V до VII до 8 април 2013 год.;</w:t>
      </w:r>
    </w:p>
    <w:p w14:paraId="4109995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точка ORA.GEN.200(a)(3) од Анекс VII за иматели на овластувања за квалификации за FSTD, кои не се одобрени организации за обука и немаат овластување за воздушен оператор до 8 април 2014 год.;</w:t>
      </w:r>
    </w:p>
    <w:p w14:paraId="284C696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Анекси VI и VII за одобрени организации за обука несогласни со JAR и центри за воздухопловна медицина до 8 април 2014 год.;</w:t>
      </w:r>
    </w:p>
    <w:p w14:paraId="1673B91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точка CC.GEN.030 од Анекс V до 8 април 2015 год.;</w:t>
      </w:r>
    </w:p>
    <w:p w14:paraId="7090245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 Анекс V за членови на кабински персонал вклучени во комерцијални летови со хеликоптери до 8 април 2015 год.;</w:t>
      </w:r>
    </w:p>
    <w:p w14:paraId="64CFAD1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(ѓ) Анекси VI и VII за организации за обука, кои обезбедуваат обука само за дозвола за пилот на лесен воздухоплов, дозвола за приватен пилот, дозвола за пилот на балон или дозвола за пилот на едрилица, до 8 април 2015 год.;</w:t>
      </w:r>
    </w:p>
    <w:p w14:paraId="0E2F68A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(е) Анекси VI и VII за организации за обука, кои обезбедуваат обука за тест-летање за добивање на овластување во согласност со точка FCL.820 од Анекс I кон Регулатива (ЕУ) бр. 1178/2011 до 8 април 2015 год.</w:t>
      </w:r>
    </w:p>
    <w:p w14:paraId="4BCF863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735CF63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ru-RU" w:eastAsia="en-GB"/>
        </w:rPr>
        <w:t>3.</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Кога земја-членка ги применува одредбите од став 2, таа ги известува Комисијата и Агенцијата.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Ова известување го опишува времетраењето и причините за такво отстапување, како и програмата за спроведување, која ги содржи предвидените активности и нивните рокови.</w:t>
      </w:r>
    </w:p>
    <w:p w14:paraId="505EC76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5F151E2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Оваа регулатива е целосно обврзувачка и директно применлива во земјите-членки во согласност со Договорите.</w:t>
      </w:r>
    </w:p>
    <w:p w14:paraId="48318BB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Брисел, 30 март 2012 год.</w:t>
      </w:r>
    </w:p>
    <w:tbl>
      <w:tblPr>
        <w:tblW w:w="0" w:type="auto"/>
        <w:tblLook w:val="01E0" w:firstRow="1" w:lastRow="1" w:firstColumn="1" w:lastColumn="1" w:noHBand="0" w:noVBand="0"/>
      </w:tblPr>
      <w:tblGrid>
        <w:gridCol w:w="4260"/>
        <w:gridCol w:w="4260"/>
      </w:tblGrid>
      <w:tr w:rsidR="00B3744C" w14:paraId="70BA3EE4" w14:textId="77777777" w:rsidTr="00B3744C">
        <w:tc>
          <w:tcPr>
            <w:tcW w:w="4260" w:type="dxa"/>
          </w:tcPr>
          <w:p w14:paraId="2FC8C584"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p>
        </w:tc>
        <w:tc>
          <w:tcPr>
            <w:tcW w:w="4260" w:type="dxa"/>
            <w:hideMark/>
          </w:tcPr>
          <w:p w14:paraId="444E25FB"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За Комисијата</w:t>
            </w:r>
          </w:p>
          <w:p w14:paraId="0513DD89"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Претседателот</w:t>
            </w:r>
          </w:p>
          <w:p w14:paraId="662691F5"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Жозе Мануел БАРОСО</w:t>
            </w:r>
          </w:p>
        </w:tc>
      </w:tr>
    </w:tbl>
    <w:p w14:paraId="340B975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АНЕКС</w:t>
      </w:r>
    </w:p>
    <w:p w14:paraId="3BB95DF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‘АНЕКС V</w:t>
      </w:r>
    </w:p>
    <w:p w14:paraId="515593A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КВАЛИФИКАЦИЈА НА КАБИНСКИ ПЕРСОНАЛ ВКЛУЧЕН ВО ЛЕТОВИ ВО КОМЕРЦИЈАЛЕН ВОЗДУШЕН СООБРАЌАЈ</w:t>
      </w:r>
    </w:p>
    <w:p w14:paraId="5B0E7B3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[ДЕЛ-CC]</w:t>
      </w:r>
    </w:p>
    <w:p w14:paraId="55997EA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GEN</w:t>
      </w:r>
    </w:p>
    <w:p w14:paraId="7C9D148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ОПШТИ УСЛОВИ</w:t>
      </w:r>
    </w:p>
    <w:p w14:paraId="31285D0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74867A9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CC.GEN.001 Надлежен орган</w:t>
      </w:r>
    </w:p>
    <w:p w14:paraId="6619B58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За целите на овој Дел, надлежниот орган е органот определен од страна на земјата-членка, каде што аплицира лице за издавањето на потврда на кабински персонал.</w:t>
      </w:r>
    </w:p>
    <w:p w14:paraId="0356627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CC.GEN.005 Опсег</w:t>
      </w:r>
    </w:p>
    <w:p w14:paraId="240B9E2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Овој Дел ги утврдува условите за издавање на потврди на кабински персонал и условите за нивна валидност и употреба од нивните иматели.</w:t>
      </w:r>
    </w:p>
    <w:p w14:paraId="6CBF503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CC.GEN.015 Аплицирање за потврда на кабински персонал</w:t>
      </w:r>
    </w:p>
    <w:p w14:paraId="0274B56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Аплицирањето за потврда на кабински персонал се прави во форма и начин утврдени од страна на надлежниот орган.</w:t>
      </w:r>
    </w:p>
    <w:p w14:paraId="52601A7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CC.GEN.020 Минимална возраст</w:t>
      </w:r>
    </w:p>
    <w:p w14:paraId="4BE33BB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Кандидатот за потврда на кабински персонал имаат најмалку 18 години.</w:t>
      </w:r>
    </w:p>
    <w:p w14:paraId="6776C41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CC.GEN.025 Права и услови</w:t>
      </w:r>
    </w:p>
    <w:p w14:paraId="524D22F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Правата на иматели на потврда на кабински персонал се да постапуваат како членови на кабински персонал во лет во комерцијален воздушен сообраќај, како што е наведено во член 4(1)(б) и (в) од Регулатива (ЕЗ) бр. 216/2008.</w:t>
      </w:r>
    </w:p>
    <w:p w14:paraId="7443F0B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Членовите на кабинскиот персонал можат да ги остваруваат правата наведени во (а) само ако тие:</w:t>
      </w:r>
    </w:p>
    <w:p w14:paraId="6D768E2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имаат валидна потврда на кабински персонал, како што е наведено во CC.CCA.105; и</w:t>
      </w:r>
    </w:p>
    <w:p w14:paraId="7838106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ги исполнуваат условите од CC.GEN.030, CC.TRA.225 и применливите услови од Дел-MED.</w:t>
      </w:r>
    </w:p>
    <w:p w14:paraId="19DA667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CC.GEN.030 Документи и водење на евиденција</w:t>
      </w:r>
    </w:p>
    <w:p w14:paraId="6A98858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За да покаже усогласеност со применливите услови, како што е наведено во CC.GEN.025(б), секој имател ја чува, и на барање ја обезбедува, потврдата на кабински персонал, списокот и обуката и евиденцијата од проверката од квалификацијата (-иите) на неговиот/нејзиниот тип или варијанта на воздухоплов, освен ако операторот, кој го/ја ангажира, води таква евиденција и таа може веднаш да биде достапна на барање на надлежниот орган или имателот.</w:t>
      </w:r>
    </w:p>
    <w:p w14:paraId="784706F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57E264A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233B51E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35C2B7FB"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ПОДДЕЛ CCA</w:t>
      </w:r>
    </w:p>
    <w:p w14:paraId="0A18EB9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ПОСЕБНИ УСЛОВИ ЗА ПОТВРДАТА ЗА КАБИНСКИ ПЕРСОНАЛ</w:t>
      </w:r>
    </w:p>
    <w:p w14:paraId="79126C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CC.CCA.100 Издавање на потврда за кабински персонал</w:t>
      </w:r>
    </w:p>
    <w:p w14:paraId="52EB6EF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Потврди на кабински персонал се издаваат само на кандидати, кои го поминале испитот по завршување на почетниот курс за обука во согласност со овој Дел.</w:t>
      </w:r>
    </w:p>
    <w:p w14:paraId="2D0DB45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Потврди на кабински персонал се издаваат:</w:t>
      </w:r>
    </w:p>
    <w:p w14:paraId="01CCD5B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од страна на надлежниот орган; и/или</w:t>
      </w:r>
    </w:p>
    <w:p w14:paraId="2A305C7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од страна на организација одобрена за тоа од страна на надлежниот орган.</w:t>
      </w:r>
    </w:p>
    <w:p w14:paraId="1C594DC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CC.CCA.105 Валидност на потврдата за кабински персонал</w:t>
      </w:r>
    </w:p>
    <w:p w14:paraId="2908B8E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Потврдата на кабински персонал се издава со неограничен рок и останува валидна, освен ако:</w:t>
      </w:r>
    </w:p>
    <w:p w14:paraId="4EA992C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е суспендирана или повлечена од страна на надлежниот орган; или</w:t>
      </w:r>
    </w:p>
    <w:p w14:paraId="5A711D4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нејзиниот имател не ги остварувал соодветните права за време на претходните 60 месеци на најмалку еден тип на воздухоплов.</w:t>
      </w:r>
    </w:p>
    <w:p w14:paraId="407E35F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CC.CCA.110 Укинување и повлекување на потврдата за кабински персонал</w:t>
      </w:r>
    </w:p>
    <w:p w14:paraId="44E83B0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Ако имателите не ги исполнуваат условите од овој Дел, нивната потврда за кабински персонал може да биде укината или повлечена од страна на надлежниот орган.</w:t>
      </w:r>
    </w:p>
    <w:p w14:paraId="1C2CC17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Во случај на укинување или повлекување на нивната потврда на кабински персонал од страна на надлежниот орган, имателите:</w:t>
      </w:r>
    </w:p>
    <w:p w14:paraId="7C07218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се информираат писмено за оваа одлука и нивното право на жалба во согласност со националното законодавство;</w:t>
      </w:r>
    </w:p>
    <w:p w14:paraId="389F6CA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не ги остваруваат правата дадени со нивната потврда на кабински персонал;</w:t>
      </w:r>
    </w:p>
    <w:p w14:paraId="5718065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го/ги информираат, веднаш, операторот(-ите), кој(-и) ги ангажираат; и</w:t>
      </w:r>
    </w:p>
    <w:p w14:paraId="4FB79F2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ја враќаат нивната потврда во согласност со применливата процедура утврдена од страна на надлежниот орган.</w:t>
      </w:r>
    </w:p>
    <w:p w14:paraId="5262794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26D49E1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TRA</w:t>
      </w:r>
    </w:p>
    <w:p w14:paraId="45C2DD9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УСЛОВИ ЗА ОБУКА ЗА КАНДИДАТИ И ИМАТЕЛИ НА ПОТВРДА ЗА КАБИНСКИ ПЕРСОНАЛ</w:t>
      </w:r>
    </w:p>
    <w:p w14:paraId="5FBC750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ru-RU" w:eastAsia="en-GB"/>
        </w:rPr>
      </w:pPr>
    </w:p>
    <w:p w14:paraId="5BE3433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CC.TRA.215 Обезбедување на обука</w:t>
      </w:r>
    </w:p>
    <w:p w14:paraId="3896B0D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Обуката потребна согласно овој Дел се:</w:t>
      </w:r>
    </w:p>
    <w:p w14:paraId="080AAE0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држи од страна на организации за обука или оператори на комерцијален воздушен сообраќај одобрени за тоа од страна на надлежниот орган;</w:t>
      </w:r>
    </w:p>
    <w:p w14:paraId="1CC3036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врши од персонал, кој има соодветно искуство и квалификации за елементите на обуката кои треба да бидат опфатени; и</w:t>
      </w:r>
    </w:p>
    <w:p w14:paraId="0067785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спроведува според програма за обука и програмата документирани во одобрението на организацијата.</w:t>
      </w:r>
    </w:p>
    <w:p w14:paraId="1C80723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06AB060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lastRenderedPageBreak/>
        <w:t>CC.TRA.220 Почетен курс за обука и испит</w:t>
      </w:r>
    </w:p>
    <w:p w14:paraId="6A11D13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Кандидатите за потврда на кабински персонал завршуваат почетен курс за обука за да се запознаат со воздухопловната средина и да стекнат доволно општо знаење и основна стручност потребни за извршување на должностите и одговорностите поврзани со безбедноста на патници и лет за време на нормални, вонредни и итни летови.</w:t>
      </w:r>
    </w:p>
    <w:p w14:paraId="489413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Програмата на почетниот курс за обука ги опфаќа најмалку елементите наведени во Додаток 1 кон овој Дел.</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Таа вклучува теоретска и практична обука.</w:t>
      </w:r>
    </w:p>
    <w:p w14:paraId="73ABE56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Кандидатите за потврда на кабински персонал одат на испит, кој ги опфаќа сите елементи од програмата за обука наведена во (б), со исклучок на обука за CRM, за да покажат дека го постигнале нивото на знаење и стручност потребни согласно (а).</w:t>
      </w:r>
    </w:p>
    <w:p w14:paraId="248BF6F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288EEA4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CC.TRA.225 Квалификација(-и) на тип или варијанта на воздухоплов</w:t>
      </w:r>
    </w:p>
    <w:p w14:paraId="0DBF742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Имателите на валидна потврда на кабински персонал може да работат на воздухоплов, само ако се квалификувани во согласност со применливите услови од Дел-ORO.</w:t>
      </w:r>
    </w:p>
    <w:p w14:paraId="04D6B58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За да биде квалификуван за тип или варијанта на воздухоплов, имателот:</w:t>
      </w:r>
    </w:p>
    <w:p w14:paraId="3BFF0E4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ги исполнува применливите услови за обука, проверка и валидност, кои се опфатени како соодветни во зависност од авионот, кој треба да се оперира:</w:t>
      </w:r>
    </w:p>
    <w:p w14:paraId="42D48F64"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 посебна обука за тип на воздухоплов, обука за замена за оператори и запознавање;</w:t>
      </w:r>
    </w:p>
    <w:p w14:paraId="6F8DCCFC"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 обука за разлики;</w:t>
      </w:r>
    </w:p>
    <w:p w14:paraId="2DFDE1B3"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(iii) периодична обука; и</w:t>
      </w:r>
    </w:p>
    <w:p w14:paraId="7FC8572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оперира во рамки на претходните 6 месеци со тип на воздухоплов или ја завршува соодветната обука за обновување на знаењето и проверка пред да се оперира повторно со тој тип на воздухоплов.</w:t>
      </w:r>
    </w:p>
    <w:p w14:paraId="43C39BA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ru-RU" w:eastAsia="en-GB"/>
        </w:rPr>
      </w:pPr>
    </w:p>
    <w:p w14:paraId="4237298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ru-RU" w:eastAsia="en-GB"/>
        </w:rPr>
      </w:pPr>
    </w:p>
    <w:p w14:paraId="59406A3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t>__________</w:t>
      </w: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Додаток 1 кон Дел-CC</w:t>
      </w:r>
    </w:p>
    <w:p w14:paraId="1738BCB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Почетен курс за обука и испит</w:t>
      </w:r>
    </w:p>
    <w:p w14:paraId="76ABA8E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327C185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ПРОГРАМА ЗА ОБУКА</w:t>
      </w:r>
    </w:p>
    <w:p w14:paraId="5DBD7FE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Програмата за обука на почетниот курс за обука го вклучува најмалку следново:</w:t>
      </w:r>
    </w:p>
    <w:p w14:paraId="49E11F7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w:t>
      </w:r>
      <w:r>
        <w:rPr>
          <w:rFonts w:ascii="Times New Roman" w:eastAsia="Times New Roman" w:hAnsi="Times New Roman"/>
          <w:color w:val="1A171B"/>
          <w:sz w:val="24"/>
          <w:szCs w:val="24"/>
          <w:lang w:val="ru-RU" w:eastAsia="en-GB"/>
        </w:rPr>
        <w:tab/>
      </w:r>
      <w:r>
        <w:rPr>
          <w:rFonts w:ascii="Times New Roman" w:eastAsia="Times New Roman" w:hAnsi="Times New Roman"/>
          <w:b/>
          <w:bCs/>
          <w:color w:val="1A171B"/>
          <w:sz w:val="24"/>
          <w:szCs w:val="24"/>
          <w:lang w:val="mk-MK" w:eastAsia="en-GB"/>
        </w:rPr>
        <w:t>Општи теоретски знаења за воздухопловство и воздухопловни прописи, кои ги опфаќаат сите елементи соодветни на должностите и одговорностите барани од кабинскиот персонал:</w:t>
      </w:r>
    </w:p>
    <w:p w14:paraId="5C80911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1.1.</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воздухопловна терминологија, теорија на летање, распределба на патници, области на оперирање, метеорологија и ефекти од загадување на површината на воздухопловот;</w:t>
      </w:r>
    </w:p>
    <w:p w14:paraId="4B4BD58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1.2.</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воздухопловни прописи соодветни за кабински персонал и улогата на надлежниот орган;</w:t>
      </w:r>
    </w:p>
    <w:p w14:paraId="374CA87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1.3.</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должности и одговорности на кабински персонал за време на летови и потребата од брзо и ефикасно реагирање при итни ситуации;</w:t>
      </w:r>
    </w:p>
    <w:p w14:paraId="12E89F9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1.4.</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постојана способност и оспособеност да работи како член на кабински персонал, вклучувајќи во однос на ограничување на времето за летови и дежурства и барања за одмор;</w:t>
      </w:r>
    </w:p>
    <w:p w14:paraId="013E8DE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1.5.</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 xml:space="preserve">значењето на гарантирање дека соодветните документи и упатства се ажурирани, со измените направени од страна на операторот, кога е применливо; </w:t>
      </w:r>
    </w:p>
    <w:p w14:paraId="57D716B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1.6.</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 xml:space="preserve">значењето на извршување на должностите од кабинскиот персонал во согласност со упатството за вршење операции на операторот; </w:t>
      </w:r>
    </w:p>
    <w:p w14:paraId="7190042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1.7.</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значењето на инструкциите пред лет на кабинскиот персонал и обезбедувањето на потребни безбедносни информации во однос на нивните посебни должности; и</w:t>
      </w:r>
    </w:p>
    <w:p w14:paraId="3CFB8FD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1.8.</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значењето на увидување кога членови на кабинскиот персонал имаат овластување и одговорност да започнат евакуација и други итни процедури.</w:t>
      </w:r>
    </w:p>
    <w:p w14:paraId="19CA6FA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2.</w:t>
      </w:r>
      <w:r>
        <w:rPr>
          <w:rFonts w:ascii="Times New Roman" w:eastAsia="Times New Roman" w:hAnsi="Times New Roman"/>
          <w:color w:val="1A171B"/>
          <w:sz w:val="24"/>
          <w:szCs w:val="24"/>
          <w:lang w:val="ru-RU" w:eastAsia="en-GB"/>
        </w:rPr>
        <w:tab/>
      </w:r>
      <w:r>
        <w:rPr>
          <w:rFonts w:ascii="Times New Roman" w:eastAsia="Times New Roman" w:hAnsi="Times New Roman"/>
          <w:b/>
          <w:bCs/>
          <w:color w:val="1A171B"/>
          <w:sz w:val="24"/>
          <w:szCs w:val="24"/>
          <w:lang w:val="mk-MK" w:eastAsia="en-GB"/>
        </w:rPr>
        <w:t>Комуникација:</w:t>
      </w:r>
    </w:p>
    <w:p w14:paraId="0629D16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За време на обука, посебно се нагласува важноста на ефективната комуникација меѓу кабинскиот персонал и екипажот на лет, вклучувајќи техники на комуникација, заеднички јазик и терминологија. </w:t>
      </w:r>
    </w:p>
    <w:p w14:paraId="0D541D3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val="mk-MK" w:eastAsia="en-GB"/>
        </w:rPr>
        <w:tab/>
      </w:r>
      <w:r>
        <w:rPr>
          <w:rFonts w:ascii="Times New Roman" w:eastAsia="Times New Roman" w:hAnsi="Times New Roman"/>
          <w:b/>
          <w:bCs/>
          <w:color w:val="1A171B"/>
          <w:sz w:val="24"/>
          <w:szCs w:val="24"/>
          <w:lang w:val="mk-MK" w:eastAsia="en-GB"/>
        </w:rPr>
        <w:t>Воведен курс за улогата на човечкиот фактор (HF) во воздухопловство и управување со ресурси на екипаж (CRM)</w:t>
      </w:r>
    </w:p>
    <w:p w14:paraId="6EF0851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Овој курс се спроведува од најмалку еден инструктор за CRM на кабински персонал. Елементите на обуката се опфатени темелно и го вклучуваат најмалку следново:</w:t>
      </w:r>
    </w:p>
    <w:p w14:paraId="1C2DB3B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3.1.</w:t>
      </w:r>
      <w:r>
        <w:rPr>
          <w:rFonts w:ascii="Times New Roman" w:eastAsia="Times New Roman" w:hAnsi="Times New Roman"/>
          <w:color w:val="1A171B"/>
          <w:sz w:val="24"/>
          <w:szCs w:val="24"/>
          <w:lang w:val="mk-MK" w:eastAsia="en-GB"/>
        </w:rPr>
        <w:tab/>
      </w:r>
      <w:r>
        <w:rPr>
          <w:rFonts w:ascii="Times New Roman" w:eastAsia="Times New Roman" w:hAnsi="Times New Roman"/>
          <w:i/>
          <w:iCs/>
          <w:color w:val="1A171B"/>
          <w:sz w:val="24"/>
          <w:szCs w:val="24"/>
          <w:lang w:val="mk-MK" w:eastAsia="en-GB"/>
        </w:rPr>
        <w:t xml:space="preserve">Општо: </w:t>
      </w:r>
      <w:r>
        <w:rPr>
          <w:rFonts w:ascii="Times New Roman" w:eastAsia="Times New Roman" w:hAnsi="Times New Roman"/>
          <w:color w:val="1A171B"/>
          <w:sz w:val="24"/>
          <w:szCs w:val="24"/>
          <w:lang w:val="mk-MK" w:eastAsia="en-GB"/>
        </w:rPr>
        <w:t>човечки фактори во воздухопловство, општи инструкции за принципите и целите на CRM, човечки можности и ограничувања;</w:t>
      </w:r>
    </w:p>
    <w:p w14:paraId="20546BE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3.2.</w:t>
      </w:r>
      <w:r>
        <w:rPr>
          <w:rFonts w:ascii="Times New Roman" w:eastAsia="Times New Roman" w:hAnsi="Times New Roman"/>
          <w:color w:val="1A171B"/>
          <w:sz w:val="24"/>
          <w:szCs w:val="24"/>
          <w:lang w:val="mk-MK" w:eastAsia="en-GB"/>
        </w:rPr>
        <w:tab/>
      </w:r>
      <w:r>
        <w:rPr>
          <w:rFonts w:ascii="Times New Roman" w:eastAsia="Times New Roman" w:hAnsi="Times New Roman"/>
          <w:i/>
          <w:iCs/>
          <w:color w:val="1A171B"/>
          <w:sz w:val="24"/>
          <w:szCs w:val="24"/>
          <w:lang w:val="mk-MK" w:eastAsia="en-GB"/>
        </w:rPr>
        <w:t>Соодветно на индивидуалниот член на кабинскиот персонал:</w:t>
      </w:r>
      <w:r>
        <w:rPr>
          <w:rFonts w:ascii="Times New Roman" w:eastAsia="Times New Roman" w:hAnsi="Times New Roman"/>
          <w:color w:val="1A171B"/>
          <w:sz w:val="24"/>
          <w:szCs w:val="24"/>
          <w:lang w:val="mk-MK" w:eastAsia="en-GB"/>
        </w:rPr>
        <w:t xml:space="preserve"> познавање на личноста, човечка грешка и сигурност, ставови и однесувања, самопроценка; стрес и управување со стрес; замор и будност, самоувереност; свесност за ситуација, добивање и обработка на информации.</w:t>
      </w:r>
    </w:p>
    <w:p w14:paraId="61BBDFB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w:t>
      </w:r>
      <w:r>
        <w:rPr>
          <w:rFonts w:ascii="Times New Roman" w:eastAsia="Times New Roman" w:hAnsi="Times New Roman"/>
          <w:color w:val="1A171B"/>
          <w:sz w:val="24"/>
          <w:szCs w:val="24"/>
          <w:lang w:val="mk-MK" w:eastAsia="en-GB"/>
        </w:rPr>
        <w:tab/>
      </w:r>
      <w:r>
        <w:rPr>
          <w:rFonts w:ascii="Times New Roman" w:eastAsia="Times New Roman" w:hAnsi="Times New Roman"/>
          <w:b/>
          <w:bCs/>
          <w:color w:val="1A171B"/>
          <w:sz w:val="24"/>
          <w:szCs w:val="24"/>
          <w:lang w:val="mk-MK" w:eastAsia="en-GB"/>
        </w:rPr>
        <w:t>Постапување со патници и надзор на кабина:</w:t>
      </w:r>
    </w:p>
    <w:p w14:paraId="7F818FA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4.1.</w:t>
      </w:r>
      <w:r>
        <w:rPr>
          <w:rFonts w:ascii="Times New Roman" w:eastAsia="Times New Roman" w:hAnsi="Times New Roman"/>
          <w:color w:val="1A171B"/>
          <w:sz w:val="24"/>
          <w:szCs w:val="24"/>
          <w:lang w:val="mk-MK" w:eastAsia="en-GB"/>
        </w:rPr>
        <w:tab/>
        <w:t xml:space="preserve">значењето на правилна распределба на места во однос на масата и рамнотежата на </w:t>
      </w:r>
      <w:r>
        <w:rPr>
          <w:rFonts w:ascii="Times New Roman" w:eastAsia="Times New Roman" w:hAnsi="Times New Roman"/>
          <w:color w:val="1A171B"/>
          <w:sz w:val="24"/>
          <w:szCs w:val="24"/>
          <w:lang w:val="mk-MK" w:eastAsia="en-GB"/>
        </w:rPr>
        <w:lastRenderedPageBreak/>
        <w:t xml:space="preserve">авионот, посебни категории на патници и потребата од сместување на способни патници во близина на излези без надзор; </w:t>
      </w:r>
    </w:p>
    <w:p w14:paraId="2870A0E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4.2.</w:t>
      </w:r>
      <w:r>
        <w:rPr>
          <w:rFonts w:ascii="Times New Roman" w:eastAsia="Times New Roman" w:hAnsi="Times New Roman"/>
          <w:color w:val="1A171B"/>
          <w:sz w:val="24"/>
          <w:szCs w:val="24"/>
          <w:lang w:val="mk-MK" w:eastAsia="en-GB"/>
        </w:rPr>
        <w:tab/>
        <w:t>правила, кои опфаќаат безбедно чување на кабинскиот багаж и предметите за опслужување во кабината и ризикот за тие да станат опасност за патниците на авионот или да сметаат или да ја оштетат опремата или излезите за итни ситуации;</w:t>
      </w:r>
    </w:p>
    <w:p w14:paraId="03DAAB3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4.3.</w:t>
      </w:r>
      <w:r>
        <w:rPr>
          <w:rFonts w:ascii="Times New Roman" w:eastAsia="Times New Roman" w:hAnsi="Times New Roman"/>
          <w:color w:val="1A171B"/>
          <w:sz w:val="24"/>
          <w:szCs w:val="24"/>
          <w:lang w:val="mk-MK" w:eastAsia="en-GB"/>
        </w:rPr>
        <w:tab/>
        <w:t>совети за препознавање и третирање на патници, кои се, под влијание на алкохол или дрога или се агресивни;</w:t>
      </w:r>
    </w:p>
    <w:p w14:paraId="76E663B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4.4.</w:t>
      </w:r>
      <w:r>
        <w:rPr>
          <w:rFonts w:ascii="Times New Roman" w:eastAsia="Times New Roman" w:hAnsi="Times New Roman"/>
          <w:color w:val="1A171B"/>
          <w:sz w:val="24"/>
          <w:szCs w:val="24"/>
          <w:lang w:val="mk-MK" w:eastAsia="en-GB"/>
        </w:rPr>
        <w:tab/>
        <w:t>заштитни мерки, кои треба да се преземат, кога се превезуваат живи животни во патничката кабина;</w:t>
      </w:r>
    </w:p>
    <w:p w14:paraId="7F8D744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4.5.</w:t>
      </w:r>
      <w:r>
        <w:rPr>
          <w:rFonts w:ascii="Times New Roman" w:eastAsia="Times New Roman" w:hAnsi="Times New Roman"/>
          <w:color w:val="1A171B"/>
          <w:sz w:val="24"/>
          <w:szCs w:val="24"/>
          <w:lang w:val="mk-MK" w:eastAsia="en-GB"/>
        </w:rPr>
        <w:tab/>
        <w:t>должности, кои се извршуваат, во случај на турбуленција, вклучувајќи обезбедување на патничката кабина; и</w:t>
      </w:r>
    </w:p>
    <w:p w14:paraId="70B26BD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4.6.</w:t>
      </w:r>
      <w:r>
        <w:rPr>
          <w:rFonts w:ascii="Times New Roman" w:eastAsia="Times New Roman" w:hAnsi="Times New Roman"/>
          <w:color w:val="1A171B"/>
          <w:sz w:val="24"/>
          <w:szCs w:val="24"/>
          <w:lang w:val="mk-MK" w:eastAsia="en-GB"/>
        </w:rPr>
        <w:tab/>
        <w:t>методи кои се користат за мотивирање на патниците и контрола на гужва потребни за брза евакуација при итни ситуации.</w:t>
      </w:r>
    </w:p>
    <w:p w14:paraId="07DFB27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5.</w:t>
      </w:r>
      <w:r>
        <w:rPr>
          <w:rFonts w:ascii="Times New Roman" w:eastAsia="Times New Roman" w:hAnsi="Times New Roman"/>
          <w:color w:val="1A171B"/>
          <w:sz w:val="24"/>
          <w:szCs w:val="24"/>
          <w:lang w:val="mk-MK" w:eastAsia="en-GB"/>
        </w:rPr>
        <w:tab/>
      </w:r>
      <w:r>
        <w:rPr>
          <w:rFonts w:ascii="Times New Roman" w:eastAsia="Times New Roman" w:hAnsi="Times New Roman"/>
          <w:b/>
          <w:bCs/>
          <w:color w:val="1A171B"/>
          <w:sz w:val="24"/>
          <w:szCs w:val="24"/>
          <w:lang w:val="mk-MK" w:eastAsia="en-GB"/>
        </w:rPr>
        <w:t>Аспекти во воздухопловната медицина и прва помош:</w:t>
      </w:r>
    </w:p>
    <w:p w14:paraId="2BCDF18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5.1.</w:t>
      </w:r>
      <w:r>
        <w:rPr>
          <w:rFonts w:ascii="Times New Roman" w:eastAsia="Times New Roman" w:hAnsi="Times New Roman"/>
          <w:color w:val="1A171B"/>
          <w:sz w:val="24"/>
          <w:szCs w:val="24"/>
          <w:lang w:val="mk-MK" w:eastAsia="en-GB"/>
        </w:rPr>
        <w:tab/>
        <w:t>општи инструкции за аспекти на воздухопловна медицина и преживување;</w:t>
      </w:r>
    </w:p>
    <w:p w14:paraId="16B74BF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5.2.</w:t>
      </w:r>
      <w:r>
        <w:rPr>
          <w:rFonts w:ascii="Times New Roman" w:eastAsia="Times New Roman" w:hAnsi="Times New Roman"/>
          <w:color w:val="1A171B"/>
          <w:sz w:val="24"/>
          <w:szCs w:val="24"/>
          <w:lang w:val="mk-MK" w:eastAsia="en-GB"/>
        </w:rPr>
        <w:tab/>
        <w:t>физиолошки ефекти на летањето со особено внимание на хипоксија, потреба од кислород, функција на Евстахиевата туба и баротрауми;</w:t>
      </w:r>
    </w:p>
    <w:p w14:paraId="10E9211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5.3.</w:t>
      </w:r>
      <w:r>
        <w:rPr>
          <w:rFonts w:ascii="Times New Roman" w:eastAsia="Times New Roman" w:hAnsi="Times New Roman"/>
          <w:color w:val="1A171B"/>
          <w:sz w:val="24"/>
          <w:szCs w:val="24"/>
          <w:lang w:val="mk-MK" w:eastAsia="en-GB"/>
        </w:rPr>
        <w:tab/>
        <w:t>основна прва помош, вклучувајќи нега при:</w:t>
      </w:r>
    </w:p>
    <w:p w14:paraId="5AA810B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слошување;</w:t>
      </w:r>
    </w:p>
    <w:p w14:paraId="7C969C7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гастроинтестинални нарушувања;</w:t>
      </w:r>
    </w:p>
    <w:p w14:paraId="38FC71F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 хипервентилација; </w:t>
      </w:r>
    </w:p>
    <w:p w14:paraId="47AD058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(г) изгореници;</w:t>
      </w:r>
    </w:p>
    <w:p w14:paraId="53BA862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(д) рани;</w:t>
      </w:r>
    </w:p>
    <w:p w14:paraId="35B96C2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(ѓ) несвестици; и</w:t>
      </w:r>
    </w:p>
    <w:p w14:paraId="2576A97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(е) фрактури и повреди на меки ткива;</w:t>
      </w:r>
    </w:p>
    <w:p w14:paraId="544F6AB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5.4.</w:t>
      </w:r>
      <w:r>
        <w:rPr>
          <w:rFonts w:ascii="Times New Roman" w:eastAsia="Times New Roman" w:hAnsi="Times New Roman"/>
          <w:color w:val="1A171B"/>
          <w:sz w:val="24"/>
          <w:szCs w:val="24"/>
          <w:lang w:val="mk-MK" w:eastAsia="en-GB"/>
        </w:rPr>
        <w:tab/>
        <w:t>случаи на медицинска итна помош за време на лет и соодветна прва помош, која опфаќа најмалку:</w:t>
      </w:r>
    </w:p>
    <w:p w14:paraId="05BE6C7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астма;</w:t>
      </w:r>
    </w:p>
    <w:p w14:paraId="7554C81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стресни и алергиски реакции;</w:t>
      </w:r>
    </w:p>
    <w:p w14:paraId="508DA5B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 шок;</w:t>
      </w:r>
    </w:p>
    <w:p w14:paraId="651AA176"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(г) дијабетес;</w:t>
      </w:r>
    </w:p>
    <w:p w14:paraId="49B1191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(д) задушување;</w:t>
      </w:r>
    </w:p>
    <w:p w14:paraId="2A1D40E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(ѓ) епилепсија;</w:t>
      </w:r>
    </w:p>
    <w:p w14:paraId="3F50CAA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(е) породување;</w:t>
      </w:r>
    </w:p>
    <w:p w14:paraId="197BE4A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(ж) мозочен удар; и</w:t>
      </w:r>
    </w:p>
    <w:p w14:paraId="40FFAF0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(з) срцев удар;</w:t>
      </w:r>
    </w:p>
    <w:p w14:paraId="2BEADA5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5.5.</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користењето на соодветна опрема, вклучувајќи опрема со кислород за прва помош, прибори за прва помош и итни медицински прибори и нивната содржина;</w:t>
      </w:r>
    </w:p>
    <w:p w14:paraId="6BC70EE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lastRenderedPageBreak/>
        <w:t>5.6.</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практична обука за кардио-пулмонална реанимација за секој член на кабински екипаж, каде што се користи посебно дизајнирана кукла и се земаат предвид карактеристиките на воздухопловната средина; и</w:t>
      </w:r>
    </w:p>
    <w:p w14:paraId="4E94735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5.7.</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хигиена и здравје при патување, вклучувајќи:</w:t>
      </w:r>
    </w:p>
    <w:p w14:paraId="301990F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хигиена во воздухопловот;</w:t>
      </w:r>
    </w:p>
    <w:p w14:paraId="5FDB550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ризик од контакт со заразни болести и средства за намалување на такви ризици;</w:t>
      </w:r>
    </w:p>
    <w:p w14:paraId="7C5AE78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ракување со клинички отпад;</w:t>
      </w:r>
    </w:p>
    <w:p w14:paraId="46721AE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дезинфекција на воздухоплов;</w:t>
      </w:r>
    </w:p>
    <w:p w14:paraId="227E4A5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 активности при смртен случај во воздухопловот; и</w:t>
      </w:r>
    </w:p>
    <w:p w14:paraId="61F59C5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(ѓ) управување со претпазливост, физиолошки ефекти на замор, физиологија на сон, деноноќен ритам и промена на временски зони.</w:t>
      </w:r>
    </w:p>
    <w:p w14:paraId="267C18D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6.</w:t>
      </w:r>
      <w:r>
        <w:rPr>
          <w:rFonts w:ascii="Times New Roman" w:eastAsia="Times New Roman" w:hAnsi="Times New Roman"/>
          <w:color w:val="1A171B"/>
          <w:sz w:val="24"/>
          <w:szCs w:val="24"/>
          <w:lang w:val="ru-RU" w:eastAsia="en-GB"/>
        </w:rPr>
        <w:tab/>
      </w:r>
      <w:r>
        <w:rPr>
          <w:rFonts w:ascii="Times New Roman" w:eastAsia="Times New Roman" w:hAnsi="Times New Roman"/>
          <w:b/>
          <w:bCs/>
          <w:color w:val="1A171B"/>
          <w:sz w:val="24"/>
          <w:szCs w:val="24"/>
          <w:lang w:val="mk-MK" w:eastAsia="en-GB"/>
        </w:rPr>
        <w:t>Опасни стоки во согласност со применливите технички инструкции на ICAO.</w:t>
      </w:r>
    </w:p>
    <w:p w14:paraId="01D2ACE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7.</w:t>
      </w:r>
      <w:r>
        <w:rPr>
          <w:rFonts w:ascii="Times New Roman" w:eastAsia="Times New Roman" w:hAnsi="Times New Roman"/>
          <w:color w:val="1A171B"/>
          <w:sz w:val="24"/>
          <w:szCs w:val="24"/>
          <w:lang w:val="ru-RU" w:eastAsia="en-GB"/>
        </w:rPr>
        <w:tab/>
      </w:r>
      <w:r>
        <w:rPr>
          <w:rFonts w:ascii="Times New Roman" w:eastAsia="Times New Roman" w:hAnsi="Times New Roman"/>
          <w:b/>
          <w:bCs/>
          <w:color w:val="1A171B"/>
          <w:sz w:val="24"/>
          <w:szCs w:val="24"/>
          <w:lang w:val="mk-MK" w:eastAsia="en-GB"/>
        </w:rPr>
        <w:t>Општи аспекти на безбедност во воздухопловство, вклучувајќи информираност за одредбите утврдени во Регулатива (ЕЗ) бр. 300/2008.</w:t>
      </w:r>
    </w:p>
    <w:p w14:paraId="0A3FF2D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8.</w:t>
      </w:r>
      <w:r>
        <w:rPr>
          <w:rFonts w:ascii="Times New Roman" w:eastAsia="Times New Roman" w:hAnsi="Times New Roman"/>
          <w:color w:val="1A171B"/>
          <w:sz w:val="24"/>
          <w:szCs w:val="24"/>
          <w:lang w:val="ru-RU" w:eastAsia="en-GB"/>
        </w:rPr>
        <w:tab/>
      </w:r>
      <w:r>
        <w:rPr>
          <w:rFonts w:ascii="Times New Roman" w:eastAsia="Times New Roman" w:hAnsi="Times New Roman"/>
          <w:b/>
          <w:bCs/>
          <w:color w:val="1A171B"/>
          <w:sz w:val="24"/>
          <w:szCs w:val="24"/>
          <w:lang w:val="mk-MK" w:eastAsia="en-GB"/>
        </w:rPr>
        <w:t>Обука за справување со пожар и чад:</w:t>
      </w:r>
    </w:p>
    <w:p w14:paraId="5254ACB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8.1.</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нагласување на одговорноста на кабински персонал за брзо справување со итни ситуации, вклучувајќи пожар и чад и, особено, нагласување на важноста на локализирање на вистинскиот извор на пожарот;</w:t>
      </w:r>
    </w:p>
    <w:p w14:paraId="15724A8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8.2.</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значењето на брзо информирање на екипажот на лет, како и посебни активности потребни за координација и помош при појава на пожар и чад;</w:t>
      </w:r>
    </w:p>
    <w:p w14:paraId="5CA0E83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8.3.</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потребата за често проверување на зоните на потенцијален ризик од појава на пожар, вклучувајќи тоалети и соодветните детектори за чад;</w:t>
      </w:r>
    </w:p>
    <w:p w14:paraId="23FA60E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8.4.</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класификацијата на пожари и соодветниот тип на противпожарни средства и постапки за посебни ситуации на пожар;</w:t>
      </w:r>
    </w:p>
    <w:p w14:paraId="5764313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8.5.</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техниките на примена на противпожарни средства, последици од неправилна примена и од користење во ограничен простор, вклучувајќи практична обука за гаснење пожар и за поставување и користење на опрема за заштита од чад во воздухопловството; и</w:t>
      </w:r>
    </w:p>
    <w:p w14:paraId="39C2019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8.6.</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општи постапки на стационарните итни служби на аеродромите.</w:t>
      </w:r>
    </w:p>
    <w:p w14:paraId="62C5126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9.</w:t>
      </w:r>
      <w:r>
        <w:rPr>
          <w:rFonts w:ascii="Times New Roman" w:eastAsia="Times New Roman" w:hAnsi="Times New Roman"/>
          <w:color w:val="1A171B"/>
          <w:sz w:val="24"/>
          <w:szCs w:val="24"/>
          <w:lang w:val="ru-RU" w:eastAsia="en-GB"/>
        </w:rPr>
        <w:tab/>
      </w:r>
      <w:r>
        <w:rPr>
          <w:rFonts w:ascii="Times New Roman" w:eastAsia="Times New Roman" w:hAnsi="Times New Roman"/>
          <w:b/>
          <w:bCs/>
          <w:color w:val="1A171B"/>
          <w:sz w:val="24"/>
          <w:szCs w:val="24"/>
          <w:lang w:val="mk-MK" w:eastAsia="en-GB"/>
        </w:rPr>
        <w:t>Обука за преживување:</w:t>
      </w:r>
    </w:p>
    <w:p w14:paraId="3D5F7A2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9.1.</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принципи на преживување во непријателска средина (на пр. поларна средина, пустина, џунгла, море); и</w:t>
      </w:r>
    </w:p>
    <w:p w14:paraId="12DE966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9.2.</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обука за преживување во вода, која вклучува реално поставување и користење на лична пливачка опрема и користењето на спасувачки сплавови или слична опрема, како и реална практика во вода.</w:t>
      </w:r>
    </w:p>
    <w:p w14:paraId="003D55B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АНЕКС VI</w:t>
      </w:r>
    </w:p>
    <w:p w14:paraId="4C0D6AC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 xml:space="preserve">УСЛОВИ ЗА НАДЛЕЖНИОТ ОРГАН ЗА ЕКИПАЖ НА ВОЗДУХОПЛОВ </w:t>
      </w:r>
    </w:p>
    <w:p w14:paraId="39C70BD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[ДЕЛ-ARA]</w:t>
      </w:r>
    </w:p>
    <w:p w14:paraId="241E4FB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GEN</w:t>
      </w:r>
    </w:p>
    <w:p w14:paraId="39E5B93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ОПШТИ УСЛОВИ</w:t>
      </w:r>
    </w:p>
    <w:p w14:paraId="3CFF254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1</w:t>
      </w:r>
    </w:p>
    <w:p w14:paraId="23452A3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Општо</w:t>
      </w:r>
    </w:p>
    <w:p w14:paraId="2F72817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56DE60A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ARA.GEN.105 Дефиниции</w:t>
      </w:r>
    </w:p>
    <w:p w14:paraId="2C2E515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За целите на овој Дел и на Дел-ORA, се применуваат следниве дефиниции:</w:t>
      </w:r>
    </w:p>
    <w:p w14:paraId="07F24CD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 </w:t>
      </w:r>
      <w:r>
        <w:rPr>
          <w:rFonts w:ascii="Times New Roman" w:eastAsia="Times New Roman" w:hAnsi="Times New Roman"/>
          <w:color w:val="1A171B"/>
          <w:sz w:val="24"/>
          <w:szCs w:val="24"/>
          <w:lang w:val="mk-MK" w:eastAsia="en-GB"/>
        </w:rPr>
        <w:t>“Прифатливи средства за усогласување (AMC)” се незадолжителни стандарди донесени од страна на Агенцијата за појаснување на средствата за утврдување на усогласување со Основната регулатива и нејзините правила за спроведување;</w:t>
      </w:r>
    </w:p>
    <w:p w14:paraId="7579D73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2. </w:t>
      </w:r>
      <w:r>
        <w:rPr>
          <w:rFonts w:ascii="Times New Roman" w:eastAsia="Times New Roman" w:hAnsi="Times New Roman"/>
          <w:color w:val="1A171B"/>
          <w:sz w:val="24"/>
          <w:szCs w:val="24"/>
          <w:lang w:val="mk-MK" w:eastAsia="en-GB"/>
        </w:rPr>
        <w:t>“Алтернативни средства за усогласување” се оние, кои предлагаат алтернатива, на постојни AMC или оние, кои предлагаат нови средства, за утврдување на усогласување со Регулатива (ЕЗ) бр. 216/2008 и нејзините правила за спроведување за кои не биле донесени соодветни AMC од страна на Агенцијата;</w:t>
      </w:r>
    </w:p>
    <w:p w14:paraId="5E41A13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3. </w:t>
      </w:r>
      <w:r>
        <w:rPr>
          <w:rFonts w:ascii="Times New Roman" w:eastAsia="Times New Roman" w:hAnsi="Times New Roman"/>
          <w:color w:val="1A171B"/>
          <w:sz w:val="24"/>
          <w:szCs w:val="24"/>
          <w:lang w:val="mk-MK" w:eastAsia="en-GB"/>
        </w:rPr>
        <w:t>“Одобрена организација за обука (АТО)” е организација квалификувана за издавањето или продолжувањето на одобрување за држење на обука за дозволи за пилоти и соодветните овластувања и уверенија за работа;</w:t>
      </w:r>
    </w:p>
    <w:p w14:paraId="16D34F3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4. </w:t>
      </w:r>
      <w:r>
        <w:rPr>
          <w:rFonts w:ascii="Times New Roman" w:eastAsia="Times New Roman" w:hAnsi="Times New Roman"/>
          <w:color w:val="1A171B"/>
          <w:sz w:val="24"/>
          <w:szCs w:val="24"/>
          <w:lang w:val="mk-MK" w:eastAsia="en-GB"/>
        </w:rPr>
        <w:t>“Модел на уред за обука при летање по основни инструменти (BITD-модел)” е определена комбинација од хардвер и софтвер, која посадува BITD-квалификација;</w:t>
      </w:r>
    </w:p>
    <w:p w14:paraId="4393CC3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5. </w:t>
      </w:r>
      <w:r>
        <w:rPr>
          <w:rFonts w:ascii="Times New Roman" w:eastAsia="Times New Roman" w:hAnsi="Times New Roman"/>
          <w:color w:val="1A171B"/>
          <w:sz w:val="24"/>
          <w:szCs w:val="24"/>
          <w:lang w:val="mk-MK" w:eastAsia="en-GB"/>
        </w:rPr>
        <w:t>“Спецификации за издавање на уверенија за работа (</w:t>
      </w:r>
      <w:r>
        <w:rPr>
          <w:rFonts w:ascii="Times New Roman" w:eastAsia="Times New Roman" w:hAnsi="Times New Roman"/>
          <w:color w:val="1A171B"/>
          <w:sz w:val="24"/>
          <w:szCs w:val="24"/>
          <w:lang w:eastAsia="en-GB"/>
        </w:rPr>
        <w:t>CS</w:t>
      </w:r>
      <w:r>
        <w:rPr>
          <w:rFonts w:ascii="Times New Roman" w:eastAsia="Times New Roman" w:hAnsi="Times New Roman"/>
          <w:color w:val="1A171B"/>
          <w:sz w:val="24"/>
          <w:szCs w:val="24"/>
          <w:lang w:val="mk-MK" w:eastAsia="en-GB"/>
        </w:rPr>
        <w:t>)” се технички стандарди донесени од страна на Агенцијата, кои ги посочуваат средствата за докажување на усогласување со Основната регулатива и нејзините правила за спроведување и кои можат да се употребуваат од страна на организацијата за целите на сертификација;</w:t>
      </w:r>
    </w:p>
    <w:p w14:paraId="180D8FB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6. </w:t>
      </w:r>
      <w:r>
        <w:rPr>
          <w:rFonts w:ascii="Times New Roman" w:eastAsia="Times New Roman" w:hAnsi="Times New Roman"/>
          <w:color w:val="1A171B"/>
          <w:sz w:val="24"/>
          <w:szCs w:val="24"/>
          <w:lang w:val="mk-MK" w:eastAsia="en-GB"/>
        </w:rPr>
        <w:t>“Инструктор за летање (</w:t>
      </w:r>
      <w:r>
        <w:rPr>
          <w:rFonts w:ascii="Times New Roman" w:eastAsia="Times New Roman" w:hAnsi="Times New Roman"/>
          <w:color w:val="1A171B"/>
          <w:sz w:val="24"/>
          <w:szCs w:val="24"/>
          <w:lang w:eastAsia="en-GB"/>
        </w:rPr>
        <w:t>FI</w:t>
      </w:r>
      <w:r>
        <w:rPr>
          <w:rFonts w:ascii="Times New Roman" w:eastAsia="Times New Roman" w:hAnsi="Times New Roman"/>
          <w:color w:val="1A171B"/>
          <w:sz w:val="24"/>
          <w:szCs w:val="24"/>
          <w:lang w:val="mk-MK" w:eastAsia="en-GB"/>
        </w:rPr>
        <w:t>)” е инструктор со права за држење на обука во воздухоплов, во согласност со Дел-FCL;</w:t>
      </w:r>
    </w:p>
    <w:p w14:paraId="5B4FAC2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7. </w:t>
      </w:r>
      <w:r>
        <w:rPr>
          <w:rFonts w:ascii="Times New Roman" w:eastAsia="Times New Roman" w:hAnsi="Times New Roman"/>
          <w:color w:val="1A171B"/>
          <w:sz w:val="24"/>
          <w:szCs w:val="24"/>
          <w:lang w:val="mk-MK" w:eastAsia="en-GB"/>
        </w:rPr>
        <w:t>“Уреди за обука за симулирање на лет (FSTD)” се уреди за обука, кои:</w:t>
      </w:r>
    </w:p>
    <w:p w14:paraId="1A8D6A35"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во случај на авиони, уреди за целосна симулација на лет (FFS), уреди за обука по летање (FTD), уред за оспособување на процедури за летање и навигација (FNPT), или уред за обука при лет по основни инструменти (BITD);</w:t>
      </w:r>
    </w:p>
    <w:p w14:paraId="3E3032A5"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во случај на хеликоптери, уреди за целосна симулација на лет (FFS), уреди за обука по летање (FTD), или уред за оспособување на процедури за летање и навигација (FNPT);</w:t>
      </w:r>
    </w:p>
    <w:p w14:paraId="5A13B10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8. </w:t>
      </w:r>
      <w:r>
        <w:rPr>
          <w:rFonts w:ascii="Times New Roman" w:eastAsia="Times New Roman" w:hAnsi="Times New Roman"/>
          <w:color w:val="1A171B"/>
          <w:sz w:val="24"/>
          <w:szCs w:val="24"/>
          <w:lang w:val="mk-MK" w:eastAsia="en-GB"/>
        </w:rPr>
        <w:t>“Квалификација на FSTD” е нивото на техничка можност на FSTD, како што е дефинирано во документот за усогласување;</w:t>
      </w:r>
    </w:p>
    <w:p w14:paraId="407BC95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9. </w:t>
      </w:r>
      <w:r>
        <w:rPr>
          <w:rFonts w:ascii="Times New Roman" w:eastAsia="Times New Roman" w:hAnsi="Times New Roman"/>
          <w:color w:val="1A171B"/>
          <w:sz w:val="24"/>
          <w:szCs w:val="24"/>
          <w:lang w:val="mk-MK" w:eastAsia="en-GB"/>
        </w:rPr>
        <w:t>“Корисник на FSTD” е организацијата или лицето, кое бара обука, проверка или тестирање преку користењето на FSTD на АТО;</w:t>
      </w:r>
    </w:p>
    <w:p w14:paraId="67E6E57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10. </w:t>
      </w:r>
      <w:r>
        <w:rPr>
          <w:rFonts w:ascii="Times New Roman" w:eastAsia="Times New Roman" w:hAnsi="Times New Roman"/>
          <w:color w:val="1A171B"/>
          <w:sz w:val="24"/>
          <w:szCs w:val="24"/>
          <w:lang w:val="mk-MK" w:eastAsia="en-GB"/>
        </w:rPr>
        <w:t>“Приземјување” е официјална забрана за полетување на воздухоплов и преземање на потребните чекори за негово задржување;</w:t>
      </w:r>
    </w:p>
    <w:p w14:paraId="1FFEEE0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lastRenderedPageBreak/>
        <w:t xml:space="preserve">11. </w:t>
      </w:r>
      <w:r>
        <w:rPr>
          <w:rFonts w:ascii="Times New Roman" w:eastAsia="Times New Roman" w:hAnsi="Times New Roman"/>
          <w:color w:val="1A171B"/>
          <w:sz w:val="24"/>
          <w:szCs w:val="24"/>
          <w:lang w:val="mk-MK" w:eastAsia="en-GB"/>
        </w:rPr>
        <w:t>“Материјал за насоки (</w:t>
      </w:r>
      <w:r>
        <w:rPr>
          <w:rFonts w:ascii="Times New Roman" w:eastAsia="Times New Roman" w:hAnsi="Times New Roman"/>
          <w:color w:val="1A171B"/>
          <w:sz w:val="24"/>
          <w:szCs w:val="24"/>
          <w:lang w:eastAsia="en-GB"/>
        </w:rPr>
        <w:t>GM</w:t>
      </w:r>
      <w:r>
        <w:rPr>
          <w:rFonts w:ascii="Times New Roman" w:eastAsia="Times New Roman" w:hAnsi="Times New Roman"/>
          <w:color w:val="1A171B"/>
          <w:sz w:val="24"/>
          <w:szCs w:val="24"/>
          <w:lang w:val="mk-MK" w:eastAsia="en-GB"/>
        </w:rPr>
        <w:t>)” е незадолжителен материјал изготвен од страна на Агенцијата, кој помага за разбирање на значењето на условите или спецификациите и се користи за појаснување на толкувањата на Основната регулатива, нејзините правила за спроведување и AMC;</w:t>
      </w:r>
    </w:p>
    <w:p w14:paraId="11FEB24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12. </w:t>
      </w:r>
      <w:r>
        <w:rPr>
          <w:rFonts w:ascii="Times New Roman" w:eastAsia="Times New Roman" w:hAnsi="Times New Roman"/>
          <w:color w:val="1A171B"/>
          <w:sz w:val="24"/>
          <w:szCs w:val="24"/>
          <w:lang w:val="mk-MK" w:eastAsia="en-GB"/>
        </w:rPr>
        <w:t>“ARO.RAMP” е Поддел RAMP од Анекс II кон Регулатива за воздушни операции;</w:t>
      </w:r>
    </w:p>
    <w:p w14:paraId="7309191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13. </w:t>
      </w:r>
      <w:r>
        <w:rPr>
          <w:rFonts w:ascii="Times New Roman" w:eastAsia="Times New Roman" w:hAnsi="Times New Roman"/>
          <w:color w:val="1A171B"/>
          <w:sz w:val="24"/>
          <w:szCs w:val="24"/>
          <w:lang w:val="mk-MK" w:eastAsia="en-GB"/>
        </w:rPr>
        <w:t>“Други уреди за обука (OTD)” се уреди за обука на пилоти различни од FSTD, кои даваат можности за обука, кога не е потребно целосно симулирање на пилотска кабина во воздухопловот;</w:t>
      </w:r>
    </w:p>
    <w:p w14:paraId="3F13768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14. </w:t>
      </w:r>
      <w:r>
        <w:rPr>
          <w:rFonts w:ascii="Times New Roman" w:eastAsia="Times New Roman" w:hAnsi="Times New Roman"/>
          <w:color w:val="1A171B"/>
          <w:sz w:val="24"/>
          <w:szCs w:val="24"/>
          <w:lang w:val="mk-MK" w:eastAsia="en-GB"/>
        </w:rPr>
        <w:t>“Дел-ARA” е Анекс VI кон Регулатива за екипаж на воздухоплов во цивилното воздухопловство;</w:t>
      </w:r>
    </w:p>
    <w:p w14:paraId="68B6A1F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15. </w:t>
      </w:r>
      <w:r>
        <w:rPr>
          <w:rFonts w:ascii="Times New Roman" w:eastAsia="Times New Roman" w:hAnsi="Times New Roman"/>
          <w:color w:val="1A171B"/>
          <w:sz w:val="24"/>
          <w:szCs w:val="24"/>
          <w:lang w:val="mk-MK" w:eastAsia="en-GB"/>
        </w:rPr>
        <w:t xml:space="preserve">“Дел-ORO” е Анекс III кон Регулатива за воздушни операции; </w:t>
      </w:r>
    </w:p>
    <w:p w14:paraId="4170257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16. </w:t>
      </w:r>
      <w:r>
        <w:rPr>
          <w:rFonts w:ascii="Times New Roman" w:eastAsia="Times New Roman" w:hAnsi="Times New Roman"/>
          <w:color w:val="1A171B"/>
          <w:sz w:val="24"/>
          <w:szCs w:val="24"/>
          <w:lang w:val="mk-MK" w:eastAsia="en-GB"/>
        </w:rPr>
        <w:t>“Дел-CC” е Анекс V кон Регулатива за екипаж на воздухоплов во цивилното воздухопловство;</w:t>
      </w:r>
    </w:p>
    <w:p w14:paraId="0659606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17. </w:t>
      </w:r>
      <w:r>
        <w:rPr>
          <w:rFonts w:ascii="Times New Roman" w:eastAsia="Times New Roman" w:hAnsi="Times New Roman"/>
          <w:color w:val="1A171B"/>
          <w:sz w:val="24"/>
          <w:szCs w:val="24"/>
          <w:lang w:val="mk-MK" w:eastAsia="en-GB"/>
        </w:rPr>
        <w:t>“Дел-FCL” е Анекс I кон Регулатива за екипаж на воздухоплов во цивилното воздухопловство;</w:t>
      </w:r>
    </w:p>
    <w:p w14:paraId="2DD42F0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18. </w:t>
      </w:r>
      <w:r>
        <w:rPr>
          <w:rFonts w:ascii="Times New Roman" w:eastAsia="Times New Roman" w:hAnsi="Times New Roman"/>
          <w:color w:val="1A171B"/>
          <w:sz w:val="24"/>
          <w:szCs w:val="24"/>
          <w:lang w:val="mk-MK" w:eastAsia="en-GB"/>
        </w:rPr>
        <w:t>“Дел-MED” е Анекс IV кон Регулатива за екипаж на воздухоплов во цивилното воздухопловство;</w:t>
      </w:r>
    </w:p>
    <w:p w14:paraId="401CF0B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19. </w:t>
      </w:r>
      <w:r>
        <w:rPr>
          <w:rFonts w:ascii="Times New Roman" w:eastAsia="Times New Roman" w:hAnsi="Times New Roman"/>
          <w:color w:val="1A171B"/>
          <w:sz w:val="24"/>
          <w:szCs w:val="24"/>
          <w:lang w:val="mk-MK" w:eastAsia="en-GB"/>
        </w:rPr>
        <w:t>“Дел-ORA” е Анекс VII кон Регулатива за екипаж на воздухоплов во цивилното воздухопловство;</w:t>
      </w:r>
    </w:p>
    <w:p w14:paraId="314A854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t xml:space="preserve">20. </w:t>
      </w:r>
      <w:r>
        <w:rPr>
          <w:rFonts w:ascii="Times New Roman" w:eastAsia="Times New Roman" w:hAnsi="Times New Roman"/>
          <w:color w:val="1A171B"/>
          <w:sz w:val="24"/>
          <w:szCs w:val="24"/>
          <w:lang w:val="mk-MK" w:eastAsia="en-GB"/>
        </w:rPr>
        <w:t>“Основно место на активност” е главната дирекција или седиштето на организацијата, каде што се извршуваат основните финансиски функции и оперативната контрола на активностите наведени во оваа регулатива;</w:t>
      </w:r>
    </w:p>
    <w:p w14:paraId="12E7B98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ru-RU" w:eastAsia="en-GB"/>
        </w:rPr>
        <w:t xml:space="preserve">21. </w:t>
      </w:r>
      <w:r>
        <w:rPr>
          <w:rFonts w:ascii="Times New Roman" w:eastAsia="Times New Roman" w:hAnsi="Times New Roman"/>
          <w:color w:val="1A171B"/>
          <w:sz w:val="24"/>
          <w:szCs w:val="24"/>
          <w:lang w:val="mk-MK" w:eastAsia="en-GB"/>
        </w:rPr>
        <w:t>“Упатство за испит за квалификации (QTG)” е документ наменет за да се докаже дека карактеристиките и можностите за активност на FSTD се во согласност со тие на воздухопловот, класата на авионот или типот на хеликоптерот, симулирани во рамките на пропишаните граници и дека сите применливи услови биле исполнети.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QTG ги вклучува податоците за воздухопловот, класата на авионот или типот на хеликоптерот и податоците од FSTD, кои се користат за потврдување на валидноста.</w:t>
      </w:r>
    </w:p>
    <w:p w14:paraId="5EC452F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2CB0BEE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ARA.GEN.115 Документација за надзор</w:t>
      </w:r>
    </w:p>
    <w:p w14:paraId="13987B9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Надлежниот орган го обезбедува соодветниот персонал со сите законски акти, стандарди, технички публикации и соодветни документи за да им овозможи да ги извршуваат нивните задачи и одговорности.</w:t>
      </w:r>
    </w:p>
    <w:p w14:paraId="5BC9F0E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6D2B855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ARA.GEN.120 Средства за усогласување</w:t>
      </w:r>
    </w:p>
    <w:p w14:paraId="39A82A8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Агенцијата изготвува Прифатливи средства за усогласување (AMC), кои можат да се употребат за утврдување на усогласување со Регулатива (ЕЗ) бр. 216/2008 и нејзините права за спроведување.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Кога се усогласени AMC, соодветните услови од правилата за спроведување се исполнети.</w:t>
      </w:r>
    </w:p>
    <w:p w14:paraId="0373A27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Можат да се користат алтернативни средства за усогласување со правилата за спроведување.</w:t>
      </w:r>
    </w:p>
    <w:p w14:paraId="062C253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(в) Надлежниот орган утврдува систем за доследно оценување дека сите алтернативни </w:t>
      </w:r>
      <w:r>
        <w:rPr>
          <w:rFonts w:ascii="Times New Roman" w:eastAsia="Times New Roman" w:hAnsi="Times New Roman"/>
          <w:color w:val="1A171B"/>
          <w:sz w:val="24"/>
          <w:szCs w:val="24"/>
          <w:lang w:val="mk-MK" w:eastAsia="en-GB"/>
        </w:rPr>
        <w:lastRenderedPageBreak/>
        <w:t>средства за усогласување, кои ги користи тој или организациите и лицата под негов надзор го овозможуваат утврдувањето на усогласувањето со Регулатива (ЕЗ) бр. 216/2008 и нејзините правила за спроведување.</w:t>
      </w:r>
    </w:p>
    <w:p w14:paraId="669B959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(г) Надлежниот орган ги оценува сите алтернативни средства за усогласување предложени од страна на организација во согласност со ORA.GEN.120 преку анализирање на обезбедената документација и, ако се смета за потребно, вршење на инспекција на организацијата. </w:t>
      </w:r>
    </w:p>
    <w:p w14:paraId="79C715C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Кога надлежниот орган констатира дека алтернативните средства за усогласување се во согласност со правилата за спроведување, тој веднаш:</w:t>
      </w:r>
    </w:p>
    <w:p w14:paraId="659A5AA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го известува кандидатот дека алтернативните средства за усогласување можат да бидат спроведени и, ако е применливо, го изменува соодветно одобрувањето или овластувањето на кандидатот; и</w:t>
      </w:r>
    </w:p>
    <w:p w14:paraId="6D95059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ја известува Агенцијата за нивната содржина, вклучувајќи копии од целата соодветна документација;</w:t>
      </w:r>
    </w:p>
    <w:p w14:paraId="0904904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(3) известува други </w:t>
      </w:r>
      <w:r>
        <w:rPr>
          <w:rFonts w:ascii="Times New Roman" w:eastAsia="Times New Roman" w:hAnsi="Times New Roman"/>
          <w:color w:val="1A171B"/>
          <w:sz w:val="24"/>
          <w:szCs w:val="24"/>
          <w:lang w:eastAsia="en-GB"/>
        </w:rPr>
        <w:t>MS</w:t>
      </w:r>
      <w:r>
        <w:rPr>
          <w:rFonts w:ascii="Times New Roman" w:eastAsia="Times New Roman" w:hAnsi="Times New Roman"/>
          <w:color w:val="1A171B"/>
          <w:sz w:val="24"/>
          <w:szCs w:val="24"/>
          <w:lang w:val="mk-MK" w:eastAsia="en-GB"/>
        </w:rPr>
        <w:t xml:space="preserve"> во врска со алтернативните средства за усогласување, кои биле прифатени.</w:t>
      </w:r>
    </w:p>
    <w:p w14:paraId="0F1EE72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(д) Кога самиот надлежен орган користи алтернативни средства за усогласување за постигнување на усогласување со Регулатива (ЕЗ) бр. 216/2008 и  нејзините правила за спроведување тој:</w:t>
      </w:r>
    </w:p>
    <w:p w14:paraId="2F969F5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ги става на располагање на сите организации и лица под негов надзор; и</w:t>
      </w:r>
    </w:p>
    <w:p w14:paraId="406B436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веднаш ја известува Агенцијата.</w:t>
      </w:r>
    </w:p>
    <w:p w14:paraId="6E05200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Надлежниот орган </w:t>
      </w:r>
      <w:r>
        <w:rPr>
          <w:rFonts w:ascii="Macedonian Tms" w:eastAsia="Times New Roman" w:hAnsi="Macedonian Tms" w:cs="Macedonian Tms"/>
          <w:color w:val="1A171B"/>
          <w:sz w:val="24"/>
          <w:szCs w:val="24"/>
          <w:lang w:val="mk-MK" w:eastAsia="en-GB"/>
        </w:rPr>
        <w:t>&amp;</w:t>
      </w:r>
      <w:r>
        <w:rPr>
          <w:rFonts w:ascii="Times New Roman" w:eastAsia="Times New Roman" w:hAnsi="Times New Roman"/>
          <w:color w:val="1A171B"/>
          <w:sz w:val="24"/>
          <w:szCs w:val="24"/>
          <w:lang w:val="mk-MK" w:eastAsia="en-GB"/>
        </w:rPr>
        <w:t xml:space="preserve"> дава на Агенцијата целосен опис на алтернативните средства за усогласување, вклучувајќи ги сите измени во процедурите, кои можат да бидат соодветни, како и проценка, која покажува дека правилата за спроведување се исполнети.</w:t>
      </w:r>
    </w:p>
    <w:p w14:paraId="55AB92E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32305FD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ARA.GEN.125 Информации за Агенцијата</w:t>
      </w:r>
    </w:p>
    <w:p w14:paraId="04D9C1D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веднаш ја известува Агенцијата во случај на значителни проблеми со спроведувањето на Регулатива (ЕЗ) бр. 216/2008 и нејзините правила за спроведување.</w:t>
      </w:r>
    </w:p>
    <w:p w14:paraId="30EDAC1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Надлежниот орган ја обезбедува Агенцијата со информации од значење за безбедноста извлечени од извештаите за настаните, кој ги добил.</w:t>
      </w:r>
    </w:p>
    <w:p w14:paraId="28F0ED6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3DCFDD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ARA.GEN.135 Брза реакција во однос на безбедносен проблем</w:t>
      </w:r>
    </w:p>
    <w:p w14:paraId="6A7C344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Без да е во спротивност со Директива 2003/42/ЕЗ на Европскиот парламент и на Советот (</w:t>
      </w:r>
      <w:r>
        <w:rPr>
          <w:rFonts w:ascii="Times New Roman" w:eastAsia="Times New Roman" w:hAnsi="Times New Roman"/>
          <w:color w:val="1A171B"/>
          <w:sz w:val="24"/>
          <w:szCs w:val="24"/>
          <w:vertAlign w:val="superscript"/>
          <w:lang w:val="mk-MK" w:eastAsia="en-GB"/>
        </w:rPr>
        <w:footnoteReference w:id="8"/>
      </w:r>
      <w:r>
        <w:rPr>
          <w:rFonts w:ascii="Times New Roman" w:eastAsia="Times New Roman" w:hAnsi="Times New Roman"/>
          <w:color w:val="1A171B"/>
          <w:sz w:val="24"/>
          <w:szCs w:val="24"/>
          <w:lang w:val="mk-MK" w:eastAsia="en-GB"/>
        </w:rPr>
        <w:t>), надлежниот орган воведува систем за соодветно собирање, анализа и ширење на безбедносни информации.</w:t>
      </w:r>
    </w:p>
    <w:p w14:paraId="39EF1E0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Агенцијата воведува систем за соодветна анализа на сите добиени соодветни безбедносни информации и веднаш ги обезбедува земјите-членки и Комисијата со сите информации, вклучувајќи препораки или корективни активности, кои треба да се преземат, што им се потребни за да реагираат навремено за безбедносен проблем, кој вклучува производи, делови, помагала, лица или организации, кои подложат на Регулатива (ЕЗ) бр. 216/2008 и нејзините правила за спроведување.</w:t>
      </w:r>
    </w:p>
    <w:p w14:paraId="255ED06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(в) По добивање на информациите наведени во (а) и (б), надлежниот орган презема адекватни мерки за справување со безбедносниот проблем.</w:t>
      </w:r>
    </w:p>
    <w:p w14:paraId="416DB03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(г) За мерките преземени под (в) веднаш се известуваат сите лице или организации, кои е потребно да се усогласат со нив согласно Регулатива (ЕЗ) бр. 216/2008 и нејзините правила за спроведување.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Надлежниот орган исто така ја известува Агенцијата за овие мерки и, кога е потребна комбинирана активност, другите засегнати земји-членки.</w:t>
      </w:r>
    </w:p>
    <w:p w14:paraId="280D518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21FD2F9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II</w:t>
      </w:r>
    </w:p>
    <w:p w14:paraId="09185AC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Управување</w:t>
      </w:r>
    </w:p>
    <w:p w14:paraId="065F356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ru-RU" w:eastAsia="en-GB"/>
        </w:rPr>
      </w:pPr>
    </w:p>
    <w:p w14:paraId="0D8F566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ARA.GEN.200 Систем за управување</w:t>
      </w:r>
    </w:p>
    <w:p w14:paraId="4EF18B0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воведува и одржува систем за управување, вклучувајќи како минимум:</w:t>
      </w:r>
    </w:p>
    <w:p w14:paraId="237033F6"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документирани правила и процедури, кои ја опишуваат неговата организација, начини и методи за да се постигне усогласување со Регулатива (ЕЗ) бр. 216/2008 и нејзините правила за спроведување.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Процедурите се ажурираат и служат како основни работни документи во рамките на тој надлежен орган за сите поврзани задачи;</w:t>
      </w:r>
    </w:p>
    <w:p w14:paraId="22862DB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доволен број на персонал за извршување на неговите задачи и одговорности.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Таквиот персонал е квалификуван да ги извршува нивните доделени задачи и ги има потребните знаења, искуство, првична и периодична обука за да се гарантира постојана надлежност.</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Треба да постои систем за планирање на достапноста на персонал, со цел да се гарантира правилното завршување на сите задачи;</w:t>
      </w:r>
    </w:p>
    <w:p w14:paraId="1094E56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адекватни капацитети и простории за извршување на доделените задачи;</w:t>
      </w:r>
    </w:p>
    <w:p w14:paraId="3B30858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функција за следење на усогласувањето на системот за управување со соодветните услови и адекватноста на процедурите, вклучувајќи воспоставување на процес на внатрешна ревизија и процес за управување со безбедносен ризик.</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Следењето на усогласувањето вклучува систем на претставување на ревизиските наоди пред високото раководство на надлежниот орган за да се гарантира спроведување на корективни активности, кога е потребно; и</w:t>
      </w:r>
    </w:p>
    <w:p w14:paraId="4F7FEE0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(5) лице или група на лица, кои се одговорни пред високото раководство на надлежниот орган за функцијата за следење на усогласувањето.</w:t>
      </w:r>
    </w:p>
    <w:p w14:paraId="79DB55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Надлежниот орган, за секоја област на активност, вклучувајќи систем за управување, назначува едно или повеќе лица, кои ја носат целата одговорност за управувањето на соодветната(-ите) задача(-и).</w:t>
      </w:r>
    </w:p>
    <w:p w14:paraId="6E76F8A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Надлежниот орган утврдува процедури за учество во меѓусебна размена на сите потребни информации и помош со други засегнати надлежни органи, вклучувајќи ги сите направени наоди и активностите кои следат преземени како резултат на надзор на лица и организации, кои вршат активности на територијата на земја-членка, а се сертифицирани од страна на надлежниот орган на друга земја-членка или Агенцијата.</w:t>
      </w:r>
    </w:p>
    <w:p w14:paraId="652E099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(г) Копија од процедурите поврзани со системот за управување и нејзините измени се ставаат на располагање на Агенцијата за целите на стандардизација.</w:t>
      </w:r>
    </w:p>
    <w:p w14:paraId="3232C77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611BD3E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ARA.GEN.205 Доделување на задачи на квалификувани субјекти</w:t>
      </w:r>
    </w:p>
    <w:p w14:paraId="039C7E4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(а) Задачи поврзани со првично издавање на уверение за работа или постојан надзор на лица или организации, кои подложат на Регулатива (ЕЗ) бр. 216/2008 и нејзините правила за спроведување се доделуваат од страна на земјите-членки само на квалификувани субјекти.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При доделувањето на задачите, надлежниот орган гарантира дека:</w:t>
      </w:r>
    </w:p>
    <w:p w14:paraId="25A49F2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располага со систем за првично и постојано проценување на усогласувањето на квалификуваниот субјект со Анекс V кон Регулатива (ЕЗ) бр. 216/2008.</w:t>
      </w:r>
    </w:p>
    <w:p w14:paraId="377AEB6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Овој систем и резултатите од процените се документираат;</w:t>
      </w:r>
    </w:p>
    <w:p w14:paraId="01A5531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постигнал документиран договор со квалификуваниот субјект, одобрен од двете странки на соодветно управувачко ниво, кое јасно ги дефинира:</w:t>
      </w:r>
    </w:p>
    <w:p w14:paraId="3E7070B1"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 задачите, кои треба да се извршат;</w:t>
      </w:r>
    </w:p>
    <w:p w14:paraId="7AA01502"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 декларациите, извештаите и евиденцијата, кои треба да се обезбедат;</w:t>
      </w:r>
    </w:p>
    <w:p w14:paraId="6A52E9CE"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(iii) техничките услови, кои треба да се исполнат при извршување на такви задачи;</w:t>
      </w:r>
    </w:p>
    <w:p w14:paraId="09E07C40"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(iv) соодветниот опсег на одговорност; и</w:t>
      </w:r>
    </w:p>
    <w:p w14:paraId="040B52C2"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(v) заштитата дадена на информациите добиени при извршување на такви задачи.</w:t>
      </w:r>
    </w:p>
    <w:p w14:paraId="4172961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Надлежниот орган гарантира дека процесот на внатрешна ревизија и процесот за управување на безбедносен ризик барани од ARA.GEN.200(a)(4) ги покрива сите задачи за издавање на уверение за работа или постојан надзор извршени во негово име.</w:t>
      </w:r>
    </w:p>
    <w:p w14:paraId="63F50AB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4AA8A27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ARA.GEN.210 Промени во системот за управување</w:t>
      </w:r>
    </w:p>
    <w:p w14:paraId="426E5BF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(a) Надлежниот орган располага со систем за откривање на промените, кои влијаат на неговата способност, да ги извршува своите задачи и одговорности, како што е дефинирано во Регулатива (ЕЗ) бр. 216/2008 и нејзините правила за спроведување.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Овој систем му овозможува да преземе соодветна активност за зачувување на адекватноста и ефикасноста на неговиот систем за управување. </w:t>
      </w:r>
    </w:p>
    <w:p w14:paraId="1ECBFD2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Надлежниот орган го ажурира својот систем за управување за да ја одрази навремено секоја промена кон Регулатива (ЕЗ) бр. 216/2008 и нејзините правила за спроведување за гарантирање на ефективно спроведување.</w:t>
      </w:r>
    </w:p>
    <w:p w14:paraId="12BBD83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Надлежниот орган ја известува Агенцијата за промените, кои влијаат на неговата способност, да ги извршува своите задачи и одговорности, како што е дефинирано во Регулатива (ЕЗ) бр. 216/2008 и нејзините правила за спроведување.</w:t>
      </w:r>
    </w:p>
    <w:p w14:paraId="4B62E3B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BC7AC1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ARA.GEN.220 Водење на евиденција</w:t>
      </w:r>
    </w:p>
    <w:p w14:paraId="2622C84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Надлежниот орган воспоставува систем за водење на евиденција, која обезбедува адекватно чување, пристап и конзистентно следење на:</w:t>
      </w:r>
    </w:p>
    <w:p w14:paraId="1F6AFDC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документираните правила и процедури на системот за управување;</w:t>
      </w:r>
    </w:p>
    <w:p w14:paraId="6697746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обука, квалификација и овластување на неговиот персонал;</w:t>
      </w:r>
    </w:p>
    <w:p w14:paraId="5B5A09A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 доделувањето на задачите, кои ги опфаќаат елементите барани од ARA.GEN.205, како и детелите за доделените задачи;</w:t>
      </w:r>
    </w:p>
    <w:p w14:paraId="283060B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 процеси на издавање на уверение за работа и постојан надзор на организации кои поседуваат уверение за работа;</w:t>
      </w:r>
    </w:p>
    <w:p w14:paraId="62FC518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(5) процеси за издавање на дозволи, овластувања, уверенија и потврди на персонал и за </w:t>
      </w:r>
      <w:r>
        <w:rPr>
          <w:rFonts w:ascii="Times New Roman" w:eastAsia="Times New Roman" w:hAnsi="Times New Roman"/>
          <w:color w:val="1A171B"/>
          <w:sz w:val="24"/>
          <w:szCs w:val="24"/>
          <w:lang w:val="mk-MK" w:eastAsia="en-GB"/>
        </w:rPr>
        <w:lastRenderedPageBreak/>
        <w:t>постојаниот надзор на имателите на такви дозволи, овластувања, уверенија и потврди;</w:t>
      </w:r>
    </w:p>
    <w:p w14:paraId="04CFC51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(6) процеси за издавање на уверенија за работа за квалификација на FSTD и за постојаниот надзор на FSTD и на организацијата, која ги користи;</w:t>
      </w:r>
    </w:p>
    <w:p w14:paraId="31C7D2A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(7) надзор на лица и организации, кои извршуваат активности во рамките на територијата на земјата-членка, но контролирани или сертифицирани од страна на надлежниот орган на друга земја-членка или Агенцијата, како што е договорено меѓу овие органи;</w:t>
      </w:r>
    </w:p>
    <w:p w14:paraId="59EA04D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(8) оценката и известувањето на Агенцијата за алтернативни средства за усогласување предложени од страна на организации и процената на алтернативни средства за усогласување употребени од самиот надлежен орган;</w:t>
      </w:r>
    </w:p>
    <w:p w14:paraId="01C8D60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(9) наоди, корективни активности и датум на завршување на активност;</w:t>
      </w:r>
    </w:p>
    <w:p w14:paraId="10C83C5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(10) преземени присилни мерки;</w:t>
      </w:r>
    </w:p>
    <w:p w14:paraId="6CBF8F0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(11) безбедносни информации и дополнителни мерки; и</w:t>
      </w:r>
    </w:p>
    <w:p w14:paraId="0BDDE91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(12) употребата на одредби за флексибилност во согласност со член 14 од Регулатива (ЕЗ) бр. 216/2008.</w:t>
      </w:r>
    </w:p>
    <w:p w14:paraId="5B43D50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Надлежниот орган одржува список на сите уверенија за работа на организации, уверениеи за квалификација на FSTD и дозволи, уверенија и потврди за персонал, кој ги издава.</w:t>
      </w:r>
    </w:p>
    <w:p w14:paraId="54500D7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Целата евиденција се чува за минималниот период определен во оваа регулатива.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Ако нема наведен таков рок, евиденцијата се чува за минимален период од 5 години согласно применливиот закон за заштита на податоци. </w:t>
      </w:r>
    </w:p>
    <w:p w14:paraId="1E21503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F10355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ОДДЕЛ III</w:t>
      </w:r>
    </w:p>
    <w:p w14:paraId="2BDB03C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Надзор, издавање на уверение за работа и спроведување</w:t>
      </w:r>
    </w:p>
    <w:p w14:paraId="0C2CB38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p>
    <w:p w14:paraId="29F0DBE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ARA.GEN.300 Надзор</w:t>
      </w:r>
    </w:p>
    <w:p w14:paraId="1831D35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го проверува:</w:t>
      </w:r>
    </w:p>
    <w:p w14:paraId="4A84711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усогласувањето со условите, кои се применливи за организации или лица пред издавањето на уверение за работа на организација, одобрување, уверението за работа за квалификација на FSTD или дозвола, уверение, или потврда на персонал, кога е применливо;</w:t>
      </w:r>
    </w:p>
    <w:p w14:paraId="55F34EB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континуирано усогласување со применливите услови на организациите, на кои им издал уверение за работа, на лица и носители на уверение за квалификација на FSTD;</w:t>
      </w:r>
    </w:p>
    <w:p w14:paraId="721F36F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спроведување на соодветни безбедносни мерки барани од страна на надлежниот орган, како што е дефинирано во ARA.GEN.135(в) и (г).</w:t>
      </w:r>
    </w:p>
    <w:p w14:paraId="328B967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Оваа проверка:</w:t>
      </w:r>
    </w:p>
    <w:p w14:paraId="30172D4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се поддржува со документација посебно наменета за да му обезбеди на персоналот, кој е одговорен за безбедносниот надзор, насоки за извршување на неговите функции;</w:t>
      </w:r>
    </w:p>
    <w:p w14:paraId="043056B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ги обезбедува засегнатите лица и организации со резултатите од активноста за безбедносен надзор;</w:t>
      </w:r>
    </w:p>
    <w:p w14:paraId="4D7C134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се базира на ревизии и инспекции, вклучувајќи намерни и ненајавени инспекции; и</w:t>
      </w:r>
    </w:p>
    <w:p w14:paraId="2BFC98B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(4) го обезбедува надлежниот орган со потребните докази, во случај да е потребна дополнителна активност, вклучувајќи ги мерките предвидени во ARA.GEN.350 и ARA.GEN.355.</w:t>
      </w:r>
    </w:p>
    <w:p w14:paraId="147B32A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Опсегот на надзорот дефиниран во (а) и (б) ги зема предвид резултатите од претходни надзорни активности и безбедносните приоритети.</w:t>
      </w:r>
    </w:p>
    <w:p w14:paraId="5552A41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Без да е во спротивност со надлежностите на земјите-членки и нивните обврски, како што е утврдено во ARO.RAMP, опсегот на надзорот на активностите извршени на територијата на земја-членка од лица или организации основани или кои се наоѓаат во друга земја-членка се определува врз основа на безбедносните приоритети, како и претходни надзорни активности.</w:t>
      </w:r>
    </w:p>
    <w:p w14:paraId="5E6D7FA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 Кога активноста на лице или организација вклучува повеќе од една земја-членка или Агенцијата, надлежниот орган, кој е одговорен за надзорот според (а), може да се договори да се извршуваат надзорни задачи од страна на надлежниот(-ите) орган(-и) на земјата(-ите)-членка(-и), каде што се врши активноста или од страна на Агенцијата.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Секое лице или организација која подложи на таков договор се информира за неговото постоење и за неговиот опсег.</w:t>
      </w:r>
    </w:p>
    <w:p w14:paraId="29C8566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(ѓ) Надлежниот орган ги собира и обработува сите информации, кои се сметаат за корисни за надзор, вклучувајќи намерни и ненајавени инспекции.</w:t>
      </w:r>
    </w:p>
    <w:p w14:paraId="05A7BAF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0EBC276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ARA.GEN.305 Надзорна програма</w:t>
      </w:r>
    </w:p>
    <w:p w14:paraId="6340E24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изготвува и одржува надзорна програма, која ги опфаќа надзорните активности барани од ARA.GEN.300 и ARO.RAMP.</w:t>
      </w:r>
    </w:p>
    <w:p w14:paraId="4B349BC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За организации, кои поседуваат уверение за работа од страна на надлежниот орган и иматели на уверение за квалификација на FSTD, надзорната програма се изготвува земајќи ја предвид специфичната природа на организацијата, сложеноста на нејзините активности, резултатите од претходни активности за издавањето на уверение за работа и/или надзор и се базира на процената на поврзани ризици.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Во рамките на секој циклус на планирање на надзорот таа вклучува:</w:t>
      </w:r>
    </w:p>
    <w:p w14:paraId="3C49C63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ревизии и инспекции, вклучувајќи намерни и ненајавени инспекции, кога е соодветно; и</w:t>
      </w:r>
    </w:p>
    <w:p w14:paraId="7544FA8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состаноци свикани помеѓу одговорниот раководител и надлежниот орган за да се гарантира дека и двете страни се информирани за значајни прашања.</w:t>
      </w:r>
    </w:p>
    <w:p w14:paraId="724CC84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За организации кои поседуваат уверение за работа од страна на надлежниот орган и иматели на уверение за работа за квалификација на FSTD се применува циклус на планирање на надзорот не подолг од 24 месеци.</w:t>
      </w:r>
    </w:p>
    <w:p w14:paraId="06ABB8D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Циклусот на планирање на надзорот може да биде намален, ако има докази дека безбедносните показатели на организацијата или имателот на уверение за работа за квалификација на FSTD се намалиле.</w:t>
      </w:r>
    </w:p>
    <w:p w14:paraId="04DEC56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Циклусот на планирање на надзорот може да биде продолжен за максимум од 36 месеци, ако надлежниот орган утврдил дека, за време на претходните 24 месеци:</w:t>
      </w:r>
    </w:p>
    <w:p w14:paraId="7146F9B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организацијата покажала дека ефективно може да открие закани по воздухопловната безбедност и да управува со поврзани ризици;</w:t>
      </w:r>
    </w:p>
    <w:p w14:paraId="4AE60B3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организацијата постојано покажувала според ORA.GEN.130 дека има целосна контрола врз сите промени;</w:t>
      </w:r>
    </w:p>
    <w:p w14:paraId="7649FA7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(3) не биле издадени наодите од ниво 1; и</w:t>
      </w:r>
    </w:p>
    <w:p w14:paraId="0F19FF1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сите корективни активности се спроведени во рамките на временскиот период прифатен или продолжен од страна на надлежниот орган, како што е дефинирано во ARA.GEN.350(г)(2).</w:t>
      </w:r>
    </w:p>
    <w:p w14:paraId="735B219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Циклусот на планирање на надзорот може да биде дополнително продолжен за максимум од 48 месеци, ако покрај гореспоменатото, организацијата воспоставила, и надлежниот орган одобрил, ефективен систем за постојано известување на надлежниот орган за безбедносните показатели и усогласувањето со регулаторните одредби на самата организација.</w:t>
      </w:r>
    </w:p>
    <w:p w14:paraId="0A2485B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За лица, кои имаат дозвола, уверение, овластување или потврда издадени од страна на надлежниот орган, надзорната програма вклучува инспекции, вклучувајќи ненајавени инспекции, кога е соодветно.</w:t>
      </w:r>
    </w:p>
    <w:p w14:paraId="362A414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(д) Надзорната програма вклучува евиденција на датумите кога се прават ревизии, инспекции и состаноци и кога биле правени такви ревизии, инспекции и состаноци.</w:t>
      </w:r>
    </w:p>
    <w:p w14:paraId="0E180AE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 </w:t>
      </w:r>
    </w:p>
    <w:p w14:paraId="4B680BC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ARA.GEN.310 Процедура на првично издавање на уверение за работа – организации</w:t>
      </w:r>
    </w:p>
    <w:p w14:paraId="7198976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По добивање на барање за првичното издавање на уверение за работа за организација, надлежниот орган го проверува усогласувањето на организацијата со применливите услови.</w:t>
      </w:r>
    </w:p>
    <w:p w14:paraId="05F60B0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Кога смета дека организацијата ги исполнува применливите услови, надлежниот орган издава  уверение(-ја) за работа како што е утврдено во Додатоци III и V кон овој Дел.  Уверение(-ја) за работа се издава(-ат) за неограничен рок. Правата и опсегот на активностите дека организацијата е одобрена да ги извршува се определуваат во условите на одобрувањето приложено кон уверение(-ја) за работа.</w:t>
      </w:r>
    </w:p>
    <w:p w14:paraId="4B123B6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(в) За да </w:t>
      </w:r>
      <w:r>
        <w:rPr>
          <w:rFonts w:eastAsia="Times New Roman" w:cs="Macedonian Tms"/>
          <w:color w:val="1A171B"/>
          <w:sz w:val="24"/>
          <w:szCs w:val="24"/>
          <w:lang w:val="mk-MK" w:eastAsia="en-GB"/>
        </w:rPr>
        <w:t>и</w:t>
      </w:r>
      <w:r>
        <w:rPr>
          <w:rFonts w:ascii="Times New Roman" w:eastAsia="Times New Roman" w:hAnsi="Times New Roman"/>
          <w:color w:val="1A171B"/>
          <w:sz w:val="24"/>
          <w:szCs w:val="24"/>
          <w:lang w:val="mk-MK" w:eastAsia="en-GB"/>
        </w:rPr>
        <w:t xml:space="preserve"> се овозможи на организација да спроведе промени без претходно одобрување од надлежниот орган во согласност со ORA.GEN.130, надлежниот орган ја одобрува процедурата поднесена од страна на организацијата, која го дефинира опсегот на таквите промени и опишува како таквите промени ќе се управуваат и ќе се известува за нив.</w:t>
      </w:r>
    </w:p>
    <w:p w14:paraId="157D9DC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F1BDB4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ARA.GEN.315 Процедура за издавање, продолжување, обновување или промена на дозволи, овластувања, уверенија или потврди – лица</w:t>
      </w:r>
    </w:p>
    <w:p w14:paraId="3AB8EF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По добивање на барање за издавањето, продолжувањето, обновувањето или промената на лична дозвола, овластување, уверение за работа или потврда и нивната придружна документација, надлежниот орган проверува дали кандидатот ги исполнува применливите услови.</w:t>
      </w:r>
    </w:p>
    <w:p w14:paraId="63C0CD5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Кога смета дека кандидатот ги исполнува применливите услови, надлежниот орган ја издава, продолжува, обновува  или променува дозволата, уверението за работа, овластувањето, или потврдата.</w:t>
      </w:r>
    </w:p>
    <w:p w14:paraId="7691515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FE9C02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ARA.GEN.330 Промени – организации</w:t>
      </w:r>
    </w:p>
    <w:p w14:paraId="057CB03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По добивање на барање за промена, која бара претходно одобрување, надлежниот орган го проверува усогласувањето на организацијата со применливите услови пред издавање на одобрувањето.</w:t>
      </w:r>
    </w:p>
    <w:p w14:paraId="1B8216D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lastRenderedPageBreak/>
        <w:t>Надлежниот орган ги пропишува условите под кои организацијата може да функционира за време на промената, освен ако надлежниот орган утврди дека уверението за работа на организацијата треба да биде суспендиран.</w:t>
      </w:r>
    </w:p>
    <w:p w14:paraId="68B2E13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Кога смета дека организацијата ги исполнува применливите услови, надлежниот орган ја одобрува промената.</w:t>
      </w:r>
    </w:p>
    <w:p w14:paraId="3175D94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(б) Без да е во спротивност со кои било дополнителни принудни мерки, кога организацијата спроведува промени, кои бараат претходно одобрување, без да има добиено одобрување од надлежниот орган, како што е дефинирано во (а), надлежниот орган го суспендира, ограничува или повлекува уверението за работа на организацијата. </w:t>
      </w:r>
    </w:p>
    <w:p w14:paraId="111DA01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 За промени, кои не бараат претходно одобрување, надлежниот орган ги оценува информациите дадени во известувањето испратено од страна на организацијата во согласност со ORA.GEN.130 за да го провери усогласувањето со применливите услови. Во случај на какво било неусогласување, надлежниот орган:</w:t>
      </w:r>
    </w:p>
    <w:p w14:paraId="38941CC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ја известува организацијата во врска со неусогласувањето и бара дополнителни промени; и</w:t>
      </w:r>
    </w:p>
    <w:p w14:paraId="2521BB0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 во случај на наоди од ниво 1 или ниво 2, постапува во согласност со ARA.GEN.350.</w:t>
      </w:r>
    </w:p>
    <w:p w14:paraId="1A105A6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p>
    <w:p w14:paraId="0069D68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ARA.GEN.350 Наоди и корективни активности – организации</w:t>
      </w:r>
    </w:p>
    <w:p w14:paraId="7756AA3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Надлежниот орган за надзор во согласност со ARA.GEN.300 (a) располага со систем за анализа на значењето на наодите за безбедноста.</w:t>
      </w:r>
    </w:p>
    <w:p w14:paraId="52CDD9C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Наод од ниво 1 се издава од страна на надлежниот орган, кога се констатира значително неусогласување со применливите услови од Регулатива (ЕЗ) бр. 216/2008 и нејзините правила за спроведување, со процедурите на организацијата и упатствата или со условите за одобрување или уверение за работа, кое ја намалува безбедноста или сериозно ја загрозува безбедноста на летањето.</w:t>
      </w:r>
    </w:p>
    <w:p w14:paraId="3E2873A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Наодите од ниво 1 вклучуваат:</w:t>
      </w:r>
    </w:p>
    <w:p w14:paraId="30E95E4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неовозможување на пристап на надлежниот орган до капацитетите на организацијата, како што е дефинирано во ORA.GEN.140 за време на нормалното работно време и по две писмени барања;</w:t>
      </w:r>
    </w:p>
    <w:p w14:paraId="03D3964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добивање или одржување на валидноста на уверението за работа на организацијата преку фалсификување на поднесените документирани докази;</w:t>
      </w:r>
    </w:p>
    <w:p w14:paraId="6737ECC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докази за злоупотреба или лажна употреба на уверението за работа на организацијата; и</w:t>
      </w:r>
    </w:p>
    <w:p w14:paraId="6782FB0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немање на одговорен раководител..</w:t>
      </w:r>
    </w:p>
    <w:p w14:paraId="26E56E5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Наод од ниво 2 се издава од страна на надлежниот орган, кога се констатира значително неусогласување со применливите услови од Регулатива (ЕЗ) бр. 216/2008 и нејзините правила за спроведување, со процедурите на организацијата и упатствата или со условите за одобрување или уверението за работа, кое ја намалува безбедноста или сериозно ја загрозува безбедноста на летањето.</w:t>
      </w:r>
    </w:p>
    <w:p w14:paraId="4AC628C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(г) Кога е откриен наод за време на надзор или со какви било други средства, надлежниот орган, без да е во спротивност со која било дополнителна активност барана од Регулатива (ЕЗ) бр. 216/2008 и нејзините правила за спроведување, го доставува написмено наодот до организацијата и бара корективна активност за справување со констатираната(-ите) </w:t>
      </w:r>
      <w:r>
        <w:rPr>
          <w:rFonts w:ascii="Times New Roman" w:eastAsia="Times New Roman" w:hAnsi="Times New Roman"/>
          <w:color w:val="1A171B"/>
          <w:sz w:val="24"/>
          <w:szCs w:val="24"/>
          <w:lang w:val="mk-MK" w:eastAsia="en-GB"/>
        </w:rPr>
        <w:lastRenderedPageBreak/>
        <w:t>неусогласеност(-и).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Кога е потребно, надлежниот орган ја информира земјата, каде што е регистриран воздухопловот.</w:t>
      </w:r>
    </w:p>
    <w:p w14:paraId="2F16AD0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Во случај на наоди од ниво 1, надлежниот орган презема итна и соодветна активност за да ги забрани или ограничи активностите и, ако е потребно, преземе активност за повлекување на уверението за работа или посебното одобрување или за негово ограничување или суспендирање во целост или во дел, во зависност од значењето на наодот од ниво 1, до успешно преземање на корективна активност од страна на организацијата.</w:t>
      </w:r>
    </w:p>
    <w:p w14:paraId="13F9173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Во случај на наоди од ниво 2, надлежниот орган:</w:t>
      </w:r>
    </w:p>
    <w:p w14:paraId="55FBCCB4"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  и дава на организацијата период за спроведување на корективна активност, соодветен на природата на наодот, кој во секој случај првично не е подолг од 3 месеци.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На крајот од овој период, и во зависност од природата на наодот, надлежниот орган може да го продолжи 3-месечниот период под услов да постои задоволителен план со корективна активност одобрен од страна на надлежниот орган; и</w:t>
      </w:r>
    </w:p>
    <w:p w14:paraId="37E8F2AD"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 ја проценува корективна активност и планот за спроведување предложен од страна на организацијата, и ги прифаќа, ако со процената се заклучи дека тие се доволни за справување со неусогласувањето(-ата).</w:t>
      </w:r>
    </w:p>
    <w:p w14:paraId="7EB2B62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Кога организација не успева да поднесе прифатлив корективен акциски план, или не ја извршува корективната активност во рамките на временскиот период прифатен или продолжен од страна на надлежниот орган, наодот се класифицира како наод од ниво 1 и се презема активност, како што е утврдено во (г)(1).</w:t>
      </w:r>
    </w:p>
    <w:p w14:paraId="2902F82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Надлежниот орган ги евидентира сите наоди, кои ги направил или кои му биле доставени и, кога е применливо, принудните мерки, кои ги применил, како и сите корективни активности, кои произлегуваат од наодите и датумот на нивното завршување.</w:t>
      </w:r>
    </w:p>
    <w:p w14:paraId="71F7692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(д) Без да е во спротивност со кои било дополнителни принудни мерки, кога органот на земја-членка, кој постапува согласно одредбите од ARA.GEN.300(г), констатира какво било неусогласување со применливите услови од Регулатива (ЕЗ) бр. 216/2008 и нејзините правила за спроведување од страна на организација која поседува уверение за работа од страна на надлежниот орган на друга земја-членка или Агенцијата, тој го информира надлежниот орган и го посочува нивото на наодот.</w:t>
      </w:r>
    </w:p>
    <w:p w14:paraId="3B89EDB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3571325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ARA.GEN.355 Наоди и принудни мерки – лица</w:t>
      </w:r>
    </w:p>
    <w:p w14:paraId="52A5EC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Ако, за време на надзор или со какви било други средства, надлежниот орган, кој е одговорен за надзор, во согласност со ARA.GEN.300(a), открие докази дека лице, кое има дозвола, уверение, овластување или потврда издадени во согласност со Регулатива (ЕЗ) бр. 216/2008 и нејзините правила за спроведување, не ги исполнува применливите услови, надлежниот орган прави наод, ја евидентира и ја доставува во писмена форма до имателот на дозволата, уверението, овластувањето или потврдата.</w:t>
      </w:r>
    </w:p>
    <w:p w14:paraId="425DBFD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Кога ќе се направи таков наод, надлежниот орган прави испитување.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Ако наодот се потврди, тој:</w:t>
      </w:r>
    </w:p>
    <w:p w14:paraId="21962E8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ја ограничува, суспендира или повлекува дозволата, уверението, овластувањето или потврдата, кога е применливо, кога се констатира безбедносен проблем; и</w:t>
      </w:r>
    </w:p>
    <w:p w14:paraId="1984594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презема секакви дополнителни принудни мерки за отстранување на неусогласувањето.</w:t>
      </w:r>
    </w:p>
    <w:p w14:paraId="05609C0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(в) Кога е применливо, надлежниот орган го информира лицето или организацијата, која го издала лекарското уверение или потврдата.</w:t>
      </w:r>
    </w:p>
    <w:p w14:paraId="664F9A9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Без да е во спротивност со кои било дополнителни принудни мерки, кога органот на земјата-членка, кој постапува согласно ARA.GEN.300(г), открие докази, дека лице, кое има дозвола, уверение, овластување или потврда издадени од страна на надлежниот орган на која била друга земја-членка, не ги исполнува применливите услови, тој го информира тој надлежен орган.</w:t>
      </w:r>
    </w:p>
    <w:p w14:paraId="16EA034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(д) Ако, за време на надзор или со какви било други средства, се констатираат докази, кои покажуваат неусогласување со применливите услови, од лице, кое подложи на Регулатива (ЕЗ) бр. 216/2008 и нејзините правила за спроведување, и нема дозвола, уверение, овластување или потврда издадени во согласност со таа регулатива и нејзините правила за спроведување, надлежниот орган, кој ја констатирал неусогласеноста, ги презема сите принудни мерки потребни за отстранување на тоа неусогласување.</w:t>
      </w:r>
    </w:p>
    <w:p w14:paraId="2A8C504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63F1527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FCL</w:t>
      </w:r>
    </w:p>
    <w:p w14:paraId="3BF59DC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ПОСЕБНИ УСЛОВИ ВО ВРСКА СО ИЗДАВАЊЕ НА ДОЗВОЛИ ЗА ЕКИПАЖ НА ЛЕТ</w:t>
      </w:r>
    </w:p>
    <w:p w14:paraId="58B2F9D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1</w:t>
      </w:r>
    </w:p>
    <w:p w14:paraId="6527946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Општо</w:t>
      </w:r>
    </w:p>
    <w:p w14:paraId="3A762C4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628E9F3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ARA.FCL.120 Водење на евиденција</w:t>
      </w:r>
    </w:p>
    <w:p w14:paraId="147E52D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Покрај евиденцијата барана во ARA.GEN.220(a), надлежниот орган вклучува во својот систем за водење на евиденција резултати од теоретските испити и процените на вештините на пилотите.</w:t>
      </w:r>
    </w:p>
    <w:p w14:paraId="4D3C46B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ОДДЕЛ II</w:t>
      </w:r>
    </w:p>
    <w:p w14:paraId="1C70A63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Дозволи, овластувања и уверенија</w:t>
      </w:r>
    </w:p>
    <w:p w14:paraId="28A4F1A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p>
    <w:p w14:paraId="5AD8836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ARA.FCL.200 Процедура за издавање, продолжување или обновување на дозвола, овластување или уверение</w:t>
      </w:r>
    </w:p>
    <w:p w14:paraId="3F36663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Издавање на дозволи и овластувања. Надлежниот орган издава дозвола за пилот и соодветни овластувања, употребувајќи ја формата, како што е утврдено во Додаток I кон овој Дел.</w:t>
      </w:r>
    </w:p>
    <w:p w14:paraId="24FCAE6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Издавање на овластувања за инструктори и испитувачи. Надлежниот орган издава овластување за инструктор или испитувач како:</w:t>
      </w:r>
    </w:p>
    <w:p w14:paraId="0CBBEF3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(a) придружно овластување на соодветните права во дозволата за пилот, како што е утврдено во Додаток I кон овој Дел; или</w:t>
      </w:r>
    </w:p>
    <w:p w14:paraId="20D4577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одделен документ, во форма и на начин определени од страна на надлежниот орган.</w:t>
      </w:r>
    </w:p>
    <w:p w14:paraId="0D2B2A5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Придружно овластување на дозвола од испитувачи.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Пред посебно да овласти определени испитувачи да продолжуваат или обновуваат овластувања или уверенија, надлежниот орган разработува соодветни процедури.</w:t>
      </w:r>
    </w:p>
    <w:p w14:paraId="4C0456D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5D83A2D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lastRenderedPageBreak/>
        <w:t>ARA.FCL.205 Следење на испитувачи</w:t>
      </w:r>
    </w:p>
    <w:p w14:paraId="1E0BB35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разработува надзорна програма за да го следи однесувањето и работата на испитувачите, земајќи го предвид:</w:t>
      </w:r>
    </w:p>
    <w:p w14:paraId="41EB7C7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бројот на испитувачите, на кои им издал уверение за работа; и</w:t>
      </w:r>
    </w:p>
    <w:p w14:paraId="021226F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бројот на испитувачите кои поседуваат уверение за работа од страна на други надлежни органи, кои ги остваруваат своите права во рамките на територијата, каде што надлежниот орган врши надзор.</w:t>
      </w:r>
    </w:p>
    <w:p w14:paraId="0D6C92E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Надлежниот орган води список на испитувачите, кои ги им издал уверение за работа, и на испитувачите, кои поседуваат уверение за работа од други надлежни органи, кои ги остваруваат своите права на негова територија и кои добиле инструкции од надлежниот орган во согласност со FCL.1015(в)(2).</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Списокот ги посочува правата на испитувачите и се објавува и ажурира од страна на надлежниот орган.</w:t>
      </w:r>
    </w:p>
    <w:p w14:paraId="194BF62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Надлежниот орган разработува процедури за назначување на испитувачи за спроведувањето на испити за практична оспособеност.</w:t>
      </w:r>
    </w:p>
    <w:p w14:paraId="122FA91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4976862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ARA.FCL.210 Информации за испитувачи</w:t>
      </w:r>
    </w:p>
    <w:p w14:paraId="6306A71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Надлежниот орган може да им обезбеди на испитувачите, на кои им издал уверение за работа, и испитувачите кои поседуваат уверение за работа од страна на други надлежни органи, кои ги остваруваат нивните права на нивната територија, безбедносни критериуми, кои треба да се почитуваат при спроведувањето на испити за практична оспособеност и проверки на стручноста во воздухоплов.</w:t>
      </w:r>
    </w:p>
    <w:p w14:paraId="114429E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7F07ED2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ARA.FCL.215 Период на важност</w:t>
      </w:r>
    </w:p>
    <w:p w14:paraId="6E2330B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Кога издава или обновува овластување или уверение, надлежниот орган или, во случај на обновување, испитувач посебно овластен од страна на надлежниот орган, го продолжува периодот на важност до крајот на соодветниот месец.</w:t>
      </w:r>
    </w:p>
    <w:p w14:paraId="5710B41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Кога продолжува уверение, овластување за инструктор или испитувач, надлежниот орган или, испитувач посебно овластен од страна на надлежниот орган, го продолжува периодот на важност на уверението или овластувањето до крајот на соодветниот месец.</w:t>
      </w:r>
    </w:p>
    <w:p w14:paraId="36D8FD6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Надлежниот орган, или испитувач посебно овластен за таа цел од страна на надлежниот орган, го внесува датумот на истек на рокот на важност на дозволата или уверението.</w:t>
      </w:r>
    </w:p>
    <w:p w14:paraId="3D7EB46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(г) Надлежниот орган може да разработи процедури за да му овозможи на имателот на дозвола или уверение да ги остварува правата за максимален период од 8 месеци по успешно завршување на применливиот(-ите) испит(-и), до придружното овластување во дозволата или уверението. </w:t>
      </w:r>
    </w:p>
    <w:p w14:paraId="40DBDF0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E0738C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ARA.FCL.220 Процедура за повторно издавање на дозвола за пилот</w:t>
      </w:r>
    </w:p>
    <w:p w14:paraId="0619F71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Надлежниот орган повторно издава дозвола, кога тоа е потребно поради административни причини и:</w:t>
      </w:r>
    </w:p>
    <w:p w14:paraId="2D29348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по првично издавање на овластување; или</w:t>
      </w:r>
    </w:p>
    <w:p w14:paraId="20D0EC9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кога став XII од дозволата утврдена во Додаток I кон овој дел е пополнет и не останува слободно место.</w:t>
      </w:r>
    </w:p>
    <w:p w14:paraId="0A115CF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(б) Само валидни овластувања и уверенија се пренесуваат во новата дозвола.</w:t>
      </w:r>
    </w:p>
    <w:p w14:paraId="5728FA4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A1546C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ARA.FCL.250 Ограничување, суспензија или повлекување на дозволи, овластувања и уверенија</w:t>
      </w:r>
    </w:p>
    <w:p w14:paraId="7D4874B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Надлежниот орган ограничува, суспендира или повлекува, кога е применливо, дозвола за пилот и соодветните овластувања или уверенија во согласност со ARA.GEN.355 во, меѓу другото, следниве околности:</w:t>
      </w:r>
    </w:p>
    <w:p w14:paraId="5FB1799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добивање на дозволата за пилот, овластување или уверение преку фалсификување на поднесените документирани докази;</w:t>
      </w:r>
    </w:p>
    <w:p w14:paraId="3691DD2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фалсификување на дневникот и евиденцијата на дозволи или уверенија;</w:t>
      </w:r>
    </w:p>
    <w:p w14:paraId="14DD4E4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 имателот на дозволата веќе не ги исполнува применливите услови од Дел-FCL;</w:t>
      </w:r>
    </w:p>
    <w:p w14:paraId="0911978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 остварување на правата на дозвола, овластување или уверение под дејство на алкохол или дрога;</w:t>
      </w:r>
    </w:p>
    <w:p w14:paraId="02EDAD7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(5) неусогласување со применливите оперативни услови;</w:t>
      </w:r>
    </w:p>
    <w:p w14:paraId="73248F4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(6) докази за злоупотреба или лажна употреба на уверението за работа; или</w:t>
      </w:r>
    </w:p>
    <w:p w14:paraId="5C98DFC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(7) неприфатливо извршување на која било фаза од обврските или одговорностите на испитувач за летање.</w:t>
      </w:r>
    </w:p>
    <w:p w14:paraId="6FCE799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Надлежниот орган може исто така да ограничи, суспендира или повлече дозвола, овластување или уверение по писмено барање на имателот на дозволата или уверението.</w:t>
      </w:r>
    </w:p>
    <w:p w14:paraId="5F1B5F9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 Сите испити за практична оспособеност, проверки на стручноста или процени на надлежноста направени за време на суспензија или по повлекувањето на овластување на испитувач ќе бидат невалидни.</w:t>
      </w:r>
    </w:p>
    <w:p w14:paraId="382ECD2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ОДДЕЛ III</w:t>
      </w:r>
    </w:p>
    <w:p w14:paraId="7680BB2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Теоретски испити</w:t>
      </w:r>
    </w:p>
    <w:p w14:paraId="43981E7B"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p>
    <w:p w14:paraId="3DD63CC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ARA.FCL.300 Испитни процедури</w:t>
      </w:r>
    </w:p>
    <w:p w14:paraId="5EE5C3C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Надлежниот орган ги воведува потребните постапки и процедури за да им овозможи на кандидати да одат на теоретски испити во согласност со применливите услови од Дел-FCL.</w:t>
      </w:r>
    </w:p>
    <w:p w14:paraId="2F94995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Во случај на ATPL, MPL, дозвола за комерцијален пилот (CPL), и овластувања за летање по инструменти, тие процедури се усогласуваат со следниве услови:</w:t>
      </w:r>
    </w:p>
    <w:p w14:paraId="72CA5AB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Испитите се прават во писмена форма или со помош на компјутер.</w:t>
      </w:r>
    </w:p>
    <w:p w14:paraId="58080C3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Прашањата за испит се избираат од страна на надлежниот орган, според општ метод, кој овозможува да се опфати целата наставна програма за секој предмет, од Европската централна база на прашања (ECQB). ECQB е база на податоци за прашања со повеќе понудени одговори поддржана од страна на Агенцијата.</w:t>
      </w:r>
    </w:p>
    <w:p w14:paraId="47C9175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 Испитот по комуникации може да биде одржан одделно од оние по други предмети. Кандидат, кој претходно положил еден или двата испити по комуникации по правила за летање по визуелно летање (VFR) и правила за летање по инструменти (IFR), нема повторно да ги полага соодветните оддели.</w:t>
      </w:r>
    </w:p>
    <w:p w14:paraId="0891F0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 Надлежниот орган ги информира кандидатите за јазиците, на кои ќе се одржуваат </w:t>
      </w:r>
      <w:r>
        <w:rPr>
          <w:rFonts w:ascii="Times New Roman" w:eastAsia="Times New Roman" w:hAnsi="Times New Roman"/>
          <w:color w:val="1A171B"/>
          <w:sz w:val="24"/>
          <w:szCs w:val="24"/>
          <w:lang w:val="mk-MK" w:eastAsia="en-GB"/>
        </w:rPr>
        <w:lastRenderedPageBreak/>
        <w:t>испитите.</w:t>
      </w:r>
    </w:p>
    <w:p w14:paraId="61C619A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(г) Надлежниот орган утврдува соодветни процедури за да го гарантира интегритетот на испитите. </w:t>
      </w:r>
    </w:p>
    <w:p w14:paraId="07D3F47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(д) Ако надлежниот орган констатира дека кандидатот не ги почитува испитните процедури за време на испитот, тоа се проценува како да не го положил испитот, или како испит по еден предмет или како цел испит.</w:t>
      </w:r>
    </w:p>
    <w:p w14:paraId="695735C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(ѓ) Надлежниот орган забранува на кандидати, за кои е докажано дека мамат, да полагаат друг испит за период од најмалку 12 месеци од датумот на испитот, каде што е констатирано дека мамеле.</w:t>
      </w:r>
    </w:p>
    <w:p w14:paraId="51B7E3D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6ADB92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ПОДДЕЛ CC</w:t>
      </w:r>
    </w:p>
    <w:p w14:paraId="21A4F08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b/>
          <w:bCs/>
          <w:i/>
          <w:iCs/>
          <w:color w:val="1A171B"/>
          <w:sz w:val="24"/>
          <w:szCs w:val="24"/>
          <w:lang w:val="mk-MK" w:eastAsia="en-GB"/>
        </w:rPr>
        <w:t>ПОСЕБНИ УСЛОВИ ВО ВРСКА СО КАБИНСКИ ПЕРСОНАЛ</w:t>
      </w:r>
    </w:p>
    <w:p w14:paraId="4FAC18F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ОДДЕЛ 1</w:t>
      </w:r>
    </w:p>
    <w:p w14:paraId="1846EF9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Потврди на кабински персонал</w:t>
      </w:r>
    </w:p>
    <w:p w14:paraId="7461186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p>
    <w:p w14:paraId="4BF18D3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ARA.CC.100 Процедури за потврди на кабински персонал</w:t>
      </w:r>
    </w:p>
    <w:p w14:paraId="0CC27B2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Надлежниот орган утврдува процедури за издавањето, водењето на евиденција и надзорот на потврди на кабински персонал во согласност со ARA.GEN.315, ARA.GEN.220 и ARA.GEN.300.</w:t>
      </w:r>
    </w:p>
    <w:p w14:paraId="1BFA4AC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Потврди на кабински персонал се издаваат, употребувајќи ја формата и спецификациите утврдени во Додаток II кон овој Дел,</w:t>
      </w:r>
    </w:p>
    <w:p w14:paraId="6C145B9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или</w:t>
      </w:r>
    </w:p>
    <w:p w14:paraId="640A5D6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од страна на надлежниот орган;</w:t>
      </w:r>
    </w:p>
    <w:p w14:paraId="7CAE6FC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и/или, ако е одлучено од страна на земја-членка</w:t>
      </w:r>
    </w:p>
    <w:p w14:paraId="4B029E4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од страна на организација одобрена за тоа од страна на надлежниот орган.</w:t>
      </w:r>
    </w:p>
    <w:p w14:paraId="3E7DD46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Надлежниот орган објавува јавно:</w:t>
      </w:r>
    </w:p>
    <w:p w14:paraId="7C49E3A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кое(-и) тело(-а) издава(-ат) потврди на кабински персонал на својата територија; и</w:t>
      </w:r>
    </w:p>
    <w:p w14:paraId="39B084D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 список на такви организации, ако има такви, одобрени за таа цел.</w:t>
      </w:r>
    </w:p>
    <w:p w14:paraId="43E61FD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6E5FC00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ARA.CC.105 Суспензија или повлекување на потврди на кабински персонал</w:t>
      </w:r>
    </w:p>
    <w:p w14:paraId="6A57FA8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Надлежниот орган презема мерки во согласност со ARA.GEN.355, вклучувајќи ја суспензијата или повлекувањето на потврди на кабински персонал, најмалку во следниве случаи: </w:t>
      </w:r>
    </w:p>
    <w:p w14:paraId="4C34043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неусогласување со Дел-CC или со применливите услови на Дел-ORO и Дел-CAT, ако е констатиран безбедносен проблем;</w:t>
      </w:r>
    </w:p>
    <w:p w14:paraId="0292514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добивање или одржување на валидноста на потврда на кабински персонал преку фалсификување на поднесените документирани докази;</w:t>
      </w:r>
    </w:p>
    <w:p w14:paraId="4245CDF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остварување на правата од потврдата на кабински персонал под дејство на алкохол или дрога; и</w:t>
      </w:r>
    </w:p>
    <w:p w14:paraId="0AFB522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(г) доказ за злоупотреба или лажна употреба на потврдата на кабински персонал.</w:t>
      </w:r>
    </w:p>
    <w:p w14:paraId="668B6F5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0E3B604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II</w:t>
      </w:r>
    </w:p>
    <w:p w14:paraId="16E87CE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Организации, кои држат обука на кабински персонал или издаваат потврди на кабински персонал</w:t>
      </w:r>
    </w:p>
    <w:p w14:paraId="700D455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482B2C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ARA.CC.200 Одобрување на организации да држат обука на кабински персонал или да издаваат потврди на кабински персонал</w:t>
      </w:r>
    </w:p>
    <w:p w14:paraId="3B690FD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Пред да издаде одобрување на организација за обука или оператор во комерцијален воздушен сообраќај да држи обука на кабински персонал, надлежниот орган проверува дали:</w:t>
      </w:r>
    </w:p>
    <w:p w14:paraId="4890AA1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спроведувањето, наставната програма и придружните програми на курсевите за обука одржани од страна на организацијата се усогласуваат со соодветните услови од Дел-CC;</w:t>
      </w:r>
    </w:p>
    <w:p w14:paraId="70D9A35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опремата за обука, која се користи од страна на организацијата, ги претставуваат условите во патничката кабина на типот(-овите) на воздухоплов(-и) и техничките карактеристики на опремата, која ќе се користи од кабинскиот персонал; и</w:t>
      </w:r>
    </w:p>
    <w:p w14:paraId="685C5E4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обучувачите и инструкторите, кои ги спроведуваат сесиите на обуката, се со соодветно искуство и квалификувани за опфатениот предмет од обуката.</w:t>
      </w:r>
    </w:p>
    <w:p w14:paraId="3A98C40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Ако во земја-членка можат да бидат одобрени организации да издаваат потврди за кабински персонал, надлежниот орган дава такви одобрувања само на организации, кои ги исполниле условите од (а).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Пред давање на такво одобрување, надлежниот орган:</w:t>
      </w:r>
    </w:p>
    <w:p w14:paraId="11A5D16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ги проценува способноста и одговорноста на организацијата да ги извршува соодветните задачи;</w:t>
      </w:r>
    </w:p>
    <w:p w14:paraId="2160575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гарантира дека организација утврдила документирани процедури за извршувањето на соодветните задачи, вклучувајќи за спроведувањето на испит(-и) персонал, кој е квалификуван за оваа цел и нема конфликт на интереси, и за издавањето на потврди на кабински персонал во согласност со ARA.GEN.315 и ARA.CC.100(б); и</w:t>
      </w:r>
    </w:p>
    <w:p w14:paraId="080320B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 бара организацијата да достави информации и документација поврзана со потврдите на кабински персонал, кои таа ги издава, и нивните иматели, што е од значење за надлежниот орган за водењето на евиденција, надзорните задачи и спроведувањето.</w:t>
      </w:r>
    </w:p>
    <w:p w14:paraId="7B0AAED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63E3892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2B11D65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ATO</w:t>
      </w:r>
    </w:p>
    <w:p w14:paraId="6657B4E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ПОСЕБНИ УСЛОВИ ПОВРЗАНИ СО ОДОБРЕНИ ОРГАНИЗАЦИИ ЗА ОБУКА (ATO)</w:t>
      </w:r>
    </w:p>
    <w:p w14:paraId="4DC39C5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1</w:t>
      </w:r>
    </w:p>
    <w:p w14:paraId="6452A08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Општо</w:t>
      </w:r>
    </w:p>
    <w:p w14:paraId="50E662B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31650AD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ARA.ATO.105 Програма за надзор</w:t>
      </w:r>
    </w:p>
    <w:p w14:paraId="0C5E0BE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Програмата за надзор на ATO го вклучува следењето на стандардите на курсот, </w:t>
      </w:r>
      <w:r>
        <w:rPr>
          <w:rFonts w:ascii="Times New Roman" w:eastAsia="Times New Roman" w:hAnsi="Times New Roman"/>
          <w:color w:val="1A171B"/>
          <w:sz w:val="24"/>
          <w:szCs w:val="24"/>
          <w:lang w:val="mk-MK" w:eastAsia="en-GB"/>
        </w:rPr>
        <w:lastRenderedPageBreak/>
        <w:t>вклучувајќи го избирањето на летовите за обука со ученици, ако е соодветно со користениот воздухоплов.</w:t>
      </w:r>
    </w:p>
    <w:p w14:paraId="0EFBC4C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6BB81B8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ARA.ATO.120 Водење на евиденција</w:t>
      </w:r>
    </w:p>
    <w:p w14:paraId="11049D6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val="mk-MK" w:eastAsia="en-GB"/>
        </w:rPr>
        <w:t>Покрај евиденцијата барана од ARA.GEN.220, надлежниот орган вклучува во системот за водење на евиденција детали за курсевите, кои ги држи ATO, и ако е применливо, евиденција во врска со FSTD, кои се користат за обука.</w:t>
      </w:r>
    </w:p>
    <w:p w14:paraId="7916409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eastAsia="en-GB"/>
        </w:rPr>
      </w:pPr>
    </w:p>
    <w:p w14:paraId="65B9D7F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FSTD</w:t>
      </w:r>
    </w:p>
    <w:p w14:paraId="259E442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ПОСЕБНИ УСЛОВИ ПОВРЗАНИ СО КВАЛИФИКАЦИЈАТА НА УРЕДИ ЗА ОБУКА КОИ СИМУЛИРААТ ЛЕТ (FSTD)</w:t>
      </w:r>
    </w:p>
    <w:p w14:paraId="43A9022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1</w:t>
      </w:r>
    </w:p>
    <w:p w14:paraId="45C378C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Општо</w:t>
      </w:r>
    </w:p>
    <w:p w14:paraId="76FDBE3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ru-RU" w:eastAsia="en-GB"/>
        </w:rPr>
      </w:pPr>
    </w:p>
    <w:p w14:paraId="7F762B5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ARA.FSTD.100 Процедура за првична оценка</w:t>
      </w:r>
    </w:p>
    <w:p w14:paraId="7369F58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По добивање на барање за уверение за квалификација на FSTD, надлежниот орган:</w:t>
      </w:r>
    </w:p>
    <w:p w14:paraId="42FD5A8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го оценува поднесеното FSTD за првична оценка или за проширување на квалификацијата FSTD во однос на применливата основа за квалификација;</w:t>
      </w:r>
    </w:p>
    <w:p w14:paraId="0C865A6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ги оценува FSTD во оние области, кои се суштински за завршување на обуката за членови на екипаж на лет, процесот на испитување и проверка, кога е применливо;</w:t>
      </w:r>
    </w:p>
    <w:p w14:paraId="1946590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спроведува објективни, субјективни и функционални испити во согласност со основата за квалификација и ги прегледува резултатите од таквите испити за да го изготви упатството за испит за квалификација (QTG); и</w:t>
      </w:r>
    </w:p>
    <w:p w14:paraId="3AD29CA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проверува дали организацијата, која ги експлоатира FSTD, ги исполнува применливите услови.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Ова не се применува за првичната оценка на основни уреди за обука за летање по инструменти (BITD).</w:t>
      </w:r>
    </w:p>
    <w:p w14:paraId="3CD0086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Надлежниот орган одобрува QTG само по завршување на првичната оценка на FSTD и кога сите недоследности во QTG се отстранети со цел да се задоволи надлежниот орган.</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QTG, кое произлегува од процедурата за првична оценка, е главно QTG (МQTG), кое е основа за квалификацијата на FSTD и последователните периодични оценки на FSTD.</w:t>
      </w:r>
    </w:p>
    <w:p w14:paraId="13DF6CE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Основа за квалификација и посебни услови</w:t>
      </w:r>
    </w:p>
    <w:p w14:paraId="7D619BB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Надлежниот орган може да пропише посебни услови за основата за квалификација на FSTD, кога се исполнети условите од ORA.FSTD.210(a) и кога е докажано дека посебните услови гарантираат еднакво ниво на безбедност, со она утврдено во применливата сертифицирана спецификација.</w:t>
      </w:r>
    </w:p>
    <w:p w14:paraId="249F34A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 Кога надлежниот орган, ако е различен од Агенцијата, утврдил посебни услови за основата за квалификација на FSTD, тој веднаш ја информира Агенцијата за тоа.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Известувањето е придружено со целосен опис на пропишаните посебни услови, и безбедносна проценка, која докажува дека е постигнато еднакво ниво на безбедност, со она утврдено во применливата сертифицирана спецификација.</w:t>
      </w:r>
    </w:p>
    <w:p w14:paraId="0AB4235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3BBD9D2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lastRenderedPageBreak/>
        <w:t>ARA.FSTD.110 Издавање на уверение за квалификација на FSTD</w:t>
      </w:r>
    </w:p>
    <w:p w14:paraId="74437A8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(а) По завршување на оценка на FSTD и под услов FSTD да ја исполнува применливата основа за квалификација во согласност со ORA.FSTD.210 и организацијата, која ги користи FSTD, да ги исполнува применливите услови за одржување на квалификацијата на FSTD во согласност со ORA.FSTD.100, надлежниот орган го издава уверението за работа за квалификација на FSTD  со неограничен рок, употребувајќи ја формата, како што е утврдено во Додаток IV кон овој дел.</w:t>
      </w:r>
    </w:p>
    <w:p w14:paraId="5BC042D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79D11C2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ARA.FSTD.115 Привремена квалификација на FSTD</w:t>
      </w:r>
    </w:p>
    <w:p w14:paraId="6630F8A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Во случај на воведување на нови програми за воздухоплови, кога не е можно усогласување со условите утврдени во овој поддел за квалификација на FSTD, надлежниот орган може да издаде привремено ниво на квалификација на FSTD</w:t>
      </w:r>
    </w:p>
    <w:p w14:paraId="7FBFF06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За коMPLетен симулатор за летање (FFS), привременото ниво на квалификација може да биде дадено само за ниво А, Б или В.</w:t>
      </w:r>
    </w:p>
    <w:p w14:paraId="0176F2D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Ова привремено ниво на квалификација е валидно до моментот, кога може да се издаде завршно ниво на квалификација и, во секој случај, не надминува 3 години.</w:t>
      </w:r>
    </w:p>
    <w:p w14:paraId="4B4FF8E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560C8FF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ARA.FSTD.120 Продолжување на квалификација на FSTD</w:t>
      </w:r>
    </w:p>
    <w:p w14:paraId="3AFC823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постојано ја следи организацијата, која ги користи FSTD, за да се увери дека:</w:t>
      </w:r>
    </w:p>
    <w:p w14:paraId="041CB01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целиот збир од испити во МQTG се повторува постепено во рамките на 12-месечен период;</w:t>
      </w:r>
    </w:p>
    <w:p w14:paraId="5B9BD44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резултатите од периодичните оценки продолжуваат да ги исполнуваат квалификациските стандарди и се датирани и задржани; и</w:t>
      </w:r>
    </w:p>
    <w:p w14:paraId="042B2F3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постои систем за контрола на конфигурацијата за да ја гарантира континуираната целост на хардверот и софтверот на квалификуваните FSTD.</w:t>
      </w:r>
    </w:p>
    <w:p w14:paraId="07BF03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Надлежниот орган спроведува периодични оценки на FSTD во согласност со процедурите опишани во ARA.FSTD.100.</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Овие оценки се прават:</w:t>
      </w:r>
    </w:p>
    <w:p w14:paraId="4600EF5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секоја година, во случај на комплетен симулатор за летање (FFS), уреди за обука по летање (FTD), или тренер за вежбање на процедурите за летање и навигациските процедури (FNPT)</w:t>
      </w:r>
      <w:r>
        <w:rPr>
          <w:rFonts w:ascii="Times New Roman" w:eastAsia="Times New Roman" w:hAnsi="Times New Roman"/>
          <w:color w:val="1A171B"/>
          <w:sz w:val="24"/>
          <w:szCs w:val="24"/>
          <w:lang w:val="sl-SI" w:eastAsia="en-GB"/>
        </w:rPr>
        <w:t>;</w:t>
      </w:r>
      <w:r>
        <w:rPr>
          <w:rFonts w:ascii="Times New Roman" w:eastAsia="Times New Roman" w:hAnsi="Times New Roman"/>
          <w:color w:val="1A171B"/>
          <w:sz w:val="24"/>
          <w:szCs w:val="24"/>
          <w:lang w:val="mk-MK" w:eastAsia="en-GB"/>
        </w:rPr>
        <w:t xml:space="preserve"> почетокот за секој повторен 12-месечен период е датумот на првичната квалификација.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Периодичната оценка на FSTD се прави во рамките на 60 дена пред истекот на овој 12-месечен период за периодична оценка;</w:t>
      </w:r>
    </w:p>
    <w:p w14:paraId="2CEAB4B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 на секои 3 години во случај на BITD.</w:t>
      </w:r>
    </w:p>
    <w:p w14:paraId="4323E80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538A72E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ARA.FSTD.130 Промени</w:t>
      </w:r>
    </w:p>
    <w:p w14:paraId="0166A72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По добивање на барање за какви било промени на уверението за работа за квалификација на FSTD, надлежниот орган ги исполнува применливите елементи од условите на процедурата за првична оценка, како што е опишано во ARA.FSTD.100(а) и (б).</w:t>
      </w:r>
    </w:p>
    <w:p w14:paraId="5A27C64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Надлежниот орган може да направи посебна оценка по поголеми промени или кога се смета дека FSTD не работат на нивното првично ниво на квалификација.</w:t>
      </w:r>
    </w:p>
    <w:p w14:paraId="42EE91B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(в) Надлежниот орган секогаш врши посебна оценка пред да даде повисоко ниво на квалификација на FSTD.</w:t>
      </w:r>
    </w:p>
    <w:p w14:paraId="555841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35CD95B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ARA.FSTD.135 Наоди и корективни активности – уверение за квалификација на FSTD</w:t>
      </w:r>
    </w:p>
    <w:p w14:paraId="2AF6560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ограничува, суспендира или повлекува, кога е применливо, уверение за квалификација на FSTD во согласност со ARA.GEN.350 во, меѓу другото, следниве околности:</w:t>
      </w:r>
    </w:p>
    <w:p w14:paraId="474FAA6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добивање на уверение за квалификација на FSTD преку фалсификување на поднесените документирани докази;</w:t>
      </w:r>
    </w:p>
    <w:p w14:paraId="564A0DE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организацијата, која ги експлоатира FSTD, веќе не може да докаже дека FSTD ја исполнуваат нејзината основа за квалификација; или</w:t>
      </w:r>
    </w:p>
    <w:p w14:paraId="7204763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организацијата, која ги користи FSTD, веќе ги исполнува применливите услови од Дел-ORA.</w:t>
      </w:r>
    </w:p>
    <w:p w14:paraId="3037FC4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6ED57FE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ARA.FSTD.140 Водење на евиденција</w:t>
      </w:r>
    </w:p>
    <w:p w14:paraId="0F990B3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Покрај евиденцијата барана од ARA.GEN.220, надлежниот орган води и ажурира список на квалификуваните FSTD под негов надзор, датумите кога треба да се направат оценки и кога таквите оценки биле извршени.</w:t>
      </w:r>
    </w:p>
    <w:p w14:paraId="7D50740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1280271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AeMC</w:t>
      </w:r>
    </w:p>
    <w:p w14:paraId="596811E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ПОСЕБНИ УСЛОВИ ВО ВРСКА СО ЦЕНТРИ ЗА ВОЗДУХОПЛОВНА МЕДИЦИНА (AeMC)</w:t>
      </w:r>
    </w:p>
    <w:p w14:paraId="088339B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1</w:t>
      </w:r>
    </w:p>
    <w:p w14:paraId="2D48D0F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Општо</w:t>
      </w:r>
    </w:p>
    <w:p w14:paraId="5D850D6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ru-RU" w:eastAsia="en-GB"/>
        </w:rPr>
      </w:pPr>
    </w:p>
    <w:p w14:paraId="546151A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ARA.AeMC.110 Процедура на првично издавање на уверение за работа</w:t>
      </w:r>
    </w:p>
    <w:p w14:paraId="3485AC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Процедурата за издавање на уверение за работа за AeMC ги следи одредбите утврдени во ARA.GEN.310.</w:t>
      </w:r>
    </w:p>
    <w:p w14:paraId="07427B4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1C81227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ARA.AeMC.150 Наоди и корективни активности – AeMC</w:t>
      </w:r>
    </w:p>
    <w:p w14:paraId="21144C3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Без да е во спротивност со ARA.GEN.350, наоди од ниво 1 го вклучуваат, меѓу другото, следново:</w:t>
      </w:r>
    </w:p>
    <w:p w14:paraId="22BC555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неименување на директор на AeMC;</w:t>
      </w:r>
    </w:p>
    <w:p w14:paraId="2E22940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негарантирање на медицинска доверливост на евиденција за воздухопловна медицина; и</w:t>
      </w:r>
    </w:p>
    <w:p w14:paraId="7F962EA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недавање на надлежниот орган на здравствени и статистички податоци за целите на надзор.</w:t>
      </w:r>
    </w:p>
    <w:p w14:paraId="3F87BF0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55B7BEE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ПОДДЕЛ MED</w:t>
      </w:r>
    </w:p>
    <w:p w14:paraId="0523F54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ПОСЕБНИ УСЛОВИ ВО ВРСКА СО ИЗДАВАЊЕ НА УВЕРЕНИЕ ЗА РАБОТА ЗА ВОЗДУХОПЛОВНА МЕДИЦИНА</w:t>
      </w:r>
    </w:p>
    <w:p w14:paraId="4F851ED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1</w:t>
      </w:r>
    </w:p>
    <w:p w14:paraId="40FE43C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Општо</w:t>
      </w:r>
    </w:p>
    <w:p w14:paraId="757BF3C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2F44E1A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ARA.MED.120 Здравствени проценувачи</w:t>
      </w:r>
    </w:p>
    <w:p w14:paraId="0090B58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Надлежниот орган назначува еден или повеќе здравствен(-и) проценувач(-и) за извршување на задачите опишани во овој дел.</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Здравствениот проценувач има дозвола и е квалификуван за вршење на лекарска професија и има:</w:t>
      </w:r>
    </w:p>
    <w:p w14:paraId="4A90E6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професионално лекарско искуство по дипломирање од најмалку 5 години;</w:t>
      </w:r>
    </w:p>
    <w:p w14:paraId="33DF947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посебни знаења и искуство во воздухопловната медицина; и</w:t>
      </w:r>
    </w:p>
    <w:p w14:paraId="234EF6D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посебна обука за издавање на лекарско уверение.</w:t>
      </w:r>
    </w:p>
    <w:p w14:paraId="276061A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378E61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ARA.MED.125 Упатување кон органот за издавање дозволи</w:t>
      </w:r>
    </w:p>
    <w:p w14:paraId="6C371AC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Кога AeMC, или </w:t>
      </w:r>
      <w:r>
        <w:rPr>
          <w:rFonts w:ascii="Times New Roman" w:eastAsia="Times New Roman" w:hAnsi="Times New Roman"/>
          <w:sz w:val="24"/>
          <w:szCs w:val="24"/>
          <w:lang w:val="mk-MK" w:eastAsia="en-GB"/>
        </w:rPr>
        <w:t xml:space="preserve">лекар-специјалист по воздухопловна медицина за проценка на здравствената способност </w:t>
      </w:r>
      <w:r>
        <w:rPr>
          <w:rFonts w:ascii="Times New Roman" w:eastAsia="Times New Roman" w:hAnsi="Times New Roman"/>
          <w:color w:val="1A171B"/>
          <w:sz w:val="24"/>
          <w:szCs w:val="24"/>
          <w:lang w:val="mk-MK" w:eastAsia="en-GB"/>
        </w:rPr>
        <w:t>(AME) ја препраќа одлуката за способноста на барател до органот за издавање дозволи:</w:t>
      </w:r>
    </w:p>
    <w:p w14:paraId="190AA49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здравствениот оценувач или здравствениот персонал назначен од страна на надлежниот орган ја оценува соодветната здравствена документација и бара дополнителна здравствена документација, прегледи и испитувања, кога е потребно; и</w:t>
      </w:r>
    </w:p>
    <w:p w14:paraId="485961D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здравствениот оценувач ја определува способноста на барателот за издавањето на лекарско уверение со едно или повеќе ограничувања, ако е потребно.</w:t>
      </w:r>
    </w:p>
    <w:p w14:paraId="280C44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79B7A34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ARA.MED.130 Форма на лекарското уверение</w:t>
      </w:r>
    </w:p>
    <w:p w14:paraId="14FF562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Формата на лекарското уверение е во согласност со Додаток VI кон овој дел.</w:t>
      </w:r>
    </w:p>
    <w:p w14:paraId="2298BFC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590121A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ARA.MED.135 Формулари за воздухопловна медицина</w:t>
      </w:r>
    </w:p>
    <w:p w14:paraId="1B7616D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Надлежниот орган употребува формулари за:</w:t>
      </w:r>
    </w:p>
    <w:p w14:paraId="1C57B90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барање за лекарско уверение;</w:t>
      </w:r>
    </w:p>
    <w:p w14:paraId="6C6344B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извештај од преглед за кандидати за класа 1 и класа 2; и</w:t>
      </w:r>
    </w:p>
    <w:p w14:paraId="374F4F1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извештај од преглед за кандидати за дозвола за пилот на лесен воздухоплов (LAPL).</w:t>
      </w:r>
    </w:p>
    <w:p w14:paraId="789AB51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622338D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ARA.MED.145 Известување на надлежниот орган од GMP</w:t>
      </w:r>
    </w:p>
    <w:p w14:paraId="7C4823C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Надлежниот орган, кога е применливо, воспоставува процес на известување за лекари по општа медицина (GMP) за да гарантира дека GMP е свесен за здравствените услови утврдени во MED.B.095.</w:t>
      </w:r>
    </w:p>
    <w:p w14:paraId="7692B3A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75023C5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lastRenderedPageBreak/>
        <w:t>ARA.MED.150 Водење на евиденција</w:t>
      </w:r>
    </w:p>
    <w:p w14:paraId="71D2DF5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Покрај евиденцијата барана од ARA.GEN.220, надлежниот орган вклучува во својот систем за водење на евиденција на детали поврзани со воздухопловната медицина и проценки поднесени од страна на AME, AeMC или GMP.</w:t>
      </w:r>
    </w:p>
    <w:p w14:paraId="41CF6D9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Целата евиденција поврзана со воздухопловната медицина за иматели на дозволи се чува за минимален период од 10 години по истекот на нивното последно лекарско уверение.</w:t>
      </w:r>
    </w:p>
    <w:p w14:paraId="4DAD0BD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За целите поврзани со воздухопловно медицинските проценки и стандардизација, воздухопловно медицинската евиденција, по добивање на писмена согласност од кандидатот/имателот на дозвола се ставаат на располагање на:</w:t>
      </w:r>
    </w:p>
    <w:p w14:paraId="02ACB90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AeMC, AME  GMP за целите на вршење на проценка поврзана со воздухопловната медицина;</w:t>
      </w:r>
    </w:p>
    <w:p w14:paraId="3742638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второстепена лекарска комисија, која може да биде основана од страна на надлежниот орган за втор преглед на гранични случаи;</w:t>
      </w:r>
    </w:p>
    <w:p w14:paraId="08F04DA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соодветни лекари специјалисти за целите на вршење на проценка поврзана со воздухопловната медицина;</w:t>
      </w:r>
    </w:p>
    <w:p w14:paraId="05DF6E2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здравствениот проценувач на надлежниот орган на друга земја-членка за целите на заеднички надзор;</w:t>
      </w:r>
    </w:p>
    <w:p w14:paraId="6790FB3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(5) засегнатиот кандидат/имател на дозвола по нивното писмено барање; и</w:t>
      </w:r>
    </w:p>
    <w:p w14:paraId="400290A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(6) Агенцијата за целите на стандардизација, по отстранување на информациите од евиденцијата, кои овозможуваат идентификација на кандидатот/имателот на дозвола.</w:t>
      </w:r>
    </w:p>
    <w:p w14:paraId="3D73189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Надлежниот орган може да обезбеди пристап до евиденција поврзана со воздухопловна медицина за цели различни од оние споменати во (в) во согласност со Директива 95/46/ЕЗ, како што е спроведена според националното законодавство.</w:t>
      </w:r>
    </w:p>
    <w:p w14:paraId="0382A01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 Надлежниот орган одржува списоци:</w:t>
      </w:r>
    </w:p>
    <w:p w14:paraId="4543456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(1) на сите AME, кои имаат валидно уверение издадено од страна на тој орган; и </w:t>
      </w:r>
    </w:p>
    <w:p w14:paraId="40CB489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кога е применливо, на сите GMP, кои постапуваат како AME на нивната територија.</w:t>
      </w:r>
    </w:p>
    <w:p w14:paraId="51AD2C4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Овие списоци се даваат по барање на други земји-членки и Агенцијата.</w:t>
      </w:r>
    </w:p>
    <w:p w14:paraId="7B87EAE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p>
    <w:p w14:paraId="284B23E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II</w:t>
      </w:r>
    </w:p>
    <w:p w14:paraId="65ACAD6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sz w:val="24"/>
          <w:szCs w:val="24"/>
          <w:lang w:val="mk-MK" w:eastAsia="en-GB"/>
        </w:rPr>
        <w:t xml:space="preserve">Лекари-специјалисти по воздухопловна медицина за проценка на здравствената способност </w:t>
      </w:r>
      <w:r>
        <w:rPr>
          <w:rFonts w:ascii="Times New Roman" w:eastAsia="Times New Roman" w:hAnsi="Times New Roman"/>
          <w:b/>
          <w:bCs/>
          <w:i/>
          <w:iCs/>
          <w:color w:val="1A171B"/>
          <w:sz w:val="24"/>
          <w:szCs w:val="24"/>
          <w:lang w:val="mk-MK" w:eastAsia="en-GB"/>
        </w:rPr>
        <w:t>(AME)</w:t>
      </w:r>
    </w:p>
    <w:p w14:paraId="2C86395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ru-RU" w:eastAsia="en-GB"/>
        </w:rPr>
      </w:pPr>
    </w:p>
    <w:p w14:paraId="34538DE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 xml:space="preserve">ARA.MED.200 Процедура за издавањето, продолжувањето, обновувањето или промената на уверение за работа за AME </w:t>
      </w:r>
    </w:p>
    <w:p w14:paraId="0477F76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Процедурата за издавање на уверение за работа за AeMC ги следи одредбите утврдени во ARA.GEN.315.</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Пред да издаде уверение за работа, надлежниот орган има докази дека ординацијата на AME е целосно опремена за вршење на прегледи во воздухопловната медицина во рамките на опсегот на уверението за работа за AME, за кој се аплицира.</w:t>
      </w:r>
    </w:p>
    <w:p w14:paraId="095B7A3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(б) Ако AME ги исполнува применливите услови, надлежниот орган го издава, продолжува, обновува или променува уверението за работа за AME за период од 3 години, </w:t>
      </w:r>
      <w:r>
        <w:rPr>
          <w:rFonts w:ascii="Times New Roman" w:eastAsia="Times New Roman" w:hAnsi="Times New Roman"/>
          <w:color w:val="1A171B"/>
          <w:sz w:val="24"/>
          <w:szCs w:val="24"/>
          <w:lang w:val="mk-MK" w:eastAsia="en-GB"/>
        </w:rPr>
        <w:lastRenderedPageBreak/>
        <w:t>употребувајќи ја формата, како што е утврдено во Додаток VII кон овој дел.</w:t>
      </w:r>
    </w:p>
    <w:p w14:paraId="156B9E1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5C9CAE9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ARA.MED.240 Лекари по општа медицина (GMP), кои постапуваат како AME</w:t>
      </w:r>
    </w:p>
    <w:p w14:paraId="01E3000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Надлежниот орган на земја-членка ја известува Агенцијата и надлежните органи на другите земји-членки дали прегледите поврзани со воздухопловната медицина за LAPL можат да се извршат на неговата територија од GMP.</w:t>
      </w:r>
    </w:p>
    <w:p w14:paraId="7C85856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295ABCD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ARA.MED.245 Постојан надзор на AME и GMP</w:t>
      </w:r>
    </w:p>
    <w:p w14:paraId="190B9CE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При разработка на програмата за постојан надзор наведена во ARA.GEN.305, надлежниот орган го зема предвид бројот на AME и GMP, кои ги остваруваат нивните права во рамките на територијата, каде што надлежниот орган врши надзор.</w:t>
      </w:r>
    </w:p>
    <w:p w14:paraId="6D8E71F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0CB66E0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ARA.MED.250 Ограничување, суспензија или повлекување на уверение за работа за AME</w:t>
      </w:r>
    </w:p>
    <w:p w14:paraId="4DA84BB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ограничува, суспендира или повлекува уверение за работа за AME во случаи кога:</w:t>
      </w:r>
    </w:p>
    <w:p w14:paraId="4C6DED1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AME веќе не ги исполнува применливите услови;</w:t>
      </w:r>
    </w:p>
    <w:p w14:paraId="302D995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не се исполнети критериумите за издавање на уверение за работа или продолжување на уверението за работа;</w:t>
      </w:r>
    </w:p>
    <w:p w14:paraId="6060A6D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пропусти во водењето на евиденција поврзана со воздухопловната медицина или поднесување на неточни податоци или информации;</w:t>
      </w:r>
    </w:p>
    <w:p w14:paraId="76ECCF0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фалсификување на здравствена евиденција, уверенија или документација;</w:t>
      </w:r>
    </w:p>
    <w:p w14:paraId="75CF52B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(5) прикривање на факти, кои се однесуваат на барање за, или имател на, лекарско уверение или претставување на фалсификувани или лажни изјави или декларации пред надлежниот орган;</w:t>
      </w:r>
    </w:p>
    <w:p w14:paraId="2DA4935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(6) некоригирани наоди од проверка на ординацијата на AME; и</w:t>
      </w:r>
    </w:p>
    <w:p w14:paraId="1DB5434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(7) на барање на AME кој поседува уверение за работа.</w:t>
      </w:r>
    </w:p>
    <w:p w14:paraId="4DE1D58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Уверението за работа на AME автоматски се повлекува во еден од следниве случаи:</w:t>
      </w:r>
    </w:p>
    <w:p w14:paraId="6BC874E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повлекување на дозволата за вршење на лекарската професија; или</w:t>
      </w:r>
    </w:p>
    <w:p w14:paraId="0438AC5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 отстранување од Здравствениот регистар.</w:t>
      </w:r>
    </w:p>
    <w:p w14:paraId="0D39305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p>
    <w:p w14:paraId="6600818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ARA.MED.255 Принудни мерки</w:t>
      </w:r>
    </w:p>
    <w:p w14:paraId="3C75DE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Ако за време на надзор или со какви било други средства се откријат докази, кои покажуваат неисполнување на AeMC, AME или GMP, органот за издавање дозволи располага со процес за преглед на лекарски уверенија издадени од страна на тој AeMC, AME или GMP и може да ги прогласи  за невалидни, кога е потребно, за да ја гарантира безбедноста на летањето.</w:t>
      </w:r>
    </w:p>
    <w:p w14:paraId="10E79E2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p>
    <w:p w14:paraId="20AA998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III</w:t>
      </w:r>
    </w:p>
    <w:p w14:paraId="4BD0B0B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lastRenderedPageBreak/>
        <w:t>Лекарски уверенија</w:t>
      </w:r>
    </w:p>
    <w:p w14:paraId="2017A90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bCs/>
          <w:i/>
          <w:iCs/>
          <w:color w:val="1A171B"/>
          <w:sz w:val="24"/>
          <w:szCs w:val="24"/>
          <w:lang w:val="ru-RU" w:eastAsia="en-GB"/>
        </w:rPr>
      </w:pPr>
    </w:p>
    <w:p w14:paraId="46BB6D5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ARA.MED.315 Преглед на извештаите од прегледи</w:t>
      </w:r>
    </w:p>
    <w:p w14:paraId="1F5F9F7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Органот за издавање дозволи располага со процес за:</w:t>
      </w:r>
    </w:p>
    <w:p w14:paraId="32757C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преглед на извештаи од прегледи и процени добиени од AeMC, AME и GMP и ги информира за сите недоследности, грешки или отстапувања направени во процесот на проценка; и</w:t>
      </w:r>
    </w:p>
    <w:p w14:paraId="6040FBB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им помага на AME и AeMC на нивно барање во врска со нивната одлука за способност согласно воздухопловната медицина при спорни случаи.</w:t>
      </w:r>
    </w:p>
    <w:p w14:paraId="38058D5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ARA.MED.325 Процедура на второстепен преглед</w:t>
      </w:r>
    </w:p>
    <w:p w14:paraId="480D52F2"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i/>
          <w:iCs/>
          <w:color w:val="1A171B"/>
          <w:sz w:val="24"/>
          <w:szCs w:val="24"/>
          <w:lang w:val="mk-MK" w:eastAsia="en-GB"/>
        </w:rPr>
      </w:pPr>
      <w:r>
        <w:rPr>
          <w:rFonts w:ascii="Times New Roman" w:eastAsia="Times New Roman" w:hAnsi="Times New Roman"/>
          <w:color w:val="1A171B"/>
          <w:sz w:val="24"/>
          <w:szCs w:val="24"/>
          <w:lang w:val="mk-MK" w:eastAsia="en-GB"/>
        </w:rPr>
        <w:t>Надлежниот орган утврдува процедура за прегледот на гранични и спорни случаи со учество на независни медицински консултанти, со искуство во практикувањето на воздухопловна медицина, за да ги разгледаат и дадат мислење за способност на кандидат за добивање на лекарско уверение за работа.</w:t>
      </w:r>
      <w:r>
        <w:rPr>
          <w:rFonts w:ascii="Times New Roman" w:eastAsia="Times New Roman" w:hAnsi="Times New Roman"/>
          <w:i/>
          <w:iCs/>
          <w:color w:val="1A171B"/>
          <w:sz w:val="24"/>
          <w:szCs w:val="24"/>
          <w:lang w:val="mk-MK" w:eastAsia="en-GB"/>
        </w:rPr>
        <w:br w:type="page"/>
      </w:r>
      <w:r>
        <w:rPr>
          <w:rFonts w:ascii="Times New Roman" w:eastAsia="Times New Roman" w:hAnsi="Times New Roman"/>
          <w:i/>
          <w:iCs/>
          <w:color w:val="1A171B"/>
          <w:sz w:val="24"/>
          <w:szCs w:val="24"/>
          <w:lang w:val="mk-MK" w:eastAsia="en-GB"/>
        </w:rPr>
        <w:lastRenderedPageBreak/>
        <w:t>Додаток 1 кон АНЕКС VI ДЕЛ-ARA</w:t>
      </w:r>
    </w:p>
    <w:p w14:paraId="4233FB29"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en-GB"/>
        </w:rPr>
      </w:pPr>
    </w:p>
    <w:p w14:paraId="5F37274A" w14:textId="77777777" w:rsidR="00B3744C" w:rsidRDefault="00B3744C" w:rsidP="00B3744C">
      <w:pPr>
        <w:widowControl w:val="0"/>
        <w:shd w:val="clear" w:color="auto" w:fill="FFFFFF"/>
        <w:autoSpaceDE w:val="0"/>
        <w:autoSpaceDN w:val="0"/>
        <w:adjustRightInd w:val="0"/>
        <w:spacing w:after="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Дозвола за екипаж на лет</w:t>
      </w:r>
    </w:p>
    <w:p w14:paraId="61EB2217" w14:textId="77777777" w:rsidR="00B3744C" w:rsidRDefault="00B3744C" w:rsidP="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en-GB"/>
        </w:rPr>
      </w:pPr>
    </w:p>
    <w:p w14:paraId="1487AEE4"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Дозволата за екипаж на лет издадена од страна на земја-членка во согласност со Дел-FCL одговара на следниве спецификации:</w:t>
      </w:r>
    </w:p>
    <w:p w14:paraId="344D0ED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Содржина.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Прикажаниот број на ставката секогаш се печати во врска со насловот на ставката.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Ставките од I до XI се “постојаните” ставки и ставки од XII до XIV се “променливите” ставки, кои можат да бидат на посебен или одделив дел од главниот формулар.</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Секој посебен или одделив дел јасно се определува како дел од дозволата.</w:t>
      </w:r>
    </w:p>
    <w:p w14:paraId="0B3EEF7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Постојани ставки:</w:t>
      </w:r>
    </w:p>
    <w:p w14:paraId="0874E21A"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(I) Земја, која ја издава дозволата;</w:t>
      </w:r>
    </w:p>
    <w:p w14:paraId="0712B253"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 наслов на дозволата;</w:t>
      </w:r>
    </w:p>
    <w:p w14:paraId="734FDA70"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(III) сериски број на дозволата, кој започнува со кодот на ОН за земјата, која ја издава дозволата, и проследен со “FCL” и код од арапски броеви и/или латински букви;</w:t>
      </w:r>
    </w:p>
    <w:p w14:paraId="597BF50B"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(IV) име на имателот (со латински букви, дури и ако азбуката на националниот(-те) јазик(-ци) е различна од латинската);</w:t>
      </w:r>
    </w:p>
    <w:p w14:paraId="037498AB"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(IVa) датум на раѓање;</w:t>
      </w:r>
    </w:p>
    <w:p w14:paraId="2B117A4A"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(V) адреса на имателот;</w:t>
      </w:r>
    </w:p>
    <w:p w14:paraId="588D3C21"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(VI) државјанство на имателот;</w:t>
      </w:r>
    </w:p>
    <w:p w14:paraId="3D489043"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(VII) потпис на имателот;</w:t>
      </w:r>
    </w:p>
    <w:p w14:paraId="23D31EC0"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(VIII) надлежен орган и, кога е потребно, условите под кои била издадена дозволата;</w:t>
      </w:r>
    </w:p>
    <w:p w14:paraId="754F7F5E"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(IX) издавање на уверение за  валидноста и авторизација за дадените права;</w:t>
      </w:r>
    </w:p>
    <w:p w14:paraId="05D62E44"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 потпис на службеникот, кој ја издава дозволата, и датумот на издавање; и</w:t>
      </w:r>
    </w:p>
    <w:p w14:paraId="04B99696"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(XI) печат или штембил на надлежниот орган.</w:t>
      </w:r>
    </w:p>
    <w:p w14:paraId="5ED2AE9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Променливи ставки</w:t>
      </w:r>
    </w:p>
    <w:p w14:paraId="5380B63D"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(XII) овластувања и уверенија: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класа, тип, овластувања за инструктор, итн., со датуми на истек на валидноста.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Правата за радиотелефонија (R/T) можат да бидат вклучени во формуларот на дозволата или на посебно уверение;</w:t>
      </w:r>
    </w:p>
    <w:p w14:paraId="0BDC24C5"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(XIII) забелешки: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т.е. посебни придружни овластувања во врска со ограничувања и придружни овластувања за права, вклучувајќи придружни овластувања за познавање на јазик и овластувања за воздухоплов согласно со Анекс II, кога се користи за комерцијален воздушен превоз; и </w:t>
      </w:r>
    </w:p>
    <w:p w14:paraId="177B4E8B"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(XIV) сите други детали потребни од страна на надлежниот орган (на пр. место на раѓање/место на потекло).</w:t>
      </w:r>
    </w:p>
    <w:p w14:paraId="7080EE1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Материјал.</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Хартијата или друг користен материјал спречува или јасно ги покажува сите измени или поправки.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Сите внесувања или бришења во формуларот јасно се одобруваат од страна на надлежниот орган.</w:t>
      </w:r>
    </w:p>
    <w:p w14:paraId="1D3A6F5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(в) Јазик.</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Дозволите се печатат на националниот(-те) јазик(-ци) и на англиски јазик и на сите други јазици, кои надлежниот орган ги смета за соодветни.</w:t>
      </w:r>
    </w:p>
    <w:p w14:paraId="65CD98F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ru-RU" w:eastAsia="en-GB"/>
        </w:rPr>
        <w:br w:type="page"/>
      </w:r>
      <w:r>
        <w:rPr>
          <w:rFonts w:ascii="Times New Roman" w:eastAsia="Times New Roman" w:hAnsi="Times New Roman"/>
          <w:color w:val="1A171B"/>
          <w:sz w:val="24"/>
          <w:szCs w:val="24"/>
          <w:lang w:val="mk-MK" w:eastAsia="en-GB"/>
        </w:rPr>
        <w:lastRenderedPageBreak/>
        <w:t>Насловна страница</w:t>
      </w:r>
    </w:p>
    <w:tbl>
      <w:tblPr>
        <w:tblW w:w="0" w:type="auto"/>
        <w:tblLayout w:type="fixed"/>
        <w:tblCellMar>
          <w:left w:w="40" w:type="dxa"/>
          <w:right w:w="40" w:type="dxa"/>
        </w:tblCellMar>
        <w:tblLook w:val="04A0" w:firstRow="1" w:lastRow="0" w:firstColumn="1" w:lastColumn="0" w:noHBand="0" w:noVBand="1"/>
      </w:tblPr>
      <w:tblGrid>
        <w:gridCol w:w="4025"/>
        <w:gridCol w:w="493"/>
        <w:gridCol w:w="3647"/>
      </w:tblGrid>
      <w:tr w:rsidR="00B3744C" w14:paraId="18DE6EF3" w14:textId="77777777" w:rsidTr="00B3744C">
        <w:trPr>
          <w:trHeight w:val="1403"/>
        </w:trPr>
        <w:tc>
          <w:tcPr>
            <w:tcW w:w="4025" w:type="dxa"/>
            <w:tcBorders>
              <w:top w:val="single" w:sz="6" w:space="0" w:color="auto"/>
              <w:left w:val="single" w:sz="6" w:space="0" w:color="auto"/>
              <w:bottom w:val="single" w:sz="6" w:space="0" w:color="auto"/>
              <w:right w:val="single" w:sz="6" w:space="0" w:color="auto"/>
            </w:tcBorders>
            <w:shd w:val="clear" w:color="auto" w:fill="FFFFFF"/>
          </w:tcPr>
          <w:p w14:paraId="1B7154EE"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Назив на надлежниот орган и лого</w:t>
            </w:r>
          </w:p>
          <w:p w14:paraId="65D4003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1118D19D"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p w14:paraId="002E3E25"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p w14:paraId="0912B735"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p w14:paraId="2E0B34B6"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ЕВРОПСКА УНИЈА</w:t>
            </w:r>
          </w:p>
          <w:p w14:paraId="7EF204C4"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(само на англиски јазик)</w:t>
            </w:r>
          </w:p>
          <w:p w14:paraId="25ADE248"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ru-RU" w:eastAsia="en-GB"/>
              </w:rPr>
            </w:pPr>
          </w:p>
          <w:p w14:paraId="1ACEA4D2"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ru-RU" w:eastAsia="en-GB"/>
              </w:rPr>
            </w:pPr>
          </w:p>
          <w:p w14:paraId="0495DCC4"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ДОЗВОЛА ЗА ЕКИПАЖ НА ЛЕТ</w:t>
            </w:r>
          </w:p>
          <w:p w14:paraId="044301D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19A9E574"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ru-RU" w:eastAsia="en-GB"/>
              </w:rPr>
            </w:pPr>
          </w:p>
          <w:p w14:paraId="25D458E7"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Издадена во согласност со Дел-FCL</w:t>
            </w:r>
          </w:p>
          <w:p w14:paraId="5E634D8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Дозволата ги исполнува стандардите на ICAO, освен за правата за LAPL</w:t>
            </w:r>
          </w:p>
          <w:p w14:paraId="22A1924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2B747E2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p w14:paraId="2F18CDBA"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Формулар 141 на EASA Издание 1</w:t>
            </w:r>
          </w:p>
        </w:tc>
        <w:tc>
          <w:tcPr>
            <w:tcW w:w="493" w:type="dxa"/>
            <w:tcBorders>
              <w:top w:val="single" w:sz="6" w:space="0" w:color="auto"/>
              <w:left w:val="single" w:sz="6" w:space="0" w:color="auto"/>
              <w:bottom w:val="single" w:sz="6" w:space="0" w:color="auto"/>
              <w:right w:val="single" w:sz="6" w:space="0" w:color="auto"/>
            </w:tcBorders>
            <w:shd w:val="clear" w:color="auto" w:fill="FFFFFF"/>
          </w:tcPr>
          <w:p w14:paraId="6599227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3647" w:type="dxa"/>
            <w:tcBorders>
              <w:top w:val="single" w:sz="6" w:space="0" w:color="auto"/>
              <w:left w:val="single" w:sz="6" w:space="0" w:color="auto"/>
              <w:bottom w:val="single" w:sz="6" w:space="0" w:color="auto"/>
              <w:right w:val="single" w:sz="6" w:space="0" w:color="auto"/>
            </w:tcBorders>
            <w:shd w:val="clear" w:color="auto" w:fill="FFFFFF"/>
          </w:tcPr>
          <w:p w14:paraId="3ECB735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Услови</w:t>
            </w:r>
          </w:p>
          <w:p w14:paraId="1E158B9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p>
          <w:p w14:paraId="3B99847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p>
          <w:p w14:paraId="0B7B83D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p>
          <w:p w14:paraId="1C7D112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p>
          <w:p w14:paraId="0507639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p>
          <w:p w14:paraId="0784D66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p w14:paraId="0E21DD8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 xml:space="preserve">За земјите, кои не се членки на ЕУ, се брише "Европска унија" </w:t>
            </w:r>
          </w:p>
          <w:p w14:paraId="443C28A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p w14:paraId="52F1949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Големината на секој страница е една осмина од A4</w:t>
            </w:r>
          </w:p>
        </w:tc>
      </w:tr>
    </w:tbl>
    <w:p w14:paraId="2853310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color w:val="1A171B"/>
          <w:sz w:val="24"/>
          <w:szCs w:val="24"/>
          <w:lang w:val="mk-MK" w:eastAsia="en-GB"/>
        </w:rPr>
        <w:lastRenderedPageBreak/>
        <w:t>Страница 2</w:t>
      </w:r>
    </w:p>
    <w:tbl>
      <w:tblPr>
        <w:tblW w:w="0" w:type="auto"/>
        <w:tblLayout w:type="fixed"/>
        <w:tblCellMar>
          <w:left w:w="40" w:type="dxa"/>
          <w:right w:w="40" w:type="dxa"/>
        </w:tblCellMar>
        <w:tblLook w:val="04A0" w:firstRow="1" w:lastRow="0" w:firstColumn="1" w:lastColumn="0" w:noHBand="0" w:noVBand="1"/>
      </w:tblPr>
      <w:tblGrid>
        <w:gridCol w:w="567"/>
        <w:gridCol w:w="3458"/>
        <w:gridCol w:w="173"/>
        <w:gridCol w:w="3967"/>
      </w:tblGrid>
      <w:tr w:rsidR="00B3744C" w14:paraId="37252B19" w14:textId="77777777" w:rsidTr="00B3744C">
        <w:trPr>
          <w:trHeight w:val="39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A8D923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442F47A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Земја на издавање</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64DCE5A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hideMark/>
          </w:tcPr>
          <w:p w14:paraId="0963078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Услови</w:t>
            </w:r>
          </w:p>
        </w:tc>
      </w:tr>
      <w:tr w:rsidR="00B3744C" w14:paraId="537B8966" w14:textId="77777777" w:rsidTr="00B3744C">
        <w:trPr>
          <w:trHeight w:val="734"/>
        </w:trPr>
        <w:tc>
          <w:tcPr>
            <w:tcW w:w="567" w:type="dxa"/>
            <w:tcBorders>
              <w:top w:val="single" w:sz="6" w:space="0" w:color="auto"/>
              <w:left w:val="single" w:sz="6" w:space="0" w:color="auto"/>
              <w:bottom w:val="nil"/>
              <w:right w:val="single" w:sz="6" w:space="0" w:color="auto"/>
            </w:tcBorders>
            <w:shd w:val="clear" w:color="auto" w:fill="FFFFFF"/>
            <w:hideMark/>
          </w:tcPr>
          <w:p w14:paraId="27F3427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III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3A4A782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Број на дозволата</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55F103C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hideMark/>
          </w:tcPr>
          <w:p w14:paraId="1A29DFC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Серискиот број на дозволата секогаш започнува со</w:t>
            </w:r>
            <w:r>
              <w:rPr>
                <w:rFonts w:ascii="Times New Roman" w:eastAsia="Times New Roman" w:hAnsi="Times New Roman"/>
                <w:color w:val="1A171B"/>
                <w:sz w:val="24"/>
                <w:szCs w:val="24"/>
                <w:lang w:val="mk-MK" w:eastAsia="en-GB"/>
              </w:rPr>
              <w:t xml:space="preserve"> кодот на ОН за земјата, која ја издава дозволата, проследен со </w:t>
            </w:r>
            <w:r>
              <w:rPr>
                <w:rFonts w:ascii="Times New Roman" w:eastAsia="Times New Roman" w:hAnsi="Times New Roman"/>
                <w:color w:val="000000"/>
                <w:sz w:val="24"/>
                <w:szCs w:val="24"/>
                <w:lang w:val="mk-MK" w:eastAsia="en-GB"/>
              </w:rPr>
              <w:t>".FCL".</w:t>
            </w:r>
          </w:p>
        </w:tc>
      </w:tr>
      <w:tr w:rsidR="00B3744C" w14:paraId="3D4861F2" w14:textId="77777777" w:rsidTr="00B3744C">
        <w:trPr>
          <w:trHeight w:val="392"/>
        </w:trPr>
        <w:tc>
          <w:tcPr>
            <w:tcW w:w="567" w:type="dxa"/>
            <w:shd w:val="clear" w:color="auto" w:fill="FFFFFF"/>
            <w:hideMark/>
          </w:tcPr>
          <w:p w14:paraId="4552E44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IV</w:t>
            </w:r>
          </w:p>
        </w:tc>
        <w:tc>
          <w:tcPr>
            <w:tcW w:w="3458" w:type="dxa"/>
            <w:tcBorders>
              <w:top w:val="single" w:sz="6" w:space="0" w:color="auto"/>
              <w:left w:val="nil"/>
              <w:bottom w:val="single" w:sz="6" w:space="0" w:color="auto"/>
              <w:right w:val="single" w:sz="6" w:space="0" w:color="auto"/>
            </w:tcBorders>
            <w:shd w:val="clear" w:color="auto" w:fill="FFFFFF"/>
            <w:hideMark/>
          </w:tcPr>
          <w:p w14:paraId="180D141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Презиме и име на имателот</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48C7D5E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3566A15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67AA30AC" w14:textId="77777777" w:rsidTr="00B3744C">
        <w:trPr>
          <w:trHeight w:val="562"/>
        </w:trPr>
        <w:tc>
          <w:tcPr>
            <w:tcW w:w="567" w:type="dxa"/>
            <w:tcBorders>
              <w:top w:val="nil"/>
              <w:left w:val="single" w:sz="6" w:space="0" w:color="auto"/>
              <w:bottom w:val="single" w:sz="6" w:space="0" w:color="auto"/>
              <w:right w:val="single" w:sz="6" w:space="0" w:color="auto"/>
            </w:tcBorders>
            <w:shd w:val="clear" w:color="auto" w:fill="FFFFFF"/>
            <w:hideMark/>
          </w:tcPr>
          <w:p w14:paraId="1CE24480"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IVa</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2F6AB63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 xml:space="preserve">Датум на раѓање </w:t>
            </w:r>
            <w:r>
              <w:rPr>
                <w:rFonts w:ascii="Times New Roman" w:eastAsia="Times New Roman" w:hAnsi="Times New Roman"/>
                <w:color w:val="000000"/>
                <w:sz w:val="24"/>
                <w:szCs w:val="24"/>
                <w:lang w:val="mk-MK" w:eastAsia="en-GB"/>
              </w:rPr>
              <w:t>(види инструкции)</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2BDC71E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hideMark/>
          </w:tcPr>
          <w:p w14:paraId="4309BD2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Се употребува стандардна форма на датумот, т.е. ден/месец/година целосно напишан (на пр.</w:t>
            </w:r>
            <w:r>
              <w:rPr>
                <w:rFonts w:ascii="Times New Roman" w:eastAsia="Times New Roman" w:hAnsi="Times New Roman"/>
                <w:color w:val="000000"/>
                <w:sz w:val="24"/>
                <w:szCs w:val="24"/>
                <w:lang w:val="ru-RU" w:eastAsia="en-GB"/>
              </w:rPr>
              <w:t xml:space="preserve"> 21.1.1995).</w:t>
            </w:r>
          </w:p>
        </w:tc>
      </w:tr>
      <w:tr w:rsidR="00B3744C" w14:paraId="049203B9" w14:textId="77777777" w:rsidTr="00B3744C">
        <w:trPr>
          <w:trHeight w:val="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71A167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XIV</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0EDCC73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Место на раѓање</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46D3901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3D4B15D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r>
      <w:tr w:rsidR="00B3744C" w14:paraId="1BDF5868" w14:textId="77777777" w:rsidTr="00B3744C">
        <w:trPr>
          <w:trHeight w:val="67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0A5742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V</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16669D0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Адреса на имателот:</w:t>
            </w:r>
          </w:p>
          <w:p w14:paraId="79A284F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Улица, град, област, поштенски код</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6AD48BE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77087E3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2075F2BA" w14:textId="77777777" w:rsidTr="00B3744C">
        <w:trPr>
          <w:trHeight w:val="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24F3F7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VI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154255C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Државјанство</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2CE0965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3EF38D0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r>
      <w:tr w:rsidR="00B3744C" w14:paraId="524B367E" w14:textId="77777777" w:rsidTr="00B3744C">
        <w:trPr>
          <w:trHeight w:val="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7ED915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VII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1FEE03F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Потпис на имателот</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091BAFA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062EF3C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r>
      <w:tr w:rsidR="00B3744C" w14:paraId="5629DF10" w14:textId="77777777" w:rsidTr="00B3744C">
        <w:trPr>
          <w:trHeight w:val="90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A765CC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VIII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19D1684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Надлежен орган за издавање дозволи</w:t>
            </w:r>
          </w:p>
          <w:p w14:paraId="119A318E"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На пр.:</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Оваа CPL(A) е издадена врз основа на ATPL издадена од страна на</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(трета</w:t>
            </w:r>
          </w:p>
          <w:p w14:paraId="636BCC2E"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земја) .............................................</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3984F85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3D39316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r>
      <w:tr w:rsidR="00B3744C" w14:paraId="1F26755F" w14:textId="77777777" w:rsidTr="00B3744C">
        <w:trPr>
          <w:trHeight w:val="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F5F590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X</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27E84BA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Потпис на службеникот, кој ја издава дозволата, и датум</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15ABDA4E"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7CE2AD7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079B891C" w14:textId="77777777" w:rsidTr="00B3744C">
        <w:trPr>
          <w:trHeight w:val="40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17172C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XI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184D687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Печат или штембил на надлежниот орган за издавање дозволи</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6CADF9E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tcPr>
          <w:p w14:paraId="69589D6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bl>
    <w:p w14:paraId="74E7A0F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val="ru-RU" w:eastAsia="en-GB"/>
        </w:rPr>
        <w:br w:type="page"/>
      </w:r>
      <w:r>
        <w:rPr>
          <w:rFonts w:ascii="Times New Roman" w:eastAsia="Times New Roman" w:hAnsi="Times New Roman"/>
          <w:color w:val="1A171B"/>
          <w:sz w:val="24"/>
          <w:szCs w:val="24"/>
          <w:lang w:val="mk-MK" w:eastAsia="en-GB"/>
        </w:rPr>
        <w:lastRenderedPageBreak/>
        <w:t>Страница 3</w:t>
      </w:r>
    </w:p>
    <w:tbl>
      <w:tblPr>
        <w:tblW w:w="0" w:type="auto"/>
        <w:tblLayout w:type="fixed"/>
        <w:tblCellMar>
          <w:left w:w="40" w:type="dxa"/>
          <w:right w:w="40" w:type="dxa"/>
        </w:tblCellMar>
        <w:tblLook w:val="04A0" w:firstRow="1" w:lastRow="0" w:firstColumn="1" w:lastColumn="0" w:noHBand="0" w:noVBand="1"/>
      </w:tblPr>
      <w:tblGrid>
        <w:gridCol w:w="567"/>
        <w:gridCol w:w="3458"/>
        <w:gridCol w:w="173"/>
        <w:gridCol w:w="3967"/>
      </w:tblGrid>
      <w:tr w:rsidR="00B3744C" w14:paraId="45CFE61A" w14:textId="77777777" w:rsidTr="00B3744C">
        <w:trPr>
          <w:trHeight w:val="83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517A4A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II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2714BB6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Наслови на дозволи, датум на првично издавање и код на државата</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6165B6A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hideMark/>
          </w:tcPr>
          <w:p w14:paraId="161C2D6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Користените кратенки ќе се користат во Дел-FCL (на пр.  PPL(H), ATPL(A), итн.).</w:t>
            </w:r>
          </w:p>
          <w:p w14:paraId="5205DBD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Се употребува стандардна форма на датумот, т.е. ден/месец/година целосно напишан (на пр. 21.1.1995).</w:t>
            </w:r>
          </w:p>
        </w:tc>
      </w:tr>
      <w:tr w:rsidR="00B3744C" w14:paraId="1E7DB405" w14:textId="77777777" w:rsidTr="00B3744C">
        <w:trPr>
          <w:trHeight w:val="2505"/>
        </w:trPr>
        <w:tc>
          <w:tcPr>
            <w:tcW w:w="567" w:type="dxa"/>
            <w:tcBorders>
              <w:top w:val="single" w:sz="6" w:space="0" w:color="auto"/>
              <w:left w:val="single" w:sz="6" w:space="0" w:color="auto"/>
              <w:bottom w:val="nil"/>
              <w:right w:val="single" w:sz="6" w:space="0" w:color="auto"/>
            </w:tcBorders>
            <w:shd w:val="clear" w:color="auto" w:fill="FFFFFF"/>
            <w:hideMark/>
          </w:tcPr>
          <w:p w14:paraId="53BB5E3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IX</w:t>
            </w:r>
          </w:p>
        </w:tc>
        <w:tc>
          <w:tcPr>
            <w:tcW w:w="3458" w:type="dxa"/>
            <w:tcBorders>
              <w:top w:val="single" w:sz="6" w:space="0" w:color="auto"/>
              <w:left w:val="single" w:sz="6" w:space="0" w:color="auto"/>
              <w:bottom w:val="single" w:sz="6" w:space="0" w:color="auto"/>
              <w:right w:val="single" w:sz="6" w:space="0" w:color="auto"/>
            </w:tcBorders>
            <w:shd w:val="clear" w:color="auto" w:fill="FFFFFF"/>
          </w:tcPr>
          <w:p w14:paraId="561A5DF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b/>
                <w:bCs/>
                <w:color w:val="000000"/>
                <w:sz w:val="24"/>
                <w:szCs w:val="24"/>
                <w:lang w:val="mk-MK" w:eastAsia="en-GB"/>
              </w:rPr>
              <w:t>Важност:</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color w:val="000000"/>
                <w:sz w:val="24"/>
                <w:szCs w:val="24"/>
                <w:lang w:val="mk-MK" w:eastAsia="en-GB"/>
              </w:rPr>
              <w:t>Правата од дозволата се остваруваат само ако имателот има важечко лекарско уверение за бараното право.</w:t>
            </w:r>
          </w:p>
          <w:p w14:paraId="4C939B7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ru-RU" w:eastAsia="en-GB"/>
              </w:rPr>
              <w:t xml:space="preserve">        …………………………</w:t>
            </w:r>
          </w:p>
          <w:p w14:paraId="55C093D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p>
          <w:p w14:paraId="57F4E7B0"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Се носи документ, кој содржи фотографија, за целите на идентификација на имателот на дозволата.</w:t>
            </w:r>
          </w:p>
        </w:tc>
        <w:tc>
          <w:tcPr>
            <w:tcW w:w="173" w:type="dxa"/>
            <w:tcBorders>
              <w:top w:val="single" w:sz="6" w:space="0" w:color="auto"/>
              <w:left w:val="single" w:sz="6" w:space="0" w:color="auto"/>
              <w:bottom w:val="nil"/>
              <w:right w:val="single" w:sz="6" w:space="0" w:color="auto"/>
            </w:tcBorders>
            <w:shd w:val="clear" w:color="auto" w:fill="FFFFFF"/>
          </w:tcPr>
          <w:p w14:paraId="69692E7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7" w:type="dxa"/>
            <w:tcBorders>
              <w:top w:val="single" w:sz="6" w:space="0" w:color="auto"/>
              <w:left w:val="single" w:sz="6" w:space="0" w:color="auto"/>
              <w:bottom w:val="nil"/>
              <w:right w:val="single" w:sz="6" w:space="0" w:color="auto"/>
            </w:tcBorders>
            <w:shd w:val="clear" w:color="auto" w:fill="FFFFFF"/>
            <w:vAlign w:val="center"/>
            <w:hideMark/>
          </w:tcPr>
          <w:p w14:paraId="0327874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Овој документ не е определен, но доволен би бил пасош, кога е надвор од земјата, која ја издала дозволата.</w:t>
            </w:r>
          </w:p>
        </w:tc>
      </w:tr>
      <w:tr w:rsidR="00B3744C" w14:paraId="7BD9ABCC" w14:textId="77777777" w:rsidTr="00B3744C">
        <w:trPr>
          <w:trHeight w:val="1785"/>
        </w:trPr>
        <w:tc>
          <w:tcPr>
            <w:tcW w:w="567" w:type="dxa"/>
            <w:tcBorders>
              <w:top w:val="single" w:sz="6" w:space="0" w:color="auto"/>
              <w:left w:val="single" w:sz="6" w:space="0" w:color="auto"/>
              <w:bottom w:val="nil"/>
              <w:right w:val="single" w:sz="6" w:space="0" w:color="auto"/>
            </w:tcBorders>
            <w:shd w:val="clear" w:color="auto" w:fill="FFFFFF"/>
            <w:hideMark/>
          </w:tcPr>
          <w:p w14:paraId="576FD5A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XII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786403C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Права за радиотелефонија:</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color w:val="000000"/>
                <w:sz w:val="24"/>
                <w:szCs w:val="24"/>
                <w:lang w:val="mk-MK" w:eastAsia="en-GB"/>
              </w:rPr>
              <w:t>Имателот на оваа дозвола покажал компетентност да работи со R/T опрема во воздухоплов на …………….. (определете го(-и) јазикот(-ците)).</w:t>
            </w:r>
          </w:p>
        </w:tc>
        <w:tc>
          <w:tcPr>
            <w:tcW w:w="173" w:type="dxa"/>
            <w:tcBorders>
              <w:top w:val="single" w:sz="6" w:space="0" w:color="auto"/>
              <w:left w:val="single" w:sz="6" w:space="0" w:color="auto"/>
              <w:bottom w:val="nil"/>
              <w:right w:val="single" w:sz="6" w:space="0" w:color="auto"/>
            </w:tcBorders>
            <w:shd w:val="clear" w:color="auto" w:fill="FFFFFF"/>
          </w:tcPr>
          <w:p w14:paraId="2FF1547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3967" w:type="dxa"/>
            <w:tcBorders>
              <w:top w:val="single" w:sz="6" w:space="0" w:color="auto"/>
              <w:left w:val="single" w:sz="6" w:space="0" w:color="auto"/>
              <w:bottom w:val="nil"/>
              <w:right w:val="single" w:sz="6" w:space="0" w:color="auto"/>
            </w:tcBorders>
            <w:shd w:val="clear" w:color="auto" w:fill="FFFFFF"/>
          </w:tcPr>
          <w:p w14:paraId="58422030"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r>
      <w:tr w:rsidR="00B3744C" w14:paraId="4B786298" w14:textId="77777777" w:rsidTr="00B3744C">
        <w:trPr>
          <w:trHeight w:val="141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8A0B38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XIII</w:t>
            </w:r>
          </w:p>
        </w:tc>
        <w:tc>
          <w:tcPr>
            <w:tcW w:w="3458" w:type="dxa"/>
            <w:tcBorders>
              <w:top w:val="single" w:sz="6" w:space="0" w:color="auto"/>
              <w:left w:val="single" w:sz="6" w:space="0" w:color="auto"/>
              <w:bottom w:val="single" w:sz="6" w:space="0" w:color="auto"/>
              <w:right w:val="single" w:sz="6" w:space="0" w:color="auto"/>
            </w:tcBorders>
            <w:shd w:val="clear" w:color="auto" w:fill="FFFFFF"/>
            <w:hideMark/>
          </w:tcPr>
          <w:p w14:paraId="781557E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Забелешки:</w:t>
            </w:r>
          </w:p>
          <w:p w14:paraId="65DB1D46"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Познавање на јазик:</w:t>
            </w:r>
          </w:p>
          <w:p w14:paraId="21FF0223"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(јазик(-ци)/ниво/датум на валидност)</w:t>
            </w:r>
          </w:p>
        </w:tc>
        <w:tc>
          <w:tcPr>
            <w:tcW w:w="173" w:type="dxa"/>
            <w:tcBorders>
              <w:top w:val="single" w:sz="6" w:space="0" w:color="auto"/>
              <w:left w:val="single" w:sz="6" w:space="0" w:color="auto"/>
              <w:bottom w:val="single" w:sz="6" w:space="0" w:color="auto"/>
              <w:right w:val="single" w:sz="6" w:space="0" w:color="auto"/>
            </w:tcBorders>
            <w:shd w:val="clear" w:color="auto" w:fill="FFFFFF"/>
          </w:tcPr>
          <w:p w14:paraId="4F01CE4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7" w:type="dxa"/>
            <w:tcBorders>
              <w:top w:val="single" w:sz="6" w:space="0" w:color="auto"/>
              <w:left w:val="single" w:sz="6" w:space="0" w:color="auto"/>
              <w:bottom w:val="single" w:sz="6" w:space="0" w:color="auto"/>
              <w:right w:val="single" w:sz="6" w:space="0" w:color="auto"/>
            </w:tcBorders>
            <w:shd w:val="clear" w:color="auto" w:fill="FFFFFF"/>
            <w:hideMark/>
          </w:tcPr>
          <w:p w14:paraId="13538AA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Тука се запишуваат сите потребни дополнителни информации и правата утврдени од страна на ICAO, директивите/регулативите на ЕЗ или ЕУ.</w:t>
            </w:r>
          </w:p>
          <w:p w14:paraId="06FA209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 xml:space="preserve">Се вклучуваат придружно(-и) овластување(-а) за познавање на јазик, ниво и датум на важност. </w:t>
            </w:r>
          </w:p>
          <w:p w14:paraId="44C16CD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Во случај на LAPL: LAPL, кое не е издадено во согласност со стандардите на ICAO.</w:t>
            </w:r>
          </w:p>
        </w:tc>
      </w:tr>
    </w:tbl>
    <w:p w14:paraId="646B44CC" w14:textId="77777777" w:rsidR="00B3744C" w:rsidRDefault="00B3744C" w:rsidP="00B3744C">
      <w:pPr>
        <w:widowControl w:val="0"/>
        <w:shd w:val="clear" w:color="auto" w:fill="FFFFFF"/>
        <w:autoSpaceDE w:val="0"/>
        <w:autoSpaceDN w:val="0"/>
        <w:adjustRightInd w:val="0"/>
        <w:spacing w:before="120" w:after="120" w:line="240" w:lineRule="auto"/>
        <w:ind w:left="-993" w:firstLine="993"/>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val="mk-MK" w:eastAsia="en-GB"/>
        </w:rPr>
        <w:br w:type="page"/>
      </w:r>
      <w:r>
        <w:rPr>
          <w:rFonts w:ascii="Times New Roman" w:eastAsia="Times New Roman" w:hAnsi="Times New Roman"/>
          <w:color w:val="1A171B"/>
          <w:sz w:val="24"/>
          <w:szCs w:val="24"/>
          <w:lang w:val="mk-MK" w:eastAsia="en-GB"/>
        </w:rPr>
        <w:lastRenderedPageBreak/>
        <w:t>Страница 4</w:t>
      </w:r>
    </w:p>
    <w:tbl>
      <w:tblPr>
        <w:tblW w:w="0" w:type="dxa"/>
        <w:tblLayout w:type="fixed"/>
        <w:tblCellMar>
          <w:left w:w="40" w:type="dxa"/>
          <w:right w:w="40" w:type="dxa"/>
        </w:tblCellMar>
        <w:tblLook w:val="04A0" w:firstRow="1" w:lastRow="0" w:firstColumn="1" w:lastColumn="0" w:noHBand="0" w:noVBand="1"/>
      </w:tblPr>
      <w:tblGrid>
        <w:gridCol w:w="2269"/>
        <w:gridCol w:w="3260"/>
        <w:gridCol w:w="4536"/>
      </w:tblGrid>
      <w:tr w:rsidR="00B3744C" w14:paraId="19023507" w14:textId="77777777" w:rsidTr="00B3744C">
        <w:trPr>
          <w:trHeight w:val="637"/>
        </w:trPr>
        <w:tc>
          <w:tcPr>
            <w:tcW w:w="552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23B2F50"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b/>
                <w:bCs/>
                <w:color w:val="000000"/>
                <w:sz w:val="24"/>
                <w:szCs w:val="24"/>
                <w:lang w:val="ru-RU" w:eastAsia="en-GB"/>
              </w:rPr>
            </w:pPr>
            <w:r>
              <w:rPr>
                <w:rFonts w:ascii="Times New Roman" w:eastAsia="Times New Roman" w:hAnsi="Times New Roman"/>
                <w:b/>
                <w:bCs/>
                <w:color w:val="000000"/>
                <w:sz w:val="24"/>
                <w:szCs w:val="24"/>
                <w:lang w:val="mk-MK" w:eastAsia="en-GB"/>
              </w:rPr>
              <w:t>XII Овластувања, уверенија и права</w:t>
            </w:r>
          </w:p>
          <w:p w14:paraId="3392C470"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Овластувања, кои треба да се продолжат</w:t>
            </w:r>
          </w:p>
        </w:tc>
        <w:tc>
          <w:tcPr>
            <w:tcW w:w="4536" w:type="dxa"/>
            <w:vMerge w:val="restart"/>
            <w:tcBorders>
              <w:top w:val="single" w:sz="6" w:space="0" w:color="auto"/>
              <w:left w:val="single" w:sz="6" w:space="0" w:color="auto"/>
              <w:bottom w:val="single" w:sz="6" w:space="0" w:color="auto"/>
              <w:right w:val="single" w:sz="6" w:space="0" w:color="auto"/>
            </w:tcBorders>
            <w:shd w:val="clear" w:color="auto" w:fill="FFFFFF"/>
          </w:tcPr>
          <w:p w14:paraId="2086D542"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Услови</w:t>
            </w:r>
          </w:p>
          <w:p w14:paraId="6FB003EA"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ru-RU" w:eastAsia="en-GB"/>
              </w:rPr>
            </w:pPr>
          </w:p>
          <w:p w14:paraId="4E931806"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ru-RU" w:eastAsia="en-GB"/>
              </w:rPr>
            </w:pPr>
          </w:p>
          <w:p w14:paraId="7C0D8D4C" w14:textId="77777777" w:rsidR="00B3744C" w:rsidRDefault="00B3744C">
            <w:pPr>
              <w:widowControl w:val="0"/>
              <w:shd w:val="clear" w:color="auto" w:fill="FFFFFF"/>
              <w:autoSpaceDE w:val="0"/>
              <w:autoSpaceDN w:val="0"/>
              <w:adjustRightInd w:val="0"/>
              <w:spacing w:before="60" w:after="60" w:line="240" w:lineRule="auto"/>
              <w:ind w:left="102"/>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Овие страници се користат од страна на надлежниот орган или испитувачот посебно овластен за оваа цел за да се посочат условите по првичното издавање на овластувањата, или обновувањето на истечените овластувања.</w:t>
            </w:r>
          </w:p>
          <w:p w14:paraId="2EF284C3" w14:textId="77777777" w:rsidR="00B3744C" w:rsidRDefault="00B3744C">
            <w:pPr>
              <w:widowControl w:val="0"/>
              <w:shd w:val="clear" w:color="auto" w:fill="FFFFFF"/>
              <w:autoSpaceDE w:val="0"/>
              <w:autoSpaceDN w:val="0"/>
              <w:adjustRightInd w:val="0"/>
              <w:spacing w:before="60" w:after="60" w:line="240" w:lineRule="auto"/>
              <w:ind w:left="102"/>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Првичните издавања на овластувања, правата од овластувања за инструктор и испитувач секогаш се запишуваат од страна на надлежниот орган.</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Продолжувањето или обновувањето на овластувања или уверенија за работа се запишува од страна на надлежниот орган или од посебно овластени испитувачи.</w:t>
            </w:r>
          </w:p>
          <w:p w14:paraId="28DBF2E6" w14:textId="77777777" w:rsidR="00B3744C" w:rsidRDefault="00B3744C">
            <w:pPr>
              <w:widowControl w:val="0"/>
              <w:shd w:val="clear" w:color="auto" w:fill="FFFFFF"/>
              <w:autoSpaceDE w:val="0"/>
              <w:autoSpaceDN w:val="0"/>
              <w:adjustRightInd w:val="0"/>
              <w:spacing w:before="60" w:after="60" w:line="240" w:lineRule="auto"/>
              <w:ind w:left="102"/>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Оперативните ограничувања се запишуваат во Забелешки/ограничувања во однос на соодветното ограничено право, на пр.</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 xml:space="preserve">испит за практична оспособеност за </w:t>
            </w:r>
            <w:r>
              <w:rPr>
                <w:rFonts w:ascii="Times New Roman" w:eastAsia="Times New Roman" w:hAnsi="Times New Roman"/>
                <w:color w:val="000000"/>
                <w:sz w:val="24"/>
                <w:szCs w:val="24"/>
                <w:lang w:eastAsia="en-GB"/>
              </w:rPr>
              <w:t>IR</w:t>
            </w:r>
            <w:r>
              <w:rPr>
                <w:rFonts w:ascii="Times New Roman" w:eastAsia="Times New Roman" w:hAnsi="Times New Roman"/>
                <w:color w:val="000000"/>
                <w:sz w:val="24"/>
                <w:szCs w:val="24"/>
                <w:lang w:val="mk-MK" w:eastAsia="en-GB"/>
              </w:rPr>
              <w:t xml:space="preserve"> полаган со копилот, ограничени права за обучување за тип 1 воздухоплов.</w:t>
            </w:r>
          </w:p>
        </w:tc>
      </w:tr>
      <w:tr w:rsidR="00B3744C" w14:paraId="54C4ECCA" w14:textId="77777777" w:rsidTr="00B3744C">
        <w:trPr>
          <w:trHeight w:val="356"/>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14:paraId="04B90E5C"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Класа/Тип/IR</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14:paraId="4A689778"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Забелешки и ограничувања</w:t>
            </w:r>
          </w:p>
        </w:tc>
        <w:tc>
          <w:tcPr>
            <w:tcW w:w="4536" w:type="dxa"/>
            <w:vMerge/>
            <w:tcBorders>
              <w:top w:val="single" w:sz="6" w:space="0" w:color="auto"/>
              <w:left w:val="single" w:sz="6" w:space="0" w:color="auto"/>
              <w:bottom w:val="single" w:sz="6" w:space="0" w:color="auto"/>
              <w:right w:val="single" w:sz="6" w:space="0" w:color="auto"/>
            </w:tcBorders>
            <w:vAlign w:val="center"/>
            <w:hideMark/>
          </w:tcPr>
          <w:p w14:paraId="2987AB57" w14:textId="77777777" w:rsidR="00B3744C" w:rsidRDefault="00B3744C">
            <w:pPr>
              <w:spacing w:after="0"/>
              <w:rPr>
                <w:rFonts w:ascii="Times New Roman" w:eastAsia="Times New Roman" w:hAnsi="Times New Roman"/>
                <w:sz w:val="24"/>
                <w:szCs w:val="24"/>
                <w:lang w:val="ru-RU" w:eastAsia="en-GB"/>
              </w:rPr>
            </w:pPr>
          </w:p>
        </w:tc>
      </w:tr>
      <w:tr w:rsidR="00B3744C" w14:paraId="54D40A21" w14:textId="77777777" w:rsidTr="00B3744C">
        <w:trPr>
          <w:trHeight w:val="3638"/>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14:paraId="21BCE67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14:paraId="66E217F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p>
        </w:tc>
        <w:tc>
          <w:tcPr>
            <w:tcW w:w="4536" w:type="dxa"/>
            <w:vMerge/>
            <w:tcBorders>
              <w:top w:val="single" w:sz="6" w:space="0" w:color="auto"/>
              <w:left w:val="single" w:sz="6" w:space="0" w:color="auto"/>
              <w:bottom w:val="single" w:sz="6" w:space="0" w:color="auto"/>
              <w:right w:val="single" w:sz="6" w:space="0" w:color="auto"/>
            </w:tcBorders>
            <w:vAlign w:val="center"/>
            <w:hideMark/>
          </w:tcPr>
          <w:p w14:paraId="0ABECD3B" w14:textId="77777777" w:rsidR="00B3744C" w:rsidRDefault="00B3744C">
            <w:pPr>
              <w:spacing w:after="0"/>
              <w:rPr>
                <w:rFonts w:ascii="Times New Roman" w:eastAsia="Times New Roman" w:hAnsi="Times New Roman"/>
                <w:sz w:val="24"/>
                <w:szCs w:val="24"/>
                <w:lang w:val="ru-RU" w:eastAsia="en-GB"/>
              </w:rPr>
            </w:pPr>
          </w:p>
        </w:tc>
      </w:tr>
      <w:tr w:rsidR="00B3744C" w14:paraId="1EC4128D" w14:textId="77777777" w:rsidTr="00B3744C">
        <w:trPr>
          <w:trHeight w:val="349"/>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14:paraId="6595689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Инструктори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2FD9F8BE"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4536" w:type="dxa"/>
            <w:vMerge/>
            <w:tcBorders>
              <w:top w:val="single" w:sz="6" w:space="0" w:color="auto"/>
              <w:left w:val="single" w:sz="6" w:space="0" w:color="auto"/>
              <w:bottom w:val="single" w:sz="6" w:space="0" w:color="auto"/>
              <w:right w:val="single" w:sz="6" w:space="0" w:color="auto"/>
            </w:tcBorders>
            <w:vAlign w:val="center"/>
            <w:hideMark/>
          </w:tcPr>
          <w:p w14:paraId="582857FB" w14:textId="77777777" w:rsidR="00B3744C" w:rsidRDefault="00B3744C">
            <w:pPr>
              <w:spacing w:after="0"/>
              <w:rPr>
                <w:rFonts w:ascii="Times New Roman" w:eastAsia="Times New Roman" w:hAnsi="Times New Roman"/>
                <w:sz w:val="24"/>
                <w:szCs w:val="24"/>
                <w:lang w:val="ru-RU" w:eastAsia="en-GB"/>
              </w:rPr>
            </w:pPr>
          </w:p>
        </w:tc>
      </w:tr>
      <w:tr w:rsidR="00B3744C" w14:paraId="23CD532E" w14:textId="77777777" w:rsidTr="00B3744C">
        <w:trPr>
          <w:trHeight w:val="563"/>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14:paraId="630860F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14:paraId="537C06D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p>
        </w:tc>
        <w:tc>
          <w:tcPr>
            <w:tcW w:w="4536" w:type="dxa"/>
            <w:vMerge/>
            <w:tcBorders>
              <w:top w:val="single" w:sz="6" w:space="0" w:color="auto"/>
              <w:left w:val="single" w:sz="6" w:space="0" w:color="auto"/>
              <w:bottom w:val="single" w:sz="6" w:space="0" w:color="auto"/>
              <w:right w:val="single" w:sz="6" w:space="0" w:color="auto"/>
            </w:tcBorders>
            <w:vAlign w:val="center"/>
            <w:hideMark/>
          </w:tcPr>
          <w:p w14:paraId="581E7723" w14:textId="77777777" w:rsidR="00B3744C" w:rsidRDefault="00B3744C">
            <w:pPr>
              <w:spacing w:after="0"/>
              <w:rPr>
                <w:rFonts w:ascii="Times New Roman" w:eastAsia="Times New Roman" w:hAnsi="Times New Roman"/>
                <w:sz w:val="24"/>
                <w:szCs w:val="24"/>
                <w:lang w:val="ru-RU" w:eastAsia="en-GB"/>
              </w:rPr>
            </w:pPr>
          </w:p>
        </w:tc>
      </w:tr>
      <w:tr w:rsidR="00B3744C" w14:paraId="5F2F72DB" w14:textId="77777777" w:rsidTr="00B3744C">
        <w:trPr>
          <w:trHeight w:val="353"/>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14:paraId="16FCE0E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Испитувачи</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14:paraId="7E4CEBE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c>
          <w:tcPr>
            <w:tcW w:w="4536" w:type="dxa"/>
            <w:vMerge/>
            <w:tcBorders>
              <w:top w:val="single" w:sz="6" w:space="0" w:color="auto"/>
              <w:left w:val="single" w:sz="6" w:space="0" w:color="auto"/>
              <w:bottom w:val="single" w:sz="6" w:space="0" w:color="auto"/>
              <w:right w:val="single" w:sz="6" w:space="0" w:color="auto"/>
            </w:tcBorders>
            <w:vAlign w:val="center"/>
            <w:hideMark/>
          </w:tcPr>
          <w:p w14:paraId="68033C5C" w14:textId="77777777" w:rsidR="00B3744C" w:rsidRDefault="00B3744C">
            <w:pPr>
              <w:spacing w:after="0"/>
              <w:rPr>
                <w:rFonts w:ascii="Times New Roman" w:eastAsia="Times New Roman" w:hAnsi="Times New Roman"/>
                <w:sz w:val="24"/>
                <w:szCs w:val="24"/>
                <w:lang w:val="ru-RU" w:eastAsia="en-GB"/>
              </w:rPr>
            </w:pPr>
          </w:p>
        </w:tc>
      </w:tr>
      <w:tr w:rsidR="00B3744C" w14:paraId="7BDA7B1B" w14:textId="77777777" w:rsidTr="00B3744C">
        <w:trPr>
          <w:trHeight w:val="861"/>
        </w:trPr>
        <w:tc>
          <w:tcPr>
            <w:tcW w:w="2269" w:type="dxa"/>
            <w:tcBorders>
              <w:top w:val="single" w:sz="6" w:space="0" w:color="auto"/>
              <w:left w:val="single" w:sz="6" w:space="0" w:color="auto"/>
              <w:bottom w:val="single" w:sz="6" w:space="0" w:color="auto"/>
              <w:right w:val="single" w:sz="6" w:space="0" w:color="auto"/>
            </w:tcBorders>
            <w:shd w:val="clear" w:color="auto" w:fill="FFFFFF"/>
            <w:hideMark/>
          </w:tcPr>
          <w:p w14:paraId="3A5628CE"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p>
        </w:tc>
        <w:tc>
          <w:tcPr>
            <w:tcW w:w="3260" w:type="dxa"/>
            <w:tcBorders>
              <w:top w:val="single" w:sz="6" w:space="0" w:color="auto"/>
              <w:left w:val="single" w:sz="6" w:space="0" w:color="auto"/>
              <w:bottom w:val="single" w:sz="6" w:space="0" w:color="auto"/>
              <w:right w:val="single" w:sz="6" w:space="0" w:color="auto"/>
            </w:tcBorders>
            <w:shd w:val="clear" w:color="auto" w:fill="FFFFFF"/>
            <w:hideMark/>
          </w:tcPr>
          <w:p w14:paraId="16683A3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w:t>
            </w:r>
          </w:p>
        </w:tc>
        <w:tc>
          <w:tcPr>
            <w:tcW w:w="4536" w:type="dxa"/>
            <w:vMerge/>
            <w:tcBorders>
              <w:top w:val="single" w:sz="6" w:space="0" w:color="auto"/>
              <w:left w:val="single" w:sz="6" w:space="0" w:color="auto"/>
              <w:bottom w:val="single" w:sz="6" w:space="0" w:color="auto"/>
              <w:right w:val="single" w:sz="6" w:space="0" w:color="auto"/>
            </w:tcBorders>
            <w:vAlign w:val="center"/>
            <w:hideMark/>
          </w:tcPr>
          <w:p w14:paraId="378EC9A4" w14:textId="77777777" w:rsidR="00B3744C" w:rsidRDefault="00B3744C">
            <w:pPr>
              <w:spacing w:after="0"/>
              <w:rPr>
                <w:rFonts w:ascii="Times New Roman" w:eastAsia="Times New Roman" w:hAnsi="Times New Roman"/>
                <w:sz w:val="24"/>
                <w:szCs w:val="24"/>
                <w:lang w:val="ru-RU" w:eastAsia="en-GB"/>
              </w:rPr>
            </w:pPr>
          </w:p>
        </w:tc>
      </w:tr>
    </w:tbl>
    <w:p w14:paraId="07B1B58B" w14:textId="77777777" w:rsidR="00B3744C" w:rsidRDefault="00B3744C" w:rsidP="00B3744C">
      <w:pPr>
        <w:widowControl w:val="0"/>
        <w:shd w:val="clear" w:color="auto" w:fill="FFFFFF"/>
        <w:autoSpaceDE w:val="0"/>
        <w:autoSpaceDN w:val="0"/>
        <w:adjustRightInd w:val="0"/>
        <w:spacing w:before="120" w:after="120" w:line="240" w:lineRule="auto"/>
        <w:ind w:left="-90"/>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eastAsia="en-GB"/>
        </w:rPr>
        <w:br w:type="page"/>
      </w:r>
      <w:r>
        <w:rPr>
          <w:rFonts w:ascii="Times New Roman" w:eastAsia="Times New Roman" w:hAnsi="Times New Roman"/>
          <w:color w:val="1A171B"/>
          <w:sz w:val="24"/>
          <w:szCs w:val="24"/>
          <w:lang w:val="mk-MK" w:eastAsia="en-GB"/>
        </w:rPr>
        <w:lastRenderedPageBreak/>
        <w:t>Страници 5, 6 и 7:</w:t>
      </w:r>
    </w:p>
    <w:p w14:paraId="478E5D5A" w14:textId="77777777" w:rsidR="00B3744C" w:rsidRDefault="00B3744C" w:rsidP="00B3744C">
      <w:pPr>
        <w:widowControl w:val="0"/>
        <w:shd w:val="clear" w:color="auto" w:fill="FFFFFF"/>
        <w:autoSpaceDE w:val="0"/>
        <w:autoSpaceDN w:val="0"/>
        <w:adjustRightInd w:val="0"/>
        <w:spacing w:before="120" w:after="120" w:line="240" w:lineRule="auto"/>
        <w:ind w:left="-90"/>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Овластувањата, кои не се валидни, се отстрануваат од дозволата од страна на надлежниот орган и не подоцна од 5 години од последното продолжување.</w:t>
      </w:r>
    </w:p>
    <w:p w14:paraId="3BA026F4" w14:textId="77777777" w:rsidR="00B3744C" w:rsidRDefault="00B3744C" w:rsidP="00B3744C">
      <w:pPr>
        <w:widowControl w:val="0"/>
        <w:shd w:val="clear" w:color="auto" w:fill="FFFFFF"/>
        <w:autoSpaceDE w:val="0"/>
        <w:autoSpaceDN w:val="0"/>
        <w:adjustRightInd w:val="0"/>
        <w:spacing w:before="120" w:after="120" w:line="240" w:lineRule="auto"/>
        <w:ind w:left="-90"/>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val="mk-MK" w:eastAsia="en-GB"/>
        </w:rPr>
        <w:t>XII/XIII</w:t>
      </w:r>
    </w:p>
    <w:tbl>
      <w:tblPr>
        <w:tblW w:w="0" w:type="dxa"/>
        <w:tblLayout w:type="fixed"/>
        <w:tblCellMar>
          <w:left w:w="40" w:type="dxa"/>
          <w:right w:w="40" w:type="dxa"/>
        </w:tblCellMar>
        <w:tblLook w:val="04A0" w:firstRow="1" w:lastRow="0" w:firstColumn="1" w:lastColumn="0" w:noHBand="0" w:noVBand="1"/>
      </w:tblPr>
      <w:tblGrid>
        <w:gridCol w:w="1419"/>
        <w:gridCol w:w="1417"/>
        <w:gridCol w:w="1418"/>
        <w:gridCol w:w="1417"/>
        <w:gridCol w:w="1276"/>
        <w:gridCol w:w="1276"/>
        <w:gridCol w:w="1842"/>
      </w:tblGrid>
      <w:tr w:rsidR="00B3744C" w14:paraId="01E80F93" w14:textId="77777777" w:rsidTr="00B3744C">
        <w:trPr>
          <w:trHeight w:val="540"/>
        </w:trPr>
        <w:tc>
          <w:tcPr>
            <w:tcW w:w="14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032FA4" w14:textId="77777777" w:rsidR="00B3744C" w:rsidRDefault="00B3744C">
            <w:pPr>
              <w:widowControl w:val="0"/>
              <w:shd w:val="clear" w:color="auto" w:fill="FFFFFF"/>
              <w:autoSpaceDE w:val="0"/>
              <w:autoSpaceDN w:val="0"/>
              <w:adjustRightInd w:val="0"/>
              <w:spacing w:before="60" w:after="60" w:line="240" w:lineRule="auto"/>
              <w:ind w:left="-40"/>
              <w:jc w:val="center"/>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Впишување на придружното овластување</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47679E" w14:textId="77777777" w:rsidR="00B3744C" w:rsidRDefault="00B3744C">
            <w:pPr>
              <w:widowControl w:val="0"/>
              <w:shd w:val="clear" w:color="auto" w:fill="FFFFFF"/>
              <w:autoSpaceDE w:val="0"/>
              <w:autoSpaceDN w:val="0"/>
              <w:adjustRightInd w:val="0"/>
              <w:spacing w:before="60" w:after="60" w:line="240" w:lineRule="auto"/>
              <w:ind w:left="-40"/>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Датум на испитот за овластување</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5EE559" w14:textId="77777777" w:rsidR="00B3744C" w:rsidRDefault="00B3744C">
            <w:pPr>
              <w:widowControl w:val="0"/>
              <w:shd w:val="clear" w:color="auto" w:fill="FFFFFF"/>
              <w:autoSpaceDE w:val="0"/>
              <w:autoSpaceDN w:val="0"/>
              <w:adjustRightInd w:val="0"/>
              <w:spacing w:before="60" w:after="60" w:line="240" w:lineRule="auto"/>
              <w:ind w:left="-40"/>
              <w:jc w:val="center"/>
              <w:rPr>
                <w:rFonts w:ascii="Times New Roman" w:eastAsia="Times New Roman" w:hAnsi="Times New Roman"/>
                <w:sz w:val="24"/>
                <w:szCs w:val="24"/>
                <w:lang w:eastAsia="en-GB"/>
              </w:rPr>
            </w:pPr>
            <w:r>
              <w:rPr>
                <w:rFonts w:ascii="Times New Roman" w:eastAsia="Times New Roman" w:hAnsi="Times New Roman"/>
                <w:color w:val="000000"/>
                <w:sz w:val="24"/>
                <w:szCs w:val="24"/>
                <w:lang w:val="mk-MK" w:eastAsia="en-GB"/>
              </w:rPr>
              <w:t xml:space="preserve">Датум на испитот за </w:t>
            </w:r>
            <w:r>
              <w:rPr>
                <w:rFonts w:ascii="Times New Roman" w:eastAsia="Times New Roman" w:hAnsi="Times New Roman"/>
                <w:color w:val="000000"/>
                <w:sz w:val="24"/>
                <w:szCs w:val="24"/>
                <w:lang w:eastAsia="en-GB"/>
              </w:rPr>
              <w:t>IR</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8917613" w14:textId="77777777" w:rsidR="00B3744C" w:rsidRDefault="00B3744C">
            <w:pPr>
              <w:widowControl w:val="0"/>
              <w:shd w:val="clear" w:color="auto" w:fill="FFFFFF"/>
              <w:autoSpaceDE w:val="0"/>
              <w:autoSpaceDN w:val="0"/>
              <w:adjustRightInd w:val="0"/>
              <w:spacing w:before="60" w:after="60" w:line="240" w:lineRule="auto"/>
              <w:ind w:left="-40"/>
              <w:jc w:val="center"/>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Валидно до</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6BA293" w14:textId="77777777" w:rsidR="00B3744C" w:rsidRDefault="00B3744C">
            <w:pPr>
              <w:widowControl w:val="0"/>
              <w:shd w:val="clear" w:color="auto" w:fill="FFFFFF"/>
              <w:autoSpaceDE w:val="0"/>
              <w:autoSpaceDN w:val="0"/>
              <w:adjustRightInd w:val="0"/>
              <w:spacing w:before="60" w:after="60" w:line="240" w:lineRule="auto"/>
              <w:ind w:left="-40"/>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Бр. на овластување за испитувачите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F48BBEB" w14:textId="77777777" w:rsidR="00B3744C" w:rsidRDefault="00B3744C">
            <w:pPr>
              <w:widowControl w:val="0"/>
              <w:shd w:val="clear" w:color="auto" w:fill="FFFFFF"/>
              <w:autoSpaceDE w:val="0"/>
              <w:autoSpaceDN w:val="0"/>
              <w:adjustRightInd w:val="0"/>
              <w:spacing w:before="60" w:after="60" w:line="240" w:lineRule="auto"/>
              <w:ind w:left="-40"/>
              <w:jc w:val="center"/>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Потпис на испитувачите</w:t>
            </w:r>
          </w:p>
        </w:tc>
        <w:tc>
          <w:tcPr>
            <w:tcW w:w="1842" w:type="dxa"/>
            <w:vMerge w:val="restart"/>
            <w:tcBorders>
              <w:top w:val="single" w:sz="6" w:space="0" w:color="auto"/>
              <w:left w:val="single" w:sz="6" w:space="0" w:color="auto"/>
              <w:bottom w:val="single" w:sz="6" w:space="0" w:color="auto"/>
              <w:right w:val="single" w:sz="6" w:space="0" w:color="auto"/>
            </w:tcBorders>
            <w:shd w:val="clear" w:color="auto" w:fill="FFFFFF"/>
          </w:tcPr>
          <w:p w14:paraId="645DEA0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p>
        </w:tc>
      </w:tr>
      <w:tr w:rsidR="00B3744C" w14:paraId="7F09E890" w14:textId="77777777" w:rsidTr="00B3744C">
        <w:trPr>
          <w:trHeight w:val="245"/>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3EAA25A3"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072B0A4"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AEF4690"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872EAFC"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BADBC4E"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31DF8CC"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2FDE5259" w14:textId="77777777" w:rsidR="00B3744C" w:rsidRDefault="00B3744C">
            <w:pPr>
              <w:spacing w:after="0"/>
              <w:rPr>
                <w:rFonts w:ascii="Times New Roman" w:eastAsia="Times New Roman" w:hAnsi="Times New Roman"/>
                <w:sz w:val="24"/>
                <w:szCs w:val="24"/>
                <w:lang w:val="en-GB" w:eastAsia="en-GB"/>
              </w:rPr>
            </w:pPr>
          </w:p>
        </w:tc>
      </w:tr>
      <w:tr w:rsidR="00B3744C" w14:paraId="2861274F" w14:textId="77777777" w:rsidTr="00B3744C">
        <w:trPr>
          <w:trHeight w:val="241"/>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3A2BD10D"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DFFB990"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67E9AFD"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20C8EF1"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6D45B6B"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BC3BD43"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3F407F51" w14:textId="77777777" w:rsidR="00B3744C" w:rsidRDefault="00B3744C">
            <w:pPr>
              <w:spacing w:after="0"/>
              <w:rPr>
                <w:rFonts w:ascii="Times New Roman" w:eastAsia="Times New Roman" w:hAnsi="Times New Roman"/>
                <w:sz w:val="24"/>
                <w:szCs w:val="24"/>
                <w:lang w:val="en-GB" w:eastAsia="en-GB"/>
              </w:rPr>
            </w:pPr>
          </w:p>
        </w:tc>
      </w:tr>
      <w:tr w:rsidR="00B3744C" w14:paraId="2F662064" w14:textId="77777777" w:rsidTr="00B3744C">
        <w:trPr>
          <w:trHeight w:val="245"/>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322DD638"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37FF7FD"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7F596FFC"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52A16E7"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ABD553D"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C7BDD47"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26E4B7A6" w14:textId="77777777" w:rsidR="00B3744C" w:rsidRDefault="00B3744C">
            <w:pPr>
              <w:spacing w:after="0"/>
              <w:rPr>
                <w:rFonts w:ascii="Times New Roman" w:eastAsia="Times New Roman" w:hAnsi="Times New Roman"/>
                <w:sz w:val="24"/>
                <w:szCs w:val="24"/>
                <w:lang w:val="en-GB" w:eastAsia="en-GB"/>
              </w:rPr>
            </w:pPr>
          </w:p>
        </w:tc>
      </w:tr>
      <w:tr w:rsidR="00B3744C" w14:paraId="00CB0C76" w14:textId="77777777" w:rsidTr="00B3744C">
        <w:trPr>
          <w:trHeight w:val="241"/>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7BF561EF"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FBB0437"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49D6529"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53E8BB1"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B81EF2C"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2C15E26"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0F45B8B1" w14:textId="77777777" w:rsidR="00B3744C" w:rsidRDefault="00B3744C">
            <w:pPr>
              <w:spacing w:after="0"/>
              <w:rPr>
                <w:rFonts w:ascii="Times New Roman" w:eastAsia="Times New Roman" w:hAnsi="Times New Roman"/>
                <w:sz w:val="24"/>
                <w:szCs w:val="24"/>
                <w:lang w:val="en-GB" w:eastAsia="en-GB"/>
              </w:rPr>
            </w:pPr>
          </w:p>
        </w:tc>
      </w:tr>
      <w:tr w:rsidR="00B3744C" w14:paraId="3D6E8020" w14:textId="77777777" w:rsidTr="00B3744C">
        <w:trPr>
          <w:trHeight w:val="245"/>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08A9BA27"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2570EE2"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10E2D998"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69C26439"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18BCDE6"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B66DFAC"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449FB1A2" w14:textId="77777777" w:rsidR="00B3744C" w:rsidRDefault="00B3744C">
            <w:pPr>
              <w:spacing w:after="0"/>
              <w:rPr>
                <w:rFonts w:ascii="Times New Roman" w:eastAsia="Times New Roman" w:hAnsi="Times New Roman"/>
                <w:sz w:val="24"/>
                <w:szCs w:val="24"/>
                <w:lang w:val="en-GB" w:eastAsia="en-GB"/>
              </w:rPr>
            </w:pPr>
          </w:p>
        </w:tc>
      </w:tr>
      <w:tr w:rsidR="00B3744C" w14:paraId="37D8EB02" w14:textId="77777777" w:rsidTr="00B3744C">
        <w:trPr>
          <w:trHeight w:val="241"/>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53361128"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C3D1AF3"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2F3FB9F0"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ACD07FA"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6B7C8DA"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3A13487"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4A68F702" w14:textId="77777777" w:rsidR="00B3744C" w:rsidRDefault="00B3744C">
            <w:pPr>
              <w:spacing w:after="0"/>
              <w:rPr>
                <w:rFonts w:ascii="Times New Roman" w:eastAsia="Times New Roman" w:hAnsi="Times New Roman"/>
                <w:sz w:val="24"/>
                <w:szCs w:val="24"/>
                <w:lang w:val="en-GB" w:eastAsia="en-GB"/>
              </w:rPr>
            </w:pPr>
          </w:p>
        </w:tc>
      </w:tr>
      <w:tr w:rsidR="00B3744C" w14:paraId="03E51325" w14:textId="77777777" w:rsidTr="00B3744C">
        <w:trPr>
          <w:trHeight w:val="245"/>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17BC790E"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47CD2F2"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3B564FB"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50EFCD92"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AAE3275"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7D272DE"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4F8D899C" w14:textId="77777777" w:rsidR="00B3744C" w:rsidRDefault="00B3744C">
            <w:pPr>
              <w:spacing w:after="0"/>
              <w:rPr>
                <w:rFonts w:ascii="Times New Roman" w:eastAsia="Times New Roman" w:hAnsi="Times New Roman"/>
                <w:sz w:val="24"/>
                <w:szCs w:val="24"/>
                <w:lang w:val="en-GB" w:eastAsia="en-GB"/>
              </w:rPr>
            </w:pPr>
          </w:p>
        </w:tc>
      </w:tr>
      <w:tr w:rsidR="00B3744C" w14:paraId="2DC85B18" w14:textId="77777777" w:rsidTr="00B3744C">
        <w:trPr>
          <w:trHeight w:val="241"/>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061C3462"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3124116"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6E57A648"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3930854"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AB345C6"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A888CCE"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238E8671" w14:textId="77777777" w:rsidR="00B3744C" w:rsidRDefault="00B3744C">
            <w:pPr>
              <w:spacing w:after="0"/>
              <w:rPr>
                <w:rFonts w:ascii="Times New Roman" w:eastAsia="Times New Roman" w:hAnsi="Times New Roman"/>
                <w:sz w:val="24"/>
                <w:szCs w:val="24"/>
                <w:lang w:val="en-GB" w:eastAsia="en-GB"/>
              </w:rPr>
            </w:pPr>
          </w:p>
        </w:tc>
      </w:tr>
      <w:tr w:rsidR="00B3744C" w14:paraId="10DD68A3" w14:textId="77777777" w:rsidTr="00B3744C">
        <w:trPr>
          <w:trHeight w:val="252"/>
        </w:trPr>
        <w:tc>
          <w:tcPr>
            <w:tcW w:w="1419" w:type="dxa"/>
            <w:tcBorders>
              <w:top w:val="single" w:sz="6" w:space="0" w:color="auto"/>
              <w:left w:val="single" w:sz="6" w:space="0" w:color="auto"/>
              <w:bottom w:val="single" w:sz="6" w:space="0" w:color="auto"/>
              <w:right w:val="single" w:sz="6" w:space="0" w:color="auto"/>
            </w:tcBorders>
            <w:shd w:val="clear" w:color="auto" w:fill="FFFFFF"/>
          </w:tcPr>
          <w:p w14:paraId="7A5B6A7A"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2010C475"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E4D72FA"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3C40BCAF"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A935394"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0FA0B9E" w14:textId="77777777" w:rsidR="00B3744C" w:rsidRDefault="00B3744C">
            <w:pPr>
              <w:widowControl w:val="0"/>
              <w:shd w:val="clear" w:color="auto" w:fill="FFFFFF"/>
              <w:autoSpaceDE w:val="0"/>
              <w:autoSpaceDN w:val="0"/>
              <w:adjustRightInd w:val="0"/>
              <w:spacing w:before="60" w:after="60" w:line="240" w:lineRule="auto"/>
              <w:ind w:left="-40"/>
              <w:jc w:val="both"/>
              <w:rPr>
                <w:rFonts w:ascii="Times New Roman" w:eastAsia="Times New Roman" w:hAnsi="Times New Roman"/>
                <w:sz w:val="24"/>
                <w:szCs w:val="24"/>
                <w:lang w:val="en-GB" w:eastAsia="en-GB"/>
              </w:rPr>
            </w:pPr>
          </w:p>
        </w:tc>
        <w:tc>
          <w:tcPr>
            <w:tcW w:w="1842" w:type="dxa"/>
            <w:vMerge/>
            <w:tcBorders>
              <w:top w:val="single" w:sz="6" w:space="0" w:color="auto"/>
              <w:left w:val="single" w:sz="6" w:space="0" w:color="auto"/>
              <w:bottom w:val="single" w:sz="6" w:space="0" w:color="auto"/>
              <w:right w:val="single" w:sz="6" w:space="0" w:color="auto"/>
            </w:tcBorders>
            <w:vAlign w:val="center"/>
            <w:hideMark/>
          </w:tcPr>
          <w:p w14:paraId="339C5E60" w14:textId="77777777" w:rsidR="00B3744C" w:rsidRDefault="00B3744C">
            <w:pPr>
              <w:spacing w:after="0"/>
              <w:rPr>
                <w:rFonts w:ascii="Times New Roman" w:eastAsia="Times New Roman" w:hAnsi="Times New Roman"/>
                <w:sz w:val="24"/>
                <w:szCs w:val="24"/>
                <w:lang w:val="en-GB" w:eastAsia="en-GB"/>
              </w:rPr>
            </w:pPr>
          </w:p>
        </w:tc>
      </w:tr>
    </w:tbl>
    <w:p w14:paraId="1903EDF0" w14:textId="77777777" w:rsidR="00B3744C" w:rsidRDefault="00B3744C" w:rsidP="00B3744C">
      <w:pPr>
        <w:widowControl w:val="0"/>
        <w:shd w:val="clear" w:color="auto" w:fill="FFFFFF"/>
        <w:autoSpaceDE w:val="0"/>
        <w:autoSpaceDN w:val="0"/>
        <w:adjustRightInd w:val="0"/>
        <w:spacing w:before="120" w:after="120" w:line="240" w:lineRule="auto"/>
        <w:ind w:left="-993" w:firstLine="993"/>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eastAsia="en-GB"/>
        </w:rPr>
        <w:br w:type="page"/>
      </w:r>
      <w:r>
        <w:rPr>
          <w:rFonts w:ascii="Times New Roman" w:eastAsia="Times New Roman" w:hAnsi="Times New Roman"/>
          <w:color w:val="1A171B"/>
          <w:sz w:val="24"/>
          <w:szCs w:val="24"/>
          <w:lang w:val="mk-MK" w:eastAsia="en-GB"/>
        </w:rPr>
        <w:lastRenderedPageBreak/>
        <w:t>Страница 8</w:t>
      </w:r>
    </w:p>
    <w:tbl>
      <w:tblPr>
        <w:tblW w:w="0" w:type="dxa"/>
        <w:tblLayout w:type="fixed"/>
        <w:tblCellMar>
          <w:left w:w="40" w:type="dxa"/>
          <w:right w:w="40" w:type="dxa"/>
        </w:tblCellMar>
        <w:tblLook w:val="04A0" w:firstRow="1" w:lastRow="0" w:firstColumn="1" w:lastColumn="0" w:noHBand="0" w:noVBand="1"/>
      </w:tblPr>
      <w:tblGrid>
        <w:gridCol w:w="1277"/>
        <w:gridCol w:w="4252"/>
        <w:gridCol w:w="567"/>
        <w:gridCol w:w="3969"/>
      </w:tblGrid>
      <w:tr w:rsidR="00B3744C" w14:paraId="75BF6207" w14:textId="77777777" w:rsidTr="00B3744C">
        <w:trPr>
          <w:trHeight w:val="306"/>
        </w:trPr>
        <w:tc>
          <w:tcPr>
            <w:tcW w:w="5529"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6CBD6EB"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Кратенки користени во оваа дозвола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500E13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9" w:type="dxa"/>
            <w:tcBorders>
              <w:top w:val="single" w:sz="6" w:space="0" w:color="auto"/>
              <w:left w:val="single" w:sz="6" w:space="0" w:color="auto"/>
              <w:bottom w:val="single" w:sz="6" w:space="0" w:color="auto"/>
              <w:right w:val="single" w:sz="6" w:space="0" w:color="auto"/>
            </w:tcBorders>
            <w:shd w:val="clear" w:color="auto" w:fill="FFFFFF"/>
          </w:tcPr>
          <w:p w14:paraId="5DCBFD40"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72A4F461" w14:textId="77777777" w:rsidTr="00B3744C">
        <w:trPr>
          <w:trHeight w:val="354"/>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4A20A85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61E61C5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3DA2B8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3969"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73C5499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 xml:space="preserve">На пр. ATPL (дозвола за сообраќаен пилот), CPL (дозвола за комерцијален пилот), </w:t>
            </w:r>
            <w:r>
              <w:rPr>
                <w:rFonts w:ascii="Times New Roman" w:eastAsia="Times New Roman" w:hAnsi="Times New Roman"/>
                <w:color w:val="000000"/>
                <w:sz w:val="24"/>
                <w:szCs w:val="24"/>
                <w:lang w:eastAsia="en-GB"/>
              </w:rPr>
              <w:t>IR</w:t>
            </w:r>
            <w:r>
              <w:rPr>
                <w:rFonts w:ascii="Times New Roman" w:eastAsia="Times New Roman" w:hAnsi="Times New Roman"/>
                <w:color w:val="000000"/>
                <w:sz w:val="24"/>
                <w:szCs w:val="24"/>
                <w:lang w:val="mk-MK" w:eastAsia="en-GB"/>
              </w:rPr>
              <w:t xml:space="preserve"> (овластување за летање по инструменти), </w:t>
            </w:r>
            <w:r>
              <w:rPr>
                <w:rFonts w:ascii="Times New Roman" w:eastAsia="Times New Roman" w:hAnsi="Times New Roman"/>
                <w:color w:val="000000"/>
                <w:sz w:val="24"/>
                <w:szCs w:val="24"/>
                <w:lang w:eastAsia="en-GB"/>
              </w:rPr>
              <w:t>R</w:t>
            </w:r>
            <w:r>
              <w:rPr>
                <w:rFonts w:ascii="Times New Roman" w:eastAsia="Times New Roman" w:hAnsi="Times New Roman"/>
                <w:color w:val="000000"/>
                <w:sz w:val="24"/>
                <w:szCs w:val="24"/>
                <w:lang w:val="mk-MK" w:eastAsia="en-GB"/>
              </w:rPr>
              <w:t xml:space="preserve">/Т (радиотелефонија), </w:t>
            </w:r>
            <w:r>
              <w:rPr>
                <w:rFonts w:ascii="Times New Roman" w:eastAsia="Times New Roman" w:hAnsi="Times New Roman"/>
                <w:color w:val="000000"/>
                <w:sz w:val="24"/>
                <w:szCs w:val="24"/>
                <w:lang w:eastAsia="en-GB"/>
              </w:rPr>
              <w:t>MEP</w:t>
            </w:r>
            <w:r>
              <w:rPr>
                <w:rFonts w:ascii="Times New Roman" w:eastAsia="Times New Roman" w:hAnsi="Times New Roman"/>
                <w:color w:val="000000"/>
                <w:sz w:val="24"/>
                <w:szCs w:val="24"/>
                <w:lang w:val="mk-MK" w:eastAsia="en-GB"/>
              </w:rPr>
              <w:t xml:space="preserve"> (повеќемоторни клипни авиони), </w:t>
            </w:r>
            <w:r>
              <w:rPr>
                <w:rFonts w:ascii="Times New Roman" w:eastAsia="Times New Roman" w:hAnsi="Times New Roman"/>
                <w:color w:val="000000"/>
                <w:sz w:val="24"/>
                <w:szCs w:val="24"/>
                <w:lang w:eastAsia="en-GB"/>
              </w:rPr>
              <w:t>FI</w:t>
            </w:r>
            <w:r>
              <w:rPr>
                <w:rFonts w:ascii="Times New Roman" w:eastAsia="Times New Roman" w:hAnsi="Times New Roman"/>
                <w:color w:val="000000"/>
                <w:sz w:val="24"/>
                <w:szCs w:val="24"/>
                <w:lang w:val="mk-MK" w:eastAsia="en-GB"/>
              </w:rPr>
              <w:t xml:space="preserve"> (инструктор за летање), </w:t>
            </w:r>
            <w:r>
              <w:rPr>
                <w:rFonts w:ascii="Times New Roman" w:eastAsia="Times New Roman" w:hAnsi="Times New Roman"/>
                <w:color w:val="000000"/>
                <w:sz w:val="24"/>
                <w:szCs w:val="24"/>
                <w:lang w:eastAsia="en-GB"/>
              </w:rPr>
              <w:t>TRE</w:t>
            </w:r>
            <w:r>
              <w:rPr>
                <w:rFonts w:ascii="Times New Roman" w:eastAsia="Times New Roman" w:hAnsi="Times New Roman"/>
                <w:color w:val="000000"/>
                <w:sz w:val="24"/>
                <w:szCs w:val="24"/>
                <w:lang w:val="mk-MK" w:eastAsia="en-GB"/>
              </w:rPr>
              <w:t xml:space="preserve"> (испитувач за овластување за тип), итн.</w:t>
            </w:r>
          </w:p>
        </w:tc>
      </w:tr>
      <w:tr w:rsidR="00B3744C" w14:paraId="77DA3E1F" w14:textId="77777777" w:rsidTr="00B3744C">
        <w:trPr>
          <w:trHeight w:val="354"/>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3D4014D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5E6D443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0DEDB5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20910E31" w14:textId="77777777" w:rsidR="00B3744C" w:rsidRDefault="00B3744C">
            <w:pPr>
              <w:spacing w:after="0"/>
              <w:rPr>
                <w:rFonts w:ascii="Times New Roman" w:eastAsia="Times New Roman" w:hAnsi="Times New Roman"/>
                <w:sz w:val="24"/>
                <w:szCs w:val="24"/>
                <w:lang w:val="mk-MK" w:eastAsia="en-GB"/>
              </w:rPr>
            </w:pPr>
          </w:p>
        </w:tc>
      </w:tr>
      <w:tr w:rsidR="00B3744C" w14:paraId="0D15D6EC" w14:textId="77777777" w:rsidTr="00B3744C">
        <w:trPr>
          <w:trHeight w:val="354"/>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0A8E20AE"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0988589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EBBD7E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1757599F" w14:textId="77777777" w:rsidR="00B3744C" w:rsidRDefault="00B3744C">
            <w:pPr>
              <w:spacing w:after="0"/>
              <w:rPr>
                <w:rFonts w:ascii="Times New Roman" w:eastAsia="Times New Roman" w:hAnsi="Times New Roman"/>
                <w:sz w:val="24"/>
                <w:szCs w:val="24"/>
                <w:lang w:val="mk-MK" w:eastAsia="en-GB"/>
              </w:rPr>
            </w:pPr>
          </w:p>
        </w:tc>
      </w:tr>
      <w:tr w:rsidR="00B3744C" w14:paraId="226F171F" w14:textId="77777777" w:rsidTr="00B3744C">
        <w:trPr>
          <w:trHeight w:val="354"/>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19E2CB0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2C93238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23C6F26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224DEC4D" w14:textId="77777777" w:rsidR="00B3744C" w:rsidRDefault="00B3744C">
            <w:pPr>
              <w:spacing w:after="0"/>
              <w:rPr>
                <w:rFonts w:ascii="Times New Roman" w:eastAsia="Times New Roman" w:hAnsi="Times New Roman"/>
                <w:sz w:val="24"/>
                <w:szCs w:val="24"/>
                <w:lang w:val="mk-MK" w:eastAsia="en-GB"/>
              </w:rPr>
            </w:pPr>
          </w:p>
        </w:tc>
      </w:tr>
      <w:tr w:rsidR="00B3744C" w14:paraId="7AA2D76B" w14:textId="77777777" w:rsidTr="00B3744C">
        <w:trPr>
          <w:trHeight w:val="354"/>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1AD6CF3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3DD91BD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4D0F032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53F860B5" w14:textId="77777777" w:rsidR="00B3744C" w:rsidRDefault="00B3744C">
            <w:pPr>
              <w:spacing w:after="0"/>
              <w:rPr>
                <w:rFonts w:ascii="Times New Roman" w:eastAsia="Times New Roman" w:hAnsi="Times New Roman"/>
                <w:sz w:val="24"/>
                <w:szCs w:val="24"/>
                <w:lang w:val="mk-MK" w:eastAsia="en-GB"/>
              </w:rPr>
            </w:pPr>
          </w:p>
        </w:tc>
      </w:tr>
      <w:tr w:rsidR="00B3744C" w14:paraId="4AF1C2A4"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542F11A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2CC49E7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E000590"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31E21FFC" w14:textId="77777777" w:rsidR="00B3744C" w:rsidRDefault="00B3744C">
            <w:pPr>
              <w:spacing w:after="0"/>
              <w:rPr>
                <w:rFonts w:ascii="Times New Roman" w:eastAsia="Times New Roman" w:hAnsi="Times New Roman"/>
                <w:sz w:val="24"/>
                <w:szCs w:val="24"/>
                <w:lang w:val="mk-MK" w:eastAsia="en-GB"/>
              </w:rPr>
            </w:pPr>
          </w:p>
        </w:tc>
      </w:tr>
      <w:tr w:rsidR="00B3744C" w14:paraId="3FC5A2CD"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37C4DAF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16119B0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C74950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5F865707" w14:textId="77777777" w:rsidR="00B3744C" w:rsidRDefault="00B3744C">
            <w:pPr>
              <w:spacing w:after="0"/>
              <w:rPr>
                <w:rFonts w:ascii="Times New Roman" w:eastAsia="Times New Roman" w:hAnsi="Times New Roman"/>
                <w:sz w:val="24"/>
                <w:szCs w:val="24"/>
                <w:lang w:val="mk-MK" w:eastAsia="en-GB"/>
              </w:rPr>
            </w:pPr>
          </w:p>
        </w:tc>
      </w:tr>
      <w:tr w:rsidR="00B3744C" w14:paraId="66FD4500"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1C03649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4936F80E"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CD70CF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41189447" w14:textId="77777777" w:rsidR="00B3744C" w:rsidRDefault="00B3744C">
            <w:pPr>
              <w:spacing w:after="0"/>
              <w:rPr>
                <w:rFonts w:ascii="Times New Roman" w:eastAsia="Times New Roman" w:hAnsi="Times New Roman"/>
                <w:sz w:val="24"/>
                <w:szCs w:val="24"/>
                <w:lang w:val="mk-MK" w:eastAsia="en-GB"/>
              </w:rPr>
            </w:pPr>
          </w:p>
        </w:tc>
      </w:tr>
      <w:tr w:rsidR="00B3744C" w14:paraId="2A1A72C6"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1D4D0FB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30604C2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9562CE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7A04ED8F" w14:textId="77777777" w:rsidR="00B3744C" w:rsidRDefault="00B3744C">
            <w:pPr>
              <w:spacing w:after="0"/>
              <w:rPr>
                <w:rFonts w:ascii="Times New Roman" w:eastAsia="Times New Roman" w:hAnsi="Times New Roman"/>
                <w:sz w:val="24"/>
                <w:szCs w:val="24"/>
                <w:lang w:val="mk-MK" w:eastAsia="en-GB"/>
              </w:rPr>
            </w:pPr>
          </w:p>
        </w:tc>
      </w:tr>
      <w:tr w:rsidR="00B3744C" w14:paraId="30A778EE"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53B1D81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68BBD31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89E8A1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4524D260" w14:textId="77777777" w:rsidR="00B3744C" w:rsidRDefault="00B3744C">
            <w:pPr>
              <w:spacing w:after="0"/>
              <w:rPr>
                <w:rFonts w:ascii="Times New Roman" w:eastAsia="Times New Roman" w:hAnsi="Times New Roman"/>
                <w:sz w:val="24"/>
                <w:szCs w:val="24"/>
                <w:lang w:val="mk-MK" w:eastAsia="en-GB"/>
              </w:rPr>
            </w:pPr>
          </w:p>
        </w:tc>
      </w:tr>
      <w:tr w:rsidR="00B3744C" w14:paraId="6D43F9A3"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23D703F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0ABF51AE"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8AD2FD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57121F34" w14:textId="77777777" w:rsidR="00B3744C" w:rsidRDefault="00B3744C">
            <w:pPr>
              <w:spacing w:after="0"/>
              <w:rPr>
                <w:rFonts w:ascii="Times New Roman" w:eastAsia="Times New Roman" w:hAnsi="Times New Roman"/>
                <w:sz w:val="24"/>
                <w:szCs w:val="24"/>
                <w:lang w:val="mk-MK" w:eastAsia="en-GB"/>
              </w:rPr>
            </w:pPr>
          </w:p>
        </w:tc>
      </w:tr>
      <w:tr w:rsidR="00B3744C" w14:paraId="7A4597F7"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63CCC3B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417C69A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CED9A9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22503673" w14:textId="77777777" w:rsidR="00B3744C" w:rsidRDefault="00B3744C">
            <w:pPr>
              <w:spacing w:after="0"/>
              <w:rPr>
                <w:rFonts w:ascii="Times New Roman" w:eastAsia="Times New Roman" w:hAnsi="Times New Roman"/>
                <w:sz w:val="24"/>
                <w:szCs w:val="24"/>
                <w:lang w:val="mk-MK" w:eastAsia="en-GB"/>
              </w:rPr>
            </w:pPr>
          </w:p>
        </w:tc>
      </w:tr>
      <w:tr w:rsidR="00B3744C" w14:paraId="1B152602"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5AE3D5C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718D985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601A72B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71B07F6B" w14:textId="77777777" w:rsidR="00B3744C" w:rsidRDefault="00B3744C">
            <w:pPr>
              <w:spacing w:after="0"/>
              <w:rPr>
                <w:rFonts w:ascii="Times New Roman" w:eastAsia="Times New Roman" w:hAnsi="Times New Roman"/>
                <w:sz w:val="24"/>
                <w:szCs w:val="24"/>
                <w:lang w:val="mk-MK" w:eastAsia="en-GB"/>
              </w:rPr>
            </w:pPr>
          </w:p>
        </w:tc>
      </w:tr>
      <w:tr w:rsidR="00B3744C" w14:paraId="692439E9"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155FD13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17E96D6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116635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02ED6ABB" w14:textId="77777777" w:rsidR="00B3744C" w:rsidRDefault="00B3744C">
            <w:pPr>
              <w:spacing w:after="0"/>
              <w:rPr>
                <w:rFonts w:ascii="Times New Roman" w:eastAsia="Times New Roman" w:hAnsi="Times New Roman"/>
                <w:sz w:val="24"/>
                <w:szCs w:val="24"/>
                <w:lang w:val="mk-MK" w:eastAsia="en-GB"/>
              </w:rPr>
            </w:pPr>
          </w:p>
        </w:tc>
      </w:tr>
      <w:tr w:rsidR="00B3744C" w14:paraId="266D0556"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2DCE7F6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65FA888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753A0E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3E503779" w14:textId="77777777" w:rsidR="00B3744C" w:rsidRDefault="00B3744C">
            <w:pPr>
              <w:spacing w:after="0"/>
              <w:rPr>
                <w:rFonts w:ascii="Times New Roman" w:eastAsia="Times New Roman" w:hAnsi="Times New Roman"/>
                <w:sz w:val="24"/>
                <w:szCs w:val="24"/>
                <w:lang w:val="mk-MK" w:eastAsia="en-GB"/>
              </w:rPr>
            </w:pPr>
          </w:p>
        </w:tc>
      </w:tr>
      <w:tr w:rsidR="00B3744C" w14:paraId="5DA0F3B6"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3F7268B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23272DD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11634E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3BF914D5" w14:textId="77777777" w:rsidR="00B3744C" w:rsidRDefault="00B3744C">
            <w:pPr>
              <w:spacing w:after="0"/>
              <w:rPr>
                <w:rFonts w:ascii="Times New Roman" w:eastAsia="Times New Roman" w:hAnsi="Times New Roman"/>
                <w:sz w:val="24"/>
                <w:szCs w:val="24"/>
                <w:lang w:val="mk-MK" w:eastAsia="en-GB"/>
              </w:rPr>
            </w:pPr>
          </w:p>
        </w:tc>
      </w:tr>
      <w:tr w:rsidR="00B3744C" w14:paraId="23141400" w14:textId="77777777" w:rsidTr="00B3744C">
        <w:trPr>
          <w:trHeight w:val="159"/>
        </w:trPr>
        <w:tc>
          <w:tcPr>
            <w:tcW w:w="1277" w:type="dxa"/>
            <w:tcBorders>
              <w:top w:val="single" w:sz="6" w:space="0" w:color="auto"/>
              <w:left w:val="single" w:sz="6" w:space="0" w:color="auto"/>
              <w:bottom w:val="single" w:sz="6" w:space="0" w:color="auto"/>
              <w:right w:val="single" w:sz="6" w:space="0" w:color="auto"/>
            </w:tcBorders>
            <w:shd w:val="clear" w:color="auto" w:fill="FFFFFF"/>
          </w:tcPr>
          <w:p w14:paraId="02B2802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4252" w:type="dxa"/>
            <w:tcBorders>
              <w:top w:val="single" w:sz="6" w:space="0" w:color="auto"/>
              <w:left w:val="single" w:sz="6" w:space="0" w:color="auto"/>
              <w:bottom w:val="single" w:sz="6" w:space="0" w:color="auto"/>
              <w:right w:val="single" w:sz="6" w:space="0" w:color="auto"/>
            </w:tcBorders>
            <w:shd w:val="clear" w:color="auto" w:fill="FFFFFF"/>
          </w:tcPr>
          <w:p w14:paraId="14EA6B3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0203F8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969" w:type="dxa"/>
            <w:vMerge/>
            <w:tcBorders>
              <w:top w:val="single" w:sz="6" w:space="0" w:color="auto"/>
              <w:left w:val="single" w:sz="6" w:space="0" w:color="auto"/>
              <w:bottom w:val="single" w:sz="6" w:space="0" w:color="auto"/>
              <w:right w:val="single" w:sz="6" w:space="0" w:color="auto"/>
            </w:tcBorders>
            <w:vAlign w:val="center"/>
            <w:hideMark/>
          </w:tcPr>
          <w:p w14:paraId="70310184" w14:textId="77777777" w:rsidR="00B3744C" w:rsidRDefault="00B3744C">
            <w:pPr>
              <w:spacing w:after="0"/>
              <w:rPr>
                <w:rFonts w:ascii="Times New Roman" w:eastAsia="Times New Roman" w:hAnsi="Times New Roman"/>
                <w:sz w:val="24"/>
                <w:szCs w:val="24"/>
                <w:lang w:val="mk-MK" w:eastAsia="en-GB"/>
              </w:rPr>
            </w:pPr>
          </w:p>
        </w:tc>
      </w:tr>
    </w:tbl>
    <w:p w14:paraId="54500D34" w14:textId="77777777" w:rsidR="00B3744C" w:rsidRDefault="00B3744C" w:rsidP="00B3744C">
      <w:pPr>
        <w:widowControl w:val="0"/>
        <w:shd w:val="clear" w:color="auto" w:fill="FFFFFF"/>
        <w:autoSpaceDE w:val="0"/>
        <w:autoSpaceDN w:val="0"/>
        <w:adjustRightInd w:val="0"/>
        <w:spacing w:before="120" w:after="120" w:line="240" w:lineRule="auto"/>
        <w:ind w:left="-993" w:firstLine="993"/>
        <w:jc w:val="both"/>
        <w:rPr>
          <w:rFonts w:ascii="Times New Roman" w:eastAsia="Times New Roman" w:hAnsi="Times New Roman"/>
          <w:color w:val="1A171B"/>
          <w:sz w:val="20"/>
          <w:szCs w:val="20"/>
          <w:lang w:val="mk-MK" w:eastAsia="en-GB"/>
        </w:rPr>
      </w:pPr>
      <w:r>
        <w:rPr>
          <w:rFonts w:ascii="Times New Roman" w:eastAsia="Times New Roman" w:hAnsi="Times New Roman"/>
          <w:color w:val="1A171B"/>
          <w:sz w:val="20"/>
          <w:szCs w:val="20"/>
          <w:lang w:val="mk-MK" w:eastAsia="en-GB"/>
        </w:rPr>
        <w:t>Формулар 141 на EASA Издание 1</w:t>
      </w:r>
    </w:p>
    <w:p w14:paraId="1E176F7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br w:type="page"/>
      </w:r>
      <w:r>
        <w:rPr>
          <w:rFonts w:ascii="Times New Roman" w:eastAsia="Times New Roman" w:hAnsi="Times New Roman"/>
          <w:i/>
          <w:iCs/>
          <w:color w:val="1A171B"/>
          <w:sz w:val="24"/>
          <w:szCs w:val="24"/>
          <w:lang w:val="mk-MK" w:eastAsia="en-GB"/>
        </w:rPr>
        <w:lastRenderedPageBreak/>
        <w:t>Додаток I1 кон АНЕКС VI ДЕЛ-ARA</w:t>
      </w:r>
    </w:p>
    <w:p w14:paraId="041CE1F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Стандардна форма на EASA за потврди на кабински персонал</w:t>
      </w:r>
    </w:p>
    <w:p w14:paraId="63153B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Потврдите на кабински персонал издадени од страна на земја-членка во согласност со Дел-FCL одговараат на следниве спецификации:</w:t>
      </w:r>
    </w:p>
    <w:tbl>
      <w:tblPr>
        <w:tblW w:w="0" w:type="auto"/>
        <w:tblLayout w:type="fixed"/>
        <w:tblCellMar>
          <w:left w:w="40" w:type="dxa"/>
          <w:right w:w="40" w:type="dxa"/>
        </w:tblCellMar>
        <w:tblLook w:val="04A0" w:firstRow="1" w:lastRow="0" w:firstColumn="1" w:lastColumn="0" w:noHBand="0" w:noVBand="1"/>
      </w:tblPr>
      <w:tblGrid>
        <w:gridCol w:w="5670"/>
      </w:tblGrid>
      <w:tr w:rsidR="00B3744C" w14:paraId="363BF9ED" w14:textId="77777777" w:rsidTr="00B3744C">
        <w:trPr>
          <w:trHeight w:val="836"/>
        </w:trPr>
        <w:tc>
          <w:tcPr>
            <w:tcW w:w="5670" w:type="dxa"/>
            <w:tcBorders>
              <w:top w:val="single" w:sz="6" w:space="0" w:color="auto"/>
              <w:left w:val="single" w:sz="6" w:space="0" w:color="auto"/>
              <w:bottom w:val="single" w:sz="6" w:space="0" w:color="auto"/>
              <w:right w:val="single" w:sz="6" w:space="0" w:color="auto"/>
            </w:tcBorders>
            <w:shd w:val="clear" w:color="auto" w:fill="FFFFFF"/>
            <w:hideMark/>
          </w:tcPr>
          <w:p w14:paraId="40A3684F"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 xml:space="preserve">1. </w:t>
            </w:r>
            <w:r>
              <w:rPr>
                <w:rFonts w:ascii="Times New Roman" w:eastAsia="Times New Roman" w:hAnsi="Times New Roman"/>
                <w:b/>
                <w:bCs/>
                <w:color w:val="000000"/>
                <w:sz w:val="24"/>
                <w:szCs w:val="24"/>
                <w:lang w:val="mk-MK" w:eastAsia="en-GB"/>
              </w:rPr>
              <w:t>ПОТВРДА НА КАБИНСКИ ПЕРСОНАЛ</w:t>
            </w:r>
          </w:p>
          <w:p w14:paraId="57E573D1"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Издадена во согласност со Дел-CC</w:t>
            </w:r>
          </w:p>
          <w:p w14:paraId="1898FFF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2</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Референтен број:</w:t>
            </w:r>
          </w:p>
          <w:p w14:paraId="40A0041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3</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Земја на издавање:</w:t>
            </w:r>
          </w:p>
          <w:p w14:paraId="55CAA98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4</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Име и презиме на имателот:</w:t>
            </w:r>
          </w:p>
          <w:p w14:paraId="5AD63D1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5</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Датум и место на раѓање:</w:t>
            </w:r>
          </w:p>
          <w:p w14:paraId="67F36DA8"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6</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Државјанство:</w:t>
            </w:r>
          </w:p>
          <w:p w14:paraId="00C2A3F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7</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Потпис на имателот:</w:t>
            </w:r>
          </w:p>
          <w:p w14:paraId="461A189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8</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Надлежен орган:</w:t>
            </w:r>
          </w:p>
          <w:p w14:paraId="722D75F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9</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Тело за издавање дозволи:</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i/>
                <w:iCs/>
                <w:color w:val="000000"/>
                <w:sz w:val="24"/>
                <w:szCs w:val="24"/>
                <w:lang w:val="mk-MK" w:eastAsia="en-GB"/>
              </w:rPr>
              <w:t>Официјален печат, штембил или лого</w:t>
            </w:r>
          </w:p>
          <w:p w14:paraId="5512D99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b/>
                <w:bCs/>
                <w:color w:val="000000"/>
                <w:sz w:val="24"/>
                <w:szCs w:val="24"/>
                <w:lang w:val="ru-RU" w:eastAsia="en-GB"/>
              </w:rPr>
            </w:pPr>
            <w:r>
              <w:rPr>
                <w:rFonts w:ascii="Times New Roman" w:eastAsia="Times New Roman" w:hAnsi="Times New Roman"/>
                <w:color w:val="000000"/>
                <w:sz w:val="24"/>
                <w:szCs w:val="24"/>
                <w:lang w:val="ru-RU" w:eastAsia="en-GB"/>
              </w:rPr>
              <w:t>10</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b/>
                <w:bCs/>
                <w:color w:val="000000"/>
                <w:sz w:val="24"/>
                <w:szCs w:val="24"/>
                <w:lang w:val="mk-MK" w:eastAsia="en-GB"/>
              </w:rPr>
              <w:t>Потпис на службеникот, кој ја издава дозволата:</w:t>
            </w:r>
          </w:p>
          <w:p w14:paraId="4F319E4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11.</w:t>
            </w:r>
            <w:r>
              <w:rPr>
                <w:rFonts w:ascii="Times New Roman" w:eastAsia="Times New Roman" w:hAnsi="Times New Roman"/>
                <w:sz w:val="24"/>
                <w:szCs w:val="24"/>
                <w:lang w:val="ru-RU" w:eastAsia="en-GB"/>
              </w:rPr>
              <w:t xml:space="preserve"> </w:t>
            </w:r>
            <w:r>
              <w:rPr>
                <w:rFonts w:ascii="Times New Roman" w:eastAsia="Times New Roman" w:hAnsi="Times New Roman"/>
                <w:b/>
                <w:bCs/>
                <w:color w:val="000000"/>
                <w:sz w:val="24"/>
                <w:szCs w:val="24"/>
                <w:lang w:val="mk-MK" w:eastAsia="en-GB"/>
              </w:rPr>
              <w:t>Датум на издавање:</w:t>
            </w:r>
          </w:p>
          <w:p w14:paraId="3D91639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 xml:space="preserve">12. </w:t>
            </w:r>
            <w:r>
              <w:rPr>
                <w:rFonts w:ascii="Times New Roman" w:eastAsia="Times New Roman" w:hAnsi="Times New Roman"/>
                <w:color w:val="000000"/>
                <w:sz w:val="24"/>
                <w:szCs w:val="24"/>
                <w:lang w:val="mk-MK" w:eastAsia="en-GB"/>
              </w:rPr>
              <w:t>Имателот може да ги остварува правата да постапува како член на кабински персонал со воздухоплов, кој учествува во операции на комерцијален воздушен сообраќај само ако тој/таа ги исполнува условите од Дел-CC за континуирана способност и валидни квалификации за тип на воздухоплов.</w:t>
            </w:r>
          </w:p>
          <w:p w14:paraId="0DA60C8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Формулар 142 на EASA Издание 1</w:t>
            </w:r>
          </w:p>
        </w:tc>
      </w:tr>
    </w:tbl>
    <w:p w14:paraId="35EFD33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color w:val="1A171B"/>
          <w:sz w:val="24"/>
          <w:szCs w:val="24"/>
          <w:lang w:val="mk-MK" w:eastAsia="en-GB"/>
        </w:rPr>
        <w:t>Инструкции:</w:t>
      </w:r>
    </w:p>
    <w:p w14:paraId="4C87925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Потврдата за кабински персонал ги вклучува сите ставки во Формулар 142 на EASA во согласност со ставките 10-12 подолу.</w:t>
      </w:r>
    </w:p>
    <w:p w14:paraId="080602E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Големината е една осмина од A4 и користениот материјал спречува или јасно ги покажува сите измени или поправки.</w:t>
      </w:r>
    </w:p>
    <w:p w14:paraId="69A91B1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Документот се печати на англиски јазик и на сите други јазици, кои надлежниот орган ги смета за соодветни.</w:t>
      </w:r>
    </w:p>
    <w:p w14:paraId="1781721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Документот се издава од страна на надлежниот орган или од страна на организација одобрена да издава потврди на кабински персонал.</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Во вториот случај се посочува одобрувањето од страна на надлежниот орган на земјата-членка.</w:t>
      </w:r>
    </w:p>
    <w:p w14:paraId="5C0388D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 Потврдата на кабински персонал се признава во сите земји-членки и не е потребно да се замени документот при работа во друга земја-членка.</w:t>
      </w:r>
    </w:p>
    <w:p w14:paraId="0EA4A24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1:</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Насловот “ПОТВРДА НА КАБИНСКИ ПЕРСОНАЛ” и упатувањето на Дел-CC.</w:t>
      </w:r>
    </w:p>
    <w:p w14:paraId="5CF33E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2:</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 xml:space="preserve">Референтниот број на потврдата започнува со кодот на ОН за земјата-членка проследен со најмалку двата последни броја од годината на издавање и индивидуална референца/број според кодот утврден од страна на надлежниот орган (на </w:t>
      </w:r>
      <w:r>
        <w:rPr>
          <w:rFonts w:ascii="Times New Roman" w:eastAsia="Times New Roman" w:hAnsi="Times New Roman"/>
          <w:color w:val="1A171B"/>
          <w:sz w:val="24"/>
          <w:szCs w:val="24"/>
          <w:lang w:val="mk-MK" w:eastAsia="en-GB"/>
        </w:rPr>
        <w:lastRenderedPageBreak/>
        <w:t>пр., BE-08-xxxx).</w:t>
      </w:r>
    </w:p>
    <w:p w14:paraId="7ABC84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3:</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Земјата-членка, каде што е издадена потврдата.</w:t>
      </w:r>
    </w:p>
    <w:p w14:paraId="2D3605C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4:</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Името и презимето посочени во официјалниот документ за идентификација на имателот.</w:t>
      </w:r>
    </w:p>
    <w:p w14:paraId="0C88037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Ставки 5 и 6:</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Датум и место на раѓање, како и државјанство, како што е посочено во официјалниот документ за идентификација на имателот.</w:t>
      </w:r>
    </w:p>
    <w:p w14:paraId="58F9250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7:</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Потписот на имателот.</w:t>
      </w:r>
    </w:p>
    <w:p w14:paraId="690F282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8:</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Се запишуваат детали за идентификација на надлежниот орган на земјата-членка, каде што е издадена потврдата, меѓу кои целосниот назив на надлежниот орган, поштенска адреса, официјален печат, и лого, ако е применливо.</w:t>
      </w:r>
    </w:p>
    <w:p w14:paraId="058373F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9:</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Ако надлежниот орган е телото за издавање дозволи, се запишува терминот “надлежен орган” и се става официјален печат или штембил.</w:t>
      </w:r>
    </w:p>
    <w:p w14:paraId="1F04E636" w14:textId="77777777" w:rsidR="00B3744C" w:rsidRDefault="00B3744C" w:rsidP="00B3744C">
      <w:pPr>
        <w:widowControl w:val="0"/>
        <w:shd w:val="clear" w:color="auto" w:fill="FFFFFF"/>
        <w:autoSpaceDE w:val="0"/>
        <w:autoSpaceDN w:val="0"/>
        <w:adjustRightInd w:val="0"/>
        <w:spacing w:before="120" w:after="120" w:line="240" w:lineRule="auto"/>
        <w:ind w:left="720" w:firstLine="720"/>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Во случај на одобрена организација, се запишуваат детали за идентификација, кои ги вклучуваат најмалку целосниот назив на организацијата, поштенска адреса, официјален печат и ако е применливо, логото и:</w:t>
      </w:r>
    </w:p>
    <w:p w14:paraId="1A00556D" w14:textId="77777777" w:rsidR="00B3744C" w:rsidRDefault="00B3744C" w:rsidP="00B3744C">
      <w:pPr>
        <w:widowControl w:val="0"/>
        <w:shd w:val="clear" w:color="auto" w:fill="FFFFFF"/>
        <w:autoSpaceDE w:val="0"/>
        <w:autoSpaceDN w:val="0"/>
        <w:adjustRightInd w:val="0"/>
        <w:spacing w:before="120" w:after="120" w:line="240" w:lineRule="auto"/>
        <w:ind w:left="1701"/>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во случај на оператор во комерцијален воздушен сообраќај, бројот на уверението за работа за воздушен оператор (СВО) и деталните упатувања на одобрувањата од страна на надлежниот орган за држење на обука на кабински персонал и за издавање на потврди; или</w:t>
      </w:r>
    </w:p>
    <w:p w14:paraId="19D9E5BB" w14:textId="77777777" w:rsidR="00B3744C" w:rsidRDefault="00B3744C" w:rsidP="00B3744C">
      <w:pPr>
        <w:widowControl w:val="0"/>
        <w:shd w:val="clear" w:color="auto" w:fill="FFFFFF"/>
        <w:autoSpaceDE w:val="0"/>
        <w:autoSpaceDN w:val="0"/>
        <w:adjustRightInd w:val="0"/>
        <w:spacing w:before="120" w:after="120" w:line="240" w:lineRule="auto"/>
        <w:ind w:left="1701"/>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во случај на одобрена организација за обука, референтниот број на соодветното одобрување од страна на надлежниот орган.</w:t>
      </w:r>
    </w:p>
    <w:p w14:paraId="574EF41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10:</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Потписот на службеникот, кој постапува во име на телото за издавање дозволи.</w:t>
      </w:r>
    </w:p>
    <w:p w14:paraId="0AF65F2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11:</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Се употребува стандардна форма на датумот, т.е. ден/месец/година целосно напишан (на пр. 22/2/2008).</w:t>
      </w:r>
    </w:p>
    <w:p w14:paraId="28AC7A3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Ставка 12:</w:t>
      </w:r>
      <w:r>
        <w:rPr>
          <w:rFonts w:ascii="Times New Roman" w:eastAsia="Times New Roman" w:hAnsi="Times New Roman"/>
          <w:color w:val="1A171B"/>
          <w:sz w:val="24"/>
          <w:szCs w:val="24"/>
          <w:lang w:val="ru-RU" w:eastAsia="en-GB"/>
        </w:rPr>
        <w:tab/>
      </w:r>
      <w:r>
        <w:rPr>
          <w:rFonts w:ascii="Times New Roman" w:eastAsia="Times New Roman" w:hAnsi="Times New Roman"/>
          <w:color w:val="1A171B"/>
          <w:sz w:val="24"/>
          <w:szCs w:val="24"/>
          <w:lang w:val="mk-MK" w:eastAsia="en-GB"/>
        </w:rPr>
        <w:t>Истата реченица на англиски јазик и нејзиниот целосен и точен превод на сите други јазици, кои надлежниот орган ги смета за соодветни.</w:t>
      </w:r>
    </w:p>
    <w:p w14:paraId="7BD941C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Додаток III кон АНЕКС VI ДЕЛ-ARA</w:t>
      </w:r>
    </w:p>
    <w:p w14:paraId="58BE740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4"/>
          <w:szCs w:val="24"/>
          <w:lang w:val="ru-RU" w:eastAsia="en-GB"/>
        </w:rPr>
      </w:pPr>
      <w:r>
        <w:rPr>
          <w:rFonts w:ascii="Times New Roman" w:eastAsia="Times New Roman" w:hAnsi="Times New Roman"/>
          <w:b/>
          <w:bCs/>
          <w:color w:val="000000"/>
          <w:sz w:val="24"/>
          <w:szCs w:val="24"/>
          <w:lang w:val="mk-MK" w:eastAsia="en-GB"/>
        </w:rPr>
        <w:t>УВЕРЕНИЕ ЗА РАБОТА ЗА ОДОБРЕНИ ОРГАНИЗАЦИИ ЗА ОБУКА (ATO)</w:t>
      </w:r>
    </w:p>
    <w:p w14:paraId="1D75CB2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4"/>
          <w:szCs w:val="24"/>
          <w:lang w:val="ru-RU" w:eastAsia="en-GB"/>
        </w:rPr>
      </w:pPr>
      <w:r>
        <w:rPr>
          <w:rFonts w:ascii="Times New Roman" w:eastAsia="Times New Roman" w:hAnsi="Times New Roman"/>
          <w:b/>
          <w:bCs/>
          <w:color w:val="000000"/>
          <w:sz w:val="24"/>
          <w:szCs w:val="24"/>
          <w:lang w:val="mk-MK" w:eastAsia="en-GB"/>
        </w:rPr>
        <w:t>Европска унија (</w:t>
      </w:r>
      <w:r>
        <w:rPr>
          <w:rFonts w:ascii="Times New Roman" w:eastAsia="Times New Roman" w:hAnsi="Times New Roman"/>
          <w:color w:val="000000"/>
          <w:sz w:val="24"/>
          <w:szCs w:val="24"/>
          <w:vertAlign w:val="superscript"/>
          <w:lang w:val="mk-MK" w:eastAsia="en-GB"/>
        </w:rPr>
        <w:footnoteReference w:customMarkFollows="1" w:id="9"/>
        <w:t>*</w:t>
      </w:r>
      <w:r>
        <w:rPr>
          <w:rFonts w:ascii="Times New Roman" w:eastAsia="Times New Roman" w:hAnsi="Times New Roman"/>
          <w:b/>
          <w:bCs/>
          <w:color w:val="000000"/>
          <w:sz w:val="24"/>
          <w:szCs w:val="24"/>
          <w:lang w:val="mk-MK" w:eastAsia="en-GB"/>
        </w:rPr>
        <w:t>)</w:t>
      </w:r>
    </w:p>
    <w:p w14:paraId="4AFF106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Надлежен орган</w:t>
      </w:r>
    </w:p>
    <w:p w14:paraId="3625F21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4"/>
          <w:szCs w:val="24"/>
          <w:lang w:val="mk-MK" w:eastAsia="en-GB"/>
        </w:rPr>
      </w:pPr>
      <w:r>
        <w:rPr>
          <w:rFonts w:ascii="Times New Roman" w:eastAsia="Times New Roman" w:hAnsi="Times New Roman"/>
          <w:b/>
          <w:bCs/>
          <w:color w:val="000000"/>
          <w:sz w:val="24"/>
          <w:szCs w:val="24"/>
          <w:lang w:val="mk-MK" w:eastAsia="en-GB"/>
        </w:rPr>
        <w:t>УВЕРЕНИЕ ЗА РАБОТА ЗА ОДОБРЕНА ОРГАНИЗАЦИЈА ЗА ОБУКА</w:t>
      </w:r>
    </w:p>
    <w:p w14:paraId="68C5946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7EDA2B4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[БРОЈ/УПАТУВАЊЕ НА УВЕРЕНИЕТО ЗА РАБОТА]</w:t>
      </w:r>
    </w:p>
    <w:p w14:paraId="12BAF4B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 xml:space="preserve">Согласно Регулатива (ЕУ) бр. 1178/2011 на Комисијата и под условите определени подолу, [надлежниот орган] издава уверение на </w:t>
      </w:r>
    </w:p>
    <w:p w14:paraId="294A299B"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 xml:space="preserve">[НАЗИВ НА ОРГАНИЗАЦИЈАТА ЗА </w:t>
      </w:r>
      <w:r>
        <w:rPr>
          <w:rFonts w:ascii="Times New Roman" w:eastAsia="Times New Roman" w:hAnsi="Times New Roman"/>
          <w:sz w:val="24"/>
          <w:szCs w:val="24"/>
          <w:lang w:val="mk-MK" w:eastAsia="en-GB"/>
        </w:rPr>
        <w:t>ОБУКА]</w:t>
      </w:r>
    </w:p>
    <w:p w14:paraId="1D2AEA1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[АДРЕСА НА ОРГАНИЗАЦИЈАТА ЗА ОБУКА]</w:t>
      </w:r>
    </w:p>
    <w:p w14:paraId="1263327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како организација за обука од Дел-ORA со правото да држи курсеви за обука од Дел-FCL, вклучувајќи ги користењата на FSTD, како што е наведено во приложеното одобрување за курс за обука.</w:t>
      </w:r>
    </w:p>
    <w:p w14:paraId="029415B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УСЛОВИ:</w:t>
      </w:r>
    </w:p>
    <w:p w14:paraId="0610D09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Ова уверение за работа е ограничен на правата и опсегот за држење на курсевите за обука, вклучувајќи ги користењата на FSTD, како што е наведено во приложеното одобрување за курс за обука.</w:t>
      </w:r>
    </w:p>
    <w:p w14:paraId="4E1EE78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Ова уверение за работа е валиден додека одобрената организација ги исполнува Дел-ORA, Дел-FCL и  други применливи регулативи.</w:t>
      </w:r>
    </w:p>
    <w:p w14:paraId="12A613F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При исполнување на горенаведените услови, ова уверение за работа останува валиден, освен ако не е вратен, заменет, ограничен, суспендиран или повлечен.</w:t>
      </w:r>
    </w:p>
    <w:p w14:paraId="08597A3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Датум на издавање:</w:t>
      </w:r>
    </w:p>
    <w:p w14:paraId="6BB1AD3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Потпис:</w:t>
      </w:r>
    </w:p>
    <w:p w14:paraId="1A4F547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[надлежен орган]</w:t>
      </w:r>
    </w:p>
    <w:p w14:paraId="70688E0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4"/>
          <w:szCs w:val="24"/>
          <w:lang w:val="mk-MK" w:eastAsia="en-GB"/>
        </w:rPr>
      </w:pPr>
      <w:r>
        <w:rPr>
          <w:rFonts w:ascii="Times New Roman" w:eastAsia="Times New Roman" w:hAnsi="Times New Roman"/>
          <w:b/>
          <w:bCs/>
          <w:color w:val="000000"/>
          <w:sz w:val="24"/>
          <w:szCs w:val="24"/>
          <w:lang w:val="ru-RU" w:eastAsia="en-GB"/>
        </w:rPr>
        <w:br w:type="page"/>
      </w:r>
      <w:r>
        <w:rPr>
          <w:rFonts w:ascii="Times New Roman" w:eastAsia="Times New Roman" w:hAnsi="Times New Roman"/>
          <w:b/>
          <w:bCs/>
          <w:color w:val="000000"/>
          <w:sz w:val="24"/>
          <w:szCs w:val="24"/>
          <w:lang w:val="mk-MK" w:eastAsia="en-GB"/>
        </w:rPr>
        <w:lastRenderedPageBreak/>
        <w:t>УВЕРЕНИЕ ЗА РАБОТА ЗА ОДОБРЕНА ОРГАНИЗАЦИЈА ЗА ОБУКА</w:t>
      </w:r>
    </w:p>
    <w:p w14:paraId="761DAE3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ОДОБРУВАЊЕ ЗА КУРС ЗА ОБУКА</w:t>
      </w:r>
    </w:p>
    <w:p w14:paraId="6BB1174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000000"/>
          <w:sz w:val="24"/>
          <w:szCs w:val="24"/>
          <w:lang w:val="mk-MK" w:eastAsia="en-GB"/>
        </w:rPr>
      </w:pPr>
    </w:p>
    <w:p w14:paraId="03D6A13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Прилог кон број на уверение за работа за ATO:</w:t>
      </w:r>
    </w:p>
    <w:p w14:paraId="5BF2704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[БРОЈ/УПАТУВАЊЕ НА УВЕРЕНИЕТО ЗА РАБОТА]</w:t>
      </w:r>
    </w:p>
    <w:p w14:paraId="7ECB06D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[НАЗИВ НА ОРГАНИЗАЦИЈАТА ЗА ОБУКА]</w:t>
      </w:r>
    </w:p>
    <w:p w14:paraId="4DD29A9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го добива правото да ги држи и спроведува следниве курсови за обука од Дел-FCL и да ги користи следниве FSTD:</w:t>
      </w:r>
    </w:p>
    <w:tbl>
      <w:tblPr>
        <w:tblW w:w="0" w:type="auto"/>
        <w:tblLayout w:type="fixed"/>
        <w:tblCellMar>
          <w:left w:w="40" w:type="dxa"/>
          <w:right w:w="40" w:type="dxa"/>
        </w:tblCellMar>
        <w:tblLook w:val="04A0" w:firstRow="1" w:lastRow="0" w:firstColumn="1" w:lastColumn="0" w:noHBand="0" w:noVBand="1"/>
      </w:tblPr>
      <w:tblGrid>
        <w:gridCol w:w="4108"/>
        <w:gridCol w:w="4100"/>
      </w:tblGrid>
      <w:tr w:rsidR="00B3744C" w14:paraId="2EAD0A91" w14:textId="77777777" w:rsidTr="00B3744C">
        <w:trPr>
          <w:trHeight w:val="335"/>
        </w:trPr>
        <w:tc>
          <w:tcPr>
            <w:tcW w:w="4108" w:type="dxa"/>
            <w:tcBorders>
              <w:top w:val="single" w:sz="6" w:space="0" w:color="auto"/>
              <w:left w:val="nil"/>
              <w:bottom w:val="single" w:sz="6" w:space="0" w:color="auto"/>
              <w:right w:val="single" w:sz="6" w:space="0" w:color="auto"/>
            </w:tcBorders>
            <w:shd w:val="clear" w:color="auto" w:fill="FFFFFF"/>
            <w:hideMark/>
          </w:tcPr>
          <w:p w14:paraId="23821C2E"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Курс за обука</w:t>
            </w:r>
          </w:p>
        </w:tc>
        <w:tc>
          <w:tcPr>
            <w:tcW w:w="4100" w:type="dxa"/>
            <w:tcBorders>
              <w:top w:val="single" w:sz="6" w:space="0" w:color="auto"/>
              <w:left w:val="single" w:sz="6" w:space="0" w:color="auto"/>
              <w:bottom w:val="single" w:sz="6" w:space="0" w:color="auto"/>
              <w:right w:val="nil"/>
            </w:tcBorders>
            <w:shd w:val="clear" w:color="auto" w:fill="FFFFFF"/>
            <w:hideMark/>
          </w:tcPr>
          <w:p w14:paraId="517FCB74"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Користени FSTD, вклучувајќи код со букви (</w:t>
            </w:r>
            <w:r>
              <w:rPr>
                <w:rFonts w:ascii="Times New Roman" w:eastAsia="Times New Roman" w:hAnsi="Times New Roman"/>
                <w:color w:val="000000"/>
                <w:sz w:val="24"/>
                <w:szCs w:val="24"/>
                <w:vertAlign w:val="superscript"/>
                <w:lang w:val="mk-MK" w:eastAsia="en-GB"/>
              </w:rPr>
              <w:t>1</w:t>
            </w:r>
            <w:r>
              <w:rPr>
                <w:rFonts w:ascii="Times New Roman" w:eastAsia="Times New Roman" w:hAnsi="Times New Roman"/>
                <w:color w:val="000000"/>
                <w:sz w:val="24"/>
                <w:szCs w:val="24"/>
                <w:lang w:val="mk-MK" w:eastAsia="en-GB"/>
              </w:rPr>
              <w:t>)</w:t>
            </w:r>
          </w:p>
        </w:tc>
      </w:tr>
      <w:tr w:rsidR="00B3744C" w14:paraId="328464AE" w14:textId="77777777" w:rsidTr="00B3744C">
        <w:trPr>
          <w:trHeight w:val="306"/>
        </w:trPr>
        <w:tc>
          <w:tcPr>
            <w:tcW w:w="4108" w:type="dxa"/>
            <w:tcBorders>
              <w:top w:val="single" w:sz="6" w:space="0" w:color="auto"/>
              <w:left w:val="nil"/>
              <w:bottom w:val="single" w:sz="6" w:space="0" w:color="auto"/>
              <w:right w:val="single" w:sz="6" w:space="0" w:color="auto"/>
            </w:tcBorders>
            <w:shd w:val="clear" w:color="auto" w:fill="FFFFFF"/>
          </w:tcPr>
          <w:p w14:paraId="3F7B25F5"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4100" w:type="dxa"/>
            <w:tcBorders>
              <w:top w:val="single" w:sz="6" w:space="0" w:color="auto"/>
              <w:left w:val="single" w:sz="6" w:space="0" w:color="auto"/>
              <w:bottom w:val="single" w:sz="6" w:space="0" w:color="auto"/>
              <w:right w:val="nil"/>
            </w:tcBorders>
            <w:shd w:val="clear" w:color="auto" w:fill="FFFFFF"/>
          </w:tcPr>
          <w:p w14:paraId="726BF43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2FE69AE3" w14:textId="77777777" w:rsidTr="00B3744C">
        <w:trPr>
          <w:trHeight w:val="306"/>
        </w:trPr>
        <w:tc>
          <w:tcPr>
            <w:tcW w:w="4108" w:type="dxa"/>
            <w:tcBorders>
              <w:top w:val="single" w:sz="6" w:space="0" w:color="auto"/>
              <w:left w:val="nil"/>
              <w:bottom w:val="single" w:sz="6" w:space="0" w:color="auto"/>
              <w:right w:val="single" w:sz="6" w:space="0" w:color="auto"/>
            </w:tcBorders>
            <w:shd w:val="clear" w:color="auto" w:fill="FFFFFF"/>
          </w:tcPr>
          <w:p w14:paraId="1C172F5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4100" w:type="dxa"/>
            <w:tcBorders>
              <w:top w:val="single" w:sz="6" w:space="0" w:color="auto"/>
              <w:left w:val="single" w:sz="6" w:space="0" w:color="auto"/>
              <w:bottom w:val="single" w:sz="6" w:space="0" w:color="auto"/>
              <w:right w:val="nil"/>
            </w:tcBorders>
            <w:shd w:val="clear" w:color="auto" w:fill="FFFFFF"/>
          </w:tcPr>
          <w:p w14:paraId="4080FFEA"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38390C1F" w14:textId="77777777" w:rsidTr="00B3744C">
        <w:trPr>
          <w:trHeight w:val="310"/>
        </w:trPr>
        <w:tc>
          <w:tcPr>
            <w:tcW w:w="4108" w:type="dxa"/>
            <w:tcBorders>
              <w:top w:val="single" w:sz="6" w:space="0" w:color="auto"/>
              <w:left w:val="nil"/>
              <w:bottom w:val="single" w:sz="6" w:space="0" w:color="auto"/>
              <w:right w:val="single" w:sz="6" w:space="0" w:color="auto"/>
            </w:tcBorders>
            <w:shd w:val="clear" w:color="auto" w:fill="FFFFFF"/>
          </w:tcPr>
          <w:p w14:paraId="3CD0B900"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4100" w:type="dxa"/>
            <w:tcBorders>
              <w:top w:val="single" w:sz="6" w:space="0" w:color="auto"/>
              <w:left w:val="single" w:sz="6" w:space="0" w:color="auto"/>
              <w:bottom w:val="single" w:sz="6" w:space="0" w:color="auto"/>
              <w:right w:val="nil"/>
            </w:tcBorders>
            <w:shd w:val="clear" w:color="auto" w:fill="FFFFFF"/>
          </w:tcPr>
          <w:p w14:paraId="2E561A3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726ECD4F" w14:textId="77777777" w:rsidTr="00B3744C">
        <w:trPr>
          <w:trHeight w:val="306"/>
        </w:trPr>
        <w:tc>
          <w:tcPr>
            <w:tcW w:w="4108" w:type="dxa"/>
            <w:tcBorders>
              <w:top w:val="single" w:sz="6" w:space="0" w:color="auto"/>
              <w:left w:val="nil"/>
              <w:bottom w:val="single" w:sz="6" w:space="0" w:color="auto"/>
              <w:right w:val="single" w:sz="6" w:space="0" w:color="auto"/>
            </w:tcBorders>
            <w:shd w:val="clear" w:color="auto" w:fill="FFFFFF"/>
          </w:tcPr>
          <w:p w14:paraId="7F92CE0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4100" w:type="dxa"/>
            <w:tcBorders>
              <w:top w:val="single" w:sz="6" w:space="0" w:color="auto"/>
              <w:left w:val="single" w:sz="6" w:space="0" w:color="auto"/>
              <w:bottom w:val="single" w:sz="6" w:space="0" w:color="auto"/>
              <w:right w:val="nil"/>
            </w:tcBorders>
            <w:shd w:val="clear" w:color="auto" w:fill="FFFFFF"/>
          </w:tcPr>
          <w:p w14:paraId="3DF81C9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21682A19" w14:textId="77777777" w:rsidTr="00B3744C">
        <w:trPr>
          <w:trHeight w:val="306"/>
        </w:trPr>
        <w:tc>
          <w:tcPr>
            <w:tcW w:w="4108" w:type="dxa"/>
            <w:tcBorders>
              <w:top w:val="single" w:sz="6" w:space="0" w:color="auto"/>
              <w:left w:val="nil"/>
              <w:bottom w:val="single" w:sz="6" w:space="0" w:color="auto"/>
              <w:right w:val="single" w:sz="6" w:space="0" w:color="auto"/>
            </w:tcBorders>
            <w:shd w:val="clear" w:color="auto" w:fill="FFFFFF"/>
          </w:tcPr>
          <w:p w14:paraId="1FC74FD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c>
          <w:tcPr>
            <w:tcW w:w="4100" w:type="dxa"/>
            <w:tcBorders>
              <w:top w:val="single" w:sz="6" w:space="0" w:color="auto"/>
              <w:left w:val="single" w:sz="6" w:space="0" w:color="auto"/>
              <w:bottom w:val="single" w:sz="6" w:space="0" w:color="auto"/>
              <w:right w:val="nil"/>
            </w:tcBorders>
            <w:shd w:val="clear" w:color="auto" w:fill="FFFFFF"/>
          </w:tcPr>
          <w:p w14:paraId="3C4E42D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tc>
      </w:tr>
      <w:tr w:rsidR="00B3744C" w14:paraId="5B8A4453" w14:textId="77777777" w:rsidTr="00B3744C">
        <w:trPr>
          <w:trHeight w:val="295"/>
        </w:trPr>
        <w:tc>
          <w:tcPr>
            <w:tcW w:w="8208" w:type="dxa"/>
            <w:gridSpan w:val="2"/>
            <w:tcBorders>
              <w:top w:val="single" w:sz="6" w:space="0" w:color="auto"/>
              <w:left w:val="nil"/>
              <w:bottom w:val="single" w:sz="6" w:space="0" w:color="auto"/>
              <w:right w:val="nil"/>
            </w:tcBorders>
            <w:shd w:val="clear" w:color="auto" w:fill="FFFFFF"/>
            <w:hideMark/>
          </w:tcPr>
          <w:p w14:paraId="3423C6B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w:t>
            </w:r>
            <w:r>
              <w:rPr>
                <w:rFonts w:ascii="Times New Roman" w:eastAsia="Times New Roman" w:hAnsi="Times New Roman"/>
                <w:color w:val="000000"/>
                <w:sz w:val="24"/>
                <w:szCs w:val="24"/>
                <w:vertAlign w:val="superscript"/>
                <w:lang w:val="mk-MK" w:eastAsia="en-GB"/>
              </w:rPr>
              <w:t>1</w:t>
            </w:r>
            <w:r>
              <w:rPr>
                <w:rFonts w:ascii="Times New Roman" w:eastAsia="Times New Roman" w:hAnsi="Times New Roman"/>
                <w:color w:val="000000"/>
                <w:sz w:val="24"/>
                <w:szCs w:val="24"/>
                <w:lang w:val="mk-MK" w:eastAsia="en-GB"/>
              </w:rPr>
              <w:t>) Како што е наведено во уверението за работа за квалификација.</w:t>
            </w:r>
          </w:p>
        </w:tc>
      </w:tr>
    </w:tbl>
    <w:p w14:paraId="626BFDB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Ова одобрување за курс за обука е валидно, сè додека:</w:t>
      </w:r>
    </w:p>
    <w:p w14:paraId="63F04B7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(a) уверението за работа за ATO не е вратен</w:t>
      </w:r>
      <w:r>
        <w:rPr>
          <w:rFonts w:ascii="Times New Roman" w:eastAsia="Times New Roman" w:hAnsi="Times New Roman"/>
          <w:color w:val="000000"/>
          <w:sz w:val="24"/>
          <w:szCs w:val="24"/>
          <w:lang w:eastAsia="en-GB"/>
        </w:rPr>
        <w:t>o</w:t>
      </w:r>
      <w:r>
        <w:rPr>
          <w:rFonts w:ascii="Times New Roman" w:eastAsia="Times New Roman" w:hAnsi="Times New Roman"/>
          <w:color w:val="000000"/>
          <w:sz w:val="24"/>
          <w:szCs w:val="24"/>
          <w:lang w:val="mk-MK" w:eastAsia="en-GB"/>
        </w:rPr>
        <w:t>, заменет</w:t>
      </w:r>
      <w:r>
        <w:rPr>
          <w:rFonts w:ascii="Times New Roman" w:eastAsia="Times New Roman" w:hAnsi="Times New Roman"/>
          <w:color w:val="000000"/>
          <w:sz w:val="24"/>
          <w:szCs w:val="24"/>
          <w:lang w:eastAsia="en-GB"/>
        </w:rPr>
        <w:t>o</w:t>
      </w:r>
      <w:r>
        <w:rPr>
          <w:rFonts w:ascii="Times New Roman" w:eastAsia="Times New Roman" w:hAnsi="Times New Roman"/>
          <w:color w:val="000000"/>
          <w:sz w:val="24"/>
          <w:szCs w:val="24"/>
          <w:lang w:val="mk-MK" w:eastAsia="en-GB"/>
        </w:rPr>
        <w:t>, ограничен</w:t>
      </w:r>
      <w:r>
        <w:rPr>
          <w:rFonts w:ascii="Times New Roman" w:eastAsia="Times New Roman" w:hAnsi="Times New Roman"/>
          <w:color w:val="000000"/>
          <w:sz w:val="24"/>
          <w:szCs w:val="24"/>
          <w:lang w:eastAsia="en-GB"/>
        </w:rPr>
        <w:t>o</w:t>
      </w:r>
      <w:r>
        <w:rPr>
          <w:rFonts w:ascii="Times New Roman" w:eastAsia="Times New Roman" w:hAnsi="Times New Roman"/>
          <w:color w:val="000000"/>
          <w:sz w:val="24"/>
          <w:szCs w:val="24"/>
          <w:lang w:val="mk-MK" w:eastAsia="en-GB"/>
        </w:rPr>
        <w:t>, суспендиран</w:t>
      </w:r>
      <w:r>
        <w:rPr>
          <w:rFonts w:ascii="Times New Roman" w:eastAsia="Times New Roman" w:hAnsi="Times New Roman"/>
          <w:color w:val="000000"/>
          <w:sz w:val="24"/>
          <w:szCs w:val="24"/>
          <w:lang w:eastAsia="en-GB"/>
        </w:rPr>
        <w:t>o</w:t>
      </w:r>
      <w:r>
        <w:rPr>
          <w:rFonts w:ascii="Times New Roman" w:eastAsia="Times New Roman" w:hAnsi="Times New Roman"/>
          <w:color w:val="000000"/>
          <w:sz w:val="24"/>
          <w:szCs w:val="24"/>
          <w:lang w:val="mk-MK" w:eastAsia="en-GB"/>
        </w:rPr>
        <w:t xml:space="preserve"> или повлечен</w:t>
      </w:r>
      <w:r>
        <w:rPr>
          <w:rFonts w:ascii="Times New Roman" w:eastAsia="Times New Roman" w:hAnsi="Times New Roman"/>
          <w:color w:val="000000"/>
          <w:sz w:val="24"/>
          <w:szCs w:val="24"/>
          <w:lang w:eastAsia="en-GB"/>
        </w:rPr>
        <w:t>o</w:t>
      </w:r>
      <w:r>
        <w:rPr>
          <w:rFonts w:ascii="Times New Roman" w:eastAsia="Times New Roman" w:hAnsi="Times New Roman"/>
          <w:color w:val="000000"/>
          <w:sz w:val="24"/>
          <w:szCs w:val="24"/>
          <w:lang w:val="mk-MK" w:eastAsia="en-GB"/>
        </w:rPr>
        <w:t>; и</w:t>
      </w:r>
    </w:p>
    <w:p w14:paraId="148BD7B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(б) сите операции се спроведуваат во усогласување со Дел-ORA, Дел-FCL и  други применливи регулативи, и. кога е соодветно, со процедурите во документацијата на организацијата, како што е барано до Дел-ORA.</w:t>
      </w:r>
    </w:p>
    <w:p w14:paraId="53E060C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Датум на издавање:</w:t>
      </w:r>
    </w:p>
    <w:p w14:paraId="61EC7F9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Потпис:</w:t>
      </w:r>
      <w:r>
        <w:rPr>
          <w:rFonts w:ascii="Times New Roman" w:eastAsia="Times New Roman" w:hAnsi="Times New Roman"/>
          <w:color w:val="000000"/>
          <w:sz w:val="24"/>
          <w:szCs w:val="24"/>
          <w:lang w:val="ru-RU" w:eastAsia="en-GB"/>
        </w:rPr>
        <w:tab/>
      </w:r>
      <w:r>
        <w:rPr>
          <w:rFonts w:ascii="Times New Roman" w:eastAsia="Times New Roman" w:hAnsi="Times New Roman"/>
          <w:color w:val="000000"/>
          <w:sz w:val="24"/>
          <w:szCs w:val="24"/>
          <w:lang w:val="mk-MK" w:eastAsia="en-GB"/>
        </w:rPr>
        <w:t>[надлежен орган]</w:t>
      </w:r>
    </w:p>
    <w:p w14:paraId="48E7958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За земјата-членка/EASA</w:t>
      </w:r>
    </w:p>
    <w:p w14:paraId="7760356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Формулар 143 на EASA Издание 1 - страница 2/2</w:t>
      </w:r>
    </w:p>
    <w:p w14:paraId="40EEB18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Додаток IV кон АНЕКС VI ДЕЛ-ARA</w:t>
      </w:r>
    </w:p>
    <w:p w14:paraId="201E39F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УВЕРЕНИЕ ЗА КВАЛИФИКАЦИЈА НА УРЕДИ ЗА ОБУКА ЗА СИМУЛАЦИЈА НА ЛЕТ</w:t>
      </w:r>
    </w:p>
    <w:p w14:paraId="42A2F7C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Вовед</w:t>
      </w:r>
    </w:p>
    <w:p w14:paraId="01092DF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За уверение за квалификација се користи формулар 145 на EASA.</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Овој документ ја содржи спецификацијата на FSTD, вклучувајќи какво(и) било ограничување(а) и посебно(и) овластување(а) или одобрување(а), кога е соодветно за засегнатиот FSTD.</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Уверението за квалификација се печати на англиски јазик и на секој (сите) друг(и) јазик(ци) определен(и) од страна на надлежниот орган.</w:t>
      </w:r>
    </w:p>
    <w:p w14:paraId="58363DC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Конвертибилните FSTD имаат одделен уверение  за квалификација за секој тип на воздухоплов. Различните мотори и опрема монтирани на FSTD не бараат одделни уверение за работа и за квалификација. Сите уверение за квалификација носат сериски број, пред кој има код со букви, кои се специфични за тие FSTD. Кодот со букви е специфичен за надлежниот орган, кој го издава уверението.</w:t>
      </w:r>
    </w:p>
    <w:p w14:paraId="33ED6A6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4"/>
          <w:szCs w:val="24"/>
          <w:lang w:val="mk-MK" w:eastAsia="en-GB"/>
        </w:rPr>
      </w:pPr>
      <w:r>
        <w:rPr>
          <w:rFonts w:ascii="Times New Roman" w:eastAsia="Times New Roman" w:hAnsi="Times New Roman"/>
          <w:b/>
          <w:bCs/>
          <w:color w:val="000000"/>
          <w:sz w:val="24"/>
          <w:szCs w:val="24"/>
          <w:lang w:val="mk-MK" w:eastAsia="en-GB"/>
        </w:rPr>
        <w:br w:type="page"/>
      </w:r>
      <w:r>
        <w:rPr>
          <w:rFonts w:ascii="Times New Roman" w:eastAsia="Times New Roman" w:hAnsi="Times New Roman"/>
          <w:b/>
          <w:bCs/>
          <w:color w:val="000000"/>
          <w:sz w:val="24"/>
          <w:szCs w:val="24"/>
          <w:lang w:val="mk-MK" w:eastAsia="en-GB"/>
        </w:rPr>
        <w:lastRenderedPageBreak/>
        <w:t>Европска унија (</w:t>
      </w:r>
      <w:r>
        <w:rPr>
          <w:rFonts w:ascii="Times New Roman" w:eastAsia="Times New Roman" w:hAnsi="Times New Roman"/>
          <w:color w:val="000000"/>
          <w:sz w:val="24"/>
          <w:szCs w:val="24"/>
          <w:vertAlign w:val="superscript"/>
          <w:lang w:val="mk-MK" w:eastAsia="en-GB"/>
        </w:rPr>
        <w:footnoteReference w:customMarkFollows="1" w:id="10"/>
        <w:t>*</w:t>
      </w:r>
      <w:r>
        <w:rPr>
          <w:rFonts w:ascii="Times New Roman" w:eastAsia="Times New Roman" w:hAnsi="Times New Roman"/>
          <w:b/>
          <w:bCs/>
          <w:color w:val="000000"/>
          <w:sz w:val="24"/>
          <w:szCs w:val="24"/>
          <w:lang w:val="mk-MK" w:eastAsia="en-GB"/>
        </w:rPr>
        <w:t>)</w:t>
      </w:r>
    </w:p>
    <w:p w14:paraId="361754D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b/>
          <w:bCs/>
          <w:color w:val="000000"/>
          <w:sz w:val="24"/>
          <w:szCs w:val="24"/>
          <w:lang w:val="mk-MK" w:eastAsia="en-GB"/>
        </w:rPr>
        <w:t>Надлежен орган</w:t>
      </w:r>
    </w:p>
    <w:p w14:paraId="381FC0F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b/>
          <w:bCs/>
          <w:color w:val="000000"/>
          <w:sz w:val="24"/>
          <w:szCs w:val="24"/>
          <w:lang w:val="mk-MK" w:eastAsia="en-GB"/>
        </w:rPr>
        <w:t>УВЕРЕНИЕ ЗА КВАЛИФИКАЦИЈА НА УРЕДИ ЗА ОБУКА ЗА СИМУЛАЦИЈА НА ЛЕТ</w:t>
      </w:r>
    </w:p>
    <w:p w14:paraId="353B527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УПАТУВАЊЕ:</w:t>
      </w:r>
    </w:p>
    <w:p w14:paraId="3FD6C38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Согласно Регулатива (ЕУ) бр. 1178/2011 на Комисијата и под условите определени подолу, [надлежниот орган] потврдува дека</w:t>
      </w:r>
    </w:p>
    <w:p w14:paraId="2D17929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FSTD [ТИП И КОД СО БУКВИ]</w:t>
      </w:r>
    </w:p>
    <w:p w14:paraId="7C5EA8E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кои се наоѓаат [НАЗИВ И АДРЕСА НА ОРГАНИЗАЦИЈАТА]</w:t>
      </w:r>
    </w:p>
    <w:p w14:paraId="56838DA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ги задоволиле условите за квалификација пропишани во Дел-OR, под условите на приложената спецификација на FSTD</w:t>
      </w:r>
    </w:p>
    <w:p w14:paraId="0FDDF56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Овој уверение за квалификација останува валиден, под услов FSTD и имателот на уверението за квалификација да продолжат да ги исполнуваат применливите услови од Дел-OR, освен ако не е вратен, заменет, ограничен, суспендиран или повлечен.</w:t>
      </w:r>
    </w:p>
    <w:p w14:paraId="511BE03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Датум на издавање ............................................................................................................</w:t>
      </w:r>
    </w:p>
    <w:p w14:paraId="35762EA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Потпис:</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eastAsia="en-GB"/>
        </w:rPr>
        <w:t>.....</w:t>
      </w:r>
      <w:r>
        <w:rPr>
          <w:rFonts w:ascii="Times New Roman" w:eastAsia="Times New Roman" w:hAnsi="Times New Roman"/>
          <w:color w:val="000000"/>
          <w:sz w:val="24"/>
          <w:szCs w:val="24"/>
          <w:lang w:val="ru-RU" w:eastAsia="en-GB"/>
        </w:rPr>
        <w:t>.......................</w:t>
      </w:r>
    </w:p>
    <w:p w14:paraId="11E84969" w14:textId="77777777" w:rsidR="00B3744C" w:rsidRDefault="00B3744C" w:rsidP="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br w:type="page"/>
      </w:r>
      <w:r>
        <w:rPr>
          <w:rFonts w:ascii="Times New Roman" w:eastAsia="Times New Roman" w:hAnsi="Times New Roman"/>
          <w:color w:val="000000"/>
          <w:sz w:val="24"/>
          <w:szCs w:val="24"/>
          <w:lang w:val="mk-MK" w:eastAsia="en-GB"/>
        </w:rPr>
        <w:lastRenderedPageBreak/>
        <w:t>[надлежен орган]</w:t>
      </w:r>
    </w:p>
    <w:p w14:paraId="1754EFFA" w14:textId="77777777" w:rsidR="00B3744C" w:rsidRDefault="00B3744C" w:rsidP="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УВЕРЕНИЕ ЗА КВАЛИФИКАЦИЈА НА FSTD: [Упатување]</w:t>
      </w:r>
    </w:p>
    <w:p w14:paraId="30871174" w14:textId="77777777" w:rsidR="00B3744C" w:rsidRDefault="00B3744C" w:rsidP="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СПЕЦИФИКАЦИИ НА FSTD</w:t>
      </w:r>
    </w:p>
    <w:p w14:paraId="48B55B7E"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А. Тип или варијанта на воздухоплов:</w:t>
      </w:r>
    </w:p>
    <w:p w14:paraId="7083CE22"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Б. Квалификациско ниво на FSTD:</w:t>
      </w:r>
    </w:p>
    <w:p w14:paraId="0B87D4A2"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В. Првичен референтен документ:</w:t>
      </w:r>
    </w:p>
    <w:p w14:paraId="74F4FC14"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Г. Систем за надворешна видливост:</w:t>
      </w:r>
    </w:p>
    <w:p w14:paraId="75777210"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 Систем за движење:</w:t>
      </w:r>
    </w:p>
    <w:p w14:paraId="025FD81C"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Ѓ. Монтиран мотор:</w:t>
      </w:r>
    </w:p>
    <w:p w14:paraId="31F26D3C"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Е. Монтирани инструменти:</w:t>
      </w:r>
      <w:r>
        <w:rPr>
          <w:rFonts w:ascii="Times New Roman" w:eastAsia="Times New Roman" w:hAnsi="Times New Roman"/>
          <w:color w:val="000000"/>
          <w:sz w:val="24"/>
          <w:szCs w:val="24"/>
          <w:lang w:val="ru-RU" w:eastAsia="en-GB"/>
        </w:rPr>
        <w:t xml:space="preserve"> </w:t>
      </w:r>
    </w:p>
    <w:p w14:paraId="3C556014"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 xml:space="preserve">Ж. Монтиран </w:t>
      </w:r>
      <w:r>
        <w:rPr>
          <w:rFonts w:ascii="Times New Roman" w:eastAsia="Times New Roman" w:hAnsi="Times New Roman"/>
          <w:color w:val="000000"/>
          <w:sz w:val="24"/>
          <w:szCs w:val="24"/>
          <w:lang w:eastAsia="en-GB"/>
        </w:rPr>
        <w:t>ACAS</w:t>
      </w:r>
      <w:r>
        <w:rPr>
          <w:rFonts w:ascii="Times New Roman" w:eastAsia="Times New Roman" w:hAnsi="Times New Roman"/>
          <w:color w:val="000000"/>
          <w:sz w:val="24"/>
          <w:szCs w:val="24"/>
          <w:lang w:val="mk-MK" w:eastAsia="en-GB"/>
        </w:rPr>
        <w:t>:</w:t>
      </w:r>
    </w:p>
    <w:p w14:paraId="3253C279"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З. Сечење на ветер:</w:t>
      </w:r>
    </w:p>
    <w:p w14:paraId="52586250"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Ѕ. Дополнителни способности:</w:t>
      </w:r>
    </w:p>
    <w:p w14:paraId="23C08668"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И. Ограничувања:</w:t>
      </w:r>
    </w:p>
    <w:tbl>
      <w:tblPr>
        <w:tblW w:w="0" w:type="dxa"/>
        <w:tblLayout w:type="fixed"/>
        <w:tblCellMar>
          <w:left w:w="40" w:type="dxa"/>
          <w:right w:w="40" w:type="dxa"/>
        </w:tblCellMar>
        <w:tblLook w:val="04A0" w:firstRow="1" w:lastRow="0" w:firstColumn="1" w:lastColumn="0" w:noHBand="0" w:noVBand="1"/>
      </w:tblPr>
      <w:tblGrid>
        <w:gridCol w:w="1962"/>
        <w:gridCol w:w="1157"/>
        <w:gridCol w:w="1281"/>
        <w:gridCol w:w="1220"/>
        <w:gridCol w:w="1326"/>
        <w:gridCol w:w="2268"/>
      </w:tblGrid>
      <w:tr w:rsidR="00B3744C" w14:paraId="5B9173DD" w14:textId="77777777" w:rsidTr="00B3744C">
        <w:trPr>
          <w:trHeight w:val="374"/>
        </w:trPr>
        <w:tc>
          <w:tcPr>
            <w:tcW w:w="9214" w:type="dxa"/>
            <w:gridSpan w:val="6"/>
            <w:tcBorders>
              <w:top w:val="single" w:sz="4" w:space="0" w:color="000000"/>
              <w:left w:val="nil"/>
              <w:bottom w:val="single" w:sz="4" w:space="0" w:color="000000"/>
              <w:right w:val="nil"/>
            </w:tcBorders>
            <w:shd w:val="clear" w:color="auto" w:fill="FFFFFF"/>
            <w:hideMark/>
          </w:tcPr>
          <w:p w14:paraId="2BF11A7A"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Ј. Информации за насоки за обука, испитување и проверка</w:t>
            </w:r>
          </w:p>
        </w:tc>
      </w:tr>
      <w:tr w:rsidR="00B3744C" w14:paraId="1CF788A7" w14:textId="77777777" w:rsidTr="00B3744C">
        <w:trPr>
          <w:trHeight w:val="310"/>
        </w:trPr>
        <w:tc>
          <w:tcPr>
            <w:tcW w:w="1962" w:type="dxa"/>
            <w:tcBorders>
              <w:top w:val="single" w:sz="4" w:space="0" w:color="000000"/>
              <w:left w:val="nil"/>
              <w:bottom w:val="single" w:sz="4" w:space="0" w:color="auto"/>
              <w:right w:val="nil"/>
            </w:tcBorders>
            <w:shd w:val="clear" w:color="auto" w:fill="FFFFFF"/>
            <w:hideMark/>
          </w:tcPr>
          <w:p w14:paraId="7616D24E"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CAT I</w:t>
            </w:r>
          </w:p>
        </w:tc>
        <w:tc>
          <w:tcPr>
            <w:tcW w:w="1157" w:type="dxa"/>
            <w:tcBorders>
              <w:top w:val="single" w:sz="4" w:space="0" w:color="000000"/>
              <w:left w:val="nil"/>
              <w:bottom w:val="single" w:sz="4" w:space="0" w:color="auto"/>
              <w:right w:val="nil"/>
            </w:tcBorders>
            <w:shd w:val="clear" w:color="auto" w:fill="FFFFFF"/>
            <w:hideMark/>
          </w:tcPr>
          <w:p w14:paraId="648EDF30"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RVR</w:t>
            </w:r>
          </w:p>
        </w:tc>
        <w:tc>
          <w:tcPr>
            <w:tcW w:w="1281" w:type="dxa"/>
            <w:tcBorders>
              <w:top w:val="single" w:sz="4" w:space="0" w:color="000000"/>
              <w:left w:val="nil"/>
              <w:bottom w:val="single" w:sz="4" w:space="0" w:color="auto"/>
              <w:right w:val="nil"/>
            </w:tcBorders>
            <w:shd w:val="clear" w:color="auto" w:fill="FFFFFF"/>
            <w:hideMark/>
          </w:tcPr>
          <w:p w14:paraId="58152128"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mk-MK" w:eastAsia="en-GB"/>
              </w:rPr>
              <w:t>m</w:t>
            </w:r>
          </w:p>
        </w:tc>
        <w:tc>
          <w:tcPr>
            <w:tcW w:w="1220" w:type="dxa"/>
            <w:tcBorders>
              <w:top w:val="single" w:sz="4" w:space="0" w:color="000000"/>
              <w:left w:val="nil"/>
              <w:bottom w:val="single" w:sz="4" w:space="0" w:color="auto"/>
              <w:right w:val="nil"/>
            </w:tcBorders>
            <w:shd w:val="clear" w:color="auto" w:fill="FFFFFF"/>
            <w:hideMark/>
          </w:tcPr>
          <w:p w14:paraId="3DA5EAE0"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 xml:space="preserve">DH </w:t>
            </w:r>
          </w:p>
        </w:tc>
        <w:tc>
          <w:tcPr>
            <w:tcW w:w="1326" w:type="dxa"/>
            <w:tcBorders>
              <w:top w:val="single" w:sz="4" w:space="0" w:color="000000"/>
              <w:left w:val="nil"/>
              <w:bottom w:val="single" w:sz="4" w:space="0" w:color="auto"/>
              <w:right w:val="nil"/>
            </w:tcBorders>
            <w:shd w:val="clear" w:color="auto" w:fill="FFFFFF"/>
            <w:hideMark/>
          </w:tcPr>
          <w:p w14:paraId="21306A12"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ft</w:t>
            </w:r>
          </w:p>
        </w:tc>
        <w:tc>
          <w:tcPr>
            <w:tcW w:w="2268" w:type="dxa"/>
            <w:tcBorders>
              <w:top w:val="single" w:sz="4" w:space="0" w:color="000000"/>
              <w:left w:val="nil"/>
              <w:bottom w:val="single" w:sz="4" w:space="0" w:color="auto"/>
              <w:right w:val="nil"/>
            </w:tcBorders>
            <w:shd w:val="clear" w:color="auto" w:fill="FFFFFF"/>
          </w:tcPr>
          <w:p w14:paraId="5961EE15"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p>
        </w:tc>
      </w:tr>
      <w:tr w:rsidR="00B3744C" w14:paraId="09702E75" w14:textId="77777777" w:rsidTr="00B3744C">
        <w:trPr>
          <w:trHeight w:val="306"/>
        </w:trPr>
        <w:tc>
          <w:tcPr>
            <w:tcW w:w="1962" w:type="dxa"/>
            <w:tcBorders>
              <w:top w:val="single" w:sz="4" w:space="0" w:color="auto"/>
              <w:left w:val="nil"/>
              <w:bottom w:val="single" w:sz="4" w:space="0" w:color="auto"/>
              <w:right w:val="nil"/>
            </w:tcBorders>
            <w:shd w:val="clear" w:color="auto" w:fill="FFFFFF"/>
            <w:hideMark/>
          </w:tcPr>
          <w:p w14:paraId="5F422D28"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CAT II</w:t>
            </w:r>
          </w:p>
        </w:tc>
        <w:tc>
          <w:tcPr>
            <w:tcW w:w="1157" w:type="dxa"/>
            <w:tcBorders>
              <w:top w:val="single" w:sz="4" w:space="0" w:color="auto"/>
              <w:left w:val="nil"/>
              <w:bottom w:val="single" w:sz="4" w:space="0" w:color="auto"/>
              <w:right w:val="nil"/>
            </w:tcBorders>
            <w:shd w:val="clear" w:color="auto" w:fill="FFFFFF"/>
            <w:hideMark/>
          </w:tcPr>
          <w:p w14:paraId="08CB441B"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RVR</w:t>
            </w:r>
          </w:p>
        </w:tc>
        <w:tc>
          <w:tcPr>
            <w:tcW w:w="1281" w:type="dxa"/>
            <w:tcBorders>
              <w:top w:val="single" w:sz="4" w:space="0" w:color="auto"/>
              <w:left w:val="nil"/>
              <w:bottom w:val="single" w:sz="4" w:space="0" w:color="auto"/>
              <w:right w:val="nil"/>
            </w:tcBorders>
            <w:shd w:val="clear" w:color="auto" w:fill="FFFFFF"/>
            <w:hideMark/>
          </w:tcPr>
          <w:p w14:paraId="79007AD9"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mk-MK" w:eastAsia="en-GB"/>
              </w:rPr>
              <w:t>m</w:t>
            </w:r>
          </w:p>
        </w:tc>
        <w:tc>
          <w:tcPr>
            <w:tcW w:w="1220" w:type="dxa"/>
            <w:tcBorders>
              <w:top w:val="single" w:sz="4" w:space="0" w:color="auto"/>
              <w:left w:val="nil"/>
              <w:bottom w:val="single" w:sz="4" w:space="0" w:color="auto"/>
              <w:right w:val="nil"/>
            </w:tcBorders>
            <w:shd w:val="clear" w:color="auto" w:fill="FFFFFF"/>
            <w:hideMark/>
          </w:tcPr>
          <w:p w14:paraId="2275DC22"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 xml:space="preserve">DH </w:t>
            </w:r>
          </w:p>
        </w:tc>
        <w:tc>
          <w:tcPr>
            <w:tcW w:w="1326" w:type="dxa"/>
            <w:tcBorders>
              <w:top w:val="single" w:sz="4" w:space="0" w:color="auto"/>
              <w:left w:val="nil"/>
              <w:bottom w:val="single" w:sz="4" w:space="0" w:color="auto"/>
              <w:right w:val="nil"/>
            </w:tcBorders>
            <w:shd w:val="clear" w:color="auto" w:fill="FFFFFF"/>
            <w:hideMark/>
          </w:tcPr>
          <w:p w14:paraId="1E8ABD39"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ft</w:t>
            </w:r>
          </w:p>
        </w:tc>
        <w:tc>
          <w:tcPr>
            <w:tcW w:w="2268" w:type="dxa"/>
            <w:tcBorders>
              <w:top w:val="single" w:sz="4" w:space="0" w:color="auto"/>
              <w:left w:val="single" w:sz="6" w:space="0" w:color="auto"/>
              <w:bottom w:val="single" w:sz="4" w:space="0" w:color="auto"/>
              <w:right w:val="nil"/>
            </w:tcBorders>
            <w:shd w:val="clear" w:color="auto" w:fill="FFFFFF"/>
          </w:tcPr>
          <w:p w14:paraId="4B8A0860"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p>
        </w:tc>
      </w:tr>
      <w:tr w:rsidR="00B3744C" w14:paraId="39BD414D" w14:textId="77777777" w:rsidTr="00B3744C">
        <w:trPr>
          <w:trHeight w:val="583"/>
        </w:trPr>
        <w:tc>
          <w:tcPr>
            <w:tcW w:w="1962" w:type="dxa"/>
            <w:tcBorders>
              <w:top w:val="single" w:sz="4" w:space="0" w:color="auto"/>
              <w:left w:val="nil"/>
              <w:bottom w:val="single" w:sz="6" w:space="0" w:color="auto"/>
              <w:right w:val="nil"/>
            </w:tcBorders>
            <w:shd w:val="clear" w:color="auto" w:fill="FFFFFF"/>
            <w:hideMark/>
          </w:tcPr>
          <w:p w14:paraId="2FB30157"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CAT III</w:t>
            </w:r>
          </w:p>
          <w:p w14:paraId="01474159"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(најнискиот минимум)</w:t>
            </w:r>
          </w:p>
        </w:tc>
        <w:tc>
          <w:tcPr>
            <w:tcW w:w="1157" w:type="dxa"/>
            <w:tcBorders>
              <w:top w:val="single" w:sz="4" w:space="0" w:color="auto"/>
              <w:left w:val="nil"/>
              <w:bottom w:val="single" w:sz="6" w:space="0" w:color="auto"/>
              <w:right w:val="nil"/>
            </w:tcBorders>
            <w:shd w:val="clear" w:color="auto" w:fill="FFFFFF"/>
            <w:hideMark/>
          </w:tcPr>
          <w:p w14:paraId="25A2A589"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RVR</w:t>
            </w:r>
          </w:p>
        </w:tc>
        <w:tc>
          <w:tcPr>
            <w:tcW w:w="1281" w:type="dxa"/>
            <w:tcBorders>
              <w:top w:val="single" w:sz="4" w:space="0" w:color="auto"/>
              <w:left w:val="nil"/>
              <w:bottom w:val="single" w:sz="6" w:space="0" w:color="auto"/>
              <w:right w:val="nil"/>
            </w:tcBorders>
            <w:shd w:val="clear" w:color="auto" w:fill="FFFFFF"/>
            <w:hideMark/>
          </w:tcPr>
          <w:p w14:paraId="6BB54712"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mk-MK" w:eastAsia="en-GB"/>
              </w:rPr>
              <w:t>m</w:t>
            </w:r>
          </w:p>
        </w:tc>
        <w:tc>
          <w:tcPr>
            <w:tcW w:w="1220" w:type="dxa"/>
            <w:tcBorders>
              <w:top w:val="single" w:sz="4" w:space="0" w:color="auto"/>
              <w:left w:val="nil"/>
              <w:bottom w:val="single" w:sz="6" w:space="0" w:color="auto"/>
              <w:right w:val="nil"/>
            </w:tcBorders>
            <w:shd w:val="clear" w:color="auto" w:fill="FFFFFF"/>
            <w:hideMark/>
          </w:tcPr>
          <w:p w14:paraId="24745BC3"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 xml:space="preserve">DH </w:t>
            </w:r>
          </w:p>
        </w:tc>
        <w:tc>
          <w:tcPr>
            <w:tcW w:w="1326" w:type="dxa"/>
            <w:tcBorders>
              <w:top w:val="single" w:sz="4" w:space="0" w:color="auto"/>
              <w:left w:val="nil"/>
              <w:bottom w:val="single" w:sz="6" w:space="0" w:color="auto"/>
              <w:right w:val="nil"/>
            </w:tcBorders>
            <w:shd w:val="clear" w:color="auto" w:fill="FFFFFF"/>
            <w:hideMark/>
          </w:tcPr>
          <w:p w14:paraId="1EF11E62"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ft</w:t>
            </w:r>
          </w:p>
        </w:tc>
        <w:tc>
          <w:tcPr>
            <w:tcW w:w="2268" w:type="dxa"/>
            <w:tcBorders>
              <w:top w:val="single" w:sz="4" w:space="0" w:color="auto"/>
              <w:left w:val="single" w:sz="6" w:space="0" w:color="auto"/>
              <w:bottom w:val="single" w:sz="6" w:space="0" w:color="auto"/>
              <w:right w:val="nil"/>
            </w:tcBorders>
            <w:shd w:val="clear" w:color="auto" w:fill="FFFFFF"/>
          </w:tcPr>
          <w:p w14:paraId="23276793"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p>
        </w:tc>
      </w:tr>
      <w:tr w:rsidR="00B3744C" w14:paraId="1B6AEA11" w14:textId="77777777" w:rsidTr="00B3744C">
        <w:trPr>
          <w:trHeight w:val="310"/>
        </w:trPr>
        <w:tc>
          <w:tcPr>
            <w:tcW w:w="1962" w:type="dxa"/>
            <w:tcBorders>
              <w:top w:val="single" w:sz="6" w:space="0" w:color="auto"/>
              <w:left w:val="nil"/>
              <w:bottom w:val="single" w:sz="6" w:space="0" w:color="auto"/>
              <w:right w:val="nil"/>
            </w:tcBorders>
            <w:shd w:val="clear" w:color="auto" w:fill="FFFFFF"/>
            <w:hideMark/>
          </w:tcPr>
          <w:p w14:paraId="2C7F0B14"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 xml:space="preserve">LVTO </w:t>
            </w:r>
          </w:p>
        </w:tc>
        <w:tc>
          <w:tcPr>
            <w:tcW w:w="1157" w:type="dxa"/>
            <w:tcBorders>
              <w:top w:val="single" w:sz="6" w:space="0" w:color="auto"/>
              <w:left w:val="nil"/>
              <w:bottom w:val="single" w:sz="6" w:space="0" w:color="auto"/>
              <w:right w:val="nil"/>
            </w:tcBorders>
            <w:shd w:val="clear" w:color="auto" w:fill="FFFFFF"/>
            <w:hideMark/>
          </w:tcPr>
          <w:p w14:paraId="20D8CB85"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RVR</w:t>
            </w:r>
          </w:p>
        </w:tc>
        <w:tc>
          <w:tcPr>
            <w:tcW w:w="3827" w:type="dxa"/>
            <w:gridSpan w:val="3"/>
            <w:tcBorders>
              <w:top w:val="single" w:sz="6" w:space="0" w:color="auto"/>
              <w:left w:val="nil"/>
              <w:bottom w:val="single" w:sz="6" w:space="0" w:color="auto"/>
              <w:right w:val="single" w:sz="6" w:space="0" w:color="auto"/>
            </w:tcBorders>
            <w:shd w:val="clear" w:color="auto" w:fill="FFFFFF"/>
            <w:hideMark/>
          </w:tcPr>
          <w:p w14:paraId="38046B35"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mk-MK" w:eastAsia="en-GB"/>
              </w:rPr>
              <w:t>m</w:t>
            </w:r>
          </w:p>
        </w:tc>
        <w:tc>
          <w:tcPr>
            <w:tcW w:w="2268" w:type="dxa"/>
            <w:tcBorders>
              <w:top w:val="single" w:sz="6" w:space="0" w:color="auto"/>
              <w:left w:val="nil"/>
              <w:bottom w:val="single" w:sz="6" w:space="0" w:color="auto"/>
              <w:right w:val="single" w:sz="6" w:space="0" w:color="auto"/>
            </w:tcBorders>
            <w:shd w:val="clear" w:color="auto" w:fill="FFFFFF"/>
          </w:tcPr>
          <w:p w14:paraId="1C91AB72"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p>
        </w:tc>
      </w:tr>
      <w:tr w:rsidR="00B3744C" w14:paraId="14FEF916"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6FA243BF"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Скорешно искуство</w:t>
            </w:r>
          </w:p>
        </w:tc>
        <w:tc>
          <w:tcPr>
            <w:tcW w:w="2268" w:type="dxa"/>
            <w:tcBorders>
              <w:top w:val="single" w:sz="6" w:space="0" w:color="auto"/>
              <w:left w:val="nil"/>
              <w:bottom w:val="single" w:sz="6" w:space="0" w:color="auto"/>
              <w:right w:val="single" w:sz="6" w:space="0" w:color="auto"/>
            </w:tcBorders>
            <w:shd w:val="clear" w:color="auto" w:fill="FFFFFF"/>
          </w:tcPr>
          <w:p w14:paraId="3F0DF1B8"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p>
        </w:tc>
      </w:tr>
      <w:tr w:rsidR="00B3744C" w14:paraId="57135265"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14A68149"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IFR-обука/проверка</w:t>
            </w:r>
          </w:p>
        </w:tc>
        <w:tc>
          <w:tcPr>
            <w:tcW w:w="2268" w:type="dxa"/>
            <w:tcBorders>
              <w:top w:val="single" w:sz="6" w:space="0" w:color="auto"/>
              <w:left w:val="nil"/>
              <w:bottom w:val="single" w:sz="6" w:space="0" w:color="auto"/>
              <w:right w:val="single" w:sz="6" w:space="0" w:color="auto"/>
            </w:tcBorders>
            <w:shd w:val="clear" w:color="auto" w:fill="FFFFFF"/>
            <w:hideMark/>
          </w:tcPr>
          <w:p w14:paraId="52BA7B26"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p>
        </w:tc>
      </w:tr>
      <w:tr w:rsidR="00B3744C" w14:paraId="36DC991A"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1B4CD49F"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Овластување за тип</w:t>
            </w:r>
          </w:p>
        </w:tc>
        <w:tc>
          <w:tcPr>
            <w:tcW w:w="2268" w:type="dxa"/>
            <w:tcBorders>
              <w:top w:val="single" w:sz="6" w:space="0" w:color="auto"/>
              <w:left w:val="nil"/>
              <w:bottom w:val="single" w:sz="6" w:space="0" w:color="auto"/>
              <w:right w:val="single" w:sz="6" w:space="0" w:color="auto"/>
            </w:tcBorders>
            <w:shd w:val="clear" w:color="auto" w:fill="FFFFFF"/>
          </w:tcPr>
          <w:p w14:paraId="6D8588C3"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en-GB" w:eastAsia="en-GB"/>
              </w:rPr>
            </w:pPr>
          </w:p>
        </w:tc>
      </w:tr>
      <w:tr w:rsidR="00B3744C" w14:paraId="170B2D37" w14:textId="77777777" w:rsidTr="00B3744C">
        <w:trPr>
          <w:trHeight w:val="310"/>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47EA4274"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Проверки на стручноста</w:t>
            </w:r>
          </w:p>
        </w:tc>
        <w:tc>
          <w:tcPr>
            <w:tcW w:w="2268" w:type="dxa"/>
            <w:tcBorders>
              <w:top w:val="single" w:sz="6" w:space="0" w:color="auto"/>
              <w:left w:val="nil"/>
              <w:bottom w:val="single" w:sz="6" w:space="0" w:color="auto"/>
              <w:right w:val="single" w:sz="6" w:space="0" w:color="auto"/>
            </w:tcBorders>
            <w:shd w:val="clear" w:color="auto" w:fill="FFFFFF"/>
          </w:tcPr>
          <w:p w14:paraId="010424FA"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en-GB"/>
              </w:rPr>
            </w:pPr>
          </w:p>
        </w:tc>
      </w:tr>
      <w:tr w:rsidR="00B3744C" w14:paraId="0C76A101"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22D258C5"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Автоматски приод со пилот</w:t>
            </w:r>
          </w:p>
        </w:tc>
        <w:tc>
          <w:tcPr>
            <w:tcW w:w="2268" w:type="dxa"/>
            <w:tcBorders>
              <w:top w:val="single" w:sz="6" w:space="0" w:color="auto"/>
              <w:left w:val="nil"/>
              <w:bottom w:val="single" w:sz="6" w:space="0" w:color="auto"/>
              <w:right w:val="single" w:sz="6" w:space="0" w:color="auto"/>
            </w:tcBorders>
            <w:shd w:val="clear" w:color="auto" w:fill="FFFFFF"/>
          </w:tcPr>
          <w:p w14:paraId="7AA44EF9"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en-GB"/>
              </w:rPr>
            </w:pPr>
          </w:p>
        </w:tc>
      </w:tr>
      <w:tr w:rsidR="00B3744C" w14:paraId="0E1F128A"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3E0B6CDE"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Автоматско слетување/израмнување на воздухопловот по средишната линија</w:t>
            </w:r>
          </w:p>
        </w:tc>
        <w:tc>
          <w:tcPr>
            <w:tcW w:w="2268" w:type="dxa"/>
            <w:tcBorders>
              <w:top w:val="single" w:sz="6" w:space="0" w:color="auto"/>
              <w:left w:val="nil"/>
              <w:bottom w:val="single" w:sz="6" w:space="0" w:color="auto"/>
              <w:right w:val="single" w:sz="6" w:space="0" w:color="auto"/>
            </w:tcBorders>
            <w:shd w:val="clear" w:color="auto" w:fill="FFFFFF"/>
            <w:hideMark/>
          </w:tcPr>
          <w:p w14:paraId="575C61C1"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p>
        </w:tc>
      </w:tr>
      <w:tr w:rsidR="00B3744C" w14:paraId="6434148A" w14:textId="77777777" w:rsidTr="00B3744C">
        <w:trPr>
          <w:trHeight w:val="310"/>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59170169"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ACAS l/ll</w:t>
            </w:r>
          </w:p>
        </w:tc>
        <w:tc>
          <w:tcPr>
            <w:tcW w:w="2268" w:type="dxa"/>
            <w:tcBorders>
              <w:top w:val="single" w:sz="6" w:space="0" w:color="auto"/>
              <w:left w:val="nil"/>
              <w:bottom w:val="single" w:sz="6" w:space="0" w:color="auto"/>
              <w:right w:val="single" w:sz="6" w:space="0" w:color="auto"/>
            </w:tcBorders>
            <w:shd w:val="clear" w:color="auto" w:fill="FFFFFF"/>
            <w:hideMark/>
          </w:tcPr>
          <w:p w14:paraId="629E0BB5"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p>
        </w:tc>
      </w:tr>
      <w:tr w:rsidR="00B3744C" w14:paraId="38E0B234"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3D04E0A7"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Систем за предупредување на подрачје на сечење ветер/предвидливо подрачје на сечење на ветер</w:t>
            </w:r>
          </w:p>
        </w:tc>
        <w:tc>
          <w:tcPr>
            <w:tcW w:w="2268" w:type="dxa"/>
            <w:tcBorders>
              <w:top w:val="single" w:sz="6" w:space="0" w:color="auto"/>
              <w:left w:val="nil"/>
              <w:bottom w:val="single" w:sz="6" w:space="0" w:color="auto"/>
              <w:right w:val="single" w:sz="6" w:space="0" w:color="auto"/>
            </w:tcBorders>
            <w:shd w:val="clear" w:color="auto" w:fill="FFFFFF"/>
            <w:hideMark/>
          </w:tcPr>
          <w:p w14:paraId="7F2B3D6E"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p>
        </w:tc>
      </w:tr>
      <w:tr w:rsidR="00B3744C" w14:paraId="395C3298"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1F213781"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WX-радар</w:t>
            </w:r>
          </w:p>
        </w:tc>
        <w:tc>
          <w:tcPr>
            <w:tcW w:w="2268" w:type="dxa"/>
            <w:tcBorders>
              <w:top w:val="single" w:sz="6" w:space="0" w:color="auto"/>
              <w:left w:val="nil"/>
              <w:bottom w:val="single" w:sz="6" w:space="0" w:color="auto"/>
              <w:right w:val="single" w:sz="6" w:space="0" w:color="auto"/>
            </w:tcBorders>
            <w:shd w:val="clear" w:color="auto" w:fill="FFFFFF"/>
          </w:tcPr>
          <w:p w14:paraId="585B15B2"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en-GB" w:eastAsia="en-GB"/>
              </w:rPr>
            </w:pPr>
          </w:p>
        </w:tc>
      </w:tr>
      <w:tr w:rsidR="00B3744C" w14:paraId="77482720" w14:textId="77777777" w:rsidTr="00B3744C">
        <w:trPr>
          <w:trHeight w:val="310"/>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210DBE66"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HUD/HUGS</w:t>
            </w:r>
          </w:p>
        </w:tc>
        <w:tc>
          <w:tcPr>
            <w:tcW w:w="2268" w:type="dxa"/>
            <w:tcBorders>
              <w:top w:val="single" w:sz="6" w:space="0" w:color="auto"/>
              <w:left w:val="nil"/>
              <w:bottom w:val="single" w:sz="6" w:space="0" w:color="auto"/>
              <w:right w:val="single" w:sz="6" w:space="0" w:color="auto"/>
            </w:tcBorders>
            <w:shd w:val="clear" w:color="auto" w:fill="FFFFFF"/>
            <w:hideMark/>
          </w:tcPr>
          <w:p w14:paraId="274E05FB"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p>
        </w:tc>
      </w:tr>
      <w:tr w:rsidR="00B3744C" w14:paraId="1FF2AA93"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2611F8A1"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FANS</w:t>
            </w:r>
          </w:p>
        </w:tc>
        <w:tc>
          <w:tcPr>
            <w:tcW w:w="2268" w:type="dxa"/>
            <w:tcBorders>
              <w:top w:val="single" w:sz="6" w:space="0" w:color="auto"/>
              <w:left w:val="nil"/>
              <w:bottom w:val="single" w:sz="6" w:space="0" w:color="auto"/>
              <w:right w:val="single" w:sz="6" w:space="0" w:color="auto"/>
            </w:tcBorders>
            <w:shd w:val="clear" w:color="auto" w:fill="FFFFFF"/>
          </w:tcPr>
          <w:p w14:paraId="1A7BF1A9"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en-GB" w:eastAsia="en-GB"/>
              </w:rPr>
            </w:pPr>
          </w:p>
        </w:tc>
      </w:tr>
      <w:tr w:rsidR="00B3744C" w14:paraId="35904465"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3B869C80"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GPWS/EGPWS</w:t>
            </w:r>
          </w:p>
        </w:tc>
        <w:tc>
          <w:tcPr>
            <w:tcW w:w="2268" w:type="dxa"/>
            <w:tcBorders>
              <w:top w:val="single" w:sz="6" w:space="0" w:color="auto"/>
              <w:left w:val="nil"/>
              <w:bottom w:val="single" w:sz="6" w:space="0" w:color="auto"/>
              <w:right w:val="single" w:sz="6" w:space="0" w:color="auto"/>
            </w:tcBorders>
            <w:shd w:val="clear" w:color="auto" w:fill="FFFFFF"/>
            <w:hideMark/>
          </w:tcPr>
          <w:p w14:paraId="362E9ED6" w14:textId="77777777" w:rsidR="00B3744C" w:rsidRDefault="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p>
        </w:tc>
      </w:tr>
      <w:tr w:rsidR="00B3744C" w14:paraId="171317E7"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7A9CA98F"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ETOPS-способност</w:t>
            </w:r>
          </w:p>
        </w:tc>
        <w:tc>
          <w:tcPr>
            <w:tcW w:w="2268" w:type="dxa"/>
            <w:tcBorders>
              <w:top w:val="single" w:sz="6" w:space="0" w:color="auto"/>
              <w:left w:val="nil"/>
              <w:bottom w:val="single" w:sz="6" w:space="0" w:color="auto"/>
              <w:right w:val="single" w:sz="6" w:space="0" w:color="auto"/>
            </w:tcBorders>
            <w:shd w:val="clear" w:color="auto" w:fill="FFFFFF"/>
          </w:tcPr>
          <w:p w14:paraId="6721CF1A"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p>
        </w:tc>
      </w:tr>
      <w:tr w:rsidR="00B3744C" w14:paraId="2CA544D1" w14:textId="77777777" w:rsidTr="00B3744C">
        <w:trPr>
          <w:trHeight w:val="310"/>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5288AB45"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GPS</w:t>
            </w:r>
          </w:p>
        </w:tc>
        <w:tc>
          <w:tcPr>
            <w:tcW w:w="2268" w:type="dxa"/>
            <w:tcBorders>
              <w:top w:val="single" w:sz="6" w:space="0" w:color="auto"/>
              <w:left w:val="nil"/>
              <w:bottom w:val="single" w:sz="6" w:space="0" w:color="auto"/>
              <w:right w:val="single" w:sz="6" w:space="0" w:color="auto"/>
            </w:tcBorders>
            <w:shd w:val="clear" w:color="auto" w:fill="FFFFFF"/>
          </w:tcPr>
          <w:p w14:paraId="601F524D"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p>
        </w:tc>
      </w:tr>
      <w:tr w:rsidR="00B3744C" w14:paraId="3825CEEA" w14:textId="77777777" w:rsidTr="00B3744C">
        <w:trPr>
          <w:trHeight w:val="306"/>
        </w:trPr>
        <w:tc>
          <w:tcPr>
            <w:tcW w:w="6946" w:type="dxa"/>
            <w:gridSpan w:val="5"/>
            <w:tcBorders>
              <w:top w:val="single" w:sz="6" w:space="0" w:color="auto"/>
              <w:left w:val="nil"/>
              <w:bottom w:val="single" w:sz="6" w:space="0" w:color="auto"/>
              <w:right w:val="single" w:sz="6" w:space="0" w:color="auto"/>
            </w:tcBorders>
            <w:shd w:val="clear" w:color="auto" w:fill="FFFFFF"/>
            <w:hideMark/>
          </w:tcPr>
          <w:p w14:paraId="5B4DCE88"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Друго</w:t>
            </w:r>
          </w:p>
        </w:tc>
        <w:tc>
          <w:tcPr>
            <w:tcW w:w="2268" w:type="dxa"/>
            <w:tcBorders>
              <w:top w:val="single" w:sz="6" w:space="0" w:color="auto"/>
              <w:left w:val="nil"/>
              <w:bottom w:val="single" w:sz="6" w:space="0" w:color="auto"/>
              <w:right w:val="single" w:sz="6" w:space="0" w:color="auto"/>
            </w:tcBorders>
            <w:shd w:val="clear" w:color="auto" w:fill="FFFFFF"/>
          </w:tcPr>
          <w:p w14:paraId="52F9119E" w14:textId="77777777" w:rsidR="00B3744C" w:rsidRDefault="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en-GB" w:eastAsia="en-GB"/>
              </w:rPr>
            </w:pPr>
          </w:p>
        </w:tc>
      </w:tr>
    </w:tbl>
    <w:p w14:paraId="1D7FABCB" w14:textId="77777777" w:rsidR="00B3744C" w:rsidRDefault="00B3744C" w:rsidP="00B3744C">
      <w:pPr>
        <w:widowControl w:val="0"/>
        <w:shd w:val="clear" w:color="auto" w:fill="FFFFFF"/>
        <w:autoSpaceDE w:val="0"/>
        <w:autoSpaceDN w:val="0"/>
        <w:adjustRightInd w:val="0"/>
        <w:spacing w:after="0" w:line="240" w:lineRule="auto"/>
        <w:ind w:right="-666"/>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val="mk-MK" w:eastAsia="en-GB"/>
        </w:rPr>
        <w:t>Датум на издавање:</w:t>
      </w:r>
      <w:r>
        <w:rPr>
          <w:rFonts w:ascii="Times New Roman" w:eastAsia="Times New Roman" w:hAnsi="Times New Roman"/>
          <w:color w:val="000000"/>
          <w:sz w:val="24"/>
          <w:szCs w:val="24"/>
          <w:lang w:eastAsia="en-GB"/>
        </w:rPr>
        <w:t xml:space="preserve"> ……………………………………………………………...………….......</w:t>
      </w:r>
    </w:p>
    <w:p w14:paraId="45EE5AD8" w14:textId="77777777" w:rsidR="00B3744C" w:rsidRDefault="00B3744C" w:rsidP="00B3744C">
      <w:pPr>
        <w:widowControl w:val="0"/>
        <w:shd w:val="clear" w:color="auto" w:fill="FFFFFF"/>
        <w:autoSpaceDE w:val="0"/>
        <w:autoSpaceDN w:val="0"/>
        <w:adjustRightInd w:val="0"/>
        <w:spacing w:after="0" w:line="240" w:lineRule="auto"/>
        <w:ind w:right="-666"/>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val="mk-MK" w:eastAsia="en-GB"/>
        </w:rPr>
        <w:t>Потпис:</w:t>
      </w:r>
      <w:r>
        <w:rPr>
          <w:rFonts w:ascii="Times New Roman" w:eastAsia="Times New Roman" w:hAnsi="Times New Roman"/>
          <w:color w:val="000000"/>
          <w:sz w:val="24"/>
          <w:szCs w:val="24"/>
          <w:lang w:eastAsia="en-GB"/>
        </w:rPr>
        <w:t xml:space="preserve"> ………………………………………………………………………..…………………</w:t>
      </w:r>
    </w:p>
    <w:p w14:paraId="641FF0F9"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val="mk-MK" w:eastAsia="en-GB"/>
        </w:rPr>
        <w:t>За земјата-членка/EASA</w:t>
      </w:r>
    </w:p>
    <w:p w14:paraId="386C7EDD" w14:textId="77777777" w:rsidR="00B3744C" w:rsidRDefault="00B3744C" w:rsidP="00B3744C">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Формулар 145 на EASA Издание 1 - страница 2/2</w:t>
      </w:r>
    </w:p>
    <w:p w14:paraId="354BA82C" w14:textId="77777777" w:rsidR="00B3744C" w:rsidRDefault="00B3744C" w:rsidP="00B3744C">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Додаток V кон АНЕКС VI ДЕЛ-ARA</w:t>
      </w:r>
    </w:p>
    <w:p w14:paraId="327F693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УВЕРЕНИЕ ЗА РАБОТА ЗА ЦЕНТРИ ЗА ВОЗДУХОПЛОВНА МЕДИЦИНА (AeMC)</w:t>
      </w:r>
    </w:p>
    <w:p w14:paraId="5CF3420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4"/>
          <w:szCs w:val="24"/>
          <w:lang w:val="ru-RU" w:eastAsia="en-GB"/>
        </w:rPr>
      </w:pPr>
      <w:r>
        <w:rPr>
          <w:rFonts w:ascii="Times New Roman" w:eastAsia="Times New Roman" w:hAnsi="Times New Roman"/>
          <w:b/>
          <w:bCs/>
          <w:color w:val="000000"/>
          <w:sz w:val="24"/>
          <w:szCs w:val="24"/>
          <w:lang w:val="mk-MK" w:eastAsia="en-GB"/>
        </w:rPr>
        <w:t>Европска унија (</w:t>
      </w:r>
      <w:r>
        <w:rPr>
          <w:rFonts w:ascii="Times New Roman" w:eastAsia="Times New Roman" w:hAnsi="Times New Roman"/>
          <w:color w:val="000000"/>
          <w:sz w:val="24"/>
          <w:szCs w:val="24"/>
          <w:vertAlign w:val="superscript"/>
          <w:lang w:val="mk-MK" w:eastAsia="en-GB"/>
        </w:rPr>
        <w:footnoteReference w:customMarkFollows="1" w:id="11"/>
        <w:t>*</w:t>
      </w:r>
      <w:r>
        <w:rPr>
          <w:rFonts w:ascii="Times New Roman" w:eastAsia="Times New Roman" w:hAnsi="Times New Roman"/>
          <w:b/>
          <w:bCs/>
          <w:color w:val="000000"/>
          <w:sz w:val="24"/>
          <w:szCs w:val="24"/>
          <w:lang w:val="mk-MK" w:eastAsia="en-GB"/>
        </w:rPr>
        <w:t>)</w:t>
      </w:r>
    </w:p>
    <w:p w14:paraId="7B3926D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Надлежен орган</w:t>
      </w:r>
    </w:p>
    <w:p w14:paraId="5A92E7B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УВЕРЕНИЕ ЗА РАБОТА ЗА ЦЕНТАР ЗА ВОЗДУХОПЛОВНА МЕДИЦИНА</w:t>
      </w:r>
    </w:p>
    <w:p w14:paraId="50CFE53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УПАТУВАЊЕ:</w:t>
      </w:r>
    </w:p>
    <w:p w14:paraId="52986BD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 xml:space="preserve">Согласно Регулатива (ЕУ) бр. 1178/2011 на Комисијата и под условите определени подолу, [надлежниот орган] издава уверение на </w:t>
      </w:r>
    </w:p>
    <w:p w14:paraId="3C6E8F5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[НАЗИВ НА ОРГАНИЗАЦИЈАТА]</w:t>
      </w:r>
    </w:p>
    <w:p w14:paraId="787DF43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[АДРЕСА НА ОРГАНИЗАЦИЈАТА]</w:t>
      </w:r>
    </w:p>
    <w:p w14:paraId="130DD1B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како центар за воздухопловна медицина сертифициран по Дел-OR со правата и опсегот на активностите, како што е наведено во приложените услови од одобрувањето.</w:t>
      </w:r>
    </w:p>
    <w:p w14:paraId="14344D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УСЛОВИ:</w:t>
      </w:r>
    </w:p>
    <w:p w14:paraId="357CBC3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 xml:space="preserve">1. </w:t>
      </w:r>
      <w:r>
        <w:rPr>
          <w:rFonts w:ascii="Times New Roman" w:eastAsia="Times New Roman" w:hAnsi="Times New Roman"/>
          <w:color w:val="000000"/>
          <w:sz w:val="24"/>
          <w:szCs w:val="24"/>
          <w:lang w:val="mk-MK" w:eastAsia="en-GB"/>
        </w:rPr>
        <w:t>Ова уверение за работа се ограничува за тоа што е определено во опсегот на одделот за одобрување на одобрениот прирачник на организацијата;</w:t>
      </w:r>
    </w:p>
    <w:p w14:paraId="0D4CA72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 xml:space="preserve">2. </w:t>
      </w:r>
      <w:r>
        <w:rPr>
          <w:rFonts w:ascii="Times New Roman" w:eastAsia="Times New Roman" w:hAnsi="Times New Roman"/>
          <w:color w:val="000000"/>
          <w:sz w:val="24"/>
          <w:szCs w:val="24"/>
          <w:lang w:val="mk-MK" w:eastAsia="en-GB"/>
        </w:rPr>
        <w:t>Овауверение за работа бара усогласување со процедурите определени во документацијата на организацијата, како што е барано од Дел-ORA.</w:t>
      </w:r>
    </w:p>
    <w:p w14:paraId="50B5469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 xml:space="preserve">3. </w:t>
      </w:r>
      <w:r>
        <w:rPr>
          <w:rFonts w:ascii="Times New Roman" w:eastAsia="Times New Roman" w:hAnsi="Times New Roman"/>
          <w:color w:val="000000"/>
          <w:sz w:val="24"/>
          <w:szCs w:val="24"/>
          <w:lang w:val="mk-MK" w:eastAsia="en-GB"/>
        </w:rPr>
        <w:t>Ова уверение за работа останува валидно, под услов да се усогласува со барањата од Дел-OR, освен ако не е вратено, заменето, ограничено, суспендирано или повлечено.</w:t>
      </w:r>
    </w:p>
    <w:p w14:paraId="55626E1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Датум на издавање .........................................</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Потпис:</w:t>
      </w:r>
      <w:r>
        <w:rPr>
          <w:rFonts w:ascii="Times New Roman" w:eastAsia="Times New Roman" w:hAnsi="Times New Roman"/>
          <w:color w:val="000000"/>
          <w:sz w:val="24"/>
          <w:szCs w:val="24"/>
          <w:lang w:val="ru-RU" w:eastAsia="en-GB"/>
        </w:rPr>
        <w:t xml:space="preserve"> ....................................................</w:t>
      </w:r>
    </w:p>
    <w:p w14:paraId="3C25602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Додаток VI кон АНЕКС VI ДЕЛ-ARA</w:t>
      </w:r>
    </w:p>
    <w:p w14:paraId="00E5F00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СТАНДАРДЕН ФОРМАТ НА ЛЕКАРСКО УВЕРЕНИЕ НА EASA</w:t>
      </w:r>
    </w:p>
    <w:p w14:paraId="1035800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6F7C62D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Лекарското уверение одговара на следниве спецификации:</w:t>
      </w:r>
    </w:p>
    <w:p w14:paraId="11E85AC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Содржина</w:t>
      </w:r>
    </w:p>
    <w:p w14:paraId="19EEB0C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Земја, каде што дозволата за пилот била издадена или било аплицирано  за неа (I),</w:t>
      </w:r>
    </w:p>
    <w:p w14:paraId="74FF7B48"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Класа на лекарско уверение (II),</w:t>
      </w:r>
    </w:p>
    <w:p w14:paraId="0829689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Број на уверението, кој започнува со кодот на ОН за земјата, каде што дозволата за пилот била издадена или било аплицирано за неа и проследен со код од арапски броеви и латински букви (III),</w:t>
      </w:r>
    </w:p>
    <w:p w14:paraId="379DAD2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Име на имателот (IV),</w:t>
      </w:r>
    </w:p>
    <w:p w14:paraId="3707FA7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(5) Државјанство на имателот (VI),</w:t>
      </w:r>
    </w:p>
    <w:p w14:paraId="4820B6D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(6) Датум на раѓање на имателот: (дд/мм/гггг) (XIV),</w:t>
      </w:r>
    </w:p>
    <w:p w14:paraId="2A14445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(7) Потпис на имателот (VII)</w:t>
      </w:r>
    </w:p>
    <w:p w14:paraId="668F2B8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(8) Ограничување(-а) (XIII)</w:t>
      </w:r>
    </w:p>
    <w:p w14:paraId="1D84C28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(9) Датум на истек на рокот на важност на лекарското уверение (IX) за:</w:t>
      </w:r>
    </w:p>
    <w:p w14:paraId="0927F756"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Класа 1 комерцијални операции со еден пилот за превоз на патници,</w:t>
      </w:r>
    </w:p>
    <w:p w14:paraId="5D48517E"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Класа 1 други комерцијални операции,</w:t>
      </w:r>
    </w:p>
    <w:p w14:paraId="3A6B31E7"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Класа 2, LAPL</w:t>
      </w:r>
    </w:p>
    <w:p w14:paraId="3D6650A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(10) Датум на лекарскиот преглед</w:t>
      </w:r>
    </w:p>
    <w:p w14:paraId="1931A39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(11) Датум на последниот електрокардиограм</w:t>
      </w:r>
    </w:p>
    <w:p w14:paraId="205D87D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(12) Датум на последниот аудиограм</w:t>
      </w:r>
    </w:p>
    <w:p w14:paraId="3F2FF3A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(13) Датум на издавање и потпис на AME или здравствен проценувач, кој го издал уверението (X).</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Во ова поле може да се додаде GMP, ако тие имаат овластување да издаваат лекарски уверенија согласно националното законодавство на земјата-членка, каде што е издадена дозволата.</w:t>
      </w:r>
    </w:p>
    <w:p w14:paraId="2DA242C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(14) Печат или штембил (XI)</w:t>
      </w:r>
    </w:p>
    <w:p w14:paraId="44E7A2B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Материјал:</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Освен во случај на LAPL издадена од GMP, хартијата или друг користен материјал спречува или јасно ги покажува сите измени или поправки.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Сите внесувања или бришења во формуларот јасно се одобруваат од страна на органот за издавање дозволи.</w:t>
      </w:r>
    </w:p>
    <w:p w14:paraId="055AB7C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 Јазик:</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Дозволите се напишани на националниот(-те) јазик(-ци) и на англиски јазик и на сите други јазици, кои органот за издавање дозволи смета дека се соодветни. </w:t>
      </w:r>
    </w:p>
    <w:p w14:paraId="0448161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(г) Сите датуми во лекарското уверение се напишани во формат дд/мм/гггг. </w:t>
      </w:r>
    </w:p>
    <w:p w14:paraId="5C846C4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(д) Во овој додаток е прикажан стандарден формат на лекарско уверение.</w:t>
      </w:r>
    </w:p>
    <w:p w14:paraId="5F3B16F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000000"/>
          <w:sz w:val="24"/>
          <w:szCs w:val="24"/>
          <w:lang w:val="mk-MK" w:eastAsia="en-GB"/>
        </w:rPr>
      </w:pPr>
      <w:r>
        <w:rPr>
          <w:rFonts w:ascii="Times New Roman" w:eastAsia="Times New Roman" w:hAnsi="Times New Roman"/>
          <w:color w:val="000000"/>
          <w:sz w:val="24"/>
          <w:szCs w:val="24"/>
          <w:lang w:val="mk-MK" w:eastAsia="en-GB"/>
        </w:rPr>
        <w:br w:type="page"/>
      </w:r>
    </w:p>
    <w:tbl>
      <w:tblPr>
        <w:tblW w:w="0" w:type="auto"/>
        <w:tblLayout w:type="fixed"/>
        <w:tblCellMar>
          <w:left w:w="40" w:type="dxa"/>
          <w:right w:w="40" w:type="dxa"/>
        </w:tblCellMar>
        <w:tblLook w:val="04A0" w:firstRow="1" w:lastRow="0" w:firstColumn="1" w:lastColumn="0" w:noHBand="0" w:noVBand="1"/>
      </w:tblPr>
      <w:tblGrid>
        <w:gridCol w:w="3969"/>
        <w:gridCol w:w="376"/>
        <w:gridCol w:w="3820"/>
      </w:tblGrid>
      <w:tr w:rsidR="00B3744C" w14:paraId="077144B6" w14:textId="77777777" w:rsidTr="00B3744C">
        <w:trPr>
          <w:trHeight w:val="2962"/>
        </w:trPr>
        <w:tc>
          <w:tcPr>
            <w:tcW w:w="3969" w:type="dxa"/>
            <w:tcBorders>
              <w:top w:val="single" w:sz="6" w:space="0" w:color="auto"/>
              <w:left w:val="single" w:sz="6" w:space="0" w:color="auto"/>
              <w:bottom w:val="single" w:sz="6" w:space="0" w:color="auto"/>
              <w:right w:val="single" w:sz="6" w:space="0" w:color="auto"/>
            </w:tcBorders>
            <w:shd w:val="clear" w:color="auto" w:fill="FFFFFF"/>
          </w:tcPr>
          <w:p w14:paraId="78EDEC61"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lastRenderedPageBreak/>
              <w:t>Назив на надлежниот орган и лого</w:t>
            </w:r>
          </w:p>
          <w:p w14:paraId="5A924AD6"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mk-MK"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394DC87D"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mk-MK" w:eastAsia="en-GB"/>
              </w:rPr>
            </w:pPr>
          </w:p>
          <w:p w14:paraId="78112798"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mk-MK" w:eastAsia="en-GB"/>
              </w:rPr>
            </w:pPr>
          </w:p>
          <w:p w14:paraId="4528D74C"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p>
          <w:p w14:paraId="4AD859CC"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ЕВРОПСКА УНИЈА</w:t>
            </w:r>
          </w:p>
          <w:p w14:paraId="68F9C31F"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mk-MK" w:eastAsia="en-GB"/>
              </w:rPr>
            </w:pPr>
            <w:r>
              <w:rPr>
                <w:rFonts w:ascii="Times New Roman" w:eastAsia="Times New Roman" w:hAnsi="Times New Roman"/>
                <w:color w:val="000000"/>
                <w:sz w:val="24"/>
                <w:szCs w:val="24"/>
                <w:lang w:val="mk-MK" w:eastAsia="en-GB"/>
              </w:rPr>
              <w:t>(само на англиски јазик)</w:t>
            </w:r>
          </w:p>
          <w:p w14:paraId="50BF5833"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mk-MK" w:eastAsia="en-GB"/>
              </w:rPr>
            </w:pPr>
          </w:p>
          <w:p w14:paraId="57A7717F"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p>
          <w:p w14:paraId="4DB9EE3A"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Класа 1/2/LAPL</w:t>
            </w:r>
          </w:p>
          <w:p w14:paraId="70F4FFC8"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ЛЕКАРСКО УВЕРЕНИЕ</w:t>
            </w:r>
          </w:p>
          <w:p w14:paraId="02059E43"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кое се однесува на Дозвола од Дел-FCL</w:t>
            </w:r>
          </w:p>
          <w:p w14:paraId="2C951488"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6E4174FB"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p>
          <w:p w14:paraId="6031AE47"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Издадена во согласност со Дел-MED</w:t>
            </w:r>
          </w:p>
          <w:p w14:paraId="6CF7C59D"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mk-MK" w:eastAsia="en-GB"/>
              </w:rPr>
            </w:pPr>
            <w:r>
              <w:rPr>
                <w:rFonts w:ascii="Times New Roman" w:eastAsia="Times New Roman" w:hAnsi="Times New Roman"/>
                <w:color w:val="000000"/>
                <w:sz w:val="24"/>
                <w:szCs w:val="24"/>
                <w:lang w:val="mk-MK" w:eastAsia="en-GB"/>
              </w:rPr>
              <w:t xml:space="preserve">Ова лекарско уверение се усогласува со стандардите на ICAO, освен за лекарското уверение за LAPL    </w:t>
            </w:r>
          </w:p>
          <w:p w14:paraId="7865007B"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p>
          <w:p w14:paraId="55D076FA"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val="mk-MK"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39713E3F"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p>
          <w:p w14:paraId="486DC02B"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Формулар 147 на EASA Издание 1</w:t>
            </w:r>
          </w:p>
        </w:tc>
        <w:tc>
          <w:tcPr>
            <w:tcW w:w="376" w:type="dxa"/>
            <w:tcBorders>
              <w:top w:val="single" w:sz="6" w:space="0" w:color="auto"/>
              <w:left w:val="single" w:sz="6" w:space="0" w:color="auto"/>
              <w:bottom w:val="single" w:sz="6" w:space="0" w:color="auto"/>
              <w:right w:val="single" w:sz="4" w:space="0" w:color="auto"/>
            </w:tcBorders>
            <w:shd w:val="clear" w:color="auto" w:fill="FFFFFF"/>
          </w:tcPr>
          <w:p w14:paraId="3571FDD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tc>
        <w:tc>
          <w:tcPr>
            <w:tcW w:w="3820" w:type="dxa"/>
            <w:tcBorders>
              <w:top w:val="single" w:sz="6" w:space="0" w:color="auto"/>
              <w:left w:val="single" w:sz="4" w:space="0" w:color="auto"/>
              <w:bottom w:val="single" w:sz="6" w:space="0" w:color="auto"/>
              <w:right w:val="single" w:sz="6" w:space="0" w:color="auto"/>
            </w:tcBorders>
            <w:shd w:val="clear" w:color="auto" w:fill="FFFFFF"/>
          </w:tcPr>
          <w:p w14:paraId="7123571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mk-MK" w:eastAsia="en-GB"/>
              </w:rPr>
            </w:pPr>
            <w:r>
              <w:rPr>
                <w:rFonts w:ascii="Times New Roman" w:eastAsia="Times New Roman" w:hAnsi="Times New Roman"/>
                <w:color w:val="000000"/>
                <w:sz w:val="24"/>
                <w:szCs w:val="24"/>
                <w:lang w:val="mk-MK" w:eastAsia="en-GB"/>
              </w:rPr>
              <w:t>Услови</w:t>
            </w:r>
          </w:p>
          <w:p w14:paraId="73D0626B"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mk-MK" w:eastAsia="en-GB"/>
              </w:rPr>
            </w:pPr>
          </w:p>
          <w:p w14:paraId="1C5CA01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mk-MK" w:eastAsia="en-GB"/>
              </w:rPr>
            </w:pPr>
          </w:p>
          <w:p w14:paraId="2875E6D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p w14:paraId="4E24F20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mk-MK" w:eastAsia="en-GB"/>
              </w:rPr>
            </w:pPr>
            <w:r>
              <w:rPr>
                <w:rFonts w:ascii="Times New Roman" w:eastAsia="Times New Roman" w:hAnsi="Times New Roman"/>
                <w:color w:val="000000"/>
                <w:sz w:val="24"/>
                <w:szCs w:val="24"/>
                <w:lang w:val="mk-MK" w:eastAsia="en-GB"/>
              </w:rPr>
              <w:t xml:space="preserve">За земјите, кои не се членки на ЕУ, се брише "Европска унија" </w:t>
            </w:r>
          </w:p>
          <w:p w14:paraId="7A6624BF"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p>
          <w:p w14:paraId="3B9CBFA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Големината на секој страница е една осмина од A4</w:t>
            </w:r>
          </w:p>
        </w:tc>
      </w:tr>
    </w:tbl>
    <w:p w14:paraId="1F65A1D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8FE263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i/>
          <w:iCs/>
          <w:color w:val="1A171B"/>
          <w:sz w:val="24"/>
          <w:szCs w:val="24"/>
          <w:lang w:val="mk-MK" w:eastAsia="en-GB"/>
        </w:rPr>
        <w:br w:type="page"/>
      </w:r>
    </w:p>
    <w:tbl>
      <w:tblPr>
        <w:tblW w:w="0" w:type="auto"/>
        <w:tblLayout w:type="fixed"/>
        <w:tblCellMar>
          <w:left w:w="40" w:type="dxa"/>
          <w:right w:w="40" w:type="dxa"/>
        </w:tblCellMar>
        <w:tblLook w:val="04A0" w:firstRow="1" w:lastRow="0" w:firstColumn="1" w:lastColumn="0" w:noHBand="0" w:noVBand="1"/>
      </w:tblPr>
      <w:tblGrid>
        <w:gridCol w:w="8165"/>
      </w:tblGrid>
      <w:tr w:rsidR="00B3744C" w14:paraId="596B3CFC" w14:textId="77777777" w:rsidTr="00B3744C">
        <w:trPr>
          <w:trHeight w:val="3310"/>
        </w:trPr>
        <w:tc>
          <w:tcPr>
            <w:tcW w:w="8165" w:type="dxa"/>
            <w:tcBorders>
              <w:top w:val="single" w:sz="6" w:space="0" w:color="auto"/>
              <w:left w:val="single" w:sz="6" w:space="0" w:color="auto"/>
              <w:bottom w:val="single" w:sz="4" w:space="0" w:color="auto"/>
              <w:right w:val="single" w:sz="6" w:space="0" w:color="auto"/>
            </w:tcBorders>
            <w:shd w:val="clear" w:color="auto" w:fill="FFFFFF"/>
          </w:tcPr>
          <w:p w14:paraId="690C206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lastRenderedPageBreak/>
              <w:t>I Национален(ни) јазик(ци)/</w:t>
            </w:r>
            <w:r>
              <w:rPr>
                <w:rFonts w:ascii="Times New Roman" w:eastAsia="Times New Roman" w:hAnsi="Times New Roman"/>
                <w:i/>
                <w:iCs/>
                <w:color w:val="000000"/>
                <w:sz w:val="24"/>
                <w:szCs w:val="24"/>
                <w:lang w:val="mk-MK" w:eastAsia="en-GB"/>
              </w:rPr>
              <w:t>Орган, кој ја издал или треба да ја издаде дозволата за пилот</w:t>
            </w:r>
          </w:p>
          <w:p w14:paraId="11432FBD"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mk-MK" w:eastAsia="en-GB"/>
              </w:rPr>
            </w:pPr>
          </w:p>
          <w:p w14:paraId="598B1AD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III</w:t>
            </w:r>
            <w:r>
              <w:rPr>
                <w:rFonts w:ascii="Times New Roman" w:eastAsia="Times New Roman" w:hAnsi="Times New Roman"/>
                <w:sz w:val="24"/>
                <w:szCs w:val="24"/>
                <w:lang w:val="mk-MK" w:eastAsia="en-GB"/>
              </w:rPr>
              <w:t xml:space="preserve"> Национален(ни) јазик(ци):/Број на уверението</w:t>
            </w:r>
          </w:p>
          <w:p w14:paraId="48924269"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mk-MK" w:eastAsia="en-GB"/>
              </w:rPr>
            </w:pPr>
          </w:p>
          <w:p w14:paraId="2E0AA3D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IV</w:t>
            </w:r>
            <w:r>
              <w:rPr>
                <w:rFonts w:ascii="Times New Roman" w:eastAsia="Times New Roman" w:hAnsi="Times New Roman"/>
                <w:sz w:val="24"/>
                <w:szCs w:val="24"/>
                <w:lang w:val="mk-MK" w:eastAsia="en-GB"/>
              </w:rPr>
              <w:t xml:space="preserve"> Национален(ни) јазик(ци)</w:t>
            </w:r>
            <w:r>
              <w:rPr>
                <w:rFonts w:ascii="Times New Roman" w:eastAsia="Times New Roman" w:hAnsi="Times New Roman"/>
                <w:color w:val="000000"/>
                <w:sz w:val="24"/>
                <w:szCs w:val="24"/>
                <w:lang w:val="mk-MK" w:eastAsia="en-GB"/>
              </w:rPr>
              <w:t>:/</w:t>
            </w:r>
          </w:p>
          <w:p w14:paraId="693C45F2" w14:textId="77777777" w:rsidR="00B3744C" w:rsidRDefault="00B3744C">
            <w:pPr>
              <w:widowControl w:val="0"/>
              <w:shd w:val="clear" w:color="auto" w:fill="FFFFFF"/>
              <w:autoSpaceDE w:val="0"/>
              <w:autoSpaceDN w:val="0"/>
              <w:adjustRightInd w:val="0"/>
              <w:spacing w:before="60" w:after="60" w:line="240" w:lineRule="auto"/>
              <w:ind w:left="244"/>
              <w:jc w:val="both"/>
              <w:rPr>
                <w:rFonts w:ascii="Times New Roman" w:eastAsia="Times New Roman" w:hAnsi="Times New Roman"/>
                <w:i/>
                <w:iCs/>
                <w:color w:val="000000"/>
                <w:sz w:val="24"/>
                <w:szCs w:val="24"/>
                <w:lang w:val="ru-RU" w:eastAsia="en-GB"/>
              </w:rPr>
            </w:pPr>
            <w:r>
              <w:rPr>
                <w:rFonts w:ascii="Times New Roman" w:eastAsia="Times New Roman" w:hAnsi="Times New Roman"/>
                <w:i/>
                <w:iCs/>
                <w:color w:val="000000"/>
                <w:sz w:val="24"/>
                <w:szCs w:val="24"/>
                <w:lang w:val="mk-MK" w:eastAsia="en-GB"/>
              </w:rPr>
              <w:t>Презиме и име на имателот:</w:t>
            </w:r>
          </w:p>
          <w:p w14:paraId="485442C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p w14:paraId="6391F14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i/>
                <w:iCs/>
                <w:color w:val="000000"/>
                <w:sz w:val="24"/>
                <w:szCs w:val="24"/>
                <w:lang w:val="ru-RU" w:eastAsia="en-GB"/>
              </w:rPr>
            </w:pPr>
            <w:r>
              <w:rPr>
                <w:rFonts w:ascii="Times New Roman" w:eastAsia="Times New Roman" w:hAnsi="Times New Roman"/>
                <w:color w:val="000000"/>
                <w:sz w:val="24"/>
                <w:szCs w:val="24"/>
                <w:lang w:val="mk-MK" w:eastAsia="en-GB"/>
              </w:rPr>
              <w:t>XIV</w:t>
            </w:r>
            <w:r>
              <w:rPr>
                <w:rFonts w:ascii="Times New Roman" w:eastAsia="Times New Roman" w:hAnsi="Times New Roman"/>
                <w:sz w:val="24"/>
                <w:szCs w:val="24"/>
                <w:lang w:val="mk-MK" w:eastAsia="en-GB"/>
              </w:rPr>
              <w:t xml:space="preserve"> Национален(ни) јазик(ци</w:t>
            </w:r>
            <w:r>
              <w:rPr>
                <w:rFonts w:ascii="Times New Roman" w:eastAsia="Times New Roman" w:hAnsi="Times New Roman"/>
                <w:color w:val="000000"/>
                <w:sz w:val="24"/>
                <w:szCs w:val="24"/>
                <w:lang w:val="mk-MK" w:eastAsia="en-GB"/>
              </w:rPr>
              <w:t>)</w:t>
            </w:r>
            <w:r>
              <w:rPr>
                <w:rFonts w:ascii="Times New Roman" w:eastAsia="Times New Roman" w:hAnsi="Times New Roman"/>
                <w:i/>
                <w:iCs/>
                <w:color w:val="000000"/>
                <w:sz w:val="24"/>
                <w:szCs w:val="24"/>
                <w:lang w:val="mk-MK" w:eastAsia="en-GB"/>
              </w:rPr>
              <w:t>:/Датум на раѓање:</w:t>
            </w:r>
            <w:r>
              <w:rPr>
                <w:rFonts w:ascii="Times New Roman" w:eastAsia="Times New Roman" w:hAnsi="Times New Roman"/>
                <w:i/>
                <w:iCs/>
                <w:color w:val="000000"/>
                <w:sz w:val="24"/>
                <w:szCs w:val="24"/>
                <w:lang w:val="ru-RU" w:eastAsia="en-GB"/>
              </w:rPr>
              <w:t xml:space="preserve"> </w:t>
            </w:r>
            <w:r>
              <w:rPr>
                <w:rFonts w:ascii="Times New Roman" w:eastAsia="Times New Roman" w:hAnsi="Times New Roman"/>
                <w:i/>
                <w:iCs/>
                <w:color w:val="000000"/>
                <w:sz w:val="24"/>
                <w:szCs w:val="24"/>
                <w:lang w:val="mk-MK" w:eastAsia="en-GB"/>
              </w:rPr>
              <w:t>(дд/мм/гггг)</w:t>
            </w:r>
          </w:p>
          <w:p w14:paraId="70E13037"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p w14:paraId="0A039383"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VI</w:t>
            </w:r>
            <w:r>
              <w:rPr>
                <w:rFonts w:ascii="Times New Roman" w:eastAsia="Times New Roman" w:hAnsi="Times New Roman"/>
                <w:sz w:val="24"/>
                <w:szCs w:val="24"/>
                <w:lang w:val="mk-MK" w:eastAsia="en-GB"/>
              </w:rPr>
              <w:t xml:space="preserve"> Национален(ни) јазик(ци)</w:t>
            </w:r>
            <w:r>
              <w:rPr>
                <w:rFonts w:ascii="Times New Roman" w:eastAsia="Times New Roman" w:hAnsi="Times New Roman"/>
                <w:color w:val="000000"/>
                <w:sz w:val="24"/>
                <w:szCs w:val="24"/>
                <w:lang w:val="mk-MK" w:eastAsia="en-GB"/>
              </w:rPr>
              <w:t>/</w:t>
            </w:r>
            <w:r>
              <w:rPr>
                <w:rFonts w:ascii="Times New Roman" w:eastAsia="Times New Roman" w:hAnsi="Times New Roman"/>
                <w:i/>
                <w:iCs/>
                <w:color w:val="000000"/>
                <w:sz w:val="24"/>
                <w:szCs w:val="24"/>
                <w:lang w:val="mk-MK" w:eastAsia="en-GB"/>
              </w:rPr>
              <w:t>Државјанство</w:t>
            </w:r>
            <w:r>
              <w:rPr>
                <w:rFonts w:ascii="Times New Roman" w:eastAsia="Times New Roman" w:hAnsi="Times New Roman"/>
                <w:color w:val="000000"/>
                <w:sz w:val="24"/>
                <w:szCs w:val="24"/>
                <w:lang w:val="mk-MK" w:eastAsia="en-GB"/>
              </w:rPr>
              <w:t>:</w:t>
            </w:r>
          </w:p>
          <w:p w14:paraId="463EC0DC"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p w14:paraId="7079A19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IV Национален(ни) јазик(ци)/</w:t>
            </w:r>
          </w:p>
          <w:p w14:paraId="05383C3A" w14:textId="77777777" w:rsidR="00B3744C" w:rsidRDefault="00B3744C">
            <w:pPr>
              <w:widowControl w:val="0"/>
              <w:shd w:val="clear" w:color="auto" w:fill="FFFFFF"/>
              <w:autoSpaceDE w:val="0"/>
              <w:autoSpaceDN w:val="0"/>
              <w:adjustRightInd w:val="0"/>
              <w:spacing w:before="60" w:after="60" w:line="240" w:lineRule="auto"/>
              <w:ind w:left="244"/>
              <w:jc w:val="both"/>
              <w:rPr>
                <w:rFonts w:ascii="Times New Roman" w:eastAsia="Times New Roman" w:hAnsi="Times New Roman"/>
                <w:sz w:val="24"/>
                <w:szCs w:val="24"/>
                <w:lang w:val="en-GB" w:eastAsia="en-GB"/>
              </w:rPr>
            </w:pPr>
            <w:r>
              <w:rPr>
                <w:rFonts w:ascii="Times New Roman" w:eastAsia="Times New Roman" w:hAnsi="Times New Roman"/>
                <w:i/>
                <w:iCs/>
                <w:color w:val="000000"/>
                <w:sz w:val="24"/>
                <w:szCs w:val="24"/>
                <w:lang w:val="mk-MK" w:eastAsia="en-GB"/>
              </w:rPr>
              <w:t>Потпис на имателот:</w:t>
            </w:r>
          </w:p>
        </w:tc>
      </w:tr>
      <w:tr w:rsidR="00B3744C" w14:paraId="23F1B0A6" w14:textId="77777777" w:rsidTr="00B3744C">
        <w:trPr>
          <w:trHeight w:val="510"/>
        </w:trPr>
        <w:tc>
          <w:tcPr>
            <w:tcW w:w="8165"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020F6711"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2</w:t>
            </w:r>
          </w:p>
        </w:tc>
      </w:tr>
    </w:tbl>
    <w:p w14:paraId="0A12900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000000"/>
          <w:sz w:val="24"/>
          <w:szCs w:val="24"/>
          <w:lang w:eastAsia="en-GB"/>
        </w:rPr>
      </w:pPr>
    </w:p>
    <w:tbl>
      <w:tblPr>
        <w:tblW w:w="0" w:type="auto"/>
        <w:tblLayout w:type="fixed"/>
        <w:tblCellMar>
          <w:left w:w="40" w:type="dxa"/>
          <w:right w:w="40" w:type="dxa"/>
        </w:tblCellMar>
        <w:tblLook w:val="04A0" w:firstRow="1" w:lastRow="0" w:firstColumn="1" w:lastColumn="0" w:noHBand="0" w:noVBand="1"/>
      </w:tblPr>
      <w:tblGrid>
        <w:gridCol w:w="8165"/>
      </w:tblGrid>
      <w:tr w:rsidR="00B3744C" w14:paraId="3E5A11D2" w14:textId="77777777" w:rsidTr="00B3744C">
        <w:trPr>
          <w:trHeight w:val="65"/>
        </w:trPr>
        <w:tc>
          <w:tcPr>
            <w:tcW w:w="8165" w:type="dxa"/>
            <w:tcBorders>
              <w:top w:val="single" w:sz="6" w:space="0" w:color="auto"/>
              <w:left w:val="single" w:sz="6" w:space="0" w:color="auto"/>
              <w:bottom w:val="nil"/>
              <w:right w:val="single" w:sz="6" w:space="0" w:color="auto"/>
            </w:tcBorders>
            <w:shd w:val="clear" w:color="auto" w:fill="FFFFFF"/>
          </w:tcPr>
          <w:p w14:paraId="052B0341"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XIII</w:t>
            </w:r>
            <w:r>
              <w:rPr>
                <w:rFonts w:ascii="Times New Roman" w:eastAsia="Times New Roman" w:hAnsi="Times New Roman"/>
                <w:sz w:val="24"/>
                <w:szCs w:val="24"/>
                <w:lang w:val="mk-MK" w:eastAsia="en-GB"/>
              </w:rPr>
              <w:t xml:space="preserve"> Национален(ни) јазик(ци)</w:t>
            </w:r>
            <w:r>
              <w:rPr>
                <w:rFonts w:ascii="Times New Roman" w:eastAsia="Times New Roman" w:hAnsi="Times New Roman"/>
                <w:color w:val="000000"/>
                <w:sz w:val="24"/>
                <w:szCs w:val="24"/>
                <w:lang w:val="mk-MK" w:eastAsia="en-GB"/>
              </w:rPr>
              <w:t>/</w:t>
            </w:r>
            <w:r>
              <w:rPr>
                <w:rFonts w:ascii="Times New Roman" w:eastAsia="Times New Roman" w:hAnsi="Times New Roman"/>
                <w:i/>
                <w:iCs/>
                <w:color w:val="000000"/>
                <w:sz w:val="24"/>
                <w:szCs w:val="24"/>
                <w:lang w:val="mk-MK" w:eastAsia="en-GB"/>
              </w:rPr>
              <w:t>Ограничувања</w:t>
            </w:r>
            <w:r>
              <w:rPr>
                <w:rFonts w:ascii="Times New Roman" w:eastAsia="Times New Roman" w:hAnsi="Times New Roman"/>
                <w:color w:val="000000"/>
                <w:sz w:val="24"/>
                <w:szCs w:val="24"/>
                <w:lang w:val="mk-MK" w:eastAsia="en-GB"/>
              </w:rPr>
              <w:t>:</w:t>
            </w:r>
          </w:p>
          <w:p w14:paraId="5E289161" w14:textId="77777777" w:rsidR="00B3744C" w:rsidRDefault="00B3744C">
            <w:pPr>
              <w:widowControl w:val="0"/>
              <w:shd w:val="clear" w:color="auto" w:fill="FFFFFF"/>
              <w:autoSpaceDE w:val="0"/>
              <w:autoSpaceDN w:val="0"/>
              <w:adjustRightInd w:val="0"/>
              <w:spacing w:before="60" w:after="60" w:line="240" w:lineRule="auto"/>
              <w:ind w:left="527"/>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Код.</w:t>
            </w:r>
          </w:p>
          <w:p w14:paraId="555E1BFD" w14:textId="77777777" w:rsidR="00B3744C" w:rsidRDefault="00B3744C">
            <w:pPr>
              <w:widowControl w:val="0"/>
              <w:shd w:val="clear" w:color="auto" w:fill="FFFFFF"/>
              <w:autoSpaceDE w:val="0"/>
              <w:autoSpaceDN w:val="0"/>
              <w:adjustRightInd w:val="0"/>
              <w:spacing w:before="60" w:after="60" w:line="240" w:lineRule="auto"/>
              <w:ind w:left="527"/>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Опис:</w:t>
            </w:r>
          </w:p>
          <w:p w14:paraId="1664AC61" w14:textId="77777777" w:rsidR="00B3744C" w:rsidRDefault="00B3744C">
            <w:pPr>
              <w:widowControl w:val="0"/>
              <w:shd w:val="clear" w:color="auto" w:fill="FFFFFF"/>
              <w:autoSpaceDE w:val="0"/>
              <w:autoSpaceDN w:val="0"/>
              <w:adjustRightInd w:val="0"/>
              <w:spacing w:before="60" w:after="60" w:line="240" w:lineRule="auto"/>
              <w:ind w:left="527"/>
              <w:jc w:val="both"/>
              <w:rPr>
                <w:rFonts w:ascii="Times New Roman" w:eastAsia="Times New Roman" w:hAnsi="Times New Roman"/>
                <w:sz w:val="24"/>
                <w:szCs w:val="24"/>
                <w:lang w:val="ru-RU" w:eastAsia="en-GB"/>
              </w:rPr>
            </w:pPr>
          </w:p>
          <w:p w14:paraId="2F35B53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X</w:t>
            </w:r>
            <w:r>
              <w:rPr>
                <w:rFonts w:ascii="Times New Roman" w:eastAsia="Times New Roman" w:hAnsi="Times New Roman"/>
                <w:sz w:val="24"/>
                <w:szCs w:val="24"/>
                <w:lang w:val="mk-MK" w:eastAsia="en-GB"/>
              </w:rPr>
              <w:t xml:space="preserve"> </w:t>
            </w:r>
            <w:r>
              <w:rPr>
                <w:rFonts w:ascii="Times New Roman" w:eastAsia="Times New Roman" w:hAnsi="Times New Roman"/>
                <w:color w:val="000000"/>
                <w:sz w:val="24"/>
                <w:szCs w:val="24"/>
                <w:lang w:val="mk-MK" w:eastAsia="en-GB"/>
              </w:rPr>
              <w:t>Национален(ни) јазик(ци)/  (</w:t>
            </w:r>
            <w:r>
              <w:rPr>
                <w:rFonts w:ascii="Times New Roman" w:eastAsia="Times New Roman" w:hAnsi="Times New Roman"/>
                <w:color w:val="000000"/>
                <w:sz w:val="24"/>
                <w:szCs w:val="24"/>
                <w:vertAlign w:val="superscript"/>
                <w:lang w:val="mk-MK" w:eastAsia="en-GB"/>
              </w:rPr>
              <w:footnoteReference w:customMarkFollows="1" w:id="12"/>
              <w:t>*</w:t>
            </w:r>
            <w:r>
              <w:rPr>
                <w:rFonts w:ascii="Times New Roman" w:eastAsia="Times New Roman" w:hAnsi="Times New Roman"/>
                <w:color w:val="000000"/>
                <w:sz w:val="24"/>
                <w:szCs w:val="24"/>
                <w:lang w:val="mk-MK" w:eastAsia="en-GB"/>
              </w:rPr>
              <w:t xml:space="preserve">) </w:t>
            </w:r>
            <w:r>
              <w:rPr>
                <w:rFonts w:ascii="Times New Roman" w:eastAsia="Times New Roman" w:hAnsi="Times New Roman"/>
                <w:i/>
                <w:iCs/>
                <w:color w:val="000000"/>
                <w:sz w:val="24"/>
                <w:szCs w:val="24"/>
                <w:lang w:val="mk-MK" w:eastAsia="en-GB"/>
              </w:rPr>
              <w:t>Датум на издавање</w:t>
            </w:r>
            <w:r>
              <w:rPr>
                <w:rFonts w:ascii="Times New Roman" w:eastAsia="Times New Roman" w:hAnsi="Times New Roman"/>
                <w:color w:val="000000"/>
                <w:sz w:val="24"/>
                <w:szCs w:val="24"/>
                <w:lang w:val="mk-MK" w:eastAsia="en-GB"/>
              </w:rPr>
              <w:t>:</w:t>
            </w:r>
          </w:p>
          <w:p w14:paraId="3A74FC3B" w14:textId="77777777" w:rsidR="00B3744C" w:rsidRDefault="00B3744C">
            <w:pPr>
              <w:widowControl w:val="0"/>
              <w:shd w:val="clear" w:color="auto" w:fill="FFFFFF"/>
              <w:autoSpaceDE w:val="0"/>
              <w:autoSpaceDN w:val="0"/>
              <w:adjustRightInd w:val="0"/>
              <w:spacing w:before="60" w:after="60" w:line="240" w:lineRule="auto"/>
              <w:ind w:left="244"/>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(дд/мм/гггг)</w:t>
            </w:r>
          </w:p>
          <w:p w14:paraId="34FD3EB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Потпис на AME, кој го издава уверението/здравствен проценувач/(GMP):</w:t>
            </w:r>
          </w:p>
          <w:p w14:paraId="725B15A4"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p>
          <w:p w14:paraId="2B5A32C2" w14:textId="77777777" w:rsidR="00B3744C" w:rsidRDefault="00B3744C">
            <w:pPr>
              <w:widowControl w:val="0"/>
              <w:shd w:val="clear" w:color="auto" w:fill="FFFFFF"/>
              <w:autoSpaceDE w:val="0"/>
              <w:autoSpaceDN w:val="0"/>
              <w:adjustRightInd w:val="0"/>
              <w:spacing w:before="60" w:after="6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XI Национален(ни) јазик(ци)/</w:t>
            </w:r>
            <w:r>
              <w:rPr>
                <w:rFonts w:ascii="Times New Roman" w:eastAsia="Times New Roman" w:hAnsi="Times New Roman"/>
                <w:i/>
                <w:iCs/>
                <w:color w:val="000000"/>
                <w:sz w:val="24"/>
                <w:szCs w:val="24"/>
                <w:lang w:val="mk-MK" w:eastAsia="en-GB"/>
              </w:rPr>
              <w:t>Штембил</w:t>
            </w:r>
            <w:r>
              <w:rPr>
                <w:rFonts w:ascii="Times New Roman" w:eastAsia="Times New Roman" w:hAnsi="Times New Roman"/>
                <w:color w:val="000000"/>
                <w:sz w:val="24"/>
                <w:szCs w:val="24"/>
                <w:lang w:val="mk-MK" w:eastAsia="en-GB"/>
              </w:rPr>
              <w:t>:</w:t>
            </w:r>
          </w:p>
        </w:tc>
      </w:tr>
      <w:tr w:rsidR="00B3744C" w14:paraId="2FF80E08" w14:textId="77777777" w:rsidTr="00B3744C">
        <w:trPr>
          <w:trHeight w:val="526"/>
        </w:trPr>
        <w:tc>
          <w:tcPr>
            <w:tcW w:w="816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6A7ADC"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eastAsia="en-GB"/>
              </w:rPr>
              <w:t>3</w:t>
            </w:r>
          </w:p>
        </w:tc>
      </w:tr>
    </w:tbl>
    <w:p w14:paraId="5A3F270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p>
    <w:p w14:paraId="43C8A3B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r>
        <w:rPr>
          <w:rFonts w:ascii="Times New Roman" w:eastAsia="Times New Roman" w:hAnsi="Times New Roman"/>
          <w:i/>
          <w:iCs/>
          <w:color w:val="1A171B"/>
          <w:sz w:val="24"/>
          <w:szCs w:val="24"/>
          <w:lang w:eastAsia="en-GB"/>
        </w:rPr>
        <w:br w:type="page"/>
      </w:r>
    </w:p>
    <w:tbl>
      <w:tblPr>
        <w:tblW w:w="0" w:type="auto"/>
        <w:tblLayout w:type="fixed"/>
        <w:tblCellMar>
          <w:left w:w="40" w:type="dxa"/>
          <w:right w:w="40" w:type="dxa"/>
        </w:tblCellMar>
        <w:tblLook w:val="04A0" w:firstRow="1" w:lastRow="0" w:firstColumn="1" w:lastColumn="0" w:noHBand="0" w:noVBand="1"/>
      </w:tblPr>
      <w:tblGrid>
        <w:gridCol w:w="324"/>
        <w:gridCol w:w="2653"/>
        <w:gridCol w:w="2271"/>
        <w:gridCol w:w="2304"/>
        <w:gridCol w:w="612"/>
      </w:tblGrid>
      <w:tr w:rsidR="00B3744C" w14:paraId="02EA6081" w14:textId="77777777" w:rsidTr="00B3744C">
        <w:trPr>
          <w:trHeight w:val="396"/>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033C6B9C"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en-GB" w:eastAsia="en-GB"/>
              </w:rPr>
            </w:pPr>
          </w:p>
        </w:tc>
        <w:tc>
          <w:tcPr>
            <w:tcW w:w="7228" w:type="dxa"/>
            <w:gridSpan w:val="3"/>
            <w:tcBorders>
              <w:top w:val="single" w:sz="6" w:space="0" w:color="auto"/>
              <w:left w:val="single" w:sz="6" w:space="0" w:color="auto"/>
              <w:bottom w:val="single" w:sz="6" w:space="0" w:color="auto"/>
              <w:right w:val="single" w:sz="6" w:space="0" w:color="auto"/>
            </w:tcBorders>
            <w:shd w:val="clear" w:color="auto" w:fill="FFFFFF"/>
          </w:tcPr>
          <w:p w14:paraId="3FF8FCE3"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en-GB" w:eastAsia="en-GB"/>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4E0A79AA"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en-GB" w:eastAsia="en-GB"/>
              </w:rPr>
            </w:pPr>
          </w:p>
        </w:tc>
      </w:tr>
      <w:tr w:rsidR="00B3744C" w14:paraId="49D95EE9" w14:textId="77777777" w:rsidTr="00B3744C">
        <w:trPr>
          <w:trHeight w:val="562"/>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7484DDFF"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en-GB" w:eastAsia="en-GB"/>
              </w:rPr>
            </w:pPr>
          </w:p>
        </w:tc>
        <w:tc>
          <w:tcPr>
            <w:tcW w:w="2653" w:type="dxa"/>
            <w:tcBorders>
              <w:top w:val="single" w:sz="6" w:space="0" w:color="auto"/>
              <w:left w:val="single" w:sz="6" w:space="0" w:color="auto"/>
              <w:bottom w:val="single" w:sz="6" w:space="0" w:color="auto"/>
              <w:right w:val="single" w:sz="6" w:space="0" w:color="auto"/>
            </w:tcBorders>
            <w:shd w:val="clear" w:color="auto" w:fill="FFFFFF"/>
            <w:hideMark/>
          </w:tcPr>
          <w:p w14:paraId="28457521"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IX Нац. јазик(ци)/</w:t>
            </w:r>
          </w:p>
          <w:p w14:paraId="0BAB365A"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Датум на истек на рокот на валидност на ова уверение</w:t>
            </w:r>
          </w:p>
        </w:tc>
        <w:tc>
          <w:tcPr>
            <w:tcW w:w="45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250D97C"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Класа 1 комерцијални операции со еден пилот за превоз на патници (дд/мм/гггг)</w:t>
            </w: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32B44C21"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226FAA68" w14:textId="77777777" w:rsidTr="00B3744C">
        <w:trPr>
          <w:trHeight w:val="240"/>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331AF114" w14:textId="77777777" w:rsidR="00B3744C" w:rsidRDefault="00B3744C">
            <w:pPr>
              <w:widowControl w:val="0"/>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2653" w:type="dxa"/>
            <w:vMerge w:val="restart"/>
            <w:tcBorders>
              <w:top w:val="single" w:sz="6" w:space="0" w:color="auto"/>
              <w:left w:val="single" w:sz="6" w:space="0" w:color="auto"/>
              <w:bottom w:val="single" w:sz="6" w:space="0" w:color="auto"/>
              <w:right w:val="single" w:sz="6" w:space="0" w:color="auto"/>
            </w:tcBorders>
            <w:shd w:val="clear" w:color="auto" w:fill="FFFFFF"/>
          </w:tcPr>
          <w:p w14:paraId="2B9F5D57" w14:textId="77777777" w:rsidR="00B3744C" w:rsidRDefault="00B3744C">
            <w:pPr>
              <w:widowControl w:val="0"/>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45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BCC9A9D"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Класа 1 (дд/мм/гггг)</w:t>
            </w: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135441DE"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7D5EBD0E" w14:textId="77777777" w:rsidTr="00B3744C">
        <w:trPr>
          <w:trHeight w:val="392"/>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30E91992" w14:textId="77777777" w:rsidR="00B3744C" w:rsidRDefault="00B3744C">
            <w:pPr>
              <w:widowControl w:val="0"/>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7228" w:type="dxa"/>
            <w:vMerge/>
            <w:tcBorders>
              <w:top w:val="single" w:sz="6" w:space="0" w:color="auto"/>
              <w:left w:val="single" w:sz="6" w:space="0" w:color="auto"/>
              <w:bottom w:val="single" w:sz="6" w:space="0" w:color="auto"/>
              <w:right w:val="single" w:sz="6" w:space="0" w:color="auto"/>
            </w:tcBorders>
            <w:vAlign w:val="center"/>
            <w:hideMark/>
          </w:tcPr>
          <w:p w14:paraId="7986BBF2" w14:textId="77777777" w:rsidR="00B3744C" w:rsidRDefault="00B3744C">
            <w:pPr>
              <w:spacing w:after="0"/>
              <w:rPr>
                <w:rFonts w:ascii="Times New Roman" w:eastAsia="Times New Roman" w:hAnsi="Times New Roman"/>
                <w:sz w:val="24"/>
                <w:szCs w:val="24"/>
                <w:lang w:val="ru-RU" w:eastAsia="en-GB"/>
              </w:rPr>
            </w:pPr>
          </w:p>
        </w:tc>
        <w:tc>
          <w:tcPr>
            <w:tcW w:w="45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0E51ED0"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Класа 2 (дд/мм/гггг)</w:t>
            </w: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30DBDA9E"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5237E2FC" w14:textId="77777777" w:rsidTr="00B3744C">
        <w:trPr>
          <w:trHeight w:val="392"/>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3687C43D" w14:textId="77777777" w:rsidR="00B3744C" w:rsidRDefault="00B3744C">
            <w:pPr>
              <w:widowControl w:val="0"/>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7228" w:type="dxa"/>
            <w:vMerge/>
            <w:tcBorders>
              <w:top w:val="single" w:sz="6" w:space="0" w:color="auto"/>
              <w:left w:val="single" w:sz="6" w:space="0" w:color="auto"/>
              <w:bottom w:val="single" w:sz="6" w:space="0" w:color="auto"/>
              <w:right w:val="single" w:sz="6" w:space="0" w:color="auto"/>
            </w:tcBorders>
            <w:vAlign w:val="center"/>
            <w:hideMark/>
          </w:tcPr>
          <w:p w14:paraId="11801F45" w14:textId="77777777" w:rsidR="00B3744C" w:rsidRDefault="00B3744C">
            <w:pPr>
              <w:spacing w:after="0"/>
              <w:rPr>
                <w:rFonts w:ascii="Times New Roman" w:eastAsia="Times New Roman" w:hAnsi="Times New Roman"/>
                <w:sz w:val="24"/>
                <w:szCs w:val="24"/>
                <w:lang w:val="ru-RU" w:eastAsia="en-GB"/>
              </w:rPr>
            </w:pPr>
          </w:p>
        </w:tc>
        <w:tc>
          <w:tcPr>
            <w:tcW w:w="45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B3C5C00"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LAPL (дд/мм/гггг)</w:t>
            </w: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55A26635"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79880FDF" w14:textId="77777777" w:rsidTr="00B3744C">
        <w:trPr>
          <w:trHeight w:val="394"/>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450BAE52"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492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C2B5248"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Нац. јазик(ци)./Датум на преглед:</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(дд/мм/гггг)</w:t>
            </w:r>
          </w:p>
        </w:tc>
        <w:tc>
          <w:tcPr>
            <w:tcW w:w="2304" w:type="dxa"/>
            <w:tcBorders>
              <w:top w:val="single" w:sz="6" w:space="0" w:color="auto"/>
              <w:left w:val="single" w:sz="6" w:space="0" w:color="auto"/>
              <w:bottom w:val="single" w:sz="6" w:space="0" w:color="auto"/>
              <w:right w:val="single" w:sz="6" w:space="0" w:color="auto"/>
            </w:tcBorders>
            <w:shd w:val="clear" w:color="auto" w:fill="FFFFFF"/>
          </w:tcPr>
          <w:p w14:paraId="550093D5"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12344001"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663AFB29" w14:textId="77777777" w:rsidTr="00B3744C">
        <w:trPr>
          <w:trHeight w:val="394"/>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73D5CFFA"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2653" w:type="dxa"/>
            <w:tcBorders>
              <w:top w:val="single" w:sz="6" w:space="0" w:color="auto"/>
              <w:left w:val="single" w:sz="6" w:space="0" w:color="auto"/>
              <w:bottom w:val="single" w:sz="6" w:space="0" w:color="auto"/>
              <w:right w:val="single" w:sz="6" w:space="0" w:color="auto"/>
            </w:tcBorders>
            <w:shd w:val="clear" w:color="auto" w:fill="FFFFFF"/>
          </w:tcPr>
          <w:p w14:paraId="6C988E4C"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tc>
        <w:tc>
          <w:tcPr>
            <w:tcW w:w="2271" w:type="dxa"/>
            <w:tcBorders>
              <w:top w:val="single" w:sz="6" w:space="0" w:color="auto"/>
              <w:left w:val="single" w:sz="6" w:space="0" w:color="auto"/>
              <w:bottom w:val="single" w:sz="6" w:space="0" w:color="auto"/>
              <w:right w:val="single" w:sz="6" w:space="0" w:color="auto"/>
            </w:tcBorders>
            <w:shd w:val="clear" w:color="auto" w:fill="FFFFFF"/>
          </w:tcPr>
          <w:p w14:paraId="3397E9C7"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14:paraId="65F04DFC"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4EEC9C74"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25831794" w14:textId="77777777" w:rsidTr="00B3744C">
        <w:trPr>
          <w:trHeight w:val="394"/>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7FC238BF"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2653" w:type="dxa"/>
            <w:tcBorders>
              <w:top w:val="single" w:sz="6" w:space="0" w:color="auto"/>
              <w:left w:val="single" w:sz="6" w:space="0" w:color="auto"/>
              <w:bottom w:val="single" w:sz="6" w:space="0" w:color="auto"/>
              <w:right w:val="single" w:sz="6" w:space="0" w:color="auto"/>
            </w:tcBorders>
            <w:shd w:val="clear" w:color="auto" w:fill="FFFFFF"/>
          </w:tcPr>
          <w:p w14:paraId="5907E3F5"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tc>
        <w:tc>
          <w:tcPr>
            <w:tcW w:w="2271" w:type="dxa"/>
            <w:tcBorders>
              <w:top w:val="single" w:sz="6" w:space="0" w:color="auto"/>
              <w:left w:val="single" w:sz="6" w:space="0" w:color="auto"/>
              <w:bottom w:val="single" w:sz="6" w:space="0" w:color="auto"/>
              <w:right w:val="single" w:sz="6" w:space="0" w:color="auto"/>
            </w:tcBorders>
            <w:shd w:val="clear" w:color="auto" w:fill="FFFFFF"/>
          </w:tcPr>
          <w:p w14:paraId="1EC10F7D"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14:paraId="6F7BEDF2"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00645E52"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5C9928A3" w14:textId="77777777" w:rsidTr="00B3744C">
        <w:trPr>
          <w:trHeight w:val="394"/>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312C4D8D"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2653" w:type="dxa"/>
            <w:tcBorders>
              <w:top w:val="single" w:sz="6" w:space="0" w:color="auto"/>
              <w:left w:val="single" w:sz="6" w:space="0" w:color="auto"/>
              <w:bottom w:val="single" w:sz="6" w:space="0" w:color="auto"/>
              <w:right w:val="single" w:sz="6" w:space="0" w:color="auto"/>
            </w:tcBorders>
            <w:shd w:val="clear" w:color="auto" w:fill="FFFFFF"/>
          </w:tcPr>
          <w:p w14:paraId="0BA7F8B6"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tc>
        <w:tc>
          <w:tcPr>
            <w:tcW w:w="2271" w:type="dxa"/>
            <w:tcBorders>
              <w:top w:val="single" w:sz="6" w:space="0" w:color="auto"/>
              <w:left w:val="single" w:sz="6" w:space="0" w:color="auto"/>
              <w:bottom w:val="single" w:sz="6" w:space="0" w:color="auto"/>
              <w:right w:val="single" w:sz="6" w:space="0" w:color="auto"/>
            </w:tcBorders>
            <w:shd w:val="clear" w:color="auto" w:fill="FFFFFF"/>
          </w:tcPr>
          <w:p w14:paraId="45FD1377"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14:paraId="18E0A2A9"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7CCCEC7B"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318766B0" w14:textId="77777777" w:rsidTr="00B3744C">
        <w:trPr>
          <w:trHeight w:val="394"/>
        </w:trPr>
        <w:tc>
          <w:tcPr>
            <w:tcW w:w="324" w:type="dxa"/>
            <w:tcBorders>
              <w:top w:val="single" w:sz="6" w:space="0" w:color="auto"/>
              <w:left w:val="single" w:sz="6" w:space="0" w:color="auto"/>
              <w:bottom w:val="single" w:sz="6" w:space="0" w:color="auto"/>
              <w:right w:val="single" w:sz="6" w:space="0" w:color="auto"/>
            </w:tcBorders>
            <w:shd w:val="clear" w:color="auto" w:fill="FFFFFF"/>
          </w:tcPr>
          <w:p w14:paraId="7AB8DC17"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2653" w:type="dxa"/>
            <w:tcBorders>
              <w:top w:val="single" w:sz="6" w:space="0" w:color="auto"/>
              <w:left w:val="single" w:sz="6" w:space="0" w:color="auto"/>
              <w:bottom w:val="single" w:sz="6" w:space="0" w:color="auto"/>
              <w:right w:val="single" w:sz="6" w:space="0" w:color="auto"/>
            </w:tcBorders>
            <w:shd w:val="clear" w:color="auto" w:fill="FFFFFF"/>
          </w:tcPr>
          <w:p w14:paraId="20E04742"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tc>
        <w:tc>
          <w:tcPr>
            <w:tcW w:w="2271" w:type="dxa"/>
            <w:tcBorders>
              <w:top w:val="single" w:sz="6" w:space="0" w:color="auto"/>
              <w:left w:val="single" w:sz="6" w:space="0" w:color="auto"/>
              <w:bottom w:val="single" w:sz="6" w:space="0" w:color="auto"/>
              <w:right w:val="single" w:sz="6" w:space="0" w:color="auto"/>
            </w:tcBorders>
            <w:shd w:val="clear" w:color="auto" w:fill="FFFFFF"/>
          </w:tcPr>
          <w:p w14:paraId="571A6DD7"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color w:val="000000"/>
                <w:sz w:val="24"/>
                <w:szCs w:val="24"/>
                <w:lang w:val="ru-RU" w:eastAsia="en-GB"/>
              </w:rPr>
            </w:pPr>
          </w:p>
        </w:tc>
        <w:tc>
          <w:tcPr>
            <w:tcW w:w="2304" w:type="dxa"/>
            <w:tcBorders>
              <w:top w:val="single" w:sz="6" w:space="0" w:color="auto"/>
              <w:left w:val="single" w:sz="6" w:space="0" w:color="auto"/>
              <w:bottom w:val="single" w:sz="6" w:space="0" w:color="auto"/>
              <w:right w:val="single" w:sz="6" w:space="0" w:color="auto"/>
            </w:tcBorders>
            <w:shd w:val="clear" w:color="auto" w:fill="FFFFFF"/>
          </w:tcPr>
          <w:p w14:paraId="2BF4BA28"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c>
          <w:tcPr>
            <w:tcW w:w="612" w:type="dxa"/>
            <w:tcBorders>
              <w:top w:val="single" w:sz="6" w:space="0" w:color="auto"/>
              <w:left w:val="single" w:sz="6" w:space="0" w:color="auto"/>
              <w:bottom w:val="single" w:sz="6" w:space="0" w:color="auto"/>
              <w:right w:val="single" w:sz="6" w:space="0" w:color="auto"/>
            </w:tcBorders>
            <w:shd w:val="clear" w:color="auto" w:fill="FFFFFF"/>
          </w:tcPr>
          <w:p w14:paraId="66965D55"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p>
        </w:tc>
      </w:tr>
      <w:tr w:rsidR="00B3744C" w14:paraId="2E3FDB98" w14:textId="77777777" w:rsidTr="00B3744C">
        <w:trPr>
          <w:trHeight w:val="7161"/>
        </w:trPr>
        <w:tc>
          <w:tcPr>
            <w:tcW w:w="8164" w:type="dxa"/>
            <w:gridSpan w:val="5"/>
            <w:tcBorders>
              <w:top w:val="single" w:sz="6" w:space="0" w:color="auto"/>
              <w:left w:val="single" w:sz="6" w:space="0" w:color="auto"/>
              <w:bottom w:val="single" w:sz="4" w:space="0" w:color="auto"/>
              <w:right w:val="single" w:sz="6" w:space="0" w:color="auto"/>
            </w:tcBorders>
            <w:shd w:val="clear" w:color="auto" w:fill="FFFFFF"/>
            <w:hideMark/>
          </w:tcPr>
          <w:p w14:paraId="327B3B7D"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MED.A.020 Намалување на здравствената способност</w:t>
            </w:r>
          </w:p>
          <w:p w14:paraId="3CA6042D"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(а) Имателите на дозвола не ги остваруваат правата од нивната дозвола и соодветните овластувања или уверенија во секое време кога тие:</w:t>
            </w:r>
          </w:p>
          <w:p w14:paraId="47FAFD0D"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(1) констатирале какво било намалување на својата здравствена способност, која може да не им овозможи безбедно остварување на тие права;</w:t>
            </w:r>
          </w:p>
          <w:p w14:paraId="02CAB93D"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(2) земаат или користат каков било препишан или непрепишан лек, кој може да го попречи безбедносното остварување на правата од применливата дозвола; или</w:t>
            </w:r>
          </w:p>
          <w:p w14:paraId="363100A6"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(3) се подложуваат на каков било медицински, хируршки или друг третман, кој може да ја попречи безбедноста на летањето.</w:t>
            </w:r>
          </w:p>
          <w:p w14:paraId="10F2AF96" w14:textId="77777777" w:rsidR="00B3744C" w:rsidRDefault="00B3744C">
            <w:pPr>
              <w:widowControl w:val="0"/>
              <w:shd w:val="clear" w:color="auto" w:fill="FFFFFF"/>
              <w:autoSpaceDE w:val="0"/>
              <w:autoSpaceDN w:val="0"/>
              <w:adjustRightInd w:val="0"/>
              <w:spacing w:before="60" w:after="60" w:line="240" w:lineRule="auto"/>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(б) Освен тоа, имателите на дозвола веднаш бараат совет од воздухопловната медицина кога тие:</w:t>
            </w:r>
          </w:p>
          <w:p w14:paraId="4946B85A"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(1) биле подложени на хируршка операција или инвазивна процедура;</w:t>
            </w:r>
          </w:p>
          <w:p w14:paraId="391B2AA4"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(2) почнале редовно да користат некаков лек;</w:t>
            </w:r>
          </w:p>
          <w:p w14:paraId="623F962A"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(3) претрпеле каква било значајна лична повреда, вклучувајќи неспособност да функционира како член на екипаж на лет;</w:t>
            </w:r>
          </w:p>
          <w:p w14:paraId="3C70B920"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(4) боледувале од каква било значајна болест, вклучувајќи неспособност да функционира како член на екипаж на лет;</w:t>
            </w:r>
          </w:p>
          <w:p w14:paraId="4B7AE1BB"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(5) се бремени;</w:t>
            </w:r>
          </w:p>
          <w:p w14:paraId="4432AC5C"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(6) биле примени во болница или медицинска клиника; или</w:t>
            </w:r>
          </w:p>
          <w:p w14:paraId="670B0EB3" w14:textId="77777777" w:rsidR="00B3744C" w:rsidRDefault="00B3744C">
            <w:pPr>
              <w:widowControl w:val="0"/>
              <w:shd w:val="clear" w:color="auto" w:fill="FFFFFF"/>
              <w:autoSpaceDE w:val="0"/>
              <w:autoSpaceDN w:val="0"/>
              <w:adjustRightInd w:val="0"/>
              <w:spacing w:before="60" w:after="60" w:line="240" w:lineRule="auto"/>
              <w:ind w:left="244"/>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(7) мораат за првпат да употребуваат корективни леќи.</w:t>
            </w:r>
          </w:p>
        </w:tc>
      </w:tr>
      <w:tr w:rsidR="00B3744C" w14:paraId="1928F31A" w14:textId="77777777" w:rsidTr="00B3744C">
        <w:trPr>
          <w:trHeight w:val="495"/>
        </w:trPr>
        <w:tc>
          <w:tcPr>
            <w:tcW w:w="8164" w:type="dxa"/>
            <w:gridSpan w:val="5"/>
            <w:tcBorders>
              <w:top w:val="single" w:sz="4" w:space="0" w:color="auto"/>
              <w:left w:val="single" w:sz="6" w:space="0" w:color="auto"/>
              <w:bottom w:val="single" w:sz="6" w:space="0" w:color="auto"/>
              <w:right w:val="single" w:sz="6" w:space="0" w:color="auto"/>
            </w:tcBorders>
            <w:shd w:val="clear" w:color="auto" w:fill="FFFFFF"/>
            <w:vAlign w:val="center"/>
            <w:hideMark/>
          </w:tcPr>
          <w:p w14:paraId="62D825A4" w14:textId="77777777" w:rsidR="00B3744C" w:rsidRDefault="00B3744C">
            <w:pPr>
              <w:widowControl w:val="0"/>
              <w:shd w:val="clear" w:color="auto" w:fill="FFFFFF"/>
              <w:autoSpaceDE w:val="0"/>
              <w:autoSpaceDN w:val="0"/>
              <w:adjustRightInd w:val="0"/>
              <w:spacing w:before="60" w:after="60" w:line="240" w:lineRule="auto"/>
              <w:jc w:val="center"/>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4</w:t>
            </w:r>
          </w:p>
        </w:tc>
      </w:tr>
    </w:tbl>
    <w:p w14:paraId="5302DCD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Додаток VII кон АНЕКС VI ДЕЛ-ARA</w:t>
      </w:r>
    </w:p>
    <w:p w14:paraId="2FDF57B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ОВЛАСТУВАЊЕ ЗА ЛЕКАРИ-СПЕЦИЈАЛИСТИ ПО ВОЗДУХОПЛОВНА МЕДИЦИНА ЗА ПРОЦЕНКА НА ЗДРАВСТВЕНАТА СПОСОБНОСТ (AME)</w:t>
      </w:r>
    </w:p>
    <w:p w14:paraId="2634A3A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000000"/>
          <w:sz w:val="24"/>
          <w:szCs w:val="24"/>
          <w:lang w:val="ru-RU" w:eastAsia="en-GB"/>
        </w:rPr>
      </w:pPr>
      <w:r>
        <w:rPr>
          <w:rFonts w:ascii="Times New Roman" w:eastAsia="Times New Roman" w:hAnsi="Times New Roman"/>
          <w:b/>
          <w:bCs/>
          <w:color w:val="000000"/>
          <w:sz w:val="24"/>
          <w:szCs w:val="24"/>
          <w:lang w:val="mk-MK" w:eastAsia="en-GB"/>
        </w:rPr>
        <w:t>Европска унија (</w:t>
      </w:r>
      <w:r>
        <w:rPr>
          <w:rFonts w:ascii="Times New Roman" w:eastAsia="Times New Roman" w:hAnsi="Times New Roman"/>
          <w:color w:val="000000"/>
          <w:sz w:val="24"/>
          <w:szCs w:val="24"/>
          <w:vertAlign w:val="superscript"/>
          <w:lang w:val="mk-MK" w:eastAsia="en-GB"/>
        </w:rPr>
        <w:footnoteReference w:customMarkFollows="1" w:id="13"/>
        <w:t>*</w:t>
      </w:r>
      <w:r>
        <w:rPr>
          <w:rFonts w:ascii="Times New Roman" w:eastAsia="Times New Roman" w:hAnsi="Times New Roman"/>
          <w:b/>
          <w:bCs/>
          <w:color w:val="000000"/>
          <w:sz w:val="24"/>
          <w:szCs w:val="24"/>
          <w:lang w:val="mk-MK" w:eastAsia="en-GB"/>
        </w:rPr>
        <w:t>)</w:t>
      </w:r>
    </w:p>
    <w:p w14:paraId="4C7722E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Надлежен орган</w:t>
      </w:r>
    </w:p>
    <w:p w14:paraId="1182943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ОВЛАСТУВАЊЕ ЗА ЛЕКАР-СПЕЦИЈАЛИСТ ПО ВОЗДУХОПЛОВНА МЕДИЦИНА ЗА ПРОЦЕНКА НА ЗДРАВСТВЕНАТА СПОСОБНОСТ</w:t>
      </w:r>
    </w:p>
    <w:p w14:paraId="597DDB5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БРОЈ НА ОВЛАСТУВАЊЕ/УПАТУВАЊЕ:</w:t>
      </w:r>
    </w:p>
    <w:p w14:paraId="4C53DFF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Согласно Регулатива (ЕУ) бр. 1178/2011 на Комисијата и под условите определени подолу, [надлежниот орган] овластува</w:t>
      </w:r>
    </w:p>
    <w:p w14:paraId="48C3ADEB"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[ИМЕ НА ЛЕКАРОТ-СПЕЦИЈАЛИСТ ПО ВОЗДУХОПЛОВНА МЕДИЦИНА ЗА ПРОЦЕНКА НА ЗДРАВСТВЕНАТА СПОСОБНОСТ]</w:t>
      </w:r>
    </w:p>
    <w:p w14:paraId="15F3EA2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[АДРЕСА НА ЛЕКАРОТ-СПЕЦИЈАЛИСТ ПО ВОЗДУХОПЛОВНА МЕДИЦИНА ЗА ПРОЦЕНКА НА ЗДРАВСТВЕНАТА СПОСОБНОСТ]</w:t>
      </w:r>
    </w:p>
    <w:p w14:paraId="496A0B6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како лекар-специјалист по воздухопловна медицина за проценка на здравствената способност</w:t>
      </w:r>
    </w:p>
    <w:p w14:paraId="0444E56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УСЛОВИ:</w:t>
      </w:r>
    </w:p>
    <w:p w14:paraId="6220AE7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 xml:space="preserve">1. </w:t>
      </w:r>
      <w:r>
        <w:rPr>
          <w:rFonts w:ascii="Times New Roman" w:eastAsia="Times New Roman" w:hAnsi="Times New Roman"/>
          <w:color w:val="000000"/>
          <w:sz w:val="24"/>
          <w:szCs w:val="24"/>
          <w:lang w:val="mk-MK" w:eastAsia="en-GB"/>
        </w:rPr>
        <w:t>Ова овластување се ограничува на правата определени во прилогот кон ова овластување за AME;</w:t>
      </w:r>
    </w:p>
    <w:p w14:paraId="1AD1676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 xml:space="preserve">2. </w:t>
      </w:r>
      <w:r>
        <w:rPr>
          <w:rFonts w:ascii="Times New Roman" w:eastAsia="Times New Roman" w:hAnsi="Times New Roman"/>
          <w:color w:val="000000"/>
          <w:sz w:val="24"/>
          <w:szCs w:val="24"/>
          <w:lang w:val="mk-MK" w:eastAsia="en-GB"/>
        </w:rPr>
        <w:t>Ова овластување бара усогласување со правилата и процедурите за спроведување определени во Дел-MED.</w:t>
      </w:r>
    </w:p>
    <w:p w14:paraId="6E792E1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ru-RU" w:eastAsia="en-GB"/>
        </w:rPr>
        <w:t xml:space="preserve">3. </w:t>
      </w:r>
      <w:r>
        <w:rPr>
          <w:rFonts w:ascii="Times New Roman" w:eastAsia="Times New Roman" w:hAnsi="Times New Roman"/>
          <w:color w:val="000000"/>
          <w:sz w:val="24"/>
          <w:szCs w:val="24"/>
          <w:lang w:val="mk-MK" w:eastAsia="en-GB"/>
        </w:rPr>
        <w:t>Ова овластување останува валидно за период од 3 години до [xx/yy/zzzz (</w:t>
      </w:r>
      <w:r>
        <w:rPr>
          <w:rFonts w:ascii="Times New Roman" w:eastAsia="Times New Roman" w:hAnsi="Times New Roman"/>
          <w:color w:val="000000"/>
          <w:sz w:val="24"/>
          <w:szCs w:val="24"/>
          <w:vertAlign w:val="superscript"/>
          <w:lang w:val="mk-MK" w:eastAsia="en-GB"/>
        </w:rPr>
        <w:footnoteReference w:customMarkFollows="1" w:id="14"/>
        <w:t>**</w:t>
      </w:r>
      <w:r>
        <w:rPr>
          <w:rFonts w:ascii="Times New Roman" w:eastAsia="Times New Roman" w:hAnsi="Times New Roman"/>
          <w:color w:val="000000"/>
          <w:sz w:val="24"/>
          <w:szCs w:val="24"/>
          <w:lang w:val="mk-MK" w:eastAsia="en-GB"/>
        </w:rPr>
        <w:t>)] , под услов да се исполнети условите од Дел-OR, освен ако не е вратено, заменето, ограничено, суспендирано или повлечено.</w:t>
      </w:r>
    </w:p>
    <w:p w14:paraId="39EA075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Датум на издавање:</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xx/yy/zzzz</w:t>
      </w:r>
      <w:r>
        <w:rPr>
          <w:rFonts w:ascii="Times New Roman" w:eastAsia="Times New Roman" w:hAnsi="Times New Roman"/>
          <w:color w:val="000000"/>
          <w:sz w:val="24"/>
          <w:szCs w:val="24"/>
          <w:lang w:val="ru-RU" w:eastAsia="en-GB"/>
        </w:rPr>
        <w:tab/>
      </w:r>
      <w:r>
        <w:rPr>
          <w:rFonts w:ascii="Times New Roman" w:eastAsia="Times New Roman" w:hAnsi="Times New Roman"/>
          <w:color w:val="000000"/>
          <w:sz w:val="24"/>
          <w:szCs w:val="24"/>
          <w:lang w:val="ru-RU" w:eastAsia="en-GB"/>
        </w:rPr>
        <w:tab/>
      </w:r>
      <w:r>
        <w:rPr>
          <w:rFonts w:ascii="Times New Roman" w:eastAsia="Times New Roman" w:hAnsi="Times New Roman"/>
          <w:color w:val="000000"/>
          <w:sz w:val="24"/>
          <w:szCs w:val="24"/>
          <w:lang w:val="ru-RU" w:eastAsia="en-GB"/>
        </w:rPr>
        <w:tab/>
      </w:r>
      <w:r>
        <w:rPr>
          <w:rFonts w:ascii="Times New Roman" w:eastAsia="Times New Roman" w:hAnsi="Times New Roman"/>
          <w:color w:val="000000"/>
          <w:sz w:val="24"/>
          <w:szCs w:val="24"/>
          <w:lang w:val="mk-MK" w:eastAsia="en-GB"/>
        </w:rPr>
        <w:t>Потпис:</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[надлежен орган]</w:t>
      </w:r>
    </w:p>
    <w:p w14:paraId="622960E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ru-RU" w:eastAsia="en-GB"/>
        </w:rPr>
        <w:br w:type="page"/>
      </w:r>
      <w:r>
        <w:rPr>
          <w:rFonts w:ascii="Times New Roman" w:eastAsia="Times New Roman" w:hAnsi="Times New Roman"/>
          <w:b/>
          <w:bCs/>
          <w:color w:val="000000"/>
          <w:sz w:val="24"/>
          <w:szCs w:val="24"/>
          <w:lang w:val="mk-MK" w:eastAsia="en-GB"/>
        </w:rPr>
        <w:lastRenderedPageBreak/>
        <w:t xml:space="preserve">ОВЛАСТУВАЊЕ ЗА ЛЕКАР-СПЕЦИЈАЛИСТ ПО ВОЗДУХОПЛОВНА МЕДИЦИНА ЗА ПРОЦЕНКА НА ЗДРАВСТВЕНАТА СПОСОБНОСТ </w:t>
      </w:r>
    </w:p>
    <w:p w14:paraId="6877BA9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Прилог кон број на овластување за AME:</w:t>
      </w:r>
    </w:p>
    <w:p w14:paraId="543DF49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ПРАВА И ОПСЕГ</w:t>
      </w:r>
    </w:p>
    <w:p w14:paraId="67DC43F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[Име и академска титула на лекарот-специјалист по воздухопловна медицина] го добива правото(ата) да врши воздухопловни здравствени прегледи и проценки за издавањето на лекарски уверенија, како што е посочено во табелата подолу и да издава такви лекарски уверенија за:</w:t>
      </w:r>
    </w:p>
    <w:tbl>
      <w:tblPr>
        <w:tblW w:w="0" w:type="auto"/>
        <w:tblLayout w:type="fixed"/>
        <w:tblCellMar>
          <w:left w:w="40" w:type="dxa"/>
          <w:right w:w="40" w:type="dxa"/>
        </w:tblCellMar>
        <w:tblLook w:val="04A0" w:firstRow="1" w:lastRow="0" w:firstColumn="1" w:lastColumn="0" w:noHBand="0" w:noVBand="1"/>
      </w:tblPr>
      <w:tblGrid>
        <w:gridCol w:w="4129"/>
        <w:gridCol w:w="4097"/>
      </w:tblGrid>
      <w:tr w:rsidR="00B3744C" w14:paraId="27096534" w14:textId="77777777" w:rsidTr="00B3744C">
        <w:trPr>
          <w:trHeight w:val="396"/>
        </w:trPr>
        <w:tc>
          <w:tcPr>
            <w:tcW w:w="4129" w:type="dxa"/>
            <w:tcBorders>
              <w:top w:val="single" w:sz="6" w:space="0" w:color="auto"/>
              <w:left w:val="nil"/>
              <w:bottom w:val="single" w:sz="6" w:space="0" w:color="auto"/>
              <w:right w:val="single" w:sz="6" w:space="0" w:color="auto"/>
            </w:tcBorders>
            <w:shd w:val="clear" w:color="auto" w:fill="FFFFFF"/>
            <w:hideMark/>
          </w:tcPr>
          <w:p w14:paraId="0828BDD8"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LAPL</w:t>
            </w:r>
          </w:p>
        </w:tc>
        <w:tc>
          <w:tcPr>
            <w:tcW w:w="4097" w:type="dxa"/>
            <w:tcBorders>
              <w:top w:val="single" w:sz="6" w:space="0" w:color="auto"/>
              <w:left w:val="single" w:sz="6" w:space="0" w:color="auto"/>
              <w:bottom w:val="single" w:sz="6" w:space="0" w:color="auto"/>
              <w:right w:val="nil"/>
            </w:tcBorders>
            <w:shd w:val="clear" w:color="auto" w:fill="FFFFFF"/>
            <w:hideMark/>
          </w:tcPr>
          <w:p w14:paraId="1E07A9CA"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[да/датум]</w:t>
            </w:r>
          </w:p>
        </w:tc>
      </w:tr>
      <w:tr w:rsidR="00B3744C" w14:paraId="5A3AA4C4" w14:textId="77777777" w:rsidTr="00B3744C">
        <w:trPr>
          <w:trHeight w:val="392"/>
        </w:trPr>
        <w:tc>
          <w:tcPr>
            <w:tcW w:w="4129" w:type="dxa"/>
            <w:tcBorders>
              <w:top w:val="single" w:sz="6" w:space="0" w:color="auto"/>
              <w:left w:val="nil"/>
              <w:bottom w:val="single" w:sz="6" w:space="0" w:color="auto"/>
              <w:right w:val="single" w:sz="6" w:space="0" w:color="auto"/>
            </w:tcBorders>
            <w:shd w:val="clear" w:color="auto" w:fill="FFFFFF"/>
            <w:hideMark/>
          </w:tcPr>
          <w:p w14:paraId="2E7C45EC"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Класа 2</w:t>
            </w:r>
          </w:p>
        </w:tc>
        <w:tc>
          <w:tcPr>
            <w:tcW w:w="4097" w:type="dxa"/>
            <w:tcBorders>
              <w:top w:val="single" w:sz="6" w:space="0" w:color="auto"/>
              <w:left w:val="single" w:sz="6" w:space="0" w:color="auto"/>
              <w:bottom w:val="single" w:sz="6" w:space="0" w:color="auto"/>
              <w:right w:val="nil"/>
            </w:tcBorders>
            <w:shd w:val="clear" w:color="auto" w:fill="FFFFFF"/>
            <w:hideMark/>
          </w:tcPr>
          <w:p w14:paraId="709333E4"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[да/датум]</w:t>
            </w:r>
          </w:p>
        </w:tc>
      </w:tr>
      <w:tr w:rsidR="00B3744C" w14:paraId="25CA55A6" w14:textId="77777777" w:rsidTr="00B3744C">
        <w:trPr>
          <w:trHeight w:val="400"/>
        </w:trPr>
        <w:tc>
          <w:tcPr>
            <w:tcW w:w="4129" w:type="dxa"/>
            <w:tcBorders>
              <w:top w:val="single" w:sz="6" w:space="0" w:color="auto"/>
              <w:left w:val="nil"/>
              <w:bottom w:val="single" w:sz="6" w:space="0" w:color="auto"/>
              <w:right w:val="single" w:sz="6" w:space="0" w:color="auto"/>
            </w:tcBorders>
            <w:shd w:val="clear" w:color="auto" w:fill="FFFFFF"/>
            <w:hideMark/>
          </w:tcPr>
          <w:p w14:paraId="16CFE59F"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Класа 1 продолжување/обновување</w:t>
            </w:r>
          </w:p>
        </w:tc>
        <w:tc>
          <w:tcPr>
            <w:tcW w:w="4097" w:type="dxa"/>
            <w:tcBorders>
              <w:top w:val="single" w:sz="6" w:space="0" w:color="auto"/>
              <w:left w:val="single" w:sz="6" w:space="0" w:color="auto"/>
              <w:bottom w:val="single" w:sz="6" w:space="0" w:color="auto"/>
              <w:right w:val="nil"/>
            </w:tcBorders>
            <w:shd w:val="clear" w:color="auto" w:fill="FFFFFF"/>
            <w:hideMark/>
          </w:tcPr>
          <w:p w14:paraId="40A8C640"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[да/датум]/[не]</w:t>
            </w:r>
          </w:p>
        </w:tc>
      </w:tr>
    </w:tbl>
    <w:p w14:paraId="5E44975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Датум на издавање:</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xx/yy/zzzz</w:t>
      </w:r>
      <w:r>
        <w:rPr>
          <w:rFonts w:ascii="Times New Roman" w:eastAsia="Times New Roman" w:hAnsi="Times New Roman"/>
          <w:color w:val="000000"/>
          <w:sz w:val="24"/>
          <w:szCs w:val="24"/>
          <w:lang w:val="ru-RU" w:eastAsia="en-GB"/>
        </w:rPr>
        <w:tab/>
      </w:r>
      <w:r>
        <w:rPr>
          <w:rFonts w:ascii="Times New Roman" w:eastAsia="Times New Roman" w:hAnsi="Times New Roman"/>
          <w:color w:val="000000"/>
          <w:sz w:val="24"/>
          <w:szCs w:val="24"/>
          <w:lang w:val="ru-RU" w:eastAsia="en-GB"/>
        </w:rPr>
        <w:tab/>
      </w:r>
      <w:r>
        <w:rPr>
          <w:rFonts w:ascii="Times New Roman" w:eastAsia="Times New Roman" w:hAnsi="Times New Roman"/>
          <w:color w:val="000000"/>
          <w:sz w:val="24"/>
          <w:szCs w:val="24"/>
          <w:lang w:val="mk-MK" w:eastAsia="en-GB"/>
        </w:rPr>
        <w:t>Потпис:</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[надлежен орган]</w:t>
      </w:r>
    </w:p>
    <w:p w14:paraId="086E12B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ru-RU" w:eastAsia="en-GB"/>
        </w:rPr>
        <w:br w:type="page"/>
      </w:r>
      <w:r>
        <w:rPr>
          <w:rFonts w:ascii="Times New Roman" w:eastAsia="Times New Roman" w:hAnsi="Times New Roman"/>
          <w:i/>
          <w:iCs/>
          <w:color w:val="1A171B"/>
          <w:sz w:val="24"/>
          <w:szCs w:val="24"/>
          <w:lang w:val="mk-MK" w:eastAsia="en-GB"/>
        </w:rPr>
        <w:lastRenderedPageBreak/>
        <w:t>АНЕКС VII</w:t>
      </w:r>
    </w:p>
    <w:p w14:paraId="01D0958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ОРГАНИЗАЦИСКИ УСЛОВИ ЗА ЕКИПАЖИ НА ВОЗДУХОПЛОВИ [ДЕЛ-ORA]</w:t>
      </w:r>
    </w:p>
    <w:p w14:paraId="3A0430FB"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GEN</w:t>
      </w:r>
    </w:p>
    <w:p w14:paraId="4DD7F31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ОПШТИ УСЛОВИ</w:t>
      </w:r>
    </w:p>
    <w:p w14:paraId="7095850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1</w:t>
      </w:r>
    </w:p>
    <w:p w14:paraId="331D6F4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ru-RU" w:eastAsia="en-GB"/>
        </w:rPr>
      </w:pPr>
      <w:r>
        <w:rPr>
          <w:rFonts w:ascii="Times New Roman" w:eastAsia="Times New Roman" w:hAnsi="Times New Roman"/>
          <w:b/>
          <w:bCs/>
          <w:i/>
          <w:iCs/>
          <w:color w:val="1A171B"/>
          <w:sz w:val="24"/>
          <w:szCs w:val="24"/>
          <w:lang w:val="mk-MK" w:eastAsia="en-GB"/>
        </w:rPr>
        <w:t>Општо</w:t>
      </w:r>
    </w:p>
    <w:p w14:paraId="0B42DBE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ORA.GEN.105 Надлежен орган</w:t>
      </w:r>
    </w:p>
    <w:p w14:paraId="1EF9D52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За целите на овој дел, надлежниот орган кој врши надзор над:</w:t>
      </w:r>
    </w:p>
    <w:p w14:paraId="717201A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организации, кои подлежат на обврска за издавање на уверение за работа, е:</w:t>
      </w:r>
    </w:p>
    <w:p w14:paraId="3DB6DD2E"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 за организации, кои го имаат нивно основно место на дејност во земја-членка, органот определен од страна на таа земја-членка;</w:t>
      </w:r>
    </w:p>
    <w:p w14:paraId="2B500275"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 за организации, кои го имаат нивно основно место на дејност во трета држава, Агенцијата;</w:t>
      </w:r>
    </w:p>
    <w:p w14:paraId="377B06B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FSTD e:</w:t>
      </w:r>
    </w:p>
    <w:p w14:paraId="05BC7305"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 Агенцијата, за FSTD,:</w:t>
      </w:r>
    </w:p>
    <w:p w14:paraId="29953B91" w14:textId="77777777" w:rsidR="00B3744C" w:rsidRDefault="00B3744C" w:rsidP="00B3744C">
      <w:pPr>
        <w:widowControl w:val="0"/>
        <w:shd w:val="clear" w:color="auto" w:fill="FFFFFF"/>
        <w:autoSpaceDE w:val="0"/>
        <w:autoSpaceDN w:val="0"/>
        <w:adjustRightInd w:val="0"/>
        <w:spacing w:before="120" w:after="120" w:line="240" w:lineRule="auto"/>
        <w:ind w:left="851"/>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кои се наоѓаат надвор од територијата на земјите-членки, или,</w:t>
      </w:r>
    </w:p>
    <w:p w14:paraId="5D1AFEB8" w14:textId="77777777" w:rsidR="00B3744C" w:rsidRDefault="00B3744C" w:rsidP="00B3744C">
      <w:pPr>
        <w:widowControl w:val="0"/>
        <w:shd w:val="clear" w:color="auto" w:fill="FFFFFF"/>
        <w:autoSpaceDE w:val="0"/>
        <w:autoSpaceDN w:val="0"/>
        <w:adjustRightInd w:val="0"/>
        <w:spacing w:before="120" w:after="120" w:line="240" w:lineRule="auto"/>
        <w:ind w:left="851"/>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кои се наоѓаат  во рамките на територијата на земјите-членки и се експлоатираат од страна на организации, кои го имаат нивното основно место на дејност во трета држава,</w:t>
      </w:r>
    </w:p>
    <w:p w14:paraId="6FAAB8E6"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 за FSTD, кои се наоѓаат  во рамките на територијата на земјите-членки и се експлоатираат од страна на организации, кои го имаат нивното основно место на дејност во земја-членка, органот определен од страна на земјата-членка, каде што организацијата ги експлоатира уредите има свое основно место на дејност, или Агенцијата, ако тоа е побарано од страна на засегнатата земја-членка.</w:t>
      </w:r>
    </w:p>
    <w:p w14:paraId="03844A8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Кога FSTD, кои се наоѓаат надвор од територијата на земјите-членки, се експлоатираат од страна на организација, која поседува уверение за работа од страна на земја-членка, Агенцијата ги квалификува овие FSTD во координација со земјата-членка, која ја сертифицирала организацијата, која ги експлоатира таквите FSTD.</w:t>
      </w:r>
    </w:p>
    <w:p w14:paraId="052B604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ORA.GEN.115 Аплицирање за уверение за работа за организација</w:t>
      </w:r>
    </w:p>
    <w:p w14:paraId="6C1951B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Аплицирањето за уверение за работа за организација или измена на постојно уверение за работа се прави во форма и на начин утврдени од страна на надлежниот орган, земајќи ги предвид применливите услови од  Регулатива (ЕЗ) бр. 216/2008 и нејзините правила за спроведување.</w:t>
      </w:r>
    </w:p>
    <w:p w14:paraId="2260D61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Кандидатите за првично уверение за работа доставуваат до надлежниот орган документација, која покажува како тие ќе ги исполнуваат условите утврдени во Регулатива (ЕЗ) бр. 216/2008 и нејзините правила за спроведување.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Таквата документација вклучува процедура, која опишува како промените, кои не бараат претходно одобрување, ќе се управуваат и за нив ќе се известува надлежниот орган.</w:t>
      </w:r>
    </w:p>
    <w:p w14:paraId="7801E68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 xml:space="preserve">ORA.GEN.120 Средства за усогласување </w:t>
      </w:r>
    </w:p>
    <w:p w14:paraId="7BF5AF6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(а) Во прилог на AMC донесени од страна на Агенцијата, можат да се употребат алтернативни средства за усогласување со Регулатива (ЕЗ) бр. 216/2008 и нејзините права </w:t>
      </w:r>
      <w:r>
        <w:rPr>
          <w:rFonts w:ascii="Times New Roman" w:eastAsia="Times New Roman" w:hAnsi="Times New Roman"/>
          <w:color w:val="1A171B"/>
          <w:sz w:val="24"/>
          <w:szCs w:val="24"/>
          <w:lang w:val="mk-MK" w:eastAsia="en-GB"/>
        </w:rPr>
        <w:lastRenderedPageBreak/>
        <w:t>за спроведување.</w:t>
      </w:r>
    </w:p>
    <w:p w14:paraId="1B56945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Кога организација сака да употреби некое алтернативно средство, таа го доставува до надлежниот орган неговиот целосен опис на алтернативните средства за усогласување.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Описот ги вклучува сите измени во упатствата или процедурите, кои можат да бидат соодветни, како и проценка, која го докажува исполнувањето на Регулатива (ЕЗ) бр. 216/2008 и нејзините правила за спроведување. </w:t>
      </w:r>
    </w:p>
    <w:p w14:paraId="63851DE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Организацијата може да ги спроведе овие алтернативни средства за усогласување по претходно одобрување од страна на надлежниот орган и по добивање на известувањето, како што е предвидено во ARA.GEN.120(г).</w:t>
      </w:r>
    </w:p>
    <w:p w14:paraId="04D7FF8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ORA.GEN.125 Услови на одобрувањето и права на организацијата</w:t>
      </w:r>
    </w:p>
    <w:p w14:paraId="6D72C01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Организација која поседува уверение за работа го почитува опсегот и правата дефинирани во условите на одобрувањето приложени кон уверението за работа на организацијата.</w:t>
      </w:r>
    </w:p>
    <w:p w14:paraId="66415C8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ORA.GEN.130 Промени кај организации</w:t>
      </w:r>
    </w:p>
    <w:p w14:paraId="748847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Секоја промена, која влијае на:</w:t>
      </w:r>
    </w:p>
    <w:p w14:paraId="2B23D95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опсегот на уверението за работа или условите на одобрување на организацијата; или</w:t>
      </w:r>
    </w:p>
    <w:p w14:paraId="1954E6F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некој од елементите на системот  за управување на организацијата, како што е барано од ORA.GEN.200(a)(1) и (a)(2), претходно се одобрува од страна на надлежниот орган.</w:t>
      </w:r>
    </w:p>
    <w:p w14:paraId="692CA8A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За сите промени, кои бараат претходно одобрување во согласност со Регулатива (ЕЗ) бр. 216/2008 и нејзините права за спроведување, организацијата аплицира и добива одобрување издадено од страна на надлежниот орган.</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Барањето се поднесува пред спроведувањето на таква промена, за да се даде можност на надлежниот орган да го утврди континуираното усогласување со Регулатива (ЕЗ) бр. 216/2008 и нејзините правила за спроведување и да го измени, ако е потребно, уверението за работа на организацијата и соодветните услови на одобрување приложени кон него.</w:t>
      </w:r>
    </w:p>
    <w:p w14:paraId="7150021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Организацијата ја доставува до надлежниот орган целата соодветна документација.</w:t>
      </w:r>
    </w:p>
    <w:p w14:paraId="256CEEE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Промената се воведува само по добивање на официјално одобрување од страна на надлежниот орган во согласност со ARA.GEN.330.</w:t>
      </w:r>
    </w:p>
    <w:p w14:paraId="5F1586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Организацијата работи под условите пропишани од страна на надлежниот орган за време на такви промени, кога е применливо.</w:t>
      </w:r>
    </w:p>
    <w:p w14:paraId="57C4B02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Сите промени, кои не бараат претходно одобрување, се одобруваат и за нив се известува надлежниот орган, како што е дефинирано во процедурата одобрена од страна на надлежниот орган во согласност со ARA.GEN.310(в).</w:t>
      </w:r>
    </w:p>
    <w:p w14:paraId="2FA5FB8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ORA.GEN.135 Континуирана валидност</w:t>
      </w:r>
    </w:p>
    <w:p w14:paraId="0DAED7C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Уверението за работа на организацијата останува валидно, под услов:</w:t>
      </w:r>
    </w:p>
    <w:p w14:paraId="0798216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организацијата да продолжува да ги исполнува соодветните услови од Регулатива (ЕЗ) бр. 216/2008 и нејзините правила за спроведување, земајќи ги предвид одредбите поврзани со обработката на наодите, како што е определено под ORA.GEN.150;</w:t>
      </w:r>
    </w:p>
    <w:p w14:paraId="7245D31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на надлежниот орган да му е даден пристап до организацијата, како што е дефинирано во ORA.GEN.140, за да се утврди континуираното усогласување со соодветните услови од Регулатива (ЕЗ) бр. 216/2008 и нејзините правила за спроведување; и</w:t>
      </w:r>
    </w:p>
    <w:p w14:paraId="7BC00A6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(3) уверението за работа да не е вратено или повлечено.</w:t>
      </w:r>
    </w:p>
    <w:p w14:paraId="115CAED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По повлекување или враќање, уверението за работа веднаш се предава на надлежниот орган.</w:t>
      </w:r>
    </w:p>
    <w:p w14:paraId="2BAB832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ORA.GEN.140 Пристап</w:t>
      </w:r>
    </w:p>
    <w:p w14:paraId="6DD4743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За целите на усогласување со соодветните услови од Регулатива (ЕЗ) бр. 216/2008 и нејзините правила за спроведување, организацијата дава пристап до сите капацитети, воздухоплови, документи, евиденција, податоци, процедури или кој било друг материјал, кој се однесува на нејзината активност, која подложи на добивање на уверение за работа, без разлика дали се договорени или не, на секое лице овластено од страна на:</w:t>
      </w:r>
    </w:p>
    <w:p w14:paraId="0A7A7F0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надлежниот орган дефиниран во ORA.GEN.105; или</w:t>
      </w:r>
    </w:p>
    <w:p w14:paraId="1866FEF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органот, кој постапува согласно одредбите од ARA.GEN.300(г), ARA.GEN.300(д) или ARO.RAMP.</w:t>
      </w:r>
    </w:p>
    <w:p w14:paraId="424F122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ORA.GEN.150 Наоди</w:t>
      </w:r>
    </w:p>
    <w:p w14:paraId="6E78619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 добивање на известување за наоди, организацијата:</w:t>
      </w:r>
    </w:p>
    <w:p w14:paraId="1B45E97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ја утврдува основната причина за неусогласеноста;</w:t>
      </w:r>
    </w:p>
    <w:p w14:paraId="641AC98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подготвува корективен акциски план; и</w:t>
      </w:r>
    </w:p>
    <w:p w14:paraId="72B33D6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го докажува спроведувањето на корективната активност со цел да се задоволи надлежниот орган во рамките на период договорен со тој орган, како што е дефинирано во ARA.GEN.350(г).</w:t>
      </w:r>
    </w:p>
    <w:p w14:paraId="61486D9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ORA.GEN.155 Брза реакција во однос на безбедносен проблем</w:t>
      </w:r>
    </w:p>
    <w:p w14:paraId="32A02DF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Организацијата ги спроведува:</w:t>
      </w:r>
    </w:p>
    <w:p w14:paraId="461031D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сите безбедносни мерки побарани од страна на надлежниот орган во согласност со ARA.GEN.135(в); и</w:t>
      </w:r>
    </w:p>
    <w:p w14:paraId="765538D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сите соодветни задолжителни безбедносни информации издадени од страна на Агенцијата, вклучувајќи директиви за пловидбеност.</w:t>
      </w:r>
    </w:p>
    <w:p w14:paraId="3E73206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ORA.GEN.160 Известување за настани</w:t>
      </w:r>
    </w:p>
    <w:p w14:paraId="61AE9FD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Организацијата го известува надлежниот орган, и секоја друга организација, која земјата на операторот бара да биде информирана, за секоја несреќа, сериозен инцидент и настан, како што е дефинирано во Регулатива (ЕУ) бр. 996/2010 на Европскиот парламент и на Советот (</w:t>
      </w:r>
      <w:r>
        <w:rPr>
          <w:rFonts w:ascii="Times New Roman" w:eastAsia="Times New Roman" w:hAnsi="Times New Roman"/>
          <w:color w:val="1A171B"/>
          <w:sz w:val="24"/>
          <w:szCs w:val="24"/>
          <w:vertAlign w:val="superscript"/>
          <w:lang w:val="mk-MK" w:eastAsia="en-GB"/>
        </w:rPr>
        <w:footnoteReference w:id="15"/>
      </w:r>
      <w:r>
        <w:rPr>
          <w:rFonts w:ascii="Times New Roman" w:eastAsia="Times New Roman" w:hAnsi="Times New Roman"/>
          <w:color w:val="1A171B"/>
          <w:sz w:val="24"/>
          <w:szCs w:val="24"/>
          <w:lang w:val="mk-MK" w:eastAsia="en-GB"/>
        </w:rPr>
        <w:t>) и Директива 2003/42/ЕЗ на Европскиот парламент и на Советот (</w:t>
      </w:r>
      <w:r>
        <w:rPr>
          <w:rFonts w:ascii="Times New Roman" w:eastAsia="Times New Roman" w:hAnsi="Times New Roman"/>
          <w:color w:val="1A171B"/>
          <w:sz w:val="24"/>
          <w:szCs w:val="24"/>
          <w:vertAlign w:val="superscript"/>
          <w:lang w:val="mk-MK" w:eastAsia="en-GB"/>
        </w:rPr>
        <w:footnoteReference w:id="16"/>
      </w:r>
      <w:r>
        <w:rPr>
          <w:rFonts w:ascii="Times New Roman" w:eastAsia="Times New Roman" w:hAnsi="Times New Roman"/>
          <w:color w:val="1A171B"/>
          <w:sz w:val="24"/>
          <w:szCs w:val="24"/>
          <w:lang w:val="mk-MK" w:eastAsia="en-GB"/>
        </w:rPr>
        <w:t>).</w:t>
      </w:r>
    </w:p>
    <w:p w14:paraId="0336596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Без да е во спротивност со став (а), организацијата го известува надлежниот орган и организацијата одговорна за проектирањето на воздухопловот за секој инцидент, неисправност, технички дефект, кој ги надминува техничките ограничувања, настан, кој би можел да истакне неточни, нецелосни или двосмислени информации содржани во податоците собрани во согласност со Дел-21 или друга невообичаена околност, која ја загрозила или можела да ја загрози безбедносната експлоатација на воздухопловот, без да доведе до несреќа или сериозен инцидент.</w:t>
      </w:r>
    </w:p>
    <w:p w14:paraId="57100ED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Без да е во спротивност со Регулатива (ЕУ) бр. 996/2010, Директива 2003/42/ЕЗ, Регулатива (ЕЗ) бр. 1321/2007 на Комисијата (</w:t>
      </w:r>
      <w:r>
        <w:rPr>
          <w:rFonts w:ascii="Times New Roman" w:eastAsia="Times New Roman" w:hAnsi="Times New Roman"/>
          <w:color w:val="1A171B"/>
          <w:sz w:val="24"/>
          <w:szCs w:val="24"/>
          <w:vertAlign w:val="superscript"/>
          <w:lang w:val="mk-MK" w:eastAsia="en-GB"/>
        </w:rPr>
        <w:footnoteReference w:id="17"/>
      </w:r>
      <w:r>
        <w:rPr>
          <w:rFonts w:ascii="Times New Roman" w:eastAsia="Times New Roman" w:hAnsi="Times New Roman"/>
          <w:color w:val="1A171B"/>
          <w:sz w:val="24"/>
          <w:szCs w:val="24"/>
          <w:lang w:val="mk-MK" w:eastAsia="en-GB"/>
        </w:rPr>
        <w:t xml:space="preserve">) и Регулатива (ЕЗ) бр. 1330/2007 на </w:t>
      </w:r>
      <w:r>
        <w:rPr>
          <w:rFonts w:ascii="Times New Roman" w:eastAsia="Times New Roman" w:hAnsi="Times New Roman"/>
          <w:color w:val="1A171B"/>
          <w:sz w:val="24"/>
          <w:szCs w:val="24"/>
          <w:lang w:val="mk-MK" w:eastAsia="en-GB"/>
        </w:rPr>
        <w:lastRenderedPageBreak/>
        <w:t>Комисијата (</w:t>
      </w:r>
      <w:r>
        <w:rPr>
          <w:rFonts w:ascii="Times New Roman" w:eastAsia="Times New Roman" w:hAnsi="Times New Roman"/>
          <w:color w:val="1A171B"/>
          <w:sz w:val="24"/>
          <w:szCs w:val="24"/>
          <w:vertAlign w:val="superscript"/>
          <w:lang w:val="mk-MK" w:eastAsia="en-GB"/>
        </w:rPr>
        <w:footnoteReference w:id="18"/>
      </w:r>
      <w:r>
        <w:rPr>
          <w:rFonts w:ascii="Times New Roman" w:eastAsia="Times New Roman" w:hAnsi="Times New Roman"/>
          <w:color w:val="1A171B"/>
          <w:sz w:val="24"/>
          <w:szCs w:val="24"/>
          <w:lang w:val="mk-MK" w:eastAsia="en-GB"/>
        </w:rPr>
        <w:t>), извештаите наведени во ставови (а) и (б) се прават во форма и на начин утврдени од страна на надлежниот орган и ги содржат сите значајни информации во врска со состојбата позната на организацијата.</w:t>
      </w:r>
    </w:p>
    <w:p w14:paraId="1E16532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Извештаите се прават што е можно побрзо, и во секој случај во рамките на 72 часа, откако организацијата ја утврдува состојбата за која извештајот се однесува, освен ако вонредни околности не го спречат ова.</w:t>
      </w:r>
    </w:p>
    <w:p w14:paraId="5981ECF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 Кога е соодветно, организацијата изготвува дополнителен извештај со детали од активностите, кои планира да ги преземе, за да спречи слични настани во иднина, веднаш откако ќе ги определи овие активности.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Овој извештај се изготвува во форма и на начин утврдени од страна на надлежниот орган.</w:t>
      </w:r>
    </w:p>
    <w:p w14:paraId="686CB71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p>
    <w:p w14:paraId="2DB8D4C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II</w:t>
      </w:r>
    </w:p>
    <w:p w14:paraId="26C6E36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Управување</w:t>
      </w:r>
    </w:p>
    <w:p w14:paraId="370FBB5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ru-RU" w:eastAsia="en-GB"/>
        </w:rPr>
      </w:pPr>
    </w:p>
    <w:p w14:paraId="7192E44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ORA.GEN.200 Систем за управување</w:t>
      </w:r>
    </w:p>
    <w:p w14:paraId="2B4C524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Организацијата воведува, спроведува и одржува систем за управување, кој вклучува:</w:t>
      </w:r>
    </w:p>
    <w:p w14:paraId="29FE645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јасно дефинирани области на надлежност и одговорност и во целата организација, вклучувајќи директна безбедносна одговорност на одговорниот раководител;</w:t>
      </w:r>
    </w:p>
    <w:p w14:paraId="1F5CF816"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опис на сите правила и принципи на организацијата во однос на безбедноста, наречени како безбедносна политика;</w:t>
      </w:r>
    </w:p>
    <w:p w14:paraId="4CA6359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утврдување на закани по воздухопловната безбедност, кои произлегуваат од активностите на организацијата, нивната оценка и управувањето со придружните ризици, вклучувајќи преземање на активности за ублажување на ризикот и проверка на нивната ефикасност;</w:t>
      </w:r>
    </w:p>
    <w:p w14:paraId="1F62B44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одржување на персонал обучен и квалификуван за извршување на нивните задачи;</w:t>
      </w:r>
    </w:p>
    <w:p w14:paraId="28AADA24"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(5) документација за сите клучни процеси на системот за управување, вклучувајќи процес за известување на персоналот за неговите одговорности и процедурата за измена на оваа документација;</w:t>
      </w:r>
    </w:p>
    <w:p w14:paraId="3D7F627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(6) функција за следење на усогласувањето на организацијата со соодветните барања.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Следењето на усогласувањето вклучува систем за понатамошно информирање на одговорниот раководител за наодите за да се гарантира спроведување на корективни активности, кога е потребно; и</w:t>
      </w:r>
    </w:p>
    <w:p w14:paraId="5AF0F20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(7) секакви дополнителни услови, кои се пропишани во соодветните подделови од овој дел или други применливи делови.</w:t>
      </w:r>
    </w:p>
    <w:p w14:paraId="6880DF7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(б) Системот за управување одговара на големината на организацијата и на природата и сложеноста на нејзината активност, земајќи ги предвид заканите и придружните ризици својствени за вакви активности. </w:t>
      </w:r>
    </w:p>
    <w:p w14:paraId="330A910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ORA.GEN.205 ORA.GEN.205 Договорни активности</w:t>
      </w:r>
    </w:p>
    <w:p w14:paraId="376BAD5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(а) Договорните активности ги вклучуваат сите активности во рамките на опсегот на организацијата на одобрувањето, кои се извршуваат од страна на друга организација, која поседува уверение за работа да врши таква активност или ако не поседува уверение за </w:t>
      </w:r>
      <w:r>
        <w:rPr>
          <w:rFonts w:ascii="Times New Roman" w:eastAsia="Times New Roman" w:hAnsi="Times New Roman"/>
          <w:color w:val="1A171B"/>
          <w:sz w:val="24"/>
          <w:szCs w:val="24"/>
          <w:lang w:val="mk-MK" w:eastAsia="en-GB"/>
        </w:rPr>
        <w:lastRenderedPageBreak/>
        <w:t>работа , работи согласно одобрувањето на договорната организација.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Организацијата гарантира дека кога договара или купува каков било дел од својата активност, договорната или купената услуга или производ одговара на применливите услови.</w:t>
      </w:r>
    </w:p>
    <w:p w14:paraId="38E5A19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Кога организација која поседува уверение за работа доделува со договор одреден дел од својата активност на организација, која не поседува уверение за работа во согласност со овој Дел да врши таква активност, договорната организација работи согласно одобрувањето на договорната организација.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Договорната организација гарантира пристап на надлежниот орган до договорната организација, за да се утврди континуирано усогласување со применливите услови.</w:t>
      </w:r>
    </w:p>
    <w:p w14:paraId="5C76216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ORA.GEN.210 Услови за персоналот</w:t>
      </w:r>
    </w:p>
    <w:p w14:paraId="3AEB978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Организацијата назначува одговорен раководител, кој има овластување да гарантира дека сите активности можат да бидат финансирани и извршени во согласност со применливите услови.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Одговорниот раководител е одговорен за воведување и одржување на ефективен систем за управување.</w:t>
      </w:r>
    </w:p>
    <w:p w14:paraId="7B20D13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Организацијата именува лице или група на лица, кои се одговорни организацијата да продолжи да ги исполнува применливите услови.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Таквото(-ите) лице(-а) се одговорни пред одговорниот раководител.</w:t>
      </w:r>
    </w:p>
    <w:p w14:paraId="3507D7A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Организацијата располага со доволен квалификуван персонал за извршување на планираните задачи и активности во согласност со применливите услови.</w:t>
      </w:r>
    </w:p>
    <w:p w14:paraId="08E9921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(г) Организацијата води соодветна евиденција за искуството, квалификацијата и обуката за да покаже усогласување со став (в).</w:t>
      </w:r>
    </w:p>
    <w:p w14:paraId="039737F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 Организацијата гарантира дека целиот персонал е информиран за правилата и процедурите, кои се однесуваат на извршувањето на нивните обврски.</w:t>
      </w:r>
    </w:p>
    <w:p w14:paraId="5B4A682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ORA.GEN.215 Услови за опрема</w:t>
      </w:r>
    </w:p>
    <w:p w14:paraId="508B6CB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Организацијата располага со опрема, која го овозможува извршувањето и управувањето на сите планирани задачи и активности во согласност со применливите услови.</w:t>
      </w:r>
    </w:p>
    <w:p w14:paraId="0FD5ED8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ORA.GEN.220 Водење на евиденција</w:t>
      </w:r>
    </w:p>
    <w:p w14:paraId="1D05964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Организацијата воспоставува систем за водење на евиденција, кој овозможува адекватно чување и конзистентно следење на сите разработени активности, кои ги опфаќаат особено сите елементи наведени во ORA.GEN.200.</w:t>
      </w:r>
    </w:p>
    <w:p w14:paraId="7A63EE6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Форматот на евиденцијата се определува во процедурите на организацијата.</w:t>
      </w:r>
    </w:p>
    <w:p w14:paraId="66BDA48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Евиденцијата се чува на начин, кој гарантира заштита од оштетување, измена и кражба.</w:t>
      </w:r>
    </w:p>
    <w:p w14:paraId="145CE6F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4B15867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ATO</w:t>
      </w:r>
    </w:p>
    <w:p w14:paraId="13D4834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ОДОБРЕНИ ОРГАНИЗАЦИИ ЗА ОБУКА</w:t>
      </w:r>
    </w:p>
    <w:p w14:paraId="5ABD4B4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1</w:t>
      </w:r>
    </w:p>
    <w:p w14:paraId="2AFCDE3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Општо</w:t>
      </w:r>
    </w:p>
    <w:p w14:paraId="41E6E45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ORA.ATO.100 Опсег</w:t>
      </w:r>
    </w:p>
    <w:p w14:paraId="51D3969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Овој поддел ги утврдува условите, кои треба да ги исполнуваат организациите, кои држат обука за дозволи за пилоти и соодветни овластувања и потврди.</w:t>
      </w:r>
    </w:p>
    <w:p w14:paraId="3D44A0F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ORA.ATO.105 Аплицирање</w:t>
      </w:r>
    </w:p>
    <w:p w14:paraId="0CDF8DC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(а) Кандидатите за издавањето на уверение за работа за одобрена организација за обука (ATO) ги доставуваат до надлежниот орган:</w:t>
      </w:r>
    </w:p>
    <w:p w14:paraId="774EDCA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следниве информации:</w:t>
      </w:r>
    </w:p>
    <w:p w14:paraId="277449A4"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 назив и адреса на организацијата за обука;</w:t>
      </w:r>
    </w:p>
    <w:p w14:paraId="3339D100"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 датум на кој</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имаат намера да ја започнат активноста;</w:t>
      </w:r>
    </w:p>
    <w:p w14:paraId="4C13BE39"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(iii) лични податоци и квалификации на раководителот на обуката (РО), инструкторот(ите) за летање, инструкторите за обука за симулација на лет и инструкторот(ите) за теоретска обука;</w:t>
      </w:r>
    </w:p>
    <w:p w14:paraId="2C7566A7"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(iv) назив(и) и адреса(и) на аеродром(ите) и/или местото(-та), каде што обуката треба да спроведе;</w:t>
      </w:r>
    </w:p>
    <w:p w14:paraId="2EEFD542"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(v) список на воздухоплови, кои треба да се користат за обука, вклучувајќи ја нивната група, класа или тип, регистрација, сопственици и категорија на уверение за пловидбеност, ако е применливо;</w:t>
      </w:r>
    </w:p>
    <w:p w14:paraId="41D50E7B"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(vi) список на уредите за обука за симулација на лет (FSTD), кои организацијата за обука има намера да ги користи, ако е применливо;</w:t>
      </w:r>
    </w:p>
    <w:p w14:paraId="259965CB" w14:textId="77777777" w:rsidR="00B3744C" w:rsidRDefault="00B3744C" w:rsidP="00B3744C">
      <w:pPr>
        <w:widowControl w:val="0"/>
        <w:shd w:val="clear" w:color="auto" w:fill="FFFFFF"/>
        <w:autoSpaceDE w:val="0"/>
        <w:autoSpaceDN w:val="0"/>
        <w:adjustRightInd w:val="0"/>
        <w:spacing w:before="120" w:after="120" w:line="240" w:lineRule="auto"/>
        <w:ind w:left="567"/>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(vii) типот на обука, кој организацијата за обука сака да го држи и соодветната програма за обука; и</w:t>
      </w:r>
    </w:p>
    <w:p w14:paraId="08E2DFD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упатствата за експлоатација и обука.</w:t>
      </w:r>
    </w:p>
    <w:p w14:paraId="02B0D17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Организации за обука за испит за летање.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И покрај (a)(1)(iv) и (v), организации за обука кои држат обука за испит за летање доставуваат само: </w:t>
      </w:r>
    </w:p>
    <w:p w14:paraId="546127E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(iv) назив(и) и адреса(и) на главниот(те) аеродром(ите) и/или местото(-та), каде што обуката треба да спроведе; и</w:t>
      </w:r>
    </w:p>
    <w:p w14:paraId="2E43FEE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список на типовите или категориите на воздухоплови, кои треба да се користат за обука за испит за летање.</w:t>
      </w:r>
    </w:p>
    <w:p w14:paraId="01964FF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Во случај на промена на уверението за работа, кандидатите ги доставуваат до надлежниот орган соодветните делови од информациите и документацијата наведени во (а).</w:t>
      </w:r>
    </w:p>
    <w:p w14:paraId="7E876A9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ORA.ATO.110 Услови за персоналот</w:t>
      </w:r>
    </w:p>
    <w:p w14:paraId="2C11CA6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(а) Се именува </w:t>
      </w:r>
      <w:r>
        <w:rPr>
          <w:rFonts w:ascii="Times New Roman" w:eastAsia="Times New Roman" w:hAnsi="Times New Roman"/>
          <w:color w:val="1A171B"/>
          <w:sz w:val="24"/>
          <w:szCs w:val="24"/>
          <w:lang w:eastAsia="en-GB"/>
        </w:rPr>
        <w:t>HT</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eastAsia="en-GB"/>
        </w:rPr>
        <w:t>HT</w:t>
      </w:r>
      <w:r>
        <w:rPr>
          <w:rFonts w:ascii="Times New Roman" w:eastAsia="Times New Roman" w:hAnsi="Times New Roman"/>
          <w:color w:val="1A171B"/>
          <w:sz w:val="24"/>
          <w:szCs w:val="24"/>
          <w:lang w:val="mk-MK" w:eastAsia="en-GB"/>
        </w:rPr>
        <w:t xml:space="preserve"> има богато искуство како инструктор во областите соодветни за обуката држена од страна на ATO и поседува добри менаџерски способности.</w:t>
      </w:r>
    </w:p>
    <w:p w14:paraId="418D92E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(б) Одговорностите на </w:t>
      </w:r>
      <w:r>
        <w:rPr>
          <w:rFonts w:ascii="Times New Roman" w:eastAsia="Times New Roman" w:hAnsi="Times New Roman"/>
          <w:color w:val="1A171B"/>
          <w:sz w:val="24"/>
          <w:szCs w:val="24"/>
          <w:lang w:eastAsia="en-GB"/>
        </w:rPr>
        <w:t>HT</w:t>
      </w:r>
      <w:r>
        <w:rPr>
          <w:rFonts w:ascii="Times New Roman" w:eastAsia="Times New Roman" w:hAnsi="Times New Roman"/>
          <w:color w:val="1A171B"/>
          <w:sz w:val="24"/>
          <w:szCs w:val="24"/>
          <w:lang w:val="mk-MK" w:eastAsia="en-GB"/>
        </w:rPr>
        <w:t xml:space="preserve"> вклучуваат:</w:t>
      </w:r>
    </w:p>
    <w:p w14:paraId="6F48789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(1) гарантирање дека држената обука е усогласена со Дел-FCL и, во случај на обука за испит за летање, дека соодветните услови од Дел-21, и програмата за обука се утврдени; </w:t>
      </w:r>
    </w:p>
    <w:p w14:paraId="4A46EAD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гарантирање на задоволителното интегрирање на обука за летање со воздухоплов или уреди за обука за симулација на лет (FSTD) и теоретска обука; и</w:t>
      </w:r>
    </w:p>
    <w:p w14:paraId="1DABCD3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надзор над развојот на индивидуални ученици.</w:t>
      </w:r>
    </w:p>
    <w:p w14:paraId="62EC76A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Инструкторите за теоретска обука имаат:</w:t>
      </w:r>
    </w:p>
    <w:p w14:paraId="2491671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практични знаења во воздухопловството во областите соодветни за држената обука и оделе на курс за обука за инструктори; или</w:t>
      </w:r>
    </w:p>
    <w:p w14:paraId="792CEFE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претходно искуство во држење теоретска обука и соодветни теоретски знаења за предметот за кој тие ќе држат теоретска обука.</w:t>
      </w:r>
    </w:p>
    <w:p w14:paraId="4BFCC8F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(г) Инструкторите за летање и инструкторите за обука за симулација на лет ги имаат квалификациите барани од Дел-FCL за типот на обука, кој тие го држат.</w:t>
      </w:r>
    </w:p>
    <w:p w14:paraId="3BB56C7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ORA.ATO.120 Водење на евиденција</w:t>
      </w:r>
    </w:p>
    <w:p w14:paraId="3A0DE8F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Следнава евиденција се чува за период од најмалку 3 години по завршувањето на обуката:</w:t>
      </w:r>
    </w:p>
    <w:p w14:paraId="42AE40B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детали за обука за летање на земја, обука за летање, и обука за симулирано летање држени на индивидуални ученици;</w:t>
      </w:r>
    </w:p>
    <w:p w14:paraId="31F66EA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детални и редовни извештаи за напредокот од инструктори, вклучувајќи проценки, и редовни испити за летање и испитувања на земја; и</w:t>
      </w:r>
    </w:p>
    <w:p w14:paraId="5600986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информации од дозволите и соодветните овластувања и потврди на учениците, вклучувајќи ги датумите на истек на рокот на валидност на лекарските уверенија и овластувања.</w:t>
      </w:r>
    </w:p>
    <w:p w14:paraId="6FE43C3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ORA.ATO.125 Програма за обука</w:t>
      </w:r>
    </w:p>
    <w:p w14:paraId="21E66FF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(а) За секој понуден тип на курс се подготвува програма за обука. </w:t>
      </w:r>
    </w:p>
    <w:p w14:paraId="2062C8F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Програмата за обука се усогласува со барањата од Дел-FCL и, во случај на обука за испит за летање, соодветните услови од Дел-21.</w:t>
      </w:r>
    </w:p>
    <w:p w14:paraId="08C4DBA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ORA.ATO.130 Упатство за обука и упатство за експлоатација</w:t>
      </w:r>
    </w:p>
    <w:p w14:paraId="032BCF1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(а) ATO изготвува и одржува упатство за обука и обука за експлоатација, кои содржат информации и инструкции за да му се овозможи на персоналот да ги извршува своите обврски и да дадат насоки на учениците за тоа како да ги исполнуваат условите од курсот. </w:t>
      </w:r>
    </w:p>
    <w:p w14:paraId="42B57AE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ATO им ги обезбедува на персоналот и, кога е соодветно, на учениците информациите содржани во упатството за обука, упатството за експлоатација и документацијата за одобрување на ATO.</w:t>
      </w:r>
    </w:p>
    <w:p w14:paraId="4737E06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 Во случај кога ATO држи обука за испит за летање, упатството за експлоатација се усогласува со условите за упатството за експлоатација за испит за летање, како што е утврдено во Дел-21.</w:t>
      </w:r>
    </w:p>
    <w:p w14:paraId="45A9D2D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(г) Упатството за експлоатација утврдува шеми за временско ограничување на летање за инструктори за летање, вклучувајќи ги максималните часови на летање, максималното работно време и минималното време за одмор меѓу исполнувањето на обврските како инструктор во согласност со Дел-ORO.</w:t>
      </w:r>
    </w:p>
    <w:p w14:paraId="1F0B98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ORA.ATO.135 Воздухоплови за обука и FSTD</w:t>
      </w:r>
    </w:p>
    <w:p w14:paraId="1AF8216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ATO располага со адекватна флота на воздухоплови за обука или FSTD соодветни за држените курсеви за обука.</w:t>
      </w:r>
    </w:p>
    <w:p w14:paraId="3C267F4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ATO држи обука со FSTD само кога докажува на надлежниот орган:</w:t>
      </w:r>
    </w:p>
    <w:p w14:paraId="2BEDA13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адекватност меѓу спецификациите на FSTD и соодветната програма за обука;</w:t>
      </w:r>
    </w:p>
    <w:p w14:paraId="564F377D"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дека користените FSTD се усогласени со соодветните услови од Дел-FCL;</w:t>
      </w:r>
    </w:p>
    <w:p w14:paraId="3810953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(3) во случај на коMPLетен симулатор за летање (FFS), дека FFS адекватно го претставува соодветниот тип на воздухоплов; и </w:t>
      </w:r>
    </w:p>
    <w:p w14:paraId="6F38706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дека вовел систем за адекватно следење на промените кај FSTD и гарантирање дека тие промени не влијаат на адекватноста на програмата за обука.</w:t>
      </w:r>
    </w:p>
    <w:p w14:paraId="633C5BE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(в) Ако воздухопловот, кој се користи за испит за практична оспособеност, е од тип различен од типот на FFS, кој се користи за  обука за летање по надворешна видливост, </w:t>
      </w:r>
      <w:r>
        <w:rPr>
          <w:rFonts w:ascii="Times New Roman" w:eastAsia="Times New Roman" w:hAnsi="Times New Roman"/>
          <w:color w:val="1A171B"/>
          <w:sz w:val="24"/>
          <w:szCs w:val="24"/>
          <w:lang w:val="mk-MK" w:eastAsia="en-GB"/>
        </w:rPr>
        <w:lastRenderedPageBreak/>
        <w:t>максималното признавање се ограничува на предвиденото за процедури за летање и навигација II (FNPT II) за авиони и FNPT II/III за хеликоптери во соодветната програма за обука за летање.</w:t>
      </w:r>
    </w:p>
    <w:p w14:paraId="1D9EBA4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(г) Организации за обука за испит за летање.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Воздухопловот, кој се користи за обука за испит за летање, е соодветно опремен со инструменти, согласно целта на обуката. </w:t>
      </w:r>
    </w:p>
    <w:p w14:paraId="6D5E392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ORA.ATO.140 Аеродроми и експлоатациски места</w:t>
      </w:r>
    </w:p>
    <w:p w14:paraId="52C429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Кога држи обука за летање со воздухоплов, ATO употребува аеродроми или експлоатациски места, кои ги имаат соодветните капацитети и карактеристики, за да се овозможи обука за соодветните маневри, земајќи ја предвид држената обука и категоријата и типот на користениот воздухоплов.</w:t>
      </w:r>
    </w:p>
    <w:p w14:paraId="4A8AF8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ORA.ATO.145 Предуслови за обука</w:t>
      </w:r>
    </w:p>
    <w:p w14:paraId="507E0ED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(а) ATO гарантира дека учениците ги исполнуваат сите предуслови за обука утврдени во Дел-MED, Дел-FCL, и, ако е применливо, како што е дефинирано во податоците утврдени во согласност со Дел-21. </w:t>
      </w:r>
    </w:p>
    <w:p w14:paraId="0F0B682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Во случај на ATO, која држи обука за испит за летање, учениците ги исполнуваат сите предуслови за обука утврдени во Дел-21.</w:t>
      </w:r>
    </w:p>
    <w:p w14:paraId="43A68BA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ORA.ATO.150 Обука во трети држави</w:t>
      </w:r>
    </w:p>
    <w:p w14:paraId="6748ABC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Кога ATO е одобрена да држи обука за овластување за летање по инструменти (</w:t>
      </w:r>
      <w:r>
        <w:rPr>
          <w:rFonts w:ascii="Times New Roman" w:eastAsia="Times New Roman" w:hAnsi="Times New Roman"/>
          <w:color w:val="1A171B"/>
          <w:sz w:val="24"/>
          <w:szCs w:val="24"/>
          <w:lang w:eastAsia="en-GB"/>
        </w:rPr>
        <w:t>IR</w:t>
      </w:r>
      <w:r>
        <w:rPr>
          <w:rFonts w:ascii="Times New Roman" w:eastAsia="Times New Roman" w:hAnsi="Times New Roman"/>
          <w:color w:val="1A171B"/>
          <w:sz w:val="24"/>
          <w:szCs w:val="24"/>
          <w:lang w:val="mk-MK" w:eastAsia="en-GB"/>
        </w:rPr>
        <w:t>) во трети држави:</w:t>
      </w:r>
    </w:p>
    <w:p w14:paraId="69F30C3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програмата за обука вклучува летање за приспособување во една од земјите-членки пред да се полага испитот за практична оспособеност за ИР; и</w:t>
      </w:r>
    </w:p>
    <w:p w14:paraId="2C2998A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(б) испитот за практична оспособеност за </w:t>
      </w:r>
      <w:r>
        <w:rPr>
          <w:rFonts w:ascii="Times New Roman" w:eastAsia="Times New Roman" w:hAnsi="Times New Roman"/>
          <w:color w:val="1A171B"/>
          <w:sz w:val="24"/>
          <w:szCs w:val="24"/>
          <w:lang w:eastAsia="en-GB"/>
        </w:rPr>
        <w:t>IR</w:t>
      </w:r>
      <w:r>
        <w:rPr>
          <w:rFonts w:ascii="Times New Roman" w:eastAsia="Times New Roman" w:hAnsi="Times New Roman"/>
          <w:color w:val="1A171B"/>
          <w:sz w:val="24"/>
          <w:szCs w:val="24"/>
          <w:lang w:val="mk-MK" w:eastAsia="en-GB"/>
        </w:rPr>
        <w:t xml:space="preserve"> се полага во една од земјите-членки.</w:t>
      </w:r>
    </w:p>
    <w:p w14:paraId="52D1978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p>
    <w:p w14:paraId="4DB0037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ОДДЕЛ II</w:t>
      </w:r>
    </w:p>
    <w:p w14:paraId="7481E71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Дополнителни услови за ATO, кои држат обука за CPL, MPL и ATPL и соодветните овластувања и потврди</w:t>
      </w:r>
    </w:p>
    <w:p w14:paraId="368C192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p>
    <w:p w14:paraId="37AEC4D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ORA.ATO.210 Услови за персоналот</w:t>
      </w:r>
    </w:p>
    <w:p w14:paraId="46C3333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(a) </w:t>
      </w:r>
      <w:r>
        <w:rPr>
          <w:rFonts w:ascii="Times New Roman" w:eastAsia="Times New Roman" w:hAnsi="Times New Roman"/>
          <w:i/>
          <w:iCs/>
          <w:color w:val="1A171B"/>
          <w:sz w:val="24"/>
          <w:szCs w:val="24"/>
          <w:lang w:val="mk-MK" w:eastAsia="en-GB"/>
        </w:rPr>
        <w:t>Раководител на обуката (</w:t>
      </w:r>
      <w:r>
        <w:rPr>
          <w:rFonts w:ascii="Times New Roman" w:eastAsia="Times New Roman" w:hAnsi="Times New Roman"/>
          <w:i/>
          <w:iCs/>
          <w:color w:val="1A171B"/>
          <w:sz w:val="24"/>
          <w:szCs w:val="24"/>
          <w:lang w:eastAsia="en-GB"/>
        </w:rPr>
        <w:t>HT</w:t>
      </w:r>
      <w:r>
        <w:rPr>
          <w:rFonts w:ascii="Times New Roman" w:eastAsia="Times New Roman" w:hAnsi="Times New Roman"/>
          <w:i/>
          <w:iCs/>
          <w:color w:val="1A171B"/>
          <w:sz w:val="24"/>
          <w:szCs w:val="24"/>
          <w:lang w:val="mk-MK" w:eastAsia="en-GB"/>
        </w:rPr>
        <w:t>)</w:t>
      </w:r>
      <w:r>
        <w:rPr>
          <w:rFonts w:ascii="Times New Roman" w:eastAsia="Times New Roman" w:hAnsi="Times New Roman"/>
          <w:color w:val="1A171B"/>
          <w:sz w:val="24"/>
          <w:szCs w:val="24"/>
          <w:lang w:val="mk-MK" w:eastAsia="en-GB"/>
        </w:rPr>
        <w:t xml:space="preserve">. Освен во случај на ATO, кои држат обука за испит за летање, именуваниот </w:t>
      </w:r>
      <w:r>
        <w:rPr>
          <w:rFonts w:ascii="Times New Roman" w:eastAsia="Times New Roman" w:hAnsi="Times New Roman"/>
          <w:color w:val="1A171B"/>
          <w:sz w:val="24"/>
          <w:szCs w:val="24"/>
          <w:lang w:eastAsia="en-GB"/>
        </w:rPr>
        <w:t xml:space="preserve">HT </w:t>
      </w:r>
      <w:r>
        <w:rPr>
          <w:rFonts w:ascii="Times New Roman" w:eastAsia="Times New Roman" w:hAnsi="Times New Roman"/>
          <w:color w:val="1A171B"/>
          <w:sz w:val="24"/>
          <w:szCs w:val="24"/>
          <w:lang w:val="mk-MK" w:eastAsia="en-GB"/>
        </w:rPr>
        <w:t>има богато искуство како инструктор за дозволи за професионален пилот и соодветните овластувања и потврди.</w:t>
      </w:r>
    </w:p>
    <w:p w14:paraId="4991AD0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(б) </w:t>
      </w:r>
      <w:r>
        <w:rPr>
          <w:rFonts w:ascii="Times New Roman" w:eastAsia="Times New Roman" w:hAnsi="Times New Roman"/>
          <w:i/>
          <w:iCs/>
          <w:color w:val="1A171B"/>
          <w:sz w:val="24"/>
          <w:szCs w:val="24"/>
          <w:lang w:val="mk-MK" w:eastAsia="en-GB"/>
        </w:rPr>
        <w:t>Главен инструктор за летање (CFI)</w:t>
      </w:r>
      <w:r>
        <w:rPr>
          <w:rFonts w:ascii="Times New Roman" w:eastAsia="Times New Roman" w:hAnsi="Times New Roman"/>
          <w:color w:val="1A171B"/>
          <w:sz w:val="24"/>
          <w:szCs w:val="24"/>
          <w:lang w:val="mk-MK" w:eastAsia="en-GB"/>
        </w:rPr>
        <w:t>. ATO, која држи обука за летање, именува CFI, кој е одговорен за надзорот на инструкторите за летање и инструкторите за обука за симулација на лет и за стандардизирањето на целата обука за летање и обуката за симулација на лет. CFI ги има дозволата за професионален пилот од највисок степен и соодветните овластувања поврзани со спроведените курсеви за обука за летање и има овластување за инструктор со правото да обучува за најмалку еден од држените курсевите за обука.</w:t>
      </w:r>
    </w:p>
    <w:p w14:paraId="74A71D9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 </w:t>
      </w:r>
      <w:r>
        <w:rPr>
          <w:rFonts w:ascii="Times New Roman" w:eastAsia="Times New Roman" w:hAnsi="Times New Roman"/>
          <w:i/>
          <w:iCs/>
          <w:color w:val="1A171B"/>
          <w:sz w:val="24"/>
          <w:szCs w:val="24"/>
          <w:lang w:val="mk-MK" w:eastAsia="en-GB"/>
        </w:rPr>
        <w:t>Главен инструктор за теоретска обука (CTKI)</w:t>
      </w:r>
      <w:r>
        <w:rPr>
          <w:rFonts w:ascii="Times New Roman" w:eastAsia="Times New Roman" w:hAnsi="Times New Roman"/>
          <w:color w:val="1A171B"/>
          <w:sz w:val="24"/>
          <w:szCs w:val="24"/>
          <w:lang w:val="mk-MK" w:eastAsia="en-GB"/>
        </w:rPr>
        <w:t>. ATO, која држи теоретска обука, именува CTKI, кој е одговорен за надзорот на сите инструктори за теоретска обука, и за стандардизацијата на целата теоретска обука. CTKI има богато искуство како инструктор за теоретска обука во областите соодветни за обуката држена од страна на ATO.</w:t>
      </w:r>
    </w:p>
    <w:p w14:paraId="4A27DB7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lastRenderedPageBreak/>
        <w:t>ORA.ATO.225 Програма за обука</w:t>
      </w:r>
    </w:p>
    <w:p w14:paraId="761C20F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Програмата за обука вклучува детален опис на обуката за летање и теоретската обука, презентиран по недели или по фази, список на стандардни вежби  и резиме на наставната програма.</w:t>
      </w:r>
    </w:p>
    <w:p w14:paraId="3029029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Содржината и распоредот на програмата за обука се определува упатството за обука.</w:t>
      </w:r>
    </w:p>
    <w:p w14:paraId="3056101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ORA.O.230 Упатство за обука и упатство за експлоатација</w:t>
      </w:r>
    </w:p>
    <w:p w14:paraId="70B3E7A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Упатството за летање ги посочува стандардите, темите и целите на обуката за секоја фаза од обуката, кои учениците треба да ги постигнат и ги вклучува следниве предмети:</w:t>
      </w:r>
    </w:p>
    <w:p w14:paraId="40CB767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план на обука,</w:t>
      </w:r>
    </w:p>
    <w:p w14:paraId="588DA4D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инструкции и воздушни вежби,</w:t>
      </w:r>
    </w:p>
    <w:p w14:paraId="4CFA1A4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обука за летање со FSTD, ако е применливо,</w:t>
      </w:r>
    </w:p>
    <w:p w14:paraId="31D01DB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теоретска обука.</w:t>
      </w:r>
    </w:p>
    <w:p w14:paraId="1811E21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Упатството за експлоатација обезбедува соодветни информации за одделни групи на персонал, како инструктори за обука, инструктори за обука за симулација на лет и инструктори за теоретска обука, персонал за експлоатација и технички персонал, и вклучува општи, технички информации, информации за рути и информации за обука на персоналот.</w:t>
      </w:r>
    </w:p>
    <w:p w14:paraId="011B143A" w14:textId="77777777" w:rsidR="00B3744C" w:rsidRDefault="00B3744C" w:rsidP="00B3744C">
      <w:pPr>
        <w:widowControl w:val="0"/>
        <w:shd w:val="clear" w:color="auto" w:fill="FFFFFF"/>
        <w:autoSpaceDE w:val="0"/>
        <w:autoSpaceDN w:val="0"/>
        <w:adjustRightInd w:val="0"/>
        <w:spacing w:before="120" w:after="120" w:line="240" w:lineRule="auto"/>
        <w:rPr>
          <w:rFonts w:ascii="Times New Roman" w:eastAsia="Times New Roman" w:hAnsi="Times New Roman"/>
          <w:i/>
          <w:iCs/>
          <w:color w:val="1A171B"/>
          <w:sz w:val="24"/>
          <w:szCs w:val="24"/>
          <w:lang w:val="mk-MK" w:eastAsia="en-GB"/>
        </w:rPr>
      </w:pPr>
    </w:p>
    <w:p w14:paraId="06E3AB5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ОДДЕЛ III</w:t>
      </w:r>
    </w:p>
    <w:p w14:paraId="67302FB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Дополнителни услови за ATO, кои држат посебни типови на обука</w:t>
      </w:r>
    </w:p>
    <w:p w14:paraId="3EA4984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Поглавје 1</w:t>
      </w:r>
    </w:p>
    <w:p w14:paraId="4B71B9F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Курсеви на далечина</w:t>
      </w:r>
    </w:p>
    <w:p w14:paraId="64F76BE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ru-RU" w:eastAsia="en-GB"/>
        </w:rPr>
      </w:pPr>
    </w:p>
    <w:p w14:paraId="02F45C5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ORA.ATO.300 Општо</w:t>
      </w:r>
    </w:p>
    <w:p w14:paraId="7386FEA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ATO може да биде одобрена за да спроведува програми за модуларни курсеви преку учење на далечина во следниве случаи:</w:t>
      </w:r>
    </w:p>
    <w:p w14:paraId="1CE4E58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модуларни курсеви за теоретска обука;</w:t>
      </w:r>
    </w:p>
    <w:p w14:paraId="1445485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курсеви за дополнителни знаења за овластување за класа или тип; или</w:t>
      </w:r>
    </w:p>
    <w:p w14:paraId="40F4766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курсеви за одобрена претходна теоретска обука за овластување за прв тип на повеќемоторен хеликоптер.</w:t>
      </w:r>
    </w:p>
    <w:p w14:paraId="7D6F875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ORA.ATO.305 Обука во училница</w:t>
      </w:r>
    </w:p>
    <w:p w14:paraId="3AA6FAD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За сите предмети од модуларните курсеви на далечина е вклучена обука во училница.</w:t>
      </w:r>
    </w:p>
    <w:p w14:paraId="32F2618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Времето на обука во училница не е помалку од 10 % од вкупното времетраење на курсот.</w:t>
      </w:r>
    </w:p>
    <w:p w14:paraId="179433D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За оваа цел, достапна е училница во главното место на дејност на ATO или во рамките на соодветниот капацитет на друго место.</w:t>
      </w:r>
    </w:p>
    <w:p w14:paraId="2B9570A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ORA.ATO.310 Инструктори</w:t>
      </w:r>
    </w:p>
    <w:p w14:paraId="1F0ED32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Сите инструктори се целосно запознаени со условите за програмите за дописно учење.</w:t>
      </w:r>
    </w:p>
    <w:p w14:paraId="16C7C3B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08ABBB3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Поглавје 2</w:t>
      </w:r>
    </w:p>
    <w:p w14:paraId="3F3AEDC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Обука за летање помината на земја</w:t>
      </w:r>
    </w:p>
    <w:p w14:paraId="52BFA96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ru-RU" w:eastAsia="en-GB"/>
        </w:rPr>
      </w:pPr>
    </w:p>
    <w:p w14:paraId="1DD1C4C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ORA.ATO.330 Општо</w:t>
      </w:r>
    </w:p>
    <w:p w14:paraId="1376FEA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Одобрување за обука за летање помината на земја (ZFTT), како што е определено во Дел-FCL, се дава само на ATO, кои исто така ги имаат правата да спроведуваат операции во комерцијален воздушен сообраќај, или ATO, кои имаат посебни договори со оператори во комерцијален воздушен сообраќај.</w:t>
      </w:r>
    </w:p>
    <w:p w14:paraId="5713356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Одобрување за ZFTT се дава само ако оператор има најмалку 90 денови оперативно искуство со типот на авион.</w:t>
      </w:r>
    </w:p>
    <w:p w14:paraId="16F3FB1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Во случај на ZFTT држена од страна на ATO, која има посебен договор со оператор, условите за 90-те денови оперативно искуство не се применуваат, ако инструкторот за овластување за тип (TRI(A)) вклучен во дополнителните полетувања и слетувања, како што е барано од Дел-ORO, има оперативно искуство со типот на авион.</w:t>
      </w:r>
    </w:p>
    <w:p w14:paraId="28F3AEC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ORA.ATO.335 Комплетен симулатор за летање</w:t>
      </w:r>
    </w:p>
    <w:p w14:paraId="27855FA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FFS одобрен за ZFTT се користат согласно со критериумите на системот за управување на ATO.</w:t>
      </w:r>
    </w:p>
    <w:p w14:paraId="42B2CB6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Имитацијата на движење и системот за надворешна видливост на FFS целосно се користат, во согласност со применливите спецификации за уверенија за работа за FSTD, како што е споменато во ORA.FSTD.205.</w:t>
      </w:r>
    </w:p>
    <w:p w14:paraId="60320A6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7AC6F9E5"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Поглавје 3</w:t>
      </w:r>
    </w:p>
    <w:p w14:paraId="3E6DC18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Курсеви за дозвола на екипаж составен од повеќе члена (MPL)</w:t>
      </w:r>
    </w:p>
    <w:p w14:paraId="13A60AE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63FDC00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ORA.ATO.350 Општо</w:t>
      </w:r>
    </w:p>
    <w:p w14:paraId="18BC7A2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Правата да спроведува интегрирани курсеви за обука за MPL и курсеви за инструктори за MPL се даваат само на ATO, ако таа исто така го има правото да спроведува операции во комерцијален воздушен сообраќај или има посебен договор со оператор во комерцијален воздушен сообраќај.</w:t>
      </w:r>
    </w:p>
    <w:p w14:paraId="11A7DB9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6F9F7E53"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Поглавје 4</w:t>
      </w:r>
    </w:p>
    <w:p w14:paraId="54BE33E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Обука за испит за летање</w:t>
      </w:r>
    </w:p>
    <w:p w14:paraId="1FD9372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ru-RU" w:eastAsia="en-GB"/>
        </w:rPr>
      </w:pPr>
    </w:p>
    <w:p w14:paraId="6B2582A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ORA.ATO.355 Организации за обука за испит за летање</w:t>
      </w:r>
    </w:p>
    <w:p w14:paraId="1912E07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ATO, која е одобрена да држи обука за испит за летање за издавањето на категорија 1 или 2 овластување за испит за летање во согласност со Дел-FCL, може да има дополнителни права за држење на обука за други категории на испити за летање и други категории на персонал за испит за летање, под услов:</w:t>
      </w:r>
    </w:p>
    <w:p w14:paraId="043A294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да се исполнети соодветните услови од Дел-21; и</w:t>
      </w:r>
    </w:p>
    <w:p w14:paraId="464F09F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(2) да постои посебен договор меѓу ATO и организацијата одобрена по Дел-21, која </w:t>
      </w:r>
      <w:r>
        <w:rPr>
          <w:rFonts w:ascii="Times New Roman" w:eastAsia="Times New Roman" w:hAnsi="Times New Roman"/>
          <w:color w:val="1A171B"/>
          <w:sz w:val="24"/>
          <w:szCs w:val="24"/>
          <w:lang w:val="mk-MK" w:eastAsia="en-GB"/>
        </w:rPr>
        <w:lastRenderedPageBreak/>
        <w:t>вработува, или има намера да вработи, таков персонал.</w:t>
      </w:r>
    </w:p>
    <w:p w14:paraId="613D71B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Евиденцијата за обуката ги вклучува писмените извештаи од страна на ученик, како што е барано од програмата за обука, вклучувајќи, кога е применливо, обработка на податоци и анализа на евидентираните параметри соодветни на типот на испит за летање.</w:t>
      </w:r>
    </w:p>
    <w:p w14:paraId="0D413DE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1AF14D8B"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ПОДДЕЛ FSTD</w:t>
      </w:r>
    </w:p>
    <w:p w14:paraId="363899E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i/>
          <w:iCs/>
          <w:color w:val="1A171B"/>
          <w:sz w:val="24"/>
          <w:szCs w:val="24"/>
          <w:lang w:val="mk-MK" w:eastAsia="en-GB"/>
        </w:rPr>
        <w:t>УСЛОВИ ЗА ОРГАНИЗАЦИИ, КОИ ЕКСПЛОАТИРААТ УРЕДИ ЗА ОБУКА ЗА СИМУЛАЦИЈА НА ЛЕТ (FSTD) И КВАЛИФИКАЦИЈА НА FSTD</w:t>
      </w:r>
    </w:p>
    <w:p w14:paraId="3475D71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r>
        <w:rPr>
          <w:rFonts w:ascii="Times New Roman" w:eastAsia="Times New Roman" w:hAnsi="Times New Roman"/>
          <w:i/>
          <w:iCs/>
          <w:color w:val="1A171B"/>
          <w:sz w:val="24"/>
          <w:szCs w:val="24"/>
          <w:lang w:val="mk-MK" w:eastAsia="en-GB"/>
        </w:rPr>
        <w:t>ОДДЕЛ 1</w:t>
      </w:r>
    </w:p>
    <w:p w14:paraId="27C862F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4D899BF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bCs/>
          <w:i/>
          <w:iCs/>
          <w:color w:val="1A171B"/>
          <w:sz w:val="24"/>
          <w:szCs w:val="24"/>
          <w:lang w:val="ru-RU" w:eastAsia="en-GB"/>
        </w:rPr>
      </w:pPr>
      <w:r>
        <w:rPr>
          <w:rFonts w:ascii="Times New Roman" w:eastAsia="Times New Roman" w:hAnsi="Times New Roman"/>
          <w:b/>
          <w:bCs/>
          <w:i/>
          <w:iCs/>
          <w:color w:val="1A171B"/>
          <w:sz w:val="24"/>
          <w:szCs w:val="24"/>
          <w:lang w:val="mk-MK" w:eastAsia="en-GB"/>
        </w:rPr>
        <w:t>Барања за организации, кои експлоатираат FSTD</w:t>
      </w:r>
    </w:p>
    <w:p w14:paraId="3331EED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ORA.FSTD.100 Општо</w:t>
      </w:r>
    </w:p>
    <w:p w14:paraId="1DA53F5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Кандидатот за уверение за квалификација на FSTD докажува на надлежниот орган дека вовел систем за управување во согласност со Оддел II од ORA.GEN.</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На овој начин, кандидатот покажува дека, директно или преку договор, има способност да ја одржува ефективноста, функциите и други карактеристики определени за квалификациско ниво на FSTD и да ја контролира инсталацијата на FSTD. </w:t>
      </w:r>
    </w:p>
    <w:p w14:paraId="677CE3F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Ако кандидатот е имателот на уверение за квалификација издаден во согласност со овој дел, спецификациите на FSTD се опишани:</w:t>
      </w:r>
    </w:p>
    <w:p w14:paraId="3D43883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во условите на уверението за работа на ATO; или</w:t>
      </w:r>
    </w:p>
    <w:p w14:paraId="62CDE3B2"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во случај на имател на AOC, во упатството за обука.</w:t>
      </w:r>
    </w:p>
    <w:p w14:paraId="0FA5209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ORA.FSTD.105 Одржување на квалификацијата на FSTD</w:t>
      </w:r>
    </w:p>
    <w:p w14:paraId="4CDF530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Со цел одржување на квалификацијата на FSTD, имателот на уверение за квалификација на FSTD се подложува на целиот збир од испити содржани во рамките на Главното упатство за испит за квалификација (МQTG) и функционални и субјективни испити постепено за време на 12-месечен период.</w:t>
      </w:r>
    </w:p>
    <w:p w14:paraId="2E8068F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Резултатите се датираат, означуваат како анализирани и оценети, и задржани во согласност со ORA.FSTD.240, за да се докаже дека стандардите на FSTD се одржани.</w:t>
      </w:r>
    </w:p>
    <w:p w14:paraId="0F48960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Се воведува систем за контрола на конфигурацијата за гарантирање на континуираната целост на хардверот и софтверот на квалификуваните FSTD.</w:t>
      </w:r>
    </w:p>
    <w:p w14:paraId="6EAFE4B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ORA.FSTD.110 Модификации</w:t>
      </w:r>
    </w:p>
    <w:p w14:paraId="6CE5B1A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Имателот на уверение за квалификација на FSTD воведува и одржува систем за идентификација, оценка и вклучување на сите важни модификации во FSTD, кои ги експлоатира, особено:</w:t>
      </w:r>
    </w:p>
    <w:p w14:paraId="42DCE247"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сите модификации на воздухоплови, кои се суштински за обука, испитување и проверка, без разлика дали се наметнати од директива за пловидбеност; и</w:t>
      </w:r>
    </w:p>
    <w:p w14:paraId="2EE1A7D1"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секоја модификација на FSTD, вклучувајќи ги системот за движење и системот за надворешна видливост, кога е суштинско за обука, испитување и проверка, како во случај на корекции на податоци.</w:t>
      </w:r>
    </w:p>
    <w:p w14:paraId="21EFD79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(б) Модификации на хардверот и софтверот на FSTD, кои влијаат на карактеристиките, можностите за дејство и функционирањето на системите, или кои било значајни </w:t>
      </w:r>
      <w:r>
        <w:rPr>
          <w:rFonts w:ascii="Times New Roman" w:eastAsia="Times New Roman" w:hAnsi="Times New Roman"/>
          <w:color w:val="1A171B"/>
          <w:sz w:val="24"/>
          <w:szCs w:val="24"/>
          <w:lang w:val="mk-MK" w:eastAsia="en-GB"/>
        </w:rPr>
        <w:lastRenderedPageBreak/>
        <w:t>модификации на системот за движење или системот за надворешна видливост се оценуваат за да се определи влијанието врз оригиналните критериуми за квалификација.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Организацијата подготвува измени за секоја од засегнатите испитувања за согласност.</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Организацијата ги испитува FSTD по новите критериуми.</w:t>
      </w:r>
    </w:p>
    <w:p w14:paraId="092E8D7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Организацијата претходно го информира надлежниот орган за сите значајни промени за да определи дали извршените испитувања се задоволителни.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Надлежниот орган определува дали е потребна посебно оценка на FSTD пред нивната повторна употреба за обука по модификацијата.</w:t>
      </w:r>
    </w:p>
    <w:p w14:paraId="59F56D8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ORA.FSTD.115 Инсталации</w:t>
      </w:r>
    </w:p>
    <w:p w14:paraId="3778FFA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Имателот на уверение за квалификација на FSTD гарантира дека:</w:t>
      </w:r>
    </w:p>
    <w:p w14:paraId="37F4C1C6"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FSTD се инсталирани во соодветни услови, кои ја потпомагаат безбедносната и конзистентна експлоатација;</w:t>
      </w:r>
    </w:p>
    <w:p w14:paraId="43BA986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сите патници на FSTD и техничкиот персонал се информирани за безбедноста во FSTD, за да се гарантира дека се информирани за целата безбедносна опрема и процедури на FSTD во случај на итна ситуација; и</w:t>
      </w:r>
    </w:p>
    <w:p w14:paraId="68768315"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FSTD и неговите инсталации се усогласуваат со локалните прописи за здравјето и безбедноста.</w:t>
      </w:r>
    </w:p>
    <w:p w14:paraId="258FB5A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Карактеристиките за безбедноста на FSTD, како што се итни запирања и итно осветлување, се проверуваат најмалку еднаш годишно и се евидентираат.</w:t>
      </w:r>
    </w:p>
    <w:p w14:paraId="1538157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ORA.FSTD.120 Дополнителна опрема</w:t>
      </w:r>
    </w:p>
    <w:p w14:paraId="239C5B9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Кога е додадена дополнителна опрема на FSTD, иако не е потребно за квалификација, таа се оценува од страна на надлежниот орган за да гарантира дека таа нема негативно влијание врз квалитетот на обуката. </w:t>
      </w:r>
    </w:p>
    <w:p w14:paraId="4073404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p>
    <w:p w14:paraId="2076682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ОДДЕЛ II</w:t>
      </w:r>
    </w:p>
    <w:p w14:paraId="79871B2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Услови за квалификацијата на FSTD</w:t>
      </w:r>
    </w:p>
    <w:p w14:paraId="4F2A7A3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p>
    <w:p w14:paraId="2B9F8D5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ORA.FSTD.200 Аплицирање за квалификација на FSTD</w:t>
      </w:r>
    </w:p>
    <w:p w14:paraId="22FDF1A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Аплицирањето за уверение за квалификација на FSTD се прави во форма и на начин утврдени од страна на надлежниот орган:</w:t>
      </w:r>
    </w:p>
    <w:p w14:paraId="032CBCE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во случај на основни уреди за обука за летање по инструменти (BITD), од страна на производителот на BITD;</w:t>
      </w:r>
    </w:p>
    <w:p w14:paraId="6658DCD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во сите други случаи, од страна на организацијата, која има намера да ги експлоатира FSTD.</w:t>
      </w:r>
    </w:p>
    <w:p w14:paraId="7A1BF60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Кандидатите за првична квалификација доставуваат до надлежниот орган документација, која покажува како тие ќе ги исполнуваат условите утврдени во оваа регулатива. Таквата документација ја вклучува процедурата утврдена за да се гарантира усогласување со ORA.GEN.130 и ORA.FSTD.230.</w:t>
      </w:r>
    </w:p>
    <w:p w14:paraId="1DBB1D1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ORA.FSTD.205 Спецификации за уверенија за работа за FSTD</w:t>
      </w:r>
    </w:p>
    <w:p w14:paraId="2E573F5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(а) Агенцијата разработува, во согласност со член 19 од Регулатива (ЕЗ) бр. 216/2008, спецификации за уверенија за работа како стандардни средства за докажување на усогласување на FSTD со суштинските услови од Анекс III кон Регулатива (ЕЗ) бр. </w:t>
      </w:r>
      <w:r>
        <w:rPr>
          <w:rFonts w:ascii="Times New Roman" w:eastAsia="Times New Roman" w:hAnsi="Times New Roman"/>
          <w:color w:val="1A171B"/>
          <w:sz w:val="24"/>
          <w:szCs w:val="24"/>
          <w:lang w:val="mk-MK" w:eastAsia="en-GB"/>
        </w:rPr>
        <w:lastRenderedPageBreak/>
        <w:t xml:space="preserve">216/2008. </w:t>
      </w:r>
    </w:p>
    <w:p w14:paraId="6425B37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Таквите спецификации за уверенија за работа се доволно детални и конкретни за да ги информираат кандидатите за условите под кои квалификациите ќе се издаваат.</w:t>
      </w:r>
    </w:p>
    <w:p w14:paraId="156395C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ORA.FSTD.210 Основа за квалификација</w:t>
      </w:r>
    </w:p>
    <w:p w14:paraId="2876E00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Основата за квалификација за издавањето на уверение за квалификација на FSTD се состои од:</w:t>
      </w:r>
    </w:p>
    <w:p w14:paraId="737DE886"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применливите спецификации за уверенија за работа утврдени од страна на Агенцијата, кои се во сила на датумот на примената за првичната квалификација;</w:t>
      </w:r>
    </w:p>
    <w:p w14:paraId="404E576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податоците за согласност на воздухопловот дефинирани од страна на податоци, како што е одобрено согласно Дел-21, ако е применливо; и</w:t>
      </w:r>
    </w:p>
    <w:p w14:paraId="187C455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 сите посебни услови пропишани од страна на надлежниот орган, ако соодветните спецификации за уверенија за работа не содржат адекватни или соодветни стандарди за FSTD, поради тоа што FSTD имаат нови или различни карактеристики од оние, на кои се базираат применливите спецификации за уверенија за работа.</w:t>
      </w:r>
    </w:p>
    <w:p w14:paraId="727DE20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Основата за квалификација се применува за идни периодични квалификации на FSTD, освен ако повторно не се категоризира.</w:t>
      </w:r>
    </w:p>
    <w:p w14:paraId="625590F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ORA.FSTD.225 Времетраење и континуирана валидност</w:t>
      </w:r>
    </w:p>
    <w:p w14:paraId="07A847C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Квалификацијата за уред за целосна симулација за лет (FFS), уреди за обука по летање (FTD), или уреди за оспособување на процедури за летање и навигација (FNPT) останува валидна, под услов:</w:t>
      </w:r>
    </w:p>
    <w:p w14:paraId="5DD564AB"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FSTD и организацијата, која ги експлоатира, да продолжат ги исполнуваат применливите услови;</w:t>
      </w:r>
    </w:p>
    <w:p w14:paraId="5E83DEB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на надлежниот орган да му е даден пристап до организацијата, како што е дефинирано во ORA.GEN.140, за да се утврди континуираното усогласување со соодветните услови од Регулатива (ЕЗ) бр. 216/2008 и нејзините правила за спроведување; и</w:t>
      </w:r>
    </w:p>
    <w:p w14:paraId="04050B1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 уверението за квалификација да не е вратен или повлечен.</w:t>
      </w:r>
    </w:p>
    <w:p w14:paraId="5086888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Периодот од 12 месеци утврден во ARA.FSTD.120(б)(1) може да биде продолжен до 36 месеци, во следниве околности:</w:t>
      </w:r>
    </w:p>
    <w:p w14:paraId="54309ED3"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FSTD да биде предмет на првична и најмалку една периодична оценка, која го утврдила нивното усогласување со основата за квалификација;</w:t>
      </w:r>
    </w:p>
    <w:p w14:paraId="6849E13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имателот на уверение за квалификација на FSTD да добие задоволителни регулаторни оценки на FSTD за време на претходните 36 месеци;</w:t>
      </w:r>
    </w:p>
    <w:p w14:paraId="7550D4C9"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(3) надлежниот орган врши официјална проверка на системот за следење на усогласувањето дефинирана во ORA.GEN.200(a)(6) на организацијата на секои 12 месеци; и</w:t>
      </w:r>
    </w:p>
    <w:p w14:paraId="390027D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(4) определено лице од организацијата со адекватно искуство го прегледува редовното спроведување на испитите од упатството за испит за квалификација (QTG) и ги спроведува соодветните функции и субјективни испити на секои 12 месеци и праќа извештај со резултатите до надлежниот орган.</w:t>
      </w:r>
    </w:p>
    <w:p w14:paraId="56064B6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 Квалификацијата за BITD останува валидна, под услов да се прави редовна оценка за усогласување со применливата основа за квалификација од страна на надлежниот орган </w:t>
      </w:r>
      <w:r>
        <w:rPr>
          <w:rFonts w:ascii="Times New Roman" w:eastAsia="Times New Roman" w:hAnsi="Times New Roman"/>
          <w:color w:val="1A171B"/>
          <w:sz w:val="24"/>
          <w:szCs w:val="24"/>
          <w:lang w:val="mk-MK" w:eastAsia="en-GB"/>
        </w:rPr>
        <w:lastRenderedPageBreak/>
        <w:t>во согласност со ARA.FSTD.120.</w:t>
      </w:r>
    </w:p>
    <w:p w14:paraId="4A88CEB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(г) По враќање или повлекување, уверението за квалификација на FSTD веднаш се предава на надлежниот орган.</w:t>
      </w:r>
    </w:p>
    <w:p w14:paraId="7D6F4A2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ORA.FSTD.230 Промени на квалификувани FSTD</w:t>
      </w:r>
    </w:p>
    <w:p w14:paraId="317D785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Имателот на уверение за квалификација на FSTD го информира надлежниот орган за сите предложени промени на FSTD, како што се:</w:t>
      </w:r>
    </w:p>
    <w:p w14:paraId="357D787E"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(1) значајни модификации;</w:t>
      </w:r>
    </w:p>
    <w:p w14:paraId="2984550A"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преместување на FSTD; и</w:t>
      </w:r>
    </w:p>
    <w:p w14:paraId="54BF1D40"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секое деактивирање на FSTD.</w:t>
      </w:r>
    </w:p>
    <w:p w14:paraId="42D1F81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Во случај на зголемување на квалификациското ниво на FSTD, организацијата се обраќа до надлежниот орган за оценување со цел зголемување на нивото.</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Организацијата ги спроведува сите испитувања за согласност за бараното квалификациско ниво.</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Резултати од претходни оценки не се користат за согласност на карактеристиките на FSTD за ова зголемување.</w:t>
      </w:r>
    </w:p>
    <w:p w14:paraId="0C26798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(в) Кога FSTD се преместува на ново место, организацијата го информира надлежниот орган пред почетокот на планираната активност и му доставува распоред на соодветните настани.</w:t>
      </w:r>
    </w:p>
    <w:p w14:paraId="3B10B8E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Пред пуштањето на FSTD во експлоатација на новото место, организацијата спроведува најмалку една третина од испитувањата за согласност, и функционалните испитувања и субјективните испитувања за да се гарантира дека функционирањето на FSTD го исполнува оригиналниот квалификациски стандард.</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Копија од документацијата за испитувањата се задржува заедно со евиденцијата за FSTD за преглед од страна на надлежниот орган. </w:t>
      </w:r>
    </w:p>
    <w:p w14:paraId="0B91A09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Надлежниот орган може да изврши оценка на FSTD по преместувањето. Оценката е во согласност со оригиналната основа за квалификација на FSTD.</w:t>
      </w:r>
    </w:p>
    <w:p w14:paraId="6CCA058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(г) Ако организацијата планира да ги деактивира FSTD за подолги периоди, надлежниот орган се известува и се преземаат соодветни мерки за контрола за којшто период FSTD не се активни.</w:t>
      </w:r>
    </w:p>
    <w:p w14:paraId="1D4251D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Организацијата се договара со надлежниот орган за деактивација, какво било чување и повторна активација за да гарантира дека FSTD можат да бидат повторно активни со нивното оригинално квалификациско ниво.</w:t>
      </w:r>
    </w:p>
    <w:p w14:paraId="1449E06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ORA.FSTD.235 Префрлување на квалификација на FSTD</w:t>
      </w:r>
    </w:p>
    <w:p w14:paraId="71326D3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Кога има промена на организацијата, која ги експлоатира FSTD, новата организација го информира однапред надлежниот орган за да се договори план за префрлање на FSTD.</w:t>
      </w:r>
    </w:p>
    <w:p w14:paraId="3695A23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Надлежниот орган може да изврши оценка во согласност со оригиналната основа за квалификација на FSTD.</w:t>
      </w:r>
    </w:p>
    <w:p w14:paraId="257DD95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 Кога FSTD веќе не ја исполнуваат својата првична основа за квалификација, организацијата аплицира за ново уверение за квалификација на FSTD.</w:t>
      </w:r>
    </w:p>
    <w:p w14:paraId="6808075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ORA.FSTD.240 Водење на евиденција</w:t>
      </w:r>
    </w:p>
    <w:p w14:paraId="170E96E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Имателот на уверение за квалификација на FSTD ги чува:</w:t>
      </w:r>
    </w:p>
    <w:p w14:paraId="25C0174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сите документи, кои ја опишуваат и докажуваат првичната основа за квалификација и ниво на FSTD за времетраење од работниот век на FSTD; и</w:t>
      </w:r>
    </w:p>
    <w:p w14:paraId="5548CB5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lastRenderedPageBreak/>
        <w:t>(б) сите периодични документи и извештаи поврзани со сите FSTD и со активностите за следење на усогласувањето за период од најмалку 5 години.</w:t>
      </w:r>
    </w:p>
    <w:p w14:paraId="64ADA15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7412A30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ПОДДЕЛ AeMC</w:t>
      </w:r>
    </w:p>
    <w:p w14:paraId="0A050E0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b/>
          <w:bCs/>
          <w:i/>
          <w:iCs/>
          <w:color w:val="1A171B"/>
          <w:sz w:val="24"/>
          <w:szCs w:val="24"/>
          <w:lang w:val="mk-MK" w:eastAsia="en-GB"/>
        </w:rPr>
        <w:t>ЦЕНТРИ ЗА ВОЗДУХОПЛОВНА МЕДИЦИНА</w:t>
      </w:r>
    </w:p>
    <w:p w14:paraId="7EF7C4E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ОДДЕЛ 1</w:t>
      </w:r>
    </w:p>
    <w:p w14:paraId="024AECFB"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Општо</w:t>
      </w:r>
    </w:p>
    <w:p w14:paraId="0F71F8E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p>
    <w:p w14:paraId="2265A33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ORA.AeMC.105 Опсег</w:t>
      </w:r>
    </w:p>
    <w:p w14:paraId="3033266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Овој поддел ги утврдува дополнителните услови, кои треба да се исполнат од страна на организација, за да биде квалификувана за добивањето или продолжувањето на одобрување како центар за воздухопловна медицина (AeMC) за издавање на лекарски уверенија, вклучувајќи класа 1 лекарски уверенија.</w:t>
      </w:r>
    </w:p>
    <w:p w14:paraId="355645A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ORA.AeMC.115 Аплицирање</w:t>
      </w:r>
    </w:p>
    <w:p w14:paraId="49BB86B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Кандидатите за уверение за AeMC:</w:t>
      </w:r>
    </w:p>
    <w:p w14:paraId="3A2AF86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го исполнуваат MED.D.005; и</w:t>
      </w:r>
    </w:p>
    <w:p w14:paraId="1D88B24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доставуваат покрај документацијата за одобрувањето на организација барана од ORA.GEN.115 детали за клиничките врски со определените болници или медицински институти за целта на вршење на прегледи од специјалисти.</w:t>
      </w:r>
    </w:p>
    <w:p w14:paraId="202B46D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ORA.AeMC.135 Континуирана валидност</w:t>
      </w:r>
    </w:p>
    <w:p w14:paraId="3749C78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Уверението за работа за AeMC се издава за неопределен рок. Тој останува валиден, под услов имателот и лекарите-специјалисти по воздухопловна медицина за проценка на здравствената способност од организацијата:</w:t>
      </w:r>
    </w:p>
    <w:p w14:paraId="24775D1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да го исполнуваат MED.D.030; и</w:t>
      </w:r>
    </w:p>
    <w:p w14:paraId="123AB17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да го гарантираат нивното континуирано искуство преку вршење на адекватен број на класа 1 лекарски прегледи секоја година.</w:t>
      </w:r>
    </w:p>
    <w:p w14:paraId="70B6FCF7"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p>
    <w:p w14:paraId="37138EA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ОДДЕЛ II</w:t>
      </w:r>
    </w:p>
    <w:p w14:paraId="0454B7D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i/>
          <w:iCs/>
          <w:color w:val="1A171B"/>
          <w:sz w:val="24"/>
          <w:szCs w:val="24"/>
          <w:lang w:val="mk-MK" w:eastAsia="en-GB"/>
        </w:rPr>
      </w:pPr>
      <w:r>
        <w:rPr>
          <w:rFonts w:ascii="Times New Roman" w:eastAsia="Times New Roman" w:hAnsi="Times New Roman"/>
          <w:b/>
          <w:bCs/>
          <w:i/>
          <w:iCs/>
          <w:color w:val="1A171B"/>
          <w:sz w:val="24"/>
          <w:szCs w:val="24"/>
          <w:lang w:val="mk-MK" w:eastAsia="en-GB"/>
        </w:rPr>
        <w:t>Управување</w:t>
      </w:r>
    </w:p>
    <w:p w14:paraId="411DBA2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p>
    <w:p w14:paraId="2C7A439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ORA.AeMC.200 Систем за управување</w:t>
      </w:r>
    </w:p>
    <w:p w14:paraId="69804CF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AeMC воведува и одржува систем за управување, кој ги вклучува ставките споменати во ORA.GEN.200 и, покрај тоа, процеси:</w:t>
      </w:r>
    </w:p>
    <w:p w14:paraId="7A14F69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за издавање на лекарско уверение за работа во согласност со Дел-MED; и</w:t>
      </w:r>
    </w:p>
    <w:p w14:paraId="114509C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за гарантирање на лекарска доверливост во секое време.</w:t>
      </w:r>
    </w:p>
    <w:p w14:paraId="2094C1C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ORA.AeMC.210 Услови за персоналот</w:t>
      </w:r>
    </w:p>
    <w:p w14:paraId="05DAC8C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 AeMC:</w:t>
      </w:r>
    </w:p>
    <w:p w14:paraId="35548FAC"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(1) располага со лекар-специјалист по воздухопловна медицина за проценка на здравствената способност (AME) именуван како раководител на AeMC, со права да </w:t>
      </w:r>
      <w:r>
        <w:rPr>
          <w:rFonts w:ascii="Times New Roman" w:eastAsia="Times New Roman" w:hAnsi="Times New Roman"/>
          <w:color w:val="1A171B"/>
          <w:sz w:val="24"/>
          <w:szCs w:val="24"/>
          <w:lang w:val="mk-MK" w:eastAsia="en-GB"/>
        </w:rPr>
        <w:lastRenderedPageBreak/>
        <w:t>издава класа 1 лекарски уверенија и доволно искуство во воздухопловна медицина за да ги извршува своите обврски; и</w:t>
      </w:r>
    </w:p>
    <w:p w14:paraId="0818811F" w14:textId="77777777" w:rsidR="00B3744C" w:rsidRDefault="00B3744C" w:rsidP="00B3744C">
      <w:pPr>
        <w:widowControl w:val="0"/>
        <w:shd w:val="clear" w:color="auto" w:fill="FFFFFF"/>
        <w:autoSpaceDE w:val="0"/>
        <w:autoSpaceDN w:val="0"/>
        <w:adjustRightInd w:val="0"/>
        <w:spacing w:before="120" w:after="120" w:line="240" w:lineRule="auto"/>
        <w:ind w:left="284"/>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има на располагање адекватен број на квалификувани AME и друг технички персонал и експерти.</w:t>
      </w:r>
    </w:p>
    <w:p w14:paraId="2F1E284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Раководителот на AeMC е одговорен за координирање на проценката на резултатите од прегледите и за потпишување на извештаи, уверенија и првични класа 1 лекарски уверенија.</w:t>
      </w:r>
    </w:p>
    <w:p w14:paraId="32FAFC9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ORA.AeMC.215 Услови за опрема</w:t>
      </w:r>
    </w:p>
    <w:p w14:paraId="61B9D2F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AeMC е опремен со медицинска техника адекватна за извршување на прегледи поврзани со воздухопловна медицина потребни за остварувањето на правата вклучени во опсегот на одобрувањето.</w:t>
      </w:r>
    </w:p>
    <w:p w14:paraId="30DE8BC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ORA.AeMC.220 Водење на евиденција</w:t>
      </w:r>
    </w:p>
    <w:p w14:paraId="64A5CA9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Покрај евиденцијата барана од ORA.GEN.220, AeMC:</w:t>
      </w:r>
    </w:p>
    <w:p w14:paraId="475975D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ја чува евиденција со детали од лекарски прегледи и проценки направени за издавањето, продолжувањето или обновувањето на лекарски уверенија и нивните резултати за минимален период од 10 години по датумот од последниот преглед; и</w:t>
      </w:r>
    </w:p>
    <w:p w14:paraId="4E09BBE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ја чува целата здравствена евиденција на начин на кој во секое време се гарантира лекарската доверливост.’</w:t>
      </w:r>
    </w:p>
    <w:p w14:paraId="667A52C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DC574A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B1A046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5027276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91F614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3E49A5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4402E85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E98CD9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713EE3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2A6EEC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9231B9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52E72F4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A0D772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41A1147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5B9C133E"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p>
    <w:p w14:paraId="0D9B19D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p>
    <w:p w14:paraId="123A878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p>
    <w:p w14:paraId="6A6CF6C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p>
    <w:p w14:paraId="7144938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p>
    <w:p w14:paraId="6EDD5ED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p>
    <w:p w14:paraId="3D8C370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lastRenderedPageBreak/>
        <w:t>РЕГУЛАТИВА (ЕУ) бр. 70/2014 НА КОМИСИЈАТА</w:t>
      </w:r>
    </w:p>
    <w:p w14:paraId="4728923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од 27 јануари 2014 година</w:t>
      </w:r>
    </w:p>
    <w:p w14:paraId="7A7E0D1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за изменување на Регулатива (ЕУ) бр. 1178/2011 за утврдување на технички услови и административни постапки во врска со членовите на екипаж во цивилното воздухопловство во согласност со Регулатива (ЕЗ) бр. 216/2008 на Европскиот парламент и на Советот</w:t>
      </w:r>
    </w:p>
    <w:p w14:paraId="50C80AC9" w14:textId="77777777" w:rsidR="00B3744C" w:rsidRDefault="00B3744C" w:rsidP="00B3744C">
      <w:pPr>
        <w:widowControl w:val="0"/>
        <w:shd w:val="clear" w:color="auto" w:fill="FFFFFF"/>
        <w:tabs>
          <w:tab w:val="left" w:pos="3420"/>
        </w:tabs>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(Текст со важност за ЕЕО)</w:t>
      </w:r>
    </w:p>
    <w:p w14:paraId="2552911F" w14:textId="77777777" w:rsidR="00B3744C" w:rsidRDefault="00B3744C" w:rsidP="00B3744C">
      <w:pPr>
        <w:widowControl w:val="0"/>
        <w:shd w:val="clear" w:color="auto" w:fill="FFFFFF"/>
        <w:tabs>
          <w:tab w:val="left" w:pos="3420"/>
        </w:tabs>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p>
    <w:p w14:paraId="6B960C6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ЕВРОПСКАТА КОМИСИЈА,</w:t>
      </w:r>
    </w:p>
    <w:p w14:paraId="7666C9D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6059679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имајќи го предвид Договорот за функционирање на Европската унија,</w:t>
      </w:r>
    </w:p>
    <w:p w14:paraId="60E8C24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5C72329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имајќи ја предвид Регулатива (ЕЗ) бр. 216/2008 на Европскиот парламент и на Советот од 20 февруари 2008 год. за заеднички правила во областа на цивилното воздухопловство и воспоставувањето на Европската агенција за воздухопловна безбедност и за отповикување на Директива 91/670/ЕЕЗ на Советот, Регулатива (ЕЗ) бр. 1592/2002 и Директива 2004/36/ЕЗ (</w:t>
      </w:r>
      <w:r>
        <w:rPr>
          <w:rFonts w:ascii="Times New Roman" w:eastAsia="Times New Roman" w:hAnsi="Times New Roman"/>
          <w:color w:val="1A171B"/>
          <w:sz w:val="24"/>
          <w:szCs w:val="24"/>
          <w:vertAlign w:val="superscript"/>
          <w:lang w:val="mk-MK" w:eastAsia="en-GB"/>
        </w:rPr>
        <w:footnoteReference w:id="19"/>
      </w:r>
      <w:r>
        <w:rPr>
          <w:rFonts w:ascii="Times New Roman" w:eastAsia="Times New Roman" w:hAnsi="Times New Roman"/>
          <w:color w:val="1A171B"/>
          <w:sz w:val="24"/>
          <w:szCs w:val="24"/>
          <w:lang w:val="mk-MK" w:eastAsia="en-GB"/>
        </w:rPr>
        <w:t>), а особено член 7(6), член 8(5) и член 10(5) од истата,</w:t>
      </w:r>
    </w:p>
    <w:p w14:paraId="240C0DB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D781D0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со оглед на тоа што:</w:t>
      </w:r>
    </w:p>
    <w:p w14:paraId="03FE315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9B7BF6E" w14:textId="77777777" w:rsidR="00B3744C" w:rsidRDefault="00B3744C" w:rsidP="00B3744C">
      <w:pPr>
        <w:widowControl w:val="0"/>
        <w:numPr>
          <w:ilvl w:val="0"/>
          <w:numId w:val="3"/>
        </w:numPr>
        <w:shd w:val="clear" w:color="auto" w:fill="FFFFFF"/>
        <w:autoSpaceDE w:val="0"/>
        <w:autoSpaceDN w:val="0"/>
        <w:adjustRightInd w:val="0"/>
        <w:spacing w:before="120" w:after="120" w:line="240" w:lineRule="auto"/>
        <w:jc w:val="both"/>
        <w:rPr>
          <w:rFonts w:ascii="Times New Roman" w:eastAsia="Times New Roman" w:hAnsi="Times New Roman"/>
          <w:b/>
          <w:bCs/>
          <w:color w:val="1A171B"/>
          <w:sz w:val="24"/>
          <w:szCs w:val="24"/>
          <w:lang w:val="mk-MK" w:eastAsia="en-GB"/>
        </w:rPr>
      </w:pPr>
      <w:r>
        <w:rPr>
          <w:rFonts w:ascii="Times New Roman" w:eastAsia="Times New Roman" w:hAnsi="Times New Roman"/>
          <w:color w:val="1A171B"/>
          <w:sz w:val="24"/>
          <w:szCs w:val="24"/>
          <w:lang w:val="mk-MK" w:eastAsia="en-GB"/>
        </w:rPr>
        <w:t>Регулатива (ЕУ) бр. 1178/2011 на Комисијата (</w:t>
      </w:r>
      <w:r>
        <w:rPr>
          <w:rFonts w:ascii="Times New Roman" w:eastAsia="Times New Roman" w:hAnsi="Times New Roman"/>
          <w:color w:val="1A171B"/>
          <w:sz w:val="24"/>
          <w:szCs w:val="24"/>
          <w:vertAlign w:val="superscript"/>
          <w:lang w:val="mk-MK" w:eastAsia="en-GB"/>
        </w:rPr>
        <w:footnoteReference w:id="20"/>
      </w:r>
      <w:r>
        <w:rPr>
          <w:rFonts w:ascii="Times New Roman" w:eastAsia="Times New Roman" w:hAnsi="Times New Roman"/>
          <w:color w:val="1A171B"/>
          <w:sz w:val="24"/>
          <w:szCs w:val="24"/>
          <w:lang w:val="mk-MK" w:eastAsia="en-GB"/>
        </w:rPr>
        <w:t>) детално ги утврдува правилата за определени дозволи за пилоти и конверзија на националните дозволи за пилоти и на националните уверенија, како и условите за прифаќање на дозволи од трети земји. Дополнително, Регулативата (ЕУ) бр. 1178/2011 ги вклучува одредбите за издавање на уверенија за работа на одобрените организации за обука и на оператори на уреди за обука кои симулираат лет, а кои се користат за обука, тестирање и проверка на пилоти.</w:t>
      </w:r>
    </w:p>
    <w:p w14:paraId="2937BD39" w14:textId="77777777" w:rsidR="00B3744C" w:rsidRDefault="00B3744C" w:rsidP="00B3744C">
      <w:pPr>
        <w:widowControl w:val="0"/>
        <w:numPr>
          <w:ilvl w:val="0"/>
          <w:numId w:val="3"/>
        </w:numPr>
        <w:shd w:val="clear" w:color="auto" w:fill="FFFFFF"/>
        <w:autoSpaceDE w:val="0"/>
        <w:autoSpaceDN w:val="0"/>
        <w:adjustRightInd w:val="0"/>
        <w:spacing w:before="120" w:after="120" w:line="240" w:lineRule="auto"/>
        <w:jc w:val="both"/>
        <w:rPr>
          <w:rFonts w:ascii="Times New Roman" w:eastAsia="Times New Roman" w:hAnsi="Times New Roman"/>
          <w:b/>
          <w:bCs/>
          <w:color w:val="1A171B"/>
          <w:sz w:val="24"/>
          <w:szCs w:val="24"/>
          <w:lang w:val="mk-MK" w:eastAsia="en-GB"/>
        </w:rPr>
      </w:pPr>
      <w:r>
        <w:rPr>
          <w:rFonts w:ascii="Times New Roman" w:eastAsia="Times New Roman" w:hAnsi="Times New Roman"/>
          <w:color w:val="1A171B"/>
          <w:sz w:val="24"/>
          <w:szCs w:val="24"/>
          <w:lang w:val="mk-MK" w:eastAsia="en-GB"/>
        </w:rPr>
        <w:t>Член 5 од Регулатива (ЕК) бр. 216/2008 кој се однесува на пловидбеност е проширен со цел да ги вклучува елементите за проценка на оперативната соодветност при спроведување на правилата за издавање на уверение за тип.</w:t>
      </w:r>
    </w:p>
    <w:p w14:paraId="5A62FA83" w14:textId="77777777" w:rsidR="00B3744C" w:rsidRDefault="00B3744C" w:rsidP="00B3744C">
      <w:pPr>
        <w:widowControl w:val="0"/>
        <w:numPr>
          <w:ilvl w:val="0"/>
          <w:numId w:val="3"/>
        </w:numPr>
        <w:shd w:val="clear" w:color="auto" w:fill="FFFFFF"/>
        <w:autoSpaceDE w:val="0"/>
        <w:autoSpaceDN w:val="0"/>
        <w:adjustRightInd w:val="0"/>
        <w:spacing w:before="120" w:after="120" w:line="240" w:lineRule="auto"/>
        <w:jc w:val="both"/>
        <w:rPr>
          <w:rFonts w:ascii="Times New Roman" w:eastAsia="Times New Roman" w:hAnsi="Times New Roman"/>
          <w:b/>
          <w:bCs/>
          <w:color w:val="1A171B"/>
          <w:sz w:val="24"/>
          <w:szCs w:val="24"/>
          <w:lang w:val="mk-MK" w:eastAsia="en-GB"/>
        </w:rPr>
      </w:pPr>
      <w:r>
        <w:rPr>
          <w:rFonts w:ascii="Times New Roman" w:eastAsia="Times New Roman" w:hAnsi="Times New Roman"/>
          <w:color w:val="1A171B"/>
          <w:sz w:val="24"/>
          <w:szCs w:val="24"/>
          <w:lang w:val="mk-MK" w:eastAsia="en-GB"/>
        </w:rPr>
        <w:t>Европската агенција за воздухопловна безбедност (Агенцијата) утврди дека е неопходно да се измени Регулатива (ЕУ) бр. 748/2012 (</w:t>
      </w:r>
      <w:r>
        <w:rPr>
          <w:rFonts w:ascii="Times New Roman" w:eastAsia="Times New Roman" w:hAnsi="Times New Roman"/>
          <w:color w:val="1A171B"/>
          <w:sz w:val="24"/>
          <w:szCs w:val="24"/>
          <w:vertAlign w:val="superscript"/>
          <w:lang w:val="mk-MK" w:eastAsia="en-GB"/>
        </w:rPr>
        <w:footnoteReference w:id="21"/>
      </w:r>
      <w:r>
        <w:rPr>
          <w:rFonts w:ascii="Times New Roman" w:eastAsia="Times New Roman" w:hAnsi="Times New Roman"/>
          <w:color w:val="1A171B"/>
          <w:sz w:val="24"/>
          <w:szCs w:val="24"/>
          <w:lang w:val="mk-MK" w:eastAsia="en-GB"/>
        </w:rPr>
        <w:t>) на Комисијата со цел да и се овозможи на Агенцијата да ги одобри податоците за оперативна соодветност како дел од процесот за издавање на уверение за тип.</w:t>
      </w:r>
    </w:p>
    <w:p w14:paraId="22316662" w14:textId="77777777" w:rsidR="00B3744C" w:rsidRDefault="00B3744C" w:rsidP="00B3744C">
      <w:pPr>
        <w:widowControl w:val="0"/>
        <w:numPr>
          <w:ilvl w:val="0"/>
          <w:numId w:val="3"/>
        </w:numPr>
        <w:shd w:val="clear" w:color="auto" w:fill="FFFFFF"/>
        <w:autoSpaceDE w:val="0"/>
        <w:autoSpaceDN w:val="0"/>
        <w:adjustRightInd w:val="0"/>
        <w:spacing w:before="120" w:after="120" w:line="240" w:lineRule="auto"/>
        <w:jc w:val="both"/>
        <w:rPr>
          <w:rFonts w:ascii="Times New Roman" w:eastAsia="Times New Roman" w:hAnsi="Times New Roman"/>
          <w:bCs/>
          <w:color w:val="1A171B"/>
          <w:sz w:val="24"/>
          <w:szCs w:val="24"/>
          <w:lang w:val="mk-MK" w:eastAsia="en-GB"/>
        </w:rPr>
      </w:pPr>
      <w:r>
        <w:rPr>
          <w:rFonts w:ascii="Times New Roman" w:eastAsia="Times New Roman" w:hAnsi="Times New Roman"/>
          <w:bCs/>
          <w:color w:val="1A171B"/>
          <w:sz w:val="24"/>
          <w:szCs w:val="24"/>
          <w:lang w:val="mk-MK" w:eastAsia="en-GB"/>
        </w:rPr>
        <w:t>Податоците за оперативна соодветност треба да вклучуваат задолжителни елементи за обука на екипаж на лет за овластување за тип. Овие елементи треба да преставуваат основа за развојот на курсевите за обука за тип.</w:t>
      </w:r>
    </w:p>
    <w:p w14:paraId="5C317B91" w14:textId="77777777" w:rsidR="00B3744C" w:rsidRDefault="00B3744C" w:rsidP="00B3744C">
      <w:pPr>
        <w:widowControl w:val="0"/>
        <w:numPr>
          <w:ilvl w:val="0"/>
          <w:numId w:val="3"/>
        </w:numPr>
        <w:shd w:val="clear" w:color="auto" w:fill="FFFFFF"/>
        <w:autoSpaceDE w:val="0"/>
        <w:autoSpaceDN w:val="0"/>
        <w:adjustRightInd w:val="0"/>
        <w:spacing w:before="120" w:after="120" w:line="240" w:lineRule="auto"/>
        <w:jc w:val="both"/>
        <w:rPr>
          <w:rFonts w:ascii="Times New Roman" w:eastAsia="Times New Roman" w:hAnsi="Times New Roman"/>
          <w:b/>
          <w:bCs/>
          <w:color w:val="1A171B"/>
          <w:sz w:val="24"/>
          <w:szCs w:val="24"/>
          <w:lang w:val="mk-MK" w:eastAsia="en-GB"/>
        </w:rPr>
      </w:pPr>
      <w:r>
        <w:rPr>
          <w:rFonts w:ascii="Times New Roman" w:eastAsia="Times New Roman" w:hAnsi="Times New Roman"/>
          <w:bCs/>
          <w:color w:val="1A171B"/>
          <w:sz w:val="24"/>
          <w:szCs w:val="24"/>
          <w:lang w:val="mk-MK" w:eastAsia="en-GB"/>
        </w:rPr>
        <w:t xml:space="preserve">Условите во врска со воспоставувањето на курсеви за обука на екипаж на лет за тип на воздухоплов се однесуваат на податоците за оперативна соодветност, но кога тие </w:t>
      </w:r>
      <w:r>
        <w:rPr>
          <w:rFonts w:ascii="Times New Roman" w:eastAsia="Times New Roman" w:hAnsi="Times New Roman"/>
          <w:bCs/>
          <w:color w:val="1A171B"/>
          <w:sz w:val="24"/>
          <w:szCs w:val="24"/>
          <w:lang w:val="mk-MK" w:eastAsia="en-GB"/>
        </w:rPr>
        <w:lastRenderedPageBreak/>
        <w:t>податоци не се достапни, потребно е да постои општа одредба како и преодни мерки.</w:t>
      </w:r>
    </w:p>
    <w:p w14:paraId="715E4BD4" w14:textId="77777777" w:rsidR="00B3744C" w:rsidRDefault="00B3744C" w:rsidP="00B3744C">
      <w:pPr>
        <w:widowControl w:val="0"/>
        <w:numPr>
          <w:ilvl w:val="0"/>
          <w:numId w:val="3"/>
        </w:numPr>
        <w:shd w:val="clear" w:color="auto" w:fill="FFFFFF"/>
        <w:autoSpaceDE w:val="0"/>
        <w:autoSpaceDN w:val="0"/>
        <w:adjustRightInd w:val="0"/>
        <w:spacing w:before="120" w:after="120" w:line="240" w:lineRule="auto"/>
        <w:jc w:val="both"/>
        <w:rPr>
          <w:rFonts w:ascii="Times New Roman" w:eastAsia="Times New Roman" w:hAnsi="Times New Roman"/>
          <w:b/>
          <w:bCs/>
          <w:color w:val="1A171B"/>
          <w:sz w:val="24"/>
          <w:szCs w:val="24"/>
          <w:lang w:val="mk-MK" w:eastAsia="en-GB"/>
        </w:rPr>
      </w:pPr>
      <w:r>
        <w:rPr>
          <w:rFonts w:ascii="Times New Roman" w:eastAsia="Times New Roman" w:hAnsi="Times New Roman"/>
          <w:bCs/>
          <w:color w:val="1A171B"/>
          <w:sz w:val="24"/>
          <w:szCs w:val="24"/>
          <w:lang w:val="mk-MK" w:eastAsia="en-GB"/>
        </w:rPr>
        <w:t>Агенцијата подготви нацрт правила за спроведување на концептот за податоците за оперативна соодветност и ги достави како мислење (</w:t>
      </w:r>
      <w:r>
        <w:rPr>
          <w:rFonts w:ascii="Times New Roman" w:eastAsia="Times New Roman" w:hAnsi="Times New Roman"/>
          <w:bCs/>
          <w:color w:val="1A171B"/>
          <w:sz w:val="24"/>
          <w:szCs w:val="24"/>
          <w:vertAlign w:val="superscript"/>
          <w:lang w:val="mk-MK" w:eastAsia="en-GB"/>
        </w:rPr>
        <w:footnoteReference w:id="22"/>
      </w:r>
      <w:r>
        <w:rPr>
          <w:rFonts w:ascii="Times New Roman" w:eastAsia="Times New Roman" w:hAnsi="Times New Roman"/>
          <w:bCs/>
          <w:color w:val="1A171B"/>
          <w:sz w:val="24"/>
          <w:szCs w:val="24"/>
          <w:lang w:val="mk-MK" w:eastAsia="en-GB"/>
        </w:rPr>
        <w:t>)  до Комисијата во согласност со член 19(1) од Регулатива (ЕК) бр. 216/2008.</w:t>
      </w:r>
    </w:p>
    <w:p w14:paraId="49900245" w14:textId="77777777" w:rsidR="00B3744C" w:rsidRDefault="00B3744C" w:rsidP="00B3744C">
      <w:pPr>
        <w:widowControl w:val="0"/>
        <w:numPr>
          <w:ilvl w:val="0"/>
          <w:numId w:val="3"/>
        </w:numPr>
        <w:shd w:val="clear" w:color="auto" w:fill="FFFFFF"/>
        <w:autoSpaceDE w:val="0"/>
        <w:autoSpaceDN w:val="0"/>
        <w:adjustRightInd w:val="0"/>
        <w:spacing w:before="120" w:after="120" w:line="240" w:lineRule="auto"/>
        <w:jc w:val="both"/>
        <w:rPr>
          <w:rFonts w:ascii="Times New Roman" w:eastAsia="Times New Roman" w:hAnsi="Times New Roman"/>
          <w:b/>
          <w:bCs/>
          <w:color w:val="1A171B"/>
          <w:sz w:val="24"/>
          <w:szCs w:val="24"/>
          <w:lang w:val="mk-MK" w:eastAsia="en-GB"/>
        </w:rPr>
      </w:pPr>
      <w:r>
        <w:rPr>
          <w:rFonts w:ascii="Times New Roman" w:eastAsia="Times New Roman" w:hAnsi="Times New Roman"/>
          <w:color w:val="1A171B"/>
          <w:sz w:val="24"/>
          <w:szCs w:val="24"/>
          <w:lang w:val="mk-MK" w:eastAsia="en-GB"/>
        </w:rPr>
        <w:t>Затоа Регулатива (ЕУ) бр. 1178/2011 треба соодветно да биде изменета.</w:t>
      </w:r>
    </w:p>
    <w:p w14:paraId="34B3ED74" w14:textId="77777777" w:rsidR="00B3744C" w:rsidRDefault="00B3744C" w:rsidP="00B3744C">
      <w:pPr>
        <w:widowControl w:val="0"/>
        <w:numPr>
          <w:ilvl w:val="0"/>
          <w:numId w:val="3"/>
        </w:numPr>
        <w:shd w:val="clear" w:color="auto" w:fill="FFFFFF"/>
        <w:autoSpaceDE w:val="0"/>
        <w:autoSpaceDN w:val="0"/>
        <w:adjustRightInd w:val="0"/>
        <w:spacing w:before="120" w:after="120" w:line="240" w:lineRule="auto"/>
        <w:jc w:val="both"/>
        <w:rPr>
          <w:rFonts w:ascii="Times New Roman" w:eastAsia="Times New Roman" w:hAnsi="Times New Roman"/>
          <w:b/>
          <w:bCs/>
          <w:color w:val="1A171B"/>
          <w:sz w:val="24"/>
          <w:szCs w:val="24"/>
          <w:lang w:val="mk-MK" w:eastAsia="en-GB"/>
        </w:rPr>
      </w:pPr>
      <w:r>
        <w:rPr>
          <w:rFonts w:ascii="Times New Roman" w:eastAsia="Times New Roman" w:hAnsi="Times New Roman"/>
          <w:color w:val="1A171B"/>
          <w:sz w:val="24"/>
          <w:szCs w:val="24"/>
          <w:lang w:val="mk-MK" w:eastAsia="en-GB"/>
        </w:rPr>
        <w:t>Мерките предвидени во оваа регулатива се во согласност со мислењето на Комитетот основан со член 65 од Регулатива (ЕЗ) бр. 216/2008,</w:t>
      </w:r>
    </w:p>
    <w:p w14:paraId="75A9538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BF7554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5A90B91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ЈА ДОНЕСЕ ОВАА РЕГУЛАТИВА:</w:t>
      </w:r>
    </w:p>
    <w:p w14:paraId="7D19E898"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p>
    <w:p w14:paraId="65FCFA5D"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mk-MK" w:eastAsia="en-GB"/>
        </w:rPr>
      </w:pPr>
      <w:r>
        <w:rPr>
          <w:rFonts w:ascii="Times New Roman" w:eastAsia="Times New Roman" w:hAnsi="Times New Roman"/>
          <w:i/>
          <w:iCs/>
          <w:color w:val="1A171B"/>
          <w:sz w:val="24"/>
          <w:szCs w:val="24"/>
          <w:lang w:val="mk-MK" w:eastAsia="en-GB"/>
        </w:rPr>
        <w:t>Член 1</w:t>
      </w:r>
    </w:p>
    <w:p w14:paraId="351DB866" w14:textId="77777777" w:rsidR="00B3744C" w:rsidRDefault="00B3744C" w:rsidP="00B3744C">
      <w:pPr>
        <w:widowControl w:val="0"/>
        <w:autoSpaceDE w:val="0"/>
        <w:autoSpaceDN w:val="0"/>
        <w:adjustRightInd w:val="0"/>
        <w:spacing w:after="0" w:line="240" w:lineRule="auto"/>
        <w:rPr>
          <w:rFonts w:ascii="Times New Roman" w:eastAsia="Times New Roman" w:hAnsi="Times New Roman"/>
          <w:color w:val="1A171B"/>
          <w:sz w:val="24"/>
          <w:szCs w:val="24"/>
          <w:lang w:val="mk-MK" w:eastAsia="en-GB"/>
        </w:rPr>
      </w:pPr>
    </w:p>
    <w:p w14:paraId="5037E923"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Регулатива (ЕУ) бр. 1178/2011 се изменува како што следува</w:t>
      </w:r>
    </w:p>
    <w:p w14:paraId="0BF7B384"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p>
    <w:p w14:paraId="38AE9397" w14:textId="77777777" w:rsidR="00B3744C" w:rsidRDefault="00B3744C" w:rsidP="00B3744C">
      <w:pPr>
        <w:widowControl w:val="0"/>
        <w:numPr>
          <w:ilvl w:val="0"/>
          <w:numId w:val="4"/>
        </w:numPr>
        <w:autoSpaceDE w:val="0"/>
        <w:autoSpaceDN w:val="0"/>
        <w:adjustRightInd w:val="0"/>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Се додава следниов член 9а:</w:t>
      </w:r>
    </w:p>
    <w:p w14:paraId="1C60CA05" w14:textId="77777777" w:rsidR="00B3744C" w:rsidRDefault="00B3744C" w:rsidP="00B3744C">
      <w:pPr>
        <w:widowControl w:val="0"/>
        <w:autoSpaceDE w:val="0"/>
        <w:autoSpaceDN w:val="0"/>
        <w:adjustRightInd w:val="0"/>
        <w:spacing w:after="0" w:line="240" w:lineRule="auto"/>
        <w:ind w:left="360"/>
        <w:rPr>
          <w:rFonts w:ascii="Times New Roman" w:eastAsia="Times New Roman" w:hAnsi="Times New Roman"/>
          <w:sz w:val="24"/>
          <w:szCs w:val="24"/>
          <w:lang w:val="mk-MK" w:eastAsia="en-GB"/>
        </w:rPr>
      </w:pPr>
    </w:p>
    <w:p w14:paraId="4832E434" w14:textId="77777777" w:rsidR="00B3744C" w:rsidRDefault="00B3744C" w:rsidP="00B3744C">
      <w:pPr>
        <w:widowControl w:val="0"/>
        <w:autoSpaceDE w:val="0"/>
        <w:autoSpaceDN w:val="0"/>
        <w:adjustRightInd w:val="0"/>
        <w:spacing w:after="0" w:line="240" w:lineRule="auto"/>
        <w:ind w:left="360"/>
        <w:rPr>
          <w:rFonts w:ascii="Times New Roman" w:eastAsia="Times New Roman" w:hAnsi="Times New Roman"/>
          <w:sz w:val="24"/>
          <w:szCs w:val="24"/>
          <w:lang w:val="mk-MK" w:eastAsia="en-GB"/>
        </w:rPr>
      </w:pPr>
    </w:p>
    <w:p w14:paraId="6369762E" w14:textId="77777777" w:rsidR="00B3744C" w:rsidRDefault="00B3744C" w:rsidP="00B3744C">
      <w:pPr>
        <w:widowControl w:val="0"/>
        <w:autoSpaceDE w:val="0"/>
        <w:autoSpaceDN w:val="0"/>
        <w:adjustRightInd w:val="0"/>
        <w:spacing w:after="0" w:line="240" w:lineRule="auto"/>
        <w:ind w:left="360"/>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“Член 9а</w:t>
      </w:r>
    </w:p>
    <w:p w14:paraId="5FE7B400" w14:textId="77777777" w:rsidR="00B3744C" w:rsidRDefault="00B3744C" w:rsidP="00B3744C">
      <w:pPr>
        <w:widowControl w:val="0"/>
        <w:autoSpaceDE w:val="0"/>
        <w:autoSpaceDN w:val="0"/>
        <w:adjustRightInd w:val="0"/>
        <w:spacing w:after="0" w:line="240" w:lineRule="auto"/>
        <w:ind w:left="360"/>
        <w:rPr>
          <w:rFonts w:ascii="Times New Roman" w:eastAsia="Times New Roman" w:hAnsi="Times New Roman"/>
          <w:i/>
          <w:sz w:val="24"/>
          <w:szCs w:val="24"/>
          <w:lang w:val="mk-MK" w:eastAsia="en-GB"/>
        </w:rPr>
      </w:pPr>
    </w:p>
    <w:p w14:paraId="56F1566A" w14:textId="77777777" w:rsidR="00B3744C" w:rsidRDefault="00B3744C" w:rsidP="00B3744C">
      <w:pPr>
        <w:widowControl w:val="0"/>
        <w:autoSpaceDE w:val="0"/>
        <w:autoSpaceDN w:val="0"/>
        <w:adjustRightInd w:val="0"/>
        <w:spacing w:after="0" w:line="240" w:lineRule="auto"/>
        <w:ind w:left="360"/>
        <w:rPr>
          <w:rFonts w:ascii="Times New Roman" w:eastAsia="Times New Roman" w:hAnsi="Times New Roman"/>
          <w:i/>
          <w:sz w:val="24"/>
          <w:szCs w:val="24"/>
          <w:lang w:val="mk-MK" w:eastAsia="en-GB"/>
        </w:rPr>
      </w:pPr>
    </w:p>
    <w:p w14:paraId="038D085D" w14:textId="77777777" w:rsidR="00B3744C" w:rsidRDefault="00B3744C" w:rsidP="00B3744C">
      <w:pPr>
        <w:widowControl w:val="0"/>
        <w:autoSpaceDE w:val="0"/>
        <w:autoSpaceDN w:val="0"/>
        <w:adjustRightInd w:val="0"/>
        <w:spacing w:after="0" w:line="240" w:lineRule="auto"/>
        <w:ind w:left="360"/>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Обука за овластување за тип и податоци за оперативна соодветност</w:t>
      </w:r>
    </w:p>
    <w:p w14:paraId="548681D2" w14:textId="77777777" w:rsidR="00B3744C" w:rsidRDefault="00B3744C" w:rsidP="00B3744C">
      <w:pPr>
        <w:widowControl w:val="0"/>
        <w:autoSpaceDE w:val="0"/>
        <w:autoSpaceDN w:val="0"/>
        <w:adjustRightInd w:val="0"/>
        <w:spacing w:after="0" w:line="240" w:lineRule="auto"/>
        <w:ind w:left="360"/>
        <w:rPr>
          <w:rFonts w:ascii="Times New Roman" w:eastAsia="Times New Roman" w:hAnsi="Times New Roman"/>
          <w:b/>
          <w:sz w:val="24"/>
          <w:szCs w:val="24"/>
          <w:lang w:val="mk-MK" w:eastAsia="en-GB"/>
        </w:rPr>
      </w:pPr>
    </w:p>
    <w:p w14:paraId="472F2B4E" w14:textId="77777777" w:rsidR="00B3744C" w:rsidRDefault="00B3744C" w:rsidP="00B3744C">
      <w:pPr>
        <w:widowControl w:val="0"/>
        <w:numPr>
          <w:ilvl w:val="0"/>
          <w:numId w:val="5"/>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Каде во Анексите на оваа регулатива се упатува на податоци за оперативна соодветност воспоставени во согласност со Регулатива (ЕУ) бр. 748/2012, и тој податок не е на располагање за соодветниот тип на воздухоплов, кандидатот за курсот за обука за овластување за тип ги задоволува само одредбите од Анексот на Регулатива (ЕУ) бр. 1178/2011.</w:t>
      </w:r>
    </w:p>
    <w:p w14:paraId="779D3D41" w14:textId="77777777" w:rsidR="00B3744C" w:rsidRDefault="00B3744C" w:rsidP="00B3744C">
      <w:pPr>
        <w:widowControl w:val="0"/>
        <w:autoSpaceDE w:val="0"/>
        <w:autoSpaceDN w:val="0"/>
        <w:adjustRightInd w:val="0"/>
        <w:spacing w:after="0" w:line="240" w:lineRule="auto"/>
        <w:ind w:left="76"/>
        <w:jc w:val="both"/>
        <w:rPr>
          <w:rFonts w:ascii="Times New Roman" w:eastAsia="Times New Roman" w:hAnsi="Times New Roman"/>
          <w:sz w:val="24"/>
          <w:szCs w:val="24"/>
          <w:lang w:val="mk-MK" w:eastAsia="en-GB"/>
        </w:rPr>
      </w:pPr>
    </w:p>
    <w:p w14:paraId="6643D25C" w14:textId="77777777" w:rsidR="00B3744C" w:rsidRDefault="00B3744C" w:rsidP="00B3744C">
      <w:pPr>
        <w:widowControl w:val="0"/>
        <w:numPr>
          <w:ilvl w:val="0"/>
          <w:numId w:val="5"/>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Курсевите за обука за овластување за тип кои се одобрени пред да е одобрен минималниот наставен план за обука на пилот за овластување за тип во податоците за оперативна соодветност за типот на воздухоплов кој одговара во согласност со Регулатива (ЕУ) бр. 748/2012 ги вклучуваат задолжителните елементи најдоцна до 18 декември 2017 година или две години по одобрувањето на податоците за оперативна соодветност, зависно кое е порано.</w:t>
      </w:r>
    </w:p>
    <w:p w14:paraId="52E9F50D" w14:textId="77777777" w:rsidR="00B3744C" w:rsidRDefault="00B3744C" w:rsidP="00B3744C">
      <w:pPr>
        <w:widowControl w:val="0"/>
        <w:autoSpaceDE w:val="0"/>
        <w:autoSpaceDN w:val="0"/>
        <w:adjustRightInd w:val="0"/>
        <w:spacing w:after="0" w:line="240" w:lineRule="auto"/>
        <w:ind w:left="360"/>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 xml:space="preserve"> </w:t>
      </w:r>
    </w:p>
    <w:p w14:paraId="746AE78F" w14:textId="77777777" w:rsidR="00B3744C" w:rsidRDefault="00B3744C" w:rsidP="00B3744C">
      <w:pPr>
        <w:widowControl w:val="0"/>
        <w:numPr>
          <w:ilvl w:val="0"/>
          <w:numId w:val="4"/>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 VII (PART-ORA) се изменува во согласност со Анекс на оваа Регулатива.</w:t>
      </w:r>
    </w:p>
    <w:p w14:paraId="4442521C" w14:textId="77777777" w:rsidR="00B3744C" w:rsidRDefault="00B3744C" w:rsidP="00B3744C">
      <w:pPr>
        <w:widowControl w:val="0"/>
        <w:autoSpaceDE w:val="0"/>
        <w:autoSpaceDN w:val="0"/>
        <w:adjustRightInd w:val="0"/>
        <w:spacing w:after="0" w:line="240" w:lineRule="auto"/>
        <w:ind w:left="360"/>
        <w:jc w:val="both"/>
        <w:rPr>
          <w:rFonts w:ascii="Times New Roman" w:eastAsia="Times New Roman" w:hAnsi="Times New Roman"/>
          <w:sz w:val="24"/>
          <w:szCs w:val="24"/>
          <w:lang w:val="mk-MK" w:eastAsia="en-GB"/>
        </w:rPr>
      </w:pPr>
    </w:p>
    <w:p w14:paraId="3F54CB1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Член 2</w:t>
      </w:r>
    </w:p>
    <w:p w14:paraId="32FF55A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Оваа регулатива влегува во сила на дваесеттиот ден од денот на нејзиното објавување во </w:t>
      </w:r>
      <w:r>
        <w:rPr>
          <w:rFonts w:ascii="Times New Roman" w:eastAsia="Times New Roman" w:hAnsi="Times New Roman"/>
          <w:i/>
          <w:iCs/>
          <w:color w:val="1A171B"/>
          <w:sz w:val="24"/>
          <w:szCs w:val="24"/>
          <w:lang w:val="mk-MK" w:eastAsia="en-GB"/>
        </w:rPr>
        <w:t>Службен весник на Европската унија</w:t>
      </w:r>
      <w:r>
        <w:rPr>
          <w:rFonts w:ascii="Times New Roman" w:eastAsia="Times New Roman" w:hAnsi="Times New Roman"/>
          <w:color w:val="1A171B"/>
          <w:sz w:val="24"/>
          <w:szCs w:val="24"/>
          <w:lang w:val="mk-MK" w:eastAsia="en-GB"/>
        </w:rPr>
        <w:t>.</w:t>
      </w:r>
    </w:p>
    <w:p w14:paraId="08856832"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p>
    <w:p w14:paraId="00FB040F"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p>
    <w:p w14:paraId="38D7684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Оваа регулатива е целосно обврзувачка и директно применлива во сите земји-членки во согласност со Договорите.</w:t>
      </w:r>
    </w:p>
    <w:p w14:paraId="3AC8217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AB7D37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Брисел, 27 јануари 2014 год.</w:t>
      </w:r>
    </w:p>
    <w:p w14:paraId="6937D61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tbl>
      <w:tblPr>
        <w:tblW w:w="0" w:type="auto"/>
        <w:tblLook w:val="01E0" w:firstRow="1" w:lastRow="1" w:firstColumn="1" w:lastColumn="1" w:noHBand="0" w:noVBand="0"/>
      </w:tblPr>
      <w:tblGrid>
        <w:gridCol w:w="4260"/>
        <w:gridCol w:w="4260"/>
      </w:tblGrid>
      <w:tr w:rsidR="00B3744C" w14:paraId="2DAE7778" w14:textId="77777777" w:rsidTr="00B3744C">
        <w:tc>
          <w:tcPr>
            <w:tcW w:w="4260" w:type="dxa"/>
          </w:tcPr>
          <w:p w14:paraId="1E1D1F1A"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tc>
        <w:tc>
          <w:tcPr>
            <w:tcW w:w="4260" w:type="dxa"/>
            <w:hideMark/>
          </w:tcPr>
          <w:p w14:paraId="5E3EEDC1"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За Комисијата</w:t>
            </w:r>
          </w:p>
          <w:p w14:paraId="2F33DFA1"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Претседател</w:t>
            </w:r>
          </w:p>
          <w:p w14:paraId="7416E725"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Жозе Мануел БАРОСО</w:t>
            </w:r>
          </w:p>
        </w:tc>
      </w:tr>
    </w:tbl>
    <w:p w14:paraId="192A0858"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p>
    <w:p w14:paraId="7C8ED1F6"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p>
    <w:p w14:paraId="0E19BAD7"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p>
    <w:p w14:paraId="0C216FF3"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________________</w:t>
      </w:r>
    </w:p>
    <w:p w14:paraId="79D06656"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4AF2DFC3"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627F12AE"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br w:type="page"/>
      </w:r>
      <w:r>
        <w:rPr>
          <w:rFonts w:ascii="Times New Roman" w:eastAsia="Times New Roman" w:hAnsi="Times New Roman"/>
          <w:sz w:val="24"/>
          <w:szCs w:val="24"/>
          <w:lang w:val="mk-MK" w:eastAsia="en-GB"/>
        </w:rPr>
        <w:lastRenderedPageBreak/>
        <w:t>АНЕКС</w:t>
      </w:r>
    </w:p>
    <w:p w14:paraId="3FFC8B0E"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566F7CDD"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0E160FE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 VII (PART-ORA) кон Регулатива (ЕУ) бр 1178/2011 се изменува како што следи:</w:t>
      </w:r>
    </w:p>
    <w:p w14:paraId="7F6C5CF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B385AD4" w14:textId="77777777" w:rsidR="00B3744C" w:rsidRDefault="00B3744C" w:rsidP="00B3744C">
      <w:pPr>
        <w:widowControl w:val="0"/>
        <w:numPr>
          <w:ilvl w:val="0"/>
          <w:numId w:val="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Во точка ORA.GEN.160, точка (б) се заменува со следново:</w:t>
      </w:r>
    </w:p>
    <w:p w14:paraId="3C01803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0A0619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 xml:space="preserve">(б) </w:t>
      </w:r>
      <w:r>
        <w:rPr>
          <w:rFonts w:ascii="Times New Roman" w:eastAsia="Times New Roman" w:hAnsi="Times New Roman"/>
          <w:color w:val="1A171B"/>
          <w:sz w:val="24"/>
          <w:szCs w:val="24"/>
          <w:lang w:val="mk-MK" w:eastAsia="en-GB"/>
        </w:rPr>
        <w:t>Без да е во спротивност со став (а), организацијата го известува надлежниот орган и организацијата одговорна за дизајнирање на воздухопловот за секој инцидент, неисправност, технички дефект, кој ги надминува техничките ограничувања и за секој настан, кој би можел да истакне неточни, нецелосни или двосмислени информации содржани во податоците за соодветна оперативност собрани во согласност со Регулатива (ЕУ) бр. 748/2012 (*) на Комисијата или друга невообичаена околност, која ја загрозила или можела да ја загрози безбедносната експлоатација на воздухопловот, без да доведе до несреќа или сериозен инцидент.</w:t>
      </w:r>
    </w:p>
    <w:p w14:paraId="43CC029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48C51E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62F6FE7"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____________</w:t>
      </w:r>
    </w:p>
    <w:p w14:paraId="34E4A7FE"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w:t>
      </w:r>
      <w:r>
        <w:rPr>
          <w:rFonts w:ascii="Times New Roman" w:eastAsia="Times New Roman" w:hAnsi="Times New Roman"/>
          <w:sz w:val="20"/>
          <w:szCs w:val="20"/>
          <w:lang w:val="mk-MK" w:eastAsia="en-GB"/>
        </w:rPr>
        <w:t>Сл. весник L 224, 21 август 2012 год., стр. 1.</w:t>
      </w:r>
      <w:r>
        <w:rPr>
          <w:rFonts w:ascii="Times New Roman" w:eastAsia="Times New Roman" w:hAnsi="Times New Roman"/>
          <w:sz w:val="24"/>
          <w:szCs w:val="24"/>
          <w:lang w:val="mk-MK" w:eastAsia="en-GB"/>
        </w:rPr>
        <w:t xml:space="preserve"> </w:t>
      </w:r>
    </w:p>
    <w:p w14:paraId="430D8228"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78470BEC" w14:textId="77777777" w:rsidR="00B3744C" w:rsidRDefault="00B3744C" w:rsidP="00B3744C">
      <w:pPr>
        <w:widowControl w:val="0"/>
        <w:numPr>
          <w:ilvl w:val="0"/>
          <w:numId w:val="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Точка ORA.ATO.145 се заменува со следново:</w:t>
      </w:r>
    </w:p>
    <w:p w14:paraId="58A1634E" w14:textId="77777777" w:rsidR="00B3744C" w:rsidRDefault="00B3744C" w:rsidP="00B3744C">
      <w:pPr>
        <w:widowControl w:val="0"/>
        <w:autoSpaceDE w:val="0"/>
        <w:autoSpaceDN w:val="0"/>
        <w:adjustRightInd w:val="0"/>
        <w:spacing w:after="0" w:line="240" w:lineRule="auto"/>
        <w:ind w:left="76"/>
        <w:jc w:val="both"/>
        <w:rPr>
          <w:rFonts w:ascii="Times New Roman" w:eastAsia="Times New Roman" w:hAnsi="Times New Roman"/>
          <w:sz w:val="24"/>
          <w:szCs w:val="24"/>
          <w:lang w:val="mk-MK" w:eastAsia="en-GB"/>
        </w:rPr>
      </w:pPr>
    </w:p>
    <w:p w14:paraId="426B89D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 ATO гарантира дека учениците ги исполнуваат сите предуслови за обука утврдени во Дел-MED, Дел-FCL, и, ако е применливо, како што е дефинирано/ во делот кој обврзува од податоците за оперативна соодветност утврдени во согласност со Регулатива (ЕУ) бр. 748/2012.</w:t>
      </w:r>
    </w:p>
    <w:p w14:paraId="3294DE0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 Во случај кога ATO која ја држи обука за испит за летање, учениците ги исполнуваат сите предуслови за обука утврдени во согласност со Регулатива (ЕУ) бр. 748/2012.</w:t>
      </w:r>
    </w:p>
    <w:p w14:paraId="14162D87" w14:textId="77777777" w:rsidR="00B3744C" w:rsidRDefault="00B3744C" w:rsidP="00B3744C">
      <w:pPr>
        <w:widowControl w:val="0"/>
        <w:autoSpaceDE w:val="0"/>
        <w:autoSpaceDN w:val="0"/>
        <w:adjustRightInd w:val="0"/>
        <w:spacing w:after="0" w:line="240" w:lineRule="auto"/>
        <w:ind w:left="76"/>
        <w:jc w:val="both"/>
        <w:rPr>
          <w:rFonts w:ascii="Times New Roman" w:eastAsia="Times New Roman" w:hAnsi="Times New Roman"/>
          <w:sz w:val="24"/>
          <w:szCs w:val="24"/>
          <w:lang w:val="mk-MK" w:eastAsia="en-GB"/>
        </w:rPr>
      </w:pPr>
    </w:p>
    <w:p w14:paraId="31DD4100" w14:textId="77777777" w:rsidR="00B3744C" w:rsidRDefault="00B3744C" w:rsidP="00B3744C">
      <w:pPr>
        <w:widowControl w:val="0"/>
        <w:numPr>
          <w:ilvl w:val="0"/>
          <w:numId w:val="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Во точка ORA.FSTD.210(a), точка (2) се заменува со следново:</w:t>
      </w:r>
    </w:p>
    <w:p w14:paraId="1013763E" w14:textId="77777777" w:rsidR="00B3744C" w:rsidRDefault="00B3744C" w:rsidP="00B3744C">
      <w:pPr>
        <w:widowControl w:val="0"/>
        <w:autoSpaceDE w:val="0"/>
        <w:autoSpaceDN w:val="0"/>
        <w:adjustRightInd w:val="0"/>
        <w:spacing w:after="0" w:line="240" w:lineRule="auto"/>
        <w:ind w:left="76"/>
        <w:jc w:val="both"/>
        <w:rPr>
          <w:rFonts w:ascii="Times New Roman" w:eastAsia="Times New Roman" w:hAnsi="Times New Roman"/>
          <w:sz w:val="24"/>
          <w:szCs w:val="24"/>
          <w:lang w:val="mk-MK" w:eastAsia="en-GB"/>
        </w:rPr>
      </w:pPr>
    </w:p>
    <w:p w14:paraId="55ABE8D0" w14:textId="77777777" w:rsidR="00B3744C" w:rsidRDefault="00B3744C" w:rsidP="00B3744C">
      <w:pPr>
        <w:widowControl w:val="0"/>
        <w:shd w:val="clear" w:color="auto" w:fill="FFFFFF"/>
        <w:autoSpaceDE w:val="0"/>
        <w:autoSpaceDN w:val="0"/>
        <w:adjustRightInd w:val="0"/>
        <w:spacing w:before="120" w:after="120" w:line="240" w:lineRule="auto"/>
        <w:ind w:left="76"/>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податоците за согласност на воздухопловот дефинирани во делот кој обврзува од податоците за оперативна соодветност, како што е одобрено согласно Регулатива (ЕУ) бр. 748/2012, ако е применливо; и“</w:t>
      </w:r>
    </w:p>
    <w:p w14:paraId="3F0F478F" w14:textId="77777777" w:rsidR="00B3744C" w:rsidRDefault="00B3744C" w:rsidP="00B3744C">
      <w:pPr>
        <w:widowControl w:val="0"/>
        <w:autoSpaceDE w:val="0"/>
        <w:autoSpaceDN w:val="0"/>
        <w:adjustRightInd w:val="0"/>
        <w:spacing w:after="0" w:line="240" w:lineRule="auto"/>
        <w:ind w:left="76"/>
        <w:jc w:val="both"/>
        <w:rPr>
          <w:rFonts w:ascii="Times New Roman" w:eastAsia="Times New Roman" w:hAnsi="Times New Roman"/>
          <w:sz w:val="24"/>
          <w:szCs w:val="24"/>
          <w:lang w:val="mk-MK" w:eastAsia="en-GB"/>
        </w:rPr>
      </w:pPr>
    </w:p>
    <w:p w14:paraId="4839042D" w14:textId="77777777" w:rsidR="00B3744C" w:rsidRDefault="00B3744C" w:rsidP="00B3744C">
      <w:pPr>
        <w:widowControl w:val="0"/>
        <w:autoSpaceDE w:val="0"/>
        <w:autoSpaceDN w:val="0"/>
        <w:adjustRightInd w:val="0"/>
        <w:spacing w:after="0" w:line="240" w:lineRule="auto"/>
        <w:ind w:left="76"/>
        <w:jc w:val="both"/>
        <w:rPr>
          <w:rFonts w:ascii="Times New Roman" w:eastAsia="Times New Roman" w:hAnsi="Times New Roman"/>
          <w:sz w:val="24"/>
          <w:szCs w:val="24"/>
          <w:lang w:val="mk-MK" w:eastAsia="en-GB"/>
        </w:rPr>
      </w:pPr>
    </w:p>
    <w:p w14:paraId="4E621A46" w14:textId="77777777" w:rsidR="00B3744C" w:rsidRDefault="00B3744C" w:rsidP="00B3744C">
      <w:pPr>
        <w:widowControl w:val="0"/>
        <w:autoSpaceDE w:val="0"/>
        <w:autoSpaceDN w:val="0"/>
        <w:adjustRightInd w:val="0"/>
        <w:spacing w:after="0" w:line="240" w:lineRule="auto"/>
        <w:ind w:left="76"/>
        <w:jc w:val="both"/>
        <w:rPr>
          <w:rFonts w:ascii="Times New Roman" w:eastAsia="Times New Roman" w:hAnsi="Times New Roman"/>
          <w:sz w:val="24"/>
          <w:szCs w:val="24"/>
          <w:lang w:val="mk-MK" w:eastAsia="en-GB"/>
        </w:rPr>
      </w:pPr>
    </w:p>
    <w:p w14:paraId="2496C6CC" w14:textId="77777777" w:rsidR="00B3744C" w:rsidRDefault="00B3744C" w:rsidP="00B3744C">
      <w:pPr>
        <w:widowControl w:val="0"/>
        <w:autoSpaceDE w:val="0"/>
        <w:autoSpaceDN w:val="0"/>
        <w:adjustRightInd w:val="0"/>
        <w:spacing w:after="0" w:line="240" w:lineRule="auto"/>
        <w:ind w:left="76"/>
        <w:jc w:val="both"/>
        <w:rPr>
          <w:rFonts w:ascii="Times New Roman" w:eastAsia="Times New Roman" w:hAnsi="Times New Roman"/>
          <w:sz w:val="24"/>
          <w:szCs w:val="24"/>
          <w:lang w:val="mk-MK" w:eastAsia="en-GB"/>
        </w:rPr>
      </w:pPr>
    </w:p>
    <w:p w14:paraId="47555202" w14:textId="77777777" w:rsidR="00B3744C" w:rsidRDefault="00B3744C" w:rsidP="00B3744C">
      <w:pPr>
        <w:widowControl w:val="0"/>
        <w:autoSpaceDE w:val="0"/>
        <w:autoSpaceDN w:val="0"/>
        <w:adjustRightInd w:val="0"/>
        <w:spacing w:after="0" w:line="240" w:lineRule="auto"/>
        <w:ind w:left="76"/>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__________________</w:t>
      </w:r>
    </w:p>
    <w:p w14:paraId="2F37DEA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D65BB4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2CD9FD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57A55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140FAE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64E5B09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lastRenderedPageBreak/>
        <w:t>РЕГУЛАТИВА (ЕУ) бр. 245/2014 НА КОМИСИЈАТА</w:t>
      </w:r>
    </w:p>
    <w:p w14:paraId="5AB4F19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eastAsia="en-GB"/>
        </w:rPr>
      </w:pPr>
      <w:r>
        <w:rPr>
          <w:rFonts w:ascii="Times New Roman" w:eastAsia="Times New Roman" w:hAnsi="Times New Roman"/>
          <w:b/>
          <w:bCs/>
          <w:color w:val="1A171B"/>
          <w:sz w:val="24"/>
          <w:szCs w:val="24"/>
          <w:lang w:val="mk-MK" w:eastAsia="en-GB"/>
        </w:rPr>
        <w:t>од 13 март 2014 година</w:t>
      </w:r>
    </w:p>
    <w:p w14:paraId="6AA4178C"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 xml:space="preserve">за изменување на Регулатива (ЕУ) бр. 1178/2011 на Комисијата од 3 ноември 2011 за утврдување на технички услови и административни процедури поврзани со екипаж во цивилното воздухопловство </w:t>
      </w:r>
    </w:p>
    <w:p w14:paraId="342847D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Cs/>
          <w:color w:val="1A171B"/>
          <w:sz w:val="24"/>
          <w:szCs w:val="24"/>
          <w:lang w:val="mk-MK" w:eastAsia="en-GB"/>
        </w:rPr>
      </w:pPr>
      <w:r>
        <w:rPr>
          <w:rFonts w:ascii="Times New Roman" w:eastAsia="Times New Roman" w:hAnsi="Times New Roman"/>
          <w:bCs/>
          <w:color w:val="1A171B"/>
          <w:sz w:val="24"/>
          <w:szCs w:val="24"/>
          <w:lang w:val="mk-MK" w:eastAsia="en-GB"/>
        </w:rPr>
        <w:t>(Текст со важност за ЕЕЗ)</w:t>
      </w:r>
    </w:p>
    <w:p w14:paraId="08584E0F"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p>
    <w:p w14:paraId="3EB7583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val="mk-MK" w:eastAsia="en-GB"/>
        </w:rPr>
        <w:t>ЕВРОПСКАТА КОМИСИЈА,</w:t>
      </w:r>
    </w:p>
    <w:p w14:paraId="1ABFE36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eastAsia="en-GB"/>
        </w:rPr>
      </w:pPr>
    </w:p>
    <w:p w14:paraId="4E8329A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val="mk-MK" w:eastAsia="en-GB"/>
        </w:rPr>
        <w:t>имајќи го предвид Договорот за функционирање на Европската унија,</w:t>
      </w:r>
    </w:p>
    <w:p w14:paraId="18E1B99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eastAsia="en-GB"/>
        </w:rPr>
      </w:pPr>
    </w:p>
    <w:p w14:paraId="2699D27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имајќи ја предвид Регулатива (ЕЗ) бр. 216/2008 на Европскиот парламент и на Советот од 20 февруари 2008 год. за заеднички правила во областа на цивилното воздухопловство и воспоставувањето на Европската агенција за воздухопловна безбедност и за укинување на Директива 91/670/ЕЕЗ на Советот, Регулатива (ЕЗ) бр. 1592/2002 и Директива 2004/36/ЕЗ (</w:t>
      </w:r>
      <w:r>
        <w:rPr>
          <w:rFonts w:ascii="Times New Roman" w:eastAsia="Times New Roman" w:hAnsi="Times New Roman"/>
          <w:color w:val="1A171B"/>
          <w:sz w:val="24"/>
          <w:szCs w:val="24"/>
          <w:vertAlign w:val="superscript"/>
          <w:lang w:val="mk-MK" w:eastAsia="en-GB"/>
        </w:rPr>
        <w:footnoteReference w:id="23"/>
      </w:r>
      <w:r>
        <w:rPr>
          <w:rFonts w:ascii="Times New Roman" w:eastAsia="Times New Roman" w:hAnsi="Times New Roman"/>
          <w:color w:val="1A171B"/>
          <w:sz w:val="24"/>
          <w:szCs w:val="24"/>
          <w:lang w:val="mk-MK" w:eastAsia="en-GB"/>
        </w:rPr>
        <w:t>), а особено член 7(</w:t>
      </w:r>
      <w:r>
        <w:rPr>
          <w:rFonts w:ascii="Times New Roman" w:eastAsia="Times New Roman" w:hAnsi="Times New Roman"/>
          <w:color w:val="1A171B"/>
          <w:sz w:val="24"/>
          <w:szCs w:val="24"/>
          <w:lang w:eastAsia="en-GB"/>
        </w:rPr>
        <w:t xml:space="preserve">5) </w:t>
      </w:r>
      <w:r>
        <w:rPr>
          <w:rFonts w:ascii="Times New Roman" w:eastAsia="Times New Roman" w:hAnsi="Times New Roman"/>
          <w:color w:val="1A171B"/>
          <w:sz w:val="24"/>
          <w:szCs w:val="24"/>
          <w:lang w:val="mk-MK" w:eastAsia="en-GB"/>
        </w:rPr>
        <w:t>и член 7(6),</w:t>
      </w:r>
    </w:p>
    <w:p w14:paraId="762BD55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0AA3D6E7" w14:textId="77777777" w:rsidR="00B3744C" w:rsidRDefault="00B3744C" w:rsidP="00B3744C">
      <w:pPr>
        <w:widowControl w:val="0"/>
        <w:shd w:val="clear" w:color="auto" w:fill="FFFFFF"/>
        <w:tabs>
          <w:tab w:val="left" w:pos="6627"/>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со оглед на тоа што:</w:t>
      </w:r>
      <w:r>
        <w:rPr>
          <w:rFonts w:ascii="Times New Roman" w:eastAsia="Times New Roman" w:hAnsi="Times New Roman"/>
          <w:color w:val="1A171B"/>
          <w:sz w:val="24"/>
          <w:szCs w:val="24"/>
          <w:lang w:val="mk-MK" w:eastAsia="en-GB"/>
        </w:rPr>
        <w:tab/>
      </w:r>
    </w:p>
    <w:p w14:paraId="4A78183C" w14:textId="77777777" w:rsidR="00B3744C" w:rsidRDefault="00B3744C" w:rsidP="00B3744C">
      <w:pPr>
        <w:widowControl w:val="0"/>
        <w:shd w:val="clear" w:color="auto" w:fill="FFFFFF"/>
        <w:tabs>
          <w:tab w:val="left" w:pos="6627"/>
        </w:tabs>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7C469819"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Регулатива (ЕУ) бр. 1178/2001 на Комисијата (</w:t>
      </w:r>
      <w:r>
        <w:rPr>
          <w:rFonts w:ascii="Times New Roman" w:eastAsia="Times New Roman" w:hAnsi="Times New Roman"/>
          <w:color w:val="1A171B"/>
          <w:sz w:val="24"/>
          <w:szCs w:val="24"/>
          <w:vertAlign w:val="superscript"/>
          <w:lang w:val="mk-MK" w:eastAsia="en-GB"/>
        </w:rPr>
        <w:footnoteReference w:id="24"/>
      </w:r>
      <w:r>
        <w:rPr>
          <w:rFonts w:ascii="Times New Roman" w:eastAsia="Times New Roman" w:hAnsi="Times New Roman"/>
          <w:color w:val="1A171B"/>
          <w:sz w:val="24"/>
          <w:szCs w:val="24"/>
          <w:lang w:val="mk-MK" w:eastAsia="en-GB"/>
        </w:rPr>
        <w:t>) ги утврдува техничките и административните процедури поврзани со екипажот во цивилното воздухопловство.</w:t>
      </w:r>
    </w:p>
    <w:p w14:paraId="3B460346"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Одредени </w:t>
      </w:r>
      <w:r>
        <w:rPr>
          <w:rFonts w:ascii="Times New Roman" w:eastAsia="Times New Roman" w:hAnsi="Times New Roman"/>
          <w:color w:val="000000"/>
          <w:sz w:val="24"/>
          <w:szCs w:val="24"/>
          <w:lang w:val="mk-MK" w:eastAsia="en-GB"/>
        </w:rPr>
        <w:t>земји-членки  утврдиле дека одредени  услови кои се дадени во Регулатива (ЕУ) бр. 1178/2011 им создава ним или на корисниците непотребен и несразмерен административен или економски товар и побарале отстапување од одредени одредби во согласност со став 6 член 14 од Регулатива (ЕЗ) бр 216/2008.</w:t>
      </w:r>
    </w:p>
    <w:p w14:paraId="07F86894"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Условите за отстапување ги анализирала Европската агенција за воздухопловна безбедност, што, пак, резултираше во препорака до Комисијата да усвои одредени отстапувања.</w:t>
      </w:r>
    </w:p>
    <w:p w14:paraId="5FD0A891"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Во Регулатива (ЕУ) бр. 1178/2011 на Комисијата, земјите-членки ги посочиле уредувачките грешки кои довеле до несакани потешкотии при спроведувањето.</w:t>
      </w:r>
    </w:p>
    <w:p w14:paraId="62DFA25B"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Поради тоа потребна е промена на постоечките услови како би се вовеле отстапувања со цел да се постават јасни правила и исправки на уредувачките грешки.</w:t>
      </w:r>
    </w:p>
    <w:p w14:paraId="38647B8A"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 xml:space="preserve">Понатаму, Регулатива (ЕУ) бр. 1178/2011 на Комисијата во Прилог </w:t>
      </w:r>
      <w:r>
        <w:rPr>
          <w:rFonts w:ascii="Times New Roman" w:eastAsia="Times New Roman" w:hAnsi="Times New Roman"/>
          <w:color w:val="000000"/>
          <w:sz w:val="24"/>
          <w:szCs w:val="24"/>
          <w:lang w:eastAsia="en-GB"/>
        </w:rPr>
        <w:t>I</w:t>
      </w:r>
      <w:r>
        <w:rPr>
          <w:rFonts w:ascii="Times New Roman" w:eastAsia="Times New Roman" w:hAnsi="Times New Roman"/>
          <w:color w:val="000000"/>
          <w:sz w:val="24"/>
          <w:szCs w:val="24"/>
          <w:lang w:val="mk-MK" w:eastAsia="en-GB"/>
        </w:rPr>
        <w:t xml:space="preserve"> (Дел-</w:t>
      </w:r>
      <w:r>
        <w:rPr>
          <w:rFonts w:ascii="Times New Roman" w:eastAsia="Times New Roman" w:hAnsi="Times New Roman"/>
          <w:color w:val="000000"/>
          <w:sz w:val="24"/>
          <w:szCs w:val="24"/>
          <w:lang w:eastAsia="en-GB"/>
        </w:rPr>
        <w:t>FCL)</w:t>
      </w:r>
      <w:r>
        <w:rPr>
          <w:rFonts w:ascii="Times New Roman" w:eastAsia="Times New Roman" w:hAnsi="Times New Roman"/>
          <w:color w:val="000000"/>
          <w:sz w:val="24"/>
          <w:szCs w:val="24"/>
          <w:lang w:val="mk-MK" w:eastAsia="en-GB"/>
        </w:rPr>
        <w:t xml:space="preserve"> содржи услови за обука и проверка на овластување за летање по инструменти (</w:t>
      </w:r>
      <w:r>
        <w:rPr>
          <w:rFonts w:ascii="Times New Roman" w:eastAsia="Times New Roman" w:hAnsi="Times New Roman"/>
          <w:color w:val="000000"/>
          <w:sz w:val="24"/>
          <w:szCs w:val="24"/>
          <w:lang w:eastAsia="en-GB"/>
        </w:rPr>
        <w:t xml:space="preserve">IR). </w:t>
      </w:r>
      <w:r>
        <w:rPr>
          <w:rFonts w:ascii="Times New Roman" w:eastAsia="Times New Roman" w:hAnsi="Times New Roman"/>
          <w:color w:val="000000"/>
          <w:sz w:val="24"/>
          <w:szCs w:val="24"/>
          <w:lang w:val="mk-MK" w:eastAsia="en-GB"/>
        </w:rPr>
        <w:t xml:space="preserve">Тие барања за </w:t>
      </w:r>
      <w:r>
        <w:rPr>
          <w:rFonts w:ascii="Times New Roman" w:eastAsia="Times New Roman" w:hAnsi="Times New Roman"/>
          <w:color w:val="000000"/>
          <w:sz w:val="24"/>
          <w:szCs w:val="24"/>
          <w:lang w:eastAsia="en-GB"/>
        </w:rPr>
        <w:t xml:space="preserve">IR </w:t>
      </w:r>
      <w:r>
        <w:rPr>
          <w:rFonts w:ascii="Times New Roman" w:eastAsia="Times New Roman" w:hAnsi="Times New Roman"/>
          <w:color w:val="000000"/>
          <w:sz w:val="24"/>
          <w:szCs w:val="24"/>
          <w:lang w:val="mk-MK" w:eastAsia="en-GB"/>
        </w:rPr>
        <w:t xml:space="preserve">се базираат на претходните услови од </w:t>
      </w:r>
      <w:r>
        <w:rPr>
          <w:rFonts w:ascii="Times New Roman" w:eastAsia="Times New Roman" w:hAnsi="Times New Roman"/>
          <w:color w:val="000000"/>
          <w:sz w:val="24"/>
          <w:szCs w:val="24"/>
          <w:lang w:eastAsia="en-GB"/>
        </w:rPr>
        <w:t xml:space="preserve">JAR-FCL </w:t>
      </w:r>
      <w:r>
        <w:rPr>
          <w:rFonts w:ascii="Times New Roman" w:eastAsia="Times New Roman" w:hAnsi="Times New Roman"/>
          <w:color w:val="000000"/>
          <w:sz w:val="24"/>
          <w:szCs w:val="24"/>
          <w:lang w:val="mk-MK" w:eastAsia="en-GB"/>
        </w:rPr>
        <w:t>и утврдена е потребата тие да се проверат.</w:t>
      </w:r>
    </w:p>
    <w:p w14:paraId="01E427FE"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Поради тоа треба да се постават дополнителни услови за квалификација на метеоролошките услови за летање по инструменти и за посебните услови за операции на едрилици во услови на нулта видливост.</w:t>
      </w:r>
    </w:p>
    <w:p w14:paraId="28DED9FF"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 xml:space="preserve">Со цел да се обезбеди дека обуката за летање по инструменти или искуството </w:t>
      </w:r>
      <w:r>
        <w:rPr>
          <w:rFonts w:ascii="Times New Roman" w:eastAsia="Times New Roman" w:hAnsi="Times New Roman"/>
          <w:color w:val="000000"/>
          <w:sz w:val="24"/>
          <w:szCs w:val="24"/>
          <w:lang w:val="mk-MK" w:eastAsia="en-GB"/>
        </w:rPr>
        <w:lastRenderedPageBreak/>
        <w:t>стекнато пред примената на оваа регулатива ќе бидат земени предвид за целта на стекнување на овие овластувања, треба да се воспостават услови за признавање на таа обука или на тоа стекнато искуство.</w:t>
      </w:r>
    </w:p>
    <w:p w14:paraId="085DD140"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На земјите-членки треба да им се овозможи признавање на искуствата поврзани со летање по инструменти на имателот на овластувањето кое е издадено од трети земји, доколку со тоа се гарантира нивото на безбедност кое е еднакво на она утврдено со Регулатива (ЕЗ) бр. 216/2008. Потребно е да се утврдат и условите за признавање на тоа искуство.</w:t>
      </w:r>
    </w:p>
    <w:p w14:paraId="123144EB"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 Со цел да се обезбеди непречена транзиција и високо единствено ниво на безбедност во цивилното воздухопловство во Европската унија, спроведувањето на мерките треба да биде одраз на најнова технологија, вклучувајќи ги и најдобрите практики и научни и технички достигнувања во областа на обуката на пилотите. Соодветно на тоа, техничките услови и административните постапки утврдени од страна на Меѓународната организација за цивилно воздухопловство (ICAO) и веќе развиените услови од Анекс I (Дел-FCL) кон Регулатива (ЕУ) бр. 1178/2011 и постоечките национални закони кои се однесуваат на специфични национални услови, треба да се разгледаат и да се најдат одраз во пакетот правила, земајќи ги предвид посебните потреби на пилотите од генералната авијација во Европа.</w:t>
      </w:r>
    </w:p>
    <w:p w14:paraId="072D957C"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 Агенцијата подготвува нацрт правила за спроведување и истите ги достави како мислење до Комисијата во согласност со став 1, член 19 од Регулативата (ЕЗ) бр. 216/2008.</w:t>
      </w:r>
    </w:p>
    <w:p w14:paraId="7ACC6CAB"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 Земјите-членки кои имаат воспоставено националниот систем за овластување на пилоти за да летаат по метеоролошки услови за летање по инструменти (</w:t>
      </w:r>
      <w:r>
        <w:rPr>
          <w:rFonts w:ascii="Times New Roman" w:eastAsia="Times New Roman" w:hAnsi="Times New Roman"/>
          <w:color w:val="1A171B"/>
          <w:sz w:val="24"/>
          <w:szCs w:val="24"/>
          <w:lang w:eastAsia="en-GB"/>
        </w:rPr>
        <w:t>IMC</w:t>
      </w:r>
      <w:r>
        <w:rPr>
          <w:rFonts w:ascii="Times New Roman" w:eastAsia="Times New Roman" w:hAnsi="Times New Roman"/>
          <w:color w:val="1A171B"/>
          <w:sz w:val="24"/>
          <w:szCs w:val="24"/>
          <w:lang w:val="mk-MK" w:eastAsia="en-GB"/>
        </w:rPr>
        <w:t>), со посебни привилегии ограничени на националниот воздушен простор на земјите-членки, и кои можат да докажат дека системот е безбеден и дека постои потреба на локално ниво, треба да им биде дозволено да продолжат со издавање на таквото одобрение за ограничен период, под услов тие да исполнат одредените услови.</w:t>
      </w:r>
    </w:p>
    <w:p w14:paraId="0F71C5EC"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 Регулативата (ЕУ) бр</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 xml:space="preserve"> 965/2012</w:t>
      </w:r>
      <w:r>
        <w:rPr>
          <w:rFonts w:ascii="Times New Roman" w:eastAsia="Times New Roman" w:hAnsi="Times New Roman"/>
          <w:color w:val="1A171B"/>
          <w:sz w:val="24"/>
          <w:szCs w:val="24"/>
          <w:vertAlign w:val="superscript"/>
          <w:lang w:val="mk-MK" w:eastAsia="en-GB"/>
        </w:rPr>
        <w:footnoteReference w:id="25"/>
      </w:r>
      <w:r>
        <w:rPr>
          <w:rFonts w:ascii="Times New Roman" w:eastAsia="Times New Roman" w:hAnsi="Times New Roman"/>
          <w:color w:val="1A171B"/>
          <w:sz w:val="24"/>
          <w:szCs w:val="24"/>
          <w:lang w:val="mk-MK" w:eastAsia="en-GB"/>
        </w:rPr>
        <w:t xml:space="preserve"> им овозможи на одредени летови, како што се летови за распределба на трошоците и летови за воведување на нови авиони, кои се вршат во согласност со правилата што важат за некомерцијални операции со воздухоплови кои не се сложени. Затоа постои потреба за усогласување на овој пристап со привилегиите на пилоти утврдени во Регулативата (ЕУ) 1178/2011.</w:t>
      </w:r>
    </w:p>
    <w:p w14:paraId="1AC2B47F"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 Затоа, потребно е да им биде дозволено да има летовите со категориите кои се утврдени во Регулативата (ЕУ) 965/2012 а со кои управуваат пилоти иматели на </w:t>
      </w:r>
      <w:r>
        <w:rPr>
          <w:rFonts w:ascii="Times New Roman" w:eastAsia="Times New Roman" w:hAnsi="Times New Roman"/>
          <w:color w:val="1A171B"/>
          <w:sz w:val="24"/>
          <w:szCs w:val="24"/>
          <w:lang w:eastAsia="en-GB"/>
        </w:rPr>
        <w:t>PPL</w:t>
      </w:r>
      <w:r>
        <w:rPr>
          <w:rFonts w:ascii="Times New Roman" w:eastAsia="Times New Roman" w:hAnsi="Times New Roman"/>
          <w:color w:val="1A171B"/>
          <w:sz w:val="24"/>
          <w:szCs w:val="24"/>
          <w:lang w:val="mk-MK" w:eastAsia="en-GB"/>
        </w:rPr>
        <w:t>, SPL, BPL и LAPL.</w:t>
      </w:r>
    </w:p>
    <w:p w14:paraId="3A9323BC"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 Мерките кои се предвидени во оваа Регулатива се во согласност со мислењето со Комитетот на Европската агенција за воздухопловна безбедност воспоставени со член 65 од Регулативата (ЕЗ) бр. 216/2008.</w:t>
      </w:r>
    </w:p>
    <w:p w14:paraId="39CEB498"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sz w:val="20"/>
          <w:szCs w:val="20"/>
          <w:lang w:val="mk-MK" w:eastAsia="en-GB"/>
        </w:rPr>
      </w:pPr>
      <w:r>
        <w:rPr>
          <w:rFonts w:ascii="Times New Roman" w:eastAsia="Times New Roman" w:hAnsi="Times New Roman"/>
          <w:color w:val="1A171B"/>
          <w:sz w:val="24"/>
          <w:szCs w:val="24"/>
          <w:lang w:val="mk-MK" w:eastAsia="en-GB"/>
        </w:rPr>
        <w:t>Поради тоа Регулативата (ЕУ) бр 1178/2011 треба да се измени,</w:t>
      </w:r>
    </w:p>
    <w:p w14:paraId="49F3082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0"/>
          <w:szCs w:val="20"/>
          <w:lang w:val="mk-MK" w:eastAsia="en-GB"/>
        </w:rPr>
      </w:pPr>
    </w:p>
    <w:p w14:paraId="0B8BBCD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0"/>
          <w:szCs w:val="20"/>
          <w:lang w:val="mk-MK" w:eastAsia="en-GB"/>
        </w:rPr>
      </w:pPr>
    </w:p>
    <w:p w14:paraId="0AD78E2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ЈА ДОНЕСЕ ОВАА РЕГУЛАТИВА:</w:t>
      </w:r>
    </w:p>
    <w:p w14:paraId="0A75E53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67E6F712"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ru-RU" w:eastAsia="en-GB"/>
        </w:rPr>
      </w:pPr>
      <w:r>
        <w:rPr>
          <w:rFonts w:ascii="Times New Roman" w:eastAsia="Times New Roman" w:hAnsi="Times New Roman"/>
          <w:i/>
          <w:iCs/>
          <w:color w:val="1A171B"/>
          <w:sz w:val="24"/>
          <w:szCs w:val="24"/>
          <w:lang w:val="mk-MK" w:eastAsia="en-GB"/>
        </w:rPr>
        <w:t>Член 1</w:t>
      </w:r>
    </w:p>
    <w:p w14:paraId="22A15F0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Регулатива (ЕУ) бр. 1178/2011 на Комисијата се изменува како што следува:</w:t>
      </w:r>
    </w:p>
    <w:p w14:paraId="23C87D0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5D71EA7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(1) Член 3 се заменува со следново:</w:t>
      </w:r>
    </w:p>
    <w:p w14:paraId="763D689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2CE1747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„Член 3</w:t>
      </w:r>
    </w:p>
    <w:p w14:paraId="603EDC5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6696E16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color w:val="1A171B"/>
          <w:sz w:val="24"/>
          <w:szCs w:val="24"/>
          <w:lang w:val="mk-MK" w:eastAsia="en-GB"/>
        </w:rPr>
      </w:pPr>
      <w:r>
        <w:rPr>
          <w:rFonts w:ascii="Times New Roman" w:eastAsia="Times New Roman" w:hAnsi="Times New Roman"/>
          <w:b/>
          <w:color w:val="1A171B"/>
          <w:sz w:val="24"/>
          <w:szCs w:val="24"/>
          <w:lang w:val="mk-MK" w:eastAsia="en-GB"/>
        </w:rPr>
        <w:t xml:space="preserve">Издавање на дозволи и лекарски уверенија на пилоти </w:t>
      </w:r>
    </w:p>
    <w:p w14:paraId="4551D4F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6F6378BE" w14:textId="77777777" w:rsidR="00B3744C" w:rsidRDefault="00B3744C" w:rsidP="00B3744C">
      <w:pPr>
        <w:widowControl w:val="0"/>
        <w:numPr>
          <w:ilvl w:val="0"/>
          <w:numId w:val="8"/>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Без да е во спротивност со член 8 на оваа регулатива, пилотите на воздухоплови наведени во член 4(1)(б) и (в), од Регулатива (ЕЗ) бр. 216/2008 ги исполнуваат техничките услови и административни процедури пропишани во Анекс I и Анекс IV оваа регулатива.</w:t>
      </w:r>
    </w:p>
    <w:p w14:paraId="561C04A3" w14:textId="77777777" w:rsidR="00B3744C" w:rsidRDefault="00B3744C" w:rsidP="00B3744C">
      <w:pPr>
        <w:widowControl w:val="0"/>
        <w:numPr>
          <w:ilvl w:val="0"/>
          <w:numId w:val="8"/>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По исклучок на правата на имателите на дозволи како што е дефинирано во Анекс I на оваа регулатива, имателите на издадените дозволи за пилоти согласно Пододдел Б или В од Анекс I на оваа регулатива може да извршуваат операции на лет од член 6 став 4а од Регулатива (ЕУ) бр. 965/2012. Со тоа не се доведува во прашање усогласеноста со какви било дополнителни услови за превоз на патници ниту пак развојот на комерцијални операции како што е дефинирано во Пододдел Б или В од Анекс I на оваа регулатива."</w:t>
      </w:r>
    </w:p>
    <w:p w14:paraId="0BEAC58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48A947A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 Во член 4 се додава став 8:</w:t>
      </w:r>
    </w:p>
    <w:p w14:paraId="212EA99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162BAF4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„8. До 8 април 2019 година земјите-членки можат да му издадат овластување со кое пилотот ќе ги поседува посебните ограничени привилегии да оперира со авион според правилата за летање по инструменти пред самиот тој да ги исполни сите услови кои се потребни за добивање на овластување за летање по инструменти во согласност со оваа регулатива, според следниве услови:</w:t>
      </w:r>
    </w:p>
    <w:p w14:paraId="24EF6EC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1079FFDF" w14:textId="77777777" w:rsidR="00B3744C" w:rsidRDefault="00B3744C" w:rsidP="00B3744C">
      <w:pPr>
        <w:widowControl w:val="0"/>
        <w:numPr>
          <w:ilvl w:val="0"/>
          <w:numId w:val="9"/>
        </w:numPr>
        <w:autoSpaceDE w:val="0"/>
        <w:autoSpaceDN w:val="0"/>
        <w:adjustRightInd w:val="0"/>
        <w:spacing w:after="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Земјите-членки ги издаваат овластувањата само кога е оправдано според одредени локални услови, а кои не можат да ги покријат овластувањата утврдени со оваа регулатива;</w:t>
      </w:r>
    </w:p>
    <w:p w14:paraId="3359C23D" w14:textId="77777777" w:rsidR="00B3744C" w:rsidRDefault="00B3744C" w:rsidP="00B3744C">
      <w:pPr>
        <w:widowControl w:val="0"/>
        <w:autoSpaceDE w:val="0"/>
        <w:autoSpaceDN w:val="0"/>
        <w:adjustRightInd w:val="0"/>
        <w:spacing w:after="0" w:line="240" w:lineRule="auto"/>
        <w:ind w:left="56"/>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обемот на привилегијата дадена според овластувањето е врз основа на проценка на ризикот на безбедност спроведена од страна на земјите-членки, земајќи го во предвид нивото на обука кое е потребно за да се постигне соодветното ниво на вештина за пилотирање;</w:t>
      </w:r>
    </w:p>
    <w:p w14:paraId="157D68CB"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правата кои произлегуваат од таквото одобрение се ограничени на воздушниот простор на територијата на земјите-членки или на нивни делови;</w:t>
      </w:r>
    </w:p>
    <w:p w14:paraId="0729E3EE"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(г) одобрението се издава за кандидатите кои имаат соодветна обука за одржување од квалификувани инструктори и ги покажале потребните вештини пред квалификувани испитувачи, како што е утврдено од страна на земјите-членки;</w:t>
      </w:r>
    </w:p>
    <w:p w14:paraId="6D19CD11"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(д) Земјите-членки ја известуваат Комисијата, Европската агенција за воздухопловна безбедност и другите земји-членки за спецификите на тоа одобрение, вклучувајќи го и нивното образложување и проценување на безбедносните ризици;</w:t>
      </w:r>
    </w:p>
    <w:p w14:paraId="11DCFA71"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 (ѓ) Земјите-членки ги следат активностите поврзани со овластувањето за да се обезбеди прифатливо ниво на безбедност и да се преземат соодветни мерки во случај на утврдување на зголемен ризик или какви било безбедносни прашања;</w:t>
      </w:r>
    </w:p>
    <w:p w14:paraId="65807EDD"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(е) Земјите-членки вршат проверка на безбедносните прашања поврзани со спроведувањето на одобрението и доставуваат извештај до Комисијата најдоцна до 8 април 2017 година"</w:t>
      </w:r>
    </w:p>
    <w:p w14:paraId="0D8FDEDF"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p>
    <w:p w14:paraId="6365CAC8"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 став 4 од член 12 се заменува со следново:</w:t>
      </w:r>
    </w:p>
    <w:p w14:paraId="53213638"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p>
    <w:p w14:paraId="3C29DAD6"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„4. По пат на отстапување од став 1, земјите-членки можат да одлучат да не ги применуваат одредбите од Регулативата за пилоти кои се иматели на дозвола и </w:t>
      </w:r>
      <w:r>
        <w:rPr>
          <w:rFonts w:ascii="Times New Roman" w:eastAsia="Times New Roman" w:hAnsi="Times New Roman"/>
          <w:color w:val="1A171B"/>
          <w:sz w:val="24"/>
          <w:szCs w:val="24"/>
          <w:lang w:val="mk-MK" w:eastAsia="en-GB"/>
        </w:rPr>
        <w:lastRenderedPageBreak/>
        <w:t>соодветните лекарски уверенија издадени од трета земја кои се вклучени во некомерцијални операции на воздухоплов наведени во став 1 (б) или (в) од член 4 од Регулатива (ЕЗ) бр. 216/2008 до 8 април 2015 година "</w:t>
      </w:r>
    </w:p>
    <w:p w14:paraId="2CBD0B13"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p>
    <w:p w14:paraId="6B5EAEBE" w14:textId="77777777" w:rsidR="00B3744C" w:rsidRDefault="00B3744C" w:rsidP="00B3744C">
      <w:pPr>
        <w:widowControl w:val="0"/>
        <w:autoSpaceDE w:val="0"/>
        <w:autoSpaceDN w:val="0"/>
        <w:adjustRightInd w:val="0"/>
        <w:spacing w:after="0" w:line="240" w:lineRule="auto"/>
        <w:ind w:left="56" w:firstLine="284"/>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4) Анексите I, II, и III. и VI се изменуваат во согласност со Анексите на оваа регулатива.</w:t>
      </w:r>
    </w:p>
    <w:p w14:paraId="2A629CD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2428D59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Член 2</w:t>
      </w:r>
    </w:p>
    <w:p w14:paraId="4D965BF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Оваа регулатива влегува во сила на дваесеттиот од денот на нејзиното објавување во </w:t>
      </w:r>
      <w:r>
        <w:rPr>
          <w:rFonts w:ascii="Times New Roman" w:eastAsia="Times New Roman" w:hAnsi="Times New Roman"/>
          <w:i/>
          <w:iCs/>
          <w:color w:val="1A171B"/>
          <w:sz w:val="24"/>
          <w:szCs w:val="24"/>
          <w:lang w:val="mk-MK" w:eastAsia="en-GB"/>
        </w:rPr>
        <w:t>Службен весник на Европската унија</w:t>
      </w:r>
      <w:r>
        <w:rPr>
          <w:rFonts w:ascii="Times New Roman" w:eastAsia="Times New Roman" w:hAnsi="Times New Roman"/>
          <w:color w:val="1A171B"/>
          <w:sz w:val="24"/>
          <w:szCs w:val="24"/>
          <w:lang w:val="mk-MK" w:eastAsia="en-GB"/>
        </w:rPr>
        <w:t>.</w:t>
      </w:r>
    </w:p>
    <w:p w14:paraId="1C5209D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25036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Оваа регулатива е целосно обврзувачка и директно применлива во сите земји-членки во согласност со Договорите.</w:t>
      </w:r>
    </w:p>
    <w:p w14:paraId="2A366C5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04E7E4E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color w:val="1A171B"/>
          <w:sz w:val="24"/>
          <w:szCs w:val="24"/>
          <w:lang w:val="mk-MK" w:eastAsia="en-GB"/>
        </w:rPr>
        <w:t>Брисел, 13 март 2014 год.</w:t>
      </w:r>
    </w:p>
    <w:tbl>
      <w:tblPr>
        <w:tblW w:w="0" w:type="auto"/>
        <w:tblLook w:val="01E0" w:firstRow="1" w:lastRow="1" w:firstColumn="1" w:lastColumn="1" w:noHBand="0" w:noVBand="0"/>
      </w:tblPr>
      <w:tblGrid>
        <w:gridCol w:w="4260"/>
        <w:gridCol w:w="4260"/>
      </w:tblGrid>
      <w:tr w:rsidR="00B3744C" w14:paraId="287A7404" w14:textId="77777777" w:rsidTr="00B3744C">
        <w:tc>
          <w:tcPr>
            <w:tcW w:w="4260" w:type="dxa"/>
          </w:tcPr>
          <w:p w14:paraId="4F447550"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p>
        </w:tc>
        <w:tc>
          <w:tcPr>
            <w:tcW w:w="4260" w:type="dxa"/>
            <w:hideMark/>
          </w:tcPr>
          <w:p w14:paraId="10555548"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За Комисијата</w:t>
            </w:r>
          </w:p>
          <w:p w14:paraId="34B56F1E"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Претседател</w:t>
            </w:r>
          </w:p>
          <w:p w14:paraId="2F74A213"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Жозе Мануел БАРОСО</w:t>
            </w:r>
          </w:p>
        </w:tc>
      </w:tr>
    </w:tbl>
    <w:p w14:paraId="7CC1915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8F2D42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6C1087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66EE7E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7C3F3A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367C40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ED849B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A91A18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FEF08B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02E4FA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BB2F7E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BDD86A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C847D4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1C7E6B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CEBAC7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8450A5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BAB21D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F3D4A2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D53BF3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0DABE0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2B7E1F0"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lastRenderedPageBreak/>
        <w:t xml:space="preserve">АНЕКС </w:t>
      </w:r>
      <w:r>
        <w:rPr>
          <w:rFonts w:ascii="Times New Roman" w:eastAsia="Times New Roman" w:hAnsi="Times New Roman"/>
          <w:sz w:val="24"/>
          <w:szCs w:val="24"/>
          <w:lang w:eastAsia="en-GB"/>
        </w:rPr>
        <w:t>I</w:t>
      </w:r>
    </w:p>
    <w:p w14:paraId="53638928"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eastAsia="en-GB"/>
        </w:rPr>
      </w:pPr>
    </w:p>
    <w:p w14:paraId="2C919C9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 I (Дел-FCL) кон Регулатива (ЕУ) бр. 1178/2011 се изменува како што следува:</w:t>
      </w:r>
    </w:p>
    <w:p w14:paraId="6932587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B791C8F" w14:textId="77777777" w:rsidR="00B3744C" w:rsidRDefault="00B3744C" w:rsidP="00B3744C">
      <w:pPr>
        <w:widowControl w:val="0"/>
        <w:numPr>
          <w:ilvl w:val="0"/>
          <w:numId w:val="1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Насловот FCL.015 се заменува со следново:</w:t>
      </w:r>
    </w:p>
    <w:p w14:paraId="0049646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A9E989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„FCL.015 Барање и издавање, продолжување и обновување на дозволи, овластувања и уверенија"</w:t>
      </w:r>
    </w:p>
    <w:p w14:paraId="514FCCE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D742358" w14:textId="77777777" w:rsidR="00B3744C" w:rsidRDefault="00B3744C" w:rsidP="00B3744C">
      <w:pPr>
        <w:widowControl w:val="0"/>
        <w:numPr>
          <w:ilvl w:val="0"/>
          <w:numId w:val="1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FCL.020 се заменува со следново:</w:t>
      </w:r>
    </w:p>
    <w:p w14:paraId="6B7CD53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F0B73C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„FCL.020 ученик - пилот</w:t>
      </w:r>
    </w:p>
    <w:p w14:paraId="6565249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p>
    <w:p w14:paraId="743A388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Ученикот – пилот не смее да лета самостојно, освен доколку не му е доделено овластување да го прави тоа и доколку е под надзор на инструктор по летање.</w:t>
      </w:r>
    </w:p>
    <w:p w14:paraId="78988F2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FB8B6D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Пред првиот самостоен лет ученикот пилот мора да биде на возраст од:</w:t>
      </w:r>
    </w:p>
    <w:p w14:paraId="3C4B30B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B97E74B" w14:textId="77777777" w:rsidR="00B3744C" w:rsidRDefault="00B3744C" w:rsidP="00B3744C">
      <w:pPr>
        <w:widowControl w:val="0"/>
        <w:numPr>
          <w:ilvl w:val="0"/>
          <w:numId w:val="11"/>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случај на авиони, хеликоптери и воздушен брод: 16 години;</w:t>
      </w:r>
    </w:p>
    <w:p w14:paraId="7D90FEC9" w14:textId="77777777" w:rsidR="00B3744C" w:rsidRDefault="00B3744C" w:rsidP="00B3744C">
      <w:pPr>
        <w:widowControl w:val="0"/>
        <w:numPr>
          <w:ilvl w:val="0"/>
          <w:numId w:val="11"/>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случај на едрилици и балони. 14 години."</w:t>
      </w:r>
    </w:p>
    <w:p w14:paraId="3E8B5D5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3893B1D" w14:textId="77777777" w:rsidR="00B3744C" w:rsidRDefault="00B3744C" w:rsidP="00B3744C">
      <w:pPr>
        <w:widowControl w:val="0"/>
        <w:numPr>
          <w:ilvl w:val="0"/>
          <w:numId w:val="1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FCL.025 се изменува како што следува:</w:t>
      </w:r>
    </w:p>
    <w:p w14:paraId="42AD6CD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235AC3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насловот се заменува со следново:</w:t>
      </w:r>
    </w:p>
    <w:p w14:paraId="301C2BE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3CCC45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„FCL.025 Спроведување на теоретски испит на знаење за целите на добивање дозволи и овластувања"</w:t>
      </w:r>
    </w:p>
    <w:p w14:paraId="2194F0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p>
    <w:p w14:paraId="69D7A57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Во точка (а) ставовите 1 и 2 се заменуваат со следново:</w:t>
      </w:r>
    </w:p>
    <w:p w14:paraId="10F39E5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D0E872F" w14:textId="77777777" w:rsidR="00B3744C" w:rsidRDefault="00B3744C" w:rsidP="00B3744C">
      <w:pPr>
        <w:widowControl w:val="0"/>
        <w:numPr>
          <w:ilvl w:val="0"/>
          <w:numId w:val="1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Кандидатите мора да го полагаат целиот сет проверки на теоретското познавање за стекнување на одредени дозволи или овластувања во една земја-членка.</w:t>
      </w:r>
    </w:p>
    <w:p w14:paraId="61650185" w14:textId="77777777" w:rsidR="00B3744C" w:rsidRDefault="00B3744C" w:rsidP="00B3744C">
      <w:pPr>
        <w:widowControl w:val="0"/>
        <w:numPr>
          <w:ilvl w:val="0"/>
          <w:numId w:val="1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Кандидатот може да го полага теоретскиот дел од испитот, доколку тој е препорачан од страна на одобрена организација за обука (ATO) која е одговорна за нивната обука, откако тие ги имаат завршено соодветните елементи од курсот за обука за теоретското знаење со задоволителна оценка"</w:t>
      </w:r>
    </w:p>
    <w:p w14:paraId="7AF8376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F73A1A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(в) точката (б) се изменува како што следува:</w:t>
      </w:r>
    </w:p>
    <w:p w14:paraId="320D2EC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3EC76699" w14:textId="77777777" w:rsidR="00B3744C" w:rsidRDefault="00B3744C" w:rsidP="00B3744C">
      <w:pPr>
        <w:widowControl w:val="0"/>
        <w:numPr>
          <w:ilvl w:val="0"/>
          <w:numId w:val="13"/>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став 1 се заменува со следново:</w:t>
      </w:r>
    </w:p>
    <w:p w14:paraId="02B7D62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1A0209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1</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Успешно полагање на испитот по теоретско знаење му се признава на кандидатот кој ќе постигне најмалку 75% од точките во овој испит. Нема казнени поени. "</w:t>
      </w:r>
    </w:p>
    <w:p w14:paraId="570FFD9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1B7FFFBE" w14:textId="77777777" w:rsidR="00B3744C" w:rsidRDefault="00B3744C" w:rsidP="00B3744C">
      <w:pPr>
        <w:widowControl w:val="0"/>
        <w:numPr>
          <w:ilvl w:val="0"/>
          <w:numId w:val="13"/>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став 3 и вториот потстав од точката (б) се заменува со следново:</w:t>
      </w:r>
    </w:p>
    <w:p w14:paraId="1882E1D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701F737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„3. Доколку кандидатот не успее да помине одреден испит за теоретско знаење четирипати, или не успее да го помине целиот сет на теоретско знаење во рок од шест испитни периоди или, пак, во периодот наведен во став 2, истиот мора повторно да го </w:t>
      </w:r>
      <w:r>
        <w:rPr>
          <w:rFonts w:ascii="Times New Roman" w:eastAsia="Times New Roman" w:hAnsi="Times New Roman"/>
          <w:sz w:val="24"/>
          <w:szCs w:val="24"/>
          <w:lang w:val="mk-MK" w:eastAsia="en-GB"/>
        </w:rPr>
        <w:lastRenderedPageBreak/>
        <w:t>полага целиот сет на испитување.</w:t>
      </w:r>
    </w:p>
    <w:p w14:paraId="019E4F9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1600AE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Пред повторното полагање на теоретскиот дел од испитот, кандидатот мора да помине дополнителна обука во одобрена организација за обука по летање. Обемот и времетраењето на обуката се утврдува од страна на одобрената организација за обука врз основа на потребите на кандидатот."</w:t>
      </w:r>
    </w:p>
    <w:p w14:paraId="4C90135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E42F5D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во точка (в) од став 1, алинеја (ii) се заменува со следново:</w:t>
      </w:r>
    </w:p>
    <w:p w14:paraId="79DF0E2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D2FCDF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за стекнување на дозвола за комерцијален пилот, за овластување за летање по инструменти (IR) или за летање по инструменти на маршрута (EIR), во период од 36 месеци; "</w:t>
      </w:r>
    </w:p>
    <w:p w14:paraId="2DFD025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E500226" w14:textId="77777777" w:rsidR="00B3744C" w:rsidRDefault="00B3744C" w:rsidP="00B3744C">
      <w:pPr>
        <w:widowControl w:val="0"/>
        <w:numPr>
          <w:ilvl w:val="0"/>
          <w:numId w:val="1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FCL.035 се изменува како што следува:</w:t>
      </w:r>
    </w:p>
    <w:p w14:paraId="3E6F424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D4E426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точка (а) се изменува како што следува:</w:t>
      </w:r>
    </w:p>
    <w:p w14:paraId="4E576F5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B5766B4" w14:textId="77777777" w:rsidR="00B3744C" w:rsidRDefault="00B3744C" w:rsidP="00B3744C">
      <w:pPr>
        <w:widowControl w:val="0"/>
        <w:numPr>
          <w:ilvl w:val="1"/>
          <w:numId w:val="1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став (1) и првата реченица од став 2 се заменува со следново:</w:t>
      </w:r>
    </w:p>
    <w:p w14:paraId="330BB1C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2B0D7F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1</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Освен ако не е поинаку предвидено со овој дел, времето на летање кое треба да биде признаено за целите на добивање на дозвола, овластување или уверение, мора да биде во истата категорија на воздухоплов за кој се бара дозвола, овластување или уверение.</w:t>
      </w:r>
    </w:p>
    <w:p w14:paraId="355A1E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D4D696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PIC или на обука."</w:t>
      </w:r>
    </w:p>
    <w:p w14:paraId="7DD1644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5015CD9" w14:textId="77777777" w:rsidR="00B3744C" w:rsidRDefault="00B3744C" w:rsidP="00B3744C">
      <w:pPr>
        <w:widowControl w:val="0"/>
        <w:numPr>
          <w:ilvl w:val="1"/>
          <w:numId w:val="1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став (3) се заменува со следново:</w:t>
      </w:r>
    </w:p>
    <w:p w14:paraId="0053D55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B2B27C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Налет како копилот или PICUS. Освен ако не е поинаку предвидено со овој дел, имателот на дозвола за пилот, кога делува како копилот или PICUS, му се признава налет како копилот за да се постигне вкупниот налет кој е потребен за дозвола за пилот од повисок ранг."</w:t>
      </w:r>
    </w:p>
    <w:p w14:paraId="31A2666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E3F1C2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(б) точка (б) се изменува како што следува:</w:t>
      </w:r>
    </w:p>
    <w:p w14:paraId="162756B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7E356DF5" w14:textId="77777777" w:rsidR="00B3744C" w:rsidRDefault="00B3744C" w:rsidP="00B3744C">
      <w:pPr>
        <w:widowControl w:val="0"/>
        <w:numPr>
          <w:ilvl w:val="1"/>
          <w:numId w:val="12"/>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став 1 се заменува со следново:</w:t>
      </w:r>
    </w:p>
    <w:p w14:paraId="62C84FE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39AE538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1</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На кандидатот кој го положил испитот по теоретско знаење за дозвола за сообраќаен пилот, му се признава теоретското знаење за стекнување на дозвола за пилот на лесен воздухоплов, дозвола за приватен пилот, дозвола за комерцијален пилот и, освен во случај на хеликоптери, </w:t>
      </w:r>
      <w:r>
        <w:rPr>
          <w:rFonts w:ascii="Times New Roman" w:eastAsia="Times New Roman" w:hAnsi="Times New Roman"/>
          <w:sz w:val="24"/>
          <w:szCs w:val="24"/>
          <w:lang w:eastAsia="en-GB"/>
        </w:rPr>
        <w:t xml:space="preserve">IR </w:t>
      </w:r>
      <w:r>
        <w:rPr>
          <w:rFonts w:ascii="Times New Roman" w:eastAsia="Times New Roman" w:hAnsi="Times New Roman"/>
          <w:sz w:val="24"/>
          <w:szCs w:val="24"/>
          <w:lang w:val="mk-MK" w:eastAsia="en-GB"/>
        </w:rPr>
        <w:t>и EIR во истата категорија на воздухоплов."</w:t>
      </w:r>
    </w:p>
    <w:p w14:paraId="6FC6DFCB" w14:textId="77777777" w:rsidR="00B3744C" w:rsidRDefault="00B3744C" w:rsidP="00B3744C">
      <w:pPr>
        <w:widowControl w:val="0"/>
        <w:numPr>
          <w:ilvl w:val="1"/>
          <w:numId w:val="12"/>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се додава следниот став (5):</w:t>
      </w:r>
    </w:p>
    <w:p w14:paraId="3B845DB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00C0FC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„5. И покрај точка (б) (3), на имателот на IR (A) кој има завршено модуларен курс за обука за IR (A) или имателот на EIR, во однос на барањата за теоретска обука и испитување му се признаваат во целина за IR и за друга категорија на воздухоплови само ако кандидатот има завршено теоретска обука и положени испити за делот - IFR од курсот во согласност со FCL.720.A. (б)(2)</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w:t>
      </w:r>
    </w:p>
    <w:p w14:paraId="49C5CDA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4470999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5.</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FCL.055 се изменува како што следува:</w:t>
      </w:r>
    </w:p>
    <w:p w14:paraId="2EC1796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F5BDADB" w14:textId="77777777" w:rsidR="00B3744C" w:rsidRDefault="00B3744C" w:rsidP="00B3744C">
      <w:pPr>
        <w:widowControl w:val="0"/>
        <w:numPr>
          <w:ilvl w:val="0"/>
          <w:numId w:val="14"/>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lastRenderedPageBreak/>
        <w:t>воведниот дел од точка (г) се заменува со следново:</w:t>
      </w:r>
    </w:p>
    <w:p w14:paraId="11E7ED5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0989A82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Посебни услови за имателите на овластување за летање по инструменти (IR) или летање по инструменти на маршрута (EIR). Без да е во спротивност со претходните ставови, имателите на овластување за летање по инструменти (IR) или за летање по инструменти на маршрута (EIR) покажуваат способност да го користат англискиот јазик на ниво што им овозможува да:"</w:t>
      </w:r>
    </w:p>
    <w:p w14:paraId="0105CAA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63CF9C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точка (д) се заменува со следново:</w:t>
      </w:r>
    </w:p>
    <w:p w14:paraId="7C474A9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6048AF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 доказ за познавање на јазик и употребата на англискиот јазик за имателите на IR или EIR се спроведува преку метод на проценка како што е утврдено од страна на надлежниот орган."</w:t>
      </w:r>
    </w:p>
    <w:p w14:paraId="0754345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467FAA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408338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 Во FCL.060 точка (б) став 3 се заменува со следново:</w:t>
      </w:r>
    </w:p>
    <w:p w14:paraId="29ADD83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D4BF6A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како копилот кој лета на маршрута, освен ако тој:</w:t>
      </w:r>
    </w:p>
    <w:p w14:paraId="3642C54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A980A3E" w14:textId="77777777" w:rsidR="00B3744C" w:rsidRDefault="00B3744C" w:rsidP="00B3744C">
      <w:pPr>
        <w:widowControl w:val="0"/>
        <w:numPr>
          <w:ilvl w:val="0"/>
          <w:numId w:val="15"/>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ги исполнил условите од точка (б) став </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1</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или</w:t>
      </w:r>
    </w:p>
    <w:p w14:paraId="75CDBC3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0BBA0EA" w14:textId="77777777" w:rsidR="00B3744C" w:rsidRDefault="00B3744C" w:rsidP="00B3744C">
      <w:pPr>
        <w:widowControl w:val="0"/>
        <w:numPr>
          <w:ilvl w:val="0"/>
          <w:numId w:val="15"/>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претходните 90 дена извршил најмалку три сектори, како копилот кој лета на маршрута на истиот тип или класа на воздухоплов, или</w:t>
      </w:r>
    </w:p>
    <w:p w14:paraId="69191DB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39657FE" w14:textId="77777777" w:rsidR="00B3744C" w:rsidRDefault="00B3744C" w:rsidP="00B3744C">
      <w:pPr>
        <w:widowControl w:val="0"/>
        <w:numPr>
          <w:ilvl w:val="0"/>
          <w:numId w:val="15"/>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го извршил неодамнешното искуство и обука за обновување на вештини на летање во FFS на интервали не подолги од 90 дена. Горенаведените обуки за обнова на знаење можат да се комбинираат со обука за обнова на знаење на операторите пропишани во соодветните барања на Дел-ORO. "</w:t>
      </w:r>
    </w:p>
    <w:p w14:paraId="39BA629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E6456D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 Во FCL.105.A точка (б) се заменува со следново:</w:t>
      </w:r>
    </w:p>
    <w:p w14:paraId="2A63CA0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14B0FB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Имателот на LAPL (А) по добивањето на дозволата смее да врши превоз на патници, само по завршување на 10 часа налет како PIC на авиони или TMG."</w:t>
      </w:r>
    </w:p>
    <w:p w14:paraId="47A5D14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F5A00F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 Во FCL.105.S (б) се заменува со следново:</w:t>
      </w:r>
    </w:p>
    <w:p w14:paraId="7AE490D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D96A63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Имателот на LAPL (С) по добивањето на дозволата смее да врши превоз на патници, само по завршување на 10 часа налет како PIC на авиони или 30 лансирања на едрилици или моторни едрилици."</w:t>
      </w:r>
    </w:p>
    <w:p w14:paraId="077422F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D6D348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 FCL.105.B се заменува со следново:</w:t>
      </w:r>
    </w:p>
    <w:p w14:paraId="31858CC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B77087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"FCL.105.B LAPL (B) – Привилегии</w:t>
      </w:r>
    </w:p>
    <w:p w14:paraId="508D547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p>
    <w:p w14:paraId="58EF185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Привилегиите на имателот на LAPL за балони му овозможуваат на имателот на дозвола да дејствува како </w:t>
      </w:r>
      <w:r>
        <w:rPr>
          <w:rFonts w:ascii="Times New Roman" w:eastAsia="Times New Roman" w:hAnsi="Times New Roman"/>
          <w:sz w:val="24"/>
          <w:szCs w:val="24"/>
          <w:lang w:eastAsia="en-GB"/>
        </w:rPr>
        <w:t xml:space="preserve">PIC </w:t>
      </w:r>
      <w:r>
        <w:rPr>
          <w:rFonts w:ascii="Times New Roman" w:eastAsia="Times New Roman" w:hAnsi="Times New Roman"/>
          <w:sz w:val="24"/>
          <w:szCs w:val="24"/>
          <w:lang w:val="mk-MK" w:eastAsia="en-GB"/>
        </w:rPr>
        <w:t>за балони или воздушни бродови на топол воздух со максимален капацитет на куполата 3 400 м</w:t>
      </w:r>
      <w:r>
        <w:rPr>
          <w:rFonts w:ascii="Times New Roman" w:eastAsia="Times New Roman" w:hAnsi="Times New Roman"/>
          <w:sz w:val="24"/>
          <w:szCs w:val="24"/>
          <w:vertAlign w:val="superscript"/>
          <w:lang w:eastAsia="en-GB"/>
        </w:rPr>
        <w:t>3</w:t>
      </w:r>
      <w:r>
        <w:rPr>
          <w:rFonts w:ascii="Times New Roman" w:eastAsia="Times New Roman" w:hAnsi="Times New Roman"/>
          <w:sz w:val="24"/>
          <w:szCs w:val="24"/>
          <w:lang w:val="mk-MK" w:eastAsia="en-GB"/>
        </w:rPr>
        <w:t xml:space="preserve"> или за балони на гас со максимален капацитет на куполата 1260 m</w:t>
      </w:r>
      <w:r>
        <w:rPr>
          <w:rFonts w:ascii="Times New Roman" w:eastAsia="Times New Roman" w:hAnsi="Times New Roman"/>
          <w:sz w:val="24"/>
          <w:szCs w:val="24"/>
          <w:vertAlign w:val="superscript"/>
          <w:lang w:eastAsia="en-GB"/>
        </w:rPr>
        <w:t>3</w:t>
      </w:r>
      <w:r>
        <w:rPr>
          <w:rFonts w:ascii="Times New Roman" w:eastAsia="Times New Roman" w:hAnsi="Times New Roman"/>
          <w:sz w:val="24"/>
          <w:szCs w:val="24"/>
          <w:lang w:val="mk-MK" w:eastAsia="en-GB"/>
        </w:rPr>
        <w:t xml:space="preserve"> со максимум три патници, со што во воздухопловот не треба да има повеќе од четири лица."</w:t>
      </w:r>
    </w:p>
    <w:p w14:paraId="6785FF7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AA6A97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(10) Во FCL.110.B насловот се заменува со следново:</w:t>
      </w:r>
    </w:p>
    <w:p w14:paraId="06BEF76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726938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"FCL.110.B LAPL (B) – Услови за искуството и признавање"</w:t>
      </w:r>
    </w:p>
    <w:p w14:paraId="4DF6326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8F77DA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(11) Во точка (в) FCL.235, став 2 се заменува со следново:</w:t>
      </w:r>
    </w:p>
    <w:p w14:paraId="499BE49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C9CE01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Ако кандидатот не ја положи секоја точка од делот, ќе се смета дека не го положил цел дел. Ако кандидатот не положил само еден дел, ќе го повтори само тој дел. Ако кандидатот не положи повеќе од еден дел потребно е да го повтори целиот испит. "</w:t>
      </w:r>
    </w:p>
    <w:p w14:paraId="294E133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3443A2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(12) Во точка (б) FCL.205.A, став 3 се заменува со следново:</w:t>
      </w:r>
    </w:p>
    <w:p w14:paraId="5B78298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BDE432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обука, тестирање и проверка на овластување или уверение поврзани со овие дозволи. "</w:t>
      </w:r>
    </w:p>
    <w:p w14:paraId="08C3664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B38226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(13) Во точка (б) FCL.205.H, став 3 се заменува со следново:</w:t>
      </w:r>
    </w:p>
    <w:p w14:paraId="438C135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FCE051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обука, тестирање и проверка на овластување или уверение поврзани со овие дозволи. "</w:t>
      </w:r>
    </w:p>
    <w:p w14:paraId="4DA5DDB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F38265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(14) Во точка (б) FCL.205.A став 3 се заменува со следново:</w:t>
      </w:r>
    </w:p>
    <w:p w14:paraId="582509B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FF381F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обука, тестирање и проверка на овластување или уверение поврзани со овие дозволи."</w:t>
      </w:r>
    </w:p>
    <w:p w14:paraId="5BCE70B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9C72A5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(15) Во FCL.205.S, точка (в) се заменува со следново:</w:t>
      </w:r>
    </w:p>
    <w:p w14:paraId="08AF5FB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AF78D6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„(C) По исклучок од точка (б) од став 2, имателот на SPL со привилегии на инструктор или испитувач може да добива надоместок за:</w:t>
      </w:r>
    </w:p>
    <w:p w14:paraId="15F787E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4263FB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спроведување на обука за летање за LAPL (S) или SPL;</w:t>
      </w:r>
    </w:p>
    <w:p w14:paraId="5A6797F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33EA17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вршење на испити за вештина и проверка за овластување за овие дозволи;</w:t>
      </w:r>
    </w:p>
    <w:p w14:paraId="24C478C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059D5B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обука, преглед и верификација на овластување или уверенија поврзани со овие лиценци. "</w:t>
      </w:r>
    </w:p>
    <w:p w14:paraId="31679CA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EF172B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(16) FCL.205.B се изменува и гласи:</w:t>
      </w:r>
    </w:p>
    <w:p w14:paraId="3FCB556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6978EB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точка (а) се заменува со следново:</w:t>
      </w:r>
    </w:p>
    <w:p w14:paraId="2F4A842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8BBBFD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„(а) правата на имателот на BPL му овозможува на имателот на дозвола да дејствува како </w:t>
      </w:r>
      <w:r>
        <w:rPr>
          <w:rFonts w:ascii="Times New Roman" w:eastAsia="Times New Roman" w:hAnsi="Times New Roman"/>
          <w:sz w:val="24"/>
          <w:szCs w:val="24"/>
          <w:lang w:eastAsia="en-GB"/>
        </w:rPr>
        <w:t xml:space="preserve">PIC </w:t>
      </w:r>
      <w:r>
        <w:rPr>
          <w:rFonts w:ascii="Times New Roman" w:eastAsia="Times New Roman" w:hAnsi="Times New Roman"/>
          <w:sz w:val="24"/>
          <w:szCs w:val="24"/>
          <w:lang w:val="mk-MK" w:eastAsia="en-GB"/>
        </w:rPr>
        <w:t>на балони."</w:t>
      </w:r>
    </w:p>
    <w:p w14:paraId="35BAF9B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109AE5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точка (в) од став 3 се заменува со следново:</w:t>
      </w:r>
    </w:p>
    <w:p w14:paraId="4B719AB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04A36C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обука, тестирање и проверка на овластување или уверение поврзани со овие дозволи. "</w:t>
      </w:r>
    </w:p>
    <w:p w14:paraId="1A243C4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B2903F2"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Во точка (а) став 2 од FCL.230.B се заменува со следново:</w:t>
      </w:r>
    </w:p>
    <w:p w14:paraId="6F8955C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2AD48C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еден лет за целите на обука со инструктор во балон во рамките на соодветната класа и најголема група за која поседува привилегии; "</w:t>
      </w:r>
    </w:p>
    <w:p w14:paraId="4CCCDF4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A9E14A9"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 xml:space="preserve"> Во точка (в) став 2 од FCL.510.A се заменува со следново:</w:t>
      </w:r>
    </w:p>
    <w:p w14:paraId="4D8B89E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D3591E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На имателите на дозволи за инженер на лет издадена во согласност со соодветното национално законодавство, им се доделуваат 50% од времето на летање во улога на инженери до максимум од 250 часа. Овие 250 часа може да се признаат во рамки на потребните 1.500 часа од став (б), како и за потребните 500 часа во точка (б) став 1, под услов бројот на вкупно признати часови по кој било од овие ставови да не надминува 250 часа. "</w:t>
      </w:r>
    </w:p>
    <w:p w14:paraId="0B2BD70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BE464A2" w14:textId="77777777" w:rsidR="00B3744C" w:rsidRDefault="00B3744C" w:rsidP="00B3744C">
      <w:pPr>
        <w:widowControl w:val="0"/>
        <w:numPr>
          <w:ilvl w:val="0"/>
          <w:numId w:val="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FCL.600 се заменува со следново:</w:t>
      </w:r>
    </w:p>
    <w:p w14:paraId="73F56CD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95CA98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„FCL.600 IR – Општо</w:t>
      </w:r>
    </w:p>
    <w:p w14:paraId="62E16A6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p>
    <w:p w14:paraId="7CBBC5A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Освен како што е предвидено во FCL.825, операции по IFR во авион, хеликоптер, воздушен брод или воздухоплов со способност за вертикално полетување и слетување се вршат само од страна на имателите на PPL, CPL, МПЛ и ATPL кои поседуваат IR за категоријата на воздухоплов, или кога се на испит за вештина или на обука со инструктор."</w:t>
      </w:r>
    </w:p>
    <w:p w14:paraId="4A99DE5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BF3D7F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(20) FCL.610 се из менува и гласи:</w:t>
      </w:r>
    </w:p>
    <w:p w14:paraId="24B1248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AD41EC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(а) подточка (</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од точка (а) став 1 се заменува со следново:</w:t>
      </w:r>
    </w:p>
    <w:p w14:paraId="76AE4F5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18260D7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привилегии на летање во текот на ноќта во согласност со FCL.810, доколку привилегиите за IR се користат во текот на ноќта или"</w:t>
      </w:r>
    </w:p>
    <w:p w14:paraId="06DFD19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5377961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точка (б) се заменува со следново:</w:t>
      </w:r>
    </w:p>
    <w:p w14:paraId="2DC6F31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467717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најмалку 50 часа налет на лет на маршрута како PIC на авиони, TMG, хеликоптери или воздушен брод, од кои најмалку 10 часа или пак во случај на воздушен брод 20 часа на релевантните категории на воздухоплови.</w:t>
      </w:r>
    </w:p>
    <w:p w14:paraId="4F780AF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B4881F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(21) Точка (б) од FCL.615 се заменува со следново:</w:t>
      </w:r>
    </w:p>
    <w:p w14:paraId="37ADAB7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C98589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Испит. Кандидатите да покажат ниво на теоретско знаење, што е во согласност со привилегиите дадени на следните предмети:</w:t>
      </w:r>
    </w:p>
    <w:p w14:paraId="1B8C4B1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02972D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Воздухопловно право,</w:t>
      </w:r>
    </w:p>
    <w:p w14:paraId="012798D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Општо познавање на воздухоплови - инструменти,</w:t>
      </w:r>
    </w:p>
    <w:p w14:paraId="672052B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Надзор и планирање на лет,</w:t>
      </w:r>
    </w:p>
    <w:p w14:paraId="5E13118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Човекови перформанси,</w:t>
      </w:r>
    </w:p>
    <w:p w14:paraId="1C951AF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Метеорологија,</w:t>
      </w:r>
    </w:p>
    <w:p w14:paraId="1F37B61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Радионавигација,</w:t>
      </w:r>
    </w:p>
    <w:p w14:paraId="37526E9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IFR комуникации ".</w:t>
      </w:r>
    </w:p>
    <w:p w14:paraId="7068B06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B453A2F" w14:textId="77777777" w:rsidR="00B3744C" w:rsidRDefault="00B3744C" w:rsidP="00B3744C">
      <w:pPr>
        <w:widowControl w:val="0"/>
        <w:numPr>
          <w:ilvl w:val="0"/>
          <w:numId w:val="1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точка (а) од  FCL.625.H став 2 се заменува со следново:</w:t>
      </w:r>
    </w:p>
    <w:p w14:paraId="29D60F3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41196D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„(2) кога не е во комбинација со продолжување на типот на овластување мора да го положат само делот 5 и соодветните делови од глава 1 од проверката на стручност како што е наведено во Прилог 9 од овој дел за соодветниот тип на хеликоптер. Во овој случај, може да се користи FTD 2/3 или FFS кој го претставува соодветниот тип на хеликоптер, </w:t>
      </w:r>
      <w:r>
        <w:rPr>
          <w:rFonts w:ascii="Times New Roman" w:eastAsia="Times New Roman" w:hAnsi="Times New Roman"/>
          <w:sz w:val="24"/>
          <w:szCs w:val="24"/>
          <w:lang w:val="mk-MK" w:eastAsia="en-GB"/>
        </w:rPr>
        <w:lastRenderedPageBreak/>
        <w:t>но секоја друга проверка на стручноста за продолжување на важноста на овластувањето за IR (H) во овие околности мора да се спроведе со хеликоптер."</w:t>
      </w:r>
    </w:p>
    <w:p w14:paraId="01D5110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5FBC9C1" w14:textId="77777777" w:rsidR="00B3744C" w:rsidRDefault="00B3744C" w:rsidP="00B3744C">
      <w:pPr>
        <w:widowControl w:val="0"/>
        <w:numPr>
          <w:ilvl w:val="0"/>
          <w:numId w:val="1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Точка (б) од FCL.710 се заменува со следново:</w:t>
      </w:r>
    </w:p>
    <w:p w14:paraId="0777ED8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EDEFFB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Доколку имателот на дозвола не летал со алтернативи на воздухоплов во период од 2 години по обуката за разлики, мора да направи дополнителна обука за разлики и успешно да ја положи проверка на стручноста во таа варијанта, а се со цел да се задржат привилегиите, освен во случај на типови или варијанти во рамките на едномоторни клипни авиони и на класата за овластување на TMG.</w:t>
      </w:r>
    </w:p>
    <w:p w14:paraId="6C04325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80C3C46" w14:textId="77777777" w:rsidR="00B3744C" w:rsidRDefault="00B3744C" w:rsidP="00B3744C">
      <w:pPr>
        <w:widowControl w:val="0"/>
        <w:numPr>
          <w:ilvl w:val="0"/>
          <w:numId w:val="1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точка (б) од FCL.725 ставот 4 се заменува со следново:</w:t>
      </w:r>
    </w:p>
    <w:p w14:paraId="08712F4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92ECB1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За авиони со еден пилот кои се класифицирани како авиони со високи перформанси, испитот за теоретско познавање мора да биде во писмена форма и да содржи најмалку 100 прашања со понудени одговори кои се подеднакво распределени според предметите од наставната програма. "</w:t>
      </w:r>
    </w:p>
    <w:p w14:paraId="13333D6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FC85E6F" w14:textId="77777777" w:rsidR="00B3744C" w:rsidRDefault="00B3744C" w:rsidP="00B3744C">
      <w:pPr>
        <w:widowControl w:val="0"/>
        <w:numPr>
          <w:ilvl w:val="0"/>
          <w:numId w:val="1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FCL.720.A точка (д) се заменува со следново:</w:t>
      </w:r>
    </w:p>
    <w:p w14:paraId="34DB880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4FDC41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 По исклучок од став (г), земјата-членка може да издаде овластување за тип со ограничени привилегии за авион со повеќе пилоти што им овозможува на имателите на такво овластување да бидат во улога на копилот во замена над FL 200, под услов другите двајца членови на екипажот да имаат овластување за тип издадени во согласност со точка (г) ".</w:t>
      </w:r>
    </w:p>
    <w:p w14:paraId="7657860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6BCDFA8" w14:textId="77777777" w:rsidR="00B3744C" w:rsidRDefault="00B3744C" w:rsidP="00B3744C">
      <w:pPr>
        <w:widowControl w:val="0"/>
        <w:numPr>
          <w:ilvl w:val="0"/>
          <w:numId w:val="1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точка (а) FCL.740.A, став 4 се заменува со следново:</w:t>
      </w:r>
    </w:p>
    <w:p w14:paraId="66DCFD4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6ED97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Продолжување на овластувањето за летање по инструменти на маршрута (EIR) или IR (A), доколку го поседува, може да се комбинираат со проверка на стручност за обнова на овластување за класа или тип. "</w:t>
      </w:r>
    </w:p>
    <w:p w14:paraId="23D6725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4ED02E3" w14:textId="77777777" w:rsidR="00B3744C" w:rsidRDefault="00B3744C" w:rsidP="00B3744C">
      <w:pPr>
        <w:widowControl w:val="0"/>
        <w:numPr>
          <w:ilvl w:val="0"/>
          <w:numId w:val="1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FCL.735.As, точка (а) се заменува со следново:</w:t>
      </w:r>
    </w:p>
    <w:p w14:paraId="4394C0C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CB3F43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Курсот за обуката за MCC вклучува најмалку:</w:t>
      </w:r>
    </w:p>
    <w:p w14:paraId="5EADF4F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29ABC8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12 часа на обука за теоретско знаење и пракса; и</w:t>
      </w:r>
    </w:p>
    <w:p w14:paraId="153EA3D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F20361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5 часа практична обука за MCC;</w:t>
      </w:r>
    </w:p>
    <w:p w14:paraId="31C6DE2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546406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Се користат FNPT II. или III. квалификувани за </w:t>
      </w:r>
      <w:r>
        <w:rPr>
          <w:rFonts w:ascii="Times New Roman" w:eastAsia="Times New Roman" w:hAnsi="Times New Roman"/>
          <w:sz w:val="24"/>
          <w:szCs w:val="24"/>
          <w:lang w:eastAsia="en-GB"/>
        </w:rPr>
        <w:t>MCC</w:t>
      </w:r>
      <w:r>
        <w:rPr>
          <w:rFonts w:ascii="Times New Roman" w:eastAsia="Times New Roman" w:hAnsi="Times New Roman"/>
          <w:sz w:val="24"/>
          <w:szCs w:val="24"/>
          <w:lang w:val="mk-MK" w:eastAsia="en-GB"/>
        </w:rPr>
        <w:t>, и FTD 2/3 или FFS."</w:t>
      </w:r>
    </w:p>
    <w:p w14:paraId="6322C53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7F53948" w14:textId="77777777" w:rsidR="00B3744C" w:rsidRDefault="00B3744C" w:rsidP="00B3744C">
      <w:pPr>
        <w:widowControl w:val="0"/>
        <w:numPr>
          <w:ilvl w:val="0"/>
          <w:numId w:val="16"/>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Став (1) од точка  (а) од FCL.810 се изменува и гласи:</w:t>
      </w:r>
    </w:p>
    <w:p w14:paraId="25A3589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68BA0F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првиот потстав од став (1) се заменува со следново:</w:t>
      </w:r>
    </w:p>
    <w:p w14:paraId="35AA9EA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D949F9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Доколку привилегиите за LAPL, SPL или ЗЈН за авиони, TMG или воздушни бродови се користат според правилата за визуелно летање (VFR) во текот на ноќта, кандидатите мора да завршат курс за обука во АТО. Курсот содржи: "</w:t>
      </w:r>
    </w:p>
    <w:p w14:paraId="79BA5B0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D434EB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 xml:space="preserve">(б) точка </w:t>
      </w:r>
      <w:r>
        <w:rPr>
          <w:rFonts w:ascii="Times New Roman" w:eastAsia="Times New Roman" w:hAnsi="Times New Roman"/>
          <w:sz w:val="24"/>
          <w:szCs w:val="24"/>
          <w:lang w:eastAsia="en-GB"/>
        </w:rPr>
        <w:t xml:space="preserve">(ii) </w:t>
      </w:r>
      <w:r>
        <w:rPr>
          <w:rFonts w:ascii="Times New Roman" w:eastAsia="Times New Roman" w:hAnsi="Times New Roman"/>
          <w:sz w:val="24"/>
          <w:szCs w:val="24"/>
          <w:lang w:val="mk-MK" w:eastAsia="en-GB"/>
        </w:rPr>
        <w:t>се заменува со следново:</w:t>
      </w:r>
    </w:p>
    <w:p w14:paraId="1A2EE83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48E7E7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xml:space="preserve"> најмалку 5 часа налет во соодветната категорија на воздухоплови во текот на ноќта, вклучувајќи најмалку 3 часа обука со инструктор, вклучувајќи најмалку 1 час на навигација на лет на маршрута со најмалку еден лет со инструктор од најмалку 50 км (27 Nm) и 5 самостојни полетувања и 5 слетувања со целосно застанување. "</w:t>
      </w:r>
    </w:p>
    <w:p w14:paraId="399551F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0769BA5" w14:textId="77777777" w:rsidR="00B3744C" w:rsidRDefault="00B3744C" w:rsidP="00B3744C">
      <w:pPr>
        <w:widowControl w:val="0"/>
        <w:numPr>
          <w:ilvl w:val="0"/>
          <w:numId w:val="16"/>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Се внесуваат следниве нови FCL.825 и FLC.830:</w:t>
      </w:r>
    </w:p>
    <w:p w14:paraId="513DC8C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A4C713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„FCL.825 овластување за летање по инструменти на маршрута – (EIR)</w:t>
      </w:r>
    </w:p>
    <w:p w14:paraId="719FBBD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p>
    <w:p w14:paraId="17F6332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Привилегии и услови</w:t>
      </w:r>
    </w:p>
    <w:p w14:paraId="5B14FF0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F87F77F" w14:textId="77777777" w:rsidR="00B3744C" w:rsidRDefault="00B3744C" w:rsidP="00B3744C">
      <w:pPr>
        <w:widowControl w:val="0"/>
        <w:numPr>
          <w:ilvl w:val="0"/>
          <w:numId w:val="1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Привилегиите на имателот на овластување за летање по инструменти на маршрута (EIR) се за спроведување на лет во дневни услови по IFR во фаза на лет на маршрута, со авион за кој кандидатот има овластување за класа или тип. Самата привилегија може да се додели и за летовите во ноќни услови по IFR во фаза на лет на маршрута ако пилотот поседува овластување за ноќни услови според e FCL.810.</w:t>
      </w:r>
    </w:p>
    <w:p w14:paraId="2E2EA21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E0C6BB3" w14:textId="77777777" w:rsidR="00B3744C" w:rsidRDefault="00B3744C" w:rsidP="00B3744C">
      <w:pPr>
        <w:widowControl w:val="0"/>
        <w:numPr>
          <w:ilvl w:val="0"/>
          <w:numId w:val="1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Имателот на EIR започнува или продолжува на лет на кој има намера да ги користи правата од неговото овластување само доколку најновите метеорлошки информации укажуваат дека:</w:t>
      </w:r>
    </w:p>
    <w:p w14:paraId="4D8C7FB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20CEA46" w14:textId="77777777" w:rsidR="00B3744C" w:rsidRDefault="00B3744C" w:rsidP="00B3744C">
      <w:pPr>
        <w:widowControl w:val="0"/>
        <w:numPr>
          <w:ilvl w:val="1"/>
          <w:numId w:val="17"/>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временските услови за заминување се такви да му овозможуваат на сегментот од летот од полетувањето до планираната транзиција од </w:t>
      </w:r>
      <w:r>
        <w:rPr>
          <w:rFonts w:ascii="Times New Roman" w:eastAsia="Times New Roman" w:hAnsi="Times New Roman"/>
          <w:sz w:val="24"/>
          <w:szCs w:val="24"/>
          <w:lang w:eastAsia="en-GB"/>
        </w:rPr>
        <w:t xml:space="preserve">VFR </w:t>
      </w:r>
      <w:r>
        <w:rPr>
          <w:rFonts w:ascii="Times New Roman" w:eastAsia="Times New Roman" w:hAnsi="Times New Roman"/>
          <w:sz w:val="24"/>
          <w:szCs w:val="24"/>
          <w:lang w:val="mk-MK" w:eastAsia="en-GB"/>
        </w:rPr>
        <w:t xml:space="preserve">во IFR да се спроведе во согласност со VFR ; и </w:t>
      </w:r>
    </w:p>
    <w:p w14:paraId="648441E4" w14:textId="77777777" w:rsidR="00B3744C" w:rsidRDefault="00B3744C" w:rsidP="00B3744C">
      <w:pPr>
        <w:widowControl w:val="0"/>
        <w:numPr>
          <w:ilvl w:val="1"/>
          <w:numId w:val="17"/>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временските услови во очекувано време на слетување на аеродромот на одредиште се такви да му овозможуваат на сегментот на летот за транзиција од IFR во VFR да се спроведе во согласност со </w:t>
      </w:r>
      <w:r>
        <w:rPr>
          <w:rFonts w:ascii="Times New Roman" w:eastAsia="Times New Roman" w:hAnsi="Times New Roman"/>
          <w:sz w:val="24"/>
          <w:szCs w:val="24"/>
          <w:lang w:eastAsia="en-GB"/>
        </w:rPr>
        <w:t>VFR</w:t>
      </w:r>
      <w:r>
        <w:rPr>
          <w:rFonts w:ascii="Times New Roman" w:eastAsia="Times New Roman" w:hAnsi="Times New Roman"/>
          <w:sz w:val="24"/>
          <w:szCs w:val="24"/>
          <w:lang w:val="mk-MK" w:eastAsia="en-GB"/>
        </w:rPr>
        <w:t>.</w:t>
      </w:r>
    </w:p>
    <w:p w14:paraId="40E0A61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0550872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Услови. Кандидатите за овластување за EIR треба најмалку да се иматели на PPL (A) и да имаат најмалку 20 часа налет на маршрута како PIC на авиони.</w:t>
      </w:r>
    </w:p>
    <w:p w14:paraId="7D5E22A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F6577E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Обука. Кандидатите за EIR мора во рок од 36 месеци во АТО да завршат:</w:t>
      </w:r>
    </w:p>
    <w:p w14:paraId="12B5BB2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(1)  најмалку 80 часа на теоретска обука во согласност со FCL.615</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и</w:t>
      </w:r>
    </w:p>
    <w:p w14:paraId="60D97FA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130374F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(2) </w:t>
      </w:r>
      <w:r>
        <w:rPr>
          <w:rFonts w:ascii="Times New Roman" w:eastAsia="Times New Roman" w:hAnsi="Times New Roman"/>
          <w:sz w:val="24"/>
          <w:szCs w:val="24"/>
          <w:lang w:val="mk-MK" w:eastAsia="en-GB"/>
        </w:rPr>
        <w:t>обука за летање по инструменти, при што:</w:t>
      </w:r>
    </w:p>
    <w:p w14:paraId="06AA601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51358668" w14:textId="77777777" w:rsidR="00B3744C" w:rsidRDefault="00B3744C" w:rsidP="00B3744C">
      <w:pPr>
        <w:widowControl w:val="0"/>
        <w:numPr>
          <w:ilvl w:val="0"/>
          <w:numId w:val="18"/>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обуката по летање за овластување за EIR за едномоторни авиони, вклучува најмалку 15 часа на налет по инструменти со инструктор; и</w:t>
      </w:r>
    </w:p>
    <w:p w14:paraId="0D723022" w14:textId="77777777" w:rsidR="00B3744C" w:rsidRDefault="00B3744C" w:rsidP="00B3744C">
      <w:pPr>
        <w:widowControl w:val="0"/>
        <w:numPr>
          <w:ilvl w:val="0"/>
          <w:numId w:val="18"/>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за обука по летање за овластување за EIR на повеќемоторни авиони, вклучува најмалку 16 часа на налет по инструменти со инструктор, од кои најмалку 4 часа со повеќемоторен авион.</w:t>
      </w:r>
    </w:p>
    <w:p w14:paraId="70AD2E7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3EDD5CB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Теоретско знаење. Пред полагање на испит за практична оспособеност кандидатот мора да покаже задоволително ниво на теоретско знаење во согласност со правата дадени во FCL.615 (б).</w:t>
      </w:r>
    </w:p>
    <w:p w14:paraId="4D3A69C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4F942A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(д) Испит за практична оспособеност. По завршувањето на курсот, кандидатот полага </w:t>
      </w:r>
      <w:r>
        <w:rPr>
          <w:rFonts w:ascii="Times New Roman" w:eastAsia="Times New Roman" w:hAnsi="Times New Roman"/>
          <w:sz w:val="24"/>
          <w:szCs w:val="24"/>
          <w:lang w:val="mk-MK" w:eastAsia="en-GB"/>
        </w:rPr>
        <w:lastRenderedPageBreak/>
        <w:t>испит за практична оспособеност во авион со IRE. За овластување за EIR за повеќемоторни авиони испитот за практична оспособеност се врши во повеќемоторен авион. За овластување за EIR за едномоторни авиони, испитот за практична оспособеност се врши во едномоторен авион.</w:t>
      </w:r>
    </w:p>
    <w:p w14:paraId="797EB31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CA982E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 По пат на отстапување од точките (в) и (г) имателот на EIR за едномоторен авион, кој исто така има овластување за класа или тип на повеќемоторен авион, но сака по првпат да добие дозвола за EIR за повеќемоторен авион, мора да заврши курс за обука во АТО којашто се состои од најмалку 2 часа налет по инструменти во фаза на летот во маршрута во повеќемоторен авион, и мора успешно да го положи испитот за практична оспособеност наведен во точка (д).</w:t>
      </w:r>
    </w:p>
    <w:p w14:paraId="5E10847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AB6457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 Рок на важност, продолжување и обновување</w:t>
      </w:r>
    </w:p>
    <w:p w14:paraId="7D947CB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4823E9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Овластувањето за EIR важи една година.</w:t>
      </w:r>
    </w:p>
    <w:p w14:paraId="53A72DB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F90EA8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Кандидатите за продолжување на важност на EIR:</w:t>
      </w:r>
    </w:p>
    <w:p w14:paraId="0581B68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C441416" w14:textId="77777777" w:rsidR="00B3744C" w:rsidRDefault="00B3744C" w:rsidP="00B3744C">
      <w:pPr>
        <w:widowControl w:val="0"/>
        <w:numPr>
          <w:ilvl w:val="1"/>
          <w:numId w:val="11"/>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поминуваат проверка на стручноста на авион во рок од 3 месеци непосредно пред денот на истекот на одобрението или</w:t>
      </w:r>
    </w:p>
    <w:p w14:paraId="3AC36EED" w14:textId="77777777" w:rsidR="00B3744C" w:rsidRDefault="00B3744C" w:rsidP="00B3744C">
      <w:pPr>
        <w:widowControl w:val="0"/>
        <w:numPr>
          <w:ilvl w:val="1"/>
          <w:numId w:val="11"/>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рок од 12 месеци пред датумот на истекот на одобрението вршат 6 часа налет како PIC на авиони според правилата на IFR како и пробен лет од најмалку еден час со инструктор кој е овластен за обука за IR (A) или EIR.</w:t>
      </w:r>
    </w:p>
    <w:p w14:paraId="7683594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80406A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За кое било друго следно продолжување, имателот на овластување за EIR мора успешно да помине проверка на стручноста во согласност со точка (е)(2)</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D8102A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94E7D8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Кога ќе истече EIR, кандидатот со цел да ги обнови привилегиите:</w:t>
      </w:r>
    </w:p>
    <w:p w14:paraId="73338AB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B5DC8C1" w14:textId="77777777" w:rsidR="00B3744C" w:rsidRDefault="00B3744C" w:rsidP="00B3744C">
      <w:pPr>
        <w:widowControl w:val="0"/>
        <w:numPr>
          <w:ilvl w:val="0"/>
          <w:numId w:val="19"/>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мора да заврши обука за обнова на знаење со инструктор кој е овластен да спроведува обука за IR (A) или EIR со цел да се постигне потребното ниво на стручност; и</w:t>
      </w:r>
    </w:p>
    <w:p w14:paraId="77EB5D2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1B621849" w14:textId="77777777" w:rsidR="00B3744C" w:rsidRDefault="00B3744C" w:rsidP="00B3744C">
      <w:pPr>
        <w:widowControl w:val="0"/>
        <w:numPr>
          <w:ilvl w:val="0"/>
          <w:numId w:val="19"/>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мора успешно да помине проверка на стручноста.</w:t>
      </w:r>
    </w:p>
    <w:p w14:paraId="1D4A5E1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490893B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 Доколку важноста на овластувањето на EIR не е продолжено или обновено 7 години од последниот датум на важење, имателот мора повторно да ги положи испитите за теоретско знаење за ERI во согласност со FCL.615 (б).</w:t>
      </w:r>
    </w:p>
    <w:p w14:paraId="6916A00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406054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 За овластување за EIR за повеќемоторни авиони проверката за стручност за продолжување или обновување како и обуката за лет која се бара во точка (е)(2)</w:t>
      </w:r>
      <w:r>
        <w:rPr>
          <w:rFonts w:ascii="Times New Roman" w:eastAsia="Times New Roman" w:hAnsi="Times New Roman"/>
          <w:sz w:val="24"/>
          <w:szCs w:val="24"/>
          <w:lang w:eastAsia="en-GB"/>
        </w:rPr>
        <w:t xml:space="preserve">(ii) </w:t>
      </w:r>
      <w:r>
        <w:rPr>
          <w:rFonts w:ascii="Times New Roman" w:eastAsia="Times New Roman" w:hAnsi="Times New Roman"/>
          <w:sz w:val="24"/>
          <w:szCs w:val="24"/>
          <w:lang w:val="mk-MK" w:eastAsia="en-GB"/>
        </w:rPr>
        <w:t>мора да се направи во повеќемоторен авион. Доколку пилотот има овластување за EIR за повеќемоторен авион со оваа проверка за стручност исто така ќе стекне продолжување или обнова на овластувањето за EIR за едномоторен авион.</w:t>
      </w:r>
    </w:p>
    <w:p w14:paraId="1604913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843B57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(ж) Во случај кандидатот за овластување за EIR да извршил налет по инструменти со инструктор, кој има овластување IRI (A) или FI (A) и привилегија на обука за IR или EIR, овие часови може да се признаат како часови кои се бараат во точка </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в)(2)(</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и </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xml:space="preserve">) до максимум 5 или 6 часа. Четири часа на обука за лет по инструменти во повеќемоторни </w:t>
      </w:r>
      <w:r>
        <w:rPr>
          <w:rFonts w:ascii="Times New Roman" w:eastAsia="Times New Roman" w:hAnsi="Times New Roman"/>
          <w:sz w:val="24"/>
          <w:szCs w:val="24"/>
          <w:lang w:val="mk-MK" w:eastAsia="en-GB"/>
        </w:rPr>
        <w:lastRenderedPageBreak/>
        <w:t>авиони кои се бараат во точка (в)(2)</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xml:space="preserve"> ќе бидат изземени од ова признавање.</w:t>
      </w:r>
    </w:p>
    <w:p w14:paraId="6895387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FA4542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За утврдување на  бројот на часови што се признаваат и заради одр</w:t>
      </w:r>
      <w:r>
        <w:rPr>
          <w:rFonts w:ascii="Times New Roman" w:eastAsia="Times New Roman" w:hAnsi="Times New Roman"/>
          <w:sz w:val="24"/>
          <w:szCs w:val="24"/>
          <w:lang w:eastAsia="en-GB"/>
        </w:rPr>
        <w:t>e</w:t>
      </w:r>
      <w:r>
        <w:rPr>
          <w:rFonts w:ascii="Times New Roman" w:eastAsia="Times New Roman" w:hAnsi="Times New Roman"/>
          <w:sz w:val="24"/>
          <w:szCs w:val="24"/>
          <w:lang w:val="mk-MK" w:eastAsia="en-GB"/>
        </w:rPr>
        <w:t>дување на потребите за обука, кандидатот врши воведна проценка во ATO.</w:t>
      </w:r>
    </w:p>
    <w:p w14:paraId="1E3DEA2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84C058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Завршувањето на обуката за летање по инструменти со инструктор за IRI (A) или FI (A) мора да биде документирана во посебен регистар на обука со потпис на инструктор.</w:t>
      </w:r>
    </w:p>
    <w:p w14:paraId="277BCF9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3D8011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з) Кандидатите за EIR кои имаат </w:t>
      </w:r>
      <w:r>
        <w:rPr>
          <w:rFonts w:ascii="Times New Roman" w:eastAsia="Times New Roman" w:hAnsi="Times New Roman"/>
          <w:sz w:val="24"/>
          <w:szCs w:val="24"/>
          <w:lang w:eastAsia="en-GB"/>
        </w:rPr>
        <w:t xml:space="preserve">PPL </w:t>
      </w:r>
      <w:r>
        <w:rPr>
          <w:rFonts w:ascii="Times New Roman" w:eastAsia="Times New Roman" w:hAnsi="Times New Roman"/>
          <w:sz w:val="24"/>
          <w:szCs w:val="24"/>
          <w:lang w:val="mk-MK" w:eastAsia="en-GB"/>
        </w:rPr>
        <w:t xml:space="preserve">или </w:t>
      </w:r>
      <w:r>
        <w:rPr>
          <w:rFonts w:ascii="Times New Roman" w:eastAsia="Times New Roman" w:hAnsi="Times New Roman"/>
          <w:sz w:val="24"/>
          <w:szCs w:val="24"/>
          <w:lang w:eastAsia="en-GB"/>
        </w:rPr>
        <w:t>CPL</w:t>
      </w:r>
      <w:r>
        <w:rPr>
          <w:rFonts w:ascii="Times New Roman" w:eastAsia="Times New Roman" w:hAnsi="Times New Roman"/>
          <w:sz w:val="24"/>
          <w:szCs w:val="24"/>
          <w:lang w:val="mk-MK" w:eastAsia="en-GB"/>
        </w:rPr>
        <w:t xml:space="preserve"> дозволи од ДЕЛ-FCL и важечки IR (A), кој во согласност со одредбите од Анекс 1 од Чикашката конвенција е издаден од трета земја, може целосно да им бидат признаени во однос на условите поврзани со курс за обука, а кои се споменати во точка (в). Со цел да се издаде одобрението за EIR, кандидатот мора:</w:t>
      </w:r>
    </w:p>
    <w:p w14:paraId="20AEA76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758B7F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успешно да го заврши испитот за практична оспособеност за стекнување на овластување за EIR;</w:t>
      </w:r>
    </w:p>
    <w:p w14:paraId="519561C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AD414B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по пат на отстапување од точка (г), за време на испитот за практична оспособеност да му докаже на испитувачот дека тој има соодветно ниво на теоретско знаење на правото за воздухопловство, метеорологијата и планирањето и спроведувањето на летот (IR);</w:t>
      </w:r>
    </w:p>
    <w:p w14:paraId="652B5DA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BB50A9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(3) поседуваат минимум искуство од најмалку 25 часа налет по правила на IFR како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w:t>
      </w:r>
    </w:p>
    <w:p w14:paraId="7B650A4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E48B03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eastAsia="en-GB"/>
        </w:rPr>
      </w:pPr>
      <w:r>
        <w:rPr>
          <w:rFonts w:ascii="Times New Roman" w:eastAsia="Times New Roman" w:hAnsi="Times New Roman"/>
          <w:b/>
          <w:sz w:val="24"/>
          <w:szCs w:val="24"/>
          <w:lang w:val="mk-MK" w:eastAsia="en-GB"/>
        </w:rPr>
        <w:t>„FCL.830 Овластување за летање со едрилица во услови на нулта видливост</w:t>
      </w:r>
    </w:p>
    <w:p w14:paraId="759E21F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eastAsia="en-GB"/>
        </w:rPr>
      </w:pPr>
    </w:p>
    <w:p w14:paraId="4E8B2DF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eastAsia="en-GB"/>
        </w:rPr>
      </w:pPr>
    </w:p>
    <w:p w14:paraId="4C705AF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Тие што имаат дозвола за пилот со привилегии на летање со едрилици смеат да управуваат едрилица или моторна едрилица, со исклучок на TMG, во услови на нулта видливост само ако се овластени за тоа.</w:t>
      </w:r>
    </w:p>
    <w:p w14:paraId="0D5D981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AA030D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Кандидатите за овластување за летање едрилица во услови на нулта видливост мора да ги исполнат следниве услови:</w:t>
      </w:r>
    </w:p>
    <w:p w14:paraId="4E7FD3A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8E74BB8" w14:textId="77777777" w:rsidR="00B3744C" w:rsidRDefault="00B3744C" w:rsidP="00B3744C">
      <w:pPr>
        <w:widowControl w:val="0"/>
        <w:numPr>
          <w:ilvl w:val="0"/>
          <w:numId w:val="2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30 часа налет со едрилица или моторна едрилица по издавањето на дозволата;</w:t>
      </w:r>
    </w:p>
    <w:p w14:paraId="7C507F19" w14:textId="77777777" w:rsidR="00B3744C" w:rsidRDefault="00B3744C" w:rsidP="00B3744C">
      <w:pPr>
        <w:widowControl w:val="0"/>
        <w:numPr>
          <w:ilvl w:val="0"/>
          <w:numId w:val="2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да завршат курс за обука организирана од страна на ATO, вклучувајќи:</w:t>
      </w:r>
    </w:p>
    <w:p w14:paraId="3728D73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4D46F68" w14:textId="77777777" w:rsidR="00B3744C" w:rsidRDefault="00B3744C" w:rsidP="00B3744C">
      <w:pPr>
        <w:widowControl w:val="0"/>
        <w:numPr>
          <w:ilvl w:val="0"/>
          <w:numId w:val="21"/>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теоретска обука; и</w:t>
      </w:r>
    </w:p>
    <w:p w14:paraId="54C2C53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4F15BAE8" w14:textId="77777777" w:rsidR="00B3744C" w:rsidRDefault="00B3744C" w:rsidP="00B3744C">
      <w:pPr>
        <w:widowControl w:val="0"/>
        <w:numPr>
          <w:ilvl w:val="0"/>
          <w:numId w:val="21"/>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најмалку 2 часа налет со инструктор за едрилица или моторна едрилица,  управувани исклучиво со помош на инструменти, од кои најмногу еден час може да биде на TMG; и</w:t>
      </w:r>
    </w:p>
    <w:p w14:paraId="0FB038E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768337C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тест за вештина со квалификуван испитувач (FЕ).</w:t>
      </w:r>
    </w:p>
    <w:p w14:paraId="23009D6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9A40C1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на оние што имаат овластувања за EIR или IR (A) им се признаваат условите од (б)(2)</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По пат на отстапување од точка (б)(2)</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кандидатот мора да заврши најмалку еден час налет со инструктор во едрилица или моторна едрилица, со исклучок на TMG, управувајќи со едрилицата исклучиво со помош на инструменти.</w:t>
      </w:r>
    </w:p>
    <w:p w14:paraId="55703EE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E2AAD8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(г) тие што имаат овластување за управување со едрилица во услови на нулта видливост ги остваруваат своите привилегии доколку тие во последните 24 месеци имале најмалку 1 </w:t>
      </w:r>
      <w:r>
        <w:rPr>
          <w:rFonts w:ascii="Times New Roman" w:eastAsia="Times New Roman" w:hAnsi="Times New Roman"/>
          <w:sz w:val="24"/>
          <w:szCs w:val="24"/>
          <w:lang w:val="mk-MK" w:eastAsia="en-GB"/>
        </w:rPr>
        <w:lastRenderedPageBreak/>
        <w:t xml:space="preserve">час налет или 5 лета од функцијата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xml:space="preserve"> со користење на привилегија да лета на брод во услови на нулта видливост, со едрилица или моторна едрилица, со исклучок на TMG.</w:t>
      </w:r>
    </w:p>
    <w:p w14:paraId="56505DC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42967B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 тие што имаат овластување за летање во услови на нулта видливост кои не ги исполнуваат условите од точка (г) пред повторно добивање на правата за реализација на привилегија треба:</w:t>
      </w:r>
    </w:p>
    <w:p w14:paraId="237BBC1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CEB2FB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успешно да го положат испитот за практична оспособеност пред квалификуван испитувач (FЕ); или</w:t>
      </w:r>
    </w:p>
    <w:p w14:paraId="45937C1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60D5A8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извршат дополнителен налет или летови во согласност со точка (г) со квалификуван инструктор.</w:t>
      </w:r>
    </w:p>
    <w:p w14:paraId="095789E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E52ED2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 На тие што имаат важечко овластување за EIR или IR (A), во целост им се признаваат условите наведени во точка (г) ".</w:t>
      </w:r>
    </w:p>
    <w:p w14:paraId="4E603FB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D792DD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30. Во точка (б)(2) FCL.915, потточката </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се заменува со следново.:</w:t>
      </w:r>
    </w:p>
    <w:p w14:paraId="0CDF78B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42659B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да заврши најмалку 15 часа налет како пилот на класа или на тип на воздухоплов на кој планира да ја спроведе обуката за летање, од кои најмногу 7 часа може да биде во FSTD претставувајќи ја класата или типот на воздухоплов, доколку е тоа применливо, или "</w:t>
      </w:r>
    </w:p>
    <w:p w14:paraId="7E4BE65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0D182C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31 FCL.905.FI се изменува и гласи:</w:t>
      </w:r>
    </w:p>
    <w:p w14:paraId="40931C6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6B49A6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точка (ѓ) се заменува со следново:</w:t>
      </w:r>
    </w:p>
    <w:p w14:paraId="3993D0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6AF1D1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„(ѓ) овластувањата за влечење или за акробатско летање, или, во случај на FI (S), летање во услови на нулта видливост, под услов да ги има тие привилегии и да покажал способност за обука за овластување на квалификуван </w:t>
      </w:r>
      <w:r>
        <w:rPr>
          <w:rFonts w:ascii="Times New Roman" w:eastAsia="Times New Roman" w:hAnsi="Times New Roman"/>
          <w:sz w:val="24"/>
          <w:szCs w:val="24"/>
          <w:lang w:eastAsia="en-GB"/>
        </w:rPr>
        <w:t>FI</w:t>
      </w:r>
      <w:r>
        <w:rPr>
          <w:rFonts w:ascii="Times New Roman" w:eastAsia="Times New Roman" w:hAnsi="Times New Roman"/>
          <w:sz w:val="24"/>
          <w:szCs w:val="24"/>
          <w:lang w:val="mk-MK" w:eastAsia="en-GB"/>
        </w:rPr>
        <w:t xml:space="preserve"> во согласност со потточка </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w:t>
      </w:r>
    </w:p>
    <w:p w14:paraId="36FAF59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54AD32D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воведната реченица на точка (е) се заменува со следново:</w:t>
      </w:r>
    </w:p>
    <w:p w14:paraId="1383714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49D026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„(е) овластување за EIR или IR во соодветната категорија авиони, под услов </w:t>
      </w:r>
      <w:r>
        <w:rPr>
          <w:rFonts w:ascii="Times New Roman" w:eastAsia="Times New Roman" w:hAnsi="Times New Roman"/>
          <w:sz w:val="24"/>
          <w:szCs w:val="24"/>
          <w:lang w:eastAsia="en-GB"/>
        </w:rPr>
        <w:t xml:space="preserve">FI </w:t>
      </w:r>
      <w:r>
        <w:rPr>
          <w:rFonts w:ascii="Times New Roman" w:eastAsia="Times New Roman" w:hAnsi="Times New Roman"/>
          <w:sz w:val="24"/>
          <w:szCs w:val="24"/>
          <w:lang w:val="mk-MK" w:eastAsia="en-GB"/>
        </w:rPr>
        <w:t>да има"</w:t>
      </w:r>
    </w:p>
    <w:p w14:paraId="067265A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DB202D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точка (е)(3)</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се заменува со следново.:</w:t>
      </w:r>
    </w:p>
    <w:p w14:paraId="6123F02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AC0364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повеќемоторни авиони, кои ги исполнуваат условите за CRI за повеќемоторни авиони;"</w:t>
      </w:r>
    </w:p>
    <w:p w14:paraId="7AEEE0C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9336D0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(г) точка (2)(ж) се заменува со следново:</w:t>
      </w:r>
    </w:p>
    <w:p w14:paraId="04EB24F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4BF6467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во случај на хеликоптери, условите како што се утврдени во FCL.910.TRI(в)(1) и предусловите за курс за обука за TRI (H) како што е наведено во FCL.915.TRI (г)(2); ".</w:t>
      </w:r>
    </w:p>
    <w:p w14:paraId="41FA0D2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0D8A8A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32. Во точка (а) FCL.910.FI, став 3 се заменува со следново:</w:t>
      </w:r>
    </w:p>
    <w:p w14:paraId="02C9F93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96971F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за овластување на класа и тип за воздухоплови со еден пилот, едномоторни авиони, освен за воздухоплови со еден пилот за авиони со сложени перформанси, продолжување за класа и група во случај на балони и продолжување за класа во случај на едрилица; "</w:t>
      </w:r>
    </w:p>
    <w:p w14:paraId="7D45EE2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ECEC58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33. Во FCL.915.FI, точка (д) се заменува со следново:</w:t>
      </w:r>
    </w:p>
    <w:p w14:paraId="5D7BD6A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2E5C69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„(д) за FI (S), да има 100 часа налет и 200 лансирања како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Покрај тоа, ако кандидатот сака да спроведе обука на TMG, тој мора да има 30 часа како PIC на TMG и да изврши дополнителна проценка на надлежноста на TMG во согласност со FCL.935 со квалификуван FI во согласност со FCL.905 .fi (i); "</w:t>
      </w:r>
    </w:p>
    <w:p w14:paraId="73FF679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836E20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34. Во точка (б) FCL.930.FI, став 3 се заменува со следново:</w:t>
      </w:r>
    </w:p>
    <w:p w14:paraId="5C8AFBD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AEC4F4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 точката </w:t>
      </w:r>
      <w:r>
        <w:rPr>
          <w:rFonts w:ascii="Times New Roman" w:eastAsia="Times New Roman" w:hAnsi="Times New Roman"/>
          <w:sz w:val="24"/>
          <w:szCs w:val="24"/>
          <w:lang w:eastAsia="en-GB"/>
        </w:rPr>
        <w:t>(v</w:t>
      </w:r>
      <w:r>
        <w:rPr>
          <w:rFonts w:ascii="Times New Roman" w:eastAsia="Times New Roman" w:hAnsi="Times New Roman"/>
          <w:sz w:val="24"/>
          <w:szCs w:val="24"/>
          <w:lang w:val="mk-MK" w:eastAsia="en-GB"/>
        </w:rPr>
        <w:t>) се заменува со следново:</w:t>
      </w:r>
    </w:p>
    <w:p w14:paraId="36A95CE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A5D360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v</w:t>
      </w:r>
      <w:r>
        <w:rPr>
          <w:rFonts w:ascii="Times New Roman" w:eastAsia="Times New Roman" w:hAnsi="Times New Roman"/>
          <w:sz w:val="24"/>
          <w:szCs w:val="24"/>
          <w:lang w:val="mk-MK" w:eastAsia="en-GB"/>
        </w:rPr>
        <w:t>). во случај на FI(</w:t>
      </w:r>
      <w:r>
        <w:rPr>
          <w:rFonts w:ascii="Times New Roman" w:eastAsia="Times New Roman" w:hAnsi="Times New Roman"/>
          <w:sz w:val="24"/>
          <w:szCs w:val="24"/>
          <w:lang w:eastAsia="en-GB"/>
        </w:rPr>
        <w:t>B</w:t>
      </w:r>
      <w:r>
        <w:rPr>
          <w:rFonts w:ascii="Times New Roman" w:eastAsia="Times New Roman" w:hAnsi="Times New Roman"/>
          <w:sz w:val="24"/>
          <w:szCs w:val="24"/>
          <w:lang w:val="mk-MK" w:eastAsia="en-GB"/>
        </w:rPr>
        <w:t xml:space="preserve">), најмалку 3 часа на обука за летање, вклучувајќи и </w:t>
      </w:r>
      <w:r>
        <w:rPr>
          <w:rFonts w:ascii="Times New Roman" w:eastAsia="Times New Roman" w:hAnsi="Times New Roman"/>
          <w:sz w:val="24"/>
          <w:szCs w:val="24"/>
          <w:lang w:eastAsia="en-GB"/>
        </w:rPr>
        <w:t xml:space="preserve">3 </w:t>
      </w:r>
      <w:r>
        <w:rPr>
          <w:rFonts w:ascii="Times New Roman" w:eastAsia="Times New Roman" w:hAnsi="Times New Roman"/>
          <w:sz w:val="24"/>
          <w:szCs w:val="24"/>
          <w:lang w:val="mk-MK" w:eastAsia="en-GB"/>
        </w:rPr>
        <w:t>полетувања</w:t>
      </w: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p>
    <w:p w14:paraId="04ED670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229761C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вториот потстав од став 3 се заменува со следново:</w:t>
      </w:r>
    </w:p>
    <w:p w14:paraId="248DB82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BDF5D6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Кога се поднесува барање за уверение за FI во друга категорија на воздухоплов, на пилотите кои поседуваат или поседувале овластување за FI(A), (H) или (</w:t>
      </w:r>
      <w:r>
        <w:rPr>
          <w:rFonts w:ascii="Times New Roman" w:eastAsia="Times New Roman" w:hAnsi="Times New Roman"/>
          <w:sz w:val="24"/>
          <w:szCs w:val="24"/>
          <w:lang w:eastAsia="en-GB"/>
        </w:rPr>
        <w:t>As)</w:t>
      </w:r>
      <w:r>
        <w:rPr>
          <w:rFonts w:ascii="Times New Roman" w:eastAsia="Times New Roman" w:hAnsi="Times New Roman"/>
          <w:sz w:val="24"/>
          <w:szCs w:val="24"/>
          <w:lang w:val="mk-MK" w:eastAsia="en-GB"/>
        </w:rPr>
        <w:t xml:space="preserve"> им се признаваат 55 часа од условите од точка (б)(2)</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или со 18 часа од условите од став точка (б)(2)(</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p>
    <w:p w14:paraId="730E339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2DD401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35. Во FCL.905.TRI, по воведот, точка (а) се заменува со следново:</w:t>
      </w:r>
    </w:p>
    <w:p w14:paraId="7CF0299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478560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 за продолжување и обновување на EIR или на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R, под услов </w:t>
      </w:r>
      <w:r>
        <w:rPr>
          <w:rFonts w:ascii="Times New Roman" w:eastAsia="Times New Roman" w:hAnsi="Times New Roman"/>
          <w:sz w:val="24"/>
          <w:szCs w:val="24"/>
          <w:lang w:eastAsia="en-GB"/>
        </w:rPr>
        <w:t xml:space="preserve">TRI </w:t>
      </w:r>
      <w:r>
        <w:rPr>
          <w:rFonts w:ascii="Times New Roman" w:eastAsia="Times New Roman" w:hAnsi="Times New Roman"/>
          <w:sz w:val="24"/>
          <w:szCs w:val="24"/>
          <w:lang w:val="mk-MK" w:eastAsia="en-GB"/>
        </w:rPr>
        <w:t>да поседува важечко IR;"</w:t>
      </w:r>
    </w:p>
    <w:p w14:paraId="3789491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8C615E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36. FCL.905.CRI се изменува и гласи:</w:t>
      </w:r>
    </w:p>
    <w:p w14:paraId="5243263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51F04D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во точка (а) од FCL.905.CRI, став 1 се заменува со следново:</w:t>
      </w:r>
    </w:p>
    <w:p w14:paraId="420AAB8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E62ABF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стекнување, продолжување или обновување на класа или тип на овластување за авион со еден пилот, освен за авиони со еден пилот со сложени перформанси кога привилегиите кои ги бара кандидатот се да лета во операции за еден пилот; "</w:t>
      </w:r>
    </w:p>
    <w:p w14:paraId="1A6BE16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7B1CDA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(б) следнава нова точка (в) се внесува: </w:t>
      </w:r>
    </w:p>
    <w:p w14:paraId="3B2B7F3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EBB80D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Кандидатите за CRI за повеќемоторни авиони кои имаат уверение CRI за авиони со еден мотор мора да ги исполнуваат условите за CRI дадени во FCL.915.CRI(а), како и условите од  FCL.930.CRI(а)(3), и FCL.935. "</w:t>
      </w:r>
    </w:p>
    <w:p w14:paraId="4A4ADCF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50B212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37. Во FCL.905.IRI, точка (а) се заменува со следново:</w:t>
      </w:r>
    </w:p>
    <w:p w14:paraId="0702DA7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382C04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 Привилегиите на </w:t>
      </w:r>
      <w:r>
        <w:rPr>
          <w:rFonts w:ascii="Times New Roman" w:eastAsia="Times New Roman" w:hAnsi="Times New Roman"/>
          <w:sz w:val="24"/>
          <w:szCs w:val="24"/>
          <w:lang w:eastAsia="en-GB"/>
        </w:rPr>
        <w:t xml:space="preserve">IRI </w:t>
      </w:r>
      <w:r>
        <w:rPr>
          <w:rFonts w:ascii="Times New Roman" w:eastAsia="Times New Roman" w:hAnsi="Times New Roman"/>
          <w:sz w:val="24"/>
          <w:szCs w:val="24"/>
          <w:lang w:val="mk-MK" w:eastAsia="en-GB"/>
        </w:rPr>
        <w:t xml:space="preserve">се спроведување на издавање, продолжување и обновување на </w:t>
      </w:r>
      <w:r>
        <w:rPr>
          <w:rFonts w:ascii="Times New Roman" w:eastAsia="Times New Roman" w:hAnsi="Times New Roman"/>
          <w:sz w:val="24"/>
          <w:szCs w:val="24"/>
          <w:lang w:eastAsia="en-GB"/>
        </w:rPr>
        <w:t>EI</w:t>
      </w:r>
      <w:r>
        <w:rPr>
          <w:rFonts w:ascii="Times New Roman" w:eastAsia="Times New Roman" w:hAnsi="Times New Roman"/>
          <w:sz w:val="24"/>
          <w:szCs w:val="24"/>
          <w:lang w:val="mk-MK" w:eastAsia="en-GB"/>
        </w:rPr>
        <w:t xml:space="preserve">R или на </w:t>
      </w:r>
      <w:r>
        <w:rPr>
          <w:rFonts w:ascii="Times New Roman" w:eastAsia="Times New Roman" w:hAnsi="Times New Roman"/>
          <w:sz w:val="24"/>
          <w:szCs w:val="24"/>
          <w:lang w:eastAsia="en-GB"/>
        </w:rPr>
        <w:t xml:space="preserve">IR </w:t>
      </w:r>
      <w:r>
        <w:rPr>
          <w:rFonts w:ascii="Times New Roman" w:eastAsia="Times New Roman" w:hAnsi="Times New Roman"/>
          <w:sz w:val="24"/>
          <w:szCs w:val="24"/>
          <w:lang w:val="mk-MK" w:eastAsia="en-GB"/>
        </w:rPr>
        <w:t xml:space="preserve"> за соодветната категорија на воздухоплов."</w:t>
      </w:r>
    </w:p>
    <w:p w14:paraId="1A17F3A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3EA676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38. Во точка (а) од FCL.915.IRI, став 2 се заменува со следново:</w:t>
      </w:r>
    </w:p>
    <w:p w14:paraId="728D437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062FC4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во случај кандидатите за стекнување на IRI(A) за повеќемоторни авиони да ги исполнуваат условите од ставовите FCL.915.CRI(а), FCL.930.CRI и FCL.935;"</w:t>
      </w:r>
    </w:p>
    <w:p w14:paraId="6075495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E8AAF9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39. Во точка (г) FCL.905.SFI, став 2 се заменува со следново:</w:t>
      </w:r>
    </w:p>
    <w:p w14:paraId="797F4E2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3E5481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„2. обука за MCC, кога SFI има привилегија да спроведе обука на хеликоптери со повеќе пилоти. "</w:t>
      </w:r>
    </w:p>
    <w:p w14:paraId="2E0C71C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E74BE3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40. Во точка (б) FCL.915.MCCI, став 1 се заменува со следново:</w:t>
      </w:r>
    </w:p>
    <w:p w14:paraId="4FB1702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527BEB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во случај на авиони, воздушни бродови и воздухоплов со способност за вертикално полетување и слетување, 1.500 часа искуство на лет како пилот во операции со повеќе пилоти; "</w:t>
      </w:r>
    </w:p>
    <w:p w14:paraId="40CD323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B0BAAB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41. FCL.940.MI се заменува со следново:</w:t>
      </w:r>
    </w:p>
    <w:p w14:paraId="29A00BD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BF1F74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eastAsia="en-GB"/>
        </w:rPr>
      </w:pPr>
      <w:r>
        <w:rPr>
          <w:rFonts w:ascii="Times New Roman" w:eastAsia="Times New Roman" w:hAnsi="Times New Roman"/>
          <w:b/>
          <w:sz w:val="24"/>
          <w:szCs w:val="24"/>
          <w:lang w:val="mk-MK" w:eastAsia="en-GB"/>
        </w:rPr>
        <w:t xml:space="preserve">„FCL.940.MI валидност на уверение за </w:t>
      </w:r>
      <w:r>
        <w:rPr>
          <w:rFonts w:ascii="Times New Roman" w:eastAsia="Times New Roman" w:hAnsi="Times New Roman"/>
          <w:b/>
          <w:sz w:val="24"/>
          <w:szCs w:val="24"/>
          <w:lang w:eastAsia="en-GB"/>
        </w:rPr>
        <w:t>MI</w:t>
      </w:r>
    </w:p>
    <w:p w14:paraId="0CA8ABB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DD0A9F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Уверението за </w:t>
      </w:r>
      <w:r>
        <w:rPr>
          <w:rFonts w:ascii="Times New Roman" w:eastAsia="Times New Roman" w:hAnsi="Times New Roman"/>
          <w:sz w:val="24"/>
          <w:szCs w:val="24"/>
          <w:lang w:eastAsia="en-GB"/>
        </w:rPr>
        <w:t>MI</w:t>
      </w:r>
      <w:r>
        <w:rPr>
          <w:rFonts w:ascii="Times New Roman" w:eastAsia="Times New Roman" w:hAnsi="Times New Roman"/>
          <w:sz w:val="24"/>
          <w:szCs w:val="24"/>
          <w:lang w:val="mk-MK" w:eastAsia="en-GB"/>
        </w:rPr>
        <w:t xml:space="preserve"> е валидно се додека се валидни уверенијата за FI, ТРИ или CRI. "</w:t>
      </w:r>
    </w:p>
    <w:p w14:paraId="0914D60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F62881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42. FCL.1015 се изменува и гласи:</w:t>
      </w:r>
    </w:p>
    <w:p w14:paraId="020C3FF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AFDA2A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во точка (б),  се додаваат следниве ставови (4) и (5):</w:t>
      </w:r>
    </w:p>
    <w:p w14:paraId="5F55603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95931B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насоките за потребата за разгледување на барањето на елементите наведени во 3 при извршувањето на испитот за практична оспособеност, проверката или оценувањето на компетентноста на барателот за кое надлежниот орган не е истиот орган што го издал уверението на испитувачот; и</w:t>
      </w:r>
    </w:p>
    <w:p w14:paraId="1DD600F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5F0E83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 насоки како да се добие пристап до националните процедури и услови на други релевантни тела кога за тоа се има потреба; "</w:t>
      </w:r>
    </w:p>
    <w:p w14:paraId="760A4F7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4966F6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точка (в) се заменува со следново:</w:t>
      </w:r>
    </w:p>
    <w:p w14:paraId="1A3BA11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CA0132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Имателите на уверенија за испитувачи не можат да вршат тестови за вештина, проверки за стручност и проценки на компетентност на кандидатите за кои надлежниот орган не е ист како оној кој им го издал уверението за испитувач, освен доколку се запознаени со најновите достапни податоци кои се однесуваат на релевантните национални процедури на надлежниот орган за кандидатот. "</w:t>
      </w:r>
    </w:p>
    <w:p w14:paraId="240B753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69BB14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43. Во точка (б) FCL.1030, став 3 се изменува како што следува:</w:t>
      </w:r>
    </w:p>
    <w:p w14:paraId="7DED519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45F719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се додава нова потточка iv.:</w:t>
      </w:r>
    </w:p>
    <w:p w14:paraId="2C96353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984DDD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(iv)</w:t>
      </w:r>
      <w:r>
        <w:rPr>
          <w:rFonts w:ascii="Times New Roman" w:eastAsia="Times New Roman" w:hAnsi="Times New Roman"/>
          <w:sz w:val="24"/>
          <w:szCs w:val="24"/>
          <w:lang w:val="mk-MK" w:eastAsia="en-GB"/>
        </w:rPr>
        <w:t xml:space="preserve"> изјава дека испитувачот ги разгледал и ги применил националните постапки на органот надлежен за барателот доколку надлежниот орган за барателот не е ист со оној кој му го издал уверението на испитувачот; "</w:t>
      </w:r>
    </w:p>
    <w:p w14:paraId="193E7C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D3787B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(б) се додава нова точка </w:t>
      </w:r>
      <w:r>
        <w:rPr>
          <w:rFonts w:ascii="Times New Roman" w:eastAsia="Times New Roman" w:hAnsi="Times New Roman"/>
          <w:sz w:val="24"/>
          <w:szCs w:val="24"/>
          <w:lang w:eastAsia="en-GB"/>
        </w:rPr>
        <w:t>(v</w:t>
      </w:r>
      <w:r>
        <w:rPr>
          <w:rFonts w:ascii="Times New Roman" w:eastAsia="Times New Roman" w:hAnsi="Times New Roman"/>
          <w:sz w:val="24"/>
          <w:szCs w:val="24"/>
          <w:lang w:val="mk-MK" w:eastAsia="en-GB"/>
        </w:rPr>
        <w:t>):</w:t>
      </w:r>
    </w:p>
    <w:p w14:paraId="265D1F9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D92981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v</w:t>
      </w:r>
      <w:r>
        <w:rPr>
          <w:rFonts w:ascii="Times New Roman" w:eastAsia="Times New Roman" w:hAnsi="Times New Roman"/>
          <w:sz w:val="24"/>
          <w:szCs w:val="24"/>
          <w:lang w:val="mk-MK" w:eastAsia="en-GB"/>
        </w:rPr>
        <w:t>) копија од уверението на испитувачот кое ги содржи неговите привилегии како испитувач во спроведувањето на испитот за вештина, проверките за стручност или проценката на компетентноста на барателот во случај кога органот надлежен за издавање на уверението на барателот не е ист со оној кој му го издал уверението на испитувачот.</w:t>
      </w:r>
    </w:p>
    <w:p w14:paraId="5BE24E5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3E4A6E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(44) FCL.1005.FE се изменува и гласи:</w:t>
      </w:r>
    </w:p>
    <w:p w14:paraId="45E43F2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05723A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во точка (а), се додава следниов став (5):</w:t>
      </w:r>
    </w:p>
    <w:p w14:paraId="09FF231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BF130E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„(5) проверките за стручност за продолжување или обновување на EIR, под услов </w:t>
      </w:r>
      <w:r>
        <w:rPr>
          <w:rFonts w:ascii="Times New Roman" w:eastAsia="Times New Roman" w:hAnsi="Times New Roman"/>
          <w:sz w:val="24"/>
          <w:szCs w:val="24"/>
          <w:lang w:eastAsia="en-GB"/>
        </w:rPr>
        <w:t xml:space="preserve">FE </w:t>
      </w:r>
      <w:r>
        <w:rPr>
          <w:rFonts w:ascii="Times New Roman" w:eastAsia="Times New Roman" w:hAnsi="Times New Roman"/>
          <w:sz w:val="24"/>
          <w:szCs w:val="24"/>
          <w:lang w:val="mk-MK" w:eastAsia="en-GB"/>
        </w:rPr>
        <w:t xml:space="preserve">да има најмалку 1.500 часа на искуство како пилот во авионот и да ги исполнува условите од FCL.1010.IRE (а) </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2</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0EECB1D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296FE60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Во точка (г), став 3 се заменува со следново:</w:t>
      </w:r>
    </w:p>
    <w:p w14:paraId="44D8F2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1D88BB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испит за вештина кој е наменет за проширување на привилегиите на имателот на SPL или LAPL(</w:t>
      </w:r>
      <w:r>
        <w:rPr>
          <w:rFonts w:ascii="Times New Roman" w:eastAsia="Times New Roman" w:hAnsi="Times New Roman"/>
          <w:sz w:val="24"/>
          <w:szCs w:val="24"/>
          <w:lang w:eastAsia="en-GB"/>
        </w:rPr>
        <w:t>S</w:t>
      </w:r>
      <w:r>
        <w:rPr>
          <w:rFonts w:ascii="Times New Roman" w:eastAsia="Times New Roman" w:hAnsi="Times New Roman"/>
          <w:sz w:val="24"/>
          <w:szCs w:val="24"/>
          <w:lang w:val="mk-MK" w:eastAsia="en-GB"/>
        </w:rPr>
        <w:t>) на TMG, доколку испитувачот има 300 часа налет како пилот на едрилици или моторни едрилици, вклучително и 50 часа на обука за летање на TMG;</w:t>
      </w:r>
    </w:p>
    <w:p w14:paraId="7B7603E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981069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испит за вештини и проверка за овластување за летање во услови на нулта видливост, под услов испитувачот да има барем 200 часа налет како пилот на едрилици и моторна едрилица, вклучувајќи најмалку 5 часа или 25 летови за обука по летање за овластување за летање во услови на нулта видливост или најмалку 10 часа на обука за летање за овластување на EIR или IR (A).</w:t>
      </w:r>
    </w:p>
    <w:p w14:paraId="65E5CB8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BBD042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(45) Во точка (а) од FCL.1005.TRE, став (2) се заменува со следново:</w:t>
      </w:r>
    </w:p>
    <w:p w14:paraId="5D563D4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0792A6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проверките за стручност за продолжување или обновување на овластување за тип EIR и IR; "</w:t>
      </w:r>
    </w:p>
    <w:p w14:paraId="535C7CF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E322D5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(46) ​​Во точка (б) став (5) од FCL.1010.TRE, </w:t>
      </w:r>
      <w:r>
        <w:rPr>
          <w:rFonts w:ascii="Times New Roman" w:eastAsia="Times New Roman" w:hAnsi="Times New Roman"/>
          <w:sz w:val="24"/>
          <w:szCs w:val="24"/>
          <w:lang w:eastAsia="en-GB"/>
        </w:rPr>
        <w:t xml:space="preserve">(ii) </w:t>
      </w:r>
      <w:r>
        <w:rPr>
          <w:rFonts w:ascii="Times New Roman" w:eastAsia="Times New Roman" w:hAnsi="Times New Roman"/>
          <w:sz w:val="24"/>
          <w:szCs w:val="24"/>
          <w:lang w:val="mk-MK" w:eastAsia="en-GB"/>
        </w:rPr>
        <w:t>се заменува со следново:</w:t>
      </w:r>
    </w:p>
    <w:p w14:paraId="06029C9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D3DAD2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 xml:space="preserve">ii) </w:t>
      </w:r>
      <w:r>
        <w:rPr>
          <w:rFonts w:ascii="Times New Roman" w:eastAsia="Times New Roman" w:hAnsi="Times New Roman"/>
          <w:sz w:val="24"/>
          <w:szCs w:val="24"/>
          <w:lang w:val="mk-MK" w:eastAsia="en-GB"/>
        </w:rPr>
        <w:t>што имаат CPL (H) или ATPL (H). "</w:t>
      </w:r>
    </w:p>
    <w:p w14:paraId="3228DE1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4DD6DF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(47) Во точка (б) од FCL.1005.CRE, се додава следниов став (3):</w:t>
      </w:r>
    </w:p>
    <w:p w14:paraId="1DD0E43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1CEF38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продолжувањето или обновувањето на EIR, под услов CRE да има најмалку 1.500 часа на искуство како пилот во авионот и да ги исполнува условите во FCL.1010.IRE (а) (2) "</w:t>
      </w:r>
    </w:p>
    <w:p w14:paraId="2B60958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355F51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(48) FCL.1005.IRE се заменува со следново:</w:t>
      </w:r>
    </w:p>
    <w:p w14:paraId="03A8A6B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8114E4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„FCL.1005.IRE IRE – Привилегии</w:t>
      </w:r>
    </w:p>
    <w:p w14:paraId="4AF55E7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b/>
          <w:sz w:val="24"/>
          <w:szCs w:val="24"/>
          <w:lang w:val="mk-MK" w:eastAsia="en-GB"/>
        </w:rPr>
      </w:pPr>
    </w:p>
    <w:p w14:paraId="42362FE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Привилегиите за имателот на уверение за IRE се за да се спроведе испит за практична оспособеност за издавање, како и за проверка на стручноста за продолжување или обновување на EIR или МР. "</w:t>
      </w:r>
    </w:p>
    <w:p w14:paraId="33D7C87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832757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(49) Додаток 1 од Прилог I (Дел-FCL) се изменува како што следува:</w:t>
      </w:r>
    </w:p>
    <w:p w14:paraId="42D22AB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3BD239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став 3.2. се заменува со следново:</w:t>
      </w:r>
    </w:p>
    <w:p w14:paraId="5A0C314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0CB323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„3.2. Како што е дефинирано во овој дел, кандидатот мора успешно да го положи испитот за теоретско знаење за следните предмети, во соодветната категорија на воздухоплов:</w:t>
      </w:r>
    </w:p>
    <w:p w14:paraId="2E51E4A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6BEE7B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021 - Општо познавање на воздухоплови: Конструкција и системи на воздухоплови, </w:t>
      </w:r>
      <w:r>
        <w:rPr>
          <w:rFonts w:ascii="Times New Roman" w:eastAsia="Times New Roman" w:hAnsi="Times New Roman"/>
          <w:sz w:val="24"/>
          <w:szCs w:val="24"/>
          <w:lang w:val="mk-MK" w:eastAsia="en-GB"/>
        </w:rPr>
        <w:lastRenderedPageBreak/>
        <w:t>електрична енергија, погонски состав, опрема за спасување,</w:t>
      </w:r>
    </w:p>
    <w:p w14:paraId="34CC1EA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5C128A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022 - Општо познавање на воздухоплови: Инструменти,</w:t>
      </w:r>
    </w:p>
    <w:p w14:paraId="2E41D17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E0E3FB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032/034 – Изведба на авиони или хеликоптери, како што е применливо, </w:t>
      </w:r>
    </w:p>
    <w:p w14:paraId="73AF15C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EE2C23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070 - Оперативни процедури, и</w:t>
      </w:r>
    </w:p>
    <w:p w14:paraId="7C4192D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AAC352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080 - Принципи на лет "</w:t>
      </w:r>
    </w:p>
    <w:p w14:paraId="3B7FDF3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3A3879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Став 4.1. заменува со следново:</w:t>
      </w:r>
    </w:p>
    <w:p w14:paraId="2396802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FC03EF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„4.1. На кандидатот за IR или EIR, кој успешно ги положил соодветните испити по теоретско знаење потребни за издавање на CPL од истата категорија на воздухоплови, ќе му се признае барањето за теоретско знаење во следните предмети:</w:t>
      </w:r>
    </w:p>
    <w:p w14:paraId="6D3DB81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3CD3DE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Човечки перформанси,</w:t>
      </w:r>
    </w:p>
    <w:p w14:paraId="23CD7DA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Метеорологија".</w:t>
      </w:r>
    </w:p>
    <w:p w14:paraId="1D5A06F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1CA44B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(50) Додаток 3 на Анекс I (Дел-FCL) се изменува како што следува:</w:t>
      </w:r>
    </w:p>
    <w:p w14:paraId="67BBEF0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FCE071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во делот Е, во насловот ОПШТО точка (г) од став 12 се заменува со следнава:</w:t>
      </w:r>
    </w:p>
    <w:p w14:paraId="0DF2902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D91657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6 часа на налет ќе се изврши во повеќемоторен авион ако повеќемоторниот авион се користи за проверка на вештина."</w:t>
      </w:r>
    </w:p>
    <w:p w14:paraId="3DED4CC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3A77F5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во делот И, под наслов ОПШТО точката (а) од став 3 се заменува со следново:</w:t>
      </w:r>
    </w:p>
    <w:p w14:paraId="5BCD92B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88222F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 доколку имаат завршено 155 часа налет, вклучително и 50 часа како PIC на хеликоптери од кои 10 часа треба да бидат лет на маршрута. Часовите на лет како </w:t>
      </w:r>
      <w:r>
        <w:rPr>
          <w:rFonts w:ascii="Times New Roman" w:eastAsia="Times New Roman" w:hAnsi="Times New Roman"/>
          <w:sz w:val="24"/>
          <w:szCs w:val="24"/>
          <w:lang w:eastAsia="en-GB"/>
        </w:rPr>
        <w:t xml:space="preserve">PIC </w:t>
      </w:r>
      <w:r>
        <w:rPr>
          <w:rFonts w:ascii="Times New Roman" w:eastAsia="Times New Roman" w:hAnsi="Times New Roman"/>
          <w:sz w:val="24"/>
          <w:szCs w:val="24"/>
          <w:lang w:val="mk-MK" w:eastAsia="en-GB"/>
        </w:rPr>
        <w:t>на други категории на воздухоплови може да влезат во 155 часа налет, а согласно  тоа како е дефинирано во став 11 од дел И"</w:t>
      </w:r>
    </w:p>
    <w:p w14:paraId="338519B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437E77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(51) Во Додаток 5 на Анекс I (Дел-FCL), во насловот ОПШТО, став 2 се заменува со следново:</w:t>
      </w:r>
    </w:p>
    <w:p w14:paraId="3FB8326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8724F4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„2. Одобрението за курс за обука на </w:t>
      </w:r>
      <w:r>
        <w:rPr>
          <w:rFonts w:ascii="Times New Roman" w:eastAsia="Times New Roman" w:hAnsi="Times New Roman"/>
          <w:sz w:val="24"/>
          <w:szCs w:val="24"/>
          <w:lang w:eastAsia="en-GB"/>
        </w:rPr>
        <w:t>MPL</w:t>
      </w:r>
      <w:r>
        <w:rPr>
          <w:rFonts w:ascii="Times New Roman" w:eastAsia="Times New Roman" w:hAnsi="Times New Roman"/>
          <w:sz w:val="24"/>
          <w:szCs w:val="24"/>
          <w:lang w:val="mk-MK" w:eastAsia="en-GB"/>
        </w:rPr>
        <w:t xml:space="preserve"> му се дава само на АТО кој е дел од операторите на комерцијален воздушен сообраќај, а кои имаат добиено уверение за работа во согласност со Дел-ORO, или пак имаат посебен договор со таквиот оператор. Дозволата се ограничува само на овој специфичен оператор сè до завршување на курс за оспособување на операторот за транзиција."</w:t>
      </w:r>
    </w:p>
    <w:p w14:paraId="7458BAB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B003A2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(52) Додаток 6 на Дел-</w:t>
      </w:r>
      <w:r>
        <w:rPr>
          <w:rFonts w:ascii="Times New Roman" w:eastAsia="Times New Roman" w:hAnsi="Times New Roman"/>
          <w:sz w:val="24"/>
          <w:szCs w:val="24"/>
          <w:lang w:eastAsia="en-GB"/>
        </w:rPr>
        <w:t xml:space="preserve">FCL </w:t>
      </w:r>
      <w:r>
        <w:rPr>
          <w:rFonts w:ascii="Times New Roman" w:eastAsia="Times New Roman" w:hAnsi="Times New Roman"/>
          <w:sz w:val="24"/>
          <w:szCs w:val="24"/>
          <w:lang w:val="mk-MK" w:eastAsia="en-GB"/>
        </w:rPr>
        <w:t>се изменува како што следува:</w:t>
      </w:r>
    </w:p>
    <w:p w14:paraId="22C4AAA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DD3045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 Дел А се изменува како што следува:</w:t>
      </w:r>
    </w:p>
    <w:p w14:paraId="535A17E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4253EFD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 став 2 се заменува со следново:</w:t>
      </w:r>
    </w:p>
    <w:p w14:paraId="29247BF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7B4BEC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„2. Кандидатот кој сака да посетува модуларен курс за стекнување на IR (A) мора да има PPL (A) или CPL (A) дозвола. Кандидатот за модул на процедурален лет по инструменти, </w:t>
      </w:r>
      <w:r>
        <w:rPr>
          <w:rFonts w:ascii="Times New Roman" w:eastAsia="Times New Roman" w:hAnsi="Times New Roman"/>
          <w:sz w:val="24"/>
          <w:szCs w:val="24"/>
          <w:lang w:val="mk-MK" w:eastAsia="en-GB"/>
        </w:rPr>
        <w:lastRenderedPageBreak/>
        <w:t>кој нема CPL (A) мора да поседува уверение за завршување на курсот за модул за основен лет по инструменти.</w:t>
      </w:r>
    </w:p>
    <w:p w14:paraId="6C07780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595D83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АТО обезбедува дека кандидатот за повеќемоторен IR (A) курс кој не поседува овластување за класа или тип на повеќемоторен авион ќе добие обука за повеќемоторен авион како што е наведено во Пододдел Ж пред отпочнување на обука по летање за IR (A). "</w:t>
      </w:r>
    </w:p>
    <w:p w14:paraId="1095F26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380591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 став 10.2 се заменува со следново:</w:t>
      </w:r>
    </w:p>
    <w:p w14:paraId="4DE5B53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067041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„10.2. Тој што поседува IR (H) може да бара да му се намали вкупниот број на часови на обука наведени во ставови 7 или 8 до 10 часа. "</w:t>
      </w:r>
    </w:p>
    <w:p w14:paraId="0B147D7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C1CE31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се додава нов дел Aa:</w:t>
      </w:r>
    </w:p>
    <w:p w14:paraId="6B3FDFE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C7E731C"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p>
    <w:p w14:paraId="6A12B988"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 xml:space="preserve">„А.а IR (A) - модуларен курс за обука по летање </w:t>
      </w:r>
    </w:p>
    <w:p w14:paraId="6B6497BB"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кој се базира на стекнување на вештина</w:t>
      </w:r>
    </w:p>
    <w:p w14:paraId="0D1DCE6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B842DC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ОПШТО</w:t>
      </w:r>
    </w:p>
    <w:p w14:paraId="28DD9F9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93F107B"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Целта на курсот е модуларна обука по летање која се темели на стекнување на вештина со цел да им се овозможи на тие што имаат PPL или CPL да стекнат овластување за летање по инструменти, земајќи го предвид претходното искуство и обуката за летање по инструменти. Овој курс е дизајниран за да им овозможи на кандидатите да се стекнат со потребното ниво на стручност за управување на авион во согласност со IFR и во МОС услови. Курсот се состои од комбинација на обука за летање по инструменти со инструктор IRI (A) или FI (A) кои се овластени за обука за IR како и обука за летање во рамките на АТО.</w:t>
      </w:r>
    </w:p>
    <w:p w14:paraId="63682F3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EE8972B"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Кандидатот кој сака да следи модуларен курс чија основа е стекнување на вештини за IR (A) мора да поседува PPL (A) или CPL (A) дозвола.</w:t>
      </w:r>
    </w:p>
    <w:p w14:paraId="2BFC10F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02353A9"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Курсот за теоретска обука треба да се заврши во рок од 18 месеци. Обуката за летање по инструменти и испитот за практична оспособеност треба да се спроведат во периодот на важност на испитот по теоретско знаење.</w:t>
      </w:r>
    </w:p>
    <w:p w14:paraId="664D26E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8DA41B7"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Овој курс опфаќа:</w:t>
      </w:r>
    </w:p>
    <w:p w14:paraId="2817CA8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3C11D4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обука за теоретско познавање со ниво на знаење потребни за стекнување на овластување на IR (A);</w:t>
      </w:r>
    </w:p>
    <w:p w14:paraId="128CA87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927091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обука за летање по инструменти.</w:t>
      </w:r>
    </w:p>
    <w:p w14:paraId="29946B8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DED1DE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ТЕОРЕТСКО ЗНАЕЊЕ</w:t>
      </w:r>
    </w:p>
    <w:p w14:paraId="4CA0682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0C78B96"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Одобрената модуларна обука за IR (A) која се темели на стекнување на вештини изнесува најмалку 80 часа на теоретска обука. Обуката за теоретско знаење може да вклучува работа на компјутер и елементи на учење по електронски пат. Во согласност со ORA.ATO.305, треба да се обезбеди минималното времетраење на наставата во училница.</w:t>
      </w:r>
    </w:p>
    <w:p w14:paraId="4242CBE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795A25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ОБУКА ЗА ЛЕТАЊЕ</w:t>
      </w:r>
    </w:p>
    <w:p w14:paraId="6282486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B21C030"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Методот за стекнување на IR (A) во рамките на овој модуларен курс се темели на стекнување на вештини. Сепак, кандидатот мора да ги исполнува ​​минималните услови наведени подолу. За да се ​​стекнат со потребните вештини може да биде потребна дополнителна обука.</w:t>
      </w:r>
    </w:p>
    <w:p w14:paraId="18D6C09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1A626F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модуларниот курс за стекнување на вештина за IR (A) за едномоторен авион се состои од најмалку 40 часа настава летање по инструменти, од кои до 10 часа летање по инструменти на земјата во FNPT I, или пак до 25 часа во FFS или FNPT II. До 5 часа летање по инструменти на земјата на FNPT II или FFS може да се направи во FNPT I.</w:t>
      </w:r>
    </w:p>
    <w:p w14:paraId="5E316C4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912DEFF"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Кога кандидатот има:</w:t>
      </w:r>
    </w:p>
    <w:p w14:paraId="5401925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B58B65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завршено обука за летање по инструменти со инструктор IRI (A) или FI(A) кој е овластен за обука за IR; или</w:t>
      </w:r>
    </w:p>
    <w:p w14:paraId="7557855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9A41A4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(Б) налет по правилата на IFR како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xml:space="preserve"> на авиони во согласност со овластувањето за привилегии на летање според правилата на IFR и условите на </w:t>
      </w:r>
      <w:r>
        <w:rPr>
          <w:rFonts w:ascii="Times New Roman" w:eastAsia="Times New Roman" w:hAnsi="Times New Roman"/>
          <w:sz w:val="24"/>
          <w:szCs w:val="24"/>
          <w:lang w:eastAsia="en-GB"/>
        </w:rPr>
        <w:t>IMC.</w:t>
      </w:r>
    </w:p>
    <w:p w14:paraId="678FDE9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55B42C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тие саати можат да му се признаат во рамки на претходните 40 часа, но најмногу до 30 часа.</w:t>
      </w:r>
    </w:p>
    <w:p w14:paraId="691E037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F78D6E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 Доколку кандидатот завршил лет по инструменти со инструктор, покрај  оние кои се наведени во точка (а)</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овие часови можат да се признаат во рамки на бараните 40 часа, но најмногу до 15 часа.</w:t>
      </w:r>
    </w:p>
    <w:p w14:paraId="19D87B5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10066E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ii) Во секој случај обуката за летање вклучува најмалку 10 часа обука за летање по инструменти со инструктор во авион во АТО.</w:t>
      </w:r>
    </w:p>
    <w:p w14:paraId="2778DC3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2A55FE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iv</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Вкупното времетраење на обука за летање по инструменти со инструктор не смее да биде помала од 25 часа.</w:t>
      </w:r>
    </w:p>
    <w:p w14:paraId="7D5D220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8EEF26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модуларен курс за стекнување на вештина за IR (A) за повеќемоторен авион се состои од најмалку 45 часа настава летање по инструменти, од кои до 10 часа летање по инструменти на земја во FNPT I, или пак до 30 часа во FFS- или FNPT II. До 5 часа летање по инструменти на земјата на FNPT II или FFS-in може да се направи во FNPT I.</w:t>
      </w:r>
    </w:p>
    <w:p w14:paraId="01D5680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3059B74" w14:textId="77777777" w:rsidR="00B3744C" w:rsidRDefault="00B3744C" w:rsidP="00B3744C">
      <w:pPr>
        <w:widowControl w:val="0"/>
        <w:numPr>
          <w:ilvl w:val="0"/>
          <w:numId w:val="23"/>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Кога кандидатот има:</w:t>
      </w:r>
    </w:p>
    <w:p w14:paraId="39299E1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CA2A6F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завршено обука за летање по инструменти со инструктор IRI (A) или FI(A) кој е овластен за обука за IR; или</w:t>
      </w:r>
    </w:p>
    <w:p w14:paraId="56EBCD3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F2D548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(Б) налет по правилата на IFR како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xml:space="preserve"> на авиони во согласност со овластувањето за привилегии на летање според правилата на IFR и условите на </w:t>
      </w:r>
      <w:r>
        <w:rPr>
          <w:rFonts w:ascii="Times New Roman" w:eastAsia="Times New Roman" w:hAnsi="Times New Roman"/>
          <w:sz w:val="24"/>
          <w:szCs w:val="24"/>
          <w:lang w:eastAsia="en-GB"/>
        </w:rPr>
        <w:t>IMC.</w:t>
      </w:r>
    </w:p>
    <w:p w14:paraId="7910C82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3DBB62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тие саати можат да му се признаат во рамки на претходните 45 часа, но најмногу до 35 часа,</w:t>
      </w:r>
    </w:p>
    <w:p w14:paraId="6EE8716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65357D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(ii) Доколку кандидатот завршил лет по инструменти со инструктор, покрај оние кои се наведени во точка (б)</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овие часови можат да се признаат во рамки на бараните 45 часа, но најмногу до 15 часа.</w:t>
      </w:r>
    </w:p>
    <w:p w14:paraId="265D50E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4F6B06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ii) Во секој случај обуката за летање вклучува најмалку 10 часа обука за летање по инструменти со инструктор во повеќемоторен авион во АТО.</w:t>
      </w:r>
    </w:p>
    <w:p w14:paraId="66DA0F2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683F35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iv</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Вкупното времетраење на обука за летање по инструменти со инструктор не смее да биде помала од 25 часа, од кои најмалку 15 часа ќе се спроведат во повеќемоторен авион.</w:t>
      </w:r>
    </w:p>
    <w:p w14:paraId="1F1AC52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109D7E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За да се утврди бројот на признаени часови и за да се воспостави потребата за обука, кандидатот мора да помине проценка пред прием на обука во АТО.</w:t>
      </w:r>
    </w:p>
    <w:p w14:paraId="51ADCE3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3CC8DB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(г) Завршувањето на обуката за летање по инструменти со инструктор за </w:t>
      </w:r>
      <w:r>
        <w:rPr>
          <w:rFonts w:ascii="Times New Roman" w:eastAsia="Times New Roman" w:hAnsi="Times New Roman"/>
          <w:sz w:val="24"/>
          <w:szCs w:val="24"/>
          <w:lang w:eastAsia="en-GB"/>
        </w:rPr>
        <w:t xml:space="preserve">IRI </w:t>
      </w:r>
      <w:r>
        <w:rPr>
          <w:rFonts w:ascii="Times New Roman" w:eastAsia="Times New Roman" w:hAnsi="Times New Roman"/>
          <w:sz w:val="24"/>
          <w:szCs w:val="24"/>
          <w:lang w:val="mk-MK" w:eastAsia="en-GB"/>
        </w:rPr>
        <w:t>(A) или FI (A), во согласност со точка (а)(</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или точка (б)</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се документира во посебен регистар за обука со потпис на инструктор.</w:t>
      </w:r>
    </w:p>
    <w:p w14:paraId="296468E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C189F0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799FC8E"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Обуката за летање за модуларниот курс за стекнување на вештина за летање по инструменти за IR (A) ги вклучува:</w:t>
      </w:r>
    </w:p>
    <w:p w14:paraId="597A96B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EF50774" w14:textId="77777777" w:rsidR="00B3744C" w:rsidRDefault="00B3744C" w:rsidP="00B3744C">
      <w:pPr>
        <w:widowControl w:val="0"/>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Процедурите и маневрите за основите за летање по инструменти кои се состојат најмногу од следното:</w:t>
      </w:r>
    </w:p>
    <w:p w14:paraId="292BDB9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293D94B"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Основи за летање по инструменти без надворешни визуелни знаци</w:t>
      </w:r>
    </w:p>
    <w:p w14:paraId="4D03D6E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7575E44"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Хоризонтален лет</w:t>
      </w:r>
    </w:p>
    <w:p w14:paraId="5DC8191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0775EA5"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Качување</w:t>
      </w:r>
    </w:p>
    <w:p w14:paraId="5E76D13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F45B6DA"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Спуштање</w:t>
      </w:r>
    </w:p>
    <w:p w14:paraId="00848AB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7C92BF8"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Свртувања во праволиниски лет, качување, спуштање</w:t>
      </w:r>
    </w:p>
    <w:p w14:paraId="7BA8C57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4ACAC6B"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Летање по одредена патека со помош на инструменти (</w:t>
      </w:r>
      <w:r>
        <w:rPr>
          <w:rFonts w:ascii="Times New Roman" w:eastAsia="Times New Roman" w:hAnsi="Times New Roman"/>
          <w:sz w:val="24"/>
          <w:szCs w:val="24"/>
          <w:lang w:val="en-GB" w:eastAsia="en-GB"/>
        </w:rPr>
        <w:t>instrument pattern</w:t>
      </w:r>
      <w:r>
        <w:rPr>
          <w:rFonts w:ascii="Times New Roman" w:eastAsia="Times New Roman" w:hAnsi="Times New Roman"/>
          <w:sz w:val="24"/>
          <w:szCs w:val="24"/>
          <w:lang w:val="mk-MK" w:eastAsia="en-GB"/>
        </w:rPr>
        <w:t>)</w:t>
      </w:r>
    </w:p>
    <w:p w14:paraId="3F5F494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58B22C7"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Остар засврт</w:t>
      </w:r>
    </w:p>
    <w:p w14:paraId="05C1FB0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DC8AB29"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Радионавигација</w:t>
      </w:r>
    </w:p>
    <w:p w14:paraId="165B3FC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5A98C54"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Опоравување од невообичаени положби</w:t>
      </w:r>
    </w:p>
    <w:p w14:paraId="14795BB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EC05639"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Лет со покриени поедини инструменти на инструменталната табла (</w:t>
      </w:r>
      <w:r>
        <w:rPr>
          <w:rFonts w:ascii="Times New Roman" w:eastAsia="Times New Roman" w:hAnsi="Times New Roman"/>
          <w:sz w:val="24"/>
          <w:szCs w:val="24"/>
          <w:lang w:val="en-GB" w:eastAsia="en-GB"/>
        </w:rPr>
        <w:t>limited</w:t>
      </w:r>
      <w:r>
        <w:rPr>
          <w:rFonts w:ascii="Times New Roman" w:eastAsia="Times New Roman" w:hAnsi="Times New Roman"/>
          <w:sz w:val="24"/>
          <w:szCs w:val="24"/>
          <w:lang w:val="ru-RU" w:eastAsia="en-GB"/>
        </w:rPr>
        <w:t xml:space="preserve"> </w:t>
      </w:r>
      <w:r>
        <w:rPr>
          <w:rFonts w:ascii="Times New Roman" w:eastAsia="Times New Roman" w:hAnsi="Times New Roman"/>
          <w:sz w:val="24"/>
          <w:szCs w:val="24"/>
          <w:lang w:val="en-GB" w:eastAsia="en-GB"/>
        </w:rPr>
        <w:t>panel</w:t>
      </w:r>
      <w:r>
        <w:rPr>
          <w:rFonts w:ascii="Times New Roman" w:eastAsia="Times New Roman" w:hAnsi="Times New Roman"/>
          <w:sz w:val="24"/>
          <w:szCs w:val="24"/>
          <w:lang w:val="mk-MK" w:eastAsia="en-GB"/>
        </w:rPr>
        <w:t>)</w:t>
      </w:r>
      <w:r>
        <w:rPr>
          <w:rFonts w:ascii="Times New Roman" w:eastAsia="Times New Roman" w:hAnsi="Times New Roman"/>
          <w:sz w:val="24"/>
          <w:szCs w:val="24"/>
          <w:lang w:val="ru-RU" w:eastAsia="en-GB"/>
        </w:rPr>
        <w:t xml:space="preserve"> </w:t>
      </w:r>
    </w:p>
    <w:p w14:paraId="03B87AE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7500AF2"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Препознавање и опоравување од почетно и целосно губење на брзини</w:t>
      </w:r>
    </w:p>
    <w:p w14:paraId="34C0B8A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0780D1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(б) претполетни процедури за </w:t>
      </w:r>
      <w:r>
        <w:rPr>
          <w:rFonts w:ascii="Times New Roman" w:eastAsia="Times New Roman" w:hAnsi="Times New Roman"/>
          <w:sz w:val="24"/>
          <w:szCs w:val="24"/>
          <w:lang w:val="en-GB" w:eastAsia="en-GB"/>
        </w:rPr>
        <w:t>IFR</w:t>
      </w:r>
      <w:r>
        <w:rPr>
          <w:rFonts w:ascii="Times New Roman" w:eastAsia="Times New Roman" w:hAnsi="Times New Roman"/>
          <w:sz w:val="24"/>
          <w:szCs w:val="24"/>
          <w:lang w:val="mk-MK" w:eastAsia="en-GB"/>
        </w:rPr>
        <w:t xml:space="preserve"> летови, вклучувајќи го и користењето на прирачникот за летање и соодветните документи на службата на контролата на летање во подготовката на </w:t>
      </w:r>
      <w:r>
        <w:rPr>
          <w:rFonts w:ascii="Times New Roman" w:eastAsia="Times New Roman" w:hAnsi="Times New Roman"/>
          <w:sz w:val="24"/>
          <w:szCs w:val="24"/>
          <w:lang w:val="ru-RU" w:eastAsia="en-GB"/>
        </w:rPr>
        <w:t xml:space="preserve">план за лет по </w:t>
      </w:r>
      <w:r>
        <w:rPr>
          <w:rFonts w:ascii="Times New Roman" w:eastAsia="Times New Roman" w:hAnsi="Times New Roman"/>
          <w:sz w:val="24"/>
          <w:szCs w:val="24"/>
          <w:lang w:val="en-GB" w:eastAsia="en-GB"/>
        </w:rPr>
        <w:t>IFR</w:t>
      </w:r>
      <w:r>
        <w:rPr>
          <w:rFonts w:ascii="Times New Roman" w:eastAsia="Times New Roman" w:hAnsi="Times New Roman"/>
          <w:sz w:val="24"/>
          <w:szCs w:val="24"/>
          <w:lang w:val="mk-MK" w:eastAsia="en-GB"/>
        </w:rPr>
        <w:t>;</w:t>
      </w:r>
    </w:p>
    <w:p w14:paraId="789A4CC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280FF1B" w14:textId="77777777" w:rsidR="00B3744C" w:rsidRDefault="00B3744C" w:rsidP="00B3744C">
      <w:pPr>
        <w:widowControl w:val="0"/>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(в) процедури и маневри за летање по </w:t>
      </w:r>
      <w:r>
        <w:rPr>
          <w:rFonts w:ascii="Times New Roman" w:eastAsia="Times New Roman" w:hAnsi="Times New Roman"/>
          <w:sz w:val="24"/>
          <w:szCs w:val="24"/>
          <w:lang w:val="en-GB" w:eastAsia="en-GB"/>
        </w:rPr>
        <w:t>IFR</w:t>
      </w:r>
      <w:r>
        <w:rPr>
          <w:rFonts w:ascii="Times New Roman" w:eastAsia="Times New Roman" w:hAnsi="Times New Roman"/>
          <w:sz w:val="24"/>
          <w:szCs w:val="24"/>
          <w:lang w:val="mk-MK" w:eastAsia="en-GB"/>
        </w:rPr>
        <w:t xml:space="preserve"> во нормални, вонредни и услови на опасност, кои го опфаќаат најмалку следното:</w:t>
      </w:r>
    </w:p>
    <w:p w14:paraId="39C79649" w14:textId="77777777" w:rsidR="00B3744C" w:rsidRDefault="00B3744C" w:rsidP="00B3744C">
      <w:pPr>
        <w:widowControl w:val="0"/>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p>
    <w:p w14:paraId="38DD4271" w14:textId="77777777" w:rsidR="00B3744C" w:rsidRDefault="00B3744C" w:rsidP="00B3744C">
      <w:pPr>
        <w:widowControl w:val="0"/>
        <w:numPr>
          <w:ilvl w:val="0"/>
          <w:numId w:val="24"/>
        </w:numPr>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преминување од лет по визуелни ориентири на лет по инструменти при полетување</w:t>
      </w:r>
    </w:p>
    <w:p w14:paraId="1B4AAD50" w14:textId="77777777" w:rsidR="00B3744C" w:rsidRDefault="00B3744C" w:rsidP="00B3744C">
      <w:pPr>
        <w:tabs>
          <w:tab w:val="left" w:pos="360"/>
        </w:tabs>
        <w:spacing w:after="0" w:line="240" w:lineRule="auto"/>
        <w:ind w:right="-327"/>
        <w:jc w:val="both"/>
        <w:rPr>
          <w:rFonts w:ascii="Times New Roman" w:eastAsia="Times New Roman" w:hAnsi="Times New Roman"/>
          <w:sz w:val="24"/>
          <w:szCs w:val="24"/>
          <w:lang w:val="mk-MK" w:eastAsia="en-GB"/>
        </w:rPr>
      </w:pPr>
    </w:p>
    <w:p w14:paraId="1AE79BC0" w14:textId="77777777" w:rsidR="00B3744C" w:rsidRDefault="00B3744C" w:rsidP="00B3744C">
      <w:pPr>
        <w:widowControl w:val="0"/>
        <w:numPr>
          <w:ilvl w:val="0"/>
          <w:numId w:val="24"/>
        </w:numPr>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стандардни заминувања и пристигнувања по инструменти</w:t>
      </w:r>
    </w:p>
    <w:p w14:paraId="424EC561" w14:textId="77777777" w:rsidR="00B3744C" w:rsidRDefault="00B3744C" w:rsidP="00B3744C">
      <w:pPr>
        <w:tabs>
          <w:tab w:val="left" w:pos="360"/>
        </w:tabs>
        <w:spacing w:after="0" w:line="240" w:lineRule="auto"/>
        <w:ind w:right="-327"/>
        <w:jc w:val="both"/>
        <w:rPr>
          <w:rFonts w:ascii="Times New Roman" w:eastAsia="Times New Roman" w:hAnsi="Times New Roman"/>
          <w:sz w:val="24"/>
          <w:szCs w:val="24"/>
          <w:lang w:val="en-GB" w:eastAsia="en-GB"/>
        </w:rPr>
      </w:pPr>
    </w:p>
    <w:p w14:paraId="62F6EFA8" w14:textId="77777777" w:rsidR="00B3744C" w:rsidRDefault="00B3744C" w:rsidP="00B3744C">
      <w:pPr>
        <w:widowControl w:val="0"/>
        <w:numPr>
          <w:ilvl w:val="0"/>
          <w:numId w:val="24"/>
        </w:numPr>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en-GB" w:eastAsia="en-GB"/>
        </w:rPr>
        <w:t>IFR</w:t>
      </w:r>
      <w:r>
        <w:rPr>
          <w:rFonts w:ascii="Times New Roman" w:eastAsia="Times New Roman" w:hAnsi="Times New Roman"/>
          <w:sz w:val="24"/>
          <w:szCs w:val="24"/>
          <w:lang w:val="mk-MK" w:eastAsia="en-GB"/>
        </w:rPr>
        <w:t xml:space="preserve"> процедури на маршрута</w:t>
      </w:r>
    </w:p>
    <w:p w14:paraId="3654DC92" w14:textId="77777777" w:rsidR="00B3744C" w:rsidRDefault="00B3744C" w:rsidP="00B3744C">
      <w:pPr>
        <w:tabs>
          <w:tab w:val="left" w:pos="360"/>
        </w:tabs>
        <w:spacing w:after="0" w:line="240" w:lineRule="auto"/>
        <w:ind w:right="-327"/>
        <w:jc w:val="both"/>
        <w:rPr>
          <w:rFonts w:ascii="Times New Roman" w:eastAsia="Times New Roman" w:hAnsi="Times New Roman"/>
          <w:sz w:val="24"/>
          <w:szCs w:val="24"/>
          <w:lang w:val="mk-MK" w:eastAsia="en-GB"/>
        </w:rPr>
      </w:pPr>
    </w:p>
    <w:p w14:paraId="709E8D06" w14:textId="77777777" w:rsidR="00B3744C" w:rsidRDefault="00B3744C" w:rsidP="00B3744C">
      <w:pPr>
        <w:widowControl w:val="0"/>
        <w:numPr>
          <w:ilvl w:val="0"/>
          <w:numId w:val="24"/>
        </w:numPr>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процедури за чекање</w:t>
      </w:r>
    </w:p>
    <w:p w14:paraId="0D952408" w14:textId="77777777" w:rsidR="00B3744C" w:rsidRDefault="00B3744C" w:rsidP="00B3744C">
      <w:pPr>
        <w:tabs>
          <w:tab w:val="left" w:pos="360"/>
        </w:tabs>
        <w:spacing w:after="0" w:line="240" w:lineRule="auto"/>
        <w:ind w:right="-327"/>
        <w:jc w:val="both"/>
        <w:rPr>
          <w:rFonts w:ascii="Times New Roman" w:eastAsia="Times New Roman" w:hAnsi="Times New Roman"/>
          <w:sz w:val="24"/>
          <w:szCs w:val="24"/>
          <w:lang w:val="mk-MK" w:eastAsia="en-GB"/>
        </w:rPr>
      </w:pPr>
    </w:p>
    <w:p w14:paraId="2D93FC55" w14:textId="77777777" w:rsidR="00B3744C" w:rsidRDefault="00B3744C" w:rsidP="00B3744C">
      <w:pPr>
        <w:widowControl w:val="0"/>
        <w:numPr>
          <w:ilvl w:val="0"/>
          <w:numId w:val="24"/>
        </w:numPr>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приоди по инструменти до утврдени минимуми</w:t>
      </w:r>
    </w:p>
    <w:p w14:paraId="21440FEA" w14:textId="77777777" w:rsidR="00B3744C" w:rsidRDefault="00B3744C" w:rsidP="00B3744C">
      <w:pPr>
        <w:tabs>
          <w:tab w:val="left" w:pos="360"/>
        </w:tabs>
        <w:spacing w:after="0" w:line="240" w:lineRule="auto"/>
        <w:ind w:right="-327"/>
        <w:jc w:val="both"/>
        <w:rPr>
          <w:rFonts w:ascii="Times New Roman" w:eastAsia="Times New Roman" w:hAnsi="Times New Roman"/>
          <w:sz w:val="24"/>
          <w:szCs w:val="24"/>
          <w:lang w:val="mk-MK" w:eastAsia="en-GB"/>
        </w:rPr>
      </w:pPr>
    </w:p>
    <w:p w14:paraId="4B233EFA" w14:textId="77777777" w:rsidR="00B3744C" w:rsidRDefault="00B3744C" w:rsidP="00B3744C">
      <w:pPr>
        <w:widowControl w:val="0"/>
        <w:numPr>
          <w:ilvl w:val="0"/>
          <w:numId w:val="24"/>
        </w:numPr>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процедури за неуспешен приод; и</w:t>
      </w:r>
    </w:p>
    <w:p w14:paraId="2233D4CA" w14:textId="77777777" w:rsidR="00B3744C" w:rsidRDefault="00B3744C" w:rsidP="00B3744C">
      <w:pPr>
        <w:tabs>
          <w:tab w:val="left" w:pos="360"/>
        </w:tabs>
        <w:spacing w:after="0" w:line="240" w:lineRule="auto"/>
        <w:ind w:right="-327"/>
        <w:jc w:val="both"/>
        <w:rPr>
          <w:rFonts w:ascii="Times New Roman" w:eastAsia="Times New Roman" w:hAnsi="Times New Roman"/>
          <w:sz w:val="24"/>
          <w:szCs w:val="24"/>
          <w:lang w:val="mk-MK" w:eastAsia="en-GB"/>
        </w:rPr>
      </w:pPr>
    </w:p>
    <w:p w14:paraId="3977064D" w14:textId="77777777" w:rsidR="00B3744C" w:rsidRDefault="00B3744C" w:rsidP="00B3744C">
      <w:pPr>
        <w:widowControl w:val="0"/>
        <w:numPr>
          <w:ilvl w:val="0"/>
          <w:numId w:val="24"/>
        </w:numPr>
        <w:tabs>
          <w:tab w:val="left" w:pos="360"/>
        </w:tabs>
        <w:autoSpaceDE w:val="0"/>
        <w:autoSpaceDN w:val="0"/>
        <w:adjustRightInd w:val="0"/>
        <w:spacing w:after="0" w:line="240" w:lineRule="auto"/>
        <w:ind w:right="-327"/>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слетувања од приоди по инструменти, вклучувајќи и кружење;</w:t>
      </w:r>
    </w:p>
    <w:p w14:paraId="2639854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7BB9FD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маневри во лет и карактеристики на одреден лет</w:t>
      </w:r>
    </w:p>
    <w:p w14:paraId="43EF857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6DF42C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 ако е потребно, управување со повеќемоторен авион за време на горенаведените вежби, вклучувајќи:</w:t>
      </w:r>
    </w:p>
    <w:p w14:paraId="4E128AE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8670D31" w14:textId="77777777" w:rsidR="00B3744C" w:rsidRDefault="00B3744C" w:rsidP="00B3744C">
      <w:pPr>
        <w:widowControl w:val="0"/>
        <w:numPr>
          <w:ilvl w:val="0"/>
          <w:numId w:val="25"/>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управување со авион само со помош на инструменти за симулирано откажување на еден од моторите</w:t>
      </w:r>
      <w:r>
        <w:rPr>
          <w:rFonts w:ascii="Times New Roman" w:eastAsia="Times New Roman" w:hAnsi="Times New Roman"/>
          <w:sz w:val="24"/>
          <w:szCs w:val="24"/>
          <w:lang w:eastAsia="en-GB"/>
        </w:rPr>
        <w:t>;</w:t>
      </w:r>
    </w:p>
    <w:p w14:paraId="6471EBC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016E8550" w14:textId="77777777" w:rsidR="00B3744C" w:rsidRDefault="00B3744C" w:rsidP="00B3744C">
      <w:pPr>
        <w:widowControl w:val="0"/>
        <w:numPr>
          <w:ilvl w:val="0"/>
          <w:numId w:val="25"/>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гасење на еден мотор и повторно вклучување (треба да се изведе на безбедна висина, освен ако не се изведува на</w:t>
      </w:r>
      <w:r>
        <w:rPr>
          <w:rFonts w:ascii="Times New Roman" w:eastAsia="Times New Roman" w:hAnsi="Times New Roman"/>
          <w:sz w:val="24"/>
          <w:szCs w:val="24"/>
          <w:lang w:eastAsia="en-GB"/>
        </w:rPr>
        <w:t xml:space="preserve"> FFS </w:t>
      </w:r>
      <w:r>
        <w:rPr>
          <w:rFonts w:ascii="Times New Roman" w:eastAsia="Times New Roman" w:hAnsi="Times New Roman"/>
          <w:sz w:val="24"/>
          <w:szCs w:val="24"/>
          <w:lang w:val="mk-MK" w:eastAsia="en-GB"/>
        </w:rPr>
        <w:t xml:space="preserve">или на </w:t>
      </w:r>
      <w:r>
        <w:rPr>
          <w:rFonts w:ascii="Times New Roman" w:eastAsia="Times New Roman" w:hAnsi="Times New Roman"/>
          <w:sz w:val="24"/>
          <w:szCs w:val="24"/>
          <w:lang w:val="en-GB" w:eastAsia="en-GB"/>
        </w:rPr>
        <w:t>FNPT</w:t>
      </w:r>
      <w:r>
        <w:rPr>
          <w:rFonts w:ascii="Times New Roman" w:eastAsia="Times New Roman" w:hAnsi="Times New Roman"/>
          <w:sz w:val="24"/>
          <w:szCs w:val="24"/>
          <w:lang w:val="ru-RU" w:eastAsia="en-GB"/>
        </w:rPr>
        <w:t xml:space="preserve"> </w:t>
      </w:r>
      <w:r>
        <w:rPr>
          <w:rFonts w:ascii="Times New Roman" w:eastAsia="Times New Roman" w:hAnsi="Times New Roman"/>
          <w:sz w:val="24"/>
          <w:szCs w:val="24"/>
          <w:lang w:val="en-GB" w:eastAsia="en-GB"/>
        </w:rPr>
        <w:t>II).</w:t>
      </w:r>
    </w:p>
    <w:p w14:paraId="07FD100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125BA3D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0A984A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251C693"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На кандидатите за модуларен курс за обука по летање кои имаат </w:t>
      </w:r>
      <w:r>
        <w:rPr>
          <w:rFonts w:ascii="Times New Roman" w:eastAsia="Times New Roman" w:hAnsi="Times New Roman"/>
          <w:sz w:val="24"/>
          <w:szCs w:val="24"/>
          <w:lang w:eastAsia="en-GB"/>
        </w:rPr>
        <w:t xml:space="preserve">PPL </w:t>
      </w:r>
      <w:r>
        <w:rPr>
          <w:rFonts w:ascii="Times New Roman" w:eastAsia="Times New Roman" w:hAnsi="Times New Roman"/>
          <w:sz w:val="24"/>
          <w:szCs w:val="24"/>
          <w:lang w:val="mk-MK" w:eastAsia="en-GB"/>
        </w:rPr>
        <w:t xml:space="preserve">или </w:t>
      </w:r>
      <w:r>
        <w:rPr>
          <w:rFonts w:ascii="Times New Roman" w:eastAsia="Times New Roman" w:hAnsi="Times New Roman"/>
          <w:sz w:val="24"/>
          <w:szCs w:val="24"/>
          <w:lang w:eastAsia="en-GB"/>
        </w:rPr>
        <w:t>CPL</w:t>
      </w:r>
      <w:r>
        <w:rPr>
          <w:rFonts w:ascii="Times New Roman" w:eastAsia="Times New Roman" w:hAnsi="Times New Roman"/>
          <w:sz w:val="24"/>
          <w:szCs w:val="24"/>
          <w:lang w:val="mk-MK" w:eastAsia="en-GB"/>
        </w:rPr>
        <w:t xml:space="preserve"> дозволи според Дел-FCL и важечки IR (A) кои се во согласност со одредбите од Анекс 1 од Чикашката конвенција, а се издадени од трета земја, може целосно да им бидат признаени барањата поврзани со курсот за обука, а кои се споменати во став 4. Со цел да се издаде одобрението за </w:t>
      </w:r>
      <w:r>
        <w:rPr>
          <w:rFonts w:ascii="Times New Roman" w:eastAsia="Times New Roman" w:hAnsi="Times New Roman"/>
          <w:sz w:val="24"/>
          <w:szCs w:val="24"/>
          <w:lang w:eastAsia="en-GB"/>
        </w:rPr>
        <w:t>IR(A)</w:t>
      </w:r>
      <w:r>
        <w:rPr>
          <w:rFonts w:ascii="Times New Roman" w:eastAsia="Times New Roman" w:hAnsi="Times New Roman"/>
          <w:sz w:val="24"/>
          <w:szCs w:val="24"/>
          <w:lang w:val="mk-MK" w:eastAsia="en-GB"/>
        </w:rPr>
        <w:t>, кандидатот мора:</w:t>
      </w:r>
    </w:p>
    <w:p w14:paraId="763BF2D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4DFB1C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успешно да го заврши испитот за практична оспособеност за стекнување на овластување за</w:t>
      </w:r>
      <w:r>
        <w:rPr>
          <w:rFonts w:ascii="Times New Roman" w:eastAsia="Times New Roman" w:hAnsi="Times New Roman"/>
          <w:sz w:val="24"/>
          <w:szCs w:val="24"/>
          <w:lang w:eastAsia="en-GB"/>
        </w:rPr>
        <w:t xml:space="preserve"> IR(A) </w:t>
      </w:r>
      <w:r>
        <w:rPr>
          <w:rFonts w:ascii="Times New Roman" w:eastAsia="Times New Roman" w:hAnsi="Times New Roman"/>
          <w:sz w:val="24"/>
          <w:szCs w:val="24"/>
          <w:lang w:val="mk-MK" w:eastAsia="en-GB"/>
        </w:rPr>
        <w:t>во согласност со Додаток 7;</w:t>
      </w:r>
    </w:p>
    <w:p w14:paraId="44B384B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5F6681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по исклучок од претходната точка (г), за време на практичниот испит да му докаже на испитувачот дека тој има соодветно ниво на теоретско знаење на правото за воздухопловство, метеорологијата и планирањето и спроведувањето на летот (IR);</w:t>
      </w:r>
    </w:p>
    <w:p w14:paraId="4903585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061380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(в) да поседува минимум искуство од најмалку 25 часа налет по правила на IFR како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xml:space="preserve"> на авиони."</w:t>
      </w:r>
    </w:p>
    <w:p w14:paraId="4CB0563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3E9443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ПРОЦЕНКА ПРЕД ЗАПОЧНУВАЊЕ НА ОБУКАТА</w:t>
      </w:r>
    </w:p>
    <w:p w14:paraId="46EBCF7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F8228D8"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Содржината и времетраењето на проценката пред започнување на обуката се одредува од страна на АТО врз основа на претходно искуство за летање по инструменти кое го поседува подносителот на  барањето.</w:t>
      </w:r>
    </w:p>
    <w:p w14:paraId="1F65DDE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1FED54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ПОВЕЌЕМОТОРНИ АВИОНИ </w:t>
      </w:r>
    </w:p>
    <w:p w14:paraId="484940B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D44753D" w14:textId="77777777" w:rsidR="00B3744C" w:rsidRDefault="00B3744C" w:rsidP="00B3744C">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Имателот на IR (A) за едномоторни авиони кој исто така поседува овластување за класа или тип на повеќемоторни авиони и кој сака по првпат да се здобие со IR (A) за повеќемоторни авиони, мора да заврши курс во АТО кој вклучува најмалку 5 часа обука за летање по инструменти на повеќемоторни авиони, од кои 3 часа може да биде во FFS или FNPT II, ​​и исто така мора да го положи испитот за практична оспособеност. "</w:t>
      </w:r>
    </w:p>
    <w:p w14:paraId="065266F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2443E3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Дел Б се изменува како што следува:</w:t>
      </w:r>
    </w:p>
    <w:p w14:paraId="2F127CF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3512582"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став 2 се заменува со следново:</w:t>
      </w:r>
    </w:p>
    <w:p w14:paraId="0B18F04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56C5A33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„2. Барателот за модуларен курс за IR (H) е имател на PPL (H) -А или CPL (H) -А или ATPL (H) -А. Пред да се започне со фаза за обука по инструменти за воздухоплов од IR (H), кандидатот треба да има овластување за тип за хеликоптер кој се користи за испит за практична вештина за IR (H) или да има завршено одобрена обука за овластување за тип на тој тип. Кандидатот мора да поседува уверение за успешно завршување на </w:t>
      </w:r>
      <w:r>
        <w:rPr>
          <w:rFonts w:ascii="Times New Roman" w:eastAsia="Times New Roman" w:hAnsi="Times New Roman"/>
          <w:sz w:val="24"/>
          <w:szCs w:val="24"/>
          <w:lang w:eastAsia="en-GB"/>
        </w:rPr>
        <w:t xml:space="preserve">MCC </w:t>
      </w:r>
      <w:r>
        <w:rPr>
          <w:rFonts w:ascii="Times New Roman" w:eastAsia="Times New Roman" w:hAnsi="Times New Roman"/>
          <w:sz w:val="24"/>
          <w:szCs w:val="24"/>
          <w:lang w:val="mk-MK" w:eastAsia="en-GB"/>
        </w:rPr>
        <w:t>доколку испитот за практична оспособеност се врши во услови на авион со повеќе пилоти. "</w:t>
      </w:r>
    </w:p>
    <w:p w14:paraId="77123D6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1CA97E0"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Став 9.2. се заменува со следново:</w:t>
      </w:r>
    </w:p>
    <w:p w14:paraId="24311EC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B7781A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„9.2. Имателот на IR (A) може да го намали вкупниот број на наставни часа до 10 часа. "</w:t>
      </w:r>
    </w:p>
    <w:p w14:paraId="02B6B69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686C805" w14:textId="77777777" w:rsidR="00B3744C" w:rsidRDefault="00B3744C" w:rsidP="00B3744C">
      <w:pPr>
        <w:widowControl w:val="0"/>
        <w:numPr>
          <w:ilvl w:val="1"/>
          <w:numId w:val="22"/>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се додава следниов став 9.3.:</w:t>
      </w:r>
    </w:p>
    <w:p w14:paraId="6BB43E8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CCEF82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„9.3. На имателот на PPL (H) кој поседува овластување за ноќно летање со хеликоптер или имателот на CPL (H), вкупното време кое е потребно за налет по инструменти во рамки на обуката може да му се намали до 5 часа."</w:t>
      </w:r>
    </w:p>
    <w:p w14:paraId="2B123AB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56477B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53. Додаток 9 на Анекс I (Дел-FCL) се изменува како што гласи:</w:t>
      </w:r>
    </w:p>
    <w:p w14:paraId="2A52A35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3F5223F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 xml:space="preserve">) во оддел Б, став 5, точка (ѓ) потточка </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се заменува со следново:</w:t>
      </w:r>
    </w:p>
    <w:p w14:paraId="4D3B8EC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00E066E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квалификациите за  FFS или FNPT II како што се одредени во односните барања од Дел-ARА и Дел-О</w:t>
      </w:r>
      <w:r>
        <w:rPr>
          <w:rFonts w:ascii="Times New Roman" w:eastAsia="Times New Roman" w:hAnsi="Times New Roman"/>
          <w:sz w:val="24"/>
          <w:szCs w:val="24"/>
          <w:lang w:eastAsia="en-GB"/>
        </w:rPr>
        <w:t>R</w:t>
      </w:r>
      <w:r>
        <w:rPr>
          <w:rFonts w:ascii="Times New Roman" w:eastAsia="Times New Roman" w:hAnsi="Times New Roman"/>
          <w:sz w:val="24"/>
          <w:szCs w:val="24"/>
          <w:lang w:val="mk-MK" w:eastAsia="en-GB"/>
        </w:rPr>
        <w:t>А;"</w:t>
      </w:r>
    </w:p>
    <w:p w14:paraId="3BD81E6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6D14477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Дел В се изменува како што следува:</w:t>
      </w:r>
    </w:p>
    <w:p w14:paraId="3E07706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E712D10" w14:textId="77777777" w:rsidR="00B3744C" w:rsidRDefault="00B3744C" w:rsidP="00B3744C">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воведната реченица на член 4 се заменува со следново:</w:t>
      </w:r>
    </w:p>
    <w:p w14:paraId="16DA976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5AEE328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Се применуваат следниве ограничувања, со дозволени отстапувања кои се резултат на турбулентните услови и управувањето со квалитет и перформанси на хеликоптерот што се користи за време на тестирањето. "</w:t>
      </w:r>
    </w:p>
    <w:p w14:paraId="7F15AAD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7D485B69" w14:textId="77777777" w:rsidR="00B3744C" w:rsidRDefault="00B3744C" w:rsidP="00B3744C">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став 10, потточка </w:t>
      </w: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се заменува со следново:</w:t>
      </w:r>
    </w:p>
    <w:p w14:paraId="5BE7D2D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7905A2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 xml:space="preserve">квалификациите за </w:t>
      </w:r>
      <w:r>
        <w:rPr>
          <w:rFonts w:ascii="Times New Roman" w:eastAsia="Times New Roman" w:hAnsi="Times New Roman"/>
          <w:sz w:val="24"/>
          <w:szCs w:val="24"/>
          <w:lang w:eastAsia="en-GB"/>
        </w:rPr>
        <w:t xml:space="preserve">FSTD </w:t>
      </w:r>
      <w:r>
        <w:rPr>
          <w:rFonts w:ascii="Times New Roman" w:eastAsia="Times New Roman" w:hAnsi="Times New Roman"/>
          <w:sz w:val="24"/>
          <w:szCs w:val="24"/>
          <w:lang w:val="mk-MK" w:eastAsia="en-GB"/>
        </w:rPr>
        <w:t>како што се одредени во применливите услови во Дел-ARА и Дел-О</w:t>
      </w:r>
      <w:r>
        <w:rPr>
          <w:rFonts w:ascii="Times New Roman" w:eastAsia="Times New Roman" w:hAnsi="Times New Roman"/>
          <w:sz w:val="24"/>
          <w:szCs w:val="24"/>
          <w:lang w:eastAsia="en-GB"/>
        </w:rPr>
        <w:t>R</w:t>
      </w:r>
      <w:r>
        <w:rPr>
          <w:rFonts w:ascii="Times New Roman" w:eastAsia="Times New Roman" w:hAnsi="Times New Roman"/>
          <w:sz w:val="24"/>
          <w:szCs w:val="24"/>
          <w:lang w:val="mk-MK" w:eastAsia="en-GB"/>
        </w:rPr>
        <w:t>А;</w:t>
      </w:r>
    </w:p>
    <w:p w14:paraId="27DF27B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37027A82" w14:textId="77777777" w:rsidR="00B3744C" w:rsidRDefault="00B3744C" w:rsidP="00B3744C">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во Дел Г, став 8, точка (а) се заменува со следново:</w:t>
      </w:r>
    </w:p>
    <w:p w14:paraId="7522927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A598C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а</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квалификациите за уредите за обука кои симулираат лет како што се одредени во применливите услови во Дел-ARА и Дел-О</w:t>
      </w:r>
      <w:r>
        <w:rPr>
          <w:rFonts w:ascii="Times New Roman" w:eastAsia="Times New Roman" w:hAnsi="Times New Roman"/>
          <w:sz w:val="24"/>
          <w:szCs w:val="24"/>
          <w:lang w:eastAsia="en-GB"/>
        </w:rPr>
        <w:t>R</w:t>
      </w:r>
      <w:r>
        <w:rPr>
          <w:rFonts w:ascii="Times New Roman" w:eastAsia="Times New Roman" w:hAnsi="Times New Roman"/>
          <w:sz w:val="24"/>
          <w:szCs w:val="24"/>
          <w:lang w:val="mk-MK" w:eastAsia="en-GB"/>
        </w:rPr>
        <w:t>А;</w:t>
      </w:r>
    </w:p>
    <w:p w14:paraId="686C865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266B7F0B" w14:textId="77777777" w:rsidR="00B3744C" w:rsidRDefault="00B3744C" w:rsidP="00B3744C">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во 8 Оддел Д став 8, воведната фраза и точка (а) се заменуваат со следново:</w:t>
      </w:r>
    </w:p>
    <w:p w14:paraId="04F599F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D218CA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 Уреди за обука кои симулираат лет се користат за практична обука и тестирање доколку се дел од курсот за овластување за тип. Следниве услови се однесуваат на курсот:</w:t>
      </w:r>
    </w:p>
    <w:p w14:paraId="6B1E95C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F65A1D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а</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квалификациите за уредите за обука кои симулираат лет се дадени во применливите услови во Дел-ARА и Дел-О</w:t>
      </w:r>
      <w:r>
        <w:rPr>
          <w:rFonts w:ascii="Times New Roman" w:eastAsia="Times New Roman" w:hAnsi="Times New Roman"/>
          <w:sz w:val="24"/>
          <w:szCs w:val="24"/>
          <w:lang w:eastAsia="en-GB"/>
        </w:rPr>
        <w:t>R</w:t>
      </w:r>
      <w:r>
        <w:rPr>
          <w:rFonts w:ascii="Times New Roman" w:eastAsia="Times New Roman" w:hAnsi="Times New Roman"/>
          <w:sz w:val="24"/>
          <w:szCs w:val="24"/>
          <w:lang w:val="mk-MK" w:eastAsia="en-GB"/>
        </w:rPr>
        <w:t>А;</w:t>
      </w:r>
    </w:p>
    <w:p w14:paraId="48FF140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CAFC5E6"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7E4810B2"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_______________</w:t>
      </w:r>
    </w:p>
    <w:p w14:paraId="2DB57E8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6C35F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03576A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E156A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69B644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2622DD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B85603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6C98A1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CC3088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12A955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9AFAE9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3C92F4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8282DA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86D597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60DB10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64E078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A82BA2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42C3F4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084BA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EF55D5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60A62D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77FA21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679EBC1"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lastRenderedPageBreak/>
        <w:t xml:space="preserve">АНЕКС </w:t>
      </w:r>
      <w:r>
        <w:rPr>
          <w:rFonts w:ascii="Times New Roman" w:eastAsia="Times New Roman" w:hAnsi="Times New Roman"/>
          <w:sz w:val="24"/>
          <w:szCs w:val="24"/>
          <w:lang w:eastAsia="en-GB"/>
        </w:rPr>
        <w:t>II</w:t>
      </w:r>
    </w:p>
    <w:p w14:paraId="0E5602B7"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eastAsia="en-GB"/>
        </w:rPr>
      </w:pPr>
    </w:p>
    <w:p w14:paraId="14B2D16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 II кон Регулатива (EУ) бр. 1178/2011 се изменува како што следува:</w:t>
      </w:r>
    </w:p>
    <w:p w14:paraId="2B18AC6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C9B67B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Став 1 од Оддел А „Авиони" се изменува како што следува:</w:t>
      </w:r>
    </w:p>
    <w:p w14:paraId="20E62E4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989EAC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точка (б) се заменува со следново:</w:t>
      </w:r>
    </w:p>
    <w:p w14:paraId="7B019D3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7F9A359" w14:textId="77777777" w:rsidR="00B3744C" w:rsidRDefault="00B3744C" w:rsidP="00B3744C">
      <w:pPr>
        <w:widowControl w:val="0"/>
        <w:autoSpaceDE w:val="0"/>
        <w:autoSpaceDN w:val="0"/>
        <w:adjustRightInd w:val="0"/>
        <w:spacing w:after="0" w:line="240" w:lineRule="auto"/>
        <w:ind w:left="144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„(б) да покаже знаење за односните делови од оперативните услови и Дел -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0EFC48C1" w14:textId="77777777" w:rsidR="00B3744C" w:rsidRDefault="00B3744C" w:rsidP="00B3744C">
      <w:pPr>
        <w:widowControl w:val="0"/>
        <w:autoSpaceDE w:val="0"/>
        <w:autoSpaceDN w:val="0"/>
        <w:adjustRightInd w:val="0"/>
        <w:spacing w:after="0" w:line="240" w:lineRule="auto"/>
        <w:ind w:left="1440"/>
        <w:jc w:val="both"/>
        <w:rPr>
          <w:rFonts w:ascii="Times New Roman" w:eastAsia="Times New Roman" w:hAnsi="Times New Roman"/>
          <w:sz w:val="24"/>
          <w:szCs w:val="24"/>
          <w:lang w:val="mk-MK" w:eastAsia="en-GB"/>
        </w:rPr>
      </w:pPr>
    </w:p>
    <w:p w14:paraId="7F7FC92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точка (г) се заменува со следново:</w:t>
      </w:r>
    </w:p>
    <w:p w14:paraId="64551AC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FF26D36" w14:textId="77777777" w:rsidR="00B3744C" w:rsidRDefault="00B3744C" w:rsidP="00B3744C">
      <w:pPr>
        <w:widowControl w:val="0"/>
        <w:autoSpaceDE w:val="0"/>
        <w:autoSpaceDN w:val="0"/>
        <w:adjustRightInd w:val="0"/>
        <w:spacing w:after="0" w:line="240" w:lineRule="auto"/>
        <w:ind w:firstLine="720"/>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„(г) ги исполнува условите определени во табелата подолу:</w:t>
      </w:r>
    </w:p>
    <w:p w14:paraId="02548DA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00CC169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tbl>
      <w:tblPr>
        <w:tblW w:w="0" w:type="dxa"/>
        <w:tblInd w:w="-176" w:type="dxa"/>
        <w:tblLayout w:type="fixed"/>
        <w:tblLook w:val="04A0" w:firstRow="1" w:lastRow="0" w:firstColumn="1" w:lastColumn="0" w:noHBand="0" w:noVBand="1"/>
      </w:tblPr>
      <w:tblGrid>
        <w:gridCol w:w="1418"/>
        <w:gridCol w:w="1985"/>
        <w:gridCol w:w="2126"/>
        <w:gridCol w:w="1843"/>
        <w:gridCol w:w="1559"/>
        <w:gridCol w:w="425"/>
      </w:tblGrid>
      <w:tr w:rsidR="00B3744C" w14:paraId="35776407" w14:textId="77777777" w:rsidTr="00B3744C">
        <w:trPr>
          <w:cantSplit/>
          <w:trHeight w:val="699"/>
          <w:tblHeader/>
        </w:trPr>
        <w:tc>
          <w:tcPr>
            <w:tcW w:w="1418" w:type="dxa"/>
            <w:tcBorders>
              <w:top w:val="single" w:sz="12" w:space="0" w:color="auto"/>
              <w:left w:val="single" w:sz="12" w:space="0" w:color="auto"/>
              <w:bottom w:val="single" w:sz="2" w:space="0" w:color="auto"/>
              <w:right w:val="single" w:sz="6" w:space="0" w:color="auto"/>
            </w:tcBorders>
            <w:hideMark/>
          </w:tcPr>
          <w:p w14:paraId="308C6D0A"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Национална дозвола што се поседува </w:t>
            </w:r>
          </w:p>
        </w:tc>
        <w:tc>
          <w:tcPr>
            <w:tcW w:w="1985" w:type="dxa"/>
            <w:tcBorders>
              <w:top w:val="single" w:sz="12" w:space="0" w:color="auto"/>
              <w:left w:val="single" w:sz="6" w:space="0" w:color="auto"/>
              <w:bottom w:val="single" w:sz="2" w:space="0" w:color="auto"/>
              <w:right w:val="single" w:sz="6" w:space="0" w:color="auto"/>
            </w:tcBorders>
            <w:hideMark/>
          </w:tcPr>
          <w:p w14:paraId="163FE79B"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Вкупно налет</w:t>
            </w:r>
          </w:p>
          <w:p w14:paraId="2CA4D6E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(часови)</w:t>
            </w:r>
          </w:p>
        </w:tc>
        <w:tc>
          <w:tcPr>
            <w:tcW w:w="2126" w:type="dxa"/>
            <w:tcBorders>
              <w:top w:val="single" w:sz="12" w:space="0" w:color="auto"/>
              <w:left w:val="single" w:sz="6" w:space="0" w:color="auto"/>
              <w:bottom w:val="single" w:sz="2" w:space="0" w:color="auto"/>
              <w:right w:val="single" w:sz="6" w:space="0" w:color="auto"/>
            </w:tcBorders>
            <w:hideMark/>
          </w:tcPr>
          <w:p w14:paraId="4AD41BFD" w14:textId="77777777" w:rsidR="00B3744C" w:rsidRDefault="00B3744C">
            <w:pPr>
              <w:spacing w:after="0" w:line="240" w:lineRule="auto"/>
              <w:jc w:val="center"/>
              <w:rPr>
                <w:rFonts w:ascii="Times New Roman" w:eastAsia="Times New Roman" w:hAnsi="Times New Roman"/>
                <w:sz w:val="16"/>
                <w:szCs w:val="20"/>
              </w:rPr>
            </w:pPr>
            <w:r>
              <w:rPr>
                <w:rFonts w:ascii="Times New Roman" w:eastAsia="Times New Roman" w:hAnsi="Times New Roman"/>
                <w:sz w:val="16"/>
                <w:szCs w:val="20"/>
                <w:lang w:val="mk-MK"/>
              </w:rPr>
              <w:t xml:space="preserve">Дополнителни услови </w:t>
            </w:r>
          </w:p>
        </w:tc>
        <w:tc>
          <w:tcPr>
            <w:tcW w:w="1843" w:type="dxa"/>
            <w:tcBorders>
              <w:top w:val="single" w:sz="12" w:space="0" w:color="auto"/>
              <w:left w:val="single" w:sz="6" w:space="0" w:color="auto"/>
              <w:bottom w:val="single" w:sz="2" w:space="0" w:color="auto"/>
              <w:right w:val="single" w:sz="6" w:space="0" w:color="auto"/>
            </w:tcBorders>
            <w:hideMark/>
          </w:tcPr>
          <w:p w14:paraId="46429B7A" w14:textId="77777777" w:rsidR="00B3744C" w:rsidRDefault="00B3744C">
            <w:pPr>
              <w:spacing w:after="0" w:line="240" w:lineRule="auto"/>
              <w:jc w:val="center"/>
              <w:rPr>
                <w:rFonts w:ascii="Times New Roman" w:eastAsia="Times New Roman" w:hAnsi="Times New Roman"/>
                <w:i/>
                <w:sz w:val="16"/>
                <w:szCs w:val="20"/>
              </w:rPr>
            </w:pPr>
            <w:r>
              <w:rPr>
                <w:rFonts w:ascii="Times New Roman" w:eastAsia="Times New Roman" w:hAnsi="Times New Roman"/>
                <w:sz w:val="16"/>
                <w:szCs w:val="20"/>
                <w:lang w:val="mk-MK"/>
              </w:rPr>
              <w:t xml:space="preserve">Замена на </w:t>
            </w:r>
            <w:r>
              <w:rPr>
                <w:rFonts w:ascii="Times New Roman" w:eastAsia="Times New Roman" w:hAnsi="Times New Roman"/>
                <w:sz w:val="16"/>
                <w:szCs w:val="16"/>
                <w:lang w:val="mk-MK"/>
              </w:rPr>
              <w:t>JAR-FCL</w:t>
            </w:r>
            <w:r>
              <w:rPr>
                <w:rFonts w:ascii="Times New Roman" w:eastAsia="Times New Roman" w:hAnsi="Times New Roman"/>
                <w:sz w:val="16"/>
                <w:szCs w:val="20"/>
                <w:lang w:val="mk-MK"/>
              </w:rPr>
              <w:t xml:space="preserve"> дозвола и услови </w:t>
            </w:r>
            <w:r>
              <w:rPr>
                <w:rFonts w:ascii="Times New Roman" w:eastAsia="Times New Roman" w:hAnsi="Times New Roman"/>
                <w:i/>
                <w:sz w:val="16"/>
                <w:szCs w:val="20"/>
                <w:lang w:val="mk-MK"/>
              </w:rPr>
              <w:t>(каде што одговара)</w:t>
            </w:r>
          </w:p>
        </w:tc>
        <w:tc>
          <w:tcPr>
            <w:tcW w:w="1559" w:type="dxa"/>
            <w:tcBorders>
              <w:top w:val="single" w:sz="12" w:space="0" w:color="auto"/>
              <w:left w:val="single" w:sz="6" w:space="0" w:color="auto"/>
              <w:bottom w:val="single" w:sz="2" w:space="0" w:color="auto"/>
              <w:right w:val="single" w:sz="6" w:space="0" w:color="auto"/>
            </w:tcBorders>
            <w:hideMark/>
          </w:tcPr>
          <w:p w14:paraId="04538252"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Укинување на услови</w:t>
            </w:r>
          </w:p>
        </w:tc>
        <w:tc>
          <w:tcPr>
            <w:tcW w:w="425" w:type="dxa"/>
            <w:tcBorders>
              <w:top w:val="single" w:sz="12" w:space="0" w:color="auto"/>
              <w:left w:val="single" w:sz="6" w:space="0" w:color="auto"/>
              <w:bottom w:val="single" w:sz="2" w:space="0" w:color="auto"/>
              <w:right w:val="single" w:sz="12" w:space="0" w:color="auto"/>
            </w:tcBorders>
          </w:tcPr>
          <w:p w14:paraId="12BB45F4" w14:textId="77777777" w:rsidR="00B3744C" w:rsidRDefault="00B3744C">
            <w:pPr>
              <w:spacing w:after="0" w:line="240" w:lineRule="auto"/>
              <w:jc w:val="center"/>
              <w:rPr>
                <w:rFonts w:ascii="Times New Roman" w:eastAsia="Times New Roman" w:hAnsi="Times New Roman"/>
                <w:sz w:val="16"/>
                <w:szCs w:val="20"/>
                <w:lang w:val="mk-MK"/>
              </w:rPr>
            </w:pPr>
          </w:p>
        </w:tc>
      </w:tr>
      <w:tr w:rsidR="00B3744C" w14:paraId="4630B66F" w14:textId="77777777" w:rsidTr="00B3744C">
        <w:trPr>
          <w:cantSplit/>
          <w:tblHeader/>
        </w:trPr>
        <w:tc>
          <w:tcPr>
            <w:tcW w:w="1418" w:type="dxa"/>
            <w:tcBorders>
              <w:top w:val="single" w:sz="2" w:space="0" w:color="auto"/>
              <w:left w:val="single" w:sz="12" w:space="0" w:color="auto"/>
              <w:bottom w:val="single" w:sz="2" w:space="0" w:color="auto"/>
              <w:right w:val="single" w:sz="6" w:space="0" w:color="auto"/>
            </w:tcBorders>
            <w:hideMark/>
          </w:tcPr>
          <w:p w14:paraId="404537D6"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(1)</w:t>
            </w:r>
          </w:p>
        </w:tc>
        <w:tc>
          <w:tcPr>
            <w:tcW w:w="1985" w:type="dxa"/>
            <w:tcBorders>
              <w:top w:val="single" w:sz="2" w:space="0" w:color="auto"/>
              <w:left w:val="single" w:sz="6" w:space="0" w:color="auto"/>
              <w:bottom w:val="single" w:sz="2" w:space="0" w:color="auto"/>
              <w:right w:val="single" w:sz="6" w:space="0" w:color="auto"/>
            </w:tcBorders>
            <w:hideMark/>
          </w:tcPr>
          <w:p w14:paraId="3A7BD7AC"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(2)</w:t>
            </w:r>
          </w:p>
        </w:tc>
        <w:tc>
          <w:tcPr>
            <w:tcW w:w="2126" w:type="dxa"/>
            <w:tcBorders>
              <w:top w:val="single" w:sz="2" w:space="0" w:color="auto"/>
              <w:left w:val="single" w:sz="6" w:space="0" w:color="auto"/>
              <w:bottom w:val="single" w:sz="2" w:space="0" w:color="auto"/>
              <w:right w:val="single" w:sz="6" w:space="0" w:color="auto"/>
            </w:tcBorders>
            <w:hideMark/>
          </w:tcPr>
          <w:p w14:paraId="3C0DAD8A"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(3)</w:t>
            </w:r>
          </w:p>
        </w:tc>
        <w:tc>
          <w:tcPr>
            <w:tcW w:w="1843" w:type="dxa"/>
            <w:tcBorders>
              <w:top w:val="single" w:sz="2" w:space="0" w:color="auto"/>
              <w:left w:val="single" w:sz="6" w:space="0" w:color="auto"/>
              <w:bottom w:val="single" w:sz="2" w:space="0" w:color="auto"/>
              <w:right w:val="single" w:sz="6" w:space="0" w:color="auto"/>
            </w:tcBorders>
            <w:hideMark/>
          </w:tcPr>
          <w:p w14:paraId="73C7489E"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(4)</w:t>
            </w:r>
          </w:p>
        </w:tc>
        <w:tc>
          <w:tcPr>
            <w:tcW w:w="1559" w:type="dxa"/>
            <w:tcBorders>
              <w:top w:val="single" w:sz="2" w:space="0" w:color="auto"/>
              <w:left w:val="single" w:sz="6" w:space="0" w:color="auto"/>
              <w:bottom w:val="single" w:sz="2" w:space="0" w:color="auto"/>
              <w:right w:val="single" w:sz="6" w:space="0" w:color="auto"/>
            </w:tcBorders>
            <w:hideMark/>
          </w:tcPr>
          <w:p w14:paraId="3F39CC29"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(5)</w:t>
            </w:r>
          </w:p>
        </w:tc>
        <w:tc>
          <w:tcPr>
            <w:tcW w:w="425" w:type="dxa"/>
            <w:tcBorders>
              <w:top w:val="single" w:sz="2" w:space="0" w:color="auto"/>
              <w:left w:val="single" w:sz="6" w:space="0" w:color="auto"/>
              <w:bottom w:val="single" w:sz="2" w:space="0" w:color="auto"/>
              <w:right w:val="single" w:sz="12" w:space="0" w:color="auto"/>
            </w:tcBorders>
          </w:tcPr>
          <w:p w14:paraId="275A16FD" w14:textId="77777777" w:rsidR="00B3744C" w:rsidRDefault="00B3744C">
            <w:pPr>
              <w:spacing w:after="0" w:line="240" w:lineRule="auto"/>
              <w:jc w:val="center"/>
              <w:rPr>
                <w:rFonts w:ascii="Times New Roman" w:eastAsia="Times New Roman" w:hAnsi="Times New Roman"/>
                <w:sz w:val="16"/>
                <w:szCs w:val="20"/>
                <w:lang w:val="mk-MK"/>
              </w:rPr>
            </w:pPr>
          </w:p>
        </w:tc>
      </w:tr>
      <w:tr w:rsidR="00B3744C" w14:paraId="017B52C5"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55D3A7F3"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ATPL(A)</w:t>
            </w:r>
          </w:p>
        </w:tc>
        <w:tc>
          <w:tcPr>
            <w:tcW w:w="1985" w:type="dxa"/>
            <w:tcBorders>
              <w:top w:val="single" w:sz="2" w:space="0" w:color="auto"/>
              <w:left w:val="single" w:sz="2" w:space="0" w:color="auto"/>
              <w:bottom w:val="single" w:sz="2" w:space="0" w:color="auto"/>
              <w:right w:val="single" w:sz="2" w:space="0" w:color="auto"/>
            </w:tcBorders>
            <w:hideMark/>
          </w:tcPr>
          <w:p w14:paraId="33DEF722"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&gt;1500 како PIC 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0BBBB5BC"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2" w:space="0" w:color="auto"/>
              <w:left w:val="single" w:sz="2" w:space="0" w:color="auto"/>
              <w:bottom w:val="single" w:sz="2" w:space="0" w:color="auto"/>
              <w:right w:val="single" w:sz="2" w:space="0" w:color="auto"/>
            </w:tcBorders>
            <w:hideMark/>
          </w:tcPr>
          <w:p w14:paraId="3B37B3BB"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 (А)</w:t>
            </w:r>
          </w:p>
        </w:tc>
        <w:tc>
          <w:tcPr>
            <w:tcW w:w="1559" w:type="dxa"/>
            <w:tcBorders>
              <w:top w:val="single" w:sz="2" w:space="0" w:color="auto"/>
              <w:left w:val="single" w:sz="2" w:space="0" w:color="auto"/>
              <w:bottom w:val="single" w:sz="2" w:space="0" w:color="auto"/>
              <w:right w:val="single" w:sz="2" w:space="0" w:color="auto"/>
            </w:tcBorders>
            <w:hideMark/>
          </w:tcPr>
          <w:p w14:paraId="62F6DCE1"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 е применливо</w:t>
            </w:r>
          </w:p>
        </w:tc>
        <w:tc>
          <w:tcPr>
            <w:tcW w:w="425" w:type="dxa"/>
            <w:tcBorders>
              <w:top w:val="single" w:sz="2" w:space="0" w:color="auto"/>
              <w:left w:val="single" w:sz="2" w:space="0" w:color="auto"/>
              <w:bottom w:val="single" w:sz="2" w:space="0" w:color="auto"/>
              <w:right w:val="single" w:sz="12" w:space="0" w:color="auto"/>
            </w:tcBorders>
            <w:hideMark/>
          </w:tcPr>
          <w:p w14:paraId="33849CAC"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(а)</w:t>
            </w:r>
          </w:p>
        </w:tc>
      </w:tr>
      <w:tr w:rsidR="00B3744C" w14:paraId="34C18ACC"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732312B3"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ATPL(A)</w:t>
            </w:r>
          </w:p>
        </w:tc>
        <w:tc>
          <w:tcPr>
            <w:tcW w:w="1985" w:type="dxa"/>
            <w:tcBorders>
              <w:top w:val="single" w:sz="2" w:space="0" w:color="auto"/>
              <w:left w:val="single" w:sz="2" w:space="0" w:color="auto"/>
              <w:bottom w:val="single" w:sz="2" w:space="0" w:color="auto"/>
              <w:right w:val="single" w:sz="2" w:space="0" w:color="auto"/>
            </w:tcBorders>
            <w:hideMark/>
          </w:tcPr>
          <w:p w14:paraId="239153A4"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&gt;1500 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19428E47"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2" w:space="0" w:color="auto"/>
              <w:left w:val="single" w:sz="2" w:space="0" w:color="auto"/>
              <w:bottom w:val="single" w:sz="2" w:space="0" w:color="auto"/>
              <w:right w:val="single" w:sz="2" w:space="0" w:color="auto"/>
            </w:tcBorders>
            <w:hideMark/>
          </w:tcPr>
          <w:p w14:paraId="2958E926"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како во (в)(4)</w:t>
            </w:r>
          </w:p>
        </w:tc>
        <w:tc>
          <w:tcPr>
            <w:tcW w:w="1559" w:type="dxa"/>
            <w:tcBorders>
              <w:top w:val="single" w:sz="2" w:space="0" w:color="auto"/>
              <w:left w:val="single" w:sz="2" w:space="0" w:color="auto"/>
              <w:bottom w:val="single" w:sz="2" w:space="0" w:color="auto"/>
              <w:right w:val="single" w:sz="2" w:space="0" w:color="auto"/>
            </w:tcBorders>
            <w:hideMark/>
          </w:tcPr>
          <w:p w14:paraId="52F528DA"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како во (в)(5)</w:t>
            </w:r>
          </w:p>
        </w:tc>
        <w:tc>
          <w:tcPr>
            <w:tcW w:w="425" w:type="dxa"/>
            <w:tcBorders>
              <w:top w:val="single" w:sz="2" w:space="0" w:color="auto"/>
              <w:left w:val="single" w:sz="2" w:space="0" w:color="auto"/>
              <w:bottom w:val="single" w:sz="2" w:space="0" w:color="auto"/>
              <w:right w:val="single" w:sz="12" w:space="0" w:color="auto"/>
            </w:tcBorders>
            <w:hideMark/>
          </w:tcPr>
          <w:p w14:paraId="222D0911"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(б)</w:t>
            </w:r>
          </w:p>
        </w:tc>
      </w:tr>
      <w:tr w:rsidR="00B3744C" w14:paraId="09E5D32C"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7FF681BB"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ATPL(A)</w:t>
            </w:r>
          </w:p>
        </w:tc>
        <w:tc>
          <w:tcPr>
            <w:tcW w:w="1985" w:type="dxa"/>
            <w:tcBorders>
              <w:top w:val="single" w:sz="2" w:space="0" w:color="auto"/>
              <w:left w:val="single" w:sz="2" w:space="0" w:color="auto"/>
              <w:bottom w:val="single" w:sz="2" w:space="0" w:color="auto"/>
              <w:right w:val="single" w:sz="2" w:space="0" w:color="auto"/>
            </w:tcBorders>
            <w:hideMark/>
          </w:tcPr>
          <w:p w14:paraId="2EDBEA08"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&gt;500 </w:t>
            </w:r>
            <w:r>
              <w:rPr>
                <w:rFonts w:ascii="Times New Roman" w:eastAsia="Times New Roman" w:hAnsi="Times New Roman"/>
                <w:bCs/>
                <w:sz w:val="16"/>
                <w:szCs w:val="20"/>
                <w:lang w:val="mk-MK" w:eastAsia="en-GB"/>
              </w:rPr>
              <w:t>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45ADFB90"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 xml:space="preserve"> . 515</w:t>
            </w:r>
          </w:p>
        </w:tc>
        <w:tc>
          <w:tcPr>
            <w:tcW w:w="1843" w:type="dxa"/>
            <w:tcBorders>
              <w:top w:val="single" w:sz="2" w:space="0" w:color="auto"/>
              <w:left w:val="single" w:sz="2" w:space="0" w:color="auto"/>
              <w:bottom w:val="single" w:sz="2" w:space="0" w:color="auto"/>
              <w:right w:val="single" w:sz="2" w:space="0" w:color="auto"/>
            </w:tcBorders>
            <w:hideMark/>
          </w:tcPr>
          <w:p w14:paraId="3E98A82B"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 (A), со овластување за тип ограничено за копилот</w:t>
            </w:r>
          </w:p>
        </w:tc>
        <w:tc>
          <w:tcPr>
            <w:tcW w:w="1559" w:type="dxa"/>
            <w:tcBorders>
              <w:top w:val="single" w:sz="2" w:space="0" w:color="auto"/>
              <w:left w:val="single" w:sz="2" w:space="0" w:color="auto"/>
              <w:bottom w:val="single" w:sz="2" w:space="0" w:color="auto"/>
              <w:right w:val="single" w:sz="2" w:space="0" w:color="auto"/>
            </w:tcBorders>
            <w:hideMark/>
          </w:tcPr>
          <w:p w14:paraId="01783FD5"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Да покаже способност да лета во својство на PIC како што се бара во Анекс 9 од </w:t>
            </w:r>
            <w:r>
              <w:rPr>
                <w:rFonts w:ascii="Times New Roman" w:eastAsia="Times New Roman" w:hAnsi="Times New Roman"/>
                <w:sz w:val="16"/>
                <w:szCs w:val="16"/>
                <w:lang w:val="mk-MK"/>
              </w:rPr>
              <w:t>Дел-FCL</w:t>
            </w:r>
          </w:p>
        </w:tc>
        <w:tc>
          <w:tcPr>
            <w:tcW w:w="425" w:type="dxa"/>
            <w:tcBorders>
              <w:top w:val="single" w:sz="2" w:space="0" w:color="auto"/>
              <w:left w:val="single" w:sz="2" w:space="0" w:color="auto"/>
              <w:bottom w:val="single" w:sz="2" w:space="0" w:color="auto"/>
              <w:right w:val="single" w:sz="12" w:space="0" w:color="auto"/>
            </w:tcBorders>
            <w:hideMark/>
          </w:tcPr>
          <w:p w14:paraId="7D35896B"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(в)</w:t>
            </w:r>
          </w:p>
        </w:tc>
      </w:tr>
      <w:tr w:rsidR="00B3744C" w14:paraId="7544D348" w14:textId="77777777" w:rsidTr="00B3744C">
        <w:trPr>
          <w:cantSplit/>
        </w:trPr>
        <w:tc>
          <w:tcPr>
            <w:tcW w:w="1418" w:type="dxa"/>
            <w:tcBorders>
              <w:top w:val="single" w:sz="2" w:space="0" w:color="auto"/>
              <w:left w:val="single" w:sz="12" w:space="0" w:color="auto"/>
              <w:bottom w:val="single" w:sz="6" w:space="0" w:color="auto"/>
              <w:right w:val="single" w:sz="2" w:space="0" w:color="auto"/>
            </w:tcBorders>
            <w:hideMark/>
          </w:tcPr>
          <w:p w14:paraId="50E30365"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CPL/IR(A) и положен испит на ICAO за теоретско познавање за ATPL во земјата-членка која ја  издава дозволи</w:t>
            </w:r>
          </w:p>
        </w:tc>
        <w:tc>
          <w:tcPr>
            <w:tcW w:w="1985" w:type="dxa"/>
            <w:tcBorders>
              <w:top w:val="single" w:sz="2" w:space="0" w:color="auto"/>
              <w:left w:val="single" w:sz="2" w:space="0" w:color="auto"/>
              <w:bottom w:val="single" w:sz="6" w:space="0" w:color="auto"/>
              <w:right w:val="single" w:sz="2" w:space="0" w:color="auto"/>
            </w:tcBorders>
          </w:tcPr>
          <w:p w14:paraId="30060D50"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2126" w:type="dxa"/>
            <w:tcBorders>
              <w:top w:val="single" w:sz="2" w:space="0" w:color="auto"/>
              <w:left w:val="single" w:sz="2" w:space="0" w:color="auto"/>
              <w:bottom w:val="single" w:sz="6" w:space="0" w:color="auto"/>
              <w:right w:val="single" w:sz="2" w:space="0" w:color="auto"/>
            </w:tcBorders>
          </w:tcPr>
          <w:p w14:paraId="733984CF" w14:textId="77777777" w:rsidR="00B3744C" w:rsidRDefault="00B3744C">
            <w:pPr>
              <w:tabs>
                <w:tab w:val="left" w:pos="244"/>
              </w:tabs>
              <w:spacing w:after="0" w:line="240" w:lineRule="auto"/>
              <w:jc w:val="both"/>
              <w:rPr>
                <w:rFonts w:ascii="Times New Roman" w:eastAsia="Times New Roman" w:hAnsi="Times New Roman"/>
                <w:sz w:val="16"/>
                <w:szCs w:val="16"/>
                <w:lang w:val="mk-MK"/>
              </w:rPr>
            </w:pPr>
            <w:r>
              <w:rPr>
                <w:rFonts w:ascii="Times New Roman" w:eastAsia="Times New Roman" w:hAnsi="Times New Roman"/>
                <w:sz w:val="16"/>
                <w:szCs w:val="20"/>
                <w:lang w:val="mk-MK"/>
              </w:rPr>
              <w:t>(i)</w:t>
            </w:r>
            <w:r>
              <w:rPr>
                <w:rFonts w:ascii="Times New Roman" w:eastAsia="Times New Roman" w:hAnsi="Times New Roman"/>
                <w:sz w:val="16"/>
                <w:szCs w:val="20"/>
                <w:lang w:val="mk-MK"/>
              </w:rPr>
              <w:tab/>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 xml:space="preserve">.310 и </w:t>
            </w:r>
            <w:r>
              <w:rPr>
                <w:rFonts w:ascii="Times New Roman" w:eastAsia="Times New Roman" w:hAnsi="Times New Roman"/>
                <w:sz w:val="16"/>
                <w:szCs w:val="16"/>
                <w:lang w:val="mk-MK"/>
              </w:rPr>
              <w:t>FCL.615 (б)</w:t>
            </w:r>
          </w:p>
          <w:p w14:paraId="00A8F5BC" w14:textId="77777777" w:rsidR="00B3744C" w:rsidRDefault="00B3744C">
            <w:pPr>
              <w:tabs>
                <w:tab w:val="left" w:pos="244"/>
              </w:tabs>
              <w:spacing w:after="0" w:line="240" w:lineRule="auto"/>
              <w:jc w:val="both"/>
              <w:rPr>
                <w:rFonts w:ascii="Times New Roman" w:eastAsia="Times New Roman" w:hAnsi="Times New Roman"/>
                <w:sz w:val="16"/>
                <w:szCs w:val="20"/>
                <w:lang w:val="mk-MK"/>
              </w:rPr>
            </w:pPr>
          </w:p>
          <w:p w14:paraId="6CE7DC93" w14:textId="77777777" w:rsidR="00B3744C" w:rsidRDefault="00B3744C">
            <w:pPr>
              <w:tabs>
                <w:tab w:val="left" w:pos="233"/>
              </w:tabs>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(ii)</w:t>
            </w:r>
            <w:r>
              <w:rPr>
                <w:rFonts w:ascii="Times New Roman" w:eastAsia="Times New Roman" w:hAnsi="Times New Roman"/>
                <w:sz w:val="16"/>
                <w:szCs w:val="20"/>
                <w:lang w:val="mk-MK"/>
              </w:rPr>
              <w:tab/>
              <w:t xml:space="preserve">да ги исполни останатите услови наведени во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.710. А (в)</w:t>
            </w:r>
          </w:p>
        </w:tc>
        <w:tc>
          <w:tcPr>
            <w:tcW w:w="1843" w:type="dxa"/>
            <w:tcBorders>
              <w:top w:val="single" w:sz="2" w:space="0" w:color="auto"/>
              <w:left w:val="single" w:sz="2" w:space="0" w:color="auto"/>
              <w:bottom w:val="single" w:sz="6" w:space="0" w:color="auto"/>
              <w:right w:val="single" w:sz="2" w:space="0" w:color="auto"/>
            </w:tcBorders>
            <w:hideMark/>
          </w:tcPr>
          <w:p w14:paraId="1605E4D9"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CPL/IR(А) со признавање/ кредит за теоретски дел за ATPL </w:t>
            </w:r>
          </w:p>
        </w:tc>
        <w:tc>
          <w:tcPr>
            <w:tcW w:w="1559" w:type="dxa"/>
            <w:tcBorders>
              <w:top w:val="single" w:sz="2" w:space="0" w:color="auto"/>
              <w:left w:val="single" w:sz="2" w:space="0" w:color="auto"/>
              <w:bottom w:val="single" w:sz="6" w:space="0" w:color="auto"/>
              <w:right w:val="single" w:sz="2" w:space="0" w:color="auto"/>
            </w:tcBorders>
            <w:hideMark/>
          </w:tcPr>
          <w:p w14:paraId="7B2917FE"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не е применливо </w:t>
            </w:r>
          </w:p>
        </w:tc>
        <w:tc>
          <w:tcPr>
            <w:tcW w:w="425" w:type="dxa"/>
            <w:tcBorders>
              <w:top w:val="single" w:sz="2" w:space="0" w:color="auto"/>
              <w:left w:val="single" w:sz="2" w:space="0" w:color="auto"/>
              <w:bottom w:val="single" w:sz="6" w:space="0" w:color="auto"/>
              <w:right w:val="single" w:sz="12" w:space="0" w:color="auto"/>
            </w:tcBorders>
          </w:tcPr>
          <w:p w14:paraId="728A7032"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(г)</w:t>
            </w:r>
          </w:p>
          <w:p w14:paraId="43FF10FF" w14:textId="77777777" w:rsidR="00B3744C" w:rsidRDefault="00B3744C">
            <w:pPr>
              <w:spacing w:after="0" w:line="240" w:lineRule="auto"/>
              <w:jc w:val="center"/>
              <w:rPr>
                <w:rFonts w:ascii="Times New Roman" w:eastAsia="Times New Roman" w:hAnsi="Times New Roman"/>
                <w:sz w:val="16"/>
                <w:szCs w:val="20"/>
                <w:lang w:val="mk-MK"/>
              </w:rPr>
            </w:pPr>
          </w:p>
          <w:p w14:paraId="2B3BD098" w14:textId="77777777" w:rsidR="00B3744C" w:rsidRDefault="00B3744C">
            <w:pPr>
              <w:spacing w:after="0" w:line="240" w:lineRule="auto"/>
              <w:jc w:val="center"/>
              <w:rPr>
                <w:rFonts w:ascii="Times New Roman" w:eastAsia="Times New Roman" w:hAnsi="Times New Roman"/>
                <w:sz w:val="16"/>
                <w:szCs w:val="20"/>
                <w:lang w:val="mk-MK"/>
              </w:rPr>
            </w:pPr>
          </w:p>
          <w:p w14:paraId="30BE1569" w14:textId="77777777" w:rsidR="00B3744C" w:rsidRDefault="00B3744C">
            <w:pPr>
              <w:spacing w:after="0" w:line="240" w:lineRule="auto"/>
              <w:jc w:val="center"/>
              <w:rPr>
                <w:rFonts w:ascii="Times New Roman" w:eastAsia="Times New Roman" w:hAnsi="Times New Roman"/>
                <w:sz w:val="16"/>
                <w:szCs w:val="20"/>
                <w:lang w:val="mk-MK"/>
              </w:rPr>
            </w:pPr>
          </w:p>
          <w:p w14:paraId="07482DD9" w14:textId="77777777" w:rsidR="00B3744C" w:rsidRDefault="00B3744C">
            <w:pPr>
              <w:spacing w:after="0" w:line="240" w:lineRule="auto"/>
              <w:jc w:val="center"/>
              <w:rPr>
                <w:rFonts w:ascii="Times New Roman" w:eastAsia="Times New Roman" w:hAnsi="Times New Roman"/>
                <w:sz w:val="16"/>
                <w:szCs w:val="20"/>
                <w:lang w:val="mk-MK"/>
              </w:rPr>
            </w:pPr>
          </w:p>
          <w:p w14:paraId="771382FE" w14:textId="77777777" w:rsidR="00B3744C" w:rsidRDefault="00B3744C">
            <w:pPr>
              <w:spacing w:after="0" w:line="240" w:lineRule="auto"/>
              <w:jc w:val="center"/>
              <w:rPr>
                <w:rFonts w:ascii="Times New Roman" w:eastAsia="Times New Roman" w:hAnsi="Times New Roman"/>
                <w:sz w:val="16"/>
                <w:szCs w:val="20"/>
                <w:lang w:val="mk-MK"/>
              </w:rPr>
            </w:pPr>
          </w:p>
          <w:p w14:paraId="42954E13" w14:textId="77777777" w:rsidR="00B3744C" w:rsidRDefault="00B3744C">
            <w:pPr>
              <w:spacing w:after="0" w:line="240" w:lineRule="auto"/>
              <w:jc w:val="center"/>
              <w:rPr>
                <w:rFonts w:ascii="Times New Roman" w:eastAsia="Times New Roman" w:hAnsi="Times New Roman"/>
                <w:sz w:val="16"/>
                <w:szCs w:val="20"/>
                <w:lang w:val="mk-MK"/>
              </w:rPr>
            </w:pPr>
          </w:p>
          <w:p w14:paraId="74E0F5DB" w14:textId="77777777" w:rsidR="00B3744C" w:rsidRDefault="00B3744C">
            <w:pPr>
              <w:spacing w:after="0" w:line="240" w:lineRule="auto"/>
              <w:jc w:val="both"/>
              <w:rPr>
                <w:rFonts w:ascii="Times New Roman" w:eastAsia="Times New Roman" w:hAnsi="Times New Roman"/>
                <w:sz w:val="16"/>
                <w:szCs w:val="20"/>
                <w:lang w:val="mk-MK"/>
              </w:rPr>
            </w:pPr>
          </w:p>
        </w:tc>
      </w:tr>
      <w:tr w:rsidR="00B3744C" w14:paraId="27177E8E" w14:textId="77777777" w:rsidTr="00B3744C">
        <w:trPr>
          <w:cantSplit/>
        </w:trPr>
        <w:tc>
          <w:tcPr>
            <w:tcW w:w="1418" w:type="dxa"/>
            <w:tcBorders>
              <w:top w:val="single" w:sz="6" w:space="0" w:color="auto"/>
              <w:left w:val="single" w:sz="6" w:space="0" w:color="auto"/>
              <w:bottom w:val="single" w:sz="2" w:space="0" w:color="auto"/>
              <w:right w:val="single" w:sz="2" w:space="0" w:color="auto"/>
            </w:tcBorders>
            <w:hideMark/>
          </w:tcPr>
          <w:p w14:paraId="6C6A73C1" w14:textId="77777777" w:rsidR="00B3744C" w:rsidRDefault="00B3744C">
            <w:pPr>
              <w:spacing w:after="0" w:line="240" w:lineRule="auto"/>
              <w:ind w:right="-108"/>
              <w:jc w:val="both"/>
              <w:rPr>
                <w:rFonts w:ascii="Times New Roman" w:eastAsia="Times New Roman" w:hAnsi="Times New Roman"/>
                <w:b/>
                <w:bCs/>
                <w:sz w:val="16"/>
                <w:szCs w:val="20"/>
                <w:lang w:val="mk-MK"/>
              </w:rPr>
            </w:pPr>
            <w:r>
              <w:rPr>
                <w:rFonts w:ascii="Times New Roman" w:eastAsia="Times New Roman" w:hAnsi="Times New Roman"/>
                <w:sz w:val="16"/>
                <w:szCs w:val="20"/>
                <w:lang w:val="mk-MK"/>
              </w:rPr>
              <w:t>CPL/IR(A)</w:t>
            </w:r>
          </w:p>
        </w:tc>
        <w:tc>
          <w:tcPr>
            <w:tcW w:w="1985" w:type="dxa"/>
            <w:tcBorders>
              <w:top w:val="single" w:sz="6" w:space="0" w:color="auto"/>
              <w:left w:val="single" w:sz="2" w:space="0" w:color="auto"/>
              <w:bottom w:val="single" w:sz="2" w:space="0" w:color="auto"/>
              <w:right w:val="single" w:sz="2" w:space="0" w:color="auto"/>
            </w:tcBorders>
            <w:hideMark/>
          </w:tcPr>
          <w:p w14:paraId="4AE7A408"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&gt;500 на авиони со повеќе пилоти, или на лет со повеќе пилоти на авиони со еден пилот, </w:t>
            </w:r>
            <w:r>
              <w:rPr>
                <w:rFonts w:ascii="Times New Roman" w:eastAsia="Times New Roman" w:hAnsi="Times New Roman"/>
                <w:sz w:val="16"/>
                <w:szCs w:val="20"/>
                <w:lang w:eastAsia="en-GB"/>
              </w:rPr>
              <w:t>CS-</w:t>
            </w:r>
            <w:r>
              <w:rPr>
                <w:rFonts w:ascii="Times New Roman" w:eastAsia="Times New Roman" w:hAnsi="Times New Roman"/>
                <w:sz w:val="16"/>
                <w:szCs w:val="20"/>
                <w:lang w:val="mk-MK" w:eastAsia="en-GB"/>
              </w:rPr>
              <w:t xml:space="preserve">23 категорија комутер или еквивалент согласно соодветните барања од Дел – </w:t>
            </w:r>
            <w:r>
              <w:rPr>
                <w:rFonts w:ascii="Times New Roman" w:eastAsia="Times New Roman" w:hAnsi="Times New Roman"/>
                <w:sz w:val="16"/>
                <w:szCs w:val="20"/>
                <w:lang w:eastAsia="en-GB"/>
              </w:rPr>
              <w:t>CAT</w:t>
            </w:r>
            <w:r>
              <w:rPr>
                <w:rFonts w:ascii="Times New Roman" w:eastAsia="Times New Roman" w:hAnsi="Times New Roman"/>
                <w:sz w:val="16"/>
                <w:szCs w:val="20"/>
                <w:lang w:val="mk-MK" w:eastAsia="en-GB"/>
              </w:rPr>
              <w:t xml:space="preserve"> и Дел – </w:t>
            </w:r>
            <w:r>
              <w:rPr>
                <w:rFonts w:ascii="Times New Roman" w:eastAsia="Times New Roman" w:hAnsi="Times New Roman"/>
                <w:sz w:val="16"/>
                <w:szCs w:val="20"/>
                <w:lang w:eastAsia="en-GB"/>
              </w:rPr>
              <w:t>ORO</w:t>
            </w:r>
            <w:r>
              <w:rPr>
                <w:rFonts w:ascii="Times New Roman" w:eastAsia="Times New Roman" w:hAnsi="Times New Roman"/>
                <w:sz w:val="16"/>
                <w:szCs w:val="20"/>
                <w:lang w:val="mk-MK" w:eastAsia="en-GB"/>
              </w:rPr>
              <w:t xml:space="preserve"> за комерцијален воздушен сообраќај</w:t>
            </w:r>
          </w:p>
        </w:tc>
        <w:tc>
          <w:tcPr>
            <w:tcW w:w="2126" w:type="dxa"/>
            <w:tcBorders>
              <w:top w:val="single" w:sz="6" w:space="0" w:color="auto"/>
              <w:left w:val="single" w:sz="2" w:space="0" w:color="auto"/>
              <w:bottom w:val="single" w:sz="2" w:space="0" w:color="auto"/>
              <w:right w:val="single" w:sz="2" w:space="0" w:color="auto"/>
            </w:tcBorders>
            <w:hideMark/>
          </w:tcPr>
          <w:p w14:paraId="338C968E" w14:textId="77777777" w:rsidR="00B3744C" w:rsidRDefault="00B3744C">
            <w:pPr>
              <w:tabs>
                <w:tab w:val="left" w:pos="244"/>
              </w:tabs>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(i)</w:t>
            </w:r>
            <w:r>
              <w:rPr>
                <w:rFonts w:ascii="Times New Roman" w:eastAsia="Times New Roman" w:hAnsi="Times New Roman"/>
                <w:sz w:val="16"/>
                <w:szCs w:val="20"/>
                <w:lang w:val="mk-MK"/>
              </w:rPr>
              <w:tab/>
              <w:t xml:space="preserve">да го положи испитот за знаење за ATPL(А) во земја-членка каде се издава дозволата* </w:t>
            </w:r>
            <w:r>
              <w:rPr>
                <w:rFonts w:ascii="Times New Roman" w:eastAsia="Times New Roman" w:hAnsi="Times New Roman"/>
                <w:sz w:val="16"/>
                <w:szCs w:val="20"/>
                <w:lang w:val="mk-MK"/>
              </w:rPr>
              <w:br/>
            </w:r>
          </w:p>
          <w:p w14:paraId="3378A2A6" w14:textId="77777777" w:rsidR="00B3744C" w:rsidRDefault="00B3744C">
            <w:pPr>
              <w:tabs>
                <w:tab w:val="left" w:pos="254"/>
              </w:tabs>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(ii)</w:t>
            </w:r>
            <w:r>
              <w:rPr>
                <w:rFonts w:ascii="Times New Roman" w:eastAsia="Times New Roman" w:hAnsi="Times New Roman"/>
                <w:sz w:val="16"/>
                <w:szCs w:val="20"/>
                <w:lang w:val="mk-MK"/>
              </w:rPr>
              <w:tab/>
              <w:t xml:space="preserve">да ги исполни останатите услови наведени во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.710. А (в)</w:t>
            </w:r>
          </w:p>
        </w:tc>
        <w:tc>
          <w:tcPr>
            <w:tcW w:w="1843" w:type="dxa"/>
            <w:tcBorders>
              <w:top w:val="single" w:sz="6" w:space="0" w:color="auto"/>
              <w:left w:val="single" w:sz="2" w:space="0" w:color="auto"/>
              <w:bottom w:val="single" w:sz="2" w:space="0" w:color="auto"/>
              <w:right w:val="single" w:sz="2" w:space="0" w:color="auto"/>
            </w:tcBorders>
            <w:hideMark/>
          </w:tcPr>
          <w:p w14:paraId="360484B6"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CPL/IR(А) со признавање на теоретски дел за ATPL </w:t>
            </w:r>
          </w:p>
        </w:tc>
        <w:tc>
          <w:tcPr>
            <w:tcW w:w="1559" w:type="dxa"/>
            <w:tcBorders>
              <w:top w:val="single" w:sz="6" w:space="0" w:color="auto"/>
              <w:left w:val="single" w:sz="2" w:space="0" w:color="auto"/>
              <w:bottom w:val="single" w:sz="2" w:space="0" w:color="auto"/>
              <w:right w:val="single" w:sz="2" w:space="0" w:color="auto"/>
            </w:tcBorders>
            <w:hideMark/>
          </w:tcPr>
          <w:p w14:paraId="6663FBC1"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 е применливо</w:t>
            </w:r>
          </w:p>
        </w:tc>
        <w:tc>
          <w:tcPr>
            <w:tcW w:w="425" w:type="dxa"/>
            <w:tcBorders>
              <w:top w:val="single" w:sz="6" w:space="0" w:color="auto"/>
              <w:left w:val="single" w:sz="2" w:space="0" w:color="auto"/>
              <w:bottom w:val="single" w:sz="2" w:space="0" w:color="auto"/>
              <w:right w:val="single" w:sz="12" w:space="0" w:color="auto"/>
            </w:tcBorders>
            <w:hideMark/>
          </w:tcPr>
          <w:p w14:paraId="24BDF973"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(д)</w:t>
            </w:r>
          </w:p>
        </w:tc>
      </w:tr>
      <w:tr w:rsidR="00B3744C" w14:paraId="3AC98DBF" w14:textId="77777777" w:rsidTr="00B3744C">
        <w:trPr>
          <w:cantSplit/>
        </w:trPr>
        <w:tc>
          <w:tcPr>
            <w:tcW w:w="1418" w:type="dxa"/>
            <w:tcBorders>
              <w:top w:val="single" w:sz="6" w:space="0" w:color="auto"/>
              <w:left w:val="single" w:sz="12" w:space="0" w:color="auto"/>
              <w:bottom w:val="single" w:sz="2" w:space="0" w:color="auto"/>
              <w:right w:val="single" w:sz="2" w:space="0" w:color="auto"/>
            </w:tcBorders>
            <w:hideMark/>
          </w:tcPr>
          <w:p w14:paraId="4B5ED5E4"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CPL/IR(A)</w:t>
            </w:r>
          </w:p>
        </w:tc>
        <w:tc>
          <w:tcPr>
            <w:tcW w:w="1985" w:type="dxa"/>
            <w:tcBorders>
              <w:top w:val="single" w:sz="6" w:space="0" w:color="auto"/>
              <w:left w:val="single" w:sz="2" w:space="0" w:color="auto"/>
              <w:bottom w:val="single" w:sz="2" w:space="0" w:color="auto"/>
              <w:right w:val="single" w:sz="2" w:space="0" w:color="auto"/>
            </w:tcBorders>
            <w:hideMark/>
          </w:tcPr>
          <w:p w14:paraId="10407089"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&gt;500 часа како PIC на авиони со еден пилот</w:t>
            </w:r>
          </w:p>
        </w:tc>
        <w:tc>
          <w:tcPr>
            <w:tcW w:w="2126" w:type="dxa"/>
            <w:tcBorders>
              <w:top w:val="single" w:sz="6" w:space="0" w:color="auto"/>
              <w:left w:val="single" w:sz="2" w:space="0" w:color="auto"/>
              <w:bottom w:val="single" w:sz="2" w:space="0" w:color="auto"/>
              <w:right w:val="single" w:sz="2" w:space="0" w:color="auto"/>
            </w:tcBorders>
            <w:hideMark/>
          </w:tcPr>
          <w:p w14:paraId="1329F00B"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да покаже доволно знаење за планирање и перформанси на лет за ниво </w:t>
            </w:r>
            <w:r>
              <w:rPr>
                <w:rFonts w:ascii="Times New Roman" w:eastAsia="Times New Roman" w:hAnsi="Times New Roman"/>
                <w:sz w:val="16"/>
                <w:szCs w:val="16"/>
                <w:lang w:eastAsia="en-GB"/>
              </w:rPr>
              <w:t>CPL/IR</w:t>
            </w:r>
          </w:p>
        </w:tc>
        <w:tc>
          <w:tcPr>
            <w:tcW w:w="1843" w:type="dxa"/>
            <w:tcBorders>
              <w:top w:val="single" w:sz="6" w:space="0" w:color="auto"/>
              <w:left w:val="single" w:sz="2" w:space="0" w:color="auto"/>
              <w:bottom w:val="single" w:sz="2" w:space="0" w:color="auto"/>
              <w:right w:val="single" w:sz="2" w:space="0" w:color="auto"/>
            </w:tcBorders>
            <w:hideMark/>
          </w:tcPr>
          <w:p w14:paraId="4AEA9948"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како во 4 (ѓ)</w:t>
            </w:r>
          </w:p>
        </w:tc>
        <w:tc>
          <w:tcPr>
            <w:tcW w:w="1559" w:type="dxa"/>
            <w:tcBorders>
              <w:top w:val="single" w:sz="6" w:space="0" w:color="auto"/>
              <w:left w:val="single" w:sz="2" w:space="0" w:color="auto"/>
              <w:bottom w:val="single" w:sz="2" w:space="0" w:color="auto"/>
              <w:right w:val="single" w:sz="2" w:space="0" w:color="auto"/>
            </w:tcBorders>
            <w:hideMark/>
          </w:tcPr>
          <w:p w14:paraId="25073D58"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Стекнување на овластување за летање во состав на екипаж со повеќе пилоти согласно </w:t>
            </w:r>
            <w:r>
              <w:rPr>
                <w:rFonts w:ascii="Times New Roman" w:eastAsia="Times New Roman" w:hAnsi="Times New Roman"/>
                <w:sz w:val="16"/>
                <w:szCs w:val="16"/>
                <w:lang w:val="mk-MK" w:eastAsia="en-GB"/>
              </w:rPr>
              <w:t>Дел-FCL</w:t>
            </w:r>
            <w:r>
              <w:rPr>
                <w:rFonts w:ascii="Times New Roman" w:eastAsia="Times New Roman" w:hAnsi="Times New Roman"/>
                <w:sz w:val="16"/>
                <w:szCs w:val="20"/>
                <w:lang w:val="mk-MK" w:eastAsia="en-GB"/>
              </w:rPr>
              <w:t xml:space="preserve"> </w:t>
            </w:r>
          </w:p>
        </w:tc>
        <w:tc>
          <w:tcPr>
            <w:tcW w:w="425" w:type="dxa"/>
            <w:tcBorders>
              <w:top w:val="single" w:sz="6" w:space="0" w:color="auto"/>
              <w:left w:val="single" w:sz="2" w:space="0" w:color="auto"/>
              <w:bottom w:val="single" w:sz="2" w:space="0" w:color="auto"/>
              <w:right w:val="single" w:sz="12" w:space="0" w:color="auto"/>
            </w:tcBorders>
            <w:hideMark/>
          </w:tcPr>
          <w:p w14:paraId="21C918CF"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(ѓ)</w:t>
            </w:r>
          </w:p>
        </w:tc>
      </w:tr>
      <w:tr w:rsidR="00B3744C" w14:paraId="257DE4D7"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614FBC57"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CPL(A)</w:t>
            </w:r>
          </w:p>
        </w:tc>
        <w:tc>
          <w:tcPr>
            <w:tcW w:w="1985" w:type="dxa"/>
            <w:tcBorders>
              <w:top w:val="single" w:sz="2" w:space="0" w:color="auto"/>
              <w:left w:val="single" w:sz="2" w:space="0" w:color="auto"/>
              <w:bottom w:val="single" w:sz="2" w:space="0" w:color="auto"/>
              <w:right w:val="single" w:sz="2" w:space="0" w:color="auto"/>
            </w:tcBorders>
            <w:hideMark/>
          </w:tcPr>
          <w:p w14:paraId="4AF93B48"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&gt;500 часа како PIC на авиони со еден пилот</w:t>
            </w:r>
          </w:p>
        </w:tc>
        <w:tc>
          <w:tcPr>
            <w:tcW w:w="2126" w:type="dxa"/>
            <w:tcBorders>
              <w:top w:val="single" w:sz="2" w:space="0" w:color="auto"/>
              <w:left w:val="single" w:sz="2" w:space="0" w:color="auto"/>
              <w:bottom w:val="single" w:sz="2" w:space="0" w:color="auto"/>
              <w:right w:val="single" w:sz="2" w:space="0" w:color="auto"/>
            </w:tcBorders>
            <w:hideMark/>
          </w:tcPr>
          <w:p w14:paraId="566425A7"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квалификација за летање во ноќни услови, ако е применливо</w:t>
            </w:r>
          </w:p>
        </w:tc>
        <w:tc>
          <w:tcPr>
            <w:tcW w:w="1843" w:type="dxa"/>
            <w:tcBorders>
              <w:top w:val="single" w:sz="2" w:space="0" w:color="auto"/>
              <w:left w:val="single" w:sz="2" w:space="0" w:color="auto"/>
              <w:bottom w:val="single" w:sz="2" w:space="0" w:color="auto"/>
              <w:right w:val="single" w:sz="2" w:space="0" w:color="auto"/>
            </w:tcBorders>
            <w:hideMark/>
          </w:tcPr>
          <w:p w14:paraId="5B05521B"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CPL(A), со овластување за тип/класа ограничено на авиони со еден пилот</w:t>
            </w:r>
          </w:p>
        </w:tc>
        <w:tc>
          <w:tcPr>
            <w:tcW w:w="1559" w:type="dxa"/>
            <w:tcBorders>
              <w:top w:val="single" w:sz="2" w:space="0" w:color="auto"/>
              <w:left w:val="single" w:sz="2" w:space="0" w:color="auto"/>
              <w:bottom w:val="single" w:sz="2" w:space="0" w:color="auto"/>
              <w:right w:val="single" w:sz="2" w:space="0" w:color="auto"/>
            </w:tcBorders>
          </w:tcPr>
          <w:p w14:paraId="762BB8DC"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425" w:type="dxa"/>
            <w:tcBorders>
              <w:top w:val="single" w:sz="2" w:space="0" w:color="auto"/>
              <w:left w:val="single" w:sz="2" w:space="0" w:color="auto"/>
              <w:bottom w:val="single" w:sz="2" w:space="0" w:color="auto"/>
              <w:right w:val="single" w:sz="12" w:space="0" w:color="auto"/>
            </w:tcBorders>
            <w:hideMark/>
          </w:tcPr>
          <w:p w14:paraId="065FD51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(е)</w:t>
            </w:r>
          </w:p>
        </w:tc>
      </w:tr>
      <w:tr w:rsidR="00B3744C" w14:paraId="2EE191A0"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69C0C2A7"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lastRenderedPageBreak/>
              <w:t>CPL(A)</w:t>
            </w:r>
          </w:p>
        </w:tc>
        <w:tc>
          <w:tcPr>
            <w:tcW w:w="1985" w:type="dxa"/>
            <w:tcBorders>
              <w:top w:val="single" w:sz="2" w:space="0" w:color="auto"/>
              <w:left w:val="single" w:sz="2" w:space="0" w:color="auto"/>
              <w:bottom w:val="single" w:sz="2" w:space="0" w:color="auto"/>
              <w:right w:val="single" w:sz="2" w:space="0" w:color="auto"/>
            </w:tcBorders>
            <w:hideMark/>
          </w:tcPr>
          <w:p w14:paraId="22F86380"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eastAsia="en-GB"/>
              </w:rPr>
              <w:t>&lt;</w:t>
            </w:r>
            <w:r>
              <w:rPr>
                <w:rFonts w:ascii="Times New Roman" w:eastAsia="Times New Roman" w:hAnsi="Times New Roman"/>
                <w:sz w:val="16"/>
                <w:szCs w:val="20"/>
                <w:lang w:val="mk-MK" w:eastAsia="en-GB"/>
              </w:rPr>
              <w:t>500 часа како PIC на авиони со еден пилот</w:t>
            </w:r>
          </w:p>
        </w:tc>
        <w:tc>
          <w:tcPr>
            <w:tcW w:w="2126" w:type="dxa"/>
            <w:tcBorders>
              <w:top w:val="single" w:sz="2" w:space="0" w:color="auto"/>
              <w:left w:val="single" w:sz="2" w:space="0" w:color="auto"/>
              <w:bottom w:val="single" w:sz="2" w:space="0" w:color="auto"/>
              <w:right w:val="single" w:sz="2" w:space="0" w:color="auto"/>
            </w:tcBorders>
            <w:hideMark/>
          </w:tcPr>
          <w:p w14:paraId="2E0DEF61" w14:textId="77777777" w:rsidR="00B3744C" w:rsidRDefault="00B3744C">
            <w:pPr>
              <w:widowControl w:val="0"/>
              <w:tabs>
                <w:tab w:val="left" w:pos="244"/>
              </w:tabs>
              <w:autoSpaceDE w:val="0"/>
              <w:autoSpaceDN w:val="0"/>
              <w:adjustRightInd w:val="0"/>
              <w:spacing w:after="0" w:line="240" w:lineRule="auto"/>
              <w:jc w:val="both"/>
              <w:rPr>
                <w:rFonts w:ascii="Times New Roman" w:eastAsia="Times New Roman" w:hAnsi="Times New Roman"/>
                <w:sz w:val="16"/>
                <w:szCs w:val="20"/>
                <w:lang w:eastAsia="en-GB"/>
              </w:rPr>
            </w:pPr>
            <w:r>
              <w:rPr>
                <w:rFonts w:ascii="Times New Roman" w:eastAsia="Times New Roman" w:hAnsi="Times New Roman"/>
                <w:sz w:val="16"/>
                <w:szCs w:val="20"/>
                <w:lang w:val="mk-MK" w:eastAsia="en-GB"/>
              </w:rPr>
              <w:t>(i)</w:t>
            </w:r>
            <w:r>
              <w:rPr>
                <w:rFonts w:ascii="Times New Roman" w:eastAsia="Times New Roman" w:hAnsi="Times New Roman"/>
                <w:sz w:val="16"/>
                <w:szCs w:val="20"/>
                <w:lang w:val="mk-MK" w:eastAsia="en-GB"/>
              </w:rPr>
              <w:tab/>
              <w:t>квалификација за летање во ноќни услови, ако е применливо;</w:t>
            </w:r>
            <w:r>
              <w:rPr>
                <w:rFonts w:ascii="Times New Roman" w:eastAsia="Times New Roman" w:hAnsi="Times New Roman"/>
                <w:sz w:val="16"/>
                <w:szCs w:val="20"/>
                <w:lang w:eastAsia="en-GB"/>
              </w:rPr>
              <w:br/>
            </w:r>
          </w:p>
          <w:p w14:paraId="67A539D2" w14:textId="77777777" w:rsidR="00B3744C" w:rsidRDefault="00B3744C">
            <w:pPr>
              <w:widowControl w:val="0"/>
              <w:tabs>
                <w:tab w:val="left" w:pos="254"/>
              </w:tabs>
              <w:autoSpaceDE w:val="0"/>
              <w:autoSpaceDN w:val="0"/>
              <w:adjustRightInd w:val="0"/>
              <w:spacing w:after="0" w:line="240" w:lineRule="auto"/>
              <w:jc w:val="both"/>
              <w:rPr>
                <w:rFonts w:ascii="Times New Roman" w:eastAsia="Times New Roman" w:hAnsi="Times New Roman"/>
                <w:sz w:val="16"/>
                <w:szCs w:val="20"/>
                <w:lang w:eastAsia="en-GB"/>
              </w:rPr>
            </w:pPr>
            <w:r>
              <w:rPr>
                <w:rFonts w:ascii="Times New Roman" w:eastAsia="Times New Roman" w:hAnsi="Times New Roman"/>
                <w:sz w:val="16"/>
                <w:szCs w:val="20"/>
                <w:lang w:val="mk-MK" w:eastAsia="en-GB"/>
              </w:rPr>
              <w:t>(ii)</w:t>
            </w:r>
            <w:r>
              <w:rPr>
                <w:rFonts w:ascii="Times New Roman" w:eastAsia="Times New Roman" w:hAnsi="Times New Roman"/>
                <w:sz w:val="16"/>
                <w:szCs w:val="20"/>
                <w:lang w:val="mk-MK" w:eastAsia="en-GB"/>
              </w:rPr>
              <w:tab/>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eastAsia="en-GB"/>
              </w:rPr>
              <w:t>FCL</w:t>
            </w:r>
            <w:r>
              <w:rPr>
                <w:rFonts w:ascii="Times New Roman" w:eastAsia="Times New Roman" w:hAnsi="Times New Roman"/>
                <w:sz w:val="16"/>
                <w:szCs w:val="20"/>
                <w:lang w:val="mk-MK" w:eastAsia="en-GB"/>
              </w:rPr>
              <w:t>.310</w:t>
            </w:r>
          </w:p>
        </w:tc>
        <w:tc>
          <w:tcPr>
            <w:tcW w:w="1843" w:type="dxa"/>
            <w:tcBorders>
              <w:top w:val="single" w:sz="2" w:space="0" w:color="auto"/>
              <w:left w:val="single" w:sz="2" w:space="0" w:color="auto"/>
              <w:bottom w:val="single" w:sz="2" w:space="0" w:color="auto"/>
              <w:right w:val="single" w:sz="2" w:space="0" w:color="auto"/>
            </w:tcBorders>
            <w:hideMark/>
          </w:tcPr>
          <w:p w14:paraId="48A82879"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како во 4 (ж)</w:t>
            </w:r>
          </w:p>
        </w:tc>
        <w:tc>
          <w:tcPr>
            <w:tcW w:w="1559" w:type="dxa"/>
            <w:tcBorders>
              <w:top w:val="single" w:sz="2" w:space="0" w:color="auto"/>
              <w:left w:val="single" w:sz="2" w:space="0" w:color="auto"/>
              <w:bottom w:val="single" w:sz="2" w:space="0" w:color="auto"/>
              <w:right w:val="single" w:sz="2" w:space="0" w:color="auto"/>
            </w:tcBorders>
          </w:tcPr>
          <w:p w14:paraId="7625751B"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425" w:type="dxa"/>
            <w:tcBorders>
              <w:top w:val="single" w:sz="2" w:space="0" w:color="auto"/>
              <w:left w:val="single" w:sz="2" w:space="0" w:color="auto"/>
              <w:bottom w:val="single" w:sz="2" w:space="0" w:color="auto"/>
              <w:right w:val="single" w:sz="12" w:space="0" w:color="auto"/>
            </w:tcBorders>
            <w:hideMark/>
          </w:tcPr>
          <w:p w14:paraId="160A9422"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(ж)</w:t>
            </w:r>
          </w:p>
        </w:tc>
      </w:tr>
      <w:tr w:rsidR="00B3744C" w14:paraId="354B9BF4"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1E9C8696"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PPL/IR(A)</w:t>
            </w:r>
          </w:p>
        </w:tc>
        <w:tc>
          <w:tcPr>
            <w:tcW w:w="1985" w:type="dxa"/>
            <w:tcBorders>
              <w:top w:val="single" w:sz="2" w:space="0" w:color="auto"/>
              <w:left w:val="single" w:sz="2" w:space="0" w:color="auto"/>
              <w:bottom w:val="single" w:sz="2" w:space="0" w:color="auto"/>
              <w:right w:val="single" w:sz="2" w:space="0" w:color="auto"/>
            </w:tcBorders>
            <w:hideMark/>
          </w:tcPr>
          <w:p w14:paraId="75E3EBB3"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sym w:font="Symbol" w:char="F0B3"/>
            </w:r>
            <w:r>
              <w:rPr>
                <w:rFonts w:ascii="Times New Roman" w:eastAsia="Times New Roman" w:hAnsi="Times New Roman"/>
                <w:sz w:val="16"/>
                <w:szCs w:val="20"/>
                <w:lang w:val="mk-MK" w:eastAsia="en-GB"/>
              </w:rPr>
              <w:t xml:space="preserve"> 75 часа согласно IFR</w:t>
            </w:r>
          </w:p>
        </w:tc>
        <w:tc>
          <w:tcPr>
            <w:tcW w:w="2126" w:type="dxa"/>
            <w:tcBorders>
              <w:top w:val="single" w:sz="2" w:space="0" w:color="auto"/>
              <w:left w:val="single" w:sz="2" w:space="0" w:color="auto"/>
              <w:bottom w:val="single" w:sz="2" w:space="0" w:color="auto"/>
              <w:right w:val="single" w:sz="2" w:space="0" w:color="auto"/>
            </w:tcBorders>
          </w:tcPr>
          <w:p w14:paraId="43D62F9B"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1843" w:type="dxa"/>
            <w:tcBorders>
              <w:top w:val="single" w:sz="2" w:space="0" w:color="auto"/>
              <w:left w:val="single" w:sz="2" w:space="0" w:color="auto"/>
              <w:bottom w:val="single" w:sz="2" w:space="0" w:color="auto"/>
              <w:right w:val="single" w:sz="2" w:space="0" w:color="auto"/>
            </w:tcBorders>
            <w:hideMark/>
          </w:tcPr>
          <w:p w14:paraId="0AED37A3"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PPL/IR(A) (IR ограничено за PPL)</w:t>
            </w:r>
          </w:p>
        </w:tc>
        <w:tc>
          <w:tcPr>
            <w:tcW w:w="1559" w:type="dxa"/>
            <w:tcBorders>
              <w:top w:val="single" w:sz="2" w:space="0" w:color="auto"/>
              <w:left w:val="single" w:sz="2" w:space="0" w:color="auto"/>
              <w:bottom w:val="single" w:sz="2" w:space="0" w:color="auto"/>
              <w:right w:val="single" w:sz="2" w:space="0" w:color="auto"/>
            </w:tcBorders>
            <w:hideMark/>
          </w:tcPr>
          <w:p w14:paraId="497C1206"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да покаже пред надлежниот орган знаење за планирање и перформанси на лет согласно </w:t>
            </w:r>
            <w:r>
              <w:rPr>
                <w:rFonts w:ascii="Times New Roman" w:eastAsia="Times New Roman" w:hAnsi="Times New Roman"/>
                <w:sz w:val="16"/>
                <w:szCs w:val="16"/>
                <w:lang w:val="mk-MK" w:eastAsia="en-GB"/>
              </w:rPr>
              <w:t>FCL</w:t>
            </w:r>
            <w:r>
              <w:rPr>
                <w:rFonts w:ascii="Times New Roman" w:eastAsia="Times New Roman" w:hAnsi="Times New Roman"/>
                <w:sz w:val="16"/>
                <w:szCs w:val="20"/>
                <w:lang w:val="mk-MK" w:eastAsia="en-GB"/>
              </w:rPr>
              <w:t xml:space="preserve">.615 (б) </w:t>
            </w:r>
          </w:p>
        </w:tc>
        <w:tc>
          <w:tcPr>
            <w:tcW w:w="425" w:type="dxa"/>
            <w:tcBorders>
              <w:top w:val="single" w:sz="2" w:space="0" w:color="auto"/>
              <w:left w:val="single" w:sz="2" w:space="0" w:color="auto"/>
              <w:bottom w:val="single" w:sz="2" w:space="0" w:color="auto"/>
              <w:right w:val="single" w:sz="12" w:space="0" w:color="auto"/>
            </w:tcBorders>
            <w:hideMark/>
          </w:tcPr>
          <w:p w14:paraId="37CC57A8"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(з)</w:t>
            </w:r>
          </w:p>
        </w:tc>
      </w:tr>
      <w:tr w:rsidR="00B3744C" w14:paraId="0CC1E8C7"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30AAA3E7"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PPL(A)</w:t>
            </w:r>
          </w:p>
        </w:tc>
        <w:tc>
          <w:tcPr>
            <w:tcW w:w="1985" w:type="dxa"/>
            <w:tcBorders>
              <w:top w:val="single" w:sz="2" w:space="0" w:color="auto"/>
              <w:left w:val="single" w:sz="2" w:space="0" w:color="auto"/>
              <w:bottom w:val="single" w:sz="2" w:space="0" w:color="auto"/>
              <w:right w:val="single" w:sz="2" w:space="0" w:color="auto"/>
            </w:tcBorders>
            <w:hideMark/>
          </w:tcPr>
          <w:p w14:paraId="1D5E9A9B"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sym w:font="Symbol" w:char="F0B3"/>
            </w:r>
            <w:r>
              <w:rPr>
                <w:rFonts w:ascii="Times New Roman" w:eastAsia="Times New Roman" w:hAnsi="Times New Roman"/>
                <w:sz w:val="16"/>
                <w:szCs w:val="20"/>
                <w:lang w:val="mk-MK" w:eastAsia="en-GB"/>
              </w:rPr>
              <w:t xml:space="preserve"> 70 часа на авиони</w:t>
            </w:r>
          </w:p>
        </w:tc>
        <w:tc>
          <w:tcPr>
            <w:tcW w:w="2126" w:type="dxa"/>
            <w:tcBorders>
              <w:top w:val="single" w:sz="2" w:space="0" w:color="auto"/>
              <w:left w:val="single" w:sz="2" w:space="0" w:color="auto"/>
              <w:bottom w:val="single" w:sz="2" w:space="0" w:color="auto"/>
              <w:right w:val="single" w:sz="2" w:space="0" w:color="auto"/>
            </w:tcBorders>
            <w:hideMark/>
          </w:tcPr>
          <w:p w14:paraId="515DDCF0"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да покаже способност за користење на радио навигациски средства</w:t>
            </w:r>
          </w:p>
        </w:tc>
        <w:tc>
          <w:tcPr>
            <w:tcW w:w="1843" w:type="dxa"/>
            <w:tcBorders>
              <w:top w:val="single" w:sz="2" w:space="0" w:color="auto"/>
              <w:left w:val="single" w:sz="2" w:space="0" w:color="auto"/>
              <w:bottom w:val="single" w:sz="2" w:space="0" w:color="auto"/>
              <w:right w:val="single" w:sz="2" w:space="0" w:color="auto"/>
            </w:tcBorders>
            <w:hideMark/>
          </w:tcPr>
          <w:p w14:paraId="18F1B89C"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PPL(A)</w:t>
            </w:r>
          </w:p>
        </w:tc>
        <w:tc>
          <w:tcPr>
            <w:tcW w:w="1559" w:type="dxa"/>
            <w:tcBorders>
              <w:top w:val="single" w:sz="2" w:space="0" w:color="auto"/>
              <w:left w:val="single" w:sz="2" w:space="0" w:color="auto"/>
              <w:bottom w:val="single" w:sz="2" w:space="0" w:color="auto"/>
              <w:right w:val="single" w:sz="2" w:space="0" w:color="auto"/>
            </w:tcBorders>
          </w:tcPr>
          <w:p w14:paraId="0C43EED9"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425" w:type="dxa"/>
            <w:tcBorders>
              <w:top w:val="single" w:sz="2" w:space="0" w:color="auto"/>
              <w:left w:val="single" w:sz="2" w:space="0" w:color="auto"/>
              <w:bottom w:val="single" w:sz="2" w:space="0" w:color="auto"/>
              <w:right w:val="single" w:sz="12" w:space="0" w:color="auto"/>
            </w:tcBorders>
            <w:hideMark/>
          </w:tcPr>
          <w:p w14:paraId="252EBAD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(ѕ)</w:t>
            </w:r>
          </w:p>
        </w:tc>
      </w:tr>
      <w:tr w:rsidR="00B3744C" w14:paraId="6FDEE4D0" w14:textId="77777777" w:rsidTr="00B3744C">
        <w:trPr>
          <w:cantSplit/>
        </w:trPr>
        <w:tc>
          <w:tcPr>
            <w:tcW w:w="9356" w:type="dxa"/>
            <w:gridSpan w:val="6"/>
            <w:tcBorders>
              <w:top w:val="single" w:sz="2" w:space="0" w:color="auto"/>
              <w:left w:val="single" w:sz="12" w:space="0" w:color="auto"/>
              <w:bottom w:val="single" w:sz="12" w:space="0" w:color="auto"/>
              <w:right w:val="single" w:sz="12" w:space="0" w:color="auto"/>
            </w:tcBorders>
          </w:tcPr>
          <w:p w14:paraId="060BCFA5" w14:textId="77777777" w:rsidR="00B3744C" w:rsidRDefault="00B3744C">
            <w:pPr>
              <w:widowControl w:val="0"/>
              <w:autoSpaceDE w:val="0"/>
              <w:autoSpaceDN w:val="0"/>
              <w:adjustRightInd w:val="0"/>
              <w:spacing w:after="0" w:line="240" w:lineRule="auto"/>
              <w:ind w:right="144"/>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 Од тие што имаат CPL, а кои веќе имаат овластување за тип на авиони со повеќе пилоти не се бара да имаат положено испит по теоретско знаење за ATPL(A), се додека летаат на истиот тип на авиони, но нема да им се признае теоретскиот дел за ATPL(A) за </w:t>
            </w:r>
            <w:r>
              <w:rPr>
                <w:rFonts w:ascii="Times New Roman" w:eastAsia="Times New Roman" w:hAnsi="Times New Roman"/>
                <w:sz w:val="16"/>
                <w:szCs w:val="16"/>
                <w:lang w:val="mk-MK" w:eastAsia="en-GB"/>
              </w:rPr>
              <w:t>JAR-FCL</w:t>
            </w:r>
            <w:r>
              <w:rPr>
                <w:rFonts w:ascii="Times New Roman" w:eastAsia="Times New Roman" w:hAnsi="Times New Roman"/>
                <w:sz w:val="16"/>
                <w:szCs w:val="20"/>
                <w:lang w:val="mk-MK" w:eastAsia="en-GB"/>
              </w:rPr>
              <w:t xml:space="preserve"> дозвола. Доколку бараат овластување за друг тип на авион со повеќе пилоти, тие мора да ги исполнат условите наведени во колона (3), ред (д) (i) од горната табела.</w:t>
            </w:r>
          </w:p>
          <w:p w14:paraId="0E29AD02"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p>
        </w:tc>
      </w:tr>
    </w:tbl>
    <w:p w14:paraId="54FCFD8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089697D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Став 1 од Оддел Б „Хеликоптери" се изменува како што следува:</w:t>
      </w:r>
    </w:p>
    <w:p w14:paraId="144B88E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0D05E3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точка (б) се заменува со следново:</w:t>
      </w:r>
    </w:p>
    <w:p w14:paraId="44BC0CD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D45ADA1"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„(б) да покаже знаење за односните делови од оперативните услови и Дел -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752300A8" w14:textId="77777777" w:rsidR="00B3744C" w:rsidRDefault="00B3744C" w:rsidP="00B3744C">
      <w:pPr>
        <w:widowControl w:val="0"/>
        <w:autoSpaceDE w:val="0"/>
        <w:autoSpaceDN w:val="0"/>
        <w:adjustRightInd w:val="0"/>
        <w:spacing w:after="0" w:line="240" w:lineRule="auto"/>
        <w:ind w:left="1440"/>
        <w:jc w:val="both"/>
        <w:rPr>
          <w:rFonts w:ascii="Times New Roman" w:eastAsia="Times New Roman" w:hAnsi="Times New Roman"/>
          <w:sz w:val="24"/>
          <w:szCs w:val="24"/>
          <w:lang w:val="mk-MK" w:eastAsia="en-GB"/>
        </w:rPr>
      </w:pPr>
    </w:p>
    <w:p w14:paraId="5ADD20F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точка (г) се заменува со следново:</w:t>
      </w:r>
    </w:p>
    <w:p w14:paraId="7045BDC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E8D66C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„(г) да ги исполнува условите определени во табелата подолу:</w:t>
      </w:r>
    </w:p>
    <w:p w14:paraId="51AD068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tbl>
      <w:tblPr>
        <w:tblW w:w="0" w:type="dxa"/>
        <w:tblInd w:w="-176" w:type="dxa"/>
        <w:tblLayout w:type="fixed"/>
        <w:tblLook w:val="04A0" w:firstRow="1" w:lastRow="0" w:firstColumn="1" w:lastColumn="0" w:noHBand="0" w:noVBand="1"/>
      </w:tblPr>
      <w:tblGrid>
        <w:gridCol w:w="1418"/>
        <w:gridCol w:w="1985"/>
        <w:gridCol w:w="2126"/>
        <w:gridCol w:w="1843"/>
        <w:gridCol w:w="1559"/>
        <w:gridCol w:w="425"/>
      </w:tblGrid>
      <w:tr w:rsidR="00B3744C" w14:paraId="37146080" w14:textId="77777777" w:rsidTr="00B3744C">
        <w:trPr>
          <w:cantSplit/>
          <w:tblHeader/>
        </w:trPr>
        <w:tc>
          <w:tcPr>
            <w:tcW w:w="1418" w:type="dxa"/>
            <w:tcBorders>
              <w:top w:val="single" w:sz="12" w:space="0" w:color="auto"/>
              <w:left w:val="single" w:sz="12" w:space="0" w:color="auto"/>
              <w:bottom w:val="single" w:sz="2" w:space="0" w:color="auto"/>
              <w:right w:val="single" w:sz="6" w:space="0" w:color="auto"/>
            </w:tcBorders>
            <w:hideMark/>
          </w:tcPr>
          <w:p w14:paraId="75E1781C"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Национална дозвола што се поседува </w:t>
            </w:r>
          </w:p>
        </w:tc>
        <w:tc>
          <w:tcPr>
            <w:tcW w:w="1985" w:type="dxa"/>
            <w:tcBorders>
              <w:top w:val="single" w:sz="12" w:space="0" w:color="auto"/>
              <w:left w:val="single" w:sz="6" w:space="0" w:color="auto"/>
              <w:bottom w:val="single" w:sz="2" w:space="0" w:color="auto"/>
              <w:right w:val="single" w:sz="6" w:space="0" w:color="auto"/>
            </w:tcBorders>
            <w:hideMark/>
          </w:tcPr>
          <w:p w14:paraId="65C9B40B"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Вкупно налет</w:t>
            </w:r>
          </w:p>
          <w:p w14:paraId="060CFD2A"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(часови)</w:t>
            </w:r>
          </w:p>
        </w:tc>
        <w:tc>
          <w:tcPr>
            <w:tcW w:w="2126" w:type="dxa"/>
            <w:tcBorders>
              <w:top w:val="single" w:sz="12" w:space="0" w:color="auto"/>
              <w:left w:val="single" w:sz="6" w:space="0" w:color="auto"/>
              <w:bottom w:val="single" w:sz="2" w:space="0" w:color="auto"/>
              <w:right w:val="single" w:sz="6" w:space="0" w:color="auto"/>
            </w:tcBorders>
            <w:hideMark/>
          </w:tcPr>
          <w:p w14:paraId="3B58EEB4" w14:textId="77777777" w:rsidR="00B3744C" w:rsidRDefault="00B3744C">
            <w:pPr>
              <w:spacing w:after="0" w:line="240" w:lineRule="auto"/>
              <w:jc w:val="center"/>
              <w:rPr>
                <w:rFonts w:ascii="Times New Roman" w:eastAsia="Times New Roman" w:hAnsi="Times New Roman"/>
                <w:sz w:val="16"/>
                <w:szCs w:val="20"/>
              </w:rPr>
            </w:pPr>
            <w:r>
              <w:rPr>
                <w:rFonts w:ascii="Times New Roman" w:eastAsia="Times New Roman" w:hAnsi="Times New Roman"/>
                <w:sz w:val="16"/>
                <w:szCs w:val="20"/>
                <w:lang w:val="mk-MK"/>
              </w:rPr>
              <w:t xml:space="preserve">Дополнителни услови </w:t>
            </w:r>
          </w:p>
        </w:tc>
        <w:tc>
          <w:tcPr>
            <w:tcW w:w="1843" w:type="dxa"/>
            <w:tcBorders>
              <w:top w:val="single" w:sz="12" w:space="0" w:color="auto"/>
              <w:left w:val="single" w:sz="6" w:space="0" w:color="auto"/>
              <w:bottom w:val="single" w:sz="2" w:space="0" w:color="auto"/>
              <w:right w:val="single" w:sz="6" w:space="0" w:color="auto"/>
            </w:tcBorders>
            <w:hideMark/>
          </w:tcPr>
          <w:p w14:paraId="5DCA3CF1" w14:textId="77777777" w:rsidR="00B3744C" w:rsidRDefault="00B3744C">
            <w:pPr>
              <w:spacing w:after="0" w:line="240" w:lineRule="auto"/>
              <w:jc w:val="center"/>
              <w:rPr>
                <w:rFonts w:ascii="Times New Roman" w:eastAsia="Times New Roman" w:hAnsi="Times New Roman"/>
                <w:i/>
                <w:sz w:val="16"/>
                <w:szCs w:val="20"/>
              </w:rPr>
            </w:pPr>
            <w:r>
              <w:rPr>
                <w:rFonts w:ascii="Times New Roman" w:eastAsia="Times New Roman" w:hAnsi="Times New Roman"/>
                <w:sz w:val="16"/>
                <w:szCs w:val="20"/>
                <w:lang w:val="mk-MK"/>
              </w:rPr>
              <w:t xml:space="preserve">Замена на </w:t>
            </w:r>
            <w:r>
              <w:rPr>
                <w:rFonts w:ascii="Times New Roman" w:eastAsia="Times New Roman" w:hAnsi="Times New Roman"/>
                <w:sz w:val="16"/>
                <w:szCs w:val="16"/>
                <w:lang w:val="mk-MK"/>
              </w:rPr>
              <w:t>JAR-FCL</w:t>
            </w:r>
            <w:r>
              <w:rPr>
                <w:rFonts w:ascii="Times New Roman" w:eastAsia="Times New Roman" w:hAnsi="Times New Roman"/>
                <w:sz w:val="16"/>
                <w:szCs w:val="20"/>
                <w:lang w:val="mk-MK"/>
              </w:rPr>
              <w:t xml:space="preserve"> дозвола и  услови </w:t>
            </w:r>
            <w:r>
              <w:rPr>
                <w:rFonts w:ascii="Times New Roman" w:eastAsia="Times New Roman" w:hAnsi="Times New Roman"/>
                <w:i/>
                <w:sz w:val="16"/>
                <w:szCs w:val="20"/>
                <w:lang w:val="mk-MK"/>
              </w:rPr>
              <w:t>(каде што одговара)</w:t>
            </w:r>
          </w:p>
        </w:tc>
        <w:tc>
          <w:tcPr>
            <w:tcW w:w="1559" w:type="dxa"/>
            <w:tcBorders>
              <w:top w:val="single" w:sz="12" w:space="0" w:color="auto"/>
              <w:left w:val="single" w:sz="6" w:space="0" w:color="auto"/>
              <w:bottom w:val="single" w:sz="2" w:space="0" w:color="auto"/>
              <w:right w:val="single" w:sz="6" w:space="0" w:color="auto"/>
            </w:tcBorders>
            <w:hideMark/>
          </w:tcPr>
          <w:p w14:paraId="3290C351"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Укинување на условите</w:t>
            </w:r>
          </w:p>
        </w:tc>
        <w:tc>
          <w:tcPr>
            <w:tcW w:w="425" w:type="dxa"/>
            <w:tcBorders>
              <w:top w:val="single" w:sz="12" w:space="0" w:color="auto"/>
              <w:left w:val="single" w:sz="6" w:space="0" w:color="auto"/>
              <w:bottom w:val="single" w:sz="2" w:space="0" w:color="auto"/>
              <w:right w:val="single" w:sz="12" w:space="0" w:color="auto"/>
            </w:tcBorders>
          </w:tcPr>
          <w:p w14:paraId="76A1C520" w14:textId="77777777" w:rsidR="00B3744C" w:rsidRDefault="00B3744C">
            <w:pPr>
              <w:spacing w:after="0" w:line="240" w:lineRule="auto"/>
              <w:jc w:val="center"/>
              <w:rPr>
                <w:rFonts w:ascii="Times New Roman" w:eastAsia="Times New Roman" w:hAnsi="Times New Roman"/>
                <w:sz w:val="16"/>
                <w:szCs w:val="20"/>
                <w:lang w:val="mk-MK"/>
              </w:rPr>
            </w:pPr>
          </w:p>
        </w:tc>
      </w:tr>
      <w:tr w:rsidR="00B3744C" w14:paraId="63442FE6" w14:textId="77777777" w:rsidTr="00B3744C">
        <w:trPr>
          <w:cantSplit/>
          <w:tblHeader/>
        </w:trPr>
        <w:tc>
          <w:tcPr>
            <w:tcW w:w="1418" w:type="dxa"/>
            <w:tcBorders>
              <w:top w:val="single" w:sz="2" w:space="0" w:color="auto"/>
              <w:left w:val="single" w:sz="12" w:space="0" w:color="auto"/>
              <w:bottom w:val="single" w:sz="2" w:space="0" w:color="auto"/>
              <w:right w:val="single" w:sz="6" w:space="0" w:color="auto"/>
            </w:tcBorders>
            <w:hideMark/>
          </w:tcPr>
          <w:p w14:paraId="23C6DC5A"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(1)</w:t>
            </w:r>
          </w:p>
        </w:tc>
        <w:tc>
          <w:tcPr>
            <w:tcW w:w="1985" w:type="dxa"/>
            <w:tcBorders>
              <w:top w:val="single" w:sz="2" w:space="0" w:color="auto"/>
              <w:left w:val="single" w:sz="6" w:space="0" w:color="auto"/>
              <w:bottom w:val="single" w:sz="2" w:space="0" w:color="auto"/>
              <w:right w:val="single" w:sz="6" w:space="0" w:color="auto"/>
            </w:tcBorders>
            <w:hideMark/>
          </w:tcPr>
          <w:p w14:paraId="1F0037F9"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(2)</w:t>
            </w:r>
          </w:p>
        </w:tc>
        <w:tc>
          <w:tcPr>
            <w:tcW w:w="2126" w:type="dxa"/>
            <w:tcBorders>
              <w:top w:val="single" w:sz="2" w:space="0" w:color="auto"/>
              <w:left w:val="single" w:sz="6" w:space="0" w:color="auto"/>
              <w:bottom w:val="single" w:sz="2" w:space="0" w:color="auto"/>
              <w:right w:val="single" w:sz="6" w:space="0" w:color="auto"/>
            </w:tcBorders>
            <w:hideMark/>
          </w:tcPr>
          <w:p w14:paraId="667005AD"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(3)</w:t>
            </w:r>
          </w:p>
        </w:tc>
        <w:tc>
          <w:tcPr>
            <w:tcW w:w="1843" w:type="dxa"/>
            <w:tcBorders>
              <w:top w:val="single" w:sz="2" w:space="0" w:color="auto"/>
              <w:left w:val="single" w:sz="6" w:space="0" w:color="auto"/>
              <w:bottom w:val="single" w:sz="2" w:space="0" w:color="auto"/>
              <w:right w:val="single" w:sz="6" w:space="0" w:color="auto"/>
            </w:tcBorders>
            <w:hideMark/>
          </w:tcPr>
          <w:p w14:paraId="72969CDB"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(4)</w:t>
            </w:r>
          </w:p>
        </w:tc>
        <w:tc>
          <w:tcPr>
            <w:tcW w:w="1559" w:type="dxa"/>
            <w:tcBorders>
              <w:top w:val="single" w:sz="2" w:space="0" w:color="auto"/>
              <w:left w:val="single" w:sz="6" w:space="0" w:color="auto"/>
              <w:bottom w:val="single" w:sz="2" w:space="0" w:color="auto"/>
              <w:right w:val="single" w:sz="6" w:space="0" w:color="auto"/>
            </w:tcBorders>
            <w:hideMark/>
          </w:tcPr>
          <w:p w14:paraId="170C63B0"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(5)</w:t>
            </w:r>
          </w:p>
        </w:tc>
        <w:tc>
          <w:tcPr>
            <w:tcW w:w="425" w:type="dxa"/>
            <w:tcBorders>
              <w:top w:val="single" w:sz="2" w:space="0" w:color="auto"/>
              <w:left w:val="single" w:sz="6" w:space="0" w:color="auto"/>
              <w:bottom w:val="single" w:sz="2" w:space="0" w:color="auto"/>
              <w:right w:val="single" w:sz="12" w:space="0" w:color="auto"/>
            </w:tcBorders>
          </w:tcPr>
          <w:p w14:paraId="51592097" w14:textId="77777777" w:rsidR="00B3744C" w:rsidRDefault="00B3744C">
            <w:pPr>
              <w:spacing w:after="0" w:line="240" w:lineRule="auto"/>
              <w:jc w:val="center"/>
              <w:rPr>
                <w:rFonts w:ascii="Times New Roman" w:eastAsia="Times New Roman" w:hAnsi="Times New Roman"/>
                <w:sz w:val="16"/>
                <w:szCs w:val="20"/>
                <w:lang w:val="mk-MK"/>
              </w:rPr>
            </w:pPr>
          </w:p>
        </w:tc>
      </w:tr>
      <w:tr w:rsidR="00B3744C" w14:paraId="34A44907"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49EE6BBD"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 xml:space="preserve">) со важечко </w:t>
            </w:r>
            <w:r>
              <w:rPr>
                <w:rFonts w:ascii="Times New Roman" w:eastAsia="Times New Roman" w:hAnsi="Times New Roman"/>
                <w:sz w:val="16"/>
                <w:szCs w:val="20"/>
              </w:rPr>
              <w:t>IR (H)</w:t>
            </w:r>
            <w:r>
              <w:rPr>
                <w:rFonts w:ascii="Times New Roman" w:eastAsia="Times New Roman" w:hAnsi="Times New Roman"/>
                <w:sz w:val="16"/>
                <w:szCs w:val="20"/>
                <w:lang w:val="mk-MK"/>
              </w:rPr>
              <w:t xml:space="preserve"> </w:t>
            </w:r>
          </w:p>
        </w:tc>
        <w:tc>
          <w:tcPr>
            <w:tcW w:w="1985" w:type="dxa"/>
            <w:tcBorders>
              <w:top w:val="single" w:sz="2" w:space="0" w:color="auto"/>
              <w:left w:val="single" w:sz="2" w:space="0" w:color="auto"/>
              <w:bottom w:val="single" w:sz="2" w:space="0" w:color="auto"/>
              <w:right w:val="single" w:sz="2" w:space="0" w:color="auto"/>
            </w:tcBorders>
            <w:hideMark/>
          </w:tcPr>
          <w:p w14:paraId="5AA7FBB0"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w:t>
            </w:r>
            <w:r>
              <w:rPr>
                <w:rFonts w:ascii="Times New Roman" w:eastAsia="Times New Roman" w:hAnsi="Times New Roman"/>
                <w:sz w:val="16"/>
                <w:szCs w:val="20"/>
              </w:rPr>
              <w:t>0</w:t>
            </w:r>
            <w:r>
              <w:rPr>
                <w:rFonts w:ascii="Times New Roman" w:eastAsia="Times New Roman" w:hAnsi="Times New Roman"/>
                <w:sz w:val="16"/>
                <w:szCs w:val="20"/>
                <w:lang w:val="mk-MK"/>
              </w:rPr>
              <w:t>00 како PIC на хеликоптер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796F7A75"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2" w:space="0" w:color="auto"/>
              <w:left w:val="single" w:sz="2" w:space="0" w:color="auto"/>
              <w:bottom w:val="single" w:sz="2" w:space="0" w:color="auto"/>
              <w:right w:val="single" w:sz="2" w:space="0" w:color="auto"/>
            </w:tcBorders>
            <w:hideMark/>
          </w:tcPr>
          <w:p w14:paraId="44B9CD72" w14:textId="77777777" w:rsidR="00B3744C" w:rsidRDefault="00B3744C">
            <w:pPr>
              <w:spacing w:after="0" w:line="240" w:lineRule="auto"/>
              <w:jc w:val="both"/>
              <w:rPr>
                <w:rFonts w:ascii="Times New Roman" w:eastAsia="Times New Roman" w:hAnsi="Times New Roman"/>
                <w:sz w:val="16"/>
                <w:szCs w:val="20"/>
              </w:rPr>
            </w:pP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 xml:space="preserve">) и </w:t>
            </w:r>
            <w:r>
              <w:rPr>
                <w:rFonts w:ascii="Times New Roman" w:eastAsia="Times New Roman" w:hAnsi="Times New Roman"/>
                <w:sz w:val="16"/>
                <w:szCs w:val="20"/>
              </w:rPr>
              <w:t>IR</w:t>
            </w:r>
          </w:p>
        </w:tc>
        <w:tc>
          <w:tcPr>
            <w:tcW w:w="1559" w:type="dxa"/>
            <w:tcBorders>
              <w:top w:val="single" w:sz="2" w:space="0" w:color="auto"/>
              <w:left w:val="single" w:sz="2" w:space="0" w:color="auto"/>
              <w:bottom w:val="single" w:sz="2" w:space="0" w:color="auto"/>
              <w:right w:val="single" w:sz="2" w:space="0" w:color="auto"/>
            </w:tcBorders>
            <w:hideMark/>
          </w:tcPr>
          <w:p w14:paraId="270B5A78"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 е применливо</w:t>
            </w:r>
          </w:p>
        </w:tc>
        <w:tc>
          <w:tcPr>
            <w:tcW w:w="425" w:type="dxa"/>
            <w:tcBorders>
              <w:top w:val="single" w:sz="2" w:space="0" w:color="auto"/>
              <w:left w:val="single" w:sz="2" w:space="0" w:color="auto"/>
              <w:bottom w:val="single" w:sz="2" w:space="0" w:color="auto"/>
              <w:right w:val="single" w:sz="12" w:space="0" w:color="auto"/>
            </w:tcBorders>
            <w:hideMark/>
          </w:tcPr>
          <w:p w14:paraId="799A6F14"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(а)</w:t>
            </w:r>
          </w:p>
        </w:tc>
      </w:tr>
      <w:tr w:rsidR="00B3744C" w14:paraId="5E3B9D17"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1D9267A3" w14:textId="77777777" w:rsidR="00B3744C" w:rsidRDefault="00B3744C">
            <w:pPr>
              <w:spacing w:after="0" w:line="240" w:lineRule="auto"/>
              <w:jc w:val="both"/>
              <w:rPr>
                <w:rFonts w:ascii="Times New Roman" w:eastAsia="Times New Roman" w:hAnsi="Times New Roman"/>
                <w:sz w:val="16"/>
                <w:szCs w:val="20"/>
              </w:rPr>
            </w:pP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 xml:space="preserve">) без привилегии за </w:t>
            </w:r>
            <w:r>
              <w:rPr>
                <w:rFonts w:ascii="Times New Roman" w:eastAsia="Times New Roman" w:hAnsi="Times New Roman"/>
                <w:sz w:val="16"/>
                <w:szCs w:val="20"/>
              </w:rPr>
              <w:t>IR (H)</w:t>
            </w:r>
          </w:p>
        </w:tc>
        <w:tc>
          <w:tcPr>
            <w:tcW w:w="1985" w:type="dxa"/>
            <w:tcBorders>
              <w:top w:val="single" w:sz="2" w:space="0" w:color="auto"/>
              <w:left w:val="single" w:sz="2" w:space="0" w:color="auto"/>
              <w:bottom w:val="single" w:sz="2" w:space="0" w:color="auto"/>
              <w:right w:val="single" w:sz="2" w:space="0" w:color="auto"/>
            </w:tcBorders>
            <w:hideMark/>
          </w:tcPr>
          <w:p w14:paraId="149EA6BE"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w:t>
            </w:r>
            <w:r>
              <w:rPr>
                <w:rFonts w:ascii="Times New Roman" w:eastAsia="Times New Roman" w:hAnsi="Times New Roman"/>
                <w:sz w:val="16"/>
                <w:szCs w:val="20"/>
              </w:rPr>
              <w:t>0</w:t>
            </w:r>
            <w:r>
              <w:rPr>
                <w:rFonts w:ascii="Times New Roman" w:eastAsia="Times New Roman" w:hAnsi="Times New Roman"/>
                <w:sz w:val="16"/>
                <w:szCs w:val="20"/>
                <w:lang w:val="mk-MK"/>
              </w:rPr>
              <w:t xml:space="preserve">00 како </w:t>
            </w:r>
            <w:r>
              <w:rPr>
                <w:rFonts w:ascii="Times New Roman" w:eastAsia="Times New Roman" w:hAnsi="Times New Roman"/>
                <w:sz w:val="16"/>
                <w:szCs w:val="20"/>
              </w:rPr>
              <w:t>PIC</w:t>
            </w:r>
            <w:r>
              <w:rPr>
                <w:rFonts w:ascii="Times New Roman" w:eastAsia="Times New Roman" w:hAnsi="Times New Roman"/>
                <w:sz w:val="16"/>
                <w:szCs w:val="20"/>
                <w:lang w:val="mk-MK"/>
              </w:rPr>
              <w:t xml:space="preserve"> на хеликоптер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256F884A"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2" w:space="0" w:color="auto"/>
              <w:left w:val="single" w:sz="2" w:space="0" w:color="auto"/>
              <w:bottom w:val="single" w:sz="2" w:space="0" w:color="auto"/>
              <w:right w:val="single" w:sz="2" w:space="0" w:color="auto"/>
            </w:tcBorders>
            <w:hideMark/>
          </w:tcPr>
          <w:p w14:paraId="42CC3A60"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w:t>
            </w:r>
          </w:p>
        </w:tc>
        <w:tc>
          <w:tcPr>
            <w:tcW w:w="1559" w:type="dxa"/>
            <w:tcBorders>
              <w:top w:val="single" w:sz="2" w:space="0" w:color="auto"/>
              <w:left w:val="single" w:sz="2" w:space="0" w:color="auto"/>
              <w:bottom w:val="single" w:sz="2" w:space="0" w:color="auto"/>
              <w:right w:val="single" w:sz="2" w:space="0" w:color="auto"/>
            </w:tcBorders>
          </w:tcPr>
          <w:p w14:paraId="2FE85742" w14:textId="77777777" w:rsidR="00B3744C" w:rsidRDefault="00B3744C">
            <w:pPr>
              <w:spacing w:after="0" w:line="240" w:lineRule="auto"/>
              <w:jc w:val="both"/>
              <w:rPr>
                <w:rFonts w:ascii="Times New Roman" w:eastAsia="Times New Roman" w:hAnsi="Times New Roman"/>
                <w:sz w:val="16"/>
                <w:szCs w:val="20"/>
                <w:lang w:val="mk-MK"/>
              </w:rPr>
            </w:pPr>
          </w:p>
        </w:tc>
        <w:tc>
          <w:tcPr>
            <w:tcW w:w="425" w:type="dxa"/>
            <w:tcBorders>
              <w:top w:val="single" w:sz="2" w:space="0" w:color="auto"/>
              <w:left w:val="single" w:sz="2" w:space="0" w:color="auto"/>
              <w:bottom w:val="single" w:sz="2" w:space="0" w:color="auto"/>
              <w:right w:val="single" w:sz="12" w:space="0" w:color="auto"/>
            </w:tcBorders>
            <w:hideMark/>
          </w:tcPr>
          <w:p w14:paraId="7F684568"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(б)</w:t>
            </w:r>
          </w:p>
        </w:tc>
      </w:tr>
      <w:tr w:rsidR="00B3744C" w14:paraId="4B13A0B5"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3006745E"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 xml:space="preserve">) со важечко </w:t>
            </w:r>
            <w:r>
              <w:rPr>
                <w:rFonts w:ascii="Times New Roman" w:eastAsia="Times New Roman" w:hAnsi="Times New Roman"/>
                <w:sz w:val="16"/>
                <w:szCs w:val="20"/>
              </w:rPr>
              <w:t>IR (H)</w:t>
            </w:r>
            <w:r>
              <w:rPr>
                <w:rFonts w:ascii="Times New Roman" w:eastAsia="Times New Roman" w:hAnsi="Times New Roman"/>
                <w:sz w:val="16"/>
                <w:szCs w:val="20"/>
                <w:lang w:val="mk-MK"/>
              </w:rPr>
              <w:t xml:space="preserve"> </w:t>
            </w:r>
          </w:p>
        </w:tc>
        <w:tc>
          <w:tcPr>
            <w:tcW w:w="1985" w:type="dxa"/>
            <w:tcBorders>
              <w:top w:val="single" w:sz="2" w:space="0" w:color="auto"/>
              <w:left w:val="single" w:sz="2" w:space="0" w:color="auto"/>
              <w:bottom w:val="single" w:sz="2" w:space="0" w:color="auto"/>
              <w:right w:val="single" w:sz="2" w:space="0" w:color="auto"/>
            </w:tcBorders>
            <w:hideMark/>
          </w:tcPr>
          <w:p w14:paraId="02AAFB0A"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b/>
                <w:sz w:val="16"/>
                <w:szCs w:val="20"/>
                <w:lang w:val="mk-MK" w:eastAsia="en-GB"/>
              </w:rPr>
              <w:t>&gt;</w:t>
            </w:r>
            <w:r>
              <w:rPr>
                <w:rFonts w:ascii="Times New Roman" w:eastAsia="Times New Roman" w:hAnsi="Times New Roman"/>
                <w:sz w:val="16"/>
                <w:szCs w:val="20"/>
                <w:lang w:val="mk-MK" w:eastAsia="en-GB"/>
              </w:rPr>
              <w:t>1</w:t>
            </w:r>
            <w:r>
              <w:rPr>
                <w:rFonts w:ascii="Times New Roman" w:eastAsia="Times New Roman" w:hAnsi="Times New Roman"/>
                <w:sz w:val="16"/>
                <w:szCs w:val="20"/>
                <w:lang w:eastAsia="en-GB"/>
              </w:rPr>
              <w:t>0</w:t>
            </w:r>
            <w:r>
              <w:rPr>
                <w:rFonts w:ascii="Times New Roman" w:eastAsia="Times New Roman" w:hAnsi="Times New Roman"/>
                <w:sz w:val="16"/>
                <w:szCs w:val="20"/>
                <w:lang w:val="mk-MK" w:eastAsia="en-GB"/>
              </w:rPr>
              <w:t>00 на хеликоптери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746D6DA5"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2" w:space="0" w:color="auto"/>
              <w:left w:val="single" w:sz="2" w:space="0" w:color="auto"/>
              <w:bottom w:val="single" w:sz="2" w:space="0" w:color="auto"/>
              <w:right w:val="single" w:sz="2" w:space="0" w:color="auto"/>
            </w:tcBorders>
            <w:hideMark/>
          </w:tcPr>
          <w:p w14:paraId="251449EF"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 (</w:t>
            </w:r>
            <w:r>
              <w:rPr>
                <w:rFonts w:ascii="Times New Roman" w:eastAsia="Times New Roman" w:hAnsi="Times New Roman"/>
                <w:sz w:val="16"/>
                <w:szCs w:val="20"/>
              </w:rPr>
              <w:t>H</w:t>
            </w:r>
            <w:r>
              <w:rPr>
                <w:rFonts w:ascii="Times New Roman" w:eastAsia="Times New Roman" w:hAnsi="Times New Roman"/>
                <w:sz w:val="16"/>
                <w:szCs w:val="20"/>
                <w:lang w:val="mk-MK"/>
              </w:rPr>
              <w:t xml:space="preserve">), и </w:t>
            </w:r>
            <w:r>
              <w:rPr>
                <w:rFonts w:ascii="Times New Roman" w:eastAsia="Times New Roman" w:hAnsi="Times New Roman"/>
                <w:sz w:val="16"/>
                <w:szCs w:val="20"/>
              </w:rPr>
              <w:t>IR</w:t>
            </w:r>
            <w:r>
              <w:rPr>
                <w:rFonts w:ascii="Times New Roman" w:eastAsia="Times New Roman" w:hAnsi="Times New Roman"/>
                <w:sz w:val="16"/>
                <w:szCs w:val="20"/>
                <w:lang w:val="mk-MK"/>
              </w:rPr>
              <w:t xml:space="preserve"> со овластување за тип ограничено за копилот</w:t>
            </w:r>
          </w:p>
        </w:tc>
        <w:tc>
          <w:tcPr>
            <w:tcW w:w="1559" w:type="dxa"/>
            <w:tcBorders>
              <w:top w:val="single" w:sz="2" w:space="0" w:color="auto"/>
              <w:left w:val="single" w:sz="2" w:space="0" w:color="auto"/>
              <w:bottom w:val="single" w:sz="2" w:space="0" w:color="auto"/>
              <w:right w:val="single" w:sz="2" w:space="0" w:color="auto"/>
            </w:tcBorders>
            <w:hideMark/>
          </w:tcPr>
          <w:p w14:paraId="16650B1A"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Да покаже способност да лета во својство на PIC како што се бара во Додаток 9 од </w:t>
            </w:r>
            <w:r>
              <w:rPr>
                <w:rFonts w:ascii="Times New Roman" w:eastAsia="Times New Roman" w:hAnsi="Times New Roman"/>
                <w:sz w:val="16"/>
                <w:szCs w:val="16"/>
                <w:lang w:val="mk-MK"/>
              </w:rPr>
              <w:t>Дел-FCL</w:t>
            </w:r>
          </w:p>
        </w:tc>
        <w:tc>
          <w:tcPr>
            <w:tcW w:w="425" w:type="dxa"/>
            <w:tcBorders>
              <w:top w:val="single" w:sz="2" w:space="0" w:color="auto"/>
              <w:left w:val="single" w:sz="2" w:space="0" w:color="auto"/>
              <w:bottom w:val="single" w:sz="2" w:space="0" w:color="auto"/>
              <w:right w:val="single" w:sz="12" w:space="0" w:color="auto"/>
            </w:tcBorders>
            <w:hideMark/>
          </w:tcPr>
          <w:p w14:paraId="3D679D8B" w14:textId="77777777" w:rsidR="00B3744C" w:rsidRDefault="00B3744C">
            <w:pPr>
              <w:spacing w:after="0" w:line="240" w:lineRule="auto"/>
              <w:jc w:val="center"/>
              <w:rPr>
                <w:rFonts w:ascii="Times New Roman" w:eastAsia="Times New Roman" w:hAnsi="Times New Roman"/>
                <w:sz w:val="16"/>
                <w:szCs w:val="20"/>
              </w:rPr>
            </w:pPr>
            <w:r>
              <w:rPr>
                <w:rFonts w:ascii="Times New Roman" w:eastAsia="Times New Roman" w:hAnsi="Times New Roman"/>
                <w:sz w:val="16"/>
                <w:szCs w:val="20"/>
                <w:lang w:val="mk-MK"/>
              </w:rPr>
              <w:t>(в</w:t>
            </w:r>
            <w:r>
              <w:rPr>
                <w:rFonts w:ascii="Times New Roman" w:eastAsia="Times New Roman" w:hAnsi="Times New Roman"/>
                <w:sz w:val="16"/>
                <w:szCs w:val="20"/>
              </w:rPr>
              <w:t>)</w:t>
            </w:r>
          </w:p>
        </w:tc>
      </w:tr>
      <w:tr w:rsidR="00B3744C" w14:paraId="6AEA2C92"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4B0916F8"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 xml:space="preserve">) без привилегии за </w:t>
            </w:r>
            <w:r>
              <w:rPr>
                <w:rFonts w:ascii="Times New Roman" w:eastAsia="Times New Roman" w:hAnsi="Times New Roman"/>
                <w:sz w:val="16"/>
                <w:szCs w:val="20"/>
              </w:rPr>
              <w:t>IR (H)</w:t>
            </w:r>
          </w:p>
        </w:tc>
        <w:tc>
          <w:tcPr>
            <w:tcW w:w="1985" w:type="dxa"/>
            <w:tcBorders>
              <w:top w:val="single" w:sz="2" w:space="0" w:color="auto"/>
              <w:left w:val="single" w:sz="2" w:space="0" w:color="auto"/>
              <w:bottom w:val="single" w:sz="2" w:space="0" w:color="auto"/>
              <w:right w:val="single" w:sz="2" w:space="0" w:color="auto"/>
            </w:tcBorders>
            <w:hideMark/>
          </w:tcPr>
          <w:p w14:paraId="36C3126B"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b/>
                <w:sz w:val="16"/>
                <w:szCs w:val="20"/>
                <w:lang w:val="mk-MK" w:eastAsia="en-GB"/>
              </w:rPr>
              <w:t>&gt;</w:t>
            </w:r>
            <w:r>
              <w:rPr>
                <w:rFonts w:ascii="Times New Roman" w:eastAsia="Times New Roman" w:hAnsi="Times New Roman"/>
                <w:sz w:val="16"/>
                <w:szCs w:val="20"/>
                <w:lang w:val="mk-MK" w:eastAsia="en-GB"/>
              </w:rPr>
              <w:t>1</w:t>
            </w:r>
            <w:r>
              <w:rPr>
                <w:rFonts w:ascii="Times New Roman" w:eastAsia="Times New Roman" w:hAnsi="Times New Roman"/>
                <w:sz w:val="16"/>
                <w:szCs w:val="20"/>
                <w:lang w:eastAsia="en-GB"/>
              </w:rPr>
              <w:t>0</w:t>
            </w:r>
            <w:r>
              <w:rPr>
                <w:rFonts w:ascii="Times New Roman" w:eastAsia="Times New Roman" w:hAnsi="Times New Roman"/>
                <w:sz w:val="16"/>
                <w:szCs w:val="20"/>
                <w:lang w:val="mk-MK" w:eastAsia="en-GB"/>
              </w:rPr>
              <w:t>00 на хеликоптери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74A6630B"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2" w:space="0" w:color="auto"/>
              <w:left w:val="single" w:sz="2" w:space="0" w:color="auto"/>
              <w:bottom w:val="single" w:sz="2" w:space="0" w:color="auto"/>
              <w:right w:val="single" w:sz="2" w:space="0" w:color="auto"/>
            </w:tcBorders>
            <w:hideMark/>
          </w:tcPr>
          <w:p w14:paraId="2E328479"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 (</w:t>
            </w:r>
            <w:r>
              <w:rPr>
                <w:rFonts w:ascii="Times New Roman" w:eastAsia="Times New Roman" w:hAnsi="Times New Roman"/>
                <w:sz w:val="16"/>
                <w:szCs w:val="20"/>
              </w:rPr>
              <w:t>H</w:t>
            </w:r>
            <w:r>
              <w:rPr>
                <w:rFonts w:ascii="Times New Roman" w:eastAsia="Times New Roman" w:hAnsi="Times New Roman"/>
                <w:sz w:val="16"/>
                <w:szCs w:val="20"/>
                <w:lang w:val="mk-MK"/>
              </w:rPr>
              <w:t>), овластување за тип ограничено за копилот</w:t>
            </w:r>
          </w:p>
        </w:tc>
        <w:tc>
          <w:tcPr>
            <w:tcW w:w="1559" w:type="dxa"/>
            <w:tcBorders>
              <w:top w:val="single" w:sz="2" w:space="0" w:color="auto"/>
              <w:left w:val="single" w:sz="2" w:space="0" w:color="auto"/>
              <w:bottom w:val="single" w:sz="2" w:space="0" w:color="auto"/>
              <w:right w:val="single" w:sz="2" w:space="0" w:color="auto"/>
            </w:tcBorders>
            <w:hideMark/>
          </w:tcPr>
          <w:p w14:paraId="6310E9F3"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Да покаже способност да лета во својство на PIC како што се бара во Додаток 9 од </w:t>
            </w:r>
            <w:r>
              <w:rPr>
                <w:rFonts w:ascii="Times New Roman" w:eastAsia="Times New Roman" w:hAnsi="Times New Roman"/>
                <w:sz w:val="16"/>
                <w:szCs w:val="16"/>
                <w:lang w:val="mk-MK"/>
              </w:rPr>
              <w:t>Дел-FCL</w:t>
            </w:r>
          </w:p>
        </w:tc>
        <w:tc>
          <w:tcPr>
            <w:tcW w:w="425" w:type="dxa"/>
            <w:tcBorders>
              <w:top w:val="single" w:sz="2" w:space="0" w:color="auto"/>
              <w:left w:val="single" w:sz="2" w:space="0" w:color="auto"/>
              <w:bottom w:val="single" w:sz="2" w:space="0" w:color="auto"/>
              <w:right w:val="single" w:sz="12" w:space="0" w:color="auto"/>
            </w:tcBorders>
            <w:hideMark/>
          </w:tcPr>
          <w:p w14:paraId="1AEC00DF" w14:textId="77777777" w:rsidR="00B3744C" w:rsidRDefault="00B3744C">
            <w:pPr>
              <w:spacing w:after="0" w:line="240" w:lineRule="auto"/>
              <w:jc w:val="center"/>
              <w:rPr>
                <w:rFonts w:ascii="Times New Roman" w:eastAsia="Times New Roman" w:hAnsi="Times New Roman"/>
                <w:sz w:val="16"/>
                <w:szCs w:val="20"/>
              </w:rPr>
            </w:pPr>
            <w:r>
              <w:rPr>
                <w:rFonts w:ascii="Times New Roman" w:eastAsia="Times New Roman" w:hAnsi="Times New Roman"/>
                <w:sz w:val="16"/>
                <w:szCs w:val="20"/>
              </w:rPr>
              <w:t>(</w:t>
            </w:r>
            <w:r>
              <w:rPr>
                <w:rFonts w:ascii="Times New Roman" w:eastAsia="Times New Roman" w:hAnsi="Times New Roman"/>
                <w:sz w:val="16"/>
                <w:szCs w:val="20"/>
                <w:lang w:val="mk-MK"/>
              </w:rPr>
              <w:t>г</w:t>
            </w:r>
            <w:r>
              <w:rPr>
                <w:rFonts w:ascii="Times New Roman" w:eastAsia="Times New Roman" w:hAnsi="Times New Roman"/>
                <w:sz w:val="16"/>
                <w:szCs w:val="20"/>
              </w:rPr>
              <w:t>)</w:t>
            </w:r>
          </w:p>
        </w:tc>
      </w:tr>
      <w:tr w:rsidR="00B3744C" w14:paraId="525CC417"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34BCDAC5"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 xml:space="preserve">) со важечко </w:t>
            </w:r>
            <w:r>
              <w:rPr>
                <w:rFonts w:ascii="Times New Roman" w:eastAsia="Times New Roman" w:hAnsi="Times New Roman"/>
                <w:sz w:val="16"/>
                <w:szCs w:val="20"/>
              </w:rPr>
              <w:t>IR (H)</w:t>
            </w:r>
          </w:p>
        </w:tc>
        <w:tc>
          <w:tcPr>
            <w:tcW w:w="1985" w:type="dxa"/>
            <w:tcBorders>
              <w:top w:val="single" w:sz="2" w:space="0" w:color="auto"/>
              <w:left w:val="single" w:sz="2" w:space="0" w:color="auto"/>
              <w:bottom w:val="single" w:sz="2" w:space="0" w:color="auto"/>
              <w:right w:val="single" w:sz="2" w:space="0" w:color="auto"/>
            </w:tcBorders>
            <w:hideMark/>
          </w:tcPr>
          <w:p w14:paraId="4C21899D"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&gt;500 </w:t>
            </w:r>
            <w:r>
              <w:rPr>
                <w:rFonts w:ascii="Times New Roman" w:eastAsia="Times New Roman" w:hAnsi="Times New Roman"/>
                <w:bCs/>
                <w:sz w:val="16"/>
                <w:szCs w:val="20"/>
                <w:lang w:val="mk-MK" w:eastAsia="en-GB"/>
              </w:rPr>
              <w:t>на хеликоптер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3DA921E7"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 xml:space="preserve">.515 и </w:t>
            </w:r>
            <w:r>
              <w:rPr>
                <w:rFonts w:ascii="Times New Roman" w:eastAsia="Times New Roman" w:hAnsi="Times New Roman"/>
                <w:sz w:val="16"/>
                <w:szCs w:val="20"/>
              </w:rPr>
              <w:t>FCL.615 (</w:t>
            </w:r>
            <w:r>
              <w:rPr>
                <w:rFonts w:ascii="Times New Roman" w:eastAsia="Times New Roman" w:hAnsi="Times New Roman"/>
                <w:sz w:val="16"/>
                <w:szCs w:val="20"/>
                <w:lang w:val="mk-MK"/>
              </w:rPr>
              <w:t>б)</w:t>
            </w:r>
          </w:p>
        </w:tc>
        <w:tc>
          <w:tcPr>
            <w:tcW w:w="1843" w:type="dxa"/>
            <w:tcBorders>
              <w:top w:val="single" w:sz="2" w:space="0" w:color="auto"/>
              <w:left w:val="single" w:sz="2" w:space="0" w:color="auto"/>
              <w:bottom w:val="single" w:sz="2" w:space="0" w:color="auto"/>
              <w:right w:val="single" w:sz="2" w:space="0" w:color="auto"/>
            </w:tcBorders>
            <w:hideMark/>
          </w:tcPr>
          <w:p w14:paraId="1C867AE7" w14:textId="77777777" w:rsidR="00B3744C" w:rsidRDefault="00B3744C">
            <w:pPr>
              <w:spacing w:after="0" w:line="240" w:lineRule="auto"/>
              <w:jc w:val="both"/>
              <w:rPr>
                <w:rFonts w:ascii="Times New Roman" w:eastAsia="Times New Roman" w:hAnsi="Times New Roman"/>
                <w:sz w:val="16"/>
                <w:szCs w:val="20"/>
              </w:rPr>
            </w:pPr>
            <w:r>
              <w:rPr>
                <w:rFonts w:ascii="Times New Roman" w:eastAsia="Times New Roman" w:hAnsi="Times New Roman"/>
                <w:sz w:val="16"/>
                <w:szCs w:val="20"/>
                <w:lang w:val="mk-MK"/>
              </w:rPr>
              <w:t>како (4) (в</w:t>
            </w:r>
            <w:r>
              <w:rPr>
                <w:rFonts w:ascii="Times New Roman" w:eastAsia="Times New Roman" w:hAnsi="Times New Roman"/>
                <w:sz w:val="16"/>
                <w:szCs w:val="20"/>
              </w:rPr>
              <w:t>)</w:t>
            </w:r>
          </w:p>
        </w:tc>
        <w:tc>
          <w:tcPr>
            <w:tcW w:w="1559" w:type="dxa"/>
            <w:tcBorders>
              <w:top w:val="single" w:sz="2" w:space="0" w:color="auto"/>
              <w:left w:val="single" w:sz="2" w:space="0" w:color="auto"/>
              <w:bottom w:val="single" w:sz="2" w:space="0" w:color="auto"/>
              <w:right w:val="single" w:sz="2" w:space="0" w:color="auto"/>
            </w:tcBorders>
            <w:hideMark/>
          </w:tcPr>
          <w:p w14:paraId="6E25BD8B"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како (</w:t>
            </w:r>
            <w:r>
              <w:rPr>
                <w:rFonts w:ascii="Times New Roman" w:eastAsia="Times New Roman" w:hAnsi="Times New Roman"/>
                <w:sz w:val="16"/>
                <w:szCs w:val="20"/>
              </w:rPr>
              <w:t>5</w:t>
            </w:r>
            <w:r>
              <w:rPr>
                <w:rFonts w:ascii="Times New Roman" w:eastAsia="Times New Roman" w:hAnsi="Times New Roman"/>
                <w:sz w:val="16"/>
                <w:szCs w:val="20"/>
                <w:lang w:val="mk-MK"/>
              </w:rPr>
              <w:t>) (в</w:t>
            </w:r>
            <w:r>
              <w:rPr>
                <w:rFonts w:ascii="Times New Roman" w:eastAsia="Times New Roman" w:hAnsi="Times New Roman"/>
                <w:sz w:val="16"/>
                <w:szCs w:val="20"/>
              </w:rPr>
              <w:t>)</w:t>
            </w:r>
          </w:p>
        </w:tc>
        <w:tc>
          <w:tcPr>
            <w:tcW w:w="425" w:type="dxa"/>
            <w:tcBorders>
              <w:top w:val="single" w:sz="2" w:space="0" w:color="auto"/>
              <w:left w:val="single" w:sz="2" w:space="0" w:color="auto"/>
              <w:bottom w:val="single" w:sz="2" w:space="0" w:color="auto"/>
              <w:right w:val="single" w:sz="12" w:space="0" w:color="auto"/>
            </w:tcBorders>
            <w:hideMark/>
          </w:tcPr>
          <w:p w14:paraId="38E55E3B"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(д)</w:t>
            </w:r>
          </w:p>
        </w:tc>
      </w:tr>
      <w:tr w:rsidR="00B3744C" w14:paraId="0B4F83E9" w14:textId="77777777" w:rsidTr="00B3744C">
        <w:trPr>
          <w:cantSplit/>
        </w:trPr>
        <w:tc>
          <w:tcPr>
            <w:tcW w:w="1418" w:type="dxa"/>
            <w:tcBorders>
              <w:top w:val="single" w:sz="2" w:space="0" w:color="auto"/>
              <w:left w:val="single" w:sz="12" w:space="0" w:color="auto"/>
              <w:bottom w:val="single" w:sz="6" w:space="0" w:color="auto"/>
              <w:right w:val="single" w:sz="2" w:space="0" w:color="auto"/>
            </w:tcBorders>
            <w:hideMark/>
          </w:tcPr>
          <w:p w14:paraId="4BDB8B35"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 xml:space="preserve">) без привилегии за </w:t>
            </w:r>
            <w:r>
              <w:rPr>
                <w:rFonts w:ascii="Times New Roman" w:eastAsia="Times New Roman" w:hAnsi="Times New Roman"/>
                <w:sz w:val="16"/>
                <w:szCs w:val="20"/>
              </w:rPr>
              <w:t>IR (H)</w:t>
            </w:r>
          </w:p>
        </w:tc>
        <w:tc>
          <w:tcPr>
            <w:tcW w:w="1985" w:type="dxa"/>
            <w:tcBorders>
              <w:top w:val="single" w:sz="2" w:space="0" w:color="auto"/>
              <w:left w:val="single" w:sz="2" w:space="0" w:color="auto"/>
              <w:bottom w:val="single" w:sz="6" w:space="0" w:color="auto"/>
              <w:right w:val="single" w:sz="2" w:space="0" w:color="auto"/>
            </w:tcBorders>
            <w:hideMark/>
          </w:tcPr>
          <w:p w14:paraId="40785CD3"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&gt;500 </w:t>
            </w:r>
            <w:r>
              <w:rPr>
                <w:rFonts w:ascii="Times New Roman" w:eastAsia="Times New Roman" w:hAnsi="Times New Roman"/>
                <w:bCs/>
                <w:sz w:val="16"/>
                <w:szCs w:val="20"/>
                <w:lang w:val="mk-MK" w:eastAsia="en-GB"/>
              </w:rPr>
              <w:t>на хеликоптер со повеќе пилоти</w:t>
            </w:r>
          </w:p>
        </w:tc>
        <w:tc>
          <w:tcPr>
            <w:tcW w:w="2126" w:type="dxa"/>
            <w:tcBorders>
              <w:top w:val="single" w:sz="2" w:space="0" w:color="auto"/>
              <w:left w:val="single" w:sz="2" w:space="0" w:color="auto"/>
              <w:bottom w:val="single" w:sz="6" w:space="0" w:color="auto"/>
              <w:right w:val="single" w:sz="2" w:space="0" w:color="auto"/>
            </w:tcBorders>
            <w:hideMark/>
          </w:tcPr>
          <w:p w14:paraId="648DEC0F" w14:textId="77777777" w:rsidR="00B3744C" w:rsidRDefault="00B3744C">
            <w:pPr>
              <w:tabs>
                <w:tab w:val="left" w:pos="244"/>
              </w:tabs>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како (</w:t>
            </w:r>
            <w:r>
              <w:rPr>
                <w:rFonts w:ascii="Times New Roman" w:eastAsia="Times New Roman" w:hAnsi="Times New Roman"/>
                <w:sz w:val="16"/>
                <w:szCs w:val="20"/>
              </w:rPr>
              <w:t>3</w:t>
            </w:r>
            <w:r>
              <w:rPr>
                <w:rFonts w:ascii="Times New Roman" w:eastAsia="Times New Roman" w:hAnsi="Times New Roman"/>
                <w:sz w:val="16"/>
                <w:szCs w:val="20"/>
                <w:lang w:val="mk-MK"/>
              </w:rPr>
              <w:t>) (д</w:t>
            </w:r>
            <w:r>
              <w:rPr>
                <w:rFonts w:ascii="Times New Roman" w:eastAsia="Times New Roman" w:hAnsi="Times New Roman"/>
                <w:sz w:val="16"/>
                <w:szCs w:val="20"/>
              </w:rPr>
              <w:t>)</w:t>
            </w:r>
          </w:p>
        </w:tc>
        <w:tc>
          <w:tcPr>
            <w:tcW w:w="1843" w:type="dxa"/>
            <w:tcBorders>
              <w:top w:val="single" w:sz="2" w:space="0" w:color="auto"/>
              <w:left w:val="single" w:sz="2" w:space="0" w:color="auto"/>
              <w:bottom w:val="single" w:sz="6" w:space="0" w:color="auto"/>
              <w:right w:val="single" w:sz="2" w:space="0" w:color="auto"/>
            </w:tcBorders>
            <w:hideMark/>
          </w:tcPr>
          <w:p w14:paraId="33A5DA62"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како (4) (г</w:t>
            </w:r>
            <w:r>
              <w:rPr>
                <w:rFonts w:ascii="Times New Roman" w:eastAsia="Times New Roman" w:hAnsi="Times New Roman"/>
                <w:sz w:val="16"/>
                <w:szCs w:val="20"/>
              </w:rPr>
              <w:t>)</w:t>
            </w:r>
          </w:p>
        </w:tc>
        <w:tc>
          <w:tcPr>
            <w:tcW w:w="1559" w:type="dxa"/>
            <w:tcBorders>
              <w:top w:val="single" w:sz="2" w:space="0" w:color="auto"/>
              <w:left w:val="single" w:sz="2" w:space="0" w:color="auto"/>
              <w:bottom w:val="single" w:sz="6" w:space="0" w:color="auto"/>
              <w:right w:val="single" w:sz="2" w:space="0" w:color="auto"/>
            </w:tcBorders>
            <w:hideMark/>
          </w:tcPr>
          <w:p w14:paraId="7CB7C0C2"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како (</w:t>
            </w:r>
            <w:r>
              <w:rPr>
                <w:rFonts w:ascii="Times New Roman" w:eastAsia="Times New Roman" w:hAnsi="Times New Roman"/>
                <w:sz w:val="16"/>
                <w:szCs w:val="20"/>
              </w:rPr>
              <w:t>5</w:t>
            </w:r>
            <w:r>
              <w:rPr>
                <w:rFonts w:ascii="Times New Roman" w:eastAsia="Times New Roman" w:hAnsi="Times New Roman"/>
                <w:sz w:val="16"/>
                <w:szCs w:val="20"/>
                <w:lang w:val="mk-MK"/>
              </w:rPr>
              <w:t>) (г</w:t>
            </w:r>
            <w:r>
              <w:rPr>
                <w:rFonts w:ascii="Times New Roman" w:eastAsia="Times New Roman" w:hAnsi="Times New Roman"/>
                <w:sz w:val="16"/>
                <w:szCs w:val="20"/>
              </w:rPr>
              <w:t>)</w:t>
            </w:r>
          </w:p>
        </w:tc>
        <w:tc>
          <w:tcPr>
            <w:tcW w:w="425" w:type="dxa"/>
            <w:tcBorders>
              <w:top w:val="single" w:sz="2" w:space="0" w:color="auto"/>
              <w:left w:val="single" w:sz="2" w:space="0" w:color="auto"/>
              <w:bottom w:val="single" w:sz="6" w:space="0" w:color="auto"/>
              <w:right w:val="single" w:sz="12" w:space="0" w:color="auto"/>
            </w:tcBorders>
            <w:hideMark/>
          </w:tcPr>
          <w:p w14:paraId="306AC68B" w14:textId="77777777" w:rsidR="00B3744C" w:rsidRDefault="00B3744C">
            <w:pPr>
              <w:spacing w:after="0" w:line="240" w:lineRule="auto"/>
              <w:jc w:val="center"/>
              <w:rPr>
                <w:rFonts w:ascii="Times New Roman" w:eastAsia="Times New Roman" w:hAnsi="Times New Roman"/>
                <w:sz w:val="16"/>
                <w:szCs w:val="20"/>
              </w:rPr>
            </w:pPr>
            <w:r>
              <w:rPr>
                <w:rFonts w:ascii="Times New Roman" w:eastAsia="Times New Roman" w:hAnsi="Times New Roman"/>
                <w:sz w:val="16"/>
                <w:szCs w:val="20"/>
              </w:rPr>
              <w:t>(</w:t>
            </w:r>
            <w:r>
              <w:rPr>
                <w:rFonts w:ascii="Times New Roman" w:eastAsia="Times New Roman" w:hAnsi="Times New Roman"/>
                <w:sz w:val="16"/>
                <w:szCs w:val="20"/>
                <w:lang w:val="mk-MK"/>
              </w:rPr>
              <w:t>ѓ</w:t>
            </w:r>
            <w:r>
              <w:rPr>
                <w:rFonts w:ascii="Times New Roman" w:eastAsia="Times New Roman" w:hAnsi="Times New Roman"/>
                <w:sz w:val="16"/>
                <w:szCs w:val="20"/>
              </w:rPr>
              <w:t>)</w:t>
            </w:r>
          </w:p>
        </w:tc>
      </w:tr>
      <w:tr w:rsidR="00B3744C" w14:paraId="7EE1E08E" w14:textId="77777777" w:rsidTr="00B3744C">
        <w:trPr>
          <w:cantSplit/>
        </w:trPr>
        <w:tc>
          <w:tcPr>
            <w:tcW w:w="1418" w:type="dxa"/>
            <w:tcBorders>
              <w:top w:val="single" w:sz="2" w:space="0" w:color="auto"/>
              <w:left w:val="single" w:sz="12" w:space="0" w:color="auto"/>
              <w:bottom w:val="single" w:sz="6" w:space="0" w:color="auto"/>
              <w:right w:val="single" w:sz="2" w:space="0" w:color="auto"/>
            </w:tcBorders>
            <w:hideMark/>
          </w:tcPr>
          <w:p w14:paraId="04844B14"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lastRenderedPageBreak/>
              <w:t>CPL/IR(</w:t>
            </w:r>
            <w:r>
              <w:rPr>
                <w:rFonts w:ascii="Times New Roman" w:eastAsia="Times New Roman" w:hAnsi="Times New Roman"/>
                <w:sz w:val="16"/>
                <w:szCs w:val="20"/>
              </w:rPr>
              <w:t>H</w:t>
            </w:r>
            <w:r>
              <w:rPr>
                <w:rFonts w:ascii="Times New Roman" w:eastAsia="Times New Roman" w:hAnsi="Times New Roman"/>
                <w:sz w:val="16"/>
                <w:szCs w:val="20"/>
                <w:lang w:val="mk-MK"/>
              </w:rPr>
              <w:t>) и положен испит на ICAO за теоретско познавање за ATPL во земјата членка која ја  издава дозволи</w:t>
            </w:r>
          </w:p>
        </w:tc>
        <w:tc>
          <w:tcPr>
            <w:tcW w:w="1985" w:type="dxa"/>
            <w:tcBorders>
              <w:top w:val="single" w:sz="2" w:space="0" w:color="auto"/>
              <w:left w:val="single" w:sz="2" w:space="0" w:color="auto"/>
              <w:bottom w:val="single" w:sz="6" w:space="0" w:color="auto"/>
              <w:right w:val="single" w:sz="2" w:space="0" w:color="auto"/>
            </w:tcBorders>
          </w:tcPr>
          <w:p w14:paraId="6240F20A"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2126" w:type="dxa"/>
            <w:tcBorders>
              <w:top w:val="single" w:sz="2" w:space="0" w:color="auto"/>
              <w:left w:val="single" w:sz="2" w:space="0" w:color="auto"/>
              <w:bottom w:val="single" w:sz="6" w:space="0" w:color="auto"/>
              <w:right w:val="single" w:sz="2" w:space="0" w:color="auto"/>
            </w:tcBorders>
          </w:tcPr>
          <w:p w14:paraId="7092572D" w14:textId="77777777" w:rsidR="00B3744C" w:rsidRDefault="00B3744C">
            <w:pPr>
              <w:tabs>
                <w:tab w:val="left" w:pos="244"/>
              </w:tabs>
              <w:spacing w:after="0" w:line="240" w:lineRule="auto"/>
              <w:jc w:val="both"/>
              <w:rPr>
                <w:rFonts w:ascii="Times New Roman" w:eastAsia="Times New Roman" w:hAnsi="Times New Roman"/>
                <w:sz w:val="16"/>
                <w:szCs w:val="16"/>
                <w:lang w:val="mk-MK"/>
              </w:rPr>
            </w:pPr>
            <w:r>
              <w:rPr>
                <w:rFonts w:ascii="Times New Roman" w:eastAsia="Times New Roman" w:hAnsi="Times New Roman"/>
                <w:sz w:val="16"/>
                <w:szCs w:val="20"/>
                <w:lang w:val="mk-MK"/>
              </w:rPr>
              <w:t>(i)</w:t>
            </w:r>
            <w:r>
              <w:rPr>
                <w:rFonts w:ascii="Times New Roman" w:eastAsia="Times New Roman" w:hAnsi="Times New Roman"/>
                <w:sz w:val="16"/>
                <w:szCs w:val="20"/>
                <w:lang w:val="mk-MK"/>
              </w:rPr>
              <w:tab/>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 xml:space="preserve">.310 и </w:t>
            </w:r>
            <w:r>
              <w:rPr>
                <w:rFonts w:ascii="Times New Roman" w:eastAsia="Times New Roman" w:hAnsi="Times New Roman"/>
                <w:sz w:val="16"/>
                <w:szCs w:val="16"/>
                <w:lang w:val="mk-MK"/>
              </w:rPr>
              <w:t>FCL.615 (б)</w:t>
            </w:r>
          </w:p>
          <w:p w14:paraId="3927489E" w14:textId="77777777" w:rsidR="00B3744C" w:rsidRDefault="00B3744C">
            <w:pPr>
              <w:tabs>
                <w:tab w:val="left" w:pos="244"/>
              </w:tabs>
              <w:spacing w:after="0" w:line="240" w:lineRule="auto"/>
              <w:jc w:val="both"/>
              <w:rPr>
                <w:rFonts w:ascii="Times New Roman" w:eastAsia="Times New Roman" w:hAnsi="Times New Roman"/>
                <w:sz w:val="16"/>
                <w:szCs w:val="20"/>
                <w:lang w:val="mk-MK"/>
              </w:rPr>
            </w:pPr>
          </w:p>
          <w:p w14:paraId="3319A533" w14:textId="77777777" w:rsidR="00B3744C" w:rsidRDefault="00B3744C">
            <w:pPr>
              <w:tabs>
                <w:tab w:val="left" w:pos="233"/>
              </w:tabs>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(ii)</w:t>
            </w:r>
            <w:r>
              <w:rPr>
                <w:rFonts w:ascii="Times New Roman" w:eastAsia="Times New Roman" w:hAnsi="Times New Roman"/>
                <w:sz w:val="16"/>
                <w:szCs w:val="20"/>
                <w:lang w:val="mk-MK"/>
              </w:rPr>
              <w:tab/>
              <w:t xml:space="preserve">да ги исполни останатите услови наведени во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.7</w:t>
            </w:r>
            <w:r>
              <w:rPr>
                <w:rFonts w:ascii="Times New Roman" w:eastAsia="Times New Roman" w:hAnsi="Times New Roman"/>
                <w:sz w:val="16"/>
                <w:szCs w:val="20"/>
              </w:rPr>
              <w:t>2</w:t>
            </w:r>
            <w:r>
              <w:rPr>
                <w:rFonts w:ascii="Times New Roman" w:eastAsia="Times New Roman" w:hAnsi="Times New Roman"/>
                <w:sz w:val="16"/>
                <w:szCs w:val="20"/>
                <w:lang w:val="mk-MK"/>
              </w:rPr>
              <w:t xml:space="preserve">0. </w:t>
            </w:r>
            <w:r>
              <w:rPr>
                <w:rFonts w:ascii="Times New Roman" w:eastAsia="Times New Roman" w:hAnsi="Times New Roman"/>
                <w:sz w:val="16"/>
                <w:szCs w:val="20"/>
              </w:rPr>
              <w:t>H</w:t>
            </w:r>
            <w:r>
              <w:rPr>
                <w:rFonts w:ascii="Times New Roman" w:eastAsia="Times New Roman" w:hAnsi="Times New Roman"/>
                <w:sz w:val="16"/>
                <w:szCs w:val="20"/>
                <w:lang w:val="mk-MK"/>
              </w:rPr>
              <w:t xml:space="preserve"> (в)</w:t>
            </w:r>
          </w:p>
        </w:tc>
        <w:tc>
          <w:tcPr>
            <w:tcW w:w="1843" w:type="dxa"/>
            <w:tcBorders>
              <w:top w:val="single" w:sz="2" w:space="0" w:color="auto"/>
              <w:left w:val="single" w:sz="2" w:space="0" w:color="auto"/>
              <w:bottom w:val="single" w:sz="6" w:space="0" w:color="auto"/>
              <w:right w:val="single" w:sz="2" w:space="0" w:color="auto"/>
            </w:tcBorders>
            <w:hideMark/>
          </w:tcPr>
          <w:p w14:paraId="79E35A29" w14:textId="77777777" w:rsidR="00B3744C" w:rsidRDefault="00B3744C">
            <w:pPr>
              <w:spacing w:after="0" w:line="240" w:lineRule="auto"/>
              <w:jc w:val="both"/>
              <w:rPr>
                <w:rFonts w:ascii="Times New Roman" w:eastAsia="Times New Roman" w:hAnsi="Times New Roman"/>
                <w:sz w:val="16"/>
                <w:szCs w:val="20"/>
              </w:rPr>
            </w:pPr>
            <w:r>
              <w:rPr>
                <w:rFonts w:ascii="Times New Roman" w:eastAsia="Times New Roman" w:hAnsi="Times New Roman"/>
                <w:sz w:val="16"/>
                <w:szCs w:val="20"/>
                <w:lang w:val="mk-MK"/>
              </w:rPr>
              <w:t>CPL/IR(</w:t>
            </w:r>
            <w:r>
              <w:rPr>
                <w:rFonts w:ascii="Times New Roman" w:eastAsia="Times New Roman" w:hAnsi="Times New Roman"/>
                <w:sz w:val="16"/>
                <w:szCs w:val="20"/>
              </w:rPr>
              <w:t>H</w:t>
            </w:r>
            <w:r>
              <w:rPr>
                <w:rFonts w:ascii="Times New Roman" w:eastAsia="Times New Roman" w:hAnsi="Times New Roman"/>
                <w:sz w:val="16"/>
                <w:szCs w:val="20"/>
                <w:lang w:val="mk-MK"/>
              </w:rPr>
              <w:t xml:space="preserve">) со </w:t>
            </w:r>
            <w:r>
              <w:rPr>
                <w:rFonts w:ascii="Times New Roman" w:eastAsia="Times New Roman" w:hAnsi="Times New Roman"/>
                <w:sz w:val="16"/>
                <w:szCs w:val="20"/>
              </w:rPr>
              <w:t xml:space="preserve">ATPL </w:t>
            </w:r>
            <w:r>
              <w:rPr>
                <w:rFonts w:ascii="Times New Roman" w:eastAsia="Times New Roman" w:hAnsi="Times New Roman"/>
                <w:sz w:val="16"/>
                <w:szCs w:val="20"/>
                <w:lang w:val="mk-MK"/>
              </w:rPr>
              <w:t>(</w:t>
            </w:r>
            <w:r>
              <w:rPr>
                <w:rFonts w:ascii="Times New Roman" w:eastAsia="Times New Roman" w:hAnsi="Times New Roman"/>
                <w:sz w:val="16"/>
                <w:szCs w:val="20"/>
              </w:rPr>
              <w:t>H)</w:t>
            </w:r>
            <w:r>
              <w:rPr>
                <w:rFonts w:ascii="Times New Roman" w:eastAsia="Times New Roman" w:hAnsi="Times New Roman"/>
                <w:sz w:val="16"/>
                <w:szCs w:val="20"/>
                <w:lang w:val="mk-MK"/>
              </w:rPr>
              <w:t xml:space="preserve"> со признавање/ кредит за теоретски</w:t>
            </w:r>
            <w:r>
              <w:rPr>
                <w:rFonts w:ascii="Times New Roman" w:eastAsia="Times New Roman" w:hAnsi="Times New Roman"/>
                <w:sz w:val="16"/>
                <w:szCs w:val="20"/>
              </w:rPr>
              <w:t xml:space="preserve">, </w:t>
            </w:r>
            <w:r>
              <w:rPr>
                <w:rFonts w:ascii="Times New Roman" w:eastAsia="Times New Roman" w:hAnsi="Times New Roman"/>
                <w:sz w:val="16"/>
                <w:szCs w:val="20"/>
                <w:lang w:val="mk-MK"/>
              </w:rPr>
              <w:t xml:space="preserve">со тоа што теоретскиот испит за  </w:t>
            </w:r>
            <w:r>
              <w:rPr>
                <w:rFonts w:ascii="Times New Roman" w:eastAsia="Times New Roman" w:hAnsi="Times New Roman"/>
                <w:sz w:val="16"/>
                <w:szCs w:val="20"/>
              </w:rPr>
              <w:t xml:space="preserve">ICAO </w:t>
            </w:r>
            <w:r>
              <w:rPr>
                <w:rFonts w:ascii="Times New Roman" w:eastAsia="Times New Roman" w:hAnsi="Times New Roman"/>
                <w:sz w:val="16"/>
                <w:szCs w:val="20"/>
                <w:lang w:val="mk-MK"/>
              </w:rPr>
              <w:t xml:space="preserve">ATPL </w:t>
            </w:r>
            <w:r>
              <w:rPr>
                <w:rFonts w:ascii="Times New Roman" w:eastAsia="Times New Roman" w:hAnsi="Times New Roman"/>
                <w:sz w:val="16"/>
                <w:szCs w:val="20"/>
              </w:rPr>
              <w:t xml:space="preserve">(H) </w:t>
            </w:r>
            <w:r>
              <w:rPr>
                <w:rFonts w:ascii="Times New Roman" w:eastAsia="Times New Roman" w:hAnsi="Times New Roman"/>
                <w:sz w:val="16"/>
                <w:szCs w:val="20"/>
                <w:lang w:val="mk-MK"/>
              </w:rPr>
              <w:t xml:space="preserve">да е оценет дека е на ниво на Дел – </w:t>
            </w:r>
            <w:r>
              <w:rPr>
                <w:rFonts w:ascii="Times New Roman" w:eastAsia="Times New Roman" w:hAnsi="Times New Roman"/>
                <w:sz w:val="16"/>
                <w:szCs w:val="20"/>
              </w:rPr>
              <w:t>FCL</w:t>
            </w:r>
            <w:r>
              <w:rPr>
                <w:rFonts w:ascii="Times New Roman" w:eastAsia="Times New Roman" w:hAnsi="Times New Roman"/>
                <w:sz w:val="16"/>
                <w:szCs w:val="20"/>
                <w:lang w:val="mk-MK"/>
              </w:rPr>
              <w:t xml:space="preserve"> </w:t>
            </w:r>
            <w:r>
              <w:rPr>
                <w:rFonts w:ascii="Times New Roman" w:eastAsia="Times New Roman" w:hAnsi="Times New Roman"/>
                <w:sz w:val="16"/>
                <w:szCs w:val="20"/>
              </w:rPr>
              <w:t>ATPL</w:t>
            </w:r>
          </w:p>
        </w:tc>
        <w:tc>
          <w:tcPr>
            <w:tcW w:w="1559" w:type="dxa"/>
            <w:tcBorders>
              <w:top w:val="single" w:sz="2" w:space="0" w:color="auto"/>
              <w:left w:val="single" w:sz="2" w:space="0" w:color="auto"/>
              <w:bottom w:val="single" w:sz="6" w:space="0" w:color="auto"/>
              <w:right w:val="single" w:sz="2" w:space="0" w:color="auto"/>
            </w:tcBorders>
            <w:hideMark/>
          </w:tcPr>
          <w:p w14:paraId="2206BF6C"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не е применливо </w:t>
            </w:r>
          </w:p>
        </w:tc>
        <w:tc>
          <w:tcPr>
            <w:tcW w:w="425" w:type="dxa"/>
            <w:tcBorders>
              <w:top w:val="single" w:sz="2" w:space="0" w:color="auto"/>
              <w:left w:val="single" w:sz="2" w:space="0" w:color="auto"/>
              <w:bottom w:val="single" w:sz="6" w:space="0" w:color="auto"/>
              <w:right w:val="single" w:sz="12" w:space="0" w:color="auto"/>
            </w:tcBorders>
          </w:tcPr>
          <w:p w14:paraId="77EA54B1"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(е)</w:t>
            </w:r>
          </w:p>
          <w:p w14:paraId="73C00EEC" w14:textId="77777777" w:rsidR="00B3744C" w:rsidRDefault="00B3744C">
            <w:pPr>
              <w:spacing w:after="0" w:line="240" w:lineRule="auto"/>
              <w:jc w:val="center"/>
              <w:rPr>
                <w:rFonts w:ascii="Times New Roman" w:eastAsia="Times New Roman" w:hAnsi="Times New Roman"/>
                <w:sz w:val="16"/>
                <w:szCs w:val="20"/>
                <w:lang w:val="mk-MK"/>
              </w:rPr>
            </w:pPr>
          </w:p>
          <w:p w14:paraId="2A09610E" w14:textId="77777777" w:rsidR="00B3744C" w:rsidRDefault="00B3744C">
            <w:pPr>
              <w:spacing w:after="0" w:line="240" w:lineRule="auto"/>
              <w:jc w:val="center"/>
              <w:rPr>
                <w:rFonts w:ascii="Times New Roman" w:eastAsia="Times New Roman" w:hAnsi="Times New Roman"/>
                <w:sz w:val="16"/>
                <w:szCs w:val="20"/>
                <w:lang w:val="mk-MK"/>
              </w:rPr>
            </w:pPr>
          </w:p>
          <w:p w14:paraId="44DD3086" w14:textId="77777777" w:rsidR="00B3744C" w:rsidRDefault="00B3744C">
            <w:pPr>
              <w:spacing w:after="0" w:line="240" w:lineRule="auto"/>
              <w:jc w:val="center"/>
              <w:rPr>
                <w:rFonts w:ascii="Times New Roman" w:eastAsia="Times New Roman" w:hAnsi="Times New Roman"/>
                <w:sz w:val="16"/>
                <w:szCs w:val="20"/>
                <w:lang w:val="mk-MK"/>
              </w:rPr>
            </w:pPr>
          </w:p>
          <w:p w14:paraId="749B67BB" w14:textId="77777777" w:rsidR="00B3744C" w:rsidRDefault="00B3744C">
            <w:pPr>
              <w:spacing w:after="0" w:line="240" w:lineRule="auto"/>
              <w:jc w:val="center"/>
              <w:rPr>
                <w:rFonts w:ascii="Times New Roman" w:eastAsia="Times New Roman" w:hAnsi="Times New Roman"/>
                <w:sz w:val="16"/>
                <w:szCs w:val="20"/>
                <w:lang w:val="mk-MK"/>
              </w:rPr>
            </w:pPr>
          </w:p>
          <w:p w14:paraId="08E77616" w14:textId="77777777" w:rsidR="00B3744C" w:rsidRDefault="00B3744C">
            <w:pPr>
              <w:spacing w:after="0" w:line="240" w:lineRule="auto"/>
              <w:jc w:val="center"/>
              <w:rPr>
                <w:rFonts w:ascii="Times New Roman" w:eastAsia="Times New Roman" w:hAnsi="Times New Roman"/>
                <w:sz w:val="16"/>
                <w:szCs w:val="20"/>
                <w:lang w:val="mk-MK"/>
              </w:rPr>
            </w:pPr>
          </w:p>
          <w:p w14:paraId="32A9D4ED" w14:textId="77777777" w:rsidR="00B3744C" w:rsidRDefault="00B3744C">
            <w:pPr>
              <w:spacing w:after="0" w:line="240" w:lineRule="auto"/>
              <w:jc w:val="center"/>
              <w:rPr>
                <w:rFonts w:ascii="Times New Roman" w:eastAsia="Times New Roman" w:hAnsi="Times New Roman"/>
                <w:sz w:val="16"/>
                <w:szCs w:val="20"/>
                <w:lang w:val="mk-MK"/>
              </w:rPr>
            </w:pPr>
          </w:p>
          <w:p w14:paraId="385A6502" w14:textId="77777777" w:rsidR="00B3744C" w:rsidRDefault="00B3744C">
            <w:pPr>
              <w:spacing w:after="0" w:line="240" w:lineRule="auto"/>
              <w:jc w:val="both"/>
              <w:rPr>
                <w:rFonts w:ascii="Times New Roman" w:eastAsia="Times New Roman" w:hAnsi="Times New Roman"/>
                <w:sz w:val="16"/>
                <w:szCs w:val="20"/>
                <w:lang w:val="mk-MK"/>
              </w:rPr>
            </w:pPr>
          </w:p>
        </w:tc>
      </w:tr>
      <w:tr w:rsidR="00B3744C" w14:paraId="2A16C689" w14:textId="77777777" w:rsidTr="00B3744C">
        <w:trPr>
          <w:cantSplit/>
        </w:trPr>
        <w:tc>
          <w:tcPr>
            <w:tcW w:w="1418" w:type="dxa"/>
            <w:tcBorders>
              <w:top w:val="single" w:sz="6" w:space="0" w:color="auto"/>
              <w:left w:val="single" w:sz="6" w:space="0" w:color="auto"/>
              <w:bottom w:val="single" w:sz="2" w:space="0" w:color="auto"/>
              <w:right w:val="single" w:sz="2" w:space="0" w:color="auto"/>
            </w:tcBorders>
            <w:hideMark/>
          </w:tcPr>
          <w:p w14:paraId="3A7097D4" w14:textId="77777777" w:rsidR="00B3744C" w:rsidRDefault="00B3744C">
            <w:pPr>
              <w:spacing w:after="0" w:line="240" w:lineRule="auto"/>
              <w:ind w:right="-108"/>
              <w:jc w:val="both"/>
              <w:rPr>
                <w:rFonts w:ascii="Times New Roman" w:eastAsia="Times New Roman" w:hAnsi="Times New Roman"/>
                <w:sz w:val="16"/>
                <w:szCs w:val="20"/>
                <w:lang w:val="mk-MK"/>
              </w:rPr>
            </w:pPr>
            <w:r>
              <w:rPr>
                <w:rFonts w:ascii="Times New Roman" w:eastAsia="Times New Roman" w:hAnsi="Times New Roman"/>
                <w:sz w:val="16"/>
                <w:szCs w:val="20"/>
                <w:lang w:val="mk-MK"/>
              </w:rPr>
              <w:t>CPL/IR(</w:t>
            </w:r>
            <w:r>
              <w:rPr>
                <w:rFonts w:ascii="Times New Roman" w:eastAsia="Times New Roman" w:hAnsi="Times New Roman"/>
                <w:sz w:val="16"/>
                <w:szCs w:val="20"/>
              </w:rPr>
              <w:t>H</w:t>
            </w:r>
            <w:r>
              <w:rPr>
                <w:rFonts w:ascii="Times New Roman" w:eastAsia="Times New Roman" w:hAnsi="Times New Roman"/>
                <w:sz w:val="16"/>
                <w:szCs w:val="20"/>
                <w:lang w:val="mk-MK"/>
              </w:rPr>
              <w:t>)</w:t>
            </w:r>
          </w:p>
        </w:tc>
        <w:tc>
          <w:tcPr>
            <w:tcW w:w="1985" w:type="dxa"/>
            <w:tcBorders>
              <w:top w:val="single" w:sz="6" w:space="0" w:color="auto"/>
              <w:left w:val="single" w:sz="2" w:space="0" w:color="auto"/>
              <w:bottom w:val="single" w:sz="2" w:space="0" w:color="auto"/>
              <w:right w:val="single" w:sz="2" w:space="0" w:color="auto"/>
            </w:tcBorders>
            <w:hideMark/>
          </w:tcPr>
          <w:p w14:paraId="0C7D7DC1"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&gt;500 </w:t>
            </w:r>
            <w:r>
              <w:rPr>
                <w:rFonts w:ascii="Times New Roman" w:eastAsia="Times New Roman" w:hAnsi="Times New Roman"/>
                <w:bCs/>
                <w:sz w:val="16"/>
                <w:szCs w:val="20"/>
                <w:lang w:val="mk-MK" w:eastAsia="en-GB"/>
              </w:rPr>
              <w:t>на хеликоптер со повеќе пилоти</w:t>
            </w:r>
          </w:p>
        </w:tc>
        <w:tc>
          <w:tcPr>
            <w:tcW w:w="2126" w:type="dxa"/>
            <w:tcBorders>
              <w:top w:val="single" w:sz="6" w:space="0" w:color="auto"/>
              <w:left w:val="single" w:sz="2" w:space="0" w:color="auto"/>
              <w:bottom w:val="single" w:sz="2" w:space="0" w:color="auto"/>
              <w:right w:val="single" w:sz="2" w:space="0" w:color="auto"/>
            </w:tcBorders>
            <w:hideMark/>
          </w:tcPr>
          <w:p w14:paraId="454E1181" w14:textId="77777777" w:rsidR="00B3744C" w:rsidRDefault="00B3744C">
            <w:pPr>
              <w:tabs>
                <w:tab w:val="left" w:pos="244"/>
              </w:tabs>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(i)</w:t>
            </w:r>
            <w:r>
              <w:rPr>
                <w:rFonts w:ascii="Times New Roman" w:eastAsia="Times New Roman" w:hAnsi="Times New Roman"/>
                <w:sz w:val="16"/>
                <w:szCs w:val="20"/>
                <w:lang w:val="mk-MK"/>
              </w:rPr>
              <w:tab/>
              <w:t xml:space="preserve">да го положи испитот за теоретско знаење за </w:t>
            </w:r>
            <w:r>
              <w:rPr>
                <w:rFonts w:ascii="Times New Roman" w:eastAsia="Times New Roman" w:hAnsi="Times New Roman"/>
                <w:sz w:val="16"/>
                <w:szCs w:val="20"/>
              </w:rPr>
              <w:t xml:space="preserve">FCL </w:t>
            </w:r>
            <w:r>
              <w:rPr>
                <w:rFonts w:ascii="Times New Roman" w:eastAsia="Times New Roman" w:hAnsi="Times New Roman"/>
                <w:sz w:val="16"/>
                <w:szCs w:val="20"/>
                <w:lang w:val="mk-MK"/>
              </w:rPr>
              <w:t>ATPL(</w:t>
            </w:r>
            <w:r>
              <w:rPr>
                <w:rFonts w:ascii="Times New Roman" w:eastAsia="Times New Roman" w:hAnsi="Times New Roman"/>
                <w:sz w:val="16"/>
                <w:szCs w:val="20"/>
              </w:rPr>
              <w:t>H</w:t>
            </w:r>
            <w:r>
              <w:rPr>
                <w:rFonts w:ascii="Times New Roman" w:eastAsia="Times New Roman" w:hAnsi="Times New Roman"/>
                <w:sz w:val="16"/>
                <w:szCs w:val="20"/>
                <w:lang w:val="mk-MK"/>
              </w:rPr>
              <w:t xml:space="preserve">) во земја членка каде се издава дозволата* </w:t>
            </w:r>
            <w:r>
              <w:rPr>
                <w:rFonts w:ascii="Times New Roman" w:eastAsia="Times New Roman" w:hAnsi="Times New Roman"/>
                <w:sz w:val="16"/>
                <w:szCs w:val="20"/>
                <w:lang w:val="mk-MK"/>
              </w:rPr>
              <w:br/>
            </w:r>
          </w:p>
          <w:p w14:paraId="5F026B23" w14:textId="77777777" w:rsidR="00B3744C" w:rsidRDefault="00B3744C">
            <w:pPr>
              <w:tabs>
                <w:tab w:val="left" w:pos="244"/>
              </w:tabs>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(ii)</w:t>
            </w:r>
            <w:r>
              <w:rPr>
                <w:rFonts w:ascii="Times New Roman" w:eastAsia="Times New Roman" w:hAnsi="Times New Roman"/>
                <w:sz w:val="16"/>
                <w:szCs w:val="20"/>
                <w:lang w:val="mk-MK"/>
              </w:rPr>
              <w:tab/>
              <w:t xml:space="preserve">да ги исполни останатите услови наведени во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.7</w:t>
            </w:r>
            <w:r>
              <w:rPr>
                <w:rFonts w:ascii="Times New Roman" w:eastAsia="Times New Roman" w:hAnsi="Times New Roman"/>
                <w:sz w:val="16"/>
                <w:szCs w:val="20"/>
              </w:rPr>
              <w:t>2</w:t>
            </w:r>
            <w:r>
              <w:rPr>
                <w:rFonts w:ascii="Times New Roman" w:eastAsia="Times New Roman" w:hAnsi="Times New Roman"/>
                <w:sz w:val="16"/>
                <w:szCs w:val="20"/>
                <w:lang w:val="mk-MK"/>
              </w:rPr>
              <w:t xml:space="preserve">0. </w:t>
            </w:r>
            <w:r>
              <w:rPr>
                <w:rFonts w:ascii="Times New Roman" w:eastAsia="Times New Roman" w:hAnsi="Times New Roman"/>
                <w:sz w:val="16"/>
                <w:szCs w:val="20"/>
              </w:rPr>
              <w:t>H</w:t>
            </w:r>
            <w:r>
              <w:rPr>
                <w:rFonts w:ascii="Times New Roman" w:eastAsia="Times New Roman" w:hAnsi="Times New Roman"/>
                <w:sz w:val="16"/>
                <w:szCs w:val="20"/>
                <w:lang w:val="mk-MK"/>
              </w:rPr>
              <w:t xml:space="preserve"> (б)</w:t>
            </w:r>
          </w:p>
        </w:tc>
        <w:tc>
          <w:tcPr>
            <w:tcW w:w="1843" w:type="dxa"/>
            <w:tcBorders>
              <w:top w:val="single" w:sz="6" w:space="0" w:color="auto"/>
              <w:left w:val="single" w:sz="2" w:space="0" w:color="auto"/>
              <w:bottom w:val="single" w:sz="2" w:space="0" w:color="auto"/>
              <w:right w:val="single" w:sz="2" w:space="0" w:color="auto"/>
            </w:tcBorders>
            <w:hideMark/>
          </w:tcPr>
          <w:p w14:paraId="7AD4FF6B"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CPL/IR(</w:t>
            </w:r>
            <w:r>
              <w:rPr>
                <w:rFonts w:ascii="Times New Roman" w:eastAsia="Times New Roman" w:hAnsi="Times New Roman"/>
                <w:sz w:val="16"/>
                <w:szCs w:val="20"/>
              </w:rPr>
              <w:t>H</w:t>
            </w:r>
            <w:r>
              <w:rPr>
                <w:rFonts w:ascii="Times New Roman" w:eastAsia="Times New Roman" w:hAnsi="Times New Roman"/>
                <w:sz w:val="16"/>
                <w:szCs w:val="20"/>
                <w:lang w:val="mk-MK"/>
              </w:rPr>
              <w:t xml:space="preserve">) со Дел – </w:t>
            </w:r>
            <w:r>
              <w:rPr>
                <w:rFonts w:ascii="Times New Roman" w:eastAsia="Times New Roman" w:hAnsi="Times New Roman"/>
                <w:sz w:val="16"/>
                <w:szCs w:val="20"/>
              </w:rPr>
              <w:t xml:space="preserve">FCL ATPL (H) </w:t>
            </w:r>
            <w:r>
              <w:rPr>
                <w:rFonts w:ascii="Times New Roman" w:eastAsia="Times New Roman" w:hAnsi="Times New Roman"/>
                <w:sz w:val="16"/>
                <w:szCs w:val="20"/>
                <w:lang w:val="mk-MK"/>
              </w:rPr>
              <w:t>признавање/ кредит за теоретски дел</w:t>
            </w:r>
          </w:p>
        </w:tc>
        <w:tc>
          <w:tcPr>
            <w:tcW w:w="1559" w:type="dxa"/>
            <w:tcBorders>
              <w:top w:val="single" w:sz="6" w:space="0" w:color="auto"/>
              <w:left w:val="single" w:sz="2" w:space="0" w:color="auto"/>
              <w:bottom w:val="nil"/>
              <w:right w:val="single" w:sz="2" w:space="0" w:color="auto"/>
            </w:tcBorders>
            <w:hideMark/>
          </w:tcPr>
          <w:p w14:paraId="5857A6AD"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 е применливо</w:t>
            </w:r>
          </w:p>
        </w:tc>
        <w:tc>
          <w:tcPr>
            <w:tcW w:w="425" w:type="dxa"/>
            <w:tcBorders>
              <w:top w:val="single" w:sz="6" w:space="0" w:color="auto"/>
              <w:left w:val="single" w:sz="2" w:space="0" w:color="auto"/>
              <w:bottom w:val="single" w:sz="2" w:space="0" w:color="auto"/>
              <w:right w:val="single" w:sz="12" w:space="0" w:color="auto"/>
            </w:tcBorders>
            <w:hideMark/>
          </w:tcPr>
          <w:p w14:paraId="35A22FF6" w14:textId="77777777" w:rsidR="00B3744C" w:rsidRDefault="00B3744C">
            <w:pPr>
              <w:spacing w:after="0" w:line="240" w:lineRule="auto"/>
              <w:jc w:val="center"/>
              <w:rPr>
                <w:rFonts w:ascii="Times New Roman" w:eastAsia="Times New Roman" w:hAnsi="Times New Roman"/>
                <w:sz w:val="16"/>
                <w:szCs w:val="20"/>
              </w:rPr>
            </w:pPr>
            <w:r>
              <w:rPr>
                <w:rFonts w:ascii="Times New Roman" w:eastAsia="Times New Roman" w:hAnsi="Times New Roman"/>
                <w:sz w:val="16"/>
                <w:szCs w:val="20"/>
              </w:rPr>
              <w:t>(</w:t>
            </w:r>
            <w:r>
              <w:rPr>
                <w:rFonts w:ascii="Times New Roman" w:eastAsia="Times New Roman" w:hAnsi="Times New Roman"/>
                <w:sz w:val="16"/>
                <w:szCs w:val="20"/>
                <w:lang w:val="mk-MK"/>
              </w:rPr>
              <w:t>ж</w:t>
            </w:r>
            <w:r>
              <w:rPr>
                <w:rFonts w:ascii="Times New Roman" w:eastAsia="Times New Roman" w:hAnsi="Times New Roman"/>
                <w:sz w:val="16"/>
                <w:szCs w:val="20"/>
              </w:rPr>
              <w:t>)</w:t>
            </w:r>
          </w:p>
        </w:tc>
      </w:tr>
      <w:tr w:rsidR="00B3744C" w14:paraId="52512167" w14:textId="77777777" w:rsidTr="00B3744C">
        <w:trPr>
          <w:cantSplit/>
        </w:trPr>
        <w:tc>
          <w:tcPr>
            <w:tcW w:w="1418" w:type="dxa"/>
            <w:tcBorders>
              <w:top w:val="single" w:sz="6" w:space="0" w:color="auto"/>
              <w:left w:val="single" w:sz="6" w:space="0" w:color="auto"/>
              <w:bottom w:val="single" w:sz="2" w:space="0" w:color="auto"/>
              <w:right w:val="single" w:sz="2" w:space="0" w:color="auto"/>
            </w:tcBorders>
            <w:hideMark/>
          </w:tcPr>
          <w:p w14:paraId="46CB4B43" w14:textId="77777777" w:rsidR="00B3744C" w:rsidRDefault="00B3744C">
            <w:pPr>
              <w:spacing w:after="0" w:line="240" w:lineRule="auto"/>
              <w:ind w:right="-108"/>
              <w:jc w:val="both"/>
              <w:rPr>
                <w:rFonts w:ascii="Times New Roman" w:eastAsia="Times New Roman" w:hAnsi="Times New Roman"/>
                <w:bCs/>
                <w:sz w:val="16"/>
                <w:szCs w:val="20"/>
                <w:lang w:val="mk-MK"/>
              </w:rPr>
            </w:pPr>
            <w:r>
              <w:rPr>
                <w:rFonts w:ascii="Times New Roman" w:eastAsia="Times New Roman" w:hAnsi="Times New Roman"/>
                <w:sz w:val="16"/>
                <w:szCs w:val="20"/>
                <w:lang w:val="mk-MK"/>
              </w:rPr>
              <w:t>CPL/IR(</w:t>
            </w:r>
            <w:r>
              <w:rPr>
                <w:rFonts w:ascii="Times New Roman" w:eastAsia="Times New Roman" w:hAnsi="Times New Roman"/>
                <w:sz w:val="16"/>
                <w:szCs w:val="20"/>
              </w:rPr>
              <w:t>H</w:t>
            </w:r>
            <w:r>
              <w:rPr>
                <w:rFonts w:ascii="Times New Roman" w:eastAsia="Times New Roman" w:hAnsi="Times New Roman"/>
                <w:sz w:val="16"/>
                <w:szCs w:val="20"/>
                <w:lang w:val="mk-MK"/>
              </w:rPr>
              <w:t>)</w:t>
            </w:r>
          </w:p>
        </w:tc>
        <w:tc>
          <w:tcPr>
            <w:tcW w:w="1985" w:type="dxa"/>
            <w:tcBorders>
              <w:top w:val="single" w:sz="6" w:space="0" w:color="auto"/>
              <w:left w:val="single" w:sz="2" w:space="0" w:color="auto"/>
              <w:bottom w:val="single" w:sz="2" w:space="0" w:color="auto"/>
              <w:right w:val="single" w:sz="2" w:space="0" w:color="auto"/>
            </w:tcBorders>
            <w:hideMark/>
          </w:tcPr>
          <w:p w14:paraId="00132CD9"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&gt;500 на хеликоптер со повеќе пилот</w:t>
            </w:r>
          </w:p>
        </w:tc>
        <w:tc>
          <w:tcPr>
            <w:tcW w:w="2126" w:type="dxa"/>
            <w:tcBorders>
              <w:top w:val="single" w:sz="6" w:space="0" w:color="auto"/>
              <w:left w:val="single" w:sz="2" w:space="0" w:color="auto"/>
              <w:bottom w:val="single" w:sz="2" w:space="0" w:color="auto"/>
              <w:right w:val="single" w:sz="2" w:space="0" w:color="auto"/>
            </w:tcBorders>
            <w:hideMark/>
          </w:tcPr>
          <w:p w14:paraId="7AAC3CB2" w14:textId="77777777" w:rsidR="00B3744C" w:rsidRDefault="00B3744C">
            <w:pPr>
              <w:tabs>
                <w:tab w:val="left" w:pos="254"/>
              </w:tabs>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6" w:space="0" w:color="auto"/>
              <w:left w:val="single" w:sz="2" w:space="0" w:color="auto"/>
              <w:bottom w:val="single" w:sz="2" w:space="0" w:color="auto"/>
              <w:right w:val="single" w:sz="2" w:space="0" w:color="auto"/>
            </w:tcBorders>
            <w:hideMark/>
          </w:tcPr>
          <w:p w14:paraId="3CA17DE3"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CPL/IR(</w:t>
            </w:r>
            <w:r>
              <w:rPr>
                <w:rFonts w:ascii="Times New Roman" w:eastAsia="Times New Roman" w:hAnsi="Times New Roman"/>
                <w:sz w:val="16"/>
                <w:szCs w:val="20"/>
              </w:rPr>
              <w:t>H</w:t>
            </w:r>
            <w:r>
              <w:rPr>
                <w:rFonts w:ascii="Times New Roman" w:eastAsia="Times New Roman" w:hAnsi="Times New Roman"/>
                <w:sz w:val="16"/>
                <w:szCs w:val="20"/>
                <w:lang w:val="mk-MK"/>
              </w:rPr>
              <w:t>) со</w:t>
            </w:r>
            <w:r>
              <w:rPr>
                <w:rFonts w:ascii="Makedonski Tajms" w:eastAsia="Times New Roman" w:hAnsi="Makedonski Tajms" w:cs="Makedonski Tajms"/>
                <w:sz w:val="16"/>
                <w:szCs w:val="20"/>
                <w:lang w:val="mk-MK"/>
              </w:rPr>
              <w:t xml:space="preserve"> </w:t>
            </w:r>
            <w:r>
              <w:rPr>
                <w:rFonts w:ascii="Times New Roman" w:eastAsia="Times New Roman" w:hAnsi="Times New Roman"/>
                <w:sz w:val="16"/>
                <w:szCs w:val="20"/>
                <w:lang w:val="mk-MK"/>
              </w:rPr>
              <w:t>овластување</w:t>
            </w:r>
            <w:r>
              <w:rPr>
                <w:rFonts w:ascii="Makedonski Tajms" w:eastAsia="Times New Roman" w:hAnsi="Makedonski Tajms" w:cs="Makedonski Tajms"/>
                <w:sz w:val="16"/>
                <w:szCs w:val="20"/>
                <w:lang w:val="mk-MK"/>
              </w:rPr>
              <w:t xml:space="preserve"> </w:t>
            </w:r>
            <w:r>
              <w:rPr>
                <w:rFonts w:ascii="Times New Roman" w:eastAsia="Times New Roman" w:hAnsi="Times New Roman"/>
                <w:sz w:val="16"/>
                <w:szCs w:val="20"/>
                <w:lang w:val="mk-MK"/>
              </w:rPr>
              <w:t>за</w:t>
            </w:r>
            <w:r>
              <w:rPr>
                <w:rFonts w:ascii="Makedonski Tajms" w:eastAsia="Times New Roman" w:hAnsi="Makedonski Tajms" w:cs="Makedonski Tajms"/>
                <w:sz w:val="16"/>
                <w:szCs w:val="20"/>
                <w:lang w:val="mk-MK"/>
              </w:rPr>
              <w:t xml:space="preserve"> </w:t>
            </w:r>
            <w:r>
              <w:rPr>
                <w:rFonts w:ascii="Times New Roman" w:eastAsia="Times New Roman" w:hAnsi="Times New Roman"/>
                <w:sz w:val="16"/>
                <w:szCs w:val="20"/>
                <w:lang w:val="mk-MK"/>
              </w:rPr>
              <w:t>тип</w:t>
            </w:r>
            <w:r>
              <w:rPr>
                <w:rFonts w:ascii="Makedonski Tajms" w:eastAsia="Times New Roman" w:hAnsi="Makedonski Tajms" w:cs="Makedonski Tajms"/>
                <w:sz w:val="16"/>
                <w:szCs w:val="20"/>
                <w:lang w:val="mk-MK"/>
              </w:rPr>
              <w:t>/</w:t>
            </w:r>
            <w:r>
              <w:rPr>
                <w:rFonts w:ascii="Times New Roman" w:eastAsia="Times New Roman" w:hAnsi="Times New Roman"/>
                <w:sz w:val="16"/>
                <w:szCs w:val="20"/>
                <w:lang w:val="mk-MK"/>
              </w:rPr>
              <w:t>класа</w:t>
            </w:r>
            <w:r>
              <w:rPr>
                <w:rFonts w:ascii="Makedonski Tajms" w:eastAsia="Times New Roman" w:hAnsi="Makedonski Tajms" w:cs="Makedonski Tajms"/>
                <w:sz w:val="16"/>
                <w:szCs w:val="20"/>
                <w:lang w:val="mk-MK"/>
              </w:rPr>
              <w:t xml:space="preserve"> </w:t>
            </w:r>
            <w:r>
              <w:rPr>
                <w:rFonts w:ascii="Times New Roman" w:eastAsia="Times New Roman" w:hAnsi="Times New Roman"/>
                <w:sz w:val="16"/>
                <w:szCs w:val="20"/>
                <w:lang w:val="mk-MK"/>
              </w:rPr>
              <w:t>ограничено</w:t>
            </w:r>
            <w:r>
              <w:rPr>
                <w:rFonts w:ascii="Makedonski Tajms" w:eastAsia="Times New Roman" w:hAnsi="Makedonski Tajms" w:cs="Makedonski Tajms"/>
                <w:sz w:val="16"/>
                <w:szCs w:val="20"/>
                <w:lang w:val="mk-MK"/>
              </w:rPr>
              <w:t xml:space="preserve"> </w:t>
            </w:r>
            <w:r>
              <w:rPr>
                <w:rFonts w:ascii="Times New Roman" w:eastAsia="Times New Roman" w:hAnsi="Times New Roman"/>
                <w:sz w:val="16"/>
                <w:szCs w:val="20"/>
                <w:lang w:val="mk-MK"/>
              </w:rPr>
              <w:t>на</w:t>
            </w:r>
            <w:r>
              <w:rPr>
                <w:rFonts w:ascii="Makedonski Tajms" w:eastAsia="Times New Roman" w:hAnsi="Makedonski Tajms" w:cs="Makedonski Tajms"/>
                <w:sz w:val="16"/>
                <w:szCs w:val="20"/>
                <w:lang w:val="mk-MK"/>
              </w:rPr>
              <w:t xml:space="preserve"> </w:t>
            </w:r>
            <w:r>
              <w:rPr>
                <w:rFonts w:ascii="Times New Roman" w:eastAsia="Times New Roman" w:hAnsi="Times New Roman"/>
                <w:sz w:val="16"/>
                <w:szCs w:val="20"/>
                <w:lang w:val="mk-MK"/>
              </w:rPr>
              <w:t>хеликоптер со</w:t>
            </w:r>
            <w:r>
              <w:rPr>
                <w:rFonts w:ascii="Makedonski Tajms" w:eastAsia="Times New Roman" w:hAnsi="Makedonski Tajms" w:cs="Makedonski Tajms"/>
                <w:sz w:val="16"/>
                <w:szCs w:val="20"/>
                <w:lang w:val="mk-MK"/>
              </w:rPr>
              <w:t xml:space="preserve"> </w:t>
            </w:r>
            <w:r>
              <w:rPr>
                <w:rFonts w:ascii="Times New Roman" w:eastAsia="Times New Roman" w:hAnsi="Times New Roman"/>
                <w:sz w:val="16"/>
                <w:szCs w:val="20"/>
                <w:lang w:val="mk-MK"/>
              </w:rPr>
              <w:t>еден</w:t>
            </w:r>
            <w:r>
              <w:rPr>
                <w:rFonts w:ascii="Makedonski Tajms" w:eastAsia="Times New Roman" w:hAnsi="Makedonski Tajms" w:cs="Makedonski Tajms"/>
                <w:sz w:val="16"/>
                <w:szCs w:val="20"/>
                <w:lang w:val="mk-MK"/>
              </w:rPr>
              <w:t xml:space="preserve"> </w:t>
            </w:r>
            <w:r>
              <w:rPr>
                <w:rFonts w:ascii="Times New Roman" w:eastAsia="Times New Roman" w:hAnsi="Times New Roman"/>
                <w:sz w:val="16"/>
                <w:szCs w:val="20"/>
                <w:lang w:val="mk-MK"/>
              </w:rPr>
              <w:t>пилот</w:t>
            </w:r>
          </w:p>
        </w:tc>
        <w:tc>
          <w:tcPr>
            <w:tcW w:w="1559" w:type="dxa"/>
            <w:vMerge w:val="restart"/>
            <w:tcBorders>
              <w:top w:val="single" w:sz="6" w:space="0" w:color="auto"/>
              <w:left w:val="single" w:sz="2" w:space="0" w:color="auto"/>
              <w:bottom w:val="single" w:sz="2" w:space="0" w:color="auto"/>
              <w:right w:val="single" w:sz="2" w:space="0" w:color="auto"/>
            </w:tcBorders>
            <w:hideMark/>
          </w:tcPr>
          <w:p w14:paraId="1A675372"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Стекнување на овластување за летање во состав на екипаж со повеќе пилоти согласно </w:t>
            </w:r>
            <w:r>
              <w:rPr>
                <w:rFonts w:ascii="Times New Roman" w:eastAsia="Times New Roman" w:hAnsi="Times New Roman"/>
                <w:sz w:val="16"/>
                <w:szCs w:val="16"/>
                <w:lang w:val="mk-MK"/>
              </w:rPr>
              <w:t>Дел-FCL</w:t>
            </w:r>
          </w:p>
        </w:tc>
        <w:tc>
          <w:tcPr>
            <w:tcW w:w="425" w:type="dxa"/>
            <w:tcBorders>
              <w:top w:val="single" w:sz="6" w:space="0" w:color="auto"/>
              <w:left w:val="single" w:sz="2" w:space="0" w:color="auto"/>
              <w:bottom w:val="single" w:sz="2" w:space="0" w:color="auto"/>
              <w:right w:val="single" w:sz="12" w:space="0" w:color="auto"/>
            </w:tcBorders>
            <w:hideMark/>
          </w:tcPr>
          <w:p w14:paraId="08F8F810" w14:textId="77777777" w:rsidR="00B3744C" w:rsidRDefault="00B3744C">
            <w:pPr>
              <w:spacing w:after="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(з)</w:t>
            </w:r>
          </w:p>
        </w:tc>
      </w:tr>
      <w:tr w:rsidR="00B3744C" w14:paraId="7ED3DAC6" w14:textId="77777777" w:rsidTr="00B3744C">
        <w:trPr>
          <w:cantSplit/>
        </w:trPr>
        <w:tc>
          <w:tcPr>
            <w:tcW w:w="1418" w:type="dxa"/>
            <w:tcBorders>
              <w:top w:val="single" w:sz="6" w:space="0" w:color="auto"/>
              <w:left w:val="single" w:sz="12" w:space="0" w:color="auto"/>
              <w:bottom w:val="single" w:sz="2" w:space="0" w:color="auto"/>
              <w:right w:val="single" w:sz="2" w:space="0" w:color="auto"/>
            </w:tcBorders>
            <w:hideMark/>
          </w:tcPr>
          <w:p w14:paraId="0D7B50FA"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CPL/IR(</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w:t>
            </w:r>
          </w:p>
        </w:tc>
        <w:tc>
          <w:tcPr>
            <w:tcW w:w="1985" w:type="dxa"/>
            <w:tcBorders>
              <w:top w:val="single" w:sz="6" w:space="0" w:color="auto"/>
              <w:left w:val="single" w:sz="2" w:space="0" w:color="auto"/>
              <w:bottom w:val="single" w:sz="2" w:space="0" w:color="auto"/>
              <w:right w:val="single" w:sz="2" w:space="0" w:color="auto"/>
            </w:tcBorders>
            <w:hideMark/>
          </w:tcPr>
          <w:p w14:paraId="4EDE3127"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eastAsia="en-GB"/>
              </w:rPr>
              <w:t>&lt;5</w:t>
            </w:r>
            <w:r>
              <w:rPr>
                <w:rFonts w:ascii="Times New Roman" w:eastAsia="Times New Roman" w:hAnsi="Times New Roman"/>
                <w:sz w:val="16"/>
                <w:szCs w:val="20"/>
                <w:lang w:val="mk-MK" w:eastAsia="en-GB"/>
              </w:rPr>
              <w:t>00 часа како PIC на хеликоптер со еден пилот</w:t>
            </w:r>
          </w:p>
        </w:tc>
        <w:tc>
          <w:tcPr>
            <w:tcW w:w="2126" w:type="dxa"/>
            <w:tcBorders>
              <w:top w:val="single" w:sz="6" w:space="0" w:color="auto"/>
              <w:left w:val="single" w:sz="2" w:space="0" w:color="auto"/>
              <w:bottom w:val="single" w:sz="2" w:space="0" w:color="auto"/>
              <w:right w:val="single" w:sz="2" w:space="0" w:color="auto"/>
            </w:tcBorders>
            <w:hideMark/>
          </w:tcPr>
          <w:p w14:paraId="3D10970F"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eastAsia="en-GB"/>
              </w:rPr>
              <w:t>FCL</w:t>
            </w:r>
            <w:r>
              <w:rPr>
                <w:rFonts w:ascii="Times New Roman" w:eastAsia="Times New Roman" w:hAnsi="Times New Roman"/>
                <w:sz w:val="16"/>
                <w:szCs w:val="20"/>
                <w:lang w:val="mk-MK" w:eastAsia="en-GB"/>
              </w:rPr>
              <w:t xml:space="preserve">. 310 и </w:t>
            </w:r>
            <w:r>
              <w:rPr>
                <w:rFonts w:ascii="Times New Roman" w:eastAsia="Times New Roman" w:hAnsi="Times New Roman"/>
                <w:sz w:val="16"/>
                <w:szCs w:val="20"/>
                <w:lang w:eastAsia="en-GB"/>
              </w:rPr>
              <w:t>FCL.615 (</w:t>
            </w:r>
            <w:r>
              <w:rPr>
                <w:rFonts w:ascii="Times New Roman" w:eastAsia="Times New Roman" w:hAnsi="Times New Roman"/>
                <w:sz w:val="16"/>
                <w:szCs w:val="20"/>
                <w:lang w:val="mk-MK" w:eastAsia="en-GB"/>
              </w:rPr>
              <w:t>б)</w:t>
            </w:r>
          </w:p>
        </w:tc>
        <w:tc>
          <w:tcPr>
            <w:tcW w:w="1843" w:type="dxa"/>
            <w:tcBorders>
              <w:top w:val="single" w:sz="6" w:space="0" w:color="auto"/>
              <w:left w:val="single" w:sz="2" w:space="0" w:color="auto"/>
              <w:bottom w:val="single" w:sz="2" w:space="0" w:color="auto"/>
              <w:right w:val="single" w:sz="2" w:space="0" w:color="auto"/>
            </w:tcBorders>
            <w:hideMark/>
          </w:tcPr>
          <w:p w14:paraId="407FF7E3"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како во 4 (</w:t>
            </w:r>
            <w:proofErr w:type="spellStart"/>
            <w:r>
              <w:rPr>
                <w:rFonts w:ascii="Times New Roman" w:eastAsia="Times New Roman" w:hAnsi="Times New Roman"/>
                <w:sz w:val="16"/>
                <w:szCs w:val="20"/>
                <w:lang w:eastAsia="en-GB"/>
              </w:rPr>
              <w:t>i</w:t>
            </w:r>
            <w:proofErr w:type="spellEnd"/>
            <w:r>
              <w:rPr>
                <w:rFonts w:ascii="Times New Roman" w:eastAsia="Times New Roman" w:hAnsi="Times New Roman"/>
                <w:sz w:val="16"/>
                <w:szCs w:val="20"/>
                <w:lang w:val="mk-MK" w:eastAsia="en-GB"/>
              </w:rPr>
              <w:t>)</w:t>
            </w:r>
          </w:p>
        </w:tc>
        <w:tc>
          <w:tcPr>
            <w:tcW w:w="1559" w:type="dxa"/>
            <w:vMerge/>
            <w:tcBorders>
              <w:top w:val="single" w:sz="6" w:space="0" w:color="auto"/>
              <w:left w:val="single" w:sz="2" w:space="0" w:color="auto"/>
              <w:bottom w:val="single" w:sz="2" w:space="0" w:color="auto"/>
              <w:right w:val="single" w:sz="2" w:space="0" w:color="auto"/>
            </w:tcBorders>
            <w:vAlign w:val="center"/>
            <w:hideMark/>
          </w:tcPr>
          <w:p w14:paraId="0855865A" w14:textId="77777777" w:rsidR="00B3744C" w:rsidRDefault="00B3744C">
            <w:pPr>
              <w:spacing w:after="0"/>
              <w:rPr>
                <w:rFonts w:ascii="Times New Roman" w:eastAsia="Times New Roman" w:hAnsi="Times New Roman"/>
                <w:sz w:val="16"/>
                <w:szCs w:val="20"/>
                <w:lang w:val="mk-MK"/>
              </w:rPr>
            </w:pPr>
          </w:p>
        </w:tc>
        <w:tc>
          <w:tcPr>
            <w:tcW w:w="425" w:type="dxa"/>
            <w:tcBorders>
              <w:top w:val="single" w:sz="6" w:space="0" w:color="auto"/>
              <w:left w:val="single" w:sz="2" w:space="0" w:color="auto"/>
              <w:bottom w:val="single" w:sz="2" w:space="0" w:color="auto"/>
              <w:right w:val="single" w:sz="12" w:space="0" w:color="auto"/>
            </w:tcBorders>
            <w:hideMark/>
          </w:tcPr>
          <w:p w14:paraId="540FD7BA"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(ѕ)</w:t>
            </w:r>
          </w:p>
        </w:tc>
      </w:tr>
      <w:tr w:rsidR="00B3744C" w14:paraId="60904EDE" w14:textId="77777777" w:rsidTr="00B3744C">
        <w:trPr>
          <w:cantSplit/>
        </w:trPr>
        <w:tc>
          <w:tcPr>
            <w:tcW w:w="1418" w:type="dxa"/>
            <w:tcBorders>
              <w:top w:val="single" w:sz="6" w:space="0" w:color="auto"/>
              <w:left w:val="single" w:sz="12" w:space="0" w:color="auto"/>
              <w:bottom w:val="single" w:sz="2" w:space="0" w:color="auto"/>
              <w:right w:val="single" w:sz="2" w:space="0" w:color="auto"/>
            </w:tcBorders>
            <w:hideMark/>
          </w:tcPr>
          <w:p w14:paraId="207CE6D3"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w:t>
            </w:r>
          </w:p>
        </w:tc>
        <w:tc>
          <w:tcPr>
            <w:tcW w:w="1985" w:type="dxa"/>
            <w:tcBorders>
              <w:top w:val="single" w:sz="6" w:space="0" w:color="auto"/>
              <w:left w:val="single" w:sz="2" w:space="0" w:color="auto"/>
              <w:bottom w:val="single" w:sz="2" w:space="0" w:color="auto"/>
              <w:right w:val="single" w:sz="2" w:space="0" w:color="auto"/>
            </w:tcBorders>
            <w:hideMark/>
          </w:tcPr>
          <w:p w14:paraId="72B00118"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&gt;500 на хеликоптер со повеќе пилот</w:t>
            </w:r>
          </w:p>
        </w:tc>
        <w:tc>
          <w:tcPr>
            <w:tcW w:w="2126" w:type="dxa"/>
            <w:tcBorders>
              <w:top w:val="single" w:sz="6" w:space="0" w:color="auto"/>
              <w:left w:val="single" w:sz="2" w:space="0" w:color="auto"/>
              <w:bottom w:val="single" w:sz="2" w:space="0" w:color="auto"/>
              <w:right w:val="single" w:sz="2" w:space="0" w:color="auto"/>
            </w:tcBorders>
            <w:hideMark/>
          </w:tcPr>
          <w:p w14:paraId="6526EAC1"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Овластување во ноќни услови</w:t>
            </w:r>
          </w:p>
        </w:tc>
        <w:tc>
          <w:tcPr>
            <w:tcW w:w="1843" w:type="dxa"/>
            <w:tcBorders>
              <w:top w:val="single" w:sz="6" w:space="0" w:color="auto"/>
              <w:left w:val="single" w:sz="2" w:space="0" w:color="auto"/>
              <w:bottom w:val="single" w:sz="2" w:space="0" w:color="auto"/>
              <w:right w:val="single" w:sz="2" w:space="0" w:color="auto"/>
            </w:tcBorders>
            <w:hideMark/>
          </w:tcPr>
          <w:p w14:paraId="2108E3D4"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со</w:t>
            </w:r>
            <w:r>
              <w:rPr>
                <w:rFonts w:ascii="Makedonski Tajms" w:eastAsia="Times New Roman" w:hAnsi="Makedonski Tajms" w:cs="Makedonski Tajms"/>
                <w:sz w:val="16"/>
                <w:szCs w:val="20"/>
                <w:lang w:val="mk-MK" w:eastAsia="en-GB"/>
              </w:rPr>
              <w:t xml:space="preserve"> </w:t>
            </w:r>
            <w:r>
              <w:rPr>
                <w:rFonts w:ascii="Times New Roman" w:eastAsia="Times New Roman" w:hAnsi="Times New Roman"/>
                <w:sz w:val="16"/>
                <w:szCs w:val="20"/>
                <w:lang w:val="mk-MK" w:eastAsia="en-GB"/>
              </w:rPr>
              <w:t>овластување</w:t>
            </w:r>
            <w:r>
              <w:rPr>
                <w:rFonts w:ascii="Makedonski Tajms" w:eastAsia="Times New Roman" w:hAnsi="Makedonski Tajms" w:cs="Makedonski Tajms"/>
                <w:sz w:val="16"/>
                <w:szCs w:val="20"/>
                <w:lang w:val="mk-MK" w:eastAsia="en-GB"/>
              </w:rPr>
              <w:t xml:space="preserve"> </w:t>
            </w:r>
            <w:r>
              <w:rPr>
                <w:rFonts w:ascii="Times New Roman" w:eastAsia="Times New Roman" w:hAnsi="Times New Roman"/>
                <w:sz w:val="16"/>
                <w:szCs w:val="20"/>
                <w:lang w:val="mk-MK" w:eastAsia="en-GB"/>
              </w:rPr>
              <w:t>за</w:t>
            </w:r>
            <w:r>
              <w:rPr>
                <w:rFonts w:ascii="Makedonski Tajms" w:eastAsia="Times New Roman" w:hAnsi="Makedonski Tajms" w:cs="Makedonski Tajms"/>
                <w:sz w:val="16"/>
                <w:szCs w:val="20"/>
                <w:lang w:val="mk-MK" w:eastAsia="en-GB"/>
              </w:rPr>
              <w:t xml:space="preserve"> </w:t>
            </w:r>
            <w:r>
              <w:rPr>
                <w:rFonts w:ascii="Times New Roman" w:eastAsia="Times New Roman" w:hAnsi="Times New Roman"/>
                <w:sz w:val="16"/>
                <w:szCs w:val="20"/>
                <w:lang w:val="mk-MK" w:eastAsia="en-GB"/>
              </w:rPr>
              <w:t>тип</w:t>
            </w:r>
            <w:r>
              <w:rPr>
                <w:rFonts w:ascii="Makedonski Tajms" w:eastAsia="Times New Roman" w:hAnsi="Makedonski Tajms" w:cs="Makedonski Tajms"/>
                <w:sz w:val="16"/>
                <w:szCs w:val="20"/>
                <w:lang w:val="mk-MK" w:eastAsia="en-GB"/>
              </w:rPr>
              <w:t>/</w:t>
            </w:r>
            <w:r>
              <w:rPr>
                <w:rFonts w:ascii="Times New Roman" w:eastAsia="Times New Roman" w:hAnsi="Times New Roman"/>
                <w:sz w:val="16"/>
                <w:szCs w:val="20"/>
                <w:lang w:val="mk-MK" w:eastAsia="en-GB"/>
              </w:rPr>
              <w:t>класа</w:t>
            </w:r>
            <w:r>
              <w:rPr>
                <w:rFonts w:ascii="Makedonski Tajms" w:eastAsia="Times New Roman" w:hAnsi="Makedonski Tajms" w:cs="Makedonski Tajms"/>
                <w:sz w:val="16"/>
                <w:szCs w:val="20"/>
                <w:lang w:val="mk-MK" w:eastAsia="en-GB"/>
              </w:rPr>
              <w:t xml:space="preserve"> </w:t>
            </w:r>
            <w:r>
              <w:rPr>
                <w:rFonts w:ascii="Times New Roman" w:eastAsia="Times New Roman" w:hAnsi="Times New Roman"/>
                <w:sz w:val="16"/>
                <w:szCs w:val="20"/>
                <w:lang w:val="mk-MK" w:eastAsia="en-GB"/>
              </w:rPr>
              <w:t>ограничено</w:t>
            </w:r>
            <w:r>
              <w:rPr>
                <w:rFonts w:ascii="Makedonski Tajms" w:eastAsia="Times New Roman" w:hAnsi="Makedonski Tajms" w:cs="Makedonski Tajms"/>
                <w:sz w:val="16"/>
                <w:szCs w:val="20"/>
                <w:lang w:val="mk-MK" w:eastAsia="en-GB"/>
              </w:rPr>
              <w:t xml:space="preserve"> </w:t>
            </w:r>
            <w:r>
              <w:rPr>
                <w:rFonts w:ascii="Times New Roman" w:eastAsia="Times New Roman" w:hAnsi="Times New Roman"/>
                <w:sz w:val="16"/>
                <w:szCs w:val="20"/>
                <w:lang w:val="mk-MK" w:eastAsia="en-GB"/>
              </w:rPr>
              <w:t>на</w:t>
            </w:r>
            <w:r>
              <w:rPr>
                <w:rFonts w:ascii="Makedonski Tajms" w:eastAsia="Times New Roman" w:hAnsi="Makedonski Tajms" w:cs="Makedonski Tajms"/>
                <w:sz w:val="16"/>
                <w:szCs w:val="20"/>
                <w:lang w:val="mk-MK" w:eastAsia="en-GB"/>
              </w:rPr>
              <w:t xml:space="preserve"> </w:t>
            </w:r>
            <w:r>
              <w:rPr>
                <w:rFonts w:ascii="Times New Roman" w:eastAsia="Times New Roman" w:hAnsi="Times New Roman"/>
                <w:sz w:val="16"/>
                <w:szCs w:val="20"/>
                <w:lang w:val="mk-MK" w:eastAsia="en-GB"/>
              </w:rPr>
              <w:t>хеликоптер со</w:t>
            </w:r>
            <w:r>
              <w:rPr>
                <w:rFonts w:ascii="Makedonski Tajms" w:eastAsia="Times New Roman" w:hAnsi="Makedonski Tajms" w:cs="Makedonski Tajms"/>
                <w:sz w:val="16"/>
                <w:szCs w:val="20"/>
                <w:lang w:val="mk-MK" w:eastAsia="en-GB"/>
              </w:rPr>
              <w:t xml:space="preserve"> </w:t>
            </w:r>
            <w:r>
              <w:rPr>
                <w:rFonts w:ascii="Times New Roman" w:eastAsia="Times New Roman" w:hAnsi="Times New Roman"/>
                <w:sz w:val="16"/>
                <w:szCs w:val="20"/>
                <w:lang w:val="mk-MK" w:eastAsia="en-GB"/>
              </w:rPr>
              <w:t>еден</w:t>
            </w:r>
            <w:r>
              <w:rPr>
                <w:rFonts w:ascii="Makedonski Tajms" w:eastAsia="Times New Roman" w:hAnsi="Makedonski Tajms" w:cs="Makedonski Tajms"/>
                <w:sz w:val="16"/>
                <w:szCs w:val="20"/>
                <w:lang w:val="mk-MK" w:eastAsia="en-GB"/>
              </w:rPr>
              <w:t xml:space="preserve"> </w:t>
            </w:r>
            <w:r>
              <w:rPr>
                <w:rFonts w:ascii="Times New Roman" w:eastAsia="Times New Roman" w:hAnsi="Times New Roman"/>
                <w:sz w:val="16"/>
                <w:szCs w:val="20"/>
                <w:lang w:val="mk-MK" w:eastAsia="en-GB"/>
              </w:rPr>
              <w:t>пилот</w:t>
            </w:r>
          </w:p>
        </w:tc>
        <w:tc>
          <w:tcPr>
            <w:tcW w:w="1559" w:type="dxa"/>
            <w:vMerge/>
            <w:tcBorders>
              <w:top w:val="single" w:sz="6" w:space="0" w:color="auto"/>
              <w:left w:val="single" w:sz="2" w:space="0" w:color="auto"/>
              <w:bottom w:val="single" w:sz="2" w:space="0" w:color="auto"/>
              <w:right w:val="single" w:sz="2" w:space="0" w:color="auto"/>
            </w:tcBorders>
            <w:vAlign w:val="center"/>
            <w:hideMark/>
          </w:tcPr>
          <w:p w14:paraId="6D18FD33" w14:textId="77777777" w:rsidR="00B3744C" w:rsidRDefault="00B3744C">
            <w:pPr>
              <w:spacing w:after="0"/>
              <w:rPr>
                <w:rFonts w:ascii="Times New Roman" w:eastAsia="Times New Roman" w:hAnsi="Times New Roman"/>
                <w:sz w:val="16"/>
                <w:szCs w:val="20"/>
                <w:lang w:val="mk-MK"/>
              </w:rPr>
            </w:pPr>
          </w:p>
        </w:tc>
        <w:tc>
          <w:tcPr>
            <w:tcW w:w="425" w:type="dxa"/>
            <w:tcBorders>
              <w:top w:val="single" w:sz="6" w:space="0" w:color="auto"/>
              <w:left w:val="single" w:sz="2" w:space="0" w:color="auto"/>
              <w:bottom w:val="single" w:sz="2" w:space="0" w:color="auto"/>
              <w:right w:val="single" w:sz="12" w:space="0" w:color="auto"/>
            </w:tcBorders>
            <w:hideMark/>
          </w:tcPr>
          <w:p w14:paraId="72B68EC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(и)</w:t>
            </w:r>
          </w:p>
        </w:tc>
      </w:tr>
      <w:tr w:rsidR="00B3744C" w14:paraId="20AE8D26" w14:textId="77777777" w:rsidTr="00B3744C">
        <w:trPr>
          <w:cantSplit/>
        </w:trPr>
        <w:tc>
          <w:tcPr>
            <w:tcW w:w="1418" w:type="dxa"/>
            <w:tcBorders>
              <w:top w:val="single" w:sz="6" w:space="0" w:color="auto"/>
              <w:left w:val="single" w:sz="12" w:space="0" w:color="auto"/>
              <w:bottom w:val="single" w:sz="2" w:space="0" w:color="auto"/>
              <w:right w:val="single" w:sz="2" w:space="0" w:color="auto"/>
            </w:tcBorders>
            <w:hideMark/>
          </w:tcPr>
          <w:p w14:paraId="1B2E8E1E"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w:t>
            </w:r>
          </w:p>
        </w:tc>
        <w:tc>
          <w:tcPr>
            <w:tcW w:w="1985" w:type="dxa"/>
            <w:tcBorders>
              <w:top w:val="single" w:sz="6" w:space="0" w:color="auto"/>
              <w:left w:val="single" w:sz="2" w:space="0" w:color="auto"/>
              <w:bottom w:val="single" w:sz="2" w:space="0" w:color="auto"/>
              <w:right w:val="single" w:sz="2" w:space="0" w:color="auto"/>
            </w:tcBorders>
            <w:hideMark/>
          </w:tcPr>
          <w:p w14:paraId="640EC4DA"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eastAsia="en-GB"/>
              </w:rPr>
              <w:t>&lt;5</w:t>
            </w:r>
            <w:r>
              <w:rPr>
                <w:rFonts w:ascii="Times New Roman" w:eastAsia="Times New Roman" w:hAnsi="Times New Roman"/>
                <w:sz w:val="16"/>
                <w:szCs w:val="20"/>
                <w:lang w:val="mk-MK" w:eastAsia="en-GB"/>
              </w:rPr>
              <w:t>00 часа како PIC на хеликоптер со еден пилот</w:t>
            </w:r>
          </w:p>
        </w:tc>
        <w:tc>
          <w:tcPr>
            <w:tcW w:w="2126" w:type="dxa"/>
            <w:tcBorders>
              <w:top w:val="single" w:sz="6" w:space="0" w:color="auto"/>
              <w:left w:val="single" w:sz="2" w:space="0" w:color="auto"/>
              <w:bottom w:val="single" w:sz="2" w:space="0" w:color="auto"/>
              <w:right w:val="single" w:sz="2" w:space="0" w:color="auto"/>
            </w:tcBorders>
            <w:hideMark/>
          </w:tcPr>
          <w:p w14:paraId="25A2C2A1"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со овластување во ноќни услови да покаже задоволително знаење за планирање и перформанси на лет согласно </w:t>
            </w:r>
            <w:r>
              <w:rPr>
                <w:rFonts w:ascii="Times New Roman" w:eastAsia="Times New Roman" w:hAnsi="Times New Roman"/>
                <w:sz w:val="16"/>
                <w:szCs w:val="16"/>
                <w:lang w:val="mk-MK" w:eastAsia="en-GB"/>
              </w:rPr>
              <w:t>FCL</w:t>
            </w:r>
            <w:r>
              <w:rPr>
                <w:rFonts w:ascii="Times New Roman" w:eastAsia="Times New Roman" w:hAnsi="Times New Roman"/>
                <w:sz w:val="16"/>
                <w:szCs w:val="20"/>
                <w:lang w:val="mk-MK" w:eastAsia="en-GB"/>
              </w:rPr>
              <w:t>. 310</w:t>
            </w:r>
          </w:p>
        </w:tc>
        <w:tc>
          <w:tcPr>
            <w:tcW w:w="1843" w:type="dxa"/>
            <w:tcBorders>
              <w:top w:val="single" w:sz="6" w:space="0" w:color="auto"/>
              <w:left w:val="single" w:sz="2" w:space="0" w:color="auto"/>
              <w:bottom w:val="single" w:sz="2" w:space="0" w:color="auto"/>
              <w:right w:val="single" w:sz="2" w:space="0" w:color="auto"/>
            </w:tcBorders>
            <w:hideMark/>
          </w:tcPr>
          <w:p w14:paraId="70114F63"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како во 4 (и)</w:t>
            </w:r>
          </w:p>
        </w:tc>
        <w:tc>
          <w:tcPr>
            <w:tcW w:w="1559" w:type="dxa"/>
            <w:vMerge/>
            <w:tcBorders>
              <w:top w:val="single" w:sz="6" w:space="0" w:color="auto"/>
              <w:left w:val="single" w:sz="2" w:space="0" w:color="auto"/>
              <w:bottom w:val="single" w:sz="2" w:space="0" w:color="auto"/>
              <w:right w:val="single" w:sz="2" w:space="0" w:color="auto"/>
            </w:tcBorders>
            <w:vAlign w:val="center"/>
            <w:hideMark/>
          </w:tcPr>
          <w:p w14:paraId="631F6BF1" w14:textId="77777777" w:rsidR="00B3744C" w:rsidRDefault="00B3744C">
            <w:pPr>
              <w:spacing w:after="0"/>
              <w:rPr>
                <w:rFonts w:ascii="Times New Roman" w:eastAsia="Times New Roman" w:hAnsi="Times New Roman"/>
                <w:sz w:val="16"/>
                <w:szCs w:val="20"/>
                <w:lang w:val="mk-MK"/>
              </w:rPr>
            </w:pPr>
          </w:p>
        </w:tc>
        <w:tc>
          <w:tcPr>
            <w:tcW w:w="425" w:type="dxa"/>
            <w:tcBorders>
              <w:top w:val="single" w:sz="6" w:space="0" w:color="auto"/>
              <w:left w:val="single" w:sz="2" w:space="0" w:color="auto"/>
              <w:bottom w:val="single" w:sz="2" w:space="0" w:color="auto"/>
              <w:right w:val="single" w:sz="12" w:space="0" w:color="auto"/>
            </w:tcBorders>
            <w:hideMark/>
          </w:tcPr>
          <w:p w14:paraId="477CFACE"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(ј)</w:t>
            </w:r>
          </w:p>
        </w:tc>
      </w:tr>
      <w:tr w:rsidR="00B3744C" w14:paraId="1D923B10" w14:textId="77777777" w:rsidTr="00B3744C">
        <w:trPr>
          <w:cantSplit/>
        </w:trPr>
        <w:tc>
          <w:tcPr>
            <w:tcW w:w="1418" w:type="dxa"/>
            <w:tcBorders>
              <w:top w:val="single" w:sz="6" w:space="0" w:color="auto"/>
              <w:left w:val="single" w:sz="12" w:space="0" w:color="auto"/>
              <w:bottom w:val="single" w:sz="2" w:space="0" w:color="auto"/>
              <w:right w:val="single" w:sz="2" w:space="0" w:color="auto"/>
            </w:tcBorders>
            <w:hideMark/>
          </w:tcPr>
          <w:p w14:paraId="6369BC40"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без овластување во ноќни услови</w:t>
            </w:r>
          </w:p>
        </w:tc>
        <w:tc>
          <w:tcPr>
            <w:tcW w:w="1985" w:type="dxa"/>
            <w:tcBorders>
              <w:top w:val="single" w:sz="6" w:space="0" w:color="auto"/>
              <w:left w:val="single" w:sz="2" w:space="0" w:color="auto"/>
              <w:bottom w:val="single" w:sz="2" w:space="0" w:color="auto"/>
              <w:right w:val="single" w:sz="2" w:space="0" w:color="auto"/>
            </w:tcBorders>
            <w:hideMark/>
          </w:tcPr>
          <w:p w14:paraId="6A67CE18"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&gt;500 часа како PIC на хеликоптер со еден пилот</w:t>
            </w:r>
          </w:p>
        </w:tc>
        <w:tc>
          <w:tcPr>
            <w:tcW w:w="2126" w:type="dxa"/>
            <w:tcBorders>
              <w:top w:val="single" w:sz="6" w:space="0" w:color="auto"/>
              <w:left w:val="single" w:sz="2" w:space="0" w:color="auto"/>
              <w:bottom w:val="single" w:sz="2" w:space="0" w:color="auto"/>
              <w:right w:val="single" w:sz="2" w:space="0" w:color="auto"/>
            </w:tcBorders>
          </w:tcPr>
          <w:p w14:paraId="2B5A6FAC"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1843" w:type="dxa"/>
            <w:tcBorders>
              <w:top w:val="single" w:sz="6" w:space="0" w:color="auto"/>
              <w:left w:val="single" w:sz="2" w:space="0" w:color="auto"/>
              <w:bottom w:val="single" w:sz="2" w:space="0" w:color="auto"/>
              <w:right w:val="single" w:sz="2" w:space="0" w:color="auto"/>
            </w:tcBorders>
            <w:hideMark/>
          </w:tcPr>
          <w:p w14:paraId="477AE41D"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како во 4 (и) и со ограничување на дневни </w:t>
            </w:r>
            <w:r>
              <w:rPr>
                <w:rFonts w:ascii="Times New Roman" w:eastAsia="Times New Roman" w:hAnsi="Times New Roman"/>
                <w:sz w:val="16"/>
                <w:szCs w:val="20"/>
                <w:lang w:eastAsia="en-GB"/>
              </w:rPr>
              <w:t xml:space="preserve">VFR </w:t>
            </w:r>
            <w:r>
              <w:rPr>
                <w:rFonts w:ascii="Times New Roman" w:eastAsia="Times New Roman" w:hAnsi="Times New Roman"/>
                <w:sz w:val="16"/>
                <w:szCs w:val="20"/>
                <w:lang w:val="mk-MK" w:eastAsia="en-GB"/>
              </w:rPr>
              <w:t>операции</w:t>
            </w:r>
          </w:p>
        </w:tc>
        <w:tc>
          <w:tcPr>
            <w:tcW w:w="1559" w:type="dxa"/>
            <w:vMerge w:val="restart"/>
            <w:tcBorders>
              <w:top w:val="single" w:sz="6" w:space="0" w:color="auto"/>
              <w:left w:val="single" w:sz="2" w:space="0" w:color="auto"/>
              <w:bottom w:val="single" w:sz="2" w:space="0" w:color="auto"/>
              <w:right w:val="single" w:sz="2" w:space="0" w:color="auto"/>
            </w:tcBorders>
            <w:hideMark/>
          </w:tcPr>
          <w:p w14:paraId="508E0314"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Стекнување на овластување за летање во состав на екипаж со повеќе пилоти согласно </w:t>
            </w:r>
            <w:r>
              <w:rPr>
                <w:rFonts w:ascii="Times New Roman" w:eastAsia="Times New Roman" w:hAnsi="Times New Roman"/>
                <w:sz w:val="16"/>
                <w:szCs w:val="16"/>
                <w:lang w:val="mk-MK" w:eastAsia="en-GB"/>
              </w:rPr>
              <w:t>Дел-FCL</w:t>
            </w:r>
            <w:r>
              <w:rPr>
                <w:rFonts w:ascii="Times New Roman" w:eastAsia="Times New Roman" w:hAnsi="Times New Roman"/>
                <w:sz w:val="16"/>
                <w:szCs w:val="20"/>
                <w:lang w:val="mk-MK" w:eastAsia="en-GB"/>
              </w:rPr>
              <w:t xml:space="preserve">  и овластување во ноќни услови</w:t>
            </w:r>
          </w:p>
        </w:tc>
        <w:tc>
          <w:tcPr>
            <w:tcW w:w="425" w:type="dxa"/>
            <w:tcBorders>
              <w:top w:val="single" w:sz="6" w:space="0" w:color="auto"/>
              <w:left w:val="single" w:sz="2" w:space="0" w:color="auto"/>
              <w:bottom w:val="single" w:sz="2" w:space="0" w:color="auto"/>
              <w:right w:val="single" w:sz="12" w:space="0" w:color="auto"/>
            </w:tcBorders>
            <w:hideMark/>
          </w:tcPr>
          <w:p w14:paraId="7318E83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(к</w:t>
            </w:r>
          </w:p>
        </w:tc>
      </w:tr>
      <w:tr w:rsidR="00B3744C" w14:paraId="733AE0B7"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0DF092A2"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без овластување во ноќни услови</w:t>
            </w:r>
          </w:p>
        </w:tc>
        <w:tc>
          <w:tcPr>
            <w:tcW w:w="1985" w:type="dxa"/>
            <w:tcBorders>
              <w:top w:val="single" w:sz="2" w:space="0" w:color="auto"/>
              <w:left w:val="single" w:sz="2" w:space="0" w:color="auto"/>
              <w:bottom w:val="single" w:sz="2" w:space="0" w:color="auto"/>
              <w:right w:val="single" w:sz="2" w:space="0" w:color="auto"/>
            </w:tcBorders>
            <w:hideMark/>
          </w:tcPr>
          <w:p w14:paraId="6135FEB5"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eastAsia="en-GB"/>
              </w:rPr>
              <w:t>&lt;</w:t>
            </w:r>
            <w:r>
              <w:rPr>
                <w:rFonts w:ascii="Times New Roman" w:eastAsia="Times New Roman" w:hAnsi="Times New Roman"/>
                <w:sz w:val="16"/>
                <w:szCs w:val="20"/>
                <w:lang w:val="mk-MK" w:eastAsia="en-GB"/>
              </w:rPr>
              <w:t>500 часа како PIC на хеликоптер со еден пилот</w:t>
            </w:r>
          </w:p>
        </w:tc>
        <w:tc>
          <w:tcPr>
            <w:tcW w:w="2126" w:type="dxa"/>
            <w:tcBorders>
              <w:top w:val="single" w:sz="2" w:space="0" w:color="auto"/>
              <w:left w:val="single" w:sz="2" w:space="0" w:color="auto"/>
              <w:bottom w:val="single" w:sz="2" w:space="0" w:color="auto"/>
              <w:right w:val="single" w:sz="2" w:space="0" w:color="auto"/>
            </w:tcBorders>
            <w:hideMark/>
          </w:tcPr>
          <w:p w14:paraId="6F7945E2"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eastAsia="en-GB"/>
              </w:rPr>
              <w:t>FCL</w:t>
            </w:r>
            <w:r>
              <w:rPr>
                <w:rFonts w:ascii="Times New Roman" w:eastAsia="Times New Roman" w:hAnsi="Times New Roman"/>
                <w:sz w:val="16"/>
                <w:szCs w:val="20"/>
                <w:lang w:val="mk-MK" w:eastAsia="en-GB"/>
              </w:rPr>
              <w:t>. 310</w:t>
            </w:r>
          </w:p>
        </w:tc>
        <w:tc>
          <w:tcPr>
            <w:tcW w:w="1843" w:type="dxa"/>
            <w:tcBorders>
              <w:top w:val="single" w:sz="2" w:space="0" w:color="auto"/>
              <w:left w:val="single" w:sz="2" w:space="0" w:color="auto"/>
              <w:bottom w:val="single" w:sz="2" w:space="0" w:color="auto"/>
              <w:right w:val="single" w:sz="2" w:space="0" w:color="auto"/>
            </w:tcBorders>
            <w:hideMark/>
          </w:tcPr>
          <w:p w14:paraId="1A7AF108"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како во 4 (и) и со ограничување на дневни </w:t>
            </w:r>
            <w:r>
              <w:rPr>
                <w:rFonts w:ascii="Times New Roman" w:eastAsia="Times New Roman" w:hAnsi="Times New Roman"/>
                <w:sz w:val="16"/>
                <w:szCs w:val="20"/>
                <w:lang w:eastAsia="en-GB"/>
              </w:rPr>
              <w:t xml:space="preserve">VFR </w:t>
            </w:r>
            <w:r>
              <w:rPr>
                <w:rFonts w:ascii="Times New Roman" w:eastAsia="Times New Roman" w:hAnsi="Times New Roman"/>
                <w:sz w:val="16"/>
                <w:szCs w:val="20"/>
                <w:lang w:val="mk-MK" w:eastAsia="en-GB"/>
              </w:rPr>
              <w:t>операции</w:t>
            </w:r>
          </w:p>
        </w:tc>
        <w:tc>
          <w:tcPr>
            <w:tcW w:w="1559" w:type="dxa"/>
            <w:vMerge/>
            <w:tcBorders>
              <w:top w:val="single" w:sz="6" w:space="0" w:color="auto"/>
              <w:left w:val="single" w:sz="2" w:space="0" w:color="auto"/>
              <w:bottom w:val="single" w:sz="2" w:space="0" w:color="auto"/>
              <w:right w:val="single" w:sz="2" w:space="0" w:color="auto"/>
            </w:tcBorders>
            <w:vAlign w:val="center"/>
            <w:hideMark/>
          </w:tcPr>
          <w:p w14:paraId="797D722E" w14:textId="77777777" w:rsidR="00B3744C" w:rsidRDefault="00B3744C">
            <w:pPr>
              <w:spacing w:after="0"/>
              <w:rPr>
                <w:rFonts w:ascii="Times New Roman" w:eastAsia="Times New Roman" w:hAnsi="Times New Roman"/>
                <w:sz w:val="16"/>
                <w:szCs w:val="20"/>
                <w:lang w:val="mk-MK" w:eastAsia="en-GB"/>
              </w:rPr>
            </w:pPr>
          </w:p>
        </w:tc>
        <w:tc>
          <w:tcPr>
            <w:tcW w:w="425" w:type="dxa"/>
            <w:tcBorders>
              <w:top w:val="single" w:sz="2" w:space="0" w:color="auto"/>
              <w:left w:val="single" w:sz="2" w:space="0" w:color="auto"/>
              <w:bottom w:val="single" w:sz="2" w:space="0" w:color="auto"/>
              <w:right w:val="single" w:sz="12" w:space="0" w:color="auto"/>
            </w:tcBorders>
            <w:hideMark/>
          </w:tcPr>
          <w:p w14:paraId="5C924A5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(л)</w:t>
            </w:r>
          </w:p>
        </w:tc>
      </w:tr>
      <w:tr w:rsidR="00B3744C" w14:paraId="36C6F395"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34CBC903"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PPL/IR(</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w:t>
            </w:r>
          </w:p>
        </w:tc>
        <w:tc>
          <w:tcPr>
            <w:tcW w:w="1985" w:type="dxa"/>
            <w:tcBorders>
              <w:top w:val="single" w:sz="2" w:space="0" w:color="auto"/>
              <w:left w:val="single" w:sz="2" w:space="0" w:color="auto"/>
              <w:bottom w:val="single" w:sz="2" w:space="0" w:color="auto"/>
              <w:right w:val="single" w:sz="2" w:space="0" w:color="auto"/>
            </w:tcBorders>
            <w:hideMark/>
          </w:tcPr>
          <w:p w14:paraId="08EB4DBD"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sym w:font="Symbol" w:char="F0B3"/>
            </w:r>
            <w:r>
              <w:rPr>
                <w:rFonts w:ascii="Times New Roman" w:eastAsia="Times New Roman" w:hAnsi="Times New Roman"/>
                <w:sz w:val="16"/>
                <w:szCs w:val="20"/>
                <w:lang w:val="mk-MK" w:eastAsia="en-GB"/>
              </w:rPr>
              <w:t xml:space="preserve"> 75 часа согласно IFR</w:t>
            </w:r>
          </w:p>
        </w:tc>
        <w:tc>
          <w:tcPr>
            <w:tcW w:w="2126" w:type="dxa"/>
            <w:tcBorders>
              <w:top w:val="single" w:sz="2" w:space="0" w:color="auto"/>
              <w:left w:val="single" w:sz="2" w:space="0" w:color="auto"/>
              <w:bottom w:val="single" w:sz="2" w:space="0" w:color="auto"/>
              <w:right w:val="single" w:sz="2" w:space="0" w:color="auto"/>
            </w:tcBorders>
          </w:tcPr>
          <w:p w14:paraId="4611F060"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1843" w:type="dxa"/>
            <w:tcBorders>
              <w:top w:val="single" w:sz="2" w:space="0" w:color="auto"/>
              <w:left w:val="single" w:sz="2" w:space="0" w:color="auto"/>
              <w:bottom w:val="single" w:sz="2" w:space="0" w:color="auto"/>
              <w:right w:val="single" w:sz="2" w:space="0" w:color="auto"/>
            </w:tcBorders>
            <w:hideMark/>
          </w:tcPr>
          <w:p w14:paraId="393F6CDD"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PPL/IR(</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(IR ограничено за PPL)</w:t>
            </w:r>
          </w:p>
        </w:tc>
        <w:tc>
          <w:tcPr>
            <w:tcW w:w="1559" w:type="dxa"/>
            <w:tcBorders>
              <w:top w:val="single" w:sz="2" w:space="0" w:color="auto"/>
              <w:left w:val="single" w:sz="2" w:space="0" w:color="auto"/>
              <w:bottom w:val="single" w:sz="2" w:space="0" w:color="auto"/>
              <w:right w:val="single" w:sz="2" w:space="0" w:color="auto"/>
            </w:tcBorders>
            <w:hideMark/>
          </w:tcPr>
          <w:p w14:paraId="514039E5"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да покаже знаење за планирање и перформанси на лет согласно </w:t>
            </w:r>
            <w:r>
              <w:rPr>
                <w:rFonts w:ascii="Times New Roman" w:eastAsia="Times New Roman" w:hAnsi="Times New Roman"/>
                <w:sz w:val="16"/>
                <w:szCs w:val="16"/>
                <w:lang w:val="mk-MK" w:eastAsia="en-GB"/>
              </w:rPr>
              <w:t>FCL</w:t>
            </w:r>
            <w:r>
              <w:rPr>
                <w:rFonts w:ascii="Times New Roman" w:eastAsia="Times New Roman" w:hAnsi="Times New Roman"/>
                <w:sz w:val="16"/>
                <w:szCs w:val="20"/>
                <w:lang w:val="mk-MK" w:eastAsia="en-GB"/>
              </w:rPr>
              <w:t xml:space="preserve">.615 (б) </w:t>
            </w:r>
          </w:p>
        </w:tc>
        <w:tc>
          <w:tcPr>
            <w:tcW w:w="425" w:type="dxa"/>
            <w:tcBorders>
              <w:top w:val="single" w:sz="2" w:space="0" w:color="auto"/>
              <w:left w:val="single" w:sz="2" w:space="0" w:color="auto"/>
              <w:bottom w:val="single" w:sz="2" w:space="0" w:color="auto"/>
              <w:right w:val="single" w:sz="12" w:space="0" w:color="auto"/>
            </w:tcBorders>
            <w:hideMark/>
          </w:tcPr>
          <w:p w14:paraId="27F9D75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eastAsia="en-GB"/>
              </w:rPr>
            </w:pPr>
            <w:r>
              <w:rPr>
                <w:rFonts w:ascii="Times New Roman" w:eastAsia="Times New Roman" w:hAnsi="Times New Roman"/>
                <w:sz w:val="16"/>
                <w:szCs w:val="20"/>
                <w:lang w:val="mk-MK" w:eastAsia="en-GB"/>
              </w:rPr>
              <w:t>(љ</w:t>
            </w:r>
            <w:r>
              <w:rPr>
                <w:rFonts w:ascii="Times New Roman" w:eastAsia="Times New Roman" w:hAnsi="Times New Roman"/>
                <w:sz w:val="16"/>
                <w:szCs w:val="20"/>
                <w:lang w:eastAsia="en-GB"/>
              </w:rPr>
              <w:t>)</w:t>
            </w:r>
          </w:p>
        </w:tc>
      </w:tr>
      <w:tr w:rsidR="00B3744C" w14:paraId="37E748E9"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097B5FD8"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w:t>
            </w:r>
          </w:p>
        </w:tc>
        <w:tc>
          <w:tcPr>
            <w:tcW w:w="1985" w:type="dxa"/>
            <w:tcBorders>
              <w:top w:val="single" w:sz="2" w:space="0" w:color="auto"/>
              <w:left w:val="single" w:sz="2" w:space="0" w:color="auto"/>
              <w:bottom w:val="single" w:sz="2" w:space="0" w:color="auto"/>
              <w:right w:val="single" w:sz="2" w:space="0" w:color="auto"/>
            </w:tcBorders>
            <w:hideMark/>
          </w:tcPr>
          <w:p w14:paraId="5D18843C"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sym w:font="Symbol" w:char="F0B3"/>
            </w:r>
            <w:r>
              <w:rPr>
                <w:rFonts w:ascii="Times New Roman" w:eastAsia="Times New Roman" w:hAnsi="Times New Roman"/>
                <w:sz w:val="16"/>
                <w:szCs w:val="20"/>
                <w:lang w:val="mk-MK" w:eastAsia="en-GB"/>
              </w:rPr>
              <w:t xml:space="preserve"> 70 часа на хеликоптери</w:t>
            </w:r>
          </w:p>
        </w:tc>
        <w:tc>
          <w:tcPr>
            <w:tcW w:w="2126" w:type="dxa"/>
            <w:tcBorders>
              <w:top w:val="single" w:sz="2" w:space="0" w:color="auto"/>
              <w:left w:val="single" w:sz="2" w:space="0" w:color="auto"/>
              <w:bottom w:val="single" w:sz="2" w:space="0" w:color="auto"/>
              <w:right w:val="single" w:sz="2" w:space="0" w:color="auto"/>
            </w:tcBorders>
            <w:hideMark/>
          </w:tcPr>
          <w:p w14:paraId="1095D66E"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да покаже способност за користење на радио навигациски средства</w:t>
            </w:r>
          </w:p>
        </w:tc>
        <w:tc>
          <w:tcPr>
            <w:tcW w:w="1843" w:type="dxa"/>
            <w:tcBorders>
              <w:top w:val="single" w:sz="2" w:space="0" w:color="auto"/>
              <w:left w:val="single" w:sz="2" w:space="0" w:color="auto"/>
              <w:bottom w:val="single" w:sz="2" w:space="0" w:color="auto"/>
              <w:right w:val="single" w:sz="2" w:space="0" w:color="auto"/>
            </w:tcBorders>
            <w:hideMark/>
          </w:tcPr>
          <w:p w14:paraId="5F4FEB43"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w:t>
            </w:r>
          </w:p>
        </w:tc>
        <w:tc>
          <w:tcPr>
            <w:tcW w:w="1559" w:type="dxa"/>
            <w:tcBorders>
              <w:top w:val="single" w:sz="2" w:space="0" w:color="auto"/>
              <w:left w:val="single" w:sz="2" w:space="0" w:color="auto"/>
              <w:bottom w:val="single" w:sz="2" w:space="0" w:color="auto"/>
              <w:right w:val="single" w:sz="2" w:space="0" w:color="auto"/>
            </w:tcBorders>
          </w:tcPr>
          <w:p w14:paraId="1801571D"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6"/>
                <w:szCs w:val="20"/>
                <w:lang w:val="mk-MK" w:eastAsia="en-GB"/>
              </w:rPr>
            </w:pPr>
          </w:p>
        </w:tc>
        <w:tc>
          <w:tcPr>
            <w:tcW w:w="425" w:type="dxa"/>
            <w:tcBorders>
              <w:top w:val="single" w:sz="2" w:space="0" w:color="auto"/>
              <w:left w:val="single" w:sz="2" w:space="0" w:color="auto"/>
              <w:bottom w:val="single" w:sz="2" w:space="0" w:color="auto"/>
              <w:right w:val="single" w:sz="12" w:space="0" w:color="auto"/>
            </w:tcBorders>
            <w:hideMark/>
          </w:tcPr>
          <w:p w14:paraId="0677AAF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(м)</w:t>
            </w:r>
          </w:p>
        </w:tc>
      </w:tr>
      <w:tr w:rsidR="00B3744C" w14:paraId="6B437167" w14:textId="77777777" w:rsidTr="00B3744C">
        <w:trPr>
          <w:cantSplit/>
        </w:trPr>
        <w:tc>
          <w:tcPr>
            <w:tcW w:w="9356" w:type="dxa"/>
            <w:gridSpan w:val="6"/>
            <w:tcBorders>
              <w:top w:val="single" w:sz="2" w:space="0" w:color="auto"/>
              <w:left w:val="single" w:sz="12" w:space="0" w:color="auto"/>
              <w:bottom w:val="single" w:sz="12" w:space="0" w:color="auto"/>
              <w:right w:val="single" w:sz="12" w:space="0" w:color="auto"/>
            </w:tcBorders>
            <w:hideMark/>
          </w:tcPr>
          <w:p w14:paraId="3EE4D16F" w14:textId="77777777" w:rsidR="00B3744C" w:rsidRDefault="00B3744C">
            <w:pPr>
              <w:widowControl w:val="0"/>
              <w:autoSpaceDE w:val="0"/>
              <w:autoSpaceDN w:val="0"/>
              <w:adjustRightInd w:val="0"/>
              <w:spacing w:after="0" w:line="240" w:lineRule="auto"/>
              <w:ind w:right="144"/>
              <w:jc w:val="both"/>
              <w:rPr>
                <w:rFonts w:ascii="Times New Roman" w:eastAsia="Times New Roman" w:hAnsi="Times New Roman"/>
                <w:sz w:val="16"/>
                <w:szCs w:val="20"/>
                <w:lang w:eastAsia="en-GB"/>
              </w:rPr>
            </w:pPr>
            <w:r>
              <w:rPr>
                <w:rFonts w:ascii="Times New Roman" w:eastAsia="Times New Roman" w:hAnsi="Times New Roman"/>
                <w:sz w:val="16"/>
                <w:szCs w:val="20"/>
                <w:lang w:val="mk-MK" w:eastAsia="en-GB"/>
              </w:rPr>
              <w:t>* Од тие што имаат CPL, а кои веќе имаат овластување за тип на хеликоптер со повеќе пилоти не се бара да имаат положено испит по теоретско знаење за ATPL(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сè додека летаат на истиот тип на хеликоптер, но нема да им се признае теоретскиот дел за ATPL(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xml:space="preserve">) за </w:t>
            </w:r>
            <w:r>
              <w:rPr>
                <w:rFonts w:ascii="Times New Roman" w:eastAsia="Times New Roman" w:hAnsi="Times New Roman"/>
                <w:sz w:val="16"/>
                <w:szCs w:val="16"/>
                <w:lang w:val="mk-MK" w:eastAsia="en-GB"/>
              </w:rPr>
              <w:t>JAR-FCL</w:t>
            </w:r>
            <w:r>
              <w:rPr>
                <w:rFonts w:ascii="Times New Roman" w:eastAsia="Times New Roman" w:hAnsi="Times New Roman"/>
                <w:sz w:val="16"/>
                <w:szCs w:val="20"/>
                <w:lang w:val="mk-MK" w:eastAsia="en-GB"/>
              </w:rPr>
              <w:t xml:space="preserve"> дозвола. Доколку бараат овластување за друг тип на хеликоптер со повеќе пилоти, тие мора да ги исполнат условите наведени во колона (3), ред (ж) (i) од горната табела.</w:t>
            </w:r>
          </w:p>
        </w:tc>
      </w:tr>
    </w:tbl>
    <w:p w14:paraId="156273B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7CFDA0D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90F8FB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5099AB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C81A85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523D21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A40B1E0"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lastRenderedPageBreak/>
        <w:t>АНЕКС III</w:t>
      </w:r>
    </w:p>
    <w:p w14:paraId="6EF4A435"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3A4C6A2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 III кон Регулатива (ЕУ) бр. 1178/2011 се изменува како што следува:</w:t>
      </w:r>
    </w:p>
    <w:p w14:paraId="20925A5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9A0066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Дел 1 А. „Прифаќање на дозволи" се изменува како што следува:</w:t>
      </w:r>
    </w:p>
    <w:p w14:paraId="7B229EF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A396C1A" w14:textId="77777777" w:rsidR="00B3744C" w:rsidRDefault="00B3744C" w:rsidP="00B3744C">
      <w:pPr>
        <w:widowControl w:val="0"/>
        <w:autoSpaceDE w:val="0"/>
        <w:autoSpaceDN w:val="0"/>
        <w:adjustRightInd w:val="0"/>
        <w:spacing w:after="0" w:line="240" w:lineRule="auto"/>
        <w:ind w:firstLine="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став 1 се заменува со следново:</w:t>
      </w:r>
    </w:p>
    <w:p w14:paraId="07F523C0"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2692B6E"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Дозвола за пилот издадена во согласност со условите од Анекс 1 од Чикашката конвенција од страна на трета земја може да биде потврдена од страна на надлежен орган на земјата-членка.</w:t>
      </w:r>
    </w:p>
    <w:p w14:paraId="77B3FB04"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4EB1C369"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Пилотите мора да поднесат барање до надлежниот орган на земјата-членка во која живеат или престојуваат. Доколку не живеат во земјата-членка, пилотите поднесуваат барање до надлежниот орган на земјата-членка во којашто операторот за којшто работат или имаат намера да работат го има главното седиште на бизнис или таму каде што му е регистриран воздухопловот што се користи или се има намера да се користи. "</w:t>
      </w:r>
    </w:p>
    <w:p w14:paraId="14A26FD5"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36A90C4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став 3 се изменува како што следува:</w:t>
      </w:r>
    </w:p>
    <w:p w14:paraId="0E49E29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386243A" w14:textId="77777777" w:rsidR="00B3744C" w:rsidRDefault="00B3744C" w:rsidP="00B3744C">
      <w:pPr>
        <w:widowControl w:val="0"/>
        <w:numPr>
          <w:ilvl w:val="1"/>
          <w:numId w:val="25"/>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точките (б) и (в) се заменуваат со следново:</w:t>
      </w:r>
    </w:p>
    <w:p w14:paraId="0C28A475" w14:textId="77777777" w:rsidR="00B3744C" w:rsidRDefault="00B3744C" w:rsidP="00B3744C">
      <w:pPr>
        <w:widowControl w:val="0"/>
        <w:autoSpaceDE w:val="0"/>
        <w:autoSpaceDN w:val="0"/>
        <w:adjustRightInd w:val="0"/>
        <w:spacing w:after="0" w:line="240" w:lineRule="auto"/>
        <w:ind w:left="1060"/>
        <w:jc w:val="both"/>
        <w:rPr>
          <w:rFonts w:ascii="Times New Roman" w:eastAsia="Times New Roman" w:hAnsi="Times New Roman"/>
          <w:sz w:val="24"/>
          <w:szCs w:val="24"/>
          <w:lang w:val="mk-MK" w:eastAsia="en-GB"/>
        </w:rPr>
      </w:pPr>
    </w:p>
    <w:p w14:paraId="0E39D8C0" w14:textId="77777777" w:rsidR="00B3744C" w:rsidRDefault="00B3744C" w:rsidP="00B3744C">
      <w:pPr>
        <w:widowControl w:val="0"/>
        <w:autoSpaceDE w:val="0"/>
        <w:autoSpaceDN w:val="0"/>
        <w:adjustRightInd w:val="0"/>
        <w:spacing w:after="0" w:line="240" w:lineRule="auto"/>
        <w:ind w:left="106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(б) да покаже дека се здобил со знаење за односните делови од оперативните услови и Дел –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5C3CF2B9" w14:textId="77777777" w:rsidR="00B3744C" w:rsidRDefault="00B3744C" w:rsidP="00B3744C">
      <w:pPr>
        <w:widowControl w:val="0"/>
        <w:autoSpaceDE w:val="0"/>
        <w:autoSpaceDN w:val="0"/>
        <w:adjustRightInd w:val="0"/>
        <w:spacing w:after="0" w:line="240" w:lineRule="auto"/>
        <w:ind w:left="1060"/>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(в) да покаже дека се здобил со познавање на јазикот во согласност со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.055;</w:t>
      </w:r>
      <w:r>
        <w:rPr>
          <w:rFonts w:ascii="Times New Roman" w:eastAsia="Times New Roman" w:hAnsi="Times New Roman"/>
          <w:sz w:val="24"/>
          <w:szCs w:val="24"/>
          <w:lang w:eastAsia="en-GB"/>
        </w:rPr>
        <w:t>”</w:t>
      </w:r>
    </w:p>
    <w:p w14:paraId="29388D28" w14:textId="77777777" w:rsidR="00B3744C" w:rsidRDefault="00B3744C" w:rsidP="00B3744C">
      <w:pPr>
        <w:widowControl w:val="0"/>
        <w:autoSpaceDE w:val="0"/>
        <w:autoSpaceDN w:val="0"/>
        <w:adjustRightInd w:val="0"/>
        <w:spacing w:after="0" w:line="240" w:lineRule="auto"/>
        <w:ind w:firstLine="720"/>
        <w:jc w:val="both"/>
        <w:rPr>
          <w:rFonts w:ascii="Times New Roman" w:eastAsia="Times New Roman" w:hAnsi="Times New Roman"/>
          <w:sz w:val="24"/>
          <w:szCs w:val="24"/>
          <w:lang w:eastAsia="en-GB"/>
        </w:rPr>
      </w:pPr>
    </w:p>
    <w:p w14:paraId="798C0B39" w14:textId="77777777" w:rsidR="00B3744C" w:rsidRDefault="00B3744C" w:rsidP="00B3744C">
      <w:pPr>
        <w:widowControl w:val="0"/>
        <w:numPr>
          <w:ilvl w:val="1"/>
          <w:numId w:val="25"/>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точката (д) се заменува со следново:</w:t>
      </w:r>
    </w:p>
    <w:p w14:paraId="0C9785CB" w14:textId="77777777" w:rsidR="00B3744C" w:rsidRDefault="00B3744C" w:rsidP="00B3744C">
      <w:pPr>
        <w:widowControl w:val="0"/>
        <w:autoSpaceDE w:val="0"/>
        <w:autoSpaceDN w:val="0"/>
        <w:adjustRightInd w:val="0"/>
        <w:spacing w:after="0" w:line="240" w:lineRule="auto"/>
        <w:ind w:left="340"/>
        <w:jc w:val="both"/>
        <w:rPr>
          <w:rFonts w:ascii="Times New Roman" w:eastAsia="Times New Roman" w:hAnsi="Times New Roman"/>
          <w:sz w:val="24"/>
          <w:szCs w:val="24"/>
          <w:lang w:eastAsia="en-GB"/>
        </w:rPr>
      </w:pPr>
    </w:p>
    <w:p w14:paraId="2BF4686E"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 во случај на авиони, кои ги исполнуваат условите во однос на барањата за искуство дадени во табелата подолу:</w:t>
      </w:r>
    </w:p>
    <w:p w14:paraId="5A5719D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tbl>
      <w:tblPr>
        <w:tblW w:w="0" w:type="dxa"/>
        <w:tblInd w:w="16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791"/>
        <w:gridCol w:w="2977"/>
        <w:gridCol w:w="3544"/>
        <w:gridCol w:w="567"/>
      </w:tblGrid>
      <w:tr w:rsidR="00B3744C" w14:paraId="110722F9" w14:textId="77777777" w:rsidTr="00B3744C">
        <w:trPr>
          <w:cantSplit/>
        </w:trPr>
        <w:tc>
          <w:tcPr>
            <w:tcW w:w="1791" w:type="dxa"/>
            <w:tcBorders>
              <w:top w:val="single" w:sz="12" w:space="0" w:color="auto"/>
              <w:left w:val="single" w:sz="12" w:space="0" w:color="auto"/>
              <w:bottom w:val="single" w:sz="2" w:space="0" w:color="auto"/>
              <w:right w:val="single" w:sz="2" w:space="0" w:color="auto"/>
            </w:tcBorders>
            <w:hideMark/>
          </w:tcPr>
          <w:p w14:paraId="5A86B9FF"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Дозвола</w:t>
            </w:r>
          </w:p>
          <w:p w14:paraId="7D9A5F9F"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 што ја поседува</w:t>
            </w:r>
          </w:p>
        </w:tc>
        <w:tc>
          <w:tcPr>
            <w:tcW w:w="2977" w:type="dxa"/>
            <w:tcBorders>
              <w:top w:val="single" w:sz="12" w:space="0" w:color="auto"/>
              <w:left w:val="single" w:sz="2" w:space="0" w:color="auto"/>
              <w:bottom w:val="single" w:sz="2" w:space="0" w:color="auto"/>
              <w:right w:val="single" w:sz="2" w:space="0" w:color="auto"/>
            </w:tcBorders>
            <w:hideMark/>
          </w:tcPr>
          <w:p w14:paraId="26535DD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Вкупно налет</w:t>
            </w:r>
          </w:p>
        </w:tc>
        <w:tc>
          <w:tcPr>
            <w:tcW w:w="3544" w:type="dxa"/>
            <w:tcBorders>
              <w:top w:val="single" w:sz="12" w:space="0" w:color="auto"/>
              <w:left w:val="single" w:sz="2" w:space="0" w:color="auto"/>
              <w:bottom w:val="single" w:sz="2" w:space="0" w:color="auto"/>
              <w:right w:val="single" w:sz="2" w:space="0" w:color="auto"/>
            </w:tcBorders>
            <w:hideMark/>
          </w:tcPr>
          <w:p w14:paraId="67448794" w14:textId="77777777" w:rsidR="00B3744C" w:rsidRDefault="00B3744C">
            <w:pPr>
              <w:spacing w:after="0" w:line="240" w:lineRule="auto"/>
              <w:ind w:firstLine="720"/>
              <w:jc w:val="center"/>
              <w:rPr>
                <w:rFonts w:ascii="Times New Roman" w:eastAsia="Times New Roman" w:hAnsi="Times New Roman"/>
                <w:sz w:val="16"/>
                <w:szCs w:val="20"/>
                <w:lang w:val="mk-MK"/>
              </w:rPr>
            </w:pPr>
            <w:r>
              <w:rPr>
                <w:rFonts w:ascii="Times New Roman" w:eastAsia="Times New Roman" w:hAnsi="Times New Roman"/>
                <w:sz w:val="16"/>
                <w:szCs w:val="20"/>
                <w:lang w:val="mk-MK"/>
              </w:rPr>
              <w:t>Услови за валидација/прифаќање на дозвола</w:t>
            </w:r>
          </w:p>
        </w:tc>
        <w:tc>
          <w:tcPr>
            <w:tcW w:w="567" w:type="dxa"/>
            <w:tcBorders>
              <w:top w:val="single" w:sz="12" w:space="0" w:color="auto"/>
              <w:left w:val="single" w:sz="2" w:space="0" w:color="auto"/>
              <w:bottom w:val="single" w:sz="2" w:space="0" w:color="auto"/>
              <w:right w:val="single" w:sz="12" w:space="0" w:color="auto"/>
            </w:tcBorders>
          </w:tcPr>
          <w:p w14:paraId="4B121D9E" w14:textId="77777777" w:rsidR="00B3744C" w:rsidRDefault="00B3744C">
            <w:pPr>
              <w:spacing w:after="0" w:line="240" w:lineRule="auto"/>
              <w:ind w:firstLine="720"/>
              <w:jc w:val="center"/>
              <w:rPr>
                <w:rFonts w:ascii="Times New Roman" w:eastAsia="Times New Roman" w:hAnsi="Times New Roman"/>
                <w:sz w:val="16"/>
                <w:szCs w:val="20"/>
                <w:lang w:val="mk-MK"/>
              </w:rPr>
            </w:pPr>
          </w:p>
        </w:tc>
      </w:tr>
      <w:tr w:rsidR="00B3744C" w14:paraId="0B262017" w14:textId="77777777" w:rsidTr="00B3744C">
        <w:trPr>
          <w:cantSplit/>
        </w:trPr>
        <w:tc>
          <w:tcPr>
            <w:tcW w:w="1791" w:type="dxa"/>
            <w:tcBorders>
              <w:top w:val="single" w:sz="2" w:space="0" w:color="auto"/>
              <w:left w:val="single" w:sz="12" w:space="0" w:color="auto"/>
              <w:bottom w:val="single" w:sz="2" w:space="0" w:color="auto"/>
              <w:right w:val="single" w:sz="2" w:space="0" w:color="auto"/>
            </w:tcBorders>
            <w:hideMark/>
          </w:tcPr>
          <w:p w14:paraId="59D5658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(1)</w:t>
            </w:r>
          </w:p>
        </w:tc>
        <w:tc>
          <w:tcPr>
            <w:tcW w:w="2977" w:type="dxa"/>
            <w:tcBorders>
              <w:top w:val="single" w:sz="2" w:space="0" w:color="auto"/>
              <w:left w:val="single" w:sz="2" w:space="0" w:color="auto"/>
              <w:bottom w:val="single" w:sz="2" w:space="0" w:color="auto"/>
              <w:right w:val="single" w:sz="2" w:space="0" w:color="auto"/>
            </w:tcBorders>
            <w:hideMark/>
          </w:tcPr>
          <w:p w14:paraId="6AA3BE6F" w14:textId="77777777" w:rsidR="00B3744C" w:rsidRDefault="00B3744C">
            <w:pPr>
              <w:spacing w:after="0" w:line="240" w:lineRule="auto"/>
              <w:ind w:firstLine="720"/>
              <w:jc w:val="center"/>
              <w:rPr>
                <w:rFonts w:ascii="Times New Roman" w:eastAsia="Times New Roman" w:hAnsi="Times New Roman"/>
                <w:sz w:val="16"/>
                <w:szCs w:val="20"/>
                <w:lang w:val="mk-MK"/>
              </w:rPr>
            </w:pPr>
            <w:r>
              <w:rPr>
                <w:rFonts w:ascii="Times New Roman" w:eastAsia="Times New Roman" w:hAnsi="Times New Roman"/>
                <w:sz w:val="16"/>
                <w:szCs w:val="20"/>
                <w:lang w:val="mk-MK"/>
              </w:rPr>
              <w:t>(2)</w:t>
            </w:r>
          </w:p>
        </w:tc>
        <w:tc>
          <w:tcPr>
            <w:tcW w:w="3544" w:type="dxa"/>
            <w:tcBorders>
              <w:top w:val="single" w:sz="2" w:space="0" w:color="auto"/>
              <w:left w:val="single" w:sz="2" w:space="0" w:color="auto"/>
              <w:bottom w:val="single" w:sz="2" w:space="0" w:color="auto"/>
              <w:right w:val="single" w:sz="2" w:space="0" w:color="auto"/>
            </w:tcBorders>
            <w:hideMark/>
          </w:tcPr>
          <w:p w14:paraId="26CD877C" w14:textId="77777777" w:rsidR="00B3744C" w:rsidRDefault="00B3744C">
            <w:pPr>
              <w:spacing w:after="0" w:line="240" w:lineRule="auto"/>
              <w:ind w:firstLine="720"/>
              <w:jc w:val="center"/>
              <w:rPr>
                <w:rFonts w:ascii="Times New Roman" w:eastAsia="Times New Roman" w:hAnsi="Times New Roman"/>
                <w:sz w:val="16"/>
                <w:szCs w:val="20"/>
                <w:lang w:val="mk-MK"/>
              </w:rPr>
            </w:pPr>
            <w:r>
              <w:rPr>
                <w:rFonts w:ascii="Times New Roman" w:eastAsia="Times New Roman" w:hAnsi="Times New Roman"/>
                <w:sz w:val="16"/>
                <w:szCs w:val="20"/>
                <w:lang w:val="mk-MK"/>
              </w:rPr>
              <w:t>(3)</w:t>
            </w:r>
          </w:p>
        </w:tc>
        <w:tc>
          <w:tcPr>
            <w:tcW w:w="567" w:type="dxa"/>
            <w:tcBorders>
              <w:top w:val="single" w:sz="2" w:space="0" w:color="auto"/>
              <w:left w:val="single" w:sz="2" w:space="0" w:color="auto"/>
              <w:bottom w:val="single" w:sz="2" w:space="0" w:color="auto"/>
              <w:right w:val="single" w:sz="12" w:space="0" w:color="auto"/>
            </w:tcBorders>
          </w:tcPr>
          <w:p w14:paraId="35D36DC0" w14:textId="77777777" w:rsidR="00B3744C" w:rsidRDefault="00B3744C">
            <w:pPr>
              <w:spacing w:after="0" w:line="240" w:lineRule="auto"/>
              <w:ind w:firstLine="720"/>
              <w:jc w:val="center"/>
              <w:rPr>
                <w:rFonts w:ascii="Times New Roman" w:eastAsia="Times New Roman" w:hAnsi="Times New Roman"/>
                <w:sz w:val="16"/>
                <w:szCs w:val="20"/>
                <w:lang w:val="mk-MK"/>
              </w:rPr>
            </w:pPr>
          </w:p>
        </w:tc>
      </w:tr>
      <w:tr w:rsidR="00B3744C" w14:paraId="144FC665" w14:textId="77777777" w:rsidTr="00B3744C">
        <w:trPr>
          <w:cantSplit/>
        </w:trPr>
        <w:tc>
          <w:tcPr>
            <w:tcW w:w="1791" w:type="dxa"/>
            <w:tcBorders>
              <w:top w:val="single" w:sz="2" w:space="0" w:color="auto"/>
              <w:left w:val="single" w:sz="12" w:space="0" w:color="auto"/>
              <w:bottom w:val="single" w:sz="2" w:space="0" w:color="auto"/>
              <w:right w:val="single" w:sz="2" w:space="0" w:color="auto"/>
            </w:tcBorders>
            <w:hideMark/>
          </w:tcPr>
          <w:p w14:paraId="50A9D4D1"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ATPL(A)</w:t>
            </w:r>
          </w:p>
        </w:tc>
        <w:tc>
          <w:tcPr>
            <w:tcW w:w="2977" w:type="dxa"/>
            <w:tcBorders>
              <w:top w:val="single" w:sz="2" w:space="0" w:color="auto"/>
              <w:left w:val="single" w:sz="2" w:space="0" w:color="auto"/>
              <w:bottom w:val="single" w:sz="2" w:space="0" w:color="auto"/>
              <w:right w:val="single" w:sz="2" w:space="0" w:color="auto"/>
            </w:tcBorders>
            <w:hideMark/>
          </w:tcPr>
          <w:p w14:paraId="1E563430"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&gt;1500 часа како PIC на авиони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6C1CDC3E"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Летање во комерцијален воздушен сообраќај со авиони со повеќе пилоти, во својство на PIC</w:t>
            </w:r>
          </w:p>
        </w:tc>
        <w:tc>
          <w:tcPr>
            <w:tcW w:w="567" w:type="dxa"/>
            <w:tcBorders>
              <w:top w:val="single" w:sz="2" w:space="0" w:color="auto"/>
              <w:left w:val="single" w:sz="2" w:space="0" w:color="auto"/>
              <w:bottom w:val="single" w:sz="2" w:space="0" w:color="auto"/>
              <w:right w:val="single" w:sz="12" w:space="0" w:color="auto"/>
            </w:tcBorders>
            <w:hideMark/>
          </w:tcPr>
          <w:p w14:paraId="2A3A295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(а)</w:t>
            </w:r>
          </w:p>
        </w:tc>
      </w:tr>
      <w:tr w:rsidR="00B3744C" w14:paraId="2F1924C3" w14:textId="77777777" w:rsidTr="00B3744C">
        <w:trPr>
          <w:cantSplit/>
        </w:trPr>
        <w:tc>
          <w:tcPr>
            <w:tcW w:w="1791" w:type="dxa"/>
            <w:tcBorders>
              <w:top w:val="single" w:sz="2" w:space="0" w:color="auto"/>
              <w:left w:val="single" w:sz="12" w:space="0" w:color="auto"/>
              <w:bottom w:val="single" w:sz="2" w:space="0" w:color="auto"/>
              <w:right w:val="single" w:sz="2" w:space="0" w:color="auto"/>
            </w:tcBorders>
            <w:hideMark/>
          </w:tcPr>
          <w:p w14:paraId="537ACC7C"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ATPL(A) или CPL(A)/IR*</w:t>
            </w:r>
          </w:p>
        </w:tc>
        <w:tc>
          <w:tcPr>
            <w:tcW w:w="2977" w:type="dxa"/>
            <w:tcBorders>
              <w:top w:val="single" w:sz="2" w:space="0" w:color="auto"/>
              <w:left w:val="single" w:sz="2" w:space="0" w:color="auto"/>
              <w:bottom w:val="single" w:sz="2" w:space="0" w:color="auto"/>
              <w:right w:val="single" w:sz="2" w:space="0" w:color="auto"/>
            </w:tcBorders>
            <w:hideMark/>
          </w:tcPr>
          <w:p w14:paraId="290388F1"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&gt;1500 часа како PIC или копилот на авиони со повеќе пилоти согласно оперативните услови</w:t>
            </w:r>
          </w:p>
        </w:tc>
        <w:tc>
          <w:tcPr>
            <w:tcW w:w="3544" w:type="dxa"/>
            <w:tcBorders>
              <w:top w:val="single" w:sz="2" w:space="0" w:color="auto"/>
              <w:left w:val="single" w:sz="2" w:space="0" w:color="auto"/>
              <w:bottom w:val="single" w:sz="2" w:space="0" w:color="auto"/>
              <w:right w:val="single" w:sz="2" w:space="0" w:color="auto"/>
            </w:tcBorders>
            <w:hideMark/>
          </w:tcPr>
          <w:p w14:paraId="07A93B81"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Летање во комерцијален воздушен сообраќај со авиони со повеќе пилоти, во својство на копилот</w:t>
            </w:r>
          </w:p>
        </w:tc>
        <w:tc>
          <w:tcPr>
            <w:tcW w:w="567" w:type="dxa"/>
            <w:tcBorders>
              <w:top w:val="single" w:sz="2" w:space="0" w:color="auto"/>
              <w:left w:val="single" w:sz="2" w:space="0" w:color="auto"/>
              <w:bottom w:val="single" w:sz="2" w:space="0" w:color="auto"/>
              <w:right w:val="single" w:sz="12" w:space="0" w:color="auto"/>
            </w:tcBorders>
            <w:hideMark/>
          </w:tcPr>
          <w:p w14:paraId="025C6EF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(б)</w:t>
            </w:r>
          </w:p>
        </w:tc>
      </w:tr>
      <w:tr w:rsidR="00B3744C" w14:paraId="65BAE695" w14:textId="77777777" w:rsidTr="00B3744C">
        <w:trPr>
          <w:cantSplit/>
        </w:trPr>
        <w:tc>
          <w:tcPr>
            <w:tcW w:w="1791" w:type="dxa"/>
            <w:tcBorders>
              <w:top w:val="single" w:sz="2" w:space="0" w:color="auto"/>
              <w:left w:val="single" w:sz="12" w:space="0" w:color="auto"/>
              <w:bottom w:val="single" w:sz="2" w:space="0" w:color="auto"/>
              <w:right w:val="single" w:sz="2" w:space="0" w:color="auto"/>
            </w:tcBorders>
            <w:hideMark/>
          </w:tcPr>
          <w:p w14:paraId="72A4276D" w14:textId="77777777" w:rsidR="00B3744C" w:rsidRDefault="00B3744C">
            <w:pPr>
              <w:spacing w:after="0" w:line="240" w:lineRule="auto"/>
              <w:rPr>
                <w:rFonts w:ascii="Times New Roman" w:eastAsia="Times New Roman" w:hAnsi="Times New Roman"/>
                <w:sz w:val="16"/>
                <w:szCs w:val="20"/>
                <w:lang w:val="mk-MK"/>
              </w:rPr>
            </w:pPr>
            <w:r>
              <w:rPr>
                <w:rFonts w:ascii="Times New Roman" w:eastAsia="Times New Roman" w:hAnsi="Times New Roman"/>
                <w:sz w:val="16"/>
                <w:szCs w:val="20"/>
                <w:lang w:val="mk-MK"/>
              </w:rPr>
              <w:t>CPL(A)/IR</w:t>
            </w:r>
          </w:p>
        </w:tc>
        <w:tc>
          <w:tcPr>
            <w:tcW w:w="2977" w:type="dxa"/>
            <w:tcBorders>
              <w:top w:val="single" w:sz="2" w:space="0" w:color="auto"/>
              <w:left w:val="single" w:sz="2" w:space="0" w:color="auto"/>
              <w:bottom w:val="single" w:sz="2" w:space="0" w:color="auto"/>
              <w:right w:val="single" w:sz="2" w:space="0" w:color="auto"/>
            </w:tcBorders>
            <w:hideMark/>
          </w:tcPr>
          <w:p w14:paraId="1E898898"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&gt;1000 часа како PIC во комерцијален воздушен сообраќај по добивање на IR</w:t>
            </w:r>
          </w:p>
        </w:tc>
        <w:tc>
          <w:tcPr>
            <w:tcW w:w="3544" w:type="dxa"/>
            <w:tcBorders>
              <w:top w:val="single" w:sz="2" w:space="0" w:color="auto"/>
              <w:left w:val="single" w:sz="2" w:space="0" w:color="auto"/>
              <w:bottom w:val="single" w:sz="2" w:space="0" w:color="auto"/>
              <w:right w:val="single" w:sz="2" w:space="0" w:color="auto"/>
            </w:tcBorders>
            <w:hideMark/>
          </w:tcPr>
          <w:p w14:paraId="1D49FCC6"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Летање во комерцијален воздушен сообраќај со авиони со еден пилот, во својство на PIC</w:t>
            </w:r>
          </w:p>
        </w:tc>
        <w:tc>
          <w:tcPr>
            <w:tcW w:w="567" w:type="dxa"/>
            <w:tcBorders>
              <w:top w:val="single" w:sz="2" w:space="0" w:color="auto"/>
              <w:left w:val="single" w:sz="2" w:space="0" w:color="auto"/>
              <w:bottom w:val="single" w:sz="2" w:space="0" w:color="auto"/>
              <w:right w:val="single" w:sz="12" w:space="0" w:color="auto"/>
            </w:tcBorders>
            <w:hideMark/>
          </w:tcPr>
          <w:p w14:paraId="3A72EB5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(в)</w:t>
            </w:r>
          </w:p>
        </w:tc>
      </w:tr>
      <w:tr w:rsidR="00B3744C" w14:paraId="7243C552" w14:textId="77777777" w:rsidTr="00B3744C">
        <w:trPr>
          <w:cantSplit/>
        </w:trPr>
        <w:tc>
          <w:tcPr>
            <w:tcW w:w="1791" w:type="dxa"/>
            <w:tcBorders>
              <w:top w:val="single" w:sz="2" w:space="0" w:color="auto"/>
              <w:left w:val="single" w:sz="12" w:space="0" w:color="auto"/>
              <w:bottom w:val="single" w:sz="2" w:space="0" w:color="auto"/>
              <w:right w:val="single" w:sz="2" w:space="0" w:color="auto"/>
            </w:tcBorders>
            <w:hideMark/>
          </w:tcPr>
          <w:p w14:paraId="4E2CBFA4"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eastAsia="en-GB"/>
              </w:rPr>
            </w:pPr>
            <w:r>
              <w:rPr>
                <w:rFonts w:ascii="Times New Roman" w:eastAsia="Times New Roman" w:hAnsi="Times New Roman"/>
                <w:sz w:val="16"/>
                <w:szCs w:val="20"/>
                <w:lang w:val="mk-MK" w:eastAsia="en-GB"/>
              </w:rPr>
              <w:t>CPL(A)/</w:t>
            </w:r>
            <w:r>
              <w:rPr>
                <w:rFonts w:ascii="Times New Roman" w:eastAsia="Times New Roman" w:hAnsi="Times New Roman"/>
                <w:sz w:val="16"/>
                <w:szCs w:val="20"/>
                <w:lang w:eastAsia="en-GB"/>
              </w:rPr>
              <w:t>IR</w:t>
            </w:r>
          </w:p>
        </w:tc>
        <w:tc>
          <w:tcPr>
            <w:tcW w:w="2977" w:type="dxa"/>
            <w:tcBorders>
              <w:top w:val="single" w:sz="2" w:space="0" w:color="auto"/>
              <w:left w:val="single" w:sz="2" w:space="0" w:color="auto"/>
              <w:bottom w:val="single" w:sz="2" w:space="0" w:color="auto"/>
              <w:right w:val="single" w:sz="2" w:space="0" w:color="auto"/>
            </w:tcBorders>
            <w:hideMark/>
          </w:tcPr>
          <w:p w14:paraId="25C0C46E"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&gt;1000 часа како PIC или копилот во авиони со еден пилот, согласно оперативните услови</w:t>
            </w:r>
          </w:p>
        </w:tc>
        <w:tc>
          <w:tcPr>
            <w:tcW w:w="3544" w:type="dxa"/>
            <w:tcBorders>
              <w:top w:val="single" w:sz="2" w:space="0" w:color="auto"/>
              <w:left w:val="single" w:sz="2" w:space="0" w:color="auto"/>
              <w:bottom w:val="single" w:sz="2" w:space="0" w:color="auto"/>
              <w:right w:val="single" w:sz="2" w:space="0" w:color="auto"/>
            </w:tcBorders>
            <w:hideMark/>
          </w:tcPr>
          <w:p w14:paraId="6F3C7F3C"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Летање во комерцијален воздушен сообраќај со авиони со еден пилот, во својство на копилот согласно JAR-OPS</w:t>
            </w:r>
          </w:p>
        </w:tc>
        <w:tc>
          <w:tcPr>
            <w:tcW w:w="567" w:type="dxa"/>
            <w:tcBorders>
              <w:top w:val="single" w:sz="2" w:space="0" w:color="auto"/>
              <w:left w:val="single" w:sz="2" w:space="0" w:color="auto"/>
              <w:bottom w:val="single" w:sz="2" w:space="0" w:color="auto"/>
              <w:right w:val="single" w:sz="12" w:space="0" w:color="auto"/>
            </w:tcBorders>
            <w:hideMark/>
          </w:tcPr>
          <w:p w14:paraId="7EEA016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(г)</w:t>
            </w:r>
          </w:p>
        </w:tc>
      </w:tr>
      <w:tr w:rsidR="00B3744C" w14:paraId="5E9EEA8B" w14:textId="77777777" w:rsidTr="00B3744C">
        <w:trPr>
          <w:cantSplit/>
        </w:trPr>
        <w:tc>
          <w:tcPr>
            <w:tcW w:w="1791" w:type="dxa"/>
            <w:tcBorders>
              <w:top w:val="single" w:sz="2" w:space="0" w:color="auto"/>
              <w:left w:val="single" w:sz="12" w:space="0" w:color="auto"/>
              <w:bottom w:val="single" w:sz="2" w:space="0" w:color="auto"/>
              <w:right w:val="single" w:sz="2" w:space="0" w:color="auto"/>
            </w:tcBorders>
            <w:hideMark/>
          </w:tcPr>
          <w:p w14:paraId="2CF5C7F6"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val="mk-MK" w:eastAsia="en-GB"/>
              </w:rPr>
            </w:pPr>
            <w:r>
              <w:rPr>
                <w:rFonts w:ascii="Times New Roman" w:eastAsia="Times New Roman" w:hAnsi="Times New Roman"/>
                <w:sz w:val="16"/>
                <w:szCs w:val="20"/>
                <w:lang w:eastAsia="en-GB"/>
              </w:rPr>
              <w:t>ATPL</w:t>
            </w:r>
            <w:r>
              <w:rPr>
                <w:rFonts w:ascii="Times New Roman" w:eastAsia="Times New Roman" w:hAnsi="Times New Roman"/>
                <w:sz w:val="16"/>
                <w:szCs w:val="20"/>
                <w:lang w:val="mk-MK" w:eastAsia="en-GB"/>
              </w:rPr>
              <w:t>(A) CPL(A)/IR</w:t>
            </w:r>
            <w:r>
              <w:rPr>
                <w:rFonts w:ascii="Times New Roman" w:eastAsia="Times New Roman" w:hAnsi="Times New Roman"/>
                <w:sz w:val="16"/>
                <w:szCs w:val="20"/>
                <w:lang w:eastAsia="en-GB"/>
              </w:rPr>
              <w:t xml:space="preserve">, </w:t>
            </w:r>
            <w:r>
              <w:rPr>
                <w:rFonts w:ascii="Times New Roman" w:eastAsia="Times New Roman" w:hAnsi="Times New Roman"/>
                <w:sz w:val="16"/>
                <w:szCs w:val="20"/>
                <w:lang w:val="mk-MK" w:eastAsia="en-GB"/>
              </w:rPr>
              <w:t>CPL(A)</w:t>
            </w:r>
          </w:p>
        </w:tc>
        <w:tc>
          <w:tcPr>
            <w:tcW w:w="2977" w:type="dxa"/>
            <w:tcBorders>
              <w:top w:val="single" w:sz="2" w:space="0" w:color="auto"/>
              <w:left w:val="single" w:sz="2" w:space="0" w:color="auto"/>
              <w:bottom w:val="single" w:sz="2" w:space="0" w:color="auto"/>
              <w:right w:val="single" w:sz="2" w:space="0" w:color="auto"/>
            </w:tcBorders>
            <w:hideMark/>
          </w:tcPr>
          <w:p w14:paraId="6C04F4DE"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&gt;700 часа во авиони, не сметајќи ги TMGs – моторните едрилици, вклучувајќи и 200 часа на активности во својство за кое се бара валидацијата и 50 часа во тоа својство во последните 12 месеци.</w:t>
            </w:r>
          </w:p>
        </w:tc>
        <w:tc>
          <w:tcPr>
            <w:tcW w:w="3544" w:type="dxa"/>
            <w:tcBorders>
              <w:top w:val="single" w:sz="2" w:space="0" w:color="auto"/>
              <w:left w:val="single" w:sz="2" w:space="0" w:color="auto"/>
              <w:bottom w:val="single" w:sz="2" w:space="0" w:color="auto"/>
              <w:right w:val="single" w:sz="2" w:space="0" w:color="auto"/>
            </w:tcBorders>
            <w:hideMark/>
          </w:tcPr>
          <w:p w14:paraId="1532D3F3"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Активности во авиони, различни од оние за комерцијален воздушен сообраќај</w:t>
            </w:r>
          </w:p>
        </w:tc>
        <w:tc>
          <w:tcPr>
            <w:tcW w:w="567" w:type="dxa"/>
            <w:tcBorders>
              <w:top w:val="single" w:sz="2" w:space="0" w:color="auto"/>
              <w:left w:val="single" w:sz="2" w:space="0" w:color="auto"/>
              <w:bottom w:val="single" w:sz="2" w:space="0" w:color="auto"/>
              <w:right w:val="single" w:sz="12" w:space="0" w:color="auto"/>
            </w:tcBorders>
            <w:hideMark/>
          </w:tcPr>
          <w:p w14:paraId="59F9C8F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(д)</w:t>
            </w:r>
          </w:p>
        </w:tc>
      </w:tr>
      <w:tr w:rsidR="00B3744C" w14:paraId="55E317BE" w14:textId="77777777" w:rsidTr="00B3744C">
        <w:trPr>
          <w:cantSplit/>
        </w:trPr>
        <w:tc>
          <w:tcPr>
            <w:tcW w:w="1791" w:type="dxa"/>
            <w:tcBorders>
              <w:top w:val="single" w:sz="2" w:space="0" w:color="auto"/>
              <w:left w:val="single" w:sz="12" w:space="0" w:color="auto"/>
              <w:bottom w:val="single" w:sz="2" w:space="0" w:color="auto"/>
              <w:right w:val="single" w:sz="2" w:space="0" w:color="auto"/>
            </w:tcBorders>
            <w:hideMark/>
          </w:tcPr>
          <w:p w14:paraId="1198AF4A"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20"/>
                <w:lang w:eastAsia="en-GB"/>
              </w:rPr>
            </w:pPr>
            <w:r>
              <w:rPr>
                <w:rFonts w:ascii="Times New Roman" w:eastAsia="Times New Roman" w:hAnsi="Times New Roman"/>
                <w:sz w:val="16"/>
                <w:szCs w:val="20"/>
                <w:lang w:eastAsia="en-GB"/>
              </w:rPr>
              <w:t>CPL(A)</w:t>
            </w:r>
          </w:p>
        </w:tc>
        <w:tc>
          <w:tcPr>
            <w:tcW w:w="2977" w:type="dxa"/>
            <w:tcBorders>
              <w:top w:val="single" w:sz="2" w:space="0" w:color="auto"/>
              <w:left w:val="single" w:sz="2" w:space="0" w:color="auto"/>
              <w:bottom w:val="single" w:sz="2" w:space="0" w:color="auto"/>
              <w:right w:val="single" w:sz="2" w:space="0" w:color="auto"/>
            </w:tcBorders>
            <w:hideMark/>
          </w:tcPr>
          <w:p w14:paraId="298966BA"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rPr>
              <w:t xml:space="preserve">&gt; 1500 </w:t>
            </w:r>
            <w:r>
              <w:rPr>
                <w:rFonts w:ascii="Times New Roman" w:eastAsia="Times New Roman" w:hAnsi="Times New Roman"/>
                <w:sz w:val="16"/>
                <w:szCs w:val="20"/>
                <w:lang w:val="mk-MK"/>
              </w:rPr>
              <w:t xml:space="preserve">часа како </w:t>
            </w:r>
            <w:r>
              <w:rPr>
                <w:rFonts w:ascii="Times New Roman" w:eastAsia="Times New Roman" w:hAnsi="Times New Roman"/>
                <w:sz w:val="16"/>
                <w:szCs w:val="20"/>
              </w:rPr>
              <w:t>PIC</w:t>
            </w:r>
            <w:r>
              <w:rPr>
                <w:rFonts w:ascii="Times New Roman" w:eastAsia="Times New Roman" w:hAnsi="Times New Roman"/>
                <w:sz w:val="16"/>
                <w:szCs w:val="20"/>
                <w:lang w:val="mk-MK"/>
              </w:rPr>
              <w:t xml:space="preserve"> во комерцијален воздушен сообраќај вклучувајќи 500 часа операции со хидроавиони </w:t>
            </w:r>
          </w:p>
        </w:tc>
        <w:tc>
          <w:tcPr>
            <w:tcW w:w="3544" w:type="dxa"/>
            <w:tcBorders>
              <w:top w:val="single" w:sz="2" w:space="0" w:color="auto"/>
              <w:left w:val="single" w:sz="2" w:space="0" w:color="auto"/>
              <w:bottom w:val="single" w:sz="2" w:space="0" w:color="auto"/>
              <w:right w:val="single" w:sz="2" w:space="0" w:color="auto"/>
            </w:tcBorders>
            <w:hideMark/>
          </w:tcPr>
          <w:p w14:paraId="1736B3EE" w14:textId="77777777" w:rsidR="00B3744C" w:rsidRDefault="00B3744C">
            <w:pPr>
              <w:spacing w:after="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Летање во комерцијален воздушен сообраќај со авиони со еден пилот, во својство на PIC</w:t>
            </w:r>
          </w:p>
        </w:tc>
        <w:tc>
          <w:tcPr>
            <w:tcW w:w="567" w:type="dxa"/>
            <w:tcBorders>
              <w:top w:val="single" w:sz="2" w:space="0" w:color="auto"/>
              <w:left w:val="single" w:sz="2" w:space="0" w:color="auto"/>
              <w:bottom w:val="single" w:sz="2" w:space="0" w:color="auto"/>
              <w:right w:val="single" w:sz="12" w:space="0" w:color="auto"/>
            </w:tcBorders>
            <w:hideMark/>
          </w:tcPr>
          <w:p w14:paraId="28A17A7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eastAsia="en-GB"/>
              </w:rPr>
            </w:pPr>
            <w:r>
              <w:rPr>
                <w:rFonts w:ascii="Times New Roman" w:eastAsia="Times New Roman" w:hAnsi="Times New Roman"/>
                <w:sz w:val="16"/>
                <w:szCs w:val="20"/>
                <w:lang w:val="mk-MK" w:eastAsia="en-GB"/>
              </w:rPr>
              <w:t>(ѓ</w:t>
            </w:r>
            <w:r>
              <w:rPr>
                <w:rFonts w:ascii="Times New Roman" w:eastAsia="Times New Roman" w:hAnsi="Times New Roman"/>
                <w:sz w:val="16"/>
                <w:szCs w:val="20"/>
                <w:lang w:eastAsia="en-GB"/>
              </w:rPr>
              <w:t>)</w:t>
            </w:r>
          </w:p>
        </w:tc>
      </w:tr>
      <w:tr w:rsidR="00B3744C" w14:paraId="5C8D9E7B" w14:textId="77777777" w:rsidTr="00B3744C">
        <w:trPr>
          <w:cantSplit/>
        </w:trPr>
        <w:tc>
          <w:tcPr>
            <w:tcW w:w="8879" w:type="dxa"/>
            <w:gridSpan w:val="4"/>
            <w:tcBorders>
              <w:top w:val="single" w:sz="2" w:space="0" w:color="auto"/>
              <w:left w:val="single" w:sz="12" w:space="0" w:color="auto"/>
              <w:bottom w:val="single" w:sz="12" w:space="0" w:color="auto"/>
              <w:right w:val="single" w:sz="12" w:space="0" w:color="auto"/>
            </w:tcBorders>
            <w:hideMark/>
          </w:tcPr>
          <w:p w14:paraId="0412B3F0"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eastAsia="en-GB"/>
              </w:rPr>
            </w:pPr>
            <w:r>
              <w:rPr>
                <w:rFonts w:ascii="Times New Roman" w:eastAsia="Times New Roman" w:hAnsi="Times New Roman"/>
                <w:bCs/>
                <w:sz w:val="16"/>
                <w:szCs w:val="16"/>
                <w:lang w:val="mk-MK" w:eastAsia="en-GB"/>
              </w:rPr>
              <w:t>* Имателите на CPL(A)/IR дозволи за авиони со повеќе пилоти мора да покажат ниво на знаење потребно за ICAO ATPL(A) пред да се изврши валидација/прифаќање на истите.</w:t>
            </w:r>
          </w:p>
        </w:tc>
      </w:tr>
    </w:tbl>
    <w:p w14:paraId="4005B98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6ABA95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став 4 се изменува како што следува:</w:t>
      </w:r>
    </w:p>
    <w:p w14:paraId="728C500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BE6620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точка (в) се заменува со следново:</w:t>
      </w:r>
    </w:p>
    <w:p w14:paraId="204B5F6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6983A2E"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 xml:space="preserve">„(в) да покаже дека се здобил со познавање на јазикот во согласност со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.005;</w:t>
      </w:r>
      <w:r>
        <w:rPr>
          <w:rFonts w:ascii="Times New Roman" w:eastAsia="Times New Roman" w:hAnsi="Times New Roman"/>
          <w:sz w:val="24"/>
          <w:szCs w:val="24"/>
          <w:lang w:eastAsia="en-GB"/>
        </w:rPr>
        <w:t>”</w:t>
      </w:r>
    </w:p>
    <w:p w14:paraId="18FCB3EE" w14:textId="77777777" w:rsidR="00B3744C" w:rsidRDefault="00B3744C" w:rsidP="00B3744C">
      <w:pPr>
        <w:widowControl w:val="0"/>
        <w:autoSpaceDE w:val="0"/>
        <w:autoSpaceDN w:val="0"/>
        <w:adjustRightInd w:val="0"/>
        <w:spacing w:after="0" w:line="240" w:lineRule="auto"/>
        <w:ind w:firstLine="720"/>
        <w:jc w:val="both"/>
        <w:rPr>
          <w:rFonts w:ascii="Times New Roman" w:eastAsia="Times New Roman" w:hAnsi="Times New Roman"/>
          <w:sz w:val="24"/>
          <w:szCs w:val="24"/>
          <w:lang w:val="mk-MK" w:eastAsia="en-GB"/>
        </w:rPr>
      </w:pPr>
    </w:p>
    <w:p w14:paraId="318F744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 точка (д) се заменува со следново:</w:t>
      </w:r>
    </w:p>
    <w:p w14:paraId="676D625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A62C8E5"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„(д) да поседуваат минимум искуство од најмалку 100 часа налет како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xml:space="preserve"> во соодветната категорија на авиони."</w:t>
      </w:r>
    </w:p>
    <w:p w14:paraId="6AC1EDD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CCEBD4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став 6 (б) се заменува со следново:</w:t>
      </w:r>
    </w:p>
    <w:p w14:paraId="12403B0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524C35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да е вработен, директно или индиректно, од производителот на воздухопловот."</w:t>
      </w:r>
    </w:p>
    <w:p w14:paraId="2E66FE5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037C3E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Во Оддел Б „КОНВЕРЗИЈА НА ДОЗВОЛА", став 1 се заменува со следново:</w:t>
      </w:r>
    </w:p>
    <w:p w14:paraId="3663DB5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FE1C789"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Дозволи за PPL / BPL / SPL, CPL или ATPL кои се издадени во согласност со условите од Анекс 1 од Чикашката конвенција од страна на трета земја можат да се конвертираат во Дел-FCL PPL / BPL / SPL со овластување за класа или тип за воздухоплови со еден пилот од страна на  надлежниот орган на земјата-членка."</w:t>
      </w:r>
    </w:p>
    <w:p w14:paraId="03B09815" w14:textId="77777777" w:rsidR="00B3744C" w:rsidRDefault="00B3744C" w:rsidP="00B3744C">
      <w:pPr>
        <w:widowControl w:val="0"/>
        <w:autoSpaceDE w:val="0"/>
        <w:autoSpaceDN w:val="0"/>
        <w:adjustRightInd w:val="0"/>
        <w:spacing w:after="0" w:line="240" w:lineRule="auto"/>
        <w:ind w:left="720"/>
        <w:jc w:val="center"/>
        <w:rPr>
          <w:rFonts w:ascii="Times New Roman" w:eastAsia="Times New Roman" w:hAnsi="Times New Roman"/>
          <w:sz w:val="24"/>
          <w:szCs w:val="24"/>
          <w:lang w:val="mk-MK" w:eastAsia="en-GB"/>
        </w:rPr>
      </w:pPr>
    </w:p>
    <w:p w14:paraId="28C711C8" w14:textId="77777777" w:rsidR="00B3744C" w:rsidRDefault="00B3744C" w:rsidP="00B3744C">
      <w:pPr>
        <w:widowControl w:val="0"/>
        <w:autoSpaceDE w:val="0"/>
        <w:autoSpaceDN w:val="0"/>
        <w:adjustRightInd w:val="0"/>
        <w:spacing w:after="0" w:line="240" w:lineRule="auto"/>
        <w:ind w:left="720"/>
        <w:jc w:val="center"/>
        <w:rPr>
          <w:rFonts w:ascii="Times New Roman" w:eastAsia="Times New Roman" w:hAnsi="Times New Roman"/>
          <w:sz w:val="24"/>
          <w:szCs w:val="24"/>
          <w:lang w:val="mk-MK" w:eastAsia="en-GB"/>
        </w:rPr>
      </w:pPr>
    </w:p>
    <w:p w14:paraId="7801E950" w14:textId="77777777" w:rsidR="00B3744C" w:rsidRDefault="00B3744C" w:rsidP="00B3744C">
      <w:pPr>
        <w:widowControl w:val="0"/>
        <w:autoSpaceDE w:val="0"/>
        <w:autoSpaceDN w:val="0"/>
        <w:adjustRightInd w:val="0"/>
        <w:spacing w:after="0" w:line="240" w:lineRule="auto"/>
        <w:ind w:left="720"/>
        <w:jc w:val="center"/>
        <w:rPr>
          <w:rFonts w:ascii="Times New Roman" w:eastAsia="Times New Roman" w:hAnsi="Times New Roman"/>
          <w:sz w:val="24"/>
          <w:szCs w:val="24"/>
          <w:lang w:val="mk-MK" w:eastAsia="en-GB"/>
        </w:rPr>
      </w:pPr>
    </w:p>
    <w:p w14:paraId="7C60A316" w14:textId="77777777" w:rsidR="00B3744C" w:rsidRDefault="00B3744C" w:rsidP="00B3744C">
      <w:pPr>
        <w:widowControl w:val="0"/>
        <w:autoSpaceDE w:val="0"/>
        <w:autoSpaceDN w:val="0"/>
        <w:adjustRightInd w:val="0"/>
        <w:spacing w:after="0" w:line="240" w:lineRule="auto"/>
        <w:ind w:left="720"/>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______________</w:t>
      </w:r>
    </w:p>
    <w:p w14:paraId="225D7B1B" w14:textId="77777777" w:rsidR="00B3744C" w:rsidRDefault="00B3744C" w:rsidP="00B3744C">
      <w:pPr>
        <w:widowControl w:val="0"/>
        <w:autoSpaceDE w:val="0"/>
        <w:autoSpaceDN w:val="0"/>
        <w:adjustRightInd w:val="0"/>
        <w:spacing w:after="0" w:line="240" w:lineRule="auto"/>
        <w:ind w:left="720"/>
        <w:jc w:val="center"/>
        <w:rPr>
          <w:rFonts w:ascii="Times New Roman" w:eastAsia="Times New Roman" w:hAnsi="Times New Roman"/>
          <w:sz w:val="24"/>
          <w:szCs w:val="24"/>
          <w:lang w:val="mk-MK" w:eastAsia="en-GB"/>
        </w:rPr>
      </w:pPr>
    </w:p>
    <w:p w14:paraId="774874E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1B8ACD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4CA6FB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52CBC9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04C93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4C54AC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FD1D9B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099B77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41F370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C8DE9B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B4D09B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579CC2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C9AC45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86C4B2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D8CCF1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DF1AC1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B63455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A6919A4" w14:textId="77777777" w:rsidR="00B3744C" w:rsidRDefault="00B3744C" w:rsidP="00B3744C">
      <w:pPr>
        <w:widowControl w:val="0"/>
        <w:autoSpaceDE w:val="0"/>
        <w:autoSpaceDN w:val="0"/>
        <w:adjustRightInd w:val="0"/>
        <w:spacing w:after="0" w:line="240" w:lineRule="auto"/>
        <w:ind w:left="720"/>
        <w:jc w:val="center"/>
        <w:rPr>
          <w:rFonts w:ascii="Times New Roman" w:eastAsia="Times New Roman" w:hAnsi="Times New Roman"/>
          <w:i/>
          <w:sz w:val="24"/>
          <w:szCs w:val="24"/>
          <w:lang w:eastAsia="en-GB"/>
        </w:rPr>
      </w:pPr>
      <w:r>
        <w:rPr>
          <w:rFonts w:ascii="Times New Roman" w:eastAsia="Times New Roman" w:hAnsi="Times New Roman"/>
          <w:i/>
          <w:sz w:val="24"/>
          <w:szCs w:val="24"/>
          <w:lang w:val="mk-MK" w:eastAsia="en-GB"/>
        </w:rPr>
        <w:lastRenderedPageBreak/>
        <w:t xml:space="preserve">АНЕКС </w:t>
      </w:r>
      <w:r>
        <w:rPr>
          <w:rFonts w:ascii="Times New Roman" w:eastAsia="Times New Roman" w:hAnsi="Times New Roman"/>
          <w:i/>
          <w:sz w:val="24"/>
          <w:szCs w:val="24"/>
          <w:lang w:eastAsia="en-GB"/>
        </w:rPr>
        <w:t>IV</w:t>
      </w:r>
    </w:p>
    <w:p w14:paraId="4D097109" w14:textId="77777777" w:rsidR="00B3744C" w:rsidRDefault="00B3744C" w:rsidP="00B3744C">
      <w:pPr>
        <w:widowControl w:val="0"/>
        <w:autoSpaceDE w:val="0"/>
        <w:autoSpaceDN w:val="0"/>
        <w:adjustRightInd w:val="0"/>
        <w:spacing w:after="0" w:line="240" w:lineRule="auto"/>
        <w:ind w:left="720"/>
        <w:jc w:val="center"/>
        <w:rPr>
          <w:rFonts w:ascii="Times New Roman" w:eastAsia="Times New Roman" w:hAnsi="Times New Roman"/>
          <w:sz w:val="24"/>
          <w:szCs w:val="24"/>
          <w:lang w:val="mk-MK" w:eastAsia="en-GB"/>
        </w:rPr>
      </w:pPr>
    </w:p>
    <w:p w14:paraId="7E42328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 VI кон Регулатива (EУ) бр 1178/2011 се изменува како што следува:</w:t>
      </w:r>
    </w:p>
    <w:p w14:paraId="4C99FB40"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4A48B0B9" w14:textId="77777777" w:rsidR="00B3744C" w:rsidRDefault="00B3744C" w:rsidP="00B3744C">
      <w:pPr>
        <w:widowControl w:val="0"/>
        <w:numPr>
          <w:ilvl w:val="0"/>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Оддел II пододдел FCL, ARA.FCL.205 точка (б) се заменува со следново:</w:t>
      </w:r>
    </w:p>
    <w:p w14:paraId="61B08751"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4C440DA9" w14:textId="77777777" w:rsidR="00B3744C" w:rsidRDefault="00B3744C" w:rsidP="00B3744C">
      <w:pPr>
        <w:widowControl w:val="0"/>
        <w:autoSpaceDE w:val="0"/>
        <w:autoSpaceDN w:val="0"/>
        <w:adjustRightInd w:val="0"/>
        <w:spacing w:after="0" w:line="240" w:lineRule="auto"/>
        <w:ind w:left="144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Надлежниот орган изготвува листа на испитувачи кои поседуваат уверение за работа. На листата се наведува привилегии на испитувачот, која пак од страна на надлежниот орган ќе се објавува и ажурира."</w:t>
      </w:r>
    </w:p>
    <w:p w14:paraId="69CCE110"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73E30664" w14:textId="77777777" w:rsidR="00B3744C" w:rsidRDefault="00B3744C" w:rsidP="00B3744C">
      <w:pPr>
        <w:widowControl w:val="0"/>
        <w:numPr>
          <w:ilvl w:val="0"/>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Оддел II. пододдел FCL, ARA.FCL.210 се заменува со следново:</w:t>
      </w:r>
    </w:p>
    <w:p w14:paraId="6779138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eastAsia="en-GB"/>
        </w:rPr>
      </w:pPr>
    </w:p>
    <w:p w14:paraId="2AEEFCC8" w14:textId="77777777" w:rsidR="00B3744C" w:rsidRDefault="00B3744C" w:rsidP="00B3744C">
      <w:pPr>
        <w:widowControl w:val="0"/>
        <w:autoSpaceDE w:val="0"/>
        <w:autoSpaceDN w:val="0"/>
        <w:adjustRightInd w:val="0"/>
        <w:spacing w:after="0" w:line="240" w:lineRule="auto"/>
        <w:ind w:firstLine="720"/>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w:t>
      </w:r>
      <w:r>
        <w:rPr>
          <w:rFonts w:ascii="Times New Roman" w:eastAsia="Times New Roman" w:hAnsi="Times New Roman"/>
          <w:b/>
          <w:sz w:val="24"/>
          <w:szCs w:val="24"/>
          <w:lang w:eastAsia="en-GB"/>
        </w:rPr>
        <w:t xml:space="preserve">ARA.FCL.210 </w:t>
      </w:r>
      <w:r>
        <w:rPr>
          <w:rFonts w:ascii="Times New Roman" w:eastAsia="Times New Roman" w:hAnsi="Times New Roman"/>
          <w:b/>
          <w:sz w:val="24"/>
          <w:szCs w:val="24"/>
          <w:lang w:val="mk-MK" w:eastAsia="en-GB"/>
        </w:rPr>
        <w:t>Информации за испитувачите</w:t>
      </w:r>
    </w:p>
    <w:p w14:paraId="2D645D39"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ab/>
      </w:r>
    </w:p>
    <w:p w14:paraId="7E592201"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Надлежниот орган ја известува Агенцијата за националните административни процедури, условите за заштита на личните податоци, одговорноста, осигурување од незгода и такси кои се применуваат на нејзината територија и кои се користат од страна на испитувачи за време на спроведувањето на испитите за практична оспособеност, проверките за стручност или проценки на компетентноста на кандидатот кога органот надлежен за потврда на кандидатот не е истиот со оној кој му го издал уверението на испитувачот.</w:t>
      </w:r>
    </w:p>
    <w:p w14:paraId="3C7A797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191F8A2"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За да се олесни ширење на информациите и пристап до информациите кои се добиваат од надлежните органи од став (а), Агенцијата ја објавува оваа информација во пропишан формат.</w:t>
      </w:r>
    </w:p>
    <w:p w14:paraId="17FC401C"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4334432B"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Надлежниот орган може да обезбеди испитувачи кои ги има овластено и испитувачи кои се овластени од страна на другите надлежни органи и да ги користи нивните привилегии во својата територија со разгледување на критериумите за безбедност кои треба да се почитуваат при вршење на испитот за практична оспособеност и проверката на стручност што се спроведуваат на воздухоплов."</w:t>
      </w:r>
    </w:p>
    <w:p w14:paraId="4701B00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6CAA322" w14:textId="77777777" w:rsidR="00B3744C" w:rsidRDefault="00B3744C" w:rsidP="00B3744C">
      <w:pPr>
        <w:widowControl w:val="0"/>
        <w:numPr>
          <w:ilvl w:val="0"/>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ПОДОДДЕЛОТ МЕД се изменува како што следува:</w:t>
      </w:r>
    </w:p>
    <w:p w14:paraId="46E117BB" w14:textId="77777777" w:rsidR="00B3744C" w:rsidRDefault="00B3744C" w:rsidP="00B3744C">
      <w:pPr>
        <w:widowControl w:val="0"/>
        <w:autoSpaceDE w:val="0"/>
        <w:autoSpaceDN w:val="0"/>
        <w:adjustRightInd w:val="0"/>
        <w:spacing w:after="0" w:line="240" w:lineRule="auto"/>
        <w:ind w:left="360"/>
        <w:jc w:val="both"/>
        <w:rPr>
          <w:rFonts w:ascii="Times New Roman" w:eastAsia="Times New Roman" w:hAnsi="Times New Roman"/>
          <w:sz w:val="24"/>
          <w:szCs w:val="24"/>
          <w:lang w:val="mk-MK" w:eastAsia="en-GB"/>
        </w:rPr>
      </w:pPr>
    </w:p>
    <w:p w14:paraId="44584C9B" w14:textId="77777777" w:rsidR="00B3744C" w:rsidRDefault="00B3744C" w:rsidP="00B3744C">
      <w:pPr>
        <w:widowControl w:val="0"/>
        <w:numPr>
          <w:ilvl w:val="0"/>
          <w:numId w:val="28"/>
        </w:num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Во Оддел I, ARA.MED.130 се заменува со следново:</w:t>
      </w:r>
    </w:p>
    <w:p w14:paraId="0A7FB0D3" w14:textId="77777777" w:rsidR="00B3744C" w:rsidRDefault="00B3744C" w:rsidP="00B3744C">
      <w:pPr>
        <w:widowControl w:val="0"/>
        <w:autoSpaceDE w:val="0"/>
        <w:autoSpaceDN w:val="0"/>
        <w:adjustRightInd w:val="0"/>
        <w:spacing w:after="0" w:line="240" w:lineRule="auto"/>
        <w:ind w:left="360"/>
        <w:jc w:val="both"/>
        <w:rPr>
          <w:rFonts w:ascii="Times New Roman" w:eastAsia="Times New Roman" w:hAnsi="Times New Roman"/>
          <w:sz w:val="24"/>
          <w:szCs w:val="24"/>
          <w:lang w:eastAsia="en-GB"/>
        </w:rPr>
      </w:pPr>
    </w:p>
    <w:p w14:paraId="5FAF5250" w14:textId="77777777" w:rsidR="00B3744C" w:rsidRDefault="00B3744C" w:rsidP="00B3744C">
      <w:pPr>
        <w:widowControl w:val="0"/>
        <w:autoSpaceDE w:val="0"/>
        <w:autoSpaceDN w:val="0"/>
        <w:adjustRightInd w:val="0"/>
        <w:spacing w:after="0" w:line="240" w:lineRule="auto"/>
        <w:ind w:left="36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„ARA.MED.130 Форма на лекарско уверение</w:t>
      </w:r>
    </w:p>
    <w:p w14:paraId="63F5A1B9" w14:textId="77777777" w:rsidR="00B3744C" w:rsidRDefault="00B3744C" w:rsidP="00B3744C">
      <w:pPr>
        <w:widowControl w:val="0"/>
        <w:autoSpaceDE w:val="0"/>
        <w:autoSpaceDN w:val="0"/>
        <w:adjustRightInd w:val="0"/>
        <w:spacing w:after="0" w:line="240" w:lineRule="auto"/>
        <w:ind w:left="360"/>
        <w:jc w:val="both"/>
        <w:rPr>
          <w:rFonts w:ascii="Times New Roman" w:eastAsia="Times New Roman" w:hAnsi="Times New Roman"/>
          <w:sz w:val="24"/>
          <w:szCs w:val="24"/>
          <w:lang w:val="mk-MK" w:eastAsia="en-GB"/>
        </w:rPr>
      </w:pPr>
    </w:p>
    <w:p w14:paraId="614A2E2A" w14:textId="77777777" w:rsidR="00B3744C" w:rsidRDefault="00B3744C" w:rsidP="00B3744C">
      <w:pPr>
        <w:widowControl w:val="0"/>
        <w:autoSpaceDE w:val="0"/>
        <w:autoSpaceDN w:val="0"/>
        <w:adjustRightInd w:val="0"/>
        <w:spacing w:after="0" w:line="240" w:lineRule="auto"/>
        <w:ind w:left="36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Лекарското уверение  е во согласност со следниве спецификации:</w:t>
      </w:r>
    </w:p>
    <w:p w14:paraId="75D9FA0A" w14:textId="77777777" w:rsidR="00B3744C" w:rsidRDefault="00B3744C" w:rsidP="00B3744C">
      <w:pPr>
        <w:widowControl w:val="0"/>
        <w:autoSpaceDE w:val="0"/>
        <w:autoSpaceDN w:val="0"/>
        <w:adjustRightInd w:val="0"/>
        <w:spacing w:after="0" w:line="240" w:lineRule="auto"/>
        <w:ind w:left="360"/>
        <w:jc w:val="both"/>
        <w:rPr>
          <w:rFonts w:ascii="Times New Roman" w:eastAsia="Times New Roman" w:hAnsi="Times New Roman"/>
          <w:sz w:val="24"/>
          <w:szCs w:val="24"/>
          <w:lang w:val="mk-MK" w:eastAsia="en-GB"/>
        </w:rPr>
      </w:pPr>
    </w:p>
    <w:p w14:paraId="465A4A58" w14:textId="77777777" w:rsidR="00B3744C" w:rsidRDefault="00B3744C" w:rsidP="00B3744C">
      <w:pPr>
        <w:widowControl w:val="0"/>
        <w:autoSpaceDE w:val="0"/>
        <w:autoSpaceDN w:val="0"/>
        <w:adjustRightInd w:val="0"/>
        <w:spacing w:after="0" w:line="240" w:lineRule="auto"/>
        <w:ind w:firstLine="36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Содржина</w:t>
      </w:r>
    </w:p>
    <w:p w14:paraId="10E2DD6D" w14:textId="77777777" w:rsidR="00B3744C" w:rsidRDefault="00B3744C" w:rsidP="00B3744C">
      <w:pPr>
        <w:widowControl w:val="0"/>
        <w:autoSpaceDE w:val="0"/>
        <w:autoSpaceDN w:val="0"/>
        <w:adjustRightInd w:val="0"/>
        <w:spacing w:after="0" w:line="240" w:lineRule="auto"/>
        <w:ind w:firstLine="360"/>
        <w:jc w:val="both"/>
        <w:rPr>
          <w:rFonts w:ascii="Times New Roman" w:eastAsia="Times New Roman" w:hAnsi="Times New Roman"/>
          <w:sz w:val="24"/>
          <w:szCs w:val="24"/>
          <w:lang w:val="mk-MK" w:eastAsia="en-GB"/>
        </w:rPr>
      </w:pPr>
    </w:p>
    <w:p w14:paraId="6A554EB3"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Држава во која му е издадена дозволата на пилотот или каде поднел барање (I),</w:t>
      </w:r>
    </w:p>
    <w:p w14:paraId="65B91A64" w14:textId="77777777" w:rsidR="00B3744C" w:rsidRDefault="00B3744C" w:rsidP="00B3744C">
      <w:pPr>
        <w:widowControl w:val="0"/>
        <w:autoSpaceDE w:val="0"/>
        <w:autoSpaceDN w:val="0"/>
        <w:adjustRightInd w:val="0"/>
        <w:spacing w:after="0" w:line="240" w:lineRule="auto"/>
        <w:ind w:left="1080"/>
        <w:jc w:val="both"/>
        <w:rPr>
          <w:rFonts w:ascii="Times New Roman" w:eastAsia="Times New Roman" w:hAnsi="Times New Roman"/>
          <w:sz w:val="24"/>
          <w:szCs w:val="24"/>
          <w:lang w:val="mk-MK" w:eastAsia="en-GB"/>
        </w:rPr>
      </w:pPr>
    </w:p>
    <w:p w14:paraId="093667B7"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Категорија на лекарско уверение (II),</w:t>
      </w:r>
    </w:p>
    <w:p w14:paraId="073594D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D9C199B"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Бројот на уверение започнува со кодот на ОН од државата каде што е издадена дозволата за пилот или каде е поднесено барањето по кое следи код од броеви и / или букви напишани со арапски броеви и латинично писмо </w:t>
      </w:r>
      <w:r>
        <w:rPr>
          <w:rFonts w:ascii="Times New Roman" w:eastAsia="Times New Roman" w:hAnsi="Times New Roman"/>
          <w:sz w:val="24"/>
          <w:szCs w:val="24"/>
          <w:lang w:val="mk-MK" w:eastAsia="en-GB"/>
        </w:rPr>
        <w:lastRenderedPageBreak/>
        <w:t>(III),</w:t>
      </w:r>
    </w:p>
    <w:p w14:paraId="588F21C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610B528"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Име на имателот (IV),</w:t>
      </w:r>
    </w:p>
    <w:p w14:paraId="4A02606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583A0578"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Државјанството на имателот(VI),</w:t>
      </w:r>
    </w:p>
    <w:p w14:paraId="44F0BE8F"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2CB585A"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Датумот на раѓање на имателот на дозволата: (ден / месец / година) (XIV),</w:t>
      </w:r>
    </w:p>
    <w:p w14:paraId="2E095DD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861150F"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Потпис на имателот (VII),</w:t>
      </w:r>
    </w:p>
    <w:p w14:paraId="7F71BD2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4971B5A4"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Ограничување (ограничувања) (XIII),</w:t>
      </w:r>
    </w:p>
    <w:p w14:paraId="2A522AD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D4196C1"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Датум на истекување на лекарското уверение (IX.) за:</w:t>
      </w:r>
    </w:p>
    <w:p w14:paraId="4841232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5EDB1F6" w14:textId="77777777" w:rsidR="00B3744C" w:rsidRDefault="00B3744C" w:rsidP="00B3744C">
      <w:pPr>
        <w:widowControl w:val="0"/>
        <w:numPr>
          <w:ilvl w:val="2"/>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Категорија 1 еден пилот за комерцијални операции на превоз на патници,</w:t>
      </w:r>
    </w:p>
    <w:p w14:paraId="0AD0DF58" w14:textId="77777777" w:rsidR="00B3744C" w:rsidRDefault="00B3744C" w:rsidP="00B3744C">
      <w:pPr>
        <w:widowControl w:val="0"/>
        <w:autoSpaceDE w:val="0"/>
        <w:autoSpaceDN w:val="0"/>
        <w:adjustRightInd w:val="0"/>
        <w:spacing w:after="0" w:line="240" w:lineRule="auto"/>
        <w:ind w:left="1980"/>
        <w:jc w:val="both"/>
        <w:rPr>
          <w:rFonts w:ascii="Times New Roman" w:eastAsia="Times New Roman" w:hAnsi="Times New Roman"/>
          <w:sz w:val="24"/>
          <w:szCs w:val="24"/>
          <w:lang w:val="mk-MK" w:eastAsia="en-GB"/>
        </w:rPr>
      </w:pPr>
    </w:p>
    <w:p w14:paraId="0A14F68F" w14:textId="77777777" w:rsidR="00B3744C" w:rsidRDefault="00B3744C" w:rsidP="00B3744C">
      <w:pPr>
        <w:widowControl w:val="0"/>
        <w:numPr>
          <w:ilvl w:val="2"/>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Категорија 1 други комерцијални операции,</w:t>
      </w:r>
    </w:p>
    <w:p w14:paraId="6143794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49094DF" w14:textId="77777777" w:rsidR="00B3744C" w:rsidRDefault="00B3744C" w:rsidP="00B3744C">
      <w:pPr>
        <w:widowControl w:val="0"/>
        <w:numPr>
          <w:ilvl w:val="2"/>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Категорија 2,</w:t>
      </w:r>
    </w:p>
    <w:p w14:paraId="69AC276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C71302E" w14:textId="77777777" w:rsidR="00B3744C" w:rsidRDefault="00B3744C" w:rsidP="00B3744C">
      <w:pPr>
        <w:widowControl w:val="0"/>
        <w:numPr>
          <w:ilvl w:val="2"/>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LAPL</w:t>
      </w:r>
    </w:p>
    <w:p w14:paraId="6D52154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107F47B"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Датум на медицински преглед,</w:t>
      </w:r>
    </w:p>
    <w:p w14:paraId="293ACD81" w14:textId="77777777" w:rsidR="00B3744C" w:rsidRDefault="00B3744C" w:rsidP="00B3744C">
      <w:pPr>
        <w:widowControl w:val="0"/>
        <w:autoSpaceDE w:val="0"/>
        <w:autoSpaceDN w:val="0"/>
        <w:adjustRightInd w:val="0"/>
        <w:spacing w:after="0" w:line="240" w:lineRule="auto"/>
        <w:ind w:left="1080"/>
        <w:jc w:val="both"/>
        <w:rPr>
          <w:rFonts w:ascii="Times New Roman" w:eastAsia="Times New Roman" w:hAnsi="Times New Roman"/>
          <w:sz w:val="24"/>
          <w:szCs w:val="24"/>
          <w:lang w:val="mk-MK" w:eastAsia="en-GB"/>
        </w:rPr>
      </w:pPr>
    </w:p>
    <w:p w14:paraId="4FEA97E5"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Датум на последен електрокардиограм,</w:t>
      </w:r>
    </w:p>
    <w:p w14:paraId="75D1FCD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3DE1276"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Датум на последен аудиограм</w:t>
      </w:r>
    </w:p>
    <w:p w14:paraId="4976F5A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73BA2D9A"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Датум на издавање и потпис на АМЕ или медицински оценувач кој го издал уверението. GMP може да се додаде во ова поле доколку се надлежни за издавање лекарски уверенија според националното законодавство на земјата-членка во која е издадено уверението.</w:t>
      </w:r>
    </w:p>
    <w:p w14:paraId="487460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3A3728A" w14:textId="77777777" w:rsidR="00B3744C" w:rsidRDefault="00B3744C" w:rsidP="00B3744C">
      <w:pPr>
        <w:widowControl w:val="0"/>
        <w:numPr>
          <w:ilvl w:val="1"/>
          <w:numId w:val="27"/>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Печат или штембил (XI).</w:t>
      </w:r>
    </w:p>
    <w:p w14:paraId="206DDC2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1A434C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3890033"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Материјал: Освен во случај на LAPL кој е издаден од страна на GMP, хартијата или останатиот материјал кој што се користи е таков што спречува или веднаш покажува каква било промена или бришење. Секое впишување или бришење на формата е точно одобрена од страна на надлежниот орган.</w:t>
      </w:r>
    </w:p>
    <w:p w14:paraId="39D95276"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13D399B"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Јазик: Уверенијата се напишани на националниот јазик и на англиски и на други јазици кои надлежниот орган ги смета за соодветни.</w:t>
      </w:r>
    </w:p>
    <w:p w14:paraId="04D7C6C1"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64F08C9D"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сите датуми во лекарското уверение се напишани во формат дд / мм / гггг. "</w:t>
      </w:r>
    </w:p>
    <w:p w14:paraId="7B4F4D3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C51D2D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Во Оддел II ARA.MED.200 Овластен лекар за проценка на здравствена способност (АМЕ), точка (б) се заменува со следново.:</w:t>
      </w:r>
    </w:p>
    <w:p w14:paraId="5A12E4E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1E4B82E"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„(б) Кога е убеден дека АМЕ е во согласност со применливите услови, надлежниот орган го издава, продолжува, обновува или менува уверението за АМЕ за период кој не е подолг од три години со користење на формата утврдена во Анекс VII од овој дел."</w:t>
      </w:r>
    </w:p>
    <w:p w14:paraId="5E7A880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DC0C9F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Во Додаток II „Стандарден образец на EASA за потврда на кабинскиот персонал", делот"Инструкции" се изменува како што следува:</w:t>
      </w:r>
    </w:p>
    <w:p w14:paraId="08119BCC"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26928D0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точките (а) и (б) се заменуваат со следново:</w:t>
      </w:r>
    </w:p>
    <w:p w14:paraId="5F38BD3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EC02DB1"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потврдата на кабинскиот персонал ги содржи сите елементи наведени во образецот 142 на EASA во согласност со точките 1-12 како што се наведени и опишани погоре.</w:t>
      </w:r>
    </w:p>
    <w:p w14:paraId="4DA5AE0D"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812FEE3"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уверението е со големина од 105 mm x 74 mm (една осмина A4) или 85 mm x 54 mm и материјалот кој што се користи е таков што спречува или веднаш покажува каква било промена или бришење."</w:t>
      </w:r>
    </w:p>
    <w:p w14:paraId="3BC94652"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39B9B4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Точка 8 се заменува со следново:</w:t>
      </w:r>
    </w:p>
    <w:p w14:paraId="73A16E7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3181D2F"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„Точка 8: Податоците за идентификација на надлежниот орган на земјата-членка во која потврдата е издадена, се впишува и се пополнуваат со целосното име на надлежниот орган, поштенската адреса, службениот печат или лого, зависно како се бара на уверението"</w:t>
      </w:r>
    </w:p>
    <w:p w14:paraId="1F24460E"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4DA0407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првата реченица од точка 9 се заменува со следново:</w:t>
      </w:r>
    </w:p>
    <w:p w14:paraId="17D68DC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D09854D"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„Доколку надлежниот орган е тело кое издава потврда, се впишува терминот „надлежен орган" и се става службен печат или лого."</w:t>
      </w:r>
    </w:p>
    <w:p w14:paraId="114BA06F" w14:textId="77777777" w:rsidR="00B3744C" w:rsidRDefault="00B3744C" w:rsidP="00B3744C">
      <w:pPr>
        <w:widowControl w:val="0"/>
        <w:autoSpaceDE w:val="0"/>
        <w:autoSpaceDN w:val="0"/>
        <w:adjustRightInd w:val="0"/>
        <w:spacing w:after="0" w:line="240" w:lineRule="auto"/>
        <w:ind w:left="720"/>
        <w:jc w:val="both"/>
        <w:rPr>
          <w:rFonts w:ascii="Times New Roman" w:eastAsia="Times New Roman" w:hAnsi="Times New Roman"/>
          <w:sz w:val="24"/>
          <w:szCs w:val="24"/>
          <w:lang w:val="mk-MK" w:eastAsia="en-GB"/>
        </w:rPr>
      </w:pPr>
    </w:p>
    <w:p w14:paraId="1D56846A"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 Додаток V. УВЕРЕНИЕ ЗА ЦЕНТРИ ЗА ВОЗДУХОПЛОВНА МЕДИЦИНА (AeMC ) се заменува со следново:</w:t>
      </w:r>
    </w:p>
    <w:p w14:paraId="1B2291E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8450C8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BFDC82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1F4030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924868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94A776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8D2D23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AD7DCE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643527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FBFFF1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3AAF1D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00CE46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9A323B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29D7386"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sz w:val="24"/>
          <w:szCs w:val="24"/>
          <w:lang w:eastAsia="en-GB"/>
        </w:rPr>
      </w:pPr>
      <w:r>
        <w:rPr>
          <w:rFonts w:ascii="Times New Roman" w:eastAsia="Times New Roman" w:hAnsi="Times New Roman"/>
          <w:i/>
          <w:sz w:val="24"/>
          <w:szCs w:val="24"/>
          <w:lang w:val="mk-MK" w:eastAsia="en-GB"/>
        </w:rPr>
        <w:lastRenderedPageBreak/>
        <w:t xml:space="preserve">„Додаток </w:t>
      </w:r>
      <w:r>
        <w:rPr>
          <w:rFonts w:ascii="Times New Roman" w:eastAsia="Times New Roman" w:hAnsi="Times New Roman"/>
          <w:i/>
          <w:sz w:val="24"/>
          <w:szCs w:val="24"/>
          <w:lang w:eastAsia="en-GB"/>
        </w:rPr>
        <w:t xml:space="preserve">V </w:t>
      </w:r>
      <w:r>
        <w:rPr>
          <w:rFonts w:ascii="Times New Roman" w:eastAsia="Times New Roman" w:hAnsi="Times New Roman"/>
          <w:i/>
          <w:sz w:val="24"/>
          <w:szCs w:val="24"/>
          <w:lang w:val="mk-MK" w:eastAsia="en-GB"/>
        </w:rPr>
        <w:t xml:space="preserve">од АНЕКС </w:t>
      </w:r>
      <w:r>
        <w:rPr>
          <w:rFonts w:ascii="Times New Roman" w:eastAsia="Times New Roman" w:hAnsi="Times New Roman"/>
          <w:i/>
          <w:sz w:val="24"/>
          <w:szCs w:val="24"/>
          <w:lang w:eastAsia="en-GB"/>
        </w:rPr>
        <w:t>PART-ARA</w:t>
      </w:r>
    </w:p>
    <w:p w14:paraId="1D65D24B"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sz w:val="24"/>
          <w:szCs w:val="24"/>
          <w:lang w:eastAsia="en-GB"/>
        </w:rPr>
      </w:pPr>
    </w:p>
    <w:p w14:paraId="66414F66"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УВЕРЕНИЕ ЗА ЦЕНТРИ ЗА ВОЗДУХОПЛОВНА МЕДИЦИНА (AeMC е)</w:t>
      </w:r>
    </w:p>
    <w:p w14:paraId="728FF92F"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p>
    <w:p w14:paraId="185766F4"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Европска унија (</w:t>
      </w:r>
      <w:r>
        <w:rPr>
          <w:rFonts w:ascii="Times New Roman" w:eastAsia="Times New Roman" w:hAnsi="Times New Roman"/>
          <w:b/>
          <w:sz w:val="24"/>
          <w:szCs w:val="24"/>
          <w:vertAlign w:val="superscript"/>
          <w:lang w:eastAsia="en-GB"/>
        </w:rPr>
        <w:t>1</w:t>
      </w:r>
      <w:r>
        <w:rPr>
          <w:rFonts w:ascii="Times New Roman" w:eastAsia="Times New Roman" w:hAnsi="Times New Roman"/>
          <w:b/>
          <w:sz w:val="24"/>
          <w:szCs w:val="24"/>
          <w:lang w:val="mk-MK" w:eastAsia="en-GB"/>
        </w:rPr>
        <w:t>)</w:t>
      </w:r>
    </w:p>
    <w:p w14:paraId="6C156140"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p>
    <w:p w14:paraId="0B40C073"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Надлежен орган</w:t>
      </w:r>
    </w:p>
    <w:p w14:paraId="4E23BA58"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p>
    <w:p w14:paraId="4BB08F25"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УВЕРЕНИЕ ЗА ЦЕНТАР ЗА ВОЗДУХОПЛОВНА МЕДИЦИНА</w:t>
      </w:r>
    </w:p>
    <w:p w14:paraId="4F705BBA"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p>
    <w:p w14:paraId="247BCDE2"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УПАТУВАЊЕ:</w:t>
      </w:r>
    </w:p>
    <w:p w14:paraId="3C960C60"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63659E5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согласност со Регулатива (ЕУ) бр. 1178/2011 на Комисијата и предмет на условите наведени подолу, (надлежниот орган) потврдува дека</w:t>
      </w:r>
    </w:p>
    <w:p w14:paraId="4C780C7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3482955C"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(ИМЕ НА ОРГАНИЗАЦИЈАТА)</w:t>
      </w:r>
    </w:p>
    <w:p w14:paraId="10A8AE63"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(АДРЕСА НА ОРГАНИЗАЦИЈАТА)</w:t>
      </w:r>
    </w:p>
    <w:p w14:paraId="3236B5C7"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77E8546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како дел од центрите за воздухопловна медицина кои поседуваат уверение за работа според Дел</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О</w:t>
      </w:r>
      <w:r>
        <w:rPr>
          <w:rFonts w:ascii="Times New Roman" w:eastAsia="Times New Roman" w:hAnsi="Times New Roman"/>
          <w:sz w:val="24"/>
          <w:szCs w:val="24"/>
          <w:lang w:eastAsia="en-GB"/>
        </w:rPr>
        <w:t>RA</w:t>
      </w:r>
      <w:r>
        <w:rPr>
          <w:rFonts w:ascii="Times New Roman" w:eastAsia="Times New Roman" w:hAnsi="Times New Roman"/>
          <w:sz w:val="24"/>
          <w:szCs w:val="24"/>
          <w:lang w:val="mk-MK" w:eastAsia="en-GB"/>
        </w:rPr>
        <w:t xml:space="preserve"> со привилегии и во опсегот од активности кои се наброени во приложените услови за одобрување.</w:t>
      </w:r>
    </w:p>
    <w:p w14:paraId="26FAEDB4"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037DD6A8"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УСЛОВИ:</w:t>
      </w:r>
    </w:p>
    <w:p w14:paraId="0DA08A5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2E875AF" w14:textId="77777777" w:rsidR="00B3744C" w:rsidRDefault="00B3744C" w:rsidP="00B3744C">
      <w:pPr>
        <w:widowControl w:val="0"/>
        <w:numPr>
          <w:ilvl w:val="1"/>
          <w:numId w:val="2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Ова уверение е ограничено на опсегот на одобрени делови од прирачникот за одобрување на организации;</w:t>
      </w:r>
    </w:p>
    <w:p w14:paraId="0AF7B65C" w14:textId="77777777" w:rsidR="00B3744C" w:rsidRDefault="00B3744C" w:rsidP="00B3744C">
      <w:pPr>
        <w:widowControl w:val="0"/>
        <w:numPr>
          <w:ilvl w:val="1"/>
          <w:numId w:val="2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ова уверение се бара усогласеност со процедурите кои се утврдени во документацијата која се однесува на организацијата, а која е во согласност со Дел</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О</w:t>
      </w:r>
      <w:r>
        <w:rPr>
          <w:rFonts w:ascii="Times New Roman" w:eastAsia="Times New Roman" w:hAnsi="Times New Roman"/>
          <w:sz w:val="24"/>
          <w:szCs w:val="24"/>
          <w:lang w:eastAsia="en-GB"/>
        </w:rPr>
        <w:t>RA.</w:t>
      </w:r>
    </w:p>
    <w:p w14:paraId="5C1B9D98" w14:textId="77777777" w:rsidR="00B3744C" w:rsidRDefault="00B3744C" w:rsidP="00B3744C">
      <w:pPr>
        <w:widowControl w:val="0"/>
        <w:numPr>
          <w:ilvl w:val="1"/>
          <w:numId w:val="20"/>
        </w:numPr>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Ова уверение е важечки под услов да е во согласност со условите од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xml:space="preserve"> освен во случај на негово враќање, замена, укинување или повлекување.</w:t>
      </w:r>
    </w:p>
    <w:p w14:paraId="2A79B693"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A5DDD87"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1E083965"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Датум на издавање .......................................... Потпис: ...............................................</w:t>
      </w:r>
    </w:p>
    <w:p w14:paraId="3C8E97C1"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b/>
          <w:sz w:val="24"/>
          <w:szCs w:val="24"/>
          <w:lang w:val="mk-MK" w:eastAsia="en-GB"/>
        </w:rPr>
      </w:pPr>
    </w:p>
    <w:p w14:paraId="4560AC91"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r>
        <w:rPr>
          <w:rFonts w:ascii="Times New Roman" w:eastAsia="Times New Roman" w:hAnsi="Times New Roman"/>
          <w:sz w:val="20"/>
          <w:szCs w:val="20"/>
          <w:vertAlign w:val="superscript"/>
          <w:lang w:val="en-GB" w:eastAsia="en-GB"/>
        </w:rPr>
        <w:footnoteRef/>
      </w:r>
      <w:r>
        <w:rPr>
          <w:rFonts w:ascii="Times New Roman" w:eastAsia="Times New Roman" w:hAnsi="Times New Roman"/>
          <w:sz w:val="20"/>
          <w:szCs w:val="20"/>
          <w:lang w:val="mk-MK" w:eastAsia="en-GB"/>
        </w:rPr>
        <w:t>)</w:t>
      </w:r>
      <w:r>
        <w:rPr>
          <w:rFonts w:ascii="Times New Roman" w:eastAsia="Times New Roman" w:hAnsi="Times New Roman"/>
          <w:sz w:val="20"/>
          <w:szCs w:val="20"/>
          <w:lang w:val="en-GB" w:eastAsia="en-GB"/>
        </w:rPr>
        <w:t xml:space="preserve"> </w:t>
      </w:r>
      <w:r>
        <w:rPr>
          <w:rFonts w:ascii="Times New Roman" w:eastAsia="Times New Roman" w:hAnsi="Times New Roman"/>
          <w:sz w:val="20"/>
          <w:szCs w:val="20"/>
          <w:lang w:val="mk-MK" w:eastAsia="en-GB"/>
        </w:rPr>
        <w:t xml:space="preserve">„Европската унија“ се брише за земјите кои не се членки на ЕУ </w:t>
      </w:r>
    </w:p>
    <w:p w14:paraId="28C90E45"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        Образец на </w:t>
      </w:r>
      <w:r>
        <w:rPr>
          <w:rFonts w:ascii="Times New Roman" w:eastAsia="Times New Roman" w:hAnsi="Times New Roman"/>
          <w:sz w:val="20"/>
          <w:szCs w:val="20"/>
          <w:lang w:eastAsia="en-GB"/>
        </w:rPr>
        <w:t>EASA</w:t>
      </w:r>
      <w:r>
        <w:rPr>
          <w:rFonts w:ascii="Times New Roman" w:eastAsia="Times New Roman" w:hAnsi="Times New Roman"/>
          <w:sz w:val="20"/>
          <w:szCs w:val="20"/>
          <w:lang w:val="mk-MK" w:eastAsia="en-GB"/>
        </w:rPr>
        <w:t xml:space="preserve"> 146 издание 1</w:t>
      </w:r>
    </w:p>
    <w:p w14:paraId="44352D81"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p w14:paraId="471F8FCB"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p w14:paraId="20DC4819"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(6) Содржината на Додаток </w:t>
      </w:r>
      <w:r>
        <w:rPr>
          <w:rFonts w:ascii="Times New Roman" w:eastAsia="Times New Roman" w:hAnsi="Times New Roman"/>
          <w:sz w:val="24"/>
          <w:szCs w:val="24"/>
          <w:lang w:eastAsia="en-GB"/>
        </w:rPr>
        <w:t>VI</w:t>
      </w:r>
      <w:r>
        <w:rPr>
          <w:rFonts w:ascii="Times New Roman" w:eastAsia="Times New Roman" w:hAnsi="Times New Roman"/>
          <w:sz w:val="24"/>
          <w:szCs w:val="24"/>
          <w:lang w:val="mk-MK" w:eastAsia="en-GB"/>
        </w:rPr>
        <w:t xml:space="preserve"> се брише и се заменува со следново </w:t>
      </w:r>
    </w:p>
    <w:p w14:paraId="3DC6A965"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p>
    <w:p w14:paraId="095D5805"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„(ПРАЗНА СТРАНА)“</w:t>
      </w:r>
    </w:p>
    <w:p w14:paraId="5D066080"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p w14:paraId="58B1008A" w14:textId="77777777" w:rsidR="00B3744C" w:rsidRDefault="00B3744C" w:rsidP="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p w14:paraId="196E9982"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_______________________</w:t>
      </w:r>
    </w:p>
    <w:p w14:paraId="4303CED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423EEC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18CBAE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EEB5C5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641DAB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lastRenderedPageBreak/>
        <w:t>РЕГУЛАТИВА (ЕУ) бр. 2015/445 НА КОМИСИЈАТА</w:t>
      </w:r>
    </w:p>
    <w:p w14:paraId="07702394"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eastAsia="en-GB"/>
        </w:rPr>
      </w:pPr>
      <w:r>
        <w:rPr>
          <w:rFonts w:ascii="Times New Roman" w:eastAsia="Times New Roman" w:hAnsi="Times New Roman"/>
          <w:b/>
          <w:bCs/>
          <w:color w:val="1A171B"/>
          <w:sz w:val="24"/>
          <w:szCs w:val="24"/>
          <w:lang w:val="mk-MK" w:eastAsia="en-GB"/>
        </w:rPr>
        <w:t>од 17 март 2015 година</w:t>
      </w:r>
    </w:p>
    <w:p w14:paraId="7411A5B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
          <w:bCs/>
          <w:color w:val="1A171B"/>
          <w:sz w:val="24"/>
          <w:szCs w:val="24"/>
          <w:lang w:val="mk-MK" w:eastAsia="en-GB"/>
        </w:rPr>
      </w:pPr>
      <w:r>
        <w:rPr>
          <w:rFonts w:ascii="Times New Roman" w:eastAsia="Times New Roman" w:hAnsi="Times New Roman"/>
          <w:b/>
          <w:bCs/>
          <w:color w:val="1A171B"/>
          <w:sz w:val="24"/>
          <w:szCs w:val="24"/>
          <w:lang w:val="mk-MK" w:eastAsia="en-GB"/>
        </w:rPr>
        <w:t xml:space="preserve">за изменување на Регулатива (ЕУ) бр. 1178/2011 во поглед на техничките услови и административни процедури поврзани со екипажот во цивилното воздухопловство </w:t>
      </w:r>
    </w:p>
    <w:p w14:paraId="640FBCE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Cs/>
          <w:color w:val="1A171B"/>
          <w:sz w:val="24"/>
          <w:szCs w:val="24"/>
          <w:lang w:val="mk-MK" w:eastAsia="en-GB"/>
        </w:rPr>
      </w:pPr>
      <w:r>
        <w:rPr>
          <w:rFonts w:ascii="Times New Roman" w:eastAsia="Times New Roman" w:hAnsi="Times New Roman"/>
          <w:bCs/>
          <w:color w:val="1A171B"/>
          <w:sz w:val="24"/>
          <w:szCs w:val="24"/>
          <w:lang w:val="mk-MK" w:eastAsia="en-GB"/>
        </w:rPr>
        <w:t>(Текст со важност за ЕЕЗ)</w:t>
      </w:r>
    </w:p>
    <w:p w14:paraId="4ACF500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bCs/>
          <w:color w:val="1A171B"/>
          <w:sz w:val="24"/>
          <w:szCs w:val="24"/>
          <w:lang w:val="mk-MK" w:eastAsia="en-GB"/>
        </w:rPr>
      </w:pPr>
    </w:p>
    <w:p w14:paraId="0E3DC9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ЕВРОПСКАТА КОМИСИЈА,</w:t>
      </w:r>
    </w:p>
    <w:p w14:paraId="7356CD8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41719F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имајќи го предвид Договорот за функционирање на Европската унија,</w:t>
      </w:r>
    </w:p>
    <w:p w14:paraId="654C10D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22EE87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имајќи ја предвид Регулатива (ЕЗ) бр. 216/2008 на Европскиот парламент и на Советот од 20 февруари 2008 год. за заеднички правила во областа на цивилното воздухопловство и воспоставувањето на Европската агенција за воздухопловна безбедност и за укинување на Директива 91/670/ЕЕЗ на Советот, Регулатива (ЕЗ) бр.1592/2002 и Директива 2004/36/ЕЗ (</w:t>
      </w:r>
      <w:r>
        <w:rPr>
          <w:rFonts w:ascii="Times New Roman" w:eastAsia="Times New Roman" w:hAnsi="Times New Roman"/>
          <w:color w:val="1A171B"/>
          <w:sz w:val="24"/>
          <w:szCs w:val="24"/>
          <w:vertAlign w:val="superscript"/>
          <w:lang w:val="mk-MK" w:eastAsia="en-GB"/>
        </w:rPr>
        <w:footnoteReference w:id="26"/>
      </w:r>
      <w:r>
        <w:rPr>
          <w:rFonts w:ascii="Times New Roman" w:eastAsia="Times New Roman" w:hAnsi="Times New Roman"/>
          <w:color w:val="1A171B"/>
          <w:sz w:val="24"/>
          <w:szCs w:val="24"/>
          <w:lang w:val="mk-MK" w:eastAsia="en-GB"/>
        </w:rPr>
        <w:t>), а особено член 7(6) и член 8(5),</w:t>
      </w:r>
    </w:p>
    <w:p w14:paraId="4C98E75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0EF9A5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со оглед на тоа што:</w:t>
      </w:r>
    </w:p>
    <w:p w14:paraId="2301F6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D6C5460"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Регулатива (ЕУ) бр. 1178/2001 на Комисијата (</w:t>
      </w:r>
      <w:r>
        <w:rPr>
          <w:rFonts w:ascii="Times New Roman" w:eastAsia="Times New Roman" w:hAnsi="Times New Roman"/>
          <w:color w:val="1A171B"/>
          <w:sz w:val="24"/>
          <w:szCs w:val="24"/>
          <w:vertAlign w:val="superscript"/>
          <w:lang w:val="mk-MK" w:eastAsia="en-GB"/>
        </w:rPr>
        <w:footnoteReference w:id="27"/>
      </w:r>
      <w:r>
        <w:rPr>
          <w:rFonts w:ascii="Times New Roman" w:eastAsia="Times New Roman" w:hAnsi="Times New Roman"/>
          <w:color w:val="1A171B"/>
          <w:sz w:val="24"/>
          <w:szCs w:val="24"/>
          <w:lang w:val="mk-MK" w:eastAsia="en-GB"/>
        </w:rPr>
        <w:t>) ги утврдува техничките и административните процедури поврзани со екипажот во цивилното воздухопловство.</w:t>
      </w:r>
    </w:p>
    <w:p w14:paraId="5FED96E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8C30651"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Некои </w:t>
      </w:r>
      <w:r>
        <w:rPr>
          <w:rFonts w:ascii="Times New Roman" w:eastAsia="Times New Roman" w:hAnsi="Times New Roman"/>
          <w:color w:val="000000"/>
          <w:sz w:val="24"/>
          <w:szCs w:val="24"/>
          <w:lang w:val="mk-MK" w:eastAsia="en-GB"/>
        </w:rPr>
        <w:t>земји-членки утврдија дека одредени услови кои се дадени во Регулатива (ЕУ) бр.1178/2011 им создаваат ним или на заинтересираните субјекти непотребен и несразмерен административен или економски товар и известија за намерата да бараат одобрение за отстапување од одредени услови во согласност со став 6 член 14 од Регулатива (ЕЗ) бр 216/2008.</w:t>
      </w:r>
    </w:p>
    <w:p w14:paraId="2CD62892"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EDF2608"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Овие предложени одобренија за отстапување ги анализираше Европската агенција за воздухопловна безбедност, што резултираше со препорака до Комисијата за усогласување на предложените одобренија со важечките услови.</w:t>
      </w:r>
    </w:p>
    <w:p w14:paraId="41C2D53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6A79ECA0"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 xml:space="preserve">Земјите-членки и заинтересираните субјекти во генералната авијација исто така утврдија одредени услови кои се сметаат за несразмерни во однос на сродните активности </w:t>
      </w:r>
      <w:r>
        <w:rPr>
          <w:rFonts w:ascii="Times New Roman" w:eastAsia="Times New Roman" w:hAnsi="Times New Roman"/>
          <w:color w:val="000000"/>
          <w:sz w:val="24"/>
          <w:szCs w:val="24"/>
          <w:lang w:val="mk-MK" w:eastAsia="en-GB"/>
        </w:rPr>
        <w:lastRenderedPageBreak/>
        <w:t>и поврзаните ризици.</w:t>
      </w:r>
    </w:p>
    <w:p w14:paraId="6277B3E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53E8A54"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Во Регулатива (ЕУ) бр. 1178/2011 на Комисијата, земјите-членки утврдиле и низа уредувачки грешки кои довеле до несакани потешкотии при спроведувањето.</w:t>
      </w:r>
    </w:p>
    <w:p w14:paraId="6B4D7C5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6A764C1"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000000"/>
          <w:sz w:val="24"/>
          <w:szCs w:val="24"/>
          <w:lang w:val="mk-MK" w:eastAsia="en-GB"/>
        </w:rPr>
        <w:t>Поради тоа, условите утврдени во Регулатива (ЕУ) бр. 1178/2011 треба да се  изменети, за да се воведат отстапувањата со јасен учинок врз креирање на правилата и одредени олеснувања за генералната авијација, како и да се исправат одредени уредувачки грешки.</w:t>
      </w:r>
    </w:p>
    <w:p w14:paraId="2ED1097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46513C4"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Покрај тоа, врз основа на повратните информации од земји-членки и заинтересирани субјекти се утврди дека условите од Анекс VII од Регулативата (ЕУ) бр. 1178/2011 може да се непропорционални во однос на активноста и придружниот ризик на организација за обука, која врши обука само за стекнување на дозвола за пилот на лесен воздухоплов, дозвола за приватен пилот, дозвола за пилот на балон како и дозвола за пилот на едрилица.</w:t>
      </w:r>
    </w:p>
    <w:p w14:paraId="54B4118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B1070C2"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Како резултат на тоа, земјите-членки и заинтересираните субјекти се согласуваат дека постои општа потреба да се даде повеќе време за развој на посоодветен збир правила за активностите на генералната авијација кои подобро одговараат на активностите на тој воздухопловен сектор без да се намалат безбедносните стандарди.</w:t>
      </w:r>
    </w:p>
    <w:p w14:paraId="60C295B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3F6AC7B"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Покрај тоа, со цел да се овозможи доволно време за развој на овие правила, датумот на примена на одредбите од Анекс VII Од Регулативата (ЕУ) бр. 1178/2011 за организации за обука кои спроведуваат обука само за национални дозволи кои се прифатливи за конверзија во Дел-FCL дозвола за пилот на лесен воздухоплов, дозвола за пилот на балон и дозвола за пилот на едрилица треба да се одложи до 8 април 2018 година.</w:t>
      </w:r>
    </w:p>
    <w:p w14:paraId="4943AF1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44A0FF57"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Оттука, Регулативата (ЕУ) бр 1178/2011 треба соодветно да се измени.</w:t>
      </w:r>
    </w:p>
    <w:p w14:paraId="6F707B5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939283A"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Бидејќи Регулативата (ЕУ) бр. 290/2012(</w:t>
      </w:r>
      <w:r>
        <w:rPr>
          <w:rFonts w:ascii="Times New Roman" w:eastAsia="Times New Roman" w:hAnsi="Times New Roman"/>
          <w:sz w:val="24"/>
          <w:szCs w:val="24"/>
          <w:vertAlign w:val="superscript"/>
          <w:lang w:val="mk-MK" w:eastAsia="en-GB"/>
        </w:rPr>
        <w:footnoteReference w:id="28"/>
      </w:r>
      <w:r>
        <w:rPr>
          <w:rFonts w:ascii="Times New Roman" w:eastAsia="Times New Roman" w:hAnsi="Times New Roman"/>
          <w:sz w:val="24"/>
          <w:szCs w:val="24"/>
          <w:lang w:val="mk-MK" w:eastAsia="en-GB"/>
        </w:rPr>
        <w:t>) со која се изменува Регулативата (ЕУ) бр. 1178/2011 содржи автономна одредба за датумот на примена на одредбите од Анекс VI и VII од Регулативата (ЕУ) бр. 1178/2011, и таа треба исто така да се измени за да се обезбеди правна сигурност и јасност.</w:t>
      </w:r>
    </w:p>
    <w:p w14:paraId="30C90EB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C464D8F" w14:textId="77777777" w:rsidR="00B3744C" w:rsidRDefault="00B3744C" w:rsidP="00B3744C">
      <w:pPr>
        <w:widowControl w:val="0"/>
        <w:numPr>
          <w:ilvl w:val="0"/>
          <w:numId w:val="7"/>
        </w:numPr>
        <w:tabs>
          <w:tab w:val="clear" w:pos="340"/>
          <w:tab w:val="num" w:pos="397"/>
        </w:tabs>
        <w:autoSpaceDE w:val="0"/>
        <w:autoSpaceDN w:val="0"/>
        <w:adjustRightInd w:val="0"/>
        <w:spacing w:before="120" w:after="120" w:line="240" w:lineRule="auto"/>
        <w:ind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Мерките кои се предвидени во оваа регулатива се во согласност со мислењето на Комитетот на Европската агенција за воздухопловна безбедност воспоставен со член 65 од Регулативата (ЕЗ) бр. 216/2008.</w:t>
      </w:r>
    </w:p>
    <w:p w14:paraId="201A40F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A3A16C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ЈА ДОНЕСЕ ОВАА РЕГУЛАТИВА:</w:t>
      </w:r>
    </w:p>
    <w:p w14:paraId="1189614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5E64EFF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p w14:paraId="61562859"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iCs/>
          <w:color w:val="1A171B"/>
          <w:sz w:val="24"/>
          <w:szCs w:val="24"/>
          <w:lang w:val="ru-RU" w:eastAsia="en-GB"/>
        </w:rPr>
      </w:pPr>
      <w:r>
        <w:rPr>
          <w:rFonts w:ascii="Times New Roman" w:eastAsia="Times New Roman" w:hAnsi="Times New Roman"/>
          <w:i/>
          <w:iCs/>
          <w:color w:val="1A171B"/>
          <w:sz w:val="24"/>
          <w:szCs w:val="24"/>
          <w:lang w:val="mk-MK" w:eastAsia="en-GB"/>
        </w:rPr>
        <w:t>Член 1</w:t>
      </w:r>
    </w:p>
    <w:p w14:paraId="4156CDD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Регулатива (ЕУ) бр. 1178/2011 на Комисијата се изменува како што следува:</w:t>
      </w:r>
    </w:p>
    <w:p w14:paraId="3A22FC4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B352DD2" w14:textId="77777777" w:rsidR="00B3744C" w:rsidRDefault="00B3744C" w:rsidP="00B3744C">
      <w:pPr>
        <w:widowControl w:val="0"/>
        <w:numPr>
          <w:ilvl w:val="0"/>
          <w:numId w:val="29"/>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Став 1 од член 8 се заменува со следново:</w:t>
      </w:r>
    </w:p>
    <w:p w14:paraId="722BBF0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34D8056"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1. Без да е во спротивност со член 12 од Регулативата (ЕЗ) бр. 216/2008 и кога не постојат договори склучени меѓу Унијата и трета земја, а кои опфаќаат издавање на дозволи на пилоти, ,земјите–членки може да прифатат дозволи, овластувања и уверенија од трети земји и односни лекарски уверенија, издадени од или во име на трети земји, согласно одредбите наведени во Анекс III кон оваа регулатива.”;</w:t>
      </w:r>
    </w:p>
    <w:p w14:paraId="1F412DA6"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280FAF2" w14:textId="77777777" w:rsidR="00B3744C" w:rsidRDefault="00B3744C" w:rsidP="00B3744C">
      <w:pPr>
        <w:widowControl w:val="0"/>
        <w:numPr>
          <w:ilvl w:val="0"/>
          <w:numId w:val="29"/>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Став 3 од член 10а се заменува со следново:</w:t>
      </w:r>
    </w:p>
    <w:p w14:paraId="4927CDE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7124B3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“3. На организациите за обука кои се во согласност со JAR им се дозволува да спроведуваат обука за </w:t>
      </w:r>
      <w:r>
        <w:rPr>
          <w:rFonts w:ascii="Times New Roman" w:eastAsia="Times New Roman" w:hAnsi="Times New Roman"/>
          <w:sz w:val="24"/>
          <w:szCs w:val="24"/>
          <w:lang w:val="mk-MK" w:eastAsia="en-GB"/>
        </w:rPr>
        <w:t xml:space="preserve">дозвола за приватен пилот (PPL) според </w:t>
      </w:r>
      <w:r>
        <w:rPr>
          <w:rFonts w:ascii="Times New Roman" w:eastAsia="Times New Roman" w:hAnsi="Times New Roman"/>
          <w:color w:val="1A171B"/>
          <w:sz w:val="24"/>
          <w:szCs w:val="24"/>
          <w:lang w:val="mk-MK" w:eastAsia="en-GB"/>
        </w:rPr>
        <w:t xml:space="preserve">Дел-FCL, за </w:t>
      </w:r>
      <w:r>
        <w:rPr>
          <w:rFonts w:ascii="Times New Roman" w:eastAsia="Times New Roman" w:hAnsi="Times New Roman"/>
          <w:sz w:val="24"/>
          <w:szCs w:val="24"/>
          <w:lang w:val="mk-MK" w:eastAsia="en-GB"/>
        </w:rPr>
        <w:t>придружните овластувања кои се вклучени во регистрацијата и за дозвола за пилот за лесен воздухоплов (LAPL) до 8 април 2018 година, без да се придржуваат кон одредбите од Анекс VI и VII, под услов тие да се регистрираат пред 8 април 2015 година.”;</w:t>
      </w:r>
    </w:p>
    <w:p w14:paraId="33DD51D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C9916B8" w14:textId="77777777" w:rsidR="00B3744C" w:rsidRDefault="00B3744C" w:rsidP="00B3744C">
      <w:pPr>
        <w:widowControl w:val="0"/>
        <w:numPr>
          <w:ilvl w:val="0"/>
          <w:numId w:val="29"/>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Член 12 се </w:t>
      </w:r>
      <w:r>
        <w:rPr>
          <w:rFonts w:ascii="Times New Roman" w:eastAsia="Times New Roman" w:hAnsi="Times New Roman"/>
          <w:sz w:val="24"/>
          <w:szCs w:val="24"/>
          <w:lang w:val="mk-MK" w:eastAsia="en-GB"/>
        </w:rPr>
        <w:t>изменува како што следува</w:t>
      </w:r>
      <w:r>
        <w:rPr>
          <w:rFonts w:ascii="Times New Roman" w:eastAsia="Times New Roman" w:hAnsi="Times New Roman"/>
          <w:color w:val="1A171B"/>
          <w:sz w:val="24"/>
          <w:szCs w:val="24"/>
          <w:lang w:val="mk-MK" w:eastAsia="en-GB"/>
        </w:rPr>
        <w:t>:</w:t>
      </w:r>
    </w:p>
    <w:p w14:paraId="28096F7B"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D0684F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(а) став 2 се заменува со следново:</w:t>
      </w:r>
    </w:p>
    <w:p w14:paraId="4E27FC4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6F0615FE" w14:textId="77777777" w:rsidR="00B3744C" w:rsidRDefault="00B3744C" w:rsidP="00B3744C">
      <w:pPr>
        <w:widowControl w:val="0"/>
        <w:shd w:val="clear" w:color="auto" w:fill="FFFFFF"/>
        <w:tabs>
          <w:tab w:val="left" w:pos="567"/>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 По пат на отстапување од став 1, земјите–членки можат да одлучат до 8 април 2015 година да не ги применуваат следниве одредби од Анекс I:</w:t>
      </w:r>
    </w:p>
    <w:p w14:paraId="5786A82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63EEF71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w:t>
      </w:r>
      <w:r>
        <w:rPr>
          <w:rFonts w:ascii="Times New Roman" w:eastAsia="Times New Roman" w:hAnsi="Times New Roman"/>
          <w:color w:val="1A171B"/>
          <w:sz w:val="24"/>
          <w:szCs w:val="24"/>
          <w:lang w:val="mk-MK" w:eastAsia="en-GB"/>
        </w:rPr>
        <w:tab/>
        <w:t>одредбите кои се однесуваат на дозволи на пилоти на воздухоплови со вертикално полетување и воздушни бродови;</w:t>
      </w:r>
      <w:r>
        <w:rPr>
          <w:rFonts w:ascii="Times New Roman" w:eastAsia="Times New Roman" w:hAnsi="Times New Roman"/>
          <w:sz w:val="24"/>
          <w:szCs w:val="24"/>
          <w:lang w:val="mk-MK" w:eastAsia="en-GB"/>
        </w:rPr>
        <w:t xml:space="preserve"> </w:t>
      </w:r>
    </w:p>
    <w:p w14:paraId="618A8D17"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B5393B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одредбите од точка FCL.820;</w:t>
      </w:r>
    </w:p>
    <w:p w14:paraId="705747B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 xml:space="preserve"> </w:t>
      </w:r>
    </w:p>
    <w:p w14:paraId="5F6849E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(в)</w:t>
      </w:r>
      <w:r>
        <w:rPr>
          <w:rFonts w:ascii="Times New Roman" w:eastAsia="Times New Roman" w:hAnsi="Times New Roman"/>
          <w:color w:val="1A171B"/>
          <w:sz w:val="24"/>
          <w:szCs w:val="24"/>
          <w:lang w:val="mk-MK" w:eastAsia="en-GB"/>
        </w:rPr>
        <w:tab/>
        <w:t xml:space="preserve">во случај на хеликоптери, одредбите од Оддел 8 од Поддел S; </w:t>
      </w:r>
    </w:p>
    <w:p w14:paraId="3EE8ACFD"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F413F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(г)</w:t>
      </w:r>
      <w:r>
        <w:rPr>
          <w:rFonts w:ascii="Times New Roman" w:eastAsia="Times New Roman" w:hAnsi="Times New Roman"/>
          <w:color w:val="1A171B"/>
          <w:sz w:val="24"/>
          <w:szCs w:val="24"/>
          <w:lang w:val="mk-MK" w:eastAsia="en-GB"/>
        </w:rPr>
        <w:tab/>
        <w:t>одредбите од Оддел 11 од Поддел S.”;</w:t>
      </w:r>
      <w:r>
        <w:rPr>
          <w:rFonts w:ascii="Times New Roman" w:eastAsia="Times New Roman" w:hAnsi="Times New Roman"/>
          <w:sz w:val="24"/>
          <w:szCs w:val="24"/>
          <w:lang w:val="mk-MK" w:eastAsia="en-GB"/>
        </w:rPr>
        <w:t xml:space="preserve"> </w:t>
      </w:r>
    </w:p>
    <w:p w14:paraId="05401A0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733986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(б) се додава следниот став 2а:</w:t>
      </w:r>
    </w:p>
    <w:p w14:paraId="61694AD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F688A73" w14:textId="77777777" w:rsidR="00B3744C" w:rsidRDefault="00B3744C" w:rsidP="00B3744C">
      <w:pPr>
        <w:widowControl w:val="0"/>
        <w:shd w:val="clear" w:color="auto" w:fill="FFFFFF"/>
        <w:tabs>
          <w:tab w:val="left" w:pos="567"/>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“2а. По пат на отстапување од став 1, земјите–членки можат да одлучат до 8 април 2018 година да не ги применуваат следниве одредби од Анекс I:</w:t>
      </w:r>
    </w:p>
    <w:p w14:paraId="089412A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39D59D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w:t>
      </w:r>
      <w:r>
        <w:rPr>
          <w:rFonts w:ascii="Times New Roman" w:eastAsia="Times New Roman" w:hAnsi="Times New Roman"/>
          <w:color w:val="1A171B"/>
          <w:sz w:val="24"/>
          <w:szCs w:val="24"/>
          <w:lang w:val="mk-MK" w:eastAsia="en-GB"/>
        </w:rPr>
        <w:tab/>
        <w:t>одредбите кои се однесуваат на дозволи на пилоти на едрилици и балони;</w:t>
      </w:r>
      <w:r>
        <w:rPr>
          <w:rFonts w:ascii="Times New Roman" w:eastAsia="Times New Roman" w:hAnsi="Times New Roman"/>
          <w:sz w:val="24"/>
          <w:szCs w:val="24"/>
          <w:lang w:val="mk-MK" w:eastAsia="en-GB"/>
        </w:rPr>
        <w:t xml:space="preserve"> </w:t>
      </w:r>
    </w:p>
    <w:p w14:paraId="368BF1D5"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1C94DB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w:t>
      </w:r>
      <w:r>
        <w:rPr>
          <w:rFonts w:ascii="Times New Roman" w:eastAsia="Times New Roman" w:hAnsi="Times New Roman"/>
          <w:color w:val="1A171B"/>
          <w:sz w:val="24"/>
          <w:szCs w:val="24"/>
          <w:lang w:val="mk-MK" w:eastAsia="en-GB"/>
        </w:rPr>
        <w:tab/>
        <w:t>одредбите наведени во Поддел Б;</w:t>
      </w:r>
      <w:r>
        <w:rPr>
          <w:rFonts w:ascii="Times New Roman" w:eastAsia="Times New Roman" w:hAnsi="Times New Roman"/>
          <w:sz w:val="24"/>
          <w:szCs w:val="24"/>
          <w:lang w:val="mk-MK" w:eastAsia="en-GB"/>
        </w:rPr>
        <w:t xml:space="preserve"> </w:t>
      </w:r>
    </w:p>
    <w:p w14:paraId="12B787C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5E0A16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одредбите од точка FCL.800, FCL.805, FCL.815;</w:t>
      </w:r>
    </w:p>
    <w:p w14:paraId="359CCA8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 xml:space="preserve"> </w:t>
      </w:r>
    </w:p>
    <w:p w14:paraId="5B127C4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(д)</w:t>
      </w:r>
      <w:r>
        <w:rPr>
          <w:rFonts w:ascii="Times New Roman" w:eastAsia="Times New Roman" w:hAnsi="Times New Roman"/>
          <w:color w:val="1A171B"/>
          <w:sz w:val="24"/>
          <w:szCs w:val="24"/>
          <w:lang w:val="mk-MK" w:eastAsia="en-GB"/>
        </w:rPr>
        <w:tab/>
        <w:t>одредбите од Одделот 10 од Поддел S.”;</w:t>
      </w:r>
      <w:r>
        <w:rPr>
          <w:rFonts w:ascii="Times New Roman" w:eastAsia="Times New Roman" w:hAnsi="Times New Roman"/>
          <w:sz w:val="24"/>
          <w:szCs w:val="24"/>
          <w:lang w:val="mk-MK" w:eastAsia="en-GB"/>
        </w:rPr>
        <w:t xml:space="preserve"> </w:t>
      </w:r>
    </w:p>
    <w:p w14:paraId="6F36847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984867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(в) </w:t>
      </w:r>
      <w:r>
        <w:rPr>
          <w:rFonts w:ascii="Times New Roman" w:eastAsia="Times New Roman" w:hAnsi="Times New Roman"/>
          <w:color w:val="1A171B"/>
          <w:sz w:val="24"/>
          <w:szCs w:val="24"/>
          <w:lang w:val="mk-MK" w:eastAsia="en-GB"/>
        </w:rPr>
        <w:t xml:space="preserve">став 4 се </w:t>
      </w:r>
      <w:r>
        <w:rPr>
          <w:rFonts w:ascii="Times New Roman" w:eastAsia="Times New Roman" w:hAnsi="Times New Roman"/>
          <w:sz w:val="24"/>
          <w:szCs w:val="24"/>
          <w:lang w:val="mk-MK" w:eastAsia="en-GB"/>
        </w:rPr>
        <w:t>заменува со следново:</w:t>
      </w:r>
    </w:p>
    <w:p w14:paraId="0C26ACB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2BBBDA5" w14:textId="77777777" w:rsidR="00B3744C" w:rsidRDefault="00B3744C" w:rsidP="00B3744C">
      <w:pPr>
        <w:widowControl w:val="0"/>
        <w:shd w:val="clear" w:color="auto" w:fill="FFFFFF"/>
        <w:tabs>
          <w:tab w:val="left" w:pos="567"/>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"4. </w:t>
      </w:r>
      <w:r>
        <w:rPr>
          <w:rFonts w:ascii="Times New Roman" w:eastAsia="Times New Roman" w:hAnsi="Times New Roman"/>
          <w:color w:val="1A171B"/>
          <w:sz w:val="24"/>
          <w:szCs w:val="24"/>
          <w:lang w:val="mk-MK" w:eastAsia="en-GB"/>
        </w:rPr>
        <w:t xml:space="preserve">По пат на отстапување од наведеното во став 1, земјите–членки можат да одлучат да не ги применуваат одредбите од оваа регулатива </w:t>
      </w:r>
      <w:r>
        <w:rPr>
          <w:rFonts w:ascii="Times New Roman" w:eastAsia="Times New Roman" w:hAnsi="Times New Roman"/>
          <w:color w:val="000000"/>
          <w:sz w:val="24"/>
          <w:szCs w:val="24"/>
          <w:lang w:val="mk-MK" w:eastAsia="en-GB"/>
        </w:rPr>
        <w:t xml:space="preserve">до </w:t>
      </w:r>
      <w:r>
        <w:rPr>
          <w:rFonts w:ascii="Times New Roman" w:eastAsia="Times New Roman" w:hAnsi="Times New Roman"/>
          <w:color w:val="1A171B"/>
          <w:sz w:val="24"/>
          <w:szCs w:val="24"/>
          <w:lang w:val="mk-MK" w:eastAsia="en-GB"/>
        </w:rPr>
        <w:t xml:space="preserve">8 април 2016 година на пилоти кои имаат дозвола и придружно лекарско уверение, издадени од страна на трета земја, а кои се вклучени во некомерцијални операции на воздухопловите, како што е наведено во член 4(1)(б) или (в) од </w:t>
      </w:r>
      <w:r>
        <w:rPr>
          <w:rFonts w:ascii="Times New Roman" w:eastAsia="Times New Roman" w:hAnsi="Times New Roman"/>
          <w:color w:val="000000"/>
          <w:sz w:val="24"/>
          <w:szCs w:val="24"/>
          <w:lang w:val="mk-MK" w:eastAsia="en-GB"/>
        </w:rPr>
        <w:t>Регулативата (ЕЗ) бр. 216/2008</w:t>
      </w:r>
      <w:r>
        <w:rPr>
          <w:rFonts w:ascii="Times New Roman" w:eastAsia="Times New Roman" w:hAnsi="Times New Roman"/>
          <w:color w:val="1A171B"/>
          <w:sz w:val="24"/>
          <w:szCs w:val="24"/>
          <w:lang w:val="mk-MK" w:eastAsia="en-GB"/>
        </w:rPr>
        <w:t>.”;</w:t>
      </w:r>
    </w:p>
    <w:p w14:paraId="3767376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DC49FA5" w14:textId="77777777" w:rsidR="00B3744C" w:rsidRDefault="00B3744C" w:rsidP="00B3744C">
      <w:pPr>
        <w:widowControl w:val="0"/>
        <w:numPr>
          <w:ilvl w:val="0"/>
          <w:numId w:val="29"/>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Анексите I, II, II VI и VII се изменуваат во согласност со Анексите на оваа Регулатива.</w:t>
      </w:r>
    </w:p>
    <w:p w14:paraId="4B2D25C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E0F1CE9"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color w:val="1A171B"/>
          <w:sz w:val="24"/>
          <w:szCs w:val="24"/>
          <w:lang w:val="mk-MK" w:eastAsia="en-GB"/>
        </w:rPr>
      </w:pPr>
      <w:r>
        <w:rPr>
          <w:rFonts w:ascii="Times New Roman" w:eastAsia="Times New Roman" w:hAnsi="Times New Roman"/>
          <w:i/>
          <w:color w:val="1A171B"/>
          <w:sz w:val="24"/>
          <w:szCs w:val="24"/>
          <w:lang w:val="mk-MK" w:eastAsia="en-GB"/>
        </w:rPr>
        <w:t>Член 2</w:t>
      </w:r>
    </w:p>
    <w:p w14:paraId="44D4D369"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color w:val="1A171B"/>
          <w:sz w:val="24"/>
          <w:szCs w:val="24"/>
          <w:lang w:val="mk-MK" w:eastAsia="en-GB"/>
        </w:rPr>
      </w:pPr>
    </w:p>
    <w:p w14:paraId="33BF48E6" w14:textId="77777777" w:rsidR="00B3744C" w:rsidRDefault="00B3744C" w:rsidP="00B3744C">
      <w:pPr>
        <w:widowControl w:val="0"/>
        <w:autoSpaceDE w:val="0"/>
        <w:autoSpaceDN w:val="0"/>
        <w:adjustRightInd w:val="0"/>
        <w:spacing w:after="0" w:line="240" w:lineRule="auto"/>
        <w:rPr>
          <w:rFonts w:ascii="Times New Roman" w:eastAsia="Times New Roman" w:hAnsi="Times New Roman"/>
          <w:bCs/>
          <w:color w:val="1A171B"/>
          <w:sz w:val="24"/>
          <w:szCs w:val="24"/>
          <w:lang w:val="mk-MK" w:eastAsia="en-GB"/>
        </w:rPr>
      </w:pPr>
      <w:r>
        <w:rPr>
          <w:rFonts w:ascii="Times New Roman" w:eastAsia="Times New Roman" w:hAnsi="Times New Roman"/>
          <w:sz w:val="24"/>
          <w:szCs w:val="24"/>
          <w:lang w:val="mk-MK" w:eastAsia="en-GB"/>
        </w:rPr>
        <w:t xml:space="preserve">Во </w:t>
      </w:r>
      <w:r>
        <w:rPr>
          <w:rFonts w:ascii="Times New Roman" w:eastAsia="Times New Roman" w:hAnsi="Times New Roman"/>
          <w:bCs/>
          <w:color w:val="1A171B"/>
          <w:sz w:val="24"/>
          <w:szCs w:val="24"/>
          <w:lang w:val="mk-MK" w:eastAsia="en-GB"/>
        </w:rPr>
        <w:t>Регулатива (ЕУ) бр. 290/2012 на Комисијата, се брише точката (ѓ) од став 2, член 2.</w:t>
      </w:r>
    </w:p>
    <w:p w14:paraId="4C5C6CA8" w14:textId="77777777" w:rsidR="00B3744C" w:rsidRDefault="00B3744C" w:rsidP="00B3744C">
      <w:pPr>
        <w:widowControl w:val="0"/>
        <w:autoSpaceDE w:val="0"/>
        <w:autoSpaceDN w:val="0"/>
        <w:adjustRightInd w:val="0"/>
        <w:spacing w:after="0" w:line="240" w:lineRule="auto"/>
        <w:rPr>
          <w:rFonts w:ascii="Times New Roman" w:eastAsia="Times New Roman" w:hAnsi="Times New Roman"/>
          <w:bCs/>
          <w:color w:val="1A171B"/>
          <w:sz w:val="24"/>
          <w:szCs w:val="24"/>
          <w:lang w:val="mk-MK" w:eastAsia="en-GB"/>
        </w:rPr>
      </w:pPr>
    </w:p>
    <w:p w14:paraId="10C13F5A"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color w:val="1A171B"/>
          <w:sz w:val="24"/>
          <w:szCs w:val="24"/>
          <w:lang w:val="mk-MK" w:eastAsia="en-GB"/>
        </w:rPr>
      </w:pPr>
      <w:r>
        <w:rPr>
          <w:rFonts w:ascii="Times New Roman" w:eastAsia="Times New Roman" w:hAnsi="Times New Roman"/>
          <w:i/>
          <w:color w:val="1A171B"/>
          <w:sz w:val="24"/>
          <w:szCs w:val="24"/>
          <w:lang w:val="mk-MK" w:eastAsia="en-GB"/>
        </w:rPr>
        <w:t>Член 3</w:t>
      </w:r>
    </w:p>
    <w:p w14:paraId="60A81CC3"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color w:val="1A171B"/>
          <w:sz w:val="24"/>
          <w:szCs w:val="24"/>
          <w:lang w:val="mk-MK" w:eastAsia="en-GB"/>
        </w:rPr>
      </w:pPr>
    </w:p>
    <w:p w14:paraId="2C64401B" w14:textId="77777777" w:rsidR="00B3744C" w:rsidRDefault="00B3744C" w:rsidP="00B3744C">
      <w:pPr>
        <w:widowControl w:val="0"/>
        <w:numPr>
          <w:ilvl w:val="0"/>
          <w:numId w:val="30"/>
        </w:numPr>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Оваа регулатива влегува во сила на 8 април 2015 година.</w:t>
      </w:r>
    </w:p>
    <w:p w14:paraId="1CFC086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BDC156B" w14:textId="77777777" w:rsidR="00B3744C" w:rsidRDefault="00B3744C" w:rsidP="00B3744C">
      <w:pPr>
        <w:widowControl w:val="0"/>
        <w:numPr>
          <w:ilvl w:val="0"/>
          <w:numId w:val="30"/>
        </w:numPr>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По пат на отстапување од став 1, измените на одредбите во FCL.315.A, FCL.410.A, FCL.725.A од Анекс I се применуваат од 8 април 2018 година.</w:t>
      </w:r>
    </w:p>
    <w:p w14:paraId="152E58D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E1378C4" w14:textId="77777777" w:rsidR="00B3744C" w:rsidRDefault="00B3744C" w:rsidP="00B3744C">
      <w:pPr>
        <w:widowControl w:val="0"/>
        <w:numPr>
          <w:ilvl w:val="0"/>
          <w:numId w:val="30"/>
        </w:numPr>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По пат на отстапување од став 1, земјите–членки можат да одлучат </w:t>
      </w:r>
      <w:r>
        <w:rPr>
          <w:rFonts w:ascii="Times New Roman" w:eastAsia="Times New Roman" w:hAnsi="Times New Roman"/>
          <w:color w:val="1A171B"/>
          <w:sz w:val="24"/>
          <w:szCs w:val="24"/>
          <w:lang w:val="mk-MK" w:eastAsia="en-GB"/>
        </w:rPr>
        <w:t>до 8 април 2018 година,</w:t>
      </w:r>
      <w:r>
        <w:rPr>
          <w:rFonts w:ascii="Times New Roman" w:eastAsia="Times New Roman" w:hAnsi="Times New Roman"/>
          <w:sz w:val="24"/>
          <w:szCs w:val="24"/>
          <w:lang w:val="mk-MK" w:eastAsia="en-GB"/>
        </w:rPr>
        <w:t xml:space="preserve"> да не ги применуваат одредбите од Анекс VI и VII на организација за обука, која врши обука само за национална дозвола што е во согласност со член 4(3) од Регулатива (ЕУ) бр. 1178/2011, </w:t>
      </w:r>
      <w:r>
        <w:rPr>
          <w:rFonts w:ascii="Times New Roman" w:eastAsia="Times New Roman" w:hAnsi="Times New Roman"/>
          <w:color w:val="1A171B"/>
          <w:sz w:val="24"/>
          <w:szCs w:val="24"/>
          <w:lang w:val="mk-MK" w:eastAsia="en-GB"/>
        </w:rPr>
        <w:t xml:space="preserve">за конверзија во дозвола според Дел- FCL на пилот на лесен воздухоплов (LAPL), дозвола за пилот на едрилица (SPL) и за дозвола на пилот на балон </w:t>
      </w:r>
      <w:r>
        <w:rPr>
          <w:rFonts w:ascii="Times New Roman" w:eastAsia="Times New Roman" w:hAnsi="Times New Roman"/>
          <w:color w:val="1A171B"/>
          <w:sz w:val="24"/>
          <w:szCs w:val="24"/>
          <w:lang w:val="mk-MK" w:eastAsia="en-GB"/>
        </w:rPr>
        <w:lastRenderedPageBreak/>
        <w:t>(BPL).</w:t>
      </w:r>
    </w:p>
    <w:p w14:paraId="3C0CBB50"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Оваа регулатива е целосно обврзувачка и директно применлива во сите земји-членки.</w:t>
      </w:r>
    </w:p>
    <w:p w14:paraId="4F7ACA2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color w:val="1A171B"/>
          <w:sz w:val="24"/>
          <w:szCs w:val="24"/>
          <w:lang w:val="mk-MK" w:eastAsia="en-GB"/>
        </w:rPr>
        <w:t>Брисел, 17 март 2015 год.</w:t>
      </w:r>
    </w:p>
    <w:tbl>
      <w:tblPr>
        <w:tblW w:w="0" w:type="auto"/>
        <w:tblLook w:val="01E0" w:firstRow="1" w:lastRow="1" w:firstColumn="1" w:lastColumn="1" w:noHBand="0" w:noVBand="0"/>
      </w:tblPr>
      <w:tblGrid>
        <w:gridCol w:w="4260"/>
        <w:gridCol w:w="4260"/>
      </w:tblGrid>
      <w:tr w:rsidR="00B3744C" w14:paraId="6421B586" w14:textId="77777777" w:rsidTr="00B3744C">
        <w:tc>
          <w:tcPr>
            <w:tcW w:w="4260" w:type="dxa"/>
          </w:tcPr>
          <w:p w14:paraId="34AAD938"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p>
        </w:tc>
        <w:tc>
          <w:tcPr>
            <w:tcW w:w="4260" w:type="dxa"/>
            <w:hideMark/>
          </w:tcPr>
          <w:p w14:paraId="195C0E04"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За Комисијата</w:t>
            </w:r>
          </w:p>
          <w:p w14:paraId="7B926CAB"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i/>
                <w:iCs/>
                <w:color w:val="1A171B"/>
                <w:sz w:val="24"/>
                <w:szCs w:val="24"/>
                <w:lang w:val="mk-MK" w:eastAsia="en-GB"/>
              </w:rPr>
              <w:t>Претседател</w:t>
            </w:r>
          </w:p>
          <w:p w14:paraId="3B5FC552" w14:textId="77777777" w:rsidR="00B3744C" w:rsidRDefault="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i/>
                <w:sz w:val="24"/>
                <w:szCs w:val="24"/>
                <w:lang w:val="ru-RU" w:eastAsia="en-GB"/>
              </w:rPr>
            </w:pPr>
            <w:r>
              <w:rPr>
                <w:rFonts w:ascii="Times New Roman" w:eastAsia="Times New Roman" w:hAnsi="Times New Roman"/>
                <w:i/>
                <w:color w:val="1A171B"/>
                <w:sz w:val="24"/>
                <w:szCs w:val="24"/>
                <w:lang w:val="mk-MK" w:eastAsia="en-GB"/>
              </w:rPr>
              <w:t>Жан Клод ЈУНКЕР</w:t>
            </w:r>
          </w:p>
        </w:tc>
      </w:tr>
    </w:tbl>
    <w:p w14:paraId="7C3DD49B" w14:textId="77777777" w:rsidR="00B3744C" w:rsidRDefault="00B3744C" w:rsidP="00B3744C">
      <w:pPr>
        <w:widowControl w:val="0"/>
        <w:autoSpaceDE w:val="0"/>
        <w:autoSpaceDN w:val="0"/>
        <w:adjustRightInd w:val="0"/>
        <w:spacing w:after="0" w:line="240" w:lineRule="auto"/>
        <w:jc w:val="both"/>
        <w:rPr>
          <w:rFonts w:ascii="Times New Roman" w:eastAsia="Times New Roman" w:hAnsi="Times New Roman"/>
          <w:sz w:val="24"/>
          <w:szCs w:val="24"/>
          <w:lang w:val="mk-MK" w:eastAsia="en-GB"/>
        </w:rPr>
      </w:pPr>
    </w:p>
    <w:p w14:paraId="6B1232F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w:t>
      </w:r>
    </w:p>
    <w:p w14:paraId="343A4D4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BB2858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AB8D6B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01137E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F9AF04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600158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C46B80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00FCD0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939342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2926EE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6B51FE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D95E38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A4646C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516E60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A82DC2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943AC1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42CC62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4BA353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69916B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A083A4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8AF7AB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F02E98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DC5212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E96AC5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55E5C2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001EFC6" w14:textId="77777777" w:rsidR="00B3744C" w:rsidRDefault="00B3744C" w:rsidP="00B3744C">
      <w:pPr>
        <w:widowControl w:val="0"/>
        <w:autoSpaceDE w:val="0"/>
        <w:autoSpaceDN w:val="0"/>
        <w:adjustRightInd w:val="0"/>
        <w:spacing w:before="120" w:after="120" w:line="240" w:lineRule="auto"/>
        <w:jc w:val="center"/>
        <w:rPr>
          <w:rFonts w:ascii="Times New Roman" w:eastAsia="Times New Roman" w:hAnsi="Times New Roman"/>
          <w:i/>
          <w:sz w:val="24"/>
          <w:szCs w:val="24"/>
          <w:lang w:val="mk-MK" w:eastAsia="en-GB"/>
        </w:rPr>
      </w:pPr>
    </w:p>
    <w:p w14:paraId="45587431" w14:textId="77777777" w:rsidR="00B3744C" w:rsidRDefault="00B3744C" w:rsidP="00B3744C">
      <w:pPr>
        <w:widowControl w:val="0"/>
        <w:autoSpaceDE w:val="0"/>
        <w:autoSpaceDN w:val="0"/>
        <w:adjustRightInd w:val="0"/>
        <w:spacing w:before="120" w:after="120" w:line="240" w:lineRule="auto"/>
        <w:jc w:val="center"/>
        <w:rPr>
          <w:rFonts w:ascii="Times New Roman" w:eastAsia="Times New Roman" w:hAnsi="Times New Roman"/>
          <w:i/>
          <w:sz w:val="24"/>
          <w:szCs w:val="24"/>
          <w:lang w:val="mk-MK" w:eastAsia="en-GB"/>
        </w:rPr>
      </w:pPr>
    </w:p>
    <w:p w14:paraId="6D6E5FE7" w14:textId="77777777" w:rsidR="00B3744C" w:rsidRDefault="00B3744C" w:rsidP="00B3744C">
      <w:pPr>
        <w:widowControl w:val="0"/>
        <w:autoSpaceDE w:val="0"/>
        <w:autoSpaceDN w:val="0"/>
        <w:adjustRightInd w:val="0"/>
        <w:spacing w:before="120" w:after="120" w:line="240" w:lineRule="auto"/>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lastRenderedPageBreak/>
        <w:t>АНЕКС I</w:t>
      </w:r>
    </w:p>
    <w:p w14:paraId="3E62148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i/>
          <w:sz w:val="24"/>
          <w:szCs w:val="24"/>
          <w:lang w:val="mk-MK" w:eastAsia="en-GB"/>
        </w:rPr>
      </w:pPr>
    </w:p>
    <w:p w14:paraId="53BA89BC"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 I кон Регулатива (ЕУ) бр 1178/2011 се изменува како што следува:</w:t>
      </w:r>
    </w:p>
    <w:p w14:paraId="3642D374"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CB6E108"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FCL.065 се заменува со следново:</w:t>
      </w:r>
    </w:p>
    <w:p w14:paraId="4EE3CC3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41E51C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“FCL.065</w:t>
      </w:r>
      <w:r>
        <w:rPr>
          <w:rFonts w:ascii="Times New Roman" w:eastAsia="Times New Roman" w:hAnsi="Times New Roman"/>
          <w:b/>
          <w:bCs/>
          <w:color w:val="1A171B"/>
          <w:sz w:val="24"/>
          <w:szCs w:val="24"/>
          <w:lang w:val="mk-MK" w:eastAsia="en-GB"/>
        </w:rPr>
        <w:tab/>
        <w:t>Ограничување на правата на иматели на дозвола кои се на возраст од 60 или повеќе години во јавниот воздушен превоз</w:t>
      </w:r>
    </w:p>
    <w:p w14:paraId="6A349D3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F80BB05"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(а)</w:t>
      </w:r>
      <w:r>
        <w:rPr>
          <w:rFonts w:ascii="Times New Roman" w:eastAsia="Times New Roman" w:hAnsi="Times New Roman"/>
          <w:sz w:val="24"/>
          <w:szCs w:val="24"/>
          <w:lang w:val="mk-MK" w:eastAsia="en-GB"/>
        </w:rPr>
        <w:tab/>
        <w:t>Возраст 60–64. Авиони и хеликоптери. Имателот на дозвола на пилот кој наполнил 60 години, не смее да лета во својство на пилот на воздухоплов ангажиран во јавниот воздушен сообраќај освен како член на екипаж составен од повеќе пилоти.</w:t>
      </w:r>
    </w:p>
    <w:p w14:paraId="08939FD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2669EB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(б)</w:t>
      </w:r>
      <w:r>
        <w:rPr>
          <w:rFonts w:ascii="Times New Roman" w:eastAsia="Times New Roman" w:hAnsi="Times New Roman"/>
          <w:sz w:val="24"/>
          <w:szCs w:val="24"/>
          <w:lang w:val="mk-MK" w:eastAsia="en-GB"/>
        </w:rPr>
        <w:tab/>
        <w:t>Возраст 65. Освен во случај на имател на дозвола за балон или едрилица, имателот на дозвола за пилот кој наполнил 65 години, не смее да лета како пилот на воздухоплов ангажиран во јавниот воздушен сообраќај.</w:t>
      </w:r>
    </w:p>
    <w:p w14:paraId="55E4B0F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166F58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(в) Возраст 70. Имателот на дозвола за балон или едрилица кој наполнил 70 години не смее да лета во својство на пилот на балон или едрилица кои се ангажирани во комерцијалниот воздушен транспорт.”</w:t>
      </w:r>
    </w:p>
    <w:p w14:paraId="25E66CE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3EB9AA1"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FCL.105B се заменува со следново:</w:t>
      </w:r>
    </w:p>
    <w:p w14:paraId="5097D06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B21F46C" w14:textId="77777777" w:rsidR="00B3744C" w:rsidRDefault="00B3744C" w:rsidP="00B3744C">
      <w:pPr>
        <w:widowControl w:val="0"/>
        <w:shd w:val="clear" w:color="auto" w:fill="FFFFFF"/>
        <w:tabs>
          <w:tab w:val="left" w:pos="851"/>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b/>
          <w:bCs/>
          <w:color w:val="1A171B"/>
          <w:sz w:val="24"/>
          <w:szCs w:val="24"/>
          <w:lang w:val="mk-MK" w:eastAsia="en-GB"/>
        </w:rPr>
        <w:tab/>
        <w:t>“FCL.105.B</w:t>
      </w:r>
      <w:r>
        <w:rPr>
          <w:rFonts w:ascii="Times New Roman" w:eastAsia="Times New Roman" w:hAnsi="Times New Roman"/>
          <w:b/>
          <w:bCs/>
          <w:color w:val="1A171B"/>
          <w:sz w:val="24"/>
          <w:szCs w:val="24"/>
          <w:lang w:val="mk-MK" w:eastAsia="en-GB"/>
        </w:rPr>
        <w:tab/>
        <w:t>LAPL(B)-Права</w:t>
      </w:r>
    </w:p>
    <w:p w14:paraId="10AAD59D" w14:textId="77777777" w:rsidR="00B3744C" w:rsidRDefault="00B3744C" w:rsidP="00B3744C">
      <w:pPr>
        <w:widowControl w:val="0"/>
        <w:shd w:val="clear" w:color="auto" w:fill="FFFFFF"/>
        <w:tabs>
          <w:tab w:val="left" w:pos="426"/>
          <w:tab w:val="left" w:pos="851"/>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4D19D9D" w14:textId="77777777" w:rsidR="00B3744C" w:rsidRDefault="00B3744C" w:rsidP="00B3744C">
      <w:pPr>
        <w:widowControl w:val="0"/>
        <w:shd w:val="clear" w:color="auto" w:fill="FFFFFF"/>
        <w:tabs>
          <w:tab w:val="left" w:pos="851"/>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Правата на имателот на LAPL за балони се да лета во својство на PIC на балони на врел воздух или на воздушни бродови на врел воздух, со максимален капацитет на обвивката од 3 400 m</w:t>
      </w:r>
      <w:r>
        <w:rPr>
          <w:rFonts w:ascii="Times New Roman" w:eastAsia="Times New Roman" w:hAnsi="Times New Roman"/>
          <w:color w:val="1A171B"/>
          <w:sz w:val="24"/>
          <w:szCs w:val="24"/>
          <w:vertAlign w:val="superscript"/>
          <w:lang w:val="mk-MK" w:eastAsia="en-GB"/>
        </w:rPr>
        <w:t>3</w:t>
      </w:r>
      <w:r>
        <w:rPr>
          <w:rFonts w:ascii="Times New Roman" w:eastAsia="Times New Roman" w:hAnsi="Times New Roman"/>
          <w:color w:val="1A171B"/>
          <w:sz w:val="24"/>
          <w:szCs w:val="24"/>
          <w:lang w:val="mk-MK" w:eastAsia="en-GB"/>
        </w:rPr>
        <w:t>, или на балони со гас со максимален капацитет на обвивката од 1 260 m</w:t>
      </w:r>
      <w:r>
        <w:rPr>
          <w:rFonts w:ascii="Times New Roman" w:eastAsia="Times New Roman" w:hAnsi="Times New Roman"/>
          <w:color w:val="1A171B"/>
          <w:sz w:val="24"/>
          <w:szCs w:val="24"/>
          <w:vertAlign w:val="superscript"/>
          <w:lang w:val="mk-MK" w:eastAsia="en-GB"/>
        </w:rPr>
        <w:t>3</w:t>
      </w:r>
      <w:r>
        <w:rPr>
          <w:rFonts w:ascii="Times New Roman" w:eastAsia="Times New Roman" w:hAnsi="Times New Roman"/>
          <w:color w:val="1A171B"/>
          <w:sz w:val="24"/>
          <w:szCs w:val="24"/>
          <w:lang w:val="mk-MK" w:eastAsia="en-GB"/>
        </w:rPr>
        <w:t>, со најмногу 3 патници, така што во воздухопловот никогаш нема да има повеќе од 4 лица.”</w:t>
      </w:r>
    </w:p>
    <w:p w14:paraId="78983EA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3A7F2AC"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FCL.210А, точка (а) се заменува како што следува:</w:t>
      </w:r>
    </w:p>
    <w:p w14:paraId="5D1562E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88067DA"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Кандидатите за PPL(A) треба да остварат најмалку 45 часа на обука по летање на авиони или TMG, од кои 5 часа може да се остварат на FSTD, вклучувајќи најмалку:</w:t>
      </w:r>
    </w:p>
    <w:p w14:paraId="111CDC8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B45FC92"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(1)</w:t>
      </w:r>
      <w:r>
        <w:rPr>
          <w:rFonts w:ascii="Times New Roman" w:eastAsia="Times New Roman" w:hAnsi="Times New Roman"/>
          <w:sz w:val="24"/>
          <w:szCs w:val="24"/>
          <w:lang w:val="mk-MK" w:eastAsia="en-GB"/>
        </w:rPr>
        <w:tab/>
        <w:t>25 часа на обука по летање со инструктор; и</w:t>
      </w:r>
    </w:p>
    <w:p w14:paraId="66F71D5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12E7F0F"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ab/>
        <w:t>(2)</w:t>
      </w:r>
      <w:r>
        <w:rPr>
          <w:rFonts w:ascii="Times New Roman" w:eastAsia="Times New Roman" w:hAnsi="Times New Roman"/>
          <w:color w:val="1A171B"/>
          <w:sz w:val="24"/>
          <w:szCs w:val="24"/>
          <w:lang w:val="mk-MK" w:eastAsia="en-GB"/>
        </w:rPr>
        <w:tab/>
        <w:t xml:space="preserve">10 часа на самостоен лет под надзор, вклучувајќи најмалку 5 часа на самостоен лет на маршрута од кои најмалку еден лет на маршрута да е со должина од </w:t>
      </w:r>
      <w:r>
        <w:rPr>
          <w:rFonts w:ascii="Times New Roman" w:eastAsia="Times New Roman" w:hAnsi="Times New Roman"/>
          <w:color w:val="1A171B"/>
          <w:sz w:val="24"/>
          <w:szCs w:val="24"/>
          <w:lang w:val="mk-MK" w:eastAsia="en-GB"/>
        </w:rPr>
        <w:lastRenderedPageBreak/>
        <w:t>најмалку 270 km (150 NM), за кое време се извршува слетување со целосно застанување на 2 аеродрома, а кои не се аеродромот на заминување.„</w:t>
      </w:r>
    </w:p>
    <w:p w14:paraId="5FCD291B"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5CAED5A9"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FCL.230B се заменува со следново:</w:t>
      </w:r>
    </w:p>
    <w:p w14:paraId="3A47A0F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68F70523" w14:textId="77777777" w:rsidR="00B3744C" w:rsidRDefault="00B3744C" w:rsidP="00B3744C">
      <w:pPr>
        <w:widowControl w:val="0"/>
        <w:shd w:val="clear" w:color="auto" w:fill="FFFFFF"/>
        <w:tabs>
          <w:tab w:val="left" w:pos="851"/>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ab/>
        <w:t>“FCL.230.B</w:t>
      </w:r>
      <w:r>
        <w:rPr>
          <w:rFonts w:ascii="Times New Roman" w:eastAsia="Times New Roman" w:hAnsi="Times New Roman"/>
          <w:color w:val="1A171B"/>
          <w:sz w:val="24"/>
          <w:szCs w:val="24"/>
          <w:lang w:val="mk-MK" w:eastAsia="en-GB"/>
        </w:rPr>
        <w:tab/>
        <w:t>BPL- Услови за неодамнешни искуства</w:t>
      </w:r>
    </w:p>
    <w:p w14:paraId="678CEEA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4AC3577"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(а)</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Имателите на BPL ги користат правата од својата дозвола само ако на една класа на балони, во последните 24 месеци оствариле, најмалку:</w:t>
      </w:r>
    </w:p>
    <w:p w14:paraId="7D8BE3E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AB40929"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(1)</w:t>
      </w:r>
      <w:r>
        <w:rPr>
          <w:rFonts w:ascii="Times New Roman" w:eastAsia="Times New Roman" w:hAnsi="Times New Roman"/>
          <w:sz w:val="24"/>
          <w:szCs w:val="24"/>
          <w:lang w:val="mk-MK" w:eastAsia="en-GB"/>
        </w:rPr>
        <w:tab/>
        <w:t>6 часа налет во својство на PIC, вклучувајќи и 10 полетувања и слетувања; и</w:t>
      </w:r>
    </w:p>
    <w:p w14:paraId="67D052B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E023B2E"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(2)</w:t>
      </w:r>
      <w:r>
        <w:rPr>
          <w:rFonts w:ascii="Times New Roman" w:eastAsia="Times New Roman" w:hAnsi="Times New Roman"/>
          <w:sz w:val="24"/>
          <w:szCs w:val="24"/>
          <w:lang w:val="mk-MK" w:eastAsia="en-GB"/>
        </w:rPr>
        <w:tab/>
        <w:t>1 лет на обука со инструктор на балон во рамките на соодветната класа;</w:t>
      </w:r>
    </w:p>
    <w:p w14:paraId="76A5217C"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80280B7"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(3)</w:t>
      </w:r>
      <w:r>
        <w:rPr>
          <w:rFonts w:ascii="Times New Roman" w:eastAsia="Times New Roman" w:hAnsi="Times New Roman"/>
          <w:sz w:val="24"/>
          <w:szCs w:val="24"/>
          <w:lang w:val="mk-MK" w:eastAsia="en-GB"/>
        </w:rPr>
        <w:tab/>
        <w:t>покрај ова, во случај на пилоти кои се квалификувани да летаат на повеќе од една класа на балони, за да можат да ги користат своите права на другата класа, тие во последните 24 месеци треба да остварат најмалку 3 часа на летање на таа класа, вклучувајќи и 3 полетувања и слетувања.</w:t>
      </w:r>
    </w:p>
    <w:p w14:paraId="5310D142"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738B694"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(б) Имателите на BPL летаат само со балон во истата група на балони во која ја завршиле обуката по летање или во група на балони со помал капаците на обвивка;</w:t>
      </w:r>
    </w:p>
    <w:p w14:paraId="65C1314B"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F8CE8CE"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(в)</w:t>
      </w:r>
      <w:r>
        <w:rPr>
          <w:rFonts w:ascii="Times New Roman" w:eastAsia="Times New Roman" w:hAnsi="Times New Roman"/>
          <w:sz w:val="24"/>
          <w:szCs w:val="24"/>
          <w:lang w:val="mk-MK" w:eastAsia="en-GB"/>
        </w:rPr>
        <w:tab/>
        <w:t xml:space="preserve">Имателите на </w:t>
      </w:r>
      <w:r>
        <w:rPr>
          <w:rFonts w:ascii="Times New Roman" w:eastAsia="Times New Roman" w:hAnsi="Times New Roman"/>
          <w:color w:val="1A171B"/>
          <w:sz w:val="24"/>
          <w:szCs w:val="24"/>
          <w:lang w:val="mk-MK" w:eastAsia="en-GB"/>
        </w:rPr>
        <w:t xml:space="preserve">BPL кои не ги исполнуваат условите наведени во (а), </w:t>
      </w:r>
      <w:r>
        <w:rPr>
          <w:rFonts w:ascii="Times New Roman" w:eastAsia="Times New Roman" w:hAnsi="Times New Roman"/>
          <w:sz w:val="24"/>
          <w:szCs w:val="24"/>
          <w:lang w:val="mk-MK" w:eastAsia="en-GB"/>
        </w:rPr>
        <w:t>пред повторно да започнат да ги користат своите права:</w:t>
      </w:r>
    </w:p>
    <w:p w14:paraId="1BCC0985"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D95EF41"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(1)</w:t>
      </w:r>
      <w:r>
        <w:rPr>
          <w:rFonts w:ascii="Times New Roman" w:eastAsia="Times New Roman" w:hAnsi="Times New Roman"/>
          <w:sz w:val="24"/>
          <w:szCs w:val="24"/>
          <w:lang w:val="mk-MK" w:eastAsia="en-GB"/>
        </w:rPr>
        <w:tab/>
        <w:t>полагаат проверка на стручноста со испитувач на балон во рамките на соодветната класа; или</w:t>
      </w:r>
    </w:p>
    <w:p w14:paraId="7C089CC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1745EFA" w14:textId="77777777" w:rsidR="00B3744C" w:rsidRDefault="00B3744C" w:rsidP="00B3744C">
      <w:pPr>
        <w:widowControl w:val="0"/>
        <w:numPr>
          <w:ilvl w:val="0"/>
          <w:numId w:val="32"/>
        </w:numPr>
        <w:shd w:val="clear" w:color="auto" w:fill="FFFFFF"/>
        <w:tabs>
          <w:tab w:val="left" w:pos="993"/>
        </w:tabs>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остваруваат дополнително време на летање или полетувања и слетувања, со инструктор или самостојно под надзор на инструктор, со цел да ги исполнат условите наведени во (а).</w:t>
      </w:r>
    </w:p>
    <w:p w14:paraId="186C9C6D"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9B9C1F7"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Во случај на (в)(1) имателот на BPL лета само со балон во истата група на балони на кој ја полагале проверката на стручност или во група на балони со помал капаците на обвивка„</w:t>
      </w:r>
    </w:p>
    <w:p w14:paraId="0652D555"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2CEE4FD"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оддел 2 „</w:t>
      </w:r>
      <w:r>
        <w:rPr>
          <w:rFonts w:ascii="Times New Roman" w:eastAsia="Times New Roman" w:hAnsi="Times New Roman"/>
          <w:color w:val="1A171B"/>
          <w:sz w:val="24"/>
          <w:szCs w:val="24"/>
          <w:lang w:val="mk-MK" w:eastAsia="en-GB"/>
        </w:rPr>
        <w:t>Посебни услови за категорија авион-CPL(A)“ во поддел Г, се додава следнава точка FCL 315.A - Курс за обука:</w:t>
      </w:r>
    </w:p>
    <w:p w14:paraId="46337FD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40BC7BAD"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b/>
          <w:color w:val="1A171B"/>
          <w:sz w:val="24"/>
          <w:szCs w:val="24"/>
          <w:lang w:val="mk-MK" w:eastAsia="en-GB"/>
        </w:rPr>
      </w:pPr>
      <w:r>
        <w:rPr>
          <w:rFonts w:ascii="Times New Roman" w:eastAsia="Times New Roman" w:hAnsi="Times New Roman"/>
          <w:b/>
          <w:color w:val="1A171B"/>
          <w:sz w:val="24"/>
          <w:szCs w:val="24"/>
          <w:lang w:val="mk-MK" w:eastAsia="en-GB"/>
        </w:rPr>
        <w:t>„FCL 315A CPL-Курс за обука</w:t>
      </w:r>
    </w:p>
    <w:p w14:paraId="19E17F8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b/>
          <w:color w:val="1A171B"/>
          <w:sz w:val="24"/>
          <w:szCs w:val="24"/>
          <w:lang w:val="mk-MK" w:eastAsia="en-GB"/>
        </w:rPr>
      </w:pPr>
    </w:p>
    <w:p w14:paraId="7AE541A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Теоретско знаење и обука по летање кои се однесуваат на издавање на CPL(A) вклучуваат обука за избегнување на неправилна положба и извлекување од истата.“</w:t>
      </w:r>
    </w:p>
    <w:p w14:paraId="481513BD"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BA31299"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FCL.410.А, точка (а) се заменува со следново:</w:t>
      </w:r>
    </w:p>
    <w:p w14:paraId="6A0D68B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F7765D7"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„(а) Курс. Кандидат за MPL завршува курс за обука по теоретско познавање и обука по летање во ATO согласно Анекс 5 кон овој дел. Теоретското познавање и обуката по летање за издавање на MPL вклучуваат </w:t>
      </w:r>
      <w:r>
        <w:rPr>
          <w:rFonts w:ascii="Times New Roman" w:eastAsia="Times New Roman" w:hAnsi="Times New Roman"/>
          <w:sz w:val="24"/>
          <w:szCs w:val="24"/>
          <w:lang w:val="mk-MK" w:eastAsia="en-GB"/>
        </w:rPr>
        <w:t>обука за избегнување на неправилна положба и извлекување од истата.“</w:t>
      </w:r>
    </w:p>
    <w:p w14:paraId="428A9A6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A52758D"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FCL.725.А, се додава следната точка (в):</w:t>
      </w:r>
    </w:p>
    <w:p w14:paraId="2874800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8609CA2"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Авиони со повеќе пилоти. Обуката за теоретско познавање за издавање на овластување за тип на авион со повеќе пилоти вклучува теоретско познавање и обука по летање за избегнување на неправилна положба и извлекување од истата.“</w:t>
      </w:r>
    </w:p>
    <w:p w14:paraId="4D65B1A4"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15CC2A9"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FCL.740.А, точка (б) се заменува со следново:</w:t>
      </w:r>
    </w:p>
    <w:p w14:paraId="6EA49E5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C5A69DC"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Продолжувањето на важноста на овластувања за класа на едномоторни авиони со еден пилот.</w:t>
      </w:r>
    </w:p>
    <w:p w14:paraId="739BEE1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4008F784"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(1)</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Овластувања за класа на едномоторен клипен авион и за TMG. За продолжување на овластувањата за класа на едномоторен клипен авион со еден пилот или на овластувањата за класа за TMG, кандидатот:</w:t>
      </w:r>
    </w:p>
    <w:p w14:paraId="330C47D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92BCDA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w:t>
      </w:r>
      <w:r>
        <w:rPr>
          <w:rFonts w:ascii="Times New Roman" w:eastAsia="Times New Roman" w:hAnsi="Times New Roman"/>
          <w:sz w:val="24"/>
          <w:szCs w:val="24"/>
          <w:lang w:val="mk-MK" w:eastAsia="en-GB"/>
        </w:rPr>
        <w:tab/>
        <w:t xml:space="preserve">во рок од три месеци пред датумот на истекот на важноста на овластувањето, треба да го ја помине </w:t>
      </w:r>
      <w:r>
        <w:rPr>
          <w:rFonts w:ascii="Times New Roman" w:eastAsia="Times New Roman" w:hAnsi="Times New Roman"/>
          <w:color w:val="1A171B"/>
          <w:sz w:val="24"/>
          <w:szCs w:val="24"/>
          <w:lang w:val="mk-MK" w:eastAsia="en-GB"/>
        </w:rPr>
        <w:t>проверката на стручноста со испитувач за соодветната класа согласно Анекс 9 кон овој дел; или</w:t>
      </w:r>
    </w:p>
    <w:p w14:paraId="207C75E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61C2EAD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во рок од 12 месеци пред истекот на важноста на овластувањето, треба да оствари 12 часа на летање на соодветната класа, вклучувајќи:</w:t>
      </w:r>
    </w:p>
    <w:p w14:paraId="0DB90DF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F5A2D07" w14:textId="77777777" w:rsidR="00B3744C" w:rsidRDefault="00B3744C" w:rsidP="00B3744C">
      <w:pPr>
        <w:widowControl w:val="0"/>
        <w:shd w:val="clear" w:color="auto" w:fill="FFFFFF"/>
        <w:tabs>
          <w:tab w:val="left" w:pos="1843"/>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 xml:space="preserve">6 часа во својство на PIC, </w:t>
      </w:r>
    </w:p>
    <w:p w14:paraId="117E2D0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09223F6" w14:textId="77777777" w:rsidR="00B3744C" w:rsidRDefault="00B3744C" w:rsidP="00B3744C">
      <w:pPr>
        <w:widowControl w:val="0"/>
        <w:shd w:val="clear" w:color="auto" w:fill="FFFFFF"/>
        <w:tabs>
          <w:tab w:val="left" w:pos="1843"/>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12 полетувања и 12 слетувања, и</w:t>
      </w:r>
    </w:p>
    <w:p w14:paraId="717A539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CE646D5" w14:textId="77777777" w:rsidR="00B3744C" w:rsidRDefault="00B3744C" w:rsidP="00B3744C">
      <w:pPr>
        <w:widowControl w:val="0"/>
        <w:shd w:val="clear" w:color="auto" w:fill="FFFFFF"/>
        <w:tabs>
          <w:tab w:val="left" w:pos="1843"/>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ab/>
        <w:t>—</w:t>
      </w:r>
      <w:r>
        <w:rPr>
          <w:rFonts w:ascii="Times New Roman" w:eastAsia="Times New Roman" w:hAnsi="Times New Roman"/>
          <w:color w:val="1A171B"/>
          <w:sz w:val="24"/>
          <w:szCs w:val="24"/>
          <w:lang w:val="mk-MK" w:eastAsia="en-GB"/>
        </w:rPr>
        <w:tab/>
        <w:t>обука за обнова на знаењето од најмалку 1 час од вкупниот налет со инструктор по летање (FI) или инструктор за овластување за класа (CRI). Кандидатите се ослободуваат од обуката за обнова на знаењето ако ја положиле проверката на стручност за овластување за класа или тип, го положиле испитот по практична оспособеност или проценка на оспособеност на која било друга класа или тип на авион.</w:t>
      </w:r>
    </w:p>
    <w:p w14:paraId="29385E6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2897299"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Кога кандидатите се иматели и на овластување за класа на едномоторни клипни авиони (копно) и на овластување за TMG, тие можат да ги исполнат условите наведени во (1) на која било класа или во двете и, на тој начин да ги продолжат и двете овластувања.</w:t>
      </w:r>
    </w:p>
    <w:p w14:paraId="1DFE3CB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D6CDA87"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(3)</w:t>
      </w:r>
      <w:r>
        <w:rPr>
          <w:rFonts w:ascii="Times New Roman" w:eastAsia="Times New Roman" w:hAnsi="Times New Roman"/>
          <w:sz w:val="24"/>
          <w:szCs w:val="24"/>
          <w:lang w:val="mk-MK" w:eastAsia="en-GB"/>
        </w:rPr>
        <w:tab/>
        <w:t>Едномоторни т</w:t>
      </w:r>
      <w:r>
        <w:rPr>
          <w:rFonts w:ascii="Times New Roman" w:eastAsia="Times New Roman" w:hAnsi="Times New Roman"/>
          <w:color w:val="1A171B"/>
          <w:sz w:val="24"/>
          <w:szCs w:val="24"/>
          <w:lang w:val="mk-MK" w:eastAsia="en-GB"/>
        </w:rPr>
        <w:t>урбо пропелерски авиони со еден пилот. За продолжување на овластувањата за класа на едномоторни турбо пропелерски авиони со еден пилот, кандидатите полагаат проверка на стручноста на соодветната класа согласно Анекс 9 кон овој дел со испитувач, во рок од 3 месеци пред истекот на важноста на овластувањето.</w:t>
      </w:r>
    </w:p>
    <w:p w14:paraId="14084BE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D54B51C"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(4)</w:t>
      </w:r>
      <w:r>
        <w:rPr>
          <w:rFonts w:ascii="Times New Roman" w:eastAsia="Times New Roman" w:hAnsi="Times New Roman"/>
          <w:sz w:val="24"/>
          <w:szCs w:val="24"/>
          <w:lang w:val="mk-MK" w:eastAsia="en-GB"/>
        </w:rPr>
        <w:tab/>
        <w:t xml:space="preserve">Кога кандидатите се иматели и на </w:t>
      </w:r>
      <w:r>
        <w:rPr>
          <w:rFonts w:ascii="Times New Roman" w:eastAsia="Times New Roman" w:hAnsi="Times New Roman"/>
          <w:color w:val="1A171B"/>
          <w:sz w:val="24"/>
          <w:szCs w:val="24"/>
          <w:lang w:val="mk-MK" w:eastAsia="en-GB"/>
        </w:rPr>
        <w:t xml:space="preserve">овластување за класа на едномоторни клипни авиони (копно) и </w:t>
      </w:r>
      <w:r>
        <w:rPr>
          <w:rFonts w:ascii="Times New Roman" w:eastAsia="Times New Roman" w:hAnsi="Times New Roman"/>
          <w:sz w:val="24"/>
          <w:szCs w:val="24"/>
          <w:lang w:val="mk-MK" w:eastAsia="en-GB"/>
        </w:rPr>
        <w:t xml:space="preserve">на </w:t>
      </w:r>
      <w:r>
        <w:rPr>
          <w:rFonts w:ascii="Times New Roman" w:eastAsia="Times New Roman" w:hAnsi="Times New Roman"/>
          <w:color w:val="1A171B"/>
          <w:sz w:val="24"/>
          <w:szCs w:val="24"/>
          <w:lang w:val="mk-MK" w:eastAsia="en-GB"/>
        </w:rPr>
        <w:t>овластување за класа на едномоторни клипни хидроавиони тие можат да ги исполнат условите наведени во (1) (ii) на која било класа или на двете, и на тој начин да ги продолжат и двете овластувања. За секоја класа мора да остварат најмалку 1 час од потребното време на летање во својство на PIC и 6 од потребните 12 полетувања и слетувања .“</w:t>
      </w:r>
    </w:p>
    <w:p w14:paraId="55B4C4FE"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2F62B9A"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FCL.825. точката (е) од став (6) се заменува со следново:</w:t>
      </w:r>
    </w:p>
    <w:p w14:paraId="08F378EF"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F730EF6"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 За овластување за EIR за повеќемоторни авиони проверката за стручноста за продолжување или обновување како и обуката по летање која се бара во точка (е)(2)(ii) мора да се спроведат на повеќемоторен авион. Исто така, доколку пилотот има овластување и за EIR за еденомоторни авиони, со оваа проверка на стручноста исто така се продолжува или обновува и овластувањето за EIR за едномоторен авион. Исто така, со обуката по летање која е спроведена на повеќе–моторен авион се исполнува и условот за обука по летање за овластување за EIR за едномоторни авиони“</w:t>
      </w:r>
    </w:p>
    <w:p w14:paraId="7C11DEA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497FDCB"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FCL.915, се додава точка (г):</w:t>
      </w:r>
    </w:p>
    <w:p w14:paraId="65F02D16"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9FE84C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За признавање на проширување на други типови се земаат предвид и односните елементи кои се дефинирани во податоците за оперативна соодветност во согласност со Дел-21.“</w:t>
      </w:r>
    </w:p>
    <w:p w14:paraId="443798D6"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3EF107A"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Се додава следнава точка FCL.945:</w:t>
      </w:r>
    </w:p>
    <w:p w14:paraId="2557DDC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6E403B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„FCL.945 Обврски на инструкторите</w:t>
      </w:r>
    </w:p>
    <w:p w14:paraId="647071C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b/>
          <w:sz w:val="24"/>
          <w:szCs w:val="24"/>
          <w:lang w:val="mk-MK" w:eastAsia="en-GB"/>
        </w:rPr>
      </w:pPr>
    </w:p>
    <w:p w14:paraId="48CAC74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По завршувањето на обуката по летање за продолжување на овластување за класа SEP или TMG во согласност со FCL.740.A (б) (1) , и само во случај кога сите други критериуми за продолжување утврдени во FCL.740.A (б )(1) се исполнети, инструкторот ја издава дозволата на кандидатот со нов рок на важност на овластувањето или уверението, доколку е посебно овластен за таа цел од страна на надлежен орган кој е одговорен за издавање на дозволата на кандидатот."</w:t>
      </w:r>
    </w:p>
    <w:p w14:paraId="264AACC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9D42A6A"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FCL.910.TRI се изменува како што следува:</w:t>
      </w:r>
    </w:p>
    <w:p w14:paraId="7B6BD43C"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2B9F6AF"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 точката (б) се заменува со следново:</w:t>
      </w:r>
    </w:p>
    <w:p w14:paraId="63397F3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FD1A976"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„(б)</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TRI за авиони и за воздухоплови со вертикално полетување — TRI(A) и TRI(PL). Правата на TRI се ограничуваат на типот на авион или воздухоплов со вертикално полетување, на кој се вршела обуката и проценката на компетентноста. Освен доколку не е поинаку одредено во податоците за оперативна соодветност утврдени во согласност со Дел-21, правата на TRI се прошируваат на други типови ако TRI:</w:t>
      </w:r>
    </w:p>
    <w:p w14:paraId="195ED6D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666551DE"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(1)</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во период на последните 12 месеци пред поднесување на барањето, спровел најмалку 15 сектори на рута, вклучувајќи полетувања и слетувања со соодветниот тип на воздухоплов, од кои 7 сектори можат да се остварат на FFS;</w:t>
      </w:r>
    </w:p>
    <w:p w14:paraId="5802A855"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900BA4A"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(2)</w:t>
      </w:r>
      <w:r>
        <w:rPr>
          <w:rFonts w:ascii="Times New Roman" w:eastAsia="Times New Roman" w:hAnsi="Times New Roman"/>
          <w:sz w:val="24"/>
          <w:szCs w:val="24"/>
          <w:lang w:val="mk-MK" w:eastAsia="en-GB"/>
        </w:rPr>
        <w:tab/>
        <w:t xml:space="preserve">ја </w:t>
      </w:r>
      <w:r>
        <w:rPr>
          <w:rFonts w:ascii="Times New Roman" w:eastAsia="Times New Roman" w:hAnsi="Times New Roman"/>
          <w:color w:val="1A171B"/>
          <w:sz w:val="24"/>
          <w:szCs w:val="24"/>
          <w:lang w:val="mk-MK" w:eastAsia="en-GB"/>
        </w:rPr>
        <w:t>завршил техничката обука и деловите од обуката по летање на соодветниот курс за TRI;</w:t>
      </w:r>
    </w:p>
    <w:p w14:paraId="2BF79AED"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4FF3B41" w14:textId="77777777" w:rsidR="00B3744C" w:rsidRDefault="00B3744C" w:rsidP="00B3744C">
      <w:pPr>
        <w:widowControl w:val="0"/>
        <w:autoSpaceDE w:val="0"/>
        <w:autoSpaceDN w:val="0"/>
        <w:adjustRightInd w:val="0"/>
        <w:spacing w:before="120" w:after="120" w:line="240" w:lineRule="auto"/>
        <w:ind w:firstLine="720"/>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ги поминал соодветните делови од проценката на компетентноста согласно FCL.935, со цел докажување на FIE или TRE кој е квалификуван во согласност со Поддел К дека поседува способност да обучува пилот до ниво кое е потребно за стекнување на овластување за тип, вклучувајќи ги инструкциите за подготовка на лет, активностите после лет и наставата по теоретско познавање.“</w:t>
      </w:r>
    </w:p>
    <w:p w14:paraId="5E911F8D"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074567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(б) во точката (в), став (1) се заменува со следново:</w:t>
      </w:r>
    </w:p>
    <w:p w14:paraId="0A26D354"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E85EFCC" w14:textId="77777777" w:rsidR="00B3744C" w:rsidRDefault="00B3744C" w:rsidP="00B3744C">
      <w:pPr>
        <w:widowControl w:val="0"/>
        <w:shd w:val="clear" w:color="auto" w:fill="FFFFFF"/>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„(в)</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TRI за хеликоптери-TRI(H).</w:t>
      </w:r>
    </w:p>
    <w:p w14:paraId="434D1F8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00BEE835"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(1)</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Правата на TRI се ограничуваат на типот на хеликоптер на кој се полагал испитот по практична оспособеност за стекнување на овластување за TRI. Освен доколку не е поинаку одредено во податоците за оперативна соодветност утврдени во согласност со Дел-21, правата на TRI се прошируваат на други типови ако TRI:</w:t>
      </w:r>
    </w:p>
    <w:p w14:paraId="36DEDB9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E9A513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w:t>
      </w:r>
      <w:r>
        <w:rPr>
          <w:rFonts w:ascii="Times New Roman" w:eastAsia="Times New Roman" w:hAnsi="Times New Roman"/>
          <w:sz w:val="24"/>
          <w:szCs w:val="24"/>
          <w:lang w:val="mk-MK" w:eastAsia="en-GB"/>
        </w:rPr>
        <w:tab/>
        <w:t xml:space="preserve">го </w:t>
      </w:r>
      <w:r>
        <w:rPr>
          <w:rFonts w:ascii="Times New Roman" w:eastAsia="Times New Roman" w:hAnsi="Times New Roman"/>
          <w:color w:val="1A171B"/>
          <w:sz w:val="24"/>
          <w:szCs w:val="24"/>
          <w:lang w:val="mk-MK" w:eastAsia="en-GB"/>
        </w:rPr>
        <w:t xml:space="preserve">завршил техничкиот дел од соодветниот тип на курсот за TRI на соодветниот тип </w:t>
      </w:r>
      <w:r>
        <w:rPr>
          <w:rFonts w:ascii="Times New Roman" w:eastAsia="Times New Roman" w:hAnsi="Times New Roman"/>
          <w:color w:val="1A171B"/>
          <w:sz w:val="24"/>
          <w:szCs w:val="24"/>
          <w:lang w:val="mk-MK" w:eastAsia="en-GB"/>
        </w:rPr>
        <w:lastRenderedPageBreak/>
        <w:t>на хеликоптер или на FSTD, кој го претставува тој тип</w:t>
      </w:r>
      <w:r>
        <w:rPr>
          <w:rFonts w:ascii="Times New Roman" w:eastAsia="Times New Roman" w:hAnsi="Times New Roman"/>
          <w:sz w:val="24"/>
          <w:szCs w:val="24"/>
          <w:lang w:val="mk-MK" w:eastAsia="en-GB"/>
        </w:rPr>
        <w:t>;</w:t>
      </w:r>
    </w:p>
    <w:p w14:paraId="212ACD3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20F010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w:t>
      </w:r>
      <w:r>
        <w:rPr>
          <w:rFonts w:ascii="Times New Roman" w:eastAsia="Times New Roman" w:hAnsi="Times New Roman"/>
          <w:sz w:val="24"/>
          <w:szCs w:val="24"/>
          <w:lang w:val="mk-MK" w:eastAsia="en-GB"/>
        </w:rPr>
        <w:tab/>
        <w:t xml:space="preserve">остварил најмалку 2 часа на обука по летање на соодветниот тип, под надзор на соодветно квалификуван </w:t>
      </w:r>
      <w:r>
        <w:rPr>
          <w:rFonts w:ascii="Times New Roman" w:eastAsia="Times New Roman" w:hAnsi="Times New Roman"/>
          <w:color w:val="1A171B"/>
          <w:sz w:val="24"/>
          <w:szCs w:val="24"/>
          <w:lang w:val="mk-MK" w:eastAsia="en-GB"/>
        </w:rPr>
        <w:t>TRI(H)</w:t>
      </w:r>
      <w:r>
        <w:rPr>
          <w:rFonts w:ascii="Times New Roman" w:eastAsia="Times New Roman" w:hAnsi="Times New Roman"/>
          <w:sz w:val="24"/>
          <w:szCs w:val="24"/>
          <w:lang w:val="mk-MK" w:eastAsia="en-GB"/>
        </w:rPr>
        <w:t>;</w:t>
      </w:r>
    </w:p>
    <w:p w14:paraId="14A7722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6D2879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(iii)</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ги поминал соодветните делови од проценката на компетентноста согласно FCL.935, за да му покаже на FIE или TRE кој е квалификуван согласно Поддел И дека поседува способност да обучува пилот до ниво кое е потребно за стекнување на овластување за тип, вклучувајќи ги инструкциите за подготовка на лет, активностите после лет и наставата по теоретско познавање</w:t>
      </w:r>
      <w:r>
        <w:rPr>
          <w:rFonts w:ascii="Times New Roman" w:eastAsia="Times New Roman" w:hAnsi="Times New Roman"/>
          <w:sz w:val="24"/>
          <w:szCs w:val="24"/>
          <w:lang w:val="mk-MK" w:eastAsia="en-GB"/>
        </w:rPr>
        <w:t>;“</w:t>
      </w:r>
    </w:p>
    <w:p w14:paraId="05A8019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9521357"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FCL.905.CRI во точката (а) се додава следниов став (3):</w:t>
      </w:r>
    </w:p>
    <w:p w14:paraId="7CBCB264"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E14929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проширувања на прават на LAPL(A) за друга класа или варијанти на авиони.“</w:t>
      </w:r>
    </w:p>
    <w:p w14:paraId="2648E38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w:t>
      </w:r>
    </w:p>
    <w:p w14:paraId="554E8EAF"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FCL.1005, точка (а) став (1) се заменува со следново:</w:t>
      </w:r>
    </w:p>
    <w:p w14:paraId="41C4B015"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1A3EDAC" w14:textId="77777777" w:rsidR="00B3744C" w:rsidRDefault="00B3744C" w:rsidP="00B3744C">
      <w:pPr>
        <w:widowControl w:val="0"/>
        <w:shd w:val="clear" w:color="auto" w:fill="FFFFFF"/>
        <w:tabs>
          <w:tab w:val="left" w:pos="993"/>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 xml:space="preserve">„(1) на кои им држеле повеќе од 25% од потребната обука по летање </w:t>
      </w:r>
      <w:r>
        <w:rPr>
          <w:rFonts w:ascii="Times New Roman" w:eastAsia="Times New Roman" w:hAnsi="Times New Roman"/>
          <w:color w:val="1A171B"/>
          <w:sz w:val="24"/>
          <w:szCs w:val="24"/>
          <w:lang w:val="mk-MK" w:eastAsia="en-GB"/>
        </w:rPr>
        <w:t>за стекнување на дозвола, овластување или овластување за инструктор, за кои се спроведува испитот по практична оспособеност или проценката на оспособеност; или“</w:t>
      </w:r>
    </w:p>
    <w:p w14:paraId="78E1A35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3453CB8"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FCL.1005.CRE се додава следнава точка (в):</w:t>
      </w:r>
    </w:p>
    <w:p w14:paraId="1237242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872C6A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(в) проверката на практична оспособеност за проширувања на правата на LAPL(A) за друга класа или варијанта на авион.“</w:t>
      </w:r>
    </w:p>
    <w:p w14:paraId="163D023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D8BAFC2"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Дел А од Додаток 1 се изменува како што следува:</w:t>
      </w:r>
    </w:p>
    <w:p w14:paraId="32E277E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насловот се заменува со следново:</w:t>
      </w:r>
    </w:p>
    <w:p w14:paraId="351E84E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EDD5D4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ПРИЗНАВАЊЕ НА ТЕОРЕТСКО ПОЗНАВАЊЕ ЗА СТЕКНУВАЊЕ НА ДОЗВОЛА НА ПИЛОТ –ПРЕОДНО ОСПОСОБУВАЊЕ И УСЛОВИ ЗА ПОЛАГАЊЕ ИСПИТИ“</w:t>
      </w:r>
    </w:p>
    <w:p w14:paraId="3D50FC1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6E48D5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став 1.2 се заменува со следново:</w:t>
      </w:r>
    </w:p>
    <w:p w14:paraId="69104F2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1B861C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Без да е во спротивност со наведеното во горниот став, за издавањето на LAPL, PPL, BPL или SPL, имателот на дозвола за друга категорија на воздухоплов посетува настава по теоретско познавање и ги полага испитите по теоретско познавање за соодветното ниво од следниве предмети:</w:t>
      </w:r>
    </w:p>
    <w:p w14:paraId="098B0ED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6C627C0"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lastRenderedPageBreak/>
        <w:tab/>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Теорија на летањето,</w:t>
      </w:r>
    </w:p>
    <w:p w14:paraId="6AEFC711"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Оперативни процедури,</w:t>
      </w:r>
    </w:p>
    <w:p w14:paraId="0BB4BA9C"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Перформанси и планирање на лет,</w:t>
      </w:r>
    </w:p>
    <w:p w14:paraId="2F67A7A6"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 xml:space="preserve">Општо познавање на воздухоплови, </w:t>
      </w:r>
    </w:p>
    <w:p w14:paraId="36974EE4"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softHyphen/>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Навигација.“</w:t>
      </w:r>
    </w:p>
    <w:p w14:paraId="65BA5485"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8496E66"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Се додава следниов став 1.4</w:t>
      </w:r>
    </w:p>
    <w:p w14:paraId="741D1119"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A25E851" w14:textId="77777777" w:rsidR="00B3744C" w:rsidRDefault="00B3744C" w:rsidP="00B3744C">
      <w:pPr>
        <w:widowControl w:val="0"/>
        <w:shd w:val="clear" w:color="auto" w:fill="FFFFFF"/>
        <w:tabs>
          <w:tab w:val="left" w:pos="1134"/>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1.4 И покрај наведеното во став 1.2, за издавање на LAPL (А), носителот на LAPL (S) со проширување за TMG покажува соодветно ниво на теоретско знаење за </w:t>
      </w:r>
      <w:r>
        <w:rPr>
          <w:rFonts w:ascii="Times New Roman" w:eastAsia="Times New Roman" w:hAnsi="Times New Roman"/>
          <w:color w:val="1A171B"/>
          <w:sz w:val="24"/>
          <w:szCs w:val="24"/>
          <w:lang w:val="mk-MK" w:eastAsia="en-GB"/>
        </w:rPr>
        <w:t>класа на едномоторни клипни авиони за на копно</w:t>
      </w:r>
      <w:r>
        <w:rPr>
          <w:rFonts w:ascii="Times New Roman" w:eastAsia="Times New Roman" w:hAnsi="Times New Roman"/>
          <w:sz w:val="24"/>
          <w:szCs w:val="24"/>
          <w:lang w:val="mk-MK" w:eastAsia="en-GB"/>
        </w:rPr>
        <w:t xml:space="preserve"> во согласност со FCL.135 на. A (a) (2). “</w:t>
      </w:r>
    </w:p>
    <w:p w14:paraId="3B4E253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FF5CABA"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Додаток 6, Дел Аа се изменува како што следува:</w:t>
      </w:r>
    </w:p>
    <w:p w14:paraId="536F1A0F"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8479F24"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 став 1 се заменува со следново:</w:t>
      </w:r>
    </w:p>
    <w:p w14:paraId="1EB1254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CF0290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Целта на модуларниот курс за обука по летање заснована на стекнување вештини е да се обучат иматели на PPL или CPL за стекнување на овластување за летање по инструменти, земајќи го предвид претходното искуство и обуката за летање по инструменти. Овој курс е така дизајниран да овозможи стекнување на потребното ниво на стручност за управување на авиони во услови на IFR и МОС. Курсот се спроведува во рамките на ATO или се состои од комбинација на обука за летање по инструменти со инструктор IRI (A) или FI (A) кои се овластени за обука за IR како и обука по летање во рамките на АТО.</w:t>
      </w:r>
    </w:p>
    <w:p w14:paraId="7461C9C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686BCE5"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став 6 се изменува како што следува:</w:t>
      </w:r>
    </w:p>
    <w:p w14:paraId="5A0982B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9E8AB6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(i) во точката (а)(i), (Б) се заменува со следново:</w:t>
      </w:r>
    </w:p>
    <w:p w14:paraId="2E04711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B73AE62"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веќе има искуство на налет по инструменти како PIC на авиони во согласност со овластување за права да лета по правилата на IFR и условите на IMC.,“</w:t>
      </w:r>
    </w:p>
    <w:p w14:paraId="1FF5F1CB"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t>(ii) во точката (б)(i), (Б) се заменува со следново:</w:t>
      </w:r>
    </w:p>
    <w:p w14:paraId="3949CCE4"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F461FF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веќе има искуство на налет по инструменти како PIC на авиони во согласност со овластување за права да лета по правилата на IFR и условите на IMC.,“</w:t>
      </w:r>
    </w:p>
    <w:p w14:paraId="204632F6"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01DB91F" w14:textId="77777777" w:rsidR="00B3744C" w:rsidRDefault="00B3744C" w:rsidP="00B3744C">
      <w:pPr>
        <w:widowControl w:val="0"/>
        <w:numPr>
          <w:ilvl w:val="0"/>
          <w:numId w:val="31"/>
        </w:numPr>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Дел А од Анекс 9, ставовите 4 и 5 се заменуваат како што следува:</w:t>
      </w:r>
    </w:p>
    <w:p w14:paraId="4F53A51D"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6F234FB" w14:textId="77777777" w:rsidR="00B3744C" w:rsidRDefault="00B3744C" w:rsidP="00B3744C">
      <w:pPr>
        <w:widowControl w:val="0"/>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xml:space="preserve">„4. Освен ако не е поинаку утврдено во податоците за оперативната соодветност </w:t>
      </w:r>
      <w:r>
        <w:rPr>
          <w:rFonts w:ascii="Times New Roman" w:eastAsia="Times New Roman" w:hAnsi="Times New Roman"/>
          <w:sz w:val="24"/>
          <w:szCs w:val="24"/>
          <w:lang w:val="mk-MK" w:eastAsia="en-GB"/>
        </w:rPr>
        <w:lastRenderedPageBreak/>
        <w:t>утврдени согласно Дел-21</w:t>
      </w:r>
      <w:r>
        <w:rPr>
          <w:rFonts w:ascii="Times New Roman" w:eastAsia="Times New Roman" w:hAnsi="Times New Roman"/>
          <w:i/>
          <w:sz w:val="24"/>
          <w:szCs w:val="24"/>
          <w:lang w:val="mk-MK" w:eastAsia="en-GB"/>
        </w:rPr>
        <w:t xml:space="preserve">, </w:t>
      </w:r>
      <w:r>
        <w:rPr>
          <w:rFonts w:ascii="Times New Roman" w:eastAsia="Times New Roman" w:hAnsi="Times New Roman"/>
          <w:sz w:val="24"/>
          <w:szCs w:val="24"/>
          <w:lang w:val="mk-MK" w:eastAsia="en-GB"/>
        </w:rPr>
        <w:t>наставната програма за обуката по летање, наставниот програма за практичната обука, испитот по практичната оспособеност и проверката на стручноста се во согласност со овој Додаток. Наставната програма, испитот по практична практичната оспособеност и проверката на стручност може да се скратат кога се признава претходното искуство на слични типови на воздухоплови, како што е определено во податоците за оперативната соодветност утврдени согласно Дел –21.</w:t>
      </w:r>
    </w:p>
    <w:p w14:paraId="24E76D2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D53678E" w14:textId="77777777" w:rsidR="00B3744C" w:rsidRDefault="00B3744C" w:rsidP="00B3744C">
      <w:pPr>
        <w:widowControl w:val="0"/>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5.</w:t>
      </w:r>
      <w:r>
        <w:rPr>
          <w:rFonts w:ascii="Times New Roman" w:eastAsia="Times New Roman" w:hAnsi="Times New Roman"/>
          <w:sz w:val="24"/>
          <w:szCs w:val="24"/>
          <w:lang w:val="mk-MK" w:eastAsia="en-GB"/>
        </w:rPr>
        <w:tab/>
        <w:t>Освен во случај на испитите по практична оспособеност за стекнување на ATPL, кога е така дефинирано во податоците за оперативната соодветност утврдени согласно Дел –21</w:t>
      </w:r>
      <w:r>
        <w:rPr>
          <w:rFonts w:ascii="Times New Roman" w:eastAsia="Times New Roman" w:hAnsi="Times New Roman"/>
          <w:i/>
          <w:sz w:val="24"/>
          <w:szCs w:val="24"/>
          <w:lang w:val="mk-MK" w:eastAsia="en-GB"/>
        </w:rPr>
        <w:t>,</w:t>
      </w:r>
      <w:r>
        <w:rPr>
          <w:rFonts w:ascii="Times New Roman" w:eastAsia="Times New Roman" w:hAnsi="Times New Roman"/>
          <w:sz w:val="24"/>
          <w:szCs w:val="24"/>
          <w:lang w:val="mk-MK" w:eastAsia="en-GB"/>
        </w:rPr>
        <w:t xml:space="preserve"> за одреден воздухоплов, може да се признаат ставки од испитот по практична оспособеност кои се заеднички за други типови или варијанти, ако е пилотот квалификуван за нив.“</w:t>
      </w:r>
    </w:p>
    <w:p w14:paraId="63B88C20" w14:textId="77777777" w:rsidR="00B3744C" w:rsidRDefault="00B3744C" w:rsidP="00B3744C">
      <w:pPr>
        <w:widowControl w:val="0"/>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9E483CA" w14:textId="77777777" w:rsidR="00B3744C" w:rsidRDefault="00B3744C" w:rsidP="00B3744C">
      <w:pPr>
        <w:widowControl w:val="0"/>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EA09FE6" w14:textId="77777777" w:rsidR="00B3744C" w:rsidRDefault="00B3744C" w:rsidP="00B3744C">
      <w:pPr>
        <w:widowControl w:val="0"/>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322E0EB" w14:textId="77777777" w:rsidR="00B3744C" w:rsidRDefault="00B3744C" w:rsidP="00B3744C">
      <w:pPr>
        <w:widowControl w:val="0"/>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C1B7136" w14:textId="77777777" w:rsidR="00B3744C" w:rsidRDefault="00B3744C" w:rsidP="00B3744C">
      <w:pPr>
        <w:widowControl w:val="0"/>
        <w:tabs>
          <w:tab w:val="left" w:pos="426"/>
        </w:tabs>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_____________</w:t>
      </w:r>
    </w:p>
    <w:p w14:paraId="33D2F6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F3F4E4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AAAA1A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F0875C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29B6C1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F8DD67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F696A9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A2B587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BEE4BE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FE312B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551037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FFECD0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D0CC62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E1BD2D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C744CD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4B37EB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510D9F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286CE5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8A7CCB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86600F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C3F03A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87CF3DE"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lastRenderedPageBreak/>
        <w:t>АНЕКС II</w:t>
      </w:r>
    </w:p>
    <w:p w14:paraId="0CA45468"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1746DB92"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Дел А од Анекс II кон Регулативата (ЕУ) бр. 1178/2011, точка (г) од став 1 се заменува со следново:</w:t>
      </w:r>
    </w:p>
    <w:p w14:paraId="146235F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6BC70D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 ги исполнува условите определени во табелата подолу:</w:t>
      </w:r>
    </w:p>
    <w:p w14:paraId="5640A49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8F81F1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tbl>
      <w:tblPr>
        <w:tblW w:w="0" w:type="dxa"/>
        <w:tblInd w:w="-176" w:type="dxa"/>
        <w:tblLayout w:type="fixed"/>
        <w:tblLook w:val="04A0" w:firstRow="1" w:lastRow="0" w:firstColumn="1" w:lastColumn="0" w:noHBand="0" w:noVBand="1"/>
      </w:tblPr>
      <w:tblGrid>
        <w:gridCol w:w="1418"/>
        <w:gridCol w:w="1985"/>
        <w:gridCol w:w="2126"/>
        <w:gridCol w:w="1843"/>
        <w:gridCol w:w="1559"/>
        <w:gridCol w:w="533"/>
      </w:tblGrid>
      <w:tr w:rsidR="00B3744C" w14:paraId="1EC6257B" w14:textId="77777777" w:rsidTr="00B3744C">
        <w:trPr>
          <w:cantSplit/>
          <w:trHeight w:val="699"/>
          <w:tblHeader/>
        </w:trPr>
        <w:tc>
          <w:tcPr>
            <w:tcW w:w="1418" w:type="dxa"/>
            <w:tcBorders>
              <w:top w:val="single" w:sz="12" w:space="0" w:color="auto"/>
              <w:left w:val="single" w:sz="12" w:space="0" w:color="auto"/>
              <w:bottom w:val="single" w:sz="2" w:space="0" w:color="auto"/>
              <w:right w:val="single" w:sz="6" w:space="0" w:color="auto"/>
            </w:tcBorders>
            <w:vAlign w:val="center"/>
            <w:hideMark/>
          </w:tcPr>
          <w:p w14:paraId="31CC5E3D" w14:textId="77777777" w:rsidR="00B3744C" w:rsidRDefault="00B3744C">
            <w:pPr>
              <w:spacing w:before="120" w:after="12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Национална дозвола што се поседува</w:t>
            </w:r>
          </w:p>
        </w:tc>
        <w:tc>
          <w:tcPr>
            <w:tcW w:w="1985" w:type="dxa"/>
            <w:tcBorders>
              <w:top w:val="single" w:sz="12" w:space="0" w:color="auto"/>
              <w:left w:val="single" w:sz="6" w:space="0" w:color="auto"/>
              <w:bottom w:val="single" w:sz="2" w:space="0" w:color="auto"/>
              <w:right w:val="single" w:sz="6" w:space="0" w:color="auto"/>
            </w:tcBorders>
            <w:vAlign w:val="center"/>
            <w:hideMark/>
          </w:tcPr>
          <w:p w14:paraId="08481132" w14:textId="77777777" w:rsidR="00B3744C" w:rsidRDefault="00B3744C">
            <w:pPr>
              <w:widowControl w:val="0"/>
              <w:autoSpaceDE w:val="0"/>
              <w:autoSpaceDN w:val="0"/>
              <w:adjustRightInd w:val="0"/>
              <w:spacing w:before="120" w:after="12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Вкупно налет</w:t>
            </w:r>
          </w:p>
          <w:p w14:paraId="4FC86622" w14:textId="77777777" w:rsidR="00B3744C" w:rsidRDefault="00B3744C">
            <w:pPr>
              <w:widowControl w:val="0"/>
              <w:autoSpaceDE w:val="0"/>
              <w:autoSpaceDN w:val="0"/>
              <w:adjustRightInd w:val="0"/>
              <w:spacing w:before="120" w:after="12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(часови)</w:t>
            </w:r>
          </w:p>
        </w:tc>
        <w:tc>
          <w:tcPr>
            <w:tcW w:w="2126" w:type="dxa"/>
            <w:tcBorders>
              <w:top w:val="single" w:sz="12" w:space="0" w:color="auto"/>
              <w:left w:val="single" w:sz="6" w:space="0" w:color="auto"/>
              <w:bottom w:val="single" w:sz="2" w:space="0" w:color="auto"/>
              <w:right w:val="single" w:sz="6" w:space="0" w:color="auto"/>
            </w:tcBorders>
            <w:vAlign w:val="center"/>
            <w:hideMark/>
          </w:tcPr>
          <w:p w14:paraId="5602FE51" w14:textId="77777777" w:rsidR="00B3744C" w:rsidRDefault="00B3744C">
            <w:pPr>
              <w:spacing w:before="120" w:after="120" w:line="240" w:lineRule="auto"/>
              <w:jc w:val="center"/>
              <w:rPr>
                <w:rFonts w:ascii="Times New Roman" w:eastAsia="Times New Roman" w:hAnsi="Times New Roman"/>
                <w:sz w:val="16"/>
                <w:szCs w:val="20"/>
              </w:rPr>
            </w:pPr>
            <w:r>
              <w:rPr>
                <w:rFonts w:ascii="Times New Roman" w:eastAsia="Times New Roman" w:hAnsi="Times New Roman"/>
                <w:sz w:val="16"/>
                <w:szCs w:val="20"/>
                <w:lang w:val="mk-MK"/>
              </w:rPr>
              <w:t>Дополнителни услови</w:t>
            </w:r>
          </w:p>
        </w:tc>
        <w:tc>
          <w:tcPr>
            <w:tcW w:w="1843" w:type="dxa"/>
            <w:tcBorders>
              <w:top w:val="single" w:sz="12" w:space="0" w:color="auto"/>
              <w:left w:val="single" w:sz="6" w:space="0" w:color="auto"/>
              <w:bottom w:val="single" w:sz="2" w:space="0" w:color="auto"/>
              <w:right w:val="single" w:sz="6" w:space="0" w:color="auto"/>
            </w:tcBorders>
            <w:vAlign w:val="center"/>
            <w:hideMark/>
          </w:tcPr>
          <w:p w14:paraId="4BE34CB5" w14:textId="77777777" w:rsidR="00B3744C" w:rsidRDefault="00B3744C">
            <w:pPr>
              <w:spacing w:before="120" w:after="120" w:line="240" w:lineRule="auto"/>
              <w:jc w:val="center"/>
              <w:rPr>
                <w:rFonts w:ascii="Times New Roman" w:eastAsia="Times New Roman" w:hAnsi="Times New Roman"/>
                <w:i/>
                <w:sz w:val="16"/>
                <w:szCs w:val="20"/>
              </w:rPr>
            </w:pPr>
            <w:r>
              <w:rPr>
                <w:rFonts w:ascii="Times New Roman" w:eastAsia="Times New Roman" w:hAnsi="Times New Roman"/>
                <w:sz w:val="16"/>
                <w:szCs w:val="20"/>
                <w:lang w:val="mk-MK"/>
              </w:rPr>
              <w:t>Замена на дозвола од Дел-</w:t>
            </w:r>
            <w:r>
              <w:rPr>
                <w:rFonts w:ascii="Times New Roman" w:eastAsia="Times New Roman" w:hAnsi="Times New Roman"/>
                <w:sz w:val="16"/>
                <w:szCs w:val="16"/>
                <w:lang w:val="mk-MK"/>
              </w:rPr>
              <w:t>FCL</w:t>
            </w:r>
            <w:r>
              <w:rPr>
                <w:rFonts w:ascii="Times New Roman" w:eastAsia="Times New Roman" w:hAnsi="Times New Roman"/>
                <w:sz w:val="16"/>
                <w:szCs w:val="20"/>
                <w:lang w:val="mk-MK"/>
              </w:rPr>
              <w:t xml:space="preserve"> и услови </w:t>
            </w:r>
            <w:r>
              <w:rPr>
                <w:rFonts w:ascii="Times New Roman" w:eastAsia="Times New Roman" w:hAnsi="Times New Roman"/>
                <w:i/>
                <w:sz w:val="16"/>
                <w:szCs w:val="20"/>
                <w:lang w:val="mk-MK"/>
              </w:rPr>
              <w:t>(каде е применливо)</w:t>
            </w:r>
          </w:p>
        </w:tc>
        <w:tc>
          <w:tcPr>
            <w:tcW w:w="1559" w:type="dxa"/>
            <w:tcBorders>
              <w:top w:val="single" w:sz="12" w:space="0" w:color="auto"/>
              <w:left w:val="single" w:sz="6" w:space="0" w:color="auto"/>
              <w:bottom w:val="single" w:sz="2" w:space="0" w:color="auto"/>
              <w:right w:val="single" w:sz="6" w:space="0" w:color="auto"/>
            </w:tcBorders>
            <w:vAlign w:val="center"/>
            <w:hideMark/>
          </w:tcPr>
          <w:p w14:paraId="6A028914" w14:textId="77777777" w:rsidR="00B3744C" w:rsidRDefault="00B3744C">
            <w:pPr>
              <w:spacing w:before="120" w:after="12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Укинување на услови</w:t>
            </w:r>
          </w:p>
        </w:tc>
        <w:tc>
          <w:tcPr>
            <w:tcW w:w="533" w:type="dxa"/>
            <w:tcBorders>
              <w:top w:val="single" w:sz="12" w:space="0" w:color="auto"/>
              <w:left w:val="single" w:sz="6" w:space="0" w:color="auto"/>
              <w:bottom w:val="single" w:sz="2" w:space="0" w:color="auto"/>
              <w:right w:val="single" w:sz="12" w:space="0" w:color="auto"/>
            </w:tcBorders>
          </w:tcPr>
          <w:p w14:paraId="7E51AF7C" w14:textId="77777777" w:rsidR="00B3744C" w:rsidRDefault="00B3744C">
            <w:pPr>
              <w:spacing w:before="120" w:after="120" w:line="240" w:lineRule="auto"/>
              <w:jc w:val="both"/>
              <w:rPr>
                <w:rFonts w:ascii="Times New Roman" w:eastAsia="Times New Roman" w:hAnsi="Times New Roman"/>
                <w:sz w:val="16"/>
                <w:szCs w:val="20"/>
                <w:lang w:val="mk-MK"/>
              </w:rPr>
            </w:pPr>
          </w:p>
        </w:tc>
      </w:tr>
      <w:tr w:rsidR="00B3744C" w14:paraId="0382BCD0" w14:textId="77777777" w:rsidTr="00B3744C">
        <w:trPr>
          <w:cantSplit/>
          <w:tblHeader/>
        </w:trPr>
        <w:tc>
          <w:tcPr>
            <w:tcW w:w="1418" w:type="dxa"/>
            <w:tcBorders>
              <w:top w:val="single" w:sz="2" w:space="0" w:color="auto"/>
              <w:left w:val="single" w:sz="12" w:space="0" w:color="auto"/>
              <w:bottom w:val="single" w:sz="2" w:space="0" w:color="auto"/>
              <w:right w:val="single" w:sz="6" w:space="0" w:color="auto"/>
            </w:tcBorders>
            <w:vAlign w:val="center"/>
            <w:hideMark/>
          </w:tcPr>
          <w:p w14:paraId="329895DC" w14:textId="77777777" w:rsidR="00B3744C" w:rsidRDefault="00B3744C">
            <w:pPr>
              <w:spacing w:before="120" w:after="12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(1)</w:t>
            </w:r>
          </w:p>
        </w:tc>
        <w:tc>
          <w:tcPr>
            <w:tcW w:w="1985" w:type="dxa"/>
            <w:tcBorders>
              <w:top w:val="single" w:sz="2" w:space="0" w:color="auto"/>
              <w:left w:val="single" w:sz="6" w:space="0" w:color="auto"/>
              <w:bottom w:val="single" w:sz="2" w:space="0" w:color="auto"/>
              <w:right w:val="single" w:sz="6" w:space="0" w:color="auto"/>
            </w:tcBorders>
            <w:vAlign w:val="center"/>
            <w:hideMark/>
          </w:tcPr>
          <w:p w14:paraId="22B9D8EA" w14:textId="77777777" w:rsidR="00B3744C" w:rsidRDefault="00B3744C">
            <w:pPr>
              <w:spacing w:before="120" w:after="12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(2)</w:t>
            </w:r>
          </w:p>
        </w:tc>
        <w:tc>
          <w:tcPr>
            <w:tcW w:w="2126" w:type="dxa"/>
            <w:tcBorders>
              <w:top w:val="single" w:sz="2" w:space="0" w:color="auto"/>
              <w:left w:val="single" w:sz="6" w:space="0" w:color="auto"/>
              <w:bottom w:val="single" w:sz="2" w:space="0" w:color="auto"/>
              <w:right w:val="single" w:sz="6" w:space="0" w:color="auto"/>
            </w:tcBorders>
            <w:vAlign w:val="center"/>
            <w:hideMark/>
          </w:tcPr>
          <w:p w14:paraId="4EC34121" w14:textId="77777777" w:rsidR="00B3744C" w:rsidRDefault="00B3744C">
            <w:pPr>
              <w:spacing w:before="120" w:after="12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(3)</w:t>
            </w:r>
          </w:p>
        </w:tc>
        <w:tc>
          <w:tcPr>
            <w:tcW w:w="1843" w:type="dxa"/>
            <w:tcBorders>
              <w:top w:val="single" w:sz="2" w:space="0" w:color="auto"/>
              <w:left w:val="single" w:sz="6" w:space="0" w:color="auto"/>
              <w:bottom w:val="single" w:sz="2" w:space="0" w:color="auto"/>
              <w:right w:val="single" w:sz="6" w:space="0" w:color="auto"/>
            </w:tcBorders>
            <w:vAlign w:val="center"/>
            <w:hideMark/>
          </w:tcPr>
          <w:p w14:paraId="33A66AB4" w14:textId="77777777" w:rsidR="00B3744C" w:rsidRDefault="00B3744C">
            <w:pPr>
              <w:spacing w:before="120" w:after="12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(4)</w:t>
            </w:r>
          </w:p>
        </w:tc>
        <w:tc>
          <w:tcPr>
            <w:tcW w:w="1559" w:type="dxa"/>
            <w:tcBorders>
              <w:top w:val="single" w:sz="2" w:space="0" w:color="auto"/>
              <w:left w:val="single" w:sz="6" w:space="0" w:color="auto"/>
              <w:bottom w:val="single" w:sz="2" w:space="0" w:color="auto"/>
              <w:right w:val="single" w:sz="6" w:space="0" w:color="auto"/>
            </w:tcBorders>
            <w:vAlign w:val="center"/>
            <w:hideMark/>
          </w:tcPr>
          <w:p w14:paraId="12583B75" w14:textId="77777777" w:rsidR="00B3744C" w:rsidRDefault="00B3744C">
            <w:pPr>
              <w:spacing w:before="120" w:after="120" w:line="240" w:lineRule="auto"/>
              <w:jc w:val="center"/>
              <w:rPr>
                <w:rFonts w:ascii="Times New Roman" w:eastAsia="Times New Roman" w:hAnsi="Times New Roman"/>
                <w:sz w:val="16"/>
                <w:szCs w:val="20"/>
                <w:lang w:val="mk-MK"/>
              </w:rPr>
            </w:pPr>
            <w:r>
              <w:rPr>
                <w:rFonts w:ascii="Times New Roman" w:eastAsia="Times New Roman" w:hAnsi="Times New Roman"/>
                <w:sz w:val="16"/>
                <w:szCs w:val="20"/>
                <w:lang w:val="mk-MK"/>
              </w:rPr>
              <w:t>(5)</w:t>
            </w:r>
          </w:p>
        </w:tc>
        <w:tc>
          <w:tcPr>
            <w:tcW w:w="533" w:type="dxa"/>
            <w:tcBorders>
              <w:top w:val="single" w:sz="2" w:space="0" w:color="auto"/>
              <w:left w:val="single" w:sz="6" w:space="0" w:color="auto"/>
              <w:bottom w:val="single" w:sz="2" w:space="0" w:color="auto"/>
              <w:right w:val="single" w:sz="12" w:space="0" w:color="auto"/>
            </w:tcBorders>
          </w:tcPr>
          <w:p w14:paraId="5DEDB698" w14:textId="77777777" w:rsidR="00B3744C" w:rsidRDefault="00B3744C">
            <w:pPr>
              <w:spacing w:before="120" w:after="120" w:line="240" w:lineRule="auto"/>
              <w:jc w:val="both"/>
              <w:rPr>
                <w:rFonts w:ascii="Times New Roman" w:eastAsia="Times New Roman" w:hAnsi="Times New Roman"/>
                <w:sz w:val="16"/>
                <w:szCs w:val="20"/>
                <w:lang w:val="mk-MK"/>
              </w:rPr>
            </w:pPr>
          </w:p>
        </w:tc>
      </w:tr>
      <w:tr w:rsidR="00B3744C" w14:paraId="1F4936F2"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49923800" w14:textId="77777777" w:rsidR="00B3744C" w:rsidRDefault="00B3744C">
            <w:pPr>
              <w:spacing w:before="120" w:after="120" w:line="240" w:lineRule="auto"/>
              <w:rPr>
                <w:rFonts w:ascii="Times New Roman" w:eastAsia="Times New Roman" w:hAnsi="Times New Roman"/>
                <w:sz w:val="16"/>
                <w:szCs w:val="20"/>
                <w:lang w:val="mk-MK"/>
              </w:rPr>
            </w:pPr>
            <w:r>
              <w:rPr>
                <w:rFonts w:ascii="Times New Roman" w:eastAsia="Times New Roman" w:hAnsi="Times New Roman"/>
                <w:sz w:val="16"/>
                <w:szCs w:val="20"/>
                <w:lang w:val="mk-MK"/>
              </w:rPr>
              <w:t>ATPL(A)</w:t>
            </w:r>
          </w:p>
        </w:tc>
        <w:tc>
          <w:tcPr>
            <w:tcW w:w="1985" w:type="dxa"/>
            <w:tcBorders>
              <w:top w:val="single" w:sz="2" w:space="0" w:color="auto"/>
              <w:left w:val="single" w:sz="2" w:space="0" w:color="auto"/>
              <w:bottom w:val="single" w:sz="2" w:space="0" w:color="auto"/>
              <w:right w:val="single" w:sz="2" w:space="0" w:color="auto"/>
            </w:tcBorders>
            <w:hideMark/>
          </w:tcPr>
          <w:p w14:paraId="097B39EF" w14:textId="77777777" w:rsidR="00B3744C" w:rsidRDefault="00B3744C">
            <w:pPr>
              <w:spacing w:before="120" w:after="120" w:line="240" w:lineRule="auto"/>
              <w:rPr>
                <w:rFonts w:ascii="Times New Roman" w:eastAsia="Times New Roman" w:hAnsi="Times New Roman"/>
                <w:sz w:val="16"/>
                <w:szCs w:val="20"/>
                <w:lang w:val="mk-MK"/>
              </w:rPr>
            </w:pPr>
            <w:r>
              <w:rPr>
                <w:rFonts w:ascii="Times New Roman" w:eastAsia="Times New Roman" w:hAnsi="Times New Roman"/>
                <w:sz w:val="16"/>
                <w:szCs w:val="20"/>
                <w:lang w:val="mk-MK"/>
              </w:rPr>
              <w:t>&gt;1500 како PIC 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576A48CF" w14:textId="77777777" w:rsidR="00B3744C" w:rsidRDefault="00B3744C">
            <w:pPr>
              <w:spacing w:before="120" w:after="120" w:line="240" w:lineRule="auto"/>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2" w:space="0" w:color="auto"/>
              <w:left w:val="single" w:sz="2" w:space="0" w:color="auto"/>
              <w:bottom w:val="single" w:sz="2" w:space="0" w:color="auto"/>
              <w:right w:val="single" w:sz="2" w:space="0" w:color="auto"/>
            </w:tcBorders>
            <w:hideMark/>
          </w:tcPr>
          <w:p w14:paraId="237815E0" w14:textId="77777777" w:rsidR="00B3744C" w:rsidRDefault="00B3744C">
            <w:pPr>
              <w:spacing w:before="120" w:after="120" w:line="240" w:lineRule="auto"/>
              <w:rPr>
                <w:rFonts w:ascii="Times New Roman" w:eastAsia="Times New Roman" w:hAnsi="Times New Roman"/>
                <w:sz w:val="16"/>
                <w:szCs w:val="20"/>
                <w:lang w:val="mk-MK"/>
              </w:rPr>
            </w:pPr>
            <w:r>
              <w:rPr>
                <w:rFonts w:ascii="Times New Roman" w:eastAsia="Times New Roman" w:hAnsi="Times New Roman"/>
                <w:sz w:val="16"/>
                <w:szCs w:val="20"/>
                <w:lang w:val="mk-MK"/>
              </w:rPr>
              <w:t>ATPL (А)</w:t>
            </w:r>
          </w:p>
        </w:tc>
        <w:tc>
          <w:tcPr>
            <w:tcW w:w="1559" w:type="dxa"/>
            <w:tcBorders>
              <w:top w:val="single" w:sz="2" w:space="0" w:color="auto"/>
              <w:left w:val="single" w:sz="2" w:space="0" w:color="auto"/>
              <w:bottom w:val="single" w:sz="2" w:space="0" w:color="auto"/>
              <w:right w:val="single" w:sz="2" w:space="0" w:color="auto"/>
            </w:tcBorders>
            <w:hideMark/>
          </w:tcPr>
          <w:p w14:paraId="50EC02B3" w14:textId="77777777" w:rsidR="00B3744C" w:rsidRDefault="00B3744C">
            <w:pPr>
              <w:spacing w:before="120" w:after="120" w:line="240" w:lineRule="auto"/>
              <w:rPr>
                <w:rFonts w:ascii="Times New Roman" w:eastAsia="Times New Roman" w:hAnsi="Times New Roman"/>
                <w:sz w:val="16"/>
                <w:szCs w:val="20"/>
                <w:lang w:val="mk-MK"/>
              </w:rPr>
            </w:pPr>
            <w:r>
              <w:rPr>
                <w:rFonts w:ascii="Times New Roman" w:eastAsia="Times New Roman" w:hAnsi="Times New Roman"/>
                <w:sz w:val="16"/>
                <w:szCs w:val="20"/>
                <w:lang w:val="mk-MK"/>
              </w:rPr>
              <w:t>Не е применливо</w:t>
            </w:r>
          </w:p>
        </w:tc>
        <w:tc>
          <w:tcPr>
            <w:tcW w:w="533" w:type="dxa"/>
            <w:tcBorders>
              <w:top w:val="single" w:sz="2" w:space="0" w:color="auto"/>
              <w:left w:val="single" w:sz="2" w:space="0" w:color="auto"/>
              <w:bottom w:val="single" w:sz="2" w:space="0" w:color="auto"/>
              <w:right w:val="single" w:sz="12" w:space="0" w:color="auto"/>
            </w:tcBorders>
            <w:hideMark/>
          </w:tcPr>
          <w:p w14:paraId="09305C15" w14:textId="77777777" w:rsidR="00B3744C" w:rsidRDefault="00B3744C">
            <w:pPr>
              <w:spacing w:before="120" w:after="120" w:line="240" w:lineRule="auto"/>
              <w:rPr>
                <w:rFonts w:ascii="Times New Roman" w:eastAsia="Times New Roman" w:hAnsi="Times New Roman"/>
                <w:sz w:val="16"/>
                <w:szCs w:val="20"/>
                <w:lang w:val="mk-MK"/>
              </w:rPr>
            </w:pPr>
            <w:r>
              <w:rPr>
                <w:rFonts w:ascii="Times New Roman" w:eastAsia="Times New Roman" w:hAnsi="Times New Roman"/>
                <w:sz w:val="16"/>
                <w:szCs w:val="20"/>
                <w:lang w:val="mk-MK"/>
              </w:rPr>
              <w:t>(а)</w:t>
            </w:r>
          </w:p>
        </w:tc>
      </w:tr>
      <w:tr w:rsidR="00B3744C" w14:paraId="59C336CF"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56CDA6EC"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ATPL(A)</w:t>
            </w:r>
          </w:p>
        </w:tc>
        <w:tc>
          <w:tcPr>
            <w:tcW w:w="1985" w:type="dxa"/>
            <w:tcBorders>
              <w:top w:val="single" w:sz="2" w:space="0" w:color="auto"/>
              <w:left w:val="single" w:sz="2" w:space="0" w:color="auto"/>
              <w:bottom w:val="single" w:sz="2" w:space="0" w:color="auto"/>
              <w:right w:val="single" w:sz="2" w:space="0" w:color="auto"/>
            </w:tcBorders>
            <w:hideMark/>
          </w:tcPr>
          <w:p w14:paraId="2A8990BD"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&gt;1500 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7A8276CD"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Нема</w:t>
            </w:r>
          </w:p>
        </w:tc>
        <w:tc>
          <w:tcPr>
            <w:tcW w:w="1843" w:type="dxa"/>
            <w:tcBorders>
              <w:top w:val="single" w:sz="2" w:space="0" w:color="auto"/>
              <w:left w:val="single" w:sz="2" w:space="0" w:color="auto"/>
              <w:bottom w:val="single" w:sz="2" w:space="0" w:color="auto"/>
              <w:right w:val="single" w:sz="2" w:space="0" w:color="auto"/>
            </w:tcBorders>
            <w:hideMark/>
          </w:tcPr>
          <w:p w14:paraId="7A1495FF"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како во (в)(4)</w:t>
            </w:r>
          </w:p>
        </w:tc>
        <w:tc>
          <w:tcPr>
            <w:tcW w:w="1559" w:type="dxa"/>
            <w:tcBorders>
              <w:top w:val="single" w:sz="2" w:space="0" w:color="auto"/>
              <w:left w:val="single" w:sz="2" w:space="0" w:color="auto"/>
              <w:bottom w:val="single" w:sz="2" w:space="0" w:color="auto"/>
              <w:right w:val="single" w:sz="2" w:space="0" w:color="auto"/>
            </w:tcBorders>
            <w:hideMark/>
          </w:tcPr>
          <w:p w14:paraId="02CB5DD6"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како во (в)(5)</w:t>
            </w:r>
          </w:p>
        </w:tc>
        <w:tc>
          <w:tcPr>
            <w:tcW w:w="533" w:type="dxa"/>
            <w:tcBorders>
              <w:top w:val="single" w:sz="2" w:space="0" w:color="auto"/>
              <w:left w:val="single" w:sz="2" w:space="0" w:color="auto"/>
              <w:bottom w:val="single" w:sz="2" w:space="0" w:color="auto"/>
              <w:right w:val="single" w:sz="12" w:space="0" w:color="auto"/>
            </w:tcBorders>
            <w:hideMark/>
          </w:tcPr>
          <w:p w14:paraId="4EDB9A81"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(б)</w:t>
            </w:r>
          </w:p>
        </w:tc>
      </w:tr>
      <w:tr w:rsidR="00B3744C" w14:paraId="234285CC"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311A7BEA"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ATPL(A)</w:t>
            </w:r>
          </w:p>
        </w:tc>
        <w:tc>
          <w:tcPr>
            <w:tcW w:w="1985" w:type="dxa"/>
            <w:tcBorders>
              <w:top w:val="single" w:sz="2" w:space="0" w:color="auto"/>
              <w:left w:val="single" w:sz="2" w:space="0" w:color="auto"/>
              <w:bottom w:val="single" w:sz="2" w:space="0" w:color="auto"/>
              <w:right w:val="single" w:sz="2" w:space="0" w:color="auto"/>
            </w:tcBorders>
            <w:hideMark/>
          </w:tcPr>
          <w:p w14:paraId="60109C3E"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&gt;500 </w:t>
            </w:r>
            <w:r>
              <w:rPr>
                <w:rFonts w:ascii="Times New Roman" w:eastAsia="Times New Roman" w:hAnsi="Times New Roman"/>
                <w:bCs/>
                <w:sz w:val="16"/>
                <w:szCs w:val="20"/>
                <w:lang w:val="mk-MK" w:eastAsia="en-GB"/>
              </w:rPr>
              <w:t>на авиони со повеќе пилоти</w:t>
            </w:r>
          </w:p>
        </w:tc>
        <w:tc>
          <w:tcPr>
            <w:tcW w:w="2126" w:type="dxa"/>
            <w:tcBorders>
              <w:top w:val="single" w:sz="2" w:space="0" w:color="auto"/>
              <w:left w:val="single" w:sz="2" w:space="0" w:color="auto"/>
              <w:bottom w:val="single" w:sz="2" w:space="0" w:color="auto"/>
              <w:right w:val="single" w:sz="2" w:space="0" w:color="auto"/>
            </w:tcBorders>
            <w:hideMark/>
          </w:tcPr>
          <w:p w14:paraId="7846E75D"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 xml:space="preserve"> . 515</w:t>
            </w:r>
          </w:p>
        </w:tc>
        <w:tc>
          <w:tcPr>
            <w:tcW w:w="1843" w:type="dxa"/>
            <w:tcBorders>
              <w:top w:val="single" w:sz="2" w:space="0" w:color="auto"/>
              <w:left w:val="single" w:sz="2" w:space="0" w:color="auto"/>
              <w:bottom w:val="single" w:sz="2" w:space="0" w:color="auto"/>
              <w:right w:val="single" w:sz="2" w:space="0" w:color="auto"/>
            </w:tcBorders>
            <w:hideMark/>
          </w:tcPr>
          <w:p w14:paraId="5326C9C1"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ATPL (A), со овластување за тип ограничено за копилот</w:t>
            </w:r>
          </w:p>
        </w:tc>
        <w:tc>
          <w:tcPr>
            <w:tcW w:w="1559" w:type="dxa"/>
            <w:tcBorders>
              <w:top w:val="single" w:sz="2" w:space="0" w:color="auto"/>
              <w:left w:val="single" w:sz="2" w:space="0" w:color="auto"/>
              <w:bottom w:val="single" w:sz="2" w:space="0" w:color="auto"/>
              <w:right w:val="single" w:sz="2" w:space="0" w:color="auto"/>
            </w:tcBorders>
            <w:hideMark/>
          </w:tcPr>
          <w:p w14:paraId="1216CB68"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Да покаже способност да лета во својство на PIC како што се бара во Додаток 9 од </w:t>
            </w:r>
            <w:r>
              <w:rPr>
                <w:rFonts w:ascii="Times New Roman" w:eastAsia="Times New Roman" w:hAnsi="Times New Roman"/>
                <w:sz w:val="16"/>
                <w:szCs w:val="16"/>
                <w:lang w:val="mk-MK"/>
              </w:rPr>
              <w:t>Дел-FCL</w:t>
            </w:r>
          </w:p>
        </w:tc>
        <w:tc>
          <w:tcPr>
            <w:tcW w:w="533" w:type="dxa"/>
            <w:tcBorders>
              <w:top w:val="single" w:sz="2" w:space="0" w:color="auto"/>
              <w:left w:val="single" w:sz="2" w:space="0" w:color="auto"/>
              <w:bottom w:val="single" w:sz="2" w:space="0" w:color="auto"/>
              <w:right w:val="single" w:sz="12" w:space="0" w:color="auto"/>
            </w:tcBorders>
            <w:hideMark/>
          </w:tcPr>
          <w:p w14:paraId="0F86038A"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(в)</w:t>
            </w:r>
          </w:p>
        </w:tc>
      </w:tr>
      <w:tr w:rsidR="00B3744C" w14:paraId="0DB70932" w14:textId="77777777" w:rsidTr="00B3744C">
        <w:trPr>
          <w:cantSplit/>
        </w:trPr>
        <w:tc>
          <w:tcPr>
            <w:tcW w:w="1418" w:type="dxa"/>
            <w:tcBorders>
              <w:top w:val="single" w:sz="2" w:space="0" w:color="auto"/>
              <w:left w:val="single" w:sz="12" w:space="0" w:color="auto"/>
              <w:bottom w:val="single" w:sz="6" w:space="0" w:color="auto"/>
              <w:right w:val="single" w:sz="2" w:space="0" w:color="auto"/>
            </w:tcBorders>
            <w:hideMark/>
          </w:tcPr>
          <w:p w14:paraId="4A13B395"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CPL/IR(A) и положен испит на ICAO за теоретско познавање за ATPL во земјата-членка која ја издава дозволи</w:t>
            </w:r>
          </w:p>
        </w:tc>
        <w:tc>
          <w:tcPr>
            <w:tcW w:w="1985" w:type="dxa"/>
            <w:tcBorders>
              <w:top w:val="single" w:sz="2" w:space="0" w:color="auto"/>
              <w:left w:val="single" w:sz="2" w:space="0" w:color="auto"/>
              <w:bottom w:val="single" w:sz="6" w:space="0" w:color="auto"/>
              <w:right w:val="single" w:sz="2" w:space="0" w:color="auto"/>
            </w:tcBorders>
          </w:tcPr>
          <w:p w14:paraId="70DD381D"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p>
        </w:tc>
        <w:tc>
          <w:tcPr>
            <w:tcW w:w="2126" w:type="dxa"/>
            <w:tcBorders>
              <w:top w:val="single" w:sz="2" w:space="0" w:color="auto"/>
              <w:left w:val="single" w:sz="2" w:space="0" w:color="auto"/>
              <w:bottom w:val="single" w:sz="6" w:space="0" w:color="auto"/>
              <w:right w:val="single" w:sz="2" w:space="0" w:color="auto"/>
            </w:tcBorders>
          </w:tcPr>
          <w:p w14:paraId="71BE9A55" w14:textId="77777777" w:rsidR="00B3744C" w:rsidRDefault="00B3744C">
            <w:pPr>
              <w:tabs>
                <w:tab w:val="left" w:pos="244"/>
              </w:tabs>
              <w:spacing w:before="120" w:after="120" w:line="240" w:lineRule="auto"/>
              <w:ind w:left="273" w:hanging="273"/>
              <w:jc w:val="both"/>
              <w:rPr>
                <w:rFonts w:ascii="Times New Roman" w:eastAsia="Times New Roman" w:hAnsi="Times New Roman"/>
                <w:sz w:val="16"/>
                <w:szCs w:val="16"/>
                <w:lang w:val="mk-MK"/>
              </w:rPr>
            </w:pPr>
            <w:r>
              <w:rPr>
                <w:rFonts w:ascii="Times New Roman" w:eastAsia="Times New Roman" w:hAnsi="Times New Roman"/>
                <w:sz w:val="16"/>
                <w:szCs w:val="20"/>
                <w:lang w:val="mk-MK"/>
              </w:rPr>
              <w:t>(i)</w:t>
            </w:r>
            <w:r>
              <w:rPr>
                <w:rFonts w:ascii="Times New Roman" w:eastAsia="Times New Roman" w:hAnsi="Times New Roman"/>
                <w:sz w:val="16"/>
                <w:szCs w:val="20"/>
                <w:lang w:val="mk-MK"/>
              </w:rPr>
              <w:tab/>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 xml:space="preserve">.310 и </w:t>
            </w:r>
            <w:r>
              <w:rPr>
                <w:rFonts w:ascii="Times New Roman" w:eastAsia="Times New Roman" w:hAnsi="Times New Roman"/>
                <w:sz w:val="16"/>
                <w:szCs w:val="16"/>
                <w:lang w:val="mk-MK"/>
              </w:rPr>
              <w:t>FCL.615 (б)</w:t>
            </w:r>
          </w:p>
          <w:p w14:paraId="38339B00" w14:textId="77777777" w:rsidR="00B3744C" w:rsidRDefault="00B3744C">
            <w:pPr>
              <w:tabs>
                <w:tab w:val="left" w:pos="244"/>
              </w:tabs>
              <w:spacing w:before="120" w:after="120" w:line="240" w:lineRule="auto"/>
              <w:jc w:val="both"/>
              <w:rPr>
                <w:rFonts w:ascii="Times New Roman" w:eastAsia="Times New Roman" w:hAnsi="Times New Roman"/>
                <w:sz w:val="16"/>
                <w:szCs w:val="20"/>
                <w:lang w:val="mk-MK"/>
              </w:rPr>
            </w:pPr>
          </w:p>
          <w:p w14:paraId="2ECE2D09" w14:textId="77777777" w:rsidR="00B3744C" w:rsidRDefault="00B3744C">
            <w:pPr>
              <w:tabs>
                <w:tab w:val="left" w:pos="233"/>
              </w:tabs>
              <w:spacing w:before="120" w:after="120" w:line="240" w:lineRule="auto"/>
              <w:ind w:left="273" w:hanging="273"/>
              <w:jc w:val="both"/>
              <w:rPr>
                <w:rFonts w:ascii="Times New Roman" w:eastAsia="Times New Roman" w:hAnsi="Times New Roman"/>
                <w:sz w:val="16"/>
                <w:szCs w:val="20"/>
                <w:lang w:val="mk-MK"/>
              </w:rPr>
            </w:pPr>
            <w:r>
              <w:rPr>
                <w:rFonts w:ascii="Times New Roman" w:eastAsia="Times New Roman" w:hAnsi="Times New Roman"/>
                <w:sz w:val="16"/>
                <w:szCs w:val="20"/>
                <w:lang w:val="mk-MK"/>
              </w:rPr>
              <w:t>(ii)</w:t>
            </w:r>
            <w:r>
              <w:rPr>
                <w:rFonts w:ascii="Times New Roman" w:eastAsia="Times New Roman" w:hAnsi="Times New Roman"/>
                <w:sz w:val="16"/>
                <w:szCs w:val="20"/>
                <w:lang w:val="mk-MK"/>
              </w:rPr>
              <w:tab/>
              <w:t xml:space="preserve">да ги исполни останатите услови наведени во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.710. А (в)</w:t>
            </w:r>
            <w:r>
              <w:rPr>
                <w:rFonts w:ascii="Times New Roman" w:eastAsia="Times New Roman" w:hAnsi="Times New Roman"/>
                <w:sz w:val="16"/>
                <w:szCs w:val="16"/>
                <w:lang w:val="mk-MK"/>
              </w:rPr>
              <w:t xml:space="preserve"> </w:t>
            </w:r>
          </w:p>
        </w:tc>
        <w:tc>
          <w:tcPr>
            <w:tcW w:w="1843" w:type="dxa"/>
            <w:tcBorders>
              <w:top w:val="single" w:sz="2" w:space="0" w:color="auto"/>
              <w:left w:val="single" w:sz="2" w:space="0" w:color="auto"/>
              <w:bottom w:val="single" w:sz="6" w:space="0" w:color="auto"/>
              <w:right w:val="single" w:sz="2" w:space="0" w:color="auto"/>
            </w:tcBorders>
            <w:hideMark/>
          </w:tcPr>
          <w:p w14:paraId="36A28A89"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CPL/IR(А) со признавање/ кредит за теоретски дел за ATPL </w:t>
            </w:r>
          </w:p>
        </w:tc>
        <w:tc>
          <w:tcPr>
            <w:tcW w:w="1559" w:type="dxa"/>
            <w:tcBorders>
              <w:top w:val="single" w:sz="2" w:space="0" w:color="auto"/>
              <w:left w:val="single" w:sz="2" w:space="0" w:color="auto"/>
              <w:bottom w:val="single" w:sz="6" w:space="0" w:color="auto"/>
              <w:right w:val="single" w:sz="2" w:space="0" w:color="auto"/>
            </w:tcBorders>
            <w:hideMark/>
          </w:tcPr>
          <w:p w14:paraId="14A98290"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не е применливо </w:t>
            </w:r>
          </w:p>
        </w:tc>
        <w:tc>
          <w:tcPr>
            <w:tcW w:w="533" w:type="dxa"/>
            <w:tcBorders>
              <w:top w:val="single" w:sz="2" w:space="0" w:color="auto"/>
              <w:left w:val="single" w:sz="2" w:space="0" w:color="auto"/>
              <w:bottom w:val="single" w:sz="6" w:space="0" w:color="auto"/>
              <w:right w:val="single" w:sz="12" w:space="0" w:color="auto"/>
            </w:tcBorders>
          </w:tcPr>
          <w:p w14:paraId="46028B27"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(г)</w:t>
            </w:r>
          </w:p>
          <w:p w14:paraId="6AA143E3" w14:textId="77777777" w:rsidR="00B3744C" w:rsidRDefault="00B3744C">
            <w:pPr>
              <w:spacing w:before="120" w:after="120" w:line="240" w:lineRule="auto"/>
              <w:jc w:val="both"/>
              <w:rPr>
                <w:rFonts w:ascii="Times New Roman" w:eastAsia="Times New Roman" w:hAnsi="Times New Roman"/>
                <w:sz w:val="16"/>
                <w:szCs w:val="20"/>
                <w:lang w:val="mk-MK"/>
              </w:rPr>
            </w:pPr>
          </w:p>
          <w:p w14:paraId="47B64ACF" w14:textId="77777777" w:rsidR="00B3744C" w:rsidRDefault="00B3744C">
            <w:pPr>
              <w:spacing w:before="120" w:after="120" w:line="240" w:lineRule="auto"/>
              <w:jc w:val="both"/>
              <w:rPr>
                <w:rFonts w:ascii="Times New Roman" w:eastAsia="Times New Roman" w:hAnsi="Times New Roman"/>
                <w:sz w:val="16"/>
                <w:szCs w:val="20"/>
                <w:lang w:val="mk-MK"/>
              </w:rPr>
            </w:pPr>
          </w:p>
          <w:p w14:paraId="3760BDE4" w14:textId="77777777" w:rsidR="00B3744C" w:rsidRDefault="00B3744C">
            <w:pPr>
              <w:spacing w:before="120" w:after="120" w:line="240" w:lineRule="auto"/>
              <w:jc w:val="both"/>
              <w:rPr>
                <w:rFonts w:ascii="Times New Roman" w:eastAsia="Times New Roman" w:hAnsi="Times New Roman"/>
                <w:sz w:val="16"/>
                <w:szCs w:val="20"/>
                <w:lang w:val="mk-MK"/>
              </w:rPr>
            </w:pPr>
          </w:p>
          <w:p w14:paraId="1561B3BD" w14:textId="77777777" w:rsidR="00B3744C" w:rsidRDefault="00B3744C">
            <w:pPr>
              <w:spacing w:before="120" w:after="120" w:line="240" w:lineRule="auto"/>
              <w:jc w:val="both"/>
              <w:rPr>
                <w:rFonts w:ascii="Times New Roman" w:eastAsia="Times New Roman" w:hAnsi="Times New Roman"/>
                <w:sz w:val="16"/>
                <w:szCs w:val="20"/>
                <w:lang w:val="mk-MK"/>
              </w:rPr>
            </w:pPr>
          </w:p>
          <w:p w14:paraId="60392051" w14:textId="77777777" w:rsidR="00B3744C" w:rsidRDefault="00B3744C">
            <w:pPr>
              <w:spacing w:before="120" w:after="120" w:line="240" w:lineRule="auto"/>
              <w:jc w:val="both"/>
              <w:rPr>
                <w:rFonts w:ascii="Times New Roman" w:eastAsia="Times New Roman" w:hAnsi="Times New Roman"/>
                <w:sz w:val="16"/>
                <w:szCs w:val="20"/>
                <w:lang w:val="mk-MK"/>
              </w:rPr>
            </w:pPr>
          </w:p>
          <w:p w14:paraId="0A99A848" w14:textId="77777777" w:rsidR="00B3744C" w:rsidRDefault="00B3744C">
            <w:pPr>
              <w:spacing w:before="120" w:after="120" w:line="240" w:lineRule="auto"/>
              <w:jc w:val="both"/>
              <w:rPr>
                <w:rFonts w:ascii="Times New Roman" w:eastAsia="Times New Roman" w:hAnsi="Times New Roman"/>
                <w:sz w:val="16"/>
                <w:szCs w:val="20"/>
                <w:lang w:val="mk-MK"/>
              </w:rPr>
            </w:pPr>
          </w:p>
          <w:p w14:paraId="43D9985D" w14:textId="77777777" w:rsidR="00B3744C" w:rsidRDefault="00B3744C">
            <w:pPr>
              <w:spacing w:before="120" w:after="120" w:line="240" w:lineRule="auto"/>
              <w:jc w:val="both"/>
              <w:rPr>
                <w:rFonts w:ascii="Times New Roman" w:eastAsia="Times New Roman" w:hAnsi="Times New Roman"/>
                <w:sz w:val="16"/>
                <w:szCs w:val="20"/>
                <w:lang w:val="mk-MK"/>
              </w:rPr>
            </w:pPr>
          </w:p>
        </w:tc>
      </w:tr>
      <w:tr w:rsidR="00B3744C" w14:paraId="04C873A2" w14:textId="77777777" w:rsidTr="00B3744C">
        <w:trPr>
          <w:cantSplit/>
        </w:trPr>
        <w:tc>
          <w:tcPr>
            <w:tcW w:w="1418" w:type="dxa"/>
            <w:tcBorders>
              <w:top w:val="single" w:sz="6" w:space="0" w:color="auto"/>
              <w:left w:val="single" w:sz="6" w:space="0" w:color="auto"/>
              <w:bottom w:val="single" w:sz="2" w:space="0" w:color="auto"/>
              <w:right w:val="single" w:sz="2" w:space="0" w:color="auto"/>
            </w:tcBorders>
            <w:hideMark/>
          </w:tcPr>
          <w:p w14:paraId="41E87BBC" w14:textId="77777777" w:rsidR="00B3744C" w:rsidRDefault="00B3744C">
            <w:pPr>
              <w:spacing w:before="120" w:after="120" w:line="240" w:lineRule="auto"/>
              <w:jc w:val="both"/>
              <w:rPr>
                <w:rFonts w:ascii="Times New Roman" w:eastAsia="Times New Roman" w:hAnsi="Times New Roman"/>
                <w:b/>
                <w:bCs/>
                <w:sz w:val="16"/>
                <w:szCs w:val="20"/>
                <w:lang w:val="mk-MK"/>
              </w:rPr>
            </w:pPr>
            <w:r>
              <w:rPr>
                <w:rFonts w:ascii="Times New Roman" w:eastAsia="Times New Roman" w:hAnsi="Times New Roman"/>
                <w:sz w:val="16"/>
                <w:szCs w:val="20"/>
                <w:lang w:val="mk-MK"/>
              </w:rPr>
              <w:t>CPL/IR(A)</w:t>
            </w:r>
          </w:p>
        </w:tc>
        <w:tc>
          <w:tcPr>
            <w:tcW w:w="1985" w:type="dxa"/>
            <w:tcBorders>
              <w:top w:val="single" w:sz="6" w:space="0" w:color="auto"/>
              <w:left w:val="single" w:sz="2" w:space="0" w:color="auto"/>
              <w:bottom w:val="single" w:sz="2" w:space="0" w:color="auto"/>
              <w:right w:val="single" w:sz="2" w:space="0" w:color="auto"/>
            </w:tcBorders>
            <w:hideMark/>
          </w:tcPr>
          <w:p w14:paraId="0EDFBA76"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&gt;500 на авиони со повеќе пилоти, или на лет со повеќе пилоти на авиони со еден пилот, CS-23 категорија комутер или еквивалент согласно соодветните барања од Дел-CAT и Дел-ORO за комерцијален воздушен сообраќај</w:t>
            </w:r>
          </w:p>
        </w:tc>
        <w:tc>
          <w:tcPr>
            <w:tcW w:w="2126" w:type="dxa"/>
            <w:tcBorders>
              <w:top w:val="single" w:sz="6" w:space="0" w:color="auto"/>
              <w:left w:val="single" w:sz="2" w:space="0" w:color="auto"/>
              <w:bottom w:val="single" w:sz="2" w:space="0" w:color="auto"/>
              <w:right w:val="single" w:sz="2" w:space="0" w:color="auto"/>
            </w:tcBorders>
            <w:hideMark/>
          </w:tcPr>
          <w:p w14:paraId="3800E835" w14:textId="77777777" w:rsidR="00B3744C" w:rsidRDefault="00B3744C">
            <w:pPr>
              <w:tabs>
                <w:tab w:val="left" w:pos="244"/>
              </w:tabs>
              <w:spacing w:before="120" w:after="120" w:line="240" w:lineRule="auto"/>
              <w:ind w:left="273" w:hanging="273"/>
              <w:jc w:val="both"/>
              <w:rPr>
                <w:rFonts w:ascii="Times New Roman" w:eastAsia="Times New Roman" w:hAnsi="Times New Roman"/>
                <w:sz w:val="16"/>
                <w:szCs w:val="20"/>
                <w:lang w:val="mk-MK"/>
              </w:rPr>
            </w:pPr>
            <w:r>
              <w:rPr>
                <w:rFonts w:ascii="Times New Roman" w:eastAsia="Times New Roman" w:hAnsi="Times New Roman"/>
                <w:sz w:val="16"/>
                <w:szCs w:val="20"/>
                <w:lang w:val="mk-MK"/>
              </w:rPr>
              <w:t>(i)</w:t>
            </w:r>
            <w:r>
              <w:rPr>
                <w:rFonts w:ascii="Times New Roman" w:eastAsia="Times New Roman" w:hAnsi="Times New Roman"/>
                <w:sz w:val="16"/>
                <w:szCs w:val="20"/>
                <w:lang w:val="mk-MK"/>
              </w:rPr>
              <w:tab/>
              <w:t xml:space="preserve">да го положи испитот за знаење за ATPL(А) во земја-членка каде се издава дозволата* </w:t>
            </w:r>
            <w:r>
              <w:rPr>
                <w:rFonts w:ascii="Times New Roman" w:eastAsia="Times New Roman" w:hAnsi="Times New Roman"/>
                <w:sz w:val="16"/>
                <w:szCs w:val="20"/>
                <w:lang w:val="mk-MK"/>
              </w:rPr>
              <w:br/>
            </w:r>
          </w:p>
          <w:p w14:paraId="15D8FA98" w14:textId="77777777" w:rsidR="00B3744C" w:rsidRDefault="00B3744C">
            <w:pPr>
              <w:tabs>
                <w:tab w:val="left" w:pos="254"/>
              </w:tabs>
              <w:spacing w:before="120" w:after="120" w:line="240" w:lineRule="auto"/>
              <w:ind w:left="273" w:hanging="273"/>
              <w:jc w:val="both"/>
              <w:rPr>
                <w:rFonts w:ascii="Times New Roman" w:eastAsia="Times New Roman" w:hAnsi="Times New Roman"/>
                <w:sz w:val="16"/>
                <w:szCs w:val="20"/>
                <w:lang w:val="mk-MK"/>
              </w:rPr>
            </w:pPr>
            <w:r>
              <w:rPr>
                <w:rFonts w:ascii="Times New Roman" w:eastAsia="Times New Roman" w:hAnsi="Times New Roman"/>
                <w:sz w:val="16"/>
                <w:szCs w:val="20"/>
                <w:lang w:val="mk-MK"/>
              </w:rPr>
              <w:t>(ii)</w:t>
            </w:r>
            <w:r>
              <w:rPr>
                <w:rFonts w:ascii="Times New Roman" w:eastAsia="Times New Roman" w:hAnsi="Times New Roman"/>
                <w:sz w:val="16"/>
                <w:szCs w:val="20"/>
                <w:lang w:val="mk-MK"/>
              </w:rPr>
              <w:tab/>
              <w:t xml:space="preserve">да ги исполни останатите услови наведени во </w:t>
            </w:r>
            <w:r>
              <w:rPr>
                <w:rFonts w:ascii="Times New Roman" w:eastAsia="Times New Roman" w:hAnsi="Times New Roman"/>
                <w:sz w:val="16"/>
                <w:szCs w:val="16"/>
                <w:lang w:val="mk-MK"/>
              </w:rPr>
              <w:t>FCL</w:t>
            </w:r>
            <w:r>
              <w:rPr>
                <w:rFonts w:ascii="Times New Roman" w:eastAsia="Times New Roman" w:hAnsi="Times New Roman"/>
                <w:sz w:val="16"/>
                <w:szCs w:val="20"/>
                <w:lang w:val="mk-MK"/>
              </w:rPr>
              <w:t>.710. А (в)</w:t>
            </w:r>
          </w:p>
        </w:tc>
        <w:tc>
          <w:tcPr>
            <w:tcW w:w="1843" w:type="dxa"/>
            <w:tcBorders>
              <w:top w:val="single" w:sz="6" w:space="0" w:color="auto"/>
              <w:left w:val="single" w:sz="2" w:space="0" w:color="auto"/>
              <w:bottom w:val="single" w:sz="2" w:space="0" w:color="auto"/>
              <w:right w:val="single" w:sz="2" w:space="0" w:color="auto"/>
            </w:tcBorders>
            <w:hideMark/>
          </w:tcPr>
          <w:p w14:paraId="40125BAE"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CPL/IR(А) со признавање на теоретски дел за ATPL </w:t>
            </w:r>
          </w:p>
        </w:tc>
        <w:tc>
          <w:tcPr>
            <w:tcW w:w="1559" w:type="dxa"/>
            <w:tcBorders>
              <w:top w:val="single" w:sz="6" w:space="0" w:color="auto"/>
              <w:left w:val="single" w:sz="2" w:space="0" w:color="auto"/>
              <w:bottom w:val="single" w:sz="2" w:space="0" w:color="auto"/>
              <w:right w:val="single" w:sz="2" w:space="0" w:color="auto"/>
            </w:tcBorders>
            <w:hideMark/>
          </w:tcPr>
          <w:p w14:paraId="1B540079"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не е применливо</w:t>
            </w:r>
          </w:p>
        </w:tc>
        <w:tc>
          <w:tcPr>
            <w:tcW w:w="533" w:type="dxa"/>
            <w:tcBorders>
              <w:top w:val="single" w:sz="6" w:space="0" w:color="auto"/>
              <w:left w:val="single" w:sz="2" w:space="0" w:color="auto"/>
              <w:bottom w:val="single" w:sz="2" w:space="0" w:color="auto"/>
              <w:right w:val="single" w:sz="12" w:space="0" w:color="auto"/>
            </w:tcBorders>
            <w:hideMark/>
          </w:tcPr>
          <w:p w14:paraId="00A2E8C5"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(д)</w:t>
            </w:r>
          </w:p>
        </w:tc>
      </w:tr>
      <w:tr w:rsidR="00B3744C" w14:paraId="339AEA3C" w14:textId="77777777" w:rsidTr="00B3744C">
        <w:trPr>
          <w:cantSplit/>
        </w:trPr>
        <w:tc>
          <w:tcPr>
            <w:tcW w:w="1418" w:type="dxa"/>
            <w:tcBorders>
              <w:top w:val="single" w:sz="6" w:space="0" w:color="auto"/>
              <w:left w:val="single" w:sz="12" w:space="0" w:color="auto"/>
              <w:bottom w:val="single" w:sz="2" w:space="0" w:color="auto"/>
              <w:right w:val="single" w:sz="2" w:space="0" w:color="auto"/>
            </w:tcBorders>
            <w:hideMark/>
          </w:tcPr>
          <w:p w14:paraId="1908CBD2"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CPL/IR(A)</w:t>
            </w:r>
          </w:p>
        </w:tc>
        <w:tc>
          <w:tcPr>
            <w:tcW w:w="1985" w:type="dxa"/>
            <w:tcBorders>
              <w:top w:val="single" w:sz="6" w:space="0" w:color="auto"/>
              <w:left w:val="single" w:sz="2" w:space="0" w:color="auto"/>
              <w:bottom w:val="single" w:sz="2" w:space="0" w:color="auto"/>
              <w:right w:val="single" w:sz="2" w:space="0" w:color="auto"/>
            </w:tcBorders>
            <w:hideMark/>
          </w:tcPr>
          <w:p w14:paraId="017FFE95"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&gt;500 часа како PIC на авиони со еден пилот</w:t>
            </w:r>
          </w:p>
        </w:tc>
        <w:tc>
          <w:tcPr>
            <w:tcW w:w="2126" w:type="dxa"/>
            <w:tcBorders>
              <w:top w:val="single" w:sz="6" w:space="0" w:color="auto"/>
              <w:left w:val="single" w:sz="2" w:space="0" w:color="auto"/>
              <w:bottom w:val="single" w:sz="2" w:space="0" w:color="auto"/>
              <w:right w:val="single" w:sz="2" w:space="0" w:color="auto"/>
            </w:tcBorders>
            <w:hideMark/>
          </w:tcPr>
          <w:p w14:paraId="265652AF"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Нема</w:t>
            </w:r>
          </w:p>
        </w:tc>
        <w:tc>
          <w:tcPr>
            <w:tcW w:w="1843" w:type="dxa"/>
            <w:tcBorders>
              <w:top w:val="single" w:sz="6" w:space="0" w:color="auto"/>
              <w:left w:val="single" w:sz="2" w:space="0" w:color="auto"/>
              <w:bottom w:val="single" w:sz="2" w:space="0" w:color="auto"/>
              <w:right w:val="single" w:sz="2" w:space="0" w:color="auto"/>
            </w:tcBorders>
            <w:hideMark/>
          </w:tcPr>
          <w:p w14:paraId="58AEC438"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CPL/IR(A), со овластувања за класа и овластувања за тип ограничено на авиони со еден пилот</w:t>
            </w:r>
          </w:p>
        </w:tc>
        <w:tc>
          <w:tcPr>
            <w:tcW w:w="1559" w:type="dxa"/>
            <w:tcBorders>
              <w:top w:val="single" w:sz="6" w:space="0" w:color="auto"/>
              <w:left w:val="single" w:sz="2" w:space="0" w:color="auto"/>
              <w:bottom w:val="single" w:sz="2" w:space="0" w:color="auto"/>
              <w:right w:val="single" w:sz="2" w:space="0" w:color="auto"/>
            </w:tcBorders>
            <w:hideMark/>
          </w:tcPr>
          <w:p w14:paraId="43AA7C26"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Стекнување на овластување за летање во состав на екипаж со повеќе пилоти согласно </w:t>
            </w:r>
            <w:r>
              <w:rPr>
                <w:rFonts w:ascii="Times New Roman" w:eastAsia="Times New Roman" w:hAnsi="Times New Roman"/>
                <w:sz w:val="16"/>
                <w:szCs w:val="16"/>
                <w:lang w:val="mk-MK" w:eastAsia="en-GB"/>
              </w:rPr>
              <w:t>Дел-FCL</w:t>
            </w:r>
            <w:r>
              <w:rPr>
                <w:rFonts w:ascii="Times New Roman" w:eastAsia="Times New Roman" w:hAnsi="Times New Roman"/>
                <w:sz w:val="16"/>
                <w:szCs w:val="20"/>
                <w:lang w:val="mk-MK" w:eastAsia="en-GB"/>
              </w:rPr>
              <w:t xml:space="preserve"> </w:t>
            </w:r>
          </w:p>
        </w:tc>
        <w:tc>
          <w:tcPr>
            <w:tcW w:w="533" w:type="dxa"/>
            <w:tcBorders>
              <w:top w:val="single" w:sz="6" w:space="0" w:color="auto"/>
              <w:left w:val="single" w:sz="2" w:space="0" w:color="auto"/>
              <w:bottom w:val="single" w:sz="2" w:space="0" w:color="auto"/>
              <w:right w:val="single" w:sz="12" w:space="0" w:color="auto"/>
            </w:tcBorders>
            <w:hideMark/>
          </w:tcPr>
          <w:p w14:paraId="7E69958B"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(ѓ)</w:t>
            </w:r>
          </w:p>
        </w:tc>
      </w:tr>
      <w:tr w:rsidR="00B3744C" w14:paraId="05C3D02C" w14:textId="77777777" w:rsidTr="00B3744C">
        <w:trPr>
          <w:cantSplit/>
        </w:trPr>
        <w:tc>
          <w:tcPr>
            <w:tcW w:w="1418" w:type="dxa"/>
            <w:tcBorders>
              <w:top w:val="single" w:sz="6" w:space="0" w:color="auto"/>
              <w:left w:val="single" w:sz="12" w:space="0" w:color="auto"/>
              <w:bottom w:val="single" w:sz="2" w:space="0" w:color="auto"/>
              <w:right w:val="single" w:sz="2" w:space="0" w:color="auto"/>
            </w:tcBorders>
            <w:hideMark/>
          </w:tcPr>
          <w:p w14:paraId="5918D9A2"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CPL/IR(A)</w:t>
            </w:r>
          </w:p>
        </w:tc>
        <w:tc>
          <w:tcPr>
            <w:tcW w:w="1985" w:type="dxa"/>
            <w:tcBorders>
              <w:top w:val="single" w:sz="6" w:space="0" w:color="auto"/>
              <w:left w:val="single" w:sz="2" w:space="0" w:color="auto"/>
              <w:bottom w:val="single" w:sz="2" w:space="0" w:color="auto"/>
              <w:right w:val="single" w:sz="2" w:space="0" w:color="auto"/>
            </w:tcBorders>
            <w:hideMark/>
          </w:tcPr>
          <w:p w14:paraId="296213E3"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&lt;500 часа како PIC на авиони со еден пилот</w:t>
            </w:r>
          </w:p>
        </w:tc>
        <w:tc>
          <w:tcPr>
            <w:tcW w:w="2126" w:type="dxa"/>
            <w:tcBorders>
              <w:top w:val="single" w:sz="6" w:space="0" w:color="auto"/>
              <w:left w:val="single" w:sz="2" w:space="0" w:color="auto"/>
              <w:bottom w:val="single" w:sz="2" w:space="0" w:color="auto"/>
              <w:right w:val="single" w:sz="2" w:space="0" w:color="auto"/>
            </w:tcBorders>
            <w:hideMark/>
          </w:tcPr>
          <w:p w14:paraId="32A1C4DB"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да покаже доволно знаење за планирање и перформанси на лет за ниво </w:t>
            </w:r>
            <w:r>
              <w:rPr>
                <w:rFonts w:ascii="Times New Roman" w:eastAsia="Times New Roman" w:hAnsi="Times New Roman"/>
                <w:sz w:val="16"/>
                <w:szCs w:val="16"/>
                <w:lang w:val="mk-MK" w:eastAsia="en-GB"/>
              </w:rPr>
              <w:t>CPL/IR</w:t>
            </w:r>
          </w:p>
        </w:tc>
        <w:tc>
          <w:tcPr>
            <w:tcW w:w="1843" w:type="dxa"/>
            <w:tcBorders>
              <w:top w:val="single" w:sz="6" w:space="0" w:color="auto"/>
              <w:left w:val="single" w:sz="2" w:space="0" w:color="auto"/>
              <w:bottom w:val="single" w:sz="2" w:space="0" w:color="auto"/>
              <w:right w:val="single" w:sz="2" w:space="0" w:color="auto"/>
            </w:tcBorders>
            <w:hideMark/>
          </w:tcPr>
          <w:p w14:paraId="0309D3CA"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како во 4 (ѓ)</w:t>
            </w:r>
          </w:p>
        </w:tc>
        <w:tc>
          <w:tcPr>
            <w:tcW w:w="1559" w:type="dxa"/>
            <w:tcBorders>
              <w:top w:val="single" w:sz="6" w:space="0" w:color="auto"/>
              <w:left w:val="single" w:sz="2" w:space="0" w:color="auto"/>
              <w:bottom w:val="single" w:sz="2" w:space="0" w:color="auto"/>
              <w:right w:val="single" w:sz="2" w:space="0" w:color="auto"/>
            </w:tcBorders>
            <w:hideMark/>
          </w:tcPr>
          <w:p w14:paraId="2B0E91C6"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како во </w:t>
            </w:r>
            <w:r>
              <w:rPr>
                <w:rFonts w:ascii="Times New Roman" w:eastAsia="Times New Roman" w:hAnsi="Times New Roman"/>
                <w:sz w:val="16"/>
                <w:szCs w:val="20"/>
                <w:lang w:eastAsia="en-GB"/>
              </w:rPr>
              <w:t>5</w:t>
            </w:r>
            <w:r>
              <w:rPr>
                <w:rFonts w:ascii="Times New Roman" w:eastAsia="Times New Roman" w:hAnsi="Times New Roman"/>
                <w:sz w:val="16"/>
                <w:szCs w:val="20"/>
                <w:lang w:val="mk-MK" w:eastAsia="en-GB"/>
              </w:rPr>
              <w:t xml:space="preserve"> (ѓ)</w:t>
            </w:r>
          </w:p>
        </w:tc>
        <w:tc>
          <w:tcPr>
            <w:tcW w:w="533" w:type="dxa"/>
            <w:tcBorders>
              <w:top w:val="single" w:sz="6" w:space="0" w:color="auto"/>
              <w:left w:val="single" w:sz="2" w:space="0" w:color="auto"/>
              <w:bottom w:val="single" w:sz="2" w:space="0" w:color="auto"/>
              <w:right w:val="single" w:sz="12" w:space="0" w:color="auto"/>
            </w:tcBorders>
            <w:hideMark/>
          </w:tcPr>
          <w:p w14:paraId="68FB24E8"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(е)</w:t>
            </w:r>
          </w:p>
        </w:tc>
      </w:tr>
      <w:tr w:rsidR="00B3744C" w14:paraId="5103391D"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4415CD13"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lastRenderedPageBreak/>
              <w:t>CPL(A)</w:t>
            </w:r>
          </w:p>
        </w:tc>
        <w:tc>
          <w:tcPr>
            <w:tcW w:w="1985" w:type="dxa"/>
            <w:tcBorders>
              <w:top w:val="single" w:sz="2" w:space="0" w:color="auto"/>
              <w:left w:val="single" w:sz="2" w:space="0" w:color="auto"/>
              <w:bottom w:val="single" w:sz="2" w:space="0" w:color="auto"/>
              <w:right w:val="single" w:sz="2" w:space="0" w:color="auto"/>
            </w:tcBorders>
            <w:hideMark/>
          </w:tcPr>
          <w:p w14:paraId="1369285F"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&gt;500 часа како PIC на авиони со еден пилот</w:t>
            </w:r>
          </w:p>
        </w:tc>
        <w:tc>
          <w:tcPr>
            <w:tcW w:w="2126" w:type="dxa"/>
            <w:tcBorders>
              <w:top w:val="single" w:sz="2" w:space="0" w:color="auto"/>
              <w:left w:val="single" w:sz="2" w:space="0" w:color="auto"/>
              <w:bottom w:val="single" w:sz="2" w:space="0" w:color="auto"/>
              <w:right w:val="single" w:sz="2" w:space="0" w:color="auto"/>
            </w:tcBorders>
            <w:hideMark/>
          </w:tcPr>
          <w:p w14:paraId="443E8F84"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Овластување за летање во ноќни услови, ако е применливо</w:t>
            </w:r>
          </w:p>
        </w:tc>
        <w:tc>
          <w:tcPr>
            <w:tcW w:w="1843" w:type="dxa"/>
            <w:tcBorders>
              <w:top w:val="single" w:sz="2" w:space="0" w:color="auto"/>
              <w:left w:val="single" w:sz="2" w:space="0" w:color="auto"/>
              <w:bottom w:val="single" w:sz="2" w:space="0" w:color="auto"/>
              <w:right w:val="single" w:sz="2" w:space="0" w:color="auto"/>
            </w:tcBorders>
            <w:hideMark/>
          </w:tcPr>
          <w:p w14:paraId="2F148DFA"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CPL(A), со овластување за тип/класа ограничено на авиони со еден пилот</w:t>
            </w:r>
          </w:p>
        </w:tc>
        <w:tc>
          <w:tcPr>
            <w:tcW w:w="1559" w:type="dxa"/>
            <w:tcBorders>
              <w:top w:val="single" w:sz="2" w:space="0" w:color="auto"/>
              <w:left w:val="single" w:sz="2" w:space="0" w:color="auto"/>
              <w:bottom w:val="single" w:sz="2" w:space="0" w:color="auto"/>
              <w:right w:val="single" w:sz="2" w:space="0" w:color="auto"/>
            </w:tcBorders>
          </w:tcPr>
          <w:p w14:paraId="42976D30"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p>
        </w:tc>
        <w:tc>
          <w:tcPr>
            <w:tcW w:w="533" w:type="dxa"/>
            <w:tcBorders>
              <w:top w:val="single" w:sz="2" w:space="0" w:color="auto"/>
              <w:left w:val="single" w:sz="2" w:space="0" w:color="auto"/>
              <w:bottom w:val="single" w:sz="2" w:space="0" w:color="auto"/>
              <w:right w:val="single" w:sz="12" w:space="0" w:color="auto"/>
            </w:tcBorders>
            <w:hideMark/>
          </w:tcPr>
          <w:p w14:paraId="46449B36"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(ж)</w:t>
            </w:r>
          </w:p>
        </w:tc>
      </w:tr>
      <w:tr w:rsidR="00B3744C" w14:paraId="5831FCD7"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03B2E6DB"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CPL(A)</w:t>
            </w:r>
          </w:p>
        </w:tc>
        <w:tc>
          <w:tcPr>
            <w:tcW w:w="1985" w:type="dxa"/>
            <w:tcBorders>
              <w:top w:val="single" w:sz="2" w:space="0" w:color="auto"/>
              <w:left w:val="single" w:sz="2" w:space="0" w:color="auto"/>
              <w:bottom w:val="single" w:sz="2" w:space="0" w:color="auto"/>
              <w:right w:val="single" w:sz="2" w:space="0" w:color="auto"/>
            </w:tcBorders>
            <w:hideMark/>
          </w:tcPr>
          <w:p w14:paraId="014F0075"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&lt;500 часа како PIC на авиони со еден пилот</w:t>
            </w:r>
          </w:p>
        </w:tc>
        <w:tc>
          <w:tcPr>
            <w:tcW w:w="2126" w:type="dxa"/>
            <w:tcBorders>
              <w:top w:val="single" w:sz="2" w:space="0" w:color="auto"/>
              <w:left w:val="single" w:sz="2" w:space="0" w:color="auto"/>
              <w:bottom w:val="single" w:sz="2" w:space="0" w:color="auto"/>
              <w:right w:val="single" w:sz="2" w:space="0" w:color="auto"/>
            </w:tcBorders>
            <w:hideMark/>
          </w:tcPr>
          <w:p w14:paraId="4ED13203" w14:textId="77777777" w:rsidR="00B3744C" w:rsidRDefault="00B3744C">
            <w:pPr>
              <w:widowControl w:val="0"/>
              <w:tabs>
                <w:tab w:val="left" w:pos="244"/>
              </w:tabs>
              <w:autoSpaceDE w:val="0"/>
              <w:autoSpaceDN w:val="0"/>
              <w:adjustRightInd w:val="0"/>
              <w:spacing w:before="120" w:after="120" w:line="240" w:lineRule="auto"/>
              <w:ind w:left="273" w:hanging="273"/>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(i)</w:t>
            </w:r>
            <w:r>
              <w:rPr>
                <w:rFonts w:ascii="Times New Roman" w:eastAsia="Times New Roman" w:hAnsi="Times New Roman"/>
                <w:sz w:val="16"/>
                <w:szCs w:val="20"/>
                <w:lang w:val="mk-MK" w:eastAsia="en-GB"/>
              </w:rPr>
              <w:tab/>
              <w:t>Овластување за летање во ноќни услови, ако е применливо;</w:t>
            </w:r>
            <w:r>
              <w:rPr>
                <w:rFonts w:ascii="Times New Roman" w:eastAsia="Times New Roman" w:hAnsi="Times New Roman"/>
                <w:sz w:val="16"/>
                <w:szCs w:val="20"/>
                <w:lang w:val="mk-MK" w:eastAsia="en-GB"/>
              </w:rPr>
              <w:br/>
            </w:r>
          </w:p>
          <w:p w14:paraId="4A788F0E" w14:textId="77777777" w:rsidR="00B3744C" w:rsidRDefault="00B3744C">
            <w:pPr>
              <w:widowControl w:val="0"/>
              <w:tabs>
                <w:tab w:val="left" w:pos="254"/>
              </w:tabs>
              <w:autoSpaceDE w:val="0"/>
              <w:autoSpaceDN w:val="0"/>
              <w:adjustRightInd w:val="0"/>
              <w:spacing w:before="120" w:after="120" w:line="240" w:lineRule="auto"/>
              <w:ind w:left="273" w:hanging="273"/>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(ii)</w:t>
            </w:r>
            <w:r>
              <w:rPr>
                <w:rFonts w:ascii="Times New Roman" w:eastAsia="Times New Roman" w:hAnsi="Times New Roman"/>
                <w:sz w:val="16"/>
                <w:szCs w:val="20"/>
                <w:lang w:val="mk-MK" w:eastAsia="en-GB"/>
              </w:rPr>
              <w:tab/>
              <w:t xml:space="preserve">да покаже задоволително знаење за планирање и перформанси на лет согласно </w:t>
            </w:r>
            <w:r>
              <w:rPr>
                <w:rFonts w:ascii="Times New Roman" w:eastAsia="Times New Roman" w:hAnsi="Times New Roman"/>
                <w:sz w:val="16"/>
                <w:szCs w:val="16"/>
                <w:lang w:val="mk-MK" w:eastAsia="en-GB"/>
              </w:rPr>
              <w:t>FCL</w:t>
            </w:r>
            <w:r>
              <w:rPr>
                <w:rFonts w:ascii="Times New Roman" w:eastAsia="Times New Roman" w:hAnsi="Times New Roman"/>
                <w:sz w:val="16"/>
                <w:szCs w:val="20"/>
                <w:lang w:val="mk-MK" w:eastAsia="en-GB"/>
              </w:rPr>
              <w:t>.310</w:t>
            </w:r>
          </w:p>
        </w:tc>
        <w:tc>
          <w:tcPr>
            <w:tcW w:w="1843" w:type="dxa"/>
            <w:tcBorders>
              <w:top w:val="single" w:sz="2" w:space="0" w:color="auto"/>
              <w:left w:val="single" w:sz="2" w:space="0" w:color="auto"/>
              <w:bottom w:val="single" w:sz="2" w:space="0" w:color="auto"/>
              <w:right w:val="single" w:sz="2" w:space="0" w:color="auto"/>
            </w:tcBorders>
            <w:hideMark/>
          </w:tcPr>
          <w:p w14:paraId="0E14FBF5"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како во 4 (ж)</w:t>
            </w:r>
          </w:p>
        </w:tc>
        <w:tc>
          <w:tcPr>
            <w:tcW w:w="1559" w:type="dxa"/>
            <w:tcBorders>
              <w:top w:val="single" w:sz="2" w:space="0" w:color="auto"/>
              <w:left w:val="single" w:sz="2" w:space="0" w:color="auto"/>
              <w:bottom w:val="single" w:sz="2" w:space="0" w:color="auto"/>
              <w:right w:val="single" w:sz="2" w:space="0" w:color="auto"/>
            </w:tcBorders>
          </w:tcPr>
          <w:p w14:paraId="5612A0BF"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p>
        </w:tc>
        <w:tc>
          <w:tcPr>
            <w:tcW w:w="533" w:type="dxa"/>
            <w:tcBorders>
              <w:top w:val="single" w:sz="2" w:space="0" w:color="auto"/>
              <w:left w:val="single" w:sz="2" w:space="0" w:color="auto"/>
              <w:bottom w:val="single" w:sz="2" w:space="0" w:color="auto"/>
              <w:right w:val="single" w:sz="12" w:space="0" w:color="auto"/>
            </w:tcBorders>
            <w:hideMark/>
          </w:tcPr>
          <w:p w14:paraId="23ADA8D0"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(з)</w:t>
            </w:r>
          </w:p>
        </w:tc>
      </w:tr>
      <w:tr w:rsidR="00B3744C" w14:paraId="6E25C7D9"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10BDB6AD"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PPL/IR(A)</w:t>
            </w:r>
          </w:p>
        </w:tc>
        <w:tc>
          <w:tcPr>
            <w:tcW w:w="1985" w:type="dxa"/>
            <w:tcBorders>
              <w:top w:val="single" w:sz="2" w:space="0" w:color="auto"/>
              <w:left w:val="single" w:sz="2" w:space="0" w:color="auto"/>
              <w:bottom w:val="single" w:sz="2" w:space="0" w:color="auto"/>
              <w:right w:val="single" w:sz="2" w:space="0" w:color="auto"/>
            </w:tcBorders>
            <w:hideMark/>
          </w:tcPr>
          <w:p w14:paraId="5915B3E8"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sym w:font="Symbol" w:char="F0B3"/>
            </w:r>
            <w:r>
              <w:rPr>
                <w:rFonts w:ascii="Times New Roman" w:eastAsia="Times New Roman" w:hAnsi="Times New Roman"/>
                <w:sz w:val="16"/>
                <w:szCs w:val="20"/>
                <w:lang w:val="mk-MK" w:eastAsia="en-GB"/>
              </w:rPr>
              <w:t xml:space="preserve"> 75 часа согласно IFR</w:t>
            </w:r>
          </w:p>
        </w:tc>
        <w:tc>
          <w:tcPr>
            <w:tcW w:w="2126" w:type="dxa"/>
            <w:tcBorders>
              <w:top w:val="single" w:sz="2" w:space="0" w:color="auto"/>
              <w:left w:val="single" w:sz="2" w:space="0" w:color="auto"/>
              <w:bottom w:val="single" w:sz="2" w:space="0" w:color="auto"/>
              <w:right w:val="single" w:sz="2" w:space="0" w:color="auto"/>
            </w:tcBorders>
          </w:tcPr>
          <w:p w14:paraId="30A3B9CD"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p>
        </w:tc>
        <w:tc>
          <w:tcPr>
            <w:tcW w:w="1843" w:type="dxa"/>
            <w:tcBorders>
              <w:top w:val="single" w:sz="2" w:space="0" w:color="auto"/>
              <w:left w:val="single" w:sz="2" w:space="0" w:color="auto"/>
              <w:bottom w:val="single" w:sz="2" w:space="0" w:color="auto"/>
              <w:right w:val="single" w:sz="2" w:space="0" w:color="auto"/>
            </w:tcBorders>
            <w:hideMark/>
          </w:tcPr>
          <w:p w14:paraId="141BC43E"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PPL/IR(A) (IR ограничено за PPL)</w:t>
            </w:r>
          </w:p>
        </w:tc>
        <w:tc>
          <w:tcPr>
            <w:tcW w:w="1559" w:type="dxa"/>
            <w:tcBorders>
              <w:top w:val="single" w:sz="2" w:space="0" w:color="auto"/>
              <w:left w:val="single" w:sz="2" w:space="0" w:color="auto"/>
              <w:bottom w:val="single" w:sz="2" w:space="0" w:color="auto"/>
              <w:right w:val="single" w:sz="2" w:space="0" w:color="auto"/>
            </w:tcBorders>
            <w:hideMark/>
          </w:tcPr>
          <w:p w14:paraId="08443F0A"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да покаже пред надлежниот орган знаење за планирање и перформанси на лет согласно </w:t>
            </w:r>
            <w:r>
              <w:rPr>
                <w:rFonts w:ascii="Times New Roman" w:eastAsia="Times New Roman" w:hAnsi="Times New Roman"/>
                <w:sz w:val="16"/>
                <w:szCs w:val="16"/>
                <w:lang w:val="mk-MK" w:eastAsia="en-GB"/>
              </w:rPr>
              <w:t>FCL</w:t>
            </w:r>
            <w:r>
              <w:rPr>
                <w:rFonts w:ascii="Times New Roman" w:eastAsia="Times New Roman" w:hAnsi="Times New Roman"/>
                <w:sz w:val="16"/>
                <w:szCs w:val="20"/>
                <w:lang w:val="mk-MK" w:eastAsia="en-GB"/>
              </w:rPr>
              <w:t xml:space="preserve">.615 (б) </w:t>
            </w:r>
          </w:p>
        </w:tc>
        <w:tc>
          <w:tcPr>
            <w:tcW w:w="533" w:type="dxa"/>
            <w:tcBorders>
              <w:top w:val="single" w:sz="2" w:space="0" w:color="auto"/>
              <w:left w:val="single" w:sz="2" w:space="0" w:color="auto"/>
              <w:bottom w:val="single" w:sz="2" w:space="0" w:color="auto"/>
              <w:right w:val="single" w:sz="12" w:space="0" w:color="auto"/>
            </w:tcBorders>
            <w:hideMark/>
          </w:tcPr>
          <w:p w14:paraId="3D33252B"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(ѕ)</w:t>
            </w:r>
          </w:p>
        </w:tc>
      </w:tr>
      <w:tr w:rsidR="00B3744C" w14:paraId="4B4C3F36" w14:textId="77777777" w:rsidTr="00B3744C">
        <w:trPr>
          <w:cantSplit/>
        </w:trPr>
        <w:tc>
          <w:tcPr>
            <w:tcW w:w="1418" w:type="dxa"/>
            <w:tcBorders>
              <w:top w:val="single" w:sz="2" w:space="0" w:color="auto"/>
              <w:left w:val="single" w:sz="12" w:space="0" w:color="auto"/>
              <w:bottom w:val="single" w:sz="2" w:space="0" w:color="auto"/>
              <w:right w:val="single" w:sz="2" w:space="0" w:color="auto"/>
            </w:tcBorders>
            <w:hideMark/>
          </w:tcPr>
          <w:p w14:paraId="3A70B8E2"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PPL(A)</w:t>
            </w:r>
          </w:p>
        </w:tc>
        <w:tc>
          <w:tcPr>
            <w:tcW w:w="1985" w:type="dxa"/>
            <w:tcBorders>
              <w:top w:val="single" w:sz="2" w:space="0" w:color="auto"/>
              <w:left w:val="single" w:sz="2" w:space="0" w:color="auto"/>
              <w:bottom w:val="single" w:sz="2" w:space="0" w:color="auto"/>
              <w:right w:val="single" w:sz="2" w:space="0" w:color="auto"/>
            </w:tcBorders>
            <w:hideMark/>
          </w:tcPr>
          <w:p w14:paraId="1171830E"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sym w:font="Symbol" w:char="F0B3"/>
            </w:r>
            <w:r>
              <w:rPr>
                <w:rFonts w:ascii="Times New Roman" w:eastAsia="Times New Roman" w:hAnsi="Times New Roman"/>
                <w:sz w:val="16"/>
                <w:szCs w:val="20"/>
                <w:lang w:val="mk-MK" w:eastAsia="en-GB"/>
              </w:rPr>
              <w:t xml:space="preserve"> 70 часа на авиони</w:t>
            </w:r>
          </w:p>
        </w:tc>
        <w:tc>
          <w:tcPr>
            <w:tcW w:w="2126" w:type="dxa"/>
            <w:tcBorders>
              <w:top w:val="single" w:sz="2" w:space="0" w:color="auto"/>
              <w:left w:val="single" w:sz="2" w:space="0" w:color="auto"/>
              <w:bottom w:val="single" w:sz="2" w:space="0" w:color="auto"/>
              <w:right w:val="single" w:sz="2" w:space="0" w:color="auto"/>
            </w:tcBorders>
            <w:hideMark/>
          </w:tcPr>
          <w:p w14:paraId="4ABD7877"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да покаже способност за користење на радио навигациски средства</w:t>
            </w:r>
          </w:p>
        </w:tc>
        <w:tc>
          <w:tcPr>
            <w:tcW w:w="1843" w:type="dxa"/>
            <w:tcBorders>
              <w:top w:val="single" w:sz="2" w:space="0" w:color="auto"/>
              <w:left w:val="single" w:sz="2" w:space="0" w:color="auto"/>
              <w:bottom w:val="single" w:sz="2" w:space="0" w:color="auto"/>
              <w:right w:val="single" w:sz="2" w:space="0" w:color="auto"/>
            </w:tcBorders>
            <w:hideMark/>
          </w:tcPr>
          <w:p w14:paraId="61C358E7"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PPL(A)</w:t>
            </w:r>
          </w:p>
        </w:tc>
        <w:tc>
          <w:tcPr>
            <w:tcW w:w="1559" w:type="dxa"/>
            <w:tcBorders>
              <w:top w:val="single" w:sz="2" w:space="0" w:color="auto"/>
              <w:left w:val="single" w:sz="2" w:space="0" w:color="auto"/>
              <w:bottom w:val="single" w:sz="2" w:space="0" w:color="auto"/>
              <w:right w:val="single" w:sz="2" w:space="0" w:color="auto"/>
            </w:tcBorders>
          </w:tcPr>
          <w:p w14:paraId="1E36706F"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p>
        </w:tc>
        <w:tc>
          <w:tcPr>
            <w:tcW w:w="533" w:type="dxa"/>
            <w:tcBorders>
              <w:top w:val="single" w:sz="2" w:space="0" w:color="auto"/>
              <w:left w:val="single" w:sz="2" w:space="0" w:color="auto"/>
              <w:bottom w:val="single" w:sz="2" w:space="0" w:color="auto"/>
              <w:right w:val="single" w:sz="12" w:space="0" w:color="auto"/>
            </w:tcBorders>
            <w:hideMark/>
          </w:tcPr>
          <w:p w14:paraId="298415FC"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(и)</w:t>
            </w:r>
          </w:p>
        </w:tc>
      </w:tr>
      <w:tr w:rsidR="00B3744C" w14:paraId="76A42C66" w14:textId="77777777" w:rsidTr="00B3744C">
        <w:trPr>
          <w:cantSplit/>
        </w:trPr>
        <w:tc>
          <w:tcPr>
            <w:tcW w:w="9464" w:type="dxa"/>
            <w:gridSpan w:val="6"/>
            <w:tcBorders>
              <w:top w:val="single" w:sz="2" w:space="0" w:color="auto"/>
              <w:left w:val="single" w:sz="12" w:space="0" w:color="auto"/>
              <w:bottom w:val="single" w:sz="12" w:space="0" w:color="auto"/>
              <w:right w:val="single" w:sz="12" w:space="0" w:color="auto"/>
            </w:tcBorders>
            <w:hideMark/>
          </w:tcPr>
          <w:p w14:paraId="4721CC37"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 xml:space="preserve">* Од имателите на CPL, кои веќе имаат овластување за тип на авиони со повеќе пилоти не се бара да имаат положено испит по теоретско знаење за ATPL(A), се додека летаат на истиот тип на авиони, но нема да им се признае теоретскиот дел за ATPL(A) за </w:t>
            </w:r>
            <w:r>
              <w:rPr>
                <w:rFonts w:ascii="Times New Roman" w:eastAsia="Times New Roman" w:hAnsi="Times New Roman"/>
                <w:sz w:val="16"/>
                <w:szCs w:val="16"/>
                <w:lang w:val="mk-MK" w:eastAsia="en-GB"/>
              </w:rPr>
              <w:t>JAR-FCL</w:t>
            </w:r>
            <w:r>
              <w:rPr>
                <w:rFonts w:ascii="Times New Roman" w:eastAsia="Times New Roman" w:hAnsi="Times New Roman"/>
                <w:sz w:val="16"/>
                <w:szCs w:val="20"/>
                <w:lang w:val="mk-MK" w:eastAsia="en-GB"/>
              </w:rPr>
              <w:t xml:space="preserve"> дозвола. Доколку бараат овластување за друг тип на авион со повеќе пилоти, тие мора да ги исполнат условите наведени во колона (3), ред (д) (i) од горната табела.</w:t>
            </w:r>
          </w:p>
        </w:tc>
      </w:tr>
    </w:tbl>
    <w:p w14:paraId="13483DC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57653A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7742A8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E8F3B8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7EA96E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DAB3FD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DBC9F2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8326DA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1A5EC1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55E5C2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00260C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647312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436230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BEA943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145DA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FCB022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A1EA5C7"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lastRenderedPageBreak/>
        <w:t>АНЕКС III</w:t>
      </w:r>
    </w:p>
    <w:p w14:paraId="64CAA23A"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4CBE6A3B"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Анекс III кон Регулативата (ЕУ) бр. 1178/2011 се изменува како што следува:</w:t>
      </w:r>
    </w:p>
    <w:p w14:paraId="3FFE2722"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4302B0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 Во Дел А „ПРИФАЌАЊЕ НА ДОЗВОЛИ", во став 3 точка (ѓ) се заменува со следнава табела:</w:t>
      </w:r>
    </w:p>
    <w:p w14:paraId="16F07A8D"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29A2B1F"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(ѓ) во случај на хеликоптери, да ги исполни условите за искуство наведени во следната табела</w:t>
      </w:r>
    </w:p>
    <w:p w14:paraId="0F750B12"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tbl>
      <w:tblPr>
        <w:tblW w:w="0" w:type="dxa"/>
        <w:tblInd w:w="160" w:type="dxa"/>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791"/>
        <w:gridCol w:w="2977"/>
        <w:gridCol w:w="3544"/>
        <w:gridCol w:w="567"/>
      </w:tblGrid>
      <w:tr w:rsidR="00B3744C" w14:paraId="70304555" w14:textId="77777777" w:rsidTr="00B3744C">
        <w:trPr>
          <w:cantSplit/>
        </w:trPr>
        <w:tc>
          <w:tcPr>
            <w:tcW w:w="1791" w:type="dxa"/>
            <w:tcBorders>
              <w:top w:val="single" w:sz="2" w:space="0" w:color="auto"/>
              <w:left w:val="nil"/>
              <w:bottom w:val="single" w:sz="2" w:space="0" w:color="auto"/>
              <w:right w:val="single" w:sz="2" w:space="0" w:color="auto"/>
            </w:tcBorders>
            <w:vAlign w:val="center"/>
            <w:hideMark/>
          </w:tcPr>
          <w:p w14:paraId="18367DF8"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Дозвола</w:t>
            </w:r>
          </w:p>
          <w:p w14:paraId="7D8B510E"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што се поседува</w:t>
            </w:r>
          </w:p>
        </w:tc>
        <w:tc>
          <w:tcPr>
            <w:tcW w:w="2977" w:type="dxa"/>
            <w:tcBorders>
              <w:top w:val="single" w:sz="2" w:space="0" w:color="auto"/>
              <w:left w:val="single" w:sz="2" w:space="0" w:color="auto"/>
              <w:bottom w:val="single" w:sz="2" w:space="0" w:color="auto"/>
              <w:right w:val="single" w:sz="2" w:space="0" w:color="auto"/>
            </w:tcBorders>
            <w:vAlign w:val="center"/>
            <w:hideMark/>
          </w:tcPr>
          <w:p w14:paraId="64B18E9A"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Вкупно налет</w:t>
            </w:r>
          </w:p>
        </w:tc>
        <w:tc>
          <w:tcPr>
            <w:tcW w:w="3544" w:type="dxa"/>
            <w:tcBorders>
              <w:top w:val="single" w:sz="2" w:space="0" w:color="auto"/>
              <w:left w:val="single" w:sz="2" w:space="0" w:color="auto"/>
              <w:bottom w:val="single" w:sz="2" w:space="0" w:color="auto"/>
              <w:right w:val="single" w:sz="2" w:space="0" w:color="auto"/>
            </w:tcBorders>
            <w:vAlign w:val="center"/>
            <w:hideMark/>
          </w:tcPr>
          <w:p w14:paraId="0AB8A85A" w14:textId="77777777" w:rsidR="00B3744C" w:rsidRDefault="00B3744C">
            <w:pPr>
              <w:spacing w:after="0" w:line="240" w:lineRule="auto"/>
              <w:ind w:firstLine="34"/>
              <w:jc w:val="center"/>
              <w:rPr>
                <w:rFonts w:ascii="Times New Roman" w:eastAsia="Times New Roman" w:hAnsi="Times New Roman"/>
                <w:sz w:val="16"/>
                <w:szCs w:val="20"/>
                <w:lang w:val="mk-MK"/>
              </w:rPr>
            </w:pPr>
            <w:r>
              <w:rPr>
                <w:rFonts w:ascii="Times New Roman" w:eastAsia="Times New Roman" w:hAnsi="Times New Roman"/>
                <w:sz w:val="16"/>
                <w:szCs w:val="20"/>
                <w:lang w:val="mk-MK"/>
              </w:rPr>
              <w:t>Права</w:t>
            </w:r>
          </w:p>
        </w:tc>
        <w:tc>
          <w:tcPr>
            <w:tcW w:w="567" w:type="dxa"/>
            <w:tcBorders>
              <w:top w:val="single" w:sz="2" w:space="0" w:color="auto"/>
              <w:left w:val="single" w:sz="2" w:space="0" w:color="auto"/>
              <w:bottom w:val="single" w:sz="2" w:space="0" w:color="auto"/>
              <w:right w:val="nil"/>
            </w:tcBorders>
            <w:vAlign w:val="center"/>
          </w:tcPr>
          <w:p w14:paraId="691F4894" w14:textId="77777777" w:rsidR="00B3744C" w:rsidRDefault="00B3744C">
            <w:pPr>
              <w:spacing w:after="0" w:line="240" w:lineRule="auto"/>
              <w:ind w:firstLine="720"/>
              <w:jc w:val="center"/>
              <w:rPr>
                <w:rFonts w:ascii="Times New Roman" w:eastAsia="Times New Roman" w:hAnsi="Times New Roman"/>
                <w:sz w:val="16"/>
                <w:szCs w:val="20"/>
                <w:lang w:val="mk-MK"/>
              </w:rPr>
            </w:pPr>
          </w:p>
        </w:tc>
      </w:tr>
      <w:tr w:rsidR="00B3744C" w14:paraId="5725661C" w14:textId="77777777" w:rsidTr="00B3744C">
        <w:trPr>
          <w:cantSplit/>
        </w:trPr>
        <w:tc>
          <w:tcPr>
            <w:tcW w:w="1791" w:type="dxa"/>
            <w:tcBorders>
              <w:top w:val="single" w:sz="2" w:space="0" w:color="auto"/>
              <w:left w:val="nil"/>
              <w:bottom w:val="single" w:sz="2" w:space="0" w:color="auto"/>
              <w:right w:val="single" w:sz="2" w:space="0" w:color="auto"/>
            </w:tcBorders>
            <w:hideMark/>
          </w:tcPr>
          <w:p w14:paraId="06E0B97B"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(1)</w:t>
            </w:r>
          </w:p>
        </w:tc>
        <w:tc>
          <w:tcPr>
            <w:tcW w:w="2977" w:type="dxa"/>
            <w:tcBorders>
              <w:top w:val="single" w:sz="2" w:space="0" w:color="auto"/>
              <w:left w:val="single" w:sz="2" w:space="0" w:color="auto"/>
              <w:bottom w:val="single" w:sz="2" w:space="0" w:color="auto"/>
              <w:right w:val="single" w:sz="2" w:space="0" w:color="auto"/>
            </w:tcBorders>
            <w:hideMark/>
          </w:tcPr>
          <w:p w14:paraId="763850DD" w14:textId="77777777" w:rsidR="00B3744C" w:rsidRDefault="00B3744C">
            <w:pPr>
              <w:spacing w:after="0" w:line="240" w:lineRule="auto"/>
              <w:ind w:firstLine="720"/>
              <w:jc w:val="center"/>
              <w:rPr>
                <w:rFonts w:ascii="Times New Roman" w:eastAsia="Times New Roman" w:hAnsi="Times New Roman"/>
                <w:sz w:val="16"/>
                <w:szCs w:val="20"/>
                <w:lang w:val="mk-MK"/>
              </w:rPr>
            </w:pPr>
            <w:r>
              <w:rPr>
                <w:rFonts w:ascii="Times New Roman" w:eastAsia="Times New Roman" w:hAnsi="Times New Roman"/>
                <w:sz w:val="16"/>
                <w:szCs w:val="20"/>
                <w:lang w:val="mk-MK"/>
              </w:rPr>
              <w:t>(2)</w:t>
            </w:r>
          </w:p>
        </w:tc>
        <w:tc>
          <w:tcPr>
            <w:tcW w:w="3544" w:type="dxa"/>
            <w:tcBorders>
              <w:top w:val="single" w:sz="2" w:space="0" w:color="auto"/>
              <w:left w:val="single" w:sz="2" w:space="0" w:color="auto"/>
              <w:bottom w:val="single" w:sz="2" w:space="0" w:color="auto"/>
              <w:right w:val="single" w:sz="2" w:space="0" w:color="auto"/>
            </w:tcBorders>
            <w:hideMark/>
          </w:tcPr>
          <w:p w14:paraId="69831C6D" w14:textId="77777777" w:rsidR="00B3744C" w:rsidRDefault="00B3744C">
            <w:pPr>
              <w:spacing w:after="0" w:line="240" w:lineRule="auto"/>
              <w:ind w:firstLine="34"/>
              <w:jc w:val="center"/>
              <w:rPr>
                <w:rFonts w:ascii="Times New Roman" w:eastAsia="Times New Roman" w:hAnsi="Times New Roman"/>
                <w:sz w:val="16"/>
                <w:szCs w:val="20"/>
                <w:lang w:val="mk-MK"/>
              </w:rPr>
            </w:pPr>
            <w:r>
              <w:rPr>
                <w:rFonts w:ascii="Times New Roman" w:eastAsia="Times New Roman" w:hAnsi="Times New Roman"/>
                <w:sz w:val="16"/>
                <w:szCs w:val="20"/>
                <w:lang w:val="mk-MK"/>
              </w:rPr>
              <w:t>(3)</w:t>
            </w:r>
          </w:p>
        </w:tc>
        <w:tc>
          <w:tcPr>
            <w:tcW w:w="567" w:type="dxa"/>
            <w:tcBorders>
              <w:top w:val="single" w:sz="2" w:space="0" w:color="auto"/>
              <w:left w:val="single" w:sz="2" w:space="0" w:color="auto"/>
              <w:bottom w:val="single" w:sz="2" w:space="0" w:color="auto"/>
              <w:right w:val="nil"/>
            </w:tcBorders>
          </w:tcPr>
          <w:p w14:paraId="65E68266" w14:textId="77777777" w:rsidR="00B3744C" w:rsidRDefault="00B3744C">
            <w:pPr>
              <w:spacing w:after="0" w:line="240" w:lineRule="auto"/>
              <w:ind w:firstLine="720"/>
              <w:jc w:val="center"/>
              <w:rPr>
                <w:rFonts w:ascii="Times New Roman" w:eastAsia="Times New Roman" w:hAnsi="Times New Roman"/>
                <w:sz w:val="16"/>
                <w:szCs w:val="20"/>
                <w:lang w:val="mk-MK"/>
              </w:rPr>
            </w:pPr>
          </w:p>
        </w:tc>
      </w:tr>
      <w:tr w:rsidR="00B3744C" w14:paraId="0CF34681" w14:textId="77777777" w:rsidTr="00B3744C">
        <w:trPr>
          <w:cantSplit/>
        </w:trPr>
        <w:tc>
          <w:tcPr>
            <w:tcW w:w="1791" w:type="dxa"/>
            <w:tcBorders>
              <w:top w:val="single" w:sz="2" w:space="0" w:color="auto"/>
              <w:left w:val="nil"/>
              <w:bottom w:val="single" w:sz="2" w:space="0" w:color="auto"/>
              <w:right w:val="single" w:sz="2" w:space="0" w:color="auto"/>
            </w:tcBorders>
            <w:hideMark/>
          </w:tcPr>
          <w:p w14:paraId="50CB1EF5"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eastAsia="en-GB"/>
              </w:rPr>
            </w:pPr>
            <w:r>
              <w:rPr>
                <w:rFonts w:ascii="Times New Roman" w:eastAsia="Times New Roman" w:hAnsi="Times New Roman"/>
                <w:sz w:val="16"/>
                <w:szCs w:val="20"/>
                <w:lang w:val="mk-MK" w:eastAsia="en-GB"/>
              </w:rPr>
              <w:t>ATPL(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xml:space="preserve">) важечко </w:t>
            </w:r>
            <w:r>
              <w:rPr>
                <w:rFonts w:ascii="Times New Roman" w:eastAsia="Times New Roman" w:hAnsi="Times New Roman"/>
                <w:sz w:val="16"/>
                <w:szCs w:val="20"/>
                <w:lang w:eastAsia="en-GB"/>
              </w:rPr>
              <w:t>IR</w:t>
            </w:r>
          </w:p>
        </w:tc>
        <w:tc>
          <w:tcPr>
            <w:tcW w:w="2977" w:type="dxa"/>
            <w:tcBorders>
              <w:top w:val="single" w:sz="2" w:space="0" w:color="auto"/>
              <w:left w:val="single" w:sz="2" w:space="0" w:color="auto"/>
              <w:bottom w:val="single" w:sz="2" w:space="0" w:color="auto"/>
              <w:right w:val="single" w:sz="2" w:space="0" w:color="auto"/>
            </w:tcBorders>
            <w:hideMark/>
          </w:tcPr>
          <w:p w14:paraId="1B6F6E3B"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&gt;1000 часа како PIC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1CE47D04"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Комерцијален воздушен превоз на хеликоптери со повеќе пилоти, во својство на PIC во VFR и IFR операции</w:t>
            </w:r>
          </w:p>
        </w:tc>
        <w:tc>
          <w:tcPr>
            <w:tcW w:w="567" w:type="dxa"/>
            <w:tcBorders>
              <w:top w:val="single" w:sz="2" w:space="0" w:color="auto"/>
              <w:left w:val="single" w:sz="2" w:space="0" w:color="auto"/>
              <w:bottom w:val="single" w:sz="2" w:space="0" w:color="auto"/>
              <w:right w:val="nil"/>
            </w:tcBorders>
            <w:hideMark/>
          </w:tcPr>
          <w:p w14:paraId="049CC30C"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(a)</w:t>
            </w:r>
          </w:p>
        </w:tc>
      </w:tr>
      <w:tr w:rsidR="00B3744C" w14:paraId="310DF18F" w14:textId="77777777" w:rsidTr="00B3744C">
        <w:trPr>
          <w:cantSplit/>
        </w:trPr>
        <w:tc>
          <w:tcPr>
            <w:tcW w:w="1791" w:type="dxa"/>
            <w:tcBorders>
              <w:top w:val="single" w:sz="2" w:space="0" w:color="auto"/>
              <w:left w:val="nil"/>
              <w:bottom w:val="single" w:sz="2" w:space="0" w:color="auto"/>
              <w:right w:val="single" w:sz="2" w:space="0" w:color="auto"/>
            </w:tcBorders>
            <w:hideMark/>
          </w:tcPr>
          <w:p w14:paraId="6BE47D9B"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ATPL(H) без IR права</w:t>
            </w:r>
          </w:p>
        </w:tc>
        <w:tc>
          <w:tcPr>
            <w:tcW w:w="2977" w:type="dxa"/>
            <w:tcBorders>
              <w:top w:val="single" w:sz="2" w:space="0" w:color="auto"/>
              <w:left w:val="single" w:sz="2" w:space="0" w:color="auto"/>
              <w:bottom w:val="single" w:sz="2" w:space="0" w:color="auto"/>
              <w:right w:val="single" w:sz="2" w:space="0" w:color="auto"/>
            </w:tcBorders>
            <w:hideMark/>
          </w:tcPr>
          <w:p w14:paraId="37B38CBC"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&gt;1000 часа како PIC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7E2AD1A6"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Комерцијален воздушен превоз на хеликоптери со повеќе пилоти, во својство на PIC во VFR и IFR операции</w:t>
            </w:r>
          </w:p>
        </w:tc>
        <w:tc>
          <w:tcPr>
            <w:tcW w:w="567" w:type="dxa"/>
            <w:tcBorders>
              <w:top w:val="single" w:sz="2" w:space="0" w:color="auto"/>
              <w:left w:val="single" w:sz="2" w:space="0" w:color="auto"/>
              <w:bottom w:val="single" w:sz="2" w:space="0" w:color="auto"/>
              <w:right w:val="nil"/>
            </w:tcBorders>
            <w:hideMark/>
          </w:tcPr>
          <w:p w14:paraId="4BB9C6D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(б)</w:t>
            </w:r>
          </w:p>
        </w:tc>
      </w:tr>
      <w:tr w:rsidR="00B3744C" w14:paraId="1957DBE7" w14:textId="77777777" w:rsidTr="00B3744C">
        <w:trPr>
          <w:cantSplit/>
        </w:trPr>
        <w:tc>
          <w:tcPr>
            <w:tcW w:w="1791" w:type="dxa"/>
            <w:tcBorders>
              <w:top w:val="single" w:sz="2" w:space="0" w:color="auto"/>
              <w:left w:val="nil"/>
              <w:bottom w:val="single" w:sz="2" w:space="0" w:color="auto"/>
              <w:right w:val="single" w:sz="2" w:space="0" w:color="auto"/>
            </w:tcBorders>
            <w:hideMark/>
          </w:tcPr>
          <w:p w14:paraId="7EF8D16A"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eastAsia="en-GB"/>
              </w:rPr>
            </w:pPr>
            <w:r>
              <w:rPr>
                <w:rFonts w:ascii="Times New Roman" w:eastAsia="Times New Roman" w:hAnsi="Times New Roman"/>
                <w:sz w:val="16"/>
                <w:szCs w:val="20"/>
                <w:lang w:val="mk-MK" w:eastAsia="en-GB"/>
              </w:rPr>
              <w:t>ATPL(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xml:space="preserve">) важечко </w:t>
            </w:r>
            <w:r>
              <w:rPr>
                <w:rFonts w:ascii="Times New Roman" w:eastAsia="Times New Roman" w:hAnsi="Times New Roman"/>
                <w:sz w:val="16"/>
                <w:szCs w:val="20"/>
                <w:lang w:eastAsia="en-GB"/>
              </w:rPr>
              <w:t>IR</w:t>
            </w:r>
          </w:p>
        </w:tc>
        <w:tc>
          <w:tcPr>
            <w:tcW w:w="2977" w:type="dxa"/>
            <w:tcBorders>
              <w:top w:val="single" w:sz="2" w:space="0" w:color="auto"/>
              <w:left w:val="single" w:sz="2" w:space="0" w:color="auto"/>
              <w:bottom w:val="single" w:sz="2" w:space="0" w:color="auto"/>
              <w:right w:val="single" w:sz="2" w:space="0" w:color="auto"/>
            </w:tcBorders>
            <w:hideMark/>
          </w:tcPr>
          <w:p w14:paraId="2A86C0E0"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&gt;1000 часа како пилот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0EA22479"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Комерцијален воздушен превоз на хеликоптери со повеќе пилоти, во својство на копилот во VFR и IFR операции</w:t>
            </w:r>
          </w:p>
        </w:tc>
        <w:tc>
          <w:tcPr>
            <w:tcW w:w="567" w:type="dxa"/>
            <w:tcBorders>
              <w:top w:val="single" w:sz="2" w:space="0" w:color="auto"/>
              <w:left w:val="single" w:sz="2" w:space="0" w:color="auto"/>
              <w:bottom w:val="single" w:sz="2" w:space="0" w:color="auto"/>
              <w:right w:val="nil"/>
            </w:tcBorders>
            <w:hideMark/>
          </w:tcPr>
          <w:p w14:paraId="7D5DFA4A"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(в)</w:t>
            </w:r>
          </w:p>
        </w:tc>
      </w:tr>
      <w:tr w:rsidR="00B3744C" w14:paraId="2631BE36" w14:textId="77777777" w:rsidTr="00B3744C">
        <w:trPr>
          <w:cantSplit/>
        </w:trPr>
        <w:tc>
          <w:tcPr>
            <w:tcW w:w="1791" w:type="dxa"/>
            <w:tcBorders>
              <w:top w:val="single" w:sz="2" w:space="0" w:color="auto"/>
              <w:left w:val="nil"/>
              <w:bottom w:val="single" w:sz="2" w:space="0" w:color="auto"/>
              <w:right w:val="single" w:sz="2" w:space="0" w:color="auto"/>
            </w:tcBorders>
            <w:hideMark/>
          </w:tcPr>
          <w:p w14:paraId="5A9BD980"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ATPL(H) без IR права</w:t>
            </w:r>
          </w:p>
        </w:tc>
        <w:tc>
          <w:tcPr>
            <w:tcW w:w="2977" w:type="dxa"/>
            <w:tcBorders>
              <w:top w:val="single" w:sz="2" w:space="0" w:color="auto"/>
              <w:left w:val="single" w:sz="2" w:space="0" w:color="auto"/>
              <w:bottom w:val="single" w:sz="2" w:space="0" w:color="auto"/>
              <w:right w:val="single" w:sz="2" w:space="0" w:color="auto"/>
            </w:tcBorders>
            <w:hideMark/>
          </w:tcPr>
          <w:p w14:paraId="27F3E043"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&gt;1000 часа како пилот на хеликоптери со повеќе пилоти</w:t>
            </w:r>
          </w:p>
        </w:tc>
        <w:tc>
          <w:tcPr>
            <w:tcW w:w="3544" w:type="dxa"/>
            <w:tcBorders>
              <w:top w:val="single" w:sz="2" w:space="0" w:color="auto"/>
              <w:left w:val="single" w:sz="2" w:space="0" w:color="auto"/>
              <w:bottom w:val="single" w:sz="2" w:space="0" w:color="auto"/>
              <w:right w:val="single" w:sz="2" w:space="0" w:color="auto"/>
            </w:tcBorders>
            <w:hideMark/>
          </w:tcPr>
          <w:p w14:paraId="51EF3F3C"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Комерцијален воздушен превоз на хеликоптери со повеќе пилоти, во својство на копилот во VFR и IFR операции</w:t>
            </w:r>
          </w:p>
        </w:tc>
        <w:tc>
          <w:tcPr>
            <w:tcW w:w="567" w:type="dxa"/>
            <w:tcBorders>
              <w:top w:val="single" w:sz="2" w:space="0" w:color="auto"/>
              <w:left w:val="single" w:sz="2" w:space="0" w:color="auto"/>
              <w:bottom w:val="single" w:sz="2" w:space="0" w:color="auto"/>
              <w:right w:val="nil"/>
            </w:tcBorders>
            <w:hideMark/>
          </w:tcPr>
          <w:p w14:paraId="6259B2EB"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(г)</w:t>
            </w:r>
          </w:p>
        </w:tc>
      </w:tr>
      <w:tr w:rsidR="00B3744C" w14:paraId="039070A5" w14:textId="77777777" w:rsidTr="00B3744C">
        <w:trPr>
          <w:cantSplit/>
        </w:trPr>
        <w:tc>
          <w:tcPr>
            <w:tcW w:w="1791" w:type="dxa"/>
            <w:tcBorders>
              <w:top w:val="single" w:sz="2" w:space="0" w:color="auto"/>
              <w:left w:val="nil"/>
              <w:bottom w:val="single" w:sz="2" w:space="0" w:color="auto"/>
              <w:right w:val="single" w:sz="2" w:space="0" w:color="auto"/>
            </w:tcBorders>
            <w:hideMark/>
          </w:tcPr>
          <w:p w14:paraId="5D5AD31D"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)/IR*</w:t>
            </w:r>
          </w:p>
        </w:tc>
        <w:tc>
          <w:tcPr>
            <w:tcW w:w="2977" w:type="dxa"/>
            <w:tcBorders>
              <w:top w:val="single" w:sz="2" w:space="0" w:color="auto"/>
              <w:left w:val="single" w:sz="2" w:space="0" w:color="auto"/>
              <w:bottom w:val="single" w:sz="2" w:space="0" w:color="auto"/>
              <w:right w:val="single" w:sz="2" w:space="0" w:color="auto"/>
            </w:tcBorders>
            <w:hideMark/>
          </w:tcPr>
          <w:p w14:paraId="0061F3E7"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 xml:space="preserve">&gt;1000 часа како пилот на хеликоптери </w:t>
            </w:r>
          </w:p>
        </w:tc>
        <w:tc>
          <w:tcPr>
            <w:tcW w:w="3544" w:type="dxa"/>
            <w:tcBorders>
              <w:top w:val="single" w:sz="2" w:space="0" w:color="auto"/>
              <w:left w:val="single" w:sz="2" w:space="0" w:color="auto"/>
              <w:bottom w:val="single" w:sz="2" w:space="0" w:color="auto"/>
              <w:right w:val="single" w:sz="2" w:space="0" w:color="auto"/>
            </w:tcBorders>
            <w:vAlign w:val="center"/>
            <w:hideMark/>
          </w:tcPr>
          <w:p w14:paraId="48D69BC4"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Комерцијален воздушен превоз на хеликоптери со повеќе пилоти, во својство на копилот</w:t>
            </w:r>
          </w:p>
        </w:tc>
        <w:tc>
          <w:tcPr>
            <w:tcW w:w="567" w:type="dxa"/>
            <w:tcBorders>
              <w:top w:val="single" w:sz="2" w:space="0" w:color="auto"/>
              <w:left w:val="single" w:sz="2" w:space="0" w:color="auto"/>
              <w:bottom w:val="single" w:sz="2" w:space="0" w:color="auto"/>
              <w:right w:val="nil"/>
            </w:tcBorders>
            <w:hideMark/>
          </w:tcPr>
          <w:p w14:paraId="6C22868B"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(д)</w:t>
            </w:r>
          </w:p>
        </w:tc>
      </w:tr>
      <w:tr w:rsidR="00B3744C" w14:paraId="77C71B01" w14:textId="77777777" w:rsidTr="00B3744C">
        <w:trPr>
          <w:cantSplit/>
        </w:trPr>
        <w:tc>
          <w:tcPr>
            <w:tcW w:w="1791" w:type="dxa"/>
            <w:tcBorders>
              <w:top w:val="single" w:sz="2" w:space="0" w:color="auto"/>
              <w:left w:val="nil"/>
              <w:bottom w:val="single" w:sz="2" w:space="0" w:color="auto"/>
              <w:right w:val="single" w:sz="2" w:space="0" w:color="auto"/>
            </w:tcBorders>
            <w:hideMark/>
          </w:tcPr>
          <w:p w14:paraId="573E1E04" w14:textId="77777777" w:rsidR="00B3744C" w:rsidRDefault="00B3744C">
            <w:pPr>
              <w:widowControl w:val="0"/>
              <w:tabs>
                <w:tab w:val="center" w:pos="4153"/>
                <w:tab w:val="right" w:pos="8306"/>
              </w:tabs>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)/IR</w:t>
            </w:r>
          </w:p>
        </w:tc>
        <w:tc>
          <w:tcPr>
            <w:tcW w:w="2977" w:type="dxa"/>
            <w:tcBorders>
              <w:top w:val="single" w:sz="2" w:space="0" w:color="auto"/>
              <w:left w:val="single" w:sz="2" w:space="0" w:color="auto"/>
              <w:bottom w:val="single" w:sz="2" w:space="0" w:color="auto"/>
              <w:right w:val="single" w:sz="2" w:space="0" w:color="auto"/>
            </w:tcBorders>
            <w:hideMark/>
          </w:tcPr>
          <w:p w14:paraId="05126283"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&gt;1000 часа како PIC во јавен воздушен сообраќај после стекнување на IR</w:t>
            </w:r>
          </w:p>
        </w:tc>
        <w:tc>
          <w:tcPr>
            <w:tcW w:w="3544" w:type="dxa"/>
            <w:tcBorders>
              <w:top w:val="single" w:sz="2" w:space="0" w:color="auto"/>
              <w:left w:val="single" w:sz="2" w:space="0" w:color="auto"/>
              <w:bottom w:val="single" w:sz="2" w:space="0" w:color="auto"/>
              <w:right w:val="single" w:sz="2" w:space="0" w:color="auto"/>
            </w:tcBorders>
            <w:hideMark/>
          </w:tcPr>
          <w:p w14:paraId="2D59F403"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Комерцијален воздушен превоз на авиони со еден пилот, во својство на PIC</w:t>
            </w:r>
          </w:p>
        </w:tc>
        <w:tc>
          <w:tcPr>
            <w:tcW w:w="567" w:type="dxa"/>
            <w:tcBorders>
              <w:top w:val="single" w:sz="2" w:space="0" w:color="auto"/>
              <w:left w:val="single" w:sz="2" w:space="0" w:color="auto"/>
              <w:bottom w:val="single" w:sz="2" w:space="0" w:color="auto"/>
              <w:right w:val="nil"/>
            </w:tcBorders>
            <w:hideMark/>
          </w:tcPr>
          <w:p w14:paraId="6EF2E84F"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(ѓ)</w:t>
            </w:r>
          </w:p>
        </w:tc>
      </w:tr>
      <w:tr w:rsidR="00B3744C" w14:paraId="788EC54B" w14:textId="77777777" w:rsidTr="00B3744C">
        <w:trPr>
          <w:cantSplit/>
        </w:trPr>
        <w:tc>
          <w:tcPr>
            <w:tcW w:w="1791" w:type="dxa"/>
            <w:tcBorders>
              <w:top w:val="single" w:sz="2" w:space="0" w:color="auto"/>
              <w:left w:val="nil"/>
              <w:bottom w:val="single" w:sz="2" w:space="0" w:color="auto"/>
              <w:right w:val="single" w:sz="2" w:space="0" w:color="auto"/>
            </w:tcBorders>
            <w:hideMark/>
          </w:tcPr>
          <w:p w14:paraId="2C63DC64"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ATPL(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 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)/IR, CPL(</w:t>
            </w:r>
            <w:r>
              <w:rPr>
                <w:rFonts w:ascii="Times New Roman" w:eastAsia="Times New Roman" w:hAnsi="Times New Roman"/>
                <w:sz w:val="16"/>
                <w:szCs w:val="20"/>
                <w:lang w:eastAsia="en-GB"/>
              </w:rPr>
              <w:t>H</w:t>
            </w:r>
            <w:r>
              <w:rPr>
                <w:rFonts w:ascii="Times New Roman" w:eastAsia="Times New Roman" w:hAnsi="Times New Roman"/>
                <w:sz w:val="16"/>
                <w:szCs w:val="20"/>
                <w:lang w:val="mk-MK" w:eastAsia="en-GB"/>
              </w:rPr>
              <w:t>)</w:t>
            </w:r>
          </w:p>
        </w:tc>
        <w:tc>
          <w:tcPr>
            <w:tcW w:w="2977" w:type="dxa"/>
            <w:tcBorders>
              <w:top w:val="single" w:sz="2" w:space="0" w:color="auto"/>
              <w:left w:val="single" w:sz="2" w:space="0" w:color="auto"/>
              <w:bottom w:val="single" w:sz="2" w:space="0" w:color="auto"/>
              <w:right w:val="single" w:sz="2" w:space="0" w:color="auto"/>
            </w:tcBorders>
            <w:hideMark/>
          </w:tcPr>
          <w:p w14:paraId="0E0AB8E1"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&gt;700 часа на хеликоптери кои се различни од оние кои имаат уверение според CS-27/29 или еднакво на тоа, вклучувајќи и 200 часа на активна улога за која се бара прифаќање и 50 часа во таа во последните 12 месеци.</w:t>
            </w:r>
          </w:p>
        </w:tc>
        <w:tc>
          <w:tcPr>
            <w:tcW w:w="3544" w:type="dxa"/>
            <w:tcBorders>
              <w:top w:val="single" w:sz="2" w:space="0" w:color="auto"/>
              <w:left w:val="single" w:sz="2" w:space="0" w:color="auto"/>
              <w:bottom w:val="single" w:sz="2" w:space="0" w:color="auto"/>
              <w:right w:val="single" w:sz="2" w:space="0" w:color="auto"/>
            </w:tcBorders>
            <w:hideMark/>
          </w:tcPr>
          <w:p w14:paraId="4C634D54" w14:textId="77777777" w:rsidR="00B3744C" w:rsidRDefault="00B3744C">
            <w:pPr>
              <w:spacing w:before="120" w:after="120" w:line="240" w:lineRule="auto"/>
              <w:jc w:val="both"/>
              <w:rPr>
                <w:rFonts w:ascii="Times New Roman" w:eastAsia="Times New Roman" w:hAnsi="Times New Roman"/>
                <w:sz w:val="16"/>
                <w:szCs w:val="20"/>
                <w:lang w:val="mk-MK"/>
              </w:rPr>
            </w:pPr>
            <w:r>
              <w:rPr>
                <w:rFonts w:ascii="Times New Roman" w:eastAsia="Times New Roman" w:hAnsi="Times New Roman"/>
                <w:sz w:val="16"/>
                <w:szCs w:val="20"/>
                <w:lang w:val="mk-MK"/>
              </w:rPr>
              <w:t>Користење на правата на хеликоптери во операции кои не се јавен воздушен превоз</w:t>
            </w:r>
          </w:p>
        </w:tc>
        <w:tc>
          <w:tcPr>
            <w:tcW w:w="567" w:type="dxa"/>
            <w:tcBorders>
              <w:top w:val="single" w:sz="2" w:space="0" w:color="auto"/>
              <w:left w:val="single" w:sz="2" w:space="0" w:color="auto"/>
              <w:bottom w:val="single" w:sz="2" w:space="0" w:color="auto"/>
              <w:right w:val="nil"/>
            </w:tcBorders>
            <w:hideMark/>
          </w:tcPr>
          <w:p w14:paraId="189A7532" w14:textId="77777777" w:rsidR="00B3744C" w:rsidRDefault="00B3744C">
            <w:pPr>
              <w:widowControl w:val="0"/>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sz w:val="16"/>
                <w:szCs w:val="20"/>
                <w:lang w:val="mk-MK" w:eastAsia="en-GB"/>
              </w:rPr>
              <w:t>(е)</w:t>
            </w:r>
          </w:p>
        </w:tc>
      </w:tr>
      <w:tr w:rsidR="00B3744C" w14:paraId="169AE27E" w14:textId="77777777" w:rsidTr="00B3744C">
        <w:trPr>
          <w:cantSplit/>
        </w:trPr>
        <w:tc>
          <w:tcPr>
            <w:tcW w:w="8879" w:type="dxa"/>
            <w:gridSpan w:val="4"/>
            <w:tcBorders>
              <w:top w:val="single" w:sz="2" w:space="0" w:color="auto"/>
              <w:left w:val="nil"/>
              <w:bottom w:val="single" w:sz="2" w:space="0" w:color="auto"/>
              <w:right w:val="nil"/>
            </w:tcBorders>
            <w:hideMark/>
          </w:tcPr>
          <w:p w14:paraId="1833CF0D" w14:textId="77777777" w:rsidR="00B3744C" w:rsidRDefault="00B3744C">
            <w:pPr>
              <w:widowControl w:val="0"/>
              <w:tabs>
                <w:tab w:val="left" w:pos="280"/>
              </w:tabs>
              <w:autoSpaceDE w:val="0"/>
              <w:autoSpaceDN w:val="0"/>
              <w:adjustRightInd w:val="0"/>
              <w:spacing w:before="120" w:after="120" w:line="240" w:lineRule="auto"/>
              <w:jc w:val="both"/>
              <w:rPr>
                <w:rFonts w:ascii="Times New Roman" w:eastAsia="Times New Roman" w:hAnsi="Times New Roman"/>
                <w:sz w:val="16"/>
                <w:szCs w:val="20"/>
                <w:lang w:val="mk-MK" w:eastAsia="en-GB"/>
              </w:rPr>
            </w:pPr>
            <w:r>
              <w:rPr>
                <w:rFonts w:ascii="Times New Roman" w:eastAsia="Times New Roman" w:hAnsi="Times New Roman"/>
                <w:bCs/>
                <w:sz w:val="16"/>
                <w:szCs w:val="20"/>
                <w:lang w:val="mk-MK" w:eastAsia="en-GB"/>
              </w:rPr>
              <w:t>(*)</w:t>
            </w:r>
            <w:r>
              <w:rPr>
                <w:rFonts w:ascii="Times New Roman" w:eastAsia="Times New Roman" w:hAnsi="Times New Roman"/>
                <w:bCs/>
                <w:sz w:val="16"/>
                <w:szCs w:val="20"/>
                <w:lang w:val="mk-MK" w:eastAsia="en-GB"/>
              </w:rPr>
              <w:tab/>
              <w:t>Имателите на CPL(H)/IR дозволи за хеликоптери со повеќе пилоти мора да покажат ниво на знаење потребно за ICAO ATPL(H) пред да се изврши валидација/прифаќање на истите.“</w:t>
            </w:r>
          </w:p>
        </w:tc>
      </w:tr>
    </w:tbl>
    <w:p w14:paraId="4EEFBB2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DEC075C"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Во дел А „ПРИФАЌАЊЕ НА ДОЗВОЛИ", во став 6 точка (б) се заменува со следново:</w:t>
      </w:r>
    </w:p>
    <w:p w14:paraId="42E32ABD"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FEB781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да е вработен, директно или индиректно, кај производител на воздухоплови или кај воздухопловна власт.“</w:t>
      </w:r>
    </w:p>
    <w:p w14:paraId="276AE59F"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AF7C16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 Во дел А „ПРИФАЌАЊЕ НА ДОЗВОЛИ", се додаваат следните ставови 7 и 8:</w:t>
      </w:r>
    </w:p>
    <w:p w14:paraId="1DC27E0F"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96AB46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„7. И покрај одредбите од претходните ставови, земјите-членки можат, за натпревари во </w:t>
      </w:r>
      <w:r>
        <w:rPr>
          <w:rFonts w:ascii="Times New Roman" w:eastAsia="Times New Roman" w:hAnsi="Times New Roman"/>
          <w:sz w:val="24"/>
          <w:szCs w:val="24"/>
          <w:lang w:val="mk-MK" w:eastAsia="en-GB"/>
        </w:rPr>
        <w:lastRenderedPageBreak/>
        <w:t xml:space="preserve">летање или воздухопловни приредби кои се со ограничено траење, да прифатат дозвола која ја издала трета земја, и со самото тоа да му овозможи на носителот на дозволата да ги користи правата за PPL, SPL или BPL доколку: </w:t>
      </w:r>
    </w:p>
    <w:p w14:paraId="1D98B58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678E685"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 пред настанот, организаторот на натпреварот или воздухопловната приредба му покажува на надлежниот орган соодветни докази за тоа како ќе осигури дека пилотот ќе биде запознат со соодветните безбедносни информации и ќе управува со кој било ризик поврзан со летовите; и </w:t>
      </w:r>
    </w:p>
    <w:p w14:paraId="6730341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F4A290C"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кандидатот поседува соодветна дозвола и лекарско уверение и соодветни овластувања или квалификации издадени во согласност со Анекси1 од Чикашката конвенција.</w:t>
      </w:r>
    </w:p>
    <w:p w14:paraId="1B15860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3C39E2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 И покрај одредбите од претходните ставови, земјите-членки може да ги прифатат PPL, SPL или BPL издадени во согласност со барањата од Анекс 1 кон Чикашката конвенција издадени од трета земја за максимум 28 дена од календарската година за посебни некомерцијални задачи, под услов кандидатот:</w:t>
      </w:r>
    </w:p>
    <w:p w14:paraId="2295F47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DD02D9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да поседува соодветна дозвола и лекарско уверение и соодветни овластувања или квалификации издадени во согласност со Анекс 1 од Чикашката конвенција; и</w:t>
      </w:r>
    </w:p>
    <w:p w14:paraId="66726BDF"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EA13ED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 извршил барем еден лет за аклиматизација со квалификуван инструктор пред вршење на посебните задачи со ограничено времетраење. "</w:t>
      </w:r>
    </w:p>
    <w:p w14:paraId="1AF4055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E7C8DA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mk-MK" w:eastAsia="en-GB"/>
        </w:rPr>
        <w:t>__________</w:t>
      </w:r>
    </w:p>
    <w:p w14:paraId="2B5407D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1BE268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6D8542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420E02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C43909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70F67B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50BD15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16AF76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FA233D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CAB778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9154744" w14:textId="77777777" w:rsidR="00B3744C" w:rsidRDefault="00B3744C" w:rsidP="00B3744C">
      <w:pPr>
        <w:widowControl w:val="0"/>
        <w:shd w:val="clear" w:color="auto" w:fill="FFFFFF"/>
        <w:tabs>
          <w:tab w:val="left" w:pos="3210"/>
        </w:tabs>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ab/>
      </w:r>
    </w:p>
    <w:p w14:paraId="005BD1A6" w14:textId="77777777" w:rsidR="00B3744C" w:rsidRDefault="00B3744C" w:rsidP="00B3744C">
      <w:pPr>
        <w:widowControl w:val="0"/>
        <w:shd w:val="clear" w:color="auto" w:fill="FFFFFF"/>
        <w:tabs>
          <w:tab w:val="left" w:pos="3210"/>
        </w:tabs>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D868DE4" w14:textId="77777777" w:rsidR="00B3744C" w:rsidRDefault="00B3744C" w:rsidP="00B3744C">
      <w:pPr>
        <w:widowControl w:val="0"/>
        <w:shd w:val="clear" w:color="auto" w:fill="FFFFFF"/>
        <w:tabs>
          <w:tab w:val="left" w:pos="3210"/>
        </w:tabs>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DFE53B3" w14:textId="77777777" w:rsidR="00B3744C" w:rsidRDefault="00B3744C" w:rsidP="00B3744C">
      <w:pPr>
        <w:widowControl w:val="0"/>
        <w:shd w:val="clear" w:color="auto" w:fill="FFFFFF"/>
        <w:tabs>
          <w:tab w:val="left" w:pos="3210"/>
        </w:tabs>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0DDC32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694BA2A" w14:textId="77777777" w:rsidR="00B3744C" w:rsidRDefault="00B3744C" w:rsidP="00B3744C">
      <w:pPr>
        <w:widowControl w:val="0"/>
        <w:autoSpaceDE w:val="0"/>
        <w:autoSpaceDN w:val="0"/>
        <w:adjustRightInd w:val="0"/>
        <w:spacing w:before="120" w:after="120" w:line="240" w:lineRule="auto"/>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lastRenderedPageBreak/>
        <w:t>АНЕКС IV</w:t>
      </w:r>
    </w:p>
    <w:p w14:paraId="12B68EA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08AD19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Анекс V кон Регулативата (ЕУ) бр. 1178/2011 се изменува како што следува</w:t>
      </w:r>
    </w:p>
    <w:p w14:paraId="6897678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36C299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 Во ARA.GEN.305, се додава следнава точка (ва):</w:t>
      </w:r>
    </w:p>
    <w:p w14:paraId="3784995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74FA7DE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(вa) И покрај наведеното во точка (в) за организации кои вршат обука само за LAPL, PPL, SPL или BPL и за придружните овластувања и уверенија се применува циклус за планирање на надзор кој не надминува 48 месеци. Циклусот за планирање на надзорот се намалува доколку постојат докази дека се намалила безбедносната ефикасност на организацијата.</w:t>
      </w:r>
    </w:p>
    <w:p w14:paraId="48BC2F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 xml:space="preserve">Циклусот за планирање на надзорот може да се продолжи најмногу до 72 месеци, ако надлежниот орган утврдил дека, за време на претходните 48 месеци: </w:t>
      </w:r>
    </w:p>
    <w:p w14:paraId="7679162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(1) организацијата покажала дека успешно ги идентификува опасностите по воздухопловната безбедност и управува со поврзаните ризици, како што се прикажува со резултатите од годишната ревизија во согласност со </w:t>
      </w:r>
      <w:r>
        <w:rPr>
          <w:rFonts w:ascii="Times New Roman" w:eastAsia="Times New Roman" w:hAnsi="Times New Roman"/>
          <w:color w:val="1A171B"/>
          <w:sz w:val="24"/>
          <w:szCs w:val="24"/>
          <w:lang w:eastAsia="en-GB"/>
        </w:rPr>
        <w:t>ORA</w:t>
      </w:r>
      <w:r>
        <w:rPr>
          <w:rFonts w:ascii="Times New Roman" w:eastAsia="Times New Roman" w:hAnsi="Times New Roman"/>
          <w:color w:val="1A171B"/>
          <w:sz w:val="24"/>
          <w:szCs w:val="24"/>
          <w:lang w:val="ru-RU" w:eastAsia="en-GB"/>
        </w:rPr>
        <w:t>.</w:t>
      </w:r>
      <w:r>
        <w:rPr>
          <w:rFonts w:ascii="Times New Roman" w:eastAsia="Times New Roman" w:hAnsi="Times New Roman"/>
          <w:color w:val="1A171B"/>
          <w:sz w:val="24"/>
          <w:szCs w:val="24"/>
          <w:lang w:eastAsia="en-GB"/>
        </w:rPr>
        <w:t>GEN</w:t>
      </w:r>
      <w:r>
        <w:rPr>
          <w:rFonts w:ascii="Times New Roman" w:eastAsia="Times New Roman" w:hAnsi="Times New Roman"/>
          <w:color w:val="1A171B"/>
          <w:sz w:val="24"/>
          <w:szCs w:val="24"/>
          <w:lang w:val="ru-RU" w:eastAsia="en-GB"/>
        </w:rPr>
        <w:t>.200(</w:t>
      </w:r>
      <w:r>
        <w:rPr>
          <w:rFonts w:ascii="Times New Roman" w:eastAsia="Times New Roman" w:hAnsi="Times New Roman"/>
          <w:color w:val="1A171B"/>
          <w:sz w:val="24"/>
          <w:szCs w:val="24"/>
          <w:lang w:val="mk-MK" w:eastAsia="en-GB"/>
        </w:rPr>
        <w:t>в);</w:t>
      </w:r>
    </w:p>
    <w:p w14:paraId="1E53BF8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 организацијата постојано одржувала контрола врз сите измени според ORA.GEN.130, како што е прикажано со резултатите од годишната ревизија во согласност со ORA.GEN.200(в);</w:t>
      </w:r>
    </w:p>
    <w:p w14:paraId="0DE713C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(3) не биле издадени наоди од ниво 1; и</w:t>
      </w:r>
    </w:p>
    <w:p w14:paraId="74EE97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(4) сите корективни активности се спроведени во рамките на временскиот период кој надлежниот орган го прифатил или продолжил, како што е дефинирано во ARA.GEN.350(г)(2).</w:t>
      </w:r>
    </w:p>
    <w:p w14:paraId="0038E966"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25E943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 Во ARA.FCL.200, се додава следнава точка (г):</w:t>
      </w:r>
    </w:p>
    <w:p w14:paraId="2168071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2EE5368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„(г) Придружно овластување во дозвола од инструктор.</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Пред посебно да овласти определени инструктори за продолжување на овластувањето за класа на едномоторен клипен авион или на овластување за класа на </w:t>
      </w:r>
      <w:r>
        <w:rPr>
          <w:rFonts w:ascii="Times New Roman" w:eastAsia="Times New Roman" w:hAnsi="Times New Roman"/>
          <w:color w:val="1A171B"/>
          <w:sz w:val="24"/>
          <w:szCs w:val="24"/>
          <w:lang w:eastAsia="en-GB"/>
        </w:rPr>
        <w:t>TMG</w:t>
      </w:r>
      <w:r>
        <w:rPr>
          <w:rFonts w:ascii="Times New Roman" w:eastAsia="Times New Roman" w:hAnsi="Times New Roman"/>
          <w:color w:val="1A171B"/>
          <w:sz w:val="24"/>
          <w:szCs w:val="24"/>
          <w:lang w:val="mk-MK" w:eastAsia="en-GB"/>
        </w:rPr>
        <w:t>, надлежниот орган разработува соодветни процедури.“</w:t>
      </w:r>
    </w:p>
    <w:p w14:paraId="2A68C65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108D920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 Се додава следнава точка ARA.MED.330:</w:t>
      </w:r>
    </w:p>
    <w:p w14:paraId="2229017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A2B39E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b/>
          <w:sz w:val="24"/>
          <w:szCs w:val="24"/>
          <w:lang w:val="mk-MK" w:eastAsia="en-GB"/>
        </w:rPr>
        <w:t>ARA.MED.330 Посебни здравствени состојби</w:t>
      </w:r>
    </w:p>
    <w:p w14:paraId="075857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sz w:val="24"/>
          <w:szCs w:val="24"/>
          <w:lang w:val="mk-MK" w:eastAsia="en-GB"/>
        </w:rPr>
      </w:pPr>
    </w:p>
    <w:p w14:paraId="6319709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 Кога ќе се открие нова медицинска технологија, лек или процедури со кои кандидатите кои не ги исполнуваат барањата можат да се оценат како здравстено способни, може да се спроведе истражување со цел да се соберат докази за безбедното користење на правата од дозволата.</w:t>
      </w:r>
    </w:p>
    <w:p w14:paraId="620178B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D8019B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 xml:space="preserve">(б) За извршување на ова испитување, надлежниот орган, во соработка со најмалку на уште еден надлежен орган, може да развие и да оцени протокол за здравствена проценка врз основа на која надлежните органи можат да издадат одреден број на лекарски уверенија за пилоти со соодветни ограничувања. </w:t>
      </w:r>
    </w:p>
    <w:p w14:paraId="666714C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B96444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 AeMCs и АМЕ може да издаваат лекарски уверенија само врз основа на истражувачкиот протокол, доколку на тој начин се насочени од страна на надлежниот орган.</w:t>
      </w:r>
    </w:p>
    <w:p w14:paraId="6EC74EE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F2A192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(г) Протоколот се договара помеѓу засегнатите надлежни органи и вклучува најмалку: </w:t>
      </w:r>
    </w:p>
    <w:p w14:paraId="3D14D4E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33857A4" w14:textId="77777777" w:rsidR="00B3744C" w:rsidRDefault="00B3744C" w:rsidP="00B3744C">
      <w:pPr>
        <w:widowControl w:val="0"/>
        <w:numPr>
          <w:ilvl w:val="0"/>
          <w:numId w:val="33"/>
        </w:numPr>
        <w:shd w:val="clear" w:color="auto" w:fill="FFFFFF"/>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проценка на ризик; </w:t>
      </w:r>
    </w:p>
    <w:p w14:paraId="0387117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FB692E4" w14:textId="77777777" w:rsidR="00B3744C" w:rsidRDefault="00B3744C" w:rsidP="00B3744C">
      <w:pPr>
        <w:widowControl w:val="0"/>
        <w:numPr>
          <w:ilvl w:val="0"/>
          <w:numId w:val="33"/>
        </w:numPr>
        <w:shd w:val="clear" w:color="auto" w:fill="FFFFFF"/>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преглед и оцена на литературата, со цел да се докаже дека лекарското уверение кое се базира врз истражувачкиот протоколот нема да го загрози безбедното користење на правата од дозволата; </w:t>
      </w:r>
    </w:p>
    <w:p w14:paraId="4A2E34A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9A6E65F" w14:textId="77777777" w:rsidR="00B3744C" w:rsidRDefault="00B3744C" w:rsidP="00B3744C">
      <w:pPr>
        <w:widowControl w:val="0"/>
        <w:numPr>
          <w:ilvl w:val="0"/>
          <w:numId w:val="33"/>
        </w:numPr>
        <w:shd w:val="clear" w:color="auto" w:fill="FFFFFF"/>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детални критериуми за избор на пилотите кои се опфатени со протоколот; </w:t>
      </w:r>
    </w:p>
    <w:p w14:paraId="42E0C67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429C786" w14:textId="77777777" w:rsidR="00B3744C" w:rsidRDefault="00B3744C" w:rsidP="00B3744C">
      <w:pPr>
        <w:widowControl w:val="0"/>
        <w:numPr>
          <w:ilvl w:val="0"/>
          <w:numId w:val="33"/>
        </w:numPr>
        <w:shd w:val="clear" w:color="auto" w:fill="FFFFFF"/>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ограничувањата кои ќе се впишуваат во лекарските уверенија;</w:t>
      </w:r>
    </w:p>
    <w:p w14:paraId="11D83DC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FC74D9E" w14:textId="77777777" w:rsidR="00B3744C" w:rsidRDefault="00B3744C" w:rsidP="00B3744C">
      <w:pPr>
        <w:widowControl w:val="0"/>
        <w:numPr>
          <w:ilvl w:val="0"/>
          <w:numId w:val="33"/>
        </w:numPr>
        <w:shd w:val="clear" w:color="auto" w:fill="FFFFFF"/>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процедурите за следење кои соодветните надлежни органи треба да ги спроведуваат; </w:t>
      </w:r>
    </w:p>
    <w:p w14:paraId="0BF97B1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CF31EC1" w14:textId="77777777" w:rsidR="00B3744C" w:rsidRDefault="00B3744C" w:rsidP="00B3744C">
      <w:pPr>
        <w:widowControl w:val="0"/>
        <w:numPr>
          <w:ilvl w:val="0"/>
          <w:numId w:val="33"/>
        </w:numPr>
        <w:shd w:val="clear" w:color="auto" w:fill="FFFFFF"/>
        <w:autoSpaceDE w:val="0"/>
        <w:autoSpaceDN w:val="0"/>
        <w:adjustRightInd w:val="0"/>
        <w:spacing w:before="120" w:after="120" w:line="240" w:lineRule="auto"/>
        <w:ind w:left="0" w:firstLine="0"/>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утврдувањето на крајни точки за прекинување на протоколот.</w:t>
      </w:r>
    </w:p>
    <w:p w14:paraId="15EFBB5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8F1C6C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(д) Протоколот е во согласност со релевантните етички принципи. </w:t>
      </w:r>
    </w:p>
    <w:p w14:paraId="5E647F0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06A70E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 Користењето на правата од дозвола од страна на иматели на дозвола со лекарското уверение кое е издадено врз основа на протоколот се ограничува на летови на воздухоплови регистрирани во една од земјите-членки кои се вклучени во истражувачкиот протоколот. Оваа ограничување се наведува во лекарското уверение.</w:t>
      </w:r>
    </w:p>
    <w:p w14:paraId="1E7B538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C40E9B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(е) Надлежните органи кои се учесници: </w:t>
      </w:r>
    </w:p>
    <w:p w14:paraId="6152F2B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6370DC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(1) </w:t>
      </w:r>
      <w:r>
        <w:rPr>
          <w:rFonts w:ascii="Tahoma" w:eastAsia="Times New Roman" w:hAnsi="Tahoma" w:cs="Tahoma"/>
          <w:sz w:val="20"/>
          <w:szCs w:val="20"/>
          <w:lang w:val="mk-MK" w:eastAsia="en-GB"/>
        </w:rPr>
        <w:t>ѝ</w:t>
      </w:r>
      <w:r>
        <w:rPr>
          <w:rFonts w:ascii="Times New Roman" w:eastAsia="Times New Roman" w:hAnsi="Times New Roman"/>
          <w:sz w:val="24"/>
          <w:szCs w:val="24"/>
          <w:lang w:val="mk-MK" w:eastAsia="en-GB"/>
        </w:rPr>
        <w:t xml:space="preserve"> го доставуваат на Агенцијата: </w:t>
      </w:r>
    </w:p>
    <w:p w14:paraId="49198D2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449BC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 истражувачкиот протокол пред спроведувањето;</w:t>
      </w:r>
    </w:p>
    <w:p w14:paraId="4BC0549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C79966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 xml:space="preserve">(ii) деталите и квалификации на назначеното лице за контакт од секој надлежен орган учесник; </w:t>
      </w:r>
    </w:p>
    <w:p w14:paraId="4F8B785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49528D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(iii) документирани извештаи од редовните оценувања на неговата ефикасност; </w:t>
      </w:r>
    </w:p>
    <w:p w14:paraId="594C2AD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A13CA6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 на AeMCs и AMEs во склоп на нивната надлежност им доставуваат детали од протоколот пред неговото спроведување, а заради нивно информирање. "</w:t>
      </w:r>
    </w:p>
    <w:p w14:paraId="4447AA0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C52B0A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 Додаток I се заменува како што следува</w:t>
      </w:r>
    </w:p>
    <w:p w14:paraId="5B4EBB0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66A9BCA"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mk-MK" w:eastAsia="en-GB"/>
        </w:rPr>
      </w:pPr>
      <w:r>
        <w:rPr>
          <w:rFonts w:ascii="Times New Roman" w:eastAsia="Times New Roman" w:hAnsi="Times New Roman"/>
          <w:i/>
          <w:iCs/>
          <w:color w:val="1A171B"/>
          <w:sz w:val="24"/>
          <w:szCs w:val="24"/>
          <w:lang w:val="mk-MK" w:eastAsia="en-GB"/>
        </w:rPr>
        <w:t xml:space="preserve">Додаток 1 </w:t>
      </w:r>
    </w:p>
    <w:p w14:paraId="72E78BD1"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b/>
          <w:bCs/>
          <w:color w:val="1A171B"/>
          <w:sz w:val="24"/>
          <w:szCs w:val="24"/>
          <w:lang w:val="mk-MK" w:eastAsia="en-GB"/>
        </w:rPr>
        <w:t>Дозвола за екипаж на лет</w:t>
      </w:r>
    </w:p>
    <w:p w14:paraId="37EBBF7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Дозволата за екипаж на лет издадена од страна на земја-членка во согласност со Дел-FCL одговара на следниве спецификации:</w:t>
      </w:r>
    </w:p>
    <w:p w14:paraId="6A1C4F4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(а) Содржина.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Прикажаниот број на ставките секогаш се печати во врска со насловот на ставката.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Ставките од I до XI се “постојани” ставки, а ставките од XII до XIV се “променливи” ставки, кои може да се на одвоен или одделив дел од главниот формулар.</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Секој одвоен или одделив дел треба да е јасно препознатлив како дел од дозволата.</w:t>
      </w:r>
    </w:p>
    <w:p w14:paraId="5B195E7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(1) Постојани ставки:</w:t>
      </w:r>
    </w:p>
    <w:p w14:paraId="7749934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(I) Земја, која ја издава дозволата;</w:t>
      </w:r>
    </w:p>
    <w:p w14:paraId="5CA416C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 наслов на дозволата;</w:t>
      </w:r>
    </w:p>
    <w:p w14:paraId="1E09F60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(III) сериски број на дозволата, кој започнува со кодот на ОН за земјата на издавање на дозволата, после кој следи “FCL” и код од броеви и/или букви напишани со арапски броеви и латинско писмо;</w:t>
      </w:r>
    </w:p>
    <w:p w14:paraId="7F2F62E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(IV) име на имателот (напишано со латиница, дури и ако азбуката на националниот(-те) јазик(-ци) не е латиница);</w:t>
      </w:r>
    </w:p>
    <w:p w14:paraId="57F2DA6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(IVa) датум на раѓање;</w:t>
      </w:r>
    </w:p>
    <w:p w14:paraId="1AB1F6E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(V) адреса на имателот;</w:t>
      </w:r>
    </w:p>
    <w:p w14:paraId="38594F4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(VI) државјанство на имателот;</w:t>
      </w:r>
    </w:p>
    <w:p w14:paraId="55428D4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(VII) потпис на имателот;</w:t>
      </w:r>
    </w:p>
    <w:p w14:paraId="7533227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ru-RU" w:eastAsia="en-GB"/>
        </w:rPr>
      </w:pPr>
      <w:r>
        <w:rPr>
          <w:rFonts w:ascii="Times New Roman" w:eastAsia="Times New Roman" w:hAnsi="Times New Roman"/>
          <w:color w:val="1A171B"/>
          <w:sz w:val="24"/>
          <w:szCs w:val="24"/>
          <w:lang w:val="mk-MK" w:eastAsia="en-GB"/>
        </w:rPr>
        <w:t>(VIII) надлежен орган и, по потреба, условите под кои е издадена дозволата;</w:t>
      </w:r>
    </w:p>
    <w:p w14:paraId="45BD9C6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(IX) потврда за важноста и овластување за дадените права;</w:t>
      </w:r>
    </w:p>
    <w:p w14:paraId="1626C4D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 потпис на службеното лице кое ја издава дозволата, и датумот на издавање; и</w:t>
      </w:r>
    </w:p>
    <w:p w14:paraId="6859106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(XI) печат или штембил на надлежниот орган.</w:t>
      </w:r>
    </w:p>
    <w:p w14:paraId="3BD79CD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(2) Променливи ставки</w:t>
      </w:r>
    </w:p>
    <w:p w14:paraId="59A8678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(XII) овластувања и уверенија за: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класа, тип, овластувања за инструктор, итн., со датуми на истек на важноста.</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Правата за радиотелефонија (R/T) можат да бидат вклучени во образецот на дозволата или на посебно уверение;</w:t>
      </w:r>
    </w:p>
    <w:p w14:paraId="2C9973B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(XIII) забелешки:</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 xml:space="preserve">т.е. посебни одредби во врска со ограничувањата и одредби за правата, </w:t>
      </w:r>
      <w:r>
        <w:rPr>
          <w:rFonts w:ascii="Times New Roman" w:eastAsia="Times New Roman" w:hAnsi="Times New Roman"/>
          <w:color w:val="1A171B"/>
          <w:sz w:val="24"/>
          <w:szCs w:val="24"/>
          <w:lang w:val="mk-MK" w:eastAsia="en-GB"/>
        </w:rPr>
        <w:lastRenderedPageBreak/>
        <w:t xml:space="preserve">вклучувајќи ги и придружните овластувања за познавање на јазик и овластувањата за воздухопловите од Анекс II, кога се користат за комерцијален воздушен превоз; и </w:t>
      </w:r>
    </w:p>
    <w:p w14:paraId="15F86DF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(XIV) сите други детали кои надлежниот орган ги бара (на пр. место на раѓање/место на потекло).</w:t>
      </w:r>
    </w:p>
    <w:p w14:paraId="769EC78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t>(б) Материјал.</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Хартијата или другиот материјал кој се користи ќе оневозможи или јасно ќе ја покаже која било исправка или бришење..</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Секој запис или бришења во образецот обично ги одобрува надлежниот орган.</w:t>
      </w:r>
    </w:p>
    <w:p w14:paraId="4459BED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 Јазик.</w:t>
      </w:r>
      <w:r>
        <w:rPr>
          <w:rFonts w:ascii="Times New Roman" w:eastAsia="Times New Roman" w:hAnsi="Times New Roman"/>
          <w:color w:val="1A171B"/>
          <w:sz w:val="24"/>
          <w:szCs w:val="24"/>
          <w:lang w:val="ru-RU" w:eastAsia="en-GB"/>
        </w:rPr>
        <w:t xml:space="preserve"> </w:t>
      </w:r>
      <w:r>
        <w:rPr>
          <w:rFonts w:ascii="Times New Roman" w:eastAsia="Times New Roman" w:hAnsi="Times New Roman"/>
          <w:color w:val="1A171B"/>
          <w:sz w:val="24"/>
          <w:szCs w:val="24"/>
          <w:lang w:val="mk-MK" w:eastAsia="en-GB"/>
        </w:rPr>
        <w:t>Дозволите се печатат на националниот(-те) јазик(-ци) и на англиски јазик и на сите други јазици за кои надлежниот орган смета дека се соодветни.</w:t>
      </w:r>
    </w:p>
    <w:p w14:paraId="41FA2F1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35EC828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D586FB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4C20D2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37E826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75E8ED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19A1ED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09D6D4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2751FF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258404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EA63C0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A58E14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EC68B3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1D7F94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582DE0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88C861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200FF2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B48D94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4C534E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C8BDBF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4C8235D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A598D3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88A813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48B205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863DCB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A17BDD5"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BDA94A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B85C9A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696A0C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1A171B"/>
          <w:sz w:val="24"/>
          <w:szCs w:val="24"/>
          <w:lang w:val="mk-MK" w:eastAsia="en-GB"/>
        </w:rPr>
        <w:lastRenderedPageBreak/>
        <w:t>Насловна страница</w:t>
      </w:r>
    </w:p>
    <w:tbl>
      <w:tblPr>
        <w:tblW w:w="0" w:type="auto"/>
        <w:tblLayout w:type="fixed"/>
        <w:tblCellMar>
          <w:left w:w="40" w:type="dxa"/>
          <w:right w:w="40" w:type="dxa"/>
        </w:tblCellMar>
        <w:tblLook w:val="04A0" w:firstRow="1" w:lastRow="0" w:firstColumn="1" w:lastColumn="0" w:noHBand="0" w:noVBand="1"/>
      </w:tblPr>
      <w:tblGrid>
        <w:gridCol w:w="4025"/>
        <w:gridCol w:w="493"/>
        <w:gridCol w:w="4322"/>
      </w:tblGrid>
      <w:tr w:rsidR="00B3744C" w14:paraId="23F45596" w14:textId="77777777" w:rsidTr="00B3744C">
        <w:trPr>
          <w:trHeight w:val="1403"/>
        </w:trPr>
        <w:tc>
          <w:tcPr>
            <w:tcW w:w="4025" w:type="dxa"/>
            <w:tcBorders>
              <w:top w:val="single" w:sz="6" w:space="0" w:color="auto"/>
              <w:left w:val="single" w:sz="6" w:space="0" w:color="auto"/>
              <w:bottom w:val="single" w:sz="6" w:space="0" w:color="auto"/>
              <w:right w:val="single" w:sz="6" w:space="0" w:color="auto"/>
            </w:tcBorders>
            <w:shd w:val="clear" w:color="auto" w:fill="FFFFFF"/>
          </w:tcPr>
          <w:p w14:paraId="6BA1DADC"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Назив на надлежниот орган и лого</w:t>
            </w:r>
          </w:p>
          <w:p w14:paraId="3B562674"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730E05C8"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color w:val="000000"/>
                <w:sz w:val="24"/>
                <w:szCs w:val="24"/>
                <w:lang w:val="ru-RU" w:eastAsia="en-GB"/>
              </w:rPr>
            </w:pPr>
          </w:p>
          <w:p w14:paraId="7C00BB18"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p>
          <w:p w14:paraId="43168839"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p>
          <w:p w14:paraId="5274B9F7"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eastAsia="en-GB"/>
              </w:rPr>
            </w:pPr>
            <w:r>
              <w:rPr>
                <w:rFonts w:ascii="Times New Roman" w:eastAsia="Times New Roman" w:hAnsi="Times New Roman"/>
                <w:color w:val="000000"/>
                <w:sz w:val="24"/>
                <w:szCs w:val="24"/>
                <w:lang w:eastAsia="en-GB"/>
              </w:rPr>
              <w:t xml:space="preserve">EUROPEAN </w:t>
            </w:r>
            <w:smartTag w:uri="urn:schemas-microsoft-com:office:smarttags" w:element="place">
              <w:r>
                <w:rPr>
                  <w:rFonts w:ascii="Times New Roman" w:eastAsia="Times New Roman" w:hAnsi="Times New Roman"/>
                  <w:color w:val="000000"/>
                  <w:sz w:val="24"/>
                  <w:szCs w:val="24"/>
                  <w:lang w:eastAsia="en-GB"/>
                </w:rPr>
                <w:t>UNION</w:t>
              </w:r>
            </w:smartTag>
          </w:p>
          <w:p w14:paraId="630F089A"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(само на англиски јазик)</w:t>
            </w:r>
          </w:p>
          <w:p w14:paraId="52C9EDE9"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color w:val="000000"/>
                <w:sz w:val="24"/>
                <w:szCs w:val="24"/>
                <w:lang w:val="ru-RU" w:eastAsia="en-GB"/>
              </w:rPr>
            </w:pPr>
          </w:p>
          <w:p w14:paraId="27B8E80D"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FLIGHT CREW LICENCE</w:t>
            </w:r>
          </w:p>
          <w:p w14:paraId="7BAAFD7B"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ДОЗВОЛА ЗА ЕКИПАЖ НА ЛЕТ</w:t>
            </w:r>
          </w:p>
          <w:p w14:paraId="69CB51D1"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380E9BC3"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p>
          <w:p w14:paraId="237A63B4"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Издадена во согласност со Дел-FCL</w:t>
            </w:r>
          </w:p>
          <w:p w14:paraId="294FBE65"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 xml:space="preserve">Дозволата ги исполнува стандардите на </w:t>
            </w:r>
            <w:r>
              <w:rPr>
                <w:rFonts w:ascii="Times New Roman" w:eastAsia="Times New Roman" w:hAnsi="Times New Roman"/>
                <w:color w:val="000000"/>
                <w:sz w:val="24"/>
                <w:szCs w:val="24"/>
                <w:lang w:eastAsia="en-GB"/>
              </w:rPr>
              <w:t>ICAO</w:t>
            </w:r>
            <w:r>
              <w:rPr>
                <w:rFonts w:ascii="Times New Roman" w:eastAsia="Times New Roman" w:hAnsi="Times New Roman"/>
                <w:color w:val="000000"/>
                <w:sz w:val="24"/>
                <w:szCs w:val="24"/>
                <w:lang w:val="mk-MK" w:eastAsia="en-GB"/>
              </w:rPr>
              <w:t>, освен за правата на</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eastAsia="en-GB"/>
              </w:rPr>
              <w:t>LAPL</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 xml:space="preserve">и </w:t>
            </w:r>
            <w:r>
              <w:rPr>
                <w:rFonts w:ascii="Times New Roman" w:eastAsia="Times New Roman" w:hAnsi="Times New Roman"/>
                <w:color w:val="000000"/>
                <w:sz w:val="24"/>
                <w:szCs w:val="24"/>
                <w:lang w:eastAsia="en-GB"/>
              </w:rPr>
              <w:t>EIR</w:t>
            </w:r>
          </w:p>
          <w:p w14:paraId="7347DF89"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(англиски јазик и кој(и) било друг(-и) јазик(-ци) определен(-и) од страна на надлежниот орган)</w:t>
            </w:r>
          </w:p>
          <w:p w14:paraId="2757897A"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p>
          <w:p w14:paraId="6441C6CA"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 xml:space="preserve">Образец 141 на </w:t>
            </w:r>
            <w:r>
              <w:rPr>
                <w:rFonts w:ascii="Times New Roman" w:eastAsia="Times New Roman" w:hAnsi="Times New Roman"/>
                <w:color w:val="000000"/>
                <w:sz w:val="24"/>
                <w:szCs w:val="24"/>
                <w:lang w:eastAsia="en-GB"/>
              </w:rPr>
              <w:t>EASA</w:t>
            </w:r>
            <w:r>
              <w:rPr>
                <w:rFonts w:ascii="Times New Roman" w:eastAsia="Times New Roman" w:hAnsi="Times New Roman"/>
                <w:color w:val="000000"/>
                <w:sz w:val="24"/>
                <w:szCs w:val="24"/>
                <w:lang w:val="mk-MK" w:eastAsia="en-GB"/>
              </w:rPr>
              <w:t xml:space="preserve"> Издание 2</w:t>
            </w:r>
          </w:p>
        </w:tc>
        <w:tc>
          <w:tcPr>
            <w:tcW w:w="493" w:type="dxa"/>
            <w:tcBorders>
              <w:top w:val="single" w:sz="6" w:space="0" w:color="auto"/>
              <w:left w:val="single" w:sz="6" w:space="0" w:color="auto"/>
              <w:bottom w:val="single" w:sz="6" w:space="0" w:color="auto"/>
              <w:right w:val="single" w:sz="6" w:space="0" w:color="auto"/>
            </w:tcBorders>
            <w:shd w:val="clear" w:color="auto" w:fill="FFFFFF"/>
          </w:tcPr>
          <w:p w14:paraId="4A74196F"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322" w:type="dxa"/>
            <w:tcBorders>
              <w:top w:val="single" w:sz="6" w:space="0" w:color="auto"/>
              <w:left w:val="single" w:sz="6" w:space="0" w:color="auto"/>
              <w:bottom w:val="single" w:sz="6" w:space="0" w:color="auto"/>
              <w:right w:val="single" w:sz="6" w:space="0" w:color="auto"/>
            </w:tcBorders>
            <w:shd w:val="clear" w:color="auto" w:fill="FFFFFF"/>
          </w:tcPr>
          <w:p w14:paraId="6300A04C"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Услови</w:t>
            </w:r>
          </w:p>
          <w:p w14:paraId="2A126FCF"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color w:val="000000"/>
                <w:sz w:val="24"/>
                <w:szCs w:val="24"/>
                <w:lang w:val="ru-RU" w:eastAsia="en-GB"/>
              </w:rPr>
            </w:pPr>
          </w:p>
          <w:p w14:paraId="205816C4"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color w:val="000000"/>
                <w:sz w:val="24"/>
                <w:szCs w:val="24"/>
                <w:lang w:val="ru-RU" w:eastAsia="en-GB"/>
              </w:rPr>
            </w:pPr>
          </w:p>
          <w:p w14:paraId="6E6E2A60"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color w:val="000000"/>
                <w:sz w:val="24"/>
                <w:szCs w:val="24"/>
                <w:lang w:val="ru-RU" w:eastAsia="en-GB"/>
              </w:rPr>
            </w:pPr>
          </w:p>
          <w:p w14:paraId="135CA887"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color w:val="000000"/>
                <w:sz w:val="24"/>
                <w:szCs w:val="24"/>
                <w:lang w:val="ru-RU" w:eastAsia="en-GB"/>
              </w:rPr>
            </w:pPr>
          </w:p>
          <w:p w14:paraId="64B9FC10"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color w:val="000000"/>
                <w:sz w:val="24"/>
                <w:szCs w:val="24"/>
                <w:lang w:val="ru-RU" w:eastAsia="en-GB"/>
              </w:rPr>
            </w:pPr>
          </w:p>
          <w:p w14:paraId="4E07D46B"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"Европска унија" треба да се избрише за земјите кои не се членки на ЕУ</w:t>
            </w:r>
          </w:p>
          <w:p w14:paraId="1D6CE836"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ru-RU" w:eastAsia="en-GB"/>
              </w:rPr>
            </w:pPr>
          </w:p>
          <w:p w14:paraId="76152333"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Големината на секој страница е една осмина од A4 формат</w:t>
            </w:r>
          </w:p>
        </w:tc>
      </w:tr>
    </w:tbl>
    <w:p w14:paraId="6F84314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ru-RU" w:eastAsia="en-GB"/>
        </w:rPr>
      </w:pPr>
    </w:p>
    <w:p w14:paraId="3D639689" w14:textId="77777777" w:rsidR="00B3744C" w:rsidRDefault="00B3744C" w:rsidP="00B3744C">
      <w:pPr>
        <w:spacing w:after="0" w:line="240" w:lineRule="auto"/>
        <w:rPr>
          <w:rFonts w:ascii="Times New Roman" w:eastAsia="Times New Roman" w:hAnsi="Times New Roman"/>
          <w:sz w:val="24"/>
          <w:szCs w:val="24"/>
          <w:lang w:val="mk-MK" w:eastAsia="en-GB"/>
        </w:rPr>
        <w:sectPr w:rsidR="00B3744C">
          <w:footnotePr>
            <w:numRestart w:val="eachPage"/>
          </w:footnotePr>
          <w:pgSz w:w="11906" w:h="16838"/>
          <w:pgMar w:top="1411" w:right="1339" w:bottom="1411" w:left="1339" w:header="708" w:footer="708" w:gutter="0"/>
          <w:cols w:space="720"/>
        </w:sectPr>
      </w:pPr>
    </w:p>
    <w:p w14:paraId="3092D784"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val="mk-MK" w:eastAsia="en-GB"/>
        </w:rPr>
        <w:lastRenderedPageBreak/>
        <w:t>Страница 2</w:t>
      </w:r>
    </w:p>
    <w:tbl>
      <w:tblPr>
        <w:tblW w:w="0" w:type="auto"/>
        <w:tblLayout w:type="fixed"/>
        <w:tblCellMar>
          <w:left w:w="40" w:type="dxa"/>
          <w:right w:w="40" w:type="dxa"/>
        </w:tblCellMar>
        <w:tblLook w:val="04A0" w:firstRow="1" w:lastRow="0" w:firstColumn="1" w:lastColumn="0" w:noHBand="0" w:noVBand="1"/>
      </w:tblPr>
      <w:tblGrid>
        <w:gridCol w:w="567"/>
        <w:gridCol w:w="3673"/>
        <w:gridCol w:w="400"/>
        <w:gridCol w:w="4300"/>
      </w:tblGrid>
      <w:tr w:rsidR="00B3744C" w14:paraId="3E6F4E88" w14:textId="77777777" w:rsidTr="00B3744C">
        <w:trPr>
          <w:trHeight w:val="396"/>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C62C350"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I</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43EB9E2B"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Земја на издавање</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411FA3C0"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hideMark/>
          </w:tcPr>
          <w:p w14:paraId="75D9C534"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Услови</w:t>
            </w:r>
          </w:p>
        </w:tc>
      </w:tr>
      <w:tr w:rsidR="00B3744C" w14:paraId="7F5A37E4" w14:textId="77777777" w:rsidTr="00B3744C">
        <w:trPr>
          <w:trHeight w:val="734"/>
        </w:trPr>
        <w:tc>
          <w:tcPr>
            <w:tcW w:w="567" w:type="dxa"/>
            <w:tcBorders>
              <w:top w:val="single" w:sz="6" w:space="0" w:color="auto"/>
              <w:left w:val="single" w:sz="6" w:space="0" w:color="auto"/>
              <w:bottom w:val="nil"/>
              <w:right w:val="single" w:sz="6" w:space="0" w:color="auto"/>
            </w:tcBorders>
            <w:shd w:val="clear" w:color="auto" w:fill="FFFFFF"/>
            <w:hideMark/>
          </w:tcPr>
          <w:p w14:paraId="4F248DF3"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III</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48667540"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Број на дозволата</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1DACE727"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hideMark/>
          </w:tcPr>
          <w:p w14:paraId="0D2C80EA"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Серискиот број на дозволата секогаш започнува со</w:t>
            </w:r>
            <w:r>
              <w:rPr>
                <w:rFonts w:ascii="Times New Roman" w:eastAsia="Times New Roman" w:hAnsi="Times New Roman"/>
                <w:color w:val="1A171B"/>
                <w:sz w:val="24"/>
                <w:szCs w:val="24"/>
                <w:lang w:val="mk-MK" w:eastAsia="en-GB"/>
              </w:rPr>
              <w:t xml:space="preserve"> поштенскиот број на ОН за земјата која ја издава дозволата, после кој следи </w:t>
            </w:r>
            <w:r>
              <w:rPr>
                <w:rFonts w:ascii="Times New Roman" w:eastAsia="Times New Roman" w:hAnsi="Times New Roman"/>
                <w:color w:val="000000"/>
                <w:sz w:val="24"/>
                <w:szCs w:val="24"/>
                <w:lang w:val="mk-MK" w:eastAsia="en-GB"/>
              </w:rPr>
              <w:t>".FCL".</w:t>
            </w:r>
          </w:p>
        </w:tc>
      </w:tr>
      <w:tr w:rsidR="00B3744C" w14:paraId="19FD2401" w14:textId="77777777" w:rsidTr="00B3744C">
        <w:trPr>
          <w:trHeight w:val="392"/>
        </w:trPr>
        <w:tc>
          <w:tcPr>
            <w:tcW w:w="567" w:type="dxa"/>
            <w:shd w:val="clear" w:color="auto" w:fill="FFFFFF"/>
            <w:hideMark/>
          </w:tcPr>
          <w:p w14:paraId="431F3072"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IV</w:t>
            </w:r>
          </w:p>
        </w:tc>
        <w:tc>
          <w:tcPr>
            <w:tcW w:w="3673" w:type="dxa"/>
            <w:tcBorders>
              <w:top w:val="single" w:sz="6" w:space="0" w:color="auto"/>
              <w:left w:val="nil"/>
              <w:bottom w:val="single" w:sz="6" w:space="0" w:color="auto"/>
              <w:right w:val="single" w:sz="6" w:space="0" w:color="auto"/>
            </w:tcBorders>
            <w:shd w:val="clear" w:color="auto" w:fill="FFFFFF"/>
            <w:hideMark/>
          </w:tcPr>
          <w:p w14:paraId="1E9260C1"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Презиме и име на имателот</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70968FB2"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tcPr>
          <w:p w14:paraId="5B1399B9"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ru-RU" w:eastAsia="en-GB"/>
              </w:rPr>
            </w:pPr>
          </w:p>
        </w:tc>
      </w:tr>
      <w:tr w:rsidR="00B3744C" w14:paraId="54BE7AFB" w14:textId="77777777" w:rsidTr="00B3744C">
        <w:trPr>
          <w:trHeight w:val="562"/>
        </w:trPr>
        <w:tc>
          <w:tcPr>
            <w:tcW w:w="567" w:type="dxa"/>
            <w:tcBorders>
              <w:top w:val="nil"/>
              <w:left w:val="single" w:sz="6" w:space="0" w:color="auto"/>
              <w:bottom w:val="single" w:sz="6" w:space="0" w:color="auto"/>
              <w:right w:val="single" w:sz="6" w:space="0" w:color="auto"/>
            </w:tcBorders>
            <w:shd w:val="clear" w:color="auto" w:fill="FFFFFF"/>
            <w:hideMark/>
          </w:tcPr>
          <w:p w14:paraId="1F5AED04"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IVa</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7E438432" w14:textId="77777777" w:rsidR="00B3744C" w:rsidRDefault="00B3744C">
            <w:pPr>
              <w:widowControl w:val="0"/>
              <w:shd w:val="clear" w:color="auto" w:fill="FFFFFF"/>
              <w:autoSpaceDE w:val="0"/>
              <w:autoSpaceDN w:val="0"/>
              <w:adjustRightInd w:val="0"/>
              <w:spacing w:before="120" w:after="120" w:line="240" w:lineRule="auto"/>
              <w:ind w:right="45"/>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 xml:space="preserve">Датум на раѓање </w:t>
            </w:r>
            <w:r>
              <w:rPr>
                <w:rFonts w:ascii="Times New Roman" w:eastAsia="Times New Roman" w:hAnsi="Times New Roman"/>
                <w:color w:val="000000"/>
                <w:sz w:val="24"/>
                <w:szCs w:val="24"/>
                <w:lang w:val="mk-MK" w:eastAsia="en-GB"/>
              </w:rPr>
              <w:t>(види упстство)</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7F3378E2"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hideMark/>
          </w:tcPr>
          <w:p w14:paraId="74B166B7" w14:textId="77777777" w:rsidR="00B3744C" w:rsidRDefault="00B3744C">
            <w:pPr>
              <w:widowControl w:val="0"/>
              <w:shd w:val="clear" w:color="auto" w:fill="FFFFFF"/>
              <w:autoSpaceDE w:val="0"/>
              <w:autoSpaceDN w:val="0"/>
              <w:adjustRightInd w:val="0"/>
              <w:spacing w:before="120" w:after="120" w:line="240" w:lineRule="auto"/>
              <w:ind w:right="60"/>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 xml:space="preserve">Се користи стандардна форма за обележување на датум, т.е. полн облик, ден/месец/година </w:t>
            </w:r>
            <w:r>
              <w:rPr>
                <w:rFonts w:ascii="Times New Roman" w:eastAsia="Times New Roman" w:hAnsi="Times New Roman"/>
                <w:color w:val="000000"/>
                <w:sz w:val="24"/>
                <w:szCs w:val="24"/>
                <w:lang w:val="ru-RU" w:eastAsia="en-GB"/>
              </w:rPr>
              <w:t>.</w:t>
            </w:r>
          </w:p>
        </w:tc>
      </w:tr>
      <w:tr w:rsidR="00B3744C" w14:paraId="2DF7F003" w14:textId="77777777" w:rsidTr="00B3744C">
        <w:trPr>
          <w:trHeight w:val="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A80DCCE"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XIV</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2CA39AB6"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Место на раѓање</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1B7303B9"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tcPr>
          <w:p w14:paraId="26628E40"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en-GB" w:eastAsia="en-GB"/>
              </w:rPr>
            </w:pPr>
          </w:p>
        </w:tc>
      </w:tr>
      <w:tr w:rsidR="00B3744C" w14:paraId="1CCD19CB" w14:textId="77777777" w:rsidTr="00B3744C">
        <w:trPr>
          <w:trHeight w:val="67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BBF76DD"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V</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1B3FB29C" w14:textId="77777777" w:rsidR="00B3744C" w:rsidRDefault="00B3744C">
            <w:pPr>
              <w:widowControl w:val="0"/>
              <w:shd w:val="clear" w:color="auto" w:fill="FFFFFF"/>
              <w:autoSpaceDE w:val="0"/>
              <w:autoSpaceDN w:val="0"/>
              <w:adjustRightInd w:val="0"/>
              <w:spacing w:before="120" w:after="120" w:line="240" w:lineRule="auto"/>
              <w:ind w:right="45"/>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Адреса на имателот:</w:t>
            </w:r>
          </w:p>
          <w:p w14:paraId="75B3D898" w14:textId="77777777" w:rsidR="00B3744C" w:rsidRDefault="00B3744C">
            <w:pPr>
              <w:widowControl w:val="0"/>
              <w:shd w:val="clear" w:color="auto" w:fill="FFFFFF"/>
              <w:autoSpaceDE w:val="0"/>
              <w:autoSpaceDN w:val="0"/>
              <w:adjustRightInd w:val="0"/>
              <w:spacing w:before="120" w:after="120" w:line="240" w:lineRule="auto"/>
              <w:ind w:right="45"/>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Улица, град, област, поштенски број</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0F893BD4"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tcPr>
          <w:p w14:paraId="1EC8EA31"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ru-RU" w:eastAsia="en-GB"/>
              </w:rPr>
            </w:pPr>
          </w:p>
        </w:tc>
      </w:tr>
      <w:tr w:rsidR="00B3744C" w14:paraId="64E9091C" w14:textId="77777777" w:rsidTr="00B3744C">
        <w:trPr>
          <w:trHeight w:val="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36338DF"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VI</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1089785D"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Државјанство</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04DB47DA"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tcPr>
          <w:p w14:paraId="6B603548"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en-GB" w:eastAsia="en-GB"/>
              </w:rPr>
            </w:pPr>
          </w:p>
        </w:tc>
      </w:tr>
      <w:tr w:rsidR="00B3744C" w14:paraId="0CA2E93A" w14:textId="77777777" w:rsidTr="00B3744C">
        <w:trPr>
          <w:trHeight w:val="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B0F5E0C"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VII</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7797DB42"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Потпис на имателот</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17C35835"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tcPr>
          <w:p w14:paraId="3C1BAC04"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en-GB" w:eastAsia="en-GB"/>
              </w:rPr>
            </w:pPr>
          </w:p>
        </w:tc>
      </w:tr>
      <w:tr w:rsidR="00B3744C" w14:paraId="6E8F8A22" w14:textId="77777777" w:rsidTr="00B3744C">
        <w:trPr>
          <w:trHeight w:val="90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0DA0C64"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VIII</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281A4C9E"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Надлежен орган за издавање дозволи</w:t>
            </w:r>
          </w:p>
          <w:p w14:paraId="13FA1FA5"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en-GB" w:eastAsia="en-GB"/>
              </w:rPr>
            </w:pPr>
            <w:r>
              <w:rPr>
                <w:rFonts w:ascii="Times New Roman" w:eastAsia="Times New Roman" w:hAnsi="Times New Roman"/>
                <w:color w:val="000000"/>
                <w:sz w:val="24"/>
                <w:szCs w:val="24"/>
                <w:lang w:val="mk-MK" w:eastAsia="en-GB"/>
              </w:rPr>
              <w:t>На пр.:</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 xml:space="preserve">Оваа </w:t>
            </w:r>
            <w:r>
              <w:rPr>
                <w:rFonts w:ascii="Times New Roman" w:eastAsia="Times New Roman" w:hAnsi="Times New Roman"/>
                <w:color w:val="000000"/>
                <w:sz w:val="24"/>
                <w:szCs w:val="24"/>
                <w:lang w:eastAsia="en-GB"/>
              </w:rPr>
              <w:t>CPL</w:t>
            </w:r>
            <w:r>
              <w:rPr>
                <w:rFonts w:ascii="Times New Roman" w:eastAsia="Times New Roman" w:hAnsi="Times New Roman"/>
                <w:color w:val="000000"/>
                <w:sz w:val="24"/>
                <w:szCs w:val="24"/>
                <w:lang w:val="ru-RU" w:eastAsia="en-GB"/>
              </w:rPr>
              <w:t>(</w:t>
            </w:r>
            <w:r>
              <w:rPr>
                <w:rFonts w:ascii="Times New Roman" w:eastAsia="Times New Roman" w:hAnsi="Times New Roman"/>
                <w:color w:val="000000"/>
                <w:sz w:val="24"/>
                <w:szCs w:val="24"/>
                <w:lang w:val="mk-MK" w:eastAsia="en-GB"/>
              </w:rPr>
              <w:t xml:space="preserve">A) е издадена врз основа на </w:t>
            </w:r>
            <w:r>
              <w:rPr>
                <w:rFonts w:ascii="Times New Roman" w:eastAsia="Times New Roman" w:hAnsi="Times New Roman"/>
                <w:color w:val="000000"/>
                <w:sz w:val="24"/>
                <w:szCs w:val="24"/>
                <w:lang w:eastAsia="en-GB"/>
              </w:rPr>
              <w:t>ATPL</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издадена од страна на</w:t>
            </w:r>
            <w:r>
              <w:rPr>
                <w:rFonts w:ascii="Times New Roman" w:eastAsia="Times New Roman" w:hAnsi="Times New Roman"/>
                <w:color w:val="000000"/>
                <w:sz w:val="24"/>
                <w:szCs w:val="24"/>
                <w:lang w:val="ru-RU" w:eastAsia="en-GB"/>
              </w:rPr>
              <w:t xml:space="preserve"> </w:t>
            </w:r>
            <w:r>
              <w:rPr>
                <w:rFonts w:ascii="Times New Roman" w:eastAsia="Times New Roman" w:hAnsi="Times New Roman"/>
                <w:color w:val="000000"/>
                <w:sz w:val="24"/>
                <w:szCs w:val="24"/>
                <w:lang w:val="mk-MK" w:eastAsia="en-GB"/>
              </w:rPr>
              <w:t>................... (трета земја) .........................</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7D9CB309"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tcPr>
          <w:p w14:paraId="7F8D6603"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en-GB" w:eastAsia="en-GB"/>
              </w:rPr>
            </w:pPr>
          </w:p>
        </w:tc>
      </w:tr>
      <w:tr w:rsidR="00B3744C" w14:paraId="7033B9F8" w14:textId="77777777" w:rsidTr="00B3744C">
        <w:trPr>
          <w:trHeight w:val="39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3B31CBC"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X</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59621ECE"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Потпис на службеникот, кој ја издава дозволата и датум</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24449BC1"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tcPr>
          <w:p w14:paraId="7718098F"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ru-RU" w:eastAsia="en-GB"/>
              </w:rPr>
            </w:pPr>
          </w:p>
        </w:tc>
      </w:tr>
      <w:tr w:rsidR="00B3744C" w14:paraId="2D333B9D" w14:textId="77777777" w:rsidTr="00B3744C">
        <w:trPr>
          <w:trHeight w:val="40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B724539"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b/>
                <w:bCs/>
                <w:sz w:val="24"/>
                <w:szCs w:val="24"/>
                <w:lang w:val="en-GB" w:eastAsia="en-GB"/>
              </w:rPr>
            </w:pPr>
            <w:r>
              <w:rPr>
                <w:rFonts w:ascii="Times New Roman" w:eastAsia="Times New Roman" w:hAnsi="Times New Roman"/>
                <w:b/>
                <w:bCs/>
                <w:color w:val="000000"/>
                <w:sz w:val="24"/>
                <w:szCs w:val="24"/>
                <w:lang w:val="mk-MK" w:eastAsia="en-GB"/>
              </w:rPr>
              <w:t>XI</w:t>
            </w:r>
          </w:p>
        </w:tc>
        <w:tc>
          <w:tcPr>
            <w:tcW w:w="3673" w:type="dxa"/>
            <w:tcBorders>
              <w:top w:val="single" w:sz="6" w:space="0" w:color="auto"/>
              <w:left w:val="single" w:sz="6" w:space="0" w:color="auto"/>
              <w:bottom w:val="single" w:sz="6" w:space="0" w:color="auto"/>
              <w:right w:val="single" w:sz="6" w:space="0" w:color="auto"/>
            </w:tcBorders>
            <w:shd w:val="clear" w:color="auto" w:fill="FFFFFF"/>
            <w:hideMark/>
          </w:tcPr>
          <w:p w14:paraId="39D6655D" w14:textId="77777777" w:rsidR="00B3744C" w:rsidRDefault="00B3744C">
            <w:pPr>
              <w:widowControl w:val="0"/>
              <w:shd w:val="clear" w:color="auto" w:fill="FFFFFF"/>
              <w:autoSpaceDE w:val="0"/>
              <w:autoSpaceDN w:val="0"/>
              <w:adjustRightInd w:val="0"/>
              <w:spacing w:before="120" w:after="120" w:line="240" w:lineRule="auto"/>
              <w:ind w:right="45"/>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Печат или штембил на надлежниот орган за издавање дозволи</w:t>
            </w:r>
          </w:p>
        </w:tc>
        <w:tc>
          <w:tcPr>
            <w:tcW w:w="400" w:type="dxa"/>
            <w:tcBorders>
              <w:top w:val="single" w:sz="6" w:space="0" w:color="auto"/>
              <w:left w:val="single" w:sz="6" w:space="0" w:color="auto"/>
              <w:bottom w:val="single" w:sz="6" w:space="0" w:color="auto"/>
              <w:right w:val="single" w:sz="6" w:space="0" w:color="auto"/>
            </w:tcBorders>
            <w:shd w:val="clear" w:color="auto" w:fill="FFFFFF"/>
          </w:tcPr>
          <w:p w14:paraId="70FB6977"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300" w:type="dxa"/>
            <w:tcBorders>
              <w:top w:val="single" w:sz="6" w:space="0" w:color="auto"/>
              <w:left w:val="single" w:sz="6" w:space="0" w:color="auto"/>
              <w:bottom w:val="single" w:sz="6" w:space="0" w:color="auto"/>
              <w:right w:val="single" w:sz="6" w:space="0" w:color="auto"/>
            </w:tcBorders>
            <w:shd w:val="clear" w:color="auto" w:fill="FFFFFF"/>
          </w:tcPr>
          <w:p w14:paraId="7809DB69" w14:textId="77777777" w:rsidR="00B3744C" w:rsidRDefault="00B3744C">
            <w:pPr>
              <w:widowControl w:val="0"/>
              <w:shd w:val="clear" w:color="auto" w:fill="FFFFFF"/>
              <w:autoSpaceDE w:val="0"/>
              <w:autoSpaceDN w:val="0"/>
              <w:adjustRightInd w:val="0"/>
              <w:spacing w:before="120" w:after="120" w:line="240" w:lineRule="auto"/>
              <w:ind w:right="60"/>
              <w:jc w:val="both"/>
              <w:rPr>
                <w:rFonts w:ascii="Times New Roman" w:eastAsia="Times New Roman" w:hAnsi="Times New Roman"/>
                <w:sz w:val="24"/>
                <w:szCs w:val="24"/>
                <w:lang w:val="ru-RU" w:eastAsia="en-GB"/>
              </w:rPr>
            </w:pPr>
          </w:p>
        </w:tc>
      </w:tr>
    </w:tbl>
    <w:p w14:paraId="2182C23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0626D9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B12DBA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D81461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val="mk-MK" w:eastAsia="en-GB"/>
        </w:rPr>
      </w:pPr>
    </w:p>
    <w:p w14:paraId="536A076A" w14:textId="77777777" w:rsidR="00B3744C" w:rsidRDefault="00B3744C" w:rsidP="00B3744C">
      <w:pPr>
        <w:spacing w:after="0" w:line="240" w:lineRule="auto"/>
        <w:rPr>
          <w:rFonts w:ascii="Times New Roman" w:eastAsia="Times New Roman" w:hAnsi="Times New Roman"/>
          <w:sz w:val="24"/>
          <w:szCs w:val="24"/>
          <w:lang w:val="mk-MK" w:eastAsia="en-GB"/>
        </w:rPr>
        <w:sectPr w:rsidR="00B3744C">
          <w:footnotePr>
            <w:numRestart w:val="eachPage"/>
          </w:footnotePr>
          <w:pgSz w:w="11906" w:h="16838"/>
          <w:pgMar w:top="1411" w:right="1339" w:bottom="1411" w:left="1339" w:header="708" w:footer="708" w:gutter="0"/>
          <w:cols w:space="720"/>
        </w:sectPr>
      </w:pPr>
    </w:p>
    <w:p w14:paraId="25AB566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1A171B"/>
          <w:sz w:val="24"/>
          <w:szCs w:val="24"/>
          <w:lang w:eastAsia="en-GB"/>
        </w:rPr>
      </w:pPr>
      <w:r>
        <w:rPr>
          <w:rFonts w:ascii="Times New Roman" w:eastAsia="Times New Roman" w:hAnsi="Times New Roman"/>
          <w:color w:val="1A171B"/>
          <w:sz w:val="24"/>
          <w:szCs w:val="24"/>
          <w:lang w:val="mk-MK" w:eastAsia="en-GB"/>
        </w:rPr>
        <w:lastRenderedPageBreak/>
        <w:t>Страница 3</w:t>
      </w:r>
    </w:p>
    <w:tbl>
      <w:tblPr>
        <w:tblW w:w="0" w:type="auto"/>
        <w:tblLayout w:type="fixed"/>
        <w:tblCellMar>
          <w:left w:w="40" w:type="dxa"/>
          <w:right w:w="40" w:type="dxa"/>
        </w:tblCellMar>
        <w:tblLook w:val="04A0" w:firstRow="1" w:lastRow="0" w:firstColumn="1" w:lastColumn="0" w:noHBand="0" w:noVBand="1"/>
      </w:tblPr>
      <w:tblGrid>
        <w:gridCol w:w="567"/>
        <w:gridCol w:w="3873"/>
        <w:gridCol w:w="500"/>
        <w:gridCol w:w="4200"/>
      </w:tblGrid>
      <w:tr w:rsidR="00B3744C" w14:paraId="240D2F0F" w14:textId="77777777" w:rsidTr="00B3744C">
        <w:trPr>
          <w:trHeight w:val="83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91EB903"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II</w:t>
            </w:r>
          </w:p>
        </w:tc>
        <w:tc>
          <w:tcPr>
            <w:tcW w:w="3873" w:type="dxa"/>
            <w:tcBorders>
              <w:top w:val="single" w:sz="6" w:space="0" w:color="auto"/>
              <w:left w:val="single" w:sz="6" w:space="0" w:color="auto"/>
              <w:bottom w:val="single" w:sz="6" w:space="0" w:color="auto"/>
              <w:right w:val="single" w:sz="6" w:space="0" w:color="auto"/>
            </w:tcBorders>
            <w:shd w:val="clear" w:color="auto" w:fill="FFFFFF"/>
            <w:hideMark/>
          </w:tcPr>
          <w:p w14:paraId="6AAC6AC6"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Наслови на дозволите, датум на првото издавање и код на земјата</w:t>
            </w:r>
          </w:p>
        </w:tc>
        <w:tc>
          <w:tcPr>
            <w:tcW w:w="500" w:type="dxa"/>
            <w:tcBorders>
              <w:top w:val="single" w:sz="6" w:space="0" w:color="auto"/>
              <w:left w:val="single" w:sz="6" w:space="0" w:color="auto"/>
              <w:bottom w:val="single" w:sz="6" w:space="0" w:color="auto"/>
              <w:right w:val="single" w:sz="6" w:space="0" w:color="auto"/>
            </w:tcBorders>
            <w:shd w:val="clear" w:color="auto" w:fill="FFFFFF"/>
          </w:tcPr>
          <w:p w14:paraId="73892117"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200" w:type="dxa"/>
            <w:tcBorders>
              <w:top w:val="single" w:sz="6" w:space="0" w:color="auto"/>
              <w:left w:val="single" w:sz="6" w:space="0" w:color="auto"/>
              <w:bottom w:val="single" w:sz="6" w:space="0" w:color="auto"/>
              <w:right w:val="single" w:sz="6" w:space="0" w:color="auto"/>
            </w:tcBorders>
            <w:shd w:val="clear" w:color="auto" w:fill="FFFFFF"/>
            <w:hideMark/>
          </w:tcPr>
          <w:p w14:paraId="6EC77686"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Кратенките кои се користат се исти со оние кои се користат во Дел-FCL (на пр.  PPL(H), ATPL(A), итн.).</w:t>
            </w:r>
          </w:p>
          <w:p w14:paraId="751AE697"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 xml:space="preserve">Се користи стандардна форма за обележување на датуми, т.е. полн облик ден/месец/година </w:t>
            </w:r>
          </w:p>
        </w:tc>
      </w:tr>
      <w:tr w:rsidR="00B3744C" w14:paraId="168A139F" w14:textId="77777777" w:rsidTr="00B3744C">
        <w:trPr>
          <w:trHeight w:val="2505"/>
        </w:trPr>
        <w:tc>
          <w:tcPr>
            <w:tcW w:w="567" w:type="dxa"/>
            <w:tcBorders>
              <w:top w:val="single" w:sz="6" w:space="0" w:color="auto"/>
              <w:left w:val="single" w:sz="6" w:space="0" w:color="auto"/>
              <w:bottom w:val="nil"/>
              <w:right w:val="single" w:sz="6" w:space="0" w:color="auto"/>
            </w:tcBorders>
            <w:shd w:val="clear" w:color="auto" w:fill="FFFFFF"/>
            <w:hideMark/>
          </w:tcPr>
          <w:p w14:paraId="28D32433"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IX</w:t>
            </w:r>
          </w:p>
        </w:tc>
        <w:tc>
          <w:tcPr>
            <w:tcW w:w="3873" w:type="dxa"/>
            <w:tcBorders>
              <w:top w:val="single" w:sz="6" w:space="0" w:color="auto"/>
              <w:left w:val="single" w:sz="6" w:space="0" w:color="auto"/>
              <w:bottom w:val="single" w:sz="6" w:space="0" w:color="auto"/>
              <w:right w:val="single" w:sz="6" w:space="0" w:color="auto"/>
            </w:tcBorders>
            <w:shd w:val="clear" w:color="auto" w:fill="FFFFFF"/>
            <w:hideMark/>
          </w:tcPr>
          <w:p w14:paraId="47207286"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b/>
                <w:bCs/>
                <w:color w:val="000000"/>
                <w:sz w:val="24"/>
                <w:szCs w:val="24"/>
                <w:lang w:val="mk-MK" w:eastAsia="en-GB"/>
              </w:rPr>
              <w:t>Важност:</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color w:val="000000"/>
                <w:sz w:val="24"/>
                <w:szCs w:val="24"/>
                <w:lang w:val="mk-MK" w:eastAsia="en-GB"/>
              </w:rPr>
              <w:t>Правата од дозволата се користат само ако имателот има важечко лекарско уверение за бараното право.</w:t>
            </w:r>
          </w:p>
          <w:p w14:paraId="42D648C9"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Се носи документ, кој содржи фотографија, за целите на проверка на идентитетот на имателот на дозволата.</w:t>
            </w:r>
          </w:p>
        </w:tc>
        <w:tc>
          <w:tcPr>
            <w:tcW w:w="500" w:type="dxa"/>
            <w:tcBorders>
              <w:top w:val="single" w:sz="6" w:space="0" w:color="auto"/>
              <w:left w:val="single" w:sz="6" w:space="0" w:color="auto"/>
              <w:bottom w:val="nil"/>
              <w:right w:val="single" w:sz="6" w:space="0" w:color="auto"/>
            </w:tcBorders>
            <w:shd w:val="clear" w:color="auto" w:fill="FFFFFF"/>
          </w:tcPr>
          <w:p w14:paraId="31B31326"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200" w:type="dxa"/>
            <w:tcBorders>
              <w:top w:val="single" w:sz="6" w:space="0" w:color="auto"/>
              <w:left w:val="single" w:sz="6" w:space="0" w:color="auto"/>
              <w:bottom w:val="nil"/>
              <w:right w:val="single" w:sz="6" w:space="0" w:color="auto"/>
            </w:tcBorders>
            <w:shd w:val="clear" w:color="auto" w:fill="FFFFFF"/>
            <w:vAlign w:val="center"/>
            <w:hideMark/>
          </w:tcPr>
          <w:p w14:paraId="3DF26143"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Овој документ не е определен, но патна исправа би била доволна пасош, кога е надвор од земјата на издавање на дозволата.</w:t>
            </w:r>
          </w:p>
        </w:tc>
      </w:tr>
      <w:tr w:rsidR="00B3744C" w14:paraId="36912687" w14:textId="77777777" w:rsidTr="00B3744C">
        <w:trPr>
          <w:trHeight w:val="1785"/>
        </w:trPr>
        <w:tc>
          <w:tcPr>
            <w:tcW w:w="567" w:type="dxa"/>
            <w:tcBorders>
              <w:top w:val="single" w:sz="6" w:space="0" w:color="auto"/>
              <w:left w:val="single" w:sz="6" w:space="0" w:color="auto"/>
              <w:bottom w:val="nil"/>
              <w:right w:val="single" w:sz="6" w:space="0" w:color="auto"/>
            </w:tcBorders>
            <w:shd w:val="clear" w:color="auto" w:fill="FFFFFF"/>
            <w:hideMark/>
          </w:tcPr>
          <w:p w14:paraId="4A1F6ACA"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XII</w:t>
            </w:r>
          </w:p>
        </w:tc>
        <w:tc>
          <w:tcPr>
            <w:tcW w:w="3873" w:type="dxa"/>
            <w:tcBorders>
              <w:top w:val="single" w:sz="6" w:space="0" w:color="auto"/>
              <w:left w:val="single" w:sz="6" w:space="0" w:color="auto"/>
              <w:bottom w:val="single" w:sz="6" w:space="0" w:color="auto"/>
              <w:right w:val="single" w:sz="6" w:space="0" w:color="auto"/>
            </w:tcBorders>
            <w:shd w:val="clear" w:color="auto" w:fill="FFFFFF"/>
            <w:hideMark/>
          </w:tcPr>
          <w:p w14:paraId="3250B1C8"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Права за радиотелефонија:</w:t>
            </w:r>
            <w:r>
              <w:rPr>
                <w:rFonts w:ascii="Times New Roman" w:eastAsia="Times New Roman" w:hAnsi="Times New Roman"/>
                <w:b/>
                <w:bCs/>
                <w:color w:val="000000"/>
                <w:sz w:val="24"/>
                <w:szCs w:val="24"/>
                <w:lang w:val="ru-RU" w:eastAsia="en-GB"/>
              </w:rPr>
              <w:t xml:space="preserve"> </w:t>
            </w:r>
            <w:r>
              <w:rPr>
                <w:rFonts w:ascii="Times New Roman" w:eastAsia="Times New Roman" w:hAnsi="Times New Roman"/>
                <w:color w:val="000000"/>
                <w:sz w:val="24"/>
                <w:szCs w:val="24"/>
                <w:lang w:val="mk-MK" w:eastAsia="en-GB"/>
              </w:rPr>
              <w:t>Имателот на оваа дозвола покажал оспособеност да работи со R/T опрема во воздухоплов на …………….. (наведете го(-и) јазикот(-ците)).</w:t>
            </w:r>
          </w:p>
        </w:tc>
        <w:tc>
          <w:tcPr>
            <w:tcW w:w="500" w:type="dxa"/>
            <w:tcBorders>
              <w:top w:val="single" w:sz="6" w:space="0" w:color="auto"/>
              <w:left w:val="single" w:sz="6" w:space="0" w:color="auto"/>
              <w:bottom w:val="nil"/>
              <w:right w:val="single" w:sz="6" w:space="0" w:color="auto"/>
            </w:tcBorders>
            <w:shd w:val="clear" w:color="auto" w:fill="FFFFFF"/>
          </w:tcPr>
          <w:p w14:paraId="5CC11CCC"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tc>
        <w:tc>
          <w:tcPr>
            <w:tcW w:w="4200" w:type="dxa"/>
            <w:tcBorders>
              <w:top w:val="single" w:sz="6" w:space="0" w:color="auto"/>
              <w:left w:val="single" w:sz="6" w:space="0" w:color="auto"/>
              <w:bottom w:val="nil"/>
              <w:right w:val="single" w:sz="6" w:space="0" w:color="auto"/>
            </w:tcBorders>
            <w:shd w:val="clear" w:color="auto" w:fill="FFFFFF"/>
          </w:tcPr>
          <w:p w14:paraId="777AA176"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tc>
      </w:tr>
      <w:tr w:rsidR="00B3744C" w14:paraId="418702D2" w14:textId="77777777" w:rsidTr="00B3744C">
        <w:trPr>
          <w:trHeight w:val="1415"/>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97FC9DA"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r>
              <w:rPr>
                <w:rFonts w:ascii="Times New Roman" w:eastAsia="Times New Roman" w:hAnsi="Times New Roman"/>
                <w:b/>
                <w:bCs/>
                <w:color w:val="000000"/>
                <w:sz w:val="24"/>
                <w:szCs w:val="24"/>
                <w:lang w:val="mk-MK" w:eastAsia="en-GB"/>
              </w:rPr>
              <w:t>XIII</w:t>
            </w:r>
          </w:p>
        </w:tc>
        <w:tc>
          <w:tcPr>
            <w:tcW w:w="3873" w:type="dxa"/>
            <w:tcBorders>
              <w:top w:val="single" w:sz="6" w:space="0" w:color="auto"/>
              <w:left w:val="single" w:sz="6" w:space="0" w:color="auto"/>
              <w:bottom w:val="single" w:sz="6" w:space="0" w:color="auto"/>
              <w:right w:val="single" w:sz="6" w:space="0" w:color="auto"/>
            </w:tcBorders>
            <w:shd w:val="clear" w:color="auto" w:fill="FFFFFF"/>
            <w:hideMark/>
          </w:tcPr>
          <w:p w14:paraId="366FB4F8"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b/>
                <w:bCs/>
                <w:color w:val="000000"/>
                <w:sz w:val="24"/>
                <w:szCs w:val="24"/>
                <w:lang w:val="mk-MK" w:eastAsia="en-GB"/>
              </w:rPr>
              <w:t>Забелешки:</w:t>
            </w:r>
          </w:p>
          <w:p w14:paraId="767E62D6"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color w:val="000000"/>
                <w:sz w:val="24"/>
                <w:szCs w:val="24"/>
                <w:lang w:val="ru-RU" w:eastAsia="en-GB"/>
              </w:rPr>
            </w:pPr>
            <w:r>
              <w:rPr>
                <w:rFonts w:ascii="Times New Roman" w:eastAsia="Times New Roman" w:hAnsi="Times New Roman"/>
                <w:color w:val="000000"/>
                <w:sz w:val="24"/>
                <w:szCs w:val="24"/>
                <w:lang w:val="mk-MK" w:eastAsia="en-GB"/>
              </w:rPr>
              <w:t>Познавање на јазик:</w:t>
            </w:r>
          </w:p>
          <w:p w14:paraId="69A2964A"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(јазик(-ци)/ниво/датум на важност)</w:t>
            </w:r>
          </w:p>
        </w:tc>
        <w:tc>
          <w:tcPr>
            <w:tcW w:w="500" w:type="dxa"/>
            <w:tcBorders>
              <w:top w:val="single" w:sz="6" w:space="0" w:color="auto"/>
              <w:left w:val="single" w:sz="6" w:space="0" w:color="auto"/>
              <w:bottom w:val="single" w:sz="6" w:space="0" w:color="auto"/>
              <w:right w:val="single" w:sz="6" w:space="0" w:color="auto"/>
            </w:tcBorders>
            <w:shd w:val="clear" w:color="auto" w:fill="FFFFFF"/>
          </w:tcPr>
          <w:p w14:paraId="1D6C7A1D"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p>
        </w:tc>
        <w:tc>
          <w:tcPr>
            <w:tcW w:w="4200" w:type="dxa"/>
            <w:tcBorders>
              <w:top w:val="single" w:sz="6" w:space="0" w:color="auto"/>
              <w:left w:val="single" w:sz="6" w:space="0" w:color="auto"/>
              <w:bottom w:val="single" w:sz="6" w:space="0" w:color="auto"/>
              <w:right w:val="single" w:sz="6" w:space="0" w:color="auto"/>
            </w:tcBorders>
            <w:shd w:val="clear" w:color="auto" w:fill="FFFFFF"/>
            <w:hideMark/>
          </w:tcPr>
          <w:p w14:paraId="65956D38"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ru-RU" w:eastAsia="en-GB"/>
              </w:rPr>
            </w:pPr>
            <w:r>
              <w:rPr>
                <w:rFonts w:ascii="Times New Roman" w:eastAsia="Times New Roman" w:hAnsi="Times New Roman"/>
                <w:color w:val="000000"/>
                <w:sz w:val="24"/>
                <w:szCs w:val="24"/>
                <w:lang w:val="mk-MK" w:eastAsia="en-GB"/>
              </w:rPr>
              <w:t xml:space="preserve">Овде се запишуваат сите потребни дополнителни информации и права утврдени од страна на </w:t>
            </w:r>
            <w:r>
              <w:rPr>
                <w:rFonts w:ascii="Times New Roman" w:eastAsia="Times New Roman" w:hAnsi="Times New Roman"/>
                <w:color w:val="000000"/>
                <w:sz w:val="24"/>
                <w:szCs w:val="24"/>
                <w:lang w:eastAsia="en-GB"/>
              </w:rPr>
              <w:t>ICAO</w:t>
            </w:r>
            <w:r>
              <w:rPr>
                <w:rFonts w:ascii="Times New Roman" w:eastAsia="Times New Roman" w:hAnsi="Times New Roman"/>
                <w:color w:val="000000"/>
                <w:sz w:val="24"/>
                <w:szCs w:val="24"/>
                <w:lang w:val="mk-MK" w:eastAsia="en-GB"/>
              </w:rPr>
              <w:t>, директивите/регулативите на ЕЗ или ЕУ.</w:t>
            </w:r>
          </w:p>
          <w:p w14:paraId="308BF083"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 xml:space="preserve">Се вклучуваат придружно(-и) овластување(-а) за познавање на јазик, ниво и датум на важност. </w:t>
            </w:r>
          </w:p>
          <w:p w14:paraId="03968C0A" w14:textId="77777777" w:rsidR="00B3744C" w:rsidRDefault="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000000"/>
                <w:sz w:val="24"/>
                <w:szCs w:val="24"/>
                <w:lang w:val="mk-MK" w:eastAsia="en-GB"/>
              </w:rPr>
              <w:t>Во случај на LAPL: LAPL, кои не се издадени во согласност со стандардите на ICAO.</w:t>
            </w:r>
          </w:p>
        </w:tc>
      </w:tr>
    </w:tbl>
    <w:p w14:paraId="73840C0D" w14:textId="77777777" w:rsidR="00B3744C" w:rsidRDefault="00B3744C" w:rsidP="00B3744C">
      <w:pPr>
        <w:spacing w:after="0" w:line="240" w:lineRule="auto"/>
        <w:rPr>
          <w:rFonts w:ascii="Times New Roman" w:eastAsia="Times New Roman" w:hAnsi="Times New Roman"/>
          <w:sz w:val="24"/>
          <w:szCs w:val="24"/>
          <w:lang w:val="mk-MK" w:eastAsia="en-GB"/>
        </w:rPr>
        <w:sectPr w:rsidR="00B3744C">
          <w:footnotePr>
            <w:numRestart w:val="eachPage"/>
          </w:footnotePr>
          <w:pgSz w:w="11906" w:h="16838"/>
          <w:pgMar w:top="1411" w:right="1339" w:bottom="1411" w:left="1339" w:header="708" w:footer="708" w:gutter="0"/>
          <w:cols w:space="720"/>
        </w:sectPr>
      </w:pPr>
    </w:p>
    <w:p w14:paraId="2BCF3FC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Дополнителни страници – Услови</w:t>
      </w:r>
    </w:p>
    <w:p w14:paraId="48CF05F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924CFE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Страниците 1, 2 и 3 од дозволата се во согласност со образецот утврден во моделот од оваа точка. Надлежниот орган вклучува и дополнителни персонализирани страници со табели кои ги содржат најмалку следниве информации: </w:t>
      </w:r>
    </w:p>
    <w:p w14:paraId="24490F2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21D778DB"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Овластувања, уверенија, придружни овластувања и права; </w:t>
      </w:r>
    </w:p>
    <w:p w14:paraId="62441EAE"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A59F11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Датуми на истек на овластувањата и на правата од уверенијата на инструктори и испитувачи;</w:t>
      </w:r>
    </w:p>
    <w:p w14:paraId="1783178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B2AB93D"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Датуми на испитувањата или проверките;</w:t>
      </w:r>
    </w:p>
    <w:p w14:paraId="5111242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19A5324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 Забелешки и ограничувања (оперативни ограничувања);</w:t>
      </w:r>
    </w:p>
    <w:p w14:paraId="7186B185"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7553274"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 Полиња за број на уверенијата за испитувачи и / или инструктори и потпис, како што е соодветно, </w:t>
      </w:r>
    </w:p>
    <w:p w14:paraId="7A7D5EC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6AA2C46"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 Кратенки. </w:t>
      </w:r>
    </w:p>
    <w:p w14:paraId="39713898"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794FDC7"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Овие дополнителни страници се наменети за надлежниот орган или за посебно овластените инструктори или испитувачи.</w:t>
      </w:r>
    </w:p>
    <w:p w14:paraId="39D89DF9"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46313BC3"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Првите издавања на овластувања или уверенија ги впишува надлежниот орган. Продолжувањето или обновувањето на овластување или уверение може да ги внесе надлежниот орган или посебно овластените инструктори или испитувачи. </w:t>
      </w:r>
    </w:p>
    <w:p w14:paraId="69CE8DAA"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341DAD3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Оперативните ограничувања се внесуваат во „Забелешки и ограничувања" покрај соодветното ограничено право, на пример, испит по практична оспособеност за IR спроведен со копилот, ограничени права за обука на 1 тип на воздухоплов. </w:t>
      </w:r>
    </w:p>
    <w:p w14:paraId="718A02FF"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56A1D471"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Овластувања кои не се потврдени, надлежниот орган може да ги избрише од дозволата. "</w:t>
      </w:r>
    </w:p>
    <w:p w14:paraId="195FCACB"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0AF39C20"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 Во Додаток II, ставка 9 за насоките кои се однесуваат на стандарден образец на EASA за дозвола на кабинскиот персонал се заменува со следниов текст:</w:t>
      </w:r>
    </w:p>
    <w:p w14:paraId="3EB92AF4" w14:textId="77777777" w:rsidR="00B3744C" w:rsidRDefault="00B3744C" w:rsidP="00B3744C">
      <w:pPr>
        <w:widowControl w:val="0"/>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60B1966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„Ставка 9: Ако надлежниот орган е органот за издавање дозволи, се запишува поимот “надлежен орган” и се става официјален печат, штембил или лого. Само во овој случај, надлежниот орган може да одлучи дали неговиот официјален </w:t>
      </w:r>
      <w:r>
        <w:rPr>
          <w:rFonts w:ascii="Times New Roman" w:eastAsia="Times New Roman" w:hAnsi="Times New Roman"/>
          <w:color w:val="1A171B"/>
          <w:sz w:val="24"/>
          <w:szCs w:val="24"/>
          <w:lang w:val="mk-MK" w:eastAsia="en-GB"/>
        </w:rPr>
        <w:lastRenderedPageBreak/>
        <w:t>печат, штембил или лого ќе се стават и во точка 8.</w:t>
      </w:r>
      <w:r>
        <w:rPr>
          <w:rFonts w:ascii="Times New Roman" w:eastAsia="Times New Roman" w:hAnsi="Times New Roman"/>
          <w:sz w:val="24"/>
          <w:szCs w:val="24"/>
          <w:lang w:val="mk-MK" w:eastAsia="en-GB"/>
        </w:rPr>
        <w:t>"</w:t>
      </w:r>
    </w:p>
    <w:p w14:paraId="17E2C28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14CC2B3" w14:textId="77777777" w:rsidR="00B3744C" w:rsidRDefault="00B3744C" w:rsidP="00B3744C">
      <w:pPr>
        <w:widowControl w:val="0"/>
        <w:shd w:val="clear" w:color="auto" w:fill="FFFFFF"/>
        <w:autoSpaceDE w:val="0"/>
        <w:autoSpaceDN w:val="0"/>
        <w:adjustRightInd w:val="0"/>
        <w:spacing w:before="120" w:after="120" w:line="240" w:lineRule="auto"/>
        <w:ind w:firstLine="720"/>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w:t>
      </w:r>
    </w:p>
    <w:p w14:paraId="28D64630" w14:textId="77777777" w:rsidR="00B3744C" w:rsidRDefault="00B3744C" w:rsidP="00B3744C">
      <w:pPr>
        <w:widowControl w:val="0"/>
        <w:shd w:val="clear" w:color="auto" w:fill="FFFFFF"/>
        <w:autoSpaceDE w:val="0"/>
        <w:autoSpaceDN w:val="0"/>
        <w:adjustRightInd w:val="0"/>
        <w:spacing w:before="120" w:after="120" w:line="240" w:lineRule="auto"/>
        <w:ind w:firstLine="720"/>
        <w:jc w:val="center"/>
        <w:rPr>
          <w:rFonts w:ascii="Times New Roman" w:eastAsia="Times New Roman" w:hAnsi="Times New Roman"/>
          <w:sz w:val="24"/>
          <w:szCs w:val="24"/>
          <w:lang w:val="ru-RU" w:eastAsia="en-GB"/>
        </w:rPr>
      </w:pPr>
    </w:p>
    <w:p w14:paraId="3F4F6E56"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АНЕКС V</w:t>
      </w:r>
    </w:p>
    <w:p w14:paraId="6548BD58" w14:textId="77777777" w:rsidR="00B3744C" w:rsidRDefault="00B3744C" w:rsidP="00B3744C">
      <w:pPr>
        <w:widowControl w:val="0"/>
        <w:autoSpaceDE w:val="0"/>
        <w:autoSpaceDN w:val="0"/>
        <w:adjustRightInd w:val="0"/>
        <w:spacing w:after="0" w:line="240" w:lineRule="auto"/>
        <w:jc w:val="center"/>
        <w:rPr>
          <w:rFonts w:ascii="Times New Roman" w:eastAsia="Times New Roman" w:hAnsi="Times New Roman"/>
          <w:sz w:val="24"/>
          <w:szCs w:val="24"/>
          <w:lang w:val="mk-MK" w:eastAsia="en-GB"/>
        </w:rPr>
      </w:pPr>
    </w:p>
    <w:p w14:paraId="3294CC96"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Во Анекс VII кон Регулативата (ЕУ) бр. 1178/2011, во ORA.GEN.200 се додава следнава точка (в):</w:t>
      </w:r>
    </w:p>
    <w:p w14:paraId="1179546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p>
    <w:p w14:paraId="76A70EC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„(в) И покрај наведеното во став (а), во организација која врши обука за </w:t>
      </w:r>
      <w:r>
        <w:rPr>
          <w:rFonts w:ascii="Times New Roman" w:eastAsia="Times New Roman" w:hAnsi="Times New Roman"/>
          <w:color w:val="1A171B"/>
          <w:sz w:val="24"/>
          <w:szCs w:val="24"/>
          <w:lang w:val="mk-MK" w:eastAsia="en-GB"/>
        </w:rPr>
        <w:t xml:space="preserve">LAPL, PPL, SPL или BPL и за придружните овластувања и уверенија, управувањето со ризиците по безбедноста и </w:t>
      </w:r>
      <w:r>
        <w:rPr>
          <w:rFonts w:ascii="Times New Roman" w:eastAsia="Times New Roman" w:hAnsi="Times New Roman"/>
          <w:sz w:val="24"/>
          <w:szCs w:val="24"/>
          <w:lang w:val="mk-MK" w:eastAsia="en-GB"/>
        </w:rPr>
        <w:t>следењето на сообразноста утврдени во точката (а) (3) и (а) (6) може да се вршат во рамките на организациската проверка што се врши најмалку еднаш во секоја календарска година. Организацијата го известува надлежниот орган за резултатите од проверката, без непотребно одлагање. "</w:t>
      </w:r>
    </w:p>
    <w:p w14:paraId="01EF3766" w14:textId="77777777" w:rsidR="00B3744C" w:rsidRDefault="00B3744C" w:rsidP="00B3744C">
      <w:pPr>
        <w:widowControl w:val="0"/>
        <w:shd w:val="clear" w:color="auto" w:fill="FFFFFF"/>
        <w:autoSpaceDE w:val="0"/>
        <w:autoSpaceDN w:val="0"/>
        <w:adjustRightInd w:val="0"/>
        <w:spacing w:before="120" w:after="120" w:line="240" w:lineRule="auto"/>
        <w:rPr>
          <w:rFonts w:ascii="Times New Roman" w:eastAsia="Times New Roman" w:hAnsi="Times New Roman"/>
          <w:sz w:val="24"/>
          <w:szCs w:val="24"/>
          <w:lang w:val="ru-RU" w:eastAsia="en-GB"/>
        </w:rPr>
      </w:pPr>
    </w:p>
    <w:p w14:paraId="512CF9A1" w14:textId="77777777" w:rsidR="00B3744C" w:rsidRDefault="00B3744C" w:rsidP="00B3744C">
      <w:pPr>
        <w:widowControl w:val="0"/>
        <w:shd w:val="clear" w:color="auto" w:fill="FFFFFF"/>
        <w:autoSpaceDE w:val="0"/>
        <w:autoSpaceDN w:val="0"/>
        <w:adjustRightInd w:val="0"/>
        <w:spacing w:before="120" w:after="120" w:line="240" w:lineRule="auto"/>
        <w:rPr>
          <w:rFonts w:ascii="Times New Roman" w:eastAsia="Times New Roman" w:hAnsi="Times New Roman"/>
          <w:sz w:val="24"/>
          <w:szCs w:val="24"/>
          <w:lang w:val="ru-RU" w:eastAsia="en-GB"/>
        </w:rPr>
      </w:pPr>
    </w:p>
    <w:p w14:paraId="45716A76" w14:textId="77777777" w:rsidR="00B3744C" w:rsidRDefault="00B3744C" w:rsidP="00B3744C">
      <w:pPr>
        <w:widowControl w:val="0"/>
        <w:shd w:val="clear" w:color="auto" w:fill="FFFFFF"/>
        <w:autoSpaceDE w:val="0"/>
        <w:autoSpaceDN w:val="0"/>
        <w:adjustRightInd w:val="0"/>
        <w:spacing w:before="120" w:after="120" w:line="240" w:lineRule="auto"/>
        <w:jc w:val="center"/>
        <w:rPr>
          <w:rFonts w:ascii="Times New Roman" w:eastAsia="Times New Roman" w:hAnsi="Times New Roman"/>
          <w:sz w:val="24"/>
          <w:szCs w:val="24"/>
          <w:lang w:val="ru-RU" w:eastAsia="en-GB"/>
        </w:rPr>
      </w:pPr>
      <w:r>
        <w:rPr>
          <w:rFonts w:ascii="Times New Roman" w:eastAsia="Times New Roman" w:hAnsi="Times New Roman"/>
          <w:sz w:val="24"/>
          <w:szCs w:val="24"/>
          <w:lang w:val="ru-RU" w:eastAsia="en-GB"/>
        </w:rPr>
        <w:t>____________</w:t>
      </w:r>
    </w:p>
    <w:p w14:paraId="2B0DFA9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2538F3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AAAA77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FE87D8B"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524FF23"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775C99AF"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680C2B7"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4BAAEF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8D5F978"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3D020A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2805E29"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1A9220A"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08B96A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61E4C6C"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366977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31CC731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0B68E7B2"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528D4811"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1129B0E"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11D32AA0"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6D16FAFD" w14:textId="77777777" w:rsidR="00B3744C" w:rsidRDefault="00B3744C" w:rsidP="00B3744C">
      <w:pPr>
        <w:widowControl w:val="0"/>
        <w:shd w:val="clear" w:color="auto" w:fill="FFFFFF"/>
        <w:autoSpaceDE w:val="0"/>
        <w:autoSpaceDN w:val="0"/>
        <w:adjustRightInd w:val="0"/>
        <w:spacing w:before="120" w:after="120" w:line="240" w:lineRule="auto"/>
        <w:jc w:val="both"/>
        <w:rPr>
          <w:rFonts w:ascii="Times New Roman" w:eastAsia="Times New Roman" w:hAnsi="Times New Roman"/>
          <w:sz w:val="24"/>
          <w:szCs w:val="24"/>
          <w:lang w:val="en-GB" w:eastAsia="en-GB"/>
        </w:rPr>
      </w:pPr>
    </w:p>
    <w:p w14:paraId="25A7A4F6"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b/>
          <w:bCs/>
          <w:color w:val="000000"/>
          <w:spacing w:val="-1"/>
          <w:lang w:val="mk-MK" w:eastAsia="en-GB"/>
        </w:rPr>
      </w:pPr>
      <w:r>
        <w:rPr>
          <w:rFonts w:ascii="Times New Roman" w:eastAsia="Times New Roman" w:hAnsi="Times New Roman"/>
          <w:b/>
          <w:bCs/>
          <w:color w:val="000000"/>
          <w:spacing w:val="-1"/>
          <w:lang w:val="mk-MK" w:eastAsia="en-GB"/>
        </w:rPr>
        <w:lastRenderedPageBreak/>
        <w:t>РЕГУЛАТИВА (ЕУ) Бр. 2016/</w:t>
      </w:r>
      <w:r>
        <w:rPr>
          <w:rFonts w:ascii="Times New Roman" w:eastAsia="Times New Roman" w:hAnsi="Times New Roman"/>
          <w:b/>
          <w:bCs/>
          <w:color w:val="000000"/>
          <w:spacing w:val="-1"/>
          <w:lang w:eastAsia="en-GB"/>
        </w:rPr>
        <w:t xml:space="preserve">539 </w:t>
      </w:r>
      <w:r>
        <w:rPr>
          <w:rFonts w:ascii="Times New Roman" w:eastAsia="Times New Roman" w:hAnsi="Times New Roman"/>
          <w:b/>
          <w:bCs/>
          <w:color w:val="000000"/>
          <w:spacing w:val="-1"/>
          <w:lang w:val="mk-MK" w:eastAsia="en-GB"/>
        </w:rPr>
        <w:t xml:space="preserve">НА КОМИСИЈАТА </w:t>
      </w:r>
    </w:p>
    <w:p w14:paraId="2B703E52"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bCs/>
          <w:color w:val="000000"/>
          <w:spacing w:val="-1"/>
          <w:lang w:val="mk-MK" w:eastAsia="en-GB"/>
        </w:rPr>
      </w:pPr>
    </w:p>
    <w:p w14:paraId="0C13982C"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b/>
          <w:bCs/>
          <w:color w:val="000000"/>
          <w:lang w:val="mk-MK" w:eastAsia="en-GB"/>
        </w:rPr>
      </w:pPr>
      <w:r>
        <w:rPr>
          <w:rFonts w:ascii="Times New Roman" w:eastAsia="Times New Roman" w:hAnsi="Times New Roman"/>
          <w:b/>
          <w:bCs/>
          <w:color w:val="000000"/>
          <w:lang w:val="mk-MK" w:eastAsia="en-GB"/>
        </w:rPr>
        <w:t>од 6 април 2016,</w:t>
      </w:r>
    </w:p>
    <w:p w14:paraId="66C1954A"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lang w:val="mk-MK" w:eastAsia="en-GB"/>
        </w:rPr>
      </w:pPr>
    </w:p>
    <w:p w14:paraId="2B8938C3"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b/>
          <w:bCs/>
          <w:color w:val="000000"/>
          <w:spacing w:val="2"/>
          <w:lang w:val="mk-MK" w:eastAsia="en-GB"/>
        </w:rPr>
      </w:pPr>
      <w:r>
        <w:rPr>
          <w:rFonts w:ascii="Times New Roman" w:eastAsia="Times New Roman" w:hAnsi="Times New Roman"/>
          <w:b/>
          <w:bCs/>
          <w:color w:val="000000"/>
          <w:spacing w:val="2"/>
          <w:lang w:val="mk-MK" w:eastAsia="en-GB"/>
        </w:rPr>
        <w:t>со која се изменува и дополнува Регулатива (ЕУ) бр. 1</w:t>
      </w:r>
      <w:r>
        <w:rPr>
          <w:rFonts w:ascii="Times New Roman" w:eastAsia="Times New Roman" w:hAnsi="Times New Roman"/>
          <w:b/>
          <w:bCs/>
          <w:color w:val="000000"/>
          <w:spacing w:val="2"/>
          <w:lang w:eastAsia="en-GB"/>
        </w:rPr>
        <w:t>178</w:t>
      </w:r>
      <w:r>
        <w:rPr>
          <w:rFonts w:ascii="Times New Roman" w:eastAsia="Times New Roman" w:hAnsi="Times New Roman"/>
          <w:b/>
          <w:bCs/>
          <w:color w:val="000000"/>
          <w:spacing w:val="2"/>
          <w:lang w:val="mk-MK" w:eastAsia="en-GB"/>
        </w:rPr>
        <w:t>/2011</w:t>
      </w:r>
    </w:p>
    <w:p w14:paraId="4A535480"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b/>
          <w:bCs/>
          <w:color w:val="000000"/>
          <w:spacing w:val="2"/>
          <w:lang w:val="mk-MK" w:eastAsia="en-GB"/>
        </w:rPr>
      </w:pPr>
      <w:r>
        <w:rPr>
          <w:rFonts w:ascii="Times New Roman" w:eastAsia="Times New Roman" w:hAnsi="Times New Roman"/>
          <w:b/>
          <w:bCs/>
          <w:color w:val="000000"/>
          <w:spacing w:val="2"/>
          <w:lang w:val="mk-MK" w:eastAsia="en-GB"/>
        </w:rPr>
        <w:t>за обука, испитување и периодични</w:t>
      </w:r>
    </w:p>
    <w:p w14:paraId="79DD8D29"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b/>
          <w:bCs/>
          <w:color w:val="000000"/>
          <w:spacing w:val="2"/>
          <w:lang w:val="mk-MK" w:eastAsia="en-GB"/>
        </w:rPr>
      </w:pPr>
      <w:r>
        <w:rPr>
          <w:rFonts w:ascii="Times New Roman" w:eastAsia="Times New Roman" w:hAnsi="Times New Roman"/>
          <w:b/>
          <w:bCs/>
          <w:color w:val="000000"/>
          <w:spacing w:val="2"/>
          <w:lang w:val="mk-MK" w:eastAsia="en-GB"/>
        </w:rPr>
        <w:t>проверки на пилоти, за навигација базирана на перформанси</w:t>
      </w:r>
    </w:p>
    <w:p w14:paraId="437D55DB"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color w:val="000000"/>
          <w:spacing w:val="4"/>
          <w:lang w:val="mk-MK" w:eastAsia="en-GB"/>
        </w:rPr>
      </w:pPr>
    </w:p>
    <w:p w14:paraId="3A53850E"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b/>
          <w:bCs/>
          <w:color w:val="000000"/>
          <w:spacing w:val="4"/>
          <w:lang w:val="mk-MK" w:eastAsia="en-GB"/>
        </w:rPr>
      </w:pPr>
      <w:r>
        <w:rPr>
          <w:rFonts w:ascii="Times New Roman" w:eastAsia="Times New Roman" w:hAnsi="Times New Roman"/>
          <w:b/>
          <w:color w:val="000000"/>
          <w:spacing w:val="4"/>
          <w:lang w:val="mk-MK" w:eastAsia="en-GB"/>
        </w:rPr>
        <w:t xml:space="preserve">(Текст со важност за </w:t>
      </w:r>
      <w:r>
        <w:rPr>
          <w:rFonts w:ascii="Times New Roman" w:eastAsia="Times New Roman" w:hAnsi="Times New Roman"/>
          <w:b/>
          <w:bCs/>
          <w:color w:val="000000"/>
          <w:spacing w:val="4"/>
          <w:lang w:val="mk-MK" w:eastAsia="en-GB"/>
        </w:rPr>
        <w:t>ЕЕО)</w:t>
      </w:r>
    </w:p>
    <w:p w14:paraId="31244367" w14:textId="77777777" w:rsidR="00B3744C" w:rsidRDefault="00B3744C" w:rsidP="00B3744C">
      <w:pPr>
        <w:widowControl w:val="0"/>
        <w:autoSpaceDE w:val="0"/>
        <w:autoSpaceDN w:val="0"/>
        <w:adjustRightInd w:val="0"/>
        <w:spacing w:after="0" w:line="240" w:lineRule="auto"/>
        <w:ind w:right="-330"/>
        <w:rPr>
          <w:rFonts w:ascii="Times New Roman" w:eastAsia="Times New Roman" w:hAnsi="Times New Roman"/>
          <w:lang w:val="mk-MK" w:eastAsia="en-GB"/>
        </w:rPr>
      </w:pPr>
    </w:p>
    <w:p w14:paraId="573A8DAC"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t>ЕВРОСКАТА КОМИСИЈА,</w:t>
      </w:r>
    </w:p>
    <w:p w14:paraId="7C59F5B8"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p>
    <w:p w14:paraId="223485D0"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t>имајќи го предвид Договорот за функционирањето на Европската Унија,</w:t>
      </w:r>
    </w:p>
    <w:p w14:paraId="53FE3AAD"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p>
    <w:p w14:paraId="5B1DEEF0"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t>имајќи ја предвид Регулативата (ЕЗ) бр. 216/2008 на Европскиот парламент и на Советот од 20 февруари 2008 година, за заеднички правила во областа на цивилното воздухопловство и за основање на Европска агенција за воздухопловна безбедности за укинување на Директива 91/670/ЕЕЗ на Советот, Регулатива (ЕЗ) бр. 1592/2002 и Директива 2004/36/Е (</w:t>
      </w:r>
      <w:r>
        <w:rPr>
          <w:rFonts w:ascii="Times New Roman" w:eastAsia="Times New Roman" w:hAnsi="Times New Roman"/>
          <w:vertAlign w:val="superscript"/>
          <w:lang w:val="mk-MK" w:eastAsia="en-GB"/>
        </w:rPr>
        <w:footnoteReference w:id="29"/>
      </w:r>
      <w:r>
        <w:rPr>
          <w:rFonts w:ascii="Times New Roman" w:eastAsia="Times New Roman" w:hAnsi="Times New Roman"/>
          <w:lang w:val="mk-MK" w:eastAsia="en-GB"/>
        </w:rPr>
        <w:t>), а особено член 7 (6) од истата,</w:t>
      </w:r>
    </w:p>
    <w:p w14:paraId="26646334"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p>
    <w:p w14:paraId="743E7896"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t>со оглед на тоа што:</w:t>
      </w:r>
    </w:p>
    <w:p w14:paraId="1BA50343"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p>
    <w:p w14:paraId="247AE30E"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val="mk-MK" w:eastAsia="en-GB"/>
        </w:rPr>
      </w:pPr>
      <w:r>
        <w:rPr>
          <w:rFonts w:ascii="Times New Roman" w:eastAsia="Times New Roman" w:hAnsi="Times New Roman"/>
          <w:lang w:val="mk-MK" w:eastAsia="en-GB"/>
        </w:rPr>
        <w:t>(1)</w:t>
      </w:r>
      <w:r>
        <w:rPr>
          <w:rFonts w:ascii="Times New Roman" w:eastAsia="Times New Roman" w:hAnsi="Times New Roman"/>
          <w:lang w:val="mk-MK" w:eastAsia="en-GB"/>
        </w:rPr>
        <w:tab/>
        <w:t>Со Регулатива (ЕЗ) бр. 1178/2011 на Комисијата (</w:t>
      </w:r>
      <w:r>
        <w:rPr>
          <w:rFonts w:ascii="Times New Roman" w:eastAsia="Times New Roman" w:hAnsi="Times New Roman"/>
          <w:vertAlign w:val="superscript"/>
          <w:lang w:val="mk-MK" w:eastAsia="en-GB"/>
        </w:rPr>
        <w:footnoteReference w:id="30"/>
      </w:r>
      <w:r>
        <w:rPr>
          <w:rFonts w:ascii="Times New Roman" w:eastAsia="Times New Roman" w:hAnsi="Times New Roman"/>
          <w:lang w:val="mk-MK" w:eastAsia="en-GB"/>
        </w:rPr>
        <w:t>) се утврдуваат условите за пилоти кои се вклучени во летањето на одредени воздухоплови, како и за уредите за обука кои симулираат лет, лицата и организациите кои се вклучени во обуката, испитувањето и проверката на тие пилоти.</w:t>
      </w:r>
    </w:p>
    <w:p w14:paraId="19654F07" w14:textId="77777777" w:rsidR="00B3744C" w:rsidRDefault="00B3744C" w:rsidP="00B3744C">
      <w:pPr>
        <w:widowControl w:val="0"/>
        <w:autoSpaceDE w:val="0"/>
        <w:autoSpaceDN w:val="0"/>
        <w:adjustRightInd w:val="0"/>
        <w:spacing w:after="0" w:line="240" w:lineRule="auto"/>
        <w:ind w:right="-330"/>
        <w:rPr>
          <w:rFonts w:ascii="Times New Roman" w:eastAsia="Times New Roman" w:hAnsi="Times New Roman"/>
          <w:lang w:val="mk-MK" w:eastAsia="en-GB"/>
        </w:rPr>
      </w:pPr>
    </w:p>
    <w:p w14:paraId="5E958932"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val="mk-MK" w:eastAsia="en-GB"/>
        </w:rPr>
      </w:pPr>
      <w:r>
        <w:rPr>
          <w:rFonts w:ascii="Times New Roman" w:eastAsia="Times New Roman" w:hAnsi="Times New Roman"/>
          <w:lang w:val="mk-MK" w:eastAsia="en-GB"/>
        </w:rPr>
        <w:t>(2)</w:t>
      </w:r>
      <w:r>
        <w:rPr>
          <w:rFonts w:ascii="Times New Roman" w:eastAsia="Times New Roman" w:hAnsi="Times New Roman"/>
          <w:lang w:val="mk-MK" w:eastAsia="en-GB"/>
        </w:rPr>
        <w:tab/>
        <w:t>Во таа регулатива потребно е да се вклучат дополнителни услови за обука, испитување и периодична проверка на пилотите, кои летаат во согласност со процедурите за навигација базирана на перформанси (</w:t>
      </w:r>
      <w:r>
        <w:rPr>
          <w:rFonts w:ascii="Times New Roman" w:eastAsia="Times New Roman" w:hAnsi="Times New Roman"/>
          <w:lang w:eastAsia="en-GB"/>
        </w:rPr>
        <w:t>‘PBN’)</w:t>
      </w:r>
      <w:r>
        <w:rPr>
          <w:rFonts w:ascii="Times New Roman" w:eastAsia="Times New Roman" w:hAnsi="Times New Roman"/>
          <w:lang w:val="mk-MK" w:eastAsia="en-GB"/>
        </w:rPr>
        <w:t>, па заради тоа во нивното овластување за летање по инструменти (</w:t>
      </w:r>
      <w:r>
        <w:rPr>
          <w:rFonts w:ascii="Times New Roman" w:eastAsia="Times New Roman" w:hAnsi="Times New Roman"/>
          <w:lang w:eastAsia="en-GB"/>
        </w:rPr>
        <w:t>‘IR’</w:t>
      </w:r>
      <w:r>
        <w:rPr>
          <w:rFonts w:ascii="Times New Roman" w:eastAsia="Times New Roman" w:hAnsi="Times New Roman"/>
          <w:lang w:val="mk-MK" w:eastAsia="en-GB"/>
        </w:rPr>
        <w:t xml:space="preserve">) треба да се впишат права за </w:t>
      </w:r>
      <w:r>
        <w:rPr>
          <w:rFonts w:ascii="Times New Roman" w:eastAsia="Times New Roman" w:hAnsi="Times New Roman"/>
          <w:lang w:eastAsia="en-GB"/>
        </w:rPr>
        <w:t>PBN</w:t>
      </w:r>
      <w:r>
        <w:rPr>
          <w:rFonts w:ascii="Times New Roman" w:eastAsia="Times New Roman" w:hAnsi="Times New Roman"/>
          <w:lang w:val="mk-MK" w:eastAsia="en-GB"/>
        </w:rPr>
        <w:t xml:space="preserve">. Впишувањето на </w:t>
      </w:r>
      <w:r>
        <w:rPr>
          <w:rFonts w:ascii="Times New Roman" w:eastAsia="Times New Roman" w:hAnsi="Times New Roman"/>
          <w:lang w:eastAsia="en-GB"/>
        </w:rPr>
        <w:t>PBN</w:t>
      </w:r>
      <w:r>
        <w:rPr>
          <w:rFonts w:ascii="Times New Roman" w:eastAsia="Times New Roman" w:hAnsi="Times New Roman"/>
          <w:lang w:val="mk-MK" w:eastAsia="en-GB"/>
        </w:rPr>
        <w:t xml:space="preserve"> не треба да создава дополнителен административен товар за надлежниот орган.</w:t>
      </w:r>
    </w:p>
    <w:p w14:paraId="29BD3236"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A3BFC6F"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eastAsia="en-GB"/>
        </w:rPr>
      </w:pPr>
      <w:r>
        <w:rPr>
          <w:rFonts w:ascii="Times New Roman" w:eastAsia="Times New Roman" w:hAnsi="Times New Roman"/>
          <w:lang w:val="mk-MK" w:eastAsia="en-GB"/>
        </w:rPr>
        <w:t>(3)</w:t>
      </w:r>
      <w:r>
        <w:rPr>
          <w:rFonts w:ascii="Times New Roman" w:eastAsia="Times New Roman" w:hAnsi="Times New Roman"/>
          <w:lang w:val="mk-MK" w:eastAsia="en-GB"/>
        </w:rPr>
        <w:tab/>
        <w:t xml:space="preserve">Пилотите, иматели на </w:t>
      </w:r>
      <w:r>
        <w:rPr>
          <w:rFonts w:ascii="Times New Roman" w:eastAsia="Times New Roman" w:hAnsi="Times New Roman"/>
          <w:lang w:eastAsia="en-GB"/>
        </w:rPr>
        <w:t>IR</w:t>
      </w:r>
      <w:r>
        <w:rPr>
          <w:rFonts w:ascii="Times New Roman" w:eastAsia="Times New Roman" w:hAnsi="Times New Roman"/>
          <w:lang w:val="mk-MK" w:eastAsia="en-GB"/>
        </w:rPr>
        <w:t xml:space="preserve">, кои пред датумот на примена на оваа регулатива, врз основа на важечките услови на националното право или на друг начин се стекнале со обука по теоретско познавањеи практични вежби за операциите на </w:t>
      </w:r>
      <w:r>
        <w:rPr>
          <w:rFonts w:ascii="Times New Roman" w:eastAsia="Times New Roman" w:hAnsi="Times New Roman"/>
          <w:lang w:eastAsia="en-GB"/>
        </w:rPr>
        <w:t>PBN</w:t>
      </w:r>
      <w:r>
        <w:rPr>
          <w:rFonts w:ascii="Times New Roman" w:eastAsia="Times New Roman" w:hAnsi="Times New Roman"/>
          <w:lang w:val="mk-MK" w:eastAsia="en-GB"/>
        </w:rPr>
        <w:t>, се смета дека ги исполнуваат дополнителните услови ако можат на задоволителен начин да му покажат на надлежниот орган дека вака стекнатото знаење и вештини се еквивалентни на оние кои се стекнати на курсевите и обуките кои се бараат согласно оваа регулатива. Надлежните органи своите одлуки за еквивалентност на тоа знаење и вештини треба да ги темелат врз објективни информации и критериуми.</w:t>
      </w:r>
    </w:p>
    <w:p w14:paraId="4A501EB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EB73E00"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4</w:t>
      </w:r>
      <w:r>
        <w:rPr>
          <w:rFonts w:ascii="Times New Roman" w:eastAsia="Times New Roman" w:hAnsi="Times New Roman"/>
          <w:lang w:val="mk-MK" w:eastAsia="en-GB"/>
        </w:rPr>
        <w:t>)</w:t>
      </w:r>
      <w:r>
        <w:rPr>
          <w:rFonts w:ascii="Times New Roman" w:eastAsia="Times New Roman" w:hAnsi="Times New Roman"/>
          <w:lang w:val="mk-MK" w:eastAsia="en-GB"/>
        </w:rPr>
        <w:tab/>
        <w:t xml:space="preserve">Не летаат сите пилоти, особено во генералната авијација, согласно процедурите на </w:t>
      </w:r>
      <w:r>
        <w:rPr>
          <w:rFonts w:ascii="Times New Roman" w:eastAsia="Times New Roman" w:hAnsi="Times New Roman"/>
          <w:lang w:eastAsia="en-GB"/>
        </w:rPr>
        <w:t>PBN</w:t>
      </w:r>
      <w:r>
        <w:rPr>
          <w:rFonts w:ascii="Times New Roman" w:eastAsia="Times New Roman" w:hAnsi="Times New Roman"/>
          <w:lang w:val="mk-MK" w:eastAsia="en-GB"/>
        </w:rPr>
        <w:t xml:space="preserve"> бидејќи, на пример, нивните воздухоплови или локалниот аеродром немаат соодветни уверенија за опремата за таа намена. Заради тоа, сега, овие пилоти немаат потреба од дополнителна обука и проверка кои се однесуваат на </w:t>
      </w:r>
      <w:r>
        <w:rPr>
          <w:rFonts w:ascii="Times New Roman" w:eastAsia="Times New Roman" w:hAnsi="Times New Roman"/>
          <w:lang w:eastAsia="en-GB"/>
        </w:rPr>
        <w:t>PBN</w:t>
      </w:r>
      <w:r>
        <w:rPr>
          <w:rFonts w:ascii="Times New Roman" w:eastAsia="Times New Roman" w:hAnsi="Times New Roman"/>
          <w:lang w:val="mk-MK" w:eastAsia="en-GB"/>
        </w:rPr>
        <w:t xml:space="preserve">. Имајќи ја предвид брзината со која се воведува опремата и процедурите за </w:t>
      </w:r>
      <w:r>
        <w:rPr>
          <w:rFonts w:ascii="Times New Roman" w:eastAsia="Times New Roman" w:hAnsi="Times New Roman"/>
          <w:lang w:eastAsia="en-GB"/>
        </w:rPr>
        <w:t>PBN</w:t>
      </w:r>
      <w:r>
        <w:rPr>
          <w:rFonts w:ascii="Times New Roman" w:eastAsia="Times New Roman" w:hAnsi="Times New Roman"/>
          <w:lang w:val="mk-MK" w:eastAsia="en-GB"/>
        </w:rPr>
        <w:t xml:space="preserve"> низ целата Унија, со оваа регулатива се предвидува разумен временски период после кој дополнителните услови за обука на пилотите, испитувањето и периодичната проверка за </w:t>
      </w:r>
      <w:r>
        <w:rPr>
          <w:rFonts w:ascii="Times New Roman" w:eastAsia="Times New Roman" w:hAnsi="Times New Roman"/>
          <w:lang w:eastAsia="en-GB"/>
        </w:rPr>
        <w:t>PBN</w:t>
      </w:r>
      <w:r>
        <w:rPr>
          <w:rFonts w:ascii="Times New Roman" w:eastAsia="Times New Roman" w:hAnsi="Times New Roman"/>
          <w:lang w:val="mk-MK" w:eastAsia="en-GB"/>
        </w:rPr>
        <w:t xml:space="preserve"> ќе бидат применливи за овие пилоти.</w:t>
      </w:r>
    </w:p>
    <w:p w14:paraId="56D278F0"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6376819A"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eastAsia="en-GB"/>
        </w:rPr>
      </w:pPr>
      <w:r>
        <w:rPr>
          <w:rFonts w:ascii="Times New Roman" w:eastAsia="Times New Roman" w:hAnsi="Times New Roman"/>
          <w:lang w:val="mk-MK" w:eastAsia="en-GB"/>
        </w:rPr>
        <w:t>(5)</w:t>
      </w:r>
      <w:r>
        <w:rPr>
          <w:rFonts w:ascii="Times New Roman" w:eastAsia="Times New Roman" w:hAnsi="Times New Roman"/>
          <w:lang w:val="mk-MK" w:eastAsia="en-GB"/>
        </w:rPr>
        <w:tab/>
        <w:t>Потребно е да се продолжи периодот во кој земјите–членки можат да донесат одлука да не ги применуваат одредбите од Регулативата (ЕУ) бр. 1178/2011 на своите територии на пилоти кои имаат дозвола и придружно лекарско уверение кои ги издала трета земја, а кои се вклучени во некомерцијални операции на одредени воздухоплови, заради тековните преговори на Унијата со одредени земји со цел да се олесни конверзијата на таквите дозволи и лекарски уверенија. Треба да се појасни дека, ако земја–членка носи или донела таква одлука, таа треба да ја објави одлуката на соодветен начин кој на сите засегнати страни им овозможува да се запознаат со истата и гарантира дека се исполнети условите за транспарентност и правна сигурност.</w:t>
      </w:r>
    </w:p>
    <w:p w14:paraId="5456D8CC"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p>
    <w:p w14:paraId="22C7DA82"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eastAsia="en-GB"/>
        </w:rPr>
      </w:pPr>
      <w:r>
        <w:rPr>
          <w:rFonts w:ascii="Times New Roman" w:eastAsia="Times New Roman" w:hAnsi="Times New Roman"/>
          <w:lang w:val="mk-MK" w:eastAsia="en-GB"/>
        </w:rPr>
        <w:t>(6)</w:t>
      </w:r>
      <w:r>
        <w:rPr>
          <w:rFonts w:ascii="Times New Roman" w:eastAsia="Times New Roman" w:hAnsi="Times New Roman"/>
          <w:lang w:val="mk-MK" w:eastAsia="en-GB"/>
        </w:rPr>
        <w:tab/>
        <w:t>Исто така, во Регулатива (ЕУ) бр. 1178/2011 треба да се опфатат и дополнителни услови во врска со правата на пилотите за пробни летови со цел да им се овозможи на овие пилоти да управуваат со воздухоплов на одредени летови без да го исполнуваат условот да имаат овластување за соодветната класа или за типот на воздухопловот.</w:t>
      </w:r>
    </w:p>
    <w:p w14:paraId="6816833E"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p>
    <w:p w14:paraId="42B5CF72"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eastAsia="en-GB"/>
        </w:rPr>
      </w:pPr>
      <w:r>
        <w:rPr>
          <w:rFonts w:ascii="Times New Roman" w:eastAsia="Times New Roman" w:hAnsi="Times New Roman"/>
          <w:lang w:val="mk-MK" w:eastAsia="en-GB"/>
        </w:rPr>
        <w:t>(7)</w:t>
      </w:r>
      <w:r>
        <w:rPr>
          <w:rFonts w:ascii="Times New Roman" w:eastAsia="Times New Roman" w:hAnsi="Times New Roman"/>
          <w:lang w:val="mk-MK" w:eastAsia="en-GB"/>
        </w:rPr>
        <w:tab/>
        <w:t>Во Регулатива (ЕУ) бр. 1178/2011 се предвидува курсот за обука за стекнување на дозволи за пилот за операции со повеќе пилоти</w:t>
      </w:r>
      <w:r>
        <w:rPr>
          <w:rFonts w:ascii="Times New Roman" w:eastAsia="Times New Roman" w:hAnsi="Times New Roman"/>
          <w:lang w:eastAsia="en-GB"/>
        </w:rPr>
        <w:t xml:space="preserve"> (‘</w:t>
      </w:r>
      <w:bookmarkStart w:id="10" w:name="_Hlk496000971"/>
      <w:r>
        <w:rPr>
          <w:rFonts w:ascii="Times New Roman" w:eastAsia="Times New Roman" w:hAnsi="Times New Roman"/>
          <w:lang w:eastAsia="en-GB"/>
        </w:rPr>
        <w:t>MPL</w:t>
      </w:r>
      <w:bookmarkEnd w:id="10"/>
      <w:r>
        <w:rPr>
          <w:rFonts w:ascii="Times New Roman" w:eastAsia="Times New Roman" w:hAnsi="Times New Roman"/>
          <w:lang w:eastAsia="en-GB"/>
        </w:rPr>
        <w:t xml:space="preserve">’) </w:t>
      </w:r>
      <w:r>
        <w:rPr>
          <w:rFonts w:ascii="Times New Roman" w:eastAsia="Times New Roman" w:hAnsi="Times New Roman"/>
          <w:lang w:val="mk-MK" w:eastAsia="en-GB"/>
        </w:rPr>
        <w:t xml:space="preserve">да го врши само овластена организација за обука којашто е дел од комерцијален авиопревозник. Покрај ова, таа регулатива предвидува и дека имателот на </w:t>
      </w:r>
      <w:r>
        <w:rPr>
          <w:rFonts w:ascii="Times New Roman" w:eastAsia="Times New Roman" w:hAnsi="Times New Roman"/>
          <w:lang w:eastAsia="en-GB"/>
        </w:rPr>
        <w:t>MPL</w:t>
      </w:r>
      <w:r>
        <w:rPr>
          <w:rFonts w:ascii="Times New Roman" w:eastAsia="Times New Roman" w:hAnsi="Times New Roman"/>
          <w:lang w:val="mk-MK" w:eastAsia="en-GB"/>
        </w:rPr>
        <w:t xml:space="preserve"> не може да ги користи правата на </w:t>
      </w:r>
      <w:r>
        <w:rPr>
          <w:rFonts w:ascii="Times New Roman" w:eastAsia="Times New Roman" w:hAnsi="Times New Roman"/>
          <w:lang w:eastAsia="en-GB"/>
        </w:rPr>
        <w:t>MPL</w:t>
      </w:r>
      <w:r>
        <w:rPr>
          <w:rFonts w:ascii="Times New Roman" w:eastAsia="Times New Roman" w:hAnsi="Times New Roman"/>
          <w:lang w:val="mk-MK" w:eastAsia="en-GB"/>
        </w:rPr>
        <w:t xml:space="preserve"> ако не го завршил курсот за конверзија кај истиот авиопревозник. Постојат случаи во кои, заради грешка на авиопревозникот, некои иматели на </w:t>
      </w:r>
      <w:r>
        <w:rPr>
          <w:rFonts w:ascii="Times New Roman" w:eastAsia="Times New Roman" w:hAnsi="Times New Roman"/>
          <w:lang w:eastAsia="en-GB"/>
        </w:rPr>
        <w:t>MPL</w:t>
      </w:r>
      <w:r>
        <w:rPr>
          <w:rFonts w:ascii="Times New Roman" w:eastAsia="Times New Roman" w:hAnsi="Times New Roman"/>
          <w:lang w:val="mk-MK" w:eastAsia="en-GB"/>
        </w:rPr>
        <w:t xml:space="preserve"> на можат да го завршат курсот за конверзија на тој авиопревозник и заради тоа не се во можност да работат ни за тој авиопревозник ни за кој било друг. Заради тоа, ограничувањето на правата на </w:t>
      </w:r>
      <w:r>
        <w:rPr>
          <w:rFonts w:ascii="Times New Roman" w:eastAsia="Times New Roman" w:hAnsi="Times New Roman"/>
          <w:lang w:eastAsia="en-GB"/>
        </w:rPr>
        <w:t>MPL</w:t>
      </w:r>
      <w:r>
        <w:rPr>
          <w:rFonts w:ascii="Times New Roman" w:eastAsia="Times New Roman" w:hAnsi="Times New Roman"/>
          <w:lang w:val="mk-MK" w:eastAsia="en-GB"/>
        </w:rPr>
        <w:t xml:space="preserve"> ги ставаат имателите на </w:t>
      </w:r>
      <w:r>
        <w:rPr>
          <w:rFonts w:ascii="Times New Roman" w:eastAsia="Times New Roman" w:hAnsi="Times New Roman"/>
          <w:lang w:eastAsia="en-GB"/>
        </w:rPr>
        <w:t>MPL</w:t>
      </w:r>
      <w:r>
        <w:rPr>
          <w:rFonts w:ascii="Times New Roman" w:eastAsia="Times New Roman" w:hAnsi="Times New Roman"/>
          <w:lang w:val="mk-MK" w:eastAsia="en-GB"/>
        </w:rPr>
        <w:t xml:space="preserve"> во неповолна положба, без да е оправдано со безбедносни причини. Од пилотите кои го менуваат авиопревозникот се бара да го завршат курсот за конверзија на новиот авиопревозник наспроти фактот дека посетувале курс за конверзија кај претходниот авиопревозник. Освен тоа, секој авиопревозник во курсот за конверзија мора да го земе предвид нивото на искуството на пилотите кои му се придружиле на тој авиопревозник. Заради тоа, ова ограничување треба да се отстрани. Исто така, на овој начин условите на </w:t>
      </w:r>
      <w:r>
        <w:rPr>
          <w:rFonts w:ascii="Times New Roman" w:eastAsia="Times New Roman" w:hAnsi="Times New Roman"/>
          <w:lang w:eastAsia="en-GB"/>
        </w:rPr>
        <w:t>MPL</w:t>
      </w:r>
      <w:r>
        <w:rPr>
          <w:rFonts w:ascii="Times New Roman" w:eastAsia="Times New Roman" w:hAnsi="Times New Roman"/>
          <w:lang w:val="mk-MK" w:eastAsia="en-GB"/>
        </w:rPr>
        <w:t xml:space="preserve"> се усогласени со стандардите на </w:t>
      </w:r>
      <w:r>
        <w:rPr>
          <w:rFonts w:ascii="Times New Roman" w:eastAsia="Times New Roman" w:hAnsi="Times New Roman"/>
          <w:lang w:eastAsia="en-GB"/>
        </w:rPr>
        <w:t>ICAO.</w:t>
      </w:r>
    </w:p>
    <w:p w14:paraId="53E40DCC"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6EF22C97"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8</w:t>
      </w:r>
      <w:r>
        <w:rPr>
          <w:rFonts w:ascii="Times New Roman" w:eastAsia="Times New Roman" w:hAnsi="Times New Roman"/>
          <w:lang w:val="mk-MK" w:eastAsia="en-GB"/>
        </w:rPr>
        <w:t>)</w:t>
      </w:r>
      <w:r>
        <w:rPr>
          <w:rFonts w:ascii="Times New Roman" w:eastAsia="Times New Roman" w:hAnsi="Times New Roman"/>
          <w:lang w:val="mk-MK" w:eastAsia="en-GB"/>
        </w:rPr>
        <w:tab/>
        <w:t>Оттука, Регулативата (ЕУ) бр. 1178/2011 треба соодветно да се измени и дополни.</w:t>
      </w:r>
    </w:p>
    <w:p w14:paraId="5BA582C2"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7962783"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val="mk-MK" w:eastAsia="en-GB"/>
        </w:rPr>
      </w:pPr>
      <w:r>
        <w:rPr>
          <w:rFonts w:ascii="Times New Roman" w:eastAsia="Times New Roman" w:hAnsi="Times New Roman"/>
          <w:lang w:val="mk-MK" w:eastAsia="en-GB"/>
        </w:rPr>
        <w:t>(9)</w:t>
      </w:r>
      <w:r>
        <w:rPr>
          <w:rFonts w:ascii="Times New Roman" w:eastAsia="Times New Roman" w:hAnsi="Times New Roman"/>
          <w:lang w:val="mk-MK" w:eastAsia="en-GB"/>
        </w:rPr>
        <w:tab/>
        <w:t>Мерките предвидени во оваа регулатива се засноваат врз мислењето (</w:t>
      </w:r>
      <w:r>
        <w:rPr>
          <w:rFonts w:ascii="Times New Roman" w:eastAsia="Times New Roman" w:hAnsi="Times New Roman"/>
          <w:vertAlign w:val="superscript"/>
          <w:lang w:val="mk-MK" w:eastAsia="en-GB"/>
        </w:rPr>
        <w:footnoteReference w:id="31"/>
      </w:r>
      <w:r>
        <w:rPr>
          <w:rFonts w:ascii="Times New Roman" w:eastAsia="Times New Roman" w:hAnsi="Times New Roman"/>
          <w:lang w:val="mk-MK" w:eastAsia="en-GB"/>
        </w:rPr>
        <w:t>) на Европската агенција за воздухопловна безбедност во согласност со член 17(2)(б) и член 19(1) од Регулатива (ЕЗ) бр. 216/2008.</w:t>
      </w:r>
    </w:p>
    <w:p w14:paraId="5676C10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4D80DE0" w14:textId="77777777" w:rsidR="00B3744C" w:rsidRDefault="00B3744C" w:rsidP="00B3744C">
      <w:pPr>
        <w:widowControl w:val="0"/>
        <w:tabs>
          <w:tab w:val="left" w:pos="426"/>
        </w:tabs>
        <w:autoSpaceDE w:val="0"/>
        <w:autoSpaceDN w:val="0"/>
        <w:adjustRightInd w:val="0"/>
        <w:spacing w:after="0" w:line="240" w:lineRule="auto"/>
        <w:ind w:left="426" w:right="-330" w:hanging="426"/>
        <w:jc w:val="both"/>
        <w:rPr>
          <w:rFonts w:ascii="Times New Roman" w:eastAsia="Times New Roman" w:hAnsi="Times New Roman"/>
          <w:lang w:val="mk-MK" w:eastAsia="en-GB"/>
        </w:rPr>
      </w:pPr>
      <w:r>
        <w:rPr>
          <w:rFonts w:ascii="Times New Roman" w:eastAsia="Times New Roman" w:hAnsi="Times New Roman"/>
          <w:lang w:val="mk-MK" w:eastAsia="en-GB"/>
        </w:rPr>
        <w:t>(10)</w:t>
      </w:r>
      <w:r>
        <w:rPr>
          <w:rFonts w:ascii="Times New Roman" w:eastAsia="Times New Roman" w:hAnsi="Times New Roman"/>
          <w:lang w:val="mk-MK" w:eastAsia="en-GB"/>
        </w:rPr>
        <w:tab/>
        <w:t>Мерките предвидени во оваа регулатива се во согласност со мислењето на Комитетот кој е основан согласно член 65 од Регулатива (ЕЗ) бр. 216/2008.</w:t>
      </w:r>
    </w:p>
    <w:p w14:paraId="0F99062C" w14:textId="77777777" w:rsidR="00B3744C" w:rsidRDefault="00B3744C" w:rsidP="00B3744C">
      <w:pPr>
        <w:spacing w:after="0" w:line="240" w:lineRule="auto"/>
        <w:ind w:right="-330"/>
        <w:rPr>
          <w:rFonts w:ascii="Times New Roman" w:eastAsia="Times New Roman" w:hAnsi="Times New Roman"/>
          <w:lang w:val="mk-MK" w:eastAsia="en-GB"/>
        </w:rPr>
      </w:pPr>
    </w:p>
    <w:p w14:paraId="7C8E7782"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008BB8E8" w14:textId="77777777" w:rsidR="00B3744C" w:rsidRDefault="00B3744C" w:rsidP="00B3744C">
      <w:pPr>
        <w:widowControl w:val="0"/>
        <w:shd w:val="clear" w:color="auto" w:fill="FFFFFF"/>
        <w:autoSpaceDE w:val="0"/>
        <w:autoSpaceDN w:val="0"/>
        <w:adjustRightInd w:val="0"/>
        <w:spacing w:after="0" w:line="240" w:lineRule="auto"/>
        <w:ind w:right="-330"/>
        <w:rPr>
          <w:rFonts w:ascii="Times New Roman" w:eastAsia="Times New Roman" w:hAnsi="Times New Roman"/>
          <w:color w:val="000000"/>
          <w:spacing w:val="-19"/>
          <w:lang w:val="mk-MK" w:eastAsia="en-GB"/>
        </w:rPr>
      </w:pPr>
      <w:r>
        <w:rPr>
          <w:rFonts w:ascii="Times New Roman" w:eastAsia="Times New Roman" w:hAnsi="Times New Roman"/>
          <w:color w:val="000000"/>
          <w:spacing w:val="-19"/>
          <w:lang w:val="en-GB" w:eastAsia="en-GB"/>
        </w:rPr>
        <w:t xml:space="preserve">ЈА ДОНЕСЕ </w:t>
      </w:r>
      <w:r>
        <w:rPr>
          <w:rFonts w:ascii="Times New Roman" w:eastAsia="Times New Roman" w:hAnsi="Times New Roman"/>
          <w:color w:val="000000"/>
          <w:spacing w:val="-19"/>
          <w:lang w:val="mk-MK" w:eastAsia="en-GB"/>
        </w:rPr>
        <w:t>ОВАА РЕГУЛАТИВА:</w:t>
      </w:r>
    </w:p>
    <w:p w14:paraId="0B41475E" w14:textId="77777777" w:rsidR="00B3744C" w:rsidRDefault="00B3744C" w:rsidP="00B3744C">
      <w:pPr>
        <w:widowControl w:val="0"/>
        <w:shd w:val="clear" w:color="auto" w:fill="FFFFFF"/>
        <w:autoSpaceDE w:val="0"/>
        <w:autoSpaceDN w:val="0"/>
        <w:adjustRightInd w:val="0"/>
        <w:spacing w:after="0" w:line="240" w:lineRule="auto"/>
        <w:ind w:right="-330"/>
        <w:rPr>
          <w:rFonts w:ascii="Times New Roman" w:eastAsia="Times New Roman" w:hAnsi="Times New Roman"/>
          <w:lang w:val="mk-MK" w:eastAsia="mk-MK"/>
        </w:rPr>
      </w:pPr>
    </w:p>
    <w:p w14:paraId="625BA5A2" w14:textId="77777777" w:rsidR="00B3744C" w:rsidRDefault="00B3744C" w:rsidP="00B3744C">
      <w:pPr>
        <w:widowControl w:val="0"/>
        <w:shd w:val="clear" w:color="auto" w:fill="FFFFFF"/>
        <w:autoSpaceDE w:val="0"/>
        <w:autoSpaceDN w:val="0"/>
        <w:adjustRightInd w:val="0"/>
        <w:spacing w:after="0" w:line="240" w:lineRule="auto"/>
        <w:ind w:right="-330"/>
        <w:jc w:val="center"/>
        <w:rPr>
          <w:rFonts w:ascii="Times New Roman" w:eastAsia="Times New Roman" w:hAnsi="Times New Roman"/>
          <w:lang w:val="en-GB" w:eastAsia="en-GB"/>
        </w:rPr>
      </w:pPr>
      <w:bookmarkStart w:id="11" w:name="_Hlk496085582"/>
      <w:proofErr w:type="spellStart"/>
      <w:r>
        <w:rPr>
          <w:rFonts w:ascii="Times New Roman" w:eastAsia="Times New Roman" w:hAnsi="Times New Roman"/>
          <w:i/>
          <w:color w:val="000000"/>
          <w:spacing w:val="-4"/>
          <w:lang w:val="en-GB" w:eastAsia="en-GB"/>
        </w:rPr>
        <w:t>Член</w:t>
      </w:r>
      <w:proofErr w:type="spellEnd"/>
      <w:r>
        <w:rPr>
          <w:rFonts w:ascii="Times New Roman" w:eastAsia="Times New Roman" w:hAnsi="Times New Roman"/>
          <w:i/>
          <w:color w:val="000000"/>
          <w:spacing w:val="-4"/>
          <w:lang w:val="en-GB" w:eastAsia="en-GB"/>
        </w:rPr>
        <w:t xml:space="preserve"> 1</w:t>
      </w:r>
    </w:p>
    <w:bookmarkEnd w:id="11"/>
    <w:p w14:paraId="70EE1DF0"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9FF7FDD"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t>Регулативата (ЕУ) бр. 1178/2011 на Комисијата се менува како што следува:</w:t>
      </w:r>
    </w:p>
    <w:p w14:paraId="59D92EE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BE94A3A" w14:textId="77777777" w:rsidR="00B3744C" w:rsidRDefault="00B3744C" w:rsidP="00B3744C">
      <w:pPr>
        <w:widowControl w:val="0"/>
        <w:autoSpaceDE w:val="0"/>
        <w:autoSpaceDN w:val="0"/>
        <w:adjustRightInd w:val="0"/>
        <w:spacing w:after="0" w:line="240" w:lineRule="auto"/>
        <w:ind w:left="360" w:right="-330" w:hanging="360"/>
        <w:jc w:val="both"/>
        <w:rPr>
          <w:rFonts w:ascii="Times New Roman" w:eastAsia="Times New Roman" w:hAnsi="Times New Roman"/>
          <w:lang w:eastAsia="en-GB"/>
        </w:rPr>
      </w:pPr>
      <w:r>
        <w:rPr>
          <w:rFonts w:ascii="Times New Roman" w:eastAsia="Times New Roman" w:hAnsi="Times New Roman"/>
          <w:lang w:val="mk-MK" w:eastAsia="en-GB"/>
        </w:rPr>
        <w:t>(1)</w:t>
      </w:r>
      <w:r>
        <w:rPr>
          <w:rFonts w:ascii="Times New Roman" w:eastAsia="Times New Roman" w:hAnsi="Times New Roman"/>
          <w:lang w:val="mk-MK" w:eastAsia="en-GB"/>
        </w:rPr>
        <w:tab/>
        <w:t>се вметнува следниот член 4а:</w:t>
      </w:r>
    </w:p>
    <w:p w14:paraId="3FD18C01"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64F4E2CB" w14:textId="77777777" w:rsidR="00B3744C" w:rsidRDefault="00B3744C" w:rsidP="00B3744C">
      <w:pPr>
        <w:widowControl w:val="0"/>
        <w:autoSpaceDE w:val="0"/>
        <w:autoSpaceDN w:val="0"/>
        <w:adjustRightInd w:val="0"/>
        <w:spacing w:after="0" w:line="240" w:lineRule="auto"/>
        <w:ind w:left="360" w:right="-330"/>
        <w:jc w:val="both"/>
        <w:rPr>
          <w:rFonts w:ascii="Times New Roman" w:eastAsia="Times New Roman" w:hAnsi="Times New Roman"/>
          <w:i/>
          <w:lang w:val="mk-MK" w:eastAsia="en-GB"/>
        </w:rPr>
      </w:pPr>
      <w:r>
        <w:rPr>
          <w:rFonts w:ascii="Times New Roman" w:eastAsia="Times New Roman" w:hAnsi="Times New Roman"/>
          <w:lang w:eastAsia="en-GB"/>
        </w:rPr>
        <w:t>‘</w:t>
      </w:r>
      <w:r>
        <w:rPr>
          <w:rFonts w:ascii="Times New Roman" w:eastAsia="Times New Roman" w:hAnsi="Times New Roman"/>
          <w:i/>
          <w:lang w:val="mk-MK" w:eastAsia="en-GB"/>
        </w:rPr>
        <w:t>Член 4а</w:t>
      </w:r>
    </w:p>
    <w:p w14:paraId="21AD7D2F"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17A83C15" w14:textId="77777777" w:rsidR="00B3744C" w:rsidRDefault="00B3744C" w:rsidP="00B3744C">
      <w:pPr>
        <w:widowControl w:val="0"/>
        <w:autoSpaceDE w:val="0"/>
        <w:autoSpaceDN w:val="0"/>
        <w:adjustRightInd w:val="0"/>
        <w:spacing w:after="0" w:line="240" w:lineRule="auto"/>
        <w:ind w:left="360" w:right="-330"/>
        <w:jc w:val="both"/>
        <w:rPr>
          <w:rFonts w:ascii="Times New Roman" w:eastAsia="Times New Roman" w:hAnsi="Times New Roman"/>
          <w:b/>
          <w:lang w:val="mk-MK" w:eastAsia="en-GB"/>
        </w:rPr>
      </w:pPr>
      <w:r>
        <w:rPr>
          <w:rFonts w:ascii="Times New Roman" w:eastAsia="Times New Roman" w:hAnsi="Times New Roman"/>
          <w:b/>
          <w:lang w:val="mk-MK" w:eastAsia="en-GB"/>
        </w:rPr>
        <w:t>Права на овластувањето за летање по инструменти кои се однесуваат на навигацијата базирана на перформанси</w:t>
      </w:r>
    </w:p>
    <w:p w14:paraId="2C15BA76"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89F099F"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1.</w:t>
      </w:r>
      <w:r>
        <w:rPr>
          <w:rFonts w:ascii="Times New Roman" w:eastAsia="Times New Roman" w:hAnsi="Times New Roman"/>
          <w:lang w:val="mk-MK" w:eastAsia="en-GB"/>
        </w:rPr>
        <w:tab/>
        <w:t>Пилотите можат да летаат во согласност со процедурите за навигација базирана на перформанси („</w:t>
      </w:r>
      <w:r>
        <w:rPr>
          <w:rFonts w:ascii="Times New Roman" w:eastAsia="Times New Roman" w:hAnsi="Times New Roman"/>
          <w:lang w:eastAsia="en-GB"/>
        </w:rPr>
        <w:t>PBN</w:t>
      </w:r>
      <w:r>
        <w:rPr>
          <w:rFonts w:ascii="Times New Roman" w:eastAsia="Times New Roman" w:hAnsi="Times New Roman"/>
          <w:lang w:val="mk-MK" w:eastAsia="en-GB"/>
        </w:rPr>
        <w:t>“) само откако во нивното овластување за летање по инструменти („</w:t>
      </w:r>
      <w:r>
        <w:rPr>
          <w:rFonts w:ascii="Times New Roman" w:eastAsia="Times New Roman" w:hAnsi="Times New Roman"/>
          <w:lang w:eastAsia="en-GB"/>
        </w:rPr>
        <w:t>IR</w:t>
      </w:r>
      <w:r>
        <w:rPr>
          <w:rFonts w:ascii="Times New Roman" w:eastAsia="Times New Roman" w:hAnsi="Times New Roman"/>
          <w:lang w:val="mk-MK" w:eastAsia="en-GB"/>
        </w:rPr>
        <w:t xml:space="preserve">“) им се внесат правата за посебно овластување за </w:t>
      </w:r>
      <w:r>
        <w:rPr>
          <w:rFonts w:ascii="Times New Roman" w:eastAsia="Times New Roman" w:hAnsi="Times New Roman"/>
          <w:lang w:eastAsia="en-GB"/>
        </w:rPr>
        <w:t>PBN</w:t>
      </w:r>
      <w:r>
        <w:rPr>
          <w:rFonts w:ascii="Times New Roman" w:eastAsia="Times New Roman" w:hAnsi="Times New Roman"/>
          <w:lang w:val="mk-MK" w:eastAsia="en-GB"/>
        </w:rPr>
        <w:t xml:space="preserve">. </w:t>
      </w:r>
    </w:p>
    <w:p w14:paraId="684100E9"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0CCD6EB"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2.</w:t>
      </w:r>
      <w:r>
        <w:rPr>
          <w:rFonts w:ascii="Times New Roman" w:eastAsia="Times New Roman" w:hAnsi="Times New Roman"/>
          <w:lang w:val="mk-MK" w:eastAsia="en-GB"/>
        </w:rPr>
        <w:tab/>
        <w:t xml:space="preserve">Пилот добива права за </w:t>
      </w:r>
      <w:r>
        <w:rPr>
          <w:rFonts w:ascii="Times New Roman" w:eastAsia="Times New Roman" w:hAnsi="Times New Roman"/>
          <w:lang w:eastAsia="en-GB"/>
        </w:rPr>
        <w:t>PBN</w:t>
      </w:r>
      <w:r>
        <w:rPr>
          <w:rFonts w:ascii="Times New Roman" w:eastAsia="Times New Roman" w:hAnsi="Times New Roman"/>
          <w:lang w:val="mk-MK" w:eastAsia="en-GB"/>
        </w:rPr>
        <w:t xml:space="preserve"> ако тој или таа ги исполнуваат сите од следните услови:</w:t>
      </w:r>
    </w:p>
    <w:p w14:paraId="6D5DBAE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3FD81F56"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(а)</w:t>
      </w:r>
      <w:r>
        <w:rPr>
          <w:rFonts w:ascii="Times New Roman" w:eastAsia="Times New Roman" w:hAnsi="Times New Roman"/>
          <w:lang w:val="mk-MK" w:eastAsia="en-GB"/>
        </w:rPr>
        <w:tab/>
        <w:t xml:space="preserve">пилотот успешно го завршил курсот за теоретско познавање во кој е вклучена </w:t>
      </w:r>
      <w:r>
        <w:rPr>
          <w:rFonts w:ascii="Times New Roman" w:eastAsia="Times New Roman" w:hAnsi="Times New Roman"/>
          <w:lang w:eastAsia="en-GB"/>
        </w:rPr>
        <w:t>PBN</w:t>
      </w:r>
      <w:r>
        <w:rPr>
          <w:rFonts w:ascii="Times New Roman" w:eastAsia="Times New Roman" w:hAnsi="Times New Roman"/>
          <w:lang w:val="mk-MK" w:eastAsia="en-GB"/>
        </w:rPr>
        <w:t xml:space="preserve">, во согласност со </w:t>
      </w:r>
      <w:r>
        <w:rPr>
          <w:rFonts w:ascii="Times New Roman" w:eastAsia="Times New Roman" w:hAnsi="Times New Roman"/>
          <w:lang w:eastAsia="en-GB"/>
        </w:rPr>
        <w:t xml:space="preserve">FCL.615 </w:t>
      </w:r>
      <w:r>
        <w:rPr>
          <w:rFonts w:ascii="Times New Roman" w:eastAsia="Times New Roman" w:hAnsi="Times New Roman"/>
          <w:lang w:val="mk-MK" w:eastAsia="en-GB"/>
        </w:rPr>
        <w:t xml:space="preserve">од Додаток </w:t>
      </w:r>
      <w:r>
        <w:rPr>
          <w:rFonts w:ascii="Times New Roman" w:eastAsia="Times New Roman" w:hAnsi="Times New Roman"/>
          <w:lang w:eastAsia="en-GB"/>
        </w:rPr>
        <w:t>I</w:t>
      </w:r>
      <w:r>
        <w:rPr>
          <w:rFonts w:ascii="Times New Roman" w:eastAsia="Times New Roman" w:hAnsi="Times New Roman"/>
          <w:lang w:val="mk-MK" w:eastAsia="en-GB"/>
        </w:rPr>
        <w:t xml:space="preserve"> (Дел–</w:t>
      </w:r>
      <w:r>
        <w:rPr>
          <w:rFonts w:ascii="Times New Roman" w:eastAsia="Times New Roman" w:hAnsi="Times New Roman"/>
          <w:lang w:eastAsia="en-GB"/>
        </w:rPr>
        <w:t>FCL</w:t>
      </w:r>
      <w:r>
        <w:rPr>
          <w:rFonts w:ascii="Times New Roman" w:eastAsia="Times New Roman" w:hAnsi="Times New Roman"/>
          <w:lang w:val="mk-MK" w:eastAsia="en-GB"/>
        </w:rPr>
        <w:t>);</w:t>
      </w:r>
    </w:p>
    <w:p w14:paraId="613703FA"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16A07094"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(б)</w:t>
      </w:r>
      <w:r>
        <w:rPr>
          <w:rFonts w:ascii="Times New Roman" w:eastAsia="Times New Roman" w:hAnsi="Times New Roman"/>
          <w:lang w:val="mk-MK" w:eastAsia="en-GB"/>
        </w:rPr>
        <w:tab/>
        <w:t xml:space="preserve">пилотот успешно ја завршил обуката за летање во која е вклучена </w:t>
      </w:r>
      <w:r>
        <w:rPr>
          <w:rFonts w:ascii="Times New Roman" w:eastAsia="Times New Roman" w:hAnsi="Times New Roman"/>
          <w:lang w:eastAsia="en-GB"/>
        </w:rPr>
        <w:t>PBN</w:t>
      </w:r>
      <w:r>
        <w:rPr>
          <w:rFonts w:ascii="Times New Roman" w:eastAsia="Times New Roman" w:hAnsi="Times New Roman"/>
          <w:lang w:val="mk-MK" w:eastAsia="en-GB"/>
        </w:rPr>
        <w:t xml:space="preserve">, во согласност со </w:t>
      </w:r>
      <w:r>
        <w:rPr>
          <w:rFonts w:ascii="Times New Roman" w:eastAsia="Times New Roman" w:hAnsi="Times New Roman"/>
          <w:lang w:eastAsia="en-GB"/>
        </w:rPr>
        <w:t xml:space="preserve">FCL.615 </w:t>
      </w:r>
      <w:r>
        <w:rPr>
          <w:rFonts w:ascii="Times New Roman" w:eastAsia="Times New Roman" w:hAnsi="Times New Roman"/>
          <w:lang w:val="mk-MK" w:eastAsia="en-GB"/>
        </w:rPr>
        <w:t xml:space="preserve">од Анекс </w:t>
      </w:r>
      <w:r>
        <w:rPr>
          <w:rFonts w:ascii="Times New Roman" w:eastAsia="Times New Roman" w:hAnsi="Times New Roman"/>
          <w:lang w:eastAsia="en-GB"/>
        </w:rPr>
        <w:t>I</w:t>
      </w:r>
      <w:r>
        <w:rPr>
          <w:rFonts w:ascii="Times New Roman" w:eastAsia="Times New Roman" w:hAnsi="Times New Roman"/>
          <w:lang w:val="mk-MK" w:eastAsia="en-GB"/>
        </w:rPr>
        <w:t xml:space="preserve"> (Дел–</w:t>
      </w:r>
      <w:r>
        <w:rPr>
          <w:rFonts w:ascii="Times New Roman" w:eastAsia="Times New Roman" w:hAnsi="Times New Roman"/>
          <w:lang w:eastAsia="en-GB"/>
        </w:rPr>
        <w:t>FCL</w:t>
      </w:r>
      <w:r>
        <w:rPr>
          <w:rFonts w:ascii="Times New Roman" w:eastAsia="Times New Roman" w:hAnsi="Times New Roman"/>
          <w:lang w:val="mk-MK" w:eastAsia="en-GB"/>
        </w:rPr>
        <w:t>);</w:t>
      </w:r>
    </w:p>
    <w:p w14:paraId="240BA0AE"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6D1FEE8D"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(в)</w:t>
      </w:r>
      <w:r>
        <w:rPr>
          <w:rFonts w:ascii="Times New Roman" w:eastAsia="Times New Roman" w:hAnsi="Times New Roman"/>
          <w:lang w:val="mk-MK" w:eastAsia="en-GB"/>
        </w:rPr>
        <w:tab/>
        <w:t xml:space="preserve">пилотот со успех го поминал испитот по практична оспособеност во согласност со Додаток 7 кон Анекс </w:t>
      </w:r>
      <w:r>
        <w:rPr>
          <w:rFonts w:ascii="Times New Roman" w:eastAsia="Times New Roman" w:hAnsi="Times New Roman"/>
          <w:lang w:eastAsia="en-GB"/>
        </w:rPr>
        <w:t>I</w:t>
      </w:r>
      <w:r>
        <w:rPr>
          <w:rFonts w:ascii="Times New Roman" w:eastAsia="Times New Roman" w:hAnsi="Times New Roman"/>
          <w:lang w:val="mk-MK" w:eastAsia="en-GB"/>
        </w:rPr>
        <w:t xml:space="preserve"> (Дел–</w:t>
      </w:r>
      <w:r>
        <w:rPr>
          <w:rFonts w:ascii="Times New Roman" w:eastAsia="Times New Roman" w:hAnsi="Times New Roman"/>
          <w:lang w:eastAsia="en-GB"/>
        </w:rPr>
        <w:t>FCL</w:t>
      </w:r>
      <w:r>
        <w:rPr>
          <w:rFonts w:ascii="Times New Roman" w:eastAsia="Times New Roman" w:hAnsi="Times New Roman"/>
          <w:lang w:val="mk-MK" w:eastAsia="en-GB"/>
        </w:rPr>
        <w:t xml:space="preserve">) или испитот по практична оспособеност или проверката на стручната оспособеност во согласност со Додаток 9 кон Анекс </w:t>
      </w:r>
      <w:r>
        <w:rPr>
          <w:rFonts w:ascii="Times New Roman" w:eastAsia="Times New Roman" w:hAnsi="Times New Roman"/>
          <w:lang w:eastAsia="en-GB"/>
        </w:rPr>
        <w:t>I</w:t>
      </w:r>
      <w:r>
        <w:rPr>
          <w:rFonts w:ascii="Times New Roman" w:eastAsia="Times New Roman" w:hAnsi="Times New Roman"/>
          <w:lang w:val="mk-MK" w:eastAsia="en-GB"/>
        </w:rPr>
        <w:t xml:space="preserve"> (Дел–</w:t>
      </w:r>
      <w:r>
        <w:rPr>
          <w:rFonts w:ascii="Times New Roman" w:eastAsia="Times New Roman" w:hAnsi="Times New Roman"/>
          <w:lang w:eastAsia="en-GB"/>
        </w:rPr>
        <w:t>FCL</w:t>
      </w:r>
      <w:r>
        <w:rPr>
          <w:rFonts w:ascii="Times New Roman" w:eastAsia="Times New Roman" w:hAnsi="Times New Roman"/>
          <w:lang w:val="mk-MK" w:eastAsia="en-GB"/>
        </w:rPr>
        <w:t>);</w:t>
      </w:r>
    </w:p>
    <w:p w14:paraId="7D0F920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9620BA8"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eastAsia="en-GB"/>
        </w:rPr>
      </w:pPr>
      <w:r>
        <w:rPr>
          <w:rFonts w:ascii="Times New Roman" w:eastAsia="Times New Roman" w:hAnsi="Times New Roman"/>
          <w:lang w:val="mk-MK" w:eastAsia="en-GB"/>
        </w:rPr>
        <w:t>3.</w:t>
      </w:r>
      <w:r>
        <w:rPr>
          <w:rFonts w:ascii="Times New Roman" w:eastAsia="Times New Roman" w:hAnsi="Times New Roman"/>
          <w:lang w:val="mk-MK" w:eastAsia="en-GB"/>
        </w:rPr>
        <w:tab/>
        <w:t xml:space="preserve">Условите наведени во став 2(а) и (б) се смета дека се исполнети ако надлежниот орган смета дека стекнатата компетентност, било преку обука или познавање на операциите за </w:t>
      </w:r>
      <w:r>
        <w:rPr>
          <w:rFonts w:ascii="Times New Roman" w:eastAsia="Times New Roman" w:hAnsi="Times New Roman"/>
          <w:lang w:eastAsia="en-GB"/>
        </w:rPr>
        <w:t>PBN</w:t>
      </w:r>
      <w:r>
        <w:rPr>
          <w:rFonts w:ascii="Times New Roman" w:eastAsia="Times New Roman" w:hAnsi="Times New Roman"/>
          <w:lang w:val="mk-MK" w:eastAsia="en-GB"/>
        </w:rPr>
        <w:t>, е еднаква на компетентноста која се стекнува преку курсевите наведени во став 2(а) и (б), а пилотот покажува таква компетентност на задоволително ниво пред испитувачот на проверката на стручноста или испитот за практична оспособеност наведени во став 2(ц).</w:t>
      </w:r>
    </w:p>
    <w:p w14:paraId="2166024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617213E4"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eastAsia="en-GB"/>
        </w:rPr>
      </w:pPr>
      <w:r>
        <w:rPr>
          <w:rFonts w:ascii="Times New Roman" w:eastAsia="Times New Roman" w:hAnsi="Times New Roman"/>
          <w:lang w:val="mk-MK" w:eastAsia="en-GB"/>
        </w:rPr>
        <w:t>4.</w:t>
      </w:r>
      <w:r>
        <w:rPr>
          <w:rFonts w:ascii="Times New Roman" w:eastAsia="Times New Roman" w:hAnsi="Times New Roman"/>
          <w:lang w:val="mk-MK" w:eastAsia="en-GB"/>
        </w:rPr>
        <w:tab/>
        <w:t xml:space="preserve">После завршување на испитот за практична оспособеност или проверката на стручноста наведени во став 2(ц), евиденција за успешното прикажување на компетентноста за </w:t>
      </w:r>
      <w:r>
        <w:rPr>
          <w:rFonts w:ascii="Times New Roman" w:eastAsia="Times New Roman" w:hAnsi="Times New Roman"/>
          <w:lang w:eastAsia="en-GB"/>
        </w:rPr>
        <w:t>PBN</w:t>
      </w:r>
      <w:r>
        <w:rPr>
          <w:rFonts w:ascii="Times New Roman" w:eastAsia="Times New Roman" w:hAnsi="Times New Roman"/>
          <w:lang w:val="mk-MK" w:eastAsia="en-GB"/>
        </w:rPr>
        <w:t xml:space="preserve"> се внесува во пилотската книшка или во друг еквивалентен документ, а ги потпишува испитувачот кој го спровел испитот или проверката.</w:t>
      </w:r>
    </w:p>
    <w:p w14:paraId="7071F136"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E3F8739"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5.</w:t>
      </w:r>
      <w:r>
        <w:rPr>
          <w:rFonts w:ascii="Times New Roman" w:eastAsia="Times New Roman" w:hAnsi="Times New Roman"/>
          <w:lang w:val="mk-MK" w:eastAsia="en-GB"/>
        </w:rPr>
        <w:tab/>
        <w:t xml:space="preserve">Пилотите со </w:t>
      </w:r>
      <w:r>
        <w:rPr>
          <w:rFonts w:ascii="Times New Roman" w:eastAsia="Times New Roman" w:hAnsi="Times New Roman"/>
          <w:lang w:eastAsia="en-GB"/>
        </w:rPr>
        <w:t>IR</w:t>
      </w:r>
      <w:r>
        <w:rPr>
          <w:rFonts w:ascii="Times New Roman" w:eastAsia="Times New Roman" w:hAnsi="Times New Roman"/>
          <w:lang w:val="mk-MK" w:eastAsia="en-GB"/>
        </w:rPr>
        <w:t xml:space="preserve"> кои немаат права за </w:t>
      </w:r>
      <w:r>
        <w:rPr>
          <w:rFonts w:ascii="Times New Roman" w:eastAsia="Times New Roman" w:hAnsi="Times New Roman"/>
          <w:lang w:eastAsia="en-GB"/>
        </w:rPr>
        <w:t>PBN</w:t>
      </w:r>
      <w:r>
        <w:rPr>
          <w:rFonts w:ascii="Times New Roman" w:eastAsia="Times New Roman" w:hAnsi="Times New Roman"/>
          <w:lang w:val="mk-MK" w:eastAsia="en-GB"/>
        </w:rPr>
        <w:t xml:space="preserve"> можат да летаат само на рути и на приоди за кои не се бараат права за </w:t>
      </w:r>
      <w:r>
        <w:rPr>
          <w:rFonts w:ascii="Times New Roman" w:eastAsia="Times New Roman" w:hAnsi="Times New Roman"/>
          <w:lang w:eastAsia="en-GB"/>
        </w:rPr>
        <w:t>PBN</w:t>
      </w:r>
      <w:r>
        <w:rPr>
          <w:rFonts w:ascii="Times New Roman" w:eastAsia="Times New Roman" w:hAnsi="Times New Roman"/>
          <w:lang w:val="mk-MK" w:eastAsia="en-GB"/>
        </w:rPr>
        <w:t xml:space="preserve"> и, за обновување на нивното </w:t>
      </w:r>
      <w:r>
        <w:rPr>
          <w:rFonts w:ascii="Times New Roman" w:eastAsia="Times New Roman" w:hAnsi="Times New Roman"/>
          <w:lang w:eastAsia="en-GB"/>
        </w:rPr>
        <w:t>IR</w:t>
      </w:r>
      <w:r>
        <w:rPr>
          <w:rFonts w:ascii="Times New Roman" w:eastAsia="Times New Roman" w:hAnsi="Times New Roman"/>
          <w:lang w:val="mk-MK" w:eastAsia="en-GB"/>
        </w:rPr>
        <w:t xml:space="preserve"> нема да се бараат ставки за </w:t>
      </w:r>
      <w:r>
        <w:rPr>
          <w:rFonts w:ascii="Times New Roman" w:eastAsia="Times New Roman" w:hAnsi="Times New Roman"/>
          <w:lang w:eastAsia="en-GB"/>
        </w:rPr>
        <w:t>PBN</w:t>
      </w:r>
      <w:r>
        <w:rPr>
          <w:rFonts w:ascii="Times New Roman" w:eastAsia="Times New Roman" w:hAnsi="Times New Roman"/>
          <w:lang w:val="mk-MK" w:eastAsia="en-GB"/>
        </w:rPr>
        <w:t xml:space="preserve"> се до 25 август 2020 година; после овој датум за секое </w:t>
      </w:r>
      <w:r>
        <w:rPr>
          <w:rFonts w:ascii="Times New Roman" w:eastAsia="Times New Roman" w:hAnsi="Times New Roman"/>
          <w:lang w:eastAsia="en-GB"/>
        </w:rPr>
        <w:t>IR</w:t>
      </w:r>
      <w:r>
        <w:rPr>
          <w:rFonts w:ascii="Times New Roman" w:eastAsia="Times New Roman" w:hAnsi="Times New Roman"/>
          <w:lang w:val="mk-MK" w:eastAsia="en-GB"/>
        </w:rPr>
        <w:t xml:space="preserve"> ќе се бараат права за </w:t>
      </w:r>
      <w:r>
        <w:rPr>
          <w:rFonts w:ascii="Times New Roman" w:eastAsia="Times New Roman" w:hAnsi="Times New Roman"/>
          <w:lang w:eastAsia="en-GB"/>
        </w:rPr>
        <w:t>PBN</w:t>
      </w:r>
      <w:r>
        <w:rPr>
          <w:rFonts w:ascii="Times New Roman" w:eastAsia="Times New Roman" w:hAnsi="Times New Roman"/>
          <w:lang w:val="mk-MK" w:eastAsia="en-GB"/>
        </w:rPr>
        <w:t>.</w:t>
      </w:r>
      <w:r>
        <w:rPr>
          <w:rFonts w:ascii="Times New Roman" w:eastAsia="Times New Roman" w:hAnsi="Times New Roman"/>
          <w:lang w:eastAsia="en-GB"/>
        </w:rPr>
        <w:t>’</w:t>
      </w:r>
      <w:r>
        <w:rPr>
          <w:rFonts w:ascii="Times New Roman" w:eastAsia="Times New Roman" w:hAnsi="Times New Roman"/>
          <w:lang w:val="mk-MK" w:eastAsia="en-GB"/>
        </w:rPr>
        <w:t>;</w:t>
      </w:r>
    </w:p>
    <w:p w14:paraId="4633710B"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3E849CF2" w14:textId="77777777" w:rsidR="00B3744C" w:rsidRDefault="00B3744C" w:rsidP="00B3744C">
      <w:pPr>
        <w:widowControl w:val="0"/>
        <w:autoSpaceDE w:val="0"/>
        <w:autoSpaceDN w:val="0"/>
        <w:adjustRightInd w:val="0"/>
        <w:spacing w:after="0" w:line="240" w:lineRule="auto"/>
        <w:ind w:left="360" w:right="-330" w:hanging="360"/>
        <w:jc w:val="both"/>
        <w:rPr>
          <w:rFonts w:ascii="Times New Roman" w:eastAsia="Times New Roman" w:hAnsi="Times New Roman"/>
          <w:lang w:val="mk-MK" w:eastAsia="en-GB"/>
        </w:rPr>
      </w:pPr>
      <w:r>
        <w:rPr>
          <w:rFonts w:ascii="Times New Roman" w:eastAsia="Times New Roman" w:hAnsi="Times New Roman"/>
          <w:lang w:val="mk-MK" w:eastAsia="en-GB"/>
        </w:rPr>
        <w:t>(2)</w:t>
      </w:r>
      <w:r>
        <w:rPr>
          <w:rFonts w:ascii="Times New Roman" w:eastAsia="Times New Roman" w:hAnsi="Times New Roman"/>
          <w:lang w:val="mk-MK" w:eastAsia="en-GB"/>
        </w:rPr>
        <w:tab/>
        <w:t>во член 10а се додава следниот став 5:</w:t>
      </w:r>
    </w:p>
    <w:p w14:paraId="0085C39D"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6AE0D64"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eastAsia="en-GB"/>
        </w:rPr>
        <w:t>‘</w:t>
      </w:r>
      <w:r>
        <w:rPr>
          <w:rFonts w:ascii="Times New Roman" w:eastAsia="Times New Roman" w:hAnsi="Times New Roman"/>
          <w:lang w:val="mk-MK" w:eastAsia="en-GB"/>
        </w:rPr>
        <w:t>5.</w:t>
      </w:r>
      <w:r>
        <w:rPr>
          <w:rFonts w:ascii="Times New Roman" w:eastAsia="Times New Roman" w:hAnsi="Times New Roman"/>
          <w:lang w:val="mk-MK" w:eastAsia="en-GB"/>
        </w:rPr>
        <w:tab/>
        <w:t xml:space="preserve">Организациите за обука на пилоти гарантираат дека, најдоцна до 25 август 2020 година, курсевите за обука за </w:t>
      </w:r>
      <w:r>
        <w:rPr>
          <w:rFonts w:ascii="Times New Roman" w:eastAsia="Times New Roman" w:hAnsi="Times New Roman"/>
          <w:lang w:eastAsia="en-GB"/>
        </w:rPr>
        <w:t>IR</w:t>
      </w:r>
      <w:r>
        <w:rPr>
          <w:rFonts w:ascii="Times New Roman" w:eastAsia="Times New Roman" w:hAnsi="Times New Roman"/>
          <w:lang w:val="mk-MK" w:eastAsia="en-GB"/>
        </w:rPr>
        <w:t xml:space="preserve"> кои ги нудат вклучуваат обука за права за </w:t>
      </w:r>
      <w:r>
        <w:rPr>
          <w:rFonts w:ascii="Times New Roman" w:eastAsia="Times New Roman" w:hAnsi="Times New Roman"/>
          <w:lang w:eastAsia="en-GB"/>
        </w:rPr>
        <w:t>PBN</w:t>
      </w:r>
      <w:r>
        <w:rPr>
          <w:rFonts w:ascii="Times New Roman" w:eastAsia="Times New Roman" w:hAnsi="Times New Roman"/>
          <w:lang w:val="mk-MK" w:eastAsia="en-GB"/>
        </w:rPr>
        <w:t xml:space="preserve"> во согласност со условите наведени во Анекс </w:t>
      </w:r>
      <w:r>
        <w:rPr>
          <w:rFonts w:ascii="Times New Roman" w:eastAsia="Times New Roman" w:hAnsi="Times New Roman"/>
          <w:lang w:eastAsia="en-GB"/>
        </w:rPr>
        <w:t>I</w:t>
      </w:r>
      <w:r>
        <w:rPr>
          <w:rFonts w:ascii="Times New Roman" w:eastAsia="Times New Roman" w:hAnsi="Times New Roman"/>
          <w:lang w:val="mk-MK" w:eastAsia="en-GB"/>
        </w:rPr>
        <w:t xml:space="preserve"> (Дел–</w:t>
      </w:r>
      <w:r>
        <w:rPr>
          <w:rFonts w:ascii="Times New Roman" w:eastAsia="Times New Roman" w:hAnsi="Times New Roman"/>
          <w:lang w:eastAsia="en-GB"/>
        </w:rPr>
        <w:t>FCL</w:t>
      </w:r>
      <w:r>
        <w:rPr>
          <w:rFonts w:ascii="Times New Roman" w:eastAsia="Times New Roman" w:hAnsi="Times New Roman"/>
          <w:lang w:val="mk-MK" w:eastAsia="en-GB"/>
        </w:rPr>
        <w:t>).</w:t>
      </w:r>
      <w:r>
        <w:rPr>
          <w:rFonts w:ascii="Times New Roman" w:eastAsia="Times New Roman" w:hAnsi="Times New Roman"/>
          <w:lang w:eastAsia="en-GB"/>
        </w:rPr>
        <w:t>’</w:t>
      </w:r>
      <w:r>
        <w:rPr>
          <w:rFonts w:ascii="Times New Roman" w:eastAsia="Times New Roman" w:hAnsi="Times New Roman"/>
          <w:lang w:val="mk-MK" w:eastAsia="en-GB"/>
        </w:rPr>
        <w:t>;</w:t>
      </w:r>
    </w:p>
    <w:p w14:paraId="7E44875F"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60A4F3F" w14:textId="77777777" w:rsidR="00B3744C" w:rsidRDefault="00B3744C" w:rsidP="00B3744C">
      <w:pPr>
        <w:widowControl w:val="0"/>
        <w:autoSpaceDE w:val="0"/>
        <w:autoSpaceDN w:val="0"/>
        <w:adjustRightInd w:val="0"/>
        <w:spacing w:after="0" w:line="240" w:lineRule="auto"/>
        <w:ind w:left="360" w:right="-330" w:hanging="360"/>
        <w:jc w:val="both"/>
        <w:rPr>
          <w:rFonts w:ascii="Times New Roman" w:eastAsia="Times New Roman" w:hAnsi="Times New Roman"/>
          <w:lang w:val="mk-MK" w:eastAsia="en-GB"/>
        </w:rPr>
      </w:pPr>
      <w:r>
        <w:rPr>
          <w:rFonts w:ascii="Times New Roman" w:eastAsia="Times New Roman" w:hAnsi="Times New Roman"/>
          <w:lang w:val="mk-MK" w:eastAsia="en-GB"/>
        </w:rPr>
        <w:t>(3)</w:t>
      </w:r>
      <w:r>
        <w:rPr>
          <w:rFonts w:ascii="Times New Roman" w:eastAsia="Times New Roman" w:hAnsi="Times New Roman"/>
          <w:lang w:val="mk-MK" w:eastAsia="en-GB"/>
        </w:rPr>
        <w:tab/>
        <w:t>став 4 од член 12 се заменува со следното:</w:t>
      </w:r>
    </w:p>
    <w:p w14:paraId="748EEC31"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A07F882"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eastAsia="en-GB"/>
        </w:rPr>
        <w:t>‘</w:t>
      </w:r>
      <w:r>
        <w:rPr>
          <w:rFonts w:ascii="Times New Roman" w:eastAsia="Times New Roman" w:hAnsi="Times New Roman"/>
          <w:lang w:val="mk-MK" w:eastAsia="en-GB"/>
        </w:rPr>
        <w:t>4.</w:t>
      </w:r>
      <w:r>
        <w:rPr>
          <w:rFonts w:ascii="Times New Roman" w:eastAsia="Times New Roman" w:hAnsi="Times New Roman"/>
          <w:lang w:val="mk-MK" w:eastAsia="en-GB"/>
        </w:rPr>
        <w:tab/>
        <w:t>По пат на отстапување од став 1, земјите–членки можат да донесат одлука да не ги применуваат одредбите од оваа регулатива до 8 април 2017 година, на пилоти кои имаат дозвола и придружно лекарско уверение кои ги издала трета земја, а кои се вклучени во некомерцијални операции на воздухоплови како што е наведено во член 4(1)(б) или (ц) од Регулатива (ЕЗ) бр. 216/2008. Земјите–членки јавно ги објавуваат овие одлуки.</w:t>
      </w:r>
      <w:r>
        <w:rPr>
          <w:rFonts w:ascii="Times New Roman" w:eastAsia="Times New Roman" w:hAnsi="Times New Roman"/>
          <w:lang w:eastAsia="en-GB"/>
        </w:rPr>
        <w:t>’</w:t>
      </w:r>
      <w:r>
        <w:rPr>
          <w:rFonts w:ascii="Times New Roman" w:eastAsia="Times New Roman" w:hAnsi="Times New Roman"/>
          <w:lang w:val="mk-MK" w:eastAsia="en-GB"/>
        </w:rPr>
        <w:t>;</w:t>
      </w:r>
    </w:p>
    <w:p w14:paraId="0ED54B80"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7BE30CA" w14:textId="77777777" w:rsidR="00B3744C" w:rsidRDefault="00B3744C" w:rsidP="00B3744C">
      <w:pPr>
        <w:widowControl w:val="0"/>
        <w:autoSpaceDE w:val="0"/>
        <w:autoSpaceDN w:val="0"/>
        <w:adjustRightInd w:val="0"/>
        <w:spacing w:after="0" w:line="240" w:lineRule="auto"/>
        <w:ind w:left="357" w:right="-330" w:hanging="357"/>
        <w:jc w:val="both"/>
        <w:rPr>
          <w:rFonts w:ascii="Times New Roman" w:eastAsia="Times New Roman" w:hAnsi="Times New Roman"/>
          <w:lang w:val="mk-MK" w:eastAsia="en-GB"/>
        </w:rPr>
      </w:pPr>
      <w:r>
        <w:rPr>
          <w:rFonts w:ascii="Times New Roman" w:eastAsia="Times New Roman" w:hAnsi="Times New Roman"/>
          <w:lang w:val="mk-MK" w:eastAsia="en-GB"/>
        </w:rPr>
        <w:t>(4)</w:t>
      </w:r>
      <w:r>
        <w:rPr>
          <w:rFonts w:ascii="Times New Roman" w:eastAsia="Times New Roman" w:hAnsi="Times New Roman"/>
          <w:lang w:val="mk-MK" w:eastAsia="en-GB"/>
        </w:rPr>
        <w:tab/>
        <w:t xml:space="preserve">Анексите </w:t>
      </w:r>
      <w:r>
        <w:rPr>
          <w:rFonts w:ascii="Times New Roman" w:eastAsia="Times New Roman" w:hAnsi="Times New Roman"/>
          <w:lang w:eastAsia="en-GB"/>
        </w:rPr>
        <w:t xml:space="preserve">I </w:t>
      </w:r>
      <w:r>
        <w:rPr>
          <w:rFonts w:ascii="Times New Roman" w:eastAsia="Times New Roman" w:hAnsi="Times New Roman"/>
          <w:lang w:val="mk-MK" w:eastAsia="en-GB"/>
        </w:rPr>
        <w:t xml:space="preserve">и </w:t>
      </w:r>
      <w:r>
        <w:rPr>
          <w:rFonts w:ascii="Times New Roman" w:eastAsia="Times New Roman" w:hAnsi="Times New Roman"/>
          <w:lang w:eastAsia="en-GB"/>
        </w:rPr>
        <w:t>VII</w:t>
      </w:r>
      <w:r>
        <w:rPr>
          <w:rFonts w:ascii="Times New Roman" w:eastAsia="Times New Roman" w:hAnsi="Times New Roman"/>
          <w:lang w:val="mk-MK" w:eastAsia="en-GB"/>
        </w:rPr>
        <w:t xml:space="preserve"> се менуваат во согласност со Анексот кон оваа регулатива.</w:t>
      </w:r>
    </w:p>
    <w:p w14:paraId="46626D34"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49044A18" w14:textId="77777777" w:rsidR="00B3744C" w:rsidRDefault="00B3744C" w:rsidP="00B3744C">
      <w:pPr>
        <w:widowControl w:val="0"/>
        <w:autoSpaceDE w:val="0"/>
        <w:autoSpaceDN w:val="0"/>
        <w:adjustRightInd w:val="0"/>
        <w:spacing w:after="0" w:line="240" w:lineRule="auto"/>
        <w:ind w:right="-330"/>
        <w:jc w:val="center"/>
        <w:rPr>
          <w:rFonts w:ascii="Times New Roman" w:eastAsia="Times New Roman" w:hAnsi="Times New Roman"/>
          <w:i/>
          <w:lang w:val="mk-MK" w:eastAsia="en-GB"/>
        </w:rPr>
      </w:pPr>
      <w:r>
        <w:rPr>
          <w:rFonts w:ascii="Times New Roman" w:eastAsia="Times New Roman" w:hAnsi="Times New Roman"/>
          <w:i/>
          <w:lang w:val="mk-MK" w:eastAsia="en-GB"/>
        </w:rPr>
        <w:t>Член 2</w:t>
      </w:r>
    </w:p>
    <w:p w14:paraId="449B4B44"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14A353A9"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t xml:space="preserve">Оваа Регулатива влегува во сила на денот на нејзиното објавување во </w:t>
      </w:r>
      <w:r>
        <w:rPr>
          <w:rFonts w:ascii="Times New Roman" w:eastAsia="Times New Roman" w:hAnsi="Times New Roman"/>
          <w:i/>
          <w:lang w:val="mk-MK" w:eastAsia="en-GB"/>
        </w:rPr>
        <w:t>Службениот весник на Европската Унија</w:t>
      </w:r>
      <w:r>
        <w:rPr>
          <w:rFonts w:ascii="Times New Roman" w:eastAsia="Times New Roman" w:hAnsi="Times New Roman"/>
          <w:lang w:val="mk-MK" w:eastAsia="en-GB"/>
        </w:rPr>
        <w:t>.</w:t>
      </w:r>
    </w:p>
    <w:p w14:paraId="58CD39B5"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42BC140"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lastRenderedPageBreak/>
        <w:t>Се применува од 8 април 2016 година.</w:t>
      </w:r>
    </w:p>
    <w:p w14:paraId="2DA18EB1"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9EBD8FF"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t>Меѓутоа, член 1 точките 1, 2 и 4 се применуваат од 25 август 2018 година, со исклучок на точката 1(е) од Анексот, која се применува од 8 април 2016 година.</w:t>
      </w:r>
    </w:p>
    <w:p w14:paraId="57F0670E"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3CAE7BAC" w14:textId="77777777" w:rsidR="00B3744C" w:rsidRDefault="00B3744C" w:rsidP="00B3744C">
      <w:pPr>
        <w:widowControl w:val="0"/>
        <w:shd w:val="clear" w:color="auto" w:fill="FFFFFF"/>
        <w:tabs>
          <w:tab w:val="left" w:pos="0"/>
        </w:tabs>
        <w:autoSpaceDE w:val="0"/>
        <w:autoSpaceDN w:val="0"/>
        <w:adjustRightInd w:val="0"/>
        <w:spacing w:after="0" w:line="240" w:lineRule="auto"/>
        <w:ind w:right="-330"/>
        <w:jc w:val="center"/>
        <w:rPr>
          <w:rFonts w:ascii="Times New Roman" w:eastAsia="Times New Roman" w:hAnsi="Times New Roman"/>
          <w:color w:val="000000"/>
          <w:spacing w:val="-4"/>
          <w:lang w:val="mk-MK" w:eastAsia="mk-MK"/>
        </w:rPr>
      </w:pPr>
      <w:r>
        <w:rPr>
          <w:rFonts w:ascii="Times New Roman" w:eastAsia="Times New Roman" w:hAnsi="Times New Roman"/>
          <w:color w:val="000000"/>
          <w:spacing w:val="-4"/>
          <w:lang w:val="mk-MK" w:eastAsia="en-GB"/>
        </w:rPr>
        <w:t xml:space="preserve">Оваа регулатива </w:t>
      </w:r>
      <w:r>
        <w:rPr>
          <w:rFonts w:ascii="Times New Roman" w:eastAsia="Times New Roman" w:hAnsi="Times New Roman"/>
          <w:color w:val="000000"/>
          <w:spacing w:val="-4"/>
          <w:lang w:val="en-GB" w:eastAsia="en-GB"/>
        </w:rPr>
        <w:t xml:space="preserve">е </w:t>
      </w:r>
      <w:r>
        <w:rPr>
          <w:rFonts w:ascii="Times New Roman" w:eastAsia="Times New Roman" w:hAnsi="Times New Roman"/>
          <w:color w:val="000000"/>
          <w:spacing w:val="-4"/>
          <w:lang w:val="mk-MK" w:eastAsia="en-GB"/>
        </w:rPr>
        <w:t xml:space="preserve">целосно обврзувачка и директно применлива во сите </w:t>
      </w:r>
      <w:r>
        <w:rPr>
          <w:rFonts w:ascii="Times New Roman" w:eastAsia="Times New Roman" w:hAnsi="Times New Roman"/>
          <w:lang w:val="mk-MK" w:eastAsia="en-GB"/>
        </w:rPr>
        <w:t>земји–членк</w:t>
      </w:r>
      <w:r>
        <w:rPr>
          <w:rFonts w:ascii="Times New Roman" w:eastAsia="Times New Roman" w:hAnsi="Times New Roman"/>
          <w:color w:val="000000"/>
          <w:spacing w:val="-4"/>
          <w:lang w:val="en-GB" w:eastAsia="en-GB"/>
        </w:rPr>
        <w:t>.</w:t>
      </w:r>
    </w:p>
    <w:p w14:paraId="0CCB4B6E" w14:textId="77777777" w:rsidR="00B3744C" w:rsidRDefault="00B3744C" w:rsidP="00B3744C">
      <w:pPr>
        <w:widowControl w:val="0"/>
        <w:shd w:val="clear" w:color="auto" w:fill="FFFFFF"/>
        <w:tabs>
          <w:tab w:val="left" w:pos="0"/>
        </w:tabs>
        <w:autoSpaceDE w:val="0"/>
        <w:autoSpaceDN w:val="0"/>
        <w:adjustRightInd w:val="0"/>
        <w:spacing w:after="0" w:line="240" w:lineRule="auto"/>
        <w:ind w:right="-330"/>
        <w:jc w:val="both"/>
        <w:rPr>
          <w:rFonts w:ascii="Times New Roman" w:eastAsia="Times New Roman" w:hAnsi="Times New Roman"/>
          <w:color w:val="000000"/>
          <w:lang w:val="en-GB" w:eastAsia="en-GB"/>
        </w:rPr>
      </w:pPr>
    </w:p>
    <w:p w14:paraId="6E197B8C" w14:textId="77777777" w:rsidR="00B3744C" w:rsidRDefault="00B3744C" w:rsidP="00B3744C">
      <w:pPr>
        <w:widowControl w:val="0"/>
        <w:shd w:val="clear" w:color="auto" w:fill="FFFFFF"/>
        <w:tabs>
          <w:tab w:val="left" w:pos="0"/>
        </w:tabs>
        <w:autoSpaceDE w:val="0"/>
        <w:autoSpaceDN w:val="0"/>
        <w:adjustRightInd w:val="0"/>
        <w:spacing w:after="0" w:line="240" w:lineRule="auto"/>
        <w:ind w:right="-330"/>
        <w:jc w:val="both"/>
        <w:rPr>
          <w:rFonts w:ascii="Times New Roman" w:eastAsia="Times New Roman" w:hAnsi="Times New Roman"/>
          <w:color w:val="000000"/>
          <w:lang w:val="en-GB" w:eastAsia="en-GB"/>
        </w:rPr>
      </w:pPr>
    </w:p>
    <w:p w14:paraId="62A599BA" w14:textId="77777777" w:rsidR="00B3744C" w:rsidRDefault="00B3744C" w:rsidP="00B3744C">
      <w:pPr>
        <w:widowControl w:val="0"/>
        <w:shd w:val="clear" w:color="auto" w:fill="FFFFFF"/>
        <w:tabs>
          <w:tab w:val="left" w:pos="0"/>
        </w:tabs>
        <w:autoSpaceDE w:val="0"/>
        <w:autoSpaceDN w:val="0"/>
        <w:adjustRightInd w:val="0"/>
        <w:spacing w:after="0" w:line="240" w:lineRule="auto"/>
        <w:ind w:right="-330"/>
        <w:jc w:val="both"/>
        <w:rPr>
          <w:rFonts w:ascii="Times New Roman" w:eastAsia="Times New Roman" w:hAnsi="Times New Roman"/>
          <w:lang w:val="en-GB" w:eastAsia="en-GB"/>
        </w:rPr>
      </w:pPr>
      <w:r>
        <w:rPr>
          <w:rFonts w:ascii="Times New Roman" w:eastAsia="Times New Roman" w:hAnsi="Times New Roman"/>
          <w:color w:val="000000"/>
          <w:lang w:val="mk-MK" w:eastAsia="en-GB"/>
        </w:rPr>
        <w:t>Брисел, 6 април 2016 год.</w:t>
      </w:r>
    </w:p>
    <w:p w14:paraId="060755C2" w14:textId="77777777" w:rsidR="00B3744C" w:rsidRDefault="00B3744C" w:rsidP="00B3744C">
      <w:pPr>
        <w:widowControl w:val="0"/>
        <w:tabs>
          <w:tab w:val="left" w:pos="993"/>
        </w:tabs>
        <w:autoSpaceDE w:val="0"/>
        <w:autoSpaceDN w:val="0"/>
        <w:adjustRightInd w:val="0"/>
        <w:spacing w:after="302" w:line="1" w:lineRule="exact"/>
        <w:ind w:right="-330"/>
        <w:rPr>
          <w:rFonts w:ascii="Times New Roman" w:eastAsia="Times New Roman" w:hAnsi="Times New Roman"/>
          <w:lang w:val="en-GB" w:eastAsia="en-GB"/>
        </w:rPr>
      </w:pPr>
    </w:p>
    <w:tbl>
      <w:tblPr>
        <w:tblW w:w="0" w:type="dxa"/>
        <w:tblInd w:w="40" w:type="dxa"/>
        <w:tblLayout w:type="fixed"/>
        <w:tblCellMar>
          <w:left w:w="40" w:type="dxa"/>
          <w:right w:w="40" w:type="dxa"/>
        </w:tblCellMar>
        <w:tblLook w:val="04A0" w:firstRow="1" w:lastRow="0" w:firstColumn="1" w:lastColumn="0" w:noHBand="0" w:noVBand="1"/>
      </w:tblPr>
      <w:tblGrid>
        <w:gridCol w:w="3969"/>
        <w:gridCol w:w="4395"/>
      </w:tblGrid>
      <w:tr w:rsidR="00B3744C" w14:paraId="79557F85" w14:textId="77777777" w:rsidTr="00B3744C">
        <w:trPr>
          <w:trHeight w:hRule="exact" w:val="264"/>
        </w:trPr>
        <w:tc>
          <w:tcPr>
            <w:tcW w:w="3969" w:type="dxa"/>
            <w:shd w:val="clear" w:color="auto" w:fill="FFFFFF"/>
          </w:tcPr>
          <w:p w14:paraId="62719724" w14:textId="77777777" w:rsidR="00B3744C" w:rsidRDefault="00B3744C">
            <w:pPr>
              <w:widowControl w:val="0"/>
              <w:shd w:val="clear" w:color="auto" w:fill="FFFFFF"/>
              <w:tabs>
                <w:tab w:val="left" w:pos="993"/>
              </w:tabs>
              <w:autoSpaceDE w:val="0"/>
              <w:autoSpaceDN w:val="0"/>
              <w:adjustRightInd w:val="0"/>
              <w:spacing w:after="0"/>
              <w:ind w:right="-330"/>
              <w:jc w:val="center"/>
              <w:rPr>
                <w:rFonts w:ascii="Times New Roman" w:eastAsia="Times New Roman" w:hAnsi="Times New Roman"/>
                <w:lang w:val="en-GB" w:eastAsia="en-GB"/>
              </w:rPr>
            </w:pPr>
          </w:p>
        </w:tc>
        <w:tc>
          <w:tcPr>
            <w:tcW w:w="4395" w:type="dxa"/>
            <w:shd w:val="clear" w:color="auto" w:fill="FFFFFF"/>
            <w:hideMark/>
          </w:tcPr>
          <w:p w14:paraId="3AC02B9A" w14:textId="77777777" w:rsidR="00B3744C" w:rsidRDefault="00B3744C">
            <w:pPr>
              <w:widowControl w:val="0"/>
              <w:shd w:val="clear" w:color="auto" w:fill="FFFFFF"/>
              <w:tabs>
                <w:tab w:val="left" w:pos="993"/>
              </w:tabs>
              <w:autoSpaceDE w:val="0"/>
              <w:autoSpaceDN w:val="0"/>
              <w:adjustRightInd w:val="0"/>
              <w:spacing w:after="0"/>
              <w:ind w:right="-330"/>
              <w:jc w:val="center"/>
              <w:rPr>
                <w:rFonts w:ascii="Times New Roman" w:eastAsia="Times New Roman" w:hAnsi="Times New Roman"/>
                <w:lang w:val="mk-MK" w:eastAsia="en-GB"/>
              </w:rPr>
            </w:pPr>
            <w:proofErr w:type="spellStart"/>
            <w:r>
              <w:rPr>
                <w:rFonts w:ascii="Times New Roman" w:eastAsia="Times New Roman" w:hAnsi="Times New Roman"/>
                <w:i/>
                <w:color w:val="000000"/>
                <w:lang w:val="en-GB" w:eastAsia="en-GB"/>
              </w:rPr>
              <w:t>За</w:t>
            </w:r>
            <w:proofErr w:type="spellEnd"/>
            <w:r>
              <w:rPr>
                <w:rFonts w:ascii="Times New Roman" w:eastAsia="Times New Roman" w:hAnsi="Times New Roman"/>
                <w:i/>
                <w:color w:val="000000"/>
                <w:lang w:val="mk-MK" w:eastAsia="en-GB"/>
              </w:rPr>
              <w:t>Комисијата</w:t>
            </w:r>
          </w:p>
        </w:tc>
      </w:tr>
      <w:tr w:rsidR="00B3744C" w14:paraId="38C06F82" w14:textId="77777777" w:rsidTr="00B3744C">
        <w:trPr>
          <w:trHeight w:hRule="exact" w:val="298"/>
        </w:trPr>
        <w:tc>
          <w:tcPr>
            <w:tcW w:w="3969" w:type="dxa"/>
            <w:shd w:val="clear" w:color="auto" w:fill="FFFFFF"/>
          </w:tcPr>
          <w:p w14:paraId="600A0395" w14:textId="77777777" w:rsidR="00B3744C" w:rsidRDefault="00B3744C">
            <w:pPr>
              <w:widowControl w:val="0"/>
              <w:shd w:val="clear" w:color="auto" w:fill="FFFFFF"/>
              <w:tabs>
                <w:tab w:val="left" w:pos="993"/>
              </w:tabs>
              <w:autoSpaceDE w:val="0"/>
              <w:autoSpaceDN w:val="0"/>
              <w:adjustRightInd w:val="0"/>
              <w:spacing w:after="0"/>
              <w:ind w:right="-330"/>
              <w:jc w:val="center"/>
              <w:rPr>
                <w:rFonts w:ascii="Times New Roman" w:eastAsia="Times New Roman" w:hAnsi="Times New Roman"/>
                <w:lang w:val="en-GB" w:eastAsia="en-GB"/>
              </w:rPr>
            </w:pPr>
          </w:p>
        </w:tc>
        <w:tc>
          <w:tcPr>
            <w:tcW w:w="4395" w:type="dxa"/>
            <w:shd w:val="clear" w:color="auto" w:fill="FFFFFF"/>
            <w:hideMark/>
          </w:tcPr>
          <w:p w14:paraId="7B38451D" w14:textId="77777777" w:rsidR="00B3744C" w:rsidRDefault="00B3744C">
            <w:pPr>
              <w:widowControl w:val="0"/>
              <w:shd w:val="clear" w:color="auto" w:fill="FFFFFF"/>
              <w:tabs>
                <w:tab w:val="left" w:pos="993"/>
              </w:tabs>
              <w:autoSpaceDE w:val="0"/>
              <w:autoSpaceDN w:val="0"/>
              <w:adjustRightInd w:val="0"/>
              <w:spacing w:after="0"/>
              <w:ind w:right="-330"/>
              <w:jc w:val="center"/>
              <w:rPr>
                <w:rFonts w:ascii="Times New Roman" w:eastAsia="Times New Roman" w:hAnsi="Times New Roman"/>
                <w:lang w:val="en-GB" w:eastAsia="en-GB"/>
              </w:rPr>
            </w:pPr>
            <w:proofErr w:type="spellStart"/>
            <w:r>
              <w:rPr>
                <w:rFonts w:ascii="Times New Roman" w:eastAsia="Times New Roman" w:hAnsi="Times New Roman"/>
                <w:i/>
                <w:color w:val="000000"/>
                <w:lang w:val="en-GB" w:eastAsia="en-GB"/>
              </w:rPr>
              <w:t>Претседател</w:t>
            </w:r>
            <w:proofErr w:type="spellEnd"/>
          </w:p>
        </w:tc>
      </w:tr>
      <w:tr w:rsidR="00B3744C" w14:paraId="454613E8" w14:textId="77777777" w:rsidTr="00B3744C">
        <w:trPr>
          <w:trHeight w:hRule="exact" w:val="378"/>
        </w:trPr>
        <w:tc>
          <w:tcPr>
            <w:tcW w:w="3969" w:type="dxa"/>
            <w:shd w:val="clear" w:color="auto" w:fill="FFFFFF"/>
          </w:tcPr>
          <w:p w14:paraId="49829F60" w14:textId="77777777" w:rsidR="00B3744C" w:rsidRDefault="00B3744C">
            <w:pPr>
              <w:widowControl w:val="0"/>
              <w:shd w:val="clear" w:color="auto" w:fill="FFFFFF"/>
              <w:tabs>
                <w:tab w:val="left" w:pos="993"/>
              </w:tabs>
              <w:autoSpaceDE w:val="0"/>
              <w:autoSpaceDN w:val="0"/>
              <w:adjustRightInd w:val="0"/>
              <w:spacing w:after="0"/>
              <w:ind w:right="-330"/>
              <w:jc w:val="center"/>
              <w:rPr>
                <w:rFonts w:ascii="Times New Roman" w:eastAsia="Times New Roman" w:hAnsi="Times New Roman"/>
                <w:lang w:val="en-GB" w:eastAsia="en-GB"/>
              </w:rPr>
            </w:pPr>
          </w:p>
        </w:tc>
        <w:tc>
          <w:tcPr>
            <w:tcW w:w="4395" w:type="dxa"/>
            <w:shd w:val="clear" w:color="auto" w:fill="FFFFFF"/>
            <w:hideMark/>
          </w:tcPr>
          <w:p w14:paraId="3328F4DA" w14:textId="77777777" w:rsidR="00B3744C" w:rsidRDefault="00B3744C">
            <w:pPr>
              <w:widowControl w:val="0"/>
              <w:shd w:val="clear" w:color="auto" w:fill="FFFFFF"/>
              <w:tabs>
                <w:tab w:val="left" w:pos="993"/>
              </w:tabs>
              <w:autoSpaceDE w:val="0"/>
              <w:autoSpaceDN w:val="0"/>
              <w:adjustRightInd w:val="0"/>
              <w:spacing w:after="0"/>
              <w:ind w:right="-330"/>
              <w:jc w:val="center"/>
              <w:rPr>
                <w:rFonts w:ascii="Times New Roman" w:eastAsia="Times New Roman" w:hAnsi="Times New Roman"/>
                <w:color w:val="000000"/>
                <w:lang w:val="en-GB" w:eastAsia="en-GB"/>
              </w:rPr>
            </w:pPr>
            <w:r>
              <w:rPr>
                <w:rFonts w:ascii="Times New Roman" w:eastAsia="Times New Roman" w:hAnsi="Times New Roman"/>
                <w:color w:val="000000"/>
                <w:lang w:val="mk-MK" w:eastAsia="en-GB"/>
              </w:rPr>
              <w:t>Жан–Клод ЈУНКЕР</w:t>
            </w:r>
          </w:p>
        </w:tc>
      </w:tr>
    </w:tbl>
    <w:p w14:paraId="2C76746A"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75CC4C6"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1CF5B799" w14:textId="77777777" w:rsidR="00B3744C" w:rsidRDefault="00B3744C" w:rsidP="00B3744C">
      <w:pPr>
        <w:widowControl w:val="0"/>
        <w:autoSpaceDE w:val="0"/>
        <w:autoSpaceDN w:val="0"/>
        <w:adjustRightInd w:val="0"/>
        <w:spacing w:after="0" w:line="240" w:lineRule="auto"/>
        <w:ind w:right="-330"/>
        <w:jc w:val="center"/>
        <w:rPr>
          <w:rFonts w:ascii="Times New Roman" w:eastAsia="Times New Roman" w:hAnsi="Times New Roman"/>
          <w:lang w:val="mk-MK" w:eastAsia="en-GB"/>
        </w:rPr>
      </w:pPr>
      <w:r>
        <w:rPr>
          <w:rFonts w:ascii="Times New Roman" w:eastAsia="Times New Roman" w:hAnsi="Times New Roman"/>
          <w:lang w:val="mk-MK" w:eastAsia="en-GB"/>
        </w:rPr>
        <w:t>-----------------</w:t>
      </w:r>
    </w:p>
    <w:p w14:paraId="19912FFE"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71EADAB8"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59D5AE91"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7596D5E7"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3698E7F8"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2307E20C"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0077AEBF"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0A777456"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23B6BB65"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343FE0DB"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11A1F483"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0D2DF13D"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368C705D"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44BF6EA6"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7F04A3C7"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700C0273"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17C6EB0B"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4533C2D0"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6DC579C8"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4BDDCDCA"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172C9A06"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251D9147"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7A5B1400"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131B4195"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17AFB517" w14:textId="77777777" w:rsidR="00B3744C" w:rsidRDefault="00B3744C" w:rsidP="00B3744C">
      <w:pPr>
        <w:widowControl w:val="0"/>
        <w:shd w:val="clear" w:color="auto" w:fill="FFFFFF"/>
        <w:autoSpaceDE w:val="0"/>
        <w:autoSpaceDN w:val="0"/>
        <w:adjustRightInd w:val="0"/>
        <w:spacing w:before="120" w:after="120" w:line="240" w:lineRule="auto"/>
        <w:ind w:right="-330"/>
        <w:jc w:val="both"/>
        <w:rPr>
          <w:rFonts w:ascii="Times New Roman" w:eastAsia="Times New Roman" w:hAnsi="Times New Roman"/>
          <w:sz w:val="24"/>
          <w:szCs w:val="24"/>
          <w:lang w:val="en-GB" w:eastAsia="en-GB"/>
        </w:rPr>
      </w:pPr>
    </w:p>
    <w:p w14:paraId="4AC30387" w14:textId="77777777" w:rsidR="00B3744C" w:rsidRDefault="00B3744C" w:rsidP="00B3744C">
      <w:pPr>
        <w:widowControl w:val="0"/>
        <w:tabs>
          <w:tab w:val="left" w:pos="2685"/>
          <w:tab w:val="center" w:pos="4320"/>
        </w:tabs>
        <w:autoSpaceDE w:val="0"/>
        <w:autoSpaceDN w:val="0"/>
        <w:adjustRightInd w:val="0"/>
        <w:spacing w:after="0" w:line="240" w:lineRule="auto"/>
        <w:ind w:right="-330"/>
        <w:rPr>
          <w:rFonts w:ascii="Times New Roman" w:eastAsia="Times New Roman" w:hAnsi="Times New Roman"/>
          <w:i/>
          <w:lang w:val="mk-MK" w:eastAsia="en-GB"/>
        </w:rPr>
      </w:pPr>
      <w:r>
        <w:rPr>
          <w:rFonts w:ascii="Times New Roman" w:eastAsia="Times New Roman" w:hAnsi="Times New Roman"/>
          <w:i/>
          <w:lang w:val="mk-MK" w:eastAsia="en-GB"/>
        </w:rPr>
        <w:tab/>
      </w:r>
    </w:p>
    <w:p w14:paraId="366B3985" w14:textId="77777777" w:rsidR="00B3744C" w:rsidRDefault="00B3744C" w:rsidP="00B3744C">
      <w:pPr>
        <w:widowControl w:val="0"/>
        <w:tabs>
          <w:tab w:val="left" w:pos="2685"/>
          <w:tab w:val="center" w:pos="4320"/>
        </w:tabs>
        <w:autoSpaceDE w:val="0"/>
        <w:autoSpaceDN w:val="0"/>
        <w:adjustRightInd w:val="0"/>
        <w:spacing w:after="0" w:line="240" w:lineRule="auto"/>
        <w:ind w:right="-330"/>
        <w:rPr>
          <w:rFonts w:ascii="Times New Roman" w:eastAsia="Times New Roman" w:hAnsi="Times New Roman"/>
          <w:i/>
          <w:lang w:val="mk-MK" w:eastAsia="en-GB"/>
        </w:rPr>
      </w:pPr>
      <w:r>
        <w:rPr>
          <w:rFonts w:ascii="Times New Roman" w:eastAsia="Times New Roman" w:hAnsi="Times New Roman"/>
          <w:i/>
          <w:lang w:val="mk-MK" w:eastAsia="en-GB"/>
        </w:rPr>
        <w:lastRenderedPageBreak/>
        <w:tab/>
        <w:t>АНЕКС</w:t>
      </w:r>
    </w:p>
    <w:p w14:paraId="4A8A773C"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3D0D236C"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r>
        <w:rPr>
          <w:rFonts w:ascii="Times New Roman" w:eastAsia="Times New Roman" w:hAnsi="Times New Roman"/>
          <w:lang w:val="mk-MK" w:eastAsia="en-GB"/>
        </w:rPr>
        <w:t xml:space="preserve">Анексите </w:t>
      </w:r>
      <w:r>
        <w:rPr>
          <w:rFonts w:ascii="Times New Roman" w:eastAsia="Times New Roman" w:hAnsi="Times New Roman"/>
          <w:lang w:eastAsia="en-GB"/>
        </w:rPr>
        <w:t xml:space="preserve">I </w:t>
      </w:r>
      <w:r>
        <w:rPr>
          <w:rFonts w:ascii="Times New Roman" w:eastAsia="Times New Roman" w:hAnsi="Times New Roman"/>
          <w:lang w:val="mk-MK" w:eastAsia="en-GB"/>
        </w:rPr>
        <w:t xml:space="preserve">и </w:t>
      </w:r>
      <w:r>
        <w:rPr>
          <w:rFonts w:ascii="Times New Roman" w:eastAsia="Times New Roman" w:hAnsi="Times New Roman"/>
          <w:lang w:eastAsia="en-GB"/>
        </w:rPr>
        <w:t>VII</w:t>
      </w:r>
      <w:r>
        <w:rPr>
          <w:rFonts w:ascii="Times New Roman" w:eastAsia="Times New Roman" w:hAnsi="Times New Roman"/>
          <w:lang w:val="mk-MK" w:eastAsia="en-GB"/>
        </w:rPr>
        <w:t xml:space="preserve"> кон Регулатива (ЕУ) бр. 1178/2011 се изменуваат како што следува:</w:t>
      </w:r>
    </w:p>
    <w:p w14:paraId="3C14ABEB"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00142D5E" w14:textId="77777777" w:rsidR="00B3744C" w:rsidRDefault="00B3744C" w:rsidP="00B3744C">
      <w:pPr>
        <w:widowControl w:val="0"/>
        <w:autoSpaceDE w:val="0"/>
        <w:autoSpaceDN w:val="0"/>
        <w:adjustRightInd w:val="0"/>
        <w:spacing w:after="0" w:line="240" w:lineRule="auto"/>
        <w:ind w:left="360" w:right="-330" w:hanging="360"/>
        <w:jc w:val="both"/>
        <w:rPr>
          <w:rFonts w:ascii="Times New Roman" w:eastAsia="Times New Roman" w:hAnsi="Times New Roman"/>
          <w:lang w:val="mk-MK" w:eastAsia="en-GB"/>
        </w:rPr>
      </w:pPr>
      <w:r>
        <w:rPr>
          <w:rFonts w:ascii="Times New Roman" w:eastAsia="Times New Roman" w:hAnsi="Times New Roman"/>
          <w:lang w:val="mk-MK" w:eastAsia="en-GB"/>
        </w:rPr>
        <w:t>(1)</w:t>
      </w:r>
      <w:r>
        <w:rPr>
          <w:rFonts w:ascii="Times New Roman" w:eastAsia="Times New Roman" w:hAnsi="Times New Roman"/>
          <w:lang w:val="mk-MK" w:eastAsia="en-GB"/>
        </w:rPr>
        <w:tab/>
        <w:t xml:space="preserve">Анекс </w:t>
      </w:r>
      <w:r>
        <w:rPr>
          <w:rFonts w:ascii="Times New Roman" w:eastAsia="Times New Roman" w:hAnsi="Times New Roman"/>
          <w:lang w:eastAsia="en-GB"/>
        </w:rPr>
        <w:t>I</w:t>
      </w:r>
      <w:r>
        <w:rPr>
          <w:rFonts w:ascii="Times New Roman" w:eastAsia="Times New Roman" w:hAnsi="Times New Roman"/>
          <w:lang w:val="mk-MK" w:eastAsia="en-GB"/>
        </w:rPr>
        <w:t xml:space="preserve"> се менува како што следува:</w:t>
      </w:r>
    </w:p>
    <w:p w14:paraId="211D1E35"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51C8D6D"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(а)</w:t>
      </w:r>
      <w:r>
        <w:rPr>
          <w:rFonts w:ascii="Times New Roman" w:eastAsia="Times New Roman" w:hAnsi="Times New Roman"/>
          <w:lang w:val="mk-MK" w:eastAsia="en-GB"/>
        </w:rPr>
        <w:tab/>
        <w:t xml:space="preserve">во </w:t>
      </w:r>
      <w:r>
        <w:rPr>
          <w:rFonts w:ascii="Times New Roman" w:eastAsia="Times New Roman" w:hAnsi="Times New Roman"/>
          <w:lang w:eastAsia="en-GB"/>
        </w:rPr>
        <w:t>FCL.</w:t>
      </w:r>
      <w:r>
        <w:rPr>
          <w:rFonts w:ascii="Times New Roman" w:eastAsia="Times New Roman" w:hAnsi="Times New Roman"/>
          <w:lang w:val="mk-MK" w:eastAsia="en-GB"/>
        </w:rPr>
        <w:t>010 се вметнуваат следните дефиниции:</w:t>
      </w:r>
    </w:p>
    <w:p w14:paraId="636A8296"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0820953A"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val="mk-MK" w:eastAsia="en-GB"/>
        </w:rPr>
        <w:t>аголна операција (</w:t>
      </w:r>
      <w:r>
        <w:rPr>
          <w:rFonts w:ascii="Times New Roman" w:eastAsia="Times New Roman" w:hAnsi="Times New Roman"/>
          <w:i/>
          <w:spacing w:val="60"/>
          <w:lang w:eastAsia="en-GB"/>
        </w:rPr>
        <w:t>angular operation)</w:t>
      </w:r>
      <w:r>
        <w:rPr>
          <w:rFonts w:ascii="Times New Roman" w:eastAsia="Times New Roman" w:hAnsi="Times New Roman"/>
          <w:lang w:val="mk-MK" w:eastAsia="en-GB"/>
        </w:rPr>
        <w:t>“ е операција за приод по инструменти во која најголемата прифатлива грешка/отстапување се изразува во отклонување на иглите на индикаторот за отстапување од избраниот курс (</w:t>
      </w:r>
      <w:r>
        <w:rPr>
          <w:rFonts w:ascii="Times New Roman" w:eastAsia="Times New Roman" w:hAnsi="Times New Roman"/>
          <w:lang w:eastAsia="en-GB"/>
        </w:rPr>
        <w:t xml:space="preserve">Course Deviation Indicator) (CDI) </w:t>
      </w:r>
      <w:r>
        <w:rPr>
          <w:rFonts w:ascii="Times New Roman" w:eastAsia="Times New Roman" w:hAnsi="Times New Roman"/>
          <w:lang w:val="mk-MK" w:eastAsia="en-GB"/>
        </w:rPr>
        <w:t>или еквивалентен приказ во пилотската кабина.</w:t>
      </w:r>
    </w:p>
    <w:p w14:paraId="650998A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3C321C8E"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val="mk-MK" w:eastAsia="en-GB"/>
        </w:rPr>
        <w:t>линеарна операција (</w:t>
      </w:r>
      <w:r>
        <w:rPr>
          <w:rFonts w:ascii="Times New Roman" w:eastAsia="Times New Roman" w:hAnsi="Times New Roman"/>
          <w:i/>
          <w:spacing w:val="60"/>
          <w:lang w:eastAsia="en-GB"/>
        </w:rPr>
        <w:t>linear operation)</w:t>
      </w:r>
      <w:r>
        <w:rPr>
          <w:rFonts w:ascii="Times New Roman" w:eastAsia="Times New Roman" w:hAnsi="Times New Roman"/>
          <w:lang w:val="mk-MK" w:eastAsia="en-GB"/>
        </w:rPr>
        <w:t>“ е операција за приод по инструменти во која најголемата прифатлива грешка/отстапување се изразува во единици за должина, на пример наутички милји, за латерално отстапување од избраниот курс.</w:t>
      </w:r>
    </w:p>
    <w:p w14:paraId="697E3DEA"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B1A1B0B"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eastAsia="en-GB"/>
        </w:rPr>
        <w:t>LNAV</w:t>
      </w:r>
      <w:r>
        <w:rPr>
          <w:rFonts w:ascii="Times New Roman" w:eastAsia="Times New Roman" w:hAnsi="Times New Roman"/>
          <w:i/>
          <w:spacing w:val="60"/>
          <w:lang w:val="mk-MK" w:eastAsia="en-GB"/>
        </w:rPr>
        <w:t xml:space="preserve"> (</w:t>
      </w:r>
      <w:r>
        <w:rPr>
          <w:rFonts w:ascii="Times New Roman" w:eastAsia="Times New Roman" w:hAnsi="Times New Roman"/>
          <w:i/>
          <w:spacing w:val="60"/>
          <w:lang w:eastAsia="en-GB"/>
        </w:rPr>
        <w:t>Lateral Navigation)</w:t>
      </w:r>
      <w:r>
        <w:rPr>
          <w:rFonts w:ascii="Times New Roman" w:eastAsia="Times New Roman" w:hAnsi="Times New Roman"/>
          <w:lang w:val="mk-MK" w:eastAsia="en-GB"/>
        </w:rPr>
        <w:t>“ е латерална навигација.</w:t>
      </w:r>
    </w:p>
    <w:p w14:paraId="238C311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4440CC1"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eastAsia="en-GB"/>
        </w:rPr>
        <w:t>LPV</w:t>
      </w:r>
      <w:r>
        <w:rPr>
          <w:rFonts w:ascii="Times New Roman" w:eastAsia="Times New Roman" w:hAnsi="Times New Roman"/>
          <w:i/>
          <w:spacing w:val="60"/>
          <w:lang w:val="mk-MK" w:eastAsia="en-GB"/>
        </w:rPr>
        <w:t xml:space="preserve"> (</w:t>
      </w:r>
      <w:proofErr w:type="spellStart"/>
      <w:r>
        <w:rPr>
          <w:rFonts w:ascii="Times New Roman" w:eastAsia="Times New Roman" w:hAnsi="Times New Roman"/>
          <w:i/>
          <w:spacing w:val="60"/>
          <w:lang w:eastAsia="en-GB"/>
        </w:rPr>
        <w:t>Localiser</w:t>
      </w:r>
      <w:proofErr w:type="spellEnd"/>
      <w:r>
        <w:rPr>
          <w:rFonts w:ascii="Times New Roman" w:eastAsia="Times New Roman" w:hAnsi="Times New Roman"/>
          <w:i/>
          <w:spacing w:val="60"/>
          <w:lang w:eastAsia="en-GB"/>
        </w:rPr>
        <w:t xml:space="preserve"> Performance with Vertical Guidance)</w:t>
      </w:r>
      <w:r>
        <w:rPr>
          <w:rFonts w:ascii="Times New Roman" w:eastAsia="Times New Roman" w:hAnsi="Times New Roman"/>
          <w:lang w:val="mk-MK" w:eastAsia="en-GB"/>
        </w:rPr>
        <w:t>“ е ефикасност на локалајзерот со вертикално наведување.</w:t>
      </w:r>
    </w:p>
    <w:p w14:paraId="51AA3A4E"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0A8B9549"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val="mk-MK" w:eastAsia="en-GB"/>
        </w:rPr>
        <w:t xml:space="preserve">навигација базирана на перформанси </w:t>
      </w:r>
      <w:r>
        <w:rPr>
          <w:rFonts w:ascii="Times New Roman" w:eastAsia="Times New Roman" w:hAnsi="Times New Roman"/>
          <w:i/>
          <w:spacing w:val="60"/>
          <w:lang w:eastAsia="en-GB"/>
        </w:rPr>
        <w:t>(PBN)</w:t>
      </w:r>
      <w:r>
        <w:rPr>
          <w:rFonts w:ascii="Times New Roman" w:eastAsia="Times New Roman" w:hAnsi="Times New Roman"/>
          <w:i/>
          <w:spacing w:val="60"/>
          <w:lang w:val="mk-MK" w:eastAsia="en-GB"/>
        </w:rPr>
        <w:t xml:space="preserve"> (</w:t>
      </w:r>
      <w:r>
        <w:rPr>
          <w:rFonts w:ascii="Times New Roman" w:eastAsia="Times New Roman" w:hAnsi="Times New Roman"/>
          <w:i/>
          <w:spacing w:val="60"/>
          <w:lang w:eastAsia="en-GB"/>
        </w:rPr>
        <w:t>Performance–Based Navigation)</w:t>
      </w:r>
      <w:r>
        <w:rPr>
          <w:rFonts w:ascii="Times New Roman" w:eastAsia="Times New Roman" w:hAnsi="Times New Roman"/>
          <w:lang w:val="mk-MK" w:eastAsia="en-GB"/>
        </w:rPr>
        <w:t xml:space="preserve">“ е просторна навигација која се базира на условите во поглед на перформансите за воздухоплови кои летаат на рута на </w:t>
      </w:r>
      <w:r>
        <w:rPr>
          <w:rFonts w:ascii="Times New Roman" w:eastAsia="Times New Roman" w:hAnsi="Times New Roman"/>
          <w:lang w:eastAsia="en-GB"/>
        </w:rPr>
        <w:t>ATS</w:t>
      </w:r>
      <w:r>
        <w:rPr>
          <w:rFonts w:ascii="Times New Roman" w:eastAsia="Times New Roman" w:hAnsi="Times New Roman"/>
          <w:lang w:val="mk-MK" w:eastAsia="en-GB"/>
        </w:rPr>
        <w:t>, со процедура за приод по инструменти или во определен воздушен простор.</w:t>
      </w:r>
    </w:p>
    <w:p w14:paraId="27EAC7EB"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5045743"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eastAsia="en-GB"/>
        </w:rPr>
        <w:t>RNP APCH</w:t>
      </w:r>
      <w:r>
        <w:rPr>
          <w:rFonts w:ascii="Times New Roman" w:eastAsia="Times New Roman" w:hAnsi="Times New Roman"/>
          <w:lang w:val="mk-MK" w:eastAsia="en-GB"/>
        </w:rPr>
        <w:t xml:space="preserve">“ е спецификација за </w:t>
      </w:r>
      <w:r>
        <w:rPr>
          <w:rFonts w:ascii="Times New Roman" w:eastAsia="Times New Roman" w:hAnsi="Times New Roman"/>
          <w:lang w:eastAsia="en-GB"/>
        </w:rPr>
        <w:t>PBN,</w:t>
      </w:r>
      <w:r>
        <w:rPr>
          <w:rFonts w:ascii="Times New Roman" w:eastAsia="Times New Roman" w:hAnsi="Times New Roman"/>
          <w:lang w:val="mk-MK" w:eastAsia="en-GB"/>
        </w:rPr>
        <w:t xml:space="preserve"> која се користи за операции за приоди по инструменти.</w:t>
      </w:r>
    </w:p>
    <w:p w14:paraId="42949DD3"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A77847D"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eastAsia="en-GB"/>
        </w:rPr>
        <w:t xml:space="preserve">RNP APCH </w:t>
      </w:r>
      <w:r>
        <w:rPr>
          <w:rFonts w:ascii="Times New Roman" w:eastAsia="Times New Roman" w:hAnsi="Times New Roman"/>
          <w:i/>
          <w:spacing w:val="60"/>
          <w:lang w:val="mk-MK" w:eastAsia="en-GB"/>
        </w:rPr>
        <w:t xml:space="preserve">операција на минимуми за </w:t>
      </w:r>
      <w:r>
        <w:rPr>
          <w:rFonts w:ascii="Times New Roman" w:eastAsia="Times New Roman" w:hAnsi="Times New Roman"/>
          <w:i/>
          <w:spacing w:val="60"/>
          <w:lang w:eastAsia="en-GB"/>
        </w:rPr>
        <w:t>LNAV</w:t>
      </w:r>
      <w:r>
        <w:rPr>
          <w:rFonts w:ascii="Times New Roman" w:eastAsia="Times New Roman" w:hAnsi="Times New Roman"/>
          <w:i/>
          <w:spacing w:val="60"/>
          <w:lang w:val="mk-MK" w:eastAsia="en-GB"/>
        </w:rPr>
        <w:t xml:space="preserve"> (</w:t>
      </w:r>
      <w:r>
        <w:rPr>
          <w:rFonts w:ascii="Times New Roman" w:eastAsia="Times New Roman" w:hAnsi="Times New Roman"/>
          <w:i/>
          <w:spacing w:val="60"/>
          <w:lang w:eastAsia="en-GB"/>
        </w:rPr>
        <w:t xml:space="preserve">RNP APCH operation down to </w:t>
      </w:r>
      <w:proofErr w:type="spellStart"/>
      <w:r>
        <w:rPr>
          <w:rFonts w:ascii="Times New Roman" w:eastAsia="Times New Roman" w:hAnsi="Times New Roman"/>
          <w:i/>
          <w:spacing w:val="60"/>
          <w:lang w:eastAsia="en-GB"/>
        </w:rPr>
        <w:t>LNAVminima</w:t>
      </w:r>
      <w:proofErr w:type="spellEnd"/>
      <w:r>
        <w:rPr>
          <w:rFonts w:ascii="Times New Roman" w:eastAsia="Times New Roman" w:hAnsi="Times New Roman"/>
          <w:i/>
          <w:spacing w:val="60"/>
          <w:lang w:eastAsia="en-GB"/>
        </w:rPr>
        <w:t>)</w:t>
      </w:r>
      <w:r>
        <w:rPr>
          <w:rFonts w:ascii="Times New Roman" w:eastAsia="Times New Roman" w:hAnsi="Times New Roman"/>
          <w:lang w:val="mk-MK" w:eastAsia="en-GB"/>
        </w:rPr>
        <w:t>“ е</w:t>
      </w:r>
      <w:r>
        <w:rPr>
          <w:rFonts w:ascii="Times New Roman" w:eastAsia="Times New Roman" w:hAnsi="Times New Roman"/>
          <w:lang w:eastAsia="en-GB"/>
        </w:rPr>
        <w:t xml:space="preserve"> 2</w:t>
      </w:r>
      <w:r>
        <w:rPr>
          <w:rFonts w:ascii="Times New Roman" w:eastAsia="Times New Roman" w:hAnsi="Times New Roman"/>
          <w:lang w:val="mk-MK" w:eastAsia="en-GB"/>
        </w:rPr>
        <w:t xml:space="preserve">Д операција за приод по инструменти, за која латералното водење се базира на одредување положба со помош на </w:t>
      </w:r>
      <w:r>
        <w:rPr>
          <w:rFonts w:ascii="Times New Roman" w:eastAsia="Times New Roman" w:hAnsi="Times New Roman"/>
          <w:lang w:eastAsia="en-GB"/>
        </w:rPr>
        <w:t>GNSS</w:t>
      </w:r>
      <w:r>
        <w:rPr>
          <w:rFonts w:ascii="Times New Roman" w:eastAsia="Times New Roman" w:hAnsi="Times New Roman"/>
          <w:lang w:val="mk-MK" w:eastAsia="en-GB"/>
        </w:rPr>
        <w:t>.</w:t>
      </w:r>
    </w:p>
    <w:p w14:paraId="36228B46"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eastAsia="en-GB"/>
        </w:rPr>
      </w:pPr>
    </w:p>
    <w:p w14:paraId="6645CA6E"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eastAsia="en-GB"/>
        </w:rPr>
        <w:t xml:space="preserve">RNP APCH </w:t>
      </w:r>
      <w:r>
        <w:rPr>
          <w:rFonts w:ascii="Times New Roman" w:eastAsia="Times New Roman" w:hAnsi="Times New Roman"/>
          <w:i/>
          <w:spacing w:val="60"/>
          <w:lang w:val="mk-MK" w:eastAsia="en-GB"/>
        </w:rPr>
        <w:t xml:space="preserve">операција на минимуми за </w:t>
      </w:r>
      <w:r>
        <w:rPr>
          <w:rFonts w:ascii="Times New Roman" w:eastAsia="Times New Roman" w:hAnsi="Times New Roman"/>
          <w:i/>
          <w:spacing w:val="60"/>
          <w:lang w:eastAsia="en-GB"/>
        </w:rPr>
        <w:t>LNAV</w:t>
      </w:r>
      <w:r>
        <w:rPr>
          <w:rFonts w:ascii="Times New Roman" w:eastAsia="Times New Roman" w:hAnsi="Times New Roman"/>
          <w:i/>
          <w:spacing w:val="60"/>
          <w:lang w:val="mk-MK" w:eastAsia="en-GB"/>
        </w:rPr>
        <w:t>/</w:t>
      </w:r>
      <w:r>
        <w:rPr>
          <w:rFonts w:ascii="Times New Roman" w:eastAsia="Times New Roman" w:hAnsi="Times New Roman"/>
          <w:i/>
          <w:spacing w:val="60"/>
          <w:lang w:eastAsia="en-GB"/>
        </w:rPr>
        <w:t>VNAV</w:t>
      </w:r>
      <w:r>
        <w:rPr>
          <w:rFonts w:ascii="Times New Roman" w:eastAsia="Times New Roman" w:hAnsi="Times New Roman"/>
          <w:i/>
          <w:spacing w:val="60"/>
          <w:lang w:val="mk-MK" w:eastAsia="en-GB"/>
        </w:rPr>
        <w:t xml:space="preserve"> (</w:t>
      </w:r>
      <w:r>
        <w:rPr>
          <w:rFonts w:ascii="Times New Roman" w:eastAsia="Times New Roman" w:hAnsi="Times New Roman"/>
          <w:i/>
          <w:spacing w:val="60"/>
          <w:lang w:eastAsia="en-GB"/>
        </w:rPr>
        <w:t>RNP APCH operation down to LNAV</w:t>
      </w:r>
      <w:r>
        <w:rPr>
          <w:rFonts w:ascii="Times New Roman" w:eastAsia="Times New Roman" w:hAnsi="Times New Roman"/>
          <w:i/>
          <w:spacing w:val="60"/>
          <w:lang w:val="mk-MK" w:eastAsia="en-GB"/>
        </w:rPr>
        <w:t>/</w:t>
      </w:r>
      <w:proofErr w:type="spellStart"/>
      <w:r>
        <w:rPr>
          <w:rFonts w:ascii="Times New Roman" w:eastAsia="Times New Roman" w:hAnsi="Times New Roman"/>
          <w:i/>
          <w:spacing w:val="60"/>
          <w:lang w:eastAsia="en-GB"/>
        </w:rPr>
        <w:t>VNAVminima</w:t>
      </w:r>
      <w:proofErr w:type="spellEnd"/>
      <w:r>
        <w:rPr>
          <w:rFonts w:ascii="Times New Roman" w:eastAsia="Times New Roman" w:hAnsi="Times New Roman"/>
          <w:i/>
          <w:spacing w:val="60"/>
          <w:lang w:eastAsia="en-GB"/>
        </w:rPr>
        <w:t>)</w:t>
      </w:r>
      <w:r>
        <w:rPr>
          <w:rFonts w:ascii="Times New Roman" w:eastAsia="Times New Roman" w:hAnsi="Times New Roman"/>
          <w:lang w:val="mk-MK" w:eastAsia="en-GB"/>
        </w:rPr>
        <w:t>“ е</w:t>
      </w:r>
      <w:r>
        <w:rPr>
          <w:rFonts w:ascii="Times New Roman" w:eastAsia="Times New Roman" w:hAnsi="Times New Roman"/>
          <w:lang w:eastAsia="en-GB"/>
        </w:rPr>
        <w:t xml:space="preserve"> 3</w:t>
      </w:r>
      <w:r>
        <w:rPr>
          <w:rFonts w:ascii="Times New Roman" w:eastAsia="Times New Roman" w:hAnsi="Times New Roman"/>
          <w:lang w:val="mk-MK" w:eastAsia="en-GB"/>
        </w:rPr>
        <w:t xml:space="preserve">Д операција за приод по инструменти, за која латералното водење се базира на одредување положба со помош на </w:t>
      </w:r>
      <w:r>
        <w:rPr>
          <w:rFonts w:ascii="Times New Roman" w:eastAsia="Times New Roman" w:hAnsi="Times New Roman"/>
          <w:lang w:eastAsia="en-GB"/>
        </w:rPr>
        <w:t xml:space="preserve">GNSS, </w:t>
      </w:r>
      <w:r>
        <w:rPr>
          <w:rFonts w:ascii="Times New Roman" w:eastAsia="Times New Roman" w:hAnsi="Times New Roman"/>
          <w:lang w:val="mk-MK" w:eastAsia="en-GB"/>
        </w:rPr>
        <w:t xml:space="preserve">додека пак функцијата </w:t>
      </w:r>
      <w:proofErr w:type="spellStart"/>
      <w:r>
        <w:rPr>
          <w:rFonts w:ascii="Times New Roman" w:eastAsia="Times New Roman" w:hAnsi="Times New Roman"/>
          <w:lang w:eastAsia="en-GB"/>
        </w:rPr>
        <w:t>Baro</w:t>
      </w:r>
      <w:proofErr w:type="spellEnd"/>
      <w:r>
        <w:rPr>
          <w:rFonts w:ascii="Times New Roman" w:eastAsia="Times New Roman" w:hAnsi="Times New Roman"/>
          <w:lang w:eastAsia="en-GB"/>
        </w:rPr>
        <w:t xml:space="preserve"> VNAV </w:t>
      </w:r>
      <w:r>
        <w:rPr>
          <w:rFonts w:ascii="Times New Roman" w:eastAsia="Times New Roman" w:hAnsi="Times New Roman"/>
          <w:lang w:val="mk-MK" w:eastAsia="en-GB"/>
        </w:rPr>
        <w:t xml:space="preserve">или одредувањето положба со помош на </w:t>
      </w:r>
      <w:r>
        <w:rPr>
          <w:rFonts w:ascii="Times New Roman" w:eastAsia="Times New Roman" w:hAnsi="Times New Roman"/>
          <w:lang w:eastAsia="en-GB"/>
        </w:rPr>
        <w:t xml:space="preserve">GNSS </w:t>
      </w:r>
      <w:r>
        <w:rPr>
          <w:rFonts w:ascii="Times New Roman" w:eastAsia="Times New Roman" w:hAnsi="Times New Roman"/>
          <w:lang w:val="mk-MK" w:eastAsia="en-GB"/>
        </w:rPr>
        <w:t xml:space="preserve">кој вклучува и </w:t>
      </w:r>
      <w:r>
        <w:rPr>
          <w:rFonts w:ascii="Times New Roman" w:eastAsia="Times New Roman" w:hAnsi="Times New Roman"/>
          <w:lang w:eastAsia="en-GB"/>
        </w:rPr>
        <w:t>SBAS</w:t>
      </w:r>
      <w:r>
        <w:rPr>
          <w:rFonts w:ascii="Times New Roman" w:eastAsia="Times New Roman" w:hAnsi="Times New Roman"/>
          <w:lang w:val="mk-MK" w:eastAsia="en-GB"/>
        </w:rPr>
        <w:t xml:space="preserve"> го обезбедуваат вертикалното водење.</w:t>
      </w:r>
    </w:p>
    <w:p w14:paraId="1E73BB2D"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58E05F53"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eastAsia="en-GB"/>
        </w:rPr>
        <w:t xml:space="preserve">RNP APCH </w:t>
      </w:r>
      <w:r>
        <w:rPr>
          <w:rFonts w:ascii="Times New Roman" w:eastAsia="Times New Roman" w:hAnsi="Times New Roman"/>
          <w:i/>
          <w:spacing w:val="60"/>
          <w:lang w:val="mk-MK" w:eastAsia="en-GB"/>
        </w:rPr>
        <w:t xml:space="preserve">операција на минимуми за </w:t>
      </w:r>
      <w:r>
        <w:rPr>
          <w:rFonts w:ascii="Times New Roman" w:eastAsia="Times New Roman" w:hAnsi="Times New Roman"/>
          <w:i/>
          <w:spacing w:val="60"/>
          <w:lang w:eastAsia="en-GB"/>
        </w:rPr>
        <w:t>LPV</w:t>
      </w:r>
      <w:r>
        <w:rPr>
          <w:rFonts w:ascii="Times New Roman" w:eastAsia="Times New Roman" w:hAnsi="Times New Roman"/>
          <w:i/>
          <w:spacing w:val="60"/>
          <w:lang w:val="mk-MK" w:eastAsia="en-GB"/>
        </w:rPr>
        <w:t xml:space="preserve"> (</w:t>
      </w:r>
      <w:r>
        <w:rPr>
          <w:rFonts w:ascii="Times New Roman" w:eastAsia="Times New Roman" w:hAnsi="Times New Roman"/>
          <w:i/>
          <w:spacing w:val="60"/>
          <w:lang w:eastAsia="en-GB"/>
        </w:rPr>
        <w:t xml:space="preserve">RNP APCH operation down to </w:t>
      </w:r>
      <w:proofErr w:type="spellStart"/>
      <w:r>
        <w:rPr>
          <w:rFonts w:ascii="Times New Roman" w:eastAsia="Times New Roman" w:hAnsi="Times New Roman"/>
          <w:i/>
          <w:spacing w:val="60"/>
          <w:lang w:eastAsia="en-GB"/>
        </w:rPr>
        <w:t>LPVminima</w:t>
      </w:r>
      <w:proofErr w:type="spellEnd"/>
      <w:r>
        <w:rPr>
          <w:rFonts w:ascii="Times New Roman" w:eastAsia="Times New Roman" w:hAnsi="Times New Roman"/>
          <w:i/>
          <w:spacing w:val="60"/>
          <w:lang w:eastAsia="en-GB"/>
        </w:rPr>
        <w:t>)</w:t>
      </w:r>
      <w:r>
        <w:rPr>
          <w:rFonts w:ascii="Times New Roman" w:eastAsia="Times New Roman" w:hAnsi="Times New Roman"/>
          <w:lang w:val="mk-MK" w:eastAsia="en-GB"/>
        </w:rPr>
        <w:t>“ е</w:t>
      </w:r>
      <w:r>
        <w:rPr>
          <w:rFonts w:ascii="Times New Roman" w:eastAsia="Times New Roman" w:hAnsi="Times New Roman"/>
          <w:lang w:eastAsia="en-GB"/>
        </w:rPr>
        <w:t xml:space="preserve"> 3</w:t>
      </w:r>
      <w:r>
        <w:rPr>
          <w:rFonts w:ascii="Times New Roman" w:eastAsia="Times New Roman" w:hAnsi="Times New Roman"/>
          <w:lang w:val="mk-MK" w:eastAsia="en-GB"/>
        </w:rPr>
        <w:t xml:space="preserve">Д операција за приод по инструменти, за која и латералното и вертикалното водење се засноваат врз одредување на положбата со помош на </w:t>
      </w:r>
      <w:r>
        <w:rPr>
          <w:rFonts w:ascii="Times New Roman" w:eastAsia="Times New Roman" w:hAnsi="Times New Roman"/>
          <w:lang w:eastAsia="en-GB"/>
        </w:rPr>
        <w:t>GNSS</w:t>
      </w:r>
      <w:r>
        <w:rPr>
          <w:rFonts w:ascii="Times New Roman" w:eastAsia="Times New Roman" w:hAnsi="Times New Roman"/>
          <w:lang w:val="mk-MK" w:eastAsia="en-GB"/>
        </w:rPr>
        <w:t xml:space="preserve"> кој вклучува </w:t>
      </w:r>
      <w:r>
        <w:rPr>
          <w:rFonts w:ascii="Times New Roman" w:eastAsia="Times New Roman" w:hAnsi="Times New Roman"/>
          <w:lang w:eastAsia="en-GB"/>
        </w:rPr>
        <w:t>SBAS</w:t>
      </w:r>
      <w:r>
        <w:rPr>
          <w:rFonts w:ascii="Times New Roman" w:eastAsia="Times New Roman" w:hAnsi="Times New Roman"/>
          <w:lang w:val="mk-MK" w:eastAsia="en-GB"/>
        </w:rPr>
        <w:t>.</w:t>
      </w:r>
    </w:p>
    <w:p w14:paraId="32B5D2E9"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046913BC"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eastAsia="en-GB"/>
        </w:rPr>
        <w:t>RNP AR APCH</w:t>
      </w:r>
      <w:r>
        <w:rPr>
          <w:rFonts w:ascii="Times New Roman" w:eastAsia="Times New Roman" w:hAnsi="Times New Roman"/>
          <w:lang w:val="mk-MK" w:eastAsia="en-GB"/>
        </w:rPr>
        <w:t>“ е спецификација за навигација, која се користи за операции за приоди по инструменти за кои е потребно посебно одобрение.</w:t>
      </w:r>
    </w:p>
    <w:p w14:paraId="4E26B3AA"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mk-MK" w:eastAsia="en-GB"/>
        </w:rPr>
      </w:pPr>
    </w:p>
    <w:p w14:paraId="3DC76C95"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val="mk-MK" w:eastAsia="en-GB"/>
        </w:rPr>
        <w:t>операција за тридимензионален (3Д) приод по инструменти (</w:t>
      </w:r>
      <w:r>
        <w:rPr>
          <w:rFonts w:ascii="Times New Roman" w:eastAsia="Times New Roman" w:hAnsi="Times New Roman"/>
          <w:i/>
          <w:spacing w:val="60"/>
          <w:lang w:eastAsia="en-GB"/>
        </w:rPr>
        <w:t>Three–dimensional (3D) instrument approach operation</w:t>
      </w:r>
      <w:r>
        <w:rPr>
          <w:rFonts w:ascii="Times New Roman" w:eastAsia="Times New Roman" w:hAnsi="Times New Roman"/>
          <w:i/>
          <w:spacing w:val="60"/>
          <w:lang w:val="mk-MK" w:eastAsia="en-GB"/>
        </w:rPr>
        <w:t>)</w:t>
      </w:r>
      <w:r>
        <w:rPr>
          <w:rFonts w:ascii="Times New Roman" w:eastAsia="Times New Roman" w:hAnsi="Times New Roman"/>
          <w:lang w:val="mk-MK" w:eastAsia="en-GB"/>
        </w:rPr>
        <w:t>“ е операција за приод по инструменти, која користи и латерално и вертикално навигациско водење.</w:t>
      </w:r>
    </w:p>
    <w:p w14:paraId="269D5238"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C67E9C2"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val="mk-MK" w:eastAsia="en-GB"/>
        </w:rPr>
        <w:t xml:space="preserve">операција за дводимензионален (2Д) приод по </w:t>
      </w:r>
      <w:r>
        <w:rPr>
          <w:rFonts w:ascii="Times New Roman" w:eastAsia="Times New Roman" w:hAnsi="Times New Roman"/>
          <w:i/>
          <w:spacing w:val="60"/>
          <w:lang w:val="mk-MK" w:eastAsia="en-GB"/>
        </w:rPr>
        <w:lastRenderedPageBreak/>
        <w:t>инструменти (</w:t>
      </w:r>
      <w:r>
        <w:rPr>
          <w:rFonts w:ascii="Times New Roman" w:eastAsia="Times New Roman" w:hAnsi="Times New Roman"/>
          <w:i/>
          <w:spacing w:val="60"/>
          <w:lang w:eastAsia="en-GB"/>
        </w:rPr>
        <w:t>Two–dimensional (2D) instrument approach operation</w:t>
      </w:r>
      <w:r>
        <w:rPr>
          <w:rFonts w:ascii="Times New Roman" w:eastAsia="Times New Roman" w:hAnsi="Times New Roman"/>
          <w:i/>
          <w:spacing w:val="60"/>
          <w:lang w:val="mk-MK" w:eastAsia="en-GB"/>
        </w:rPr>
        <w:t>)</w:t>
      </w:r>
      <w:r>
        <w:rPr>
          <w:rFonts w:ascii="Times New Roman" w:eastAsia="Times New Roman" w:hAnsi="Times New Roman"/>
          <w:lang w:val="mk-MK" w:eastAsia="en-GB"/>
        </w:rPr>
        <w:t>“ е операција за приод по инструменти, која користи само латерално навигациско водење.</w:t>
      </w:r>
    </w:p>
    <w:p w14:paraId="397FB941"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3F2BD2A"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i/>
          <w:spacing w:val="60"/>
          <w:lang w:eastAsia="en-GB"/>
        </w:rPr>
        <w:t>VNAV</w:t>
      </w:r>
      <w:r>
        <w:rPr>
          <w:rFonts w:ascii="Times New Roman" w:eastAsia="Times New Roman" w:hAnsi="Times New Roman"/>
          <w:lang w:val="mk-MK" w:eastAsia="en-GB"/>
        </w:rPr>
        <w:t>“ е вертикална навигација.</w:t>
      </w:r>
    </w:p>
    <w:p w14:paraId="424FEA32"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0ED85669"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(б)</w:t>
      </w:r>
      <w:r>
        <w:rPr>
          <w:rFonts w:ascii="Times New Roman" w:eastAsia="Times New Roman" w:hAnsi="Times New Roman"/>
          <w:lang w:val="mk-MK" w:eastAsia="en-GB"/>
        </w:rPr>
        <w:tab/>
      </w:r>
      <w:r>
        <w:rPr>
          <w:rFonts w:ascii="Times New Roman" w:eastAsia="Times New Roman" w:hAnsi="Times New Roman"/>
          <w:lang w:eastAsia="en-GB"/>
        </w:rPr>
        <w:t>FCL.</w:t>
      </w:r>
      <w:r>
        <w:rPr>
          <w:rFonts w:ascii="Times New Roman" w:eastAsia="Times New Roman" w:hAnsi="Times New Roman"/>
          <w:lang w:val="mk-MK" w:eastAsia="en-GB"/>
        </w:rPr>
        <w:t>600.</w:t>
      </w:r>
      <w:r>
        <w:rPr>
          <w:rFonts w:ascii="Times New Roman" w:eastAsia="Times New Roman" w:hAnsi="Times New Roman"/>
          <w:lang w:eastAsia="en-GB"/>
        </w:rPr>
        <w:t>IR</w:t>
      </w:r>
      <w:r>
        <w:rPr>
          <w:rFonts w:ascii="Times New Roman" w:eastAsia="Times New Roman" w:hAnsi="Times New Roman"/>
          <w:lang w:val="mk-MK" w:eastAsia="en-GB"/>
        </w:rPr>
        <w:t xml:space="preserve"> се заменува со следното:</w:t>
      </w:r>
    </w:p>
    <w:p w14:paraId="1C77B03F"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36B119E8" w14:textId="77777777" w:rsidR="00B3744C" w:rsidRDefault="00B3744C" w:rsidP="00B3744C">
      <w:pPr>
        <w:widowControl w:val="0"/>
        <w:autoSpaceDE w:val="0"/>
        <w:autoSpaceDN w:val="0"/>
        <w:adjustRightInd w:val="0"/>
        <w:spacing w:after="0" w:line="240" w:lineRule="auto"/>
        <w:ind w:left="720" w:right="-330"/>
        <w:jc w:val="both"/>
        <w:rPr>
          <w:rFonts w:ascii="Times New Roman" w:eastAsia="Times New Roman" w:hAnsi="Times New Roman"/>
          <w:lang w:val="mk-MK" w:eastAsia="en-GB"/>
        </w:rPr>
      </w:pPr>
      <w:r>
        <w:rPr>
          <w:rFonts w:ascii="Times New Roman" w:eastAsia="Times New Roman" w:hAnsi="Times New Roman"/>
          <w:lang w:eastAsia="en-GB"/>
        </w:rPr>
        <w:t>‘</w:t>
      </w:r>
      <w:r>
        <w:rPr>
          <w:rFonts w:ascii="Times New Roman" w:eastAsia="Times New Roman" w:hAnsi="Times New Roman"/>
          <w:lang w:val="mk-MK" w:eastAsia="en-GB"/>
        </w:rPr>
        <w:t xml:space="preserve">Освен како што е предвидено во </w:t>
      </w:r>
      <w:r>
        <w:rPr>
          <w:rFonts w:ascii="Times New Roman" w:eastAsia="Times New Roman" w:hAnsi="Times New Roman"/>
          <w:lang w:eastAsia="en-GB"/>
        </w:rPr>
        <w:t>FCL</w:t>
      </w:r>
      <w:r>
        <w:rPr>
          <w:rFonts w:ascii="Times New Roman" w:eastAsia="Times New Roman" w:hAnsi="Times New Roman"/>
          <w:lang w:val="mk-MK" w:eastAsia="en-GB"/>
        </w:rPr>
        <w:t xml:space="preserve">.825, операциите согласно правилата за </w:t>
      </w:r>
      <w:r>
        <w:rPr>
          <w:rFonts w:ascii="Times New Roman" w:eastAsia="Times New Roman" w:hAnsi="Times New Roman"/>
          <w:lang w:eastAsia="en-GB"/>
        </w:rPr>
        <w:t xml:space="preserve">IFR </w:t>
      </w:r>
      <w:r>
        <w:rPr>
          <w:rFonts w:ascii="Times New Roman" w:eastAsia="Times New Roman" w:hAnsi="Times New Roman"/>
          <w:lang w:val="mk-MK" w:eastAsia="en-GB"/>
        </w:rPr>
        <w:t>на авион, хеликоптер, воздушен брод или воздухоплов со вертикално полетување ги вршат само имателите на:</w:t>
      </w:r>
    </w:p>
    <w:p w14:paraId="433BBBE3"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65A3CECD" w14:textId="77777777" w:rsidR="00B3744C" w:rsidRDefault="00B3744C" w:rsidP="00B3744C">
      <w:pPr>
        <w:widowControl w:val="0"/>
        <w:tabs>
          <w:tab w:val="left" w:pos="1170"/>
        </w:tabs>
        <w:autoSpaceDE w:val="0"/>
        <w:autoSpaceDN w:val="0"/>
        <w:adjustRightInd w:val="0"/>
        <w:spacing w:after="0" w:line="240" w:lineRule="auto"/>
        <w:ind w:left="810" w:right="-330"/>
        <w:jc w:val="both"/>
        <w:rPr>
          <w:rFonts w:ascii="Times New Roman" w:eastAsia="Times New Roman" w:hAnsi="Times New Roman"/>
          <w:lang w:val="mk-MK" w:eastAsia="en-GB"/>
        </w:rPr>
      </w:pPr>
      <w:r>
        <w:rPr>
          <w:rFonts w:ascii="Times New Roman" w:eastAsia="Times New Roman" w:hAnsi="Times New Roman"/>
          <w:lang w:val="mk-MK" w:eastAsia="en-GB"/>
        </w:rPr>
        <w:t>(а)</w:t>
      </w:r>
      <w:r>
        <w:rPr>
          <w:rFonts w:ascii="Times New Roman" w:eastAsia="Times New Roman" w:hAnsi="Times New Roman"/>
          <w:lang w:val="mk-MK" w:eastAsia="en-GB"/>
        </w:rPr>
        <w:tab/>
      </w:r>
      <w:r>
        <w:rPr>
          <w:rFonts w:ascii="Times New Roman" w:eastAsia="Times New Roman" w:hAnsi="Times New Roman"/>
          <w:lang w:eastAsia="en-GB"/>
        </w:rPr>
        <w:t xml:space="preserve">PPL, CPL, MPL </w:t>
      </w:r>
      <w:r>
        <w:rPr>
          <w:rFonts w:ascii="Times New Roman" w:eastAsia="Times New Roman" w:hAnsi="Times New Roman"/>
          <w:lang w:val="mk-MK" w:eastAsia="en-GB"/>
        </w:rPr>
        <w:t xml:space="preserve">и </w:t>
      </w:r>
      <w:r>
        <w:rPr>
          <w:rFonts w:ascii="Times New Roman" w:eastAsia="Times New Roman" w:hAnsi="Times New Roman"/>
          <w:lang w:eastAsia="en-GB"/>
        </w:rPr>
        <w:t xml:space="preserve">ATPL, </w:t>
      </w:r>
      <w:r>
        <w:rPr>
          <w:rFonts w:ascii="Times New Roman" w:eastAsia="Times New Roman" w:hAnsi="Times New Roman"/>
          <w:lang w:val="mk-MK" w:eastAsia="en-GB"/>
        </w:rPr>
        <w:t>и</w:t>
      </w:r>
    </w:p>
    <w:p w14:paraId="5841786C"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62B59AED" w14:textId="77777777" w:rsidR="00B3744C" w:rsidRDefault="00B3744C" w:rsidP="00B3744C">
      <w:pPr>
        <w:widowControl w:val="0"/>
        <w:tabs>
          <w:tab w:val="left" w:pos="1170"/>
        </w:tabs>
        <w:autoSpaceDE w:val="0"/>
        <w:autoSpaceDN w:val="0"/>
        <w:adjustRightInd w:val="0"/>
        <w:spacing w:after="0" w:line="240" w:lineRule="auto"/>
        <w:ind w:left="117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(б)</w:t>
      </w:r>
      <w:r>
        <w:rPr>
          <w:rFonts w:ascii="Times New Roman" w:eastAsia="Times New Roman" w:hAnsi="Times New Roman"/>
          <w:lang w:val="mk-MK" w:eastAsia="en-GB"/>
        </w:rPr>
        <w:tab/>
      </w:r>
      <w:r>
        <w:rPr>
          <w:rFonts w:ascii="Times New Roman" w:eastAsia="Times New Roman" w:hAnsi="Times New Roman"/>
          <w:lang w:eastAsia="en-GB"/>
        </w:rPr>
        <w:t xml:space="preserve">IR </w:t>
      </w:r>
      <w:r>
        <w:rPr>
          <w:rFonts w:ascii="Times New Roman" w:eastAsia="Times New Roman" w:hAnsi="Times New Roman"/>
          <w:lang w:val="mk-MK" w:eastAsia="en-GB"/>
        </w:rPr>
        <w:t>со права кои се соодветни на важечките услови на воздушниот простор и на категоријата на воздухопловот, освен кога полагаат испити по практична оспособеност, проверки на стручноста или кога се на обука со инструктор.</w:t>
      </w:r>
      <w:r>
        <w:rPr>
          <w:rFonts w:ascii="Times New Roman" w:eastAsia="Times New Roman" w:hAnsi="Times New Roman"/>
          <w:lang w:eastAsia="en-GB"/>
        </w:rPr>
        <w:t>’</w:t>
      </w:r>
      <w:r>
        <w:rPr>
          <w:rFonts w:ascii="Times New Roman" w:eastAsia="Times New Roman" w:hAnsi="Times New Roman"/>
          <w:lang w:val="mk-MK" w:eastAsia="en-GB"/>
        </w:rPr>
        <w:t>;</w:t>
      </w:r>
    </w:p>
    <w:p w14:paraId="6C05722D"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27FA20C2"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(в)</w:t>
      </w:r>
      <w:r>
        <w:rPr>
          <w:rFonts w:ascii="Times New Roman" w:eastAsia="Times New Roman" w:hAnsi="Times New Roman"/>
          <w:lang w:val="mk-MK" w:eastAsia="en-GB"/>
        </w:rPr>
        <w:tab/>
        <w:t xml:space="preserve">точката (а) од </w:t>
      </w:r>
      <w:r>
        <w:rPr>
          <w:rFonts w:ascii="Times New Roman" w:eastAsia="Times New Roman" w:hAnsi="Times New Roman"/>
          <w:lang w:eastAsia="en-GB"/>
        </w:rPr>
        <w:t>FCL.</w:t>
      </w:r>
      <w:r>
        <w:rPr>
          <w:rFonts w:ascii="Times New Roman" w:eastAsia="Times New Roman" w:hAnsi="Times New Roman"/>
          <w:lang w:val="mk-MK" w:eastAsia="en-GB"/>
        </w:rPr>
        <w:t>605.</w:t>
      </w:r>
      <w:r>
        <w:rPr>
          <w:rFonts w:ascii="Times New Roman" w:eastAsia="Times New Roman" w:hAnsi="Times New Roman"/>
          <w:lang w:eastAsia="en-GB"/>
        </w:rPr>
        <w:t>IR</w:t>
      </w:r>
      <w:r>
        <w:rPr>
          <w:rFonts w:ascii="Times New Roman" w:eastAsia="Times New Roman" w:hAnsi="Times New Roman"/>
          <w:lang w:val="mk-MK" w:eastAsia="en-GB"/>
        </w:rPr>
        <w:t xml:space="preserve"> се заменува со следното:</w:t>
      </w:r>
    </w:p>
    <w:p w14:paraId="41C7886B"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1EC957D3" w14:textId="77777777" w:rsidR="00B3744C" w:rsidRDefault="00B3744C" w:rsidP="00B3744C">
      <w:pPr>
        <w:widowControl w:val="0"/>
        <w:tabs>
          <w:tab w:val="left" w:pos="1170"/>
        </w:tabs>
        <w:autoSpaceDE w:val="0"/>
        <w:autoSpaceDN w:val="0"/>
        <w:adjustRightInd w:val="0"/>
        <w:spacing w:after="0" w:line="240" w:lineRule="auto"/>
        <w:ind w:left="1170" w:right="-330" w:hanging="360"/>
        <w:jc w:val="both"/>
        <w:rPr>
          <w:rFonts w:ascii="Times New Roman" w:eastAsia="Times New Roman" w:hAnsi="Times New Roman"/>
          <w:lang w:val="mk-MK" w:eastAsia="en-GB"/>
        </w:rPr>
      </w:pPr>
      <w:r>
        <w:rPr>
          <w:rFonts w:ascii="Times New Roman" w:eastAsia="Times New Roman" w:hAnsi="Times New Roman"/>
          <w:lang w:eastAsia="en-GB"/>
        </w:rPr>
        <w:t>‘</w:t>
      </w:r>
      <w:r>
        <w:rPr>
          <w:rFonts w:ascii="Times New Roman" w:eastAsia="Times New Roman" w:hAnsi="Times New Roman"/>
          <w:lang w:val="mk-MK" w:eastAsia="en-GB"/>
        </w:rPr>
        <w:t>(а)</w:t>
      </w:r>
      <w:r>
        <w:rPr>
          <w:rFonts w:ascii="Times New Roman" w:eastAsia="Times New Roman" w:hAnsi="Times New Roman"/>
          <w:lang w:val="mk-MK" w:eastAsia="en-GB"/>
        </w:rPr>
        <w:tab/>
      </w:r>
      <w:r>
        <w:rPr>
          <w:rFonts w:ascii="Times New Roman" w:eastAsia="Times New Roman" w:hAnsi="Times New Roman"/>
          <w:color w:val="1A171B"/>
          <w:lang w:val="mk-MK" w:eastAsia="en-GB"/>
        </w:rPr>
        <w:t xml:space="preserve">Правата на имателот на IR се да управува со воздухоплов согласно IFR, </w:t>
      </w:r>
      <w:r>
        <w:rPr>
          <w:rFonts w:ascii="Times New Roman" w:eastAsia="Times New Roman" w:hAnsi="Times New Roman"/>
          <w:lang w:val="mk-MK" w:eastAsia="en-GB"/>
        </w:rPr>
        <w:t xml:space="preserve">вклучувајќи ги и операциите за </w:t>
      </w:r>
      <w:r>
        <w:rPr>
          <w:rFonts w:ascii="Times New Roman" w:eastAsia="Times New Roman" w:hAnsi="Times New Roman"/>
          <w:lang w:eastAsia="en-GB"/>
        </w:rPr>
        <w:t>PBN</w:t>
      </w:r>
      <w:r>
        <w:rPr>
          <w:rFonts w:ascii="Times New Roman" w:eastAsia="Times New Roman" w:hAnsi="Times New Roman"/>
          <w:lang w:val="mk-MK" w:eastAsia="en-GB"/>
        </w:rPr>
        <w:t>,</w:t>
      </w:r>
      <w:r>
        <w:rPr>
          <w:rFonts w:ascii="Times New Roman" w:eastAsia="Times New Roman" w:hAnsi="Times New Roman"/>
          <w:color w:val="1A171B"/>
          <w:lang w:val="mk-MK" w:eastAsia="en-GB"/>
        </w:rPr>
        <w:t xml:space="preserve"> до минимална висина за носење на одлуки од 200 стапки (60 m).</w:t>
      </w:r>
      <w:r>
        <w:rPr>
          <w:rFonts w:ascii="Times New Roman" w:eastAsia="Times New Roman" w:hAnsi="Times New Roman"/>
          <w:lang w:eastAsia="en-GB"/>
        </w:rPr>
        <w:t>’</w:t>
      </w:r>
      <w:r>
        <w:rPr>
          <w:rFonts w:ascii="Times New Roman" w:eastAsia="Times New Roman" w:hAnsi="Times New Roman"/>
          <w:lang w:val="mk-MK" w:eastAsia="en-GB"/>
        </w:rPr>
        <w:t>;</w:t>
      </w:r>
    </w:p>
    <w:p w14:paraId="2D3B0329"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4BF4F6A3"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(г)</w:t>
      </w:r>
      <w:r>
        <w:rPr>
          <w:rFonts w:ascii="Times New Roman" w:eastAsia="Times New Roman" w:hAnsi="Times New Roman"/>
          <w:lang w:val="mk-MK" w:eastAsia="en-GB"/>
        </w:rPr>
        <w:tab/>
        <w:t xml:space="preserve">точката (а) од </w:t>
      </w:r>
      <w:r>
        <w:rPr>
          <w:rFonts w:ascii="Times New Roman" w:eastAsia="Times New Roman" w:hAnsi="Times New Roman"/>
          <w:lang w:eastAsia="en-GB"/>
        </w:rPr>
        <w:t>FCL.</w:t>
      </w:r>
      <w:r>
        <w:rPr>
          <w:rFonts w:ascii="Times New Roman" w:eastAsia="Times New Roman" w:hAnsi="Times New Roman"/>
          <w:lang w:val="mk-MK" w:eastAsia="en-GB"/>
        </w:rPr>
        <w:t>700 се заменува со следното:</w:t>
      </w:r>
    </w:p>
    <w:p w14:paraId="0FA6B4A4"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096CC0DD" w14:textId="77777777" w:rsidR="00B3744C" w:rsidRDefault="00B3744C" w:rsidP="00B3744C">
      <w:pPr>
        <w:widowControl w:val="0"/>
        <w:tabs>
          <w:tab w:val="left" w:pos="1170"/>
        </w:tabs>
        <w:autoSpaceDE w:val="0"/>
        <w:autoSpaceDN w:val="0"/>
        <w:adjustRightInd w:val="0"/>
        <w:spacing w:after="0" w:line="240" w:lineRule="auto"/>
        <w:ind w:left="1170" w:right="-330" w:hanging="360"/>
        <w:jc w:val="both"/>
        <w:rPr>
          <w:rFonts w:ascii="Times New Roman" w:eastAsia="Times New Roman" w:hAnsi="Times New Roman"/>
          <w:lang w:val="mk-MK" w:eastAsia="en-GB"/>
        </w:rPr>
      </w:pPr>
      <w:r>
        <w:rPr>
          <w:rFonts w:ascii="Times New Roman" w:eastAsia="Times New Roman" w:hAnsi="Times New Roman"/>
          <w:lang w:eastAsia="en-GB"/>
        </w:rPr>
        <w:t>‘</w:t>
      </w:r>
      <w:r>
        <w:rPr>
          <w:rFonts w:ascii="Times New Roman" w:eastAsia="Times New Roman" w:hAnsi="Times New Roman"/>
          <w:lang w:val="mk-MK" w:eastAsia="en-GB"/>
        </w:rPr>
        <w:t>(а)</w:t>
      </w:r>
      <w:r>
        <w:rPr>
          <w:rFonts w:ascii="Times New Roman" w:eastAsia="Times New Roman" w:hAnsi="Times New Roman"/>
          <w:lang w:val="mk-MK" w:eastAsia="en-GB"/>
        </w:rPr>
        <w:tab/>
        <w:t>И</w:t>
      </w:r>
      <w:r>
        <w:rPr>
          <w:rFonts w:ascii="Times New Roman" w:eastAsia="Times New Roman" w:hAnsi="Times New Roman"/>
          <w:color w:val="1A171B"/>
          <w:lang w:val="mk-MK" w:eastAsia="en-GB"/>
        </w:rPr>
        <w:t>мателите на дозвола на пилоти не смеат да летаат во својство на пилот на воздухоплов, освен ако немаат важечко и соодветно овластување за класа или тип, со исклучок на кој било од следните случаи:</w:t>
      </w:r>
    </w:p>
    <w:p w14:paraId="2C2F8420"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35EC8F0D" w14:textId="77777777" w:rsidR="00B3744C" w:rsidRDefault="00B3744C" w:rsidP="00B3744C">
      <w:pPr>
        <w:widowControl w:val="0"/>
        <w:tabs>
          <w:tab w:val="left" w:pos="1710"/>
        </w:tabs>
        <w:autoSpaceDE w:val="0"/>
        <w:autoSpaceDN w:val="0"/>
        <w:adjustRightInd w:val="0"/>
        <w:spacing w:after="0" w:line="240" w:lineRule="auto"/>
        <w:ind w:left="1260" w:right="-330"/>
        <w:jc w:val="both"/>
        <w:rPr>
          <w:rFonts w:ascii="Times New Roman" w:eastAsia="Times New Roman" w:hAnsi="Times New Roman"/>
          <w:lang w:val="mk-MK" w:eastAsia="en-GB"/>
        </w:rPr>
      </w:pPr>
      <w:r>
        <w:rPr>
          <w:rFonts w:ascii="Times New Roman" w:eastAsia="Times New Roman" w:hAnsi="Times New Roman"/>
          <w:lang w:val="mk-MK" w:eastAsia="en-GB"/>
        </w:rPr>
        <w:t>(</w:t>
      </w:r>
      <w:proofErr w:type="spellStart"/>
      <w:r>
        <w:rPr>
          <w:rFonts w:ascii="Times New Roman" w:eastAsia="Times New Roman" w:hAnsi="Times New Roman"/>
          <w:lang w:eastAsia="en-GB"/>
        </w:rPr>
        <w:t>i</w:t>
      </w:r>
      <w:proofErr w:type="spellEnd"/>
      <w:r>
        <w:rPr>
          <w:rFonts w:ascii="Times New Roman" w:eastAsia="Times New Roman" w:hAnsi="Times New Roman"/>
          <w:lang w:eastAsia="en-GB"/>
        </w:rPr>
        <w:t>)</w:t>
      </w:r>
      <w:r>
        <w:rPr>
          <w:rFonts w:ascii="Times New Roman" w:eastAsia="Times New Roman" w:hAnsi="Times New Roman"/>
          <w:lang w:val="mk-MK" w:eastAsia="en-GB"/>
        </w:rPr>
        <w:tab/>
        <w:t xml:space="preserve">иматели на </w:t>
      </w:r>
      <w:r>
        <w:rPr>
          <w:rFonts w:ascii="Times New Roman" w:eastAsia="Times New Roman" w:hAnsi="Times New Roman"/>
          <w:color w:val="1A171B"/>
          <w:lang w:val="mk-MK" w:eastAsia="en-GB"/>
        </w:rPr>
        <w:t>LAPL, SPL и BPL;</w:t>
      </w:r>
    </w:p>
    <w:p w14:paraId="4F38ADE1" w14:textId="77777777" w:rsidR="00B3744C" w:rsidRDefault="00B3744C" w:rsidP="00B3744C">
      <w:pPr>
        <w:widowControl w:val="0"/>
        <w:tabs>
          <w:tab w:val="left" w:pos="1710"/>
        </w:tabs>
        <w:autoSpaceDE w:val="0"/>
        <w:autoSpaceDN w:val="0"/>
        <w:adjustRightInd w:val="0"/>
        <w:spacing w:after="0" w:line="240" w:lineRule="auto"/>
        <w:ind w:right="-330"/>
        <w:jc w:val="both"/>
        <w:rPr>
          <w:rFonts w:ascii="Times New Roman" w:eastAsia="Times New Roman" w:hAnsi="Times New Roman"/>
          <w:lang w:val="mk-MK" w:eastAsia="en-GB"/>
        </w:rPr>
      </w:pPr>
    </w:p>
    <w:p w14:paraId="4C736781" w14:textId="77777777" w:rsidR="00B3744C" w:rsidRDefault="00B3744C" w:rsidP="00B3744C">
      <w:pPr>
        <w:widowControl w:val="0"/>
        <w:tabs>
          <w:tab w:val="left" w:pos="1710"/>
        </w:tabs>
        <w:autoSpaceDE w:val="0"/>
        <w:autoSpaceDN w:val="0"/>
        <w:adjustRightInd w:val="0"/>
        <w:spacing w:after="0" w:line="240" w:lineRule="auto"/>
        <w:ind w:left="1710" w:right="-330" w:hanging="45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ii)</w:t>
      </w:r>
      <w:r>
        <w:rPr>
          <w:rFonts w:ascii="Times New Roman" w:eastAsia="Times New Roman" w:hAnsi="Times New Roman"/>
          <w:lang w:val="mk-MK" w:eastAsia="en-GB"/>
        </w:rPr>
        <w:tab/>
      </w:r>
      <w:r>
        <w:rPr>
          <w:rFonts w:ascii="Times New Roman" w:eastAsia="Times New Roman" w:hAnsi="Times New Roman"/>
          <w:color w:val="1A171B"/>
          <w:lang w:val="mk-MK" w:eastAsia="en-GB"/>
        </w:rPr>
        <w:t>кога полагаат испити по практична оспособеност или се на проверка на стручноста за обновување на овластувањата за класа или тип;</w:t>
      </w:r>
    </w:p>
    <w:p w14:paraId="0256A6BE" w14:textId="77777777" w:rsidR="00B3744C" w:rsidRDefault="00B3744C" w:rsidP="00B3744C">
      <w:pPr>
        <w:widowControl w:val="0"/>
        <w:tabs>
          <w:tab w:val="left" w:pos="1710"/>
        </w:tabs>
        <w:autoSpaceDE w:val="0"/>
        <w:autoSpaceDN w:val="0"/>
        <w:adjustRightInd w:val="0"/>
        <w:spacing w:after="0" w:line="240" w:lineRule="auto"/>
        <w:ind w:right="-330"/>
        <w:jc w:val="both"/>
        <w:rPr>
          <w:rFonts w:ascii="Times New Roman" w:eastAsia="Times New Roman" w:hAnsi="Times New Roman"/>
          <w:lang w:val="mk-MK" w:eastAsia="en-GB"/>
        </w:rPr>
      </w:pPr>
    </w:p>
    <w:p w14:paraId="5147898F" w14:textId="77777777" w:rsidR="00B3744C" w:rsidRDefault="00B3744C" w:rsidP="00B3744C">
      <w:pPr>
        <w:widowControl w:val="0"/>
        <w:tabs>
          <w:tab w:val="left" w:pos="1710"/>
        </w:tabs>
        <w:autoSpaceDE w:val="0"/>
        <w:autoSpaceDN w:val="0"/>
        <w:adjustRightInd w:val="0"/>
        <w:spacing w:after="0" w:line="240" w:lineRule="auto"/>
        <w:ind w:left="126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iii)</w:t>
      </w:r>
      <w:r>
        <w:rPr>
          <w:rFonts w:ascii="Times New Roman" w:eastAsia="Times New Roman" w:hAnsi="Times New Roman"/>
          <w:lang w:val="mk-MK" w:eastAsia="en-GB"/>
        </w:rPr>
        <w:tab/>
        <w:t xml:space="preserve">кога </w:t>
      </w:r>
      <w:r>
        <w:rPr>
          <w:rFonts w:ascii="Times New Roman" w:eastAsia="Times New Roman" w:hAnsi="Times New Roman"/>
          <w:color w:val="1A171B"/>
          <w:lang w:val="mk-MK" w:eastAsia="en-GB"/>
        </w:rPr>
        <w:t>се на обука по летање</w:t>
      </w:r>
    </w:p>
    <w:p w14:paraId="4075182E" w14:textId="77777777" w:rsidR="00B3744C" w:rsidRDefault="00B3744C" w:rsidP="00B3744C">
      <w:pPr>
        <w:widowControl w:val="0"/>
        <w:tabs>
          <w:tab w:val="left" w:pos="1710"/>
        </w:tabs>
        <w:autoSpaceDE w:val="0"/>
        <w:autoSpaceDN w:val="0"/>
        <w:adjustRightInd w:val="0"/>
        <w:spacing w:after="0" w:line="240" w:lineRule="auto"/>
        <w:ind w:right="-330"/>
        <w:jc w:val="both"/>
        <w:rPr>
          <w:rFonts w:ascii="Times New Roman" w:eastAsia="Times New Roman" w:hAnsi="Times New Roman"/>
          <w:lang w:val="mk-MK" w:eastAsia="en-GB"/>
        </w:rPr>
      </w:pPr>
    </w:p>
    <w:p w14:paraId="672D7666" w14:textId="77777777" w:rsidR="00B3744C" w:rsidRDefault="00B3744C" w:rsidP="00B3744C">
      <w:pPr>
        <w:widowControl w:val="0"/>
        <w:tabs>
          <w:tab w:val="left" w:pos="1710"/>
        </w:tabs>
        <w:autoSpaceDE w:val="0"/>
        <w:autoSpaceDN w:val="0"/>
        <w:adjustRightInd w:val="0"/>
        <w:spacing w:after="0" w:line="240" w:lineRule="auto"/>
        <w:ind w:left="1260" w:right="-33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iv)</w:t>
      </w:r>
      <w:r>
        <w:rPr>
          <w:rFonts w:ascii="Times New Roman" w:eastAsia="Times New Roman" w:hAnsi="Times New Roman"/>
          <w:lang w:val="mk-MK" w:eastAsia="en-GB"/>
        </w:rPr>
        <w:tab/>
        <w:t xml:space="preserve">ако имаат овластување за пробни летови издадено во согласност со </w:t>
      </w:r>
      <w:r>
        <w:rPr>
          <w:rFonts w:ascii="Times New Roman" w:eastAsia="Times New Roman" w:hAnsi="Times New Roman"/>
          <w:lang w:eastAsia="en-GB"/>
        </w:rPr>
        <w:t>FCL.</w:t>
      </w:r>
      <w:r>
        <w:rPr>
          <w:rFonts w:ascii="Times New Roman" w:eastAsia="Times New Roman" w:hAnsi="Times New Roman"/>
          <w:lang w:val="mk-MK" w:eastAsia="en-GB"/>
        </w:rPr>
        <w:t>820.</w:t>
      </w:r>
      <w:r>
        <w:rPr>
          <w:rFonts w:ascii="Times New Roman" w:eastAsia="Times New Roman" w:hAnsi="Times New Roman"/>
          <w:lang w:eastAsia="en-GB"/>
        </w:rPr>
        <w:t>’</w:t>
      </w:r>
      <w:r>
        <w:rPr>
          <w:rFonts w:ascii="Times New Roman" w:eastAsia="Times New Roman" w:hAnsi="Times New Roman"/>
          <w:lang w:val="mk-MK" w:eastAsia="en-GB"/>
        </w:rPr>
        <w:t>;</w:t>
      </w:r>
    </w:p>
    <w:p w14:paraId="56241127"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40B2E6CD"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color w:val="1A171B"/>
          <w:lang w:val="mk-MK" w:eastAsia="en-GB"/>
        </w:rPr>
      </w:pPr>
      <w:r>
        <w:rPr>
          <w:rFonts w:ascii="Times New Roman" w:eastAsia="Times New Roman" w:hAnsi="Times New Roman"/>
          <w:lang w:val="mk-MK" w:eastAsia="en-GB"/>
        </w:rPr>
        <w:t>(д)</w:t>
      </w:r>
      <w:r>
        <w:rPr>
          <w:rFonts w:ascii="Times New Roman" w:eastAsia="Times New Roman" w:hAnsi="Times New Roman"/>
          <w:lang w:val="mk-MK" w:eastAsia="en-GB"/>
        </w:rPr>
        <w:tab/>
        <w:t xml:space="preserve">точката (в) од </w:t>
      </w:r>
      <w:r>
        <w:rPr>
          <w:rFonts w:ascii="Times New Roman" w:eastAsia="Times New Roman" w:hAnsi="Times New Roman"/>
          <w:lang w:eastAsia="en-GB"/>
        </w:rPr>
        <w:t>FCL.</w:t>
      </w:r>
      <w:r>
        <w:rPr>
          <w:rFonts w:ascii="Times New Roman" w:eastAsia="Times New Roman" w:hAnsi="Times New Roman"/>
          <w:lang w:val="mk-MK" w:eastAsia="en-GB"/>
        </w:rPr>
        <w:t>700 се брише;</w:t>
      </w:r>
    </w:p>
    <w:p w14:paraId="2A4D13F3"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6A032412"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(ѓ)</w:t>
      </w:r>
      <w:r>
        <w:rPr>
          <w:rFonts w:ascii="Times New Roman" w:eastAsia="Times New Roman" w:hAnsi="Times New Roman"/>
          <w:lang w:val="mk-MK" w:eastAsia="en-GB"/>
        </w:rPr>
        <w:tab/>
        <w:t xml:space="preserve">во точката (в) од </w:t>
      </w:r>
      <w:r>
        <w:rPr>
          <w:rFonts w:ascii="Times New Roman" w:eastAsia="Times New Roman" w:hAnsi="Times New Roman"/>
          <w:lang w:eastAsia="en-GB"/>
        </w:rPr>
        <w:t>FCL.</w:t>
      </w:r>
      <w:r>
        <w:rPr>
          <w:rFonts w:ascii="Times New Roman" w:eastAsia="Times New Roman" w:hAnsi="Times New Roman"/>
          <w:lang w:val="mk-MK" w:eastAsia="en-GB"/>
        </w:rPr>
        <w:t>820, потточката (3) се заменува со следното:</w:t>
      </w:r>
    </w:p>
    <w:p w14:paraId="158BBBBB"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2CADABB5" w14:textId="77777777" w:rsidR="00B3744C" w:rsidRDefault="00B3744C" w:rsidP="00B3744C">
      <w:pPr>
        <w:widowControl w:val="0"/>
        <w:tabs>
          <w:tab w:val="left" w:pos="1170"/>
        </w:tabs>
        <w:autoSpaceDE w:val="0"/>
        <w:autoSpaceDN w:val="0"/>
        <w:adjustRightInd w:val="0"/>
        <w:spacing w:after="0" w:line="240" w:lineRule="auto"/>
        <w:ind w:left="1170" w:right="-420" w:hanging="360"/>
        <w:jc w:val="both"/>
        <w:rPr>
          <w:rFonts w:ascii="Times New Roman" w:eastAsia="Times New Roman" w:hAnsi="Times New Roman"/>
          <w:lang w:val="mk-MK" w:eastAsia="en-GB"/>
        </w:rPr>
      </w:pPr>
      <w:r>
        <w:rPr>
          <w:rFonts w:ascii="Times New Roman" w:eastAsia="Times New Roman" w:hAnsi="Times New Roman"/>
          <w:lang w:eastAsia="en-GB"/>
        </w:rPr>
        <w:t>‘</w:t>
      </w:r>
      <w:r>
        <w:rPr>
          <w:rFonts w:ascii="Times New Roman" w:eastAsia="Times New Roman" w:hAnsi="Times New Roman"/>
          <w:lang w:val="mk-MK" w:eastAsia="en-GB"/>
        </w:rPr>
        <w:t>(а)</w:t>
      </w:r>
      <w:r>
        <w:rPr>
          <w:rFonts w:ascii="Times New Roman" w:eastAsia="Times New Roman" w:hAnsi="Times New Roman"/>
          <w:lang w:val="mk-MK" w:eastAsia="en-GB"/>
        </w:rPr>
        <w:tab/>
      </w:r>
      <w:r>
        <w:rPr>
          <w:rFonts w:ascii="Times New Roman" w:eastAsia="Times New Roman" w:hAnsi="Times New Roman"/>
          <w:color w:val="1A171B"/>
          <w:lang w:val="mk-MK" w:eastAsia="en-GB"/>
        </w:rPr>
        <w:t xml:space="preserve">да извршува летови без овластување за тип или класа како што е определено во Поддел Ж </w:t>
      </w:r>
      <w:r>
        <w:rPr>
          <w:rFonts w:ascii="Times New Roman" w:eastAsia="Times New Roman" w:hAnsi="Times New Roman"/>
          <w:color w:val="1A171B"/>
          <w:lang w:eastAsia="en-GB"/>
        </w:rPr>
        <w:t>(H)</w:t>
      </w:r>
      <w:r>
        <w:rPr>
          <w:rFonts w:ascii="Times New Roman" w:eastAsia="Times New Roman" w:hAnsi="Times New Roman"/>
          <w:color w:val="1A171B"/>
          <w:lang w:val="mk-MK" w:eastAsia="en-GB"/>
        </w:rPr>
        <w:t>, освен што овластувањето за пробно летање не смее да се користи за операции во комерцијалниот воздушен сообраќај.</w:t>
      </w:r>
      <w:r>
        <w:rPr>
          <w:rFonts w:ascii="Times New Roman" w:eastAsia="Times New Roman" w:hAnsi="Times New Roman"/>
          <w:color w:val="1A171B"/>
          <w:lang w:eastAsia="en-GB"/>
        </w:rPr>
        <w:t>’</w:t>
      </w:r>
      <w:r>
        <w:rPr>
          <w:rFonts w:ascii="Times New Roman" w:eastAsia="Times New Roman" w:hAnsi="Times New Roman"/>
          <w:color w:val="1A171B"/>
          <w:lang w:val="mk-MK" w:eastAsia="en-GB"/>
        </w:rPr>
        <w:t>;</w:t>
      </w:r>
    </w:p>
    <w:p w14:paraId="1DA11021"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46F47F81"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(е)</w:t>
      </w:r>
      <w:r>
        <w:rPr>
          <w:rFonts w:ascii="Times New Roman" w:eastAsia="Times New Roman" w:hAnsi="Times New Roman"/>
          <w:lang w:val="mk-MK" w:eastAsia="en-GB"/>
        </w:rPr>
        <w:tab/>
        <w:t>точката 2 од Додаток 5 се заменува со следното:</w:t>
      </w:r>
    </w:p>
    <w:p w14:paraId="2CCC5693"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36220FA8" w14:textId="77777777" w:rsidR="00B3744C" w:rsidRDefault="00B3744C" w:rsidP="00B3744C">
      <w:pPr>
        <w:widowControl w:val="0"/>
        <w:tabs>
          <w:tab w:val="left" w:pos="1170"/>
        </w:tabs>
        <w:autoSpaceDE w:val="0"/>
        <w:autoSpaceDN w:val="0"/>
        <w:adjustRightInd w:val="0"/>
        <w:spacing w:after="0" w:line="240" w:lineRule="auto"/>
        <w:ind w:left="1170" w:right="-330" w:hanging="360"/>
        <w:jc w:val="both"/>
        <w:rPr>
          <w:rFonts w:ascii="Times New Roman" w:eastAsia="Times New Roman" w:hAnsi="Times New Roman"/>
          <w:lang w:val="mk-MK" w:eastAsia="en-GB"/>
        </w:rPr>
      </w:pPr>
      <w:r>
        <w:rPr>
          <w:rFonts w:ascii="Times New Roman" w:eastAsia="Times New Roman" w:hAnsi="Times New Roman"/>
          <w:lang w:eastAsia="en-GB"/>
        </w:rPr>
        <w:t>‘</w:t>
      </w:r>
      <w:r>
        <w:rPr>
          <w:rFonts w:ascii="Times New Roman" w:eastAsia="Times New Roman" w:hAnsi="Times New Roman"/>
          <w:lang w:val="mk-MK" w:eastAsia="en-GB"/>
        </w:rPr>
        <w:t>2.</w:t>
      </w:r>
      <w:r>
        <w:rPr>
          <w:rFonts w:ascii="Times New Roman" w:eastAsia="Times New Roman" w:hAnsi="Times New Roman"/>
          <w:lang w:val="mk-MK" w:eastAsia="en-GB"/>
        </w:rPr>
        <w:tab/>
        <w:t xml:space="preserve">Одобрение за курс за обука за </w:t>
      </w:r>
      <w:r>
        <w:rPr>
          <w:rFonts w:ascii="Times New Roman" w:eastAsia="Times New Roman" w:hAnsi="Times New Roman"/>
          <w:lang w:eastAsia="en-GB"/>
        </w:rPr>
        <w:t>MPL</w:t>
      </w:r>
      <w:r>
        <w:rPr>
          <w:rFonts w:ascii="Times New Roman" w:eastAsia="Times New Roman" w:hAnsi="Times New Roman"/>
          <w:lang w:val="mk-MK" w:eastAsia="en-GB"/>
        </w:rPr>
        <w:t xml:space="preserve"> се дава само на </w:t>
      </w:r>
      <w:r>
        <w:rPr>
          <w:rFonts w:ascii="Times New Roman" w:eastAsia="Times New Roman" w:hAnsi="Times New Roman"/>
          <w:lang w:eastAsia="en-GB"/>
        </w:rPr>
        <w:t>ATO</w:t>
      </w:r>
      <w:r>
        <w:rPr>
          <w:rFonts w:ascii="Times New Roman" w:eastAsia="Times New Roman" w:hAnsi="Times New Roman"/>
          <w:lang w:val="mk-MK" w:eastAsia="en-GB"/>
        </w:rPr>
        <w:t xml:space="preserve"> која е дел од авиопревозник кој врши комерцијален воздушен сообраќај и кој добил уверение согласно Дел–</w:t>
      </w:r>
      <w:r>
        <w:rPr>
          <w:rFonts w:ascii="Times New Roman" w:eastAsia="Times New Roman" w:hAnsi="Times New Roman"/>
          <w:lang w:eastAsia="en-GB"/>
        </w:rPr>
        <w:t xml:space="preserve">ORO </w:t>
      </w:r>
      <w:r>
        <w:rPr>
          <w:rFonts w:ascii="Times New Roman" w:eastAsia="Times New Roman" w:hAnsi="Times New Roman"/>
          <w:lang w:val="mk-MK" w:eastAsia="en-GB"/>
        </w:rPr>
        <w:t>(</w:t>
      </w:r>
      <w:r>
        <w:rPr>
          <w:rFonts w:ascii="Times New Roman" w:eastAsia="Times New Roman" w:hAnsi="Times New Roman"/>
          <w:lang w:eastAsia="en-GB"/>
        </w:rPr>
        <w:t>Part–ORO</w:t>
      </w:r>
      <w:r>
        <w:rPr>
          <w:rFonts w:ascii="Times New Roman" w:eastAsia="Times New Roman" w:hAnsi="Times New Roman"/>
          <w:lang w:val="mk-MK" w:eastAsia="en-GB"/>
        </w:rPr>
        <w:t>) или има посебен договор со ваков еден авиопревозник.</w:t>
      </w:r>
      <w:r>
        <w:rPr>
          <w:rFonts w:ascii="Times New Roman" w:eastAsia="Times New Roman" w:hAnsi="Times New Roman"/>
          <w:lang w:eastAsia="en-GB"/>
        </w:rPr>
        <w:t>’</w:t>
      </w:r>
      <w:r>
        <w:rPr>
          <w:rFonts w:ascii="Times New Roman" w:eastAsia="Times New Roman" w:hAnsi="Times New Roman"/>
          <w:lang w:val="mk-MK" w:eastAsia="en-GB"/>
        </w:rPr>
        <w:t>;</w:t>
      </w:r>
    </w:p>
    <w:p w14:paraId="53BF7A18"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lang w:val="en-GB" w:eastAsia="en-GB"/>
        </w:rPr>
      </w:pPr>
    </w:p>
    <w:p w14:paraId="73BBD14B" w14:textId="77777777" w:rsidR="00B3744C" w:rsidRDefault="00B3744C" w:rsidP="00B3744C">
      <w:pPr>
        <w:widowControl w:val="0"/>
        <w:autoSpaceDE w:val="0"/>
        <w:autoSpaceDN w:val="0"/>
        <w:adjustRightInd w:val="0"/>
        <w:spacing w:after="0" w:line="240" w:lineRule="auto"/>
        <w:ind w:left="720" w:right="-330" w:hanging="360"/>
        <w:jc w:val="both"/>
        <w:rPr>
          <w:rFonts w:ascii="Times New Roman" w:eastAsia="Times New Roman" w:hAnsi="Times New Roman"/>
          <w:lang w:val="mk-MK" w:eastAsia="en-GB"/>
        </w:rPr>
      </w:pPr>
      <w:r>
        <w:rPr>
          <w:rFonts w:ascii="Times New Roman" w:eastAsia="Times New Roman" w:hAnsi="Times New Roman"/>
          <w:lang w:val="mk-MK" w:eastAsia="en-GB"/>
        </w:rPr>
        <w:t>(ж)</w:t>
      </w:r>
      <w:r>
        <w:rPr>
          <w:rFonts w:ascii="Times New Roman" w:eastAsia="Times New Roman" w:hAnsi="Times New Roman"/>
          <w:lang w:val="mk-MK" w:eastAsia="en-GB"/>
        </w:rPr>
        <w:tab/>
        <w:t>Додаток 7 се менува како што следува:</w:t>
      </w:r>
    </w:p>
    <w:p w14:paraId="07591DA4"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00D2C591" w14:textId="77777777" w:rsidR="00B3744C" w:rsidRDefault="00B3744C" w:rsidP="00B3744C">
      <w:pPr>
        <w:widowControl w:val="0"/>
        <w:tabs>
          <w:tab w:val="left" w:pos="1170"/>
        </w:tabs>
        <w:autoSpaceDE w:val="0"/>
        <w:autoSpaceDN w:val="0"/>
        <w:adjustRightInd w:val="0"/>
        <w:spacing w:after="0" w:line="240" w:lineRule="auto"/>
        <w:ind w:left="1170" w:right="-330" w:hanging="360"/>
        <w:jc w:val="both"/>
        <w:rPr>
          <w:rFonts w:ascii="Times New Roman" w:eastAsia="Times New Roman" w:hAnsi="Times New Roman"/>
          <w:lang w:val="mk-MK" w:eastAsia="en-GB"/>
        </w:rPr>
      </w:pPr>
      <w:r>
        <w:rPr>
          <w:rFonts w:ascii="Times New Roman" w:eastAsia="Times New Roman" w:hAnsi="Times New Roman"/>
          <w:lang w:val="mk-MK" w:eastAsia="en-GB"/>
        </w:rPr>
        <w:lastRenderedPageBreak/>
        <w:t>(</w:t>
      </w:r>
      <w:proofErr w:type="spellStart"/>
      <w:r>
        <w:rPr>
          <w:rFonts w:ascii="Times New Roman" w:eastAsia="Times New Roman" w:hAnsi="Times New Roman"/>
          <w:lang w:eastAsia="en-GB"/>
        </w:rPr>
        <w:t>i</w:t>
      </w:r>
      <w:proofErr w:type="spellEnd"/>
      <w:r>
        <w:rPr>
          <w:rFonts w:ascii="Times New Roman" w:eastAsia="Times New Roman" w:hAnsi="Times New Roman"/>
          <w:lang w:val="mk-MK" w:eastAsia="en-GB"/>
        </w:rPr>
        <w:t>)</w:t>
      </w:r>
      <w:r>
        <w:rPr>
          <w:rFonts w:ascii="Times New Roman" w:eastAsia="Times New Roman" w:hAnsi="Times New Roman"/>
          <w:lang w:val="mk-MK" w:eastAsia="en-GB"/>
        </w:rPr>
        <w:tab/>
        <w:t>точката 1 се заменува со следното:</w:t>
      </w:r>
    </w:p>
    <w:p w14:paraId="30F20CDD"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50E4552C" w14:textId="77777777" w:rsidR="00B3744C" w:rsidRDefault="00B3744C" w:rsidP="00B3744C">
      <w:pPr>
        <w:widowControl w:val="0"/>
        <w:autoSpaceDE w:val="0"/>
        <w:autoSpaceDN w:val="0"/>
        <w:adjustRightInd w:val="0"/>
        <w:spacing w:after="0" w:line="240" w:lineRule="auto"/>
        <w:ind w:left="1440" w:right="-330" w:hanging="270"/>
        <w:jc w:val="both"/>
        <w:rPr>
          <w:rFonts w:ascii="Times New Roman" w:eastAsia="Times New Roman" w:hAnsi="Times New Roman"/>
          <w:color w:val="1A171B"/>
          <w:lang w:val="mk-MK" w:eastAsia="en-GB"/>
        </w:rPr>
      </w:pPr>
      <w:r>
        <w:rPr>
          <w:rFonts w:ascii="Times New Roman" w:eastAsia="Times New Roman" w:hAnsi="Times New Roman"/>
          <w:color w:val="1A171B"/>
          <w:lang w:eastAsia="en-GB"/>
        </w:rPr>
        <w:t>‘</w:t>
      </w:r>
      <w:r>
        <w:rPr>
          <w:rFonts w:ascii="Times New Roman" w:eastAsia="Times New Roman" w:hAnsi="Times New Roman"/>
          <w:color w:val="1A171B"/>
          <w:lang w:val="mk-MK" w:eastAsia="en-GB"/>
        </w:rPr>
        <w:t>1.</w:t>
      </w:r>
      <w:r>
        <w:rPr>
          <w:rFonts w:ascii="Times New Roman" w:eastAsia="Times New Roman" w:hAnsi="Times New Roman"/>
          <w:color w:val="1A171B"/>
          <w:lang w:val="mk-MK" w:eastAsia="en-GB"/>
        </w:rPr>
        <w:tab/>
        <w:t xml:space="preserve">Кандидат за </w:t>
      </w:r>
      <w:r>
        <w:rPr>
          <w:rFonts w:ascii="Times New Roman" w:eastAsia="Times New Roman" w:hAnsi="Times New Roman"/>
          <w:color w:val="1A171B"/>
          <w:lang w:eastAsia="en-GB"/>
        </w:rPr>
        <w:t xml:space="preserve">IR </w:t>
      </w:r>
      <w:r>
        <w:rPr>
          <w:rFonts w:ascii="Times New Roman" w:eastAsia="Times New Roman" w:hAnsi="Times New Roman"/>
          <w:color w:val="1A171B"/>
          <w:lang w:val="mk-MK" w:eastAsia="en-GB"/>
        </w:rPr>
        <w:t>поминал обука на иста класа или тип на воздухоплов на кој се обучувал и кој е соодветно опремен за целите на обуката и испитувањето</w:t>
      </w:r>
      <w:r>
        <w:rPr>
          <w:rFonts w:ascii="Times New Roman" w:eastAsia="Times New Roman" w:hAnsi="Times New Roman"/>
          <w:lang w:val="mk-MK" w:eastAsia="en-GB"/>
        </w:rPr>
        <w:t>.</w:t>
      </w:r>
      <w:r>
        <w:rPr>
          <w:rFonts w:ascii="Times New Roman" w:eastAsia="Times New Roman" w:hAnsi="Times New Roman"/>
          <w:lang w:eastAsia="en-GB"/>
        </w:rPr>
        <w:t>’</w:t>
      </w:r>
      <w:r>
        <w:rPr>
          <w:rFonts w:ascii="Times New Roman" w:eastAsia="Times New Roman" w:hAnsi="Times New Roman"/>
          <w:lang w:val="mk-MK" w:eastAsia="en-GB"/>
        </w:rPr>
        <w:t>;</w:t>
      </w:r>
    </w:p>
    <w:p w14:paraId="62A46AFC"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58A94094" w14:textId="77777777" w:rsidR="00B3744C" w:rsidRDefault="00B3744C" w:rsidP="00B3744C">
      <w:pPr>
        <w:widowControl w:val="0"/>
        <w:tabs>
          <w:tab w:val="left" w:pos="1170"/>
        </w:tabs>
        <w:autoSpaceDE w:val="0"/>
        <w:autoSpaceDN w:val="0"/>
        <w:adjustRightInd w:val="0"/>
        <w:spacing w:after="0" w:line="240" w:lineRule="auto"/>
        <w:ind w:left="1170" w:right="-330" w:hanging="36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ii</w:t>
      </w:r>
      <w:r>
        <w:rPr>
          <w:rFonts w:ascii="Times New Roman" w:eastAsia="Times New Roman" w:hAnsi="Times New Roman"/>
          <w:lang w:val="mk-MK" w:eastAsia="en-GB"/>
        </w:rPr>
        <w:t>)</w:t>
      </w:r>
      <w:r>
        <w:rPr>
          <w:rFonts w:ascii="Times New Roman" w:eastAsia="Times New Roman" w:hAnsi="Times New Roman"/>
          <w:lang w:val="mk-MK" w:eastAsia="en-GB"/>
        </w:rPr>
        <w:tab/>
        <w:t>точката 11 се заменува со следното:</w:t>
      </w:r>
    </w:p>
    <w:p w14:paraId="701F5158"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7C80862A" w14:textId="77777777" w:rsidR="00B3744C" w:rsidRDefault="00B3744C" w:rsidP="00B3744C">
      <w:pPr>
        <w:widowControl w:val="0"/>
        <w:autoSpaceDE w:val="0"/>
        <w:autoSpaceDN w:val="0"/>
        <w:adjustRightInd w:val="0"/>
        <w:spacing w:after="0" w:line="240" w:lineRule="auto"/>
        <w:ind w:left="1440" w:right="-330" w:hanging="270"/>
        <w:jc w:val="both"/>
        <w:rPr>
          <w:rFonts w:ascii="Times New Roman" w:eastAsia="Times New Roman" w:hAnsi="Times New Roman"/>
          <w:color w:val="1A171B"/>
          <w:lang w:val="mk-MK" w:eastAsia="en-GB"/>
        </w:rPr>
      </w:pPr>
      <w:r>
        <w:rPr>
          <w:rFonts w:ascii="Times New Roman" w:eastAsia="Times New Roman" w:hAnsi="Times New Roman"/>
          <w:color w:val="1A171B"/>
          <w:lang w:eastAsia="en-GB"/>
        </w:rPr>
        <w:t>‘</w:t>
      </w:r>
      <w:r>
        <w:rPr>
          <w:rFonts w:ascii="Times New Roman" w:eastAsia="Times New Roman" w:hAnsi="Times New Roman"/>
          <w:color w:val="1A171B"/>
          <w:lang w:val="mk-MK" w:eastAsia="en-GB"/>
        </w:rPr>
        <w:t>1.</w:t>
      </w:r>
      <w:r>
        <w:rPr>
          <w:rFonts w:ascii="Times New Roman" w:eastAsia="Times New Roman" w:hAnsi="Times New Roman"/>
          <w:color w:val="1A171B"/>
          <w:lang w:val="mk-MK" w:eastAsia="en-GB"/>
        </w:rPr>
        <w:tab/>
      </w:r>
      <w:r>
        <w:rPr>
          <w:rFonts w:ascii="Times New Roman" w:eastAsia="Times New Roman" w:hAnsi="Times New Roman"/>
          <w:lang w:val="mk-MK" w:eastAsia="en-GB"/>
        </w:rPr>
        <w:t>Се применуваат следните ограничувања, коригирани за дозволените отстапувања кои настануваат во услови на турбуленција и заради квалитетот на оперативните карактеристики и перформанси на авионот кој се користи.</w:t>
      </w:r>
    </w:p>
    <w:p w14:paraId="69A7FA5B" w14:textId="77777777" w:rsidR="00B3744C" w:rsidRDefault="00B3744C" w:rsidP="00B3744C">
      <w:pPr>
        <w:widowControl w:val="0"/>
        <w:autoSpaceDE w:val="0"/>
        <w:autoSpaceDN w:val="0"/>
        <w:adjustRightInd w:val="0"/>
        <w:spacing w:after="0" w:line="240" w:lineRule="auto"/>
        <w:ind w:right="-330"/>
        <w:jc w:val="both"/>
        <w:rPr>
          <w:rFonts w:ascii="Times New Roman" w:eastAsia="Times New Roman" w:hAnsi="Times New Roman"/>
          <w:color w:val="1A171B"/>
          <w:lang w:val="mk-MK" w:eastAsia="en-GB"/>
        </w:rPr>
      </w:pPr>
    </w:p>
    <w:p w14:paraId="6C3C740F" w14:textId="77777777" w:rsidR="00B3744C" w:rsidRDefault="00B3744C" w:rsidP="00B3744C">
      <w:pPr>
        <w:widowControl w:val="0"/>
        <w:autoSpaceDE w:val="0"/>
        <w:autoSpaceDN w:val="0"/>
        <w:adjustRightInd w:val="0"/>
        <w:spacing w:after="0" w:line="240" w:lineRule="auto"/>
        <w:ind w:left="1170" w:right="-330"/>
        <w:rPr>
          <w:rFonts w:ascii="Times New Roman" w:eastAsia="Times New Roman" w:hAnsi="Times New Roman"/>
          <w:lang w:val="mk-MK" w:eastAsia="en-GB"/>
        </w:rPr>
      </w:pPr>
      <w:r>
        <w:rPr>
          <w:rFonts w:ascii="Times New Roman" w:eastAsia="Times New Roman" w:hAnsi="Times New Roman"/>
          <w:lang w:val="mk-MK" w:eastAsia="en-GB"/>
        </w:rPr>
        <w:t xml:space="preserve">Висина </w:t>
      </w:r>
    </w:p>
    <w:p w14:paraId="663D5F14" w14:textId="77777777" w:rsidR="00B3744C" w:rsidRDefault="00B3744C" w:rsidP="00B3744C">
      <w:pPr>
        <w:widowControl w:val="0"/>
        <w:tabs>
          <w:tab w:val="left" w:pos="360"/>
        </w:tabs>
        <w:autoSpaceDE w:val="0"/>
        <w:autoSpaceDN w:val="0"/>
        <w:adjustRightInd w:val="0"/>
        <w:spacing w:after="0" w:line="240" w:lineRule="auto"/>
        <w:ind w:right="-330"/>
        <w:rPr>
          <w:rFonts w:ascii="Times New Roman" w:eastAsia="Times New Roman" w:hAnsi="Times New Roman"/>
          <w:lang w:val="mk-MK" w:eastAsia="en-GB"/>
        </w:rPr>
      </w:pP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Генерално</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 xml:space="preserve"> 100 стапки</w:t>
      </w:r>
    </w:p>
    <w:p w14:paraId="5B757761" w14:textId="77777777" w:rsidR="00B3744C" w:rsidRDefault="00B3744C" w:rsidP="00B3744C">
      <w:pPr>
        <w:widowControl w:val="0"/>
        <w:autoSpaceDE w:val="0"/>
        <w:autoSpaceDN w:val="0"/>
        <w:adjustRightInd w:val="0"/>
        <w:spacing w:after="0" w:line="240" w:lineRule="auto"/>
        <w:ind w:right="-330"/>
        <w:rPr>
          <w:rFonts w:ascii="Times New Roman" w:eastAsia="Times New Roman" w:hAnsi="Times New Roman"/>
          <w:lang w:val="mk-MK" w:eastAsia="en-GB"/>
        </w:rPr>
      </w:pPr>
    </w:p>
    <w:p w14:paraId="44719A68" w14:textId="77777777" w:rsidR="00B3744C" w:rsidRDefault="00B3744C" w:rsidP="00B3744C">
      <w:pPr>
        <w:widowControl w:val="0"/>
        <w:autoSpaceDE w:val="0"/>
        <w:autoSpaceDN w:val="0"/>
        <w:adjustRightInd w:val="0"/>
        <w:spacing w:after="0" w:line="240" w:lineRule="auto"/>
        <w:ind w:left="720" w:right="-330" w:firstLine="720"/>
        <w:rPr>
          <w:rFonts w:ascii="Times New Roman" w:eastAsia="Times New Roman" w:hAnsi="Times New Roman"/>
          <w:lang w:val="mk-MK" w:eastAsia="en-GB"/>
        </w:rPr>
      </w:pPr>
      <w:r>
        <w:rPr>
          <w:rFonts w:ascii="Times New Roman" w:eastAsia="Times New Roman" w:hAnsi="Times New Roman"/>
          <w:lang w:val="mk-MK" w:eastAsia="en-GB"/>
        </w:rPr>
        <w:t xml:space="preserve">почеток на неуспешен приод </w:t>
      </w:r>
    </w:p>
    <w:p w14:paraId="553D5D46" w14:textId="77777777" w:rsidR="00B3744C" w:rsidRDefault="00B3744C" w:rsidP="00B3744C">
      <w:pPr>
        <w:widowControl w:val="0"/>
        <w:autoSpaceDE w:val="0"/>
        <w:autoSpaceDN w:val="0"/>
        <w:adjustRightInd w:val="0"/>
        <w:spacing w:after="0" w:line="240" w:lineRule="auto"/>
        <w:ind w:left="720" w:right="-330" w:firstLine="720"/>
        <w:rPr>
          <w:rFonts w:ascii="Times New Roman" w:eastAsia="Times New Roman" w:hAnsi="Times New Roman"/>
          <w:lang w:val="mk-MK" w:eastAsia="en-GB"/>
        </w:rPr>
      </w:pPr>
      <w:r>
        <w:rPr>
          <w:rFonts w:ascii="Times New Roman" w:eastAsia="Times New Roman" w:hAnsi="Times New Roman"/>
          <w:lang w:val="mk-MK" w:eastAsia="en-GB"/>
        </w:rPr>
        <w:t>на висина на одлука</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+ 50 стапки/-0 стапки</w:t>
      </w:r>
    </w:p>
    <w:p w14:paraId="2E3029F0" w14:textId="77777777" w:rsidR="00B3744C" w:rsidRDefault="00B3744C" w:rsidP="00B3744C">
      <w:pPr>
        <w:widowControl w:val="0"/>
        <w:tabs>
          <w:tab w:val="left" w:pos="360"/>
        </w:tabs>
        <w:autoSpaceDE w:val="0"/>
        <w:autoSpaceDN w:val="0"/>
        <w:adjustRightInd w:val="0"/>
        <w:spacing w:after="0" w:line="240" w:lineRule="auto"/>
        <w:ind w:right="-330"/>
        <w:rPr>
          <w:rFonts w:ascii="Times New Roman" w:eastAsia="Times New Roman" w:hAnsi="Times New Roman"/>
          <w:lang w:val="mk-MK" w:eastAsia="en-GB"/>
        </w:rPr>
      </w:pP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p>
    <w:p w14:paraId="08C5980F" w14:textId="77777777" w:rsidR="00B3744C" w:rsidRDefault="00B3744C" w:rsidP="00B3744C">
      <w:pPr>
        <w:widowControl w:val="0"/>
        <w:tabs>
          <w:tab w:val="left" w:pos="360"/>
        </w:tabs>
        <w:autoSpaceDE w:val="0"/>
        <w:autoSpaceDN w:val="0"/>
        <w:adjustRightInd w:val="0"/>
        <w:spacing w:after="0" w:line="240" w:lineRule="auto"/>
        <w:ind w:right="-330"/>
        <w:rPr>
          <w:rFonts w:ascii="Times New Roman" w:eastAsia="Times New Roman" w:hAnsi="Times New Roman"/>
          <w:lang w:val="mk-MK" w:eastAsia="en-GB"/>
        </w:rPr>
      </w:pP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 xml:space="preserve">Миним. релативна висина на </w:t>
      </w:r>
    </w:p>
    <w:p w14:paraId="1F672FF3" w14:textId="77777777" w:rsidR="00B3744C" w:rsidRDefault="00B3744C" w:rsidP="00B3744C">
      <w:pPr>
        <w:widowControl w:val="0"/>
        <w:tabs>
          <w:tab w:val="left" w:pos="360"/>
        </w:tabs>
        <w:autoSpaceDE w:val="0"/>
        <w:autoSpaceDN w:val="0"/>
        <w:adjustRightInd w:val="0"/>
        <w:spacing w:after="0" w:line="240" w:lineRule="auto"/>
        <w:ind w:right="-330"/>
        <w:rPr>
          <w:rFonts w:ascii="Times New Roman" w:eastAsia="Times New Roman" w:hAnsi="Times New Roman"/>
          <w:lang w:val="mk-MK" w:eastAsia="en-GB"/>
        </w:rPr>
      </w:pP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спуштање/MAP/апсолутна висина</w:t>
      </w:r>
      <w:r>
        <w:rPr>
          <w:rFonts w:ascii="Times New Roman" w:eastAsia="Times New Roman" w:hAnsi="Times New Roman"/>
          <w:lang w:val="mk-MK" w:eastAsia="en-GB"/>
        </w:rPr>
        <w:tab/>
        <w:t>+ 50 стапки/-0 стапки</w:t>
      </w:r>
    </w:p>
    <w:p w14:paraId="54A72F1B" w14:textId="77777777" w:rsidR="00B3744C" w:rsidRDefault="00B3744C" w:rsidP="00B3744C">
      <w:pPr>
        <w:widowControl w:val="0"/>
        <w:tabs>
          <w:tab w:val="left" w:pos="360"/>
        </w:tabs>
        <w:autoSpaceDE w:val="0"/>
        <w:autoSpaceDN w:val="0"/>
        <w:adjustRightInd w:val="0"/>
        <w:spacing w:after="0" w:line="240" w:lineRule="auto"/>
        <w:ind w:right="-330"/>
        <w:rPr>
          <w:rFonts w:ascii="Times New Roman" w:eastAsia="Times New Roman" w:hAnsi="Times New Roman"/>
          <w:lang w:val="mk-MK" w:eastAsia="en-GB"/>
        </w:rPr>
      </w:pPr>
    </w:p>
    <w:p w14:paraId="2CC6F0A2" w14:textId="77777777" w:rsidR="00B3744C" w:rsidRDefault="00B3744C" w:rsidP="00B3744C">
      <w:pPr>
        <w:widowControl w:val="0"/>
        <w:autoSpaceDE w:val="0"/>
        <w:autoSpaceDN w:val="0"/>
        <w:adjustRightInd w:val="0"/>
        <w:spacing w:after="0" w:line="240" w:lineRule="auto"/>
        <w:ind w:left="1170" w:right="-330"/>
        <w:rPr>
          <w:rFonts w:ascii="Times New Roman" w:eastAsia="Times New Roman" w:hAnsi="Times New Roman"/>
          <w:lang w:val="mk-MK" w:eastAsia="en-GB"/>
        </w:rPr>
      </w:pPr>
      <w:r>
        <w:rPr>
          <w:rFonts w:ascii="Times New Roman" w:eastAsia="Times New Roman" w:hAnsi="Times New Roman"/>
          <w:lang w:val="mk-MK" w:eastAsia="en-GB"/>
        </w:rPr>
        <w:t>Патека на летот</w:t>
      </w:r>
    </w:p>
    <w:p w14:paraId="670A37D0" w14:textId="77777777" w:rsidR="00B3744C" w:rsidRDefault="00B3744C" w:rsidP="00B3744C">
      <w:pPr>
        <w:widowControl w:val="0"/>
        <w:autoSpaceDE w:val="0"/>
        <w:autoSpaceDN w:val="0"/>
        <w:adjustRightInd w:val="0"/>
        <w:spacing w:after="0" w:line="240" w:lineRule="auto"/>
        <w:ind w:left="720" w:right="-330" w:firstLine="720"/>
        <w:rPr>
          <w:rFonts w:ascii="Times New Roman" w:eastAsia="Times New Roman" w:hAnsi="Times New Roman"/>
          <w:lang w:val="mk-MK" w:eastAsia="en-GB"/>
        </w:rPr>
      </w:pPr>
      <w:r>
        <w:rPr>
          <w:rFonts w:ascii="Times New Roman" w:eastAsia="Times New Roman" w:hAnsi="Times New Roman"/>
          <w:lang w:val="mk-MK" w:eastAsia="en-GB"/>
        </w:rPr>
        <w:t>Со радио средства</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5</w:t>
      </w:r>
      <w:r>
        <w:rPr>
          <w:rFonts w:ascii="Times New Roman" w:eastAsia="Times New Roman" w:hAnsi="Times New Roman"/>
          <w:position w:val="6"/>
          <w:lang w:val="mk-MK" w:eastAsia="en-GB"/>
        </w:rPr>
        <w:t>°</w:t>
      </w:r>
    </w:p>
    <w:p w14:paraId="0E0C12EA" w14:textId="77777777" w:rsidR="00B3744C" w:rsidRDefault="00B3744C" w:rsidP="00B3744C">
      <w:pPr>
        <w:widowControl w:val="0"/>
        <w:autoSpaceDE w:val="0"/>
        <w:autoSpaceDN w:val="0"/>
        <w:adjustRightInd w:val="0"/>
        <w:spacing w:after="0" w:line="240" w:lineRule="auto"/>
        <w:ind w:left="5040" w:right="-330" w:hanging="3600"/>
        <w:jc w:val="both"/>
        <w:rPr>
          <w:rFonts w:ascii="Times New Roman" w:eastAsia="Times New Roman" w:hAnsi="Times New Roman"/>
          <w:lang w:val="mk-MK" w:eastAsia="en-GB"/>
        </w:rPr>
      </w:pPr>
      <w:r>
        <w:rPr>
          <w:rFonts w:ascii="Times New Roman" w:eastAsia="Times New Roman" w:hAnsi="Times New Roman"/>
          <w:lang w:val="mk-MK" w:eastAsia="en-GB"/>
        </w:rPr>
        <w:t>За аголни отстапувања</w:t>
      </w:r>
      <w:r>
        <w:rPr>
          <w:rFonts w:ascii="Times New Roman" w:eastAsia="Times New Roman" w:hAnsi="Times New Roman"/>
          <w:lang w:val="mk-MK" w:eastAsia="en-GB"/>
        </w:rPr>
        <w:tab/>
        <w:t xml:space="preserve">пола </w:t>
      </w:r>
      <w:r>
        <w:rPr>
          <w:rFonts w:ascii="Times New Roman" w:eastAsia="Times New Roman" w:hAnsi="Times New Roman"/>
          <w:color w:val="000000"/>
          <w:lang w:val="mk-MK" w:eastAsia="en-GB"/>
        </w:rPr>
        <w:t xml:space="preserve">отклон од скала, </w:t>
      </w:r>
      <w:r>
        <w:rPr>
          <w:rFonts w:ascii="Times New Roman" w:eastAsia="Times New Roman" w:hAnsi="Times New Roman"/>
          <w:lang w:val="mk-MK" w:eastAsia="en-GB"/>
        </w:rPr>
        <w:t xml:space="preserve">азимут и рамнина на понирање (на пр., </w:t>
      </w:r>
      <w:r>
        <w:rPr>
          <w:rFonts w:ascii="Times New Roman" w:eastAsia="Times New Roman" w:hAnsi="Times New Roman"/>
          <w:lang w:eastAsia="en-GB"/>
        </w:rPr>
        <w:t>LPV, ILS, MLS, GLS</w:t>
      </w:r>
      <w:r>
        <w:rPr>
          <w:rFonts w:ascii="Times New Roman" w:eastAsia="Times New Roman" w:hAnsi="Times New Roman"/>
          <w:lang w:val="mk-MK" w:eastAsia="en-GB"/>
        </w:rPr>
        <w:t>)</w:t>
      </w:r>
    </w:p>
    <w:p w14:paraId="003E4127" w14:textId="77777777" w:rsidR="00B3744C" w:rsidRDefault="00B3744C" w:rsidP="00B3744C">
      <w:pPr>
        <w:widowControl w:val="0"/>
        <w:autoSpaceDE w:val="0"/>
        <w:autoSpaceDN w:val="0"/>
        <w:adjustRightInd w:val="0"/>
        <w:spacing w:after="0" w:line="240" w:lineRule="auto"/>
        <w:ind w:left="5040" w:right="-330" w:hanging="3600"/>
        <w:rPr>
          <w:rFonts w:ascii="Times New Roman" w:eastAsia="Times New Roman" w:hAnsi="Times New Roman"/>
          <w:lang w:val="mk-MK" w:eastAsia="en-GB"/>
        </w:rPr>
      </w:pPr>
    </w:p>
    <w:p w14:paraId="6F5613BC" w14:textId="77777777" w:rsidR="00B3744C" w:rsidRDefault="00B3744C" w:rsidP="00B3744C">
      <w:pPr>
        <w:widowControl w:val="0"/>
        <w:autoSpaceDE w:val="0"/>
        <w:autoSpaceDN w:val="0"/>
        <w:adjustRightInd w:val="0"/>
        <w:spacing w:after="0" w:line="240" w:lineRule="auto"/>
        <w:ind w:left="5040" w:right="-330" w:hanging="3600"/>
        <w:rPr>
          <w:rFonts w:ascii="Times New Roman" w:eastAsia="Times New Roman" w:hAnsi="Times New Roman"/>
          <w:lang w:val="mk-MK" w:eastAsia="en-GB"/>
        </w:rPr>
      </w:pPr>
      <w:r>
        <w:rPr>
          <w:rFonts w:ascii="Times New Roman" w:eastAsia="Times New Roman" w:hAnsi="Times New Roman"/>
          <w:lang w:val="mk-MK" w:eastAsia="en-GB"/>
        </w:rPr>
        <w:t>2</w:t>
      </w:r>
      <w:r>
        <w:rPr>
          <w:rFonts w:ascii="Times New Roman" w:eastAsia="Times New Roman" w:hAnsi="Times New Roman"/>
          <w:lang w:eastAsia="en-GB"/>
        </w:rPr>
        <w:t xml:space="preserve">Д (LNAV) </w:t>
      </w:r>
      <w:r>
        <w:rPr>
          <w:rFonts w:ascii="Times New Roman" w:eastAsia="Times New Roman" w:hAnsi="Times New Roman"/>
          <w:lang w:val="mk-MK" w:eastAsia="en-GB"/>
        </w:rPr>
        <w:t xml:space="preserve">и </w:t>
      </w:r>
      <w:r>
        <w:rPr>
          <w:rFonts w:ascii="Times New Roman" w:eastAsia="Times New Roman" w:hAnsi="Times New Roman"/>
          <w:lang w:eastAsia="en-GB"/>
        </w:rPr>
        <w:t>3Д</w:t>
      </w:r>
      <w:r>
        <w:rPr>
          <w:rFonts w:ascii="Times New Roman" w:eastAsia="Times New Roman" w:hAnsi="Times New Roman"/>
          <w:lang w:val="mk-MK" w:eastAsia="en-GB"/>
        </w:rPr>
        <w:t xml:space="preserve"> (</w:t>
      </w:r>
      <w:r>
        <w:rPr>
          <w:rFonts w:ascii="Times New Roman" w:eastAsia="Times New Roman" w:hAnsi="Times New Roman"/>
          <w:lang w:eastAsia="en-GB"/>
        </w:rPr>
        <w:t>LNAV/VNAV)</w:t>
      </w:r>
      <w:r>
        <w:rPr>
          <w:rFonts w:ascii="Times New Roman" w:eastAsia="Times New Roman" w:hAnsi="Times New Roman"/>
          <w:lang w:eastAsia="en-GB"/>
        </w:rPr>
        <w:tab/>
      </w:r>
      <w:r>
        <w:rPr>
          <w:rFonts w:ascii="Times New Roman" w:eastAsia="Times New Roman" w:hAnsi="Times New Roman"/>
          <w:lang w:val="mk-MK" w:eastAsia="en-GB"/>
        </w:rPr>
        <w:t xml:space="preserve">грешката/отстапувањето од планирана </w:t>
      </w:r>
    </w:p>
    <w:p w14:paraId="544017B2" w14:textId="77777777" w:rsidR="00B3744C" w:rsidRDefault="00B3744C" w:rsidP="00B3744C">
      <w:pPr>
        <w:widowControl w:val="0"/>
        <w:autoSpaceDE w:val="0"/>
        <w:autoSpaceDN w:val="0"/>
        <w:adjustRightInd w:val="0"/>
        <w:spacing w:after="0" w:line="240" w:lineRule="auto"/>
        <w:ind w:left="5040" w:right="-330" w:hanging="3600"/>
        <w:jc w:val="both"/>
        <w:rPr>
          <w:rFonts w:ascii="Times New Roman" w:eastAsia="Times New Roman" w:hAnsi="Times New Roman"/>
          <w:lang w:val="mk-MK" w:eastAsia="en-GB"/>
        </w:rPr>
      </w:pPr>
      <w:r>
        <w:rPr>
          <w:rFonts w:ascii="Times New Roman" w:eastAsia="Times New Roman" w:hAnsi="Times New Roman"/>
          <w:lang w:val="mk-MK" w:eastAsia="en-GB"/>
        </w:rPr>
        <w:t>„линеарни“ латерални отстапувања</w:t>
      </w:r>
      <w:r>
        <w:rPr>
          <w:rFonts w:ascii="Times New Roman" w:eastAsia="Times New Roman" w:hAnsi="Times New Roman"/>
          <w:lang w:val="mk-MK" w:eastAsia="en-GB"/>
        </w:rPr>
        <w:tab/>
        <w:t xml:space="preserve">патека обично е ограничена на </w:t>
      </w:r>
      <w:r>
        <w:rPr>
          <w:rFonts w:ascii="Times New Roman" w:eastAsia="Times New Roman" w:hAnsi="Times New Roman"/>
          <w:lang w:val="mk-MK" w:eastAsia="en-GB"/>
        </w:rPr>
        <w:sym w:font="Symbol" w:char="F0B1"/>
      </w:r>
      <w:r>
        <w:rPr>
          <w:rFonts w:ascii="Times New Roman" w:eastAsia="Times New Roman" w:hAnsi="Times New Roman"/>
          <w:lang w:val="mk-MK" w:eastAsia="en-GB"/>
        </w:rPr>
        <w:t xml:space="preserve"> ½ вредност на </w:t>
      </w:r>
      <w:r>
        <w:rPr>
          <w:rFonts w:ascii="Times New Roman" w:eastAsia="Times New Roman" w:hAnsi="Times New Roman"/>
          <w:lang w:eastAsia="en-GB"/>
        </w:rPr>
        <w:t>RNP</w:t>
      </w:r>
      <w:r>
        <w:rPr>
          <w:rFonts w:ascii="Times New Roman" w:eastAsia="Times New Roman" w:hAnsi="Times New Roman"/>
          <w:lang w:val="mk-MK" w:eastAsia="en-GB"/>
        </w:rPr>
        <w:t xml:space="preserve"> поврзана со процедурата. Допуштени се кратки отстапувања од овој стандард најмногу до една вредност на </w:t>
      </w:r>
      <w:r>
        <w:rPr>
          <w:rFonts w:ascii="Times New Roman" w:eastAsia="Times New Roman" w:hAnsi="Times New Roman"/>
          <w:lang w:eastAsia="en-GB"/>
        </w:rPr>
        <w:t>RNP</w:t>
      </w:r>
      <w:r>
        <w:rPr>
          <w:rFonts w:ascii="Times New Roman" w:eastAsia="Times New Roman" w:hAnsi="Times New Roman"/>
          <w:lang w:val="mk-MK" w:eastAsia="en-GB"/>
        </w:rPr>
        <w:t>.</w:t>
      </w:r>
    </w:p>
    <w:p w14:paraId="39D9EE64" w14:textId="77777777" w:rsidR="00B3744C" w:rsidRDefault="00B3744C" w:rsidP="00B3744C">
      <w:pPr>
        <w:widowControl w:val="0"/>
        <w:autoSpaceDE w:val="0"/>
        <w:autoSpaceDN w:val="0"/>
        <w:adjustRightInd w:val="0"/>
        <w:spacing w:after="0" w:line="240" w:lineRule="auto"/>
        <w:ind w:right="-330"/>
        <w:rPr>
          <w:rFonts w:ascii="Times New Roman" w:eastAsia="Times New Roman" w:hAnsi="Times New Roman"/>
          <w:lang w:val="mk-MK" w:eastAsia="en-GB"/>
        </w:rPr>
      </w:pPr>
    </w:p>
    <w:p w14:paraId="789B4D4A" w14:textId="77777777" w:rsidR="00B3744C" w:rsidRDefault="00B3744C" w:rsidP="00B3744C">
      <w:pPr>
        <w:widowControl w:val="0"/>
        <w:autoSpaceDE w:val="0"/>
        <w:autoSpaceDN w:val="0"/>
        <w:adjustRightInd w:val="0"/>
        <w:spacing w:after="0" w:line="240" w:lineRule="auto"/>
        <w:ind w:left="5040" w:right="-330" w:hanging="3600"/>
        <w:rPr>
          <w:rFonts w:ascii="Times New Roman" w:eastAsia="Times New Roman" w:hAnsi="Times New Roman"/>
          <w:lang w:val="mk-MK" w:eastAsia="en-GB"/>
        </w:rPr>
      </w:pPr>
      <w:r>
        <w:rPr>
          <w:rFonts w:ascii="Times New Roman" w:eastAsia="Times New Roman" w:hAnsi="Times New Roman"/>
          <w:lang w:val="mk-MK" w:eastAsia="en-GB"/>
        </w:rPr>
        <w:t>3</w:t>
      </w:r>
      <w:r>
        <w:rPr>
          <w:rFonts w:ascii="Times New Roman" w:eastAsia="Times New Roman" w:hAnsi="Times New Roman"/>
          <w:lang w:eastAsia="en-GB"/>
        </w:rPr>
        <w:t>Д</w:t>
      </w:r>
      <w:r>
        <w:rPr>
          <w:rFonts w:ascii="Times New Roman" w:eastAsia="Times New Roman" w:hAnsi="Times New Roman"/>
          <w:lang w:val="mk-MK" w:eastAsia="en-GB"/>
        </w:rPr>
        <w:t xml:space="preserve"> линеарни вертикални</w:t>
      </w:r>
      <w:r>
        <w:rPr>
          <w:rFonts w:ascii="Times New Roman" w:eastAsia="Times New Roman" w:hAnsi="Times New Roman"/>
          <w:lang w:eastAsia="en-GB"/>
        </w:rPr>
        <w:tab/>
      </w:r>
      <w:r>
        <w:rPr>
          <w:rFonts w:ascii="Times New Roman" w:eastAsia="Times New Roman" w:hAnsi="Times New Roman"/>
          <w:lang w:val="mk-MK" w:eastAsia="en-GB"/>
        </w:rPr>
        <w:t>не повеќе од -75 стапки под вертикалниот</w:t>
      </w:r>
    </w:p>
    <w:p w14:paraId="78F0FD5A" w14:textId="77777777" w:rsidR="00B3744C" w:rsidRDefault="00B3744C" w:rsidP="00B3744C">
      <w:pPr>
        <w:widowControl w:val="0"/>
        <w:autoSpaceDE w:val="0"/>
        <w:autoSpaceDN w:val="0"/>
        <w:adjustRightInd w:val="0"/>
        <w:spacing w:after="0" w:line="240" w:lineRule="auto"/>
        <w:ind w:left="1440" w:right="-330"/>
        <w:jc w:val="both"/>
        <w:rPr>
          <w:rFonts w:ascii="Times New Roman" w:eastAsia="Times New Roman" w:hAnsi="Times New Roman"/>
          <w:lang w:val="mk-MK" w:eastAsia="en-GB"/>
        </w:rPr>
      </w:pPr>
      <w:r>
        <w:rPr>
          <w:rFonts w:ascii="Times New Roman" w:eastAsia="Times New Roman" w:hAnsi="Times New Roman"/>
          <w:lang w:val="mk-MK" w:eastAsia="en-GB"/>
        </w:rPr>
        <w:t xml:space="preserve">отстапувања (на пр., </w:t>
      </w:r>
      <w:r>
        <w:rPr>
          <w:rFonts w:ascii="Times New Roman" w:eastAsia="Times New Roman" w:hAnsi="Times New Roman"/>
          <w:lang w:eastAsia="en-GB"/>
        </w:rPr>
        <w:t>RNP APCH</w:t>
      </w:r>
      <w:r>
        <w:rPr>
          <w:rFonts w:ascii="Times New Roman" w:eastAsia="Times New Roman" w:hAnsi="Times New Roman"/>
          <w:lang w:val="mk-MK" w:eastAsia="en-GB"/>
        </w:rPr>
        <w:tab/>
        <w:t>профил во секој момент, но не повеќе од</w:t>
      </w:r>
    </w:p>
    <w:p w14:paraId="50344E12" w14:textId="77777777" w:rsidR="00B3744C" w:rsidRDefault="00B3744C" w:rsidP="00B3744C">
      <w:pPr>
        <w:widowControl w:val="0"/>
        <w:autoSpaceDE w:val="0"/>
        <w:autoSpaceDN w:val="0"/>
        <w:adjustRightInd w:val="0"/>
        <w:spacing w:after="0" w:line="240" w:lineRule="auto"/>
        <w:ind w:left="1440" w:right="-330"/>
        <w:jc w:val="both"/>
        <w:rPr>
          <w:rFonts w:ascii="Times New Roman" w:eastAsia="Times New Roman" w:hAnsi="Times New Roman"/>
          <w:lang w:val="mk-MK" w:eastAsia="en-GB"/>
        </w:rPr>
      </w:pPr>
      <w:r>
        <w:rPr>
          <w:rFonts w:ascii="Times New Roman" w:eastAsia="Times New Roman" w:hAnsi="Times New Roman"/>
          <w:lang w:eastAsia="en-GB"/>
        </w:rPr>
        <w:t xml:space="preserve">(LNAV/VNAV) </w:t>
      </w:r>
      <w:r>
        <w:rPr>
          <w:rFonts w:ascii="Times New Roman" w:eastAsia="Times New Roman" w:hAnsi="Times New Roman"/>
          <w:lang w:val="mk-MK" w:eastAsia="en-GB"/>
        </w:rPr>
        <w:t>со користење на</w:t>
      </w:r>
      <w:r>
        <w:rPr>
          <w:rFonts w:ascii="Times New Roman" w:eastAsia="Times New Roman" w:hAnsi="Times New Roman"/>
          <w:lang w:val="mk-MK" w:eastAsia="en-GB"/>
        </w:rPr>
        <w:tab/>
        <w:t>+75 стапки над вертикалниот профил на</w:t>
      </w:r>
    </w:p>
    <w:p w14:paraId="01A3E36E" w14:textId="77777777" w:rsidR="00B3744C" w:rsidRDefault="00B3744C" w:rsidP="00B3744C">
      <w:pPr>
        <w:widowControl w:val="0"/>
        <w:autoSpaceDE w:val="0"/>
        <w:autoSpaceDN w:val="0"/>
        <w:adjustRightInd w:val="0"/>
        <w:spacing w:after="0" w:line="240" w:lineRule="auto"/>
        <w:ind w:left="1440" w:right="-330"/>
        <w:jc w:val="both"/>
        <w:rPr>
          <w:rFonts w:ascii="Times New Roman" w:eastAsia="Times New Roman" w:hAnsi="Times New Roman"/>
          <w:lang w:val="mk-MK" w:eastAsia="en-GB"/>
        </w:rPr>
      </w:pPr>
      <w:proofErr w:type="spellStart"/>
      <w:r>
        <w:rPr>
          <w:rFonts w:ascii="Times New Roman" w:eastAsia="Times New Roman" w:hAnsi="Times New Roman"/>
          <w:lang w:eastAsia="en-GB"/>
        </w:rPr>
        <w:t>Baro</w:t>
      </w:r>
      <w:proofErr w:type="spellEnd"/>
      <w:r>
        <w:rPr>
          <w:rFonts w:ascii="Times New Roman" w:eastAsia="Times New Roman" w:hAnsi="Times New Roman"/>
          <w:lang w:eastAsia="en-GB"/>
        </w:rPr>
        <w:t xml:space="preserve"> VNAV</w:t>
      </w:r>
      <w:r>
        <w:rPr>
          <w:rFonts w:ascii="Times New Roman" w:eastAsia="Times New Roman" w:hAnsi="Times New Roman"/>
          <w:lang w:val="mk-MK" w:eastAsia="en-GB"/>
        </w:rPr>
        <w:t>)</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или помалку од 1 000 стапки над нивото</w:t>
      </w:r>
    </w:p>
    <w:p w14:paraId="0758B31A" w14:textId="77777777" w:rsidR="00B3744C" w:rsidRDefault="00B3744C" w:rsidP="00B3744C">
      <w:pPr>
        <w:widowControl w:val="0"/>
        <w:autoSpaceDE w:val="0"/>
        <w:autoSpaceDN w:val="0"/>
        <w:adjustRightInd w:val="0"/>
        <w:spacing w:after="0" w:line="240" w:lineRule="auto"/>
        <w:ind w:left="4320" w:right="-330" w:firstLine="720"/>
        <w:jc w:val="both"/>
        <w:rPr>
          <w:rFonts w:ascii="Times New Roman" w:eastAsia="Times New Roman" w:hAnsi="Times New Roman"/>
          <w:lang w:val="mk-MK" w:eastAsia="en-GB"/>
        </w:rPr>
      </w:pPr>
      <w:r>
        <w:rPr>
          <w:rFonts w:ascii="Times New Roman" w:eastAsia="Times New Roman" w:hAnsi="Times New Roman"/>
          <w:lang w:val="mk-MK" w:eastAsia="en-GB"/>
        </w:rPr>
        <w:t>на аеродром.</w:t>
      </w:r>
    </w:p>
    <w:p w14:paraId="70DBB280" w14:textId="77777777" w:rsidR="00B3744C" w:rsidRDefault="00B3744C" w:rsidP="00B3744C">
      <w:pPr>
        <w:widowControl w:val="0"/>
        <w:autoSpaceDE w:val="0"/>
        <w:autoSpaceDN w:val="0"/>
        <w:adjustRightInd w:val="0"/>
        <w:spacing w:after="0" w:line="240" w:lineRule="auto"/>
        <w:ind w:right="-330"/>
        <w:rPr>
          <w:rFonts w:ascii="Times New Roman" w:eastAsia="Times New Roman" w:hAnsi="Times New Roman"/>
          <w:lang w:eastAsia="en-GB"/>
        </w:rPr>
      </w:pPr>
    </w:p>
    <w:p w14:paraId="375BDDD6" w14:textId="77777777" w:rsidR="00B3744C" w:rsidRDefault="00B3744C" w:rsidP="00B3744C">
      <w:pPr>
        <w:widowControl w:val="0"/>
        <w:autoSpaceDE w:val="0"/>
        <w:autoSpaceDN w:val="0"/>
        <w:adjustRightInd w:val="0"/>
        <w:spacing w:after="0" w:line="240" w:lineRule="auto"/>
        <w:ind w:left="1170" w:right="-330"/>
        <w:rPr>
          <w:rFonts w:ascii="Times New Roman" w:eastAsia="Times New Roman" w:hAnsi="Times New Roman"/>
          <w:lang w:val="mk-MK" w:eastAsia="en-GB"/>
        </w:rPr>
      </w:pPr>
      <w:r>
        <w:rPr>
          <w:rFonts w:ascii="Times New Roman" w:eastAsia="Times New Roman" w:hAnsi="Times New Roman"/>
          <w:lang w:val="mk-MK" w:eastAsia="en-GB"/>
        </w:rPr>
        <w:t>Курс</w:t>
      </w:r>
    </w:p>
    <w:p w14:paraId="5A5A2A3D" w14:textId="77777777" w:rsidR="00B3744C" w:rsidRDefault="00B3744C" w:rsidP="00B3744C">
      <w:pPr>
        <w:widowControl w:val="0"/>
        <w:autoSpaceDE w:val="0"/>
        <w:autoSpaceDN w:val="0"/>
        <w:adjustRightInd w:val="0"/>
        <w:spacing w:after="0" w:line="240" w:lineRule="auto"/>
        <w:ind w:left="720" w:right="-330" w:firstLine="720"/>
        <w:rPr>
          <w:rFonts w:ascii="Times New Roman" w:eastAsia="Times New Roman" w:hAnsi="Times New Roman"/>
          <w:lang w:val="mk-MK" w:eastAsia="en-GB"/>
        </w:rPr>
      </w:pPr>
      <w:r>
        <w:rPr>
          <w:rFonts w:ascii="Times New Roman" w:eastAsia="Times New Roman" w:hAnsi="Times New Roman"/>
          <w:lang w:val="mk-MK" w:eastAsia="en-GB"/>
        </w:rPr>
        <w:t>сите мотори работат</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5</w:t>
      </w:r>
      <w:r>
        <w:rPr>
          <w:rFonts w:ascii="Times New Roman" w:eastAsia="Times New Roman" w:hAnsi="Times New Roman"/>
          <w:position w:val="6"/>
          <w:lang w:val="mk-MK" w:eastAsia="en-GB"/>
        </w:rPr>
        <w:t>°</w:t>
      </w:r>
    </w:p>
    <w:p w14:paraId="50135BA6" w14:textId="77777777" w:rsidR="00B3744C" w:rsidRDefault="00B3744C" w:rsidP="00B3744C">
      <w:pPr>
        <w:widowControl w:val="0"/>
        <w:autoSpaceDE w:val="0"/>
        <w:autoSpaceDN w:val="0"/>
        <w:adjustRightInd w:val="0"/>
        <w:spacing w:after="0" w:line="240" w:lineRule="auto"/>
        <w:ind w:left="720" w:right="-330" w:firstLine="720"/>
        <w:rPr>
          <w:rFonts w:ascii="Times New Roman" w:eastAsia="Times New Roman" w:hAnsi="Times New Roman"/>
          <w:lang w:val="mk-MK" w:eastAsia="en-GB"/>
        </w:rPr>
      </w:pPr>
      <w:r>
        <w:rPr>
          <w:rFonts w:ascii="Times New Roman" w:eastAsia="Times New Roman" w:hAnsi="Times New Roman"/>
          <w:lang w:val="mk-MK" w:eastAsia="en-GB"/>
        </w:rPr>
        <w:t>со симулиран дефект на мотор</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10</w:t>
      </w:r>
      <w:r>
        <w:rPr>
          <w:rFonts w:ascii="Times New Roman" w:eastAsia="Times New Roman" w:hAnsi="Times New Roman"/>
          <w:position w:val="6"/>
          <w:lang w:val="mk-MK" w:eastAsia="en-GB"/>
        </w:rPr>
        <w:t>°</w:t>
      </w:r>
    </w:p>
    <w:p w14:paraId="11AFC1F4" w14:textId="77777777" w:rsidR="00B3744C" w:rsidRDefault="00B3744C" w:rsidP="00B3744C">
      <w:pPr>
        <w:widowControl w:val="0"/>
        <w:autoSpaceDE w:val="0"/>
        <w:autoSpaceDN w:val="0"/>
        <w:adjustRightInd w:val="0"/>
        <w:spacing w:after="0" w:line="240" w:lineRule="auto"/>
        <w:ind w:right="-330"/>
        <w:rPr>
          <w:rFonts w:ascii="Times New Roman" w:eastAsia="Times New Roman" w:hAnsi="Times New Roman"/>
          <w:lang w:val="mk-MK" w:eastAsia="en-GB"/>
        </w:rPr>
      </w:pPr>
    </w:p>
    <w:p w14:paraId="1EB06E88" w14:textId="77777777" w:rsidR="00B3744C" w:rsidRDefault="00B3744C" w:rsidP="00B3744C">
      <w:pPr>
        <w:widowControl w:val="0"/>
        <w:autoSpaceDE w:val="0"/>
        <w:autoSpaceDN w:val="0"/>
        <w:adjustRightInd w:val="0"/>
        <w:spacing w:after="0" w:line="240" w:lineRule="auto"/>
        <w:ind w:left="1170" w:right="-330"/>
        <w:rPr>
          <w:rFonts w:ascii="Times New Roman" w:eastAsia="Times New Roman" w:hAnsi="Times New Roman"/>
          <w:lang w:val="mk-MK" w:eastAsia="en-GB"/>
        </w:rPr>
      </w:pPr>
      <w:r>
        <w:rPr>
          <w:rFonts w:ascii="Times New Roman" w:eastAsia="Times New Roman" w:hAnsi="Times New Roman"/>
          <w:lang w:val="mk-MK" w:eastAsia="en-GB"/>
        </w:rPr>
        <w:t>Брзина</w:t>
      </w:r>
    </w:p>
    <w:p w14:paraId="718D166B" w14:textId="77777777" w:rsidR="00B3744C" w:rsidRDefault="00B3744C" w:rsidP="00B3744C">
      <w:pPr>
        <w:widowControl w:val="0"/>
        <w:autoSpaceDE w:val="0"/>
        <w:autoSpaceDN w:val="0"/>
        <w:adjustRightInd w:val="0"/>
        <w:spacing w:after="0" w:line="240" w:lineRule="auto"/>
        <w:ind w:left="720" w:right="-330" w:firstLine="720"/>
        <w:rPr>
          <w:rFonts w:ascii="Times New Roman" w:eastAsia="Times New Roman" w:hAnsi="Times New Roman"/>
          <w:lang w:val="mk-MK" w:eastAsia="en-GB"/>
        </w:rPr>
      </w:pPr>
      <w:r>
        <w:rPr>
          <w:rFonts w:ascii="Times New Roman" w:eastAsia="Times New Roman" w:hAnsi="Times New Roman"/>
          <w:lang w:val="mk-MK" w:eastAsia="en-GB"/>
        </w:rPr>
        <w:t>сите мотори работат</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5 јазли</w:t>
      </w:r>
    </w:p>
    <w:p w14:paraId="4CA1FDDB" w14:textId="77777777" w:rsidR="00B3744C" w:rsidRDefault="00B3744C" w:rsidP="00B3744C">
      <w:pPr>
        <w:widowControl w:val="0"/>
        <w:autoSpaceDE w:val="0"/>
        <w:autoSpaceDN w:val="0"/>
        <w:adjustRightInd w:val="0"/>
        <w:spacing w:after="0" w:line="240" w:lineRule="auto"/>
        <w:ind w:left="720" w:right="-330" w:firstLine="720"/>
        <w:rPr>
          <w:rFonts w:ascii="Times New Roman" w:eastAsia="Times New Roman" w:hAnsi="Times New Roman"/>
          <w:lang w:val="mk-MK" w:eastAsia="en-GB"/>
        </w:rPr>
      </w:pPr>
      <w:r>
        <w:rPr>
          <w:rFonts w:ascii="Times New Roman" w:eastAsia="Times New Roman" w:hAnsi="Times New Roman"/>
          <w:lang w:val="mk-MK" w:eastAsia="en-GB"/>
        </w:rPr>
        <w:t>со симулиран дефект на мотор</w:t>
      </w:r>
      <w:r>
        <w:rPr>
          <w:rFonts w:ascii="Times New Roman" w:eastAsia="Times New Roman" w:hAnsi="Times New Roman"/>
          <w:lang w:val="mk-MK" w:eastAsia="en-GB"/>
        </w:rPr>
        <w:tab/>
      </w:r>
      <w:r>
        <w:rPr>
          <w:rFonts w:ascii="Times New Roman" w:eastAsia="Times New Roman" w:hAnsi="Times New Roman"/>
          <w:lang w:val="mk-MK" w:eastAsia="en-GB"/>
        </w:rPr>
        <w:tab/>
        <w:t>+10 јазли / -5 јазли</w:t>
      </w:r>
    </w:p>
    <w:p w14:paraId="7D94A57A" w14:textId="77777777" w:rsidR="00B3744C" w:rsidRDefault="00B3744C" w:rsidP="00B3744C">
      <w:pPr>
        <w:widowControl w:val="0"/>
        <w:autoSpaceDE w:val="0"/>
        <w:autoSpaceDN w:val="0"/>
        <w:adjustRightInd w:val="0"/>
        <w:spacing w:after="0" w:line="240" w:lineRule="auto"/>
        <w:ind w:right="-330"/>
        <w:rPr>
          <w:rFonts w:ascii="Times New Roman" w:eastAsia="Times New Roman" w:hAnsi="Times New Roman"/>
          <w:lang w:val="mk-MK" w:eastAsia="en-GB"/>
        </w:rPr>
      </w:pPr>
    </w:p>
    <w:p w14:paraId="4A9D413D" w14:textId="77777777" w:rsidR="00B3744C" w:rsidRDefault="00B3744C" w:rsidP="00B3744C">
      <w:pPr>
        <w:widowControl w:val="0"/>
        <w:autoSpaceDE w:val="0"/>
        <w:autoSpaceDN w:val="0"/>
        <w:adjustRightInd w:val="0"/>
        <w:spacing w:after="0" w:line="240" w:lineRule="auto"/>
        <w:ind w:left="426" w:right="-330"/>
        <w:rPr>
          <w:rFonts w:ascii="Times New Roman" w:eastAsia="Times New Roman" w:hAnsi="Times New Roman"/>
          <w:lang w:val="mk-MK" w:eastAsia="en-GB"/>
        </w:rPr>
      </w:pPr>
    </w:p>
    <w:p w14:paraId="0DDCAE2F" w14:textId="77777777" w:rsidR="00B3744C" w:rsidRDefault="00B3744C" w:rsidP="00B3744C">
      <w:pPr>
        <w:widowControl w:val="0"/>
        <w:autoSpaceDE w:val="0"/>
        <w:autoSpaceDN w:val="0"/>
        <w:adjustRightInd w:val="0"/>
        <w:spacing w:after="0" w:line="240" w:lineRule="auto"/>
        <w:ind w:left="426" w:right="-330"/>
        <w:rPr>
          <w:rFonts w:ascii="Times New Roman" w:eastAsia="Times New Roman" w:hAnsi="Times New Roman"/>
          <w:lang w:val="mk-MK" w:eastAsia="en-GB"/>
        </w:rPr>
      </w:pPr>
      <w:r>
        <w:rPr>
          <w:rFonts w:ascii="Times New Roman" w:eastAsia="Times New Roman" w:hAnsi="Times New Roman"/>
          <w:lang w:val="mk-MK" w:eastAsia="en-GB"/>
        </w:rPr>
        <w:t>СОДРЖИНА НА ИСПИТОТ ПО ПРАКТИЧНА ОСПОСОБЕНОСТ</w:t>
      </w:r>
    </w:p>
    <w:p w14:paraId="6612FF90" w14:textId="77777777" w:rsidR="00B3744C" w:rsidRDefault="00B3744C" w:rsidP="00B3744C">
      <w:pPr>
        <w:widowControl w:val="0"/>
        <w:autoSpaceDE w:val="0"/>
        <w:autoSpaceDN w:val="0"/>
        <w:adjustRightInd w:val="0"/>
        <w:spacing w:after="0" w:line="240" w:lineRule="auto"/>
        <w:ind w:right="-621"/>
        <w:jc w:val="both"/>
        <w:rPr>
          <w:rFonts w:ascii="Times New Roman" w:eastAsia="Times New Roman" w:hAnsi="Times New Roman"/>
          <w:lang w:val="mk-MK" w:eastAsia="en-GB"/>
        </w:rPr>
      </w:pPr>
    </w:p>
    <w:p w14:paraId="01E323E3" w14:textId="77777777" w:rsidR="00B3744C" w:rsidRDefault="00B3744C" w:rsidP="00B3744C">
      <w:pPr>
        <w:widowControl w:val="0"/>
        <w:autoSpaceDE w:val="0"/>
        <w:autoSpaceDN w:val="0"/>
        <w:adjustRightInd w:val="0"/>
        <w:spacing w:after="0" w:line="240" w:lineRule="auto"/>
        <w:ind w:right="-621"/>
        <w:jc w:val="both"/>
        <w:rPr>
          <w:rFonts w:ascii="Times New Roman" w:eastAsia="Times New Roman" w:hAnsi="Times New Roman"/>
          <w:lang w:val="mk-MK" w:eastAsia="en-GB"/>
        </w:rPr>
      </w:pPr>
      <w:r>
        <w:rPr>
          <w:rFonts w:ascii="Times New Roman" w:eastAsia="Times New Roman" w:hAnsi="Times New Roman"/>
          <w:b/>
          <w:lang w:val="mk-MK" w:eastAsia="en-GB"/>
        </w:rPr>
        <w:t>Авиони</w:t>
      </w:r>
    </w:p>
    <w:p w14:paraId="01E47683" w14:textId="77777777" w:rsidR="00B3744C" w:rsidRDefault="00B3744C" w:rsidP="00B3744C">
      <w:pPr>
        <w:widowControl w:val="0"/>
        <w:autoSpaceDE w:val="0"/>
        <w:autoSpaceDN w:val="0"/>
        <w:adjustRightInd w:val="0"/>
        <w:spacing w:after="0" w:line="240" w:lineRule="auto"/>
        <w:ind w:right="-327"/>
        <w:jc w:val="both"/>
        <w:rPr>
          <w:rFonts w:ascii="Times New Roman" w:eastAsia="Times New Roman" w:hAnsi="Times New Roman"/>
          <w:lang w:val="mk-MK" w:eastAsia="en-GB"/>
        </w:rPr>
      </w:pPr>
    </w:p>
    <w:tbl>
      <w:tblPr>
        <w:tblW w:w="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073"/>
      </w:tblGrid>
      <w:tr w:rsidR="00B3744C" w14:paraId="74AE730D" w14:textId="77777777" w:rsidTr="00B3744C">
        <w:trPr>
          <w:cantSplit/>
        </w:trPr>
        <w:tc>
          <w:tcPr>
            <w:tcW w:w="9465" w:type="dxa"/>
            <w:gridSpan w:val="2"/>
            <w:tcBorders>
              <w:top w:val="single" w:sz="4" w:space="0" w:color="auto"/>
              <w:left w:val="nil"/>
              <w:bottom w:val="single" w:sz="4" w:space="0" w:color="auto"/>
              <w:right w:val="nil"/>
            </w:tcBorders>
            <w:shd w:val="clear" w:color="auto" w:fill="B3B3B3"/>
            <w:vAlign w:val="center"/>
            <w:hideMark/>
          </w:tcPr>
          <w:p w14:paraId="34A3382A" w14:textId="77777777" w:rsidR="00B3744C" w:rsidRDefault="00B3744C">
            <w:pPr>
              <w:widowControl w:val="0"/>
              <w:autoSpaceDE w:val="0"/>
              <w:autoSpaceDN w:val="0"/>
              <w:adjustRightInd w:val="0"/>
              <w:spacing w:before="40" w:after="40" w:line="240" w:lineRule="auto"/>
              <w:rPr>
                <w:rFonts w:ascii="Times New Roman" w:eastAsia="Times New Roman" w:hAnsi="Times New Roman"/>
                <w:b/>
                <w:lang w:val="mk-MK" w:eastAsia="en-GB"/>
              </w:rPr>
            </w:pPr>
            <w:r>
              <w:rPr>
                <w:rFonts w:ascii="Times New Roman" w:eastAsia="Times New Roman" w:hAnsi="Times New Roman"/>
                <w:b/>
                <w:lang w:val="mk-MK" w:eastAsia="en-GB"/>
              </w:rPr>
              <w:lastRenderedPageBreak/>
              <w:t>ОДДЕЛ 1 - ПОСТАПКИ ПРЕД ЛЕТ И ПОЛЕТУВАЊЕ</w:t>
            </w:r>
          </w:p>
        </w:tc>
      </w:tr>
      <w:tr w:rsidR="00B3744C" w14:paraId="5816DCB5" w14:textId="77777777" w:rsidTr="00B3744C">
        <w:trPr>
          <w:cantSplit/>
          <w:trHeight w:val="284"/>
        </w:trPr>
        <w:tc>
          <w:tcPr>
            <w:tcW w:w="9465" w:type="dxa"/>
            <w:gridSpan w:val="2"/>
            <w:tcBorders>
              <w:top w:val="single" w:sz="4" w:space="0" w:color="auto"/>
              <w:left w:val="nil"/>
              <w:bottom w:val="single" w:sz="4" w:space="0" w:color="auto"/>
              <w:right w:val="nil"/>
            </w:tcBorders>
            <w:shd w:val="clear" w:color="auto" w:fill="BFBFBF"/>
            <w:hideMark/>
          </w:tcPr>
          <w:p w14:paraId="63809D13"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Користењето на листи за проверка, водење на лет, процедури против мрзнење и за одмрзнување, итн., се применуваат во сите секции</w:t>
            </w:r>
          </w:p>
        </w:tc>
      </w:tr>
      <w:tr w:rsidR="00B3744C" w14:paraId="220F2F88" w14:textId="77777777" w:rsidTr="00B3744C">
        <w:tc>
          <w:tcPr>
            <w:tcW w:w="392" w:type="dxa"/>
            <w:tcBorders>
              <w:top w:val="single" w:sz="4" w:space="0" w:color="auto"/>
              <w:left w:val="nil"/>
              <w:bottom w:val="single" w:sz="4" w:space="0" w:color="auto"/>
              <w:right w:val="single" w:sz="4" w:space="0" w:color="auto"/>
            </w:tcBorders>
            <w:hideMark/>
          </w:tcPr>
          <w:p w14:paraId="001E00CC"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3" w:type="dxa"/>
            <w:tcBorders>
              <w:top w:val="single" w:sz="4" w:space="0" w:color="auto"/>
              <w:left w:val="single" w:sz="4" w:space="0" w:color="auto"/>
              <w:bottom w:val="single" w:sz="4" w:space="0" w:color="auto"/>
              <w:right w:val="nil"/>
            </w:tcBorders>
            <w:hideMark/>
          </w:tcPr>
          <w:p w14:paraId="1A113AF3"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Користење на прирачникза летање (или слично), особено при пресметување на перформансите на воздухопловот, масата и рамнотежата</w:t>
            </w:r>
          </w:p>
        </w:tc>
      </w:tr>
      <w:tr w:rsidR="00B3744C" w14:paraId="55348A43" w14:textId="77777777" w:rsidTr="00B3744C">
        <w:tc>
          <w:tcPr>
            <w:tcW w:w="392" w:type="dxa"/>
            <w:tcBorders>
              <w:top w:val="single" w:sz="4" w:space="0" w:color="auto"/>
              <w:left w:val="nil"/>
              <w:bottom w:val="single" w:sz="4" w:space="0" w:color="auto"/>
              <w:right w:val="single" w:sz="4" w:space="0" w:color="auto"/>
            </w:tcBorders>
            <w:hideMark/>
          </w:tcPr>
          <w:p w14:paraId="3B9F3F8B"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3" w:type="dxa"/>
            <w:tcBorders>
              <w:top w:val="single" w:sz="4" w:space="0" w:color="auto"/>
              <w:left w:val="single" w:sz="4" w:space="0" w:color="auto"/>
              <w:bottom w:val="single" w:sz="4" w:space="0" w:color="auto"/>
              <w:right w:val="nil"/>
            </w:tcBorders>
            <w:hideMark/>
          </w:tcPr>
          <w:p w14:paraId="675579F5"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Користење на документи од службата за контрола на летање, метеоролошки известувања</w:t>
            </w:r>
          </w:p>
        </w:tc>
      </w:tr>
      <w:tr w:rsidR="00B3744C" w14:paraId="3C6314C8" w14:textId="77777777" w:rsidTr="00B3744C">
        <w:tc>
          <w:tcPr>
            <w:tcW w:w="392" w:type="dxa"/>
            <w:tcBorders>
              <w:top w:val="single" w:sz="4" w:space="0" w:color="auto"/>
              <w:left w:val="nil"/>
              <w:bottom w:val="single" w:sz="4" w:space="0" w:color="auto"/>
              <w:right w:val="single" w:sz="4" w:space="0" w:color="auto"/>
            </w:tcBorders>
            <w:hideMark/>
          </w:tcPr>
          <w:p w14:paraId="5BA9198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3" w:type="dxa"/>
            <w:tcBorders>
              <w:top w:val="single" w:sz="4" w:space="0" w:color="auto"/>
              <w:left w:val="single" w:sz="4" w:space="0" w:color="auto"/>
              <w:bottom w:val="single" w:sz="4" w:space="0" w:color="auto"/>
              <w:right w:val="nil"/>
            </w:tcBorders>
            <w:hideMark/>
          </w:tcPr>
          <w:p w14:paraId="01448305"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Подготовка на планот за летањена ATC, IFR планот за летање/дневник</w:t>
            </w:r>
          </w:p>
        </w:tc>
      </w:tr>
      <w:tr w:rsidR="00B3744C" w14:paraId="336BAFAB" w14:textId="77777777" w:rsidTr="00B3744C">
        <w:tc>
          <w:tcPr>
            <w:tcW w:w="392" w:type="dxa"/>
            <w:tcBorders>
              <w:top w:val="single" w:sz="4" w:space="0" w:color="auto"/>
              <w:left w:val="nil"/>
              <w:bottom w:val="single" w:sz="4" w:space="0" w:color="auto"/>
              <w:right w:val="single" w:sz="4" w:space="0" w:color="auto"/>
            </w:tcBorders>
            <w:hideMark/>
          </w:tcPr>
          <w:p w14:paraId="40211ED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3" w:type="dxa"/>
            <w:tcBorders>
              <w:top w:val="single" w:sz="4" w:space="0" w:color="auto"/>
              <w:left w:val="single" w:sz="4" w:space="0" w:color="auto"/>
              <w:bottom w:val="single" w:sz="4" w:space="0" w:color="auto"/>
              <w:right w:val="nil"/>
            </w:tcBorders>
            <w:hideMark/>
          </w:tcPr>
          <w:p w14:paraId="51A7F4EB"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Идентификација на потребните навигациски средства за процедурите за заминување, пристигнување и приод</w:t>
            </w:r>
          </w:p>
        </w:tc>
      </w:tr>
      <w:tr w:rsidR="00B3744C" w14:paraId="6C4CC6A6" w14:textId="77777777" w:rsidTr="00B3744C">
        <w:tc>
          <w:tcPr>
            <w:tcW w:w="392" w:type="dxa"/>
            <w:tcBorders>
              <w:top w:val="single" w:sz="4" w:space="0" w:color="auto"/>
              <w:left w:val="nil"/>
              <w:bottom w:val="single" w:sz="4" w:space="0" w:color="auto"/>
              <w:right w:val="single" w:sz="4" w:space="0" w:color="auto"/>
            </w:tcBorders>
            <w:hideMark/>
          </w:tcPr>
          <w:p w14:paraId="453EF3DC"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3" w:type="dxa"/>
            <w:tcBorders>
              <w:top w:val="single" w:sz="4" w:space="0" w:color="auto"/>
              <w:left w:val="single" w:sz="4" w:space="0" w:color="auto"/>
              <w:bottom w:val="single" w:sz="4" w:space="0" w:color="auto"/>
              <w:right w:val="nil"/>
            </w:tcBorders>
            <w:hideMark/>
          </w:tcPr>
          <w:p w14:paraId="1B1E165E"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Преглед пред лет</w:t>
            </w:r>
          </w:p>
        </w:tc>
      </w:tr>
      <w:tr w:rsidR="00B3744C" w14:paraId="4DA4EEF6" w14:textId="77777777" w:rsidTr="00B3744C">
        <w:tc>
          <w:tcPr>
            <w:tcW w:w="392" w:type="dxa"/>
            <w:tcBorders>
              <w:top w:val="single" w:sz="4" w:space="0" w:color="auto"/>
              <w:left w:val="nil"/>
              <w:bottom w:val="single" w:sz="4" w:space="0" w:color="auto"/>
              <w:right w:val="single" w:sz="4" w:space="0" w:color="auto"/>
            </w:tcBorders>
            <w:hideMark/>
          </w:tcPr>
          <w:p w14:paraId="586DB87A"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ѓ</w:t>
            </w:r>
          </w:p>
        </w:tc>
        <w:tc>
          <w:tcPr>
            <w:tcW w:w="9073" w:type="dxa"/>
            <w:tcBorders>
              <w:top w:val="single" w:sz="4" w:space="0" w:color="auto"/>
              <w:left w:val="single" w:sz="4" w:space="0" w:color="auto"/>
              <w:bottom w:val="single" w:sz="4" w:space="0" w:color="auto"/>
              <w:right w:val="nil"/>
            </w:tcBorders>
            <w:hideMark/>
          </w:tcPr>
          <w:p w14:paraId="044B0900"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Метеоролошки минимуми</w:t>
            </w:r>
          </w:p>
        </w:tc>
      </w:tr>
      <w:tr w:rsidR="00B3744C" w14:paraId="1E379C3C" w14:textId="77777777" w:rsidTr="00B3744C">
        <w:tc>
          <w:tcPr>
            <w:tcW w:w="392" w:type="dxa"/>
            <w:tcBorders>
              <w:top w:val="single" w:sz="4" w:space="0" w:color="auto"/>
              <w:left w:val="nil"/>
              <w:bottom w:val="single" w:sz="4" w:space="0" w:color="auto"/>
              <w:right w:val="single" w:sz="4" w:space="0" w:color="auto"/>
            </w:tcBorders>
            <w:hideMark/>
          </w:tcPr>
          <w:p w14:paraId="4B70226B"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е</w:t>
            </w:r>
          </w:p>
        </w:tc>
        <w:tc>
          <w:tcPr>
            <w:tcW w:w="9073" w:type="dxa"/>
            <w:tcBorders>
              <w:top w:val="single" w:sz="4" w:space="0" w:color="auto"/>
              <w:left w:val="single" w:sz="4" w:space="0" w:color="auto"/>
              <w:bottom w:val="single" w:sz="4" w:space="0" w:color="auto"/>
              <w:right w:val="nil"/>
            </w:tcBorders>
            <w:hideMark/>
          </w:tcPr>
          <w:p w14:paraId="27E52E8D"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Возење по земја – таксирање</w:t>
            </w:r>
          </w:p>
        </w:tc>
      </w:tr>
      <w:tr w:rsidR="00B3744C" w14:paraId="0AE9188C" w14:textId="77777777" w:rsidTr="00B3744C">
        <w:tc>
          <w:tcPr>
            <w:tcW w:w="392" w:type="dxa"/>
            <w:tcBorders>
              <w:top w:val="single" w:sz="4" w:space="0" w:color="auto"/>
              <w:left w:val="nil"/>
              <w:bottom w:val="single" w:sz="4" w:space="0" w:color="auto"/>
              <w:right w:val="single" w:sz="4" w:space="0" w:color="auto"/>
            </w:tcBorders>
            <w:hideMark/>
          </w:tcPr>
          <w:p w14:paraId="5671687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е</w:t>
            </w:r>
          </w:p>
        </w:tc>
        <w:tc>
          <w:tcPr>
            <w:tcW w:w="9073" w:type="dxa"/>
            <w:tcBorders>
              <w:top w:val="single" w:sz="4" w:space="0" w:color="auto"/>
              <w:left w:val="single" w:sz="4" w:space="0" w:color="auto"/>
              <w:bottom w:val="single" w:sz="4" w:space="0" w:color="auto"/>
              <w:right w:val="nil"/>
            </w:tcBorders>
            <w:hideMark/>
          </w:tcPr>
          <w:p w14:paraId="57C064D5"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Договор пред полетување. Полетување</w:t>
            </w:r>
          </w:p>
        </w:tc>
      </w:tr>
      <w:tr w:rsidR="00B3744C" w14:paraId="762513D6" w14:textId="77777777" w:rsidTr="00B3744C">
        <w:tc>
          <w:tcPr>
            <w:tcW w:w="392" w:type="dxa"/>
            <w:tcBorders>
              <w:top w:val="single" w:sz="4" w:space="0" w:color="auto"/>
              <w:left w:val="nil"/>
              <w:bottom w:val="single" w:sz="4" w:space="0" w:color="auto"/>
              <w:right w:val="single" w:sz="4" w:space="0" w:color="auto"/>
            </w:tcBorders>
            <w:hideMark/>
          </w:tcPr>
          <w:p w14:paraId="2B5F6C2E"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ж</w:t>
            </w:r>
          </w:p>
        </w:tc>
        <w:tc>
          <w:tcPr>
            <w:tcW w:w="9073" w:type="dxa"/>
            <w:tcBorders>
              <w:top w:val="single" w:sz="4" w:space="0" w:color="auto"/>
              <w:left w:val="single" w:sz="4" w:space="0" w:color="auto"/>
              <w:bottom w:val="single" w:sz="4" w:space="0" w:color="auto"/>
              <w:right w:val="nil"/>
            </w:tcBorders>
            <w:hideMark/>
          </w:tcPr>
          <w:p w14:paraId="06C5F8D5"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 xml:space="preserve">Заминување по </w:t>
            </w:r>
            <w:r>
              <w:rPr>
                <w:rFonts w:ascii="Times New Roman" w:eastAsia="Times New Roman" w:hAnsi="Times New Roman"/>
                <w:lang w:eastAsia="en-GB"/>
              </w:rPr>
              <w:t>PBN</w:t>
            </w:r>
            <w:r>
              <w:rPr>
                <w:rFonts w:ascii="Times New Roman" w:eastAsia="Times New Roman" w:hAnsi="Times New Roman"/>
                <w:lang w:val="mk-MK" w:eastAsia="en-GB"/>
              </w:rPr>
              <w:t xml:space="preserve"> (ако е применливо)</w:t>
            </w:r>
          </w:p>
          <w:p w14:paraId="73E7A7DE" w14:textId="77777777" w:rsidR="00B3744C" w:rsidRDefault="00B3744C">
            <w:pPr>
              <w:widowControl w:val="0"/>
              <w:tabs>
                <w:tab w:val="left" w:pos="191"/>
              </w:tabs>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проверка дали во системот за навигација е внесена точната процедура; и</w:t>
            </w:r>
          </w:p>
          <w:p w14:paraId="191FDB19" w14:textId="77777777" w:rsidR="00B3744C" w:rsidRDefault="00B3744C">
            <w:pPr>
              <w:widowControl w:val="0"/>
              <w:tabs>
                <w:tab w:val="left" w:pos="172"/>
              </w:tabs>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вкрстена проверка помеѓу приказот на системот за навигација и картата на заминување.</w:t>
            </w:r>
          </w:p>
        </w:tc>
      </w:tr>
      <w:tr w:rsidR="00B3744C" w14:paraId="2FBD2C9C" w14:textId="77777777" w:rsidTr="00B3744C">
        <w:tc>
          <w:tcPr>
            <w:tcW w:w="392" w:type="dxa"/>
            <w:tcBorders>
              <w:top w:val="single" w:sz="4" w:space="0" w:color="auto"/>
              <w:left w:val="nil"/>
              <w:bottom w:val="single" w:sz="4" w:space="0" w:color="auto"/>
              <w:right w:val="single" w:sz="4" w:space="0" w:color="auto"/>
            </w:tcBorders>
            <w:hideMark/>
          </w:tcPr>
          <w:p w14:paraId="0776FD1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з</w:t>
            </w:r>
          </w:p>
        </w:tc>
        <w:tc>
          <w:tcPr>
            <w:tcW w:w="9073" w:type="dxa"/>
            <w:tcBorders>
              <w:top w:val="single" w:sz="4" w:space="0" w:color="auto"/>
              <w:left w:val="single" w:sz="4" w:space="0" w:color="auto"/>
              <w:bottom w:val="single" w:sz="4" w:space="0" w:color="auto"/>
              <w:right w:val="nil"/>
            </w:tcBorders>
            <w:hideMark/>
          </w:tcPr>
          <w:p w14:paraId="7AD7469F"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Инструкции пред полетување, полетување</w:t>
            </w:r>
          </w:p>
        </w:tc>
      </w:tr>
      <w:tr w:rsidR="00B3744C" w14:paraId="4395076B" w14:textId="77777777" w:rsidTr="00B3744C">
        <w:tc>
          <w:tcPr>
            <w:tcW w:w="392" w:type="dxa"/>
            <w:tcBorders>
              <w:top w:val="single" w:sz="4" w:space="0" w:color="auto"/>
              <w:left w:val="nil"/>
              <w:bottom w:val="single" w:sz="4" w:space="0" w:color="auto"/>
              <w:right w:val="single" w:sz="4" w:space="0" w:color="auto"/>
            </w:tcBorders>
            <w:hideMark/>
          </w:tcPr>
          <w:p w14:paraId="0765376A"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ѕ(</w:t>
            </w:r>
            <w:r>
              <w:rPr>
                <w:rFonts w:ascii="Times New Roman" w:eastAsia="Times New Roman" w:hAnsi="Times New Roman"/>
                <w:vertAlign w:val="superscript"/>
                <w:lang w:val="mk-MK" w:eastAsia="en-GB"/>
              </w:rPr>
              <w:t>о</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hideMark/>
          </w:tcPr>
          <w:p w14:paraId="510B8FB6"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Преод на летање по инструменти</w:t>
            </w:r>
          </w:p>
        </w:tc>
      </w:tr>
      <w:tr w:rsidR="00B3744C" w14:paraId="3EECC329" w14:textId="77777777" w:rsidTr="00B3744C">
        <w:tc>
          <w:tcPr>
            <w:tcW w:w="392" w:type="dxa"/>
            <w:tcBorders>
              <w:top w:val="single" w:sz="4" w:space="0" w:color="auto"/>
              <w:left w:val="nil"/>
              <w:bottom w:val="single" w:sz="4" w:space="0" w:color="auto"/>
              <w:right w:val="single" w:sz="4" w:space="0" w:color="auto"/>
            </w:tcBorders>
            <w:hideMark/>
          </w:tcPr>
          <w:p w14:paraId="474A6698"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и(</w:t>
            </w:r>
            <w:r>
              <w:rPr>
                <w:rFonts w:ascii="Times New Roman" w:eastAsia="Times New Roman" w:hAnsi="Times New Roman"/>
                <w:vertAlign w:val="superscript"/>
                <w:lang w:val="mk-MK" w:eastAsia="en-GB"/>
              </w:rPr>
              <w:t>о</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hideMark/>
          </w:tcPr>
          <w:p w14:paraId="0C4E9D14"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 xml:space="preserve">Процедури за заминување по инструменти, вклучувајќи и заминувања по </w:t>
            </w:r>
            <w:r>
              <w:rPr>
                <w:rFonts w:ascii="Times New Roman" w:eastAsia="Times New Roman" w:hAnsi="Times New Roman"/>
                <w:lang w:eastAsia="en-GB"/>
              </w:rPr>
              <w:t>PBN</w:t>
            </w:r>
            <w:r>
              <w:rPr>
                <w:rFonts w:ascii="Times New Roman" w:eastAsia="Times New Roman" w:hAnsi="Times New Roman"/>
                <w:lang w:val="mk-MK" w:eastAsia="en-GB"/>
              </w:rPr>
              <w:t>, поставување на висиномерот</w:t>
            </w:r>
          </w:p>
        </w:tc>
      </w:tr>
      <w:tr w:rsidR="00B3744C" w14:paraId="6F965A62" w14:textId="77777777" w:rsidTr="00B3744C">
        <w:tc>
          <w:tcPr>
            <w:tcW w:w="392" w:type="dxa"/>
            <w:tcBorders>
              <w:top w:val="single" w:sz="4" w:space="0" w:color="auto"/>
              <w:left w:val="nil"/>
              <w:bottom w:val="single" w:sz="4" w:space="0" w:color="auto"/>
              <w:right w:val="single" w:sz="4" w:space="0" w:color="auto"/>
            </w:tcBorders>
            <w:hideMark/>
          </w:tcPr>
          <w:p w14:paraId="1C07CCE5"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ј(</w:t>
            </w:r>
            <w:r>
              <w:rPr>
                <w:rFonts w:ascii="Times New Roman" w:eastAsia="Times New Roman" w:hAnsi="Times New Roman"/>
                <w:vertAlign w:val="superscript"/>
                <w:lang w:val="mk-MK" w:eastAsia="en-GB"/>
              </w:rPr>
              <w:t>о</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hideMark/>
          </w:tcPr>
          <w:p w14:paraId="724C2E3A"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b/>
                <w:bCs/>
                <w:lang w:val="mk-MK" w:eastAsia="en-GB"/>
              </w:rPr>
            </w:pPr>
            <w:r>
              <w:rPr>
                <w:rFonts w:ascii="Times New Roman" w:eastAsia="Times New Roman" w:hAnsi="Times New Roman"/>
                <w:lang w:val="mk-MK" w:eastAsia="en-GB"/>
              </w:rPr>
              <w:t>Соработка со ATC – придржување, R/T процедури</w:t>
            </w:r>
          </w:p>
        </w:tc>
      </w:tr>
      <w:tr w:rsidR="00B3744C" w14:paraId="51180B96" w14:textId="77777777" w:rsidTr="00B3744C">
        <w:tc>
          <w:tcPr>
            <w:tcW w:w="9465" w:type="dxa"/>
            <w:gridSpan w:val="2"/>
            <w:tcBorders>
              <w:top w:val="single" w:sz="4" w:space="0" w:color="auto"/>
              <w:left w:val="nil"/>
              <w:bottom w:val="single" w:sz="4" w:space="0" w:color="auto"/>
              <w:right w:val="nil"/>
            </w:tcBorders>
            <w:shd w:val="clear" w:color="auto" w:fill="B3B3B3"/>
            <w:vAlign w:val="center"/>
            <w:hideMark/>
          </w:tcPr>
          <w:p w14:paraId="7616506B" w14:textId="77777777" w:rsidR="00B3744C" w:rsidRDefault="00B3744C">
            <w:pPr>
              <w:widowControl w:val="0"/>
              <w:autoSpaceDE w:val="0"/>
              <w:autoSpaceDN w:val="0"/>
              <w:adjustRightInd w:val="0"/>
              <w:spacing w:before="40" w:after="4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2 – ОПШТО УПРАВУВАЊЕ СО АВИОН (</w:t>
            </w:r>
            <w:r>
              <w:rPr>
                <w:rFonts w:ascii="Times New Roman" w:eastAsia="Times New Roman" w:hAnsi="Times New Roman"/>
                <w:b/>
                <w:vertAlign w:val="superscript"/>
                <w:lang w:val="mk-MK" w:eastAsia="en-GB"/>
              </w:rPr>
              <w:t>о</w:t>
            </w:r>
            <w:r>
              <w:rPr>
                <w:rFonts w:ascii="Times New Roman" w:eastAsia="Times New Roman" w:hAnsi="Times New Roman"/>
                <w:b/>
                <w:lang w:val="mk-MK" w:eastAsia="en-GB"/>
              </w:rPr>
              <w:t>)</w:t>
            </w:r>
          </w:p>
        </w:tc>
      </w:tr>
      <w:tr w:rsidR="00B3744C" w14:paraId="6A83965D" w14:textId="77777777" w:rsidTr="00B3744C">
        <w:tc>
          <w:tcPr>
            <w:tcW w:w="392" w:type="dxa"/>
            <w:tcBorders>
              <w:top w:val="single" w:sz="4" w:space="0" w:color="auto"/>
              <w:left w:val="nil"/>
              <w:bottom w:val="single" w:sz="4" w:space="0" w:color="auto"/>
              <w:right w:val="single" w:sz="4" w:space="0" w:color="auto"/>
            </w:tcBorders>
            <w:vAlign w:val="center"/>
            <w:hideMark/>
          </w:tcPr>
          <w:p w14:paraId="228156EE"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3" w:type="dxa"/>
            <w:tcBorders>
              <w:top w:val="single" w:sz="4" w:space="0" w:color="auto"/>
              <w:left w:val="single" w:sz="4" w:space="0" w:color="auto"/>
              <w:bottom w:val="single" w:sz="4" w:space="0" w:color="auto"/>
              <w:right w:val="nil"/>
            </w:tcBorders>
            <w:vAlign w:val="center"/>
            <w:hideMark/>
          </w:tcPr>
          <w:p w14:paraId="56F0AF58"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Управување со авион исклу</w:t>
            </w:r>
            <w:r>
              <w:rPr>
                <w:rFonts w:ascii="Times New Roman" w:eastAsia="Times New Roman" w:hAnsi="Times New Roman"/>
                <w:bCs/>
                <w:lang w:val="mk-MK" w:eastAsia="en-GB"/>
              </w:rPr>
              <w:t xml:space="preserve">чиво само по </w:t>
            </w:r>
            <w:r>
              <w:rPr>
                <w:rFonts w:ascii="Times New Roman" w:eastAsia="Times New Roman" w:hAnsi="Times New Roman"/>
                <w:lang w:val="mk-MK" w:eastAsia="en-GB"/>
              </w:rPr>
              <w:t>инструменти, вклучувајќи: хоризонтален лет со различни брзини, тримување</w:t>
            </w:r>
          </w:p>
        </w:tc>
      </w:tr>
      <w:tr w:rsidR="00B3744C" w14:paraId="143B1235" w14:textId="77777777" w:rsidTr="00B3744C">
        <w:tc>
          <w:tcPr>
            <w:tcW w:w="392" w:type="dxa"/>
            <w:tcBorders>
              <w:top w:val="single" w:sz="4" w:space="0" w:color="auto"/>
              <w:left w:val="nil"/>
              <w:bottom w:val="single" w:sz="4" w:space="0" w:color="auto"/>
              <w:right w:val="single" w:sz="4" w:space="0" w:color="auto"/>
            </w:tcBorders>
            <w:vAlign w:val="center"/>
            <w:hideMark/>
          </w:tcPr>
          <w:p w14:paraId="552C4DFE"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3" w:type="dxa"/>
            <w:tcBorders>
              <w:top w:val="single" w:sz="4" w:space="0" w:color="auto"/>
              <w:left w:val="single" w:sz="4" w:space="0" w:color="auto"/>
              <w:bottom w:val="single" w:sz="4" w:space="0" w:color="auto"/>
              <w:right w:val="nil"/>
            </w:tcBorders>
            <w:vAlign w:val="center"/>
            <w:hideMark/>
          </w:tcPr>
          <w:p w14:paraId="1FB8EBCE"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bCs/>
                <w:lang w:val="mk-MK" w:eastAsia="en-GB"/>
              </w:rPr>
            </w:pPr>
            <w:r>
              <w:rPr>
                <w:rFonts w:ascii="Times New Roman" w:eastAsia="Times New Roman" w:hAnsi="Times New Roman"/>
                <w:bCs/>
                <w:lang w:val="mk-MK" w:eastAsia="en-GB"/>
              </w:rPr>
              <w:t xml:space="preserve">Свртувања во качување и спуштање со константно свртување </w:t>
            </w:r>
            <w:r>
              <w:rPr>
                <w:rFonts w:ascii="Times New Roman" w:eastAsia="Times New Roman" w:hAnsi="Times New Roman"/>
                <w:bCs/>
                <w:lang w:eastAsia="en-GB"/>
              </w:rPr>
              <w:t>Rate 1</w:t>
            </w:r>
          </w:p>
        </w:tc>
      </w:tr>
      <w:tr w:rsidR="00B3744C" w14:paraId="14A7FB2E" w14:textId="77777777" w:rsidTr="00B3744C">
        <w:tc>
          <w:tcPr>
            <w:tcW w:w="392" w:type="dxa"/>
            <w:tcBorders>
              <w:top w:val="single" w:sz="4" w:space="0" w:color="auto"/>
              <w:left w:val="nil"/>
              <w:bottom w:val="single" w:sz="4" w:space="0" w:color="auto"/>
              <w:right w:val="single" w:sz="4" w:space="0" w:color="auto"/>
            </w:tcBorders>
            <w:vAlign w:val="center"/>
            <w:hideMark/>
          </w:tcPr>
          <w:p w14:paraId="393642F6"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3" w:type="dxa"/>
            <w:tcBorders>
              <w:top w:val="single" w:sz="4" w:space="0" w:color="auto"/>
              <w:left w:val="single" w:sz="4" w:space="0" w:color="auto"/>
              <w:bottom w:val="single" w:sz="4" w:space="0" w:color="auto"/>
              <w:right w:val="nil"/>
            </w:tcBorders>
            <w:vAlign w:val="center"/>
            <w:hideMark/>
          </w:tcPr>
          <w:p w14:paraId="71B3AAAF"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color w:val="000000"/>
                <w:lang w:val="mk-MK" w:eastAsia="en-GB"/>
              </w:rPr>
            </w:pPr>
            <w:r>
              <w:rPr>
                <w:rFonts w:ascii="Times New Roman" w:eastAsia="Times New Roman" w:hAnsi="Times New Roman"/>
                <w:color w:val="000000"/>
                <w:lang w:val="mk-MK" w:eastAsia="en-GB"/>
              </w:rPr>
              <w:t>Исправување од неправилни положби, вклучувајќи и свртувања со постојан нагиб од 45</w:t>
            </w:r>
            <w:r>
              <w:rPr>
                <w:rFonts w:ascii="Times New Roman" w:eastAsia="Times New Roman" w:hAnsi="Times New Roman"/>
                <w:color w:val="000000"/>
                <w:vertAlign w:val="superscript"/>
                <w:lang w:val="mk-MK" w:eastAsia="en-GB"/>
              </w:rPr>
              <w:t xml:space="preserve">о  </w:t>
            </w:r>
            <w:r>
              <w:rPr>
                <w:rFonts w:ascii="Times New Roman" w:eastAsia="Times New Roman" w:hAnsi="Times New Roman"/>
                <w:color w:val="000000"/>
                <w:lang w:val="mk-MK" w:eastAsia="en-GB"/>
              </w:rPr>
              <w:t>и остри свртувања при спуштање</w:t>
            </w:r>
          </w:p>
        </w:tc>
      </w:tr>
      <w:tr w:rsidR="00B3744C" w14:paraId="271186C2" w14:textId="77777777" w:rsidTr="00B3744C">
        <w:tc>
          <w:tcPr>
            <w:tcW w:w="392" w:type="dxa"/>
            <w:tcBorders>
              <w:top w:val="single" w:sz="4" w:space="0" w:color="auto"/>
              <w:left w:val="nil"/>
              <w:bottom w:val="single" w:sz="4" w:space="0" w:color="auto"/>
              <w:right w:val="single" w:sz="4" w:space="0" w:color="auto"/>
            </w:tcBorders>
            <w:vAlign w:val="center"/>
            <w:hideMark/>
          </w:tcPr>
          <w:p w14:paraId="0B5BD41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r>
              <w:rPr>
                <w:rFonts w:ascii="Times New Roman" w:eastAsia="Times New Roman" w:hAnsi="Times New Roman"/>
                <w:lang w:val="mk-MK" w:eastAsia="en-GB"/>
              </w:rPr>
              <w:sym w:font="Symbol" w:char="F02A"/>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vAlign w:val="center"/>
            <w:hideMark/>
          </w:tcPr>
          <w:p w14:paraId="5CE3B7DD"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Исправување од приод од превлекување во хоризонтален лет, свртување при качување/спуштање и во конфигурација на слетување – применливо само за авиони</w:t>
            </w:r>
          </w:p>
        </w:tc>
      </w:tr>
      <w:tr w:rsidR="00B3744C" w14:paraId="7EEF9059" w14:textId="77777777" w:rsidTr="00B3744C">
        <w:tc>
          <w:tcPr>
            <w:tcW w:w="392" w:type="dxa"/>
            <w:tcBorders>
              <w:top w:val="single" w:sz="4" w:space="0" w:color="auto"/>
              <w:left w:val="nil"/>
              <w:bottom w:val="single" w:sz="4" w:space="0" w:color="auto"/>
              <w:right w:val="single" w:sz="4" w:space="0" w:color="auto"/>
            </w:tcBorders>
            <w:vAlign w:val="center"/>
            <w:hideMark/>
          </w:tcPr>
          <w:p w14:paraId="666B8269"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3" w:type="dxa"/>
            <w:tcBorders>
              <w:top w:val="single" w:sz="4" w:space="0" w:color="auto"/>
              <w:left w:val="single" w:sz="4" w:space="0" w:color="auto"/>
              <w:bottom w:val="single" w:sz="4" w:space="0" w:color="auto"/>
              <w:right w:val="nil"/>
            </w:tcBorders>
            <w:vAlign w:val="center"/>
            <w:hideMark/>
          </w:tcPr>
          <w:p w14:paraId="4576F05A"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 xml:space="preserve">Лет со делумно покриени инструменти од таблата: стабилизирано качување или спуштање, хоризонтални свртувања со нагиб </w:t>
            </w:r>
            <w:r>
              <w:rPr>
                <w:rFonts w:ascii="Times New Roman" w:eastAsia="Times New Roman" w:hAnsi="Times New Roman"/>
                <w:lang w:eastAsia="en-GB"/>
              </w:rPr>
              <w:t>Rate 1</w:t>
            </w:r>
            <w:r>
              <w:rPr>
                <w:rFonts w:ascii="Times New Roman" w:eastAsia="Times New Roman" w:hAnsi="Times New Roman"/>
                <w:lang w:val="mk-MK" w:eastAsia="en-GB"/>
              </w:rPr>
              <w:t xml:space="preserve"> во зададени курсеви, исправување од неправилни положби – применливо само за авиони</w:t>
            </w:r>
          </w:p>
        </w:tc>
      </w:tr>
      <w:tr w:rsidR="00B3744C" w14:paraId="51778331" w14:textId="77777777" w:rsidTr="00B3744C">
        <w:tc>
          <w:tcPr>
            <w:tcW w:w="9465" w:type="dxa"/>
            <w:gridSpan w:val="2"/>
            <w:tcBorders>
              <w:top w:val="single" w:sz="4" w:space="0" w:color="auto"/>
              <w:left w:val="nil"/>
              <w:bottom w:val="single" w:sz="4" w:space="0" w:color="auto"/>
              <w:right w:val="nil"/>
            </w:tcBorders>
            <w:shd w:val="clear" w:color="auto" w:fill="B3B3B3"/>
            <w:vAlign w:val="center"/>
            <w:hideMark/>
          </w:tcPr>
          <w:p w14:paraId="47819680" w14:textId="77777777" w:rsidR="00B3744C" w:rsidRDefault="00B3744C">
            <w:pPr>
              <w:widowControl w:val="0"/>
              <w:autoSpaceDE w:val="0"/>
              <w:autoSpaceDN w:val="0"/>
              <w:adjustRightInd w:val="0"/>
              <w:spacing w:before="60" w:after="6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3 - ПРОЦЕДУРИ ЗА IFR НА РУТА (</w:t>
            </w:r>
            <w:r>
              <w:rPr>
                <w:rFonts w:ascii="Times New Roman" w:eastAsia="Times New Roman" w:hAnsi="Times New Roman"/>
                <w:b/>
                <w:vertAlign w:val="superscript"/>
                <w:lang w:val="mk-MK" w:eastAsia="en-GB"/>
              </w:rPr>
              <w:t>о</w:t>
            </w:r>
            <w:r>
              <w:rPr>
                <w:rFonts w:ascii="Times New Roman" w:eastAsia="Times New Roman" w:hAnsi="Times New Roman"/>
                <w:b/>
                <w:lang w:val="mk-MK" w:eastAsia="en-GB"/>
              </w:rPr>
              <w:t>)</w:t>
            </w:r>
          </w:p>
        </w:tc>
      </w:tr>
      <w:tr w:rsidR="00B3744C" w14:paraId="11A6AADC" w14:textId="77777777" w:rsidTr="00B3744C">
        <w:tc>
          <w:tcPr>
            <w:tcW w:w="392" w:type="dxa"/>
            <w:tcBorders>
              <w:top w:val="single" w:sz="4" w:space="0" w:color="auto"/>
              <w:left w:val="nil"/>
              <w:bottom w:val="single" w:sz="4" w:space="0" w:color="auto"/>
              <w:right w:val="single" w:sz="4" w:space="0" w:color="auto"/>
            </w:tcBorders>
            <w:vAlign w:val="center"/>
            <w:hideMark/>
          </w:tcPr>
          <w:p w14:paraId="70F0CEB5"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3" w:type="dxa"/>
            <w:tcBorders>
              <w:top w:val="single" w:sz="4" w:space="0" w:color="auto"/>
              <w:left w:val="single" w:sz="4" w:space="0" w:color="auto"/>
              <w:bottom w:val="single" w:sz="4" w:space="0" w:color="auto"/>
              <w:right w:val="nil"/>
            </w:tcBorders>
            <w:vAlign w:val="center"/>
            <w:hideMark/>
          </w:tcPr>
          <w:p w14:paraId="6136E2C6"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Следење, вклучувајќи и пресретнување, на пр., NDB, VOR, или патека помеѓу меѓуточки</w:t>
            </w:r>
          </w:p>
        </w:tc>
      </w:tr>
      <w:tr w:rsidR="00B3744C" w14:paraId="2EBDA075" w14:textId="77777777" w:rsidTr="00B3744C">
        <w:tc>
          <w:tcPr>
            <w:tcW w:w="392" w:type="dxa"/>
            <w:tcBorders>
              <w:top w:val="single" w:sz="4" w:space="0" w:color="auto"/>
              <w:left w:val="nil"/>
              <w:bottom w:val="single" w:sz="4" w:space="0" w:color="auto"/>
              <w:right w:val="single" w:sz="4" w:space="0" w:color="auto"/>
            </w:tcBorders>
            <w:vAlign w:val="center"/>
            <w:hideMark/>
          </w:tcPr>
          <w:p w14:paraId="41F58719"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3" w:type="dxa"/>
            <w:tcBorders>
              <w:top w:val="single" w:sz="4" w:space="0" w:color="auto"/>
              <w:left w:val="single" w:sz="4" w:space="0" w:color="auto"/>
              <w:bottom w:val="single" w:sz="4" w:space="0" w:color="auto"/>
              <w:right w:val="nil"/>
            </w:tcBorders>
            <w:vAlign w:val="center"/>
            <w:hideMark/>
          </w:tcPr>
          <w:p w14:paraId="034CA75F"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Користење на систем за навигација и радио средства</w:t>
            </w:r>
          </w:p>
        </w:tc>
      </w:tr>
      <w:tr w:rsidR="00B3744C" w14:paraId="6FB341A3" w14:textId="77777777" w:rsidTr="00B3744C">
        <w:tc>
          <w:tcPr>
            <w:tcW w:w="392" w:type="dxa"/>
            <w:tcBorders>
              <w:top w:val="single" w:sz="4" w:space="0" w:color="auto"/>
              <w:left w:val="nil"/>
              <w:bottom w:val="single" w:sz="4" w:space="0" w:color="auto"/>
              <w:right w:val="single" w:sz="4" w:space="0" w:color="auto"/>
            </w:tcBorders>
            <w:vAlign w:val="center"/>
            <w:hideMark/>
          </w:tcPr>
          <w:p w14:paraId="3BC18425"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3" w:type="dxa"/>
            <w:tcBorders>
              <w:top w:val="single" w:sz="4" w:space="0" w:color="auto"/>
              <w:left w:val="single" w:sz="4" w:space="0" w:color="auto"/>
              <w:bottom w:val="single" w:sz="4" w:space="0" w:color="auto"/>
              <w:right w:val="nil"/>
            </w:tcBorders>
            <w:vAlign w:val="center"/>
            <w:hideMark/>
          </w:tcPr>
          <w:p w14:paraId="09F74F8B"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Хоризонтален лет, одржување на курс, висина и брзина, подесување на снага, техника за тримување</w:t>
            </w:r>
          </w:p>
        </w:tc>
      </w:tr>
      <w:tr w:rsidR="00B3744C" w14:paraId="7785AC61" w14:textId="77777777" w:rsidTr="00B3744C">
        <w:tc>
          <w:tcPr>
            <w:tcW w:w="392" w:type="dxa"/>
            <w:tcBorders>
              <w:top w:val="single" w:sz="4" w:space="0" w:color="auto"/>
              <w:left w:val="nil"/>
              <w:bottom w:val="single" w:sz="4" w:space="0" w:color="auto"/>
              <w:right w:val="single" w:sz="4" w:space="0" w:color="auto"/>
            </w:tcBorders>
            <w:vAlign w:val="center"/>
            <w:hideMark/>
          </w:tcPr>
          <w:p w14:paraId="4AEA089E"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3" w:type="dxa"/>
            <w:tcBorders>
              <w:top w:val="single" w:sz="4" w:space="0" w:color="auto"/>
              <w:left w:val="single" w:sz="4" w:space="0" w:color="auto"/>
              <w:bottom w:val="single" w:sz="4" w:space="0" w:color="auto"/>
              <w:right w:val="nil"/>
            </w:tcBorders>
            <w:vAlign w:val="center"/>
            <w:hideMark/>
          </w:tcPr>
          <w:p w14:paraId="0F597FBA"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Подесување на висиномер</w:t>
            </w:r>
          </w:p>
        </w:tc>
      </w:tr>
      <w:tr w:rsidR="00B3744C" w14:paraId="14759F8D" w14:textId="77777777" w:rsidTr="00B3744C">
        <w:tc>
          <w:tcPr>
            <w:tcW w:w="392" w:type="dxa"/>
            <w:tcBorders>
              <w:top w:val="single" w:sz="4" w:space="0" w:color="auto"/>
              <w:left w:val="nil"/>
              <w:bottom w:val="single" w:sz="4" w:space="0" w:color="auto"/>
              <w:right w:val="single" w:sz="4" w:space="0" w:color="auto"/>
            </w:tcBorders>
            <w:vAlign w:val="center"/>
            <w:hideMark/>
          </w:tcPr>
          <w:p w14:paraId="5E32ECB6"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3" w:type="dxa"/>
            <w:tcBorders>
              <w:top w:val="single" w:sz="4" w:space="0" w:color="auto"/>
              <w:left w:val="single" w:sz="4" w:space="0" w:color="auto"/>
              <w:bottom w:val="single" w:sz="4" w:space="0" w:color="auto"/>
              <w:right w:val="nil"/>
            </w:tcBorders>
            <w:vAlign w:val="center"/>
            <w:hideMark/>
          </w:tcPr>
          <w:p w14:paraId="62AFFC79"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Мерење време и корекција на предвиденото време на пристигнување (ETA) (чекање на рута – ако е потребно)</w:t>
            </w:r>
          </w:p>
        </w:tc>
      </w:tr>
      <w:tr w:rsidR="00B3744C" w14:paraId="21339303" w14:textId="77777777" w:rsidTr="00B3744C">
        <w:tc>
          <w:tcPr>
            <w:tcW w:w="392" w:type="dxa"/>
            <w:tcBorders>
              <w:top w:val="single" w:sz="4" w:space="0" w:color="auto"/>
              <w:left w:val="nil"/>
              <w:bottom w:val="single" w:sz="4" w:space="0" w:color="auto"/>
              <w:right w:val="single" w:sz="4" w:space="0" w:color="auto"/>
            </w:tcBorders>
            <w:vAlign w:val="center"/>
            <w:hideMark/>
          </w:tcPr>
          <w:p w14:paraId="7F76A5C8"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ѓ</w:t>
            </w:r>
          </w:p>
        </w:tc>
        <w:tc>
          <w:tcPr>
            <w:tcW w:w="9073" w:type="dxa"/>
            <w:tcBorders>
              <w:top w:val="single" w:sz="4" w:space="0" w:color="auto"/>
              <w:left w:val="single" w:sz="4" w:space="0" w:color="auto"/>
              <w:bottom w:val="single" w:sz="4" w:space="0" w:color="auto"/>
              <w:right w:val="nil"/>
            </w:tcBorders>
            <w:vAlign w:val="center"/>
            <w:hideMark/>
          </w:tcPr>
          <w:p w14:paraId="05C2E764"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Следење на текот на летот, запишување на податоци во дневникот за лет, потрошувачка на гориво, управување со системите на авионот</w:t>
            </w:r>
          </w:p>
        </w:tc>
      </w:tr>
      <w:tr w:rsidR="00B3744C" w14:paraId="35E99C89" w14:textId="77777777" w:rsidTr="00B3744C">
        <w:tc>
          <w:tcPr>
            <w:tcW w:w="392" w:type="dxa"/>
            <w:tcBorders>
              <w:top w:val="single" w:sz="4" w:space="0" w:color="auto"/>
              <w:left w:val="nil"/>
              <w:bottom w:val="single" w:sz="4" w:space="0" w:color="auto"/>
              <w:right w:val="single" w:sz="4" w:space="0" w:color="auto"/>
            </w:tcBorders>
            <w:vAlign w:val="center"/>
            <w:hideMark/>
          </w:tcPr>
          <w:p w14:paraId="529BAFF5"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е</w:t>
            </w:r>
          </w:p>
        </w:tc>
        <w:tc>
          <w:tcPr>
            <w:tcW w:w="9073" w:type="dxa"/>
            <w:tcBorders>
              <w:top w:val="single" w:sz="4" w:space="0" w:color="auto"/>
              <w:left w:val="single" w:sz="4" w:space="0" w:color="auto"/>
              <w:bottom w:val="single" w:sz="4" w:space="0" w:color="auto"/>
              <w:right w:val="nil"/>
            </w:tcBorders>
            <w:vAlign w:val="center"/>
            <w:hideMark/>
          </w:tcPr>
          <w:p w14:paraId="39BA29FD"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Процедури за заштита од замрзнување, да се симулира ако е потребно</w:t>
            </w:r>
          </w:p>
        </w:tc>
      </w:tr>
      <w:tr w:rsidR="00B3744C" w14:paraId="6C3C764C" w14:textId="77777777" w:rsidTr="00B3744C">
        <w:tc>
          <w:tcPr>
            <w:tcW w:w="392" w:type="dxa"/>
            <w:tcBorders>
              <w:top w:val="single" w:sz="4" w:space="0" w:color="auto"/>
              <w:left w:val="nil"/>
              <w:bottom w:val="single" w:sz="4" w:space="0" w:color="auto"/>
              <w:right w:val="single" w:sz="4" w:space="0" w:color="auto"/>
            </w:tcBorders>
            <w:vAlign w:val="center"/>
            <w:hideMark/>
          </w:tcPr>
          <w:p w14:paraId="5E27148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ж</w:t>
            </w:r>
          </w:p>
        </w:tc>
        <w:tc>
          <w:tcPr>
            <w:tcW w:w="9073" w:type="dxa"/>
            <w:tcBorders>
              <w:top w:val="single" w:sz="4" w:space="0" w:color="auto"/>
              <w:left w:val="single" w:sz="4" w:space="0" w:color="auto"/>
              <w:bottom w:val="single" w:sz="4" w:space="0" w:color="auto"/>
              <w:right w:val="nil"/>
            </w:tcBorders>
            <w:vAlign w:val="center"/>
            <w:hideMark/>
          </w:tcPr>
          <w:p w14:paraId="1C4A5F73"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Соработка со ATC – придржување и R/T процедури</w:t>
            </w:r>
          </w:p>
        </w:tc>
      </w:tr>
      <w:tr w:rsidR="00B3744C" w14:paraId="37FD9501" w14:textId="77777777" w:rsidTr="00B3744C">
        <w:tc>
          <w:tcPr>
            <w:tcW w:w="9465" w:type="dxa"/>
            <w:gridSpan w:val="2"/>
            <w:tcBorders>
              <w:top w:val="single" w:sz="4" w:space="0" w:color="auto"/>
              <w:left w:val="nil"/>
              <w:bottom w:val="single" w:sz="4" w:space="0" w:color="auto"/>
              <w:right w:val="nil"/>
            </w:tcBorders>
            <w:shd w:val="clear" w:color="auto" w:fill="B3B3B3"/>
            <w:vAlign w:val="center"/>
            <w:hideMark/>
          </w:tcPr>
          <w:p w14:paraId="6693324D" w14:textId="77777777" w:rsidR="00B3744C" w:rsidRDefault="00B3744C">
            <w:pPr>
              <w:widowControl w:val="0"/>
              <w:autoSpaceDE w:val="0"/>
              <w:autoSpaceDN w:val="0"/>
              <w:adjustRightInd w:val="0"/>
              <w:spacing w:before="60" w:after="6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3а - ПРОЦЕДУРИ ЗА ПРИСТИГНУВАЊЕ</w:t>
            </w:r>
          </w:p>
        </w:tc>
      </w:tr>
      <w:tr w:rsidR="00B3744C" w14:paraId="63F99420" w14:textId="77777777" w:rsidTr="00B3744C">
        <w:tc>
          <w:tcPr>
            <w:tcW w:w="392" w:type="dxa"/>
            <w:tcBorders>
              <w:top w:val="single" w:sz="4" w:space="0" w:color="auto"/>
              <w:left w:val="nil"/>
              <w:bottom w:val="single" w:sz="4" w:space="0" w:color="auto"/>
              <w:right w:val="single" w:sz="4" w:space="0" w:color="auto"/>
            </w:tcBorders>
            <w:vAlign w:val="center"/>
            <w:hideMark/>
          </w:tcPr>
          <w:p w14:paraId="164A29D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3" w:type="dxa"/>
            <w:tcBorders>
              <w:top w:val="single" w:sz="4" w:space="0" w:color="auto"/>
              <w:left w:val="single" w:sz="4" w:space="0" w:color="auto"/>
              <w:bottom w:val="single" w:sz="4" w:space="0" w:color="auto"/>
              <w:right w:val="nil"/>
            </w:tcBorders>
            <w:hideMark/>
          </w:tcPr>
          <w:p w14:paraId="36332AB1"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Поставување и проверка на навигациските средства, ако е применливо</w:t>
            </w:r>
          </w:p>
        </w:tc>
      </w:tr>
      <w:tr w:rsidR="00B3744C" w14:paraId="3BA6F089" w14:textId="77777777" w:rsidTr="00B3744C">
        <w:tc>
          <w:tcPr>
            <w:tcW w:w="392" w:type="dxa"/>
            <w:tcBorders>
              <w:top w:val="single" w:sz="4" w:space="0" w:color="auto"/>
              <w:left w:val="nil"/>
              <w:bottom w:val="single" w:sz="4" w:space="0" w:color="auto"/>
              <w:right w:val="single" w:sz="4" w:space="0" w:color="auto"/>
            </w:tcBorders>
            <w:vAlign w:val="center"/>
            <w:hideMark/>
          </w:tcPr>
          <w:p w14:paraId="78B488EE"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3" w:type="dxa"/>
            <w:tcBorders>
              <w:top w:val="single" w:sz="4" w:space="0" w:color="auto"/>
              <w:left w:val="single" w:sz="4" w:space="0" w:color="auto"/>
              <w:bottom w:val="single" w:sz="4" w:space="0" w:color="auto"/>
              <w:right w:val="nil"/>
            </w:tcBorders>
            <w:hideMark/>
          </w:tcPr>
          <w:p w14:paraId="40F61596"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Процедури за пристигнување, проверки на висиномерот</w:t>
            </w:r>
          </w:p>
        </w:tc>
      </w:tr>
      <w:tr w:rsidR="00B3744C" w14:paraId="4E156148" w14:textId="77777777" w:rsidTr="00B3744C">
        <w:tc>
          <w:tcPr>
            <w:tcW w:w="392" w:type="dxa"/>
            <w:tcBorders>
              <w:top w:val="single" w:sz="4" w:space="0" w:color="auto"/>
              <w:left w:val="nil"/>
              <w:bottom w:val="single" w:sz="4" w:space="0" w:color="auto"/>
              <w:right w:val="single" w:sz="4" w:space="0" w:color="auto"/>
            </w:tcBorders>
            <w:vAlign w:val="center"/>
            <w:hideMark/>
          </w:tcPr>
          <w:p w14:paraId="0E6697D5"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3" w:type="dxa"/>
            <w:tcBorders>
              <w:top w:val="single" w:sz="4" w:space="0" w:color="auto"/>
              <w:left w:val="single" w:sz="4" w:space="0" w:color="auto"/>
              <w:bottom w:val="single" w:sz="4" w:space="0" w:color="auto"/>
              <w:right w:val="nil"/>
            </w:tcBorders>
            <w:hideMark/>
          </w:tcPr>
          <w:p w14:paraId="10DB749D"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Ограничувања на висината и брзината, ако е применливо</w:t>
            </w:r>
          </w:p>
        </w:tc>
      </w:tr>
      <w:tr w:rsidR="00B3744C" w14:paraId="126F03AA" w14:textId="77777777" w:rsidTr="00B3744C">
        <w:tc>
          <w:tcPr>
            <w:tcW w:w="392" w:type="dxa"/>
            <w:tcBorders>
              <w:top w:val="single" w:sz="4" w:space="0" w:color="auto"/>
              <w:left w:val="nil"/>
              <w:bottom w:val="single" w:sz="4" w:space="0" w:color="auto"/>
              <w:right w:val="single" w:sz="4" w:space="0" w:color="auto"/>
            </w:tcBorders>
            <w:vAlign w:val="center"/>
            <w:hideMark/>
          </w:tcPr>
          <w:p w14:paraId="2541F47B"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mk-MK" w:eastAsia="en-GB"/>
              </w:rPr>
              <w:t>в</w:t>
            </w:r>
          </w:p>
        </w:tc>
        <w:tc>
          <w:tcPr>
            <w:tcW w:w="9073" w:type="dxa"/>
            <w:tcBorders>
              <w:top w:val="single" w:sz="4" w:space="0" w:color="auto"/>
              <w:left w:val="single" w:sz="4" w:space="0" w:color="auto"/>
              <w:bottom w:val="single" w:sz="4" w:space="0" w:color="auto"/>
              <w:right w:val="nil"/>
            </w:tcBorders>
            <w:hideMark/>
          </w:tcPr>
          <w:p w14:paraId="6E4CC6AE"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Договор за приод и слетување, вклучувајќи ги и проверките за понирање/приод/слетување</w:t>
            </w:r>
          </w:p>
        </w:tc>
      </w:tr>
      <w:tr w:rsidR="00B3744C" w14:paraId="55D2CAB3" w14:textId="77777777" w:rsidTr="00B3744C">
        <w:tc>
          <w:tcPr>
            <w:tcW w:w="392" w:type="dxa"/>
            <w:tcBorders>
              <w:top w:val="single" w:sz="4" w:space="0" w:color="auto"/>
              <w:left w:val="nil"/>
              <w:bottom w:val="single" w:sz="4" w:space="0" w:color="auto"/>
              <w:right w:val="single" w:sz="4" w:space="0" w:color="auto"/>
            </w:tcBorders>
            <w:vAlign w:val="center"/>
            <w:hideMark/>
          </w:tcPr>
          <w:p w14:paraId="47EC4D6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3" w:type="dxa"/>
            <w:tcBorders>
              <w:top w:val="single" w:sz="4" w:space="0" w:color="auto"/>
              <w:left w:val="single" w:sz="4" w:space="0" w:color="auto"/>
              <w:bottom w:val="single" w:sz="4" w:space="0" w:color="auto"/>
              <w:right w:val="nil"/>
            </w:tcBorders>
            <w:hideMark/>
          </w:tcPr>
          <w:p w14:paraId="4F6133B1"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 xml:space="preserve">Пристигнување по </w:t>
            </w:r>
            <w:r>
              <w:rPr>
                <w:rFonts w:ascii="Times New Roman" w:eastAsia="Times New Roman" w:hAnsi="Times New Roman"/>
                <w:lang w:eastAsia="en-GB"/>
              </w:rPr>
              <w:t>PBN</w:t>
            </w:r>
            <w:r>
              <w:rPr>
                <w:rFonts w:ascii="Times New Roman" w:eastAsia="Times New Roman" w:hAnsi="Times New Roman"/>
                <w:lang w:val="mk-MK" w:eastAsia="en-GB"/>
              </w:rPr>
              <w:t xml:space="preserve"> (ако е применливо)</w:t>
            </w:r>
          </w:p>
          <w:p w14:paraId="5F08E2A4" w14:textId="77777777" w:rsidR="00B3744C" w:rsidRDefault="00B3744C">
            <w:pPr>
              <w:widowControl w:val="0"/>
              <w:tabs>
                <w:tab w:val="left" w:pos="191"/>
              </w:tabs>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проверка дали во системот за навигација е внесена точната процедура; и</w:t>
            </w:r>
          </w:p>
          <w:p w14:paraId="72EBA982" w14:textId="77777777" w:rsidR="00B3744C" w:rsidRDefault="00B3744C">
            <w:pPr>
              <w:widowControl w:val="0"/>
              <w:tabs>
                <w:tab w:val="left" w:pos="182"/>
              </w:tabs>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вкрстена проверка помеѓу приказот на системот за навигација и картата на заминување.</w:t>
            </w:r>
          </w:p>
        </w:tc>
      </w:tr>
      <w:tr w:rsidR="00B3744C" w14:paraId="1468E4D3" w14:textId="77777777" w:rsidTr="00B3744C">
        <w:tc>
          <w:tcPr>
            <w:tcW w:w="9465" w:type="dxa"/>
            <w:gridSpan w:val="2"/>
            <w:tcBorders>
              <w:top w:val="single" w:sz="4" w:space="0" w:color="auto"/>
              <w:left w:val="nil"/>
              <w:bottom w:val="single" w:sz="4" w:space="0" w:color="auto"/>
              <w:right w:val="single" w:sz="4" w:space="0" w:color="auto"/>
            </w:tcBorders>
            <w:shd w:val="clear" w:color="auto" w:fill="A6A6A6"/>
            <w:vAlign w:val="center"/>
            <w:hideMark/>
          </w:tcPr>
          <w:p w14:paraId="12B71337" w14:textId="77777777" w:rsidR="00B3744C" w:rsidRDefault="00B3744C">
            <w:pPr>
              <w:widowControl w:val="0"/>
              <w:autoSpaceDE w:val="0"/>
              <w:autoSpaceDN w:val="0"/>
              <w:adjustRightInd w:val="0"/>
              <w:spacing w:before="60" w:after="60" w:line="240" w:lineRule="auto"/>
              <w:jc w:val="both"/>
              <w:rPr>
                <w:rFonts w:ascii="Times New Roman" w:eastAsia="Times New Roman" w:hAnsi="Times New Roman"/>
                <w:lang w:val="mk-MK" w:eastAsia="en-GB"/>
              </w:rPr>
            </w:pPr>
            <w:r>
              <w:rPr>
                <w:rFonts w:ascii="Times New Roman" w:eastAsia="Times New Roman" w:hAnsi="Times New Roman"/>
                <w:b/>
                <w:lang w:val="mk-MK" w:eastAsia="en-GB"/>
              </w:rPr>
              <w:t>ОДДЕЛ 4(</w:t>
            </w:r>
            <w:r>
              <w:rPr>
                <w:rFonts w:ascii="Times New Roman" w:eastAsia="Times New Roman" w:hAnsi="Times New Roman"/>
                <w:b/>
                <w:vertAlign w:val="superscript"/>
                <w:lang w:val="mk-MK" w:eastAsia="en-GB"/>
              </w:rPr>
              <w:t>о</w:t>
            </w:r>
            <w:r>
              <w:rPr>
                <w:rFonts w:ascii="Times New Roman" w:eastAsia="Times New Roman" w:hAnsi="Times New Roman"/>
                <w:b/>
                <w:lang w:val="mk-MK" w:eastAsia="en-GB"/>
              </w:rPr>
              <w:t>) – 3</w:t>
            </w:r>
            <w:r>
              <w:rPr>
                <w:rFonts w:ascii="Times New Roman" w:eastAsia="Times New Roman" w:hAnsi="Times New Roman"/>
                <w:b/>
                <w:lang w:eastAsia="en-GB"/>
              </w:rPr>
              <w:t>Д</w:t>
            </w:r>
            <w:r>
              <w:rPr>
                <w:rFonts w:ascii="Times New Roman" w:eastAsia="Times New Roman" w:hAnsi="Times New Roman"/>
                <w:b/>
                <w:lang w:val="mk-MK" w:eastAsia="en-GB"/>
              </w:rPr>
              <w:t xml:space="preserve"> ОПЕРАЦИИ (</w:t>
            </w:r>
            <w:r>
              <w:rPr>
                <w:rFonts w:ascii="Times New Roman" w:eastAsia="Times New Roman" w:hAnsi="Times New Roman"/>
                <w:b/>
                <w:vertAlign w:val="superscript"/>
                <w:lang w:val="mk-MK" w:eastAsia="en-GB"/>
              </w:rPr>
              <w:t>++</w:t>
            </w:r>
            <w:r>
              <w:rPr>
                <w:rFonts w:ascii="Times New Roman" w:eastAsia="Times New Roman" w:hAnsi="Times New Roman"/>
                <w:b/>
                <w:lang w:val="mk-MK" w:eastAsia="en-GB"/>
              </w:rPr>
              <w:t>)</w:t>
            </w:r>
          </w:p>
        </w:tc>
      </w:tr>
      <w:tr w:rsidR="00B3744C" w14:paraId="39F35E30" w14:textId="77777777" w:rsidTr="00B3744C">
        <w:tc>
          <w:tcPr>
            <w:tcW w:w="392" w:type="dxa"/>
            <w:tcBorders>
              <w:top w:val="single" w:sz="4" w:space="0" w:color="auto"/>
              <w:left w:val="nil"/>
              <w:bottom w:val="single" w:sz="4" w:space="0" w:color="auto"/>
              <w:right w:val="single" w:sz="4" w:space="0" w:color="auto"/>
            </w:tcBorders>
            <w:vAlign w:val="center"/>
            <w:hideMark/>
          </w:tcPr>
          <w:p w14:paraId="171F1CD7"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eastAsia="en-GB"/>
              </w:rPr>
            </w:pPr>
            <w:r>
              <w:rPr>
                <w:rFonts w:ascii="Times New Roman" w:eastAsia="Times New Roman" w:hAnsi="Times New Roman"/>
                <w:lang w:eastAsia="en-GB"/>
              </w:rPr>
              <w:t>a</w:t>
            </w:r>
          </w:p>
        </w:tc>
        <w:tc>
          <w:tcPr>
            <w:tcW w:w="9073" w:type="dxa"/>
            <w:tcBorders>
              <w:top w:val="single" w:sz="4" w:space="0" w:color="auto"/>
              <w:left w:val="single" w:sz="4" w:space="0" w:color="auto"/>
              <w:bottom w:val="single" w:sz="4" w:space="0" w:color="auto"/>
              <w:right w:val="nil"/>
            </w:tcBorders>
            <w:hideMark/>
          </w:tcPr>
          <w:p w14:paraId="1FA221B3"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Поставување и проверка на навигациските средства</w:t>
            </w:r>
          </w:p>
          <w:p w14:paraId="29F38F58"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lastRenderedPageBreak/>
              <w:t>Проверка на аголот на вертикалната патека</w:t>
            </w:r>
          </w:p>
          <w:p w14:paraId="7FCEE919" w14:textId="77777777" w:rsidR="00B3744C" w:rsidRDefault="00B3744C">
            <w:pPr>
              <w:widowControl w:val="0"/>
              <w:autoSpaceDE w:val="0"/>
              <w:autoSpaceDN w:val="0"/>
              <w:adjustRightInd w:val="0"/>
              <w:spacing w:after="0" w:line="240" w:lineRule="auto"/>
              <w:ind w:right="51"/>
              <w:rPr>
                <w:rFonts w:ascii="Times New Roman" w:eastAsia="Times New Roman" w:hAnsi="Times New Roman"/>
                <w:lang w:val="mk-MK" w:eastAsia="en-GB"/>
              </w:rPr>
            </w:pPr>
            <w:r>
              <w:rPr>
                <w:rFonts w:ascii="Times New Roman" w:eastAsia="Times New Roman" w:hAnsi="Times New Roman"/>
                <w:lang w:val="mk-MK" w:eastAsia="en-GB"/>
              </w:rPr>
              <w:t xml:space="preserve">За </w:t>
            </w:r>
            <w:r>
              <w:rPr>
                <w:rFonts w:ascii="Times New Roman" w:eastAsia="Times New Roman" w:hAnsi="Times New Roman"/>
                <w:lang w:eastAsia="en-GB"/>
              </w:rPr>
              <w:t>RNP APCH</w:t>
            </w:r>
          </w:p>
          <w:p w14:paraId="3FD164E2" w14:textId="77777777" w:rsidR="00B3744C" w:rsidRDefault="00B3744C">
            <w:pPr>
              <w:widowControl w:val="0"/>
              <w:tabs>
                <w:tab w:val="left" w:pos="191"/>
              </w:tabs>
              <w:autoSpaceDE w:val="0"/>
              <w:autoSpaceDN w:val="0"/>
              <w:adjustRightInd w:val="0"/>
              <w:spacing w:after="0" w:line="240" w:lineRule="auto"/>
              <w:ind w:right="51"/>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проверка дали во системот за навигација е внесена точната процедура; и</w:t>
            </w:r>
          </w:p>
          <w:p w14:paraId="5F18153B" w14:textId="77777777" w:rsidR="00B3744C" w:rsidRDefault="00B3744C">
            <w:pPr>
              <w:widowControl w:val="0"/>
              <w:tabs>
                <w:tab w:val="left" w:pos="182"/>
              </w:tabs>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вкрстена проверка помеѓу приказот на системот за навигација и картата на заминување.</w:t>
            </w:r>
          </w:p>
        </w:tc>
      </w:tr>
      <w:tr w:rsidR="00B3744C" w14:paraId="344C5735" w14:textId="77777777" w:rsidTr="00B3744C">
        <w:tc>
          <w:tcPr>
            <w:tcW w:w="392" w:type="dxa"/>
            <w:tcBorders>
              <w:top w:val="single" w:sz="4" w:space="0" w:color="auto"/>
              <w:left w:val="nil"/>
              <w:bottom w:val="single" w:sz="4" w:space="0" w:color="auto"/>
              <w:right w:val="single" w:sz="4" w:space="0" w:color="auto"/>
            </w:tcBorders>
            <w:vAlign w:val="center"/>
            <w:hideMark/>
          </w:tcPr>
          <w:p w14:paraId="4871248A"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lastRenderedPageBreak/>
              <w:t>б</w:t>
            </w:r>
          </w:p>
        </w:tc>
        <w:tc>
          <w:tcPr>
            <w:tcW w:w="9073" w:type="dxa"/>
            <w:tcBorders>
              <w:top w:val="single" w:sz="4" w:space="0" w:color="auto"/>
              <w:left w:val="single" w:sz="4" w:space="0" w:color="auto"/>
              <w:bottom w:val="single" w:sz="4" w:space="0" w:color="auto"/>
              <w:right w:val="nil"/>
            </w:tcBorders>
            <w:hideMark/>
          </w:tcPr>
          <w:p w14:paraId="37939873"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Упатства за приод и слетување, вклучувајќи и проверки за спуштање/приод/слетување, вклучувајќи и идентификација на опремата</w:t>
            </w:r>
          </w:p>
        </w:tc>
      </w:tr>
      <w:tr w:rsidR="00B3744C" w14:paraId="7FB049B6" w14:textId="77777777" w:rsidTr="00B3744C">
        <w:tc>
          <w:tcPr>
            <w:tcW w:w="392" w:type="dxa"/>
            <w:tcBorders>
              <w:top w:val="single" w:sz="4" w:space="0" w:color="auto"/>
              <w:left w:val="nil"/>
              <w:bottom w:val="single" w:sz="4" w:space="0" w:color="auto"/>
              <w:right w:val="single" w:sz="4" w:space="0" w:color="auto"/>
            </w:tcBorders>
            <w:vAlign w:val="center"/>
            <w:hideMark/>
          </w:tcPr>
          <w:p w14:paraId="6FBA678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hideMark/>
          </w:tcPr>
          <w:p w14:paraId="5D2215EF"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Процедура на чекање</w:t>
            </w:r>
          </w:p>
        </w:tc>
      </w:tr>
      <w:tr w:rsidR="00B3744C" w14:paraId="0F1960A7" w14:textId="77777777" w:rsidTr="00B3744C">
        <w:tc>
          <w:tcPr>
            <w:tcW w:w="392" w:type="dxa"/>
            <w:tcBorders>
              <w:top w:val="single" w:sz="4" w:space="0" w:color="auto"/>
              <w:left w:val="nil"/>
              <w:bottom w:val="single" w:sz="4" w:space="0" w:color="auto"/>
              <w:right w:val="single" w:sz="4" w:space="0" w:color="auto"/>
            </w:tcBorders>
            <w:vAlign w:val="center"/>
            <w:hideMark/>
          </w:tcPr>
          <w:p w14:paraId="2908CDCB"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3" w:type="dxa"/>
            <w:tcBorders>
              <w:top w:val="single" w:sz="4" w:space="0" w:color="auto"/>
              <w:left w:val="single" w:sz="4" w:space="0" w:color="auto"/>
              <w:bottom w:val="single" w:sz="4" w:space="0" w:color="auto"/>
              <w:right w:val="nil"/>
            </w:tcBorders>
            <w:hideMark/>
          </w:tcPr>
          <w:p w14:paraId="51CBB631"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Придржување кон објавената процедура за приод</w:t>
            </w:r>
          </w:p>
        </w:tc>
      </w:tr>
      <w:tr w:rsidR="00B3744C" w14:paraId="28BB07D5" w14:textId="77777777" w:rsidTr="00B3744C">
        <w:tc>
          <w:tcPr>
            <w:tcW w:w="392" w:type="dxa"/>
            <w:tcBorders>
              <w:top w:val="single" w:sz="4" w:space="0" w:color="auto"/>
              <w:left w:val="nil"/>
              <w:bottom w:val="single" w:sz="4" w:space="0" w:color="auto"/>
              <w:right w:val="single" w:sz="4" w:space="0" w:color="auto"/>
            </w:tcBorders>
            <w:vAlign w:val="center"/>
            <w:hideMark/>
          </w:tcPr>
          <w:p w14:paraId="5B9D9AE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3" w:type="dxa"/>
            <w:tcBorders>
              <w:top w:val="single" w:sz="4" w:space="0" w:color="auto"/>
              <w:left w:val="single" w:sz="4" w:space="0" w:color="auto"/>
              <w:bottom w:val="single" w:sz="4" w:space="0" w:color="auto"/>
              <w:right w:val="nil"/>
            </w:tcBorders>
            <w:hideMark/>
          </w:tcPr>
          <w:p w14:paraId="484C0DD2"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Темпирање на приодот</w:t>
            </w:r>
          </w:p>
        </w:tc>
      </w:tr>
      <w:tr w:rsidR="00B3744C" w14:paraId="699B7252" w14:textId="77777777" w:rsidTr="00B3744C">
        <w:tc>
          <w:tcPr>
            <w:tcW w:w="392" w:type="dxa"/>
            <w:tcBorders>
              <w:top w:val="single" w:sz="4" w:space="0" w:color="auto"/>
              <w:left w:val="nil"/>
              <w:bottom w:val="single" w:sz="4" w:space="0" w:color="auto"/>
              <w:right w:val="single" w:sz="4" w:space="0" w:color="auto"/>
            </w:tcBorders>
            <w:vAlign w:val="center"/>
            <w:hideMark/>
          </w:tcPr>
          <w:p w14:paraId="2A28485A"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ѓ</w:t>
            </w:r>
          </w:p>
        </w:tc>
        <w:tc>
          <w:tcPr>
            <w:tcW w:w="9073" w:type="dxa"/>
            <w:tcBorders>
              <w:top w:val="single" w:sz="4" w:space="0" w:color="auto"/>
              <w:left w:val="single" w:sz="4" w:space="0" w:color="auto"/>
              <w:bottom w:val="single" w:sz="4" w:space="0" w:color="auto"/>
              <w:right w:val="nil"/>
            </w:tcBorders>
            <w:hideMark/>
          </w:tcPr>
          <w:p w14:paraId="666C7398"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Контрола на висина, брзина и правец (стабилизиран приод)</w:t>
            </w:r>
          </w:p>
        </w:tc>
      </w:tr>
      <w:tr w:rsidR="00B3744C" w14:paraId="0BB5E7AD" w14:textId="77777777" w:rsidTr="00B3744C">
        <w:tc>
          <w:tcPr>
            <w:tcW w:w="392" w:type="dxa"/>
            <w:tcBorders>
              <w:top w:val="single" w:sz="4" w:space="0" w:color="auto"/>
              <w:left w:val="nil"/>
              <w:bottom w:val="single" w:sz="4" w:space="0" w:color="auto"/>
              <w:right w:val="single" w:sz="4" w:space="0" w:color="auto"/>
            </w:tcBorders>
            <w:vAlign w:val="center"/>
            <w:hideMark/>
          </w:tcPr>
          <w:p w14:paraId="0B7DA768"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е(</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hideMark/>
          </w:tcPr>
          <w:p w14:paraId="6E8BFEAB" w14:textId="77777777" w:rsidR="00B3744C" w:rsidRDefault="00B3744C">
            <w:pPr>
              <w:widowControl w:val="0"/>
              <w:autoSpaceDE w:val="0"/>
              <w:autoSpaceDN w:val="0"/>
              <w:adjustRightInd w:val="0"/>
              <w:spacing w:after="0" w:line="240" w:lineRule="auto"/>
              <w:rPr>
                <w:rFonts w:ascii="Times New Roman" w:eastAsia="Times New Roman" w:hAnsi="Times New Roman"/>
                <w:lang w:eastAsia="en-GB"/>
              </w:rPr>
            </w:pPr>
            <w:r>
              <w:rPr>
                <w:rFonts w:ascii="Times New Roman" w:eastAsia="Times New Roman" w:hAnsi="Times New Roman"/>
                <w:lang w:val="mk-MK" w:eastAsia="en-GB"/>
              </w:rPr>
              <w:t>Неуспешен приод</w:t>
            </w:r>
          </w:p>
        </w:tc>
      </w:tr>
      <w:tr w:rsidR="00B3744C" w14:paraId="10B8A0C4" w14:textId="77777777" w:rsidTr="00B3744C">
        <w:tc>
          <w:tcPr>
            <w:tcW w:w="392" w:type="dxa"/>
            <w:tcBorders>
              <w:top w:val="single" w:sz="4" w:space="0" w:color="auto"/>
              <w:left w:val="nil"/>
              <w:bottom w:val="single" w:sz="4" w:space="0" w:color="auto"/>
              <w:right w:val="single" w:sz="4" w:space="0" w:color="auto"/>
            </w:tcBorders>
            <w:vAlign w:val="center"/>
            <w:hideMark/>
          </w:tcPr>
          <w:p w14:paraId="5C858D9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ж(</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hideMark/>
          </w:tcPr>
          <w:p w14:paraId="0A94FCF3"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Процедура при неуспешен приод/слетување</w:t>
            </w:r>
          </w:p>
        </w:tc>
      </w:tr>
      <w:tr w:rsidR="00B3744C" w14:paraId="58B4BC09" w14:textId="77777777" w:rsidTr="00B3744C">
        <w:tc>
          <w:tcPr>
            <w:tcW w:w="392" w:type="dxa"/>
            <w:tcBorders>
              <w:top w:val="single" w:sz="4" w:space="0" w:color="auto"/>
              <w:left w:val="nil"/>
              <w:bottom w:val="single" w:sz="4" w:space="0" w:color="auto"/>
              <w:right w:val="single" w:sz="4" w:space="0" w:color="auto"/>
            </w:tcBorders>
            <w:vAlign w:val="center"/>
            <w:hideMark/>
          </w:tcPr>
          <w:p w14:paraId="15FC324F"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з</w:t>
            </w:r>
          </w:p>
        </w:tc>
        <w:tc>
          <w:tcPr>
            <w:tcW w:w="9073" w:type="dxa"/>
            <w:tcBorders>
              <w:top w:val="single" w:sz="4" w:space="0" w:color="auto"/>
              <w:left w:val="single" w:sz="4" w:space="0" w:color="auto"/>
              <w:bottom w:val="single" w:sz="4" w:space="0" w:color="auto"/>
              <w:right w:val="nil"/>
            </w:tcBorders>
            <w:hideMark/>
          </w:tcPr>
          <w:p w14:paraId="0722AF88"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Соработка со ATC – придржување и R/T процедури</w:t>
            </w:r>
          </w:p>
        </w:tc>
      </w:tr>
      <w:tr w:rsidR="00B3744C" w14:paraId="67397BE8" w14:textId="77777777" w:rsidTr="00B3744C">
        <w:tc>
          <w:tcPr>
            <w:tcW w:w="9465" w:type="dxa"/>
            <w:gridSpan w:val="2"/>
            <w:tcBorders>
              <w:top w:val="single" w:sz="4" w:space="0" w:color="auto"/>
              <w:left w:val="nil"/>
              <w:bottom w:val="single" w:sz="4" w:space="0" w:color="auto"/>
              <w:right w:val="nil"/>
            </w:tcBorders>
            <w:shd w:val="clear" w:color="auto" w:fill="B3B3B3"/>
            <w:hideMark/>
          </w:tcPr>
          <w:p w14:paraId="289E97FD" w14:textId="77777777" w:rsidR="00B3744C" w:rsidRDefault="00B3744C">
            <w:pPr>
              <w:widowControl w:val="0"/>
              <w:autoSpaceDE w:val="0"/>
              <w:autoSpaceDN w:val="0"/>
              <w:adjustRightInd w:val="0"/>
              <w:spacing w:before="40" w:after="40" w:line="240" w:lineRule="auto"/>
              <w:ind w:right="51"/>
              <w:jc w:val="both"/>
              <w:rPr>
                <w:rFonts w:ascii="Times New Roman" w:eastAsia="Times New Roman" w:hAnsi="Times New Roman"/>
                <w:lang w:val="mk-MK" w:eastAsia="en-GB"/>
              </w:rPr>
            </w:pPr>
            <w:r>
              <w:rPr>
                <w:rFonts w:ascii="Times New Roman" w:eastAsia="Times New Roman" w:hAnsi="Times New Roman"/>
                <w:b/>
                <w:lang w:val="mk-MK" w:eastAsia="en-GB"/>
              </w:rPr>
              <w:t>ОДДЕЛ 5 (</w:t>
            </w:r>
            <w:r>
              <w:rPr>
                <w:rFonts w:ascii="Times New Roman" w:eastAsia="Times New Roman" w:hAnsi="Times New Roman"/>
                <w:b/>
                <w:vertAlign w:val="superscript"/>
                <w:lang w:val="mk-MK" w:eastAsia="en-GB"/>
              </w:rPr>
              <w:t>о</w:t>
            </w:r>
            <w:r>
              <w:rPr>
                <w:rFonts w:ascii="Times New Roman" w:eastAsia="Times New Roman" w:hAnsi="Times New Roman"/>
                <w:b/>
                <w:lang w:val="mk-MK" w:eastAsia="en-GB"/>
              </w:rPr>
              <w:t>) – 2</w:t>
            </w:r>
            <w:r>
              <w:rPr>
                <w:rFonts w:ascii="Times New Roman" w:eastAsia="Times New Roman" w:hAnsi="Times New Roman"/>
                <w:b/>
                <w:lang w:eastAsia="en-GB"/>
              </w:rPr>
              <w:t>Д</w:t>
            </w:r>
            <w:r>
              <w:rPr>
                <w:rFonts w:ascii="Times New Roman" w:eastAsia="Times New Roman" w:hAnsi="Times New Roman"/>
                <w:b/>
                <w:lang w:val="mk-MK" w:eastAsia="en-GB"/>
              </w:rPr>
              <w:t xml:space="preserve"> ОПЕРАЦИИ</w:t>
            </w:r>
          </w:p>
        </w:tc>
      </w:tr>
      <w:tr w:rsidR="00B3744C" w14:paraId="7A7E812B" w14:textId="77777777" w:rsidTr="00B3744C">
        <w:tc>
          <w:tcPr>
            <w:tcW w:w="392" w:type="dxa"/>
            <w:tcBorders>
              <w:top w:val="single" w:sz="4" w:space="0" w:color="auto"/>
              <w:left w:val="nil"/>
              <w:bottom w:val="single" w:sz="4" w:space="0" w:color="auto"/>
              <w:right w:val="single" w:sz="4" w:space="0" w:color="auto"/>
            </w:tcBorders>
            <w:vAlign w:val="center"/>
            <w:hideMark/>
          </w:tcPr>
          <w:p w14:paraId="2353598F"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а</w:t>
            </w:r>
          </w:p>
        </w:tc>
        <w:tc>
          <w:tcPr>
            <w:tcW w:w="9073" w:type="dxa"/>
            <w:tcBorders>
              <w:top w:val="single" w:sz="4" w:space="0" w:color="auto"/>
              <w:left w:val="single" w:sz="4" w:space="0" w:color="auto"/>
              <w:bottom w:val="single" w:sz="4" w:space="0" w:color="auto"/>
              <w:right w:val="nil"/>
            </w:tcBorders>
            <w:vAlign w:val="center"/>
            <w:hideMark/>
          </w:tcPr>
          <w:p w14:paraId="4F9F9A77"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Поставување и проверка на навигациските средства</w:t>
            </w:r>
          </w:p>
          <w:p w14:paraId="38F5A711" w14:textId="77777777" w:rsidR="00B3744C" w:rsidRDefault="00B3744C">
            <w:pPr>
              <w:widowControl w:val="0"/>
              <w:autoSpaceDE w:val="0"/>
              <w:autoSpaceDN w:val="0"/>
              <w:adjustRightInd w:val="0"/>
              <w:spacing w:after="0" w:line="240" w:lineRule="auto"/>
              <w:ind w:right="51"/>
              <w:rPr>
                <w:rFonts w:ascii="Times New Roman" w:eastAsia="Times New Roman" w:hAnsi="Times New Roman"/>
                <w:lang w:val="mk-MK" w:eastAsia="en-GB"/>
              </w:rPr>
            </w:pPr>
            <w:r>
              <w:rPr>
                <w:rFonts w:ascii="Times New Roman" w:eastAsia="Times New Roman" w:hAnsi="Times New Roman"/>
                <w:lang w:val="mk-MK" w:eastAsia="en-GB"/>
              </w:rPr>
              <w:t xml:space="preserve">За </w:t>
            </w:r>
            <w:r>
              <w:rPr>
                <w:rFonts w:ascii="Times New Roman" w:eastAsia="Times New Roman" w:hAnsi="Times New Roman"/>
                <w:lang w:eastAsia="en-GB"/>
              </w:rPr>
              <w:t>RNP APCH</w:t>
            </w:r>
          </w:p>
          <w:p w14:paraId="4316F6DD" w14:textId="77777777" w:rsidR="00B3744C" w:rsidRDefault="00B3744C">
            <w:pPr>
              <w:widowControl w:val="0"/>
              <w:tabs>
                <w:tab w:val="left" w:pos="191"/>
              </w:tabs>
              <w:autoSpaceDE w:val="0"/>
              <w:autoSpaceDN w:val="0"/>
              <w:adjustRightInd w:val="0"/>
              <w:spacing w:after="0" w:line="240" w:lineRule="auto"/>
              <w:ind w:right="51"/>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проверка дали во системот за навигација е внесена точната процедура; и</w:t>
            </w:r>
          </w:p>
          <w:p w14:paraId="63096542" w14:textId="77777777" w:rsidR="00B3744C" w:rsidRDefault="00B3744C">
            <w:pPr>
              <w:widowControl w:val="0"/>
              <w:tabs>
                <w:tab w:val="left" w:pos="182"/>
              </w:tabs>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вкрстена проверка помеѓу приказот на системот за навигација и картата на заминување.</w:t>
            </w:r>
          </w:p>
        </w:tc>
      </w:tr>
      <w:tr w:rsidR="00B3744C" w14:paraId="4B874F3B" w14:textId="77777777" w:rsidTr="00B3744C">
        <w:tc>
          <w:tcPr>
            <w:tcW w:w="392" w:type="dxa"/>
            <w:tcBorders>
              <w:top w:val="single" w:sz="4" w:space="0" w:color="auto"/>
              <w:left w:val="nil"/>
              <w:bottom w:val="single" w:sz="4" w:space="0" w:color="auto"/>
              <w:right w:val="single" w:sz="4" w:space="0" w:color="auto"/>
            </w:tcBorders>
            <w:vAlign w:val="center"/>
            <w:hideMark/>
          </w:tcPr>
          <w:p w14:paraId="622E59E9"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3" w:type="dxa"/>
            <w:tcBorders>
              <w:top w:val="single" w:sz="4" w:space="0" w:color="auto"/>
              <w:left w:val="single" w:sz="4" w:space="0" w:color="auto"/>
              <w:bottom w:val="single" w:sz="4" w:space="0" w:color="auto"/>
              <w:right w:val="nil"/>
            </w:tcBorders>
            <w:vAlign w:val="center"/>
            <w:hideMark/>
          </w:tcPr>
          <w:p w14:paraId="273C3343"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Упатства за приод и слетување, вклучувајќи и проверки во тек на спуштање/приод/слетување, вклучувајќи и идентификација на опрема</w:t>
            </w:r>
          </w:p>
        </w:tc>
      </w:tr>
      <w:tr w:rsidR="00B3744C" w14:paraId="4C4767DE" w14:textId="77777777" w:rsidTr="00B3744C">
        <w:tc>
          <w:tcPr>
            <w:tcW w:w="392" w:type="dxa"/>
            <w:tcBorders>
              <w:top w:val="single" w:sz="4" w:space="0" w:color="auto"/>
              <w:left w:val="nil"/>
              <w:bottom w:val="single" w:sz="4" w:space="0" w:color="auto"/>
              <w:right w:val="single" w:sz="4" w:space="0" w:color="auto"/>
            </w:tcBorders>
            <w:vAlign w:val="center"/>
            <w:hideMark/>
          </w:tcPr>
          <w:p w14:paraId="20F765A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vAlign w:val="center"/>
            <w:hideMark/>
          </w:tcPr>
          <w:p w14:paraId="4E0260C6"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Процедури на чекање</w:t>
            </w:r>
          </w:p>
        </w:tc>
      </w:tr>
      <w:tr w:rsidR="00B3744C" w14:paraId="14CBE621" w14:textId="77777777" w:rsidTr="00B3744C">
        <w:tc>
          <w:tcPr>
            <w:tcW w:w="392" w:type="dxa"/>
            <w:tcBorders>
              <w:top w:val="single" w:sz="4" w:space="0" w:color="auto"/>
              <w:left w:val="nil"/>
              <w:bottom w:val="single" w:sz="4" w:space="0" w:color="auto"/>
              <w:right w:val="single" w:sz="4" w:space="0" w:color="auto"/>
            </w:tcBorders>
            <w:vAlign w:val="center"/>
            <w:hideMark/>
          </w:tcPr>
          <w:p w14:paraId="6A68849D"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3" w:type="dxa"/>
            <w:tcBorders>
              <w:top w:val="single" w:sz="4" w:space="0" w:color="auto"/>
              <w:left w:val="single" w:sz="4" w:space="0" w:color="auto"/>
              <w:bottom w:val="single" w:sz="4" w:space="0" w:color="auto"/>
              <w:right w:val="nil"/>
            </w:tcBorders>
            <w:vAlign w:val="center"/>
            <w:hideMark/>
          </w:tcPr>
          <w:p w14:paraId="46B47A7D"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Придржување кон објавената процедура за приод</w:t>
            </w:r>
          </w:p>
        </w:tc>
      </w:tr>
      <w:tr w:rsidR="00B3744C" w14:paraId="731A0CF5" w14:textId="77777777" w:rsidTr="00B3744C">
        <w:tc>
          <w:tcPr>
            <w:tcW w:w="392" w:type="dxa"/>
            <w:tcBorders>
              <w:top w:val="single" w:sz="4" w:space="0" w:color="auto"/>
              <w:left w:val="nil"/>
              <w:bottom w:val="single" w:sz="4" w:space="0" w:color="auto"/>
              <w:right w:val="single" w:sz="4" w:space="0" w:color="auto"/>
            </w:tcBorders>
            <w:vAlign w:val="center"/>
            <w:hideMark/>
          </w:tcPr>
          <w:p w14:paraId="6D4835DC"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3" w:type="dxa"/>
            <w:tcBorders>
              <w:top w:val="single" w:sz="4" w:space="0" w:color="auto"/>
              <w:left w:val="single" w:sz="4" w:space="0" w:color="auto"/>
              <w:bottom w:val="single" w:sz="4" w:space="0" w:color="auto"/>
              <w:right w:val="nil"/>
            </w:tcBorders>
            <w:vAlign w:val="center"/>
            <w:hideMark/>
          </w:tcPr>
          <w:p w14:paraId="064729C5"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Мерење на време во тек на приод</w:t>
            </w:r>
          </w:p>
        </w:tc>
      </w:tr>
      <w:tr w:rsidR="00B3744C" w14:paraId="5447BB53" w14:textId="77777777" w:rsidTr="00B3744C">
        <w:tc>
          <w:tcPr>
            <w:tcW w:w="392" w:type="dxa"/>
            <w:tcBorders>
              <w:top w:val="single" w:sz="4" w:space="0" w:color="auto"/>
              <w:left w:val="nil"/>
              <w:bottom w:val="single" w:sz="4" w:space="0" w:color="auto"/>
              <w:right w:val="single" w:sz="4" w:space="0" w:color="auto"/>
            </w:tcBorders>
            <w:vAlign w:val="center"/>
            <w:hideMark/>
          </w:tcPr>
          <w:p w14:paraId="496FFB27"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ѓ</w:t>
            </w:r>
          </w:p>
        </w:tc>
        <w:tc>
          <w:tcPr>
            <w:tcW w:w="9073" w:type="dxa"/>
            <w:tcBorders>
              <w:top w:val="single" w:sz="4" w:space="0" w:color="auto"/>
              <w:left w:val="single" w:sz="4" w:space="0" w:color="auto"/>
              <w:bottom w:val="single" w:sz="4" w:space="0" w:color="auto"/>
              <w:right w:val="nil"/>
            </w:tcBorders>
            <w:vAlign w:val="center"/>
            <w:hideMark/>
          </w:tcPr>
          <w:p w14:paraId="6802F396"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 xml:space="preserve">Контрола на висина/растојание до </w:t>
            </w:r>
            <w:r>
              <w:rPr>
                <w:rFonts w:ascii="Times New Roman" w:eastAsia="Times New Roman" w:hAnsi="Times New Roman"/>
                <w:lang w:eastAsia="en-GB"/>
              </w:rPr>
              <w:t>MAPT</w:t>
            </w:r>
            <w:r>
              <w:rPr>
                <w:rFonts w:ascii="Times New Roman" w:eastAsia="Times New Roman" w:hAnsi="Times New Roman"/>
                <w:lang w:val="mk-MK" w:eastAsia="en-GB"/>
              </w:rPr>
              <w:t>, брзина и курс (вообичаен приод)</w:t>
            </w:r>
            <w:r>
              <w:rPr>
                <w:rFonts w:ascii="Times New Roman" w:eastAsia="Times New Roman" w:hAnsi="Times New Roman"/>
                <w:lang w:eastAsia="en-GB"/>
              </w:rPr>
              <w:t xml:space="preserve">, </w:t>
            </w:r>
            <w:r>
              <w:rPr>
                <w:rFonts w:ascii="Times New Roman" w:eastAsia="Times New Roman" w:hAnsi="Times New Roman"/>
                <w:lang w:val="mk-MK" w:eastAsia="en-GB"/>
              </w:rPr>
              <w:t xml:space="preserve">поставки за слетување </w:t>
            </w:r>
            <w:r>
              <w:rPr>
                <w:rFonts w:ascii="Times New Roman" w:eastAsia="Times New Roman" w:hAnsi="Times New Roman"/>
                <w:lang w:eastAsia="en-GB"/>
              </w:rPr>
              <w:t>(SDF(s))</w:t>
            </w:r>
            <w:r>
              <w:rPr>
                <w:rFonts w:ascii="Times New Roman" w:eastAsia="Times New Roman" w:hAnsi="Times New Roman"/>
                <w:lang w:val="mk-MK" w:eastAsia="en-GB"/>
              </w:rPr>
              <w:t>, ако е применливо</w:t>
            </w:r>
          </w:p>
        </w:tc>
      </w:tr>
      <w:tr w:rsidR="00B3744C" w14:paraId="704672D7" w14:textId="77777777" w:rsidTr="00B3744C">
        <w:tc>
          <w:tcPr>
            <w:tcW w:w="392" w:type="dxa"/>
            <w:tcBorders>
              <w:top w:val="single" w:sz="4" w:space="0" w:color="auto"/>
              <w:left w:val="nil"/>
              <w:bottom w:val="single" w:sz="4" w:space="0" w:color="auto"/>
              <w:right w:val="single" w:sz="4" w:space="0" w:color="auto"/>
            </w:tcBorders>
            <w:vAlign w:val="center"/>
            <w:hideMark/>
          </w:tcPr>
          <w:p w14:paraId="5EEA465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е(</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vAlign w:val="center"/>
            <w:hideMark/>
          </w:tcPr>
          <w:p w14:paraId="5C98E2ED"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 xml:space="preserve"> Процедура за продолжување на друг круг</w:t>
            </w:r>
          </w:p>
        </w:tc>
      </w:tr>
      <w:tr w:rsidR="00B3744C" w14:paraId="4FD1853D" w14:textId="77777777" w:rsidTr="00B3744C">
        <w:tc>
          <w:tcPr>
            <w:tcW w:w="392" w:type="dxa"/>
            <w:tcBorders>
              <w:top w:val="single" w:sz="4" w:space="0" w:color="auto"/>
              <w:left w:val="nil"/>
              <w:bottom w:val="single" w:sz="4" w:space="0" w:color="auto"/>
              <w:right w:val="single" w:sz="4" w:space="0" w:color="auto"/>
            </w:tcBorders>
            <w:vAlign w:val="center"/>
            <w:hideMark/>
          </w:tcPr>
          <w:p w14:paraId="59B08CA7"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ж(</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3" w:type="dxa"/>
            <w:tcBorders>
              <w:top w:val="single" w:sz="4" w:space="0" w:color="auto"/>
              <w:left w:val="single" w:sz="4" w:space="0" w:color="auto"/>
              <w:bottom w:val="single" w:sz="4" w:space="0" w:color="auto"/>
              <w:right w:val="nil"/>
            </w:tcBorders>
            <w:vAlign w:val="center"/>
            <w:hideMark/>
          </w:tcPr>
          <w:p w14:paraId="6510C7E5"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 xml:space="preserve"> Процедура за неуспешен приод / слетување</w:t>
            </w:r>
          </w:p>
        </w:tc>
      </w:tr>
      <w:tr w:rsidR="00B3744C" w14:paraId="4F9662EB" w14:textId="77777777" w:rsidTr="00B3744C">
        <w:tc>
          <w:tcPr>
            <w:tcW w:w="392" w:type="dxa"/>
            <w:tcBorders>
              <w:top w:val="single" w:sz="4" w:space="0" w:color="auto"/>
              <w:left w:val="nil"/>
              <w:bottom w:val="single" w:sz="4" w:space="0" w:color="auto"/>
              <w:right w:val="single" w:sz="4" w:space="0" w:color="auto"/>
            </w:tcBorders>
            <w:vAlign w:val="center"/>
            <w:hideMark/>
          </w:tcPr>
          <w:p w14:paraId="33F16853"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з</w:t>
            </w:r>
          </w:p>
        </w:tc>
        <w:tc>
          <w:tcPr>
            <w:tcW w:w="9073" w:type="dxa"/>
            <w:tcBorders>
              <w:top w:val="single" w:sz="4" w:space="0" w:color="auto"/>
              <w:left w:val="single" w:sz="4" w:space="0" w:color="auto"/>
              <w:bottom w:val="single" w:sz="4" w:space="0" w:color="auto"/>
              <w:right w:val="nil"/>
            </w:tcBorders>
            <w:vAlign w:val="center"/>
            <w:hideMark/>
          </w:tcPr>
          <w:p w14:paraId="4F3C18F6"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Соработка со ATC – придржување, R/T процедури</w:t>
            </w:r>
          </w:p>
        </w:tc>
      </w:tr>
      <w:tr w:rsidR="00B3744C" w14:paraId="3F7B286B" w14:textId="77777777" w:rsidTr="00B3744C">
        <w:tc>
          <w:tcPr>
            <w:tcW w:w="9465" w:type="dxa"/>
            <w:gridSpan w:val="2"/>
            <w:tcBorders>
              <w:top w:val="single" w:sz="4" w:space="0" w:color="auto"/>
              <w:left w:val="nil"/>
              <w:bottom w:val="single" w:sz="4" w:space="0" w:color="auto"/>
              <w:right w:val="nil"/>
            </w:tcBorders>
            <w:shd w:val="clear" w:color="auto" w:fill="B3B3B3"/>
            <w:vAlign w:val="center"/>
            <w:hideMark/>
          </w:tcPr>
          <w:p w14:paraId="575DAB22" w14:textId="77777777" w:rsidR="00B3744C" w:rsidRDefault="00B3744C">
            <w:pPr>
              <w:widowControl w:val="0"/>
              <w:autoSpaceDE w:val="0"/>
              <w:autoSpaceDN w:val="0"/>
              <w:adjustRightInd w:val="0"/>
              <w:spacing w:before="60" w:after="6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6 – ЛЕТ СО ЕДЕН ДЕФЕКТЕН МОТОР (само за повеќе–моторни авиони) (</w:t>
            </w:r>
            <w:r>
              <w:rPr>
                <w:rFonts w:ascii="Times New Roman" w:eastAsia="Times New Roman" w:hAnsi="Times New Roman"/>
                <w:b/>
                <w:vertAlign w:val="superscript"/>
                <w:lang w:val="mk-MK" w:eastAsia="en-GB"/>
              </w:rPr>
              <w:t>о</w:t>
            </w:r>
            <w:r>
              <w:rPr>
                <w:rFonts w:ascii="Times New Roman" w:eastAsia="Times New Roman" w:hAnsi="Times New Roman"/>
                <w:b/>
                <w:lang w:val="mk-MK" w:eastAsia="en-GB"/>
              </w:rPr>
              <w:t>)</w:t>
            </w:r>
          </w:p>
        </w:tc>
      </w:tr>
      <w:tr w:rsidR="00B3744C" w14:paraId="2ECEF87E" w14:textId="77777777" w:rsidTr="00B3744C">
        <w:tc>
          <w:tcPr>
            <w:tcW w:w="392" w:type="dxa"/>
            <w:tcBorders>
              <w:top w:val="single" w:sz="4" w:space="0" w:color="auto"/>
              <w:left w:val="nil"/>
              <w:bottom w:val="single" w:sz="4" w:space="0" w:color="auto"/>
              <w:right w:val="single" w:sz="4" w:space="0" w:color="auto"/>
            </w:tcBorders>
            <w:vAlign w:val="center"/>
            <w:hideMark/>
          </w:tcPr>
          <w:p w14:paraId="72CA6E61"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3" w:type="dxa"/>
            <w:tcBorders>
              <w:top w:val="single" w:sz="4" w:space="0" w:color="auto"/>
              <w:left w:val="single" w:sz="4" w:space="0" w:color="auto"/>
              <w:bottom w:val="single" w:sz="4" w:space="0" w:color="auto"/>
              <w:right w:val="nil"/>
            </w:tcBorders>
            <w:hideMark/>
          </w:tcPr>
          <w:p w14:paraId="5AF97373"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Симулиран дефект на мотор после полетување или на продолжување на друг круг</w:t>
            </w:r>
          </w:p>
        </w:tc>
      </w:tr>
      <w:tr w:rsidR="00B3744C" w14:paraId="65B1861D" w14:textId="77777777" w:rsidTr="00B3744C">
        <w:tc>
          <w:tcPr>
            <w:tcW w:w="392" w:type="dxa"/>
            <w:tcBorders>
              <w:top w:val="single" w:sz="4" w:space="0" w:color="auto"/>
              <w:left w:val="nil"/>
              <w:bottom w:val="single" w:sz="4" w:space="0" w:color="auto"/>
              <w:right w:val="single" w:sz="4" w:space="0" w:color="auto"/>
            </w:tcBorders>
            <w:vAlign w:val="center"/>
            <w:hideMark/>
          </w:tcPr>
          <w:p w14:paraId="551FBAF6"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3" w:type="dxa"/>
            <w:tcBorders>
              <w:top w:val="single" w:sz="4" w:space="0" w:color="auto"/>
              <w:left w:val="single" w:sz="4" w:space="0" w:color="auto"/>
              <w:bottom w:val="single" w:sz="4" w:space="0" w:color="auto"/>
              <w:right w:val="nil"/>
            </w:tcBorders>
            <w:hideMark/>
          </w:tcPr>
          <w:p w14:paraId="3D544A41"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Приод, продолжување на друг круг и процедурален неуспешен приод со еден дефектен мотор</w:t>
            </w:r>
          </w:p>
        </w:tc>
      </w:tr>
      <w:tr w:rsidR="00B3744C" w14:paraId="31842D22" w14:textId="77777777" w:rsidTr="00B3744C">
        <w:tc>
          <w:tcPr>
            <w:tcW w:w="392" w:type="dxa"/>
            <w:tcBorders>
              <w:top w:val="single" w:sz="4" w:space="0" w:color="auto"/>
              <w:left w:val="nil"/>
              <w:bottom w:val="single" w:sz="4" w:space="0" w:color="auto"/>
              <w:right w:val="single" w:sz="4" w:space="0" w:color="auto"/>
            </w:tcBorders>
            <w:vAlign w:val="center"/>
            <w:hideMark/>
          </w:tcPr>
          <w:p w14:paraId="6672F2F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3" w:type="dxa"/>
            <w:tcBorders>
              <w:top w:val="single" w:sz="4" w:space="0" w:color="auto"/>
              <w:left w:val="single" w:sz="4" w:space="0" w:color="auto"/>
              <w:bottom w:val="single" w:sz="4" w:space="0" w:color="auto"/>
              <w:right w:val="nil"/>
            </w:tcBorders>
            <w:hideMark/>
          </w:tcPr>
          <w:p w14:paraId="62DF7479"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Приод и слетување со еден дефектен мотор</w:t>
            </w:r>
          </w:p>
        </w:tc>
      </w:tr>
      <w:tr w:rsidR="00B3744C" w14:paraId="16CCFEAE" w14:textId="77777777" w:rsidTr="00B3744C">
        <w:tc>
          <w:tcPr>
            <w:tcW w:w="392" w:type="dxa"/>
            <w:tcBorders>
              <w:top w:val="single" w:sz="4" w:space="0" w:color="auto"/>
              <w:left w:val="nil"/>
              <w:bottom w:val="single" w:sz="4" w:space="0" w:color="auto"/>
              <w:right w:val="single" w:sz="4" w:space="0" w:color="auto"/>
            </w:tcBorders>
            <w:vAlign w:val="center"/>
            <w:hideMark/>
          </w:tcPr>
          <w:p w14:paraId="36C44FC3"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3" w:type="dxa"/>
            <w:tcBorders>
              <w:top w:val="single" w:sz="4" w:space="0" w:color="auto"/>
              <w:left w:val="single" w:sz="4" w:space="0" w:color="auto"/>
              <w:bottom w:val="single" w:sz="4" w:space="0" w:color="auto"/>
              <w:right w:val="nil"/>
            </w:tcBorders>
            <w:hideMark/>
          </w:tcPr>
          <w:p w14:paraId="2434C096"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Соработка со ATC – придржување и R/T процедури</w:t>
            </w:r>
          </w:p>
        </w:tc>
      </w:tr>
      <w:tr w:rsidR="00B3744C" w14:paraId="3F7D8B9B" w14:textId="77777777" w:rsidTr="00B3744C">
        <w:tc>
          <w:tcPr>
            <w:tcW w:w="9465" w:type="dxa"/>
            <w:gridSpan w:val="2"/>
            <w:tcBorders>
              <w:top w:val="single" w:sz="4" w:space="0" w:color="auto"/>
              <w:left w:val="nil"/>
              <w:bottom w:val="single" w:sz="4" w:space="0" w:color="auto"/>
              <w:right w:val="nil"/>
            </w:tcBorders>
            <w:vAlign w:val="center"/>
            <w:hideMark/>
          </w:tcPr>
          <w:p w14:paraId="515317ED" w14:textId="77777777" w:rsidR="00B3744C" w:rsidRDefault="00B3744C">
            <w:pPr>
              <w:widowControl w:val="0"/>
              <w:tabs>
                <w:tab w:val="left" w:pos="430"/>
              </w:tabs>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vertAlign w:val="superscript"/>
                <w:lang w:val="mk-MK" w:eastAsia="en-GB"/>
              </w:rPr>
              <w:t>о</w:t>
            </w:r>
            <w:r>
              <w:rPr>
                <w:rFonts w:ascii="Times New Roman" w:eastAsia="Times New Roman" w:hAnsi="Times New Roman"/>
                <w:lang w:val="mk-MK" w:eastAsia="en-GB"/>
              </w:rPr>
              <w:t>)</w:t>
            </w:r>
            <w:r>
              <w:rPr>
                <w:rFonts w:ascii="Times New Roman" w:eastAsia="Times New Roman" w:hAnsi="Times New Roman"/>
                <w:lang w:val="mk-MK" w:eastAsia="en-GB"/>
              </w:rPr>
              <w:tab/>
              <w:t>Мора да се изведе исклучиво само врз основа на показателите на инструментите</w:t>
            </w:r>
          </w:p>
          <w:p w14:paraId="7BC9BA35" w14:textId="77777777" w:rsidR="00B3744C" w:rsidRDefault="00B3744C">
            <w:pPr>
              <w:widowControl w:val="0"/>
              <w:tabs>
                <w:tab w:val="left" w:pos="430"/>
              </w:tabs>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Може да се спроведе на FFS, FTD 2/3 или на FNPT II.</w:t>
            </w:r>
          </w:p>
          <w:p w14:paraId="04F97EAA" w14:textId="77777777" w:rsidR="00B3744C" w:rsidRDefault="00B3744C">
            <w:pPr>
              <w:widowControl w:val="0"/>
              <w:tabs>
                <w:tab w:val="left" w:pos="430"/>
              </w:tabs>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r>
              <w:rPr>
                <w:rFonts w:ascii="Times New Roman" w:eastAsia="Times New Roman" w:hAnsi="Times New Roman"/>
                <w:lang w:val="mk-MK" w:eastAsia="en-GB"/>
              </w:rPr>
              <w:tab/>
              <w:t>Може да се спроведе или во Оддел 5 или во Оддел 6</w:t>
            </w:r>
          </w:p>
          <w:p w14:paraId="727CF986" w14:textId="77777777" w:rsidR="00B3744C" w:rsidRDefault="00B3744C">
            <w:pPr>
              <w:widowControl w:val="0"/>
              <w:tabs>
                <w:tab w:val="left" w:pos="426"/>
              </w:tabs>
              <w:autoSpaceDE w:val="0"/>
              <w:autoSpaceDN w:val="0"/>
              <w:adjustRightInd w:val="0"/>
              <w:spacing w:before="40" w:after="40" w:line="240" w:lineRule="auto"/>
              <w:ind w:left="426" w:right="51" w:hanging="426"/>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r>
              <w:rPr>
                <w:rFonts w:ascii="Times New Roman" w:eastAsia="Times New Roman" w:hAnsi="Times New Roman"/>
                <w:lang w:val="mk-MK" w:eastAsia="en-GB"/>
              </w:rPr>
              <w:tab/>
              <w:t xml:space="preserve">За утврдување или одржување на права за </w:t>
            </w:r>
            <w:r>
              <w:rPr>
                <w:rFonts w:ascii="Times New Roman" w:eastAsia="Times New Roman" w:hAnsi="Times New Roman"/>
                <w:lang w:eastAsia="en-GB"/>
              </w:rPr>
              <w:t>PBN</w:t>
            </w:r>
            <w:r>
              <w:rPr>
                <w:rFonts w:ascii="Times New Roman" w:eastAsia="Times New Roman" w:hAnsi="Times New Roman"/>
                <w:lang w:val="mk-MK" w:eastAsia="en-GB"/>
              </w:rPr>
              <w:t xml:space="preserve">, еден приод било во Оддел 4 или Оддел 5 треба да е </w:t>
            </w:r>
            <w:r>
              <w:rPr>
                <w:rFonts w:ascii="Times New Roman" w:eastAsia="Times New Roman" w:hAnsi="Times New Roman"/>
                <w:lang w:eastAsia="en-GB"/>
              </w:rPr>
              <w:t>RNP APCH</w:t>
            </w:r>
            <w:r>
              <w:rPr>
                <w:rFonts w:ascii="Times New Roman" w:eastAsia="Times New Roman" w:hAnsi="Times New Roman"/>
                <w:lang w:val="mk-MK" w:eastAsia="en-GB"/>
              </w:rPr>
              <w:t xml:space="preserve">. Ако не е возможен </w:t>
            </w:r>
            <w:r>
              <w:rPr>
                <w:rFonts w:ascii="Times New Roman" w:eastAsia="Times New Roman" w:hAnsi="Times New Roman"/>
                <w:lang w:eastAsia="en-GB"/>
              </w:rPr>
              <w:t>RNP APCH</w:t>
            </w:r>
            <w:r>
              <w:rPr>
                <w:rFonts w:ascii="Times New Roman" w:eastAsia="Times New Roman" w:hAnsi="Times New Roman"/>
                <w:lang w:val="mk-MK" w:eastAsia="en-GB"/>
              </w:rPr>
              <w:t xml:space="preserve">, се изведува на соодветно опремен </w:t>
            </w:r>
            <w:r>
              <w:rPr>
                <w:rFonts w:ascii="Times New Roman" w:eastAsia="Times New Roman" w:hAnsi="Times New Roman"/>
                <w:lang w:eastAsia="en-GB"/>
              </w:rPr>
              <w:t>FSTD</w:t>
            </w:r>
            <w:r>
              <w:rPr>
                <w:rFonts w:ascii="Times New Roman" w:eastAsia="Times New Roman" w:hAnsi="Times New Roman"/>
                <w:lang w:val="mk-MK" w:eastAsia="en-GB"/>
              </w:rPr>
              <w:t>.</w:t>
            </w:r>
          </w:p>
        </w:tc>
      </w:tr>
    </w:tbl>
    <w:p w14:paraId="4E6191F3" w14:textId="77777777" w:rsidR="00B3744C" w:rsidRDefault="00B3744C" w:rsidP="00B3744C">
      <w:pPr>
        <w:widowControl w:val="0"/>
        <w:tabs>
          <w:tab w:val="left" w:pos="360"/>
        </w:tabs>
        <w:autoSpaceDE w:val="0"/>
        <w:autoSpaceDN w:val="0"/>
        <w:adjustRightInd w:val="0"/>
        <w:spacing w:after="0" w:line="240" w:lineRule="auto"/>
        <w:ind w:right="-327"/>
        <w:rPr>
          <w:rFonts w:ascii="Times New Roman" w:eastAsia="Times New Roman" w:hAnsi="Times New Roman"/>
          <w:lang w:val="mk-MK" w:eastAsia="en-GB"/>
        </w:rPr>
      </w:pPr>
    </w:p>
    <w:p w14:paraId="1028EC8D" w14:textId="77777777" w:rsidR="00B3744C" w:rsidRDefault="00B3744C" w:rsidP="00B3744C">
      <w:pPr>
        <w:widowControl w:val="0"/>
        <w:tabs>
          <w:tab w:val="left" w:pos="360"/>
        </w:tabs>
        <w:autoSpaceDE w:val="0"/>
        <w:autoSpaceDN w:val="0"/>
        <w:adjustRightInd w:val="0"/>
        <w:spacing w:after="0" w:line="240" w:lineRule="auto"/>
        <w:ind w:right="-327"/>
        <w:rPr>
          <w:rFonts w:ascii="Times New Roman" w:eastAsia="Times New Roman" w:hAnsi="Times New Roman"/>
          <w:b/>
          <w:lang w:val="mk-MK" w:eastAsia="en-GB"/>
        </w:rPr>
      </w:pPr>
      <w:r>
        <w:rPr>
          <w:rFonts w:ascii="Times New Roman" w:eastAsia="Times New Roman" w:hAnsi="Times New Roman"/>
          <w:b/>
          <w:lang w:val="mk-MK" w:eastAsia="en-GB"/>
        </w:rPr>
        <w:t>Хеликоптери</w:t>
      </w:r>
    </w:p>
    <w:p w14:paraId="0D078576" w14:textId="77777777" w:rsidR="00B3744C" w:rsidRDefault="00B3744C" w:rsidP="00B3744C">
      <w:pPr>
        <w:widowControl w:val="0"/>
        <w:autoSpaceDE w:val="0"/>
        <w:autoSpaceDN w:val="0"/>
        <w:adjustRightInd w:val="0"/>
        <w:spacing w:after="0" w:line="240" w:lineRule="auto"/>
        <w:ind w:right="-327"/>
        <w:jc w:val="both"/>
        <w:rPr>
          <w:rFonts w:ascii="Times New Roman" w:eastAsia="Times New Roman" w:hAnsi="Times New Roman"/>
          <w:lang w:val="mk-MK" w:eastAsia="en-GB"/>
        </w:rPr>
      </w:pPr>
    </w:p>
    <w:tbl>
      <w:tblPr>
        <w:tblW w:w="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076"/>
      </w:tblGrid>
      <w:tr w:rsidR="00B3744C" w14:paraId="7DE444D0" w14:textId="77777777" w:rsidTr="00B3744C">
        <w:trPr>
          <w:cantSplit/>
        </w:trPr>
        <w:tc>
          <w:tcPr>
            <w:tcW w:w="9468" w:type="dxa"/>
            <w:gridSpan w:val="2"/>
            <w:tcBorders>
              <w:top w:val="single" w:sz="4" w:space="0" w:color="auto"/>
              <w:left w:val="nil"/>
              <w:bottom w:val="single" w:sz="4" w:space="0" w:color="auto"/>
              <w:right w:val="nil"/>
            </w:tcBorders>
            <w:shd w:val="clear" w:color="auto" w:fill="B3B3B3"/>
            <w:vAlign w:val="center"/>
            <w:hideMark/>
          </w:tcPr>
          <w:p w14:paraId="7497C818" w14:textId="77777777" w:rsidR="00B3744C" w:rsidRDefault="00B3744C">
            <w:pPr>
              <w:widowControl w:val="0"/>
              <w:autoSpaceDE w:val="0"/>
              <w:autoSpaceDN w:val="0"/>
              <w:adjustRightInd w:val="0"/>
              <w:spacing w:before="40" w:after="4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1 – ЗАМИНУВАЊЕ</w:t>
            </w:r>
          </w:p>
        </w:tc>
      </w:tr>
      <w:tr w:rsidR="00B3744C" w14:paraId="245E246F" w14:textId="77777777" w:rsidTr="00B3744C">
        <w:trPr>
          <w:cantSplit/>
          <w:trHeight w:val="284"/>
        </w:trPr>
        <w:tc>
          <w:tcPr>
            <w:tcW w:w="9468" w:type="dxa"/>
            <w:gridSpan w:val="2"/>
            <w:tcBorders>
              <w:top w:val="single" w:sz="4" w:space="0" w:color="auto"/>
              <w:left w:val="nil"/>
              <w:bottom w:val="single" w:sz="4" w:space="0" w:color="auto"/>
              <w:right w:val="nil"/>
            </w:tcBorders>
            <w:shd w:val="clear" w:color="auto" w:fill="BFBFBF"/>
            <w:hideMark/>
          </w:tcPr>
          <w:p w14:paraId="3930E8C2"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Користење на листи за проверка, водење на лет, процедури против мрзнење и за одмрзнување, итн., се применуваат во сите секции</w:t>
            </w:r>
          </w:p>
        </w:tc>
      </w:tr>
      <w:tr w:rsidR="00B3744C" w14:paraId="54741E32" w14:textId="77777777" w:rsidTr="00B3744C">
        <w:tc>
          <w:tcPr>
            <w:tcW w:w="392" w:type="dxa"/>
            <w:tcBorders>
              <w:top w:val="single" w:sz="4" w:space="0" w:color="auto"/>
              <w:left w:val="nil"/>
              <w:bottom w:val="single" w:sz="4" w:space="0" w:color="auto"/>
              <w:right w:val="single" w:sz="4" w:space="0" w:color="auto"/>
            </w:tcBorders>
            <w:hideMark/>
          </w:tcPr>
          <w:p w14:paraId="4AA8748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6" w:type="dxa"/>
            <w:tcBorders>
              <w:top w:val="single" w:sz="4" w:space="0" w:color="auto"/>
              <w:left w:val="single" w:sz="4" w:space="0" w:color="auto"/>
              <w:bottom w:val="single" w:sz="4" w:space="0" w:color="auto"/>
              <w:right w:val="nil"/>
            </w:tcBorders>
            <w:hideMark/>
          </w:tcPr>
          <w:p w14:paraId="3B8ABCA7"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Користење на прирачник за летање (или слично), особено за пресметување на перформансите на воздухопловот; масата и рамнотежата</w:t>
            </w:r>
          </w:p>
        </w:tc>
      </w:tr>
      <w:tr w:rsidR="00B3744C" w14:paraId="106DD36A" w14:textId="77777777" w:rsidTr="00B3744C">
        <w:tc>
          <w:tcPr>
            <w:tcW w:w="392" w:type="dxa"/>
            <w:tcBorders>
              <w:top w:val="single" w:sz="4" w:space="0" w:color="auto"/>
              <w:left w:val="nil"/>
              <w:bottom w:val="single" w:sz="4" w:space="0" w:color="auto"/>
              <w:right w:val="single" w:sz="4" w:space="0" w:color="auto"/>
            </w:tcBorders>
            <w:hideMark/>
          </w:tcPr>
          <w:p w14:paraId="05B7419B"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6" w:type="dxa"/>
            <w:tcBorders>
              <w:top w:val="single" w:sz="4" w:space="0" w:color="auto"/>
              <w:left w:val="single" w:sz="4" w:space="0" w:color="auto"/>
              <w:bottom w:val="single" w:sz="4" w:space="0" w:color="auto"/>
              <w:right w:val="nil"/>
            </w:tcBorders>
            <w:hideMark/>
          </w:tcPr>
          <w:p w14:paraId="625C77D3"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Користење на документи од службата за контрола на летање, метеоролошки известувања</w:t>
            </w:r>
          </w:p>
        </w:tc>
      </w:tr>
      <w:tr w:rsidR="00B3744C" w14:paraId="3263A371" w14:textId="77777777" w:rsidTr="00B3744C">
        <w:tc>
          <w:tcPr>
            <w:tcW w:w="392" w:type="dxa"/>
            <w:tcBorders>
              <w:top w:val="single" w:sz="4" w:space="0" w:color="auto"/>
              <w:left w:val="nil"/>
              <w:bottom w:val="single" w:sz="4" w:space="0" w:color="auto"/>
              <w:right w:val="single" w:sz="4" w:space="0" w:color="auto"/>
            </w:tcBorders>
            <w:hideMark/>
          </w:tcPr>
          <w:p w14:paraId="6054435A"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6" w:type="dxa"/>
            <w:tcBorders>
              <w:top w:val="single" w:sz="4" w:space="0" w:color="auto"/>
              <w:left w:val="single" w:sz="4" w:space="0" w:color="auto"/>
              <w:bottom w:val="single" w:sz="4" w:space="0" w:color="auto"/>
              <w:right w:val="nil"/>
            </w:tcBorders>
            <w:hideMark/>
          </w:tcPr>
          <w:p w14:paraId="1BA8B63B"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Подготовка на планот за летањена ATC, IFR планот за летање/дневник</w:t>
            </w:r>
          </w:p>
        </w:tc>
      </w:tr>
      <w:tr w:rsidR="00B3744C" w14:paraId="615DB159" w14:textId="77777777" w:rsidTr="00B3744C">
        <w:tc>
          <w:tcPr>
            <w:tcW w:w="392" w:type="dxa"/>
            <w:tcBorders>
              <w:top w:val="single" w:sz="4" w:space="0" w:color="auto"/>
              <w:left w:val="nil"/>
              <w:bottom w:val="single" w:sz="4" w:space="0" w:color="auto"/>
              <w:right w:val="single" w:sz="4" w:space="0" w:color="auto"/>
            </w:tcBorders>
            <w:hideMark/>
          </w:tcPr>
          <w:p w14:paraId="3381EDC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6" w:type="dxa"/>
            <w:tcBorders>
              <w:top w:val="single" w:sz="4" w:space="0" w:color="auto"/>
              <w:left w:val="single" w:sz="4" w:space="0" w:color="auto"/>
              <w:bottom w:val="single" w:sz="4" w:space="0" w:color="auto"/>
              <w:right w:val="nil"/>
            </w:tcBorders>
            <w:hideMark/>
          </w:tcPr>
          <w:p w14:paraId="1A8AFECD"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Идентификација на потребните навигациски средства за процедурите за заминување, пристигнување и приод</w:t>
            </w:r>
          </w:p>
        </w:tc>
      </w:tr>
      <w:tr w:rsidR="00B3744C" w14:paraId="64EE0BB9" w14:textId="77777777" w:rsidTr="00B3744C">
        <w:tc>
          <w:tcPr>
            <w:tcW w:w="392" w:type="dxa"/>
            <w:tcBorders>
              <w:top w:val="single" w:sz="4" w:space="0" w:color="auto"/>
              <w:left w:val="nil"/>
              <w:bottom w:val="single" w:sz="4" w:space="0" w:color="auto"/>
              <w:right w:val="single" w:sz="4" w:space="0" w:color="auto"/>
            </w:tcBorders>
            <w:hideMark/>
          </w:tcPr>
          <w:p w14:paraId="626989FB"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6" w:type="dxa"/>
            <w:tcBorders>
              <w:top w:val="single" w:sz="4" w:space="0" w:color="auto"/>
              <w:left w:val="single" w:sz="4" w:space="0" w:color="auto"/>
              <w:bottom w:val="single" w:sz="4" w:space="0" w:color="auto"/>
              <w:right w:val="nil"/>
            </w:tcBorders>
            <w:hideMark/>
          </w:tcPr>
          <w:p w14:paraId="05DF5C8C"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Преглед пред лет</w:t>
            </w:r>
          </w:p>
        </w:tc>
      </w:tr>
      <w:tr w:rsidR="00B3744C" w14:paraId="0D27D7BE" w14:textId="77777777" w:rsidTr="00B3744C">
        <w:tc>
          <w:tcPr>
            <w:tcW w:w="392" w:type="dxa"/>
            <w:tcBorders>
              <w:top w:val="single" w:sz="4" w:space="0" w:color="auto"/>
              <w:left w:val="nil"/>
              <w:bottom w:val="single" w:sz="4" w:space="0" w:color="auto"/>
              <w:right w:val="single" w:sz="4" w:space="0" w:color="auto"/>
            </w:tcBorders>
            <w:hideMark/>
          </w:tcPr>
          <w:p w14:paraId="1B44A023"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ѓ</w:t>
            </w:r>
          </w:p>
        </w:tc>
        <w:tc>
          <w:tcPr>
            <w:tcW w:w="9076" w:type="dxa"/>
            <w:tcBorders>
              <w:top w:val="single" w:sz="4" w:space="0" w:color="auto"/>
              <w:left w:val="single" w:sz="4" w:space="0" w:color="auto"/>
              <w:bottom w:val="single" w:sz="4" w:space="0" w:color="auto"/>
              <w:right w:val="nil"/>
            </w:tcBorders>
            <w:hideMark/>
          </w:tcPr>
          <w:p w14:paraId="32C00FB8"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Метеоролошки минимуми</w:t>
            </w:r>
          </w:p>
        </w:tc>
      </w:tr>
      <w:tr w:rsidR="00B3744C" w14:paraId="72591C86" w14:textId="77777777" w:rsidTr="00B3744C">
        <w:tc>
          <w:tcPr>
            <w:tcW w:w="392" w:type="dxa"/>
            <w:tcBorders>
              <w:top w:val="single" w:sz="4" w:space="0" w:color="auto"/>
              <w:left w:val="nil"/>
              <w:bottom w:val="single" w:sz="4" w:space="0" w:color="auto"/>
              <w:right w:val="single" w:sz="4" w:space="0" w:color="auto"/>
            </w:tcBorders>
            <w:hideMark/>
          </w:tcPr>
          <w:p w14:paraId="4C8C5BF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е</w:t>
            </w:r>
          </w:p>
        </w:tc>
        <w:tc>
          <w:tcPr>
            <w:tcW w:w="9076" w:type="dxa"/>
            <w:tcBorders>
              <w:top w:val="single" w:sz="4" w:space="0" w:color="auto"/>
              <w:left w:val="single" w:sz="4" w:space="0" w:color="auto"/>
              <w:bottom w:val="single" w:sz="4" w:space="0" w:color="auto"/>
              <w:right w:val="nil"/>
            </w:tcBorders>
            <w:hideMark/>
          </w:tcPr>
          <w:p w14:paraId="3FB087DE"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 xml:space="preserve">Возење по земја – таксирање/воздушно таксирање во склад со </w:t>
            </w:r>
            <w:r>
              <w:rPr>
                <w:rFonts w:ascii="Times New Roman" w:eastAsia="Times New Roman" w:hAnsi="Times New Roman"/>
                <w:lang w:eastAsia="en-GB"/>
              </w:rPr>
              <w:t>ATC</w:t>
            </w:r>
            <w:r>
              <w:rPr>
                <w:rFonts w:ascii="Times New Roman" w:eastAsia="Times New Roman" w:hAnsi="Times New Roman"/>
                <w:lang w:val="mk-MK" w:eastAsia="en-GB"/>
              </w:rPr>
              <w:t xml:space="preserve"> или инструкциите на инструкторот</w:t>
            </w:r>
          </w:p>
        </w:tc>
      </w:tr>
      <w:tr w:rsidR="00B3744C" w14:paraId="3A86431E" w14:textId="77777777" w:rsidTr="00B3744C">
        <w:tc>
          <w:tcPr>
            <w:tcW w:w="392" w:type="dxa"/>
            <w:tcBorders>
              <w:top w:val="single" w:sz="4" w:space="0" w:color="auto"/>
              <w:left w:val="nil"/>
              <w:bottom w:val="single" w:sz="4" w:space="0" w:color="auto"/>
              <w:right w:val="single" w:sz="4" w:space="0" w:color="auto"/>
            </w:tcBorders>
            <w:hideMark/>
          </w:tcPr>
          <w:p w14:paraId="5FA8287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lastRenderedPageBreak/>
              <w:t>ж</w:t>
            </w:r>
          </w:p>
        </w:tc>
        <w:tc>
          <w:tcPr>
            <w:tcW w:w="9076" w:type="dxa"/>
            <w:tcBorders>
              <w:top w:val="single" w:sz="4" w:space="0" w:color="auto"/>
              <w:left w:val="single" w:sz="4" w:space="0" w:color="auto"/>
              <w:bottom w:val="single" w:sz="4" w:space="0" w:color="auto"/>
              <w:right w:val="nil"/>
            </w:tcBorders>
            <w:hideMark/>
          </w:tcPr>
          <w:p w14:paraId="5124DA02"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 xml:space="preserve">Заминување по </w:t>
            </w:r>
            <w:r>
              <w:rPr>
                <w:rFonts w:ascii="Times New Roman" w:eastAsia="Times New Roman" w:hAnsi="Times New Roman"/>
                <w:lang w:eastAsia="en-GB"/>
              </w:rPr>
              <w:t>PBN</w:t>
            </w:r>
            <w:r>
              <w:rPr>
                <w:rFonts w:ascii="Times New Roman" w:eastAsia="Times New Roman" w:hAnsi="Times New Roman"/>
                <w:lang w:val="mk-MK" w:eastAsia="en-GB"/>
              </w:rPr>
              <w:t xml:space="preserve"> (ако е применливо)</w:t>
            </w:r>
          </w:p>
          <w:p w14:paraId="0DCC5FD6" w14:textId="77777777" w:rsidR="00B3744C" w:rsidRDefault="00B3744C">
            <w:pPr>
              <w:widowControl w:val="0"/>
              <w:tabs>
                <w:tab w:val="left" w:pos="191"/>
              </w:tabs>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проверка дали во системот за навигација е внесена точната процедура; и</w:t>
            </w:r>
          </w:p>
          <w:p w14:paraId="748557CD" w14:textId="77777777" w:rsidR="00B3744C" w:rsidRDefault="00B3744C">
            <w:pPr>
              <w:widowControl w:val="0"/>
              <w:tabs>
                <w:tab w:val="left" w:pos="172"/>
              </w:tabs>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вкрстена проверка помеѓу приказот на системот за навигација и картата на заминување.</w:t>
            </w:r>
          </w:p>
        </w:tc>
      </w:tr>
      <w:tr w:rsidR="00B3744C" w14:paraId="036E9CF4" w14:textId="77777777" w:rsidTr="00B3744C">
        <w:tc>
          <w:tcPr>
            <w:tcW w:w="392" w:type="dxa"/>
            <w:tcBorders>
              <w:top w:val="single" w:sz="4" w:space="0" w:color="auto"/>
              <w:left w:val="nil"/>
              <w:bottom w:val="single" w:sz="4" w:space="0" w:color="auto"/>
              <w:right w:val="single" w:sz="4" w:space="0" w:color="auto"/>
            </w:tcBorders>
            <w:hideMark/>
          </w:tcPr>
          <w:p w14:paraId="4BC9A24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з</w:t>
            </w:r>
          </w:p>
        </w:tc>
        <w:tc>
          <w:tcPr>
            <w:tcW w:w="9076" w:type="dxa"/>
            <w:tcBorders>
              <w:top w:val="single" w:sz="4" w:space="0" w:color="auto"/>
              <w:left w:val="single" w:sz="4" w:space="0" w:color="auto"/>
              <w:bottom w:val="single" w:sz="4" w:space="0" w:color="auto"/>
              <w:right w:val="nil"/>
            </w:tcBorders>
            <w:hideMark/>
          </w:tcPr>
          <w:p w14:paraId="11624E9D"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Договор пред полетување, процедури и проверки</w:t>
            </w:r>
          </w:p>
        </w:tc>
      </w:tr>
      <w:tr w:rsidR="00B3744C" w14:paraId="2BB167D2" w14:textId="77777777" w:rsidTr="00B3744C">
        <w:tc>
          <w:tcPr>
            <w:tcW w:w="392" w:type="dxa"/>
            <w:tcBorders>
              <w:top w:val="single" w:sz="4" w:space="0" w:color="auto"/>
              <w:left w:val="nil"/>
              <w:bottom w:val="single" w:sz="4" w:space="0" w:color="auto"/>
              <w:right w:val="single" w:sz="4" w:space="0" w:color="auto"/>
            </w:tcBorders>
            <w:hideMark/>
          </w:tcPr>
          <w:p w14:paraId="4587EDCB"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ѕ(</w:t>
            </w:r>
            <w:r>
              <w:rPr>
                <w:rFonts w:ascii="Times New Roman" w:eastAsia="Times New Roman" w:hAnsi="Times New Roman"/>
                <w:vertAlign w:val="superscript"/>
                <w:lang w:val="mk-MK" w:eastAsia="en-GB"/>
              </w:rPr>
              <w:t>о</w:t>
            </w:r>
            <w:r>
              <w:rPr>
                <w:rFonts w:ascii="Times New Roman" w:eastAsia="Times New Roman" w:hAnsi="Times New Roman"/>
                <w:lang w:val="mk-MK" w:eastAsia="en-GB"/>
              </w:rPr>
              <w:t>)</w:t>
            </w:r>
          </w:p>
        </w:tc>
        <w:tc>
          <w:tcPr>
            <w:tcW w:w="9076" w:type="dxa"/>
            <w:tcBorders>
              <w:top w:val="single" w:sz="4" w:space="0" w:color="auto"/>
              <w:left w:val="single" w:sz="4" w:space="0" w:color="auto"/>
              <w:bottom w:val="single" w:sz="4" w:space="0" w:color="auto"/>
              <w:right w:val="nil"/>
            </w:tcBorders>
            <w:hideMark/>
          </w:tcPr>
          <w:p w14:paraId="0ABA6495"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Преод на летање по инструменти</w:t>
            </w:r>
          </w:p>
        </w:tc>
      </w:tr>
      <w:tr w:rsidR="00B3744C" w14:paraId="1E8D2EAE" w14:textId="77777777" w:rsidTr="00B3744C">
        <w:tc>
          <w:tcPr>
            <w:tcW w:w="392" w:type="dxa"/>
            <w:tcBorders>
              <w:top w:val="single" w:sz="4" w:space="0" w:color="auto"/>
              <w:left w:val="nil"/>
              <w:bottom w:val="single" w:sz="4" w:space="0" w:color="auto"/>
              <w:right w:val="single" w:sz="4" w:space="0" w:color="auto"/>
            </w:tcBorders>
            <w:hideMark/>
          </w:tcPr>
          <w:p w14:paraId="4FE8A5E6"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и(</w:t>
            </w:r>
            <w:r>
              <w:rPr>
                <w:rFonts w:ascii="Times New Roman" w:eastAsia="Times New Roman" w:hAnsi="Times New Roman"/>
                <w:vertAlign w:val="superscript"/>
                <w:lang w:val="mk-MK" w:eastAsia="en-GB"/>
              </w:rPr>
              <w:t>о</w:t>
            </w:r>
            <w:r>
              <w:rPr>
                <w:rFonts w:ascii="Times New Roman" w:eastAsia="Times New Roman" w:hAnsi="Times New Roman"/>
                <w:lang w:val="mk-MK" w:eastAsia="en-GB"/>
              </w:rPr>
              <w:t>)</w:t>
            </w:r>
          </w:p>
        </w:tc>
        <w:tc>
          <w:tcPr>
            <w:tcW w:w="9076" w:type="dxa"/>
            <w:tcBorders>
              <w:top w:val="single" w:sz="4" w:space="0" w:color="auto"/>
              <w:left w:val="single" w:sz="4" w:space="0" w:color="auto"/>
              <w:bottom w:val="single" w:sz="4" w:space="0" w:color="auto"/>
              <w:right w:val="nil"/>
            </w:tcBorders>
            <w:hideMark/>
          </w:tcPr>
          <w:p w14:paraId="2B3154C1"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 xml:space="preserve">Процедури за заминување по инструменти, вклучувајќи и процедури по </w:t>
            </w:r>
            <w:r>
              <w:rPr>
                <w:rFonts w:ascii="Times New Roman" w:eastAsia="Times New Roman" w:hAnsi="Times New Roman"/>
                <w:lang w:eastAsia="en-GB"/>
              </w:rPr>
              <w:t>PBN</w:t>
            </w:r>
          </w:p>
        </w:tc>
      </w:tr>
      <w:tr w:rsidR="00B3744C" w14:paraId="474A3140"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29449664" w14:textId="77777777" w:rsidR="00B3744C" w:rsidRDefault="00B3744C">
            <w:pPr>
              <w:widowControl w:val="0"/>
              <w:autoSpaceDE w:val="0"/>
              <w:autoSpaceDN w:val="0"/>
              <w:adjustRightInd w:val="0"/>
              <w:spacing w:before="40" w:after="4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2 – ОПШТО УПРАВУВАЊЕ СО АВИОН</w:t>
            </w:r>
          </w:p>
        </w:tc>
      </w:tr>
      <w:tr w:rsidR="00B3744C" w14:paraId="2EE979F4" w14:textId="77777777" w:rsidTr="00B3744C">
        <w:tc>
          <w:tcPr>
            <w:tcW w:w="392" w:type="dxa"/>
            <w:tcBorders>
              <w:top w:val="single" w:sz="4" w:space="0" w:color="auto"/>
              <w:left w:val="nil"/>
              <w:bottom w:val="single" w:sz="4" w:space="0" w:color="auto"/>
              <w:right w:val="single" w:sz="4" w:space="0" w:color="auto"/>
            </w:tcBorders>
            <w:vAlign w:val="center"/>
            <w:hideMark/>
          </w:tcPr>
          <w:p w14:paraId="0450439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6" w:type="dxa"/>
            <w:tcBorders>
              <w:top w:val="single" w:sz="4" w:space="0" w:color="auto"/>
              <w:left w:val="single" w:sz="4" w:space="0" w:color="auto"/>
              <w:bottom w:val="single" w:sz="4" w:space="0" w:color="auto"/>
              <w:right w:val="nil"/>
            </w:tcBorders>
            <w:vAlign w:val="center"/>
            <w:hideMark/>
          </w:tcPr>
          <w:p w14:paraId="163CA097"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Управување со хеликоптер исклу</w:t>
            </w:r>
            <w:r>
              <w:rPr>
                <w:rFonts w:ascii="Times New Roman" w:eastAsia="Times New Roman" w:hAnsi="Times New Roman"/>
                <w:bCs/>
                <w:lang w:val="mk-MK" w:eastAsia="en-GB"/>
              </w:rPr>
              <w:t xml:space="preserve">чиво само по </w:t>
            </w:r>
            <w:r>
              <w:rPr>
                <w:rFonts w:ascii="Times New Roman" w:eastAsia="Times New Roman" w:hAnsi="Times New Roman"/>
                <w:lang w:val="mk-MK" w:eastAsia="en-GB"/>
              </w:rPr>
              <w:t>инструменти, вклучувајќи:</w:t>
            </w:r>
          </w:p>
        </w:tc>
      </w:tr>
      <w:tr w:rsidR="00B3744C" w14:paraId="79096877" w14:textId="77777777" w:rsidTr="00B3744C">
        <w:tc>
          <w:tcPr>
            <w:tcW w:w="392" w:type="dxa"/>
            <w:tcBorders>
              <w:top w:val="single" w:sz="4" w:space="0" w:color="auto"/>
              <w:left w:val="nil"/>
              <w:bottom w:val="single" w:sz="4" w:space="0" w:color="auto"/>
              <w:right w:val="single" w:sz="4" w:space="0" w:color="auto"/>
            </w:tcBorders>
            <w:vAlign w:val="center"/>
            <w:hideMark/>
          </w:tcPr>
          <w:p w14:paraId="4DF848DA"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6" w:type="dxa"/>
            <w:tcBorders>
              <w:top w:val="single" w:sz="4" w:space="0" w:color="auto"/>
              <w:left w:val="single" w:sz="4" w:space="0" w:color="auto"/>
              <w:bottom w:val="single" w:sz="4" w:space="0" w:color="auto"/>
              <w:right w:val="nil"/>
            </w:tcBorders>
            <w:vAlign w:val="center"/>
            <w:hideMark/>
          </w:tcPr>
          <w:p w14:paraId="490FAA69"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bCs/>
                <w:lang w:val="mk-MK" w:eastAsia="en-GB"/>
              </w:rPr>
            </w:pPr>
            <w:r>
              <w:rPr>
                <w:rFonts w:ascii="Times New Roman" w:eastAsia="Times New Roman" w:hAnsi="Times New Roman"/>
                <w:bCs/>
                <w:lang w:val="mk-MK" w:eastAsia="en-GB"/>
              </w:rPr>
              <w:t xml:space="preserve">Свртувања во качување и спуштање со константно свртување </w:t>
            </w:r>
            <w:r>
              <w:rPr>
                <w:rFonts w:ascii="Times New Roman" w:eastAsia="Times New Roman" w:hAnsi="Times New Roman"/>
                <w:bCs/>
                <w:lang w:eastAsia="en-GB"/>
              </w:rPr>
              <w:t>Rate 1</w:t>
            </w:r>
          </w:p>
        </w:tc>
      </w:tr>
      <w:tr w:rsidR="00B3744C" w14:paraId="2A677FF3" w14:textId="77777777" w:rsidTr="00B3744C">
        <w:tc>
          <w:tcPr>
            <w:tcW w:w="392" w:type="dxa"/>
            <w:tcBorders>
              <w:top w:val="single" w:sz="4" w:space="0" w:color="auto"/>
              <w:left w:val="nil"/>
              <w:bottom w:val="single" w:sz="4" w:space="0" w:color="auto"/>
              <w:right w:val="single" w:sz="4" w:space="0" w:color="auto"/>
            </w:tcBorders>
            <w:vAlign w:val="center"/>
            <w:hideMark/>
          </w:tcPr>
          <w:p w14:paraId="78F993C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6" w:type="dxa"/>
            <w:tcBorders>
              <w:top w:val="single" w:sz="4" w:space="0" w:color="auto"/>
              <w:left w:val="single" w:sz="4" w:space="0" w:color="auto"/>
              <w:bottom w:val="single" w:sz="4" w:space="0" w:color="auto"/>
              <w:right w:val="nil"/>
            </w:tcBorders>
            <w:vAlign w:val="center"/>
            <w:hideMark/>
          </w:tcPr>
          <w:p w14:paraId="19A6ADD5"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color w:val="000000"/>
                <w:lang w:val="mk-MK" w:eastAsia="en-GB"/>
              </w:rPr>
            </w:pPr>
            <w:r>
              <w:rPr>
                <w:rFonts w:ascii="Times New Roman" w:eastAsia="Times New Roman" w:hAnsi="Times New Roman"/>
                <w:color w:val="000000"/>
                <w:lang w:val="mk-MK" w:eastAsia="en-GB"/>
              </w:rPr>
              <w:t>Исправување од неправилни положби, вклучувајќи и свртувања со постојан нагиб од 30</w:t>
            </w:r>
            <w:r>
              <w:rPr>
                <w:rFonts w:ascii="Times New Roman" w:eastAsia="Times New Roman" w:hAnsi="Times New Roman"/>
                <w:color w:val="000000"/>
                <w:vertAlign w:val="superscript"/>
                <w:lang w:val="mk-MK" w:eastAsia="en-GB"/>
              </w:rPr>
              <w:t xml:space="preserve">о  </w:t>
            </w:r>
            <w:r>
              <w:rPr>
                <w:rFonts w:ascii="Times New Roman" w:eastAsia="Times New Roman" w:hAnsi="Times New Roman"/>
                <w:color w:val="000000"/>
                <w:lang w:val="mk-MK" w:eastAsia="en-GB"/>
              </w:rPr>
              <w:t>и остри свртувања при спуштање</w:t>
            </w:r>
          </w:p>
        </w:tc>
      </w:tr>
      <w:tr w:rsidR="00B3744C" w14:paraId="3DA80304"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5FA45043" w14:textId="77777777" w:rsidR="00B3744C" w:rsidRDefault="00B3744C">
            <w:pPr>
              <w:widowControl w:val="0"/>
              <w:autoSpaceDE w:val="0"/>
              <w:autoSpaceDN w:val="0"/>
              <w:adjustRightInd w:val="0"/>
              <w:spacing w:before="60" w:after="6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3 - ПРОЦЕДУРИ ЗА IFR НА РУТА</w:t>
            </w:r>
          </w:p>
        </w:tc>
      </w:tr>
      <w:tr w:rsidR="00B3744C" w14:paraId="3828F8B9" w14:textId="77777777" w:rsidTr="00B3744C">
        <w:tc>
          <w:tcPr>
            <w:tcW w:w="392" w:type="dxa"/>
            <w:tcBorders>
              <w:top w:val="single" w:sz="4" w:space="0" w:color="auto"/>
              <w:left w:val="nil"/>
              <w:bottom w:val="single" w:sz="4" w:space="0" w:color="auto"/>
              <w:right w:val="single" w:sz="4" w:space="0" w:color="auto"/>
            </w:tcBorders>
            <w:vAlign w:val="center"/>
            <w:hideMark/>
          </w:tcPr>
          <w:p w14:paraId="718880C6"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6" w:type="dxa"/>
            <w:tcBorders>
              <w:top w:val="single" w:sz="4" w:space="0" w:color="auto"/>
              <w:left w:val="single" w:sz="4" w:space="0" w:color="auto"/>
              <w:bottom w:val="single" w:sz="4" w:space="0" w:color="auto"/>
              <w:right w:val="nil"/>
            </w:tcBorders>
            <w:vAlign w:val="center"/>
            <w:hideMark/>
          </w:tcPr>
          <w:p w14:paraId="1CC12158"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 xml:space="preserve">Следење, вклучувајќи и пресретнување, на пр., NDB, VOR, </w:t>
            </w:r>
            <w:r>
              <w:rPr>
                <w:rFonts w:ascii="Times New Roman" w:eastAsia="Times New Roman" w:hAnsi="Times New Roman"/>
                <w:lang w:eastAsia="en-GB"/>
              </w:rPr>
              <w:t>RNAV</w:t>
            </w:r>
          </w:p>
        </w:tc>
      </w:tr>
      <w:tr w:rsidR="00B3744C" w14:paraId="60DE2F85" w14:textId="77777777" w:rsidTr="00B3744C">
        <w:tc>
          <w:tcPr>
            <w:tcW w:w="392" w:type="dxa"/>
            <w:tcBorders>
              <w:top w:val="single" w:sz="4" w:space="0" w:color="auto"/>
              <w:left w:val="nil"/>
              <w:bottom w:val="single" w:sz="4" w:space="0" w:color="auto"/>
              <w:right w:val="single" w:sz="4" w:space="0" w:color="auto"/>
            </w:tcBorders>
            <w:vAlign w:val="center"/>
            <w:hideMark/>
          </w:tcPr>
          <w:p w14:paraId="16DA9D3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6" w:type="dxa"/>
            <w:tcBorders>
              <w:top w:val="single" w:sz="4" w:space="0" w:color="auto"/>
              <w:left w:val="single" w:sz="4" w:space="0" w:color="auto"/>
              <w:bottom w:val="single" w:sz="4" w:space="0" w:color="auto"/>
              <w:right w:val="nil"/>
            </w:tcBorders>
            <w:vAlign w:val="center"/>
            <w:hideMark/>
          </w:tcPr>
          <w:p w14:paraId="5BCCF4F5"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Користење на радионавигациски средства</w:t>
            </w:r>
          </w:p>
        </w:tc>
      </w:tr>
      <w:tr w:rsidR="00B3744C" w14:paraId="17AAC56D" w14:textId="77777777" w:rsidTr="00B3744C">
        <w:tc>
          <w:tcPr>
            <w:tcW w:w="392" w:type="dxa"/>
            <w:tcBorders>
              <w:top w:val="single" w:sz="4" w:space="0" w:color="auto"/>
              <w:left w:val="nil"/>
              <w:bottom w:val="single" w:sz="4" w:space="0" w:color="auto"/>
              <w:right w:val="single" w:sz="4" w:space="0" w:color="auto"/>
            </w:tcBorders>
            <w:vAlign w:val="center"/>
            <w:hideMark/>
          </w:tcPr>
          <w:p w14:paraId="46D1FD53"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6" w:type="dxa"/>
            <w:tcBorders>
              <w:top w:val="single" w:sz="4" w:space="0" w:color="auto"/>
              <w:left w:val="single" w:sz="4" w:space="0" w:color="auto"/>
              <w:bottom w:val="single" w:sz="4" w:space="0" w:color="auto"/>
              <w:right w:val="nil"/>
            </w:tcBorders>
            <w:vAlign w:val="center"/>
            <w:hideMark/>
          </w:tcPr>
          <w:p w14:paraId="00F0243C"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Хоризонтален лет, контрола на курс, висина и брзина, подесување на снага</w:t>
            </w:r>
          </w:p>
        </w:tc>
      </w:tr>
      <w:tr w:rsidR="00B3744C" w14:paraId="1FA5A286" w14:textId="77777777" w:rsidTr="00B3744C">
        <w:tc>
          <w:tcPr>
            <w:tcW w:w="392" w:type="dxa"/>
            <w:tcBorders>
              <w:top w:val="single" w:sz="4" w:space="0" w:color="auto"/>
              <w:left w:val="nil"/>
              <w:bottom w:val="single" w:sz="4" w:space="0" w:color="auto"/>
              <w:right w:val="single" w:sz="4" w:space="0" w:color="auto"/>
            </w:tcBorders>
            <w:vAlign w:val="center"/>
            <w:hideMark/>
          </w:tcPr>
          <w:p w14:paraId="0D649FD9"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6" w:type="dxa"/>
            <w:tcBorders>
              <w:top w:val="single" w:sz="4" w:space="0" w:color="auto"/>
              <w:left w:val="single" w:sz="4" w:space="0" w:color="auto"/>
              <w:bottom w:val="single" w:sz="4" w:space="0" w:color="auto"/>
              <w:right w:val="nil"/>
            </w:tcBorders>
            <w:vAlign w:val="center"/>
            <w:hideMark/>
          </w:tcPr>
          <w:p w14:paraId="6854FE1E"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Поставување на висиномер</w:t>
            </w:r>
          </w:p>
        </w:tc>
      </w:tr>
      <w:tr w:rsidR="00B3744C" w14:paraId="399E9A96" w14:textId="77777777" w:rsidTr="00B3744C">
        <w:tc>
          <w:tcPr>
            <w:tcW w:w="392" w:type="dxa"/>
            <w:tcBorders>
              <w:top w:val="single" w:sz="4" w:space="0" w:color="auto"/>
              <w:left w:val="nil"/>
              <w:bottom w:val="single" w:sz="4" w:space="0" w:color="auto"/>
              <w:right w:val="single" w:sz="4" w:space="0" w:color="auto"/>
            </w:tcBorders>
            <w:vAlign w:val="center"/>
            <w:hideMark/>
          </w:tcPr>
          <w:p w14:paraId="3058B3C4"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6" w:type="dxa"/>
            <w:tcBorders>
              <w:top w:val="single" w:sz="4" w:space="0" w:color="auto"/>
              <w:left w:val="single" w:sz="4" w:space="0" w:color="auto"/>
              <w:bottom w:val="single" w:sz="4" w:space="0" w:color="auto"/>
              <w:right w:val="nil"/>
            </w:tcBorders>
            <w:vAlign w:val="center"/>
            <w:hideMark/>
          </w:tcPr>
          <w:p w14:paraId="55F52BCF"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Мерење време и корекција на предвидените времиња на пристигнување (ETA</w:t>
            </w:r>
            <w:r>
              <w:rPr>
                <w:rFonts w:ascii="Times New Roman" w:eastAsia="Times New Roman" w:hAnsi="Times New Roman"/>
                <w:lang w:eastAsia="en-GB"/>
              </w:rPr>
              <w:t>s</w:t>
            </w:r>
            <w:r>
              <w:rPr>
                <w:rFonts w:ascii="Times New Roman" w:eastAsia="Times New Roman" w:hAnsi="Times New Roman"/>
                <w:lang w:val="mk-MK" w:eastAsia="en-GB"/>
              </w:rPr>
              <w:t>)</w:t>
            </w:r>
          </w:p>
        </w:tc>
      </w:tr>
      <w:tr w:rsidR="00B3744C" w14:paraId="0B8EDF0E" w14:textId="77777777" w:rsidTr="00B3744C">
        <w:tc>
          <w:tcPr>
            <w:tcW w:w="392" w:type="dxa"/>
            <w:tcBorders>
              <w:top w:val="single" w:sz="4" w:space="0" w:color="auto"/>
              <w:left w:val="nil"/>
              <w:bottom w:val="single" w:sz="4" w:space="0" w:color="auto"/>
              <w:right w:val="single" w:sz="4" w:space="0" w:color="auto"/>
            </w:tcBorders>
            <w:vAlign w:val="center"/>
            <w:hideMark/>
          </w:tcPr>
          <w:p w14:paraId="149D4609"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ѓ</w:t>
            </w:r>
          </w:p>
        </w:tc>
        <w:tc>
          <w:tcPr>
            <w:tcW w:w="9076" w:type="dxa"/>
            <w:tcBorders>
              <w:top w:val="single" w:sz="4" w:space="0" w:color="auto"/>
              <w:left w:val="single" w:sz="4" w:space="0" w:color="auto"/>
              <w:bottom w:val="single" w:sz="4" w:space="0" w:color="auto"/>
              <w:right w:val="nil"/>
            </w:tcBorders>
            <w:vAlign w:val="center"/>
            <w:hideMark/>
          </w:tcPr>
          <w:p w14:paraId="70947D11"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Следење на текот на лет, запишување на податоци во дневникот за лет, потрошувачка на гориво, управување со системите на авионот</w:t>
            </w:r>
          </w:p>
        </w:tc>
      </w:tr>
      <w:tr w:rsidR="00B3744C" w14:paraId="220FDBF7" w14:textId="77777777" w:rsidTr="00B3744C">
        <w:tc>
          <w:tcPr>
            <w:tcW w:w="392" w:type="dxa"/>
            <w:tcBorders>
              <w:top w:val="single" w:sz="4" w:space="0" w:color="auto"/>
              <w:left w:val="nil"/>
              <w:bottom w:val="single" w:sz="4" w:space="0" w:color="auto"/>
              <w:right w:val="single" w:sz="4" w:space="0" w:color="auto"/>
            </w:tcBorders>
            <w:vAlign w:val="center"/>
            <w:hideMark/>
          </w:tcPr>
          <w:p w14:paraId="030FC287"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е</w:t>
            </w:r>
          </w:p>
        </w:tc>
        <w:tc>
          <w:tcPr>
            <w:tcW w:w="9076" w:type="dxa"/>
            <w:tcBorders>
              <w:top w:val="single" w:sz="4" w:space="0" w:color="auto"/>
              <w:left w:val="single" w:sz="4" w:space="0" w:color="auto"/>
              <w:bottom w:val="single" w:sz="4" w:space="0" w:color="auto"/>
              <w:right w:val="nil"/>
            </w:tcBorders>
            <w:vAlign w:val="center"/>
            <w:hideMark/>
          </w:tcPr>
          <w:p w14:paraId="0EA66F7E"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Процедури за заштита од замрзнување, да се симулира ако е потребно и применливо</w:t>
            </w:r>
          </w:p>
        </w:tc>
      </w:tr>
      <w:tr w:rsidR="00B3744C" w14:paraId="7C3C6007" w14:textId="77777777" w:rsidTr="00B3744C">
        <w:tc>
          <w:tcPr>
            <w:tcW w:w="392" w:type="dxa"/>
            <w:tcBorders>
              <w:top w:val="single" w:sz="4" w:space="0" w:color="auto"/>
              <w:left w:val="nil"/>
              <w:bottom w:val="single" w:sz="4" w:space="0" w:color="auto"/>
              <w:right w:val="single" w:sz="4" w:space="0" w:color="auto"/>
            </w:tcBorders>
            <w:vAlign w:val="center"/>
            <w:hideMark/>
          </w:tcPr>
          <w:p w14:paraId="55765D2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ж</w:t>
            </w:r>
          </w:p>
        </w:tc>
        <w:tc>
          <w:tcPr>
            <w:tcW w:w="9076" w:type="dxa"/>
            <w:tcBorders>
              <w:top w:val="single" w:sz="4" w:space="0" w:color="auto"/>
              <w:left w:val="single" w:sz="4" w:space="0" w:color="auto"/>
              <w:bottom w:val="single" w:sz="4" w:space="0" w:color="auto"/>
              <w:right w:val="nil"/>
            </w:tcBorders>
            <w:vAlign w:val="center"/>
            <w:hideMark/>
          </w:tcPr>
          <w:p w14:paraId="38DFC95A"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Соработка со ATC – придржување и R/T процедури</w:t>
            </w:r>
          </w:p>
        </w:tc>
      </w:tr>
      <w:tr w:rsidR="00B3744C" w14:paraId="41846208" w14:textId="77777777" w:rsidTr="00B3744C">
        <w:tc>
          <w:tcPr>
            <w:tcW w:w="9468" w:type="dxa"/>
            <w:gridSpan w:val="2"/>
            <w:tcBorders>
              <w:top w:val="single" w:sz="4" w:space="0" w:color="auto"/>
              <w:left w:val="nil"/>
              <w:bottom w:val="single" w:sz="4" w:space="0" w:color="auto"/>
              <w:right w:val="nil"/>
            </w:tcBorders>
            <w:shd w:val="clear" w:color="auto" w:fill="B3B3B3"/>
            <w:vAlign w:val="center"/>
            <w:hideMark/>
          </w:tcPr>
          <w:p w14:paraId="333CE0AF" w14:textId="77777777" w:rsidR="00B3744C" w:rsidRDefault="00B3744C">
            <w:pPr>
              <w:widowControl w:val="0"/>
              <w:autoSpaceDE w:val="0"/>
              <w:autoSpaceDN w:val="0"/>
              <w:adjustRightInd w:val="0"/>
              <w:spacing w:before="60" w:after="6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3а - ПРОЦЕДУРИ ЗА ПРИСТИГНУВАЊЕ</w:t>
            </w:r>
          </w:p>
        </w:tc>
      </w:tr>
      <w:tr w:rsidR="00B3744C" w14:paraId="33239DA1" w14:textId="77777777" w:rsidTr="00B3744C">
        <w:tc>
          <w:tcPr>
            <w:tcW w:w="392" w:type="dxa"/>
            <w:tcBorders>
              <w:top w:val="single" w:sz="4" w:space="0" w:color="auto"/>
              <w:left w:val="nil"/>
              <w:bottom w:val="single" w:sz="4" w:space="0" w:color="auto"/>
              <w:right w:val="single" w:sz="4" w:space="0" w:color="auto"/>
            </w:tcBorders>
            <w:vAlign w:val="center"/>
            <w:hideMark/>
          </w:tcPr>
          <w:p w14:paraId="0EB1993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6" w:type="dxa"/>
            <w:tcBorders>
              <w:top w:val="single" w:sz="4" w:space="0" w:color="auto"/>
              <w:left w:val="single" w:sz="4" w:space="0" w:color="auto"/>
              <w:bottom w:val="single" w:sz="4" w:space="0" w:color="auto"/>
              <w:right w:val="nil"/>
            </w:tcBorders>
            <w:hideMark/>
          </w:tcPr>
          <w:p w14:paraId="4E4E7677"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Поставување и проверка на навигациските средства, ако е применливо</w:t>
            </w:r>
          </w:p>
        </w:tc>
      </w:tr>
      <w:tr w:rsidR="00B3744C" w14:paraId="12CC49EB" w14:textId="77777777" w:rsidTr="00B3744C">
        <w:tc>
          <w:tcPr>
            <w:tcW w:w="392" w:type="dxa"/>
            <w:tcBorders>
              <w:top w:val="single" w:sz="4" w:space="0" w:color="auto"/>
              <w:left w:val="nil"/>
              <w:bottom w:val="single" w:sz="4" w:space="0" w:color="auto"/>
              <w:right w:val="single" w:sz="4" w:space="0" w:color="auto"/>
            </w:tcBorders>
            <w:vAlign w:val="center"/>
            <w:hideMark/>
          </w:tcPr>
          <w:p w14:paraId="786300A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6" w:type="dxa"/>
            <w:tcBorders>
              <w:top w:val="single" w:sz="4" w:space="0" w:color="auto"/>
              <w:left w:val="single" w:sz="4" w:space="0" w:color="auto"/>
              <w:bottom w:val="single" w:sz="4" w:space="0" w:color="auto"/>
              <w:right w:val="nil"/>
            </w:tcBorders>
            <w:hideMark/>
          </w:tcPr>
          <w:p w14:paraId="091C03D9"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Процедури за пристигнување, проверки на висиномерот</w:t>
            </w:r>
          </w:p>
        </w:tc>
      </w:tr>
      <w:tr w:rsidR="00B3744C" w14:paraId="76C6F18A" w14:textId="77777777" w:rsidTr="00B3744C">
        <w:tc>
          <w:tcPr>
            <w:tcW w:w="392" w:type="dxa"/>
            <w:tcBorders>
              <w:top w:val="single" w:sz="4" w:space="0" w:color="auto"/>
              <w:left w:val="nil"/>
              <w:bottom w:val="single" w:sz="4" w:space="0" w:color="auto"/>
              <w:right w:val="single" w:sz="4" w:space="0" w:color="auto"/>
            </w:tcBorders>
            <w:vAlign w:val="center"/>
            <w:hideMark/>
          </w:tcPr>
          <w:p w14:paraId="423C64AF"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6" w:type="dxa"/>
            <w:tcBorders>
              <w:top w:val="single" w:sz="4" w:space="0" w:color="auto"/>
              <w:left w:val="single" w:sz="4" w:space="0" w:color="auto"/>
              <w:bottom w:val="single" w:sz="4" w:space="0" w:color="auto"/>
              <w:right w:val="nil"/>
            </w:tcBorders>
            <w:hideMark/>
          </w:tcPr>
          <w:p w14:paraId="21EF5CC7"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Ограничувања на висината и брзината, ако е применливо</w:t>
            </w:r>
          </w:p>
        </w:tc>
      </w:tr>
      <w:tr w:rsidR="00B3744C" w14:paraId="0C6ECBB7" w14:textId="77777777" w:rsidTr="00B3744C">
        <w:tc>
          <w:tcPr>
            <w:tcW w:w="392" w:type="dxa"/>
            <w:tcBorders>
              <w:top w:val="single" w:sz="4" w:space="0" w:color="auto"/>
              <w:left w:val="nil"/>
              <w:bottom w:val="single" w:sz="4" w:space="0" w:color="auto"/>
              <w:right w:val="single" w:sz="4" w:space="0" w:color="auto"/>
            </w:tcBorders>
            <w:vAlign w:val="center"/>
            <w:hideMark/>
          </w:tcPr>
          <w:p w14:paraId="492D44A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mk-MK" w:eastAsia="en-GB"/>
              </w:rPr>
              <w:t>в</w:t>
            </w:r>
          </w:p>
        </w:tc>
        <w:tc>
          <w:tcPr>
            <w:tcW w:w="9076" w:type="dxa"/>
            <w:tcBorders>
              <w:top w:val="single" w:sz="4" w:space="0" w:color="auto"/>
              <w:left w:val="single" w:sz="4" w:space="0" w:color="auto"/>
              <w:bottom w:val="single" w:sz="4" w:space="0" w:color="auto"/>
              <w:right w:val="nil"/>
            </w:tcBorders>
            <w:hideMark/>
          </w:tcPr>
          <w:p w14:paraId="68AE93F3"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Договор за приод и слетување, вклучувајќи ги и проверките за понирање/приод/слетување</w:t>
            </w:r>
          </w:p>
        </w:tc>
      </w:tr>
      <w:tr w:rsidR="00B3744C" w14:paraId="17A4F7F4" w14:textId="77777777" w:rsidTr="00B3744C">
        <w:tc>
          <w:tcPr>
            <w:tcW w:w="392" w:type="dxa"/>
            <w:tcBorders>
              <w:top w:val="single" w:sz="4" w:space="0" w:color="auto"/>
              <w:left w:val="nil"/>
              <w:bottom w:val="single" w:sz="4" w:space="0" w:color="auto"/>
              <w:right w:val="single" w:sz="4" w:space="0" w:color="auto"/>
            </w:tcBorders>
            <w:vAlign w:val="center"/>
            <w:hideMark/>
          </w:tcPr>
          <w:p w14:paraId="1189D751"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6" w:type="dxa"/>
            <w:tcBorders>
              <w:top w:val="single" w:sz="4" w:space="0" w:color="auto"/>
              <w:left w:val="single" w:sz="4" w:space="0" w:color="auto"/>
              <w:bottom w:val="single" w:sz="4" w:space="0" w:color="auto"/>
              <w:right w:val="nil"/>
            </w:tcBorders>
            <w:hideMark/>
          </w:tcPr>
          <w:p w14:paraId="7015FBDD" w14:textId="77777777" w:rsidR="00B3744C" w:rsidRDefault="00B3744C">
            <w:pPr>
              <w:widowControl w:val="0"/>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 xml:space="preserve">Пристигнување по </w:t>
            </w:r>
            <w:r>
              <w:rPr>
                <w:rFonts w:ascii="Times New Roman" w:eastAsia="Times New Roman" w:hAnsi="Times New Roman"/>
                <w:lang w:eastAsia="en-GB"/>
              </w:rPr>
              <w:t>PBN</w:t>
            </w:r>
            <w:r>
              <w:rPr>
                <w:rFonts w:ascii="Times New Roman" w:eastAsia="Times New Roman" w:hAnsi="Times New Roman"/>
                <w:lang w:val="mk-MK" w:eastAsia="en-GB"/>
              </w:rPr>
              <w:t xml:space="preserve"> (ако е применливо)</w:t>
            </w:r>
          </w:p>
          <w:p w14:paraId="166C4B64" w14:textId="77777777" w:rsidR="00B3744C" w:rsidRDefault="00B3744C">
            <w:pPr>
              <w:widowControl w:val="0"/>
              <w:tabs>
                <w:tab w:val="left" w:pos="191"/>
              </w:tabs>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проверка дали во системот за навигација е внесена точната процедура; и</w:t>
            </w:r>
          </w:p>
          <w:p w14:paraId="539509C7" w14:textId="77777777" w:rsidR="00B3744C" w:rsidRDefault="00B3744C">
            <w:pPr>
              <w:widowControl w:val="0"/>
              <w:tabs>
                <w:tab w:val="left" w:pos="182"/>
              </w:tabs>
              <w:autoSpaceDE w:val="0"/>
              <w:autoSpaceDN w:val="0"/>
              <w:adjustRightInd w:val="0"/>
              <w:spacing w:after="0" w:line="240" w:lineRule="auto"/>
              <w:ind w:right="51"/>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вкрстена проверка помеѓу приказот на системот за навигација и картата на заминување.</w:t>
            </w:r>
          </w:p>
        </w:tc>
      </w:tr>
      <w:tr w:rsidR="00B3744C" w14:paraId="71C19E9E" w14:textId="77777777" w:rsidTr="00B3744C">
        <w:tc>
          <w:tcPr>
            <w:tcW w:w="9468" w:type="dxa"/>
            <w:gridSpan w:val="2"/>
            <w:tcBorders>
              <w:top w:val="single" w:sz="4" w:space="0" w:color="auto"/>
              <w:left w:val="nil"/>
              <w:bottom w:val="single" w:sz="4" w:space="0" w:color="auto"/>
              <w:right w:val="single" w:sz="4" w:space="0" w:color="auto"/>
            </w:tcBorders>
            <w:shd w:val="clear" w:color="auto" w:fill="A6A6A6"/>
            <w:vAlign w:val="center"/>
            <w:hideMark/>
          </w:tcPr>
          <w:p w14:paraId="2EC90B42" w14:textId="77777777" w:rsidR="00B3744C" w:rsidRDefault="00B3744C">
            <w:pPr>
              <w:widowControl w:val="0"/>
              <w:autoSpaceDE w:val="0"/>
              <w:autoSpaceDN w:val="0"/>
              <w:adjustRightInd w:val="0"/>
              <w:spacing w:before="60" w:after="60" w:line="240" w:lineRule="auto"/>
              <w:jc w:val="both"/>
              <w:rPr>
                <w:rFonts w:ascii="Times New Roman" w:eastAsia="Times New Roman" w:hAnsi="Times New Roman"/>
                <w:lang w:val="mk-MK" w:eastAsia="en-GB"/>
              </w:rPr>
            </w:pPr>
            <w:r>
              <w:rPr>
                <w:rFonts w:ascii="Times New Roman" w:eastAsia="Times New Roman" w:hAnsi="Times New Roman"/>
                <w:b/>
                <w:lang w:val="mk-MK" w:eastAsia="en-GB"/>
              </w:rPr>
              <w:t>ОДДЕЛ 4 – 3</w:t>
            </w:r>
            <w:r>
              <w:rPr>
                <w:rFonts w:ascii="Times New Roman" w:eastAsia="Times New Roman" w:hAnsi="Times New Roman"/>
                <w:b/>
                <w:lang w:eastAsia="en-GB"/>
              </w:rPr>
              <w:t>Д</w:t>
            </w:r>
            <w:r>
              <w:rPr>
                <w:rFonts w:ascii="Times New Roman" w:eastAsia="Times New Roman" w:hAnsi="Times New Roman"/>
                <w:b/>
                <w:lang w:val="mk-MK" w:eastAsia="en-GB"/>
              </w:rPr>
              <w:t xml:space="preserve"> ОПЕРАЦИИ (</w:t>
            </w:r>
            <w:r>
              <w:rPr>
                <w:rFonts w:ascii="Times New Roman" w:eastAsia="Times New Roman" w:hAnsi="Times New Roman"/>
                <w:b/>
                <w:vertAlign w:val="superscript"/>
                <w:lang w:val="mk-MK" w:eastAsia="en-GB"/>
              </w:rPr>
              <w:t>+</w:t>
            </w:r>
            <w:r>
              <w:rPr>
                <w:rFonts w:ascii="Times New Roman" w:eastAsia="Times New Roman" w:hAnsi="Times New Roman"/>
                <w:b/>
                <w:lang w:val="mk-MK" w:eastAsia="en-GB"/>
              </w:rPr>
              <w:t>)</w:t>
            </w:r>
          </w:p>
        </w:tc>
      </w:tr>
      <w:tr w:rsidR="00B3744C" w14:paraId="78523471" w14:textId="77777777" w:rsidTr="00B3744C">
        <w:tc>
          <w:tcPr>
            <w:tcW w:w="392" w:type="dxa"/>
            <w:tcBorders>
              <w:top w:val="single" w:sz="4" w:space="0" w:color="auto"/>
              <w:left w:val="nil"/>
              <w:bottom w:val="single" w:sz="4" w:space="0" w:color="auto"/>
              <w:right w:val="single" w:sz="4" w:space="0" w:color="auto"/>
            </w:tcBorders>
            <w:vAlign w:val="center"/>
            <w:hideMark/>
          </w:tcPr>
          <w:p w14:paraId="2BEF03B8"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eastAsia="en-GB"/>
              </w:rPr>
            </w:pPr>
            <w:r>
              <w:rPr>
                <w:rFonts w:ascii="Times New Roman" w:eastAsia="Times New Roman" w:hAnsi="Times New Roman"/>
                <w:lang w:eastAsia="en-GB"/>
              </w:rPr>
              <w:t>a</w:t>
            </w:r>
          </w:p>
        </w:tc>
        <w:tc>
          <w:tcPr>
            <w:tcW w:w="9076" w:type="dxa"/>
            <w:tcBorders>
              <w:top w:val="single" w:sz="4" w:space="0" w:color="auto"/>
              <w:left w:val="single" w:sz="4" w:space="0" w:color="auto"/>
              <w:bottom w:val="single" w:sz="4" w:space="0" w:color="auto"/>
              <w:right w:val="nil"/>
            </w:tcBorders>
            <w:hideMark/>
          </w:tcPr>
          <w:p w14:paraId="0B6E681D"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Поставување и проверка на навигациските средства</w:t>
            </w:r>
          </w:p>
          <w:p w14:paraId="259CD1D7"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Проверка на аголот на вертикалната патека</w:t>
            </w:r>
          </w:p>
          <w:p w14:paraId="0C2AEC84" w14:textId="77777777" w:rsidR="00B3744C" w:rsidRDefault="00B3744C">
            <w:pPr>
              <w:widowControl w:val="0"/>
              <w:autoSpaceDE w:val="0"/>
              <w:autoSpaceDN w:val="0"/>
              <w:adjustRightInd w:val="0"/>
              <w:spacing w:after="0" w:line="240" w:lineRule="auto"/>
              <w:ind w:right="51"/>
              <w:rPr>
                <w:rFonts w:ascii="Times New Roman" w:eastAsia="Times New Roman" w:hAnsi="Times New Roman"/>
                <w:lang w:val="mk-MK" w:eastAsia="en-GB"/>
              </w:rPr>
            </w:pPr>
            <w:r>
              <w:rPr>
                <w:rFonts w:ascii="Times New Roman" w:eastAsia="Times New Roman" w:hAnsi="Times New Roman"/>
                <w:lang w:val="mk-MK" w:eastAsia="en-GB"/>
              </w:rPr>
              <w:t xml:space="preserve">За </w:t>
            </w:r>
            <w:r>
              <w:rPr>
                <w:rFonts w:ascii="Times New Roman" w:eastAsia="Times New Roman" w:hAnsi="Times New Roman"/>
                <w:lang w:eastAsia="en-GB"/>
              </w:rPr>
              <w:t>RNP APCH</w:t>
            </w:r>
          </w:p>
          <w:p w14:paraId="65C03B66" w14:textId="77777777" w:rsidR="00B3744C" w:rsidRDefault="00B3744C">
            <w:pPr>
              <w:widowControl w:val="0"/>
              <w:tabs>
                <w:tab w:val="left" w:pos="191"/>
                <w:tab w:val="left" w:pos="316"/>
              </w:tabs>
              <w:autoSpaceDE w:val="0"/>
              <w:autoSpaceDN w:val="0"/>
              <w:adjustRightInd w:val="0"/>
              <w:spacing w:after="0" w:line="240" w:lineRule="auto"/>
              <w:ind w:right="51"/>
              <w:rPr>
                <w:rFonts w:ascii="Times New Roman" w:eastAsia="Times New Roman" w:hAnsi="Times New Roman"/>
                <w:lang w:val="mk-MK" w:eastAsia="en-GB"/>
              </w:rPr>
            </w:pPr>
            <w:r>
              <w:rPr>
                <w:rFonts w:ascii="Times New Roman" w:eastAsia="Times New Roman" w:hAnsi="Times New Roman"/>
                <w:lang w:val="mk-MK" w:eastAsia="en-GB"/>
              </w:rPr>
              <w:t>(а)</w:t>
            </w:r>
            <w:r>
              <w:rPr>
                <w:rFonts w:ascii="Times New Roman" w:eastAsia="Times New Roman" w:hAnsi="Times New Roman"/>
                <w:lang w:val="mk-MK" w:eastAsia="en-GB"/>
              </w:rPr>
              <w:tab/>
              <w:t>проверка дали во системот за навигација е внесена точната процедура; и</w:t>
            </w:r>
          </w:p>
          <w:p w14:paraId="1AB3A1C8" w14:textId="77777777" w:rsidR="00B3744C" w:rsidRDefault="00B3744C">
            <w:pPr>
              <w:widowControl w:val="0"/>
              <w:tabs>
                <w:tab w:val="left" w:pos="182"/>
                <w:tab w:val="left" w:pos="316"/>
              </w:tabs>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(б)</w:t>
            </w:r>
            <w:r>
              <w:rPr>
                <w:rFonts w:ascii="Times New Roman" w:eastAsia="Times New Roman" w:hAnsi="Times New Roman"/>
                <w:lang w:val="mk-MK" w:eastAsia="en-GB"/>
              </w:rPr>
              <w:tab/>
              <w:t>вкрстена проверка помеѓу приказот на системот за навигација и картата на заминување.</w:t>
            </w:r>
          </w:p>
        </w:tc>
      </w:tr>
      <w:tr w:rsidR="00B3744C" w14:paraId="50F6C7C0" w14:textId="77777777" w:rsidTr="00B3744C">
        <w:tc>
          <w:tcPr>
            <w:tcW w:w="392" w:type="dxa"/>
            <w:tcBorders>
              <w:top w:val="single" w:sz="4" w:space="0" w:color="auto"/>
              <w:left w:val="nil"/>
              <w:bottom w:val="single" w:sz="4" w:space="0" w:color="auto"/>
              <w:right w:val="single" w:sz="4" w:space="0" w:color="auto"/>
            </w:tcBorders>
            <w:vAlign w:val="center"/>
            <w:hideMark/>
          </w:tcPr>
          <w:p w14:paraId="04B2DB80"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6" w:type="dxa"/>
            <w:tcBorders>
              <w:top w:val="single" w:sz="4" w:space="0" w:color="auto"/>
              <w:left w:val="single" w:sz="4" w:space="0" w:color="auto"/>
              <w:bottom w:val="single" w:sz="4" w:space="0" w:color="auto"/>
              <w:right w:val="nil"/>
            </w:tcBorders>
            <w:hideMark/>
          </w:tcPr>
          <w:p w14:paraId="5C9B6822"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Упатства за приод и слетување, вклучувајќи и проверки за спуштање/приод/слетување</w:t>
            </w:r>
          </w:p>
        </w:tc>
      </w:tr>
      <w:tr w:rsidR="00B3744C" w14:paraId="43CCDB42" w14:textId="77777777" w:rsidTr="00B3744C">
        <w:tc>
          <w:tcPr>
            <w:tcW w:w="392" w:type="dxa"/>
            <w:tcBorders>
              <w:top w:val="single" w:sz="4" w:space="0" w:color="auto"/>
              <w:left w:val="nil"/>
              <w:bottom w:val="single" w:sz="4" w:space="0" w:color="auto"/>
              <w:right w:val="single" w:sz="4" w:space="0" w:color="auto"/>
            </w:tcBorders>
            <w:vAlign w:val="center"/>
            <w:hideMark/>
          </w:tcPr>
          <w:p w14:paraId="265A0411"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6" w:type="dxa"/>
            <w:tcBorders>
              <w:top w:val="single" w:sz="4" w:space="0" w:color="auto"/>
              <w:left w:val="single" w:sz="4" w:space="0" w:color="auto"/>
              <w:bottom w:val="single" w:sz="4" w:space="0" w:color="auto"/>
              <w:right w:val="nil"/>
            </w:tcBorders>
            <w:hideMark/>
          </w:tcPr>
          <w:p w14:paraId="665AC88E"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Процедура на чекање</w:t>
            </w:r>
          </w:p>
        </w:tc>
      </w:tr>
      <w:tr w:rsidR="00B3744C" w14:paraId="5853E2FC" w14:textId="77777777" w:rsidTr="00B3744C">
        <w:tc>
          <w:tcPr>
            <w:tcW w:w="392" w:type="dxa"/>
            <w:tcBorders>
              <w:top w:val="single" w:sz="4" w:space="0" w:color="auto"/>
              <w:left w:val="nil"/>
              <w:bottom w:val="single" w:sz="4" w:space="0" w:color="auto"/>
              <w:right w:val="single" w:sz="4" w:space="0" w:color="auto"/>
            </w:tcBorders>
            <w:vAlign w:val="center"/>
            <w:hideMark/>
          </w:tcPr>
          <w:p w14:paraId="25044D7E"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6" w:type="dxa"/>
            <w:tcBorders>
              <w:top w:val="single" w:sz="4" w:space="0" w:color="auto"/>
              <w:left w:val="single" w:sz="4" w:space="0" w:color="auto"/>
              <w:bottom w:val="single" w:sz="4" w:space="0" w:color="auto"/>
              <w:right w:val="nil"/>
            </w:tcBorders>
            <w:hideMark/>
          </w:tcPr>
          <w:p w14:paraId="311D9E6F"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Придржување кон објавената процедура за приод</w:t>
            </w:r>
          </w:p>
        </w:tc>
      </w:tr>
      <w:tr w:rsidR="00B3744C" w14:paraId="1D66E8A7" w14:textId="77777777" w:rsidTr="00B3744C">
        <w:tc>
          <w:tcPr>
            <w:tcW w:w="392" w:type="dxa"/>
            <w:tcBorders>
              <w:top w:val="single" w:sz="4" w:space="0" w:color="auto"/>
              <w:left w:val="nil"/>
              <w:bottom w:val="single" w:sz="4" w:space="0" w:color="auto"/>
              <w:right w:val="single" w:sz="4" w:space="0" w:color="auto"/>
            </w:tcBorders>
            <w:vAlign w:val="center"/>
            <w:hideMark/>
          </w:tcPr>
          <w:p w14:paraId="2537D58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6" w:type="dxa"/>
            <w:tcBorders>
              <w:top w:val="single" w:sz="4" w:space="0" w:color="auto"/>
              <w:left w:val="single" w:sz="4" w:space="0" w:color="auto"/>
              <w:bottom w:val="single" w:sz="4" w:space="0" w:color="auto"/>
              <w:right w:val="nil"/>
            </w:tcBorders>
            <w:hideMark/>
          </w:tcPr>
          <w:p w14:paraId="6A06AEA5"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Темпирање на приодот</w:t>
            </w:r>
          </w:p>
        </w:tc>
      </w:tr>
      <w:tr w:rsidR="00B3744C" w14:paraId="357C800C" w14:textId="77777777" w:rsidTr="00B3744C">
        <w:tc>
          <w:tcPr>
            <w:tcW w:w="392" w:type="dxa"/>
            <w:tcBorders>
              <w:top w:val="single" w:sz="4" w:space="0" w:color="auto"/>
              <w:left w:val="nil"/>
              <w:bottom w:val="single" w:sz="4" w:space="0" w:color="auto"/>
              <w:right w:val="single" w:sz="4" w:space="0" w:color="auto"/>
            </w:tcBorders>
            <w:vAlign w:val="center"/>
            <w:hideMark/>
          </w:tcPr>
          <w:p w14:paraId="0FF81A0D"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ѓ</w:t>
            </w:r>
          </w:p>
        </w:tc>
        <w:tc>
          <w:tcPr>
            <w:tcW w:w="9076" w:type="dxa"/>
            <w:tcBorders>
              <w:top w:val="single" w:sz="4" w:space="0" w:color="auto"/>
              <w:left w:val="single" w:sz="4" w:space="0" w:color="auto"/>
              <w:bottom w:val="single" w:sz="4" w:space="0" w:color="auto"/>
              <w:right w:val="nil"/>
            </w:tcBorders>
            <w:hideMark/>
          </w:tcPr>
          <w:p w14:paraId="3C0C0DDC"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Контрола на висина, брзина и курс (вообичаен приод)</w:t>
            </w:r>
          </w:p>
        </w:tc>
      </w:tr>
      <w:tr w:rsidR="00B3744C" w14:paraId="591C7C69" w14:textId="77777777" w:rsidTr="00B3744C">
        <w:tc>
          <w:tcPr>
            <w:tcW w:w="392" w:type="dxa"/>
            <w:tcBorders>
              <w:top w:val="single" w:sz="4" w:space="0" w:color="auto"/>
              <w:left w:val="nil"/>
              <w:bottom w:val="single" w:sz="4" w:space="0" w:color="auto"/>
              <w:right w:val="single" w:sz="4" w:space="0" w:color="auto"/>
            </w:tcBorders>
            <w:vAlign w:val="center"/>
            <w:hideMark/>
          </w:tcPr>
          <w:p w14:paraId="04491F0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е(</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6" w:type="dxa"/>
            <w:tcBorders>
              <w:top w:val="single" w:sz="4" w:space="0" w:color="auto"/>
              <w:left w:val="single" w:sz="4" w:space="0" w:color="auto"/>
              <w:bottom w:val="single" w:sz="4" w:space="0" w:color="auto"/>
              <w:right w:val="nil"/>
            </w:tcBorders>
            <w:hideMark/>
          </w:tcPr>
          <w:p w14:paraId="0437509E"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Неуспешен приод</w:t>
            </w:r>
          </w:p>
        </w:tc>
      </w:tr>
      <w:tr w:rsidR="00B3744C" w14:paraId="5072AF33" w14:textId="77777777" w:rsidTr="00B3744C">
        <w:tc>
          <w:tcPr>
            <w:tcW w:w="392" w:type="dxa"/>
            <w:tcBorders>
              <w:top w:val="single" w:sz="4" w:space="0" w:color="auto"/>
              <w:left w:val="nil"/>
              <w:bottom w:val="single" w:sz="4" w:space="0" w:color="auto"/>
              <w:right w:val="single" w:sz="4" w:space="0" w:color="auto"/>
            </w:tcBorders>
            <w:vAlign w:val="center"/>
            <w:hideMark/>
          </w:tcPr>
          <w:p w14:paraId="34DDBF22"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ж(</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p>
        </w:tc>
        <w:tc>
          <w:tcPr>
            <w:tcW w:w="9076" w:type="dxa"/>
            <w:tcBorders>
              <w:top w:val="single" w:sz="4" w:space="0" w:color="auto"/>
              <w:left w:val="single" w:sz="4" w:space="0" w:color="auto"/>
              <w:bottom w:val="single" w:sz="4" w:space="0" w:color="auto"/>
              <w:right w:val="nil"/>
            </w:tcBorders>
            <w:hideMark/>
          </w:tcPr>
          <w:p w14:paraId="39FA3FE9"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Процедура при неуспешен приод/слетување</w:t>
            </w:r>
          </w:p>
        </w:tc>
      </w:tr>
      <w:tr w:rsidR="00B3744C" w14:paraId="2A2BA5E9" w14:textId="77777777" w:rsidTr="00B3744C">
        <w:tc>
          <w:tcPr>
            <w:tcW w:w="392" w:type="dxa"/>
            <w:tcBorders>
              <w:top w:val="single" w:sz="4" w:space="0" w:color="auto"/>
              <w:left w:val="nil"/>
              <w:bottom w:val="single" w:sz="4" w:space="0" w:color="auto"/>
              <w:right w:val="single" w:sz="4" w:space="0" w:color="auto"/>
            </w:tcBorders>
            <w:vAlign w:val="center"/>
            <w:hideMark/>
          </w:tcPr>
          <w:p w14:paraId="5AB82466"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з</w:t>
            </w:r>
          </w:p>
        </w:tc>
        <w:tc>
          <w:tcPr>
            <w:tcW w:w="9076" w:type="dxa"/>
            <w:tcBorders>
              <w:top w:val="single" w:sz="4" w:space="0" w:color="auto"/>
              <w:left w:val="single" w:sz="4" w:space="0" w:color="auto"/>
              <w:bottom w:val="single" w:sz="4" w:space="0" w:color="auto"/>
              <w:right w:val="nil"/>
            </w:tcBorders>
            <w:hideMark/>
          </w:tcPr>
          <w:p w14:paraId="655933F8"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Соработка со ATC – придржување и R/T процедури</w:t>
            </w:r>
          </w:p>
        </w:tc>
      </w:tr>
      <w:tr w:rsidR="00B3744C" w14:paraId="7DECFE29" w14:textId="77777777" w:rsidTr="00B3744C">
        <w:tc>
          <w:tcPr>
            <w:tcW w:w="9468" w:type="dxa"/>
            <w:gridSpan w:val="2"/>
            <w:tcBorders>
              <w:top w:val="single" w:sz="4" w:space="0" w:color="auto"/>
              <w:left w:val="nil"/>
              <w:bottom w:val="single" w:sz="4" w:space="0" w:color="auto"/>
              <w:right w:val="nil"/>
            </w:tcBorders>
            <w:shd w:val="clear" w:color="auto" w:fill="B3B3B3"/>
            <w:hideMark/>
          </w:tcPr>
          <w:p w14:paraId="678895F0" w14:textId="77777777" w:rsidR="00B3744C" w:rsidRDefault="00B3744C">
            <w:pPr>
              <w:widowControl w:val="0"/>
              <w:autoSpaceDE w:val="0"/>
              <w:autoSpaceDN w:val="0"/>
              <w:adjustRightInd w:val="0"/>
              <w:spacing w:before="40" w:after="40" w:line="240" w:lineRule="auto"/>
              <w:ind w:right="51"/>
              <w:jc w:val="both"/>
              <w:rPr>
                <w:rFonts w:ascii="Times New Roman" w:eastAsia="Times New Roman" w:hAnsi="Times New Roman"/>
                <w:lang w:eastAsia="en-GB"/>
              </w:rPr>
            </w:pPr>
            <w:r>
              <w:rPr>
                <w:rFonts w:ascii="Times New Roman" w:eastAsia="Times New Roman" w:hAnsi="Times New Roman"/>
                <w:b/>
                <w:lang w:val="mk-MK" w:eastAsia="en-GB"/>
              </w:rPr>
              <w:t>ОДДЕЛ 5 – 2</w:t>
            </w:r>
            <w:r>
              <w:rPr>
                <w:rFonts w:ascii="Times New Roman" w:eastAsia="Times New Roman" w:hAnsi="Times New Roman"/>
                <w:b/>
                <w:lang w:eastAsia="en-GB"/>
              </w:rPr>
              <w:t>Д</w:t>
            </w:r>
            <w:r>
              <w:rPr>
                <w:rFonts w:ascii="Times New Roman" w:eastAsia="Times New Roman" w:hAnsi="Times New Roman"/>
                <w:b/>
                <w:lang w:val="mk-MK" w:eastAsia="en-GB"/>
              </w:rPr>
              <w:t xml:space="preserve"> ОПЕРАЦИИ (</w:t>
            </w:r>
            <w:r>
              <w:rPr>
                <w:rFonts w:ascii="Times New Roman" w:eastAsia="Times New Roman" w:hAnsi="Times New Roman"/>
                <w:b/>
                <w:vertAlign w:val="superscript"/>
                <w:lang w:val="mk-MK" w:eastAsia="en-GB"/>
              </w:rPr>
              <w:t>+</w:t>
            </w:r>
            <w:r>
              <w:rPr>
                <w:rFonts w:ascii="Times New Roman" w:eastAsia="Times New Roman" w:hAnsi="Times New Roman"/>
                <w:b/>
                <w:lang w:val="mk-MK" w:eastAsia="en-GB"/>
              </w:rPr>
              <w:t>)</w:t>
            </w:r>
          </w:p>
        </w:tc>
      </w:tr>
      <w:tr w:rsidR="00B3744C" w14:paraId="3160F3F4" w14:textId="77777777" w:rsidTr="00B3744C">
        <w:tc>
          <w:tcPr>
            <w:tcW w:w="392" w:type="dxa"/>
            <w:tcBorders>
              <w:top w:val="single" w:sz="4" w:space="0" w:color="auto"/>
              <w:left w:val="nil"/>
              <w:bottom w:val="single" w:sz="4" w:space="0" w:color="auto"/>
              <w:right w:val="single" w:sz="4" w:space="0" w:color="auto"/>
            </w:tcBorders>
            <w:vAlign w:val="center"/>
            <w:hideMark/>
          </w:tcPr>
          <w:p w14:paraId="07DF7345"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а</w:t>
            </w:r>
          </w:p>
        </w:tc>
        <w:tc>
          <w:tcPr>
            <w:tcW w:w="9076" w:type="dxa"/>
            <w:tcBorders>
              <w:top w:val="single" w:sz="4" w:space="0" w:color="auto"/>
              <w:left w:val="single" w:sz="4" w:space="0" w:color="auto"/>
              <w:bottom w:val="single" w:sz="4" w:space="0" w:color="auto"/>
              <w:right w:val="nil"/>
            </w:tcBorders>
            <w:vAlign w:val="center"/>
            <w:hideMark/>
          </w:tcPr>
          <w:p w14:paraId="2255C1A9"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Поставување и проверка на навигациските средства</w:t>
            </w:r>
          </w:p>
          <w:p w14:paraId="4EF32E96" w14:textId="77777777" w:rsidR="00B3744C" w:rsidRDefault="00B3744C">
            <w:pPr>
              <w:widowControl w:val="0"/>
              <w:autoSpaceDE w:val="0"/>
              <w:autoSpaceDN w:val="0"/>
              <w:adjustRightInd w:val="0"/>
              <w:spacing w:after="0" w:line="240" w:lineRule="auto"/>
              <w:ind w:right="51"/>
              <w:rPr>
                <w:rFonts w:ascii="Times New Roman" w:eastAsia="Times New Roman" w:hAnsi="Times New Roman"/>
                <w:lang w:val="mk-MK" w:eastAsia="en-GB"/>
              </w:rPr>
            </w:pPr>
            <w:r>
              <w:rPr>
                <w:rFonts w:ascii="Times New Roman" w:eastAsia="Times New Roman" w:hAnsi="Times New Roman"/>
                <w:lang w:val="mk-MK" w:eastAsia="en-GB"/>
              </w:rPr>
              <w:t xml:space="preserve">За </w:t>
            </w:r>
            <w:r>
              <w:rPr>
                <w:rFonts w:ascii="Times New Roman" w:eastAsia="Times New Roman" w:hAnsi="Times New Roman"/>
                <w:lang w:eastAsia="en-GB"/>
              </w:rPr>
              <w:t>RNP APCH</w:t>
            </w:r>
          </w:p>
          <w:p w14:paraId="624F0130" w14:textId="77777777" w:rsidR="00B3744C" w:rsidRDefault="00B3744C">
            <w:pPr>
              <w:widowControl w:val="0"/>
              <w:tabs>
                <w:tab w:val="left" w:pos="191"/>
              </w:tabs>
              <w:autoSpaceDE w:val="0"/>
              <w:autoSpaceDN w:val="0"/>
              <w:adjustRightInd w:val="0"/>
              <w:spacing w:after="0" w:line="240" w:lineRule="auto"/>
              <w:ind w:right="51"/>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проверка дали во системот за навигација е внесена точната процедура; и</w:t>
            </w:r>
          </w:p>
          <w:p w14:paraId="0BED8055" w14:textId="77777777" w:rsidR="00B3744C" w:rsidRDefault="00B3744C">
            <w:pPr>
              <w:widowControl w:val="0"/>
              <w:tabs>
                <w:tab w:val="left" w:pos="182"/>
              </w:tabs>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вкрстена проверка помеѓу приказот на системот за навигација и картата на заминување.</w:t>
            </w:r>
          </w:p>
        </w:tc>
      </w:tr>
      <w:tr w:rsidR="00B3744C" w14:paraId="06290F30" w14:textId="77777777" w:rsidTr="00B3744C">
        <w:tc>
          <w:tcPr>
            <w:tcW w:w="392" w:type="dxa"/>
            <w:tcBorders>
              <w:top w:val="single" w:sz="4" w:space="0" w:color="auto"/>
              <w:left w:val="nil"/>
              <w:bottom w:val="single" w:sz="4" w:space="0" w:color="auto"/>
              <w:right w:val="single" w:sz="4" w:space="0" w:color="auto"/>
            </w:tcBorders>
            <w:vAlign w:val="center"/>
            <w:hideMark/>
          </w:tcPr>
          <w:p w14:paraId="6F7B9E85"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6" w:type="dxa"/>
            <w:tcBorders>
              <w:top w:val="single" w:sz="4" w:space="0" w:color="auto"/>
              <w:left w:val="single" w:sz="4" w:space="0" w:color="auto"/>
              <w:bottom w:val="single" w:sz="4" w:space="0" w:color="auto"/>
              <w:right w:val="nil"/>
            </w:tcBorders>
            <w:vAlign w:val="center"/>
            <w:hideMark/>
          </w:tcPr>
          <w:p w14:paraId="747D4E12"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Упатства за приод и слетување, вклучувајќи и проверки во тек на спуштање/приод/слетување, и идентификација на опрема</w:t>
            </w:r>
          </w:p>
        </w:tc>
      </w:tr>
      <w:tr w:rsidR="00B3744C" w14:paraId="2A5232A4" w14:textId="77777777" w:rsidTr="00B3744C">
        <w:tc>
          <w:tcPr>
            <w:tcW w:w="392" w:type="dxa"/>
            <w:tcBorders>
              <w:top w:val="single" w:sz="4" w:space="0" w:color="auto"/>
              <w:left w:val="nil"/>
              <w:bottom w:val="single" w:sz="4" w:space="0" w:color="auto"/>
              <w:right w:val="single" w:sz="4" w:space="0" w:color="auto"/>
            </w:tcBorders>
            <w:vAlign w:val="center"/>
            <w:hideMark/>
          </w:tcPr>
          <w:p w14:paraId="703867A5"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r>
              <w:rPr>
                <w:rFonts w:ascii="Times New Roman" w:eastAsia="Times New Roman" w:hAnsi="Times New Roman"/>
                <w:vertAlign w:val="superscript"/>
                <w:lang w:eastAsia="en-GB"/>
              </w:rPr>
              <w:t>*</w:t>
            </w:r>
            <w:r>
              <w:rPr>
                <w:rFonts w:ascii="Times New Roman" w:eastAsia="Times New Roman" w:hAnsi="Times New Roman"/>
                <w:lang w:val="mk-MK" w:eastAsia="en-GB"/>
              </w:rPr>
              <w:t>)</w:t>
            </w:r>
          </w:p>
        </w:tc>
        <w:tc>
          <w:tcPr>
            <w:tcW w:w="9076" w:type="dxa"/>
            <w:tcBorders>
              <w:top w:val="single" w:sz="4" w:space="0" w:color="auto"/>
              <w:left w:val="single" w:sz="4" w:space="0" w:color="auto"/>
              <w:bottom w:val="single" w:sz="4" w:space="0" w:color="auto"/>
              <w:right w:val="nil"/>
            </w:tcBorders>
            <w:vAlign w:val="center"/>
            <w:hideMark/>
          </w:tcPr>
          <w:p w14:paraId="3EED2286"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Процедури на чекање</w:t>
            </w:r>
          </w:p>
        </w:tc>
      </w:tr>
      <w:tr w:rsidR="00B3744C" w14:paraId="310412FE" w14:textId="77777777" w:rsidTr="00B3744C">
        <w:tc>
          <w:tcPr>
            <w:tcW w:w="392" w:type="dxa"/>
            <w:tcBorders>
              <w:top w:val="single" w:sz="4" w:space="0" w:color="auto"/>
              <w:left w:val="nil"/>
              <w:bottom w:val="single" w:sz="4" w:space="0" w:color="auto"/>
              <w:right w:val="single" w:sz="4" w:space="0" w:color="auto"/>
            </w:tcBorders>
            <w:vAlign w:val="center"/>
            <w:hideMark/>
          </w:tcPr>
          <w:p w14:paraId="2E6D8DC1"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6" w:type="dxa"/>
            <w:tcBorders>
              <w:top w:val="single" w:sz="4" w:space="0" w:color="auto"/>
              <w:left w:val="single" w:sz="4" w:space="0" w:color="auto"/>
              <w:bottom w:val="single" w:sz="4" w:space="0" w:color="auto"/>
              <w:right w:val="nil"/>
            </w:tcBorders>
            <w:vAlign w:val="center"/>
            <w:hideMark/>
          </w:tcPr>
          <w:p w14:paraId="3BE3E63A"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Придржување кон објавената процедура за приод</w:t>
            </w:r>
          </w:p>
        </w:tc>
      </w:tr>
      <w:tr w:rsidR="00B3744C" w14:paraId="6E360021" w14:textId="77777777" w:rsidTr="00B3744C">
        <w:tc>
          <w:tcPr>
            <w:tcW w:w="392" w:type="dxa"/>
            <w:tcBorders>
              <w:top w:val="single" w:sz="4" w:space="0" w:color="auto"/>
              <w:left w:val="nil"/>
              <w:bottom w:val="single" w:sz="4" w:space="0" w:color="auto"/>
              <w:right w:val="single" w:sz="4" w:space="0" w:color="auto"/>
            </w:tcBorders>
            <w:vAlign w:val="center"/>
            <w:hideMark/>
          </w:tcPr>
          <w:p w14:paraId="04595E89"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6" w:type="dxa"/>
            <w:tcBorders>
              <w:top w:val="single" w:sz="4" w:space="0" w:color="auto"/>
              <w:left w:val="single" w:sz="4" w:space="0" w:color="auto"/>
              <w:bottom w:val="single" w:sz="4" w:space="0" w:color="auto"/>
              <w:right w:val="nil"/>
            </w:tcBorders>
            <w:vAlign w:val="center"/>
            <w:hideMark/>
          </w:tcPr>
          <w:p w14:paraId="738C7373"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Мерење на време во тек на приод</w:t>
            </w:r>
          </w:p>
        </w:tc>
      </w:tr>
      <w:tr w:rsidR="00B3744C" w14:paraId="5965C48F" w14:textId="77777777" w:rsidTr="00B3744C">
        <w:tc>
          <w:tcPr>
            <w:tcW w:w="392" w:type="dxa"/>
            <w:tcBorders>
              <w:top w:val="single" w:sz="4" w:space="0" w:color="auto"/>
              <w:left w:val="nil"/>
              <w:bottom w:val="single" w:sz="4" w:space="0" w:color="auto"/>
              <w:right w:val="single" w:sz="4" w:space="0" w:color="auto"/>
            </w:tcBorders>
            <w:vAlign w:val="center"/>
            <w:hideMark/>
          </w:tcPr>
          <w:p w14:paraId="28AFEDD9"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ѓ</w:t>
            </w:r>
          </w:p>
        </w:tc>
        <w:tc>
          <w:tcPr>
            <w:tcW w:w="9076" w:type="dxa"/>
            <w:tcBorders>
              <w:top w:val="single" w:sz="4" w:space="0" w:color="auto"/>
              <w:left w:val="single" w:sz="4" w:space="0" w:color="auto"/>
              <w:bottom w:val="single" w:sz="4" w:space="0" w:color="auto"/>
              <w:right w:val="nil"/>
            </w:tcBorders>
            <w:vAlign w:val="center"/>
            <w:hideMark/>
          </w:tcPr>
          <w:p w14:paraId="00445B0D"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Контрола на висина</w:t>
            </w:r>
            <w:r>
              <w:rPr>
                <w:rFonts w:ascii="Times New Roman" w:eastAsia="Times New Roman" w:hAnsi="Times New Roman"/>
                <w:lang w:eastAsia="en-GB"/>
              </w:rPr>
              <w:t xml:space="preserve">, </w:t>
            </w:r>
            <w:r>
              <w:rPr>
                <w:rFonts w:ascii="Times New Roman" w:eastAsia="Times New Roman" w:hAnsi="Times New Roman"/>
                <w:lang w:val="mk-MK" w:eastAsia="en-GB"/>
              </w:rPr>
              <w:t>брзина и курс (вообичаен приод)</w:t>
            </w:r>
          </w:p>
        </w:tc>
      </w:tr>
      <w:tr w:rsidR="00B3744C" w14:paraId="6E06BE55" w14:textId="77777777" w:rsidTr="00B3744C">
        <w:tc>
          <w:tcPr>
            <w:tcW w:w="392" w:type="dxa"/>
            <w:tcBorders>
              <w:top w:val="single" w:sz="4" w:space="0" w:color="auto"/>
              <w:left w:val="nil"/>
              <w:bottom w:val="single" w:sz="4" w:space="0" w:color="auto"/>
              <w:right w:val="single" w:sz="4" w:space="0" w:color="auto"/>
            </w:tcBorders>
            <w:vAlign w:val="center"/>
            <w:hideMark/>
          </w:tcPr>
          <w:p w14:paraId="30327CB1"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lastRenderedPageBreak/>
              <w:t>е(</w:t>
            </w:r>
            <w:r>
              <w:rPr>
                <w:rFonts w:ascii="Times New Roman" w:eastAsia="Times New Roman" w:hAnsi="Times New Roman"/>
                <w:vertAlign w:val="superscript"/>
                <w:lang w:eastAsia="en-GB"/>
              </w:rPr>
              <w:t>*</w:t>
            </w:r>
            <w:r>
              <w:rPr>
                <w:rFonts w:ascii="Times New Roman" w:eastAsia="Times New Roman" w:hAnsi="Times New Roman"/>
                <w:lang w:val="mk-MK" w:eastAsia="en-GB"/>
              </w:rPr>
              <w:t>)</w:t>
            </w:r>
          </w:p>
        </w:tc>
        <w:tc>
          <w:tcPr>
            <w:tcW w:w="9076" w:type="dxa"/>
            <w:tcBorders>
              <w:top w:val="single" w:sz="4" w:space="0" w:color="auto"/>
              <w:left w:val="single" w:sz="4" w:space="0" w:color="auto"/>
              <w:bottom w:val="single" w:sz="4" w:space="0" w:color="auto"/>
              <w:right w:val="nil"/>
            </w:tcBorders>
            <w:vAlign w:val="center"/>
            <w:hideMark/>
          </w:tcPr>
          <w:p w14:paraId="1BE652E4"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Неуспешен приод</w:t>
            </w:r>
          </w:p>
        </w:tc>
      </w:tr>
      <w:tr w:rsidR="00B3744C" w14:paraId="59B990BC" w14:textId="77777777" w:rsidTr="00B3744C">
        <w:tc>
          <w:tcPr>
            <w:tcW w:w="392" w:type="dxa"/>
            <w:tcBorders>
              <w:top w:val="single" w:sz="4" w:space="0" w:color="auto"/>
              <w:left w:val="nil"/>
              <w:bottom w:val="single" w:sz="4" w:space="0" w:color="auto"/>
              <w:right w:val="single" w:sz="4" w:space="0" w:color="auto"/>
            </w:tcBorders>
            <w:vAlign w:val="center"/>
            <w:hideMark/>
          </w:tcPr>
          <w:p w14:paraId="13C0A3FD"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ж(</w:t>
            </w:r>
            <w:r>
              <w:rPr>
                <w:rFonts w:ascii="Times New Roman" w:eastAsia="Times New Roman" w:hAnsi="Times New Roman"/>
                <w:vertAlign w:val="superscript"/>
                <w:lang w:eastAsia="en-GB"/>
              </w:rPr>
              <w:t>*</w:t>
            </w:r>
            <w:r>
              <w:rPr>
                <w:rFonts w:ascii="Times New Roman" w:eastAsia="Times New Roman" w:hAnsi="Times New Roman"/>
                <w:lang w:val="mk-MK" w:eastAsia="en-GB"/>
              </w:rPr>
              <w:t>)</w:t>
            </w:r>
          </w:p>
        </w:tc>
        <w:tc>
          <w:tcPr>
            <w:tcW w:w="9076" w:type="dxa"/>
            <w:tcBorders>
              <w:top w:val="single" w:sz="4" w:space="0" w:color="auto"/>
              <w:left w:val="single" w:sz="4" w:space="0" w:color="auto"/>
              <w:bottom w:val="single" w:sz="4" w:space="0" w:color="auto"/>
              <w:right w:val="nil"/>
            </w:tcBorders>
            <w:vAlign w:val="center"/>
            <w:hideMark/>
          </w:tcPr>
          <w:p w14:paraId="605FE3F8"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 xml:space="preserve"> Процедура при неуспешен приод </w:t>
            </w:r>
            <w:r>
              <w:rPr>
                <w:rFonts w:ascii="Times New Roman" w:eastAsia="Times New Roman" w:hAnsi="Times New Roman"/>
                <w:lang w:eastAsia="en-GB"/>
              </w:rPr>
              <w:t>(</w:t>
            </w:r>
            <w:r>
              <w:rPr>
                <w:rFonts w:ascii="Times New Roman" w:eastAsia="Times New Roman" w:hAnsi="Times New Roman"/>
                <w:vertAlign w:val="superscript"/>
                <w:lang w:eastAsia="en-GB"/>
              </w:rPr>
              <w:t>*</w:t>
            </w:r>
            <w:r>
              <w:rPr>
                <w:rFonts w:ascii="Times New Roman" w:eastAsia="Times New Roman" w:hAnsi="Times New Roman"/>
                <w:lang w:eastAsia="en-GB"/>
              </w:rPr>
              <w:t>)</w:t>
            </w:r>
            <w:r>
              <w:rPr>
                <w:rFonts w:ascii="Times New Roman" w:eastAsia="Times New Roman" w:hAnsi="Times New Roman"/>
                <w:lang w:val="mk-MK" w:eastAsia="en-GB"/>
              </w:rPr>
              <w:t>/ слетување</w:t>
            </w:r>
          </w:p>
        </w:tc>
      </w:tr>
      <w:tr w:rsidR="00B3744C" w14:paraId="45938546" w14:textId="77777777" w:rsidTr="00B3744C">
        <w:tc>
          <w:tcPr>
            <w:tcW w:w="392" w:type="dxa"/>
            <w:tcBorders>
              <w:top w:val="single" w:sz="4" w:space="0" w:color="auto"/>
              <w:left w:val="nil"/>
              <w:bottom w:val="single" w:sz="4" w:space="0" w:color="auto"/>
              <w:right w:val="single" w:sz="4" w:space="0" w:color="auto"/>
            </w:tcBorders>
            <w:vAlign w:val="center"/>
            <w:hideMark/>
          </w:tcPr>
          <w:p w14:paraId="3EF26EDD"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з</w:t>
            </w:r>
          </w:p>
        </w:tc>
        <w:tc>
          <w:tcPr>
            <w:tcW w:w="9076" w:type="dxa"/>
            <w:tcBorders>
              <w:top w:val="single" w:sz="4" w:space="0" w:color="auto"/>
              <w:left w:val="single" w:sz="4" w:space="0" w:color="auto"/>
              <w:bottom w:val="single" w:sz="4" w:space="0" w:color="auto"/>
              <w:right w:val="nil"/>
            </w:tcBorders>
            <w:vAlign w:val="center"/>
            <w:hideMark/>
          </w:tcPr>
          <w:p w14:paraId="7593E3B5" w14:textId="77777777" w:rsidR="00B3744C" w:rsidRDefault="00B3744C">
            <w:pPr>
              <w:widowControl w:val="0"/>
              <w:autoSpaceDE w:val="0"/>
              <w:autoSpaceDN w:val="0"/>
              <w:adjustRightInd w:val="0"/>
              <w:spacing w:after="0" w:line="240" w:lineRule="auto"/>
              <w:ind w:right="49"/>
              <w:rPr>
                <w:rFonts w:ascii="Times New Roman" w:eastAsia="Times New Roman" w:hAnsi="Times New Roman"/>
                <w:lang w:val="mk-MK" w:eastAsia="en-GB"/>
              </w:rPr>
            </w:pPr>
            <w:r>
              <w:rPr>
                <w:rFonts w:ascii="Times New Roman" w:eastAsia="Times New Roman" w:hAnsi="Times New Roman"/>
                <w:lang w:val="mk-MK" w:eastAsia="en-GB"/>
              </w:rPr>
              <w:t>Соработка со ATC – придржување, R/T процедури</w:t>
            </w:r>
          </w:p>
        </w:tc>
      </w:tr>
      <w:tr w:rsidR="00B3744C" w14:paraId="4BDA106C" w14:textId="77777777" w:rsidTr="00B3744C">
        <w:trPr>
          <w:trHeight w:val="1050"/>
        </w:trPr>
        <w:tc>
          <w:tcPr>
            <w:tcW w:w="9468" w:type="dxa"/>
            <w:gridSpan w:val="2"/>
            <w:tcBorders>
              <w:top w:val="single" w:sz="4" w:space="0" w:color="auto"/>
              <w:left w:val="nil"/>
              <w:bottom w:val="single" w:sz="4" w:space="0" w:color="auto"/>
              <w:right w:val="nil"/>
            </w:tcBorders>
            <w:shd w:val="clear" w:color="auto" w:fill="B3B3B3"/>
            <w:vAlign w:val="center"/>
            <w:hideMark/>
          </w:tcPr>
          <w:p w14:paraId="476CA545" w14:textId="77777777" w:rsidR="00B3744C" w:rsidRDefault="00B3744C">
            <w:pPr>
              <w:widowControl w:val="0"/>
              <w:autoSpaceDE w:val="0"/>
              <w:autoSpaceDN w:val="0"/>
              <w:adjustRightInd w:val="0"/>
              <w:spacing w:before="60" w:after="60" w:line="240" w:lineRule="auto"/>
              <w:rPr>
                <w:rFonts w:ascii="Times New Roman" w:eastAsia="Times New Roman" w:hAnsi="Times New Roman"/>
                <w:b/>
                <w:lang w:val="mk-MK" w:eastAsia="en-GB"/>
              </w:rPr>
            </w:pPr>
            <w:r>
              <w:rPr>
                <w:rFonts w:ascii="Times New Roman" w:eastAsia="Times New Roman" w:hAnsi="Times New Roman"/>
                <w:b/>
                <w:lang w:val="mk-MK" w:eastAsia="en-GB"/>
              </w:rPr>
              <w:t>ОДДЕЛ 6 – ПРОЦЕДУРИ ЗА НЕВООБИЧАЕНИ И ВОНРЕДНИ СИТУАЦИИ</w:t>
            </w:r>
          </w:p>
          <w:p w14:paraId="2E0D35EA"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b/>
                <w:lang w:val="mk-MK" w:eastAsia="en-GB"/>
              </w:rPr>
            </w:pPr>
            <w:r>
              <w:rPr>
                <w:rFonts w:ascii="Times New Roman" w:eastAsia="Times New Roman" w:hAnsi="Times New Roman"/>
                <w:lang w:val="mk-MK" w:eastAsia="en-GB"/>
              </w:rPr>
              <w:t>Овој оддел може да се комбинира со одделите од 1 до 5. На испитот се земаат предвид управување со хеликоптерот, идентификација на моторот кој е во дефект, моментални постапки (вежби за допир), дополнителни постапки и проверки и прецизност во одржување на летот, во следните ситуации:</w:t>
            </w:r>
          </w:p>
        </w:tc>
      </w:tr>
      <w:tr w:rsidR="00B3744C" w14:paraId="5C71F4A0" w14:textId="77777777" w:rsidTr="00B3744C">
        <w:tc>
          <w:tcPr>
            <w:tcW w:w="392" w:type="dxa"/>
            <w:tcBorders>
              <w:top w:val="single" w:sz="4" w:space="0" w:color="auto"/>
              <w:left w:val="nil"/>
              <w:bottom w:val="single" w:sz="4" w:space="0" w:color="auto"/>
              <w:right w:val="single" w:sz="4" w:space="0" w:color="auto"/>
            </w:tcBorders>
            <w:vAlign w:val="center"/>
            <w:hideMark/>
          </w:tcPr>
          <w:p w14:paraId="07B4E4D7"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en-GB" w:eastAsia="en-GB"/>
              </w:rPr>
            </w:pPr>
            <w:r>
              <w:rPr>
                <w:rFonts w:ascii="Times New Roman" w:eastAsia="Times New Roman" w:hAnsi="Times New Roman"/>
                <w:lang w:val="en-GB" w:eastAsia="en-GB"/>
              </w:rPr>
              <w:t>a</w:t>
            </w:r>
          </w:p>
        </w:tc>
        <w:tc>
          <w:tcPr>
            <w:tcW w:w="9076" w:type="dxa"/>
            <w:tcBorders>
              <w:top w:val="single" w:sz="4" w:space="0" w:color="auto"/>
              <w:left w:val="single" w:sz="4" w:space="0" w:color="auto"/>
              <w:bottom w:val="single" w:sz="4" w:space="0" w:color="auto"/>
              <w:right w:val="nil"/>
            </w:tcBorders>
            <w:hideMark/>
          </w:tcPr>
          <w:p w14:paraId="41BBCB45"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Симулиран дефект на мотор после полетување и за време на приодот (**) (на безбедна висина, освен ако не се изведува на FFS или на FNPT II</w:t>
            </w:r>
            <w:r>
              <w:rPr>
                <w:rFonts w:ascii="Times New Roman" w:eastAsia="Times New Roman" w:hAnsi="Times New Roman"/>
                <w:lang w:eastAsia="en-GB"/>
              </w:rPr>
              <w:t xml:space="preserve">/III, </w:t>
            </w:r>
            <w:r>
              <w:rPr>
                <w:rFonts w:ascii="Times New Roman" w:eastAsia="Times New Roman" w:hAnsi="Times New Roman"/>
                <w:lang w:val="mk-MK" w:eastAsia="en-GB"/>
              </w:rPr>
              <w:t>FTD 2/3</w:t>
            </w:r>
            <w:r>
              <w:rPr>
                <w:rFonts w:ascii="Times New Roman" w:eastAsia="Times New Roman" w:hAnsi="Times New Roman"/>
                <w:lang w:eastAsia="en-GB"/>
              </w:rPr>
              <w:t>)</w:t>
            </w:r>
          </w:p>
        </w:tc>
      </w:tr>
      <w:tr w:rsidR="00B3744C" w14:paraId="13D3E7E9" w14:textId="77777777" w:rsidTr="00B3744C">
        <w:tc>
          <w:tcPr>
            <w:tcW w:w="392" w:type="dxa"/>
            <w:tcBorders>
              <w:top w:val="single" w:sz="4" w:space="0" w:color="auto"/>
              <w:left w:val="nil"/>
              <w:bottom w:val="single" w:sz="4" w:space="0" w:color="auto"/>
              <w:right w:val="single" w:sz="4" w:space="0" w:color="auto"/>
            </w:tcBorders>
            <w:vAlign w:val="center"/>
            <w:hideMark/>
          </w:tcPr>
          <w:p w14:paraId="1AC280CF"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б</w:t>
            </w:r>
          </w:p>
        </w:tc>
        <w:tc>
          <w:tcPr>
            <w:tcW w:w="9076" w:type="dxa"/>
            <w:tcBorders>
              <w:top w:val="single" w:sz="4" w:space="0" w:color="auto"/>
              <w:left w:val="single" w:sz="4" w:space="0" w:color="auto"/>
              <w:bottom w:val="single" w:sz="4" w:space="0" w:color="auto"/>
              <w:right w:val="nil"/>
            </w:tcBorders>
            <w:hideMark/>
          </w:tcPr>
          <w:p w14:paraId="32D44125"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Дефект на уредот за одржување на стабилност/хидрауличниот систем (ако е применливо)</w:t>
            </w:r>
          </w:p>
        </w:tc>
      </w:tr>
      <w:tr w:rsidR="00B3744C" w14:paraId="13833FA3" w14:textId="77777777" w:rsidTr="00B3744C">
        <w:tc>
          <w:tcPr>
            <w:tcW w:w="392" w:type="dxa"/>
            <w:tcBorders>
              <w:top w:val="single" w:sz="4" w:space="0" w:color="auto"/>
              <w:left w:val="nil"/>
              <w:bottom w:val="single" w:sz="4" w:space="0" w:color="auto"/>
              <w:right w:val="single" w:sz="4" w:space="0" w:color="auto"/>
            </w:tcBorders>
            <w:vAlign w:val="center"/>
            <w:hideMark/>
          </w:tcPr>
          <w:p w14:paraId="4374835A"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в</w:t>
            </w:r>
          </w:p>
        </w:tc>
        <w:tc>
          <w:tcPr>
            <w:tcW w:w="9076" w:type="dxa"/>
            <w:tcBorders>
              <w:top w:val="single" w:sz="4" w:space="0" w:color="auto"/>
              <w:left w:val="single" w:sz="4" w:space="0" w:color="auto"/>
              <w:bottom w:val="single" w:sz="4" w:space="0" w:color="auto"/>
              <w:right w:val="nil"/>
            </w:tcBorders>
            <w:hideMark/>
          </w:tcPr>
          <w:p w14:paraId="67DFE5E4"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b/>
                <w:lang w:val="mk-MK" w:eastAsia="en-GB"/>
              </w:rPr>
            </w:pPr>
            <w:r>
              <w:rPr>
                <w:rFonts w:ascii="Times New Roman" w:eastAsia="Times New Roman" w:hAnsi="Times New Roman"/>
                <w:lang w:val="mk-MK" w:eastAsia="en-GB"/>
              </w:rPr>
              <w:t>Делумно покриени инструменти од таблата</w:t>
            </w:r>
          </w:p>
        </w:tc>
      </w:tr>
      <w:tr w:rsidR="00B3744C" w14:paraId="30418AE9" w14:textId="77777777" w:rsidTr="00B3744C">
        <w:tc>
          <w:tcPr>
            <w:tcW w:w="392" w:type="dxa"/>
            <w:tcBorders>
              <w:top w:val="single" w:sz="4" w:space="0" w:color="auto"/>
              <w:left w:val="nil"/>
              <w:bottom w:val="single" w:sz="4" w:space="0" w:color="auto"/>
              <w:right w:val="single" w:sz="4" w:space="0" w:color="auto"/>
            </w:tcBorders>
            <w:vAlign w:val="center"/>
            <w:hideMark/>
          </w:tcPr>
          <w:p w14:paraId="2D2D0198"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г</w:t>
            </w:r>
          </w:p>
        </w:tc>
        <w:tc>
          <w:tcPr>
            <w:tcW w:w="9076" w:type="dxa"/>
            <w:tcBorders>
              <w:top w:val="single" w:sz="4" w:space="0" w:color="auto"/>
              <w:left w:val="single" w:sz="4" w:space="0" w:color="auto"/>
              <w:bottom w:val="single" w:sz="4" w:space="0" w:color="auto"/>
              <w:right w:val="nil"/>
            </w:tcBorders>
            <w:hideMark/>
          </w:tcPr>
          <w:p w14:paraId="32A2F298"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val="mk-MK" w:eastAsia="en-GB"/>
              </w:rPr>
              <w:t>Авторизација и враќање на претходно утврдената брзина</w:t>
            </w:r>
          </w:p>
        </w:tc>
      </w:tr>
      <w:tr w:rsidR="00B3744C" w14:paraId="28E83035" w14:textId="77777777" w:rsidTr="00B3744C">
        <w:tc>
          <w:tcPr>
            <w:tcW w:w="392" w:type="dxa"/>
            <w:tcBorders>
              <w:top w:val="single" w:sz="4" w:space="0" w:color="auto"/>
              <w:left w:val="nil"/>
              <w:bottom w:val="single" w:sz="4" w:space="0" w:color="auto"/>
              <w:right w:val="single" w:sz="4" w:space="0" w:color="auto"/>
            </w:tcBorders>
            <w:vAlign w:val="center"/>
            <w:hideMark/>
          </w:tcPr>
          <w:p w14:paraId="5D7AD061" w14:textId="77777777" w:rsidR="00B3744C" w:rsidRDefault="00B3744C">
            <w:pPr>
              <w:widowControl w:val="0"/>
              <w:autoSpaceDE w:val="0"/>
              <w:autoSpaceDN w:val="0"/>
              <w:adjustRightInd w:val="0"/>
              <w:spacing w:after="0" w:line="240" w:lineRule="auto"/>
              <w:ind w:left="-142" w:right="-108"/>
              <w:jc w:val="center"/>
              <w:rPr>
                <w:rFonts w:ascii="Times New Roman" w:eastAsia="Times New Roman" w:hAnsi="Times New Roman"/>
                <w:lang w:val="mk-MK" w:eastAsia="en-GB"/>
              </w:rPr>
            </w:pPr>
            <w:r>
              <w:rPr>
                <w:rFonts w:ascii="Times New Roman" w:eastAsia="Times New Roman" w:hAnsi="Times New Roman"/>
                <w:lang w:val="mk-MK" w:eastAsia="en-GB"/>
              </w:rPr>
              <w:t>д</w:t>
            </w:r>
          </w:p>
        </w:tc>
        <w:tc>
          <w:tcPr>
            <w:tcW w:w="9076" w:type="dxa"/>
            <w:tcBorders>
              <w:top w:val="single" w:sz="4" w:space="0" w:color="auto"/>
              <w:left w:val="single" w:sz="4" w:space="0" w:color="auto"/>
              <w:bottom w:val="single" w:sz="4" w:space="0" w:color="auto"/>
              <w:right w:val="nil"/>
            </w:tcBorders>
            <w:hideMark/>
          </w:tcPr>
          <w:p w14:paraId="4B98FADF"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eastAsia="en-GB"/>
              </w:rPr>
              <w:t>3Д</w:t>
            </w:r>
            <w:r>
              <w:rPr>
                <w:rFonts w:ascii="Times New Roman" w:eastAsia="Times New Roman" w:hAnsi="Times New Roman"/>
                <w:lang w:val="mk-MK" w:eastAsia="en-GB"/>
              </w:rPr>
              <w:t xml:space="preserve"> операции рачно, без уредот за управување со летот (***)</w:t>
            </w:r>
          </w:p>
          <w:p w14:paraId="46DD0A7D" w14:textId="77777777" w:rsidR="00B3744C" w:rsidRDefault="00B3744C">
            <w:pPr>
              <w:widowControl w:val="0"/>
              <w:autoSpaceDE w:val="0"/>
              <w:autoSpaceDN w:val="0"/>
              <w:adjustRightInd w:val="0"/>
              <w:spacing w:after="0" w:line="240" w:lineRule="auto"/>
              <w:ind w:right="49"/>
              <w:jc w:val="both"/>
              <w:rPr>
                <w:rFonts w:ascii="Times New Roman" w:eastAsia="Times New Roman" w:hAnsi="Times New Roman"/>
                <w:lang w:val="mk-MK" w:eastAsia="en-GB"/>
              </w:rPr>
            </w:pPr>
            <w:r>
              <w:rPr>
                <w:rFonts w:ascii="Times New Roman" w:eastAsia="Times New Roman" w:hAnsi="Times New Roman"/>
                <w:lang w:eastAsia="en-GB"/>
              </w:rPr>
              <w:t>3Д</w:t>
            </w:r>
            <w:r>
              <w:rPr>
                <w:rFonts w:ascii="Times New Roman" w:eastAsia="Times New Roman" w:hAnsi="Times New Roman"/>
                <w:lang w:val="mk-MK" w:eastAsia="en-GB"/>
              </w:rPr>
              <w:t xml:space="preserve"> операции рачно, со уредот за управување со летот (***)</w:t>
            </w:r>
          </w:p>
        </w:tc>
      </w:tr>
      <w:tr w:rsidR="00B3744C" w14:paraId="6B23F3F0" w14:textId="77777777" w:rsidTr="00B3744C">
        <w:tc>
          <w:tcPr>
            <w:tcW w:w="9468" w:type="dxa"/>
            <w:gridSpan w:val="2"/>
            <w:tcBorders>
              <w:top w:val="single" w:sz="4" w:space="0" w:color="auto"/>
              <w:left w:val="nil"/>
              <w:bottom w:val="single" w:sz="4" w:space="0" w:color="auto"/>
              <w:right w:val="nil"/>
            </w:tcBorders>
            <w:vAlign w:val="center"/>
            <w:hideMark/>
          </w:tcPr>
          <w:p w14:paraId="6E8E3013" w14:textId="77777777" w:rsidR="00B3744C" w:rsidRDefault="00B3744C">
            <w:pPr>
              <w:widowControl w:val="0"/>
              <w:autoSpaceDE w:val="0"/>
              <w:autoSpaceDN w:val="0"/>
              <w:adjustRightInd w:val="0"/>
              <w:spacing w:after="0" w:line="240" w:lineRule="auto"/>
              <w:ind w:left="704" w:hanging="704"/>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vertAlign w:val="superscript"/>
                <w:lang w:val="mk-MK" w:eastAsia="en-GB"/>
              </w:rPr>
              <w:t>+</w:t>
            </w:r>
            <w:r>
              <w:rPr>
                <w:rFonts w:ascii="Times New Roman" w:eastAsia="Times New Roman" w:hAnsi="Times New Roman"/>
                <w:lang w:val="mk-MK" w:eastAsia="en-GB"/>
              </w:rPr>
              <w:t>)</w:t>
            </w:r>
            <w:r>
              <w:rPr>
                <w:rFonts w:ascii="Times New Roman" w:eastAsia="Times New Roman" w:hAnsi="Times New Roman"/>
                <w:lang w:val="mk-MK" w:eastAsia="en-GB"/>
              </w:rPr>
              <w:tab/>
              <w:t xml:space="preserve">За утврдување или одржување на права за </w:t>
            </w:r>
            <w:r>
              <w:rPr>
                <w:rFonts w:ascii="Times New Roman" w:eastAsia="Times New Roman" w:hAnsi="Times New Roman"/>
                <w:lang w:eastAsia="en-GB"/>
              </w:rPr>
              <w:t>PBN</w:t>
            </w:r>
            <w:r>
              <w:rPr>
                <w:rFonts w:ascii="Times New Roman" w:eastAsia="Times New Roman" w:hAnsi="Times New Roman"/>
                <w:lang w:val="mk-MK" w:eastAsia="en-GB"/>
              </w:rPr>
              <w:t xml:space="preserve">, еден приод било во Оддел 4 или Оддел 5 треба да е </w:t>
            </w:r>
            <w:r>
              <w:rPr>
                <w:rFonts w:ascii="Times New Roman" w:eastAsia="Times New Roman" w:hAnsi="Times New Roman"/>
                <w:lang w:eastAsia="en-GB"/>
              </w:rPr>
              <w:t>RNP APCH</w:t>
            </w:r>
            <w:r>
              <w:rPr>
                <w:rFonts w:ascii="Times New Roman" w:eastAsia="Times New Roman" w:hAnsi="Times New Roman"/>
                <w:lang w:val="mk-MK" w:eastAsia="en-GB"/>
              </w:rPr>
              <w:t xml:space="preserve">. Ако не е возможен </w:t>
            </w:r>
            <w:r>
              <w:rPr>
                <w:rFonts w:ascii="Times New Roman" w:eastAsia="Times New Roman" w:hAnsi="Times New Roman"/>
                <w:lang w:eastAsia="en-GB"/>
              </w:rPr>
              <w:t>RNP APCH</w:t>
            </w:r>
            <w:r>
              <w:rPr>
                <w:rFonts w:ascii="Times New Roman" w:eastAsia="Times New Roman" w:hAnsi="Times New Roman"/>
                <w:lang w:val="mk-MK" w:eastAsia="en-GB"/>
              </w:rPr>
              <w:t xml:space="preserve">, се изведува на соодветно опремен </w:t>
            </w:r>
            <w:r>
              <w:rPr>
                <w:rFonts w:ascii="Times New Roman" w:eastAsia="Times New Roman" w:hAnsi="Times New Roman"/>
                <w:lang w:eastAsia="en-GB"/>
              </w:rPr>
              <w:t>FSTD</w:t>
            </w:r>
          </w:p>
          <w:p w14:paraId="5FD74C66"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Се спроведува во оддел 4 или оддел 5.</w:t>
            </w:r>
          </w:p>
          <w:p w14:paraId="619ADCDD" w14:textId="77777777" w:rsidR="00B3744C" w:rsidRDefault="00B3744C">
            <w:pPr>
              <w:widowControl w:val="0"/>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Само за повеќемоторни хеликоптери.</w:t>
            </w:r>
          </w:p>
          <w:p w14:paraId="0D17F523" w14:textId="77777777" w:rsidR="00B3744C" w:rsidRDefault="00B3744C">
            <w:pPr>
              <w:widowControl w:val="0"/>
              <w:tabs>
                <w:tab w:val="left" w:pos="307"/>
                <w:tab w:val="left" w:pos="430"/>
              </w:tabs>
              <w:autoSpaceDE w:val="0"/>
              <w:autoSpaceDN w:val="0"/>
              <w:adjustRightInd w:val="0"/>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Треба да се испита само една ставка.</w:t>
            </w:r>
            <w:r>
              <w:rPr>
                <w:rFonts w:ascii="Times New Roman" w:eastAsia="Times New Roman" w:hAnsi="Times New Roman"/>
                <w:lang w:eastAsia="en-GB"/>
              </w:rPr>
              <w:t>’</w:t>
            </w:r>
            <w:r>
              <w:rPr>
                <w:rFonts w:ascii="Times New Roman" w:eastAsia="Times New Roman" w:hAnsi="Times New Roman"/>
                <w:lang w:val="mk-MK" w:eastAsia="en-GB"/>
              </w:rPr>
              <w:t>.</w:t>
            </w:r>
          </w:p>
        </w:tc>
      </w:tr>
    </w:tbl>
    <w:p w14:paraId="5D522F2E" w14:textId="77777777" w:rsidR="00B3744C" w:rsidRDefault="00B3744C" w:rsidP="00B3744C">
      <w:pPr>
        <w:widowControl w:val="0"/>
        <w:tabs>
          <w:tab w:val="left" w:pos="360"/>
        </w:tabs>
        <w:autoSpaceDE w:val="0"/>
        <w:autoSpaceDN w:val="0"/>
        <w:adjustRightInd w:val="0"/>
        <w:spacing w:after="0" w:line="240" w:lineRule="auto"/>
        <w:ind w:right="-327"/>
        <w:rPr>
          <w:rFonts w:ascii="Times New Roman" w:eastAsia="Times New Roman" w:hAnsi="Times New Roman"/>
          <w:lang w:val="mk-MK" w:eastAsia="en-GB"/>
        </w:rPr>
      </w:pPr>
    </w:p>
    <w:p w14:paraId="34E8CE41" w14:textId="77777777" w:rsidR="00B3744C" w:rsidRDefault="00B3744C" w:rsidP="00B3744C">
      <w:pPr>
        <w:widowControl w:val="0"/>
        <w:autoSpaceDE w:val="0"/>
        <w:autoSpaceDN w:val="0"/>
        <w:adjustRightInd w:val="0"/>
        <w:spacing w:after="0" w:line="240" w:lineRule="auto"/>
        <w:ind w:left="720" w:right="540" w:hanging="360"/>
        <w:jc w:val="both"/>
        <w:rPr>
          <w:rFonts w:ascii="Times New Roman" w:eastAsia="Times New Roman" w:hAnsi="Times New Roman"/>
          <w:lang w:val="mk-MK" w:eastAsia="en-GB"/>
        </w:rPr>
      </w:pPr>
      <w:r>
        <w:rPr>
          <w:rFonts w:ascii="Times New Roman" w:eastAsia="Times New Roman" w:hAnsi="Times New Roman"/>
          <w:lang w:val="mk-MK" w:eastAsia="en-GB"/>
        </w:rPr>
        <w:t>(з)</w:t>
      </w:r>
      <w:r>
        <w:rPr>
          <w:rFonts w:ascii="Times New Roman" w:eastAsia="Times New Roman" w:hAnsi="Times New Roman"/>
          <w:lang w:val="mk-MK" w:eastAsia="en-GB"/>
        </w:rPr>
        <w:tab/>
        <w:t>Додаток 8 се менува како што следува:</w:t>
      </w:r>
    </w:p>
    <w:p w14:paraId="623D6595" w14:textId="77777777" w:rsidR="00B3744C" w:rsidRDefault="00B3744C" w:rsidP="00B3744C">
      <w:pPr>
        <w:widowControl w:val="0"/>
        <w:autoSpaceDE w:val="0"/>
        <w:autoSpaceDN w:val="0"/>
        <w:adjustRightInd w:val="0"/>
        <w:spacing w:after="0" w:line="240" w:lineRule="auto"/>
        <w:ind w:right="540"/>
        <w:jc w:val="both"/>
        <w:rPr>
          <w:rFonts w:ascii="Times New Roman" w:eastAsia="Times New Roman" w:hAnsi="Times New Roman"/>
          <w:color w:val="1A171B"/>
          <w:lang w:val="mk-MK" w:eastAsia="en-GB"/>
        </w:rPr>
      </w:pPr>
    </w:p>
    <w:p w14:paraId="686EFA64" w14:textId="77777777" w:rsidR="00B3744C" w:rsidRDefault="00B3744C" w:rsidP="00B3744C">
      <w:pPr>
        <w:widowControl w:val="0"/>
        <w:tabs>
          <w:tab w:val="left" w:pos="1170"/>
        </w:tabs>
        <w:autoSpaceDE w:val="0"/>
        <w:autoSpaceDN w:val="0"/>
        <w:adjustRightInd w:val="0"/>
        <w:spacing w:after="0" w:line="240" w:lineRule="auto"/>
        <w:ind w:left="1170" w:right="540" w:hanging="360"/>
        <w:jc w:val="both"/>
        <w:rPr>
          <w:rFonts w:ascii="Times New Roman" w:eastAsia="Times New Roman" w:hAnsi="Times New Roman"/>
          <w:lang w:val="mk-MK" w:eastAsia="en-GB"/>
        </w:rPr>
      </w:pPr>
      <w:r>
        <w:rPr>
          <w:rFonts w:ascii="Times New Roman" w:eastAsia="Times New Roman" w:hAnsi="Times New Roman"/>
          <w:lang w:val="mk-MK" w:eastAsia="en-GB"/>
        </w:rPr>
        <w:t>(</w:t>
      </w:r>
      <w:proofErr w:type="spellStart"/>
      <w:r>
        <w:rPr>
          <w:rFonts w:ascii="Times New Roman" w:eastAsia="Times New Roman" w:hAnsi="Times New Roman"/>
          <w:lang w:eastAsia="en-GB"/>
        </w:rPr>
        <w:t>i</w:t>
      </w:r>
      <w:proofErr w:type="spellEnd"/>
      <w:r>
        <w:rPr>
          <w:rFonts w:ascii="Times New Roman" w:eastAsia="Times New Roman" w:hAnsi="Times New Roman"/>
          <w:lang w:val="mk-MK" w:eastAsia="en-GB"/>
        </w:rPr>
        <w:t>)</w:t>
      </w:r>
      <w:r>
        <w:rPr>
          <w:rFonts w:ascii="Times New Roman" w:eastAsia="Times New Roman" w:hAnsi="Times New Roman"/>
          <w:lang w:val="mk-MK" w:eastAsia="en-GB"/>
        </w:rPr>
        <w:tab/>
        <w:t>фуснотата кон табелата во Оддел А се заменува со следното:</w:t>
      </w:r>
    </w:p>
    <w:p w14:paraId="0488B270" w14:textId="77777777" w:rsidR="00B3744C" w:rsidRDefault="00B3744C" w:rsidP="00B3744C">
      <w:pPr>
        <w:widowControl w:val="0"/>
        <w:autoSpaceDE w:val="0"/>
        <w:autoSpaceDN w:val="0"/>
        <w:adjustRightInd w:val="0"/>
        <w:spacing w:after="0" w:line="240" w:lineRule="auto"/>
        <w:ind w:right="540"/>
        <w:jc w:val="both"/>
        <w:rPr>
          <w:rFonts w:ascii="Times New Roman" w:eastAsia="Times New Roman" w:hAnsi="Times New Roman"/>
          <w:color w:val="1A171B"/>
          <w:lang w:val="mk-MK" w:eastAsia="en-GB"/>
        </w:rPr>
      </w:pPr>
    </w:p>
    <w:p w14:paraId="0B321994" w14:textId="77777777" w:rsidR="00B3744C" w:rsidRDefault="00B3744C" w:rsidP="00B3744C">
      <w:pPr>
        <w:widowControl w:val="0"/>
        <w:autoSpaceDE w:val="0"/>
        <w:autoSpaceDN w:val="0"/>
        <w:adjustRightInd w:val="0"/>
        <w:spacing w:after="0" w:line="240" w:lineRule="auto"/>
        <w:ind w:left="1530" w:right="540" w:hanging="360"/>
        <w:jc w:val="both"/>
        <w:rPr>
          <w:rFonts w:ascii="Times New Roman" w:eastAsia="Times New Roman" w:hAnsi="Times New Roman"/>
          <w:color w:val="1A171B"/>
          <w:lang w:val="mk-MK" w:eastAsia="en-GB"/>
        </w:rPr>
      </w:pPr>
      <w:r>
        <w:rPr>
          <w:rFonts w:ascii="Times New Roman" w:eastAsia="Times New Roman" w:hAnsi="Times New Roman"/>
          <w:color w:val="1A171B"/>
          <w:lang w:eastAsia="en-GB"/>
        </w:rPr>
        <w:t>‘</w:t>
      </w:r>
      <w:r>
        <w:rPr>
          <w:rFonts w:ascii="Times New Roman" w:eastAsia="Times New Roman" w:hAnsi="Times New Roman"/>
          <w:color w:val="1A171B"/>
          <w:lang w:val="mk-MK" w:eastAsia="en-GB"/>
        </w:rPr>
        <w:t>(</w:t>
      </w:r>
      <w:r>
        <w:rPr>
          <w:rFonts w:ascii="Times New Roman" w:eastAsia="Times New Roman" w:hAnsi="Times New Roman"/>
          <w:color w:val="1A171B"/>
          <w:vertAlign w:val="superscript"/>
          <w:lang w:val="mk-MK" w:eastAsia="en-GB"/>
        </w:rPr>
        <w:t>*</w:t>
      </w:r>
      <w:r>
        <w:rPr>
          <w:rFonts w:ascii="Times New Roman" w:eastAsia="Times New Roman" w:hAnsi="Times New Roman"/>
          <w:color w:val="1A171B"/>
          <w:lang w:val="mk-MK" w:eastAsia="en-GB"/>
        </w:rPr>
        <w:t>)</w:t>
      </w:r>
      <w:r>
        <w:rPr>
          <w:rFonts w:ascii="Times New Roman" w:eastAsia="Times New Roman" w:hAnsi="Times New Roman"/>
          <w:color w:val="1A171B"/>
          <w:lang w:val="mk-MK" w:eastAsia="en-GB"/>
        </w:rPr>
        <w:tab/>
      </w:r>
      <w:r>
        <w:rPr>
          <w:rFonts w:ascii="Times New Roman" w:eastAsia="Times New Roman" w:hAnsi="Times New Roman"/>
          <w:lang w:val="mk-MK" w:eastAsia="en-GB"/>
        </w:rPr>
        <w:t xml:space="preserve">Под услов дека во претходните 12 месеци кандидатот остварил најмалку три заминувања и приоди по IFR користејќи ги правата на </w:t>
      </w:r>
      <w:r>
        <w:rPr>
          <w:rFonts w:ascii="Times New Roman" w:eastAsia="Times New Roman" w:hAnsi="Times New Roman"/>
          <w:lang w:eastAsia="en-GB"/>
        </w:rPr>
        <w:t>PBN</w:t>
      </w:r>
      <w:r>
        <w:rPr>
          <w:rFonts w:ascii="Times New Roman" w:eastAsia="Times New Roman" w:hAnsi="Times New Roman"/>
          <w:lang w:val="mk-MK" w:eastAsia="en-GB"/>
        </w:rPr>
        <w:t xml:space="preserve">, вклучувајќи еден приод по </w:t>
      </w:r>
      <w:r>
        <w:rPr>
          <w:rFonts w:ascii="Times New Roman" w:eastAsia="Times New Roman" w:hAnsi="Times New Roman"/>
          <w:lang w:eastAsia="en-GB"/>
        </w:rPr>
        <w:t>RNP APCH</w:t>
      </w:r>
      <w:r>
        <w:rPr>
          <w:rFonts w:ascii="Times New Roman" w:eastAsia="Times New Roman" w:hAnsi="Times New Roman"/>
          <w:lang w:val="mk-MK" w:eastAsia="en-GB"/>
        </w:rPr>
        <w:t xml:space="preserve">на SP класа или тип на авион во операции со еден пилот или, за повеќемоторни авиони, кои не се </w:t>
      </w:r>
      <w:r>
        <w:rPr>
          <w:rFonts w:ascii="Times New Roman" w:eastAsia="Times New Roman" w:hAnsi="Times New Roman"/>
          <w:lang w:eastAsia="en-GB"/>
        </w:rPr>
        <w:t>HP</w:t>
      </w:r>
      <w:r>
        <w:rPr>
          <w:rFonts w:ascii="Times New Roman" w:eastAsia="Times New Roman" w:hAnsi="Times New Roman"/>
          <w:lang w:val="mk-MK" w:eastAsia="en-GB"/>
        </w:rPr>
        <w:t xml:space="preserve"> комплексни авиони, кандидатот го положил оддел 6 од испитот по практична оспособеност за </w:t>
      </w:r>
      <w:r>
        <w:rPr>
          <w:rFonts w:ascii="Times New Roman" w:eastAsia="Times New Roman" w:hAnsi="Times New Roman"/>
          <w:lang w:eastAsia="en-GB"/>
        </w:rPr>
        <w:t>SP</w:t>
      </w:r>
      <w:r>
        <w:rPr>
          <w:rFonts w:ascii="Times New Roman" w:eastAsia="Times New Roman" w:hAnsi="Times New Roman"/>
          <w:lang w:val="mk-MK" w:eastAsia="en-GB"/>
        </w:rPr>
        <w:t xml:space="preserve">, кои не се </w:t>
      </w:r>
      <w:r>
        <w:rPr>
          <w:rFonts w:ascii="Times New Roman" w:eastAsia="Times New Roman" w:hAnsi="Times New Roman"/>
          <w:lang w:eastAsia="en-GB"/>
        </w:rPr>
        <w:t>HP</w:t>
      </w:r>
      <w:r>
        <w:rPr>
          <w:rFonts w:ascii="Times New Roman" w:eastAsia="Times New Roman" w:hAnsi="Times New Roman"/>
          <w:lang w:val="mk-MK" w:eastAsia="en-GB"/>
        </w:rPr>
        <w:t xml:space="preserve"> комплексни авиони, летајќи исклучиво по показателите на инструментите во операции со еден пилот (</w:t>
      </w:r>
      <w:r>
        <w:rPr>
          <w:rFonts w:ascii="Times New Roman" w:eastAsia="Times New Roman" w:hAnsi="Times New Roman"/>
          <w:lang w:eastAsia="en-GB"/>
        </w:rPr>
        <w:t xml:space="preserve">SP </w:t>
      </w:r>
      <w:r>
        <w:rPr>
          <w:rFonts w:ascii="Times New Roman" w:eastAsia="Times New Roman" w:hAnsi="Times New Roman"/>
          <w:lang w:val="mk-MK" w:eastAsia="en-GB"/>
        </w:rPr>
        <w:t>операции)</w:t>
      </w:r>
      <w:r>
        <w:rPr>
          <w:rFonts w:ascii="Times New Roman" w:eastAsia="Times New Roman" w:hAnsi="Times New Roman"/>
          <w:lang w:eastAsia="en-GB"/>
        </w:rPr>
        <w:t>’</w:t>
      </w:r>
      <w:r>
        <w:rPr>
          <w:rFonts w:ascii="Times New Roman" w:eastAsia="Times New Roman" w:hAnsi="Times New Roman"/>
          <w:lang w:val="mk-MK" w:eastAsia="en-GB"/>
        </w:rPr>
        <w:t>;</w:t>
      </w:r>
    </w:p>
    <w:p w14:paraId="1C0C00A9" w14:textId="77777777" w:rsidR="00B3744C" w:rsidRDefault="00B3744C" w:rsidP="00B3744C">
      <w:pPr>
        <w:widowControl w:val="0"/>
        <w:autoSpaceDE w:val="0"/>
        <w:autoSpaceDN w:val="0"/>
        <w:adjustRightInd w:val="0"/>
        <w:spacing w:after="0" w:line="240" w:lineRule="auto"/>
        <w:ind w:right="540"/>
        <w:jc w:val="both"/>
        <w:rPr>
          <w:rFonts w:ascii="Times New Roman" w:eastAsia="Times New Roman" w:hAnsi="Times New Roman"/>
          <w:color w:val="1A171B"/>
          <w:lang w:val="mk-MK" w:eastAsia="en-GB"/>
        </w:rPr>
      </w:pPr>
    </w:p>
    <w:p w14:paraId="13820839" w14:textId="77777777" w:rsidR="00B3744C" w:rsidRDefault="00B3744C" w:rsidP="00B3744C">
      <w:pPr>
        <w:widowControl w:val="0"/>
        <w:tabs>
          <w:tab w:val="left" w:pos="1170"/>
        </w:tabs>
        <w:autoSpaceDE w:val="0"/>
        <w:autoSpaceDN w:val="0"/>
        <w:adjustRightInd w:val="0"/>
        <w:spacing w:after="0" w:line="240" w:lineRule="auto"/>
        <w:ind w:left="1170" w:right="540" w:hanging="36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ii</w:t>
      </w:r>
      <w:r>
        <w:rPr>
          <w:rFonts w:ascii="Times New Roman" w:eastAsia="Times New Roman" w:hAnsi="Times New Roman"/>
          <w:lang w:val="mk-MK" w:eastAsia="en-GB"/>
        </w:rPr>
        <w:t>)</w:t>
      </w:r>
      <w:r>
        <w:rPr>
          <w:rFonts w:ascii="Times New Roman" w:eastAsia="Times New Roman" w:hAnsi="Times New Roman"/>
          <w:lang w:val="mk-MK" w:eastAsia="en-GB"/>
        </w:rPr>
        <w:tab/>
        <w:t xml:space="preserve">фуснотата кон табелата во Оддел </w:t>
      </w:r>
      <w:r>
        <w:rPr>
          <w:rFonts w:ascii="Times New Roman" w:eastAsia="Times New Roman" w:hAnsi="Times New Roman"/>
          <w:lang w:eastAsia="en-GB"/>
        </w:rPr>
        <w:t>B</w:t>
      </w:r>
      <w:r>
        <w:rPr>
          <w:rFonts w:ascii="Times New Roman" w:eastAsia="Times New Roman" w:hAnsi="Times New Roman"/>
          <w:lang w:val="mk-MK" w:eastAsia="en-GB"/>
        </w:rPr>
        <w:t xml:space="preserve"> (Б) се заменува со следното:</w:t>
      </w:r>
    </w:p>
    <w:p w14:paraId="7E82285A" w14:textId="77777777" w:rsidR="00B3744C" w:rsidRDefault="00B3744C" w:rsidP="00B3744C">
      <w:pPr>
        <w:widowControl w:val="0"/>
        <w:tabs>
          <w:tab w:val="left" w:pos="360"/>
        </w:tabs>
        <w:autoSpaceDE w:val="0"/>
        <w:autoSpaceDN w:val="0"/>
        <w:adjustRightInd w:val="0"/>
        <w:spacing w:after="0" w:line="240" w:lineRule="auto"/>
        <w:ind w:right="-327"/>
        <w:rPr>
          <w:rFonts w:ascii="Times New Roman" w:eastAsia="Times New Roman" w:hAnsi="Times New Roman"/>
          <w:lang w:eastAsia="en-GB"/>
        </w:rPr>
      </w:pPr>
    </w:p>
    <w:p w14:paraId="625306FE" w14:textId="77777777" w:rsidR="00B3744C" w:rsidRDefault="00B3744C" w:rsidP="00B3744C">
      <w:pPr>
        <w:widowControl w:val="0"/>
        <w:autoSpaceDE w:val="0"/>
        <w:autoSpaceDN w:val="0"/>
        <w:adjustRightInd w:val="0"/>
        <w:spacing w:after="0" w:line="240" w:lineRule="auto"/>
        <w:ind w:left="1530" w:right="540" w:hanging="360"/>
        <w:jc w:val="both"/>
        <w:rPr>
          <w:rFonts w:ascii="Times New Roman" w:eastAsia="Times New Roman" w:hAnsi="Times New Roman"/>
          <w:color w:val="1A171B"/>
          <w:lang w:val="mk-MK" w:eastAsia="en-GB"/>
        </w:rPr>
      </w:pPr>
      <w:r>
        <w:rPr>
          <w:rFonts w:ascii="Times New Roman" w:eastAsia="Times New Roman" w:hAnsi="Times New Roman"/>
          <w:color w:val="1A171B"/>
          <w:lang w:eastAsia="en-GB"/>
        </w:rPr>
        <w:t>‘</w:t>
      </w:r>
      <w:r>
        <w:rPr>
          <w:rFonts w:ascii="Times New Roman" w:eastAsia="Times New Roman" w:hAnsi="Times New Roman"/>
          <w:color w:val="1A171B"/>
          <w:lang w:val="mk-MK" w:eastAsia="en-GB"/>
        </w:rPr>
        <w:t>(</w:t>
      </w:r>
      <w:r>
        <w:rPr>
          <w:rFonts w:ascii="Times New Roman" w:eastAsia="Times New Roman" w:hAnsi="Times New Roman"/>
          <w:color w:val="1A171B"/>
          <w:vertAlign w:val="superscript"/>
          <w:lang w:val="mk-MK" w:eastAsia="en-GB"/>
        </w:rPr>
        <w:t>*</w:t>
      </w:r>
      <w:r>
        <w:rPr>
          <w:rFonts w:ascii="Times New Roman" w:eastAsia="Times New Roman" w:hAnsi="Times New Roman"/>
          <w:color w:val="1A171B"/>
          <w:lang w:val="mk-MK" w:eastAsia="en-GB"/>
        </w:rPr>
        <w:t>)</w:t>
      </w:r>
      <w:r>
        <w:rPr>
          <w:rFonts w:ascii="Times New Roman" w:eastAsia="Times New Roman" w:hAnsi="Times New Roman"/>
          <w:color w:val="1A171B"/>
          <w:lang w:val="mk-MK" w:eastAsia="en-GB"/>
        </w:rPr>
        <w:tab/>
      </w:r>
      <w:r>
        <w:rPr>
          <w:rFonts w:ascii="Times New Roman" w:eastAsia="Times New Roman" w:hAnsi="Times New Roman"/>
          <w:lang w:val="mk-MK" w:eastAsia="en-GB"/>
        </w:rPr>
        <w:t xml:space="preserve">Под услов дека во претходните 12 месеци најмалку три заминувања и приоди по IFR користејќи ги правата на </w:t>
      </w:r>
      <w:r>
        <w:rPr>
          <w:rFonts w:ascii="Times New Roman" w:eastAsia="Times New Roman" w:hAnsi="Times New Roman"/>
          <w:lang w:eastAsia="en-GB"/>
        </w:rPr>
        <w:t>PBN</w:t>
      </w:r>
      <w:r>
        <w:rPr>
          <w:rFonts w:ascii="Times New Roman" w:eastAsia="Times New Roman" w:hAnsi="Times New Roman"/>
          <w:lang w:val="mk-MK" w:eastAsia="en-GB"/>
        </w:rPr>
        <w:t xml:space="preserve">, вклучувајќи еден приод по </w:t>
      </w:r>
      <w:r>
        <w:rPr>
          <w:rFonts w:ascii="Times New Roman" w:eastAsia="Times New Roman" w:hAnsi="Times New Roman"/>
          <w:lang w:eastAsia="en-GB"/>
        </w:rPr>
        <w:t xml:space="preserve">RNP </w:t>
      </w:r>
      <w:proofErr w:type="gramStart"/>
      <w:r>
        <w:rPr>
          <w:rFonts w:ascii="Times New Roman" w:eastAsia="Times New Roman" w:hAnsi="Times New Roman"/>
          <w:lang w:eastAsia="en-GB"/>
        </w:rPr>
        <w:t>APCH</w:t>
      </w:r>
      <w:r>
        <w:rPr>
          <w:rFonts w:ascii="Times New Roman" w:eastAsia="Times New Roman" w:hAnsi="Times New Roman"/>
          <w:lang w:val="mk-MK" w:eastAsia="en-GB"/>
        </w:rPr>
        <w:t>(</w:t>
      </w:r>
      <w:proofErr w:type="gramEnd"/>
      <w:r>
        <w:rPr>
          <w:rFonts w:ascii="Times New Roman" w:eastAsia="Times New Roman" w:hAnsi="Times New Roman"/>
          <w:lang w:val="mk-MK" w:eastAsia="en-GB"/>
        </w:rPr>
        <w:t>може да биде приод со точка во просторот (</w:t>
      </w:r>
      <w:proofErr w:type="spellStart"/>
      <w:r>
        <w:rPr>
          <w:rFonts w:ascii="Times New Roman" w:eastAsia="Times New Roman" w:hAnsi="Times New Roman"/>
          <w:lang w:eastAsia="en-GB"/>
        </w:rPr>
        <w:t>PinS</w:t>
      </w:r>
      <w:proofErr w:type="spellEnd"/>
      <w:r>
        <w:rPr>
          <w:rFonts w:ascii="Times New Roman" w:eastAsia="Times New Roman" w:hAnsi="Times New Roman"/>
          <w:lang w:val="mk-MK" w:eastAsia="en-GB"/>
        </w:rPr>
        <w:t>)), се остварени на SP тип на хеликоптер, во операции со еден пилот.</w:t>
      </w:r>
      <w:r>
        <w:rPr>
          <w:rFonts w:ascii="Times New Roman" w:eastAsia="Times New Roman" w:hAnsi="Times New Roman"/>
          <w:lang w:eastAsia="en-GB"/>
        </w:rPr>
        <w:t>’</w:t>
      </w:r>
      <w:r>
        <w:rPr>
          <w:rFonts w:ascii="Times New Roman" w:eastAsia="Times New Roman" w:hAnsi="Times New Roman"/>
          <w:lang w:val="mk-MK" w:eastAsia="en-GB"/>
        </w:rPr>
        <w:t>;</w:t>
      </w:r>
    </w:p>
    <w:p w14:paraId="264039AF" w14:textId="77777777" w:rsidR="00B3744C" w:rsidRDefault="00B3744C" w:rsidP="00B3744C">
      <w:pPr>
        <w:widowControl w:val="0"/>
        <w:autoSpaceDE w:val="0"/>
        <w:autoSpaceDN w:val="0"/>
        <w:adjustRightInd w:val="0"/>
        <w:spacing w:after="0" w:line="240" w:lineRule="auto"/>
        <w:ind w:right="540"/>
        <w:jc w:val="both"/>
        <w:rPr>
          <w:rFonts w:ascii="Times New Roman" w:eastAsia="Times New Roman" w:hAnsi="Times New Roman"/>
          <w:color w:val="1A171B"/>
          <w:lang w:val="mk-MK" w:eastAsia="en-GB"/>
        </w:rPr>
      </w:pPr>
    </w:p>
    <w:p w14:paraId="08F1A846" w14:textId="77777777" w:rsidR="00B3744C" w:rsidRDefault="00B3744C" w:rsidP="00B3744C">
      <w:pPr>
        <w:widowControl w:val="0"/>
        <w:autoSpaceDE w:val="0"/>
        <w:autoSpaceDN w:val="0"/>
        <w:adjustRightInd w:val="0"/>
        <w:spacing w:after="0" w:line="240" w:lineRule="auto"/>
        <w:ind w:left="720" w:right="540" w:hanging="360"/>
        <w:jc w:val="both"/>
        <w:rPr>
          <w:rFonts w:ascii="Times New Roman" w:eastAsia="Times New Roman" w:hAnsi="Times New Roman"/>
          <w:lang w:val="mk-MK" w:eastAsia="en-GB"/>
        </w:rPr>
      </w:pPr>
      <w:r>
        <w:rPr>
          <w:rFonts w:ascii="Times New Roman" w:eastAsia="Times New Roman" w:hAnsi="Times New Roman"/>
          <w:lang w:val="mk-MK" w:eastAsia="en-GB"/>
        </w:rPr>
        <w:t>(ѕ)</w:t>
      </w:r>
      <w:r>
        <w:rPr>
          <w:rFonts w:ascii="Times New Roman" w:eastAsia="Times New Roman" w:hAnsi="Times New Roman"/>
          <w:lang w:val="mk-MK" w:eastAsia="en-GB"/>
        </w:rPr>
        <w:tab/>
        <w:t>Додаток 9 се менува како што следува:</w:t>
      </w:r>
    </w:p>
    <w:p w14:paraId="39D133A9" w14:textId="77777777" w:rsidR="00B3744C" w:rsidRDefault="00B3744C" w:rsidP="00B3744C">
      <w:pPr>
        <w:widowControl w:val="0"/>
        <w:autoSpaceDE w:val="0"/>
        <w:autoSpaceDN w:val="0"/>
        <w:adjustRightInd w:val="0"/>
        <w:spacing w:after="0" w:line="240" w:lineRule="auto"/>
        <w:ind w:right="540"/>
        <w:jc w:val="both"/>
        <w:rPr>
          <w:rFonts w:ascii="Times New Roman" w:eastAsia="Times New Roman" w:hAnsi="Times New Roman"/>
          <w:color w:val="1A171B"/>
          <w:lang w:val="mk-MK" w:eastAsia="en-GB"/>
        </w:rPr>
      </w:pPr>
    </w:p>
    <w:p w14:paraId="29B7B702" w14:textId="77777777" w:rsidR="00B3744C" w:rsidRDefault="00B3744C" w:rsidP="00B3744C">
      <w:pPr>
        <w:widowControl w:val="0"/>
        <w:tabs>
          <w:tab w:val="left" w:pos="1170"/>
        </w:tabs>
        <w:autoSpaceDE w:val="0"/>
        <w:autoSpaceDN w:val="0"/>
        <w:adjustRightInd w:val="0"/>
        <w:spacing w:after="0" w:line="240" w:lineRule="auto"/>
        <w:ind w:left="1170" w:right="540" w:hanging="360"/>
        <w:jc w:val="both"/>
        <w:rPr>
          <w:rFonts w:ascii="Times New Roman" w:eastAsia="Times New Roman" w:hAnsi="Times New Roman"/>
          <w:lang w:val="mk-MK" w:eastAsia="en-GB"/>
        </w:rPr>
      </w:pPr>
      <w:r>
        <w:rPr>
          <w:rFonts w:ascii="Times New Roman" w:eastAsia="Times New Roman" w:hAnsi="Times New Roman"/>
          <w:lang w:val="mk-MK" w:eastAsia="en-GB"/>
        </w:rPr>
        <w:t>(</w:t>
      </w:r>
      <w:proofErr w:type="spellStart"/>
      <w:r>
        <w:rPr>
          <w:rFonts w:ascii="Times New Roman" w:eastAsia="Times New Roman" w:hAnsi="Times New Roman"/>
          <w:lang w:eastAsia="en-GB"/>
        </w:rPr>
        <w:t>i</w:t>
      </w:r>
      <w:proofErr w:type="spellEnd"/>
      <w:r>
        <w:rPr>
          <w:rFonts w:ascii="Times New Roman" w:eastAsia="Times New Roman" w:hAnsi="Times New Roman"/>
          <w:lang w:val="mk-MK" w:eastAsia="en-GB"/>
        </w:rPr>
        <w:t>)</w:t>
      </w:r>
      <w:r>
        <w:rPr>
          <w:rFonts w:ascii="Times New Roman" w:eastAsia="Times New Roman" w:hAnsi="Times New Roman"/>
          <w:lang w:val="mk-MK" w:eastAsia="en-GB"/>
        </w:rPr>
        <w:tab/>
        <w:t>точката 4 во Оддел</w:t>
      </w:r>
      <w:r>
        <w:rPr>
          <w:rFonts w:ascii="Times New Roman" w:eastAsia="Times New Roman" w:hAnsi="Times New Roman"/>
          <w:lang w:eastAsia="en-GB"/>
        </w:rPr>
        <w:t>B</w:t>
      </w:r>
      <w:r>
        <w:rPr>
          <w:rFonts w:ascii="Times New Roman" w:eastAsia="Times New Roman" w:hAnsi="Times New Roman"/>
          <w:lang w:val="mk-MK" w:eastAsia="en-GB"/>
        </w:rPr>
        <w:t xml:space="preserve"> (Б) се заменува со следното:</w:t>
      </w:r>
    </w:p>
    <w:p w14:paraId="07F48EB0" w14:textId="77777777" w:rsidR="00B3744C" w:rsidRDefault="00B3744C" w:rsidP="00B3744C">
      <w:pPr>
        <w:widowControl w:val="0"/>
        <w:autoSpaceDE w:val="0"/>
        <w:autoSpaceDN w:val="0"/>
        <w:adjustRightInd w:val="0"/>
        <w:spacing w:after="0" w:line="240" w:lineRule="auto"/>
        <w:ind w:right="540"/>
        <w:jc w:val="both"/>
        <w:rPr>
          <w:rFonts w:ascii="Times New Roman" w:eastAsia="Times New Roman" w:hAnsi="Times New Roman"/>
          <w:color w:val="1A171B"/>
          <w:lang w:val="mk-MK" w:eastAsia="en-GB"/>
        </w:rPr>
      </w:pPr>
    </w:p>
    <w:p w14:paraId="4C12A9F0" w14:textId="77777777" w:rsidR="00B3744C" w:rsidRDefault="00B3744C" w:rsidP="00B3744C">
      <w:pPr>
        <w:widowControl w:val="0"/>
        <w:autoSpaceDE w:val="0"/>
        <w:autoSpaceDN w:val="0"/>
        <w:adjustRightInd w:val="0"/>
        <w:spacing w:after="0" w:line="240" w:lineRule="auto"/>
        <w:ind w:left="1440" w:right="540" w:hanging="270"/>
        <w:jc w:val="both"/>
        <w:rPr>
          <w:rFonts w:ascii="Times New Roman" w:eastAsia="Times New Roman" w:hAnsi="Times New Roman"/>
          <w:color w:val="1A171B"/>
          <w:lang w:val="mk-MK" w:eastAsia="en-GB"/>
        </w:rPr>
      </w:pPr>
      <w:r>
        <w:rPr>
          <w:rFonts w:ascii="Times New Roman" w:eastAsia="Times New Roman" w:hAnsi="Times New Roman"/>
          <w:color w:val="1A171B"/>
          <w:lang w:eastAsia="en-GB"/>
        </w:rPr>
        <w:t>‘</w:t>
      </w:r>
      <w:r>
        <w:rPr>
          <w:rFonts w:ascii="Times New Roman" w:eastAsia="Times New Roman" w:hAnsi="Times New Roman"/>
          <w:color w:val="1A171B"/>
          <w:lang w:val="mk-MK" w:eastAsia="en-GB"/>
        </w:rPr>
        <w:t>4.</w:t>
      </w:r>
      <w:r>
        <w:rPr>
          <w:rFonts w:ascii="Times New Roman" w:eastAsia="Times New Roman" w:hAnsi="Times New Roman"/>
          <w:color w:val="1A171B"/>
          <w:lang w:val="mk-MK" w:eastAsia="en-GB"/>
        </w:rPr>
        <w:tab/>
      </w:r>
      <w:r>
        <w:rPr>
          <w:rFonts w:ascii="Times New Roman" w:eastAsia="Times New Roman" w:hAnsi="Times New Roman"/>
          <w:lang w:val="mk-MK" w:eastAsia="en-GB"/>
        </w:rPr>
        <w:t>Следните ограничувања се применуваат, коригирани за да се дозволат отстапувања кои настануваат во услови на турбуленција и заради квалитетот на оперативните карактеристики и перформанси на авионот кој се користи:</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030E3847" w14:textId="77777777" w:rsidR="00B3744C" w:rsidRDefault="00B3744C" w:rsidP="00B3744C">
      <w:pPr>
        <w:widowControl w:val="0"/>
        <w:autoSpaceDE w:val="0"/>
        <w:autoSpaceDN w:val="0"/>
        <w:adjustRightInd w:val="0"/>
        <w:spacing w:after="0" w:line="240" w:lineRule="auto"/>
        <w:ind w:right="540"/>
        <w:jc w:val="both"/>
        <w:rPr>
          <w:rFonts w:ascii="Times New Roman" w:eastAsia="Times New Roman" w:hAnsi="Times New Roman"/>
          <w:color w:val="1A171B"/>
          <w:lang w:val="mk-MK" w:eastAsia="en-GB"/>
        </w:rPr>
      </w:pPr>
    </w:p>
    <w:p w14:paraId="5391B856" w14:textId="77777777" w:rsidR="00B3744C" w:rsidRDefault="00B3744C" w:rsidP="00B3744C">
      <w:pPr>
        <w:widowControl w:val="0"/>
        <w:autoSpaceDE w:val="0"/>
        <w:autoSpaceDN w:val="0"/>
        <w:adjustRightInd w:val="0"/>
        <w:spacing w:after="0" w:line="240" w:lineRule="auto"/>
        <w:ind w:left="1170" w:right="-621"/>
        <w:rPr>
          <w:rFonts w:ascii="Times New Roman" w:eastAsia="Times New Roman" w:hAnsi="Times New Roman"/>
          <w:lang w:val="mk-MK" w:eastAsia="en-GB"/>
        </w:rPr>
      </w:pPr>
      <w:r>
        <w:rPr>
          <w:rFonts w:ascii="Times New Roman" w:eastAsia="Times New Roman" w:hAnsi="Times New Roman"/>
          <w:lang w:val="mk-MK" w:eastAsia="en-GB"/>
        </w:rPr>
        <w:t xml:space="preserve">Висина </w:t>
      </w:r>
    </w:p>
    <w:p w14:paraId="18598C18" w14:textId="77777777" w:rsidR="00B3744C" w:rsidRDefault="00B3744C" w:rsidP="00B3744C">
      <w:pPr>
        <w:widowControl w:val="0"/>
        <w:tabs>
          <w:tab w:val="left" w:pos="360"/>
        </w:tabs>
        <w:autoSpaceDE w:val="0"/>
        <w:autoSpaceDN w:val="0"/>
        <w:adjustRightInd w:val="0"/>
        <w:spacing w:after="0" w:line="240" w:lineRule="auto"/>
        <w:ind w:right="-621"/>
        <w:rPr>
          <w:rFonts w:ascii="Times New Roman" w:eastAsia="Times New Roman" w:hAnsi="Times New Roman"/>
          <w:lang w:val="mk-MK" w:eastAsia="en-GB"/>
        </w:rPr>
      </w:pP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Генерално</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 xml:space="preserve"> 100 стапки</w:t>
      </w:r>
    </w:p>
    <w:p w14:paraId="3E603ED3" w14:textId="77777777" w:rsidR="00B3744C" w:rsidRDefault="00B3744C" w:rsidP="00B3744C">
      <w:pPr>
        <w:widowControl w:val="0"/>
        <w:autoSpaceDE w:val="0"/>
        <w:autoSpaceDN w:val="0"/>
        <w:adjustRightInd w:val="0"/>
        <w:spacing w:after="0" w:line="240" w:lineRule="auto"/>
        <w:ind w:right="-621"/>
        <w:rPr>
          <w:rFonts w:ascii="Times New Roman" w:eastAsia="Times New Roman" w:hAnsi="Times New Roman"/>
          <w:lang w:val="mk-MK" w:eastAsia="en-GB"/>
        </w:rPr>
      </w:pPr>
    </w:p>
    <w:p w14:paraId="0D56F0C8" w14:textId="77777777" w:rsidR="00B3744C" w:rsidRDefault="00B3744C" w:rsidP="00B3744C">
      <w:pPr>
        <w:widowControl w:val="0"/>
        <w:autoSpaceDE w:val="0"/>
        <w:autoSpaceDN w:val="0"/>
        <w:adjustRightInd w:val="0"/>
        <w:spacing w:after="0" w:line="240" w:lineRule="auto"/>
        <w:ind w:left="720" w:right="-621" w:firstLine="720"/>
        <w:rPr>
          <w:rFonts w:ascii="Times New Roman" w:eastAsia="Times New Roman" w:hAnsi="Times New Roman"/>
          <w:lang w:val="mk-MK" w:eastAsia="en-GB"/>
        </w:rPr>
      </w:pPr>
      <w:r>
        <w:rPr>
          <w:rFonts w:ascii="Times New Roman" w:eastAsia="Times New Roman" w:hAnsi="Times New Roman"/>
          <w:lang w:val="mk-MK" w:eastAsia="en-GB"/>
        </w:rPr>
        <w:t xml:space="preserve">почеток на неуспешен приод </w:t>
      </w:r>
    </w:p>
    <w:p w14:paraId="5B5FF11C" w14:textId="77777777" w:rsidR="00B3744C" w:rsidRDefault="00B3744C" w:rsidP="00B3744C">
      <w:pPr>
        <w:widowControl w:val="0"/>
        <w:autoSpaceDE w:val="0"/>
        <w:autoSpaceDN w:val="0"/>
        <w:adjustRightInd w:val="0"/>
        <w:spacing w:after="0" w:line="240" w:lineRule="auto"/>
        <w:ind w:left="720" w:right="-621" w:firstLine="720"/>
        <w:rPr>
          <w:rFonts w:ascii="Times New Roman" w:eastAsia="Times New Roman" w:hAnsi="Times New Roman"/>
          <w:lang w:val="mk-MK" w:eastAsia="en-GB"/>
        </w:rPr>
      </w:pPr>
      <w:r>
        <w:rPr>
          <w:rFonts w:ascii="Times New Roman" w:eastAsia="Times New Roman" w:hAnsi="Times New Roman"/>
          <w:lang w:val="mk-MK" w:eastAsia="en-GB"/>
        </w:rPr>
        <w:lastRenderedPageBreak/>
        <w:t>на висина на одлука</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+ 50 стапки/-0 стапки</w:t>
      </w:r>
    </w:p>
    <w:p w14:paraId="0AB1B1D1" w14:textId="77777777" w:rsidR="00B3744C" w:rsidRDefault="00B3744C" w:rsidP="00B3744C">
      <w:pPr>
        <w:widowControl w:val="0"/>
        <w:tabs>
          <w:tab w:val="left" w:pos="360"/>
        </w:tabs>
        <w:autoSpaceDE w:val="0"/>
        <w:autoSpaceDN w:val="0"/>
        <w:adjustRightInd w:val="0"/>
        <w:spacing w:after="0" w:line="240" w:lineRule="auto"/>
        <w:ind w:right="-621"/>
        <w:rPr>
          <w:rFonts w:ascii="Times New Roman" w:eastAsia="Times New Roman" w:hAnsi="Times New Roman"/>
          <w:lang w:val="mk-MK" w:eastAsia="en-GB"/>
        </w:rPr>
      </w:pP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p>
    <w:p w14:paraId="5DFF4EF4" w14:textId="77777777" w:rsidR="00B3744C" w:rsidRDefault="00B3744C" w:rsidP="00B3744C">
      <w:pPr>
        <w:widowControl w:val="0"/>
        <w:tabs>
          <w:tab w:val="left" w:pos="360"/>
        </w:tabs>
        <w:autoSpaceDE w:val="0"/>
        <w:autoSpaceDN w:val="0"/>
        <w:adjustRightInd w:val="0"/>
        <w:spacing w:after="0" w:line="240" w:lineRule="auto"/>
        <w:ind w:right="-621"/>
        <w:rPr>
          <w:rFonts w:ascii="Times New Roman" w:eastAsia="Times New Roman" w:hAnsi="Times New Roman"/>
          <w:lang w:val="mk-MK" w:eastAsia="en-GB"/>
        </w:rPr>
      </w:pP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 xml:space="preserve">Миним. релативна висина на </w:t>
      </w:r>
    </w:p>
    <w:p w14:paraId="2684D10A" w14:textId="77777777" w:rsidR="00B3744C" w:rsidRDefault="00B3744C" w:rsidP="00B3744C">
      <w:pPr>
        <w:widowControl w:val="0"/>
        <w:tabs>
          <w:tab w:val="left" w:pos="360"/>
        </w:tabs>
        <w:autoSpaceDE w:val="0"/>
        <w:autoSpaceDN w:val="0"/>
        <w:adjustRightInd w:val="0"/>
        <w:spacing w:after="0" w:line="240" w:lineRule="auto"/>
        <w:ind w:right="-621"/>
        <w:rPr>
          <w:rFonts w:ascii="Times New Roman" w:eastAsia="Times New Roman" w:hAnsi="Times New Roman"/>
          <w:lang w:val="mk-MK" w:eastAsia="en-GB"/>
        </w:rPr>
      </w:pP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спуштање/апсолутна висина</w:t>
      </w:r>
      <w:r>
        <w:rPr>
          <w:rFonts w:ascii="Times New Roman" w:eastAsia="Times New Roman" w:hAnsi="Times New Roman"/>
          <w:lang w:val="mk-MK" w:eastAsia="en-GB"/>
        </w:rPr>
        <w:tab/>
      </w:r>
      <w:r>
        <w:rPr>
          <w:rFonts w:ascii="Times New Roman" w:eastAsia="Times New Roman" w:hAnsi="Times New Roman"/>
          <w:lang w:val="mk-MK" w:eastAsia="en-GB"/>
        </w:rPr>
        <w:tab/>
        <w:t>+ 50 стапки/-0 стапки</w:t>
      </w:r>
    </w:p>
    <w:p w14:paraId="505443C6" w14:textId="77777777" w:rsidR="00B3744C" w:rsidRDefault="00B3744C" w:rsidP="00B3744C">
      <w:pPr>
        <w:widowControl w:val="0"/>
        <w:tabs>
          <w:tab w:val="left" w:pos="360"/>
        </w:tabs>
        <w:autoSpaceDE w:val="0"/>
        <w:autoSpaceDN w:val="0"/>
        <w:adjustRightInd w:val="0"/>
        <w:spacing w:after="0" w:line="240" w:lineRule="auto"/>
        <w:ind w:right="-621"/>
        <w:rPr>
          <w:rFonts w:ascii="Times New Roman" w:eastAsia="Times New Roman" w:hAnsi="Times New Roman"/>
          <w:lang w:val="mk-MK" w:eastAsia="en-GB"/>
        </w:rPr>
      </w:pPr>
    </w:p>
    <w:p w14:paraId="4BB8E649" w14:textId="77777777" w:rsidR="00B3744C" w:rsidRDefault="00B3744C" w:rsidP="00B3744C">
      <w:pPr>
        <w:widowControl w:val="0"/>
        <w:autoSpaceDE w:val="0"/>
        <w:autoSpaceDN w:val="0"/>
        <w:adjustRightInd w:val="0"/>
        <w:spacing w:after="0" w:line="240" w:lineRule="auto"/>
        <w:ind w:left="1170" w:right="-621"/>
        <w:rPr>
          <w:rFonts w:ascii="Times New Roman" w:eastAsia="Times New Roman" w:hAnsi="Times New Roman"/>
          <w:lang w:val="mk-MK" w:eastAsia="en-GB"/>
        </w:rPr>
      </w:pPr>
      <w:r>
        <w:rPr>
          <w:rFonts w:ascii="Times New Roman" w:eastAsia="Times New Roman" w:hAnsi="Times New Roman"/>
          <w:lang w:val="mk-MK" w:eastAsia="en-GB"/>
        </w:rPr>
        <w:t>Патека на летот</w:t>
      </w:r>
    </w:p>
    <w:p w14:paraId="0F6752D1" w14:textId="77777777" w:rsidR="00B3744C" w:rsidRDefault="00B3744C" w:rsidP="00B3744C">
      <w:pPr>
        <w:widowControl w:val="0"/>
        <w:autoSpaceDE w:val="0"/>
        <w:autoSpaceDN w:val="0"/>
        <w:adjustRightInd w:val="0"/>
        <w:spacing w:after="0" w:line="240" w:lineRule="auto"/>
        <w:ind w:left="720" w:right="-621" w:firstLine="720"/>
        <w:rPr>
          <w:rFonts w:ascii="Times New Roman" w:eastAsia="Times New Roman" w:hAnsi="Times New Roman"/>
          <w:lang w:val="mk-MK" w:eastAsia="en-GB"/>
        </w:rPr>
      </w:pPr>
      <w:r>
        <w:rPr>
          <w:rFonts w:ascii="Times New Roman" w:eastAsia="Times New Roman" w:hAnsi="Times New Roman"/>
          <w:lang w:val="mk-MK" w:eastAsia="en-GB"/>
        </w:rPr>
        <w:t>Со радио средства</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5</w:t>
      </w:r>
      <w:r>
        <w:rPr>
          <w:rFonts w:ascii="Times New Roman" w:eastAsia="Times New Roman" w:hAnsi="Times New Roman"/>
          <w:position w:val="6"/>
          <w:lang w:val="mk-MK" w:eastAsia="en-GB"/>
        </w:rPr>
        <w:t>°</w:t>
      </w:r>
    </w:p>
    <w:p w14:paraId="09E0DCAB" w14:textId="77777777" w:rsidR="00B3744C" w:rsidRDefault="00B3744C" w:rsidP="00B3744C">
      <w:pPr>
        <w:widowControl w:val="0"/>
        <w:autoSpaceDE w:val="0"/>
        <w:autoSpaceDN w:val="0"/>
        <w:adjustRightInd w:val="0"/>
        <w:spacing w:after="0" w:line="240" w:lineRule="auto"/>
        <w:ind w:left="5040" w:right="540" w:hanging="3600"/>
        <w:jc w:val="both"/>
        <w:rPr>
          <w:rFonts w:ascii="Times New Roman" w:eastAsia="Times New Roman" w:hAnsi="Times New Roman"/>
          <w:lang w:val="mk-MK" w:eastAsia="en-GB"/>
        </w:rPr>
      </w:pPr>
      <w:r>
        <w:rPr>
          <w:rFonts w:ascii="Times New Roman" w:eastAsia="Times New Roman" w:hAnsi="Times New Roman"/>
          <w:lang w:val="mk-MK" w:eastAsia="en-GB"/>
        </w:rPr>
        <w:t>За „аголни“ отстапувања</w:t>
      </w:r>
      <w:r>
        <w:rPr>
          <w:rFonts w:ascii="Times New Roman" w:eastAsia="Times New Roman" w:hAnsi="Times New Roman"/>
          <w:lang w:val="mk-MK" w:eastAsia="en-GB"/>
        </w:rPr>
        <w:tab/>
        <w:t xml:space="preserve">пола </w:t>
      </w:r>
      <w:r>
        <w:rPr>
          <w:rFonts w:ascii="Times New Roman" w:eastAsia="Times New Roman" w:hAnsi="Times New Roman"/>
          <w:color w:val="000000"/>
          <w:lang w:val="mk-MK" w:eastAsia="en-GB"/>
        </w:rPr>
        <w:t xml:space="preserve">отклон од скала, </w:t>
      </w:r>
      <w:r>
        <w:rPr>
          <w:rFonts w:ascii="Times New Roman" w:eastAsia="Times New Roman" w:hAnsi="Times New Roman"/>
          <w:lang w:val="mk-MK" w:eastAsia="en-GB"/>
        </w:rPr>
        <w:t xml:space="preserve">азимут и рамнина на понирање (на пр., </w:t>
      </w:r>
      <w:r>
        <w:rPr>
          <w:rFonts w:ascii="Times New Roman" w:eastAsia="Times New Roman" w:hAnsi="Times New Roman"/>
          <w:lang w:eastAsia="en-GB"/>
        </w:rPr>
        <w:t>LPV, ILS, MLS, GLS</w:t>
      </w:r>
      <w:r>
        <w:rPr>
          <w:rFonts w:ascii="Times New Roman" w:eastAsia="Times New Roman" w:hAnsi="Times New Roman"/>
          <w:lang w:val="mk-MK" w:eastAsia="en-GB"/>
        </w:rPr>
        <w:t>).</w:t>
      </w:r>
    </w:p>
    <w:p w14:paraId="127E3D34" w14:textId="77777777" w:rsidR="00B3744C" w:rsidRDefault="00B3744C" w:rsidP="00B3744C">
      <w:pPr>
        <w:widowControl w:val="0"/>
        <w:autoSpaceDE w:val="0"/>
        <w:autoSpaceDN w:val="0"/>
        <w:adjustRightInd w:val="0"/>
        <w:spacing w:after="0" w:line="240" w:lineRule="auto"/>
        <w:ind w:left="5040" w:right="360" w:hanging="3600"/>
        <w:rPr>
          <w:rFonts w:ascii="Times New Roman" w:eastAsia="Times New Roman" w:hAnsi="Times New Roman"/>
          <w:lang w:val="mk-MK" w:eastAsia="en-GB"/>
        </w:rPr>
      </w:pPr>
    </w:p>
    <w:p w14:paraId="0FFEA665" w14:textId="77777777" w:rsidR="00B3744C" w:rsidRDefault="00B3744C" w:rsidP="00B3744C">
      <w:pPr>
        <w:widowControl w:val="0"/>
        <w:autoSpaceDE w:val="0"/>
        <w:autoSpaceDN w:val="0"/>
        <w:adjustRightInd w:val="0"/>
        <w:spacing w:after="0" w:line="240" w:lineRule="auto"/>
        <w:ind w:left="5040" w:right="360" w:hanging="3600"/>
        <w:rPr>
          <w:rFonts w:ascii="Times New Roman" w:eastAsia="Times New Roman" w:hAnsi="Times New Roman"/>
          <w:lang w:val="mk-MK" w:eastAsia="en-GB"/>
        </w:rPr>
      </w:pPr>
      <w:r>
        <w:rPr>
          <w:rFonts w:ascii="Times New Roman" w:eastAsia="Times New Roman" w:hAnsi="Times New Roman"/>
          <w:lang w:val="mk-MK" w:eastAsia="en-GB"/>
        </w:rPr>
        <w:t>2</w:t>
      </w:r>
      <w:r>
        <w:rPr>
          <w:rFonts w:ascii="Times New Roman" w:eastAsia="Times New Roman" w:hAnsi="Times New Roman"/>
          <w:lang w:eastAsia="en-GB"/>
        </w:rPr>
        <w:t xml:space="preserve">Д (LNAV) </w:t>
      </w:r>
      <w:r>
        <w:rPr>
          <w:rFonts w:ascii="Times New Roman" w:eastAsia="Times New Roman" w:hAnsi="Times New Roman"/>
          <w:lang w:val="mk-MK" w:eastAsia="en-GB"/>
        </w:rPr>
        <w:t xml:space="preserve">и </w:t>
      </w:r>
      <w:r>
        <w:rPr>
          <w:rFonts w:ascii="Times New Roman" w:eastAsia="Times New Roman" w:hAnsi="Times New Roman"/>
          <w:lang w:eastAsia="en-GB"/>
        </w:rPr>
        <w:t>3Д</w:t>
      </w:r>
      <w:r>
        <w:rPr>
          <w:rFonts w:ascii="Times New Roman" w:eastAsia="Times New Roman" w:hAnsi="Times New Roman"/>
          <w:lang w:val="mk-MK" w:eastAsia="en-GB"/>
        </w:rPr>
        <w:t xml:space="preserve"> (</w:t>
      </w:r>
      <w:r>
        <w:rPr>
          <w:rFonts w:ascii="Times New Roman" w:eastAsia="Times New Roman" w:hAnsi="Times New Roman"/>
          <w:lang w:eastAsia="en-GB"/>
        </w:rPr>
        <w:t>LNAV/VNAV)</w:t>
      </w:r>
      <w:r>
        <w:rPr>
          <w:rFonts w:ascii="Times New Roman" w:eastAsia="Times New Roman" w:hAnsi="Times New Roman"/>
          <w:lang w:eastAsia="en-GB"/>
        </w:rPr>
        <w:tab/>
      </w:r>
      <w:r>
        <w:rPr>
          <w:rFonts w:ascii="Times New Roman" w:eastAsia="Times New Roman" w:hAnsi="Times New Roman"/>
          <w:lang w:val="mk-MK" w:eastAsia="en-GB"/>
        </w:rPr>
        <w:t xml:space="preserve">грешката/отстапувањето од планирана </w:t>
      </w:r>
    </w:p>
    <w:p w14:paraId="37423481" w14:textId="77777777" w:rsidR="00B3744C" w:rsidRDefault="00B3744C" w:rsidP="00B3744C">
      <w:pPr>
        <w:widowControl w:val="0"/>
        <w:autoSpaceDE w:val="0"/>
        <w:autoSpaceDN w:val="0"/>
        <w:adjustRightInd w:val="0"/>
        <w:spacing w:after="0" w:line="240" w:lineRule="auto"/>
        <w:ind w:left="5040" w:right="360" w:hanging="3600"/>
        <w:jc w:val="both"/>
        <w:rPr>
          <w:rFonts w:ascii="Times New Roman" w:eastAsia="Times New Roman" w:hAnsi="Times New Roman"/>
          <w:lang w:val="mk-MK" w:eastAsia="en-GB"/>
        </w:rPr>
      </w:pPr>
      <w:r>
        <w:rPr>
          <w:rFonts w:ascii="Times New Roman" w:eastAsia="Times New Roman" w:hAnsi="Times New Roman"/>
          <w:lang w:val="mk-MK" w:eastAsia="en-GB"/>
        </w:rPr>
        <w:t>„линеарни“ отстапувања</w:t>
      </w:r>
      <w:r>
        <w:rPr>
          <w:rFonts w:ascii="Times New Roman" w:eastAsia="Times New Roman" w:hAnsi="Times New Roman"/>
          <w:lang w:val="mk-MK" w:eastAsia="en-GB"/>
        </w:rPr>
        <w:tab/>
        <w:t xml:space="preserve">патека обично е ограничена на </w:t>
      </w:r>
      <w:r>
        <w:rPr>
          <w:rFonts w:ascii="Times New Roman" w:eastAsia="Times New Roman" w:hAnsi="Times New Roman"/>
          <w:lang w:val="mk-MK" w:eastAsia="en-GB"/>
        </w:rPr>
        <w:sym w:font="Symbol" w:char="F0B1"/>
      </w:r>
      <w:r>
        <w:rPr>
          <w:rFonts w:ascii="Times New Roman" w:eastAsia="Times New Roman" w:hAnsi="Times New Roman"/>
          <w:lang w:val="mk-MK" w:eastAsia="en-GB"/>
        </w:rPr>
        <w:t xml:space="preserve"> ½ вредност на </w:t>
      </w:r>
      <w:r>
        <w:rPr>
          <w:rFonts w:ascii="Times New Roman" w:eastAsia="Times New Roman" w:hAnsi="Times New Roman"/>
          <w:lang w:eastAsia="en-GB"/>
        </w:rPr>
        <w:t>RNP</w:t>
      </w:r>
      <w:r>
        <w:rPr>
          <w:rFonts w:ascii="Times New Roman" w:eastAsia="Times New Roman" w:hAnsi="Times New Roman"/>
          <w:lang w:val="mk-MK" w:eastAsia="en-GB"/>
        </w:rPr>
        <w:t xml:space="preserve"> поврзана со процедурата. Допуштени се кратки отстапувања од овој стандард најмногу до една вредност на </w:t>
      </w:r>
      <w:r>
        <w:rPr>
          <w:rFonts w:ascii="Times New Roman" w:eastAsia="Times New Roman" w:hAnsi="Times New Roman"/>
          <w:lang w:eastAsia="en-GB"/>
        </w:rPr>
        <w:t>RNP</w:t>
      </w:r>
      <w:r>
        <w:rPr>
          <w:rFonts w:ascii="Times New Roman" w:eastAsia="Times New Roman" w:hAnsi="Times New Roman"/>
          <w:lang w:val="mk-MK" w:eastAsia="en-GB"/>
        </w:rPr>
        <w:t>.</w:t>
      </w:r>
    </w:p>
    <w:p w14:paraId="01E4FB1B" w14:textId="77777777" w:rsidR="00B3744C" w:rsidRDefault="00B3744C" w:rsidP="00B3744C">
      <w:pPr>
        <w:widowControl w:val="0"/>
        <w:autoSpaceDE w:val="0"/>
        <w:autoSpaceDN w:val="0"/>
        <w:adjustRightInd w:val="0"/>
        <w:spacing w:after="0" w:line="240" w:lineRule="auto"/>
        <w:ind w:right="540"/>
        <w:rPr>
          <w:rFonts w:ascii="Times New Roman" w:eastAsia="Times New Roman" w:hAnsi="Times New Roman"/>
          <w:lang w:val="mk-MK" w:eastAsia="en-GB"/>
        </w:rPr>
      </w:pPr>
    </w:p>
    <w:p w14:paraId="4881DDCD" w14:textId="77777777" w:rsidR="00B3744C" w:rsidRDefault="00B3744C" w:rsidP="00B3744C">
      <w:pPr>
        <w:widowControl w:val="0"/>
        <w:autoSpaceDE w:val="0"/>
        <w:autoSpaceDN w:val="0"/>
        <w:adjustRightInd w:val="0"/>
        <w:spacing w:after="0" w:line="240" w:lineRule="auto"/>
        <w:ind w:left="5040" w:right="360" w:hanging="3600"/>
        <w:rPr>
          <w:rFonts w:ascii="Times New Roman" w:eastAsia="Times New Roman" w:hAnsi="Times New Roman"/>
          <w:lang w:val="mk-MK" w:eastAsia="en-GB"/>
        </w:rPr>
      </w:pPr>
      <w:r>
        <w:rPr>
          <w:rFonts w:ascii="Times New Roman" w:eastAsia="Times New Roman" w:hAnsi="Times New Roman"/>
          <w:lang w:val="mk-MK" w:eastAsia="en-GB"/>
        </w:rPr>
        <w:t>3</w:t>
      </w:r>
      <w:r>
        <w:rPr>
          <w:rFonts w:ascii="Times New Roman" w:eastAsia="Times New Roman" w:hAnsi="Times New Roman"/>
          <w:lang w:eastAsia="en-GB"/>
        </w:rPr>
        <w:t>Д</w:t>
      </w:r>
      <w:r>
        <w:rPr>
          <w:rFonts w:ascii="Times New Roman" w:eastAsia="Times New Roman" w:hAnsi="Times New Roman"/>
          <w:lang w:val="mk-MK" w:eastAsia="en-GB"/>
        </w:rPr>
        <w:t xml:space="preserve"> линеарни вертикални</w:t>
      </w:r>
      <w:r>
        <w:rPr>
          <w:rFonts w:ascii="Times New Roman" w:eastAsia="Times New Roman" w:hAnsi="Times New Roman"/>
          <w:lang w:eastAsia="en-GB"/>
        </w:rPr>
        <w:tab/>
      </w:r>
      <w:r>
        <w:rPr>
          <w:rFonts w:ascii="Times New Roman" w:eastAsia="Times New Roman" w:hAnsi="Times New Roman"/>
          <w:lang w:val="mk-MK" w:eastAsia="en-GB"/>
        </w:rPr>
        <w:t>не повеќе од -75 стапки под вертикалниот</w:t>
      </w:r>
    </w:p>
    <w:p w14:paraId="3926D4A5" w14:textId="77777777" w:rsidR="00B3744C" w:rsidRDefault="00B3744C" w:rsidP="00B3744C">
      <w:pPr>
        <w:widowControl w:val="0"/>
        <w:autoSpaceDE w:val="0"/>
        <w:autoSpaceDN w:val="0"/>
        <w:adjustRightInd w:val="0"/>
        <w:spacing w:after="0" w:line="240" w:lineRule="auto"/>
        <w:ind w:left="1440" w:right="360"/>
        <w:jc w:val="both"/>
        <w:rPr>
          <w:rFonts w:ascii="Times New Roman" w:eastAsia="Times New Roman" w:hAnsi="Times New Roman"/>
          <w:lang w:val="mk-MK" w:eastAsia="en-GB"/>
        </w:rPr>
      </w:pPr>
      <w:r>
        <w:rPr>
          <w:rFonts w:ascii="Times New Roman" w:eastAsia="Times New Roman" w:hAnsi="Times New Roman"/>
          <w:lang w:val="mk-MK" w:eastAsia="en-GB"/>
        </w:rPr>
        <w:t xml:space="preserve">отстапувања (на пр., </w:t>
      </w:r>
      <w:r>
        <w:rPr>
          <w:rFonts w:ascii="Times New Roman" w:eastAsia="Times New Roman" w:hAnsi="Times New Roman"/>
          <w:lang w:eastAsia="en-GB"/>
        </w:rPr>
        <w:t>RNP APCH</w:t>
      </w:r>
      <w:r>
        <w:rPr>
          <w:rFonts w:ascii="Times New Roman" w:eastAsia="Times New Roman" w:hAnsi="Times New Roman"/>
          <w:lang w:val="mk-MK" w:eastAsia="en-GB"/>
        </w:rPr>
        <w:tab/>
        <w:t>профил во секој момент, но не повеќе од</w:t>
      </w:r>
    </w:p>
    <w:p w14:paraId="21B8A040" w14:textId="77777777" w:rsidR="00B3744C" w:rsidRDefault="00B3744C" w:rsidP="00B3744C">
      <w:pPr>
        <w:widowControl w:val="0"/>
        <w:autoSpaceDE w:val="0"/>
        <w:autoSpaceDN w:val="0"/>
        <w:adjustRightInd w:val="0"/>
        <w:spacing w:after="0" w:line="240" w:lineRule="auto"/>
        <w:ind w:left="1440" w:right="360"/>
        <w:jc w:val="both"/>
        <w:rPr>
          <w:rFonts w:ascii="Times New Roman" w:eastAsia="Times New Roman" w:hAnsi="Times New Roman"/>
          <w:lang w:val="mk-MK" w:eastAsia="en-GB"/>
        </w:rPr>
      </w:pPr>
      <w:r>
        <w:rPr>
          <w:rFonts w:ascii="Times New Roman" w:eastAsia="Times New Roman" w:hAnsi="Times New Roman"/>
          <w:lang w:eastAsia="en-GB"/>
        </w:rPr>
        <w:t xml:space="preserve">(LNAV/VNAV) </w:t>
      </w:r>
      <w:r>
        <w:rPr>
          <w:rFonts w:ascii="Times New Roman" w:eastAsia="Times New Roman" w:hAnsi="Times New Roman"/>
          <w:lang w:val="mk-MK" w:eastAsia="en-GB"/>
        </w:rPr>
        <w:t>со користење на</w:t>
      </w:r>
      <w:r>
        <w:rPr>
          <w:rFonts w:ascii="Times New Roman" w:eastAsia="Times New Roman" w:hAnsi="Times New Roman"/>
          <w:lang w:val="mk-MK" w:eastAsia="en-GB"/>
        </w:rPr>
        <w:tab/>
        <w:t>+75 стапки над вертикалниот профил на</w:t>
      </w:r>
    </w:p>
    <w:p w14:paraId="42E876B7" w14:textId="77777777" w:rsidR="00B3744C" w:rsidRDefault="00B3744C" w:rsidP="00B3744C">
      <w:pPr>
        <w:widowControl w:val="0"/>
        <w:autoSpaceDE w:val="0"/>
        <w:autoSpaceDN w:val="0"/>
        <w:adjustRightInd w:val="0"/>
        <w:spacing w:after="0" w:line="240" w:lineRule="auto"/>
        <w:ind w:left="1440" w:right="360"/>
        <w:jc w:val="both"/>
        <w:rPr>
          <w:rFonts w:ascii="Times New Roman" w:eastAsia="Times New Roman" w:hAnsi="Times New Roman"/>
          <w:lang w:val="mk-MK" w:eastAsia="en-GB"/>
        </w:rPr>
      </w:pPr>
      <w:proofErr w:type="spellStart"/>
      <w:r>
        <w:rPr>
          <w:rFonts w:ascii="Times New Roman" w:eastAsia="Times New Roman" w:hAnsi="Times New Roman"/>
          <w:lang w:eastAsia="en-GB"/>
        </w:rPr>
        <w:t>Baro</w:t>
      </w:r>
      <w:proofErr w:type="spellEnd"/>
      <w:r>
        <w:rPr>
          <w:rFonts w:ascii="Times New Roman" w:eastAsia="Times New Roman" w:hAnsi="Times New Roman"/>
          <w:lang w:eastAsia="en-GB"/>
        </w:rPr>
        <w:t xml:space="preserve"> VNAV</w:t>
      </w:r>
      <w:r>
        <w:rPr>
          <w:rFonts w:ascii="Times New Roman" w:eastAsia="Times New Roman" w:hAnsi="Times New Roman"/>
          <w:lang w:val="mk-MK" w:eastAsia="en-GB"/>
        </w:rPr>
        <w:t>)</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t>или помалку од 1 000 стапки над нивото</w:t>
      </w:r>
    </w:p>
    <w:p w14:paraId="6B1F1E8C" w14:textId="77777777" w:rsidR="00B3744C" w:rsidRDefault="00B3744C" w:rsidP="00B3744C">
      <w:pPr>
        <w:widowControl w:val="0"/>
        <w:autoSpaceDE w:val="0"/>
        <w:autoSpaceDN w:val="0"/>
        <w:adjustRightInd w:val="0"/>
        <w:spacing w:after="0" w:line="240" w:lineRule="auto"/>
        <w:ind w:left="4320" w:right="360" w:firstLine="720"/>
        <w:jc w:val="both"/>
        <w:rPr>
          <w:rFonts w:ascii="Times New Roman" w:eastAsia="Times New Roman" w:hAnsi="Times New Roman"/>
          <w:lang w:val="mk-MK" w:eastAsia="en-GB"/>
        </w:rPr>
      </w:pPr>
      <w:r>
        <w:rPr>
          <w:rFonts w:ascii="Times New Roman" w:eastAsia="Times New Roman" w:hAnsi="Times New Roman"/>
          <w:lang w:val="mk-MK" w:eastAsia="en-GB"/>
        </w:rPr>
        <w:t>на аеродром.</w:t>
      </w:r>
    </w:p>
    <w:p w14:paraId="23E3D96C" w14:textId="77777777" w:rsidR="00B3744C" w:rsidRDefault="00B3744C" w:rsidP="00B3744C">
      <w:pPr>
        <w:widowControl w:val="0"/>
        <w:autoSpaceDE w:val="0"/>
        <w:autoSpaceDN w:val="0"/>
        <w:adjustRightInd w:val="0"/>
        <w:spacing w:after="0" w:line="240" w:lineRule="auto"/>
        <w:ind w:right="360"/>
        <w:rPr>
          <w:rFonts w:ascii="Times New Roman" w:eastAsia="Times New Roman" w:hAnsi="Times New Roman"/>
          <w:lang w:eastAsia="en-GB"/>
        </w:rPr>
      </w:pPr>
    </w:p>
    <w:p w14:paraId="7718C1BF" w14:textId="77777777" w:rsidR="00B3744C" w:rsidRDefault="00B3744C" w:rsidP="00B3744C">
      <w:pPr>
        <w:widowControl w:val="0"/>
        <w:autoSpaceDE w:val="0"/>
        <w:autoSpaceDN w:val="0"/>
        <w:adjustRightInd w:val="0"/>
        <w:spacing w:after="0" w:line="240" w:lineRule="auto"/>
        <w:ind w:left="1170" w:right="-621"/>
        <w:rPr>
          <w:rFonts w:ascii="Times New Roman" w:eastAsia="Times New Roman" w:hAnsi="Times New Roman"/>
          <w:lang w:val="mk-MK" w:eastAsia="en-GB"/>
        </w:rPr>
      </w:pPr>
      <w:r>
        <w:rPr>
          <w:rFonts w:ascii="Times New Roman" w:eastAsia="Times New Roman" w:hAnsi="Times New Roman"/>
          <w:lang w:val="mk-MK" w:eastAsia="en-GB"/>
        </w:rPr>
        <w:t>Курс</w:t>
      </w:r>
    </w:p>
    <w:p w14:paraId="0BCDC176" w14:textId="77777777" w:rsidR="00B3744C" w:rsidRDefault="00B3744C" w:rsidP="00B3744C">
      <w:pPr>
        <w:widowControl w:val="0"/>
        <w:autoSpaceDE w:val="0"/>
        <w:autoSpaceDN w:val="0"/>
        <w:adjustRightInd w:val="0"/>
        <w:spacing w:after="0" w:line="240" w:lineRule="auto"/>
        <w:ind w:left="720" w:right="-621" w:firstLine="720"/>
        <w:rPr>
          <w:rFonts w:ascii="Times New Roman" w:eastAsia="Times New Roman" w:hAnsi="Times New Roman"/>
          <w:lang w:val="mk-MK" w:eastAsia="en-GB"/>
        </w:rPr>
      </w:pPr>
      <w:r>
        <w:rPr>
          <w:rFonts w:ascii="Times New Roman" w:eastAsia="Times New Roman" w:hAnsi="Times New Roman"/>
          <w:lang w:val="mk-MK" w:eastAsia="en-GB"/>
        </w:rPr>
        <w:t>сите мотори работат</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5</w:t>
      </w:r>
      <w:r>
        <w:rPr>
          <w:rFonts w:ascii="Times New Roman" w:eastAsia="Times New Roman" w:hAnsi="Times New Roman"/>
          <w:position w:val="6"/>
          <w:lang w:val="mk-MK" w:eastAsia="en-GB"/>
        </w:rPr>
        <w:t>°</w:t>
      </w:r>
    </w:p>
    <w:p w14:paraId="6F83961E" w14:textId="77777777" w:rsidR="00B3744C" w:rsidRDefault="00B3744C" w:rsidP="00B3744C">
      <w:pPr>
        <w:widowControl w:val="0"/>
        <w:autoSpaceDE w:val="0"/>
        <w:autoSpaceDN w:val="0"/>
        <w:adjustRightInd w:val="0"/>
        <w:spacing w:after="0" w:line="240" w:lineRule="auto"/>
        <w:ind w:left="720" w:right="-621" w:firstLine="720"/>
        <w:rPr>
          <w:rFonts w:ascii="Times New Roman" w:eastAsia="Times New Roman" w:hAnsi="Times New Roman"/>
          <w:lang w:val="mk-MK" w:eastAsia="en-GB"/>
        </w:rPr>
      </w:pPr>
      <w:r>
        <w:rPr>
          <w:rFonts w:ascii="Times New Roman" w:eastAsia="Times New Roman" w:hAnsi="Times New Roman"/>
          <w:lang w:val="mk-MK" w:eastAsia="en-GB"/>
        </w:rPr>
        <w:t>со симулиран дефект на мотор</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10</w:t>
      </w:r>
      <w:r>
        <w:rPr>
          <w:rFonts w:ascii="Times New Roman" w:eastAsia="Times New Roman" w:hAnsi="Times New Roman"/>
          <w:position w:val="6"/>
          <w:lang w:val="mk-MK" w:eastAsia="en-GB"/>
        </w:rPr>
        <w:t>°</w:t>
      </w:r>
    </w:p>
    <w:p w14:paraId="2622FD54" w14:textId="77777777" w:rsidR="00B3744C" w:rsidRDefault="00B3744C" w:rsidP="00B3744C">
      <w:pPr>
        <w:widowControl w:val="0"/>
        <w:autoSpaceDE w:val="0"/>
        <w:autoSpaceDN w:val="0"/>
        <w:adjustRightInd w:val="0"/>
        <w:spacing w:after="0" w:line="240" w:lineRule="auto"/>
        <w:ind w:right="-621"/>
        <w:rPr>
          <w:rFonts w:ascii="Times New Roman" w:eastAsia="Times New Roman" w:hAnsi="Times New Roman"/>
          <w:lang w:val="mk-MK" w:eastAsia="en-GB"/>
        </w:rPr>
      </w:pPr>
    </w:p>
    <w:p w14:paraId="275D3FE2" w14:textId="77777777" w:rsidR="00B3744C" w:rsidRDefault="00B3744C" w:rsidP="00B3744C">
      <w:pPr>
        <w:widowControl w:val="0"/>
        <w:autoSpaceDE w:val="0"/>
        <w:autoSpaceDN w:val="0"/>
        <w:adjustRightInd w:val="0"/>
        <w:spacing w:after="0" w:line="240" w:lineRule="auto"/>
        <w:ind w:left="1170" w:right="-621"/>
        <w:rPr>
          <w:rFonts w:ascii="Times New Roman" w:eastAsia="Times New Roman" w:hAnsi="Times New Roman"/>
          <w:lang w:val="mk-MK" w:eastAsia="en-GB"/>
        </w:rPr>
      </w:pPr>
      <w:r>
        <w:rPr>
          <w:rFonts w:ascii="Times New Roman" w:eastAsia="Times New Roman" w:hAnsi="Times New Roman"/>
          <w:lang w:val="mk-MK" w:eastAsia="en-GB"/>
        </w:rPr>
        <w:t>Брзина</w:t>
      </w:r>
    </w:p>
    <w:p w14:paraId="3F6875B4" w14:textId="77777777" w:rsidR="00B3744C" w:rsidRDefault="00B3744C" w:rsidP="00B3744C">
      <w:pPr>
        <w:widowControl w:val="0"/>
        <w:autoSpaceDE w:val="0"/>
        <w:autoSpaceDN w:val="0"/>
        <w:adjustRightInd w:val="0"/>
        <w:spacing w:after="0" w:line="240" w:lineRule="auto"/>
        <w:ind w:left="720" w:right="-621" w:firstLine="720"/>
        <w:rPr>
          <w:rFonts w:ascii="Times New Roman" w:eastAsia="Times New Roman" w:hAnsi="Times New Roman"/>
          <w:lang w:val="mk-MK" w:eastAsia="en-GB"/>
        </w:rPr>
      </w:pPr>
      <w:r>
        <w:rPr>
          <w:rFonts w:ascii="Times New Roman" w:eastAsia="Times New Roman" w:hAnsi="Times New Roman"/>
          <w:lang w:val="mk-MK" w:eastAsia="en-GB"/>
        </w:rPr>
        <w:t>сите мотори работат</w:t>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tab/>
      </w:r>
      <w:r>
        <w:rPr>
          <w:rFonts w:ascii="Times New Roman" w:eastAsia="Times New Roman" w:hAnsi="Times New Roman"/>
          <w:lang w:val="mk-MK" w:eastAsia="en-GB"/>
        </w:rPr>
        <w:sym w:font="Symbol" w:char="F0B1"/>
      </w:r>
      <w:r>
        <w:rPr>
          <w:rFonts w:ascii="Times New Roman" w:eastAsia="Times New Roman" w:hAnsi="Times New Roman"/>
          <w:lang w:val="mk-MK" w:eastAsia="en-GB"/>
        </w:rPr>
        <w:t>5 јазли</w:t>
      </w:r>
    </w:p>
    <w:p w14:paraId="25784180" w14:textId="77777777" w:rsidR="00B3744C" w:rsidRDefault="00B3744C" w:rsidP="00B3744C">
      <w:pPr>
        <w:widowControl w:val="0"/>
        <w:autoSpaceDE w:val="0"/>
        <w:autoSpaceDN w:val="0"/>
        <w:adjustRightInd w:val="0"/>
        <w:spacing w:after="0" w:line="240" w:lineRule="auto"/>
        <w:ind w:left="720" w:right="-621" w:firstLine="720"/>
        <w:rPr>
          <w:rFonts w:ascii="Times New Roman" w:eastAsia="Times New Roman" w:hAnsi="Times New Roman"/>
          <w:lang w:val="mk-MK" w:eastAsia="en-GB"/>
        </w:rPr>
      </w:pPr>
      <w:r>
        <w:rPr>
          <w:rFonts w:ascii="Times New Roman" w:eastAsia="Times New Roman" w:hAnsi="Times New Roman"/>
          <w:lang w:val="mk-MK" w:eastAsia="en-GB"/>
        </w:rPr>
        <w:t>со симулиран дефект на мотор</w:t>
      </w:r>
      <w:r>
        <w:rPr>
          <w:rFonts w:ascii="Times New Roman" w:eastAsia="Times New Roman" w:hAnsi="Times New Roman"/>
          <w:lang w:val="mk-MK" w:eastAsia="en-GB"/>
        </w:rPr>
        <w:tab/>
      </w:r>
      <w:r>
        <w:rPr>
          <w:rFonts w:ascii="Times New Roman" w:eastAsia="Times New Roman" w:hAnsi="Times New Roman"/>
          <w:lang w:val="mk-MK" w:eastAsia="en-GB"/>
        </w:rPr>
        <w:tab/>
        <w:t>+10 јазли / -5 јазли</w:t>
      </w:r>
    </w:p>
    <w:p w14:paraId="11758D71" w14:textId="77777777" w:rsidR="00B3744C" w:rsidRDefault="00B3744C" w:rsidP="00B3744C">
      <w:pPr>
        <w:widowControl w:val="0"/>
        <w:autoSpaceDE w:val="0"/>
        <w:autoSpaceDN w:val="0"/>
        <w:adjustRightInd w:val="0"/>
        <w:spacing w:after="0" w:line="240" w:lineRule="auto"/>
        <w:ind w:right="-621"/>
        <w:rPr>
          <w:rFonts w:ascii="Times New Roman" w:eastAsia="Times New Roman" w:hAnsi="Times New Roman"/>
          <w:lang w:val="mk-MK" w:eastAsia="en-GB"/>
        </w:rPr>
      </w:pPr>
    </w:p>
    <w:p w14:paraId="65BFD588" w14:textId="77777777" w:rsidR="00B3744C" w:rsidRDefault="00B3744C" w:rsidP="00B3744C">
      <w:pPr>
        <w:widowControl w:val="0"/>
        <w:tabs>
          <w:tab w:val="left" w:pos="1170"/>
        </w:tabs>
        <w:autoSpaceDE w:val="0"/>
        <w:autoSpaceDN w:val="0"/>
        <w:adjustRightInd w:val="0"/>
        <w:spacing w:after="0" w:line="240" w:lineRule="auto"/>
        <w:ind w:left="1170" w:right="540" w:hanging="36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ii</w:t>
      </w:r>
      <w:r>
        <w:rPr>
          <w:rFonts w:ascii="Times New Roman" w:eastAsia="Times New Roman" w:hAnsi="Times New Roman"/>
          <w:lang w:val="mk-MK" w:eastAsia="en-GB"/>
        </w:rPr>
        <w:t>)</w:t>
      </w:r>
      <w:r>
        <w:rPr>
          <w:rFonts w:ascii="Times New Roman" w:eastAsia="Times New Roman" w:hAnsi="Times New Roman"/>
          <w:lang w:val="mk-MK" w:eastAsia="en-GB"/>
        </w:rPr>
        <w:tab/>
        <w:t>во точка 5 Оддел Б се вметнува следната точка (ж):</w:t>
      </w:r>
    </w:p>
    <w:p w14:paraId="0B6FA610" w14:textId="77777777" w:rsidR="00B3744C" w:rsidRDefault="00B3744C" w:rsidP="00B3744C">
      <w:pPr>
        <w:widowControl w:val="0"/>
        <w:tabs>
          <w:tab w:val="left" w:pos="1170"/>
        </w:tabs>
        <w:autoSpaceDE w:val="0"/>
        <w:autoSpaceDN w:val="0"/>
        <w:adjustRightInd w:val="0"/>
        <w:spacing w:after="0" w:line="240" w:lineRule="auto"/>
        <w:ind w:left="1170" w:right="540" w:hanging="360"/>
        <w:jc w:val="both"/>
        <w:rPr>
          <w:rFonts w:ascii="Times New Roman" w:eastAsia="Times New Roman" w:hAnsi="Times New Roman"/>
          <w:lang w:val="mk-MK" w:eastAsia="en-GB"/>
        </w:rPr>
      </w:pPr>
    </w:p>
    <w:p w14:paraId="55427D9E" w14:textId="77777777" w:rsidR="00B3744C" w:rsidRDefault="00B3744C" w:rsidP="00B3744C">
      <w:pPr>
        <w:widowControl w:val="0"/>
        <w:autoSpaceDE w:val="0"/>
        <w:autoSpaceDN w:val="0"/>
        <w:adjustRightInd w:val="0"/>
        <w:spacing w:after="0" w:line="240" w:lineRule="auto"/>
        <w:ind w:left="1620" w:right="540" w:hanging="450"/>
        <w:jc w:val="both"/>
        <w:rPr>
          <w:rFonts w:ascii="Times New Roman" w:eastAsia="Times New Roman" w:hAnsi="Times New Roman"/>
          <w:color w:val="1A171B"/>
          <w:lang w:val="mk-MK" w:eastAsia="en-GB"/>
        </w:rPr>
      </w:pPr>
      <w:r>
        <w:rPr>
          <w:rFonts w:ascii="Times New Roman" w:eastAsia="Times New Roman" w:hAnsi="Times New Roman"/>
          <w:color w:val="1A171B"/>
          <w:lang w:eastAsia="en-GB"/>
        </w:rPr>
        <w:t>‘</w:t>
      </w:r>
      <w:r>
        <w:rPr>
          <w:rFonts w:ascii="Times New Roman" w:eastAsia="Times New Roman" w:hAnsi="Times New Roman"/>
          <w:color w:val="1A171B"/>
          <w:lang w:val="mk-MK" w:eastAsia="en-GB"/>
        </w:rPr>
        <w:t>(ж)</w:t>
      </w:r>
      <w:r>
        <w:rPr>
          <w:rFonts w:ascii="Times New Roman" w:eastAsia="Times New Roman" w:hAnsi="Times New Roman"/>
          <w:color w:val="1A171B"/>
          <w:lang w:val="mk-MK" w:eastAsia="en-GB"/>
        </w:rPr>
        <w:tab/>
      </w:r>
      <w:r>
        <w:rPr>
          <w:rFonts w:ascii="Times New Roman" w:eastAsia="Times New Roman" w:hAnsi="Times New Roman"/>
          <w:lang w:val="mk-MK" w:eastAsia="en-GB"/>
        </w:rPr>
        <w:t xml:space="preserve">За утврдување или одржување на права за </w:t>
      </w:r>
      <w:r>
        <w:rPr>
          <w:rFonts w:ascii="Times New Roman" w:eastAsia="Times New Roman" w:hAnsi="Times New Roman"/>
          <w:lang w:eastAsia="en-GB"/>
        </w:rPr>
        <w:t>PBN</w:t>
      </w:r>
      <w:r>
        <w:rPr>
          <w:rFonts w:ascii="Times New Roman" w:eastAsia="Times New Roman" w:hAnsi="Times New Roman"/>
          <w:lang w:val="mk-MK" w:eastAsia="en-GB"/>
        </w:rPr>
        <w:t xml:space="preserve">, еден приод е </w:t>
      </w:r>
      <w:r>
        <w:rPr>
          <w:rFonts w:ascii="Times New Roman" w:eastAsia="Times New Roman" w:hAnsi="Times New Roman"/>
          <w:lang w:eastAsia="en-GB"/>
        </w:rPr>
        <w:t>RNP APCH</w:t>
      </w:r>
      <w:r>
        <w:rPr>
          <w:rFonts w:ascii="Times New Roman" w:eastAsia="Times New Roman" w:hAnsi="Times New Roman"/>
          <w:lang w:val="mk-MK" w:eastAsia="en-GB"/>
        </w:rPr>
        <w:t xml:space="preserve">. Ако не е возможен </w:t>
      </w:r>
      <w:r>
        <w:rPr>
          <w:rFonts w:ascii="Times New Roman" w:eastAsia="Times New Roman" w:hAnsi="Times New Roman"/>
          <w:lang w:eastAsia="en-GB"/>
        </w:rPr>
        <w:t>RNP APCH</w:t>
      </w:r>
      <w:r>
        <w:rPr>
          <w:rFonts w:ascii="Times New Roman" w:eastAsia="Times New Roman" w:hAnsi="Times New Roman"/>
          <w:lang w:val="mk-MK" w:eastAsia="en-GB"/>
        </w:rPr>
        <w:t xml:space="preserve">, се изведува на соодветно опремен </w:t>
      </w:r>
      <w:r>
        <w:rPr>
          <w:rFonts w:ascii="Times New Roman" w:eastAsia="Times New Roman" w:hAnsi="Times New Roman"/>
          <w:lang w:eastAsia="en-GB"/>
        </w:rPr>
        <w:t>FSTD</w:t>
      </w:r>
      <w:r>
        <w:rPr>
          <w:rFonts w:ascii="Times New Roman" w:eastAsia="Times New Roman" w:hAnsi="Times New Roman"/>
          <w:lang w:val="mk-MK" w:eastAsia="en-GB"/>
        </w:rPr>
        <w:t>.</w:t>
      </w:r>
      <w:r>
        <w:rPr>
          <w:rFonts w:ascii="Times New Roman" w:eastAsia="Times New Roman" w:hAnsi="Times New Roman"/>
          <w:lang w:eastAsia="en-GB"/>
        </w:rPr>
        <w:t>’</w:t>
      </w:r>
      <w:r>
        <w:rPr>
          <w:rFonts w:ascii="Times New Roman" w:eastAsia="Times New Roman" w:hAnsi="Times New Roman"/>
          <w:lang w:val="mk-MK" w:eastAsia="en-GB"/>
        </w:rPr>
        <w:t>;</w:t>
      </w:r>
    </w:p>
    <w:p w14:paraId="72D9ED03" w14:textId="77777777" w:rsidR="00B3744C" w:rsidRDefault="00B3744C" w:rsidP="00B3744C">
      <w:pPr>
        <w:widowControl w:val="0"/>
        <w:autoSpaceDE w:val="0"/>
        <w:autoSpaceDN w:val="0"/>
        <w:adjustRightInd w:val="0"/>
        <w:spacing w:after="0" w:line="240" w:lineRule="auto"/>
        <w:ind w:right="540"/>
        <w:jc w:val="both"/>
        <w:rPr>
          <w:rFonts w:ascii="Times New Roman" w:eastAsia="Times New Roman" w:hAnsi="Times New Roman"/>
          <w:color w:val="1A171B"/>
          <w:lang w:val="mk-MK" w:eastAsia="en-GB"/>
        </w:rPr>
      </w:pPr>
    </w:p>
    <w:p w14:paraId="2D668B65" w14:textId="77777777" w:rsidR="00B3744C" w:rsidRDefault="00B3744C" w:rsidP="00B3744C">
      <w:pPr>
        <w:widowControl w:val="0"/>
        <w:tabs>
          <w:tab w:val="left" w:pos="1170"/>
        </w:tabs>
        <w:autoSpaceDE w:val="0"/>
        <w:autoSpaceDN w:val="0"/>
        <w:adjustRightInd w:val="0"/>
        <w:spacing w:after="0" w:line="240" w:lineRule="auto"/>
        <w:ind w:left="1170" w:right="540" w:hanging="360"/>
        <w:jc w:val="both"/>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eastAsia="en-GB"/>
        </w:rPr>
        <w:t>iii</w:t>
      </w:r>
      <w:r>
        <w:rPr>
          <w:rFonts w:ascii="Times New Roman" w:eastAsia="Times New Roman" w:hAnsi="Times New Roman"/>
          <w:lang w:val="mk-MK" w:eastAsia="en-GB"/>
        </w:rPr>
        <w:t>)</w:t>
      </w:r>
      <w:r>
        <w:rPr>
          <w:rFonts w:ascii="Times New Roman" w:eastAsia="Times New Roman" w:hAnsi="Times New Roman"/>
          <w:lang w:val="mk-MK" w:eastAsia="en-GB"/>
        </w:rPr>
        <w:tab/>
        <w:t>редовите 3Б.4 и 3Б.5 од табелата во точка 5 од Оддел Б се заменуваат со следното:</w:t>
      </w:r>
    </w:p>
    <w:p w14:paraId="51FE6C8B" w14:textId="77777777" w:rsidR="00B3744C" w:rsidRDefault="00B3744C" w:rsidP="00B3744C">
      <w:pPr>
        <w:widowControl w:val="0"/>
        <w:shd w:val="clear" w:color="auto" w:fill="FFFFFF"/>
        <w:autoSpaceDE w:val="0"/>
        <w:autoSpaceDN w:val="0"/>
        <w:adjustRightInd w:val="0"/>
        <w:spacing w:before="120" w:after="120" w:line="240" w:lineRule="auto"/>
        <w:ind w:right="-870"/>
        <w:jc w:val="both"/>
        <w:rPr>
          <w:rFonts w:ascii="Times New Roman" w:eastAsia="Times New Roman" w:hAnsi="Times New Roman"/>
          <w:sz w:val="24"/>
          <w:szCs w:val="24"/>
          <w:lang w:val="en-GB" w:eastAsia="en-GB"/>
        </w:rPr>
      </w:pPr>
    </w:p>
    <w:tbl>
      <w:tblPr>
        <w:tblW w:w="10378" w:type="dxa"/>
        <w:tblInd w:w="-612"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4148"/>
        <w:gridCol w:w="1001"/>
        <w:gridCol w:w="1000"/>
        <w:gridCol w:w="994"/>
        <w:gridCol w:w="1146"/>
        <w:gridCol w:w="1018"/>
        <w:gridCol w:w="1071"/>
      </w:tblGrid>
      <w:tr w:rsidR="00B3744C" w14:paraId="1905AD64" w14:textId="77777777" w:rsidTr="00B3744C">
        <w:tc>
          <w:tcPr>
            <w:tcW w:w="4148" w:type="dxa"/>
            <w:tcBorders>
              <w:top w:val="single" w:sz="4" w:space="0" w:color="auto"/>
              <w:left w:val="nil"/>
              <w:bottom w:val="single" w:sz="4" w:space="0" w:color="auto"/>
              <w:right w:val="single" w:sz="4" w:space="0" w:color="auto"/>
            </w:tcBorders>
            <w:vAlign w:val="center"/>
            <w:hideMark/>
          </w:tcPr>
          <w:p w14:paraId="2896FBF2" w14:textId="77777777" w:rsidR="00B3744C" w:rsidRDefault="00B3744C">
            <w:pPr>
              <w:tabs>
                <w:tab w:val="left" w:pos="439"/>
              </w:tabs>
              <w:rPr>
                <w:b/>
                <w:sz w:val="18"/>
                <w:szCs w:val="18"/>
                <w:lang w:val="mk-MK"/>
              </w:rPr>
            </w:pPr>
            <w:bookmarkStart w:id="12" w:name="_Hlk521922941"/>
            <w:bookmarkStart w:id="13" w:name="_Hlk521923022"/>
            <w:r>
              <w:rPr>
                <w:sz w:val="18"/>
                <w:szCs w:val="18"/>
              </w:rPr>
              <w:t>‘</w:t>
            </w:r>
            <w:r>
              <w:rPr>
                <w:sz w:val="18"/>
                <w:szCs w:val="18"/>
                <w:lang w:val="mk-MK"/>
              </w:rPr>
              <w:t>3Б.4*</w:t>
            </w:r>
            <w:r>
              <w:rPr>
                <w:sz w:val="18"/>
                <w:szCs w:val="18"/>
                <w:lang w:val="mk-MK"/>
              </w:rPr>
              <w:tab/>
              <w:t>3</w:t>
            </w:r>
            <w:r>
              <w:rPr>
                <w:sz w:val="18"/>
                <w:szCs w:val="18"/>
              </w:rPr>
              <w:t>Д</w:t>
            </w:r>
            <w:r>
              <w:rPr>
                <w:sz w:val="18"/>
                <w:szCs w:val="18"/>
                <w:lang w:val="mk-MK"/>
              </w:rPr>
              <w:t xml:space="preserve"> операции до DH/A од 200 (60 m) или до повисоки минимуми ако се бара со процедурата за приод (автопилот може да се користи за пресретнување на вертикалната патека во сегментот на завршниот приод)</w:t>
            </w:r>
          </w:p>
        </w:tc>
        <w:tc>
          <w:tcPr>
            <w:tcW w:w="1001" w:type="dxa"/>
            <w:tcBorders>
              <w:top w:val="single" w:sz="4" w:space="0" w:color="auto"/>
              <w:left w:val="single" w:sz="4" w:space="0" w:color="auto"/>
              <w:bottom w:val="single" w:sz="4" w:space="0" w:color="auto"/>
              <w:right w:val="single" w:sz="4" w:space="0" w:color="auto"/>
            </w:tcBorders>
          </w:tcPr>
          <w:p w14:paraId="434C3886" w14:textId="77777777" w:rsidR="00B3744C" w:rsidRDefault="00B3744C">
            <w:pPr>
              <w:rPr>
                <w:sz w:val="18"/>
                <w:szCs w:val="18"/>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5E213CB4" w14:textId="77777777" w:rsidR="00B3744C" w:rsidRDefault="00B3744C">
            <w:pPr>
              <w:rPr>
                <w:sz w:val="18"/>
                <w:szCs w:val="18"/>
                <w:lang w:val="mk-MK"/>
              </w:rPr>
            </w:pPr>
            <w:r>
              <w:rPr>
                <w:sz w:val="18"/>
                <w:szCs w:val="18"/>
              </w:rPr>
              <w:t>P</w:t>
            </w:r>
            <w:r>
              <w:rPr>
                <w:sz w:val="18"/>
                <w:szCs w:val="18"/>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3C229EEE" w14:textId="77777777" w:rsidR="00B3744C" w:rsidRDefault="00B3744C">
            <w:pPr>
              <w:rPr>
                <w:sz w:val="18"/>
                <w:szCs w:val="18"/>
                <w:lang w:val="mk-MK"/>
              </w:rPr>
            </w:pPr>
            <w:r>
              <w:rPr>
                <w:sz w:val="18"/>
                <w:szCs w:val="18"/>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1737ECA0" w14:textId="77777777" w:rsidR="00B3744C" w:rsidRDefault="00B3744C">
            <w:pPr>
              <w:rPr>
                <w:sz w:val="18"/>
                <w:szCs w:val="18"/>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577D79A2" w14:textId="77777777" w:rsidR="00B3744C" w:rsidRDefault="00B3744C">
            <w:pPr>
              <w:rPr>
                <w:sz w:val="18"/>
                <w:szCs w:val="18"/>
                <w:lang w:val="mk-MK"/>
              </w:rPr>
            </w:pPr>
            <w:r>
              <w:rPr>
                <w:sz w:val="18"/>
                <w:szCs w:val="18"/>
              </w:rPr>
              <w:t>M</w:t>
            </w:r>
          </w:p>
        </w:tc>
        <w:tc>
          <w:tcPr>
            <w:tcW w:w="1071" w:type="dxa"/>
            <w:tcBorders>
              <w:top w:val="single" w:sz="4" w:space="0" w:color="auto"/>
              <w:left w:val="single" w:sz="4" w:space="0" w:color="auto"/>
              <w:bottom w:val="single" w:sz="4" w:space="0" w:color="auto"/>
              <w:right w:val="nil"/>
            </w:tcBorders>
          </w:tcPr>
          <w:p w14:paraId="03B02EF2" w14:textId="77777777" w:rsidR="00B3744C" w:rsidRDefault="00B3744C">
            <w:pPr>
              <w:rPr>
                <w:sz w:val="18"/>
                <w:szCs w:val="18"/>
                <w:lang w:val="mk-MK"/>
              </w:rPr>
            </w:pPr>
          </w:p>
        </w:tc>
      </w:tr>
      <w:tr w:rsidR="00B3744C" w14:paraId="58B01042" w14:textId="77777777" w:rsidTr="00B3744C">
        <w:tc>
          <w:tcPr>
            <w:tcW w:w="4148" w:type="dxa"/>
            <w:tcBorders>
              <w:top w:val="single" w:sz="4" w:space="0" w:color="auto"/>
              <w:left w:val="nil"/>
              <w:bottom w:val="single" w:sz="4" w:space="0" w:color="auto"/>
              <w:right w:val="single" w:sz="4" w:space="0" w:color="auto"/>
            </w:tcBorders>
            <w:vAlign w:val="center"/>
            <w:hideMark/>
          </w:tcPr>
          <w:p w14:paraId="09D9A701" w14:textId="77777777" w:rsidR="00B3744C" w:rsidRDefault="00B3744C">
            <w:pPr>
              <w:tabs>
                <w:tab w:val="left" w:pos="428"/>
              </w:tabs>
              <w:rPr>
                <w:sz w:val="18"/>
                <w:szCs w:val="18"/>
                <w:lang w:val="mk-MK"/>
              </w:rPr>
            </w:pPr>
            <w:r>
              <w:rPr>
                <w:sz w:val="18"/>
                <w:szCs w:val="18"/>
                <w:lang w:val="mk-MK"/>
              </w:rPr>
              <w:t>3Б.5*</w:t>
            </w:r>
            <w:r>
              <w:rPr>
                <w:sz w:val="18"/>
                <w:szCs w:val="18"/>
                <w:lang w:val="mk-MK"/>
              </w:rPr>
              <w:tab/>
              <w:t>2</w:t>
            </w:r>
            <w:r>
              <w:rPr>
                <w:sz w:val="18"/>
                <w:szCs w:val="18"/>
              </w:rPr>
              <w:t>Д</w:t>
            </w:r>
            <w:r>
              <w:rPr>
                <w:sz w:val="18"/>
                <w:szCs w:val="18"/>
                <w:lang w:val="mk-MK"/>
              </w:rPr>
              <w:t xml:space="preserve"> операции до MDH/A</w:t>
            </w:r>
          </w:p>
        </w:tc>
        <w:tc>
          <w:tcPr>
            <w:tcW w:w="1001" w:type="dxa"/>
            <w:tcBorders>
              <w:top w:val="single" w:sz="4" w:space="0" w:color="auto"/>
              <w:left w:val="single" w:sz="4" w:space="0" w:color="auto"/>
              <w:bottom w:val="single" w:sz="4" w:space="0" w:color="auto"/>
              <w:right w:val="single" w:sz="4" w:space="0" w:color="auto"/>
            </w:tcBorders>
          </w:tcPr>
          <w:p w14:paraId="7DE88463" w14:textId="77777777" w:rsidR="00B3744C" w:rsidRDefault="00B3744C">
            <w:pPr>
              <w:rPr>
                <w:sz w:val="18"/>
                <w:szCs w:val="18"/>
                <w:lang w:val="mk-MK"/>
              </w:rPr>
            </w:pPr>
          </w:p>
        </w:tc>
        <w:tc>
          <w:tcPr>
            <w:tcW w:w="1000" w:type="dxa"/>
            <w:tcBorders>
              <w:top w:val="single" w:sz="4" w:space="0" w:color="auto"/>
              <w:left w:val="single" w:sz="4" w:space="0" w:color="auto"/>
              <w:bottom w:val="single" w:sz="4" w:space="0" w:color="auto"/>
              <w:right w:val="single" w:sz="4" w:space="0" w:color="auto"/>
            </w:tcBorders>
            <w:vAlign w:val="center"/>
            <w:hideMark/>
          </w:tcPr>
          <w:p w14:paraId="5C2BBE8D" w14:textId="77777777" w:rsidR="00B3744C" w:rsidRDefault="00B3744C">
            <w:pPr>
              <w:rPr>
                <w:sz w:val="18"/>
                <w:szCs w:val="18"/>
                <w:lang w:val="mk-MK"/>
              </w:rPr>
            </w:pPr>
            <w:r>
              <w:rPr>
                <w:sz w:val="18"/>
                <w:szCs w:val="18"/>
              </w:rPr>
              <w:t>P</w:t>
            </w:r>
            <w:r>
              <w:rPr>
                <w:sz w:val="18"/>
                <w:szCs w:val="18"/>
                <w:lang w:val="mk-MK"/>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153A1957" w14:textId="77777777" w:rsidR="00B3744C" w:rsidRDefault="00B3744C">
            <w:pPr>
              <w:rPr>
                <w:sz w:val="18"/>
                <w:szCs w:val="18"/>
                <w:lang w:val="mk-MK"/>
              </w:rPr>
            </w:pPr>
            <w:r>
              <w:rPr>
                <w:sz w:val="18"/>
                <w:szCs w:val="18"/>
                <w:lang w:val="mk-MK"/>
              </w:rPr>
              <w:t>→</w:t>
            </w:r>
          </w:p>
        </w:tc>
        <w:tc>
          <w:tcPr>
            <w:tcW w:w="1146" w:type="dxa"/>
            <w:tcBorders>
              <w:top w:val="single" w:sz="4" w:space="0" w:color="auto"/>
              <w:left w:val="single" w:sz="4" w:space="0" w:color="auto"/>
              <w:bottom w:val="single" w:sz="4" w:space="0" w:color="auto"/>
              <w:right w:val="single" w:sz="4" w:space="0" w:color="auto"/>
            </w:tcBorders>
            <w:vAlign w:val="center"/>
          </w:tcPr>
          <w:p w14:paraId="70EAEA95" w14:textId="77777777" w:rsidR="00B3744C" w:rsidRDefault="00B3744C">
            <w:pPr>
              <w:rPr>
                <w:sz w:val="18"/>
                <w:szCs w:val="18"/>
                <w:lang w:val="mk-MK"/>
              </w:rPr>
            </w:pPr>
          </w:p>
        </w:tc>
        <w:tc>
          <w:tcPr>
            <w:tcW w:w="1018" w:type="dxa"/>
            <w:tcBorders>
              <w:top w:val="single" w:sz="4" w:space="0" w:color="auto"/>
              <w:left w:val="single" w:sz="4" w:space="0" w:color="auto"/>
              <w:bottom w:val="single" w:sz="4" w:space="0" w:color="auto"/>
              <w:right w:val="single" w:sz="4" w:space="0" w:color="auto"/>
            </w:tcBorders>
            <w:vAlign w:val="center"/>
            <w:hideMark/>
          </w:tcPr>
          <w:p w14:paraId="7F363702" w14:textId="77777777" w:rsidR="00B3744C" w:rsidRDefault="00B3744C">
            <w:pPr>
              <w:rPr>
                <w:sz w:val="18"/>
                <w:szCs w:val="18"/>
                <w:lang w:val="mk-MK"/>
              </w:rPr>
            </w:pPr>
            <w:r>
              <w:rPr>
                <w:sz w:val="18"/>
                <w:szCs w:val="18"/>
              </w:rPr>
              <w:t>M</w:t>
            </w:r>
          </w:p>
        </w:tc>
        <w:tc>
          <w:tcPr>
            <w:tcW w:w="1071" w:type="dxa"/>
            <w:tcBorders>
              <w:top w:val="single" w:sz="4" w:space="0" w:color="auto"/>
              <w:left w:val="single" w:sz="4" w:space="0" w:color="auto"/>
              <w:bottom w:val="single" w:sz="4" w:space="0" w:color="auto"/>
              <w:right w:val="nil"/>
            </w:tcBorders>
          </w:tcPr>
          <w:p w14:paraId="5DE942AF" w14:textId="77777777" w:rsidR="00B3744C" w:rsidRDefault="00B3744C">
            <w:pPr>
              <w:rPr>
                <w:sz w:val="18"/>
                <w:szCs w:val="18"/>
                <w:lang w:val="mk-MK"/>
              </w:rPr>
            </w:pPr>
          </w:p>
        </w:tc>
      </w:tr>
      <w:bookmarkEnd w:id="12"/>
    </w:tbl>
    <w:p w14:paraId="756CA843" w14:textId="77777777" w:rsidR="00B3744C" w:rsidRDefault="00B3744C" w:rsidP="00B3744C">
      <w:pPr>
        <w:tabs>
          <w:tab w:val="left" w:pos="1170"/>
        </w:tabs>
        <w:spacing w:after="0" w:line="240" w:lineRule="auto"/>
        <w:ind w:right="547"/>
        <w:jc w:val="both"/>
        <w:rPr>
          <w:color w:val="1A171B"/>
          <w:lang w:val="mk-MK"/>
        </w:rPr>
      </w:pPr>
    </w:p>
    <w:bookmarkEnd w:id="13"/>
    <w:p w14:paraId="64800EF2" w14:textId="77777777" w:rsidR="00B3744C" w:rsidRDefault="00B3744C" w:rsidP="00B3744C">
      <w:pPr>
        <w:tabs>
          <w:tab w:val="left" w:pos="1170"/>
        </w:tabs>
        <w:spacing w:after="0" w:line="240" w:lineRule="auto"/>
        <w:ind w:left="1170" w:right="547" w:hanging="360"/>
        <w:jc w:val="both"/>
        <w:rPr>
          <w:lang w:val="mk-MK"/>
        </w:rPr>
      </w:pPr>
      <w:r>
        <w:rPr>
          <w:lang w:val="mk-MK"/>
        </w:rPr>
        <w:t>(</w:t>
      </w:r>
      <w:r>
        <w:t>iv</w:t>
      </w:r>
      <w:r>
        <w:rPr>
          <w:lang w:val="mk-MK"/>
        </w:rPr>
        <w:t>)</w:t>
      </w:r>
      <w:r>
        <w:rPr>
          <w:lang w:val="mk-MK"/>
        </w:rPr>
        <w:tab/>
        <w:t xml:space="preserve">во точка </w:t>
      </w:r>
      <w:r>
        <w:t>6</w:t>
      </w:r>
      <w:r>
        <w:rPr>
          <w:lang w:val="mk-MK"/>
        </w:rPr>
        <w:t xml:space="preserve"> Оддел Б се вметнува следната точка (ѕ):</w:t>
      </w:r>
    </w:p>
    <w:p w14:paraId="1FCA3674" w14:textId="77777777" w:rsidR="00B3744C" w:rsidRDefault="00B3744C" w:rsidP="00B3744C">
      <w:pPr>
        <w:tabs>
          <w:tab w:val="left" w:pos="1170"/>
        </w:tabs>
        <w:spacing w:after="0" w:line="240" w:lineRule="auto"/>
        <w:ind w:right="547"/>
        <w:jc w:val="both"/>
        <w:rPr>
          <w:color w:val="1A171B"/>
          <w:lang w:val="mk-MK"/>
        </w:rPr>
      </w:pPr>
    </w:p>
    <w:p w14:paraId="2B97C022" w14:textId="77777777" w:rsidR="00B3744C" w:rsidRDefault="00B3744C" w:rsidP="00B3744C">
      <w:pPr>
        <w:spacing w:after="0" w:line="240" w:lineRule="auto"/>
        <w:ind w:left="1620" w:right="547" w:hanging="450"/>
        <w:jc w:val="both"/>
        <w:rPr>
          <w:color w:val="1A171B"/>
          <w:lang w:val="mk-MK"/>
        </w:rPr>
      </w:pPr>
      <w:r>
        <w:rPr>
          <w:color w:val="1A171B"/>
        </w:rPr>
        <w:t>‘</w:t>
      </w:r>
      <w:r>
        <w:rPr>
          <w:color w:val="1A171B"/>
          <w:lang w:val="mk-MK"/>
        </w:rPr>
        <w:t>(ѕ)</w:t>
      </w:r>
      <w:r>
        <w:rPr>
          <w:color w:val="1A171B"/>
          <w:lang w:val="mk-MK"/>
        </w:rPr>
        <w:tab/>
      </w:r>
      <w:r>
        <w:rPr>
          <w:lang w:val="mk-MK"/>
        </w:rPr>
        <w:t xml:space="preserve">За утврдување или одржување на права за </w:t>
      </w:r>
      <w:r>
        <w:t>PBN</w:t>
      </w:r>
      <w:r>
        <w:rPr>
          <w:lang w:val="mk-MK"/>
        </w:rPr>
        <w:t xml:space="preserve">, еден приод треба да е </w:t>
      </w:r>
      <w:r>
        <w:t>RNP APCH</w:t>
      </w:r>
      <w:r>
        <w:rPr>
          <w:lang w:val="mk-MK"/>
        </w:rPr>
        <w:t xml:space="preserve">. Ако не е возможен </w:t>
      </w:r>
      <w:r>
        <w:t>RNP APCH</w:t>
      </w:r>
      <w:r>
        <w:rPr>
          <w:lang w:val="mk-MK"/>
        </w:rPr>
        <w:t xml:space="preserve">, се изведува на соодветно опремен </w:t>
      </w:r>
      <w:r>
        <w:t>FSTD</w:t>
      </w:r>
      <w:r>
        <w:rPr>
          <w:lang w:val="mk-MK"/>
        </w:rPr>
        <w:t>.</w:t>
      </w:r>
      <w:r>
        <w:t>’</w:t>
      </w:r>
      <w:r>
        <w:rPr>
          <w:lang w:val="mk-MK"/>
        </w:rPr>
        <w:t>;</w:t>
      </w:r>
    </w:p>
    <w:p w14:paraId="77B29078" w14:textId="77777777" w:rsidR="00B3744C" w:rsidRDefault="00B3744C" w:rsidP="00B3744C">
      <w:pPr>
        <w:spacing w:after="0" w:line="240" w:lineRule="auto"/>
        <w:ind w:right="547"/>
        <w:jc w:val="both"/>
        <w:rPr>
          <w:color w:val="1A171B"/>
          <w:lang w:val="mk-MK"/>
        </w:rPr>
      </w:pPr>
      <w:bookmarkStart w:id="14" w:name="_Hlk521922354"/>
    </w:p>
    <w:p w14:paraId="185D4DAC" w14:textId="77777777" w:rsidR="00B3744C" w:rsidRDefault="00B3744C" w:rsidP="00B3744C">
      <w:pPr>
        <w:tabs>
          <w:tab w:val="left" w:pos="1170"/>
        </w:tabs>
        <w:spacing w:after="0" w:line="240" w:lineRule="auto"/>
        <w:ind w:left="1170" w:right="547" w:hanging="360"/>
        <w:jc w:val="both"/>
        <w:rPr>
          <w:lang w:val="mk-MK"/>
        </w:rPr>
      </w:pPr>
      <w:r>
        <w:rPr>
          <w:lang w:val="mk-MK"/>
        </w:rPr>
        <w:t>(</w:t>
      </w:r>
      <w:r>
        <w:t>v</w:t>
      </w:r>
      <w:r>
        <w:rPr>
          <w:lang w:val="mk-MK"/>
        </w:rPr>
        <w:t>)</w:t>
      </w:r>
      <w:r>
        <w:rPr>
          <w:lang w:val="mk-MK"/>
        </w:rPr>
        <w:tab/>
        <w:t>во точка 6 Оддел Б ред 3.9.3 се заменува со следното:</w:t>
      </w:r>
    </w:p>
    <w:p w14:paraId="4E797F8C" w14:textId="77777777" w:rsidR="00B3744C" w:rsidRDefault="00B3744C" w:rsidP="00B3744C">
      <w:pPr>
        <w:tabs>
          <w:tab w:val="left" w:pos="1170"/>
        </w:tabs>
        <w:ind w:right="540"/>
        <w:jc w:val="both"/>
        <w:rPr>
          <w:color w:val="1A171B"/>
          <w:lang w:val="mk-MK"/>
        </w:rPr>
      </w:pPr>
    </w:p>
    <w:tbl>
      <w:tblPr>
        <w:tblW w:w="0" w:type="dxa"/>
        <w:tblInd w:w="-612" w:type="dxa"/>
        <w:tblLayout w:type="fixed"/>
        <w:tblLook w:val="04A0" w:firstRow="1" w:lastRow="0" w:firstColumn="1" w:lastColumn="0" w:noHBand="0" w:noVBand="1"/>
      </w:tblPr>
      <w:tblGrid>
        <w:gridCol w:w="3181"/>
        <w:gridCol w:w="723"/>
        <w:gridCol w:w="619"/>
        <w:gridCol w:w="783"/>
        <w:gridCol w:w="1346"/>
        <w:gridCol w:w="1339"/>
        <w:gridCol w:w="912"/>
        <w:gridCol w:w="1447"/>
      </w:tblGrid>
      <w:tr w:rsidR="00B3744C" w14:paraId="12FDB6AA" w14:textId="77777777" w:rsidTr="00B3744C">
        <w:trPr>
          <w:cantSplit/>
        </w:trPr>
        <w:tc>
          <w:tcPr>
            <w:tcW w:w="3181" w:type="dxa"/>
            <w:tcBorders>
              <w:top w:val="single" w:sz="6" w:space="0" w:color="auto"/>
              <w:left w:val="nil"/>
              <w:bottom w:val="single" w:sz="6" w:space="0" w:color="auto"/>
              <w:right w:val="single" w:sz="6" w:space="0" w:color="auto"/>
            </w:tcBorders>
            <w:vAlign w:val="center"/>
            <w:hideMark/>
          </w:tcPr>
          <w:p w14:paraId="261F0350" w14:textId="77777777" w:rsidR="00B3744C" w:rsidRDefault="00B3744C">
            <w:pPr>
              <w:pStyle w:val="BodyText"/>
              <w:tabs>
                <w:tab w:val="left" w:pos="569"/>
              </w:tabs>
              <w:spacing w:after="0" w:line="256" w:lineRule="auto"/>
              <w:rPr>
                <w:sz w:val="18"/>
                <w:lang w:val="mk-MK"/>
              </w:rPr>
            </w:pPr>
            <w:r>
              <w:rPr>
                <w:sz w:val="18"/>
                <w:lang w:val="en-US"/>
              </w:rPr>
              <w:t>‘</w:t>
            </w:r>
            <w:r>
              <w:rPr>
                <w:sz w:val="18"/>
                <w:lang w:val="mk-MK"/>
              </w:rPr>
              <w:t>3.9.3*</w:t>
            </w:r>
            <w:r>
              <w:rPr>
                <w:sz w:val="18"/>
                <w:lang w:val="mk-MK"/>
              </w:rPr>
              <w:tab/>
              <w:t>3</w:t>
            </w:r>
            <w:r>
              <w:rPr>
                <w:sz w:val="18"/>
                <w:lang w:val="en-US"/>
              </w:rPr>
              <w:t>Д</w:t>
            </w:r>
            <w:r>
              <w:rPr>
                <w:sz w:val="18"/>
                <w:lang w:val="mk-MK"/>
              </w:rPr>
              <w:t xml:space="preserve"> операции до DH/А од 200 стапки (60 </w:t>
            </w:r>
            <w:r>
              <w:rPr>
                <w:sz w:val="18"/>
                <w:lang w:val="en-US"/>
              </w:rPr>
              <w:t>m</w:t>
            </w:r>
            <w:r>
              <w:rPr>
                <w:sz w:val="18"/>
                <w:lang w:val="mk-MK"/>
              </w:rPr>
              <w:t>) или до повисоки минимуми ако се бара со процедурата за приод</w:t>
            </w:r>
          </w:p>
        </w:tc>
        <w:tc>
          <w:tcPr>
            <w:tcW w:w="723" w:type="dxa"/>
            <w:tcBorders>
              <w:top w:val="single" w:sz="6" w:space="0" w:color="auto"/>
              <w:left w:val="single" w:sz="6" w:space="0" w:color="auto"/>
              <w:bottom w:val="single" w:sz="6" w:space="0" w:color="auto"/>
              <w:right w:val="single" w:sz="6" w:space="0" w:color="auto"/>
            </w:tcBorders>
            <w:vAlign w:val="center"/>
          </w:tcPr>
          <w:p w14:paraId="0ECEEBA8" w14:textId="77777777" w:rsidR="00B3744C" w:rsidRDefault="00B3744C">
            <w:pPr>
              <w:pStyle w:val="BodyText"/>
              <w:spacing w:after="0" w:line="256" w:lineRule="auto"/>
              <w:rPr>
                <w:sz w:val="18"/>
                <w:lang w:val="mk-MK"/>
              </w:rPr>
            </w:pPr>
          </w:p>
        </w:tc>
        <w:tc>
          <w:tcPr>
            <w:tcW w:w="619" w:type="dxa"/>
            <w:tcBorders>
              <w:top w:val="single" w:sz="6" w:space="0" w:color="auto"/>
              <w:left w:val="single" w:sz="6" w:space="0" w:color="auto"/>
              <w:bottom w:val="single" w:sz="6" w:space="0" w:color="auto"/>
              <w:right w:val="single" w:sz="6" w:space="0" w:color="auto"/>
            </w:tcBorders>
            <w:vAlign w:val="center"/>
          </w:tcPr>
          <w:p w14:paraId="33334C78" w14:textId="77777777" w:rsidR="00B3744C" w:rsidRDefault="00B3744C">
            <w:pPr>
              <w:pStyle w:val="BodyText"/>
              <w:spacing w:after="0" w:line="256" w:lineRule="auto"/>
              <w:rPr>
                <w:sz w:val="18"/>
                <w:lang w:val="mk-MK"/>
              </w:rPr>
            </w:pPr>
          </w:p>
        </w:tc>
        <w:tc>
          <w:tcPr>
            <w:tcW w:w="783" w:type="dxa"/>
            <w:tcBorders>
              <w:top w:val="single" w:sz="6" w:space="0" w:color="auto"/>
              <w:left w:val="single" w:sz="6" w:space="0" w:color="auto"/>
              <w:bottom w:val="single" w:sz="6" w:space="0" w:color="auto"/>
              <w:right w:val="single" w:sz="6" w:space="0" w:color="auto"/>
            </w:tcBorders>
            <w:vAlign w:val="center"/>
          </w:tcPr>
          <w:p w14:paraId="52097986" w14:textId="77777777" w:rsidR="00B3744C" w:rsidRDefault="00B3744C">
            <w:pPr>
              <w:pStyle w:val="BodyText"/>
              <w:spacing w:after="0" w:line="256" w:lineRule="auto"/>
              <w:rPr>
                <w:sz w:val="18"/>
                <w:lang w:val="mk-MK"/>
              </w:rPr>
            </w:pPr>
          </w:p>
        </w:tc>
        <w:tc>
          <w:tcPr>
            <w:tcW w:w="1346" w:type="dxa"/>
            <w:tcBorders>
              <w:top w:val="single" w:sz="6" w:space="0" w:color="auto"/>
              <w:left w:val="single" w:sz="6" w:space="0" w:color="auto"/>
              <w:bottom w:val="single" w:sz="6" w:space="0" w:color="auto"/>
              <w:right w:val="single" w:sz="6" w:space="0" w:color="auto"/>
            </w:tcBorders>
            <w:vAlign w:val="center"/>
          </w:tcPr>
          <w:p w14:paraId="5087F307" w14:textId="77777777" w:rsidR="00B3744C" w:rsidRDefault="00B3744C">
            <w:pPr>
              <w:pStyle w:val="BodyText"/>
              <w:spacing w:after="0" w:line="256" w:lineRule="auto"/>
              <w:rPr>
                <w:sz w:val="18"/>
                <w:lang w:val="mk-MK"/>
              </w:rPr>
            </w:pPr>
          </w:p>
        </w:tc>
        <w:tc>
          <w:tcPr>
            <w:tcW w:w="1339" w:type="dxa"/>
            <w:tcBorders>
              <w:top w:val="single" w:sz="6" w:space="0" w:color="auto"/>
              <w:left w:val="single" w:sz="6" w:space="0" w:color="auto"/>
              <w:bottom w:val="single" w:sz="6" w:space="0" w:color="auto"/>
              <w:right w:val="single" w:sz="6" w:space="0" w:color="auto"/>
            </w:tcBorders>
            <w:vAlign w:val="center"/>
          </w:tcPr>
          <w:p w14:paraId="0A833C39" w14:textId="77777777" w:rsidR="00B3744C" w:rsidRDefault="00B3744C">
            <w:pPr>
              <w:pStyle w:val="BodyText"/>
              <w:spacing w:after="0" w:line="256" w:lineRule="auto"/>
              <w:rPr>
                <w:sz w:val="18"/>
                <w:lang w:val="mk-MK"/>
              </w:rPr>
            </w:pPr>
          </w:p>
        </w:tc>
        <w:tc>
          <w:tcPr>
            <w:tcW w:w="912" w:type="dxa"/>
            <w:tcBorders>
              <w:top w:val="single" w:sz="6" w:space="0" w:color="auto"/>
              <w:left w:val="single" w:sz="6" w:space="0" w:color="auto"/>
              <w:bottom w:val="single" w:sz="6" w:space="0" w:color="auto"/>
              <w:right w:val="single" w:sz="6" w:space="0" w:color="auto"/>
            </w:tcBorders>
            <w:vAlign w:val="center"/>
          </w:tcPr>
          <w:p w14:paraId="67AA00AA" w14:textId="77777777" w:rsidR="00B3744C" w:rsidRDefault="00B3744C">
            <w:pPr>
              <w:pStyle w:val="BodyText"/>
              <w:spacing w:after="0" w:line="256" w:lineRule="auto"/>
              <w:rPr>
                <w:sz w:val="18"/>
                <w:lang w:val="mk-MK"/>
              </w:rPr>
            </w:pPr>
          </w:p>
        </w:tc>
        <w:tc>
          <w:tcPr>
            <w:tcW w:w="1447" w:type="dxa"/>
            <w:tcBorders>
              <w:top w:val="single" w:sz="6" w:space="0" w:color="auto"/>
              <w:left w:val="single" w:sz="6" w:space="0" w:color="auto"/>
              <w:bottom w:val="single" w:sz="6" w:space="0" w:color="auto"/>
              <w:right w:val="nil"/>
            </w:tcBorders>
            <w:vAlign w:val="center"/>
          </w:tcPr>
          <w:p w14:paraId="7FE86F2B" w14:textId="77777777" w:rsidR="00B3744C" w:rsidRDefault="00B3744C">
            <w:pPr>
              <w:pStyle w:val="BodyText"/>
              <w:spacing w:after="0" w:line="256" w:lineRule="auto"/>
              <w:rPr>
                <w:sz w:val="18"/>
                <w:lang w:val="mk-MK"/>
              </w:rPr>
            </w:pPr>
          </w:p>
        </w:tc>
      </w:tr>
      <w:tr w:rsidR="00B3744C" w14:paraId="27DA6FF3" w14:textId="77777777" w:rsidTr="00B3744C">
        <w:trPr>
          <w:cantSplit/>
        </w:trPr>
        <w:tc>
          <w:tcPr>
            <w:tcW w:w="10350" w:type="dxa"/>
            <w:gridSpan w:val="8"/>
            <w:tcBorders>
              <w:top w:val="single" w:sz="6" w:space="0" w:color="auto"/>
              <w:left w:val="nil"/>
              <w:bottom w:val="single" w:sz="6" w:space="0" w:color="auto"/>
              <w:right w:val="single" w:sz="6" w:space="0" w:color="auto"/>
            </w:tcBorders>
            <w:vAlign w:val="center"/>
            <w:hideMark/>
          </w:tcPr>
          <w:p w14:paraId="2A555CEB" w14:textId="77777777" w:rsidR="00B3744C" w:rsidRDefault="00B3744C">
            <w:pPr>
              <w:pStyle w:val="BodyText"/>
              <w:tabs>
                <w:tab w:val="left" w:pos="1054"/>
              </w:tabs>
              <w:spacing w:after="0" w:line="256" w:lineRule="auto"/>
              <w:ind w:left="973" w:hanging="973"/>
              <w:jc w:val="both"/>
              <w:rPr>
                <w:sz w:val="18"/>
                <w:lang w:val="mk-MK"/>
              </w:rPr>
            </w:pPr>
            <w:r>
              <w:rPr>
                <w:i/>
                <w:sz w:val="18"/>
                <w:lang w:val="mk-MK"/>
              </w:rPr>
              <w:t>Забелешка</w:t>
            </w:r>
            <w:r>
              <w:rPr>
                <w:sz w:val="18"/>
                <w:lang w:val="mk-MK"/>
              </w:rPr>
              <w:t>:</w:t>
            </w:r>
            <w:r>
              <w:rPr>
                <w:sz w:val="18"/>
                <w:lang w:val="mk-MK"/>
              </w:rPr>
              <w:tab/>
              <w:t xml:space="preserve">Согласно процедурите за </w:t>
            </w:r>
            <w:r>
              <w:rPr>
                <w:sz w:val="18"/>
                <w:lang w:val="en-US"/>
              </w:rPr>
              <w:t>AFM, RNP APCH</w:t>
            </w:r>
            <w:r>
              <w:rPr>
                <w:sz w:val="18"/>
                <w:lang w:val="mk-MK"/>
              </w:rPr>
              <w:t xml:space="preserve"> може да се бара користење на автопилот или уред за управување со летот. Процедурата која треба рачно да се управува се избира имајќи ги предвид овие ограничувања (на пример, изберете </w:t>
            </w:r>
            <w:r>
              <w:rPr>
                <w:sz w:val="18"/>
                <w:lang w:val="en-US"/>
              </w:rPr>
              <w:t xml:space="preserve">ILS </w:t>
            </w:r>
            <w:r>
              <w:rPr>
                <w:sz w:val="18"/>
                <w:lang w:val="mk-MK"/>
              </w:rPr>
              <w:t xml:space="preserve">за 3.9.1 во случај на вакво ограничување на </w:t>
            </w:r>
            <w:r>
              <w:rPr>
                <w:sz w:val="18"/>
                <w:lang w:val="en-US"/>
              </w:rPr>
              <w:t>AFM</w:t>
            </w:r>
            <w:r>
              <w:rPr>
                <w:sz w:val="18"/>
                <w:lang w:val="mk-MK"/>
              </w:rPr>
              <w:t>).</w:t>
            </w:r>
            <w:r>
              <w:rPr>
                <w:sz w:val="18"/>
                <w:lang w:val="en-US"/>
              </w:rPr>
              <w:t>’</w:t>
            </w:r>
          </w:p>
        </w:tc>
      </w:tr>
    </w:tbl>
    <w:p w14:paraId="0205892F" w14:textId="77777777" w:rsidR="00B3744C" w:rsidRDefault="00B3744C" w:rsidP="00B3744C">
      <w:pPr>
        <w:ind w:right="540"/>
        <w:jc w:val="both"/>
        <w:rPr>
          <w:color w:val="1A171B"/>
          <w:lang w:val="mk-MK"/>
        </w:rPr>
      </w:pPr>
    </w:p>
    <w:p w14:paraId="296C83A0" w14:textId="77777777" w:rsidR="00B3744C" w:rsidRDefault="00B3744C" w:rsidP="00B3744C">
      <w:pPr>
        <w:tabs>
          <w:tab w:val="left" w:pos="1170"/>
        </w:tabs>
        <w:spacing w:after="0" w:line="240" w:lineRule="auto"/>
        <w:ind w:left="1170" w:right="540" w:hanging="360"/>
        <w:jc w:val="both"/>
        <w:rPr>
          <w:lang w:val="mk-MK"/>
        </w:rPr>
      </w:pPr>
      <w:r>
        <w:rPr>
          <w:lang w:val="mk-MK"/>
        </w:rPr>
        <w:t>(</w:t>
      </w:r>
      <w:r>
        <w:t>vi</w:t>
      </w:r>
      <w:r>
        <w:rPr>
          <w:lang w:val="mk-MK"/>
        </w:rPr>
        <w:t>)</w:t>
      </w:r>
      <w:r>
        <w:rPr>
          <w:lang w:val="mk-MK"/>
        </w:rPr>
        <w:tab/>
        <w:t>во табелата во точка 6 Оддел Б редовите 3.9.3.4 и 3.9.4 се заменуваат со следното:</w:t>
      </w:r>
    </w:p>
    <w:p w14:paraId="430269C5" w14:textId="77777777" w:rsidR="00B3744C" w:rsidRDefault="00B3744C" w:rsidP="00B3744C">
      <w:pPr>
        <w:tabs>
          <w:tab w:val="left" w:pos="360"/>
        </w:tabs>
        <w:spacing w:after="0" w:line="240" w:lineRule="auto"/>
        <w:ind w:right="-327"/>
        <w:rPr>
          <w:lang w:val="mk-MK"/>
        </w:rPr>
      </w:pPr>
    </w:p>
    <w:tbl>
      <w:tblPr>
        <w:tblW w:w="0" w:type="dxa"/>
        <w:tblInd w:w="-612" w:type="dxa"/>
        <w:tblLayout w:type="fixed"/>
        <w:tblLook w:val="04A0" w:firstRow="1" w:lastRow="0" w:firstColumn="1" w:lastColumn="0" w:noHBand="0" w:noVBand="1"/>
      </w:tblPr>
      <w:tblGrid>
        <w:gridCol w:w="3181"/>
        <w:gridCol w:w="723"/>
        <w:gridCol w:w="619"/>
        <w:gridCol w:w="783"/>
        <w:gridCol w:w="1346"/>
        <w:gridCol w:w="1339"/>
        <w:gridCol w:w="912"/>
        <w:gridCol w:w="1447"/>
      </w:tblGrid>
      <w:tr w:rsidR="00B3744C" w14:paraId="7F9D82C7" w14:textId="77777777" w:rsidTr="00B3744C">
        <w:trPr>
          <w:cantSplit/>
        </w:trPr>
        <w:tc>
          <w:tcPr>
            <w:tcW w:w="3181" w:type="dxa"/>
            <w:tcBorders>
              <w:top w:val="single" w:sz="6" w:space="0" w:color="auto"/>
              <w:left w:val="nil"/>
              <w:bottom w:val="single" w:sz="6" w:space="0" w:color="auto"/>
              <w:right w:val="single" w:sz="6" w:space="0" w:color="auto"/>
            </w:tcBorders>
            <w:vAlign w:val="center"/>
          </w:tcPr>
          <w:p w14:paraId="4EA07079" w14:textId="77777777" w:rsidR="00B3744C" w:rsidRDefault="00B3744C">
            <w:pPr>
              <w:pStyle w:val="BodyText"/>
              <w:spacing w:after="0" w:line="256" w:lineRule="auto"/>
              <w:rPr>
                <w:sz w:val="18"/>
                <w:lang w:val="mk-MK"/>
              </w:rPr>
            </w:pPr>
            <w:r>
              <w:rPr>
                <w:sz w:val="18"/>
                <w:lang w:val="en-US"/>
              </w:rPr>
              <w:t>‘</w:t>
            </w:r>
            <w:r>
              <w:rPr>
                <w:sz w:val="18"/>
                <w:lang w:val="mk-MK"/>
              </w:rPr>
              <w:t>3.9.3.4*</w:t>
            </w:r>
            <w:r>
              <w:rPr>
                <w:sz w:val="18"/>
                <w:lang w:val="mk-MK"/>
              </w:rPr>
              <w:tab/>
              <w:t>рачно, со симулирано откажување на еден мотор; дефектот на моторот треба да се симулира за време на завршниот приод пред поминување на 1 000 стапки па се до приземјувањето (допирот на земјата) или во текот на завршување на процедурата за неуспешен приод</w:t>
            </w:r>
          </w:p>
          <w:p w14:paraId="7C07BDDA" w14:textId="77777777" w:rsidR="00B3744C" w:rsidRDefault="00B3744C">
            <w:pPr>
              <w:pStyle w:val="BodyText"/>
              <w:spacing w:after="0" w:line="256" w:lineRule="auto"/>
              <w:rPr>
                <w:sz w:val="18"/>
                <w:lang w:val="mk-MK"/>
              </w:rPr>
            </w:pPr>
          </w:p>
          <w:p w14:paraId="500B439D" w14:textId="77777777" w:rsidR="00B3744C" w:rsidRDefault="00B3744C">
            <w:pPr>
              <w:pStyle w:val="BodyText"/>
              <w:tabs>
                <w:tab w:val="left" w:pos="569"/>
              </w:tabs>
              <w:spacing w:after="0" w:line="256" w:lineRule="auto"/>
              <w:rPr>
                <w:sz w:val="18"/>
                <w:lang w:val="mk-MK"/>
              </w:rPr>
            </w:pPr>
            <w:r>
              <w:rPr>
                <w:sz w:val="18"/>
                <w:lang w:val="mk-MK"/>
              </w:rPr>
              <w:t xml:space="preserve">За авионите кои немаат уверение за категорија авиони за превоз (JAR/FAR 25) ниту за категорија авиони за регионален сообраќај (SFAR 23), приодот со симулиран дефект на мотор и наредното продолжување на друг круг се иницира заедно со непрецизниот приод како е опишано во 3.9.4. Продолжувањето на друг круг се иницира кога ќе се постигне објавената висина за (безбедно) надвисување на препреки (OCH/A), меѓутоа, не подоцна од постигнувањето на минималната висина на спуштање (MDH/A) од 500 стапки над висината на прагот на полетно-слетната патека. За авионите кои имаат исти перформанси како и авионите од категоријата за транспорт што се однесува до масата за </w:t>
            </w:r>
            <w:r>
              <w:rPr>
                <w:color w:val="000000"/>
                <w:sz w:val="18"/>
                <w:lang w:val="mk-MK"/>
              </w:rPr>
              <w:t>полетување</w:t>
            </w:r>
            <w:r>
              <w:rPr>
                <w:sz w:val="18"/>
                <w:lang w:val="mk-MK"/>
              </w:rPr>
              <w:t xml:space="preserve"> и висината по густина на воздухот, инструкторот може да симулира дефект на мотор согласно 3.9.3.4.</w:t>
            </w:r>
          </w:p>
        </w:tc>
        <w:tc>
          <w:tcPr>
            <w:tcW w:w="723" w:type="dxa"/>
            <w:tcBorders>
              <w:top w:val="single" w:sz="6" w:space="0" w:color="auto"/>
              <w:left w:val="single" w:sz="6" w:space="0" w:color="auto"/>
              <w:bottom w:val="single" w:sz="6" w:space="0" w:color="auto"/>
              <w:right w:val="single" w:sz="6" w:space="0" w:color="auto"/>
            </w:tcBorders>
            <w:vAlign w:val="center"/>
          </w:tcPr>
          <w:p w14:paraId="5B2DBBC5" w14:textId="77777777" w:rsidR="00B3744C" w:rsidRDefault="00B3744C">
            <w:pPr>
              <w:pStyle w:val="BodyText"/>
              <w:spacing w:after="0" w:line="256" w:lineRule="auto"/>
              <w:jc w:val="center"/>
              <w:rPr>
                <w:sz w:val="18"/>
                <w:lang w:val="mk-MK"/>
              </w:rPr>
            </w:pPr>
          </w:p>
        </w:tc>
        <w:tc>
          <w:tcPr>
            <w:tcW w:w="619" w:type="dxa"/>
            <w:tcBorders>
              <w:top w:val="single" w:sz="6" w:space="0" w:color="auto"/>
              <w:left w:val="single" w:sz="6" w:space="0" w:color="auto"/>
              <w:bottom w:val="single" w:sz="6" w:space="0" w:color="auto"/>
              <w:right w:val="single" w:sz="6" w:space="0" w:color="auto"/>
            </w:tcBorders>
            <w:vAlign w:val="center"/>
          </w:tcPr>
          <w:p w14:paraId="04895753" w14:textId="77777777" w:rsidR="00B3744C" w:rsidRDefault="00B3744C">
            <w:pPr>
              <w:pStyle w:val="BodyText"/>
              <w:spacing w:after="0" w:line="256" w:lineRule="auto"/>
              <w:jc w:val="center"/>
              <w:rPr>
                <w:sz w:val="18"/>
                <w:lang w:val="mk-MK"/>
              </w:rPr>
            </w:pPr>
          </w:p>
        </w:tc>
        <w:tc>
          <w:tcPr>
            <w:tcW w:w="783" w:type="dxa"/>
            <w:tcBorders>
              <w:top w:val="single" w:sz="6" w:space="0" w:color="auto"/>
              <w:left w:val="single" w:sz="6" w:space="0" w:color="auto"/>
              <w:bottom w:val="single" w:sz="6" w:space="0" w:color="auto"/>
              <w:right w:val="single" w:sz="6" w:space="0" w:color="auto"/>
            </w:tcBorders>
            <w:vAlign w:val="center"/>
            <w:hideMark/>
          </w:tcPr>
          <w:p w14:paraId="23E7CE11" w14:textId="77777777" w:rsidR="00B3744C" w:rsidRDefault="00B3744C">
            <w:pPr>
              <w:pStyle w:val="BodyText"/>
              <w:spacing w:after="0" w:line="256" w:lineRule="auto"/>
              <w:jc w:val="center"/>
              <w:rPr>
                <w:sz w:val="18"/>
                <w:lang w:val="mk-MK"/>
              </w:rPr>
            </w:pPr>
            <w:r>
              <w:rPr>
                <w:sz w:val="18"/>
                <w:lang w:val="mk-MK"/>
              </w:rPr>
              <w:t>P</w:t>
            </w:r>
            <w:r>
              <w:rPr>
                <w:lang w:val="mk-MK"/>
              </w:rPr>
              <w:t>→</w:t>
            </w:r>
          </w:p>
        </w:tc>
        <w:tc>
          <w:tcPr>
            <w:tcW w:w="1346" w:type="dxa"/>
            <w:tcBorders>
              <w:top w:val="single" w:sz="6" w:space="0" w:color="auto"/>
              <w:left w:val="single" w:sz="6" w:space="0" w:color="auto"/>
              <w:bottom w:val="single" w:sz="6" w:space="0" w:color="auto"/>
              <w:right w:val="single" w:sz="6" w:space="0" w:color="auto"/>
            </w:tcBorders>
            <w:vAlign w:val="center"/>
            <w:hideMark/>
          </w:tcPr>
          <w:p w14:paraId="0ED91D86" w14:textId="77777777" w:rsidR="00B3744C" w:rsidRDefault="00B3744C">
            <w:pPr>
              <w:pStyle w:val="BodyText"/>
              <w:spacing w:after="0" w:line="256" w:lineRule="auto"/>
              <w:jc w:val="center"/>
              <w:rPr>
                <w:sz w:val="18"/>
                <w:lang w:val="mk-MK"/>
              </w:rPr>
            </w:pPr>
            <w:r>
              <w:rPr>
                <w:lang w:val="mk-MK"/>
              </w:rPr>
              <w:t>→</w:t>
            </w:r>
          </w:p>
        </w:tc>
        <w:tc>
          <w:tcPr>
            <w:tcW w:w="1339" w:type="dxa"/>
            <w:tcBorders>
              <w:top w:val="single" w:sz="6" w:space="0" w:color="auto"/>
              <w:left w:val="single" w:sz="6" w:space="0" w:color="auto"/>
              <w:bottom w:val="single" w:sz="6" w:space="0" w:color="auto"/>
              <w:right w:val="single" w:sz="6" w:space="0" w:color="auto"/>
            </w:tcBorders>
            <w:vAlign w:val="center"/>
          </w:tcPr>
          <w:p w14:paraId="3A4E4BC3" w14:textId="77777777" w:rsidR="00B3744C" w:rsidRDefault="00B3744C">
            <w:pPr>
              <w:pStyle w:val="BodyText"/>
              <w:spacing w:after="0" w:line="256" w:lineRule="auto"/>
              <w:jc w:val="center"/>
              <w:rPr>
                <w:sz w:val="18"/>
                <w:lang w:val="mk-MK"/>
              </w:rPr>
            </w:pPr>
          </w:p>
        </w:tc>
        <w:tc>
          <w:tcPr>
            <w:tcW w:w="912" w:type="dxa"/>
            <w:tcBorders>
              <w:top w:val="single" w:sz="6" w:space="0" w:color="auto"/>
              <w:left w:val="single" w:sz="6" w:space="0" w:color="auto"/>
              <w:bottom w:val="single" w:sz="6" w:space="0" w:color="auto"/>
              <w:right w:val="single" w:sz="6" w:space="0" w:color="auto"/>
            </w:tcBorders>
            <w:vAlign w:val="center"/>
            <w:hideMark/>
          </w:tcPr>
          <w:p w14:paraId="68BD4683" w14:textId="77777777" w:rsidR="00B3744C" w:rsidRDefault="00B3744C">
            <w:pPr>
              <w:pStyle w:val="BodyText"/>
              <w:spacing w:after="0" w:line="256" w:lineRule="auto"/>
              <w:jc w:val="center"/>
              <w:rPr>
                <w:sz w:val="18"/>
                <w:lang w:val="mk-MK"/>
              </w:rPr>
            </w:pPr>
            <w:r>
              <w:rPr>
                <w:sz w:val="18"/>
                <w:lang w:val="mk-MK"/>
              </w:rPr>
              <w:t>M</w:t>
            </w:r>
          </w:p>
        </w:tc>
        <w:tc>
          <w:tcPr>
            <w:tcW w:w="1447" w:type="dxa"/>
            <w:tcBorders>
              <w:top w:val="single" w:sz="6" w:space="0" w:color="auto"/>
              <w:left w:val="single" w:sz="6" w:space="0" w:color="auto"/>
              <w:bottom w:val="single" w:sz="6" w:space="0" w:color="auto"/>
              <w:right w:val="nil"/>
            </w:tcBorders>
            <w:vAlign w:val="center"/>
          </w:tcPr>
          <w:p w14:paraId="40470527" w14:textId="77777777" w:rsidR="00B3744C" w:rsidRDefault="00B3744C">
            <w:pPr>
              <w:pStyle w:val="BodyText"/>
              <w:spacing w:after="0" w:line="256" w:lineRule="auto"/>
              <w:rPr>
                <w:sz w:val="18"/>
                <w:lang w:val="mk-MK"/>
              </w:rPr>
            </w:pPr>
          </w:p>
        </w:tc>
      </w:tr>
      <w:tr w:rsidR="00B3744C" w14:paraId="3E839B85" w14:textId="77777777" w:rsidTr="00B3744C">
        <w:trPr>
          <w:cantSplit/>
        </w:trPr>
        <w:tc>
          <w:tcPr>
            <w:tcW w:w="3181" w:type="dxa"/>
            <w:tcBorders>
              <w:top w:val="single" w:sz="6" w:space="0" w:color="auto"/>
              <w:left w:val="nil"/>
              <w:bottom w:val="single" w:sz="6" w:space="0" w:color="auto"/>
              <w:right w:val="single" w:sz="6" w:space="0" w:color="auto"/>
            </w:tcBorders>
            <w:vAlign w:val="center"/>
            <w:hideMark/>
          </w:tcPr>
          <w:p w14:paraId="58AF15C9" w14:textId="77777777" w:rsidR="00B3744C" w:rsidRDefault="00B3744C">
            <w:pPr>
              <w:pStyle w:val="BodyText"/>
              <w:tabs>
                <w:tab w:val="left" w:pos="569"/>
              </w:tabs>
              <w:spacing w:after="0" w:line="256" w:lineRule="auto"/>
              <w:rPr>
                <w:sz w:val="18"/>
                <w:lang w:val="mk-MK"/>
              </w:rPr>
            </w:pPr>
            <w:r>
              <w:rPr>
                <w:sz w:val="18"/>
                <w:lang w:val="mk-MK"/>
              </w:rPr>
              <w:t>3.9.4*</w:t>
            </w:r>
            <w:r>
              <w:rPr>
                <w:sz w:val="18"/>
                <w:lang w:val="mk-MK"/>
              </w:rPr>
              <w:tab/>
            </w:r>
            <w:r>
              <w:rPr>
                <w:sz w:val="18"/>
                <w:lang w:val="en-US"/>
              </w:rPr>
              <w:t>2Д</w:t>
            </w:r>
            <w:r>
              <w:rPr>
                <w:sz w:val="18"/>
                <w:lang w:val="mk-MK"/>
              </w:rPr>
              <w:t xml:space="preserve"> операции до MDH/A</w:t>
            </w:r>
          </w:p>
        </w:tc>
        <w:tc>
          <w:tcPr>
            <w:tcW w:w="723" w:type="dxa"/>
            <w:tcBorders>
              <w:top w:val="single" w:sz="6" w:space="0" w:color="auto"/>
              <w:left w:val="single" w:sz="6" w:space="0" w:color="auto"/>
              <w:bottom w:val="single" w:sz="6" w:space="0" w:color="auto"/>
              <w:right w:val="single" w:sz="6" w:space="0" w:color="auto"/>
            </w:tcBorders>
            <w:vAlign w:val="center"/>
          </w:tcPr>
          <w:p w14:paraId="4FE3A5D9" w14:textId="77777777" w:rsidR="00B3744C" w:rsidRDefault="00B3744C">
            <w:pPr>
              <w:pStyle w:val="BodyText"/>
              <w:spacing w:after="0" w:line="256" w:lineRule="auto"/>
              <w:rPr>
                <w:sz w:val="18"/>
                <w:lang w:val="mk-MK"/>
              </w:rPr>
            </w:pPr>
          </w:p>
        </w:tc>
        <w:tc>
          <w:tcPr>
            <w:tcW w:w="619" w:type="dxa"/>
            <w:tcBorders>
              <w:top w:val="single" w:sz="6" w:space="0" w:color="auto"/>
              <w:left w:val="single" w:sz="6" w:space="0" w:color="auto"/>
              <w:bottom w:val="single" w:sz="6" w:space="0" w:color="auto"/>
              <w:right w:val="single" w:sz="6" w:space="0" w:color="auto"/>
            </w:tcBorders>
            <w:vAlign w:val="center"/>
          </w:tcPr>
          <w:p w14:paraId="6B5E49E6" w14:textId="77777777" w:rsidR="00B3744C" w:rsidRDefault="00B3744C">
            <w:pPr>
              <w:pStyle w:val="BodyText"/>
              <w:spacing w:after="0" w:line="256" w:lineRule="auto"/>
              <w:rPr>
                <w:sz w:val="18"/>
                <w:lang w:val="mk-MK"/>
              </w:rPr>
            </w:pPr>
          </w:p>
        </w:tc>
        <w:tc>
          <w:tcPr>
            <w:tcW w:w="783" w:type="dxa"/>
            <w:tcBorders>
              <w:top w:val="single" w:sz="6" w:space="0" w:color="auto"/>
              <w:left w:val="single" w:sz="6" w:space="0" w:color="auto"/>
              <w:bottom w:val="single" w:sz="6" w:space="0" w:color="auto"/>
              <w:right w:val="single" w:sz="6" w:space="0" w:color="auto"/>
            </w:tcBorders>
            <w:vAlign w:val="center"/>
            <w:hideMark/>
          </w:tcPr>
          <w:p w14:paraId="1B45F51E" w14:textId="77777777" w:rsidR="00B3744C" w:rsidRDefault="00B3744C">
            <w:pPr>
              <w:pStyle w:val="BodyText"/>
              <w:spacing w:after="0" w:line="256" w:lineRule="auto"/>
              <w:jc w:val="center"/>
              <w:rPr>
                <w:sz w:val="18"/>
                <w:lang w:val="mk-MK"/>
              </w:rPr>
            </w:pPr>
            <w:r>
              <w:rPr>
                <w:sz w:val="18"/>
                <w:lang w:val="mk-MK"/>
              </w:rPr>
              <w:t>P</w:t>
            </w:r>
            <w:r>
              <w:rPr>
                <w:sz w:val="18"/>
                <w:vertAlign w:val="superscript"/>
                <w:lang w:val="mk-MK"/>
              </w:rPr>
              <w:t>*</w:t>
            </w:r>
            <w:r>
              <w:rPr>
                <w:lang w:val="mk-MK"/>
              </w:rPr>
              <w:t>→</w:t>
            </w:r>
          </w:p>
        </w:tc>
        <w:tc>
          <w:tcPr>
            <w:tcW w:w="1346" w:type="dxa"/>
            <w:tcBorders>
              <w:top w:val="single" w:sz="6" w:space="0" w:color="auto"/>
              <w:left w:val="single" w:sz="6" w:space="0" w:color="auto"/>
              <w:bottom w:val="single" w:sz="6" w:space="0" w:color="auto"/>
              <w:right w:val="single" w:sz="6" w:space="0" w:color="auto"/>
            </w:tcBorders>
            <w:vAlign w:val="center"/>
            <w:hideMark/>
          </w:tcPr>
          <w:p w14:paraId="65D93D6A" w14:textId="77777777" w:rsidR="00B3744C" w:rsidRDefault="00B3744C">
            <w:pPr>
              <w:pStyle w:val="BodyText"/>
              <w:spacing w:after="0" w:line="256" w:lineRule="auto"/>
              <w:jc w:val="center"/>
              <w:rPr>
                <w:sz w:val="18"/>
                <w:lang w:val="mk-MK"/>
              </w:rPr>
            </w:pPr>
            <w:r>
              <w:rPr>
                <w:lang w:val="mk-MK"/>
              </w:rPr>
              <w:t>→</w:t>
            </w:r>
          </w:p>
        </w:tc>
        <w:tc>
          <w:tcPr>
            <w:tcW w:w="1339" w:type="dxa"/>
            <w:tcBorders>
              <w:top w:val="single" w:sz="6" w:space="0" w:color="auto"/>
              <w:left w:val="single" w:sz="6" w:space="0" w:color="auto"/>
              <w:bottom w:val="single" w:sz="6" w:space="0" w:color="auto"/>
              <w:right w:val="single" w:sz="6" w:space="0" w:color="auto"/>
            </w:tcBorders>
            <w:vAlign w:val="center"/>
          </w:tcPr>
          <w:p w14:paraId="5A15EA37" w14:textId="77777777" w:rsidR="00B3744C" w:rsidRDefault="00B3744C">
            <w:pPr>
              <w:pStyle w:val="BodyText"/>
              <w:spacing w:after="0" w:line="256" w:lineRule="auto"/>
              <w:jc w:val="center"/>
              <w:rPr>
                <w:sz w:val="18"/>
                <w:lang w:val="mk-MK"/>
              </w:rPr>
            </w:pPr>
          </w:p>
        </w:tc>
        <w:tc>
          <w:tcPr>
            <w:tcW w:w="912" w:type="dxa"/>
            <w:tcBorders>
              <w:top w:val="single" w:sz="6" w:space="0" w:color="auto"/>
              <w:left w:val="single" w:sz="6" w:space="0" w:color="auto"/>
              <w:bottom w:val="single" w:sz="6" w:space="0" w:color="auto"/>
              <w:right w:val="single" w:sz="6" w:space="0" w:color="auto"/>
            </w:tcBorders>
            <w:vAlign w:val="center"/>
            <w:hideMark/>
          </w:tcPr>
          <w:p w14:paraId="15C7309A" w14:textId="77777777" w:rsidR="00B3744C" w:rsidRDefault="00B3744C">
            <w:pPr>
              <w:pStyle w:val="BodyText"/>
              <w:spacing w:after="0" w:line="256" w:lineRule="auto"/>
              <w:jc w:val="center"/>
              <w:rPr>
                <w:sz w:val="18"/>
                <w:lang w:val="en-US"/>
              </w:rPr>
            </w:pPr>
            <w:r>
              <w:rPr>
                <w:sz w:val="18"/>
                <w:lang w:val="mk-MK"/>
              </w:rPr>
              <w:t>M</w:t>
            </w:r>
            <w:r>
              <w:rPr>
                <w:sz w:val="18"/>
                <w:lang w:val="en-US"/>
              </w:rPr>
              <w:t>’</w:t>
            </w:r>
          </w:p>
        </w:tc>
        <w:tc>
          <w:tcPr>
            <w:tcW w:w="1447" w:type="dxa"/>
            <w:tcBorders>
              <w:top w:val="single" w:sz="6" w:space="0" w:color="auto"/>
              <w:left w:val="single" w:sz="6" w:space="0" w:color="auto"/>
              <w:bottom w:val="single" w:sz="6" w:space="0" w:color="auto"/>
              <w:right w:val="nil"/>
            </w:tcBorders>
            <w:vAlign w:val="center"/>
          </w:tcPr>
          <w:p w14:paraId="15A037A6" w14:textId="77777777" w:rsidR="00B3744C" w:rsidRDefault="00B3744C">
            <w:pPr>
              <w:pStyle w:val="BodyText"/>
              <w:spacing w:after="0" w:line="256" w:lineRule="auto"/>
              <w:rPr>
                <w:sz w:val="18"/>
                <w:lang w:val="mk-MK"/>
              </w:rPr>
            </w:pPr>
          </w:p>
        </w:tc>
      </w:tr>
    </w:tbl>
    <w:p w14:paraId="59F20A57" w14:textId="77777777" w:rsidR="00B3744C" w:rsidRDefault="00B3744C" w:rsidP="00B3744C">
      <w:pPr>
        <w:spacing w:after="0" w:line="240" w:lineRule="auto"/>
        <w:ind w:right="540"/>
        <w:jc w:val="both"/>
        <w:rPr>
          <w:color w:val="1A171B"/>
          <w:lang w:val="mk-MK"/>
        </w:rPr>
      </w:pPr>
    </w:p>
    <w:p w14:paraId="3583A152" w14:textId="77777777" w:rsidR="00B3744C" w:rsidRDefault="00B3744C" w:rsidP="00B3744C">
      <w:pPr>
        <w:tabs>
          <w:tab w:val="left" w:pos="990"/>
        </w:tabs>
        <w:spacing w:after="0" w:line="240" w:lineRule="auto"/>
        <w:ind w:left="1260" w:right="540" w:hanging="450"/>
        <w:jc w:val="both"/>
        <w:rPr>
          <w:lang w:val="mk-MK"/>
        </w:rPr>
      </w:pPr>
      <w:r>
        <w:rPr>
          <w:lang w:val="mk-MK"/>
        </w:rPr>
        <w:t>(</w:t>
      </w:r>
      <w:r>
        <w:t>vii</w:t>
      </w:r>
      <w:r>
        <w:rPr>
          <w:lang w:val="mk-MK"/>
        </w:rPr>
        <w:t>)</w:t>
      </w:r>
      <w:r>
        <w:rPr>
          <w:lang w:val="mk-MK"/>
        </w:rPr>
        <w:tab/>
        <w:t>во табелата во точка 6 Оддел Б ред 4.1 се заменува со следното:</w:t>
      </w:r>
    </w:p>
    <w:p w14:paraId="15D087FB" w14:textId="77777777" w:rsidR="00B3744C" w:rsidRDefault="00B3744C" w:rsidP="00B3744C">
      <w:pPr>
        <w:tabs>
          <w:tab w:val="left" w:pos="360"/>
        </w:tabs>
        <w:spacing w:after="0" w:line="240" w:lineRule="auto"/>
        <w:ind w:right="-327"/>
        <w:rPr>
          <w:lang w:val="mk-MK"/>
        </w:rPr>
      </w:pPr>
    </w:p>
    <w:tbl>
      <w:tblPr>
        <w:tblW w:w="0" w:type="dxa"/>
        <w:tblInd w:w="-612" w:type="dxa"/>
        <w:tblLayout w:type="fixed"/>
        <w:tblLook w:val="04A0" w:firstRow="1" w:lastRow="0" w:firstColumn="1" w:lastColumn="0" w:noHBand="0" w:noVBand="1"/>
      </w:tblPr>
      <w:tblGrid>
        <w:gridCol w:w="3181"/>
        <w:gridCol w:w="723"/>
        <w:gridCol w:w="619"/>
        <w:gridCol w:w="783"/>
        <w:gridCol w:w="1346"/>
        <w:gridCol w:w="1339"/>
        <w:gridCol w:w="912"/>
        <w:gridCol w:w="1447"/>
      </w:tblGrid>
      <w:tr w:rsidR="00B3744C" w14:paraId="64CF419D" w14:textId="77777777" w:rsidTr="00B3744C">
        <w:trPr>
          <w:cantSplit/>
        </w:trPr>
        <w:tc>
          <w:tcPr>
            <w:tcW w:w="3181" w:type="dxa"/>
            <w:tcBorders>
              <w:top w:val="single" w:sz="6" w:space="0" w:color="auto"/>
              <w:left w:val="nil"/>
              <w:bottom w:val="single" w:sz="6" w:space="0" w:color="auto"/>
              <w:right w:val="single" w:sz="6" w:space="0" w:color="auto"/>
            </w:tcBorders>
            <w:vAlign w:val="center"/>
            <w:hideMark/>
          </w:tcPr>
          <w:p w14:paraId="7BFD5CB4" w14:textId="77777777" w:rsidR="00B3744C" w:rsidRDefault="00B3744C">
            <w:pPr>
              <w:pStyle w:val="BodyText"/>
              <w:tabs>
                <w:tab w:val="left" w:pos="569"/>
              </w:tabs>
              <w:spacing w:after="0" w:line="256" w:lineRule="auto"/>
              <w:rPr>
                <w:sz w:val="18"/>
                <w:lang w:val="mk-MK"/>
              </w:rPr>
            </w:pPr>
            <w:r>
              <w:rPr>
                <w:sz w:val="18"/>
                <w:lang w:val="en-US"/>
              </w:rPr>
              <w:t>‘</w:t>
            </w:r>
            <w:r>
              <w:rPr>
                <w:sz w:val="18"/>
                <w:lang w:val="mk-MK"/>
              </w:rPr>
              <w:t>4.1</w:t>
            </w:r>
            <w:r>
              <w:rPr>
                <w:sz w:val="18"/>
                <w:lang w:val="mk-MK"/>
              </w:rPr>
              <w:tab/>
              <w:t>Продолжување на друг круг со сите исправни мотори</w:t>
            </w:r>
            <w:r>
              <w:rPr>
                <w:sz w:val="18"/>
                <w:vertAlign w:val="superscript"/>
                <w:lang w:val="mk-MK"/>
              </w:rPr>
              <w:t>*</w:t>
            </w:r>
            <w:r>
              <w:rPr>
                <w:sz w:val="18"/>
                <w:lang w:val="mk-MK"/>
              </w:rPr>
              <w:t xml:space="preserve"> за време на 3</w:t>
            </w:r>
            <w:r>
              <w:rPr>
                <w:sz w:val="18"/>
                <w:lang w:val="en-US"/>
              </w:rPr>
              <w:t>Д</w:t>
            </w:r>
            <w:r>
              <w:rPr>
                <w:sz w:val="18"/>
                <w:lang w:val="mk-MK"/>
              </w:rPr>
              <w:t xml:space="preserve"> операција при постигнување на висина на носење одлуки</w:t>
            </w:r>
          </w:p>
        </w:tc>
        <w:tc>
          <w:tcPr>
            <w:tcW w:w="723" w:type="dxa"/>
            <w:tcBorders>
              <w:top w:val="single" w:sz="6" w:space="0" w:color="auto"/>
              <w:left w:val="single" w:sz="6" w:space="0" w:color="auto"/>
              <w:bottom w:val="single" w:sz="6" w:space="0" w:color="auto"/>
              <w:right w:val="single" w:sz="6" w:space="0" w:color="auto"/>
            </w:tcBorders>
            <w:vAlign w:val="center"/>
          </w:tcPr>
          <w:p w14:paraId="41DA7242" w14:textId="77777777" w:rsidR="00B3744C" w:rsidRDefault="00B3744C">
            <w:pPr>
              <w:pStyle w:val="BodyText"/>
              <w:spacing w:after="0" w:line="256" w:lineRule="auto"/>
              <w:rPr>
                <w:sz w:val="18"/>
                <w:lang w:val="mk-MK"/>
              </w:rPr>
            </w:pPr>
          </w:p>
        </w:tc>
        <w:tc>
          <w:tcPr>
            <w:tcW w:w="619" w:type="dxa"/>
            <w:tcBorders>
              <w:top w:val="single" w:sz="6" w:space="0" w:color="auto"/>
              <w:left w:val="single" w:sz="6" w:space="0" w:color="auto"/>
              <w:bottom w:val="single" w:sz="6" w:space="0" w:color="auto"/>
              <w:right w:val="single" w:sz="6" w:space="0" w:color="auto"/>
            </w:tcBorders>
            <w:vAlign w:val="center"/>
          </w:tcPr>
          <w:p w14:paraId="745E1408" w14:textId="77777777" w:rsidR="00B3744C" w:rsidRDefault="00B3744C">
            <w:pPr>
              <w:pStyle w:val="BodyText"/>
              <w:spacing w:after="0" w:line="256" w:lineRule="auto"/>
              <w:rPr>
                <w:sz w:val="18"/>
                <w:lang w:val="mk-MK"/>
              </w:rPr>
            </w:pPr>
          </w:p>
        </w:tc>
        <w:tc>
          <w:tcPr>
            <w:tcW w:w="783" w:type="dxa"/>
            <w:tcBorders>
              <w:top w:val="single" w:sz="6" w:space="0" w:color="auto"/>
              <w:left w:val="single" w:sz="6" w:space="0" w:color="auto"/>
              <w:bottom w:val="single" w:sz="6" w:space="0" w:color="auto"/>
              <w:right w:val="single" w:sz="6" w:space="0" w:color="auto"/>
            </w:tcBorders>
            <w:vAlign w:val="center"/>
            <w:hideMark/>
          </w:tcPr>
          <w:p w14:paraId="583370BD" w14:textId="77777777" w:rsidR="00B3744C" w:rsidRDefault="00B3744C">
            <w:pPr>
              <w:pStyle w:val="BodyText"/>
              <w:spacing w:after="0" w:line="256" w:lineRule="auto"/>
              <w:jc w:val="center"/>
              <w:rPr>
                <w:sz w:val="18"/>
                <w:lang w:val="mk-MK"/>
              </w:rPr>
            </w:pPr>
            <w:r>
              <w:rPr>
                <w:sz w:val="18"/>
                <w:lang w:val="mk-MK"/>
              </w:rPr>
              <w:t>P</w:t>
            </w:r>
            <w:r>
              <w:rPr>
                <w:sz w:val="18"/>
                <w:vertAlign w:val="superscript"/>
                <w:lang w:val="mk-MK"/>
              </w:rPr>
              <w:t>*</w:t>
            </w:r>
            <w:r>
              <w:rPr>
                <w:lang w:val="mk-MK"/>
              </w:rPr>
              <w:t>→</w:t>
            </w:r>
          </w:p>
        </w:tc>
        <w:tc>
          <w:tcPr>
            <w:tcW w:w="1346" w:type="dxa"/>
            <w:tcBorders>
              <w:top w:val="single" w:sz="6" w:space="0" w:color="auto"/>
              <w:left w:val="single" w:sz="6" w:space="0" w:color="auto"/>
              <w:bottom w:val="single" w:sz="6" w:space="0" w:color="auto"/>
              <w:right w:val="single" w:sz="6" w:space="0" w:color="auto"/>
            </w:tcBorders>
            <w:vAlign w:val="center"/>
            <w:hideMark/>
          </w:tcPr>
          <w:p w14:paraId="4878E9FC" w14:textId="77777777" w:rsidR="00B3744C" w:rsidRDefault="00B3744C">
            <w:pPr>
              <w:pStyle w:val="BodyText"/>
              <w:spacing w:after="0" w:line="256" w:lineRule="auto"/>
              <w:jc w:val="center"/>
              <w:rPr>
                <w:sz w:val="18"/>
                <w:lang w:val="en-US"/>
              </w:rPr>
            </w:pPr>
            <w:r>
              <w:rPr>
                <w:lang w:val="mk-MK"/>
              </w:rPr>
              <w:t>→</w:t>
            </w:r>
            <w:r>
              <w:rPr>
                <w:lang w:val="en-US"/>
              </w:rPr>
              <w:t>’</w:t>
            </w:r>
          </w:p>
        </w:tc>
        <w:tc>
          <w:tcPr>
            <w:tcW w:w="1339" w:type="dxa"/>
            <w:tcBorders>
              <w:top w:val="single" w:sz="6" w:space="0" w:color="auto"/>
              <w:left w:val="single" w:sz="6" w:space="0" w:color="auto"/>
              <w:bottom w:val="single" w:sz="6" w:space="0" w:color="auto"/>
              <w:right w:val="single" w:sz="6" w:space="0" w:color="auto"/>
            </w:tcBorders>
            <w:vAlign w:val="center"/>
          </w:tcPr>
          <w:p w14:paraId="61B554E4" w14:textId="77777777" w:rsidR="00B3744C" w:rsidRDefault="00B3744C">
            <w:pPr>
              <w:pStyle w:val="BodyText"/>
              <w:spacing w:after="0" w:line="256" w:lineRule="auto"/>
              <w:rPr>
                <w:sz w:val="18"/>
                <w:lang w:val="mk-MK"/>
              </w:rPr>
            </w:pPr>
          </w:p>
        </w:tc>
        <w:tc>
          <w:tcPr>
            <w:tcW w:w="912" w:type="dxa"/>
            <w:tcBorders>
              <w:top w:val="single" w:sz="6" w:space="0" w:color="auto"/>
              <w:left w:val="single" w:sz="6" w:space="0" w:color="auto"/>
              <w:bottom w:val="single" w:sz="6" w:space="0" w:color="auto"/>
              <w:right w:val="single" w:sz="6" w:space="0" w:color="auto"/>
            </w:tcBorders>
            <w:vAlign w:val="center"/>
          </w:tcPr>
          <w:p w14:paraId="0486A1B2" w14:textId="77777777" w:rsidR="00B3744C" w:rsidRDefault="00B3744C">
            <w:pPr>
              <w:pStyle w:val="BodyText"/>
              <w:spacing w:after="0" w:line="256" w:lineRule="auto"/>
              <w:rPr>
                <w:sz w:val="18"/>
                <w:lang w:val="mk-MK"/>
              </w:rPr>
            </w:pPr>
          </w:p>
        </w:tc>
        <w:tc>
          <w:tcPr>
            <w:tcW w:w="1447" w:type="dxa"/>
            <w:tcBorders>
              <w:top w:val="single" w:sz="6" w:space="0" w:color="auto"/>
              <w:left w:val="single" w:sz="6" w:space="0" w:color="auto"/>
              <w:bottom w:val="single" w:sz="6" w:space="0" w:color="auto"/>
              <w:right w:val="nil"/>
            </w:tcBorders>
            <w:vAlign w:val="center"/>
          </w:tcPr>
          <w:p w14:paraId="3BF5EE99" w14:textId="77777777" w:rsidR="00B3744C" w:rsidRDefault="00B3744C">
            <w:pPr>
              <w:pStyle w:val="BodyText"/>
              <w:spacing w:after="0" w:line="256" w:lineRule="auto"/>
              <w:rPr>
                <w:sz w:val="18"/>
                <w:lang w:val="mk-MK"/>
              </w:rPr>
            </w:pPr>
          </w:p>
        </w:tc>
      </w:tr>
    </w:tbl>
    <w:p w14:paraId="7E1522A9" w14:textId="77777777" w:rsidR="00B3744C" w:rsidRDefault="00B3744C" w:rsidP="00B3744C">
      <w:pPr>
        <w:spacing w:after="0" w:line="240" w:lineRule="auto"/>
        <w:ind w:right="540"/>
        <w:jc w:val="both"/>
        <w:rPr>
          <w:color w:val="1A171B"/>
          <w:lang w:val="mk-MK"/>
        </w:rPr>
      </w:pPr>
    </w:p>
    <w:p w14:paraId="0BDFAC8D" w14:textId="77777777" w:rsidR="00B3744C" w:rsidRDefault="00B3744C" w:rsidP="00B3744C">
      <w:pPr>
        <w:tabs>
          <w:tab w:val="left" w:pos="990"/>
        </w:tabs>
        <w:spacing w:after="0" w:line="240" w:lineRule="auto"/>
        <w:ind w:left="1260" w:right="540" w:hanging="450"/>
        <w:jc w:val="both"/>
        <w:rPr>
          <w:lang w:val="mk-MK"/>
        </w:rPr>
      </w:pPr>
      <w:r>
        <w:rPr>
          <w:lang w:val="mk-MK"/>
        </w:rPr>
        <w:t>(</w:t>
      </w:r>
      <w:r>
        <w:t>viii</w:t>
      </w:r>
      <w:r>
        <w:rPr>
          <w:lang w:val="mk-MK"/>
        </w:rPr>
        <w:t>)</w:t>
      </w:r>
      <w:r>
        <w:rPr>
          <w:lang w:val="mk-MK"/>
        </w:rPr>
        <w:tab/>
        <w:t>во табелата во точка 6 Оддел Б ред 5.1 се заменува со следното:</w:t>
      </w:r>
    </w:p>
    <w:p w14:paraId="1EEB5A24" w14:textId="77777777" w:rsidR="00B3744C" w:rsidRDefault="00B3744C" w:rsidP="00B3744C">
      <w:pPr>
        <w:tabs>
          <w:tab w:val="left" w:pos="360"/>
        </w:tabs>
        <w:spacing w:after="0" w:line="240" w:lineRule="auto"/>
        <w:ind w:right="-327"/>
        <w:rPr>
          <w:lang w:val="mk-MK"/>
        </w:rPr>
      </w:pPr>
    </w:p>
    <w:tbl>
      <w:tblPr>
        <w:tblW w:w="0" w:type="dxa"/>
        <w:tblInd w:w="-522" w:type="dxa"/>
        <w:tblLayout w:type="fixed"/>
        <w:tblLook w:val="04A0" w:firstRow="1" w:lastRow="0" w:firstColumn="1" w:lastColumn="0" w:noHBand="0" w:noVBand="1"/>
      </w:tblPr>
      <w:tblGrid>
        <w:gridCol w:w="3181"/>
        <w:gridCol w:w="723"/>
        <w:gridCol w:w="619"/>
        <w:gridCol w:w="783"/>
        <w:gridCol w:w="1346"/>
        <w:gridCol w:w="1339"/>
        <w:gridCol w:w="912"/>
        <w:gridCol w:w="1447"/>
      </w:tblGrid>
      <w:tr w:rsidR="00B3744C" w14:paraId="7E0EA80D" w14:textId="77777777" w:rsidTr="00B3744C">
        <w:trPr>
          <w:cantSplit/>
        </w:trPr>
        <w:tc>
          <w:tcPr>
            <w:tcW w:w="3181" w:type="dxa"/>
            <w:tcBorders>
              <w:top w:val="single" w:sz="6" w:space="0" w:color="auto"/>
              <w:left w:val="nil"/>
              <w:bottom w:val="single" w:sz="6" w:space="0" w:color="auto"/>
              <w:right w:val="single" w:sz="6" w:space="0" w:color="auto"/>
            </w:tcBorders>
            <w:vAlign w:val="center"/>
            <w:hideMark/>
          </w:tcPr>
          <w:p w14:paraId="45EDE467" w14:textId="77777777" w:rsidR="00B3744C" w:rsidRDefault="00B3744C">
            <w:pPr>
              <w:pStyle w:val="BodyText"/>
              <w:tabs>
                <w:tab w:val="left" w:pos="569"/>
              </w:tabs>
              <w:spacing w:after="0" w:line="256" w:lineRule="auto"/>
              <w:rPr>
                <w:sz w:val="18"/>
                <w:lang w:val="mk-MK"/>
              </w:rPr>
            </w:pPr>
            <w:r>
              <w:rPr>
                <w:sz w:val="18"/>
                <w:lang w:val="mk-MK"/>
              </w:rPr>
              <w:t>‘5.1</w:t>
            </w:r>
            <w:r>
              <w:rPr>
                <w:sz w:val="18"/>
                <w:lang w:val="mk-MK"/>
              </w:rPr>
              <w:tab/>
              <w:t>Нормални слетувања</w:t>
            </w:r>
            <w:r>
              <w:rPr>
                <w:sz w:val="18"/>
                <w:vertAlign w:val="superscript"/>
                <w:lang w:val="mk-MK"/>
              </w:rPr>
              <w:t xml:space="preserve">* </w:t>
            </w:r>
            <w:r>
              <w:rPr>
                <w:sz w:val="18"/>
                <w:lang w:val="mk-MK"/>
              </w:rPr>
              <w:t xml:space="preserve"> со визуелна референца воспоставена по постигнување на DА/H после операција за приод по инструменти</w:t>
            </w:r>
          </w:p>
        </w:tc>
        <w:tc>
          <w:tcPr>
            <w:tcW w:w="723" w:type="dxa"/>
            <w:tcBorders>
              <w:top w:val="single" w:sz="6" w:space="0" w:color="auto"/>
              <w:left w:val="single" w:sz="6" w:space="0" w:color="auto"/>
              <w:bottom w:val="single" w:sz="6" w:space="0" w:color="auto"/>
              <w:right w:val="single" w:sz="6" w:space="0" w:color="auto"/>
            </w:tcBorders>
            <w:vAlign w:val="center"/>
          </w:tcPr>
          <w:p w14:paraId="52602EA4" w14:textId="77777777" w:rsidR="00B3744C" w:rsidRDefault="00B3744C">
            <w:pPr>
              <w:pStyle w:val="BodyText"/>
              <w:spacing w:after="0" w:line="256" w:lineRule="auto"/>
              <w:rPr>
                <w:sz w:val="18"/>
                <w:lang w:val="mk-MK"/>
              </w:rPr>
            </w:pPr>
          </w:p>
        </w:tc>
        <w:tc>
          <w:tcPr>
            <w:tcW w:w="619" w:type="dxa"/>
            <w:tcBorders>
              <w:top w:val="single" w:sz="6" w:space="0" w:color="auto"/>
              <w:left w:val="single" w:sz="6" w:space="0" w:color="auto"/>
              <w:bottom w:val="single" w:sz="6" w:space="0" w:color="auto"/>
              <w:right w:val="single" w:sz="6" w:space="0" w:color="auto"/>
            </w:tcBorders>
            <w:vAlign w:val="center"/>
          </w:tcPr>
          <w:p w14:paraId="4EEA20A5" w14:textId="77777777" w:rsidR="00B3744C" w:rsidRDefault="00B3744C">
            <w:pPr>
              <w:pStyle w:val="BodyText"/>
              <w:spacing w:after="0" w:line="256" w:lineRule="auto"/>
              <w:rPr>
                <w:sz w:val="18"/>
                <w:lang w:val="mk-MK"/>
              </w:rPr>
            </w:pPr>
          </w:p>
        </w:tc>
        <w:tc>
          <w:tcPr>
            <w:tcW w:w="783" w:type="dxa"/>
            <w:tcBorders>
              <w:top w:val="single" w:sz="6" w:space="0" w:color="auto"/>
              <w:left w:val="single" w:sz="6" w:space="0" w:color="auto"/>
              <w:bottom w:val="single" w:sz="6" w:space="0" w:color="auto"/>
              <w:right w:val="single" w:sz="6" w:space="0" w:color="auto"/>
            </w:tcBorders>
            <w:vAlign w:val="center"/>
            <w:hideMark/>
          </w:tcPr>
          <w:p w14:paraId="06F33655" w14:textId="77777777" w:rsidR="00B3744C" w:rsidRDefault="00B3744C">
            <w:pPr>
              <w:pStyle w:val="BodyText"/>
              <w:spacing w:after="0" w:line="256" w:lineRule="auto"/>
              <w:jc w:val="center"/>
              <w:rPr>
                <w:sz w:val="18"/>
                <w:lang w:val="mk-MK"/>
              </w:rPr>
            </w:pPr>
            <w:r>
              <w:rPr>
                <w:sz w:val="18"/>
                <w:lang w:val="mk-MK"/>
              </w:rPr>
              <w:t>P</w:t>
            </w:r>
            <w:r>
              <w:rPr>
                <w:sz w:val="18"/>
                <w:lang w:val="en-US"/>
              </w:rPr>
              <w:t>’</w:t>
            </w:r>
          </w:p>
        </w:tc>
        <w:tc>
          <w:tcPr>
            <w:tcW w:w="1346" w:type="dxa"/>
            <w:tcBorders>
              <w:top w:val="single" w:sz="6" w:space="0" w:color="auto"/>
              <w:left w:val="single" w:sz="6" w:space="0" w:color="auto"/>
              <w:bottom w:val="single" w:sz="6" w:space="0" w:color="auto"/>
              <w:right w:val="single" w:sz="6" w:space="0" w:color="auto"/>
            </w:tcBorders>
            <w:vAlign w:val="center"/>
            <w:hideMark/>
          </w:tcPr>
          <w:p w14:paraId="3B780CEE" w14:textId="77777777" w:rsidR="00B3744C" w:rsidRDefault="00B3744C">
            <w:pPr>
              <w:rPr>
                <w:sz w:val="18"/>
                <w:lang w:val="mk-MK"/>
              </w:rPr>
            </w:pPr>
          </w:p>
        </w:tc>
        <w:tc>
          <w:tcPr>
            <w:tcW w:w="1339" w:type="dxa"/>
            <w:tcBorders>
              <w:top w:val="single" w:sz="6" w:space="0" w:color="auto"/>
              <w:left w:val="single" w:sz="6" w:space="0" w:color="auto"/>
              <w:bottom w:val="single" w:sz="6" w:space="0" w:color="auto"/>
              <w:right w:val="single" w:sz="6" w:space="0" w:color="auto"/>
            </w:tcBorders>
            <w:vAlign w:val="center"/>
          </w:tcPr>
          <w:p w14:paraId="0794ED31" w14:textId="77777777" w:rsidR="00B3744C" w:rsidRDefault="00B3744C">
            <w:pPr>
              <w:pStyle w:val="BodyText"/>
              <w:spacing w:after="0" w:line="256" w:lineRule="auto"/>
              <w:rPr>
                <w:sz w:val="18"/>
                <w:lang w:val="mk-MK"/>
              </w:rPr>
            </w:pPr>
          </w:p>
        </w:tc>
        <w:tc>
          <w:tcPr>
            <w:tcW w:w="912" w:type="dxa"/>
            <w:tcBorders>
              <w:top w:val="single" w:sz="6" w:space="0" w:color="auto"/>
              <w:left w:val="single" w:sz="6" w:space="0" w:color="auto"/>
              <w:bottom w:val="single" w:sz="6" w:space="0" w:color="auto"/>
              <w:right w:val="single" w:sz="6" w:space="0" w:color="auto"/>
            </w:tcBorders>
            <w:vAlign w:val="center"/>
          </w:tcPr>
          <w:p w14:paraId="775C2566" w14:textId="77777777" w:rsidR="00B3744C" w:rsidRDefault="00B3744C">
            <w:pPr>
              <w:pStyle w:val="BodyText"/>
              <w:spacing w:after="0" w:line="256" w:lineRule="auto"/>
              <w:rPr>
                <w:sz w:val="18"/>
                <w:lang w:val="mk-MK"/>
              </w:rPr>
            </w:pPr>
          </w:p>
        </w:tc>
        <w:tc>
          <w:tcPr>
            <w:tcW w:w="1447" w:type="dxa"/>
            <w:tcBorders>
              <w:top w:val="single" w:sz="6" w:space="0" w:color="auto"/>
              <w:left w:val="single" w:sz="6" w:space="0" w:color="auto"/>
              <w:bottom w:val="single" w:sz="6" w:space="0" w:color="auto"/>
              <w:right w:val="nil"/>
            </w:tcBorders>
            <w:vAlign w:val="center"/>
          </w:tcPr>
          <w:p w14:paraId="2513A787" w14:textId="77777777" w:rsidR="00B3744C" w:rsidRDefault="00B3744C">
            <w:pPr>
              <w:pStyle w:val="BodyText"/>
              <w:spacing w:after="0" w:line="256" w:lineRule="auto"/>
              <w:rPr>
                <w:sz w:val="18"/>
                <w:lang w:val="mk-MK"/>
              </w:rPr>
            </w:pPr>
          </w:p>
        </w:tc>
      </w:tr>
    </w:tbl>
    <w:p w14:paraId="1351FBE7" w14:textId="77777777" w:rsidR="00B3744C" w:rsidRDefault="00B3744C" w:rsidP="00B3744C">
      <w:pPr>
        <w:spacing w:after="0" w:line="240" w:lineRule="auto"/>
        <w:ind w:right="540"/>
        <w:jc w:val="both"/>
        <w:rPr>
          <w:color w:val="1A171B"/>
          <w:lang w:val="mk-MK"/>
        </w:rPr>
      </w:pPr>
    </w:p>
    <w:p w14:paraId="4B398617" w14:textId="77777777" w:rsidR="00B3744C" w:rsidRDefault="00B3744C" w:rsidP="00B3744C">
      <w:pPr>
        <w:spacing w:after="0" w:line="240" w:lineRule="auto"/>
        <w:ind w:right="540"/>
        <w:jc w:val="both"/>
        <w:rPr>
          <w:color w:val="1A171B"/>
          <w:lang w:val="mk-MK"/>
        </w:rPr>
      </w:pPr>
    </w:p>
    <w:p w14:paraId="78D9EA88" w14:textId="77777777" w:rsidR="00B3744C" w:rsidRDefault="00B3744C" w:rsidP="00B3744C">
      <w:pPr>
        <w:tabs>
          <w:tab w:val="left" w:pos="990"/>
        </w:tabs>
        <w:spacing w:after="0" w:line="240" w:lineRule="auto"/>
        <w:ind w:left="1260" w:right="540" w:hanging="450"/>
        <w:jc w:val="both"/>
        <w:rPr>
          <w:lang w:val="mk-MK"/>
        </w:rPr>
      </w:pPr>
      <w:r>
        <w:rPr>
          <w:lang w:val="mk-MK"/>
        </w:rPr>
        <w:t>(</w:t>
      </w:r>
      <w:r>
        <w:t>ix</w:t>
      </w:r>
      <w:r>
        <w:rPr>
          <w:lang w:val="mk-MK"/>
        </w:rPr>
        <w:t>)</w:t>
      </w:r>
      <w:r>
        <w:rPr>
          <w:lang w:val="mk-MK"/>
        </w:rPr>
        <w:tab/>
        <w:t xml:space="preserve">во табелата во точка 6 Оддел Б ред </w:t>
      </w:r>
      <w:r>
        <w:t>6</w:t>
      </w:r>
      <w:r>
        <w:rPr>
          <w:lang w:val="mk-MK"/>
        </w:rPr>
        <w:t>.</w:t>
      </w:r>
      <w:r>
        <w:t>2</w:t>
      </w:r>
      <w:r>
        <w:rPr>
          <w:lang w:val="mk-MK"/>
        </w:rPr>
        <w:t xml:space="preserve"> зборот </w:t>
      </w:r>
      <w:r>
        <w:t>‘ILS’</w:t>
      </w:r>
      <w:r>
        <w:rPr>
          <w:lang w:val="mk-MK"/>
        </w:rPr>
        <w:t xml:space="preserve"> се заменува со следното: </w:t>
      </w:r>
      <w:r>
        <w:t>‘CAT II/III’</w:t>
      </w:r>
      <w:r>
        <w:rPr>
          <w:lang w:val="mk-MK"/>
        </w:rPr>
        <w:t>,</w:t>
      </w:r>
    </w:p>
    <w:p w14:paraId="5B075CDD" w14:textId="77777777" w:rsidR="00B3744C" w:rsidRDefault="00B3744C" w:rsidP="00B3744C">
      <w:pPr>
        <w:spacing w:after="0" w:line="240" w:lineRule="auto"/>
        <w:ind w:right="540"/>
        <w:jc w:val="both"/>
        <w:rPr>
          <w:color w:val="1A171B"/>
          <w:lang w:val="mk-MK"/>
        </w:rPr>
      </w:pPr>
    </w:p>
    <w:p w14:paraId="4482750F" w14:textId="77777777" w:rsidR="00B3744C" w:rsidRDefault="00B3744C" w:rsidP="00B3744C">
      <w:pPr>
        <w:tabs>
          <w:tab w:val="left" w:pos="990"/>
        </w:tabs>
        <w:spacing w:after="0" w:line="240" w:lineRule="auto"/>
        <w:ind w:left="1260" w:right="540" w:hanging="450"/>
        <w:jc w:val="both"/>
        <w:rPr>
          <w:lang w:val="mk-MK"/>
        </w:rPr>
      </w:pPr>
      <w:r>
        <w:rPr>
          <w:lang w:val="mk-MK"/>
        </w:rPr>
        <w:t>(</w:t>
      </w:r>
      <w:r>
        <w:t>x</w:t>
      </w:r>
      <w:r>
        <w:rPr>
          <w:lang w:val="mk-MK"/>
        </w:rPr>
        <w:t>)</w:t>
      </w:r>
      <w:r>
        <w:rPr>
          <w:lang w:val="mk-MK"/>
        </w:rPr>
        <w:tab/>
        <w:t xml:space="preserve">точката 4(а) од Оддел </w:t>
      </w:r>
      <w:r>
        <w:t>C</w:t>
      </w:r>
      <w:r>
        <w:rPr>
          <w:lang w:val="mk-MK"/>
        </w:rPr>
        <w:t xml:space="preserve"> (Ц) се заменува со следното:</w:t>
      </w:r>
    </w:p>
    <w:p w14:paraId="5BD19411" w14:textId="77777777" w:rsidR="00B3744C" w:rsidRDefault="00B3744C" w:rsidP="00B3744C">
      <w:pPr>
        <w:spacing w:after="0" w:line="240" w:lineRule="auto"/>
        <w:ind w:right="540"/>
        <w:jc w:val="both"/>
        <w:rPr>
          <w:color w:val="1A171B"/>
          <w:lang w:val="mk-MK"/>
        </w:rPr>
      </w:pPr>
    </w:p>
    <w:p w14:paraId="122A454B" w14:textId="77777777" w:rsidR="00B3744C" w:rsidRDefault="00B3744C" w:rsidP="00B3744C">
      <w:pPr>
        <w:spacing w:after="0" w:line="240" w:lineRule="auto"/>
        <w:ind w:left="1530" w:right="540" w:hanging="360"/>
        <w:jc w:val="both"/>
        <w:rPr>
          <w:color w:val="1A171B"/>
          <w:lang w:val="mk-MK"/>
        </w:rPr>
      </w:pPr>
      <w:r>
        <w:rPr>
          <w:color w:val="1A171B"/>
        </w:rPr>
        <w:t>‘(</w:t>
      </w:r>
      <w:r>
        <w:rPr>
          <w:color w:val="1A171B"/>
          <w:lang w:val="mk-MK"/>
        </w:rPr>
        <w:t>а)</w:t>
      </w:r>
      <w:r>
        <w:rPr>
          <w:color w:val="1A171B"/>
          <w:lang w:val="mk-MK"/>
        </w:rPr>
        <w:tab/>
        <w:t xml:space="preserve">Ограничувања на лет по </w:t>
      </w:r>
      <w:r>
        <w:rPr>
          <w:color w:val="1A171B"/>
        </w:rPr>
        <w:t>IFR</w:t>
      </w:r>
      <w:r>
        <w:rPr>
          <w:color w:val="1A171B"/>
          <w:lang w:val="mk-MK"/>
        </w:rPr>
        <w:t>.</w:t>
      </w:r>
    </w:p>
    <w:bookmarkEnd w:id="14"/>
    <w:p w14:paraId="7AB0FE0C" w14:textId="77777777" w:rsidR="00B3744C" w:rsidRDefault="00B3744C" w:rsidP="00B3744C">
      <w:pPr>
        <w:spacing w:after="0" w:line="240" w:lineRule="auto"/>
        <w:ind w:right="540"/>
        <w:jc w:val="both"/>
        <w:rPr>
          <w:color w:val="1A171B"/>
          <w:lang w:val="mk-MK"/>
        </w:rPr>
      </w:pPr>
    </w:p>
    <w:p w14:paraId="730F0E37" w14:textId="77777777" w:rsidR="00B3744C" w:rsidRDefault="00B3744C" w:rsidP="00B3744C">
      <w:pPr>
        <w:spacing w:after="0" w:line="240" w:lineRule="auto"/>
        <w:ind w:left="1170" w:right="-621"/>
        <w:rPr>
          <w:lang w:val="mk-MK"/>
        </w:rPr>
      </w:pPr>
      <w:r>
        <w:rPr>
          <w:lang w:val="mk-MK"/>
        </w:rPr>
        <w:t xml:space="preserve">Висина </w:t>
      </w:r>
    </w:p>
    <w:p w14:paraId="23A13790" w14:textId="77777777" w:rsidR="00B3744C" w:rsidRDefault="00B3744C" w:rsidP="00B3744C">
      <w:pPr>
        <w:spacing w:after="0" w:line="240" w:lineRule="auto"/>
        <w:ind w:right="540"/>
        <w:jc w:val="both"/>
        <w:rPr>
          <w:color w:val="1A171B"/>
          <w:lang w:val="mk-MK"/>
        </w:rPr>
      </w:pPr>
      <w:r>
        <w:rPr>
          <w:lang w:val="mk-MK"/>
        </w:rPr>
        <w:tab/>
      </w:r>
      <w:r>
        <w:rPr>
          <w:lang w:val="mk-MK"/>
        </w:rPr>
        <w:tab/>
      </w:r>
    </w:p>
    <w:p w14:paraId="7ADD5238" w14:textId="77777777" w:rsidR="00B3744C" w:rsidRDefault="00B3744C" w:rsidP="00B3744C">
      <w:pPr>
        <w:shd w:val="clear" w:color="auto" w:fill="FFFFFF"/>
        <w:spacing w:after="0" w:line="240" w:lineRule="auto"/>
        <w:ind w:left="851" w:right="-621" w:firstLine="589"/>
        <w:jc w:val="both"/>
        <w:rPr>
          <w:lang w:val="mk-MK"/>
        </w:rPr>
      </w:pPr>
      <w:r>
        <w:rPr>
          <w:lang w:val="mk-MK"/>
        </w:rPr>
        <w:t>Генерално</w:t>
      </w:r>
      <w:r>
        <w:rPr>
          <w:lang w:val="mk-MK"/>
        </w:rPr>
        <w:tab/>
      </w:r>
      <w:r>
        <w:rPr>
          <w:lang w:val="mk-MK"/>
        </w:rPr>
        <w:tab/>
      </w:r>
      <w:r>
        <w:rPr>
          <w:lang w:val="mk-MK"/>
        </w:rPr>
        <w:tab/>
      </w:r>
      <w:r>
        <w:rPr>
          <w:lang w:val="mk-MK"/>
        </w:rPr>
        <w:tab/>
      </w:r>
      <w:r>
        <w:rPr>
          <w:color w:val="1A171B"/>
          <w:lang w:val="mk-MK"/>
        </w:rPr>
        <w:t>± 100 стапки</w:t>
      </w:r>
    </w:p>
    <w:p w14:paraId="17A8366B" w14:textId="77777777" w:rsidR="00B3744C" w:rsidRDefault="00B3744C" w:rsidP="00B3744C">
      <w:pPr>
        <w:shd w:val="clear" w:color="auto" w:fill="FFFFFF"/>
        <w:spacing w:after="0" w:line="240" w:lineRule="auto"/>
        <w:ind w:left="851" w:right="-621" w:firstLine="589"/>
        <w:jc w:val="both"/>
        <w:rPr>
          <w:lang w:val="mk-MK"/>
        </w:rPr>
      </w:pPr>
      <w:r>
        <w:rPr>
          <w:lang w:val="mk-MK"/>
        </w:rPr>
        <w:t>Започнување со продолжување</w:t>
      </w:r>
    </w:p>
    <w:p w14:paraId="2B3C54F4" w14:textId="77777777" w:rsidR="00B3744C" w:rsidRDefault="00B3744C" w:rsidP="00B3744C">
      <w:pPr>
        <w:shd w:val="clear" w:color="auto" w:fill="FFFFFF"/>
        <w:spacing w:after="0" w:line="240" w:lineRule="auto"/>
        <w:ind w:left="851" w:right="-621" w:firstLine="589"/>
        <w:jc w:val="both"/>
        <w:rPr>
          <w:lang w:val="mk-MK"/>
        </w:rPr>
      </w:pPr>
      <w:r>
        <w:rPr>
          <w:lang w:val="mk-MK"/>
        </w:rPr>
        <w:t>на друг круг на висина на одлука</w:t>
      </w:r>
      <w:r>
        <w:rPr>
          <w:lang w:val="mk-MK"/>
        </w:rPr>
        <w:tab/>
        <w:t>+ 50 стапки / -0 стапки</w:t>
      </w:r>
    </w:p>
    <w:p w14:paraId="4493E351" w14:textId="77777777" w:rsidR="00B3744C" w:rsidRDefault="00B3744C" w:rsidP="00B3744C">
      <w:pPr>
        <w:shd w:val="clear" w:color="auto" w:fill="FFFFFF"/>
        <w:spacing w:after="0" w:line="240" w:lineRule="auto"/>
        <w:ind w:left="851" w:right="-621" w:firstLine="589"/>
        <w:jc w:val="both"/>
        <w:rPr>
          <w:lang w:val="mk-MK"/>
        </w:rPr>
      </w:pPr>
      <w:r>
        <w:rPr>
          <w:lang w:val="mk-MK"/>
        </w:rPr>
        <w:t>Најмала висина на спуштање</w:t>
      </w:r>
      <w:r>
        <w:rPr>
          <w:lang w:val="mk-MK"/>
        </w:rPr>
        <w:tab/>
      </w:r>
      <w:r>
        <w:rPr>
          <w:lang w:val="mk-MK"/>
        </w:rPr>
        <w:tab/>
        <w:t>+ 50 стапки / -0 стапки</w:t>
      </w:r>
    </w:p>
    <w:p w14:paraId="7884699F" w14:textId="77777777" w:rsidR="00B3744C" w:rsidRDefault="00B3744C" w:rsidP="00B3744C">
      <w:pPr>
        <w:shd w:val="clear" w:color="auto" w:fill="FFFFFF"/>
        <w:spacing w:after="0" w:line="240" w:lineRule="auto"/>
        <w:ind w:right="-621"/>
        <w:jc w:val="both"/>
        <w:rPr>
          <w:lang w:val="mk-MK"/>
        </w:rPr>
      </w:pPr>
    </w:p>
    <w:p w14:paraId="0AD4F8BE" w14:textId="77777777" w:rsidR="00B3744C" w:rsidRDefault="00B3744C" w:rsidP="00B3744C">
      <w:pPr>
        <w:shd w:val="clear" w:color="auto" w:fill="FFFFFF"/>
        <w:spacing w:after="0" w:line="240" w:lineRule="auto"/>
        <w:ind w:left="1170" w:right="-621"/>
        <w:jc w:val="both"/>
        <w:rPr>
          <w:lang w:val="mk-MK"/>
        </w:rPr>
      </w:pPr>
      <w:r>
        <w:rPr>
          <w:lang w:val="mk-MK"/>
        </w:rPr>
        <w:t>Патека на летот</w:t>
      </w:r>
    </w:p>
    <w:p w14:paraId="27574DCB" w14:textId="77777777" w:rsidR="00B3744C" w:rsidRDefault="00B3744C" w:rsidP="00B3744C">
      <w:pPr>
        <w:shd w:val="clear" w:color="auto" w:fill="FFFFFF"/>
        <w:spacing w:after="0" w:line="240" w:lineRule="auto"/>
        <w:ind w:right="-621"/>
        <w:jc w:val="both"/>
        <w:rPr>
          <w:color w:val="1A171B"/>
          <w:lang w:val="mk-MK"/>
        </w:rPr>
      </w:pPr>
    </w:p>
    <w:p w14:paraId="5B502422" w14:textId="77777777" w:rsidR="00B3744C" w:rsidRDefault="00B3744C" w:rsidP="00B3744C">
      <w:pPr>
        <w:shd w:val="clear" w:color="auto" w:fill="FFFFFF"/>
        <w:spacing w:after="0" w:line="240" w:lineRule="auto"/>
        <w:ind w:left="851" w:right="-621" w:firstLine="589"/>
        <w:jc w:val="both"/>
        <w:rPr>
          <w:color w:val="1A171B"/>
          <w:lang w:val="mk-MK"/>
        </w:rPr>
      </w:pPr>
      <w:r>
        <w:rPr>
          <w:color w:val="1A171B"/>
          <w:lang w:val="mk-MK"/>
        </w:rPr>
        <w:t>По радио средства</w:t>
      </w:r>
      <w:r>
        <w:rPr>
          <w:color w:val="1A171B"/>
          <w:lang w:val="mk-MK"/>
        </w:rPr>
        <w:tab/>
      </w:r>
      <w:r>
        <w:rPr>
          <w:color w:val="1A171B"/>
          <w:lang w:val="mk-MK"/>
        </w:rPr>
        <w:tab/>
      </w:r>
      <w:r>
        <w:rPr>
          <w:color w:val="1A171B"/>
          <w:lang w:val="mk-MK"/>
        </w:rPr>
        <w:tab/>
        <w:t>± 5°</w:t>
      </w:r>
    </w:p>
    <w:p w14:paraId="2C871FD1" w14:textId="77777777" w:rsidR="00B3744C" w:rsidRDefault="00B3744C" w:rsidP="00B3744C">
      <w:pPr>
        <w:shd w:val="clear" w:color="auto" w:fill="FFFFFF"/>
        <w:spacing w:after="0" w:line="240" w:lineRule="auto"/>
        <w:ind w:right="-621"/>
        <w:jc w:val="both"/>
        <w:rPr>
          <w:color w:val="1A171B"/>
          <w:lang w:val="mk-MK"/>
        </w:rPr>
      </w:pPr>
    </w:p>
    <w:p w14:paraId="56DC6B3E" w14:textId="77777777" w:rsidR="00B3744C" w:rsidRDefault="00B3744C" w:rsidP="00B3744C">
      <w:pPr>
        <w:spacing w:after="0" w:line="240" w:lineRule="auto"/>
        <w:ind w:left="5040" w:right="540" w:hanging="3600"/>
        <w:jc w:val="both"/>
        <w:rPr>
          <w:lang w:val="mk-MK"/>
        </w:rPr>
      </w:pPr>
      <w:r>
        <w:rPr>
          <w:lang w:val="mk-MK"/>
        </w:rPr>
        <w:t>3</w:t>
      </w:r>
      <w:r>
        <w:t>Д</w:t>
      </w:r>
      <w:r>
        <w:rPr>
          <w:lang w:val="mk-MK"/>
        </w:rPr>
        <w:t xml:space="preserve"> „аголни“ отстапувања</w:t>
      </w:r>
      <w:r>
        <w:rPr>
          <w:lang w:val="mk-MK"/>
        </w:rPr>
        <w:tab/>
        <w:t xml:space="preserve">пола </w:t>
      </w:r>
      <w:r>
        <w:rPr>
          <w:color w:val="000000"/>
          <w:lang w:val="mk-MK"/>
        </w:rPr>
        <w:t xml:space="preserve">отклон од скала, </w:t>
      </w:r>
      <w:r>
        <w:rPr>
          <w:lang w:val="mk-MK"/>
        </w:rPr>
        <w:t xml:space="preserve">азимут и рамнина на понирање (на пр., </w:t>
      </w:r>
      <w:r>
        <w:t>LPV, ILS, MLS, GLS</w:t>
      </w:r>
      <w:r>
        <w:rPr>
          <w:lang w:val="mk-MK"/>
        </w:rPr>
        <w:t>).</w:t>
      </w:r>
    </w:p>
    <w:p w14:paraId="610B0CF4" w14:textId="77777777" w:rsidR="00B3744C" w:rsidRDefault="00B3744C" w:rsidP="00B3744C">
      <w:pPr>
        <w:spacing w:after="0" w:line="240" w:lineRule="auto"/>
        <w:ind w:left="5040" w:right="360" w:hanging="3600"/>
        <w:rPr>
          <w:lang w:val="mk-MK"/>
        </w:rPr>
      </w:pPr>
    </w:p>
    <w:p w14:paraId="7FFCC7E6" w14:textId="77777777" w:rsidR="00B3744C" w:rsidRDefault="00B3744C" w:rsidP="00B3744C">
      <w:pPr>
        <w:spacing w:after="0" w:line="240" w:lineRule="auto"/>
        <w:ind w:left="5040" w:right="360" w:hanging="3600"/>
        <w:rPr>
          <w:lang w:val="mk-MK"/>
        </w:rPr>
      </w:pPr>
      <w:r>
        <w:rPr>
          <w:lang w:val="mk-MK"/>
        </w:rPr>
        <w:t>2</w:t>
      </w:r>
      <w:r>
        <w:t xml:space="preserve">Д (LNAV) </w:t>
      </w:r>
      <w:r>
        <w:rPr>
          <w:lang w:val="mk-MK"/>
        </w:rPr>
        <w:t xml:space="preserve">и </w:t>
      </w:r>
      <w:r>
        <w:t>3Д</w:t>
      </w:r>
      <w:r>
        <w:rPr>
          <w:lang w:val="mk-MK"/>
        </w:rPr>
        <w:t xml:space="preserve"> (</w:t>
      </w:r>
      <w:r>
        <w:t>LNAV/VNAV)</w:t>
      </w:r>
      <w:r>
        <w:tab/>
      </w:r>
      <w:r>
        <w:rPr>
          <w:lang w:val="mk-MK"/>
        </w:rPr>
        <w:t xml:space="preserve">грешката/отстапувањето од планирана </w:t>
      </w:r>
    </w:p>
    <w:p w14:paraId="1F8DCBE7" w14:textId="77777777" w:rsidR="00B3744C" w:rsidRDefault="00B3744C" w:rsidP="00B3744C">
      <w:pPr>
        <w:spacing w:after="0" w:line="240" w:lineRule="auto"/>
        <w:ind w:left="5040" w:right="360" w:hanging="3600"/>
        <w:jc w:val="both"/>
        <w:rPr>
          <w:lang w:val="mk-MK"/>
        </w:rPr>
      </w:pPr>
      <w:r>
        <w:rPr>
          <w:lang w:val="mk-MK"/>
        </w:rPr>
        <w:t>„линеарни“ отстапувања</w:t>
      </w:r>
      <w:r>
        <w:rPr>
          <w:lang w:val="mk-MK"/>
        </w:rPr>
        <w:tab/>
        <w:t xml:space="preserve">патека обично е ограничена на </w:t>
      </w:r>
      <w:r>
        <w:rPr>
          <w:lang w:val="mk-MK"/>
        </w:rPr>
        <w:sym w:font="Symbol" w:char="F0B1"/>
      </w:r>
      <w:r>
        <w:rPr>
          <w:lang w:val="mk-MK"/>
        </w:rPr>
        <w:t xml:space="preserve"> ½ вредност на </w:t>
      </w:r>
      <w:r>
        <w:t>RNP</w:t>
      </w:r>
      <w:r>
        <w:rPr>
          <w:lang w:val="mk-MK"/>
        </w:rPr>
        <w:t xml:space="preserve"> поврзана со процедурата. Допуштени се кратки отстапувања од овој стандард најмногу до една вредност на </w:t>
      </w:r>
      <w:r>
        <w:t>RNP</w:t>
      </w:r>
      <w:r>
        <w:rPr>
          <w:lang w:val="mk-MK"/>
        </w:rPr>
        <w:t>.</w:t>
      </w:r>
    </w:p>
    <w:p w14:paraId="1DD40E73" w14:textId="77777777" w:rsidR="00B3744C" w:rsidRDefault="00B3744C" w:rsidP="00B3744C">
      <w:pPr>
        <w:spacing w:after="0" w:line="240" w:lineRule="auto"/>
        <w:ind w:right="540"/>
        <w:rPr>
          <w:lang w:val="mk-MK"/>
        </w:rPr>
      </w:pPr>
    </w:p>
    <w:p w14:paraId="6B3B07B9" w14:textId="77777777" w:rsidR="00B3744C" w:rsidRDefault="00B3744C" w:rsidP="00B3744C">
      <w:pPr>
        <w:spacing w:after="0" w:line="240" w:lineRule="auto"/>
        <w:ind w:left="5040" w:right="360" w:hanging="3600"/>
        <w:rPr>
          <w:lang w:val="mk-MK"/>
        </w:rPr>
      </w:pPr>
      <w:r>
        <w:rPr>
          <w:lang w:val="mk-MK"/>
        </w:rPr>
        <w:t>3</w:t>
      </w:r>
      <w:r>
        <w:t>Д</w:t>
      </w:r>
      <w:r>
        <w:rPr>
          <w:lang w:val="mk-MK"/>
        </w:rPr>
        <w:t xml:space="preserve"> линеарни вертикални</w:t>
      </w:r>
      <w:r>
        <w:tab/>
      </w:r>
      <w:r>
        <w:rPr>
          <w:lang w:val="mk-MK"/>
        </w:rPr>
        <w:t>не повеќе од -75 стапки под вертикалниот</w:t>
      </w:r>
    </w:p>
    <w:p w14:paraId="52A43C04" w14:textId="77777777" w:rsidR="00B3744C" w:rsidRDefault="00B3744C" w:rsidP="00B3744C">
      <w:pPr>
        <w:spacing w:after="0" w:line="240" w:lineRule="auto"/>
        <w:ind w:left="1440" w:right="360"/>
        <w:jc w:val="both"/>
        <w:rPr>
          <w:lang w:val="mk-MK"/>
        </w:rPr>
      </w:pPr>
      <w:r>
        <w:rPr>
          <w:lang w:val="mk-MK"/>
        </w:rPr>
        <w:t xml:space="preserve">отстапувања (на пр., </w:t>
      </w:r>
      <w:r>
        <w:t>RNP APCH</w:t>
      </w:r>
      <w:r>
        <w:rPr>
          <w:lang w:val="mk-MK"/>
        </w:rPr>
        <w:tab/>
        <w:t>профил во секој момент, но не повеќе од</w:t>
      </w:r>
    </w:p>
    <w:p w14:paraId="019F5061" w14:textId="77777777" w:rsidR="00B3744C" w:rsidRDefault="00B3744C" w:rsidP="00B3744C">
      <w:pPr>
        <w:spacing w:after="0" w:line="240" w:lineRule="auto"/>
        <w:ind w:left="1440" w:right="360"/>
        <w:jc w:val="both"/>
        <w:rPr>
          <w:lang w:val="mk-MK"/>
        </w:rPr>
      </w:pPr>
      <w:r>
        <w:t xml:space="preserve">(LNAV/VNAV) </w:t>
      </w:r>
      <w:r>
        <w:rPr>
          <w:lang w:val="mk-MK"/>
        </w:rPr>
        <w:t>со користење на</w:t>
      </w:r>
      <w:r>
        <w:rPr>
          <w:lang w:val="mk-MK"/>
        </w:rPr>
        <w:tab/>
        <w:t>+75 стапки над вертикалниот профил на</w:t>
      </w:r>
    </w:p>
    <w:p w14:paraId="57DB546E" w14:textId="77777777" w:rsidR="00B3744C" w:rsidRDefault="00B3744C" w:rsidP="00B3744C">
      <w:pPr>
        <w:spacing w:after="0" w:line="240" w:lineRule="auto"/>
        <w:ind w:left="1440" w:right="360"/>
        <w:jc w:val="both"/>
        <w:rPr>
          <w:lang w:val="mk-MK"/>
        </w:rPr>
      </w:pPr>
      <w:proofErr w:type="spellStart"/>
      <w:r>
        <w:t>Baro</w:t>
      </w:r>
      <w:proofErr w:type="spellEnd"/>
      <w:r>
        <w:t xml:space="preserve"> VNAV</w:t>
      </w:r>
      <w:r>
        <w:rPr>
          <w:lang w:val="mk-MK"/>
        </w:rPr>
        <w:t>)</w:t>
      </w:r>
      <w:r>
        <w:rPr>
          <w:lang w:val="mk-MK"/>
        </w:rPr>
        <w:tab/>
      </w:r>
      <w:r>
        <w:rPr>
          <w:lang w:val="mk-MK"/>
        </w:rPr>
        <w:tab/>
      </w:r>
      <w:r>
        <w:rPr>
          <w:lang w:val="mk-MK"/>
        </w:rPr>
        <w:tab/>
      </w:r>
      <w:r>
        <w:rPr>
          <w:lang w:val="mk-MK"/>
        </w:rPr>
        <w:tab/>
        <w:t>или помалку од 1 000 стапки над нивото</w:t>
      </w:r>
    </w:p>
    <w:p w14:paraId="1442ECD6" w14:textId="77777777" w:rsidR="00B3744C" w:rsidRDefault="00B3744C" w:rsidP="00B3744C">
      <w:pPr>
        <w:spacing w:after="0" w:line="240" w:lineRule="auto"/>
        <w:ind w:left="4320" w:right="360" w:firstLine="720"/>
        <w:jc w:val="both"/>
        <w:rPr>
          <w:lang w:val="mk-MK"/>
        </w:rPr>
      </w:pPr>
      <w:r>
        <w:rPr>
          <w:lang w:val="mk-MK"/>
        </w:rPr>
        <w:t>на аеродром.</w:t>
      </w:r>
    </w:p>
    <w:p w14:paraId="668489C2" w14:textId="77777777" w:rsidR="00B3744C" w:rsidRDefault="00B3744C" w:rsidP="00B3744C">
      <w:pPr>
        <w:spacing w:after="0" w:line="240" w:lineRule="auto"/>
        <w:ind w:right="360"/>
      </w:pPr>
    </w:p>
    <w:p w14:paraId="05A5C447" w14:textId="77777777" w:rsidR="00B3744C" w:rsidRDefault="00B3744C" w:rsidP="00B3744C">
      <w:pPr>
        <w:spacing w:after="0" w:line="240" w:lineRule="auto"/>
        <w:ind w:left="1170" w:right="-621"/>
        <w:rPr>
          <w:lang w:val="mk-MK"/>
        </w:rPr>
      </w:pPr>
      <w:r>
        <w:rPr>
          <w:lang w:val="mk-MK"/>
        </w:rPr>
        <w:t>Курс</w:t>
      </w:r>
    </w:p>
    <w:p w14:paraId="43678161" w14:textId="77777777" w:rsidR="00B3744C" w:rsidRDefault="00B3744C" w:rsidP="00B3744C">
      <w:pPr>
        <w:spacing w:after="0" w:line="240" w:lineRule="auto"/>
        <w:ind w:left="720" w:right="-621" w:firstLine="720"/>
        <w:rPr>
          <w:lang w:val="mk-MK"/>
        </w:rPr>
      </w:pPr>
      <w:r>
        <w:rPr>
          <w:lang w:val="mk-MK"/>
        </w:rPr>
        <w:t>Нормален лет</w:t>
      </w:r>
      <w:r>
        <w:rPr>
          <w:lang w:val="mk-MK"/>
        </w:rPr>
        <w:tab/>
      </w:r>
      <w:r>
        <w:rPr>
          <w:lang w:val="mk-MK"/>
        </w:rPr>
        <w:tab/>
      </w:r>
      <w:r>
        <w:rPr>
          <w:lang w:val="mk-MK"/>
        </w:rPr>
        <w:tab/>
      </w:r>
      <w:r>
        <w:rPr>
          <w:lang w:val="mk-MK"/>
        </w:rPr>
        <w:tab/>
      </w:r>
      <w:r>
        <w:rPr>
          <w:lang w:val="mk-MK"/>
        </w:rPr>
        <w:sym w:font="Symbol" w:char="F0B1"/>
      </w:r>
      <w:r>
        <w:rPr>
          <w:lang w:val="mk-MK"/>
        </w:rPr>
        <w:t>5</w:t>
      </w:r>
      <w:r>
        <w:rPr>
          <w:position w:val="6"/>
          <w:lang w:val="mk-MK"/>
        </w:rPr>
        <w:t>°</w:t>
      </w:r>
    </w:p>
    <w:p w14:paraId="74DB38CE" w14:textId="77777777" w:rsidR="00B3744C" w:rsidRDefault="00B3744C" w:rsidP="00B3744C">
      <w:pPr>
        <w:spacing w:after="0" w:line="240" w:lineRule="auto"/>
        <w:ind w:left="720" w:right="-621" w:firstLine="720"/>
        <w:rPr>
          <w:lang w:val="mk-MK"/>
        </w:rPr>
      </w:pPr>
      <w:r>
        <w:rPr>
          <w:lang w:val="mk-MK"/>
        </w:rPr>
        <w:t>Невообичаени операции, постапки</w:t>
      </w:r>
    </w:p>
    <w:p w14:paraId="191F3D7C" w14:textId="77777777" w:rsidR="00B3744C" w:rsidRDefault="00B3744C" w:rsidP="00B3744C">
      <w:pPr>
        <w:spacing w:after="0" w:line="240" w:lineRule="auto"/>
        <w:ind w:left="720" w:right="-621" w:firstLine="720"/>
        <w:rPr>
          <w:lang w:val="mk-MK"/>
        </w:rPr>
      </w:pPr>
      <w:r>
        <w:rPr>
          <w:lang w:val="mk-MK"/>
        </w:rPr>
        <w:t>За опасни ситуации</w:t>
      </w:r>
      <w:r>
        <w:rPr>
          <w:lang w:val="mk-MK"/>
        </w:rPr>
        <w:tab/>
      </w:r>
      <w:r>
        <w:rPr>
          <w:lang w:val="mk-MK"/>
        </w:rPr>
        <w:tab/>
      </w:r>
      <w:r>
        <w:rPr>
          <w:lang w:val="mk-MK"/>
        </w:rPr>
        <w:tab/>
      </w:r>
      <w:r>
        <w:rPr>
          <w:lang w:val="mk-MK"/>
        </w:rPr>
        <w:sym w:font="Symbol" w:char="F0B1"/>
      </w:r>
      <w:r>
        <w:rPr>
          <w:lang w:val="mk-MK"/>
        </w:rPr>
        <w:t>10</w:t>
      </w:r>
      <w:r>
        <w:rPr>
          <w:position w:val="6"/>
          <w:lang w:val="mk-MK"/>
        </w:rPr>
        <w:t>°</w:t>
      </w:r>
    </w:p>
    <w:p w14:paraId="5E868142" w14:textId="77777777" w:rsidR="00B3744C" w:rsidRDefault="00B3744C" w:rsidP="00B3744C">
      <w:pPr>
        <w:spacing w:after="0" w:line="240" w:lineRule="auto"/>
        <w:ind w:right="-621"/>
        <w:rPr>
          <w:lang w:val="mk-MK"/>
        </w:rPr>
      </w:pPr>
    </w:p>
    <w:p w14:paraId="69199831" w14:textId="77777777" w:rsidR="00B3744C" w:rsidRDefault="00B3744C" w:rsidP="00B3744C">
      <w:pPr>
        <w:spacing w:after="0" w:line="240" w:lineRule="auto"/>
        <w:ind w:left="1170" w:right="-621"/>
        <w:rPr>
          <w:lang w:val="mk-MK"/>
        </w:rPr>
      </w:pPr>
      <w:r>
        <w:rPr>
          <w:lang w:val="mk-MK"/>
        </w:rPr>
        <w:t>Брзина</w:t>
      </w:r>
    </w:p>
    <w:p w14:paraId="15F07A20" w14:textId="77777777" w:rsidR="00B3744C" w:rsidRDefault="00B3744C" w:rsidP="00B3744C">
      <w:pPr>
        <w:spacing w:after="0" w:line="240" w:lineRule="auto"/>
        <w:ind w:left="720" w:right="-621" w:firstLine="720"/>
        <w:rPr>
          <w:lang w:val="mk-MK"/>
        </w:rPr>
      </w:pPr>
      <w:r>
        <w:rPr>
          <w:lang w:val="mk-MK"/>
        </w:rPr>
        <w:t>Вообичаено</w:t>
      </w:r>
      <w:r>
        <w:rPr>
          <w:lang w:val="mk-MK"/>
        </w:rPr>
        <w:tab/>
      </w:r>
      <w:r>
        <w:rPr>
          <w:lang w:val="mk-MK"/>
        </w:rPr>
        <w:tab/>
      </w:r>
      <w:r>
        <w:rPr>
          <w:lang w:val="mk-MK"/>
        </w:rPr>
        <w:tab/>
      </w:r>
      <w:r>
        <w:rPr>
          <w:lang w:val="mk-MK"/>
        </w:rPr>
        <w:tab/>
      </w:r>
      <w:r>
        <w:rPr>
          <w:lang w:val="mk-MK"/>
        </w:rPr>
        <w:sym w:font="Symbol" w:char="F0B1"/>
      </w:r>
      <w:r>
        <w:rPr>
          <w:lang w:val="mk-MK"/>
        </w:rPr>
        <w:t>10 јазли</w:t>
      </w:r>
    </w:p>
    <w:p w14:paraId="4589EDCC" w14:textId="77777777" w:rsidR="00B3744C" w:rsidRDefault="00B3744C" w:rsidP="00B3744C">
      <w:pPr>
        <w:spacing w:after="0" w:line="240" w:lineRule="auto"/>
        <w:ind w:left="720" w:right="-621" w:firstLine="720"/>
        <w:rPr>
          <w:lang w:val="mk-MK"/>
        </w:rPr>
      </w:pPr>
      <w:r>
        <w:rPr>
          <w:lang w:val="mk-MK"/>
        </w:rPr>
        <w:t>Со симулиран дефект на мотор</w:t>
      </w:r>
      <w:r>
        <w:rPr>
          <w:lang w:val="mk-MK"/>
        </w:rPr>
        <w:tab/>
        <w:t>+10 јазли / -5 јазли</w:t>
      </w:r>
    </w:p>
    <w:p w14:paraId="57749296" w14:textId="77777777" w:rsidR="00B3744C" w:rsidRDefault="00B3744C" w:rsidP="00B3744C">
      <w:pPr>
        <w:shd w:val="clear" w:color="auto" w:fill="FFFFFF"/>
        <w:spacing w:after="0" w:line="240" w:lineRule="auto"/>
        <w:ind w:right="-621"/>
        <w:jc w:val="both"/>
        <w:rPr>
          <w:lang w:val="mk-MK"/>
        </w:rPr>
      </w:pPr>
    </w:p>
    <w:p w14:paraId="2E28586A" w14:textId="77777777" w:rsidR="00B3744C" w:rsidRDefault="00B3744C" w:rsidP="00B3744C">
      <w:pPr>
        <w:tabs>
          <w:tab w:val="left" w:pos="990"/>
        </w:tabs>
        <w:spacing w:after="0" w:line="240" w:lineRule="auto"/>
        <w:ind w:left="1260" w:right="540" w:hanging="450"/>
        <w:jc w:val="both"/>
        <w:rPr>
          <w:lang w:val="mk-MK"/>
        </w:rPr>
      </w:pPr>
      <w:r>
        <w:rPr>
          <w:lang w:val="mk-MK"/>
        </w:rPr>
        <w:t>(</w:t>
      </w:r>
      <w:r>
        <w:t>xi</w:t>
      </w:r>
      <w:r>
        <w:rPr>
          <w:lang w:val="mk-MK"/>
        </w:rPr>
        <w:t>)</w:t>
      </w:r>
      <w:r>
        <w:rPr>
          <w:lang w:val="mk-MK"/>
        </w:rPr>
        <w:tab/>
        <w:t>во табелата во точка 12 Оддел Ц редовите 5.4, 5.4.1 и 5.4.2 се заменуваат со следното:</w:t>
      </w:r>
    </w:p>
    <w:p w14:paraId="5CD49EC4" w14:textId="77777777" w:rsidR="00B3744C" w:rsidRDefault="00B3744C" w:rsidP="00B3744C">
      <w:pPr>
        <w:ind w:right="540"/>
        <w:jc w:val="both"/>
        <w:rPr>
          <w:color w:val="1A171B"/>
          <w:lang w:val="mk-MK"/>
        </w:rPr>
      </w:pPr>
    </w:p>
    <w:tbl>
      <w:tblPr>
        <w:tblpPr w:leftFromText="180" w:rightFromText="180" w:bottomFromText="160" w:vertAnchor="text" w:horzAnchor="margin" w:tblpX="-702" w:tblpY="198"/>
        <w:tblW w:w="10378"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854"/>
        <w:gridCol w:w="935"/>
        <w:gridCol w:w="929"/>
        <w:gridCol w:w="930"/>
        <w:gridCol w:w="1262"/>
        <w:gridCol w:w="1155"/>
        <w:gridCol w:w="1313"/>
      </w:tblGrid>
      <w:tr w:rsidR="00B3744C" w14:paraId="5CB612D3" w14:textId="77777777" w:rsidTr="00B3744C">
        <w:tc>
          <w:tcPr>
            <w:tcW w:w="3854" w:type="dxa"/>
            <w:tcBorders>
              <w:top w:val="single" w:sz="4" w:space="0" w:color="auto"/>
              <w:left w:val="nil"/>
              <w:bottom w:val="single" w:sz="4" w:space="0" w:color="auto"/>
              <w:right w:val="single" w:sz="4" w:space="0" w:color="auto"/>
            </w:tcBorders>
            <w:vAlign w:val="center"/>
            <w:hideMark/>
          </w:tcPr>
          <w:p w14:paraId="63DBB13F" w14:textId="77777777" w:rsidR="00B3744C" w:rsidRDefault="00B3744C">
            <w:pPr>
              <w:tabs>
                <w:tab w:val="left" w:pos="439"/>
              </w:tabs>
              <w:rPr>
                <w:sz w:val="18"/>
                <w:szCs w:val="18"/>
                <w:lang w:val="mk-MK"/>
              </w:rPr>
            </w:pPr>
            <w:r>
              <w:rPr>
                <w:sz w:val="18"/>
                <w:szCs w:val="18"/>
              </w:rPr>
              <w:t>‘</w:t>
            </w:r>
            <w:r>
              <w:rPr>
                <w:sz w:val="18"/>
                <w:szCs w:val="18"/>
                <w:lang w:val="mk-MK"/>
              </w:rPr>
              <w:t>5.4</w:t>
            </w:r>
            <w:r>
              <w:rPr>
                <w:sz w:val="18"/>
                <w:szCs w:val="18"/>
                <w:lang w:val="mk-MK"/>
              </w:rPr>
              <w:tab/>
              <w:t>3</w:t>
            </w:r>
            <w:r>
              <w:rPr>
                <w:sz w:val="18"/>
                <w:szCs w:val="18"/>
              </w:rPr>
              <w:t>Д</w:t>
            </w:r>
            <w:r>
              <w:rPr>
                <w:sz w:val="18"/>
                <w:szCs w:val="18"/>
                <w:lang w:val="mk-MK"/>
              </w:rPr>
              <w:t xml:space="preserve"> операции до </w:t>
            </w:r>
            <w:r>
              <w:rPr>
                <w:sz w:val="18"/>
                <w:szCs w:val="18"/>
              </w:rPr>
              <w:t>DH/A</w:t>
            </w:r>
            <w:r>
              <w:rPr>
                <w:sz w:val="18"/>
                <w:szCs w:val="18"/>
                <w:lang w:val="mk-MK"/>
              </w:rPr>
              <w:t xml:space="preserve"> од 200 стапки (60 </w:t>
            </w:r>
            <w:r>
              <w:rPr>
                <w:sz w:val="18"/>
                <w:szCs w:val="18"/>
              </w:rPr>
              <w:t>m</w:t>
            </w:r>
            <w:r>
              <w:rPr>
                <w:sz w:val="18"/>
                <w:szCs w:val="18"/>
                <w:lang w:val="mk-MK"/>
              </w:rPr>
              <w:t xml:space="preserve">) или до повисоки минимуми ако се бара со процедурата за приод </w:t>
            </w:r>
          </w:p>
        </w:tc>
        <w:tc>
          <w:tcPr>
            <w:tcW w:w="935" w:type="dxa"/>
            <w:tcBorders>
              <w:top w:val="single" w:sz="4" w:space="0" w:color="auto"/>
              <w:left w:val="single" w:sz="4" w:space="0" w:color="auto"/>
              <w:bottom w:val="single" w:sz="4" w:space="0" w:color="auto"/>
              <w:right w:val="single" w:sz="4" w:space="0" w:color="auto"/>
            </w:tcBorders>
            <w:vAlign w:val="center"/>
            <w:hideMark/>
          </w:tcPr>
          <w:p w14:paraId="7E2BBB3D" w14:textId="77777777" w:rsidR="00B3744C" w:rsidRDefault="00B3744C">
            <w:pPr>
              <w:jc w:val="center"/>
              <w:rPr>
                <w:sz w:val="18"/>
                <w:szCs w:val="18"/>
                <w:lang w:val="mk-MK"/>
              </w:rPr>
            </w:pPr>
            <w:r>
              <w:rPr>
                <w:sz w:val="18"/>
                <w:szCs w:val="18"/>
              </w:rPr>
              <w:t>P</w:t>
            </w:r>
            <w:r>
              <w:rPr>
                <w:sz w:val="18"/>
                <w:szCs w:val="18"/>
                <w:vertAlign w:val="superscript"/>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6EBB0EF0"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9391017"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D2B026B" w14:textId="77777777" w:rsidR="00B3744C" w:rsidRDefault="00B3744C">
            <w:pPr>
              <w:rPr>
                <w:sz w:val="18"/>
                <w:szCs w:val="18"/>
                <w:lang w:val="mk-MK"/>
              </w:rPr>
            </w:pPr>
          </w:p>
        </w:tc>
        <w:tc>
          <w:tcPr>
            <w:tcW w:w="1155" w:type="dxa"/>
            <w:tcBorders>
              <w:top w:val="single" w:sz="4" w:space="0" w:color="auto"/>
              <w:left w:val="single" w:sz="4" w:space="0" w:color="auto"/>
              <w:bottom w:val="single" w:sz="4" w:space="0" w:color="auto"/>
              <w:right w:val="single" w:sz="4" w:space="0" w:color="auto"/>
            </w:tcBorders>
            <w:vAlign w:val="center"/>
          </w:tcPr>
          <w:p w14:paraId="3608A853" w14:textId="77777777" w:rsidR="00B3744C" w:rsidRDefault="00B3744C">
            <w:pPr>
              <w:rPr>
                <w:sz w:val="18"/>
                <w:szCs w:val="18"/>
                <w:lang w:val="mk-MK"/>
              </w:rPr>
            </w:pPr>
          </w:p>
        </w:tc>
        <w:tc>
          <w:tcPr>
            <w:tcW w:w="1313" w:type="dxa"/>
            <w:tcBorders>
              <w:top w:val="single" w:sz="4" w:space="0" w:color="auto"/>
              <w:left w:val="single" w:sz="4" w:space="0" w:color="auto"/>
              <w:bottom w:val="single" w:sz="4" w:space="0" w:color="auto"/>
              <w:right w:val="nil"/>
            </w:tcBorders>
          </w:tcPr>
          <w:p w14:paraId="052E4FBF" w14:textId="77777777" w:rsidR="00B3744C" w:rsidRDefault="00B3744C">
            <w:pPr>
              <w:rPr>
                <w:sz w:val="18"/>
                <w:szCs w:val="18"/>
                <w:lang w:val="mk-MK"/>
              </w:rPr>
            </w:pPr>
          </w:p>
        </w:tc>
      </w:tr>
      <w:tr w:rsidR="00B3744C" w14:paraId="1D4577B5" w14:textId="77777777" w:rsidTr="00B3744C">
        <w:tc>
          <w:tcPr>
            <w:tcW w:w="3854" w:type="dxa"/>
            <w:tcBorders>
              <w:top w:val="single" w:sz="4" w:space="0" w:color="auto"/>
              <w:left w:val="nil"/>
              <w:bottom w:val="single" w:sz="4" w:space="0" w:color="auto"/>
              <w:right w:val="single" w:sz="4" w:space="0" w:color="auto"/>
            </w:tcBorders>
            <w:vAlign w:val="center"/>
            <w:hideMark/>
          </w:tcPr>
          <w:p w14:paraId="4FFD0A95" w14:textId="77777777" w:rsidR="00B3744C" w:rsidRDefault="00B3744C">
            <w:pPr>
              <w:tabs>
                <w:tab w:val="left" w:pos="439"/>
              </w:tabs>
              <w:rPr>
                <w:sz w:val="18"/>
                <w:szCs w:val="18"/>
                <w:lang w:val="mk-MK"/>
              </w:rPr>
            </w:pPr>
            <w:r>
              <w:rPr>
                <w:sz w:val="18"/>
                <w:szCs w:val="18"/>
                <w:lang w:val="mk-MK"/>
              </w:rPr>
              <w:t>5.4.1</w:t>
            </w:r>
            <w:r>
              <w:rPr>
                <w:sz w:val="18"/>
                <w:szCs w:val="18"/>
                <w:lang w:val="mk-MK"/>
              </w:rPr>
              <w:tab/>
              <w:t>Рачно, без уред за управување со лет</w:t>
            </w:r>
          </w:p>
          <w:p w14:paraId="398BDF7B" w14:textId="77777777" w:rsidR="00B3744C" w:rsidRDefault="00B3744C">
            <w:pPr>
              <w:tabs>
                <w:tab w:val="left" w:pos="439"/>
              </w:tabs>
              <w:rPr>
                <w:sz w:val="18"/>
                <w:szCs w:val="18"/>
                <w:lang w:val="mk-MK"/>
              </w:rPr>
            </w:pPr>
            <w:r>
              <w:rPr>
                <w:sz w:val="18"/>
                <w:szCs w:val="18"/>
                <w:lang w:val="mk-MK"/>
              </w:rPr>
              <w:t xml:space="preserve">Забелешка: Согласно процедурите на </w:t>
            </w:r>
            <w:r>
              <w:rPr>
                <w:sz w:val="18"/>
                <w:szCs w:val="18"/>
              </w:rPr>
              <w:t>AFM, RNP APCH</w:t>
            </w:r>
            <w:r>
              <w:rPr>
                <w:sz w:val="18"/>
                <w:szCs w:val="18"/>
                <w:lang w:val="mk-MK"/>
              </w:rPr>
              <w:t xml:space="preserve">, може да се бара користење на автопилот или уред за управување со лет. Процедурата која треба рачно да се управува се избира земајќи ги предвид овие ограничувања (на пример, одберете </w:t>
            </w:r>
            <w:r>
              <w:rPr>
                <w:sz w:val="18"/>
                <w:szCs w:val="18"/>
              </w:rPr>
              <w:t xml:space="preserve">ILS </w:t>
            </w:r>
            <w:r>
              <w:rPr>
                <w:sz w:val="18"/>
                <w:szCs w:val="18"/>
                <w:lang w:val="mk-MK"/>
              </w:rPr>
              <w:t xml:space="preserve">за 5.4.1 во случај на такво ограничување на </w:t>
            </w:r>
            <w:r>
              <w:rPr>
                <w:sz w:val="18"/>
                <w:szCs w:val="18"/>
              </w:rPr>
              <w:t>AFM</w:t>
            </w:r>
            <w:r>
              <w:rPr>
                <w:sz w:val="18"/>
                <w:szCs w:val="18"/>
                <w:lang w:val="mk-MK"/>
              </w:rPr>
              <w:t>).</w:t>
            </w:r>
          </w:p>
        </w:tc>
        <w:tc>
          <w:tcPr>
            <w:tcW w:w="935" w:type="dxa"/>
            <w:tcBorders>
              <w:top w:val="single" w:sz="4" w:space="0" w:color="auto"/>
              <w:left w:val="single" w:sz="4" w:space="0" w:color="auto"/>
              <w:bottom w:val="single" w:sz="4" w:space="0" w:color="auto"/>
              <w:right w:val="single" w:sz="4" w:space="0" w:color="auto"/>
            </w:tcBorders>
            <w:vAlign w:val="center"/>
            <w:hideMark/>
          </w:tcPr>
          <w:p w14:paraId="460933FF" w14:textId="77777777" w:rsidR="00B3744C" w:rsidRDefault="00B3744C">
            <w:pPr>
              <w:jc w:val="center"/>
              <w:rPr>
                <w:sz w:val="18"/>
                <w:szCs w:val="18"/>
                <w:lang w:val="mk-MK"/>
              </w:rPr>
            </w:pPr>
            <w:r>
              <w:rPr>
                <w:sz w:val="18"/>
                <w:szCs w:val="18"/>
              </w:rPr>
              <w:t>P</w:t>
            </w:r>
            <w:r>
              <w:rPr>
                <w:sz w:val="18"/>
                <w:szCs w:val="18"/>
                <w:vertAlign w:val="superscript"/>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6A1C8DF5"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47EE56A"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7334058C" w14:textId="77777777" w:rsidR="00B3744C" w:rsidRDefault="00B3744C">
            <w:pPr>
              <w:jc w:val="center"/>
              <w:rPr>
                <w:sz w:val="18"/>
                <w:szCs w:val="18"/>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2DC5B73C" w14:textId="77777777" w:rsidR="00B3744C" w:rsidRDefault="00B3744C">
            <w:pPr>
              <w:jc w:val="center"/>
              <w:rPr>
                <w:sz w:val="18"/>
                <w:szCs w:val="18"/>
                <w:lang w:val="mk-MK"/>
              </w:rPr>
            </w:pPr>
            <w:r>
              <w:rPr>
                <w:sz w:val="18"/>
                <w:szCs w:val="18"/>
                <w:lang w:val="mk-MK"/>
              </w:rPr>
              <w:t>М</w:t>
            </w:r>
            <w:r>
              <w:rPr>
                <w:sz w:val="18"/>
                <w:szCs w:val="18"/>
                <w:vertAlign w:val="superscript"/>
                <w:lang w:val="mk-MK"/>
              </w:rPr>
              <w:t>*</w:t>
            </w:r>
          </w:p>
        </w:tc>
        <w:tc>
          <w:tcPr>
            <w:tcW w:w="1313" w:type="dxa"/>
            <w:tcBorders>
              <w:top w:val="single" w:sz="4" w:space="0" w:color="auto"/>
              <w:left w:val="single" w:sz="4" w:space="0" w:color="auto"/>
              <w:bottom w:val="single" w:sz="4" w:space="0" w:color="auto"/>
              <w:right w:val="nil"/>
            </w:tcBorders>
          </w:tcPr>
          <w:p w14:paraId="15133784" w14:textId="77777777" w:rsidR="00B3744C" w:rsidRDefault="00B3744C">
            <w:pPr>
              <w:rPr>
                <w:sz w:val="18"/>
                <w:szCs w:val="18"/>
                <w:lang w:val="mk-MK"/>
              </w:rPr>
            </w:pPr>
          </w:p>
        </w:tc>
      </w:tr>
      <w:tr w:rsidR="00B3744C" w14:paraId="15B1298A" w14:textId="77777777" w:rsidTr="00B3744C">
        <w:tc>
          <w:tcPr>
            <w:tcW w:w="3854" w:type="dxa"/>
            <w:tcBorders>
              <w:top w:val="single" w:sz="4" w:space="0" w:color="auto"/>
              <w:left w:val="nil"/>
              <w:bottom w:val="single" w:sz="4" w:space="0" w:color="auto"/>
              <w:right w:val="single" w:sz="4" w:space="0" w:color="auto"/>
            </w:tcBorders>
            <w:vAlign w:val="center"/>
            <w:hideMark/>
          </w:tcPr>
          <w:p w14:paraId="0D0E0970" w14:textId="77777777" w:rsidR="00B3744C" w:rsidRDefault="00B3744C">
            <w:pPr>
              <w:tabs>
                <w:tab w:val="left" w:pos="439"/>
              </w:tabs>
              <w:rPr>
                <w:sz w:val="18"/>
                <w:szCs w:val="18"/>
                <w:lang w:val="mk-MK"/>
              </w:rPr>
            </w:pPr>
            <w:r>
              <w:rPr>
                <w:sz w:val="18"/>
                <w:szCs w:val="18"/>
                <w:lang w:val="mk-MK"/>
              </w:rPr>
              <w:t>5.4.2</w:t>
            </w:r>
            <w:r>
              <w:rPr>
                <w:sz w:val="18"/>
                <w:szCs w:val="18"/>
                <w:lang w:val="mk-MK"/>
              </w:rPr>
              <w:tab/>
              <w:t>Рачно, со уред за управување на лет</w:t>
            </w:r>
          </w:p>
        </w:tc>
        <w:tc>
          <w:tcPr>
            <w:tcW w:w="935" w:type="dxa"/>
            <w:tcBorders>
              <w:top w:val="single" w:sz="4" w:space="0" w:color="auto"/>
              <w:left w:val="single" w:sz="4" w:space="0" w:color="auto"/>
              <w:bottom w:val="single" w:sz="4" w:space="0" w:color="auto"/>
              <w:right w:val="single" w:sz="4" w:space="0" w:color="auto"/>
            </w:tcBorders>
            <w:vAlign w:val="center"/>
            <w:hideMark/>
          </w:tcPr>
          <w:p w14:paraId="6E8CC761" w14:textId="77777777" w:rsidR="00B3744C" w:rsidRDefault="00B3744C">
            <w:pPr>
              <w:jc w:val="center"/>
              <w:rPr>
                <w:sz w:val="18"/>
                <w:szCs w:val="18"/>
                <w:lang w:val="mk-MK"/>
              </w:rPr>
            </w:pPr>
            <w:r>
              <w:rPr>
                <w:sz w:val="18"/>
                <w:szCs w:val="18"/>
              </w:rPr>
              <w:t>P</w:t>
            </w:r>
            <w:r>
              <w:rPr>
                <w:sz w:val="18"/>
                <w:szCs w:val="18"/>
                <w:vertAlign w:val="superscript"/>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29C9CF33"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3E1E8DDA"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3534B21F" w14:textId="77777777" w:rsidR="00B3744C" w:rsidRDefault="00B3744C">
            <w:pPr>
              <w:jc w:val="center"/>
              <w:rPr>
                <w:sz w:val="18"/>
                <w:szCs w:val="18"/>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41A22581" w14:textId="77777777" w:rsidR="00B3744C" w:rsidRDefault="00B3744C">
            <w:pPr>
              <w:jc w:val="center"/>
              <w:rPr>
                <w:sz w:val="18"/>
                <w:szCs w:val="18"/>
                <w:lang w:val="mk-MK"/>
              </w:rPr>
            </w:pPr>
            <w:r>
              <w:rPr>
                <w:sz w:val="18"/>
                <w:szCs w:val="18"/>
                <w:lang w:val="mk-MK"/>
              </w:rPr>
              <w:t>М</w:t>
            </w:r>
            <w:r>
              <w:rPr>
                <w:sz w:val="18"/>
                <w:szCs w:val="18"/>
                <w:vertAlign w:val="superscript"/>
                <w:lang w:val="mk-MK"/>
              </w:rPr>
              <w:t>*</w:t>
            </w:r>
          </w:p>
        </w:tc>
        <w:tc>
          <w:tcPr>
            <w:tcW w:w="1313" w:type="dxa"/>
            <w:tcBorders>
              <w:top w:val="single" w:sz="4" w:space="0" w:color="auto"/>
              <w:left w:val="single" w:sz="4" w:space="0" w:color="auto"/>
              <w:bottom w:val="single" w:sz="4" w:space="0" w:color="auto"/>
              <w:right w:val="nil"/>
            </w:tcBorders>
          </w:tcPr>
          <w:p w14:paraId="0485A254" w14:textId="77777777" w:rsidR="00B3744C" w:rsidRDefault="00B3744C">
            <w:pPr>
              <w:rPr>
                <w:sz w:val="18"/>
                <w:szCs w:val="18"/>
                <w:lang w:val="mk-MK"/>
              </w:rPr>
            </w:pPr>
          </w:p>
        </w:tc>
      </w:tr>
    </w:tbl>
    <w:p w14:paraId="48934F60" w14:textId="77777777" w:rsidR="00B3744C" w:rsidRDefault="00B3744C" w:rsidP="00B3744C">
      <w:pPr>
        <w:tabs>
          <w:tab w:val="left" w:pos="360"/>
        </w:tabs>
        <w:spacing w:after="0" w:line="240" w:lineRule="auto"/>
        <w:ind w:right="-327"/>
        <w:rPr>
          <w:lang w:val="mk-MK"/>
        </w:rPr>
      </w:pPr>
    </w:p>
    <w:p w14:paraId="5658F136" w14:textId="77777777" w:rsidR="00B3744C" w:rsidRDefault="00B3744C" w:rsidP="00B3744C">
      <w:pPr>
        <w:tabs>
          <w:tab w:val="left" w:pos="360"/>
        </w:tabs>
        <w:spacing w:after="0" w:line="240" w:lineRule="auto"/>
        <w:ind w:right="-327"/>
        <w:rPr>
          <w:lang w:val="mk-MK"/>
        </w:rPr>
      </w:pPr>
    </w:p>
    <w:p w14:paraId="2D2A8E91" w14:textId="77777777" w:rsidR="00B3744C" w:rsidRDefault="00B3744C" w:rsidP="00B3744C">
      <w:pPr>
        <w:tabs>
          <w:tab w:val="left" w:pos="990"/>
        </w:tabs>
        <w:spacing w:after="0" w:line="240" w:lineRule="auto"/>
        <w:ind w:left="1260" w:right="540" w:hanging="450"/>
        <w:jc w:val="both"/>
        <w:rPr>
          <w:lang w:val="mk-MK"/>
        </w:rPr>
      </w:pPr>
      <w:r>
        <w:rPr>
          <w:lang w:val="mk-MK"/>
        </w:rPr>
        <w:t>(</w:t>
      </w:r>
      <w:r>
        <w:t>xii</w:t>
      </w:r>
      <w:r>
        <w:rPr>
          <w:lang w:val="mk-MK"/>
        </w:rPr>
        <w:t>)</w:t>
      </w:r>
      <w:r>
        <w:rPr>
          <w:lang w:val="mk-MK"/>
        </w:rPr>
        <w:tab/>
        <w:t xml:space="preserve">во табелата во точка </w:t>
      </w:r>
      <w:r>
        <w:t xml:space="preserve">12 </w:t>
      </w:r>
      <w:r>
        <w:rPr>
          <w:lang w:val="mk-MK"/>
        </w:rPr>
        <w:t>од Оддел Ц редовите 5.4.4 и 5.5 се заменуваат со следното:</w:t>
      </w:r>
    </w:p>
    <w:p w14:paraId="54AC245F" w14:textId="77777777" w:rsidR="00B3744C" w:rsidRDefault="00B3744C" w:rsidP="00B3744C">
      <w:pPr>
        <w:tabs>
          <w:tab w:val="left" w:pos="360"/>
        </w:tabs>
        <w:spacing w:after="0" w:line="240" w:lineRule="auto"/>
        <w:ind w:right="-327"/>
        <w:rPr>
          <w:lang w:val="mk-MK"/>
        </w:rPr>
      </w:pPr>
    </w:p>
    <w:tbl>
      <w:tblPr>
        <w:tblW w:w="10378" w:type="dxa"/>
        <w:tblInd w:w="-612"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3854"/>
        <w:gridCol w:w="935"/>
        <w:gridCol w:w="929"/>
        <w:gridCol w:w="930"/>
        <w:gridCol w:w="1262"/>
        <w:gridCol w:w="1155"/>
        <w:gridCol w:w="1313"/>
      </w:tblGrid>
      <w:tr w:rsidR="00B3744C" w14:paraId="30B988ED" w14:textId="77777777" w:rsidTr="00B3744C">
        <w:tc>
          <w:tcPr>
            <w:tcW w:w="3854" w:type="dxa"/>
            <w:tcBorders>
              <w:top w:val="single" w:sz="4" w:space="0" w:color="auto"/>
              <w:left w:val="nil"/>
              <w:bottom w:val="single" w:sz="4" w:space="0" w:color="auto"/>
              <w:right w:val="single" w:sz="4" w:space="0" w:color="auto"/>
            </w:tcBorders>
            <w:vAlign w:val="center"/>
            <w:hideMark/>
          </w:tcPr>
          <w:p w14:paraId="6AFC263A" w14:textId="77777777" w:rsidR="00B3744C" w:rsidRDefault="00B3744C">
            <w:pPr>
              <w:tabs>
                <w:tab w:val="left" w:pos="439"/>
              </w:tabs>
              <w:rPr>
                <w:sz w:val="18"/>
                <w:szCs w:val="18"/>
                <w:lang w:val="mk-MK"/>
              </w:rPr>
            </w:pPr>
            <w:r>
              <w:rPr>
                <w:sz w:val="18"/>
                <w:szCs w:val="18"/>
              </w:rPr>
              <w:t>‘</w:t>
            </w:r>
            <w:r>
              <w:rPr>
                <w:sz w:val="18"/>
                <w:szCs w:val="18"/>
                <w:lang w:val="mk-MK"/>
              </w:rPr>
              <w:t>5.4</w:t>
            </w:r>
            <w:r>
              <w:rPr>
                <w:sz w:val="18"/>
                <w:szCs w:val="18"/>
              </w:rPr>
              <w:t>.4</w:t>
            </w:r>
            <w:r>
              <w:rPr>
                <w:sz w:val="18"/>
                <w:szCs w:val="18"/>
                <w:lang w:val="mk-MK"/>
              </w:rPr>
              <w:tab/>
              <w:t xml:space="preserve">Рачно, со симулиран дефект на еден мотор; симулацијата на дефектот на моторот трае за време на завршниот приод, пред поминување над 1000 стапки над нивото на аеродромот до приземнување (допирање на земја) или до завршување на процедурата за неуспешен приод </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53777A" w14:textId="77777777" w:rsidR="00B3744C" w:rsidRDefault="00B3744C">
            <w:pPr>
              <w:jc w:val="center"/>
              <w:rPr>
                <w:sz w:val="18"/>
                <w:szCs w:val="18"/>
                <w:lang w:val="mk-MK"/>
              </w:rPr>
            </w:pPr>
            <w:r>
              <w:rPr>
                <w:sz w:val="18"/>
                <w:szCs w:val="18"/>
              </w:rPr>
              <w:t>P</w:t>
            </w:r>
            <w:r>
              <w:rPr>
                <w:sz w:val="18"/>
                <w:szCs w:val="18"/>
                <w:vertAlign w:val="superscript"/>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2B1B7FA1"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58FC0413"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57353CC5" w14:textId="77777777" w:rsidR="00B3744C" w:rsidRDefault="00B3744C">
            <w:pPr>
              <w:jc w:val="center"/>
              <w:rPr>
                <w:sz w:val="18"/>
                <w:szCs w:val="18"/>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306932AD" w14:textId="77777777" w:rsidR="00B3744C" w:rsidRDefault="00B3744C">
            <w:pPr>
              <w:jc w:val="center"/>
              <w:rPr>
                <w:sz w:val="18"/>
                <w:szCs w:val="18"/>
                <w:lang w:val="mk-MK"/>
              </w:rPr>
            </w:pPr>
            <w:r>
              <w:rPr>
                <w:sz w:val="18"/>
                <w:szCs w:val="18"/>
                <w:lang w:val="mk-MK"/>
              </w:rPr>
              <w:t>М</w:t>
            </w:r>
            <w:r>
              <w:rPr>
                <w:sz w:val="18"/>
                <w:szCs w:val="18"/>
                <w:vertAlign w:val="superscript"/>
                <w:lang w:val="mk-MK"/>
              </w:rPr>
              <w:t>*</w:t>
            </w:r>
          </w:p>
        </w:tc>
        <w:tc>
          <w:tcPr>
            <w:tcW w:w="1313" w:type="dxa"/>
            <w:tcBorders>
              <w:top w:val="single" w:sz="4" w:space="0" w:color="auto"/>
              <w:left w:val="single" w:sz="4" w:space="0" w:color="auto"/>
              <w:bottom w:val="single" w:sz="4" w:space="0" w:color="auto"/>
              <w:right w:val="nil"/>
            </w:tcBorders>
          </w:tcPr>
          <w:p w14:paraId="4EC9D9E8" w14:textId="77777777" w:rsidR="00B3744C" w:rsidRDefault="00B3744C">
            <w:pPr>
              <w:rPr>
                <w:sz w:val="18"/>
                <w:szCs w:val="18"/>
                <w:lang w:val="mk-MK"/>
              </w:rPr>
            </w:pPr>
          </w:p>
        </w:tc>
      </w:tr>
      <w:tr w:rsidR="00B3744C" w14:paraId="042E8A18" w14:textId="77777777" w:rsidTr="00B3744C">
        <w:tc>
          <w:tcPr>
            <w:tcW w:w="3854" w:type="dxa"/>
            <w:tcBorders>
              <w:top w:val="single" w:sz="4" w:space="0" w:color="auto"/>
              <w:left w:val="nil"/>
              <w:bottom w:val="single" w:sz="4" w:space="0" w:color="auto"/>
              <w:right w:val="single" w:sz="4" w:space="0" w:color="auto"/>
            </w:tcBorders>
            <w:vAlign w:val="center"/>
            <w:hideMark/>
          </w:tcPr>
          <w:p w14:paraId="58C6B84C" w14:textId="77777777" w:rsidR="00B3744C" w:rsidRDefault="00B3744C">
            <w:pPr>
              <w:tabs>
                <w:tab w:val="left" w:pos="439"/>
              </w:tabs>
              <w:rPr>
                <w:sz w:val="18"/>
                <w:szCs w:val="18"/>
                <w:lang w:val="mk-MK"/>
              </w:rPr>
            </w:pPr>
            <w:r>
              <w:rPr>
                <w:sz w:val="18"/>
                <w:szCs w:val="18"/>
                <w:lang w:val="mk-MK"/>
              </w:rPr>
              <w:t>5.</w:t>
            </w:r>
            <w:r>
              <w:rPr>
                <w:sz w:val="18"/>
                <w:szCs w:val="18"/>
              </w:rPr>
              <w:t>5</w:t>
            </w:r>
            <w:r>
              <w:rPr>
                <w:sz w:val="18"/>
                <w:szCs w:val="18"/>
                <w:lang w:val="mk-MK"/>
              </w:rPr>
              <w:tab/>
              <w:t>2</w:t>
            </w:r>
            <w:r>
              <w:rPr>
                <w:sz w:val="18"/>
                <w:szCs w:val="18"/>
              </w:rPr>
              <w:t>Д</w:t>
            </w:r>
            <w:r>
              <w:rPr>
                <w:sz w:val="18"/>
                <w:szCs w:val="18"/>
                <w:lang w:val="mk-MK"/>
              </w:rPr>
              <w:t xml:space="preserve"> операции до минималната висина на спуштање MDА/H</w:t>
            </w:r>
          </w:p>
        </w:tc>
        <w:tc>
          <w:tcPr>
            <w:tcW w:w="935" w:type="dxa"/>
            <w:tcBorders>
              <w:top w:val="single" w:sz="4" w:space="0" w:color="auto"/>
              <w:left w:val="single" w:sz="4" w:space="0" w:color="auto"/>
              <w:bottom w:val="single" w:sz="4" w:space="0" w:color="auto"/>
              <w:right w:val="single" w:sz="4" w:space="0" w:color="auto"/>
            </w:tcBorders>
            <w:vAlign w:val="center"/>
            <w:hideMark/>
          </w:tcPr>
          <w:p w14:paraId="5A993165" w14:textId="77777777" w:rsidR="00B3744C" w:rsidRDefault="00B3744C">
            <w:pPr>
              <w:jc w:val="center"/>
              <w:rPr>
                <w:sz w:val="18"/>
                <w:szCs w:val="18"/>
                <w:lang w:val="mk-MK"/>
              </w:rPr>
            </w:pPr>
            <w:r>
              <w:rPr>
                <w:sz w:val="18"/>
                <w:szCs w:val="18"/>
              </w:rPr>
              <w:t>P</w:t>
            </w:r>
            <w:r>
              <w:rPr>
                <w:sz w:val="18"/>
                <w:szCs w:val="18"/>
                <w:vertAlign w:val="superscript"/>
                <w:lang w:val="mk-MK"/>
              </w:rPr>
              <w:t>*</w:t>
            </w:r>
          </w:p>
        </w:tc>
        <w:tc>
          <w:tcPr>
            <w:tcW w:w="929" w:type="dxa"/>
            <w:tcBorders>
              <w:top w:val="single" w:sz="4" w:space="0" w:color="auto"/>
              <w:left w:val="single" w:sz="4" w:space="0" w:color="auto"/>
              <w:bottom w:val="single" w:sz="4" w:space="0" w:color="auto"/>
              <w:right w:val="single" w:sz="4" w:space="0" w:color="auto"/>
            </w:tcBorders>
            <w:vAlign w:val="center"/>
            <w:hideMark/>
          </w:tcPr>
          <w:p w14:paraId="4208DE36"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69419462" w14:textId="77777777" w:rsidR="00B3744C" w:rsidRDefault="00B3744C">
            <w:pPr>
              <w:jc w:val="center"/>
              <w:rPr>
                <w:sz w:val="18"/>
                <w:szCs w:val="18"/>
                <w:lang w:val="mk-MK"/>
              </w:rPr>
            </w:pPr>
            <w:r>
              <w:rPr>
                <w:sz w:val="18"/>
                <w:szCs w:val="18"/>
                <w:lang w:val="mk-MK"/>
              </w:rPr>
              <w:t>→</w:t>
            </w:r>
            <w:r>
              <w:rPr>
                <w:sz w:val="18"/>
                <w:szCs w:val="18"/>
                <w:vertAlign w:val="superscript"/>
                <w:lang w:val="mk-MK"/>
              </w:rPr>
              <w:t>*</w:t>
            </w:r>
          </w:p>
        </w:tc>
        <w:tc>
          <w:tcPr>
            <w:tcW w:w="1262" w:type="dxa"/>
            <w:tcBorders>
              <w:top w:val="single" w:sz="4" w:space="0" w:color="auto"/>
              <w:left w:val="single" w:sz="4" w:space="0" w:color="auto"/>
              <w:bottom w:val="single" w:sz="4" w:space="0" w:color="auto"/>
              <w:right w:val="single" w:sz="4" w:space="0" w:color="auto"/>
            </w:tcBorders>
            <w:vAlign w:val="center"/>
          </w:tcPr>
          <w:p w14:paraId="13E65A7B" w14:textId="77777777" w:rsidR="00B3744C" w:rsidRDefault="00B3744C">
            <w:pPr>
              <w:jc w:val="center"/>
              <w:rPr>
                <w:sz w:val="18"/>
                <w:szCs w:val="18"/>
                <w:lang w:val="mk-MK"/>
              </w:rPr>
            </w:pPr>
          </w:p>
        </w:tc>
        <w:tc>
          <w:tcPr>
            <w:tcW w:w="1155" w:type="dxa"/>
            <w:tcBorders>
              <w:top w:val="single" w:sz="4" w:space="0" w:color="auto"/>
              <w:left w:val="single" w:sz="4" w:space="0" w:color="auto"/>
              <w:bottom w:val="single" w:sz="4" w:space="0" w:color="auto"/>
              <w:right w:val="single" w:sz="4" w:space="0" w:color="auto"/>
            </w:tcBorders>
            <w:vAlign w:val="center"/>
            <w:hideMark/>
          </w:tcPr>
          <w:p w14:paraId="0729E339" w14:textId="77777777" w:rsidR="00B3744C" w:rsidRDefault="00B3744C">
            <w:pPr>
              <w:jc w:val="center"/>
              <w:rPr>
                <w:sz w:val="18"/>
                <w:szCs w:val="18"/>
              </w:rPr>
            </w:pPr>
            <w:r>
              <w:rPr>
                <w:sz w:val="18"/>
                <w:szCs w:val="18"/>
                <w:lang w:val="mk-MK"/>
              </w:rPr>
              <w:t>М</w:t>
            </w:r>
            <w:r>
              <w:rPr>
                <w:sz w:val="18"/>
                <w:szCs w:val="18"/>
                <w:vertAlign w:val="superscript"/>
                <w:lang w:val="mk-MK"/>
              </w:rPr>
              <w:t>*</w:t>
            </w:r>
            <w:r>
              <w:rPr>
                <w:sz w:val="18"/>
                <w:szCs w:val="18"/>
              </w:rPr>
              <w:t>’</w:t>
            </w:r>
          </w:p>
        </w:tc>
        <w:tc>
          <w:tcPr>
            <w:tcW w:w="1313" w:type="dxa"/>
            <w:tcBorders>
              <w:top w:val="single" w:sz="4" w:space="0" w:color="auto"/>
              <w:left w:val="single" w:sz="4" w:space="0" w:color="auto"/>
              <w:bottom w:val="single" w:sz="4" w:space="0" w:color="auto"/>
              <w:right w:val="nil"/>
            </w:tcBorders>
          </w:tcPr>
          <w:p w14:paraId="6CFEC092" w14:textId="77777777" w:rsidR="00B3744C" w:rsidRDefault="00B3744C">
            <w:pPr>
              <w:rPr>
                <w:sz w:val="18"/>
                <w:szCs w:val="18"/>
                <w:lang w:val="mk-MK"/>
              </w:rPr>
            </w:pPr>
          </w:p>
        </w:tc>
      </w:tr>
    </w:tbl>
    <w:p w14:paraId="0874614F" w14:textId="77777777" w:rsidR="00B3744C" w:rsidRDefault="00B3744C" w:rsidP="00B3744C">
      <w:pPr>
        <w:tabs>
          <w:tab w:val="left" w:pos="360"/>
        </w:tabs>
        <w:spacing w:after="0" w:line="240" w:lineRule="auto"/>
        <w:ind w:right="-327"/>
        <w:rPr>
          <w:lang w:val="mk-MK"/>
        </w:rPr>
      </w:pPr>
    </w:p>
    <w:p w14:paraId="73C5DC14" w14:textId="77777777" w:rsidR="00B3744C" w:rsidRDefault="00B3744C" w:rsidP="00B3744C">
      <w:pPr>
        <w:spacing w:after="0" w:line="240" w:lineRule="auto"/>
        <w:ind w:left="360" w:right="540" w:hanging="360"/>
        <w:jc w:val="both"/>
        <w:rPr>
          <w:lang w:val="mk-MK"/>
        </w:rPr>
      </w:pPr>
      <w:r>
        <w:rPr>
          <w:lang w:val="mk-MK"/>
        </w:rPr>
        <w:t>(2)</w:t>
      </w:r>
      <w:r>
        <w:rPr>
          <w:lang w:val="mk-MK"/>
        </w:rPr>
        <w:tab/>
        <w:t xml:space="preserve">Во Анекс </w:t>
      </w:r>
      <w:r>
        <w:t>VII</w:t>
      </w:r>
      <w:r>
        <w:rPr>
          <w:lang w:val="mk-MK"/>
        </w:rPr>
        <w:t xml:space="preserve">, точката (а) од </w:t>
      </w:r>
      <w:r>
        <w:t xml:space="preserve">ORA.ATO.135 </w:t>
      </w:r>
      <w:r>
        <w:rPr>
          <w:lang w:val="mk-MK"/>
        </w:rPr>
        <w:t>се заменува со следното:</w:t>
      </w:r>
    </w:p>
    <w:p w14:paraId="0898D6F1" w14:textId="77777777" w:rsidR="00B3744C" w:rsidRDefault="00B3744C" w:rsidP="00B3744C">
      <w:pPr>
        <w:spacing w:after="0" w:line="240" w:lineRule="auto"/>
        <w:ind w:right="540"/>
        <w:jc w:val="both"/>
      </w:pPr>
    </w:p>
    <w:p w14:paraId="6A7A8FC6" w14:textId="77777777" w:rsidR="00B3744C" w:rsidRDefault="00B3744C" w:rsidP="00B3744C">
      <w:pPr>
        <w:spacing w:after="0" w:line="240" w:lineRule="auto"/>
        <w:ind w:left="720" w:right="540" w:hanging="360"/>
        <w:jc w:val="both"/>
        <w:rPr>
          <w:lang w:val="mk-MK"/>
        </w:rPr>
      </w:pPr>
      <w:r>
        <w:t>‘</w:t>
      </w:r>
      <w:r>
        <w:rPr>
          <w:lang w:val="mk-MK"/>
        </w:rPr>
        <w:t>(а)</w:t>
      </w:r>
      <w:r>
        <w:rPr>
          <w:lang w:val="mk-MK"/>
        </w:rPr>
        <w:tab/>
      </w:r>
      <w:r>
        <w:t>ATO</w:t>
      </w:r>
      <w:r>
        <w:rPr>
          <w:lang w:val="mk-MK"/>
        </w:rPr>
        <w:t xml:space="preserve"> користи соодветна флота на воздухоплови за обука или </w:t>
      </w:r>
      <w:r>
        <w:t>FSTDs</w:t>
      </w:r>
      <w:r>
        <w:rPr>
          <w:lang w:val="mk-MK"/>
        </w:rPr>
        <w:t xml:space="preserve"> кои се соодветно опремени за курсевите за обука кои се даваат.</w:t>
      </w:r>
      <w:r>
        <w:t>’</w:t>
      </w:r>
      <w:r>
        <w:rPr>
          <w:lang w:val="mk-MK"/>
        </w:rPr>
        <w:t>.</w:t>
      </w:r>
    </w:p>
    <w:p w14:paraId="7AEA8FEB" w14:textId="77777777" w:rsidR="00B3744C" w:rsidRDefault="00B3744C" w:rsidP="00B3744C">
      <w:pPr>
        <w:spacing w:after="0" w:line="240" w:lineRule="auto"/>
        <w:ind w:right="540"/>
        <w:jc w:val="both"/>
      </w:pPr>
    </w:p>
    <w:p w14:paraId="13A02748" w14:textId="77777777" w:rsidR="00B3744C" w:rsidRDefault="00B3744C" w:rsidP="00B3744C">
      <w:pPr>
        <w:tabs>
          <w:tab w:val="left" w:pos="360"/>
        </w:tabs>
        <w:spacing w:after="0" w:line="240" w:lineRule="auto"/>
        <w:ind w:right="-327"/>
        <w:rPr>
          <w:lang w:val="mk-MK"/>
        </w:rPr>
      </w:pPr>
    </w:p>
    <w:p w14:paraId="020FA0D8" w14:textId="77777777" w:rsidR="00B3744C" w:rsidRDefault="00B3744C" w:rsidP="00B3744C">
      <w:pPr>
        <w:tabs>
          <w:tab w:val="left" w:pos="360"/>
        </w:tabs>
        <w:spacing w:after="0" w:line="240" w:lineRule="auto"/>
        <w:ind w:right="-327"/>
        <w:jc w:val="center"/>
        <w:rPr>
          <w:lang w:val="mk-MK"/>
        </w:rPr>
      </w:pPr>
      <w:r>
        <w:rPr>
          <w:lang w:val="mk-MK"/>
        </w:rPr>
        <w:t>-----------</w:t>
      </w:r>
    </w:p>
    <w:p w14:paraId="2C9A2DFA" w14:textId="77777777" w:rsidR="00B3744C" w:rsidRDefault="00B3744C" w:rsidP="00B3744C">
      <w:pPr>
        <w:spacing w:after="0" w:line="240" w:lineRule="auto"/>
        <w:rPr>
          <w:lang w:val="mk-MK"/>
        </w:rPr>
        <w:sectPr w:rsidR="00B3744C">
          <w:footnotePr>
            <w:numRestart w:val="eachPage"/>
          </w:footnotePr>
          <w:pgSz w:w="11904" w:h="16838"/>
          <w:pgMar w:top="851" w:right="1797" w:bottom="992" w:left="1797" w:header="720" w:footer="720" w:gutter="0"/>
          <w:cols w:space="720"/>
        </w:sectPr>
      </w:pPr>
    </w:p>
    <w:p w14:paraId="31E28972"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1"/>
          <w:sz w:val="24"/>
          <w:szCs w:val="24"/>
          <w:lang w:val="mk-MK" w:eastAsia="en-GB"/>
        </w:rPr>
      </w:pPr>
      <w:r>
        <w:rPr>
          <w:rFonts w:ascii="Times New Roman" w:eastAsia="Times New Roman" w:hAnsi="Times New Roman"/>
          <w:b/>
          <w:bCs/>
          <w:color w:val="000000"/>
          <w:spacing w:val="-1"/>
          <w:sz w:val="24"/>
          <w:szCs w:val="24"/>
          <w:lang w:val="mk-MK" w:eastAsia="en-GB"/>
        </w:rPr>
        <w:lastRenderedPageBreak/>
        <w:t>РЕГУЛАТИВА (ЕУ) Бр. 2018/1065</w:t>
      </w:r>
    </w:p>
    <w:p w14:paraId="5ABF98AE"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1"/>
          <w:sz w:val="24"/>
          <w:szCs w:val="24"/>
          <w:lang w:val="mk-MK" w:eastAsia="en-GB"/>
        </w:rPr>
      </w:pPr>
      <w:r>
        <w:rPr>
          <w:rFonts w:ascii="Times New Roman" w:eastAsia="Times New Roman" w:hAnsi="Times New Roman"/>
          <w:b/>
          <w:bCs/>
          <w:color w:val="000000"/>
          <w:spacing w:val="-1"/>
          <w:sz w:val="24"/>
          <w:szCs w:val="24"/>
          <w:lang w:val="mk-MK" w:eastAsia="en-GB"/>
        </w:rPr>
        <w:t xml:space="preserve">на Комисијата </w:t>
      </w:r>
    </w:p>
    <w:p w14:paraId="035122E2"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Cs/>
          <w:color w:val="000000"/>
          <w:spacing w:val="-1"/>
          <w:sz w:val="24"/>
          <w:szCs w:val="24"/>
          <w:lang w:val="mk-MK" w:eastAsia="en-GB"/>
        </w:rPr>
      </w:pPr>
    </w:p>
    <w:p w14:paraId="5AB3D925"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z w:val="24"/>
          <w:szCs w:val="24"/>
          <w:lang w:val="mk-MK" w:eastAsia="en-GB"/>
        </w:rPr>
      </w:pPr>
      <w:r>
        <w:rPr>
          <w:rFonts w:ascii="Times New Roman" w:eastAsia="Times New Roman" w:hAnsi="Times New Roman"/>
          <w:b/>
          <w:bCs/>
          <w:color w:val="000000"/>
          <w:sz w:val="24"/>
          <w:szCs w:val="24"/>
          <w:lang w:val="mk-MK" w:eastAsia="en-GB"/>
        </w:rPr>
        <w:t>од 27 јули 2018 година,</w:t>
      </w:r>
    </w:p>
    <w:p w14:paraId="409E3E41"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sz w:val="24"/>
          <w:szCs w:val="24"/>
          <w:lang w:val="mk-MK" w:eastAsia="en-GB"/>
        </w:rPr>
      </w:pPr>
    </w:p>
    <w:p w14:paraId="11C71DFB"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2"/>
          <w:sz w:val="24"/>
          <w:szCs w:val="24"/>
          <w:lang w:eastAsia="en-GB"/>
        </w:rPr>
      </w:pPr>
      <w:r>
        <w:rPr>
          <w:rFonts w:ascii="Times New Roman" w:eastAsia="Times New Roman" w:hAnsi="Times New Roman"/>
          <w:b/>
          <w:bCs/>
          <w:color w:val="000000"/>
          <w:spacing w:val="2"/>
          <w:sz w:val="24"/>
          <w:szCs w:val="24"/>
          <w:lang w:val="mk-MK" w:eastAsia="en-GB"/>
        </w:rPr>
        <w:t>со која се изменува и дополнува Регулатива (ЕУ) бр. 1178/2011</w:t>
      </w:r>
      <w:r>
        <w:rPr>
          <w:rFonts w:ascii="Times New Roman" w:eastAsia="Times New Roman" w:hAnsi="Times New Roman"/>
          <w:b/>
          <w:bCs/>
          <w:color w:val="000000"/>
          <w:spacing w:val="2"/>
          <w:sz w:val="24"/>
          <w:szCs w:val="24"/>
          <w:lang w:eastAsia="en-GB"/>
        </w:rPr>
        <w:t>,</w:t>
      </w:r>
    </w:p>
    <w:p w14:paraId="1ED5DBE9"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2"/>
          <w:sz w:val="24"/>
          <w:szCs w:val="24"/>
          <w:lang w:val="mk-MK" w:eastAsia="en-GB"/>
        </w:rPr>
      </w:pPr>
      <w:r>
        <w:rPr>
          <w:rFonts w:ascii="Times New Roman" w:eastAsia="Times New Roman" w:hAnsi="Times New Roman"/>
          <w:b/>
          <w:bCs/>
          <w:color w:val="000000"/>
          <w:spacing w:val="2"/>
          <w:sz w:val="24"/>
          <w:szCs w:val="24"/>
          <w:lang w:val="mk-MK" w:eastAsia="en-GB"/>
        </w:rPr>
        <w:t>што се однесува на автоматската валидација на дозволите на Унијата</w:t>
      </w:r>
    </w:p>
    <w:p w14:paraId="0D623631"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sz w:val="24"/>
          <w:szCs w:val="24"/>
          <w:lang w:val="mk-MK" w:eastAsia="en-GB"/>
        </w:rPr>
      </w:pPr>
      <w:r>
        <w:rPr>
          <w:rFonts w:ascii="Times New Roman" w:eastAsia="Times New Roman" w:hAnsi="Times New Roman"/>
          <w:b/>
          <w:bCs/>
          <w:color w:val="000000"/>
          <w:spacing w:val="2"/>
          <w:sz w:val="24"/>
          <w:szCs w:val="24"/>
          <w:lang w:val="mk-MK" w:eastAsia="en-GB"/>
        </w:rPr>
        <w:t xml:space="preserve">за членови на екипаж на летање и </w:t>
      </w:r>
      <w:r>
        <w:rPr>
          <w:rFonts w:ascii="Times New Roman" w:eastAsia="Times New Roman" w:hAnsi="Times New Roman"/>
          <w:b/>
          <w:sz w:val="24"/>
          <w:szCs w:val="24"/>
          <w:lang w:val="mk-MK" w:eastAsia="en-GB"/>
        </w:rPr>
        <w:t xml:space="preserve">на обуката за полетување и слетување </w:t>
      </w:r>
    </w:p>
    <w:p w14:paraId="0BC5A04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000000"/>
          <w:spacing w:val="4"/>
          <w:sz w:val="24"/>
          <w:szCs w:val="24"/>
          <w:lang w:val="mk-MK" w:eastAsia="en-GB"/>
        </w:rPr>
      </w:pPr>
    </w:p>
    <w:p w14:paraId="37A2E9F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ЕВРОСКАТА КОМИСИЈА,</w:t>
      </w:r>
    </w:p>
    <w:p w14:paraId="7FF73DB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B0869A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имајќи го предвид Договорот за функционирањето на Европската унија,</w:t>
      </w:r>
    </w:p>
    <w:p w14:paraId="1CCA1E6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0FC72F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имајќи ја предвид Регулативата (ЕЗ) бр. 216/2008 на Европскиот парламент и на Советот од 20 февруари 2008 година, за заедничките правила во областа на цивилното воздухопловство и за основање на Европската агенција за безбедност на воздухопловството и за укинување на Директивата 91/670/ЕЕЗ на Советот, Регулатива (ЕЗ) бр. 1592/2002 и Директива 2004/36/ЕЗ (</w:t>
      </w:r>
      <w:r>
        <w:rPr>
          <w:rFonts w:ascii="Times New Roman" w:eastAsia="Times New Roman" w:hAnsi="Times New Roman"/>
          <w:sz w:val="24"/>
          <w:szCs w:val="24"/>
          <w:vertAlign w:val="superscript"/>
          <w:lang w:val="mk-MK" w:eastAsia="en-GB"/>
        </w:rPr>
        <w:footnoteReference w:id="32"/>
      </w:r>
      <w:r>
        <w:rPr>
          <w:rFonts w:ascii="Times New Roman" w:eastAsia="Times New Roman" w:hAnsi="Times New Roman"/>
          <w:sz w:val="24"/>
          <w:szCs w:val="24"/>
          <w:lang w:val="mk-MK" w:eastAsia="en-GB"/>
        </w:rPr>
        <w:t>), и особено член 7(6) од истата,</w:t>
      </w:r>
    </w:p>
    <w:p w14:paraId="3FD32DA5"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38AEA7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оглед на тоа што:</w:t>
      </w:r>
    </w:p>
    <w:p w14:paraId="23516A5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5694B4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Со Регулатива (ЕУ) бр. 1178/2011(</w:t>
      </w:r>
      <w:r>
        <w:rPr>
          <w:rFonts w:ascii="Times New Roman" w:eastAsia="Times New Roman" w:hAnsi="Times New Roman"/>
          <w:sz w:val="24"/>
          <w:szCs w:val="24"/>
          <w:vertAlign w:val="superscript"/>
          <w:lang w:val="mk-MK" w:eastAsia="en-GB"/>
        </w:rPr>
        <w:footnoteReference w:id="33"/>
      </w:r>
      <w:r>
        <w:rPr>
          <w:rFonts w:ascii="Times New Roman" w:eastAsia="Times New Roman" w:hAnsi="Times New Roman"/>
          <w:sz w:val="24"/>
          <w:szCs w:val="24"/>
          <w:lang w:val="mk-MK" w:eastAsia="en-GB"/>
        </w:rPr>
        <w:t>) на Комисијата се утврдуваат техничките услови за издавање на уверенија за уредите за обука кои симулираат лет, за издавање на уверенија на пилоти кои се вклучени во операциите на одредени воздухоплови и за издавање на уверенија на лица и организации кои се вклучени во обуката, испитувањето и проверката на пилотите.</w:t>
      </w:r>
    </w:p>
    <w:p w14:paraId="337A653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798A018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По извршените прегледи на платформа вон територијата на земјите–членки, при кои се утврди дека членови на екипажи на летање управуваат со воздухоплови кои се регистрирани во земја–членка која не е земјата–членка која ги издала дозволите на пилотите, Меѓународната организација за цивилно воздухопловство (</w:t>
      </w:r>
      <w:r>
        <w:rPr>
          <w:rFonts w:ascii="Times New Roman" w:eastAsia="Times New Roman" w:hAnsi="Times New Roman"/>
          <w:sz w:val="24"/>
          <w:szCs w:val="24"/>
          <w:lang w:eastAsia="en-GB"/>
        </w:rPr>
        <w:t>ICAO</w:t>
      </w:r>
      <w:r>
        <w:rPr>
          <w:rFonts w:ascii="Times New Roman" w:eastAsia="Times New Roman" w:hAnsi="Times New Roman"/>
          <w:sz w:val="24"/>
          <w:szCs w:val="24"/>
          <w:lang w:val="mk-MK" w:eastAsia="en-GB"/>
        </w:rPr>
        <w:t>) го измени Анекс 1 кон Чикашката конвенција за меѓународно цивилно воздухопловство со цел да се олесни автоматската валидација на дозволите преку склучување на спогодби на регионалните организации за надзор врз безбедноста.</w:t>
      </w:r>
    </w:p>
    <w:p w14:paraId="3E69F01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012B631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Измената треба да се види во Регулатива (ЕУ) бр. 1178/2011, со цел да се овозможи автоматска валидација во трети земји на дозволите на Унијата за членови на екипажи на летање. Согласно измената 174 на Анекс 1 кон </w:t>
      </w:r>
      <w:r>
        <w:rPr>
          <w:rFonts w:ascii="Times New Roman" w:eastAsia="Times New Roman" w:hAnsi="Times New Roman"/>
          <w:sz w:val="24"/>
          <w:szCs w:val="24"/>
          <w:lang w:eastAsia="en-GB"/>
        </w:rPr>
        <w:t>ICAO</w:t>
      </w:r>
      <w:r>
        <w:rPr>
          <w:rFonts w:ascii="Times New Roman" w:eastAsia="Times New Roman" w:hAnsi="Times New Roman"/>
          <w:sz w:val="24"/>
          <w:szCs w:val="24"/>
          <w:lang w:val="mk-MK" w:eastAsia="en-GB"/>
        </w:rPr>
        <w:t>, став 1.2.2.3.2.1, треба да постои преоден период за да се остави простор за неопходните измени кои треба да се направат во постојните дозволи на пилотите.</w:t>
      </w:r>
    </w:p>
    <w:p w14:paraId="7884411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04C1045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Откако влезе во сила Анекс </w:t>
      </w:r>
      <w:r>
        <w:rPr>
          <w:rFonts w:ascii="Times New Roman" w:eastAsia="Times New Roman" w:hAnsi="Times New Roman"/>
          <w:sz w:val="24"/>
          <w:szCs w:val="24"/>
          <w:lang w:eastAsia="en-GB"/>
        </w:rPr>
        <w:t>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 xml:space="preserve">FCL) </w:t>
      </w:r>
      <w:r>
        <w:rPr>
          <w:rFonts w:ascii="Times New Roman" w:eastAsia="Times New Roman" w:hAnsi="Times New Roman"/>
          <w:sz w:val="24"/>
          <w:szCs w:val="24"/>
          <w:lang w:val="mk-MK" w:eastAsia="en-GB"/>
        </w:rPr>
        <w:t xml:space="preserve">кон Регулатива (ЕУ) бр. 1178/2011, кој е изработен врз основа на условите кои се утврдени во Заедничките воздухопловни </w:t>
      </w:r>
      <w:r>
        <w:rPr>
          <w:rFonts w:ascii="Times New Roman" w:eastAsia="Times New Roman" w:hAnsi="Times New Roman"/>
          <w:sz w:val="24"/>
          <w:szCs w:val="24"/>
          <w:lang w:val="mk-MK" w:eastAsia="en-GB"/>
        </w:rPr>
        <w:lastRenderedPageBreak/>
        <w:t>услови – Издавање на дозволи на членови на екипаж на летање 1 (</w:t>
      </w:r>
      <w:r>
        <w:rPr>
          <w:rFonts w:ascii="Times New Roman" w:eastAsia="Times New Roman" w:hAnsi="Times New Roman"/>
          <w:sz w:val="24"/>
          <w:szCs w:val="24"/>
          <w:lang w:eastAsia="en-GB"/>
        </w:rPr>
        <w:t xml:space="preserve">JAR–FCL 1), </w:t>
      </w:r>
      <w:r>
        <w:rPr>
          <w:rFonts w:ascii="Times New Roman" w:eastAsia="Times New Roman" w:hAnsi="Times New Roman"/>
          <w:sz w:val="24"/>
          <w:szCs w:val="24"/>
          <w:lang w:val="mk-MK" w:eastAsia="en-GB"/>
        </w:rPr>
        <w:t xml:space="preserve">Унијата тежнее кон пристап кој во поголема мерка се заснова врз стручноста, со цел да се обезбеди спроведувањето на сразмерни услови и услови кои се засноваат врз перформанси за дозволи за екипаж на летање. Заради тоа, условот за обука за полетување и слетување во напредна фаза на курс по обука за дозвола на пилот на екипаж кој е составен од повеќе члена треба да се измени за да се усогласи со препораките на </w:t>
      </w:r>
      <w:r>
        <w:rPr>
          <w:rFonts w:ascii="Times New Roman" w:eastAsia="Times New Roman" w:hAnsi="Times New Roman"/>
          <w:sz w:val="24"/>
          <w:szCs w:val="24"/>
          <w:lang w:eastAsia="en-GB"/>
        </w:rPr>
        <w:t xml:space="preserve">ICAO </w:t>
      </w:r>
      <w:r>
        <w:rPr>
          <w:rFonts w:ascii="Times New Roman" w:eastAsia="Times New Roman" w:hAnsi="Times New Roman"/>
          <w:sz w:val="24"/>
          <w:szCs w:val="24"/>
          <w:lang w:val="mk-MK" w:eastAsia="en-GB"/>
        </w:rPr>
        <w:t>од Док 9868 „Постапки за услуги на воздухопловната навигација – Обука„ (</w:t>
      </w:r>
      <w:r>
        <w:rPr>
          <w:rFonts w:ascii="Times New Roman" w:eastAsia="Times New Roman" w:hAnsi="Times New Roman"/>
          <w:sz w:val="24"/>
          <w:szCs w:val="24"/>
          <w:lang w:eastAsia="en-GB"/>
        </w:rPr>
        <w:t>PANS – TRG).</w:t>
      </w:r>
    </w:p>
    <w:p w14:paraId="7BD14B6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2746DD0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Европската агенција за безбедност на воздухопловството и достави на Комисијата нацрт на правилата за спроведување, заедно со нејзините мислења бр. 16/2016 и мислење бр. 03/2017.</w:t>
      </w:r>
    </w:p>
    <w:p w14:paraId="64992B8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6327D4C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Заради тоа, Регулативата (ЕУ) бр. 1178/2011 треба соодветно да се измени и дополни.</w:t>
      </w:r>
    </w:p>
    <w:p w14:paraId="0A1A9E01"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3A2C395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Мерките кои се предвидуваат во оваа регулатива се во согласност со мислењето на Комитетот, кој е основан согласно член 65 од Регулатива (ЕЗ) бр. 216/2008 на Европскиот парламент и на Советот.</w:t>
      </w:r>
    </w:p>
    <w:p w14:paraId="4D9FD80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082F6B3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1E303129"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39DABD2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1796363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ЈА ДОНЕСЕ ОВАА РЕГУЛАТИВА:</w:t>
      </w:r>
    </w:p>
    <w:p w14:paraId="78A9A6C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1F70FEBC"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Член 1</w:t>
      </w:r>
    </w:p>
    <w:p w14:paraId="4CE93A4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2A6E8B2B"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Регулатива (ЕУ) бр. 1178/2011 се менува и дополнува како што следи:</w:t>
      </w:r>
    </w:p>
    <w:p w14:paraId="6DDDB96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E1D800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во член 4, се додава следниот став:</w:t>
      </w:r>
    </w:p>
    <w:p w14:paraId="7CC5529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8FEB17E"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'9</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За дозволите кои се издадени пред 19 август 2018 година, земјите–членки се придржуваат кон условите утврдени во вториот став од точка (а) на </w:t>
      </w:r>
      <w:r>
        <w:rPr>
          <w:rFonts w:ascii="Times New Roman" w:eastAsia="Times New Roman" w:hAnsi="Times New Roman"/>
          <w:sz w:val="24"/>
          <w:szCs w:val="24"/>
          <w:lang w:eastAsia="en-GB"/>
        </w:rPr>
        <w:t>ARA.FCL</w:t>
      </w:r>
      <w:r>
        <w:rPr>
          <w:rFonts w:ascii="Times New Roman" w:eastAsia="Times New Roman" w:hAnsi="Times New Roman"/>
          <w:sz w:val="24"/>
          <w:szCs w:val="24"/>
          <w:lang w:val="mk-MK" w:eastAsia="en-GB"/>
        </w:rPr>
        <w:t>.200, како што е изменето со Регулатива (ЕУ) бр. 1178/2011 (*) најдоцна до 31 декември 2022 година.</w:t>
      </w:r>
    </w:p>
    <w:p w14:paraId="1DEBF6A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0615FC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noProof/>
        </w:rPr>
        <mc:AlternateContent>
          <mc:Choice Requires="wps">
            <w:drawing>
              <wp:anchor distT="0" distB="0" distL="114300" distR="114300" simplePos="0" relativeHeight="251659264" behindDoc="0" locked="0" layoutInCell="1" allowOverlap="1" wp14:anchorId="29271B94" wp14:editId="5C59D6AE">
                <wp:simplePos x="0" y="0"/>
                <wp:positionH relativeFrom="column">
                  <wp:posOffset>273050</wp:posOffset>
                </wp:positionH>
                <wp:positionV relativeFrom="paragraph">
                  <wp:posOffset>64770</wp:posOffset>
                </wp:positionV>
                <wp:extent cx="982345" cy="6985"/>
                <wp:effectExtent l="0" t="0" r="27305" b="311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2345" cy="69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E9C2F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5.1pt" to="98.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t5AEAALADAAAOAAAAZHJzL2Uyb0RvYy54bWysU01v2zAMvQ/YfxB0X5ykS5EacXpI0F2K&#10;LUC63VlZsoXpC6IWO/9+lJym7XYb5oMg8eORj3ze3I/WsJOMqL1r+GI250w64VvtuoZ/f3r4tOYM&#10;E7gWjHey4WeJ/H778cNmCLVc+t6bVkZGIA7rITS8TynUVYWilxZw5oN05FQ+Wkj0jF3VRhgI3Zpq&#10;OZ/fVoOPbYheSESy7icn3xZ8paRI35RCmZhpOPWWyhnL+ZzParuBuosQei0ubcA/dGFBOyp6hdpD&#10;AvYr6r+grBbRo1dpJrytvFJayMKB2Czmf7A59hBk4ULDwXAdE/4/WPH1dIhMt7Q7zhxYWtExRdBd&#10;n9jOO0cD9JEt8pyGgDWF79whZqZidMfw6MVPJF/1zpkfGKawUUXLlNHhRy6RE4k0G8sGztcNyDEx&#10;Qca79fLm84ozQa7bu/Uq162gziA5NURMX6S3LF8abrTL44EaTo+YptCXkGx2/kEbQ3aojWMDQd6s&#10;SAQCSGjKQKKrDUQdXccZmI4ULFIsiOiNbnN2TsYz7kxkJyARkfZaPzxRw5wZwEQOYlG+S7PvUnM7&#10;e8B+Si6uSXNWJxK+0bbh67fZxuWKskj3Qup1nPn27NvzIb7MnGRRJnSRcNbd23fZzOuPtv0NAAD/&#10;/wMAUEsDBBQABgAIAAAAIQBZRjBG3wAAAAgBAAAPAAAAZHJzL2Rvd25yZXYueG1sTI9BT8MwDIXv&#10;SPyHyEjcWNoNMVaaTgiEdgOtsIndvMY0FU1SNenW8evxTnCz/Z6ev5cvR9uKA/Wh8U5BOklAkKu8&#10;blyt4OP95eYeRIjoNLbekYITBVgWlxc5Ztof3ZoOZawFh7iQoQITY5dJGSpDFsPEd+RY+/K9xchr&#10;X0vd45HDbSunSXInLTaOPxjs6MlQ9V0OVsHu1axWuBs249v2lP58yrZsnjdKXV+Njw8gIo3xzwxn&#10;fEaHgpn2fnA6iFbB7YyrRL4nUxBnfTGfg9jzkM5AFrn8X6D4BQAA//8DAFBLAQItABQABgAIAAAA&#10;IQC2gziS/gAAAOEBAAATAAAAAAAAAAAAAAAAAAAAAABbQ29udGVudF9UeXBlc10ueG1sUEsBAi0A&#10;FAAGAAgAAAAhADj9If/WAAAAlAEAAAsAAAAAAAAAAAAAAAAALwEAAF9yZWxzLy5yZWxzUEsBAi0A&#10;FAAGAAgAAAAhAMBL663kAQAAsAMAAA4AAAAAAAAAAAAAAAAALgIAAGRycy9lMm9Eb2MueG1sUEsB&#10;Ai0AFAAGAAgAAAAhAFlGMEbfAAAACAEAAA8AAAAAAAAAAAAAAAAAPgQAAGRycy9kb3ducmV2Lnht&#10;bFBLBQYAAAAABAAEAPMAAABKBQAAAAA=&#10;" strokecolor="windowText" strokeweight=".5pt">
                <v:stroke joinstyle="miter"/>
                <o:lock v:ext="edit" shapetype="f"/>
              </v:line>
            </w:pict>
          </mc:Fallback>
        </mc:AlternateContent>
      </w:r>
    </w:p>
    <w:p w14:paraId="32A2F36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Регулатива (ЕУ) бр. 2018/1065 на Комисијата, од 27 јули 2018 година, за изменување и дополнување на Регулатива (ЕУ) бр. 1178/2011, што се однесува на автоматската валидација на дозволите на Унијата за членови на екипажите на летање и за обуката за полетување и слетување (Сл. весник бр. L 192, 30.7.2018 година, стр. 31).</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05FDE0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8D4A7B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Анекс </w:t>
      </w:r>
      <w:r>
        <w:rPr>
          <w:rFonts w:ascii="Times New Roman" w:eastAsia="Times New Roman" w:hAnsi="Times New Roman"/>
          <w:sz w:val="24"/>
          <w:szCs w:val="24"/>
          <w:lang w:eastAsia="en-GB"/>
        </w:rPr>
        <w:t>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 xml:space="preserve">FCL) </w:t>
      </w:r>
      <w:r>
        <w:rPr>
          <w:rFonts w:ascii="Times New Roman" w:eastAsia="Times New Roman" w:hAnsi="Times New Roman"/>
          <w:sz w:val="24"/>
          <w:szCs w:val="24"/>
          <w:lang w:val="mk-MK" w:eastAsia="en-GB"/>
        </w:rPr>
        <w:t>се менува и дополнува како што следи:</w:t>
      </w:r>
    </w:p>
    <w:p w14:paraId="413267F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5CBB584"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t xml:space="preserve">во </w:t>
      </w:r>
      <w:r>
        <w:rPr>
          <w:rFonts w:ascii="Times New Roman" w:eastAsia="Times New Roman" w:hAnsi="Times New Roman"/>
          <w:sz w:val="24"/>
          <w:szCs w:val="24"/>
          <w:lang w:eastAsia="en-GB"/>
        </w:rPr>
        <w:t xml:space="preserve">FCL.045, </w:t>
      </w:r>
      <w:r>
        <w:rPr>
          <w:rFonts w:ascii="Times New Roman" w:eastAsia="Times New Roman" w:hAnsi="Times New Roman"/>
          <w:sz w:val="24"/>
          <w:szCs w:val="24"/>
          <w:lang w:val="mk-MK" w:eastAsia="en-GB"/>
        </w:rPr>
        <w:t>се додава следната точка (д):</w:t>
      </w:r>
    </w:p>
    <w:p w14:paraId="32FF5EA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09DFBE8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Пилот кој планира да лета вон територијата на Унијата, со воздухоплов кој е регистриран во земја–членка која не е земјата–членка кој издала дозвола на член на екипаж на летање, мора да го поседува, во печатена или електронска форма, најновото издание на додатокот на </w:t>
      </w:r>
      <w:r>
        <w:rPr>
          <w:rFonts w:ascii="Times New Roman" w:eastAsia="Times New Roman" w:hAnsi="Times New Roman"/>
          <w:sz w:val="24"/>
          <w:szCs w:val="24"/>
          <w:lang w:eastAsia="en-GB"/>
        </w:rPr>
        <w:t xml:space="preserve">ICAO, </w:t>
      </w:r>
      <w:r>
        <w:rPr>
          <w:rFonts w:ascii="Times New Roman" w:eastAsia="Times New Roman" w:hAnsi="Times New Roman"/>
          <w:sz w:val="24"/>
          <w:szCs w:val="24"/>
          <w:lang w:val="mk-MK" w:eastAsia="en-GB"/>
        </w:rPr>
        <w:t xml:space="preserve">кое опфаќа упатување на регистарскиот број на </w:t>
      </w:r>
      <w:r>
        <w:rPr>
          <w:rFonts w:ascii="Times New Roman" w:eastAsia="Times New Roman" w:hAnsi="Times New Roman"/>
          <w:sz w:val="24"/>
          <w:szCs w:val="24"/>
          <w:lang w:eastAsia="en-GB"/>
        </w:rPr>
        <w:t>ICAO</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val="mk-MK" w:eastAsia="en-GB"/>
        </w:rPr>
        <w:lastRenderedPageBreak/>
        <w:t>на спогодбата со која се признава автоматската валидација на дозволите, како и список на земји кои се страни на таа спогодба.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679D3D4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644866A"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во Додаток 5, точката 11 се заменува со следното:</w:t>
      </w:r>
    </w:p>
    <w:p w14:paraId="5DE55E2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43591F1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'11.</w:t>
      </w:r>
      <w:r>
        <w:rPr>
          <w:rFonts w:ascii="Times New Roman" w:eastAsia="Times New Roman" w:hAnsi="Times New Roman"/>
          <w:sz w:val="24"/>
          <w:szCs w:val="24"/>
          <w:lang w:val="mk-MK" w:eastAsia="en-GB"/>
        </w:rPr>
        <w:tab/>
        <w:t xml:space="preserve">Курсот по обука вклучува најмалку 12 полетувања и слетувања со цел да се обезбеди стручност. Овие полетувања и слетувања може да се скратат на најмалку шест, под услов дека пред одржување на обуката,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и операторот обезбедуваат дека:</w:t>
      </w:r>
    </w:p>
    <w:p w14:paraId="4D0A559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081C64A"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постои процедура за процена на потребното ниво на стручноста на студентот–пилот; и </w:t>
      </w:r>
    </w:p>
    <w:p w14:paraId="2DA0CF3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D3A2BA7"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постои постапка за обезбедување дека се презема поправна мерка ако врз основа на процена за време на обуката се укаже потреба за тоа. </w:t>
      </w:r>
    </w:p>
    <w:p w14:paraId="0BA961C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C18433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Овие полетувања и слетувања се вршат под надзор на инструктор, на тип на авион за кој се издава овластувањето за тип.</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49D86D5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EE7E8A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Анекс </w:t>
      </w:r>
      <w:r>
        <w:rPr>
          <w:rFonts w:ascii="Times New Roman" w:eastAsia="Times New Roman" w:hAnsi="Times New Roman"/>
          <w:sz w:val="24"/>
          <w:szCs w:val="24"/>
          <w:lang w:eastAsia="en-GB"/>
        </w:rPr>
        <w:t>VI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 xml:space="preserve">ARA) </w:t>
      </w:r>
      <w:r>
        <w:rPr>
          <w:rFonts w:ascii="Times New Roman" w:eastAsia="Times New Roman" w:hAnsi="Times New Roman"/>
          <w:sz w:val="24"/>
          <w:szCs w:val="24"/>
          <w:lang w:val="mk-MK" w:eastAsia="en-GB"/>
        </w:rPr>
        <w:t>се менува и дополнува како што следи:</w:t>
      </w:r>
    </w:p>
    <w:p w14:paraId="71D4B85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8B0B681"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105 се менува и дополнува како што следи:</w:t>
      </w:r>
    </w:p>
    <w:p w14:paraId="7E561EB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48E4767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се вметнуваат следните точки 3а и 3б:</w:t>
      </w:r>
    </w:p>
    <w:p w14:paraId="7FA1B15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91CFE9D"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3а.</w:t>
      </w:r>
      <w:r>
        <w:rPr>
          <w:rFonts w:ascii="Times New Roman" w:eastAsia="Times New Roman" w:hAnsi="Times New Roman"/>
          <w:sz w:val="24"/>
          <w:szCs w:val="24"/>
          <w:lang w:val="mk-MK" w:eastAsia="en-GB"/>
        </w:rPr>
        <w:tab/>
        <w:t>„</w:t>
      </w:r>
      <w:r>
        <w:rPr>
          <w:rFonts w:ascii="Times New Roman" w:eastAsia="Times New Roman" w:hAnsi="Times New Roman"/>
          <w:sz w:val="24"/>
          <w:szCs w:val="24"/>
          <w:lang w:eastAsia="en-GB"/>
        </w:rPr>
        <w:t>ARO.RAMP</w:t>
      </w:r>
      <w:r>
        <w:rPr>
          <w:rFonts w:ascii="Times New Roman" w:eastAsia="Times New Roman" w:hAnsi="Times New Roman"/>
          <w:sz w:val="24"/>
          <w:szCs w:val="24"/>
          <w:lang w:val="mk-MK" w:eastAsia="en-GB"/>
        </w:rPr>
        <w:t xml:space="preserve">“ е подделот </w:t>
      </w:r>
      <w:r>
        <w:rPr>
          <w:rFonts w:ascii="Times New Roman" w:eastAsia="Times New Roman" w:hAnsi="Times New Roman"/>
          <w:sz w:val="24"/>
          <w:szCs w:val="24"/>
          <w:lang w:eastAsia="en-GB"/>
        </w:rPr>
        <w:t>RAMP</w:t>
      </w:r>
      <w:r>
        <w:rPr>
          <w:rFonts w:ascii="Times New Roman" w:eastAsia="Times New Roman" w:hAnsi="Times New Roman"/>
          <w:sz w:val="24"/>
          <w:szCs w:val="24"/>
          <w:lang w:val="mk-MK" w:eastAsia="en-GB"/>
        </w:rPr>
        <w:t xml:space="preserve"> од Анекс </w:t>
      </w:r>
      <w:r>
        <w:rPr>
          <w:rFonts w:ascii="Times New Roman" w:eastAsia="Times New Roman" w:hAnsi="Times New Roman"/>
          <w:sz w:val="24"/>
          <w:szCs w:val="24"/>
          <w:lang w:eastAsia="en-GB"/>
        </w:rPr>
        <w:t xml:space="preserve">II </w:t>
      </w:r>
      <w:r>
        <w:rPr>
          <w:rFonts w:ascii="Times New Roman" w:eastAsia="Times New Roman" w:hAnsi="Times New Roman"/>
          <w:sz w:val="24"/>
          <w:szCs w:val="24"/>
          <w:lang w:val="mk-MK" w:eastAsia="en-GB"/>
        </w:rPr>
        <w:t>кон Регулативата за летачки операции;</w:t>
      </w:r>
    </w:p>
    <w:p w14:paraId="6860CD3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4AE6EE8"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3б.</w:t>
      </w:r>
      <w:r>
        <w:rPr>
          <w:rFonts w:ascii="Times New Roman" w:eastAsia="Times New Roman" w:hAnsi="Times New Roman"/>
          <w:sz w:val="24"/>
          <w:szCs w:val="24"/>
          <w:lang w:val="mk-MK" w:eastAsia="en-GB"/>
        </w:rPr>
        <w:tab/>
        <w:t xml:space="preserve">„Автоматска валидација“ е прифаќањето, без формалности, на дозвола на член на екипаж на летање од страна на договорна земја на </w:t>
      </w:r>
      <w:r>
        <w:rPr>
          <w:rFonts w:ascii="Times New Roman" w:eastAsia="Times New Roman" w:hAnsi="Times New Roman"/>
          <w:sz w:val="24"/>
          <w:szCs w:val="24"/>
          <w:lang w:eastAsia="en-GB"/>
        </w:rPr>
        <w:t>ICAO</w:t>
      </w:r>
      <w:r>
        <w:rPr>
          <w:rFonts w:ascii="Times New Roman" w:eastAsia="Times New Roman" w:hAnsi="Times New Roman"/>
          <w:sz w:val="24"/>
          <w:szCs w:val="24"/>
          <w:lang w:val="mk-MK" w:eastAsia="en-GB"/>
        </w:rPr>
        <w:t xml:space="preserve">, наведена во прилогот на </w:t>
      </w:r>
      <w:r>
        <w:rPr>
          <w:rFonts w:ascii="Times New Roman" w:eastAsia="Times New Roman" w:hAnsi="Times New Roman"/>
          <w:sz w:val="24"/>
          <w:szCs w:val="24"/>
          <w:lang w:eastAsia="en-GB"/>
        </w:rPr>
        <w:t>ICAO</w:t>
      </w:r>
      <w:r>
        <w:rPr>
          <w:rFonts w:ascii="Times New Roman" w:eastAsia="Times New Roman" w:hAnsi="Times New Roman"/>
          <w:sz w:val="24"/>
          <w:szCs w:val="24"/>
          <w:lang w:val="mk-MK" w:eastAsia="en-GB"/>
        </w:rPr>
        <w:t>, а која ја издала земја согласно Анекс 1 кон Чикашката конвенција;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12E19AA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3F64FA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точката 12 се заменува со следното:</w:t>
      </w:r>
    </w:p>
    <w:p w14:paraId="4B5BB8B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8C999D9"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12.</w:t>
      </w:r>
      <w:r>
        <w:rPr>
          <w:rFonts w:ascii="Times New Roman" w:eastAsia="Times New Roman" w:hAnsi="Times New Roman"/>
          <w:sz w:val="24"/>
          <w:szCs w:val="24"/>
          <w:lang w:val="mk-MK" w:eastAsia="en-GB"/>
        </w:rPr>
        <w:tab/>
        <w:t xml:space="preserve">„Додаток на </w:t>
      </w:r>
      <w:r>
        <w:rPr>
          <w:rFonts w:ascii="Times New Roman" w:eastAsia="Times New Roman" w:hAnsi="Times New Roman"/>
          <w:sz w:val="24"/>
          <w:szCs w:val="24"/>
          <w:lang w:eastAsia="en-GB"/>
        </w:rPr>
        <w:t>ICAO</w:t>
      </w:r>
      <w:r>
        <w:rPr>
          <w:rFonts w:ascii="Times New Roman" w:eastAsia="Times New Roman" w:hAnsi="Times New Roman"/>
          <w:sz w:val="24"/>
          <w:szCs w:val="24"/>
          <w:lang w:val="mk-MK" w:eastAsia="en-GB"/>
        </w:rPr>
        <w:t xml:space="preserve">“ е додаток на автоматски валидирана дозвола на член на екипаж на летање, која е издадена согласно Анекс 1 кон Чикашката конвенција, што се наведува во ставката </w:t>
      </w:r>
      <w:r>
        <w:rPr>
          <w:rFonts w:ascii="Times New Roman" w:eastAsia="Times New Roman" w:hAnsi="Times New Roman"/>
          <w:sz w:val="24"/>
          <w:szCs w:val="24"/>
          <w:lang w:eastAsia="en-GB"/>
        </w:rPr>
        <w:t xml:space="preserve">XIII </w:t>
      </w:r>
      <w:r>
        <w:rPr>
          <w:rFonts w:ascii="Times New Roman" w:eastAsia="Times New Roman" w:hAnsi="Times New Roman"/>
          <w:sz w:val="24"/>
          <w:szCs w:val="24"/>
          <w:lang w:val="mk-MK" w:eastAsia="en-GB"/>
        </w:rPr>
        <w:t>на дозволата на член на екипаж на летање;</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091FE61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7CB9691"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ARA.FCL.</w:t>
      </w:r>
      <w:r>
        <w:rPr>
          <w:rFonts w:ascii="Times New Roman" w:eastAsia="Times New Roman" w:hAnsi="Times New Roman"/>
          <w:sz w:val="24"/>
          <w:szCs w:val="24"/>
          <w:lang w:val="mk-MK" w:eastAsia="en-GB"/>
        </w:rPr>
        <w:t>200 се менува како што следи:</w:t>
      </w:r>
    </w:p>
    <w:p w14:paraId="485BFCB6"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BFAA94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точката (а) од </w:t>
      </w:r>
      <w:r>
        <w:rPr>
          <w:rFonts w:ascii="Times New Roman" w:eastAsia="Times New Roman" w:hAnsi="Times New Roman"/>
          <w:sz w:val="24"/>
          <w:szCs w:val="24"/>
          <w:lang w:eastAsia="en-GB"/>
        </w:rPr>
        <w:t>ARA.FCL.</w:t>
      </w:r>
      <w:r>
        <w:rPr>
          <w:rFonts w:ascii="Times New Roman" w:eastAsia="Times New Roman" w:hAnsi="Times New Roman"/>
          <w:sz w:val="24"/>
          <w:szCs w:val="24"/>
          <w:lang w:val="mk-MK" w:eastAsia="en-GB"/>
        </w:rPr>
        <w:t>200 се заменува со следното:</w:t>
      </w:r>
    </w:p>
    <w:p w14:paraId="2A3C2C55"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17D8D2C"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Издавање на дозволи и овластувања. Надлежниот орган издава дозвола и односни овластувања на член на екипаж на летање, користејќи го образецот утврден во Додаток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на овој дел.</w:t>
      </w:r>
    </w:p>
    <w:p w14:paraId="289DB81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5ABFB6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Ако пилотот планира да лета вон територијата на Унијата, со воздухоплов кој е регистриран во земја–членка која не е земјата–членка која ја издала дозволата на член на екипаж на летање, надлежниот орган:</w:t>
      </w:r>
    </w:p>
    <w:p w14:paraId="71D9AA3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662DD9C"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во ставката </w:t>
      </w:r>
      <w:r>
        <w:rPr>
          <w:rFonts w:ascii="Times New Roman" w:eastAsia="Times New Roman" w:hAnsi="Times New Roman"/>
          <w:sz w:val="24"/>
          <w:szCs w:val="24"/>
          <w:lang w:eastAsia="en-GB"/>
        </w:rPr>
        <w:t>XIII</w:t>
      </w:r>
      <w:r>
        <w:rPr>
          <w:rFonts w:ascii="Times New Roman" w:eastAsia="Times New Roman" w:hAnsi="Times New Roman"/>
          <w:sz w:val="24"/>
          <w:szCs w:val="24"/>
          <w:lang w:val="mk-MK" w:eastAsia="en-GB"/>
        </w:rPr>
        <w:t xml:space="preserve"> ја додава следната забелешка: „Оваа дозвола </w:t>
      </w:r>
      <w:r>
        <w:rPr>
          <w:rFonts w:ascii="Times New Roman" w:eastAsia="Times New Roman" w:hAnsi="Times New Roman"/>
          <w:sz w:val="24"/>
          <w:szCs w:val="24"/>
          <w:lang w:val="mk-MK" w:eastAsia="en-GB"/>
        </w:rPr>
        <w:lastRenderedPageBreak/>
        <w:t xml:space="preserve">автоматски се валидира согласно додатокот на </w:t>
      </w:r>
      <w:r>
        <w:rPr>
          <w:rFonts w:ascii="Times New Roman" w:eastAsia="Times New Roman" w:hAnsi="Times New Roman"/>
          <w:sz w:val="24"/>
          <w:szCs w:val="24"/>
          <w:lang w:eastAsia="en-GB"/>
        </w:rPr>
        <w:t>ICAO</w:t>
      </w:r>
      <w:r>
        <w:rPr>
          <w:rFonts w:ascii="Times New Roman" w:eastAsia="Times New Roman" w:hAnsi="Times New Roman"/>
          <w:sz w:val="24"/>
          <w:szCs w:val="24"/>
          <w:lang w:val="mk-MK" w:eastAsia="en-GB"/>
        </w:rPr>
        <w:t xml:space="preserve"> кон оваа дозвола“; и</w:t>
      </w:r>
    </w:p>
    <w:p w14:paraId="59DC925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DE730A7"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му го става на располагање на пилотот додатокот на </w:t>
      </w:r>
      <w:r>
        <w:rPr>
          <w:rFonts w:ascii="Times New Roman" w:eastAsia="Times New Roman" w:hAnsi="Times New Roman"/>
          <w:sz w:val="24"/>
          <w:szCs w:val="24"/>
          <w:lang w:eastAsia="en-GB"/>
        </w:rPr>
        <w:t xml:space="preserve">ICAO, </w:t>
      </w:r>
      <w:r>
        <w:rPr>
          <w:rFonts w:ascii="Times New Roman" w:eastAsia="Times New Roman" w:hAnsi="Times New Roman"/>
          <w:sz w:val="24"/>
          <w:szCs w:val="24"/>
          <w:lang w:val="mk-MK" w:eastAsia="en-GB"/>
        </w:rPr>
        <w:t>во печатена или електронска форма.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29426C1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4392D61"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во Додаток </w:t>
      </w:r>
      <w:r>
        <w:rPr>
          <w:rFonts w:ascii="Times New Roman" w:eastAsia="Times New Roman" w:hAnsi="Times New Roman"/>
          <w:sz w:val="24"/>
          <w:szCs w:val="24"/>
          <w:lang w:eastAsia="en-GB"/>
        </w:rPr>
        <w:t xml:space="preserve">I, </w:t>
      </w:r>
      <w:r>
        <w:rPr>
          <w:rFonts w:ascii="Times New Roman" w:eastAsia="Times New Roman" w:hAnsi="Times New Roman"/>
          <w:sz w:val="24"/>
          <w:szCs w:val="24"/>
          <w:lang w:val="mk-MK" w:eastAsia="en-GB"/>
        </w:rPr>
        <w:t>точката (а)(2)(</w:t>
      </w:r>
      <w:r>
        <w:rPr>
          <w:rFonts w:ascii="Times New Roman" w:eastAsia="Times New Roman" w:hAnsi="Times New Roman"/>
          <w:sz w:val="24"/>
          <w:szCs w:val="24"/>
          <w:lang w:eastAsia="en-GB"/>
        </w:rPr>
        <w:t xml:space="preserve">XIII) </w:t>
      </w:r>
      <w:r>
        <w:rPr>
          <w:rFonts w:ascii="Times New Roman" w:eastAsia="Times New Roman" w:hAnsi="Times New Roman"/>
          <w:sz w:val="24"/>
          <w:szCs w:val="24"/>
          <w:lang w:val="mk-MK" w:eastAsia="en-GB"/>
        </w:rPr>
        <w:t>се заменува со следното:</w:t>
      </w:r>
    </w:p>
    <w:p w14:paraId="508ED49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27E12CD"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XIII)</w:t>
      </w:r>
      <w:r>
        <w:rPr>
          <w:rFonts w:ascii="Times New Roman" w:eastAsia="Times New Roman" w:hAnsi="Times New Roman"/>
          <w:sz w:val="24"/>
          <w:szCs w:val="24"/>
          <w:lang w:val="mk-MK" w:eastAsia="en-GB"/>
        </w:rPr>
        <w:tab/>
        <w:t xml:space="preserve">забелешки: т.е. посебните овластувања кои се однесуваат на ограничувања и посебните овластувања за правата, вклучувајќи ги и посебните овластувања за познавање на јазик, забелешките за автоматска валидација на дозволата и овластувањата за воздухоплови од Анекс </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кога се користат за комерцијален воздушен превоз; и</w:t>
      </w:r>
      <w:r>
        <w:rPr>
          <w:rFonts w:ascii="Times New Roman" w:eastAsia="Times New Roman" w:hAnsi="Times New Roman"/>
          <w:sz w:val="24"/>
          <w:szCs w:val="24"/>
          <w:lang w:eastAsia="en-GB"/>
        </w:rPr>
        <w:t>'</w:t>
      </w:r>
    </w:p>
    <w:p w14:paraId="09A3FE9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369CE1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D13A118"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Член 2</w:t>
      </w:r>
    </w:p>
    <w:p w14:paraId="3517E8A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71459E8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Оваа регулатива влегува во сила на дваесеттиот ден од денот на нејзиното објавување во </w:t>
      </w:r>
      <w:r>
        <w:rPr>
          <w:rFonts w:ascii="Times New Roman" w:eastAsia="Times New Roman" w:hAnsi="Times New Roman"/>
          <w:i/>
          <w:sz w:val="24"/>
          <w:szCs w:val="24"/>
          <w:lang w:val="mk-MK" w:eastAsia="en-GB"/>
        </w:rPr>
        <w:t>Службениот весник на Европската унија</w:t>
      </w:r>
      <w:r>
        <w:rPr>
          <w:rFonts w:ascii="Times New Roman" w:eastAsia="Times New Roman" w:hAnsi="Times New Roman"/>
          <w:sz w:val="24"/>
          <w:szCs w:val="24"/>
          <w:lang w:val="mk-MK" w:eastAsia="en-GB"/>
        </w:rPr>
        <w:t>.</w:t>
      </w:r>
    </w:p>
    <w:p w14:paraId="16DF2937"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A3CCED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9D6E55E" w14:textId="77777777" w:rsidR="00B3744C" w:rsidRDefault="00B3744C" w:rsidP="00B3744C">
      <w:pPr>
        <w:widowControl w:val="0"/>
        <w:autoSpaceDE w:val="0"/>
        <w:autoSpaceDN w:val="0"/>
        <w:adjustRightInd w:val="0"/>
        <w:spacing w:after="0" w:line="240" w:lineRule="auto"/>
        <w:ind w:right="571"/>
        <w:jc w:val="center"/>
        <w:rPr>
          <w:rFonts w:ascii="Times New Roman" w:eastAsia="Times New Roman" w:hAnsi="Times New Roman"/>
          <w:sz w:val="24"/>
          <w:szCs w:val="24"/>
          <w:lang w:val="mk-MK" w:eastAsia="en-GB"/>
        </w:rPr>
      </w:pPr>
      <w:r>
        <w:rPr>
          <w:rFonts w:ascii="Times New Roman" w:eastAsia="MyriadPro-Regular" w:hAnsi="Times New Roman"/>
          <w:sz w:val="24"/>
          <w:szCs w:val="24"/>
          <w:lang w:val="mk-MK" w:eastAsia="en-GB"/>
        </w:rPr>
        <w:t>Оваа регулатива е целосно обврзувачка и директно применлива во сите земји–членки</w:t>
      </w:r>
    </w:p>
    <w:p w14:paraId="242A1EE4"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p>
    <w:p w14:paraId="7EEFDF33"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Брисел, 27 јули 2018 година.</w:t>
      </w:r>
    </w:p>
    <w:p w14:paraId="5352A794"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i/>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i/>
          <w:sz w:val="24"/>
          <w:szCs w:val="24"/>
          <w:lang w:val="mk-MK" w:eastAsia="en-GB"/>
        </w:rPr>
        <w:t>За Комисијата</w:t>
      </w:r>
    </w:p>
    <w:p w14:paraId="24F3C2F1"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i/>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xml:space="preserve">   </w:t>
      </w:r>
      <w:r>
        <w:rPr>
          <w:rFonts w:ascii="Times New Roman" w:eastAsia="Times New Roman" w:hAnsi="Times New Roman"/>
          <w:i/>
          <w:sz w:val="24"/>
          <w:szCs w:val="24"/>
          <w:lang w:val="mk-MK" w:eastAsia="en-GB"/>
        </w:rPr>
        <w:t>Претседател</w:t>
      </w:r>
    </w:p>
    <w:p w14:paraId="368A59CA"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Жан–Клод ЈУНКЕР</w:t>
      </w:r>
    </w:p>
    <w:p w14:paraId="74A363BC"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p>
    <w:p w14:paraId="3B361CD5"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p>
    <w:p w14:paraId="25FCE2D5" w14:textId="77777777" w:rsidR="00B3744C" w:rsidRDefault="00B3744C" w:rsidP="00B3744C">
      <w:pPr>
        <w:widowControl w:val="0"/>
        <w:tabs>
          <w:tab w:val="left" w:pos="567"/>
        </w:tabs>
        <w:autoSpaceDE w:val="0"/>
        <w:autoSpaceDN w:val="0"/>
        <w:adjustRightInd w:val="0"/>
        <w:spacing w:after="0" w:line="240" w:lineRule="auto"/>
        <w:ind w:right="571"/>
        <w:jc w:val="center"/>
        <w:rPr>
          <w:rFonts w:ascii="Times New Roman" w:eastAsia="Times New Roman" w:hAnsi="Times New Roman"/>
          <w:lang w:val="mk-MK" w:eastAsia="en-GB"/>
        </w:rPr>
      </w:pPr>
      <w:r>
        <w:rPr>
          <w:rFonts w:ascii="Times New Roman" w:eastAsia="Times New Roman" w:hAnsi="Times New Roman"/>
          <w:lang w:val="mk-MK" w:eastAsia="en-GB"/>
        </w:rPr>
        <w:t>___________</w:t>
      </w:r>
    </w:p>
    <w:p w14:paraId="7196DBD8" w14:textId="77777777" w:rsidR="00B3744C" w:rsidRDefault="00B3744C" w:rsidP="00B3744C">
      <w:pPr>
        <w:shd w:val="clear" w:color="auto" w:fill="FFFFFF"/>
        <w:ind w:right="429"/>
        <w:jc w:val="center"/>
        <w:rPr>
          <w:rFonts w:ascii="Times New Roman" w:eastAsia="Times New Roman" w:hAnsi="Times New Roman"/>
          <w:b/>
          <w:bCs/>
          <w:color w:val="000000"/>
          <w:spacing w:val="-1"/>
          <w:sz w:val="24"/>
          <w:szCs w:val="24"/>
          <w:lang w:val="mk-MK" w:eastAsia="en-GB"/>
        </w:rPr>
      </w:pPr>
      <w:r>
        <w:rPr>
          <w:sz w:val="20"/>
          <w:szCs w:val="20"/>
        </w:rPr>
        <w:br w:type="page"/>
      </w:r>
      <w:r>
        <w:rPr>
          <w:rFonts w:ascii="Times New Roman" w:eastAsia="Times New Roman" w:hAnsi="Times New Roman"/>
          <w:b/>
          <w:bCs/>
          <w:color w:val="000000"/>
          <w:spacing w:val="-1"/>
          <w:sz w:val="24"/>
          <w:szCs w:val="24"/>
          <w:lang w:val="mk-MK" w:eastAsia="en-GB"/>
        </w:rPr>
        <w:lastRenderedPageBreak/>
        <w:t>РЕГУЛАТИВА (ЕУ) Бр. 2018/1119</w:t>
      </w:r>
    </w:p>
    <w:p w14:paraId="437CDED6"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1"/>
          <w:sz w:val="24"/>
          <w:szCs w:val="24"/>
          <w:lang w:val="mk-MK" w:eastAsia="en-GB"/>
        </w:rPr>
      </w:pPr>
      <w:r>
        <w:rPr>
          <w:rFonts w:ascii="Times New Roman" w:eastAsia="Times New Roman" w:hAnsi="Times New Roman"/>
          <w:b/>
          <w:bCs/>
          <w:color w:val="000000"/>
          <w:spacing w:val="-1"/>
          <w:sz w:val="24"/>
          <w:szCs w:val="24"/>
          <w:lang w:val="mk-MK" w:eastAsia="en-GB"/>
        </w:rPr>
        <w:t xml:space="preserve">на Комисијата </w:t>
      </w:r>
    </w:p>
    <w:p w14:paraId="287D8AD7"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Cs/>
          <w:color w:val="000000"/>
          <w:spacing w:val="-1"/>
          <w:sz w:val="24"/>
          <w:szCs w:val="24"/>
          <w:lang w:val="mk-MK" w:eastAsia="en-GB"/>
        </w:rPr>
      </w:pPr>
    </w:p>
    <w:p w14:paraId="73441E70"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z w:val="24"/>
          <w:szCs w:val="24"/>
          <w:lang w:val="mk-MK" w:eastAsia="en-GB"/>
        </w:rPr>
      </w:pPr>
      <w:r>
        <w:rPr>
          <w:rFonts w:ascii="Times New Roman" w:eastAsia="Times New Roman" w:hAnsi="Times New Roman"/>
          <w:b/>
          <w:bCs/>
          <w:color w:val="000000"/>
          <w:sz w:val="24"/>
          <w:szCs w:val="24"/>
          <w:lang w:val="mk-MK" w:eastAsia="en-GB"/>
        </w:rPr>
        <w:t>од 31 јули 2018 година,</w:t>
      </w:r>
    </w:p>
    <w:p w14:paraId="1750A1B5"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sz w:val="24"/>
          <w:szCs w:val="24"/>
          <w:lang w:val="mk-MK" w:eastAsia="en-GB"/>
        </w:rPr>
      </w:pPr>
    </w:p>
    <w:p w14:paraId="0B584957"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2"/>
          <w:sz w:val="24"/>
          <w:szCs w:val="24"/>
          <w:lang w:val="mk-MK" w:eastAsia="en-GB"/>
        </w:rPr>
      </w:pPr>
      <w:r>
        <w:rPr>
          <w:rFonts w:ascii="Times New Roman" w:eastAsia="Times New Roman" w:hAnsi="Times New Roman"/>
          <w:b/>
          <w:bCs/>
          <w:color w:val="000000"/>
          <w:spacing w:val="2"/>
          <w:sz w:val="24"/>
          <w:szCs w:val="24"/>
          <w:lang w:val="mk-MK" w:eastAsia="en-GB"/>
        </w:rPr>
        <w:t>со која се изменува и дополнува Регулатива (ЕУ) бр. 1178/2011</w:t>
      </w:r>
    </w:p>
    <w:p w14:paraId="55024501"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sz w:val="24"/>
          <w:szCs w:val="24"/>
          <w:lang w:val="mk-MK" w:eastAsia="en-GB"/>
        </w:rPr>
      </w:pPr>
      <w:r>
        <w:rPr>
          <w:rFonts w:ascii="Times New Roman" w:eastAsia="Times New Roman" w:hAnsi="Times New Roman"/>
          <w:b/>
          <w:bCs/>
          <w:color w:val="000000"/>
          <w:spacing w:val="2"/>
          <w:sz w:val="24"/>
          <w:szCs w:val="24"/>
          <w:lang w:val="mk-MK" w:eastAsia="en-GB"/>
        </w:rPr>
        <w:t>што се однесува на пријавени организации за обука</w:t>
      </w:r>
    </w:p>
    <w:p w14:paraId="531E0C4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2C9121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000000"/>
          <w:spacing w:val="4"/>
          <w:sz w:val="24"/>
          <w:szCs w:val="24"/>
          <w:lang w:val="mk-MK" w:eastAsia="en-GB"/>
        </w:rPr>
      </w:pPr>
    </w:p>
    <w:p w14:paraId="36C825E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ЕВРОСКАТА КОМИСИЈА,</w:t>
      </w:r>
    </w:p>
    <w:p w14:paraId="3763843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FD4BFC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имајќи го предвид Договорот за функционирањето на Европската унија,</w:t>
      </w:r>
    </w:p>
    <w:p w14:paraId="1FCED25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C676C21"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имајќи ја предвид Регулативата (ЕЗ) бр. 216/2008 на Европскиот парламент и на Советот од 20 февруари 2008 година, за заедничките правила во областа на цивилното воздухопловство и за основање на Европската агенција за безбедност на воздухопловството и за укинување на Директивата 91/670/ЕЕЗ на Советот, Регулатива (ЕЗ) бр. 1592/2002 и Директива 2004/36/ЕЗ (</w:t>
      </w:r>
      <w:r>
        <w:rPr>
          <w:rFonts w:ascii="Times New Roman" w:eastAsia="Times New Roman" w:hAnsi="Times New Roman"/>
          <w:sz w:val="24"/>
          <w:szCs w:val="24"/>
          <w:vertAlign w:val="superscript"/>
          <w:lang w:val="mk-MK" w:eastAsia="en-GB"/>
        </w:rPr>
        <w:footnoteReference w:id="34"/>
      </w:r>
      <w:r>
        <w:rPr>
          <w:rFonts w:ascii="Times New Roman" w:eastAsia="Times New Roman" w:hAnsi="Times New Roman"/>
          <w:sz w:val="24"/>
          <w:szCs w:val="24"/>
          <w:lang w:val="mk-MK" w:eastAsia="en-GB"/>
        </w:rPr>
        <w:t>), и особено член 7(6) од истата,</w:t>
      </w:r>
    </w:p>
    <w:p w14:paraId="06AC0DC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198377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оглед на тоа што:</w:t>
      </w:r>
    </w:p>
    <w:p w14:paraId="1794E3B1"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5EFC2C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Согласно условите утврдени во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кон Регулатива (ЕУ) бр. 1178/2011(</w:t>
      </w:r>
      <w:r>
        <w:rPr>
          <w:rFonts w:ascii="Times New Roman" w:eastAsia="Times New Roman" w:hAnsi="Times New Roman"/>
          <w:sz w:val="24"/>
          <w:szCs w:val="24"/>
          <w:vertAlign w:val="superscript"/>
          <w:lang w:val="mk-MK" w:eastAsia="en-GB"/>
        </w:rPr>
        <w:footnoteReference w:id="35"/>
      </w:r>
      <w:r>
        <w:rPr>
          <w:rFonts w:ascii="Times New Roman" w:eastAsia="Times New Roman" w:hAnsi="Times New Roman"/>
          <w:sz w:val="24"/>
          <w:szCs w:val="24"/>
          <w:lang w:val="mk-MK" w:eastAsia="en-GB"/>
        </w:rPr>
        <w:t>) на Комисијата, организациите за обука на пилоти треба да воспостават и одржуваат систем, вклучувајќи и следење на придржувањето, и систем за управување со безбедноста. Севкупната организација, нејзините постапки, процедури и активности треба да се наведат, во детали, во документација (прирачници).</w:t>
      </w:r>
    </w:p>
    <w:p w14:paraId="1A0F74E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5E0589E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претставува соодветна правна рамка за издавање на уверенија на организации кои вршат обука за целите за стекнување на дозволи за професионален пилот. Меѓутоа, условите кои се утврдени во истиот непотребно се обременети и не се сразмерни за организациите кои вршат обука само за целите за стекнување на дозволи на пилоти во некомерцијалниот превоз и посебни овластувања, права и уверенија, имајќи ги предвид настанатите трошоци, природата и размерот на нивните активности, како и ризиците и придобивките за безбедноста на воздухопловството. Како што се наведува во Планот на Европската агенција за безбедност на воздухопловството за генералната авијација (</w:t>
      </w:r>
      <w:r>
        <w:rPr>
          <w:rFonts w:ascii="Times New Roman" w:eastAsia="Times New Roman" w:hAnsi="Times New Roman"/>
          <w:sz w:val="24"/>
          <w:szCs w:val="24"/>
          <w:vertAlign w:val="superscript"/>
          <w:lang w:val="mk-MK" w:eastAsia="en-GB"/>
        </w:rPr>
        <w:footnoteReference w:id="36"/>
      </w:r>
      <w:r>
        <w:rPr>
          <w:rFonts w:ascii="Times New Roman" w:eastAsia="Times New Roman" w:hAnsi="Times New Roman"/>
          <w:sz w:val="24"/>
          <w:szCs w:val="24"/>
          <w:lang w:val="mk-MK" w:eastAsia="en-GB"/>
        </w:rPr>
        <w:t>), за тие организации би требало да се изработи поедноставен систем.</w:t>
      </w:r>
    </w:p>
    <w:p w14:paraId="1587582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44D9AB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Заради тоа, овие организации треба да подлежат на збир на посебни услови, а не да подлежат на услов дека надлежниот орган треба да им издаде претходно одобрение. Наместо тоа, треба да им се дозволи да му пријават на надлежниот орган дека се придржуваат кон оние услови кои се важечки за нив.</w:t>
      </w:r>
    </w:p>
    <w:p w14:paraId="30357AC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0EB420C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Посебните услови за овие пријавени организации за обука (</w:t>
      </w:r>
      <w:r>
        <w:rPr>
          <w:rFonts w:ascii="Times New Roman" w:eastAsia="Times New Roman" w:hAnsi="Times New Roman"/>
          <w:sz w:val="24"/>
          <w:szCs w:val="24"/>
          <w:lang w:eastAsia="en-GB"/>
        </w:rPr>
        <w:t>DTOs</w:t>
      </w:r>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 xml:space="preserve">declared training organizations) </w:t>
      </w:r>
      <w:r>
        <w:rPr>
          <w:rFonts w:ascii="Times New Roman" w:eastAsia="Times New Roman" w:hAnsi="Times New Roman"/>
          <w:sz w:val="24"/>
          <w:szCs w:val="24"/>
          <w:lang w:val="mk-MK" w:eastAsia="en-GB"/>
        </w:rPr>
        <w:t xml:space="preserve">треба да опфаќаат поедноставени процедури како би се земало предвид опкружувањето со помали ризици, во кое работат пилотите во некомерцијалниот воздушен превоз и потребата надлежните органи да вршат соодветен надзор. Во интерес на безбедноста, треба да се предвидат правила за доставување на програмите за обука до надлежниот орган, заедно со пријавата, евиденцијата, следењето на придржување преку годишен внатрешен преглед, и именувањето на претставници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кои се задолжени за политиката за безбедност. </w:t>
      </w:r>
    </w:p>
    <w:p w14:paraId="2F59344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C37490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 xml:space="preserve">Исто така, од истите причини би требало да се изменат и правилата за надзор и принудни мерки што се однесува на </w:t>
      </w:r>
      <w:r>
        <w:rPr>
          <w:rFonts w:ascii="Times New Roman" w:eastAsia="Times New Roman" w:hAnsi="Times New Roman"/>
          <w:sz w:val="24"/>
          <w:szCs w:val="24"/>
          <w:lang w:eastAsia="en-GB"/>
        </w:rPr>
        <w:t xml:space="preserve">DTOs, </w:t>
      </w:r>
      <w:r>
        <w:rPr>
          <w:rFonts w:ascii="Times New Roman" w:eastAsia="Times New Roman" w:hAnsi="Times New Roman"/>
          <w:sz w:val="24"/>
          <w:szCs w:val="24"/>
          <w:lang w:val="mk-MK" w:eastAsia="en-GB"/>
        </w:rPr>
        <w:t xml:space="preserve">кои ги преземаат надлежните органи, а кои се утврдени во Анекс </w:t>
      </w:r>
      <w:r>
        <w:rPr>
          <w:rFonts w:ascii="Times New Roman" w:eastAsia="Times New Roman" w:hAnsi="Times New Roman"/>
          <w:sz w:val="24"/>
          <w:szCs w:val="24"/>
          <w:lang w:eastAsia="en-GB"/>
        </w:rPr>
        <w:t>VI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кон Регулатива (ЕУ) бр. 1178/2011, со цел да се обезбеди дека тие се сразмерни, доволно флексибилни, основани врз приодот кој се заснова на ризици и во склад со посебните услови за DTOs.</w:t>
      </w:r>
    </w:p>
    <w:p w14:paraId="3FFA7FF1"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080B22E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 xml:space="preserve">Исто така е соодветно да се изменат и дополнат одредени други одредби од Регулативата (ЕУ) бр. 1178/2011 за организации за обука на пилоти, особено заради појаснување, бришење на преодни одредби кои не се повеќе битни и за изменување и дополнување на Анекс </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кон таа регулатива, така да се однесуваат и на овластени и на пријавени организации за обука.</w:t>
      </w:r>
    </w:p>
    <w:p w14:paraId="2E47F14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8FF40E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Треба да се обезбеди дополнително време за спроведување на мерките за обука за избегнување на неправилна положба и вадење од истата.</w:t>
      </w:r>
    </w:p>
    <w:p w14:paraId="136A96A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7B22FE6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Согласно член 19(1) од Регулатива (ЕЗ) бр. 216/2008, Европската агенција за безбедност на воздухопловството и достави на Комисијата нацрт правила за спроведување, во мислењето бр. 11/2016.</w:t>
      </w:r>
    </w:p>
    <w:p w14:paraId="08869EE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2F8B6D9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w:t>
      </w:r>
      <w:r>
        <w:rPr>
          <w:rFonts w:ascii="Times New Roman" w:eastAsia="Times New Roman" w:hAnsi="Times New Roman"/>
          <w:sz w:val="24"/>
          <w:szCs w:val="24"/>
          <w:lang w:val="mk-MK" w:eastAsia="en-GB"/>
        </w:rPr>
        <w:tab/>
        <w:t xml:space="preserve">Мерките кои се предвидуваат во оваа регулатива се во согласност со мислењето на Комитетот, кој е основан согласно член 65 од Регулатива (ЕЗ) бр. 216/2008, </w:t>
      </w:r>
    </w:p>
    <w:p w14:paraId="12F934D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7D6D124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5C62A5B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4F7BAC8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ЈА ДОНЕСЕ ОВАА РЕГУЛАТИВА:</w:t>
      </w:r>
    </w:p>
    <w:p w14:paraId="569785F9"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0DFB78C0"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Член 1</w:t>
      </w:r>
    </w:p>
    <w:p w14:paraId="035428A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4EA9674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Регулатива (ЕУ) бр. 1178/2011 се менува и дополнува како што следи:</w:t>
      </w:r>
    </w:p>
    <w:p w14:paraId="53EB5D3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763083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во член 2, се додаваат следните дефиниции:</w:t>
      </w:r>
    </w:p>
    <w:p w14:paraId="7D3E7FD7"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61BB49D9"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'(14)</w:t>
      </w:r>
      <w:r>
        <w:rPr>
          <w:rFonts w:ascii="Times New Roman" w:eastAsia="Times New Roman" w:hAnsi="Times New Roman"/>
          <w:sz w:val="24"/>
          <w:szCs w:val="24"/>
          <w:lang w:val="mk-MK" w:eastAsia="en-GB"/>
        </w:rPr>
        <w:tab/>
        <w:t>„прифатливи начини за придржување (</w:t>
      </w:r>
      <w:r>
        <w:rPr>
          <w:rFonts w:ascii="Times New Roman" w:eastAsia="Times New Roman" w:hAnsi="Times New Roman"/>
          <w:sz w:val="24"/>
          <w:szCs w:val="24"/>
          <w:lang w:eastAsia="en-GB"/>
        </w:rPr>
        <w:t>AMC</w:t>
      </w:r>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 xml:space="preserve">acceptable means of </w:t>
      </w:r>
      <w:proofErr w:type="gramStart"/>
      <w:r>
        <w:rPr>
          <w:rFonts w:ascii="Times New Roman" w:eastAsia="Times New Roman" w:hAnsi="Times New Roman"/>
          <w:sz w:val="24"/>
          <w:szCs w:val="24"/>
          <w:lang w:eastAsia="en-GB"/>
        </w:rPr>
        <w:t>compliance)</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се необврзувачки стандарди кои Агенцијата ги прифатила за појаснување на начините за воспоставување на придржување кон Регулатива (ЕЗ) бр. 216/2008 и нејзините правила за спроведување;</w:t>
      </w:r>
    </w:p>
    <w:p w14:paraId="690CF5A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138F01F"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(15)</w:t>
      </w:r>
      <w:r>
        <w:rPr>
          <w:rFonts w:ascii="Times New Roman" w:eastAsia="Times New Roman" w:hAnsi="Times New Roman"/>
          <w:sz w:val="24"/>
          <w:szCs w:val="24"/>
          <w:lang w:val="mk-MK" w:eastAsia="en-GB"/>
        </w:rPr>
        <w:tab/>
        <w:t>„алтернативни начини за придржување (</w:t>
      </w:r>
      <w:proofErr w:type="spellStart"/>
      <w:r>
        <w:rPr>
          <w:rFonts w:ascii="Times New Roman" w:eastAsia="Times New Roman" w:hAnsi="Times New Roman"/>
          <w:sz w:val="24"/>
          <w:szCs w:val="24"/>
          <w:lang w:eastAsia="en-GB"/>
        </w:rPr>
        <w:t>AltoMC</w:t>
      </w:r>
      <w:proofErr w:type="spellEnd"/>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 xml:space="preserve">alternative means of </w:t>
      </w:r>
      <w:proofErr w:type="gramStart"/>
      <w:r>
        <w:rPr>
          <w:rFonts w:ascii="Times New Roman" w:eastAsia="Times New Roman" w:hAnsi="Times New Roman"/>
          <w:sz w:val="24"/>
          <w:szCs w:val="24"/>
          <w:lang w:eastAsia="en-GB"/>
        </w:rPr>
        <w:t>compliance)</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се оние начини со кои се предлага алтернатива на постојни </w:t>
      </w:r>
      <w:r>
        <w:rPr>
          <w:rFonts w:ascii="Times New Roman" w:eastAsia="Times New Roman" w:hAnsi="Times New Roman"/>
          <w:sz w:val="24"/>
          <w:szCs w:val="24"/>
          <w:lang w:eastAsia="en-GB"/>
        </w:rPr>
        <w:t>AMC</w:t>
      </w:r>
      <w:r>
        <w:rPr>
          <w:rFonts w:ascii="Times New Roman" w:eastAsia="Times New Roman" w:hAnsi="Times New Roman"/>
          <w:sz w:val="24"/>
          <w:szCs w:val="24"/>
          <w:lang w:val="mk-MK" w:eastAsia="en-GB"/>
        </w:rPr>
        <w:t xml:space="preserve"> или на оние со кои се предлагаат нови начини за воспоставување на придржување кон </w:t>
      </w:r>
      <w:r>
        <w:rPr>
          <w:rFonts w:ascii="Times New Roman" w:eastAsia="Times New Roman" w:hAnsi="Times New Roman"/>
          <w:sz w:val="24"/>
          <w:szCs w:val="24"/>
          <w:lang w:val="mk-MK" w:eastAsia="en-GB"/>
        </w:rPr>
        <w:lastRenderedPageBreak/>
        <w:t xml:space="preserve">Регулатива (ЕЗ) бр. 216/2008 и нејзините правила за спроведување, за кои Агенцијата не донела односни </w:t>
      </w:r>
      <w:r>
        <w:rPr>
          <w:rFonts w:ascii="Times New Roman" w:eastAsia="Times New Roman" w:hAnsi="Times New Roman"/>
          <w:sz w:val="24"/>
          <w:szCs w:val="24"/>
          <w:lang w:eastAsia="en-GB"/>
        </w:rPr>
        <w:t>AMC</w:t>
      </w:r>
      <w:r>
        <w:rPr>
          <w:rFonts w:ascii="Times New Roman" w:eastAsia="Times New Roman" w:hAnsi="Times New Roman"/>
          <w:sz w:val="24"/>
          <w:szCs w:val="24"/>
          <w:lang w:val="mk-MK" w:eastAsia="en-GB"/>
        </w:rPr>
        <w:t>;</w:t>
      </w:r>
    </w:p>
    <w:p w14:paraId="706090A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39B3EA0"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(16</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„овластена организација за обука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 xml:space="preserve">approved training </w:t>
      </w:r>
      <w:proofErr w:type="gramStart"/>
      <w:r>
        <w:rPr>
          <w:rFonts w:ascii="Times New Roman" w:eastAsia="Times New Roman" w:hAnsi="Times New Roman"/>
          <w:sz w:val="24"/>
          <w:szCs w:val="24"/>
          <w:lang w:eastAsia="en-GB"/>
        </w:rPr>
        <w:t>organization)</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е организација која има право да спроведува обука за пилоти, врз основа на одобрение кое се издава согласно првиот потстав на член 10а(1);</w:t>
      </w:r>
    </w:p>
    <w:p w14:paraId="35BE4AAE"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043C4C8"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(17</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„уред за обука на основните процедури за летање по инструменти (</w:t>
      </w:r>
      <w:r>
        <w:rPr>
          <w:rFonts w:ascii="Times New Roman" w:eastAsia="Times New Roman" w:hAnsi="Times New Roman"/>
          <w:sz w:val="24"/>
          <w:szCs w:val="24"/>
          <w:lang w:eastAsia="en-GB"/>
        </w:rPr>
        <w:t>BITD</w:t>
      </w:r>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 xml:space="preserve">basic instrument training </w:t>
      </w:r>
      <w:proofErr w:type="gramStart"/>
      <w:r>
        <w:rPr>
          <w:rFonts w:ascii="Times New Roman" w:eastAsia="Times New Roman" w:hAnsi="Times New Roman"/>
          <w:sz w:val="24"/>
          <w:szCs w:val="24"/>
          <w:lang w:eastAsia="en-GB"/>
        </w:rPr>
        <w:t>device)</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е уред за обука на земја, за обука на пилоти, а претставува класа на авиони, на кој може да се користат панели со инструменти на екран и команди за лет со пружина, кои обезбедуваат платформа за обука најмалку за процедуралните аспекти на лет по инструменти;</w:t>
      </w:r>
    </w:p>
    <w:p w14:paraId="22E1291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2F30C10"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(18</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„спецификации за издавање на уверение (</w:t>
      </w:r>
      <w:r>
        <w:rPr>
          <w:rFonts w:ascii="Times New Roman" w:eastAsia="Times New Roman" w:hAnsi="Times New Roman"/>
          <w:sz w:val="24"/>
          <w:szCs w:val="24"/>
          <w:lang w:eastAsia="en-GB"/>
        </w:rPr>
        <w:t>CS</w:t>
      </w:r>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 xml:space="preserve">certification </w:t>
      </w:r>
      <w:proofErr w:type="gramStart"/>
      <w:r>
        <w:rPr>
          <w:rFonts w:ascii="Times New Roman" w:eastAsia="Times New Roman" w:hAnsi="Times New Roman"/>
          <w:sz w:val="24"/>
          <w:szCs w:val="24"/>
          <w:lang w:eastAsia="en-GB"/>
        </w:rPr>
        <w:t>specifications)</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се техничките стандарди кои Агенцијата ги усвојува и во кои се наведуваат средствата кои организацијата може да ги користи за целите за издавање на уверение;</w:t>
      </w:r>
    </w:p>
    <w:p w14:paraId="3122831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40B51C3"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(19</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„инструктор по летање (</w:t>
      </w:r>
      <w:r>
        <w:rPr>
          <w:rFonts w:ascii="Times New Roman" w:eastAsia="Times New Roman" w:hAnsi="Times New Roman"/>
          <w:sz w:val="24"/>
          <w:szCs w:val="24"/>
          <w:lang w:eastAsia="en-GB"/>
        </w:rPr>
        <w:t xml:space="preserve">FI) (flight </w:t>
      </w:r>
      <w:proofErr w:type="gramStart"/>
      <w:r>
        <w:rPr>
          <w:rFonts w:ascii="Times New Roman" w:eastAsia="Times New Roman" w:hAnsi="Times New Roman"/>
          <w:sz w:val="24"/>
          <w:szCs w:val="24"/>
          <w:lang w:eastAsia="en-GB"/>
        </w:rPr>
        <w:t>instructor)</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е инструктор кој има права да врши обука на воздухоплов согласно Поддел Ѕ (</w:t>
      </w:r>
      <w:r>
        <w:rPr>
          <w:rFonts w:ascii="Times New Roman" w:eastAsia="Times New Roman" w:hAnsi="Times New Roman"/>
          <w:sz w:val="24"/>
          <w:szCs w:val="24"/>
          <w:lang w:eastAsia="en-GB"/>
        </w:rPr>
        <w:t>J</w:t>
      </w:r>
      <w:r>
        <w:rPr>
          <w:rFonts w:ascii="Times New Roman" w:eastAsia="Times New Roman" w:hAnsi="Times New Roman"/>
          <w:sz w:val="24"/>
          <w:szCs w:val="24"/>
          <w:lang w:val="mk-MK" w:eastAsia="en-GB"/>
        </w:rPr>
        <w:t xml:space="preserve">) на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114C61D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A52FB5B"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(20</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„уред за обука кој симулира лет (</w:t>
      </w:r>
      <w:r>
        <w:rPr>
          <w:rFonts w:ascii="Times New Roman" w:eastAsia="Times New Roman" w:hAnsi="Times New Roman"/>
          <w:sz w:val="24"/>
          <w:szCs w:val="24"/>
          <w:lang w:eastAsia="en-GB"/>
        </w:rPr>
        <w:t>FSTD) (</w:t>
      </w:r>
      <w:r>
        <w:rPr>
          <w:rFonts w:ascii="Times New Roman" w:eastAsia="Times New Roman" w:hAnsi="Times New Roman"/>
          <w:sz w:val="24"/>
          <w:szCs w:val="24"/>
          <w:lang w:val="mk-MK" w:eastAsia="en-GB"/>
        </w:rPr>
        <w:t xml:space="preserve">симулатор на лет) </w:t>
      </w:r>
      <w:r>
        <w:rPr>
          <w:rFonts w:ascii="Times New Roman" w:eastAsia="Times New Roman" w:hAnsi="Times New Roman"/>
          <w:sz w:val="24"/>
          <w:szCs w:val="24"/>
          <w:lang w:eastAsia="en-GB"/>
        </w:rPr>
        <w:t xml:space="preserve">(flight simulation training </w:t>
      </w:r>
      <w:proofErr w:type="gramStart"/>
      <w:r>
        <w:rPr>
          <w:rFonts w:ascii="Times New Roman" w:eastAsia="Times New Roman" w:hAnsi="Times New Roman"/>
          <w:sz w:val="24"/>
          <w:szCs w:val="24"/>
          <w:lang w:eastAsia="en-GB"/>
        </w:rPr>
        <w:t>device)</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е уред за обука на пилоти кој претставува:</w:t>
      </w:r>
    </w:p>
    <w:p w14:paraId="1C81A20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430F94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во случај на авиони, симулатор на комплетен лет (</w:t>
      </w:r>
      <w:r>
        <w:rPr>
          <w:rFonts w:ascii="Times New Roman" w:eastAsia="Times New Roman" w:hAnsi="Times New Roman"/>
          <w:sz w:val="24"/>
          <w:szCs w:val="24"/>
          <w:lang w:eastAsia="en-GB"/>
        </w:rPr>
        <w:t>FFS</w:t>
      </w:r>
      <w:r>
        <w:rPr>
          <w:rFonts w:ascii="Times New Roman" w:eastAsia="Times New Roman" w:hAnsi="Times New Roman"/>
          <w:sz w:val="24"/>
          <w:szCs w:val="24"/>
          <w:lang w:val="mk-MK" w:eastAsia="en-GB"/>
        </w:rPr>
        <w:t>), уред за обука по летање (</w:t>
      </w:r>
      <w:r>
        <w:rPr>
          <w:rFonts w:ascii="Times New Roman" w:eastAsia="Times New Roman" w:hAnsi="Times New Roman"/>
          <w:sz w:val="24"/>
          <w:szCs w:val="24"/>
          <w:lang w:eastAsia="en-GB"/>
        </w:rPr>
        <w:t>FTD</w:t>
      </w:r>
      <w:r>
        <w:rPr>
          <w:rFonts w:ascii="Times New Roman" w:eastAsia="Times New Roman" w:hAnsi="Times New Roman"/>
          <w:sz w:val="24"/>
          <w:szCs w:val="24"/>
          <w:lang w:val="mk-MK" w:eastAsia="en-GB"/>
        </w:rPr>
        <w:t>), уред за обука на процедурите за лет и навигација (</w:t>
      </w:r>
      <w:r>
        <w:rPr>
          <w:rFonts w:ascii="Times New Roman" w:eastAsia="Times New Roman" w:hAnsi="Times New Roman"/>
          <w:sz w:val="24"/>
          <w:szCs w:val="24"/>
          <w:lang w:eastAsia="en-GB"/>
        </w:rPr>
        <w:t>FNPT)</w:t>
      </w:r>
      <w:r>
        <w:rPr>
          <w:rFonts w:ascii="Times New Roman" w:eastAsia="Times New Roman" w:hAnsi="Times New Roman"/>
          <w:sz w:val="24"/>
          <w:szCs w:val="24"/>
          <w:lang w:val="mk-MK" w:eastAsia="en-GB"/>
        </w:rPr>
        <w:t xml:space="preserve"> или уред за обука на основните процедури за летање по инструменти (</w:t>
      </w:r>
      <w:r>
        <w:rPr>
          <w:rFonts w:ascii="Times New Roman" w:eastAsia="Times New Roman" w:hAnsi="Times New Roman"/>
          <w:sz w:val="24"/>
          <w:szCs w:val="24"/>
          <w:lang w:eastAsia="en-GB"/>
        </w:rPr>
        <w:t>BITD)</w:t>
      </w:r>
      <w:r>
        <w:rPr>
          <w:rFonts w:ascii="Times New Roman" w:eastAsia="Times New Roman" w:hAnsi="Times New Roman"/>
          <w:sz w:val="24"/>
          <w:szCs w:val="24"/>
          <w:lang w:val="mk-MK" w:eastAsia="en-GB"/>
        </w:rPr>
        <w:t>;</w:t>
      </w:r>
    </w:p>
    <w:p w14:paraId="55D8B8E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639EC5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во случај на хеликоптери, симулатор на комплетен лет (</w:t>
      </w:r>
      <w:r>
        <w:rPr>
          <w:rFonts w:ascii="Times New Roman" w:eastAsia="Times New Roman" w:hAnsi="Times New Roman"/>
          <w:sz w:val="24"/>
          <w:szCs w:val="24"/>
          <w:lang w:eastAsia="en-GB"/>
        </w:rPr>
        <w:t>FFS</w:t>
      </w:r>
      <w:r>
        <w:rPr>
          <w:rFonts w:ascii="Times New Roman" w:eastAsia="Times New Roman" w:hAnsi="Times New Roman"/>
          <w:sz w:val="24"/>
          <w:szCs w:val="24"/>
          <w:lang w:val="mk-MK" w:eastAsia="en-GB"/>
        </w:rPr>
        <w:t>), уред за обука по летање (</w:t>
      </w:r>
      <w:r>
        <w:rPr>
          <w:rFonts w:ascii="Times New Roman" w:eastAsia="Times New Roman" w:hAnsi="Times New Roman"/>
          <w:sz w:val="24"/>
          <w:szCs w:val="24"/>
          <w:lang w:eastAsia="en-GB"/>
        </w:rPr>
        <w:t>FTD</w:t>
      </w:r>
      <w:r>
        <w:rPr>
          <w:rFonts w:ascii="Times New Roman" w:eastAsia="Times New Roman" w:hAnsi="Times New Roman"/>
          <w:sz w:val="24"/>
          <w:szCs w:val="24"/>
          <w:lang w:val="mk-MK" w:eastAsia="en-GB"/>
        </w:rPr>
        <w:t>), уред за обука на процедурите за лет и навигација (</w:t>
      </w:r>
      <w:r>
        <w:rPr>
          <w:rFonts w:ascii="Times New Roman" w:eastAsia="Times New Roman" w:hAnsi="Times New Roman"/>
          <w:sz w:val="24"/>
          <w:szCs w:val="24"/>
          <w:lang w:eastAsia="en-GB"/>
        </w:rPr>
        <w:t>FNPT)</w:t>
      </w:r>
      <w:r>
        <w:rPr>
          <w:rFonts w:ascii="Times New Roman" w:eastAsia="Times New Roman" w:hAnsi="Times New Roman"/>
          <w:sz w:val="24"/>
          <w:szCs w:val="24"/>
          <w:lang w:val="mk-MK" w:eastAsia="en-GB"/>
        </w:rPr>
        <w:t>;</w:t>
      </w:r>
    </w:p>
    <w:p w14:paraId="272C22C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33E815B"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(21</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„квалификација за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 xml:space="preserve"> </w:t>
      </w:r>
      <w:proofErr w:type="gramStart"/>
      <w:r>
        <w:rPr>
          <w:rFonts w:ascii="Times New Roman" w:eastAsia="Times New Roman" w:hAnsi="Times New Roman"/>
          <w:sz w:val="24"/>
          <w:szCs w:val="24"/>
          <w:lang w:eastAsia="en-GB"/>
        </w:rPr>
        <w:t>qualification)</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е нивото на техничките можности на </w:t>
      </w:r>
      <w:r>
        <w:rPr>
          <w:rFonts w:ascii="Times New Roman" w:eastAsia="Times New Roman" w:hAnsi="Times New Roman"/>
          <w:sz w:val="24"/>
          <w:szCs w:val="24"/>
          <w:lang w:eastAsia="en-GB"/>
        </w:rPr>
        <w:t xml:space="preserve">FSTD, </w:t>
      </w:r>
      <w:r>
        <w:rPr>
          <w:rFonts w:ascii="Times New Roman" w:eastAsia="Times New Roman" w:hAnsi="Times New Roman"/>
          <w:sz w:val="24"/>
          <w:szCs w:val="24"/>
          <w:lang w:val="mk-MK" w:eastAsia="en-GB"/>
        </w:rPr>
        <w:t xml:space="preserve">како што е утврдено во спецификациите за издавање на уверенија кои се однесуваат на предметниот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w:t>
      </w:r>
    </w:p>
    <w:p w14:paraId="6FF57D3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7D08151"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(22</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„главно деловно седиште (</w:t>
      </w:r>
      <w:r>
        <w:rPr>
          <w:rFonts w:ascii="Times New Roman" w:eastAsia="Times New Roman" w:hAnsi="Times New Roman"/>
          <w:sz w:val="24"/>
          <w:szCs w:val="24"/>
          <w:lang w:eastAsia="en-GB"/>
        </w:rPr>
        <w:t xml:space="preserve">principal place of </w:t>
      </w:r>
      <w:proofErr w:type="gramStart"/>
      <w:r>
        <w:rPr>
          <w:rFonts w:ascii="Times New Roman" w:eastAsia="Times New Roman" w:hAnsi="Times New Roman"/>
          <w:sz w:val="24"/>
          <w:szCs w:val="24"/>
          <w:lang w:eastAsia="en-GB"/>
        </w:rPr>
        <w:t>business)</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на организација е главното седиште или регистрирано седиште на организацијата, во кое се вршат главните финансиски функции и оперативна контрола на активностите наведени во оваа регулатива;</w:t>
      </w:r>
    </w:p>
    <w:p w14:paraId="54FDC30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6301C78"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(23</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„упатства за спроведување на испитот по оспособеност (</w:t>
      </w:r>
      <w:r>
        <w:rPr>
          <w:rFonts w:ascii="Times New Roman" w:eastAsia="Times New Roman" w:hAnsi="Times New Roman"/>
          <w:sz w:val="24"/>
          <w:szCs w:val="24"/>
          <w:lang w:eastAsia="en-GB"/>
        </w:rPr>
        <w:t>QTG</w:t>
      </w:r>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 xml:space="preserve">qualification test </w:t>
      </w:r>
      <w:proofErr w:type="spellStart"/>
      <w:proofErr w:type="gramStart"/>
      <w:r>
        <w:rPr>
          <w:rFonts w:ascii="Times New Roman" w:eastAsia="Times New Roman" w:hAnsi="Times New Roman"/>
          <w:sz w:val="24"/>
          <w:szCs w:val="24"/>
          <w:lang w:eastAsia="en-GB"/>
        </w:rPr>
        <w:t>quide</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е документ кој е утврден за да се докаже дека ефикасноста и квалитетите за управување на FSTD ги претставуваат оние на воздухопловот, класата на авион или типот на хеликоптер, кои се симулираат во рамките на пропишаните ограничувања и дека се исполнети сите важечки услови. </w:t>
      </w:r>
      <w:r>
        <w:rPr>
          <w:rFonts w:ascii="Times New Roman" w:eastAsia="Times New Roman" w:hAnsi="Times New Roman"/>
          <w:sz w:val="24"/>
          <w:szCs w:val="24"/>
          <w:lang w:eastAsia="en-GB"/>
        </w:rPr>
        <w:t>QTG</w:t>
      </w:r>
      <w:r>
        <w:rPr>
          <w:rFonts w:ascii="Times New Roman" w:eastAsia="Times New Roman" w:hAnsi="Times New Roman"/>
          <w:sz w:val="24"/>
          <w:szCs w:val="24"/>
          <w:lang w:val="mk-MK" w:eastAsia="en-GB"/>
        </w:rPr>
        <w:t xml:space="preserve"> ги опфаќа и податоците за воздухопловот, класата на авион или типот на хеликоптер и податоците за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 xml:space="preserve"> кои се користат како поддршка на валидацијата;</w:t>
      </w:r>
    </w:p>
    <w:p w14:paraId="1EC0E62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94A8012"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(24</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„пријавена организација за обука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 xml:space="preserve">declared training </w:t>
      </w:r>
      <w:proofErr w:type="gramStart"/>
      <w:r>
        <w:rPr>
          <w:rFonts w:ascii="Times New Roman" w:eastAsia="Times New Roman" w:hAnsi="Times New Roman"/>
          <w:sz w:val="24"/>
          <w:szCs w:val="24"/>
          <w:lang w:eastAsia="en-GB"/>
        </w:rPr>
        <w:t>organization)</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е организација која има право да врши обука на пилоти врз основа на пријава поднесена согласно вториот под-став на член 10а(1);</w:t>
      </w:r>
    </w:p>
    <w:p w14:paraId="6A200FD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B0BF0F5"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(25</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„програма на DTO за обука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eastAsia="en-GB"/>
        </w:rPr>
        <w:t xml:space="preserve">declared training </w:t>
      </w:r>
      <w:proofErr w:type="spellStart"/>
      <w:proofErr w:type="gramStart"/>
      <w:r>
        <w:rPr>
          <w:rFonts w:ascii="Times New Roman" w:eastAsia="Times New Roman" w:hAnsi="Times New Roman"/>
          <w:sz w:val="24"/>
          <w:szCs w:val="24"/>
          <w:lang w:eastAsia="en-GB"/>
        </w:rPr>
        <w:t>programme</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roofErr w:type="gramEnd"/>
      <w:r>
        <w:rPr>
          <w:rFonts w:ascii="Times New Roman" w:eastAsia="Times New Roman" w:hAnsi="Times New Roman"/>
          <w:sz w:val="24"/>
          <w:szCs w:val="24"/>
          <w:lang w:val="mk-MK" w:eastAsia="en-GB"/>
        </w:rPr>
        <w:t xml:space="preserve"> значи документ кој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го утврдила, и во кој во детали се опишува курсот за обуката која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ја врши.</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4427E90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A22AAE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Член 10а се менува и дополнува како што следи:</w:t>
      </w:r>
    </w:p>
    <w:p w14:paraId="2F0303BC"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21B31665"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t>став 1 се заменува со следното:</w:t>
      </w:r>
    </w:p>
    <w:p w14:paraId="6E6EE50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F550A3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val="mk-MK" w:eastAsia="en-GB"/>
        </w:rPr>
        <w:tab/>
        <w:t xml:space="preserve">Организациите, согласно член 7(3) од Регулатива (ЕЗ) бр. 216/2008, имаат право да спроведуваат обука на пилоти, кои се вклучени во летањето на воздухоплови наведени во член 4(1)(б) и (в) од Регулатива (ЕЗ) бр. 216/2008, само ако на овие организации надлежниот орган им издаде одобрение со кое се потврдува дека тие се придржуваат кон основните услови утврдени во Анекс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xml:space="preserve"> од Регулатива (ЕЗ) бр. 216/2008, и условите од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кон оваа регулатива.</w:t>
      </w:r>
    </w:p>
    <w:p w14:paraId="6C74F31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D9F55E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Меѓутоа, со отстапување од член 7(3) од Регулатива (ЕЗ) бр. 216/2008 и првиот потстав на овој став, организациите имаат право да ја спроведуваат обуката спомната во точка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GEN.</w:t>
      </w:r>
      <w:r>
        <w:rPr>
          <w:rFonts w:ascii="Times New Roman" w:eastAsia="Times New Roman" w:hAnsi="Times New Roman"/>
          <w:sz w:val="24"/>
          <w:szCs w:val="24"/>
          <w:lang w:val="mk-MK" w:eastAsia="en-GB"/>
        </w:rPr>
        <w:t xml:space="preserve">110 од Анекс </w:t>
      </w:r>
      <w:r>
        <w:rPr>
          <w:rFonts w:ascii="Times New Roman" w:eastAsia="Times New Roman" w:hAnsi="Times New Roman"/>
          <w:sz w:val="24"/>
          <w:szCs w:val="24"/>
          <w:lang w:eastAsia="en-GB"/>
        </w:rPr>
        <w:t xml:space="preserve">VIII </w:t>
      </w:r>
      <w:r>
        <w:rPr>
          <w:rFonts w:ascii="Times New Roman" w:eastAsia="Times New Roman" w:hAnsi="Times New Roman"/>
          <w:sz w:val="24"/>
          <w:szCs w:val="24"/>
          <w:lang w:val="mk-MK" w:eastAsia="en-GB"/>
        </w:rPr>
        <w:t xml:space="preserve">кон оваа регулатива без такво одобрение ако поднеле пријава до надлежниот орган согласно условите утврдени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GEN.</w:t>
      </w:r>
      <w:r>
        <w:rPr>
          <w:rFonts w:ascii="Times New Roman" w:eastAsia="Times New Roman" w:hAnsi="Times New Roman"/>
          <w:sz w:val="24"/>
          <w:szCs w:val="24"/>
          <w:lang w:val="mk-MK" w:eastAsia="en-GB"/>
        </w:rPr>
        <w:t xml:space="preserve">115 од тој анекс и, ако тоа се бара во точка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GEN.</w:t>
      </w:r>
      <w:r>
        <w:rPr>
          <w:rFonts w:ascii="Times New Roman" w:eastAsia="Times New Roman" w:hAnsi="Times New Roman"/>
          <w:sz w:val="24"/>
          <w:szCs w:val="24"/>
          <w:lang w:val="mk-MK" w:eastAsia="en-GB"/>
        </w:rPr>
        <w:t>230(в) од тој анекс и ако надлежниот орган ја одобрил програмата за обука.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44B086DE"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332D2B5"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став 3 се заменува со следното:</w:t>
      </w:r>
    </w:p>
    <w:p w14:paraId="0FCA3E5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CC6B8F1"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На организациите за обука усогласени со </w:t>
      </w:r>
      <w:r>
        <w:rPr>
          <w:rFonts w:ascii="Times New Roman" w:eastAsia="Times New Roman" w:hAnsi="Times New Roman"/>
          <w:sz w:val="24"/>
          <w:szCs w:val="24"/>
          <w:lang w:eastAsia="en-GB"/>
        </w:rPr>
        <w:t>JAR</w:t>
      </w:r>
      <w:r>
        <w:rPr>
          <w:rFonts w:ascii="Times New Roman" w:eastAsia="Times New Roman" w:hAnsi="Times New Roman"/>
          <w:sz w:val="24"/>
          <w:szCs w:val="24"/>
          <w:lang w:val="mk-MK" w:eastAsia="en-GB"/>
        </w:rPr>
        <w:t xml:space="preserve"> им се дозволува да спроведуваат обука за дозвола за приватен пилот (</w:t>
      </w:r>
      <w:r>
        <w:rPr>
          <w:rFonts w:ascii="Times New Roman" w:eastAsia="Times New Roman" w:hAnsi="Times New Roman"/>
          <w:sz w:val="24"/>
          <w:szCs w:val="24"/>
          <w:lang w:eastAsia="en-GB"/>
        </w:rPr>
        <w:t>PPL</w:t>
      </w:r>
      <w:r>
        <w:rPr>
          <w:rFonts w:ascii="Times New Roman" w:eastAsia="Times New Roman" w:hAnsi="Times New Roman"/>
          <w:sz w:val="24"/>
          <w:szCs w:val="24"/>
          <w:lang w:val="mk-MK" w:eastAsia="en-GB"/>
        </w:rPr>
        <w:t>) од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за придружни овластувања кои се вклучени во регистрацијата и за дозволи на пилоти на лесни воздухоплови (</w:t>
      </w:r>
      <w:r>
        <w:rPr>
          <w:rFonts w:ascii="Times New Roman" w:eastAsia="Times New Roman" w:hAnsi="Times New Roman"/>
          <w:sz w:val="24"/>
          <w:szCs w:val="24"/>
          <w:lang w:eastAsia="en-GB"/>
        </w:rPr>
        <w:t>LAPL</w:t>
      </w:r>
      <w:r>
        <w:rPr>
          <w:rFonts w:ascii="Times New Roman" w:eastAsia="Times New Roman" w:hAnsi="Times New Roman"/>
          <w:sz w:val="24"/>
          <w:szCs w:val="24"/>
          <w:lang w:val="mk-MK" w:eastAsia="en-GB"/>
        </w:rPr>
        <w:t xml:space="preserve">) до 8 април 2019 година, без да се придржуваат кон одредбите од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и Анекс </w:t>
      </w:r>
      <w:r>
        <w:rPr>
          <w:rFonts w:ascii="Times New Roman" w:eastAsia="Times New Roman" w:hAnsi="Times New Roman"/>
          <w:sz w:val="24"/>
          <w:szCs w:val="24"/>
          <w:lang w:eastAsia="en-GB"/>
        </w:rPr>
        <w:t xml:space="preserve">VIII, </w:t>
      </w:r>
      <w:r>
        <w:rPr>
          <w:rFonts w:ascii="Times New Roman" w:eastAsia="Times New Roman" w:hAnsi="Times New Roman"/>
          <w:sz w:val="24"/>
          <w:szCs w:val="24"/>
          <w:lang w:val="mk-MK" w:eastAsia="en-GB"/>
        </w:rPr>
        <w:t>под услов дека тие се регистрирани пред 8 април 2015 година.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4EB1E2D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9595F6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Член 12 се менува и дополнува како што следи:</w:t>
      </w:r>
    </w:p>
    <w:p w14:paraId="14ACC1F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299DD46"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став 2а се заменува со следното:</w:t>
      </w:r>
    </w:p>
    <w:p w14:paraId="23CA974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E1A584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'2a.</w:t>
      </w:r>
      <w:r>
        <w:rPr>
          <w:rFonts w:ascii="Times New Roman" w:eastAsia="Times New Roman" w:hAnsi="Times New Roman"/>
          <w:sz w:val="24"/>
          <w:szCs w:val="24"/>
          <w:lang w:val="mk-MK" w:eastAsia="en-GB"/>
        </w:rPr>
        <w:tab/>
        <w:t>По отстапување од став 1, земјите–членки може да одлучат да не ги применуваат до 8 април 2020 година:</w:t>
      </w:r>
    </w:p>
    <w:p w14:paraId="43B8B12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F71AC9E" w14:textId="77777777" w:rsidR="00B3744C" w:rsidRDefault="00B3744C" w:rsidP="00B3744C">
      <w:pPr>
        <w:widowControl w:val="0"/>
        <w:tabs>
          <w:tab w:val="left" w:pos="170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одредбите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кои се однесуваат на дозволи за пилоти на едрилици и балони;</w:t>
      </w:r>
    </w:p>
    <w:p w14:paraId="66F7F5C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19BA41C" w14:textId="77777777" w:rsidR="00B3744C" w:rsidRDefault="00B3744C" w:rsidP="00B3744C">
      <w:pPr>
        <w:widowControl w:val="0"/>
        <w:tabs>
          <w:tab w:val="left" w:pos="170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одредбите од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и Анекс </w:t>
      </w:r>
      <w:r>
        <w:rPr>
          <w:rFonts w:ascii="Times New Roman" w:eastAsia="Times New Roman" w:hAnsi="Times New Roman"/>
          <w:sz w:val="24"/>
          <w:szCs w:val="24"/>
          <w:lang w:eastAsia="en-GB"/>
        </w:rPr>
        <w:t xml:space="preserve">VIII </w:t>
      </w:r>
      <w:r>
        <w:rPr>
          <w:rFonts w:ascii="Times New Roman" w:eastAsia="Times New Roman" w:hAnsi="Times New Roman"/>
          <w:sz w:val="24"/>
          <w:szCs w:val="24"/>
          <w:lang w:val="mk-MK" w:eastAsia="en-GB"/>
        </w:rPr>
        <w:t>на организации за обука кои спроведуваат обука само за национални дозволи, кои согласно член 4(3) од Регулатива (ЕУ) бр. 1178/2011, се прифатливи за замена во дозволи за пилоти на лесни воздухоплови (</w:t>
      </w:r>
      <w:r>
        <w:rPr>
          <w:rFonts w:ascii="Times New Roman" w:eastAsia="Times New Roman" w:hAnsi="Times New Roman"/>
          <w:sz w:val="24"/>
          <w:szCs w:val="24"/>
          <w:lang w:eastAsia="en-GB"/>
        </w:rPr>
        <w:t>LAPL</w:t>
      </w:r>
      <w:r>
        <w:rPr>
          <w:rFonts w:ascii="Times New Roman" w:eastAsia="Times New Roman" w:hAnsi="Times New Roman"/>
          <w:sz w:val="24"/>
          <w:szCs w:val="24"/>
          <w:lang w:val="mk-MK" w:eastAsia="en-GB"/>
        </w:rPr>
        <w:t>) за едрилици или балони од Дел–</w:t>
      </w:r>
      <w:r>
        <w:rPr>
          <w:rFonts w:ascii="Times New Roman" w:eastAsia="Times New Roman" w:hAnsi="Times New Roman"/>
          <w:sz w:val="24"/>
          <w:szCs w:val="24"/>
          <w:lang w:eastAsia="en-GB"/>
        </w:rPr>
        <w:t xml:space="preserve">FCL, </w:t>
      </w:r>
      <w:r>
        <w:rPr>
          <w:rFonts w:ascii="Times New Roman" w:eastAsia="Times New Roman" w:hAnsi="Times New Roman"/>
          <w:sz w:val="24"/>
          <w:szCs w:val="24"/>
          <w:lang w:val="mk-MK" w:eastAsia="en-GB"/>
        </w:rPr>
        <w:t>дозволи на пилоти за едрилици (</w:t>
      </w:r>
      <w:r>
        <w:rPr>
          <w:rFonts w:ascii="Times New Roman" w:eastAsia="Times New Roman" w:hAnsi="Times New Roman"/>
          <w:sz w:val="24"/>
          <w:szCs w:val="24"/>
          <w:lang w:eastAsia="en-GB"/>
        </w:rPr>
        <w:t>SPL</w:t>
      </w:r>
      <w:r>
        <w:rPr>
          <w:rFonts w:ascii="Times New Roman" w:eastAsia="Times New Roman" w:hAnsi="Times New Roman"/>
          <w:sz w:val="24"/>
          <w:szCs w:val="24"/>
          <w:lang w:val="mk-MK" w:eastAsia="en-GB"/>
        </w:rPr>
        <w:t>) од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или дозволи за пилоти на балони (</w:t>
      </w:r>
      <w:r>
        <w:rPr>
          <w:rFonts w:ascii="Times New Roman" w:eastAsia="Times New Roman" w:hAnsi="Times New Roman"/>
          <w:sz w:val="24"/>
          <w:szCs w:val="24"/>
          <w:lang w:eastAsia="en-GB"/>
        </w:rPr>
        <w:t>BPL</w:t>
      </w:r>
      <w:r>
        <w:rPr>
          <w:rFonts w:ascii="Times New Roman" w:eastAsia="Times New Roman" w:hAnsi="Times New Roman"/>
          <w:sz w:val="24"/>
          <w:szCs w:val="24"/>
          <w:lang w:val="mk-MK" w:eastAsia="en-GB"/>
        </w:rPr>
        <w:t>) од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5AF3AC7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12B8F4B" w14:textId="77777777" w:rsidR="00B3744C" w:rsidRDefault="00B3744C" w:rsidP="00B3744C">
      <w:pPr>
        <w:widowControl w:val="0"/>
        <w:tabs>
          <w:tab w:val="left" w:pos="170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одредбите од Поддел Б (</w:t>
      </w:r>
      <w:r>
        <w:rPr>
          <w:rFonts w:ascii="Times New Roman" w:eastAsia="Times New Roman" w:hAnsi="Times New Roman"/>
          <w:sz w:val="24"/>
          <w:szCs w:val="24"/>
          <w:lang w:eastAsia="en-GB"/>
        </w:rPr>
        <w:t>B)</w:t>
      </w:r>
      <w:r>
        <w:rPr>
          <w:rFonts w:ascii="Times New Roman" w:eastAsia="Times New Roman" w:hAnsi="Times New Roman"/>
          <w:sz w:val="24"/>
          <w:szCs w:val="24"/>
          <w:lang w:val="mk-MK" w:eastAsia="en-GB"/>
        </w:rPr>
        <w:t xml:space="preserve">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w:t>
      </w:r>
    </w:p>
    <w:p w14:paraId="0F25101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BE6B552"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се додава нов став 8 како што следи:</w:t>
      </w:r>
    </w:p>
    <w:p w14:paraId="7CC6CD6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1C2AE4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'8.</w:t>
      </w:r>
      <w:r>
        <w:rPr>
          <w:rFonts w:ascii="Times New Roman" w:eastAsia="Times New Roman" w:hAnsi="Times New Roman"/>
          <w:sz w:val="24"/>
          <w:szCs w:val="24"/>
          <w:lang w:val="mk-MK" w:eastAsia="en-GB"/>
        </w:rPr>
        <w:tab/>
        <w:t xml:space="preserve">Со отстапување од став 1,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.315.А, втората реченица од став (а) од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.410.А и став (в) од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.725.А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 xml:space="preserve">FCL) </w:t>
      </w:r>
      <w:r>
        <w:rPr>
          <w:rFonts w:ascii="Times New Roman" w:eastAsia="Times New Roman" w:hAnsi="Times New Roman"/>
          <w:sz w:val="24"/>
          <w:szCs w:val="24"/>
          <w:lang w:val="mk-MK" w:eastAsia="en-GB"/>
        </w:rPr>
        <w:t>се применуваат од 8 април 2019 година.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54A3B22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6F75BF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се менува и дополнува согласно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од оваа регулатива.</w:t>
      </w:r>
    </w:p>
    <w:p w14:paraId="7A8FD09E"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A433EF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 xml:space="preserve">Анекс </w:t>
      </w:r>
      <w:r>
        <w:rPr>
          <w:rFonts w:ascii="Times New Roman" w:eastAsia="Times New Roman" w:hAnsi="Times New Roman"/>
          <w:sz w:val="24"/>
          <w:szCs w:val="24"/>
          <w:lang w:eastAsia="en-GB"/>
        </w:rPr>
        <w:t>VI</w:t>
      </w:r>
      <w:r>
        <w:rPr>
          <w:rFonts w:ascii="Times New Roman" w:eastAsia="Times New Roman" w:hAnsi="Times New Roman"/>
          <w:sz w:val="24"/>
          <w:szCs w:val="24"/>
          <w:lang w:val="mk-MK" w:eastAsia="en-GB"/>
        </w:rPr>
        <w:t xml:space="preserve"> се менува и дополнува согласно Анекс </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xml:space="preserve"> од оваа регулатива.</w:t>
      </w:r>
    </w:p>
    <w:p w14:paraId="00D2CC5E"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1F6EEC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 xml:space="preserve">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се менува и дополнува согласно Анекс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xml:space="preserve"> од оваа регулатива.</w:t>
      </w:r>
    </w:p>
    <w:p w14:paraId="6932AD0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82479A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 xml:space="preserve">Анекс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се менува и дополнува согласно Анекс </w:t>
      </w:r>
      <w:r>
        <w:rPr>
          <w:rFonts w:ascii="Times New Roman" w:eastAsia="Times New Roman" w:hAnsi="Times New Roman"/>
          <w:sz w:val="24"/>
          <w:szCs w:val="24"/>
          <w:lang w:eastAsia="en-GB"/>
        </w:rPr>
        <w:t>IV</w:t>
      </w:r>
      <w:r>
        <w:rPr>
          <w:rFonts w:ascii="Times New Roman" w:eastAsia="Times New Roman" w:hAnsi="Times New Roman"/>
          <w:sz w:val="24"/>
          <w:szCs w:val="24"/>
          <w:lang w:val="mk-MK" w:eastAsia="en-GB"/>
        </w:rPr>
        <w:t xml:space="preserve"> од оваа регулатива.</w:t>
      </w:r>
    </w:p>
    <w:p w14:paraId="0A5C2CA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D29B77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47138CA"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Член 2</w:t>
      </w:r>
    </w:p>
    <w:p w14:paraId="569C52F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Оваа регулатива влегува во сила на дваесеттиот ден од денот на нејзиното објавување во </w:t>
      </w:r>
      <w:r>
        <w:rPr>
          <w:rFonts w:ascii="Times New Roman" w:eastAsia="Times New Roman" w:hAnsi="Times New Roman"/>
          <w:i/>
          <w:sz w:val="24"/>
          <w:szCs w:val="24"/>
          <w:lang w:val="mk-MK" w:eastAsia="en-GB"/>
        </w:rPr>
        <w:t>Службениот весник на Европската унија</w:t>
      </w:r>
      <w:r>
        <w:rPr>
          <w:rFonts w:ascii="Times New Roman" w:eastAsia="Times New Roman" w:hAnsi="Times New Roman"/>
          <w:sz w:val="24"/>
          <w:szCs w:val="24"/>
          <w:lang w:val="mk-MK" w:eastAsia="en-GB"/>
        </w:rPr>
        <w:t>.</w:t>
      </w:r>
    </w:p>
    <w:p w14:paraId="462755F9"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E1A0A8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MyriadPro-Regular" w:hAnsi="Times New Roman"/>
          <w:sz w:val="24"/>
          <w:szCs w:val="24"/>
          <w:lang w:val="mk-MK" w:eastAsia="en-GB"/>
        </w:rPr>
        <w:t>Оваа регулатива е целосно обврзувачка и директно применлива во сите земји–членки.</w:t>
      </w:r>
    </w:p>
    <w:p w14:paraId="78137592" w14:textId="77777777" w:rsidR="00B3744C" w:rsidRDefault="00B3744C" w:rsidP="00B3744C">
      <w:pPr>
        <w:widowControl w:val="0"/>
        <w:tabs>
          <w:tab w:val="left" w:pos="567"/>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Брисел, 31 јули 2018 година.</w:t>
      </w:r>
    </w:p>
    <w:p w14:paraId="1D9264A4" w14:textId="77777777" w:rsidR="00B3744C" w:rsidRDefault="00B3744C" w:rsidP="00B3744C">
      <w:pPr>
        <w:widowControl w:val="0"/>
        <w:tabs>
          <w:tab w:val="left" w:pos="567"/>
        </w:tabs>
        <w:autoSpaceDE w:val="0"/>
        <w:autoSpaceDN w:val="0"/>
        <w:adjustRightInd w:val="0"/>
        <w:spacing w:after="0" w:line="240" w:lineRule="auto"/>
        <w:ind w:right="429"/>
        <w:jc w:val="both"/>
        <w:rPr>
          <w:rFonts w:ascii="Times New Roman" w:eastAsia="Times New Roman" w:hAnsi="Times New Roman"/>
          <w:i/>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i/>
          <w:sz w:val="24"/>
          <w:szCs w:val="24"/>
          <w:lang w:val="mk-MK" w:eastAsia="en-GB"/>
        </w:rPr>
        <w:t>За Комисијата</w:t>
      </w:r>
    </w:p>
    <w:p w14:paraId="142BB223" w14:textId="77777777" w:rsidR="00B3744C" w:rsidRDefault="00B3744C" w:rsidP="00B3744C">
      <w:pPr>
        <w:widowControl w:val="0"/>
        <w:tabs>
          <w:tab w:val="left" w:pos="567"/>
        </w:tabs>
        <w:autoSpaceDE w:val="0"/>
        <w:autoSpaceDN w:val="0"/>
        <w:adjustRightInd w:val="0"/>
        <w:spacing w:after="0" w:line="240" w:lineRule="auto"/>
        <w:ind w:right="429"/>
        <w:jc w:val="both"/>
        <w:rPr>
          <w:rFonts w:ascii="Times New Roman" w:eastAsia="Times New Roman" w:hAnsi="Times New Roman"/>
          <w:i/>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xml:space="preserve">   </w:t>
      </w:r>
      <w:r>
        <w:rPr>
          <w:rFonts w:ascii="Times New Roman" w:eastAsia="Times New Roman" w:hAnsi="Times New Roman"/>
          <w:i/>
          <w:sz w:val="24"/>
          <w:szCs w:val="24"/>
          <w:lang w:val="mk-MK" w:eastAsia="en-GB"/>
        </w:rPr>
        <w:t>Претседател</w:t>
      </w:r>
    </w:p>
    <w:p w14:paraId="6B5D91EC" w14:textId="77777777" w:rsidR="00B3744C" w:rsidRDefault="00B3744C" w:rsidP="00B3744C">
      <w:pPr>
        <w:widowControl w:val="0"/>
        <w:tabs>
          <w:tab w:val="left" w:pos="567"/>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Жан–Клод ЈУНКЕР</w:t>
      </w:r>
    </w:p>
    <w:p w14:paraId="7FB40730" w14:textId="77777777" w:rsidR="00B3744C" w:rsidRDefault="00B3744C" w:rsidP="00B3744C">
      <w:pPr>
        <w:widowControl w:val="0"/>
        <w:tabs>
          <w:tab w:val="left" w:pos="567"/>
        </w:tabs>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____________</w:t>
      </w:r>
    </w:p>
    <w:p w14:paraId="3884B167" w14:textId="77777777" w:rsidR="00B3744C" w:rsidRDefault="00B3744C" w:rsidP="00B3744C">
      <w:pPr>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br w:type="page"/>
      </w:r>
    </w:p>
    <w:p w14:paraId="559684B9" w14:textId="77777777" w:rsidR="00B3744C" w:rsidRDefault="00B3744C" w:rsidP="00B3744C">
      <w:pPr>
        <w:widowControl w:val="0"/>
        <w:tabs>
          <w:tab w:val="left" w:pos="567"/>
        </w:tabs>
        <w:autoSpaceDE w:val="0"/>
        <w:autoSpaceDN w:val="0"/>
        <w:adjustRightInd w:val="0"/>
        <w:spacing w:after="0" w:line="240" w:lineRule="auto"/>
        <w:ind w:right="429"/>
        <w:jc w:val="center"/>
        <w:rPr>
          <w:rFonts w:ascii="Times New Roman" w:eastAsia="Times New Roman" w:hAnsi="Times New Roman"/>
          <w:i/>
          <w:lang w:val="mk-MK" w:eastAsia="en-GB"/>
        </w:rPr>
      </w:pPr>
      <w:r>
        <w:rPr>
          <w:rFonts w:ascii="Times New Roman" w:eastAsia="Times New Roman" w:hAnsi="Times New Roman"/>
          <w:i/>
          <w:lang w:val="mk-MK" w:eastAsia="en-GB"/>
        </w:rPr>
        <w:lastRenderedPageBreak/>
        <w:t xml:space="preserve">АНЕКС </w:t>
      </w:r>
      <w:r>
        <w:rPr>
          <w:rFonts w:ascii="Times New Roman" w:eastAsia="Times New Roman" w:hAnsi="Times New Roman"/>
          <w:i/>
          <w:lang w:eastAsia="en-GB"/>
        </w:rPr>
        <w:t>I</w:t>
      </w:r>
    </w:p>
    <w:p w14:paraId="0A6E91E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EE0764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Анекс </w:t>
      </w:r>
      <w:r>
        <w:rPr>
          <w:rFonts w:ascii="Times New Roman" w:eastAsia="Times New Roman" w:hAnsi="Times New Roman"/>
          <w:sz w:val="24"/>
          <w:szCs w:val="24"/>
          <w:lang w:eastAsia="en-GB"/>
        </w:rPr>
        <w:t xml:space="preserve">I </w:t>
      </w:r>
      <w:r>
        <w:rPr>
          <w:rFonts w:ascii="Times New Roman" w:eastAsia="Times New Roman" w:hAnsi="Times New Roman"/>
          <w:sz w:val="24"/>
          <w:szCs w:val="24"/>
          <w:lang w:val="mk-MK" w:eastAsia="en-GB"/>
        </w:rPr>
        <w:t>кон Регулатива (ЕУ) бр. 1178/2011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се менува и дополнува како што следи:</w:t>
      </w:r>
    </w:p>
    <w:p w14:paraId="14266B7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0F4AC3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.010, се брише дефиницијата „ уред за обука на основните процедури за летање по инструменти (BITD)“.</w:t>
      </w:r>
    </w:p>
    <w:p w14:paraId="65805FF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8EFB08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.025 се менува и дополнува како што следи:</w:t>
      </w:r>
    </w:p>
    <w:p w14:paraId="6E54CED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68EE73D"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t>во точка (а), точка (2) и (3) се заменува со следното:</w:t>
      </w:r>
    </w:p>
    <w:p w14:paraId="7349FBBA"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784B165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val="mk-MK" w:eastAsia="en-GB"/>
        </w:rPr>
        <w:tab/>
        <w:t>Кандидатите го полагаат само испитот по теоретско познавање ако ги препорача пријавената организација за обука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или овластената организација за обука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кои се одговорни за нивната обука, и тоа откако ќе ги завршат соодветните елементи од курсот за обука по теоретско познавање со задоволителен стандард.</w:t>
      </w:r>
    </w:p>
    <w:p w14:paraId="73A4E68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82D1B5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(3)</w:t>
      </w:r>
      <w:r>
        <w:rPr>
          <w:rFonts w:ascii="Times New Roman" w:eastAsia="Times New Roman" w:hAnsi="Times New Roman"/>
          <w:sz w:val="24"/>
          <w:szCs w:val="24"/>
          <w:lang w:val="mk-MK" w:eastAsia="en-GB"/>
        </w:rPr>
        <w:tab/>
        <w:t xml:space="preserve">Препораката од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важи 12 месеци. Ако во периодот на важноста кандидатот не го полагал испитот по теоретско познавање барем еднаш,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sz w:val="24"/>
          <w:szCs w:val="24"/>
          <w:lang w:eastAsia="en-GB"/>
        </w:rPr>
        <w:t xml:space="preserve">ATO, </w:t>
      </w:r>
      <w:r>
        <w:rPr>
          <w:rFonts w:ascii="Times New Roman" w:eastAsia="Times New Roman" w:hAnsi="Times New Roman"/>
          <w:sz w:val="24"/>
          <w:szCs w:val="24"/>
          <w:lang w:val="mk-MK" w:eastAsia="en-GB"/>
        </w:rPr>
        <w:t>врз основа на потребите на кандидатот ја утврдуваат потребата за дополнителна обука.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157FB9E5"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00B4A60"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став (б) се менува и дополнува како што следи:</w:t>
      </w:r>
    </w:p>
    <w:p w14:paraId="2C3129F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52350C0"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во првиот став, точка (3) се заменува со следното:</w:t>
      </w:r>
    </w:p>
    <w:p w14:paraId="66DDD12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6ADCBAA" w14:textId="77777777" w:rsidR="00B3744C" w:rsidRDefault="00B3744C" w:rsidP="00B3744C">
      <w:pPr>
        <w:widowControl w:val="0"/>
        <w:tabs>
          <w:tab w:val="left" w:pos="170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Ако кандидатот не положи еден од испитите по теоретско познавање во четири обиди, или не положил ниеден од испитите во текот на шест испитни рокови или во периодот спомнат во точка (2), кандидатот повторно ги полага сите испити по теоретско познавање. </w:t>
      </w:r>
    </w:p>
    <w:p w14:paraId="346B145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AF7664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Пред да ги полага повторно испитите по теоретско познавање, кандидатот посетува дополнителна обука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Степенот и обемот на потребната обука ги утврдува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врз основа на потребите на кандидатот.</w:t>
      </w:r>
    </w:p>
    <w:p w14:paraId="501B9F7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EC25540"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вториот став се брише.</w:t>
      </w:r>
    </w:p>
    <w:p w14:paraId="104D661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4528B8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.115 се заменува со следното:</w:t>
      </w:r>
    </w:p>
    <w:p w14:paraId="6DBE6CB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D5E743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'FCL.115</w:t>
      </w:r>
      <w:r>
        <w:rPr>
          <w:rFonts w:ascii="Times New Roman" w:eastAsia="Times New Roman" w:hAnsi="Times New Roman"/>
          <w:b/>
          <w:sz w:val="24"/>
          <w:szCs w:val="24"/>
          <w:lang w:eastAsia="en-GB"/>
        </w:rPr>
        <w:tab/>
        <w:t xml:space="preserve">LAPL – </w:t>
      </w:r>
      <w:r>
        <w:rPr>
          <w:rFonts w:ascii="Times New Roman" w:eastAsia="Times New Roman" w:hAnsi="Times New Roman"/>
          <w:b/>
          <w:sz w:val="24"/>
          <w:szCs w:val="24"/>
          <w:lang w:val="mk-MK" w:eastAsia="en-GB"/>
        </w:rPr>
        <w:t>Курс за обука</w:t>
      </w:r>
    </w:p>
    <w:p w14:paraId="6B9C341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2868030"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t xml:space="preserve">Кандидатите за </w:t>
      </w:r>
      <w:r>
        <w:rPr>
          <w:rFonts w:ascii="Times New Roman" w:eastAsia="Times New Roman" w:hAnsi="Times New Roman"/>
          <w:sz w:val="24"/>
          <w:szCs w:val="24"/>
          <w:lang w:eastAsia="en-GB"/>
        </w:rPr>
        <w:t>LAPL</w:t>
      </w:r>
      <w:r>
        <w:rPr>
          <w:rFonts w:ascii="Times New Roman" w:eastAsia="Times New Roman" w:hAnsi="Times New Roman"/>
          <w:sz w:val="24"/>
          <w:szCs w:val="24"/>
          <w:lang w:val="mk-MK" w:eastAsia="en-GB"/>
        </w:rPr>
        <w:t xml:space="preserve"> завршуваат курс по обука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sz w:val="24"/>
          <w:szCs w:val="24"/>
          <w:lang w:eastAsia="en-GB"/>
        </w:rPr>
        <w:t>ATO.</w:t>
      </w:r>
    </w:p>
    <w:p w14:paraId="5CF08FC5"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3C86CB5"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Курсот опфаќа настава по теоретско познавање и обука по летање соодветни за правата од </w:t>
      </w:r>
      <w:r>
        <w:rPr>
          <w:rFonts w:ascii="Times New Roman" w:eastAsia="Times New Roman" w:hAnsi="Times New Roman"/>
          <w:sz w:val="24"/>
          <w:szCs w:val="24"/>
          <w:lang w:eastAsia="en-GB"/>
        </w:rPr>
        <w:t>LAPL</w:t>
      </w:r>
      <w:r>
        <w:rPr>
          <w:rFonts w:ascii="Times New Roman" w:eastAsia="Times New Roman" w:hAnsi="Times New Roman"/>
          <w:sz w:val="24"/>
          <w:szCs w:val="24"/>
          <w:lang w:val="mk-MK" w:eastAsia="en-GB"/>
        </w:rPr>
        <w:t xml:space="preserve"> за кои е поднесено барање.</w:t>
      </w:r>
    </w:p>
    <w:p w14:paraId="0AFF2410"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Наставата по теоретско познавање и обуката по летање може да се завршат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sz w:val="24"/>
          <w:szCs w:val="24"/>
          <w:lang w:eastAsia="en-GB"/>
        </w:rPr>
        <w:t xml:space="preserve">ATO, </w:t>
      </w:r>
      <w:r>
        <w:rPr>
          <w:rFonts w:ascii="Times New Roman" w:eastAsia="Times New Roman" w:hAnsi="Times New Roman"/>
          <w:sz w:val="24"/>
          <w:szCs w:val="24"/>
          <w:lang w:val="mk-MK" w:eastAsia="en-GB"/>
        </w:rPr>
        <w:t>различни од оние во кои кандидатите ја започнале својата обука.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7917382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AD20ECE"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.110.А, точките (б) и (в) се заменуваат со следното:</w:t>
      </w:r>
    </w:p>
    <w:p w14:paraId="378EB83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93D3B50"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Посебни услови за кандидатите кои имаат </w:t>
      </w:r>
      <w:r>
        <w:rPr>
          <w:rFonts w:ascii="Times New Roman" w:eastAsia="Times New Roman" w:hAnsi="Times New Roman"/>
          <w:sz w:val="24"/>
          <w:szCs w:val="24"/>
          <w:lang w:eastAsia="en-GB"/>
        </w:rPr>
        <w:t>LAPL</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 xml:space="preserve">S) </w:t>
      </w:r>
      <w:r>
        <w:rPr>
          <w:rFonts w:ascii="Times New Roman" w:eastAsia="Times New Roman" w:hAnsi="Times New Roman"/>
          <w:sz w:val="24"/>
          <w:szCs w:val="24"/>
          <w:lang w:val="mk-MK" w:eastAsia="en-GB"/>
        </w:rPr>
        <w:t xml:space="preserve">или </w:t>
      </w:r>
      <w:r>
        <w:rPr>
          <w:rFonts w:ascii="Times New Roman" w:eastAsia="Times New Roman" w:hAnsi="Times New Roman"/>
          <w:sz w:val="24"/>
          <w:szCs w:val="24"/>
          <w:lang w:eastAsia="en-GB"/>
        </w:rPr>
        <w:t xml:space="preserve">SPL </w:t>
      </w:r>
      <w:r>
        <w:rPr>
          <w:rFonts w:ascii="Times New Roman" w:eastAsia="Times New Roman" w:hAnsi="Times New Roman"/>
          <w:sz w:val="24"/>
          <w:szCs w:val="24"/>
          <w:lang w:val="mk-MK" w:eastAsia="en-GB"/>
        </w:rPr>
        <w:t xml:space="preserve">со проширување </w:t>
      </w:r>
      <w:r>
        <w:rPr>
          <w:rFonts w:ascii="Times New Roman" w:eastAsia="Times New Roman" w:hAnsi="Times New Roman"/>
          <w:sz w:val="24"/>
          <w:szCs w:val="24"/>
          <w:lang w:val="mk-MK" w:eastAsia="en-GB"/>
        </w:rPr>
        <w:lastRenderedPageBreak/>
        <w:t xml:space="preserve">на права за </w:t>
      </w:r>
      <w:r>
        <w:rPr>
          <w:rFonts w:ascii="Times New Roman" w:eastAsia="Times New Roman" w:hAnsi="Times New Roman"/>
          <w:sz w:val="24"/>
          <w:szCs w:val="24"/>
          <w:lang w:eastAsia="en-GB"/>
        </w:rPr>
        <w:t>TMG.</w:t>
      </w:r>
      <w:r>
        <w:rPr>
          <w:rFonts w:ascii="Times New Roman" w:eastAsia="Times New Roman" w:hAnsi="Times New Roman"/>
          <w:sz w:val="24"/>
          <w:szCs w:val="24"/>
          <w:lang w:val="mk-MK" w:eastAsia="en-GB"/>
        </w:rPr>
        <w:t xml:space="preserve"> Кандидатите за </w:t>
      </w:r>
      <w:r>
        <w:rPr>
          <w:rFonts w:ascii="Times New Roman" w:eastAsia="Times New Roman" w:hAnsi="Times New Roman"/>
          <w:sz w:val="24"/>
          <w:szCs w:val="24"/>
          <w:lang w:eastAsia="en-GB"/>
        </w:rPr>
        <w:t>LAPL</w:t>
      </w:r>
      <w:r>
        <w:rPr>
          <w:rFonts w:ascii="Times New Roman" w:eastAsia="Times New Roman" w:hAnsi="Times New Roman"/>
          <w:sz w:val="24"/>
          <w:szCs w:val="24"/>
          <w:lang w:val="mk-MK" w:eastAsia="en-GB"/>
        </w:rPr>
        <w:t xml:space="preserve">(А) кои имаат </w:t>
      </w:r>
      <w:r>
        <w:rPr>
          <w:rFonts w:ascii="Times New Roman" w:eastAsia="Times New Roman" w:hAnsi="Times New Roman"/>
          <w:sz w:val="24"/>
          <w:szCs w:val="24"/>
          <w:lang w:eastAsia="en-GB"/>
        </w:rPr>
        <w:t>LAPL</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 xml:space="preserve">S) </w:t>
      </w:r>
      <w:r>
        <w:rPr>
          <w:rFonts w:ascii="Times New Roman" w:eastAsia="Times New Roman" w:hAnsi="Times New Roman"/>
          <w:sz w:val="24"/>
          <w:szCs w:val="24"/>
          <w:lang w:val="mk-MK" w:eastAsia="en-GB"/>
        </w:rPr>
        <w:t xml:space="preserve">или </w:t>
      </w:r>
      <w:r>
        <w:rPr>
          <w:rFonts w:ascii="Times New Roman" w:eastAsia="Times New Roman" w:hAnsi="Times New Roman"/>
          <w:sz w:val="24"/>
          <w:szCs w:val="24"/>
          <w:lang w:eastAsia="en-GB"/>
        </w:rPr>
        <w:t xml:space="preserve">SPL </w:t>
      </w:r>
      <w:r>
        <w:rPr>
          <w:rFonts w:ascii="Times New Roman" w:eastAsia="Times New Roman" w:hAnsi="Times New Roman"/>
          <w:sz w:val="24"/>
          <w:szCs w:val="24"/>
          <w:lang w:val="mk-MK" w:eastAsia="en-GB"/>
        </w:rPr>
        <w:t xml:space="preserve">со проширување на права за </w:t>
      </w:r>
      <w:r>
        <w:rPr>
          <w:rFonts w:ascii="Times New Roman" w:eastAsia="Times New Roman" w:hAnsi="Times New Roman"/>
          <w:sz w:val="24"/>
          <w:szCs w:val="24"/>
          <w:lang w:eastAsia="en-GB"/>
        </w:rPr>
        <w:t>TMG</w:t>
      </w:r>
      <w:r>
        <w:rPr>
          <w:rFonts w:ascii="Times New Roman" w:eastAsia="Times New Roman" w:hAnsi="Times New Roman"/>
          <w:sz w:val="24"/>
          <w:szCs w:val="24"/>
          <w:lang w:val="mk-MK" w:eastAsia="en-GB"/>
        </w:rPr>
        <w:t xml:space="preserve"> </w:t>
      </w:r>
      <w:r>
        <w:rPr>
          <w:rFonts w:ascii="Times New Roman" w:eastAsia="Times New Roman" w:hAnsi="Times New Roman"/>
          <w:color w:val="1A171B"/>
          <w:sz w:val="24"/>
          <w:szCs w:val="24"/>
          <w:lang w:val="mk-MK" w:eastAsia="en-GB"/>
        </w:rPr>
        <w:t>остваруваат најмалку 21 час на летање на TMGs по впишување на проширувањето на правата за TMG и ги исполнуваат условите утврдени во точка FCL.135.A(a) за авиони.</w:t>
      </w:r>
    </w:p>
    <w:p w14:paraId="3D19748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497703A"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Признавање. На кандидатите со претходно искуство на летање во својство на PIC, може да им се признае времето на летање за целите за исполнување на условите наведени во точка (а).</w:t>
      </w:r>
    </w:p>
    <w:p w14:paraId="10B9221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95E592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Времето на летање кое се признава го одредува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во која пилотот посетува курс за обука, врз основа на проверката во лет пред почетокот на обуката, но во никој случај:</w:t>
      </w:r>
    </w:p>
    <w:p w14:paraId="238DE90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630B70A"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не го надминува вкупното време на летање остварено во својство на </w:t>
      </w:r>
      <w:r>
        <w:rPr>
          <w:rFonts w:ascii="Times New Roman" w:eastAsia="Times New Roman" w:hAnsi="Times New Roman"/>
          <w:color w:val="1A171B"/>
          <w:sz w:val="24"/>
          <w:szCs w:val="24"/>
          <w:lang w:val="mk-MK" w:eastAsia="en-GB"/>
        </w:rPr>
        <w:t>PIC</w:t>
      </w:r>
      <w:r>
        <w:rPr>
          <w:rFonts w:ascii="Times New Roman" w:eastAsia="Times New Roman" w:hAnsi="Times New Roman"/>
          <w:sz w:val="24"/>
          <w:szCs w:val="24"/>
          <w:lang w:val="mk-MK" w:eastAsia="en-GB"/>
        </w:rPr>
        <w:t>;</w:t>
      </w:r>
    </w:p>
    <w:p w14:paraId="65EAAEC8"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74018AD"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надминува 50% од часовите кои се бараат согласно наведеното во (а);</w:t>
      </w:r>
    </w:p>
    <w:p w14:paraId="70FFA5DF"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A8B5420"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ги опфаќа условите наведени во (а)(2).</w:t>
      </w:r>
    </w:p>
    <w:p w14:paraId="6E2709B1"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AABC2B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FCL.110.H</w:t>
      </w:r>
      <w:r>
        <w:rPr>
          <w:rFonts w:ascii="Times New Roman" w:eastAsia="Times New Roman" w:hAnsi="Times New Roman"/>
          <w:sz w:val="24"/>
          <w:szCs w:val="24"/>
          <w:lang w:val="mk-MK" w:eastAsia="en-GB"/>
        </w:rPr>
        <w:t>, точка (б) се заменува со следното:</w:t>
      </w:r>
    </w:p>
    <w:p w14:paraId="5A5A94D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00BECB1"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Признавање. На кандидатите со претходно искуство на летање во својство на PIC, може да им се признае времето на летање за целите за исполнување на условите наведени во точка (а).</w:t>
      </w:r>
    </w:p>
    <w:p w14:paraId="4484292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D2C8C4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Времето на летање кое се признава го одредува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во која пилотот посетува курс за обука, врз основа на проверката во лет пред почетокот на обуката, но во никој случај:</w:t>
      </w:r>
    </w:p>
    <w:p w14:paraId="510D321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2486B97"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не го надминува вкупното време на летање остварено во својство на </w:t>
      </w:r>
      <w:r>
        <w:rPr>
          <w:rFonts w:ascii="Times New Roman" w:eastAsia="Times New Roman" w:hAnsi="Times New Roman"/>
          <w:color w:val="1A171B"/>
          <w:sz w:val="24"/>
          <w:szCs w:val="24"/>
          <w:lang w:val="mk-MK" w:eastAsia="en-GB"/>
        </w:rPr>
        <w:t>PIC</w:t>
      </w:r>
      <w:r>
        <w:rPr>
          <w:rFonts w:ascii="Times New Roman" w:eastAsia="Times New Roman" w:hAnsi="Times New Roman"/>
          <w:sz w:val="24"/>
          <w:szCs w:val="24"/>
          <w:lang w:val="mk-MK" w:eastAsia="en-GB"/>
        </w:rPr>
        <w:t>;</w:t>
      </w:r>
    </w:p>
    <w:p w14:paraId="2F54264C"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A4DEC0E"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надминува 50% од часовите кои се бараат согласно наведеното во (а);</w:t>
      </w:r>
    </w:p>
    <w:p w14:paraId="2A65B9A4"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B8F9947"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ги опфаќа условите наведени во (а)(2)</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6EF80451"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BCA9B3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FCL.110.S</w:t>
      </w:r>
      <w:r>
        <w:rPr>
          <w:rFonts w:ascii="Times New Roman" w:eastAsia="Times New Roman" w:hAnsi="Times New Roman"/>
          <w:sz w:val="24"/>
          <w:szCs w:val="24"/>
          <w:lang w:val="mk-MK" w:eastAsia="en-GB"/>
        </w:rPr>
        <w:t>, точка (в) се заменува со следното:</w:t>
      </w:r>
    </w:p>
    <w:p w14:paraId="66B1C70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D2D31E8"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Признавање. На кандидатите со претходно искуство на летање во својство на PIC, може да им се признае времето на летање за целите за исполнување на условите наведени во точка (а).</w:t>
      </w:r>
    </w:p>
    <w:p w14:paraId="59E06D5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11D0920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Времето на летање кое се признава го одредува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во која пилотот посетува курс за обука, врз основа на проверката во лет пред почетокот на обуката, но во никој случај:</w:t>
      </w:r>
    </w:p>
    <w:p w14:paraId="097FF3F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CBDF14B"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не го надминува вкупното време на летање остварено во својство на </w:t>
      </w:r>
      <w:r>
        <w:rPr>
          <w:rFonts w:ascii="Times New Roman" w:eastAsia="Times New Roman" w:hAnsi="Times New Roman"/>
          <w:color w:val="1A171B"/>
          <w:sz w:val="24"/>
          <w:szCs w:val="24"/>
          <w:lang w:val="mk-MK" w:eastAsia="en-GB"/>
        </w:rPr>
        <w:t>PIC</w:t>
      </w:r>
      <w:r>
        <w:rPr>
          <w:rFonts w:ascii="Times New Roman" w:eastAsia="Times New Roman" w:hAnsi="Times New Roman"/>
          <w:sz w:val="24"/>
          <w:szCs w:val="24"/>
          <w:lang w:val="mk-MK" w:eastAsia="en-GB"/>
        </w:rPr>
        <w:t>;</w:t>
      </w:r>
    </w:p>
    <w:p w14:paraId="6DDE7913"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AD7BBE7"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надминува 50% од часовите кои се бараат согласно наведеното во (а);</w:t>
      </w:r>
    </w:p>
    <w:p w14:paraId="115032E9"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CBDCBA4"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ги опфаќа условите наведени во (2), (3) и (4) од точка (а)</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283A38D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CA4011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FCL.135.S</w:t>
      </w:r>
      <w:r>
        <w:rPr>
          <w:rFonts w:ascii="Times New Roman" w:eastAsia="Times New Roman" w:hAnsi="Times New Roman"/>
          <w:sz w:val="24"/>
          <w:szCs w:val="24"/>
          <w:lang w:val="mk-MK" w:eastAsia="en-GB"/>
        </w:rPr>
        <w:t>, воведната реченица се заменува со следното:</w:t>
      </w:r>
    </w:p>
    <w:p w14:paraId="1ACA15B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5B0B359"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 xml:space="preserve">Правата од LAPL(S) се прошируваат на TMG, кога пилотот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остварил најмалку:</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76DD464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1DF0A8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FCL.110.B</w:t>
      </w:r>
      <w:r>
        <w:rPr>
          <w:rFonts w:ascii="Times New Roman" w:eastAsia="Times New Roman" w:hAnsi="Times New Roman"/>
          <w:sz w:val="24"/>
          <w:szCs w:val="24"/>
          <w:lang w:val="mk-MK" w:eastAsia="en-GB"/>
        </w:rPr>
        <w:t>, точка (б) се заменува со следното:</w:t>
      </w:r>
    </w:p>
    <w:p w14:paraId="04A3E85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F14F86C"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(б)</w:t>
      </w:r>
      <w:r>
        <w:rPr>
          <w:rFonts w:ascii="Times New Roman" w:eastAsia="Times New Roman" w:hAnsi="Times New Roman"/>
          <w:color w:val="1A171B"/>
          <w:sz w:val="24"/>
          <w:szCs w:val="24"/>
          <w:lang w:val="mk-MK" w:eastAsia="en-GB"/>
        </w:rPr>
        <w:tab/>
        <w:t>Признавање. На кандидатите со претходно искуство на летање во својство на PIC на балони, може да им се признае времето на летање за целите за исполнување на условите наведени во точка (а).</w:t>
      </w:r>
    </w:p>
    <w:p w14:paraId="028AFE2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94523D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Времето на летање кое се признава го одредува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во која пилотот посетува курс за обука, врз основа на проверката во лет пред почетокот на обуката, но во никој случај:</w:t>
      </w:r>
    </w:p>
    <w:p w14:paraId="5C7CCAB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A7AD17C"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не го надминува вкупното време на летање остварено во својство на </w:t>
      </w:r>
      <w:r>
        <w:rPr>
          <w:rFonts w:ascii="Times New Roman" w:eastAsia="Times New Roman" w:hAnsi="Times New Roman"/>
          <w:color w:val="1A171B"/>
          <w:sz w:val="24"/>
          <w:szCs w:val="24"/>
          <w:lang w:val="mk-MK" w:eastAsia="en-GB"/>
        </w:rPr>
        <w:t>PIC на балони</w:t>
      </w:r>
      <w:r>
        <w:rPr>
          <w:rFonts w:ascii="Times New Roman" w:eastAsia="Times New Roman" w:hAnsi="Times New Roman"/>
          <w:sz w:val="24"/>
          <w:szCs w:val="24"/>
          <w:lang w:val="mk-MK" w:eastAsia="en-GB"/>
        </w:rPr>
        <w:t>;</w:t>
      </w:r>
    </w:p>
    <w:p w14:paraId="14C3628F"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6A8B9A1"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надминува 50% од часовите кои се бараат согласно наведеното во (а);</w:t>
      </w:r>
    </w:p>
    <w:p w14:paraId="31E61960"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3684114"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ги опфаќа условите наведени во (2) и (3) од точка (а)</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19587D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089FCD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 xml:space="preserve">FCL.135.B, </w:t>
      </w:r>
      <w:r>
        <w:rPr>
          <w:rFonts w:ascii="Times New Roman" w:eastAsia="Times New Roman" w:hAnsi="Times New Roman"/>
          <w:sz w:val="24"/>
          <w:szCs w:val="24"/>
          <w:lang w:val="mk-MK" w:eastAsia="en-GB"/>
        </w:rPr>
        <w:t>воведната реченица се заменува со следното:</w:t>
      </w:r>
    </w:p>
    <w:p w14:paraId="58B53F2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C44E22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 xml:space="preserve">Правата од LAPL(B) се ограничуваат на класата на балони на која се полагал испитот по практична оспособеност. Ова ограничување може да се повлече ако пилотот,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w:t>
      </w:r>
      <w:r>
        <w:rPr>
          <w:rFonts w:ascii="Times New Roman" w:eastAsia="Times New Roman" w:hAnsi="Times New Roman"/>
          <w:color w:val="1A171B"/>
          <w:sz w:val="24"/>
          <w:szCs w:val="24"/>
          <w:lang w:val="mk-MK" w:eastAsia="en-GB"/>
        </w:rPr>
        <w:t xml:space="preserve"> АТО, остварил на друга класа, најмалку</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9A5FA3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F7C10D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(10)</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FCL.210 </w:t>
      </w:r>
      <w:r>
        <w:rPr>
          <w:rFonts w:ascii="Times New Roman" w:eastAsia="Times New Roman" w:hAnsi="Times New Roman"/>
          <w:sz w:val="24"/>
          <w:szCs w:val="24"/>
          <w:lang w:val="mk-MK" w:eastAsia="en-GB"/>
        </w:rPr>
        <w:t>се заменува со следното:</w:t>
      </w:r>
    </w:p>
    <w:p w14:paraId="459E657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8A84965"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b/>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b/>
          <w:sz w:val="24"/>
          <w:szCs w:val="24"/>
          <w:lang w:eastAsia="en-GB"/>
        </w:rPr>
        <w:t>FCL.210</w:t>
      </w:r>
      <w:r>
        <w:rPr>
          <w:rFonts w:ascii="Times New Roman" w:eastAsia="Times New Roman" w:hAnsi="Times New Roman"/>
          <w:b/>
          <w:sz w:val="24"/>
          <w:szCs w:val="24"/>
          <w:lang w:eastAsia="en-GB"/>
        </w:rPr>
        <w:tab/>
      </w:r>
      <w:r>
        <w:rPr>
          <w:rFonts w:ascii="Times New Roman" w:eastAsia="Times New Roman" w:hAnsi="Times New Roman"/>
          <w:b/>
          <w:sz w:val="24"/>
          <w:szCs w:val="24"/>
          <w:lang w:val="mk-MK" w:eastAsia="en-GB"/>
        </w:rPr>
        <w:t>Курс за обука</w:t>
      </w:r>
    </w:p>
    <w:p w14:paraId="1B14917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F1E5487"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Кандидатите за BPL, SPL или PPL завршуваат 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w:t>
      </w:r>
    </w:p>
    <w:p w14:paraId="499DC35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45CBE98"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Курсот вклучува настава по теоретско познавање и обука по летање кои се соодветни за правата на BPL, SPL или PPL за кои се пријавуваат</w:t>
      </w:r>
      <w:r>
        <w:rPr>
          <w:rFonts w:ascii="Times New Roman" w:eastAsia="Times New Roman" w:hAnsi="Times New Roman"/>
          <w:sz w:val="24"/>
          <w:szCs w:val="24"/>
          <w:lang w:val="mk-MK" w:eastAsia="en-GB"/>
        </w:rPr>
        <w:t>.</w:t>
      </w:r>
    </w:p>
    <w:p w14:paraId="3508B811"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2A8A3EC4"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Наставата по теоретско познавање и обуката по летање може да се завршат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во АТО, различни од оние во кои кандидатите ја започнале својата обука</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1496AFD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3E454E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(11)</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 xml:space="preserve">FCL.210.A, </w:t>
      </w:r>
      <w:r>
        <w:rPr>
          <w:rFonts w:ascii="Times New Roman" w:eastAsia="Times New Roman" w:hAnsi="Times New Roman"/>
          <w:sz w:val="24"/>
          <w:szCs w:val="24"/>
          <w:lang w:val="mk-MK" w:eastAsia="en-GB"/>
        </w:rPr>
        <w:t>точките (б) и (в) се заменуваат со следното:</w:t>
      </w:r>
    </w:p>
    <w:p w14:paraId="199AB3B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EECF5CD"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Посебни услови за кандидати – иматели на </w:t>
      </w:r>
      <w:r>
        <w:rPr>
          <w:rFonts w:ascii="Times New Roman" w:eastAsia="Times New Roman" w:hAnsi="Times New Roman"/>
          <w:sz w:val="24"/>
          <w:szCs w:val="24"/>
          <w:lang w:eastAsia="en-GB"/>
        </w:rPr>
        <w:t>LAPL</w:t>
      </w:r>
      <w:r>
        <w:rPr>
          <w:rFonts w:ascii="Times New Roman" w:eastAsia="Times New Roman" w:hAnsi="Times New Roman"/>
          <w:sz w:val="24"/>
          <w:szCs w:val="24"/>
          <w:lang w:val="mk-MK" w:eastAsia="en-GB"/>
        </w:rPr>
        <w:t xml:space="preserve">(А). </w:t>
      </w:r>
      <w:r>
        <w:rPr>
          <w:rFonts w:ascii="Times New Roman" w:eastAsia="Times New Roman" w:hAnsi="Times New Roman"/>
          <w:color w:val="1A171B"/>
          <w:sz w:val="24"/>
          <w:szCs w:val="24"/>
          <w:lang w:val="mk-MK" w:eastAsia="en-GB"/>
        </w:rPr>
        <w:t xml:space="preserve">Кандидатите за PPL(A) кои имаат LAPL(A), остваруваат најмалку 15 часа налет на авиони по добивање на LAPL(A), од кои најмалку 10 часа се обука по летање на 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ATO. Овој курс за обука опфаќа најмалку 4 часа налет на самостоен лет под надзор, вклучувајќи и најмалку 2 часа на самостоен лет на маршрута, од кои најмалку 1 лет на маршрута со должина од најмалку 270 km (150 NM), за кое време се извршуваат слетувања со целосно застанување на 2 аеродрома, кои не се аеродромот на </w:t>
      </w:r>
      <w:r>
        <w:rPr>
          <w:rFonts w:ascii="Times New Roman" w:eastAsia="Times New Roman" w:hAnsi="Times New Roman"/>
          <w:color w:val="1A171B"/>
          <w:sz w:val="24"/>
          <w:szCs w:val="24"/>
          <w:lang w:val="mk-MK" w:eastAsia="en-GB"/>
        </w:rPr>
        <w:lastRenderedPageBreak/>
        <w:t>заминување.</w:t>
      </w:r>
    </w:p>
    <w:p w14:paraId="439EAB8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926ABF6"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Посебни услови за кандидати–иматели на LAPL(S) или на </w:t>
      </w:r>
      <w:r>
        <w:rPr>
          <w:rFonts w:ascii="Times New Roman" w:eastAsia="Times New Roman" w:hAnsi="Times New Roman"/>
          <w:sz w:val="24"/>
          <w:szCs w:val="24"/>
          <w:lang w:eastAsia="en-GB"/>
        </w:rPr>
        <w:t xml:space="preserve">SPL </w:t>
      </w:r>
      <w:r>
        <w:rPr>
          <w:rFonts w:ascii="Times New Roman" w:eastAsia="Times New Roman" w:hAnsi="Times New Roman"/>
          <w:sz w:val="24"/>
          <w:szCs w:val="24"/>
          <w:lang w:val="mk-MK" w:eastAsia="en-GB"/>
        </w:rPr>
        <w:t xml:space="preserve">со проширување на права за </w:t>
      </w:r>
      <w:r>
        <w:rPr>
          <w:rFonts w:ascii="Times New Roman" w:eastAsia="Times New Roman" w:hAnsi="Times New Roman"/>
          <w:color w:val="1A171B"/>
          <w:sz w:val="24"/>
          <w:szCs w:val="24"/>
          <w:lang w:val="mk-MK" w:eastAsia="en-GB"/>
        </w:rPr>
        <w:t xml:space="preserve">TMG. Кандидатите за PPL(A), кои имаат LAPL(S) или </w:t>
      </w:r>
      <w:r>
        <w:rPr>
          <w:rFonts w:ascii="Times New Roman" w:eastAsia="Times New Roman" w:hAnsi="Times New Roman"/>
          <w:color w:val="1A171B"/>
          <w:sz w:val="24"/>
          <w:szCs w:val="24"/>
          <w:lang w:eastAsia="en-GB"/>
        </w:rPr>
        <w:t>SPL</w:t>
      </w:r>
      <w:r>
        <w:rPr>
          <w:rFonts w:ascii="Times New Roman" w:eastAsia="Times New Roman" w:hAnsi="Times New Roman"/>
          <w:color w:val="1A171B"/>
          <w:sz w:val="24"/>
          <w:szCs w:val="24"/>
          <w:lang w:val="mk-MK" w:eastAsia="en-GB"/>
        </w:rPr>
        <w:t xml:space="preserve"> со проширување за TMG, остваруваат:</w:t>
      </w:r>
    </w:p>
    <w:p w14:paraId="1B9FE16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F95CDA8"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најмалку 24 часа налет на TMG по впишувањето на проширувањето за TMG; и</w:t>
      </w:r>
    </w:p>
    <w:p w14:paraId="10FF7F33" w14:textId="77777777" w:rsidR="00B3744C" w:rsidRDefault="00B3744C" w:rsidP="00B3744C">
      <w:pPr>
        <w:widowControl w:val="0"/>
        <w:shd w:val="clear" w:color="auto" w:fill="FFFFFF"/>
        <w:autoSpaceDE w:val="0"/>
        <w:autoSpaceDN w:val="0"/>
        <w:adjustRightInd w:val="0"/>
        <w:spacing w:after="0" w:line="240" w:lineRule="auto"/>
        <w:ind w:right="-621"/>
        <w:jc w:val="both"/>
        <w:rPr>
          <w:rFonts w:ascii="Times New Roman" w:eastAsia="Times New Roman" w:hAnsi="Times New Roman"/>
          <w:color w:val="1A171B"/>
          <w:sz w:val="24"/>
          <w:szCs w:val="24"/>
          <w:lang w:val="mk-MK" w:eastAsia="en-GB"/>
        </w:rPr>
      </w:pPr>
    </w:p>
    <w:p w14:paraId="34BF80D9"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15 часа обука по летање на авиони на 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ATO, вклучувајќи ги и најмалку условите наведени во (a)(2)</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1BEDCF3" w14:textId="77777777" w:rsidR="00B3744C" w:rsidRDefault="00B3744C" w:rsidP="00B3744C">
      <w:pPr>
        <w:widowControl w:val="0"/>
        <w:shd w:val="clear" w:color="auto" w:fill="FFFFFF"/>
        <w:autoSpaceDE w:val="0"/>
        <w:autoSpaceDN w:val="0"/>
        <w:adjustRightInd w:val="0"/>
        <w:spacing w:after="0" w:line="240" w:lineRule="auto"/>
        <w:ind w:right="-621"/>
        <w:jc w:val="both"/>
        <w:rPr>
          <w:rFonts w:ascii="Times New Roman" w:eastAsia="Times New Roman" w:hAnsi="Times New Roman"/>
          <w:color w:val="1A171B"/>
          <w:sz w:val="24"/>
          <w:szCs w:val="24"/>
          <w:lang w:val="mk-MK" w:eastAsia="en-GB"/>
        </w:rPr>
      </w:pPr>
    </w:p>
    <w:p w14:paraId="022F212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(12)</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FCL.210.H</w:t>
      </w:r>
      <w:r>
        <w:rPr>
          <w:rFonts w:ascii="Times New Roman" w:eastAsia="Times New Roman" w:hAnsi="Times New Roman"/>
          <w:sz w:val="24"/>
          <w:szCs w:val="24"/>
          <w:lang w:val="mk-MK" w:eastAsia="en-GB"/>
        </w:rPr>
        <w:t>, точка (б) се заменува со следното:</w:t>
      </w:r>
    </w:p>
    <w:p w14:paraId="6516DA6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8C6C04D"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Посебни услови за кандидат–имател на LAPL(H). Кандидатите за PPL(H) кои имаат LAPL(H), завршуваат курс за обука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color w:val="1A171B"/>
          <w:sz w:val="24"/>
          <w:szCs w:val="24"/>
          <w:lang w:val="mk-MK" w:eastAsia="en-GB"/>
        </w:rPr>
        <w:t>АТО. Овој курс за обука опфаќа најмалку 5 часа на обука по летање со инструктор и најмалку 1 самостоен лет на маршрута под надзор од најмалку 185 km (100 NM), со слетувања со целосно запирање на 2 аеродроми, кои не се аеродромот на заминување</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BCC0AA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DC0DFB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(13)</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 xml:space="preserve">FCL.725, </w:t>
      </w:r>
      <w:r>
        <w:rPr>
          <w:rFonts w:ascii="Times New Roman" w:eastAsia="Times New Roman" w:hAnsi="Times New Roman"/>
          <w:sz w:val="24"/>
          <w:szCs w:val="24"/>
          <w:lang w:val="mk-MK" w:eastAsia="en-GB"/>
        </w:rPr>
        <w:t>точка (а) се заменува со следното:</w:t>
      </w:r>
    </w:p>
    <w:p w14:paraId="0B523FE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D6B2A88"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Курс за обука. Кандидат за овластување за класа или тип завршува курс за обука во АТО. Кандидат за овластување за класа на едномоторен клипен авион без високи перформанси, за овластување за класа на </w:t>
      </w:r>
      <w:r>
        <w:rPr>
          <w:rFonts w:ascii="Times New Roman" w:eastAsia="Times New Roman" w:hAnsi="Times New Roman"/>
          <w:color w:val="1A171B"/>
          <w:lang w:val="mk-MK" w:eastAsia="en-GB"/>
        </w:rPr>
        <w:t>TMG</w:t>
      </w:r>
      <w:r>
        <w:rPr>
          <w:rFonts w:ascii="Times New Roman" w:eastAsia="Times New Roman" w:hAnsi="Times New Roman"/>
          <w:color w:val="1A171B"/>
          <w:sz w:val="24"/>
          <w:szCs w:val="24"/>
          <w:lang w:val="mk-MK" w:eastAsia="en-GB"/>
        </w:rPr>
        <w:t xml:space="preserve"> или овластување за тип на едномоторен хеликоптер наведен во точка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eastAsia="en-GB"/>
        </w:rPr>
        <w:t>.GEN.</w:t>
      </w:r>
      <w:r>
        <w:rPr>
          <w:rFonts w:ascii="Times New Roman" w:eastAsia="Times New Roman" w:hAnsi="Times New Roman"/>
          <w:color w:val="1A171B"/>
          <w:sz w:val="24"/>
          <w:szCs w:val="24"/>
          <w:lang w:val="mk-MK" w:eastAsia="en-GB"/>
        </w:rPr>
        <w:t xml:space="preserve">110 (а)(2)(в) од Анекс </w:t>
      </w:r>
      <w:r>
        <w:rPr>
          <w:rFonts w:ascii="Times New Roman" w:eastAsia="Times New Roman" w:hAnsi="Times New Roman"/>
          <w:color w:val="1A171B"/>
          <w:sz w:val="24"/>
          <w:szCs w:val="24"/>
          <w:lang w:eastAsia="en-GB"/>
        </w:rPr>
        <w:t>VIII (</w:t>
      </w:r>
      <w:r>
        <w:rPr>
          <w:rFonts w:ascii="Times New Roman" w:eastAsia="Times New Roman" w:hAnsi="Times New Roman"/>
          <w:color w:val="1A171B"/>
          <w:sz w:val="24"/>
          <w:szCs w:val="24"/>
          <w:lang w:val="mk-MK" w:eastAsia="en-GB"/>
        </w:rPr>
        <w:t>Дел</w:t>
      </w:r>
      <w:r>
        <w:rPr>
          <w:rFonts w:ascii="Times New Roman" w:eastAsia="Times New Roman" w:hAnsi="Times New Roman"/>
          <w:color w:val="1A171B"/>
          <w:sz w:val="24"/>
          <w:szCs w:val="24"/>
          <w:lang w:eastAsia="en-GB"/>
        </w:rPr>
        <w:t>–</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може да го заврши курсот за обука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Курсот за обука за стекнување на овластување за тип </w:t>
      </w:r>
      <w:r>
        <w:rPr>
          <w:rFonts w:ascii="Times New Roman" w:eastAsia="Times New Roman" w:hAnsi="Times New Roman"/>
          <w:color w:val="1A171B"/>
          <w:sz w:val="24"/>
          <w:szCs w:val="24"/>
          <w:lang w:val="mk-MK" w:eastAsia="en-GB"/>
        </w:rPr>
        <w:t xml:space="preserve">ги опфаќа задолжителните елементи на обуката за соодветниот тип, како што е дефинирано во податоците за оперативната соодветност утврдени согласно Анекс </w:t>
      </w:r>
      <w:r>
        <w:rPr>
          <w:rFonts w:ascii="Times New Roman" w:eastAsia="Times New Roman" w:hAnsi="Times New Roman"/>
          <w:color w:val="1A171B"/>
          <w:sz w:val="24"/>
          <w:szCs w:val="24"/>
          <w:lang w:eastAsia="en-GB"/>
        </w:rPr>
        <w:t>I</w:t>
      </w:r>
      <w:r>
        <w:rPr>
          <w:rFonts w:ascii="Times New Roman" w:eastAsia="Times New Roman" w:hAnsi="Times New Roman"/>
          <w:color w:val="1A171B"/>
          <w:sz w:val="24"/>
          <w:szCs w:val="24"/>
          <w:lang w:val="mk-MK" w:eastAsia="en-GB"/>
        </w:rPr>
        <w:t xml:space="preserve"> (Дел–21) во </w:t>
      </w:r>
      <w:r>
        <w:rPr>
          <w:rFonts w:ascii="Times New Roman" w:eastAsia="Times New Roman" w:hAnsi="Times New Roman"/>
          <w:sz w:val="24"/>
          <w:szCs w:val="24"/>
          <w:lang w:val="mk-MK" w:eastAsia="en-GB"/>
        </w:rPr>
        <w:t>Регулатива (ЕУ) бр. 748/2012.</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434B8F8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4CE0C1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(14)</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FCL.740</w:t>
      </w:r>
      <w:r>
        <w:rPr>
          <w:rFonts w:ascii="Times New Roman" w:eastAsia="Times New Roman" w:hAnsi="Times New Roman"/>
          <w:sz w:val="24"/>
          <w:szCs w:val="24"/>
          <w:lang w:val="mk-MK" w:eastAsia="en-GB"/>
        </w:rPr>
        <w:t>, точка (б) се заменува со следното:</w:t>
      </w:r>
    </w:p>
    <w:p w14:paraId="2FB2338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26FC132"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Обновување. Ако периодот на важноста на овластување за класа или тип истече, кандидатот ги презема следните чекори:</w:t>
      </w:r>
    </w:p>
    <w:p w14:paraId="74537E5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223C8DF"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полага </w:t>
      </w:r>
      <w:bookmarkStart w:id="15" w:name="_Hlk535500634"/>
      <w:r>
        <w:rPr>
          <w:rFonts w:ascii="Times New Roman" w:eastAsia="Times New Roman" w:hAnsi="Times New Roman"/>
          <w:color w:val="1A171B"/>
          <w:sz w:val="24"/>
          <w:szCs w:val="24"/>
          <w:lang w:val="mk-MK" w:eastAsia="en-GB"/>
        </w:rPr>
        <w:t xml:space="preserve">проверка на стручноста </w:t>
      </w:r>
      <w:bookmarkEnd w:id="15"/>
      <w:r>
        <w:rPr>
          <w:rFonts w:ascii="Times New Roman" w:eastAsia="Times New Roman" w:hAnsi="Times New Roman"/>
          <w:color w:val="1A171B"/>
          <w:sz w:val="24"/>
          <w:szCs w:val="24"/>
          <w:lang w:val="mk-MK" w:eastAsia="en-GB"/>
        </w:rPr>
        <w:t>согласно Додаток 9 кон овој Анекс</w:t>
      </w:r>
      <w:r>
        <w:rPr>
          <w:rFonts w:ascii="Times New Roman" w:eastAsia="Times New Roman" w:hAnsi="Times New Roman"/>
          <w:sz w:val="24"/>
          <w:szCs w:val="24"/>
          <w:lang w:val="mk-MK" w:eastAsia="en-GB"/>
        </w:rPr>
        <w:t>;</w:t>
      </w:r>
    </w:p>
    <w:p w14:paraId="71DDDC10" w14:textId="77777777" w:rsidR="00B3744C" w:rsidRDefault="00B3744C" w:rsidP="00B3744C">
      <w:pPr>
        <w:widowControl w:val="0"/>
        <w:shd w:val="clear" w:color="auto" w:fill="FFFFFF"/>
        <w:autoSpaceDE w:val="0"/>
        <w:autoSpaceDN w:val="0"/>
        <w:adjustRightInd w:val="0"/>
        <w:spacing w:after="0" w:line="240" w:lineRule="auto"/>
        <w:ind w:right="-621"/>
        <w:jc w:val="both"/>
        <w:rPr>
          <w:rFonts w:ascii="Times New Roman" w:eastAsia="Times New Roman" w:hAnsi="Times New Roman"/>
          <w:color w:val="1A171B"/>
          <w:sz w:val="24"/>
          <w:szCs w:val="24"/>
          <w:lang w:val="mk-MK" w:eastAsia="en-GB"/>
        </w:rPr>
      </w:pPr>
    </w:p>
    <w:p w14:paraId="675055D6"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пред проверката на стручноста наведена во точка (1), посетува обука за обновување на знаењето во АТО, кога е неопходно заради постигнување на ниво на стручност за безбедно управување со односната класа или тип на воздухоплов. Меѓутоа, кандидатот може да ја посетува обуката:</w:t>
      </w:r>
    </w:p>
    <w:p w14:paraId="0FF9CEAF"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7D7ABE2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color w:val="1A171B"/>
          <w:sz w:val="24"/>
          <w:szCs w:val="24"/>
          <w:lang w:val="mk-MK" w:eastAsia="en-GB"/>
        </w:rPr>
        <w:t>АТО</w:t>
      </w:r>
      <w:r>
        <w:rPr>
          <w:rFonts w:ascii="Times New Roman" w:eastAsia="Times New Roman" w:hAnsi="Times New Roman"/>
          <w:sz w:val="24"/>
          <w:szCs w:val="24"/>
          <w:lang w:val="mk-MK" w:eastAsia="en-GB"/>
        </w:rPr>
        <w:t xml:space="preserve">, ако истекло овластувањето за класа на едномоторен клипен авион без високи перформанси, овластувањето за класа на </w:t>
      </w:r>
      <w:r>
        <w:rPr>
          <w:rFonts w:ascii="Times New Roman" w:eastAsia="Times New Roman" w:hAnsi="Times New Roman"/>
          <w:color w:val="1A171B"/>
          <w:sz w:val="24"/>
          <w:szCs w:val="24"/>
          <w:lang w:val="mk-MK" w:eastAsia="en-GB"/>
        </w:rPr>
        <w:t xml:space="preserve">TMG или овластувањето за тип на едномоторни хеликоптери наведени во точка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eastAsia="en-GB"/>
        </w:rPr>
        <w:t>.GEN.</w:t>
      </w:r>
      <w:r>
        <w:rPr>
          <w:rFonts w:ascii="Times New Roman" w:eastAsia="Times New Roman" w:hAnsi="Times New Roman"/>
          <w:color w:val="1A171B"/>
          <w:sz w:val="24"/>
          <w:szCs w:val="24"/>
          <w:lang w:val="mk-MK" w:eastAsia="en-GB"/>
        </w:rPr>
        <w:t>110 (а)(2)(в)</w:t>
      </w:r>
      <w:r>
        <w:rPr>
          <w:rFonts w:ascii="Times New Roman" w:eastAsia="Times New Roman" w:hAnsi="Times New Roman"/>
          <w:sz w:val="24"/>
          <w:szCs w:val="24"/>
          <w:lang w:val="mk-MK" w:eastAsia="en-GB"/>
        </w:rPr>
        <w:t xml:space="preserve"> </w:t>
      </w:r>
      <w:r>
        <w:rPr>
          <w:rFonts w:ascii="Times New Roman" w:eastAsia="Times New Roman" w:hAnsi="Times New Roman"/>
          <w:color w:val="1A171B"/>
          <w:sz w:val="24"/>
          <w:szCs w:val="24"/>
          <w:lang w:val="mk-MK" w:eastAsia="en-GB"/>
        </w:rPr>
        <w:t xml:space="preserve">од Анекс </w:t>
      </w:r>
      <w:r>
        <w:rPr>
          <w:rFonts w:ascii="Times New Roman" w:eastAsia="Times New Roman" w:hAnsi="Times New Roman"/>
          <w:color w:val="1A171B"/>
          <w:sz w:val="24"/>
          <w:szCs w:val="24"/>
          <w:lang w:eastAsia="en-GB"/>
        </w:rPr>
        <w:t>VIII (</w:t>
      </w:r>
      <w:r>
        <w:rPr>
          <w:rFonts w:ascii="Times New Roman" w:eastAsia="Times New Roman" w:hAnsi="Times New Roman"/>
          <w:color w:val="1A171B"/>
          <w:sz w:val="24"/>
          <w:szCs w:val="24"/>
          <w:lang w:val="mk-MK" w:eastAsia="en-GB"/>
        </w:rPr>
        <w:t>Дел</w:t>
      </w:r>
      <w:r>
        <w:rPr>
          <w:rFonts w:ascii="Times New Roman" w:eastAsia="Times New Roman" w:hAnsi="Times New Roman"/>
          <w:color w:val="1A171B"/>
          <w:sz w:val="24"/>
          <w:szCs w:val="24"/>
          <w:lang w:eastAsia="en-GB"/>
        </w:rPr>
        <w:t>–</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p>
    <w:p w14:paraId="68DEC3CC"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50A684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(ii)</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w:t>
      </w:r>
      <w:r>
        <w:rPr>
          <w:rFonts w:ascii="Times New Roman" w:eastAsia="Times New Roman" w:hAnsi="Times New Roman"/>
          <w:color w:val="1A171B"/>
          <w:sz w:val="24"/>
          <w:szCs w:val="24"/>
          <w:lang w:val="mk-MK" w:eastAsia="en-GB"/>
        </w:rPr>
        <w:t>во АТО</w:t>
      </w:r>
      <w:r>
        <w:rPr>
          <w:rFonts w:ascii="Times New Roman" w:eastAsia="Times New Roman" w:hAnsi="Times New Roman"/>
          <w:sz w:val="24"/>
          <w:szCs w:val="24"/>
          <w:lang w:val="mk-MK" w:eastAsia="en-GB"/>
        </w:rPr>
        <w:t xml:space="preserve"> или со инструктор, ако од истекот на овластувањето не поминале повеќе од три години и ако тоа било овластување за класа на едномоторен </w:t>
      </w:r>
      <w:r>
        <w:rPr>
          <w:rFonts w:ascii="Times New Roman" w:eastAsia="Times New Roman" w:hAnsi="Times New Roman"/>
          <w:sz w:val="24"/>
          <w:szCs w:val="24"/>
          <w:lang w:val="mk-MK" w:eastAsia="en-GB"/>
        </w:rPr>
        <w:lastRenderedPageBreak/>
        <w:t xml:space="preserve">клипен авион без високи перформанси или овластување за класа на </w:t>
      </w:r>
      <w:r>
        <w:rPr>
          <w:rFonts w:ascii="Times New Roman" w:eastAsia="Times New Roman" w:hAnsi="Times New Roman"/>
          <w:color w:val="1A171B"/>
          <w:sz w:val="24"/>
          <w:szCs w:val="24"/>
          <w:lang w:val="mk-MK" w:eastAsia="en-GB"/>
        </w:rPr>
        <w:t>TMG.</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B4EB58C"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597823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(15)</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FCL.800(</w:t>
      </w:r>
      <w:r>
        <w:rPr>
          <w:rFonts w:ascii="Times New Roman" w:eastAsia="Times New Roman" w:hAnsi="Times New Roman"/>
          <w:sz w:val="24"/>
          <w:szCs w:val="24"/>
          <w:lang w:val="mk-MK" w:eastAsia="en-GB"/>
        </w:rPr>
        <w:t>б)(2), воведната реченица се заменува со следната:</w:t>
      </w:r>
    </w:p>
    <w:p w14:paraId="306B6753"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367B1D9"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val="mk-MK" w:eastAsia="en-GB"/>
        </w:rPr>
        <w:tab/>
        <w:t xml:space="preserve">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вклучувајќи и:</w:t>
      </w:r>
    </w:p>
    <w:p w14:paraId="5C1E8B6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AD5CEE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(16)</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FCL.805 </w:t>
      </w:r>
      <w:r>
        <w:rPr>
          <w:rFonts w:ascii="Times New Roman" w:eastAsia="Times New Roman" w:hAnsi="Times New Roman"/>
          <w:sz w:val="24"/>
          <w:szCs w:val="24"/>
          <w:lang w:val="mk-MK" w:eastAsia="en-GB"/>
        </w:rPr>
        <w:t>се заменува и дополнува како што следи:</w:t>
      </w:r>
    </w:p>
    <w:p w14:paraId="176F0C0C"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A2DEE92"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t>во точка (б)(2), воведната реченица се заменува со следното:</w:t>
      </w:r>
    </w:p>
    <w:p w14:paraId="6F26121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2908E91"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вклучувајќи</w:t>
      </w:r>
      <w:r>
        <w:rPr>
          <w:rFonts w:ascii="Times New Roman" w:eastAsia="Times New Roman" w:hAnsi="Times New Roman"/>
          <w:sz w:val="24"/>
          <w:szCs w:val="24"/>
          <w:lang w:val="mk-MK" w:eastAsia="en-GB"/>
        </w:rPr>
        <w:t xml:space="preserve"> и:</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1EBA098C"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20D1487"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во точка (в)(2), воведната реченица се заменува со следното:</w:t>
      </w:r>
    </w:p>
    <w:p w14:paraId="2AD962A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0A956F5"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вклучувајќи</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2B79F61B"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0E3427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(17)</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FCL.810 </w:t>
      </w:r>
      <w:r>
        <w:rPr>
          <w:rFonts w:ascii="Times New Roman" w:eastAsia="Times New Roman" w:hAnsi="Times New Roman"/>
          <w:sz w:val="24"/>
          <w:szCs w:val="24"/>
          <w:lang w:val="mk-MK" w:eastAsia="en-GB"/>
        </w:rPr>
        <w:t>се менува и дополнува како што следи:</w:t>
      </w:r>
    </w:p>
    <w:p w14:paraId="29790B0C"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3A999F6"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t>во точка (а)(1), воведната реченица се заменува со следното:</w:t>
      </w:r>
    </w:p>
    <w:p w14:paraId="3C84461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9821977"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Ако правата од LAPL, </w:t>
      </w:r>
      <w:r>
        <w:rPr>
          <w:rFonts w:ascii="Times New Roman" w:eastAsia="Times New Roman" w:hAnsi="Times New Roman"/>
          <w:color w:val="1A171B"/>
          <w:sz w:val="24"/>
          <w:szCs w:val="24"/>
          <w:lang w:eastAsia="en-GB"/>
        </w:rPr>
        <w:t>SPL</w:t>
      </w:r>
      <w:r>
        <w:rPr>
          <w:rFonts w:ascii="Times New Roman" w:eastAsia="Times New Roman" w:hAnsi="Times New Roman"/>
          <w:color w:val="1A171B"/>
          <w:sz w:val="24"/>
          <w:szCs w:val="24"/>
          <w:lang w:val="mk-MK" w:eastAsia="en-GB"/>
        </w:rPr>
        <w:t xml:space="preserve"> или PPL за авиони, TMG или воздушни бродови треба да се користат ноќе во услови на VFR, кандидатите завршуваат 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ATO. Курсот се состои од</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4F17CD6F"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5F31080B"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во точка (а)(1), воведната реченица се заменува со следното:</w:t>
      </w:r>
    </w:p>
    <w:p w14:paraId="770E7D5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1EB494D"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завршува курс за обука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color w:val="1A171B"/>
          <w:sz w:val="24"/>
          <w:szCs w:val="24"/>
          <w:lang w:val="mk-MK" w:eastAsia="en-GB"/>
        </w:rPr>
        <w:t>АТО. Курсот се завршува во период од шест месеци и се состои од:</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A67C898"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A873CD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(18)</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 xml:space="preserve">FCL.815, </w:t>
      </w:r>
      <w:r>
        <w:rPr>
          <w:rFonts w:ascii="Times New Roman" w:eastAsia="Times New Roman" w:hAnsi="Times New Roman"/>
          <w:sz w:val="24"/>
          <w:szCs w:val="24"/>
          <w:lang w:val="mk-MK" w:eastAsia="en-GB"/>
        </w:rPr>
        <w:t xml:space="preserve">точка </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 се заменува со следното:</w:t>
      </w:r>
    </w:p>
    <w:p w14:paraId="71362234"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4CB08C5"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Курс за обука. </w:t>
      </w:r>
      <w:r>
        <w:rPr>
          <w:rFonts w:ascii="Times New Roman" w:eastAsia="Times New Roman" w:hAnsi="Times New Roman"/>
          <w:color w:val="1A171B"/>
          <w:sz w:val="24"/>
          <w:szCs w:val="24"/>
          <w:lang w:val="mk-MK" w:eastAsia="en-GB"/>
        </w:rPr>
        <w:t xml:space="preserve">Кандидатите за овластување за летање во планински предели ја завршуваат, во рок од 24 месеци, наставата по теоретско познавање и обуката по летање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color w:val="1A171B"/>
          <w:sz w:val="24"/>
          <w:szCs w:val="24"/>
          <w:lang w:val="mk-MK" w:eastAsia="en-GB"/>
        </w:rPr>
        <w:t>ATO. Содржината на курсот е соодветна на правата за овластување за летање во планински предели за кое кандидатот поднесува барање</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C1C4C5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4A9E9E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(19)</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FCL.830(</w:t>
      </w:r>
      <w:r>
        <w:rPr>
          <w:rFonts w:ascii="Times New Roman" w:eastAsia="Times New Roman" w:hAnsi="Times New Roman"/>
          <w:sz w:val="24"/>
          <w:szCs w:val="24"/>
          <w:lang w:val="mk-MK" w:eastAsia="en-GB"/>
        </w:rPr>
        <w:t>б)(2), воведната реченица се заменува со следната:</w:t>
      </w:r>
    </w:p>
    <w:p w14:paraId="257FB251"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EE88E04"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val="mk-MK" w:eastAsia="en-GB"/>
        </w:rPr>
        <w:tab/>
        <w:t xml:space="preserve">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lang w:val="mk-MK" w:eastAsia="en-GB"/>
        </w:rPr>
        <w:t xml:space="preserve"> или АТО, вклучувајќи и</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2A9CF8F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307B01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(20)</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FCL.930 </w:t>
      </w:r>
      <w:r>
        <w:rPr>
          <w:rFonts w:ascii="Times New Roman" w:eastAsia="Times New Roman" w:hAnsi="Times New Roman"/>
          <w:sz w:val="24"/>
          <w:szCs w:val="24"/>
          <w:lang w:val="mk-MK" w:eastAsia="en-GB"/>
        </w:rPr>
        <w:t>се заменува со следното:</w:t>
      </w:r>
    </w:p>
    <w:p w14:paraId="38FC0B99"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855B5DD"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b/>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b/>
          <w:sz w:val="24"/>
          <w:szCs w:val="24"/>
          <w:lang w:eastAsia="en-GB"/>
        </w:rPr>
        <w:t>FCL.930</w:t>
      </w:r>
      <w:r>
        <w:rPr>
          <w:rFonts w:ascii="Times New Roman" w:eastAsia="Times New Roman" w:hAnsi="Times New Roman"/>
          <w:b/>
          <w:sz w:val="24"/>
          <w:szCs w:val="24"/>
          <w:lang w:eastAsia="en-GB"/>
        </w:rPr>
        <w:tab/>
      </w:r>
      <w:r>
        <w:rPr>
          <w:rFonts w:ascii="Times New Roman" w:eastAsia="Times New Roman" w:hAnsi="Times New Roman"/>
          <w:b/>
          <w:sz w:val="24"/>
          <w:szCs w:val="24"/>
          <w:lang w:val="mk-MK" w:eastAsia="en-GB"/>
        </w:rPr>
        <w:t>Курс за обука</w:t>
      </w:r>
    </w:p>
    <w:p w14:paraId="4B2EAB7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875A9D5"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Кандидат за уверение за инструктор завршува курс по теоретско познавање и обука по летање во ATO. Кандидат за уверение за инструктор на едрилици или балони може да заврши курс по теоретско познавање и обука по летање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eastAsia="en-GB"/>
        </w:rPr>
        <w:t xml:space="preserve">. </w:t>
      </w:r>
      <w:r>
        <w:rPr>
          <w:rFonts w:ascii="Times New Roman" w:eastAsia="Times New Roman" w:hAnsi="Times New Roman"/>
          <w:color w:val="1A171B"/>
          <w:sz w:val="24"/>
          <w:szCs w:val="24"/>
          <w:lang w:val="mk-MK" w:eastAsia="en-GB"/>
        </w:rPr>
        <w:t xml:space="preserve">Покрај посебните делови предвидени во овој дел за секоја категорија на инструктор, курсот ги содржи ставките кои се бараат согласно FCL.920. Кандидатите за BPL, SPL или PPL завршуваат курс за обука во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или АТО. </w:t>
      </w:r>
    </w:p>
    <w:p w14:paraId="35013EE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BD6D453"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Покрај посебните делови утврдени во овој Анекс (Дел–</w:t>
      </w:r>
      <w:r>
        <w:rPr>
          <w:rFonts w:ascii="Times New Roman" w:eastAsia="Times New Roman" w:hAnsi="Times New Roman"/>
          <w:color w:val="1A171B"/>
          <w:sz w:val="24"/>
          <w:szCs w:val="24"/>
          <w:lang w:eastAsia="en-GB"/>
        </w:rPr>
        <w:t>FCL</w:t>
      </w:r>
      <w:r>
        <w:rPr>
          <w:rFonts w:ascii="Times New Roman" w:eastAsia="Times New Roman" w:hAnsi="Times New Roman"/>
          <w:color w:val="1A171B"/>
          <w:sz w:val="24"/>
          <w:szCs w:val="24"/>
          <w:lang w:val="mk-MK" w:eastAsia="en-GB"/>
        </w:rPr>
        <w:t>) за секоја категорија на инструктори, курсот за обука ги содржи ставките кои се бараат согласно FCL.920.</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r>
        <w:rPr>
          <w:rFonts w:ascii="Times New Roman" w:eastAsia="Times New Roman" w:hAnsi="Times New Roman"/>
          <w:color w:val="1A171B"/>
          <w:sz w:val="24"/>
          <w:szCs w:val="24"/>
          <w:lang w:val="mk-MK" w:eastAsia="en-GB"/>
        </w:rPr>
        <w:t xml:space="preserve"> </w:t>
      </w:r>
    </w:p>
    <w:p w14:paraId="4B9C34AA"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29D46A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(21)</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FCL.910.FI(a</w:t>
      </w:r>
      <w:r>
        <w:rPr>
          <w:rFonts w:ascii="Times New Roman" w:eastAsia="Times New Roman" w:hAnsi="Times New Roman"/>
          <w:sz w:val="24"/>
          <w:szCs w:val="24"/>
          <w:lang w:val="mk-MK" w:eastAsia="en-GB"/>
        </w:rPr>
        <w:t>), воведната реченица се заменува со следното:</w:t>
      </w:r>
    </w:p>
    <w:p w14:paraId="26AC8043"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2C14D07"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Правата на FI се ограничуваат на спроведување на обука по летање под надзор на FI за истата категорија на воздухоплов определен од страна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w:t>
      </w:r>
      <w:r>
        <w:rPr>
          <w:rFonts w:ascii="Times New Roman" w:eastAsia="Times New Roman" w:hAnsi="Times New Roman"/>
          <w:color w:val="1A171B"/>
          <w:sz w:val="24"/>
          <w:szCs w:val="24"/>
          <w:lang w:val="mk-MK" w:eastAsia="en-GB"/>
        </w:rPr>
        <w:t>ATO за таа цел, во следниве случаи:</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0CB4D25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FF65AC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(22)</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 xml:space="preserve">FCL.1015, </w:t>
      </w:r>
      <w:r>
        <w:rPr>
          <w:rFonts w:ascii="Times New Roman" w:eastAsia="Times New Roman" w:hAnsi="Times New Roman"/>
          <w:sz w:val="24"/>
          <w:szCs w:val="24"/>
          <w:lang w:val="mk-MK" w:eastAsia="en-GB"/>
        </w:rPr>
        <w:t xml:space="preserve">точка </w:t>
      </w:r>
      <w:r>
        <w:rPr>
          <w:rFonts w:ascii="Times New Roman" w:eastAsia="Times New Roman" w:hAnsi="Times New Roman"/>
          <w:sz w:val="24"/>
          <w:szCs w:val="24"/>
          <w:lang w:eastAsia="en-GB"/>
        </w:rPr>
        <w:t xml:space="preserve">(a) </w:t>
      </w:r>
      <w:r>
        <w:rPr>
          <w:rFonts w:ascii="Times New Roman" w:eastAsia="Times New Roman" w:hAnsi="Times New Roman"/>
          <w:sz w:val="24"/>
          <w:szCs w:val="24"/>
          <w:lang w:val="mk-MK" w:eastAsia="en-GB"/>
        </w:rPr>
        <w:t>се заменува со следното:</w:t>
      </w:r>
    </w:p>
    <w:p w14:paraId="790551D7"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C21A53B"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Кандидат за овластување за испитувач посетува курс за стандардизација, кој го организира надлежниот орган или кој го спроведува ATO, а</w:t>
      </w:r>
      <w:r>
        <w:rPr>
          <w:rFonts w:ascii="Times New Roman" w:eastAsia="Times New Roman" w:hAnsi="Times New Roman"/>
          <w:sz w:val="24"/>
          <w:szCs w:val="24"/>
          <w:lang w:val="en-GB" w:eastAsia="en-GB"/>
        </w:rPr>
        <w:t xml:space="preserve"> </w:t>
      </w:r>
      <w:r>
        <w:rPr>
          <w:rFonts w:ascii="Times New Roman" w:eastAsia="Times New Roman" w:hAnsi="Times New Roman"/>
          <w:color w:val="1A171B"/>
          <w:sz w:val="24"/>
          <w:szCs w:val="24"/>
          <w:lang w:val="mk-MK" w:eastAsia="en-GB"/>
        </w:rPr>
        <w:t>надлежниот орган го одобрил. Кандидат за овластување за испитувач за едрилици или балони може да посетува курс за стандардизација кој го спроведува DTO, а надлежниот орган го одобрува.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11CCB9A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5FB00C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(23)</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FCL.1025(</w:t>
      </w:r>
      <w:r>
        <w:rPr>
          <w:rFonts w:ascii="Times New Roman" w:eastAsia="Times New Roman" w:hAnsi="Times New Roman"/>
          <w:sz w:val="24"/>
          <w:szCs w:val="24"/>
          <w:lang w:val="mk-MK" w:eastAsia="en-GB"/>
        </w:rPr>
        <w:t>б), точка (2) се заменува со следното:</w:t>
      </w:r>
    </w:p>
    <w:p w14:paraId="3958B1B9"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AA6D64F"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val="mk-MK" w:eastAsia="en-GB"/>
        </w:rPr>
        <w:tab/>
        <w:t xml:space="preserve">посетува, за време на последната година на периодот на важноста, курс за освежување на знаењата на испитувач, кој го спроведува надлежниот орган или го спроведува АТО, а надлежниот орган го одобрил. </w:t>
      </w:r>
      <w:r>
        <w:rPr>
          <w:rFonts w:ascii="Times New Roman" w:eastAsia="Times New Roman" w:hAnsi="Times New Roman"/>
          <w:color w:val="1A171B"/>
          <w:sz w:val="24"/>
          <w:szCs w:val="24"/>
          <w:lang w:val="mk-MK" w:eastAsia="en-GB"/>
        </w:rPr>
        <w:t xml:space="preserve">Испитувач кој има уверение за едрилици или балони може да посетува, </w:t>
      </w:r>
      <w:r>
        <w:rPr>
          <w:rFonts w:ascii="Times New Roman" w:eastAsia="Times New Roman" w:hAnsi="Times New Roman"/>
          <w:sz w:val="24"/>
          <w:szCs w:val="24"/>
          <w:lang w:val="mk-MK" w:eastAsia="en-GB"/>
        </w:rPr>
        <w:t xml:space="preserve">за време на последната година на периодот на важноста, </w:t>
      </w:r>
      <w:r>
        <w:rPr>
          <w:rFonts w:ascii="Times New Roman" w:eastAsia="Times New Roman" w:hAnsi="Times New Roman"/>
          <w:color w:val="1A171B"/>
          <w:sz w:val="24"/>
          <w:szCs w:val="24"/>
          <w:lang w:val="mk-MK" w:eastAsia="en-GB"/>
        </w:rPr>
        <w:t xml:space="preserve">курс за </w:t>
      </w:r>
      <w:r>
        <w:rPr>
          <w:rFonts w:ascii="Times New Roman" w:eastAsia="Times New Roman" w:hAnsi="Times New Roman"/>
          <w:sz w:val="24"/>
          <w:szCs w:val="24"/>
          <w:lang w:val="mk-MK" w:eastAsia="en-GB"/>
        </w:rPr>
        <w:t>освежување на знаењата на испитувач</w:t>
      </w:r>
      <w:r>
        <w:rPr>
          <w:rFonts w:ascii="Times New Roman" w:eastAsia="Times New Roman" w:hAnsi="Times New Roman"/>
          <w:color w:val="1A171B"/>
          <w:sz w:val="24"/>
          <w:szCs w:val="24"/>
          <w:lang w:val="mk-MK" w:eastAsia="en-GB"/>
        </w:rPr>
        <w:t xml:space="preserve"> кој го спроведува DTO, а надлежниот орган го одобрил.</w:t>
      </w:r>
      <w:r>
        <w:rPr>
          <w:rFonts w:ascii="Times New Roman" w:eastAsia="Times New Roman" w:hAnsi="Times New Roman"/>
          <w:sz w:val="24"/>
          <w:szCs w:val="24"/>
          <w:lang w:eastAsia="en-GB"/>
        </w:rPr>
        <w:t>'</w:t>
      </w:r>
    </w:p>
    <w:p w14:paraId="0D784ED9"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w:t>
      </w:r>
    </w:p>
    <w:p w14:paraId="5B758C8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79C417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088AE8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69C364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1DB1556"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br w:type="page"/>
      </w:r>
    </w:p>
    <w:p w14:paraId="5CCE7263"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i/>
          <w:sz w:val="24"/>
          <w:szCs w:val="24"/>
          <w:lang w:eastAsia="en-GB"/>
        </w:rPr>
      </w:pPr>
      <w:r>
        <w:rPr>
          <w:rFonts w:ascii="Times New Roman" w:eastAsia="Times New Roman" w:hAnsi="Times New Roman"/>
          <w:i/>
          <w:sz w:val="24"/>
          <w:szCs w:val="24"/>
          <w:lang w:val="mk-MK" w:eastAsia="en-GB"/>
        </w:rPr>
        <w:lastRenderedPageBreak/>
        <w:t xml:space="preserve">АНЕКС </w:t>
      </w:r>
      <w:r>
        <w:rPr>
          <w:rFonts w:ascii="Times New Roman" w:eastAsia="Times New Roman" w:hAnsi="Times New Roman"/>
          <w:i/>
          <w:sz w:val="24"/>
          <w:szCs w:val="24"/>
          <w:lang w:eastAsia="en-GB"/>
        </w:rPr>
        <w:t>II</w:t>
      </w:r>
    </w:p>
    <w:p w14:paraId="77071A4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68704B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Анекс </w:t>
      </w:r>
      <w:r>
        <w:rPr>
          <w:rFonts w:ascii="Times New Roman" w:eastAsia="Times New Roman" w:hAnsi="Times New Roman"/>
          <w:sz w:val="24"/>
          <w:szCs w:val="24"/>
          <w:lang w:eastAsia="en-GB"/>
        </w:rPr>
        <w:t>VI</w:t>
      </w:r>
      <w:r>
        <w:rPr>
          <w:rFonts w:ascii="Times New Roman" w:eastAsia="Times New Roman" w:hAnsi="Times New Roman"/>
          <w:sz w:val="24"/>
          <w:szCs w:val="24"/>
          <w:lang w:val="mk-MK" w:eastAsia="en-GB"/>
        </w:rPr>
        <w:t xml:space="preserve"> кон Регулатива (ЕУ) бр. 1178/2011 (Дел–</w:t>
      </w:r>
      <w:r>
        <w:rPr>
          <w:rFonts w:ascii="Times New Roman" w:eastAsia="Times New Roman" w:hAnsi="Times New Roman"/>
          <w:sz w:val="24"/>
          <w:szCs w:val="24"/>
          <w:lang w:eastAsia="en-GB"/>
        </w:rPr>
        <w:t>ARA</w:t>
      </w:r>
      <w:r>
        <w:rPr>
          <w:rFonts w:ascii="Times New Roman" w:eastAsia="Times New Roman" w:hAnsi="Times New Roman"/>
          <w:sz w:val="24"/>
          <w:szCs w:val="24"/>
          <w:lang w:val="mk-MK" w:eastAsia="en-GB"/>
        </w:rPr>
        <w:t>) се менува и дополнува како што следи:</w:t>
      </w:r>
    </w:p>
    <w:p w14:paraId="64CD60F5"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60D8DD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.105 се брише;</w:t>
      </w:r>
    </w:p>
    <w:p w14:paraId="41074E17"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04BB22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ARA.GEN.200</w:t>
      </w:r>
      <w:r>
        <w:rPr>
          <w:rFonts w:ascii="Times New Roman" w:eastAsia="Times New Roman" w:hAnsi="Times New Roman"/>
          <w:sz w:val="24"/>
          <w:szCs w:val="24"/>
          <w:lang w:val="mk-MK" w:eastAsia="en-GB"/>
        </w:rPr>
        <w:t>, точка (в) се заменува со следното:</w:t>
      </w:r>
    </w:p>
    <w:p w14:paraId="02FE6E4B"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5D9EAD7"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Надлежниот орган утврдува процедури за учество во меѓусебна размена на сите потребни информации и помош со други односни надлежни органи, вклучувајќи ги и информациите за сите покренати наоди, поправни активности кои се преземени за тие наоди и принудни мерки кои се преземаат како резултат на надзор на лица и организации, кои вршат активности на територијата на земја–членка, но кои имаат уверение од надлежен орган на друга земја–членка или од Агенцијата, или кои доставиле пријава до надлежниот орган или до Агенцијата.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441331C5"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F69201E"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.220 се менува и дополнува како што следи:</w:t>
      </w:r>
    </w:p>
    <w:p w14:paraId="6F01F8A9"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9AD5C76"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t>во точка (а), точка (4) се заменува со следното:</w:t>
      </w:r>
    </w:p>
    <w:p w14:paraId="4AC0F87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8084EF5"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постапки за издавање на уверение и поднесување на пријава, како и надзор врз организации кои поседуваат уверение и пријавени организации;</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21C9FE8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D361546"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точка (б) се заменува со следното:</w:t>
      </w:r>
    </w:p>
    <w:p w14:paraId="7EDAF9E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1B27DE5"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lang w:eastAsia="en-GB"/>
        </w:rPr>
        <w:t>'</w:t>
      </w:r>
      <w:r>
        <w:rPr>
          <w:rFonts w:ascii="Times New Roman" w:eastAsia="Times New Roman" w:hAnsi="Times New Roman"/>
          <w:lang w:val="mk-MK" w:eastAsia="en-GB"/>
        </w:rPr>
        <w:t>(б)</w:t>
      </w:r>
      <w:r>
        <w:rPr>
          <w:rFonts w:ascii="Times New Roman" w:eastAsia="Times New Roman" w:hAnsi="Times New Roman"/>
          <w:lang w:val="mk-MK" w:eastAsia="en-GB"/>
        </w:rPr>
        <w:tab/>
      </w:r>
      <w:r>
        <w:rPr>
          <w:rFonts w:ascii="Times New Roman" w:eastAsia="Times New Roman" w:hAnsi="Times New Roman"/>
          <w:color w:val="1A171B"/>
          <w:sz w:val="24"/>
          <w:szCs w:val="24"/>
          <w:lang w:val="mk-MK" w:eastAsia="en-GB"/>
        </w:rPr>
        <w:t xml:space="preserve">Надлежниот орган утврдува и одржува список на сите уверенија на организациите, уверенија за квалификација на FSTD и дозволите на персоналот, уверенијата и потврдите кои тој ги издал, пријавите за </w:t>
      </w:r>
      <w:r>
        <w:rPr>
          <w:rFonts w:ascii="Times New Roman" w:eastAsia="Times New Roman" w:hAnsi="Times New Roman"/>
          <w:sz w:val="24"/>
          <w:szCs w:val="24"/>
          <w:lang w:eastAsia="en-GB"/>
        </w:rPr>
        <w:t>DTO</w:t>
      </w:r>
      <w:r>
        <w:rPr>
          <w:rFonts w:ascii="Times New Roman" w:eastAsia="Times New Roman" w:hAnsi="Times New Roman"/>
          <w:color w:val="1A171B"/>
          <w:sz w:val="24"/>
          <w:szCs w:val="24"/>
          <w:lang w:val="mk-MK" w:eastAsia="en-GB"/>
        </w:rPr>
        <w:t xml:space="preserve"> кои ги примил и програмите за обука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кои ги верификувал или одобрил </w:t>
      </w:r>
      <w:r>
        <w:rPr>
          <w:rFonts w:ascii="Times New Roman" w:eastAsia="Times New Roman" w:hAnsi="Times New Roman"/>
          <w:color w:val="1A171B"/>
          <w:sz w:val="24"/>
          <w:szCs w:val="24"/>
          <w:lang w:val="mk-MK" w:eastAsia="en-GB"/>
        </w:rPr>
        <w:t xml:space="preserve">дека се придржуваат кон АНЕКС </w:t>
      </w:r>
      <w:r>
        <w:rPr>
          <w:rFonts w:ascii="Times New Roman" w:eastAsia="Times New Roman" w:hAnsi="Times New Roman"/>
          <w:color w:val="1A171B"/>
          <w:sz w:val="24"/>
          <w:szCs w:val="24"/>
          <w:lang w:eastAsia="en-GB"/>
        </w:rPr>
        <w:t>I</w:t>
      </w:r>
      <w:r>
        <w:rPr>
          <w:rFonts w:ascii="Times New Roman" w:eastAsia="Times New Roman" w:hAnsi="Times New Roman"/>
          <w:color w:val="1A171B"/>
          <w:sz w:val="24"/>
          <w:szCs w:val="24"/>
          <w:lang w:val="mk-MK" w:eastAsia="en-GB"/>
        </w:rPr>
        <w:t xml:space="preserve"> (Дел–</w:t>
      </w:r>
      <w:r>
        <w:rPr>
          <w:rFonts w:ascii="Times New Roman" w:eastAsia="Times New Roman" w:hAnsi="Times New Roman"/>
          <w:color w:val="1A171B"/>
          <w:sz w:val="24"/>
          <w:szCs w:val="24"/>
          <w:lang w:eastAsia="en-GB"/>
        </w:rPr>
        <w:t>FCL</w:t>
      </w:r>
      <w:r>
        <w:rPr>
          <w:rFonts w:ascii="Times New Roman" w:eastAsia="Times New Roman" w:hAnsi="Times New Roman"/>
          <w:color w:val="1A171B"/>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279485A5"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7D7E16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.300(а), точка (2) се заменува со следното:</w:t>
      </w:r>
    </w:p>
    <w:p w14:paraId="7FEF4425"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91638D4"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континуирано придржување кон условите кои се важечки за лицата кои имаат дозволи, овластувања и сертификати, организациите на кои им издал уверение, имателите на уверение за квалификација на FSTD и организациите од кои примил пријава;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048EDA6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75CB25F" w14:textId="77777777" w:rsidR="00B3744C" w:rsidRDefault="00B3744C" w:rsidP="00B3744C">
      <w:pPr>
        <w:widowControl w:val="0"/>
        <w:tabs>
          <w:tab w:val="left" w:pos="426"/>
        </w:tabs>
        <w:autoSpaceDE w:val="0"/>
        <w:autoSpaceDN w:val="0"/>
        <w:adjustRightInd w:val="0"/>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.305, се додава следната точка (ѓ):</w:t>
      </w:r>
    </w:p>
    <w:p w14:paraId="3A33DF5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30D18E6"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ѓ</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И покрај наведеното во точките (б), (в) и (ва), програмата за надзор на </w:t>
      </w:r>
      <w:r>
        <w:rPr>
          <w:rFonts w:ascii="Times New Roman" w:eastAsia="Times New Roman" w:hAnsi="Times New Roman"/>
          <w:sz w:val="24"/>
          <w:szCs w:val="24"/>
          <w:lang w:eastAsia="en-GB"/>
        </w:rPr>
        <w:t>DTOs</w:t>
      </w:r>
      <w:r>
        <w:rPr>
          <w:rFonts w:ascii="Times New Roman" w:eastAsia="Times New Roman" w:hAnsi="Times New Roman"/>
          <w:sz w:val="24"/>
          <w:szCs w:val="24"/>
          <w:lang w:val="mk-MK" w:eastAsia="en-GB"/>
        </w:rPr>
        <w:t xml:space="preserve"> се изработува земајќи ја предвид специфичната природа на организацијата, сложеноста на нејзините активности и резултатите од минатите надзорни активности и се заснова врз процената на ризици кои се поврзани со типот на обуката која се спроведува. Надзорните активности опфаќаат прегледи, вклучувајќи ги и ненајавените инспекции, и можат, ако надлежниот орган смета дека е потребно, да опфаќаат и ревизии.</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5881242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D546B3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 xml:space="preserve">во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.330, се додава следната точка (г):</w:t>
      </w:r>
    </w:p>
    <w:p w14:paraId="5AA12924"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3B42B1C"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lastRenderedPageBreak/>
        <w:t>'(</w:t>
      </w:r>
      <w:r>
        <w:rPr>
          <w:rFonts w:ascii="Times New Roman" w:eastAsia="Times New Roman" w:hAnsi="Times New Roman"/>
          <w:sz w:val="24"/>
          <w:szCs w:val="24"/>
          <w:lang w:val="mk-MK" w:eastAsia="en-GB"/>
        </w:rPr>
        <w:t>г</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 xml:space="preserve">И покрај наведеното во точките (а), (б) и (в), во случај на измени на информациите кои се содржат во пријавите кои се добиваат од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на програмата за обука која ја користи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а за кои е известен согласно точка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 xml:space="preserve">GEN.116 </w:t>
      </w:r>
      <w:r>
        <w:rPr>
          <w:rFonts w:ascii="Times New Roman" w:eastAsia="Times New Roman" w:hAnsi="Times New Roman"/>
          <w:sz w:val="24"/>
          <w:szCs w:val="24"/>
          <w:lang w:val="mk-MK" w:eastAsia="en-GB"/>
        </w:rPr>
        <w:t xml:space="preserve">од Анекс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надлежниот орган постапува согласно условите од точките </w:t>
      </w:r>
      <w:r>
        <w:rPr>
          <w:rFonts w:ascii="Times New Roman" w:eastAsia="Times New Roman" w:hAnsi="Times New Roman"/>
          <w:sz w:val="24"/>
          <w:szCs w:val="24"/>
          <w:lang w:eastAsia="en-GB"/>
        </w:rPr>
        <w:t>ARA.DTO.</w:t>
      </w:r>
      <w:r>
        <w:rPr>
          <w:rFonts w:ascii="Times New Roman" w:eastAsia="Times New Roman" w:hAnsi="Times New Roman"/>
          <w:sz w:val="24"/>
          <w:szCs w:val="24"/>
          <w:lang w:val="mk-MK" w:eastAsia="en-GB"/>
        </w:rPr>
        <w:t xml:space="preserve">105 и </w:t>
      </w:r>
      <w:r>
        <w:rPr>
          <w:rFonts w:ascii="Times New Roman" w:eastAsia="Times New Roman" w:hAnsi="Times New Roman"/>
          <w:sz w:val="24"/>
          <w:szCs w:val="24"/>
          <w:lang w:eastAsia="en-GB"/>
        </w:rPr>
        <w:t>ARA.DTO.</w:t>
      </w:r>
      <w:r>
        <w:rPr>
          <w:rFonts w:ascii="Times New Roman" w:eastAsia="Times New Roman" w:hAnsi="Times New Roman"/>
          <w:sz w:val="24"/>
          <w:szCs w:val="24"/>
          <w:lang w:val="mk-MK" w:eastAsia="en-GB"/>
        </w:rPr>
        <w:t>110, ако е применливо.</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61E6B3A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A85F50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.350 се менува и дополнува како што следи:</w:t>
      </w:r>
    </w:p>
    <w:p w14:paraId="30165A66"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496C5C2"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ab/>
        <w:t>се додава следната точка (га):</w:t>
      </w:r>
    </w:p>
    <w:p w14:paraId="072D80F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7BA37C2"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lang w:eastAsia="en-GB"/>
        </w:rPr>
        <w:t>'</w:t>
      </w:r>
      <w:r>
        <w:rPr>
          <w:rFonts w:ascii="Times New Roman" w:eastAsia="Times New Roman" w:hAnsi="Times New Roman"/>
          <w:lang w:val="mk-MK" w:eastAsia="en-GB"/>
        </w:rPr>
        <w:t>(га)</w:t>
      </w:r>
      <w:r>
        <w:rPr>
          <w:rFonts w:ascii="Times New Roman" w:eastAsia="Times New Roman" w:hAnsi="Times New Roman"/>
          <w:lang w:val="mk-MK" w:eastAsia="en-GB"/>
        </w:rPr>
        <w:tab/>
      </w:r>
      <w:r>
        <w:rPr>
          <w:rFonts w:ascii="Times New Roman" w:eastAsia="Times New Roman" w:hAnsi="Times New Roman"/>
          <w:sz w:val="24"/>
          <w:szCs w:val="24"/>
          <w:lang w:val="mk-MK" w:eastAsia="en-GB"/>
        </w:rPr>
        <w:t xml:space="preserve">И покрај наведеното во точките од (а) до (г), во случај на </w:t>
      </w:r>
      <w:r>
        <w:rPr>
          <w:rFonts w:ascii="Times New Roman" w:eastAsia="Times New Roman" w:hAnsi="Times New Roman"/>
          <w:sz w:val="24"/>
          <w:szCs w:val="24"/>
          <w:lang w:eastAsia="en-GB"/>
        </w:rPr>
        <w:t xml:space="preserve">DTOs, </w:t>
      </w:r>
      <w:r>
        <w:rPr>
          <w:rFonts w:ascii="Times New Roman" w:eastAsia="Times New Roman" w:hAnsi="Times New Roman"/>
          <w:sz w:val="24"/>
          <w:szCs w:val="24"/>
          <w:lang w:val="mk-MK" w:eastAsia="en-GB"/>
        </w:rPr>
        <w:t xml:space="preserve">ако за време на надзор или на кој било друг начин надлежниот орган открие докази кои укажуваат на непридржување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кон битните услови утврдени во Анекс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xml:space="preserve"> кон Регулатива (ЕЗ) бр. 216/2008, или кон условите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 xml:space="preserve">FCL) </w:t>
      </w:r>
      <w:r>
        <w:rPr>
          <w:rFonts w:ascii="Times New Roman" w:eastAsia="Times New Roman" w:hAnsi="Times New Roman"/>
          <w:sz w:val="24"/>
          <w:szCs w:val="24"/>
          <w:lang w:val="mk-MK" w:eastAsia="en-GB"/>
        </w:rPr>
        <w:t xml:space="preserve">и Анекс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кон оваа регулатива, надлежниот орган:</w:t>
      </w:r>
    </w:p>
    <w:p w14:paraId="3DFA031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B565045"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покренува наод, го регистрира, проследува, во писмена форма, до претставникот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 поставува разумен временски период во кој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треба да ги преземе чекорите наведени во точка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GEN.</w:t>
      </w:r>
      <w:r>
        <w:rPr>
          <w:rFonts w:ascii="Times New Roman" w:eastAsia="Times New Roman" w:hAnsi="Times New Roman"/>
          <w:sz w:val="24"/>
          <w:szCs w:val="24"/>
          <w:lang w:val="mk-MK" w:eastAsia="en-GB"/>
        </w:rPr>
        <w:t xml:space="preserve">150 од Анекс </w:t>
      </w:r>
      <w:r>
        <w:rPr>
          <w:rFonts w:ascii="Times New Roman" w:eastAsia="Times New Roman" w:hAnsi="Times New Roman"/>
          <w:sz w:val="24"/>
          <w:szCs w:val="24"/>
          <w:lang w:eastAsia="en-GB"/>
        </w:rPr>
        <w:t xml:space="preserve">III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p>
    <w:p w14:paraId="79522DA5"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0AE1730"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презема моментално и соодветно дејство со цел да ги ограничи или забрани активностите на обуката, кои се погодени од непридржувањето, се додека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не преземе поправни мерки наведени во точка (1), во случај ако дојде до која било од следните ситуации:</w:t>
      </w:r>
    </w:p>
    <w:p w14:paraId="11BC7D35"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71C1BE5"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утврден е проблем во врска со безбедноста;</w:t>
      </w:r>
    </w:p>
    <w:p w14:paraId="5C66D829"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07F910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w:t>
      </w:r>
      <w:r>
        <w:rPr>
          <w:rFonts w:ascii="Times New Roman" w:eastAsia="Times New Roman" w:hAnsi="Times New Roman"/>
          <w:sz w:val="24"/>
          <w:szCs w:val="24"/>
          <w:lang w:eastAsia="en-GB"/>
        </w:rPr>
        <w:tab/>
        <w:t xml:space="preserve">DTO </w:t>
      </w:r>
      <w:r>
        <w:rPr>
          <w:rFonts w:ascii="Times New Roman" w:eastAsia="Times New Roman" w:hAnsi="Times New Roman"/>
          <w:sz w:val="24"/>
          <w:szCs w:val="24"/>
          <w:lang w:val="mk-MK" w:eastAsia="en-GB"/>
        </w:rPr>
        <w:t xml:space="preserve">не презела поправни мерки согласно наведеното во точка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GEN.</w:t>
      </w:r>
      <w:r>
        <w:rPr>
          <w:rFonts w:ascii="Times New Roman" w:eastAsia="Times New Roman" w:hAnsi="Times New Roman"/>
          <w:sz w:val="24"/>
          <w:szCs w:val="24"/>
          <w:lang w:val="mk-MK" w:eastAsia="en-GB"/>
        </w:rPr>
        <w:t>150;</w:t>
      </w:r>
    </w:p>
    <w:p w14:paraId="68EBCE93"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960C22E"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што се однесува на програмите за обука наведени во точка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GEN.</w:t>
      </w:r>
      <w:r>
        <w:rPr>
          <w:rFonts w:ascii="Times New Roman" w:eastAsia="Times New Roman" w:hAnsi="Times New Roman"/>
          <w:sz w:val="24"/>
          <w:szCs w:val="24"/>
          <w:lang w:val="mk-MK" w:eastAsia="en-GB"/>
        </w:rPr>
        <w:t xml:space="preserve">230(в) од Анекс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од (Дел–</w:t>
      </w:r>
      <w:r>
        <w:rPr>
          <w:rFonts w:ascii="Times New Roman" w:eastAsia="Times New Roman" w:hAnsi="Times New Roman"/>
          <w:sz w:val="24"/>
          <w:szCs w:val="24"/>
          <w:lang w:eastAsia="en-GB"/>
        </w:rPr>
        <w:t xml:space="preserve">DTO), </w:t>
      </w:r>
      <w:r>
        <w:rPr>
          <w:rFonts w:ascii="Times New Roman" w:eastAsia="Times New Roman" w:hAnsi="Times New Roman"/>
          <w:sz w:val="24"/>
          <w:szCs w:val="24"/>
          <w:lang w:val="mk-MK" w:eastAsia="en-GB"/>
        </w:rPr>
        <w:t>го ограничува, привремено одзема или повлекува одобрението за програмата за обука;</w:t>
      </w:r>
    </w:p>
    <w:p w14:paraId="50064450"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B779698"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презема дополнителни принудни мерки кои се потребни за прекин на непридржувањето и, ако е соодветно, заради отстранување на последиците од истото.</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55D8FD6A"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07EAE31"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ab/>
        <w:t>точка (д) се заменува со следното:</w:t>
      </w:r>
    </w:p>
    <w:p w14:paraId="16ED49BF"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832E3DB" w14:textId="77777777" w:rsidR="00B3744C" w:rsidRDefault="00B3744C" w:rsidP="00B3744C">
      <w:pPr>
        <w:widowControl w:val="0"/>
        <w:tabs>
          <w:tab w:val="left" w:pos="127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Без штета по која било дополнителна принудна мерка, кога надлежен орган на земја–членка кој делува согласно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 xml:space="preserve">300(д), утврди дека организација, на која надлежниот орган на друга земја–членка или Агенцијата и издал уверение, или организацијата поднела пријава до тој орган или до Агенцијата, не се придржува кон битните услови наведени во Анекс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xml:space="preserve"> кон Регулатива (ЕЗ) бр. 216/2008 или кон условите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(Дел–FCL) и Анекс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кон оваа регулатива, тој го известува тој надлежен орган за непридржувањето</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435C01C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BBC9D0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 xml:space="preserve">следниот Поддел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се додава после Подделот </w:t>
      </w:r>
      <w:r>
        <w:rPr>
          <w:rFonts w:ascii="Times New Roman" w:eastAsia="Times New Roman" w:hAnsi="Times New Roman"/>
          <w:sz w:val="24"/>
          <w:szCs w:val="24"/>
          <w:lang w:eastAsia="en-GB"/>
        </w:rPr>
        <w:t>MED</w:t>
      </w:r>
      <w:r>
        <w:rPr>
          <w:rFonts w:ascii="Times New Roman" w:eastAsia="Times New Roman" w:hAnsi="Times New Roman"/>
          <w:sz w:val="24"/>
          <w:szCs w:val="24"/>
          <w:lang w:val="mk-MK" w:eastAsia="en-GB"/>
        </w:rPr>
        <w:t>:</w:t>
      </w:r>
    </w:p>
    <w:p w14:paraId="4DE1B99D"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79A9739" w14:textId="77777777" w:rsidR="00B3744C" w:rsidRDefault="00B3744C" w:rsidP="00B3744C">
      <w:pPr>
        <w:widowControl w:val="0"/>
        <w:tabs>
          <w:tab w:val="left" w:pos="1560"/>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0A841B8" w14:textId="77777777" w:rsidR="00B3744C" w:rsidRDefault="00B3744C" w:rsidP="00B3744C">
      <w:pPr>
        <w:widowControl w:val="0"/>
        <w:tabs>
          <w:tab w:val="left" w:pos="1560"/>
        </w:tabs>
        <w:autoSpaceDE w:val="0"/>
        <w:autoSpaceDN w:val="0"/>
        <w:adjustRightInd w:val="0"/>
        <w:spacing w:after="0" w:line="240" w:lineRule="auto"/>
        <w:ind w:right="431"/>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ПОДДЕЛ </w:t>
      </w:r>
      <w:r>
        <w:rPr>
          <w:rFonts w:ascii="Times New Roman" w:eastAsia="Times New Roman" w:hAnsi="Times New Roman"/>
          <w:sz w:val="24"/>
          <w:szCs w:val="24"/>
          <w:lang w:eastAsia="en-GB"/>
        </w:rPr>
        <w:t>DTO</w:t>
      </w:r>
    </w:p>
    <w:p w14:paraId="41EE0BC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446CC9F"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b/>
          <w:i/>
          <w:sz w:val="24"/>
          <w:szCs w:val="24"/>
          <w:lang w:val="mk-MK" w:eastAsia="en-GB"/>
        </w:rPr>
      </w:pPr>
      <w:r>
        <w:rPr>
          <w:rFonts w:ascii="Times New Roman" w:eastAsia="Times New Roman" w:hAnsi="Times New Roman"/>
          <w:b/>
          <w:i/>
          <w:sz w:val="24"/>
          <w:szCs w:val="24"/>
          <w:lang w:val="mk-MK" w:eastAsia="en-GB"/>
        </w:rPr>
        <w:t>СПЕЦИФИЧНИ УСЛОВИ КОИ СЕ ОДНЕСУВААТ НА ПРИЈАВЕНИ ОРГАНИЗАЦИИ ЗА ОБУКА (</w:t>
      </w:r>
      <w:r>
        <w:rPr>
          <w:rFonts w:ascii="Times New Roman" w:eastAsia="Times New Roman" w:hAnsi="Times New Roman"/>
          <w:b/>
          <w:i/>
          <w:sz w:val="24"/>
          <w:szCs w:val="24"/>
          <w:lang w:eastAsia="en-GB"/>
        </w:rPr>
        <w:t>DTOs)</w:t>
      </w:r>
    </w:p>
    <w:p w14:paraId="0B24EF3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2F9E9B3" w14:textId="77777777" w:rsidR="00B3744C" w:rsidRDefault="00B3744C" w:rsidP="00B3744C">
      <w:pPr>
        <w:widowControl w:val="0"/>
        <w:shd w:val="clear" w:color="auto" w:fill="FFFFFF"/>
        <w:tabs>
          <w:tab w:val="left" w:pos="1701"/>
        </w:tabs>
        <w:autoSpaceDE w:val="0"/>
        <w:autoSpaceDN w:val="0"/>
        <w:adjustRightInd w:val="0"/>
        <w:spacing w:after="0" w:line="240" w:lineRule="auto"/>
        <w:ind w:right="-624"/>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ARA.DTO.1</w:t>
      </w:r>
      <w:r>
        <w:rPr>
          <w:rFonts w:ascii="Times New Roman" w:eastAsia="Times New Roman" w:hAnsi="Times New Roman"/>
          <w:b/>
          <w:sz w:val="24"/>
          <w:szCs w:val="24"/>
          <w:lang w:val="mk-MK" w:eastAsia="en-GB"/>
        </w:rPr>
        <w:t>00</w:t>
      </w:r>
      <w:r>
        <w:rPr>
          <w:rFonts w:ascii="Times New Roman" w:eastAsia="Times New Roman" w:hAnsi="Times New Roman"/>
          <w:b/>
          <w:sz w:val="24"/>
          <w:szCs w:val="24"/>
          <w:lang w:val="mk-MK" w:eastAsia="en-GB"/>
        </w:rPr>
        <w:tab/>
        <w:t>Пријава до надлежниот орган</w:t>
      </w:r>
    </w:p>
    <w:p w14:paraId="68872DE6" w14:textId="77777777" w:rsidR="00B3744C" w:rsidRDefault="00B3744C" w:rsidP="00B3744C">
      <w:pPr>
        <w:widowControl w:val="0"/>
        <w:shd w:val="clear" w:color="auto" w:fill="FFFFFF"/>
        <w:autoSpaceDE w:val="0"/>
        <w:autoSpaceDN w:val="0"/>
        <w:adjustRightInd w:val="0"/>
        <w:spacing w:after="0" w:line="240" w:lineRule="auto"/>
        <w:ind w:right="-621"/>
        <w:jc w:val="both"/>
        <w:rPr>
          <w:rFonts w:ascii="Times New Roman" w:eastAsia="Times New Roman" w:hAnsi="Times New Roman"/>
          <w:sz w:val="24"/>
          <w:szCs w:val="24"/>
          <w:lang w:val="mk-MK" w:eastAsia="en-GB"/>
        </w:rPr>
      </w:pPr>
    </w:p>
    <w:p w14:paraId="24F8C16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По приемот на пријава од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надлежниот орган проверува дали пријавата ги содржи сите информации наведени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115 од Анекс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 го потврдува приемот на пријавата, и на претставникот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му доделува индивидуален референтен број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p>
    <w:p w14:paraId="76202EA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BAAE39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Ако пријавата не ги содржи потребните информации, или содржи информации кои укажуваат на непридржување кон битните услови утврдени во Анекс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xml:space="preserve"> кон Регулатива (ЕЗ) бр. 216/2008 или кон условите од Анекс </w:t>
      </w:r>
      <w:r>
        <w:rPr>
          <w:rFonts w:ascii="Times New Roman" w:eastAsia="Times New Roman" w:hAnsi="Times New Roman"/>
          <w:sz w:val="24"/>
          <w:szCs w:val="24"/>
          <w:lang w:eastAsia="en-GB"/>
        </w:rPr>
        <w:t xml:space="preserve">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и Анекс </w:t>
      </w:r>
      <w:r>
        <w:rPr>
          <w:rFonts w:ascii="Times New Roman" w:eastAsia="Times New Roman" w:hAnsi="Times New Roman"/>
          <w:sz w:val="24"/>
          <w:szCs w:val="24"/>
          <w:lang w:eastAsia="en-GB"/>
        </w:rPr>
        <w:t xml:space="preserve">III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кон оваа регулатива, надлежниот орган постапува согласно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350(га).</w:t>
      </w:r>
    </w:p>
    <w:p w14:paraId="75EAA5D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5E8547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CFC1CEF" w14:textId="77777777" w:rsidR="00B3744C" w:rsidRDefault="00B3744C" w:rsidP="00B3744C">
      <w:pPr>
        <w:widowControl w:val="0"/>
        <w:shd w:val="clear" w:color="auto" w:fill="FFFFFF"/>
        <w:tabs>
          <w:tab w:val="left" w:pos="1701"/>
        </w:tabs>
        <w:autoSpaceDE w:val="0"/>
        <w:autoSpaceDN w:val="0"/>
        <w:adjustRightInd w:val="0"/>
        <w:spacing w:after="0" w:line="240" w:lineRule="auto"/>
        <w:ind w:right="-624"/>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ARA.DTO.1</w:t>
      </w:r>
      <w:r>
        <w:rPr>
          <w:rFonts w:ascii="Times New Roman" w:eastAsia="Times New Roman" w:hAnsi="Times New Roman"/>
          <w:b/>
          <w:sz w:val="24"/>
          <w:szCs w:val="24"/>
          <w:lang w:val="mk-MK" w:eastAsia="en-GB"/>
        </w:rPr>
        <w:t>05</w:t>
      </w:r>
      <w:r>
        <w:rPr>
          <w:rFonts w:ascii="Times New Roman" w:eastAsia="Times New Roman" w:hAnsi="Times New Roman"/>
          <w:b/>
          <w:sz w:val="24"/>
          <w:szCs w:val="24"/>
          <w:lang w:val="mk-MK" w:eastAsia="en-GB"/>
        </w:rPr>
        <w:tab/>
        <w:t>Измени на пријавата</w:t>
      </w:r>
    </w:p>
    <w:p w14:paraId="6EEEEB4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EC4860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По приемот на известување за измена во информациите кои се содржат во пријавата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надлежниот орган постапува согласно точка </w:t>
      </w:r>
      <w:r>
        <w:rPr>
          <w:rFonts w:ascii="Times New Roman" w:eastAsia="Times New Roman" w:hAnsi="Times New Roman"/>
          <w:sz w:val="24"/>
          <w:szCs w:val="24"/>
          <w:lang w:eastAsia="en-GB"/>
        </w:rPr>
        <w:t>ARA.DTO.</w:t>
      </w:r>
      <w:r>
        <w:rPr>
          <w:rFonts w:ascii="Times New Roman" w:eastAsia="Times New Roman" w:hAnsi="Times New Roman"/>
          <w:sz w:val="24"/>
          <w:szCs w:val="24"/>
          <w:lang w:val="mk-MK" w:eastAsia="en-GB"/>
        </w:rPr>
        <w:t>100.</w:t>
      </w:r>
    </w:p>
    <w:p w14:paraId="34561A1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634185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7965A41" w14:textId="77777777" w:rsidR="00B3744C" w:rsidRDefault="00B3744C" w:rsidP="00B3744C">
      <w:pPr>
        <w:widowControl w:val="0"/>
        <w:shd w:val="clear" w:color="auto" w:fill="FFFFFF"/>
        <w:tabs>
          <w:tab w:val="left" w:pos="1701"/>
        </w:tabs>
        <w:autoSpaceDE w:val="0"/>
        <w:autoSpaceDN w:val="0"/>
        <w:adjustRightInd w:val="0"/>
        <w:spacing w:after="0" w:line="240" w:lineRule="auto"/>
        <w:ind w:right="-624"/>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ARA.DTO.1</w:t>
      </w:r>
      <w:r>
        <w:rPr>
          <w:rFonts w:ascii="Times New Roman" w:eastAsia="Times New Roman" w:hAnsi="Times New Roman"/>
          <w:b/>
          <w:sz w:val="24"/>
          <w:szCs w:val="24"/>
          <w:lang w:val="mk-MK" w:eastAsia="en-GB"/>
        </w:rPr>
        <w:t>10</w:t>
      </w:r>
      <w:r>
        <w:rPr>
          <w:rFonts w:ascii="Times New Roman" w:eastAsia="Times New Roman" w:hAnsi="Times New Roman"/>
          <w:b/>
          <w:sz w:val="24"/>
          <w:szCs w:val="24"/>
          <w:lang w:val="mk-MK" w:eastAsia="en-GB"/>
        </w:rPr>
        <w:tab/>
        <w:t>Проверка на придржување кон програмата за обука</w:t>
      </w:r>
    </w:p>
    <w:p w14:paraId="5E11669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C99E68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По приемот на програмата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за обука, и секоја измена на истата, за која постои известување согласно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115(в) од Анекс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или на барањето за одобрение на програмата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за обука, поднесена согласно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230(в) од тој Анекс, надлежниот орган го проверува придржувањето на овие програми за обука кон условите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172CC46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B7829B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Откако надлежниот орган ќе се увери дека програмата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за обука, и секоја последователна измена на истата се придржуваат кон тие услови, надлежниот орган за ова го известува претставникот на </w:t>
      </w:r>
      <w:r>
        <w:rPr>
          <w:rFonts w:ascii="Times New Roman" w:eastAsia="Times New Roman" w:hAnsi="Times New Roman"/>
          <w:sz w:val="24"/>
          <w:szCs w:val="24"/>
          <w:lang w:eastAsia="en-GB"/>
        </w:rPr>
        <w:t xml:space="preserve">DTO, </w:t>
      </w:r>
      <w:r>
        <w:rPr>
          <w:rFonts w:ascii="Times New Roman" w:eastAsia="Times New Roman" w:hAnsi="Times New Roman"/>
          <w:sz w:val="24"/>
          <w:szCs w:val="24"/>
          <w:lang w:val="mk-MK" w:eastAsia="en-GB"/>
        </w:rPr>
        <w:t xml:space="preserve">во писмена форма или, во случајот наведен во точка </w:t>
      </w:r>
      <w:r>
        <w:rPr>
          <w:rFonts w:ascii="Times New Roman" w:eastAsia="Times New Roman" w:hAnsi="Times New Roman"/>
          <w:sz w:val="24"/>
          <w:szCs w:val="24"/>
          <w:lang w:eastAsia="en-GB"/>
        </w:rPr>
        <w:t>DTO.GEN.230(</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од Анекс</w:t>
      </w:r>
      <w:r>
        <w:rPr>
          <w:rFonts w:ascii="Times New Roman" w:eastAsia="Times New Roman" w:hAnsi="Times New Roman"/>
          <w:sz w:val="24"/>
          <w:szCs w:val="24"/>
          <w:lang w:eastAsia="en-GB"/>
        </w:rPr>
        <w:t xml:space="preserve"> VIII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ја одобрува програмата за обука. За ова одобрение тој го користи образецот од Додаток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кон овој Анекс (Дел–</w:t>
      </w:r>
      <w:r>
        <w:rPr>
          <w:rFonts w:ascii="Times New Roman" w:eastAsia="Times New Roman" w:hAnsi="Times New Roman"/>
          <w:sz w:val="24"/>
          <w:szCs w:val="24"/>
          <w:lang w:eastAsia="en-GB"/>
        </w:rPr>
        <w:t>ARA</w:t>
      </w:r>
      <w:r>
        <w:rPr>
          <w:rFonts w:ascii="Times New Roman" w:eastAsia="Times New Roman" w:hAnsi="Times New Roman"/>
          <w:sz w:val="24"/>
          <w:szCs w:val="24"/>
          <w:lang w:val="mk-MK" w:eastAsia="en-GB"/>
        </w:rPr>
        <w:t>).</w:t>
      </w:r>
    </w:p>
    <w:p w14:paraId="3BE634F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989D00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Во случај на какво било непридржување, надлежниот орган постапува согласно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 xml:space="preserve">350(га) или, во случајот наведен во точка </w:t>
      </w:r>
      <w:r>
        <w:rPr>
          <w:rFonts w:ascii="Times New Roman" w:eastAsia="Times New Roman" w:hAnsi="Times New Roman"/>
          <w:sz w:val="24"/>
          <w:szCs w:val="24"/>
          <w:lang w:eastAsia="en-GB"/>
        </w:rPr>
        <w:t>DTO.GEN.230(</w:t>
      </w:r>
      <w:r>
        <w:rPr>
          <w:rFonts w:ascii="Times New Roman" w:eastAsia="Times New Roman" w:hAnsi="Times New Roman"/>
          <w:sz w:val="24"/>
          <w:szCs w:val="24"/>
          <w:lang w:val="mk-MK" w:eastAsia="en-GB"/>
        </w:rPr>
        <w:t xml:space="preserve">в) од Анекс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го одбива барањето за одобрение на програмата за обука.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06FD70A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3D7C30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w:t>
      </w:r>
      <w:r>
        <w:rPr>
          <w:rFonts w:ascii="Times New Roman" w:eastAsia="Times New Roman" w:hAnsi="Times New Roman"/>
          <w:sz w:val="24"/>
          <w:szCs w:val="24"/>
          <w:lang w:val="mk-MK" w:eastAsia="en-GB"/>
        </w:rPr>
        <w:tab/>
        <w:t xml:space="preserve">се додава следниот Додаток </w:t>
      </w:r>
      <w:r>
        <w:rPr>
          <w:rFonts w:ascii="Times New Roman" w:eastAsia="Times New Roman" w:hAnsi="Times New Roman"/>
          <w:sz w:val="24"/>
          <w:szCs w:val="24"/>
          <w:lang w:eastAsia="en-GB"/>
        </w:rPr>
        <w:t>VIII</w:t>
      </w:r>
      <w:r>
        <w:rPr>
          <w:rFonts w:ascii="Times New Roman" w:eastAsia="Times New Roman" w:hAnsi="Times New Roman"/>
          <w:sz w:val="24"/>
          <w:szCs w:val="24"/>
          <w:lang w:val="mk-MK" w:eastAsia="en-GB"/>
        </w:rPr>
        <w:t>:</w:t>
      </w:r>
    </w:p>
    <w:p w14:paraId="476105B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025C740"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i/>
          <w:sz w:val="24"/>
          <w:szCs w:val="24"/>
          <w:lang w:val="mk-MK" w:eastAsia="en-GB"/>
        </w:rPr>
        <w:t xml:space="preserve">Додаток </w:t>
      </w:r>
      <w:r>
        <w:rPr>
          <w:rFonts w:ascii="Times New Roman" w:eastAsia="Times New Roman" w:hAnsi="Times New Roman"/>
          <w:i/>
          <w:sz w:val="24"/>
          <w:szCs w:val="24"/>
          <w:lang w:eastAsia="en-GB"/>
        </w:rPr>
        <w:t>VIII</w:t>
      </w:r>
      <w:r>
        <w:rPr>
          <w:rFonts w:ascii="Times New Roman" w:eastAsia="Times New Roman" w:hAnsi="Times New Roman"/>
          <w:i/>
          <w:sz w:val="24"/>
          <w:szCs w:val="24"/>
          <w:lang w:val="mk-MK" w:eastAsia="en-GB"/>
        </w:rPr>
        <w:t xml:space="preserve"> кон Анекс </w:t>
      </w:r>
      <w:r>
        <w:rPr>
          <w:rFonts w:ascii="Times New Roman" w:eastAsia="Times New Roman" w:hAnsi="Times New Roman"/>
          <w:i/>
          <w:sz w:val="24"/>
          <w:szCs w:val="24"/>
          <w:lang w:eastAsia="en-GB"/>
        </w:rPr>
        <w:t>VI</w:t>
      </w:r>
      <w:r>
        <w:rPr>
          <w:rFonts w:ascii="Times New Roman" w:eastAsia="Times New Roman" w:hAnsi="Times New Roman"/>
          <w:i/>
          <w:sz w:val="24"/>
          <w:szCs w:val="24"/>
          <w:lang w:val="mk-MK" w:eastAsia="en-GB"/>
        </w:rPr>
        <w:t xml:space="preserve"> (Дел–</w:t>
      </w:r>
      <w:r>
        <w:rPr>
          <w:rFonts w:ascii="Times New Roman" w:eastAsia="Times New Roman" w:hAnsi="Times New Roman"/>
          <w:i/>
          <w:sz w:val="24"/>
          <w:szCs w:val="24"/>
          <w:lang w:eastAsia="en-GB"/>
        </w:rPr>
        <w:t>ARA</w:t>
      </w:r>
      <w:r>
        <w:rPr>
          <w:rFonts w:ascii="Times New Roman" w:eastAsia="Times New Roman" w:hAnsi="Times New Roman"/>
          <w:i/>
          <w:sz w:val="24"/>
          <w:szCs w:val="24"/>
          <w:lang w:val="mk-MK" w:eastAsia="en-GB"/>
        </w:rPr>
        <w:t>)</w:t>
      </w:r>
    </w:p>
    <w:p w14:paraId="7459C6C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32C9DAF"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Одобрение на програма за обука</w:t>
      </w:r>
    </w:p>
    <w:p w14:paraId="51AA1C1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60560B3"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 пријавена организација за обука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p>
    <w:p w14:paraId="175B768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ADF58DC"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Европска унија (*)</w:t>
      </w:r>
    </w:p>
    <w:p w14:paraId="5560C9C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D290F82"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Надлежен орган</w:t>
      </w:r>
    </w:p>
    <w:p w14:paraId="2B44EDF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tbl>
      <w:tblPr>
        <w:tblW w:w="96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516"/>
        <w:gridCol w:w="1559"/>
        <w:gridCol w:w="1559"/>
      </w:tblGrid>
      <w:tr w:rsidR="00B3744C" w14:paraId="27695BC5" w14:textId="77777777" w:rsidTr="00B3744C">
        <w:tc>
          <w:tcPr>
            <w:tcW w:w="9634" w:type="dxa"/>
            <w:gridSpan w:val="3"/>
            <w:tcBorders>
              <w:top w:val="single" w:sz="4" w:space="0" w:color="auto"/>
              <w:left w:val="nil"/>
              <w:bottom w:val="single" w:sz="4" w:space="0" w:color="auto"/>
              <w:right w:val="nil"/>
            </w:tcBorders>
            <w:hideMark/>
          </w:tcPr>
          <w:p w14:paraId="0E6A847D" w14:textId="77777777" w:rsidR="00B3744C" w:rsidRDefault="00B3744C">
            <w:pPr>
              <w:widowControl w:val="0"/>
              <w:tabs>
                <w:tab w:val="left" w:pos="426"/>
              </w:tabs>
              <w:autoSpaceDE w:val="0"/>
              <w:autoSpaceDN w:val="0"/>
              <w:adjustRightInd w:val="0"/>
              <w:spacing w:after="0" w:line="240" w:lineRule="auto"/>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Надлежно тело кое издава одобрение</w:t>
            </w:r>
            <w:r>
              <w:rPr>
                <w:rFonts w:ascii="Times New Roman" w:eastAsia="Times New Roman" w:hAnsi="Times New Roman"/>
                <w:sz w:val="20"/>
                <w:szCs w:val="20"/>
                <w:lang w:val="mk-MK" w:eastAsia="en-GB"/>
              </w:rPr>
              <w:t>:</w:t>
            </w:r>
          </w:p>
        </w:tc>
      </w:tr>
      <w:tr w:rsidR="00B3744C" w14:paraId="5FD07C7D" w14:textId="77777777" w:rsidTr="00B3744C">
        <w:tc>
          <w:tcPr>
            <w:tcW w:w="9634" w:type="dxa"/>
            <w:gridSpan w:val="3"/>
            <w:tcBorders>
              <w:top w:val="single" w:sz="4" w:space="0" w:color="auto"/>
              <w:left w:val="nil"/>
              <w:bottom w:val="single" w:sz="4" w:space="0" w:color="auto"/>
              <w:right w:val="nil"/>
            </w:tcBorders>
            <w:hideMark/>
          </w:tcPr>
          <w:p w14:paraId="0FF25C6D" w14:textId="77777777" w:rsidR="00B3744C" w:rsidRDefault="00B3744C">
            <w:pPr>
              <w:widowControl w:val="0"/>
              <w:tabs>
                <w:tab w:val="left" w:pos="426"/>
              </w:tabs>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i/>
                <w:sz w:val="20"/>
                <w:szCs w:val="20"/>
                <w:lang w:val="mk-MK" w:eastAsia="en-GB"/>
              </w:rPr>
              <w:t xml:space="preserve">Име на </w:t>
            </w:r>
            <w:r>
              <w:rPr>
                <w:rFonts w:ascii="Times New Roman" w:eastAsia="Times New Roman" w:hAnsi="Times New Roman"/>
                <w:i/>
                <w:sz w:val="20"/>
                <w:szCs w:val="20"/>
                <w:lang w:eastAsia="en-GB"/>
              </w:rPr>
              <w:t>DTO</w:t>
            </w:r>
            <w:r>
              <w:rPr>
                <w:rFonts w:ascii="Times New Roman" w:eastAsia="Times New Roman" w:hAnsi="Times New Roman"/>
                <w:sz w:val="20"/>
                <w:szCs w:val="20"/>
                <w:lang w:val="mk-MK" w:eastAsia="en-GB"/>
              </w:rPr>
              <w:t>:</w:t>
            </w:r>
          </w:p>
        </w:tc>
      </w:tr>
      <w:tr w:rsidR="00B3744C" w14:paraId="545772F7" w14:textId="77777777" w:rsidTr="00B3744C">
        <w:tc>
          <w:tcPr>
            <w:tcW w:w="9634" w:type="dxa"/>
            <w:gridSpan w:val="3"/>
            <w:tcBorders>
              <w:top w:val="single" w:sz="4" w:space="0" w:color="auto"/>
              <w:left w:val="nil"/>
              <w:bottom w:val="single" w:sz="4" w:space="0" w:color="auto"/>
              <w:right w:val="nil"/>
            </w:tcBorders>
            <w:hideMark/>
          </w:tcPr>
          <w:p w14:paraId="5C44BEC5" w14:textId="77777777" w:rsidR="00B3744C" w:rsidRDefault="00B3744C">
            <w:pPr>
              <w:widowControl w:val="0"/>
              <w:tabs>
                <w:tab w:val="left" w:pos="426"/>
              </w:tabs>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i/>
                <w:sz w:val="20"/>
                <w:szCs w:val="20"/>
                <w:lang w:val="mk-MK" w:eastAsia="en-GB"/>
              </w:rPr>
              <w:t xml:space="preserve">Референтен број на </w:t>
            </w:r>
            <w:r>
              <w:rPr>
                <w:rFonts w:ascii="Times New Roman" w:eastAsia="Times New Roman" w:hAnsi="Times New Roman"/>
                <w:i/>
                <w:sz w:val="20"/>
                <w:szCs w:val="20"/>
                <w:lang w:eastAsia="en-GB"/>
              </w:rPr>
              <w:t>DTO</w:t>
            </w:r>
            <w:r>
              <w:rPr>
                <w:rFonts w:ascii="Times New Roman" w:eastAsia="Times New Roman" w:hAnsi="Times New Roman"/>
                <w:sz w:val="20"/>
                <w:szCs w:val="20"/>
                <w:lang w:val="mk-MK" w:eastAsia="en-GB"/>
              </w:rPr>
              <w:t>:</w:t>
            </w:r>
          </w:p>
        </w:tc>
      </w:tr>
      <w:tr w:rsidR="00B3744C" w14:paraId="3CB1D1BE" w14:textId="77777777" w:rsidTr="00B3744C">
        <w:tc>
          <w:tcPr>
            <w:tcW w:w="9634" w:type="dxa"/>
            <w:gridSpan w:val="3"/>
            <w:tcBorders>
              <w:top w:val="single" w:sz="4" w:space="0" w:color="auto"/>
              <w:left w:val="nil"/>
              <w:bottom w:val="single" w:sz="4" w:space="0" w:color="auto"/>
              <w:right w:val="nil"/>
            </w:tcBorders>
          </w:tcPr>
          <w:p w14:paraId="39E2610C" w14:textId="77777777" w:rsidR="00B3744C" w:rsidRDefault="00B3744C">
            <w:pPr>
              <w:widowControl w:val="0"/>
              <w:tabs>
                <w:tab w:val="left" w:pos="426"/>
              </w:tabs>
              <w:autoSpaceDE w:val="0"/>
              <w:autoSpaceDN w:val="0"/>
              <w:adjustRightInd w:val="0"/>
              <w:spacing w:after="0" w:line="240" w:lineRule="auto"/>
              <w:rPr>
                <w:rFonts w:ascii="Times New Roman" w:eastAsia="Times New Roman" w:hAnsi="Times New Roman"/>
                <w:sz w:val="20"/>
                <w:szCs w:val="20"/>
                <w:lang w:val="mk-MK" w:eastAsia="en-GB"/>
              </w:rPr>
            </w:pPr>
          </w:p>
        </w:tc>
      </w:tr>
      <w:tr w:rsidR="00B3744C" w14:paraId="7F744B6E" w14:textId="77777777" w:rsidTr="00B3744C">
        <w:tc>
          <w:tcPr>
            <w:tcW w:w="6516" w:type="dxa"/>
            <w:tcBorders>
              <w:top w:val="single" w:sz="4" w:space="0" w:color="auto"/>
              <w:left w:val="nil"/>
              <w:bottom w:val="single" w:sz="4" w:space="0" w:color="auto"/>
              <w:right w:val="single" w:sz="4" w:space="0" w:color="auto"/>
            </w:tcBorders>
            <w:hideMark/>
          </w:tcPr>
          <w:p w14:paraId="0CC82B56" w14:textId="77777777" w:rsidR="00B3744C" w:rsidRDefault="00B3744C">
            <w:pPr>
              <w:widowControl w:val="0"/>
              <w:tabs>
                <w:tab w:val="left" w:pos="426"/>
              </w:tabs>
              <w:autoSpaceDE w:val="0"/>
              <w:autoSpaceDN w:val="0"/>
              <w:adjustRightInd w:val="0"/>
              <w:spacing w:after="0" w:line="240" w:lineRule="auto"/>
              <w:ind w:right="-112"/>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Одобрена(и) програма(и) за обука:</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6333664" w14:textId="77777777" w:rsidR="00B3744C" w:rsidRDefault="00B3744C">
            <w:pPr>
              <w:widowControl w:val="0"/>
              <w:autoSpaceDE w:val="0"/>
              <w:autoSpaceDN w:val="0"/>
              <w:adjustRightInd w:val="0"/>
              <w:spacing w:after="0" w:line="240" w:lineRule="auto"/>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Реф. број на документот</w:t>
            </w:r>
          </w:p>
        </w:tc>
        <w:tc>
          <w:tcPr>
            <w:tcW w:w="1559" w:type="dxa"/>
            <w:vMerge w:val="restart"/>
            <w:tcBorders>
              <w:top w:val="single" w:sz="4" w:space="0" w:color="auto"/>
              <w:left w:val="single" w:sz="4" w:space="0" w:color="auto"/>
              <w:bottom w:val="single" w:sz="4" w:space="0" w:color="auto"/>
              <w:right w:val="nil"/>
            </w:tcBorders>
            <w:hideMark/>
          </w:tcPr>
          <w:p w14:paraId="25BA845B" w14:textId="77777777" w:rsidR="00B3744C" w:rsidRDefault="00B3744C">
            <w:pPr>
              <w:widowControl w:val="0"/>
              <w:autoSpaceDE w:val="0"/>
              <w:autoSpaceDN w:val="0"/>
              <w:adjustRightInd w:val="0"/>
              <w:spacing w:after="0" w:line="240" w:lineRule="auto"/>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Забелешки:</w:t>
            </w:r>
          </w:p>
        </w:tc>
      </w:tr>
      <w:tr w:rsidR="00B3744C" w14:paraId="11F933C2" w14:textId="77777777" w:rsidTr="00B3744C">
        <w:tc>
          <w:tcPr>
            <w:tcW w:w="6516" w:type="dxa"/>
            <w:tcBorders>
              <w:top w:val="single" w:sz="4" w:space="0" w:color="auto"/>
              <w:left w:val="nil"/>
              <w:bottom w:val="single" w:sz="4" w:space="0" w:color="auto"/>
              <w:right w:val="single" w:sz="4" w:space="0" w:color="auto"/>
            </w:tcBorders>
            <w:hideMark/>
          </w:tcPr>
          <w:p w14:paraId="2B7EB9E4" w14:textId="77777777" w:rsidR="00B3744C" w:rsidRDefault="00B3744C">
            <w:pPr>
              <w:widowControl w:val="0"/>
              <w:tabs>
                <w:tab w:val="left" w:pos="426"/>
              </w:tabs>
              <w:autoSpaceDE w:val="0"/>
              <w:autoSpaceDN w:val="0"/>
              <w:adjustRightInd w:val="0"/>
              <w:spacing w:after="0" w:line="240" w:lineRule="auto"/>
              <w:ind w:right="-112"/>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 xml:space="preserve">Стандардизација на испитувачи – </w:t>
            </w:r>
            <w:r>
              <w:rPr>
                <w:rFonts w:ascii="Times New Roman" w:eastAsia="Times New Roman" w:hAnsi="Times New Roman"/>
                <w:sz w:val="20"/>
                <w:szCs w:val="20"/>
                <w:lang w:eastAsia="en-GB"/>
              </w:rPr>
              <w:t>FE(S), FIE(S), FE(B), FIE(B)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E2E47" w14:textId="77777777" w:rsidR="00B3744C" w:rsidRDefault="00B3744C">
            <w:pPr>
              <w:spacing w:after="0"/>
              <w:rPr>
                <w:rFonts w:ascii="Times New Roman" w:eastAsia="Times New Roman" w:hAnsi="Times New Roman"/>
                <w:i/>
                <w:sz w:val="20"/>
                <w:szCs w:val="20"/>
                <w:lang w:val="mk-MK" w:eastAsia="en-GB"/>
              </w:rPr>
            </w:pPr>
          </w:p>
        </w:tc>
        <w:tc>
          <w:tcPr>
            <w:tcW w:w="0" w:type="auto"/>
            <w:vMerge/>
            <w:tcBorders>
              <w:top w:val="single" w:sz="4" w:space="0" w:color="auto"/>
              <w:left w:val="single" w:sz="4" w:space="0" w:color="auto"/>
              <w:bottom w:val="single" w:sz="4" w:space="0" w:color="auto"/>
              <w:right w:val="nil"/>
            </w:tcBorders>
            <w:vAlign w:val="center"/>
            <w:hideMark/>
          </w:tcPr>
          <w:p w14:paraId="30323A74" w14:textId="77777777" w:rsidR="00B3744C" w:rsidRDefault="00B3744C">
            <w:pPr>
              <w:spacing w:after="0"/>
              <w:rPr>
                <w:rFonts w:ascii="Times New Roman" w:eastAsia="Times New Roman" w:hAnsi="Times New Roman"/>
                <w:i/>
                <w:sz w:val="20"/>
                <w:szCs w:val="20"/>
                <w:lang w:val="mk-MK" w:eastAsia="en-GB"/>
              </w:rPr>
            </w:pPr>
          </w:p>
        </w:tc>
      </w:tr>
      <w:tr w:rsidR="00B3744C" w14:paraId="50368277" w14:textId="77777777" w:rsidTr="00B3744C">
        <w:tc>
          <w:tcPr>
            <w:tcW w:w="6516" w:type="dxa"/>
            <w:tcBorders>
              <w:top w:val="single" w:sz="4" w:space="0" w:color="auto"/>
              <w:left w:val="nil"/>
              <w:bottom w:val="single" w:sz="4" w:space="0" w:color="auto"/>
              <w:right w:val="single" w:sz="4" w:space="0" w:color="auto"/>
            </w:tcBorders>
            <w:hideMark/>
          </w:tcPr>
          <w:p w14:paraId="2043551F" w14:textId="77777777" w:rsidR="00B3744C" w:rsidRDefault="00B3744C">
            <w:pPr>
              <w:widowControl w:val="0"/>
              <w:tabs>
                <w:tab w:val="left" w:pos="426"/>
              </w:tabs>
              <w:autoSpaceDE w:val="0"/>
              <w:autoSpaceDN w:val="0"/>
              <w:adjustRightInd w:val="0"/>
              <w:spacing w:after="0" w:line="240" w:lineRule="auto"/>
              <w:ind w:right="-112"/>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Семинар за освежување на знаење – </w:t>
            </w:r>
            <w:r>
              <w:rPr>
                <w:rFonts w:ascii="Times New Roman" w:eastAsia="Times New Roman" w:hAnsi="Times New Roman"/>
                <w:sz w:val="20"/>
                <w:szCs w:val="20"/>
                <w:lang w:eastAsia="en-GB"/>
              </w:rPr>
              <w:t>FE(S), FIE(S), FE(B), FIE(B) (**)</w:t>
            </w:r>
            <w:r>
              <w:rPr>
                <w:rFonts w:ascii="Times New Roman" w:eastAsia="Times New Roman" w:hAnsi="Times New Roman"/>
                <w:sz w:val="20"/>
                <w:szCs w:val="20"/>
                <w:lang w:val="mk-MK" w:eastAsia="en-GB"/>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55037" w14:textId="77777777" w:rsidR="00B3744C" w:rsidRDefault="00B3744C">
            <w:pPr>
              <w:spacing w:after="0"/>
              <w:rPr>
                <w:rFonts w:ascii="Times New Roman" w:eastAsia="Times New Roman" w:hAnsi="Times New Roman"/>
                <w:i/>
                <w:sz w:val="20"/>
                <w:szCs w:val="20"/>
                <w:lang w:val="mk-MK" w:eastAsia="en-GB"/>
              </w:rPr>
            </w:pPr>
          </w:p>
        </w:tc>
        <w:tc>
          <w:tcPr>
            <w:tcW w:w="0" w:type="auto"/>
            <w:vMerge/>
            <w:tcBorders>
              <w:top w:val="single" w:sz="4" w:space="0" w:color="auto"/>
              <w:left w:val="single" w:sz="4" w:space="0" w:color="auto"/>
              <w:bottom w:val="single" w:sz="4" w:space="0" w:color="auto"/>
              <w:right w:val="nil"/>
            </w:tcBorders>
            <w:vAlign w:val="center"/>
            <w:hideMark/>
          </w:tcPr>
          <w:p w14:paraId="7C833288" w14:textId="77777777" w:rsidR="00B3744C" w:rsidRDefault="00B3744C">
            <w:pPr>
              <w:spacing w:after="0"/>
              <w:rPr>
                <w:rFonts w:ascii="Times New Roman" w:eastAsia="Times New Roman" w:hAnsi="Times New Roman"/>
                <w:i/>
                <w:sz w:val="20"/>
                <w:szCs w:val="20"/>
                <w:lang w:val="mk-MK" w:eastAsia="en-GB"/>
              </w:rPr>
            </w:pPr>
          </w:p>
        </w:tc>
      </w:tr>
      <w:tr w:rsidR="00B3744C" w14:paraId="3D92BF92" w14:textId="77777777" w:rsidTr="00B3744C">
        <w:tc>
          <w:tcPr>
            <w:tcW w:w="9634" w:type="dxa"/>
            <w:gridSpan w:val="3"/>
            <w:tcBorders>
              <w:top w:val="single" w:sz="4" w:space="0" w:color="auto"/>
              <w:left w:val="nil"/>
              <w:bottom w:val="single" w:sz="4" w:space="0" w:color="auto"/>
              <w:right w:val="nil"/>
            </w:tcBorders>
            <w:hideMark/>
          </w:tcPr>
          <w:p w14:paraId="56380132"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Горенаведената(-ите) програма(-и) за обука наведениот надлежен орган ги верификува и утврдува дека се придржува(-аат) кон условите од Анекс </w:t>
            </w:r>
            <w:r>
              <w:rPr>
                <w:rFonts w:ascii="Times New Roman" w:eastAsia="Times New Roman" w:hAnsi="Times New Roman"/>
                <w:sz w:val="20"/>
                <w:szCs w:val="20"/>
                <w:lang w:eastAsia="en-GB"/>
              </w:rPr>
              <w:t>I (</w:t>
            </w:r>
            <w:r>
              <w:rPr>
                <w:rFonts w:ascii="Times New Roman" w:eastAsia="Times New Roman" w:hAnsi="Times New Roman"/>
                <w:sz w:val="20"/>
                <w:szCs w:val="20"/>
                <w:lang w:val="mk-MK" w:eastAsia="en-GB"/>
              </w:rPr>
              <w:t>Дел–</w:t>
            </w:r>
            <w:r>
              <w:rPr>
                <w:rFonts w:ascii="Times New Roman" w:eastAsia="Times New Roman" w:hAnsi="Times New Roman"/>
                <w:sz w:val="20"/>
                <w:szCs w:val="20"/>
                <w:lang w:eastAsia="en-GB"/>
              </w:rPr>
              <w:t xml:space="preserve">FCL) </w:t>
            </w:r>
            <w:r>
              <w:rPr>
                <w:rFonts w:ascii="Times New Roman" w:eastAsia="Times New Roman" w:hAnsi="Times New Roman"/>
                <w:sz w:val="20"/>
                <w:szCs w:val="20"/>
                <w:lang w:val="mk-MK" w:eastAsia="en-GB"/>
              </w:rPr>
              <w:t xml:space="preserve">кон Регулатива (ЕУ) бр. 1178/2011 на Комисијата. </w:t>
            </w:r>
          </w:p>
        </w:tc>
      </w:tr>
      <w:tr w:rsidR="00B3744C" w14:paraId="4B2DBA3E" w14:textId="77777777" w:rsidTr="00B3744C">
        <w:tc>
          <w:tcPr>
            <w:tcW w:w="9634" w:type="dxa"/>
            <w:gridSpan w:val="3"/>
            <w:tcBorders>
              <w:top w:val="single" w:sz="4" w:space="0" w:color="auto"/>
              <w:left w:val="nil"/>
              <w:bottom w:val="single" w:sz="4" w:space="0" w:color="auto"/>
              <w:right w:val="nil"/>
            </w:tcBorders>
            <w:hideMark/>
          </w:tcPr>
          <w:p w14:paraId="41CC06CD"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i/>
                <w:sz w:val="20"/>
                <w:szCs w:val="20"/>
                <w:lang w:val="mk-MK" w:eastAsia="en-GB"/>
              </w:rPr>
              <w:t>Дата на издавање</w:t>
            </w:r>
            <w:r>
              <w:rPr>
                <w:rFonts w:ascii="Times New Roman" w:eastAsia="Times New Roman" w:hAnsi="Times New Roman"/>
                <w:sz w:val="20"/>
                <w:szCs w:val="20"/>
                <w:lang w:val="mk-MK" w:eastAsia="en-GB"/>
              </w:rPr>
              <w:t>:</w:t>
            </w:r>
          </w:p>
        </w:tc>
      </w:tr>
      <w:tr w:rsidR="00B3744C" w14:paraId="4B241A8B" w14:textId="77777777" w:rsidTr="00B3744C">
        <w:tc>
          <w:tcPr>
            <w:tcW w:w="9634" w:type="dxa"/>
            <w:gridSpan w:val="3"/>
            <w:tcBorders>
              <w:top w:val="single" w:sz="4" w:space="0" w:color="auto"/>
              <w:left w:val="nil"/>
              <w:bottom w:val="single" w:sz="4" w:space="0" w:color="auto"/>
              <w:right w:val="nil"/>
            </w:tcBorders>
            <w:hideMark/>
          </w:tcPr>
          <w:p w14:paraId="344EB936"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en-GB"/>
              </w:rPr>
            </w:pPr>
            <w:r>
              <w:rPr>
                <w:rFonts w:ascii="Times New Roman" w:eastAsia="Times New Roman" w:hAnsi="Times New Roman"/>
                <w:i/>
                <w:sz w:val="20"/>
                <w:szCs w:val="20"/>
                <w:lang w:val="mk-MK" w:eastAsia="en-GB"/>
              </w:rPr>
              <w:t>Потпис</w:t>
            </w:r>
            <w:r>
              <w:rPr>
                <w:rFonts w:ascii="Times New Roman" w:eastAsia="Times New Roman" w:hAnsi="Times New Roman"/>
                <w:sz w:val="20"/>
                <w:szCs w:val="20"/>
                <w:lang w:val="mk-MK" w:eastAsia="en-GB"/>
              </w:rPr>
              <w:t xml:space="preserve">: </w:t>
            </w:r>
            <w:r>
              <w:rPr>
                <w:rFonts w:ascii="Times New Roman" w:eastAsia="Times New Roman" w:hAnsi="Times New Roman"/>
                <w:sz w:val="20"/>
                <w:szCs w:val="20"/>
                <w:lang w:eastAsia="en-GB"/>
              </w:rPr>
              <w:t>[</w:t>
            </w:r>
            <w:r>
              <w:rPr>
                <w:rFonts w:ascii="Times New Roman" w:eastAsia="Times New Roman" w:hAnsi="Times New Roman"/>
                <w:i/>
                <w:sz w:val="20"/>
                <w:szCs w:val="20"/>
                <w:lang w:val="mk-MK" w:eastAsia="en-GB"/>
              </w:rPr>
              <w:t>надлежен орган</w:t>
            </w:r>
            <w:r>
              <w:rPr>
                <w:rFonts w:ascii="Times New Roman" w:eastAsia="Times New Roman" w:hAnsi="Times New Roman"/>
                <w:sz w:val="20"/>
                <w:szCs w:val="20"/>
                <w:lang w:eastAsia="en-GB"/>
              </w:rPr>
              <w:t>]</w:t>
            </w:r>
          </w:p>
        </w:tc>
      </w:tr>
    </w:tbl>
    <w:p w14:paraId="431B1CB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22A5B20"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„Европска унија“ треба да се избрише за земјите–членки кои не се членки на ЕУ.</w:t>
      </w:r>
    </w:p>
    <w:p w14:paraId="2DF693A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lang w:val="mk-MK" w:eastAsia="en-GB"/>
        </w:rPr>
      </w:pPr>
      <w:r>
        <w:rPr>
          <w:rFonts w:ascii="Times New Roman" w:eastAsia="Times New Roman" w:hAnsi="Times New Roman"/>
          <w:lang w:val="mk-MK" w:eastAsia="en-GB"/>
        </w:rPr>
        <w:t>(**)</w:t>
      </w:r>
      <w:r>
        <w:rPr>
          <w:rFonts w:ascii="Times New Roman" w:eastAsia="Times New Roman" w:hAnsi="Times New Roman"/>
          <w:lang w:val="mk-MK" w:eastAsia="en-GB"/>
        </w:rPr>
        <w:tab/>
        <w:t>Треба да се прилагоди по потреба.</w:t>
      </w:r>
    </w:p>
    <w:p w14:paraId="678B038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lang w:eastAsia="en-GB"/>
        </w:rPr>
      </w:pPr>
      <w:r>
        <w:rPr>
          <w:rFonts w:ascii="Times New Roman" w:eastAsia="Times New Roman" w:hAnsi="Times New Roman"/>
          <w:lang w:val="mk-MK" w:eastAsia="en-GB"/>
        </w:rPr>
        <w:t xml:space="preserve">Образец </w:t>
      </w:r>
      <w:r>
        <w:rPr>
          <w:rFonts w:ascii="Times New Roman" w:eastAsia="Times New Roman" w:hAnsi="Times New Roman"/>
          <w:lang w:eastAsia="en-GB"/>
        </w:rPr>
        <w:t xml:space="preserve">XXX </w:t>
      </w:r>
      <w:r>
        <w:rPr>
          <w:rFonts w:ascii="Times New Roman" w:eastAsia="Times New Roman" w:hAnsi="Times New Roman"/>
          <w:lang w:val="mk-MK" w:eastAsia="en-GB"/>
        </w:rPr>
        <w:t xml:space="preserve">на </w:t>
      </w:r>
      <w:r>
        <w:rPr>
          <w:rFonts w:ascii="Times New Roman" w:eastAsia="Times New Roman" w:hAnsi="Times New Roman"/>
          <w:lang w:eastAsia="en-GB"/>
        </w:rPr>
        <w:t xml:space="preserve">EASA, </w:t>
      </w:r>
      <w:r>
        <w:rPr>
          <w:rFonts w:ascii="Times New Roman" w:eastAsia="Times New Roman" w:hAnsi="Times New Roman"/>
          <w:lang w:val="mk-MK" w:eastAsia="en-GB"/>
        </w:rPr>
        <w:t xml:space="preserve">1 издание </w:t>
      </w:r>
      <w:r>
        <w:rPr>
          <w:rFonts w:ascii="Times New Roman" w:eastAsia="Times New Roman" w:hAnsi="Times New Roman"/>
          <w:lang w:eastAsia="en-GB"/>
        </w:rPr>
        <w:t xml:space="preserve">– </w:t>
      </w:r>
      <w:r>
        <w:rPr>
          <w:rFonts w:ascii="Times New Roman" w:eastAsia="Times New Roman" w:hAnsi="Times New Roman"/>
          <w:lang w:val="mk-MK" w:eastAsia="en-GB"/>
        </w:rPr>
        <w:t>стр. 1/1</w:t>
      </w:r>
      <w:r>
        <w:rPr>
          <w:rFonts w:ascii="Times New Roman" w:eastAsia="Times New Roman" w:hAnsi="Times New Roman"/>
          <w:lang w:eastAsia="en-GB"/>
        </w:rPr>
        <w:t>'</w:t>
      </w:r>
      <w:r>
        <w:rPr>
          <w:rFonts w:ascii="Times New Roman" w:eastAsia="Times New Roman" w:hAnsi="Times New Roman"/>
          <w:lang w:val="mk-MK" w:eastAsia="en-GB"/>
        </w:rPr>
        <w:t>.</w:t>
      </w:r>
    </w:p>
    <w:p w14:paraId="5B14043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9F1F96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2FA05AA"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w:t>
      </w:r>
    </w:p>
    <w:p w14:paraId="0CB8206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EBFDA8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12E141F" w14:textId="77777777" w:rsidR="00B3744C" w:rsidRDefault="00B3744C" w:rsidP="00B3744C">
      <w:pPr>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br w:type="page"/>
      </w:r>
    </w:p>
    <w:p w14:paraId="0FC6EF3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DD4A1F1"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 xml:space="preserve">АНЕКС </w:t>
      </w:r>
      <w:r>
        <w:rPr>
          <w:rFonts w:ascii="Times New Roman" w:eastAsia="Times New Roman" w:hAnsi="Times New Roman"/>
          <w:i/>
          <w:sz w:val="24"/>
          <w:szCs w:val="24"/>
          <w:lang w:eastAsia="en-GB"/>
        </w:rPr>
        <w:t>III</w:t>
      </w:r>
    </w:p>
    <w:p w14:paraId="41558FE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A7DE28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Во Анекс </w:t>
      </w:r>
      <w:r>
        <w:rPr>
          <w:rFonts w:ascii="Times New Roman" w:eastAsia="Times New Roman" w:hAnsi="Times New Roman"/>
          <w:sz w:val="24"/>
          <w:szCs w:val="24"/>
          <w:lang w:eastAsia="en-GB"/>
        </w:rPr>
        <w:t xml:space="preserve">III </w:t>
      </w:r>
      <w:r>
        <w:rPr>
          <w:rFonts w:ascii="Times New Roman" w:eastAsia="Times New Roman" w:hAnsi="Times New Roman"/>
          <w:sz w:val="24"/>
          <w:szCs w:val="24"/>
          <w:lang w:val="mk-MK" w:eastAsia="en-GB"/>
        </w:rPr>
        <w:t>кон Регулатива (ЕУ) бр. 1178/2011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xml:space="preserve">), воведната реченица во точка </w:t>
      </w:r>
      <w:r>
        <w:rPr>
          <w:rFonts w:ascii="Times New Roman" w:eastAsia="Times New Roman" w:hAnsi="Times New Roman"/>
          <w:sz w:val="24"/>
          <w:szCs w:val="24"/>
          <w:lang w:eastAsia="en-GB"/>
        </w:rPr>
        <w:t>ORA.ATO</w:t>
      </w:r>
      <w:r>
        <w:rPr>
          <w:rFonts w:ascii="Times New Roman" w:eastAsia="Times New Roman" w:hAnsi="Times New Roman"/>
          <w:sz w:val="24"/>
          <w:szCs w:val="24"/>
          <w:lang w:val="mk-MK" w:eastAsia="en-GB"/>
        </w:rPr>
        <w:t>.120 се заменува со следното:</w:t>
      </w:r>
    </w:p>
    <w:p w14:paraId="1A68914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8999BF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Следната евиденција се чува за времетраење на курсот и три години по завршување на обуката:</w:t>
      </w:r>
      <w:r>
        <w:rPr>
          <w:rFonts w:ascii="Times New Roman" w:eastAsia="Times New Roman" w:hAnsi="Times New Roman"/>
          <w:sz w:val="24"/>
          <w:szCs w:val="24"/>
          <w:lang w:eastAsia="en-GB"/>
        </w:rPr>
        <w:t>'.</w:t>
      </w:r>
    </w:p>
    <w:p w14:paraId="780150C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584103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6701EC6"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w:t>
      </w:r>
    </w:p>
    <w:p w14:paraId="66595C4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D35310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CA5FC2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6C8647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0C3682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37F4CC1" w14:textId="77777777" w:rsidR="00B3744C" w:rsidRDefault="00B3744C" w:rsidP="00B3744C">
      <w:pPr>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br w:type="page"/>
      </w:r>
    </w:p>
    <w:p w14:paraId="45B03E8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55AFC7D"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 xml:space="preserve">АНЕКС </w:t>
      </w:r>
      <w:r>
        <w:rPr>
          <w:rFonts w:ascii="Times New Roman" w:eastAsia="Times New Roman" w:hAnsi="Times New Roman"/>
          <w:i/>
          <w:sz w:val="24"/>
          <w:szCs w:val="24"/>
          <w:lang w:eastAsia="en-GB"/>
        </w:rPr>
        <w:t>IV</w:t>
      </w:r>
    </w:p>
    <w:p w14:paraId="5E94F32B"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sz w:val="24"/>
          <w:szCs w:val="24"/>
          <w:lang w:val="mk-MK" w:eastAsia="en-GB"/>
        </w:rPr>
      </w:pPr>
    </w:p>
    <w:p w14:paraId="1341957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60F855D"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eastAsia="en-GB"/>
        </w:rPr>
        <w:t>'</w:t>
      </w:r>
      <w:r>
        <w:rPr>
          <w:rFonts w:ascii="Times New Roman" w:eastAsia="Times New Roman" w:hAnsi="Times New Roman"/>
          <w:i/>
          <w:sz w:val="24"/>
          <w:szCs w:val="24"/>
          <w:lang w:val="mk-MK" w:eastAsia="en-GB"/>
        </w:rPr>
        <w:t xml:space="preserve">АНЕКС </w:t>
      </w:r>
      <w:r>
        <w:rPr>
          <w:rFonts w:ascii="Times New Roman" w:eastAsia="Times New Roman" w:hAnsi="Times New Roman"/>
          <w:i/>
          <w:sz w:val="24"/>
          <w:szCs w:val="24"/>
          <w:lang w:eastAsia="en-GB"/>
        </w:rPr>
        <w:t>VIII</w:t>
      </w:r>
    </w:p>
    <w:p w14:paraId="2C7C352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40FD004"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УСЛОВИ ЗА ПРИЈАВЕНИ ОРГАНИЗАЦИИ ЗА ОБУКА (</w:t>
      </w:r>
      <w:r>
        <w:rPr>
          <w:rFonts w:ascii="Times New Roman" w:eastAsia="Times New Roman" w:hAnsi="Times New Roman"/>
          <w:b/>
          <w:sz w:val="24"/>
          <w:szCs w:val="24"/>
          <w:lang w:eastAsia="en-GB"/>
        </w:rPr>
        <w:t>DTOs</w:t>
      </w:r>
      <w:r>
        <w:rPr>
          <w:rFonts w:ascii="Times New Roman" w:eastAsia="Times New Roman" w:hAnsi="Times New Roman"/>
          <w:b/>
          <w:sz w:val="24"/>
          <w:szCs w:val="24"/>
          <w:lang w:val="mk-MK" w:eastAsia="en-GB"/>
        </w:rPr>
        <w:t>)</w:t>
      </w:r>
    </w:p>
    <w:p w14:paraId="5DAC01C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ACDA882" w14:textId="77777777" w:rsidR="00B3744C" w:rsidRDefault="00B3744C" w:rsidP="00B3744C">
      <w:pPr>
        <w:widowControl w:val="0"/>
        <w:tabs>
          <w:tab w:val="left" w:pos="426"/>
        </w:tabs>
        <w:autoSpaceDE w:val="0"/>
        <w:autoSpaceDN w:val="0"/>
        <w:adjustRightInd w:val="0"/>
        <w:spacing w:after="0" w:line="240" w:lineRule="auto"/>
        <w:ind w:right="429"/>
        <w:jc w:val="center"/>
        <w:rPr>
          <w:rFonts w:ascii="Times New Roman" w:eastAsia="Times New Roman" w:hAnsi="Times New Roman"/>
          <w:b/>
          <w:sz w:val="24"/>
          <w:szCs w:val="24"/>
          <w:lang w:eastAsia="en-GB"/>
        </w:rPr>
      </w:pPr>
      <w:r>
        <w:rPr>
          <w:rFonts w:ascii="Times New Roman" w:eastAsia="Times New Roman" w:hAnsi="Times New Roman"/>
          <w:b/>
          <w:sz w:val="24"/>
          <w:szCs w:val="24"/>
          <w:lang w:eastAsia="en-GB"/>
        </w:rPr>
        <w:t>[</w:t>
      </w:r>
      <w:r>
        <w:rPr>
          <w:rFonts w:ascii="Times New Roman" w:eastAsia="Times New Roman" w:hAnsi="Times New Roman"/>
          <w:b/>
          <w:sz w:val="24"/>
          <w:szCs w:val="24"/>
          <w:lang w:val="mk-MK" w:eastAsia="en-GB"/>
        </w:rPr>
        <w:t>ДЕЛ–</w:t>
      </w:r>
      <w:r>
        <w:rPr>
          <w:rFonts w:ascii="Times New Roman" w:eastAsia="Times New Roman" w:hAnsi="Times New Roman"/>
          <w:b/>
          <w:sz w:val="24"/>
          <w:szCs w:val="24"/>
          <w:lang w:eastAsia="en-GB"/>
        </w:rPr>
        <w:t>DTO]</w:t>
      </w:r>
    </w:p>
    <w:p w14:paraId="2EC63BF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5F6A003" w14:textId="77777777" w:rsidR="00B3744C" w:rsidRDefault="00B3744C" w:rsidP="00B3744C">
      <w:pPr>
        <w:widowControl w:val="0"/>
        <w:tabs>
          <w:tab w:val="left" w:pos="1701"/>
        </w:tabs>
        <w:autoSpaceDE w:val="0"/>
        <w:autoSpaceDN w:val="0"/>
        <w:adjustRightInd w:val="0"/>
        <w:spacing w:after="0" w:line="240" w:lineRule="auto"/>
        <w:ind w:right="431"/>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100</w:t>
      </w:r>
      <w:r>
        <w:rPr>
          <w:rFonts w:ascii="Times New Roman" w:eastAsia="Times New Roman" w:hAnsi="Times New Roman"/>
          <w:b/>
          <w:sz w:val="24"/>
          <w:szCs w:val="24"/>
          <w:lang w:val="mk-MK" w:eastAsia="en-GB"/>
        </w:rPr>
        <w:tab/>
        <w:t>Општо</w:t>
      </w:r>
    </w:p>
    <w:p w14:paraId="6165588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802DB5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Согласно вториот подстав од член 10а(1), во овој Анекс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се утврдуваат условите кои се важечки за организации за обука на пилоти, а кои ја спроведуваат обуката наведена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110 врз основа на пријава поднесена согласно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115.</w:t>
      </w:r>
    </w:p>
    <w:p w14:paraId="70A4477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957151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CD12AA3" w14:textId="77777777" w:rsidR="00B3744C" w:rsidRDefault="00B3744C" w:rsidP="00B3744C">
      <w:pPr>
        <w:widowControl w:val="0"/>
        <w:tabs>
          <w:tab w:val="left" w:pos="426"/>
          <w:tab w:val="left" w:pos="1701"/>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105</w:t>
      </w:r>
      <w:r>
        <w:rPr>
          <w:rFonts w:ascii="Times New Roman" w:eastAsia="Times New Roman" w:hAnsi="Times New Roman"/>
          <w:b/>
          <w:sz w:val="24"/>
          <w:szCs w:val="24"/>
          <w:lang w:val="mk-MK" w:eastAsia="en-GB"/>
        </w:rPr>
        <w:tab/>
        <w:t>Надлежен орган</w:t>
      </w:r>
    </w:p>
    <w:p w14:paraId="0F5D7EC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0D5E17B"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 целите на овој анекс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надлежниот орган за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е надлежниот орган кого земјата–членка го определила на територијата на која се наоѓа главното деловно седиште на </w:t>
      </w:r>
      <w:r>
        <w:rPr>
          <w:rFonts w:ascii="Times New Roman" w:eastAsia="Times New Roman" w:hAnsi="Times New Roman"/>
          <w:sz w:val="24"/>
          <w:szCs w:val="24"/>
          <w:lang w:eastAsia="en-GB"/>
        </w:rPr>
        <w:t>DTO.</w:t>
      </w:r>
    </w:p>
    <w:p w14:paraId="7837D3D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0C6ED1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A8293A7" w14:textId="77777777" w:rsidR="00B3744C" w:rsidRDefault="00B3744C" w:rsidP="00B3744C">
      <w:pPr>
        <w:widowControl w:val="0"/>
        <w:tabs>
          <w:tab w:val="left" w:pos="426"/>
          <w:tab w:val="left" w:pos="1701"/>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110</w:t>
      </w:r>
      <w:r>
        <w:rPr>
          <w:rFonts w:ascii="Times New Roman" w:eastAsia="Times New Roman" w:hAnsi="Times New Roman"/>
          <w:b/>
          <w:sz w:val="24"/>
          <w:szCs w:val="24"/>
          <w:lang w:val="mk-MK" w:eastAsia="en-GB"/>
        </w:rPr>
        <w:tab/>
        <w:t>Обем на обуката</w:t>
      </w:r>
    </w:p>
    <w:p w14:paraId="3E6730A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7C25F58"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е овластена да ја спроведува следната обука, под услов дека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поднела пријава согласно наведеното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115:</w:t>
      </w:r>
    </w:p>
    <w:p w14:paraId="16D0834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849A34B" w14:textId="77777777" w:rsidR="00B3744C" w:rsidRDefault="00B3744C" w:rsidP="00B3744C">
      <w:pPr>
        <w:widowControl w:val="0"/>
        <w:tabs>
          <w:tab w:val="left" w:pos="993"/>
        </w:tabs>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за авиони:</w:t>
      </w:r>
    </w:p>
    <w:p w14:paraId="1C0A664A"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602E9E4"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настава по теоретско познавање за </w:t>
      </w:r>
      <w:r>
        <w:rPr>
          <w:rFonts w:ascii="Times New Roman" w:eastAsia="Times New Roman" w:hAnsi="Times New Roman"/>
          <w:sz w:val="24"/>
          <w:szCs w:val="24"/>
          <w:lang w:eastAsia="en-GB"/>
        </w:rPr>
        <w:t xml:space="preserve">LAPL(a)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PPL(A)</w:t>
      </w:r>
      <w:r>
        <w:rPr>
          <w:rFonts w:ascii="Times New Roman" w:eastAsia="Times New Roman" w:hAnsi="Times New Roman"/>
          <w:sz w:val="24"/>
          <w:szCs w:val="24"/>
          <w:lang w:val="mk-MK" w:eastAsia="en-GB"/>
        </w:rPr>
        <w:t>;</w:t>
      </w:r>
    </w:p>
    <w:p w14:paraId="48D3B4D5"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7CCD2385"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обука по летање за </w:t>
      </w:r>
      <w:r>
        <w:rPr>
          <w:rFonts w:ascii="Times New Roman" w:eastAsia="Times New Roman" w:hAnsi="Times New Roman"/>
          <w:sz w:val="24"/>
          <w:szCs w:val="24"/>
          <w:lang w:eastAsia="en-GB"/>
        </w:rPr>
        <w:t xml:space="preserve">LAPL(A)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PPL(A)</w:t>
      </w:r>
      <w:r>
        <w:rPr>
          <w:rFonts w:ascii="Times New Roman" w:eastAsia="Times New Roman" w:hAnsi="Times New Roman"/>
          <w:sz w:val="24"/>
          <w:szCs w:val="24"/>
          <w:lang w:val="mk-MK" w:eastAsia="en-GB"/>
        </w:rPr>
        <w:t>;</w:t>
      </w:r>
    </w:p>
    <w:p w14:paraId="64D8A4D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6638D24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обука за добивање на овластување за тип за </w:t>
      </w:r>
      <w:r>
        <w:rPr>
          <w:rFonts w:ascii="Times New Roman" w:eastAsia="Times New Roman" w:hAnsi="Times New Roman"/>
          <w:sz w:val="24"/>
          <w:szCs w:val="24"/>
          <w:lang w:eastAsia="en-GB"/>
        </w:rPr>
        <w:t>SEP(</w:t>
      </w:r>
      <w:r>
        <w:rPr>
          <w:rFonts w:ascii="Times New Roman" w:eastAsia="Times New Roman" w:hAnsi="Times New Roman"/>
          <w:sz w:val="24"/>
          <w:szCs w:val="24"/>
          <w:lang w:val="mk-MK" w:eastAsia="en-GB"/>
        </w:rPr>
        <w:t>земја</w:t>
      </w:r>
      <w:r>
        <w:rPr>
          <w:rFonts w:ascii="Times New Roman" w:eastAsia="Times New Roman" w:hAnsi="Times New Roman"/>
          <w:sz w:val="24"/>
          <w:szCs w:val="24"/>
          <w:lang w:eastAsia="en-GB"/>
        </w:rPr>
        <w:t>), SEP(</w:t>
      </w:r>
      <w:r>
        <w:rPr>
          <w:rFonts w:ascii="Times New Roman" w:eastAsia="Times New Roman" w:hAnsi="Times New Roman"/>
          <w:sz w:val="24"/>
          <w:szCs w:val="24"/>
          <w:lang w:val="mk-MK" w:eastAsia="en-GB"/>
        </w:rPr>
        <w:t>море</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TMG</w:t>
      </w:r>
      <w:r>
        <w:rPr>
          <w:rFonts w:ascii="Times New Roman" w:eastAsia="Times New Roman" w:hAnsi="Times New Roman"/>
          <w:sz w:val="24"/>
          <w:szCs w:val="24"/>
          <w:lang w:val="mk-MK" w:eastAsia="en-GB"/>
        </w:rPr>
        <w:t>;</w:t>
      </w:r>
    </w:p>
    <w:p w14:paraId="2CE8BA07"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7735612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обука за добивање на дополнителни овластувања: за летање ноќе, акробатско летање, летање во планински предели, влечење на едрилици и транспаренти;</w:t>
      </w:r>
    </w:p>
    <w:p w14:paraId="55DD015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A8A31B7" w14:textId="77777777" w:rsidR="00B3744C" w:rsidRDefault="00B3744C" w:rsidP="00B3744C">
      <w:pPr>
        <w:widowControl w:val="0"/>
        <w:tabs>
          <w:tab w:val="left" w:pos="993"/>
        </w:tabs>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за хеликоптери:</w:t>
      </w:r>
    </w:p>
    <w:p w14:paraId="42A206A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CE63851"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настава по теоретско познавање за </w:t>
      </w:r>
      <w:r>
        <w:rPr>
          <w:rFonts w:ascii="Times New Roman" w:eastAsia="Times New Roman" w:hAnsi="Times New Roman"/>
          <w:sz w:val="24"/>
          <w:szCs w:val="24"/>
          <w:lang w:eastAsia="en-GB"/>
        </w:rPr>
        <w:t xml:space="preserve">LAPL(H)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PPL(H)</w:t>
      </w:r>
      <w:r>
        <w:rPr>
          <w:rFonts w:ascii="Times New Roman" w:eastAsia="Times New Roman" w:hAnsi="Times New Roman"/>
          <w:sz w:val="24"/>
          <w:szCs w:val="24"/>
          <w:lang w:val="mk-MK" w:eastAsia="en-GB"/>
        </w:rPr>
        <w:t>;</w:t>
      </w:r>
    </w:p>
    <w:p w14:paraId="070B5ABD"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9A4B9EF"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обука по летање за </w:t>
      </w:r>
      <w:r>
        <w:rPr>
          <w:rFonts w:ascii="Times New Roman" w:eastAsia="Times New Roman" w:hAnsi="Times New Roman"/>
          <w:sz w:val="24"/>
          <w:szCs w:val="24"/>
          <w:lang w:eastAsia="en-GB"/>
        </w:rPr>
        <w:t xml:space="preserve">LAPL(H)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PPL(H)</w:t>
      </w:r>
      <w:r>
        <w:rPr>
          <w:rFonts w:ascii="Times New Roman" w:eastAsia="Times New Roman" w:hAnsi="Times New Roman"/>
          <w:sz w:val="24"/>
          <w:szCs w:val="24"/>
          <w:lang w:val="mk-MK" w:eastAsia="en-GB"/>
        </w:rPr>
        <w:t>;</w:t>
      </w:r>
    </w:p>
    <w:p w14:paraId="1F7DE549"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3BD1E4B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обука за овластување за тип на едно–моторни хеликоптери, кои имаат уверение </w:t>
      </w:r>
      <w:r>
        <w:rPr>
          <w:rFonts w:ascii="Times New Roman" w:eastAsia="Times New Roman" w:hAnsi="Times New Roman"/>
          <w:color w:val="1A171B"/>
          <w:sz w:val="24"/>
          <w:szCs w:val="24"/>
          <w:lang w:val="mk-MK" w:eastAsia="en-GB"/>
        </w:rPr>
        <w:t>за конфигурација на седишта со максимален број од 5 седишта</w:t>
      </w:r>
      <w:r>
        <w:rPr>
          <w:rFonts w:ascii="Times New Roman" w:eastAsia="Times New Roman" w:hAnsi="Times New Roman"/>
          <w:sz w:val="24"/>
          <w:szCs w:val="24"/>
          <w:lang w:val="mk-MK" w:eastAsia="en-GB"/>
        </w:rPr>
        <w:t>;</w:t>
      </w:r>
    </w:p>
    <w:p w14:paraId="7E40B126"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12D8E92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(г)</w:t>
      </w:r>
      <w:r>
        <w:rPr>
          <w:rFonts w:ascii="Times New Roman" w:eastAsia="Times New Roman" w:hAnsi="Times New Roman"/>
          <w:sz w:val="24"/>
          <w:szCs w:val="24"/>
          <w:lang w:val="mk-MK" w:eastAsia="en-GB"/>
        </w:rPr>
        <w:tab/>
        <w:t>обука за добивање на овластувања за летање ноќе;</w:t>
      </w:r>
    </w:p>
    <w:p w14:paraId="2674673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AA9573D" w14:textId="77777777" w:rsidR="00B3744C" w:rsidRDefault="00B3744C" w:rsidP="00B3744C">
      <w:pPr>
        <w:widowControl w:val="0"/>
        <w:tabs>
          <w:tab w:val="left" w:pos="993"/>
        </w:tabs>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за едрилици:</w:t>
      </w:r>
    </w:p>
    <w:p w14:paraId="2D84B55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72CF5C9"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настава по теоретско познавање за </w:t>
      </w:r>
      <w:r>
        <w:rPr>
          <w:rFonts w:ascii="Times New Roman" w:eastAsia="Times New Roman" w:hAnsi="Times New Roman"/>
          <w:sz w:val="24"/>
          <w:szCs w:val="24"/>
          <w:lang w:eastAsia="en-GB"/>
        </w:rPr>
        <w:t xml:space="preserve">LAPL(S)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SPL</w:t>
      </w:r>
      <w:r>
        <w:rPr>
          <w:rFonts w:ascii="Times New Roman" w:eastAsia="Times New Roman" w:hAnsi="Times New Roman"/>
          <w:sz w:val="24"/>
          <w:szCs w:val="24"/>
          <w:lang w:val="mk-MK" w:eastAsia="en-GB"/>
        </w:rPr>
        <w:t>;</w:t>
      </w:r>
    </w:p>
    <w:p w14:paraId="72DE088B"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4AFAA53F"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обука по летање за </w:t>
      </w:r>
      <w:r>
        <w:rPr>
          <w:rFonts w:ascii="Times New Roman" w:eastAsia="Times New Roman" w:hAnsi="Times New Roman"/>
          <w:sz w:val="24"/>
          <w:szCs w:val="24"/>
          <w:lang w:eastAsia="en-GB"/>
        </w:rPr>
        <w:t xml:space="preserve">LAPL(S)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SPL</w:t>
      </w:r>
      <w:r>
        <w:rPr>
          <w:rFonts w:ascii="Times New Roman" w:eastAsia="Times New Roman" w:hAnsi="Times New Roman"/>
          <w:sz w:val="24"/>
          <w:szCs w:val="24"/>
          <w:lang w:val="mk-MK" w:eastAsia="en-GB"/>
        </w:rPr>
        <w:t>;</w:t>
      </w:r>
    </w:p>
    <w:p w14:paraId="0CA23955"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467E246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обука за добивање на проширување на права на </w:t>
      </w:r>
      <w:r>
        <w:rPr>
          <w:rFonts w:ascii="Times New Roman" w:eastAsia="Times New Roman" w:hAnsi="Times New Roman"/>
          <w:sz w:val="24"/>
          <w:szCs w:val="24"/>
          <w:lang w:eastAsia="en-GB"/>
        </w:rPr>
        <w:t>TMG</w:t>
      </w:r>
      <w:r>
        <w:rPr>
          <w:rFonts w:ascii="Times New Roman" w:eastAsia="Times New Roman" w:hAnsi="Times New Roman"/>
          <w:sz w:val="24"/>
          <w:szCs w:val="24"/>
          <w:lang w:val="mk-MK" w:eastAsia="en-GB"/>
        </w:rPr>
        <w:t xml:space="preserve"> согласно точка </w:t>
      </w:r>
      <w:r>
        <w:rPr>
          <w:rFonts w:ascii="Times New Roman" w:eastAsia="Times New Roman" w:hAnsi="Times New Roman"/>
          <w:sz w:val="24"/>
          <w:szCs w:val="24"/>
          <w:lang w:eastAsia="en-GB"/>
        </w:rPr>
        <w:t>FCL.135.S</w:t>
      </w:r>
      <w:r>
        <w:rPr>
          <w:rFonts w:ascii="Times New Roman" w:eastAsia="Times New Roman" w:hAnsi="Times New Roman"/>
          <w:sz w:val="24"/>
          <w:szCs w:val="24"/>
          <w:lang w:val="mk-MK" w:eastAsia="en-GB"/>
        </w:rPr>
        <w:t>;</w:t>
      </w:r>
    </w:p>
    <w:p w14:paraId="70468769"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CC5AFB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обука за добивање на дополнителни начини за стартување согласно точка </w:t>
      </w:r>
      <w:r>
        <w:rPr>
          <w:rFonts w:ascii="Times New Roman" w:eastAsia="Times New Roman" w:hAnsi="Times New Roman"/>
          <w:sz w:val="24"/>
          <w:szCs w:val="24"/>
          <w:lang w:eastAsia="en-GB"/>
        </w:rPr>
        <w:t>FCL.130.S</w:t>
      </w:r>
      <w:r>
        <w:rPr>
          <w:rFonts w:ascii="Times New Roman" w:eastAsia="Times New Roman" w:hAnsi="Times New Roman"/>
          <w:sz w:val="24"/>
          <w:szCs w:val="24"/>
          <w:lang w:val="mk-MK" w:eastAsia="en-GB"/>
        </w:rPr>
        <w:t>;</w:t>
      </w:r>
    </w:p>
    <w:p w14:paraId="26F3FBB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90D7B3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обука за добивање на дополнителни овластувања: акробатско летање, влечење на едрилици и овластување за летање со едрилица во услови без надворешна видливост; </w:t>
      </w:r>
    </w:p>
    <w:p w14:paraId="153BF87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38B7DC33"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 xml:space="preserve">обука за добивање на овластување за инструктор по летање </w:t>
      </w:r>
      <w:r>
        <w:rPr>
          <w:rFonts w:ascii="Times New Roman" w:eastAsia="Times New Roman" w:hAnsi="Times New Roman"/>
          <w:sz w:val="24"/>
          <w:szCs w:val="24"/>
          <w:lang w:eastAsia="en-GB"/>
        </w:rPr>
        <w:t>FI(S)</w:t>
      </w:r>
      <w:r>
        <w:rPr>
          <w:rFonts w:ascii="Times New Roman" w:eastAsia="Times New Roman" w:hAnsi="Times New Roman"/>
          <w:sz w:val="24"/>
          <w:szCs w:val="24"/>
          <w:lang w:val="mk-MK" w:eastAsia="en-GB"/>
        </w:rPr>
        <w:t>;</w:t>
      </w:r>
    </w:p>
    <w:p w14:paraId="00876ABF"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6616C92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w:t>
      </w:r>
      <w:r>
        <w:rPr>
          <w:rFonts w:ascii="Times New Roman" w:eastAsia="Times New Roman" w:hAnsi="Times New Roman"/>
          <w:sz w:val="24"/>
          <w:szCs w:val="24"/>
          <w:lang w:val="mk-MK" w:eastAsia="en-GB"/>
        </w:rPr>
        <w:tab/>
        <w:t xml:space="preserve">семинар за обновување на знаење за </w:t>
      </w:r>
      <w:r>
        <w:rPr>
          <w:rFonts w:ascii="Times New Roman" w:eastAsia="Times New Roman" w:hAnsi="Times New Roman"/>
          <w:sz w:val="24"/>
          <w:szCs w:val="24"/>
          <w:lang w:eastAsia="en-GB"/>
        </w:rPr>
        <w:t>FI(S)</w:t>
      </w:r>
      <w:r>
        <w:rPr>
          <w:rFonts w:ascii="Times New Roman" w:eastAsia="Times New Roman" w:hAnsi="Times New Roman"/>
          <w:sz w:val="24"/>
          <w:szCs w:val="24"/>
          <w:lang w:val="mk-MK" w:eastAsia="en-GB"/>
        </w:rPr>
        <w:t>.</w:t>
      </w:r>
    </w:p>
    <w:p w14:paraId="13308823"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47E35BEA" w14:textId="77777777" w:rsidR="00B3744C" w:rsidRDefault="00B3744C" w:rsidP="00B3744C">
      <w:pPr>
        <w:widowControl w:val="0"/>
        <w:tabs>
          <w:tab w:val="left" w:pos="993"/>
        </w:tabs>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за балони:</w:t>
      </w:r>
    </w:p>
    <w:p w14:paraId="7849F87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8CF0DD5"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настава по теоретско познавање за </w:t>
      </w:r>
      <w:r>
        <w:rPr>
          <w:rFonts w:ascii="Times New Roman" w:eastAsia="Times New Roman" w:hAnsi="Times New Roman"/>
          <w:sz w:val="24"/>
          <w:szCs w:val="24"/>
          <w:lang w:eastAsia="en-GB"/>
        </w:rPr>
        <w:t xml:space="preserve">LAPL(B)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BPL</w:t>
      </w:r>
      <w:r>
        <w:rPr>
          <w:rFonts w:ascii="Times New Roman" w:eastAsia="Times New Roman" w:hAnsi="Times New Roman"/>
          <w:sz w:val="24"/>
          <w:szCs w:val="24"/>
          <w:lang w:val="mk-MK" w:eastAsia="en-GB"/>
        </w:rPr>
        <w:t>;</w:t>
      </w:r>
    </w:p>
    <w:p w14:paraId="4A527B3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94E0130"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обука по летање за </w:t>
      </w:r>
      <w:r>
        <w:rPr>
          <w:rFonts w:ascii="Times New Roman" w:eastAsia="Times New Roman" w:hAnsi="Times New Roman"/>
          <w:sz w:val="24"/>
          <w:szCs w:val="24"/>
          <w:lang w:eastAsia="en-GB"/>
        </w:rPr>
        <w:t xml:space="preserve">LAPL(B)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BPL</w:t>
      </w:r>
      <w:r>
        <w:rPr>
          <w:rFonts w:ascii="Times New Roman" w:eastAsia="Times New Roman" w:hAnsi="Times New Roman"/>
          <w:sz w:val="24"/>
          <w:szCs w:val="24"/>
          <w:lang w:val="mk-MK" w:eastAsia="en-GB"/>
        </w:rPr>
        <w:t>;</w:t>
      </w:r>
    </w:p>
    <w:p w14:paraId="2090733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60A0EA9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обука за добивање на проширување на класа согласно точка </w:t>
      </w:r>
      <w:r>
        <w:rPr>
          <w:rFonts w:ascii="Times New Roman" w:eastAsia="Times New Roman" w:hAnsi="Times New Roman"/>
          <w:sz w:val="24"/>
          <w:szCs w:val="24"/>
          <w:lang w:eastAsia="en-GB"/>
        </w:rPr>
        <w:t>FCL.135.B</w:t>
      </w:r>
      <w:r>
        <w:rPr>
          <w:rFonts w:ascii="Times New Roman" w:eastAsia="Times New Roman" w:hAnsi="Times New Roman"/>
          <w:sz w:val="24"/>
          <w:szCs w:val="24"/>
          <w:lang w:val="mk-MK" w:eastAsia="en-GB"/>
        </w:rPr>
        <w:t>;</w:t>
      </w:r>
    </w:p>
    <w:p w14:paraId="18543BA9"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72817A9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обука за добивање на проширување за класа или група согласно точка </w:t>
      </w:r>
      <w:r>
        <w:rPr>
          <w:rFonts w:ascii="Times New Roman" w:eastAsia="Times New Roman" w:hAnsi="Times New Roman"/>
          <w:sz w:val="24"/>
          <w:szCs w:val="24"/>
          <w:lang w:eastAsia="en-GB"/>
        </w:rPr>
        <w:t>FCL.225.B</w:t>
      </w:r>
      <w:r>
        <w:rPr>
          <w:rFonts w:ascii="Times New Roman" w:eastAsia="Times New Roman" w:hAnsi="Times New Roman"/>
          <w:sz w:val="24"/>
          <w:szCs w:val="24"/>
          <w:lang w:val="mk-MK" w:eastAsia="en-GB"/>
        </w:rPr>
        <w:t>;</w:t>
      </w:r>
    </w:p>
    <w:p w14:paraId="6C48D58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134CB2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обука за добивање на проширување за врзани летови со балони согласно </w:t>
      </w:r>
      <w:r>
        <w:rPr>
          <w:rFonts w:ascii="Times New Roman" w:eastAsia="Times New Roman" w:hAnsi="Times New Roman"/>
          <w:sz w:val="24"/>
          <w:szCs w:val="24"/>
          <w:lang w:eastAsia="en-GB"/>
        </w:rPr>
        <w:t>FCL.130.B</w:t>
      </w:r>
      <w:r>
        <w:rPr>
          <w:rFonts w:ascii="Times New Roman" w:eastAsia="Times New Roman" w:hAnsi="Times New Roman"/>
          <w:sz w:val="24"/>
          <w:szCs w:val="24"/>
          <w:lang w:val="mk-MK" w:eastAsia="en-GB"/>
        </w:rPr>
        <w:t>;</w:t>
      </w:r>
    </w:p>
    <w:p w14:paraId="21625DAD"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5B08CC3"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обука за добивање на овластување за летање ноќе;</w:t>
      </w:r>
    </w:p>
    <w:p w14:paraId="711509A6"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4F202C5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w:t>
      </w:r>
      <w:r>
        <w:rPr>
          <w:rFonts w:ascii="Times New Roman" w:eastAsia="Times New Roman" w:hAnsi="Times New Roman"/>
          <w:sz w:val="24"/>
          <w:szCs w:val="24"/>
          <w:lang w:val="mk-MK" w:eastAsia="en-GB"/>
        </w:rPr>
        <w:tab/>
        <w:t xml:space="preserve">обука за добивање на овластување за инструктор по летање </w:t>
      </w:r>
      <w:r>
        <w:rPr>
          <w:rFonts w:ascii="Times New Roman" w:eastAsia="Times New Roman" w:hAnsi="Times New Roman"/>
          <w:sz w:val="24"/>
          <w:szCs w:val="24"/>
          <w:lang w:eastAsia="en-GB"/>
        </w:rPr>
        <w:t>FI(B)</w:t>
      </w:r>
      <w:r>
        <w:rPr>
          <w:rFonts w:ascii="Times New Roman" w:eastAsia="Times New Roman" w:hAnsi="Times New Roman"/>
          <w:sz w:val="24"/>
          <w:szCs w:val="24"/>
          <w:lang w:val="mk-MK" w:eastAsia="en-GB"/>
        </w:rPr>
        <w:t>;</w:t>
      </w:r>
    </w:p>
    <w:p w14:paraId="2051524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ACE5DB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(ж)</w:t>
      </w:r>
      <w:r>
        <w:rPr>
          <w:rFonts w:ascii="Times New Roman" w:eastAsia="Times New Roman" w:hAnsi="Times New Roman"/>
          <w:sz w:val="24"/>
          <w:szCs w:val="24"/>
          <w:lang w:val="mk-MK" w:eastAsia="en-GB"/>
        </w:rPr>
        <w:tab/>
        <w:t xml:space="preserve">семинар за обновување на знаење за </w:t>
      </w:r>
      <w:r>
        <w:rPr>
          <w:rFonts w:ascii="Times New Roman" w:eastAsia="Times New Roman" w:hAnsi="Times New Roman"/>
          <w:sz w:val="24"/>
          <w:szCs w:val="24"/>
          <w:lang w:eastAsia="en-GB"/>
        </w:rPr>
        <w:t>FI(B)</w:t>
      </w:r>
      <w:r>
        <w:rPr>
          <w:rFonts w:ascii="Times New Roman" w:eastAsia="Times New Roman" w:hAnsi="Times New Roman"/>
          <w:sz w:val="24"/>
          <w:szCs w:val="24"/>
          <w:lang w:val="mk-MK" w:eastAsia="en-GB"/>
        </w:rPr>
        <w:t>.</w:t>
      </w:r>
    </w:p>
    <w:p w14:paraId="09EEDD6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BAF6AE4"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Исто така,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има право да ги спроведува и курсевите за обука на испитувачи наведени во FCL.1015(a) и FCL.1025(б)(2) од Анекс I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за FE(S), FIE(S), FE(B) и FIE(B), под услов дека </w:t>
      </w:r>
      <w:r>
        <w:rPr>
          <w:rFonts w:ascii="Times New Roman" w:eastAsia="Times New Roman" w:hAnsi="Times New Roman"/>
          <w:sz w:val="24"/>
          <w:szCs w:val="24"/>
          <w:lang w:eastAsia="en-GB"/>
        </w:rPr>
        <w:t xml:space="preserve">DTO </w:t>
      </w:r>
      <w:r>
        <w:rPr>
          <w:rFonts w:ascii="Times New Roman" w:eastAsia="Times New Roman" w:hAnsi="Times New Roman"/>
          <w:sz w:val="24"/>
          <w:szCs w:val="24"/>
          <w:lang w:val="mk-MK" w:eastAsia="en-GB"/>
        </w:rPr>
        <w:t>поднела пријава согласно точка DTO.GEN.115 и дека надлежниот орган ја одобрил програмата за обука согласно точка DTO.GEN.230(в).</w:t>
      </w:r>
    </w:p>
    <w:p w14:paraId="03A47D7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86D8FB3"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7E2EA795"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115</w:t>
      </w:r>
      <w:r>
        <w:rPr>
          <w:rFonts w:ascii="Times New Roman" w:eastAsia="Times New Roman" w:hAnsi="Times New Roman"/>
          <w:b/>
          <w:sz w:val="24"/>
          <w:szCs w:val="24"/>
          <w:lang w:val="mk-MK" w:eastAsia="en-GB"/>
        </w:rPr>
        <w:tab/>
        <w:t>Пријава</w:t>
      </w:r>
    </w:p>
    <w:p w14:paraId="5EDFEC0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F6D92F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Пред спроведување на која било обука наведена во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110, организација која планира да врши таква обука поднесува пријава до надлежниот орган. Пријавата </w:t>
      </w:r>
      <w:r>
        <w:rPr>
          <w:rFonts w:ascii="Times New Roman" w:eastAsia="Times New Roman" w:hAnsi="Times New Roman"/>
          <w:sz w:val="24"/>
          <w:szCs w:val="24"/>
          <w:lang w:val="mk-MK" w:eastAsia="en-GB"/>
        </w:rPr>
        <w:lastRenderedPageBreak/>
        <w:t>ги содржи најмалку следните податоци:</w:t>
      </w:r>
    </w:p>
    <w:p w14:paraId="39ACEFB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A7435D6"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називот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p>
    <w:p w14:paraId="1742391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2952C34"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детали за контакт на главното седиште на </w:t>
      </w:r>
      <w:r>
        <w:rPr>
          <w:rFonts w:ascii="Times New Roman" w:eastAsia="Times New Roman" w:hAnsi="Times New Roman"/>
          <w:sz w:val="24"/>
          <w:szCs w:val="24"/>
          <w:lang w:eastAsia="en-GB"/>
        </w:rPr>
        <w:t xml:space="preserve">DTO, </w:t>
      </w:r>
      <w:r>
        <w:rPr>
          <w:rFonts w:ascii="Times New Roman" w:eastAsia="Times New Roman" w:hAnsi="Times New Roman"/>
          <w:sz w:val="24"/>
          <w:szCs w:val="24"/>
          <w:lang w:val="mk-MK" w:eastAsia="en-GB"/>
        </w:rPr>
        <w:t xml:space="preserve">ако е применливо, детали за контакт на аеродромите и оперативни места на </w:t>
      </w:r>
      <w:r>
        <w:rPr>
          <w:rFonts w:ascii="Times New Roman" w:eastAsia="Times New Roman" w:hAnsi="Times New Roman"/>
          <w:sz w:val="24"/>
          <w:szCs w:val="24"/>
          <w:lang w:eastAsia="en-GB"/>
        </w:rPr>
        <w:t>DTO;</w:t>
      </w:r>
    </w:p>
    <w:p w14:paraId="0FCDA29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EE3D45F"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имиња и детали за контакт на следните лица:</w:t>
      </w:r>
    </w:p>
    <w:p w14:paraId="655725F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B584C5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претставникот на </w:t>
      </w:r>
      <w:r>
        <w:rPr>
          <w:rFonts w:ascii="Times New Roman" w:eastAsia="Times New Roman" w:hAnsi="Times New Roman"/>
          <w:sz w:val="24"/>
          <w:szCs w:val="24"/>
          <w:lang w:eastAsia="en-GB"/>
        </w:rPr>
        <w:t>DTO;</w:t>
      </w:r>
    </w:p>
    <w:p w14:paraId="6574CC9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CD99EC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раководителот на обуката на </w:t>
      </w:r>
      <w:r>
        <w:rPr>
          <w:rFonts w:ascii="Times New Roman" w:eastAsia="Times New Roman" w:hAnsi="Times New Roman"/>
          <w:sz w:val="24"/>
          <w:szCs w:val="24"/>
          <w:lang w:eastAsia="en-GB"/>
        </w:rPr>
        <w:t>DTO;</w:t>
      </w:r>
    </w:p>
    <w:p w14:paraId="53AD6E5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F6FF4D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сите заменици на раководителите на обуката, ако се бара согласно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250(б)(1);</w:t>
      </w:r>
    </w:p>
    <w:p w14:paraId="451012F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4B4CFDF"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видот на обуката, како што е наведено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110, која се спроведува на секој аеродром и/или оперативно место</w:t>
      </w:r>
      <w:r>
        <w:rPr>
          <w:rFonts w:ascii="Times New Roman" w:eastAsia="Times New Roman" w:hAnsi="Times New Roman"/>
          <w:sz w:val="24"/>
          <w:szCs w:val="24"/>
          <w:lang w:eastAsia="en-GB"/>
        </w:rPr>
        <w:t>;</w:t>
      </w:r>
    </w:p>
    <w:p w14:paraId="779769B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6BE7050"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 xml:space="preserve">список на сите воздухоплови и </w:t>
      </w:r>
      <w:r>
        <w:rPr>
          <w:rFonts w:ascii="Times New Roman" w:eastAsia="Times New Roman" w:hAnsi="Times New Roman"/>
          <w:sz w:val="24"/>
          <w:szCs w:val="24"/>
          <w:lang w:eastAsia="en-GB"/>
        </w:rPr>
        <w:t xml:space="preserve">FSTDs, </w:t>
      </w:r>
      <w:r>
        <w:rPr>
          <w:rFonts w:ascii="Times New Roman" w:eastAsia="Times New Roman" w:hAnsi="Times New Roman"/>
          <w:sz w:val="24"/>
          <w:szCs w:val="24"/>
          <w:lang w:val="mk-MK" w:eastAsia="en-GB"/>
        </w:rPr>
        <w:t>кои ќе се користат на обуката, ако е применливо</w:t>
      </w:r>
      <w:r>
        <w:rPr>
          <w:rFonts w:ascii="Times New Roman" w:eastAsia="Times New Roman" w:hAnsi="Times New Roman"/>
          <w:sz w:val="24"/>
          <w:szCs w:val="24"/>
          <w:lang w:eastAsia="en-GB"/>
        </w:rPr>
        <w:t>;</w:t>
      </w:r>
    </w:p>
    <w:p w14:paraId="52E76BC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31E8C69"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датумот на планираниот почеток на обуката</w:t>
      </w:r>
      <w:r>
        <w:rPr>
          <w:rFonts w:ascii="Times New Roman" w:eastAsia="Times New Roman" w:hAnsi="Times New Roman"/>
          <w:sz w:val="24"/>
          <w:szCs w:val="24"/>
          <w:lang w:eastAsia="en-GB"/>
        </w:rPr>
        <w:t>;</w:t>
      </w:r>
    </w:p>
    <w:p w14:paraId="15FD46D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092ECB6"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 xml:space="preserve">изјава со која се потврдува дека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развила политика за безбедноста и дека ќе ја применува таа политика за време на сите активности на обуката, кои се опфатени во пријавата, согласно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210(а)(1)(</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p>
    <w:p w14:paraId="0F8FD6B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C2CE0BB"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 xml:space="preserve">изјава со која се потврдува дека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се придржува и ќе продолжи да се придржува, за време на сите активности на обуката, кои се опфатени во пријавата, кон битните услови наведени во Анекс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xml:space="preserve"> кон Регулатива (ЕЗ) 216/2008 и кон условите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и Анекс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кон оваа регулатива.</w:t>
      </w:r>
    </w:p>
    <w:p w14:paraId="00B62CE5"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7E5013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Пријавата, и секоја последователна измена на истата, се предаваат на образецот од Додаток 1.</w:t>
      </w:r>
    </w:p>
    <w:p w14:paraId="576B90E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4A242D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ја поднесува (ги поднесува) до надлежниот орган, заедно со пријавата, програмата (програмите) за обука, кои таа ги користи или планира да ги користи за спроведување на обуката, како и нејзиното барање за одобрение на програмата или програмите на обуката, ако вакво одобрение се бара согласно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230(в).</w:t>
      </w:r>
    </w:p>
    <w:p w14:paraId="6FEAD49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EE9D42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По пат на отстапување од точка (в), организација која има одобрение издадено согласно Поддел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од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може заедно со пријавата да го достави само референтниот број на веќе одобрениот прирачник или прирачници за обука.</w:t>
      </w:r>
    </w:p>
    <w:p w14:paraId="0B7CEAC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246E15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440217A"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116</w:t>
      </w:r>
      <w:r>
        <w:rPr>
          <w:rFonts w:ascii="Times New Roman" w:eastAsia="Times New Roman" w:hAnsi="Times New Roman"/>
          <w:b/>
          <w:sz w:val="24"/>
          <w:szCs w:val="24"/>
          <w:lang w:val="mk-MK" w:eastAsia="en-GB"/>
        </w:rPr>
        <w:tab/>
        <w:t>Известување за измени и престанок на активностите на обуката</w:t>
      </w:r>
    </w:p>
    <w:p w14:paraId="2B50E86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9EFF81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без непотребно одложување, го известува надлежниот орган за следното:</w:t>
      </w:r>
    </w:p>
    <w:p w14:paraId="660DEAF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EFCDB2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(а)</w:t>
      </w:r>
      <w:r>
        <w:rPr>
          <w:rFonts w:ascii="Times New Roman" w:eastAsia="Times New Roman" w:hAnsi="Times New Roman"/>
          <w:sz w:val="24"/>
          <w:szCs w:val="24"/>
          <w:lang w:val="mk-MK" w:eastAsia="en-GB"/>
        </w:rPr>
        <w:tab/>
        <w:t xml:space="preserve">за сите измени на информациите кои се опфатени во пријавата од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115(а), како и на програмата или програмите или на одобрениот прирачник или прирачници за обука наведени во точките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115(в) односно (г);</w:t>
      </w:r>
    </w:p>
    <w:p w14:paraId="0571437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534DD5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за прекинот на некои или на сите активности на обуката кои се опфатени во пријавата.</w:t>
      </w:r>
    </w:p>
    <w:p w14:paraId="381CB25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FF29BF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956C6FF"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135</w:t>
      </w:r>
      <w:r>
        <w:rPr>
          <w:rFonts w:ascii="Times New Roman" w:eastAsia="Times New Roman" w:hAnsi="Times New Roman"/>
          <w:b/>
          <w:sz w:val="24"/>
          <w:szCs w:val="24"/>
          <w:lang w:val="mk-MK" w:eastAsia="en-GB"/>
        </w:rPr>
        <w:tab/>
        <w:t>Престанок на правото за спроведување на обука</w:t>
      </w:r>
    </w:p>
    <w:p w14:paraId="711D042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135D62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нема повеќе да има право да спроведува некои или сите активности на обуката кои се наведени во пријавата врз основа на таа пријава, ако се случи нешто од следното:</w:t>
      </w:r>
    </w:p>
    <w:p w14:paraId="0965DC8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3C9132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го известила надлежниот орган за престанокот на некои или сите активности на обуката, кои се опфатени во изјавата согласно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116(б);</w:t>
      </w:r>
    </w:p>
    <w:p w14:paraId="73EFF59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7AEDD64"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не вршела обука повеќе од 36 последователни месеци.</w:t>
      </w:r>
    </w:p>
    <w:p w14:paraId="6A703AE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E90167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8B9D02F"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140</w:t>
      </w:r>
      <w:r>
        <w:rPr>
          <w:rFonts w:ascii="Times New Roman" w:eastAsia="Times New Roman" w:hAnsi="Times New Roman"/>
          <w:b/>
          <w:sz w:val="24"/>
          <w:szCs w:val="24"/>
          <w:lang w:val="mk-MK" w:eastAsia="en-GB"/>
        </w:rPr>
        <w:tab/>
        <w:t>Пристап</w:t>
      </w:r>
    </w:p>
    <w:p w14:paraId="7B745A8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9C2343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Со цел да се утврди дали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постапува во склад со нејзината пријава,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во секое време на секое лице кое надлежниот орган го овластило му дава пристап до сите објекти, воздухоплови, документи, записи, податоци, процедури и кој било друг материјал кој е битен за нејзините активности на обуката кои се опфатени во пријавата.</w:t>
      </w:r>
    </w:p>
    <w:p w14:paraId="6A59813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6BFCC8B"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150</w:t>
      </w:r>
      <w:r>
        <w:rPr>
          <w:rFonts w:ascii="Times New Roman" w:eastAsia="Times New Roman" w:hAnsi="Times New Roman"/>
          <w:b/>
          <w:sz w:val="24"/>
          <w:szCs w:val="24"/>
          <w:lang w:val="mk-MK" w:eastAsia="en-GB"/>
        </w:rPr>
        <w:tab/>
        <w:t>Наоди</w:t>
      </w:r>
    </w:p>
    <w:p w14:paraId="071699A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910AAF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Откако надлежниот орган ја известил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за наод согласно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 xml:space="preserve">.350(га)(1),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ги презема следните чекори во рок утврден од надлежниот орган:</w:t>
      </w:r>
    </w:p>
    <w:p w14:paraId="5F7C0B7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4D0BB7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ја утврдува главната причина за непридржувањето;</w:t>
      </w:r>
    </w:p>
    <w:p w14:paraId="46B5431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2DA8D7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ги презема неопходните поправни активности за престанок на непридржувањето и, по потреба, ги поправа последиците од истото;</w:t>
      </w:r>
    </w:p>
    <w:p w14:paraId="0570C64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272407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го известува надлежниот орган за преземената поправна активност.</w:t>
      </w:r>
    </w:p>
    <w:p w14:paraId="041F1BE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87F03A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BBBEC1D"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155</w:t>
      </w:r>
      <w:r>
        <w:rPr>
          <w:rFonts w:ascii="Times New Roman" w:eastAsia="Times New Roman" w:hAnsi="Times New Roman"/>
          <w:b/>
          <w:sz w:val="24"/>
          <w:szCs w:val="24"/>
          <w:lang w:val="mk-MK" w:eastAsia="en-GB"/>
        </w:rPr>
        <w:tab/>
        <w:t>Реакција на проблем поврзан со безбедноста</w:t>
      </w:r>
    </w:p>
    <w:p w14:paraId="735E1B8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C53FCB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Како реакција на проблем поврзан со безбедноста,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ги спроведува:</w:t>
      </w:r>
    </w:p>
    <w:p w14:paraId="3D12C22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3AE817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мерките за безбедност кои ги наметнува надлежниот орган согласно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.135(в);</w:t>
      </w:r>
    </w:p>
    <w:p w14:paraId="28A9C0B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354254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битните задолжителни информации поврзани со безбедноста кои ги издава Агенцијата, вклучувајќи ги и директивите за пловидбеност.</w:t>
      </w:r>
    </w:p>
    <w:p w14:paraId="1E279A2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051467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90A53CB"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lastRenderedPageBreak/>
        <w:t>DTO.GEN.</w:t>
      </w:r>
      <w:r>
        <w:rPr>
          <w:rFonts w:ascii="Times New Roman" w:eastAsia="Times New Roman" w:hAnsi="Times New Roman"/>
          <w:b/>
          <w:sz w:val="24"/>
          <w:szCs w:val="24"/>
          <w:lang w:val="mk-MK" w:eastAsia="en-GB"/>
        </w:rPr>
        <w:t>210</w:t>
      </w:r>
      <w:r>
        <w:rPr>
          <w:rFonts w:ascii="Times New Roman" w:eastAsia="Times New Roman" w:hAnsi="Times New Roman"/>
          <w:b/>
          <w:sz w:val="24"/>
          <w:szCs w:val="24"/>
          <w:lang w:val="mk-MK" w:eastAsia="en-GB"/>
        </w:rPr>
        <w:tab/>
        <w:t>Услови за персонал</w:t>
      </w:r>
    </w:p>
    <w:p w14:paraId="1C3D950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18BC268"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наименува:</w:t>
      </w:r>
    </w:p>
    <w:p w14:paraId="69ADC97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B1721EA"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претставник, кој е одговорен и прописно овластен најмалку за следното:</w:t>
      </w:r>
    </w:p>
    <w:p w14:paraId="517CF61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1F968E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обезбедување на придржување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 нејзините активности кон важечките услови и нејзината пријава</w:t>
      </w:r>
      <w:r>
        <w:rPr>
          <w:rFonts w:ascii="Times New Roman" w:eastAsia="Times New Roman" w:hAnsi="Times New Roman"/>
          <w:sz w:val="24"/>
          <w:szCs w:val="24"/>
          <w:lang w:eastAsia="en-GB"/>
        </w:rPr>
        <w:t>;</w:t>
      </w:r>
    </w:p>
    <w:p w14:paraId="183B627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93DD15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развивање и утврдување на политика за безбедност со која се обезбедува дека активностите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се вршат сигурно, обезбедување дека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се придржува кон таа политика за безбедност и преземање на потребните мерки за постигнување на целите на политиката за безбедност;</w:t>
      </w:r>
    </w:p>
    <w:p w14:paraId="1395BDF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2A59D1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промовирање на безбедноста во рамките на </w:t>
      </w:r>
      <w:r>
        <w:rPr>
          <w:rFonts w:ascii="Times New Roman" w:eastAsia="Times New Roman" w:hAnsi="Times New Roman"/>
          <w:sz w:val="24"/>
          <w:szCs w:val="24"/>
          <w:lang w:eastAsia="en-GB"/>
        </w:rPr>
        <w:t>DTO;</w:t>
      </w:r>
    </w:p>
    <w:p w14:paraId="568999C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7DD80A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iv</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обезбедување на расположливост на доволно средства во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така што активностите наведени во точките (</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 (</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и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можат ефикасно да се извршуваат.</w:t>
      </w:r>
    </w:p>
    <w:p w14:paraId="079E195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73F8E00"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раководител на обуката, кој е одговорен и квалификуван да го обезбеди најмалку следното:</w:t>
      </w:r>
    </w:p>
    <w:p w14:paraId="3C377CF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дека обуката која се спроведува се придржува кон условите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и кон програмата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за обука</w:t>
      </w:r>
      <w:r>
        <w:rPr>
          <w:rFonts w:ascii="Times New Roman" w:eastAsia="Times New Roman" w:hAnsi="Times New Roman"/>
          <w:sz w:val="24"/>
          <w:szCs w:val="24"/>
          <w:lang w:eastAsia="en-GB"/>
        </w:rPr>
        <w:t>;</w:t>
      </w:r>
    </w:p>
    <w:p w14:paraId="37C1662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1787A8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задоволителна интеграција на обуката по летање во воздухоплови или на уреди за обука кои симулираат лет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 xml:space="preserve">) и наставата по теоретско познавање; </w:t>
      </w:r>
    </w:p>
    <w:p w14:paraId="5602364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DE957C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надзорот врз напредокот на студентите;</w:t>
      </w:r>
    </w:p>
    <w:p w14:paraId="6BDA1FA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9FDFF4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iv</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 xml:space="preserve">во случајот наведен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250(б), надзорот врз замениците раководители или раководителите на обуката.</w:t>
      </w:r>
    </w:p>
    <w:p w14:paraId="1036E89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585994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може да определи исто лице за свој претставник и раководител на обуката.</w:t>
      </w:r>
    </w:p>
    <w:p w14:paraId="11555FDB"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34B171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не смее да определи лице за свој претставник или раководител на обуката, ако постојат објективни индикации дека на тоа лице не може да му се верува дека ќе ги извршува задачите наведени во точка (а) на начин на кој ќе ја штити и унапредува безбедноста на воздухопловството. Фактот дека лице, во последните три години, било предмет на принудна мерка преземена согласно точка </w:t>
      </w:r>
      <w:r>
        <w:rPr>
          <w:rFonts w:ascii="Times New Roman" w:eastAsia="Times New Roman" w:hAnsi="Times New Roman"/>
          <w:sz w:val="24"/>
          <w:szCs w:val="24"/>
          <w:lang w:eastAsia="en-GB"/>
        </w:rPr>
        <w:t>ARA.GEN</w:t>
      </w:r>
      <w:r>
        <w:rPr>
          <w:rFonts w:ascii="Times New Roman" w:eastAsia="Times New Roman" w:hAnsi="Times New Roman"/>
          <w:sz w:val="24"/>
          <w:szCs w:val="24"/>
          <w:lang w:val="mk-MK" w:eastAsia="en-GB"/>
        </w:rPr>
        <w:t>.355, ќе се смета дека претставува објективна индикација, освен ако тоа лице може да докаже дека наодот врз кој е преземена таа мерка заради неговата природа, обем или влијание врз безбедноста на воздухопловството не е таков за да упатува на тоа дека на лицето не може да му се верува дека ќе ги извршува тие задачи на таков начин.</w:t>
      </w:r>
    </w:p>
    <w:p w14:paraId="42C1D8F2"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1ACA4F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обезбедува дека неговите инструктори за теоретско познавање имаат која било од следните квалификации:</w:t>
      </w:r>
    </w:p>
    <w:p w14:paraId="77416487"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2BA9637"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практично искуство во воздухопловството, во области кои се релевантни за обуката која се спроведува и завршен курс за наставни техники за обука; </w:t>
      </w:r>
    </w:p>
    <w:p w14:paraId="6B218987"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0A6002D"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sz w:val="24"/>
          <w:szCs w:val="24"/>
          <w:lang w:val="mk-MK" w:eastAsia="en-GB"/>
        </w:rPr>
        <w:lastRenderedPageBreak/>
        <w:t>(2)</w:t>
      </w:r>
      <w:r>
        <w:rPr>
          <w:rFonts w:ascii="Times New Roman" w:eastAsia="Times New Roman" w:hAnsi="Times New Roman"/>
          <w:sz w:val="24"/>
          <w:szCs w:val="24"/>
          <w:lang w:val="mk-MK" w:eastAsia="en-GB"/>
        </w:rPr>
        <w:tab/>
        <w:t>претходно искуство во спроведување на настава по теоретско познавање и соодветно искуство во теоретското познавање за предметот за кој ќе вршат настава по теоретско познавање.</w:t>
      </w:r>
    </w:p>
    <w:p w14:paraId="7B6162D6"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219973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Инструкторите по летање и инструкторите за обука на уреди за симулирање на лет треба да ги имаат квалификациите кои се бараат во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за видот на обуката која ќе ја спроведуваат.</w:t>
      </w:r>
    </w:p>
    <w:p w14:paraId="0ACA03F4"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306504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4419253"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215</w:t>
      </w:r>
      <w:r>
        <w:rPr>
          <w:rFonts w:ascii="Times New Roman" w:eastAsia="Times New Roman" w:hAnsi="Times New Roman"/>
          <w:b/>
          <w:sz w:val="24"/>
          <w:szCs w:val="24"/>
          <w:lang w:val="mk-MK" w:eastAsia="en-GB"/>
        </w:rPr>
        <w:tab/>
        <w:t>Услови за средства</w:t>
      </w:r>
    </w:p>
    <w:p w14:paraId="0297434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FFD1CC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треба да има средства со кои се овозможува вршење на, и управување со, сите нејзини активности согласно битните услови од Анекс </w:t>
      </w:r>
      <w:r>
        <w:rPr>
          <w:rFonts w:ascii="Times New Roman" w:eastAsia="Times New Roman" w:hAnsi="Times New Roman"/>
          <w:sz w:val="24"/>
          <w:szCs w:val="24"/>
          <w:lang w:eastAsia="en-GB"/>
        </w:rPr>
        <w:t xml:space="preserve">III </w:t>
      </w:r>
      <w:r>
        <w:rPr>
          <w:rFonts w:ascii="Times New Roman" w:eastAsia="Times New Roman" w:hAnsi="Times New Roman"/>
          <w:sz w:val="24"/>
          <w:szCs w:val="24"/>
          <w:lang w:val="mk-MK" w:eastAsia="en-GB"/>
        </w:rPr>
        <w:t>кон Регулатива (ЕЗ) бр. 216/2008 и условите од овој Анекс (Дел–</w:t>
      </w:r>
      <w:r>
        <w:rPr>
          <w:rFonts w:ascii="Times New Roman" w:eastAsia="Times New Roman" w:hAnsi="Times New Roman"/>
          <w:sz w:val="24"/>
          <w:szCs w:val="24"/>
          <w:lang w:eastAsia="en-GB"/>
        </w:rPr>
        <w:t>DTO).</w:t>
      </w:r>
    </w:p>
    <w:p w14:paraId="2C463FF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E1185C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1461E54"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220</w:t>
      </w:r>
      <w:r>
        <w:rPr>
          <w:rFonts w:ascii="Times New Roman" w:eastAsia="Times New Roman" w:hAnsi="Times New Roman"/>
          <w:b/>
          <w:sz w:val="24"/>
          <w:szCs w:val="24"/>
          <w:lang w:val="mk-MK" w:eastAsia="en-GB"/>
        </w:rPr>
        <w:tab/>
        <w:t>Водење на евиденција</w:t>
      </w:r>
    </w:p>
    <w:p w14:paraId="1A0639B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BE1A42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за секој студент води евиденција на следните податоци за време на курсот за обука и ги чува три години по завршување на последната сесија од обуката:</w:t>
      </w:r>
    </w:p>
    <w:p w14:paraId="1A62871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0E555FF"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детали за обуката на земја, обуката по летање и обуката по летање на уред за симулирање на лет;</w:t>
      </w:r>
    </w:p>
    <w:p w14:paraId="0920ECE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F2D4EE1"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информации за индивидуалниот напредок;</w:t>
      </w:r>
    </w:p>
    <w:p w14:paraId="1837FC5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6D8269D"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информации за дозволите и придружните овластувања кои се битни за обуката која се спроведува, вклучувајќи ги и датумите на истекување на овластувањата и уверенијата за здравствена способност.</w:t>
      </w:r>
    </w:p>
    <w:p w14:paraId="1D4E37C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CBF29A8"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го чува извештајот за годишниот внатрешен преглед и извештајот за активностите наведени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270(а) односно (б) три години од датумот на кој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ги составил овие извештаи.</w:t>
      </w:r>
    </w:p>
    <w:p w14:paraId="2CADF3B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86C6E1B"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ја чува својата програма за обука три години од датумот кога го спровел последниот курс за обука согласно таа програма.</w:t>
      </w:r>
    </w:p>
    <w:p w14:paraId="62C8D07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CF2F43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 xml:space="preserve">DTO, </w:t>
      </w:r>
      <w:r>
        <w:rPr>
          <w:rFonts w:ascii="Times New Roman" w:eastAsia="Times New Roman" w:hAnsi="Times New Roman"/>
          <w:sz w:val="24"/>
          <w:szCs w:val="24"/>
          <w:lang w:val="mk-MK" w:eastAsia="en-GB"/>
        </w:rPr>
        <w:t>согласно важечкиот закон за заштита на личните податоци, ги чува податоците наведени во точка (а) на начин со кој се обезбедува заштита со соодветни алатки и протоколи и ги презема потребните мерки за ограничување на пристапот до овие податоци на лицата кои се прописно овластени за пристап до истите.</w:t>
      </w:r>
    </w:p>
    <w:p w14:paraId="1F90EE8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61A87A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2D2113E"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230</w:t>
      </w:r>
      <w:r>
        <w:rPr>
          <w:rFonts w:ascii="Times New Roman" w:eastAsia="Times New Roman" w:hAnsi="Times New Roman"/>
          <w:b/>
          <w:sz w:val="24"/>
          <w:szCs w:val="24"/>
          <w:lang w:val="mk-MK" w:eastAsia="en-GB"/>
        </w:rPr>
        <w:tab/>
        <w:t xml:space="preserve">Програма за обука на </w:t>
      </w:r>
      <w:r>
        <w:rPr>
          <w:rFonts w:ascii="Times New Roman" w:eastAsia="Times New Roman" w:hAnsi="Times New Roman"/>
          <w:b/>
          <w:sz w:val="24"/>
          <w:szCs w:val="24"/>
          <w:lang w:eastAsia="en-GB"/>
        </w:rPr>
        <w:t>DTO</w:t>
      </w:r>
    </w:p>
    <w:p w14:paraId="1FEC44A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611847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воспоставува програма за обука за секоја од обуките наведени во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110, кои ги спроведува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w:t>
      </w:r>
    </w:p>
    <w:p w14:paraId="2912C67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05537F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Програмата за обука се придржува кон условите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705021E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D31260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(в)</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 xml:space="preserve">DTO </w:t>
      </w:r>
      <w:r>
        <w:rPr>
          <w:rFonts w:ascii="Times New Roman" w:eastAsia="Times New Roman" w:hAnsi="Times New Roman"/>
          <w:sz w:val="24"/>
          <w:szCs w:val="24"/>
          <w:lang w:val="mk-MK" w:eastAsia="en-GB"/>
        </w:rPr>
        <w:t xml:space="preserve">има право да ја спроведува обуката спомната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 xml:space="preserve">110(б), само ако надлежниот орган согласно точка </w:t>
      </w:r>
      <w:r>
        <w:rPr>
          <w:rFonts w:ascii="Times New Roman" w:eastAsia="Times New Roman" w:hAnsi="Times New Roman"/>
          <w:sz w:val="24"/>
          <w:szCs w:val="24"/>
          <w:lang w:eastAsia="en-GB"/>
        </w:rPr>
        <w:t xml:space="preserve">ARA.DTO.110 </w:t>
      </w:r>
      <w:r>
        <w:rPr>
          <w:rFonts w:ascii="Times New Roman" w:eastAsia="Times New Roman" w:hAnsi="Times New Roman"/>
          <w:sz w:val="24"/>
          <w:szCs w:val="24"/>
          <w:lang w:val="mk-MK" w:eastAsia="en-GB"/>
        </w:rPr>
        <w:t xml:space="preserve">за нејзината програма за обука за предметната обука, и секоја измена на истата, на барање на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издал одобрение, со кое се потврдува дека таа програма за обука и сите нејзини измени се придржуваат кон условите 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поднесува барање за тоа одобрение заедно со поднесување на својата пријава согласно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115.</w:t>
      </w:r>
    </w:p>
    <w:p w14:paraId="718BF01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085B81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Точка (в) не се применува на организација која има и одобрение кое е издадено согласно Поддел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од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xml:space="preserve">) во кое се опфатени и правата за таа обука. </w:t>
      </w:r>
    </w:p>
    <w:p w14:paraId="44F4CE6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EA03E01"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240</w:t>
      </w:r>
      <w:r>
        <w:rPr>
          <w:rFonts w:ascii="Times New Roman" w:eastAsia="Times New Roman" w:hAnsi="Times New Roman"/>
          <w:b/>
          <w:sz w:val="24"/>
          <w:szCs w:val="24"/>
          <w:lang w:val="mk-MK" w:eastAsia="en-GB"/>
        </w:rPr>
        <w:tab/>
        <w:t xml:space="preserve">Воздухоплови за обука и </w:t>
      </w:r>
      <w:r>
        <w:rPr>
          <w:rFonts w:ascii="Times New Roman" w:eastAsia="Times New Roman" w:hAnsi="Times New Roman"/>
          <w:b/>
          <w:sz w:val="24"/>
          <w:szCs w:val="24"/>
          <w:lang w:eastAsia="en-GB"/>
        </w:rPr>
        <w:t>FSTDs</w:t>
      </w:r>
    </w:p>
    <w:p w14:paraId="6477A9B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DB6CD5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користи соодветна флота на воздухоплови за обука или </w:t>
      </w:r>
      <w:r>
        <w:rPr>
          <w:rFonts w:ascii="Times New Roman" w:eastAsia="Times New Roman" w:hAnsi="Times New Roman"/>
          <w:sz w:val="24"/>
          <w:szCs w:val="24"/>
          <w:lang w:eastAsia="en-GB"/>
        </w:rPr>
        <w:t>FSTDs</w:t>
      </w:r>
      <w:r>
        <w:rPr>
          <w:rFonts w:ascii="Times New Roman" w:eastAsia="Times New Roman" w:hAnsi="Times New Roman"/>
          <w:sz w:val="24"/>
          <w:szCs w:val="24"/>
          <w:lang w:val="mk-MK" w:eastAsia="en-GB"/>
        </w:rPr>
        <w:t xml:space="preserve"> кои се соодветни за обуката која ја спроведува.</w:t>
      </w:r>
    </w:p>
    <w:p w14:paraId="48F03FB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3CA649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утврдува и ажурира список на сите воздухоплови, вклучувајќи ги и нивните регистарски ознаки, кои се користат на обуката која ја спроведува.</w:t>
      </w:r>
    </w:p>
    <w:p w14:paraId="4682E04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5E21C2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E5F6F71"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250</w:t>
      </w:r>
      <w:r>
        <w:rPr>
          <w:rFonts w:ascii="Times New Roman" w:eastAsia="Times New Roman" w:hAnsi="Times New Roman"/>
          <w:b/>
          <w:sz w:val="24"/>
          <w:szCs w:val="24"/>
          <w:lang w:val="mk-MK" w:eastAsia="en-GB"/>
        </w:rPr>
        <w:tab/>
        <w:t>Аеродроми и оперативни места</w:t>
      </w:r>
    </w:p>
    <w:p w14:paraId="5E43296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197344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 Кога врши обука по летање на воздухоплов,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ги користи само аеродромите и оперативните места кои имаат соодветни средства и карактеристики кои овозможуваат обука на релевантни маневри, имајќи ја предвид обуката која се спроведува и категоријата и типот на воздухопловот кој се користи.</w:t>
      </w:r>
    </w:p>
    <w:p w14:paraId="30BE1B1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821B57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Ако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користи повеќе од еден аеродром за вршење на која било обука наведена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110(а)(1) и (2), таа:</w:t>
      </w:r>
    </w:p>
    <w:p w14:paraId="103A8E7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178199D"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за секој дополнителен аеродром, определува заменик раководител на обуката, кој е одговорен за задачите наведени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210(а)(2)(</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 до (</w:t>
      </w:r>
      <w:r>
        <w:rPr>
          <w:rFonts w:ascii="Times New Roman" w:eastAsia="Times New Roman" w:hAnsi="Times New Roman"/>
          <w:sz w:val="24"/>
          <w:szCs w:val="24"/>
          <w:lang w:eastAsia="en-GB"/>
        </w:rPr>
        <w:t>iii</w:t>
      </w:r>
      <w:r>
        <w:rPr>
          <w:rFonts w:ascii="Times New Roman" w:eastAsia="Times New Roman" w:hAnsi="Times New Roman"/>
          <w:sz w:val="24"/>
          <w:szCs w:val="24"/>
          <w:lang w:val="mk-MK" w:eastAsia="en-GB"/>
        </w:rPr>
        <w:t>), на тој аеродром; и</w:t>
      </w:r>
    </w:p>
    <w:p w14:paraId="677B603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327296D"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обезбедува расположливост со доволно средства за безбедно летање на сите аеродроми, во склад со условите од овој Анекс (Дел–</w:t>
      </w:r>
      <w:r>
        <w:rPr>
          <w:rFonts w:ascii="Times New Roman" w:eastAsia="Times New Roman" w:hAnsi="Times New Roman"/>
          <w:sz w:val="24"/>
          <w:szCs w:val="24"/>
          <w:lang w:eastAsia="en-GB"/>
        </w:rPr>
        <w:t>DTO).</w:t>
      </w:r>
    </w:p>
    <w:p w14:paraId="106CEF5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E26FE6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8F99FEF"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260</w:t>
      </w:r>
      <w:r>
        <w:rPr>
          <w:rFonts w:ascii="Times New Roman" w:eastAsia="Times New Roman" w:hAnsi="Times New Roman"/>
          <w:b/>
          <w:sz w:val="24"/>
          <w:szCs w:val="24"/>
          <w:lang w:val="mk-MK" w:eastAsia="en-GB"/>
        </w:rPr>
        <w:tab/>
        <w:t>Настава по теоретско познавање</w:t>
      </w:r>
    </w:p>
    <w:p w14:paraId="1B7985B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00B9AEB"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Кога врши настава по теоретско познавање, </w:t>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може да врши настава на самото место или преку учење на далечина.</w:t>
      </w:r>
    </w:p>
    <w:p w14:paraId="7842F04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B07C10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го следи и бележи напредокот на секој студент кој посетува настава по теоретско познавање.</w:t>
      </w:r>
    </w:p>
    <w:p w14:paraId="33844A0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518183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8663952"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b/>
          <w:sz w:val="24"/>
          <w:szCs w:val="24"/>
          <w:lang w:eastAsia="en-GB"/>
        </w:rPr>
        <w:t>DTO.GEN.</w:t>
      </w:r>
      <w:r>
        <w:rPr>
          <w:rFonts w:ascii="Times New Roman" w:eastAsia="Times New Roman" w:hAnsi="Times New Roman"/>
          <w:b/>
          <w:sz w:val="24"/>
          <w:szCs w:val="24"/>
          <w:lang w:val="mk-MK" w:eastAsia="en-GB"/>
        </w:rPr>
        <w:t>270</w:t>
      </w:r>
      <w:r>
        <w:rPr>
          <w:rFonts w:ascii="Times New Roman" w:eastAsia="Times New Roman" w:hAnsi="Times New Roman"/>
          <w:b/>
          <w:sz w:val="24"/>
          <w:szCs w:val="24"/>
          <w:lang w:val="mk-MK" w:eastAsia="en-GB"/>
        </w:rPr>
        <w:tab/>
        <w:t>Годишен внатрешен преглед и годишен извештај за активностите</w:t>
      </w:r>
    </w:p>
    <w:p w14:paraId="44B1C6F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32A08A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DTO</w:t>
      </w:r>
      <w:r>
        <w:rPr>
          <w:rFonts w:ascii="Times New Roman" w:eastAsia="Times New Roman" w:hAnsi="Times New Roman"/>
          <w:sz w:val="24"/>
          <w:szCs w:val="24"/>
          <w:lang w:val="mk-MK" w:eastAsia="en-GB"/>
        </w:rPr>
        <w:t xml:space="preserve"> ги презема следните чекори:</w:t>
      </w:r>
    </w:p>
    <w:p w14:paraId="2E9BE21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D3D4EF8"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спроведува годишен внатрешен преглед на задачите и одговорностите наведени во точка </w:t>
      </w:r>
      <w:r>
        <w:rPr>
          <w:rFonts w:ascii="Times New Roman" w:eastAsia="Times New Roman" w:hAnsi="Times New Roman"/>
          <w:sz w:val="24"/>
          <w:szCs w:val="24"/>
          <w:lang w:eastAsia="en-GB"/>
        </w:rPr>
        <w:t>DTO.GEN.</w:t>
      </w:r>
      <w:r>
        <w:rPr>
          <w:rFonts w:ascii="Times New Roman" w:eastAsia="Times New Roman" w:hAnsi="Times New Roman"/>
          <w:sz w:val="24"/>
          <w:szCs w:val="24"/>
          <w:lang w:val="mk-MK" w:eastAsia="en-GB"/>
        </w:rPr>
        <w:t>210 и составува извештај за тој преглед;</w:t>
      </w:r>
    </w:p>
    <w:p w14:paraId="240B45E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F867A0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составува годишен извештај за активностите;</w:t>
      </w:r>
    </w:p>
    <w:p w14:paraId="45042BB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C0E0F2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го поднесува извештајот за годишниот внатрешен преглед и годишниот извештај за активностите до надлежниот орган, до датумот кој надлежниот орган го утврдил.</w:t>
      </w:r>
    </w:p>
    <w:p w14:paraId="5267444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EB3F33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8879759"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___________</w:t>
      </w:r>
    </w:p>
    <w:p w14:paraId="44C5F48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9434FB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655E37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803364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E46F00E" w14:textId="77777777" w:rsidR="00B3744C" w:rsidRDefault="00B3744C" w:rsidP="00B3744C">
      <w:pPr>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br w:type="page"/>
      </w:r>
    </w:p>
    <w:p w14:paraId="427418E2"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sz w:val="24"/>
          <w:szCs w:val="24"/>
          <w:lang w:val="mk-MK" w:eastAsia="en-GB"/>
        </w:rPr>
      </w:pPr>
      <w:r>
        <w:rPr>
          <w:rFonts w:ascii="Times New Roman" w:eastAsia="Times New Roman" w:hAnsi="Times New Roman"/>
          <w:i/>
          <w:sz w:val="24"/>
          <w:szCs w:val="24"/>
          <w:lang w:val="mk-MK" w:eastAsia="en-GB"/>
        </w:rPr>
        <w:lastRenderedPageBreak/>
        <w:t xml:space="preserve">Додаток </w:t>
      </w:r>
      <w:r>
        <w:rPr>
          <w:rFonts w:ascii="Times New Roman" w:eastAsia="Times New Roman" w:hAnsi="Times New Roman"/>
          <w:i/>
          <w:sz w:val="24"/>
          <w:szCs w:val="24"/>
          <w:lang w:eastAsia="en-GB"/>
        </w:rPr>
        <w:t>I</w:t>
      </w:r>
      <w:r>
        <w:rPr>
          <w:rFonts w:ascii="Times New Roman" w:eastAsia="Times New Roman" w:hAnsi="Times New Roman"/>
          <w:i/>
          <w:sz w:val="24"/>
          <w:szCs w:val="24"/>
          <w:lang w:val="mk-MK" w:eastAsia="en-GB"/>
        </w:rPr>
        <w:t xml:space="preserve"> кон Анекс </w:t>
      </w:r>
      <w:r>
        <w:rPr>
          <w:rFonts w:ascii="Times New Roman" w:eastAsia="Times New Roman" w:hAnsi="Times New Roman"/>
          <w:i/>
          <w:sz w:val="24"/>
          <w:szCs w:val="24"/>
          <w:lang w:eastAsia="en-GB"/>
        </w:rPr>
        <w:t>VIII</w:t>
      </w:r>
      <w:r>
        <w:rPr>
          <w:rFonts w:ascii="Times New Roman" w:eastAsia="Times New Roman" w:hAnsi="Times New Roman"/>
          <w:i/>
          <w:sz w:val="24"/>
          <w:szCs w:val="24"/>
          <w:lang w:val="mk-MK" w:eastAsia="en-GB"/>
        </w:rPr>
        <w:t xml:space="preserve"> (Дел–</w:t>
      </w:r>
      <w:r>
        <w:rPr>
          <w:rFonts w:ascii="Times New Roman" w:eastAsia="Times New Roman" w:hAnsi="Times New Roman"/>
          <w:i/>
          <w:sz w:val="24"/>
          <w:szCs w:val="24"/>
          <w:lang w:eastAsia="en-GB"/>
        </w:rPr>
        <w:t>DTO</w:t>
      </w:r>
      <w:r>
        <w:rPr>
          <w:rFonts w:ascii="Times New Roman" w:eastAsia="Times New Roman" w:hAnsi="Times New Roman"/>
          <w:sz w:val="24"/>
          <w:szCs w:val="24"/>
          <w:lang w:val="mk-MK" w:eastAsia="en-GB"/>
        </w:rPr>
        <w:t>)</w:t>
      </w:r>
    </w:p>
    <w:p w14:paraId="7AEB811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8665"/>
      </w:tblGrid>
      <w:tr w:rsidR="00B3744C" w14:paraId="2F24519D" w14:textId="77777777" w:rsidTr="00B3744C">
        <w:trPr>
          <w:trHeight w:val="680"/>
        </w:trPr>
        <w:tc>
          <w:tcPr>
            <w:tcW w:w="9493" w:type="dxa"/>
            <w:gridSpan w:val="2"/>
            <w:tcBorders>
              <w:top w:val="single" w:sz="4" w:space="0" w:color="auto"/>
              <w:left w:val="nil"/>
              <w:bottom w:val="single" w:sz="4" w:space="0" w:color="auto"/>
              <w:right w:val="nil"/>
            </w:tcBorders>
            <w:vAlign w:val="center"/>
            <w:hideMark/>
          </w:tcPr>
          <w:p w14:paraId="37C4849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b/>
                <w:sz w:val="20"/>
                <w:szCs w:val="20"/>
                <w:lang w:val="mk-MK" w:eastAsia="en-GB"/>
              </w:rPr>
              <w:t>ПРИЈАВА</w:t>
            </w:r>
          </w:p>
          <w:p w14:paraId="0920172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согласно Регулатива (ЕУ) бр. 1178/2011 на Комисијата</w:t>
            </w:r>
          </w:p>
        </w:tc>
      </w:tr>
      <w:tr w:rsidR="00B3744C" w14:paraId="4C2A8185" w14:textId="77777777" w:rsidTr="00B3744C">
        <w:trPr>
          <w:trHeight w:val="680"/>
        </w:trPr>
        <w:tc>
          <w:tcPr>
            <w:tcW w:w="9493" w:type="dxa"/>
            <w:gridSpan w:val="2"/>
            <w:tcBorders>
              <w:top w:val="single" w:sz="4" w:space="0" w:color="auto"/>
              <w:left w:val="nil"/>
              <w:bottom w:val="single" w:sz="4" w:space="0" w:color="auto"/>
              <w:right w:val="nil"/>
            </w:tcBorders>
            <w:vAlign w:val="center"/>
            <w:hideMark/>
          </w:tcPr>
          <w:p w14:paraId="1F5BBAD8" w14:textId="77777777" w:rsidR="00B3744C" w:rsidRDefault="00B3744C">
            <w:pPr>
              <w:widowControl w:val="0"/>
              <w:tabs>
                <w:tab w:val="left" w:pos="283"/>
              </w:tabs>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sym w:font="Wingdings 2" w:char="F0A3"/>
            </w:r>
            <w:r>
              <w:rPr>
                <w:rFonts w:ascii="Times New Roman" w:eastAsia="Times New Roman" w:hAnsi="Times New Roman"/>
                <w:sz w:val="20"/>
                <w:szCs w:val="20"/>
                <w:lang w:val="mk-MK" w:eastAsia="en-GB"/>
              </w:rPr>
              <w:tab/>
              <w:t>Прва пријава</w:t>
            </w:r>
          </w:p>
          <w:p w14:paraId="1D1BBCE6" w14:textId="77777777" w:rsidR="00B3744C" w:rsidRDefault="00B3744C">
            <w:pPr>
              <w:widowControl w:val="0"/>
              <w:tabs>
                <w:tab w:val="left" w:pos="283"/>
              </w:tabs>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sym w:font="Wingdings 2" w:char="F0A3"/>
            </w:r>
            <w:r>
              <w:rPr>
                <w:rFonts w:ascii="Times New Roman" w:eastAsia="Times New Roman" w:hAnsi="Times New Roman"/>
                <w:sz w:val="20"/>
                <w:szCs w:val="20"/>
                <w:lang w:val="mk-MK" w:eastAsia="en-GB"/>
              </w:rPr>
              <w:tab/>
              <w:t>Известување за измени (</w:t>
            </w:r>
            <w:r>
              <w:rPr>
                <w:rFonts w:ascii="Times New Roman" w:eastAsia="Times New Roman" w:hAnsi="Times New Roman"/>
                <w:sz w:val="20"/>
                <w:szCs w:val="20"/>
                <w:vertAlign w:val="superscript"/>
                <w:lang w:val="mk-MK" w:eastAsia="en-GB"/>
              </w:rPr>
              <w:t>1</w:t>
            </w:r>
            <w:r>
              <w:rPr>
                <w:rFonts w:ascii="Times New Roman" w:eastAsia="Times New Roman" w:hAnsi="Times New Roman"/>
                <w:sz w:val="20"/>
                <w:szCs w:val="20"/>
                <w:lang w:val="mk-MK" w:eastAsia="en-GB"/>
              </w:rPr>
              <w:t xml:space="preserve">) – референтен број на </w:t>
            </w:r>
            <w:r>
              <w:rPr>
                <w:rFonts w:ascii="Times New Roman" w:eastAsia="Times New Roman" w:hAnsi="Times New Roman"/>
                <w:sz w:val="20"/>
                <w:szCs w:val="20"/>
                <w:lang w:eastAsia="en-GB"/>
              </w:rPr>
              <w:t>DTO</w:t>
            </w:r>
          </w:p>
        </w:tc>
      </w:tr>
      <w:tr w:rsidR="00B3744C" w14:paraId="29D97BE4" w14:textId="77777777" w:rsidTr="00B3744C">
        <w:trPr>
          <w:trHeight w:val="794"/>
        </w:trPr>
        <w:tc>
          <w:tcPr>
            <w:tcW w:w="828" w:type="dxa"/>
            <w:tcBorders>
              <w:top w:val="single" w:sz="4" w:space="0" w:color="auto"/>
              <w:left w:val="nil"/>
              <w:bottom w:val="single" w:sz="4" w:space="0" w:color="auto"/>
              <w:right w:val="single" w:sz="4" w:space="0" w:color="auto"/>
            </w:tcBorders>
            <w:hideMark/>
          </w:tcPr>
          <w:p w14:paraId="15B7AD7A"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w:t>
            </w:r>
          </w:p>
        </w:tc>
        <w:tc>
          <w:tcPr>
            <w:tcW w:w="8665" w:type="dxa"/>
            <w:tcBorders>
              <w:top w:val="single" w:sz="4" w:space="0" w:color="auto"/>
              <w:left w:val="single" w:sz="4" w:space="0" w:color="auto"/>
              <w:bottom w:val="single" w:sz="4" w:space="0" w:color="auto"/>
              <w:right w:val="nil"/>
            </w:tcBorders>
            <w:hideMark/>
          </w:tcPr>
          <w:p w14:paraId="4286D2D9" w14:textId="77777777" w:rsidR="00B3744C" w:rsidRDefault="00B3744C">
            <w:pPr>
              <w:widowControl w:val="0"/>
              <w:autoSpaceDE w:val="0"/>
              <w:autoSpaceDN w:val="0"/>
              <w:adjustRightInd w:val="0"/>
              <w:spacing w:before="20" w:after="20" w:line="240" w:lineRule="auto"/>
              <w:rPr>
                <w:rFonts w:ascii="Times New Roman" w:eastAsia="Times New Roman" w:hAnsi="Times New Roman"/>
                <w:b/>
                <w:sz w:val="20"/>
                <w:szCs w:val="20"/>
                <w:lang w:val="mk-MK" w:eastAsia="en-GB"/>
              </w:rPr>
            </w:pPr>
            <w:r>
              <w:rPr>
                <w:rFonts w:ascii="Times New Roman" w:eastAsia="Times New Roman" w:hAnsi="Times New Roman"/>
                <w:b/>
                <w:sz w:val="20"/>
                <w:szCs w:val="20"/>
                <w:lang w:val="mk-MK" w:eastAsia="en-GB"/>
              </w:rPr>
              <w:t>Пријавена организација за обука (</w:t>
            </w:r>
            <w:r>
              <w:rPr>
                <w:rFonts w:ascii="Times New Roman" w:eastAsia="Times New Roman" w:hAnsi="Times New Roman"/>
                <w:b/>
                <w:sz w:val="20"/>
                <w:szCs w:val="20"/>
                <w:lang w:eastAsia="en-GB"/>
              </w:rPr>
              <w:t>DTO</w:t>
            </w:r>
            <w:r>
              <w:rPr>
                <w:rFonts w:ascii="Times New Roman" w:eastAsia="Times New Roman" w:hAnsi="Times New Roman"/>
                <w:b/>
                <w:sz w:val="20"/>
                <w:szCs w:val="20"/>
                <w:lang w:val="mk-MK" w:eastAsia="en-GB"/>
              </w:rPr>
              <w:t>)</w:t>
            </w:r>
          </w:p>
          <w:p w14:paraId="4953AB25"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Назив:</w:t>
            </w:r>
          </w:p>
        </w:tc>
      </w:tr>
      <w:tr w:rsidR="00B3744C" w14:paraId="55C40C27" w14:textId="77777777" w:rsidTr="00B3744C">
        <w:trPr>
          <w:trHeight w:val="794"/>
        </w:trPr>
        <w:tc>
          <w:tcPr>
            <w:tcW w:w="828" w:type="dxa"/>
            <w:tcBorders>
              <w:top w:val="single" w:sz="4" w:space="0" w:color="auto"/>
              <w:left w:val="nil"/>
              <w:bottom w:val="single" w:sz="4" w:space="0" w:color="auto"/>
              <w:right w:val="single" w:sz="4" w:space="0" w:color="auto"/>
            </w:tcBorders>
            <w:hideMark/>
          </w:tcPr>
          <w:p w14:paraId="17729E51"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2.</w:t>
            </w:r>
          </w:p>
        </w:tc>
        <w:tc>
          <w:tcPr>
            <w:tcW w:w="8665" w:type="dxa"/>
            <w:tcBorders>
              <w:top w:val="single" w:sz="4" w:space="0" w:color="auto"/>
              <w:left w:val="single" w:sz="4" w:space="0" w:color="auto"/>
              <w:bottom w:val="single" w:sz="4" w:space="0" w:color="auto"/>
              <w:right w:val="nil"/>
            </w:tcBorders>
            <w:hideMark/>
          </w:tcPr>
          <w:p w14:paraId="23303DA7"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b/>
                <w:sz w:val="20"/>
                <w:szCs w:val="20"/>
                <w:lang w:val="mk-MK" w:eastAsia="en-GB"/>
              </w:rPr>
              <w:t>Место(места) на деловно работење</w:t>
            </w:r>
          </w:p>
          <w:p w14:paraId="0CB9FA4D"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 xml:space="preserve">Детали за контактот (адреса, телефон, </w:t>
            </w:r>
            <w:r>
              <w:rPr>
                <w:rFonts w:ascii="Times New Roman" w:eastAsia="Times New Roman" w:hAnsi="Times New Roman"/>
                <w:sz w:val="20"/>
                <w:szCs w:val="20"/>
                <w:lang w:eastAsia="en-GB"/>
              </w:rPr>
              <w:t>email</w:t>
            </w:r>
            <w:r>
              <w:rPr>
                <w:rFonts w:ascii="Times New Roman" w:eastAsia="Times New Roman" w:hAnsi="Times New Roman"/>
                <w:sz w:val="20"/>
                <w:szCs w:val="20"/>
                <w:lang w:val="mk-MK" w:eastAsia="en-GB"/>
              </w:rPr>
              <w:t xml:space="preserve">) на седиштето на </w:t>
            </w:r>
            <w:r>
              <w:rPr>
                <w:rFonts w:ascii="Times New Roman" w:eastAsia="Times New Roman" w:hAnsi="Times New Roman"/>
                <w:sz w:val="20"/>
                <w:szCs w:val="20"/>
                <w:lang w:eastAsia="en-GB"/>
              </w:rPr>
              <w:t>DTO:</w:t>
            </w:r>
          </w:p>
        </w:tc>
      </w:tr>
      <w:tr w:rsidR="00B3744C" w14:paraId="00CD3697" w14:textId="77777777" w:rsidTr="00B3744C">
        <w:trPr>
          <w:trHeight w:val="794"/>
        </w:trPr>
        <w:tc>
          <w:tcPr>
            <w:tcW w:w="828" w:type="dxa"/>
            <w:tcBorders>
              <w:top w:val="single" w:sz="4" w:space="0" w:color="auto"/>
              <w:left w:val="nil"/>
              <w:bottom w:val="single" w:sz="4" w:space="0" w:color="auto"/>
              <w:right w:val="single" w:sz="4" w:space="0" w:color="auto"/>
            </w:tcBorders>
            <w:hideMark/>
          </w:tcPr>
          <w:p w14:paraId="5D130623"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3.</w:t>
            </w:r>
          </w:p>
        </w:tc>
        <w:tc>
          <w:tcPr>
            <w:tcW w:w="8665" w:type="dxa"/>
            <w:tcBorders>
              <w:top w:val="single" w:sz="4" w:space="0" w:color="auto"/>
              <w:left w:val="single" w:sz="4" w:space="0" w:color="auto"/>
              <w:bottom w:val="single" w:sz="4" w:space="0" w:color="auto"/>
              <w:right w:val="nil"/>
            </w:tcBorders>
            <w:hideMark/>
          </w:tcPr>
          <w:p w14:paraId="3DDF61FA"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b/>
                <w:sz w:val="20"/>
                <w:szCs w:val="20"/>
                <w:lang w:val="mk-MK" w:eastAsia="en-GB"/>
              </w:rPr>
              <w:t>Персонал</w:t>
            </w:r>
          </w:p>
          <w:p w14:paraId="3DBE97ED"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 xml:space="preserve">Име и детали за контактот (адреса, телефон, </w:t>
            </w:r>
            <w:r>
              <w:rPr>
                <w:rFonts w:ascii="Times New Roman" w:eastAsia="Times New Roman" w:hAnsi="Times New Roman"/>
                <w:sz w:val="20"/>
                <w:szCs w:val="20"/>
                <w:lang w:eastAsia="en-GB"/>
              </w:rPr>
              <w:t>email</w:t>
            </w:r>
            <w:r>
              <w:rPr>
                <w:rFonts w:ascii="Times New Roman" w:eastAsia="Times New Roman" w:hAnsi="Times New Roman"/>
                <w:sz w:val="20"/>
                <w:szCs w:val="20"/>
                <w:lang w:val="mk-MK" w:eastAsia="en-GB"/>
              </w:rPr>
              <w:t xml:space="preserve">) на претставникот на </w:t>
            </w:r>
            <w:r>
              <w:rPr>
                <w:rFonts w:ascii="Times New Roman" w:eastAsia="Times New Roman" w:hAnsi="Times New Roman"/>
                <w:sz w:val="20"/>
                <w:szCs w:val="20"/>
                <w:lang w:eastAsia="en-GB"/>
              </w:rPr>
              <w:t>DTO:</w:t>
            </w:r>
          </w:p>
          <w:p w14:paraId="53D72C59"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Име и детали за контактот (адреса, телефон, </w:t>
            </w:r>
            <w:r>
              <w:rPr>
                <w:rFonts w:ascii="Times New Roman" w:eastAsia="Times New Roman" w:hAnsi="Times New Roman"/>
                <w:sz w:val="20"/>
                <w:szCs w:val="20"/>
                <w:lang w:eastAsia="en-GB"/>
              </w:rPr>
              <w:t>email</w:t>
            </w:r>
            <w:r>
              <w:rPr>
                <w:rFonts w:ascii="Times New Roman" w:eastAsia="Times New Roman" w:hAnsi="Times New Roman"/>
                <w:sz w:val="20"/>
                <w:szCs w:val="20"/>
                <w:lang w:val="mk-MK" w:eastAsia="en-GB"/>
              </w:rPr>
              <w:t xml:space="preserve">) на раководителот на </w:t>
            </w:r>
            <w:r>
              <w:rPr>
                <w:rFonts w:ascii="Times New Roman" w:eastAsia="Times New Roman" w:hAnsi="Times New Roman"/>
                <w:sz w:val="20"/>
                <w:szCs w:val="20"/>
                <w:lang w:eastAsia="en-GB"/>
              </w:rPr>
              <w:t>DTO</w:t>
            </w:r>
            <w:r>
              <w:rPr>
                <w:rFonts w:ascii="Times New Roman" w:eastAsia="Times New Roman" w:hAnsi="Times New Roman"/>
                <w:sz w:val="20"/>
                <w:szCs w:val="20"/>
                <w:lang w:val="mk-MK" w:eastAsia="en-GB"/>
              </w:rPr>
              <w:t xml:space="preserve"> за обуката, и, ако е применливо, на заменикот(замениците) раководител(раководители) на обуката:</w:t>
            </w:r>
          </w:p>
        </w:tc>
      </w:tr>
      <w:tr w:rsidR="00B3744C" w14:paraId="3141C702" w14:textId="77777777" w:rsidTr="00B3744C">
        <w:trPr>
          <w:trHeight w:val="794"/>
        </w:trPr>
        <w:tc>
          <w:tcPr>
            <w:tcW w:w="828" w:type="dxa"/>
            <w:tcBorders>
              <w:top w:val="single" w:sz="4" w:space="0" w:color="auto"/>
              <w:left w:val="nil"/>
              <w:bottom w:val="single" w:sz="4" w:space="0" w:color="auto"/>
              <w:right w:val="single" w:sz="4" w:space="0" w:color="auto"/>
            </w:tcBorders>
            <w:hideMark/>
          </w:tcPr>
          <w:p w14:paraId="5BB3F3AE"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4.</w:t>
            </w:r>
          </w:p>
        </w:tc>
        <w:tc>
          <w:tcPr>
            <w:tcW w:w="8665" w:type="dxa"/>
            <w:tcBorders>
              <w:top w:val="single" w:sz="4" w:space="0" w:color="auto"/>
              <w:left w:val="single" w:sz="4" w:space="0" w:color="auto"/>
              <w:bottom w:val="single" w:sz="4" w:space="0" w:color="auto"/>
              <w:right w:val="nil"/>
            </w:tcBorders>
            <w:hideMark/>
          </w:tcPr>
          <w:p w14:paraId="2198363A"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b/>
                <w:sz w:val="20"/>
                <w:szCs w:val="20"/>
                <w:lang w:val="mk-MK" w:eastAsia="en-GB"/>
              </w:rPr>
              <w:t>Обем на обуката</w:t>
            </w:r>
          </w:p>
          <w:p w14:paraId="6765101B"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Список на обуката која се спроведува:</w:t>
            </w:r>
          </w:p>
          <w:p w14:paraId="2B27CF20"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Список на програмите за обука кои се користат за спроведување на обуката (документи кои треба да се приложат кон оваа пријава) или, во случајот наведен во точка </w:t>
            </w:r>
            <w:r>
              <w:rPr>
                <w:rFonts w:ascii="Times New Roman" w:eastAsia="Times New Roman" w:hAnsi="Times New Roman"/>
                <w:sz w:val="20"/>
                <w:szCs w:val="20"/>
                <w:lang w:eastAsia="en-GB"/>
              </w:rPr>
              <w:t>DTO.GEN.230(</w:t>
            </w:r>
            <w:r>
              <w:rPr>
                <w:rFonts w:ascii="Times New Roman" w:eastAsia="Times New Roman" w:hAnsi="Times New Roman"/>
                <w:sz w:val="20"/>
                <w:szCs w:val="20"/>
                <w:lang w:val="mk-MK" w:eastAsia="en-GB"/>
              </w:rPr>
              <w:t xml:space="preserve">г) од Анекс </w:t>
            </w:r>
            <w:r>
              <w:rPr>
                <w:rFonts w:ascii="Times New Roman" w:eastAsia="Times New Roman" w:hAnsi="Times New Roman"/>
                <w:sz w:val="20"/>
                <w:szCs w:val="20"/>
                <w:lang w:eastAsia="en-GB"/>
              </w:rPr>
              <w:t>VIII</w:t>
            </w:r>
            <w:r>
              <w:rPr>
                <w:rFonts w:ascii="Times New Roman" w:eastAsia="Times New Roman" w:hAnsi="Times New Roman"/>
                <w:sz w:val="20"/>
                <w:szCs w:val="20"/>
                <w:lang w:val="mk-MK" w:eastAsia="en-GB"/>
              </w:rPr>
              <w:t xml:space="preserve"> (Дел–</w:t>
            </w:r>
            <w:r>
              <w:rPr>
                <w:rFonts w:ascii="Times New Roman" w:eastAsia="Times New Roman" w:hAnsi="Times New Roman"/>
                <w:sz w:val="20"/>
                <w:szCs w:val="20"/>
                <w:lang w:eastAsia="en-GB"/>
              </w:rPr>
              <w:t>DTO</w:t>
            </w:r>
            <w:r>
              <w:rPr>
                <w:rFonts w:ascii="Times New Roman" w:eastAsia="Times New Roman" w:hAnsi="Times New Roman"/>
                <w:sz w:val="20"/>
                <w:szCs w:val="20"/>
                <w:lang w:val="mk-MK" w:eastAsia="en-GB"/>
              </w:rPr>
              <w:t>) кон Регулатива (ЕУ) бр. 1178/2011, референтните ознаки за сите одобрени прирачници за обука кои се користат за спроведување на обуката</w:t>
            </w:r>
          </w:p>
        </w:tc>
      </w:tr>
      <w:tr w:rsidR="00B3744C" w14:paraId="4517D9F9" w14:textId="77777777" w:rsidTr="00B3744C">
        <w:trPr>
          <w:trHeight w:val="794"/>
        </w:trPr>
        <w:tc>
          <w:tcPr>
            <w:tcW w:w="828" w:type="dxa"/>
            <w:tcBorders>
              <w:top w:val="single" w:sz="4" w:space="0" w:color="auto"/>
              <w:left w:val="nil"/>
              <w:bottom w:val="single" w:sz="4" w:space="0" w:color="auto"/>
              <w:right w:val="single" w:sz="4" w:space="0" w:color="auto"/>
            </w:tcBorders>
            <w:hideMark/>
          </w:tcPr>
          <w:p w14:paraId="437C5D09"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5.</w:t>
            </w:r>
          </w:p>
        </w:tc>
        <w:tc>
          <w:tcPr>
            <w:tcW w:w="8665" w:type="dxa"/>
            <w:tcBorders>
              <w:top w:val="single" w:sz="4" w:space="0" w:color="auto"/>
              <w:left w:val="single" w:sz="4" w:space="0" w:color="auto"/>
              <w:bottom w:val="single" w:sz="4" w:space="0" w:color="auto"/>
              <w:right w:val="nil"/>
            </w:tcBorders>
            <w:vAlign w:val="center"/>
            <w:hideMark/>
          </w:tcPr>
          <w:p w14:paraId="1509FCC9"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b/>
                <w:sz w:val="20"/>
                <w:szCs w:val="20"/>
                <w:lang w:val="mk-MK" w:eastAsia="en-GB"/>
              </w:rPr>
              <w:t xml:space="preserve">Воздухоплови за обука и </w:t>
            </w:r>
            <w:r>
              <w:rPr>
                <w:rFonts w:ascii="Times New Roman" w:eastAsia="Times New Roman" w:hAnsi="Times New Roman"/>
                <w:b/>
                <w:sz w:val="20"/>
                <w:szCs w:val="20"/>
                <w:lang w:eastAsia="en-GB"/>
              </w:rPr>
              <w:t>FSTDs</w:t>
            </w:r>
          </w:p>
          <w:p w14:paraId="3B336EAE"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Список на воздухоплови кои се користат на обуката:</w:t>
            </w:r>
          </w:p>
          <w:p w14:paraId="3F29E3E0"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Список на квалификувани </w:t>
            </w:r>
            <w:r>
              <w:rPr>
                <w:rFonts w:ascii="Times New Roman" w:eastAsia="Times New Roman" w:hAnsi="Times New Roman"/>
                <w:sz w:val="20"/>
                <w:szCs w:val="20"/>
                <w:lang w:eastAsia="en-GB"/>
              </w:rPr>
              <w:t>FSTDs</w:t>
            </w:r>
            <w:r>
              <w:rPr>
                <w:rFonts w:ascii="Times New Roman" w:eastAsia="Times New Roman" w:hAnsi="Times New Roman"/>
                <w:sz w:val="20"/>
                <w:szCs w:val="20"/>
                <w:lang w:val="mk-MK" w:eastAsia="en-GB"/>
              </w:rPr>
              <w:t xml:space="preserve"> кои се користат на обуката (ако е применливо, вклучувајќи ја и ознаката со букви како што е наведено во уверението за квалификации): </w:t>
            </w:r>
          </w:p>
        </w:tc>
      </w:tr>
      <w:tr w:rsidR="00B3744C" w14:paraId="561B9402" w14:textId="77777777" w:rsidTr="00B3744C">
        <w:trPr>
          <w:trHeight w:val="794"/>
        </w:trPr>
        <w:tc>
          <w:tcPr>
            <w:tcW w:w="828" w:type="dxa"/>
            <w:tcBorders>
              <w:top w:val="single" w:sz="4" w:space="0" w:color="auto"/>
              <w:left w:val="nil"/>
              <w:bottom w:val="single" w:sz="4" w:space="0" w:color="auto"/>
              <w:right w:val="single" w:sz="4" w:space="0" w:color="auto"/>
            </w:tcBorders>
            <w:hideMark/>
          </w:tcPr>
          <w:p w14:paraId="3F11F7E1"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6.</w:t>
            </w:r>
          </w:p>
        </w:tc>
        <w:tc>
          <w:tcPr>
            <w:tcW w:w="8665" w:type="dxa"/>
            <w:tcBorders>
              <w:top w:val="single" w:sz="4" w:space="0" w:color="auto"/>
              <w:left w:val="single" w:sz="4" w:space="0" w:color="auto"/>
              <w:bottom w:val="single" w:sz="4" w:space="0" w:color="auto"/>
              <w:right w:val="nil"/>
            </w:tcBorders>
            <w:hideMark/>
          </w:tcPr>
          <w:p w14:paraId="2F5F4516"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b/>
                <w:sz w:val="20"/>
                <w:szCs w:val="20"/>
                <w:lang w:val="mk-MK" w:eastAsia="en-GB"/>
              </w:rPr>
              <w:t>Аеродром(аеродроми) и оперативно место</w:t>
            </w:r>
            <w:r>
              <w:rPr>
                <w:rFonts w:ascii="Times New Roman" w:eastAsia="Times New Roman" w:hAnsi="Times New Roman"/>
                <w:b/>
                <w:sz w:val="20"/>
                <w:szCs w:val="20"/>
                <w:lang w:eastAsia="en-GB"/>
              </w:rPr>
              <w:t>(</w:t>
            </w:r>
            <w:r>
              <w:rPr>
                <w:rFonts w:ascii="Times New Roman" w:eastAsia="Times New Roman" w:hAnsi="Times New Roman"/>
                <w:b/>
                <w:sz w:val="20"/>
                <w:szCs w:val="20"/>
                <w:lang w:val="mk-MK" w:eastAsia="en-GB"/>
              </w:rPr>
              <w:t>оперативни места)</w:t>
            </w:r>
          </w:p>
          <w:p w14:paraId="74EA285E"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Детали за контактот ((адреса, телефон, </w:t>
            </w:r>
            <w:r>
              <w:rPr>
                <w:rFonts w:ascii="Times New Roman" w:eastAsia="Times New Roman" w:hAnsi="Times New Roman"/>
                <w:sz w:val="20"/>
                <w:szCs w:val="20"/>
                <w:lang w:eastAsia="en-GB"/>
              </w:rPr>
              <w:t>email</w:t>
            </w:r>
            <w:r>
              <w:rPr>
                <w:rFonts w:ascii="Times New Roman" w:eastAsia="Times New Roman" w:hAnsi="Times New Roman"/>
                <w:sz w:val="20"/>
                <w:szCs w:val="20"/>
                <w:lang w:val="mk-MK" w:eastAsia="en-GB"/>
              </w:rPr>
              <w:t xml:space="preserve">) на сите аеродроми и оперативни места кои </w:t>
            </w:r>
            <w:r>
              <w:rPr>
                <w:rFonts w:ascii="Times New Roman" w:eastAsia="Times New Roman" w:hAnsi="Times New Roman"/>
                <w:sz w:val="20"/>
                <w:szCs w:val="20"/>
                <w:lang w:eastAsia="en-GB"/>
              </w:rPr>
              <w:t>DTO</w:t>
            </w:r>
            <w:r>
              <w:rPr>
                <w:rFonts w:ascii="Times New Roman" w:eastAsia="Times New Roman" w:hAnsi="Times New Roman"/>
                <w:sz w:val="20"/>
                <w:szCs w:val="20"/>
                <w:lang w:val="mk-MK" w:eastAsia="en-GB"/>
              </w:rPr>
              <w:t xml:space="preserve"> ги користи за спроведување на обуката:</w:t>
            </w:r>
          </w:p>
        </w:tc>
      </w:tr>
      <w:tr w:rsidR="00B3744C" w14:paraId="7BBED143" w14:textId="77777777" w:rsidTr="00B3744C">
        <w:trPr>
          <w:trHeight w:val="794"/>
        </w:trPr>
        <w:tc>
          <w:tcPr>
            <w:tcW w:w="828" w:type="dxa"/>
            <w:tcBorders>
              <w:top w:val="single" w:sz="4" w:space="0" w:color="auto"/>
              <w:left w:val="nil"/>
              <w:bottom w:val="single" w:sz="4" w:space="0" w:color="auto"/>
              <w:right w:val="single" w:sz="4" w:space="0" w:color="auto"/>
            </w:tcBorders>
            <w:vAlign w:val="center"/>
            <w:hideMark/>
          </w:tcPr>
          <w:p w14:paraId="7B0A0649"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7.</w:t>
            </w:r>
          </w:p>
        </w:tc>
        <w:tc>
          <w:tcPr>
            <w:tcW w:w="8665" w:type="dxa"/>
            <w:tcBorders>
              <w:top w:val="single" w:sz="4" w:space="0" w:color="auto"/>
              <w:left w:val="single" w:sz="4" w:space="0" w:color="auto"/>
              <w:bottom w:val="single" w:sz="4" w:space="0" w:color="auto"/>
              <w:right w:val="nil"/>
            </w:tcBorders>
            <w:vAlign w:val="center"/>
            <w:hideMark/>
          </w:tcPr>
          <w:p w14:paraId="4AA01E7F" w14:textId="77777777" w:rsidR="00B3744C" w:rsidRDefault="00B3744C">
            <w:pPr>
              <w:widowControl w:val="0"/>
              <w:autoSpaceDE w:val="0"/>
              <w:autoSpaceDN w:val="0"/>
              <w:adjustRightInd w:val="0"/>
              <w:spacing w:before="20" w:after="20" w:line="240" w:lineRule="auto"/>
              <w:rPr>
                <w:rFonts w:ascii="Times New Roman" w:eastAsia="Times New Roman" w:hAnsi="Times New Roman"/>
                <w:b/>
                <w:sz w:val="20"/>
                <w:szCs w:val="20"/>
                <w:lang w:val="mk-MK" w:eastAsia="en-GB"/>
              </w:rPr>
            </w:pPr>
            <w:r>
              <w:rPr>
                <w:rFonts w:ascii="Times New Roman" w:eastAsia="Times New Roman" w:hAnsi="Times New Roman"/>
                <w:b/>
                <w:sz w:val="20"/>
                <w:szCs w:val="20"/>
                <w:lang w:val="mk-MK" w:eastAsia="en-GB"/>
              </w:rPr>
              <w:t>Дата на планираниот почеток на обуката:</w:t>
            </w:r>
          </w:p>
        </w:tc>
      </w:tr>
      <w:tr w:rsidR="00B3744C" w14:paraId="68404D56" w14:textId="77777777" w:rsidTr="00B3744C">
        <w:trPr>
          <w:trHeight w:val="794"/>
        </w:trPr>
        <w:tc>
          <w:tcPr>
            <w:tcW w:w="828" w:type="dxa"/>
            <w:tcBorders>
              <w:top w:val="single" w:sz="4" w:space="0" w:color="auto"/>
              <w:left w:val="nil"/>
              <w:bottom w:val="single" w:sz="4" w:space="0" w:color="auto"/>
              <w:right w:val="single" w:sz="4" w:space="0" w:color="auto"/>
            </w:tcBorders>
            <w:hideMark/>
          </w:tcPr>
          <w:p w14:paraId="626F0374"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8.</w:t>
            </w:r>
          </w:p>
        </w:tc>
        <w:tc>
          <w:tcPr>
            <w:tcW w:w="8665" w:type="dxa"/>
            <w:tcBorders>
              <w:top w:val="single" w:sz="4" w:space="0" w:color="auto"/>
              <w:left w:val="single" w:sz="4" w:space="0" w:color="auto"/>
              <w:bottom w:val="single" w:sz="4" w:space="0" w:color="auto"/>
              <w:right w:val="nil"/>
            </w:tcBorders>
            <w:hideMark/>
          </w:tcPr>
          <w:p w14:paraId="57E46CC1"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b/>
                <w:sz w:val="20"/>
                <w:szCs w:val="20"/>
                <w:lang w:val="mk-MK" w:eastAsia="en-GB"/>
              </w:rPr>
              <w:t>Барање за одобрение за курсеви за стандардизација за испитувачи и семинари за обновување на знаењето (ако е применливо)</w:t>
            </w:r>
          </w:p>
          <w:p w14:paraId="712D0C5D" w14:textId="77777777" w:rsidR="00B3744C" w:rsidRDefault="00B3744C">
            <w:pPr>
              <w:widowControl w:val="0"/>
              <w:tabs>
                <w:tab w:val="left" w:pos="284"/>
              </w:tabs>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sym w:font="Wingdings 2" w:char="F0A3"/>
            </w:r>
            <w:r>
              <w:rPr>
                <w:rFonts w:ascii="Times New Roman" w:eastAsia="Times New Roman" w:hAnsi="Times New Roman"/>
                <w:sz w:val="20"/>
                <w:szCs w:val="20"/>
                <w:lang w:val="mk-MK" w:eastAsia="en-GB"/>
              </w:rPr>
              <w:tab/>
            </w:r>
            <w:r>
              <w:rPr>
                <w:rFonts w:ascii="Times New Roman" w:eastAsia="Times New Roman" w:hAnsi="Times New Roman"/>
                <w:sz w:val="20"/>
                <w:szCs w:val="20"/>
                <w:lang w:eastAsia="en-GB"/>
              </w:rPr>
              <w:t>DTO</w:t>
            </w:r>
            <w:r>
              <w:rPr>
                <w:rFonts w:ascii="Times New Roman" w:eastAsia="Times New Roman" w:hAnsi="Times New Roman"/>
                <w:sz w:val="20"/>
                <w:szCs w:val="20"/>
                <w:lang w:val="mk-MK" w:eastAsia="en-GB"/>
              </w:rPr>
              <w:t xml:space="preserve"> поднесува барање за одобрение на горе-спомнатите програми за обука за курсеви за испитувачи за едрилици или балони согласно точките </w:t>
            </w:r>
            <w:r>
              <w:rPr>
                <w:rFonts w:ascii="Times New Roman" w:eastAsia="Times New Roman" w:hAnsi="Times New Roman"/>
                <w:sz w:val="20"/>
                <w:szCs w:val="20"/>
                <w:lang w:eastAsia="en-GB"/>
              </w:rPr>
              <w:t>DTO.GEN.110(</w:t>
            </w:r>
            <w:r>
              <w:rPr>
                <w:rFonts w:ascii="Times New Roman" w:eastAsia="Times New Roman" w:hAnsi="Times New Roman"/>
                <w:sz w:val="20"/>
                <w:szCs w:val="20"/>
                <w:lang w:val="mk-MK" w:eastAsia="en-GB"/>
              </w:rPr>
              <w:t xml:space="preserve">б) и </w:t>
            </w:r>
            <w:r>
              <w:rPr>
                <w:rFonts w:ascii="Times New Roman" w:eastAsia="Times New Roman" w:hAnsi="Times New Roman"/>
                <w:sz w:val="20"/>
                <w:szCs w:val="20"/>
                <w:lang w:eastAsia="en-GB"/>
              </w:rPr>
              <w:t>DTO.GEN.230(</w:t>
            </w:r>
            <w:r>
              <w:rPr>
                <w:rFonts w:ascii="Times New Roman" w:eastAsia="Times New Roman" w:hAnsi="Times New Roman"/>
                <w:sz w:val="20"/>
                <w:szCs w:val="20"/>
                <w:lang w:val="mk-MK" w:eastAsia="en-GB"/>
              </w:rPr>
              <w:t xml:space="preserve">в) од Анекс </w:t>
            </w:r>
            <w:r>
              <w:rPr>
                <w:rFonts w:ascii="Times New Roman" w:eastAsia="Times New Roman" w:hAnsi="Times New Roman"/>
                <w:sz w:val="20"/>
                <w:szCs w:val="20"/>
                <w:lang w:eastAsia="en-GB"/>
              </w:rPr>
              <w:t>VIII</w:t>
            </w:r>
            <w:r>
              <w:rPr>
                <w:rFonts w:ascii="Times New Roman" w:eastAsia="Times New Roman" w:hAnsi="Times New Roman"/>
                <w:sz w:val="20"/>
                <w:szCs w:val="20"/>
                <w:lang w:val="mk-MK" w:eastAsia="en-GB"/>
              </w:rPr>
              <w:t xml:space="preserve"> (Дел–</w:t>
            </w:r>
            <w:r>
              <w:rPr>
                <w:rFonts w:ascii="Times New Roman" w:eastAsia="Times New Roman" w:hAnsi="Times New Roman"/>
                <w:sz w:val="20"/>
                <w:szCs w:val="20"/>
                <w:lang w:eastAsia="en-GB"/>
              </w:rPr>
              <w:t>DTO</w:t>
            </w:r>
            <w:r>
              <w:rPr>
                <w:rFonts w:ascii="Times New Roman" w:eastAsia="Times New Roman" w:hAnsi="Times New Roman"/>
                <w:sz w:val="20"/>
                <w:szCs w:val="20"/>
                <w:lang w:val="mk-MK" w:eastAsia="en-GB"/>
              </w:rPr>
              <w:t>) кон Регулатива (ЕУ) бр. 1178/2011</w:t>
            </w:r>
          </w:p>
        </w:tc>
      </w:tr>
      <w:tr w:rsidR="00B3744C" w14:paraId="11FAFF07" w14:textId="77777777" w:rsidTr="00B3744C">
        <w:trPr>
          <w:trHeight w:val="794"/>
        </w:trPr>
        <w:tc>
          <w:tcPr>
            <w:tcW w:w="828" w:type="dxa"/>
            <w:tcBorders>
              <w:top w:val="single" w:sz="4" w:space="0" w:color="auto"/>
              <w:left w:val="nil"/>
              <w:bottom w:val="single" w:sz="4" w:space="0" w:color="auto"/>
              <w:right w:val="single" w:sz="4" w:space="0" w:color="auto"/>
            </w:tcBorders>
            <w:hideMark/>
          </w:tcPr>
          <w:p w14:paraId="05E3B855" w14:textId="77777777" w:rsidR="00B3744C" w:rsidRDefault="00B3744C">
            <w:pPr>
              <w:widowControl w:val="0"/>
              <w:autoSpaceDE w:val="0"/>
              <w:autoSpaceDN w:val="0"/>
              <w:adjustRightInd w:val="0"/>
              <w:spacing w:before="20" w:after="20" w:line="240" w:lineRule="auto"/>
              <w:ind w:right="431"/>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9.</w:t>
            </w:r>
          </w:p>
        </w:tc>
        <w:tc>
          <w:tcPr>
            <w:tcW w:w="8665" w:type="dxa"/>
            <w:tcBorders>
              <w:top w:val="single" w:sz="4" w:space="0" w:color="auto"/>
              <w:left w:val="single" w:sz="4" w:space="0" w:color="auto"/>
              <w:bottom w:val="single" w:sz="4" w:space="0" w:color="auto"/>
              <w:right w:val="nil"/>
            </w:tcBorders>
          </w:tcPr>
          <w:p w14:paraId="0C23516D"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b/>
                <w:sz w:val="20"/>
                <w:szCs w:val="20"/>
                <w:lang w:val="mk-MK" w:eastAsia="en-GB"/>
              </w:rPr>
              <w:t>Изјави</w:t>
            </w:r>
          </w:p>
          <w:p w14:paraId="41F76D15"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eastAsia="en-GB"/>
              </w:rPr>
              <w:t>DTO</w:t>
            </w:r>
            <w:r>
              <w:rPr>
                <w:rFonts w:ascii="Times New Roman" w:eastAsia="Times New Roman" w:hAnsi="Times New Roman"/>
                <w:sz w:val="20"/>
                <w:szCs w:val="20"/>
                <w:lang w:val="mk-MK" w:eastAsia="en-GB"/>
              </w:rPr>
              <w:t xml:space="preserve"> развил политика за безбедноста согласно Анекс </w:t>
            </w:r>
            <w:r>
              <w:rPr>
                <w:rFonts w:ascii="Times New Roman" w:eastAsia="Times New Roman" w:hAnsi="Times New Roman"/>
                <w:sz w:val="20"/>
                <w:szCs w:val="20"/>
                <w:lang w:eastAsia="en-GB"/>
              </w:rPr>
              <w:t>VIII</w:t>
            </w:r>
            <w:r>
              <w:rPr>
                <w:rFonts w:ascii="Times New Roman" w:eastAsia="Times New Roman" w:hAnsi="Times New Roman"/>
                <w:sz w:val="20"/>
                <w:szCs w:val="20"/>
                <w:lang w:val="mk-MK" w:eastAsia="en-GB"/>
              </w:rPr>
              <w:t xml:space="preserve"> (Дел–</w:t>
            </w:r>
            <w:r>
              <w:rPr>
                <w:rFonts w:ascii="Times New Roman" w:eastAsia="Times New Roman" w:hAnsi="Times New Roman"/>
                <w:sz w:val="20"/>
                <w:szCs w:val="20"/>
                <w:lang w:eastAsia="en-GB"/>
              </w:rPr>
              <w:t>DTO</w:t>
            </w:r>
            <w:r>
              <w:rPr>
                <w:rFonts w:ascii="Times New Roman" w:eastAsia="Times New Roman" w:hAnsi="Times New Roman"/>
                <w:sz w:val="20"/>
                <w:szCs w:val="20"/>
                <w:lang w:val="mk-MK" w:eastAsia="en-GB"/>
              </w:rPr>
              <w:t xml:space="preserve">) кон Регулатива (ЕУ) бр. 1178/2011, а особено точка </w:t>
            </w:r>
            <w:r>
              <w:rPr>
                <w:rFonts w:ascii="Times New Roman" w:eastAsia="Times New Roman" w:hAnsi="Times New Roman"/>
                <w:sz w:val="20"/>
                <w:szCs w:val="20"/>
                <w:lang w:eastAsia="en-GB"/>
              </w:rPr>
              <w:t>DTO.GEN.210(a</w:t>
            </w:r>
            <w:r>
              <w:rPr>
                <w:rFonts w:ascii="Times New Roman" w:eastAsia="Times New Roman" w:hAnsi="Times New Roman"/>
                <w:sz w:val="20"/>
                <w:szCs w:val="20"/>
                <w:lang w:val="mk-MK" w:eastAsia="en-GB"/>
              </w:rPr>
              <w:t>)(1)(</w:t>
            </w:r>
            <w:r>
              <w:rPr>
                <w:rFonts w:ascii="Times New Roman" w:eastAsia="Times New Roman" w:hAnsi="Times New Roman"/>
                <w:sz w:val="20"/>
                <w:szCs w:val="20"/>
                <w:lang w:eastAsia="en-GB"/>
              </w:rPr>
              <w:t>ii</w:t>
            </w:r>
            <w:r>
              <w:rPr>
                <w:rFonts w:ascii="Times New Roman" w:eastAsia="Times New Roman" w:hAnsi="Times New Roman"/>
                <w:sz w:val="20"/>
                <w:szCs w:val="20"/>
                <w:lang w:val="mk-MK" w:eastAsia="en-GB"/>
              </w:rPr>
              <w:t>) од истата, и ќе ја применува таа политика за време на сите активности на обуката, кои се опфатени во пријавата.</w:t>
            </w:r>
          </w:p>
          <w:p w14:paraId="4C209818"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p>
          <w:p w14:paraId="1977A5EA"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eastAsia="en-GB"/>
              </w:rPr>
              <w:t>DTO</w:t>
            </w:r>
            <w:r>
              <w:rPr>
                <w:rFonts w:ascii="Times New Roman" w:eastAsia="Times New Roman" w:hAnsi="Times New Roman"/>
                <w:sz w:val="20"/>
                <w:szCs w:val="20"/>
                <w:lang w:val="mk-MK" w:eastAsia="en-GB"/>
              </w:rPr>
              <w:t xml:space="preserve"> се придржува и ќе продолжи да се придржува, за време на сите активности на обуката, кои се опфатени во изјавата, кон битните услови наведени во Анекс III кон Регулатива (ЕЗ) 216/2008 и кон условите од Анекс I (Дел–FCL) и Анекс III (Дел–DTO) кон оваа регулатива.</w:t>
            </w:r>
          </w:p>
          <w:p w14:paraId="1E24C9A4"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p>
          <w:p w14:paraId="045864EF"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Потврдуваме дека сите податоци наведени во оваа пријава, вклучувајќи ги и нејзините прилози (ако е применливо) се целосни и точни.</w:t>
            </w:r>
          </w:p>
          <w:p w14:paraId="4E24DBD2"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p>
          <w:p w14:paraId="7711ED90"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Име, дата и потпис на претставникот на </w:t>
            </w:r>
            <w:r>
              <w:rPr>
                <w:rFonts w:ascii="Times New Roman" w:eastAsia="Times New Roman" w:hAnsi="Times New Roman"/>
                <w:sz w:val="20"/>
                <w:szCs w:val="20"/>
                <w:lang w:eastAsia="en-GB"/>
              </w:rPr>
              <w:t>DTO</w:t>
            </w:r>
          </w:p>
          <w:p w14:paraId="05D3AB32"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p>
          <w:p w14:paraId="245B56A3"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p>
          <w:p w14:paraId="5F176AE7"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 xml:space="preserve">Име, дата и потпис на раководителот за обука на </w:t>
            </w:r>
            <w:r>
              <w:rPr>
                <w:rFonts w:ascii="Times New Roman" w:eastAsia="Times New Roman" w:hAnsi="Times New Roman"/>
                <w:sz w:val="20"/>
                <w:szCs w:val="20"/>
                <w:lang w:eastAsia="en-GB"/>
              </w:rPr>
              <w:t>DTO</w:t>
            </w:r>
          </w:p>
          <w:p w14:paraId="206D08E5"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val="mk-MK" w:eastAsia="en-GB"/>
              </w:rPr>
            </w:pPr>
          </w:p>
        </w:tc>
      </w:tr>
      <w:tr w:rsidR="00B3744C" w14:paraId="288AF55A" w14:textId="77777777" w:rsidTr="00B3744C">
        <w:trPr>
          <w:trHeight w:val="292"/>
        </w:trPr>
        <w:tc>
          <w:tcPr>
            <w:tcW w:w="9493" w:type="dxa"/>
            <w:gridSpan w:val="2"/>
            <w:tcBorders>
              <w:top w:val="single" w:sz="4" w:space="0" w:color="auto"/>
              <w:left w:val="nil"/>
              <w:bottom w:val="single" w:sz="4" w:space="0" w:color="auto"/>
              <w:right w:val="nil"/>
            </w:tcBorders>
            <w:vAlign w:val="center"/>
            <w:hideMark/>
          </w:tcPr>
          <w:p w14:paraId="65166E1B" w14:textId="77777777" w:rsidR="00B3744C" w:rsidRDefault="00B3744C">
            <w:pPr>
              <w:widowControl w:val="0"/>
              <w:tabs>
                <w:tab w:val="left" w:pos="273"/>
              </w:tabs>
              <w:autoSpaceDE w:val="0"/>
              <w:autoSpaceDN w:val="0"/>
              <w:adjustRightInd w:val="0"/>
              <w:spacing w:before="20" w:after="20" w:line="240" w:lineRule="auto"/>
              <w:rPr>
                <w:rFonts w:ascii="Times New Roman" w:eastAsia="Times New Roman" w:hAnsi="Times New Roman"/>
                <w:sz w:val="20"/>
                <w:szCs w:val="20"/>
                <w:lang w:eastAsia="en-GB"/>
              </w:rPr>
            </w:pPr>
            <w:r>
              <w:rPr>
                <w:rFonts w:ascii="Times New Roman" w:eastAsia="Times New Roman" w:hAnsi="Times New Roman"/>
                <w:sz w:val="20"/>
                <w:szCs w:val="20"/>
                <w:lang w:eastAsia="en-GB"/>
              </w:rPr>
              <w:lastRenderedPageBreak/>
              <w:t>(</w:t>
            </w:r>
            <w:r>
              <w:rPr>
                <w:rFonts w:ascii="Times New Roman" w:eastAsia="Times New Roman" w:hAnsi="Times New Roman"/>
                <w:sz w:val="20"/>
                <w:szCs w:val="20"/>
                <w:vertAlign w:val="superscript"/>
                <w:lang w:eastAsia="en-GB"/>
              </w:rPr>
              <w:t>1</w:t>
            </w:r>
            <w:r>
              <w:rPr>
                <w:rFonts w:ascii="Times New Roman" w:eastAsia="Times New Roman" w:hAnsi="Times New Roman"/>
                <w:sz w:val="20"/>
                <w:szCs w:val="20"/>
                <w:lang w:eastAsia="en-GB"/>
              </w:rPr>
              <w:t>)</w:t>
            </w:r>
            <w:r>
              <w:rPr>
                <w:rFonts w:ascii="Times New Roman" w:eastAsia="Times New Roman" w:hAnsi="Times New Roman"/>
                <w:sz w:val="20"/>
                <w:szCs w:val="20"/>
                <w:lang w:eastAsia="en-GB"/>
              </w:rPr>
              <w:tab/>
            </w:r>
            <w:r>
              <w:rPr>
                <w:rFonts w:ascii="Times New Roman" w:eastAsia="Times New Roman" w:hAnsi="Times New Roman"/>
                <w:sz w:val="20"/>
                <w:szCs w:val="20"/>
                <w:lang w:val="mk-MK" w:eastAsia="en-GB"/>
              </w:rPr>
              <w:t>Во случај на измени, треба да се пополни само точка 1 и оние полиња во кои има измени.</w:t>
            </w:r>
            <w:r>
              <w:rPr>
                <w:rFonts w:ascii="Times New Roman" w:eastAsia="Times New Roman" w:hAnsi="Times New Roman"/>
                <w:sz w:val="20"/>
                <w:szCs w:val="20"/>
                <w:lang w:eastAsia="en-GB"/>
              </w:rPr>
              <w:t>'</w:t>
            </w:r>
          </w:p>
        </w:tc>
      </w:tr>
    </w:tbl>
    <w:p w14:paraId="75F3349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E3670B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98EAB6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151FAC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10EDA9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1E4D06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21D1CA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1E0DC7B" w14:textId="77777777" w:rsidR="00B3744C" w:rsidRDefault="00B3744C" w:rsidP="00B3744C">
      <w:pPr>
        <w:shd w:val="clear" w:color="auto" w:fill="FFFFFF"/>
        <w:ind w:right="429"/>
        <w:jc w:val="center"/>
        <w:rPr>
          <w:rFonts w:ascii="Times New Roman" w:eastAsia="Times New Roman" w:hAnsi="Times New Roman"/>
          <w:b/>
          <w:bCs/>
          <w:color w:val="000000"/>
          <w:spacing w:val="-1"/>
          <w:sz w:val="24"/>
          <w:szCs w:val="24"/>
          <w:lang w:eastAsia="en-GB"/>
        </w:rPr>
      </w:pPr>
      <w:r>
        <w:rPr>
          <w:sz w:val="20"/>
          <w:szCs w:val="20"/>
        </w:rPr>
        <w:br w:type="page"/>
      </w:r>
      <w:r>
        <w:rPr>
          <w:rFonts w:ascii="Times New Roman" w:eastAsia="Times New Roman" w:hAnsi="Times New Roman"/>
          <w:b/>
          <w:bCs/>
          <w:color w:val="000000"/>
          <w:spacing w:val="-1"/>
          <w:sz w:val="24"/>
          <w:szCs w:val="24"/>
          <w:lang w:eastAsia="en-GB"/>
        </w:rPr>
        <w:lastRenderedPageBreak/>
        <w:t>II</w:t>
      </w:r>
    </w:p>
    <w:p w14:paraId="1A771BCD"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Cs/>
          <w:color w:val="000000"/>
          <w:spacing w:val="-1"/>
          <w:sz w:val="24"/>
          <w:szCs w:val="24"/>
          <w:lang w:val="mk-MK" w:eastAsia="en-GB"/>
        </w:rPr>
      </w:pPr>
    </w:p>
    <w:p w14:paraId="66724C08"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Cs/>
          <w:i/>
          <w:color w:val="000000"/>
          <w:spacing w:val="-1"/>
          <w:sz w:val="24"/>
          <w:szCs w:val="24"/>
          <w:lang w:val="mk-MK" w:eastAsia="en-GB"/>
        </w:rPr>
      </w:pPr>
      <w:r>
        <w:rPr>
          <w:rFonts w:ascii="Times New Roman" w:eastAsia="Times New Roman" w:hAnsi="Times New Roman"/>
          <w:bCs/>
          <w:color w:val="000000"/>
          <w:spacing w:val="-1"/>
          <w:sz w:val="24"/>
          <w:szCs w:val="24"/>
          <w:lang w:val="mk-MK" w:eastAsia="en-GB"/>
        </w:rPr>
        <w:t>(</w:t>
      </w:r>
      <w:r>
        <w:rPr>
          <w:rFonts w:ascii="Times New Roman" w:eastAsia="Times New Roman" w:hAnsi="Times New Roman"/>
          <w:bCs/>
          <w:i/>
          <w:color w:val="000000"/>
          <w:spacing w:val="-1"/>
          <w:sz w:val="24"/>
          <w:szCs w:val="24"/>
          <w:lang w:val="mk-MK" w:eastAsia="en-GB"/>
        </w:rPr>
        <w:t>Незаконодавни акти)</w:t>
      </w:r>
    </w:p>
    <w:p w14:paraId="49DBB076"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Cs/>
          <w:color w:val="000000"/>
          <w:spacing w:val="-1"/>
          <w:sz w:val="24"/>
          <w:szCs w:val="24"/>
          <w:lang w:val="mk-MK" w:eastAsia="en-GB"/>
        </w:rPr>
      </w:pPr>
    </w:p>
    <w:p w14:paraId="0C0D8BBE"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Cs/>
          <w:color w:val="000000"/>
          <w:spacing w:val="-1"/>
          <w:sz w:val="24"/>
          <w:szCs w:val="24"/>
          <w:lang w:val="mk-MK" w:eastAsia="en-GB"/>
        </w:rPr>
      </w:pPr>
      <w:r>
        <w:rPr>
          <w:rFonts w:ascii="Times New Roman" w:eastAsia="Times New Roman" w:hAnsi="Times New Roman"/>
          <w:bCs/>
          <w:color w:val="000000"/>
          <w:spacing w:val="-1"/>
          <w:sz w:val="24"/>
          <w:szCs w:val="24"/>
          <w:lang w:val="mk-MK" w:eastAsia="en-GB"/>
        </w:rPr>
        <w:t>РЕГУЛАТИВИ</w:t>
      </w:r>
    </w:p>
    <w:p w14:paraId="7EB6A893"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Cs/>
          <w:color w:val="000000"/>
          <w:spacing w:val="-1"/>
          <w:sz w:val="24"/>
          <w:szCs w:val="24"/>
          <w:lang w:val="mk-MK" w:eastAsia="en-GB"/>
        </w:rPr>
      </w:pPr>
    </w:p>
    <w:p w14:paraId="406E0437"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1"/>
          <w:sz w:val="24"/>
          <w:szCs w:val="24"/>
          <w:lang w:val="mk-MK" w:eastAsia="en-GB"/>
        </w:rPr>
      </w:pPr>
      <w:r>
        <w:rPr>
          <w:rFonts w:ascii="Times New Roman" w:eastAsia="Times New Roman" w:hAnsi="Times New Roman"/>
          <w:b/>
          <w:bCs/>
          <w:color w:val="000000"/>
          <w:spacing w:val="-1"/>
          <w:sz w:val="24"/>
          <w:szCs w:val="24"/>
          <w:lang w:val="mk-MK" w:eastAsia="en-GB"/>
        </w:rPr>
        <w:t xml:space="preserve">РЕГУЛАТИВА ЗА СПРОВЕДУВАЊЕ (ЕУ) Бр. 2018/1974 на Комисијата </w:t>
      </w:r>
    </w:p>
    <w:p w14:paraId="57A492B6"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Cs/>
          <w:color w:val="000000"/>
          <w:spacing w:val="-1"/>
          <w:sz w:val="24"/>
          <w:szCs w:val="24"/>
          <w:lang w:val="mk-MK" w:eastAsia="en-GB"/>
        </w:rPr>
      </w:pPr>
    </w:p>
    <w:p w14:paraId="5F9D3D10"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z w:val="24"/>
          <w:szCs w:val="24"/>
          <w:lang w:val="mk-MK" w:eastAsia="en-GB"/>
        </w:rPr>
      </w:pPr>
      <w:r>
        <w:rPr>
          <w:rFonts w:ascii="Times New Roman" w:eastAsia="Times New Roman" w:hAnsi="Times New Roman"/>
          <w:b/>
          <w:bCs/>
          <w:color w:val="000000"/>
          <w:sz w:val="24"/>
          <w:szCs w:val="24"/>
          <w:lang w:val="mk-MK" w:eastAsia="en-GB"/>
        </w:rPr>
        <w:t>од 14 декември 2018 година,</w:t>
      </w:r>
    </w:p>
    <w:p w14:paraId="2E3C6CB3"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sz w:val="24"/>
          <w:szCs w:val="24"/>
          <w:lang w:val="mk-MK" w:eastAsia="en-GB"/>
        </w:rPr>
      </w:pPr>
    </w:p>
    <w:p w14:paraId="5F22D95B"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2"/>
          <w:sz w:val="24"/>
          <w:szCs w:val="24"/>
          <w:lang w:val="mk-MK" w:eastAsia="en-GB"/>
        </w:rPr>
      </w:pPr>
      <w:r>
        <w:rPr>
          <w:rFonts w:ascii="Times New Roman" w:eastAsia="Times New Roman" w:hAnsi="Times New Roman"/>
          <w:b/>
          <w:bCs/>
          <w:color w:val="000000"/>
          <w:spacing w:val="2"/>
          <w:sz w:val="24"/>
          <w:szCs w:val="24"/>
          <w:lang w:val="mk-MK" w:eastAsia="en-GB"/>
        </w:rPr>
        <w:t>со која се изменува и дополнува Регулатива (ЕУ) бр. 1178/2011,</w:t>
      </w:r>
    </w:p>
    <w:p w14:paraId="56F95917"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2"/>
          <w:sz w:val="24"/>
          <w:szCs w:val="24"/>
          <w:lang w:val="mk-MK" w:eastAsia="en-GB"/>
        </w:rPr>
      </w:pPr>
      <w:r>
        <w:rPr>
          <w:rFonts w:ascii="Times New Roman" w:eastAsia="Times New Roman" w:hAnsi="Times New Roman"/>
          <w:b/>
          <w:bCs/>
          <w:color w:val="000000"/>
          <w:spacing w:val="2"/>
          <w:sz w:val="24"/>
          <w:szCs w:val="24"/>
          <w:lang w:val="mk-MK" w:eastAsia="en-GB"/>
        </w:rPr>
        <w:t>за техничките услови и административни постапки што се однесува на</w:t>
      </w:r>
    </w:p>
    <w:p w14:paraId="36DBA9D0"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bCs/>
          <w:color w:val="000000"/>
          <w:spacing w:val="2"/>
          <w:sz w:val="24"/>
          <w:szCs w:val="24"/>
          <w:lang w:val="mk-MK" w:eastAsia="en-GB"/>
        </w:rPr>
      </w:pPr>
      <w:r>
        <w:rPr>
          <w:rFonts w:ascii="Times New Roman" w:eastAsia="Times New Roman" w:hAnsi="Times New Roman"/>
          <w:b/>
          <w:bCs/>
          <w:color w:val="000000"/>
          <w:spacing w:val="2"/>
          <w:sz w:val="24"/>
          <w:szCs w:val="24"/>
          <w:lang w:val="mk-MK" w:eastAsia="en-GB"/>
        </w:rPr>
        <w:t>членовите на екипаж на летање согласно Регулатива (ЕУ) 2018/1139</w:t>
      </w:r>
    </w:p>
    <w:p w14:paraId="240E5DF7"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sz w:val="24"/>
          <w:szCs w:val="24"/>
          <w:lang w:val="mk-MK" w:eastAsia="en-GB"/>
        </w:rPr>
      </w:pPr>
      <w:r>
        <w:rPr>
          <w:rFonts w:ascii="Times New Roman" w:eastAsia="Times New Roman" w:hAnsi="Times New Roman"/>
          <w:b/>
          <w:bCs/>
          <w:color w:val="000000"/>
          <w:spacing w:val="2"/>
          <w:sz w:val="24"/>
          <w:szCs w:val="24"/>
          <w:lang w:val="mk-MK" w:eastAsia="en-GB"/>
        </w:rPr>
        <w:t>на Европскиот парламент и на Советот</w:t>
      </w:r>
    </w:p>
    <w:p w14:paraId="5637988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DE478E5"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color w:val="000000"/>
          <w:spacing w:val="4"/>
          <w:sz w:val="24"/>
          <w:szCs w:val="24"/>
          <w:lang w:val="mk-MK" w:eastAsia="en-GB"/>
        </w:rPr>
      </w:pPr>
      <w:r>
        <w:rPr>
          <w:rFonts w:ascii="Times New Roman" w:eastAsia="Times New Roman" w:hAnsi="Times New Roman"/>
          <w:color w:val="000000"/>
          <w:spacing w:val="4"/>
          <w:sz w:val="24"/>
          <w:szCs w:val="24"/>
          <w:lang w:val="mk-MK" w:eastAsia="en-GB"/>
        </w:rPr>
        <w:t>(Текст со важност за ЕЕО)</w:t>
      </w:r>
    </w:p>
    <w:p w14:paraId="30FEC5F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000000"/>
          <w:spacing w:val="4"/>
          <w:sz w:val="24"/>
          <w:szCs w:val="24"/>
          <w:lang w:val="mk-MK" w:eastAsia="en-GB"/>
        </w:rPr>
      </w:pPr>
    </w:p>
    <w:p w14:paraId="38FCF68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000000"/>
          <w:spacing w:val="4"/>
          <w:sz w:val="24"/>
          <w:szCs w:val="24"/>
          <w:lang w:val="mk-MK" w:eastAsia="en-GB"/>
        </w:rPr>
      </w:pPr>
    </w:p>
    <w:p w14:paraId="5B8AB7E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ЕВРОСКАТА КОМИСИЈА,</w:t>
      </w:r>
    </w:p>
    <w:p w14:paraId="73BD82A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84A8F9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имајќи го предвид Договорот за функционирањето на Европската унија,</w:t>
      </w:r>
    </w:p>
    <w:p w14:paraId="6F7494E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68199C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имајќи ја предвид Регулативата (ЕУ) бр. 2018/1139 на Европскиот парламент и на Советот од 4 јули 2018 година, за заеднички правила во областа на цивилното воздухопловство и за </w:t>
      </w:r>
      <w:bookmarkStart w:id="16" w:name="_Hlk536094109"/>
      <w:r>
        <w:rPr>
          <w:rFonts w:ascii="Times New Roman" w:eastAsia="Times New Roman" w:hAnsi="Times New Roman"/>
          <w:sz w:val="24"/>
          <w:szCs w:val="24"/>
          <w:lang w:val="mk-MK" w:eastAsia="en-GB"/>
        </w:rPr>
        <w:t>основање на Европската агенција за безбедност на воздухопловството, со која се изменуваат и дополнуваат Регулативите (ЕЗ) бр. 2111/2005</w:t>
      </w:r>
      <w:bookmarkEnd w:id="16"/>
      <w:r>
        <w:rPr>
          <w:rFonts w:ascii="Times New Roman" w:eastAsia="Times New Roman" w:hAnsi="Times New Roman"/>
          <w:sz w:val="24"/>
          <w:szCs w:val="24"/>
          <w:lang w:val="mk-MK" w:eastAsia="en-GB"/>
        </w:rPr>
        <w:t xml:space="preserve">, </w:t>
      </w:r>
      <w:bookmarkStart w:id="17" w:name="_Hlk536098904"/>
      <w:r>
        <w:rPr>
          <w:rFonts w:ascii="Times New Roman" w:eastAsia="Times New Roman" w:hAnsi="Times New Roman"/>
          <w:sz w:val="24"/>
          <w:szCs w:val="24"/>
          <w:lang w:val="mk-MK" w:eastAsia="en-GB"/>
        </w:rPr>
        <w:t>(ЕЗ) бр. 1008/2008, (ЕУ) бр. 996/210, (ЕУ) бр. 376/2014 и Директивите 2014/30/ЕУ и 2014/53/ЕУ на Европскиот парламент и на Советот, и за укинување на Регулатива (ЕЗ) бр. 552/2004 и (ЕЗ) бр. 216/2008 на Европскиот парламент и на Советот  и Регулатива (ЕЕЗ) бр. 3922/91 на Советот</w:t>
      </w:r>
      <w:bookmarkEnd w:id="17"/>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vertAlign w:val="superscript"/>
          <w:lang w:val="mk-MK" w:eastAsia="en-GB"/>
        </w:rPr>
        <w:footnoteReference w:id="37"/>
      </w:r>
      <w:r>
        <w:rPr>
          <w:rFonts w:ascii="Times New Roman" w:eastAsia="Times New Roman" w:hAnsi="Times New Roman"/>
          <w:sz w:val="24"/>
          <w:szCs w:val="24"/>
          <w:lang w:val="mk-MK" w:eastAsia="en-GB"/>
        </w:rPr>
        <w:t>), и особено член 23 од истата,</w:t>
      </w:r>
    </w:p>
    <w:p w14:paraId="14F5D0F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55F8EB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оглед на тоа што:</w:t>
      </w:r>
    </w:p>
    <w:p w14:paraId="2DF2F8A5"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D39969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Со Регулатива (ЕУ) бр. 1178/2011(</w:t>
      </w:r>
      <w:r>
        <w:rPr>
          <w:rFonts w:ascii="Times New Roman" w:eastAsia="Times New Roman" w:hAnsi="Times New Roman"/>
          <w:sz w:val="24"/>
          <w:szCs w:val="24"/>
          <w:vertAlign w:val="superscript"/>
          <w:lang w:val="mk-MK" w:eastAsia="en-GB"/>
        </w:rPr>
        <w:footnoteReference w:id="38"/>
      </w:r>
      <w:r>
        <w:rPr>
          <w:rFonts w:ascii="Times New Roman" w:eastAsia="Times New Roman" w:hAnsi="Times New Roman"/>
          <w:sz w:val="24"/>
          <w:szCs w:val="24"/>
          <w:lang w:val="mk-MK" w:eastAsia="en-GB"/>
        </w:rPr>
        <w:t xml:space="preserve">) на Комисијата се утврдуваат техничките услови за издавање на уверенија за уредите за обука кој симулираат лет а се користи за обука за издавање на уверенија на пилоти кои се вклучени во операциите на одредени воздухоплови и за издавање на уверенија на лица и организации кои се вклучени во </w:t>
      </w:r>
      <w:r>
        <w:rPr>
          <w:rFonts w:ascii="Times New Roman" w:eastAsia="Times New Roman" w:hAnsi="Times New Roman"/>
          <w:sz w:val="24"/>
          <w:szCs w:val="24"/>
          <w:lang w:val="mk-MK" w:eastAsia="en-GB"/>
        </w:rPr>
        <w:lastRenderedPageBreak/>
        <w:t>обуката, испитувањето и проверката на пилотите.</w:t>
      </w:r>
    </w:p>
    <w:p w14:paraId="05526DE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465005D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Бидејќи во последната декада, неправилната положба на авион или губиток на контрола се утврди дека се едни од најголемите фактори на ризик, кои би можеле да доведат до несреќи со смртни последици во комерцијалниот воздушен сообраќај, а спречување на истите стана стратешки приоритет во Европа (</w:t>
      </w:r>
      <w:r>
        <w:rPr>
          <w:rFonts w:ascii="Times New Roman" w:eastAsia="Times New Roman" w:hAnsi="Times New Roman"/>
          <w:sz w:val="24"/>
          <w:szCs w:val="24"/>
          <w:vertAlign w:val="superscript"/>
          <w:lang w:val="mk-MK" w:eastAsia="en-GB"/>
        </w:rPr>
        <w:footnoteReference w:id="39"/>
      </w:r>
      <w:r>
        <w:rPr>
          <w:rFonts w:ascii="Times New Roman" w:eastAsia="Times New Roman" w:hAnsi="Times New Roman"/>
          <w:sz w:val="24"/>
          <w:szCs w:val="24"/>
          <w:lang w:val="mk-MK" w:eastAsia="en-GB"/>
        </w:rPr>
        <w:t>) и во светот. Ова подразбира нови услови за обука заради подобра подготовка на пилотите за неповолни ситуации на неправилна положба на воздухоплов и губење на контрола.</w:t>
      </w:r>
    </w:p>
    <w:p w14:paraId="06FD2D2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9B8EF8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Со Регулатива (ЕУ) 2015/445 на Комисијата (</w:t>
      </w:r>
      <w:r>
        <w:rPr>
          <w:rFonts w:ascii="Times New Roman" w:eastAsia="Times New Roman" w:hAnsi="Times New Roman"/>
          <w:sz w:val="24"/>
          <w:szCs w:val="24"/>
          <w:vertAlign w:val="superscript"/>
          <w:lang w:val="mk-MK" w:eastAsia="en-GB"/>
        </w:rPr>
        <w:footnoteReference w:id="40"/>
      </w:r>
      <w:r>
        <w:rPr>
          <w:rFonts w:ascii="Times New Roman" w:eastAsia="Times New Roman" w:hAnsi="Times New Roman"/>
          <w:sz w:val="24"/>
          <w:szCs w:val="24"/>
          <w:lang w:val="mk-MK" w:eastAsia="en-GB"/>
        </w:rPr>
        <w:t>), постојните услови за обука за комерцијални пилоти се ажурирани за да се вклучи обука за избегнување на неправилна положба и вадење од истата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како задолжителен составен дел од теоретското познавање на пилотите. Потребни се дополнителни детални елементи на обуката и цели на обуката заради подобрување на компетентноста на пилотите, како за избегнување на неправилна положба на авион така и за вадење од истата, што може да доведе до губиток на контрола и, евентуално, до несреќа со смртни последици. </w:t>
      </w:r>
    </w:p>
    <w:p w14:paraId="06CAE6A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30FEE31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треба да се вклучи во разни фази на кариерата на професионален пилот и треба да се рефлектира во правата наведени во дозволата на секој пилот. Треба да се обезбеди добро развиена и добро одржувана компетентност на професионалните пилоти за избегнување на неправилна положба и вадење од истата.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треба да стане задолжителен дел од курсот за обука за стекнување на дозвола за пилот за екипаж од повеќе пилоти (</w:t>
      </w:r>
      <w:r>
        <w:rPr>
          <w:rFonts w:ascii="Times New Roman" w:eastAsia="Times New Roman" w:hAnsi="Times New Roman"/>
          <w:sz w:val="24"/>
          <w:szCs w:val="24"/>
          <w:lang w:eastAsia="en-GB"/>
        </w:rPr>
        <w:t>MPL</w:t>
      </w:r>
      <w:r>
        <w:rPr>
          <w:rFonts w:ascii="Times New Roman" w:eastAsia="Times New Roman" w:hAnsi="Times New Roman"/>
          <w:sz w:val="24"/>
          <w:szCs w:val="24"/>
          <w:lang w:val="mk-MK" w:eastAsia="en-GB"/>
        </w:rPr>
        <w:t>) и од интегрираниот курс за обука за сообраќајни пилоти за авиони (</w:t>
      </w:r>
      <w:r>
        <w:rPr>
          <w:rFonts w:ascii="Times New Roman" w:eastAsia="Times New Roman" w:hAnsi="Times New Roman"/>
          <w:sz w:val="24"/>
          <w:szCs w:val="24"/>
          <w:lang w:eastAsia="en-GB"/>
        </w:rPr>
        <w:t xml:space="preserve">ATP(A)) </w:t>
      </w:r>
      <w:r>
        <w:rPr>
          <w:rFonts w:ascii="Times New Roman" w:eastAsia="Times New Roman" w:hAnsi="Times New Roman"/>
          <w:sz w:val="24"/>
          <w:szCs w:val="24"/>
          <w:lang w:val="mk-MK" w:eastAsia="en-GB"/>
        </w:rPr>
        <w:t>и курсот за обука за дозвола за комерцијален пилот на авиони (</w:t>
      </w:r>
      <w:r>
        <w:rPr>
          <w:rFonts w:ascii="Times New Roman" w:eastAsia="Times New Roman" w:hAnsi="Times New Roman"/>
          <w:sz w:val="24"/>
          <w:szCs w:val="24"/>
          <w:lang w:eastAsia="en-GB"/>
        </w:rPr>
        <w:t>CPL(A)</w:t>
      </w:r>
      <w:r>
        <w:rPr>
          <w:rFonts w:ascii="Times New Roman" w:eastAsia="Times New Roman" w:hAnsi="Times New Roman"/>
          <w:sz w:val="24"/>
          <w:szCs w:val="24"/>
          <w:lang w:val="mk-MK" w:eastAsia="en-GB"/>
        </w:rPr>
        <w:t>)</w:t>
      </w:r>
      <w:r>
        <w:rPr>
          <w:rFonts w:ascii="Times New Roman" w:eastAsia="Times New Roman" w:hAnsi="Times New Roman"/>
          <w:b/>
          <w:sz w:val="24"/>
          <w:szCs w:val="24"/>
          <w:lang w:val="mk-MK" w:eastAsia="en-GB"/>
        </w:rPr>
        <w:t xml:space="preserve"> </w:t>
      </w:r>
      <w:r>
        <w:rPr>
          <w:rFonts w:ascii="Times New Roman" w:eastAsia="Times New Roman" w:hAnsi="Times New Roman"/>
          <w:sz w:val="24"/>
          <w:szCs w:val="24"/>
          <w:lang w:val="mk-MK" w:eastAsia="en-GB"/>
        </w:rPr>
        <w:t xml:space="preserve">како и за овластувања за класа и тип за авиони со еден пилот со кои се лета во операции од повеќе пилоти, овластувања за сложени авиони без високи перформанси, со еден пилот и овластувања за авиони со повеќе пилоти. Со цел да им се дозволи на пилотите да развијат напредна компетентност за избегнување на неправилна положба на авион и вадење од истата, соодветниот курс за обука треба да ги опфати и односните вежби во воздух во авион. </w:t>
      </w:r>
    </w:p>
    <w:p w14:paraId="3D59D39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A16846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Покрај воведувањето на нов курс кој се однесува на напредна компетентност на пилот за избегнување на неправилна положба и вадење од истата, треба повторно да се разгледаат и условите за уверенија на инструктори со цел да се осигури дека лицата кои подучуваат на овој курс се соодветно квалификувани.</w:t>
      </w:r>
    </w:p>
    <w:p w14:paraId="0CE2EAC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856332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Во оваа регулатива се разгледуваат одредбите, кои во 2014 година, ги усвои Меѓународната организација за цивилно воздухопловство (</w:t>
      </w:r>
      <w:r>
        <w:rPr>
          <w:rFonts w:ascii="Times New Roman" w:eastAsia="Times New Roman" w:hAnsi="Times New Roman"/>
          <w:sz w:val="24"/>
          <w:szCs w:val="24"/>
          <w:lang w:eastAsia="en-GB"/>
        </w:rPr>
        <w:t>ICAO</w:t>
      </w:r>
      <w:r>
        <w:rPr>
          <w:rFonts w:ascii="Times New Roman" w:eastAsia="Times New Roman" w:hAnsi="Times New Roman"/>
          <w:sz w:val="24"/>
          <w:szCs w:val="24"/>
          <w:lang w:val="mk-MK" w:eastAsia="en-GB"/>
        </w:rPr>
        <w:t xml:space="preserve">), а кои се однесуваат на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за дозволи за пилот за екипаж од повеќе пилоти и за овластувања за тип на авион со повеќе пилоти, преку изменување и дополнување на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кон Чикашката конвенција за издавање на дозволи на персонал.</w:t>
      </w:r>
    </w:p>
    <w:p w14:paraId="1DF45A7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23F939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 xml:space="preserve">Во интерес на безбедноста на воздухопловството е новите елементи на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да се спроведат што е можно поскоро. Треба да се донесат преодни одредби за да им се </w:t>
      </w:r>
      <w:r>
        <w:rPr>
          <w:rFonts w:ascii="Times New Roman" w:eastAsia="Times New Roman" w:hAnsi="Times New Roman"/>
          <w:sz w:val="24"/>
          <w:szCs w:val="24"/>
          <w:lang w:val="mk-MK" w:eastAsia="en-GB"/>
        </w:rPr>
        <w:lastRenderedPageBreak/>
        <w:t xml:space="preserve">овозможи на курсевите за обука, кои започнале пред влегување во сила на овие измени и дополнувања на условите поврзани со </w:t>
      </w:r>
      <w:r>
        <w:rPr>
          <w:rFonts w:ascii="Times New Roman" w:eastAsia="Times New Roman" w:hAnsi="Times New Roman"/>
          <w:sz w:val="24"/>
          <w:szCs w:val="24"/>
          <w:lang w:eastAsia="en-GB"/>
        </w:rPr>
        <w:t xml:space="preserve">UPRT, a </w:t>
      </w:r>
      <w:r>
        <w:rPr>
          <w:rFonts w:ascii="Times New Roman" w:eastAsia="Times New Roman" w:hAnsi="Times New Roman"/>
          <w:sz w:val="24"/>
          <w:szCs w:val="24"/>
          <w:lang w:val="mk-MK" w:eastAsia="en-GB"/>
        </w:rPr>
        <w:t>кои се однесуваат на обука за пилоти, да се завршат без дополнително прилагодување. Во таа смисла, треба да се смета дека пилотите кои летаат за комерцијални авиопревозници согласно Регулатива (ЕУ) бр. 965/2012 (</w:t>
      </w:r>
      <w:r>
        <w:rPr>
          <w:rFonts w:ascii="Times New Roman" w:eastAsia="Times New Roman" w:hAnsi="Times New Roman"/>
          <w:sz w:val="24"/>
          <w:szCs w:val="24"/>
          <w:vertAlign w:val="superscript"/>
          <w:lang w:val="mk-MK" w:eastAsia="en-GB"/>
        </w:rPr>
        <w:footnoteReference w:id="41"/>
      </w:r>
      <w:r>
        <w:rPr>
          <w:rFonts w:ascii="Times New Roman" w:eastAsia="Times New Roman" w:hAnsi="Times New Roman"/>
          <w:sz w:val="24"/>
          <w:szCs w:val="24"/>
          <w:lang w:val="mk-MK" w:eastAsia="en-GB"/>
        </w:rPr>
        <w:t xml:space="preserve">) треба да ја посетуваат редовната обука на операторот, која веќе ги содржи елементите на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Дополнително, на организациите за обука на пилоти треба да им се даде преоден период со цел да ги прилагодат своите програми за обука со цел да се придржуваат кон условите на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На крајот од тој преоден период, сите релевантни курсеви за обука треба да се спроведуваат согласно новите услови на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w:t>
      </w:r>
    </w:p>
    <w:p w14:paraId="1C0D2A0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4012D85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Моментално се уште траат преговорите помеѓу Унијата и одредени трети земји, вклучувајќи ги и оние за замена на дозволите на пилотите и односните лекарски уверенија. Со цел да се обезбеди дека земјите–членки можат да продолжат да признаваат дозволи од трети земји и лекарски уверенија за време на преодниот период додека траат преговорите, потребно е да се продолжи периодот во кој земјите–членки можат да одлучат да не ги применуваат одредбите од Регулатива (ЕУ) бр. 1178/2011 на својата територија на пилоти кои имаат дозвола и односно лекарско уверение кои ги издала трета земја која е вклучена во некомерцијални летови со одредени воздухоплови.</w:t>
      </w:r>
    </w:p>
    <w:p w14:paraId="2E01599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04D7D31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w:t>
      </w:r>
      <w:r>
        <w:rPr>
          <w:rFonts w:ascii="Times New Roman" w:eastAsia="Times New Roman" w:hAnsi="Times New Roman"/>
          <w:sz w:val="24"/>
          <w:szCs w:val="24"/>
          <w:lang w:val="mk-MK" w:eastAsia="en-GB"/>
        </w:rPr>
        <w:tab/>
        <w:t>Агенцијата на Европската унија за безбедност на воздухопловството и достави на Европската комисија нацрт правила за спроведување, заедно со нејзиното мислење бр. 06/2017.</w:t>
      </w:r>
    </w:p>
    <w:p w14:paraId="66CA319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75DE0B1B"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(10)</w:t>
      </w:r>
      <w:r>
        <w:rPr>
          <w:rFonts w:ascii="Times New Roman" w:eastAsia="Times New Roman" w:hAnsi="Times New Roman"/>
          <w:sz w:val="24"/>
          <w:szCs w:val="24"/>
          <w:lang w:val="mk-MK" w:eastAsia="en-GB"/>
        </w:rPr>
        <w:tab/>
        <w:t xml:space="preserve">Мерките кои се предвидуваат во оваа регулатива се во согласност со мислењето на Комитетот, кој е основан согласно член 127 од Регулатива (ЕУ) бр. 2018/1139, </w:t>
      </w:r>
    </w:p>
    <w:p w14:paraId="625CF80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en-GB" w:eastAsia="en-GB"/>
        </w:rPr>
      </w:pPr>
    </w:p>
    <w:p w14:paraId="23A504A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0CAF82A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44335B2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ЈА ДОНЕСЕ ОВАА РЕГУЛАТИВА:</w:t>
      </w:r>
    </w:p>
    <w:p w14:paraId="013C493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00D0EA32"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Член 1</w:t>
      </w:r>
    </w:p>
    <w:p w14:paraId="69B52A4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en-GB" w:eastAsia="en-GB"/>
        </w:rPr>
      </w:pPr>
    </w:p>
    <w:p w14:paraId="6623A7E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Регулатива (ЕУ) бр. 1178/2011 се менува и дополнува како што следи:</w:t>
      </w:r>
    </w:p>
    <w:p w14:paraId="00ED9D7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6BFAA5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по член 4а, се вметнува следниот член 4б:</w:t>
      </w:r>
    </w:p>
    <w:p w14:paraId="71F59A19"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7625B0FB"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i/>
          <w:sz w:val="24"/>
          <w:szCs w:val="24"/>
          <w:lang w:val="mk-MK" w:eastAsia="en-GB"/>
        </w:rPr>
      </w:pPr>
      <w:r>
        <w:rPr>
          <w:rFonts w:ascii="Times New Roman" w:eastAsia="Times New Roman" w:hAnsi="Times New Roman"/>
          <w:i/>
          <w:sz w:val="24"/>
          <w:szCs w:val="24"/>
          <w:lang w:eastAsia="en-GB"/>
        </w:rPr>
        <w:t>'</w:t>
      </w:r>
      <w:r>
        <w:rPr>
          <w:rFonts w:ascii="Times New Roman" w:eastAsia="Times New Roman" w:hAnsi="Times New Roman"/>
          <w:i/>
          <w:sz w:val="24"/>
          <w:szCs w:val="24"/>
          <w:lang w:val="mk-MK" w:eastAsia="en-GB"/>
        </w:rPr>
        <w:t>Член 4б</w:t>
      </w:r>
    </w:p>
    <w:p w14:paraId="1F038FC9"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66AFDC92"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Обука за избегнување на неправилна положба и вадење од истата</w:t>
      </w:r>
    </w:p>
    <w:p w14:paraId="03ADC2FB"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3C1DC6EA"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Обуката за избегнување на неправилна положба и вадење од истата станува задолжителен дел од курс за обука за дозвола на пилот за екипаж од повеќе пилоти (</w:t>
      </w:r>
      <w:r>
        <w:rPr>
          <w:rFonts w:ascii="Times New Roman" w:eastAsia="Times New Roman" w:hAnsi="Times New Roman"/>
          <w:sz w:val="24"/>
          <w:szCs w:val="24"/>
          <w:lang w:eastAsia="en-GB"/>
        </w:rPr>
        <w:t>MPL</w:t>
      </w:r>
      <w:r>
        <w:rPr>
          <w:rFonts w:ascii="Times New Roman" w:eastAsia="Times New Roman" w:hAnsi="Times New Roman"/>
          <w:sz w:val="24"/>
          <w:szCs w:val="24"/>
          <w:lang w:val="mk-MK" w:eastAsia="en-GB"/>
        </w:rPr>
        <w:t>), од интегриран курс за обука за дозвола на сообраќаен пилот за авиони (</w:t>
      </w:r>
      <w:r>
        <w:rPr>
          <w:rFonts w:ascii="Times New Roman" w:eastAsia="Times New Roman" w:hAnsi="Times New Roman"/>
          <w:sz w:val="24"/>
          <w:szCs w:val="24"/>
          <w:lang w:eastAsia="en-GB"/>
        </w:rPr>
        <w:t>ATP(A))</w:t>
      </w:r>
      <w:r>
        <w:rPr>
          <w:rFonts w:ascii="Times New Roman" w:eastAsia="Times New Roman" w:hAnsi="Times New Roman"/>
          <w:sz w:val="24"/>
          <w:szCs w:val="24"/>
          <w:lang w:val="mk-MK" w:eastAsia="en-GB"/>
        </w:rPr>
        <w:t>, курс за обука за дозвола на професионален пилот за авиони (</w:t>
      </w:r>
      <w:r>
        <w:rPr>
          <w:rFonts w:ascii="Times New Roman" w:eastAsia="Times New Roman" w:hAnsi="Times New Roman"/>
          <w:sz w:val="24"/>
          <w:szCs w:val="24"/>
          <w:lang w:eastAsia="en-GB"/>
        </w:rPr>
        <w:t>CPL(A))</w:t>
      </w:r>
      <w:r>
        <w:rPr>
          <w:rFonts w:ascii="Times New Roman" w:eastAsia="Times New Roman" w:hAnsi="Times New Roman"/>
          <w:sz w:val="24"/>
          <w:szCs w:val="24"/>
          <w:lang w:val="mk-MK" w:eastAsia="en-GB"/>
        </w:rPr>
        <w:t xml:space="preserve"> и курс за обука за овластување за класа или тип за:</w:t>
      </w:r>
    </w:p>
    <w:p w14:paraId="5D64CD8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F2DC20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авиони со еден пилот кои летаат во операции со повеќе пилоти;</w:t>
      </w:r>
    </w:p>
    <w:p w14:paraId="19798EC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766B15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сложени авиони без високи перформанси со еден пилот;</w:t>
      </w:r>
    </w:p>
    <w:p w14:paraId="69AF5DE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7B16ED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сложени авиони со високи перформанси еден пилот; или</w:t>
      </w:r>
    </w:p>
    <w:p w14:paraId="3CF4CE8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6A39D8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г</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авиони со екипаж од повеќе пилоти;</w:t>
      </w:r>
    </w:p>
    <w:p w14:paraId="1DE0373D"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3DB3F32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согласно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3B8410C3"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483CA67"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За курсевите за обука наведени во став 1, кои започнуваат пред 20 декември 2019 година, во овластена организација за обука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обуката за избегнување на неправилна положба и вадење од истата не е задолжителна под услов дека: </w:t>
      </w:r>
    </w:p>
    <w:p w14:paraId="5EF8A8C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46FF8E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Курсот за обука за </w:t>
      </w:r>
      <w:r>
        <w:rPr>
          <w:rFonts w:ascii="Times New Roman" w:eastAsia="Times New Roman" w:hAnsi="Times New Roman"/>
          <w:sz w:val="24"/>
          <w:szCs w:val="24"/>
          <w:lang w:eastAsia="en-GB"/>
        </w:rPr>
        <w:t>CPL(A), ATP(A)</w:t>
      </w:r>
      <w:r>
        <w:rPr>
          <w:rFonts w:ascii="Times New Roman" w:eastAsia="Times New Roman" w:hAnsi="Times New Roman"/>
          <w:sz w:val="24"/>
          <w:szCs w:val="24"/>
          <w:lang w:val="mk-MK" w:eastAsia="en-GB"/>
        </w:rPr>
        <w:t xml:space="preserve"> или </w:t>
      </w:r>
      <w:r>
        <w:rPr>
          <w:rFonts w:ascii="Times New Roman" w:eastAsia="Times New Roman" w:hAnsi="Times New Roman"/>
          <w:sz w:val="24"/>
          <w:szCs w:val="24"/>
          <w:lang w:eastAsia="en-GB"/>
        </w:rPr>
        <w:t>MPL</w:t>
      </w:r>
      <w:r>
        <w:rPr>
          <w:rFonts w:ascii="Times New Roman" w:eastAsia="Times New Roman" w:hAnsi="Times New Roman"/>
          <w:sz w:val="24"/>
          <w:szCs w:val="24"/>
          <w:lang w:val="mk-MK" w:eastAsia="en-GB"/>
        </w:rPr>
        <w:t xml:space="preserve"> е завршен на поинаков начин согласно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а испитот по практична оспособеност се полага согласно точките </w:t>
      </w:r>
      <w:r>
        <w:rPr>
          <w:rFonts w:ascii="Times New Roman" w:eastAsia="Times New Roman" w:hAnsi="Times New Roman"/>
          <w:sz w:val="24"/>
          <w:szCs w:val="24"/>
          <w:lang w:eastAsia="en-GB"/>
        </w:rPr>
        <w:t>FCL.320 (CPL</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eastAsia="en-GB"/>
        </w:rPr>
        <w:t>FCL.620 (IR</w:t>
      </w:r>
      <w:r>
        <w:rPr>
          <w:rFonts w:ascii="Times New Roman" w:eastAsia="Times New Roman" w:hAnsi="Times New Roman"/>
          <w:sz w:val="24"/>
          <w:szCs w:val="24"/>
          <w:lang w:val="mk-MK" w:eastAsia="en-GB"/>
        </w:rPr>
        <w:t xml:space="preserve">) или </w:t>
      </w:r>
      <w:r>
        <w:rPr>
          <w:rFonts w:ascii="Times New Roman" w:eastAsia="Times New Roman" w:hAnsi="Times New Roman"/>
          <w:sz w:val="24"/>
          <w:szCs w:val="24"/>
          <w:lang w:eastAsia="en-GB"/>
        </w:rPr>
        <w:t xml:space="preserve">FCL.415A (MPL) </w:t>
      </w:r>
      <w:r>
        <w:rPr>
          <w:rFonts w:ascii="Times New Roman" w:eastAsia="Times New Roman" w:hAnsi="Times New Roman"/>
          <w:sz w:val="24"/>
          <w:szCs w:val="24"/>
          <w:lang w:val="mk-MK" w:eastAsia="en-GB"/>
        </w:rPr>
        <w:t xml:space="preserve">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најдоцна до 20 декември 2021 година; или</w:t>
      </w:r>
    </w:p>
    <w:p w14:paraId="56AD174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963CD3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курсот за обука за класа или тип на авиони е завршен на поинаков начин согласно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а испитот по практична оспособеност се полага согласно вториот потстав од став (в) од точка </w:t>
      </w:r>
      <w:r>
        <w:rPr>
          <w:rFonts w:ascii="Times New Roman" w:eastAsia="Times New Roman" w:hAnsi="Times New Roman"/>
          <w:sz w:val="24"/>
          <w:szCs w:val="24"/>
          <w:lang w:eastAsia="en-GB"/>
        </w:rPr>
        <w:t xml:space="preserve">FCL.725 </w:t>
      </w:r>
      <w:r>
        <w:rPr>
          <w:rFonts w:ascii="Times New Roman" w:eastAsia="Times New Roman" w:hAnsi="Times New Roman"/>
          <w:sz w:val="24"/>
          <w:szCs w:val="24"/>
          <w:lang w:val="mk-MK" w:eastAsia="en-GB"/>
        </w:rPr>
        <w:t xml:space="preserve">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кон оваа регулатива, најдоцна до 20 декември 2021 година.</w:t>
      </w:r>
    </w:p>
    <w:p w14:paraId="14C3EA6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B04593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За целите од став 1, надлежниот орган може врз основа на своја процена и согласно препораката од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да признае секоја обука за избегнување на неправилна положба, која завршила пред 20 декември 2019 година, во рамките на националните услови за обука.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0DE9C9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672A4D5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во член 12, став 4 се заменува со следното:</w:t>
      </w:r>
    </w:p>
    <w:p w14:paraId="5CE6899A"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1339C838"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'4.</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По пат на отстапување од наведеното во став 1, земјите–членки можат да донесат одлука да не ги применуваат одредбите од оваа регулатива се до 20 јуни 2020 година, на пилотите кои имаат дозвола и соодветно лекарско уверение кое го издала трета земја, а кои се вклучени во некомерцијални операции на воздухоплови како што е наведено во член 2(1)(б), точки (</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 или (</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 од Регулатива (ЕУ) 2018/1139. Земјите–членки јавно ги објавуваат овие одлуки.</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w:t>
      </w:r>
    </w:p>
    <w:p w14:paraId="2AC2B5B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AC19E6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Член 12, став 8 се заменува со следното:</w:t>
      </w:r>
    </w:p>
    <w:p w14:paraId="40E75B84"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06AEBF55"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'8.</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По пат на отстапување од наведеното во став </w:t>
      </w:r>
      <w:r>
        <w:rPr>
          <w:rFonts w:ascii="Times New Roman" w:eastAsia="Times New Roman" w:hAnsi="Times New Roman"/>
          <w:sz w:val="24"/>
          <w:szCs w:val="24"/>
          <w:lang w:eastAsia="en-GB"/>
        </w:rPr>
        <w:t xml:space="preserve">1, </w:t>
      </w:r>
      <w:r>
        <w:rPr>
          <w:rFonts w:ascii="Times New Roman" w:eastAsia="Times New Roman" w:hAnsi="Times New Roman"/>
          <w:sz w:val="24"/>
          <w:szCs w:val="24"/>
          <w:lang w:val="mk-MK" w:eastAsia="en-GB"/>
        </w:rPr>
        <w:t xml:space="preserve">точка </w:t>
      </w:r>
      <w:r>
        <w:rPr>
          <w:rFonts w:ascii="Times New Roman" w:eastAsia="Times New Roman" w:hAnsi="Times New Roman"/>
          <w:sz w:val="24"/>
          <w:szCs w:val="24"/>
          <w:lang w:eastAsia="en-GB"/>
        </w:rPr>
        <w:t xml:space="preserve">FCL.315A, </w:t>
      </w:r>
      <w:r>
        <w:rPr>
          <w:rFonts w:ascii="Times New Roman" w:eastAsia="Times New Roman" w:hAnsi="Times New Roman"/>
          <w:sz w:val="24"/>
          <w:szCs w:val="24"/>
          <w:lang w:val="mk-MK" w:eastAsia="en-GB"/>
        </w:rPr>
        <w:t xml:space="preserve">втората реченица од став (а) од точка </w:t>
      </w:r>
      <w:r>
        <w:rPr>
          <w:rFonts w:ascii="Times New Roman" w:eastAsia="Times New Roman" w:hAnsi="Times New Roman"/>
          <w:sz w:val="24"/>
          <w:szCs w:val="24"/>
          <w:lang w:eastAsia="en-GB"/>
        </w:rPr>
        <w:t xml:space="preserve">FCL.410A </w:t>
      </w:r>
      <w:r>
        <w:rPr>
          <w:rFonts w:ascii="Times New Roman" w:eastAsia="Times New Roman" w:hAnsi="Times New Roman"/>
          <w:sz w:val="24"/>
          <w:szCs w:val="24"/>
          <w:lang w:val="mk-MK" w:eastAsia="en-GB"/>
        </w:rPr>
        <w:t xml:space="preserve">и став (в) од точка </w:t>
      </w:r>
      <w:r>
        <w:rPr>
          <w:rFonts w:ascii="Times New Roman" w:eastAsia="Times New Roman" w:hAnsi="Times New Roman"/>
          <w:sz w:val="24"/>
          <w:szCs w:val="24"/>
          <w:lang w:eastAsia="en-GB"/>
        </w:rPr>
        <w:t xml:space="preserve">FCL.725.A </w:t>
      </w:r>
      <w:r>
        <w:rPr>
          <w:rFonts w:ascii="Times New Roman" w:eastAsia="Times New Roman" w:hAnsi="Times New Roman"/>
          <w:sz w:val="24"/>
          <w:szCs w:val="24"/>
          <w:lang w:val="mk-MK" w:eastAsia="en-GB"/>
        </w:rPr>
        <w:t xml:space="preserve">од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се применуваат од 20 декември 2019 година.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78EED45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D547A0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кон Регулатива (ЕУ) бр. 1178/2011 се менува и дополнува во согласност со Анексот кон оваа регулатива.</w:t>
      </w:r>
    </w:p>
    <w:p w14:paraId="2CDB0EFA"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6ADA66F5"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7ACB28C"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174A944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23274575"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34A04EEE"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t>Член 2</w:t>
      </w:r>
    </w:p>
    <w:p w14:paraId="0500C77F"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09F20E1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Оваа регулатива влегува во сила на дваесеттиот ден од денот на нејзиното објавување во </w:t>
      </w:r>
      <w:r>
        <w:rPr>
          <w:rFonts w:ascii="Times New Roman" w:eastAsia="Times New Roman" w:hAnsi="Times New Roman"/>
          <w:i/>
          <w:sz w:val="24"/>
          <w:szCs w:val="24"/>
          <w:lang w:val="mk-MK" w:eastAsia="en-GB"/>
        </w:rPr>
        <w:t>Службениот весник на Европската унија</w:t>
      </w:r>
      <w:r>
        <w:rPr>
          <w:rFonts w:ascii="Times New Roman" w:eastAsia="Times New Roman" w:hAnsi="Times New Roman"/>
          <w:sz w:val="24"/>
          <w:szCs w:val="24"/>
          <w:lang w:val="mk-MK" w:eastAsia="en-GB"/>
        </w:rPr>
        <w:t>.</w:t>
      </w:r>
    </w:p>
    <w:p w14:paraId="2613F9C7"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762043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Меѓутоа:</w:t>
      </w:r>
    </w:p>
    <w:p w14:paraId="364858F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08900C7"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Член 1(1) се применува од 20 декември 2019 година.</w:t>
      </w:r>
    </w:p>
    <w:p w14:paraId="72EF82F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9814D05"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Член 1(4) се применува од 20 декември 2019 година.</w:t>
      </w:r>
    </w:p>
    <w:p w14:paraId="2074B7A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8B708D1"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И покрај наведеното во точка (б) погоре, точките (2), (4), (5) и (12) од Анексот кон оваа регулатива се применува од 31 јануари 2022.</w:t>
      </w:r>
    </w:p>
    <w:p w14:paraId="60DA10C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8C21D0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9E13A23" w14:textId="77777777" w:rsidR="00B3744C" w:rsidRDefault="00B3744C" w:rsidP="00B3744C">
      <w:pPr>
        <w:widowControl w:val="0"/>
        <w:autoSpaceDE w:val="0"/>
        <w:autoSpaceDN w:val="0"/>
        <w:adjustRightInd w:val="0"/>
        <w:spacing w:after="0" w:line="240" w:lineRule="auto"/>
        <w:ind w:right="571"/>
        <w:jc w:val="center"/>
        <w:rPr>
          <w:rFonts w:ascii="Times New Roman" w:eastAsia="Times New Roman" w:hAnsi="Times New Roman"/>
          <w:sz w:val="24"/>
          <w:szCs w:val="24"/>
          <w:lang w:val="mk-MK" w:eastAsia="en-GB"/>
        </w:rPr>
      </w:pPr>
      <w:r>
        <w:rPr>
          <w:rFonts w:ascii="Times New Roman" w:eastAsia="MyriadPro-Regular" w:hAnsi="Times New Roman"/>
          <w:sz w:val="24"/>
          <w:szCs w:val="24"/>
          <w:lang w:val="mk-MK" w:eastAsia="en-GB"/>
        </w:rPr>
        <w:t>Оваа регулатива е целосно обврзувачка и директно применлива во сите земји–членки</w:t>
      </w:r>
    </w:p>
    <w:p w14:paraId="10803652"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p>
    <w:p w14:paraId="21B0A6F5"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p>
    <w:p w14:paraId="1101BD34"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Брисел, 14 декември 2018 година.</w:t>
      </w:r>
    </w:p>
    <w:p w14:paraId="0AC43036"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i/>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i/>
          <w:sz w:val="24"/>
          <w:szCs w:val="24"/>
          <w:lang w:val="mk-MK" w:eastAsia="en-GB"/>
        </w:rPr>
        <w:t>За Комисијата</w:t>
      </w:r>
    </w:p>
    <w:p w14:paraId="237A4390" w14:textId="77777777" w:rsidR="00B3744C" w:rsidRDefault="00B3744C" w:rsidP="00B3744C">
      <w:pPr>
        <w:widowControl w:val="0"/>
        <w:tabs>
          <w:tab w:val="left" w:pos="567"/>
        </w:tabs>
        <w:autoSpaceDE w:val="0"/>
        <w:autoSpaceDN w:val="0"/>
        <w:adjustRightInd w:val="0"/>
        <w:spacing w:after="0" w:line="240" w:lineRule="auto"/>
        <w:ind w:right="57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Виолета БУЛЦ</w:t>
      </w:r>
    </w:p>
    <w:p w14:paraId="247EAAC7"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i/>
          <w:sz w:val="24"/>
          <w:szCs w:val="24"/>
          <w:lang w:val="mk-MK" w:eastAsia="en-GB"/>
        </w:rPr>
      </w:pP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xml:space="preserve">       </w:t>
      </w:r>
      <w:r>
        <w:rPr>
          <w:rFonts w:ascii="Times New Roman" w:eastAsia="Times New Roman" w:hAnsi="Times New Roman"/>
          <w:i/>
          <w:sz w:val="24"/>
          <w:szCs w:val="24"/>
          <w:lang w:val="mk-MK" w:eastAsia="en-GB"/>
        </w:rPr>
        <w:t>Член на Комисијата</w:t>
      </w:r>
    </w:p>
    <w:p w14:paraId="2A6A685D"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4F3289FB"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60E445FD"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305DD2A7"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_________</w:t>
      </w:r>
    </w:p>
    <w:p w14:paraId="1A671F0C"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011EC2B0"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141F9DAD"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1BF0B11F"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7BC7A4DF" w14:textId="77777777" w:rsidR="00B3744C" w:rsidRDefault="00B3744C" w:rsidP="00B3744C">
      <w:pPr>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br w:type="page"/>
      </w:r>
    </w:p>
    <w:p w14:paraId="350D06D2"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i/>
          <w:sz w:val="24"/>
          <w:szCs w:val="24"/>
          <w:lang w:val="mk-MK" w:eastAsia="en-GB"/>
        </w:rPr>
      </w:pPr>
      <w:r>
        <w:rPr>
          <w:rFonts w:ascii="Times New Roman" w:eastAsia="Times New Roman" w:hAnsi="Times New Roman"/>
          <w:i/>
          <w:sz w:val="24"/>
          <w:szCs w:val="24"/>
          <w:lang w:val="mk-MK" w:eastAsia="en-GB"/>
        </w:rPr>
        <w:lastRenderedPageBreak/>
        <w:t>АНЕКС</w:t>
      </w:r>
    </w:p>
    <w:p w14:paraId="4FCB75A3"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4B6CD5C4"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кон Регулатива (ЕУ) бр. 1178/2011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се менува и дополнува како што следи:</w:t>
      </w:r>
    </w:p>
    <w:p w14:paraId="29519B1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3AB7A7D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FCL.010 </w:t>
      </w:r>
      <w:r>
        <w:rPr>
          <w:rFonts w:ascii="Times New Roman" w:eastAsia="Times New Roman" w:hAnsi="Times New Roman"/>
          <w:sz w:val="24"/>
          <w:szCs w:val="24"/>
          <w:lang w:val="mk-MK" w:eastAsia="en-GB"/>
        </w:rPr>
        <w:t>се менува и дополнува како што следи:</w:t>
      </w:r>
    </w:p>
    <w:p w14:paraId="32AF68FB"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0E5B38A8" w14:textId="77777777" w:rsidR="00B3744C" w:rsidRDefault="00B3744C" w:rsidP="00B3744C">
      <w:pPr>
        <w:widowControl w:val="0"/>
        <w:tabs>
          <w:tab w:val="left" w:pos="993"/>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воведната реченица се заменува со следното:</w:t>
      </w:r>
    </w:p>
    <w:p w14:paraId="5C9945D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F194DE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За потребите на овој Анекс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се применуваат следните дефиниции.</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08CD857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F86AA4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нова дефиниција за „</w:t>
      </w:r>
      <w:proofErr w:type="gramStart"/>
      <w:r>
        <w:rPr>
          <w:rFonts w:ascii="Times New Roman" w:eastAsia="Times New Roman" w:hAnsi="Times New Roman"/>
          <w:sz w:val="24"/>
          <w:szCs w:val="24"/>
          <w:lang w:val="mk-MK" w:eastAsia="en-GB"/>
        </w:rPr>
        <w:t>достапен“ се</w:t>
      </w:r>
      <w:proofErr w:type="gramEnd"/>
      <w:r>
        <w:rPr>
          <w:rFonts w:ascii="Times New Roman" w:eastAsia="Times New Roman" w:hAnsi="Times New Roman"/>
          <w:sz w:val="24"/>
          <w:szCs w:val="24"/>
          <w:lang w:val="mk-MK" w:eastAsia="en-GB"/>
        </w:rPr>
        <w:t xml:space="preserve"> вметнува пред дефиницијата за „акробатско летање“ како што следи:</w:t>
      </w:r>
    </w:p>
    <w:p w14:paraId="7C405E6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C71AC9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„Достапен (</w:t>
      </w:r>
      <w:r>
        <w:rPr>
          <w:rFonts w:ascii="Times New Roman" w:eastAsia="Times New Roman" w:hAnsi="Times New Roman"/>
          <w:sz w:val="24"/>
          <w:szCs w:val="24"/>
          <w:lang w:eastAsia="en-GB"/>
        </w:rPr>
        <w:t>accessible</w:t>
      </w:r>
      <w:r>
        <w:rPr>
          <w:rFonts w:ascii="Times New Roman" w:eastAsia="Times New Roman" w:hAnsi="Times New Roman"/>
          <w:sz w:val="24"/>
          <w:szCs w:val="24"/>
          <w:lang w:val="mk-MK" w:eastAsia="en-GB"/>
        </w:rPr>
        <w:t>)“ значи дека уредот може да го користи:</w:t>
      </w:r>
    </w:p>
    <w:p w14:paraId="3FF718B6"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057BE1A0"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овластената организација за обука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под чие одобрение се одржува курс за обука за овластување за класа или тип; или</w:t>
      </w:r>
    </w:p>
    <w:p w14:paraId="7C8B72FD"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0CC7592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испитувачот кој врши процена на компетентноста, испит по практична оспособеност или проверка на стручноста за целите за проценување, испитување и проверување.</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56B345B1"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3685770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дефиницијата „акробатско </w:t>
      </w:r>
      <w:proofErr w:type="gramStart"/>
      <w:r>
        <w:rPr>
          <w:rFonts w:ascii="Times New Roman" w:eastAsia="Times New Roman" w:hAnsi="Times New Roman"/>
          <w:sz w:val="24"/>
          <w:szCs w:val="24"/>
          <w:lang w:val="mk-MK" w:eastAsia="en-GB"/>
        </w:rPr>
        <w:t>летање“ се</w:t>
      </w:r>
      <w:proofErr w:type="gramEnd"/>
      <w:r>
        <w:rPr>
          <w:rFonts w:ascii="Times New Roman" w:eastAsia="Times New Roman" w:hAnsi="Times New Roman"/>
          <w:sz w:val="24"/>
          <w:szCs w:val="24"/>
          <w:lang w:val="mk-MK" w:eastAsia="en-GB"/>
        </w:rPr>
        <w:t xml:space="preserve"> заменува со следното:</w:t>
      </w:r>
    </w:p>
    <w:p w14:paraId="3935598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EB8A38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color w:val="1A171B"/>
          <w:sz w:val="24"/>
          <w:szCs w:val="24"/>
          <w:lang w:val="mk-MK" w:eastAsia="en-GB"/>
        </w:rPr>
        <w:t>Акробатско летање (Aerobatic flight)“ значи намерно извршени маневри, кои вклучуваат нагли промени на положбата на воздухопловот, невообичаена положба на воздухопловот или невообичаено забрзување, коишто не се потребни за нормален лет или за обука за стекнување на дозволи, уверенија или овластувања, освен за овластување за акробатско летање</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1C65515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5ED9F3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г)</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После дефиницијата „</w:t>
      </w:r>
      <w:r>
        <w:rPr>
          <w:rFonts w:ascii="Times New Roman" w:eastAsia="Times New Roman" w:hAnsi="Times New Roman"/>
          <w:color w:val="1A171B"/>
          <w:sz w:val="24"/>
          <w:szCs w:val="24"/>
          <w:lang w:val="mk-MK" w:eastAsia="en-GB"/>
        </w:rPr>
        <w:t xml:space="preserve">авион кој треба да се управува со </w:t>
      </w:r>
      <w:proofErr w:type="gramStart"/>
      <w:r>
        <w:rPr>
          <w:rFonts w:ascii="Times New Roman" w:eastAsia="Times New Roman" w:hAnsi="Times New Roman"/>
          <w:color w:val="1A171B"/>
          <w:sz w:val="24"/>
          <w:szCs w:val="24"/>
          <w:lang w:val="mk-MK" w:eastAsia="en-GB"/>
        </w:rPr>
        <w:t>копилот“</w:t>
      </w:r>
      <w:proofErr w:type="gramEnd"/>
      <w:r>
        <w:rPr>
          <w:rFonts w:ascii="Times New Roman" w:eastAsia="Times New Roman" w:hAnsi="Times New Roman"/>
          <w:color w:val="1A171B"/>
          <w:sz w:val="24"/>
          <w:szCs w:val="24"/>
          <w:lang w:val="mk-MK" w:eastAsia="en-GB"/>
        </w:rPr>
        <w:t>, се вметнува нова дефиниција за „избегнување на неправилна положба на авион и вадење од истата“ како што следи:</w:t>
      </w:r>
    </w:p>
    <w:p w14:paraId="3802C8F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DE3A10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„Обука за </w:t>
      </w:r>
      <w:r>
        <w:rPr>
          <w:rFonts w:ascii="Times New Roman" w:eastAsia="Times New Roman" w:hAnsi="Times New Roman"/>
          <w:color w:val="1A171B"/>
          <w:sz w:val="24"/>
          <w:szCs w:val="24"/>
          <w:lang w:val="mk-MK" w:eastAsia="en-GB"/>
        </w:rPr>
        <w:t>избегнување на неправилна положба на авион и вадење од истата (</w:t>
      </w:r>
      <w:r>
        <w:rPr>
          <w:rFonts w:ascii="Times New Roman" w:eastAsia="Times New Roman" w:hAnsi="Times New Roman"/>
          <w:color w:val="1A171B"/>
          <w:sz w:val="24"/>
          <w:szCs w:val="24"/>
          <w:lang w:eastAsia="en-GB"/>
        </w:rPr>
        <w:t>UPRT</w:t>
      </w:r>
      <w:r>
        <w:rPr>
          <w:rFonts w:ascii="Times New Roman" w:eastAsia="Times New Roman" w:hAnsi="Times New Roman"/>
          <w:color w:val="1A171B"/>
          <w:sz w:val="24"/>
          <w:szCs w:val="24"/>
          <w:lang w:val="mk-MK" w:eastAsia="en-GB"/>
        </w:rPr>
        <w:t>) (</w:t>
      </w:r>
      <w:proofErr w:type="spellStart"/>
      <w:r>
        <w:rPr>
          <w:rFonts w:ascii="Times New Roman" w:eastAsia="Times New Roman" w:hAnsi="Times New Roman"/>
          <w:color w:val="1A171B"/>
          <w:sz w:val="24"/>
          <w:szCs w:val="24"/>
          <w:lang w:eastAsia="en-GB"/>
        </w:rPr>
        <w:t>aeroplane</w:t>
      </w:r>
      <w:proofErr w:type="spellEnd"/>
      <w:r>
        <w:rPr>
          <w:rFonts w:ascii="Times New Roman" w:eastAsia="Times New Roman" w:hAnsi="Times New Roman"/>
          <w:color w:val="1A171B"/>
          <w:sz w:val="24"/>
          <w:szCs w:val="24"/>
          <w:lang w:eastAsia="en-GB"/>
        </w:rPr>
        <w:t xml:space="preserve"> upset prevention and recovery training – UPRT</w:t>
      </w:r>
      <w:r>
        <w:rPr>
          <w:rFonts w:ascii="Times New Roman" w:eastAsia="Times New Roman" w:hAnsi="Times New Roman"/>
          <w:color w:val="1A171B"/>
          <w:sz w:val="24"/>
          <w:szCs w:val="24"/>
          <w:lang w:val="mk-MK" w:eastAsia="en-GB"/>
        </w:rPr>
        <w:t xml:space="preserve">)“ значи </w:t>
      </w:r>
      <w:r>
        <w:rPr>
          <w:rFonts w:ascii="Times New Roman" w:eastAsia="Times New Roman" w:hAnsi="Times New Roman"/>
          <w:sz w:val="24"/>
          <w:szCs w:val="24"/>
          <w:lang w:val="mk-MK" w:eastAsia="en-GB"/>
        </w:rPr>
        <w:t>обука која се состои од:</w:t>
      </w:r>
    </w:p>
    <w:p w14:paraId="00A5CE29"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73E29FF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обука за избегнување на неправилна положба на авион: комбинација од настава по теоретско познавање и обука по летање со цел екипаж на летање да се стекне со потребните компетентности за избегнување на неправилна положба на авион; и</w:t>
      </w:r>
    </w:p>
    <w:p w14:paraId="58205D04"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6C9D38F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обука за вадење на авион од неправилна положба: комбинација од настава по теоретско познавање и обука по летање со цел екипаж на летање да се стекне со потребните компетентности за вадење на авион од неправилна положба.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66A0609B"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31A70FB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д)</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После дефиницијата „</w:t>
      </w:r>
      <w:r>
        <w:rPr>
          <w:rFonts w:ascii="Times New Roman" w:eastAsia="Times New Roman" w:hAnsi="Times New Roman"/>
          <w:color w:val="1A171B"/>
          <w:sz w:val="24"/>
          <w:szCs w:val="24"/>
          <w:lang w:val="mk-MK" w:eastAsia="en-GB"/>
        </w:rPr>
        <w:t xml:space="preserve">воздушен </w:t>
      </w:r>
      <w:proofErr w:type="gramStart"/>
      <w:r>
        <w:rPr>
          <w:rFonts w:ascii="Times New Roman" w:eastAsia="Times New Roman" w:hAnsi="Times New Roman"/>
          <w:color w:val="1A171B"/>
          <w:sz w:val="24"/>
          <w:szCs w:val="24"/>
          <w:lang w:val="mk-MK" w:eastAsia="en-GB"/>
        </w:rPr>
        <w:t>брод“</w:t>
      </w:r>
      <w:proofErr w:type="gramEnd"/>
      <w:r>
        <w:rPr>
          <w:rFonts w:ascii="Times New Roman" w:eastAsia="Times New Roman" w:hAnsi="Times New Roman"/>
          <w:color w:val="1A171B"/>
          <w:sz w:val="24"/>
          <w:szCs w:val="24"/>
          <w:lang w:val="mk-MK" w:eastAsia="en-GB"/>
        </w:rPr>
        <w:t xml:space="preserve">, се вметнува нова дефиниција за „расположлив </w:t>
      </w:r>
      <w:r>
        <w:rPr>
          <w:rFonts w:ascii="Times New Roman" w:eastAsia="Times New Roman" w:hAnsi="Times New Roman"/>
          <w:color w:val="1A171B"/>
          <w:sz w:val="24"/>
          <w:szCs w:val="24"/>
          <w:lang w:eastAsia="en-GB"/>
        </w:rPr>
        <w:t>FSTD</w:t>
      </w:r>
      <w:r>
        <w:rPr>
          <w:rFonts w:ascii="Times New Roman" w:eastAsia="Times New Roman" w:hAnsi="Times New Roman"/>
          <w:color w:val="1A171B"/>
          <w:sz w:val="24"/>
          <w:szCs w:val="24"/>
          <w:lang w:val="mk-MK" w:eastAsia="en-GB"/>
        </w:rPr>
        <w:t>“ како што следи:</w:t>
      </w:r>
    </w:p>
    <w:p w14:paraId="7112F7E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FBC847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w:t>
      </w:r>
      <w:r>
        <w:rPr>
          <w:rFonts w:ascii="Times New Roman" w:eastAsia="Times New Roman" w:hAnsi="Times New Roman"/>
          <w:color w:val="1A171B"/>
          <w:sz w:val="24"/>
          <w:szCs w:val="24"/>
          <w:lang w:val="mk-MK" w:eastAsia="en-GB"/>
        </w:rPr>
        <w:t xml:space="preserve">Расположлив </w:t>
      </w:r>
      <w:r>
        <w:rPr>
          <w:rFonts w:ascii="Times New Roman" w:eastAsia="Times New Roman" w:hAnsi="Times New Roman"/>
          <w:color w:val="1A171B"/>
          <w:sz w:val="24"/>
          <w:szCs w:val="24"/>
          <w:lang w:eastAsia="en-GB"/>
        </w:rPr>
        <w:t>FSTD</w:t>
      </w:r>
      <w:r>
        <w:rPr>
          <w:rFonts w:ascii="Times New Roman" w:eastAsia="Times New Roman" w:hAnsi="Times New Roman"/>
          <w:color w:val="1A171B"/>
          <w:sz w:val="24"/>
          <w:szCs w:val="24"/>
          <w:lang w:val="mk-MK" w:eastAsia="en-GB"/>
        </w:rPr>
        <w:t xml:space="preserve"> (</w:t>
      </w:r>
      <w:r>
        <w:rPr>
          <w:rFonts w:ascii="Times New Roman" w:eastAsia="Times New Roman" w:hAnsi="Times New Roman"/>
          <w:color w:val="1A171B"/>
          <w:sz w:val="24"/>
          <w:szCs w:val="24"/>
          <w:lang w:eastAsia="en-GB"/>
        </w:rPr>
        <w:t>Available FSTD</w:t>
      </w:r>
      <w:r>
        <w:rPr>
          <w:rFonts w:ascii="Times New Roman" w:eastAsia="Times New Roman" w:hAnsi="Times New Roman"/>
          <w:color w:val="1A171B"/>
          <w:sz w:val="24"/>
          <w:szCs w:val="24"/>
          <w:lang w:val="mk-MK" w:eastAsia="en-GB"/>
        </w:rPr>
        <w:t>)“ е секој уред за обука кој симулира лет (</w:t>
      </w:r>
      <w:r>
        <w:rPr>
          <w:rFonts w:ascii="Times New Roman" w:eastAsia="Times New Roman" w:hAnsi="Times New Roman"/>
          <w:color w:val="1A171B"/>
          <w:sz w:val="24"/>
          <w:szCs w:val="24"/>
          <w:lang w:eastAsia="en-GB"/>
        </w:rPr>
        <w:t xml:space="preserve">FSTD), </w:t>
      </w:r>
      <w:r>
        <w:rPr>
          <w:rFonts w:ascii="Times New Roman" w:eastAsia="Times New Roman" w:hAnsi="Times New Roman"/>
          <w:color w:val="1A171B"/>
          <w:sz w:val="24"/>
          <w:szCs w:val="24"/>
          <w:lang w:val="mk-MK" w:eastAsia="en-GB"/>
        </w:rPr>
        <w:lastRenderedPageBreak/>
        <w:t xml:space="preserve">кој во секој момент му стои на располагање за користење на операторот на </w:t>
      </w:r>
      <w:r>
        <w:rPr>
          <w:rFonts w:ascii="Times New Roman" w:eastAsia="Times New Roman" w:hAnsi="Times New Roman"/>
          <w:color w:val="1A171B"/>
          <w:sz w:val="24"/>
          <w:szCs w:val="24"/>
          <w:lang w:eastAsia="en-GB"/>
        </w:rPr>
        <w:t>FSTD</w:t>
      </w:r>
      <w:r>
        <w:rPr>
          <w:rFonts w:ascii="Times New Roman" w:eastAsia="Times New Roman" w:hAnsi="Times New Roman"/>
          <w:color w:val="1A171B"/>
          <w:sz w:val="24"/>
          <w:szCs w:val="24"/>
          <w:lang w:val="mk-MK" w:eastAsia="en-GB"/>
        </w:rPr>
        <w:t xml:space="preserve"> или на клиенот</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7E32FB0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04D5637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FCL.310 </w:t>
      </w:r>
      <w:r>
        <w:rPr>
          <w:rFonts w:ascii="Times New Roman" w:eastAsia="Times New Roman" w:hAnsi="Times New Roman"/>
          <w:sz w:val="24"/>
          <w:szCs w:val="24"/>
          <w:lang w:val="mk-MK" w:eastAsia="en-GB"/>
        </w:rPr>
        <w:t>се заменува со следното:</w:t>
      </w:r>
    </w:p>
    <w:p w14:paraId="09555B9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2AA792C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 xml:space="preserve">'FCL.310 CPL – </w:t>
      </w:r>
      <w:r>
        <w:rPr>
          <w:rFonts w:ascii="Times New Roman" w:eastAsia="Times New Roman" w:hAnsi="Times New Roman"/>
          <w:b/>
          <w:sz w:val="24"/>
          <w:szCs w:val="24"/>
          <w:lang w:val="mk-MK" w:eastAsia="en-GB"/>
        </w:rPr>
        <w:t>Испити по теоретско познавање</w:t>
      </w:r>
    </w:p>
    <w:p w14:paraId="79B613A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91E206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Кандидатите за издавање на CPL покажуваат ниво на теоретски познавања соодветно за правата кои се даваат, преку полагање на испит од следните предмети:</w:t>
      </w:r>
    </w:p>
    <w:p w14:paraId="73CDE4C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3CCDE26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воздухопловни прописи;</w:t>
      </w:r>
    </w:p>
    <w:p w14:paraId="41739A6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Општо познавање на воздухоплов – Конструкција/Системи/Погонска група;</w:t>
      </w:r>
    </w:p>
    <w:p w14:paraId="0AF74D7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Општо познавање на воздухоплови – Инструменти;</w:t>
      </w:r>
    </w:p>
    <w:p w14:paraId="4C63A53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г)</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Маса и рамнотежа;</w:t>
      </w:r>
    </w:p>
    <w:p w14:paraId="25C6512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д)</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Карактеристики;</w:t>
      </w:r>
    </w:p>
    <w:p w14:paraId="4423152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ѓ)</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Планирање и следење на лет;</w:t>
      </w:r>
    </w:p>
    <w:p w14:paraId="10EFAC4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е)</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Човечки способности;</w:t>
      </w:r>
    </w:p>
    <w:p w14:paraId="55AFCB5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ж)</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Метеорологија;</w:t>
      </w:r>
    </w:p>
    <w:p w14:paraId="5419D73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з)</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Општа навигација;</w:t>
      </w:r>
    </w:p>
    <w:p w14:paraId="7E628C2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ѕ)</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Радио-навигација;</w:t>
      </w:r>
    </w:p>
    <w:p w14:paraId="25A6D9C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и)</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Оперативни процедури;</w:t>
      </w:r>
    </w:p>
    <w:p w14:paraId="0CFE8B9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(j</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Теорија на летањето;</w:t>
      </w:r>
    </w:p>
    <w:p w14:paraId="1C3D7B2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к)</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Комуникација.</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7DA9EDC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7B13624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FCL.410.A </w:t>
      </w:r>
      <w:r>
        <w:rPr>
          <w:rFonts w:ascii="Times New Roman" w:eastAsia="Times New Roman" w:hAnsi="Times New Roman"/>
          <w:sz w:val="24"/>
          <w:szCs w:val="24"/>
          <w:lang w:val="mk-MK" w:eastAsia="en-GB"/>
        </w:rPr>
        <w:t>се заменува со следното:</w:t>
      </w:r>
    </w:p>
    <w:p w14:paraId="31AF059B" w14:textId="77777777" w:rsidR="00B3744C" w:rsidRDefault="00B3744C" w:rsidP="00B3744C">
      <w:pPr>
        <w:widowControl w:val="0"/>
        <w:tabs>
          <w:tab w:val="left" w:pos="851"/>
        </w:tabs>
        <w:autoSpaceDE w:val="0"/>
        <w:autoSpaceDN w:val="0"/>
        <w:adjustRightInd w:val="0"/>
        <w:spacing w:after="0" w:line="240" w:lineRule="auto"/>
        <w:ind w:right="429"/>
        <w:jc w:val="both"/>
        <w:rPr>
          <w:rFonts w:ascii="Times New Roman" w:eastAsia="Times New Roman" w:hAnsi="Times New Roman"/>
          <w:sz w:val="24"/>
          <w:szCs w:val="24"/>
          <w:lang w:eastAsia="en-GB"/>
        </w:rPr>
      </w:pPr>
    </w:p>
    <w:p w14:paraId="2276D8D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w:t>
      </w:r>
      <w:proofErr w:type="gramStart"/>
      <w:r>
        <w:rPr>
          <w:rFonts w:ascii="Times New Roman" w:eastAsia="Times New Roman" w:hAnsi="Times New Roman"/>
          <w:b/>
          <w:sz w:val="24"/>
          <w:szCs w:val="24"/>
          <w:lang w:eastAsia="en-GB"/>
        </w:rPr>
        <w:t>FCL.410.A</w:t>
      </w:r>
      <w:proofErr w:type="gramEnd"/>
      <w:r>
        <w:rPr>
          <w:rFonts w:ascii="Times New Roman" w:eastAsia="Times New Roman" w:hAnsi="Times New Roman"/>
          <w:b/>
          <w:sz w:val="24"/>
          <w:szCs w:val="24"/>
          <w:lang w:eastAsia="en-GB"/>
        </w:rPr>
        <w:t xml:space="preserve"> MPL – </w:t>
      </w:r>
      <w:r>
        <w:rPr>
          <w:rFonts w:ascii="Times New Roman" w:eastAsia="Times New Roman" w:hAnsi="Times New Roman"/>
          <w:b/>
          <w:sz w:val="24"/>
          <w:szCs w:val="24"/>
          <w:lang w:val="mk-MK" w:eastAsia="en-GB"/>
        </w:rPr>
        <w:t>Курс за обука и испити по теоретско познавање</w:t>
      </w:r>
    </w:p>
    <w:p w14:paraId="446A49B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C99AFA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Курс</w:t>
      </w:r>
    </w:p>
    <w:p w14:paraId="6EF4041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24DB43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Кандидатите за издавање на MPL завршуваат курс за обука по теоретско познавање и обука по летање во ATO согласно Додаток 5 кон овој дел </w:t>
      </w:r>
      <w:r>
        <w:rPr>
          <w:rFonts w:ascii="Times New Roman" w:eastAsia="Times New Roman" w:hAnsi="Times New Roman"/>
          <w:sz w:val="24"/>
          <w:szCs w:val="24"/>
          <w:lang w:val="mk-MK" w:eastAsia="en-GB"/>
        </w:rPr>
        <w:t>Анекс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r>
        <w:rPr>
          <w:rFonts w:ascii="Times New Roman" w:eastAsia="Times New Roman" w:hAnsi="Times New Roman"/>
          <w:color w:val="1A171B"/>
          <w:sz w:val="24"/>
          <w:szCs w:val="24"/>
          <w:lang w:val="mk-MK" w:eastAsia="en-GB"/>
        </w:rPr>
        <w:t>.</w:t>
      </w:r>
    </w:p>
    <w:p w14:paraId="1A07249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1F140F8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Испит</w:t>
      </w:r>
    </w:p>
    <w:p w14:paraId="5FA3560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Кандидатите за издавање на MPL покажуваат ниво на теоретско познавање кое е соодветно на она на имателите на ATPL(A), согласно FCL.515, и на овластување за тип на воздухоплов со повеќе пилоти</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18280AA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532EA1A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FCL.515 </w:t>
      </w:r>
      <w:r>
        <w:rPr>
          <w:rFonts w:ascii="Times New Roman" w:eastAsia="Times New Roman" w:hAnsi="Times New Roman"/>
          <w:sz w:val="24"/>
          <w:szCs w:val="24"/>
          <w:lang w:val="mk-MK" w:eastAsia="en-GB"/>
        </w:rPr>
        <w:t>се заменува со следното:</w:t>
      </w:r>
    </w:p>
    <w:p w14:paraId="3EFB9752"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4E90BF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 xml:space="preserve">'FCL.515 ATPL – </w:t>
      </w:r>
      <w:r>
        <w:rPr>
          <w:rFonts w:ascii="Times New Roman" w:eastAsia="Times New Roman" w:hAnsi="Times New Roman"/>
          <w:b/>
          <w:sz w:val="24"/>
          <w:szCs w:val="24"/>
          <w:lang w:val="mk-MK" w:eastAsia="en-GB"/>
        </w:rPr>
        <w:t>Курс за обука и испити по теоретско познавање</w:t>
      </w:r>
    </w:p>
    <w:p w14:paraId="0B7CE12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0D5F6D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Курс</w:t>
      </w:r>
    </w:p>
    <w:p w14:paraId="3B6AC0D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Кандидатите за стекнување на АТPL завршуваат курс за обука во ATO. Курсот или е курс за интегрирана обука или модуларен курс согласно Додаток 3 кон овој </w:t>
      </w:r>
      <w:r>
        <w:rPr>
          <w:rFonts w:ascii="Times New Roman" w:eastAsia="Times New Roman" w:hAnsi="Times New Roman"/>
          <w:sz w:val="24"/>
          <w:szCs w:val="24"/>
          <w:lang w:val="mk-MK" w:eastAsia="en-GB"/>
        </w:rPr>
        <w:t>Анекс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r>
        <w:rPr>
          <w:rFonts w:ascii="Times New Roman" w:eastAsia="Times New Roman" w:hAnsi="Times New Roman"/>
          <w:color w:val="1A171B"/>
          <w:sz w:val="24"/>
          <w:szCs w:val="24"/>
          <w:lang w:val="mk-MK" w:eastAsia="en-GB"/>
        </w:rPr>
        <w:t>.</w:t>
      </w:r>
    </w:p>
    <w:p w14:paraId="0974B6D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5D96716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Испити</w:t>
      </w:r>
    </w:p>
    <w:p w14:paraId="6F89517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Кандидатите за стекнување на ATPL покажуваат ниво на знаење кое е соодветно на правата кои се даваат, преку полагање на испити од следните предмети:</w:t>
      </w:r>
    </w:p>
    <w:p w14:paraId="0206FBE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0FB87D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Воздухопловни прописи;</w:t>
      </w:r>
    </w:p>
    <w:p w14:paraId="2C972DA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Општо познавање на воздухоплови – конструкција/системи/погонска група;</w:t>
      </w:r>
    </w:p>
    <w:p w14:paraId="3EBF5BC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(3</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Општо познавање на воздухоплови – Инструменти;</w:t>
      </w:r>
    </w:p>
    <w:p w14:paraId="4E2FA6C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(4</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Маса и рамнотежа;</w:t>
      </w:r>
    </w:p>
    <w:p w14:paraId="151EB5F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(5</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Карактеристики;</w:t>
      </w:r>
    </w:p>
    <w:p w14:paraId="563817C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(6</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Планирање и следење на лет;</w:t>
      </w:r>
    </w:p>
    <w:p w14:paraId="40F6077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(7</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Човечки способности;</w:t>
      </w:r>
    </w:p>
    <w:p w14:paraId="39891A9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(8</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Метеорологија;</w:t>
      </w:r>
    </w:p>
    <w:p w14:paraId="5BCE4C8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(9</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Општа навигација;</w:t>
      </w:r>
    </w:p>
    <w:p w14:paraId="145AB4E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(10</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Радио-навигација;</w:t>
      </w:r>
    </w:p>
    <w:p w14:paraId="76DBD8C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(11</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Оперативни процедури;</w:t>
      </w:r>
    </w:p>
    <w:p w14:paraId="6B189E6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(12</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Теорија на летањето и</w:t>
      </w:r>
    </w:p>
    <w:p w14:paraId="2A822B0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(13</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Комуникација.</w:t>
      </w:r>
      <w:r>
        <w:rPr>
          <w:rFonts w:ascii="Times New Roman" w:eastAsia="Times New Roman" w:hAnsi="Times New Roman"/>
          <w:sz w:val="24"/>
          <w:szCs w:val="24"/>
          <w:lang w:eastAsia="en-GB"/>
        </w:rPr>
        <w:t>'</w:t>
      </w:r>
    </w:p>
    <w:p w14:paraId="5EB9F31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1EAF14F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FCL.615 </w:t>
      </w:r>
      <w:r>
        <w:rPr>
          <w:rFonts w:ascii="Times New Roman" w:eastAsia="Times New Roman" w:hAnsi="Times New Roman"/>
          <w:sz w:val="24"/>
          <w:szCs w:val="24"/>
          <w:lang w:val="mk-MK" w:eastAsia="en-GB"/>
        </w:rPr>
        <w:t>се заменува со следното:</w:t>
      </w:r>
    </w:p>
    <w:p w14:paraId="3DC330C0"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04320F5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 xml:space="preserve">'FCL.615 IR – </w:t>
      </w:r>
      <w:r>
        <w:rPr>
          <w:rFonts w:ascii="Times New Roman" w:eastAsia="Times New Roman" w:hAnsi="Times New Roman"/>
          <w:b/>
          <w:sz w:val="24"/>
          <w:szCs w:val="24"/>
          <w:lang w:val="mk-MK" w:eastAsia="en-GB"/>
        </w:rPr>
        <w:t>Настава по теоретско познавање и обука по летање</w:t>
      </w:r>
    </w:p>
    <w:p w14:paraId="0F8445E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07B07C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Курс</w:t>
      </w:r>
    </w:p>
    <w:p w14:paraId="6AE590F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Кандидатите за стекнување на IR завршуваат курс за настава по теоретско познавање и обука по летање во ATO. Курсот е:</w:t>
      </w:r>
    </w:p>
    <w:p w14:paraId="03F643D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19967F1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курс за интегрирана </w:t>
      </w:r>
      <w:r>
        <w:rPr>
          <w:rFonts w:ascii="Times New Roman" w:eastAsia="Times New Roman" w:hAnsi="Times New Roman"/>
          <w:color w:val="1A171B"/>
          <w:sz w:val="24"/>
          <w:szCs w:val="24"/>
          <w:lang w:val="mk-MK" w:eastAsia="en-GB"/>
        </w:rPr>
        <w:t xml:space="preserve">обука, кој опфаќа обука за стекнување на IR, согласно овој Додаток 3 кон </w:t>
      </w:r>
      <w:r>
        <w:rPr>
          <w:rFonts w:ascii="Times New Roman" w:eastAsia="Times New Roman" w:hAnsi="Times New Roman"/>
          <w:sz w:val="24"/>
          <w:szCs w:val="24"/>
          <w:lang w:val="mk-MK" w:eastAsia="en-GB"/>
        </w:rPr>
        <w:t>Анекс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r>
        <w:rPr>
          <w:rFonts w:ascii="Times New Roman" w:eastAsia="Times New Roman" w:hAnsi="Times New Roman"/>
          <w:color w:val="1A171B"/>
          <w:sz w:val="24"/>
          <w:szCs w:val="24"/>
          <w:lang w:val="mk-MK" w:eastAsia="en-GB"/>
        </w:rPr>
        <w:t>; или</w:t>
      </w:r>
    </w:p>
    <w:p w14:paraId="3D95FD8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E2C070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модуларен курс за </w:t>
      </w:r>
      <w:r>
        <w:rPr>
          <w:rFonts w:ascii="Times New Roman" w:eastAsia="Times New Roman" w:hAnsi="Times New Roman"/>
          <w:color w:val="1A171B"/>
          <w:sz w:val="24"/>
          <w:szCs w:val="24"/>
          <w:lang w:val="mk-MK" w:eastAsia="en-GB"/>
        </w:rPr>
        <w:t xml:space="preserve">обука согласно Додаток 6 кон овој </w:t>
      </w:r>
      <w:r>
        <w:rPr>
          <w:rFonts w:ascii="Times New Roman" w:eastAsia="Times New Roman" w:hAnsi="Times New Roman"/>
          <w:sz w:val="24"/>
          <w:szCs w:val="24"/>
          <w:lang w:val="mk-MK" w:eastAsia="en-GB"/>
        </w:rPr>
        <w:t>Анекс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3A1648FF" w14:textId="77777777" w:rsidR="00B3744C" w:rsidRDefault="00B3744C" w:rsidP="00B3744C">
      <w:pPr>
        <w:widowControl w:val="0"/>
        <w:shd w:val="clear" w:color="auto" w:fill="FFFFFF"/>
        <w:autoSpaceDE w:val="0"/>
        <w:autoSpaceDN w:val="0"/>
        <w:adjustRightInd w:val="0"/>
        <w:spacing w:after="0" w:line="240" w:lineRule="auto"/>
        <w:ind w:right="-624"/>
        <w:jc w:val="both"/>
        <w:rPr>
          <w:rFonts w:ascii="Times New Roman" w:eastAsia="Times New Roman" w:hAnsi="Times New Roman"/>
          <w:color w:val="1A171B"/>
          <w:sz w:val="24"/>
          <w:szCs w:val="24"/>
          <w:lang w:val="mk-MK" w:eastAsia="en-GB"/>
        </w:rPr>
      </w:pPr>
    </w:p>
    <w:p w14:paraId="03FB33F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Испити</w:t>
      </w:r>
    </w:p>
    <w:p w14:paraId="5705F9C0" w14:textId="77777777" w:rsidR="00B3744C" w:rsidRDefault="00B3744C" w:rsidP="00B3744C">
      <w:pPr>
        <w:widowControl w:val="0"/>
        <w:shd w:val="clear" w:color="auto" w:fill="FFFFFF"/>
        <w:autoSpaceDE w:val="0"/>
        <w:autoSpaceDN w:val="0"/>
        <w:adjustRightInd w:val="0"/>
        <w:spacing w:after="0" w:line="240" w:lineRule="auto"/>
        <w:ind w:right="-621"/>
        <w:jc w:val="both"/>
        <w:rPr>
          <w:rFonts w:ascii="Times New Roman" w:eastAsia="Times New Roman" w:hAnsi="Times New Roman"/>
          <w:color w:val="1A171B"/>
          <w:sz w:val="24"/>
          <w:szCs w:val="24"/>
          <w:lang w:val="mk-MK" w:eastAsia="en-GB"/>
        </w:rPr>
      </w:pPr>
    </w:p>
    <w:p w14:paraId="1B4B253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Кандидатите покажуваат ниво на теоретско познавање, соодветно за правата кои се даваат, преку полагање на следните предмети:</w:t>
      </w:r>
    </w:p>
    <w:p w14:paraId="2CDFD9D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2B4062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Воздухопловни прописи;</w:t>
      </w:r>
    </w:p>
    <w:p w14:paraId="6F5D279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Општо познавање на воздухоплови – инструменти;</w:t>
      </w:r>
    </w:p>
    <w:p w14:paraId="63C3A2E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(3</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Планирање и следење на лет;</w:t>
      </w:r>
    </w:p>
    <w:p w14:paraId="634CEE1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(4</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Човечки способности;</w:t>
      </w:r>
    </w:p>
    <w:p w14:paraId="19573D2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(5</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Метеорологија;</w:t>
      </w:r>
    </w:p>
    <w:p w14:paraId="42D1D59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(6</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Радио-навигација;</w:t>
      </w:r>
    </w:p>
    <w:p w14:paraId="06FCB6B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(7</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Комуникација.</w:t>
      </w:r>
      <w:r>
        <w:rPr>
          <w:rFonts w:ascii="Times New Roman" w:eastAsia="Times New Roman" w:hAnsi="Times New Roman"/>
          <w:sz w:val="24"/>
          <w:szCs w:val="24"/>
          <w:lang w:eastAsia="en-GB"/>
        </w:rPr>
        <w:t>'</w:t>
      </w:r>
    </w:p>
    <w:p w14:paraId="27FA335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448F840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FCL.725 </w:t>
      </w:r>
      <w:r>
        <w:rPr>
          <w:rFonts w:ascii="Times New Roman" w:eastAsia="Times New Roman" w:hAnsi="Times New Roman"/>
          <w:sz w:val="24"/>
          <w:szCs w:val="24"/>
          <w:lang w:val="mk-MK" w:eastAsia="en-GB"/>
        </w:rPr>
        <w:t>став (г) се заменува со следното:</w:t>
      </w:r>
    </w:p>
    <w:p w14:paraId="50C956C3"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57125C9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Кандидат, кој веќе има овластување за тип на воздухоплов, со права за операции со еден пилот или со повеќе пилоти, се смета дека ги исполнува условите за теоретско познавање при поднесување на барањето за додавање на права за другиот вид на операции на истиот тип на воздухоплов. Ваквиот кандидат треба да заврши дополнителна обука по летање за друг вид на операции во </w:t>
      </w:r>
      <w:r>
        <w:rPr>
          <w:rFonts w:ascii="Times New Roman" w:eastAsia="Times New Roman" w:hAnsi="Times New Roman"/>
          <w:sz w:val="24"/>
          <w:szCs w:val="24"/>
          <w:lang w:eastAsia="en-GB"/>
        </w:rPr>
        <w:t xml:space="preserve">ATO </w:t>
      </w:r>
      <w:r>
        <w:rPr>
          <w:rFonts w:ascii="Times New Roman" w:eastAsia="Times New Roman" w:hAnsi="Times New Roman"/>
          <w:sz w:val="24"/>
          <w:szCs w:val="24"/>
          <w:lang w:val="mk-MK" w:eastAsia="en-GB"/>
        </w:rPr>
        <w:t xml:space="preserve">или кај имател на </w:t>
      </w:r>
      <w:r>
        <w:rPr>
          <w:rFonts w:ascii="Times New Roman" w:eastAsia="Times New Roman" w:hAnsi="Times New Roman"/>
          <w:sz w:val="24"/>
          <w:szCs w:val="24"/>
          <w:lang w:eastAsia="en-GB"/>
        </w:rPr>
        <w:t>AOC</w:t>
      </w:r>
      <w:r>
        <w:rPr>
          <w:rFonts w:ascii="Times New Roman" w:eastAsia="Times New Roman" w:hAnsi="Times New Roman"/>
          <w:sz w:val="24"/>
          <w:szCs w:val="24"/>
          <w:lang w:val="mk-MK" w:eastAsia="en-GB"/>
        </w:rPr>
        <w:t xml:space="preserve"> кого надлежниот орган посебно го овластил за таква обука. Видот на операцијата се впишува во дозволата.</w:t>
      </w:r>
      <w:r>
        <w:rPr>
          <w:rFonts w:ascii="Times New Roman" w:eastAsia="Times New Roman" w:hAnsi="Times New Roman"/>
          <w:sz w:val="24"/>
          <w:szCs w:val="24"/>
          <w:lang w:eastAsia="en-GB"/>
        </w:rPr>
        <w:t>'</w:t>
      </w:r>
    </w:p>
    <w:p w14:paraId="7677005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E54201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FCL.720 </w:t>
      </w:r>
      <w:r>
        <w:rPr>
          <w:rFonts w:ascii="Times New Roman" w:eastAsia="Times New Roman" w:hAnsi="Times New Roman"/>
          <w:sz w:val="24"/>
          <w:szCs w:val="24"/>
          <w:lang w:val="mk-MK" w:eastAsia="en-GB"/>
        </w:rPr>
        <w:t>се заменува со следното:</w:t>
      </w:r>
    </w:p>
    <w:p w14:paraId="0C608F3E"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6F63F26C" w14:textId="77777777" w:rsidR="00B3744C" w:rsidRDefault="00B3744C" w:rsidP="00B3744C">
      <w:pPr>
        <w:widowControl w:val="0"/>
        <w:tabs>
          <w:tab w:val="left" w:pos="1843"/>
        </w:tabs>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w:t>
      </w:r>
      <w:proofErr w:type="gramStart"/>
      <w:r>
        <w:rPr>
          <w:rFonts w:ascii="Times New Roman" w:eastAsia="Times New Roman" w:hAnsi="Times New Roman"/>
          <w:b/>
          <w:sz w:val="24"/>
          <w:szCs w:val="24"/>
          <w:lang w:eastAsia="en-GB"/>
        </w:rPr>
        <w:t>FCL.720.A</w:t>
      </w:r>
      <w:proofErr w:type="gramEnd"/>
      <w:r>
        <w:rPr>
          <w:rFonts w:ascii="Times New Roman" w:eastAsia="Times New Roman" w:hAnsi="Times New Roman"/>
          <w:b/>
          <w:sz w:val="24"/>
          <w:szCs w:val="24"/>
          <w:lang w:val="mk-MK" w:eastAsia="en-GB"/>
        </w:rPr>
        <w:tab/>
        <w:t>Услови за искуство и предуслови за издавање на</w:t>
      </w:r>
    </w:p>
    <w:p w14:paraId="6857FC3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овластувања за класа или тип – авиони</w:t>
      </w:r>
    </w:p>
    <w:p w14:paraId="1273A1E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915C45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Освен ако не е поинаку определено во податоците за оперативна соодветност утврдени согласно Анекс </w:t>
      </w:r>
      <w:r>
        <w:rPr>
          <w:rFonts w:ascii="Times New Roman" w:eastAsia="Times New Roman" w:hAnsi="Times New Roman"/>
          <w:color w:val="1A171B"/>
          <w:sz w:val="24"/>
          <w:szCs w:val="24"/>
          <w:lang w:eastAsia="en-GB"/>
        </w:rPr>
        <w:t>I</w:t>
      </w:r>
      <w:r>
        <w:rPr>
          <w:rFonts w:ascii="Times New Roman" w:eastAsia="Times New Roman" w:hAnsi="Times New Roman"/>
          <w:color w:val="1A171B"/>
          <w:sz w:val="24"/>
          <w:szCs w:val="24"/>
          <w:lang w:val="mk-MK" w:eastAsia="en-GB"/>
        </w:rPr>
        <w:t xml:space="preserve"> (Дел–21) кон Регулатива (ЕУ) бр. 748/2012 (</w:t>
      </w:r>
      <w:r>
        <w:rPr>
          <w:rFonts w:ascii="Times New Roman" w:eastAsia="Times New Roman" w:hAnsi="Times New Roman"/>
          <w:color w:val="1A171B"/>
          <w:sz w:val="24"/>
          <w:szCs w:val="24"/>
          <w:lang w:eastAsia="en-GB"/>
        </w:rPr>
        <w:t>OSD</w:t>
      </w:r>
      <w:r>
        <w:rPr>
          <w:rFonts w:ascii="Times New Roman" w:eastAsia="Times New Roman" w:hAnsi="Times New Roman"/>
          <w:color w:val="1A171B"/>
          <w:sz w:val="24"/>
          <w:szCs w:val="24"/>
          <w:lang w:val="mk-MK" w:eastAsia="en-GB"/>
        </w:rPr>
        <w:t>), кандидатите за овластување за класа или тип мора да ги исполнуваат следниве услови за искуство и предуслови за издавање на соодветното овластување:</w:t>
      </w:r>
    </w:p>
    <w:p w14:paraId="5319759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12C1598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Авиони со еден пилот</w:t>
      </w:r>
    </w:p>
    <w:p w14:paraId="1E938B6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1D5874B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color w:val="1A171B"/>
          <w:sz w:val="24"/>
          <w:szCs w:val="24"/>
          <w:lang w:val="mk-MK" w:eastAsia="en-GB"/>
        </w:rPr>
        <w:t>Кандидатите за стекнување на прво овластување за класа или тип на повеќемоторен авион со еден, кој бара право да управува со авион во операции со повеќе пилоти треба да ги исполнуваат условите наведени во точките (б)(4) и (б)(5).</w:t>
      </w:r>
    </w:p>
    <w:p w14:paraId="658373F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7F03B2F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Дополнително, за:</w:t>
      </w:r>
    </w:p>
    <w:p w14:paraId="4BF6E7A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A21FE28"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Повеќемоторни авиони со еден пилот</w:t>
      </w:r>
    </w:p>
    <w:p w14:paraId="6520347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1F89EE0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color w:val="1A171B"/>
          <w:sz w:val="24"/>
          <w:szCs w:val="24"/>
          <w:lang w:val="mk-MK" w:eastAsia="en-GB"/>
        </w:rPr>
        <w:t>Кандидатите за стекнување на прво овластување за класа или тип на авион со еден пилот остваруваат најмалку 70 часа во својство на PIC на авиони.</w:t>
      </w:r>
    </w:p>
    <w:p w14:paraId="097D8E3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0C57746"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Едноставни (non–complex) </w:t>
      </w:r>
      <w:r>
        <w:rPr>
          <w:rFonts w:ascii="Times New Roman" w:eastAsia="Times New Roman" w:hAnsi="Times New Roman"/>
          <w:color w:val="1A171B"/>
          <w:sz w:val="24"/>
          <w:szCs w:val="24"/>
          <w:lang w:val="mk-MK" w:eastAsia="en-GB"/>
        </w:rPr>
        <w:t>авиони со високи перформанси со еден пилот</w:t>
      </w:r>
    </w:p>
    <w:p w14:paraId="227D811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43CEF05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color w:val="1A171B"/>
          <w:sz w:val="24"/>
          <w:szCs w:val="24"/>
          <w:lang w:val="mk-MK" w:eastAsia="en-GB"/>
        </w:rPr>
        <w:t>Пред да започнат со обуката по летање, кандидатите за стекнување на прво овластување за тип или класа на авион со еден пилот, класифициран како авион со високи перформанси:</w:t>
      </w:r>
    </w:p>
    <w:p w14:paraId="74E79D1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74824083"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треба да имаат најмалку 200 часа вкупно искуство на летање, од кои 70 часа во својство на PIC на авиони и</w:t>
      </w:r>
    </w:p>
    <w:p w14:paraId="43F1D49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F761141"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треба да исполнуваат еден од следните услови:</w:t>
      </w:r>
    </w:p>
    <w:p w14:paraId="5F80C75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A6D82C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да имаат уверение за успешно завршен курс за дополнителна обука по теоретско познавање, завршена во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или</w:t>
      </w:r>
    </w:p>
    <w:p w14:paraId="063E91B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967E9C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да ги положиле испитите по теоретско познавање за </w:t>
      </w:r>
      <w:r>
        <w:rPr>
          <w:rFonts w:ascii="Times New Roman" w:eastAsia="Times New Roman" w:hAnsi="Times New Roman"/>
          <w:sz w:val="24"/>
          <w:szCs w:val="24"/>
          <w:lang w:eastAsia="en-GB"/>
        </w:rPr>
        <w:t>ATPL(A)</w:t>
      </w:r>
      <w:r>
        <w:rPr>
          <w:rFonts w:ascii="Times New Roman" w:eastAsia="Times New Roman" w:hAnsi="Times New Roman"/>
          <w:sz w:val="24"/>
          <w:szCs w:val="24"/>
          <w:lang w:val="mk-MK" w:eastAsia="en-GB"/>
        </w:rPr>
        <w:t xml:space="preserve"> согласно овој Анекс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или</w:t>
      </w:r>
    </w:p>
    <w:p w14:paraId="12802CC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A4335B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да имаат, покрај дозвола издадена согласно овој Анекс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eastAsia="en-GB"/>
        </w:rPr>
        <w:t>ATPL(A)</w:t>
      </w:r>
      <w:r>
        <w:rPr>
          <w:rFonts w:ascii="Times New Roman" w:eastAsia="Times New Roman" w:hAnsi="Times New Roman"/>
          <w:sz w:val="24"/>
          <w:szCs w:val="24"/>
          <w:lang w:val="mk-MK" w:eastAsia="en-GB"/>
        </w:rPr>
        <w:t xml:space="preserve"> или </w:t>
      </w:r>
      <w:r>
        <w:rPr>
          <w:rFonts w:ascii="Times New Roman" w:eastAsia="Times New Roman" w:hAnsi="Times New Roman"/>
          <w:sz w:val="24"/>
          <w:szCs w:val="24"/>
          <w:lang w:eastAsia="en-GB"/>
        </w:rPr>
        <w:t>CPL(A)/IR</w:t>
      </w:r>
      <w:r>
        <w:rPr>
          <w:rFonts w:ascii="Times New Roman" w:eastAsia="Times New Roman" w:hAnsi="Times New Roman"/>
          <w:sz w:val="24"/>
          <w:szCs w:val="24"/>
          <w:lang w:val="mk-MK" w:eastAsia="en-GB"/>
        </w:rPr>
        <w:t xml:space="preserve"> со признавање на условите за теоретско познавање за ATPL(A), издадена согласно Анекс 1 кон Чикашката конвенција.</w:t>
      </w:r>
    </w:p>
    <w:p w14:paraId="5F71BD9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9836EED"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(3)</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Сложени </w:t>
      </w:r>
      <w:r>
        <w:rPr>
          <w:rFonts w:ascii="Times New Roman" w:eastAsia="Times New Roman" w:hAnsi="Times New Roman"/>
          <w:color w:val="1A171B"/>
          <w:sz w:val="24"/>
          <w:szCs w:val="24"/>
          <w:lang w:val="mk-MK" w:eastAsia="en-GB"/>
        </w:rPr>
        <w:t>авиони со високи перформанси со еден пилот</w:t>
      </w:r>
    </w:p>
    <w:p w14:paraId="3243337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71B47D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color w:val="1A171B"/>
          <w:sz w:val="24"/>
          <w:szCs w:val="24"/>
          <w:lang w:val="mk-MK" w:eastAsia="en-GB"/>
        </w:rPr>
        <w:t xml:space="preserve">Кандидатите за стекнување на овластување за тип на сложен авион со високи перформанси со еден пилот, покрај исполнување на условите наведени во точка (2), имаат или имале IR(A) за повеќемоторен или едномоторен авион, по потреба и како </w:t>
      </w:r>
      <w:r>
        <w:rPr>
          <w:rFonts w:ascii="Times New Roman" w:eastAsia="Times New Roman" w:hAnsi="Times New Roman"/>
          <w:color w:val="1A171B"/>
          <w:sz w:val="24"/>
          <w:szCs w:val="24"/>
          <w:lang w:val="mk-MK" w:eastAsia="en-GB"/>
        </w:rPr>
        <w:lastRenderedPageBreak/>
        <w:t>што е утврдено во Поддел Е(</w:t>
      </w:r>
      <w:r>
        <w:rPr>
          <w:rFonts w:ascii="Times New Roman" w:eastAsia="Times New Roman" w:hAnsi="Times New Roman"/>
          <w:color w:val="1A171B"/>
          <w:sz w:val="24"/>
          <w:szCs w:val="24"/>
          <w:lang w:eastAsia="en-GB"/>
        </w:rPr>
        <w:t>G</w:t>
      </w:r>
      <w:r>
        <w:rPr>
          <w:rFonts w:ascii="Times New Roman" w:eastAsia="Times New Roman" w:hAnsi="Times New Roman"/>
          <w:color w:val="1A171B"/>
          <w:sz w:val="24"/>
          <w:szCs w:val="24"/>
          <w:lang w:val="mk-MK" w:eastAsia="en-GB"/>
        </w:rPr>
        <w:t>) и ги исполнуваат условите наведени во точка (б)(5).</w:t>
      </w:r>
    </w:p>
    <w:p w14:paraId="4CA089A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45CDB77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Авиони со повеќе пилоти</w:t>
      </w:r>
    </w:p>
    <w:p w14:paraId="00051ED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F7DBFB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color w:val="1A171B"/>
          <w:sz w:val="24"/>
          <w:szCs w:val="24"/>
          <w:lang w:val="mk-MK" w:eastAsia="en-GB"/>
        </w:rPr>
        <w:t xml:space="preserve">Кандидатите за курс за обука за стекнување на прво овластување за тип на авион со повеќе пилоти, се ученици–пилоти кои посетуваат обука на курс за обука за </w:t>
      </w:r>
      <w:r>
        <w:rPr>
          <w:rFonts w:ascii="Times New Roman" w:eastAsia="Times New Roman" w:hAnsi="Times New Roman"/>
          <w:color w:val="1A171B"/>
          <w:sz w:val="24"/>
          <w:szCs w:val="24"/>
          <w:lang w:eastAsia="en-GB"/>
        </w:rPr>
        <w:t>MPL</w:t>
      </w:r>
      <w:r>
        <w:rPr>
          <w:rFonts w:ascii="Times New Roman" w:eastAsia="Times New Roman" w:hAnsi="Times New Roman"/>
          <w:color w:val="1A171B"/>
          <w:sz w:val="24"/>
          <w:szCs w:val="24"/>
          <w:lang w:val="mk-MK" w:eastAsia="en-GB"/>
        </w:rPr>
        <w:t>, или ги исполнуваат следните услови:</w:t>
      </w:r>
    </w:p>
    <w:p w14:paraId="763037C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2D9B241"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имаат најмалку искуство во летање од 70 часа, во својство на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xml:space="preserve"> на авиони;</w:t>
      </w:r>
    </w:p>
    <w:p w14:paraId="649827FA"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имаат или имале </w:t>
      </w:r>
      <w:r>
        <w:rPr>
          <w:rFonts w:ascii="Times New Roman" w:eastAsia="Times New Roman" w:hAnsi="Times New Roman"/>
          <w:color w:val="1A171B"/>
          <w:sz w:val="24"/>
          <w:szCs w:val="24"/>
          <w:lang w:val="mk-MK" w:eastAsia="en-GB"/>
        </w:rPr>
        <w:t>IR(A) за повеќемоторни авиони</w:t>
      </w:r>
      <w:r>
        <w:rPr>
          <w:rFonts w:ascii="Times New Roman" w:eastAsia="Times New Roman" w:hAnsi="Times New Roman"/>
          <w:sz w:val="24"/>
          <w:szCs w:val="24"/>
          <w:lang w:val="mk-MK" w:eastAsia="en-GB"/>
        </w:rPr>
        <w:t>;</w:t>
      </w:r>
    </w:p>
    <w:p w14:paraId="3C427CC9"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(3)</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ги положиле испитите по теоретско познавање за стекнување на </w:t>
      </w:r>
      <w:r>
        <w:rPr>
          <w:rFonts w:ascii="Times New Roman" w:eastAsia="Times New Roman" w:hAnsi="Times New Roman"/>
          <w:sz w:val="24"/>
          <w:szCs w:val="24"/>
          <w:lang w:eastAsia="en-GB"/>
        </w:rPr>
        <w:t>ATPL(A)</w:t>
      </w:r>
      <w:r>
        <w:rPr>
          <w:rFonts w:ascii="Times New Roman" w:eastAsia="Times New Roman" w:hAnsi="Times New Roman"/>
          <w:sz w:val="24"/>
          <w:szCs w:val="24"/>
          <w:lang w:val="mk-MK" w:eastAsia="en-GB"/>
        </w:rPr>
        <w:t xml:space="preserve"> согласно условите од овој Анекс (Дел–</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w:t>
      </w:r>
    </w:p>
    <w:p w14:paraId="5DB9F220"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(4)</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освен кога курсот за овластување за тип е комбиниран со курс за </w:t>
      </w:r>
      <w:r>
        <w:rPr>
          <w:rFonts w:ascii="Times New Roman" w:eastAsia="Times New Roman" w:hAnsi="Times New Roman"/>
          <w:sz w:val="24"/>
          <w:szCs w:val="24"/>
          <w:lang w:eastAsia="en-GB"/>
        </w:rPr>
        <w:t>MCC</w:t>
      </w:r>
      <w:r>
        <w:rPr>
          <w:rFonts w:ascii="Times New Roman" w:eastAsia="Times New Roman" w:hAnsi="Times New Roman"/>
          <w:sz w:val="24"/>
          <w:szCs w:val="24"/>
          <w:lang w:val="mk-MK" w:eastAsia="en-GB"/>
        </w:rPr>
        <w:t>:</w:t>
      </w:r>
    </w:p>
    <w:p w14:paraId="418A9DE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7DD960F0"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имаат уверение за успешно завршен курс за </w:t>
      </w:r>
      <w:r>
        <w:rPr>
          <w:rFonts w:ascii="Times New Roman" w:eastAsia="Times New Roman" w:hAnsi="Times New Roman"/>
          <w:sz w:val="24"/>
          <w:szCs w:val="24"/>
          <w:lang w:eastAsia="en-GB"/>
        </w:rPr>
        <w:t>MCC</w:t>
      </w:r>
      <w:r>
        <w:rPr>
          <w:rFonts w:ascii="Times New Roman" w:eastAsia="Times New Roman" w:hAnsi="Times New Roman"/>
          <w:sz w:val="24"/>
          <w:szCs w:val="24"/>
          <w:lang w:val="mk-MK" w:eastAsia="en-GB"/>
        </w:rPr>
        <w:t xml:space="preserve"> на авиони; или</w:t>
      </w:r>
    </w:p>
    <w:p w14:paraId="1768E135"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(ii)</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имаат уверение за успешно завршен курс за </w:t>
      </w:r>
      <w:r>
        <w:rPr>
          <w:rFonts w:ascii="Times New Roman" w:eastAsia="Times New Roman" w:hAnsi="Times New Roman"/>
          <w:sz w:val="24"/>
          <w:szCs w:val="24"/>
          <w:lang w:eastAsia="en-GB"/>
        </w:rPr>
        <w:t>MCC</w:t>
      </w:r>
      <w:r>
        <w:rPr>
          <w:rFonts w:ascii="Times New Roman" w:eastAsia="Times New Roman" w:hAnsi="Times New Roman"/>
          <w:sz w:val="24"/>
          <w:szCs w:val="24"/>
          <w:lang w:val="mk-MK" w:eastAsia="en-GB"/>
        </w:rPr>
        <w:t xml:space="preserve"> на хеликоптери и имаат повеќе од 100 часа искуство на летање како пилоти на хеликоптери со повеќе пилоти; или </w:t>
      </w:r>
    </w:p>
    <w:p w14:paraId="2D947836"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(iii)</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имаат најмалку 500 часа време на летање како пилоти на хеликоптери со повеќе пилоти; или</w:t>
      </w:r>
    </w:p>
    <w:p w14:paraId="33D46DCF"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(iv)</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имаат најмалку </w:t>
      </w:r>
      <w:r>
        <w:rPr>
          <w:rFonts w:ascii="Times New Roman" w:eastAsia="Times New Roman" w:hAnsi="Times New Roman"/>
          <w:sz w:val="24"/>
          <w:szCs w:val="24"/>
          <w:lang w:eastAsia="en-GB"/>
        </w:rPr>
        <w:t xml:space="preserve">500 </w:t>
      </w:r>
      <w:r>
        <w:rPr>
          <w:rFonts w:ascii="Times New Roman" w:eastAsia="Times New Roman" w:hAnsi="Times New Roman"/>
          <w:sz w:val="24"/>
          <w:szCs w:val="24"/>
          <w:lang w:val="mk-MK" w:eastAsia="en-GB"/>
        </w:rPr>
        <w:t>часа време на летање како пилоти во операции со повеќе пилоти на повеќемоторни авиони со еден пилот, во јавниот воздушен превоз согласно важечките услови за операции на летање; и</w:t>
      </w:r>
    </w:p>
    <w:p w14:paraId="77856EE5"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4FC3915" w14:textId="77777777" w:rsidR="00B3744C" w:rsidRDefault="00B3744C" w:rsidP="00B3744C">
      <w:pPr>
        <w:widowControl w:val="0"/>
        <w:tabs>
          <w:tab w:val="left" w:pos="1276"/>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(5)</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го завршиле курсот за обука наведен во </w:t>
      </w:r>
      <w:r>
        <w:rPr>
          <w:rFonts w:ascii="Times New Roman" w:eastAsia="Times New Roman" w:hAnsi="Times New Roman"/>
          <w:sz w:val="24"/>
          <w:szCs w:val="24"/>
          <w:lang w:eastAsia="en-GB"/>
        </w:rPr>
        <w:t>FCL.</w:t>
      </w:r>
      <w:proofErr w:type="gramStart"/>
      <w:r>
        <w:rPr>
          <w:rFonts w:ascii="Times New Roman" w:eastAsia="Times New Roman" w:hAnsi="Times New Roman"/>
          <w:sz w:val="24"/>
          <w:szCs w:val="24"/>
          <w:lang w:eastAsia="en-GB"/>
        </w:rPr>
        <w:t>745.A.</w:t>
      </w:r>
      <w:proofErr w:type="gramEnd"/>
    </w:p>
    <w:p w14:paraId="6B26B810"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7702B0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И покрај наведеното во точка (б), земја–членка може да издаде овластување за тип со ограничени права за авион со повеќе пилоти, кое им овозможува на имателите на тоа овластување да летаат во својство на копилот на крстарење над ниво на лет од 200 FL, под услов дека други двајца членови на екипажот имаат овластување за тип согласно став (б).</w:t>
      </w:r>
    </w:p>
    <w:p w14:paraId="3530B1FF"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8294B6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г)</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Кога е така определено во податоците за оперативната соодветност (</w:t>
      </w:r>
      <w:r>
        <w:rPr>
          <w:rFonts w:ascii="Times New Roman" w:eastAsia="Times New Roman" w:hAnsi="Times New Roman"/>
          <w:sz w:val="24"/>
          <w:szCs w:val="24"/>
          <w:lang w:eastAsia="en-GB"/>
        </w:rPr>
        <w:t>OSD</w:t>
      </w:r>
      <w:r>
        <w:rPr>
          <w:rFonts w:ascii="Times New Roman" w:eastAsia="Times New Roman" w:hAnsi="Times New Roman"/>
          <w:sz w:val="24"/>
          <w:szCs w:val="24"/>
          <w:lang w:val="mk-MK" w:eastAsia="en-GB"/>
        </w:rPr>
        <w:t xml:space="preserve">), користењето на правата од овластување за тип првично може да се ограничи на летање под надзор на инструктор. Времето на летање под надзор се впишуваат во книшката за летање на пилотот или во друг соодветен документ, а инструкторот го потпишува. Ограничувањето се повлекува кога пилотот ќе докаже дека го остварил времето на летање под надзор, што се бара согласно </w:t>
      </w:r>
      <w:r>
        <w:rPr>
          <w:rFonts w:ascii="Times New Roman" w:eastAsia="Times New Roman" w:hAnsi="Times New Roman"/>
          <w:sz w:val="24"/>
          <w:szCs w:val="24"/>
          <w:lang w:eastAsia="en-GB"/>
        </w:rPr>
        <w:t>OSD</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533F2229"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80E540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FCL.725.A </w:t>
      </w:r>
      <w:r>
        <w:rPr>
          <w:rFonts w:ascii="Times New Roman" w:eastAsia="Times New Roman" w:hAnsi="Times New Roman"/>
          <w:sz w:val="24"/>
          <w:szCs w:val="24"/>
          <w:lang w:val="mk-MK" w:eastAsia="en-GB"/>
        </w:rPr>
        <w:t>се заменува со следното:</w:t>
      </w:r>
    </w:p>
    <w:p w14:paraId="18B9DE1E"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2D8AF55F" w14:textId="77777777" w:rsidR="00B3744C" w:rsidRDefault="00B3744C" w:rsidP="00B3744C">
      <w:pPr>
        <w:widowControl w:val="0"/>
        <w:tabs>
          <w:tab w:val="left" w:pos="1843"/>
        </w:tabs>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w:t>
      </w:r>
      <w:proofErr w:type="gramStart"/>
      <w:r>
        <w:rPr>
          <w:rFonts w:ascii="Times New Roman" w:eastAsia="Times New Roman" w:hAnsi="Times New Roman"/>
          <w:b/>
          <w:sz w:val="24"/>
          <w:szCs w:val="24"/>
          <w:lang w:eastAsia="en-GB"/>
        </w:rPr>
        <w:t>FCL.725.A</w:t>
      </w:r>
      <w:proofErr w:type="gramEnd"/>
      <w:r>
        <w:rPr>
          <w:rFonts w:ascii="Times New Roman" w:eastAsia="Times New Roman" w:hAnsi="Times New Roman"/>
          <w:b/>
          <w:sz w:val="24"/>
          <w:szCs w:val="24"/>
          <w:lang w:val="mk-MK" w:eastAsia="en-GB"/>
        </w:rPr>
        <w:tab/>
        <w:t>Настава по теоретско познавање и обука по летање</w:t>
      </w:r>
    </w:p>
    <w:p w14:paraId="46F41A7F" w14:textId="77777777" w:rsidR="00B3744C" w:rsidRDefault="00B3744C" w:rsidP="00B3744C">
      <w:pPr>
        <w:widowControl w:val="0"/>
        <w:tabs>
          <w:tab w:val="left" w:pos="1843"/>
        </w:tabs>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ab/>
      </w:r>
      <w:r>
        <w:rPr>
          <w:rFonts w:ascii="Times New Roman" w:eastAsia="Times New Roman" w:hAnsi="Times New Roman"/>
          <w:b/>
          <w:sz w:val="24"/>
          <w:szCs w:val="24"/>
          <w:lang w:val="mk-MK" w:eastAsia="en-GB"/>
        </w:rPr>
        <w:tab/>
        <w:t>за стекнување на овластувања за класа и тип – авиони</w:t>
      </w:r>
    </w:p>
    <w:p w14:paraId="1DA963F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66BB3F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 xml:space="preserve">Освен ако не е поинаку утврдено во податоците за оперативна соодветност утврдени согласно Анекс </w:t>
      </w:r>
      <w:r>
        <w:rPr>
          <w:rFonts w:ascii="Times New Roman" w:eastAsia="Times New Roman" w:hAnsi="Times New Roman"/>
          <w:color w:val="1A171B"/>
          <w:sz w:val="24"/>
          <w:szCs w:val="24"/>
          <w:lang w:eastAsia="en-GB"/>
        </w:rPr>
        <w:t>I</w:t>
      </w:r>
      <w:r>
        <w:rPr>
          <w:rFonts w:ascii="Times New Roman" w:eastAsia="Times New Roman" w:hAnsi="Times New Roman"/>
          <w:color w:val="1A171B"/>
          <w:sz w:val="24"/>
          <w:szCs w:val="24"/>
          <w:lang w:val="mk-MK" w:eastAsia="en-GB"/>
        </w:rPr>
        <w:t xml:space="preserve"> (Дел–21) кон Регулатива (ЕУ) бр. 748/2012:</w:t>
      </w:r>
    </w:p>
    <w:p w14:paraId="6CE328D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61A3EAA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Повеќемоторни авиони со еден пилот:</w:t>
      </w:r>
    </w:p>
    <w:p w14:paraId="686EA57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77CED66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color w:val="1A171B"/>
          <w:sz w:val="24"/>
          <w:szCs w:val="24"/>
          <w:lang w:val="mk-MK" w:eastAsia="en-GB"/>
        </w:rPr>
        <w:lastRenderedPageBreak/>
        <w:t>(1)</w:t>
      </w:r>
      <w:r>
        <w:rPr>
          <w:rFonts w:ascii="Times New Roman" w:eastAsia="Times New Roman" w:hAnsi="Times New Roman"/>
          <w:color w:val="1A171B"/>
          <w:sz w:val="24"/>
          <w:szCs w:val="24"/>
          <w:lang w:val="mk-MK" w:eastAsia="en-GB"/>
        </w:rPr>
        <w:tab/>
        <w:t>курсот за настава по теоретско познавање за стекнување на овластување за класа на повеќемоторни авиони со еден пилот вклучува најмалку 7 часа на обука по летање во операции на повеќемоторни авиони; и</w:t>
      </w:r>
    </w:p>
    <w:p w14:paraId="5503A673"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81567D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курсот за обука по летање за стекнување на овластување за класа или тип на повеќемоторни авиони со еден пилот вклучува најмалку 2 часа и 30 минути обука по летање со инструктор, во нормални услови на лет, на повеќемоторни авиони, и не помалку од 3 часа и 30 минути обука по летање со инструктор за вежбање на процедури при откажување на мотор и за вежбање на техниките на асиметрично летање.</w:t>
      </w:r>
    </w:p>
    <w:p w14:paraId="383C6ED4"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17493C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за хидроавиони со еден пилот:</w:t>
      </w:r>
    </w:p>
    <w:p w14:paraId="7057290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ACE515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t xml:space="preserve">курсот за обука за стекнување на овластувања за хидроавиони со еден пилот вклучува настава по теоретско познавање и обука по летање; и </w:t>
      </w:r>
    </w:p>
    <w:p w14:paraId="3813E4A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6E37B74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 xml:space="preserve">обуката по летање за овластување за класа или тип на хидроавиони со еден пилот, вклучува најмалку 8 часа обука по летање со инструктор, ако кандидатите имаат овластување за класа или тип на верзија за на копно за соодветната класа или тип, или 10 часа ако кандидатите немаат такво овластување; и </w:t>
      </w:r>
    </w:p>
    <w:p w14:paraId="6A7F0C1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27008EF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за сложени авиони без високи перформанси со еден пилот, за сложени авиони со високи перформанси со еден пилот и авиони со повеќе пилоти, курсевите за обука вклучуваат настава по теоретско познавање и обука по летање за </w:t>
      </w:r>
      <w:r>
        <w:rPr>
          <w:rFonts w:ascii="Times New Roman" w:eastAsia="Times New Roman" w:hAnsi="Times New Roman"/>
          <w:sz w:val="24"/>
          <w:szCs w:val="24"/>
          <w:lang w:eastAsia="en-GB"/>
        </w:rPr>
        <w:t xml:space="preserve">UPRT, </w:t>
      </w:r>
      <w:r>
        <w:rPr>
          <w:rFonts w:ascii="Times New Roman" w:eastAsia="Times New Roman" w:hAnsi="Times New Roman"/>
          <w:sz w:val="24"/>
          <w:szCs w:val="24"/>
          <w:lang w:val="mk-MK" w:eastAsia="en-GB"/>
        </w:rPr>
        <w:t>кои се однесуваат за соодветната класа или тип.</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5B79C98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A34855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w:t>
      </w:r>
      <w:r>
        <w:rPr>
          <w:rFonts w:ascii="Times New Roman" w:eastAsia="Times New Roman" w:hAnsi="Times New Roman"/>
          <w:sz w:val="24"/>
          <w:szCs w:val="24"/>
          <w:lang w:val="mk-MK" w:eastAsia="en-GB"/>
        </w:rPr>
        <w:tab/>
        <w:t xml:space="preserve">Се вметнува нова точка </w:t>
      </w:r>
      <w:r>
        <w:rPr>
          <w:rFonts w:ascii="Times New Roman" w:eastAsia="Times New Roman" w:hAnsi="Times New Roman"/>
          <w:sz w:val="24"/>
          <w:szCs w:val="24"/>
          <w:lang w:eastAsia="en-GB"/>
        </w:rPr>
        <w:t xml:space="preserve">FCL.745.A </w:t>
      </w:r>
      <w:r>
        <w:rPr>
          <w:rFonts w:ascii="Times New Roman" w:eastAsia="Times New Roman" w:hAnsi="Times New Roman"/>
          <w:sz w:val="24"/>
          <w:szCs w:val="24"/>
          <w:lang w:val="mk-MK" w:eastAsia="en-GB"/>
        </w:rPr>
        <w:t>како што следи:</w:t>
      </w:r>
    </w:p>
    <w:p w14:paraId="7BED851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6217E606" w14:textId="77777777" w:rsidR="00B3744C" w:rsidRDefault="00B3744C" w:rsidP="00B3744C">
      <w:pPr>
        <w:widowControl w:val="0"/>
        <w:tabs>
          <w:tab w:val="left" w:pos="1843"/>
        </w:tabs>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w:t>
      </w:r>
      <w:proofErr w:type="gramStart"/>
      <w:r>
        <w:rPr>
          <w:rFonts w:ascii="Times New Roman" w:eastAsia="Times New Roman" w:hAnsi="Times New Roman"/>
          <w:b/>
          <w:sz w:val="24"/>
          <w:szCs w:val="24"/>
          <w:lang w:eastAsia="en-GB"/>
        </w:rPr>
        <w:t>FCL.745.A</w:t>
      </w:r>
      <w:proofErr w:type="gramEnd"/>
      <w:r>
        <w:rPr>
          <w:rFonts w:ascii="Times New Roman" w:eastAsia="Times New Roman" w:hAnsi="Times New Roman"/>
          <w:b/>
          <w:sz w:val="24"/>
          <w:szCs w:val="24"/>
          <w:lang w:val="mk-MK" w:eastAsia="en-GB"/>
        </w:rPr>
        <w:tab/>
        <w:t xml:space="preserve">Напред курс за </w:t>
      </w:r>
      <w:r>
        <w:rPr>
          <w:rFonts w:ascii="Times New Roman" w:eastAsia="Times New Roman" w:hAnsi="Times New Roman"/>
          <w:b/>
          <w:sz w:val="24"/>
          <w:szCs w:val="24"/>
          <w:lang w:eastAsia="en-GB"/>
        </w:rPr>
        <w:t>UPRT</w:t>
      </w:r>
      <w:r>
        <w:rPr>
          <w:rFonts w:ascii="Times New Roman" w:eastAsia="Times New Roman" w:hAnsi="Times New Roman"/>
          <w:b/>
          <w:sz w:val="24"/>
          <w:szCs w:val="24"/>
          <w:lang w:val="mk-MK" w:eastAsia="en-GB"/>
        </w:rPr>
        <w:t xml:space="preserve"> – авиони</w:t>
      </w:r>
    </w:p>
    <w:p w14:paraId="49E05B3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F17D0B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Напредниот курс за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се завршува во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и се состои најмалку од:</w:t>
      </w:r>
    </w:p>
    <w:p w14:paraId="0FAF4C8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318CD6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t xml:space="preserve">5 часа настава по теоретско познавање; </w:t>
      </w:r>
    </w:p>
    <w:p w14:paraId="798C14B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E03DB2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 xml:space="preserve">состаноци за инструкции пред и после летот; и </w:t>
      </w:r>
    </w:p>
    <w:p w14:paraId="44FBD21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BB6C10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val="mk-MK" w:eastAsia="en-GB"/>
        </w:rPr>
        <w:tab/>
        <w:t xml:space="preserve">3 часа на обука по летање со инструктор за авиони </w:t>
      </w:r>
      <w:r>
        <w:rPr>
          <w:rFonts w:ascii="Times New Roman" w:eastAsia="Times New Roman" w:hAnsi="Times New Roman"/>
          <w:color w:val="1A171B"/>
          <w:sz w:val="24"/>
          <w:szCs w:val="24"/>
          <w:lang w:eastAsia="en-GB"/>
        </w:rPr>
        <w:t xml:space="preserve">FI(A), </w:t>
      </w:r>
      <w:r>
        <w:rPr>
          <w:rFonts w:ascii="Times New Roman" w:eastAsia="Times New Roman" w:hAnsi="Times New Roman"/>
          <w:color w:val="1A171B"/>
          <w:sz w:val="24"/>
          <w:szCs w:val="24"/>
          <w:lang w:val="mk-MK" w:eastAsia="en-GB"/>
        </w:rPr>
        <w:t xml:space="preserve">квалификуван согласно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.915 (д), се состои од напредна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на авион кој е квалификуван за задачите за обука.</w:t>
      </w:r>
      <w:r>
        <w:rPr>
          <w:rFonts w:ascii="Times New Roman" w:eastAsia="Times New Roman" w:hAnsi="Times New Roman"/>
          <w:color w:val="1A171B"/>
          <w:sz w:val="24"/>
          <w:szCs w:val="24"/>
          <w:lang w:val="mk-MK" w:eastAsia="en-GB"/>
        </w:rPr>
        <w:t xml:space="preserve"> </w:t>
      </w:r>
    </w:p>
    <w:p w14:paraId="7D17DDC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17A3993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По завршување на курсот за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АТО им издава на кандидатите уверение за завршен курс.</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7A38E9B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746A96B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(10)</w:t>
      </w:r>
      <w:r>
        <w:rPr>
          <w:rFonts w:ascii="Times New Roman" w:eastAsia="Times New Roman" w:hAnsi="Times New Roman"/>
          <w:sz w:val="24"/>
          <w:szCs w:val="24"/>
          <w:lang w:val="mk-MK" w:eastAsia="en-GB"/>
        </w:rPr>
        <w:tab/>
        <w:t xml:space="preserve">Точка (б)(1) од точка </w:t>
      </w:r>
      <w:r>
        <w:rPr>
          <w:rFonts w:ascii="Times New Roman" w:eastAsia="Times New Roman" w:hAnsi="Times New Roman"/>
          <w:sz w:val="24"/>
          <w:szCs w:val="24"/>
          <w:lang w:eastAsia="en-GB"/>
        </w:rPr>
        <w:t xml:space="preserve">FCL.900 </w:t>
      </w:r>
      <w:r>
        <w:rPr>
          <w:rFonts w:ascii="Times New Roman" w:eastAsia="Times New Roman" w:hAnsi="Times New Roman"/>
          <w:sz w:val="24"/>
          <w:szCs w:val="24"/>
          <w:lang w:val="mk-MK" w:eastAsia="en-GB"/>
        </w:rPr>
        <w:t>се заменува со следното:</w:t>
      </w:r>
    </w:p>
    <w:p w14:paraId="38252C9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052D9B8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Надлежниот орган може да издаде посебно овластување со кое се даваат права за спроведување на обука по летање, ако придржувањето кон условите утврдени во овој Пддел не е можно во случај на воведување на:</w:t>
      </w:r>
    </w:p>
    <w:p w14:paraId="41B3E2E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D15A55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proofErr w:type="spellStart"/>
      <w:r>
        <w:rPr>
          <w:rFonts w:ascii="Times New Roman" w:eastAsia="Times New Roman" w:hAnsi="Times New Roman"/>
          <w:color w:val="1A171B"/>
          <w:sz w:val="24"/>
          <w:szCs w:val="24"/>
          <w:lang w:eastAsia="en-GB"/>
        </w:rPr>
        <w:t>i</w:t>
      </w:r>
      <w:proofErr w:type="spellEnd"/>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нов тип на воздухоплов</w:t>
      </w:r>
      <w:r>
        <w:rPr>
          <w:rFonts w:ascii="Times New Roman" w:eastAsia="Times New Roman" w:hAnsi="Times New Roman"/>
          <w:color w:val="1A171B"/>
          <w:sz w:val="24"/>
          <w:szCs w:val="24"/>
          <w:lang w:val="mk-MK" w:eastAsia="en-GB"/>
        </w:rPr>
        <w:t xml:space="preserve"> во земјите–членки или во флота на оператор; или</w:t>
      </w:r>
    </w:p>
    <w:p w14:paraId="3274F57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BFA920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w:t>
      </w:r>
      <w:r>
        <w:rPr>
          <w:rFonts w:ascii="Times New Roman" w:eastAsia="Times New Roman" w:hAnsi="Times New Roman"/>
          <w:color w:val="1A171B"/>
          <w:sz w:val="24"/>
          <w:szCs w:val="24"/>
          <w:lang w:eastAsia="en-GB"/>
        </w:rPr>
        <w:t>ii</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нови курсеви за обука во овој Анекс (Дел–</w:t>
      </w:r>
      <w:r>
        <w:rPr>
          <w:rFonts w:ascii="Times New Roman" w:eastAsia="Times New Roman" w:hAnsi="Times New Roman"/>
          <w:sz w:val="24"/>
          <w:szCs w:val="24"/>
          <w:lang w:eastAsia="en-GB"/>
        </w:rPr>
        <w:t>FCL</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 xml:space="preserve"> </w:t>
      </w:r>
    </w:p>
    <w:p w14:paraId="66C1EE2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38DA9B3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Ова уверение се ограничува на обуки по летање кои се потребни за воведувањето на новиот тип на воздухоплов или новите курсеви за обука, а периодот на важност на истото не смее, во никој случај, да е подолг од 1 година</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35829F7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6F2D9C4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(11)</w:t>
      </w:r>
      <w:r>
        <w:rPr>
          <w:rFonts w:ascii="Times New Roman" w:eastAsia="Times New Roman" w:hAnsi="Times New Roman"/>
          <w:sz w:val="24"/>
          <w:szCs w:val="24"/>
          <w:lang w:val="mk-MK" w:eastAsia="en-GB"/>
        </w:rPr>
        <w:tab/>
        <w:t xml:space="preserve">Точка </w:t>
      </w:r>
      <w:r>
        <w:rPr>
          <w:rFonts w:ascii="Times New Roman" w:eastAsia="Times New Roman" w:hAnsi="Times New Roman"/>
          <w:sz w:val="24"/>
          <w:szCs w:val="24"/>
          <w:lang w:eastAsia="en-GB"/>
        </w:rPr>
        <w:t xml:space="preserve">FCL.915 </w:t>
      </w:r>
      <w:r>
        <w:rPr>
          <w:rFonts w:ascii="Times New Roman" w:eastAsia="Times New Roman" w:hAnsi="Times New Roman"/>
          <w:sz w:val="24"/>
          <w:szCs w:val="24"/>
          <w:lang w:val="mk-MK" w:eastAsia="en-GB"/>
        </w:rPr>
        <w:t>се менува и дополнува како што следи:</w:t>
      </w:r>
    </w:p>
    <w:p w14:paraId="43D16B7E"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415ABFF" w14:textId="77777777" w:rsidR="00B3744C" w:rsidRDefault="00B3744C" w:rsidP="00B3744C">
      <w:pPr>
        <w:widowControl w:val="0"/>
        <w:tabs>
          <w:tab w:val="left" w:pos="1843"/>
        </w:tabs>
        <w:autoSpaceDE w:val="0"/>
        <w:autoSpaceDN w:val="0"/>
        <w:adjustRightInd w:val="0"/>
        <w:spacing w:after="0" w:line="240" w:lineRule="auto"/>
        <w:ind w:right="431"/>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eastAsia="en-GB"/>
        </w:rPr>
        <w:t>'FCL.915</w:t>
      </w:r>
      <w:r>
        <w:rPr>
          <w:rFonts w:ascii="Times New Roman" w:eastAsia="Times New Roman" w:hAnsi="Times New Roman"/>
          <w:b/>
          <w:sz w:val="24"/>
          <w:szCs w:val="24"/>
          <w:lang w:val="mk-MK" w:eastAsia="en-GB"/>
        </w:rPr>
        <w:tab/>
        <w:t>Општи предуслови и услови за инструкторите</w:t>
      </w:r>
    </w:p>
    <w:p w14:paraId="5E742CB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9E3D1C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Општо</w:t>
      </w:r>
    </w:p>
    <w:p w14:paraId="23F397B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30FE17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Кандидатите за стекнување на уверение за инструктор </w:t>
      </w:r>
      <w:r>
        <w:rPr>
          <w:rFonts w:ascii="Times New Roman" w:eastAsia="Times New Roman" w:hAnsi="Times New Roman"/>
          <w:sz w:val="24"/>
          <w:szCs w:val="24"/>
          <w:lang w:val="mk-MK" w:eastAsia="en-GB"/>
        </w:rPr>
        <w:t xml:space="preserve">треба да има најмалку 18 </w:t>
      </w:r>
      <w:r>
        <w:rPr>
          <w:rFonts w:ascii="Times New Roman" w:eastAsia="Times New Roman" w:hAnsi="Times New Roman"/>
          <w:color w:val="1A171B"/>
          <w:sz w:val="24"/>
          <w:szCs w:val="24"/>
          <w:lang w:val="mk-MK" w:eastAsia="en-GB"/>
        </w:rPr>
        <w:t>години.</w:t>
      </w:r>
    </w:p>
    <w:p w14:paraId="234A06A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69EDD56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Дополнителни услови за инструктори кои спроведуваат обука по летање на воздухоплов</w:t>
      </w:r>
    </w:p>
    <w:p w14:paraId="6421057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1DABA4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Кандидатите за издавање на уверение или имателите на уверение за инструктор со права да врши обука по летање на воздухоплов:</w:t>
      </w:r>
    </w:p>
    <w:p w14:paraId="1F2859A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6A0365A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t xml:space="preserve">за обука за стекнување на дозвола, ја поседуваат најмалку дозволата или, во случај на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.900(в), еквивалентната дозвола, </w:t>
      </w:r>
      <w:r>
        <w:rPr>
          <w:rFonts w:ascii="Times New Roman" w:eastAsia="Times New Roman" w:hAnsi="Times New Roman"/>
          <w:color w:val="1A171B"/>
          <w:sz w:val="24"/>
          <w:szCs w:val="24"/>
          <w:lang w:val="mk-MK" w:eastAsia="en-GB"/>
        </w:rPr>
        <w:t xml:space="preserve">за која треба да вршат обука по летање; </w:t>
      </w:r>
    </w:p>
    <w:p w14:paraId="1F5FB4A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35A21D3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 xml:space="preserve">за обука за стекнување на овластување, го имаат односното овластување или, во случај на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.900(в), еквивалентното овластување, </w:t>
      </w:r>
      <w:r>
        <w:rPr>
          <w:rFonts w:ascii="Times New Roman" w:eastAsia="Times New Roman" w:hAnsi="Times New Roman"/>
          <w:color w:val="1A171B"/>
          <w:sz w:val="24"/>
          <w:szCs w:val="24"/>
          <w:lang w:val="mk-MK" w:eastAsia="en-GB"/>
        </w:rPr>
        <w:t xml:space="preserve">за кое треба да се врши обука по летање; </w:t>
      </w:r>
    </w:p>
    <w:p w14:paraId="2748C4A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2DAD923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val="mk-MK" w:eastAsia="en-GB"/>
        </w:rPr>
        <w:tab/>
        <w:t>освен во случај на инструктори за пробни летови (</w:t>
      </w:r>
      <w:r>
        <w:rPr>
          <w:rFonts w:ascii="Times New Roman" w:eastAsia="Times New Roman" w:hAnsi="Times New Roman"/>
          <w:color w:val="1A171B"/>
          <w:sz w:val="24"/>
          <w:szCs w:val="24"/>
          <w:lang w:eastAsia="en-GB"/>
        </w:rPr>
        <w:t>FTIs</w:t>
      </w:r>
      <w:r>
        <w:rPr>
          <w:rFonts w:ascii="Times New Roman" w:eastAsia="Times New Roman" w:hAnsi="Times New Roman"/>
          <w:color w:val="1A171B"/>
          <w:sz w:val="24"/>
          <w:szCs w:val="24"/>
          <w:lang w:val="mk-MK" w:eastAsia="en-GB"/>
        </w:rPr>
        <w:t>):</w:t>
      </w:r>
    </w:p>
    <w:p w14:paraId="76CFF7E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2365B57B"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proofErr w:type="spellStart"/>
      <w:r>
        <w:rPr>
          <w:rFonts w:ascii="Times New Roman" w:eastAsia="Times New Roman" w:hAnsi="Times New Roman"/>
          <w:color w:val="1A171B"/>
          <w:sz w:val="24"/>
          <w:szCs w:val="24"/>
          <w:lang w:eastAsia="en-GB"/>
        </w:rPr>
        <w:t>i</w:t>
      </w:r>
      <w:proofErr w:type="spellEnd"/>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остваруваат најмалку 15 часа на време на летање во својство на пилоти на класа или тип на воздухоплов, на кој треба да се врши обуката по летање, од кои најмногу 7 часа може да се остварат на FSTD, кој ја претставува класата или типот на воздухопловот, ако е соодветно; или</w:t>
      </w:r>
    </w:p>
    <w:p w14:paraId="0FEFE67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168E7E1"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ii</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полагаат проценка на стручноста за соодветната категорија на инструктор за таа класа или тип на воздухоплов</w:t>
      </w:r>
      <w:r>
        <w:rPr>
          <w:rFonts w:ascii="Times New Roman" w:eastAsia="Times New Roman" w:hAnsi="Times New Roman"/>
          <w:sz w:val="24"/>
          <w:szCs w:val="24"/>
          <w:lang w:val="mk-MK" w:eastAsia="en-GB"/>
        </w:rPr>
        <w:t>;</w:t>
      </w:r>
      <w:r>
        <w:rPr>
          <w:rFonts w:ascii="Times New Roman" w:eastAsia="Times New Roman" w:hAnsi="Times New Roman"/>
          <w:color w:val="1A171B"/>
          <w:sz w:val="24"/>
          <w:szCs w:val="24"/>
          <w:lang w:val="mk-MK" w:eastAsia="en-GB"/>
        </w:rPr>
        <w:t xml:space="preserve"> и</w:t>
      </w:r>
    </w:p>
    <w:p w14:paraId="3094604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73D7C5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(4)</w:t>
      </w:r>
      <w:r>
        <w:rPr>
          <w:rFonts w:ascii="Times New Roman" w:eastAsia="Times New Roman" w:hAnsi="Times New Roman"/>
          <w:color w:val="1A171B"/>
          <w:sz w:val="24"/>
          <w:szCs w:val="24"/>
          <w:lang w:val="mk-MK" w:eastAsia="en-GB"/>
        </w:rPr>
        <w:tab/>
        <w:t xml:space="preserve">имаат право да летаат во својство на PIC на воздухоплов за време на обуката по летање; </w:t>
      </w:r>
    </w:p>
    <w:p w14:paraId="1CD751E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B6E1A0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Признавање за стекнување на дополнителни овластувања и за продолжување:</w:t>
      </w:r>
    </w:p>
    <w:p w14:paraId="19E97C3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D4E7B7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t>На кандидатите за стекнување на дополнителни уверенија за инструктор може да им се признаат вештини за предавање – учење, кои веќе ги покажале за време на стекнување на уверението за инструктор кое веќе го имаат.</w:t>
      </w:r>
    </w:p>
    <w:p w14:paraId="36E3038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3E0C467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Часовите на летање остварени како испитувач за време на испитите за практична оспособеност или проверка на стручноста, се признаваат во целост за исполнување на условите за продолжување на сите уверенија за инструктор кои кандидатот ги поседува.</w:t>
      </w:r>
    </w:p>
    <w:p w14:paraId="77F7071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5AD7AD0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г)</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За признавање за проширување на други типови се земаат предвид релевантните елементи како што е утврдено во податоците за оперативна соодветност утврдени во согласност со Анекс </w:t>
      </w:r>
      <w:r>
        <w:rPr>
          <w:rFonts w:ascii="Times New Roman" w:eastAsia="Times New Roman" w:hAnsi="Times New Roman"/>
          <w:sz w:val="24"/>
          <w:szCs w:val="24"/>
          <w:lang w:eastAsia="en-GB"/>
        </w:rPr>
        <w:t>I (</w:t>
      </w:r>
      <w:r>
        <w:rPr>
          <w:rFonts w:ascii="Times New Roman" w:eastAsia="Times New Roman" w:hAnsi="Times New Roman"/>
          <w:sz w:val="24"/>
          <w:szCs w:val="24"/>
          <w:lang w:val="mk-MK" w:eastAsia="en-GB"/>
        </w:rPr>
        <w:t>Дел–21) кон Регулатива (ЕУ) бр. 748/2012 (</w:t>
      </w:r>
      <w:r>
        <w:rPr>
          <w:rFonts w:ascii="Times New Roman" w:eastAsia="Times New Roman" w:hAnsi="Times New Roman"/>
          <w:sz w:val="24"/>
          <w:szCs w:val="24"/>
          <w:lang w:eastAsia="en-GB"/>
        </w:rPr>
        <w:t>OSD</w:t>
      </w:r>
      <w:r>
        <w:rPr>
          <w:rFonts w:ascii="Times New Roman" w:eastAsia="Times New Roman" w:hAnsi="Times New Roman"/>
          <w:sz w:val="24"/>
          <w:szCs w:val="24"/>
          <w:lang w:val="mk-MK" w:eastAsia="en-GB"/>
        </w:rPr>
        <w:t>).</w:t>
      </w:r>
    </w:p>
    <w:p w14:paraId="1F1513A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069F8CB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д)</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Дополнителни услови за подучување на курс за обука согласно </w:t>
      </w:r>
      <w:proofErr w:type="gramStart"/>
      <w:r>
        <w:rPr>
          <w:rFonts w:ascii="Times New Roman" w:eastAsia="Times New Roman" w:hAnsi="Times New Roman"/>
          <w:sz w:val="24"/>
          <w:szCs w:val="24"/>
          <w:lang w:eastAsia="en-GB"/>
        </w:rPr>
        <w:t>FCL.745.A</w:t>
      </w:r>
      <w:proofErr w:type="gramEnd"/>
      <w:r>
        <w:rPr>
          <w:rFonts w:ascii="Times New Roman" w:eastAsia="Times New Roman" w:hAnsi="Times New Roman"/>
          <w:sz w:val="24"/>
          <w:szCs w:val="24"/>
          <w:lang w:val="mk-MK" w:eastAsia="en-GB"/>
        </w:rPr>
        <w:t>:</w:t>
      </w:r>
    </w:p>
    <w:p w14:paraId="31E51D6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DA677C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t xml:space="preserve">Покрај наведеното во (б), пред да работат како инструктори на курс за обука согласно </w:t>
      </w:r>
      <w:r>
        <w:rPr>
          <w:rFonts w:ascii="Times New Roman" w:eastAsia="Times New Roman" w:hAnsi="Times New Roman"/>
          <w:sz w:val="24"/>
          <w:szCs w:val="24"/>
          <w:lang w:eastAsia="en-GB"/>
        </w:rPr>
        <w:t>FCL.745.A</w:t>
      </w:r>
      <w:r>
        <w:rPr>
          <w:rFonts w:ascii="Times New Roman" w:eastAsia="Times New Roman" w:hAnsi="Times New Roman"/>
          <w:color w:val="1A171B"/>
          <w:sz w:val="24"/>
          <w:szCs w:val="24"/>
          <w:lang w:eastAsia="en-GB"/>
        </w:rPr>
        <w:t xml:space="preserve">, </w:t>
      </w:r>
      <w:r>
        <w:rPr>
          <w:rFonts w:ascii="Times New Roman" w:eastAsia="Times New Roman" w:hAnsi="Times New Roman"/>
          <w:color w:val="1A171B"/>
          <w:sz w:val="24"/>
          <w:szCs w:val="24"/>
          <w:lang w:val="mk-MK" w:eastAsia="en-GB"/>
        </w:rPr>
        <w:t xml:space="preserve">имателите на уверение за инструктор: </w:t>
      </w:r>
    </w:p>
    <w:p w14:paraId="364DC1F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6017152B"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proofErr w:type="spellStart"/>
      <w:r>
        <w:rPr>
          <w:rFonts w:ascii="Times New Roman" w:eastAsia="Times New Roman" w:hAnsi="Times New Roman"/>
          <w:color w:val="1A171B"/>
          <w:sz w:val="24"/>
          <w:szCs w:val="24"/>
          <w:lang w:eastAsia="en-GB"/>
        </w:rPr>
        <w:t>i</w:t>
      </w:r>
      <w:proofErr w:type="spellEnd"/>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имаат најмалку 500 часа време на летање во својство на пилоти на авиони, вклучувајќи и 200 часа време на обука по летање;</w:t>
      </w:r>
    </w:p>
    <w:p w14:paraId="7093F6C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776FEAB0"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ii</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после исполнување на условите за искуство од точка (д)(1)(</w:t>
      </w:r>
      <w:proofErr w:type="spellStart"/>
      <w:r>
        <w:rPr>
          <w:rFonts w:ascii="Times New Roman" w:eastAsia="Times New Roman" w:hAnsi="Times New Roman"/>
          <w:color w:val="1A171B"/>
          <w:sz w:val="24"/>
          <w:szCs w:val="24"/>
          <w:lang w:eastAsia="en-GB"/>
        </w:rPr>
        <w:t>i</w:t>
      </w:r>
      <w:proofErr w:type="spellEnd"/>
      <w:r>
        <w:rPr>
          <w:rFonts w:ascii="Times New Roman" w:eastAsia="Times New Roman" w:hAnsi="Times New Roman"/>
          <w:color w:val="1A171B"/>
          <w:sz w:val="24"/>
          <w:szCs w:val="24"/>
          <w:lang w:val="mk-MK" w:eastAsia="en-GB"/>
        </w:rPr>
        <w:t xml:space="preserve">), завршуваат курс за обука за инструктор за </w:t>
      </w:r>
      <w:r>
        <w:rPr>
          <w:rFonts w:ascii="Times New Roman" w:eastAsia="Times New Roman" w:hAnsi="Times New Roman"/>
          <w:color w:val="1A171B"/>
          <w:sz w:val="24"/>
          <w:szCs w:val="24"/>
          <w:lang w:eastAsia="en-GB"/>
        </w:rPr>
        <w:t xml:space="preserve">UPRT </w:t>
      </w:r>
      <w:r>
        <w:rPr>
          <w:rFonts w:ascii="Times New Roman" w:eastAsia="Times New Roman" w:hAnsi="Times New Roman"/>
          <w:color w:val="1A171B"/>
          <w:sz w:val="24"/>
          <w:szCs w:val="24"/>
          <w:lang w:val="mk-MK" w:eastAsia="en-GB"/>
        </w:rPr>
        <w:t xml:space="preserve">во </w:t>
      </w:r>
      <w:r>
        <w:rPr>
          <w:rFonts w:ascii="Times New Roman" w:eastAsia="Times New Roman" w:hAnsi="Times New Roman"/>
          <w:color w:val="1A171B"/>
          <w:sz w:val="24"/>
          <w:szCs w:val="24"/>
          <w:lang w:eastAsia="en-GB"/>
        </w:rPr>
        <w:t xml:space="preserve">ATO, </w:t>
      </w:r>
      <w:r>
        <w:rPr>
          <w:rFonts w:ascii="Times New Roman" w:eastAsia="Times New Roman" w:hAnsi="Times New Roman"/>
          <w:color w:val="1A171B"/>
          <w:sz w:val="24"/>
          <w:szCs w:val="24"/>
          <w:lang w:val="mk-MK" w:eastAsia="en-GB"/>
        </w:rPr>
        <w:t xml:space="preserve">на кој постојано се проценува компетентноста на кандидатите; и </w:t>
      </w:r>
    </w:p>
    <w:p w14:paraId="1B8B6870"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E3245F6"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iii</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по завршување на курсот, добиваат уверение од </w:t>
      </w:r>
      <w:r>
        <w:rPr>
          <w:rFonts w:ascii="Times New Roman" w:eastAsia="Times New Roman" w:hAnsi="Times New Roman"/>
          <w:color w:val="1A171B"/>
          <w:sz w:val="24"/>
          <w:szCs w:val="24"/>
          <w:lang w:eastAsia="en-GB"/>
        </w:rPr>
        <w:t>ATO</w:t>
      </w:r>
      <w:r>
        <w:rPr>
          <w:rFonts w:ascii="Times New Roman" w:eastAsia="Times New Roman" w:hAnsi="Times New Roman"/>
          <w:color w:val="1A171B"/>
          <w:sz w:val="24"/>
          <w:szCs w:val="24"/>
          <w:lang w:val="mk-MK" w:eastAsia="en-GB"/>
        </w:rPr>
        <w:t xml:space="preserve"> за завршен курс, а Раководителот на обуката (</w:t>
      </w:r>
      <w:r>
        <w:rPr>
          <w:rFonts w:ascii="Times New Roman" w:eastAsia="Times New Roman" w:hAnsi="Times New Roman"/>
          <w:color w:val="1A171B"/>
          <w:sz w:val="24"/>
          <w:szCs w:val="24"/>
          <w:lang w:eastAsia="en-GB"/>
        </w:rPr>
        <w:t>HT</w:t>
      </w:r>
      <w:r>
        <w:rPr>
          <w:rFonts w:ascii="Times New Roman" w:eastAsia="Times New Roman" w:hAnsi="Times New Roman"/>
          <w:color w:val="1A171B"/>
          <w:sz w:val="24"/>
          <w:szCs w:val="24"/>
          <w:lang w:val="mk-MK" w:eastAsia="en-GB"/>
        </w:rPr>
        <w:t>) ги впишува во книшките на летање на кандидатите правата наведени во точка (д)(1)(</w:t>
      </w:r>
      <w:proofErr w:type="spellStart"/>
      <w:r>
        <w:rPr>
          <w:rFonts w:ascii="Times New Roman" w:eastAsia="Times New Roman" w:hAnsi="Times New Roman"/>
          <w:color w:val="1A171B"/>
          <w:sz w:val="24"/>
          <w:szCs w:val="24"/>
          <w:lang w:eastAsia="en-GB"/>
        </w:rPr>
        <w:t>i</w:t>
      </w:r>
      <w:proofErr w:type="spellEnd"/>
      <w:r>
        <w:rPr>
          <w:rFonts w:ascii="Times New Roman" w:eastAsia="Times New Roman" w:hAnsi="Times New Roman"/>
          <w:color w:val="1A171B"/>
          <w:sz w:val="24"/>
          <w:szCs w:val="24"/>
          <w:lang w:val="mk-MK" w:eastAsia="en-GB"/>
        </w:rPr>
        <w:t>).</w:t>
      </w:r>
    </w:p>
    <w:p w14:paraId="79B2CDD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5B8F013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t xml:space="preserve">Правата наведени во точка (д)(1) се користат ако инструкторите, за време на последната година, поминале обука за обновување на знаењето, во </w:t>
      </w:r>
      <w:r>
        <w:rPr>
          <w:rFonts w:ascii="Times New Roman" w:eastAsia="Times New Roman" w:hAnsi="Times New Roman"/>
          <w:color w:val="1A171B"/>
          <w:sz w:val="24"/>
          <w:szCs w:val="24"/>
          <w:lang w:eastAsia="en-GB"/>
        </w:rPr>
        <w:t>ATO</w:t>
      </w:r>
      <w:r>
        <w:rPr>
          <w:rFonts w:ascii="Times New Roman" w:eastAsia="Times New Roman" w:hAnsi="Times New Roman"/>
          <w:color w:val="1A171B"/>
          <w:sz w:val="24"/>
          <w:szCs w:val="24"/>
          <w:lang w:val="mk-MK" w:eastAsia="en-GB"/>
        </w:rPr>
        <w:t xml:space="preserve">, на кој се оценува компетентноста која се бара за спроведување на обука на курс согласно точка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 xml:space="preserve">.745.А, на задоволство на </w:t>
      </w:r>
      <w:r>
        <w:rPr>
          <w:rFonts w:ascii="Times New Roman" w:eastAsia="Times New Roman" w:hAnsi="Times New Roman"/>
          <w:sz w:val="24"/>
          <w:szCs w:val="24"/>
          <w:lang w:eastAsia="en-GB"/>
        </w:rPr>
        <w:t>HT.</w:t>
      </w:r>
      <w:r>
        <w:rPr>
          <w:rFonts w:ascii="Times New Roman" w:eastAsia="Times New Roman" w:hAnsi="Times New Roman"/>
          <w:color w:val="1A171B"/>
          <w:sz w:val="24"/>
          <w:szCs w:val="24"/>
          <w:lang w:val="mk-MK" w:eastAsia="en-GB"/>
        </w:rPr>
        <w:t xml:space="preserve"> </w:t>
      </w:r>
    </w:p>
    <w:p w14:paraId="182EE55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5A21EBB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val="mk-MK" w:eastAsia="en-GB"/>
        </w:rPr>
        <w:tab/>
        <w:t>Инструкторите кои ги имаат правата наведени во точка (д)(1) може да делуваат во својство на инструктори на курс како што е утврдено во точка (д)(1)(</w:t>
      </w:r>
      <w:r>
        <w:rPr>
          <w:rFonts w:ascii="Times New Roman" w:eastAsia="Times New Roman" w:hAnsi="Times New Roman"/>
          <w:color w:val="1A171B"/>
          <w:sz w:val="24"/>
          <w:szCs w:val="24"/>
          <w:lang w:eastAsia="en-GB"/>
        </w:rPr>
        <w:t>ii</w:t>
      </w:r>
      <w:r>
        <w:rPr>
          <w:rFonts w:ascii="Times New Roman" w:eastAsia="Times New Roman" w:hAnsi="Times New Roman"/>
          <w:color w:val="1A171B"/>
          <w:sz w:val="24"/>
          <w:szCs w:val="24"/>
          <w:lang w:val="mk-MK" w:eastAsia="en-GB"/>
        </w:rPr>
        <w:t xml:space="preserve">), под услов да: </w:t>
      </w:r>
    </w:p>
    <w:p w14:paraId="625C978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152E244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2631C860"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proofErr w:type="spellStart"/>
      <w:r>
        <w:rPr>
          <w:rFonts w:ascii="Times New Roman" w:eastAsia="Times New Roman" w:hAnsi="Times New Roman"/>
          <w:color w:val="1A171B"/>
          <w:sz w:val="24"/>
          <w:szCs w:val="24"/>
          <w:lang w:eastAsia="en-GB"/>
        </w:rPr>
        <w:t>i</w:t>
      </w:r>
      <w:proofErr w:type="spellEnd"/>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имаат 25 часа искуство во обука по летање за време на обука согласно </w:t>
      </w:r>
      <w:r>
        <w:rPr>
          <w:rFonts w:ascii="Times New Roman" w:eastAsia="Times New Roman" w:hAnsi="Times New Roman"/>
          <w:sz w:val="24"/>
          <w:szCs w:val="24"/>
          <w:lang w:eastAsia="en-GB"/>
        </w:rPr>
        <w:t>FCL</w:t>
      </w:r>
      <w:r>
        <w:rPr>
          <w:rFonts w:ascii="Times New Roman" w:eastAsia="Times New Roman" w:hAnsi="Times New Roman"/>
          <w:sz w:val="24"/>
          <w:szCs w:val="24"/>
          <w:lang w:val="mk-MK" w:eastAsia="en-GB"/>
        </w:rPr>
        <w:t>.745.А;</w:t>
      </w:r>
    </w:p>
    <w:p w14:paraId="5EE0E0E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742078BF"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ii</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завршиле процена на компетентноста за ова право; и </w:t>
      </w:r>
    </w:p>
    <w:p w14:paraId="1CC52323"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51E1B0FB" w14:textId="77777777" w:rsidR="00B3744C" w:rsidRDefault="00B3744C" w:rsidP="00B3744C">
      <w:pPr>
        <w:widowControl w:val="0"/>
        <w:tabs>
          <w:tab w:val="left" w:pos="170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iii</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се придржуваат кон условите за неодамнешно искуство наведени во точка (е)(2).</w:t>
      </w:r>
    </w:p>
    <w:p w14:paraId="5A4F810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371595F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(4)</w:t>
      </w:r>
      <w:r>
        <w:rPr>
          <w:rFonts w:ascii="Times New Roman" w:eastAsia="Times New Roman" w:hAnsi="Times New Roman"/>
          <w:color w:val="1A171B"/>
          <w:sz w:val="24"/>
          <w:szCs w:val="24"/>
          <w:lang w:val="mk-MK" w:eastAsia="en-GB"/>
        </w:rPr>
        <w:tab/>
        <w:t>Овие права се впишуваат во книшката на летање на инструкторите, а испитувачот ги потпишува</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w:t>
      </w:r>
    </w:p>
    <w:p w14:paraId="522766A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C99A51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(12)</w:t>
      </w:r>
      <w:r>
        <w:rPr>
          <w:rFonts w:ascii="Times New Roman" w:eastAsia="Times New Roman" w:hAnsi="Times New Roman"/>
          <w:sz w:val="24"/>
          <w:szCs w:val="24"/>
          <w:lang w:val="mk-MK" w:eastAsia="en-GB"/>
        </w:rPr>
        <w:tab/>
        <w:t>Додаток 1 се заменува со следното:</w:t>
      </w:r>
    </w:p>
    <w:p w14:paraId="3D5EC1A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77376E1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24876D6E"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i/>
          <w:color w:val="1A171B"/>
          <w:sz w:val="24"/>
          <w:szCs w:val="24"/>
          <w:lang w:val="mk-MK" w:eastAsia="en-GB"/>
        </w:rPr>
      </w:pPr>
      <w:r>
        <w:rPr>
          <w:rFonts w:ascii="Times New Roman" w:eastAsia="Times New Roman" w:hAnsi="Times New Roman"/>
          <w:i/>
          <w:color w:val="1A171B"/>
          <w:sz w:val="24"/>
          <w:szCs w:val="24"/>
          <w:lang w:eastAsia="en-GB"/>
        </w:rPr>
        <w:t>'</w:t>
      </w:r>
      <w:r>
        <w:rPr>
          <w:rFonts w:ascii="Times New Roman" w:eastAsia="Times New Roman" w:hAnsi="Times New Roman"/>
          <w:i/>
          <w:color w:val="1A171B"/>
          <w:sz w:val="24"/>
          <w:szCs w:val="24"/>
          <w:lang w:val="mk-MK" w:eastAsia="en-GB"/>
        </w:rPr>
        <w:t>Додаток 1</w:t>
      </w:r>
    </w:p>
    <w:p w14:paraId="7A7DDF3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9E91B0B"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b/>
          <w:color w:val="1A171B"/>
          <w:sz w:val="24"/>
          <w:szCs w:val="24"/>
          <w:lang w:val="mk-MK" w:eastAsia="en-GB"/>
        </w:rPr>
      </w:pPr>
      <w:r>
        <w:rPr>
          <w:rFonts w:ascii="Times New Roman" w:eastAsia="Times New Roman" w:hAnsi="Times New Roman"/>
          <w:b/>
          <w:color w:val="1A171B"/>
          <w:sz w:val="24"/>
          <w:szCs w:val="24"/>
          <w:lang w:val="mk-MK" w:eastAsia="en-GB"/>
        </w:rPr>
        <w:t>Признавање на теоретско познавање</w:t>
      </w:r>
    </w:p>
    <w:p w14:paraId="0EBF5BB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5E2EA32B"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ПРИЗНАВАЊЕ НА ТЕОРЕТСКО ПОЗНАВАЊЕ ЗА ИСТА ИЛИ ДРУГА</w:t>
      </w:r>
    </w:p>
    <w:p w14:paraId="3E369617"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КАТЕГОРИЈА НА ВОЗДУХОПЛОВ –</w:t>
      </w:r>
    </w:p>
    <w:p w14:paraId="4F28D8A8" w14:textId="77777777" w:rsidR="00B3744C" w:rsidRDefault="00B3744C" w:rsidP="00B3744C">
      <w:pPr>
        <w:widowControl w:val="0"/>
        <w:autoSpaceDE w:val="0"/>
        <w:autoSpaceDN w:val="0"/>
        <w:adjustRightInd w:val="0"/>
        <w:spacing w:after="0" w:line="240" w:lineRule="auto"/>
        <w:ind w:right="431"/>
        <w:jc w:val="center"/>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ДОПОЛНИТЕЛНА–ПРЕОДНА ОБУКА И УСЛОВИ ЗА ПОЛАГАЊЕ ИСПИТИ</w:t>
      </w:r>
    </w:p>
    <w:p w14:paraId="6D0C78E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12860D08"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w:t>
      </w:r>
      <w:r>
        <w:rPr>
          <w:rFonts w:ascii="Times New Roman" w:eastAsia="Times New Roman" w:hAnsi="Times New Roman"/>
          <w:color w:val="1A171B"/>
          <w:sz w:val="24"/>
          <w:szCs w:val="24"/>
          <w:lang w:val="mk-MK" w:eastAsia="en-GB"/>
        </w:rPr>
        <w:tab/>
      </w:r>
      <w:r>
        <w:rPr>
          <w:rFonts w:ascii="Times New Roman" w:eastAsia="Times New Roman" w:hAnsi="Times New Roman"/>
          <w:b/>
          <w:color w:val="1A171B"/>
          <w:sz w:val="24"/>
          <w:szCs w:val="24"/>
          <w:lang w:val="mk-MK" w:eastAsia="en-GB"/>
        </w:rPr>
        <w:t>LAPL, PPL, BPL и SPL</w:t>
      </w:r>
    </w:p>
    <w:p w14:paraId="3BAEB5D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38839D7A"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1.1.</w:t>
      </w:r>
      <w:r>
        <w:rPr>
          <w:rFonts w:ascii="Times New Roman" w:eastAsia="Times New Roman" w:hAnsi="Times New Roman"/>
          <w:color w:val="1A171B"/>
          <w:sz w:val="24"/>
          <w:szCs w:val="24"/>
          <w:lang w:val="mk-MK" w:eastAsia="en-GB"/>
        </w:rPr>
        <w:tab/>
        <w:t>За издавање на LAPL, на имателите на LAPL за друга категорија на воздухоплов во целост им се признава теоретското познавање од заедничките предмети утврдени во FCL.120(a).</w:t>
      </w:r>
    </w:p>
    <w:p w14:paraId="2C3D220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04EE558"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1.2.</w:t>
      </w:r>
      <w:r>
        <w:rPr>
          <w:rFonts w:ascii="Times New Roman" w:eastAsia="Times New Roman" w:hAnsi="Times New Roman"/>
          <w:color w:val="1A171B"/>
          <w:sz w:val="24"/>
          <w:szCs w:val="24"/>
          <w:lang w:val="mk-MK" w:eastAsia="en-GB"/>
        </w:rPr>
        <w:tab/>
        <w:t>Без да е во спротивност со наведеното во став 1.1, за издавањето на LAPL, PPL, BPL или SPL, имателите на дозвола за друга категорија на воздухоплов посетуваат настава по теоретско познавање и ги полагаат испитите по теоретско познавање до соодветното ниво од следниве предмети:</w:t>
      </w:r>
    </w:p>
    <w:p w14:paraId="2DC13E6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6983E2A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Теорија на летањето;</w:t>
      </w:r>
    </w:p>
    <w:p w14:paraId="039B672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Оперативни процедури;</w:t>
      </w:r>
    </w:p>
    <w:p w14:paraId="7BD1235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Перформанси и планирање на лет;</w:t>
      </w:r>
    </w:p>
    <w:p w14:paraId="2146FC6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Општо познавање на воздухоплови; и </w:t>
      </w:r>
    </w:p>
    <w:p w14:paraId="3B4DF63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Навигација.</w:t>
      </w:r>
    </w:p>
    <w:p w14:paraId="38EBDDB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BA6B796"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1.3.</w:t>
      </w:r>
      <w:r>
        <w:rPr>
          <w:rFonts w:ascii="Times New Roman" w:eastAsia="Times New Roman" w:hAnsi="Times New Roman"/>
          <w:color w:val="1A171B"/>
          <w:sz w:val="24"/>
          <w:szCs w:val="24"/>
          <w:lang w:val="mk-MK" w:eastAsia="en-GB"/>
        </w:rPr>
        <w:tab/>
        <w:t>За издавањето на PPL, BPL или SPL, на имателите на LAPL за истата категорија на воздухоплов, во целост им се признава наставата по теоретско познавање и условите за полагање испити.</w:t>
      </w:r>
    </w:p>
    <w:p w14:paraId="55DDCF1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395F21F1"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1.4.</w:t>
      </w:r>
      <w:r>
        <w:rPr>
          <w:rFonts w:ascii="Times New Roman" w:eastAsia="Times New Roman" w:hAnsi="Times New Roman"/>
          <w:color w:val="1A171B"/>
          <w:sz w:val="24"/>
          <w:szCs w:val="24"/>
          <w:lang w:val="mk-MK" w:eastAsia="en-GB"/>
        </w:rPr>
        <w:tab/>
        <w:t>И покрај наведеното во точка 1.2, за издавањето на LAPL(А), имателите на LAPL(</w:t>
      </w:r>
      <w:r>
        <w:rPr>
          <w:rFonts w:ascii="Times New Roman" w:eastAsia="Times New Roman" w:hAnsi="Times New Roman"/>
          <w:color w:val="1A171B"/>
          <w:sz w:val="24"/>
          <w:szCs w:val="24"/>
          <w:lang w:eastAsia="en-GB"/>
        </w:rPr>
        <w:t>S)</w:t>
      </w:r>
      <w:r>
        <w:rPr>
          <w:rFonts w:ascii="Times New Roman" w:eastAsia="Times New Roman" w:hAnsi="Times New Roman"/>
          <w:color w:val="1A171B"/>
          <w:sz w:val="24"/>
          <w:szCs w:val="24"/>
          <w:lang w:val="mk-MK" w:eastAsia="en-GB"/>
        </w:rPr>
        <w:t xml:space="preserve"> со проширување за </w:t>
      </w:r>
      <w:r>
        <w:rPr>
          <w:rFonts w:ascii="Times New Roman" w:eastAsia="Times New Roman" w:hAnsi="Times New Roman"/>
          <w:color w:val="1A171B"/>
          <w:sz w:val="24"/>
          <w:szCs w:val="24"/>
          <w:lang w:eastAsia="en-GB"/>
        </w:rPr>
        <w:t>TMG</w:t>
      </w:r>
      <w:r>
        <w:rPr>
          <w:rFonts w:ascii="Times New Roman" w:eastAsia="Times New Roman" w:hAnsi="Times New Roman"/>
          <w:color w:val="1A171B"/>
          <w:sz w:val="24"/>
          <w:szCs w:val="24"/>
          <w:lang w:val="mk-MK" w:eastAsia="en-GB"/>
        </w:rPr>
        <w:t xml:space="preserve"> покажуваат ниво на теоретско познавање соодветно за класа на </w:t>
      </w:r>
      <w:r>
        <w:rPr>
          <w:rFonts w:ascii="Times New Roman" w:eastAsia="Times New Roman" w:hAnsi="Times New Roman"/>
          <w:color w:val="1A171B"/>
          <w:sz w:val="24"/>
          <w:szCs w:val="24"/>
          <w:lang w:eastAsia="en-GB"/>
        </w:rPr>
        <w:t>SEP(</w:t>
      </w:r>
      <w:r>
        <w:rPr>
          <w:rFonts w:ascii="Times New Roman" w:eastAsia="Times New Roman" w:hAnsi="Times New Roman"/>
          <w:color w:val="1A171B"/>
          <w:sz w:val="24"/>
          <w:szCs w:val="24"/>
          <w:lang w:val="mk-MK" w:eastAsia="en-GB"/>
        </w:rPr>
        <w:t>копно) согласно FCL.135.А(a)(2).</w:t>
      </w:r>
    </w:p>
    <w:p w14:paraId="11A5D9F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22A6BFA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72133FFC"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val="mk-MK" w:eastAsia="en-GB"/>
        </w:rPr>
        <w:tab/>
      </w:r>
      <w:r>
        <w:rPr>
          <w:rFonts w:ascii="Times New Roman" w:eastAsia="Times New Roman" w:hAnsi="Times New Roman"/>
          <w:b/>
          <w:color w:val="1A171B"/>
          <w:sz w:val="24"/>
          <w:szCs w:val="24"/>
          <w:lang w:val="mk-MK" w:eastAsia="en-GB"/>
        </w:rPr>
        <w:t>CPL</w:t>
      </w:r>
    </w:p>
    <w:p w14:paraId="678A89F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8DC1728"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2.1.</w:t>
      </w:r>
      <w:r>
        <w:rPr>
          <w:rFonts w:ascii="Times New Roman" w:eastAsia="Times New Roman" w:hAnsi="Times New Roman"/>
          <w:color w:val="1A171B"/>
          <w:sz w:val="24"/>
          <w:szCs w:val="24"/>
          <w:lang w:val="mk-MK" w:eastAsia="en-GB"/>
        </w:rPr>
        <w:tab/>
        <w:t xml:space="preserve">Кандидатите за CPL, кои имаат CPL за друга категорија на воздухоплов завршуваат одобрен курс за дополнителна–преодна обука по теоретско познавање во </w:t>
      </w:r>
      <w:r>
        <w:rPr>
          <w:rFonts w:ascii="Times New Roman" w:eastAsia="Times New Roman" w:hAnsi="Times New Roman"/>
          <w:color w:val="1A171B"/>
          <w:sz w:val="24"/>
          <w:szCs w:val="24"/>
          <w:lang w:eastAsia="en-GB"/>
        </w:rPr>
        <w:t>ATO</w:t>
      </w:r>
      <w:r>
        <w:rPr>
          <w:rFonts w:ascii="Times New Roman" w:eastAsia="Times New Roman" w:hAnsi="Times New Roman"/>
          <w:color w:val="1A171B"/>
          <w:sz w:val="24"/>
          <w:szCs w:val="24"/>
          <w:lang w:val="mk-MK" w:eastAsia="en-GB"/>
        </w:rPr>
        <w:t>, согласно разликите кои се утврдени помеѓу наставните програми за стекнување на CPL за различни категории на воздухоплови.</w:t>
      </w:r>
    </w:p>
    <w:p w14:paraId="3E71437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1A369962"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2.2.</w:t>
      </w:r>
      <w:r>
        <w:rPr>
          <w:rFonts w:ascii="Times New Roman" w:eastAsia="Times New Roman" w:hAnsi="Times New Roman"/>
          <w:color w:val="1A171B"/>
          <w:sz w:val="24"/>
          <w:szCs w:val="24"/>
          <w:lang w:val="mk-MK" w:eastAsia="en-GB"/>
        </w:rPr>
        <w:tab/>
        <w:t>Кандидатите полагаат испити по теоретско познавање како што е дефинирано во овој Анекс (Дел–FCL), за соодветната категорија на воздухоплов, по следните предмети:</w:t>
      </w:r>
    </w:p>
    <w:p w14:paraId="3BA6F3F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EE9D00E"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021</w:t>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Општо познавање на воздухоплови: Конструкција и системи, Електрични системи, Погонски групи и опрема за во случај на опасност;</w:t>
      </w:r>
    </w:p>
    <w:p w14:paraId="3ADF5897"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022</w:t>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 xml:space="preserve">Општо познавање на воздухоплови: Инструменти, </w:t>
      </w:r>
    </w:p>
    <w:p w14:paraId="255678D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032/034—Перформанси на авиони или хеликоптери, во зависност што е применливо,</w:t>
      </w:r>
    </w:p>
    <w:p w14:paraId="01669DBC"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070</w:t>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Оперативни процедури, и</w:t>
      </w:r>
    </w:p>
    <w:p w14:paraId="58BDEFAA"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080</w:t>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 xml:space="preserve">Теорија на летањето. </w:t>
      </w:r>
    </w:p>
    <w:p w14:paraId="09A039B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62D297BD"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2.3.</w:t>
      </w:r>
      <w:r>
        <w:rPr>
          <w:rFonts w:ascii="Times New Roman" w:eastAsia="Times New Roman" w:hAnsi="Times New Roman"/>
          <w:color w:val="1A171B"/>
          <w:sz w:val="24"/>
          <w:szCs w:val="24"/>
          <w:lang w:val="mk-MK" w:eastAsia="en-GB"/>
        </w:rPr>
        <w:tab/>
        <w:t xml:space="preserve">На кандидатите за стекнување на CPL, кој ги положиле соодветните испити по теоретско познавање за IR за иста категорија на воздухоплов, им се признаваат како исполнети условите за теоретско познавање за човечки способности и метеорологија, </w:t>
      </w:r>
      <w:r>
        <w:rPr>
          <w:rFonts w:ascii="Times New Roman" w:eastAsia="Times New Roman" w:hAnsi="Times New Roman"/>
          <w:color w:val="1A171B"/>
          <w:sz w:val="24"/>
          <w:szCs w:val="24"/>
          <w:lang w:val="mk-MK" w:eastAsia="en-GB"/>
        </w:rPr>
        <w:lastRenderedPageBreak/>
        <w:t xml:space="preserve">освен ако не завршиле курс за обука за </w:t>
      </w:r>
      <w:r>
        <w:rPr>
          <w:rFonts w:ascii="Times New Roman" w:eastAsia="Times New Roman" w:hAnsi="Times New Roman"/>
          <w:color w:val="1A171B"/>
          <w:sz w:val="24"/>
          <w:szCs w:val="24"/>
          <w:lang w:eastAsia="en-GB"/>
        </w:rPr>
        <w:t>IR</w:t>
      </w:r>
      <w:r>
        <w:rPr>
          <w:rFonts w:ascii="Times New Roman" w:eastAsia="Times New Roman" w:hAnsi="Times New Roman"/>
          <w:color w:val="1A171B"/>
          <w:sz w:val="24"/>
          <w:szCs w:val="24"/>
          <w:lang w:val="mk-MK" w:eastAsia="en-GB"/>
        </w:rPr>
        <w:t xml:space="preserve"> согласно Додаток 6,  Оддел Аа кон овој Анекс (Дел–FCL).</w:t>
      </w:r>
    </w:p>
    <w:p w14:paraId="4414165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51A9B191"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2.4.</w:t>
      </w:r>
      <w:r>
        <w:rPr>
          <w:rFonts w:ascii="Times New Roman" w:eastAsia="Times New Roman" w:hAnsi="Times New Roman"/>
          <w:color w:val="1A171B"/>
          <w:sz w:val="24"/>
          <w:szCs w:val="24"/>
          <w:lang w:val="mk-MK" w:eastAsia="en-GB"/>
        </w:rPr>
        <w:tab/>
        <w:t xml:space="preserve">На кандидатите за </w:t>
      </w:r>
      <w:r>
        <w:rPr>
          <w:rFonts w:ascii="Times New Roman" w:eastAsia="Times New Roman" w:hAnsi="Times New Roman"/>
          <w:color w:val="1A171B"/>
          <w:sz w:val="24"/>
          <w:szCs w:val="24"/>
          <w:lang w:eastAsia="en-GB"/>
        </w:rPr>
        <w:t xml:space="preserve">CPL, </w:t>
      </w:r>
      <w:r>
        <w:rPr>
          <w:rFonts w:ascii="Times New Roman" w:eastAsia="Times New Roman" w:hAnsi="Times New Roman"/>
          <w:color w:val="1A171B"/>
          <w:sz w:val="24"/>
          <w:szCs w:val="24"/>
          <w:lang w:val="mk-MK" w:eastAsia="en-GB"/>
        </w:rPr>
        <w:t xml:space="preserve">кои ги положиле односните испити по теоретско познавање за </w:t>
      </w:r>
      <w:r>
        <w:rPr>
          <w:rFonts w:ascii="Times New Roman" w:eastAsia="Times New Roman" w:hAnsi="Times New Roman"/>
          <w:color w:val="1A171B"/>
          <w:sz w:val="24"/>
          <w:szCs w:val="24"/>
          <w:lang w:eastAsia="en-GB"/>
        </w:rPr>
        <w:t xml:space="preserve">IR </w:t>
      </w:r>
      <w:r>
        <w:rPr>
          <w:rFonts w:ascii="Times New Roman" w:eastAsia="Times New Roman" w:hAnsi="Times New Roman"/>
          <w:color w:val="1A171B"/>
          <w:sz w:val="24"/>
          <w:szCs w:val="24"/>
          <w:lang w:val="mk-MK" w:eastAsia="en-GB"/>
        </w:rPr>
        <w:t xml:space="preserve">или </w:t>
      </w:r>
      <w:r>
        <w:rPr>
          <w:rFonts w:ascii="Times New Roman" w:eastAsia="Times New Roman" w:hAnsi="Times New Roman"/>
          <w:color w:val="1A171B"/>
          <w:sz w:val="24"/>
          <w:szCs w:val="24"/>
          <w:lang w:eastAsia="en-GB"/>
        </w:rPr>
        <w:t xml:space="preserve">EIR </w:t>
      </w:r>
      <w:r>
        <w:rPr>
          <w:rFonts w:ascii="Times New Roman" w:eastAsia="Times New Roman" w:hAnsi="Times New Roman"/>
          <w:color w:val="1A171B"/>
          <w:sz w:val="24"/>
          <w:szCs w:val="24"/>
          <w:lang w:val="mk-MK" w:eastAsia="en-GB"/>
        </w:rPr>
        <w:t>за истата категорија на воздухоплов, во целост им се признаваат условите за теоретско познавање од предметот комуникации.</w:t>
      </w:r>
    </w:p>
    <w:p w14:paraId="760DD6B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BF3694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14198169"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val="mk-MK" w:eastAsia="en-GB"/>
        </w:rPr>
        <w:tab/>
      </w:r>
      <w:r>
        <w:rPr>
          <w:rFonts w:ascii="Times New Roman" w:eastAsia="Times New Roman" w:hAnsi="Times New Roman"/>
          <w:b/>
          <w:color w:val="1A171B"/>
          <w:sz w:val="24"/>
          <w:szCs w:val="24"/>
          <w:lang w:val="mk-MK" w:eastAsia="en-GB"/>
        </w:rPr>
        <w:t>ATPL</w:t>
      </w:r>
    </w:p>
    <w:p w14:paraId="318665B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BF9361D"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3.1.</w:t>
      </w:r>
      <w:r>
        <w:rPr>
          <w:rFonts w:ascii="Times New Roman" w:eastAsia="Times New Roman" w:hAnsi="Times New Roman"/>
          <w:color w:val="1A171B"/>
          <w:sz w:val="24"/>
          <w:szCs w:val="24"/>
          <w:lang w:val="mk-MK" w:eastAsia="en-GB"/>
        </w:rPr>
        <w:tab/>
        <w:t>Кандидатите за стекнување на ATPL, кои имаат ATPL за друга категорија на воздухоплов, завршуваат на одобрен курс во АТО, дополнителна–преодна обука по теоретско познавање согласно разликите кои се идентификувани помеѓу наставните програми за ATPL за различни категории на воздухоплов.</w:t>
      </w:r>
    </w:p>
    <w:p w14:paraId="729DAA1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2592E6A2"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3.2.</w:t>
      </w:r>
      <w:r>
        <w:rPr>
          <w:rFonts w:ascii="Times New Roman" w:eastAsia="Times New Roman" w:hAnsi="Times New Roman"/>
          <w:color w:val="1A171B"/>
          <w:sz w:val="24"/>
          <w:szCs w:val="24"/>
          <w:lang w:val="mk-MK" w:eastAsia="en-GB"/>
        </w:rPr>
        <w:tab/>
        <w:t>Кандидатите ги полагаат испити по теоретско познавање како што е дефинирано во овој Анекс (Дел–</w:t>
      </w:r>
      <w:r>
        <w:rPr>
          <w:rFonts w:ascii="Times New Roman" w:eastAsia="Times New Roman" w:hAnsi="Times New Roman"/>
          <w:color w:val="1A171B"/>
          <w:sz w:val="24"/>
          <w:szCs w:val="24"/>
          <w:lang w:eastAsia="en-GB"/>
        </w:rPr>
        <w:t>FCL</w:t>
      </w:r>
      <w:r>
        <w:rPr>
          <w:rFonts w:ascii="Times New Roman" w:eastAsia="Times New Roman" w:hAnsi="Times New Roman"/>
          <w:color w:val="1A171B"/>
          <w:sz w:val="24"/>
          <w:szCs w:val="24"/>
          <w:lang w:val="mk-MK" w:eastAsia="en-GB"/>
        </w:rPr>
        <w:t>), за соодветната категорија на воздухоплов, по следните предмети:</w:t>
      </w:r>
    </w:p>
    <w:p w14:paraId="0FA6AA3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7DC15BC"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021</w:t>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Општо познавање на воздухоплови: Конструкција и системи, Електрични системи, Погонски групи и опрема за во случај на опасност;</w:t>
      </w:r>
    </w:p>
    <w:p w14:paraId="213A9169"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022</w:t>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 xml:space="preserve">Општо познавање на воздухоплови: Инструменти, </w:t>
      </w:r>
    </w:p>
    <w:p w14:paraId="5EE920E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032/034—Перформанси на авиони или хеликоптери, во зависност што е применливо,</w:t>
      </w:r>
    </w:p>
    <w:p w14:paraId="309FAA10"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070</w:t>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Оперативни процедури, и</w:t>
      </w:r>
    </w:p>
    <w:p w14:paraId="784BFC7A" w14:textId="77777777" w:rsidR="00B3744C" w:rsidRDefault="00B3744C" w:rsidP="00B3744C">
      <w:pPr>
        <w:widowControl w:val="0"/>
        <w:tabs>
          <w:tab w:val="left" w:pos="851"/>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080</w:t>
      </w:r>
      <w:r>
        <w:rPr>
          <w:rFonts w:ascii="Times New Roman" w:eastAsia="Times New Roman" w:hAnsi="Times New Roman"/>
          <w:color w:val="1A171B"/>
          <w:sz w:val="24"/>
          <w:szCs w:val="24"/>
          <w:lang w:val="mk-MK" w:eastAsia="en-GB"/>
        </w:rPr>
        <w:tab/>
        <w:t>—</w:t>
      </w:r>
      <w:r>
        <w:rPr>
          <w:rFonts w:ascii="Times New Roman" w:eastAsia="Times New Roman" w:hAnsi="Times New Roman"/>
          <w:color w:val="1A171B"/>
          <w:sz w:val="24"/>
          <w:szCs w:val="24"/>
          <w:lang w:val="mk-MK" w:eastAsia="en-GB"/>
        </w:rPr>
        <w:tab/>
        <w:t xml:space="preserve">Теорија на летањето. </w:t>
      </w:r>
    </w:p>
    <w:p w14:paraId="1621DE4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2C58999E"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3.3.</w:t>
      </w:r>
      <w:r>
        <w:rPr>
          <w:rFonts w:ascii="Times New Roman" w:eastAsia="Times New Roman" w:hAnsi="Times New Roman"/>
          <w:color w:val="1A171B"/>
          <w:sz w:val="24"/>
          <w:szCs w:val="24"/>
          <w:lang w:val="mk-MK" w:eastAsia="en-GB"/>
        </w:rPr>
        <w:tab/>
        <w:t xml:space="preserve">На кандидатите за стекнување на ATPL(A), кои го положиле соодветниот испит по теоретско познавање за CPL(A), им се признаваат како исполнети условите за теоретско познавање по предметот </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комуникација</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 xml:space="preserve">. </w:t>
      </w:r>
    </w:p>
    <w:p w14:paraId="5E09FDB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0583678"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3.4.</w:t>
      </w:r>
      <w:r>
        <w:rPr>
          <w:rFonts w:ascii="Times New Roman" w:eastAsia="Times New Roman" w:hAnsi="Times New Roman"/>
          <w:color w:val="1A171B"/>
          <w:sz w:val="24"/>
          <w:szCs w:val="24"/>
          <w:lang w:val="mk-MK" w:eastAsia="en-GB"/>
        </w:rPr>
        <w:tab/>
        <w:t>На кандидатите за стекнување на ATPL(H), кои го положиле соодветниот испит по теоретско познавање за CPL(H), им се признаваат како исполнети условите за теоретско познавање по следните предмети:</w:t>
      </w:r>
    </w:p>
    <w:p w14:paraId="132E684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7662EE4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Воздухопловни прописи;</w:t>
      </w:r>
    </w:p>
    <w:p w14:paraId="4C5B805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Теорија на летањето (хеликоптер); и </w:t>
      </w:r>
    </w:p>
    <w:p w14:paraId="6D56868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Комуникации.</w:t>
      </w:r>
    </w:p>
    <w:p w14:paraId="2B74DB5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3D0F65DB"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3.5.</w:t>
      </w:r>
      <w:r>
        <w:rPr>
          <w:rFonts w:ascii="Times New Roman" w:eastAsia="Times New Roman" w:hAnsi="Times New Roman"/>
          <w:color w:val="1A171B"/>
          <w:sz w:val="24"/>
          <w:szCs w:val="24"/>
          <w:lang w:val="mk-MK" w:eastAsia="en-GB"/>
        </w:rPr>
        <w:tab/>
        <w:t xml:space="preserve">На кандидатите за стекнување на ATPL(A), кои го положиле соодветниот испит по теоретско познавање за IR(A), им се признаваат како исполнети условите за теоретско познавање по предметот </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комуникација</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w:t>
      </w:r>
    </w:p>
    <w:p w14:paraId="12C366D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6D4C14BF"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3.6.</w:t>
      </w:r>
      <w:r>
        <w:rPr>
          <w:rFonts w:ascii="Times New Roman" w:eastAsia="Times New Roman" w:hAnsi="Times New Roman"/>
          <w:color w:val="1A171B"/>
          <w:sz w:val="24"/>
          <w:szCs w:val="24"/>
          <w:lang w:val="mk-MK" w:eastAsia="en-GB"/>
        </w:rPr>
        <w:tab/>
        <w:t>На кандидатот за стекнување на ATPL(H) со IR(H), кои ги положиле соодветните испити по теоретско познавање за CPL(H), им се признаваат како исполнети условите за теоретско познавање по следните предмети:</w:t>
      </w:r>
    </w:p>
    <w:p w14:paraId="1AC4E5C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EAF45C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Теорија на летањето (хеликоптер); и </w:t>
      </w:r>
    </w:p>
    <w:p w14:paraId="7514B84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Комуникации.</w:t>
      </w:r>
    </w:p>
    <w:p w14:paraId="36EDBB6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593C43C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77FFFFF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4.</w:t>
      </w:r>
      <w:r>
        <w:rPr>
          <w:rFonts w:ascii="Times New Roman" w:eastAsia="Times New Roman" w:hAnsi="Times New Roman"/>
          <w:color w:val="1A171B"/>
          <w:sz w:val="24"/>
          <w:szCs w:val="24"/>
          <w:lang w:val="mk-MK" w:eastAsia="en-GB"/>
        </w:rPr>
        <w:tab/>
      </w:r>
      <w:r>
        <w:rPr>
          <w:rFonts w:ascii="Times New Roman" w:eastAsia="Times New Roman" w:hAnsi="Times New Roman"/>
          <w:b/>
          <w:color w:val="1A171B"/>
          <w:sz w:val="24"/>
          <w:szCs w:val="24"/>
          <w:lang w:val="mk-MK" w:eastAsia="en-GB"/>
        </w:rPr>
        <w:t>IR</w:t>
      </w:r>
    </w:p>
    <w:p w14:paraId="330B205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CE558D7"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4.1.</w:t>
      </w:r>
      <w:r>
        <w:rPr>
          <w:rFonts w:ascii="Times New Roman" w:eastAsia="Times New Roman" w:hAnsi="Times New Roman"/>
          <w:color w:val="1A171B"/>
          <w:sz w:val="24"/>
          <w:szCs w:val="24"/>
          <w:lang w:val="mk-MK" w:eastAsia="en-GB"/>
        </w:rPr>
        <w:tab/>
        <w:t xml:space="preserve">На кандидатите за стекнување на IR или </w:t>
      </w:r>
      <w:r>
        <w:rPr>
          <w:rFonts w:ascii="Times New Roman" w:eastAsia="Times New Roman" w:hAnsi="Times New Roman"/>
          <w:color w:val="1A171B"/>
          <w:sz w:val="24"/>
          <w:szCs w:val="24"/>
          <w:lang w:eastAsia="en-GB"/>
        </w:rPr>
        <w:t>EIR</w:t>
      </w:r>
      <w:r>
        <w:rPr>
          <w:rFonts w:ascii="Times New Roman" w:eastAsia="Times New Roman" w:hAnsi="Times New Roman"/>
          <w:color w:val="1A171B"/>
          <w:sz w:val="24"/>
          <w:szCs w:val="24"/>
          <w:lang w:val="mk-MK" w:eastAsia="en-GB"/>
        </w:rPr>
        <w:t>, кои ги положиле соодветните испити по теоретско познавање за CPL за истата категорија на воздухоплов, им се признаваат како исполнети условите за теоретско познавање од следните предмети:</w:t>
      </w:r>
    </w:p>
    <w:p w14:paraId="158E0DC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5B2F3F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Човечки способности; </w:t>
      </w:r>
    </w:p>
    <w:p w14:paraId="3D471E4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Метеорологија; и </w:t>
      </w:r>
    </w:p>
    <w:p w14:paraId="6C6277A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Комуникации. </w:t>
      </w:r>
    </w:p>
    <w:p w14:paraId="1895B31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4204366C" w14:textId="77777777" w:rsidR="00B3744C" w:rsidRDefault="00B3744C" w:rsidP="00B3744C">
      <w:pPr>
        <w:widowControl w:val="0"/>
        <w:tabs>
          <w:tab w:val="left" w:pos="426"/>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4.2.</w:t>
      </w:r>
      <w:r>
        <w:rPr>
          <w:rFonts w:ascii="Times New Roman" w:eastAsia="Times New Roman" w:hAnsi="Times New Roman"/>
          <w:color w:val="1A171B"/>
          <w:sz w:val="24"/>
          <w:szCs w:val="24"/>
          <w:lang w:val="mk-MK" w:eastAsia="en-GB"/>
        </w:rPr>
        <w:tab/>
        <w:t xml:space="preserve">Од кандидатите за стекнување на IR(H), кои ги положиле соодветните испити по теоретско познавање за ATPL(H) </w:t>
      </w:r>
      <w:r>
        <w:rPr>
          <w:rFonts w:ascii="Times New Roman" w:eastAsia="Times New Roman" w:hAnsi="Times New Roman"/>
          <w:color w:val="1A171B"/>
          <w:sz w:val="24"/>
          <w:szCs w:val="24"/>
          <w:lang w:eastAsia="en-GB"/>
        </w:rPr>
        <w:t>VFR</w:t>
      </w:r>
      <w:r>
        <w:rPr>
          <w:rFonts w:ascii="Times New Roman" w:eastAsia="Times New Roman" w:hAnsi="Times New Roman"/>
          <w:color w:val="1A171B"/>
          <w:sz w:val="24"/>
          <w:szCs w:val="24"/>
          <w:lang w:val="mk-MK" w:eastAsia="en-GB"/>
        </w:rPr>
        <w:t xml:space="preserve"> се бара да ги положат и испитите од следните предмети:</w:t>
      </w:r>
    </w:p>
    <w:p w14:paraId="36A8A87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7F54F31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Воздухопловни прописи, </w:t>
      </w:r>
    </w:p>
    <w:p w14:paraId="78FF9DB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Планирање и следење на лет; и </w:t>
      </w:r>
    </w:p>
    <w:p w14:paraId="01524AD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Радио–навигација.</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 xml:space="preserve">; </w:t>
      </w:r>
    </w:p>
    <w:p w14:paraId="4D0D564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13B46CB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0BBA816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(13)</w:t>
      </w:r>
      <w:r>
        <w:rPr>
          <w:rFonts w:ascii="Times New Roman" w:eastAsia="Times New Roman" w:hAnsi="Times New Roman"/>
          <w:sz w:val="24"/>
          <w:szCs w:val="24"/>
          <w:lang w:val="mk-MK" w:eastAsia="en-GB"/>
        </w:rPr>
        <w:tab/>
        <w:t>Додаток 3, Оддел А се менува и дополнува како што следи:</w:t>
      </w:r>
    </w:p>
    <w:p w14:paraId="0D02B0E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p>
    <w:p w14:paraId="3B4A0E2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точка (4) се заменува со следното:</w:t>
      </w:r>
    </w:p>
    <w:p w14:paraId="230E8FE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00B3ED5C" w14:textId="77777777" w:rsidR="00B3744C" w:rsidRDefault="00B3744C" w:rsidP="00B3744C">
      <w:pPr>
        <w:widowControl w:val="0"/>
        <w:tabs>
          <w:tab w:val="left" w:pos="1134"/>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4.</w:t>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Курсот содржи:</w:t>
      </w:r>
    </w:p>
    <w:p w14:paraId="11A5A4BD"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AAD90A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настава по теоретско познавање до ниво на знаење потребно за ATPL(A);</w:t>
      </w:r>
    </w:p>
    <w:p w14:paraId="0F91FE5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ED61D6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обука по летање при надворешна видливост и по инструменти; </w:t>
      </w:r>
    </w:p>
    <w:p w14:paraId="27324AC0"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F6A79A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обука за MCC за работа на авиони со повеќе пилоти; и </w:t>
      </w:r>
    </w:p>
    <w:p w14:paraId="42C99D3C"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BA1EF0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согласно </w:t>
      </w:r>
      <w:r>
        <w:rPr>
          <w:rFonts w:ascii="Times New Roman" w:eastAsia="Times New Roman" w:hAnsi="Times New Roman"/>
          <w:color w:val="1A171B"/>
          <w:sz w:val="24"/>
          <w:szCs w:val="24"/>
          <w:lang w:eastAsia="en-GB"/>
        </w:rPr>
        <w:t xml:space="preserve">FCL.745.A, </w:t>
      </w:r>
      <w:r>
        <w:rPr>
          <w:rFonts w:ascii="Times New Roman" w:eastAsia="Times New Roman" w:hAnsi="Times New Roman"/>
          <w:color w:val="1A171B"/>
          <w:sz w:val="24"/>
          <w:szCs w:val="24"/>
          <w:lang w:val="mk-MK" w:eastAsia="en-GB"/>
        </w:rPr>
        <w:t xml:space="preserve">освен ако кандидатите не го завршиле веќе </w:t>
      </w:r>
      <w:r>
        <w:rPr>
          <w:rFonts w:ascii="Times New Roman" w:eastAsia="Times New Roman" w:hAnsi="Times New Roman"/>
          <w:sz w:val="24"/>
          <w:szCs w:val="24"/>
          <w:lang w:val="mk-MK" w:eastAsia="en-GB"/>
        </w:rPr>
        <w:t>овој курс за обука пред почетокот на интегрираниот курс за ATP</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w:t>
      </w:r>
    </w:p>
    <w:p w14:paraId="1E5B860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832AED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точка (5) се заменува со следното:</w:t>
      </w:r>
    </w:p>
    <w:p w14:paraId="0B6B1DB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75FCF9F" w14:textId="77777777" w:rsidR="00B3744C" w:rsidRDefault="00B3744C" w:rsidP="00B3744C">
      <w:pPr>
        <w:widowControl w:val="0"/>
        <w:tabs>
          <w:tab w:val="left" w:pos="1134"/>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eastAsia="en-GB"/>
        </w:rPr>
        <w:t>'5</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Кандидатите, кои не успеале или не можеле да го завршат целиот курс за ATP(A), може да поднесат барање до надлежниот орган за полагање на испитот по теоретско познавање и испитот по практична оспособеност за издавање на дозвола со помали права и за IR, ако се исполнети важечките услови</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w:t>
      </w:r>
    </w:p>
    <w:p w14:paraId="21ACCDF2"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D6585D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точка 7 се преименува во </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7.1.</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и се вметнува нова точка (7.2) како што следи:</w:t>
      </w:r>
    </w:p>
    <w:p w14:paraId="3ACB990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FB9EC1F" w14:textId="77777777" w:rsidR="00B3744C" w:rsidRDefault="00B3744C" w:rsidP="00B3744C">
      <w:pPr>
        <w:widowControl w:val="0"/>
        <w:tabs>
          <w:tab w:val="left" w:pos="1134"/>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7.2.</w:t>
      </w:r>
      <w:r>
        <w:rPr>
          <w:rFonts w:ascii="Times New Roman" w:eastAsia="Times New Roman" w:hAnsi="Times New Roman"/>
          <w:color w:val="1A171B"/>
          <w:sz w:val="24"/>
          <w:szCs w:val="24"/>
          <w:lang w:val="mk-MK" w:eastAsia="en-GB"/>
        </w:rPr>
        <w:tab/>
        <w:t xml:space="preserve">Наставата по теоретско познавање за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се спроведува согласно FCL.745.А</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 xml:space="preserve">; </w:t>
      </w:r>
    </w:p>
    <w:p w14:paraId="0AA4278C" w14:textId="77777777" w:rsidR="00B3744C" w:rsidRDefault="00B3744C" w:rsidP="00B3744C">
      <w:pPr>
        <w:widowControl w:val="0"/>
        <w:tabs>
          <w:tab w:val="left" w:pos="1134"/>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68DE7D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г)</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точка (9) се заменува со следното:</w:t>
      </w:r>
    </w:p>
    <w:p w14:paraId="1D0530D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B2EEE2F" w14:textId="77777777" w:rsidR="00B3744C" w:rsidRDefault="00B3744C" w:rsidP="00B3744C">
      <w:pPr>
        <w:widowControl w:val="0"/>
        <w:tabs>
          <w:tab w:val="left" w:pos="1134"/>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9.</w:t>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Обуката по летање, која не опфаќа об</w:t>
      </w:r>
      <w:proofErr w:type="spellStart"/>
      <w:r>
        <w:rPr>
          <w:rFonts w:ascii="Times New Roman" w:eastAsia="Times New Roman" w:hAnsi="Times New Roman"/>
          <w:sz w:val="24"/>
          <w:szCs w:val="24"/>
          <w:lang w:eastAsia="en-GB"/>
        </w:rPr>
        <w:t>ука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стекнување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овластување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тип</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се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состои</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вкупно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од</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најмалку</w:t>
      </w:r>
      <w:proofErr w:type="spellEnd"/>
      <w:r>
        <w:rPr>
          <w:rFonts w:ascii="Times New Roman" w:eastAsia="Times New Roman" w:hAnsi="Times New Roman"/>
          <w:sz w:val="24"/>
          <w:szCs w:val="24"/>
          <w:lang w:eastAsia="en-GB"/>
        </w:rPr>
        <w:t xml:space="preserve"> 195 </w:t>
      </w:r>
      <w:proofErr w:type="spellStart"/>
      <w:r>
        <w:rPr>
          <w:rFonts w:ascii="Times New Roman" w:eastAsia="Times New Roman" w:hAnsi="Times New Roman"/>
          <w:sz w:val="24"/>
          <w:szCs w:val="24"/>
          <w:lang w:eastAsia="en-GB"/>
        </w:rPr>
        <w:t>часа</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 xml:space="preserve">вклучувајќи ги и сите тестови </w:t>
      </w:r>
      <w:proofErr w:type="spellStart"/>
      <w:r>
        <w:rPr>
          <w:rFonts w:ascii="Times New Roman" w:eastAsia="Times New Roman" w:hAnsi="Times New Roman"/>
          <w:sz w:val="24"/>
          <w:szCs w:val="24"/>
          <w:lang w:eastAsia="en-GB"/>
        </w:rPr>
        <w:t>за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lastRenderedPageBreak/>
        <w:t>напредокот</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од</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кои</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најмногу</w:t>
      </w:r>
      <w:proofErr w:type="spellEnd"/>
      <w:r>
        <w:rPr>
          <w:rFonts w:ascii="Times New Roman" w:eastAsia="Times New Roman" w:hAnsi="Times New Roman"/>
          <w:sz w:val="24"/>
          <w:szCs w:val="24"/>
          <w:lang w:eastAsia="en-GB"/>
        </w:rPr>
        <w:t xml:space="preserve"> 55 </w:t>
      </w:r>
      <w:proofErr w:type="spellStart"/>
      <w:r>
        <w:rPr>
          <w:rFonts w:ascii="Times New Roman" w:eastAsia="Times New Roman" w:hAnsi="Times New Roman"/>
          <w:sz w:val="24"/>
          <w:szCs w:val="24"/>
          <w:lang w:eastAsia="en-GB"/>
        </w:rPr>
        <w:t>часа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од</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целиот</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курс</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можe</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да</w:t>
      </w:r>
      <w:proofErr w:type="spellEnd"/>
      <w:r>
        <w:rPr>
          <w:rFonts w:ascii="Times New Roman" w:eastAsia="Times New Roman" w:hAnsi="Times New Roman"/>
          <w:sz w:val="24"/>
          <w:szCs w:val="24"/>
          <w:lang w:eastAsia="en-GB"/>
        </w:rPr>
        <w:t xml:space="preserve"> е </w:t>
      </w:r>
      <w:proofErr w:type="spellStart"/>
      <w:r>
        <w:rPr>
          <w:rFonts w:ascii="Times New Roman" w:eastAsia="Times New Roman" w:hAnsi="Times New Roman"/>
          <w:sz w:val="24"/>
          <w:szCs w:val="24"/>
          <w:lang w:eastAsia="en-GB"/>
        </w:rPr>
        <w:t>време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летање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инструменти</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поминато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земја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Од</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вкупно</w:t>
      </w:r>
      <w:proofErr w:type="spellEnd"/>
      <w:r>
        <w:rPr>
          <w:rFonts w:ascii="Times New Roman" w:eastAsia="Times New Roman" w:hAnsi="Times New Roman"/>
          <w:sz w:val="24"/>
          <w:szCs w:val="24"/>
          <w:lang w:eastAsia="en-GB"/>
        </w:rPr>
        <w:t xml:space="preserve"> 195 </w:t>
      </w:r>
      <w:proofErr w:type="spellStart"/>
      <w:r>
        <w:rPr>
          <w:rFonts w:ascii="Times New Roman" w:eastAsia="Times New Roman" w:hAnsi="Times New Roman"/>
          <w:sz w:val="24"/>
          <w:szCs w:val="24"/>
          <w:lang w:eastAsia="en-GB"/>
        </w:rPr>
        <w:t>часа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кандидатите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остваруваат</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најмалку</w:t>
      </w:r>
      <w:proofErr w:type="spellEnd"/>
      <w:r>
        <w:rPr>
          <w:rFonts w:ascii="Times New Roman" w:eastAsia="Times New Roman" w:hAnsi="Times New Roman"/>
          <w:sz w:val="24"/>
          <w:szCs w:val="24"/>
          <w:lang w:eastAsia="en-GB"/>
        </w:rPr>
        <w:t>:</w:t>
      </w:r>
    </w:p>
    <w:p w14:paraId="0274719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48378DA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95 часа обука со инструктор, од кои не повеќе од 55 часа може да е време на летање по инструменти поминато на земја;</w:t>
      </w:r>
    </w:p>
    <w:p w14:paraId="1641C53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437AA64"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70 часа како PIC, вклучувајќи и летање по VFR и летање по инструменти во својство на ученик–водач на воздухоплов (SPIC). Времето на летање по инструменти во својство на SPIC се признава како време на летање како PIC до најмногу 20 часа;</w:t>
      </w:r>
    </w:p>
    <w:p w14:paraId="1690AF3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79FD38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50 часа на лет на маршрута во својство на PIC, вклучувајќи лет на маршрута по VFR, од најмалку 540 km (300 NM), при што се вршат две слетувања со целосно запирање на два аеродрома, различни од аеродромот на заминувањето; и</w:t>
      </w:r>
    </w:p>
    <w:p w14:paraId="59830BD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369B4C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5 часа на време на летање се врши ноќе, од кои 3 часа се летање на обука со инструктор, вклучувајќи најмалку</w:t>
      </w: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 xml:space="preserve"> и</w:t>
      </w:r>
    </w:p>
    <w:p w14:paraId="594944A8"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ADBBF5D" w14:textId="77777777" w:rsidR="00B3744C" w:rsidRDefault="00B3744C" w:rsidP="00B3744C">
      <w:pPr>
        <w:widowControl w:val="0"/>
        <w:tabs>
          <w:tab w:val="left" w:pos="1985"/>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1 час навигациски лет на маршрута;</w:t>
      </w:r>
    </w:p>
    <w:p w14:paraId="0B4946ED" w14:textId="77777777" w:rsidR="00B3744C" w:rsidRDefault="00B3744C" w:rsidP="00B3744C">
      <w:pPr>
        <w:widowControl w:val="0"/>
        <w:tabs>
          <w:tab w:val="left" w:pos="1985"/>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5 самостални/соло полетувања;</w:t>
      </w:r>
    </w:p>
    <w:p w14:paraId="1532BA8E" w14:textId="77777777" w:rsidR="00B3744C" w:rsidRDefault="00B3744C" w:rsidP="00B3744C">
      <w:pPr>
        <w:widowControl w:val="0"/>
        <w:tabs>
          <w:tab w:val="left" w:pos="1985"/>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5 самостални/соло слетувања со целосно запирање;</w:t>
      </w:r>
    </w:p>
    <w:p w14:paraId="562BA5D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386E5AD"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настава по теоретско познавање за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согласно FCL.745.А;</w:t>
      </w:r>
    </w:p>
    <w:p w14:paraId="4926083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5317300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115 часа време на летање по инструменти, кое се состои најмалку од:</w:t>
      </w:r>
    </w:p>
    <w:p w14:paraId="3B9A5FE6"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C5DCEDA" w14:textId="77777777" w:rsidR="00B3744C" w:rsidRDefault="00B3744C" w:rsidP="00B3744C">
      <w:pPr>
        <w:widowControl w:val="0"/>
        <w:tabs>
          <w:tab w:val="left" w:pos="1985"/>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20 часа во својство на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xml:space="preserve">; </w:t>
      </w:r>
    </w:p>
    <w:p w14:paraId="25D541EF" w14:textId="77777777" w:rsidR="00B3744C" w:rsidRDefault="00B3744C" w:rsidP="00B3744C">
      <w:pPr>
        <w:widowControl w:val="0"/>
        <w:tabs>
          <w:tab w:val="left" w:pos="1985"/>
        </w:tabs>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15 часа обука за</w:t>
      </w:r>
      <w:r>
        <w:rPr>
          <w:rFonts w:ascii="Times New Roman" w:eastAsia="Times New Roman" w:hAnsi="Times New Roman"/>
          <w:sz w:val="24"/>
          <w:szCs w:val="24"/>
          <w:lang w:eastAsia="en-GB"/>
        </w:rPr>
        <w:t xml:space="preserve"> MCC, </w:t>
      </w:r>
      <w:r>
        <w:rPr>
          <w:rFonts w:ascii="Times New Roman" w:eastAsia="Times New Roman" w:hAnsi="Times New Roman"/>
          <w:sz w:val="24"/>
          <w:szCs w:val="24"/>
          <w:lang w:val="mk-MK" w:eastAsia="en-GB"/>
        </w:rPr>
        <w:t xml:space="preserve">за која може да се користи </w:t>
      </w:r>
      <w:r>
        <w:rPr>
          <w:rFonts w:ascii="Times New Roman" w:eastAsia="Times New Roman" w:hAnsi="Times New Roman"/>
          <w:sz w:val="24"/>
          <w:szCs w:val="24"/>
          <w:lang w:eastAsia="en-GB"/>
        </w:rPr>
        <w:t xml:space="preserve">FFS </w:t>
      </w:r>
      <w:r>
        <w:rPr>
          <w:rFonts w:ascii="Times New Roman" w:eastAsia="Times New Roman" w:hAnsi="Times New Roman"/>
          <w:sz w:val="24"/>
          <w:szCs w:val="24"/>
          <w:lang w:val="mk-MK" w:eastAsia="en-GB"/>
        </w:rPr>
        <w:t xml:space="preserve">или </w:t>
      </w:r>
      <w:r>
        <w:rPr>
          <w:rFonts w:ascii="Times New Roman" w:eastAsia="Times New Roman" w:hAnsi="Times New Roman"/>
          <w:sz w:val="24"/>
          <w:szCs w:val="24"/>
          <w:lang w:eastAsia="en-GB"/>
        </w:rPr>
        <w:t>FNPT II</w:t>
      </w:r>
      <w:r>
        <w:rPr>
          <w:rFonts w:ascii="Times New Roman" w:eastAsia="Times New Roman" w:hAnsi="Times New Roman"/>
          <w:sz w:val="24"/>
          <w:szCs w:val="24"/>
          <w:lang w:val="mk-MK" w:eastAsia="en-GB"/>
        </w:rPr>
        <w:t>;</w:t>
      </w:r>
    </w:p>
    <w:p w14:paraId="014F4545" w14:textId="77777777" w:rsidR="00B3744C" w:rsidRDefault="00B3744C" w:rsidP="00B3744C">
      <w:pPr>
        <w:widowControl w:val="0"/>
        <w:tabs>
          <w:tab w:val="left" w:pos="1985"/>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(3)</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50 часа на обука по летање по инструменти, од кои најмногу:</w:t>
      </w:r>
    </w:p>
    <w:p w14:paraId="59211A9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60516D9" w14:textId="77777777" w:rsidR="00B3744C" w:rsidRDefault="00B3744C" w:rsidP="00B3744C">
      <w:pPr>
        <w:widowControl w:val="0"/>
        <w:tabs>
          <w:tab w:val="left" w:pos="2552"/>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w:t>
      </w:r>
      <w:proofErr w:type="spellStart"/>
      <w:r>
        <w:rPr>
          <w:rFonts w:ascii="Times New Roman" w:eastAsia="Times New Roman" w:hAnsi="Times New Roman"/>
          <w:sz w:val="24"/>
          <w:szCs w:val="24"/>
          <w:lang w:eastAsia="en-GB"/>
        </w:rPr>
        <w:t>i</w:t>
      </w:r>
      <w:proofErr w:type="spellEnd"/>
      <w:r>
        <w:rPr>
          <w:rFonts w:ascii="Times New Roman" w:eastAsia="Times New Roman" w:hAnsi="Times New Roman"/>
          <w:sz w:val="24"/>
          <w:szCs w:val="24"/>
          <w:lang w:eastAsia="en-GB"/>
        </w:rPr>
        <w:t>)</w:t>
      </w:r>
      <w:r>
        <w:rPr>
          <w:rFonts w:ascii="Times New Roman" w:eastAsia="Times New Roman" w:hAnsi="Times New Roman"/>
          <w:sz w:val="24"/>
          <w:szCs w:val="24"/>
          <w:lang w:eastAsia="en-GB"/>
        </w:rPr>
        <w:tab/>
        <w:t xml:space="preserve">25 </w:t>
      </w:r>
      <w:proofErr w:type="spellStart"/>
      <w:r>
        <w:rPr>
          <w:rFonts w:ascii="Times New Roman" w:eastAsia="Times New Roman" w:hAnsi="Times New Roman"/>
          <w:sz w:val="24"/>
          <w:szCs w:val="24"/>
          <w:lang w:eastAsia="en-GB"/>
        </w:rPr>
        <w:t>часа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може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да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се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време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летање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инструменти</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поминато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земја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FNPT I; </w:t>
      </w:r>
      <w:proofErr w:type="spellStart"/>
      <w:r>
        <w:rPr>
          <w:rFonts w:ascii="Times New Roman" w:eastAsia="Times New Roman" w:hAnsi="Times New Roman"/>
          <w:sz w:val="24"/>
          <w:szCs w:val="24"/>
          <w:lang w:eastAsia="en-GB"/>
        </w:rPr>
        <w:t>или</w:t>
      </w:r>
      <w:proofErr w:type="spellEnd"/>
    </w:p>
    <w:p w14:paraId="6C4A76E5" w14:textId="77777777" w:rsidR="00B3744C" w:rsidRDefault="00B3744C" w:rsidP="00B3744C">
      <w:pPr>
        <w:widowControl w:val="0"/>
        <w:tabs>
          <w:tab w:val="left" w:pos="2552"/>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(ii)</w:t>
      </w:r>
      <w:r>
        <w:rPr>
          <w:rFonts w:ascii="Times New Roman" w:eastAsia="Times New Roman" w:hAnsi="Times New Roman"/>
          <w:sz w:val="24"/>
          <w:szCs w:val="24"/>
          <w:lang w:eastAsia="en-GB"/>
        </w:rPr>
        <w:tab/>
        <w:t xml:space="preserve">40 </w:t>
      </w:r>
      <w:proofErr w:type="spellStart"/>
      <w:r>
        <w:rPr>
          <w:rFonts w:ascii="Times New Roman" w:eastAsia="Times New Roman" w:hAnsi="Times New Roman"/>
          <w:sz w:val="24"/>
          <w:szCs w:val="24"/>
          <w:lang w:eastAsia="en-GB"/>
        </w:rPr>
        <w:t>часа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може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да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се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време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летање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инструменти</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поминато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земја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FNPT II, FTD 2 </w:t>
      </w:r>
      <w:proofErr w:type="spellStart"/>
      <w:r>
        <w:rPr>
          <w:rFonts w:ascii="Times New Roman" w:eastAsia="Times New Roman" w:hAnsi="Times New Roman"/>
          <w:sz w:val="24"/>
          <w:szCs w:val="24"/>
          <w:lang w:eastAsia="en-GB"/>
        </w:rPr>
        <w:t>или</w:t>
      </w:r>
      <w:proofErr w:type="spellEnd"/>
      <w:r>
        <w:rPr>
          <w:rFonts w:ascii="Times New Roman" w:eastAsia="Times New Roman" w:hAnsi="Times New Roman"/>
          <w:sz w:val="24"/>
          <w:szCs w:val="24"/>
          <w:lang w:eastAsia="en-GB"/>
        </w:rPr>
        <w:t xml:space="preserve"> FFS, </w:t>
      </w:r>
      <w:proofErr w:type="spellStart"/>
      <w:r>
        <w:rPr>
          <w:rFonts w:ascii="Times New Roman" w:eastAsia="Times New Roman" w:hAnsi="Times New Roman"/>
          <w:sz w:val="24"/>
          <w:szCs w:val="24"/>
          <w:lang w:eastAsia="en-GB"/>
        </w:rPr>
        <w:t>од</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кои</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до</w:t>
      </w:r>
      <w:proofErr w:type="spellEnd"/>
      <w:r>
        <w:rPr>
          <w:rFonts w:ascii="Times New Roman" w:eastAsia="Times New Roman" w:hAnsi="Times New Roman"/>
          <w:sz w:val="24"/>
          <w:szCs w:val="24"/>
          <w:lang w:eastAsia="en-GB"/>
        </w:rPr>
        <w:t xml:space="preserve"> 10 </w:t>
      </w:r>
      <w:proofErr w:type="spellStart"/>
      <w:r>
        <w:rPr>
          <w:rFonts w:ascii="Times New Roman" w:eastAsia="Times New Roman" w:hAnsi="Times New Roman"/>
          <w:sz w:val="24"/>
          <w:szCs w:val="24"/>
          <w:lang w:eastAsia="en-GB"/>
        </w:rPr>
        <w:t>часа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може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да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се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остварат</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FNPT I.</w:t>
      </w:r>
    </w:p>
    <w:p w14:paraId="7FC016E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073B11A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кандидат</w:t>
      </w:r>
      <w:proofErr w:type="spellEnd"/>
      <w:r>
        <w:rPr>
          <w:rFonts w:ascii="Times New Roman" w:eastAsia="Times New Roman" w:hAnsi="Times New Roman"/>
          <w:sz w:val="24"/>
          <w:szCs w:val="24"/>
          <w:lang w:val="mk-MK" w:eastAsia="en-GB"/>
        </w:rPr>
        <w:t>ите</w:t>
      </w:r>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кои</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 xml:space="preserve">имаат </w:t>
      </w:r>
      <w:proofErr w:type="spellStart"/>
      <w:r>
        <w:rPr>
          <w:rFonts w:ascii="Times New Roman" w:eastAsia="Times New Roman" w:hAnsi="Times New Roman"/>
          <w:sz w:val="24"/>
          <w:szCs w:val="24"/>
          <w:lang w:eastAsia="en-GB"/>
        </w:rPr>
        <w:t>уверение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завршен</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курс</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Основен</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модул</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летање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по</w:t>
      </w:r>
      <w:proofErr w:type="spellEnd"/>
      <w:r>
        <w:rPr>
          <w:rFonts w:ascii="Times New Roman" w:eastAsia="Times New Roman" w:hAnsi="Times New Roman"/>
          <w:sz w:val="24"/>
          <w:szCs w:val="24"/>
          <w:lang w:eastAsia="en-GB"/>
        </w:rPr>
        <w:t xml:space="preserve"> </w:t>
      </w:r>
      <w:proofErr w:type="spellStart"/>
      <w:proofErr w:type="gramStart"/>
      <w:r>
        <w:rPr>
          <w:rFonts w:ascii="Times New Roman" w:eastAsia="Times New Roman" w:hAnsi="Times New Roman"/>
          <w:sz w:val="24"/>
          <w:szCs w:val="24"/>
          <w:lang w:eastAsia="en-GB"/>
        </w:rPr>
        <w:t>инструменти</w:t>
      </w:r>
      <w:proofErr w:type="spellEnd"/>
      <w:r>
        <w:rPr>
          <w:rFonts w:ascii="Times New Roman" w:eastAsia="Times New Roman" w:hAnsi="Times New Roman"/>
          <w:sz w:val="24"/>
          <w:szCs w:val="24"/>
          <w:lang w:eastAsia="en-GB"/>
        </w:rPr>
        <w:t>“</w:t>
      </w:r>
      <w:proofErr w:type="gram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 xml:space="preserve">им </w:t>
      </w:r>
      <w:proofErr w:type="spellStart"/>
      <w:r>
        <w:rPr>
          <w:rFonts w:ascii="Times New Roman" w:eastAsia="Times New Roman" w:hAnsi="Times New Roman"/>
          <w:sz w:val="24"/>
          <w:szCs w:val="24"/>
          <w:lang w:eastAsia="en-GB"/>
        </w:rPr>
        <w:t>се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признаваат</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до</w:t>
      </w:r>
      <w:proofErr w:type="spellEnd"/>
      <w:r>
        <w:rPr>
          <w:rFonts w:ascii="Times New Roman" w:eastAsia="Times New Roman" w:hAnsi="Times New Roman"/>
          <w:sz w:val="24"/>
          <w:szCs w:val="24"/>
          <w:lang w:eastAsia="en-GB"/>
        </w:rPr>
        <w:t xml:space="preserve"> 10 </w:t>
      </w:r>
      <w:proofErr w:type="spellStart"/>
      <w:r>
        <w:rPr>
          <w:rFonts w:ascii="Times New Roman" w:eastAsia="Times New Roman" w:hAnsi="Times New Roman"/>
          <w:sz w:val="24"/>
          <w:szCs w:val="24"/>
          <w:lang w:eastAsia="en-GB"/>
        </w:rPr>
        <w:t>часа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од</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времето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што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се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бара</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за</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 xml:space="preserve">обука по </w:t>
      </w:r>
      <w:proofErr w:type="spellStart"/>
      <w:r>
        <w:rPr>
          <w:rFonts w:ascii="Times New Roman" w:eastAsia="Times New Roman" w:hAnsi="Times New Roman"/>
          <w:sz w:val="24"/>
          <w:szCs w:val="24"/>
          <w:lang w:eastAsia="en-GB"/>
        </w:rPr>
        <w:t>летање</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по</w:t>
      </w:r>
      <w:proofErr w:type="spellEnd"/>
      <w:r>
        <w:rPr>
          <w:rFonts w:ascii="Times New Roman" w:eastAsia="Times New Roman" w:hAnsi="Times New Roman"/>
          <w:sz w:val="24"/>
          <w:szCs w:val="24"/>
          <w:lang w:eastAsia="en-GB"/>
        </w:rPr>
        <w:t xml:space="preserve"> </w:t>
      </w:r>
      <w:proofErr w:type="spellStart"/>
      <w:r>
        <w:rPr>
          <w:rFonts w:ascii="Times New Roman" w:eastAsia="Times New Roman" w:hAnsi="Times New Roman"/>
          <w:sz w:val="24"/>
          <w:szCs w:val="24"/>
          <w:lang w:eastAsia="en-GB"/>
        </w:rPr>
        <w:t>инструменти</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Ч</w:t>
      </w:r>
      <w:proofErr w:type="spellStart"/>
      <w:r>
        <w:rPr>
          <w:rFonts w:ascii="Times New Roman" w:eastAsia="Times New Roman" w:hAnsi="Times New Roman"/>
          <w:sz w:val="24"/>
          <w:szCs w:val="24"/>
          <w:lang w:eastAsia="en-GB"/>
        </w:rPr>
        <w:t>асовите</w:t>
      </w:r>
      <w:proofErr w:type="spellEnd"/>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 xml:space="preserve">поминати </w:t>
      </w:r>
      <w:proofErr w:type="spellStart"/>
      <w:r>
        <w:rPr>
          <w:rFonts w:ascii="Times New Roman" w:eastAsia="Times New Roman" w:hAnsi="Times New Roman"/>
          <w:sz w:val="24"/>
          <w:szCs w:val="24"/>
          <w:lang w:eastAsia="en-GB"/>
        </w:rPr>
        <w:t>на</w:t>
      </w:r>
      <w:proofErr w:type="spellEnd"/>
      <w:r>
        <w:rPr>
          <w:rFonts w:ascii="Times New Roman" w:eastAsia="Times New Roman" w:hAnsi="Times New Roman"/>
          <w:sz w:val="24"/>
          <w:szCs w:val="24"/>
          <w:lang w:eastAsia="en-GB"/>
        </w:rPr>
        <w:t xml:space="preserve"> BITD</w:t>
      </w:r>
      <w:r>
        <w:rPr>
          <w:rFonts w:ascii="Times New Roman" w:eastAsia="Times New Roman" w:hAnsi="Times New Roman"/>
          <w:sz w:val="24"/>
          <w:szCs w:val="24"/>
          <w:lang w:val="mk-MK" w:eastAsia="en-GB"/>
        </w:rPr>
        <w:t xml:space="preserve"> не се признаваат; и</w:t>
      </w:r>
    </w:p>
    <w:p w14:paraId="0021120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FBC7E24"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w:t>
      </w:r>
      <w:r>
        <w:rPr>
          <w:rFonts w:ascii="Times New Roman" w:eastAsia="Times New Roman" w:hAnsi="Times New Roman"/>
          <w:sz w:val="24"/>
          <w:szCs w:val="24"/>
          <w:lang w:val="mk-MK" w:eastAsia="en-GB"/>
        </w:rPr>
        <w:tab/>
        <w:t>5 часа во авион кој има:</w:t>
      </w:r>
    </w:p>
    <w:p w14:paraId="4D3FF36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968E9AD" w14:textId="77777777" w:rsidR="00B3744C" w:rsidRDefault="00B3744C" w:rsidP="00B3744C">
      <w:pPr>
        <w:widowControl w:val="0"/>
        <w:tabs>
          <w:tab w:val="left" w:pos="1985"/>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(1)</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уверение за превоз на најмалку 4 лица; и </w:t>
      </w:r>
    </w:p>
    <w:p w14:paraId="38D94D31" w14:textId="77777777" w:rsidR="00B3744C" w:rsidRDefault="00B3744C" w:rsidP="00B3744C">
      <w:pPr>
        <w:widowControl w:val="0"/>
        <w:tabs>
          <w:tab w:val="left" w:pos="1985"/>
        </w:tabs>
        <w:autoSpaceDE w:val="0"/>
        <w:autoSpaceDN w:val="0"/>
        <w:adjustRightInd w:val="0"/>
        <w:spacing w:after="0" w:line="240" w:lineRule="auto"/>
        <w:ind w:right="431"/>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(2)</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променлив чекор на елиса и стоен трап кој се вовлекува</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w:t>
      </w:r>
    </w:p>
    <w:p w14:paraId="0373254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7368B08F"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(14)</w:t>
      </w:r>
      <w:r>
        <w:rPr>
          <w:rFonts w:ascii="Times New Roman" w:eastAsia="Times New Roman" w:hAnsi="Times New Roman"/>
          <w:sz w:val="24"/>
          <w:szCs w:val="24"/>
          <w:lang w:val="mk-MK" w:eastAsia="en-GB"/>
        </w:rPr>
        <w:tab/>
        <w:t>Додаток 5 се менува и дополнува како што следи:</w:t>
      </w:r>
    </w:p>
    <w:p w14:paraId="124A538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872A24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точка (7) се заменува со следното:</w:t>
      </w:r>
    </w:p>
    <w:p w14:paraId="70C867E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3467775" w14:textId="77777777" w:rsidR="00B3744C" w:rsidRDefault="00B3744C" w:rsidP="00B3744C">
      <w:pPr>
        <w:widowControl w:val="0"/>
        <w:tabs>
          <w:tab w:val="left" w:pos="1134"/>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7.</w:t>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Одобрен курс за теоретско познавање за MPL се состои од најмалку 750 часа настава за ниво на знаење за ATPL(A), како и од часовите кои се потребни за:</w:t>
      </w:r>
    </w:p>
    <w:p w14:paraId="5161B76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2CC65DA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настава по теоретско познавање за соодветното овластување за тип, согласно Поддел Ж (</w:t>
      </w:r>
      <w:r>
        <w:rPr>
          <w:rFonts w:ascii="Times New Roman" w:eastAsia="Times New Roman" w:hAnsi="Times New Roman"/>
          <w:sz w:val="24"/>
          <w:szCs w:val="24"/>
          <w:lang w:eastAsia="en-GB"/>
        </w:rPr>
        <w:t>H</w:t>
      </w:r>
      <w:r>
        <w:rPr>
          <w:rFonts w:ascii="Times New Roman" w:eastAsia="Times New Roman" w:hAnsi="Times New Roman"/>
          <w:sz w:val="24"/>
          <w:szCs w:val="24"/>
          <w:lang w:val="mk-MK" w:eastAsia="en-GB"/>
        </w:rPr>
        <w:t>); и</w:t>
      </w:r>
    </w:p>
    <w:p w14:paraId="510300EB"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B4714E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настава по теоретско познавање за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согласно </w:t>
      </w:r>
      <w:r>
        <w:rPr>
          <w:rFonts w:ascii="Times New Roman" w:eastAsia="Times New Roman" w:hAnsi="Times New Roman"/>
          <w:color w:val="1A171B"/>
          <w:sz w:val="24"/>
          <w:szCs w:val="24"/>
          <w:lang w:eastAsia="en-GB"/>
        </w:rPr>
        <w:t>FCL.745.A</w:t>
      </w:r>
      <w:r>
        <w:rPr>
          <w:rFonts w:ascii="Times New Roman" w:eastAsia="Times New Roman" w:hAnsi="Times New Roman"/>
          <w:color w:val="1A171B"/>
          <w:sz w:val="24"/>
          <w:szCs w:val="24"/>
          <w:lang w:val="mk-MK" w:eastAsia="en-GB"/>
        </w:rPr>
        <w:t xml:space="preserve"> .</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w:t>
      </w:r>
    </w:p>
    <w:p w14:paraId="70F8EFF3"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191A32F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точка (8) се заменува со следното:</w:t>
      </w:r>
    </w:p>
    <w:p w14:paraId="1D22FB8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21898A0" w14:textId="77777777" w:rsidR="00B3744C" w:rsidRDefault="00B3744C" w:rsidP="00B3744C">
      <w:pPr>
        <w:widowControl w:val="0"/>
        <w:tabs>
          <w:tab w:val="left" w:pos="1134"/>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eastAsia="en-GB"/>
        </w:rPr>
        <w:t>'8</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Обуката по летање се состои од вкупно најмалку 240 часа, кои содржат часови како PF и PМ, на вистински и симулиран лет, а ги опфаќа следните 4 фази од обуката:</w:t>
      </w:r>
    </w:p>
    <w:p w14:paraId="64A4148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05B385A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Фаза 1 – Основни вештини за летање</w:t>
      </w:r>
    </w:p>
    <w:p w14:paraId="531B7458"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Посебна основна обука на авион со еден пилот</w:t>
      </w:r>
    </w:p>
    <w:p w14:paraId="5F4B268A"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61125C6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Фаза 2 – Основна</w:t>
      </w:r>
    </w:p>
    <w:p w14:paraId="1870380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Запознавање со работата на екипаж од повеќе пилоти и вовед во летање по инструменти.</w:t>
      </w:r>
    </w:p>
    <w:p w14:paraId="242174F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329162E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Фаза 3 – Средна</w:t>
      </w:r>
    </w:p>
    <w:p w14:paraId="0E8C07B8"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Примена на операциите на екипаж од повеќе членови на повеќемоторни турбо авиони со уверение за авион со високи перформанси согласно Анекс </w:t>
      </w:r>
      <w:r>
        <w:rPr>
          <w:rFonts w:ascii="Times New Roman" w:eastAsia="Times New Roman" w:hAnsi="Times New Roman"/>
          <w:sz w:val="24"/>
          <w:szCs w:val="24"/>
          <w:lang w:eastAsia="en-GB"/>
        </w:rPr>
        <w:t>I</w:t>
      </w:r>
      <w:r>
        <w:rPr>
          <w:rFonts w:ascii="Times New Roman" w:eastAsia="Times New Roman" w:hAnsi="Times New Roman"/>
          <w:sz w:val="24"/>
          <w:szCs w:val="24"/>
          <w:lang w:val="mk-MK" w:eastAsia="en-GB"/>
        </w:rPr>
        <w:t xml:space="preserve"> (Дел–21) кон Регулатива (ЕУ) бр. 748/2012.</w:t>
      </w:r>
    </w:p>
    <w:p w14:paraId="2D10E27B" w14:textId="77777777" w:rsidR="00B3744C" w:rsidRDefault="00B3744C" w:rsidP="00B3744C">
      <w:pPr>
        <w:widowControl w:val="0"/>
        <w:tabs>
          <w:tab w:val="left" w:pos="360"/>
        </w:tabs>
        <w:autoSpaceDE w:val="0"/>
        <w:autoSpaceDN w:val="0"/>
        <w:adjustRightInd w:val="0"/>
        <w:spacing w:after="0" w:line="240" w:lineRule="auto"/>
        <w:ind w:right="-621"/>
        <w:jc w:val="both"/>
        <w:rPr>
          <w:rFonts w:ascii="Times New Roman" w:eastAsia="Times New Roman" w:hAnsi="Times New Roman"/>
          <w:sz w:val="24"/>
          <w:szCs w:val="24"/>
          <w:lang w:val="mk-MK" w:eastAsia="en-GB"/>
        </w:rPr>
      </w:pPr>
    </w:p>
    <w:p w14:paraId="7BCD4AD8"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Фаза 4 – Напредна</w:t>
      </w:r>
    </w:p>
    <w:p w14:paraId="0DBD293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Обука за стекнување на овластување за тип во компанија.</w:t>
      </w:r>
    </w:p>
    <w:p w14:paraId="2CE320C9"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206D97E3" w14:textId="77777777" w:rsidR="00B3744C" w:rsidRDefault="00B3744C" w:rsidP="00B3744C">
      <w:pPr>
        <w:widowControl w:val="0"/>
        <w:autoSpaceDE w:val="0"/>
        <w:autoSpaceDN w:val="0"/>
        <w:adjustRightInd w:val="0"/>
        <w:spacing w:after="0" w:line="240" w:lineRule="auto"/>
        <w:ind w:right="-624"/>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Условите за MCC треба да се вметнат во соодветните горенаведени фази.</w:t>
      </w:r>
    </w:p>
    <w:p w14:paraId="2768A347" w14:textId="77777777" w:rsidR="00B3744C" w:rsidRDefault="00B3744C" w:rsidP="00B3744C">
      <w:pPr>
        <w:widowControl w:val="0"/>
        <w:autoSpaceDE w:val="0"/>
        <w:autoSpaceDN w:val="0"/>
        <w:adjustRightInd w:val="0"/>
        <w:spacing w:after="0" w:line="240" w:lineRule="auto"/>
        <w:ind w:right="-621"/>
        <w:jc w:val="both"/>
        <w:rPr>
          <w:rFonts w:ascii="Times New Roman" w:eastAsia="Times New Roman" w:hAnsi="Times New Roman"/>
          <w:sz w:val="24"/>
          <w:szCs w:val="24"/>
          <w:lang w:val="mk-MK" w:eastAsia="en-GB"/>
        </w:rPr>
      </w:pPr>
    </w:p>
    <w:p w14:paraId="744C9D0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Обуката во несиметричен лет се спроведува или на авион или на FFS</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eastAsia="en-GB"/>
        </w:rPr>
        <w:t>'</w:t>
      </w:r>
      <w:r>
        <w:rPr>
          <w:rFonts w:ascii="Times New Roman" w:eastAsia="Times New Roman" w:hAnsi="Times New Roman"/>
          <w:color w:val="1A171B"/>
          <w:sz w:val="24"/>
          <w:szCs w:val="24"/>
          <w:lang w:val="mk-MK" w:eastAsia="en-GB"/>
        </w:rPr>
        <w:t>;</w:t>
      </w:r>
    </w:p>
    <w:p w14:paraId="3A31054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05A3AE97"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се вметнува нова точка (8а) како што следи:</w:t>
      </w:r>
    </w:p>
    <w:p w14:paraId="736D82C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4B3E5D9D" w14:textId="77777777" w:rsidR="00B3744C" w:rsidRDefault="00B3744C" w:rsidP="00B3744C">
      <w:pPr>
        <w:widowControl w:val="0"/>
        <w:tabs>
          <w:tab w:val="left" w:pos="1134"/>
        </w:tabs>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eastAsia="en-GB"/>
        </w:rPr>
        <w:t>'8a</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 xml:space="preserve">Искуството по летање на вистински лет го опфаќа следното: </w:t>
      </w:r>
    </w:p>
    <w:p w14:paraId="329A23BB"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5E5992A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сите услови за искуство наведени во Поддел Ж(</w:t>
      </w:r>
      <w:r>
        <w:rPr>
          <w:rFonts w:ascii="Times New Roman" w:eastAsia="Times New Roman" w:hAnsi="Times New Roman"/>
          <w:sz w:val="24"/>
          <w:szCs w:val="24"/>
          <w:lang w:eastAsia="en-GB"/>
        </w:rPr>
        <w:t>H</w:t>
      </w:r>
      <w:r>
        <w:rPr>
          <w:rFonts w:ascii="Times New Roman" w:eastAsia="Times New Roman" w:hAnsi="Times New Roman"/>
          <w:sz w:val="24"/>
          <w:szCs w:val="24"/>
          <w:lang w:val="mk-MK" w:eastAsia="en-GB"/>
        </w:rPr>
        <w:t>);</w:t>
      </w:r>
    </w:p>
    <w:p w14:paraId="2D5BE2B7"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9155C5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обука по летање за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согласно </w:t>
      </w:r>
      <w:r>
        <w:rPr>
          <w:rFonts w:ascii="Times New Roman" w:eastAsia="Times New Roman" w:hAnsi="Times New Roman"/>
          <w:color w:val="1A171B"/>
          <w:sz w:val="24"/>
          <w:szCs w:val="24"/>
          <w:lang w:eastAsia="en-GB"/>
        </w:rPr>
        <w:t>FCL.745.A</w:t>
      </w:r>
      <w:r>
        <w:rPr>
          <w:rFonts w:ascii="Times New Roman" w:eastAsia="Times New Roman" w:hAnsi="Times New Roman"/>
          <w:color w:val="1A171B"/>
          <w:sz w:val="24"/>
          <w:szCs w:val="24"/>
          <w:lang w:val="mk-MK" w:eastAsia="en-GB"/>
        </w:rPr>
        <w:t>;</w:t>
      </w:r>
    </w:p>
    <w:p w14:paraId="0384A25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1253CB0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вежби за </w:t>
      </w:r>
      <w:r>
        <w:rPr>
          <w:rFonts w:ascii="Times New Roman" w:eastAsia="Times New Roman" w:hAnsi="Times New Roman"/>
          <w:sz w:val="24"/>
          <w:szCs w:val="24"/>
          <w:lang w:eastAsia="en-GB"/>
        </w:rPr>
        <w:t>UPRT</w:t>
      </w:r>
      <w:r>
        <w:rPr>
          <w:rFonts w:ascii="Times New Roman" w:eastAsia="Times New Roman" w:hAnsi="Times New Roman"/>
          <w:sz w:val="24"/>
          <w:szCs w:val="24"/>
          <w:lang w:val="mk-MK" w:eastAsia="en-GB"/>
        </w:rPr>
        <w:t xml:space="preserve"> на авион, кои се поврзани со специфичностите на односниот тип согласно </w:t>
      </w:r>
      <w:r>
        <w:rPr>
          <w:rFonts w:ascii="Times New Roman" w:eastAsia="Times New Roman" w:hAnsi="Times New Roman"/>
          <w:color w:val="1A171B"/>
          <w:sz w:val="24"/>
          <w:szCs w:val="24"/>
          <w:lang w:eastAsia="en-GB"/>
        </w:rPr>
        <w:t>FCL.75.A(</w:t>
      </w:r>
      <w:r>
        <w:rPr>
          <w:rFonts w:ascii="Times New Roman" w:eastAsia="Times New Roman" w:hAnsi="Times New Roman"/>
          <w:color w:val="1A171B"/>
          <w:sz w:val="24"/>
          <w:szCs w:val="24"/>
          <w:lang w:val="mk-MK" w:eastAsia="en-GB"/>
        </w:rPr>
        <w:t>в);</w:t>
      </w:r>
    </w:p>
    <w:p w14:paraId="33A19275" w14:textId="77777777" w:rsidR="00B3744C" w:rsidRDefault="00B3744C" w:rsidP="00B3744C">
      <w:pPr>
        <w:widowControl w:val="0"/>
        <w:tabs>
          <w:tab w:val="left" w:pos="360"/>
        </w:tabs>
        <w:autoSpaceDE w:val="0"/>
        <w:autoSpaceDN w:val="0"/>
        <w:adjustRightInd w:val="0"/>
        <w:spacing w:after="0" w:line="240" w:lineRule="auto"/>
        <w:ind w:right="-621"/>
        <w:jc w:val="both"/>
        <w:rPr>
          <w:rFonts w:ascii="Times New Roman" w:eastAsia="Times New Roman" w:hAnsi="Times New Roman"/>
          <w:sz w:val="24"/>
          <w:szCs w:val="24"/>
          <w:lang w:val="mk-MK" w:eastAsia="en-GB"/>
        </w:rPr>
      </w:pPr>
    </w:p>
    <w:p w14:paraId="587C591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летање ноќе;</w:t>
      </w:r>
    </w:p>
    <w:p w14:paraId="35727EE1"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047A481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летање само врз основа на референци на инструментите;</w:t>
      </w:r>
    </w:p>
    <w:p w14:paraId="622B953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D07F4B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искуството кое е потребно за постигнување на релевантно водење на лет;</w:t>
      </w:r>
    </w:p>
    <w:p w14:paraId="7543B784"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41E43525" w14:textId="77777777" w:rsidR="00B3744C" w:rsidRDefault="00B3744C" w:rsidP="00B3744C">
      <w:pPr>
        <w:widowControl w:val="0"/>
        <w:tabs>
          <w:tab w:val="left" w:pos="426"/>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(15)</w:t>
      </w:r>
      <w:r>
        <w:rPr>
          <w:rFonts w:ascii="Times New Roman" w:eastAsia="Times New Roman" w:hAnsi="Times New Roman"/>
          <w:sz w:val="24"/>
          <w:szCs w:val="24"/>
          <w:lang w:val="mk-MK" w:eastAsia="en-GB"/>
        </w:rPr>
        <w:tab/>
        <w:t>Додаток 9 се заменува со следното:</w:t>
      </w:r>
    </w:p>
    <w:p w14:paraId="6AD79F6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p>
    <w:p w14:paraId="6D0A75B9"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i/>
          <w:lang w:val="mk-MK" w:eastAsia="en-GB"/>
        </w:rPr>
      </w:pPr>
      <w:r>
        <w:rPr>
          <w:rFonts w:ascii="Times New Roman" w:eastAsia="Times New Roman" w:hAnsi="Times New Roman"/>
          <w:i/>
          <w:lang w:eastAsia="en-GB"/>
        </w:rPr>
        <w:lastRenderedPageBreak/>
        <w:t>'</w:t>
      </w:r>
      <w:r>
        <w:rPr>
          <w:rFonts w:ascii="Times New Roman" w:eastAsia="Times New Roman" w:hAnsi="Times New Roman"/>
          <w:i/>
          <w:lang w:val="mk-MK" w:eastAsia="en-GB"/>
        </w:rPr>
        <w:t>Додаток 9</w:t>
      </w:r>
    </w:p>
    <w:p w14:paraId="4553359D"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lang w:val="mk-MK" w:eastAsia="en-GB"/>
        </w:rPr>
      </w:pPr>
    </w:p>
    <w:p w14:paraId="243CA82C"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lang w:val="mk-MK" w:eastAsia="en-GB"/>
        </w:rPr>
      </w:pPr>
      <w:r>
        <w:rPr>
          <w:rFonts w:ascii="Times New Roman" w:eastAsia="Times New Roman" w:hAnsi="Times New Roman"/>
          <w:b/>
          <w:lang w:val="mk-MK" w:eastAsia="en-GB"/>
        </w:rPr>
        <w:t xml:space="preserve">Обука, испит по практична оспособеност и </w:t>
      </w:r>
      <w:bookmarkStart w:id="18" w:name="_Hlk536615305"/>
      <w:r>
        <w:rPr>
          <w:rFonts w:ascii="Times New Roman" w:eastAsia="Times New Roman" w:hAnsi="Times New Roman"/>
          <w:b/>
          <w:lang w:val="mk-MK" w:eastAsia="en-GB"/>
        </w:rPr>
        <w:t xml:space="preserve">проверка на стручноста </w:t>
      </w:r>
      <w:bookmarkEnd w:id="18"/>
      <w:r>
        <w:rPr>
          <w:rFonts w:ascii="Times New Roman" w:eastAsia="Times New Roman" w:hAnsi="Times New Roman"/>
          <w:b/>
          <w:lang w:val="mk-MK" w:eastAsia="en-GB"/>
        </w:rPr>
        <w:t xml:space="preserve">за </w:t>
      </w:r>
    </w:p>
    <w:p w14:paraId="460C552F"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lang w:val="mk-MK" w:eastAsia="en-GB"/>
        </w:rPr>
      </w:pPr>
      <w:r>
        <w:rPr>
          <w:rFonts w:ascii="Times New Roman" w:eastAsia="Times New Roman" w:hAnsi="Times New Roman"/>
          <w:b/>
          <w:lang w:val="mk-MK" w:eastAsia="en-GB"/>
        </w:rPr>
        <w:t>MPL, ATPL, овластување за летање на тип и класа и</w:t>
      </w:r>
    </w:p>
    <w:p w14:paraId="622CC490"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b/>
          <w:lang w:val="mk-MK" w:eastAsia="en-GB"/>
        </w:rPr>
      </w:pPr>
      <w:r>
        <w:rPr>
          <w:rFonts w:ascii="Times New Roman" w:eastAsia="Times New Roman" w:hAnsi="Times New Roman"/>
          <w:b/>
          <w:lang w:val="mk-MK" w:eastAsia="en-GB"/>
        </w:rPr>
        <w:t>проверката на стручноста за стекнување на IR</w:t>
      </w:r>
    </w:p>
    <w:p w14:paraId="6A7DB60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3BC4191" w14:textId="77777777" w:rsidR="00B3744C" w:rsidRDefault="00B3744C" w:rsidP="00B3744C">
      <w:pPr>
        <w:widowControl w:val="0"/>
        <w:tabs>
          <w:tab w:val="left" w:pos="360"/>
        </w:tabs>
        <w:autoSpaceDE w:val="0"/>
        <w:autoSpaceDN w:val="0"/>
        <w:adjustRightInd w:val="0"/>
        <w:spacing w:after="0" w:line="240" w:lineRule="auto"/>
        <w:ind w:right="429"/>
        <w:jc w:val="both"/>
        <w:rPr>
          <w:rFonts w:ascii="Times New Roman" w:eastAsia="Times New Roman" w:hAnsi="Times New Roman"/>
          <w:b/>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b/>
          <w:sz w:val="24"/>
          <w:szCs w:val="24"/>
          <w:lang w:val="mk-MK" w:eastAsia="en-GB"/>
        </w:rPr>
        <w:tab/>
        <w:t>Општо</w:t>
      </w:r>
    </w:p>
    <w:p w14:paraId="182C4586" w14:textId="77777777" w:rsidR="00B3744C" w:rsidRDefault="00B3744C" w:rsidP="00B3744C">
      <w:pPr>
        <w:widowControl w:val="0"/>
        <w:tabs>
          <w:tab w:val="left" w:pos="360"/>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7573E43E"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Кандидатите за испит по практична оспособеност поминуваат обука на иста класа или тип на воздухоплов, како оној кој ќе се користи на испитот по практична оспособеност.</w:t>
      </w:r>
    </w:p>
    <w:p w14:paraId="7A08120F"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22A9CD4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 xml:space="preserve">Обуката за овластување за тип на </w:t>
      </w:r>
      <w:r>
        <w:rPr>
          <w:rFonts w:ascii="Times New Roman" w:eastAsia="Times New Roman" w:hAnsi="Times New Roman"/>
          <w:sz w:val="24"/>
          <w:szCs w:val="24"/>
          <w:lang w:eastAsia="en-GB"/>
        </w:rPr>
        <w:t>MPA</w:t>
      </w:r>
      <w:r>
        <w:rPr>
          <w:rFonts w:ascii="Times New Roman" w:eastAsia="Times New Roman" w:hAnsi="Times New Roman"/>
          <w:sz w:val="24"/>
          <w:szCs w:val="24"/>
          <w:lang w:val="mk-MK" w:eastAsia="en-GB"/>
        </w:rPr>
        <w:t xml:space="preserve"> и</w:t>
      </w:r>
      <w:r>
        <w:rPr>
          <w:rFonts w:ascii="Times New Roman" w:eastAsia="Times New Roman" w:hAnsi="Times New Roman"/>
          <w:sz w:val="24"/>
          <w:szCs w:val="24"/>
          <w:lang w:eastAsia="en-GB"/>
        </w:rPr>
        <w:t xml:space="preserve"> PL </w:t>
      </w:r>
      <w:r>
        <w:rPr>
          <w:rFonts w:ascii="Times New Roman" w:eastAsia="Times New Roman" w:hAnsi="Times New Roman"/>
          <w:sz w:val="24"/>
          <w:szCs w:val="24"/>
          <w:lang w:val="mk-MK" w:eastAsia="en-GB"/>
        </w:rPr>
        <w:t xml:space="preserve">се спроведува на </w:t>
      </w:r>
      <w:r>
        <w:rPr>
          <w:rFonts w:ascii="Times New Roman" w:eastAsia="Times New Roman" w:hAnsi="Times New Roman"/>
          <w:sz w:val="24"/>
          <w:szCs w:val="24"/>
          <w:lang w:eastAsia="en-GB"/>
        </w:rPr>
        <w:t xml:space="preserve">FFS </w:t>
      </w:r>
      <w:r>
        <w:rPr>
          <w:rFonts w:ascii="Times New Roman" w:eastAsia="Times New Roman" w:hAnsi="Times New Roman"/>
          <w:sz w:val="24"/>
          <w:szCs w:val="24"/>
          <w:lang w:val="mk-MK" w:eastAsia="en-GB"/>
        </w:rPr>
        <w:t xml:space="preserve">или во комбинација на </w:t>
      </w:r>
      <w:r>
        <w:rPr>
          <w:rFonts w:ascii="Times New Roman" w:eastAsia="Times New Roman" w:hAnsi="Times New Roman"/>
          <w:sz w:val="24"/>
          <w:szCs w:val="24"/>
          <w:lang w:eastAsia="en-GB"/>
        </w:rPr>
        <w:t xml:space="preserve">FSTD(s)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 xml:space="preserve">FFS. </w:t>
      </w:r>
      <w:r>
        <w:rPr>
          <w:rFonts w:ascii="Times New Roman" w:eastAsia="Times New Roman" w:hAnsi="Times New Roman"/>
          <w:color w:val="1A171B"/>
          <w:sz w:val="24"/>
          <w:szCs w:val="24"/>
          <w:lang w:val="mk-MK" w:eastAsia="en-GB"/>
        </w:rPr>
        <w:t>Испитот по практична оспособеност или проверката на стручноста за</w:t>
      </w:r>
      <w:r>
        <w:rPr>
          <w:rFonts w:ascii="Times New Roman" w:eastAsia="Times New Roman" w:hAnsi="Times New Roman"/>
          <w:sz w:val="24"/>
          <w:szCs w:val="24"/>
          <w:lang w:val="mk-MK" w:eastAsia="en-GB"/>
        </w:rPr>
        <w:t xml:space="preserve"> овластување за тип на </w:t>
      </w:r>
      <w:r>
        <w:rPr>
          <w:rFonts w:ascii="Times New Roman" w:eastAsia="Times New Roman" w:hAnsi="Times New Roman"/>
          <w:sz w:val="24"/>
          <w:szCs w:val="24"/>
          <w:lang w:eastAsia="en-GB"/>
        </w:rPr>
        <w:t xml:space="preserve">MPA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 xml:space="preserve">PL </w:t>
      </w:r>
      <w:r>
        <w:rPr>
          <w:rFonts w:ascii="Times New Roman" w:eastAsia="Times New Roman" w:hAnsi="Times New Roman"/>
          <w:sz w:val="24"/>
          <w:szCs w:val="24"/>
          <w:lang w:val="mk-MK" w:eastAsia="en-GB"/>
        </w:rPr>
        <w:t xml:space="preserve">и за издавање на </w:t>
      </w:r>
      <w:r>
        <w:rPr>
          <w:rFonts w:ascii="Times New Roman" w:eastAsia="Times New Roman" w:hAnsi="Times New Roman"/>
          <w:sz w:val="24"/>
          <w:szCs w:val="24"/>
          <w:lang w:eastAsia="en-GB"/>
        </w:rPr>
        <w:t xml:space="preserve">ATPL </w:t>
      </w:r>
      <w:r>
        <w:rPr>
          <w:rFonts w:ascii="Times New Roman" w:eastAsia="Times New Roman" w:hAnsi="Times New Roman"/>
          <w:sz w:val="24"/>
          <w:szCs w:val="24"/>
          <w:lang w:val="mk-MK" w:eastAsia="en-GB"/>
        </w:rPr>
        <w:t xml:space="preserve">и </w:t>
      </w:r>
      <w:r>
        <w:rPr>
          <w:rFonts w:ascii="Times New Roman" w:eastAsia="Times New Roman" w:hAnsi="Times New Roman"/>
          <w:sz w:val="24"/>
          <w:szCs w:val="24"/>
          <w:lang w:eastAsia="en-GB"/>
        </w:rPr>
        <w:t xml:space="preserve">MPL, </w:t>
      </w:r>
      <w:r>
        <w:rPr>
          <w:rFonts w:ascii="Times New Roman" w:eastAsia="Times New Roman" w:hAnsi="Times New Roman"/>
          <w:sz w:val="24"/>
          <w:szCs w:val="24"/>
          <w:lang w:val="mk-MK" w:eastAsia="en-GB"/>
        </w:rPr>
        <w:t xml:space="preserve">се спроведуваат на </w:t>
      </w:r>
      <w:r>
        <w:rPr>
          <w:rFonts w:ascii="Times New Roman" w:eastAsia="Times New Roman" w:hAnsi="Times New Roman"/>
          <w:sz w:val="24"/>
          <w:szCs w:val="24"/>
          <w:lang w:eastAsia="en-GB"/>
        </w:rPr>
        <w:t>FFS</w:t>
      </w:r>
      <w:r>
        <w:rPr>
          <w:rFonts w:ascii="Times New Roman" w:eastAsia="Times New Roman" w:hAnsi="Times New Roman"/>
          <w:sz w:val="24"/>
          <w:szCs w:val="24"/>
          <w:lang w:val="mk-MK" w:eastAsia="en-GB"/>
        </w:rPr>
        <w:t xml:space="preserve">, </w:t>
      </w:r>
      <w:r>
        <w:rPr>
          <w:rFonts w:ascii="Times New Roman" w:eastAsia="Times New Roman" w:hAnsi="Times New Roman"/>
          <w:color w:val="1A171B"/>
          <w:sz w:val="24"/>
          <w:szCs w:val="24"/>
          <w:lang w:val="mk-MK" w:eastAsia="en-GB"/>
        </w:rPr>
        <w:t>ако е достапен.</w:t>
      </w:r>
    </w:p>
    <w:p w14:paraId="6733D73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4AD3E69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Обуката, </w:t>
      </w:r>
      <w:r>
        <w:rPr>
          <w:rFonts w:ascii="Times New Roman" w:eastAsia="Times New Roman" w:hAnsi="Times New Roman"/>
          <w:color w:val="1A171B"/>
          <w:sz w:val="24"/>
          <w:szCs w:val="24"/>
          <w:lang w:val="mk-MK" w:eastAsia="en-GB"/>
        </w:rPr>
        <w:t xml:space="preserve">испитот по практична оспособеност или проверката на стручноста за овластувања за класа или тип за </w:t>
      </w:r>
      <w:r>
        <w:rPr>
          <w:rFonts w:ascii="Times New Roman" w:eastAsia="Times New Roman" w:hAnsi="Times New Roman"/>
          <w:color w:val="1A171B"/>
          <w:sz w:val="24"/>
          <w:szCs w:val="24"/>
          <w:lang w:eastAsia="en-GB"/>
        </w:rPr>
        <w:t>SPA</w:t>
      </w:r>
      <w:r>
        <w:rPr>
          <w:rFonts w:ascii="Times New Roman" w:eastAsia="Times New Roman" w:hAnsi="Times New Roman"/>
          <w:sz w:val="24"/>
          <w:szCs w:val="24"/>
          <w:lang w:eastAsia="en-GB"/>
        </w:rPr>
        <w:t xml:space="preserve"> </w:t>
      </w:r>
      <w:r>
        <w:rPr>
          <w:rFonts w:ascii="Times New Roman" w:eastAsia="Times New Roman" w:hAnsi="Times New Roman"/>
          <w:sz w:val="24"/>
          <w:szCs w:val="24"/>
          <w:lang w:val="mk-MK" w:eastAsia="en-GB"/>
        </w:rPr>
        <w:t>и хеликоптери се спроведуваат на:</w:t>
      </w:r>
    </w:p>
    <w:p w14:paraId="3E43177C"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2EE8D2F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(a</w:t>
      </w:r>
      <w:r>
        <w:rPr>
          <w:rFonts w:ascii="Times New Roman" w:eastAsia="Times New Roman" w:hAnsi="Times New Roman"/>
          <w:sz w:val="24"/>
          <w:szCs w:val="24"/>
          <w:lang w:val="mk-MK" w:eastAsia="en-GB"/>
        </w:rPr>
        <w:t>)</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расположлив и достапен </w:t>
      </w:r>
      <w:r>
        <w:rPr>
          <w:rFonts w:ascii="Times New Roman" w:eastAsia="Times New Roman" w:hAnsi="Times New Roman"/>
          <w:sz w:val="24"/>
          <w:szCs w:val="24"/>
          <w:lang w:eastAsia="en-GB"/>
        </w:rPr>
        <w:t>FFS</w:t>
      </w:r>
      <w:r>
        <w:rPr>
          <w:rFonts w:ascii="Times New Roman" w:eastAsia="Times New Roman" w:hAnsi="Times New Roman"/>
          <w:sz w:val="24"/>
          <w:szCs w:val="24"/>
          <w:lang w:val="mk-MK" w:eastAsia="en-GB"/>
        </w:rPr>
        <w:t>, или</w:t>
      </w:r>
    </w:p>
    <w:p w14:paraId="34F1AB7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64CB3E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комбинација од </w:t>
      </w:r>
      <w:r>
        <w:rPr>
          <w:rFonts w:ascii="Times New Roman" w:eastAsia="Times New Roman" w:hAnsi="Times New Roman"/>
          <w:sz w:val="24"/>
          <w:szCs w:val="24"/>
          <w:lang w:eastAsia="en-GB"/>
        </w:rPr>
        <w:t xml:space="preserve">FSTD(s) </w:t>
      </w:r>
      <w:r>
        <w:rPr>
          <w:rFonts w:ascii="Times New Roman" w:eastAsia="Times New Roman" w:hAnsi="Times New Roman"/>
          <w:sz w:val="24"/>
          <w:szCs w:val="24"/>
          <w:lang w:val="mk-MK" w:eastAsia="en-GB"/>
        </w:rPr>
        <w:t xml:space="preserve">и воздухоплов, ако нема на располагање </w:t>
      </w:r>
      <w:r>
        <w:rPr>
          <w:rFonts w:ascii="Times New Roman" w:eastAsia="Times New Roman" w:hAnsi="Times New Roman"/>
          <w:sz w:val="24"/>
          <w:szCs w:val="24"/>
          <w:lang w:eastAsia="en-GB"/>
        </w:rPr>
        <w:t>FFS</w:t>
      </w:r>
      <w:r>
        <w:rPr>
          <w:rFonts w:ascii="Times New Roman" w:eastAsia="Times New Roman" w:hAnsi="Times New Roman"/>
          <w:sz w:val="24"/>
          <w:szCs w:val="24"/>
          <w:lang w:val="mk-MK" w:eastAsia="en-GB"/>
        </w:rPr>
        <w:t xml:space="preserve"> или е недостапен; или</w:t>
      </w:r>
    </w:p>
    <w:p w14:paraId="379D6D92"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D8141A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w:t>
      </w:r>
      <w:r>
        <w:rPr>
          <w:rFonts w:ascii="Times New Roman" w:eastAsia="Times New Roman" w:hAnsi="Times New Roman"/>
          <w:sz w:val="24"/>
          <w:szCs w:val="24"/>
          <w:lang w:val="mk-MK" w:eastAsia="en-GB"/>
        </w:rPr>
        <w:t>в)</w:t>
      </w:r>
      <w:r>
        <w:rPr>
          <w:rFonts w:ascii="Times New Roman" w:eastAsia="Times New Roman" w:hAnsi="Times New Roman"/>
          <w:sz w:val="24"/>
          <w:szCs w:val="24"/>
          <w:lang w:eastAsia="en-GB"/>
        </w:rPr>
        <w:tab/>
      </w:r>
      <w:r>
        <w:rPr>
          <w:rFonts w:ascii="Times New Roman" w:eastAsia="Times New Roman" w:hAnsi="Times New Roman"/>
          <w:sz w:val="24"/>
          <w:szCs w:val="24"/>
          <w:lang w:val="mk-MK" w:eastAsia="en-GB"/>
        </w:rPr>
        <w:t xml:space="preserve">воздухоплов, ако нема на располагање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 xml:space="preserve"> или е недостапен.</w:t>
      </w:r>
    </w:p>
    <w:p w14:paraId="52C12FD6"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855021A"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Ако за време на обуката, испитите или проверките се користат </w:t>
      </w:r>
      <w:r>
        <w:rPr>
          <w:rFonts w:ascii="Times New Roman" w:eastAsia="Times New Roman" w:hAnsi="Times New Roman"/>
          <w:sz w:val="24"/>
          <w:szCs w:val="24"/>
          <w:lang w:eastAsia="en-GB"/>
        </w:rPr>
        <w:t xml:space="preserve">FSTD(s), </w:t>
      </w:r>
      <w:r>
        <w:rPr>
          <w:rFonts w:ascii="Times New Roman" w:eastAsia="Times New Roman" w:hAnsi="Times New Roman"/>
          <w:sz w:val="24"/>
          <w:szCs w:val="24"/>
          <w:lang w:val="mk-MK" w:eastAsia="en-GB"/>
        </w:rPr>
        <w:t xml:space="preserve">соодветноста на </w:t>
      </w:r>
      <w:r>
        <w:rPr>
          <w:rFonts w:ascii="Times New Roman" w:eastAsia="Times New Roman" w:hAnsi="Times New Roman"/>
          <w:sz w:val="24"/>
          <w:szCs w:val="24"/>
          <w:lang w:eastAsia="en-GB"/>
        </w:rPr>
        <w:t xml:space="preserve">FSTD(s) </w:t>
      </w:r>
      <w:r>
        <w:rPr>
          <w:rFonts w:ascii="Times New Roman" w:eastAsia="Times New Roman" w:hAnsi="Times New Roman"/>
          <w:sz w:val="24"/>
          <w:szCs w:val="24"/>
          <w:lang w:val="mk-MK" w:eastAsia="en-GB"/>
        </w:rPr>
        <w:t xml:space="preserve">кои се користат се проверува во однос на важечката „Табела на функциите и субјективните испитувања“ и важечката „Табела на испитувања на валидацијата на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 xml:space="preserve">“, кои се наоѓаат во основниот референтен документ кој е важечки за уредот кој се користи. Се земаат предвид сите рестрикции и ограничувања кои се наведени во уверението за квалификација на уредот </w:t>
      </w:r>
    </w:p>
    <w:p w14:paraId="503E85B9" w14:textId="77777777" w:rsidR="00B3744C" w:rsidRDefault="00B3744C" w:rsidP="00B3744C">
      <w:pPr>
        <w:widowControl w:val="0"/>
        <w:autoSpaceDE w:val="0"/>
        <w:autoSpaceDN w:val="0"/>
        <w:adjustRightInd w:val="0"/>
        <w:spacing w:after="0" w:line="240" w:lineRule="auto"/>
        <w:ind w:right="431"/>
        <w:rPr>
          <w:rFonts w:ascii="Times New Roman" w:eastAsia="Times New Roman" w:hAnsi="Times New Roman"/>
          <w:sz w:val="24"/>
          <w:szCs w:val="24"/>
          <w:lang w:val="mk-MK" w:eastAsia="en-GB"/>
        </w:rPr>
      </w:pPr>
    </w:p>
    <w:p w14:paraId="099CE1B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Ако, во два обида, не се положат сите секции од испитот,  потребна е дополнителна </w:t>
      </w:r>
      <w:r>
        <w:rPr>
          <w:rFonts w:ascii="Times New Roman" w:eastAsia="Times New Roman" w:hAnsi="Times New Roman"/>
          <w:color w:val="1A171B"/>
          <w:sz w:val="24"/>
          <w:szCs w:val="24"/>
          <w:lang w:val="mk-MK" w:eastAsia="en-GB"/>
        </w:rPr>
        <w:t>обука.</w:t>
      </w:r>
    </w:p>
    <w:p w14:paraId="628C560A" w14:textId="77777777" w:rsidR="00B3744C" w:rsidRDefault="00B3744C" w:rsidP="00B3744C">
      <w:pPr>
        <w:widowControl w:val="0"/>
        <w:tabs>
          <w:tab w:val="left" w:pos="360"/>
        </w:tabs>
        <w:autoSpaceDE w:val="0"/>
        <w:autoSpaceDN w:val="0"/>
        <w:adjustRightInd w:val="0"/>
        <w:spacing w:after="0" w:line="240" w:lineRule="auto"/>
        <w:ind w:right="429"/>
        <w:rPr>
          <w:rFonts w:ascii="Times New Roman" w:eastAsia="Times New Roman" w:hAnsi="Times New Roman"/>
          <w:sz w:val="24"/>
          <w:szCs w:val="24"/>
          <w:lang w:val="mk-MK" w:eastAsia="en-GB"/>
        </w:rPr>
      </w:pPr>
    </w:p>
    <w:p w14:paraId="3CCDA3B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Не постои ограничување на бројот на обидите за полагање на испитот по практична оспособеност.</w:t>
      </w:r>
    </w:p>
    <w:p w14:paraId="380D598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3313C0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2D9CA04"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СОДРЖИНА НА ОБУКАТА, ИСПИТОТ ПО ПРАКТИЧНА ОСПОСОБЕНОСТ</w:t>
      </w:r>
    </w:p>
    <w:p w14:paraId="3827C8B4"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 ПРОВЕРКАТА НА СТРУЧНОСТА</w:t>
      </w:r>
    </w:p>
    <w:p w14:paraId="694B85A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152E62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Освен ако не е поинаку утврдено во податоците за оперативната соодветност утврдени согласно Анекс </w:t>
      </w:r>
      <w:r>
        <w:rPr>
          <w:rFonts w:ascii="Times New Roman" w:eastAsia="Times New Roman" w:hAnsi="Times New Roman"/>
          <w:sz w:val="24"/>
          <w:szCs w:val="24"/>
          <w:lang w:eastAsia="en-GB"/>
        </w:rPr>
        <w:t xml:space="preserve">I </w:t>
      </w:r>
      <w:r>
        <w:rPr>
          <w:rFonts w:ascii="Times New Roman" w:eastAsia="Times New Roman" w:hAnsi="Times New Roman"/>
          <w:sz w:val="24"/>
          <w:szCs w:val="24"/>
          <w:lang w:val="mk-MK" w:eastAsia="en-GB"/>
        </w:rPr>
        <w:t>(Дел–21) кон Регулатива (ЕУ) бр. 748/2012 (</w:t>
      </w:r>
      <w:r>
        <w:rPr>
          <w:rFonts w:ascii="Times New Roman" w:eastAsia="Times New Roman" w:hAnsi="Times New Roman"/>
          <w:sz w:val="24"/>
          <w:szCs w:val="24"/>
          <w:lang w:eastAsia="en-GB"/>
        </w:rPr>
        <w:t>OSD</w:t>
      </w:r>
      <w:r>
        <w:rPr>
          <w:rFonts w:ascii="Times New Roman" w:eastAsia="Times New Roman" w:hAnsi="Times New Roman"/>
          <w:sz w:val="24"/>
          <w:szCs w:val="24"/>
          <w:lang w:val="mk-MK" w:eastAsia="en-GB"/>
        </w:rPr>
        <w:t>),</w:t>
      </w:r>
      <w:r>
        <w:rPr>
          <w:rFonts w:ascii="Times New Roman" w:eastAsia="Times New Roman" w:hAnsi="Times New Roman"/>
          <w:i/>
          <w:sz w:val="24"/>
          <w:szCs w:val="24"/>
          <w:lang w:val="mk-MK" w:eastAsia="en-GB"/>
        </w:rPr>
        <w:t xml:space="preserve"> </w:t>
      </w:r>
      <w:r>
        <w:rPr>
          <w:rFonts w:ascii="Times New Roman" w:eastAsia="Times New Roman" w:hAnsi="Times New Roman"/>
          <w:sz w:val="24"/>
          <w:szCs w:val="24"/>
          <w:lang w:val="mk-MK" w:eastAsia="en-GB"/>
        </w:rPr>
        <w:t xml:space="preserve">наставната програма за обуката по летање, </w:t>
      </w:r>
      <w:r>
        <w:rPr>
          <w:rFonts w:ascii="Times New Roman" w:eastAsia="Times New Roman" w:hAnsi="Times New Roman"/>
          <w:color w:val="1A171B"/>
          <w:sz w:val="24"/>
          <w:szCs w:val="24"/>
          <w:lang w:val="mk-MK" w:eastAsia="en-GB"/>
        </w:rPr>
        <w:t xml:space="preserve">испитот по практична оспособеност и проверката на стручноста се </w:t>
      </w:r>
      <w:r>
        <w:rPr>
          <w:rFonts w:ascii="Times New Roman" w:eastAsia="Times New Roman" w:hAnsi="Times New Roman"/>
          <w:sz w:val="24"/>
          <w:szCs w:val="24"/>
          <w:lang w:val="mk-MK" w:eastAsia="en-GB"/>
        </w:rPr>
        <w:t xml:space="preserve">во склад со овој додаток. Наставната програма, </w:t>
      </w:r>
      <w:r>
        <w:rPr>
          <w:rFonts w:ascii="Times New Roman" w:eastAsia="Times New Roman" w:hAnsi="Times New Roman"/>
          <w:color w:val="1A171B"/>
          <w:sz w:val="24"/>
          <w:szCs w:val="24"/>
          <w:lang w:val="mk-MK" w:eastAsia="en-GB"/>
        </w:rPr>
        <w:t>испитот по практична оспособеност и проверката на стручноста</w:t>
      </w:r>
      <w:r>
        <w:rPr>
          <w:rFonts w:ascii="Times New Roman" w:eastAsia="Times New Roman" w:hAnsi="Times New Roman"/>
          <w:sz w:val="24"/>
          <w:szCs w:val="24"/>
          <w:lang w:val="mk-MK" w:eastAsia="en-GB"/>
        </w:rPr>
        <w:t xml:space="preserve"> може да се скратат кога се признава претходното искуство на слични типови на воздухоплови, како што е </w:t>
      </w:r>
      <w:r>
        <w:rPr>
          <w:rFonts w:ascii="Times New Roman" w:eastAsia="Times New Roman" w:hAnsi="Times New Roman"/>
          <w:sz w:val="24"/>
          <w:szCs w:val="24"/>
          <w:lang w:val="mk-MK" w:eastAsia="en-GB"/>
        </w:rPr>
        <w:lastRenderedPageBreak/>
        <w:t xml:space="preserve">определено во </w:t>
      </w:r>
      <w:r>
        <w:rPr>
          <w:rFonts w:ascii="Times New Roman" w:eastAsia="Times New Roman" w:hAnsi="Times New Roman"/>
          <w:sz w:val="24"/>
          <w:szCs w:val="24"/>
          <w:lang w:eastAsia="en-GB"/>
        </w:rPr>
        <w:t>OSD.</w:t>
      </w:r>
    </w:p>
    <w:p w14:paraId="34535C0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CFD47E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 xml:space="preserve">Освен во случај на испитите по практична оспособеност за стекнување на ATPL, кога е така дефинирано во </w:t>
      </w:r>
      <w:r>
        <w:rPr>
          <w:rFonts w:ascii="Times New Roman" w:eastAsia="Times New Roman" w:hAnsi="Times New Roman"/>
          <w:sz w:val="24"/>
          <w:szCs w:val="24"/>
          <w:lang w:eastAsia="en-GB"/>
        </w:rPr>
        <w:t>OSD</w:t>
      </w:r>
      <w:r>
        <w:rPr>
          <w:rFonts w:ascii="Times New Roman" w:eastAsia="Times New Roman" w:hAnsi="Times New Roman"/>
          <w:sz w:val="24"/>
          <w:szCs w:val="24"/>
          <w:lang w:val="mk-MK" w:eastAsia="en-GB"/>
        </w:rPr>
        <w:t xml:space="preserve"> за одреден воздухоплов, може да се признаат ставките од испитот по практична оспособеност кои се заеднички за други типови или варијанти, кога пилотот е квалификуван за истите. </w:t>
      </w:r>
    </w:p>
    <w:p w14:paraId="1BBD9729"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35CB2C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6431638"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СПРОВЕДУВАЊЕ НА ИСПИТОТ/ПРОВЕРКАТА</w:t>
      </w:r>
    </w:p>
    <w:p w14:paraId="76B8365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40972D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Испитувачот може да избере едно од различните сценарија за испитот по практична оспособеност или проверката на стручноста, кои содржат симулирани релевантни операции. Се користат симулатори на лет и други уреди за обука, како што е утврдено во овој Анекс (Дел–</w:t>
      </w:r>
      <w:r>
        <w:rPr>
          <w:rFonts w:ascii="Times New Roman" w:eastAsia="Times New Roman" w:hAnsi="Times New Roman"/>
          <w:color w:val="1A171B"/>
          <w:sz w:val="24"/>
          <w:szCs w:val="24"/>
          <w:lang w:eastAsia="en-GB"/>
        </w:rPr>
        <w:t>FCL).</w:t>
      </w:r>
    </w:p>
    <w:p w14:paraId="49873D4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447B0B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За време на проверката на стручноста, испитувачот потврдува дека имателите на овластување за класа или тип го одржуваат соодветното ниво на теоретско познавање.</w:t>
      </w:r>
    </w:p>
    <w:p w14:paraId="2D52BB4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9E7CDD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 xml:space="preserve">Ако кандидатите одлучат да го прекинат испитот </w:t>
      </w:r>
      <w:r>
        <w:rPr>
          <w:rFonts w:ascii="Times New Roman" w:eastAsia="Times New Roman" w:hAnsi="Times New Roman"/>
          <w:color w:val="1A171B"/>
          <w:sz w:val="24"/>
          <w:szCs w:val="24"/>
          <w:lang w:val="mk-MK" w:eastAsia="en-GB"/>
        </w:rPr>
        <w:t xml:space="preserve">по практична оспособеност </w:t>
      </w:r>
      <w:r>
        <w:rPr>
          <w:rFonts w:ascii="Times New Roman" w:eastAsia="Times New Roman" w:hAnsi="Times New Roman"/>
          <w:sz w:val="24"/>
          <w:szCs w:val="24"/>
          <w:lang w:val="mk-MK" w:eastAsia="en-GB"/>
        </w:rPr>
        <w:t xml:space="preserve">од причини за кои испитувачот смета дека се неоправдани, тие повторно го полагаат целиот испит по </w:t>
      </w:r>
      <w:r>
        <w:rPr>
          <w:rFonts w:ascii="Times New Roman" w:eastAsia="Times New Roman" w:hAnsi="Times New Roman"/>
          <w:color w:val="1A171B"/>
          <w:sz w:val="24"/>
          <w:szCs w:val="24"/>
          <w:lang w:val="mk-MK" w:eastAsia="en-GB"/>
        </w:rPr>
        <w:t>практична оспособеност</w:t>
      </w:r>
      <w:r>
        <w:rPr>
          <w:rFonts w:ascii="Times New Roman" w:eastAsia="Times New Roman" w:hAnsi="Times New Roman"/>
          <w:sz w:val="24"/>
          <w:szCs w:val="24"/>
          <w:lang w:val="mk-MK" w:eastAsia="en-GB"/>
        </w:rPr>
        <w:t>. Ако испитот се прекине од причини за кои испитувачот смета дека се оправдани, во тој случај на следниот лет се полагаат само оние секции кои не се завршиле на претходниот лет.</w:t>
      </w:r>
    </w:p>
    <w:p w14:paraId="2CCF8CC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158EE4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w:t>
      </w:r>
      <w:r>
        <w:rPr>
          <w:rFonts w:ascii="Times New Roman" w:eastAsia="Times New Roman" w:hAnsi="Times New Roman"/>
          <w:sz w:val="24"/>
          <w:szCs w:val="24"/>
          <w:lang w:val="mk-MK" w:eastAsia="en-GB"/>
        </w:rPr>
        <w:tab/>
        <w:t>По дискреционо право на испитувачот, кандидатите може само еднаш да повторат кој било маневар или процедура од испитот. Испитувачот може да го прекине испитот во која било фаза, доколку смета дека способноста на кандидатот за летање бара повторување на целиот испит.</w:t>
      </w:r>
    </w:p>
    <w:p w14:paraId="3BB941C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D1C528B"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10.</w:t>
      </w:r>
      <w:r>
        <w:rPr>
          <w:rFonts w:ascii="Times New Roman" w:eastAsia="Times New Roman" w:hAnsi="Times New Roman"/>
          <w:sz w:val="24"/>
          <w:szCs w:val="24"/>
          <w:lang w:val="mk-MK" w:eastAsia="en-GB"/>
        </w:rPr>
        <w:tab/>
        <w:t xml:space="preserve">Од кандидатите се бара да управуваат со воздухопловот од седиштето од кое може да се вршат должностите на </w:t>
      </w:r>
      <w:r>
        <w:rPr>
          <w:rFonts w:ascii="Times New Roman" w:eastAsia="Times New Roman" w:hAnsi="Times New Roman"/>
          <w:bCs/>
          <w:color w:val="000000"/>
          <w:sz w:val="24"/>
          <w:szCs w:val="24"/>
          <w:lang w:eastAsia="en-GB"/>
        </w:rPr>
        <w:t>PIC</w:t>
      </w:r>
      <w:r>
        <w:rPr>
          <w:rFonts w:ascii="Times New Roman" w:eastAsia="Times New Roman" w:hAnsi="Times New Roman"/>
          <w:bCs/>
          <w:color w:val="000000"/>
          <w:sz w:val="24"/>
          <w:szCs w:val="24"/>
          <w:lang w:val="mk-MK" w:eastAsia="en-GB"/>
        </w:rPr>
        <w:t xml:space="preserve"> </w:t>
      </w:r>
      <w:r>
        <w:rPr>
          <w:rFonts w:ascii="Times New Roman" w:eastAsia="Times New Roman" w:hAnsi="Times New Roman"/>
          <w:sz w:val="24"/>
          <w:szCs w:val="24"/>
          <w:lang w:val="mk-MK" w:eastAsia="en-GB"/>
        </w:rPr>
        <w:t xml:space="preserve">или копилот, што е соодветно. Во услови за еден пилот, испитот се спроведува како да не се присутни други членови. </w:t>
      </w:r>
    </w:p>
    <w:p w14:paraId="529778A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7FBCC6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11.</w:t>
      </w:r>
      <w:r>
        <w:rPr>
          <w:rFonts w:ascii="Times New Roman" w:eastAsia="Times New Roman" w:hAnsi="Times New Roman"/>
          <w:sz w:val="24"/>
          <w:szCs w:val="24"/>
          <w:lang w:val="mk-MK" w:eastAsia="en-GB"/>
        </w:rPr>
        <w:tab/>
        <w:t>За време на подготовките за пред лет на испитот, од кандидатите се бара да го определат поставувањето на снагата на моторите и брзините. Кандидатите му ги предочуваат на испитувачот кои проверки и должности ги извршуваат, вклучувајќи ја и идентификацијата на средствата за радио врска. Проверките се вршат согласно листата на проверка – чеклиста листа на воздухопловот, кој се користи на испитот и, ако е соодветно, согласно концептот за MCC. Кандидатите ги пресметуваат податоците за изведување на полетувањето, приодот и слетувањето во согласност со оперативниот прирачник или прирачникот за летање на воздухопловот кој се користи. Релативните/апсолутните висини на донесување на одлуки, минималните релативни/апсолутни висини за спуштање и точката на започнување на процедурата за неуспешен приод се одредуваат во согласност на испитувачот.</w:t>
      </w:r>
    </w:p>
    <w:p w14:paraId="31DD2DF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D390618"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12.</w:t>
      </w:r>
      <w:r>
        <w:rPr>
          <w:rFonts w:ascii="Times New Roman" w:eastAsia="Times New Roman" w:hAnsi="Times New Roman"/>
          <w:sz w:val="24"/>
          <w:szCs w:val="24"/>
          <w:lang w:val="mk-MK" w:eastAsia="en-GB"/>
        </w:rPr>
        <w:tab/>
        <w:t>Испитувачот не смее да учествува во управувањето со воздухопловот, освен кога е потребно да интервенира заради безбедноста или заради избегнување на неоправдано доцнење на останатиот сообраќај.</w:t>
      </w:r>
    </w:p>
    <w:p w14:paraId="5FAB846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202903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764A943"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ПОСЕБНИ УСЛОВИ ЗА ИСПИТОТ ПО ПРАКТИЧНА ОСПОСОБЕНОСТ/</w:t>
      </w:r>
    </w:p>
    <w:p w14:paraId="7BBE4A26"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ПРОВЕРКАТА НА СТРУЧНОСТА ЗА ОВЛАСТУВАЊА ЗА ТИП НА</w:t>
      </w:r>
    </w:p>
    <w:p w14:paraId="4E2F99B3"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 xml:space="preserve">ВОЗДУХОПЛОВИ СО ЕКИПАЖ ОД ПОВЕЌЕ ПИЛОТИ, ЗА ОВЛАСТУВАЊА ЗА ТИП НА АВИОН СО ЕДЕН ПИЛОТ, НА ЛЕТОВИ СО ПОВЕЌЕ ПИЛОТИ, </w:t>
      </w:r>
    </w:p>
    <w:p w14:paraId="132858A6"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 MPL И ATPL</w:t>
      </w:r>
    </w:p>
    <w:p w14:paraId="0DDD8C0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750E8F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13.</w:t>
      </w:r>
      <w:r>
        <w:rPr>
          <w:rFonts w:ascii="Times New Roman" w:eastAsia="Times New Roman" w:hAnsi="Times New Roman"/>
          <w:sz w:val="24"/>
          <w:szCs w:val="24"/>
          <w:lang w:val="mk-MK" w:eastAsia="en-GB"/>
        </w:rPr>
        <w:tab/>
        <w:t>Испитот по практична оспособеност за воздухоплови со повеќе пилоти или авион со еден пилот во операции со повеќе пилоти се спроведува во средина на екипаж со повеќе членови. Друг кандидат или друг квалификуван пилот за тој тип може да ја врши должноста на втор пилот. Ако се користи воздухоплов, вториот пилот е испитувачот или инструктор.</w:t>
      </w:r>
    </w:p>
    <w:p w14:paraId="4605329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072271D"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14.</w:t>
      </w:r>
      <w:r>
        <w:rPr>
          <w:rFonts w:ascii="Times New Roman" w:eastAsia="Times New Roman" w:hAnsi="Times New Roman"/>
          <w:sz w:val="24"/>
          <w:szCs w:val="24"/>
          <w:lang w:val="mk-MK" w:eastAsia="en-GB"/>
        </w:rPr>
        <w:tab/>
        <w:t>Кандидатите управуваат со авионот во својство на PF за време на сите фази од испитот по практична оспособеност, освен за време на процедурите за невообичаени и ситуации на опасност, кои може да ги изведе како PF или PМ согласно MCC. Исто така, кандидатите за прво стекнување на овластување за летање на тип на авиони со повеќе пилоти или за ATPL мора да покажат способност да ги вршат должности на PМ. Кандидатите можат да се одлучат за левото или десното седиште на испитот по практична оспособеност, доколку сите ставки од испитот може да се извршат од избраното седиште.</w:t>
      </w:r>
    </w:p>
    <w:p w14:paraId="46536B1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94005E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15.</w:t>
      </w:r>
      <w:r>
        <w:rPr>
          <w:rFonts w:ascii="Times New Roman" w:eastAsia="Times New Roman" w:hAnsi="Times New Roman"/>
          <w:sz w:val="24"/>
          <w:szCs w:val="24"/>
          <w:lang w:val="mk-MK" w:eastAsia="en-GB"/>
        </w:rPr>
        <w:tab/>
      </w:r>
      <w:r>
        <w:rPr>
          <w:rFonts w:ascii="Times New Roman" w:eastAsia="Times New Roman" w:hAnsi="Times New Roman"/>
          <w:bCs/>
          <w:sz w:val="24"/>
          <w:szCs w:val="24"/>
          <w:lang w:val="mk-MK" w:eastAsia="en-GB"/>
        </w:rPr>
        <w:t xml:space="preserve">Испитувачот посебно ги </w:t>
      </w:r>
      <w:r>
        <w:rPr>
          <w:rFonts w:ascii="Times New Roman" w:eastAsia="Times New Roman" w:hAnsi="Times New Roman"/>
          <w:sz w:val="24"/>
          <w:szCs w:val="24"/>
          <w:lang w:val="mk-MK" w:eastAsia="en-GB"/>
        </w:rPr>
        <w:t xml:space="preserve">проверува следните делови за кандидатите за стекнување на ATPL или за овластување за летање на тип на авион со повеќе пилоти или операции со повеќе пилоти на авион со еден пилот со проширување на должностите на </w:t>
      </w:r>
      <w:r>
        <w:rPr>
          <w:rFonts w:ascii="Times New Roman" w:eastAsia="Times New Roman" w:hAnsi="Times New Roman"/>
          <w:sz w:val="24"/>
          <w:szCs w:val="24"/>
          <w:lang w:eastAsia="en-GB"/>
        </w:rPr>
        <w:t>PIC</w:t>
      </w:r>
      <w:r>
        <w:rPr>
          <w:rFonts w:ascii="Times New Roman" w:eastAsia="Times New Roman" w:hAnsi="Times New Roman"/>
          <w:sz w:val="24"/>
          <w:szCs w:val="24"/>
          <w:lang w:val="mk-MK" w:eastAsia="en-GB"/>
        </w:rPr>
        <w:t>, без разлика дали кандидатите летаат во својство на PF или PМ:</w:t>
      </w:r>
    </w:p>
    <w:p w14:paraId="782E6F3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86E639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ru-RU" w:eastAsia="en-GB"/>
        </w:rPr>
        <w:t>(а)</w:t>
      </w:r>
      <w:r>
        <w:rPr>
          <w:rFonts w:ascii="Times New Roman" w:eastAsia="Times New Roman" w:hAnsi="Times New Roman"/>
          <w:sz w:val="24"/>
          <w:szCs w:val="24"/>
          <w:lang w:val="ru-RU" w:eastAsia="en-GB"/>
        </w:rPr>
        <w:tab/>
      </w:r>
      <w:r>
        <w:rPr>
          <w:rFonts w:ascii="Times New Roman" w:eastAsia="Times New Roman" w:hAnsi="Times New Roman"/>
          <w:sz w:val="24"/>
          <w:szCs w:val="24"/>
          <w:lang w:val="mk-MK" w:eastAsia="en-GB"/>
        </w:rPr>
        <w:t>раководење со соработката на екипаж;</w:t>
      </w:r>
    </w:p>
    <w:p w14:paraId="2DEF1EA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9789AA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ru-RU" w:eastAsia="en-GB"/>
        </w:rPr>
        <w:t>(б)</w:t>
      </w:r>
      <w:r>
        <w:rPr>
          <w:rFonts w:ascii="Times New Roman" w:eastAsia="Times New Roman" w:hAnsi="Times New Roman"/>
          <w:sz w:val="24"/>
          <w:szCs w:val="24"/>
          <w:lang w:val="ru-RU" w:eastAsia="en-GB"/>
        </w:rPr>
        <w:tab/>
      </w:r>
      <w:r>
        <w:rPr>
          <w:rFonts w:ascii="Times New Roman" w:eastAsia="Times New Roman" w:hAnsi="Times New Roman"/>
          <w:sz w:val="24"/>
          <w:szCs w:val="24"/>
          <w:lang w:val="mk-MK" w:eastAsia="en-GB"/>
        </w:rPr>
        <w:t>одржување на општ преглед врз управувањето на воздухопловот со соодветен надзор; и</w:t>
      </w:r>
    </w:p>
    <w:p w14:paraId="32D0ECC7"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418636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ru-RU" w:eastAsia="en-GB"/>
        </w:rPr>
        <w:t>(в)</w:t>
      </w:r>
      <w:r>
        <w:rPr>
          <w:rFonts w:ascii="Times New Roman" w:eastAsia="Times New Roman" w:hAnsi="Times New Roman"/>
          <w:sz w:val="24"/>
          <w:szCs w:val="24"/>
          <w:lang w:val="ru-RU" w:eastAsia="en-GB"/>
        </w:rPr>
        <w:tab/>
      </w:r>
      <w:r>
        <w:rPr>
          <w:rFonts w:ascii="Times New Roman" w:eastAsia="Times New Roman" w:hAnsi="Times New Roman"/>
          <w:sz w:val="24"/>
          <w:szCs w:val="24"/>
          <w:lang w:val="mk-MK" w:eastAsia="en-GB"/>
        </w:rPr>
        <w:t>дефинирање на приоритети и донесување на одлуки согласно аспектите за безбедност и соодветните правила и прописи адекватни за оперативната состојба, вклучувајќи ги и оние за опасни ситуации.</w:t>
      </w:r>
    </w:p>
    <w:p w14:paraId="06AA9A2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9E95A7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16.</w:t>
      </w:r>
      <w:r>
        <w:rPr>
          <w:rFonts w:ascii="Times New Roman" w:eastAsia="Times New Roman" w:hAnsi="Times New Roman"/>
          <w:sz w:val="24"/>
          <w:szCs w:val="24"/>
          <w:lang w:val="mk-MK" w:eastAsia="en-GB"/>
        </w:rPr>
        <w:tab/>
        <w:t>Испитот/проверката се спроведуваат по IFR, ако е вклучено овластување за IR и, секогаш кога е можно, во симулирани услови на комерцијален воздушен превоз. Клучен елемент кој треба да се провери е способноста да се испланира и изврши летот врз основа на вообичаениот материјал за подготовка на лет.</w:t>
      </w:r>
    </w:p>
    <w:p w14:paraId="6840177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DD2003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17.</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Кога курсот за овластување за тип вклучува помалку од 2 часа обука по летање на воздухоплов, испитот по практична оспособеност може да се спроведе на FFS и може да заврши пред обуката по летање на воздухоплов.</w:t>
      </w:r>
    </w:p>
    <w:p w14:paraId="7C5EDD5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5E5F89E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Одобрената обука по летање ја врши квалификуван инструктор под одговорност на:</w:t>
      </w:r>
    </w:p>
    <w:p w14:paraId="123A87FD"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6A7FAE4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ru-RU" w:eastAsia="en-GB"/>
        </w:rPr>
        <w:t>(а)</w:t>
      </w:r>
      <w:r>
        <w:rPr>
          <w:rFonts w:ascii="Times New Roman" w:eastAsia="Times New Roman" w:hAnsi="Times New Roman"/>
          <w:sz w:val="24"/>
          <w:szCs w:val="24"/>
          <w:lang w:val="ru-RU" w:eastAsia="en-GB"/>
        </w:rPr>
        <w:tab/>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w:t>
      </w:r>
    </w:p>
    <w:p w14:paraId="3F4EC56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ru-RU" w:eastAsia="en-GB"/>
        </w:rPr>
      </w:pPr>
    </w:p>
    <w:p w14:paraId="4BF886F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ru-RU" w:eastAsia="en-GB"/>
        </w:rPr>
        <w:t>(б)</w:t>
      </w:r>
      <w:r>
        <w:rPr>
          <w:rFonts w:ascii="Times New Roman" w:eastAsia="Times New Roman" w:hAnsi="Times New Roman"/>
          <w:sz w:val="24"/>
          <w:szCs w:val="24"/>
          <w:lang w:val="ru-RU" w:eastAsia="en-GB"/>
        </w:rPr>
        <w:tab/>
      </w:r>
      <w:r>
        <w:rPr>
          <w:rFonts w:ascii="Times New Roman" w:eastAsia="Times New Roman" w:hAnsi="Times New Roman"/>
          <w:sz w:val="24"/>
          <w:szCs w:val="24"/>
          <w:lang w:val="mk-MK" w:eastAsia="en-GB"/>
        </w:rPr>
        <w:t xml:space="preserve">организација која има </w:t>
      </w:r>
      <w:r>
        <w:rPr>
          <w:rFonts w:ascii="Times New Roman" w:eastAsia="Times New Roman" w:hAnsi="Times New Roman"/>
          <w:sz w:val="24"/>
          <w:szCs w:val="24"/>
          <w:lang w:eastAsia="en-GB"/>
        </w:rPr>
        <w:t>AOC</w:t>
      </w:r>
      <w:r>
        <w:rPr>
          <w:rFonts w:ascii="Times New Roman" w:eastAsia="Times New Roman" w:hAnsi="Times New Roman"/>
          <w:sz w:val="24"/>
          <w:szCs w:val="24"/>
          <w:lang w:val="mk-MK" w:eastAsia="en-GB"/>
        </w:rPr>
        <w:t xml:space="preserve">, издадено во согласност со Анекс </w:t>
      </w:r>
      <w:r>
        <w:rPr>
          <w:rFonts w:ascii="Times New Roman" w:eastAsia="Times New Roman" w:hAnsi="Times New Roman"/>
          <w:sz w:val="24"/>
          <w:szCs w:val="24"/>
          <w:lang w:eastAsia="en-GB"/>
        </w:rPr>
        <w:t xml:space="preserve">III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ORO</w:t>
      </w:r>
      <w:r>
        <w:rPr>
          <w:rFonts w:ascii="Times New Roman" w:eastAsia="Times New Roman" w:hAnsi="Times New Roman"/>
          <w:sz w:val="24"/>
          <w:szCs w:val="24"/>
          <w:lang w:val="mk-MK" w:eastAsia="en-GB"/>
        </w:rPr>
        <w:t>) кон Регулатива (ЕУ) бр. 965/2012 и која е посебно овластена за таа обука; или</w:t>
      </w:r>
    </w:p>
    <w:p w14:paraId="185E9D8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ru-RU" w:eastAsia="en-GB"/>
        </w:rPr>
      </w:pPr>
    </w:p>
    <w:p w14:paraId="00CF12A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ru-RU" w:eastAsia="en-GB"/>
        </w:rPr>
        <w:t>(в)</w:t>
      </w:r>
      <w:r>
        <w:rPr>
          <w:rFonts w:ascii="Times New Roman" w:eastAsia="Times New Roman" w:hAnsi="Times New Roman"/>
          <w:sz w:val="24"/>
          <w:szCs w:val="24"/>
          <w:lang w:val="ru-RU" w:eastAsia="en-GB"/>
        </w:rPr>
        <w:tab/>
        <w:t xml:space="preserve">инструкторот, во случаи кога не е одобрена обука по летање на </w:t>
      </w:r>
      <w:r>
        <w:rPr>
          <w:rFonts w:ascii="Times New Roman" w:eastAsia="Times New Roman" w:hAnsi="Times New Roman"/>
          <w:sz w:val="24"/>
          <w:szCs w:val="24"/>
          <w:lang w:eastAsia="en-GB"/>
        </w:rPr>
        <w:t>SP</w:t>
      </w:r>
      <w:r>
        <w:rPr>
          <w:rFonts w:ascii="Times New Roman" w:eastAsia="Times New Roman" w:hAnsi="Times New Roman"/>
          <w:sz w:val="24"/>
          <w:szCs w:val="24"/>
          <w:lang w:val="mk-MK" w:eastAsia="en-GB"/>
        </w:rPr>
        <w:t xml:space="preserve"> воздухоплов во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или кај имател на </w:t>
      </w:r>
      <w:r>
        <w:rPr>
          <w:rFonts w:ascii="Times New Roman" w:eastAsia="Times New Roman" w:hAnsi="Times New Roman"/>
          <w:sz w:val="24"/>
          <w:szCs w:val="24"/>
          <w:lang w:eastAsia="en-GB"/>
        </w:rPr>
        <w:t>AOC</w:t>
      </w:r>
      <w:r>
        <w:rPr>
          <w:rFonts w:ascii="Times New Roman" w:eastAsia="Times New Roman" w:hAnsi="Times New Roman"/>
          <w:sz w:val="24"/>
          <w:szCs w:val="24"/>
          <w:lang w:val="mk-MK" w:eastAsia="en-GB"/>
        </w:rPr>
        <w:t xml:space="preserve"> туку обуката по летање на воздухоплов ја одобрил надлежниот орган на кандидатите. </w:t>
      </w:r>
    </w:p>
    <w:p w14:paraId="230C324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5F1361E"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Уверението за завршен курс за стекнување на овластување за тип, вклучувајќи ја и обуката по летање на воздухоплов се проследува до надлежниот орган пред да се впише новото овластување за тип во дозволата на кандидатот.</w:t>
      </w:r>
    </w:p>
    <w:p w14:paraId="31B5F2F4"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C3658DD"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18.</w:t>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За обука за вадење од неправилна положба, „настан на губење на брзина (</w:t>
      </w:r>
      <w:r>
        <w:rPr>
          <w:rFonts w:ascii="Times New Roman" w:eastAsia="Times New Roman" w:hAnsi="Times New Roman"/>
          <w:color w:val="1A171B"/>
          <w:sz w:val="24"/>
          <w:szCs w:val="24"/>
          <w:lang w:eastAsia="en-GB"/>
        </w:rPr>
        <w:t>stall event)</w:t>
      </w:r>
      <w:r>
        <w:rPr>
          <w:rFonts w:ascii="Times New Roman" w:eastAsia="Times New Roman" w:hAnsi="Times New Roman"/>
          <w:color w:val="1A171B"/>
          <w:sz w:val="24"/>
          <w:szCs w:val="24"/>
          <w:lang w:val="mk-MK" w:eastAsia="en-GB"/>
        </w:rPr>
        <w:t xml:space="preserve">“ значи превлекување или губиток на узгон. </w:t>
      </w:r>
      <w:r>
        <w:rPr>
          <w:rFonts w:ascii="Times New Roman" w:eastAsia="Times New Roman" w:hAnsi="Times New Roman"/>
          <w:color w:val="1A171B"/>
          <w:sz w:val="24"/>
          <w:szCs w:val="24"/>
          <w:lang w:eastAsia="en-GB"/>
        </w:rPr>
        <w:t>ATO</w:t>
      </w:r>
      <w:r>
        <w:rPr>
          <w:rFonts w:ascii="Times New Roman" w:eastAsia="Times New Roman" w:hAnsi="Times New Roman"/>
          <w:color w:val="1A171B"/>
          <w:sz w:val="24"/>
          <w:szCs w:val="24"/>
          <w:lang w:val="mk-MK" w:eastAsia="en-GB"/>
        </w:rPr>
        <w:t xml:space="preserve"> може да користи </w:t>
      </w:r>
      <w:r>
        <w:rPr>
          <w:rFonts w:ascii="Times New Roman" w:eastAsia="Times New Roman" w:hAnsi="Times New Roman"/>
          <w:color w:val="1A171B"/>
          <w:sz w:val="24"/>
          <w:szCs w:val="24"/>
          <w:lang w:eastAsia="en-GB"/>
        </w:rPr>
        <w:t>FFS</w:t>
      </w:r>
      <w:r>
        <w:rPr>
          <w:rFonts w:ascii="Times New Roman" w:eastAsia="Times New Roman" w:hAnsi="Times New Roman"/>
          <w:color w:val="1A171B"/>
          <w:sz w:val="24"/>
          <w:szCs w:val="24"/>
          <w:lang w:val="mk-MK" w:eastAsia="en-GB"/>
        </w:rPr>
        <w:t xml:space="preserve"> за обука за вадење од превлекување или за покажување на карактеристиките на однесување на одреден тип на авионот на критична брзина, или и за двете, под услов дека:</w:t>
      </w:r>
    </w:p>
    <w:p w14:paraId="3BFBECC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4AB7E30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ru-RU" w:eastAsia="en-GB"/>
        </w:rPr>
        <w:t>(а)</w:t>
      </w:r>
      <w:r>
        <w:rPr>
          <w:rFonts w:ascii="Times New Roman" w:eastAsia="Times New Roman" w:hAnsi="Times New Roman"/>
          <w:sz w:val="24"/>
          <w:szCs w:val="24"/>
          <w:lang w:val="ru-RU" w:eastAsia="en-GB"/>
        </w:rPr>
        <w:tab/>
      </w:r>
      <w:r>
        <w:rPr>
          <w:rFonts w:ascii="Times New Roman" w:eastAsia="Times New Roman" w:hAnsi="Times New Roman"/>
          <w:sz w:val="24"/>
          <w:szCs w:val="24"/>
          <w:lang w:eastAsia="en-GB"/>
        </w:rPr>
        <w:t>FFS</w:t>
      </w:r>
      <w:r>
        <w:rPr>
          <w:rFonts w:ascii="Times New Roman" w:eastAsia="Times New Roman" w:hAnsi="Times New Roman"/>
          <w:sz w:val="24"/>
          <w:szCs w:val="24"/>
          <w:lang w:val="mk-MK" w:eastAsia="en-GB"/>
        </w:rPr>
        <w:t xml:space="preserve"> е квалификуван согласно посебните услови за оценување од </w:t>
      </w:r>
      <w:r>
        <w:rPr>
          <w:rFonts w:ascii="Times New Roman" w:eastAsia="Times New Roman" w:hAnsi="Times New Roman"/>
          <w:sz w:val="24"/>
          <w:szCs w:val="24"/>
          <w:lang w:eastAsia="en-GB"/>
        </w:rPr>
        <w:t>CS–FSTD(A)</w:t>
      </w:r>
      <w:r>
        <w:rPr>
          <w:rFonts w:ascii="Times New Roman" w:eastAsia="Times New Roman" w:hAnsi="Times New Roman"/>
          <w:sz w:val="24"/>
          <w:szCs w:val="24"/>
          <w:lang w:val="mk-MK" w:eastAsia="en-GB"/>
        </w:rPr>
        <w:t>;</w:t>
      </w:r>
    </w:p>
    <w:p w14:paraId="0B8E4DD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ru-RU" w:eastAsia="en-GB"/>
        </w:rPr>
      </w:pPr>
    </w:p>
    <w:p w14:paraId="6D4C8B4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ru-RU" w:eastAsia="en-GB"/>
        </w:rPr>
        <w:t>(</w:t>
      </w:r>
      <w:r>
        <w:rPr>
          <w:rFonts w:ascii="Times New Roman" w:eastAsia="Times New Roman" w:hAnsi="Times New Roman"/>
          <w:sz w:val="24"/>
          <w:szCs w:val="24"/>
          <w:lang w:val="mk-MK" w:eastAsia="en-GB"/>
        </w:rPr>
        <w:t>б</w:t>
      </w:r>
      <w:r>
        <w:rPr>
          <w:rFonts w:ascii="Times New Roman" w:eastAsia="Times New Roman" w:hAnsi="Times New Roman"/>
          <w:sz w:val="24"/>
          <w:szCs w:val="24"/>
          <w:lang w:val="ru-RU" w:eastAsia="en-GB"/>
        </w:rPr>
        <w:t>)</w:t>
      </w:r>
      <w:r>
        <w:rPr>
          <w:rFonts w:ascii="Times New Roman" w:eastAsia="Times New Roman" w:hAnsi="Times New Roman"/>
          <w:sz w:val="24"/>
          <w:szCs w:val="24"/>
          <w:lang w:val="ru-RU" w:eastAsia="en-GB"/>
        </w:rPr>
        <w:tab/>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успешно му докажал на надлежниот орган дека се ублажува каков било негативен пренос на обуката.</w:t>
      </w:r>
    </w:p>
    <w:p w14:paraId="2C8793F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6843F95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12C1688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b/>
          <w:color w:val="1A171B"/>
          <w:sz w:val="24"/>
          <w:szCs w:val="24"/>
          <w:lang w:val="mk-MK" w:eastAsia="en-GB"/>
        </w:rPr>
      </w:pPr>
      <w:r>
        <w:rPr>
          <w:rFonts w:ascii="Times New Roman" w:eastAsia="Times New Roman" w:hAnsi="Times New Roman"/>
          <w:color w:val="1A171B"/>
          <w:sz w:val="24"/>
          <w:szCs w:val="24"/>
          <w:lang w:val="mk-MK" w:eastAsia="en-GB"/>
        </w:rPr>
        <w:t>Б.</w:t>
      </w:r>
      <w:r>
        <w:rPr>
          <w:rFonts w:ascii="Times New Roman" w:eastAsia="Times New Roman" w:hAnsi="Times New Roman"/>
          <w:b/>
          <w:color w:val="1A171B"/>
          <w:sz w:val="24"/>
          <w:szCs w:val="24"/>
          <w:lang w:val="mk-MK" w:eastAsia="en-GB"/>
        </w:rPr>
        <w:tab/>
        <w:t>Посебни услови за категорија на авион</w:t>
      </w:r>
    </w:p>
    <w:p w14:paraId="20D4E34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22016E0"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ПРЕОДНИ ОЦЕНКИ</w:t>
      </w:r>
    </w:p>
    <w:p w14:paraId="441A616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318421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За авиони со еден пилот, со исклучок на сложени авиони со високи перформанси со еден пилот, кандидатите ги полагаат сите секции од испитот по практична оспособеност или проверката на стручноста. Ако не положат која било ставка од една секција, таа секција се смета за неположена. Ако не положат само една секција, тие повторно ја полагаат само таа секција. Ако не положат повеќе од една секција, тие повторно го полагаат целиот испит или проверка. Повторно полагање на целиот испит по практична оспособеност, односно проверката на стручноста е неопходно ако кандидатите не положат која било секција на повторното полагање, вклучувајќи ги и секциите кои ги положиле во претходниот обид. За повеќемоторните авиони со еден пилот се полага секцијата 6 од односниот испит или проверка, која се однесува на несиметричните летови.</w:t>
      </w:r>
    </w:p>
    <w:p w14:paraId="14ACBF6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238AC9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Во случај на авиони со повеќе пилоти и сложени авиони со високи перформанси со еден пилот, кандидатите ги полагаат сите секции од испитот по практична оспособеност или проверката на стручноста. Повторно полагање на целиот испит по практична оспособеност, односно проверката на стручноста е неопходно ако кандидатот не положи повеќе од пет ставки. Кандидатите кои нема да положат пет или помалку ставки повторно ги полагаат тие ставки. Повторно полагање на целиот испит по практична оспособеност, односно проверката на стручноста е неопходно ако кандидатите не положат која било ставка при повторното полагање на испитот, односно проверката, вклучувајќи ги и ставките кои ги положиле во претходниот обид. Секцијата 6 не е дел од испитот по практична оспособеност за ATPL или MPL. Ако кандидатите не ја положат само секција 6 или ако не ја полагале секција 6, овластувањето за тип се издава без права за CAT II и CAT III. За да го прошират овластувањето за летање на тип со права за CAT II и CAT III, кандидатите мора да ја положат секција 6 на соодветен тип на воздухоплов.</w:t>
      </w:r>
    </w:p>
    <w:p w14:paraId="1341D73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FEA92A7"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ДОЗВОЛЕНИ ОTСТАПУВАЊА ЗА ВРЕМЕ НА ИСПИТОТ</w:t>
      </w:r>
    </w:p>
    <w:p w14:paraId="4508EE8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2B487EB"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Кандидатите мора да покаже дека се способни за следното:</w:t>
      </w:r>
    </w:p>
    <w:p w14:paraId="62CEFD0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9CE4B1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да управуваат со авионот во рамките на ограничувањата на истиот; </w:t>
      </w:r>
    </w:p>
    <w:p w14:paraId="3A2395C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да ги изведуваат сите маневри координирано/лесно и прецизно; </w:t>
      </w:r>
    </w:p>
    <w:p w14:paraId="02351C9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да прикажат сигурност во донесување на одлуки и примена на способностите за летање/управување со авионот; </w:t>
      </w:r>
    </w:p>
    <w:p w14:paraId="4A9713B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да го применуваат стекнатото знаење за воздухопловство; </w:t>
      </w:r>
    </w:p>
    <w:p w14:paraId="20DC302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да одржуваат контрола при управувањето со авионот за цело време, на начин што нема да постои сомнеж во успешниот резултат од извршување на процедури или маневри; </w:t>
      </w:r>
    </w:p>
    <w:p w14:paraId="3A30C68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да ги разбираат и применуваат процедурите за соработка на екипажот, како и процедурите во случај на онеспособеност, ако е применливо; и</w:t>
      </w:r>
    </w:p>
    <w:p w14:paraId="7C3DDC6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w:t>
      </w:r>
      <w:r>
        <w:rPr>
          <w:rFonts w:ascii="Times New Roman" w:eastAsia="Times New Roman" w:hAnsi="Times New Roman"/>
          <w:sz w:val="24"/>
          <w:szCs w:val="24"/>
          <w:lang w:val="mk-MK" w:eastAsia="en-GB"/>
        </w:rPr>
        <w:tab/>
        <w:t xml:space="preserve">ефикасно да комуницираат со останатите членови на екипажот, ако е применливо. </w:t>
      </w:r>
    </w:p>
    <w:p w14:paraId="6C3D1257"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DF572F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Следните ограничувања се применуваат, коригирани за дозволеното отстапување  во услови на турбуленција, и заради карактеристиките на управување и перформансите на авионот кој се користи:</w:t>
      </w:r>
    </w:p>
    <w:p w14:paraId="4C493697"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FC0213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Висина</w:t>
      </w:r>
    </w:p>
    <w:p w14:paraId="78C7E79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80C822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Општо/нормален лет</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 xml:space="preserve">± 100 </w:t>
      </w:r>
      <w:r>
        <w:rPr>
          <w:rFonts w:ascii="Times New Roman" w:eastAsia="Times New Roman" w:hAnsi="Times New Roman"/>
          <w:color w:val="1A171B"/>
          <w:sz w:val="24"/>
          <w:szCs w:val="24"/>
          <w:lang w:eastAsia="en-GB"/>
        </w:rPr>
        <w:t>ft (</w:t>
      </w:r>
      <w:r>
        <w:rPr>
          <w:rFonts w:ascii="Times New Roman" w:eastAsia="Times New Roman" w:hAnsi="Times New Roman"/>
          <w:color w:val="1A171B"/>
          <w:sz w:val="24"/>
          <w:szCs w:val="24"/>
          <w:lang w:val="mk-MK" w:eastAsia="en-GB"/>
        </w:rPr>
        <w:t>стапки)</w:t>
      </w:r>
    </w:p>
    <w:p w14:paraId="02EA7E4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Започнување со продолжување</w:t>
      </w:r>
    </w:p>
    <w:p w14:paraId="78FADDF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 друг круг на висина на одлука</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+ 50 стапки / -0 стапки</w:t>
      </w:r>
    </w:p>
    <w:p w14:paraId="4B21BF0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Најмала висина на спуштање/</w:t>
      </w:r>
    </w:p>
    <w:p w14:paraId="68AA0A7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roofErr w:type="spellStart"/>
      <w:r>
        <w:rPr>
          <w:rFonts w:ascii="Times New Roman" w:eastAsia="Times New Roman" w:hAnsi="Times New Roman"/>
          <w:sz w:val="24"/>
          <w:szCs w:val="24"/>
          <w:lang w:eastAsia="en-GB"/>
        </w:rPr>
        <w:t>MAPt</w:t>
      </w:r>
      <w:proofErr w:type="spellEnd"/>
      <w:r>
        <w:rPr>
          <w:rFonts w:ascii="Times New Roman" w:eastAsia="Times New Roman" w:hAnsi="Times New Roman"/>
          <w:sz w:val="24"/>
          <w:szCs w:val="24"/>
          <w:lang w:val="mk-MK" w:eastAsia="en-GB"/>
        </w:rPr>
        <w:t>/висина</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+ 50 стапки / -0 стапки</w:t>
      </w:r>
    </w:p>
    <w:p w14:paraId="5E5F72E8"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EC810A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Патека</w:t>
      </w:r>
    </w:p>
    <w:p w14:paraId="2C34103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645DF7B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По радио средства</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 5°</w:t>
      </w:r>
    </w:p>
    <w:p w14:paraId="03F6535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За „аголни“ отстапувања</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скршнување од пола отклон на скала,</w:t>
      </w:r>
    </w:p>
    <w:p w14:paraId="1BE7511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по азимут и по линија на понирање</w:t>
      </w:r>
      <w:r>
        <w:rPr>
          <w:rFonts w:ascii="Times New Roman" w:eastAsia="Times New Roman" w:hAnsi="Times New Roman"/>
          <w:color w:val="1A171B"/>
          <w:sz w:val="24"/>
          <w:szCs w:val="24"/>
          <w:lang w:val="mk-MK" w:eastAsia="en-GB"/>
        </w:rPr>
        <w:t xml:space="preserve"> (на пр., </w:t>
      </w:r>
      <w:r>
        <w:rPr>
          <w:rFonts w:ascii="Times New Roman" w:eastAsia="Times New Roman" w:hAnsi="Times New Roman"/>
          <w:color w:val="1A171B"/>
          <w:sz w:val="24"/>
          <w:szCs w:val="24"/>
          <w:lang w:eastAsia="en-GB"/>
        </w:rPr>
        <w:t>LPV, ILS, MLS, GLS</w:t>
      </w:r>
      <w:r>
        <w:rPr>
          <w:rFonts w:ascii="Times New Roman" w:eastAsia="Times New Roman" w:hAnsi="Times New Roman"/>
          <w:color w:val="1A171B"/>
          <w:sz w:val="24"/>
          <w:szCs w:val="24"/>
          <w:lang w:val="mk-MK" w:eastAsia="en-GB"/>
        </w:rPr>
        <w:t>)</w:t>
      </w:r>
    </w:p>
    <w:p w14:paraId="141E090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eastAsia="en-GB"/>
        </w:rPr>
        <w:t>D (LNAV</w:t>
      </w:r>
      <w:r>
        <w:rPr>
          <w:rFonts w:ascii="Times New Roman" w:eastAsia="Times New Roman" w:hAnsi="Times New Roman"/>
          <w:color w:val="1A171B"/>
          <w:sz w:val="24"/>
          <w:szCs w:val="24"/>
          <w:lang w:val="mk-MK" w:eastAsia="en-GB"/>
        </w:rPr>
        <w:t>) и 3</w:t>
      </w:r>
      <w:r>
        <w:rPr>
          <w:rFonts w:ascii="Times New Roman" w:eastAsia="Times New Roman" w:hAnsi="Times New Roman"/>
          <w:color w:val="1A171B"/>
          <w:sz w:val="24"/>
          <w:szCs w:val="24"/>
          <w:lang w:eastAsia="en-GB"/>
        </w:rPr>
        <w:t>D (LNAV/VNAV</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 xml:space="preserve">грешка/отстапување од зададена </w:t>
      </w:r>
    </w:p>
    <w:p w14:paraId="5F4D94E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„линеарни“ латерални отстапувања</w:t>
      </w:r>
      <w:r>
        <w:rPr>
          <w:rFonts w:ascii="Times New Roman" w:eastAsia="Times New Roman" w:hAnsi="Times New Roman"/>
          <w:color w:val="1A171B"/>
          <w:sz w:val="24"/>
          <w:szCs w:val="24"/>
          <w:lang w:val="mk-MK" w:eastAsia="en-GB"/>
        </w:rPr>
        <w:tab/>
        <w:t>патека вообичаено е ограничено на</w:t>
      </w:r>
    </w:p>
    <w:p w14:paraId="3E556A2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ab/>
        <w:t xml:space="preserve">± ½ од вредноста на </w:t>
      </w:r>
      <w:r>
        <w:rPr>
          <w:rFonts w:ascii="Times New Roman" w:eastAsia="Times New Roman" w:hAnsi="Times New Roman"/>
          <w:color w:val="1A171B"/>
          <w:sz w:val="24"/>
          <w:szCs w:val="24"/>
          <w:lang w:eastAsia="en-GB"/>
        </w:rPr>
        <w:t>RNP</w:t>
      </w:r>
      <w:r>
        <w:rPr>
          <w:rFonts w:ascii="Times New Roman" w:eastAsia="Times New Roman" w:hAnsi="Times New Roman"/>
          <w:color w:val="1A171B"/>
          <w:sz w:val="24"/>
          <w:szCs w:val="24"/>
          <w:lang w:val="mk-MK" w:eastAsia="en-GB"/>
        </w:rPr>
        <w:t xml:space="preserve"> што се однесува на процедурата. Се дозволуваат кратки отстапувања од овој стандард максимум до една вредност на </w:t>
      </w:r>
      <w:r>
        <w:rPr>
          <w:rFonts w:ascii="Times New Roman" w:eastAsia="Times New Roman" w:hAnsi="Times New Roman"/>
          <w:color w:val="1A171B"/>
          <w:sz w:val="24"/>
          <w:szCs w:val="24"/>
          <w:lang w:eastAsia="en-GB"/>
        </w:rPr>
        <w:t>RNP</w:t>
      </w:r>
      <w:r>
        <w:rPr>
          <w:rFonts w:ascii="Times New Roman" w:eastAsia="Times New Roman" w:hAnsi="Times New Roman"/>
          <w:color w:val="1A171B"/>
          <w:sz w:val="24"/>
          <w:szCs w:val="24"/>
          <w:lang w:val="mk-MK" w:eastAsia="en-GB"/>
        </w:rPr>
        <w:t>.</w:t>
      </w:r>
    </w:p>
    <w:p w14:paraId="6DD75CD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eastAsia="en-GB"/>
        </w:rPr>
        <w:t>D</w:t>
      </w:r>
      <w:r>
        <w:rPr>
          <w:rFonts w:ascii="Times New Roman" w:eastAsia="Times New Roman" w:hAnsi="Times New Roman"/>
          <w:color w:val="1A171B"/>
          <w:sz w:val="24"/>
          <w:szCs w:val="24"/>
          <w:lang w:val="mk-MK" w:eastAsia="en-GB"/>
        </w:rPr>
        <w:t xml:space="preserve"> линеарни вертикални отстапувања</w:t>
      </w:r>
      <w:r>
        <w:rPr>
          <w:rFonts w:ascii="Times New Roman" w:eastAsia="Times New Roman" w:hAnsi="Times New Roman"/>
          <w:color w:val="1A171B"/>
          <w:sz w:val="24"/>
          <w:szCs w:val="24"/>
          <w:lang w:val="mk-MK" w:eastAsia="en-GB"/>
        </w:rPr>
        <w:tab/>
        <w:t xml:space="preserve">не повеќе од </w:t>
      </w:r>
      <w:r>
        <w:rPr>
          <w:rFonts w:ascii="Cambria Math" w:eastAsia="Times New Roman" w:hAnsi="Cambria Math" w:cs="Cambria Math"/>
          <w:color w:val="1A171B"/>
          <w:sz w:val="24"/>
          <w:szCs w:val="24"/>
          <w:lang w:val="mk-MK" w:eastAsia="en-GB"/>
        </w:rPr>
        <w:t>₋</w:t>
      </w:r>
      <w:r>
        <w:rPr>
          <w:rFonts w:ascii="Times New Roman" w:eastAsia="Times New Roman" w:hAnsi="Times New Roman"/>
          <w:color w:val="1A171B"/>
          <w:sz w:val="24"/>
          <w:szCs w:val="24"/>
          <w:lang w:val="mk-MK" w:eastAsia="en-GB"/>
        </w:rPr>
        <w:t xml:space="preserve"> 75 </w:t>
      </w:r>
      <w:r>
        <w:rPr>
          <w:rFonts w:ascii="Times New Roman" w:eastAsia="Times New Roman" w:hAnsi="Times New Roman"/>
          <w:color w:val="1A171B"/>
          <w:sz w:val="24"/>
          <w:szCs w:val="24"/>
          <w:lang w:eastAsia="en-GB"/>
        </w:rPr>
        <w:t>ft</w:t>
      </w:r>
      <w:r>
        <w:rPr>
          <w:rFonts w:ascii="Times New Roman" w:eastAsia="Times New Roman" w:hAnsi="Times New Roman"/>
          <w:color w:val="1A171B"/>
          <w:sz w:val="24"/>
          <w:szCs w:val="24"/>
          <w:lang w:val="mk-MK" w:eastAsia="en-GB"/>
        </w:rPr>
        <w:t xml:space="preserve"> под вертикалниот</w:t>
      </w:r>
    </w:p>
    <w:p w14:paraId="7A12C20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(на пр., </w:t>
      </w:r>
      <w:r>
        <w:rPr>
          <w:rFonts w:ascii="Times New Roman" w:eastAsia="Times New Roman" w:hAnsi="Times New Roman"/>
          <w:color w:val="1A171B"/>
          <w:sz w:val="24"/>
          <w:szCs w:val="24"/>
          <w:lang w:eastAsia="en-GB"/>
        </w:rPr>
        <w:t>RNP APCH (LNAV/VNAV</w:t>
      </w:r>
      <w:r>
        <w:rPr>
          <w:rFonts w:ascii="Times New Roman" w:eastAsia="Times New Roman" w:hAnsi="Times New Roman"/>
          <w:color w:val="1A171B"/>
          <w:sz w:val="24"/>
          <w:szCs w:val="24"/>
          <w:lang w:val="mk-MK" w:eastAsia="en-GB"/>
        </w:rPr>
        <w:t>) со</w:t>
      </w:r>
      <w:r>
        <w:rPr>
          <w:rFonts w:ascii="Times New Roman" w:eastAsia="Times New Roman" w:hAnsi="Times New Roman"/>
          <w:color w:val="1A171B"/>
          <w:sz w:val="24"/>
          <w:szCs w:val="24"/>
          <w:lang w:val="mk-MK" w:eastAsia="en-GB"/>
        </w:rPr>
        <w:tab/>
        <w:t xml:space="preserve">профил во секое време, и не повеќе од </w:t>
      </w:r>
    </w:p>
    <w:p w14:paraId="3CA9AF4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користење на </w:t>
      </w:r>
      <w:proofErr w:type="spellStart"/>
      <w:r>
        <w:rPr>
          <w:rFonts w:ascii="Times New Roman" w:eastAsia="Times New Roman" w:hAnsi="Times New Roman"/>
          <w:color w:val="1A171B"/>
          <w:sz w:val="24"/>
          <w:szCs w:val="24"/>
          <w:lang w:eastAsia="en-GB"/>
        </w:rPr>
        <w:t>BaroVNAV</w:t>
      </w:r>
      <w:proofErr w:type="spellEnd"/>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+ 75 </w:t>
      </w:r>
      <w:r>
        <w:rPr>
          <w:rFonts w:ascii="Times New Roman" w:eastAsia="Times New Roman" w:hAnsi="Times New Roman"/>
          <w:color w:val="1A171B"/>
          <w:sz w:val="24"/>
          <w:szCs w:val="24"/>
          <w:lang w:eastAsia="en-GB"/>
        </w:rPr>
        <w:t>ft</w:t>
      </w:r>
      <w:r>
        <w:rPr>
          <w:rFonts w:ascii="Times New Roman" w:eastAsia="Times New Roman" w:hAnsi="Times New Roman"/>
          <w:color w:val="1A171B"/>
          <w:sz w:val="24"/>
          <w:szCs w:val="24"/>
          <w:lang w:val="mk-MK" w:eastAsia="en-GB"/>
        </w:rPr>
        <w:t xml:space="preserve"> над вертикалниот профил на или под 1 000 </w:t>
      </w:r>
      <w:r>
        <w:rPr>
          <w:rFonts w:ascii="Times New Roman" w:eastAsia="Times New Roman" w:hAnsi="Times New Roman"/>
          <w:color w:val="1A171B"/>
          <w:sz w:val="24"/>
          <w:szCs w:val="24"/>
          <w:lang w:eastAsia="en-GB"/>
        </w:rPr>
        <w:t>ft</w:t>
      </w:r>
      <w:r>
        <w:rPr>
          <w:rFonts w:ascii="Times New Roman" w:eastAsia="Times New Roman" w:hAnsi="Times New Roman"/>
          <w:color w:val="1A171B"/>
          <w:sz w:val="24"/>
          <w:szCs w:val="24"/>
          <w:lang w:val="mk-MK" w:eastAsia="en-GB"/>
        </w:rPr>
        <w:t xml:space="preserve"> над нивото на аеродромот</w:t>
      </w:r>
    </w:p>
    <w:p w14:paraId="54B5131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41A99E2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Курс</w:t>
      </w:r>
    </w:p>
    <w:p w14:paraId="2325781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сите мотори работат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5°</w:t>
      </w:r>
    </w:p>
    <w:p w14:paraId="6F7BF09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симулиран дефект на мотор</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w:t>
      </w:r>
    </w:p>
    <w:p w14:paraId="00CA284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677E7A9"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Брзина</w:t>
      </w:r>
    </w:p>
    <w:p w14:paraId="20FF1D4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сите мотори работат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sym w:font="Symbol" w:char="F0B1"/>
      </w:r>
      <w:r>
        <w:rPr>
          <w:rFonts w:ascii="Times New Roman" w:eastAsia="Times New Roman" w:hAnsi="Times New Roman"/>
          <w:sz w:val="24"/>
          <w:szCs w:val="24"/>
          <w:lang w:val="mk-MK" w:eastAsia="en-GB"/>
        </w:rPr>
        <w:t>5 јазли</w:t>
      </w:r>
    </w:p>
    <w:p w14:paraId="76122A4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симулиран дефект на мотор</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+10 јазли / -5 јазли</w:t>
      </w:r>
    </w:p>
    <w:p w14:paraId="31EC62D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499DBB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D8E684D"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СОДРЖИНА НА ИСПИТОТ ПО ПРАКТИЧНА ОСПОСОБЕНОСТ /</w:t>
      </w:r>
    </w:p>
    <w:p w14:paraId="4B4418A1"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ПРОВЕРКАТА НА СТРУЧНОСТ</w:t>
      </w:r>
    </w:p>
    <w:p w14:paraId="0E71BD5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C799F2D"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Авиони со еден пилот, со исклучок на сложени авиони со високи перформанси:</w:t>
      </w:r>
    </w:p>
    <w:p w14:paraId="20DC62C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1C5650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Значењето на следните симболи е следното:</w:t>
      </w:r>
    </w:p>
    <w:p w14:paraId="4CC25C8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764280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P =</w:t>
      </w:r>
      <w:r>
        <w:rPr>
          <w:rFonts w:ascii="Times New Roman" w:eastAsia="Times New Roman" w:hAnsi="Times New Roman"/>
          <w:sz w:val="24"/>
          <w:szCs w:val="24"/>
          <w:lang w:val="mk-MK" w:eastAsia="en-GB"/>
        </w:rPr>
        <w:tab/>
        <w:t>Обучен како PIC или копилот и како PF и PМ</w:t>
      </w:r>
    </w:p>
    <w:p w14:paraId="3860092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74C05FE" w14:textId="77777777" w:rsidR="00B3744C" w:rsidRDefault="00B3744C" w:rsidP="00B3744C">
      <w:pPr>
        <w:widowControl w:val="0"/>
        <w:tabs>
          <w:tab w:val="left" w:pos="1701"/>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OTD</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val="mk-MK" w:eastAsia="en-GB"/>
        </w:rPr>
        <w:tab/>
        <w:t>За оваа вежба може да се користат други уреди за обука</w:t>
      </w:r>
    </w:p>
    <w:p w14:paraId="1A8EBF89"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156B19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X =</w:t>
      </w:r>
      <w:r>
        <w:rPr>
          <w:rFonts w:ascii="Times New Roman" w:eastAsia="Times New Roman" w:hAnsi="Times New Roman"/>
          <w:sz w:val="24"/>
          <w:szCs w:val="24"/>
          <w:lang w:val="mk-MK" w:eastAsia="en-GB"/>
        </w:rPr>
        <w:tab/>
        <w:t xml:space="preserve">За оваа вежба се користат </w:t>
      </w:r>
      <w:r>
        <w:rPr>
          <w:rFonts w:ascii="Times New Roman" w:eastAsia="Times New Roman" w:hAnsi="Times New Roman"/>
          <w:sz w:val="24"/>
          <w:szCs w:val="24"/>
          <w:lang w:eastAsia="en-GB"/>
        </w:rPr>
        <w:t>FFS</w:t>
      </w:r>
      <w:r>
        <w:rPr>
          <w:rFonts w:ascii="Times New Roman" w:eastAsia="Times New Roman" w:hAnsi="Times New Roman"/>
          <w:sz w:val="24"/>
          <w:szCs w:val="24"/>
          <w:lang w:val="mk-MK" w:eastAsia="en-GB"/>
        </w:rPr>
        <w:t xml:space="preserve"> (симулатори на лет); во спротивно се користи авион, ако е соодветен за маневарот или процедурата</w:t>
      </w:r>
    </w:p>
    <w:p w14:paraId="25E7473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4A3072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P# =</w:t>
      </w:r>
      <w:r>
        <w:rPr>
          <w:rFonts w:ascii="Times New Roman" w:eastAsia="Times New Roman" w:hAnsi="Times New Roman"/>
          <w:sz w:val="24"/>
          <w:szCs w:val="24"/>
          <w:lang w:val="mk-MK" w:eastAsia="en-GB"/>
        </w:rPr>
        <w:tab/>
        <w:t>Обуката е дополнета со надзор во авионот.</w:t>
      </w:r>
    </w:p>
    <w:p w14:paraId="6D555F2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F2FE65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6BA4274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383343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Следните кратенки се користат за означување на опремата за обука која се користи:</w:t>
      </w:r>
    </w:p>
    <w:p w14:paraId="2B76299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F25A3D9"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Авион</w:t>
      </w:r>
    </w:p>
    <w:p w14:paraId="120BA58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FFS</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Симулатор на комплетен лет</w:t>
      </w:r>
    </w:p>
    <w:p w14:paraId="63DB1DD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w:t>
      </w:r>
      <w:r>
        <w:rPr>
          <w:rFonts w:ascii="Times New Roman" w:eastAsia="Times New Roman" w:hAnsi="Times New Roman"/>
          <w:sz w:val="24"/>
          <w:szCs w:val="24"/>
          <w:lang w:eastAsia="en-GB"/>
        </w:rPr>
        <w:t>S</w:t>
      </w:r>
      <w:r>
        <w:rPr>
          <w:rFonts w:ascii="Times New Roman" w:eastAsia="Times New Roman" w:hAnsi="Times New Roman"/>
          <w:sz w:val="24"/>
          <w:szCs w:val="24"/>
          <w:lang w:val="mk-MK" w:eastAsia="en-GB"/>
        </w:rPr>
        <w:t>TD</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Тренажер за обука по летање/ уред за обука кој симулира лет</w:t>
      </w:r>
    </w:p>
    <w:p w14:paraId="68139D9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(вклучувајќи FNPT II за овластување за класа за ME)</w:t>
      </w:r>
    </w:p>
    <w:p w14:paraId="53925CD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1005E8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Ставките означени со ѕвездичка (*) во секцијата 3Б и, за повеќемоторните, секција 6, може да се летаат исклучиво само на основа на инструменти, ако продолжувањето/обновувањето на IR е вклучено во испитот по практична оспособеност или проверката на стручноста. Ако ставките означени со ѕвездичка (*) не се летаат само по инструменти за време на испитот по практична оспособеност или проверката на стручност, и кога не се признаваат правата за IR, овластувањето за летање на класа или тип се ограничува само за летање по VFR.</w:t>
      </w:r>
    </w:p>
    <w:p w14:paraId="763814C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081C9B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Секцијата 3А мора да се заврши за целите за продолжување на овластување за тип или класа на повеќемоторен авион, само по VFR, ако не е исполнет условот за искуство од 10 сектори на рута, во период од претходните 12 месеци. Секцијата 3А не се бара ако е завршена секцијата 3Б.</w:t>
      </w:r>
    </w:p>
    <w:p w14:paraId="6E237C8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26CBF6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 или право на избор во случај на повеќе од една вежба.</w:t>
      </w:r>
    </w:p>
    <w:p w14:paraId="00F7982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595D44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F</w:t>
      </w:r>
      <w:r>
        <w:rPr>
          <w:rFonts w:ascii="Times New Roman" w:eastAsia="Times New Roman" w:hAnsi="Times New Roman"/>
          <w:sz w:val="24"/>
          <w:szCs w:val="24"/>
          <w:lang w:eastAsia="en-GB"/>
        </w:rPr>
        <w:t>STD</w:t>
      </w:r>
      <w:r>
        <w:rPr>
          <w:rFonts w:ascii="Times New Roman" w:eastAsia="Times New Roman" w:hAnsi="Times New Roman"/>
          <w:sz w:val="24"/>
          <w:szCs w:val="24"/>
          <w:lang w:val="mk-MK" w:eastAsia="en-GB"/>
        </w:rPr>
        <w:t xml:space="preserve"> се користи за практичната обука за овластувања за класа или тип на </w:t>
      </w:r>
      <w:r>
        <w:rPr>
          <w:rFonts w:ascii="Times New Roman" w:eastAsia="Times New Roman" w:hAnsi="Times New Roman"/>
          <w:sz w:val="24"/>
          <w:szCs w:val="24"/>
          <w:lang w:val="mk-MK" w:eastAsia="en-GB"/>
        </w:rPr>
        <w:lastRenderedPageBreak/>
        <w:t>повеќемоторни авиони, ако е составен дел од одобрен курс за овластување за класа или тип. За одобрување на курсот се земаат предвид следните услови:</w:t>
      </w:r>
    </w:p>
    <w:p w14:paraId="4FFEABF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8193E0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w:t>
      </w:r>
      <w:r>
        <w:rPr>
          <w:rFonts w:ascii="Times New Roman" w:eastAsia="Times New Roman" w:hAnsi="Times New Roman"/>
          <w:sz w:val="24"/>
          <w:szCs w:val="24"/>
          <w:lang w:val="mk-MK" w:eastAsia="en-GB"/>
        </w:rPr>
        <w:tab/>
        <w:t>квалификацијата на F</w:t>
      </w:r>
      <w:r>
        <w:rPr>
          <w:rFonts w:ascii="Times New Roman" w:eastAsia="Times New Roman" w:hAnsi="Times New Roman"/>
          <w:sz w:val="24"/>
          <w:szCs w:val="24"/>
          <w:lang w:eastAsia="en-GB"/>
        </w:rPr>
        <w:t>STD</w:t>
      </w:r>
      <w:r>
        <w:rPr>
          <w:rFonts w:ascii="Times New Roman" w:eastAsia="Times New Roman" w:hAnsi="Times New Roman"/>
          <w:sz w:val="24"/>
          <w:szCs w:val="24"/>
          <w:lang w:val="mk-MK" w:eastAsia="en-GB"/>
        </w:rPr>
        <w:t xml:space="preserve"> како што е утврдено во односните услови од Анекс </w:t>
      </w:r>
      <w:r>
        <w:rPr>
          <w:rFonts w:ascii="Times New Roman" w:eastAsia="Times New Roman" w:hAnsi="Times New Roman"/>
          <w:sz w:val="24"/>
          <w:szCs w:val="24"/>
          <w:lang w:eastAsia="en-GB"/>
        </w:rPr>
        <w:t>VI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ARA</w:t>
      </w:r>
      <w:r>
        <w:rPr>
          <w:rFonts w:ascii="Times New Roman" w:eastAsia="Times New Roman" w:hAnsi="Times New Roman"/>
          <w:sz w:val="24"/>
          <w:szCs w:val="24"/>
          <w:lang w:val="mk-MK" w:eastAsia="en-GB"/>
        </w:rPr>
        <w:t xml:space="preserve">) и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w:t>
      </w:r>
    </w:p>
    <w:p w14:paraId="7B6CD3E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90A247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w:t>
      </w:r>
      <w:r>
        <w:rPr>
          <w:rFonts w:ascii="Times New Roman" w:eastAsia="Times New Roman" w:hAnsi="Times New Roman"/>
          <w:sz w:val="24"/>
          <w:szCs w:val="24"/>
          <w:lang w:val="mk-MK" w:eastAsia="en-GB"/>
        </w:rPr>
        <w:tab/>
        <w:t>квалификациите на инструкторите;</w:t>
      </w:r>
    </w:p>
    <w:p w14:paraId="3525406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1243CC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(iii)</w:t>
      </w:r>
      <w:r>
        <w:rPr>
          <w:rFonts w:ascii="Times New Roman" w:eastAsia="Times New Roman" w:hAnsi="Times New Roman"/>
          <w:sz w:val="24"/>
          <w:szCs w:val="24"/>
          <w:lang w:val="mk-MK" w:eastAsia="en-GB"/>
        </w:rPr>
        <w:tab/>
        <w:t>обемот на обука на FSTD, обезбедени на курсот; и</w:t>
      </w:r>
    </w:p>
    <w:p w14:paraId="163B9EB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843B96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(iv)</w:t>
      </w:r>
      <w:r>
        <w:rPr>
          <w:rFonts w:ascii="Times New Roman" w:eastAsia="Times New Roman" w:hAnsi="Times New Roman"/>
          <w:sz w:val="24"/>
          <w:szCs w:val="24"/>
          <w:lang w:val="mk-MK" w:eastAsia="en-GB"/>
        </w:rPr>
        <w:tab/>
        <w:t>квалификациите и претходното искуство на пилотите кои се обучуваат, а ги стекнале на слични типови.</w:t>
      </w:r>
    </w:p>
    <w:p w14:paraId="292C7AB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A6D61B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w:t>
      </w:r>
      <w:r>
        <w:rPr>
          <w:rFonts w:ascii="Times New Roman" w:eastAsia="Times New Roman" w:hAnsi="Times New Roman"/>
          <w:sz w:val="24"/>
          <w:szCs w:val="24"/>
          <w:lang w:val="mk-MK" w:eastAsia="en-GB"/>
        </w:rPr>
        <w:tab/>
        <w:t>Ако по прв пат се бараат права за летање со повеќе пилоти, пилотите кои имаат права за операции со еден пилот:</w:t>
      </w:r>
    </w:p>
    <w:p w14:paraId="414AF7D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412895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завршуваат курс за дополнителна–преодна обука во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кој опфаќа маневри и процедури, вклучувајќи и </w:t>
      </w:r>
      <w:r>
        <w:rPr>
          <w:rFonts w:ascii="Times New Roman" w:eastAsia="Times New Roman" w:hAnsi="Times New Roman"/>
          <w:sz w:val="24"/>
          <w:szCs w:val="24"/>
          <w:lang w:eastAsia="en-GB"/>
        </w:rPr>
        <w:t>MCC</w:t>
      </w:r>
      <w:r>
        <w:rPr>
          <w:rFonts w:ascii="Times New Roman" w:eastAsia="Times New Roman" w:hAnsi="Times New Roman"/>
          <w:sz w:val="24"/>
          <w:szCs w:val="24"/>
          <w:lang w:val="mk-MK" w:eastAsia="en-GB"/>
        </w:rPr>
        <w:t>, како и вежбите од секција 7, користејќи управување со закани и грешки (</w:t>
      </w:r>
      <w:r>
        <w:rPr>
          <w:rFonts w:ascii="Times New Roman" w:eastAsia="Times New Roman" w:hAnsi="Times New Roman"/>
          <w:sz w:val="24"/>
          <w:szCs w:val="24"/>
          <w:lang w:eastAsia="en-GB"/>
        </w:rPr>
        <w:t>TEM</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eastAsia="en-GB"/>
        </w:rPr>
        <w:t>CRM</w:t>
      </w:r>
      <w:r>
        <w:rPr>
          <w:rFonts w:ascii="Times New Roman" w:eastAsia="Times New Roman" w:hAnsi="Times New Roman"/>
          <w:sz w:val="24"/>
          <w:szCs w:val="24"/>
          <w:lang w:val="mk-MK" w:eastAsia="en-GB"/>
        </w:rPr>
        <w:t xml:space="preserve"> и човечки фактори; и</w:t>
      </w:r>
    </w:p>
    <w:p w14:paraId="062C663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05B078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ја полагаат проверката на стручноста во операции со повеќе пилоти.</w:t>
      </w:r>
    </w:p>
    <w:p w14:paraId="6F3BB56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0AC279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(ж)</w:t>
      </w:r>
      <w:r>
        <w:rPr>
          <w:rFonts w:ascii="Times New Roman" w:eastAsia="Times New Roman" w:hAnsi="Times New Roman"/>
          <w:sz w:val="24"/>
          <w:szCs w:val="24"/>
          <w:lang w:val="mk-MK" w:eastAsia="en-GB"/>
        </w:rPr>
        <w:tab/>
        <w:t xml:space="preserve">Ако по прв пат се бараат права за операции со еден пилот, пилотите кои имаат права за операции со повеќе пилоти се обучуваат во </w:t>
      </w:r>
      <w:r>
        <w:rPr>
          <w:rFonts w:ascii="Times New Roman" w:eastAsia="Times New Roman" w:hAnsi="Times New Roman"/>
          <w:sz w:val="24"/>
          <w:szCs w:val="24"/>
          <w:lang w:eastAsia="en-GB"/>
        </w:rPr>
        <w:t>ATO</w:t>
      </w:r>
      <w:r>
        <w:rPr>
          <w:rFonts w:ascii="Times New Roman" w:eastAsia="Times New Roman" w:hAnsi="Times New Roman"/>
          <w:sz w:val="24"/>
          <w:szCs w:val="24"/>
          <w:lang w:val="mk-MK" w:eastAsia="en-GB"/>
        </w:rPr>
        <w:t xml:space="preserve"> и се проверуваат за следните дополнителни маневри и процедури во операции со еден пилот:</w:t>
      </w:r>
    </w:p>
    <w:p w14:paraId="47776B4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B5A543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за авиони со </w:t>
      </w:r>
      <w:r>
        <w:rPr>
          <w:rFonts w:ascii="Times New Roman" w:eastAsia="Times New Roman" w:hAnsi="Times New Roman"/>
          <w:sz w:val="24"/>
          <w:szCs w:val="24"/>
          <w:lang w:eastAsia="en-GB"/>
        </w:rPr>
        <w:t>SE</w:t>
      </w:r>
      <w:r>
        <w:rPr>
          <w:rFonts w:ascii="Times New Roman" w:eastAsia="Times New Roman" w:hAnsi="Times New Roman"/>
          <w:sz w:val="24"/>
          <w:szCs w:val="24"/>
          <w:lang w:val="mk-MK" w:eastAsia="en-GB"/>
        </w:rPr>
        <w:t>, 1.6, 4.5, 4.6, 5.2 и, ако е соодветно, еден приод од секција 3.Б; и</w:t>
      </w:r>
    </w:p>
    <w:p w14:paraId="635D6CE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22829EC"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за авиони со </w:t>
      </w:r>
      <w:r>
        <w:rPr>
          <w:rFonts w:ascii="Times New Roman" w:eastAsia="Times New Roman" w:hAnsi="Times New Roman"/>
          <w:sz w:val="24"/>
          <w:szCs w:val="24"/>
          <w:lang w:eastAsia="en-GB"/>
        </w:rPr>
        <w:t>ME</w:t>
      </w:r>
      <w:r>
        <w:rPr>
          <w:rFonts w:ascii="Times New Roman" w:eastAsia="Times New Roman" w:hAnsi="Times New Roman"/>
          <w:sz w:val="24"/>
          <w:szCs w:val="24"/>
          <w:lang w:val="mk-MK" w:eastAsia="en-GB"/>
        </w:rPr>
        <w:t>, 1.6, секција 6 и, ако е соодветно, еден приод од секција 3.Б.</w:t>
      </w:r>
    </w:p>
    <w:p w14:paraId="29DCFF3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E3737C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w:t>
      </w:r>
      <w:r>
        <w:rPr>
          <w:rFonts w:ascii="Times New Roman" w:eastAsia="Times New Roman" w:hAnsi="Times New Roman"/>
          <w:sz w:val="24"/>
          <w:szCs w:val="24"/>
          <w:lang w:val="mk-MK" w:eastAsia="en-GB"/>
        </w:rPr>
        <w:tab/>
        <w:t>Пилотите кои имаат права и за операции со еден пилот и за операции со повеќе пилоти, согласно точките (е) и (ж), можат да ги продолжат правата и за двата вида на операции со завршување на проверка на стручноста на операции со повеќе пилоти покрај вежбите наведени во точките (ж)(1) или (ж)(2), по потреба, во операции со еден пилот.</w:t>
      </w:r>
    </w:p>
    <w:p w14:paraId="47635E2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A1FD2F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(ѕ)</w:t>
      </w:r>
      <w:r>
        <w:rPr>
          <w:rFonts w:ascii="Times New Roman" w:eastAsia="Times New Roman" w:hAnsi="Times New Roman"/>
          <w:sz w:val="24"/>
          <w:szCs w:val="24"/>
          <w:lang w:val="mk-MK" w:eastAsia="en-GB"/>
        </w:rPr>
        <w:tab/>
        <w:t>Ако испитот по практична оспособеност или проверката на стручноста се спроведуваат само на операции со повеќе пилоти, овластувањето за тип се ограничува на операции со повеќе пилоти. Ограничувањето се укинува кога пилотите ќе ги исполнат условите од точка (ж).</w:t>
      </w:r>
    </w:p>
    <w:p w14:paraId="41EDFF1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25EE9C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(и)</w:t>
      </w:r>
      <w:r>
        <w:rPr>
          <w:rFonts w:ascii="Times New Roman" w:eastAsia="Times New Roman" w:hAnsi="Times New Roman"/>
          <w:sz w:val="24"/>
          <w:szCs w:val="24"/>
          <w:lang w:val="mk-MK" w:eastAsia="en-GB"/>
        </w:rPr>
        <w:tab/>
        <w:t>Обуката, испитувањето и проверката се во склад со долу–наведената табела.</w:t>
      </w:r>
    </w:p>
    <w:p w14:paraId="6E3B060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964189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 xml:space="preserve">Обука во </w:t>
      </w:r>
      <w:r>
        <w:rPr>
          <w:rFonts w:ascii="Times New Roman" w:eastAsia="Times New Roman" w:hAnsi="Times New Roman"/>
          <w:sz w:val="24"/>
          <w:szCs w:val="24"/>
          <w:lang w:eastAsia="en-GB"/>
        </w:rPr>
        <w:t xml:space="preserve">ATO, </w:t>
      </w:r>
      <w:r>
        <w:rPr>
          <w:rFonts w:ascii="Times New Roman" w:eastAsia="Times New Roman" w:hAnsi="Times New Roman"/>
          <w:sz w:val="24"/>
          <w:szCs w:val="24"/>
          <w:lang w:val="mk-MK" w:eastAsia="en-GB"/>
        </w:rPr>
        <w:t>услови за испитување и проверка за права за операции со еден пилот</w:t>
      </w:r>
    </w:p>
    <w:p w14:paraId="4010E42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30C761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 xml:space="preserve">Обука во </w:t>
      </w:r>
      <w:r>
        <w:rPr>
          <w:rFonts w:ascii="Times New Roman" w:eastAsia="Times New Roman" w:hAnsi="Times New Roman"/>
          <w:sz w:val="24"/>
          <w:szCs w:val="24"/>
          <w:lang w:eastAsia="en-GB"/>
        </w:rPr>
        <w:t xml:space="preserve">ATO, </w:t>
      </w:r>
      <w:r>
        <w:rPr>
          <w:rFonts w:ascii="Times New Roman" w:eastAsia="Times New Roman" w:hAnsi="Times New Roman"/>
          <w:sz w:val="24"/>
          <w:szCs w:val="24"/>
          <w:lang w:val="mk-MK" w:eastAsia="en-GB"/>
        </w:rPr>
        <w:t>услови за испитување и проверка за права за операции со повеќе пилоти</w:t>
      </w:r>
    </w:p>
    <w:p w14:paraId="701B41B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0B5293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 xml:space="preserve">Обука во </w:t>
      </w:r>
      <w:r>
        <w:rPr>
          <w:rFonts w:ascii="Times New Roman" w:eastAsia="Times New Roman" w:hAnsi="Times New Roman"/>
          <w:sz w:val="24"/>
          <w:szCs w:val="24"/>
          <w:lang w:eastAsia="en-GB"/>
        </w:rPr>
        <w:t xml:space="preserve">ATO, </w:t>
      </w:r>
      <w:r>
        <w:rPr>
          <w:rFonts w:ascii="Times New Roman" w:eastAsia="Times New Roman" w:hAnsi="Times New Roman"/>
          <w:sz w:val="24"/>
          <w:szCs w:val="24"/>
          <w:lang w:val="mk-MK" w:eastAsia="en-GB"/>
        </w:rPr>
        <w:t xml:space="preserve">услови за испитување и проверка за пилоти кои имаат права за </w:t>
      </w:r>
      <w:r>
        <w:rPr>
          <w:rFonts w:ascii="Times New Roman" w:eastAsia="Times New Roman" w:hAnsi="Times New Roman"/>
          <w:sz w:val="24"/>
          <w:szCs w:val="24"/>
          <w:lang w:val="mk-MK" w:eastAsia="en-GB"/>
        </w:rPr>
        <w:lastRenderedPageBreak/>
        <w:t>операции со еден пилот, а кои по прв пат бараат права за операции со повеќе пилоти (курс за дополнителна–преодна обука)</w:t>
      </w:r>
    </w:p>
    <w:p w14:paraId="20FB79C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A7C7E3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 xml:space="preserve">Обука во </w:t>
      </w:r>
      <w:r>
        <w:rPr>
          <w:rFonts w:ascii="Times New Roman" w:eastAsia="Times New Roman" w:hAnsi="Times New Roman"/>
          <w:sz w:val="24"/>
          <w:szCs w:val="24"/>
          <w:lang w:eastAsia="en-GB"/>
        </w:rPr>
        <w:t xml:space="preserve">ATO, </w:t>
      </w:r>
      <w:r>
        <w:rPr>
          <w:rFonts w:ascii="Times New Roman" w:eastAsia="Times New Roman" w:hAnsi="Times New Roman"/>
          <w:sz w:val="24"/>
          <w:szCs w:val="24"/>
          <w:lang w:val="mk-MK" w:eastAsia="en-GB"/>
        </w:rPr>
        <w:t>услови за испитување и проверка за пилоти кои имаат права за операции со повеќе пилоти, а кои по прв пат бараат права за операции со еден пилот (курс за дополнителна–преодна обука)</w:t>
      </w:r>
    </w:p>
    <w:p w14:paraId="4504096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6E8CDE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 xml:space="preserve">Обука во </w:t>
      </w:r>
      <w:r>
        <w:rPr>
          <w:rFonts w:ascii="Times New Roman" w:eastAsia="Times New Roman" w:hAnsi="Times New Roman"/>
          <w:sz w:val="24"/>
          <w:szCs w:val="24"/>
          <w:lang w:eastAsia="en-GB"/>
        </w:rPr>
        <w:t xml:space="preserve">ATO </w:t>
      </w:r>
      <w:r>
        <w:rPr>
          <w:rFonts w:ascii="Times New Roman" w:eastAsia="Times New Roman" w:hAnsi="Times New Roman"/>
          <w:sz w:val="24"/>
          <w:szCs w:val="24"/>
          <w:lang w:val="mk-MK" w:eastAsia="en-GB"/>
        </w:rPr>
        <w:t>и услови за проверка за права за комбинирано продолжување и обновување на права за операции со еден пилот и со повеќе пилоти</w:t>
      </w:r>
    </w:p>
    <w:p w14:paraId="6C3077A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A6A2B5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60E5A89" w14:textId="77777777" w:rsidR="00B3744C" w:rsidRDefault="00B3744C" w:rsidP="00B3744C">
      <w:pPr>
        <w:spacing w:after="0" w:line="240" w:lineRule="auto"/>
        <w:rPr>
          <w:rFonts w:ascii="Times New Roman" w:eastAsia="Times New Roman" w:hAnsi="Times New Roman"/>
          <w:sz w:val="24"/>
          <w:szCs w:val="24"/>
          <w:lang w:val="mk-MK" w:eastAsia="en-GB"/>
        </w:rPr>
      </w:pPr>
    </w:p>
    <w:p w14:paraId="1FB42C1D" w14:textId="77777777" w:rsidR="00B3744C" w:rsidRDefault="00B3744C" w:rsidP="00B3744C">
      <w:pPr>
        <w:spacing w:after="0" w:line="240" w:lineRule="auto"/>
        <w:rPr>
          <w:rFonts w:ascii="Times New Roman" w:eastAsia="Times New Roman" w:hAnsi="Times New Roman"/>
          <w:sz w:val="24"/>
          <w:szCs w:val="24"/>
          <w:lang w:val="mk-MK" w:eastAsia="en-GB"/>
        </w:rPr>
      </w:pPr>
    </w:p>
    <w:p w14:paraId="5E0D0F34"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60D2059"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09EC3BC"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5C7CF20"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6D61D191"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CB1AACD"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26F24F85"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8E15B03"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386D56AF" w14:textId="77777777" w:rsidR="00B3744C" w:rsidRDefault="00B3744C" w:rsidP="00B3744C">
      <w:pPr>
        <w:widowControl w:val="0"/>
        <w:autoSpaceDE w:val="0"/>
        <w:autoSpaceDN w:val="0"/>
        <w:adjustRightInd w:val="0"/>
        <w:spacing w:after="0" w:line="240" w:lineRule="auto"/>
        <w:ind w:right="431"/>
        <w:jc w:val="both"/>
        <w:rPr>
          <w:rFonts w:ascii="Times New Roman" w:eastAsia="Times New Roman" w:hAnsi="Times New Roman"/>
          <w:sz w:val="24"/>
          <w:szCs w:val="24"/>
          <w:lang w:eastAsia="en-GB"/>
        </w:rPr>
      </w:pPr>
    </w:p>
    <w:p w14:paraId="55A3542F" w14:textId="77777777" w:rsidR="00B3744C" w:rsidRDefault="00B3744C" w:rsidP="00B3744C">
      <w:pPr>
        <w:spacing w:after="0" w:line="240" w:lineRule="auto"/>
        <w:rPr>
          <w:rFonts w:ascii="Times New Roman" w:eastAsia="Times New Roman" w:hAnsi="Times New Roman"/>
          <w:sz w:val="24"/>
          <w:szCs w:val="24"/>
          <w:lang w:eastAsia="en-GB"/>
        </w:rPr>
        <w:sectPr w:rsidR="00B3744C">
          <w:footnotePr>
            <w:numRestart w:val="eachPage"/>
          </w:footnotePr>
          <w:pgSz w:w="12240" w:h="15840"/>
          <w:pgMar w:top="1134" w:right="1440" w:bottom="851" w:left="1440" w:header="720" w:footer="720" w:gutter="0"/>
          <w:cols w:space="720"/>
        </w:sectPr>
      </w:pPr>
    </w:p>
    <w:p w14:paraId="75E17C64" w14:textId="77777777" w:rsidR="00B3744C" w:rsidRDefault="00B3744C" w:rsidP="00B3744C">
      <w:pPr>
        <w:widowControl w:val="0"/>
        <w:autoSpaceDE w:val="0"/>
        <w:autoSpaceDN w:val="0"/>
        <w:adjustRightInd w:val="0"/>
        <w:spacing w:after="0" w:line="240" w:lineRule="auto"/>
        <w:ind w:right="530"/>
        <w:jc w:val="both"/>
        <w:rPr>
          <w:rFonts w:ascii="Times New Roman" w:eastAsia="Times New Roman" w:hAnsi="Times New Roman"/>
          <w:sz w:val="24"/>
          <w:szCs w:val="24"/>
          <w:lang w:eastAsia="en-GB"/>
        </w:rPr>
      </w:pPr>
    </w:p>
    <w:p w14:paraId="666E090E" w14:textId="77777777" w:rsidR="00B3744C" w:rsidRDefault="00B3744C" w:rsidP="00B3744C">
      <w:pPr>
        <w:widowControl w:val="0"/>
        <w:autoSpaceDE w:val="0"/>
        <w:autoSpaceDN w:val="0"/>
        <w:adjustRightInd w:val="0"/>
        <w:spacing w:after="0" w:line="240" w:lineRule="auto"/>
        <w:ind w:right="530"/>
        <w:jc w:val="both"/>
        <w:rPr>
          <w:rFonts w:ascii="Times New Roman" w:eastAsia="Times New Roman" w:hAnsi="Times New Roman"/>
          <w:sz w:val="24"/>
          <w:szCs w:val="24"/>
          <w:lang w:eastAsia="en-GB"/>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979"/>
        <w:gridCol w:w="1025"/>
        <w:gridCol w:w="1089"/>
        <w:gridCol w:w="1025"/>
        <w:gridCol w:w="1310"/>
        <w:gridCol w:w="1106"/>
        <w:gridCol w:w="1386"/>
        <w:gridCol w:w="1373"/>
        <w:gridCol w:w="1480"/>
        <w:gridCol w:w="1480"/>
      </w:tblGrid>
      <w:tr w:rsidR="00B3744C" w14:paraId="45301355" w14:textId="77777777" w:rsidTr="00B3744C">
        <w:tc>
          <w:tcPr>
            <w:tcW w:w="1881" w:type="dxa"/>
            <w:tcBorders>
              <w:top w:val="single" w:sz="4" w:space="0" w:color="auto"/>
              <w:left w:val="single" w:sz="4" w:space="0" w:color="auto"/>
              <w:bottom w:val="single" w:sz="4" w:space="0" w:color="auto"/>
              <w:right w:val="single" w:sz="4" w:space="0" w:color="auto"/>
            </w:tcBorders>
            <w:vAlign w:val="center"/>
          </w:tcPr>
          <w:p w14:paraId="265E3A5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tc>
        <w:tc>
          <w:tcPr>
            <w:tcW w:w="2004" w:type="dxa"/>
            <w:gridSpan w:val="2"/>
            <w:tcBorders>
              <w:top w:val="single" w:sz="4" w:space="0" w:color="auto"/>
              <w:left w:val="single" w:sz="4" w:space="0" w:color="auto"/>
              <w:bottom w:val="single" w:sz="4" w:space="0" w:color="auto"/>
              <w:right w:val="single" w:sz="4" w:space="0" w:color="auto"/>
            </w:tcBorders>
            <w:vAlign w:val="center"/>
            <w:hideMark/>
          </w:tcPr>
          <w:p w14:paraId="07F04CA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w:t>
            </w:r>
          </w:p>
        </w:tc>
        <w:tc>
          <w:tcPr>
            <w:tcW w:w="2114" w:type="dxa"/>
            <w:gridSpan w:val="2"/>
            <w:tcBorders>
              <w:top w:val="single" w:sz="4" w:space="0" w:color="auto"/>
              <w:left w:val="single" w:sz="4" w:space="0" w:color="auto"/>
              <w:bottom w:val="single" w:sz="4" w:space="0" w:color="auto"/>
              <w:right w:val="single" w:sz="4" w:space="0" w:color="auto"/>
            </w:tcBorders>
            <w:vAlign w:val="center"/>
            <w:hideMark/>
          </w:tcPr>
          <w:p w14:paraId="28B8AB75"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(2)</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14:paraId="4F9681B8"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(3)</w:t>
            </w:r>
          </w:p>
        </w:tc>
        <w:tc>
          <w:tcPr>
            <w:tcW w:w="2759" w:type="dxa"/>
            <w:gridSpan w:val="2"/>
            <w:tcBorders>
              <w:top w:val="single" w:sz="4" w:space="0" w:color="auto"/>
              <w:left w:val="single" w:sz="4" w:space="0" w:color="auto"/>
              <w:bottom w:val="single" w:sz="4" w:space="0" w:color="auto"/>
              <w:right w:val="single" w:sz="4" w:space="0" w:color="auto"/>
            </w:tcBorders>
            <w:vAlign w:val="center"/>
            <w:hideMark/>
          </w:tcPr>
          <w:p w14:paraId="5BFB3DFE"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(4)</w:t>
            </w:r>
          </w:p>
        </w:tc>
        <w:tc>
          <w:tcPr>
            <w:tcW w:w="2960" w:type="dxa"/>
            <w:gridSpan w:val="2"/>
            <w:tcBorders>
              <w:top w:val="single" w:sz="4" w:space="0" w:color="auto"/>
              <w:left w:val="single" w:sz="4" w:space="0" w:color="auto"/>
              <w:bottom w:val="single" w:sz="4" w:space="0" w:color="auto"/>
              <w:right w:val="single" w:sz="4" w:space="0" w:color="auto"/>
            </w:tcBorders>
            <w:vAlign w:val="center"/>
            <w:hideMark/>
          </w:tcPr>
          <w:p w14:paraId="5086246C" w14:textId="77777777" w:rsidR="00B3744C" w:rsidRDefault="00B3744C">
            <w:pPr>
              <w:widowControl w:val="0"/>
              <w:autoSpaceDE w:val="0"/>
              <w:autoSpaceDN w:val="0"/>
              <w:adjustRightInd w:val="0"/>
              <w:spacing w:before="20" w:after="20" w:line="240" w:lineRule="auto"/>
              <w:ind w:right="-9"/>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(5)</w:t>
            </w:r>
          </w:p>
        </w:tc>
      </w:tr>
      <w:tr w:rsidR="00B3744C" w14:paraId="44AC06DA" w14:textId="77777777" w:rsidTr="00B3744C">
        <w:tc>
          <w:tcPr>
            <w:tcW w:w="1881" w:type="dxa"/>
            <w:tcBorders>
              <w:top w:val="single" w:sz="4" w:space="0" w:color="auto"/>
              <w:left w:val="single" w:sz="4" w:space="0" w:color="auto"/>
              <w:bottom w:val="single" w:sz="4" w:space="0" w:color="auto"/>
              <w:right w:val="single" w:sz="4" w:space="0" w:color="auto"/>
            </w:tcBorders>
            <w:vAlign w:val="center"/>
            <w:hideMark/>
          </w:tcPr>
          <w:p w14:paraId="60628463"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Вид на операција</w:t>
            </w:r>
          </w:p>
        </w:tc>
        <w:tc>
          <w:tcPr>
            <w:tcW w:w="2004" w:type="dxa"/>
            <w:gridSpan w:val="2"/>
            <w:tcBorders>
              <w:top w:val="single" w:sz="4" w:space="0" w:color="auto"/>
              <w:left w:val="single" w:sz="4" w:space="0" w:color="auto"/>
              <w:bottom w:val="single" w:sz="4" w:space="0" w:color="auto"/>
              <w:right w:val="single" w:sz="4" w:space="0" w:color="auto"/>
            </w:tcBorders>
            <w:vAlign w:val="center"/>
            <w:hideMark/>
          </w:tcPr>
          <w:p w14:paraId="3E7DA202"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SP</w:t>
            </w:r>
          </w:p>
        </w:tc>
        <w:tc>
          <w:tcPr>
            <w:tcW w:w="2114" w:type="dxa"/>
            <w:gridSpan w:val="2"/>
            <w:tcBorders>
              <w:top w:val="single" w:sz="4" w:space="0" w:color="auto"/>
              <w:left w:val="single" w:sz="4" w:space="0" w:color="auto"/>
              <w:bottom w:val="single" w:sz="4" w:space="0" w:color="auto"/>
              <w:right w:val="single" w:sz="4" w:space="0" w:color="auto"/>
            </w:tcBorders>
            <w:vAlign w:val="center"/>
            <w:hideMark/>
          </w:tcPr>
          <w:p w14:paraId="74BCEA9C"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MP</w:t>
            </w:r>
          </w:p>
        </w:tc>
        <w:tc>
          <w:tcPr>
            <w:tcW w:w="2416" w:type="dxa"/>
            <w:gridSpan w:val="2"/>
            <w:tcBorders>
              <w:top w:val="single" w:sz="4" w:space="0" w:color="auto"/>
              <w:left w:val="single" w:sz="4" w:space="0" w:color="auto"/>
              <w:bottom w:val="single" w:sz="4" w:space="0" w:color="auto"/>
              <w:right w:val="single" w:sz="4" w:space="0" w:color="auto"/>
            </w:tcBorders>
            <w:vAlign w:val="center"/>
            <w:hideMark/>
          </w:tcPr>
          <w:p w14:paraId="0E81523E"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eastAsia="en-GB"/>
              </w:rPr>
              <w:t xml:space="preserve">SP </w:t>
            </w:r>
            <w:r>
              <w:rPr>
                <w:rFonts w:ascii="Times New Roman" w:eastAsia="Times New Roman" w:hAnsi="Times New Roman"/>
                <w:sz w:val="18"/>
                <w:szCs w:val="18"/>
                <w:lang w:val="mk-MK" w:eastAsia="en-GB"/>
              </w:rPr>
              <w:t>→</w:t>
            </w:r>
            <w:r>
              <w:rPr>
                <w:rFonts w:ascii="Times New Roman" w:eastAsia="Times New Roman" w:hAnsi="Times New Roman"/>
                <w:sz w:val="20"/>
                <w:szCs w:val="20"/>
                <w:lang w:eastAsia="en-GB"/>
              </w:rPr>
              <w:t xml:space="preserve"> MP (</w:t>
            </w:r>
            <w:r>
              <w:rPr>
                <w:rFonts w:ascii="Times New Roman" w:eastAsia="Times New Roman" w:hAnsi="Times New Roman"/>
                <w:sz w:val="20"/>
                <w:szCs w:val="20"/>
                <w:lang w:val="mk-MK" w:eastAsia="en-GB"/>
              </w:rPr>
              <w:t>прво)</w:t>
            </w:r>
          </w:p>
        </w:tc>
        <w:tc>
          <w:tcPr>
            <w:tcW w:w="2759" w:type="dxa"/>
            <w:gridSpan w:val="2"/>
            <w:tcBorders>
              <w:top w:val="single" w:sz="4" w:space="0" w:color="auto"/>
              <w:left w:val="single" w:sz="4" w:space="0" w:color="auto"/>
              <w:bottom w:val="single" w:sz="4" w:space="0" w:color="auto"/>
              <w:right w:val="single" w:sz="4" w:space="0" w:color="auto"/>
            </w:tcBorders>
            <w:vAlign w:val="center"/>
            <w:hideMark/>
          </w:tcPr>
          <w:p w14:paraId="123CD9D6"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MP </w:t>
            </w:r>
            <w:r>
              <w:rPr>
                <w:rFonts w:ascii="Times New Roman" w:eastAsia="Times New Roman" w:hAnsi="Times New Roman"/>
                <w:sz w:val="18"/>
                <w:szCs w:val="18"/>
                <w:lang w:val="mk-MK" w:eastAsia="en-GB"/>
              </w:rPr>
              <w:t>→</w:t>
            </w:r>
            <w:r>
              <w:rPr>
                <w:rFonts w:ascii="Times New Roman" w:eastAsia="Times New Roman" w:hAnsi="Times New Roman"/>
                <w:sz w:val="20"/>
                <w:szCs w:val="20"/>
                <w:lang w:eastAsia="en-GB"/>
              </w:rPr>
              <w:t xml:space="preserve"> SP (</w:t>
            </w:r>
            <w:r>
              <w:rPr>
                <w:rFonts w:ascii="Times New Roman" w:eastAsia="Times New Roman" w:hAnsi="Times New Roman"/>
                <w:sz w:val="20"/>
                <w:szCs w:val="20"/>
                <w:lang w:val="mk-MK" w:eastAsia="en-GB"/>
              </w:rPr>
              <w:t>прво)</w:t>
            </w:r>
          </w:p>
        </w:tc>
        <w:tc>
          <w:tcPr>
            <w:tcW w:w="2960" w:type="dxa"/>
            <w:gridSpan w:val="2"/>
            <w:tcBorders>
              <w:top w:val="single" w:sz="4" w:space="0" w:color="auto"/>
              <w:left w:val="single" w:sz="4" w:space="0" w:color="auto"/>
              <w:bottom w:val="single" w:sz="4" w:space="0" w:color="auto"/>
              <w:right w:val="single" w:sz="4" w:space="0" w:color="auto"/>
            </w:tcBorders>
            <w:vAlign w:val="center"/>
            <w:hideMark/>
          </w:tcPr>
          <w:p w14:paraId="437D9AE4" w14:textId="77777777" w:rsidR="00B3744C" w:rsidRDefault="00B3744C">
            <w:pPr>
              <w:widowControl w:val="0"/>
              <w:autoSpaceDE w:val="0"/>
              <w:autoSpaceDN w:val="0"/>
              <w:adjustRightInd w:val="0"/>
              <w:spacing w:before="20" w:after="20" w:line="240" w:lineRule="auto"/>
              <w:ind w:right="-9"/>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 xml:space="preserve">SP </w:t>
            </w:r>
            <w:r>
              <w:rPr>
                <w:rFonts w:ascii="Times New Roman" w:eastAsia="Times New Roman" w:hAnsi="Times New Roman"/>
                <w:sz w:val="20"/>
                <w:szCs w:val="20"/>
                <w:lang w:val="mk-MK" w:eastAsia="en-GB"/>
              </w:rPr>
              <w:t>+</w:t>
            </w:r>
            <w:r>
              <w:rPr>
                <w:rFonts w:ascii="Times New Roman" w:eastAsia="Times New Roman" w:hAnsi="Times New Roman"/>
                <w:sz w:val="20"/>
                <w:szCs w:val="20"/>
                <w:lang w:eastAsia="en-GB"/>
              </w:rPr>
              <w:t xml:space="preserve"> MP</w:t>
            </w:r>
          </w:p>
        </w:tc>
      </w:tr>
      <w:tr w:rsidR="00B3744C" w14:paraId="0A03F5CB" w14:textId="77777777" w:rsidTr="00B3744C">
        <w:tc>
          <w:tcPr>
            <w:tcW w:w="1881" w:type="dxa"/>
            <w:tcBorders>
              <w:top w:val="single" w:sz="4" w:space="0" w:color="auto"/>
              <w:left w:val="single" w:sz="4" w:space="0" w:color="auto"/>
              <w:bottom w:val="single" w:sz="4" w:space="0" w:color="auto"/>
              <w:right w:val="single" w:sz="4" w:space="0" w:color="auto"/>
            </w:tcBorders>
          </w:tcPr>
          <w:p w14:paraId="168FB3DD"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20"/>
                <w:szCs w:val="20"/>
                <w:lang w:eastAsia="en-GB"/>
              </w:rPr>
            </w:pPr>
          </w:p>
        </w:tc>
        <w:tc>
          <w:tcPr>
            <w:tcW w:w="979" w:type="dxa"/>
            <w:tcBorders>
              <w:top w:val="single" w:sz="4" w:space="0" w:color="auto"/>
              <w:left w:val="single" w:sz="4" w:space="0" w:color="auto"/>
              <w:bottom w:val="single" w:sz="4" w:space="0" w:color="auto"/>
              <w:right w:val="single" w:sz="4" w:space="0" w:color="auto"/>
            </w:tcBorders>
            <w:vAlign w:val="center"/>
            <w:hideMark/>
          </w:tcPr>
          <w:p w14:paraId="21F3D08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Обука</w:t>
            </w:r>
          </w:p>
        </w:tc>
        <w:tc>
          <w:tcPr>
            <w:tcW w:w="1025" w:type="dxa"/>
            <w:tcBorders>
              <w:top w:val="single" w:sz="4" w:space="0" w:color="auto"/>
              <w:left w:val="single" w:sz="4" w:space="0" w:color="auto"/>
              <w:bottom w:val="single" w:sz="4" w:space="0" w:color="auto"/>
              <w:right w:val="single" w:sz="4" w:space="0" w:color="auto"/>
            </w:tcBorders>
            <w:vAlign w:val="center"/>
            <w:hideMark/>
          </w:tcPr>
          <w:p w14:paraId="219350B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Испитув/</w:t>
            </w:r>
          </w:p>
          <w:p w14:paraId="2B8D3502" w14:textId="77777777" w:rsidR="00B3744C" w:rsidRDefault="00B3744C">
            <w:pPr>
              <w:widowControl w:val="0"/>
              <w:autoSpaceDE w:val="0"/>
              <w:autoSpaceDN w:val="0"/>
              <w:adjustRightInd w:val="0"/>
              <w:spacing w:after="0" w:line="240" w:lineRule="auto"/>
              <w:jc w:val="center"/>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проверка</w:t>
            </w:r>
          </w:p>
        </w:tc>
        <w:tc>
          <w:tcPr>
            <w:tcW w:w="1089" w:type="dxa"/>
            <w:tcBorders>
              <w:top w:val="single" w:sz="4" w:space="0" w:color="auto"/>
              <w:left w:val="single" w:sz="4" w:space="0" w:color="auto"/>
              <w:bottom w:val="single" w:sz="4" w:space="0" w:color="auto"/>
              <w:right w:val="single" w:sz="4" w:space="0" w:color="auto"/>
            </w:tcBorders>
            <w:vAlign w:val="center"/>
            <w:hideMark/>
          </w:tcPr>
          <w:p w14:paraId="6337591A"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eastAsia="en-GB"/>
              </w:rPr>
            </w:pPr>
            <w:r>
              <w:rPr>
                <w:rFonts w:ascii="Times New Roman" w:eastAsia="Times New Roman" w:hAnsi="Times New Roman"/>
                <w:i/>
                <w:sz w:val="20"/>
                <w:szCs w:val="20"/>
                <w:lang w:val="mk-MK" w:eastAsia="en-GB"/>
              </w:rPr>
              <w:t>Обука</w:t>
            </w:r>
          </w:p>
        </w:tc>
        <w:tc>
          <w:tcPr>
            <w:tcW w:w="1025" w:type="dxa"/>
            <w:tcBorders>
              <w:top w:val="single" w:sz="4" w:space="0" w:color="auto"/>
              <w:left w:val="single" w:sz="4" w:space="0" w:color="auto"/>
              <w:bottom w:val="single" w:sz="4" w:space="0" w:color="auto"/>
              <w:right w:val="single" w:sz="4" w:space="0" w:color="auto"/>
            </w:tcBorders>
            <w:vAlign w:val="center"/>
            <w:hideMark/>
          </w:tcPr>
          <w:p w14:paraId="5D62304E" w14:textId="77777777" w:rsidR="00B3744C" w:rsidRDefault="00B3744C">
            <w:pPr>
              <w:widowControl w:val="0"/>
              <w:autoSpaceDE w:val="0"/>
              <w:autoSpaceDN w:val="0"/>
              <w:adjustRightInd w:val="0"/>
              <w:spacing w:after="0" w:line="240" w:lineRule="auto"/>
              <w:jc w:val="center"/>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Испитув/</w:t>
            </w:r>
          </w:p>
          <w:p w14:paraId="1AE415D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eastAsia="en-GB"/>
              </w:rPr>
            </w:pPr>
            <w:r>
              <w:rPr>
                <w:rFonts w:ascii="Times New Roman" w:eastAsia="Times New Roman" w:hAnsi="Times New Roman"/>
                <w:i/>
                <w:sz w:val="20"/>
                <w:szCs w:val="20"/>
                <w:lang w:val="mk-MK" w:eastAsia="en-GB"/>
              </w:rPr>
              <w:t>проверка</w:t>
            </w:r>
          </w:p>
        </w:tc>
        <w:tc>
          <w:tcPr>
            <w:tcW w:w="1310" w:type="dxa"/>
            <w:tcBorders>
              <w:top w:val="single" w:sz="4" w:space="0" w:color="auto"/>
              <w:left w:val="single" w:sz="4" w:space="0" w:color="auto"/>
              <w:bottom w:val="single" w:sz="4" w:space="0" w:color="auto"/>
              <w:right w:val="single" w:sz="4" w:space="0" w:color="auto"/>
            </w:tcBorders>
            <w:vAlign w:val="center"/>
            <w:hideMark/>
          </w:tcPr>
          <w:p w14:paraId="3B26124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eastAsia="en-GB"/>
              </w:rPr>
            </w:pPr>
            <w:r>
              <w:rPr>
                <w:rFonts w:ascii="Times New Roman" w:eastAsia="Times New Roman" w:hAnsi="Times New Roman"/>
                <w:i/>
                <w:sz w:val="20"/>
                <w:szCs w:val="20"/>
                <w:lang w:val="mk-MK" w:eastAsia="en-GB"/>
              </w:rPr>
              <w:t>Обука</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E98D4D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Испитув/</w:t>
            </w:r>
          </w:p>
          <w:p w14:paraId="082AE14E"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eastAsia="en-GB"/>
              </w:rPr>
            </w:pPr>
            <w:r>
              <w:rPr>
                <w:rFonts w:ascii="Times New Roman" w:eastAsia="Times New Roman" w:hAnsi="Times New Roman"/>
                <w:i/>
                <w:sz w:val="20"/>
                <w:szCs w:val="20"/>
                <w:lang w:val="mk-MK" w:eastAsia="en-GB"/>
              </w:rPr>
              <w:t>проверка</w:t>
            </w:r>
          </w:p>
        </w:tc>
        <w:tc>
          <w:tcPr>
            <w:tcW w:w="1386" w:type="dxa"/>
            <w:tcBorders>
              <w:top w:val="single" w:sz="4" w:space="0" w:color="auto"/>
              <w:left w:val="single" w:sz="4" w:space="0" w:color="auto"/>
              <w:bottom w:val="single" w:sz="4" w:space="0" w:color="auto"/>
              <w:right w:val="single" w:sz="4" w:space="0" w:color="auto"/>
            </w:tcBorders>
            <w:hideMark/>
          </w:tcPr>
          <w:p w14:paraId="70121798" w14:textId="77777777" w:rsidR="00B3744C" w:rsidRDefault="00B3744C">
            <w:pPr>
              <w:widowControl w:val="0"/>
              <w:autoSpaceDE w:val="0"/>
              <w:autoSpaceDN w:val="0"/>
              <w:adjustRightInd w:val="0"/>
              <w:spacing w:after="0" w:line="240" w:lineRule="auto"/>
              <w:ind w:right="-113"/>
              <w:jc w:val="both"/>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Обука, испит.</w:t>
            </w:r>
          </w:p>
          <w:p w14:paraId="01200D25" w14:textId="77777777" w:rsidR="00B3744C" w:rsidRDefault="00B3744C">
            <w:pPr>
              <w:widowControl w:val="0"/>
              <w:autoSpaceDE w:val="0"/>
              <w:autoSpaceDN w:val="0"/>
              <w:adjustRightInd w:val="0"/>
              <w:spacing w:after="0" w:line="240" w:lineRule="auto"/>
              <w:ind w:right="-113"/>
              <w:jc w:val="both"/>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и проверка</w:t>
            </w:r>
          </w:p>
          <w:p w14:paraId="45A4FFB6" w14:textId="77777777" w:rsidR="00B3744C" w:rsidRDefault="00B3744C">
            <w:pPr>
              <w:widowControl w:val="0"/>
              <w:autoSpaceDE w:val="0"/>
              <w:autoSpaceDN w:val="0"/>
              <w:adjustRightInd w:val="0"/>
              <w:spacing w:after="0" w:line="240" w:lineRule="auto"/>
              <w:ind w:right="-113"/>
              <w:jc w:val="both"/>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w:t>
            </w:r>
            <w:r>
              <w:rPr>
                <w:rFonts w:ascii="Times New Roman" w:eastAsia="Times New Roman" w:hAnsi="Times New Roman"/>
                <w:i/>
                <w:sz w:val="20"/>
                <w:szCs w:val="20"/>
                <w:lang w:eastAsia="en-GB"/>
              </w:rPr>
              <w:t>SE</w:t>
            </w:r>
            <w:r>
              <w:rPr>
                <w:rFonts w:ascii="Times New Roman" w:eastAsia="Times New Roman" w:hAnsi="Times New Roman"/>
                <w:i/>
                <w:sz w:val="20"/>
                <w:szCs w:val="20"/>
                <w:lang w:val="mk-MK" w:eastAsia="en-GB"/>
              </w:rPr>
              <w:t xml:space="preserve"> авиони) </w:t>
            </w:r>
          </w:p>
        </w:tc>
        <w:tc>
          <w:tcPr>
            <w:tcW w:w="1373" w:type="dxa"/>
            <w:tcBorders>
              <w:top w:val="single" w:sz="4" w:space="0" w:color="auto"/>
              <w:left w:val="single" w:sz="4" w:space="0" w:color="auto"/>
              <w:bottom w:val="single" w:sz="4" w:space="0" w:color="auto"/>
              <w:right w:val="single" w:sz="4" w:space="0" w:color="auto"/>
            </w:tcBorders>
            <w:hideMark/>
          </w:tcPr>
          <w:p w14:paraId="65F2B698" w14:textId="77777777" w:rsidR="00B3744C" w:rsidRDefault="00B3744C">
            <w:pPr>
              <w:widowControl w:val="0"/>
              <w:autoSpaceDE w:val="0"/>
              <w:autoSpaceDN w:val="0"/>
              <w:adjustRightInd w:val="0"/>
              <w:spacing w:after="0" w:line="240" w:lineRule="auto"/>
              <w:ind w:right="-113"/>
              <w:jc w:val="both"/>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Обука, испит.</w:t>
            </w:r>
          </w:p>
          <w:p w14:paraId="2B53C37B" w14:textId="77777777" w:rsidR="00B3744C" w:rsidRDefault="00B3744C">
            <w:pPr>
              <w:widowControl w:val="0"/>
              <w:autoSpaceDE w:val="0"/>
              <w:autoSpaceDN w:val="0"/>
              <w:adjustRightInd w:val="0"/>
              <w:spacing w:after="0" w:line="240" w:lineRule="auto"/>
              <w:ind w:right="-113"/>
              <w:jc w:val="both"/>
              <w:rPr>
                <w:rFonts w:ascii="Times New Roman" w:eastAsia="Times New Roman" w:hAnsi="Times New Roman"/>
                <w:i/>
                <w:sz w:val="20"/>
                <w:szCs w:val="20"/>
                <w:lang w:val="mk-MK" w:eastAsia="en-GB"/>
              </w:rPr>
            </w:pPr>
            <w:r>
              <w:rPr>
                <w:rFonts w:ascii="Times New Roman" w:eastAsia="Times New Roman" w:hAnsi="Times New Roman"/>
                <w:i/>
                <w:sz w:val="20"/>
                <w:szCs w:val="20"/>
                <w:lang w:val="mk-MK" w:eastAsia="en-GB"/>
              </w:rPr>
              <w:t>и проверка</w:t>
            </w:r>
          </w:p>
          <w:p w14:paraId="477F0C7E"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eastAsia="en-GB"/>
              </w:rPr>
            </w:pPr>
            <w:r>
              <w:rPr>
                <w:rFonts w:ascii="Times New Roman" w:eastAsia="Times New Roman" w:hAnsi="Times New Roman"/>
                <w:i/>
                <w:sz w:val="20"/>
                <w:szCs w:val="20"/>
                <w:lang w:val="mk-MK" w:eastAsia="en-GB"/>
              </w:rPr>
              <w:t>(М</w:t>
            </w:r>
            <w:r>
              <w:rPr>
                <w:rFonts w:ascii="Times New Roman" w:eastAsia="Times New Roman" w:hAnsi="Times New Roman"/>
                <w:i/>
                <w:sz w:val="20"/>
                <w:szCs w:val="20"/>
                <w:lang w:eastAsia="en-GB"/>
              </w:rPr>
              <w:t>E</w:t>
            </w:r>
            <w:r>
              <w:rPr>
                <w:rFonts w:ascii="Times New Roman" w:eastAsia="Times New Roman" w:hAnsi="Times New Roman"/>
                <w:i/>
                <w:sz w:val="20"/>
                <w:szCs w:val="20"/>
                <w:lang w:val="mk-MK" w:eastAsia="en-GB"/>
              </w:rPr>
              <w:t xml:space="preserve"> авиони) </w:t>
            </w:r>
          </w:p>
        </w:tc>
        <w:tc>
          <w:tcPr>
            <w:tcW w:w="1480" w:type="dxa"/>
            <w:tcBorders>
              <w:top w:val="single" w:sz="4" w:space="0" w:color="auto"/>
              <w:left w:val="single" w:sz="4" w:space="0" w:color="auto"/>
              <w:bottom w:val="single" w:sz="4" w:space="0" w:color="auto"/>
              <w:right w:val="single" w:sz="4" w:space="0" w:color="auto"/>
            </w:tcBorders>
            <w:vAlign w:val="center"/>
            <w:hideMark/>
          </w:tcPr>
          <w:p w14:paraId="700F0A3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i/>
                <w:sz w:val="20"/>
                <w:szCs w:val="20"/>
                <w:lang w:eastAsia="en-GB"/>
              </w:rPr>
            </w:pPr>
            <w:r>
              <w:rPr>
                <w:rFonts w:ascii="Times New Roman" w:eastAsia="Times New Roman" w:hAnsi="Times New Roman"/>
                <w:i/>
                <w:sz w:val="20"/>
                <w:szCs w:val="20"/>
                <w:lang w:eastAsia="en-GB"/>
              </w:rPr>
              <w:t xml:space="preserve">SE </w:t>
            </w:r>
            <w:proofErr w:type="spellStart"/>
            <w:r>
              <w:rPr>
                <w:rFonts w:ascii="Times New Roman" w:eastAsia="Times New Roman" w:hAnsi="Times New Roman"/>
                <w:i/>
                <w:sz w:val="20"/>
                <w:szCs w:val="20"/>
                <w:lang w:eastAsia="en-GB"/>
              </w:rPr>
              <w:t>авиони</w:t>
            </w:r>
            <w:proofErr w:type="spellEnd"/>
          </w:p>
        </w:tc>
        <w:tc>
          <w:tcPr>
            <w:tcW w:w="1480" w:type="dxa"/>
            <w:tcBorders>
              <w:top w:val="single" w:sz="4" w:space="0" w:color="auto"/>
              <w:left w:val="single" w:sz="4" w:space="0" w:color="auto"/>
              <w:bottom w:val="single" w:sz="4" w:space="0" w:color="auto"/>
              <w:right w:val="single" w:sz="4" w:space="0" w:color="auto"/>
            </w:tcBorders>
            <w:vAlign w:val="center"/>
            <w:hideMark/>
          </w:tcPr>
          <w:p w14:paraId="0C072ADC" w14:textId="77777777" w:rsidR="00B3744C" w:rsidRDefault="00B3744C">
            <w:pPr>
              <w:widowControl w:val="0"/>
              <w:autoSpaceDE w:val="0"/>
              <w:autoSpaceDN w:val="0"/>
              <w:adjustRightInd w:val="0"/>
              <w:spacing w:after="0" w:line="240" w:lineRule="auto"/>
              <w:ind w:right="-9"/>
              <w:jc w:val="center"/>
              <w:rPr>
                <w:rFonts w:ascii="Times New Roman" w:eastAsia="Times New Roman" w:hAnsi="Times New Roman"/>
                <w:sz w:val="20"/>
                <w:szCs w:val="20"/>
                <w:lang w:eastAsia="en-GB"/>
              </w:rPr>
            </w:pPr>
            <w:r>
              <w:rPr>
                <w:rFonts w:ascii="Times New Roman" w:eastAsia="Times New Roman" w:hAnsi="Times New Roman"/>
                <w:i/>
                <w:sz w:val="20"/>
                <w:szCs w:val="20"/>
                <w:lang w:eastAsia="en-GB"/>
              </w:rPr>
              <w:t>ME</w:t>
            </w:r>
            <w:r>
              <w:rPr>
                <w:rFonts w:ascii="Times New Roman" w:eastAsia="Times New Roman" w:hAnsi="Times New Roman"/>
                <w:i/>
                <w:sz w:val="20"/>
                <w:szCs w:val="20"/>
                <w:lang w:val="mk-MK" w:eastAsia="en-GB"/>
              </w:rPr>
              <w:t xml:space="preserve"> авиони</w:t>
            </w:r>
          </w:p>
        </w:tc>
      </w:tr>
      <w:tr w:rsidR="00B3744C" w14:paraId="70E55769" w14:textId="77777777" w:rsidTr="00B3744C">
        <w:tc>
          <w:tcPr>
            <w:tcW w:w="1881" w:type="dxa"/>
            <w:tcBorders>
              <w:top w:val="single" w:sz="4" w:space="0" w:color="auto"/>
              <w:left w:val="single" w:sz="4" w:space="0" w:color="auto"/>
              <w:bottom w:val="single" w:sz="4" w:space="0" w:color="auto"/>
              <w:right w:val="single" w:sz="4" w:space="0" w:color="auto"/>
            </w:tcBorders>
          </w:tcPr>
          <w:p w14:paraId="54F9253E"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Прво издавање</w:t>
            </w:r>
          </w:p>
          <w:p w14:paraId="751693B6"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7E2DA54C"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382B624D"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7366EA07"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 xml:space="preserve">Сложени </w:t>
            </w:r>
            <w:r>
              <w:rPr>
                <w:rFonts w:ascii="Times New Roman" w:eastAsia="Times New Roman" w:hAnsi="Times New Roman"/>
                <w:sz w:val="20"/>
                <w:szCs w:val="20"/>
                <w:lang w:eastAsia="en-GB"/>
              </w:rPr>
              <w:t>SP</w:t>
            </w:r>
          </w:p>
          <w:p w14:paraId="4E2D0860"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30A73234"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tc>
        <w:tc>
          <w:tcPr>
            <w:tcW w:w="979" w:type="dxa"/>
            <w:tcBorders>
              <w:top w:val="single" w:sz="4" w:space="0" w:color="auto"/>
              <w:left w:val="single" w:sz="4" w:space="0" w:color="auto"/>
              <w:bottom w:val="single" w:sz="4" w:space="0" w:color="auto"/>
              <w:right w:val="single" w:sz="4" w:space="0" w:color="auto"/>
            </w:tcBorders>
          </w:tcPr>
          <w:p w14:paraId="193DBAE0"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w:t>
            </w:r>
          </w:p>
          <w:p w14:paraId="7036EFE0"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6</w:t>
            </w:r>
          </w:p>
          <w:p w14:paraId="069D4FAD"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5C065785"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7A586194"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1 - 7</w:t>
            </w:r>
          </w:p>
        </w:tc>
        <w:tc>
          <w:tcPr>
            <w:tcW w:w="1025" w:type="dxa"/>
            <w:tcBorders>
              <w:top w:val="single" w:sz="4" w:space="0" w:color="auto"/>
              <w:left w:val="single" w:sz="4" w:space="0" w:color="auto"/>
              <w:bottom w:val="single" w:sz="4" w:space="0" w:color="auto"/>
              <w:right w:val="single" w:sz="4" w:space="0" w:color="auto"/>
            </w:tcBorders>
          </w:tcPr>
          <w:p w14:paraId="2BA469EC"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Секции</w:t>
            </w:r>
          </w:p>
          <w:p w14:paraId="5D803FA6"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1 – 6</w:t>
            </w:r>
          </w:p>
          <w:p w14:paraId="1C16B6FF"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2E77197F"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2A19F434"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1 - 7</w:t>
            </w:r>
          </w:p>
        </w:tc>
        <w:tc>
          <w:tcPr>
            <w:tcW w:w="1089" w:type="dxa"/>
            <w:tcBorders>
              <w:top w:val="single" w:sz="4" w:space="0" w:color="auto"/>
              <w:left w:val="single" w:sz="4" w:space="0" w:color="auto"/>
              <w:bottom w:val="single" w:sz="4" w:space="0" w:color="auto"/>
              <w:right w:val="single" w:sz="4" w:space="0" w:color="auto"/>
            </w:tcBorders>
          </w:tcPr>
          <w:p w14:paraId="40BA4B47"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w:t>
            </w:r>
          </w:p>
          <w:p w14:paraId="45E6BB35"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7</w:t>
            </w:r>
          </w:p>
          <w:p w14:paraId="3FA8C6FB"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48E66625"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49E986E9"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tc>
        <w:tc>
          <w:tcPr>
            <w:tcW w:w="1025" w:type="dxa"/>
            <w:tcBorders>
              <w:top w:val="single" w:sz="4" w:space="0" w:color="auto"/>
              <w:left w:val="single" w:sz="4" w:space="0" w:color="auto"/>
              <w:bottom w:val="single" w:sz="4" w:space="0" w:color="auto"/>
              <w:right w:val="single" w:sz="4" w:space="0" w:color="auto"/>
            </w:tcBorders>
          </w:tcPr>
          <w:p w14:paraId="1EE980F2"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w:t>
            </w:r>
          </w:p>
          <w:p w14:paraId="7F0497C1"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7</w:t>
            </w:r>
          </w:p>
          <w:p w14:paraId="6E3ED121"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7AE9CF4D"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76C2C7F6"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tc>
        <w:tc>
          <w:tcPr>
            <w:tcW w:w="1310" w:type="dxa"/>
            <w:tcBorders>
              <w:top w:val="single" w:sz="4" w:space="0" w:color="auto"/>
              <w:left w:val="single" w:sz="4" w:space="0" w:color="auto"/>
              <w:bottom w:val="single" w:sz="4" w:space="0" w:color="auto"/>
              <w:right w:val="single" w:sz="4" w:space="0" w:color="auto"/>
            </w:tcBorders>
            <w:hideMark/>
          </w:tcPr>
          <w:p w14:paraId="297E2679"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MCC</w:t>
            </w:r>
          </w:p>
          <w:p w14:paraId="6796BE68"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CRM</w:t>
            </w:r>
          </w:p>
          <w:p w14:paraId="1D137C71"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Човечки фактори</w:t>
            </w:r>
          </w:p>
          <w:p w14:paraId="0F99BAAB"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ТЕМ</w:t>
            </w:r>
          </w:p>
          <w:p w14:paraId="179AEDC4"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Секција 7</w:t>
            </w:r>
          </w:p>
        </w:tc>
        <w:tc>
          <w:tcPr>
            <w:tcW w:w="1106" w:type="dxa"/>
            <w:tcBorders>
              <w:top w:val="single" w:sz="4" w:space="0" w:color="auto"/>
              <w:left w:val="single" w:sz="4" w:space="0" w:color="auto"/>
              <w:bottom w:val="single" w:sz="4" w:space="0" w:color="auto"/>
              <w:right w:val="single" w:sz="4" w:space="0" w:color="auto"/>
            </w:tcBorders>
            <w:hideMark/>
          </w:tcPr>
          <w:p w14:paraId="2DA04229"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w:t>
            </w:r>
          </w:p>
          <w:p w14:paraId="7816DD15"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1 - 7</w:t>
            </w:r>
          </w:p>
        </w:tc>
        <w:tc>
          <w:tcPr>
            <w:tcW w:w="1386" w:type="dxa"/>
            <w:tcBorders>
              <w:top w:val="single" w:sz="4" w:space="0" w:color="auto"/>
              <w:left w:val="single" w:sz="4" w:space="0" w:color="auto"/>
              <w:bottom w:val="single" w:sz="4" w:space="0" w:color="auto"/>
              <w:right w:val="single" w:sz="4" w:space="0" w:color="auto"/>
            </w:tcBorders>
            <w:hideMark/>
          </w:tcPr>
          <w:p w14:paraId="202C65B1" w14:textId="77777777" w:rsidR="00B3744C" w:rsidRDefault="00B3744C">
            <w:pPr>
              <w:widowControl w:val="0"/>
              <w:autoSpaceDE w:val="0"/>
              <w:autoSpaceDN w:val="0"/>
              <w:adjustRightInd w:val="0"/>
              <w:spacing w:before="20" w:after="20" w:line="240" w:lineRule="auto"/>
              <w:ind w:right="-113"/>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1.6, 4.5, 4.6, 5.2</w:t>
            </w:r>
          </w:p>
          <w:p w14:paraId="624602E7" w14:textId="77777777" w:rsidR="00B3744C" w:rsidRDefault="00B3744C">
            <w:pPr>
              <w:widowControl w:val="0"/>
              <w:autoSpaceDE w:val="0"/>
              <w:autoSpaceDN w:val="0"/>
              <w:adjustRightInd w:val="0"/>
              <w:spacing w:before="20" w:after="20" w:line="240" w:lineRule="auto"/>
              <w:ind w:right="-113"/>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и, ако е применливо, еден приод од</w:t>
            </w:r>
          </w:p>
          <w:p w14:paraId="32EA3C53" w14:textId="77777777" w:rsidR="00B3744C" w:rsidRDefault="00B3744C">
            <w:pPr>
              <w:widowControl w:val="0"/>
              <w:autoSpaceDE w:val="0"/>
              <w:autoSpaceDN w:val="0"/>
              <w:adjustRightInd w:val="0"/>
              <w:spacing w:before="20" w:after="20" w:line="240" w:lineRule="auto"/>
              <w:ind w:right="-113"/>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секција 3.Б</w:t>
            </w:r>
          </w:p>
        </w:tc>
        <w:tc>
          <w:tcPr>
            <w:tcW w:w="1373" w:type="dxa"/>
            <w:tcBorders>
              <w:top w:val="single" w:sz="4" w:space="0" w:color="auto"/>
              <w:left w:val="single" w:sz="4" w:space="0" w:color="auto"/>
              <w:bottom w:val="single" w:sz="4" w:space="0" w:color="auto"/>
              <w:right w:val="single" w:sz="4" w:space="0" w:color="auto"/>
            </w:tcBorders>
            <w:hideMark/>
          </w:tcPr>
          <w:p w14:paraId="5F18FEE9" w14:textId="77777777" w:rsidR="00B3744C" w:rsidRDefault="00B3744C">
            <w:pPr>
              <w:widowControl w:val="0"/>
              <w:autoSpaceDE w:val="0"/>
              <w:autoSpaceDN w:val="0"/>
              <w:adjustRightInd w:val="0"/>
              <w:spacing w:before="20" w:after="20" w:line="240" w:lineRule="auto"/>
              <w:ind w:right="-113"/>
              <w:jc w:val="center"/>
              <w:rPr>
                <w:rFonts w:ascii="Times New Roman" w:eastAsia="Times New Roman" w:hAnsi="Times New Roman"/>
                <w:sz w:val="20"/>
                <w:szCs w:val="20"/>
                <w:lang w:val="mk-MK" w:eastAsia="en-GB"/>
              </w:rPr>
            </w:pPr>
            <w:r>
              <w:rPr>
                <w:rFonts w:ascii="Times New Roman" w:eastAsia="Times New Roman" w:hAnsi="Times New Roman"/>
                <w:sz w:val="20"/>
                <w:szCs w:val="20"/>
                <w:lang w:eastAsia="en-GB"/>
              </w:rPr>
              <w:t xml:space="preserve">1.6, </w:t>
            </w:r>
            <w:r>
              <w:rPr>
                <w:rFonts w:ascii="Times New Roman" w:eastAsia="Times New Roman" w:hAnsi="Times New Roman"/>
                <w:sz w:val="20"/>
                <w:szCs w:val="20"/>
                <w:lang w:val="mk-MK" w:eastAsia="en-GB"/>
              </w:rPr>
              <w:t>секција 6 и, ако е применливо, еден приод од</w:t>
            </w:r>
          </w:p>
          <w:p w14:paraId="5CF82AC7"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секција 3.Б</w:t>
            </w:r>
          </w:p>
        </w:tc>
        <w:tc>
          <w:tcPr>
            <w:tcW w:w="1480" w:type="dxa"/>
            <w:tcBorders>
              <w:top w:val="single" w:sz="4" w:space="0" w:color="auto"/>
              <w:left w:val="single" w:sz="4" w:space="0" w:color="auto"/>
              <w:bottom w:val="single" w:sz="4" w:space="0" w:color="auto"/>
              <w:right w:val="single" w:sz="4" w:space="0" w:color="auto"/>
            </w:tcBorders>
          </w:tcPr>
          <w:p w14:paraId="378DF0FB"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eastAsia="en-GB"/>
              </w:rPr>
            </w:pPr>
          </w:p>
        </w:tc>
        <w:tc>
          <w:tcPr>
            <w:tcW w:w="1480" w:type="dxa"/>
            <w:tcBorders>
              <w:top w:val="single" w:sz="4" w:space="0" w:color="auto"/>
              <w:left w:val="single" w:sz="4" w:space="0" w:color="auto"/>
              <w:bottom w:val="single" w:sz="4" w:space="0" w:color="auto"/>
              <w:right w:val="single" w:sz="4" w:space="0" w:color="auto"/>
            </w:tcBorders>
          </w:tcPr>
          <w:p w14:paraId="5B629B1C" w14:textId="77777777" w:rsidR="00B3744C" w:rsidRDefault="00B3744C">
            <w:pPr>
              <w:widowControl w:val="0"/>
              <w:autoSpaceDE w:val="0"/>
              <w:autoSpaceDN w:val="0"/>
              <w:adjustRightInd w:val="0"/>
              <w:spacing w:before="20" w:after="20" w:line="240" w:lineRule="auto"/>
              <w:ind w:right="-9"/>
              <w:jc w:val="both"/>
              <w:rPr>
                <w:rFonts w:ascii="Times New Roman" w:eastAsia="Times New Roman" w:hAnsi="Times New Roman"/>
                <w:sz w:val="20"/>
                <w:szCs w:val="20"/>
                <w:lang w:eastAsia="en-GB"/>
              </w:rPr>
            </w:pPr>
          </w:p>
        </w:tc>
      </w:tr>
      <w:tr w:rsidR="00B3744C" w14:paraId="0035670C" w14:textId="77777777" w:rsidTr="00B3744C">
        <w:tc>
          <w:tcPr>
            <w:tcW w:w="1881" w:type="dxa"/>
            <w:tcBorders>
              <w:top w:val="single" w:sz="4" w:space="0" w:color="auto"/>
              <w:left w:val="single" w:sz="4" w:space="0" w:color="auto"/>
              <w:bottom w:val="single" w:sz="4" w:space="0" w:color="auto"/>
              <w:right w:val="single" w:sz="4" w:space="0" w:color="auto"/>
            </w:tcBorders>
          </w:tcPr>
          <w:p w14:paraId="295759F9"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Продолжување</w:t>
            </w:r>
          </w:p>
          <w:p w14:paraId="17235EA1"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42F210AB"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5B764337"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62FD7FAD"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Сложени </w:t>
            </w:r>
            <w:r>
              <w:rPr>
                <w:rFonts w:ascii="Times New Roman" w:eastAsia="Times New Roman" w:hAnsi="Times New Roman"/>
                <w:sz w:val="20"/>
                <w:szCs w:val="20"/>
                <w:lang w:eastAsia="en-GB"/>
              </w:rPr>
              <w:t>SP</w:t>
            </w:r>
          </w:p>
        </w:tc>
        <w:tc>
          <w:tcPr>
            <w:tcW w:w="979" w:type="dxa"/>
            <w:tcBorders>
              <w:top w:val="single" w:sz="4" w:space="0" w:color="auto"/>
              <w:left w:val="single" w:sz="4" w:space="0" w:color="auto"/>
              <w:bottom w:val="single" w:sz="4" w:space="0" w:color="auto"/>
              <w:right w:val="single" w:sz="4" w:space="0" w:color="auto"/>
            </w:tcBorders>
          </w:tcPr>
          <w:p w14:paraId="321802D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5E32AB28"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58DCF35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2F6F902B"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65FA935E"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1 - 7</w:t>
            </w:r>
          </w:p>
        </w:tc>
        <w:tc>
          <w:tcPr>
            <w:tcW w:w="1025" w:type="dxa"/>
            <w:tcBorders>
              <w:top w:val="single" w:sz="4" w:space="0" w:color="auto"/>
              <w:left w:val="single" w:sz="4" w:space="0" w:color="auto"/>
              <w:bottom w:val="single" w:sz="4" w:space="0" w:color="auto"/>
              <w:right w:val="single" w:sz="4" w:space="0" w:color="auto"/>
            </w:tcBorders>
          </w:tcPr>
          <w:p w14:paraId="58F45D81"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w:t>
            </w:r>
          </w:p>
          <w:p w14:paraId="31B40E55"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6</w:t>
            </w:r>
          </w:p>
          <w:p w14:paraId="63969F01"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245ED82F"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65984F59"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1 - 7</w:t>
            </w:r>
          </w:p>
        </w:tc>
        <w:tc>
          <w:tcPr>
            <w:tcW w:w="1089" w:type="dxa"/>
            <w:tcBorders>
              <w:top w:val="single" w:sz="4" w:space="0" w:color="auto"/>
              <w:left w:val="single" w:sz="4" w:space="0" w:color="auto"/>
              <w:bottom w:val="single" w:sz="4" w:space="0" w:color="auto"/>
              <w:right w:val="single" w:sz="4" w:space="0" w:color="auto"/>
            </w:tcBorders>
          </w:tcPr>
          <w:p w14:paraId="1F29061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03DB646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12A72779"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tc>
        <w:tc>
          <w:tcPr>
            <w:tcW w:w="1025" w:type="dxa"/>
            <w:tcBorders>
              <w:top w:val="single" w:sz="4" w:space="0" w:color="auto"/>
              <w:left w:val="single" w:sz="4" w:space="0" w:color="auto"/>
              <w:bottom w:val="single" w:sz="4" w:space="0" w:color="auto"/>
              <w:right w:val="single" w:sz="4" w:space="0" w:color="auto"/>
            </w:tcBorders>
            <w:hideMark/>
          </w:tcPr>
          <w:p w14:paraId="31A209F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w:t>
            </w:r>
          </w:p>
          <w:p w14:paraId="3064839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1 - 7</w:t>
            </w:r>
          </w:p>
        </w:tc>
        <w:tc>
          <w:tcPr>
            <w:tcW w:w="1310" w:type="dxa"/>
            <w:tcBorders>
              <w:top w:val="single" w:sz="4" w:space="0" w:color="auto"/>
              <w:left w:val="single" w:sz="4" w:space="0" w:color="auto"/>
              <w:bottom w:val="single" w:sz="4" w:space="0" w:color="auto"/>
              <w:right w:val="single" w:sz="4" w:space="0" w:color="auto"/>
            </w:tcBorders>
          </w:tcPr>
          <w:p w14:paraId="1B185F2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1106BF86"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4AEE2A2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en-GB"/>
              </w:rPr>
            </w:pPr>
          </w:p>
        </w:tc>
        <w:tc>
          <w:tcPr>
            <w:tcW w:w="1106" w:type="dxa"/>
            <w:tcBorders>
              <w:top w:val="single" w:sz="4" w:space="0" w:color="auto"/>
              <w:left w:val="single" w:sz="4" w:space="0" w:color="auto"/>
              <w:bottom w:val="single" w:sz="4" w:space="0" w:color="auto"/>
              <w:right w:val="single" w:sz="4" w:space="0" w:color="auto"/>
            </w:tcBorders>
          </w:tcPr>
          <w:p w14:paraId="2DD510E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61F596B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25A340BF"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en-GB"/>
              </w:rPr>
            </w:pPr>
          </w:p>
        </w:tc>
        <w:tc>
          <w:tcPr>
            <w:tcW w:w="1386" w:type="dxa"/>
            <w:tcBorders>
              <w:top w:val="single" w:sz="4" w:space="0" w:color="auto"/>
              <w:left w:val="single" w:sz="4" w:space="0" w:color="auto"/>
              <w:bottom w:val="single" w:sz="4" w:space="0" w:color="auto"/>
              <w:right w:val="single" w:sz="4" w:space="0" w:color="auto"/>
            </w:tcBorders>
          </w:tcPr>
          <w:p w14:paraId="02F7B29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7389E34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0BDFFD26" w14:textId="77777777" w:rsidR="00B3744C" w:rsidRDefault="00B3744C">
            <w:pPr>
              <w:widowControl w:val="0"/>
              <w:autoSpaceDE w:val="0"/>
              <w:autoSpaceDN w:val="0"/>
              <w:adjustRightInd w:val="0"/>
              <w:spacing w:after="0" w:line="240" w:lineRule="auto"/>
              <w:ind w:right="-113"/>
              <w:rPr>
                <w:rFonts w:ascii="Times New Roman" w:eastAsia="Times New Roman" w:hAnsi="Times New Roman"/>
                <w:sz w:val="20"/>
                <w:szCs w:val="20"/>
                <w:lang w:eastAsia="en-GB"/>
              </w:rPr>
            </w:pPr>
          </w:p>
        </w:tc>
        <w:tc>
          <w:tcPr>
            <w:tcW w:w="1373" w:type="dxa"/>
            <w:tcBorders>
              <w:top w:val="single" w:sz="4" w:space="0" w:color="auto"/>
              <w:left w:val="single" w:sz="4" w:space="0" w:color="auto"/>
              <w:bottom w:val="single" w:sz="4" w:space="0" w:color="auto"/>
              <w:right w:val="single" w:sz="4" w:space="0" w:color="auto"/>
            </w:tcBorders>
          </w:tcPr>
          <w:p w14:paraId="2AFF5EC4"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21E3556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294F2B5A" w14:textId="77777777" w:rsidR="00B3744C" w:rsidRDefault="00B3744C">
            <w:pPr>
              <w:widowControl w:val="0"/>
              <w:autoSpaceDE w:val="0"/>
              <w:autoSpaceDN w:val="0"/>
              <w:adjustRightInd w:val="0"/>
              <w:spacing w:before="20" w:after="20" w:line="240" w:lineRule="auto"/>
              <w:rPr>
                <w:rFonts w:ascii="Times New Roman" w:eastAsia="Times New Roman" w:hAnsi="Times New Roman"/>
                <w:sz w:val="20"/>
                <w:szCs w:val="20"/>
                <w:lang w:eastAsia="en-GB"/>
              </w:rPr>
            </w:pPr>
          </w:p>
        </w:tc>
        <w:tc>
          <w:tcPr>
            <w:tcW w:w="1480" w:type="dxa"/>
            <w:tcBorders>
              <w:top w:val="single" w:sz="4" w:space="0" w:color="auto"/>
              <w:left w:val="single" w:sz="4" w:space="0" w:color="auto"/>
              <w:bottom w:val="single" w:sz="4" w:space="0" w:color="auto"/>
              <w:right w:val="single" w:sz="4" w:space="0" w:color="auto"/>
            </w:tcBorders>
          </w:tcPr>
          <w:p w14:paraId="5D3EEF9D"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MPO:</w:t>
            </w:r>
          </w:p>
          <w:p w14:paraId="527B44A8"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 1-7</w:t>
            </w:r>
          </w:p>
          <w:p w14:paraId="5E05CD14"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1F994F42"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SPO:</w:t>
            </w:r>
          </w:p>
          <w:p w14:paraId="57826C65" w14:textId="77777777" w:rsidR="00B3744C" w:rsidRDefault="00B3744C">
            <w:pPr>
              <w:widowControl w:val="0"/>
              <w:autoSpaceDE w:val="0"/>
              <w:autoSpaceDN w:val="0"/>
              <w:adjustRightInd w:val="0"/>
              <w:spacing w:before="20" w:after="20" w:line="240" w:lineRule="auto"/>
              <w:ind w:right="-113"/>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1.6, 4.5, 4.6, 5.2</w:t>
            </w:r>
          </w:p>
          <w:p w14:paraId="41853B3A" w14:textId="77777777" w:rsidR="00B3744C" w:rsidRDefault="00B3744C">
            <w:pPr>
              <w:widowControl w:val="0"/>
              <w:autoSpaceDE w:val="0"/>
              <w:autoSpaceDN w:val="0"/>
              <w:adjustRightInd w:val="0"/>
              <w:spacing w:before="20" w:after="20" w:line="240" w:lineRule="auto"/>
              <w:ind w:right="-113"/>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и, ако е применливо, еден приод од</w:t>
            </w:r>
          </w:p>
          <w:p w14:paraId="2F3E066C"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секција 3.Б</w:t>
            </w:r>
          </w:p>
          <w:p w14:paraId="79893BB7"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tc>
        <w:tc>
          <w:tcPr>
            <w:tcW w:w="1480" w:type="dxa"/>
            <w:tcBorders>
              <w:top w:val="single" w:sz="4" w:space="0" w:color="auto"/>
              <w:left w:val="single" w:sz="4" w:space="0" w:color="auto"/>
              <w:bottom w:val="single" w:sz="4" w:space="0" w:color="auto"/>
              <w:right w:val="single" w:sz="4" w:space="0" w:color="auto"/>
            </w:tcBorders>
          </w:tcPr>
          <w:p w14:paraId="20C4DD8F"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MPO:</w:t>
            </w:r>
          </w:p>
          <w:p w14:paraId="3B74770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 1-7</w:t>
            </w:r>
          </w:p>
          <w:p w14:paraId="7E06938A"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5D571316"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SPO:</w:t>
            </w:r>
          </w:p>
          <w:p w14:paraId="708419DE" w14:textId="77777777" w:rsidR="00B3744C" w:rsidRDefault="00B3744C">
            <w:pPr>
              <w:widowControl w:val="0"/>
              <w:autoSpaceDE w:val="0"/>
              <w:autoSpaceDN w:val="0"/>
              <w:adjustRightInd w:val="0"/>
              <w:spacing w:before="20" w:after="20" w:line="240" w:lineRule="auto"/>
              <w:ind w:right="-113"/>
              <w:jc w:val="center"/>
              <w:rPr>
                <w:rFonts w:ascii="Times New Roman" w:eastAsia="Times New Roman" w:hAnsi="Times New Roman"/>
                <w:sz w:val="20"/>
                <w:szCs w:val="20"/>
                <w:lang w:val="mk-MK" w:eastAsia="en-GB"/>
              </w:rPr>
            </w:pPr>
            <w:r>
              <w:rPr>
                <w:rFonts w:ascii="Times New Roman" w:eastAsia="Times New Roman" w:hAnsi="Times New Roman"/>
                <w:sz w:val="20"/>
                <w:szCs w:val="20"/>
                <w:lang w:eastAsia="en-GB"/>
              </w:rPr>
              <w:t xml:space="preserve">1.6, </w:t>
            </w:r>
            <w:r>
              <w:rPr>
                <w:rFonts w:ascii="Times New Roman" w:eastAsia="Times New Roman" w:hAnsi="Times New Roman"/>
                <w:sz w:val="20"/>
                <w:szCs w:val="20"/>
                <w:lang w:val="mk-MK" w:eastAsia="en-GB"/>
              </w:rPr>
              <w:t>секција 6 и, ако е применливо, еден приод од</w:t>
            </w:r>
          </w:p>
          <w:p w14:paraId="16E1428D"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секција 3.Б</w:t>
            </w:r>
          </w:p>
          <w:p w14:paraId="5AC2DA16" w14:textId="77777777" w:rsidR="00B3744C" w:rsidRDefault="00B3744C">
            <w:pPr>
              <w:widowControl w:val="0"/>
              <w:autoSpaceDE w:val="0"/>
              <w:autoSpaceDN w:val="0"/>
              <w:adjustRightInd w:val="0"/>
              <w:spacing w:before="20" w:after="20" w:line="240" w:lineRule="auto"/>
              <w:ind w:right="-9"/>
              <w:jc w:val="center"/>
              <w:rPr>
                <w:rFonts w:ascii="Times New Roman" w:eastAsia="Times New Roman" w:hAnsi="Times New Roman"/>
                <w:sz w:val="20"/>
                <w:szCs w:val="20"/>
                <w:lang w:eastAsia="en-GB"/>
              </w:rPr>
            </w:pPr>
          </w:p>
        </w:tc>
      </w:tr>
      <w:tr w:rsidR="00B3744C" w14:paraId="36B212B7" w14:textId="77777777" w:rsidTr="00B3744C">
        <w:tc>
          <w:tcPr>
            <w:tcW w:w="1881" w:type="dxa"/>
            <w:tcBorders>
              <w:top w:val="single" w:sz="4" w:space="0" w:color="auto"/>
              <w:left w:val="single" w:sz="4" w:space="0" w:color="auto"/>
              <w:bottom w:val="single" w:sz="4" w:space="0" w:color="auto"/>
              <w:right w:val="single" w:sz="4" w:space="0" w:color="auto"/>
            </w:tcBorders>
          </w:tcPr>
          <w:p w14:paraId="1BBEDDCD"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Обновување</w:t>
            </w:r>
          </w:p>
          <w:p w14:paraId="044FBBEC"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01E90250"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630A65AB"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p w14:paraId="20EB2A37"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 xml:space="preserve">Сложени </w:t>
            </w:r>
            <w:r>
              <w:rPr>
                <w:rFonts w:ascii="Times New Roman" w:eastAsia="Times New Roman" w:hAnsi="Times New Roman"/>
                <w:sz w:val="20"/>
                <w:szCs w:val="20"/>
                <w:lang w:eastAsia="en-GB"/>
              </w:rPr>
              <w:t>SP</w:t>
            </w:r>
          </w:p>
          <w:p w14:paraId="78BF4955" w14:textId="77777777" w:rsidR="00B3744C" w:rsidRDefault="00B3744C">
            <w:pPr>
              <w:widowControl w:val="0"/>
              <w:autoSpaceDE w:val="0"/>
              <w:autoSpaceDN w:val="0"/>
              <w:adjustRightInd w:val="0"/>
              <w:spacing w:before="20" w:after="20" w:line="240" w:lineRule="auto"/>
              <w:jc w:val="both"/>
              <w:rPr>
                <w:rFonts w:ascii="Times New Roman" w:eastAsia="Times New Roman" w:hAnsi="Times New Roman"/>
                <w:sz w:val="20"/>
                <w:szCs w:val="20"/>
                <w:lang w:val="mk-MK" w:eastAsia="en-GB"/>
              </w:rPr>
            </w:pPr>
          </w:p>
        </w:tc>
        <w:tc>
          <w:tcPr>
            <w:tcW w:w="979" w:type="dxa"/>
            <w:tcBorders>
              <w:top w:val="single" w:sz="4" w:space="0" w:color="auto"/>
              <w:left w:val="single" w:sz="4" w:space="0" w:color="auto"/>
              <w:bottom w:val="single" w:sz="4" w:space="0" w:color="auto"/>
              <w:right w:val="single" w:sz="4" w:space="0" w:color="auto"/>
            </w:tcBorders>
          </w:tcPr>
          <w:p w14:paraId="5D6D3B69"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FCL.740</w:t>
            </w:r>
          </w:p>
          <w:p w14:paraId="428D1CF6"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3A9CDFD6"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2F43DFBF"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59EB7568"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1 – 7</w:t>
            </w:r>
          </w:p>
        </w:tc>
        <w:tc>
          <w:tcPr>
            <w:tcW w:w="1025" w:type="dxa"/>
            <w:tcBorders>
              <w:top w:val="single" w:sz="4" w:space="0" w:color="auto"/>
              <w:left w:val="single" w:sz="4" w:space="0" w:color="auto"/>
              <w:bottom w:val="single" w:sz="4" w:space="0" w:color="auto"/>
              <w:right w:val="single" w:sz="4" w:space="0" w:color="auto"/>
            </w:tcBorders>
          </w:tcPr>
          <w:p w14:paraId="3903FA8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w:t>
            </w:r>
          </w:p>
          <w:p w14:paraId="68AE445C"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6</w:t>
            </w:r>
          </w:p>
          <w:p w14:paraId="00817649"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01A3817A"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p>
          <w:p w14:paraId="78AAC636"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1 - 7</w:t>
            </w:r>
          </w:p>
        </w:tc>
        <w:tc>
          <w:tcPr>
            <w:tcW w:w="1089" w:type="dxa"/>
            <w:tcBorders>
              <w:top w:val="single" w:sz="4" w:space="0" w:color="auto"/>
              <w:left w:val="single" w:sz="4" w:space="0" w:color="auto"/>
              <w:bottom w:val="single" w:sz="4" w:space="0" w:color="auto"/>
              <w:right w:val="single" w:sz="4" w:space="0" w:color="auto"/>
            </w:tcBorders>
            <w:hideMark/>
          </w:tcPr>
          <w:p w14:paraId="4A83075A"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FCL.740</w:t>
            </w:r>
          </w:p>
        </w:tc>
        <w:tc>
          <w:tcPr>
            <w:tcW w:w="1025" w:type="dxa"/>
            <w:tcBorders>
              <w:top w:val="single" w:sz="4" w:space="0" w:color="auto"/>
              <w:left w:val="single" w:sz="4" w:space="0" w:color="auto"/>
              <w:bottom w:val="single" w:sz="4" w:space="0" w:color="auto"/>
              <w:right w:val="single" w:sz="4" w:space="0" w:color="auto"/>
            </w:tcBorders>
            <w:hideMark/>
          </w:tcPr>
          <w:p w14:paraId="1FBDF16C"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Секции</w:t>
            </w:r>
          </w:p>
          <w:p w14:paraId="54E37B06"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val="mk-MK" w:eastAsia="en-GB"/>
              </w:rPr>
              <w:t>1 - 6</w:t>
            </w:r>
          </w:p>
        </w:tc>
        <w:tc>
          <w:tcPr>
            <w:tcW w:w="1310" w:type="dxa"/>
            <w:tcBorders>
              <w:top w:val="single" w:sz="4" w:space="0" w:color="auto"/>
              <w:left w:val="single" w:sz="4" w:space="0" w:color="auto"/>
              <w:bottom w:val="single" w:sz="4" w:space="0" w:color="auto"/>
              <w:right w:val="single" w:sz="4" w:space="0" w:color="auto"/>
            </w:tcBorders>
          </w:tcPr>
          <w:p w14:paraId="35F3774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5833164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3AE9E8C6"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en-GB"/>
              </w:rPr>
            </w:pPr>
          </w:p>
        </w:tc>
        <w:tc>
          <w:tcPr>
            <w:tcW w:w="1106" w:type="dxa"/>
            <w:tcBorders>
              <w:top w:val="single" w:sz="4" w:space="0" w:color="auto"/>
              <w:left w:val="single" w:sz="4" w:space="0" w:color="auto"/>
              <w:bottom w:val="single" w:sz="4" w:space="0" w:color="auto"/>
              <w:right w:val="single" w:sz="4" w:space="0" w:color="auto"/>
            </w:tcBorders>
          </w:tcPr>
          <w:p w14:paraId="3A93C50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51F97F5E"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6B982857"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en-GB"/>
              </w:rPr>
            </w:pPr>
          </w:p>
        </w:tc>
        <w:tc>
          <w:tcPr>
            <w:tcW w:w="1386" w:type="dxa"/>
            <w:tcBorders>
              <w:top w:val="single" w:sz="4" w:space="0" w:color="auto"/>
              <w:left w:val="single" w:sz="4" w:space="0" w:color="auto"/>
              <w:bottom w:val="single" w:sz="4" w:space="0" w:color="auto"/>
              <w:right w:val="single" w:sz="4" w:space="0" w:color="auto"/>
            </w:tcBorders>
          </w:tcPr>
          <w:p w14:paraId="475080B9"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7667216E"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6D7A6C33" w14:textId="77777777" w:rsidR="00B3744C" w:rsidRDefault="00B3744C">
            <w:pPr>
              <w:widowControl w:val="0"/>
              <w:autoSpaceDE w:val="0"/>
              <w:autoSpaceDN w:val="0"/>
              <w:adjustRightInd w:val="0"/>
              <w:spacing w:after="0" w:line="240" w:lineRule="auto"/>
              <w:ind w:right="-113"/>
              <w:rPr>
                <w:rFonts w:ascii="Times New Roman" w:eastAsia="Times New Roman" w:hAnsi="Times New Roman"/>
                <w:sz w:val="20"/>
                <w:szCs w:val="20"/>
                <w:lang w:eastAsia="en-GB"/>
              </w:rPr>
            </w:pPr>
          </w:p>
        </w:tc>
        <w:tc>
          <w:tcPr>
            <w:tcW w:w="1373" w:type="dxa"/>
            <w:tcBorders>
              <w:top w:val="single" w:sz="4" w:space="0" w:color="auto"/>
              <w:left w:val="single" w:sz="4" w:space="0" w:color="auto"/>
              <w:bottom w:val="single" w:sz="4" w:space="0" w:color="auto"/>
              <w:right w:val="single" w:sz="4" w:space="0" w:color="auto"/>
            </w:tcBorders>
          </w:tcPr>
          <w:p w14:paraId="0C95C87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не е</w:t>
            </w:r>
          </w:p>
          <w:p w14:paraId="6937E194"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прим.</w:t>
            </w:r>
          </w:p>
          <w:p w14:paraId="1FD5E9FF"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en-GB"/>
              </w:rPr>
            </w:pPr>
          </w:p>
        </w:tc>
        <w:tc>
          <w:tcPr>
            <w:tcW w:w="1480" w:type="dxa"/>
            <w:tcBorders>
              <w:top w:val="single" w:sz="4" w:space="0" w:color="auto"/>
              <w:left w:val="single" w:sz="4" w:space="0" w:color="auto"/>
              <w:bottom w:val="single" w:sz="4" w:space="0" w:color="auto"/>
              <w:right w:val="single" w:sz="4" w:space="0" w:color="auto"/>
            </w:tcBorders>
          </w:tcPr>
          <w:p w14:paraId="6C7E9F72"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Обука:</w:t>
            </w:r>
          </w:p>
          <w:p w14:paraId="50B7C10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FCL.740</w:t>
            </w:r>
          </w:p>
          <w:p w14:paraId="34747FCF"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7457FB5E"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p w14:paraId="6E5336D0"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Проверки:</w:t>
            </w:r>
          </w:p>
          <w:p w14:paraId="096AB889"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како за</w:t>
            </w:r>
          </w:p>
          <w:p w14:paraId="5E3613B1"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продолжување</w:t>
            </w:r>
          </w:p>
          <w:p w14:paraId="5B9E68C8"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eastAsia="en-GB"/>
              </w:rPr>
            </w:pPr>
          </w:p>
        </w:tc>
        <w:tc>
          <w:tcPr>
            <w:tcW w:w="1480" w:type="dxa"/>
            <w:tcBorders>
              <w:top w:val="single" w:sz="4" w:space="0" w:color="auto"/>
              <w:left w:val="single" w:sz="4" w:space="0" w:color="auto"/>
              <w:bottom w:val="single" w:sz="4" w:space="0" w:color="auto"/>
              <w:right w:val="single" w:sz="4" w:space="0" w:color="auto"/>
            </w:tcBorders>
          </w:tcPr>
          <w:p w14:paraId="6726A7AE"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Обука:</w:t>
            </w:r>
          </w:p>
          <w:p w14:paraId="50FBB50C" w14:textId="77777777" w:rsidR="00B3744C" w:rsidRDefault="00B3744C">
            <w:pPr>
              <w:widowControl w:val="0"/>
              <w:autoSpaceDE w:val="0"/>
              <w:autoSpaceDN w:val="0"/>
              <w:adjustRightInd w:val="0"/>
              <w:spacing w:before="20" w:after="20" w:line="240" w:lineRule="auto"/>
              <w:ind w:right="-9"/>
              <w:jc w:val="center"/>
              <w:rPr>
                <w:rFonts w:ascii="Times New Roman" w:eastAsia="Times New Roman" w:hAnsi="Times New Roman"/>
                <w:sz w:val="20"/>
                <w:szCs w:val="20"/>
                <w:lang w:eastAsia="en-GB"/>
              </w:rPr>
            </w:pPr>
            <w:r>
              <w:rPr>
                <w:rFonts w:ascii="Times New Roman" w:eastAsia="Times New Roman" w:hAnsi="Times New Roman"/>
                <w:sz w:val="20"/>
                <w:szCs w:val="20"/>
                <w:lang w:eastAsia="en-GB"/>
              </w:rPr>
              <w:t>FCL.740</w:t>
            </w:r>
          </w:p>
          <w:p w14:paraId="635D6A58" w14:textId="77777777" w:rsidR="00B3744C" w:rsidRDefault="00B3744C">
            <w:pPr>
              <w:widowControl w:val="0"/>
              <w:autoSpaceDE w:val="0"/>
              <w:autoSpaceDN w:val="0"/>
              <w:adjustRightInd w:val="0"/>
              <w:spacing w:before="20" w:after="20" w:line="240" w:lineRule="auto"/>
              <w:ind w:right="-9"/>
              <w:jc w:val="center"/>
              <w:rPr>
                <w:rFonts w:ascii="Times New Roman" w:eastAsia="Times New Roman" w:hAnsi="Times New Roman"/>
                <w:sz w:val="20"/>
                <w:szCs w:val="20"/>
                <w:lang w:eastAsia="en-GB"/>
              </w:rPr>
            </w:pPr>
          </w:p>
          <w:p w14:paraId="11C59BC5" w14:textId="77777777" w:rsidR="00B3744C" w:rsidRDefault="00B3744C">
            <w:pPr>
              <w:widowControl w:val="0"/>
              <w:autoSpaceDE w:val="0"/>
              <w:autoSpaceDN w:val="0"/>
              <w:adjustRightInd w:val="0"/>
              <w:spacing w:before="20" w:after="20" w:line="240" w:lineRule="auto"/>
              <w:ind w:right="-9"/>
              <w:jc w:val="center"/>
              <w:rPr>
                <w:rFonts w:ascii="Times New Roman" w:eastAsia="Times New Roman" w:hAnsi="Times New Roman"/>
                <w:sz w:val="20"/>
                <w:szCs w:val="20"/>
                <w:lang w:eastAsia="en-GB"/>
              </w:rPr>
            </w:pPr>
          </w:p>
          <w:p w14:paraId="64F59A53"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Проверки:</w:t>
            </w:r>
          </w:p>
          <w:p w14:paraId="3D2E401D"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како за</w:t>
            </w:r>
          </w:p>
          <w:p w14:paraId="325E69D5" w14:textId="77777777" w:rsidR="00B3744C" w:rsidRDefault="00B3744C">
            <w:pPr>
              <w:widowControl w:val="0"/>
              <w:autoSpaceDE w:val="0"/>
              <w:autoSpaceDN w:val="0"/>
              <w:adjustRightInd w:val="0"/>
              <w:spacing w:before="20" w:after="20" w:line="240" w:lineRule="auto"/>
              <w:jc w:val="center"/>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продолжување</w:t>
            </w:r>
          </w:p>
          <w:p w14:paraId="6B0EED4A" w14:textId="77777777" w:rsidR="00B3744C" w:rsidRDefault="00B3744C">
            <w:pPr>
              <w:widowControl w:val="0"/>
              <w:autoSpaceDE w:val="0"/>
              <w:autoSpaceDN w:val="0"/>
              <w:adjustRightInd w:val="0"/>
              <w:spacing w:before="20" w:after="20" w:line="240" w:lineRule="auto"/>
              <w:ind w:right="-9"/>
              <w:jc w:val="center"/>
              <w:rPr>
                <w:rFonts w:ascii="Times New Roman" w:eastAsia="Times New Roman" w:hAnsi="Times New Roman"/>
                <w:sz w:val="20"/>
                <w:szCs w:val="20"/>
                <w:lang w:eastAsia="en-GB"/>
              </w:rPr>
            </w:pPr>
          </w:p>
        </w:tc>
      </w:tr>
    </w:tbl>
    <w:p w14:paraId="6884C06F" w14:textId="77777777" w:rsidR="00B3744C" w:rsidRDefault="00B3744C" w:rsidP="00B3744C">
      <w:pPr>
        <w:widowControl w:val="0"/>
        <w:autoSpaceDE w:val="0"/>
        <w:autoSpaceDN w:val="0"/>
        <w:adjustRightInd w:val="0"/>
        <w:spacing w:after="0" w:line="240" w:lineRule="auto"/>
        <w:ind w:right="530"/>
        <w:jc w:val="both"/>
        <w:rPr>
          <w:rFonts w:ascii="Times New Roman" w:eastAsia="Times New Roman" w:hAnsi="Times New Roman"/>
          <w:sz w:val="24"/>
          <w:szCs w:val="24"/>
          <w:lang w:eastAsia="en-GB"/>
        </w:rPr>
      </w:pPr>
    </w:p>
    <w:p w14:paraId="47D746E1" w14:textId="77777777" w:rsidR="00B3744C" w:rsidRDefault="00B3744C" w:rsidP="00B3744C">
      <w:pPr>
        <w:widowControl w:val="0"/>
        <w:autoSpaceDE w:val="0"/>
        <w:autoSpaceDN w:val="0"/>
        <w:adjustRightInd w:val="0"/>
        <w:spacing w:after="0" w:line="240" w:lineRule="auto"/>
        <w:ind w:right="530"/>
        <w:jc w:val="both"/>
        <w:rPr>
          <w:rFonts w:ascii="Times New Roman" w:eastAsia="Times New Roman" w:hAnsi="Times New Roman"/>
          <w:sz w:val="24"/>
          <w:szCs w:val="24"/>
          <w:lang w:eastAsia="en-GB"/>
        </w:rPr>
      </w:pPr>
    </w:p>
    <w:p w14:paraId="28C6F670" w14:textId="77777777" w:rsidR="00B3744C" w:rsidRDefault="00B3744C" w:rsidP="00B3744C">
      <w:pPr>
        <w:spacing w:after="0" w:line="240" w:lineRule="auto"/>
        <w:rPr>
          <w:rFonts w:ascii="Times New Roman" w:eastAsia="Times New Roman" w:hAnsi="Times New Roman"/>
          <w:color w:val="1A171B"/>
          <w:sz w:val="24"/>
          <w:szCs w:val="24"/>
          <w:lang w:val="mk-MK" w:eastAsia="en-GB"/>
        </w:rPr>
        <w:sectPr w:rsidR="00B3744C">
          <w:footnotePr>
            <w:numRestart w:val="eachPage"/>
          </w:footnotePr>
          <w:pgSz w:w="15840" w:h="12240" w:orient="landscape"/>
          <w:pgMar w:top="1440" w:right="851" w:bottom="1440" w:left="1134" w:header="720" w:footer="720" w:gutter="0"/>
          <w:cols w:space="720"/>
        </w:sectPr>
      </w:pPr>
    </w:p>
    <w:p w14:paraId="73E8F236" w14:textId="77777777" w:rsidR="00B3744C" w:rsidRDefault="00B3744C" w:rsidP="00B3744C">
      <w:pPr>
        <w:widowControl w:val="0"/>
        <w:shd w:val="clear" w:color="auto" w:fill="FFFFFF"/>
        <w:autoSpaceDE w:val="0"/>
        <w:autoSpaceDN w:val="0"/>
        <w:adjustRightInd w:val="0"/>
        <w:spacing w:after="0" w:line="240" w:lineRule="auto"/>
        <w:ind w:right="-621"/>
        <w:jc w:val="both"/>
        <w:rPr>
          <w:rFonts w:ascii="Times New Roman" w:eastAsia="Times New Roman" w:hAnsi="Times New Roman"/>
          <w:sz w:val="24"/>
          <w:szCs w:val="24"/>
          <w:lang w:val="mk-MK" w:eastAsia="en-GB"/>
        </w:rPr>
      </w:pPr>
    </w:p>
    <w:p w14:paraId="4AA1056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(ј)</w:t>
      </w:r>
      <w:r>
        <w:rPr>
          <w:rFonts w:ascii="Times New Roman" w:eastAsia="Times New Roman" w:hAnsi="Times New Roman"/>
          <w:sz w:val="24"/>
          <w:szCs w:val="24"/>
          <w:lang w:val="mk-MK" w:eastAsia="en-GB"/>
        </w:rPr>
        <w:tab/>
        <w:t xml:space="preserve">За утврдување или одржување на </w:t>
      </w:r>
      <w:r>
        <w:rPr>
          <w:rFonts w:ascii="Times New Roman" w:eastAsia="Times New Roman" w:hAnsi="Times New Roman"/>
          <w:sz w:val="24"/>
          <w:szCs w:val="24"/>
          <w:lang w:eastAsia="en-GB"/>
        </w:rPr>
        <w:t>PBN</w:t>
      </w:r>
      <w:r>
        <w:rPr>
          <w:rFonts w:ascii="Times New Roman" w:eastAsia="Times New Roman" w:hAnsi="Times New Roman"/>
          <w:sz w:val="24"/>
          <w:szCs w:val="24"/>
          <w:lang w:val="mk-MK" w:eastAsia="en-GB"/>
        </w:rPr>
        <w:t xml:space="preserve"> права, еден приод е </w:t>
      </w:r>
      <w:r>
        <w:rPr>
          <w:rFonts w:ascii="Times New Roman" w:eastAsia="Times New Roman" w:hAnsi="Times New Roman"/>
          <w:sz w:val="24"/>
          <w:szCs w:val="24"/>
          <w:lang w:eastAsia="en-GB"/>
        </w:rPr>
        <w:t>RNP APCH</w:t>
      </w:r>
      <w:r>
        <w:rPr>
          <w:rFonts w:ascii="Times New Roman" w:eastAsia="Times New Roman" w:hAnsi="Times New Roman"/>
          <w:sz w:val="24"/>
          <w:szCs w:val="24"/>
          <w:lang w:val="mk-MK" w:eastAsia="en-GB"/>
        </w:rPr>
        <w:t xml:space="preserve">. Ако </w:t>
      </w:r>
      <w:r>
        <w:rPr>
          <w:rFonts w:ascii="Times New Roman" w:eastAsia="Times New Roman" w:hAnsi="Times New Roman"/>
          <w:sz w:val="24"/>
          <w:szCs w:val="24"/>
          <w:lang w:eastAsia="en-GB"/>
        </w:rPr>
        <w:t>RNP APCH</w:t>
      </w:r>
      <w:r>
        <w:rPr>
          <w:rFonts w:ascii="Times New Roman" w:eastAsia="Times New Roman" w:hAnsi="Times New Roman"/>
          <w:sz w:val="24"/>
          <w:szCs w:val="24"/>
          <w:lang w:val="mk-MK" w:eastAsia="en-GB"/>
        </w:rPr>
        <w:t xml:space="preserve"> не е можен, истиот се врши на соодветно опремен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w:t>
      </w:r>
    </w:p>
    <w:p w14:paraId="1E59A0D5" w14:textId="77777777" w:rsidR="00B3744C" w:rsidRDefault="00B3744C" w:rsidP="00B3744C">
      <w:pPr>
        <w:widowControl w:val="0"/>
        <w:autoSpaceDE w:val="0"/>
        <w:autoSpaceDN w:val="0"/>
        <w:adjustRightInd w:val="0"/>
        <w:spacing w:after="0" w:line="240" w:lineRule="auto"/>
        <w:ind w:right="-621"/>
        <w:rPr>
          <w:rFonts w:ascii="Times New Roman" w:eastAsia="Times New Roman" w:hAnsi="Times New Roman"/>
          <w:sz w:val="24"/>
          <w:szCs w:val="24"/>
          <w:lang w:val="mk-MK" w:eastAsia="en-GB"/>
        </w:rPr>
      </w:pPr>
    </w:p>
    <w:tbl>
      <w:tblPr>
        <w:tblW w:w="0" w:type="auto"/>
        <w:tblInd w:w="-794"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4622"/>
        <w:gridCol w:w="1163"/>
        <w:gridCol w:w="1105"/>
        <w:gridCol w:w="1262"/>
        <w:gridCol w:w="1048"/>
        <w:gridCol w:w="1178"/>
      </w:tblGrid>
      <w:tr w:rsidR="00B3744C" w14:paraId="5A4D1F3E" w14:textId="77777777" w:rsidTr="00B3744C">
        <w:trPr>
          <w:tblHeader/>
        </w:trPr>
        <w:tc>
          <w:tcPr>
            <w:tcW w:w="4622" w:type="dxa"/>
            <w:tcBorders>
              <w:top w:val="single" w:sz="4" w:space="0" w:color="auto"/>
              <w:left w:val="nil"/>
              <w:bottom w:val="single" w:sz="4" w:space="0" w:color="auto"/>
              <w:right w:val="single" w:sz="4" w:space="0" w:color="auto"/>
            </w:tcBorders>
            <w:vAlign w:val="center"/>
            <w:hideMark/>
          </w:tcPr>
          <w:p w14:paraId="6F7BBF6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 xml:space="preserve">TMGs </w:t>
            </w:r>
            <w:r>
              <w:rPr>
                <w:rFonts w:ascii="Times New Roman" w:eastAsia="Times New Roman" w:hAnsi="Times New Roman"/>
                <w:sz w:val="18"/>
                <w:szCs w:val="18"/>
                <w:lang w:val="mk-MK" w:eastAsia="en-GB"/>
              </w:rPr>
              <w:t>И АВИОНИ СО ЕДЕН ПИЛОТ, ОСВЕН ЗА СКОЖЕНИ АВИОНИ СО ВИСОКИ ПЕРФОРМАНСИ</w:t>
            </w:r>
          </w:p>
        </w:tc>
        <w:tc>
          <w:tcPr>
            <w:tcW w:w="3530" w:type="dxa"/>
            <w:gridSpan w:val="3"/>
            <w:tcBorders>
              <w:top w:val="single" w:sz="4" w:space="0" w:color="auto"/>
              <w:left w:val="single" w:sz="4" w:space="0" w:color="auto"/>
              <w:bottom w:val="single" w:sz="4" w:space="0" w:color="auto"/>
              <w:right w:val="single" w:sz="4" w:space="0" w:color="auto"/>
            </w:tcBorders>
            <w:vAlign w:val="center"/>
            <w:hideMark/>
          </w:tcPr>
          <w:p w14:paraId="7969C852"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ПРАКТИЧНА ОБУКА</w:t>
            </w:r>
          </w:p>
        </w:tc>
        <w:tc>
          <w:tcPr>
            <w:tcW w:w="2226" w:type="dxa"/>
            <w:gridSpan w:val="2"/>
            <w:tcBorders>
              <w:top w:val="single" w:sz="4" w:space="0" w:color="auto"/>
              <w:left w:val="single" w:sz="4" w:space="0" w:color="auto"/>
              <w:bottom w:val="single" w:sz="4" w:space="0" w:color="auto"/>
              <w:right w:val="nil"/>
            </w:tcBorders>
            <w:vAlign w:val="center"/>
            <w:hideMark/>
          </w:tcPr>
          <w:p w14:paraId="6A36FB2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ИСПИТ ПО ПРАКТИЧНА ОСПОСОБЕНОСТ/ ПРОВЕРКА НА СТРУЧНОСТА ЗА ОВЛАСТУВАЊЕ ЗА КЛАСА ИЛИ ТИП</w:t>
            </w:r>
          </w:p>
        </w:tc>
      </w:tr>
      <w:tr w:rsidR="00B3744C" w14:paraId="4C27A5A6" w14:textId="77777777" w:rsidTr="00B3744C">
        <w:trPr>
          <w:trHeight w:val="1035"/>
          <w:tblHeader/>
        </w:trPr>
        <w:tc>
          <w:tcPr>
            <w:tcW w:w="4622" w:type="dxa"/>
            <w:tcBorders>
              <w:top w:val="single" w:sz="4" w:space="0" w:color="auto"/>
              <w:left w:val="nil"/>
              <w:bottom w:val="single" w:sz="4" w:space="0" w:color="auto"/>
              <w:right w:val="single" w:sz="4" w:space="0" w:color="auto"/>
            </w:tcBorders>
            <w:vAlign w:val="center"/>
            <w:hideMark/>
          </w:tcPr>
          <w:p w14:paraId="5BB469D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Маневри/процедури</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34D083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FSTD</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D400449"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A</w:t>
            </w:r>
          </w:p>
        </w:tc>
        <w:tc>
          <w:tcPr>
            <w:tcW w:w="1262" w:type="dxa"/>
            <w:tcBorders>
              <w:top w:val="single" w:sz="4" w:space="0" w:color="auto"/>
              <w:left w:val="single" w:sz="4" w:space="0" w:color="auto"/>
              <w:bottom w:val="single" w:sz="4" w:space="0" w:color="auto"/>
              <w:right w:val="single" w:sz="4" w:space="0" w:color="auto"/>
            </w:tcBorders>
            <w:vAlign w:val="center"/>
            <w:hideMark/>
          </w:tcPr>
          <w:p w14:paraId="0BF13F1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Потпис на инструкторот по завршување на обуката</w:t>
            </w:r>
          </w:p>
        </w:tc>
        <w:tc>
          <w:tcPr>
            <w:tcW w:w="1048" w:type="dxa"/>
            <w:tcBorders>
              <w:top w:val="single" w:sz="4" w:space="0" w:color="auto"/>
              <w:left w:val="single" w:sz="4" w:space="0" w:color="auto"/>
              <w:bottom w:val="single" w:sz="4" w:space="0" w:color="auto"/>
              <w:right w:val="single" w:sz="4" w:space="0" w:color="auto"/>
            </w:tcBorders>
            <w:vAlign w:val="center"/>
            <w:hideMark/>
          </w:tcPr>
          <w:p w14:paraId="410EDFC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eastAsia="en-GB"/>
              </w:rPr>
            </w:pPr>
            <w:r>
              <w:rPr>
                <w:rFonts w:ascii="Times New Roman" w:eastAsia="Times New Roman" w:hAnsi="Times New Roman"/>
                <w:sz w:val="18"/>
                <w:szCs w:val="18"/>
                <w:lang w:val="mk-MK" w:eastAsia="en-GB"/>
              </w:rPr>
              <w:t xml:space="preserve">Испитано или проверено на </w:t>
            </w:r>
            <w:r>
              <w:rPr>
                <w:rFonts w:ascii="Times New Roman" w:eastAsia="Times New Roman" w:hAnsi="Times New Roman"/>
                <w:sz w:val="18"/>
                <w:szCs w:val="18"/>
                <w:lang w:eastAsia="en-GB"/>
              </w:rPr>
              <w:t>FSTD</w:t>
            </w:r>
          </w:p>
          <w:p w14:paraId="72AC920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 xml:space="preserve">или на </w:t>
            </w:r>
            <w:r>
              <w:rPr>
                <w:rFonts w:ascii="Times New Roman" w:eastAsia="Times New Roman" w:hAnsi="Times New Roman"/>
                <w:sz w:val="18"/>
                <w:szCs w:val="18"/>
                <w:lang w:eastAsia="en-GB"/>
              </w:rPr>
              <w:t>A</w:t>
            </w:r>
          </w:p>
        </w:tc>
        <w:tc>
          <w:tcPr>
            <w:tcW w:w="1178" w:type="dxa"/>
            <w:tcBorders>
              <w:top w:val="single" w:sz="4" w:space="0" w:color="auto"/>
              <w:left w:val="single" w:sz="4" w:space="0" w:color="auto"/>
              <w:bottom w:val="single" w:sz="4" w:space="0" w:color="auto"/>
              <w:right w:val="nil"/>
            </w:tcBorders>
            <w:vAlign w:val="center"/>
            <w:hideMark/>
          </w:tcPr>
          <w:p w14:paraId="616A756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Потпис на испитувачот по завршу</w:t>
            </w:r>
            <w:r>
              <w:rPr>
                <w:rFonts w:ascii="Times New Roman" w:eastAsia="Times New Roman" w:hAnsi="Times New Roman"/>
                <w:sz w:val="18"/>
                <w:szCs w:val="18"/>
                <w:lang w:val="mk-MK" w:eastAsia="en-GB"/>
              </w:rPr>
              <w:softHyphen/>
              <w:t>вање на испи или проверка</w:t>
            </w:r>
          </w:p>
        </w:tc>
      </w:tr>
      <w:tr w:rsidR="00B3744C" w14:paraId="3A35348E" w14:textId="77777777" w:rsidTr="00B3744C">
        <w:trPr>
          <w:trHeight w:val="340"/>
        </w:trPr>
        <w:tc>
          <w:tcPr>
            <w:tcW w:w="10378" w:type="dxa"/>
            <w:gridSpan w:val="6"/>
            <w:tcBorders>
              <w:top w:val="single" w:sz="4" w:space="0" w:color="auto"/>
              <w:left w:val="nil"/>
              <w:bottom w:val="single" w:sz="4" w:space="0" w:color="auto"/>
              <w:right w:val="nil"/>
            </w:tcBorders>
            <w:shd w:val="clear" w:color="auto" w:fill="B3B3B3"/>
            <w:vAlign w:val="center"/>
            <w:hideMark/>
          </w:tcPr>
          <w:p w14:paraId="280A9CF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1</w:t>
            </w:r>
          </w:p>
        </w:tc>
      </w:tr>
      <w:tr w:rsidR="00B3744C" w14:paraId="135FD740" w14:textId="77777777" w:rsidTr="00B3744C">
        <w:tc>
          <w:tcPr>
            <w:tcW w:w="4622" w:type="dxa"/>
            <w:tcBorders>
              <w:top w:val="single" w:sz="4" w:space="0" w:color="auto"/>
              <w:left w:val="nil"/>
              <w:bottom w:val="single" w:sz="4" w:space="0" w:color="auto"/>
              <w:right w:val="single" w:sz="4" w:space="0" w:color="auto"/>
            </w:tcBorders>
          </w:tcPr>
          <w:p w14:paraId="262E109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w:t>
            </w:r>
            <w:r>
              <w:rPr>
                <w:rFonts w:ascii="Times New Roman" w:eastAsia="Times New Roman" w:hAnsi="Times New Roman"/>
                <w:sz w:val="18"/>
                <w:szCs w:val="20"/>
                <w:lang w:val="mk-MK" w:eastAsia="en-GB"/>
              </w:rPr>
              <w:tab/>
              <w:t xml:space="preserve">Заминување </w:t>
            </w:r>
          </w:p>
          <w:p w14:paraId="503F45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2646EA2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1.1.</w:t>
            </w:r>
            <w:r>
              <w:rPr>
                <w:rFonts w:ascii="Times New Roman" w:eastAsia="Times New Roman" w:hAnsi="Times New Roman"/>
                <w:sz w:val="18"/>
                <w:szCs w:val="20"/>
                <w:lang w:val="mk-MK" w:eastAsia="en-GB"/>
              </w:rPr>
              <w:tab/>
              <w:t>Подготовка за лет, вклучувајќи</w:t>
            </w:r>
          </w:p>
          <w:p w14:paraId="09922CF2"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документација</w:t>
            </w:r>
          </w:p>
          <w:p w14:paraId="47D2F1A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маса и рамнотежа</w:t>
            </w:r>
          </w:p>
          <w:p w14:paraId="028DF7F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метеоролошки извештај</w:t>
            </w:r>
          </w:p>
          <w:p w14:paraId="1B6EF6E8"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NOTAM.</w:t>
            </w:r>
          </w:p>
        </w:tc>
        <w:tc>
          <w:tcPr>
            <w:tcW w:w="1163" w:type="dxa"/>
            <w:tcBorders>
              <w:top w:val="single" w:sz="4" w:space="0" w:color="auto"/>
              <w:left w:val="single" w:sz="4" w:space="0" w:color="auto"/>
              <w:bottom w:val="single" w:sz="4" w:space="0" w:color="auto"/>
              <w:right w:val="single" w:sz="4" w:space="0" w:color="auto"/>
            </w:tcBorders>
            <w:hideMark/>
          </w:tcPr>
          <w:p w14:paraId="0B02E7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eastAsia="en-GB"/>
              </w:rPr>
            </w:pPr>
            <w:r>
              <w:rPr>
                <w:rFonts w:ascii="Times New Roman" w:eastAsia="Times New Roman" w:hAnsi="Times New Roman"/>
                <w:sz w:val="18"/>
                <w:szCs w:val="18"/>
                <w:lang w:eastAsia="en-GB"/>
              </w:rPr>
              <w:t>OTD</w:t>
            </w:r>
          </w:p>
        </w:tc>
        <w:tc>
          <w:tcPr>
            <w:tcW w:w="1105" w:type="dxa"/>
            <w:tcBorders>
              <w:top w:val="single" w:sz="4" w:space="0" w:color="auto"/>
              <w:left w:val="single" w:sz="4" w:space="0" w:color="auto"/>
              <w:bottom w:val="single" w:sz="4" w:space="0" w:color="auto"/>
              <w:right w:val="single" w:sz="4" w:space="0" w:color="auto"/>
            </w:tcBorders>
          </w:tcPr>
          <w:p w14:paraId="0986FCD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62" w:type="dxa"/>
            <w:tcBorders>
              <w:top w:val="single" w:sz="4" w:space="0" w:color="auto"/>
              <w:left w:val="single" w:sz="4" w:space="0" w:color="auto"/>
              <w:bottom w:val="single" w:sz="4" w:space="0" w:color="auto"/>
              <w:right w:val="single" w:sz="4" w:space="0" w:color="auto"/>
            </w:tcBorders>
          </w:tcPr>
          <w:p w14:paraId="1A9F2E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67B5C5E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4375A5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4045FE8" w14:textId="77777777" w:rsidTr="00B3744C">
        <w:tc>
          <w:tcPr>
            <w:tcW w:w="4622" w:type="dxa"/>
            <w:tcBorders>
              <w:top w:val="single" w:sz="4" w:space="0" w:color="auto"/>
              <w:left w:val="nil"/>
              <w:bottom w:val="single" w:sz="4" w:space="0" w:color="auto"/>
              <w:right w:val="single" w:sz="4" w:space="0" w:color="auto"/>
            </w:tcBorders>
            <w:vAlign w:val="center"/>
            <w:hideMark/>
          </w:tcPr>
          <w:p w14:paraId="5ED169D8"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1.2</w:t>
            </w:r>
            <w:r>
              <w:rPr>
                <w:rFonts w:ascii="Times New Roman" w:eastAsia="Times New Roman" w:hAnsi="Times New Roman"/>
                <w:sz w:val="18"/>
                <w:szCs w:val="20"/>
                <w:lang w:val="mk-MK" w:eastAsia="en-GB"/>
              </w:rPr>
              <w:tab/>
              <w:t>Проверки пред придвижување на моторите</w:t>
            </w:r>
          </w:p>
        </w:tc>
        <w:tc>
          <w:tcPr>
            <w:tcW w:w="1163" w:type="dxa"/>
            <w:tcBorders>
              <w:top w:val="single" w:sz="4" w:space="0" w:color="auto"/>
              <w:left w:val="single" w:sz="4" w:space="0" w:color="auto"/>
              <w:bottom w:val="single" w:sz="4" w:space="0" w:color="auto"/>
              <w:right w:val="single" w:sz="4" w:space="0" w:color="auto"/>
            </w:tcBorders>
          </w:tcPr>
          <w:p w14:paraId="22D67B2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05" w:type="dxa"/>
            <w:tcBorders>
              <w:top w:val="single" w:sz="4" w:space="0" w:color="auto"/>
              <w:left w:val="single" w:sz="4" w:space="0" w:color="auto"/>
              <w:bottom w:val="single" w:sz="4" w:space="0" w:color="auto"/>
              <w:right w:val="single" w:sz="4" w:space="0" w:color="auto"/>
            </w:tcBorders>
          </w:tcPr>
          <w:p w14:paraId="193E7D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62" w:type="dxa"/>
            <w:tcBorders>
              <w:top w:val="single" w:sz="4" w:space="0" w:color="auto"/>
              <w:left w:val="single" w:sz="4" w:space="0" w:color="auto"/>
              <w:bottom w:val="single" w:sz="4" w:space="0" w:color="auto"/>
              <w:right w:val="single" w:sz="4" w:space="0" w:color="auto"/>
            </w:tcBorders>
          </w:tcPr>
          <w:p w14:paraId="0D70C36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3A0476D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58501A0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310D0C4" w14:textId="77777777" w:rsidTr="00B3744C">
        <w:tc>
          <w:tcPr>
            <w:tcW w:w="4622" w:type="dxa"/>
            <w:tcBorders>
              <w:top w:val="single" w:sz="4" w:space="0" w:color="auto"/>
              <w:left w:val="nil"/>
              <w:bottom w:val="single" w:sz="4" w:space="0" w:color="auto"/>
              <w:right w:val="single" w:sz="4" w:space="0" w:color="auto"/>
            </w:tcBorders>
            <w:vAlign w:val="center"/>
            <w:hideMark/>
          </w:tcPr>
          <w:p w14:paraId="06E01270"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1.2.1</w:t>
            </w:r>
            <w:r>
              <w:rPr>
                <w:rFonts w:ascii="Times New Roman" w:eastAsia="Times New Roman" w:hAnsi="Times New Roman"/>
                <w:sz w:val="18"/>
                <w:szCs w:val="20"/>
                <w:lang w:val="mk-MK" w:eastAsia="en-GB"/>
              </w:rPr>
              <w:tab/>
              <w:t>Надворешни</w:t>
            </w:r>
          </w:p>
        </w:tc>
        <w:tc>
          <w:tcPr>
            <w:tcW w:w="1163" w:type="dxa"/>
            <w:tcBorders>
              <w:top w:val="single" w:sz="4" w:space="0" w:color="auto"/>
              <w:left w:val="single" w:sz="4" w:space="0" w:color="auto"/>
              <w:bottom w:val="single" w:sz="4" w:space="0" w:color="auto"/>
              <w:right w:val="single" w:sz="4" w:space="0" w:color="auto"/>
            </w:tcBorders>
            <w:hideMark/>
          </w:tcPr>
          <w:p w14:paraId="5D300D4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eastAsia="en-GB"/>
              </w:rPr>
            </w:pPr>
            <w:r>
              <w:rPr>
                <w:rFonts w:ascii="Times New Roman" w:eastAsia="Times New Roman" w:hAnsi="Times New Roman"/>
                <w:sz w:val="18"/>
                <w:szCs w:val="18"/>
                <w:lang w:eastAsia="en-GB"/>
              </w:rPr>
              <w:t>OTD</w:t>
            </w:r>
          </w:p>
          <w:p w14:paraId="177A5E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P#</w:t>
            </w:r>
          </w:p>
        </w:tc>
        <w:tc>
          <w:tcPr>
            <w:tcW w:w="1105" w:type="dxa"/>
            <w:tcBorders>
              <w:top w:val="single" w:sz="4" w:space="0" w:color="auto"/>
              <w:left w:val="single" w:sz="4" w:space="0" w:color="auto"/>
              <w:bottom w:val="single" w:sz="4" w:space="0" w:color="auto"/>
              <w:right w:val="single" w:sz="4" w:space="0" w:color="auto"/>
            </w:tcBorders>
            <w:hideMark/>
          </w:tcPr>
          <w:p w14:paraId="4C8DB17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p>
        </w:tc>
        <w:tc>
          <w:tcPr>
            <w:tcW w:w="1262" w:type="dxa"/>
            <w:tcBorders>
              <w:top w:val="single" w:sz="4" w:space="0" w:color="auto"/>
              <w:left w:val="single" w:sz="4" w:space="0" w:color="auto"/>
              <w:bottom w:val="single" w:sz="4" w:space="0" w:color="auto"/>
              <w:right w:val="single" w:sz="4" w:space="0" w:color="auto"/>
            </w:tcBorders>
          </w:tcPr>
          <w:p w14:paraId="72DDED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048" w:type="dxa"/>
            <w:tcBorders>
              <w:top w:val="single" w:sz="4" w:space="0" w:color="auto"/>
              <w:left w:val="single" w:sz="4" w:space="0" w:color="auto"/>
              <w:bottom w:val="single" w:sz="4" w:space="0" w:color="auto"/>
              <w:right w:val="single" w:sz="4" w:space="0" w:color="auto"/>
            </w:tcBorders>
            <w:hideMark/>
          </w:tcPr>
          <w:p w14:paraId="46F429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M</w:t>
            </w:r>
          </w:p>
        </w:tc>
        <w:tc>
          <w:tcPr>
            <w:tcW w:w="1178" w:type="dxa"/>
            <w:tcBorders>
              <w:top w:val="single" w:sz="4" w:space="0" w:color="auto"/>
              <w:left w:val="single" w:sz="4" w:space="0" w:color="auto"/>
              <w:bottom w:val="single" w:sz="4" w:space="0" w:color="auto"/>
              <w:right w:val="nil"/>
            </w:tcBorders>
          </w:tcPr>
          <w:p w14:paraId="1FD7562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33DC5DC0" w14:textId="77777777" w:rsidTr="00B3744C">
        <w:tc>
          <w:tcPr>
            <w:tcW w:w="4622" w:type="dxa"/>
            <w:tcBorders>
              <w:top w:val="single" w:sz="4" w:space="0" w:color="auto"/>
              <w:left w:val="nil"/>
              <w:bottom w:val="single" w:sz="4" w:space="0" w:color="auto"/>
              <w:right w:val="single" w:sz="4" w:space="0" w:color="auto"/>
            </w:tcBorders>
            <w:vAlign w:val="center"/>
            <w:hideMark/>
          </w:tcPr>
          <w:p w14:paraId="5725A454"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1.2.2</w:t>
            </w:r>
            <w:r>
              <w:rPr>
                <w:rFonts w:ascii="Times New Roman" w:eastAsia="Times New Roman" w:hAnsi="Times New Roman"/>
                <w:sz w:val="18"/>
                <w:szCs w:val="20"/>
                <w:lang w:val="mk-MK" w:eastAsia="en-GB"/>
              </w:rPr>
              <w:tab/>
              <w:t>Внатрешни</w:t>
            </w:r>
          </w:p>
        </w:tc>
        <w:tc>
          <w:tcPr>
            <w:tcW w:w="1163" w:type="dxa"/>
            <w:tcBorders>
              <w:top w:val="single" w:sz="4" w:space="0" w:color="auto"/>
              <w:left w:val="single" w:sz="4" w:space="0" w:color="auto"/>
              <w:bottom w:val="single" w:sz="4" w:space="0" w:color="auto"/>
              <w:right w:val="single" w:sz="4" w:space="0" w:color="auto"/>
            </w:tcBorders>
            <w:hideMark/>
          </w:tcPr>
          <w:p w14:paraId="5A1DFC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eastAsia="en-GB"/>
              </w:rPr>
            </w:pPr>
            <w:r>
              <w:rPr>
                <w:rFonts w:ascii="Times New Roman" w:eastAsia="Times New Roman" w:hAnsi="Times New Roman"/>
                <w:sz w:val="18"/>
                <w:szCs w:val="18"/>
                <w:lang w:eastAsia="en-GB"/>
              </w:rPr>
              <w:t>OTD</w:t>
            </w:r>
          </w:p>
          <w:p w14:paraId="4B5AD71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P#</w:t>
            </w:r>
          </w:p>
        </w:tc>
        <w:tc>
          <w:tcPr>
            <w:tcW w:w="1105" w:type="dxa"/>
            <w:tcBorders>
              <w:top w:val="single" w:sz="4" w:space="0" w:color="auto"/>
              <w:left w:val="single" w:sz="4" w:space="0" w:color="auto"/>
              <w:bottom w:val="single" w:sz="4" w:space="0" w:color="auto"/>
              <w:right w:val="single" w:sz="4" w:space="0" w:color="auto"/>
            </w:tcBorders>
            <w:hideMark/>
          </w:tcPr>
          <w:p w14:paraId="76FA3D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p>
        </w:tc>
        <w:tc>
          <w:tcPr>
            <w:tcW w:w="1262" w:type="dxa"/>
            <w:tcBorders>
              <w:top w:val="single" w:sz="4" w:space="0" w:color="auto"/>
              <w:left w:val="single" w:sz="4" w:space="0" w:color="auto"/>
              <w:bottom w:val="single" w:sz="4" w:space="0" w:color="auto"/>
              <w:right w:val="single" w:sz="4" w:space="0" w:color="auto"/>
            </w:tcBorders>
          </w:tcPr>
          <w:p w14:paraId="7914A2D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048" w:type="dxa"/>
            <w:tcBorders>
              <w:top w:val="single" w:sz="4" w:space="0" w:color="auto"/>
              <w:left w:val="single" w:sz="4" w:space="0" w:color="auto"/>
              <w:bottom w:val="single" w:sz="4" w:space="0" w:color="auto"/>
              <w:right w:val="single" w:sz="4" w:space="0" w:color="auto"/>
            </w:tcBorders>
            <w:hideMark/>
          </w:tcPr>
          <w:p w14:paraId="27B9181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02DEAE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48F58641" w14:textId="77777777" w:rsidTr="00B3744C">
        <w:tc>
          <w:tcPr>
            <w:tcW w:w="4622" w:type="dxa"/>
            <w:tcBorders>
              <w:top w:val="single" w:sz="4" w:space="0" w:color="auto"/>
              <w:left w:val="nil"/>
              <w:bottom w:val="single" w:sz="4" w:space="0" w:color="auto"/>
              <w:right w:val="single" w:sz="4" w:space="0" w:color="auto"/>
            </w:tcBorders>
          </w:tcPr>
          <w:p w14:paraId="28055D81"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1.3</w:t>
            </w:r>
            <w:r>
              <w:rPr>
                <w:rFonts w:ascii="Times New Roman" w:eastAsia="Times New Roman" w:hAnsi="Times New Roman"/>
                <w:sz w:val="18"/>
                <w:szCs w:val="20"/>
                <w:lang w:val="mk-MK" w:eastAsia="en-GB"/>
              </w:rPr>
              <w:tab/>
              <w:t>Придвижување на моторите:</w:t>
            </w:r>
          </w:p>
          <w:p w14:paraId="70E0E4AB" w14:textId="77777777" w:rsidR="00B3744C" w:rsidRDefault="00B3744C">
            <w:pPr>
              <w:widowControl w:val="0"/>
              <w:tabs>
                <w:tab w:val="left" w:pos="440"/>
              </w:tabs>
              <w:autoSpaceDE w:val="0"/>
              <w:autoSpaceDN w:val="0"/>
              <w:adjustRightInd w:val="0"/>
              <w:spacing w:after="0" w:line="240" w:lineRule="auto"/>
              <w:jc w:val="both"/>
              <w:rPr>
                <w:rFonts w:ascii="Times New Roman" w:eastAsia="Times New Roman" w:hAnsi="Times New Roman"/>
                <w:sz w:val="18"/>
                <w:szCs w:val="20"/>
                <w:lang w:val="mk-MK" w:eastAsia="en-GB"/>
              </w:rPr>
            </w:pPr>
          </w:p>
          <w:p w14:paraId="7EB166E8" w14:textId="77777777" w:rsidR="00B3744C" w:rsidRDefault="00B3744C">
            <w:pPr>
              <w:widowControl w:val="0"/>
              <w:tabs>
                <w:tab w:val="left" w:pos="440"/>
              </w:tabs>
              <w:autoSpaceDE w:val="0"/>
              <w:autoSpaceDN w:val="0"/>
              <w:adjustRightInd w:val="0"/>
              <w:spacing w:after="0" w:line="240" w:lineRule="auto"/>
              <w:jc w:val="both"/>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Нормални неисправности</w:t>
            </w:r>
          </w:p>
        </w:tc>
        <w:tc>
          <w:tcPr>
            <w:tcW w:w="1163" w:type="dxa"/>
            <w:tcBorders>
              <w:top w:val="single" w:sz="4" w:space="0" w:color="auto"/>
              <w:left w:val="single" w:sz="4" w:space="0" w:color="auto"/>
              <w:bottom w:val="single" w:sz="4" w:space="0" w:color="auto"/>
              <w:right w:val="single" w:sz="4" w:space="0" w:color="auto"/>
            </w:tcBorders>
          </w:tcPr>
          <w:p w14:paraId="76C5DCF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p w14:paraId="1FBB1EB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105" w:type="dxa"/>
            <w:tcBorders>
              <w:top w:val="single" w:sz="4" w:space="0" w:color="auto"/>
              <w:left w:val="single" w:sz="4" w:space="0" w:color="auto"/>
              <w:bottom w:val="single" w:sz="4" w:space="0" w:color="auto"/>
              <w:right w:val="single" w:sz="4" w:space="0" w:color="auto"/>
            </w:tcBorders>
            <w:hideMark/>
          </w:tcPr>
          <w:p w14:paraId="689524D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3CB45E2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048" w:type="dxa"/>
            <w:tcBorders>
              <w:top w:val="single" w:sz="4" w:space="0" w:color="auto"/>
              <w:left w:val="single" w:sz="4" w:space="0" w:color="auto"/>
              <w:bottom w:val="single" w:sz="4" w:space="0" w:color="auto"/>
              <w:right w:val="single" w:sz="4" w:space="0" w:color="auto"/>
            </w:tcBorders>
            <w:hideMark/>
          </w:tcPr>
          <w:p w14:paraId="6E8D8B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4734A04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69A059AF" w14:textId="77777777" w:rsidTr="00B3744C">
        <w:tc>
          <w:tcPr>
            <w:tcW w:w="4622" w:type="dxa"/>
            <w:tcBorders>
              <w:top w:val="single" w:sz="4" w:space="0" w:color="auto"/>
              <w:left w:val="nil"/>
              <w:bottom w:val="single" w:sz="4" w:space="0" w:color="auto"/>
              <w:right w:val="single" w:sz="4" w:space="0" w:color="auto"/>
            </w:tcBorders>
            <w:vAlign w:val="center"/>
            <w:hideMark/>
          </w:tcPr>
          <w:p w14:paraId="0E2C49E0"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1.4</w:t>
            </w:r>
            <w:r>
              <w:rPr>
                <w:rFonts w:ascii="Times New Roman" w:eastAsia="Times New Roman" w:hAnsi="Times New Roman"/>
                <w:sz w:val="18"/>
                <w:szCs w:val="20"/>
                <w:lang w:val="mk-MK" w:eastAsia="en-GB"/>
              </w:rPr>
              <w:tab/>
              <w:t xml:space="preserve">Возење по земја/таксирање </w:t>
            </w:r>
          </w:p>
        </w:tc>
        <w:tc>
          <w:tcPr>
            <w:tcW w:w="1163" w:type="dxa"/>
            <w:tcBorders>
              <w:top w:val="single" w:sz="4" w:space="0" w:color="auto"/>
              <w:left w:val="single" w:sz="4" w:space="0" w:color="auto"/>
              <w:bottom w:val="single" w:sz="4" w:space="0" w:color="auto"/>
              <w:right w:val="single" w:sz="4" w:space="0" w:color="auto"/>
            </w:tcBorders>
            <w:hideMark/>
          </w:tcPr>
          <w:p w14:paraId="541ADD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25A4208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247FB2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048" w:type="dxa"/>
            <w:tcBorders>
              <w:top w:val="single" w:sz="4" w:space="0" w:color="auto"/>
              <w:left w:val="single" w:sz="4" w:space="0" w:color="auto"/>
              <w:bottom w:val="single" w:sz="4" w:space="0" w:color="auto"/>
              <w:right w:val="single" w:sz="4" w:space="0" w:color="auto"/>
            </w:tcBorders>
            <w:hideMark/>
          </w:tcPr>
          <w:p w14:paraId="51FC512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57C2DC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7CB0E8D3" w14:textId="77777777" w:rsidTr="00B3744C">
        <w:tc>
          <w:tcPr>
            <w:tcW w:w="4622" w:type="dxa"/>
            <w:tcBorders>
              <w:top w:val="single" w:sz="4" w:space="0" w:color="auto"/>
              <w:left w:val="nil"/>
              <w:bottom w:val="single" w:sz="4" w:space="0" w:color="auto"/>
              <w:right w:val="single" w:sz="4" w:space="0" w:color="auto"/>
            </w:tcBorders>
          </w:tcPr>
          <w:p w14:paraId="479D8662"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1.5</w:t>
            </w:r>
            <w:r>
              <w:rPr>
                <w:rFonts w:ascii="Times New Roman" w:eastAsia="Times New Roman" w:hAnsi="Times New Roman"/>
                <w:sz w:val="18"/>
                <w:szCs w:val="20"/>
                <w:lang w:val="mk-MK" w:eastAsia="en-GB"/>
              </w:rPr>
              <w:tab/>
              <w:t>Проверки пред заминување:</w:t>
            </w:r>
          </w:p>
          <w:p w14:paraId="01394874"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p>
          <w:p w14:paraId="0D9D3E5E"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проверка на моторите (ако е применливо)</w:t>
            </w:r>
          </w:p>
        </w:tc>
        <w:tc>
          <w:tcPr>
            <w:tcW w:w="1163" w:type="dxa"/>
            <w:tcBorders>
              <w:top w:val="single" w:sz="4" w:space="0" w:color="auto"/>
              <w:left w:val="single" w:sz="4" w:space="0" w:color="auto"/>
              <w:bottom w:val="single" w:sz="4" w:space="0" w:color="auto"/>
              <w:right w:val="single" w:sz="4" w:space="0" w:color="auto"/>
            </w:tcBorders>
          </w:tcPr>
          <w:p w14:paraId="646E66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p w14:paraId="7A69C25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105" w:type="dxa"/>
            <w:tcBorders>
              <w:top w:val="single" w:sz="4" w:space="0" w:color="auto"/>
              <w:left w:val="single" w:sz="4" w:space="0" w:color="auto"/>
              <w:bottom w:val="single" w:sz="4" w:space="0" w:color="auto"/>
              <w:right w:val="single" w:sz="4" w:space="0" w:color="auto"/>
            </w:tcBorders>
            <w:hideMark/>
          </w:tcPr>
          <w:p w14:paraId="46513DE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35C086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048" w:type="dxa"/>
            <w:tcBorders>
              <w:top w:val="single" w:sz="4" w:space="0" w:color="auto"/>
              <w:left w:val="single" w:sz="4" w:space="0" w:color="auto"/>
              <w:bottom w:val="single" w:sz="4" w:space="0" w:color="auto"/>
              <w:right w:val="single" w:sz="4" w:space="0" w:color="auto"/>
            </w:tcBorders>
            <w:hideMark/>
          </w:tcPr>
          <w:p w14:paraId="35FBB1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13C80D3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0B1584C0" w14:textId="77777777" w:rsidTr="00B3744C">
        <w:tc>
          <w:tcPr>
            <w:tcW w:w="4622" w:type="dxa"/>
            <w:tcBorders>
              <w:top w:val="single" w:sz="4" w:space="0" w:color="auto"/>
              <w:left w:val="nil"/>
              <w:bottom w:val="single" w:sz="4" w:space="0" w:color="auto"/>
              <w:right w:val="single" w:sz="4" w:space="0" w:color="auto"/>
            </w:tcBorders>
            <w:vAlign w:val="center"/>
            <w:hideMark/>
          </w:tcPr>
          <w:p w14:paraId="29E0D6AC"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1.6</w:t>
            </w:r>
            <w:r>
              <w:rPr>
                <w:rFonts w:ascii="Times New Roman" w:eastAsia="Times New Roman" w:hAnsi="Times New Roman"/>
                <w:sz w:val="18"/>
                <w:szCs w:val="20"/>
                <w:lang w:val="mk-MK" w:eastAsia="en-GB"/>
              </w:rPr>
              <w:tab/>
              <w:t>Процедура за полетување:</w:t>
            </w:r>
          </w:p>
          <w:p w14:paraId="31984D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нормално, со закрилца поставени согласно Прирачникот за летање; и</w:t>
            </w:r>
          </w:p>
          <w:p w14:paraId="3AD80550"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со страничен ветер (ако постојат услови)</w:t>
            </w:r>
          </w:p>
        </w:tc>
        <w:tc>
          <w:tcPr>
            <w:tcW w:w="1163" w:type="dxa"/>
            <w:tcBorders>
              <w:top w:val="single" w:sz="4" w:space="0" w:color="auto"/>
              <w:left w:val="single" w:sz="4" w:space="0" w:color="auto"/>
              <w:bottom w:val="single" w:sz="4" w:space="0" w:color="auto"/>
              <w:right w:val="single" w:sz="4" w:space="0" w:color="auto"/>
            </w:tcBorders>
            <w:hideMark/>
          </w:tcPr>
          <w:p w14:paraId="0C5093F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0A497C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404CE55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6106A5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56FB8B2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1DEEA3D" w14:textId="77777777" w:rsidTr="00B3744C">
        <w:tc>
          <w:tcPr>
            <w:tcW w:w="4622" w:type="dxa"/>
            <w:tcBorders>
              <w:top w:val="single" w:sz="4" w:space="0" w:color="auto"/>
              <w:left w:val="nil"/>
              <w:bottom w:val="single" w:sz="4" w:space="0" w:color="auto"/>
              <w:right w:val="single" w:sz="4" w:space="0" w:color="auto"/>
            </w:tcBorders>
            <w:vAlign w:val="center"/>
          </w:tcPr>
          <w:p w14:paraId="539274B8"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1.7</w:t>
            </w:r>
            <w:r>
              <w:rPr>
                <w:rFonts w:ascii="Times New Roman" w:eastAsia="Times New Roman" w:hAnsi="Times New Roman"/>
                <w:sz w:val="18"/>
                <w:szCs w:val="20"/>
                <w:lang w:val="mk-MK" w:eastAsia="en-GB"/>
              </w:rPr>
              <w:tab/>
              <w:t>Качување:</w:t>
            </w:r>
          </w:p>
          <w:p w14:paraId="34948ED0"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p>
          <w:p w14:paraId="42377E7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Vx/Vy</w:t>
            </w:r>
          </w:p>
          <w:p w14:paraId="65FC0202"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 xml:space="preserve">свртувања во зададениот курс; и </w:t>
            </w:r>
          </w:p>
          <w:p w14:paraId="0FE5F1F4"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израмнување при слетување</w:t>
            </w:r>
          </w:p>
        </w:tc>
        <w:tc>
          <w:tcPr>
            <w:tcW w:w="1163" w:type="dxa"/>
            <w:tcBorders>
              <w:top w:val="single" w:sz="4" w:space="0" w:color="auto"/>
              <w:left w:val="single" w:sz="4" w:space="0" w:color="auto"/>
              <w:bottom w:val="single" w:sz="4" w:space="0" w:color="auto"/>
              <w:right w:val="single" w:sz="4" w:space="0" w:color="auto"/>
            </w:tcBorders>
            <w:hideMark/>
          </w:tcPr>
          <w:p w14:paraId="037FCE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591BE2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1DC7957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0CBE29B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7651F98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AA2387E" w14:textId="77777777" w:rsidTr="00B3744C">
        <w:tc>
          <w:tcPr>
            <w:tcW w:w="4622" w:type="dxa"/>
            <w:tcBorders>
              <w:top w:val="single" w:sz="4" w:space="0" w:color="auto"/>
              <w:left w:val="nil"/>
              <w:bottom w:val="single" w:sz="4" w:space="0" w:color="auto"/>
              <w:right w:val="single" w:sz="4" w:space="0" w:color="auto"/>
            </w:tcBorders>
            <w:vAlign w:val="center"/>
            <w:hideMark/>
          </w:tcPr>
          <w:p w14:paraId="1FCD0E8A"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1.8</w:t>
            </w:r>
            <w:r>
              <w:rPr>
                <w:rFonts w:ascii="Times New Roman" w:eastAsia="Times New Roman" w:hAnsi="Times New Roman"/>
                <w:sz w:val="18"/>
                <w:szCs w:val="20"/>
                <w:lang w:val="mk-MK" w:eastAsia="en-GB"/>
              </w:rPr>
              <w:tab/>
              <w:t xml:space="preserve">Соработка со ATC – придржување, </w:t>
            </w:r>
          </w:p>
          <w:p w14:paraId="18B37896"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процедури за R/T</w:t>
            </w:r>
          </w:p>
        </w:tc>
        <w:tc>
          <w:tcPr>
            <w:tcW w:w="1163" w:type="dxa"/>
            <w:tcBorders>
              <w:top w:val="single" w:sz="4" w:space="0" w:color="auto"/>
              <w:left w:val="single" w:sz="4" w:space="0" w:color="auto"/>
              <w:bottom w:val="single" w:sz="4" w:space="0" w:color="auto"/>
              <w:right w:val="single" w:sz="4" w:space="0" w:color="auto"/>
            </w:tcBorders>
            <w:hideMark/>
          </w:tcPr>
          <w:p w14:paraId="3825CBA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tcPr>
          <w:p w14:paraId="1D0302F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62" w:type="dxa"/>
            <w:tcBorders>
              <w:top w:val="single" w:sz="4" w:space="0" w:color="auto"/>
              <w:left w:val="single" w:sz="4" w:space="0" w:color="auto"/>
              <w:bottom w:val="single" w:sz="4" w:space="0" w:color="auto"/>
              <w:right w:val="single" w:sz="4" w:space="0" w:color="auto"/>
            </w:tcBorders>
          </w:tcPr>
          <w:p w14:paraId="1794844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37A3A8D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78" w:type="dxa"/>
            <w:tcBorders>
              <w:top w:val="single" w:sz="4" w:space="0" w:color="auto"/>
              <w:left w:val="single" w:sz="4" w:space="0" w:color="auto"/>
              <w:bottom w:val="single" w:sz="4" w:space="0" w:color="auto"/>
              <w:right w:val="nil"/>
            </w:tcBorders>
          </w:tcPr>
          <w:p w14:paraId="1C91A6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9C848E8" w14:textId="77777777" w:rsidTr="00B3744C">
        <w:trPr>
          <w:trHeight w:val="340"/>
        </w:trPr>
        <w:tc>
          <w:tcPr>
            <w:tcW w:w="10378" w:type="dxa"/>
            <w:gridSpan w:val="6"/>
            <w:tcBorders>
              <w:top w:val="single" w:sz="4" w:space="0" w:color="auto"/>
              <w:left w:val="nil"/>
              <w:bottom w:val="single" w:sz="4" w:space="0" w:color="auto"/>
              <w:right w:val="nil"/>
            </w:tcBorders>
            <w:shd w:val="clear" w:color="auto" w:fill="B3B3B3"/>
            <w:vAlign w:val="center"/>
            <w:hideMark/>
          </w:tcPr>
          <w:p w14:paraId="5C5DE934"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2</w:t>
            </w:r>
          </w:p>
        </w:tc>
      </w:tr>
      <w:tr w:rsidR="00B3744C" w14:paraId="408B73A0" w14:textId="77777777" w:rsidTr="00B3744C">
        <w:tc>
          <w:tcPr>
            <w:tcW w:w="4622" w:type="dxa"/>
            <w:tcBorders>
              <w:top w:val="single" w:sz="4" w:space="0" w:color="auto"/>
              <w:left w:val="nil"/>
              <w:bottom w:val="single" w:sz="4" w:space="0" w:color="auto"/>
              <w:right w:val="single" w:sz="4" w:space="0" w:color="auto"/>
            </w:tcBorders>
            <w:vAlign w:val="center"/>
          </w:tcPr>
          <w:p w14:paraId="33A1BE07"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bCs/>
                <w:sz w:val="18"/>
                <w:szCs w:val="20"/>
                <w:lang w:val="mk-MK" w:eastAsia="en-GB"/>
              </w:rPr>
              <w:t>2.</w:t>
            </w:r>
            <w:r>
              <w:rPr>
                <w:rFonts w:ascii="Times New Roman" w:eastAsia="Times New Roman" w:hAnsi="Times New Roman"/>
                <w:sz w:val="18"/>
                <w:szCs w:val="20"/>
                <w:lang w:val="mk-MK" w:eastAsia="en-GB"/>
              </w:rPr>
              <w:tab/>
              <w:t>Лет во зона (</w:t>
            </w:r>
            <w:r>
              <w:rPr>
                <w:rFonts w:ascii="Times New Roman" w:eastAsia="Times New Roman" w:hAnsi="Times New Roman"/>
                <w:sz w:val="18"/>
                <w:szCs w:val="20"/>
                <w:lang w:eastAsia="en-GB"/>
              </w:rPr>
              <w:t>visual meteorological conditions (</w:t>
            </w:r>
            <w:r>
              <w:rPr>
                <w:rFonts w:ascii="Times New Roman" w:eastAsia="Times New Roman" w:hAnsi="Times New Roman"/>
                <w:sz w:val="18"/>
                <w:szCs w:val="20"/>
                <w:lang w:val="mk-MK" w:eastAsia="en-GB"/>
              </w:rPr>
              <w:t>VMC))</w:t>
            </w:r>
          </w:p>
          <w:p w14:paraId="5F03F2E6"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b/>
                <w:sz w:val="18"/>
                <w:szCs w:val="20"/>
                <w:lang w:val="mk-MK" w:eastAsia="en-GB"/>
              </w:rPr>
            </w:pPr>
          </w:p>
          <w:p w14:paraId="358A5206"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2.1</w:t>
            </w:r>
            <w:r>
              <w:rPr>
                <w:rFonts w:ascii="Times New Roman" w:eastAsia="Times New Roman" w:hAnsi="Times New Roman"/>
                <w:sz w:val="18"/>
                <w:szCs w:val="20"/>
                <w:lang w:val="mk-MK" w:eastAsia="en-GB"/>
              </w:rPr>
              <w:tab/>
              <w:t xml:space="preserve">Праволиниски хоризонтален лет на различни брзини, вклучувајќи и лет на критично мала брзина со и без закрилца (вклучувајќи приод на </w:t>
            </w:r>
            <w:r>
              <w:rPr>
                <w:rFonts w:ascii="Times New Roman" w:eastAsia="Times New Roman" w:hAnsi="Times New Roman"/>
                <w:sz w:val="18"/>
                <w:szCs w:val="20"/>
                <w:lang w:eastAsia="en-GB"/>
              </w:rPr>
              <w:t>V</w:t>
            </w:r>
            <w:r>
              <w:rPr>
                <w:rFonts w:ascii="Times New Roman" w:eastAsia="Times New Roman" w:hAnsi="Times New Roman"/>
                <w:sz w:val="18"/>
                <w:szCs w:val="20"/>
                <w:lang w:val="mk-MK" w:eastAsia="en-GB"/>
              </w:rPr>
              <w:t xml:space="preserve"> V</w:t>
            </w:r>
            <w:r>
              <w:rPr>
                <w:rFonts w:ascii="Times New Roman" w:eastAsia="Times New Roman" w:hAnsi="Times New Roman"/>
                <w:sz w:val="18"/>
                <w:szCs w:val="20"/>
                <w:vertAlign w:val="subscript"/>
                <w:lang w:val="mk-MK" w:eastAsia="en-GB"/>
              </w:rPr>
              <w:t>mca</w:t>
            </w:r>
            <w:r>
              <w:rPr>
                <w:rFonts w:ascii="Times New Roman" w:eastAsia="Times New Roman" w:hAnsi="Times New Roman"/>
                <w:sz w:val="18"/>
                <w:szCs w:val="20"/>
                <w:lang w:val="mk-MK" w:eastAsia="en-GB"/>
              </w:rPr>
              <w:t>, кога е можно)</w:t>
            </w:r>
          </w:p>
        </w:tc>
        <w:tc>
          <w:tcPr>
            <w:tcW w:w="1163" w:type="dxa"/>
            <w:tcBorders>
              <w:top w:val="single" w:sz="4" w:space="0" w:color="auto"/>
              <w:left w:val="single" w:sz="4" w:space="0" w:color="auto"/>
              <w:bottom w:val="single" w:sz="4" w:space="0" w:color="auto"/>
              <w:right w:val="single" w:sz="4" w:space="0" w:color="auto"/>
            </w:tcBorders>
            <w:hideMark/>
          </w:tcPr>
          <w:p w14:paraId="16797C4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4DA2AB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748CE9C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5CF2809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5E3C0B5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3BAE5A4" w14:textId="77777777" w:rsidTr="00B3744C">
        <w:tc>
          <w:tcPr>
            <w:tcW w:w="4622" w:type="dxa"/>
            <w:tcBorders>
              <w:top w:val="single" w:sz="4" w:space="0" w:color="auto"/>
              <w:left w:val="nil"/>
              <w:bottom w:val="single" w:sz="4" w:space="0" w:color="auto"/>
              <w:right w:val="single" w:sz="4" w:space="0" w:color="auto"/>
            </w:tcBorders>
            <w:vAlign w:val="center"/>
            <w:hideMark/>
          </w:tcPr>
          <w:p w14:paraId="40DFA05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2.2</w:t>
            </w:r>
            <w:r>
              <w:rPr>
                <w:rFonts w:ascii="Times New Roman" w:eastAsia="Times New Roman" w:hAnsi="Times New Roman"/>
                <w:sz w:val="18"/>
                <w:szCs w:val="20"/>
                <w:lang w:val="mk-MK" w:eastAsia="en-GB"/>
              </w:rPr>
              <w:tab/>
              <w:t>Остри свртувања (360</w:t>
            </w:r>
            <w:r>
              <w:rPr>
                <w:rFonts w:ascii="Times New Roman" w:eastAsia="Times New Roman" w:hAnsi="Times New Roman"/>
                <w:sz w:val="18"/>
                <w:szCs w:val="20"/>
                <w:vertAlign w:val="superscript"/>
                <w:lang w:val="mk-MK" w:eastAsia="en-GB"/>
              </w:rPr>
              <w:t>0</w:t>
            </w:r>
            <w:r>
              <w:rPr>
                <w:rFonts w:ascii="Times New Roman" w:eastAsia="Times New Roman" w:hAnsi="Times New Roman"/>
                <w:sz w:val="18"/>
                <w:szCs w:val="20"/>
                <w:lang w:val="mk-MK" w:eastAsia="en-GB"/>
              </w:rPr>
              <w:t xml:space="preserve"> на лево и десно со нагиб од 45</w:t>
            </w:r>
            <w:r>
              <w:rPr>
                <w:rFonts w:ascii="Times New Roman" w:eastAsia="Times New Roman" w:hAnsi="Times New Roman"/>
                <w:sz w:val="18"/>
                <w:szCs w:val="20"/>
                <w:vertAlign w:val="superscript"/>
                <w:lang w:val="mk-MK" w:eastAsia="en-GB"/>
              </w:rPr>
              <w:t>о</w:t>
            </w:r>
            <w:r>
              <w:rPr>
                <w:rFonts w:ascii="Times New Roman" w:eastAsia="Times New Roman" w:hAnsi="Times New Roman"/>
                <w:sz w:val="18"/>
                <w:szCs w:val="20"/>
                <w:lang w:val="mk-MK" w:eastAsia="en-GB"/>
              </w:rPr>
              <w:t>)</w:t>
            </w:r>
          </w:p>
        </w:tc>
        <w:tc>
          <w:tcPr>
            <w:tcW w:w="1163" w:type="dxa"/>
            <w:tcBorders>
              <w:top w:val="single" w:sz="4" w:space="0" w:color="auto"/>
              <w:left w:val="single" w:sz="4" w:space="0" w:color="auto"/>
              <w:bottom w:val="single" w:sz="4" w:space="0" w:color="auto"/>
              <w:right w:val="single" w:sz="4" w:space="0" w:color="auto"/>
            </w:tcBorders>
            <w:hideMark/>
          </w:tcPr>
          <w:p w14:paraId="5E17BE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4FE45BE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06A7C90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6DD7C5E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09D0A0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E9AFF3F" w14:textId="77777777" w:rsidTr="00B3744C">
        <w:tc>
          <w:tcPr>
            <w:tcW w:w="4622" w:type="dxa"/>
            <w:tcBorders>
              <w:top w:val="single" w:sz="4" w:space="0" w:color="auto"/>
              <w:left w:val="nil"/>
              <w:bottom w:val="single" w:sz="4" w:space="0" w:color="auto"/>
              <w:right w:val="single" w:sz="4" w:space="0" w:color="auto"/>
            </w:tcBorders>
            <w:vAlign w:val="center"/>
          </w:tcPr>
          <w:p w14:paraId="54087EDF"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2.3</w:t>
            </w:r>
            <w:r>
              <w:rPr>
                <w:rFonts w:ascii="Times New Roman" w:eastAsia="Times New Roman" w:hAnsi="Times New Roman"/>
                <w:sz w:val="18"/>
                <w:szCs w:val="20"/>
                <w:lang w:val="mk-MK" w:eastAsia="en-GB"/>
              </w:rPr>
              <w:tab/>
              <w:t>Губење на висина и опоравување</w:t>
            </w:r>
          </w:p>
          <w:p w14:paraId="64F816FD"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p>
          <w:p w14:paraId="1C96C9E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(i)</w:t>
            </w:r>
            <w:r>
              <w:rPr>
                <w:rFonts w:ascii="Times New Roman" w:eastAsia="Times New Roman" w:hAnsi="Times New Roman"/>
                <w:sz w:val="18"/>
                <w:szCs w:val="20"/>
                <w:lang w:val="mk-MK" w:eastAsia="en-GB"/>
              </w:rPr>
              <w:tab/>
              <w:t>чисто провлекување;</w:t>
            </w:r>
          </w:p>
          <w:p w14:paraId="5FCD065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(ii)</w:t>
            </w:r>
            <w:r>
              <w:rPr>
                <w:rFonts w:ascii="Times New Roman" w:eastAsia="Times New Roman" w:hAnsi="Times New Roman"/>
                <w:sz w:val="18"/>
                <w:szCs w:val="20"/>
                <w:lang w:val="mk-MK" w:eastAsia="en-GB"/>
              </w:rPr>
              <w:tab/>
              <w:t>приод до провлекување во свртување при спуштање во конфигурација и со снага за приод;</w:t>
            </w:r>
          </w:p>
          <w:p w14:paraId="577882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(iii)</w:t>
            </w:r>
            <w:r>
              <w:rPr>
                <w:rFonts w:ascii="Times New Roman" w:eastAsia="Times New Roman" w:hAnsi="Times New Roman"/>
                <w:sz w:val="18"/>
                <w:szCs w:val="20"/>
                <w:lang w:val="mk-MK" w:eastAsia="en-GB"/>
              </w:rPr>
              <w:tab/>
              <w:t xml:space="preserve">приод на провлекување во конфигурација и со </w:t>
            </w:r>
            <w:r>
              <w:rPr>
                <w:rFonts w:ascii="Times New Roman" w:eastAsia="Times New Roman" w:hAnsi="Times New Roman"/>
                <w:sz w:val="18"/>
                <w:szCs w:val="20"/>
                <w:lang w:val="mk-MK" w:eastAsia="en-GB"/>
              </w:rPr>
              <w:lastRenderedPageBreak/>
              <w:t>снага за слетување;</w:t>
            </w:r>
          </w:p>
          <w:p w14:paraId="453B2A7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(iv)</w:t>
            </w:r>
            <w:r>
              <w:rPr>
                <w:rFonts w:ascii="Times New Roman" w:eastAsia="Times New Roman" w:hAnsi="Times New Roman"/>
                <w:sz w:val="18"/>
                <w:szCs w:val="20"/>
                <w:lang w:val="mk-MK" w:eastAsia="en-GB"/>
              </w:rPr>
              <w:tab/>
              <w:t>приод до провлекување, свртување при качување со закрилца за полетување и снага за качување (само за едномоторни авиони)</w:t>
            </w:r>
          </w:p>
        </w:tc>
        <w:tc>
          <w:tcPr>
            <w:tcW w:w="1163" w:type="dxa"/>
            <w:tcBorders>
              <w:top w:val="single" w:sz="4" w:space="0" w:color="auto"/>
              <w:left w:val="single" w:sz="4" w:space="0" w:color="auto"/>
              <w:bottom w:val="single" w:sz="4" w:space="0" w:color="auto"/>
              <w:right w:val="single" w:sz="4" w:space="0" w:color="auto"/>
            </w:tcBorders>
            <w:hideMark/>
          </w:tcPr>
          <w:p w14:paraId="09D86FA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lastRenderedPageBreak/>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4F40D0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048DC4D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4DC4F2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17A2762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6D69423" w14:textId="77777777" w:rsidTr="00B3744C">
        <w:tc>
          <w:tcPr>
            <w:tcW w:w="4622" w:type="dxa"/>
            <w:tcBorders>
              <w:top w:val="single" w:sz="4" w:space="0" w:color="auto"/>
              <w:left w:val="nil"/>
              <w:bottom w:val="single" w:sz="4" w:space="0" w:color="auto"/>
              <w:right w:val="single" w:sz="4" w:space="0" w:color="auto"/>
            </w:tcBorders>
            <w:vAlign w:val="center"/>
            <w:hideMark/>
          </w:tcPr>
          <w:p w14:paraId="2B3EE842"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2.4</w:t>
            </w:r>
            <w:r>
              <w:rPr>
                <w:rFonts w:ascii="Times New Roman" w:eastAsia="Times New Roman" w:hAnsi="Times New Roman"/>
                <w:sz w:val="18"/>
                <w:szCs w:val="20"/>
                <w:lang w:val="mk-MK" w:eastAsia="en-GB"/>
              </w:rPr>
              <w:tab/>
              <w:t>Постапки за користење на автопилот и уредот за управување со летот (навигацискиот уред (FD)) (може да се спроведе во секција 3), ако е можно</w:t>
            </w:r>
          </w:p>
        </w:tc>
        <w:tc>
          <w:tcPr>
            <w:tcW w:w="1163" w:type="dxa"/>
            <w:tcBorders>
              <w:top w:val="single" w:sz="4" w:space="0" w:color="auto"/>
              <w:left w:val="single" w:sz="4" w:space="0" w:color="auto"/>
              <w:bottom w:val="single" w:sz="4" w:space="0" w:color="auto"/>
              <w:right w:val="single" w:sz="4" w:space="0" w:color="auto"/>
            </w:tcBorders>
            <w:hideMark/>
          </w:tcPr>
          <w:p w14:paraId="2760F3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4D7153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0FAC516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60BCCF9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46758E0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2A01046" w14:textId="77777777" w:rsidTr="00B3744C">
        <w:tc>
          <w:tcPr>
            <w:tcW w:w="4622" w:type="dxa"/>
            <w:tcBorders>
              <w:top w:val="single" w:sz="4" w:space="0" w:color="auto"/>
              <w:left w:val="nil"/>
              <w:bottom w:val="single" w:sz="4" w:space="0" w:color="auto"/>
              <w:right w:val="single" w:sz="4" w:space="0" w:color="auto"/>
            </w:tcBorders>
            <w:vAlign w:val="center"/>
            <w:hideMark/>
          </w:tcPr>
          <w:p w14:paraId="10FDC448"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2.5</w:t>
            </w:r>
            <w:r>
              <w:rPr>
                <w:rFonts w:ascii="Times New Roman" w:eastAsia="Times New Roman" w:hAnsi="Times New Roman"/>
                <w:sz w:val="18"/>
                <w:szCs w:val="20"/>
                <w:lang w:val="mk-MK" w:eastAsia="en-GB"/>
              </w:rPr>
              <w:tab/>
              <w:t>Соработка со ATC – придржување, процедури за R/T</w:t>
            </w:r>
          </w:p>
        </w:tc>
        <w:tc>
          <w:tcPr>
            <w:tcW w:w="1163" w:type="dxa"/>
            <w:tcBorders>
              <w:top w:val="single" w:sz="4" w:space="0" w:color="auto"/>
              <w:left w:val="single" w:sz="4" w:space="0" w:color="auto"/>
              <w:bottom w:val="single" w:sz="4" w:space="0" w:color="auto"/>
              <w:right w:val="single" w:sz="4" w:space="0" w:color="auto"/>
            </w:tcBorders>
            <w:hideMark/>
          </w:tcPr>
          <w:p w14:paraId="725FAF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5BCF89C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43E5F8C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6884CC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49B728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1FBB624" w14:textId="77777777" w:rsidTr="00B3744C">
        <w:trPr>
          <w:trHeight w:val="340"/>
        </w:trPr>
        <w:tc>
          <w:tcPr>
            <w:tcW w:w="10378" w:type="dxa"/>
            <w:gridSpan w:val="6"/>
            <w:tcBorders>
              <w:top w:val="single" w:sz="4" w:space="0" w:color="auto"/>
              <w:left w:val="nil"/>
              <w:bottom w:val="single" w:sz="4" w:space="0" w:color="auto"/>
              <w:right w:val="nil"/>
            </w:tcBorders>
            <w:shd w:val="clear" w:color="auto" w:fill="B3B3B3"/>
            <w:vAlign w:val="center"/>
            <w:hideMark/>
          </w:tcPr>
          <w:p w14:paraId="219D1357"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3А</w:t>
            </w:r>
          </w:p>
        </w:tc>
      </w:tr>
      <w:tr w:rsidR="00B3744C" w14:paraId="43E353FE" w14:textId="77777777" w:rsidTr="00B3744C">
        <w:tc>
          <w:tcPr>
            <w:tcW w:w="4622" w:type="dxa"/>
            <w:tcBorders>
              <w:top w:val="single" w:sz="4" w:space="0" w:color="auto"/>
              <w:left w:val="nil"/>
              <w:bottom w:val="single" w:sz="4" w:space="0" w:color="auto"/>
              <w:right w:val="single" w:sz="4" w:space="0" w:color="auto"/>
            </w:tcBorders>
          </w:tcPr>
          <w:p w14:paraId="50874C22"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3А</w:t>
            </w:r>
            <w:r>
              <w:rPr>
                <w:rFonts w:ascii="Times New Roman" w:eastAsia="Times New Roman" w:hAnsi="Times New Roman"/>
                <w:sz w:val="18"/>
                <w:szCs w:val="18"/>
                <w:lang w:val="mk-MK" w:eastAsia="en-GB"/>
              </w:rPr>
              <w:tab/>
              <w:t xml:space="preserve">Процедури за на рута по VFR </w:t>
            </w:r>
          </w:p>
          <w:p w14:paraId="71809202"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18"/>
                <w:lang w:val="mk-MK" w:eastAsia="en-GB"/>
              </w:rPr>
            </w:pPr>
          </w:p>
          <w:p w14:paraId="6C6E58E0"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3А.1</w:t>
            </w:r>
            <w:r>
              <w:rPr>
                <w:rFonts w:ascii="Times New Roman" w:eastAsia="Times New Roman" w:hAnsi="Times New Roman"/>
                <w:sz w:val="18"/>
                <w:szCs w:val="18"/>
                <w:lang w:val="mk-MK" w:eastAsia="en-GB"/>
              </w:rPr>
              <w:tab/>
              <w:t>(види Б.5 (в) и (г)</w:t>
            </w:r>
          </w:p>
          <w:p w14:paraId="605476D8"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План на лет, навигација со пресметување и читање на карти</w:t>
            </w:r>
          </w:p>
        </w:tc>
        <w:tc>
          <w:tcPr>
            <w:tcW w:w="1163" w:type="dxa"/>
            <w:tcBorders>
              <w:top w:val="single" w:sz="4" w:space="0" w:color="auto"/>
              <w:left w:val="single" w:sz="4" w:space="0" w:color="auto"/>
              <w:bottom w:val="single" w:sz="4" w:space="0" w:color="auto"/>
              <w:right w:val="single" w:sz="4" w:space="0" w:color="auto"/>
            </w:tcBorders>
            <w:hideMark/>
          </w:tcPr>
          <w:p w14:paraId="236024D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A724D4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4E0BA2B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2F6D2A7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0A0383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D9D16E1" w14:textId="77777777" w:rsidTr="00B3744C">
        <w:tc>
          <w:tcPr>
            <w:tcW w:w="4622" w:type="dxa"/>
            <w:tcBorders>
              <w:top w:val="single" w:sz="4" w:space="0" w:color="auto"/>
              <w:left w:val="nil"/>
              <w:bottom w:val="single" w:sz="4" w:space="0" w:color="auto"/>
              <w:right w:val="single" w:sz="4" w:space="0" w:color="auto"/>
            </w:tcBorders>
            <w:hideMark/>
          </w:tcPr>
          <w:p w14:paraId="031A03EE"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3А.2</w:t>
            </w:r>
            <w:r>
              <w:rPr>
                <w:rFonts w:ascii="Times New Roman" w:eastAsia="Times New Roman" w:hAnsi="Times New Roman"/>
                <w:sz w:val="18"/>
                <w:szCs w:val="18"/>
                <w:lang w:val="mk-MK" w:eastAsia="en-GB"/>
              </w:rPr>
              <w:tab/>
              <w:t>Одржување на апсолутна висина, правец и брзина</w:t>
            </w:r>
          </w:p>
        </w:tc>
        <w:tc>
          <w:tcPr>
            <w:tcW w:w="1163" w:type="dxa"/>
            <w:tcBorders>
              <w:top w:val="single" w:sz="4" w:space="0" w:color="auto"/>
              <w:left w:val="single" w:sz="4" w:space="0" w:color="auto"/>
              <w:bottom w:val="single" w:sz="4" w:space="0" w:color="auto"/>
              <w:right w:val="single" w:sz="4" w:space="0" w:color="auto"/>
            </w:tcBorders>
            <w:hideMark/>
          </w:tcPr>
          <w:p w14:paraId="18156DF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092898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757E2C7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047D59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57E815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9557327" w14:textId="77777777" w:rsidTr="00B3744C">
        <w:tc>
          <w:tcPr>
            <w:tcW w:w="4622" w:type="dxa"/>
            <w:tcBorders>
              <w:top w:val="single" w:sz="4" w:space="0" w:color="auto"/>
              <w:left w:val="nil"/>
              <w:bottom w:val="single" w:sz="4" w:space="0" w:color="auto"/>
              <w:right w:val="single" w:sz="4" w:space="0" w:color="auto"/>
            </w:tcBorders>
            <w:hideMark/>
          </w:tcPr>
          <w:p w14:paraId="0E83BF63"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3А.3</w:t>
            </w:r>
            <w:r>
              <w:rPr>
                <w:rFonts w:ascii="Times New Roman" w:eastAsia="Times New Roman" w:hAnsi="Times New Roman"/>
                <w:sz w:val="18"/>
                <w:szCs w:val="18"/>
                <w:lang w:val="mk-MK" w:eastAsia="en-GB"/>
              </w:rPr>
              <w:tab/>
              <w:t>Ориентација, мерење на времето и корекција на предвиденото време за пристигнување (ETA)</w:t>
            </w:r>
          </w:p>
        </w:tc>
        <w:tc>
          <w:tcPr>
            <w:tcW w:w="1163" w:type="dxa"/>
            <w:tcBorders>
              <w:top w:val="single" w:sz="4" w:space="0" w:color="auto"/>
              <w:left w:val="single" w:sz="4" w:space="0" w:color="auto"/>
              <w:bottom w:val="single" w:sz="4" w:space="0" w:color="auto"/>
              <w:right w:val="single" w:sz="4" w:space="0" w:color="auto"/>
            </w:tcBorders>
            <w:hideMark/>
          </w:tcPr>
          <w:p w14:paraId="6F51E0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30B523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545CF4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0D26202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0AAC26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88F3089" w14:textId="77777777" w:rsidTr="00B3744C">
        <w:tc>
          <w:tcPr>
            <w:tcW w:w="4622" w:type="dxa"/>
            <w:tcBorders>
              <w:top w:val="single" w:sz="4" w:space="0" w:color="auto"/>
              <w:left w:val="nil"/>
              <w:bottom w:val="single" w:sz="4" w:space="0" w:color="auto"/>
              <w:right w:val="single" w:sz="4" w:space="0" w:color="auto"/>
            </w:tcBorders>
            <w:hideMark/>
          </w:tcPr>
          <w:p w14:paraId="2E2F55A4"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3А.4</w:t>
            </w:r>
            <w:r>
              <w:rPr>
                <w:rFonts w:ascii="Times New Roman" w:eastAsia="Times New Roman" w:hAnsi="Times New Roman"/>
                <w:sz w:val="18"/>
                <w:szCs w:val="18"/>
                <w:lang w:val="mk-MK" w:eastAsia="en-GB"/>
              </w:rPr>
              <w:tab/>
              <w:t>Користење на радио-навигациски средства (ако е применливо)</w:t>
            </w:r>
          </w:p>
        </w:tc>
        <w:tc>
          <w:tcPr>
            <w:tcW w:w="1163" w:type="dxa"/>
            <w:tcBorders>
              <w:top w:val="single" w:sz="4" w:space="0" w:color="auto"/>
              <w:left w:val="single" w:sz="4" w:space="0" w:color="auto"/>
              <w:bottom w:val="single" w:sz="4" w:space="0" w:color="auto"/>
              <w:right w:val="single" w:sz="4" w:space="0" w:color="auto"/>
            </w:tcBorders>
            <w:hideMark/>
          </w:tcPr>
          <w:p w14:paraId="68F5507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261BCD0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139648F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0778D12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40FD180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16CC8A8" w14:textId="77777777" w:rsidTr="00B3744C">
        <w:tc>
          <w:tcPr>
            <w:tcW w:w="4622" w:type="dxa"/>
            <w:tcBorders>
              <w:top w:val="single" w:sz="4" w:space="0" w:color="auto"/>
              <w:left w:val="nil"/>
              <w:bottom w:val="single" w:sz="4" w:space="0" w:color="auto"/>
              <w:right w:val="single" w:sz="4" w:space="0" w:color="auto"/>
            </w:tcBorders>
            <w:hideMark/>
          </w:tcPr>
          <w:p w14:paraId="3845E4DE"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3А.5</w:t>
            </w:r>
            <w:r>
              <w:rPr>
                <w:rFonts w:ascii="Times New Roman" w:eastAsia="Times New Roman" w:hAnsi="Times New Roman"/>
                <w:sz w:val="18"/>
                <w:szCs w:val="18"/>
                <w:lang w:val="mk-MK" w:eastAsia="en-GB"/>
              </w:rPr>
              <w:tab/>
              <w:t>Управување со летот (авионската книга, рутински проверки вклучувајќи на горивото, системите и системите против замрзнување</w:t>
            </w:r>
          </w:p>
        </w:tc>
        <w:tc>
          <w:tcPr>
            <w:tcW w:w="1163" w:type="dxa"/>
            <w:tcBorders>
              <w:top w:val="single" w:sz="4" w:space="0" w:color="auto"/>
              <w:left w:val="single" w:sz="4" w:space="0" w:color="auto"/>
              <w:bottom w:val="single" w:sz="4" w:space="0" w:color="auto"/>
              <w:right w:val="single" w:sz="4" w:space="0" w:color="auto"/>
            </w:tcBorders>
            <w:hideMark/>
          </w:tcPr>
          <w:p w14:paraId="6C69DE1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47A9A4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5E7CB7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71A828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5B2B912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F14A48E" w14:textId="77777777" w:rsidTr="00B3744C">
        <w:tc>
          <w:tcPr>
            <w:tcW w:w="4622" w:type="dxa"/>
            <w:tcBorders>
              <w:top w:val="single" w:sz="4" w:space="0" w:color="auto"/>
              <w:left w:val="nil"/>
              <w:bottom w:val="single" w:sz="4" w:space="0" w:color="auto"/>
              <w:right w:val="single" w:sz="4" w:space="0" w:color="auto"/>
            </w:tcBorders>
            <w:hideMark/>
          </w:tcPr>
          <w:p w14:paraId="355AAB0D"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 xml:space="preserve">3А.6 Соработка со </w:t>
            </w:r>
            <w:r>
              <w:rPr>
                <w:rFonts w:ascii="Times New Roman" w:eastAsia="Times New Roman" w:hAnsi="Times New Roman"/>
                <w:sz w:val="18"/>
                <w:szCs w:val="20"/>
                <w:lang w:val="mk-MK" w:eastAsia="en-GB"/>
              </w:rPr>
              <w:t>ATC – придржување, процедури за R/T</w:t>
            </w:r>
          </w:p>
        </w:tc>
        <w:tc>
          <w:tcPr>
            <w:tcW w:w="1163" w:type="dxa"/>
            <w:tcBorders>
              <w:top w:val="single" w:sz="4" w:space="0" w:color="auto"/>
              <w:left w:val="single" w:sz="4" w:space="0" w:color="auto"/>
              <w:bottom w:val="single" w:sz="4" w:space="0" w:color="auto"/>
              <w:right w:val="single" w:sz="4" w:space="0" w:color="auto"/>
            </w:tcBorders>
            <w:hideMark/>
          </w:tcPr>
          <w:p w14:paraId="7260D94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087C648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2729E3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0D13A3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457B1D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270A4CC" w14:textId="77777777" w:rsidTr="00B3744C">
        <w:trPr>
          <w:trHeight w:val="340"/>
        </w:trPr>
        <w:tc>
          <w:tcPr>
            <w:tcW w:w="10378" w:type="dxa"/>
            <w:gridSpan w:val="6"/>
            <w:tcBorders>
              <w:top w:val="single" w:sz="4" w:space="0" w:color="auto"/>
              <w:left w:val="nil"/>
              <w:bottom w:val="single" w:sz="4" w:space="0" w:color="auto"/>
              <w:right w:val="nil"/>
            </w:tcBorders>
            <w:shd w:val="clear" w:color="auto" w:fill="B3B3B3"/>
            <w:vAlign w:val="center"/>
            <w:hideMark/>
          </w:tcPr>
          <w:p w14:paraId="75F9925B"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eastAsia="en-GB"/>
              </w:rPr>
            </w:pPr>
            <w:r>
              <w:rPr>
                <w:rFonts w:ascii="Times New Roman" w:eastAsia="Times New Roman" w:hAnsi="Times New Roman"/>
                <w:b/>
                <w:sz w:val="18"/>
                <w:szCs w:val="18"/>
                <w:lang w:val="mk-MK" w:eastAsia="en-GB"/>
              </w:rPr>
              <w:t>СЕКЦИЈА 3Б</w:t>
            </w:r>
          </w:p>
        </w:tc>
      </w:tr>
      <w:tr w:rsidR="00B3744C" w14:paraId="76468341" w14:textId="77777777" w:rsidTr="00B3744C">
        <w:tc>
          <w:tcPr>
            <w:tcW w:w="4622" w:type="dxa"/>
            <w:tcBorders>
              <w:top w:val="single" w:sz="4" w:space="0" w:color="auto"/>
              <w:left w:val="nil"/>
              <w:bottom w:val="nil"/>
              <w:right w:val="single" w:sz="4" w:space="0" w:color="auto"/>
            </w:tcBorders>
            <w:vAlign w:val="center"/>
            <w:hideMark/>
          </w:tcPr>
          <w:p w14:paraId="366EE3C7"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3Б</w:t>
            </w:r>
            <w:r>
              <w:rPr>
                <w:rFonts w:ascii="Times New Roman" w:eastAsia="Times New Roman" w:hAnsi="Times New Roman"/>
                <w:sz w:val="18"/>
                <w:szCs w:val="18"/>
                <w:lang w:val="mk-MK" w:eastAsia="en-GB"/>
              </w:rPr>
              <w:tab/>
              <w:t>Летање по инструменти</w:t>
            </w:r>
          </w:p>
        </w:tc>
        <w:tc>
          <w:tcPr>
            <w:tcW w:w="1163" w:type="dxa"/>
            <w:tcBorders>
              <w:top w:val="single" w:sz="4" w:space="0" w:color="auto"/>
              <w:left w:val="single" w:sz="4" w:space="0" w:color="auto"/>
              <w:bottom w:val="nil"/>
              <w:right w:val="single" w:sz="4" w:space="0" w:color="auto"/>
            </w:tcBorders>
            <w:hideMark/>
          </w:tcPr>
          <w:p w14:paraId="57250F9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nil"/>
              <w:right w:val="single" w:sz="4" w:space="0" w:color="auto"/>
            </w:tcBorders>
            <w:vAlign w:val="center"/>
            <w:hideMark/>
          </w:tcPr>
          <w:p w14:paraId="43D379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nil"/>
              <w:right w:val="single" w:sz="4" w:space="0" w:color="auto"/>
            </w:tcBorders>
            <w:vAlign w:val="center"/>
          </w:tcPr>
          <w:p w14:paraId="22F3BF6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nil"/>
              <w:right w:val="single" w:sz="4" w:space="0" w:color="auto"/>
            </w:tcBorders>
            <w:vAlign w:val="center"/>
            <w:hideMark/>
          </w:tcPr>
          <w:p w14:paraId="7C02B2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nil"/>
              <w:right w:val="nil"/>
            </w:tcBorders>
          </w:tcPr>
          <w:p w14:paraId="0E9146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D646B98" w14:textId="77777777" w:rsidTr="00B3744C">
        <w:tc>
          <w:tcPr>
            <w:tcW w:w="4622" w:type="dxa"/>
            <w:tcBorders>
              <w:top w:val="nil"/>
              <w:left w:val="nil"/>
              <w:bottom w:val="single" w:sz="4" w:space="0" w:color="auto"/>
              <w:right w:val="single" w:sz="4" w:space="0" w:color="auto"/>
            </w:tcBorders>
            <w:vAlign w:val="center"/>
            <w:hideMark/>
          </w:tcPr>
          <w:p w14:paraId="0A264A67"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3Б.1*</w:t>
            </w:r>
            <w:r>
              <w:rPr>
                <w:rFonts w:ascii="Times New Roman" w:eastAsia="Times New Roman" w:hAnsi="Times New Roman"/>
                <w:sz w:val="18"/>
                <w:szCs w:val="18"/>
                <w:lang w:val="mk-MK" w:eastAsia="en-GB"/>
              </w:rPr>
              <w:tab/>
              <w:t xml:space="preserve">Заминување по </w:t>
            </w:r>
            <w:r>
              <w:rPr>
                <w:rFonts w:ascii="Times New Roman" w:eastAsia="Times New Roman" w:hAnsi="Times New Roman"/>
                <w:sz w:val="18"/>
                <w:szCs w:val="18"/>
                <w:lang w:eastAsia="en-GB"/>
              </w:rPr>
              <w:t>IFR</w:t>
            </w:r>
          </w:p>
        </w:tc>
        <w:tc>
          <w:tcPr>
            <w:tcW w:w="1163" w:type="dxa"/>
            <w:tcBorders>
              <w:top w:val="nil"/>
              <w:left w:val="single" w:sz="4" w:space="0" w:color="auto"/>
              <w:bottom w:val="single" w:sz="4" w:space="0" w:color="auto"/>
              <w:right w:val="single" w:sz="4" w:space="0" w:color="auto"/>
            </w:tcBorders>
          </w:tcPr>
          <w:p w14:paraId="7A0119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05" w:type="dxa"/>
            <w:tcBorders>
              <w:top w:val="nil"/>
              <w:left w:val="single" w:sz="4" w:space="0" w:color="auto"/>
              <w:bottom w:val="single" w:sz="4" w:space="0" w:color="auto"/>
              <w:right w:val="single" w:sz="4" w:space="0" w:color="auto"/>
            </w:tcBorders>
            <w:vAlign w:val="center"/>
          </w:tcPr>
          <w:p w14:paraId="173EF32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62" w:type="dxa"/>
            <w:tcBorders>
              <w:top w:val="nil"/>
              <w:left w:val="single" w:sz="4" w:space="0" w:color="auto"/>
              <w:bottom w:val="single" w:sz="4" w:space="0" w:color="auto"/>
              <w:right w:val="single" w:sz="4" w:space="0" w:color="auto"/>
            </w:tcBorders>
            <w:vAlign w:val="center"/>
          </w:tcPr>
          <w:p w14:paraId="65039FA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nil"/>
              <w:left w:val="single" w:sz="4" w:space="0" w:color="auto"/>
              <w:bottom w:val="single" w:sz="4" w:space="0" w:color="auto"/>
              <w:right w:val="single" w:sz="4" w:space="0" w:color="auto"/>
            </w:tcBorders>
            <w:vAlign w:val="center"/>
          </w:tcPr>
          <w:p w14:paraId="571073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nil"/>
              <w:left w:val="single" w:sz="4" w:space="0" w:color="auto"/>
              <w:bottom w:val="single" w:sz="4" w:space="0" w:color="auto"/>
              <w:right w:val="nil"/>
            </w:tcBorders>
          </w:tcPr>
          <w:p w14:paraId="2D36764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2807042" w14:textId="77777777" w:rsidTr="00B3744C">
        <w:tc>
          <w:tcPr>
            <w:tcW w:w="4622" w:type="dxa"/>
            <w:tcBorders>
              <w:top w:val="single" w:sz="4" w:space="0" w:color="auto"/>
              <w:left w:val="nil"/>
              <w:bottom w:val="single" w:sz="4" w:space="0" w:color="auto"/>
              <w:right w:val="single" w:sz="4" w:space="0" w:color="auto"/>
            </w:tcBorders>
            <w:vAlign w:val="center"/>
            <w:hideMark/>
          </w:tcPr>
          <w:p w14:paraId="30806BFA"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3Б.2*</w:t>
            </w:r>
            <w:r>
              <w:rPr>
                <w:rFonts w:ascii="Times New Roman" w:eastAsia="Times New Roman" w:hAnsi="Times New Roman"/>
                <w:sz w:val="18"/>
                <w:szCs w:val="18"/>
                <w:lang w:val="mk-MK" w:eastAsia="en-GB"/>
              </w:rPr>
              <w:tab/>
              <w:t>На рута по IFR</w:t>
            </w:r>
          </w:p>
        </w:tc>
        <w:tc>
          <w:tcPr>
            <w:tcW w:w="1163" w:type="dxa"/>
            <w:tcBorders>
              <w:top w:val="single" w:sz="4" w:space="0" w:color="auto"/>
              <w:left w:val="single" w:sz="4" w:space="0" w:color="auto"/>
              <w:bottom w:val="single" w:sz="4" w:space="0" w:color="auto"/>
              <w:right w:val="single" w:sz="4" w:space="0" w:color="auto"/>
            </w:tcBorders>
            <w:hideMark/>
          </w:tcPr>
          <w:p w14:paraId="49BB33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DBE50F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79347D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6DC16D0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30817C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4E6A212" w14:textId="77777777" w:rsidTr="00B3744C">
        <w:tc>
          <w:tcPr>
            <w:tcW w:w="4622" w:type="dxa"/>
            <w:tcBorders>
              <w:top w:val="single" w:sz="4" w:space="0" w:color="auto"/>
              <w:left w:val="nil"/>
              <w:bottom w:val="single" w:sz="4" w:space="0" w:color="auto"/>
              <w:right w:val="single" w:sz="4" w:space="0" w:color="auto"/>
            </w:tcBorders>
            <w:vAlign w:val="center"/>
            <w:hideMark/>
          </w:tcPr>
          <w:p w14:paraId="445F9202"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3Б.3*</w:t>
            </w:r>
            <w:r>
              <w:rPr>
                <w:rFonts w:ascii="Times New Roman" w:eastAsia="Times New Roman" w:hAnsi="Times New Roman"/>
                <w:sz w:val="18"/>
                <w:szCs w:val="18"/>
                <w:lang w:val="mk-MK" w:eastAsia="en-GB"/>
              </w:rPr>
              <w:tab/>
              <w:t>Процедури за чекање</w:t>
            </w:r>
          </w:p>
        </w:tc>
        <w:tc>
          <w:tcPr>
            <w:tcW w:w="1163" w:type="dxa"/>
            <w:tcBorders>
              <w:top w:val="single" w:sz="4" w:space="0" w:color="auto"/>
              <w:left w:val="single" w:sz="4" w:space="0" w:color="auto"/>
              <w:bottom w:val="single" w:sz="4" w:space="0" w:color="auto"/>
              <w:right w:val="single" w:sz="4" w:space="0" w:color="auto"/>
            </w:tcBorders>
            <w:hideMark/>
          </w:tcPr>
          <w:p w14:paraId="21711E4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BA39B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1EA0CE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1A1B04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199A06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C30BD3C" w14:textId="77777777" w:rsidTr="00B3744C">
        <w:tc>
          <w:tcPr>
            <w:tcW w:w="4622" w:type="dxa"/>
            <w:tcBorders>
              <w:top w:val="single" w:sz="4" w:space="0" w:color="auto"/>
              <w:left w:val="nil"/>
              <w:bottom w:val="single" w:sz="4" w:space="0" w:color="auto"/>
              <w:right w:val="single" w:sz="4" w:space="0" w:color="auto"/>
            </w:tcBorders>
            <w:vAlign w:val="center"/>
            <w:hideMark/>
          </w:tcPr>
          <w:p w14:paraId="5EE470B7"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3Б.4*</w:t>
            </w:r>
            <w:r>
              <w:rPr>
                <w:rFonts w:ascii="Times New Roman" w:eastAsia="Times New Roman" w:hAnsi="Times New Roman"/>
                <w:sz w:val="18"/>
                <w:szCs w:val="18"/>
                <w:lang w:val="mk-MK" w:eastAsia="en-GB"/>
              </w:rPr>
              <w:tab/>
              <w:t>3</w:t>
            </w:r>
            <w:r>
              <w:rPr>
                <w:rFonts w:ascii="Times New Roman" w:eastAsia="Times New Roman" w:hAnsi="Times New Roman"/>
                <w:sz w:val="18"/>
                <w:szCs w:val="18"/>
                <w:lang w:eastAsia="en-GB"/>
              </w:rPr>
              <w:t>D</w:t>
            </w:r>
            <w:r>
              <w:rPr>
                <w:rFonts w:ascii="Times New Roman" w:eastAsia="Times New Roman" w:hAnsi="Times New Roman"/>
                <w:sz w:val="18"/>
                <w:szCs w:val="18"/>
                <w:lang w:val="mk-MK" w:eastAsia="en-GB"/>
              </w:rPr>
              <w:t xml:space="preserve"> операции до релативна/апсолутна висина на одлуки (DH/A) од 200 </w:t>
            </w:r>
            <w:r>
              <w:rPr>
                <w:rFonts w:ascii="Times New Roman" w:eastAsia="Times New Roman" w:hAnsi="Times New Roman"/>
                <w:sz w:val="18"/>
                <w:szCs w:val="18"/>
                <w:lang w:eastAsia="en-GB"/>
              </w:rPr>
              <w:t xml:space="preserve">ft </w:t>
            </w:r>
            <w:r>
              <w:rPr>
                <w:rFonts w:ascii="Times New Roman" w:eastAsia="Times New Roman" w:hAnsi="Times New Roman"/>
                <w:sz w:val="18"/>
                <w:szCs w:val="18"/>
                <w:lang w:val="mk-MK" w:eastAsia="en-GB"/>
              </w:rPr>
              <w:t>(60 m) или до повисоки минимуми, ако тоа го бара процедурата за приод (може да се користи автопилот до завршниот сегмент на приодот за фаќање на сигнали за наведување на патеката за приод по висина</w:t>
            </w:r>
          </w:p>
        </w:tc>
        <w:tc>
          <w:tcPr>
            <w:tcW w:w="1163" w:type="dxa"/>
            <w:tcBorders>
              <w:top w:val="single" w:sz="4" w:space="0" w:color="auto"/>
              <w:left w:val="single" w:sz="4" w:space="0" w:color="auto"/>
              <w:bottom w:val="single" w:sz="4" w:space="0" w:color="auto"/>
              <w:right w:val="single" w:sz="4" w:space="0" w:color="auto"/>
            </w:tcBorders>
            <w:hideMark/>
          </w:tcPr>
          <w:p w14:paraId="7CC517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012A0F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55B53F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2553E3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1E5273C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C002A25" w14:textId="77777777" w:rsidTr="00B3744C">
        <w:tc>
          <w:tcPr>
            <w:tcW w:w="4622" w:type="dxa"/>
            <w:tcBorders>
              <w:top w:val="single" w:sz="4" w:space="0" w:color="auto"/>
              <w:left w:val="nil"/>
              <w:bottom w:val="single" w:sz="4" w:space="0" w:color="auto"/>
              <w:right w:val="single" w:sz="4" w:space="0" w:color="auto"/>
            </w:tcBorders>
            <w:vAlign w:val="center"/>
            <w:hideMark/>
          </w:tcPr>
          <w:p w14:paraId="54D8911F"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3Б.5*</w:t>
            </w:r>
            <w:r>
              <w:rPr>
                <w:rFonts w:ascii="Times New Roman" w:eastAsia="Times New Roman" w:hAnsi="Times New Roman"/>
                <w:sz w:val="18"/>
                <w:szCs w:val="18"/>
                <w:lang w:val="mk-MK" w:eastAsia="en-GB"/>
              </w:rPr>
              <w:tab/>
              <w:t>2</w:t>
            </w:r>
            <w:r>
              <w:rPr>
                <w:rFonts w:ascii="Times New Roman" w:eastAsia="Times New Roman" w:hAnsi="Times New Roman"/>
                <w:sz w:val="18"/>
                <w:szCs w:val="18"/>
                <w:lang w:eastAsia="en-GB"/>
              </w:rPr>
              <w:t xml:space="preserve">D </w:t>
            </w:r>
            <w:r>
              <w:rPr>
                <w:rFonts w:ascii="Times New Roman" w:eastAsia="Times New Roman" w:hAnsi="Times New Roman"/>
                <w:sz w:val="18"/>
                <w:szCs w:val="18"/>
                <w:lang w:val="mk-MK" w:eastAsia="en-GB"/>
              </w:rPr>
              <w:t>операции до минимална релативна/апсолутна висина на спуштање (MDH/A)</w:t>
            </w:r>
          </w:p>
        </w:tc>
        <w:tc>
          <w:tcPr>
            <w:tcW w:w="1163" w:type="dxa"/>
            <w:tcBorders>
              <w:top w:val="single" w:sz="4" w:space="0" w:color="auto"/>
              <w:left w:val="single" w:sz="4" w:space="0" w:color="auto"/>
              <w:bottom w:val="single" w:sz="4" w:space="0" w:color="auto"/>
              <w:right w:val="single" w:sz="4" w:space="0" w:color="auto"/>
            </w:tcBorders>
            <w:hideMark/>
          </w:tcPr>
          <w:p w14:paraId="1344227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7E9E3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22D5036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60EFFDF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tcPr>
          <w:p w14:paraId="71EE3F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E7D2F00" w14:textId="77777777" w:rsidTr="00B3744C">
        <w:tc>
          <w:tcPr>
            <w:tcW w:w="4622" w:type="dxa"/>
            <w:tcBorders>
              <w:top w:val="single" w:sz="4" w:space="0" w:color="auto"/>
              <w:left w:val="nil"/>
              <w:bottom w:val="single" w:sz="4" w:space="0" w:color="auto"/>
              <w:right w:val="single" w:sz="4" w:space="0" w:color="auto"/>
            </w:tcBorders>
            <w:vAlign w:val="center"/>
          </w:tcPr>
          <w:p w14:paraId="0D5DA2F0"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3Б.6*</w:t>
            </w:r>
            <w:r>
              <w:rPr>
                <w:rFonts w:ascii="Times New Roman" w:eastAsia="Times New Roman" w:hAnsi="Times New Roman"/>
                <w:sz w:val="18"/>
                <w:szCs w:val="18"/>
                <w:lang w:val="mk-MK" w:eastAsia="en-GB"/>
              </w:rPr>
              <w:tab/>
              <w:t>Вежби по летање вклучувајќи и симулиран дефект на компасот и на индикаторот за положба:</w:t>
            </w:r>
          </w:p>
          <w:p w14:paraId="5C408E54"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p>
          <w:p w14:paraId="33A10EBF" w14:textId="77777777" w:rsidR="00B3744C" w:rsidRDefault="00B3744C">
            <w:pPr>
              <w:widowControl w:val="0"/>
              <w:tabs>
                <w:tab w:val="left" w:pos="688"/>
              </w:tabs>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 xml:space="preserve">стандарден хоризонтално / </w:t>
            </w:r>
            <w:r>
              <w:rPr>
                <w:rFonts w:ascii="Times New Roman" w:eastAsia="Times New Roman" w:hAnsi="Times New Roman"/>
                <w:sz w:val="18"/>
                <w:szCs w:val="18"/>
                <w:lang w:val="mk-MK" w:eastAsia="en-GB"/>
              </w:rPr>
              <w:t xml:space="preserve">свртување со соодветна брзина </w:t>
            </w:r>
          </w:p>
          <w:p w14:paraId="44BF943F"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r>
            <w:r>
              <w:rPr>
                <w:rFonts w:ascii="Times New Roman" w:eastAsia="Times New Roman" w:hAnsi="Times New Roman"/>
                <w:sz w:val="18"/>
                <w:szCs w:val="18"/>
                <w:lang w:val="mk-MK" w:eastAsia="en-GB"/>
              </w:rPr>
              <w:t>вадење од невообичаени положби</w:t>
            </w:r>
          </w:p>
        </w:tc>
        <w:tc>
          <w:tcPr>
            <w:tcW w:w="1163" w:type="dxa"/>
            <w:tcBorders>
              <w:top w:val="single" w:sz="4" w:space="0" w:color="auto"/>
              <w:left w:val="single" w:sz="4" w:space="0" w:color="auto"/>
              <w:bottom w:val="single" w:sz="4" w:space="0" w:color="auto"/>
              <w:right w:val="single" w:sz="4" w:space="0" w:color="auto"/>
            </w:tcBorders>
            <w:hideMark/>
          </w:tcPr>
          <w:p w14:paraId="04A70D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17AD8A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7797555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03B0F0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M</w:t>
            </w:r>
          </w:p>
        </w:tc>
        <w:tc>
          <w:tcPr>
            <w:tcW w:w="1178" w:type="dxa"/>
            <w:tcBorders>
              <w:top w:val="single" w:sz="4" w:space="0" w:color="auto"/>
              <w:left w:val="single" w:sz="4" w:space="0" w:color="auto"/>
              <w:bottom w:val="single" w:sz="4" w:space="0" w:color="auto"/>
              <w:right w:val="nil"/>
            </w:tcBorders>
            <w:vAlign w:val="center"/>
          </w:tcPr>
          <w:p w14:paraId="3611A8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D2B50E7" w14:textId="77777777" w:rsidTr="00B3744C">
        <w:tc>
          <w:tcPr>
            <w:tcW w:w="4622" w:type="dxa"/>
            <w:tcBorders>
              <w:top w:val="single" w:sz="4" w:space="0" w:color="auto"/>
              <w:left w:val="nil"/>
              <w:bottom w:val="single" w:sz="4" w:space="0" w:color="auto"/>
              <w:right w:val="single" w:sz="4" w:space="0" w:color="auto"/>
            </w:tcBorders>
            <w:vAlign w:val="center"/>
            <w:hideMark/>
          </w:tcPr>
          <w:p w14:paraId="0380E8CC"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sz w:val="18"/>
                <w:szCs w:val="18"/>
                <w:lang w:val="mk-MK" w:eastAsia="en-GB"/>
              </w:rPr>
              <w:t>3Б.7*</w:t>
            </w:r>
            <w:r>
              <w:rPr>
                <w:rFonts w:ascii="Times New Roman" w:eastAsia="Times New Roman" w:hAnsi="Times New Roman"/>
                <w:sz w:val="18"/>
                <w:szCs w:val="18"/>
                <w:lang w:val="mk-MK" w:eastAsia="en-GB"/>
              </w:rPr>
              <w:tab/>
              <w:t xml:space="preserve">Дефект на локалајзерот или рамнината на понирање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36F8C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6977E6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37D5E8D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2452BD4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1534FF1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7BFE59A" w14:textId="77777777" w:rsidTr="00B3744C">
        <w:tc>
          <w:tcPr>
            <w:tcW w:w="4622" w:type="dxa"/>
            <w:tcBorders>
              <w:top w:val="single" w:sz="4" w:space="0" w:color="auto"/>
              <w:left w:val="nil"/>
              <w:bottom w:val="single" w:sz="4" w:space="0" w:color="auto"/>
              <w:right w:val="single" w:sz="4" w:space="0" w:color="auto"/>
            </w:tcBorders>
            <w:vAlign w:val="center"/>
            <w:hideMark/>
          </w:tcPr>
          <w:p w14:paraId="71CB7A31"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3Б.8*</w:t>
            </w:r>
            <w:r>
              <w:rPr>
                <w:rFonts w:ascii="Times New Roman" w:eastAsia="Times New Roman" w:hAnsi="Times New Roman"/>
                <w:sz w:val="18"/>
                <w:szCs w:val="18"/>
                <w:lang w:val="mk-MK" w:eastAsia="en-GB"/>
              </w:rPr>
              <w:tab/>
              <w:t xml:space="preserve">Соработка со </w:t>
            </w:r>
            <w:r>
              <w:rPr>
                <w:rFonts w:ascii="Times New Roman" w:eastAsia="Times New Roman" w:hAnsi="Times New Roman"/>
                <w:sz w:val="18"/>
                <w:szCs w:val="20"/>
                <w:lang w:val="mk-MK" w:eastAsia="en-GB"/>
              </w:rPr>
              <w:t>ATC – придржување, процедури за R/T</w:t>
            </w:r>
          </w:p>
        </w:tc>
        <w:tc>
          <w:tcPr>
            <w:tcW w:w="1163" w:type="dxa"/>
            <w:tcBorders>
              <w:top w:val="single" w:sz="4" w:space="0" w:color="auto"/>
              <w:left w:val="single" w:sz="4" w:space="0" w:color="auto"/>
              <w:bottom w:val="single" w:sz="4" w:space="0" w:color="auto"/>
              <w:right w:val="single" w:sz="4" w:space="0" w:color="auto"/>
            </w:tcBorders>
            <w:hideMark/>
          </w:tcPr>
          <w:p w14:paraId="261BA6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0DD1801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392A9D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32EB562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09561D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B6F1C2E" w14:textId="77777777" w:rsidTr="00B3744C">
        <w:trPr>
          <w:trHeight w:val="340"/>
        </w:trPr>
        <w:tc>
          <w:tcPr>
            <w:tcW w:w="10378" w:type="dxa"/>
            <w:gridSpan w:val="6"/>
            <w:tcBorders>
              <w:top w:val="single" w:sz="4" w:space="0" w:color="auto"/>
              <w:left w:val="nil"/>
              <w:bottom w:val="single" w:sz="4" w:space="0" w:color="auto"/>
              <w:right w:val="nil"/>
            </w:tcBorders>
            <w:shd w:val="clear" w:color="auto" w:fill="B3B3B3"/>
            <w:vAlign w:val="center"/>
            <w:hideMark/>
          </w:tcPr>
          <w:p w14:paraId="27D82E25"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4</w:t>
            </w:r>
          </w:p>
        </w:tc>
      </w:tr>
      <w:tr w:rsidR="00B3744C" w14:paraId="3E67BB8D" w14:textId="77777777" w:rsidTr="00B3744C">
        <w:tc>
          <w:tcPr>
            <w:tcW w:w="4622" w:type="dxa"/>
            <w:vMerge w:val="restart"/>
            <w:tcBorders>
              <w:top w:val="single" w:sz="4" w:space="0" w:color="auto"/>
              <w:left w:val="nil"/>
              <w:bottom w:val="single" w:sz="4" w:space="0" w:color="auto"/>
              <w:right w:val="single" w:sz="4" w:space="0" w:color="auto"/>
            </w:tcBorders>
            <w:vAlign w:val="center"/>
            <w:hideMark/>
          </w:tcPr>
          <w:p w14:paraId="6098E946"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w:t>
            </w:r>
            <w:r>
              <w:rPr>
                <w:rFonts w:ascii="Times New Roman" w:eastAsia="Times New Roman" w:hAnsi="Times New Roman"/>
                <w:sz w:val="18"/>
                <w:szCs w:val="18"/>
                <w:lang w:val="mk-MK" w:eastAsia="en-GB"/>
              </w:rPr>
              <w:tab/>
              <w:t>Пристигнување и слетување</w:t>
            </w:r>
          </w:p>
          <w:p w14:paraId="653A1717"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4.1</w:t>
            </w:r>
            <w:r>
              <w:rPr>
                <w:rFonts w:ascii="Times New Roman" w:eastAsia="Times New Roman" w:hAnsi="Times New Roman"/>
                <w:sz w:val="18"/>
                <w:szCs w:val="18"/>
                <w:lang w:val="mk-MK" w:eastAsia="en-GB"/>
              </w:rPr>
              <w:tab/>
              <w:t>Аеродромска процедура за пристигнување</w:t>
            </w:r>
          </w:p>
        </w:tc>
        <w:tc>
          <w:tcPr>
            <w:tcW w:w="1163" w:type="dxa"/>
            <w:vMerge w:val="restart"/>
            <w:tcBorders>
              <w:top w:val="single" w:sz="4" w:space="0" w:color="auto"/>
              <w:left w:val="single" w:sz="4" w:space="0" w:color="auto"/>
              <w:bottom w:val="single" w:sz="4" w:space="0" w:color="auto"/>
              <w:right w:val="single" w:sz="4" w:space="0" w:color="auto"/>
            </w:tcBorders>
            <w:hideMark/>
          </w:tcPr>
          <w:p w14:paraId="0094C67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vMerge w:val="restart"/>
            <w:tcBorders>
              <w:top w:val="single" w:sz="4" w:space="0" w:color="auto"/>
              <w:left w:val="single" w:sz="4" w:space="0" w:color="auto"/>
              <w:bottom w:val="single" w:sz="4" w:space="0" w:color="auto"/>
              <w:right w:val="single" w:sz="4" w:space="0" w:color="auto"/>
            </w:tcBorders>
            <w:hideMark/>
          </w:tcPr>
          <w:p w14:paraId="668DA4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vMerge w:val="restart"/>
            <w:tcBorders>
              <w:top w:val="single" w:sz="4" w:space="0" w:color="auto"/>
              <w:left w:val="single" w:sz="4" w:space="0" w:color="auto"/>
              <w:bottom w:val="single" w:sz="4" w:space="0" w:color="auto"/>
              <w:right w:val="single" w:sz="4" w:space="0" w:color="auto"/>
            </w:tcBorders>
          </w:tcPr>
          <w:p w14:paraId="62FC398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vMerge w:val="restart"/>
            <w:tcBorders>
              <w:top w:val="single" w:sz="4" w:space="0" w:color="auto"/>
              <w:left w:val="single" w:sz="4" w:space="0" w:color="auto"/>
              <w:bottom w:val="single" w:sz="4" w:space="0" w:color="auto"/>
              <w:right w:val="single" w:sz="4" w:space="0" w:color="auto"/>
            </w:tcBorders>
            <w:hideMark/>
          </w:tcPr>
          <w:p w14:paraId="01383F9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65EC899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BAEBE87" w14:textId="77777777" w:rsidTr="00B3744C">
        <w:tc>
          <w:tcPr>
            <w:tcW w:w="10378" w:type="dxa"/>
            <w:vMerge/>
            <w:tcBorders>
              <w:top w:val="single" w:sz="4" w:space="0" w:color="auto"/>
              <w:left w:val="nil"/>
              <w:bottom w:val="single" w:sz="4" w:space="0" w:color="auto"/>
              <w:right w:val="single" w:sz="4" w:space="0" w:color="auto"/>
            </w:tcBorders>
            <w:vAlign w:val="center"/>
            <w:hideMark/>
          </w:tcPr>
          <w:p w14:paraId="2C92F707" w14:textId="77777777" w:rsidR="00B3744C" w:rsidRDefault="00B3744C">
            <w:pPr>
              <w:spacing w:after="0"/>
              <w:rPr>
                <w:rFonts w:ascii="Times New Roman" w:eastAsia="Times New Roman" w:hAnsi="Times New Roman"/>
                <w:sz w:val="18"/>
                <w:szCs w:val="18"/>
                <w:lang w:val="mk-MK" w:eastAsia="en-GB"/>
              </w:rPr>
            </w:pPr>
          </w:p>
        </w:tc>
        <w:tc>
          <w:tcPr>
            <w:tcW w:w="3530" w:type="dxa"/>
            <w:vMerge/>
            <w:tcBorders>
              <w:top w:val="single" w:sz="4" w:space="0" w:color="auto"/>
              <w:left w:val="single" w:sz="4" w:space="0" w:color="auto"/>
              <w:bottom w:val="single" w:sz="4" w:space="0" w:color="auto"/>
              <w:right w:val="single" w:sz="4" w:space="0" w:color="auto"/>
            </w:tcBorders>
            <w:vAlign w:val="center"/>
            <w:hideMark/>
          </w:tcPr>
          <w:p w14:paraId="1D1B831D" w14:textId="77777777" w:rsidR="00B3744C" w:rsidRDefault="00B3744C">
            <w:pPr>
              <w:spacing w:after="0"/>
              <w:rPr>
                <w:rFonts w:ascii="Times New Roman" w:eastAsia="Times New Roman" w:hAnsi="Times New Roman"/>
                <w:sz w:val="18"/>
                <w:szCs w:val="18"/>
                <w:lang w:val="mk-MK" w:eastAsia="en-GB"/>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14:paraId="4381B285" w14:textId="77777777" w:rsidR="00B3744C" w:rsidRDefault="00B3744C">
            <w:pPr>
              <w:spacing w:after="0"/>
              <w:rPr>
                <w:rFonts w:ascii="Times New Roman" w:eastAsia="Times New Roman" w:hAnsi="Times New Roman"/>
                <w:sz w:val="18"/>
                <w:szCs w:val="18"/>
                <w:lang w:val="mk-MK" w:eastAsia="en-GB"/>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61AA80FD" w14:textId="77777777" w:rsidR="00B3744C" w:rsidRDefault="00B3744C">
            <w:pPr>
              <w:spacing w:after="0"/>
              <w:rPr>
                <w:rFonts w:ascii="Times New Roman" w:eastAsia="Times New Roman" w:hAnsi="Times New Roman"/>
                <w:sz w:val="18"/>
                <w:szCs w:val="18"/>
                <w:lang w:val="mk-MK" w:eastAsia="en-GB"/>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14:paraId="65236098" w14:textId="77777777" w:rsidR="00B3744C" w:rsidRDefault="00B3744C">
            <w:pPr>
              <w:spacing w:after="0"/>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193D9CA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FCAEF1C" w14:textId="77777777" w:rsidTr="00B3744C">
        <w:tc>
          <w:tcPr>
            <w:tcW w:w="4622" w:type="dxa"/>
            <w:tcBorders>
              <w:top w:val="single" w:sz="4" w:space="0" w:color="auto"/>
              <w:left w:val="nil"/>
              <w:bottom w:val="single" w:sz="4" w:space="0" w:color="auto"/>
              <w:right w:val="single" w:sz="4" w:space="0" w:color="auto"/>
            </w:tcBorders>
            <w:vAlign w:val="center"/>
            <w:hideMark/>
          </w:tcPr>
          <w:p w14:paraId="29D02C6B"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lastRenderedPageBreak/>
              <w:t>4.2</w:t>
            </w:r>
            <w:r>
              <w:rPr>
                <w:rFonts w:ascii="Times New Roman" w:eastAsia="Times New Roman" w:hAnsi="Times New Roman"/>
                <w:sz w:val="18"/>
                <w:szCs w:val="18"/>
                <w:lang w:val="mk-MK" w:eastAsia="en-GB"/>
              </w:rPr>
              <w:tab/>
              <w:t>Нормално слетување</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244C3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3102C9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6E8C0B5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0D9C5BC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4278CFD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BDD87A0" w14:textId="77777777" w:rsidTr="00B3744C">
        <w:tc>
          <w:tcPr>
            <w:tcW w:w="4622" w:type="dxa"/>
            <w:tcBorders>
              <w:top w:val="single" w:sz="4" w:space="0" w:color="auto"/>
              <w:left w:val="nil"/>
              <w:bottom w:val="single" w:sz="4" w:space="0" w:color="auto"/>
              <w:right w:val="single" w:sz="4" w:space="0" w:color="auto"/>
            </w:tcBorders>
            <w:vAlign w:val="center"/>
            <w:hideMark/>
          </w:tcPr>
          <w:p w14:paraId="1743C3E4" w14:textId="77777777" w:rsidR="00B3744C" w:rsidRDefault="00B3744C">
            <w:pPr>
              <w:widowControl w:val="0"/>
              <w:tabs>
                <w:tab w:val="left" w:pos="41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4.3</w:t>
            </w:r>
            <w:r>
              <w:rPr>
                <w:rFonts w:ascii="Times New Roman" w:eastAsia="Times New Roman" w:hAnsi="Times New Roman"/>
                <w:sz w:val="18"/>
                <w:szCs w:val="18"/>
                <w:lang w:val="mk-MK" w:eastAsia="en-GB"/>
              </w:rPr>
              <w:tab/>
              <w:t>Слетување без закрилца</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DBEB69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386F20C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1A4A854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37E709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356702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5637F31" w14:textId="77777777" w:rsidTr="00B3744C">
        <w:tc>
          <w:tcPr>
            <w:tcW w:w="4622" w:type="dxa"/>
            <w:tcBorders>
              <w:top w:val="single" w:sz="4" w:space="0" w:color="auto"/>
              <w:left w:val="nil"/>
              <w:bottom w:val="single" w:sz="4" w:space="0" w:color="auto"/>
              <w:right w:val="single" w:sz="4" w:space="0" w:color="auto"/>
            </w:tcBorders>
            <w:vAlign w:val="center"/>
            <w:hideMark/>
          </w:tcPr>
          <w:p w14:paraId="0CA8DF7E"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4.4</w:t>
            </w:r>
            <w:r>
              <w:rPr>
                <w:rFonts w:ascii="Times New Roman" w:eastAsia="Times New Roman" w:hAnsi="Times New Roman"/>
                <w:sz w:val="18"/>
                <w:szCs w:val="18"/>
                <w:lang w:val="mk-MK" w:eastAsia="en-GB"/>
              </w:rPr>
              <w:tab/>
              <w:t>Слетување при страничен ветер (ако дозволуваат условите)</w:t>
            </w:r>
          </w:p>
        </w:tc>
        <w:tc>
          <w:tcPr>
            <w:tcW w:w="1163" w:type="dxa"/>
            <w:tcBorders>
              <w:top w:val="single" w:sz="4" w:space="0" w:color="auto"/>
              <w:left w:val="single" w:sz="4" w:space="0" w:color="auto"/>
              <w:bottom w:val="single" w:sz="4" w:space="0" w:color="auto"/>
              <w:right w:val="single" w:sz="4" w:space="0" w:color="auto"/>
            </w:tcBorders>
            <w:hideMark/>
          </w:tcPr>
          <w:p w14:paraId="45929A7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243DDD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7455BFD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18AD9AF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571D982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CC3796E" w14:textId="77777777" w:rsidTr="00B3744C">
        <w:tc>
          <w:tcPr>
            <w:tcW w:w="4622" w:type="dxa"/>
            <w:tcBorders>
              <w:top w:val="single" w:sz="4" w:space="0" w:color="auto"/>
              <w:left w:val="nil"/>
              <w:bottom w:val="single" w:sz="4" w:space="0" w:color="auto"/>
              <w:right w:val="single" w:sz="4" w:space="0" w:color="auto"/>
            </w:tcBorders>
            <w:vAlign w:val="center"/>
            <w:hideMark/>
          </w:tcPr>
          <w:p w14:paraId="75133EE8"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4.5</w:t>
            </w:r>
            <w:r>
              <w:rPr>
                <w:rFonts w:ascii="Times New Roman" w:eastAsia="Times New Roman" w:hAnsi="Times New Roman"/>
                <w:sz w:val="18"/>
                <w:szCs w:val="18"/>
                <w:lang w:val="mk-MK" w:eastAsia="en-GB"/>
              </w:rPr>
              <w:tab/>
              <w:t xml:space="preserve">Приод и слетување на релант од висина од 2 000 </w:t>
            </w:r>
            <w:r>
              <w:rPr>
                <w:rFonts w:ascii="Times New Roman" w:eastAsia="Times New Roman" w:hAnsi="Times New Roman"/>
                <w:sz w:val="18"/>
                <w:szCs w:val="18"/>
                <w:lang w:eastAsia="en-GB"/>
              </w:rPr>
              <w:t>ft</w:t>
            </w:r>
            <w:r>
              <w:rPr>
                <w:rFonts w:ascii="Times New Roman" w:eastAsia="Times New Roman" w:hAnsi="Times New Roman"/>
                <w:sz w:val="18"/>
                <w:szCs w:val="18"/>
                <w:lang w:val="mk-MK" w:eastAsia="en-GB"/>
              </w:rPr>
              <w:t xml:space="preserve"> или над ПСП (само за едномоторни авиони) </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E614E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61721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7067281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40794B8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08533FC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E91BE2A" w14:textId="77777777" w:rsidTr="00B3744C">
        <w:tc>
          <w:tcPr>
            <w:tcW w:w="4622" w:type="dxa"/>
            <w:tcBorders>
              <w:top w:val="single" w:sz="4" w:space="0" w:color="auto"/>
              <w:left w:val="nil"/>
              <w:bottom w:val="single" w:sz="4" w:space="0" w:color="auto"/>
              <w:right w:val="single" w:sz="4" w:space="0" w:color="auto"/>
            </w:tcBorders>
            <w:vAlign w:val="center"/>
            <w:hideMark/>
          </w:tcPr>
          <w:p w14:paraId="7216689E" w14:textId="77777777" w:rsidR="00B3744C" w:rsidRDefault="00B3744C">
            <w:pPr>
              <w:widowControl w:val="0"/>
              <w:tabs>
                <w:tab w:val="left" w:pos="41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4.6</w:t>
            </w:r>
            <w:r>
              <w:rPr>
                <w:rFonts w:ascii="Times New Roman" w:eastAsia="Times New Roman" w:hAnsi="Times New Roman"/>
                <w:sz w:val="18"/>
                <w:szCs w:val="18"/>
                <w:lang w:val="mk-MK" w:eastAsia="en-GB"/>
              </w:rPr>
              <w:tab/>
              <w:t>Продолжување на друг круг од минимална висина</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0B878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1FFD214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4CF1D41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74616A0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582CED2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3ECDDFA" w14:textId="77777777" w:rsidTr="00B3744C">
        <w:tc>
          <w:tcPr>
            <w:tcW w:w="4622" w:type="dxa"/>
            <w:tcBorders>
              <w:top w:val="single" w:sz="4" w:space="0" w:color="auto"/>
              <w:left w:val="nil"/>
              <w:bottom w:val="single" w:sz="4" w:space="0" w:color="auto"/>
              <w:right w:val="single" w:sz="4" w:space="0" w:color="auto"/>
            </w:tcBorders>
            <w:vAlign w:val="center"/>
            <w:hideMark/>
          </w:tcPr>
          <w:p w14:paraId="48392D6B"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4.7</w:t>
            </w:r>
            <w:r>
              <w:rPr>
                <w:rFonts w:ascii="Times New Roman" w:eastAsia="Times New Roman" w:hAnsi="Times New Roman"/>
                <w:sz w:val="18"/>
                <w:szCs w:val="18"/>
                <w:lang w:val="mk-MK" w:eastAsia="en-GB"/>
              </w:rPr>
              <w:tab/>
              <w:t>Продолжување на друг круг и слетување ноќе (ако е применливо)</w:t>
            </w:r>
          </w:p>
        </w:tc>
        <w:tc>
          <w:tcPr>
            <w:tcW w:w="1163" w:type="dxa"/>
            <w:tcBorders>
              <w:top w:val="single" w:sz="4" w:space="0" w:color="auto"/>
              <w:left w:val="single" w:sz="4" w:space="0" w:color="auto"/>
              <w:bottom w:val="single" w:sz="4" w:space="0" w:color="auto"/>
              <w:right w:val="single" w:sz="4" w:space="0" w:color="auto"/>
            </w:tcBorders>
            <w:hideMark/>
          </w:tcPr>
          <w:p w14:paraId="54904BB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EB6AB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00CF51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2C71A1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1E4F514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3031C5C" w14:textId="77777777" w:rsidTr="00B3744C">
        <w:tc>
          <w:tcPr>
            <w:tcW w:w="4622" w:type="dxa"/>
            <w:tcBorders>
              <w:top w:val="single" w:sz="4" w:space="0" w:color="auto"/>
              <w:left w:val="nil"/>
              <w:bottom w:val="single" w:sz="4" w:space="0" w:color="auto"/>
              <w:right w:val="single" w:sz="4" w:space="0" w:color="auto"/>
            </w:tcBorders>
            <w:vAlign w:val="center"/>
            <w:hideMark/>
          </w:tcPr>
          <w:p w14:paraId="110C9A39"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4.8</w:t>
            </w:r>
            <w:r>
              <w:rPr>
                <w:rFonts w:ascii="Times New Roman" w:eastAsia="Times New Roman" w:hAnsi="Times New Roman"/>
                <w:sz w:val="18"/>
                <w:szCs w:val="18"/>
                <w:lang w:val="mk-MK" w:eastAsia="en-GB"/>
              </w:rPr>
              <w:tab/>
            </w:r>
            <w:r>
              <w:rPr>
                <w:rFonts w:ascii="Times New Roman" w:eastAsia="Times New Roman" w:hAnsi="Times New Roman"/>
                <w:sz w:val="18"/>
                <w:szCs w:val="20"/>
                <w:lang w:val="mk-MK" w:eastAsia="en-GB"/>
              </w:rPr>
              <w:t>Соработка со ATC – придржување, процедури за R/T</w:t>
            </w:r>
          </w:p>
        </w:tc>
        <w:tc>
          <w:tcPr>
            <w:tcW w:w="1163" w:type="dxa"/>
            <w:tcBorders>
              <w:top w:val="single" w:sz="4" w:space="0" w:color="auto"/>
              <w:left w:val="single" w:sz="4" w:space="0" w:color="auto"/>
              <w:bottom w:val="single" w:sz="4" w:space="0" w:color="auto"/>
              <w:right w:val="single" w:sz="4" w:space="0" w:color="auto"/>
            </w:tcBorders>
            <w:hideMark/>
          </w:tcPr>
          <w:p w14:paraId="2B85492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35381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25A2D25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726D38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630BB3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79F91A8" w14:textId="77777777" w:rsidTr="00B3744C">
        <w:trPr>
          <w:trHeight w:val="340"/>
        </w:trPr>
        <w:tc>
          <w:tcPr>
            <w:tcW w:w="10378" w:type="dxa"/>
            <w:gridSpan w:val="6"/>
            <w:tcBorders>
              <w:top w:val="single" w:sz="4" w:space="0" w:color="auto"/>
              <w:left w:val="nil"/>
              <w:bottom w:val="single" w:sz="4" w:space="0" w:color="auto"/>
              <w:right w:val="nil"/>
            </w:tcBorders>
            <w:shd w:val="clear" w:color="auto" w:fill="B3B3B3"/>
            <w:vAlign w:val="center"/>
            <w:hideMark/>
          </w:tcPr>
          <w:p w14:paraId="3963E045"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5</w:t>
            </w:r>
          </w:p>
        </w:tc>
      </w:tr>
      <w:tr w:rsidR="00B3744C" w14:paraId="07F1A050" w14:textId="77777777" w:rsidTr="00B3744C">
        <w:tc>
          <w:tcPr>
            <w:tcW w:w="4622" w:type="dxa"/>
            <w:tcBorders>
              <w:top w:val="single" w:sz="4" w:space="0" w:color="auto"/>
              <w:left w:val="nil"/>
              <w:bottom w:val="single" w:sz="4" w:space="0" w:color="auto"/>
              <w:right w:val="single" w:sz="4" w:space="0" w:color="auto"/>
            </w:tcBorders>
            <w:vAlign w:val="center"/>
            <w:hideMark/>
          </w:tcPr>
          <w:p w14:paraId="4FA3A4A9" w14:textId="77777777" w:rsidR="00B3744C" w:rsidRDefault="00B3744C">
            <w:pPr>
              <w:widowControl w:val="0"/>
              <w:tabs>
                <w:tab w:val="left" w:pos="41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w:t>
            </w:r>
            <w:r>
              <w:rPr>
                <w:rFonts w:ascii="Times New Roman" w:eastAsia="Times New Roman" w:hAnsi="Times New Roman"/>
                <w:sz w:val="18"/>
                <w:szCs w:val="18"/>
                <w:lang w:val="mk-MK" w:eastAsia="en-GB"/>
              </w:rPr>
              <w:tab/>
              <w:t>Невообичаени и процедури во случај на опасност</w:t>
            </w:r>
          </w:p>
          <w:p w14:paraId="53F0BDF0"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(Оваа секција може да се комбинира со секциите од 1 до 4)</w:t>
            </w:r>
          </w:p>
        </w:tc>
        <w:tc>
          <w:tcPr>
            <w:tcW w:w="1163" w:type="dxa"/>
            <w:tcBorders>
              <w:top w:val="single" w:sz="4" w:space="0" w:color="auto"/>
              <w:left w:val="single" w:sz="4" w:space="0" w:color="auto"/>
              <w:bottom w:val="single" w:sz="4" w:space="0" w:color="auto"/>
              <w:right w:val="single" w:sz="4" w:space="0" w:color="auto"/>
            </w:tcBorders>
            <w:vAlign w:val="center"/>
          </w:tcPr>
          <w:p w14:paraId="55B372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05" w:type="dxa"/>
            <w:tcBorders>
              <w:top w:val="single" w:sz="4" w:space="0" w:color="auto"/>
              <w:left w:val="single" w:sz="4" w:space="0" w:color="auto"/>
              <w:bottom w:val="single" w:sz="4" w:space="0" w:color="auto"/>
              <w:right w:val="single" w:sz="4" w:space="0" w:color="auto"/>
            </w:tcBorders>
            <w:vAlign w:val="center"/>
          </w:tcPr>
          <w:p w14:paraId="602F5DC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62" w:type="dxa"/>
            <w:tcBorders>
              <w:top w:val="single" w:sz="4" w:space="0" w:color="auto"/>
              <w:left w:val="single" w:sz="4" w:space="0" w:color="auto"/>
              <w:bottom w:val="single" w:sz="4" w:space="0" w:color="auto"/>
              <w:right w:val="single" w:sz="4" w:space="0" w:color="auto"/>
            </w:tcBorders>
            <w:vAlign w:val="center"/>
          </w:tcPr>
          <w:p w14:paraId="142E18D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477C307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025B69A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0036D5A" w14:textId="77777777" w:rsidTr="00B3744C">
        <w:tc>
          <w:tcPr>
            <w:tcW w:w="4622" w:type="dxa"/>
            <w:tcBorders>
              <w:top w:val="single" w:sz="4" w:space="0" w:color="auto"/>
              <w:left w:val="nil"/>
              <w:bottom w:val="single" w:sz="4" w:space="0" w:color="auto"/>
              <w:right w:val="single" w:sz="4" w:space="0" w:color="auto"/>
            </w:tcBorders>
            <w:vAlign w:val="center"/>
            <w:hideMark/>
          </w:tcPr>
          <w:p w14:paraId="5B9FD2B6"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5.1</w:t>
            </w:r>
            <w:r>
              <w:rPr>
                <w:rFonts w:ascii="Times New Roman" w:eastAsia="Times New Roman" w:hAnsi="Times New Roman"/>
                <w:sz w:val="18"/>
                <w:szCs w:val="18"/>
                <w:lang w:val="mk-MK" w:eastAsia="en-GB"/>
              </w:rPr>
              <w:tab/>
              <w:t>Прекинато полетување на прифатлива брзина</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D63830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0DA746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65424F6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3BEDB79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29A87E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60425D6" w14:textId="77777777" w:rsidTr="00B3744C">
        <w:tc>
          <w:tcPr>
            <w:tcW w:w="4622" w:type="dxa"/>
            <w:tcBorders>
              <w:top w:val="single" w:sz="4" w:space="0" w:color="auto"/>
              <w:left w:val="nil"/>
              <w:bottom w:val="single" w:sz="4" w:space="0" w:color="auto"/>
              <w:right w:val="single" w:sz="4" w:space="0" w:color="auto"/>
            </w:tcBorders>
            <w:vAlign w:val="center"/>
            <w:hideMark/>
          </w:tcPr>
          <w:p w14:paraId="5E86F3CE"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5.2</w:t>
            </w:r>
            <w:r>
              <w:rPr>
                <w:rFonts w:ascii="Times New Roman" w:eastAsia="Times New Roman" w:hAnsi="Times New Roman"/>
                <w:sz w:val="18"/>
                <w:szCs w:val="18"/>
                <w:lang w:val="mk-MK" w:eastAsia="en-GB"/>
              </w:rPr>
              <w:tab/>
              <w:t>Симулиран дефект на мотор после полетувањето (само за едномоторни авиони)</w:t>
            </w:r>
          </w:p>
        </w:tc>
        <w:tc>
          <w:tcPr>
            <w:tcW w:w="1163" w:type="dxa"/>
            <w:tcBorders>
              <w:top w:val="single" w:sz="4" w:space="0" w:color="auto"/>
              <w:left w:val="single" w:sz="4" w:space="0" w:color="auto"/>
              <w:bottom w:val="single" w:sz="4" w:space="0" w:color="auto"/>
              <w:right w:val="single" w:sz="4" w:space="0" w:color="auto"/>
            </w:tcBorders>
            <w:vAlign w:val="center"/>
          </w:tcPr>
          <w:p w14:paraId="7A44051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05" w:type="dxa"/>
            <w:tcBorders>
              <w:top w:val="single" w:sz="4" w:space="0" w:color="auto"/>
              <w:left w:val="single" w:sz="4" w:space="0" w:color="auto"/>
              <w:bottom w:val="single" w:sz="4" w:space="0" w:color="auto"/>
              <w:right w:val="single" w:sz="4" w:space="0" w:color="auto"/>
            </w:tcBorders>
            <w:hideMark/>
          </w:tcPr>
          <w:p w14:paraId="1E8358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262" w:type="dxa"/>
            <w:tcBorders>
              <w:top w:val="single" w:sz="4" w:space="0" w:color="auto"/>
              <w:left w:val="single" w:sz="4" w:space="0" w:color="auto"/>
              <w:bottom w:val="single" w:sz="4" w:space="0" w:color="auto"/>
              <w:right w:val="single" w:sz="4" w:space="0" w:color="auto"/>
            </w:tcBorders>
          </w:tcPr>
          <w:p w14:paraId="2FDBCCF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1E53B0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0BA00C4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CAFFC7E" w14:textId="77777777" w:rsidTr="00B3744C">
        <w:tc>
          <w:tcPr>
            <w:tcW w:w="4622" w:type="dxa"/>
            <w:tcBorders>
              <w:top w:val="single" w:sz="4" w:space="0" w:color="auto"/>
              <w:left w:val="nil"/>
              <w:bottom w:val="single" w:sz="4" w:space="0" w:color="auto"/>
              <w:right w:val="single" w:sz="4" w:space="0" w:color="auto"/>
            </w:tcBorders>
            <w:vAlign w:val="center"/>
            <w:hideMark/>
          </w:tcPr>
          <w:p w14:paraId="382C4A00"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5.3</w:t>
            </w:r>
            <w:r>
              <w:rPr>
                <w:rFonts w:ascii="Times New Roman" w:eastAsia="Times New Roman" w:hAnsi="Times New Roman"/>
                <w:sz w:val="18"/>
                <w:szCs w:val="18"/>
                <w:lang w:val="mk-MK" w:eastAsia="en-GB"/>
              </w:rPr>
              <w:tab/>
              <w:t>Симулирано принудно слетување без снага/мотор (само за едномоторни авиони)</w:t>
            </w:r>
          </w:p>
        </w:tc>
        <w:tc>
          <w:tcPr>
            <w:tcW w:w="1163" w:type="dxa"/>
            <w:tcBorders>
              <w:top w:val="single" w:sz="4" w:space="0" w:color="auto"/>
              <w:left w:val="single" w:sz="4" w:space="0" w:color="auto"/>
              <w:bottom w:val="single" w:sz="4" w:space="0" w:color="auto"/>
              <w:right w:val="single" w:sz="4" w:space="0" w:color="auto"/>
            </w:tcBorders>
          </w:tcPr>
          <w:p w14:paraId="161FB1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05" w:type="dxa"/>
            <w:tcBorders>
              <w:top w:val="single" w:sz="4" w:space="0" w:color="auto"/>
              <w:left w:val="single" w:sz="4" w:space="0" w:color="auto"/>
              <w:bottom w:val="single" w:sz="4" w:space="0" w:color="auto"/>
              <w:right w:val="single" w:sz="4" w:space="0" w:color="auto"/>
            </w:tcBorders>
            <w:hideMark/>
          </w:tcPr>
          <w:p w14:paraId="58F7A9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262" w:type="dxa"/>
            <w:tcBorders>
              <w:top w:val="single" w:sz="4" w:space="0" w:color="auto"/>
              <w:left w:val="single" w:sz="4" w:space="0" w:color="auto"/>
              <w:bottom w:val="single" w:sz="4" w:space="0" w:color="auto"/>
              <w:right w:val="single" w:sz="4" w:space="0" w:color="auto"/>
            </w:tcBorders>
          </w:tcPr>
          <w:p w14:paraId="3040C03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3F1B33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78" w:type="dxa"/>
            <w:tcBorders>
              <w:top w:val="single" w:sz="4" w:space="0" w:color="auto"/>
              <w:left w:val="single" w:sz="4" w:space="0" w:color="auto"/>
              <w:bottom w:val="single" w:sz="4" w:space="0" w:color="auto"/>
              <w:right w:val="nil"/>
            </w:tcBorders>
            <w:vAlign w:val="center"/>
          </w:tcPr>
          <w:p w14:paraId="11A0462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95F84BF" w14:textId="77777777" w:rsidTr="00B3744C">
        <w:tc>
          <w:tcPr>
            <w:tcW w:w="4622" w:type="dxa"/>
            <w:tcBorders>
              <w:top w:val="single" w:sz="4" w:space="0" w:color="auto"/>
              <w:left w:val="nil"/>
              <w:bottom w:val="single" w:sz="4" w:space="0" w:color="auto"/>
              <w:right w:val="single" w:sz="4" w:space="0" w:color="auto"/>
            </w:tcBorders>
            <w:vAlign w:val="center"/>
          </w:tcPr>
          <w:p w14:paraId="16763BB4" w14:textId="77777777" w:rsidR="00B3744C" w:rsidRDefault="00B3744C">
            <w:pPr>
              <w:widowControl w:val="0"/>
              <w:tabs>
                <w:tab w:val="left" w:pos="41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5.4</w:t>
            </w:r>
            <w:r>
              <w:rPr>
                <w:rFonts w:ascii="Times New Roman" w:eastAsia="Times New Roman" w:hAnsi="Times New Roman"/>
                <w:sz w:val="18"/>
                <w:szCs w:val="18"/>
                <w:lang w:val="mk-MK" w:eastAsia="en-GB"/>
              </w:rPr>
              <w:tab/>
              <w:t>Симулирани опасни ситуации:</w:t>
            </w:r>
          </w:p>
          <w:p w14:paraId="50DD1845" w14:textId="77777777" w:rsidR="00B3744C" w:rsidRDefault="00B3744C">
            <w:pPr>
              <w:widowControl w:val="0"/>
              <w:tabs>
                <w:tab w:val="left" w:pos="418"/>
              </w:tabs>
              <w:autoSpaceDE w:val="0"/>
              <w:autoSpaceDN w:val="0"/>
              <w:adjustRightInd w:val="0"/>
              <w:spacing w:after="0" w:line="240" w:lineRule="auto"/>
              <w:rPr>
                <w:rFonts w:ascii="Times New Roman" w:eastAsia="Times New Roman" w:hAnsi="Times New Roman"/>
                <w:sz w:val="18"/>
                <w:szCs w:val="18"/>
                <w:lang w:val="mk-MK" w:eastAsia="en-GB"/>
              </w:rPr>
            </w:pPr>
          </w:p>
          <w:p w14:paraId="4CF8EB87" w14:textId="77777777" w:rsidR="00B3744C" w:rsidRDefault="00B3744C">
            <w:pPr>
              <w:widowControl w:val="0"/>
              <w:tabs>
                <w:tab w:val="left" w:pos="783"/>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(i)</w:t>
            </w:r>
            <w:r>
              <w:rPr>
                <w:rFonts w:ascii="Times New Roman" w:eastAsia="Times New Roman" w:hAnsi="Times New Roman"/>
                <w:sz w:val="18"/>
                <w:szCs w:val="18"/>
                <w:lang w:val="mk-MK" w:eastAsia="en-GB"/>
              </w:rPr>
              <w:tab/>
              <w:t>пожар или чад за време на летот</w:t>
            </w:r>
          </w:p>
          <w:p w14:paraId="047079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(ii)</w:t>
            </w:r>
            <w:r>
              <w:rPr>
                <w:rFonts w:ascii="Times New Roman" w:eastAsia="Times New Roman" w:hAnsi="Times New Roman"/>
                <w:sz w:val="18"/>
                <w:szCs w:val="18"/>
                <w:lang w:val="mk-MK" w:eastAsia="en-GB"/>
              </w:rPr>
              <w:tab/>
              <w:t xml:space="preserve">неправилности на системите, ако е применливо </w:t>
            </w:r>
          </w:p>
        </w:tc>
        <w:tc>
          <w:tcPr>
            <w:tcW w:w="1163" w:type="dxa"/>
            <w:tcBorders>
              <w:top w:val="single" w:sz="4" w:space="0" w:color="auto"/>
              <w:left w:val="single" w:sz="4" w:space="0" w:color="auto"/>
              <w:bottom w:val="single" w:sz="4" w:space="0" w:color="auto"/>
              <w:right w:val="single" w:sz="4" w:space="0" w:color="auto"/>
            </w:tcBorders>
            <w:hideMark/>
          </w:tcPr>
          <w:p w14:paraId="69EF2D3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17A5FF3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563D3E0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0681198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21BC8C4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BC70ACD" w14:textId="77777777" w:rsidTr="00B3744C">
        <w:tc>
          <w:tcPr>
            <w:tcW w:w="4622" w:type="dxa"/>
            <w:tcBorders>
              <w:top w:val="single" w:sz="4" w:space="0" w:color="auto"/>
              <w:left w:val="nil"/>
              <w:bottom w:val="single" w:sz="4" w:space="0" w:color="auto"/>
              <w:right w:val="single" w:sz="4" w:space="0" w:color="auto"/>
            </w:tcBorders>
            <w:vAlign w:val="center"/>
            <w:hideMark/>
          </w:tcPr>
          <w:p w14:paraId="40746941"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5.5</w:t>
            </w:r>
            <w:r>
              <w:rPr>
                <w:rFonts w:ascii="Times New Roman" w:eastAsia="Times New Roman" w:hAnsi="Times New Roman"/>
                <w:sz w:val="18"/>
                <w:szCs w:val="18"/>
                <w:lang w:val="mk-MK" w:eastAsia="en-GB"/>
              </w:rPr>
              <w:tab/>
              <w:t xml:space="preserve">Само за обука за ME авиони и за </w:t>
            </w:r>
            <w:r>
              <w:rPr>
                <w:rFonts w:ascii="Times New Roman" w:eastAsia="Times New Roman" w:hAnsi="Times New Roman"/>
                <w:sz w:val="18"/>
                <w:szCs w:val="18"/>
                <w:lang w:eastAsia="en-GB"/>
              </w:rPr>
              <w:t>TMG</w:t>
            </w:r>
            <w:r>
              <w:rPr>
                <w:rFonts w:ascii="Times New Roman" w:eastAsia="Times New Roman" w:hAnsi="Times New Roman"/>
                <w:sz w:val="18"/>
                <w:szCs w:val="18"/>
                <w:lang w:val="mk-MK" w:eastAsia="en-GB"/>
              </w:rPr>
              <w:t>: гасење и повторно придвижување на моторите (на сигурна висина ако се изведува на воздухоплов)</w:t>
            </w:r>
          </w:p>
        </w:tc>
        <w:tc>
          <w:tcPr>
            <w:tcW w:w="1163" w:type="dxa"/>
            <w:tcBorders>
              <w:top w:val="single" w:sz="4" w:space="0" w:color="auto"/>
              <w:left w:val="single" w:sz="4" w:space="0" w:color="auto"/>
              <w:bottom w:val="single" w:sz="4" w:space="0" w:color="auto"/>
              <w:right w:val="single" w:sz="4" w:space="0" w:color="auto"/>
            </w:tcBorders>
            <w:hideMark/>
          </w:tcPr>
          <w:p w14:paraId="4CF6C29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194353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1DCA12F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6C473A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039BD1A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C61898A" w14:textId="77777777" w:rsidTr="00B3744C">
        <w:tc>
          <w:tcPr>
            <w:tcW w:w="4622" w:type="dxa"/>
            <w:tcBorders>
              <w:top w:val="single" w:sz="4" w:space="0" w:color="auto"/>
              <w:left w:val="nil"/>
              <w:bottom w:val="single" w:sz="4" w:space="0" w:color="auto"/>
              <w:right w:val="single" w:sz="4" w:space="0" w:color="auto"/>
            </w:tcBorders>
            <w:vAlign w:val="center"/>
            <w:hideMark/>
          </w:tcPr>
          <w:p w14:paraId="6DF61C1B"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5.6</w:t>
            </w:r>
            <w:r>
              <w:rPr>
                <w:rFonts w:ascii="Times New Roman" w:eastAsia="Times New Roman" w:hAnsi="Times New Roman"/>
                <w:sz w:val="18"/>
                <w:szCs w:val="18"/>
                <w:lang w:val="mk-MK" w:eastAsia="en-GB"/>
              </w:rPr>
              <w:tab/>
            </w:r>
            <w:r>
              <w:rPr>
                <w:rFonts w:ascii="Times New Roman" w:eastAsia="Times New Roman" w:hAnsi="Times New Roman"/>
                <w:sz w:val="18"/>
                <w:szCs w:val="20"/>
                <w:lang w:val="mk-MK" w:eastAsia="en-GB"/>
              </w:rPr>
              <w:t>Соработка со ATC – придржување, процедури за R/T</w:t>
            </w:r>
          </w:p>
        </w:tc>
        <w:tc>
          <w:tcPr>
            <w:tcW w:w="1163" w:type="dxa"/>
            <w:tcBorders>
              <w:top w:val="single" w:sz="4" w:space="0" w:color="auto"/>
              <w:left w:val="single" w:sz="4" w:space="0" w:color="auto"/>
              <w:bottom w:val="single" w:sz="4" w:space="0" w:color="auto"/>
              <w:right w:val="single" w:sz="4" w:space="0" w:color="auto"/>
            </w:tcBorders>
            <w:vAlign w:val="center"/>
          </w:tcPr>
          <w:p w14:paraId="15A13C8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05" w:type="dxa"/>
            <w:tcBorders>
              <w:top w:val="single" w:sz="4" w:space="0" w:color="auto"/>
              <w:left w:val="single" w:sz="4" w:space="0" w:color="auto"/>
              <w:bottom w:val="single" w:sz="4" w:space="0" w:color="auto"/>
              <w:right w:val="single" w:sz="4" w:space="0" w:color="auto"/>
            </w:tcBorders>
            <w:vAlign w:val="center"/>
          </w:tcPr>
          <w:p w14:paraId="659B151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62" w:type="dxa"/>
            <w:tcBorders>
              <w:top w:val="single" w:sz="4" w:space="0" w:color="auto"/>
              <w:left w:val="single" w:sz="4" w:space="0" w:color="auto"/>
              <w:bottom w:val="single" w:sz="4" w:space="0" w:color="auto"/>
              <w:right w:val="single" w:sz="4" w:space="0" w:color="auto"/>
            </w:tcBorders>
            <w:vAlign w:val="center"/>
          </w:tcPr>
          <w:p w14:paraId="09846F8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38B7E1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015B087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FB405B1" w14:textId="77777777" w:rsidTr="00B3744C">
        <w:trPr>
          <w:trHeight w:val="340"/>
        </w:trPr>
        <w:tc>
          <w:tcPr>
            <w:tcW w:w="10378" w:type="dxa"/>
            <w:gridSpan w:val="6"/>
            <w:tcBorders>
              <w:top w:val="single" w:sz="4" w:space="0" w:color="auto"/>
              <w:left w:val="nil"/>
              <w:bottom w:val="single" w:sz="4" w:space="0" w:color="auto"/>
              <w:right w:val="nil"/>
            </w:tcBorders>
            <w:shd w:val="clear" w:color="auto" w:fill="B3B3B3"/>
            <w:vAlign w:val="center"/>
            <w:hideMark/>
          </w:tcPr>
          <w:p w14:paraId="64E63CB6"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6</w:t>
            </w:r>
          </w:p>
        </w:tc>
      </w:tr>
      <w:tr w:rsidR="00B3744C" w14:paraId="669AB814" w14:textId="77777777" w:rsidTr="00B3744C">
        <w:trPr>
          <w:trHeight w:val="1459"/>
        </w:trPr>
        <w:tc>
          <w:tcPr>
            <w:tcW w:w="4622" w:type="dxa"/>
            <w:tcBorders>
              <w:top w:val="single" w:sz="4" w:space="0" w:color="auto"/>
              <w:left w:val="nil"/>
              <w:bottom w:val="single" w:sz="4" w:space="0" w:color="auto"/>
              <w:right w:val="single" w:sz="4" w:space="0" w:color="auto"/>
            </w:tcBorders>
            <w:vAlign w:val="center"/>
          </w:tcPr>
          <w:p w14:paraId="684B4B4A" w14:textId="77777777" w:rsidR="00B3744C" w:rsidRDefault="00B3744C">
            <w:pPr>
              <w:widowControl w:val="0"/>
              <w:tabs>
                <w:tab w:val="left" w:pos="41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w:t>
            </w:r>
            <w:r>
              <w:rPr>
                <w:rFonts w:ascii="Times New Roman" w:eastAsia="Times New Roman" w:hAnsi="Times New Roman"/>
                <w:sz w:val="18"/>
                <w:szCs w:val="18"/>
                <w:lang w:val="mk-MK" w:eastAsia="en-GB"/>
              </w:rPr>
              <w:tab/>
              <w:t>Симулиран асиметричен лет/симулиран лет со еден мотор</w:t>
            </w:r>
          </w:p>
          <w:p w14:paraId="2B94369E"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6.1*</w:t>
            </w:r>
            <w:r>
              <w:rPr>
                <w:rFonts w:ascii="Times New Roman" w:eastAsia="Times New Roman" w:hAnsi="Times New Roman"/>
                <w:sz w:val="18"/>
                <w:szCs w:val="18"/>
                <w:lang w:val="mk-MK" w:eastAsia="en-GB"/>
              </w:rPr>
              <w:tab/>
              <w:t>(Оваа секција може да се комбинира со секциите од 1 до 5)</w:t>
            </w:r>
          </w:p>
          <w:p w14:paraId="700011FA"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p>
          <w:p w14:paraId="4DBEA811"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Симулиран дефект на мотор за време на полетувањето (на сигурна висина, освен ако не се изведува на FFS или FNPT II)</w:t>
            </w:r>
          </w:p>
        </w:tc>
        <w:tc>
          <w:tcPr>
            <w:tcW w:w="1163" w:type="dxa"/>
            <w:tcBorders>
              <w:top w:val="single" w:sz="4" w:space="0" w:color="auto"/>
              <w:left w:val="single" w:sz="4" w:space="0" w:color="auto"/>
              <w:bottom w:val="single" w:sz="4" w:space="0" w:color="auto"/>
              <w:right w:val="single" w:sz="4" w:space="0" w:color="auto"/>
            </w:tcBorders>
            <w:hideMark/>
          </w:tcPr>
          <w:p w14:paraId="264284F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60F2F9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20"/>
                <w:szCs w:val="20"/>
                <w:lang w:val="mk-MK" w:eastAsia="en-GB"/>
              </w:rPr>
              <w:t>→</w:t>
            </w:r>
            <w:r>
              <w:rPr>
                <w:rFonts w:ascii="Times New Roman" w:eastAsia="Times New Roman" w:hAnsi="Times New Roman"/>
                <w:sz w:val="18"/>
                <w:szCs w:val="18"/>
                <w:lang w:val="mk-MK" w:eastAsia="en-GB"/>
              </w:rPr>
              <w:t xml:space="preserve"> </w:t>
            </w:r>
            <w:r>
              <w:rPr>
                <w:rFonts w:ascii="Times New Roman" w:eastAsia="Times New Roman" w:hAnsi="Times New Roman"/>
                <w:sz w:val="18"/>
                <w:szCs w:val="18"/>
                <w:lang w:eastAsia="en-GB"/>
              </w:rPr>
              <w:t>X</w:t>
            </w:r>
          </w:p>
        </w:tc>
        <w:tc>
          <w:tcPr>
            <w:tcW w:w="1262" w:type="dxa"/>
            <w:tcBorders>
              <w:top w:val="single" w:sz="4" w:space="0" w:color="auto"/>
              <w:left w:val="single" w:sz="4" w:space="0" w:color="auto"/>
              <w:bottom w:val="single" w:sz="4" w:space="0" w:color="auto"/>
              <w:right w:val="single" w:sz="4" w:space="0" w:color="auto"/>
            </w:tcBorders>
          </w:tcPr>
          <w:p w14:paraId="645C74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49F05FB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78" w:type="dxa"/>
            <w:tcBorders>
              <w:top w:val="single" w:sz="4" w:space="0" w:color="auto"/>
              <w:left w:val="single" w:sz="4" w:space="0" w:color="auto"/>
              <w:bottom w:val="single" w:sz="4" w:space="0" w:color="auto"/>
              <w:right w:val="nil"/>
            </w:tcBorders>
          </w:tcPr>
          <w:p w14:paraId="25952AE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E754DC4" w14:textId="77777777" w:rsidTr="00B3744C">
        <w:tc>
          <w:tcPr>
            <w:tcW w:w="4622" w:type="dxa"/>
            <w:tcBorders>
              <w:top w:val="single" w:sz="4" w:space="0" w:color="auto"/>
              <w:left w:val="nil"/>
              <w:bottom w:val="single" w:sz="4" w:space="0" w:color="auto"/>
              <w:right w:val="single" w:sz="4" w:space="0" w:color="auto"/>
            </w:tcBorders>
            <w:vAlign w:val="center"/>
            <w:hideMark/>
          </w:tcPr>
          <w:p w14:paraId="5894B5E6"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6.2*</w:t>
            </w:r>
            <w:r>
              <w:rPr>
                <w:rFonts w:ascii="Times New Roman" w:eastAsia="Times New Roman" w:hAnsi="Times New Roman"/>
                <w:sz w:val="18"/>
                <w:szCs w:val="18"/>
                <w:lang w:val="mk-MK" w:eastAsia="en-GB"/>
              </w:rPr>
              <w:tab/>
              <w:t>Асиметричен приод и продолжување на друг круг</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C1322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6514031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4BC6D61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26109A5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6"/>
                <w:szCs w:val="16"/>
                <w:lang w:eastAsia="en-GB"/>
              </w:rPr>
              <w:t>M</w:t>
            </w:r>
          </w:p>
        </w:tc>
        <w:tc>
          <w:tcPr>
            <w:tcW w:w="1178" w:type="dxa"/>
            <w:tcBorders>
              <w:top w:val="single" w:sz="4" w:space="0" w:color="auto"/>
              <w:left w:val="single" w:sz="4" w:space="0" w:color="auto"/>
              <w:bottom w:val="single" w:sz="4" w:space="0" w:color="auto"/>
              <w:right w:val="nil"/>
            </w:tcBorders>
            <w:vAlign w:val="center"/>
          </w:tcPr>
          <w:p w14:paraId="65FE790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193C1C9" w14:textId="77777777" w:rsidTr="00B3744C">
        <w:tc>
          <w:tcPr>
            <w:tcW w:w="4622" w:type="dxa"/>
            <w:tcBorders>
              <w:top w:val="single" w:sz="4" w:space="0" w:color="auto"/>
              <w:left w:val="nil"/>
              <w:bottom w:val="single" w:sz="4" w:space="0" w:color="auto"/>
              <w:right w:val="single" w:sz="4" w:space="0" w:color="auto"/>
            </w:tcBorders>
            <w:vAlign w:val="center"/>
            <w:hideMark/>
          </w:tcPr>
          <w:p w14:paraId="253544B4"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6.3*</w:t>
            </w:r>
            <w:r>
              <w:rPr>
                <w:rFonts w:ascii="Times New Roman" w:eastAsia="Times New Roman" w:hAnsi="Times New Roman"/>
                <w:sz w:val="18"/>
                <w:szCs w:val="18"/>
                <w:lang w:val="mk-MK" w:eastAsia="en-GB"/>
              </w:rPr>
              <w:tab/>
              <w:t>Асиметричен приод и слетување со целосно запирање</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79961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223CF54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179AD0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hideMark/>
          </w:tcPr>
          <w:p w14:paraId="293611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6"/>
                <w:szCs w:val="16"/>
                <w:lang w:eastAsia="en-GB"/>
              </w:rPr>
              <w:t>M</w:t>
            </w:r>
          </w:p>
        </w:tc>
        <w:tc>
          <w:tcPr>
            <w:tcW w:w="1178" w:type="dxa"/>
            <w:tcBorders>
              <w:top w:val="single" w:sz="4" w:space="0" w:color="auto"/>
              <w:left w:val="single" w:sz="4" w:space="0" w:color="auto"/>
              <w:bottom w:val="single" w:sz="4" w:space="0" w:color="auto"/>
              <w:right w:val="nil"/>
            </w:tcBorders>
            <w:vAlign w:val="center"/>
          </w:tcPr>
          <w:p w14:paraId="1A4C70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89A5210" w14:textId="77777777" w:rsidTr="00B3744C">
        <w:tc>
          <w:tcPr>
            <w:tcW w:w="4622" w:type="dxa"/>
            <w:tcBorders>
              <w:top w:val="single" w:sz="4" w:space="0" w:color="auto"/>
              <w:left w:val="nil"/>
              <w:bottom w:val="single" w:sz="4" w:space="0" w:color="auto"/>
              <w:right w:val="single" w:sz="4" w:space="0" w:color="auto"/>
            </w:tcBorders>
            <w:vAlign w:val="center"/>
            <w:hideMark/>
          </w:tcPr>
          <w:p w14:paraId="1C7DDF2A"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6.4</w:t>
            </w:r>
            <w:r>
              <w:rPr>
                <w:rFonts w:ascii="Times New Roman" w:eastAsia="Times New Roman" w:hAnsi="Times New Roman"/>
                <w:sz w:val="18"/>
                <w:szCs w:val="18"/>
                <w:lang w:val="mk-MK" w:eastAsia="en-GB"/>
              </w:rPr>
              <w:tab/>
            </w:r>
            <w:r>
              <w:rPr>
                <w:rFonts w:ascii="Times New Roman" w:eastAsia="Times New Roman" w:hAnsi="Times New Roman"/>
                <w:sz w:val="18"/>
                <w:szCs w:val="20"/>
                <w:lang w:val="mk-MK" w:eastAsia="en-GB"/>
              </w:rPr>
              <w:t>Соработка со ATC – придржување, процедури за R/T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3E709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vAlign w:val="center"/>
            <w:hideMark/>
          </w:tcPr>
          <w:p w14:paraId="715139E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542811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2022063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54547F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09E7EC3" w14:textId="77777777" w:rsidTr="00B3744C">
        <w:trPr>
          <w:trHeight w:val="340"/>
        </w:trPr>
        <w:tc>
          <w:tcPr>
            <w:tcW w:w="10378" w:type="dxa"/>
            <w:gridSpan w:val="6"/>
            <w:tcBorders>
              <w:top w:val="single" w:sz="4" w:space="0" w:color="auto"/>
              <w:left w:val="nil"/>
              <w:bottom w:val="single" w:sz="4" w:space="0" w:color="auto"/>
              <w:right w:val="nil"/>
            </w:tcBorders>
            <w:shd w:val="clear" w:color="auto" w:fill="C4BC96"/>
            <w:vAlign w:val="center"/>
            <w:hideMark/>
          </w:tcPr>
          <w:p w14:paraId="634B08D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b/>
                <w:sz w:val="18"/>
                <w:szCs w:val="18"/>
                <w:lang w:val="mk-MK" w:eastAsia="en-GB"/>
              </w:rPr>
              <w:t>СЕКЦИЈА 6</w:t>
            </w:r>
          </w:p>
        </w:tc>
      </w:tr>
      <w:tr w:rsidR="00B3744C" w14:paraId="3F12B60B" w14:textId="77777777" w:rsidTr="00B3744C">
        <w:tc>
          <w:tcPr>
            <w:tcW w:w="4622" w:type="dxa"/>
            <w:tcBorders>
              <w:top w:val="single" w:sz="4" w:space="0" w:color="auto"/>
              <w:left w:val="nil"/>
              <w:bottom w:val="single" w:sz="4" w:space="0" w:color="auto"/>
              <w:right w:val="single" w:sz="4" w:space="0" w:color="auto"/>
            </w:tcBorders>
            <w:vAlign w:val="center"/>
            <w:hideMark/>
          </w:tcPr>
          <w:p w14:paraId="6B71DF32" w14:textId="77777777" w:rsidR="00B3744C" w:rsidRDefault="00B3744C">
            <w:pPr>
              <w:widowControl w:val="0"/>
              <w:tabs>
                <w:tab w:val="left" w:pos="418"/>
              </w:tabs>
              <w:autoSpaceDE w:val="0"/>
              <w:autoSpaceDN w:val="0"/>
              <w:adjustRightInd w:val="0"/>
              <w:spacing w:after="0" w:line="240" w:lineRule="auto"/>
              <w:rPr>
                <w:rFonts w:ascii="Times New Roman" w:eastAsia="Times New Roman" w:hAnsi="Times New Roman"/>
                <w:sz w:val="18"/>
                <w:szCs w:val="18"/>
                <w:lang w:eastAsia="en-GB"/>
              </w:rPr>
            </w:pPr>
            <w:r>
              <w:rPr>
                <w:rFonts w:ascii="Times New Roman" w:eastAsia="Times New Roman" w:hAnsi="Times New Roman"/>
                <w:sz w:val="18"/>
                <w:szCs w:val="18"/>
                <w:lang w:val="mk-MK" w:eastAsia="en-GB"/>
              </w:rPr>
              <w:t>7</w:t>
            </w:r>
            <w:r>
              <w:rPr>
                <w:rFonts w:ascii="Times New Roman" w:eastAsia="Times New Roman" w:hAnsi="Times New Roman"/>
                <w:sz w:val="18"/>
                <w:szCs w:val="18"/>
                <w:lang w:val="mk-MK" w:eastAsia="en-GB"/>
              </w:rPr>
              <w:tab/>
            </w:r>
            <w:r>
              <w:rPr>
                <w:rFonts w:ascii="Times New Roman" w:eastAsia="Times New Roman" w:hAnsi="Times New Roman"/>
                <w:b/>
                <w:sz w:val="18"/>
                <w:szCs w:val="18"/>
                <w:lang w:eastAsia="en-GB"/>
              </w:rPr>
              <w:t>UPRT</w:t>
            </w:r>
          </w:p>
        </w:tc>
        <w:tc>
          <w:tcPr>
            <w:tcW w:w="1163" w:type="dxa"/>
            <w:tcBorders>
              <w:top w:val="single" w:sz="4" w:space="0" w:color="auto"/>
              <w:left w:val="single" w:sz="4" w:space="0" w:color="auto"/>
              <w:bottom w:val="single" w:sz="4" w:space="0" w:color="auto"/>
              <w:right w:val="single" w:sz="4" w:space="0" w:color="auto"/>
            </w:tcBorders>
            <w:vAlign w:val="center"/>
          </w:tcPr>
          <w:p w14:paraId="0A8C71A3"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p>
        </w:tc>
        <w:tc>
          <w:tcPr>
            <w:tcW w:w="1105" w:type="dxa"/>
            <w:tcBorders>
              <w:top w:val="single" w:sz="4" w:space="0" w:color="auto"/>
              <w:left w:val="single" w:sz="4" w:space="0" w:color="auto"/>
              <w:bottom w:val="single" w:sz="4" w:space="0" w:color="auto"/>
              <w:right w:val="single" w:sz="4" w:space="0" w:color="auto"/>
            </w:tcBorders>
            <w:vAlign w:val="center"/>
          </w:tcPr>
          <w:p w14:paraId="48F0200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1262" w:type="dxa"/>
            <w:tcBorders>
              <w:top w:val="single" w:sz="4" w:space="0" w:color="auto"/>
              <w:left w:val="single" w:sz="4" w:space="0" w:color="auto"/>
              <w:bottom w:val="single" w:sz="4" w:space="0" w:color="auto"/>
              <w:right w:val="single" w:sz="4" w:space="0" w:color="auto"/>
            </w:tcBorders>
            <w:vAlign w:val="center"/>
          </w:tcPr>
          <w:p w14:paraId="3F0A888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1223D1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033263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2E96D77" w14:textId="77777777" w:rsidTr="00B3744C">
        <w:tc>
          <w:tcPr>
            <w:tcW w:w="4622" w:type="dxa"/>
            <w:tcBorders>
              <w:top w:val="single" w:sz="4" w:space="0" w:color="auto"/>
              <w:left w:val="nil"/>
              <w:bottom w:val="single" w:sz="4" w:space="0" w:color="auto"/>
              <w:right w:val="single" w:sz="4" w:space="0" w:color="auto"/>
            </w:tcBorders>
            <w:vAlign w:val="center"/>
            <w:hideMark/>
          </w:tcPr>
          <w:p w14:paraId="4BDEACE6"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7.1</w:t>
            </w:r>
            <w:r>
              <w:rPr>
                <w:rFonts w:ascii="Times New Roman" w:eastAsia="Times New Roman" w:hAnsi="Times New Roman"/>
                <w:sz w:val="18"/>
                <w:szCs w:val="18"/>
                <w:lang w:val="mk-MK" w:eastAsia="en-GB"/>
              </w:rPr>
              <w:tab/>
              <w:t>Маневри и процедури во лет</w:t>
            </w:r>
          </w:p>
        </w:tc>
        <w:tc>
          <w:tcPr>
            <w:tcW w:w="1163" w:type="dxa"/>
            <w:tcBorders>
              <w:top w:val="single" w:sz="4" w:space="0" w:color="auto"/>
              <w:left w:val="single" w:sz="4" w:space="0" w:color="auto"/>
              <w:bottom w:val="single" w:sz="4" w:space="0" w:color="auto"/>
              <w:right w:val="single" w:sz="4" w:space="0" w:color="auto"/>
            </w:tcBorders>
            <w:vAlign w:val="center"/>
          </w:tcPr>
          <w:p w14:paraId="389BC96C"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p>
        </w:tc>
        <w:tc>
          <w:tcPr>
            <w:tcW w:w="1105" w:type="dxa"/>
            <w:tcBorders>
              <w:top w:val="single" w:sz="4" w:space="0" w:color="auto"/>
              <w:left w:val="single" w:sz="4" w:space="0" w:color="auto"/>
              <w:bottom w:val="single" w:sz="4" w:space="0" w:color="auto"/>
              <w:right w:val="single" w:sz="4" w:space="0" w:color="auto"/>
            </w:tcBorders>
            <w:vAlign w:val="center"/>
          </w:tcPr>
          <w:p w14:paraId="4B8B1438"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1262" w:type="dxa"/>
            <w:tcBorders>
              <w:top w:val="single" w:sz="4" w:space="0" w:color="auto"/>
              <w:left w:val="single" w:sz="4" w:space="0" w:color="auto"/>
              <w:bottom w:val="single" w:sz="4" w:space="0" w:color="auto"/>
              <w:right w:val="single" w:sz="4" w:space="0" w:color="auto"/>
            </w:tcBorders>
            <w:vAlign w:val="center"/>
          </w:tcPr>
          <w:p w14:paraId="319375F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01218B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7EFE0A9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9B270A5" w14:textId="77777777" w:rsidTr="00B3744C">
        <w:tc>
          <w:tcPr>
            <w:tcW w:w="4622" w:type="dxa"/>
            <w:tcBorders>
              <w:top w:val="single" w:sz="4" w:space="0" w:color="auto"/>
              <w:left w:val="nil"/>
              <w:bottom w:val="single" w:sz="4" w:space="0" w:color="auto"/>
              <w:right w:val="single" w:sz="4" w:space="0" w:color="auto"/>
            </w:tcBorders>
            <w:vAlign w:val="center"/>
            <w:hideMark/>
          </w:tcPr>
          <w:p w14:paraId="00196A8A"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7.1.1</w:t>
            </w:r>
            <w:r>
              <w:rPr>
                <w:rFonts w:ascii="Times New Roman" w:eastAsia="Times New Roman" w:hAnsi="Times New Roman"/>
                <w:sz w:val="18"/>
                <w:szCs w:val="18"/>
                <w:lang w:val="mk-MK" w:eastAsia="en-GB"/>
              </w:rPr>
              <w:tab/>
              <w:t xml:space="preserve">Рачно управување со и без уред за управување со лет </w:t>
            </w:r>
          </w:p>
          <w:p w14:paraId="6A18F0CB"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(без автопилот, без автоматски потисок/</w:t>
            </w:r>
          </w:p>
          <w:p w14:paraId="59DA9295"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sz w:val="18"/>
                <w:szCs w:val="18"/>
                <w:lang w:val="mk-MK" w:eastAsia="en-GB"/>
              </w:rPr>
              <w:t xml:space="preserve">автопригушување, и според различни алгоритми за </w:t>
            </w:r>
            <w:r>
              <w:rPr>
                <w:rFonts w:ascii="Times New Roman" w:eastAsia="Times New Roman" w:hAnsi="Times New Roman"/>
                <w:sz w:val="18"/>
                <w:szCs w:val="18"/>
                <w:lang w:val="mk-MK" w:eastAsia="en-GB"/>
              </w:rPr>
              <w:lastRenderedPageBreak/>
              <w:t>управување, по потреба)</w:t>
            </w:r>
          </w:p>
        </w:tc>
        <w:tc>
          <w:tcPr>
            <w:tcW w:w="1163" w:type="dxa"/>
            <w:tcBorders>
              <w:top w:val="single" w:sz="4" w:space="0" w:color="auto"/>
              <w:left w:val="single" w:sz="4" w:space="0" w:color="auto"/>
              <w:bottom w:val="single" w:sz="4" w:space="0" w:color="auto"/>
              <w:right w:val="single" w:sz="4" w:space="0" w:color="auto"/>
            </w:tcBorders>
            <w:hideMark/>
          </w:tcPr>
          <w:p w14:paraId="313648C1"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r>
              <w:rPr>
                <w:rFonts w:ascii="Times New Roman" w:eastAsia="Times New Roman" w:hAnsi="Times New Roman"/>
                <w:sz w:val="16"/>
                <w:szCs w:val="16"/>
                <w:lang w:val="en-GB" w:eastAsia="en-GB"/>
              </w:rPr>
              <w:lastRenderedPageBreak/>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0A91D9CD"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185D3E1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4C2440D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25D93AD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801CC48" w14:textId="77777777" w:rsidTr="00B3744C">
        <w:tc>
          <w:tcPr>
            <w:tcW w:w="4622" w:type="dxa"/>
            <w:tcBorders>
              <w:top w:val="single" w:sz="4" w:space="0" w:color="auto"/>
              <w:left w:val="nil"/>
              <w:bottom w:val="single" w:sz="4" w:space="0" w:color="auto"/>
              <w:right w:val="single" w:sz="4" w:space="0" w:color="auto"/>
            </w:tcBorders>
            <w:vAlign w:val="center"/>
            <w:hideMark/>
          </w:tcPr>
          <w:p w14:paraId="6D98220F"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lastRenderedPageBreak/>
              <w:t>7.1.1.1</w:t>
            </w:r>
            <w:r>
              <w:rPr>
                <w:rFonts w:ascii="Times New Roman" w:eastAsia="Times New Roman" w:hAnsi="Times New Roman"/>
                <w:sz w:val="18"/>
                <w:szCs w:val="18"/>
                <w:lang w:val="mk-MK" w:eastAsia="en-GB"/>
              </w:rPr>
              <w:tab/>
              <w:t xml:space="preserve">На различни брзини (вклучувајќи спор лет) и висини во рамките на обука на </w:t>
            </w:r>
            <w:r>
              <w:rPr>
                <w:rFonts w:ascii="Times New Roman" w:eastAsia="Times New Roman" w:hAnsi="Times New Roman"/>
                <w:sz w:val="18"/>
                <w:szCs w:val="18"/>
                <w:lang w:eastAsia="en-GB"/>
              </w:rPr>
              <w:t>FSTD</w:t>
            </w:r>
            <w:r>
              <w:rPr>
                <w:rFonts w:ascii="Times New Roman" w:eastAsia="Times New Roman" w:hAnsi="Times New Roman"/>
                <w:sz w:val="18"/>
                <w:szCs w:val="18"/>
                <w:lang w:val="mk-MK" w:eastAsia="en-GB"/>
              </w:rPr>
              <w:t>)</w:t>
            </w:r>
          </w:p>
        </w:tc>
        <w:tc>
          <w:tcPr>
            <w:tcW w:w="1163" w:type="dxa"/>
            <w:tcBorders>
              <w:top w:val="single" w:sz="4" w:space="0" w:color="auto"/>
              <w:left w:val="single" w:sz="4" w:space="0" w:color="auto"/>
              <w:bottom w:val="single" w:sz="4" w:space="0" w:color="auto"/>
              <w:right w:val="single" w:sz="4" w:space="0" w:color="auto"/>
            </w:tcBorders>
            <w:hideMark/>
          </w:tcPr>
          <w:p w14:paraId="005F9B87"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6EDE4A1B"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60CDD34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532E975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3D6FE06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B12BEF8" w14:textId="77777777" w:rsidTr="00B3744C">
        <w:tc>
          <w:tcPr>
            <w:tcW w:w="4622" w:type="dxa"/>
            <w:tcBorders>
              <w:top w:val="single" w:sz="4" w:space="0" w:color="auto"/>
              <w:left w:val="nil"/>
              <w:bottom w:val="single" w:sz="4" w:space="0" w:color="auto"/>
              <w:right w:val="single" w:sz="4" w:space="0" w:color="auto"/>
            </w:tcBorders>
            <w:vAlign w:val="center"/>
            <w:hideMark/>
          </w:tcPr>
          <w:p w14:paraId="4806A459"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7.1.1.2</w:t>
            </w:r>
            <w:r>
              <w:rPr>
                <w:rFonts w:ascii="Times New Roman" w:eastAsia="Times New Roman" w:hAnsi="Times New Roman"/>
                <w:sz w:val="18"/>
                <w:szCs w:val="18"/>
                <w:lang w:val="mk-MK" w:eastAsia="en-GB"/>
              </w:rPr>
              <w:tab/>
              <w:t>Остри вртења со нагиб од 45</w:t>
            </w:r>
            <w:r>
              <w:rPr>
                <w:rFonts w:ascii="Times New Roman" w:eastAsia="Times New Roman" w:hAnsi="Times New Roman"/>
                <w:sz w:val="18"/>
                <w:szCs w:val="18"/>
                <w:vertAlign w:val="superscript"/>
                <w:lang w:val="mk-MK" w:eastAsia="en-GB"/>
              </w:rPr>
              <w:t>о</w:t>
            </w:r>
            <w:r>
              <w:rPr>
                <w:rFonts w:ascii="Times New Roman" w:eastAsia="Times New Roman" w:hAnsi="Times New Roman"/>
                <w:sz w:val="18"/>
                <w:szCs w:val="18"/>
                <w:lang w:val="mk-MK" w:eastAsia="en-GB"/>
              </w:rPr>
              <w:t>, 180</w:t>
            </w:r>
            <w:r>
              <w:rPr>
                <w:rFonts w:ascii="Times New Roman" w:eastAsia="Times New Roman" w:hAnsi="Times New Roman"/>
                <w:sz w:val="18"/>
                <w:szCs w:val="18"/>
                <w:vertAlign w:val="superscript"/>
                <w:lang w:val="mk-MK" w:eastAsia="en-GB"/>
              </w:rPr>
              <w:t>о</w:t>
            </w:r>
            <w:r>
              <w:rPr>
                <w:rFonts w:ascii="Times New Roman" w:eastAsia="Times New Roman" w:hAnsi="Times New Roman"/>
                <w:sz w:val="18"/>
                <w:szCs w:val="18"/>
                <w:lang w:val="mk-MK" w:eastAsia="en-GB"/>
              </w:rPr>
              <w:t xml:space="preserve"> до 360</w:t>
            </w:r>
            <w:r>
              <w:rPr>
                <w:rFonts w:ascii="Times New Roman" w:eastAsia="Times New Roman" w:hAnsi="Times New Roman"/>
                <w:sz w:val="18"/>
                <w:szCs w:val="18"/>
                <w:vertAlign w:val="superscript"/>
                <w:lang w:val="mk-MK" w:eastAsia="en-GB"/>
              </w:rPr>
              <w:t>о</w:t>
            </w:r>
            <w:r>
              <w:rPr>
                <w:rFonts w:ascii="Times New Roman" w:eastAsia="Times New Roman" w:hAnsi="Times New Roman"/>
                <w:sz w:val="18"/>
                <w:szCs w:val="18"/>
                <w:lang w:val="mk-MK" w:eastAsia="en-GB"/>
              </w:rPr>
              <w:t>, на лево и десно</w:t>
            </w:r>
          </w:p>
        </w:tc>
        <w:tc>
          <w:tcPr>
            <w:tcW w:w="1163" w:type="dxa"/>
            <w:tcBorders>
              <w:top w:val="single" w:sz="4" w:space="0" w:color="auto"/>
              <w:left w:val="single" w:sz="4" w:space="0" w:color="auto"/>
              <w:bottom w:val="single" w:sz="4" w:space="0" w:color="auto"/>
              <w:right w:val="single" w:sz="4" w:space="0" w:color="auto"/>
            </w:tcBorders>
            <w:hideMark/>
          </w:tcPr>
          <w:p w14:paraId="41DBBB08"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25A2ED70"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767B98C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7EA037B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638687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0447FF4" w14:textId="77777777" w:rsidTr="00B3744C">
        <w:tc>
          <w:tcPr>
            <w:tcW w:w="4622" w:type="dxa"/>
            <w:tcBorders>
              <w:top w:val="single" w:sz="4" w:space="0" w:color="auto"/>
              <w:left w:val="nil"/>
              <w:bottom w:val="single" w:sz="4" w:space="0" w:color="auto"/>
              <w:right w:val="single" w:sz="4" w:space="0" w:color="auto"/>
            </w:tcBorders>
            <w:vAlign w:val="center"/>
            <w:hideMark/>
          </w:tcPr>
          <w:p w14:paraId="59351159"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7.1.1.3</w:t>
            </w:r>
            <w:r>
              <w:rPr>
                <w:rFonts w:ascii="Times New Roman" w:eastAsia="Times New Roman" w:hAnsi="Times New Roman"/>
                <w:sz w:val="18"/>
                <w:szCs w:val="18"/>
                <w:lang w:val="mk-MK" w:eastAsia="en-GB"/>
              </w:rPr>
              <w:tab/>
              <w:t>Свртувања со и без спојлери</w:t>
            </w:r>
          </w:p>
        </w:tc>
        <w:tc>
          <w:tcPr>
            <w:tcW w:w="1163" w:type="dxa"/>
            <w:tcBorders>
              <w:top w:val="single" w:sz="4" w:space="0" w:color="auto"/>
              <w:left w:val="single" w:sz="4" w:space="0" w:color="auto"/>
              <w:bottom w:val="single" w:sz="4" w:space="0" w:color="auto"/>
              <w:right w:val="single" w:sz="4" w:space="0" w:color="auto"/>
            </w:tcBorders>
            <w:hideMark/>
          </w:tcPr>
          <w:p w14:paraId="63E77AB1"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425ABFB4"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2E7929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7933DD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55BF8B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F6C69E7" w14:textId="77777777" w:rsidTr="00B3744C">
        <w:tc>
          <w:tcPr>
            <w:tcW w:w="4622" w:type="dxa"/>
            <w:tcBorders>
              <w:top w:val="single" w:sz="4" w:space="0" w:color="auto"/>
              <w:left w:val="nil"/>
              <w:bottom w:val="single" w:sz="4" w:space="0" w:color="auto"/>
              <w:right w:val="single" w:sz="4" w:space="0" w:color="auto"/>
            </w:tcBorders>
            <w:vAlign w:val="center"/>
            <w:hideMark/>
          </w:tcPr>
          <w:p w14:paraId="4EED7E45"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7.1.1.4</w:t>
            </w:r>
            <w:r>
              <w:rPr>
                <w:rFonts w:ascii="Times New Roman" w:eastAsia="Times New Roman" w:hAnsi="Times New Roman"/>
                <w:sz w:val="18"/>
                <w:szCs w:val="18"/>
                <w:lang w:val="mk-MK" w:eastAsia="en-GB"/>
              </w:rPr>
              <w:tab/>
              <w:t xml:space="preserve">Процедурално летање по инструменти и маневрирање, вклучувајќи заминување и пристигнување по инструменти, и приод при надворешна видливост (визуелен приод) </w:t>
            </w:r>
          </w:p>
        </w:tc>
        <w:tc>
          <w:tcPr>
            <w:tcW w:w="1163" w:type="dxa"/>
            <w:tcBorders>
              <w:top w:val="single" w:sz="4" w:space="0" w:color="auto"/>
              <w:left w:val="single" w:sz="4" w:space="0" w:color="auto"/>
              <w:bottom w:val="single" w:sz="4" w:space="0" w:color="auto"/>
              <w:right w:val="single" w:sz="4" w:space="0" w:color="auto"/>
            </w:tcBorders>
            <w:hideMark/>
          </w:tcPr>
          <w:p w14:paraId="0811F39D"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33BB79A5"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3A367DD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5786853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5EB135D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E9B2A8B" w14:textId="77777777" w:rsidTr="00B3744C">
        <w:tc>
          <w:tcPr>
            <w:tcW w:w="4622" w:type="dxa"/>
            <w:tcBorders>
              <w:top w:val="single" w:sz="4" w:space="0" w:color="auto"/>
              <w:left w:val="nil"/>
              <w:bottom w:val="single" w:sz="4" w:space="0" w:color="auto"/>
              <w:right w:val="single" w:sz="4" w:space="0" w:color="auto"/>
            </w:tcBorders>
            <w:vAlign w:val="center"/>
          </w:tcPr>
          <w:p w14:paraId="0D279E1C"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7.2</w:t>
            </w:r>
            <w:r>
              <w:rPr>
                <w:rFonts w:ascii="Times New Roman" w:eastAsia="Times New Roman" w:hAnsi="Times New Roman"/>
                <w:sz w:val="18"/>
                <w:szCs w:val="18"/>
                <w:lang w:val="mk-MK" w:eastAsia="en-GB"/>
              </w:rPr>
              <w:tab/>
              <w:t>Обука за вадење од неправилна положба</w:t>
            </w:r>
          </w:p>
          <w:p w14:paraId="43E94DD2"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p>
          <w:p w14:paraId="685B4D39"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7.2.2</w:t>
            </w:r>
            <w:r>
              <w:rPr>
                <w:rFonts w:ascii="Times New Roman" w:eastAsia="Times New Roman" w:hAnsi="Times New Roman"/>
                <w:sz w:val="18"/>
                <w:szCs w:val="18"/>
                <w:lang w:val="mk-MK" w:eastAsia="en-GB"/>
              </w:rPr>
              <w:tab/>
              <w:t>Вадење од губење на брзината:</w:t>
            </w:r>
          </w:p>
          <w:p w14:paraId="11AE7F0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во конфигурација на полетување;</w:t>
            </w:r>
          </w:p>
          <w:p w14:paraId="6E4C7BB8"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 xml:space="preserve">во чиста конфигурација на мала висина); </w:t>
            </w:r>
          </w:p>
          <w:p w14:paraId="073340E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 xml:space="preserve">во чиста конфигурација блиску до најголемата оперативна висина; и </w:t>
            </w:r>
          </w:p>
          <w:p w14:paraId="544E79F8"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во конфигурација за слетување</w:t>
            </w:r>
          </w:p>
        </w:tc>
        <w:tc>
          <w:tcPr>
            <w:tcW w:w="1163" w:type="dxa"/>
            <w:tcBorders>
              <w:top w:val="single" w:sz="4" w:space="0" w:color="auto"/>
              <w:left w:val="single" w:sz="4" w:space="0" w:color="auto"/>
              <w:bottom w:val="single" w:sz="4" w:space="0" w:color="auto"/>
              <w:right w:val="single" w:sz="4" w:space="0" w:color="auto"/>
            </w:tcBorders>
            <w:hideMark/>
          </w:tcPr>
          <w:p w14:paraId="61AA0FEF"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543232CB"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vAlign w:val="center"/>
          </w:tcPr>
          <w:p w14:paraId="24D36F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vAlign w:val="center"/>
          </w:tcPr>
          <w:p w14:paraId="5E7AFE8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vAlign w:val="center"/>
          </w:tcPr>
          <w:p w14:paraId="2F82F91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6AE1455" w14:textId="77777777" w:rsidTr="00B3744C">
        <w:tc>
          <w:tcPr>
            <w:tcW w:w="4622" w:type="dxa"/>
            <w:tcBorders>
              <w:top w:val="single" w:sz="4" w:space="0" w:color="auto"/>
              <w:left w:val="nil"/>
              <w:bottom w:val="single" w:sz="4" w:space="0" w:color="auto"/>
              <w:right w:val="single" w:sz="4" w:space="0" w:color="auto"/>
            </w:tcBorders>
            <w:vAlign w:val="center"/>
            <w:hideMark/>
          </w:tcPr>
          <w:p w14:paraId="31BBF701"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7.2.1</w:t>
            </w:r>
            <w:r>
              <w:rPr>
                <w:rFonts w:ascii="Times New Roman" w:eastAsia="Times New Roman" w:hAnsi="Times New Roman"/>
                <w:sz w:val="18"/>
                <w:szCs w:val="18"/>
                <w:lang w:val="mk-MK" w:eastAsia="en-GB"/>
              </w:rPr>
              <w:tab/>
              <w:t>Следните вежби кои се однесуваат на неправилна положба:</w:t>
            </w:r>
          </w:p>
          <w:p w14:paraId="12FFB96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вадење од положба со носот нагоре при различни агли на нагиб; и</w:t>
            </w:r>
          </w:p>
          <w:p w14:paraId="77788EA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x-none"/>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вадење од положба со носот надоле при различни агли на нагиб</w:t>
            </w:r>
          </w:p>
        </w:tc>
        <w:tc>
          <w:tcPr>
            <w:tcW w:w="1163" w:type="dxa"/>
            <w:tcBorders>
              <w:top w:val="single" w:sz="4" w:space="0" w:color="auto"/>
              <w:left w:val="single" w:sz="4" w:space="0" w:color="auto"/>
              <w:bottom w:val="single" w:sz="4" w:space="0" w:color="auto"/>
              <w:right w:val="single" w:sz="4" w:space="0" w:color="auto"/>
            </w:tcBorders>
          </w:tcPr>
          <w:p w14:paraId="6705FF53"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eastAsia="en-GB"/>
              </w:rPr>
            </w:pPr>
            <w:r>
              <w:rPr>
                <w:rFonts w:ascii="Times New Roman" w:eastAsia="Times New Roman" w:hAnsi="Times New Roman"/>
                <w:sz w:val="16"/>
                <w:szCs w:val="16"/>
                <w:lang w:val="en-GB" w:eastAsia="en-GB"/>
              </w:rPr>
              <w:t>P</w:t>
            </w:r>
          </w:p>
          <w:p w14:paraId="6C20FED2"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eastAsia="en-GB"/>
              </w:rPr>
            </w:pPr>
          </w:p>
          <w:p w14:paraId="48DCBF2A"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mk-MK" w:eastAsia="en-GB"/>
              </w:rPr>
            </w:pPr>
            <w:r>
              <w:rPr>
                <w:rFonts w:ascii="Times New Roman" w:eastAsia="Times New Roman" w:hAnsi="Times New Roman"/>
                <w:sz w:val="16"/>
                <w:szCs w:val="16"/>
                <w:lang w:eastAsia="en-GB"/>
              </w:rPr>
              <w:t>FFS</w:t>
            </w:r>
            <w:r>
              <w:rPr>
                <w:rFonts w:ascii="Times New Roman" w:eastAsia="Times New Roman" w:hAnsi="Times New Roman"/>
                <w:sz w:val="16"/>
                <w:szCs w:val="16"/>
                <w:lang w:val="mk-MK" w:eastAsia="en-GB"/>
              </w:rPr>
              <w:t xml:space="preserve"> квалифику-ван само за задачата на обуката</w:t>
            </w:r>
          </w:p>
        </w:tc>
        <w:tc>
          <w:tcPr>
            <w:tcW w:w="1105" w:type="dxa"/>
            <w:tcBorders>
              <w:top w:val="single" w:sz="4" w:space="0" w:color="auto"/>
              <w:left w:val="single" w:sz="4" w:space="0" w:color="auto"/>
              <w:bottom w:val="single" w:sz="4" w:space="0" w:color="auto"/>
              <w:right w:val="single" w:sz="4" w:space="0" w:color="auto"/>
            </w:tcBorders>
          </w:tcPr>
          <w:p w14:paraId="579E9848"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mk-MK" w:eastAsia="en-GB"/>
              </w:rPr>
            </w:pPr>
            <w:r>
              <w:rPr>
                <w:rFonts w:ascii="Times New Roman" w:eastAsia="Times New Roman" w:hAnsi="Times New Roman"/>
                <w:sz w:val="16"/>
                <w:szCs w:val="16"/>
                <w:lang w:eastAsia="en-GB"/>
              </w:rPr>
              <w:t>X</w:t>
            </w:r>
          </w:p>
          <w:p w14:paraId="7A44DCD1"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mk-MK" w:eastAsia="en-GB"/>
              </w:rPr>
            </w:pPr>
          </w:p>
          <w:p w14:paraId="3ED835E3"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mk-MK" w:eastAsia="en-GB"/>
              </w:rPr>
            </w:pPr>
            <w:r>
              <w:rPr>
                <w:rFonts w:ascii="Times New Roman" w:eastAsia="Times New Roman" w:hAnsi="Times New Roman"/>
                <w:sz w:val="16"/>
                <w:szCs w:val="16"/>
                <w:lang w:val="mk-MK" w:eastAsia="en-GB"/>
              </w:rPr>
              <w:t xml:space="preserve">За оваа вежба не се користи авион </w:t>
            </w:r>
          </w:p>
        </w:tc>
        <w:tc>
          <w:tcPr>
            <w:tcW w:w="1262" w:type="dxa"/>
            <w:tcBorders>
              <w:top w:val="single" w:sz="4" w:space="0" w:color="auto"/>
              <w:left w:val="single" w:sz="4" w:space="0" w:color="auto"/>
              <w:bottom w:val="single" w:sz="4" w:space="0" w:color="auto"/>
              <w:right w:val="single" w:sz="4" w:space="0" w:color="auto"/>
            </w:tcBorders>
          </w:tcPr>
          <w:p w14:paraId="079817F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hideMark/>
          </w:tcPr>
          <w:p w14:paraId="70DC11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eastAsia="en-GB"/>
              </w:rPr>
            </w:pPr>
            <w:r>
              <w:rPr>
                <w:rFonts w:ascii="Times New Roman" w:eastAsia="Times New Roman" w:hAnsi="Times New Roman"/>
                <w:sz w:val="18"/>
                <w:szCs w:val="18"/>
                <w:lang w:val="mk-MK" w:eastAsia="en-GB"/>
              </w:rPr>
              <w:t xml:space="preserve">само </w:t>
            </w:r>
            <w:r>
              <w:rPr>
                <w:rFonts w:ascii="Times New Roman" w:eastAsia="Times New Roman" w:hAnsi="Times New Roman"/>
                <w:sz w:val="18"/>
                <w:szCs w:val="18"/>
                <w:lang w:eastAsia="en-GB"/>
              </w:rPr>
              <w:t>FFS</w:t>
            </w:r>
          </w:p>
        </w:tc>
        <w:tc>
          <w:tcPr>
            <w:tcW w:w="1178" w:type="dxa"/>
            <w:tcBorders>
              <w:top w:val="single" w:sz="4" w:space="0" w:color="auto"/>
              <w:left w:val="single" w:sz="4" w:space="0" w:color="auto"/>
              <w:bottom w:val="single" w:sz="4" w:space="0" w:color="auto"/>
              <w:right w:val="nil"/>
            </w:tcBorders>
          </w:tcPr>
          <w:p w14:paraId="459F2D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176C627" w14:textId="77777777" w:rsidTr="00B3744C">
        <w:tc>
          <w:tcPr>
            <w:tcW w:w="4622" w:type="dxa"/>
            <w:tcBorders>
              <w:top w:val="single" w:sz="4" w:space="0" w:color="auto"/>
              <w:left w:val="nil"/>
              <w:bottom w:val="single" w:sz="4" w:space="0" w:color="auto"/>
              <w:right w:val="single" w:sz="4" w:space="0" w:color="auto"/>
            </w:tcBorders>
            <w:vAlign w:val="center"/>
            <w:hideMark/>
          </w:tcPr>
          <w:p w14:paraId="5F4EAD16"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7.3</w:t>
            </w:r>
            <w:r>
              <w:rPr>
                <w:rFonts w:ascii="Times New Roman" w:eastAsia="Times New Roman" w:hAnsi="Times New Roman"/>
                <w:sz w:val="18"/>
                <w:szCs w:val="18"/>
                <w:lang w:val="mk-MK" w:eastAsia="en-GB"/>
              </w:rPr>
              <w:tab/>
              <w:t>Продолжување на втор круг со сите исправни мотори* од различни фази за време на приод по инструменти</w:t>
            </w:r>
          </w:p>
        </w:tc>
        <w:tc>
          <w:tcPr>
            <w:tcW w:w="1163" w:type="dxa"/>
            <w:tcBorders>
              <w:top w:val="single" w:sz="4" w:space="0" w:color="auto"/>
              <w:left w:val="single" w:sz="4" w:space="0" w:color="auto"/>
              <w:bottom w:val="single" w:sz="4" w:space="0" w:color="auto"/>
              <w:right w:val="single" w:sz="4" w:space="0" w:color="auto"/>
            </w:tcBorders>
            <w:hideMark/>
          </w:tcPr>
          <w:p w14:paraId="68530546"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53FE37E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5AB475B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58148F3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27C6675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A3D98A9" w14:textId="77777777" w:rsidTr="00B3744C">
        <w:tc>
          <w:tcPr>
            <w:tcW w:w="4622" w:type="dxa"/>
            <w:tcBorders>
              <w:top w:val="single" w:sz="4" w:space="0" w:color="auto"/>
              <w:left w:val="nil"/>
              <w:bottom w:val="single" w:sz="4" w:space="0" w:color="auto"/>
              <w:right w:val="single" w:sz="4" w:space="0" w:color="auto"/>
            </w:tcBorders>
            <w:vAlign w:val="center"/>
            <w:hideMark/>
          </w:tcPr>
          <w:p w14:paraId="449C8854"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7.4</w:t>
            </w:r>
            <w:r>
              <w:rPr>
                <w:rFonts w:ascii="Times New Roman" w:eastAsia="Times New Roman" w:hAnsi="Times New Roman"/>
                <w:sz w:val="18"/>
                <w:szCs w:val="18"/>
                <w:lang w:val="mk-MK" w:eastAsia="en-GB"/>
              </w:rPr>
              <w:tab/>
              <w:t>Прекинато слетување со сите исправни мотори:</w:t>
            </w:r>
          </w:p>
          <w:p w14:paraId="4426E74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 xml:space="preserve">од различни висини под </w:t>
            </w:r>
            <w:r>
              <w:rPr>
                <w:rFonts w:ascii="Times New Roman" w:eastAsia="Times New Roman" w:hAnsi="Times New Roman"/>
                <w:sz w:val="18"/>
                <w:szCs w:val="20"/>
                <w:lang w:eastAsia="en-GB"/>
              </w:rPr>
              <w:t>DH/MDH</w:t>
            </w:r>
            <w:r>
              <w:rPr>
                <w:rFonts w:ascii="Times New Roman" w:eastAsia="Times New Roman" w:hAnsi="Times New Roman"/>
                <w:sz w:val="18"/>
                <w:szCs w:val="20"/>
                <w:lang w:val="mk-MK" w:eastAsia="en-GB"/>
              </w:rPr>
              <w:t xml:space="preserve"> 15 </w:t>
            </w:r>
            <w:r>
              <w:rPr>
                <w:rFonts w:ascii="Times New Roman" w:eastAsia="Times New Roman" w:hAnsi="Times New Roman"/>
                <w:sz w:val="18"/>
                <w:szCs w:val="20"/>
                <w:lang w:eastAsia="en-GB"/>
              </w:rPr>
              <w:t>m (50 ft</w:t>
            </w:r>
            <w:r>
              <w:rPr>
                <w:rFonts w:ascii="Times New Roman" w:eastAsia="Times New Roman" w:hAnsi="Times New Roman"/>
                <w:sz w:val="18"/>
                <w:szCs w:val="20"/>
                <w:lang w:val="mk-MK" w:eastAsia="en-GB"/>
              </w:rPr>
              <w:t>) над прагот на полетно–слетната патека</w:t>
            </w:r>
          </w:p>
          <w:p w14:paraId="2382FE7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 xml:space="preserve">после приземјување </w:t>
            </w:r>
            <w:r>
              <w:rPr>
                <w:rFonts w:ascii="Times New Roman" w:eastAsia="Times New Roman" w:hAnsi="Times New Roman"/>
                <w:sz w:val="18"/>
                <w:szCs w:val="18"/>
                <w:lang w:val="mk-MK" w:eastAsia="en-GB"/>
              </w:rPr>
              <w:t>(прекинато слетување)</w:t>
            </w:r>
          </w:p>
          <w:p w14:paraId="7368B7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во авиони кои немаат уверение за категорија на транспортни авиони (</w:t>
            </w:r>
            <w:r>
              <w:rPr>
                <w:rFonts w:ascii="Times New Roman" w:eastAsia="Times New Roman" w:hAnsi="Times New Roman"/>
                <w:sz w:val="18"/>
                <w:szCs w:val="20"/>
                <w:lang w:eastAsia="en-GB"/>
              </w:rPr>
              <w:t>JAR/FAR</w:t>
            </w:r>
            <w:r>
              <w:rPr>
                <w:rFonts w:ascii="Times New Roman" w:eastAsia="Times New Roman" w:hAnsi="Times New Roman"/>
                <w:sz w:val="18"/>
                <w:szCs w:val="20"/>
                <w:lang w:val="mk-MK" w:eastAsia="en-GB"/>
              </w:rPr>
              <w:t xml:space="preserve"> 25) или за категорија на авиони за регионален превоз (</w:t>
            </w:r>
            <w:r>
              <w:rPr>
                <w:rFonts w:ascii="Times New Roman" w:eastAsia="Times New Roman" w:hAnsi="Times New Roman"/>
                <w:sz w:val="18"/>
                <w:szCs w:val="20"/>
                <w:lang w:eastAsia="en-GB"/>
              </w:rPr>
              <w:t>SFAR</w:t>
            </w:r>
            <w:r>
              <w:rPr>
                <w:rFonts w:ascii="Times New Roman" w:eastAsia="Times New Roman" w:hAnsi="Times New Roman"/>
                <w:sz w:val="18"/>
                <w:szCs w:val="20"/>
                <w:lang w:val="mk-MK" w:eastAsia="en-GB"/>
              </w:rPr>
              <w:t xml:space="preserve"> 23), прекинатото слетување со сите исправни мотори започнува под </w:t>
            </w:r>
            <w:r>
              <w:rPr>
                <w:rFonts w:ascii="Times New Roman" w:eastAsia="Times New Roman" w:hAnsi="Times New Roman"/>
                <w:sz w:val="18"/>
                <w:szCs w:val="20"/>
                <w:lang w:eastAsia="en-GB"/>
              </w:rPr>
              <w:t>MDH/A</w:t>
            </w:r>
            <w:r>
              <w:rPr>
                <w:rFonts w:ascii="Times New Roman" w:eastAsia="Times New Roman" w:hAnsi="Times New Roman"/>
                <w:sz w:val="18"/>
                <w:szCs w:val="20"/>
                <w:lang w:val="mk-MK" w:eastAsia="en-GB"/>
              </w:rPr>
              <w:t xml:space="preserve"> или по приземјувањето.</w:t>
            </w:r>
          </w:p>
        </w:tc>
        <w:tc>
          <w:tcPr>
            <w:tcW w:w="1163" w:type="dxa"/>
            <w:tcBorders>
              <w:top w:val="single" w:sz="4" w:space="0" w:color="auto"/>
              <w:left w:val="single" w:sz="4" w:space="0" w:color="auto"/>
              <w:bottom w:val="single" w:sz="4" w:space="0" w:color="auto"/>
              <w:right w:val="single" w:sz="4" w:space="0" w:color="auto"/>
            </w:tcBorders>
            <w:hideMark/>
          </w:tcPr>
          <w:p w14:paraId="135F2F01" w14:textId="77777777" w:rsidR="00B3744C" w:rsidRDefault="00B3744C">
            <w:pPr>
              <w:widowControl w:val="0"/>
              <w:autoSpaceDE w:val="0"/>
              <w:autoSpaceDN w:val="0"/>
              <w:adjustRightInd w:val="0"/>
              <w:spacing w:after="0" w:line="240" w:lineRule="auto"/>
              <w:rPr>
                <w:rFonts w:ascii="Times New Roman" w:eastAsia="Times New Roman" w:hAnsi="Times New Roman"/>
                <w:sz w:val="16"/>
                <w:szCs w:val="16"/>
                <w:lang w:val="en-GB" w:eastAsia="en-GB"/>
              </w:rPr>
            </w:pPr>
            <w:r>
              <w:rPr>
                <w:rFonts w:ascii="Times New Roman" w:eastAsia="Times New Roman" w:hAnsi="Times New Roman"/>
                <w:sz w:val="16"/>
                <w:szCs w:val="16"/>
                <w:lang w:val="en-GB" w:eastAsia="en-GB"/>
              </w:rPr>
              <w:t>P</w:t>
            </w:r>
            <w:r>
              <w:rPr>
                <w:rFonts w:ascii="Times New Roman" w:eastAsia="Times New Roman" w:hAnsi="Times New Roman"/>
                <w:sz w:val="20"/>
                <w:szCs w:val="20"/>
                <w:lang w:val="mk-MK" w:eastAsia="en-GB"/>
              </w:rPr>
              <w:t>→</w:t>
            </w:r>
          </w:p>
        </w:tc>
        <w:tc>
          <w:tcPr>
            <w:tcW w:w="1105" w:type="dxa"/>
            <w:tcBorders>
              <w:top w:val="single" w:sz="4" w:space="0" w:color="auto"/>
              <w:left w:val="single" w:sz="4" w:space="0" w:color="auto"/>
              <w:bottom w:val="single" w:sz="4" w:space="0" w:color="auto"/>
              <w:right w:val="single" w:sz="4" w:space="0" w:color="auto"/>
            </w:tcBorders>
            <w:hideMark/>
          </w:tcPr>
          <w:p w14:paraId="459AE772"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1262" w:type="dxa"/>
            <w:tcBorders>
              <w:top w:val="single" w:sz="4" w:space="0" w:color="auto"/>
              <w:left w:val="single" w:sz="4" w:space="0" w:color="auto"/>
              <w:bottom w:val="single" w:sz="4" w:space="0" w:color="auto"/>
              <w:right w:val="single" w:sz="4" w:space="0" w:color="auto"/>
            </w:tcBorders>
          </w:tcPr>
          <w:p w14:paraId="62ADCF1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048" w:type="dxa"/>
            <w:tcBorders>
              <w:top w:val="single" w:sz="4" w:space="0" w:color="auto"/>
              <w:left w:val="single" w:sz="4" w:space="0" w:color="auto"/>
              <w:bottom w:val="single" w:sz="4" w:space="0" w:color="auto"/>
              <w:right w:val="single" w:sz="4" w:space="0" w:color="auto"/>
            </w:tcBorders>
          </w:tcPr>
          <w:p w14:paraId="40EE74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78" w:type="dxa"/>
            <w:tcBorders>
              <w:top w:val="single" w:sz="4" w:space="0" w:color="auto"/>
              <w:left w:val="single" w:sz="4" w:space="0" w:color="auto"/>
              <w:bottom w:val="single" w:sz="4" w:space="0" w:color="auto"/>
              <w:right w:val="nil"/>
            </w:tcBorders>
          </w:tcPr>
          <w:p w14:paraId="16FA45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bl>
    <w:p w14:paraId="48164AC9" w14:textId="77777777" w:rsidR="00B3744C" w:rsidRDefault="00B3744C" w:rsidP="00B3744C">
      <w:pPr>
        <w:widowControl w:val="0"/>
        <w:autoSpaceDE w:val="0"/>
        <w:autoSpaceDN w:val="0"/>
        <w:adjustRightInd w:val="0"/>
        <w:spacing w:after="0" w:line="240" w:lineRule="auto"/>
        <w:ind w:right="530"/>
        <w:jc w:val="both"/>
        <w:rPr>
          <w:rFonts w:ascii="Times New Roman" w:eastAsia="Times New Roman" w:hAnsi="Times New Roman"/>
          <w:sz w:val="24"/>
          <w:szCs w:val="24"/>
          <w:lang w:val="mk-MK" w:eastAsia="en-GB"/>
        </w:rPr>
      </w:pPr>
    </w:p>
    <w:p w14:paraId="1A3FCE2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Авиони со повеќе пилоти и сложени авиони со високи перформанси со еден пилот:</w:t>
      </w:r>
    </w:p>
    <w:p w14:paraId="1CD3519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1ED7E3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Значењето на следните симболи е следното:</w:t>
      </w:r>
    </w:p>
    <w:p w14:paraId="3F0F1F6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2357BB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P =</w:t>
      </w:r>
      <w:r>
        <w:rPr>
          <w:rFonts w:ascii="Times New Roman" w:eastAsia="Times New Roman" w:hAnsi="Times New Roman"/>
          <w:sz w:val="24"/>
          <w:szCs w:val="24"/>
          <w:lang w:val="mk-MK" w:eastAsia="en-GB"/>
        </w:rPr>
        <w:tab/>
        <w:t>Обучен како PIC или копилот и како PF и PМ за издавање на овластување за тип, ако е применливо.</w:t>
      </w:r>
    </w:p>
    <w:p w14:paraId="18D8745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2F36141" w14:textId="77777777" w:rsidR="00B3744C" w:rsidRDefault="00B3744C" w:rsidP="00B3744C">
      <w:pPr>
        <w:widowControl w:val="0"/>
        <w:tabs>
          <w:tab w:val="left" w:pos="1701"/>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eastAsia="en-GB"/>
        </w:rPr>
        <w:t>OTD</w:t>
      </w:r>
      <w:r>
        <w:rPr>
          <w:rFonts w:ascii="Times New Roman" w:eastAsia="Times New Roman" w:hAnsi="Times New Roman"/>
          <w:sz w:val="24"/>
          <w:szCs w:val="24"/>
          <w:lang w:val="mk-MK" w:eastAsia="en-GB"/>
        </w:rPr>
        <w:t xml:space="preserve"> =</w:t>
      </w:r>
      <w:r>
        <w:rPr>
          <w:rFonts w:ascii="Times New Roman" w:eastAsia="Times New Roman" w:hAnsi="Times New Roman"/>
          <w:sz w:val="24"/>
          <w:szCs w:val="24"/>
          <w:lang w:val="mk-MK" w:eastAsia="en-GB"/>
        </w:rPr>
        <w:tab/>
        <w:t>За оваа вежба може да се користат други уреди за обука</w:t>
      </w:r>
    </w:p>
    <w:p w14:paraId="0DE6D0E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AEA1DE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X =</w:t>
      </w:r>
      <w:r>
        <w:rPr>
          <w:rFonts w:ascii="Times New Roman" w:eastAsia="Times New Roman" w:hAnsi="Times New Roman"/>
          <w:sz w:val="24"/>
          <w:szCs w:val="24"/>
          <w:lang w:val="mk-MK" w:eastAsia="en-GB"/>
        </w:rPr>
        <w:tab/>
        <w:t xml:space="preserve">За оваа вежба се користат </w:t>
      </w:r>
      <w:r>
        <w:rPr>
          <w:rFonts w:ascii="Times New Roman" w:eastAsia="Times New Roman" w:hAnsi="Times New Roman"/>
          <w:sz w:val="24"/>
          <w:szCs w:val="24"/>
          <w:lang w:eastAsia="en-GB"/>
        </w:rPr>
        <w:t>FFS</w:t>
      </w:r>
      <w:r>
        <w:rPr>
          <w:rFonts w:ascii="Times New Roman" w:eastAsia="Times New Roman" w:hAnsi="Times New Roman"/>
          <w:sz w:val="24"/>
          <w:szCs w:val="24"/>
          <w:lang w:val="mk-MK" w:eastAsia="en-GB"/>
        </w:rPr>
        <w:t xml:space="preserve"> (симулатори на комплетен лет); во спротивно се користи авион, ако е соодветен за маневрите или процедурите</w:t>
      </w:r>
    </w:p>
    <w:p w14:paraId="32898F1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243487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P# =</w:t>
      </w:r>
      <w:r>
        <w:rPr>
          <w:rFonts w:ascii="Times New Roman" w:eastAsia="Times New Roman" w:hAnsi="Times New Roman"/>
          <w:sz w:val="24"/>
          <w:szCs w:val="24"/>
          <w:lang w:val="mk-MK" w:eastAsia="en-GB"/>
        </w:rPr>
        <w:tab/>
        <w:t>Обуката мора да се дополни со надзор во авионот.</w:t>
      </w:r>
    </w:p>
    <w:p w14:paraId="4A40A2C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CB25F9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520960B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CD05646"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Следните кратенки се користат за означување на опремата за обука која се користи:</w:t>
      </w:r>
    </w:p>
    <w:p w14:paraId="6F8A96B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2C3E74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Авион</w:t>
      </w:r>
    </w:p>
    <w:p w14:paraId="208C8D0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FFS</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Симулатор на комплетен лет</w:t>
      </w:r>
    </w:p>
    <w:p w14:paraId="4B0BE1A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w:t>
      </w:r>
      <w:r>
        <w:rPr>
          <w:rFonts w:ascii="Times New Roman" w:eastAsia="Times New Roman" w:hAnsi="Times New Roman"/>
          <w:sz w:val="24"/>
          <w:szCs w:val="24"/>
          <w:lang w:eastAsia="en-GB"/>
        </w:rPr>
        <w:t>S</w:t>
      </w:r>
      <w:r>
        <w:rPr>
          <w:rFonts w:ascii="Times New Roman" w:eastAsia="Times New Roman" w:hAnsi="Times New Roman"/>
          <w:sz w:val="24"/>
          <w:szCs w:val="24"/>
          <w:lang w:val="mk-MK" w:eastAsia="en-GB"/>
        </w:rPr>
        <w:t>TD</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Тренажер за обука по летање/ уред за симулирање на лет</w:t>
      </w:r>
    </w:p>
    <w:p w14:paraId="21DD54E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310194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Ставките означени со ѕвездичка (*) се летаат исклучиво само на основа на инструменти.</w:t>
      </w:r>
    </w:p>
    <w:p w14:paraId="5BA7C64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E6ECF8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w:t>
      </w:r>
    </w:p>
    <w:p w14:paraId="0C1BAB2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C81095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F</w:t>
      </w:r>
      <w:r>
        <w:rPr>
          <w:rFonts w:ascii="Times New Roman" w:eastAsia="Times New Roman" w:hAnsi="Times New Roman"/>
          <w:sz w:val="24"/>
          <w:szCs w:val="24"/>
          <w:lang w:eastAsia="en-GB"/>
        </w:rPr>
        <w:t xml:space="preserve">FS </w:t>
      </w:r>
      <w:r>
        <w:rPr>
          <w:rFonts w:ascii="Times New Roman" w:eastAsia="Times New Roman" w:hAnsi="Times New Roman"/>
          <w:sz w:val="24"/>
          <w:szCs w:val="24"/>
          <w:lang w:val="mk-MK" w:eastAsia="en-GB"/>
        </w:rPr>
        <w:t>се користи за практичната обука и за испитувањето, ако F</w:t>
      </w:r>
      <w:r>
        <w:rPr>
          <w:rFonts w:ascii="Times New Roman" w:eastAsia="Times New Roman" w:hAnsi="Times New Roman"/>
          <w:sz w:val="24"/>
          <w:szCs w:val="24"/>
          <w:lang w:eastAsia="en-GB"/>
        </w:rPr>
        <w:t>FS</w:t>
      </w:r>
      <w:r>
        <w:rPr>
          <w:rFonts w:ascii="Times New Roman" w:eastAsia="Times New Roman" w:hAnsi="Times New Roman"/>
          <w:sz w:val="24"/>
          <w:szCs w:val="24"/>
          <w:lang w:val="mk-MK" w:eastAsia="en-GB"/>
        </w:rPr>
        <w:t xml:space="preserve"> претставува дел од овластен курс за обука за стекнување на овластување за тип. За одобрување на курсот се земаат предвид следните услови:</w:t>
      </w:r>
    </w:p>
    <w:p w14:paraId="1D4F840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E89CAD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w:t>
      </w:r>
      <w:r>
        <w:rPr>
          <w:rFonts w:ascii="Times New Roman" w:eastAsia="Times New Roman" w:hAnsi="Times New Roman"/>
          <w:sz w:val="24"/>
          <w:szCs w:val="24"/>
          <w:lang w:val="mk-MK" w:eastAsia="en-GB"/>
        </w:rPr>
        <w:tab/>
        <w:t>квалификациите на инструкторите;</w:t>
      </w:r>
    </w:p>
    <w:p w14:paraId="5736F44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245B8F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(ii)</w:t>
      </w:r>
      <w:r>
        <w:rPr>
          <w:rFonts w:ascii="Times New Roman" w:eastAsia="Times New Roman" w:hAnsi="Times New Roman"/>
          <w:sz w:val="24"/>
          <w:szCs w:val="24"/>
          <w:lang w:val="mk-MK" w:eastAsia="en-GB"/>
        </w:rPr>
        <w:tab/>
        <w:t>квалификацијата и обемот на обука која се врши на курсот и на FSTD; и</w:t>
      </w:r>
    </w:p>
    <w:p w14:paraId="77D56A3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157B5E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(i</w:t>
      </w:r>
      <w:r>
        <w:rPr>
          <w:rFonts w:ascii="Times New Roman" w:eastAsia="Times New Roman" w:hAnsi="Times New Roman"/>
          <w:sz w:val="24"/>
          <w:szCs w:val="24"/>
          <w:lang w:eastAsia="en-GB"/>
        </w:rPr>
        <w:t>ii</w:t>
      </w:r>
      <w:r>
        <w:rPr>
          <w:rFonts w:ascii="Times New Roman" w:eastAsia="Times New Roman" w:hAnsi="Times New Roman"/>
          <w:sz w:val="24"/>
          <w:szCs w:val="24"/>
          <w:lang w:val="mk-MK" w:eastAsia="en-GB"/>
        </w:rPr>
        <w:t>)</w:t>
      </w:r>
      <w:r>
        <w:rPr>
          <w:rFonts w:ascii="Times New Roman" w:eastAsia="Times New Roman" w:hAnsi="Times New Roman"/>
          <w:sz w:val="24"/>
          <w:szCs w:val="24"/>
          <w:lang w:val="mk-MK" w:eastAsia="en-GB"/>
        </w:rPr>
        <w:tab/>
        <w:t>квалификациите и претходното искуство на пилотите кои се обучуваат, а ги стекнале на слични типови.</w:t>
      </w:r>
    </w:p>
    <w:p w14:paraId="2CE9A87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AEFF53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 xml:space="preserve">Маневрите и процедурите вклучуваат и </w:t>
      </w:r>
      <w:r>
        <w:rPr>
          <w:rFonts w:ascii="Times New Roman" w:eastAsia="Times New Roman" w:hAnsi="Times New Roman"/>
          <w:sz w:val="24"/>
          <w:szCs w:val="24"/>
          <w:lang w:eastAsia="en-GB"/>
        </w:rPr>
        <w:t>MCC</w:t>
      </w:r>
      <w:r>
        <w:rPr>
          <w:rFonts w:ascii="Times New Roman" w:eastAsia="Times New Roman" w:hAnsi="Times New Roman"/>
          <w:sz w:val="24"/>
          <w:szCs w:val="24"/>
          <w:lang w:val="mk-MK" w:eastAsia="en-GB"/>
        </w:rPr>
        <w:t xml:space="preserve"> за авиони со повеќе пилоти и за сложени авиони со високи перформанси со еден пилот во операции со повеќе пилоти.</w:t>
      </w:r>
    </w:p>
    <w:p w14:paraId="029FADC8"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2DA80D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w:t>
      </w:r>
      <w:r>
        <w:rPr>
          <w:rFonts w:ascii="Times New Roman" w:eastAsia="Times New Roman" w:hAnsi="Times New Roman"/>
          <w:sz w:val="24"/>
          <w:szCs w:val="24"/>
          <w:lang w:val="mk-MK" w:eastAsia="en-GB"/>
        </w:rPr>
        <w:tab/>
        <w:t>Маневрите и процедурите се вршат во улога на еден пилот за сложени авиони со високи перформанси со еден пилот во операции со еден пилот.</w:t>
      </w:r>
    </w:p>
    <w:p w14:paraId="538E626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861B1C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(ж)</w:t>
      </w:r>
      <w:r>
        <w:rPr>
          <w:rFonts w:ascii="Times New Roman" w:eastAsia="Times New Roman" w:hAnsi="Times New Roman"/>
          <w:sz w:val="24"/>
          <w:szCs w:val="24"/>
          <w:lang w:val="mk-MK" w:eastAsia="en-GB"/>
        </w:rPr>
        <w:tab/>
        <w:t>Во случај на сложени авиони со високи перформанси со еден пилот, кога испитот по практична оспособеност или проверката на стручност се спроведува во операции со повеќе пилоти, овластувањето за тип се ограничува на операции со повеќе пилоти. Ако се бараат права за операции со еден пилот, маневрите/процедурите од 2.5, 3.8.3.4, 4.4, 5.5 и најмалку еден маневар/процедура од секција 3.4 се извршуваат дополнително како операција со еден пилот.</w:t>
      </w:r>
    </w:p>
    <w:p w14:paraId="76EF020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A2CB5D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w:t>
      </w:r>
      <w:r>
        <w:rPr>
          <w:rFonts w:ascii="Times New Roman" w:eastAsia="Times New Roman" w:hAnsi="Times New Roman"/>
          <w:sz w:val="24"/>
          <w:szCs w:val="24"/>
          <w:lang w:val="mk-MK" w:eastAsia="en-GB"/>
        </w:rPr>
        <w:tab/>
        <w:t xml:space="preserve">Во случај на овластување за тип со ограничувања, кое е издадено согласно </w:t>
      </w:r>
      <w:r>
        <w:rPr>
          <w:rFonts w:ascii="Times New Roman" w:eastAsia="Times New Roman" w:hAnsi="Times New Roman"/>
          <w:sz w:val="24"/>
          <w:szCs w:val="24"/>
          <w:lang w:eastAsia="en-GB"/>
        </w:rPr>
        <w:t>FCL.720.</w:t>
      </w:r>
      <w:r>
        <w:rPr>
          <w:rFonts w:ascii="Times New Roman" w:eastAsia="Times New Roman" w:hAnsi="Times New Roman"/>
          <w:sz w:val="24"/>
          <w:szCs w:val="24"/>
          <w:lang w:val="mk-MK" w:eastAsia="en-GB"/>
        </w:rPr>
        <w:t xml:space="preserve">А(д), кандидатите ги исполнуваат истите услови како и кандидатите за овластување за тип, освен практичните вежби кои се однесуваат на фазите на полетување и слетување. </w:t>
      </w:r>
    </w:p>
    <w:p w14:paraId="3049762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D4605E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(ѕ)</w:t>
      </w:r>
      <w:r>
        <w:rPr>
          <w:rFonts w:ascii="Times New Roman" w:eastAsia="Times New Roman" w:hAnsi="Times New Roman"/>
          <w:sz w:val="24"/>
          <w:szCs w:val="24"/>
          <w:lang w:val="mk-MK" w:eastAsia="en-GB"/>
        </w:rPr>
        <w:tab/>
        <w:t xml:space="preserve">За утврдување и одржување на правата за </w:t>
      </w:r>
      <w:r>
        <w:rPr>
          <w:rFonts w:ascii="Times New Roman" w:eastAsia="Times New Roman" w:hAnsi="Times New Roman"/>
          <w:sz w:val="24"/>
          <w:szCs w:val="24"/>
          <w:lang w:eastAsia="en-GB"/>
        </w:rPr>
        <w:t>PBN</w:t>
      </w:r>
      <w:r>
        <w:rPr>
          <w:rFonts w:ascii="Times New Roman" w:eastAsia="Times New Roman" w:hAnsi="Times New Roman"/>
          <w:sz w:val="24"/>
          <w:szCs w:val="24"/>
          <w:lang w:val="mk-MK" w:eastAsia="en-GB"/>
        </w:rPr>
        <w:t xml:space="preserve">, еден приод мора да биде </w:t>
      </w:r>
      <w:r>
        <w:rPr>
          <w:rFonts w:ascii="Times New Roman" w:eastAsia="Times New Roman" w:hAnsi="Times New Roman"/>
          <w:sz w:val="24"/>
          <w:szCs w:val="24"/>
          <w:lang w:eastAsia="en-GB"/>
        </w:rPr>
        <w:t>RNP APCH</w:t>
      </w:r>
      <w:r>
        <w:rPr>
          <w:rFonts w:ascii="Times New Roman" w:eastAsia="Times New Roman" w:hAnsi="Times New Roman"/>
          <w:sz w:val="24"/>
          <w:szCs w:val="24"/>
          <w:lang w:val="mk-MK" w:eastAsia="en-GB"/>
        </w:rPr>
        <w:t xml:space="preserve">. Ако </w:t>
      </w:r>
      <w:r>
        <w:rPr>
          <w:rFonts w:ascii="Times New Roman" w:eastAsia="Times New Roman" w:hAnsi="Times New Roman"/>
          <w:sz w:val="24"/>
          <w:szCs w:val="24"/>
          <w:lang w:eastAsia="en-GB"/>
        </w:rPr>
        <w:t>RNP APCH</w:t>
      </w:r>
      <w:r>
        <w:rPr>
          <w:rFonts w:ascii="Times New Roman" w:eastAsia="Times New Roman" w:hAnsi="Times New Roman"/>
          <w:sz w:val="24"/>
          <w:szCs w:val="24"/>
          <w:lang w:val="mk-MK" w:eastAsia="en-GB"/>
        </w:rPr>
        <w:t xml:space="preserve"> не е можен, истиот се врши на соодветно опремен </w:t>
      </w:r>
      <w:r>
        <w:rPr>
          <w:rFonts w:ascii="Times New Roman" w:eastAsia="Times New Roman" w:hAnsi="Times New Roman"/>
          <w:sz w:val="24"/>
          <w:szCs w:val="24"/>
          <w:lang w:eastAsia="en-GB"/>
        </w:rPr>
        <w:t>FSTD</w:t>
      </w:r>
      <w:r>
        <w:rPr>
          <w:rFonts w:ascii="Times New Roman" w:eastAsia="Times New Roman" w:hAnsi="Times New Roman"/>
          <w:sz w:val="24"/>
          <w:szCs w:val="24"/>
          <w:lang w:val="mk-MK" w:eastAsia="en-GB"/>
        </w:rPr>
        <w:t>.</w:t>
      </w:r>
    </w:p>
    <w:p w14:paraId="525DBCB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11EC3F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tbl>
      <w:tblPr>
        <w:tblW w:w="0" w:type="auto"/>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37"/>
        <w:gridCol w:w="1134"/>
        <w:gridCol w:w="1134"/>
        <w:gridCol w:w="1275"/>
        <w:gridCol w:w="1134"/>
        <w:gridCol w:w="1139"/>
      </w:tblGrid>
      <w:tr w:rsidR="00B3744C" w14:paraId="2B9D027F" w14:textId="77777777" w:rsidTr="00B3744C">
        <w:trPr>
          <w:cantSplit/>
          <w:tblHeader/>
        </w:trPr>
        <w:tc>
          <w:tcPr>
            <w:tcW w:w="4537" w:type="dxa"/>
            <w:tcBorders>
              <w:top w:val="single" w:sz="2" w:space="0" w:color="auto"/>
              <w:left w:val="single" w:sz="2" w:space="0" w:color="auto"/>
              <w:bottom w:val="single" w:sz="2" w:space="0" w:color="auto"/>
              <w:right w:val="single" w:sz="2" w:space="0" w:color="auto"/>
            </w:tcBorders>
            <w:vAlign w:val="center"/>
            <w:hideMark/>
          </w:tcPr>
          <w:p w14:paraId="445035F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АВИОНИ СО ПОВЕЌЕ ПИЛОТИ И СЛОЖЕНИ АВИОНИ СО ВИСОКИ ПЕРФОРМАНСИ</w:t>
            </w:r>
          </w:p>
          <w:p w14:paraId="54323158"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СО ЕДЕН ПИЛОТ</w:t>
            </w:r>
          </w:p>
        </w:tc>
        <w:tc>
          <w:tcPr>
            <w:tcW w:w="3543" w:type="dxa"/>
            <w:gridSpan w:val="3"/>
            <w:tcBorders>
              <w:top w:val="single" w:sz="2" w:space="0" w:color="auto"/>
              <w:left w:val="single" w:sz="2" w:space="0" w:color="auto"/>
              <w:bottom w:val="single" w:sz="2" w:space="0" w:color="auto"/>
              <w:right w:val="single" w:sz="2" w:space="0" w:color="auto"/>
            </w:tcBorders>
            <w:vAlign w:val="center"/>
            <w:hideMark/>
          </w:tcPr>
          <w:p w14:paraId="249BF229"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ПРАКТИЧНА ОБУКА</w:t>
            </w:r>
          </w:p>
        </w:tc>
        <w:tc>
          <w:tcPr>
            <w:tcW w:w="2273" w:type="dxa"/>
            <w:gridSpan w:val="2"/>
            <w:tcBorders>
              <w:top w:val="single" w:sz="2" w:space="0" w:color="auto"/>
              <w:left w:val="single" w:sz="2" w:space="0" w:color="auto"/>
              <w:bottom w:val="single" w:sz="2" w:space="0" w:color="auto"/>
              <w:right w:val="single" w:sz="2" w:space="0" w:color="auto"/>
            </w:tcBorders>
            <w:vAlign w:val="center"/>
            <w:hideMark/>
          </w:tcPr>
          <w:p w14:paraId="0DA5C5A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eastAsia="x-none"/>
              </w:rPr>
            </w:pPr>
            <w:r>
              <w:rPr>
                <w:rFonts w:ascii="Times New Roman" w:eastAsia="Times New Roman" w:hAnsi="Times New Roman"/>
                <w:sz w:val="18"/>
                <w:szCs w:val="20"/>
                <w:lang w:val="mk-MK" w:eastAsia="x-none"/>
              </w:rPr>
              <w:t xml:space="preserve">ИСПИТ ПО ПРАКТИЧНА ОСПОСОБЕНОСТ/ ПРОВЕРКА НА СТРУЧНОСТА ЗА ОВЛАСТУВАЊЕ ЗА КЛАСА ИЛИ ТИП ЗА </w:t>
            </w:r>
            <w:r>
              <w:rPr>
                <w:rFonts w:ascii="Times New Roman" w:eastAsia="Times New Roman" w:hAnsi="Times New Roman"/>
                <w:sz w:val="18"/>
                <w:szCs w:val="20"/>
                <w:lang w:eastAsia="x-none"/>
              </w:rPr>
              <w:t>ATPL/MPL</w:t>
            </w:r>
          </w:p>
        </w:tc>
      </w:tr>
      <w:tr w:rsidR="00B3744C" w14:paraId="3C2B6A76" w14:textId="77777777" w:rsidTr="00B3744C">
        <w:trPr>
          <w:trHeight w:val="1035"/>
          <w:tblHeader/>
        </w:trPr>
        <w:tc>
          <w:tcPr>
            <w:tcW w:w="4537" w:type="dxa"/>
            <w:tcBorders>
              <w:top w:val="single" w:sz="2" w:space="0" w:color="auto"/>
              <w:left w:val="single" w:sz="6" w:space="0" w:color="auto"/>
              <w:bottom w:val="single" w:sz="2" w:space="0" w:color="auto"/>
              <w:right w:val="single" w:sz="2" w:space="0" w:color="auto"/>
            </w:tcBorders>
            <w:vAlign w:val="center"/>
            <w:hideMark/>
          </w:tcPr>
          <w:p w14:paraId="41757FA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Маневри/процедури</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3AF086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FSTD</w:t>
            </w:r>
          </w:p>
        </w:tc>
        <w:tc>
          <w:tcPr>
            <w:tcW w:w="1134" w:type="dxa"/>
            <w:tcBorders>
              <w:top w:val="single" w:sz="2" w:space="0" w:color="auto"/>
              <w:left w:val="single" w:sz="2" w:space="0" w:color="auto"/>
              <w:bottom w:val="single" w:sz="2" w:space="0" w:color="auto"/>
              <w:right w:val="single" w:sz="2" w:space="0" w:color="auto"/>
            </w:tcBorders>
            <w:vAlign w:val="center"/>
            <w:hideMark/>
          </w:tcPr>
          <w:p w14:paraId="7CE13B7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A</w:t>
            </w:r>
          </w:p>
        </w:tc>
        <w:tc>
          <w:tcPr>
            <w:tcW w:w="1275" w:type="dxa"/>
            <w:tcBorders>
              <w:top w:val="single" w:sz="2" w:space="0" w:color="auto"/>
              <w:left w:val="single" w:sz="2" w:space="0" w:color="auto"/>
              <w:bottom w:val="single" w:sz="2" w:space="0" w:color="auto"/>
              <w:right w:val="single" w:sz="2" w:space="0" w:color="auto"/>
            </w:tcBorders>
            <w:vAlign w:val="center"/>
            <w:hideMark/>
          </w:tcPr>
          <w:p w14:paraId="67B42AD6"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Потпис на инструкторот по завршување на обуката</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DC3A79"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eastAsia="en-GB"/>
              </w:rPr>
            </w:pPr>
            <w:r>
              <w:rPr>
                <w:rFonts w:ascii="Times New Roman" w:eastAsia="Times New Roman" w:hAnsi="Times New Roman"/>
                <w:sz w:val="18"/>
                <w:szCs w:val="18"/>
                <w:lang w:val="mk-MK" w:eastAsia="en-GB"/>
              </w:rPr>
              <w:t xml:space="preserve">Испитано или проверено на </w:t>
            </w:r>
            <w:r>
              <w:rPr>
                <w:rFonts w:ascii="Times New Roman" w:eastAsia="Times New Roman" w:hAnsi="Times New Roman"/>
                <w:sz w:val="18"/>
                <w:szCs w:val="18"/>
                <w:lang w:eastAsia="en-GB"/>
              </w:rPr>
              <w:t>FSTD</w:t>
            </w:r>
          </w:p>
          <w:p w14:paraId="6CBBE88E"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 xml:space="preserve">или на </w:t>
            </w:r>
            <w:r>
              <w:rPr>
                <w:rFonts w:ascii="Times New Roman" w:eastAsia="Times New Roman" w:hAnsi="Times New Roman"/>
                <w:sz w:val="18"/>
                <w:szCs w:val="18"/>
                <w:lang w:eastAsia="en-GB"/>
              </w:rPr>
              <w:t>A</w:t>
            </w:r>
          </w:p>
        </w:tc>
        <w:tc>
          <w:tcPr>
            <w:tcW w:w="1139" w:type="dxa"/>
            <w:tcBorders>
              <w:top w:val="single" w:sz="2" w:space="0" w:color="auto"/>
              <w:left w:val="single" w:sz="2" w:space="0" w:color="auto"/>
              <w:bottom w:val="single" w:sz="2" w:space="0" w:color="auto"/>
              <w:right w:val="single" w:sz="6" w:space="0" w:color="auto"/>
            </w:tcBorders>
            <w:vAlign w:val="center"/>
            <w:hideMark/>
          </w:tcPr>
          <w:p w14:paraId="7FD57D0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Потпис на испитувачот по завршу</w:t>
            </w:r>
            <w:r>
              <w:rPr>
                <w:rFonts w:ascii="Times New Roman" w:eastAsia="Times New Roman" w:hAnsi="Times New Roman"/>
                <w:sz w:val="18"/>
                <w:szCs w:val="18"/>
                <w:lang w:val="mk-MK" w:eastAsia="en-GB"/>
              </w:rPr>
              <w:softHyphen/>
              <w:t>вање на испи или проверка</w:t>
            </w:r>
          </w:p>
        </w:tc>
      </w:tr>
      <w:tr w:rsidR="00B3744C" w14:paraId="5EEFD19D" w14:textId="77777777" w:rsidTr="00B3744C">
        <w:trPr>
          <w:trHeight w:val="340"/>
        </w:trPr>
        <w:tc>
          <w:tcPr>
            <w:tcW w:w="10353" w:type="dxa"/>
            <w:gridSpan w:val="6"/>
            <w:tcBorders>
              <w:top w:val="single" w:sz="2" w:space="0" w:color="auto"/>
              <w:left w:val="single" w:sz="6" w:space="0" w:color="auto"/>
              <w:bottom w:val="single" w:sz="2" w:space="0" w:color="auto"/>
              <w:right w:val="single" w:sz="6" w:space="0" w:color="auto"/>
            </w:tcBorders>
            <w:shd w:val="clear" w:color="auto" w:fill="B3B3B3"/>
            <w:vAlign w:val="center"/>
            <w:hideMark/>
          </w:tcPr>
          <w:p w14:paraId="68A00BC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СЕКЦИЈА 1</w:t>
            </w:r>
          </w:p>
        </w:tc>
      </w:tr>
      <w:tr w:rsidR="00B3744C" w14:paraId="054B1642" w14:textId="77777777" w:rsidTr="00B3744C">
        <w:trPr>
          <w:cantSplit/>
          <w:trHeight w:val="498"/>
        </w:trPr>
        <w:tc>
          <w:tcPr>
            <w:tcW w:w="4537" w:type="dxa"/>
            <w:tcBorders>
              <w:top w:val="single" w:sz="2" w:space="0" w:color="auto"/>
              <w:left w:val="single" w:sz="6" w:space="0" w:color="auto"/>
              <w:bottom w:val="single" w:sz="6" w:space="0" w:color="auto"/>
              <w:right w:val="single" w:sz="2" w:space="0" w:color="auto"/>
            </w:tcBorders>
            <w:hideMark/>
          </w:tcPr>
          <w:p w14:paraId="314960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1</w:t>
            </w:r>
            <w:r>
              <w:rPr>
                <w:rFonts w:ascii="Times New Roman" w:eastAsia="Times New Roman" w:hAnsi="Times New Roman"/>
                <w:sz w:val="18"/>
                <w:szCs w:val="20"/>
                <w:lang w:val="mk-MK" w:eastAsia="x-none"/>
              </w:rPr>
              <w:tab/>
              <w:t>Подготовка за лет</w:t>
            </w:r>
          </w:p>
          <w:p w14:paraId="67063BF9"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1.1.</w:t>
            </w:r>
            <w:r>
              <w:rPr>
                <w:rFonts w:ascii="Times New Roman" w:eastAsia="Times New Roman" w:hAnsi="Times New Roman"/>
                <w:sz w:val="18"/>
                <w:szCs w:val="20"/>
                <w:lang w:val="mk-MK" w:eastAsia="x-none"/>
              </w:rPr>
              <w:tab/>
              <w:t>Пресметување на перформанси</w:t>
            </w:r>
          </w:p>
        </w:tc>
        <w:tc>
          <w:tcPr>
            <w:tcW w:w="1134" w:type="dxa"/>
            <w:tcBorders>
              <w:top w:val="single" w:sz="2" w:space="0" w:color="auto"/>
              <w:left w:val="single" w:sz="2" w:space="0" w:color="auto"/>
              <w:bottom w:val="single" w:sz="6" w:space="0" w:color="auto"/>
              <w:right w:val="single" w:sz="2" w:space="0" w:color="auto"/>
            </w:tcBorders>
            <w:hideMark/>
          </w:tcPr>
          <w:p w14:paraId="7537A6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r>
              <w:rPr>
                <w:rFonts w:ascii="Times New Roman" w:eastAsia="Times New Roman" w:hAnsi="Times New Roman"/>
                <w:sz w:val="18"/>
                <w:szCs w:val="20"/>
                <w:lang w:eastAsia="x-none"/>
              </w:rPr>
              <w:t>OTD</w:t>
            </w:r>
          </w:p>
          <w:p w14:paraId="7300734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p>
        </w:tc>
        <w:tc>
          <w:tcPr>
            <w:tcW w:w="1134" w:type="dxa"/>
            <w:tcBorders>
              <w:top w:val="single" w:sz="2" w:space="0" w:color="auto"/>
              <w:left w:val="single" w:sz="2" w:space="0" w:color="auto"/>
              <w:bottom w:val="single" w:sz="6" w:space="0" w:color="auto"/>
              <w:right w:val="single" w:sz="2" w:space="0" w:color="auto"/>
            </w:tcBorders>
          </w:tcPr>
          <w:p w14:paraId="7352A6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6" w:space="0" w:color="auto"/>
              <w:right w:val="single" w:sz="2" w:space="0" w:color="auto"/>
            </w:tcBorders>
          </w:tcPr>
          <w:p w14:paraId="44BA5E4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6" w:space="0" w:color="auto"/>
              <w:right w:val="single" w:sz="2" w:space="0" w:color="auto"/>
            </w:tcBorders>
          </w:tcPr>
          <w:p w14:paraId="3CBEA95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6" w:space="0" w:color="auto"/>
              <w:right w:val="single" w:sz="6" w:space="0" w:color="auto"/>
            </w:tcBorders>
          </w:tcPr>
          <w:p w14:paraId="79747F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7B46710" w14:textId="77777777" w:rsidTr="00B3744C">
        <w:trPr>
          <w:cantSplit/>
        </w:trPr>
        <w:tc>
          <w:tcPr>
            <w:tcW w:w="4537" w:type="dxa"/>
            <w:tcBorders>
              <w:top w:val="single" w:sz="6" w:space="0" w:color="auto"/>
              <w:left w:val="single" w:sz="6" w:space="0" w:color="auto"/>
              <w:bottom w:val="single" w:sz="2" w:space="0" w:color="auto"/>
              <w:right w:val="single" w:sz="2" w:space="0" w:color="auto"/>
            </w:tcBorders>
            <w:hideMark/>
          </w:tcPr>
          <w:p w14:paraId="2CA1989A"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1.2.</w:t>
            </w:r>
            <w:r>
              <w:rPr>
                <w:rFonts w:ascii="Times New Roman" w:eastAsia="Times New Roman" w:hAnsi="Times New Roman"/>
                <w:sz w:val="18"/>
                <w:szCs w:val="20"/>
                <w:lang w:val="mk-MK" w:eastAsia="x-none"/>
              </w:rPr>
              <w:tab/>
              <w:t>Визуелен преглед на надворешноста на авион; локација на секоја ставка и цел на прегледот</w:t>
            </w:r>
          </w:p>
        </w:tc>
        <w:tc>
          <w:tcPr>
            <w:tcW w:w="1134" w:type="dxa"/>
            <w:tcBorders>
              <w:top w:val="single" w:sz="6" w:space="0" w:color="auto"/>
              <w:left w:val="single" w:sz="2" w:space="0" w:color="auto"/>
              <w:bottom w:val="single" w:sz="2" w:space="0" w:color="auto"/>
              <w:right w:val="single" w:sz="2" w:space="0" w:color="auto"/>
            </w:tcBorders>
            <w:hideMark/>
          </w:tcPr>
          <w:p w14:paraId="4E680F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 P#</w:t>
            </w:r>
          </w:p>
        </w:tc>
        <w:tc>
          <w:tcPr>
            <w:tcW w:w="1134" w:type="dxa"/>
            <w:tcBorders>
              <w:top w:val="single" w:sz="6" w:space="0" w:color="auto"/>
              <w:left w:val="single" w:sz="2" w:space="0" w:color="auto"/>
              <w:bottom w:val="single" w:sz="2" w:space="0" w:color="auto"/>
              <w:right w:val="single" w:sz="2" w:space="0" w:color="auto"/>
            </w:tcBorders>
            <w:hideMark/>
          </w:tcPr>
          <w:p w14:paraId="0922E85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p>
        </w:tc>
        <w:tc>
          <w:tcPr>
            <w:tcW w:w="1275" w:type="dxa"/>
            <w:tcBorders>
              <w:top w:val="single" w:sz="6" w:space="0" w:color="auto"/>
              <w:left w:val="single" w:sz="2" w:space="0" w:color="auto"/>
              <w:bottom w:val="single" w:sz="2" w:space="0" w:color="auto"/>
              <w:right w:val="single" w:sz="2" w:space="0" w:color="auto"/>
            </w:tcBorders>
          </w:tcPr>
          <w:p w14:paraId="1B38EF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6" w:space="0" w:color="auto"/>
              <w:left w:val="single" w:sz="2" w:space="0" w:color="auto"/>
              <w:bottom w:val="single" w:sz="2" w:space="0" w:color="auto"/>
              <w:right w:val="single" w:sz="2" w:space="0" w:color="auto"/>
            </w:tcBorders>
          </w:tcPr>
          <w:p w14:paraId="724453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6" w:space="0" w:color="auto"/>
              <w:left w:val="single" w:sz="2" w:space="0" w:color="auto"/>
              <w:bottom w:val="single" w:sz="2" w:space="0" w:color="auto"/>
              <w:right w:val="single" w:sz="6" w:space="0" w:color="auto"/>
            </w:tcBorders>
          </w:tcPr>
          <w:p w14:paraId="42537B7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5BD5907" w14:textId="77777777" w:rsidTr="00B3744C">
        <w:trPr>
          <w:cantSplit/>
        </w:trPr>
        <w:tc>
          <w:tcPr>
            <w:tcW w:w="4537" w:type="dxa"/>
            <w:tcBorders>
              <w:top w:val="single" w:sz="2" w:space="0" w:color="auto"/>
              <w:left w:val="single" w:sz="6" w:space="0" w:color="auto"/>
              <w:bottom w:val="single" w:sz="2" w:space="0" w:color="auto"/>
              <w:right w:val="single" w:sz="2" w:space="0" w:color="auto"/>
            </w:tcBorders>
            <w:hideMark/>
          </w:tcPr>
          <w:p w14:paraId="7EE29AB0"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1.3.</w:t>
            </w:r>
            <w:r>
              <w:rPr>
                <w:rFonts w:ascii="Times New Roman" w:eastAsia="Times New Roman" w:hAnsi="Times New Roman"/>
                <w:sz w:val="18"/>
                <w:szCs w:val="20"/>
                <w:lang w:val="mk-MK" w:eastAsia="x-none"/>
              </w:rPr>
              <w:tab/>
              <w:t>Преглед на пилотската кабина</w:t>
            </w:r>
          </w:p>
        </w:tc>
        <w:tc>
          <w:tcPr>
            <w:tcW w:w="1134" w:type="dxa"/>
            <w:tcBorders>
              <w:top w:val="single" w:sz="2" w:space="0" w:color="auto"/>
              <w:left w:val="single" w:sz="2" w:space="0" w:color="auto"/>
              <w:bottom w:val="single" w:sz="2" w:space="0" w:color="auto"/>
              <w:right w:val="single" w:sz="2" w:space="0" w:color="auto"/>
            </w:tcBorders>
            <w:hideMark/>
          </w:tcPr>
          <w:p w14:paraId="565555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22CCBA5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3162D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4DE0A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6" w:space="0" w:color="auto"/>
            </w:tcBorders>
          </w:tcPr>
          <w:p w14:paraId="753F3A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F81ACD8" w14:textId="77777777" w:rsidTr="00B3744C">
        <w:trPr>
          <w:cantSplit/>
        </w:trPr>
        <w:tc>
          <w:tcPr>
            <w:tcW w:w="4537" w:type="dxa"/>
            <w:tcBorders>
              <w:top w:val="single" w:sz="2" w:space="0" w:color="auto"/>
              <w:left w:val="single" w:sz="6" w:space="0" w:color="auto"/>
              <w:bottom w:val="single" w:sz="2" w:space="0" w:color="auto"/>
              <w:right w:val="single" w:sz="2" w:space="0" w:color="auto"/>
            </w:tcBorders>
            <w:vAlign w:val="center"/>
            <w:hideMark/>
          </w:tcPr>
          <w:p w14:paraId="1C0D1878"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1.4.</w:t>
            </w:r>
            <w:r>
              <w:rPr>
                <w:rFonts w:ascii="Times New Roman" w:eastAsia="Times New Roman" w:hAnsi="Times New Roman"/>
                <w:sz w:val="18"/>
                <w:szCs w:val="20"/>
                <w:lang w:val="mk-MK" w:eastAsia="x-none"/>
              </w:rPr>
              <w:tab/>
              <w:t>Користење на чек листа пред придвижување на моторите, процедури за придвижување, проверка на радио и навигациската опрема, избор и поставување на фреквенциите за навигација и комуникација</w:t>
            </w:r>
          </w:p>
        </w:tc>
        <w:tc>
          <w:tcPr>
            <w:tcW w:w="1134" w:type="dxa"/>
            <w:tcBorders>
              <w:top w:val="single" w:sz="2" w:space="0" w:color="auto"/>
              <w:left w:val="single" w:sz="2" w:space="0" w:color="auto"/>
              <w:bottom w:val="single" w:sz="2" w:space="0" w:color="auto"/>
              <w:right w:val="single" w:sz="2" w:space="0" w:color="auto"/>
            </w:tcBorders>
            <w:hideMark/>
          </w:tcPr>
          <w:p w14:paraId="3D706C8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1D00C5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41AFF6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167E2DC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tc>
        <w:tc>
          <w:tcPr>
            <w:tcW w:w="1139" w:type="dxa"/>
            <w:tcBorders>
              <w:top w:val="single" w:sz="2" w:space="0" w:color="auto"/>
              <w:left w:val="single" w:sz="2" w:space="0" w:color="auto"/>
              <w:bottom w:val="single" w:sz="2" w:space="0" w:color="auto"/>
              <w:right w:val="single" w:sz="6" w:space="0" w:color="auto"/>
            </w:tcBorders>
            <w:vAlign w:val="center"/>
          </w:tcPr>
          <w:p w14:paraId="01AE1C5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336CED3B" w14:textId="77777777" w:rsidTr="00B3744C">
        <w:trPr>
          <w:cantSplit/>
        </w:trPr>
        <w:tc>
          <w:tcPr>
            <w:tcW w:w="4537" w:type="dxa"/>
            <w:tcBorders>
              <w:top w:val="single" w:sz="2" w:space="0" w:color="auto"/>
              <w:left w:val="single" w:sz="6" w:space="0" w:color="auto"/>
              <w:bottom w:val="single" w:sz="2" w:space="0" w:color="auto"/>
              <w:right w:val="single" w:sz="2" w:space="0" w:color="auto"/>
            </w:tcBorders>
            <w:vAlign w:val="center"/>
            <w:hideMark/>
          </w:tcPr>
          <w:p w14:paraId="7CD0844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1.5.</w:t>
            </w:r>
            <w:r>
              <w:rPr>
                <w:rFonts w:ascii="Times New Roman" w:eastAsia="Times New Roman" w:hAnsi="Times New Roman"/>
                <w:sz w:val="18"/>
                <w:szCs w:val="20"/>
                <w:lang w:val="mk-MK" w:eastAsia="x-none"/>
              </w:rPr>
              <w:tab/>
              <w:t xml:space="preserve">Возење по земја согласно упатството од </w:t>
            </w:r>
            <w:r>
              <w:rPr>
                <w:rFonts w:ascii="Times New Roman" w:eastAsia="Times New Roman" w:hAnsi="Times New Roman"/>
                <w:sz w:val="18"/>
                <w:szCs w:val="20"/>
                <w:lang w:eastAsia="x-none"/>
              </w:rPr>
              <w:t xml:space="preserve">ATC </w:t>
            </w:r>
            <w:r>
              <w:rPr>
                <w:rFonts w:ascii="Times New Roman" w:eastAsia="Times New Roman" w:hAnsi="Times New Roman"/>
                <w:sz w:val="18"/>
                <w:szCs w:val="20"/>
                <w:lang w:val="mk-MK" w:eastAsia="x-none"/>
              </w:rPr>
              <w:t>или упатствата од инструкторот</w:t>
            </w:r>
          </w:p>
        </w:tc>
        <w:tc>
          <w:tcPr>
            <w:tcW w:w="1134" w:type="dxa"/>
            <w:tcBorders>
              <w:top w:val="single" w:sz="2" w:space="0" w:color="auto"/>
              <w:left w:val="single" w:sz="2" w:space="0" w:color="auto"/>
              <w:bottom w:val="single" w:sz="2" w:space="0" w:color="auto"/>
              <w:right w:val="single" w:sz="2" w:space="0" w:color="auto"/>
            </w:tcBorders>
            <w:hideMark/>
          </w:tcPr>
          <w:p w14:paraId="666F964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1E4C64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097A3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746C36E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6" w:space="0" w:color="auto"/>
            </w:tcBorders>
          </w:tcPr>
          <w:p w14:paraId="7683A56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3D1308A" w14:textId="77777777" w:rsidTr="00B3744C">
        <w:trPr>
          <w:cantSplit/>
        </w:trPr>
        <w:tc>
          <w:tcPr>
            <w:tcW w:w="4537" w:type="dxa"/>
            <w:tcBorders>
              <w:top w:val="single" w:sz="2" w:space="0" w:color="auto"/>
              <w:left w:val="single" w:sz="6" w:space="0" w:color="auto"/>
              <w:bottom w:val="single" w:sz="2" w:space="0" w:color="auto"/>
              <w:right w:val="single" w:sz="2" w:space="0" w:color="auto"/>
            </w:tcBorders>
            <w:hideMark/>
          </w:tcPr>
          <w:p w14:paraId="74D5CCA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1.6.</w:t>
            </w:r>
            <w:r>
              <w:rPr>
                <w:rFonts w:ascii="Times New Roman" w:eastAsia="Times New Roman" w:hAnsi="Times New Roman"/>
                <w:sz w:val="18"/>
                <w:szCs w:val="20"/>
                <w:lang w:val="mk-MK" w:eastAsia="x-none"/>
              </w:rPr>
              <w:tab/>
              <w:t>Проверки пред лет</w:t>
            </w:r>
          </w:p>
        </w:tc>
        <w:tc>
          <w:tcPr>
            <w:tcW w:w="1134" w:type="dxa"/>
            <w:tcBorders>
              <w:top w:val="single" w:sz="2" w:space="0" w:color="auto"/>
              <w:left w:val="single" w:sz="2" w:space="0" w:color="auto"/>
              <w:bottom w:val="single" w:sz="2" w:space="0" w:color="auto"/>
              <w:right w:val="single" w:sz="2" w:space="0" w:color="auto"/>
            </w:tcBorders>
            <w:hideMark/>
          </w:tcPr>
          <w:p w14:paraId="4919AC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790D487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DA2A53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33A85B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tc>
        <w:tc>
          <w:tcPr>
            <w:tcW w:w="1139" w:type="dxa"/>
            <w:tcBorders>
              <w:top w:val="single" w:sz="2" w:space="0" w:color="auto"/>
              <w:left w:val="single" w:sz="2" w:space="0" w:color="auto"/>
              <w:bottom w:val="single" w:sz="2" w:space="0" w:color="auto"/>
              <w:right w:val="single" w:sz="6" w:space="0" w:color="auto"/>
            </w:tcBorders>
          </w:tcPr>
          <w:p w14:paraId="5CCE5C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687F307" w14:textId="77777777" w:rsidTr="00B3744C">
        <w:trPr>
          <w:cantSplit/>
          <w:trHeight w:val="340"/>
        </w:trPr>
        <w:tc>
          <w:tcPr>
            <w:tcW w:w="10353" w:type="dxa"/>
            <w:gridSpan w:val="6"/>
            <w:tcBorders>
              <w:top w:val="single" w:sz="2" w:space="0" w:color="auto"/>
              <w:left w:val="single" w:sz="6" w:space="0" w:color="auto"/>
              <w:bottom w:val="single" w:sz="2" w:space="0" w:color="auto"/>
              <w:right w:val="single" w:sz="6" w:space="0" w:color="auto"/>
            </w:tcBorders>
            <w:shd w:val="clear" w:color="auto" w:fill="C4BC96"/>
            <w:vAlign w:val="center"/>
            <w:hideMark/>
          </w:tcPr>
          <w:p w14:paraId="3B4022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СЕКЦИЈА 2</w:t>
            </w:r>
          </w:p>
        </w:tc>
      </w:tr>
      <w:tr w:rsidR="00B3744C" w14:paraId="717465F6"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488317BA"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bCs/>
                <w:sz w:val="18"/>
                <w:szCs w:val="20"/>
                <w:lang w:val="mk-MK" w:eastAsia="x-none"/>
              </w:rPr>
              <w:t>2.</w:t>
            </w:r>
            <w:r>
              <w:rPr>
                <w:rFonts w:ascii="Times New Roman" w:eastAsia="Times New Roman" w:hAnsi="Times New Roman"/>
                <w:sz w:val="18"/>
                <w:szCs w:val="20"/>
                <w:lang w:val="mk-MK" w:eastAsia="x-none"/>
              </w:rPr>
              <w:tab/>
              <w:t>Полетувања</w:t>
            </w:r>
          </w:p>
          <w:p w14:paraId="68321FA5"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2.1</w:t>
            </w:r>
            <w:r>
              <w:rPr>
                <w:rFonts w:ascii="Times New Roman" w:eastAsia="Times New Roman" w:hAnsi="Times New Roman"/>
                <w:sz w:val="18"/>
                <w:szCs w:val="20"/>
                <w:lang w:val="mk-MK" w:eastAsia="x-none"/>
              </w:rPr>
              <w:tab/>
              <w:t>Нормални полетувања со различни позиции на закрилца, вклучително и полетување без застанување (забрзано полетување)</w:t>
            </w:r>
          </w:p>
        </w:tc>
        <w:tc>
          <w:tcPr>
            <w:tcW w:w="1134" w:type="dxa"/>
            <w:tcBorders>
              <w:top w:val="single" w:sz="2" w:space="0" w:color="auto"/>
              <w:left w:val="single" w:sz="2" w:space="0" w:color="auto"/>
              <w:bottom w:val="single" w:sz="2" w:space="0" w:color="auto"/>
              <w:right w:val="single" w:sz="2" w:space="0" w:color="auto"/>
            </w:tcBorders>
            <w:hideMark/>
          </w:tcPr>
          <w:p w14:paraId="65F4FE6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02D123E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C5BA81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534B68C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0EFF412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6255A30"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19788FE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2.2*</w:t>
            </w:r>
            <w:r>
              <w:rPr>
                <w:rFonts w:ascii="Times New Roman" w:eastAsia="Times New Roman" w:hAnsi="Times New Roman"/>
                <w:sz w:val="18"/>
                <w:szCs w:val="20"/>
                <w:lang w:val="mk-MK" w:eastAsia="x-none"/>
              </w:rPr>
              <w:tab/>
              <w:t>Полетување по инструменти; преод на лет по инструменти треба да се изврши за време на ротацијата или веднаш после полетувањето</w:t>
            </w:r>
          </w:p>
        </w:tc>
        <w:tc>
          <w:tcPr>
            <w:tcW w:w="1134" w:type="dxa"/>
            <w:tcBorders>
              <w:top w:val="single" w:sz="2" w:space="0" w:color="auto"/>
              <w:left w:val="single" w:sz="2" w:space="0" w:color="auto"/>
              <w:bottom w:val="single" w:sz="2" w:space="0" w:color="auto"/>
              <w:right w:val="single" w:sz="2" w:space="0" w:color="auto"/>
            </w:tcBorders>
            <w:hideMark/>
          </w:tcPr>
          <w:p w14:paraId="413606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50A2996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8E421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32F8E6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11B8B5D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F934AC6"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1201D628"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2.3</w:t>
            </w:r>
            <w:r>
              <w:rPr>
                <w:rFonts w:ascii="Times New Roman" w:eastAsia="Times New Roman" w:hAnsi="Times New Roman"/>
                <w:sz w:val="18"/>
                <w:szCs w:val="20"/>
                <w:lang w:val="mk-MK" w:eastAsia="x-none"/>
              </w:rPr>
              <w:tab/>
              <w:t xml:space="preserve">Полетување со бочен ветар </w:t>
            </w:r>
          </w:p>
        </w:tc>
        <w:tc>
          <w:tcPr>
            <w:tcW w:w="1134" w:type="dxa"/>
            <w:tcBorders>
              <w:top w:val="single" w:sz="2" w:space="0" w:color="auto"/>
              <w:left w:val="single" w:sz="2" w:space="0" w:color="auto"/>
              <w:bottom w:val="single" w:sz="2" w:space="0" w:color="auto"/>
              <w:right w:val="single" w:sz="2" w:space="0" w:color="auto"/>
            </w:tcBorders>
            <w:hideMark/>
          </w:tcPr>
          <w:p w14:paraId="6B81739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03CC8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16D8D3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730C51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4506C3D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AB20697"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40A84E98"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2.4</w:t>
            </w:r>
            <w:r>
              <w:rPr>
                <w:rFonts w:ascii="Times New Roman" w:eastAsia="Times New Roman" w:hAnsi="Times New Roman"/>
                <w:sz w:val="18"/>
                <w:szCs w:val="20"/>
                <w:lang w:val="mk-MK" w:eastAsia="x-none"/>
              </w:rPr>
              <w:tab/>
              <w:t>Полетување со максимална маса на полетување (вистинска или симулирана максимална маса на полетување)</w:t>
            </w:r>
          </w:p>
        </w:tc>
        <w:tc>
          <w:tcPr>
            <w:tcW w:w="1134" w:type="dxa"/>
            <w:tcBorders>
              <w:top w:val="single" w:sz="2" w:space="0" w:color="auto"/>
              <w:left w:val="single" w:sz="2" w:space="0" w:color="auto"/>
              <w:bottom w:val="single" w:sz="2" w:space="0" w:color="auto"/>
              <w:right w:val="single" w:sz="2" w:space="0" w:color="auto"/>
            </w:tcBorders>
            <w:hideMark/>
          </w:tcPr>
          <w:p w14:paraId="13DBEDB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773A7C4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19BEE6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4B969D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6C26E1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37F47826" w14:textId="77777777" w:rsidTr="00B3744C">
        <w:trPr>
          <w:cantSplit/>
        </w:trPr>
        <w:tc>
          <w:tcPr>
            <w:tcW w:w="4537" w:type="dxa"/>
            <w:tcBorders>
              <w:top w:val="single" w:sz="2" w:space="0" w:color="auto"/>
              <w:left w:val="single" w:sz="6" w:space="0" w:color="auto"/>
              <w:bottom w:val="single" w:sz="2" w:space="0" w:color="auto"/>
              <w:right w:val="single" w:sz="6" w:space="0" w:color="auto"/>
            </w:tcBorders>
            <w:hideMark/>
          </w:tcPr>
          <w:p w14:paraId="0AB3857B"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2.5</w:t>
            </w:r>
            <w:r>
              <w:rPr>
                <w:rFonts w:ascii="Times New Roman" w:eastAsia="Times New Roman" w:hAnsi="Times New Roman"/>
                <w:sz w:val="18"/>
                <w:szCs w:val="20"/>
                <w:lang w:val="mk-MK" w:eastAsia="x-none"/>
              </w:rPr>
              <w:tab/>
              <w:t>Полетувања со симулиран дефект на мотор</w:t>
            </w:r>
          </w:p>
          <w:p w14:paraId="2414831F" w14:textId="77777777" w:rsidR="00B3744C" w:rsidRDefault="00B3744C">
            <w:pPr>
              <w:widowControl w:val="0"/>
              <w:tabs>
                <w:tab w:val="left" w:pos="487"/>
              </w:tabs>
              <w:autoSpaceDE w:val="0"/>
              <w:autoSpaceDN w:val="0"/>
              <w:adjustRightInd w:val="0"/>
              <w:spacing w:after="0" w:line="240" w:lineRule="auto"/>
              <w:rPr>
                <w:rFonts w:ascii="Times New Roman" w:eastAsia="Times New Roman" w:hAnsi="Times New Roman"/>
                <w:b/>
                <w:sz w:val="18"/>
                <w:szCs w:val="20"/>
                <w:lang w:val="mk-MK" w:eastAsia="x-none"/>
              </w:rPr>
            </w:pPr>
            <w:r>
              <w:rPr>
                <w:rFonts w:ascii="Times New Roman" w:eastAsia="Times New Roman" w:hAnsi="Times New Roman"/>
                <w:sz w:val="18"/>
                <w:szCs w:val="20"/>
                <w:lang w:val="mk-MK" w:eastAsia="x-none"/>
              </w:rPr>
              <w:t>2.5.1*</w:t>
            </w:r>
            <w:r>
              <w:rPr>
                <w:rFonts w:ascii="Times New Roman" w:eastAsia="Times New Roman" w:hAnsi="Times New Roman"/>
                <w:sz w:val="18"/>
                <w:szCs w:val="20"/>
                <w:lang w:val="mk-MK" w:eastAsia="x-none"/>
              </w:rPr>
              <w:tab/>
              <w:t>набрзо после постигнување на V</w:t>
            </w:r>
            <w:r>
              <w:rPr>
                <w:rFonts w:ascii="Times New Roman" w:eastAsia="Times New Roman" w:hAnsi="Times New Roman"/>
                <w:position w:val="-3"/>
                <w:sz w:val="18"/>
                <w:szCs w:val="20"/>
                <w:lang w:val="mk-MK" w:eastAsia="x-none"/>
              </w:rPr>
              <w:t>2,</w:t>
            </w:r>
            <w:r>
              <w:rPr>
                <w:rFonts w:ascii="Times New Roman" w:eastAsia="Times New Roman" w:hAnsi="Times New Roman"/>
                <w:sz w:val="18"/>
                <w:szCs w:val="20"/>
                <w:lang w:val="mk-MK" w:eastAsia="x-none"/>
              </w:rPr>
              <w:t xml:space="preserve"> </w:t>
            </w:r>
          </w:p>
        </w:tc>
        <w:tc>
          <w:tcPr>
            <w:tcW w:w="1134" w:type="dxa"/>
            <w:tcBorders>
              <w:top w:val="single" w:sz="2" w:space="0" w:color="auto"/>
              <w:left w:val="single" w:sz="6" w:space="0" w:color="auto"/>
              <w:bottom w:val="single" w:sz="2" w:space="0" w:color="auto"/>
              <w:right w:val="single" w:sz="6" w:space="0" w:color="auto"/>
            </w:tcBorders>
            <w:hideMark/>
          </w:tcPr>
          <w:p w14:paraId="41F7020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6" w:space="0" w:color="auto"/>
              <w:bottom w:val="single" w:sz="2" w:space="0" w:color="auto"/>
              <w:right w:val="single" w:sz="6" w:space="0" w:color="auto"/>
            </w:tcBorders>
            <w:hideMark/>
          </w:tcPr>
          <w:p w14:paraId="3C1557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6" w:space="0" w:color="auto"/>
              <w:bottom w:val="single" w:sz="2" w:space="0" w:color="auto"/>
              <w:right w:val="single" w:sz="6" w:space="0" w:color="auto"/>
            </w:tcBorders>
          </w:tcPr>
          <w:p w14:paraId="19D53E9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6" w:space="0" w:color="auto"/>
              <w:bottom w:val="single" w:sz="2" w:space="0" w:color="auto"/>
              <w:right w:val="single" w:sz="6" w:space="0" w:color="auto"/>
            </w:tcBorders>
          </w:tcPr>
          <w:p w14:paraId="24CF03C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6" w:space="0" w:color="auto"/>
              <w:bottom w:val="single" w:sz="2" w:space="0" w:color="auto"/>
              <w:right w:val="single" w:sz="6" w:space="0" w:color="auto"/>
            </w:tcBorders>
          </w:tcPr>
          <w:p w14:paraId="34D059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CF51B14" w14:textId="77777777" w:rsidTr="00B3744C">
        <w:trPr>
          <w:cantSplit/>
          <w:trHeight w:val="217"/>
        </w:trPr>
        <w:tc>
          <w:tcPr>
            <w:tcW w:w="4537" w:type="dxa"/>
            <w:tcBorders>
              <w:top w:val="single" w:sz="2" w:space="0" w:color="auto"/>
              <w:left w:val="single" w:sz="2" w:space="0" w:color="auto"/>
              <w:bottom w:val="single" w:sz="2" w:space="0" w:color="auto"/>
              <w:right w:val="single" w:sz="2" w:space="0" w:color="auto"/>
            </w:tcBorders>
            <w:hideMark/>
          </w:tcPr>
          <w:p w14:paraId="38B22764" w14:textId="77777777" w:rsidR="00B3744C" w:rsidRDefault="00B3744C">
            <w:pPr>
              <w:widowControl w:val="0"/>
              <w:autoSpaceDE w:val="0"/>
              <w:autoSpaceDN w:val="0"/>
              <w:adjustRightInd w:val="0"/>
              <w:spacing w:after="0" w:line="240" w:lineRule="auto"/>
              <w:rPr>
                <w:rFonts w:ascii="Times New Roman" w:eastAsia="Times New Roman" w:hAnsi="Times New Roman"/>
                <w:position w:val="-3"/>
                <w:sz w:val="18"/>
                <w:szCs w:val="20"/>
                <w:lang w:val="mk-MK" w:eastAsia="x-none"/>
              </w:rPr>
            </w:pPr>
            <w:r>
              <w:rPr>
                <w:rFonts w:ascii="Times New Roman" w:eastAsia="Times New Roman" w:hAnsi="Times New Roman"/>
                <w:sz w:val="18"/>
                <w:szCs w:val="20"/>
                <w:lang w:val="mk-MK" w:eastAsia="x-none"/>
              </w:rPr>
              <w:t>(Кај авиони кои немаат уверение како категорија на авиони за транспорт ниту како категорија на авиони за регионален сообраќај, дефект на мотор не смее да се симулира се додека не се постигне минимална висина од 500 стапки над крајот на ПСП. Кај авиони кои имаат исти перформанси како категоријата на авиони за транспорт што се однесува на масата при полетување и висината по густина, инструкторот може да симулира дефект на мотор набрзо по достигнување на V</w:t>
            </w:r>
            <w:r>
              <w:rPr>
                <w:rFonts w:ascii="Times New Roman" w:eastAsia="Times New Roman" w:hAnsi="Times New Roman"/>
                <w:sz w:val="18"/>
                <w:szCs w:val="20"/>
                <w:vertAlign w:val="subscript"/>
                <w:lang w:val="mk-MK" w:eastAsia="x-none"/>
              </w:rPr>
              <w:t>2</w:t>
            </w:r>
            <w:r>
              <w:rPr>
                <w:rFonts w:ascii="Times New Roman" w:eastAsia="Times New Roman" w:hAnsi="Times New Roman"/>
                <w:position w:val="-3"/>
                <w:sz w:val="18"/>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tcPr>
          <w:p w14:paraId="259DFC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38DF08F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5F677F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0A4DBD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6F93321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26A0CA8" w14:textId="77777777" w:rsidTr="00B3744C">
        <w:trPr>
          <w:cantSplit/>
          <w:trHeight w:val="249"/>
        </w:trPr>
        <w:tc>
          <w:tcPr>
            <w:tcW w:w="4537" w:type="dxa"/>
            <w:tcBorders>
              <w:top w:val="single" w:sz="2" w:space="0" w:color="auto"/>
              <w:left w:val="single" w:sz="2" w:space="0" w:color="auto"/>
              <w:bottom w:val="single" w:sz="2" w:space="0" w:color="auto"/>
              <w:right w:val="single" w:sz="2" w:space="0" w:color="auto"/>
            </w:tcBorders>
            <w:hideMark/>
          </w:tcPr>
          <w:p w14:paraId="621CCB2B" w14:textId="77777777" w:rsidR="00B3744C" w:rsidRDefault="00B3744C">
            <w:pPr>
              <w:widowControl w:val="0"/>
              <w:tabs>
                <w:tab w:val="left" w:pos="505"/>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2.5.2*</w:t>
            </w:r>
            <w:r>
              <w:rPr>
                <w:rFonts w:ascii="Times New Roman" w:eastAsia="Times New Roman" w:hAnsi="Times New Roman"/>
                <w:sz w:val="18"/>
                <w:szCs w:val="20"/>
                <w:lang w:val="mk-MK" w:eastAsia="x-none"/>
              </w:rPr>
              <w:tab/>
              <w:t>помеѓу V</w:t>
            </w:r>
            <w:r>
              <w:rPr>
                <w:rFonts w:ascii="Times New Roman" w:eastAsia="Times New Roman" w:hAnsi="Times New Roman"/>
                <w:sz w:val="18"/>
                <w:szCs w:val="20"/>
                <w:vertAlign w:val="subscript"/>
                <w:lang w:val="mk-MK" w:eastAsia="x-none"/>
              </w:rPr>
              <w:t>1</w:t>
            </w:r>
            <w:r>
              <w:rPr>
                <w:rFonts w:ascii="Times New Roman" w:eastAsia="Times New Roman" w:hAnsi="Times New Roman"/>
                <w:sz w:val="18"/>
                <w:szCs w:val="20"/>
                <w:lang w:val="mk-MK" w:eastAsia="x-none"/>
              </w:rPr>
              <w:t xml:space="preserve"> и V</w:t>
            </w:r>
            <w:r>
              <w:rPr>
                <w:rFonts w:ascii="Times New Roman" w:eastAsia="Times New Roman" w:hAnsi="Times New Roman"/>
                <w:sz w:val="18"/>
                <w:szCs w:val="20"/>
                <w:vertAlign w:val="subscript"/>
                <w:lang w:val="mk-MK" w:eastAsia="x-none"/>
              </w:rPr>
              <w:t>2</w:t>
            </w:r>
            <w:r>
              <w:rPr>
                <w:rFonts w:ascii="Times New Roman" w:eastAsia="Times New Roman" w:hAnsi="Times New Roman"/>
                <w:sz w:val="18"/>
                <w:szCs w:val="20"/>
                <w:lang w:val="mk-MK" w:eastAsia="x-none"/>
              </w:rPr>
              <w:t xml:space="preserve"> </w:t>
            </w:r>
          </w:p>
        </w:tc>
        <w:tc>
          <w:tcPr>
            <w:tcW w:w="1134" w:type="dxa"/>
            <w:tcBorders>
              <w:top w:val="single" w:sz="2" w:space="0" w:color="auto"/>
              <w:left w:val="single" w:sz="2" w:space="0" w:color="auto"/>
              <w:bottom w:val="single" w:sz="2" w:space="0" w:color="auto"/>
              <w:right w:val="single" w:sz="2" w:space="0" w:color="auto"/>
            </w:tcBorders>
            <w:hideMark/>
          </w:tcPr>
          <w:p w14:paraId="05AB29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1251ED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X</w:t>
            </w:r>
          </w:p>
        </w:tc>
        <w:tc>
          <w:tcPr>
            <w:tcW w:w="1275" w:type="dxa"/>
            <w:tcBorders>
              <w:top w:val="single" w:sz="2" w:space="0" w:color="auto"/>
              <w:left w:val="single" w:sz="2" w:space="0" w:color="auto"/>
              <w:bottom w:val="single" w:sz="2" w:space="0" w:color="auto"/>
              <w:right w:val="single" w:sz="2" w:space="0" w:color="auto"/>
            </w:tcBorders>
          </w:tcPr>
          <w:p w14:paraId="6C1BA4E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7B9272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p w14:paraId="3C4491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само </w:t>
            </w:r>
            <w:r>
              <w:rPr>
                <w:rFonts w:ascii="Times New Roman" w:eastAsia="Times New Roman" w:hAnsi="Times New Roman"/>
                <w:sz w:val="18"/>
                <w:szCs w:val="20"/>
                <w:lang w:eastAsia="x-none"/>
              </w:rPr>
              <w:t>FFS</w:t>
            </w:r>
          </w:p>
        </w:tc>
        <w:tc>
          <w:tcPr>
            <w:tcW w:w="1139" w:type="dxa"/>
            <w:tcBorders>
              <w:top w:val="single" w:sz="2" w:space="0" w:color="auto"/>
              <w:left w:val="single" w:sz="2" w:space="0" w:color="auto"/>
              <w:bottom w:val="single" w:sz="2" w:space="0" w:color="auto"/>
              <w:right w:val="single" w:sz="2" w:space="0" w:color="auto"/>
            </w:tcBorders>
          </w:tcPr>
          <w:p w14:paraId="2D91EE2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CA486A4"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4974759A"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2.6</w:t>
            </w:r>
            <w:r>
              <w:rPr>
                <w:rFonts w:ascii="Times New Roman" w:eastAsia="Times New Roman" w:hAnsi="Times New Roman"/>
                <w:sz w:val="18"/>
                <w:szCs w:val="20"/>
                <w:lang w:val="mk-MK" w:eastAsia="x-none"/>
              </w:rPr>
              <w:tab/>
              <w:t>Прекинато полетување на разумна брзина пред да се постигне V</w:t>
            </w:r>
            <w:r>
              <w:rPr>
                <w:rFonts w:ascii="Times New Roman" w:eastAsia="Times New Roman" w:hAnsi="Times New Roman"/>
                <w:sz w:val="18"/>
                <w:szCs w:val="20"/>
                <w:vertAlign w:val="subscript"/>
                <w:lang w:val="mk-MK" w:eastAsia="x-none"/>
              </w:rPr>
              <w:t>1</w:t>
            </w:r>
            <w:r>
              <w:rPr>
                <w:rFonts w:ascii="Times New Roman" w:eastAsia="Times New Roman" w:hAnsi="Times New Roman"/>
                <w:sz w:val="18"/>
                <w:szCs w:val="20"/>
                <w:lang w:val="mk-MK" w:eastAsia="x-none"/>
              </w:rPr>
              <w:t xml:space="preserve"> </w:t>
            </w:r>
          </w:p>
        </w:tc>
        <w:tc>
          <w:tcPr>
            <w:tcW w:w="1134" w:type="dxa"/>
            <w:tcBorders>
              <w:top w:val="single" w:sz="2" w:space="0" w:color="auto"/>
              <w:left w:val="single" w:sz="2" w:space="0" w:color="auto"/>
              <w:bottom w:val="single" w:sz="2" w:space="0" w:color="auto"/>
              <w:right w:val="single" w:sz="2" w:space="0" w:color="auto"/>
            </w:tcBorders>
            <w:hideMark/>
          </w:tcPr>
          <w:p w14:paraId="13D076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F5939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r>
              <w:rPr>
                <w:rFonts w:ascii="Times New Roman" w:eastAsia="Times New Roman" w:hAnsi="Times New Roman"/>
                <w:sz w:val="20"/>
                <w:szCs w:val="20"/>
                <w:lang w:eastAsia="x-none"/>
              </w:rPr>
              <w:t>X</w:t>
            </w:r>
          </w:p>
        </w:tc>
        <w:tc>
          <w:tcPr>
            <w:tcW w:w="1275" w:type="dxa"/>
            <w:tcBorders>
              <w:top w:val="single" w:sz="2" w:space="0" w:color="auto"/>
              <w:left w:val="single" w:sz="2" w:space="0" w:color="auto"/>
              <w:bottom w:val="single" w:sz="2" w:space="0" w:color="auto"/>
              <w:right w:val="single" w:sz="2" w:space="0" w:color="auto"/>
            </w:tcBorders>
          </w:tcPr>
          <w:p w14:paraId="5D04B4A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189312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tc>
        <w:tc>
          <w:tcPr>
            <w:tcW w:w="1139" w:type="dxa"/>
            <w:tcBorders>
              <w:top w:val="single" w:sz="2" w:space="0" w:color="auto"/>
              <w:left w:val="single" w:sz="2" w:space="0" w:color="auto"/>
              <w:bottom w:val="single" w:sz="2" w:space="0" w:color="auto"/>
              <w:right w:val="single" w:sz="2" w:space="0" w:color="auto"/>
            </w:tcBorders>
          </w:tcPr>
          <w:p w14:paraId="5D26981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EE88420" w14:textId="77777777" w:rsidTr="00B3744C">
        <w:trPr>
          <w:cantSplit/>
          <w:trHeight w:val="340"/>
        </w:trPr>
        <w:tc>
          <w:tcPr>
            <w:tcW w:w="10353" w:type="dxa"/>
            <w:gridSpan w:val="6"/>
            <w:tcBorders>
              <w:top w:val="single" w:sz="2" w:space="0" w:color="auto"/>
              <w:left w:val="single" w:sz="2" w:space="0" w:color="auto"/>
              <w:bottom w:val="single" w:sz="2" w:space="0" w:color="auto"/>
              <w:right w:val="single" w:sz="2" w:space="0" w:color="auto"/>
            </w:tcBorders>
            <w:shd w:val="clear" w:color="auto" w:fill="C4BC96"/>
            <w:vAlign w:val="center"/>
            <w:hideMark/>
          </w:tcPr>
          <w:p w14:paraId="3ECDF97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СЕКЦИЈА 3 </w:t>
            </w:r>
          </w:p>
        </w:tc>
      </w:tr>
      <w:tr w:rsidR="00B3744C" w14:paraId="182504D6"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3921B26A"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w:t>
            </w:r>
            <w:r>
              <w:rPr>
                <w:rFonts w:ascii="Times New Roman" w:eastAsia="Times New Roman" w:hAnsi="Times New Roman"/>
                <w:sz w:val="18"/>
                <w:szCs w:val="20"/>
                <w:lang w:val="mk-MK" w:eastAsia="x-none"/>
              </w:rPr>
              <w:tab/>
              <w:t>Маневри и процедури во лет</w:t>
            </w:r>
          </w:p>
          <w:p w14:paraId="5CC670D6"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3.1</w:t>
            </w:r>
            <w:r>
              <w:rPr>
                <w:rFonts w:ascii="Times New Roman" w:eastAsia="Times New Roman" w:hAnsi="Times New Roman"/>
                <w:sz w:val="18"/>
                <w:szCs w:val="20"/>
                <w:lang w:val="mk-MK" w:eastAsia="x-none"/>
              </w:rPr>
              <w:tab/>
              <w:t>Рачно управување со и без уред за управување со лет</w:t>
            </w:r>
          </w:p>
          <w:p w14:paraId="43E3A3E6"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ab/>
              <w:t>(без автопилот, без автоматски потисок / авто пригушување, и при различни алгоритми за управување, ако е соодветно)</w:t>
            </w:r>
          </w:p>
        </w:tc>
        <w:tc>
          <w:tcPr>
            <w:tcW w:w="1134" w:type="dxa"/>
            <w:tcBorders>
              <w:top w:val="single" w:sz="2" w:space="0" w:color="auto"/>
              <w:left w:val="single" w:sz="2" w:space="0" w:color="auto"/>
              <w:bottom w:val="single" w:sz="2" w:space="0" w:color="auto"/>
              <w:right w:val="single" w:sz="2" w:space="0" w:color="auto"/>
            </w:tcBorders>
            <w:hideMark/>
          </w:tcPr>
          <w:p w14:paraId="0F13867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7B199FB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111740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359CA86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55F44C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0A3D8B0"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5F37364B"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18"/>
                <w:lang w:val="mk-MK" w:eastAsia="x-none"/>
              </w:rPr>
              <w:lastRenderedPageBreak/>
              <w:t>3.1.1.</w:t>
            </w:r>
            <w:r>
              <w:rPr>
                <w:rFonts w:ascii="Times New Roman" w:eastAsia="Times New Roman" w:hAnsi="Times New Roman"/>
                <w:sz w:val="18"/>
                <w:szCs w:val="18"/>
                <w:lang w:val="mk-MK" w:eastAsia="x-none"/>
              </w:rPr>
              <w:tab/>
              <w:t xml:space="preserve">На различни брзини (вклучувајќи спор лет) и висини во рамките на обука на </w:t>
            </w:r>
            <w:r>
              <w:rPr>
                <w:rFonts w:ascii="Times New Roman" w:eastAsia="Times New Roman" w:hAnsi="Times New Roman"/>
                <w:sz w:val="18"/>
                <w:szCs w:val="18"/>
                <w:lang w:eastAsia="x-none"/>
              </w:rPr>
              <w:t>FSTD</w:t>
            </w:r>
            <w:r>
              <w:rPr>
                <w:rFonts w:ascii="Times New Roman" w:eastAsia="Times New Roman" w:hAnsi="Times New Roman"/>
                <w:sz w:val="18"/>
                <w:szCs w:val="18"/>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42AD0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6"/>
                <w:szCs w:val="16"/>
                <w:lang w:val="x-none"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597CB01B"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1F7CE1C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4EEBE0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25FCDC8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611813D2"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58BCCEFF" w14:textId="77777777" w:rsidR="00B3744C" w:rsidRDefault="00B3744C">
            <w:pPr>
              <w:widowControl w:val="0"/>
              <w:tabs>
                <w:tab w:val="left" w:pos="412"/>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18"/>
                <w:lang w:val="mk-MK" w:eastAsia="x-none"/>
              </w:rPr>
              <w:t>3.1.2</w:t>
            </w:r>
            <w:r>
              <w:rPr>
                <w:rFonts w:ascii="Times New Roman" w:eastAsia="Times New Roman" w:hAnsi="Times New Roman"/>
                <w:sz w:val="18"/>
                <w:szCs w:val="18"/>
                <w:lang w:val="mk-MK" w:eastAsia="x-none"/>
              </w:rPr>
              <w:tab/>
              <w:t>Остри вртења со нагиб од 45</w:t>
            </w:r>
            <w:r>
              <w:rPr>
                <w:rFonts w:ascii="Times New Roman" w:eastAsia="Times New Roman" w:hAnsi="Times New Roman"/>
                <w:sz w:val="18"/>
                <w:szCs w:val="18"/>
                <w:vertAlign w:val="superscript"/>
                <w:lang w:val="mk-MK" w:eastAsia="x-none"/>
              </w:rPr>
              <w:t>о</w:t>
            </w:r>
            <w:r>
              <w:rPr>
                <w:rFonts w:ascii="Times New Roman" w:eastAsia="Times New Roman" w:hAnsi="Times New Roman"/>
                <w:sz w:val="18"/>
                <w:szCs w:val="18"/>
                <w:lang w:val="mk-MK" w:eastAsia="x-none"/>
              </w:rPr>
              <w:t>, 180</w:t>
            </w:r>
            <w:r>
              <w:rPr>
                <w:rFonts w:ascii="Times New Roman" w:eastAsia="Times New Roman" w:hAnsi="Times New Roman"/>
                <w:sz w:val="18"/>
                <w:szCs w:val="18"/>
                <w:vertAlign w:val="superscript"/>
                <w:lang w:val="mk-MK" w:eastAsia="x-none"/>
              </w:rPr>
              <w:t>о</w:t>
            </w:r>
            <w:r>
              <w:rPr>
                <w:rFonts w:ascii="Times New Roman" w:eastAsia="Times New Roman" w:hAnsi="Times New Roman"/>
                <w:sz w:val="18"/>
                <w:szCs w:val="18"/>
                <w:lang w:val="mk-MK" w:eastAsia="x-none"/>
              </w:rPr>
              <w:t xml:space="preserve"> до 360</w:t>
            </w:r>
            <w:r>
              <w:rPr>
                <w:rFonts w:ascii="Times New Roman" w:eastAsia="Times New Roman" w:hAnsi="Times New Roman"/>
                <w:sz w:val="18"/>
                <w:szCs w:val="18"/>
                <w:vertAlign w:val="superscript"/>
                <w:lang w:val="mk-MK" w:eastAsia="x-none"/>
              </w:rPr>
              <w:t>о</w:t>
            </w:r>
            <w:r>
              <w:rPr>
                <w:rFonts w:ascii="Times New Roman" w:eastAsia="Times New Roman" w:hAnsi="Times New Roman"/>
                <w:sz w:val="18"/>
                <w:szCs w:val="18"/>
                <w:lang w:val="mk-MK" w:eastAsia="x-none"/>
              </w:rPr>
              <w:t>, на лево и десно</w:t>
            </w:r>
          </w:p>
        </w:tc>
        <w:tc>
          <w:tcPr>
            <w:tcW w:w="1134" w:type="dxa"/>
            <w:tcBorders>
              <w:top w:val="single" w:sz="2" w:space="0" w:color="auto"/>
              <w:left w:val="single" w:sz="2" w:space="0" w:color="auto"/>
              <w:bottom w:val="single" w:sz="2" w:space="0" w:color="auto"/>
              <w:right w:val="single" w:sz="2" w:space="0" w:color="auto"/>
            </w:tcBorders>
            <w:hideMark/>
          </w:tcPr>
          <w:p w14:paraId="5E5DFE9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6"/>
                <w:szCs w:val="16"/>
                <w:lang w:val="x-none"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56FD3E59"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4C4DC5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5E9CED4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4547731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4BB62E0"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73BD5BE4"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18"/>
                <w:lang w:val="mk-MK" w:eastAsia="x-none"/>
              </w:rPr>
              <w:t>3.1.3</w:t>
            </w:r>
            <w:r>
              <w:rPr>
                <w:rFonts w:ascii="Times New Roman" w:eastAsia="Times New Roman" w:hAnsi="Times New Roman"/>
                <w:sz w:val="18"/>
                <w:szCs w:val="18"/>
                <w:lang w:val="mk-MK" w:eastAsia="x-none"/>
              </w:rPr>
              <w:tab/>
              <w:t>Свртувања со и без спојлери</w:t>
            </w:r>
          </w:p>
        </w:tc>
        <w:tc>
          <w:tcPr>
            <w:tcW w:w="1134" w:type="dxa"/>
            <w:tcBorders>
              <w:top w:val="single" w:sz="2" w:space="0" w:color="auto"/>
              <w:left w:val="single" w:sz="2" w:space="0" w:color="auto"/>
              <w:bottom w:val="single" w:sz="2" w:space="0" w:color="auto"/>
              <w:right w:val="single" w:sz="2" w:space="0" w:color="auto"/>
            </w:tcBorders>
            <w:hideMark/>
          </w:tcPr>
          <w:p w14:paraId="427B3C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6"/>
                <w:szCs w:val="16"/>
                <w:lang w:val="x-none"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0CD2B234"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A0B3F1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6C7F68A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6EDDF9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D332C8F"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33CCFE52" w14:textId="77777777" w:rsidR="00B3744C" w:rsidRDefault="00B3744C">
            <w:pPr>
              <w:widowControl w:val="0"/>
              <w:tabs>
                <w:tab w:val="left" w:pos="421"/>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18"/>
                <w:lang w:val="mk-MK" w:eastAsia="x-none"/>
              </w:rPr>
              <w:t>3.1.4</w:t>
            </w:r>
            <w:r>
              <w:rPr>
                <w:rFonts w:ascii="Times New Roman" w:eastAsia="Times New Roman" w:hAnsi="Times New Roman"/>
                <w:sz w:val="18"/>
                <w:szCs w:val="18"/>
                <w:lang w:val="mk-MK" w:eastAsia="x-none"/>
              </w:rPr>
              <w:tab/>
              <w:t xml:space="preserve">Процедурално летање по инструменти и маневрирање, вклучувајќи заминување и пристигнување по инструменти, и приод при надворешна видливост (визуелен приод) </w:t>
            </w:r>
          </w:p>
        </w:tc>
        <w:tc>
          <w:tcPr>
            <w:tcW w:w="1134" w:type="dxa"/>
            <w:tcBorders>
              <w:top w:val="single" w:sz="2" w:space="0" w:color="auto"/>
              <w:left w:val="single" w:sz="2" w:space="0" w:color="auto"/>
              <w:bottom w:val="single" w:sz="2" w:space="0" w:color="auto"/>
              <w:right w:val="single" w:sz="2" w:space="0" w:color="auto"/>
            </w:tcBorders>
            <w:hideMark/>
          </w:tcPr>
          <w:p w14:paraId="5A456C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6"/>
                <w:szCs w:val="16"/>
                <w:lang w:val="x-none"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462321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36297B0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70614B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5FA0218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08A9947"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4F412EBC"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3.2</w:t>
            </w:r>
            <w:r>
              <w:rPr>
                <w:rFonts w:ascii="Times New Roman" w:eastAsia="Times New Roman" w:hAnsi="Times New Roman"/>
                <w:sz w:val="18"/>
                <w:szCs w:val="20"/>
                <w:lang w:val="mk-MK" w:eastAsia="x-none"/>
              </w:rPr>
              <w:tab/>
              <w:t>Треперење и Махови удари (осцилации) (ако е применливо) и други специфични карактеристики на авионот во лет (на пр. Dutch Roll – "холандски чекор")</w:t>
            </w:r>
          </w:p>
        </w:tc>
        <w:tc>
          <w:tcPr>
            <w:tcW w:w="1134" w:type="dxa"/>
            <w:tcBorders>
              <w:top w:val="single" w:sz="2" w:space="0" w:color="auto"/>
              <w:left w:val="single" w:sz="2" w:space="0" w:color="auto"/>
              <w:bottom w:val="single" w:sz="2" w:space="0" w:color="auto"/>
              <w:right w:val="single" w:sz="2" w:space="0" w:color="auto"/>
            </w:tcBorders>
            <w:hideMark/>
          </w:tcPr>
          <w:p w14:paraId="12AAB2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98AAD3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r>
              <w:rPr>
                <w:rFonts w:ascii="Times New Roman" w:eastAsia="Times New Roman" w:hAnsi="Times New Roman"/>
                <w:sz w:val="18"/>
                <w:szCs w:val="20"/>
                <w:lang w:val="mk-MK" w:eastAsia="x-none"/>
              </w:rPr>
              <w:t>X</w:t>
            </w:r>
          </w:p>
          <w:p w14:paraId="182355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авион не</w:t>
            </w:r>
          </w:p>
          <w:p w14:paraId="1E9685E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се користи за оваа вежба</w:t>
            </w:r>
          </w:p>
        </w:tc>
        <w:tc>
          <w:tcPr>
            <w:tcW w:w="1275" w:type="dxa"/>
            <w:tcBorders>
              <w:top w:val="single" w:sz="2" w:space="0" w:color="auto"/>
              <w:left w:val="single" w:sz="2" w:space="0" w:color="auto"/>
              <w:bottom w:val="single" w:sz="2" w:space="0" w:color="auto"/>
              <w:right w:val="single" w:sz="2" w:space="0" w:color="auto"/>
            </w:tcBorders>
          </w:tcPr>
          <w:p w14:paraId="0F9C9E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0671DB9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r>
              <w:rPr>
                <w:rFonts w:ascii="Times New Roman" w:eastAsia="Times New Roman" w:hAnsi="Times New Roman"/>
                <w:sz w:val="18"/>
                <w:szCs w:val="20"/>
                <w:lang w:val="mk-MK" w:eastAsia="x-none"/>
              </w:rPr>
              <w:t xml:space="preserve">само на </w:t>
            </w:r>
            <w:r>
              <w:rPr>
                <w:rFonts w:ascii="Times New Roman" w:eastAsia="Times New Roman" w:hAnsi="Times New Roman"/>
                <w:sz w:val="18"/>
                <w:szCs w:val="20"/>
                <w:lang w:eastAsia="x-none"/>
              </w:rPr>
              <w:t>FFS</w:t>
            </w:r>
          </w:p>
        </w:tc>
        <w:tc>
          <w:tcPr>
            <w:tcW w:w="1139" w:type="dxa"/>
            <w:tcBorders>
              <w:top w:val="single" w:sz="2" w:space="0" w:color="auto"/>
              <w:left w:val="single" w:sz="2" w:space="0" w:color="auto"/>
              <w:bottom w:val="single" w:sz="2" w:space="0" w:color="auto"/>
              <w:right w:val="single" w:sz="2" w:space="0" w:color="auto"/>
            </w:tcBorders>
          </w:tcPr>
          <w:p w14:paraId="590143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12B45D2"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0026ECB9"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3.3</w:t>
            </w:r>
            <w:r>
              <w:rPr>
                <w:rFonts w:ascii="Times New Roman" w:eastAsia="Times New Roman" w:hAnsi="Times New Roman"/>
                <w:sz w:val="18"/>
                <w:szCs w:val="20"/>
                <w:lang w:val="mk-MK" w:eastAsia="x-none"/>
              </w:rPr>
              <w:tab/>
              <w:t>Нормална работа на системите и контролата на таблата на инженерот</w:t>
            </w:r>
          </w:p>
        </w:tc>
        <w:tc>
          <w:tcPr>
            <w:tcW w:w="1134" w:type="dxa"/>
            <w:tcBorders>
              <w:top w:val="single" w:sz="2" w:space="0" w:color="auto"/>
              <w:left w:val="single" w:sz="2" w:space="0" w:color="auto"/>
              <w:bottom w:val="single" w:sz="2" w:space="0" w:color="auto"/>
              <w:right w:val="single" w:sz="2" w:space="0" w:color="auto"/>
            </w:tcBorders>
            <w:hideMark/>
          </w:tcPr>
          <w:p w14:paraId="705423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66F47B6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C2EB0A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363AC94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0848C33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6A7623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BED3979" w14:textId="77777777" w:rsidTr="00B3744C">
        <w:trPr>
          <w:cantSplit/>
          <w:trHeight w:val="802"/>
        </w:trPr>
        <w:tc>
          <w:tcPr>
            <w:tcW w:w="4537" w:type="dxa"/>
            <w:tcBorders>
              <w:top w:val="single" w:sz="2" w:space="0" w:color="auto"/>
              <w:left w:val="single" w:sz="2" w:space="0" w:color="auto"/>
              <w:bottom w:val="single" w:sz="2" w:space="0" w:color="auto"/>
              <w:right w:val="single" w:sz="2" w:space="0" w:color="auto"/>
            </w:tcBorders>
            <w:hideMark/>
          </w:tcPr>
          <w:p w14:paraId="0422678E"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w:t>
            </w:r>
            <w:r>
              <w:rPr>
                <w:rFonts w:ascii="Times New Roman" w:eastAsia="Times New Roman" w:hAnsi="Times New Roman"/>
                <w:sz w:val="18"/>
                <w:szCs w:val="20"/>
                <w:lang w:val="mk-MK" w:eastAsia="x-none"/>
              </w:rPr>
              <w:tab/>
              <w:t>Нормална и невообичаена работа на следните системи:</w:t>
            </w:r>
          </w:p>
        </w:tc>
        <w:tc>
          <w:tcPr>
            <w:tcW w:w="1134" w:type="dxa"/>
            <w:tcBorders>
              <w:top w:val="single" w:sz="2" w:space="0" w:color="auto"/>
              <w:left w:val="single" w:sz="2" w:space="0" w:color="auto"/>
              <w:bottom w:val="single" w:sz="2" w:space="0" w:color="auto"/>
              <w:right w:val="single" w:sz="2" w:space="0" w:color="auto"/>
            </w:tcBorders>
          </w:tcPr>
          <w:p w14:paraId="36EB530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7CDD265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4B146F3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69FB267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tc>
        <w:tc>
          <w:tcPr>
            <w:tcW w:w="1139" w:type="dxa"/>
            <w:tcBorders>
              <w:top w:val="single" w:sz="2" w:space="0" w:color="auto"/>
              <w:left w:val="single" w:sz="2" w:space="0" w:color="auto"/>
              <w:bottom w:val="single" w:sz="2" w:space="0" w:color="auto"/>
              <w:right w:val="single" w:sz="2" w:space="0" w:color="auto"/>
            </w:tcBorders>
            <w:hideMark/>
          </w:tcPr>
          <w:p w14:paraId="630041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Задолжителен мин. од 3 невооби. се избира од 3.4.0 до 3.4.14 вклучите..</w:t>
            </w:r>
          </w:p>
        </w:tc>
      </w:tr>
      <w:tr w:rsidR="00B3744C" w14:paraId="27509E47" w14:textId="77777777" w:rsidTr="00B3744C">
        <w:trPr>
          <w:cantSplit/>
          <w:trHeight w:val="426"/>
        </w:trPr>
        <w:tc>
          <w:tcPr>
            <w:tcW w:w="4537" w:type="dxa"/>
            <w:tcBorders>
              <w:top w:val="single" w:sz="2" w:space="0" w:color="auto"/>
              <w:left w:val="single" w:sz="2" w:space="0" w:color="auto"/>
              <w:bottom w:val="single" w:sz="2" w:space="0" w:color="auto"/>
              <w:right w:val="single" w:sz="2" w:space="0" w:color="auto"/>
            </w:tcBorders>
            <w:vAlign w:val="center"/>
            <w:hideMark/>
          </w:tcPr>
          <w:p w14:paraId="76C2A8C7"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3.4.0</w:t>
            </w:r>
            <w:r>
              <w:rPr>
                <w:rFonts w:ascii="Times New Roman" w:eastAsia="Times New Roman" w:hAnsi="Times New Roman"/>
                <w:sz w:val="18"/>
                <w:szCs w:val="20"/>
                <w:lang w:val="mk-MK" w:eastAsia="x-none"/>
              </w:rPr>
              <w:tab/>
              <w:t xml:space="preserve">Мотори (ако треба и елиси) </w:t>
            </w:r>
          </w:p>
        </w:tc>
        <w:tc>
          <w:tcPr>
            <w:tcW w:w="1134" w:type="dxa"/>
            <w:tcBorders>
              <w:top w:val="single" w:sz="2" w:space="0" w:color="auto"/>
              <w:left w:val="single" w:sz="2" w:space="0" w:color="auto"/>
              <w:bottom w:val="single" w:sz="2" w:space="0" w:color="auto"/>
              <w:right w:val="single" w:sz="2" w:space="0" w:color="auto"/>
            </w:tcBorders>
            <w:hideMark/>
          </w:tcPr>
          <w:p w14:paraId="24D1C19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1DFDB6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95B69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32F51E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00A5CB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vAlign w:val="center"/>
          </w:tcPr>
          <w:p w14:paraId="736C93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342FD896" w14:textId="77777777" w:rsidTr="00B3744C">
        <w:trPr>
          <w:cantSplit/>
          <w:trHeight w:val="427"/>
        </w:trPr>
        <w:tc>
          <w:tcPr>
            <w:tcW w:w="4537" w:type="dxa"/>
            <w:tcBorders>
              <w:top w:val="single" w:sz="2" w:space="0" w:color="auto"/>
              <w:left w:val="single" w:sz="2" w:space="0" w:color="auto"/>
              <w:bottom w:val="single" w:sz="6" w:space="0" w:color="auto"/>
              <w:right w:val="single" w:sz="2" w:space="0" w:color="auto"/>
            </w:tcBorders>
            <w:vAlign w:val="center"/>
            <w:hideMark/>
          </w:tcPr>
          <w:p w14:paraId="5AD4D40C"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3.4.1</w:t>
            </w:r>
            <w:r>
              <w:rPr>
                <w:rFonts w:ascii="Times New Roman" w:eastAsia="Times New Roman" w:hAnsi="Times New Roman"/>
                <w:sz w:val="18"/>
                <w:szCs w:val="20"/>
                <w:lang w:val="mk-MK" w:eastAsia="x-none"/>
              </w:rPr>
              <w:tab/>
              <w:t>Кабински притисок и климатизација</w:t>
            </w:r>
          </w:p>
        </w:tc>
        <w:tc>
          <w:tcPr>
            <w:tcW w:w="1134" w:type="dxa"/>
            <w:tcBorders>
              <w:top w:val="single" w:sz="2" w:space="0" w:color="auto"/>
              <w:left w:val="single" w:sz="2" w:space="0" w:color="auto"/>
              <w:bottom w:val="single" w:sz="6" w:space="0" w:color="auto"/>
              <w:right w:val="single" w:sz="2" w:space="0" w:color="auto"/>
            </w:tcBorders>
            <w:hideMark/>
          </w:tcPr>
          <w:p w14:paraId="31D7AA6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39B1D7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6" w:space="0" w:color="auto"/>
              <w:right w:val="single" w:sz="2" w:space="0" w:color="auto"/>
            </w:tcBorders>
            <w:vAlign w:val="center"/>
            <w:hideMark/>
          </w:tcPr>
          <w:p w14:paraId="76B113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6" w:space="0" w:color="auto"/>
              <w:right w:val="single" w:sz="2" w:space="0" w:color="auto"/>
            </w:tcBorders>
            <w:vAlign w:val="center"/>
          </w:tcPr>
          <w:p w14:paraId="0249573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6" w:space="0" w:color="auto"/>
              <w:right w:val="single" w:sz="2" w:space="0" w:color="auto"/>
            </w:tcBorders>
            <w:vAlign w:val="center"/>
          </w:tcPr>
          <w:p w14:paraId="52A34D8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6" w:space="0" w:color="auto"/>
              <w:right w:val="single" w:sz="2" w:space="0" w:color="auto"/>
            </w:tcBorders>
            <w:vAlign w:val="center"/>
          </w:tcPr>
          <w:p w14:paraId="5DE1A2C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DB4E67E" w14:textId="77777777" w:rsidTr="00B3744C">
        <w:trPr>
          <w:cantSplit/>
          <w:trHeight w:val="427"/>
        </w:trPr>
        <w:tc>
          <w:tcPr>
            <w:tcW w:w="4537" w:type="dxa"/>
            <w:tcBorders>
              <w:top w:val="single" w:sz="6" w:space="0" w:color="auto"/>
              <w:left w:val="single" w:sz="6" w:space="0" w:color="auto"/>
              <w:bottom w:val="single" w:sz="2" w:space="0" w:color="auto"/>
              <w:right w:val="single" w:sz="2" w:space="0" w:color="auto"/>
            </w:tcBorders>
            <w:vAlign w:val="center"/>
            <w:hideMark/>
          </w:tcPr>
          <w:p w14:paraId="2A94AFD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3.4.2</w:t>
            </w:r>
            <w:r>
              <w:rPr>
                <w:rFonts w:ascii="Times New Roman" w:eastAsia="Times New Roman" w:hAnsi="Times New Roman"/>
                <w:sz w:val="18"/>
                <w:szCs w:val="20"/>
                <w:lang w:val="mk-MK" w:eastAsia="x-none"/>
              </w:rPr>
              <w:tab/>
              <w:t xml:space="preserve">Питот/систем за статички притисок </w:t>
            </w:r>
          </w:p>
        </w:tc>
        <w:tc>
          <w:tcPr>
            <w:tcW w:w="1134" w:type="dxa"/>
            <w:tcBorders>
              <w:top w:val="single" w:sz="6" w:space="0" w:color="auto"/>
              <w:left w:val="single" w:sz="2" w:space="0" w:color="auto"/>
              <w:bottom w:val="single" w:sz="2" w:space="0" w:color="auto"/>
              <w:right w:val="single" w:sz="2" w:space="0" w:color="auto"/>
            </w:tcBorders>
            <w:hideMark/>
          </w:tcPr>
          <w:p w14:paraId="252B5BB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0B698E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6" w:space="0" w:color="auto"/>
              <w:left w:val="single" w:sz="2" w:space="0" w:color="auto"/>
              <w:bottom w:val="single" w:sz="2" w:space="0" w:color="auto"/>
              <w:right w:val="single" w:sz="2" w:space="0" w:color="auto"/>
            </w:tcBorders>
            <w:hideMark/>
          </w:tcPr>
          <w:p w14:paraId="6B7F943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6" w:space="0" w:color="auto"/>
              <w:left w:val="single" w:sz="2" w:space="0" w:color="auto"/>
              <w:bottom w:val="single" w:sz="2" w:space="0" w:color="auto"/>
              <w:right w:val="single" w:sz="2" w:space="0" w:color="auto"/>
            </w:tcBorders>
            <w:vAlign w:val="center"/>
          </w:tcPr>
          <w:p w14:paraId="1865A2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6" w:space="0" w:color="auto"/>
              <w:left w:val="single" w:sz="2" w:space="0" w:color="auto"/>
              <w:bottom w:val="single" w:sz="2" w:space="0" w:color="auto"/>
              <w:right w:val="single" w:sz="2" w:space="0" w:color="auto"/>
            </w:tcBorders>
            <w:vAlign w:val="center"/>
          </w:tcPr>
          <w:p w14:paraId="0E263B5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6" w:space="0" w:color="auto"/>
              <w:left w:val="single" w:sz="2" w:space="0" w:color="auto"/>
              <w:bottom w:val="single" w:sz="2" w:space="0" w:color="auto"/>
              <w:right w:val="single" w:sz="6" w:space="0" w:color="auto"/>
            </w:tcBorders>
            <w:vAlign w:val="center"/>
          </w:tcPr>
          <w:p w14:paraId="6BBEB1B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6A8D1565" w14:textId="77777777" w:rsidTr="00B3744C">
        <w:trPr>
          <w:cantSplit/>
          <w:trHeight w:val="426"/>
        </w:trPr>
        <w:tc>
          <w:tcPr>
            <w:tcW w:w="4537" w:type="dxa"/>
            <w:tcBorders>
              <w:top w:val="single" w:sz="2" w:space="0" w:color="auto"/>
              <w:left w:val="single" w:sz="6" w:space="0" w:color="auto"/>
              <w:bottom w:val="single" w:sz="2" w:space="0" w:color="auto"/>
              <w:right w:val="single" w:sz="2" w:space="0" w:color="auto"/>
            </w:tcBorders>
            <w:vAlign w:val="center"/>
            <w:hideMark/>
          </w:tcPr>
          <w:p w14:paraId="6FFB32F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3.4.3</w:t>
            </w:r>
            <w:r>
              <w:rPr>
                <w:rFonts w:ascii="Times New Roman" w:eastAsia="Times New Roman" w:hAnsi="Times New Roman"/>
                <w:sz w:val="18"/>
                <w:szCs w:val="20"/>
                <w:lang w:val="mk-MK" w:eastAsia="x-none"/>
              </w:rPr>
              <w:tab/>
              <w:t>Систем за гориво</w:t>
            </w:r>
          </w:p>
        </w:tc>
        <w:tc>
          <w:tcPr>
            <w:tcW w:w="1134" w:type="dxa"/>
            <w:tcBorders>
              <w:top w:val="single" w:sz="2" w:space="0" w:color="auto"/>
              <w:left w:val="single" w:sz="2" w:space="0" w:color="auto"/>
              <w:bottom w:val="single" w:sz="2" w:space="0" w:color="auto"/>
              <w:right w:val="single" w:sz="2" w:space="0" w:color="auto"/>
            </w:tcBorders>
            <w:hideMark/>
          </w:tcPr>
          <w:p w14:paraId="12DFC4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2D8C57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7BF8B6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0F7B817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102179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6" w:space="0" w:color="auto"/>
            </w:tcBorders>
            <w:vAlign w:val="center"/>
          </w:tcPr>
          <w:p w14:paraId="6F45F9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9004CA7" w14:textId="77777777" w:rsidTr="00B3744C">
        <w:trPr>
          <w:cantSplit/>
          <w:trHeight w:val="427"/>
        </w:trPr>
        <w:tc>
          <w:tcPr>
            <w:tcW w:w="4537" w:type="dxa"/>
            <w:tcBorders>
              <w:top w:val="single" w:sz="2" w:space="0" w:color="auto"/>
              <w:left w:val="single" w:sz="6" w:space="0" w:color="auto"/>
              <w:bottom w:val="single" w:sz="2" w:space="0" w:color="auto"/>
              <w:right w:val="single" w:sz="2" w:space="0" w:color="auto"/>
            </w:tcBorders>
            <w:vAlign w:val="center"/>
            <w:hideMark/>
          </w:tcPr>
          <w:p w14:paraId="417AC17F"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3.4.4</w:t>
            </w:r>
            <w:r>
              <w:rPr>
                <w:rFonts w:ascii="Times New Roman" w:eastAsia="Times New Roman" w:hAnsi="Times New Roman"/>
                <w:sz w:val="18"/>
                <w:szCs w:val="20"/>
                <w:lang w:val="mk-MK" w:eastAsia="x-none"/>
              </w:rPr>
              <w:tab/>
              <w:t xml:space="preserve">Електричен систем </w:t>
            </w:r>
          </w:p>
        </w:tc>
        <w:tc>
          <w:tcPr>
            <w:tcW w:w="1134" w:type="dxa"/>
            <w:tcBorders>
              <w:top w:val="single" w:sz="2" w:space="0" w:color="auto"/>
              <w:left w:val="single" w:sz="2" w:space="0" w:color="auto"/>
              <w:bottom w:val="single" w:sz="2" w:space="0" w:color="auto"/>
              <w:right w:val="single" w:sz="2" w:space="0" w:color="auto"/>
            </w:tcBorders>
            <w:hideMark/>
          </w:tcPr>
          <w:p w14:paraId="1D5DFE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39E630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ED2F0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0D6473D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61BD1F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6" w:space="0" w:color="auto"/>
            </w:tcBorders>
            <w:vAlign w:val="center"/>
          </w:tcPr>
          <w:p w14:paraId="2F5B34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00C96BA" w14:textId="77777777" w:rsidTr="00B3744C">
        <w:trPr>
          <w:cantSplit/>
          <w:trHeight w:val="427"/>
        </w:trPr>
        <w:tc>
          <w:tcPr>
            <w:tcW w:w="4537" w:type="dxa"/>
            <w:tcBorders>
              <w:top w:val="single" w:sz="2" w:space="0" w:color="auto"/>
              <w:left w:val="single" w:sz="2" w:space="0" w:color="auto"/>
              <w:bottom w:val="single" w:sz="2" w:space="0" w:color="auto"/>
              <w:right w:val="single" w:sz="2" w:space="0" w:color="auto"/>
            </w:tcBorders>
            <w:vAlign w:val="center"/>
            <w:hideMark/>
          </w:tcPr>
          <w:p w14:paraId="7B8975E9"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3.4.5</w:t>
            </w:r>
            <w:r>
              <w:rPr>
                <w:rFonts w:ascii="Times New Roman" w:eastAsia="Times New Roman" w:hAnsi="Times New Roman"/>
                <w:sz w:val="18"/>
                <w:szCs w:val="20"/>
                <w:lang w:val="mk-MK" w:eastAsia="x-none"/>
              </w:rPr>
              <w:tab/>
              <w:t>Хидрауличен систем</w:t>
            </w:r>
          </w:p>
        </w:tc>
        <w:tc>
          <w:tcPr>
            <w:tcW w:w="1134" w:type="dxa"/>
            <w:tcBorders>
              <w:top w:val="single" w:sz="2" w:space="0" w:color="auto"/>
              <w:left w:val="single" w:sz="2" w:space="0" w:color="auto"/>
              <w:bottom w:val="single" w:sz="2" w:space="0" w:color="auto"/>
              <w:right w:val="single" w:sz="2" w:space="0" w:color="auto"/>
            </w:tcBorders>
            <w:hideMark/>
          </w:tcPr>
          <w:p w14:paraId="637D644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5C7CE2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E12680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632E0E2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78E151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vAlign w:val="center"/>
          </w:tcPr>
          <w:p w14:paraId="771372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74468E7"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3DFF243A"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3.4.6</w:t>
            </w:r>
            <w:r>
              <w:rPr>
                <w:rFonts w:ascii="Times New Roman" w:eastAsia="Times New Roman" w:hAnsi="Times New Roman"/>
                <w:sz w:val="18"/>
                <w:szCs w:val="20"/>
                <w:lang w:val="mk-MK" w:eastAsia="x-none"/>
              </w:rPr>
              <w:tab/>
              <w:t>Команди на лет и урамнотежување</w:t>
            </w:r>
          </w:p>
        </w:tc>
        <w:tc>
          <w:tcPr>
            <w:tcW w:w="1134" w:type="dxa"/>
            <w:tcBorders>
              <w:top w:val="single" w:sz="2" w:space="0" w:color="auto"/>
              <w:left w:val="single" w:sz="2" w:space="0" w:color="auto"/>
              <w:bottom w:val="single" w:sz="2" w:space="0" w:color="auto"/>
              <w:right w:val="single" w:sz="2" w:space="0" w:color="auto"/>
            </w:tcBorders>
            <w:hideMark/>
          </w:tcPr>
          <w:p w14:paraId="001DA9E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0D0CAF4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AAE24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45C47A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1D96005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vAlign w:val="center"/>
          </w:tcPr>
          <w:p w14:paraId="1E9723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315C29C"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06793712"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3.4.7</w:t>
            </w:r>
            <w:r>
              <w:rPr>
                <w:rFonts w:ascii="Times New Roman" w:eastAsia="Times New Roman" w:hAnsi="Times New Roman"/>
                <w:sz w:val="18"/>
                <w:szCs w:val="20"/>
                <w:lang w:val="mk-MK" w:eastAsia="x-none"/>
              </w:rPr>
              <w:tab/>
              <w:t xml:space="preserve">Систем против замрзнување и за одмрзнување, затоплување на челното стакло </w:t>
            </w:r>
          </w:p>
        </w:tc>
        <w:tc>
          <w:tcPr>
            <w:tcW w:w="1134" w:type="dxa"/>
            <w:tcBorders>
              <w:top w:val="single" w:sz="2" w:space="0" w:color="auto"/>
              <w:left w:val="single" w:sz="2" w:space="0" w:color="auto"/>
              <w:bottom w:val="single" w:sz="2" w:space="0" w:color="auto"/>
              <w:right w:val="single" w:sz="2" w:space="0" w:color="auto"/>
            </w:tcBorders>
            <w:hideMark/>
          </w:tcPr>
          <w:p w14:paraId="734256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52EFDA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56ACB2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3A59B3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1E3A8C5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vAlign w:val="center"/>
          </w:tcPr>
          <w:p w14:paraId="4727207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9B0459F" w14:textId="77777777" w:rsidTr="00B3744C">
        <w:trPr>
          <w:cantSplit/>
          <w:trHeight w:val="365"/>
        </w:trPr>
        <w:tc>
          <w:tcPr>
            <w:tcW w:w="4537" w:type="dxa"/>
            <w:tcBorders>
              <w:top w:val="single" w:sz="2" w:space="0" w:color="auto"/>
              <w:left w:val="single" w:sz="2" w:space="0" w:color="auto"/>
              <w:bottom w:val="single" w:sz="2" w:space="0" w:color="auto"/>
              <w:right w:val="single" w:sz="2" w:space="0" w:color="auto"/>
            </w:tcBorders>
            <w:hideMark/>
          </w:tcPr>
          <w:p w14:paraId="34D7AFCB"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bCs/>
                <w:sz w:val="18"/>
                <w:szCs w:val="20"/>
                <w:lang w:val="mk-MK" w:eastAsia="x-none"/>
              </w:rPr>
            </w:pPr>
            <w:r>
              <w:rPr>
                <w:rFonts w:ascii="Times New Roman" w:eastAsia="Times New Roman" w:hAnsi="Times New Roman"/>
                <w:sz w:val="18"/>
                <w:szCs w:val="20"/>
                <w:lang w:val="mk-MK" w:eastAsia="x-none"/>
              </w:rPr>
              <w:t>3.4.8</w:t>
            </w:r>
            <w:r>
              <w:rPr>
                <w:rFonts w:ascii="Times New Roman" w:eastAsia="Times New Roman" w:hAnsi="Times New Roman"/>
                <w:sz w:val="18"/>
                <w:szCs w:val="20"/>
                <w:lang w:val="mk-MK" w:eastAsia="x-none"/>
              </w:rPr>
              <w:tab/>
              <w:t>Автопилот/ уред за оптимално управување со лет</w:t>
            </w:r>
          </w:p>
        </w:tc>
        <w:tc>
          <w:tcPr>
            <w:tcW w:w="1134" w:type="dxa"/>
            <w:tcBorders>
              <w:top w:val="single" w:sz="2" w:space="0" w:color="auto"/>
              <w:left w:val="single" w:sz="2" w:space="0" w:color="auto"/>
              <w:bottom w:val="single" w:sz="2" w:space="0" w:color="auto"/>
              <w:right w:val="single" w:sz="2" w:space="0" w:color="auto"/>
            </w:tcBorders>
            <w:hideMark/>
          </w:tcPr>
          <w:p w14:paraId="517FBF6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2CDEEF9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7F9B5D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65A62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547DCF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М</w:t>
            </w:r>
          </w:p>
          <w:p w14:paraId="7981CF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(само со еден пилот)</w:t>
            </w:r>
          </w:p>
        </w:tc>
        <w:tc>
          <w:tcPr>
            <w:tcW w:w="1139" w:type="dxa"/>
            <w:tcBorders>
              <w:top w:val="single" w:sz="2" w:space="0" w:color="auto"/>
              <w:left w:val="single" w:sz="2" w:space="0" w:color="auto"/>
              <w:bottom w:val="single" w:sz="2" w:space="0" w:color="auto"/>
              <w:right w:val="single" w:sz="2" w:space="0" w:color="auto"/>
            </w:tcBorders>
            <w:vAlign w:val="center"/>
          </w:tcPr>
          <w:p w14:paraId="03FADB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FA336A8"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0A6BCE90"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3.4.9</w:t>
            </w:r>
            <w:r>
              <w:rPr>
                <w:rFonts w:ascii="Times New Roman" w:eastAsia="Times New Roman" w:hAnsi="Times New Roman"/>
                <w:sz w:val="18"/>
                <w:szCs w:val="20"/>
                <w:lang w:val="mk-MK" w:eastAsia="x-none"/>
              </w:rPr>
              <w:tab/>
              <w:t xml:space="preserve">Уреди за предупредување за губење на брзина или уреди за избегнување на губиток на узгон и уреди за зголемување на стабилноста </w:t>
            </w:r>
          </w:p>
        </w:tc>
        <w:tc>
          <w:tcPr>
            <w:tcW w:w="1134" w:type="dxa"/>
            <w:tcBorders>
              <w:top w:val="single" w:sz="2" w:space="0" w:color="auto"/>
              <w:left w:val="single" w:sz="2" w:space="0" w:color="auto"/>
              <w:bottom w:val="single" w:sz="2" w:space="0" w:color="auto"/>
              <w:right w:val="single" w:sz="2" w:space="0" w:color="auto"/>
            </w:tcBorders>
            <w:hideMark/>
          </w:tcPr>
          <w:p w14:paraId="64E0301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07A1008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69CFFC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100E12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06D62C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vAlign w:val="center"/>
          </w:tcPr>
          <w:p w14:paraId="617BA62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658D330F"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1374C637" w14:textId="77777777" w:rsidR="00B3744C" w:rsidRDefault="00B3744C">
            <w:pPr>
              <w:widowControl w:val="0"/>
              <w:tabs>
                <w:tab w:val="left" w:pos="56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3.4.10</w:t>
            </w:r>
            <w:r>
              <w:rPr>
                <w:rFonts w:ascii="Times New Roman" w:eastAsia="Times New Roman" w:hAnsi="Times New Roman"/>
                <w:sz w:val="18"/>
                <w:szCs w:val="20"/>
                <w:lang w:val="mk-MK" w:eastAsia="x-none"/>
              </w:rPr>
              <w:tab/>
              <w:t>Систем за предупредување на опасно приближување на земја, радар за време, радио висиномер, транспондер</w:t>
            </w:r>
          </w:p>
        </w:tc>
        <w:tc>
          <w:tcPr>
            <w:tcW w:w="1134" w:type="dxa"/>
            <w:tcBorders>
              <w:top w:val="single" w:sz="2" w:space="0" w:color="auto"/>
              <w:left w:val="single" w:sz="2" w:space="0" w:color="auto"/>
              <w:bottom w:val="single" w:sz="2" w:space="0" w:color="auto"/>
              <w:right w:val="single" w:sz="2" w:space="0" w:color="auto"/>
            </w:tcBorders>
            <w:hideMark/>
          </w:tcPr>
          <w:p w14:paraId="01E4F72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7E9B44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6BB716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69DB17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1533213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A0D6C12"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74ECB39E" w14:textId="77777777" w:rsidR="00B3744C" w:rsidRDefault="00B3744C">
            <w:pPr>
              <w:widowControl w:val="0"/>
              <w:tabs>
                <w:tab w:val="left" w:pos="58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3.4.11</w:t>
            </w:r>
            <w:r>
              <w:rPr>
                <w:rFonts w:ascii="Times New Roman" w:eastAsia="Times New Roman" w:hAnsi="Times New Roman"/>
                <w:sz w:val="18"/>
                <w:szCs w:val="20"/>
                <w:lang w:val="mk-MK" w:eastAsia="x-none"/>
              </w:rPr>
              <w:tab/>
              <w:t xml:space="preserve">Радио уреди, навигациска опрема, инструменти, </w:t>
            </w:r>
            <w:r>
              <w:rPr>
                <w:rFonts w:ascii="Times New Roman" w:eastAsia="Times New Roman" w:hAnsi="Times New Roman"/>
                <w:sz w:val="18"/>
                <w:szCs w:val="20"/>
                <w:lang w:eastAsia="x-none"/>
              </w:rPr>
              <w:t xml:space="preserve">FMS </w:t>
            </w:r>
          </w:p>
        </w:tc>
        <w:tc>
          <w:tcPr>
            <w:tcW w:w="1134" w:type="dxa"/>
            <w:tcBorders>
              <w:top w:val="single" w:sz="2" w:space="0" w:color="auto"/>
              <w:left w:val="single" w:sz="2" w:space="0" w:color="auto"/>
              <w:bottom w:val="single" w:sz="2" w:space="0" w:color="auto"/>
              <w:right w:val="single" w:sz="2" w:space="0" w:color="auto"/>
            </w:tcBorders>
            <w:hideMark/>
          </w:tcPr>
          <w:p w14:paraId="37B3A7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0221C0C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3ED01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1659FE5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57E36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25F8EF9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A684F69" w14:textId="77777777" w:rsidTr="00B3744C">
        <w:trPr>
          <w:cantSplit/>
        </w:trPr>
        <w:tc>
          <w:tcPr>
            <w:tcW w:w="4537" w:type="dxa"/>
            <w:tcBorders>
              <w:top w:val="single" w:sz="2" w:space="0" w:color="auto"/>
              <w:left w:val="single" w:sz="6" w:space="0" w:color="auto"/>
              <w:bottom w:val="single" w:sz="2" w:space="0" w:color="auto"/>
              <w:right w:val="single" w:sz="2" w:space="0" w:color="auto"/>
            </w:tcBorders>
            <w:hideMark/>
          </w:tcPr>
          <w:p w14:paraId="4FF7C90D" w14:textId="77777777" w:rsidR="00B3744C" w:rsidRDefault="00B3744C">
            <w:pPr>
              <w:widowControl w:val="0"/>
              <w:tabs>
                <w:tab w:val="left" w:pos="56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lastRenderedPageBreak/>
              <w:t>3.4.12</w:t>
            </w:r>
            <w:r>
              <w:rPr>
                <w:rFonts w:ascii="Times New Roman" w:eastAsia="Times New Roman" w:hAnsi="Times New Roman"/>
                <w:sz w:val="18"/>
                <w:szCs w:val="20"/>
                <w:lang w:val="mk-MK" w:eastAsia="x-none"/>
              </w:rPr>
              <w:tab/>
              <w:t>Стоен трап и кочници</w:t>
            </w:r>
          </w:p>
        </w:tc>
        <w:tc>
          <w:tcPr>
            <w:tcW w:w="1134" w:type="dxa"/>
            <w:tcBorders>
              <w:top w:val="single" w:sz="2" w:space="0" w:color="auto"/>
              <w:left w:val="single" w:sz="2" w:space="0" w:color="auto"/>
              <w:bottom w:val="single" w:sz="2" w:space="0" w:color="auto"/>
              <w:right w:val="single" w:sz="2" w:space="0" w:color="auto"/>
            </w:tcBorders>
            <w:hideMark/>
          </w:tcPr>
          <w:p w14:paraId="6FE8E1B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5429370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C31BF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B8B3EF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7FAE0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6" w:space="0" w:color="auto"/>
            </w:tcBorders>
          </w:tcPr>
          <w:p w14:paraId="0E8CCB8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CAA0CE7" w14:textId="77777777" w:rsidTr="00B3744C">
        <w:trPr>
          <w:cantSplit/>
        </w:trPr>
        <w:tc>
          <w:tcPr>
            <w:tcW w:w="4537" w:type="dxa"/>
            <w:tcBorders>
              <w:top w:val="single" w:sz="2" w:space="0" w:color="auto"/>
              <w:left w:val="single" w:sz="6" w:space="0" w:color="auto"/>
              <w:bottom w:val="single" w:sz="2" w:space="0" w:color="auto"/>
              <w:right w:val="single" w:sz="2" w:space="0" w:color="auto"/>
            </w:tcBorders>
            <w:hideMark/>
          </w:tcPr>
          <w:p w14:paraId="1EBB3B6D" w14:textId="77777777" w:rsidR="00B3744C" w:rsidRDefault="00B3744C">
            <w:pPr>
              <w:widowControl w:val="0"/>
              <w:tabs>
                <w:tab w:val="left" w:pos="558"/>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3.4.13</w:t>
            </w:r>
            <w:r>
              <w:rPr>
                <w:rFonts w:ascii="Times New Roman" w:eastAsia="Times New Roman" w:hAnsi="Times New Roman"/>
                <w:sz w:val="18"/>
                <w:szCs w:val="20"/>
                <w:lang w:val="mk-MK" w:eastAsia="x-none"/>
              </w:rPr>
              <w:tab/>
              <w:t>Систем за преткрилца и закрилца</w:t>
            </w:r>
          </w:p>
        </w:tc>
        <w:tc>
          <w:tcPr>
            <w:tcW w:w="1134" w:type="dxa"/>
            <w:tcBorders>
              <w:top w:val="single" w:sz="2" w:space="0" w:color="auto"/>
              <w:left w:val="single" w:sz="2" w:space="0" w:color="auto"/>
              <w:bottom w:val="single" w:sz="2" w:space="0" w:color="auto"/>
              <w:right w:val="single" w:sz="2" w:space="0" w:color="auto"/>
            </w:tcBorders>
            <w:hideMark/>
          </w:tcPr>
          <w:p w14:paraId="0FE374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3FE088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6399D3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F6002A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6" w:space="0" w:color="auto"/>
            </w:tcBorders>
          </w:tcPr>
          <w:p w14:paraId="4152483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3CAA0ED2" w14:textId="77777777" w:rsidTr="00B3744C">
        <w:trPr>
          <w:cantSplit/>
          <w:trHeight w:val="246"/>
        </w:trPr>
        <w:tc>
          <w:tcPr>
            <w:tcW w:w="4537" w:type="dxa"/>
            <w:tcBorders>
              <w:top w:val="single" w:sz="2" w:space="0" w:color="auto"/>
              <w:left w:val="single" w:sz="6" w:space="0" w:color="auto"/>
              <w:bottom w:val="single" w:sz="2" w:space="0" w:color="auto"/>
              <w:right w:val="single" w:sz="2" w:space="0" w:color="auto"/>
            </w:tcBorders>
            <w:hideMark/>
          </w:tcPr>
          <w:p w14:paraId="72BDAAFE" w14:textId="77777777" w:rsidR="00B3744C" w:rsidRDefault="00B3744C">
            <w:pPr>
              <w:widowControl w:val="0"/>
              <w:tabs>
                <w:tab w:val="left" w:pos="56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3.4.14</w:t>
            </w:r>
            <w:r>
              <w:rPr>
                <w:rFonts w:ascii="Times New Roman" w:eastAsia="Times New Roman" w:hAnsi="Times New Roman"/>
                <w:sz w:val="18"/>
                <w:szCs w:val="20"/>
                <w:lang w:val="mk-MK" w:eastAsia="x-none"/>
              </w:rPr>
              <w:tab/>
              <w:t>Помошен извор на напојување</w:t>
            </w:r>
          </w:p>
        </w:tc>
        <w:tc>
          <w:tcPr>
            <w:tcW w:w="1134" w:type="dxa"/>
            <w:tcBorders>
              <w:top w:val="single" w:sz="2" w:space="0" w:color="auto"/>
              <w:left w:val="single" w:sz="2" w:space="0" w:color="auto"/>
              <w:bottom w:val="single" w:sz="2" w:space="0" w:color="auto"/>
              <w:right w:val="single" w:sz="2" w:space="0" w:color="auto"/>
            </w:tcBorders>
            <w:hideMark/>
          </w:tcPr>
          <w:p w14:paraId="7155D18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tc>
        <w:tc>
          <w:tcPr>
            <w:tcW w:w="1134" w:type="dxa"/>
            <w:tcBorders>
              <w:top w:val="single" w:sz="2" w:space="0" w:color="auto"/>
              <w:left w:val="single" w:sz="2" w:space="0" w:color="auto"/>
              <w:bottom w:val="single" w:sz="2" w:space="0" w:color="auto"/>
              <w:right w:val="single" w:sz="2" w:space="0" w:color="auto"/>
            </w:tcBorders>
            <w:hideMark/>
          </w:tcPr>
          <w:p w14:paraId="045305D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0133F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7D8748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6" w:space="0" w:color="auto"/>
            </w:tcBorders>
          </w:tcPr>
          <w:p w14:paraId="4A0854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6ACE565" w14:textId="77777777" w:rsidTr="00B3744C">
        <w:trPr>
          <w:cantSplit/>
          <w:trHeight w:val="279"/>
        </w:trPr>
        <w:tc>
          <w:tcPr>
            <w:tcW w:w="4537" w:type="dxa"/>
            <w:tcBorders>
              <w:top w:val="single" w:sz="2" w:space="0" w:color="auto"/>
              <w:left w:val="single" w:sz="6" w:space="0" w:color="auto"/>
              <w:bottom w:val="single" w:sz="2" w:space="0" w:color="auto"/>
              <w:right w:val="single" w:sz="2" w:space="0" w:color="auto"/>
            </w:tcBorders>
            <w:vAlign w:val="center"/>
            <w:hideMark/>
          </w:tcPr>
          <w:p w14:paraId="630759AA"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Намерно оставено празно</w:t>
            </w:r>
          </w:p>
        </w:tc>
        <w:tc>
          <w:tcPr>
            <w:tcW w:w="1134" w:type="dxa"/>
            <w:tcBorders>
              <w:top w:val="single" w:sz="2" w:space="0" w:color="auto"/>
              <w:left w:val="single" w:sz="2" w:space="0" w:color="auto"/>
              <w:bottom w:val="single" w:sz="2" w:space="0" w:color="auto"/>
              <w:right w:val="single" w:sz="2" w:space="0" w:color="auto"/>
            </w:tcBorders>
          </w:tcPr>
          <w:p w14:paraId="2C07C49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410ED6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7156951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1A33A6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6" w:space="0" w:color="auto"/>
            </w:tcBorders>
          </w:tcPr>
          <w:p w14:paraId="0E0526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65B61EBD" w14:textId="77777777" w:rsidTr="00B3744C">
        <w:trPr>
          <w:cantSplit/>
          <w:trHeight w:val="375"/>
        </w:trPr>
        <w:tc>
          <w:tcPr>
            <w:tcW w:w="4537" w:type="dxa"/>
            <w:tcBorders>
              <w:top w:val="single" w:sz="2" w:space="0" w:color="auto"/>
              <w:left w:val="single" w:sz="6" w:space="0" w:color="auto"/>
              <w:bottom w:val="single" w:sz="6" w:space="0" w:color="auto"/>
              <w:right w:val="single" w:sz="2" w:space="0" w:color="auto"/>
            </w:tcBorders>
            <w:hideMark/>
          </w:tcPr>
          <w:p w14:paraId="61E95CB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bCs/>
                <w:sz w:val="18"/>
                <w:szCs w:val="20"/>
                <w:lang w:val="mk-MK" w:eastAsia="x-none"/>
              </w:rPr>
            </w:pPr>
            <w:r>
              <w:rPr>
                <w:rFonts w:ascii="Times New Roman" w:eastAsia="Times New Roman" w:hAnsi="Times New Roman"/>
                <w:bCs/>
                <w:sz w:val="18"/>
                <w:szCs w:val="20"/>
                <w:lang w:val="mk-MK" w:eastAsia="x-none"/>
              </w:rPr>
              <w:t>3.6</w:t>
            </w:r>
            <w:r>
              <w:rPr>
                <w:rFonts w:ascii="Times New Roman" w:eastAsia="Times New Roman" w:hAnsi="Times New Roman"/>
                <w:bCs/>
                <w:sz w:val="18"/>
                <w:szCs w:val="20"/>
                <w:lang w:val="mk-MK" w:eastAsia="x-none"/>
              </w:rPr>
              <w:tab/>
              <w:t xml:space="preserve">невообичаени и процедури во случај на опасност: </w:t>
            </w:r>
          </w:p>
        </w:tc>
        <w:tc>
          <w:tcPr>
            <w:tcW w:w="1134" w:type="dxa"/>
            <w:tcBorders>
              <w:top w:val="single" w:sz="2" w:space="0" w:color="auto"/>
              <w:left w:val="single" w:sz="2" w:space="0" w:color="auto"/>
              <w:bottom w:val="single" w:sz="6" w:space="0" w:color="auto"/>
              <w:right w:val="single" w:sz="2" w:space="0" w:color="auto"/>
            </w:tcBorders>
          </w:tcPr>
          <w:p w14:paraId="50977A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6" w:space="0" w:color="auto"/>
              <w:right w:val="single" w:sz="2" w:space="0" w:color="auto"/>
            </w:tcBorders>
          </w:tcPr>
          <w:p w14:paraId="5E4A2BA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6" w:space="0" w:color="auto"/>
              <w:right w:val="single" w:sz="2" w:space="0" w:color="auto"/>
            </w:tcBorders>
          </w:tcPr>
          <w:p w14:paraId="5E7928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6" w:space="0" w:color="auto"/>
              <w:right w:val="single" w:sz="2" w:space="0" w:color="auto"/>
            </w:tcBorders>
            <w:hideMark/>
          </w:tcPr>
          <w:p w14:paraId="692285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tc>
        <w:tc>
          <w:tcPr>
            <w:tcW w:w="1139" w:type="dxa"/>
            <w:tcBorders>
              <w:top w:val="single" w:sz="2" w:space="0" w:color="auto"/>
              <w:left w:val="single" w:sz="2" w:space="0" w:color="auto"/>
              <w:bottom w:val="single" w:sz="6" w:space="0" w:color="auto"/>
              <w:right w:val="single" w:sz="6" w:space="0" w:color="auto"/>
            </w:tcBorders>
            <w:hideMark/>
          </w:tcPr>
          <w:p w14:paraId="6C647A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Задолжително е да се изберат мин. 3 ставки од 3.6.1 до 3.6.9 вклучител.</w:t>
            </w:r>
          </w:p>
        </w:tc>
      </w:tr>
      <w:tr w:rsidR="00B3744C" w14:paraId="0FD3120F" w14:textId="77777777" w:rsidTr="00B3744C">
        <w:trPr>
          <w:cantSplit/>
          <w:trHeight w:val="863"/>
        </w:trPr>
        <w:tc>
          <w:tcPr>
            <w:tcW w:w="4537" w:type="dxa"/>
            <w:tcBorders>
              <w:top w:val="single" w:sz="6" w:space="0" w:color="auto"/>
              <w:left w:val="single" w:sz="6" w:space="0" w:color="auto"/>
              <w:bottom w:val="single" w:sz="2" w:space="0" w:color="auto"/>
              <w:right w:val="single" w:sz="6" w:space="0" w:color="auto"/>
            </w:tcBorders>
            <w:hideMark/>
          </w:tcPr>
          <w:p w14:paraId="16C62F46"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3.6.1</w:t>
            </w:r>
            <w:r>
              <w:rPr>
                <w:rFonts w:ascii="Times New Roman" w:eastAsia="Times New Roman" w:hAnsi="Times New Roman"/>
                <w:sz w:val="18"/>
                <w:szCs w:val="20"/>
                <w:lang w:val="mk-MK" w:eastAsia="x-none"/>
              </w:rPr>
              <w:tab/>
              <w:t>Вежби во случај на пожар, на пр. на мотор, APU, кабина, оддел за багаж, пилотска кабина, крило и електричната инсталација, вклучувајќи и вежби за евакуација</w:t>
            </w:r>
          </w:p>
        </w:tc>
        <w:tc>
          <w:tcPr>
            <w:tcW w:w="1134" w:type="dxa"/>
            <w:tcBorders>
              <w:top w:val="single" w:sz="6" w:space="0" w:color="auto"/>
              <w:left w:val="single" w:sz="6" w:space="0" w:color="auto"/>
              <w:bottom w:val="single" w:sz="2" w:space="0" w:color="auto"/>
              <w:right w:val="single" w:sz="6" w:space="0" w:color="auto"/>
            </w:tcBorders>
            <w:hideMark/>
          </w:tcPr>
          <w:p w14:paraId="4C10588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6" w:space="0" w:color="auto"/>
              <w:left w:val="single" w:sz="6" w:space="0" w:color="auto"/>
              <w:bottom w:val="single" w:sz="2" w:space="0" w:color="auto"/>
              <w:right w:val="single" w:sz="6" w:space="0" w:color="auto"/>
            </w:tcBorders>
            <w:hideMark/>
          </w:tcPr>
          <w:p w14:paraId="2A20696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6" w:space="0" w:color="auto"/>
              <w:left w:val="single" w:sz="6" w:space="0" w:color="auto"/>
              <w:bottom w:val="single" w:sz="2" w:space="0" w:color="auto"/>
              <w:right w:val="single" w:sz="6" w:space="0" w:color="auto"/>
            </w:tcBorders>
          </w:tcPr>
          <w:p w14:paraId="3877E5F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6" w:space="0" w:color="auto"/>
              <w:left w:val="single" w:sz="6" w:space="0" w:color="auto"/>
              <w:bottom w:val="single" w:sz="2" w:space="0" w:color="auto"/>
              <w:right w:val="single" w:sz="6" w:space="0" w:color="auto"/>
            </w:tcBorders>
          </w:tcPr>
          <w:p w14:paraId="6ABDF6E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6" w:space="0" w:color="auto"/>
              <w:left w:val="single" w:sz="6" w:space="0" w:color="auto"/>
              <w:bottom w:val="single" w:sz="2" w:space="0" w:color="auto"/>
              <w:right w:val="single" w:sz="6" w:space="0" w:color="auto"/>
            </w:tcBorders>
          </w:tcPr>
          <w:p w14:paraId="14B571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207C732"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2F689461"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3.6.2</w:t>
            </w:r>
            <w:r>
              <w:rPr>
                <w:rFonts w:ascii="Times New Roman" w:eastAsia="Times New Roman" w:hAnsi="Times New Roman"/>
                <w:sz w:val="18"/>
                <w:szCs w:val="20"/>
                <w:lang w:val="mk-MK" w:eastAsia="x-none"/>
              </w:rPr>
              <w:tab/>
              <w:t>Контрола и отстранување на чад</w:t>
            </w:r>
          </w:p>
        </w:tc>
        <w:tc>
          <w:tcPr>
            <w:tcW w:w="1134" w:type="dxa"/>
            <w:tcBorders>
              <w:top w:val="single" w:sz="2" w:space="0" w:color="auto"/>
              <w:left w:val="single" w:sz="2" w:space="0" w:color="auto"/>
              <w:bottom w:val="single" w:sz="2" w:space="0" w:color="auto"/>
              <w:right w:val="single" w:sz="2" w:space="0" w:color="auto"/>
            </w:tcBorders>
            <w:hideMark/>
          </w:tcPr>
          <w:p w14:paraId="5A11194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vAlign w:val="center"/>
            <w:hideMark/>
          </w:tcPr>
          <w:p w14:paraId="5D0413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075E3B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45ACF9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17F3762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0C6D777"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2F71C8FE"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3.6.3</w:t>
            </w:r>
            <w:r>
              <w:rPr>
                <w:rFonts w:ascii="Times New Roman" w:eastAsia="Times New Roman" w:hAnsi="Times New Roman"/>
                <w:sz w:val="18"/>
                <w:szCs w:val="20"/>
                <w:lang w:val="mk-MK" w:eastAsia="x-none"/>
              </w:rPr>
              <w:tab/>
              <w:t>Дефект на мотор, гасење и повторно придвижување на мотор на безбедна висина</w:t>
            </w:r>
          </w:p>
        </w:tc>
        <w:tc>
          <w:tcPr>
            <w:tcW w:w="1134" w:type="dxa"/>
            <w:tcBorders>
              <w:top w:val="single" w:sz="2" w:space="0" w:color="auto"/>
              <w:left w:val="single" w:sz="2" w:space="0" w:color="auto"/>
              <w:bottom w:val="single" w:sz="2" w:space="0" w:color="auto"/>
              <w:right w:val="single" w:sz="2" w:space="0" w:color="auto"/>
            </w:tcBorders>
            <w:hideMark/>
          </w:tcPr>
          <w:p w14:paraId="3B388D9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039DBBF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5540DD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3472F2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38BAC93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3BC7723"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1744D3D0"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3.6.4</w:t>
            </w:r>
            <w:r>
              <w:rPr>
                <w:rFonts w:ascii="Times New Roman" w:eastAsia="Times New Roman" w:hAnsi="Times New Roman"/>
                <w:sz w:val="18"/>
                <w:szCs w:val="20"/>
                <w:lang w:val="mk-MK" w:eastAsia="x-none"/>
              </w:rPr>
              <w:tab/>
              <w:t xml:space="preserve">Испуштање на гориво (симулација) </w:t>
            </w:r>
          </w:p>
        </w:tc>
        <w:tc>
          <w:tcPr>
            <w:tcW w:w="1134" w:type="dxa"/>
            <w:tcBorders>
              <w:top w:val="single" w:sz="2" w:space="0" w:color="auto"/>
              <w:left w:val="single" w:sz="2" w:space="0" w:color="auto"/>
              <w:bottom w:val="single" w:sz="2" w:space="0" w:color="auto"/>
              <w:right w:val="single" w:sz="2" w:space="0" w:color="auto"/>
            </w:tcBorders>
            <w:hideMark/>
          </w:tcPr>
          <w:p w14:paraId="467E957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13924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840623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904339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213B1C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BB0C9E1"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20335D42"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3.6.5</w:t>
            </w:r>
            <w:r>
              <w:rPr>
                <w:rFonts w:ascii="Times New Roman" w:eastAsia="Times New Roman" w:hAnsi="Times New Roman"/>
                <w:sz w:val="18"/>
                <w:szCs w:val="20"/>
                <w:lang w:val="mk-MK" w:eastAsia="x-none"/>
              </w:rPr>
              <w:tab/>
              <w:t xml:space="preserve">Удари/проместување на ветер при полетување/слетување </w:t>
            </w:r>
          </w:p>
        </w:tc>
        <w:tc>
          <w:tcPr>
            <w:tcW w:w="1134" w:type="dxa"/>
            <w:tcBorders>
              <w:top w:val="single" w:sz="2" w:space="0" w:color="auto"/>
              <w:left w:val="single" w:sz="2" w:space="0" w:color="auto"/>
              <w:bottom w:val="single" w:sz="2" w:space="0" w:color="auto"/>
              <w:right w:val="single" w:sz="2" w:space="0" w:color="auto"/>
            </w:tcBorders>
            <w:hideMark/>
          </w:tcPr>
          <w:p w14:paraId="6D8D7F9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r>
              <w:rPr>
                <w:rFonts w:ascii="Times New Roman" w:eastAsia="Times New Roman" w:hAnsi="Times New Roman"/>
                <w:sz w:val="18"/>
                <w:szCs w:val="20"/>
                <w:lang w:val="mk-MK" w:eastAsia="x-none"/>
              </w:rPr>
              <w:t>P</w:t>
            </w:r>
          </w:p>
        </w:tc>
        <w:tc>
          <w:tcPr>
            <w:tcW w:w="1134" w:type="dxa"/>
            <w:tcBorders>
              <w:top w:val="single" w:sz="2" w:space="0" w:color="auto"/>
              <w:left w:val="single" w:sz="2" w:space="0" w:color="auto"/>
              <w:bottom w:val="single" w:sz="2" w:space="0" w:color="auto"/>
              <w:right w:val="single" w:sz="2" w:space="0" w:color="auto"/>
            </w:tcBorders>
            <w:hideMark/>
          </w:tcPr>
          <w:p w14:paraId="6865DE0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X</w:t>
            </w:r>
          </w:p>
        </w:tc>
        <w:tc>
          <w:tcPr>
            <w:tcW w:w="1275" w:type="dxa"/>
            <w:tcBorders>
              <w:top w:val="single" w:sz="2" w:space="0" w:color="auto"/>
              <w:left w:val="single" w:sz="2" w:space="0" w:color="auto"/>
              <w:bottom w:val="single" w:sz="2" w:space="0" w:color="auto"/>
              <w:right w:val="single" w:sz="2" w:space="0" w:color="auto"/>
            </w:tcBorders>
          </w:tcPr>
          <w:p w14:paraId="2702FE9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38EED1F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само на </w:t>
            </w:r>
            <w:r>
              <w:rPr>
                <w:rFonts w:ascii="Times New Roman" w:eastAsia="Times New Roman" w:hAnsi="Times New Roman"/>
                <w:sz w:val="18"/>
                <w:szCs w:val="20"/>
                <w:lang w:eastAsia="x-none"/>
              </w:rPr>
              <w:t>F</w:t>
            </w:r>
            <w:r>
              <w:rPr>
                <w:rFonts w:ascii="Times New Roman" w:eastAsia="Times New Roman" w:hAnsi="Times New Roman"/>
                <w:sz w:val="18"/>
                <w:szCs w:val="20"/>
                <w:lang w:val="mk-MK" w:eastAsia="x-none"/>
              </w:rPr>
              <w:t>FS</w:t>
            </w:r>
          </w:p>
        </w:tc>
        <w:tc>
          <w:tcPr>
            <w:tcW w:w="1139" w:type="dxa"/>
            <w:tcBorders>
              <w:top w:val="single" w:sz="2" w:space="0" w:color="auto"/>
              <w:left w:val="single" w:sz="2" w:space="0" w:color="auto"/>
              <w:bottom w:val="single" w:sz="2" w:space="0" w:color="auto"/>
              <w:right w:val="single" w:sz="2" w:space="0" w:color="auto"/>
            </w:tcBorders>
          </w:tcPr>
          <w:p w14:paraId="3CF986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6C0B1569"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583DA291"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3.6.6</w:t>
            </w:r>
            <w:r>
              <w:rPr>
                <w:rFonts w:ascii="Times New Roman" w:eastAsia="Times New Roman" w:hAnsi="Times New Roman"/>
                <w:sz w:val="18"/>
                <w:szCs w:val="20"/>
                <w:lang w:val="mk-MK" w:eastAsia="x-none"/>
              </w:rPr>
              <w:tab/>
              <w:t>Симулиран дефект на системот за притисок во кабина/принудно спуштање/понирање</w:t>
            </w:r>
          </w:p>
        </w:tc>
        <w:tc>
          <w:tcPr>
            <w:tcW w:w="1134" w:type="dxa"/>
            <w:tcBorders>
              <w:top w:val="single" w:sz="2" w:space="0" w:color="auto"/>
              <w:left w:val="single" w:sz="2" w:space="0" w:color="auto"/>
              <w:bottom w:val="single" w:sz="2" w:space="0" w:color="auto"/>
              <w:right w:val="single" w:sz="2" w:space="0" w:color="auto"/>
            </w:tcBorders>
            <w:hideMark/>
          </w:tcPr>
          <w:p w14:paraId="4F9268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EC939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48B2ECE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338649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7576DD0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118325E"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00414752"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3.6.7</w:t>
            </w:r>
            <w:r>
              <w:rPr>
                <w:rFonts w:ascii="Times New Roman" w:eastAsia="Times New Roman" w:hAnsi="Times New Roman"/>
                <w:sz w:val="18"/>
                <w:szCs w:val="20"/>
                <w:lang w:val="mk-MK" w:eastAsia="x-none"/>
              </w:rPr>
              <w:tab/>
              <w:t>Онеспособеност на член на екипаж за летање</w:t>
            </w:r>
          </w:p>
        </w:tc>
        <w:tc>
          <w:tcPr>
            <w:tcW w:w="1134" w:type="dxa"/>
            <w:tcBorders>
              <w:top w:val="single" w:sz="2" w:space="0" w:color="auto"/>
              <w:left w:val="single" w:sz="2" w:space="0" w:color="auto"/>
              <w:bottom w:val="single" w:sz="2" w:space="0" w:color="auto"/>
              <w:right w:val="single" w:sz="2" w:space="0" w:color="auto"/>
            </w:tcBorders>
            <w:hideMark/>
          </w:tcPr>
          <w:p w14:paraId="6359D71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89DD0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95EF3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3A9D343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3BEA284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936C4BC"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3850FC51"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3.6.8</w:t>
            </w:r>
            <w:r>
              <w:rPr>
                <w:rFonts w:ascii="Times New Roman" w:eastAsia="Times New Roman" w:hAnsi="Times New Roman"/>
                <w:sz w:val="18"/>
                <w:szCs w:val="20"/>
                <w:lang w:val="mk-MK" w:eastAsia="x-none"/>
              </w:rPr>
              <w:tab/>
              <w:t>Други процедури за опасни ситуации како што е наведено во соодветниот Прирачник за летање на авионот (</w:t>
            </w:r>
            <w:r>
              <w:rPr>
                <w:rFonts w:ascii="Times New Roman" w:eastAsia="Times New Roman" w:hAnsi="Times New Roman"/>
                <w:sz w:val="18"/>
                <w:szCs w:val="20"/>
                <w:lang w:eastAsia="x-none"/>
              </w:rPr>
              <w:t>AFM</w:t>
            </w:r>
            <w:r>
              <w:rPr>
                <w:rFonts w:ascii="Times New Roman" w:eastAsia="Times New Roman" w:hAnsi="Times New Roman"/>
                <w:sz w:val="18"/>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15EC83C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2D88F0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798B55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71522B2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784D51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0F65F47"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55262E72"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3.6.9</w:t>
            </w:r>
            <w:r>
              <w:rPr>
                <w:rFonts w:ascii="Times New Roman" w:eastAsia="Times New Roman" w:hAnsi="Times New Roman"/>
                <w:sz w:val="18"/>
                <w:szCs w:val="20"/>
                <w:lang w:val="mk-MK" w:eastAsia="x-none"/>
              </w:rPr>
              <w:tab/>
              <w:t>ТCAS настани</w:t>
            </w:r>
          </w:p>
        </w:tc>
        <w:tc>
          <w:tcPr>
            <w:tcW w:w="1134" w:type="dxa"/>
            <w:tcBorders>
              <w:top w:val="single" w:sz="2" w:space="0" w:color="auto"/>
              <w:left w:val="single" w:sz="2" w:space="0" w:color="auto"/>
              <w:bottom w:val="single" w:sz="2" w:space="0" w:color="auto"/>
              <w:right w:val="single" w:sz="2" w:space="0" w:color="auto"/>
            </w:tcBorders>
            <w:hideMark/>
          </w:tcPr>
          <w:p w14:paraId="34D0B69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eastAsia="x-none"/>
              </w:rPr>
              <w:t>OTD</w:t>
            </w:r>
          </w:p>
          <w:p w14:paraId="45F8826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9AFD6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Не се користи авион</w:t>
            </w:r>
          </w:p>
        </w:tc>
        <w:tc>
          <w:tcPr>
            <w:tcW w:w="1275" w:type="dxa"/>
            <w:tcBorders>
              <w:top w:val="single" w:sz="2" w:space="0" w:color="auto"/>
              <w:left w:val="single" w:sz="2" w:space="0" w:color="auto"/>
              <w:bottom w:val="single" w:sz="2" w:space="0" w:color="auto"/>
              <w:right w:val="single" w:sz="2" w:space="0" w:color="auto"/>
            </w:tcBorders>
          </w:tcPr>
          <w:p w14:paraId="19CA9CB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0CEAB6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само F</w:t>
            </w:r>
            <w:r>
              <w:rPr>
                <w:rFonts w:ascii="Times New Roman" w:eastAsia="Times New Roman" w:hAnsi="Times New Roman"/>
                <w:sz w:val="18"/>
                <w:szCs w:val="20"/>
                <w:lang w:eastAsia="x-none"/>
              </w:rPr>
              <w:t>F</w:t>
            </w:r>
            <w:r>
              <w:rPr>
                <w:rFonts w:ascii="Times New Roman" w:eastAsia="Times New Roman" w:hAnsi="Times New Roman"/>
                <w:sz w:val="18"/>
                <w:szCs w:val="20"/>
                <w:lang w:val="mk-MK" w:eastAsia="x-none"/>
              </w:rPr>
              <w:t>S</w:t>
            </w:r>
          </w:p>
        </w:tc>
        <w:tc>
          <w:tcPr>
            <w:tcW w:w="1139" w:type="dxa"/>
            <w:tcBorders>
              <w:top w:val="single" w:sz="2" w:space="0" w:color="auto"/>
              <w:left w:val="single" w:sz="2" w:space="0" w:color="auto"/>
              <w:bottom w:val="single" w:sz="2" w:space="0" w:color="auto"/>
              <w:right w:val="single" w:sz="2" w:space="0" w:color="auto"/>
            </w:tcBorders>
          </w:tcPr>
          <w:p w14:paraId="23550D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4A06451" w14:textId="77777777" w:rsidTr="00B3744C">
        <w:trPr>
          <w:cantSplit/>
          <w:trHeight w:val="1646"/>
        </w:trPr>
        <w:tc>
          <w:tcPr>
            <w:tcW w:w="4537" w:type="dxa"/>
            <w:tcBorders>
              <w:top w:val="single" w:sz="2" w:space="0" w:color="auto"/>
              <w:left w:val="single" w:sz="2" w:space="0" w:color="auto"/>
              <w:bottom w:val="single" w:sz="2" w:space="0" w:color="auto"/>
              <w:right w:val="single" w:sz="2" w:space="0" w:color="auto"/>
            </w:tcBorders>
          </w:tcPr>
          <w:p w14:paraId="56B1D3F9"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3.7</w:t>
            </w:r>
            <w:r>
              <w:rPr>
                <w:rFonts w:ascii="Times New Roman" w:eastAsia="Times New Roman" w:hAnsi="Times New Roman"/>
                <w:sz w:val="18"/>
                <w:szCs w:val="20"/>
                <w:lang w:val="mk-MK" w:eastAsia="x-none"/>
              </w:rPr>
              <w:tab/>
              <w:t>Обука за вадење од неправилна положба</w:t>
            </w:r>
          </w:p>
          <w:p w14:paraId="7F1DE599"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3.7.1</w:t>
            </w:r>
            <w:r>
              <w:rPr>
                <w:rFonts w:ascii="Times New Roman" w:eastAsia="Times New Roman" w:hAnsi="Times New Roman"/>
                <w:sz w:val="18"/>
                <w:szCs w:val="20"/>
                <w:lang w:val="mk-MK" w:eastAsia="x-none"/>
              </w:rPr>
              <w:tab/>
              <w:t>Вадење од губење на брзина во:</w:t>
            </w:r>
          </w:p>
          <w:p w14:paraId="38FE1F3C"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p>
          <w:p w14:paraId="080115FE" w14:textId="77777777" w:rsidR="00B3744C" w:rsidRDefault="00B3744C">
            <w:pPr>
              <w:widowControl w:val="0"/>
              <w:tabs>
                <w:tab w:val="left" w:pos="486"/>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конфигурација на полетување</w:t>
            </w:r>
          </w:p>
          <w:p w14:paraId="2CB578E8" w14:textId="77777777" w:rsidR="00B3744C" w:rsidRDefault="00B3744C">
            <w:pPr>
              <w:widowControl w:val="0"/>
              <w:tabs>
                <w:tab w:val="left" w:pos="486"/>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чиста конфигурација на ниска висина</w:t>
            </w:r>
          </w:p>
          <w:p w14:paraId="48EC28A2" w14:textId="77777777" w:rsidR="00B3744C" w:rsidRDefault="00B3744C">
            <w:pPr>
              <w:widowControl w:val="0"/>
              <w:tabs>
                <w:tab w:val="left" w:pos="486"/>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 xml:space="preserve">чиста конфигурација блиску до најголемата оперативна висина </w:t>
            </w:r>
          </w:p>
          <w:p w14:paraId="26DFAC37" w14:textId="77777777" w:rsidR="00B3744C" w:rsidRDefault="00B3744C">
            <w:pPr>
              <w:widowControl w:val="0"/>
              <w:tabs>
                <w:tab w:val="left" w:pos="486"/>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конфигурација на слетување</w:t>
            </w:r>
          </w:p>
        </w:tc>
        <w:tc>
          <w:tcPr>
            <w:tcW w:w="1134" w:type="dxa"/>
            <w:tcBorders>
              <w:top w:val="single" w:sz="2" w:space="0" w:color="auto"/>
              <w:left w:val="single" w:sz="2" w:space="0" w:color="auto"/>
              <w:bottom w:val="single" w:sz="2" w:space="0" w:color="auto"/>
              <w:right w:val="single" w:sz="2" w:space="0" w:color="auto"/>
            </w:tcBorders>
            <w:hideMark/>
          </w:tcPr>
          <w:p w14:paraId="6DDE79E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r>
              <w:rPr>
                <w:rFonts w:ascii="Times New Roman" w:eastAsia="Times New Roman" w:hAnsi="Times New Roman"/>
                <w:sz w:val="18"/>
                <w:szCs w:val="20"/>
                <w:lang w:eastAsia="x-none"/>
              </w:rPr>
              <w:t>P</w:t>
            </w:r>
          </w:p>
          <w:p w14:paraId="0AF71DB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r>
              <w:rPr>
                <w:rFonts w:ascii="Times New Roman" w:eastAsia="Times New Roman" w:hAnsi="Times New Roman"/>
                <w:sz w:val="18"/>
                <w:szCs w:val="20"/>
                <w:lang w:eastAsia="x-none"/>
              </w:rPr>
              <w:t>FFS</w:t>
            </w:r>
            <w:r>
              <w:rPr>
                <w:rFonts w:ascii="Times New Roman" w:eastAsia="Times New Roman" w:hAnsi="Times New Roman"/>
                <w:sz w:val="18"/>
                <w:szCs w:val="20"/>
                <w:lang w:val="mk-MK" w:eastAsia="x-none"/>
              </w:rPr>
              <w:t xml:space="preserve"> квалифику. само за задачите на обука</w:t>
            </w:r>
          </w:p>
        </w:tc>
        <w:tc>
          <w:tcPr>
            <w:tcW w:w="1134" w:type="dxa"/>
            <w:tcBorders>
              <w:top w:val="single" w:sz="2" w:space="0" w:color="auto"/>
              <w:left w:val="single" w:sz="2" w:space="0" w:color="auto"/>
              <w:bottom w:val="single" w:sz="2" w:space="0" w:color="auto"/>
              <w:right w:val="single" w:sz="2" w:space="0" w:color="auto"/>
            </w:tcBorders>
            <w:hideMark/>
          </w:tcPr>
          <w:p w14:paraId="453B8896"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x-none"/>
              </w:rPr>
            </w:pPr>
            <w:r>
              <w:rPr>
                <w:rFonts w:ascii="Times New Roman" w:eastAsia="Times New Roman" w:hAnsi="Times New Roman"/>
                <w:sz w:val="20"/>
                <w:szCs w:val="20"/>
                <w:lang w:eastAsia="x-none"/>
              </w:rPr>
              <w:t>X</w:t>
            </w:r>
          </w:p>
          <w:p w14:paraId="17F3C88C"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x-none"/>
              </w:rPr>
            </w:pPr>
            <w:r>
              <w:rPr>
                <w:rFonts w:ascii="Times New Roman" w:eastAsia="Times New Roman" w:hAnsi="Times New Roman"/>
                <w:sz w:val="20"/>
                <w:szCs w:val="20"/>
                <w:lang w:val="mk-MK" w:eastAsia="x-none"/>
              </w:rPr>
              <w:t>За оваа вежба не се користи авион</w:t>
            </w:r>
          </w:p>
        </w:tc>
        <w:tc>
          <w:tcPr>
            <w:tcW w:w="1275" w:type="dxa"/>
            <w:tcBorders>
              <w:top w:val="single" w:sz="2" w:space="0" w:color="auto"/>
              <w:left w:val="single" w:sz="2" w:space="0" w:color="auto"/>
              <w:bottom w:val="single" w:sz="2" w:space="0" w:color="auto"/>
              <w:right w:val="single" w:sz="2" w:space="0" w:color="auto"/>
            </w:tcBorders>
          </w:tcPr>
          <w:p w14:paraId="7E6165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797E98C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08B8625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366CCFF2" w14:textId="77777777" w:rsidTr="00B3744C">
        <w:trPr>
          <w:cantSplit/>
        </w:trPr>
        <w:tc>
          <w:tcPr>
            <w:tcW w:w="4537" w:type="dxa"/>
            <w:tcBorders>
              <w:top w:val="single" w:sz="2" w:space="0" w:color="auto"/>
              <w:left w:val="single" w:sz="2" w:space="0" w:color="auto"/>
              <w:bottom w:val="single" w:sz="2" w:space="0" w:color="auto"/>
              <w:right w:val="single" w:sz="2" w:space="0" w:color="auto"/>
            </w:tcBorders>
          </w:tcPr>
          <w:p w14:paraId="38353551"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3.7.2</w:t>
            </w:r>
            <w:r>
              <w:rPr>
                <w:rFonts w:ascii="Times New Roman" w:eastAsia="Times New Roman" w:hAnsi="Times New Roman"/>
                <w:sz w:val="18"/>
                <w:szCs w:val="20"/>
                <w:lang w:val="mk-MK" w:eastAsia="x-none"/>
              </w:rPr>
              <w:tab/>
              <w:t>Следните вежби за неправилна положба</w:t>
            </w:r>
          </w:p>
          <w:p w14:paraId="6C4B3F9C"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p>
          <w:p w14:paraId="1DD4460D" w14:textId="77777777" w:rsidR="00B3744C" w:rsidRDefault="00B3744C">
            <w:pPr>
              <w:widowControl w:val="0"/>
              <w:tabs>
                <w:tab w:val="left" w:pos="486"/>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вадење од положба со носот нагоре, при различни агли на нагиб</w:t>
            </w:r>
          </w:p>
          <w:p w14:paraId="7390164B" w14:textId="77777777" w:rsidR="00B3744C" w:rsidRDefault="00B3744C">
            <w:pPr>
              <w:widowControl w:val="0"/>
              <w:tabs>
                <w:tab w:val="left" w:pos="486"/>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вадење од положба со носот надоле, при различни агли на нагиб</w:t>
            </w:r>
          </w:p>
        </w:tc>
        <w:tc>
          <w:tcPr>
            <w:tcW w:w="1134" w:type="dxa"/>
            <w:tcBorders>
              <w:top w:val="single" w:sz="2" w:space="0" w:color="auto"/>
              <w:left w:val="single" w:sz="2" w:space="0" w:color="auto"/>
              <w:bottom w:val="single" w:sz="2" w:space="0" w:color="auto"/>
              <w:right w:val="single" w:sz="2" w:space="0" w:color="auto"/>
            </w:tcBorders>
            <w:hideMark/>
          </w:tcPr>
          <w:p w14:paraId="79B4369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r>
              <w:rPr>
                <w:rFonts w:ascii="Times New Roman" w:eastAsia="Times New Roman" w:hAnsi="Times New Roman"/>
                <w:sz w:val="18"/>
                <w:szCs w:val="20"/>
                <w:lang w:eastAsia="x-none"/>
              </w:rPr>
              <w:t>P</w:t>
            </w:r>
          </w:p>
          <w:p w14:paraId="119EA5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r>
              <w:rPr>
                <w:rFonts w:ascii="Times New Roman" w:eastAsia="Times New Roman" w:hAnsi="Times New Roman"/>
                <w:sz w:val="18"/>
                <w:szCs w:val="20"/>
                <w:lang w:eastAsia="x-none"/>
              </w:rPr>
              <w:t>FFS</w:t>
            </w:r>
            <w:r>
              <w:rPr>
                <w:rFonts w:ascii="Times New Roman" w:eastAsia="Times New Roman" w:hAnsi="Times New Roman"/>
                <w:sz w:val="18"/>
                <w:szCs w:val="20"/>
                <w:lang w:val="mk-MK" w:eastAsia="x-none"/>
              </w:rPr>
              <w:t xml:space="preserve"> квалифику. само за задачите на обука</w:t>
            </w:r>
          </w:p>
        </w:tc>
        <w:tc>
          <w:tcPr>
            <w:tcW w:w="1134" w:type="dxa"/>
            <w:tcBorders>
              <w:top w:val="single" w:sz="2" w:space="0" w:color="auto"/>
              <w:left w:val="single" w:sz="2" w:space="0" w:color="auto"/>
              <w:bottom w:val="single" w:sz="2" w:space="0" w:color="auto"/>
              <w:right w:val="single" w:sz="2" w:space="0" w:color="auto"/>
            </w:tcBorders>
            <w:hideMark/>
          </w:tcPr>
          <w:p w14:paraId="0E2CFE18"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eastAsia="x-none"/>
              </w:rPr>
            </w:pPr>
            <w:r>
              <w:rPr>
                <w:rFonts w:ascii="Times New Roman" w:eastAsia="Times New Roman" w:hAnsi="Times New Roman"/>
                <w:sz w:val="20"/>
                <w:szCs w:val="20"/>
                <w:lang w:eastAsia="x-none"/>
              </w:rPr>
              <w:t>X</w:t>
            </w:r>
          </w:p>
          <w:p w14:paraId="6F1C9351"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За оваа вежба не се користи авион</w:t>
            </w:r>
          </w:p>
        </w:tc>
        <w:tc>
          <w:tcPr>
            <w:tcW w:w="1275" w:type="dxa"/>
            <w:tcBorders>
              <w:top w:val="single" w:sz="2" w:space="0" w:color="auto"/>
              <w:left w:val="single" w:sz="2" w:space="0" w:color="auto"/>
              <w:bottom w:val="single" w:sz="2" w:space="0" w:color="auto"/>
              <w:right w:val="single" w:sz="2" w:space="0" w:color="auto"/>
            </w:tcBorders>
          </w:tcPr>
          <w:p w14:paraId="364C77E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2EA0749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само F</w:t>
            </w:r>
            <w:r>
              <w:rPr>
                <w:rFonts w:ascii="Times New Roman" w:eastAsia="Times New Roman" w:hAnsi="Times New Roman"/>
                <w:sz w:val="18"/>
                <w:szCs w:val="20"/>
                <w:lang w:eastAsia="x-none"/>
              </w:rPr>
              <w:t>F</w:t>
            </w:r>
            <w:r>
              <w:rPr>
                <w:rFonts w:ascii="Times New Roman" w:eastAsia="Times New Roman" w:hAnsi="Times New Roman"/>
                <w:sz w:val="18"/>
                <w:szCs w:val="20"/>
                <w:lang w:val="mk-MK" w:eastAsia="x-none"/>
              </w:rPr>
              <w:t>S</w:t>
            </w:r>
          </w:p>
        </w:tc>
        <w:tc>
          <w:tcPr>
            <w:tcW w:w="1139" w:type="dxa"/>
            <w:tcBorders>
              <w:top w:val="single" w:sz="2" w:space="0" w:color="auto"/>
              <w:left w:val="single" w:sz="2" w:space="0" w:color="auto"/>
              <w:bottom w:val="single" w:sz="2" w:space="0" w:color="auto"/>
              <w:right w:val="single" w:sz="2" w:space="0" w:color="auto"/>
            </w:tcBorders>
          </w:tcPr>
          <w:p w14:paraId="5CA4B9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BEDDAD1"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07724119"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w:t>
            </w:r>
            <w:r>
              <w:rPr>
                <w:rFonts w:ascii="Times New Roman" w:eastAsia="Times New Roman" w:hAnsi="Times New Roman"/>
                <w:sz w:val="18"/>
                <w:szCs w:val="20"/>
                <w:lang w:val="mk-MK" w:eastAsia="x-none"/>
              </w:rPr>
              <w:tab/>
              <w:t xml:space="preserve">Процедури за летање по инструменти </w:t>
            </w:r>
          </w:p>
        </w:tc>
        <w:tc>
          <w:tcPr>
            <w:tcW w:w="1134" w:type="dxa"/>
            <w:tcBorders>
              <w:top w:val="single" w:sz="2" w:space="0" w:color="auto"/>
              <w:left w:val="single" w:sz="2" w:space="0" w:color="auto"/>
              <w:bottom w:val="single" w:sz="2" w:space="0" w:color="auto"/>
              <w:right w:val="single" w:sz="2" w:space="0" w:color="auto"/>
            </w:tcBorders>
          </w:tcPr>
          <w:p w14:paraId="453808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p>
        </w:tc>
        <w:tc>
          <w:tcPr>
            <w:tcW w:w="1134" w:type="dxa"/>
            <w:tcBorders>
              <w:top w:val="single" w:sz="2" w:space="0" w:color="auto"/>
              <w:left w:val="single" w:sz="2" w:space="0" w:color="auto"/>
              <w:bottom w:val="single" w:sz="2" w:space="0" w:color="auto"/>
              <w:right w:val="single" w:sz="2" w:space="0" w:color="auto"/>
            </w:tcBorders>
          </w:tcPr>
          <w:p w14:paraId="11B6FE43"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34451C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5A760F2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7E2FD43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6E0E109F"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3EF02F4F" w14:textId="77777777" w:rsidR="00B3744C" w:rsidRDefault="00B3744C">
            <w:pPr>
              <w:widowControl w:val="0"/>
              <w:tabs>
                <w:tab w:val="left" w:pos="543"/>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3.8.1*</w:t>
            </w:r>
            <w:r>
              <w:rPr>
                <w:rFonts w:ascii="Times New Roman" w:eastAsia="Times New Roman" w:hAnsi="Times New Roman"/>
                <w:sz w:val="18"/>
                <w:szCs w:val="20"/>
                <w:lang w:val="mk-MK" w:eastAsia="x-none"/>
              </w:rPr>
              <w:tab/>
              <w:t>Придржување на рутите за заминување и пристигнување и упатствата на ATC</w:t>
            </w:r>
          </w:p>
        </w:tc>
        <w:tc>
          <w:tcPr>
            <w:tcW w:w="1134" w:type="dxa"/>
            <w:tcBorders>
              <w:top w:val="single" w:sz="2" w:space="0" w:color="auto"/>
              <w:left w:val="single" w:sz="2" w:space="0" w:color="auto"/>
              <w:bottom w:val="single" w:sz="2" w:space="0" w:color="auto"/>
              <w:right w:val="single" w:sz="2" w:space="0" w:color="auto"/>
            </w:tcBorders>
            <w:hideMark/>
          </w:tcPr>
          <w:p w14:paraId="1F53CA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C7B6B8D"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55D9F2B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5411EF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4E4CA97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7784E6C"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2CA08E29" w14:textId="77777777" w:rsidR="00B3744C" w:rsidRDefault="00B3744C">
            <w:pPr>
              <w:widowControl w:val="0"/>
              <w:tabs>
                <w:tab w:val="left" w:pos="561"/>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3.8.2*</w:t>
            </w:r>
            <w:r>
              <w:rPr>
                <w:rFonts w:ascii="Times New Roman" w:eastAsia="Times New Roman" w:hAnsi="Times New Roman"/>
                <w:sz w:val="18"/>
                <w:szCs w:val="20"/>
                <w:lang w:val="mk-MK" w:eastAsia="x-none"/>
              </w:rPr>
              <w:tab/>
              <w:t>Процедури за чекање</w:t>
            </w:r>
          </w:p>
        </w:tc>
        <w:tc>
          <w:tcPr>
            <w:tcW w:w="1134" w:type="dxa"/>
            <w:tcBorders>
              <w:top w:val="single" w:sz="2" w:space="0" w:color="auto"/>
              <w:left w:val="single" w:sz="2" w:space="0" w:color="auto"/>
              <w:bottom w:val="single" w:sz="2" w:space="0" w:color="auto"/>
              <w:right w:val="single" w:sz="2" w:space="0" w:color="auto"/>
            </w:tcBorders>
            <w:hideMark/>
          </w:tcPr>
          <w:p w14:paraId="267A920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74146A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E3F3C6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4AFDBBF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032116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9A54FF8"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4D65490C" w14:textId="77777777" w:rsidR="00B3744C" w:rsidRDefault="00B3744C">
            <w:pPr>
              <w:widowControl w:val="0"/>
              <w:tabs>
                <w:tab w:val="left" w:pos="561"/>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lastRenderedPageBreak/>
              <w:t>3.8.3*</w:t>
            </w:r>
            <w:r>
              <w:rPr>
                <w:rFonts w:ascii="Times New Roman" w:eastAsia="Times New Roman" w:hAnsi="Times New Roman"/>
                <w:sz w:val="18"/>
                <w:szCs w:val="20"/>
                <w:lang w:val="mk-MK" w:eastAsia="x-none"/>
              </w:rPr>
              <w:tab/>
              <w:t>3</w:t>
            </w:r>
            <w:r>
              <w:rPr>
                <w:rFonts w:ascii="Times New Roman" w:eastAsia="Times New Roman" w:hAnsi="Times New Roman"/>
                <w:sz w:val="18"/>
                <w:szCs w:val="20"/>
                <w:lang w:eastAsia="x-none"/>
              </w:rPr>
              <w:t>D</w:t>
            </w:r>
            <w:r>
              <w:rPr>
                <w:rFonts w:ascii="Times New Roman" w:eastAsia="Times New Roman" w:hAnsi="Times New Roman"/>
                <w:sz w:val="18"/>
                <w:szCs w:val="20"/>
                <w:lang w:val="mk-MK" w:eastAsia="x-none"/>
              </w:rPr>
              <w:t xml:space="preserve"> операции до </w:t>
            </w:r>
            <w:r>
              <w:rPr>
                <w:rFonts w:ascii="Times New Roman" w:eastAsia="Times New Roman" w:hAnsi="Times New Roman"/>
                <w:sz w:val="18"/>
                <w:szCs w:val="20"/>
                <w:lang w:eastAsia="x-none"/>
              </w:rPr>
              <w:t>DH/A</w:t>
            </w:r>
            <w:r>
              <w:rPr>
                <w:rFonts w:ascii="Times New Roman" w:eastAsia="Times New Roman" w:hAnsi="Times New Roman"/>
                <w:sz w:val="18"/>
                <w:szCs w:val="20"/>
                <w:lang w:val="mk-MK" w:eastAsia="x-none"/>
              </w:rPr>
              <w:t xml:space="preserve"> </w:t>
            </w:r>
            <w:r>
              <w:rPr>
                <w:rFonts w:ascii="Times New Roman" w:eastAsia="Times New Roman" w:hAnsi="Times New Roman"/>
                <w:sz w:val="18"/>
                <w:szCs w:val="20"/>
                <w:lang w:eastAsia="x-none"/>
              </w:rPr>
              <w:t xml:space="preserve">NA 200 </w:t>
            </w:r>
            <w:r>
              <w:rPr>
                <w:rFonts w:ascii="Times New Roman" w:eastAsia="Times New Roman" w:hAnsi="Times New Roman"/>
                <w:sz w:val="18"/>
                <w:szCs w:val="20"/>
                <w:lang w:val="mk-MK" w:eastAsia="x-none"/>
              </w:rPr>
              <w:t xml:space="preserve">ft (60 </w:t>
            </w:r>
            <w:r>
              <w:rPr>
                <w:rFonts w:ascii="Times New Roman" w:eastAsia="Times New Roman" w:hAnsi="Times New Roman"/>
                <w:sz w:val="18"/>
                <w:szCs w:val="20"/>
                <w:lang w:eastAsia="x-none"/>
              </w:rPr>
              <w:t>m</w:t>
            </w:r>
            <w:r>
              <w:rPr>
                <w:rFonts w:ascii="Times New Roman" w:eastAsia="Times New Roman" w:hAnsi="Times New Roman"/>
                <w:sz w:val="18"/>
                <w:szCs w:val="20"/>
                <w:lang w:val="mk-MK" w:eastAsia="x-none"/>
              </w:rPr>
              <w:t>), или до повисоки минимуни, ако тоа го бара процедурата за приод</w:t>
            </w:r>
          </w:p>
        </w:tc>
        <w:tc>
          <w:tcPr>
            <w:tcW w:w="1134" w:type="dxa"/>
            <w:tcBorders>
              <w:top w:val="single" w:sz="2" w:space="0" w:color="auto"/>
              <w:left w:val="single" w:sz="2" w:space="0" w:color="auto"/>
              <w:bottom w:val="single" w:sz="2" w:space="0" w:color="auto"/>
              <w:right w:val="single" w:sz="2" w:space="0" w:color="auto"/>
            </w:tcBorders>
          </w:tcPr>
          <w:p w14:paraId="41B02A9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E5F163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40E4CFC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50469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35625D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6BB0E35" w14:textId="77777777" w:rsidTr="00B3744C">
        <w:trPr>
          <w:cantSplit/>
          <w:trHeight w:val="851"/>
        </w:trPr>
        <w:tc>
          <w:tcPr>
            <w:tcW w:w="10353" w:type="dxa"/>
            <w:gridSpan w:val="6"/>
            <w:tcBorders>
              <w:top w:val="single" w:sz="2" w:space="0" w:color="auto"/>
              <w:left w:val="nil"/>
              <w:bottom w:val="single" w:sz="2" w:space="0" w:color="auto"/>
              <w:right w:val="nil"/>
            </w:tcBorders>
            <w:vAlign w:val="center"/>
            <w:hideMark/>
          </w:tcPr>
          <w:p w14:paraId="75F9AEF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i/>
                <w:sz w:val="18"/>
                <w:szCs w:val="20"/>
                <w:lang w:val="mk-MK" w:eastAsia="x-none"/>
              </w:rPr>
              <w:t>Забелешка:</w:t>
            </w:r>
            <w:r>
              <w:rPr>
                <w:rFonts w:ascii="Times New Roman" w:eastAsia="Times New Roman" w:hAnsi="Times New Roman"/>
                <w:sz w:val="18"/>
                <w:szCs w:val="20"/>
                <w:lang w:val="mk-MK" w:eastAsia="x-none"/>
              </w:rPr>
              <w:t xml:space="preserve"> Согласно процедурите за </w:t>
            </w:r>
            <w:r>
              <w:rPr>
                <w:rFonts w:ascii="Times New Roman" w:eastAsia="Times New Roman" w:hAnsi="Times New Roman"/>
                <w:sz w:val="18"/>
                <w:szCs w:val="20"/>
                <w:lang w:eastAsia="x-none"/>
              </w:rPr>
              <w:t>AFM, RNP APCH</w:t>
            </w:r>
            <w:r>
              <w:rPr>
                <w:rFonts w:ascii="Times New Roman" w:eastAsia="Times New Roman" w:hAnsi="Times New Roman"/>
                <w:sz w:val="18"/>
                <w:szCs w:val="20"/>
                <w:lang w:val="mk-MK" w:eastAsia="x-none"/>
              </w:rPr>
              <w:t xml:space="preserve"> може да се бара користење на автопилот или уред за управување со летот. Постапката за рачно управување се избира така што се земаат предвид таквите ограничувања (на пример, изберете </w:t>
            </w:r>
            <w:r>
              <w:rPr>
                <w:rFonts w:ascii="Times New Roman" w:eastAsia="Times New Roman" w:hAnsi="Times New Roman"/>
                <w:sz w:val="18"/>
                <w:szCs w:val="20"/>
                <w:lang w:eastAsia="x-none"/>
              </w:rPr>
              <w:t>ILS</w:t>
            </w:r>
            <w:r>
              <w:rPr>
                <w:rFonts w:ascii="Times New Roman" w:eastAsia="Times New Roman" w:hAnsi="Times New Roman"/>
                <w:sz w:val="18"/>
                <w:szCs w:val="20"/>
                <w:lang w:val="mk-MK" w:eastAsia="x-none"/>
              </w:rPr>
              <w:t xml:space="preserve"> за 3.8.1 во случај на вакво </w:t>
            </w:r>
            <w:r>
              <w:rPr>
                <w:rFonts w:ascii="Times New Roman" w:eastAsia="Times New Roman" w:hAnsi="Times New Roman"/>
                <w:sz w:val="18"/>
                <w:szCs w:val="20"/>
                <w:lang w:eastAsia="x-none"/>
              </w:rPr>
              <w:t>AFM</w:t>
            </w:r>
            <w:r>
              <w:rPr>
                <w:rFonts w:ascii="Times New Roman" w:eastAsia="Times New Roman" w:hAnsi="Times New Roman"/>
                <w:sz w:val="18"/>
                <w:szCs w:val="20"/>
                <w:lang w:val="mk-MK" w:eastAsia="x-none"/>
              </w:rPr>
              <w:t xml:space="preserve"> ограничување).</w:t>
            </w:r>
          </w:p>
        </w:tc>
      </w:tr>
      <w:tr w:rsidR="00B3744C" w14:paraId="7E9F5D46"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511CC9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3.8.3.1*</w:t>
            </w:r>
            <w:r>
              <w:rPr>
                <w:rFonts w:ascii="Times New Roman" w:eastAsia="Times New Roman" w:hAnsi="Times New Roman"/>
                <w:sz w:val="18"/>
                <w:szCs w:val="20"/>
                <w:lang w:val="mk-MK" w:eastAsia="x-none"/>
              </w:rPr>
              <w:tab/>
              <w:t>Рачно, без помош на уред за управување со лет</w:t>
            </w:r>
          </w:p>
        </w:tc>
        <w:tc>
          <w:tcPr>
            <w:tcW w:w="1134" w:type="dxa"/>
            <w:tcBorders>
              <w:top w:val="single" w:sz="2" w:space="0" w:color="auto"/>
              <w:left w:val="single" w:sz="2" w:space="0" w:color="auto"/>
              <w:bottom w:val="single" w:sz="2" w:space="0" w:color="auto"/>
              <w:right w:val="single" w:sz="2" w:space="0" w:color="auto"/>
            </w:tcBorders>
            <w:hideMark/>
          </w:tcPr>
          <w:p w14:paraId="585C50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893A3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2FC20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1D6B853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p w14:paraId="40E256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(само испит за вешти.)</w:t>
            </w:r>
          </w:p>
        </w:tc>
        <w:tc>
          <w:tcPr>
            <w:tcW w:w="1139" w:type="dxa"/>
            <w:tcBorders>
              <w:top w:val="single" w:sz="2" w:space="0" w:color="auto"/>
              <w:left w:val="single" w:sz="2" w:space="0" w:color="auto"/>
              <w:bottom w:val="single" w:sz="2" w:space="0" w:color="auto"/>
              <w:right w:val="single" w:sz="2" w:space="0" w:color="auto"/>
            </w:tcBorders>
          </w:tcPr>
          <w:p w14:paraId="461069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2D86A96"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42CA51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3.8.3.2*</w:t>
            </w:r>
            <w:r>
              <w:rPr>
                <w:rFonts w:ascii="Times New Roman" w:eastAsia="Times New Roman" w:hAnsi="Times New Roman"/>
                <w:sz w:val="18"/>
                <w:szCs w:val="20"/>
                <w:lang w:val="mk-MK" w:eastAsia="x-none"/>
              </w:rPr>
              <w:tab/>
              <w:t xml:space="preserve">Рачно, со помош на уред за управување со лет </w:t>
            </w:r>
          </w:p>
        </w:tc>
        <w:tc>
          <w:tcPr>
            <w:tcW w:w="1134" w:type="dxa"/>
            <w:tcBorders>
              <w:top w:val="single" w:sz="2" w:space="0" w:color="auto"/>
              <w:left w:val="single" w:sz="2" w:space="0" w:color="auto"/>
              <w:bottom w:val="single" w:sz="2" w:space="0" w:color="auto"/>
              <w:right w:val="single" w:sz="2" w:space="0" w:color="auto"/>
            </w:tcBorders>
            <w:hideMark/>
          </w:tcPr>
          <w:p w14:paraId="66AB13A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C1E29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3C340E5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341772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02946AF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2D09A5B"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137DC2B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3.8.3.3*</w:t>
            </w:r>
            <w:r>
              <w:rPr>
                <w:rFonts w:ascii="Times New Roman" w:eastAsia="Times New Roman" w:hAnsi="Times New Roman"/>
                <w:sz w:val="18"/>
                <w:szCs w:val="20"/>
                <w:lang w:val="mk-MK" w:eastAsia="x-none"/>
              </w:rPr>
              <w:tab/>
              <w:t>Со автопилот</w:t>
            </w:r>
          </w:p>
        </w:tc>
        <w:tc>
          <w:tcPr>
            <w:tcW w:w="1134" w:type="dxa"/>
            <w:tcBorders>
              <w:top w:val="single" w:sz="2" w:space="0" w:color="auto"/>
              <w:left w:val="single" w:sz="2" w:space="0" w:color="auto"/>
              <w:bottom w:val="single" w:sz="2" w:space="0" w:color="auto"/>
              <w:right w:val="single" w:sz="2" w:space="0" w:color="auto"/>
            </w:tcBorders>
            <w:hideMark/>
          </w:tcPr>
          <w:p w14:paraId="5AA3457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4ABAF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97ABA9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445440A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6F419A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53613F9" w14:textId="77777777" w:rsidTr="00B3744C">
        <w:trPr>
          <w:cantSplit/>
          <w:trHeight w:val="2060"/>
        </w:trPr>
        <w:tc>
          <w:tcPr>
            <w:tcW w:w="4537" w:type="dxa"/>
            <w:tcBorders>
              <w:top w:val="single" w:sz="2" w:space="0" w:color="auto"/>
              <w:left w:val="single" w:sz="2" w:space="0" w:color="auto"/>
              <w:bottom w:val="single" w:sz="6" w:space="0" w:color="auto"/>
              <w:right w:val="single" w:sz="2" w:space="0" w:color="auto"/>
            </w:tcBorders>
            <w:hideMark/>
          </w:tcPr>
          <w:p w14:paraId="57BE731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3.8.3.4*</w:t>
            </w:r>
            <w:r>
              <w:rPr>
                <w:rFonts w:ascii="Times New Roman" w:eastAsia="Times New Roman" w:hAnsi="Times New Roman"/>
                <w:sz w:val="18"/>
                <w:szCs w:val="20"/>
                <w:lang w:val="mk-MK" w:eastAsia="x-none"/>
              </w:rPr>
              <w:tab/>
              <w:t xml:space="preserve">Рачно, со симулиран дефект на еден мотор; дефектот на моторот треба да се симулира за време на завршниот приод од пред поминување на 1 000 </w:t>
            </w:r>
            <w:r>
              <w:rPr>
                <w:rFonts w:ascii="Times New Roman" w:eastAsia="Times New Roman" w:hAnsi="Times New Roman"/>
                <w:sz w:val="18"/>
                <w:szCs w:val="20"/>
                <w:lang w:eastAsia="x-none"/>
              </w:rPr>
              <w:t>ft</w:t>
            </w:r>
            <w:r>
              <w:rPr>
                <w:rFonts w:ascii="Times New Roman" w:eastAsia="Times New Roman" w:hAnsi="Times New Roman"/>
                <w:sz w:val="18"/>
                <w:szCs w:val="20"/>
                <w:lang w:val="mk-MK" w:eastAsia="x-none"/>
              </w:rPr>
              <w:t xml:space="preserve"> над нивото на аеродромот се до приземјувањето или до завршување на процедурата за прекинат приод. </w:t>
            </w:r>
          </w:p>
          <w:p w14:paraId="405237F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Во авионите кои немаат уверение за категорија за транспортни авиони (</w:t>
            </w:r>
            <w:r>
              <w:rPr>
                <w:rFonts w:ascii="Times New Roman" w:eastAsia="Times New Roman" w:hAnsi="Times New Roman"/>
                <w:sz w:val="18"/>
                <w:szCs w:val="20"/>
                <w:lang w:eastAsia="x-none"/>
              </w:rPr>
              <w:t>JAR/FAR</w:t>
            </w:r>
            <w:r>
              <w:rPr>
                <w:rFonts w:ascii="Times New Roman" w:eastAsia="Times New Roman" w:hAnsi="Times New Roman"/>
                <w:sz w:val="18"/>
                <w:szCs w:val="20"/>
                <w:lang w:val="mk-MK" w:eastAsia="x-none"/>
              </w:rPr>
              <w:t xml:space="preserve"> 25) или за категорија на авиони за регионален превоз (</w:t>
            </w:r>
            <w:r>
              <w:rPr>
                <w:rFonts w:ascii="Times New Roman" w:eastAsia="Times New Roman" w:hAnsi="Times New Roman"/>
                <w:sz w:val="18"/>
                <w:szCs w:val="20"/>
                <w:lang w:eastAsia="x-none"/>
              </w:rPr>
              <w:t>SFAR 23)</w:t>
            </w:r>
            <w:r>
              <w:rPr>
                <w:rFonts w:ascii="Times New Roman" w:eastAsia="Times New Roman" w:hAnsi="Times New Roman"/>
                <w:sz w:val="18"/>
                <w:szCs w:val="20"/>
                <w:lang w:val="mk-MK" w:eastAsia="x-none"/>
              </w:rPr>
              <w:t>, приодот со симулиран дефект на мотор</w:t>
            </w:r>
          </w:p>
        </w:tc>
        <w:tc>
          <w:tcPr>
            <w:tcW w:w="1134" w:type="dxa"/>
            <w:tcBorders>
              <w:top w:val="single" w:sz="2" w:space="0" w:color="auto"/>
              <w:left w:val="single" w:sz="2" w:space="0" w:color="auto"/>
              <w:bottom w:val="single" w:sz="6" w:space="0" w:color="auto"/>
              <w:right w:val="single" w:sz="2" w:space="0" w:color="auto"/>
            </w:tcBorders>
            <w:hideMark/>
          </w:tcPr>
          <w:p w14:paraId="2D3A97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6" w:space="0" w:color="auto"/>
              <w:right w:val="single" w:sz="2" w:space="0" w:color="auto"/>
            </w:tcBorders>
            <w:hideMark/>
          </w:tcPr>
          <w:p w14:paraId="3BCCA173"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6" w:space="0" w:color="auto"/>
              <w:right w:val="single" w:sz="2" w:space="0" w:color="auto"/>
            </w:tcBorders>
          </w:tcPr>
          <w:p w14:paraId="345A7F2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6" w:space="0" w:color="auto"/>
              <w:right w:val="single" w:sz="2" w:space="0" w:color="auto"/>
            </w:tcBorders>
            <w:hideMark/>
          </w:tcPr>
          <w:p w14:paraId="0ECC2AB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М</w:t>
            </w:r>
          </w:p>
        </w:tc>
        <w:tc>
          <w:tcPr>
            <w:tcW w:w="1139" w:type="dxa"/>
            <w:tcBorders>
              <w:top w:val="single" w:sz="2" w:space="0" w:color="auto"/>
              <w:left w:val="single" w:sz="2" w:space="0" w:color="auto"/>
              <w:bottom w:val="single" w:sz="6" w:space="0" w:color="auto"/>
              <w:right w:val="single" w:sz="2" w:space="0" w:color="auto"/>
            </w:tcBorders>
          </w:tcPr>
          <w:p w14:paraId="498EC5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EA1E1E9"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06A8D7C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и наредното продолжување на друг круг започнуваат заедно со непрецизниот приод како е опишано во 3.8.4. Продолжувањето на друг круг започнува кога ќе се постигне објавената висина за (безбедно) надвиснување на препреки (OCH/A); меѓутоа, не подоцна од постигнувањето на минималната висина на спуштање (MDH/A) од 500 ft над висината на прагот на полетно-слетната патека. За авионите кои имаат исти перформанси како и авионите од категоријата за транспорт што се однесува до масата за </w:t>
            </w:r>
            <w:r>
              <w:rPr>
                <w:rFonts w:ascii="Times New Roman" w:eastAsia="Times New Roman" w:hAnsi="Times New Roman"/>
                <w:color w:val="000000"/>
                <w:sz w:val="18"/>
                <w:szCs w:val="20"/>
                <w:lang w:val="mk-MK" w:eastAsia="x-none"/>
              </w:rPr>
              <w:t>полетување</w:t>
            </w:r>
            <w:r>
              <w:rPr>
                <w:rFonts w:ascii="Times New Roman" w:eastAsia="Times New Roman" w:hAnsi="Times New Roman"/>
                <w:sz w:val="18"/>
                <w:szCs w:val="20"/>
                <w:lang w:val="mk-MK" w:eastAsia="x-none"/>
              </w:rPr>
              <w:t xml:space="preserve"> и висината по густина на воздухот, инструкторот може да симулира дефект на мотор согласно 3.8.3.4.</w:t>
            </w:r>
          </w:p>
        </w:tc>
        <w:tc>
          <w:tcPr>
            <w:tcW w:w="1134" w:type="dxa"/>
            <w:tcBorders>
              <w:top w:val="single" w:sz="2" w:space="0" w:color="auto"/>
              <w:left w:val="single" w:sz="2" w:space="0" w:color="auto"/>
              <w:bottom w:val="single" w:sz="2" w:space="0" w:color="auto"/>
              <w:right w:val="single" w:sz="2" w:space="0" w:color="auto"/>
            </w:tcBorders>
          </w:tcPr>
          <w:p w14:paraId="1669C5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72CE9183"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79B156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34AE65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0B74104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788795E"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2364B19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lastRenderedPageBreak/>
              <w:t>3.8.3.5*</w:t>
            </w:r>
            <w:r>
              <w:rPr>
                <w:rFonts w:ascii="Times New Roman" w:eastAsia="Times New Roman" w:hAnsi="Times New Roman"/>
                <w:sz w:val="18"/>
                <w:szCs w:val="20"/>
                <w:lang w:val="mk-MK" w:eastAsia="x-none"/>
              </w:rPr>
              <w:tab/>
              <w:t>Рачно, со симулиран дефект на еден мотор; дефектот на моторот треба да се симулира за време на завршниот приод по поминување на надворешниот маркер (</w:t>
            </w:r>
            <w:r>
              <w:rPr>
                <w:rFonts w:ascii="Times New Roman" w:eastAsia="Times New Roman" w:hAnsi="Times New Roman"/>
                <w:sz w:val="18"/>
                <w:szCs w:val="20"/>
                <w:lang w:eastAsia="x-none"/>
              </w:rPr>
              <w:t>OM</w:t>
            </w:r>
            <w:r>
              <w:rPr>
                <w:rFonts w:ascii="Times New Roman" w:eastAsia="Times New Roman" w:hAnsi="Times New Roman"/>
                <w:sz w:val="18"/>
                <w:szCs w:val="20"/>
                <w:lang w:val="mk-MK" w:eastAsia="x-none"/>
              </w:rPr>
              <w:t xml:space="preserve">) во рамките на растојание од најмногу 4 </w:t>
            </w:r>
            <w:r>
              <w:rPr>
                <w:rFonts w:ascii="Times New Roman" w:eastAsia="Times New Roman" w:hAnsi="Times New Roman"/>
                <w:sz w:val="18"/>
                <w:szCs w:val="20"/>
                <w:lang w:eastAsia="x-none"/>
              </w:rPr>
              <w:t>NM</w:t>
            </w:r>
            <w:r>
              <w:rPr>
                <w:rFonts w:ascii="Times New Roman" w:eastAsia="Times New Roman" w:hAnsi="Times New Roman"/>
                <w:sz w:val="18"/>
                <w:szCs w:val="20"/>
                <w:lang w:val="mk-MK" w:eastAsia="x-none"/>
              </w:rPr>
              <w:t xml:space="preserve"> се до приземјувањето или до завршување на процедурата за прекинат приод. </w:t>
            </w:r>
          </w:p>
          <w:p w14:paraId="68FDB0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Во авионите кои немаат уверение за категорија за транспортни авиони (</w:t>
            </w:r>
            <w:r>
              <w:rPr>
                <w:rFonts w:ascii="Times New Roman" w:eastAsia="Times New Roman" w:hAnsi="Times New Roman"/>
                <w:sz w:val="18"/>
                <w:szCs w:val="20"/>
                <w:lang w:eastAsia="x-none"/>
              </w:rPr>
              <w:t>JAR/FAR</w:t>
            </w:r>
            <w:r>
              <w:rPr>
                <w:rFonts w:ascii="Times New Roman" w:eastAsia="Times New Roman" w:hAnsi="Times New Roman"/>
                <w:sz w:val="18"/>
                <w:szCs w:val="20"/>
                <w:lang w:val="mk-MK" w:eastAsia="x-none"/>
              </w:rPr>
              <w:t xml:space="preserve"> 25) или за категорија на авиони за регионален превоз (</w:t>
            </w:r>
            <w:r>
              <w:rPr>
                <w:rFonts w:ascii="Times New Roman" w:eastAsia="Times New Roman" w:hAnsi="Times New Roman"/>
                <w:sz w:val="18"/>
                <w:szCs w:val="20"/>
                <w:lang w:eastAsia="x-none"/>
              </w:rPr>
              <w:t>SFAR</w:t>
            </w:r>
            <w:r>
              <w:rPr>
                <w:rFonts w:ascii="Times New Roman" w:eastAsia="Times New Roman" w:hAnsi="Times New Roman"/>
                <w:sz w:val="18"/>
                <w:szCs w:val="20"/>
                <w:lang w:val="mk-MK" w:eastAsia="x-none"/>
              </w:rPr>
              <w:t xml:space="preserve">, приодот со симулиран дефект на мотор и наредното продолжување на друг круг започнуваат заедно со непрецизниот приод како е опишано во 3.8.4. Продолжувањето на друг круг започнува кога ќе се постигне објавената висина за (безбедно) надвиснување на препреки (OCH/A); меѓутоа, не подоцна од постигнувањето на минималната висина на спуштање (MDH/A) од 500 ft над висината на прагот на полетно-слетната патека. За авионите кои имаат исти перформанси како и авионите од категоријата за транспорт што се однесува до масата за </w:t>
            </w:r>
            <w:r>
              <w:rPr>
                <w:rFonts w:ascii="Times New Roman" w:eastAsia="Times New Roman" w:hAnsi="Times New Roman"/>
                <w:color w:val="000000"/>
                <w:sz w:val="18"/>
                <w:szCs w:val="20"/>
                <w:lang w:val="mk-MK" w:eastAsia="x-none"/>
              </w:rPr>
              <w:t>полетување</w:t>
            </w:r>
            <w:r>
              <w:rPr>
                <w:rFonts w:ascii="Times New Roman" w:eastAsia="Times New Roman" w:hAnsi="Times New Roman"/>
                <w:sz w:val="18"/>
                <w:szCs w:val="20"/>
                <w:lang w:val="mk-MK" w:eastAsia="x-none"/>
              </w:rPr>
              <w:t xml:space="preserve"> и висината по густина на воздухот, инструкторот може да симулира дефект на мотор согласно 3.8.3.4.</w:t>
            </w:r>
          </w:p>
        </w:tc>
        <w:tc>
          <w:tcPr>
            <w:tcW w:w="1134" w:type="dxa"/>
            <w:tcBorders>
              <w:top w:val="single" w:sz="2" w:space="0" w:color="auto"/>
              <w:left w:val="single" w:sz="2" w:space="0" w:color="auto"/>
              <w:bottom w:val="single" w:sz="2" w:space="0" w:color="auto"/>
              <w:right w:val="single" w:sz="2" w:space="0" w:color="auto"/>
            </w:tcBorders>
            <w:hideMark/>
          </w:tcPr>
          <w:p w14:paraId="677330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9282F17"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5A3540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05DB861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М</w:t>
            </w:r>
          </w:p>
        </w:tc>
        <w:tc>
          <w:tcPr>
            <w:tcW w:w="1139" w:type="dxa"/>
            <w:tcBorders>
              <w:top w:val="single" w:sz="2" w:space="0" w:color="auto"/>
              <w:left w:val="single" w:sz="2" w:space="0" w:color="auto"/>
              <w:bottom w:val="single" w:sz="2" w:space="0" w:color="auto"/>
              <w:right w:val="single" w:sz="2" w:space="0" w:color="auto"/>
            </w:tcBorders>
          </w:tcPr>
          <w:p w14:paraId="51B4936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2CEFE6E"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69A4CA8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3.8.4*</w:t>
            </w:r>
            <w:r>
              <w:rPr>
                <w:rFonts w:ascii="Times New Roman" w:eastAsia="Times New Roman" w:hAnsi="Times New Roman"/>
                <w:sz w:val="18"/>
                <w:szCs w:val="20"/>
                <w:lang w:val="mk-MK" w:eastAsia="x-none"/>
              </w:rPr>
              <w:tab/>
              <w:t>2D операции до MDH/A</w:t>
            </w:r>
          </w:p>
        </w:tc>
        <w:tc>
          <w:tcPr>
            <w:tcW w:w="1134" w:type="dxa"/>
            <w:tcBorders>
              <w:top w:val="single" w:sz="2" w:space="0" w:color="auto"/>
              <w:left w:val="single" w:sz="2" w:space="0" w:color="auto"/>
              <w:bottom w:val="single" w:sz="2" w:space="0" w:color="auto"/>
              <w:right w:val="single" w:sz="2" w:space="0" w:color="auto"/>
            </w:tcBorders>
            <w:hideMark/>
          </w:tcPr>
          <w:p w14:paraId="71FADD3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40061D1D"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4597C4F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6A6C12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tc>
        <w:tc>
          <w:tcPr>
            <w:tcW w:w="1139" w:type="dxa"/>
            <w:tcBorders>
              <w:top w:val="single" w:sz="2" w:space="0" w:color="auto"/>
              <w:left w:val="single" w:sz="2" w:space="0" w:color="auto"/>
              <w:bottom w:val="single" w:sz="2" w:space="0" w:color="auto"/>
              <w:right w:val="single" w:sz="2" w:space="0" w:color="auto"/>
            </w:tcBorders>
          </w:tcPr>
          <w:p w14:paraId="4F217D4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6874FF9" w14:textId="77777777" w:rsidTr="00B3744C">
        <w:trPr>
          <w:cantSplit/>
        </w:trPr>
        <w:tc>
          <w:tcPr>
            <w:tcW w:w="4537" w:type="dxa"/>
            <w:tcBorders>
              <w:top w:val="single" w:sz="2" w:space="0" w:color="auto"/>
              <w:left w:val="single" w:sz="2" w:space="0" w:color="auto"/>
              <w:bottom w:val="single" w:sz="2" w:space="0" w:color="auto"/>
              <w:right w:val="single" w:sz="2" w:space="0" w:color="auto"/>
            </w:tcBorders>
          </w:tcPr>
          <w:p w14:paraId="6A03974D" w14:textId="77777777" w:rsidR="00B3744C" w:rsidRDefault="00B3744C">
            <w:pPr>
              <w:widowControl w:val="0"/>
              <w:tabs>
                <w:tab w:val="left" w:pos="56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3.8.5.</w:t>
            </w:r>
            <w:r>
              <w:rPr>
                <w:rFonts w:ascii="Times New Roman" w:eastAsia="Times New Roman" w:hAnsi="Times New Roman"/>
                <w:sz w:val="18"/>
                <w:szCs w:val="20"/>
                <w:lang w:val="mk-MK" w:eastAsia="x-none"/>
              </w:rPr>
              <w:tab/>
              <w:t>Приод од кружење во следниве услови :</w:t>
            </w:r>
          </w:p>
          <w:p w14:paraId="26D060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p w14:paraId="2322686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(a)*</w:t>
            </w:r>
            <w:r>
              <w:rPr>
                <w:rFonts w:ascii="Times New Roman" w:eastAsia="Times New Roman" w:hAnsi="Times New Roman"/>
                <w:sz w:val="18"/>
                <w:szCs w:val="20"/>
                <w:lang w:val="mk-MK" w:eastAsia="x-none"/>
              </w:rPr>
              <w:tab/>
              <w:t>приод до дозволената минимална висина за приод од кружење на аеродромот за кој станува збор согласно локалните средства за приод по инструменти во симулирани услови за летање по инструменти;</w:t>
            </w:r>
          </w:p>
          <w:p w14:paraId="7A0BA26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p w14:paraId="2B6381E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u w:val="single"/>
                <w:lang w:val="mk-MK" w:eastAsia="x-none"/>
              </w:rPr>
              <w:t>проследено со:</w:t>
            </w:r>
          </w:p>
          <w:p w14:paraId="237C0F7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696AA5D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B6A1ABA"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70902C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660F0A9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6A172F8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8BF935B" w14:textId="77777777" w:rsidTr="00B3744C">
        <w:trPr>
          <w:cantSplit/>
        </w:trPr>
        <w:tc>
          <w:tcPr>
            <w:tcW w:w="4537" w:type="dxa"/>
            <w:tcBorders>
              <w:top w:val="single" w:sz="2" w:space="0" w:color="auto"/>
              <w:left w:val="single" w:sz="2" w:space="0" w:color="auto"/>
              <w:bottom w:val="single" w:sz="2" w:space="0" w:color="auto"/>
              <w:right w:val="single" w:sz="2" w:space="0" w:color="auto"/>
            </w:tcBorders>
          </w:tcPr>
          <w:p w14:paraId="6013B5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(b)</w:t>
            </w:r>
            <w:r>
              <w:rPr>
                <w:rFonts w:ascii="Times New Roman" w:eastAsia="Times New Roman" w:hAnsi="Times New Roman"/>
                <w:sz w:val="18"/>
                <w:szCs w:val="20"/>
                <w:lang w:val="mk-MK" w:eastAsia="x-none"/>
              </w:rPr>
              <w:tab/>
              <w:t>приод од кружење до друга полетно-слетна патека, која е најмалку 90</w:t>
            </w:r>
            <w:r>
              <w:rPr>
                <w:rFonts w:ascii="Times New Roman" w:eastAsia="Times New Roman" w:hAnsi="Times New Roman"/>
                <w:sz w:val="18"/>
                <w:szCs w:val="20"/>
                <w:vertAlign w:val="superscript"/>
                <w:lang w:val="mk-MK" w:eastAsia="x-none"/>
              </w:rPr>
              <w:t>о</w:t>
            </w:r>
            <w:r>
              <w:rPr>
                <w:rFonts w:ascii="Times New Roman" w:eastAsia="Times New Roman" w:hAnsi="Times New Roman"/>
                <w:sz w:val="18"/>
                <w:szCs w:val="20"/>
                <w:lang w:val="mk-MK" w:eastAsia="x-none"/>
              </w:rPr>
              <w:t xml:space="preserve"> од оската на завршниот приод кој се користи во став (а), на дозволената минимална висина за приод од кружење;</w:t>
            </w:r>
          </w:p>
          <w:p w14:paraId="6F2A02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p w14:paraId="39BB2F7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Забелешка: ако (а) и (b) не се можни заради ATC причини, може да се изведе симулирана постапка при ограничена видливост</w:t>
            </w:r>
          </w:p>
        </w:tc>
        <w:tc>
          <w:tcPr>
            <w:tcW w:w="1134" w:type="dxa"/>
            <w:tcBorders>
              <w:top w:val="single" w:sz="2" w:space="0" w:color="auto"/>
              <w:left w:val="single" w:sz="2" w:space="0" w:color="auto"/>
              <w:bottom w:val="single" w:sz="2" w:space="0" w:color="auto"/>
              <w:right w:val="single" w:sz="2" w:space="0" w:color="auto"/>
            </w:tcBorders>
          </w:tcPr>
          <w:p w14:paraId="5D19E2B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451A8C0C"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267B89D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6C63E3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4F089E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EAF3E4F"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0884CED9" w14:textId="77777777" w:rsidR="00B3744C" w:rsidRDefault="00B3744C">
            <w:pPr>
              <w:widowControl w:val="0"/>
              <w:tabs>
                <w:tab w:val="left" w:pos="56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3.8.6.</w:t>
            </w:r>
            <w:r>
              <w:rPr>
                <w:rFonts w:ascii="Times New Roman" w:eastAsia="Times New Roman" w:hAnsi="Times New Roman"/>
                <w:sz w:val="18"/>
                <w:szCs w:val="20"/>
                <w:lang w:val="mk-MK" w:eastAsia="x-none"/>
              </w:rPr>
              <w:tab/>
              <w:t>Приоди при надворешна видливост</w:t>
            </w:r>
          </w:p>
        </w:tc>
        <w:tc>
          <w:tcPr>
            <w:tcW w:w="1134" w:type="dxa"/>
            <w:tcBorders>
              <w:top w:val="single" w:sz="2" w:space="0" w:color="auto"/>
              <w:left w:val="single" w:sz="2" w:space="0" w:color="auto"/>
              <w:bottom w:val="single" w:sz="2" w:space="0" w:color="auto"/>
              <w:right w:val="single" w:sz="2" w:space="0" w:color="auto"/>
            </w:tcBorders>
            <w:hideMark/>
          </w:tcPr>
          <w:p w14:paraId="6A00049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1DBC0F30"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529F56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45B780C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2BD4683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0E5EAE2" w14:textId="77777777" w:rsidTr="00B3744C">
        <w:trPr>
          <w:cantSplit/>
          <w:trHeight w:val="340"/>
        </w:trPr>
        <w:tc>
          <w:tcPr>
            <w:tcW w:w="10353" w:type="dxa"/>
            <w:gridSpan w:val="6"/>
            <w:tcBorders>
              <w:top w:val="single" w:sz="2" w:space="0" w:color="auto"/>
              <w:left w:val="single" w:sz="2" w:space="0" w:color="auto"/>
              <w:bottom w:val="single" w:sz="2" w:space="0" w:color="auto"/>
              <w:right w:val="single" w:sz="2" w:space="0" w:color="auto"/>
            </w:tcBorders>
            <w:shd w:val="clear" w:color="auto" w:fill="C4BC96"/>
            <w:vAlign w:val="center"/>
            <w:hideMark/>
          </w:tcPr>
          <w:p w14:paraId="73F609E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СЕКЦИЈА 4</w:t>
            </w:r>
          </w:p>
        </w:tc>
      </w:tr>
      <w:tr w:rsidR="00B3744C" w14:paraId="03C40205"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4F70BA8A" w14:textId="77777777" w:rsidR="00B3744C" w:rsidRDefault="00B3744C">
            <w:pPr>
              <w:widowControl w:val="0"/>
              <w:tabs>
                <w:tab w:val="left" w:pos="324"/>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4.</w:t>
            </w:r>
            <w:r>
              <w:rPr>
                <w:rFonts w:ascii="Times New Roman" w:eastAsia="Times New Roman" w:hAnsi="Times New Roman"/>
                <w:sz w:val="18"/>
                <w:szCs w:val="20"/>
                <w:lang w:val="mk-MK" w:eastAsia="x-none"/>
              </w:rPr>
              <w:tab/>
              <w:t>Процедури за неуспешен приод</w:t>
            </w:r>
          </w:p>
        </w:tc>
        <w:tc>
          <w:tcPr>
            <w:tcW w:w="1134" w:type="dxa"/>
            <w:tcBorders>
              <w:top w:val="single" w:sz="2" w:space="0" w:color="auto"/>
              <w:left w:val="single" w:sz="2" w:space="0" w:color="auto"/>
              <w:bottom w:val="single" w:sz="2" w:space="0" w:color="auto"/>
              <w:right w:val="single" w:sz="2" w:space="0" w:color="auto"/>
            </w:tcBorders>
            <w:vAlign w:val="center"/>
          </w:tcPr>
          <w:p w14:paraId="32B123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509FC73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vAlign w:val="center"/>
          </w:tcPr>
          <w:p w14:paraId="1CAAA6E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59D2CE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vAlign w:val="center"/>
          </w:tcPr>
          <w:p w14:paraId="07452C6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656338D"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118E349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4.1</w:t>
            </w:r>
            <w:r>
              <w:rPr>
                <w:rFonts w:ascii="Times New Roman" w:eastAsia="Times New Roman" w:hAnsi="Times New Roman"/>
                <w:sz w:val="18"/>
                <w:szCs w:val="20"/>
                <w:lang w:val="mk-MK" w:eastAsia="x-none"/>
              </w:rPr>
              <w:tab/>
              <w:t>Продолжување на друг круг со сите мотори во функција* за време на 3</w:t>
            </w:r>
            <w:r>
              <w:rPr>
                <w:rFonts w:ascii="Times New Roman" w:eastAsia="Times New Roman" w:hAnsi="Times New Roman"/>
                <w:sz w:val="18"/>
                <w:szCs w:val="20"/>
                <w:lang w:eastAsia="x-none"/>
              </w:rPr>
              <w:t>D</w:t>
            </w:r>
            <w:r>
              <w:rPr>
                <w:rFonts w:ascii="Times New Roman" w:eastAsia="Times New Roman" w:hAnsi="Times New Roman"/>
                <w:sz w:val="18"/>
                <w:szCs w:val="20"/>
                <w:lang w:val="mk-MK" w:eastAsia="x-none"/>
              </w:rPr>
              <w:t xml:space="preserve"> операции при постигнување на висина на одлука</w:t>
            </w:r>
          </w:p>
        </w:tc>
        <w:tc>
          <w:tcPr>
            <w:tcW w:w="1134" w:type="dxa"/>
            <w:tcBorders>
              <w:top w:val="single" w:sz="2" w:space="0" w:color="auto"/>
              <w:left w:val="single" w:sz="2" w:space="0" w:color="auto"/>
              <w:bottom w:val="single" w:sz="2" w:space="0" w:color="auto"/>
              <w:right w:val="single" w:sz="2" w:space="0" w:color="auto"/>
            </w:tcBorders>
            <w:hideMark/>
          </w:tcPr>
          <w:p w14:paraId="17833B6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20899B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5A1219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037210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vAlign w:val="center"/>
          </w:tcPr>
          <w:p w14:paraId="49F8515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7A7A6E2"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hideMark/>
          </w:tcPr>
          <w:p w14:paraId="44048F1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4.2</w:t>
            </w:r>
            <w:r>
              <w:rPr>
                <w:rFonts w:ascii="Times New Roman" w:eastAsia="Times New Roman" w:hAnsi="Times New Roman"/>
                <w:sz w:val="18"/>
                <w:szCs w:val="20"/>
                <w:lang w:val="mk-MK" w:eastAsia="x-none"/>
              </w:rPr>
              <w:tab/>
              <w:t>Продолжување на друг круг со сите мотори во функција* од различни фази за време на приод по инструменти</w:t>
            </w:r>
          </w:p>
        </w:tc>
        <w:tc>
          <w:tcPr>
            <w:tcW w:w="1134" w:type="dxa"/>
            <w:tcBorders>
              <w:top w:val="single" w:sz="2" w:space="0" w:color="auto"/>
              <w:left w:val="single" w:sz="2" w:space="0" w:color="auto"/>
              <w:bottom w:val="single" w:sz="2" w:space="0" w:color="auto"/>
              <w:right w:val="single" w:sz="2" w:space="0" w:color="auto"/>
            </w:tcBorders>
            <w:hideMark/>
          </w:tcPr>
          <w:p w14:paraId="7DF29A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5F307469"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vAlign w:val="center"/>
          </w:tcPr>
          <w:p w14:paraId="60EEC94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vAlign w:val="center"/>
          </w:tcPr>
          <w:p w14:paraId="43AC2FD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vAlign w:val="center"/>
          </w:tcPr>
          <w:p w14:paraId="3FB401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51ACB29"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75BA28B4" w14:textId="77777777" w:rsidR="00B3744C" w:rsidRDefault="00B3744C">
            <w:pPr>
              <w:widowControl w:val="0"/>
              <w:tabs>
                <w:tab w:val="left" w:pos="30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4.3</w:t>
            </w:r>
            <w:r>
              <w:rPr>
                <w:rFonts w:ascii="Times New Roman" w:eastAsia="Times New Roman" w:hAnsi="Times New Roman"/>
                <w:sz w:val="18"/>
                <w:szCs w:val="20"/>
                <w:lang w:val="mk-MK" w:eastAsia="x-none"/>
              </w:rPr>
              <w:tab/>
              <w:t xml:space="preserve">Други процедури за неуспешен приод </w:t>
            </w:r>
          </w:p>
        </w:tc>
        <w:tc>
          <w:tcPr>
            <w:tcW w:w="1134" w:type="dxa"/>
            <w:tcBorders>
              <w:top w:val="single" w:sz="2" w:space="0" w:color="auto"/>
              <w:left w:val="single" w:sz="2" w:space="0" w:color="auto"/>
              <w:bottom w:val="single" w:sz="2" w:space="0" w:color="auto"/>
              <w:right w:val="single" w:sz="2" w:space="0" w:color="auto"/>
            </w:tcBorders>
          </w:tcPr>
          <w:p w14:paraId="01B8844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EB7F15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11B149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59504B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787755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3E890085"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3FF0A6F5"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lastRenderedPageBreak/>
              <w:t>4.4*</w:t>
            </w:r>
            <w:r>
              <w:rPr>
                <w:rFonts w:ascii="Times New Roman" w:eastAsia="Times New Roman" w:hAnsi="Times New Roman"/>
                <w:sz w:val="18"/>
                <w:szCs w:val="20"/>
                <w:lang w:val="mk-MK" w:eastAsia="x-none"/>
              </w:rPr>
              <w:tab/>
              <w:t>Рачна постапка за продолжување на друг круг со симулиран дефект на еден мотор после приод по инструменти при постигнување на DH, MDH или MAPt</w:t>
            </w:r>
          </w:p>
        </w:tc>
        <w:tc>
          <w:tcPr>
            <w:tcW w:w="1134" w:type="dxa"/>
            <w:tcBorders>
              <w:top w:val="single" w:sz="2" w:space="0" w:color="auto"/>
              <w:left w:val="single" w:sz="2" w:space="0" w:color="auto"/>
              <w:bottom w:val="single" w:sz="2" w:space="0" w:color="auto"/>
              <w:right w:val="single" w:sz="2" w:space="0" w:color="auto"/>
            </w:tcBorders>
            <w:hideMark/>
          </w:tcPr>
          <w:p w14:paraId="0E41CE4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0D9392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717092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06B6190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tc>
        <w:tc>
          <w:tcPr>
            <w:tcW w:w="1139" w:type="dxa"/>
            <w:tcBorders>
              <w:top w:val="single" w:sz="2" w:space="0" w:color="auto"/>
              <w:left w:val="single" w:sz="2" w:space="0" w:color="auto"/>
              <w:bottom w:val="single" w:sz="2" w:space="0" w:color="auto"/>
              <w:right w:val="single" w:sz="2" w:space="0" w:color="auto"/>
            </w:tcBorders>
          </w:tcPr>
          <w:p w14:paraId="12EA38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36234107" w14:textId="77777777" w:rsidTr="00B3744C">
        <w:trPr>
          <w:cantSplit/>
        </w:trPr>
        <w:tc>
          <w:tcPr>
            <w:tcW w:w="4537" w:type="dxa"/>
            <w:tcBorders>
              <w:top w:val="single" w:sz="2" w:space="0" w:color="auto"/>
              <w:left w:val="single" w:sz="2" w:space="0" w:color="auto"/>
              <w:bottom w:val="single" w:sz="2" w:space="0" w:color="auto"/>
              <w:right w:val="single" w:sz="2" w:space="0" w:color="auto"/>
            </w:tcBorders>
          </w:tcPr>
          <w:p w14:paraId="28E5D319" w14:textId="77777777" w:rsidR="00B3744C" w:rsidRDefault="00B3744C">
            <w:pPr>
              <w:widowControl w:val="0"/>
              <w:tabs>
                <w:tab w:val="left" w:pos="30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4.5</w:t>
            </w:r>
            <w:r>
              <w:rPr>
                <w:rFonts w:ascii="Times New Roman" w:eastAsia="Times New Roman" w:hAnsi="Times New Roman"/>
                <w:sz w:val="18"/>
                <w:szCs w:val="20"/>
                <w:lang w:val="mk-MK" w:eastAsia="x-none"/>
              </w:rPr>
              <w:tab/>
              <w:t>Прекинато слетување со сите мотори во функција:</w:t>
            </w:r>
          </w:p>
          <w:p w14:paraId="13E02553" w14:textId="77777777" w:rsidR="00B3744C" w:rsidRDefault="00B3744C">
            <w:pPr>
              <w:widowControl w:val="0"/>
              <w:tabs>
                <w:tab w:val="left" w:pos="309"/>
              </w:tabs>
              <w:autoSpaceDE w:val="0"/>
              <w:autoSpaceDN w:val="0"/>
              <w:adjustRightInd w:val="0"/>
              <w:spacing w:after="0" w:line="240" w:lineRule="auto"/>
              <w:rPr>
                <w:rFonts w:ascii="Times New Roman" w:eastAsia="Times New Roman" w:hAnsi="Times New Roman"/>
                <w:sz w:val="18"/>
                <w:szCs w:val="20"/>
                <w:lang w:val="mk-MK" w:eastAsia="x-none"/>
              </w:rPr>
            </w:pPr>
          </w:p>
          <w:p w14:paraId="1904A052" w14:textId="77777777" w:rsidR="00B3744C" w:rsidRDefault="00B3744C">
            <w:pPr>
              <w:widowControl w:val="0"/>
              <w:tabs>
                <w:tab w:val="left" w:pos="486"/>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 xml:space="preserve">од различни висини под </w:t>
            </w:r>
            <w:r>
              <w:rPr>
                <w:rFonts w:ascii="Times New Roman" w:eastAsia="Times New Roman" w:hAnsi="Times New Roman"/>
                <w:sz w:val="18"/>
                <w:szCs w:val="20"/>
                <w:lang w:eastAsia="x-none"/>
              </w:rPr>
              <w:t>DH/MDH</w:t>
            </w:r>
            <w:r>
              <w:rPr>
                <w:rFonts w:ascii="Times New Roman" w:eastAsia="Times New Roman" w:hAnsi="Times New Roman"/>
                <w:sz w:val="18"/>
                <w:szCs w:val="20"/>
                <w:lang w:val="mk-MK" w:eastAsia="x-none"/>
              </w:rPr>
              <w:t>;</w:t>
            </w:r>
          </w:p>
          <w:p w14:paraId="618721FC" w14:textId="77777777" w:rsidR="00B3744C" w:rsidRDefault="00B3744C">
            <w:pPr>
              <w:widowControl w:val="0"/>
              <w:tabs>
                <w:tab w:val="left" w:pos="486"/>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после приземјување (прекинато слетување)</w:t>
            </w:r>
          </w:p>
          <w:p w14:paraId="182FA33B" w14:textId="77777777" w:rsidR="00B3744C" w:rsidRDefault="00B3744C">
            <w:pPr>
              <w:widowControl w:val="0"/>
              <w:tabs>
                <w:tab w:val="left" w:pos="309"/>
              </w:tabs>
              <w:autoSpaceDE w:val="0"/>
              <w:autoSpaceDN w:val="0"/>
              <w:adjustRightInd w:val="0"/>
              <w:spacing w:after="0" w:line="240" w:lineRule="auto"/>
              <w:rPr>
                <w:rFonts w:ascii="Times New Roman" w:eastAsia="Times New Roman" w:hAnsi="Times New Roman"/>
                <w:sz w:val="18"/>
                <w:szCs w:val="20"/>
                <w:lang w:val="mk-MK" w:eastAsia="x-none"/>
              </w:rPr>
            </w:pPr>
          </w:p>
          <w:p w14:paraId="7695CA60" w14:textId="77777777" w:rsidR="00B3744C" w:rsidRDefault="00B3744C">
            <w:pPr>
              <w:widowControl w:val="0"/>
              <w:tabs>
                <w:tab w:val="left" w:pos="30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Во авиони кои немаат уверение за категорија на транспортни авиони (</w:t>
            </w:r>
            <w:r>
              <w:rPr>
                <w:rFonts w:ascii="Times New Roman" w:eastAsia="Times New Roman" w:hAnsi="Times New Roman"/>
                <w:sz w:val="18"/>
                <w:szCs w:val="20"/>
                <w:lang w:eastAsia="x-none"/>
              </w:rPr>
              <w:t xml:space="preserve">JAR/FAR </w:t>
            </w:r>
            <w:r>
              <w:rPr>
                <w:rFonts w:ascii="Times New Roman" w:eastAsia="Times New Roman" w:hAnsi="Times New Roman"/>
                <w:sz w:val="18"/>
                <w:szCs w:val="20"/>
                <w:lang w:val="mk-MK" w:eastAsia="x-none"/>
              </w:rPr>
              <w:t>25) или како категорија на авиони за регионален превоз (</w:t>
            </w:r>
            <w:r>
              <w:rPr>
                <w:rFonts w:ascii="Times New Roman" w:eastAsia="Times New Roman" w:hAnsi="Times New Roman"/>
                <w:sz w:val="18"/>
                <w:szCs w:val="20"/>
                <w:lang w:eastAsia="x-none"/>
              </w:rPr>
              <w:t>SFAR 23</w:t>
            </w:r>
            <w:r>
              <w:rPr>
                <w:rFonts w:ascii="Times New Roman" w:eastAsia="Times New Roman" w:hAnsi="Times New Roman"/>
                <w:sz w:val="18"/>
                <w:szCs w:val="20"/>
                <w:lang w:val="mk-MK" w:eastAsia="x-none"/>
              </w:rPr>
              <w:t xml:space="preserve">), се започнува со прекинатото слетување со сите мотори во функција, под </w:t>
            </w:r>
            <w:r>
              <w:rPr>
                <w:rFonts w:ascii="Times New Roman" w:eastAsia="Times New Roman" w:hAnsi="Times New Roman"/>
                <w:sz w:val="18"/>
                <w:szCs w:val="20"/>
                <w:lang w:eastAsia="x-none"/>
              </w:rPr>
              <w:t>MDH/A</w:t>
            </w:r>
            <w:r>
              <w:rPr>
                <w:rFonts w:ascii="Times New Roman" w:eastAsia="Times New Roman" w:hAnsi="Times New Roman"/>
                <w:sz w:val="18"/>
                <w:szCs w:val="20"/>
                <w:lang w:val="mk-MK" w:eastAsia="x-none"/>
              </w:rPr>
              <w:t xml:space="preserve"> или после приземјување.</w:t>
            </w:r>
          </w:p>
        </w:tc>
        <w:tc>
          <w:tcPr>
            <w:tcW w:w="1134" w:type="dxa"/>
            <w:tcBorders>
              <w:top w:val="single" w:sz="2" w:space="0" w:color="auto"/>
              <w:left w:val="single" w:sz="2" w:space="0" w:color="auto"/>
              <w:bottom w:val="single" w:sz="2" w:space="0" w:color="auto"/>
              <w:right w:val="single" w:sz="2" w:space="0" w:color="auto"/>
            </w:tcBorders>
            <w:hideMark/>
          </w:tcPr>
          <w:p w14:paraId="6B81AAB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87E8F8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5A5554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1684B7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7C7BD83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353C22E" w14:textId="77777777" w:rsidTr="00B3744C">
        <w:trPr>
          <w:cantSplit/>
          <w:trHeight w:val="340"/>
        </w:trPr>
        <w:tc>
          <w:tcPr>
            <w:tcW w:w="10353" w:type="dxa"/>
            <w:gridSpan w:val="6"/>
            <w:tcBorders>
              <w:top w:val="single" w:sz="2" w:space="0" w:color="auto"/>
              <w:left w:val="single" w:sz="2" w:space="0" w:color="auto"/>
              <w:bottom w:val="single" w:sz="2" w:space="0" w:color="auto"/>
              <w:right w:val="single" w:sz="2" w:space="0" w:color="auto"/>
            </w:tcBorders>
            <w:shd w:val="clear" w:color="auto" w:fill="C4BC96"/>
            <w:vAlign w:val="center"/>
            <w:hideMark/>
          </w:tcPr>
          <w:p w14:paraId="01826B1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СЕКЦИЈА 5</w:t>
            </w:r>
          </w:p>
        </w:tc>
      </w:tr>
      <w:tr w:rsidR="00B3744C" w14:paraId="36A2AE66" w14:textId="77777777" w:rsidTr="00B3744C">
        <w:trPr>
          <w:cantSplit/>
        </w:trPr>
        <w:tc>
          <w:tcPr>
            <w:tcW w:w="4537" w:type="dxa"/>
            <w:tcBorders>
              <w:top w:val="single" w:sz="2" w:space="0" w:color="auto"/>
              <w:left w:val="single" w:sz="2" w:space="0" w:color="auto"/>
              <w:bottom w:val="single" w:sz="6" w:space="0" w:color="auto"/>
              <w:right w:val="single" w:sz="2" w:space="0" w:color="auto"/>
            </w:tcBorders>
          </w:tcPr>
          <w:p w14:paraId="3F4D0A3F" w14:textId="77777777" w:rsidR="00B3744C" w:rsidRDefault="00B3744C">
            <w:pPr>
              <w:widowControl w:val="0"/>
              <w:tabs>
                <w:tab w:val="left" w:pos="30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5</w:t>
            </w:r>
            <w:r>
              <w:rPr>
                <w:rFonts w:ascii="Times New Roman" w:eastAsia="Times New Roman" w:hAnsi="Times New Roman"/>
                <w:sz w:val="18"/>
                <w:szCs w:val="20"/>
                <w:lang w:val="mk-MK" w:eastAsia="x-none"/>
              </w:rPr>
              <w:tab/>
              <w:t>Слетувања</w:t>
            </w:r>
          </w:p>
          <w:p w14:paraId="098EE652" w14:textId="77777777" w:rsidR="00B3744C" w:rsidRDefault="00B3744C">
            <w:pPr>
              <w:widowControl w:val="0"/>
              <w:tabs>
                <w:tab w:val="left" w:pos="415"/>
              </w:tabs>
              <w:autoSpaceDE w:val="0"/>
              <w:autoSpaceDN w:val="0"/>
              <w:adjustRightInd w:val="0"/>
              <w:spacing w:after="0" w:line="240" w:lineRule="auto"/>
              <w:rPr>
                <w:rFonts w:ascii="Times New Roman" w:eastAsia="Times New Roman" w:hAnsi="Times New Roman"/>
                <w:sz w:val="18"/>
                <w:szCs w:val="20"/>
                <w:lang w:val="mk-MK" w:eastAsia="x-none"/>
              </w:rPr>
            </w:pPr>
          </w:p>
          <w:p w14:paraId="4A269155" w14:textId="77777777" w:rsidR="00B3744C" w:rsidRDefault="00B3744C">
            <w:pPr>
              <w:widowControl w:val="0"/>
              <w:tabs>
                <w:tab w:val="left" w:pos="415"/>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5.1</w:t>
            </w:r>
            <w:r>
              <w:rPr>
                <w:rFonts w:ascii="Times New Roman" w:eastAsia="Times New Roman" w:hAnsi="Times New Roman"/>
                <w:sz w:val="18"/>
                <w:szCs w:val="20"/>
                <w:lang w:val="mk-MK" w:eastAsia="x-none"/>
              </w:rPr>
              <w:tab/>
              <w:t>Нормални слетувања* по визуелни референци утврдени кога се постигнува DА/H по операција на приод по инструменти</w:t>
            </w:r>
          </w:p>
        </w:tc>
        <w:tc>
          <w:tcPr>
            <w:tcW w:w="1134" w:type="dxa"/>
            <w:tcBorders>
              <w:top w:val="single" w:sz="2" w:space="0" w:color="auto"/>
              <w:left w:val="single" w:sz="2" w:space="0" w:color="auto"/>
              <w:bottom w:val="single" w:sz="2" w:space="0" w:color="auto"/>
              <w:right w:val="single" w:sz="2" w:space="0" w:color="auto"/>
            </w:tcBorders>
            <w:hideMark/>
          </w:tcPr>
          <w:p w14:paraId="44A256E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tcPr>
          <w:p w14:paraId="22EC9A6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69EC745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F38821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25E3FE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1A1A7DDE"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1A094CC2" w14:textId="77777777" w:rsidR="00B3744C" w:rsidRDefault="00B3744C">
            <w:pPr>
              <w:widowControl w:val="0"/>
              <w:tabs>
                <w:tab w:val="left" w:pos="392"/>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5.2</w:t>
            </w:r>
            <w:r>
              <w:rPr>
                <w:rFonts w:ascii="Times New Roman" w:eastAsia="Times New Roman" w:hAnsi="Times New Roman"/>
                <w:sz w:val="18"/>
                <w:szCs w:val="20"/>
                <w:lang w:val="mk-MK" w:eastAsia="x-none"/>
              </w:rPr>
              <w:tab/>
              <w:t>Слетување со симулирано заглавен хоризонтален стабилизатор во која било неурамнотежена позиција (out-of-trim)</w:t>
            </w:r>
          </w:p>
        </w:tc>
        <w:tc>
          <w:tcPr>
            <w:tcW w:w="1134" w:type="dxa"/>
            <w:tcBorders>
              <w:top w:val="single" w:sz="2" w:space="0" w:color="auto"/>
              <w:left w:val="single" w:sz="2" w:space="0" w:color="auto"/>
              <w:bottom w:val="single" w:sz="2" w:space="0" w:color="auto"/>
              <w:right w:val="single" w:sz="2" w:space="0" w:color="auto"/>
            </w:tcBorders>
            <w:hideMark/>
          </w:tcPr>
          <w:p w14:paraId="71D26F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118676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За оваа вежба не се користи авион </w:t>
            </w:r>
          </w:p>
        </w:tc>
        <w:tc>
          <w:tcPr>
            <w:tcW w:w="1275" w:type="dxa"/>
            <w:tcBorders>
              <w:top w:val="single" w:sz="2" w:space="0" w:color="auto"/>
              <w:left w:val="single" w:sz="2" w:space="0" w:color="auto"/>
              <w:bottom w:val="single" w:sz="2" w:space="0" w:color="auto"/>
              <w:right w:val="single" w:sz="2" w:space="0" w:color="auto"/>
            </w:tcBorders>
          </w:tcPr>
          <w:p w14:paraId="10431F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7A149A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само </w:t>
            </w:r>
            <w:r>
              <w:rPr>
                <w:rFonts w:ascii="Times New Roman" w:eastAsia="Times New Roman" w:hAnsi="Times New Roman"/>
                <w:sz w:val="18"/>
                <w:szCs w:val="20"/>
                <w:lang w:eastAsia="x-none"/>
              </w:rPr>
              <w:t>FFS</w:t>
            </w:r>
          </w:p>
        </w:tc>
        <w:tc>
          <w:tcPr>
            <w:tcW w:w="1139" w:type="dxa"/>
            <w:tcBorders>
              <w:top w:val="single" w:sz="2" w:space="0" w:color="auto"/>
              <w:left w:val="single" w:sz="2" w:space="0" w:color="auto"/>
              <w:bottom w:val="single" w:sz="2" w:space="0" w:color="auto"/>
              <w:right w:val="single" w:sz="2" w:space="0" w:color="auto"/>
            </w:tcBorders>
          </w:tcPr>
          <w:p w14:paraId="038180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62035C9E"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055B6CE4" w14:textId="77777777" w:rsidR="00B3744C" w:rsidRDefault="00B3744C">
            <w:pPr>
              <w:widowControl w:val="0"/>
              <w:tabs>
                <w:tab w:val="left" w:pos="299"/>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5.3</w:t>
            </w:r>
            <w:r>
              <w:rPr>
                <w:rFonts w:ascii="Times New Roman" w:eastAsia="Times New Roman" w:hAnsi="Times New Roman"/>
                <w:sz w:val="18"/>
                <w:szCs w:val="20"/>
                <w:lang w:val="mk-MK" w:eastAsia="x-none"/>
              </w:rPr>
              <w:tab/>
              <w:t>Слетување со бочен ветер (авион, ако е можно)</w:t>
            </w:r>
          </w:p>
        </w:tc>
        <w:tc>
          <w:tcPr>
            <w:tcW w:w="1134" w:type="dxa"/>
            <w:tcBorders>
              <w:top w:val="single" w:sz="2" w:space="0" w:color="auto"/>
              <w:left w:val="single" w:sz="2" w:space="0" w:color="auto"/>
              <w:bottom w:val="single" w:sz="2" w:space="0" w:color="auto"/>
              <w:right w:val="single" w:sz="2" w:space="0" w:color="auto"/>
            </w:tcBorders>
            <w:hideMark/>
          </w:tcPr>
          <w:p w14:paraId="1F6D25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39575F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680451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08A68EC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78BF67F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0B52E90C"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3605121C" w14:textId="77777777" w:rsidR="00B3744C" w:rsidRDefault="00B3744C">
            <w:pPr>
              <w:widowControl w:val="0"/>
              <w:tabs>
                <w:tab w:val="left" w:pos="392"/>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5.4</w:t>
            </w:r>
            <w:r>
              <w:rPr>
                <w:rFonts w:ascii="Times New Roman" w:eastAsia="Times New Roman" w:hAnsi="Times New Roman"/>
                <w:sz w:val="18"/>
                <w:szCs w:val="20"/>
                <w:lang w:val="mk-MK" w:eastAsia="x-none"/>
              </w:rPr>
              <w:tab/>
              <w:t xml:space="preserve">Школски круг и слетување без извлечени или со делумно извлечени закрилца и преткрилца </w:t>
            </w:r>
          </w:p>
        </w:tc>
        <w:tc>
          <w:tcPr>
            <w:tcW w:w="1134" w:type="dxa"/>
            <w:tcBorders>
              <w:top w:val="single" w:sz="2" w:space="0" w:color="auto"/>
              <w:left w:val="single" w:sz="2" w:space="0" w:color="auto"/>
              <w:bottom w:val="single" w:sz="2" w:space="0" w:color="auto"/>
              <w:right w:val="single" w:sz="2" w:space="0" w:color="auto"/>
            </w:tcBorders>
            <w:hideMark/>
          </w:tcPr>
          <w:p w14:paraId="7B9487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0C20FB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6865B7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139EA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45E207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78E76808"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06C3181A" w14:textId="77777777" w:rsidR="00B3744C" w:rsidRDefault="00B3744C">
            <w:pPr>
              <w:widowControl w:val="0"/>
              <w:tabs>
                <w:tab w:val="left" w:pos="392"/>
              </w:tabs>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5.5</w:t>
            </w:r>
            <w:r>
              <w:rPr>
                <w:rFonts w:ascii="Times New Roman" w:eastAsia="Times New Roman" w:hAnsi="Times New Roman"/>
                <w:sz w:val="18"/>
                <w:szCs w:val="20"/>
                <w:lang w:val="mk-MK" w:eastAsia="x-none"/>
              </w:rPr>
              <w:tab/>
              <w:t>Слетување со симулиран дефект на критичниот мотор</w:t>
            </w:r>
          </w:p>
        </w:tc>
        <w:tc>
          <w:tcPr>
            <w:tcW w:w="1134" w:type="dxa"/>
            <w:tcBorders>
              <w:top w:val="single" w:sz="2" w:space="0" w:color="auto"/>
              <w:left w:val="single" w:sz="2" w:space="0" w:color="auto"/>
              <w:bottom w:val="single" w:sz="2" w:space="0" w:color="auto"/>
              <w:right w:val="single" w:sz="2" w:space="0" w:color="auto"/>
            </w:tcBorders>
            <w:hideMark/>
          </w:tcPr>
          <w:p w14:paraId="05804D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262625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2078E15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586876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p w14:paraId="3A9DC90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tc>
        <w:tc>
          <w:tcPr>
            <w:tcW w:w="1139" w:type="dxa"/>
            <w:tcBorders>
              <w:top w:val="single" w:sz="2" w:space="0" w:color="auto"/>
              <w:left w:val="single" w:sz="2" w:space="0" w:color="auto"/>
              <w:bottom w:val="single" w:sz="2" w:space="0" w:color="auto"/>
              <w:right w:val="single" w:sz="2" w:space="0" w:color="auto"/>
            </w:tcBorders>
          </w:tcPr>
          <w:p w14:paraId="5235E6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68221D72" w14:textId="77777777" w:rsidTr="00B3744C">
        <w:trPr>
          <w:cantSplit/>
        </w:trPr>
        <w:tc>
          <w:tcPr>
            <w:tcW w:w="4537" w:type="dxa"/>
            <w:tcBorders>
              <w:top w:val="single" w:sz="2" w:space="0" w:color="auto"/>
              <w:left w:val="single" w:sz="2" w:space="0" w:color="auto"/>
              <w:bottom w:val="single" w:sz="2" w:space="0" w:color="auto"/>
              <w:right w:val="single" w:sz="2" w:space="0" w:color="auto"/>
            </w:tcBorders>
          </w:tcPr>
          <w:p w14:paraId="608EE561" w14:textId="77777777" w:rsidR="00B3744C" w:rsidRDefault="00B3744C">
            <w:pPr>
              <w:widowControl w:val="0"/>
              <w:tabs>
                <w:tab w:val="left" w:pos="318"/>
              </w:tabs>
              <w:autoSpaceDE w:val="0"/>
              <w:autoSpaceDN w:val="0"/>
              <w:adjustRightInd w:val="0"/>
              <w:spacing w:after="0" w:line="240" w:lineRule="auto"/>
              <w:jc w:val="both"/>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5.6</w:t>
            </w:r>
            <w:r>
              <w:rPr>
                <w:rFonts w:ascii="Times New Roman" w:eastAsia="Times New Roman" w:hAnsi="Times New Roman"/>
                <w:sz w:val="18"/>
                <w:szCs w:val="20"/>
                <w:lang w:val="mk-MK" w:eastAsia="x-none"/>
              </w:rPr>
              <w:tab/>
              <w:t>Слетување со два неоперативни мотора</w:t>
            </w:r>
          </w:p>
          <w:p w14:paraId="6502986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p>
          <w:p w14:paraId="2F9E4D70" w14:textId="77777777" w:rsidR="00B3744C" w:rsidRDefault="00B3744C">
            <w:pPr>
              <w:widowControl w:val="0"/>
              <w:tabs>
                <w:tab w:val="left" w:pos="552"/>
              </w:tabs>
              <w:autoSpaceDE w:val="0"/>
              <w:autoSpaceDN w:val="0"/>
              <w:adjustRightInd w:val="0"/>
              <w:spacing w:after="0" w:line="240" w:lineRule="auto"/>
              <w:jc w:val="both"/>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авиони со три мотори: централен мотор и еден надворешен мотор колку е можно согласно податоците од AFM; и</w:t>
            </w:r>
          </w:p>
          <w:p w14:paraId="670D923C" w14:textId="77777777" w:rsidR="00B3744C" w:rsidRDefault="00B3744C">
            <w:pPr>
              <w:widowControl w:val="0"/>
              <w:tabs>
                <w:tab w:val="left" w:pos="552"/>
              </w:tabs>
              <w:autoSpaceDE w:val="0"/>
              <w:autoSpaceDN w:val="0"/>
              <w:adjustRightInd w:val="0"/>
              <w:spacing w:after="0" w:line="240" w:lineRule="auto"/>
              <w:jc w:val="both"/>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w:t>
            </w:r>
            <w:r>
              <w:rPr>
                <w:rFonts w:ascii="Times New Roman" w:eastAsia="Times New Roman" w:hAnsi="Times New Roman"/>
                <w:sz w:val="18"/>
                <w:szCs w:val="20"/>
                <w:lang w:val="mk-MK" w:eastAsia="x-none"/>
              </w:rPr>
              <w:tab/>
              <w:t>авиони со четири мотори: два мотора на една страна</w:t>
            </w:r>
          </w:p>
          <w:p w14:paraId="0EAFEBC1"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0DF40A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p>
        </w:tc>
        <w:tc>
          <w:tcPr>
            <w:tcW w:w="1134" w:type="dxa"/>
            <w:tcBorders>
              <w:top w:val="single" w:sz="2" w:space="0" w:color="auto"/>
              <w:left w:val="single" w:sz="2" w:space="0" w:color="auto"/>
              <w:bottom w:val="single" w:sz="2" w:space="0" w:color="auto"/>
              <w:right w:val="single" w:sz="2" w:space="0" w:color="auto"/>
            </w:tcBorders>
            <w:hideMark/>
          </w:tcPr>
          <w:p w14:paraId="6640E41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X</w:t>
            </w:r>
          </w:p>
        </w:tc>
        <w:tc>
          <w:tcPr>
            <w:tcW w:w="1275" w:type="dxa"/>
            <w:tcBorders>
              <w:top w:val="single" w:sz="2" w:space="0" w:color="auto"/>
              <w:left w:val="single" w:sz="2" w:space="0" w:color="auto"/>
              <w:bottom w:val="single" w:sz="2" w:space="0" w:color="auto"/>
              <w:right w:val="single" w:sz="2" w:space="0" w:color="auto"/>
            </w:tcBorders>
          </w:tcPr>
          <w:p w14:paraId="627B47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2E65AC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M</w:t>
            </w:r>
          </w:p>
          <w:p w14:paraId="0D9AD54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само F</w:t>
            </w:r>
            <w:r>
              <w:rPr>
                <w:rFonts w:ascii="Times New Roman" w:eastAsia="Times New Roman" w:hAnsi="Times New Roman"/>
                <w:sz w:val="18"/>
                <w:szCs w:val="20"/>
                <w:lang w:eastAsia="x-none"/>
              </w:rPr>
              <w:t>F</w:t>
            </w:r>
            <w:r>
              <w:rPr>
                <w:rFonts w:ascii="Times New Roman" w:eastAsia="Times New Roman" w:hAnsi="Times New Roman"/>
                <w:sz w:val="18"/>
                <w:szCs w:val="20"/>
                <w:lang w:val="mk-MK" w:eastAsia="x-none"/>
              </w:rPr>
              <w:t>S</w:t>
            </w:r>
          </w:p>
          <w:p w14:paraId="07F4D60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p w14:paraId="56C32D6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(само испит за вешт.)</w:t>
            </w:r>
          </w:p>
        </w:tc>
        <w:tc>
          <w:tcPr>
            <w:tcW w:w="1139" w:type="dxa"/>
            <w:tcBorders>
              <w:top w:val="single" w:sz="2" w:space="0" w:color="auto"/>
              <w:left w:val="single" w:sz="2" w:space="0" w:color="auto"/>
              <w:bottom w:val="single" w:sz="2" w:space="0" w:color="auto"/>
              <w:right w:val="single" w:sz="2" w:space="0" w:color="auto"/>
            </w:tcBorders>
          </w:tcPr>
          <w:p w14:paraId="18B162A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5F781460" w14:textId="77777777" w:rsidTr="00B3744C">
        <w:trPr>
          <w:cantSplit/>
          <w:trHeight w:val="851"/>
        </w:trPr>
        <w:tc>
          <w:tcPr>
            <w:tcW w:w="10353" w:type="dxa"/>
            <w:gridSpan w:val="6"/>
            <w:tcBorders>
              <w:top w:val="single" w:sz="2" w:space="0" w:color="auto"/>
              <w:left w:val="single" w:sz="2" w:space="0" w:color="auto"/>
              <w:bottom w:val="single" w:sz="2" w:space="0" w:color="auto"/>
              <w:right w:val="single" w:sz="2" w:space="0" w:color="auto"/>
            </w:tcBorders>
            <w:vAlign w:val="center"/>
            <w:hideMark/>
          </w:tcPr>
          <w:p w14:paraId="7FD07F8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i/>
                <w:sz w:val="18"/>
                <w:szCs w:val="20"/>
                <w:lang w:val="mk-MK" w:eastAsia="x-none"/>
              </w:rPr>
              <w:t>Општи забелешки:</w:t>
            </w:r>
          </w:p>
          <w:p w14:paraId="7CB8FA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Посебни услови за проширување на овластување за тип за приоди по инструменти на висина на донесување на одлука помала од 200 </w:t>
            </w:r>
            <w:r>
              <w:rPr>
                <w:rFonts w:ascii="Times New Roman" w:eastAsia="Times New Roman" w:hAnsi="Times New Roman"/>
                <w:sz w:val="18"/>
                <w:szCs w:val="20"/>
                <w:lang w:eastAsia="x-none"/>
              </w:rPr>
              <w:t>ft</w:t>
            </w:r>
            <w:r>
              <w:rPr>
                <w:rFonts w:ascii="Times New Roman" w:eastAsia="Times New Roman" w:hAnsi="Times New Roman"/>
                <w:sz w:val="18"/>
                <w:szCs w:val="20"/>
                <w:lang w:val="mk-MK" w:eastAsia="x-none"/>
              </w:rPr>
              <w:t xml:space="preserve"> (60 м), т.е. операции за </w:t>
            </w:r>
            <w:r>
              <w:rPr>
                <w:rFonts w:ascii="Times New Roman" w:eastAsia="Times New Roman" w:hAnsi="Times New Roman"/>
                <w:sz w:val="18"/>
                <w:szCs w:val="20"/>
                <w:lang w:eastAsia="x-none"/>
              </w:rPr>
              <w:t>CAT II/III</w:t>
            </w:r>
          </w:p>
        </w:tc>
      </w:tr>
      <w:tr w:rsidR="00B3744C" w14:paraId="0BC38752" w14:textId="77777777" w:rsidTr="00B3744C">
        <w:trPr>
          <w:cantSplit/>
          <w:trHeight w:val="340"/>
        </w:trPr>
        <w:tc>
          <w:tcPr>
            <w:tcW w:w="10353" w:type="dxa"/>
            <w:gridSpan w:val="6"/>
            <w:tcBorders>
              <w:top w:val="single" w:sz="2" w:space="0" w:color="auto"/>
              <w:left w:val="single" w:sz="2" w:space="0" w:color="auto"/>
              <w:bottom w:val="single" w:sz="2" w:space="0" w:color="auto"/>
              <w:right w:val="single" w:sz="2" w:space="0" w:color="auto"/>
            </w:tcBorders>
            <w:shd w:val="clear" w:color="auto" w:fill="C4BC96"/>
            <w:vAlign w:val="center"/>
            <w:hideMark/>
          </w:tcPr>
          <w:p w14:paraId="1CB2A07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СЕКЦИЈА 6</w:t>
            </w:r>
          </w:p>
        </w:tc>
      </w:tr>
      <w:tr w:rsidR="00B3744C" w14:paraId="4AF673E3"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672B1932"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Дополнителни овластувања за овластување за тип за приоди по инструменти на висина на одлука помала од 200 </w:t>
            </w:r>
            <w:r>
              <w:rPr>
                <w:rFonts w:ascii="Times New Roman" w:eastAsia="Times New Roman" w:hAnsi="Times New Roman"/>
                <w:sz w:val="18"/>
                <w:szCs w:val="20"/>
                <w:lang w:eastAsia="x-none"/>
              </w:rPr>
              <w:t>ft</w:t>
            </w:r>
            <w:r>
              <w:rPr>
                <w:rFonts w:ascii="Times New Roman" w:eastAsia="Times New Roman" w:hAnsi="Times New Roman"/>
                <w:sz w:val="18"/>
                <w:szCs w:val="20"/>
                <w:lang w:val="mk-MK" w:eastAsia="x-none"/>
              </w:rPr>
              <w:t xml:space="preserve"> (60 м) (</w:t>
            </w:r>
            <w:r>
              <w:rPr>
                <w:rFonts w:ascii="Times New Roman" w:eastAsia="Times New Roman" w:hAnsi="Times New Roman"/>
                <w:sz w:val="18"/>
                <w:szCs w:val="20"/>
                <w:lang w:eastAsia="x-none"/>
              </w:rPr>
              <w:t>CAT II/III)</w:t>
            </w:r>
          </w:p>
        </w:tc>
        <w:tc>
          <w:tcPr>
            <w:tcW w:w="1134" w:type="dxa"/>
            <w:tcBorders>
              <w:top w:val="single" w:sz="2" w:space="0" w:color="auto"/>
              <w:left w:val="single" w:sz="2" w:space="0" w:color="auto"/>
              <w:bottom w:val="single" w:sz="2" w:space="0" w:color="auto"/>
              <w:right w:val="single" w:sz="2" w:space="0" w:color="auto"/>
            </w:tcBorders>
          </w:tcPr>
          <w:p w14:paraId="7B728D2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749DB9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61E452D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0F4A6B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350CE69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DEB07F7"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6BC8A72D"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lastRenderedPageBreak/>
              <w:t xml:space="preserve">Следните маневри и процедури претставуваат минимални услови за обука за одобрение за приоди по инструменти на висина на одлука помала од 200 </w:t>
            </w:r>
            <w:r>
              <w:rPr>
                <w:rFonts w:ascii="Times New Roman" w:eastAsia="Times New Roman" w:hAnsi="Times New Roman"/>
                <w:sz w:val="18"/>
                <w:szCs w:val="20"/>
                <w:lang w:eastAsia="x-none"/>
              </w:rPr>
              <w:t>ft</w:t>
            </w:r>
            <w:r>
              <w:rPr>
                <w:rFonts w:ascii="Times New Roman" w:eastAsia="Times New Roman" w:hAnsi="Times New Roman"/>
                <w:sz w:val="18"/>
                <w:szCs w:val="20"/>
                <w:lang w:val="mk-MK" w:eastAsia="x-none"/>
              </w:rPr>
              <w:t xml:space="preserve"> (60 м). За време на следните приоди по инструменти и процедури за неуспешни приоди, се користи севкупната опрема на авионот, која е потребна за издавање на уверение за тип за приоди по инструменти на висина на одлука помала од 200 </w:t>
            </w:r>
            <w:r>
              <w:rPr>
                <w:rFonts w:ascii="Times New Roman" w:eastAsia="Times New Roman" w:hAnsi="Times New Roman"/>
                <w:sz w:val="18"/>
                <w:szCs w:val="20"/>
                <w:lang w:eastAsia="x-none"/>
              </w:rPr>
              <w:t>ft</w:t>
            </w:r>
            <w:r>
              <w:rPr>
                <w:rFonts w:ascii="Times New Roman" w:eastAsia="Times New Roman" w:hAnsi="Times New Roman"/>
                <w:sz w:val="18"/>
                <w:szCs w:val="20"/>
                <w:lang w:val="mk-MK" w:eastAsia="x-none"/>
              </w:rPr>
              <w:t xml:space="preserve"> (60 м).</w:t>
            </w:r>
          </w:p>
        </w:tc>
        <w:tc>
          <w:tcPr>
            <w:tcW w:w="1134" w:type="dxa"/>
            <w:tcBorders>
              <w:top w:val="single" w:sz="2" w:space="0" w:color="auto"/>
              <w:left w:val="single" w:sz="2" w:space="0" w:color="auto"/>
              <w:bottom w:val="single" w:sz="2" w:space="0" w:color="auto"/>
              <w:right w:val="single" w:sz="2" w:space="0" w:color="auto"/>
            </w:tcBorders>
          </w:tcPr>
          <w:p w14:paraId="0BC24F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387B44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275" w:type="dxa"/>
            <w:tcBorders>
              <w:top w:val="single" w:sz="2" w:space="0" w:color="auto"/>
              <w:left w:val="single" w:sz="2" w:space="0" w:color="auto"/>
              <w:bottom w:val="single" w:sz="2" w:space="0" w:color="auto"/>
              <w:right w:val="single" w:sz="2" w:space="0" w:color="auto"/>
            </w:tcBorders>
          </w:tcPr>
          <w:p w14:paraId="6BFE1B1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tcPr>
          <w:p w14:paraId="0E61177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9" w:type="dxa"/>
            <w:tcBorders>
              <w:top w:val="single" w:sz="2" w:space="0" w:color="auto"/>
              <w:left w:val="single" w:sz="2" w:space="0" w:color="auto"/>
              <w:bottom w:val="single" w:sz="2" w:space="0" w:color="auto"/>
              <w:right w:val="single" w:sz="2" w:space="0" w:color="auto"/>
            </w:tcBorders>
          </w:tcPr>
          <w:p w14:paraId="3DCF1F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2D09A589"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4C9D5EAE" w14:textId="77777777" w:rsidR="00B3744C" w:rsidRDefault="00B3744C">
            <w:pPr>
              <w:widowControl w:val="0"/>
              <w:tabs>
                <w:tab w:val="left" w:pos="412"/>
              </w:tabs>
              <w:autoSpaceDE w:val="0"/>
              <w:autoSpaceDN w:val="0"/>
              <w:adjustRightInd w:val="0"/>
              <w:spacing w:after="0" w:line="240" w:lineRule="auto"/>
              <w:jc w:val="both"/>
              <w:rPr>
                <w:rFonts w:ascii="Times New Roman" w:eastAsia="Times New Roman" w:hAnsi="Times New Roman"/>
                <w:sz w:val="18"/>
                <w:szCs w:val="18"/>
                <w:lang w:val="mk-MK" w:eastAsia="x-none"/>
              </w:rPr>
            </w:pPr>
            <w:r>
              <w:rPr>
                <w:rFonts w:ascii="Times New Roman" w:eastAsia="Times New Roman" w:hAnsi="Times New Roman"/>
                <w:sz w:val="18"/>
                <w:szCs w:val="18"/>
                <w:lang w:val="mk-MK" w:eastAsia="x-none"/>
              </w:rPr>
              <w:t>6.1*</w:t>
            </w:r>
            <w:r>
              <w:rPr>
                <w:rFonts w:ascii="Times New Roman" w:eastAsia="Times New Roman" w:hAnsi="Times New Roman"/>
                <w:sz w:val="18"/>
                <w:szCs w:val="18"/>
                <w:lang w:val="mk-MK" w:eastAsia="x-none"/>
              </w:rPr>
              <w:tab/>
              <w:t>Прекинато полетување на минимално дозволена видливост долж полетно – слетната патека (</w:t>
            </w:r>
            <w:r>
              <w:rPr>
                <w:rFonts w:ascii="Times New Roman" w:eastAsia="Times New Roman" w:hAnsi="Times New Roman"/>
                <w:sz w:val="18"/>
                <w:szCs w:val="18"/>
                <w:lang w:eastAsia="x-none"/>
              </w:rPr>
              <w:t>RVR</w:t>
            </w:r>
            <w:r>
              <w:rPr>
                <w:rFonts w:ascii="Times New Roman" w:eastAsia="Times New Roman" w:hAnsi="Times New Roman"/>
                <w:sz w:val="18"/>
                <w:szCs w:val="18"/>
                <w:lang w:val="mk-MK" w:eastAsia="x-none"/>
              </w:rPr>
              <w:t xml:space="preserve">) </w:t>
            </w:r>
          </w:p>
        </w:tc>
        <w:tc>
          <w:tcPr>
            <w:tcW w:w="1134" w:type="dxa"/>
            <w:tcBorders>
              <w:top w:val="single" w:sz="2" w:space="0" w:color="auto"/>
              <w:left w:val="single" w:sz="2" w:space="0" w:color="auto"/>
              <w:bottom w:val="single" w:sz="2" w:space="0" w:color="auto"/>
              <w:right w:val="single" w:sz="2" w:space="0" w:color="auto"/>
            </w:tcBorders>
            <w:hideMark/>
          </w:tcPr>
          <w:p w14:paraId="4C460B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x-none"/>
              </w:rPr>
            </w:pPr>
            <w:r>
              <w:rPr>
                <w:rFonts w:ascii="Times New Roman" w:eastAsia="Times New Roman" w:hAnsi="Times New Roman"/>
                <w:sz w:val="18"/>
                <w:szCs w:val="18"/>
                <w:lang w:val="mk-MK" w:eastAsia="x-none"/>
              </w:rPr>
              <w:t>P*→</w:t>
            </w:r>
          </w:p>
        </w:tc>
        <w:tc>
          <w:tcPr>
            <w:tcW w:w="1134" w:type="dxa"/>
            <w:tcBorders>
              <w:top w:val="single" w:sz="2" w:space="0" w:color="auto"/>
              <w:left w:val="single" w:sz="2" w:space="0" w:color="auto"/>
              <w:bottom w:val="single" w:sz="2" w:space="0" w:color="auto"/>
              <w:right w:val="single" w:sz="2" w:space="0" w:color="auto"/>
            </w:tcBorders>
            <w:hideMark/>
          </w:tcPr>
          <w:p w14:paraId="363ED7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eastAsia="x-none"/>
              </w:rPr>
            </w:pPr>
            <w:r>
              <w:rPr>
                <w:rFonts w:ascii="Times New Roman" w:eastAsia="Times New Roman" w:hAnsi="Times New Roman"/>
                <w:sz w:val="18"/>
                <w:szCs w:val="18"/>
                <w:lang w:val="mk-MK" w:eastAsia="x-none"/>
              </w:rPr>
              <w:t>→</w:t>
            </w:r>
            <w:r>
              <w:rPr>
                <w:rFonts w:ascii="Times New Roman" w:eastAsia="Times New Roman" w:hAnsi="Times New Roman"/>
                <w:sz w:val="18"/>
                <w:szCs w:val="18"/>
                <w:lang w:eastAsia="x-none"/>
              </w:rPr>
              <w:t>X</w:t>
            </w:r>
          </w:p>
          <w:p w14:paraId="23EEFBB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x-none"/>
              </w:rPr>
            </w:pPr>
            <w:r>
              <w:rPr>
                <w:rFonts w:ascii="Times New Roman" w:eastAsia="Times New Roman" w:hAnsi="Times New Roman"/>
                <w:sz w:val="18"/>
                <w:szCs w:val="18"/>
                <w:lang w:val="mk-MK" w:eastAsia="x-none"/>
              </w:rPr>
              <w:t>За оваа вежба не се користи авион</w:t>
            </w:r>
          </w:p>
        </w:tc>
        <w:tc>
          <w:tcPr>
            <w:tcW w:w="1275" w:type="dxa"/>
            <w:tcBorders>
              <w:top w:val="single" w:sz="2" w:space="0" w:color="auto"/>
              <w:left w:val="single" w:sz="2" w:space="0" w:color="auto"/>
              <w:bottom w:val="single" w:sz="2" w:space="0" w:color="auto"/>
              <w:right w:val="single" w:sz="2" w:space="0" w:color="auto"/>
            </w:tcBorders>
          </w:tcPr>
          <w:p w14:paraId="223A5F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34627C8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x-none"/>
              </w:rPr>
            </w:pPr>
            <w:r>
              <w:rPr>
                <w:rFonts w:ascii="Times New Roman" w:eastAsia="Times New Roman" w:hAnsi="Times New Roman"/>
                <w:sz w:val="18"/>
                <w:szCs w:val="18"/>
                <w:lang w:val="mk-MK" w:eastAsia="x-none"/>
              </w:rPr>
              <w:t>М*</w:t>
            </w:r>
          </w:p>
        </w:tc>
        <w:tc>
          <w:tcPr>
            <w:tcW w:w="1139" w:type="dxa"/>
            <w:tcBorders>
              <w:top w:val="single" w:sz="2" w:space="0" w:color="auto"/>
              <w:left w:val="single" w:sz="2" w:space="0" w:color="auto"/>
              <w:bottom w:val="single" w:sz="2" w:space="0" w:color="auto"/>
              <w:right w:val="single" w:sz="2" w:space="0" w:color="auto"/>
            </w:tcBorders>
          </w:tcPr>
          <w:p w14:paraId="414FCA1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x-none"/>
              </w:rPr>
            </w:pPr>
          </w:p>
        </w:tc>
      </w:tr>
      <w:tr w:rsidR="00B3744C" w14:paraId="60A8CC26" w14:textId="77777777" w:rsidTr="00B3744C">
        <w:trPr>
          <w:cantSplit/>
        </w:trPr>
        <w:tc>
          <w:tcPr>
            <w:tcW w:w="4537" w:type="dxa"/>
            <w:tcBorders>
              <w:top w:val="single" w:sz="2" w:space="0" w:color="auto"/>
              <w:left w:val="single" w:sz="2" w:space="0" w:color="auto"/>
              <w:bottom w:val="single" w:sz="2" w:space="0" w:color="auto"/>
              <w:right w:val="single" w:sz="2" w:space="0" w:color="auto"/>
            </w:tcBorders>
            <w:hideMark/>
          </w:tcPr>
          <w:p w14:paraId="66203AEE"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8"/>
                <w:szCs w:val="20"/>
                <w:lang w:val="mk-MK" w:eastAsia="x-none"/>
              </w:rPr>
            </w:pPr>
            <w:r>
              <w:rPr>
                <w:rFonts w:ascii="Times New Roman" w:eastAsia="Times New Roman" w:hAnsi="Times New Roman"/>
                <w:sz w:val="18"/>
                <w:szCs w:val="18"/>
                <w:lang w:val="mk-MK" w:eastAsia="x-none"/>
              </w:rPr>
              <w:t>6.2*</w:t>
            </w:r>
            <w:r>
              <w:rPr>
                <w:rFonts w:ascii="Times New Roman" w:eastAsia="Times New Roman" w:hAnsi="Times New Roman"/>
                <w:sz w:val="18"/>
                <w:szCs w:val="18"/>
                <w:lang w:val="mk-MK" w:eastAsia="x-none"/>
              </w:rPr>
              <w:tab/>
              <w:t xml:space="preserve">Приоди за </w:t>
            </w:r>
            <w:r>
              <w:rPr>
                <w:rFonts w:ascii="Times New Roman" w:eastAsia="Times New Roman" w:hAnsi="Times New Roman"/>
                <w:sz w:val="18"/>
                <w:szCs w:val="18"/>
                <w:lang w:eastAsia="x-none"/>
              </w:rPr>
              <w:t>CAT II/III</w:t>
            </w:r>
          </w:p>
          <w:p w14:paraId="7D81A535"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 xml:space="preserve">во симулирани услови за лет по инструменти до пропишана </w:t>
            </w:r>
            <w:r>
              <w:rPr>
                <w:rFonts w:ascii="Times New Roman" w:eastAsia="Times New Roman" w:hAnsi="Times New Roman"/>
                <w:sz w:val="18"/>
                <w:szCs w:val="20"/>
                <w:lang w:eastAsia="x-none"/>
              </w:rPr>
              <w:t>DH</w:t>
            </w:r>
            <w:r>
              <w:rPr>
                <w:rFonts w:ascii="Times New Roman" w:eastAsia="Times New Roman" w:hAnsi="Times New Roman"/>
                <w:sz w:val="18"/>
                <w:szCs w:val="20"/>
                <w:lang w:val="mk-MK" w:eastAsia="x-none"/>
              </w:rPr>
              <w:t xml:space="preserve">, со користење на систем за наведување. Треба да се следат стандардните процедури за соработка на екипаж (поделба на задачите, процедури за повик, заеднички надзор, размена на информации и поддршка). </w:t>
            </w:r>
          </w:p>
        </w:tc>
        <w:tc>
          <w:tcPr>
            <w:tcW w:w="1134" w:type="dxa"/>
            <w:tcBorders>
              <w:top w:val="single" w:sz="2" w:space="0" w:color="auto"/>
              <w:left w:val="single" w:sz="2" w:space="0" w:color="auto"/>
              <w:bottom w:val="single" w:sz="2" w:space="0" w:color="auto"/>
              <w:right w:val="single" w:sz="2" w:space="0" w:color="auto"/>
            </w:tcBorders>
            <w:hideMark/>
          </w:tcPr>
          <w:p w14:paraId="71ABDF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69B9B8A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14ED8B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7809B2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М</w:t>
            </w:r>
          </w:p>
        </w:tc>
        <w:tc>
          <w:tcPr>
            <w:tcW w:w="1139" w:type="dxa"/>
            <w:tcBorders>
              <w:top w:val="single" w:sz="2" w:space="0" w:color="auto"/>
              <w:left w:val="single" w:sz="2" w:space="0" w:color="auto"/>
              <w:bottom w:val="single" w:sz="2" w:space="0" w:color="auto"/>
              <w:right w:val="single" w:sz="2" w:space="0" w:color="auto"/>
            </w:tcBorders>
          </w:tcPr>
          <w:p w14:paraId="271B62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32603BC1"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tcPr>
          <w:p w14:paraId="46ACAA91" w14:textId="77777777" w:rsidR="00B3744C" w:rsidRDefault="00B3744C">
            <w:pPr>
              <w:widowControl w:val="0"/>
              <w:tabs>
                <w:tab w:val="left" w:pos="415"/>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6.3*</w:t>
            </w:r>
            <w:r>
              <w:rPr>
                <w:rFonts w:ascii="Times New Roman" w:eastAsia="Times New Roman" w:hAnsi="Times New Roman"/>
                <w:sz w:val="18"/>
                <w:szCs w:val="20"/>
                <w:lang w:val="mk-MK" w:eastAsia="en-GB"/>
              </w:rPr>
              <w:tab/>
              <w:t xml:space="preserve">Продолжување на друг круг: </w:t>
            </w:r>
          </w:p>
          <w:p w14:paraId="6918519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64FE202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после приоди како што е наведено во 6.2 по постигнување на DH.</w:t>
            </w:r>
          </w:p>
          <w:p w14:paraId="0424A1B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0C5D5E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en-GB"/>
              </w:rPr>
              <w:t>Обуката исто така опфаќа и продолжување на друг круг поради (симулирана) недоволна RVR, удари на ветер, отстапување на авионот поголемо од ограничувањата за успешен приод и дефект на опремата на земја/во авион пред да се постигне DH и, продолжување на друг круг со симулиран дефект на опремата на авионот.</w:t>
            </w:r>
          </w:p>
        </w:tc>
        <w:tc>
          <w:tcPr>
            <w:tcW w:w="1134" w:type="dxa"/>
            <w:tcBorders>
              <w:top w:val="single" w:sz="2" w:space="0" w:color="auto"/>
              <w:left w:val="single" w:sz="2" w:space="0" w:color="auto"/>
              <w:bottom w:val="single" w:sz="2" w:space="0" w:color="auto"/>
              <w:right w:val="single" w:sz="2" w:space="0" w:color="auto"/>
            </w:tcBorders>
            <w:hideMark/>
          </w:tcPr>
          <w:p w14:paraId="750A861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2FC7BD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1CB930F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07976D5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М*</w:t>
            </w:r>
          </w:p>
        </w:tc>
        <w:tc>
          <w:tcPr>
            <w:tcW w:w="1139" w:type="dxa"/>
            <w:tcBorders>
              <w:top w:val="single" w:sz="2" w:space="0" w:color="auto"/>
              <w:left w:val="single" w:sz="2" w:space="0" w:color="auto"/>
              <w:bottom w:val="single" w:sz="2" w:space="0" w:color="auto"/>
              <w:right w:val="single" w:sz="2" w:space="0" w:color="auto"/>
            </w:tcBorders>
          </w:tcPr>
          <w:p w14:paraId="57494E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r w:rsidR="00B3744C" w14:paraId="427AC8DE" w14:textId="77777777" w:rsidTr="00B3744C">
        <w:trPr>
          <w:cantSplit/>
        </w:trPr>
        <w:tc>
          <w:tcPr>
            <w:tcW w:w="4537" w:type="dxa"/>
            <w:tcBorders>
              <w:top w:val="single" w:sz="2" w:space="0" w:color="auto"/>
              <w:left w:val="single" w:sz="2" w:space="0" w:color="auto"/>
              <w:bottom w:val="single" w:sz="2" w:space="0" w:color="auto"/>
              <w:right w:val="single" w:sz="2" w:space="0" w:color="auto"/>
            </w:tcBorders>
            <w:vAlign w:val="center"/>
          </w:tcPr>
          <w:p w14:paraId="30E12093" w14:textId="77777777" w:rsidR="00B3744C" w:rsidRDefault="00B3744C">
            <w:pPr>
              <w:widowControl w:val="0"/>
              <w:tabs>
                <w:tab w:val="left" w:pos="38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6.4*</w:t>
            </w:r>
            <w:r>
              <w:rPr>
                <w:rFonts w:ascii="Times New Roman" w:eastAsia="Times New Roman" w:hAnsi="Times New Roman"/>
                <w:sz w:val="18"/>
                <w:szCs w:val="20"/>
                <w:lang w:val="mk-MK" w:eastAsia="en-GB"/>
              </w:rPr>
              <w:tab/>
              <w:t>Слетување(а)</w:t>
            </w:r>
          </w:p>
          <w:p w14:paraId="47AB69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15FAC232" w14:textId="77777777" w:rsidR="00B3744C" w:rsidRDefault="00B3744C">
            <w:pPr>
              <w:widowControl w:val="0"/>
              <w:autoSpaceDE w:val="0"/>
              <w:autoSpaceDN w:val="0"/>
              <w:adjustRightInd w:val="0"/>
              <w:spacing w:after="0" w:line="240" w:lineRule="auto"/>
              <w:jc w:val="both"/>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en-GB"/>
              </w:rPr>
              <w:t>со визуелна референца утврдена на DH по приод по инструменти. Во зависност од специфичниот систем за водење на лет, се изведува автоматско слетување.</w:t>
            </w:r>
          </w:p>
        </w:tc>
        <w:tc>
          <w:tcPr>
            <w:tcW w:w="1134" w:type="dxa"/>
            <w:tcBorders>
              <w:top w:val="single" w:sz="2" w:space="0" w:color="auto"/>
              <w:left w:val="single" w:sz="2" w:space="0" w:color="auto"/>
              <w:bottom w:val="single" w:sz="2" w:space="0" w:color="auto"/>
              <w:right w:val="single" w:sz="2" w:space="0" w:color="auto"/>
            </w:tcBorders>
            <w:hideMark/>
          </w:tcPr>
          <w:p w14:paraId="4FF8AD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P</w:t>
            </w:r>
            <w:r>
              <w:rPr>
                <w:rFonts w:ascii="Times New Roman" w:eastAsia="Times New Roman" w:hAnsi="Times New Roman"/>
                <w:sz w:val="20"/>
                <w:szCs w:val="20"/>
                <w:lang w:val="mk-MK" w:eastAsia="x-none"/>
              </w:rPr>
              <w:t>→</w:t>
            </w:r>
          </w:p>
        </w:tc>
        <w:tc>
          <w:tcPr>
            <w:tcW w:w="1134" w:type="dxa"/>
            <w:tcBorders>
              <w:top w:val="single" w:sz="2" w:space="0" w:color="auto"/>
              <w:left w:val="single" w:sz="2" w:space="0" w:color="auto"/>
              <w:bottom w:val="single" w:sz="2" w:space="0" w:color="auto"/>
              <w:right w:val="single" w:sz="2" w:space="0" w:color="auto"/>
            </w:tcBorders>
            <w:hideMark/>
          </w:tcPr>
          <w:p w14:paraId="1219E18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20"/>
                <w:szCs w:val="20"/>
                <w:lang w:val="mk-MK" w:eastAsia="x-none"/>
              </w:rPr>
              <w:t>→</w:t>
            </w:r>
          </w:p>
        </w:tc>
        <w:tc>
          <w:tcPr>
            <w:tcW w:w="1275" w:type="dxa"/>
            <w:tcBorders>
              <w:top w:val="single" w:sz="2" w:space="0" w:color="auto"/>
              <w:left w:val="single" w:sz="2" w:space="0" w:color="auto"/>
              <w:bottom w:val="single" w:sz="2" w:space="0" w:color="auto"/>
              <w:right w:val="single" w:sz="2" w:space="0" w:color="auto"/>
            </w:tcBorders>
          </w:tcPr>
          <w:p w14:paraId="05EE14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c>
          <w:tcPr>
            <w:tcW w:w="1134" w:type="dxa"/>
            <w:tcBorders>
              <w:top w:val="single" w:sz="2" w:space="0" w:color="auto"/>
              <w:left w:val="single" w:sz="2" w:space="0" w:color="auto"/>
              <w:bottom w:val="single" w:sz="2" w:space="0" w:color="auto"/>
              <w:right w:val="single" w:sz="2" w:space="0" w:color="auto"/>
            </w:tcBorders>
            <w:hideMark/>
          </w:tcPr>
          <w:p w14:paraId="198F4A1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М</w:t>
            </w:r>
          </w:p>
        </w:tc>
        <w:tc>
          <w:tcPr>
            <w:tcW w:w="1139" w:type="dxa"/>
            <w:tcBorders>
              <w:top w:val="single" w:sz="2" w:space="0" w:color="auto"/>
              <w:left w:val="single" w:sz="2" w:space="0" w:color="auto"/>
              <w:bottom w:val="single" w:sz="2" w:space="0" w:color="auto"/>
              <w:right w:val="single" w:sz="2" w:space="0" w:color="auto"/>
            </w:tcBorders>
          </w:tcPr>
          <w:p w14:paraId="291916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x-none"/>
              </w:rPr>
            </w:pPr>
          </w:p>
        </w:tc>
      </w:tr>
    </w:tbl>
    <w:p w14:paraId="7B78CE80" w14:textId="77777777" w:rsidR="00B3744C" w:rsidRDefault="00B3744C" w:rsidP="00B3744C">
      <w:pPr>
        <w:widowControl w:val="0"/>
        <w:autoSpaceDE w:val="0"/>
        <w:autoSpaceDN w:val="0"/>
        <w:adjustRightInd w:val="0"/>
        <w:spacing w:after="0" w:line="240" w:lineRule="auto"/>
        <w:ind w:right="530"/>
        <w:jc w:val="both"/>
        <w:rPr>
          <w:rFonts w:ascii="Times New Roman" w:eastAsia="Times New Roman" w:hAnsi="Times New Roman"/>
          <w:sz w:val="24"/>
          <w:szCs w:val="24"/>
          <w:lang w:val="mk-MK" w:eastAsia="en-GB"/>
        </w:rPr>
      </w:pPr>
    </w:p>
    <w:p w14:paraId="64970D3E" w14:textId="77777777" w:rsidR="00B3744C" w:rsidRDefault="00B3744C" w:rsidP="00B3744C">
      <w:pPr>
        <w:widowControl w:val="0"/>
        <w:autoSpaceDE w:val="0"/>
        <w:autoSpaceDN w:val="0"/>
        <w:adjustRightInd w:val="0"/>
        <w:spacing w:after="0" w:line="240" w:lineRule="auto"/>
        <w:ind w:right="530"/>
        <w:jc w:val="both"/>
        <w:rPr>
          <w:rFonts w:ascii="Times New Roman" w:eastAsia="Times New Roman" w:hAnsi="Times New Roman"/>
          <w:sz w:val="24"/>
          <w:szCs w:val="24"/>
          <w:lang w:val="mk-MK" w:eastAsia="en-GB"/>
        </w:rPr>
      </w:pPr>
      <w:r>
        <w:rPr>
          <w:rFonts w:ascii="Times New Roman" w:eastAsia="Times New Roman" w:hAnsi="Times New Roman"/>
          <w:b/>
          <w:i/>
          <w:iCs/>
          <w:sz w:val="18"/>
          <w:szCs w:val="18"/>
          <w:lang w:val="mk-MK" w:eastAsia="en-GB"/>
        </w:rPr>
        <w:t>ЗАБЕЛЕШКА</w:t>
      </w:r>
      <w:r>
        <w:rPr>
          <w:rFonts w:ascii="Times New Roman" w:eastAsia="Times New Roman" w:hAnsi="Times New Roman"/>
          <w:i/>
          <w:iCs/>
          <w:sz w:val="18"/>
          <w:szCs w:val="18"/>
          <w:lang w:val="mk-MK" w:eastAsia="en-GB"/>
        </w:rPr>
        <w:t>: Операциите за CAT II/III се извршуваат согласно соодветните услови за операции на летање</w:t>
      </w:r>
    </w:p>
    <w:p w14:paraId="11E3F066" w14:textId="77777777" w:rsidR="00B3744C" w:rsidRDefault="00B3744C" w:rsidP="00B3744C">
      <w:pPr>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br w:type="page"/>
      </w:r>
    </w:p>
    <w:p w14:paraId="708A299B" w14:textId="77777777" w:rsidR="00B3744C" w:rsidRDefault="00B3744C" w:rsidP="00B3744C">
      <w:pPr>
        <w:widowControl w:val="0"/>
        <w:tabs>
          <w:tab w:val="left" w:pos="426"/>
        </w:tabs>
        <w:autoSpaceDE w:val="0"/>
        <w:autoSpaceDN w:val="0"/>
        <w:adjustRightInd w:val="0"/>
        <w:spacing w:after="0" w:line="240" w:lineRule="auto"/>
        <w:ind w:right="-621"/>
        <w:jc w:val="both"/>
        <w:rPr>
          <w:rFonts w:ascii="Times New Roman" w:eastAsia="Times New Roman" w:hAnsi="Times New Roman"/>
          <w:lang w:val="mk-MK" w:eastAsia="en-GB"/>
        </w:rPr>
      </w:pPr>
      <w:r>
        <w:rPr>
          <w:rFonts w:ascii="Times New Roman" w:eastAsia="Times New Roman" w:hAnsi="Times New Roman"/>
          <w:lang w:val="mk-MK" w:eastAsia="en-GB"/>
        </w:rPr>
        <w:lastRenderedPageBreak/>
        <w:t>7.</w:t>
      </w:r>
      <w:r>
        <w:rPr>
          <w:rFonts w:ascii="Times New Roman" w:eastAsia="Times New Roman" w:hAnsi="Times New Roman"/>
          <w:lang w:val="mk-MK" w:eastAsia="en-GB"/>
        </w:rPr>
        <w:tab/>
        <w:t>Овластувања за класа – вода.</w:t>
      </w:r>
    </w:p>
    <w:p w14:paraId="7F6B141E" w14:textId="77777777" w:rsidR="00B3744C" w:rsidRDefault="00B3744C" w:rsidP="00B3744C">
      <w:pPr>
        <w:widowControl w:val="0"/>
        <w:autoSpaceDE w:val="0"/>
        <w:autoSpaceDN w:val="0"/>
        <w:adjustRightInd w:val="0"/>
        <w:spacing w:after="0" w:line="240" w:lineRule="auto"/>
        <w:ind w:right="-621"/>
        <w:rPr>
          <w:rFonts w:ascii="Times New Roman" w:eastAsia="Times New Roman" w:hAnsi="Times New Roman"/>
          <w:lang w:val="mk-MK" w:eastAsia="en-GB"/>
        </w:rPr>
      </w:pPr>
    </w:p>
    <w:p w14:paraId="49EFC9FE" w14:textId="77777777" w:rsidR="00B3744C" w:rsidRDefault="00B3744C" w:rsidP="00B3744C">
      <w:pPr>
        <w:widowControl w:val="0"/>
        <w:autoSpaceDE w:val="0"/>
        <w:autoSpaceDN w:val="0"/>
        <w:adjustRightInd w:val="0"/>
        <w:spacing w:after="0" w:line="240" w:lineRule="auto"/>
        <w:ind w:right="-621"/>
        <w:jc w:val="both"/>
        <w:rPr>
          <w:rFonts w:ascii="Times New Roman" w:eastAsia="Times New Roman" w:hAnsi="Times New Roman"/>
          <w:lang w:val="mk-MK" w:eastAsia="x-none"/>
        </w:rPr>
      </w:pPr>
      <w:r>
        <w:rPr>
          <w:rFonts w:ascii="Times New Roman" w:eastAsia="Times New Roman" w:hAnsi="Times New Roman"/>
          <w:lang w:val="mk-MK" w:eastAsia="x-none"/>
        </w:rPr>
        <w:t>Секцијата 6 треба да се заврши за целите за обновување на овластување за летање на класа на повеќемоторни хидроавиони, само по VFR, ако не е исполнет условот за искуство од 10 сектори на рута во период од претходните 12 месеци.</w:t>
      </w:r>
    </w:p>
    <w:p w14:paraId="0F25024C" w14:textId="77777777" w:rsidR="00B3744C" w:rsidRDefault="00B3744C" w:rsidP="00B3744C">
      <w:pPr>
        <w:widowControl w:val="0"/>
        <w:autoSpaceDE w:val="0"/>
        <w:autoSpaceDN w:val="0"/>
        <w:adjustRightInd w:val="0"/>
        <w:spacing w:after="0" w:line="240" w:lineRule="auto"/>
        <w:ind w:right="-621"/>
        <w:jc w:val="both"/>
        <w:rPr>
          <w:rFonts w:ascii="Times New Roman" w:eastAsia="Times New Roman" w:hAnsi="Times New Roman"/>
          <w:lang w:val="mk-MK" w:eastAsia="x-none"/>
        </w:rPr>
      </w:pPr>
    </w:p>
    <w:tbl>
      <w:tblPr>
        <w:tblW w:w="9781"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869"/>
        <w:gridCol w:w="2558"/>
        <w:gridCol w:w="3354"/>
      </w:tblGrid>
      <w:tr w:rsidR="00B3744C" w14:paraId="24A78ED7" w14:textId="77777777" w:rsidTr="00B3744C">
        <w:trPr>
          <w:trHeight w:val="340"/>
          <w:tblHeader/>
        </w:trPr>
        <w:tc>
          <w:tcPr>
            <w:tcW w:w="3869" w:type="dxa"/>
            <w:tcBorders>
              <w:top w:val="single" w:sz="4" w:space="0" w:color="auto"/>
              <w:left w:val="nil"/>
              <w:bottom w:val="single" w:sz="4" w:space="0" w:color="auto"/>
              <w:right w:val="single" w:sz="4" w:space="0" w:color="auto"/>
            </w:tcBorders>
            <w:vAlign w:val="center"/>
            <w:hideMark/>
          </w:tcPr>
          <w:p w14:paraId="19D5DC1A" w14:textId="77777777" w:rsidR="00B3744C" w:rsidRDefault="00B3744C">
            <w:pPr>
              <w:widowControl w:val="0"/>
              <w:autoSpaceDE w:val="0"/>
              <w:autoSpaceDN w:val="0"/>
              <w:adjustRightInd w:val="0"/>
              <w:spacing w:after="0" w:line="240" w:lineRule="auto"/>
              <w:ind w:right="-68"/>
              <w:jc w:val="center"/>
              <w:rPr>
                <w:rFonts w:ascii="Times New Roman" w:eastAsia="Times New Roman" w:hAnsi="Times New Roman"/>
                <w:sz w:val="18"/>
                <w:szCs w:val="18"/>
                <w:lang w:val="mk-MK" w:eastAsia="en-GB"/>
              </w:rPr>
            </w:pPr>
            <w:r>
              <w:rPr>
                <w:rFonts w:ascii="Times New Roman" w:eastAsia="Times New Roman" w:hAnsi="Times New Roman"/>
                <w:color w:val="1A171B"/>
                <w:sz w:val="18"/>
                <w:szCs w:val="18"/>
                <w:lang w:val="mk-MK" w:eastAsia="en-GB"/>
              </w:rPr>
              <w:t>ОВЛАСТУВАЊЕ ЗА КЛАСА НА ХИДРОАВИОНИ</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C6997A7" w14:textId="77777777" w:rsidR="00B3744C" w:rsidRDefault="00B3744C">
            <w:pPr>
              <w:widowControl w:val="0"/>
              <w:autoSpaceDE w:val="0"/>
              <w:autoSpaceDN w:val="0"/>
              <w:adjustRightInd w:val="0"/>
              <w:spacing w:after="0" w:line="240" w:lineRule="auto"/>
              <w:ind w:right="-61"/>
              <w:jc w:val="center"/>
              <w:rPr>
                <w:rFonts w:ascii="Times New Roman" w:eastAsia="Times New Roman" w:hAnsi="Times New Roman"/>
                <w:b/>
                <w:sz w:val="18"/>
                <w:szCs w:val="18"/>
                <w:lang w:val="mk-MK" w:eastAsia="en-GB"/>
              </w:rPr>
            </w:pPr>
            <w:r>
              <w:rPr>
                <w:rFonts w:ascii="Times New Roman" w:eastAsia="Times New Roman" w:hAnsi="Times New Roman"/>
                <w:sz w:val="18"/>
                <w:szCs w:val="18"/>
                <w:lang w:val="mk-MK" w:eastAsia="en-GB"/>
              </w:rPr>
              <w:t>ПРАКТИЧНА ОБУКА</w:t>
            </w:r>
          </w:p>
        </w:tc>
        <w:tc>
          <w:tcPr>
            <w:tcW w:w="3354" w:type="dxa"/>
            <w:tcBorders>
              <w:top w:val="single" w:sz="4" w:space="0" w:color="auto"/>
              <w:left w:val="single" w:sz="4" w:space="0" w:color="auto"/>
              <w:bottom w:val="single" w:sz="4" w:space="0" w:color="auto"/>
              <w:right w:val="nil"/>
            </w:tcBorders>
            <w:vAlign w:val="center"/>
            <w:hideMark/>
          </w:tcPr>
          <w:p w14:paraId="39EBC313" w14:textId="77777777" w:rsidR="00B3744C" w:rsidRDefault="00B3744C">
            <w:pPr>
              <w:widowControl w:val="0"/>
              <w:autoSpaceDE w:val="0"/>
              <w:autoSpaceDN w:val="0"/>
              <w:adjustRightInd w:val="0"/>
              <w:spacing w:after="0" w:line="240" w:lineRule="auto"/>
              <w:ind w:right="-54"/>
              <w:jc w:val="center"/>
              <w:rPr>
                <w:rFonts w:ascii="Times New Roman" w:eastAsia="Times New Roman" w:hAnsi="Times New Roman"/>
                <w:sz w:val="18"/>
                <w:szCs w:val="18"/>
                <w:lang w:val="mk-MK" w:eastAsia="en-GB"/>
              </w:rPr>
            </w:pPr>
            <w:r>
              <w:rPr>
                <w:rFonts w:ascii="Times New Roman" w:eastAsia="Times New Roman" w:hAnsi="Times New Roman"/>
                <w:sz w:val="18"/>
                <w:szCs w:val="20"/>
                <w:lang w:val="mk-MK" w:eastAsia="x-none"/>
              </w:rPr>
              <w:t xml:space="preserve">ИСПИТ ПО ПРАКТИЧНА ОСПОСОБЕНОСТ/ ПРОВЕРКА НА СТРУЧНОСТА ЗА ОВЛАСТУВАЊЕ ЗА КЛАСА </w:t>
            </w:r>
          </w:p>
        </w:tc>
      </w:tr>
      <w:tr w:rsidR="00B3744C" w14:paraId="1F0069E9" w14:textId="77777777" w:rsidTr="00B3744C">
        <w:trPr>
          <w:trHeight w:val="340"/>
          <w:tblHeader/>
        </w:trPr>
        <w:tc>
          <w:tcPr>
            <w:tcW w:w="3869" w:type="dxa"/>
            <w:tcBorders>
              <w:top w:val="single" w:sz="4" w:space="0" w:color="auto"/>
              <w:left w:val="nil"/>
              <w:bottom w:val="single" w:sz="4" w:space="0" w:color="auto"/>
              <w:right w:val="single" w:sz="4" w:space="0" w:color="auto"/>
            </w:tcBorders>
            <w:vAlign w:val="center"/>
            <w:hideMark/>
          </w:tcPr>
          <w:p w14:paraId="4B1F86E7" w14:textId="77777777" w:rsidR="00B3744C" w:rsidRDefault="00B3744C">
            <w:pPr>
              <w:widowControl w:val="0"/>
              <w:autoSpaceDE w:val="0"/>
              <w:autoSpaceDN w:val="0"/>
              <w:adjustRightInd w:val="0"/>
              <w:spacing w:after="0" w:line="240" w:lineRule="auto"/>
              <w:ind w:right="-68"/>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Маневри / Процедури</w:t>
            </w:r>
          </w:p>
        </w:tc>
        <w:tc>
          <w:tcPr>
            <w:tcW w:w="2558" w:type="dxa"/>
            <w:tcBorders>
              <w:top w:val="single" w:sz="4" w:space="0" w:color="auto"/>
              <w:left w:val="single" w:sz="4" w:space="0" w:color="auto"/>
              <w:bottom w:val="single" w:sz="4" w:space="0" w:color="auto"/>
              <w:right w:val="single" w:sz="4" w:space="0" w:color="auto"/>
            </w:tcBorders>
            <w:vAlign w:val="center"/>
            <w:hideMark/>
          </w:tcPr>
          <w:p w14:paraId="1387199F" w14:textId="77777777" w:rsidR="00B3744C" w:rsidRDefault="00B3744C">
            <w:pPr>
              <w:widowControl w:val="0"/>
              <w:autoSpaceDE w:val="0"/>
              <w:autoSpaceDN w:val="0"/>
              <w:adjustRightInd w:val="0"/>
              <w:spacing w:after="0" w:line="240" w:lineRule="auto"/>
              <w:ind w:right="-61"/>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Иницијали на инструкторот по завршување на обуката</w:t>
            </w:r>
          </w:p>
        </w:tc>
        <w:tc>
          <w:tcPr>
            <w:tcW w:w="3354" w:type="dxa"/>
            <w:tcBorders>
              <w:top w:val="single" w:sz="4" w:space="0" w:color="auto"/>
              <w:left w:val="single" w:sz="4" w:space="0" w:color="auto"/>
              <w:bottom w:val="single" w:sz="4" w:space="0" w:color="auto"/>
              <w:right w:val="nil"/>
            </w:tcBorders>
            <w:vAlign w:val="center"/>
            <w:hideMark/>
          </w:tcPr>
          <w:p w14:paraId="40EEAA19" w14:textId="77777777" w:rsidR="00B3744C" w:rsidRDefault="00B3744C">
            <w:pPr>
              <w:widowControl w:val="0"/>
              <w:autoSpaceDE w:val="0"/>
              <w:autoSpaceDN w:val="0"/>
              <w:adjustRightInd w:val="0"/>
              <w:spacing w:after="0" w:line="240" w:lineRule="auto"/>
              <w:ind w:right="-61"/>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Иницијали на испитувачот по завршување на испитот</w:t>
            </w:r>
          </w:p>
        </w:tc>
      </w:tr>
      <w:tr w:rsidR="00B3744C" w14:paraId="0952E64F"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6DEBC78A" w14:textId="77777777" w:rsidR="00B3744C" w:rsidRDefault="00B3744C">
            <w:pPr>
              <w:widowControl w:val="0"/>
              <w:autoSpaceDE w:val="0"/>
              <w:autoSpaceDN w:val="0"/>
              <w:adjustRightInd w:val="0"/>
              <w:spacing w:after="0" w:line="240" w:lineRule="auto"/>
              <w:ind w:right="-54"/>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1</w:t>
            </w:r>
          </w:p>
        </w:tc>
      </w:tr>
      <w:tr w:rsidR="00B3744C" w14:paraId="45980359" w14:textId="77777777" w:rsidTr="00B3744C">
        <w:tc>
          <w:tcPr>
            <w:tcW w:w="3869" w:type="dxa"/>
            <w:tcBorders>
              <w:top w:val="single" w:sz="4" w:space="0" w:color="auto"/>
              <w:left w:val="nil"/>
              <w:bottom w:val="single" w:sz="4" w:space="0" w:color="auto"/>
              <w:right w:val="single" w:sz="4" w:space="0" w:color="auto"/>
            </w:tcBorders>
            <w:vAlign w:val="center"/>
          </w:tcPr>
          <w:p w14:paraId="4C5A0AD6" w14:textId="77777777" w:rsidR="00B3744C" w:rsidRDefault="00B3744C">
            <w:pPr>
              <w:widowControl w:val="0"/>
              <w:tabs>
                <w:tab w:val="left" w:pos="254"/>
              </w:tabs>
              <w:autoSpaceDE w:val="0"/>
              <w:autoSpaceDN w:val="0"/>
              <w:adjustRightInd w:val="0"/>
              <w:spacing w:after="0" w:line="240" w:lineRule="auto"/>
              <w:ind w:right="-68"/>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1.</w:t>
            </w:r>
            <w:r>
              <w:rPr>
                <w:rFonts w:ascii="Times New Roman" w:eastAsia="Times New Roman" w:hAnsi="Times New Roman"/>
                <w:b/>
                <w:sz w:val="18"/>
                <w:szCs w:val="18"/>
                <w:lang w:val="mk-MK" w:eastAsia="en-GB"/>
              </w:rPr>
              <w:tab/>
              <w:t>Заминување</w:t>
            </w:r>
          </w:p>
          <w:p w14:paraId="355E9F0A" w14:textId="77777777" w:rsidR="00B3744C" w:rsidRDefault="00B3744C">
            <w:pPr>
              <w:widowControl w:val="0"/>
              <w:tabs>
                <w:tab w:val="left" w:pos="254"/>
              </w:tabs>
              <w:autoSpaceDE w:val="0"/>
              <w:autoSpaceDN w:val="0"/>
              <w:adjustRightInd w:val="0"/>
              <w:spacing w:after="0" w:line="240" w:lineRule="auto"/>
              <w:ind w:right="-68"/>
              <w:rPr>
                <w:rFonts w:ascii="Times New Roman" w:eastAsia="Times New Roman" w:hAnsi="Times New Roman"/>
                <w:sz w:val="18"/>
                <w:szCs w:val="18"/>
                <w:lang w:val="mk-MK" w:eastAsia="en-GB"/>
              </w:rPr>
            </w:pPr>
          </w:p>
          <w:p w14:paraId="0A0820AC"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1.1</w:t>
            </w:r>
            <w:r>
              <w:rPr>
                <w:rFonts w:ascii="Times New Roman" w:eastAsia="Times New Roman" w:hAnsi="Times New Roman"/>
                <w:sz w:val="18"/>
                <w:szCs w:val="18"/>
                <w:lang w:val="mk-MK" w:eastAsia="en-GB"/>
              </w:rPr>
              <w:tab/>
              <w:t>Подготовка за лет, вклучувајќи:</w:t>
            </w:r>
          </w:p>
          <w:p w14:paraId="74DA1862"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sz w:val="18"/>
                <w:szCs w:val="18"/>
                <w:lang w:val="mk-MK" w:eastAsia="en-GB"/>
              </w:rPr>
            </w:pPr>
          </w:p>
          <w:p w14:paraId="6DE666C1"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t>—</w:t>
            </w:r>
            <w:r>
              <w:rPr>
                <w:rFonts w:ascii="Times New Roman" w:eastAsia="Times New Roman" w:hAnsi="Times New Roman"/>
                <w:sz w:val="18"/>
                <w:szCs w:val="18"/>
                <w:lang w:val="mk-MK" w:eastAsia="en-GB"/>
              </w:rPr>
              <w:tab/>
              <w:t>документација;</w:t>
            </w:r>
          </w:p>
          <w:p w14:paraId="3B00DD65"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t>—</w:t>
            </w:r>
            <w:r>
              <w:rPr>
                <w:rFonts w:ascii="Times New Roman" w:eastAsia="Times New Roman" w:hAnsi="Times New Roman"/>
                <w:sz w:val="18"/>
                <w:szCs w:val="18"/>
                <w:lang w:val="mk-MK" w:eastAsia="en-GB"/>
              </w:rPr>
              <w:tab/>
              <w:t>маса и рамнотежа;</w:t>
            </w:r>
          </w:p>
          <w:p w14:paraId="2B3A3918"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t>—</w:t>
            </w:r>
            <w:r>
              <w:rPr>
                <w:rFonts w:ascii="Times New Roman" w:eastAsia="Times New Roman" w:hAnsi="Times New Roman"/>
                <w:sz w:val="18"/>
                <w:szCs w:val="18"/>
                <w:lang w:val="mk-MK" w:eastAsia="en-GB"/>
              </w:rPr>
              <w:tab/>
              <w:t>метеоролошки извештај; и</w:t>
            </w:r>
          </w:p>
          <w:p w14:paraId="73AD198B"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b/>
                <w:sz w:val="18"/>
                <w:szCs w:val="18"/>
                <w:lang w:val="mk-MK" w:eastAsia="en-GB"/>
              </w:rPr>
            </w:pPr>
            <w:r>
              <w:rPr>
                <w:rFonts w:ascii="Times New Roman" w:eastAsia="Times New Roman" w:hAnsi="Times New Roman"/>
                <w:sz w:val="18"/>
                <w:szCs w:val="18"/>
                <w:lang w:val="mk-MK" w:eastAsia="en-GB"/>
              </w:rPr>
              <w:tab/>
              <w:t>—</w:t>
            </w:r>
            <w:r>
              <w:rPr>
                <w:rFonts w:ascii="Times New Roman" w:eastAsia="Times New Roman" w:hAnsi="Times New Roman"/>
                <w:sz w:val="18"/>
                <w:szCs w:val="18"/>
                <w:lang w:val="mk-MK" w:eastAsia="en-GB"/>
              </w:rPr>
              <w:tab/>
            </w:r>
            <w:r>
              <w:rPr>
                <w:rFonts w:ascii="Times New Roman" w:eastAsia="Times New Roman" w:hAnsi="Times New Roman"/>
                <w:sz w:val="18"/>
                <w:szCs w:val="18"/>
                <w:lang w:eastAsia="en-GB"/>
              </w:rPr>
              <w:t>NOTAM</w:t>
            </w:r>
          </w:p>
        </w:tc>
        <w:tc>
          <w:tcPr>
            <w:tcW w:w="2558" w:type="dxa"/>
            <w:tcBorders>
              <w:top w:val="single" w:sz="4" w:space="0" w:color="auto"/>
              <w:left w:val="single" w:sz="4" w:space="0" w:color="auto"/>
              <w:bottom w:val="single" w:sz="4" w:space="0" w:color="auto"/>
              <w:right w:val="single" w:sz="4" w:space="0" w:color="auto"/>
            </w:tcBorders>
            <w:vAlign w:val="center"/>
          </w:tcPr>
          <w:p w14:paraId="52B9E2CE"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403ED5AC"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0844113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73C53B54"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1.2</w:t>
            </w:r>
            <w:r>
              <w:rPr>
                <w:rFonts w:ascii="Times New Roman" w:eastAsia="Times New Roman" w:hAnsi="Times New Roman"/>
                <w:sz w:val="18"/>
                <w:szCs w:val="18"/>
                <w:lang w:val="mk-MK" w:eastAsia="en-GB"/>
              </w:rPr>
              <w:tab/>
              <w:t>Проверки пред придвижување на моторите</w:t>
            </w:r>
          </w:p>
          <w:p w14:paraId="70820916"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t>Надворешни/внатрешни</w:t>
            </w:r>
          </w:p>
        </w:tc>
        <w:tc>
          <w:tcPr>
            <w:tcW w:w="2558" w:type="dxa"/>
            <w:tcBorders>
              <w:top w:val="single" w:sz="4" w:space="0" w:color="auto"/>
              <w:left w:val="single" w:sz="4" w:space="0" w:color="auto"/>
              <w:bottom w:val="single" w:sz="4" w:space="0" w:color="auto"/>
              <w:right w:val="single" w:sz="4" w:space="0" w:color="auto"/>
            </w:tcBorders>
            <w:vAlign w:val="center"/>
          </w:tcPr>
          <w:p w14:paraId="47A38FB2"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8CC7F7F"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6D04C233"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3654476A" w14:textId="77777777" w:rsidR="00B3744C" w:rsidRDefault="00B3744C">
            <w:pPr>
              <w:widowControl w:val="0"/>
              <w:tabs>
                <w:tab w:val="left" w:pos="41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1.3</w:t>
            </w:r>
            <w:r>
              <w:rPr>
                <w:rFonts w:ascii="Times New Roman" w:eastAsia="Times New Roman" w:hAnsi="Times New Roman"/>
                <w:sz w:val="18"/>
                <w:szCs w:val="18"/>
                <w:lang w:val="mk-MK" w:eastAsia="en-GB"/>
              </w:rPr>
              <w:tab/>
              <w:t>Палење и гасење на моторите</w:t>
            </w:r>
          </w:p>
          <w:p w14:paraId="5A447357" w14:textId="77777777" w:rsidR="00B3744C" w:rsidRDefault="00B3744C">
            <w:pPr>
              <w:widowControl w:val="0"/>
              <w:tabs>
                <w:tab w:val="left" w:pos="41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t>Нормални неисправности</w:t>
            </w:r>
          </w:p>
        </w:tc>
        <w:tc>
          <w:tcPr>
            <w:tcW w:w="2558" w:type="dxa"/>
            <w:tcBorders>
              <w:top w:val="single" w:sz="4" w:space="0" w:color="auto"/>
              <w:left w:val="single" w:sz="4" w:space="0" w:color="auto"/>
              <w:bottom w:val="single" w:sz="4" w:space="0" w:color="auto"/>
              <w:right w:val="single" w:sz="4" w:space="0" w:color="auto"/>
            </w:tcBorders>
            <w:vAlign w:val="center"/>
          </w:tcPr>
          <w:p w14:paraId="0F09B58A"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028615F3"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3831CA90"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A9AFDD6" w14:textId="77777777" w:rsidR="00B3744C" w:rsidRDefault="00B3744C">
            <w:pPr>
              <w:widowControl w:val="0"/>
              <w:tabs>
                <w:tab w:val="left" w:pos="42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1.4</w:t>
            </w:r>
            <w:r>
              <w:rPr>
                <w:rFonts w:ascii="Times New Roman" w:eastAsia="Times New Roman" w:hAnsi="Times New Roman"/>
                <w:sz w:val="18"/>
                <w:szCs w:val="18"/>
                <w:lang w:val="mk-MK" w:eastAsia="en-GB"/>
              </w:rPr>
              <w:tab/>
              <w:t xml:space="preserve">Возење по земја </w:t>
            </w:r>
          </w:p>
        </w:tc>
        <w:tc>
          <w:tcPr>
            <w:tcW w:w="2558" w:type="dxa"/>
            <w:tcBorders>
              <w:top w:val="single" w:sz="4" w:space="0" w:color="auto"/>
              <w:left w:val="single" w:sz="4" w:space="0" w:color="auto"/>
              <w:bottom w:val="single" w:sz="4" w:space="0" w:color="auto"/>
              <w:right w:val="single" w:sz="4" w:space="0" w:color="auto"/>
            </w:tcBorders>
            <w:vAlign w:val="center"/>
          </w:tcPr>
          <w:p w14:paraId="5708ED75"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0C8A7EDE"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24BB0E14"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934CDD4" w14:textId="77777777" w:rsidR="00B3744C" w:rsidRDefault="00B3744C">
            <w:pPr>
              <w:widowControl w:val="0"/>
              <w:tabs>
                <w:tab w:val="left" w:pos="41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1.5</w:t>
            </w:r>
            <w:r>
              <w:rPr>
                <w:rFonts w:ascii="Times New Roman" w:eastAsia="Times New Roman" w:hAnsi="Times New Roman"/>
                <w:sz w:val="18"/>
                <w:szCs w:val="18"/>
                <w:lang w:val="mk-MK" w:eastAsia="en-GB"/>
              </w:rPr>
              <w:tab/>
              <w:t>Постепено возење по земја/таксирање</w:t>
            </w:r>
          </w:p>
        </w:tc>
        <w:tc>
          <w:tcPr>
            <w:tcW w:w="2558" w:type="dxa"/>
            <w:tcBorders>
              <w:top w:val="single" w:sz="4" w:space="0" w:color="auto"/>
              <w:left w:val="single" w:sz="4" w:space="0" w:color="auto"/>
              <w:bottom w:val="single" w:sz="4" w:space="0" w:color="auto"/>
              <w:right w:val="single" w:sz="4" w:space="0" w:color="auto"/>
            </w:tcBorders>
            <w:vAlign w:val="center"/>
          </w:tcPr>
          <w:p w14:paraId="29C91DDA"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238AF3E3"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4ECE5CFC"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3717DB1A" w14:textId="77777777" w:rsidR="00B3744C" w:rsidRDefault="00B3744C">
            <w:pPr>
              <w:widowControl w:val="0"/>
              <w:tabs>
                <w:tab w:val="left" w:pos="41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1.6</w:t>
            </w:r>
            <w:r>
              <w:rPr>
                <w:rFonts w:ascii="Times New Roman" w:eastAsia="Times New Roman" w:hAnsi="Times New Roman"/>
                <w:sz w:val="18"/>
                <w:szCs w:val="18"/>
                <w:lang w:val="mk-MK" w:eastAsia="en-GB"/>
              </w:rPr>
              <w:tab/>
              <w:t>Усидрување:</w:t>
            </w:r>
            <w:r>
              <w:rPr>
                <w:rFonts w:ascii="Times New Roman" w:eastAsia="Times New Roman" w:hAnsi="Times New Roman"/>
                <w:sz w:val="18"/>
                <w:szCs w:val="18"/>
                <w:lang w:val="mk-MK" w:eastAsia="en-GB"/>
              </w:rPr>
              <w:tab/>
              <w:t>Плажа</w:t>
            </w:r>
          </w:p>
          <w:p w14:paraId="293D3303" w14:textId="77777777" w:rsidR="00B3744C" w:rsidRDefault="00B3744C">
            <w:pPr>
              <w:widowControl w:val="0"/>
              <w:tabs>
                <w:tab w:val="left" w:pos="27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r>
            <w:r>
              <w:rPr>
                <w:rFonts w:ascii="Times New Roman" w:eastAsia="Times New Roman" w:hAnsi="Times New Roman"/>
                <w:sz w:val="18"/>
                <w:szCs w:val="18"/>
                <w:lang w:val="mk-MK" w:eastAsia="en-GB"/>
              </w:rPr>
              <w:tab/>
            </w:r>
            <w:r>
              <w:rPr>
                <w:rFonts w:ascii="Times New Roman" w:eastAsia="Times New Roman" w:hAnsi="Times New Roman"/>
                <w:sz w:val="18"/>
                <w:szCs w:val="18"/>
                <w:lang w:val="mk-MK" w:eastAsia="en-GB"/>
              </w:rPr>
              <w:tab/>
              <w:t>Пристаниште/мол</w:t>
            </w:r>
          </w:p>
          <w:p w14:paraId="2BDAC744"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r>
            <w:r>
              <w:rPr>
                <w:rFonts w:ascii="Times New Roman" w:eastAsia="Times New Roman" w:hAnsi="Times New Roman"/>
                <w:sz w:val="18"/>
                <w:szCs w:val="18"/>
                <w:lang w:val="mk-MK" w:eastAsia="en-GB"/>
              </w:rPr>
              <w:tab/>
              <w:t>Бова/пловка</w:t>
            </w:r>
          </w:p>
        </w:tc>
        <w:tc>
          <w:tcPr>
            <w:tcW w:w="2558" w:type="dxa"/>
            <w:tcBorders>
              <w:top w:val="single" w:sz="4" w:space="0" w:color="auto"/>
              <w:left w:val="single" w:sz="4" w:space="0" w:color="auto"/>
              <w:bottom w:val="single" w:sz="4" w:space="0" w:color="auto"/>
              <w:right w:val="single" w:sz="4" w:space="0" w:color="auto"/>
            </w:tcBorders>
            <w:vAlign w:val="center"/>
          </w:tcPr>
          <w:p w14:paraId="031B58FE"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4B31C138"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7675082C"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DD1FFA5" w14:textId="77777777" w:rsidR="00B3744C" w:rsidRDefault="00B3744C">
            <w:pPr>
              <w:widowControl w:val="0"/>
              <w:tabs>
                <w:tab w:val="left" w:pos="265"/>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1.7</w:t>
            </w:r>
            <w:r>
              <w:rPr>
                <w:rFonts w:ascii="Times New Roman" w:eastAsia="Times New Roman" w:hAnsi="Times New Roman"/>
                <w:sz w:val="18"/>
                <w:szCs w:val="18"/>
                <w:lang w:val="mk-MK" w:eastAsia="en-GB"/>
              </w:rPr>
              <w:tab/>
              <w:t>Едрење со угаснати мотори</w:t>
            </w:r>
          </w:p>
        </w:tc>
        <w:tc>
          <w:tcPr>
            <w:tcW w:w="2558" w:type="dxa"/>
            <w:tcBorders>
              <w:top w:val="single" w:sz="4" w:space="0" w:color="auto"/>
              <w:left w:val="single" w:sz="4" w:space="0" w:color="auto"/>
              <w:bottom w:val="single" w:sz="4" w:space="0" w:color="auto"/>
              <w:right w:val="single" w:sz="4" w:space="0" w:color="auto"/>
            </w:tcBorders>
            <w:vAlign w:val="center"/>
          </w:tcPr>
          <w:p w14:paraId="5C493D73"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00C73CD3"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0AF389B3"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02C76F8F" w14:textId="77777777" w:rsidR="00B3744C" w:rsidRDefault="00B3744C">
            <w:pPr>
              <w:widowControl w:val="0"/>
              <w:tabs>
                <w:tab w:val="left" w:pos="265"/>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1.8</w:t>
            </w:r>
            <w:r>
              <w:rPr>
                <w:rFonts w:ascii="Times New Roman" w:eastAsia="Times New Roman" w:hAnsi="Times New Roman"/>
                <w:sz w:val="18"/>
                <w:szCs w:val="18"/>
                <w:lang w:val="mk-MK" w:eastAsia="en-GB"/>
              </w:rPr>
              <w:tab/>
              <w:t>Проверки пред заминување:</w:t>
            </w:r>
          </w:p>
          <w:p w14:paraId="380F6B6F" w14:textId="77777777" w:rsidR="00B3744C" w:rsidRDefault="00B3744C">
            <w:pPr>
              <w:widowControl w:val="0"/>
              <w:tabs>
                <w:tab w:val="left" w:pos="265"/>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t>Палење на моторите (ако е применливо)</w:t>
            </w:r>
          </w:p>
        </w:tc>
        <w:tc>
          <w:tcPr>
            <w:tcW w:w="2558" w:type="dxa"/>
            <w:tcBorders>
              <w:top w:val="single" w:sz="4" w:space="0" w:color="auto"/>
              <w:left w:val="single" w:sz="4" w:space="0" w:color="auto"/>
              <w:bottom w:val="single" w:sz="4" w:space="0" w:color="auto"/>
              <w:right w:val="single" w:sz="4" w:space="0" w:color="auto"/>
            </w:tcBorders>
            <w:vAlign w:val="center"/>
          </w:tcPr>
          <w:p w14:paraId="42995ACB"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103CE395"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06FE6C3F"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3BF63ED7" w14:textId="77777777" w:rsidR="00B3744C" w:rsidRDefault="00B3744C">
            <w:pPr>
              <w:widowControl w:val="0"/>
              <w:tabs>
                <w:tab w:val="left" w:pos="265"/>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1.9</w:t>
            </w:r>
            <w:r>
              <w:rPr>
                <w:rFonts w:ascii="Times New Roman" w:eastAsia="Times New Roman" w:hAnsi="Times New Roman"/>
                <w:sz w:val="18"/>
                <w:szCs w:val="18"/>
                <w:lang w:val="mk-MK" w:eastAsia="en-GB"/>
              </w:rPr>
              <w:tab/>
              <w:t>Процедура за полетување:</w:t>
            </w:r>
          </w:p>
          <w:p w14:paraId="70D59B63" w14:textId="77777777" w:rsidR="00B3744C" w:rsidRDefault="00B3744C">
            <w:pPr>
              <w:widowControl w:val="0"/>
              <w:tabs>
                <w:tab w:val="left" w:pos="543"/>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r>
              <w:rPr>
                <w:rFonts w:ascii="Times New Roman" w:eastAsia="Times New Roman" w:hAnsi="Times New Roman"/>
                <w:sz w:val="18"/>
                <w:szCs w:val="18"/>
                <w:lang w:val="mk-MK" w:eastAsia="en-GB"/>
              </w:rPr>
              <w:tab/>
              <w:t>нормално со поставеност на преткрилцата според Прирачникот за летање</w:t>
            </w:r>
          </w:p>
          <w:p w14:paraId="4DB72AA3" w14:textId="77777777" w:rsidR="00B3744C" w:rsidRDefault="00B3744C">
            <w:pPr>
              <w:widowControl w:val="0"/>
              <w:tabs>
                <w:tab w:val="left" w:pos="543"/>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r>
              <w:rPr>
                <w:rFonts w:ascii="Times New Roman" w:eastAsia="Times New Roman" w:hAnsi="Times New Roman"/>
                <w:sz w:val="18"/>
                <w:szCs w:val="18"/>
                <w:lang w:val="mk-MK" w:eastAsia="en-GB"/>
              </w:rPr>
              <w:tab/>
              <w:t>со страничен ветер (ако има услови)</w:t>
            </w:r>
          </w:p>
        </w:tc>
        <w:tc>
          <w:tcPr>
            <w:tcW w:w="2558" w:type="dxa"/>
            <w:tcBorders>
              <w:top w:val="single" w:sz="4" w:space="0" w:color="auto"/>
              <w:left w:val="single" w:sz="4" w:space="0" w:color="auto"/>
              <w:bottom w:val="single" w:sz="4" w:space="0" w:color="auto"/>
              <w:right w:val="single" w:sz="4" w:space="0" w:color="auto"/>
            </w:tcBorders>
            <w:vAlign w:val="center"/>
          </w:tcPr>
          <w:p w14:paraId="06EB8ADB"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153AACA8"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2463516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98B5DBD" w14:textId="77777777" w:rsidR="00B3744C" w:rsidRDefault="00B3744C">
            <w:pPr>
              <w:widowControl w:val="0"/>
              <w:tabs>
                <w:tab w:val="left" w:pos="34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1.10</w:t>
            </w:r>
            <w:r>
              <w:rPr>
                <w:rFonts w:ascii="Times New Roman" w:eastAsia="Times New Roman" w:hAnsi="Times New Roman"/>
                <w:sz w:val="18"/>
                <w:szCs w:val="18"/>
                <w:lang w:val="mk-MK" w:eastAsia="en-GB"/>
              </w:rPr>
              <w:tab/>
              <w:t>Качување</w:t>
            </w:r>
          </w:p>
          <w:p w14:paraId="229805FC"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r>
              <w:rPr>
                <w:rFonts w:ascii="Times New Roman" w:eastAsia="Times New Roman" w:hAnsi="Times New Roman"/>
                <w:sz w:val="18"/>
                <w:szCs w:val="18"/>
                <w:lang w:val="mk-MK" w:eastAsia="en-GB"/>
              </w:rPr>
              <w:tab/>
              <w:t>свртувања во зададениот правец</w:t>
            </w:r>
          </w:p>
          <w:p w14:paraId="3D2A64B8"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r>
              <w:rPr>
                <w:rFonts w:ascii="Times New Roman" w:eastAsia="Times New Roman" w:hAnsi="Times New Roman"/>
                <w:sz w:val="18"/>
                <w:szCs w:val="18"/>
                <w:lang w:val="mk-MK" w:eastAsia="en-GB"/>
              </w:rPr>
              <w:tab/>
              <w:t>порамнување</w:t>
            </w:r>
          </w:p>
        </w:tc>
        <w:tc>
          <w:tcPr>
            <w:tcW w:w="2558" w:type="dxa"/>
            <w:tcBorders>
              <w:top w:val="single" w:sz="4" w:space="0" w:color="auto"/>
              <w:left w:val="single" w:sz="4" w:space="0" w:color="auto"/>
              <w:bottom w:val="single" w:sz="4" w:space="0" w:color="auto"/>
              <w:right w:val="single" w:sz="4" w:space="0" w:color="auto"/>
            </w:tcBorders>
            <w:vAlign w:val="center"/>
          </w:tcPr>
          <w:p w14:paraId="1E66CE52"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905F3B5"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3015A573"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1135BBED" w14:textId="77777777" w:rsidR="00B3744C" w:rsidRDefault="00B3744C">
            <w:pPr>
              <w:widowControl w:val="0"/>
              <w:tabs>
                <w:tab w:val="left" w:pos="34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1.11</w:t>
            </w:r>
            <w:r>
              <w:rPr>
                <w:rFonts w:ascii="Times New Roman" w:eastAsia="Times New Roman" w:hAnsi="Times New Roman"/>
                <w:sz w:val="18"/>
                <w:szCs w:val="18"/>
                <w:lang w:val="mk-MK" w:eastAsia="en-GB"/>
              </w:rPr>
              <w:tab/>
              <w:t xml:space="preserve">Соработка со ATC – придржување и </w:t>
            </w:r>
            <w:r>
              <w:rPr>
                <w:rFonts w:ascii="Times New Roman" w:eastAsia="Times New Roman" w:hAnsi="Times New Roman"/>
                <w:sz w:val="18"/>
                <w:szCs w:val="18"/>
                <w:lang w:val="mk-MK" w:eastAsia="en-GB"/>
              </w:rPr>
              <w:tab/>
              <w:t>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557723BA"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eastAsia="en-GB"/>
              </w:rPr>
            </w:pPr>
          </w:p>
        </w:tc>
        <w:tc>
          <w:tcPr>
            <w:tcW w:w="3354" w:type="dxa"/>
            <w:tcBorders>
              <w:top w:val="single" w:sz="4" w:space="0" w:color="auto"/>
              <w:left w:val="single" w:sz="4" w:space="0" w:color="auto"/>
              <w:bottom w:val="single" w:sz="4" w:space="0" w:color="auto"/>
              <w:right w:val="nil"/>
            </w:tcBorders>
            <w:vAlign w:val="center"/>
          </w:tcPr>
          <w:p w14:paraId="56A26BFD"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3F1FF9B0"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4978ECC4"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r>
              <w:rPr>
                <w:rFonts w:ascii="Times New Roman" w:eastAsia="Times New Roman" w:hAnsi="Times New Roman"/>
                <w:b/>
                <w:sz w:val="18"/>
                <w:szCs w:val="18"/>
                <w:lang w:val="mk-MK" w:eastAsia="en-GB"/>
              </w:rPr>
              <w:t>СЕКЦИЈА 2</w:t>
            </w:r>
          </w:p>
        </w:tc>
      </w:tr>
      <w:tr w:rsidR="00B3744C" w14:paraId="2EC86FE6"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48BAB0A6" w14:textId="77777777" w:rsidR="00B3744C" w:rsidRDefault="00B3744C">
            <w:pPr>
              <w:widowControl w:val="0"/>
              <w:tabs>
                <w:tab w:val="left" w:pos="340"/>
              </w:tabs>
              <w:autoSpaceDE w:val="0"/>
              <w:autoSpaceDN w:val="0"/>
              <w:adjustRightInd w:val="0"/>
              <w:spacing w:after="0" w:line="240" w:lineRule="auto"/>
              <w:ind w:right="-68"/>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2.</w:t>
            </w:r>
            <w:r>
              <w:rPr>
                <w:rFonts w:ascii="Times New Roman" w:eastAsia="Times New Roman" w:hAnsi="Times New Roman"/>
                <w:b/>
                <w:sz w:val="18"/>
                <w:szCs w:val="18"/>
                <w:lang w:val="mk-MK" w:eastAsia="en-GB"/>
              </w:rPr>
              <w:tab/>
              <w:t>Лет во зона (VFR)</w:t>
            </w:r>
          </w:p>
          <w:p w14:paraId="3D17B6BB"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p>
          <w:p w14:paraId="51CA0963" w14:textId="77777777" w:rsidR="00B3744C" w:rsidRDefault="00B3744C">
            <w:pPr>
              <w:widowControl w:val="0"/>
              <w:tabs>
                <w:tab w:val="left" w:pos="346"/>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2.1</w:t>
            </w:r>
            <w:r>
              <w:rPr>
                <w:rFonts w:ascii="Times New Roman" w:eastAsia="Times New Roman" w:hAnsi="Times New Roman"/>
                <w:sz w:val="18"/>
                <w:szCs w:val="18"/>
                <w:lang w:val="mk-MK" w:eastAsia="en-GB"/>
              </w:rPr>
              <w:tab/>
              <w:t>Праволиниски хоризонтален лет на различни брзини, вклучувајќи и лет на критично мала брзина со и без закрилца (вклучувајќи приод на VMCA, кога е можно)</w:t>
            </w:r>
          </w:p>
        </w:tc>
        <w:tc>
          <w:tcPr>
            <w:tcW w:w="2558" w:type="dxa"/>
            <w:tcBorders>
              <w:top w:val="single" w:sz="4" w:space="0" w:color="auto"/>
              <w:left w:val="single" w:sz="4" w:space="0" w:color="auto"/>
              <w:bottom w:val="single" w:sz="4" w:space="0" w:color="auto"/>
              <w:right w:val="single" w:sz="4" w:space="0" w:color="auto"/>
            </w:tcBorders>
            <w:vAlign w:val="center"/>
          </w:tcPr>
          <w:p w14:paraId="4ED6F28E"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27241864"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704FCBBA"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A798D8A"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2.2</w:t>
            </w:r>
            <w:r>
              <w:rPr>
                <w:rFonts w:ascii="Times New Roman" w:eastAsia="Times New Roman" w:hAnsi="Times New Roman"/>
                <w:sz w:val="18"/>
                <w:szCs w:val="18"/>
                <w:lang w:val="mk-MK" w:eastAsia="en-GB"/>
              </w:rPr>
              <w:tab/>
              <w:t>Остри свртувања (360</w:t>
            </w:r>
            <w:r>
              <w:rPr>
                <w:rFonts w:ascii="Times New Roman" w:eastAsia="Times New Roman" w:hAnsi="Times New Roman"/>
                <w:sz w:val="18"/>
                <w:szCs w:val="18"/>
                <w:vertAlign w:val="superscript"/>
                <w:lang w:val="mk-MK" w:eastAsia="en-GB"/>
              </w:rPr>
              <w:t>0</w:t>
            </w:r>
            <w:r>
              <w:rPr>
                <w:rFonts w:ascii="Times New Roman" w:eastAsia="Times New Roman" w:hAnsi="Times New Roman"/>
                <w:sz w:val="18"/>
                <w:szCs w:val="18"/>
                <w:lang w:val="mk-MK" w:eastAsia="en-GB"/>
              </w:rPr>
              <w:t xml:space="preserve"> на лево и на десно со нагиб од 45</w:t>
            </w:r>
            <w:r>
              <w:rPr>
                <w:rFonts w:ascii="Times New Roman" w:eastAsia="Times New Roman" w:hAnsi="Times New Roman"/>
                <w:sz w:val="18"/>
                <w:szCs w:val="18"/>
                <w:vertAlign w:val="superscript"/>
                <w:lang w:val="mk-MK" w:eastAsia="en-GB"/>
              </w:rPr>
              <w:t>0</w:t>
            </w:r>
            <w:r>
              <w:rPr>
                <w:rFonts w:ascii="Times New Roman" w:eastAsia="Times New Roman" w:hAnsi="Times New Roman"/>
                <w:sz w:val="18"/>
                <w:szCs w:val="18"/>
                <w:lang w:val="mk-MK" w:eastAsia="en-GB"/>
              </w:rPr>
              <w:t>)</w:t>
            </w:r>
          </w:p>
        </w:tc>
        <w:tc>
          <w:tcPr>
            <w:tcW w:w="2558" w:type="dxa"/>
            <w:tcBorders>
              <w:top w:val="single" w:sz="4" w:space="0" w:color="auto"/>
              <w:left w:val="single" w:sz="4" w:space="0" w:color="auto"/>
              <w:bottom w:val="single" w:sz="4" w:space="0" w:color="auto"/>
              <w:right w:val="single" w:sz="4" w:space="0" w:color="auto"/>
            </w:tcBorders>
            <w:vAlign w:val="center"/>
          </w:tcPr>
          <w:p w14:paraId="0437CFD0"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C2C0885"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5CB999E1"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404790B0"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2.3</w:t>
            </w:r>
            <w:r>
              <w:rPr>
                <w:rFonts w:ascii="Times New Roman" w:eastAsia="Times New Roman" w:hAnsi="Times New Roman"/>
                <w:sz w:val="18"/>
                <w:szCs w:val="18"/>
                <w:lang w:val="mk-MK" w:eastAsia="en-GB"/>
              </w:rPr>
              <w:tab/>
              <w:t>Провлечен лет и вадење од провлечен лет:</w:t>
            </w:r>
          </w:p>
          <w:p w14:paraId="14867BFE"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p>
          <w:p w14:paraId="064F80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18"/>
                <w:lang w:val="mk-MK" w:eastAsia="en-GB"/>
              </w:rPr>
              <w:t>(i)</w:t>
            </w:r>
            <w:r>
              <w:rPr>
                <w:rFonts w:ascii="Times New Roman" w:eastAsia="Times New Roman" w:hAnsi="Times New Roman"/>
                <w:sz w:val="18"/>
                <w:szCs w:val="18"/>
                <w:lang w:val="mk-MK" w:eastAsia="en-GB"/>
              </w:rPr>
              <w:tab/>
            </w:r>
            <w:r>
              <w:rPr>
                <w:rFonts w:ascii="Times New Roman" w:eastAsia="Times New Roman" w:hAnsi="Times New Roman"/>
                <w:sz w:val="18"/>
                <w:szCs w:val="20"/>
                <w:lang w:val="mk-MK" w:eastAsia="en-GB"/>
              </w:rPr>
              <w:t>чисто провлекување;</w:t>
            </w:r>
          </w:p>
          <w:p w14:paraId="330B893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(ii)</w:t>
            </w:r>
            <w:r>
              <w:rPr>
                <w:rFonts w:ascii="Times New Roman" w:eastAsia="Times New Roman" w:hAnsi="Times New Roman"/>
                <w:sz w:val="18"/>
                <w:szCs w:val="20"/>
                <w:lang w:val="mk-MK" w:eastAsia="en-GB"/>
              </w:rPr>
              <w:tab/>
              <w:t>приод до провлекување во свртување при спуштање во конфигурација и со снага за приод;</w:t>
            </w:r>
          </w:p>
          <w:p w14:paraId="5C9CBF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(iii)</w:t>
            </w:r>
            <w:r>
              <w:rPr>
                <w:rFonts w:ascii="Times New Roman" w:eastAsia="Times New Roman" w:hAnsi="Times New Roman"/>
                <w:sz w:val="18"/>
                <w:szCs w:val="20"/>
                <w:lang w:val="mk-MK" w:eastAsia="en-GB"/>
              </w:rPr>
              <w:tab/>
              <w:t>приод на провлекување во конфигурација и снага за слетување;</w:t>
            </w:r>
          </w:p>
          <w:p w14:paraId="045F0F45"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20"/>
                <w:lang w:val="mk-MK" w:eastAsia="en-GB"/>
              </w:rPr>
              <w:t>(iv)</w:t>
            </w:r>
            <w:r>
              <w:rPr>
                <w:rFonts w:ascii="Times New Roman" w:eastAsia="Times New Roman" w:hAnsi="Times New Roman"/>
                <w:sz w:val="18"/>
                <w:szCs w:val="20"/>
                <w:lang w:val="mk-MK" w:eastAsia="en-GB"/>
              </w:rPr>
              <w:tab/>
              <w:t xml:space="preserve">приод на провлекување во свртување при качување со закрилца за полетување и </w:t>
            </w:r>
            <w:r>
              <w:rPr>
                <w:rFonts w:ascii="Times New Roman" w:eastAsia="Times New Roman" w:hAnsi="Times New Roman"/>
                <w:sz w:val="18"/>
                <w:szCs w:val="20"/>
                <w:lang w:val="mk-MK" w:eastAsia="en-GB"/>
              </w:rPr>
              <w:lastRenderedPageBreak/>
              <w:t>снага за качување (само за едномоторни авиони)</w:t>
            </w:r>
          </w:p>
        </w:tc>
        <w:tc>
          <w:tcPr>
            <w:tcW w:w="2558" w:type="dxa"/>
            <w:tcBorders>
              <w:top w:val="single" w:sz="4" w:space="0" w:color="auto"/>
              <w:left w:val="single" w:sz="4" w:space="0" w:color="auto"/>
              <w:bottom w:val="single" w:sz="4" w:space="0" w:color="auto"/>
              <w:right w:val="single" w:sz="4" w:space="0" w:color="auto"/>
            </w:tcBorders>
            <w:vAlign w:val="center"/>
          </w:tcPr>
          <w:p w14:paraId="4DD98F73"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2E611043"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61A79FBC"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75127C6"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lastRenderedPageBreak/>
              <w:t>2.4</w:t>
            </w:r>
            <w:r>
              <w:rPr>
                <w:rFonts w:ascii="Times New Roman" w:eastAsia="Times New Roman" w:hAnsi="Times New Roman"/>
                <w:sz w:val="18"/>
                <w:szCs w:val="18"/>
                <w:lang w:val="mk-MK" w:eastAsia="en-GB"/>
              </w:rPr>
              <w:tab/>
              <w:t xml:space="preserve">Соработка со ATC – придржување и </w:t>
            </w:r>
            <w:r>
              <w:rPr>
                <w:rFonts w:ascii="Times New Roman" w:eastAsia="Times New Roman" w:hAnsi="Times New Roman"/>
                <w:sz w:val="18"/>
                <w:szCs w:val="18"/>
                <w:lang w:val="mk-MK" w:eastAsia="en-GB"/>
              </w:rPr>
              <w:tab/>
              <w:t>процедури за R/T</w:t>
            </w:r>
          </w:p>
        </w:tc>
        <w:tc>
          <w:tcPr>
            <w:tcW w:w="2558" w:type="dxa"/>
            <w:tcBorders>
              <w:top w:val="single" w:sz="4" w:space="0" w:color="auto"/>
              <w:left w:val="single" w:sz="4" w:space="0" w:color="auto"/>
              <w:bottom w:val="single" w:sz="4" w:space="0" w:color="auto"/>
              <w:right w:val="single" w:sz="4" w:space="0" w:color="auto"/>
            </w:tcBorders>
            <w:vAlign w:val="center"/>
          </w:tcPr>
          <w:p w14:paraId="5F6FCB5E"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5ED9B953"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1ECD8A87"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76A7CF6D"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r>
              <w:rPr>
                <w:rFonts w:ascii="Times New Roman" w:eastAsia="Times New Roman" w:hAnsi="Times New Roman"/>
                <w:b/>
                <w:sz w:val="18"/>
                <w:szCs w:val="18"/>
                <w:lang w:val="mk-MK" w:eastAsia="en-GB"/>
              </w:rPr>
              <w:t>СЕКЦИЈА 3</w:t>
            </w:r>
          </w:p>
        </w:tc>
      </w:tr>
      <w:tr w:rsidR="00B3744C" w14:paraId="3B36BDA2"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4E480F52" w14:textId="77777777" w:rsidR="00B3744C" w:rsidRDefault="00B3744C">
            <w:pPr>
              <w:widowControl w:val="0"/>
              <w:tabs>
                <w:tab w:val="left" w:pos="340"/>
              </w:tabs>
              <w:autoSpaceDE w:val="0"/>
              <w:autoSpaceDN w:val="0"/>
              <w:adjustRightInd w:val="0"/>
              <w:spacing w:after="0" w:line="240" w:lineRule="auto"/>
              <w:ind w:right="-68"/>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3.</w:t>
            </w:r>
            <w:r>
              <w:rPr>
                <w:rFonts w:ascii="Times New Roman" w:eastAsia="Times New Roman" w:hAnsi="Times New Roman"/>
                <w:b/>
                <w:sz w:val="18"/>
                <w:szCs w:val="18"/>
                <w:lang w:val="mk-MK" w:eastAsia="en-GB"/>
              </w:rPr>
              <w:tab/>
              <w:t>Процедури на рута по VFR</w:t>
            </w:r>
          </w:p>
          <w:p w14:paraId="3D80920F"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p>
          <w:p w14:paraId="0870180D" w14:textId="77777777" w:rsidR="00B3744C" w:rsidRDefault="00B3744C">
            <w:pPr>
              <w:widowControl w:val="0"/>
              <w:tabs>
                <w:tab w:val="left" w:pos="318"/>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3.1</w:t>
            </w:r>
            <w:r>
              <w:rPr>
                <w:rFonts w:ascii="Times New Roman" w:eastAsia="Times New Roman" w:hAnsi="Times New Roman"/>
                <w:sz w:val="18"/>
                <w:szCs w:val="18"/>
                <w:lang w:val="mk-MK" w:eastAsia="en-GB"/>
              </w:rPr>
              <w:tab/>
              <w:t>План на лет, навигација со пресметување и читање на карти</w:t>
            </w:r>
          </w:p>
        </w:tc>
        <w:tc>
          <w:tcPr>
            <w:tcW w:w="2558" w:type="dxa"/>
            <w:tcBorders>
              <w:top w:val="single" w:sz="4" w:space="0" w:color="auto"/>
              <w:left w:val="single" w:sz="4" w:space="0" w:color="auto"/>
              <w:bottom w:val="single" w:sz="4" w:space="0" w:color="auto"/>
              <w:right w:val="single" w:sz="4" w:space="0" w:color="auto"/>
            </w:tcBorders>
            <w:vAlign w:val="center"/>
          </w:tcPr>
          <w:p w14:paraId="4F5772F4"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8E1D860"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29D79603"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3E15B2C3"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3.2</w:t>
            </w:r>
            <w:r>
              <w:rPr>
                <w:rFonts w:ascii="Times New Roman" w:eastAsia="Times New Roman" w:hAnsi="Times New Roman"/>
                <w:sz w:val="18"/>
                <w:szCs w:val="18"/>
                <w:lang w:val="mk-MK" w:eastAsia="en-GB"/>
              </w:rPr>
              <w:tab/>
              <w:t>Одржување на висина, правец и брзина</w:t>
            </w:r>
          </w:p>
        </w:tc>
        <w:tc>
          <w:tcPr>
            <w:tcW w:w="2558" w:type="dxa"/>
            <w:tcBorders>
              <w:top w:val="single" w:sz="4" w:space="0" w:color="auto"/>
              <w:left w:val="single" w:sz="4" w:space="0" w:color="auto"/>
              <w:bottom w:val="single" w:sz="4" w:space="0" w:color="auto"/>
              <w:right w:val="single" w:sz="4" w:space="0" w:color="auto"/>
            </w:tcBorders>
            <w:vAlign w:val="center"/>
          </w:tcPr>
          <w:p w14:paraId="6177C48B"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4ABC034E"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23BAA575"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EA2C04A"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eastAsia="en-GB"/>
              </w:rPr>
            </w:pPr>
            <w:r>
              <w:rPr>
                <w:rFonts w:ascii="Times New Roman" w:eastAsia="Times New Roman" w:hAnsi="Times New Roman"/>
                <w:sz w:val="18"/>
                <w:szCs w:val="18"/>
                <w:lang w:val="mk-MK" w:eastAsia="en-GB"/>
              </w:rPr>
              <w:t>3.3</w:t>
            </w:r>
            <w:r>
              <w:rPr>
                <w:rFonts w:ascii="Times New Roman" w:eastAsia="Times New Roman" w:hAnsi="Times New Roman"/>
                <w:sz w:val="18"/>
                <w:szCs w:val="18"/>
                <w:lang w:val="mk-MK" w:eastAsia="en-GB"/>
              </w:rPr>
              <w:tab/>
              <w:t>Ориентација, мерење на време и корекција на ETA</w:t>
            </w:r>
            <w:r>
              <w:rPr>
                <w:rFonts w:ascii="Times New Roman" w:eastAsia="Times New Roman" w:hAnsi="Times New Roman"/>
                <w:sz w:val="18"/>
                <w:szCs w:val="18"/>
                <w:lang w:eastAsia="en-GB"/>
              </w:rPr>
              <w:t>s</w:t>
            </w:r>
          </w:p>
        </w:tc>
        <w:tc>
          <w:tcPr>
            <w:tcW w:w="2558" w:type="dxa"/>
            <w:tcBorders>
              <w:top w:val="single" w:sz="4" w:space="0" w:color="auto"/>
              <w:left w:val="single" w:sz="4" w:space="0" w:color="auto"/>
              <w:bottom w:val="single" w:sz="4" w:space="0" w:color="auto"/>
              <w:right w:val="single" w:sz="4" w:space="0" w:color="auto"/>
            </w:tcBorders>
            <w:vAlign w:val="center"/>
          </w:tcPr>
          <w:p w14:paraId="54B7B07F"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25FADB45"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7C3859D8"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A6A469B" w14:textId="77777777" w:rsidR="00B3744C" w:rsidRDefault="00B3744C">
            <w:pPr>
              <w:widowControl w:val="0"/>
              <w:tabs>
                <w:tab w:val="left" w:pos="373"/>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3.4</w:t>
            </w:r>
            <w:r>
              <w:rPr>
                <w:rFonts w:ascii="Times New Roman" w:eastAsia="Times New Roman" w:hAnsi="Times New Roman"/>
                <w:sz w:val="18"/>
                <w:szCs w:val="18"/>
                <w:lang w:val="mk-MK" w:eastAsia="en-GB"/>
              </w:rPr>
              <w:tab/>
              <w:t>Користење на радио навигациски средства (ако е применливо)</w:t>
            </w:r>
          </w:p>
        </w:tc>
        <w:tc>
          <w:tcPr>
            <w:tcW w:w="2558" w:type="dxa"/>
            <w:tcBorders>
              <w:top w:val="single" w:sz="4" w:space="0" w:color="auto"/>
              <w:left w:val="single" w:sz="4" w:space="0" w:color="auto"/>
              <w:bottom w:val="single" w:sz="4" w:space="0" w:color="auto"/>
              <w:right w:val="single" w:sz="4" w:space="0" w:color="auto"/>
            </w:tcBorders>
            <w:vAlign w:val="center"/>
          </w:tcPr>
          <w:p w14:paraId="6A237EA0"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EBDA38D"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24D760FF"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18DBBCF7"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3.5</w:t>
            </w:r>
            <w:r>
              <w:rPr>
                <w:rFonts w:ascii="Times New Roman" w:eastAsia="Times New Roman" w:hAnsi="Times New Roman"/>
                <w:sz w:val="18"/>
                <w:szCs w:val="18"/>
                <w:lang w:val="mk-MK" w:eastAsia="en-GB"/>
              </w:rPr>
              <w:tab/>
              <w:t>Управување со летот (авионска книга, рутински проверки вклучувајќи проверка на горивото, системите и системите против замрзнување)</w:t>
            </w:r>
          </w:p>
        </w:tc>
        <w:tc>
          <w:tcPr>
            <w:tcW w:w="2558" w:type="dxa"/>
            <w:tcBorders>
              <w:top w:val="single" w:sz="4" w:space="0" w:color="auto"/>
              <w:left w:val="single" w:sz="4" w:space="0" w:color="auto"/>
              <w:bottom w:val="single" w:sz="4" w:space="0" w:color="auto"/>
              <w:right w:val="single" w:sz="4" w:space="0" w:color="auto"/>
            </w:tcBorders>
            <w:vAlign w:val="center"/>
          </w:tcPr>
          <w:p w14:paraId="40ED0F32"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16CC53B"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6917610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75B0D413"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3.6</w:t>
            </w:r>
            <w:r>
              <w:rPr>
                <w:rFonts w:ascii="Times New Roman" w:eastAsia="Times New Roman" w:hAnsi="Times New Roman"/>
                <w:sz w:val="18"/>
                <w:szCs w:val="18"/>
                <w:lang w:val="mk-MK" w:eastAsia="en-GB"/>
              </w:rPr>
              <w:tab/>
              <w:t>Соработка со ATC – придржување и 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1BC4DB02"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A12AA2D"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0397709E"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40F14957" w14:textId="77777777" w:rsidR="00B3744C" w:rsidRDefault="00B3744C">
            <w:pPr>
              <w:widowControl w:val="0"/>
              <w:autoSpaceDE w:val="0"/>
              <w:autoSpaceDN w:val="0"/>
              <w:adjustRightInd w:val="0"/>
              <w:spacing w:after="0" w:line="240" w:lineRule="auto"/>
              <w:ind w:right="-54"/>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4</w:t>
            </w:r>
          </w:p>
        </w:tc>
      </w:tr>
      <w:tr w:rsidR="00B3744C" w14:paraId="0D88AC38"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63C800FD"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b/>
                <w:sz w:val="18"/>
                <w:szCs w:val="18"/>
                <w:lang w:val="mk-MK" w:eastAsia="en-GB"/>
              </w:rPr>
              <w:t>4.</w:t>
            </w:r>
            <w:r>
              <w:rPr>
                <w:rFonts w:ascii="Times New Roman" w:eastAsia="Times New Roman" w:hAnsi="Times New Roman"/>
                <w:b/>
                <w:sz w:val="18"/>
                <w:szCs w:val="18"/>
                <w:lang w:val="mk-MK" w:eastAsia="en-GB"/>
              </w:rPr>
              <w:tab/>
              <w:t>Пристигнувања и слетувања</w:t>
            </w:r>
          </w:p>
          <w:p w14:paraId="0ADACE78"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p>
          <w:p w14:paraId="072F7BEF"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4.1</w:t>
            </w:r>
            <w:r>
              <w:rPr>
                <w:rFonts w:ascii="Times New Roman" w:eastAsia="Times New Roman" w:hAnsi="Times New Roman"/>
                <w:sz w:val="18"/>
                <w:szCs w:val="18"/>
                <w:lang w:val="mk-MK" w:eastAsia="en-GB"/>
              </w:rPr>
              <w:tab/>
              <w:t>Процедура за пристигнување на аеродром (само за амфибии)</w:t>
            </w:r>
          </w:p>
        </w:tc>
        <w:tc>
          <w:tcPr>
            <w:tcW w:w="2558" w:type="dxa"/>
            <w:tcBorders>
              <w:top w:val="single" w:sz="4" w:space="0" w:color="auto"/>
              <w:left w:val="single" w:sz="4" w:space="0" w:color="auto"/>
              <w:bottom w:val="single" w:sz="4" w:space="0" w:color="auto"/>
              <w:right w:val="single" w:sz="4" w:space="0" w:color="auto"/>
            </w:tcBorders>
            <w:vAlign w:val="center"/>
          </w:tcPr>
          <w:p w14:paraId="43B224FD"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2441DB59"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406E3D57"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F438D60"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4.2</w:t>
            </w:r>
            <w:r>
              <w:rPr>
                <w:rFonts w:ascii="Times New Roman" w:eastAsia="Times New Roman" w:hAnsi="Times New Roman"/>
                <w:sz w:val="18"/>
                <w:szCs w:val="18"/>
                <w:lang w:val="mk-MK" w:eastAsia="en-GB"/>
              </w:rPr>
              <w:tab/>
              <w:t>Нормално слетување</w:t>
            </w:r>
          </w:p>
        </w:tc>
        <w:tc>
          <w:tcPr>
            <w:tcW w:w="2558" w:type="dxa"/>
            <w:tcBorders>
              <w:top w:val="single" w:sz="4" w:space="0" w:color="auto"/>
              <w:left w:val="single" w:sz="4" w:space="0" w:color="auto"/>
              <w:bottom w:val="single" w:sz="4" w:space="0" w:color="auto"/>
              <w:right w:val="single" w:sz="4" w:space="0" w:color="auto"/>
            </w:tcBorders>
            <w:vAlign w:val="center"/>
          </w:tcPr>
          <w:p w14:paraId="6D937C15"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4E0C1429"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0F75DB9E"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0340147"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4.3</w:t>
            </w:r>
            <w:r>
              <w:rPr>
                <w:rFonts w:ascii="Times New Roman" w:eastAsia="Times New Roman" w:hAnsi="Times New Roman"/>
                <w:sz w:val="18"/>
                <w:szCs w:val="18"/>
                <w:lang w:val="mk-MK" w:eastAsia="en-GB"/>
              </w:rPr>
              <w:tab/>
              <w:t>Слетување без закрилца</w:t>
            </w:r>
          </w:p>
        </w:tc>
        <w:tc>
          <w:tcPr>
            <w:tcW w:w="2558" w:type="dxa"/>
            <w:tcBorders>
              <w:top w:val="single" w:sz="4" w:space="0" w:color="auto"/>
              <w:left w:val="single" w:sz="4" w:space="0" w:color="auto"/>
              <w:bottom w:val="single" w:sz="4" w:space="0" w:color="auto"/>
              <w:right w:val="single" w:sz="4" w:space="0" w:color="auto"/>
            </w:tcBorders>
            <w:vAlign w:val="center"/>
          </w:tcPr>
          <w:p w14:paraId="4621F65B"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1FF4DAAD"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18ECBB38"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3776FBCA"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4.4</w:t>
            </w:r>
            <w:r>
              <w:rPr>
                <w:rFonts w:ascii="Times New Roman" w:eastAsia="Times New Roman" w:hAnsi="Times New Roman"/>
                <w:sz w:val="18"/>
                <w:szCs w:val="18"/>
                <w:lang w:val="mk-MK" w:eastAsia="en-GB"/>
              </w:rPr>
              <w:tab/>
              <w:t>Слетување со страничен ветер (ако има услови)</w:t>
            </w:r>
          </w:p>
        </w:tc>
        <w:tc>
          <w:tcPr>
            <w:tcW w:w="2558" w:type="dxa"/>
            <w:tcBorders>
              <w:top w:val="single" w:sz="4" w:space="0" w:color="auto"/>
              <w:left w:val="single" w:sz="4" w:space="0" w:color="auto"/>
              <w:bottom w:val="single" w:sz="4" w:space="0" w:color="auto"/>
              <w:right w:val="single" w:sz="4" w:space="0" w:color="auto"/>
            </w:tcBorders>
            <w:vAlign w:val="center"/>
          </w:tcPr>
          <w:p w14:paraId="6AA6417B"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072B085E"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0974618F"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CD7083E"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4.5</w:t>
            </w:r>
            <w:r>
              <w:rPr>
                <w:rFonts w:ascii="Times New Roman" w:eastAsia="Times New Roman" w:hAnsi="Times New Roman"/>
                <w:sz w:val="18"/>
                <w:szCs w:val="18"/>
                <w:lang w:val="mk-MK" w:eastAsia="en-GB"/>
              </w:rPr>
              <w:tab/>
              <w:t xml:space="preserve">Приод и слетување со одземена снага (релант) од висина од 2.000' или повеќе, над вода (само за едномоторни авиони) </w:t>
            </w:r>
          </w:p>
        </w:tc>
        <w:tc>
          <w:tcPr>
            <w:tcW w:w="2558" w:type="dxa"/>
            <w:tcBorders>
              <w:top w:val="single" w:sz="4" w:space="0" w:color="auto"/>
              <w:left w:val="single" w:sz="4" w:space="0" w:color="auto"/>
              <w:bottom w:val="single" w:sz="4" w:space="0" w:color="auto"/>
              <w:right w:val="single" w:sz="4" w:space="0" w:color="auto"/>
            </w:tcBorders>
            <w:vAlign w:val="center"/>
          </w:tcPr>
          <w:p w14:paraId="70641580"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4A99CDAE"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1FD8602C"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50CF5A27"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4.6</w:t>
            </w:r>
            <w:r>
              <w:rPr>
                <w:rFonts w:ascii="Times New Roman" w:eastAsia="Times New Roman" w:hAnsi="Times New Roman"/>
                <w:sz w:val="18"/>
                <w:szCs w:val="18"/>
                <w:lang w:val="mk-MK" w:eastAsia="en-GB"/>
              </w:rPr>
              <w:tab/>
              <w:t>Продолжување на друг круг од минимална висина</w:t>
            </w:r>
          </w:p>
        </w:tc>
        <w:tc>
          <w:tcPr>
            <w:tcW w:w="2558" w:type="dxa"/>
            <w:tcBorders>
              <w:top w:val="single" w:sz="4" w:space="0" w:color="auto"/>
              <w:left w:val="single" w:sz="4" w:space="0" w:color="auto"/>
              <w:bottom w:val="single" w:sz="4" w:space="0" w:color="auto"/>
              <w:right w:val="single" w:sz="4" w:space="0" w:color="auto"/>
            </w:tcBorders>
            <w:vAlign w:val="center"/>
          </w:tcPr>
          <w:p w14:paraId="3DC274A4"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80195B0"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5256F480"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4AEE4CA7"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4.7</w:t>
            </w:r>
            <w:r>
              <w:rPr>
                <w:rFonts w:ascii="Times New Roman" w:eastAsia="Times New Roman" w:hAnsi="Times New Roman"/>
                <w:sz w:val="18"/>
                <w:szCs w:val="18"/>
                <w:lang w:val="mk-MK" w:eastAsia="en-GB"/>
              </w:rPr>
              <w:tab/>
              <w:t>Слетување на мирна вода</w:t>
            </w:r>
          </w:p>
          <w:p w14:paraId="32FF8640"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ab/>
              <w:t>Слетување на разбранувана вода</w:t>
            </w:r>
          </w:p>
        </w:tc>
        <w:tc>
          <w:tcPr>
            <w:tcW w:w="2558" w:type="dxa"/>
            <w:tcBorders>
              <w:top w:val="single" w:sz="4" w:space="0" w:color="auto"/>
              <w:left w:val="single" w:sz="4" w:space="0" w:color="auto"/>
              <w:bottom w:val="single" w:sz="4" w:space="0" w:color="auto"/>
              <w:right w:val="single" w:sz="4" w:space="0" w:color="auto"/>
            </w:tcBorders>
            <w:vAlign w:val="center"/>
          </w:tcPr>
          <w:p w14:paraId="0FCE0817"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E190EBA"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17E5B239"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CEEA0F3"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4.8</w:t>
            </w:r>
            <w:r>
              <w:rPr>
                <w:rFonts w:ascii="Times New Roman" w:eastAsia="Times New Roman" w:hAnsi="Times New Roman"/>
                <w:sz w:val="18"/>
                <w:szCs w:val="18"/>
                <w:lang w:val="mk-MK" w:eastAsia="en-GB"/>
              </w:rPr>
              <w:tab/>
              <w:t>Соработка со ATC – придржување и 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19A16AF0"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609038F3"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40E44C2D"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61F2F66B" w14:textId="77777777" w:rsidR="00B3744C" w:rsidRDefault="00B3744C">
            <w:pPr>
              <w:widowControl w:val="0"/>
              <w:autoSpaceDE w:val="0"/>
              <w:autoSpaceDN w:val="0"/>
              <w:adjustRightInd w:val="0"/>
              <w:spacing w:after="0" w:line="240" w:lineRule="auto"/>
              <w:ind w:right="-54"/>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5</w:t>
            </w:r>
          </w:p>
        </w:tc>
      </w:tr>
      <w:tr w:rsidR="00B3744C" w14:paraId="2CA611A7" w14:textId="77777777" w:rsidTr="00B3744C">
        <w:trPr>
          <w:trHeight w:val="1242"/>
        </w:trPr>
        <w:tc>
          <w:tcPr>
            <w:tcW w:w="3869" w:type="dxa"/>
            <w:tcBorders>
              <w:top w:val="single" w:sz="4" w:space="0" w:color="auto"/>
              <w:left w:val="nil"/>
              <w:bottom w:val="single" w:sz="4" w:space="0" w:color="auto"/>
              <w:right w:val="single" w:sz="4" w:space="0" w:color="auto"/>
            </w:tcBorders>
            <w:vAlign w:val="center"/>
            <w:hideMark/>
          </w:tcPr>
          <w:p w14:paraId="114B2401" w14:textId="77777777" w:rsidR="00B3744C" w:rsidRDefault="00B3744C">
            <w:pPr>
              <w:widowControl w:val="0"/>
              <w:tabs>
                <w:tab w:val="left" w:pos="340"/>
              </w:tabs>
              <w:autoSpaceDE w:val="0"/>
              <w:autoSpaceDN w:val="0"/>
              <w:adjustRightInd w:val="0"/>
              <w:spacing w:after="0" w:line="240" w:lineRule="auto"/>
              <w:ind w:right="-68"/>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5.</w:t>
            </w:r>
            <w:r>
              <w:rPr>
                <w:rFonts w:ascii="Times New Roman" w:eastAsia="Times New Roman" w:hAnsi="Times New Roman"/>
                <w:b/>
                <w:sz w:val="18"/>
                <w:szCs w:val="18"/>
                <w:lang w:val="mk-MK" w:eastAsia="en-GB"/>
              </w:rPr>
              <w:tab/>
              <w:t>Невообичаени процедури и процедури во случај на опасност</w:t>
            </w:r>
          </w:p>
          <w:p w14:paraId="0AB1030C"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(Оваа секција може да се комбинира со секциите од 1 до 4)</w:t>
            </w:r>
          </w:p>
          <w:p w14:paraId="43CE9E2E"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5.1</w:t>
            </w:r>
            <w:r>
              <w:rPr>
                <w:rFonts w:ascii="Times New Roman" w:eastAsia="Times New Roman" w:hAnsi="Times New Roman"/>
                <w:sz w:val="18"/>
                <w:szCs w:val="18"/>
                <w:lang w:val="mk-MK" w:eastAsia="en-GB"/>
              </w:rPr>
              <w:tab/>
              <w:t>Прекинато полетување на прифатлива брзина</w:t>
            </w:r>
          </w:p>
        </w:tc>
        <w:tc>
          <w:tcPr>
            <w:tcW w:w="2558" w:type="dxa"/>
            <w:tcBorders>
              <w:top w:val="single" w:sz="4" w:space="0" w:color="auto"/>
              <w:left w:val="single" w:sz="4" w:space="0" w:color="auto"/>
              <w:bottom w:val="single" w:sz="4" w:space="0" w:color="auto"/>
              <w:right w:val="single" w:sz="4" w:space="0" w:color="auto"/>
            </w:tcBorders>
          </w:tcPr>
          <w:p w14:paraId="689714BD"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tcPr>
          <w:p w14:paraId="07038230"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176EC98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79FFFF91"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5.2</w:t>
            </w:r>
            <w:r>
              <w:rPr>
                <w:rFonts w:ascii="Times New Roman" w:eastAsia="Times New Roman" w:hAnsi="Times New Roman"/>
                <w:sz w:val="18"/>
                <w:szCs w:val="18"/>
                <w:lang w:val="mk-MK" w:eastAsia="en-GB"/>
              </w:rPr>
              <w:tab/>
              <w:t>Симулиран дефект на мотор по полетување (само за едномоторни авиони)</w:t>
            </w:r>
          </w:p>
        </w:tc>
        <w:tc>
          <w:tcPr>
            <w:tcW w:w="2558" w:type="dxa"/>
            <w:tcBorders>
              <w:top w:val="single" w:sz="4" w:space="0" w:color="auto"/>
              <w:left w:val="single" w:sz="4" w:space="0" w:color="auto"/>
              <w:bottom w:val="single" w:sz="4" w:space="0" w:color="auto"/>
              <w:right w:val="single" w:sz="4" w:space="0" w:color="auto"/>
            </w:tcBorders>
            <w:vAlign w:val="center"/>
          </w:tcPr>
          <w:p w14:paraId="6CFC5DF3"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28AD3248"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70599ABD"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10350912"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5.3</w:t>
            </w:r>
            <w:r>
              <w:rPr>
                <w:rFonts w:ascii="Times New Roman" w:eastAsia="Times New Roman" w:hAnsi="Times New Roman"/>
                <w:sz w:val="18"/>
                <w:szCs w:val="18"/>
                <w:lang w:val="mk-MK" w:eastAsia="en-GB"/>
              </w:rPr>
              <w:tab/>
              <w:t>Симулирано принудно слетување без снага/мотор (само за едномоторни авиони)</w:t>
            </w:r>
          </w:p>
        </w:tc>
        <w:tc>
          <w:tcPr>
            <w:tcW w:w="2558" w:type="dxa"/>
            <w:tcBorders>
              <w:top w:val="single" w:sz="4" w:space="0" w:color="auto"/>
              <w:left w:val="single" w:sz="4" w:space="0" w:color="auto"/>
              <w:bottom w:val="single" w:sz="4" w:space="0" w:color="auto"/>
              <w:right w:val="single" w:sz="4" w:space="0" w:color="auto"/>
            </w:tcBorders>
            <w:vAlign w:val="center"/>
          </w:tcPr>
          <w:p w14:paraId="5DA9BBA6"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5390AD6A"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51150CFB" w14:textId="77777777" w:rsidTr="00B3744C">
        <w:trPr>
          <w:trHeight w:val="284"/>
        </w:trPr>
        <w:tc>
          <w:tcPr>
            <w:tcW w:w="3869" w:type="dxa"/>
            <w:tcBorders>
              <w:top w:val="single" w:sz="4" w:space="0" w:color="auto"/>
              <w:left w:val="nil"/>
              <w:bottom w:val="single" w:sz="4" w:space="0" w:color="auto"/>
              <w:right w:val="single" w:sz="4" w:space="0" w:color="auto"/>
            </w:tcBorders>
            <w:vAlign w:val="center"/>
          </w:tcPr>
          <w:p w14:paraId="38923FB1"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5.4</w:t>
            </w:r>
            <w:r>
              <w:rPr>
                <w:rFonts w:ascii="Times New Roman" w:eastAsia="Times New Roman" w:hAnsi="Times New Roman"/>
                <w:sz w:val="18"/>
                <w:szCs w:val="18"/>
                <w:lang w:val="mk-MK" w:eastAsia="en-GB"/>
              </w:rPr>
              <w:tab/>
              <w:t>Симулирани опасни ситуации:</w:t>
            </w:r>
          </w:p>
          <w:p w14:paraId="5DA24D07"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p>
          <w:p w14:paraId="3671FCAE"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(i)</w:t>
            </w:r>
            <w:r>
              <w:rPr>
                <w:rFonts w:ascii="Times New Roman" w:eastAsia="Times New Roman" w:hAnsi="Times New Roman"/>
                <w:sz w:val="18"/>
                <w:szCs w:val="18"/>
                <w:lang w:val="mk-MK" w:eastAsia="en-GB"/>
              </w:rPr>
              <w:tab/>
              <w:t>пожар или чад за време на лет; и</w:t>
            </w:r>
          </w:p>
          <w:p w14:paraId="4DF771B5"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(ii)</w:t>
            </w:r>
            <w:r>
              <w:rPr>
                <w:rFonts w:ascii="Times New Roman" w:eastAsia="Times New Roman" w:hAnsi="Times New Roman"/>
                <w:sz w:val="18"/>
                <w:szCs w:val="18"/>
                <w:lang w:val="mk-MK" w:eastAsia="en-GB"/>
              </w:rPr>
              <w:tab/>
              <w:t>дефект на различни системи (ако е соодветно).</w:t>
            </w:r>
          </w:p>
        </w:tc>
        <w:tc>
          <w:tcPr>
            <w:tcW w:w="2558" w:type="dxa"/>
            <w:tcBorders>
              <w:top w:val="single" w:sz="4" w:space="0" w:color="auto"/>
              <w:left w:val="single" w:sz="4" w:space="0" w:color="auto"/>
              <w:bottom w:val="single" w:sz="4" w:space="0" w:color="auto"/>
              <w:right w:val="single" w:sz="4" w:space="0" w:color="auto"/>
            </w:tcBorders>
            <w:vAlign w:val="center"/>
          </w:tcPr>
          <w:p w14:paraId="28D20612"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1C3FA7CC"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7D17EC01"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2F9FEB27"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5.5</w:t>
            </w:r>
            <w:r>
              <w:rPr>
                <w:rFonts w:ascii="Times New Roman" w:eastAsia="Times New Roman" w:hAnsi="Times New Roman"/>
                <w:sz w:val="18"/>
                <w:szCs w:val="18"/>
                <w:lang w:val="mk-MK" w:eastAsia="en-GB"/>
              </w:rPr>
              <w:tab/>
              <w:t>Соработка со ATC – придржување и 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250CF536"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7D27DB60"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5804A140" w14:textId="77777777" w:rsidTr="00B3744C">
        <w:trPr>
          <w:trHeight w:val="340"/>
        </w:trPr>
        <w:tc>
          <w:tcPr>
            <w:tcW w:w="9781" w:type="dxa"/>
            <w:gridSpan w:val="3"/>
            <w:tcBorders>
              <w:top w:val="single" w:sz="4" w:space="0" w:color="auto"/>
              <w:left w:val="nil"/>
              <w:bottom w:val="single" w:sz="4" w:space="0" w:color="auto"/>
              <w:right w:val="nil"/>
            </w:tcBorders>
            <w:shd w:val="clear" w:color="auto" w:fill="B3B3B3"/>
            <w:vAlign w:val="center"/>
            <w:hideMark/>
          </w:tcPr>
          <w:p w14:paraId="19C5E591" w14:textId="77777777" w:rsidR="00B3744C" w:rsidRDefault="00B3744C">
            <w:pPr>
              <w:widowControl w:val="0"/>
              <w:autoSpaceDE w:val="0"/>
              <w:autoSpaceDN w:val="0"/>
              <w:adjustRightInd w:val="0"/>
              <w:spacing w:after="0" w:line="240" w:lineRule="auto"/>
              <w:ind w:right="-54"/>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lastRenderedPageBreak/>
              <w:t>СЕКЦИЈА 6</w:t>
            </w:r>
          </w:p>
        </w:tc>
      </w:tr>
      <w:tr w:rsidR="00B3744C" w14:paraId="07A52E75" w14:textId="77777777" w:rsidTr="00B3744C">
        <w:trPr>
          <w:trHeight w:val="1449"/>
        </w:trPr>
        <w:tc>
          <w:tcPr>
            <w:tcW w:w="3869" w:type="dxa"/>
            <w:tcBorders>
              <w:top w:val="single" w:sz="4" w:space="0" w:color="auto"/>
              <w:left w:val="nil"/>
              <w:bottom w:val="single" w:sz="4" w:space="0" w:color="auto"/>
              <w:right w:val="single" w:sz="4" w:space="0" w:color="auto"/>
            </w:tcBorders>
            <w:vAlign w:val="center"/>
          </w:tcPr>
          <w:p w14:paraId="44AAE938" w14:textId="77777777" w:rsidR="00B3744C" w:rsidRDefault="00B3744C">
            <w:pPr>
              <w:widowControl w:val="0"/>
              <w:tabs>
                <w:tab w:val="left" w:pos="340"/>
              </w:tabs>
              <w:autoSpaceDE w:val="0"/>
              <w:autoSpaceDN w:val="0"/>
              <w:adjustRightInd w:val="0"/>
              <w:spacing w:after="0" w:line="240" w:lineRule="auto"/>
              <w:ind w:right="-68"/>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6.</w:t>
            </w:r>
            <w:r>
              <w:rPr>
                <w:rFonts w:ascii="Times New Roman" w:eastAsia="Times New Roman" w:hAnsi="Times New Roman"/>
                <w:b/>
                <w:sz w:val="18"/>
                <w:szCs w:val="18"/>
                <w:lang w:val="mk-MK" w:eastAsia="en-GB"/>
              </w:rPr>
              <w:tab/>
              <w:t>Симулиран асиметричен лет</w:t>
            </w:r>
          </w:p>
          <w:p w14:paraId="6BC1E26E"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(Оваа секција може да се комбинира со секциите од 1 до 5)</w:t>
            </w:r>
          </w:p>
          <w:p w14:paraId="0818950B" w14:textId="77777777" w:rsidR="00B3744C" w:rsidRDefault="00B3744C">
            <w:pPr>
              <w:widowControl w:val="0"/>
              <w:autoSpaceDE w:val="0"/>
              <w:autoSpaceDN w:val="0"/>
              <w:adjustRightInd w:val="0"/>
              <w:spacing w:after="0" w:line="240" w:lineRule="auto"/>
              <w:ind w:right="-68"/>
              <w:rPr>
                <w:rFonts w:ascii="Times New Roman" w:eastAsia="Times New Roman" w:hAnsi="Times New Roman"/>
                <w:sz w:val="18"/>
                <w:szCs w:val="18"/>
                <w:lang w:val="mk-MK" w:eastAsia="en-GB"/>
              </w:rPr>
            </w:pPr>
          </w:p>
          <w:p w14:paraId="321A7CDF"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6.1</w:t>
            </w:r>
            <w:r>
              <w:rPr>
                <w:rFonts w:ascii="Times New Roman" w:eastAsia="Times New Roman" w:hAnsi="Times New Roman"/>
                <w:sz w:val="18"/>
                <w:szCs w:val="18"/>
                <w:lang w:val="mk-MK" w:eastAsia="en-GB"/>
              </w:rPr>
              <w:tab/>
              <w:t>Симулиран дефект на мотор за време на полетување (на безбедна висина, освен ако не се изведува на FFS и на FNPT II)</w:t>
            </w:r>
          </w:p>
        </w:tc>
        <w:tc>
          <w:tcPr>
            <w:tcW w:w="2558" w:type="dxa"/>
            <w:tcBorders>
              <w:top w:val="single" w:sz="4" w:space="0" w:color="auto"/>
              <w:left w:val="single" w:sz="4" w:space="0" w:color="auto"/>
              <w:bottom w:val="single" w:sz="4" w:space="0" w:color="auto"/>
              <w:right w:val="single" w:sz="4" w:space="0" w:color="auto"/>
            </w:tcBorders>
          </w:tcPr>
          <w:p w14:paraId="3D35417E"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tcPr>
          <w:p w14:paraId="3F1E4761"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215D2DE0"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6F3E64A"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6.2</w:t>
            </w:r>
            <w:r>
              <w:rPr>
                <w:rFonts w:ascii="Times New Roman" w:eastAsia="Times New Roman" w:hAnsi="Times New Roman"/>
                <w:sz w:val="18"/>
                <w:szCs w:val="18"/>
                <w:lang w:val="mk-MK" w:eastAsia="en-GB"/>
              </w:rPr>
              <w:tab/>
              <w:t>Гасење и повторно палење на моторите (само на испитот по практична оспособеност за ME)</w:t>
            </w:r>
          </w:p>
        </w:tc>
        <w:tc>
          <w:tcPr>
            <w:tcW w:w="2558" w:type="dxa"/>
            <w:tcBorders>
              <w:top w:val="single" w:sz="4" w:space="0" w:color="auto"/>
              <w:left w:val="single" w:sz="4" w:space="0" w:color="auto"/>
              <w:bottom w:val="single" w:sz="4" w:space="0" w:color="auto"/>
              <w:right w:val="single" w:sz="4" w:space="0" w:color="auto"/>
            </w:tcBorders>
            <w:vAlign w:val="center"/>
          </w:tcPr>
          <w:p w14:paraId="35D69008"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03605302"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06921BFF"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0EB59C0E" w14:textId="77777777" w:rsidR="00B3744C" w:rsidRDefault="00B3744C">
            <w:pPr>
              <w:widowControl w:val="0"/>
              <w:tabs>
                <w:tab w:val="left" w:pos="351"/>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6.3</w:t>
            </w:r>
            <w:r>
              <w:rPr>
                <w:rFonts w:ascii="Times New Roman" w:eastAsia="Times New Roman" w:hAnsi="Times New Roman"/>
                <w:sz w:val="18"/>
                <w:szCs w:val="18"/>
                <w:lang w:val="mk-MK" w:eastAsia="en-GB"/>
              </w:rPr>
              <w:tab/>
              <w:t>Асиметричен приод и продолжување на друг круг</w:t>
            </w:r>
          </w:p>
        </w:tc>
        <w:tc>
          <w:tcPr>
            <w:tcW w:w="2558" w:type="dxa"/>
            <w:tcBorders>
              <w:top w:val="single" w:sz="4" w:space="0" w:color="auto"/>
              <w:left w:val="single" w:sz="4" w:space="0" w:color="auto"/>
              <w:bottom w:val="single" w:sz="4" w:space="0" w:color="auto"/>
              <w:right w:val="single" w:sz="4" w:space="0" w:color="auto"/>
            </w:tcBorders>
            <w:vAlign w:val="center"/>
          </w:tcPr>
          <w:p w14:paraId="683088F8"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290381AA"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68143022"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2E48B2D2"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6.4</w:t>
            </w:r>
            <w:r>
              <w:rPr>
                <w:rFonts w:ascii="Times New Roman" w:eastAsia="Times New Roman" w:hAnsi="Times New Roman"/>
                <w:sz w:val="18"/>
                <w:szCs w:val="18"/>
                <w:lang w:val="mk-MK" w:eastAsia="en-GB"/>
              </w:rPr>
              <w:tab/>
              <w:t>Асиметричен приод и слетување со целосно застанување</w:t>
            </w:r>
          </w:p>
        </w:tc>
        <w:tc>
          <w:tcPr>
            <w:tcW w:w="2558" w:type="dxa"/>
            <w:tcBorders>
              <w:top w:val="single" w:sz="4" w:space="0" w:color="auto"/>
              <w:left w:val="single" w:sz="4" w:space="0" w:color="auto"/>
              <w:bottom w:val="single" w:sz="4" w:space="0" w:color="auto"/>
              <w:right w:val="single" w:sz="4" w:space="0" w:color="auto"/>
            </w:tcBorders>
            <w:vAlign w:val="center"/>
          </w:tcPr>
          <w:p w14:paraId="3600EA12"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5C208ED4"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r w:rsidR="00B3744C" w14:paraId="2962923F" w14:textId="77777777" w:rsidTr="00B3744C">
        <w:trPr>
          <w:trHeight w:val="284"/>
        </w:trPr>
        <w:tc>
          <w:tcPr>
            <w:tcW w:w="3869" w:type="dxa"/>
            <w:tcBorders>
              <w:top w:val="single" w:sz="4" w:space="0" w:color="auto"/>
              <w:left w:val="nil"/>
              <w:bottom w:val="single" w:sz="4" w:space="0" w:color="auto"/>
              <w:right w:val="single" w:sz="4" w:space="0" w:color="auto"/>
            </w:tcBorders>
            <w:vAlign w:val="center"/>
            <w:hideMark/>
          </w:tcPr>
          <w:p w14:paraId="69876F60" w14:textId="77777777" w:rsidR="00B3744C" w:rsidRDefault="00B3744C">
            <w:pPr>
              <w:widowControl w:val="0"/>
              <w:tabs>
                <w:tab w:val="left" w:pos="362"/>
              </w:tabs>
              <w:autoSpaceDE w:val="0"/>
              <w:autoSpaceDN w:val="0"/>
              <w:adjustRightInd w:val="0"/>
              <w:spacing w:after="0" w:line="240" w:lineRule="auto"/>
              <w:ind w:right="-68"/>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6.5</w:t>
            </w:r>
            <w:r>
              <w:rPr>
                <w:rFonts w:ascii="Times New Roman" w:eastAsia="Times New Roman" w:hAnsi="Times New Roman"/>
                <w:sz w:val="18"/>
                <w:szCs w:val="18"/>
                <w:lang w:val="mk-MK" w:eastAsia="en-GB"/>
              </w:rPr>
              <w:tab/>
              <w:t>Соработка со ATC – придржување и R/T процедури</w:t>
            </w:r>
          </w:p>
        </w:tc>
        <w:tc>
          <w:tcPr>
            <w:tcW w:w="2558" w:type="dxa"/>
            <w:tcBorders>
              <w:top w:val="single" w:sz="4" w:space="0" w:color="auto"/>
              <w:left w:val="single" w:sz="4" w:space="0" w:color="auto"/>
              <w:bottom w:val="single" w:sz="4" w:space="0" w:color="auto"/>
              <w:right w:val="single" w:sz="4" w:space="0" w:color="auto"/>
            </w:tcBorders>
            <w:vAlign w:val="center"/>
          </w:tcPr>
          <w:p w14:paraId="0BC8ACB7" w14:textId="77777777" w:rsidR="00B3744C" w:rsidRDefault="00B3744C">
            <w:pPr>
              <w:widowControl w:val="0"/>
              <w:autoSpaceDE w:val="0"/>
              <w:autoSpaceDN w:val="0"/>
              <w:adjustRightInd w:val="0"/>
              <w:spacing w:after="0" w:line="240" w:lineRule="auto"/>
              <w:ind w:right="-61"/>
              <w:rPr>
                <w:rFonts w:ascii="Times New Roman" w:eastAsia="Times New Roman" w:hAnsi="Times New Roman"/>
                <w:sz w:val="18"/>
                <w:szCs w:val="18"/>
                <w:lang w:val="mk-MK" w:eastAsia="en-GB"/>
              </w:rPr>
            </w:pPr>
          </w:p>
        </w:tc>
        <w:tc>
          <w:tcPr>
            <w:tcW w:w="3354" w:type="dxa"/>
            <w:tcBorders>
              <w:top w:val="single" w:sz="4" w:space="0" w:color="auto"/>
              <w:left w:val="single" w:sz="4" w:space="0" w:color="auto"/>
              <w:bottom w:val="single" w:sz="4" w:space="0" w:color="auto"/>
              <w:right w:val="nil"/>
            </w:tcBorders>
            <w:vAlign w:val="center"/>
          </w:tcPr>
          <w:p w14:paraId="2C969F1B" w14:textId="77777777" w:rsidR="00B3744C" w:rsidRDefault="00B3744C">
            <w:pPr>
              <w:widowControl w:val="0"/>
              <w:autoSpaceDE w:val="0"/>
              <w:autoSpaceDN w:val="0"/>
              <w:adjustRightInd w:val="0"/>
              <w:spacing w:after="0" w:line="240" w:lineRule="auto"/>
              <w:ind w:right="-54"/>
              <w:rPr>
                <w:rFonts w:ascii="Times New Roman" w:eastAsia="Times New Roman" w:hAnsi="Times New Roman"/>
                <w:sz w:val="18"/>
                <w:szCs w:val="18"/>
                <w:lang w:val="mk-MK" w:eastAsia="en-GB"/>
              </w:rPr>
            </w:pPr>
          </w:p>
        </w:tc>
      </w:tr>
    </w:tbl>
    <w:p w14:paraId="459140A5" w14:textId="77777777" w:rsidR="00B3744C" w:rsidRDefault="00B3744C" w:rsidP="00B3744C">
      <w:pPr>
        <w:widowControl w:val="0"/>
        <w:autoSpaceDE w:val="0"/>
        <w:autoSpaceDN w:val="0"/>
        <w:adjustRightInd w:val="0"/>
        <w:spacing w:after="0" w:line="240" w:lineRule="auto"/>
        <w:ind w:right="-621"/>
        <w:jc w:val="both"/>
        <w:rPr>
          <w:rFonts w:ascii="Times New Roman" w:eastAsia="Times New Roman" w:hAnsi="Times New Roman"/>
          <w:lang w:val="mk-MK" w:eastAsia="x-none"/>
        </w:rPr>
      </w:pPr>
    </w:p>
    <w:p w14:paraId="7069D7E6" w14:textId="77777777" w:rsidR="00B3744C" w:rsidRDefault="00B3744C" w:rsidP="00B3744C">
      <w:pPr>
        <w:widowControl w:val="0"/>
        <w:autoSpaceDE w:val="0"/>
        <w:autoSpaceDN w:val="0"/>
        <w:adjustRightInd w:val="0"/>
        <w:spacing w:after="0" w:line="240" w:lineRule="auto"/>
        <w:ind w:right="-621"/>
        <w:jc w:val="both"/>
        <w:rPr>
          <w:rFonts w:ascii="Times New Roman" w:eastAsia="Times New Roman" w:hAnsi="Times New Roman"/>
          <w:lang w:val="mk-MK" w:eastAsia="x-none"/>
        </w:rPr>
      </w:pPr>
    </w:p>
    <w:p w14:paraId="278C8A38" w14:textId="77777777" w:rsidR="00B3744C" w:rsidRDefault="00B3744C" w:rsidP="00B3744C">
      <w:pPr>
        <w:widowControl w:val="0"/>
        <w:autoSpaceDE w:val="0"/>
        <w:autoSpaceDN w:val="0"/>
        <w:adjustRightInd w:val="0"/>
        <w:spacing w:after="0" w:line="240" w:lineRule="auto"/>
        <w:ind w:right="530"/>
        <w:jc w:val="both"/>
        <w:rPr>
          <w:rFonts w:ascii="Times New Roman" w:eastAsia="Times New Roman" w:hAnsi="Times New Roman"/>
          <w:sz w:val="24"/>
          <w:szCs w:val="24"/>
          <w:lang w:val="mk-MK" w:eastAsia="en-GB"/>
        </w:rPr>
      </w:pPr>
    </w:p>
    <w:p w14:paraId="559F3CF7" w14:textId="77777777" w:rsidR="00B3744C" w:rsidRDefault="00B3744C" w:rsidP="00B3744C">
      <w:pPr>
        <w:spacing w:after="0" w:line="240" w:lineRule="auto"/>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br w:type="page"/>
      </w:r>
    </w:p>
    <w:p w14:paraId="58F2B98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lastRenderedPageBreak/>
        <w:t>В.</w:t>
      </w:r>
      <w:r>
        <w:rPr>
          <w:rFonts w:ascii="Times New Roman" w:eastAsia="Times New Roman" w:hAnsi="Times New Roman"/>
          <w:b/>
          <w:sz w:val="24"/>
          <w:szCs w:val="24"/>
          <w:lang w:val="mk-MK" w:eastAsia="en-GB"/>
        </w:rPr>
        <w:tab/>
        <w:t>Посебни услови за категорија на хеликоптер</w:t>
      </w:r>
    </w:p>
    <w:p w14:paraId="72C45C2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2109537"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Во случај на испит по практична оспособеност или проверка на стручноста за стекнување на овластувања за тип и за ATPL, кандидатите мора да ги положат секциите од 1 до 4 и секцијата 6 (ако е применливо) од испитот по практична оспособеност или проверката на стручноста. Ако кандидатите не положат повеќе од пет ставки, тие повторно го полагаат целиот испит или проверката. Кандидатите кои не положиле пет или помалку ставки, повторно ги полагаат тие ставки. Повторно полагање на целиот испит по практична оспособеност, односно проверката на стручноста е неопходно ако кандидатите не положат која било ставка при повторното полагање, вклучувајќи ги и ставките кои ги положиле во претходниот обид. Сите секции од испитот по практична оспособеност или проверката на стручноста треба да се положат во рок од шест месеци.</w:t>
      </w:r>
    </w:p>
    <w:p w14:paraId="013956C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FC36E4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Во случај на проверка на стручноста за стекнување на IR, кандидатите ја полагаат секција 5 од проверката на стручноста. Ако кандидатите не положат повеќе од три ставки, тие повторно ја полага целата секција 5. Кандидатите кои не положиле помалку од три ставки повторно ги полагаат тие ставки. Ако при повторното полагање кандидатите не положат која било ставка или која било ставка од секција 5, која во претходниот обид ја положиле, тие повторно ја полагаат севкупната проверка на стручноста.</w:t>
      </w:r>
    </w:p>
    <w:p w14:paraId="576B87E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3492E33"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ДОЗВОЛЕНИ ОТСТАПУВАЊА ЗА ВРЕМЕ НА ИСПИТОТ</w:t>
      </w:r>
    </w:p>
    <w:p w14:paraId="397E402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B6F1784"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Кандидатите мора да покажат дека се способен за следното:</w:t>
      </w:r>
    </w:p>
    <w:p w14:paraId="2FE6018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5D4E14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да управуваат со хеликоптерот во рамките на ограничувањата на истиот; </w:t>
      </w:r>
    </w:p>
    <w:p w14:paraId="72D2F65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да ги изведат сите маневри координирано/лесно и прецизно; </w:t>
      </w:r>
    </w:p>
    <w:p w14:paraId="2242805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да практикуваат исправно донесување на одлуки и добро водење на летот; </w:t>
      </w:r>
    </w:p>
    <w:p w14:paraId="6C425DB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да го применуваат стекнатото знаењето за воздухопловство; </w:t>
      </w:r>
    </w:p>
    <w:p w14:paraId="491367E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да одржуваат контрола при управувањето со хеликоптерот за цело време, на начин што нема да постои сомнеж во успешниот резултат од извршување на процедури или маневри; </w:t>
      </w:r>
    </w:p>
    <w:p w14:paraId="08865BD8"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да ги разбираат и применуваат процедурите за соработка на екипажот, како и процедурите во случај на онеспособеност, ако е применливо; и</w:t>
      </w:r>
    </w:p>
    <w:p w14:paraId="257E2D2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w:t>
      </w:r>
      <w:r>
        <w:rPr>
          <w:rFonts w:ascii="Times New Roman" w:eastAsia="Times New Roman" w:hAnsi="Times New Roman"/>
          <w:sz w:val="24"/>
          <w:szCs w:val="24"/>
          <w:lang w:val="mk-MK" w:eastAsia="en-GB"/>
        </w:rPr>
        <w:tab/>
        <w:t xml:space="preserve">ефикасно да комуницираат со останатите членови на екипажот, ако е применливо. </w:t>
      </w:r>
    </w:p>
    <w:p w14:paraId="7497408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992810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Се применуваат следните ограничувања, коригирани за дозволеното отстапување кое настанува во услови на турбуленција, и заради карактеристиките на управување и перформансите на хеликоптерот кој се користи</w:t>
      </w:r>
    </w:p>
    <w:p w14:paraId="346E016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B37B36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w:t>
      </w:r>
      <w:r>
        <w:rPr>
          <w:rFonts w:ascii="Times New Roman" w:eastAsia="Times New Roman" w:hAnsi="Times New Roman"/>
          <w:color w:val="1A171B"/>
          <w:sz w:val="24"/>
          <w:szCs w:val="24"/>
          <w:lang w:val="mk-MK" w:eastAsia="en-GB"/>
        </w:rPr>
        <w:tab/>
        <w:t>Ограничувања на лет по IFR</w:t>
      </w:r>
    </w:p>
    <w:p w14:paraId="22EAC6C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3D9392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Висина</w:t>
      </w:r>
    </w:p>
    <w:p w14:paraId="5F718998"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1B8678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100 стапки</w:t>
      </w:r>
    </w:p>
    <w:p w14:paraId="3A699C8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Започнување со продолжување</w:t>
      </w:r>
    </w:p>
    <w:p w14:paraId="00A70778"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 друг круг на висина на одлука</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+ 50 стапки / -0 стапки</w:t>
      </w:r>
    </w:p>
    <w:p w14:paraId="22D635F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Најмала висина на спуштање</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+ 50 стапки / -0 стапки</w:t>
      </w:r>
    </w:p>
    <w:p w14:paraId="0EE07D5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534BA8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Патека</w:t>
      </w:r>
    </w:p>
    <w:p w14:paraId="62E46EF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70812E5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lastRenderedPageBreak/>
        <w:t>По радио средства</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 5°</w:t>
      </w:r>
    </w:p>
    <w:p w14:paraId="26DC16E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646663A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За „аголни“ отстапувања </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скршнување од пола отклон на скала,</w:t>
      </w:r>
    </w:p>
    <w:p w14:paraId="470A7E3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sz w:val="24"/>
          <w:szCs w:val="24"/>
          <w:lang w:val="mk-MK" w:eastAsia="en-GB"/>
        </w:rPr>
        <w:t>по азимут и по линија на понирање</w:t>
      </w:r>
      <w:r>
        <w:rPr>
          <w:rFonts w:ascii="Times New Roman" w:eastAsia="Times New Roman" w:hAnsi="Times New Roman"/>
          <w:color w:val="1A171B"/>
          <w:sz w:val="24"/>
          <w:szCs w:val="24"/>
          <w:lang w:val="mk-MK" w:eastAsia="en-GB"/>
        </w:rPr>
        <w:t xml:space="preserve"> (на пр., </w:t>
      </w:r>
      <w:r>
        <w:rPr>
          <w:rFonts w:ascii="Times New Roman" w:eastAsia="Times New Roman" w:hAnsi="Times New Roman"/>
          <w:color w:val="1A171B"/>
          <w:sz w:val="24"/>
          <w:szCs w:val="24"/>
          <w:lang w:eastAsia="en-GB"/>
        </w:rPr>
        <w:t>LPV, ILS, MLS, GLS</w:t>
      </w:r>
      <w:r>
        <w:rPr>
          <w:rFonts w:ascii="Times New Roman" w:eastAsia="Times New Roman" w:hAnsi="Times New Roman"/>
          <w:color w:val="1A171B"/>
          <w:sz w:val="24"/>
          <w:szCs w:val="24"/>
          <w:lang w:val="mk-MK" w:eastAsia="en-GB"/>
        </w:rPr>
        <w:t>)</w:t>
      </w:r>
    </w:p>
    <w:p w14:paraId="7899282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6A612A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2</w:t>
      </w:r>
      <w:r>
        <w:rPr>
          <w:rFonts w:ascii="Times New Roman" w:eastAsia="Times New Roman" w:hAnsi="Times New Roman"/>
          <w:color w:val="1A171B"/>
          <w:sz w:val="24"/>
          <w:szCs w:val="24"/>
          <w:lang w:eastAsia="en-GB"/>
        </w:rPr>
        <w:t>D (LNAV</w:t>
      </w:r>
      <w:r>
        <w:rPr>
          <w:rFonts w:ascii="Times New Roman" w:eastAsia="Times New Roman" w:hAnsi="Times New Roman"/>
          <w:color w:val="1A171B"/>
          <w:sz w:val="24"/>
          <w:szCs w:val="24"/>
          <w:lang w:val="mk-MK" w:eastAsia="en-GB"/>
        </w:rPr>
        <w:t>) и 3</w:t>
      </w:r>
      <w:r>
        <w:rPr>
          <w:rFonts w:ascii="Times New Roman" w:eastAsia="Times New Roman" w:hAnsi="Times New Roman"/>
          <w:color w:val="1A171B"/>
          <w:sz w:val="24"/>
          <w:szCs w:val="24"/>
          <w:lang w:eastAsia="en-GB"/>
        </w:rPr>
        <w:t>D (LNAV/VNAV</w:t>
      </w:r>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 xml:space="preserve">грешка/отстапување од зададена </w:t>
      </w:r>
    </w:p>
    <w:p w14:paraId="4C27147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„линеарни“ латерални отстапувања</w:t>
      </w:r>
      <w:r>
        <w:rPr>
          <w:rFonts w:ascii="Times New Roman" w:eastAsia="Times New Roman" w:hAnsi="Times New Roman"/>
          <w:color w:val="1A171B"/>
          <w:sz w:val="24"/>
          <w:szCs w:val="24"/>
          <w:lang w:val="mk-MK" w:eastAsia="en-GB"/>
        </w:rPr>
        <w:tab/>
        <w:t>патека вообичаено е ограничено на</w:t>
      </w:r>
    </w:p>
    <w:p w14:paraId="1248299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ab/>
        <w:t xml:space="preserve">± ½ од вредноста на </w:t>
      </w:r>
      <w:r>
        <w:rPr>
          <w:rFonts w:ascii="Times New Roman" w:eastAsia="Times New Roman" w:hAnsi="Times New Roman"/>
          <w:color w:val="1A171B"/>
          <w:sz w:val="24"/>
          <w:szCs w:val="24"/>
          <w:lang w:eastAsia="en-GB"/>
        </w:rPr>
        <w:t>RNP</w:t>
      </w:r>
      <w:r>
        <w:rPr>
          <w:rFonts w:ascii="Times New Roman" w:eastAsia="Times New Roman" w:hAnsi="Times New Roman"/>
          <w:color w:val="1A171B"/>
          <w:sz w:val="24"/>
          <w:szCs w:val="24"/>
          <w:lang w:val="mk-MK" w:eastAsia="en-GB"/>
        </w:rPr>
        <w:t xml:space="preserve"> која се однесува на процедурата. Се дозволуваат кратки отстапувања од овој стандард максимум до една вредност на </w:t>
      </w:r>
      <w:r>
        <w:rPr>
          <w:rFonts w:ascii="Times New Roman" w:eastAsia="Times New Roman" w:hAnsi="Times New Roman"/>
          <w:color w:val="1A171B"/>
          <w:sz w:val="24"/>
          <w:szCs w:val="24"/>
          <w:lang w:eastAsia="en-GB"/>
        </w:rPr>
        <w:t>RNP</w:t>
      </w:r>
      <w:r>
        <w:rPr>
          <w:rFonts w:ascii="Times New Roman" w:eastAsia="Times New Roman" w:hAnsi="Times New Roman"/>
          <w:color w:val="1A171B"/>
          <w:sz w:val="24"/>
          <w:szCs w:val="24"/>
          <w:lang w:val="mk-MK" w:eastAsia="en-GB"/>
        </w:rPr>
        <w:t>.</w:t>
      </w:r>
    </w:p>
    <w:p w14:paraId="757046F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6F5F6C0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3</w:t>
      </w:r>
      <w:r>
        <w:rPr>
          <w:rFonts w:ascii="Times New Roman" w:eastAsia="Times New Roman" w:hAnsi="Times New Roman"/>
          <w:color w:val="1A171B"/>
          <w:sz w:val="24"/>
          <w:szCs w:val="24"/>
          <w:lang w:eastAsia="en-GB"/>
        </w:rPr>
        <w:t>D</w:t>
      </w:r>
      <w:r>
        <w:rPr>
          <w:rFonts w:ascii="Times New Roman" w:eastAsia="Times New Roman" w:hAnsi="Times New Roman"/>
          <w:color w:val="1A171B"/>
          <w:sz w:val="24"/>
          <w:szCs w:val="24"/>
          <w:lang w:val="mk-MK" w:eastAsia="en-GB"/>
        </w:rPr>
        <w:t xml:space="preserve"> линеарни вертикални отстапувања</w:t>
      </w:r>
      <w:r>
        <w:rPr>
          <w:rFonts w:ascii="Times New Roman" w:eastAsia="Times New Roman" w:hAnsi="Times New Roman"/>
          <w:color w:val="1A171B"/>
          <w:sz w:val="24"/>
          <w:szCs w:val="24"/>
          <w:lang w:val="mk-MK" w:eastAsia="en-GB"/>
        </w:rPr>
        <w:tab/>
        <w:t xml:space="preserve">не повеќе од </w:t>
      </w:r>
      <w:r>
        <w:rPr>
          <w:rFonts w:ascii="Cambria Math" w:eastAsia="Times New Roman" w:hAnsi="Cambria Math" w:cs="Cambria Math"/>
          <w:color w:val="1A171B"/>
          <w:sz w:val="24"/>
          <w:szCs w:val="24"/>
          <w:lang w:val="mk-MK" w:eastAsia="en-GB"/>
        </w:rPr>
        <w:t>₋</w:t>
      </w:r>
      <w:r>
        <w:rPr>
          <w:rFonts w:ascii="Times New Roman" w:eastAsia="Times New Roman" w:hAnsi="Times New Roman"/>
          <w:color w:val="1A171B"/>
          <w:sz w:val="24"/>
          <w:szCs w:val="24"/>
          <w:lang w:val="mk-MK" w:eastAsia="en-GB"/>
        </w:rPr>
        <w:t xml:space="preserve">75 </w:t>
      </w:r>
      <w:r>
        <w:rPr>
          <w:rFonts w:ascii="Times New Roman" w:eastAsia="Times New Roman" w:hAnsi="Times New Roman"/>
          <w:color w:val="1A171B"/>
          <w:sz w:val="24"/>
          <w:szCs w:val="24"/>
          <w:lang w:eastAsia="en-GB"/>
        </w:rPr>
        <w:t>ft</w:t>
      </w:r>
      <w:r>
        <w:rPr>
          <w:rFonts w:ascii="Times New Roman" w:eastAsia="Times New Roman" w:hAnsi="Times New Roman"/>
          <w:color w:val="1A171B"/>
          <w:sz w:val="24"/>
          <w:szCs w:val="24"/>
          <w:lang w:val="mk-MK" w:eastAsia="en-GB"/>
        </w:rPr>
        <w:t xml:space="preserve"> под вертикалниот</w:t>
      </w:r>
    </w:p>
    <w:p w14:paraId="3ABF99B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(на пр., </w:t>
      </w:r>
      <w:r>
        <w:rPr>
          <w:rFonts w:ascii="Times New Roman" w:eastAsia="Times New Roman" w:hAnsi="Times New Roman"/>
          <w:color w:val="1A171B"/>
          <w:sz w:val="24"/>
          <w:szCs w:val="24"/>
          <w:lang w:eastAsia="en-GB"/>
        </w:rPr>
        <w:t>RNP APCH (LNAV/VNAV</w:t>
      </w:r>
      <w:r>
        <w:rPr>
          <w:rFonts w:ascii="Times New Roman" w:eastAsia="Times New Roman" w:hAnsi="Times New Roman"/>
          <w:color w:val="1A171B"/>
          <w:sz w:val="24"/>
          <w:szCs w:val="24"/>
          <w:lang w:val="mk-MK" w:eastAsia="en-GB"/>
        </w:rPr>
        <w:t>) со</w:t>
      </w:r>
      <w:r>
        <w:rPr>
          <w:rFonts w:ascii="Times New Roman" w:eastAsia="Times New Roman" w:hAnsi="Times New Roman"/>
          <w:color w:val="1A171B"/>
          <w:sz w:val="24"/>
          <w:szCs w:val="24"/>
          <w:lang w:val="mk-MK" w:eastAsia="en-GB"/>
        </w:rPr>
        <w:tab/>
        <w:t xml:space="preserve">профил во секое време, и не повеќе од </w:t>
      </w:r>
    </w:p>
    <w:p w14:paraId="6378C73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 xml:space="preserve">користење на </w:t>
      </w:r>
      <w:proofErr w:type="spellStart"/>
      <w:r>
        <w:rPr>
          <w:rFonts w:ascii="Times New Roman" w:eastAsia="Times New Roman" w:hAnsi="Times New Roman"/>
          <w:color w:val="1A171B"/>
          <w:sz w:val="24"/>
          <w:szCs w:val="24"/>
          <w:lang w:eastAsia="en-GB"/>
        </w:rPr>
        <w:t>BaroVNAV</w:t>
      </w:r>
      <w:proofErr w:type="spellEnd"/>
      <w:r>
        <w:rPr>
          <w:rFonts w:ascii="Times New Roman" w:eastAsia="Times New Roman" w:hAnsi="Times New Roman"/>
          <w:color w:val="1A171B"/>
          <w:sz w:val="24"/>
          <w:szCs w:val="24"/>
          <w:lang w:val="mk-MK" w:eastAsia="en-GB"/>
        </w:rPr>
        <w:t>)</w:t>
      </w:r>
      <w:r>
        <w:rPr>
          <w:rFonts w:ascii="Times New Roman" w:eastAsia="Times New Roman" w:hAnsi="Times New Roman"/>
          <w:color w:val="1A171B"/>
          <w:sz w:val="24"/>
          <w:szCs w:val="24"/>
          <w:lang w:val="mk-MK" w:eastAsia="en-GB"/>
        </w:rPr>
        <w:tab/>
        <w:t xml:space="preserve">+75 </w:t>
      </w:r>
      <w:r>
        <w:rPr>
          <w:rFonts w:ascii="Times New Roman" w:eastAsia="Times New Roman" w:hAnsi="Times New Roman"/>
          <w:color w:val="1A171B"/>
          <w:sz w:val="24"/>
          <w:szCs w:val="24"/>
          <w:lang w:eastAsia="en-GB"/>
        </w:rPr>
        <w:t>ft</w:t>
      </w:r>
      <w:r>
        <w:rPr>
          <w:rFonts w:ascii="Times New Roman" w:eastAsia="Times New Roman" w:hAnsi="Times New Roman"/>
          <w:color w:val="1A171B"/>
          <w:sz w:val="24"/>
          <w:szCs w:val="24"/>
          <w:lang w:val="mk-MK" w:eastAsia="en-GB"/>
        </w:rPr>
        <w:t xml:space="preserve"> над вертикалниот профил на или под 1 000 </w:t>
      </w:r>
      <w:r>
        <w:rPr>
          <w:rFonts w:ascii="Times New Roman" w:eastAsia="Times New Roman" w:hAnsi="Times New Roman"/>
          <w:color w:val="1A171B"/>
          <w:sz w:val="24"/>
          <w:szCs w:val="24"/>
          <w:lang w:eastAsia="en-GB"/>
        </w:rPr>
        <w:t>ft</w:t>
      </w:r>
      <w:r>
        <w:rPr>
          <w:rFonts w:ascii="Times New Roman" w:eastAsia="Times New Roman" w:hAnsi="Times New Roman"/>
          <w:color w:val="1A171B"/>
          <w:sz w:val="24"/>
          <w:szCs w:val="24"/>
          <w:lang w:val="mk-MK" w:eastAsia="en-GB"/>
        </w:rPr>
        <w:t xml:space="preserve"> над нивото на аеродромот</w:t>
      </w:r>
    </w:p>
    <w:p w14:paraId="2B804D1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741B6F8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Курс</w:t>
      </w:r>
    </w:p>
    <w:p w14:paraId="5B939DD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Сите мотори исправно работат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5°</w:t>
      </w:r>
    </w:p>
    <w:p w14:paraId="491BE3C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симулиран дефект на мотор</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w:t>
      </w:r>
    </w:p>
    <w:p w14:paraId="4DFD2CF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5°</w:t>
      </w:r>
    </w:p>
    <w:p w14:paraId="04B3E9D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51F71B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25B512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Брзина</w:t>
      </w:r>
    </w:p>
    <w:p w14:paraId="24460C4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Сите мотори исправно работат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sym w:font="Symbol" w:char="F0B1"/>
      </w:r>
      <w:r>
        <w:rPr>
          <w:rFonts w:ascii="Times New Roman" w:eastAsia="Times New Roman" w:hAnsi="Times New Roman"/>
          <w:sz w:val="24"/>
          <w:szCs w:val="24"/>
          <w:lang w:val="mk-MK" w:eastAsia="en-GB"/>
        </w:rPr>
        <w:t>5 јазли</w:t>
      </w:r>
    </w:p>
    <w:p w14:paraId="2E52E7D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симулиран дефект на мотор</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+10 јазли / -5 јазли</w:t>
      </w:r>
    </w:p>
    <w:p w14:paraId="3D945B2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F7A98C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D44C6F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w:t>
      </w:r>
      <w:r>
        <w:rPr>
          <w:rFonts w:ascii="Times New Roman" w:eastAsia="Times New Roman" w:hAnsi="Times New Roman"/>
          <w:color w:val="1A171B"/>
          <w:sz w:val="24"/>
          <w:szCs w:val="24"/>
          <w:lang w:val="mk-MK" w:eastAsia="en-GB"/>
        </w:rPr>
        <w:tab/>
        <w:t>Ограничувања на лет по VFR</w:t>
      </w:r>
    </w:p>
    <w:p w14:paraId="7290D6B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3989985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Висина:</w:t>
      </w:r>
    </w:p>
    <w:p w14:paraId="6EA669F8"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100 стапки</w:t>
      </w:r>
    </w:p>
    <w:p w14:paraId="013C2E8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CD2C0F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Курс:</w:t>
      </w:r>
    </w:p>
    <w:p w14:paraId="3C40E91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5°</w:t>
      </w:r>
    </w:p>
    <w:p w14:paraId="213A1EC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Невообичаени операции, постапки</w:t>
      </w:r>
    </w:p>
    <w:p w14:paraId="4DBC47F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 опасни ситуации</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w:t>
      </w:r>
    </w:p>
    <w:p w14:paraId="4B225A2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FE9483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Брзина:</w:t>
      </w:r>
    </w:p>
    <w:p w14:paraId="3384026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sym w:font="Symbol" w:char="F0B1"/>
      </w:r>
      <w:r>
        <w:rPr>
          <w:rFonts w:ascii="Times New Roman" w:eastAsia="Times New Roman" w:hAnsi="Times New Roman"/>
          <w:sz w:val="24"/>
          <w:szCs w:val="24"/>
          <w:lang w:val="mk-MK" w:eastAsia="en-GB"/>
        </w:rPr>
        <w:t>5 јазли</w:t>
      </w:r>
    </w:p>
    <w:p w14:paraId="6A5C171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симулиран дефект на мотор</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+10 јазли / -5 јазли</w:t>
      </w:r>
    </w:p>
    <w:p w14:paraId="69EE644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98A0E5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Движење на земја (</w:t>
      </w:r>
      <w:r>
        <w:rPr>
          <w:rFonts w:ascii="Times New Roman" w:eastAsia="Times New Roman" w:hAnsi="Times New Roman"/>
          <w:sz w:val="24"/>
          <w:szCs w:val="24"/>
          <w:lang w:eastAsia="en-GB"/>
        </w:rPr>
        <w:t>Ground drift</w:t>
      </w:r>
      <w:r>
        <w:rPr>
          <w:rFonts w:ascii="Times New Roman" w:eastAsia="Times New Roman" w:hAnsi="Times New Roman"/>
          <w:sz w:val="24"/>
          <w:szCs w:val="24"/>
          <w:lang w:val="mk-MK" w:eastAsia="en-GB"/>
        </w:rPr>
        <w:t>)</w:t>
      </w:r>
    </w:p>
    <w:p w14:paraId="40545CC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F77CA8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T.O. лебдење I.G.E</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3 стапки</w:t>
      </w:r>
    </w:p>
    <w:p w14:paraId="31A0A80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Слетување</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2 стапки (со 0 стапки летање наназад или странично)</w:t>
      </w:r>
    </w:p>
    <w:p w14:paraId="7B5A12F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99771F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1FAF21B"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СОДРЖИНА НА ИСПИТОТ ПО ПРАКТИЧНА ОСПОСОБЕНОСТ /</w:t>
      </w:r>
    </w:p>
    <w:p w14:paraId="2326E18F"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ПРОВЕРКАТА НА СТРУЧНОСТ</w:t>
      </w:r>
    </w:p>
    <w:p w14:paraId="25A7E61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5320014"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ОПШТО</w:t>
      </w:r>
    </w:p>
    <w:p w14:paraId="5A39DA4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878B068"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Следните симболи се со следното значење:</w:t>
      </w:r>
    </w:p>
    <w:p w14:paraId="49149053"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4F1947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P =</w:t>
      </w:r>
      <w:r>
        <w:rPr>
          <w:rFonts w:ascii="Times New Roman" w:eastAsia="Times New Roman" w:hAnsi="Times New Roman"/>
          <w:sz w:val="24"/>
          <w:szCs w:val="24"/>
          <w:lang w:val="mk-MK" w:eastAsia="en-GB"/>
        </w:rPr>
        <w:tab/>
        <w:t xml:space="preserve">Обучен како </w:t>
      </w:r>
      <w:r>
        <w:rPr>
          <w:rFonts w:ascii="Times New Roman" w:eastAsia="Times New Roman" w:hAnsi="Times New Roman"/>
          <w:bCs/>
          <w:color w:val="000000"/>
          <w:sz w:val="24"/>
          <w:szCs w:val="24"/>
          <w:lang w:val="mk-MK" w:eastAsia="en-GB"/>
        </w:rPr>
        <w:t>PIC</w:t>
      </w:r>
      <w:r>
        <w:rPr>
          <w:rFonts w:ascii="Times New Roman" w:eastAsia="Times New Roman" w:hAnsi="Times New Roman"/>
          <w:sz w:val="24"/>
          <w:szCs w:val="24"/>
          <w:lang w:val="mk-MK" w:eastAsia="en-GB"/>
        </w:rPr>
        <w:t xml:space="preserve"> за стекнување на овластување за тип за хеликоптери со еден пилот (SPH) или обучен како </w:t>
      </w:r>
      <w:r>
        <w:rPr>
          <w:rFonts w:ascii="Times New Roman" w:eastAsia="Times New Roman" w:hAnsi="Times New Roman"/>
          <w:bCs/>
          <w:color w:val="000000"/>
          <w:sz w:val="24"/>
          <w:szCs w:val="24"/>
          <w:lang w:val="mk-MK" w:eastAsia="en-GB"/>
        </w:rPr>
        <w:t xml:space="preserve">PIC </w:t>
      </w:r>
      <w:r>
        <w:rPr>
          <w:rFonts w:ascii="Times New Roman" w:eastAsia="Times New Roman" w:hAnsi="Times New Roman"/>
          <w:sz w:val="24"/>
          <w:szCs w:val="24"/>
          <w:lang w:val="mk-MK" w:eastAsia="en-GB"/>
        </w:rPr>
        <w:t>или копилот и како PF и PМ за издавање на овластување за тип за хеликоптери со повеќе пилоти (MPH).</w:t>
      </w:r>
    </w:p>
    <w:p w14:paraId="32D8C08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05E5F6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7F7E7E8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2C9F7C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Следните кратенки се користат за означување на опремата за обука која се користи:</w:t>
      </w:r>
    </w:p>
    <w:p w14:paraId="0932B62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982C67D" w14:textId="77777777" w:rsidR="00B3744C" w:rsidRDefault="00B3744C" w:rsidP="00B3744C">
      <w:pPr>
        <w:widowControl w:val="0"/>
        <w:tabs>
          <w:tab w:val="left" w:pos="993"/>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FFS</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Симулатор на целосен лет</w:t>
      </w:r>
    </w:p>
    <w:p w14:paraId="29059ED3" w14:textId="77777777" w:rsidR="00B3744C" w:rsidRDefault="00B3744C" w:rsidP="00B3744C">
      <w:pPr>
        <w:widowControl w:val="0"/>
        <w:tabs>
          <w:tab w:val="left" w:pos="993"/>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FTD</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Тренажер за обука по летање</w:t>
      </w:r>
    </w:p>
    <w:p w14:paraId="57AAD067" w14:textId="77777777" w:rsidR="00B3744C" w:rsidRDefault="00B3744C" w:rsidP="00B3744C">
      <w:pPr>
        <w:widowControl w:val="0"/>
        <w:tabs>
          <w:tab w:val="left" w:pos="993"/>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H</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Хеликоптер</w:t>
      </w:r>
    </w:p>
    <w:p w14:paraId="4F09F1C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B8C805C"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Ставките означени со ѕвездичка (*) се летаат во вистински или симулирани IMC, и тоа само кандидатите кои сакаат да обноват или продолжат IR(H), или да ги прошират правата на тоа овластување за друг тип.</w:t>
      </w:r>
    </w:p>
    <w:p w14:paraId="68251DF0"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2FA7C3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Процедурите за летање по инструменти (секција 5) ги изведуваат само кандидатите кои сакаат да обноват или продолжат IR(H), или да ги прошират правата на тоа овластување за друг тип. За оваа цел може да се користи FFS или FTD 2/3.</w:t>
      </w:r>
    </w:p>
    <w:p w14:paraId="0E7B553F"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C8205A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9.</w:t>
      </w:r>
      <w:r>
        <w:rPr>
          <w:rFonts w:ascii="Times New Roman" w:eastAsia="Times New Roman" w:hAnsi="Times New Roman"/>
          <w:sz w:val="24"/>
          <w:szCs w:val="24"/>
          <w:lang w:val="mk-MK" w:eastAsia="en-GB"/>
        </w:rPr>
        <w:tab/>
        <w:t>Онаму каде се појавува буквата „М“ во колоната за испитот по практична оспособеност или проверка на стручноста, укажува дека тоа е задолжителна вежба.</w:t>
      </w:r>
    </w:p>
    <w:p w14:paraId="132011F1"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05D137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10.</w:t>
      </w:r>
      <w:r>
        <w:rPr>
          <w:rFonts w:ascii="Times New Roman" w:eastAsia="Times New Roman" w:hAnsi="Times New Roman"/>
          <w:sz w:val="24"/>
          <w:szCs w:val="24"/>
          <w:lang w:val="mk-MK" w:eastAsia="en-GB"/>
        </w:rPr>
        <w:tab/>
        <w:t>FSTD се користи за практична обука и испитување, ако FSTD е составен дел од курс за овластување за тип. Следните фактори се применливи за курсот:</w:t>
      </w:r>
    </w:p>
    <w:p w14:paraId="1DC03F3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3467819"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квалификацијата на FSTD, како што е утврдено во соодветните услови од Анекс </w:t>
      </w:r>
      <w:r>
        <w:rPr>
          <w:rFonts w:ascii="Times New Roman" w:eastAsia="Times New Roman" w:hAnsi="Times New Roman"/>
          <w:sz w:val="24"/>
          <w:szCs w:val="24"/>
          <w:lang w:eastAsia="en-GB"/>
        </w:rPr>
        <w:t>VI</w:t>
      </w:r>
      <w:r>
        <w:rPr>
          <w:rFonts w:ascii="Times New Roman" w:eastAsia="Times New Roman" w:hAnsi="Times New Roman"/>
          <w:sz w:val="24"/>
          <w:szCs w:val="24"/>
          <w:lang w:val="mk-MK" w:eastAsia="en-GB"/>
        </w:rPr>
        <w:t xml:space="preserve"> или (Дел–</w:t>
      </w:r>
      <w:r>
        <w:rPr>
          <w:rFonts w:ascii="Times New Roman" w:eastAsia="Times New Roman" w:hAnsi="Times New Roman"/>
          <w:sz w:val="24"/>
          <w:szCs w:val="24"/>
          <w:lang w:eastAsia="en-GB"/>
        </w:rPr>
        <w:t>ARA</w:t>
      </w:r>
      <w:r>
        <w:rPr>
          <w:rFonts w:ascii="Times New Roman" w:eastAsia="Times New Roman" w:hAnsi="Times New Roman"/>
          <w:sz w:val="24"/>
          <w:szCs w:val="24"/>
          <w:lang w:val="mk-MK" w:eastAsia="en-GB"/>
        </w:rPr>
        <w:t xml:space="preserve">) и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(Дел–ORА);</w:t>
      </w:r>
    </w:p>
    <w:p w14:paraId="717A43B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квалификациите на инструкторите и испитувачите;</w:t>
      </w:r>
    </w:p>
    <w:p w14:paraId="7A851F1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обемот на обука на FSTD, обезбеден на курсот;</w:t>
      </w:r>
    </w:p>
    <w:p w14:paraId="6006C48B"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квалификациите и претходното искуство на пилотот кој се обучува, а ги стекнал на слични типови, и</w:t>
      </w:r>
    </w:p>
    <w:p w14:paraId="7EAEE6D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обемот на искуството за летање остварено под надзор, а спроведено по издавање на овластувањето за летање на новиот тип.</w:t>
      </w:r>
    </w:p>
    <w:p w14:paraId="16DA4728"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EE891F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B356330" w14:textId="77777777" w:rsidR="00B3744C" w:rsidRDefault="00B3744C" w:rsidP="00B3744C">
      <w:pPr>
        <w:widowControl w:val="0"/>
        <w:shd w:val="clear" w:color="auto" w:fill="FFFFFF"/>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ХЕЛИКОПТЕР СО ПОВЕЌЕ ПИЛОТИ</w:t>
      </w:r>
    </w:p>
    <w:p w14:paraId="5A2AFED4"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3E7EF56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11.</w:t>
      </w:r>
      <w:r>
        <w:rPr>
          <w:rFonts w:ascii="Times New Roman" w:eastAsia="Times New Roman" w:hAnsi="Times New Roman"/>
          <w:sz w:val="24"/>
          <w:szCs w:val="24"/>
          <w:lang w:val="mk-MK" w:eastAsia="en-GB"/>
        </w:rPr>
        <w:tab/>
        <w:t>Кандидатите за испит по практична оспособеност за издавање на овластување за летање на тип на хеликоптер со повеќе пилоти и за ATPL(H) ги полагаат само секциите од 1 до 4 и секцијата 6, ако е применливо.</w:t>
      </w:r>
    </w:p>
    <w:p w14:paraId="2799BAA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4F9A55A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12.</w:t>
      </w:r>
      <w:r>
        <w:rPr>
          <w:rFonts w:ascii="Times New Roman" w:eastAsia="Times New Roman" w:hAnsi="Times New Roman"/>
          <w:sz w:val="24"/>
          <w:szCs w:val="24"/>
          <w:lang w:val="mk-MK" w:eastAsia="en-GB"/>
        </w:rPr>
        <w:tab/>
        <w:t>Кандидатите за продолжување или обновување на овластување за летање на тип на хеликоптер со повеќе пилоти ги полагаат само секциите од 1 до 4 и, ако е применливо, секција 6.</w:t>
      </w:r>
    </w:p>
    <w:tbl>
      <w:tblPr>
        <w:tblW w:w="10356" w:type="dxa"/>
        <w:tblInd w:w="-5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
        <w:gridCol w:w="4463"/>
        <w:gridCol w:w="7"/>
        <w:gridCol w:w="1127"/>
        <w:gridCol w:w="7"/>
        <w:gridCol w:w="6"/>
        <w:gridCol w:w="1121"/>
        <w:gridCol w:w="7"/>
        <w:gridCol w:w="6"/>
        <w:gridCol w:w="1262"/>
        <w:gridCol w:w="8"/>
        <w:gridCol w:w="6"/>
        <w:gridCol w:w="1120"/>
        <w:gridCol w:w="11"/>
        <w:gridCol w:w="1137"/>
      </w:tblGrid>
      <w:tr w:rsidR="00B3744C" w14:paraId="3EEA9742" w14:textId="77777777" w:rsidTr="0042705B">
        <w:trPr>
          <w:cantSplit/>
          <w:tblHeader/>
        </w:trPr>
        <w:tc>
          <w:tcPr>
            <w:tcW w:w="4531" w:type="dxa"/>
            <w:gridSpan w:val="2"/>
            <w:tcBorders>
              <w:top w:val="single" w:sz="2" w:space="0" w:color="auto"/>
              <w:left w:val="single" w:sz="2" w:space="0" w:color="auto"/>
              <w:bottom w:val="single" w:sz="2" w:space="0" w:color="auto"/>
              <w:right w:val="single" w:sz="2" w:space="0" w:color="auto"/>
            </w:tcBorders>
            <w:vAlign w:val="center"/>
          </w:tcPr>
          <w:p w14:paraId="11086A14" w14:textId="5E6477D9"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r>
              <w:rPr>
                <w:rFonts w:ascii="Times New Roman" w:eastAsia="Times New Roman" w:hAnsi="Times New Roman"/>
                <w:lang w:val="mk-MK" w:eastAsia="en-GB"/>
              </w:rPr>
              <w:lastRenderedPageBreak/>
              <w:br w:type="page"/>
            </w:r>
            <w:r>
              <w:rPr>
                <w:rFonts w:ascii="Times New Roman" w:eastAsia="Times New Roman" w:hAnsi="Times New Roman"/>
                <w:sz w:val="18"/>
                <w:szCs w:val="20"/>
                <w:lang w:val="mk-MK" w:eastAsia="x-none"/>
              </w:rPr>
              <w:t>ХЕЛИКОПТЕРИ СО ЕДЕН ПИЛОТ /</w:t>
            </w:r>
          </w:p>
          <w:p w14:paraId="0ADA33D9"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ПОВЕЌЕ ПИЛОТИ</w:t>
            </w:r>
          </w:p>
          <w:p w14:paraId="7003B03F"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p>
        </w:tc>
        <w:tc>
          <w:tcPr>
            <w:tcW w:w="3543" w:type="dxa"/>
            <w:gridSpan w:val="8"/>
            <w:tcBorders>
              <w:top w:val="single" w:sz="2" w:space="0" w:color="auto"/>
              <w:left w:val="single" w:sz="2" w:space="0" w:color="auto"/>
              <w:bottom w:val="single" w:sz="2" w:space="0" w:color="auto"/>
              <w:right w:val="single" w:sz="2" w:space="0" w:color="auto"/>
            </w:tcBorders>
            <w:vAlign w:val="center"/>
            <w:hideMark/>
          </w:tcPr>
          <w:p w14:paraId="588D455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x-none"/>
              </w:rPr>
            </w:pPr>
            <w:r>
              <w:rPr>
                <w:rFonts w:ascii="Times New Roman" w:eastAsia="Times New Roman" w:hAnsi="Times New Roman"/>
                <w:sz w:val="18"/>
                <w:szCs w:val="20"/>
                <w:lang w:val="mk-MK" w:eastAsia="x-none"/>
              </w:rPr>
              <w:t>ПРАКТИЧНА ОБУКА</w:t>
            </w:r>
          </w:p>
        </w:tc>
        <w:tc>
          <w:tcPr>
            <w:tcW w:w="2282" w:type="dxa"/>
            <w:gridSpan w:val="5"/>
            <w:tcBorders>
              <w:top w:val="single" w:sz="2" w:space="0" w:color="auto"/>
              <w:left w:val="single" w:sz="2" w:space="0" w:color="auto"/>
              <w:bottom w:val="single" w:sz="2" w:space="0" w:color="auto"/>
              <w:right w:val="single" w:sz="2" w:space="0" w:color="auto"/>
            </w:tcBorders>
            <w:vAlign w:val="center"/>
            <w:hideMark/>
          </w:tcPr>
          <w:p w14:paraId="3EAAF0F4"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eastAsia="x-none"/>
              </w:rPr>
            </w:pPr>
            <w:r>
              <w:rPr>
                <w:rFonts w:ascii="Times New Roman" w:eastAsia="Times New Roman" w:hAnsi="Times New Roman"/>
                <w:sz w:val="18"/>
                <w:szCs w:val="20"/>
                <w:lang w:val="mk-MK" w:eastAsia="x-none"/>
              </w:rPr>
              <w:t>ИСПИТ ПО ПРАКТИЧНА ОСПОСОБЕНОСТ/ ПРОВЕРКА НА СТРУЧНОСТА</w:t>
            </w:r>
          </w:p>
        </w:tc>
      </w:tr>
      <w:tr w:rsidR="00B3744C" w14:paraId="741BDA36" w14:textId="77777777" w:rsidTr="0042705B">
        <w:trPr>
          <w:trHeight w:val="1035"/>
          <w:tblHeader/>
        </w:trPr>
        <w:tc>
          <w:tcPr>
            <w:tcW w:w="4531" w:type="dxa"/>
            <w:gridSpan w:val="2"/>
            <w:tcBorders>
              <w:top w:val="single" w:sz="2" w:space="0" w:color="auto"/>
              <w:left w:val="single" w:sz="6" w:space="0" w:color="auto"/>
              <w:bottom w:val="single" w:sz="6" w:space="0" w:color="auto"/>
              <w:right w:val="single" w:sz="6" w:space="0" w:color="auto"/>
            </w:tcBorders>
            <w:vAlign w:val="center"/>
            <w:hideMark/>
          </w:tcPr>
          <w:p w14:paraId="48B997EB"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Маневри/процедури</w:t>
            </w:r>
          </w:p>
        </w:tc>
        <w:tc>
          <w:tcPr>
            <w:tcW w:w="1134" w:type="dxa"/>
            <w:gridSpan w:val="2"/>
            <w:tcBorders>
              <w:top w:val="single" w:sz="2" w:space="0" w:color="auto"/>
              <w:left w:val="single" w:sz="6" w:space="0" w:color="auto"/>
              <w:bottom w:val="single" w:sz="6" w:space="0" w:color="auto"/>
              <w:right w:val="single" w:sz="6" w:space="0" w:color="auto"/>
            </w:tcBorders>
            <w:vAlign w:val="center"/>
            <w:hideMark/>
          </w:tcPr>
          <w:p w14:paraId="1305DD2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FSTD</w:t>
            </w:r>
          </w:p>
        </w:tc>
        <w:tc>
          <w:tcPr>
            <w:tcW w:w="1134" w:type="dxa"/>
            <w:gridSpan w:val="3"/>
            <w:tcBorders>
              <w:top w:val="single" w:sz="2" w:space="0" w:color="auto"/>
              <w:left w:val="single" w:sz="6" w:space="0" w:color="auto"/>
              <w:bottom w:val="single" w:sz="6" w:space="0" w:color="auto"/>
              <w:right w:val="single" w:sz="6" w:space="0" w:color="auto"/>
            </w:tcBorders>
            <w:vAlign w:val="center"/>
            <w:hideMark/>
          </w:tcPr>
          <w:p w14:paraId="6301DF48"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eastAsia="en-GB"/>
              </w:rPr>
            </w:pPr>
            <w:r>
              <w:rPr>
                <w:rFonts w:ascii="Times New Roman" w:eastAsia="Times New Roman" w:hAnsi="Times New Roman"/>
                <w:sz w:val="18"/>
                <w:szCs w:val="18"/>
                <w:lang w:eastAsia="en-GB"/>
              </w:rPr>
              <w:t>H</w:t>
            </w:r>
          </w:p>
        </w:tc>
        <w:tc>
          <w:tcPr>
            <w:tcW w:w="1275" w:type="dxa"/>
            <w:gridSpan w:val="3"/>
            <w:tcBorders>
              <w:top w:val="single" w:sz="2" w:space="0" w:color="auto"/>
              <w:left w:val="single" w:sz="6" w:space="0" w:color="auto"/>
              <w:bottom w:val="single" w:sz="6" w:space="0" w:color="auto"/>
              <w:right w:val="single" w:sz="6" w:space="0" w:color="auto"/>
            </w:tcBorders>
            <w:vAlign w:val="center"/>
            <w:hideMark/>
          </w:tcPr>
          <w:p w14:paraId="59DFBD3F"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Потпис на инструкторот по завршување на обуката</w:t>
            </w:r>
          </w:p>
        </w:tc>
        <w:tc>
          <w:tcPr>
            <w:tcW w:w="1134" w:type="dxa"/>
            <w:gridSpan w:val="3"/>
            <w:tcBorders>
              <w:top w:val="single" w:sz="2" w:space="0" w:color="auto"/>
              <w:left w:val="single" w:sz="6" w:space="0" w:color="auto"/>
              <w:bottom w:val="single" w:sz="6" w:space="0" w:color="auto"/>
              <w:right w:val="single" w:sz="6" w:space="0" w:color="auto"/>
            </w:tcBorders>
            <w:vAlign w:val="center"/>
            <w:hideMark/>
          </w:tcPr>
          <w:p w14:paraId="776C0FE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eastAsia="en-GB"/>
              </w:rPr>
            </w:pPr>
            <w:r>
              <w:rPr>
                <w:rFonts w:ascii="Times New Roman" w:eastAsia="Times New Roman" w:hAnsi="Times New Roman"/>
                <w:sz w:val="18"/>
                <w:szCs w:val="18"/>
                <w:lang w:val="mk-MK" w:eastAsia="en-GB"/>
              </w:rPr>
              <w:t xml:space="preserve">Испитано или проверено на </w:t>
            </w:r>
            <w:r>
              <w:rPr>
                <w:rFonts w:ascii="Times New Roman" w:eastAsia="Times New Roman" w:hAnsi="Times New Roman"/>
                <w:sz w:val="18"/>
                <w:szCs w:val="18"/>
                <w:lang w:eastAsia="en-GB"/>
              </w:rPr>
              <w:t>FSTD</w:t>
            </w:r>
          </w:p>
          <w:p w14:paraId="07AAC79F"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 xml:space="preserve">или на </w:t>
            </w:r>
            <w:r>
              <w:rPr>
                <w:rFonts w:ascii="Times New Roman" w:eastAsia="Times New Roman" w:hAnsi="Times New Roman"/>
                <w:sz w:val="18"/>
                <w:szCs w:val="18"/>
                <w:lang w:eastAsia="en-GB"/>
              </w:rPr>
              <w:t>H</w:t>
            </w:r>
          </w:p>
        </w:tc>
        <w:tc>
          <w:tcPr>
            <w:tcW w:w="1148" w:type="dxa"/>
            <w:gridSpan w:val="2"/>
            <w:tcBorders>
              <w:top w:val="single" w:sz="2" w:space="0" w:color="auto"/>
              <w:left w:val="single" w:sz="6" w:space="0" w:color="auto"/>
              <w:bottom w:val="single" w:sz="6" w:space="0" w:color="auto"/>
              <w:right w:val="single" w:sz="6" w:space="0" w:color="auto"/>
            </w:tcBorders>
            <w:vAlign w:val="center"/>
            <w:hideMark/>
          </w:tcPr>
          <w:p w14:paraId="3DB8C2F4"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Потпис на испитувач по завршу</w:t>
            </w:r>
            <w:r>
              <w:rPr>
                <w:rFonts w:ascii="Times New Roman" w:eastAsia="Times New Roman" w:hAnsi="Times New Roman"/>
                <w:sz w:val="18"/>
                <w:szCs w:val="18"/>
                <w:lang w:val="mk-MK" w:eastAsia="en-GB"/>
              </w:rPr>
              <w:softHyphen/>
              <w:t>вање на испит или проверка</w:t>
            </w:r>
          </w:p>
        </w:tc>
      </w:tr>
      <w:tr w:rsidR="00B3744C" w14:paraId="72801580" w14:textId="77777777" w:rsidTr="0042705B">
        <w:trPr>
          <w:trHeight w:val="340"/>
        </w:trPr>
        <w:tc>
          <w:tcPr>
            <w:tcW w:w="10356" w:type="dxa"/>
            <w:gridSpan w:val="15"/>
            <w:tcBorders>
              <w:top w:val="single" w:sz="6" w:space="0" w:color="auto"/>
              <w:left w:val="single" w:sz="6" w:space="0" w:color="auto"/>
              <w:bottom w:val="single" w:sz="6" w:space="0" w:color="auto"/>
              <w:right w:val="single" w:sz="6" w:space="0" w:color="auto"/>
            </w:tcBorders>
            <w:shd w:val="clear" w:color="auto" w:fill="B3B3B3"/>
            <w:vAlign w:val="center"/>
            <w:hideMark/>
          </w:tcPr>
          <w:p w14:paraId="6B8F461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СЕКЦИЈА 1</w:t>
            </w:r>
          </w:p>
        </w:tc>
      </w:tr>
      <w:tr w:rsidR="00B3744C" w14:paraId="5DDEEF54"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36C5BE2C"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1.1</w:t>
            </w:r>
            <w:r>
              <w:rPr>
                <w:rFonts w:ascii="Times New Roman" w:eastAsia="Times New Roman" w:hAnsi="Times New Roman"/>
                <w:sz w:val="18"/>
                <w:szCs w:val="20"/>
                <w:lang w:val="mk-MK" w:eastAsia="en-GB"/>
              </w:rPr>
              <w:tab/>
              <w:t>Визуелен преглед на надворешноста на хеликоптер; локација на секој уред и цел на прегледот</w:t>
            </w:r>
          </w:p>
        </w:tc>
        <w:tc>
          <w:tcPr>
            <w:tcW w:w="1134" w:type="dxa"/>
            <w:gridSpan w:val="2"/>
            <w:tcBorders>
              <w:top w:val="single" w:sz="4" w:space="0" w:color="auto"/>
              <w:left w:val="single" w:sz="4" w:space="0" w:color="auto"/>
              <w:bottom w:val="single" w:sz="4" w:space="0" w:color="auto"/>
              <w:right w:val="single" w:sz="4" w:space="0" w:color="auto"/>
            </w:tcBorders>
          </w:tcPr>
          <w:p w14:paraId="5B1D5C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134" w:type="dxa"/>
            <w:gridSpan w:val="3"/>
            <w:tcBorders>
              <w:top w:val="single" w:sz="4" w:space="0" w:color="auto"/>
              <w:left w:val="single" w:sz="4" w:space="0" w:color="auto"/>
              <w:bottom w:val="single" w:sz="4" w:space="0" w:color="auto"/>
              <w:right w:val="single" w:sz="4" w:space="0" w:color="auto"/>
            </w:tcBorders>
            <w:hideMark/>
          </w:tcPr>
          <w:p w14:paraId="106E9AA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p>
        </w:tc>
        <w:tc>
          <w:tcPr>
            <w:tcW w:w="1276" w:type="dxa"/>
            <w:gridSpan w:val="3"/>
            <w:tcBorders>
              <w:top w:val="single" w:sz="4" w:space="0" w:color="auto"/>
              <w:left w:val="single" w:sz="4" w:space="0" w:color="auto"/>
              <w:bottom w:val="single" w:sz="4" w:space="0" w:color="auto"/>
              <w:right w:val="single" w:sz="4" w:space="0" w:color="auto"/>
            </w:tcBorders>
          </w:tcPr>
          <w:p w14:paraId="7E3004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137" w:type="dxa"/>
            <w:gridSpan w:val="3"/>
            <w:tcBorders>
              <w:top w:val="single" w:sz="4" w:space="0" w:color="auto"/>
              <w:left w:val="single" w:sz="4" w:space="0" w:color="auto"/>
              <w:bottom w:val="single" w:sz="4" w:space="0" w:color="auto"/>
              <w:right w:val="single" w:sz="4" w:space="0" w:color="auto"/>
            </w:tcBorders>
            <w:hideMark/>
          </w:tcPr>
          <w:p w14:paraId="132BC08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 (ако се врши на хеликоптер</w:t>
            </w:r>
          </w:p>
        </w:tc>
        <w:tc>
          <w:tcPr>
            <w:tcW w:w="1137" w:type="dxa"/>
            <w:tcBorders>
              <w:top w:val="single" w:sz="4" w:space="0" w:color="auto"/>
              <w:left w:val="single" w:sz="4" w:space="0" w:color="auto"/>
              <w:bottom w:val="single" w:sz="4" w:space="0" w:color="auto"/>
              <w:right w:val="nil"/>
            </w:tcBorders>
          </w:tcPr>
          <w:p w14:paraId="10851E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68FAF3B9"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4C90471A"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1.2</w:t>
            </w:r>
            <w:r>
              <w:rPr>
                <w:rFonts w:ascii="Times New Roman" w:eastAsia="Times New Roman" w:hAnsi="Times New Roman"/>
                <w:sz w:val="18"/>
                <w:szCs w:val="20"/>
                <w:lang w:val="mk-MK" w:eastAsia="en-GB"/>
              </w:rPr>
              <w:tab/>
              <w:t>Преглед на пилотската кабина</w:t>
            </w:r>
          </w:p>
        </w:tc>
        <w:tc>
          <w:tcPr>
            <w:tcW w:w="1134" w:type="dxa"/>
            <w:gridSpan w:val="2"/>
            <w:tcBorders>
              <w:top w:val="single" w:sz="4" w:space="0" w:color="auto"/>
              <w:left w:val="single" w:sz="4" w:space="0" w:color="auto"/>
              <w:bottom w:val="single" w:sz="4" w:space="0" w:color="auto"/>
              <w:right w:val="single" w:sz="4" w:space="0" w:color="auto"/>
            </w:tcBorders>
            <w:hideMark/>
          </w:tcPr>
          <w:p w14:paraId="5604854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06794CD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76864E8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137" w:type="dxa"/>
            <w:gridSpan w:val="3"/>
            <w:tcBorders>
              <w:top w:val="single" w:sz="4" w:space="0" w:color="auto"/>
              <w:left w:val="single" w:sz="4" w:space="0" w:color="auto"/>
              <w:bottom w:val="single" w:sz="4" w:space="0" w:color="auto"/>
              <w:right w:val="single" w:sz="4" w:space="0" w:color="auto"/>
            </w:tcBorders>
            <w:hideMark/>
          </w:tcPr>
          <w:p w14:paraId="197EF97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373435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1C70681E"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7E64F8EA" w14:textId="77777777" w:rsidR="00B3744C" w:rsidRDefault="00B3744C">
            <w:pPr>
              <w:widowControl w:val="0"/>
              <w:tabs>
                <w:tab w:val="left" w:pos="421"/>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1.3</w:t>
            </w:r>
            <w:r>
              <w:rPr>
                <w:rFonts w:ascii="Times New Roman" w:eastAsia="Times New Roman" w:hAnsi="Times New Roman"/>
                <w:sz w:val="18"/>
                <w:szCs w:val="20"/>
                <w:lang w:val="mk-MK" w:eastAsia="en-GB"/>
              </w:rPr>
              <w:tab/>
              <w:t>Процедура за придвижување на моторите, проверка на радио навигациската опрема, избор и поставување на навигациската и фреквенциите за комуникација</w:t>
            </w:r>
          </w:p>
        </w:tc>
        <w:tc>
          <w:tcPr>
            <w:tcW w:w="1134" w:type="dxa"/>
            <w:gridSpan w:val="2"/>
            <w:tcBorders>
              <w:top w:val="single" w:sz="4" w:space="0" w:color="auto"/>
              <w:left w:val="single" w:sz="4" w:space="0" w:color="auto"/>
              <w:bottom w:val="single" w:sz="4" w:space="0" w:color="auto"/>
              <w:right w:val="single" w:sz="4" w:space="0" w:color="auto"/>
            </w:tcBorders>
            <w:hideMark/>
          </w:tcPr>
          <w:p w14:paraId="02AE1AC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6C45076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F39B11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137" w:type="dxa"/>
            <w:gridSpan w:val="3"/>
            <w:tcBorders>
              <w:top w:val="single" w:sz="4" w:space="0" w:color="auto"/>
              <w:left w:val="single" w:sz="4" w:space="0" w:color="auto"/>
              <w:bottom w:val="single" w:sz="4" w:space="0" w:color="auto"/>
              <w:right w:val="single" w:sz="4" w:space="0" w:color="auto"/>
            </w:tcBorders>
            <w:hideMark/>
          </w:tcPr>
          <w:p w14:paraId="534CAD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M</w:t>
            </w:r>
          </w:p>
        </w:tc>
        <w:tc>
          <w:tcPr>
            <w:tcW w:w="1137" w:type="dxa"/>
            <w:tcBorders>
              <w:top w:val="single" w:sz="4" w:space="0" w:color="auto"/>
              <w:left w:val="single" w:sz="4" w:space="0" w:color="auto"/>
              <w:bottom w:val="single" w:sz="4" w:space="0" w:color="auto"/>
              <w:right w:val="nil"/>
            </w:tcBorders>
            <w:vAlign w:val="center"/>
          </w:tcPr>
          <w:p w14:paraId="3FA4482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2865F274"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1F5714FA" w14:textId="77777777" w:rsidR="00B3744C" w:rsidRDefault="00B3744C">
            <w:pPr>
              <w:widowControl w:val="0"/>
              <w:tabs>
                <w:tab w:val="left" w:pos="421"/>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1.4</w:t>
            </w:r>
            <w:r>
              <w:rPr>
                <w:rFonts w:ascii="Times New Roman" w:eastAsia="Times New Roman" w:hAnsi="Times New Roman"/>
                <w:sz w:val="18"/>
                <w:szCs w:val="20"/>
                <w:lang w:val="mk-MK" w:eastAsia="en-GB"/>
              </w:rPr>
              <w:tab/>
              <w:t xml:space="preserve">Возење по земја/возење со лебдење согласно упатствата на </w:t>
            </w:r>
            <w:r>
              <w:rPr>
                <w:rFonts w:ascii="Times New Roman" w:eastAsia="Times New Roman" w:hAnsi="Times New Roman"/>
                <w:sz w:val="18"/>
                <w:szCs w:val="20"/>
                <w:lang w:eastAsia="en-GB"/>
              </w:rPr>
              <w:t>ATC</w:t>
            </w:r>
            <w:r>
              <w:rPr>
                <w:rFonts w:ascii="Times New Roman" w:eastAsia="Times New Roman" w:hAnsi="Times New Roman"/>
                <w:sz w:val="18"/>
                <w:szCs w:val="20"/>
                <w:lang w:val="mk-MK" w:eastAsia="en-GB"/>
              </w:rPr>
              <w:t xml:space="preserve">  или на инструкторот</w:t>
            </w:r>
          </w:p>
        </w:tc>
        <w:tc>
          <w:tcPr>
            <w:tcW w:w="1134" w:type="dxa"/>
            <w:gridSpan w:val="2"/>
            <w:tcBorders>
              <w:top w:val="single" w:sz="4" w:space="0" w:color="auto"/>
              <w:left w:val="single" w:sz="4" w:space="0" w:color="auto"/>
              <w:bottom w:val="single" w:sz="4" w:space="0" w:color="auto"/>
              <w:right w:val="single" w:sz="4" w:space="0" w:color="auto"/>
            </w:tcBorders>
            <w:hideMark/>
          </w:tcPr>
          <w:p w14:paraId="6ACC78A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413CD96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566E57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137" w:type="dxa"/>
            <w:gridSpan w:val="3"/>
            <w:tcBorders>
              <w:top w:val="single" w:sz="4" w:space="0" w:color="auto"/>
              <w:left w:val="single" w:sz="4" w:space="0" w:color="auto"/>
              <w:bottom w:val="single" w:sz="4" w:space="0" w:color="auto"/>
              <w:right w:val="single" w:sz="4" w:space="0" w:color="auto"/>
            </w:tcBorders>
            <w:hideMark/>
          </w:tcPr>
          <w:p w14:paraId="621DFF1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M</w:t>
            </w:r>
          </w:p>
        </w:tc>
        <w:tc>
          <w:tcPr>
            <w:tcW w:w="1137" w:type="dxa"/>
            <w:tcBorders>
              <w:top w:val="single" w:sz="4" w:space="0" w:color="auto"/>
              <w:left w:val="single" w:sz="4" w:space="0" w:color="auto"/>
              <w:bottom w:val="single" w:sz="4" w:space="0" w:color="auto"/>
              <w:right w:val="nil"/>
            </w:tcBorders>
          </w:tcPr>
          <w:p w14:paraId="33CF07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1E02F7C9"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6A1322FB" w14:textId="77777777" w:rsidR="00B3744C" w:rsidRDefault="00B3744C">
            <w:pPr>
              <w:widowControl w:val="0"/>
              <w:tabs>
                <w:tab w:val="left" w:pos="421"/>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1.5</w:t>
            </w:r>
            <w:r>
              <w:rPr>
                <w:rFonts w:ascii="Times New Roman" w:eastAsia="Times New Roman" w:hAnsi="Times New Roman"/>
                <w:sz w:val="18"/>
                <w:szCs w:val="20"/>
                <w:lang w:val="mk-MK" w:eastAsia="en-GB"/>
              </w:rPr>
              <w:tab/>
              <w:t>Процедури и проверки пред полетување</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B31E5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442C22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C2D897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c>
          <w:tcPr>
            <w:tcW w:w="1137" w:type="dxa"/>
            <w:gridSpan w:val="3"/>
            <w:tcBorders>
              <w:top w:val="single" w:sz="4" w:space="0" w:color="auto"/>
              <w:left w:val="single" w:sz="4" w:space="0" w:color="auto"/>
              <w:bottom w:val="single" w:sz="4" w:space="0" w:color="auto"/>
              <w:right w:val="single" w:sz="4" w:space="0" w:color="auto"/>
            </w:tcBorders>
            <w:vAlign w:val="center"/>
            <w:hideMark/>
          </w:tcPr>
          <w:p w14:paraId="29FF86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eastAsia="en-GB"/>
              </w:rPr>
              <w:t>M</w:t>
            </w:r>
          </w:p>
        </w:tc>
        <w:tc>
          <w:tcPr>
            <w:tcW w:w="1137" w:type="dxa"/>
            <w:tcBorders>
              <w:top w:val="single" w:sz="4" w:space="0" w:color="auto"/>
              <w:left w:val="single" w:sz="4" w:space="0" w:color="auto"/>
              <w:bottom w:val="single" w:sz="4" w:space="0" w:color="auto"/>
              <w:right w:val="nil"/>
            </w:tcBorders>
          </w:tcPr>
          <w:p w14:paraId="4AE068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p>
        </w:tc>
      </w:tr>
      <w:tr w:rsidR="00B3744C" w14:paraId="5F46CA45" w14:textId="77777777" w:rsidTr="0042705B">
        <w:trPr>
          <w:gridBefore w:val="1"/>
          <w:wBefore w:w="68" w:type="dxa"/>
          <w:trHeight w:val="340"/>
        </w:trPr>
        <w:tc>
          <w:tcPr>
            <w:tcW w:w="10288" w:type="dxa"/>
            <w:gridSpan w:val="14"/>
            <w:tcBorders>
              <w:top w:val="single" w:sz="4" w:space="0" w:color="auto"/>
              <w:left w:val="nil"/>
              <w:bottom w:val="single" w:sz="4" w:space="0" w:color="auto"/>
              <w:right w:val="nil"/>
            </w:tcBorders>
            <w:shd w:val="clear" w:color="auto" w:fill="B3B3B3"/>
            <w:vAlign w:val="center"/>
            <w:hideMark/>
          </w:tcPr>
          <w:p w14:paraId="72E8927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2 – Маневри и процедури во лет</w:t>
            </w:r>
          </w:p>
        </w:tc>
      </w:tr>
      <w:tr w:rsidR="00B3744C" w14:paraId="43C927F4"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39CAB560"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2.1</w:t>
            </w:r>
            <w:r>
              <w:rPr>
                <w:rFonts w:ascii="Times New Roman" w:eastAsia="Times New Roman" w:hAnsi="Times New Roman"/>
                <w:sz w:val="18"/>
                <w:szCs w:val="20"/>
                <w:lang w:val="mk-MK" w:eastAsia="en-GB"/>
              </w:rPr>
              <w:tab/>
              <w:t>Полетувања (различни профили)</w:t>
            </w:r>
          </w:p>
        </w:tc>
        <w:tc>
          <w:tcPr>
            <w:tcW w:w="1140" w:type="dxa"/>
            <w:gridSpan w:val="3"/>
            <w:tcBorders>
              <w:top w:val="single" w:sz="4" w:space="0" w:color="auto"/>
              <w:left w:val="single" w:sz="4" w:space="0" w:color="auto"/>
              <w:bottom w:val="single" w:sz="4" w:space="0" w:color="auto"/>
              <w:right w:val="single" w:sz="4" w:space="0" w:color="auto"/>
            </w:tcBorders>
            <w:hideMark/>
          </w:tcPr>
          <w:p w14:paraId="309CE47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14:paraId="0DF572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1C3F776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vAlign w:val="center"/>
            <w:hideMark/>
          </w:tcPr>
          <w:p w14:paraId="49D493D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M</w:t>
            </w:r>
          </w:p>
        </w:tc>
        <w:tc>
          <w:tcPr>
            <w:tcW w:w="1137" w:type="dxa"/>
            <w:tcBorders>
              <w:top w:val="single" w:sz="4" w:space="0" w:color="auto"/>
              <w:left w:val="single" w:sz="4" w:space="0" w:color="auto"/>
              <w:bottom w:val="single" w:sz="4" w:space="0" w:color="auto"/>
              <w:right w:val="nil"/>
            </w:tcBorders>
          </w:tcPr>
          <w:p w14:paraId="7B388E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96AFBF2"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170E8B24"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2.2</w:t>
            </w:r>
            <w:r>
              <w:rPr>
                <w:rFonts w:ascii="Times New Roman" w:eastAsia="Times New Roman" w:hAnsi="Times New Roman"/>
                <w:sz w:val="18"/>
                <w:szCs w:val="20"/>
                <w:lang w:val="mk-MK" w:eastAsia="en-GB"/>
              </w:rPr>
              <w:tab/>
              <w:t>Полетувања од и слетувања на нерамен терен и со страничен ветер</w:t>
            </w:r>
          </w:p>
        </w:tc>
        <w:tc>
          <w:tcPr>
            <w:tcW w:w="1140" w:type="dxa"/>
            <w:gridSpan w:val="3"/>
            <w:tcBorders>
              <w:top w:val="single" w:sz="4" w:space="0" w:color="auto"/>
              <w:left w:val="single" w:sz="4" w:space="0" w:color="auto"/>
              <w:bottom w:val="single" w:sz="4" w:space="0" w:color="auto"/>
              <w:right w:val="single" w:sz="4" w:space="0" w:color="auto"/>
            </w:tcBorders>
            <w:hideMark/>
          </w:tcPr>
          <w:p w14:paraId="23FCB3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3073A48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5F7C030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vAlign w:val="center"/>
          </w:tcPr>
          <w:p w14:paraId="338CBC3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391C9AC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22557EB"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38502E1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2.3</w:t>
            </w:r>
            <w:r>
              <w:rPr>
                <w:rFonts w:ascii="Times New Roman" w:eastAsia="Times New Roman" w:hAnsi="Times New Roman"/>
                <w:sz w:val="18"/>
                <w:szCs w:val="20"/>
                <w:lang w:val="mk-MK" w:eastAsia="en-GB"/>
              </w:rPr>
              <w:tab/>
              <w:t>Полетување со максимална маса на полетување (актуелна или симулирана маса на полетување)</w:t>
            </w:r>
          </w:p>
        </w:tc>
        <w:tc>
          <w:tcPr>
            <w:tcW w:w="1140" w:type="dxa"/>
            <w:gridSpan w:val="3"/>
            <w:tcBorders>
              <w:top w:val="single" w:sz="4" w:space="0" w:color="auto"/>
              <w:left w:val="single" w:sz="4" w:space="0" w:color="auto"/>
              <w:bottom w:val="single" w:sz="4" w:space="0" w:color="auto"/>
              <w:right w:val="single" w:sz="4" w:space="0" w:color="auto"/>
            </w:tcBorders>
            <w:hideMark/>
          </w:tcPr>
          <w:p w14:paraId="7705AE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300B202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5DC607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vAlign w:val="center"/>
          </w:tcPr>
          <w:p w14:paraId="626C89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78DDDA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22F2AD6"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1DAAC2B1"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2.4</w:t>
            </w:r>
            <w:r>
              <w:rPr>
                <w:rFonts w:ascii="Times New Roman" w:eastAsia="Times New Roman" w:hAnsi="Times New Roman"/>
                <w:sz w:val="18"/>
                <w:szCs w:val="20"/>
                <w:lang w:val="mk-MK" w:eastAsia="en-GB"/>
              </w:rPr>
              <w:tab/>
              <w:t>Полетување со симулиран дефект на мотор набргу пред достигнување на TDP и DPATO</w:t>
            </w:r>
          </w:p>
        </w:tc>
        <w:tc>
          <w:tcPr>
            <w:tcW w:w="1140" w:type="dxa"/>
            <w:gridSpan w:val="3"/>
            <w:tcBorders>
              <w:top w:val="single" w:sz="4" w:space="0" w:color="auto"/>
              <w:left w:val="single" w:sz="4" w:space="0" w:color="auto"/>
              <w:bottom w:val="single" w:sz="4" w:space="0" w:color="auto"/>
              <w:right w:val="single" w:sz="4" w:space="0" w:color="auto"/>
            </w:tcBorders>
            <w:hideMark/>
          </w:tcPr>
          <w:p w14:paraId="3AFBBE9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66CA98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05432F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7D7D53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4C004A4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856AAE5"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268B3CCB"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2.4.1</w:t>
            </w:r>
            <w:r>
              <w:rPr>
                <w:rFonts w:ascii="Times New Roman" w:eastAsia="Times New Roman" w:hAnsi="Times New Roman"/>
                <w:sz w:val="18"/>
                <w:szCs w:val="20"/>
                <w:lang w:val="mk-MK" w:eastAsia="en-GB"/>
              </w:rPr>
              <w:tab/>
              <w:t>Полетување со симулиран дефект на мотор набргу по достигнување на TDP или DPATO</w:t>
            </w:r>
          </w:p>
        </w:tc>
        <w:tc>
          <w:tcPr>
            <w:tcW w:w="1140" w:type="dxa"/>
            <w:gridSpan w:val="3"/>
            <w:tcBorders>
              <w:top w:val="single" w:sz="4" w:space="0" w:color="auto"/>
              <w:left w:val="single" w:sz="4" w:space="0" w:color="auto"/>
              <w:bottom w:val="single" w:sz="4" w:space="0" w:color="auto"/>
              <w:right w:val="single" w:sz="4" w:space="0" w:color="auto"/>
            </w:tcBorders>
            <w:hideMark/>
          </w:tcPr>
          <w:p w14:paraId="46A804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36C34F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7DD420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4DF6403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7B0BA21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2A73360"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7FE6D8F2"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2.5</w:t>
            </w:r>
            <w:r>
              <w:rPr>
                <w:rFonts w:ascii="Times New Roman" w:eastAsia="Times New Roman" w:hAnsi="Times New Roman"/>
                <w:sz w:val="18"/>
                <w:szCs w:val="20"/>
                <w:lang w:val="mk-MK" w:eastAsia="en-GB"/>
              </w:rPr>
              <w:tab/>
              <w:t>Свртувања при качување и спуштање во зададени правци</w:t>
            </w:r>
          </w:p>
        </w:tc>
        <w:tc>
          <w:tcPr>
            <w:tcW w:w="1140" w:type="dxa"/>
            <w:gridSpan w:val="3"/>
            <w:tcBorders>
              <w:top w:val="single" w:sz="4" w:space="0" w:color="auto"/>
              <w:left w:val="single" w:sz="4" w:space="0" w:color="auto"/>
              <w:bottom w:val="single" w:sz="4" w:space="0" w:color="auto"/>
              <w:right w:val="single" w:sz="4" w:space="0" w:color="auto"/>
            </w:tcBorders>
            <w:hideMark/>
          </w:tcPr>
          <w:p w14:paraId="561DC03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4E64B5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0897E62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4665671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3B31DAE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036FC18"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636A957B"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2.5.1</w:t>
            </w:r>
            <w:r>
              <w:rPr>
                <w:rFonts w:ascii="Times New Roman" w:eastAsia="Times New Roman" w:hAnsi="Times New Roman"/>
                <w:sz w:val="18"/>
                <w:szCs w:val="20"/>
                <w:lang w:val="mk-MK" w:eastAsia="en-GB"/>
              </w:rPr>
              <w:tab/>
              <w:t>Свртувања со нагиб од 30</w:t>
            </w:r>
            <w:r>
              <w:rPr>
                <w:rFonts w:ascii="Times New Roman" w:eastAsia="Times New Roman" w:hAnsi="Times New Roman"/>
                <w:sz w:val="18"/>
                <w:szCs w:val="20"/>
                <w:vertAlign w:val="superscript"/>
                <w:lang w:val="mk-MK" w:eastAsia="en-GB"/>
              </w:rPr>
              <w:t>о</w:t>
            </w:r>
            <w:r>
              <w:rPr>
                <w:rFonts w:ascii="Times New Roman" w:eastAsia="Times New Roman" w:hAnsi="Times New Roman"/>
                <w:sz w:val="18"/>
                <w:szCs w:val="20"/>
                <w:lang w:val="mk-MK" w:eastAsia="en-GB"/>
              </w:rPr>
              <w:t>, 180</w:t>
            </w:r>
            <w:r>
              <w:rPr>
                <w:rFonts w:ascii="Times New Roman" w:eastAsia="Times New Roman" w:hAnsi="Times New Roman"/>
                <w:sz w:val="18"/>
                <w:szCs w:val="20"/>
                <w:vertAlign w:val="superscript"/>
                <w:lang w:val="mk-MK" w:eastAsia="en-GB"/>
              </w:rPr>
              <w:t>о</w:t>
            </w:r>
            <w:r>
              <w:rPr>
                <w:rFonts w:ascii="Times New Roman" w:eastAsia="Times New Roman" w:hAnsi="Times New Roman"/>
                <w:sz w:val="18"/>
                <w:szCs w:val="20"/>
                <w:lang w:val="mk-MK" w:eastAsia="en-GB"/>
              </w:rPr>
              <w:t xml:space="preserve"> до 360</w:t>
            </w:r>
            <w:r>
              <w:rPr>
                <w:rFonts w:ascii="Times New Roman" w:eastAsia="Times New Roman" w:hAnsi="Times New Roman"/>
                <w:sz w:val="18"/>
                <w:szCs w:val="20"/>
                <w:vertAlign w:val="superscript"/>
                <w:lang w:val="mk-MK" w:eastAsia="en-GB"/>
              </w:rPr>
              <w:t>о</w:t>
            </w:r>
            <w:r>
              <w:rPr>
                <w:rFonts w:ascii="Times New Roman" w:eastAsia="Times New Roman" w:hAnsi="Times New Roman"/>
                <w:sz w:val="18"/>
                <w:szCs w:val="20"/>
                <w:lang w:val="mk-MK" w:eastAsia="en-GB"/>
              </w:rPr>
              <w:t xml:space="preserve"> на лево и на десно, само по инструменти </w:t>
            </w:r>
          </w:p>
        </w:tc>
        <w:tc>
          <w:tcPr>
            <w:tcW w:w="1140" w:type="dxa"/>
            <w:gridSpan w:val="3"/>
            <w:tcBorders>
              <w:top w:val="single" w:sz="4" w:space="0" w:color="auto"/>
              <w:left w:val="single" w:sz="4" w:space="0" w:color="auto"/>
              <w:bottom w:val="single" w:sz="4" w:space="0" w:color="auto"/>
              <w:right w:val="single" w:sz="4" w:space="0" w:color="auto"/>
            </w:tcBorders>
            <w:hideMark/>
          </w:tcPr>
          <w:p w14:paraId="0AF584F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07FA33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484315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7E66A1D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425C76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41B35EC"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08722B25"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2.6</w:t>
            </w:r>
            <w:r>
              <w:rPr>
                <w:rFonts w:ascii="Times New Roman" w:eastAsia="Times New Roman" w:hAnsi="Times New Roman"/>
                <w:sz w:val="18"/>
                <w:szCs w:val="20"/>
                <w:lang w:val="mk-MK" w:eastAsia="en-GB"/>
              </w:rPr>
              <w:tab/>
              <w:t>Спуштање во авторотација</w:t>
            </w:r>
          </w:p>
        </w:tc>
        <w:tc>
          <w:tcPr>
            <w:tcW w:w="1140" w:type="dxa"/>
            <w:gridSpan w:val="3"/>
            <w:tcBorders>
              <w:top w:val="single" w:sz="4" w:space="0" w:color="auto"/>
              <w:left w:val="single" w:sz="4" w:space="0" w:color="auto"/>
              <w:bottom w:val="single" w:sz="4" w:space="0" w:color="auto"/>
              <w:right w:val="single" w:sz="4" w:space="0" w:color="auto"/>
            </w:tcBorders>
            <w:hideMark/>
          </w:tcPr>
          <w:p w14:paraId="1EEDD8D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25A3DAD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1A0F28D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529DDB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0CF6D37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9DF45C7"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52F099B1"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2.6.1</w:t>
            </w:r>
            <w:r>
              <w:rPr>
                <w:rFonts w:ascii="Times New Roman" w:eastAsia="Times New Roman" w:hAnsi="Times New Roman"/>
                <w:sz w:val="18"/>
                <w:szCs w:val="20"/>
                <w:lang w:val="mk-MK" w:eastAsia="en-GB"/>
              </w:rPr>
              <w:tab/>
              <w:t>За едномоторни хеликоптери (SЕH) слетување од авторотација или за хеликоптери со повеќе мотори (МЕH) враќање на снагата на моторите</w:t>
            </w:r>
          </w:p>
        </w:tc>
        <w:tc>
          <w:tcPr>
            <w:tcW w:w="1140" w:type="dxa"/>
            <w:gridSpan w:val="3"/>
            <w:tcBorders>
              <w:top w:val="single" w:sz="4" w:space="0" w:color="auto"/>
              <w:left w:val="single" w:sz="4" w:space="0" w:color="auto"/>
              <w:bottom w:val="single" w:sz="4" w:space="0" w:color="auto"/>
              <w:right w:val="single" w:sz="4" w:space="0" w:color="auto"/>
            </w:tcBorders>
            <w:hideMark/>
          </w:tcPr>
          <w:p w14:paraId="7344F7F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37EA72D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84451F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300A0D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0CA1E5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7BE23A8"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4584BEA1"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2.7</w:t>
            </w:r>
            <w:r>
              <w:rPr>
                <w:rFonts w:ascii="Times New Roman" w:eastAsia="Times New Roman" w:hAnsi="Times New Roman"/>
                <w:sz w:val="18"/>
                <w:szCs w:val="20"/>
                <w:lang w:val="mk-MK" w:eastAsia="en-GB"/>
              </w:rPr>
              <w:tab/>
              <w:t>Слетувања, различни профили</w:t>
            </w:r>
          </w:p>
        </w:tc>
        <w:tc>
          <w:tcPr>
            <w:tcW w:w="1140" w:type="dxa"/>
            <w:gridSpan w:val="3"/>
            <w:tcBorders>
              <w:top w:val="single" w:sz="4" w:space="0" w:color="auto"/>
              <w:left w:val="single" w:sz="4" w:space="0" w:color="auto"/>
              <w:bottom w:val="single" w:sz="4" w:space="0" w:color="auto"/>
              <w:right w:val="single" w:sz="4" w:space="0" w:color="auto"/>
            </w:tcBorders>
            <w:hideMark/>
          </w:tcPr>
          <w:p w14:paraId="1092107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4E8D6C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283C1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339C38D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0B3D3F9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5C20A41"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646AB1A8"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2.7.1</w:t>
            </w:r>
            <w:r>
              <w:rPr>
                <w:rFonts w:ascii="Times New Roman" w:eastAsia="Times New Roman" w:hAnsi="Times New Roman"/>
                <w:sz w:val="18"/>
                <w:szCs w:val="20"/>
                <w:lang w:val="mk-MK" w:eastAsia="en-GB"/>
              </w:rPr>
              <w:tab/>
              <w:t>Продолжување на друг круг или слетување по симулиран дефект на мотор пред LDP или DPBL</w:t>
            </w:r>
          </w:p>
        </w:tc>
        <w:tc>
          <w:tcPr>
            <w:tcW w:w="1140" w:type="dxa"/>
            <w:gridSpan w:val="3"/>
            <w:tcBorders>
              <w:top w:val="single" w:sz="4" w:space="0" w:color="auto"/>
              <w:left w:val="single" w:sz="4" w:space="0" w:color="auto"/>
              <w:bottom w:val="single" w:sz="4" w:space="0" w:color="auto"/>
              <w:right w:val="single" w:sz="4" w:space="0" w:color="auto"/>
            </w:tcBorders>
            <w:hideMark/>
          </w:tcPr>
          <w:p w14:paraId="6C2E5A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495CD7C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09CF18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68DAA9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279FBA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E163EEE"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701025F8"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2.7.2</w:t>
            </w:r>
            <w:r>
              <w:rPr>
                <w:rFonts w:ascii="Times New Roman" w:eastAsia="Times New Roman" w:hAnsi="Times New Roman"/>
                <w:sz w:val="18"/>
                <w:szCs w:val="20"/>
                <w:lang w:val="mk-MK" w:eastAsia="en-GB"/>
              </w:rPr>
              <w:tab/>
              <w:t>Слетување по симулиран дефект на мотор после LDP или DPBL</w:t>
            </w:r>
          </w:p>
        </w:tc>
        <w:tc>
          <w:tcPr>
            <w:tcW w:w="1140" w:type="dxa"/>
            <w:gridSpan w:val="3"/>
            <w:tcBorders>
              <w:top w:val="single" w:sz="4" w:space="0" w:color="auto"/>
              <w:left w:val="single" w:sz="4" w:space="0" w:color="auto"/>
              <w:bottom w:val="single" w:sz="4" w:space="0" w:color="auto"/>
              <w:right w:val="single" w:sz="4" w:space="0" w:color="auto"/>
            </w:tcBorders>
            <w:hideMark/>
          </w:tcPr>
          <w:p w14:paraId="368D8A7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6F04C18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48145E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0E62FA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062CC1D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31E91FD" w14:textId="77777777" w:rsidTr="0042705B">
        <w:trPr>
          <w:gridBefore w:val="1"/>
          <w:wBefore w:w="68" w:type="dxa"/>
          <w:trHeight w:val="340"/>
        </w:trPr>
        <w:tc>
          <w:tcPr>
            <w:tcW w:w="10288" w:type="dxa"/>
            <w:gridSpan w:val="14"/>
            <w:tcBorders>
              <w:top w:val="single" w:sz="4" w:space="0" w:color="auto"/>
              <w:left w:val="nil"/>
              <w:bottom w:val="single" w:sz="4" w:space="0" w:color="auto"/>
              <w:right w:val="nil"/>
            </w:tcBorders>
            <w:shd w:val="clear" w:color="auto" w:fill="B3B3B3"/>
            <w:vAlign w:val="center"/>
            <w:hideMark/>
          </w:tcPr>
          <w:p w14:paraId="36793622"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 xml:space="preserve">СЕКЦИЈА 3 – Редовни и вонредни постапки при дефект на следните системи </w:t>
            </w:r>
          </w:p>
        </w:tc>
      </w:tr>
      <w:tr w:rsidR="00B3744C" w14:paraId="64E95694"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26D3765F"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w:t>
            </w:r>
            <w:r>
              <w:rPr>
                <w:rFonts w:ascii="Times New Roman" w:eastAsia="Times New Roman" w:hAnsi="Times New Roman"/>
                <w:sz w:val="18"/>
                <w:szCs w:val="18"/>
                <w:lang w:val="mk-MK" w:eastAsia="en-GB"/>
              </w:rPr>
              <w:tab/>
              <w:t>Редовни и вонредни постапки при дефект на следните системи</w:t>
            </w:r>
          </w:p>
        </w:tc>
        <w:tc>
          <w:tcPr>
            <w:tcW w:w="1140" w:type="dxa"/>
            <w:gridSpan w:val="3"/>
            <w:tcBorders>
              <w:top w:val="single" w:sz="4" w:space="0" w:color="auto"/>
              <w:left w:val="single" w:sz="4" w:space="0" w:color="auto"/>
              <w:bottom w:val="single" w:sz="4" w:space="0" w:color="auto"/>
              <w:right w:val="single" w:sz="4" w:space="0" w:color="auto"/>
            </w:tcBorders>
          </w:tcPr>
          <w:p w14:paraId="1970DD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4" w:type="dxa"/>
            <w:gridSpan w:val="3"/>
            <w:tcBorders>
              <w:top w:val="single" w:sz="4" w:space="0" w:color="auto"/>
              <w:left w:val="single" w:sz="4" w:space="0" w:color="auto"/>
              <w:bottom w:val="single" w:sz="4" w:space="0" w:color="auto"/>
              <w:right w:val="single" w:sz="4" w:space="0" w:color="auto"/>
            </w:tcBorders>
          </w:tcPr>
          <w:p w14:paraId="19F6D96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76" w:type="dxa"/>
            <w:gridSpan w:val="3"/>
            <w:tcBorders>
              <w:top w:val="single" w:sz="4" w:space="0" w:color="auto"/>
              <w:left w:val="single" w:sz="4" w:space="0" w:color="auto"/>
              <w:bottom w:val="single" w:sz="4" w:space="0" w:color="auto"/>
              <w:right w:val="single" w:sz="4" w:space="0" w:color="auto"/>
            </w:tcBorders>
          </w:tcPr>
          <w:p w14:paraId="2DFFEE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4E6FB41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hideMark/>
          </w:tcPr>
          <w:p w14:paraId="2E5DF0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Задолжително се избираат три ставки од оваа секција</w:t>
            </w:r>
          </w:p>
        </w:tc>
      </w:tr>
      <w:tr w:rsidR="00B3744C" w14:paraId="3AC9E6FB"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66AB5663"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3.1</w:t>
            </w:r>
            <w:r>
              <w:rPr>
                <w:rFonts w:ascii="Times New Roman" w:eastAsia="Times New Roman" w:hAnsi="Times New Roman"/>
                <w:sz w:val="18"/>
                <w:szCs w:val="18"/>
                <w:lang w:val="mk-MK" w:eastAsia="en-GB"/>
              </w:rPr>
              <w:tab/>
              <w:t>Мотор</w:t>
            </w:r>
          </w:p>
        </w:tc>
        <w:tc>
          <w:tcPr>
            <w:tcW w:w="1140" w:type="dxa"/>
            <w:gridSpan w:val="3"/>
            <w:tcBorders>
              <w:top w:val="single" w:sz="4" w:space="0" w:color="auto"/>
              <w:left w:val="single" w:sz="4" w:space="0" w:color="auto"/>
              <w:bottom w:val="single" w:sz="4" w:space="0" w:color="auto"/>
              <w:right w:val="single" w:sz="4" w:space="0" w:color="auto"/>
            </w:tcBorders>
            <w:hideMark/>
          </w:tcPr>
          <w:p w14:paraId="561E000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57F34A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B6DDD0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30C5F1E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34DDC48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EC7E0EF"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6EAF06E5"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3.2</w:t>
            </w:r>
            <w:r>
              <w:rPr>
                <w:rFonts w:ascii="Times New Roman" w:eastAsia="Times New Roman" w:hAnsi="Times New Roman"/>
                <w:sz w:val="18"/>
                <w:szCs w:val="18"/>
                <w:lang w:val="mk-MK" w:eastAsia="en-GB"/>
              </w:rPr>
              <w:tab/>
              <w:t>Климатизација (греење, вентилација)</w:t>
            </w:r>
          </w:p>
        </w:tc>
        <w:tc>
          <w:tcPr>
            <w:tcW w:w="1140" w:type="dxa"/>
            <w:gridSpan w:val="3"/>
            <w:tcBorders>
              <w:top w:val="single" w:sz="4" w:space="0" w:color="auto"/>
              <w:left w:val="single" w:sz="4" w:space="0" w:color="auto"/>
              <w:bottom w:val="single" w:sz="4" w:space="0" w:color="auto"/>
              <w:right w:val="single" w:sz="4" w:space="0" w:color="auto"/>
            </w:tcBorders>
            <w:hideMark/>
          </w:tcPr>
          <w:p w14:paraId="4BA8659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164F43E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79EDB9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2FF844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6270DC7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BA3CD32"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750D00C5"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3.3</w:t>
            </w:r>
            <w:r>
              <w:rPr>
                <w:rFonts w:ascii="Times New Roman" w:eastAsia="Times New Roman" w:hAnsi="Times New Roman"/>
                <w:sz w:val="18"/>
                <w:szCs w:val="18"/>
                <w:lang w:val="mk-MK" w:eastAsia="en-GB"/>
              </w:rPr>
              <w:tab/>
              <w:t>Пито/статички систем</w:t>
            </w:r>
          </w:p>
        </w:tc>
        <w:tc>
          <w:tcPr>
            <w:tcW w:w="1140" w:type="dxa"/>
            <w:gridSpan w:val="3"/>
            <w:tcBorders>
              <w:top w:val="single" w:sz="4" w:space="0" w:color="auto"/>
              <w:left w:val="single" w:sz="4" w:space="0" w:color="auto"/>
              <w:bottom w:val="single" w:sz="4" w:space="0" w:color="auto"/>
              <w:right w:val="single" w:sz="4" w:space="0" w:color="auto"/>
            </w:tcBorders>
            <w:hideMark/>
          </w:tcPr>
          <w:p w14:paraId="0EE37E8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4878D4E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5E8DA5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7B2230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69ADCD2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04A08BC"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6603DF50"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3.4</w:t>
            </w:r>
            <w:r>
              <w:rPr>
                <w:rFonts w:ascii="Times New Roman" w:eastAsia="Times New Roman" w:hAnsi="Times New Roman"/>
                <w:sz w:val="18"/>
                <w:szCs w:val="18"/>
                <w:lang w:val="mk-MK" w:eastAsia="en-GB"/>
              </w:rPr>
              <w:tab/>
              <w:t>Систем за гориво</w:t>
            </w:r>
          </w:p>
        </w:tc>
        <w:tc>
          <w:tcPr>
            <w:tcW w:w="1140" w:type="dxa"/>
            <w:gridSpan w:val="3"/>
            <w:tcBorders>
              <w:top w:val="single" w:sz="4" w:space="0" w:color="auto"/>
              <w:left w:val="single" w:sz="4" w:space="0" w:color="auto"/>
              <w:bottom w:val="single" w:sz="4" w:space="0" w:color="auto"/>
              <w:right w:val="single" w:sz="4" w:space="0" w:color="auto"/>
            </w:tcBorders>
            <w:hideMark/>
          </w:tcPr>
          <w:p w14:paraId="3D9AEC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7B6964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154BEF5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1D2A071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705DF9E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1224A09"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133DF615"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3.5</w:t>
            </w:r>
            <w:r>
              <w:rPr>
                <w:rFonts w:ascii="Times New Roman" w:eastAsia="Times New Roman" w:hAnsi="Times New Roman"/>
                <w:sz w:val="18"/>
                <w:szCs w:val="18"/>
                <w:lang w:val="mk-MK" w:eastAsia="en-GB"/>
              </w:rPr>
              <w:tab/>
              <w:t>Електричен систем</w:t>
            </w:r>
          </w:p>
        </w:tc>
        <w:tc>
          <w:tcPr>
            <w:tcW w:w="1140" w:type="dxa"/>
            <w:gridSpan w:val="3"/>
            <w:tcBorders>
              <w:top w:val="single" w:sz="4" w:space="0" w:color="auto"/>
              <w:left w:val="single" w:sz="4" w:space="0" w:color="auto"/>
              <w:bottom w:val="single" w:sz="4" w:space="0" w:color="auto"/>
              <w:right w:val="single" w:sz="4" w:space="0" w:color="auto"/>
            </w:tcBorders>
            <w:hideMark/>
          </w:tcPr>
          <w:p w14:paraId="4B1638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eastAsia="en-GB"/>
              </w:rPr>
            </w:pPr>
            <w:r>
              <w:rPr>
                <w:rFonts w:ascii="Times New Roman" w:eastAsia="Times New Roman" w:hAnsi="Times New Roman"/>
                <w:sz w:val="18"/>
                <w:szCs w:val="18"/>
                <w:lang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2E8935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60E06F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1D2CFB6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61B4D3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667AE53"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4B7F1D20"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3.6</w:t>
            </w:r>
            <w:r>
              <w:rPr>
                <w:rFonts w:ascii="Times New Roman" w:eastAsia="Times New Roman" w:hAnsi="Times New Roman"/>
                <w:sz w:val="18"/>
                <w:szCs w:val="18"/>
                <w:lang w:val="mk-MK" w:eastAsia="en-GB"/>
              </w:rPr>
              <w:tab/>
              <w:t>Хидрауличен систем</w:t>
            </w:r>
          </w:p>
        </w:tc>
        <w:tc>
          <w:tcPr>
            <w:tcW w:w="1140" w:type="dxa"/>
            <w:gridSpan w:val="3"/>
            <w:tcBorders>
              <w:top w:val="single" w:sz="4" w:space="0" w:color="auto"/>
              <w:left w:val="single" w:sz="4" w:space="0" w:color="auto"/>
              <w:bottom w:val="single" w:sz="4" w:space="0" w:color="auto"/>
              <w:right w:val="single" w:sz="4" w:space="0" w:color="auto"/>
            </w:tcBorders>
            <w:hideMark/>
          </w:tcPr>
          <w:p w14:paraId="668D372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5289CDE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0BACDE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01E5737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5A8AB5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388E601"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22976ACA"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3.7</w:t>
            </w:r>
            <w:r>
              <w:rPr>
                <w:rFonts w:ascii="Times New Roman" w:eastAsia="Times New Roman" w:hAnsi="Times New Roman"/>
                <w:sz w:val="18"/>
                <w:szCs w:val="18"/>
                <w:lang w:val="mk-MK" w:eastAsia="en-GB"/>
              </w:rPr>
              <w:tab/>
              <w:t>Команди на лет и системот за тримување</w:t>
            </w:r>
          </w:p>
        </w:tc>
        <w:tc>
          <w:tcPr>
            <w:tcW w:w="1140" w:type="dxa"/>
            <w:gridSpan w:val="3"/>
            <w:vMerge w:val="restart"/>
            <w:tcBorders>
              <w:top w:val="single" w:sz="4" w:space="0" w:color="auto"/>
              <w:left w:val="single" w:sz="4" w:space="0" w:color="auto"/>
              <w:bottom w:val="single" w:sz="4" w:space="0" w:color="auto"/>
              <w:right w:val="single" w:sz="4" w:space="0" w:color="auto"/>
            </w:tcBorders>
            <w:hideMark/>
          </w:tcPr>
          <w:p w14:paraId="25E889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p w14:paraId="64F182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201E82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4D74E9A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193404A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7BA27C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DB9F3CF"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55EC8A74"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3.8</w:t>
            </w:r>
            <w:r>
              <w:rPr>
                <w:rFonts w:ascii="Times New Roman" w:eastAsia="Times New Roman" w:hAnsi="Times New Roman"/>
                <w:sz w:val="18"/>
                <w:szCs w:val="18"/>
                <w:lang w:val="mk-MK" w:eastAsia="en-GB"/>
              </w:rPr>
              <w:tab/>
              <w:t>Системот против мрзнење/ за одмрзнување</w:t>
            </w:r>
          </w:p>
        </w:tc>
        <w:tc>
          <w:tcPr>
            <w:tcW w:w="1140" w:type="dxa"/>
            <w:gridSpan w:val="3"/>
            <w:vMerge/>
            <w:tcBorders>
              <w:top w:val="single" w:sz="4" w:space="0" w:color="auto"/>
              <w:left w:val="single" w:sz="4" w:space="0" w:color="auto"/>
              <w:bottom w:val="single" w:sz="4" w:space="0" w:color="auto"/>
              <w:right w:val="single" w:sz="4" w:space="0" w:color="auto"/>
            </w:tcBorders>
            <w:vAlign w:val="center"/>
            <w:hideMark/>
          </w:tcPr>
          <w:p w14:paraId="6E887907" w14:textId="77777777" w:rsidR="00B3744C" w:rsidRDefault="00B3744C">
            <w:pPr>
              <w:spacing w:after="0"/>
              <w:rPr>
                <w:rFonts w:ascii="Times New Roman" w:eastAsia="Times New Roman" w:hAnsi="Times New Roman"/>
                <w:sz w:val="18"/>
                <w:szCs w:val="18"/>
                <w:lang w:val="mk-MK" w:eastAsia="en-GB"/>
              </w:rPr>
            </w:pPr>
          </w:p>
        </w:tc>
        <w:tc>
          <w:tcPr>
            <w:tcW w:w="1134" w:type="dxa"/>
            <w:gridSpan w:val="3"/>
            <w:tcBorders>
              <w:top w:val="single" w:sz="4" w:space="0" w:color="auto"/>
              <w:left w:val="single" w:sz="4" w:space="0" w:color="auto"/>
              <w:bottom w:val="single" w:sz="4" w:space="0" w:color="auto"/>
              <w:right w:val="single" w:sz="4" w:space="0" w:color="auto"/>
            </w:tcBorders>
            <w:hideMark/>
          </w:tcPr>
          <w:p w14:paraId="0497E92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52D8F8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68C422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476F23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D9779E5"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31CAF4E3"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3.9</w:t>
            </w:r>
            <w:r>
              <w:rPr>
                <w:rFonts w:ascii="Times New Roman" w:eastAsia="Times New Roman" w:hAnsi="Times New Roman"/>
                <w:sz w:val="18"/>
                <w:szCs w:val="18"/>
                <w:lang w:val="mk-MK" w:eastAsia="en-GB"/>
              </w:rPr>
              <w:tab/>
              <w:t>Автопилот/уред за управување со лет</w:t>
            </w:r>
          </w:p>
        </w:tc>
        <w:tc>
          <w:tcPr>
            <w:tcW w:w="1140" w:type="dxa"/>
            <w:gridSpan w:val="3"/>
            <w:tcBorders>
              <w:top w:val="single" w:sz="4" w:space="0" w:color="auto"/>
              <w:left w:val="single" w:sz="4" w:space="0" w:color="auto"/>
              <w:bottom w:val="single" w:sz="4" w:space="0" w:color="auto"/>
              <w:right w:val="single" w:sz="4" w:space="0" w:color="auto"/>
            </w:tcBorders>
            <w:hideMark/>
          </w:tcPr>
          <w:p w14:paraId="5221742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6871747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638D44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3D9480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051E11A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7F3B48F"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672C44AB"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3.10</w:t>
            </w:r>
            <w:r>
              <w:rPr>
                <w:rFonts w:ascii="Times New Roman" w:eastAsia="Times New Roman" w:hAnsi="Times New Roman"/>
                <w:sz w:val="18"/>
                <w:szCs w:val="18"/>
                <w:lang w:val="mk-MK" w:eastAsia="en-GB"/>
              </w:rPr>
              <w:tab/>
              <w:t>Уреди за стабилност на лет</w:t>
            </w:r>
          </w:p>
        </w:tc>
        <w:tc>
          <w:tcPr>
            <w:tcW w:w="1140" w:type="dxa"/>
            <w:gridSpan w:val="3"/>
            <w:tcBorders>
              <w:top w:val="single" w:sz="4" w:space="0" w:color="auto"/>
              <w:left w:val="single" w:sz="4" w:space="0" w:color="auto"/>
              <w:bottom w:val="single" w:sz="4" w:space="0" w:color="auto"/>
              <w:right w:val="single" w:sz="4" w:space="0" w:color="auto"/>
            </w:tcBorders>
            <w:hideMark/>
          </w:tcPr>
          <w:p w14:paraId="285345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1D97DFB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666D4E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0A7910A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618149A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26114B9"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1B629576"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lastRenderedPageBreak/>
              <w:t>3.11</w:t>
            </w:r>
            <w:r>
              <w:rPr>
                <w:rFonts w:ascii="Times New Roman" w:eastAsia="Times New Roman" w:hAnsi="Times New Roman"/>
                <w:sz w:val="18"/>
                <w:szCs w:val="18"/>
                <w:lang w:val="mk-MK" w:eastAsia="en-GB"/>
              </w:rPr>
              <w:tab/>
              <w:t>Метео радар, радио висиномер, транспондер</w:t>
            </w:r>
          </w:p>
        </w:tc>
        <w:tc>
          <w:tcPr>
            <w:tcW w:w="1140" w:type="dxa"/>
            <w:gridSpan w:val="3"/>
            <w:tcBorders>
              <w:top w:val="single" w:sz="4" w:space="0" w:color="auto"/>
              <w:left w:val="single" w:sz="4" w:space="0" w:color="auto"/>
              <w:bottom w:val="single" w:sz="4" w:space="0" w:color="auto"/>
              <w:right w:val="single" w:sz="4" w:space="0" w:color="auto"/>
            </w:tcBorders>
            <w:hideMark/>
          </w:tcPr>
          <w:p w14:paraId="300C9C9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6EE04D0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DF90A1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460620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742534A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80A5C7E"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7164F05E"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3.12</w:t>
            </w:r>
            <w:r>
              <w:rPr>
                <w:rFonts w:ascii="Times New Roman" w:eastAsia="Times New Roman" w:hAnsi="Times New Roman"/>
                <w:sz w:val="18"/>
                <w:szCs w:val="18"/>
                <w:lang w:val="mk-MK" w:eastAsia="en-GB"/>
              </w:rPr>
              <w:tab/>
              <w:t>Навигациски систем</w:t>
            </w:r>
          </w:p>
        </w:tc>
        <w:tc>
          <w:tcPr>
            <w:tcW w:w="1140" w:type="dxa"/>
            <w:gridSpan w:val="3"/>
            <w:tcBorders>
              <w:top w:val="single" w:sz="4" w:space="0" w:color="auto"/>
              <w:left w:val="single" w:sz="4" w:space="0" w:color="auto"/>
              <w:bottom w:val="single" w:sz="4" w:space="0" w:color="auto"/>
              <w:right w:val="single" w:sz="4" w:space="0" w:color="auto"/>
            </w:tcBorders>
            <w:hideMark/>
          </w:tcPr>
          <w:p w14:paraId="48664D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17B110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7ECCB35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0E0A0E3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32D0319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E74542E"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408B3F4A"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3.13</w:t>
            </w:r>
            <w:r>
              <w:rPr>
                <w:rFonts w:ascii="Times New Roman" w:eastAsia="Times New Roman" w:hAnsi="Times New Roman"/>
                <w:sz w:val="18"/>
                <w:szCs w:val="18"/>
                <w:lang w:val="mk-MK" w:eastAsia="en-GB"/>
              </w:rPr>
              <w:tab/>
              <w:t>Стоен трап</w:t>
            </w:r>
          </w:p>
        </w:tc>
        <w:tc>
          <w:tcPr>
            <w:tcW w:w="1140" w:type="dxa"/>
            <w:gridSpan w:val="3"/>
            <w:tcBorders>
              <w:top w:val="single" w:sz="4" w:space="0" w:color="auto"/>
              <w:left w:val="single" w:sz="4" w:space="0" w:color="auto"/>
              <w:bottom w:val="single" w:sz="4" w:space="0" w:color="auto"/>
              <w:right w:val="single" w:sz="4" w:space="0" w:color="auto"/>
            </w:tcBorders>
            <w:hideMark/>
          </w:tcPr>
          <w:p w14:paraId="3907DAE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7D66257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52B813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7AD5F9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7DDB3B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CEE5DD5"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2FCE646B"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3.14</w:t>
            </w:r>
            <w:r>
              <w:rPr>
                <w:rFonts w:ascii="Times New Roman" w:eastAsia="Times New Roman" w:hAnsi="Times New Roman"/>
                <w:sz w:val="18"/>
                <w:szCs w:val="18"/>
                <w:lang w:val="mk-MK" w:eastAsia="en-GB"/>
              </w:rPr>
              <w:tab/>
            </w:r>
            <w:r>
              <w:rPr>
                <w:rFonts w:ascii="Times New Roman" w:eastAsia="Times New Roman" w:hAnsi="Times New Roman"/>
                <w:sz w:val="18"/>
                <w:szCs w:val="18"/>
                <w:lang w:eastAsia="en-GB"/>
              </w:rPr>
              <w:t xml:space="preserve">APU </w:t>
            </w:r>
            <w:r>
              <w:rPr>
                <w:rFonts w:ascii="Times New Roman" w:eastAsia="Times New Roman" w:hAnsi="Times New Roman"/>
                <w:sz w:val="18"/>
                <w:szCs w:val="18"/>
                <w:lang w:val="mk-MK" w:eastAsia="en-GB"/>
              </w:rPr>
              <w:t>(Помошен извор на напојување)</w:t>
            </w:r>
          </w:p>
        </w:tc>
        <w:tc>
          <w:tcPr>
            <w:tcW w:w="1140" w:type="dxa"/>
            <w:gridSpan w:val="3"/>
            <w:tcBorders>
              <w:top w:val="single" w:sz="4" w:space="0" w:color="auto"/>
              <w:left w:val="single" w:sz="4" w:space="0" w:color="auto"/>
              <w:bottom w:val="single" w:sz="4" w:space="0" w:color="auto"/>
              <w:right w:val="single" w:sz="4" w:space="0" w:color="auto"/>
            </w:tcBorders>
            <w:hideMark/>
          </w:tcPr>
          <w:p w14:paraId="1BEF327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426EDD2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2274C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289BA19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75933F4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8FABC73"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4F92774A"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18"/>
                <w:lang w:eastAsia="en-GB"/>
              </w:rPr>
            </w:pPr>
            <w:r>
              <w:rPr>
                <w:rFonts w:ascii="Times New Roman" w:eastAsia="Times New Roman" w:hAnsi="Times New Roman"/>
                <w:sz w:val="18"/>
                <w:szCs w:val="18"/>
                <w:lang w:val="mk-MK" w:eastAsia="en-GB"/>
              </w:rPr>
              <w:t>3.15</w:t>
            </w:r>
            <w:r>
              <w:rPr>
                <w:rFonts w:ascii="Times New Roman" w:eastAsia="Times New Roman" w:hAnsi="Times New Roman"/>
                <w:sz w:val="18"/>
                <w:szCs w:val="18"/>
                <w:lang w:val="mk-MK" w:eastAsia="en-GB"/>
              </w:rPr>
              <w:tab/>
              <w:t xml:space="preserve">Радио уреди, навигациска опрема, инструменти и </w:t>
            </w:r>
            <w:r>
              <w:rPr>
                <w:rFonts w:ascii="Times New Roman" w:eastAsia="Times New Roman" w:hAnsi="Times New Roman"/>
                <w:sz w:val="18"/>
                <w:szCs w:val="18"/>
                <w:lang w:eastAsia="en-GB"/>
              </w:rPr>
              <w:t>FMS</w:t>
            </w:r>
          </w:p>
        </w:tc>
        <w:tc>
          <w:tcPr>
            <w:tcW w:w="1140" w:type="dxa"/>
            <w:gridSpan w:val="3"/>
            <w:tcBorders>
              <w:top w:val="single" w:sz="4" w:space="0" w:color="auto"/>
              <w:left w:val="single" w:sz="4" w:space="0" w:color="auto"/>
              <w:bottom w:val="single" w:sz="4" w:space="0" w:color="auto"/>
              <w:right w:val="single" w:sz="4" w:space="0" w:color="auto"/>
            </w:tcBorders>
            <w:hideMark/>
          </w:tcPr>
          <w:p w14:paraId="40F7339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6682FC4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4A15E4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44F1838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004EC57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BA2D5E5" w14:textId="77777777" w:rsidTr="0042705B">
        <w:trPr>
          <w:gridBefore w:val="1"/>
          <w:wBefore w:w="68" w:type="dxa"/>
          <w:trHeight w:val="340"/>
        </w:trPr>
        <w:tc>
          <w:tcPr>
            <w:tcW w:w="10288" w:type="dxa"/>
            <w:gridSpan w:val="14"/>
            <w:tcBorders>
              <w:top w:val="single" w:sz="4" w:space="0" w:color="auto"/>
              <w:left w:val="nil"/>
              <w:bottom w:val="single" w:sz="4" w:space="0" w:color="auto"/>
              <w:right w:val="nil"/>
            </w:tcBorders>
            <w:shd w:val="clear" w:color="auto" w:fill="B3B3B3"/>
            <w:vAlign w:val="center"/>
            <w:hideMark/>
          </w:tcPr>
          <w:p w14:paraId="761C6D87"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4 – Процедури за невообични и ситуации на опасност</w:t>
            </w:r>
          </w:p>
        </w:tc>
      </w:tr>
      <w:tr w:rsidR="00B3744C" w14:paraId="260AB3FC"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70F483C9"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w:t>
            </w:r>
            <w:r>
              <w:rPr>
                <w:rFonts w:ascii="Times New Roman" w:eastAsia="Times New Roman" w:hAnsi="Times New Roman"/>
                <w:sz w:val="18"/>
                <w:szCs w:val="18"/>
                <w:lang w:val="mk-MK" w:eastAsia="en-GB"/>
              </w:rPr>
              <w:tab/>
              <w:t>Процедури за невообичаени и ситуации на опасност</w:t>
            </w:r>
          </w:p>
        </w:tc>
        <w:tc>
          <w:tcPr>
            <w:tcW w:w="1140" w:type="dxa"/>
            <w:gridSpan w:val="3"/>
            <w:tcBorders>
              <w:top w:val="single" w:sz="4" w:space="0" w:color="auto"/>
              <w:left w:val="single" w:sz="4" w:space="0" w:color="auto"/>
              <w:bottom w:val="single" w:sz="4" w:space="0" w:color="auto"/>
              <w:right w:val="single" w:sz="4" w:space="0" w:color="auto"/>
            </w:tcBorders>
          </w:tcPr>
          <w:p w14:paraId="6F70AE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4" w:type="dxa"/>
            <w:gridSpan w:val="3"/>
            <w:tcBorders>
              <w:top w:val="single" w:sz="4" w:space="0" w:color="auto"/>
              <w:left w:val="single" w:sz="4" w:space="0" w:color="auto"/>
              <w:bottom w:val="single" w:sz="4" w:space="0" w:color="auto"/>
              <w:right w:val="single" w:sz="4" w:space="0" w:color="auto"/>
            </w:tcBorders>
          </w:tcPr>
          <w:p w14:paraId="50EEE7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76" w:type="dxa"/>
            <w:gridSpan w:val="3"/>
            <w:tcBorders>
              <w:top w:val="single" w:sz="4" w:space="0" w:color="auto"/>
              <w:left w:val="single" w:sz="4" w:space="0" w:color="auto"/>
              <w:bottom w:val="single" w:sz="4" w:space="0" w:color="auto"/>
              <w:right w:val="single" w:sz="4" w:space="0" w:color="auto"/>
            </w:tcBorders>
          </w:tcPr>
          <w:p w14:paraId="7827C18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28382E8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hideMark/>
          </w:tcPr>
          <w:p w14:paraId="0E5D22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Задолжително се избираат три ставки од оваа секција</w:t>
            </w:r>
          </w:p>
        </w:tc>
      </w:tr>
      <w:tr w:rsidR="00B3744C" w14:paraId="4F068E03"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03A77FAD" w14:textId="77777777" w:rsidR="00B3744C" w:rsidRDefault="00B3744C">
            <w:pPr>
              <w:widowControl w:val="0"/>
              <w:tabs>
                <w:tab w:val="left" w:pos="42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4.1</w:t>
            </w:r>
            <w:r>
              <w:rPr>
                <w:rFonts w:ascii="Times New Roman" w:eastAsia="Times New Roman" w:hAnsi="Times New Roman"/>
                <w:sz w:val="18"/>
                <w:szCs w:val="18"/>
                <w:lang w:val="mk-MK" w:eastAsia="en-GB"/>
              </w:rPr>
              <w:tab/>
              <w:t>Вежби во случај на пожар (вклучително и евакуација ако е применливо)</w:t>
            </w:r>
          </w:p>
        </w:tc>
        <w:tc>
          <w:tcPr>
            <w:tcW w:w="1140" w:type="dxa"/>
            <w:gridSpan w:val="3"/>
            <w:tcBorders>
              <w:top w:val="single" w:sz="4" w:space="0" w:color="auto"/>
              <w:left w:val="single" w:sz="4" w:space="0" w:color="auto"/>
              <w:bottom w:val="single" w:sz="4" w:space="0" w:color="auto"/>
              <w:right w:val="single" w:sz="4" w:space="0" w:color="auto"/>
            </w:tcBorders>
            <w:hideMark/>
          </w:tcPr>
          <w:p w14:paraId="4BD9BB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7AE807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26846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65591DD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26DB883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1A34057"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4982DA9D"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4.2</w:t>
            </w:r>
            <w:r>
              <w:rPr>
                <w:rFonts w:ascii="Times New Roman" w:eastAsia="Times New Roman" w:hAnsi="Times New Roman"/>
                <w:sz w:val="18"/>
                <w:szCs w:val="18"/>
                <w:lang w:val="mk-MK" w:eastAsia="en-GB"/>
              </w:rPr>
              <w:tab/>
              <w:t>Контрола и отстранување на чад</w:t>
            </w:r>
          </w:p>
        </w:tc>
        <w:tc>
          <w:tcPr>
            <w:tcW w:w="1140" w:type="dxa"/>
            <w:gridSpan w:val="3"/>
            <w:tcBorders>
              <w:top w:val="single" w:sz="4" w:space="0" w:color="auto"/>
              <w:left w:val="single" w:sz="4" w:space="0" w:color="auto"/>
              <w:bottom w:val="single" w:sz="4" w:space="0" w:color="auto"/>
              <w:right w:val="single" w:sz="4" w:space="0" w:color="auto"/>
            </w:tcBorders>
            <w:hideMark/>
          </w:tcPr>
          <w:p w14:paraId="3C0984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542C85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4B18D3B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127FF30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519BD0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B13DE53"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4EE84277"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4.3</w:t>
            </w:r>
            <w:r>
              <w:rPr>
                <w:rFonts w:ascii="Times New Roman" w:eastAsia="Times New Roman" w:hAnsi="Times New Roman"/>
                <w:sz w:val="18"/>
                <w:szCs w:val="18"/>
                <w:lang w:val="mk-MK" w:eastAsia="en-GB"/>
              </w:rPr>
              <w:tab/>
              <w:t>Дефекти на мотор, гасење и повторно стартување на сигурна висина</w:t>
            </w:r>
          </w:p>
        </w:tc>
        <w:tc>
          <w:tcPr>
            <w:tcW w:w="1140" w:type="dxa"/>
            <w:gridSpan w:val="3"/>
            <w:tcBorders>
              <w:top w:val="single" w:sz="4" w:space="0" w:color="auto"/>
              <w:left w:val="single" w:sz="4" w:space="0" w:color="auto"/>
              <w:bottom w:val="single" w:sz="4" w:space="0" w:color="auto"/>
              <w:right w:val="single" w:sz="4" w:space="0" w:color="auto"/>
            </w:tcBorders>
            <w:hideMark/>
          </w:tcPr>
          <w:p w14:paraId="3F4AA8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2E30CA1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0C6B0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0178678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0328B0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0C078A1"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5444F56C"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4.4</w:t>
            </w:r>
            <w:r>
              <w:rPr>
                <w:rFonts w:ascii="Times New Roman" w:eastAsia="Times New Roman" w:hAnsi="Times New Roman"/>
                <w:sz w:val="18"/>
                <w:szCs w:val="18"/>
                <w:lang w:val="mk-MK" w:eastAsia="en-GB"/>
              </w:rPr>
              <w:tab/>
              <w:t>Исфрлање на гориво (симулирано)</w:t>
            </w:r>
          </w:p>
        </w:tc>
        <w:tc>
          <w:tcPr>
            <w:tcW w:w="1140" w:type="dxa"/>
            <w:gridSpan w:val="3"/>
            <w:tcBorders>
              <w:top w:val="single" w:sz="4" w:space="0" w:color="auto"/>
              <w:left w:val="single" w:sz="4" w:space="0" w:color="auto"/>
              <w:bottom w:val="single" w:sz="4" w:space="0" w:color="auto"/>
              <w:right w:val="single" w:sz="4" w:space="0" w:color="auto"/>
            </w:tcBorders>
            <w:hideMark/>
          </w:tcPr>
          <w:p w14:paraId="7488049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2125760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52D4AD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259D47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1DBB2D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6ABED11"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62E08031"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4.5</w:t>
            </w:r>
            <w:r>
              <w:rPr>
                <w:rFonts w:ascii="Times New Roman" w:eastAsia="Times New Roman" w:hAnsi="Times New Roman"/>
                <w:sz w:val="18"/>
                <w:szCs w:val="18"/>
                <w:lang w:val="mk-MK" w:eastAsia="en-GB"/>
              </w:rPr>
              <w:tab/>
              <w:t>Дефект на опашниот ротор (ако е применливо)</w:t>
            </w:r>
          </w:p>
        </w:tc>
        <w:tc>
          <w:tcPr>
            <w:tcW w:w="1140" w:type="dxa"/>
            <w:gridSpan w:val="3"/>
            <w:tcBorders>
              <w:top w:val="single" w:sz="4" w:space="0" w:color="auto"/>
              <w:left w:val="single" w:sz="4" w:space="0" w:color="auto"/>
              <w:bottom w:val="single" w:sz="4" w:space="0" w:color="auto"/>
              <w:right w:val="single" w:sz="4" w:space="0" w:color="auto"/>
            </w:tcBorders>
            <w:hideMark/>
          </w:tcPr>
          <w:p w14:paraId="59A2D17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564B5B4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3F9E62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44FFF9F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2B25DD6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FFFF0DC"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6CB2A2E7"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4.5.1</w:t>
            </w:r>
            <w:r>
              <w:rPr>
                <w:rFonts w:ascii="Times New Roman" w:eastAsia="Times New Roman" w:hAnsi="Times New Roman"/>
                <w:sz w:val="18"/>
                <w:szCs w:val="18"/>
                <w:lang w:val="mk-MK" w:eastAsia="en-GB"/>
              </w:rPr>
              <w:tab/>
              <w:t>Губиток на опашниот ротор</w:t>
            </w:r>
          </w:p>
        </w:tc>
        <w:tc>
          <w:tcPr>
            <w:tcW w:w="1140" w:type="dxa"/>
            <w:gridSpan w:val="3"/>
            <w:tcBorders>
              <w:top w:val="single" w:sz="4" w:space="0" w:color="auto"/>
              <w:left w:val="single" w:sz="4" w:space="0" w:color="auto"/>
              <w:bottom w:val="single" w:sz="4" w:space="0" w:color="auto"/>
              <w:right w:val="single" w:sz="4" w:space="0" w:color="auto"/>
            </w:tcBorders>
            <w:hideMark/>
          </w:tcPr>
          <w:p w14:paraId="1C2070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tcPr>
          <w:p w14:paraId="237C5CB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276" w:type="dxa"/>
            <w:gridSpan w:val="3"/>
            <w:tcBorders>
              <w:top w:val="single" w:sz="4" w:space="0" w:color="auto"/>
              <w:left w:val="single" w:sz="4" w:space="0" w:color="auto"/>
              <w:bottom w:val="single" w:sz="4" w:space="0" w:color="auto"/>
              <w:right w:val="single" w:sz="4" w:space="0" w:color="auto"/>
            </w:tcBorders>
            <w:hideMark/>
          </w:tcPr>
          <w:p w14:paraId="74FDC7A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За оваа вежба не се користи хеликоптер</w:t>
            </w:r>
          </w:p>
        </w:tc>
        <w:tc>
          <w:tcPr>
            <w:tcW w:w="1131" w:type="dxa"/>
            <w:gridSpan w:val="2"/>
            <w:tcBorders>
              <w:top w:val="single" w:sz="4" w:space="0" w:color="auto"/>
              <w:left w:val="single" w:sz="4" w:space="0" w:color="auto"/>
              <w:bottom w:val="single" w:sz="4" w:space="0" w:color="auto"/>
              <w:right w:val="single" w:sz="4" w:space="0" w:color="auto"/>
            </w:tcBorders>
          </w:tcPr>
          <w:p w14:paraId="46E2009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673DFC2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42C4104"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hideMark/>
          </w:tcPr>
          <w:p w14:paraId="28C80FB3"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4.6</w:t>
            </w:r>
            <w:r>
              <w:rPr>
                <w:rFonts w:ascii="Times New Roman" w:eastAsia="Times New Roman" w:hAnsi="Times New Roman"/>
                <w:sz w:val="18"/>
                <w:szCs w:val="18"/>
                <w:lang w:val="mk-MK" w:eastAsia="en-GB"/>
              </w:rPr>
              <w:tab/>
              <w:t>Онеспособеност на член на екипаж – само MPH</w:t>
            </w:r>
          </w:p>
        </w:tc>
        <w:tc>
          <w:tcPr>
            <w:tcW w:w="1140" w:type="dxa"/>
            <w:gridSpan w:val="3"/>
            <w:tcBorders>
              <w:top w:val="single" w:sz="4" w:space="0" w:color="auto"/>
              <w:left w:val="single" w:sz="4" w:space="0" w:color="auto"/>
              <w:bottom w:val="single" w:sz="4" w:space="0" w:color="auto"/>
              <w:right w:val="single" w:sz="4" w:space="0" w:color="auto"/>
            </w:tcBorders>
            <w:hideMark/>
          </w:tcPr>
          <w:p w14:paraId="1E0F0F7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42D0D5A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60A0E21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170FAE8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4FA7672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4CFF656"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10C7231A"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4.7</w:t>
            </w:r>
            <w:r>
              <w:rPr>
                <w:rFonts w:ascii="Times New Roman" w:eastAsia="Times New Roman" w:hAnsi="Times New Roman"/>
                <w:sz w:val="18"/>
                <w:szCs w:val="18"/>
                <w:lang w:val="mk-MK" w:eastAsia="en-GB"/>
              </w:rPr>
              <w:tab/>
              <w:t>Дефект на трансмисијата</w:t>
            </w:r>
          </w:p>
        </w:tc>
        <w:tc>
          <w:tcPr>
            <w:tcW w:w="1140" w:type="dxa"/>
            <w:gridSpan w:val="3"/>
            <w:tcBorders>
              <w:top w:val="single" w:sz="4" w:space="0" w:color="auto"/>
              <w:left w:val="single" w:sz="4" w:space="0" w:color="auto"/>
              <w:bottom w:val="single" w:sz="4" w:space="0" w:color="auto"/>
              <w:right w:val="single" w:sz="4" w:space="0" w:color="auto"/>
            </w:tcBorders>
            <w:hideMark/>
          </w:tcPr>
          <w:p w14:paraId="429A5E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3726895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5C6EC7F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20F9F2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2FDAB7F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87C341A"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692A3441"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4.8</w:t>
            </w:r>
            <w:r>
              <w:rPr>
                <w:rFonts w:ascii="Times New Roman" w:eastAsia="Times New Roman" w:hAnsi="Times New Roman"/>
                <w:sz w:val="18"/>
                <w:szCs w:val="18"/>
                <w:lang w:val="mk-MK" w:eastAsia="en-GB"/>
              </w:rPr>
              <w:tab/>
              <w:t>Останати процедури за опасни ситуации како што е наведено во Прирачникот за летање</w:t>
            </w:r>
          </w:p>
        </w:tc>
        <w:tc>
          <w:tcPr>
            <w:tcW w:w="1140" w:type="dxa"/>
            <w:gridSpan w:val="3"/>
            <w:tcBorders>
              <w:top w:val="single" w:sz="4" w:space="0" w:color="auto"/>
              <w:left w:val="single" w:sz="4" w:space="0" w:color="auto"/>
              <w:bottom w:val="single" w:sz="4" w:space="0" w:color="auto"/>
              <w:right w:val="single" w:sz="4" w:space="0" w:color="auto"/>
            </w:tcBorders>
            <w:hideMark/>
          </w:tcPr>
          <w:p w14:paraId="13239AE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57FB2C7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59E6D90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0820DA0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6F591B6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52AF8D5E" w14:textId="77777777" w:rsidTr="0042705B">
        <w:trPr>
          <w:gridBefore w:val="1"/>
          <w:wBefore w:w="68" w:type="dxa"/>
        </w:trPr>
        <w:tc>
          <w:tcPr>
            <w:tcW w:w="10288" w:type="dxa"/>
            <w:gridSpan w:val="14"/>
            <w:tcBorders>
              <w:top w:val="single" w:sz="4" w:space="0" w:color="auto"/>
              <w:left w:val="nil"/>
              <w:bottom w:val="single" w:sz="4" w:space="0" w:color="auto"/>
              <w:right w:val="nil"/>
            </w:tcBorders>
            <w:shd w:val="clear" w:color="auto" w:fill="B3B3B3"/>
            <w:vAlign w:val="center"/>
            <w:hideMark/>
          </w:tcPr>
          <w:p w14:paraId="5FE79798" w14:textId="77777777" w:rsidR="00B3744C" w:rsidRDefault="00B3744C">
            <w:pPr>
              <w:widowControl w:val="0"/>
              <w:autoSpaceDE w:val="0"/>
              <w:autoSpaceDN w:val="0"/>
              <w:adjustRightInd w:val="0"/>
              <w:spacing w:before="60" w:after="6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5 – Процедури за летање по инструменти (треба да се изведат во IMC или симулирани IMC)</w:t>
            </w:r>
          </w:p>
        </w:tc>
      </w:tr>
      <w:tr w:rsidR="00B3744C" w14:paraId="4FCFD8A7"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33CF1F3F"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5.1</w:t>
            </w:r>
            <w:r>
              <w:rPr>
                <w:rFonts w:ascii="Times New Roman" w:eastAsia="Times New Roman" w:hAnsi="Times New Roman"/>
                <w:sz w:val="18"/>
                <w:szCs w:val="18"/>
                <w:lang w:val="mk-MK" w:eastAsia="en-GB"/>
              </w:rPr>
              <w:tab/>
              <w:t>Полетување по инструменти: потребен е преод на лет по инструменти што е можно поскоро по полетувањето</w:t>
            </w:r>
          </w:p>
        </w:tc>
        <w:tc>
          <w:tcPr>
            <w:tcW w:w="1140" w:type="dxa"/>
            <w:gridSpan w:val="3"/>
            <w:tcBorders>
              <w:top w:val="single" w:sz="4" w:space="0" w:color="auto"/>
              <w:left w:val="single" w:sz="4" w:space="0" w:color="auto"/>
              <w:bottom w:val="single" w:sz="4" w:space="0" w:color="auto"/>
              <w:right w:val="single" w:sz="4" w:space="0" w:color="auto"/>
            </w:tcBorders>
            <w:hideMark/>
          </w:tcPr>
          <w:p w14:paraId="2BEE946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7ABFBE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904F62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3E6532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4B4C792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498EF96"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73B76D8F"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5.1.1</w:t>
            </w:r>
            <w:r>
              <w:rPr>
                <w:rFonts w:ascii="Times New Roman" w:eastAsia="Times New Roman" w:hAnsi="Times New Roman"/>
                <w:sz w:val="18"/>
                <w:szCs w:val="18"/>
                <w:lang w:val="mk-MK" w:eastAsia="en-GB"/>
              </w:rPr>
              <w:tab/>
              <w:t>Симулиран дефект на мотор за време на заминување</w:t>
            </w:r>
          </w:p>
        </w:tc>
        <w:tc>
          <w:tcPr>
            <w:tcW w:w="1140" w:type="dxa"/>
            <w:gridSpan w:val="3"/>
            <w:tcBorders>
              <w:top w:val="single" w:sz="4" w:space="0" w:color="auto"/>
              <w:left w:val="single" w:sz="4" w:space="0" w:color="auto"/>
              <w:bottom w:val="single" w:sz="4" w:space="0" w:color="auto"/>
              <w:right w:val="single" w:sz="4" w:space="0" w:color="auto"/>
            </w:tcBorders>
            <w:hideMark/>
          </w:tcPr>
          <w:p w14:paraId="5EF300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2B69404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7FD46EF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13B2AF6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49001E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9CDB39E"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1A2C0A43"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5.2</w:t>
            </w:r>
            <w:r>
              <w:rPr>
                <w:rFonts w:ascii="Times New Roman" w:eastAsia="Times New Roman" w:hAnsi="Times New Roman"/>
                <w:sz w:val="18"/>
                <w:szCs w:val="18"/>
                <w:lang w:val="mk-MK" w:eastAsia="en-GB"/>
              </w:rPr>
              <w:tab/>
              <w:t>Придржување кон рутите за заминување и пристигнување и кон инструкциите од ATC</w:t>
            </w:r>
          </w:p>
        </w:tc>
        <w:tc>
          <w:tcPr>
            <w:tcW w:w="1140" w:type="dxa"/>
            <w:gridSpan w:val="3"/>
            <w:tcBorders>
              <w:top w:val="single" w:sz="4" w:space="0" w:color="auto"/>
              <w:left w:val="single" w:sz="4" w:space="0" w:color="auto"/>
              <w:bottom w:val="single" w:sz="4" w:space="0" w:color="auto"/>
              <w:right w:val="single" w:sz="4" w:space="0" w:color="auto"/>
            </w:tcBorders>
            <w:hideMark/>
          </w:tcPr>
          <w:p w14:paraId="26926B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5A3BB2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F29D9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438D32E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1AE763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A29A1ED"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23708C37"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5.3</w:t>
            </w:r>
            <w:r>
              <w:rPr>
                <w:rFonts w:ascii="Times New Roman" w:eastAsia="Times New Roman" w:hAnsi="Times New Roman"/>
                <w:sz w:val="18"/>
                <w:szCs w:val="18"/>
                <w:lang w:val="mk-MK" w:eastAsia="en-GB"/>
              </w:rPr>
              <w:tab/>
              <w:t>Процедури за чекање</w:t>
            </w:r>
          </w:p>
        </w:tc>
        <w:tc>
          <w:tcPr>
            <w:tcW w:w="1140" w:type="dxa"/>
            <w:gridSpan w:val="3"/>
            <w:tcBorders>
              <w:top w:val="single" w:sz="4" w:space="0" w:color="auto"/>
              <w:left w:val="single" w:sz="4" w:space="0" w:color="auto"/>
              <w:bottom w:val="single" w:sz="4" w:space="0" w:color="auto"/>
              <w:right w:val="single" w:sz="4" w:space="0" w:color="auto"/>
            </w:tcBorders>
            <w:hideMark/>
          </w:tcPr>
          <w:p w14:paraId="2FBFEF5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714D18B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5BA355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439C429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5CB440D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4069707"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7A35BEAF"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5.4</w:t>
            </w:r>
            <w:r>
              <w:rPr>
                <w:rFonts w:ascii="Times New Roman" w:eastAsia="Times New Roman" w:hAnsi="Times New Roman"/>
                <w:sz w:val="18"/>
                <w:szCs w:val="18"/>
                <w:lang w:val="mk-MK" w:eastAsia="en-GB"/>
              </w:rPr>
              <w:tab/>
              <w:t>3</w:t>
            </w:r>
            <w:r>
              <w:rPr>
                <w:rFonts w:ascii="Times New Roman" w:eastAsia="Times New Roman" w:hAnsi="Times New Roman"/>
                <w:sz w:val="18"/>
                <w:szCs w:val="18"/>
                <w:lang w:eastAsia="en-GB"/>
              </w:rPr>
              <w:t>D</w:t>
            </w:r>
            <w:r>
              <w:rPr>
                <w:rFonts w:ascii="Times New Roman" w:eastAsia="Times New Roman" w:hAnsi="Times New Roman"/>
                <w:sz w:val="18"/>
                <w:szCs w:val="18"/>
                <w:lang w:val="mk-MK" w:eastAsia="en-GB"/>
              </w:rPr>
              <w:t xml:space="preserve"> операции до </w:t>
            </w:r>
            <w:r>
              <w:rPr>
                <w:rFonts w:ascii="Times New Roman" w:eastAsia="Times New Roman" w:hAnsi="Times New Roman"/>
                <w:sz w:val="18"/>
                <w:szCs w:val="18"/>
                <w:lang w:eastAsia="en-GB"/>
              </w:rPr>
              <w:t>DH/A</w:t>
            </w:r>
            <w:r>
              <w:rPr>
                <w:rFonts w:ascii="Times New Roman" w:eastAsia="Times New Roman" w:hAnsi="Times New Roman"/>
                <w:sz w:val="18"/>
                <w:szCs w:val="18"/>
                <w:lang w:val="mk-MK" w:eastAsia="en-GB"/>
              </w:rPr>
              <w:t xml:space="preserve"> ОД 200 </w:t>
            </w:r>
            <w:r>
              <w:rPr>
                <w:rFonts w:ascii="Times New Roman" w:eastAsia="Times New Roman" w:hAnsi="Times New Roman"/>
                <w:sz w:val="18"/>
                <w:szCs w:val="18"/>
                <w:lang w:eastAsia="en-GB"/>
              </w:rPr>
              <w:t>ft</w:t>
            </w:r>
            <w:r>
              <w:rPr>
                <w:rFonts w:ascii="Times New Roman" w:eastAsia="Times New Roman" w:hAnsi="Times New Roman"/>
                <w:sz w:val="18"/>
                <w:szCs w:val="18"/>
                <w:lang w:val="mk-MK" w:eastAsia="en-GB"/>
              </w:rPr>
              <w:t xml:space="preserve"> (60 м) или до поголеми минимуми ако се бара согласно процедурата за приод</w:t>
            </w:r>
          </w:p>
        </w:tc>
        <w:tc>
          <w:tcPr>
            <w:tcW w:w="1140" w:type="dxa"/>
            <w:gridSpan w:val="3"/>
            <w:tcBorders>
              <w:top w:val="single" w:sz="4" w:space="0" w:color="auto"/>
              <w:left w:val="single" w:sz="4" w:space="0" w:color="auto"/>
              <w:bottom w:val="single" w:sz="4" w:space="0" w:color="auto"/>
              <w:right w:val="single" w:sz="4" w:space="0" w:color="auto"/>
            </w:tcBorders>
            <w:hideMark/>
          </w:tcPr>
          <w:p w14:paraId="7AE14B9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301EB29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4B6C5C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12CEBC4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201A17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8655AAB"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tcPr>
          <w:p w14:paraId="2BDCA55C"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5.4.1</w:t>
            </w:r>
            <w:r>
              <w:rPr>
                <w:rFonts w:ascii="Times New Roman" w:eastAsia="Times New Roman" w:hAnsi="Times New Roman"/>
                <w:sz w:val="18"/>
                <w:szCs w:val="18"/>
                <w:lang w:val="mk-MK" w:eastAsia="en-GB"/>
              </w:rPr>
              <w:tab/>
              <w:t>Рачно, без уред за управување на лет.</w:t>
            </w:r>
          </w:p>
          <w:p w14:paraId="4AC08EA4"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p>
          <w:p w14:paraId="582D09B6"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 xml:space="preserve">Забелешка: Согласно процедурите за </w:t>
            </w:r>
            <w:r>
              <w:rPr>
                <w:rFonts w:ascii="Times New Roman" w:eastAsia="Times New Roman" w:hAnsi="Times New Roman"/>
                <w:sz w:val="18"/>
                <w:szCs w:val="18"/>
                <w:lang w:eastAsia="en-GB"/>
              </w:rPr>
              <w:t>AFM, RNP APCH</w:t>
            </w:r>
            <w:r>
              <w:rPr>
                <w:rFonts w:ascii="Times New Roman" w:eastAsia="Times New Roman" w:hAnsi="Times New Roman"/>
                <w:sz w:val="18"/>
                <w:szCs w:val="18"/>
                <w:lang w:val="mk-MK" w:eastAsia="en-GB"/>
              </w:rPr>
              <w:t xml:space="preserve"> може да се бара користење на автопилот или уред за управување со лет. Процедурата која треба да се лета со рачно управување се избира така што се земаат предвид тие ограничувања (на пример, изберете </w:t>
            </w:r>
            <w:r>
              <w:rPr>
                <w:rFonts w:ascii="Times New Roman" w:eastAsia="Times New Roman" w:hAnsi="Times New Roman"/>
                <w:sz w:val="18"/>
                <w:szCs w:val="18"/>
                <w:lang w:eastAsia="en-GB"/>
              </w:rPr>
              <w:t>ILS</w:t>
            </w:r>
            <w:r>
              <w:rPr>
                <w:rFonts w:ascii="Times New Roman" w:eastAsia="Times New Roman" w:hAnsi="Times New Roman"/>
                <w:sz w:val="18"/>
                <w:szCs w:val="18"/>
                <w:lang w:val="mk-MK" w:eastAsia="en-GB"/>
              </w:rPr>
              <w:t xml:space="preserve"> за 5.4.1 во случај на вакво ограничување на </w:t>
            </w:r>
            <w:r>
              <w:rPr>
                <w:rFonts w:ascii="Times New Roman" w:eastAsia="Times New Roman" w:hAnsi="Times New Roman"/>
                <w:sz w:val="18"/>
                <w:szCs w:val="18"/>
                <w:lang w:eastAsia="en-GB"/>
              </w:rPr>
              <w:t>AFM</w:t>
            </w:r>
            <w:r>
              <w:rPr>
                <w:rFonts w:ascii="Times New Roman" w:eastAsia="Times New Roman" w:hAnsi="Times New Roman"/>
                <w:sz w:val="18"/>
                <w:szCs w:val="18"/>
                <w:lang w:val="mk-MK" w:eastAsia="en-GB"/>
              </w:rPr>
              <w:t>)</w:t>
            </w:r>
          </w:p>
        </w:tc>
        <w:tc>
          <w:tcPr>
            <w:tcW w:w="1140" w:type="dxa"/>
            <w:gridSpan w:val="3"/>
            <w:tcBorders>
              <w:top w:val="single" w:sz="4" w:space="0" w:color="auto"/>
              <w:left w:val="single" w:sz="4" w:space="0" w:color="auto"/>
              <w:bottom w:val="single" w:sz="4" w:space="0" w:color="auto"/>
              <w:right w:val="single" w:sz="4" w:space="0" w:color="auto"/>
            </w:tcBorders>
            <w:hideMark/>
          </w:tcPr>
          <w:p w14:paraId="52DA66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1FA1F9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3F535B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111AD10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4CD2A7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C012C29"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735437B9"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5.4.2</w:t>
            </w:r>
            <w:r>
              <w:rPr>
                <w:rFonts w:ascii="Times New Roman" w:eastAsia="Times New Roman" w:hAnsi="Times New Roman"/>
                <w:sz w:val="18"/>
                <w:szCs w:val="18"/>
                <w:lang w:val="mk-MK" w:eastAsia="en-GB"/>
              </w:rPr>
              <w:tab/>
              <w:t>Рачно, со уред за управување на лет.</w:t>
            </w:r>
          </w:p>
        </w:tc>
        <w:tc>
          <w:tcPr>
            <w:tcW w:w="1140" w:type="dxa"/>
            <w:gridSpan w:val="3"/>
            <w:tcBorders>
              <w:top w:val="single" w:sz="4" w:space="0" w:color="auto"/>
              <w:left w:val="single" w:sz="4" w:space="0" w:color="auto"/>
              <w:bottom w:val="single" w:sz="4" w:space="0" w:color="auto"/>
              <w:right w:val="single" w:sz="4" w:space="0" w:color="auto"/>
            </w:tcBorders>
            <w:hideMark/>
          </w:tcPr>
          <w:p w14:paraId="00EA99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en-GB"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43189FE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22BC57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2E66B6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3580747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ACD5D8C"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7407F171"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5.4.3</w:t>
            </w:r>
            <w:r>
              <w:rPr>
                <w:rFonts w:ascii="Times New Roman" w:eastAsia="Times New Roman" w:hAnsi="Times New Roman"/>
                <w:sz w:val="18"/>
                <w:szCs w:val="18"/>
                <w:lang w:val="mk-MK" w:eastAsia="en-GB"/>
              </w:rPr>
              <w:tab/>
              <w:t>Со впарен автопилот</w:t>
            </w:r>
          </w:p>
        </w:tc>
        <w:tc>
          <w:tcPr>
            <w:tcW w:w="1140" w:type="dxa"/>
            <w:gridSpan w:val="3"/>
            <w:vMerge w:val="restart"/>
            <w:tcBorders>
              <w:top w:val="single" w:sz="4" w:space="0" w:color="auto"/>
              <w:left w:val="single" w:sz="4" w:space="0" w:color="auto"/>
              <w:bottom w:val="single" w:sz="4" w:space="0" w:color="auto"/>
              <w:right w:val="single" w:sz="4" w:space="0" w:color="auto"/>
            </w:tcBorders>
            <w:hideMark/>
          </w:tcPr>
          <w:p w14:paraId="6FC660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p w14:paraId="285DEC3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363AE7F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0CE108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2FFFC6F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028030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0307F1E3"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038A88F3"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5.4.4</w:t>
            </w:r>
            <w:r>
              <w:rPr>
                <w:rFonts w:ascii="Times New Roman" w:eastAsia="Times New Roman" w:hAnsi="Times New Roman"/>
                <w:sz w:val="18"/>
                <w:szCs w:val="18"/>
                <w:lang w:val="mk-MK" w:eastAsia="en-GB"/>
              </w:rPr>
              <w:tab/>
              <w:t xml:space="preserve">Рачно, со симулиран дефект на еден мотор; симулацијата на дефектот на моторот треба да биде за време на завршниот приод, пред поминување на 1 000 </w:t>
            </w:r>
            <w:r>
              <w:rPr>
                <w:rFonts w:ascii="Times New Roman" w:eastAsia="Times New Roman" w:hAnsi="Times New Roman"/>
                <w:sz w:val="18"/>
                <w:szCs w:val="18"/>
                <w:lang w:eastAsia="en-GB"/>
              </w:rPr>
              <w:t>ft</w:t>
            </w:r>
            <w:r>
              <w:rPr>
                <w:rFonts w:ascii="Times New Roman" w:eastAsia="Times New Roman" w:hAnsi="Times New Roman"/>
                <w:sz w:val="18"/>
                <w:szCs w:val="18"/>
                <w:lang w:val="mk-MK" w:eastAsia="en-GB"/>
              </w:rPr>
              <w:t xml:space="preserve"> над нивото на аеродромот се до приземнување или </w:t>
            </w:r>
            <w:r>
              <w:rPr>
                <w:rFonts w:ascii="Times New Roman" w:eastAsia="Times New Roman" w:hAnsi="Times New Roman"/>
                <w:sz w:val="18"/>
                <w:szCs w:val="18"/>
                <w:lang w:val="mk-MK" w:eastAsia="en-GB"/>
              </w:rPr>
              <w:lastRenderedPageBreak/>
              <w:t>до завршување на целата процедура за неуспешен приод</w:t>
            </w:r>
          </w:p>
        </w:tc>
        <w:tc>
          <w:tcPr>
            <w:tcW w:w="1140" w:type="dxa"/>
            <w:gridSpan w:val="3"/>
            <w:vMerge/>
            <w:tcBorders>
              <w:top w:val="single" w:sz="4" w:space="0" w:color="auto"/>
              <w:left w:val="single" w:sz="4" w:space="0" w:color="auto"/>
              <w:bottom w:val="single" w:sz="4" w:space="0" w:color="auto"/>
              <w:right w:val="single" w:sz="4" w:space="0" w:color="auto"/>
            </w:tcBorders>
            <w:vAlign w:val="center"/>
            <w:hideMark/>
          </w:tcPr>
          <w:p w14:paraId="74B48883" w14:textId="77777777" w:rsidR="00B3744C" w:rsidRDefault="00B3744C">
            <w:pPr>
              <w:spacing w:after="0"/>
              <w:rPr>
                <w:rFonts w:ascii="Times New Roman" w:eastAsia="Times New Roman" w:hAnsi="Times New Roman"/>
                <w:sz w:val="18"/>
                <w:szCs w:val="18"/>
                <w:lang w:val="mk-MK" w:eastAsia="en-GB"/>
              </w:rPr>
            </w:pPr>
          </w:p>
        </w:tc>
        <w:tc>
          <w:tcPr>
            <w:tcW w:w="1134" w:type="dxa"/>
            <w:gridSpan w:val="3"/>
            <w:tcBorders>
              <w:top w:val="single" w:sz="4" w:space="0" w:color="auto"/>
              <w:left w:val="single" w:sz="4" w:space="0" w:color="auto"/>
              <w:bottom w:val="single" w:sz="4" w:space="0" w:color="auto"/>
              <w:right w:val="single" w:sz="4" w:space="0" w:color="auto"/>
            </w:tcBorders>
            <w:hideMark/>
          </w:tcPr>
          <w:p w14:paraId="4CE60E0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0B48F2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19E409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5C59FB3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41A9D0C4"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62D730B5"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lastRenderedPageBreak/>
              <w:t>5.5</w:t>
            </w:r>
            <w:r>
              <w:rPr>
                <w:rFonts w:ascii="Times New Roman" w:eastAsia="Times New Roman" w:hAnsi="Times New Roman"/>
                <w:sz w:val="18"/>
                <w:szCs w:val="18"/>
                <w:lang w:val="mk-MK" w:eastAsia="en-GB"/>
              </w:rPr>
              <w:tab/>
              <w:t>2</w:t>
            </w:r>
            <w:r>
              <w:rPr>
                <w:rFonts w:ascii="Times New Roman" w:eastAsia="Times New Roman" w:hAnsi="Times New Roman"/>
                <w:sz w:val="18"/>
                <w:szCs w:val="18"/>
                <w:lang w:eastAsia="en-GB"/>
              </w:rPr>
              <w:t>D</w:t>
            </w:r>
            <w:r>
              <w:rPr>
                <w:rFonts w:ascii="Times New Roman" w:eastAsia="Times New Roman" w:hAnsi="Times New Roman"/>
                <w:sz w:val="18"/>
                <w:szCs w:val="18"/>
                <w:lang w:val="mk-MK" w:eastAsia="en-GB"/>
              </w:rPr>
              <w:t xml:space="preserve"> операции до MDА/H</w:t>
            </w:r>
          </w:p>
        </w:tc>
        <w:tc>
          <w:tcPr>
            <w:tcW w:w="1140" w:type="dxa"/>
            <w:gridSpan w:val="3"/>
            <w:tcBorders>
              <w:top w:val="single" w:sz="4" w:space="0" w:color="auto"/>
              <w:left w:val="single" w:sz="4" w:space="0" w:color="auto"/>
              <w:bottom w:val="single" w:sz="4" w:space="0" w:color="auto"/>
              <w:right w:val="single" w:sz="4" w:space="0" w:color="auto"/>
            </w:tcBorders>
            <w:hideMark/>
          </w:tcPr>
          <w:p w14:paraId="7474862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354B039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19D6BE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5E4424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774C356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A218376"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2ABABDF4"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5.6</w:t>
            </w:r>
            <w:r>
              <w:rPr>
                <w:rFonts w:ascii="Times New Roman" w:eastAsia="Times New Roman" w:hAnsi="Times New Roman"/>
                <w:sz w:val="18"/>
                <w:szCs w:val="18"/>
                <w:lang w:val="mk-MK" w:eastAsia="en-GB"/>
              </w:rPr>
              <w:tab/>
              <w:t>Продолжување на друг круг со сите мотори во работа при постигнување на DA/DH или MDA/MDH</w:t>
            </w:r>
          </w:p>
        </w:tc>
        <w:tc>
          <w:tcPr>
            <w:tcW w:w="1140" w:type="dxa"/>
            <w:gridSpan w:val="3"/>
            <w:tcBorders>
              <w:top w:val="single" w:sz="4" w:space="0" w:color="auto"/>
              <w:left w:val="single" w:sz="4" w:space="0" w:color="auto"/>
              <w:bottom w:val="single" w:sz="4" w:space="0" w:color="auto"/>
              <w:right w:val="single" w:sz="4" w:space="0" w:color="auto"/>
            </w:tcBorders>
            <w:hideMark/>
          </w:tcPr>
          <w:p w14:paraId="59160FC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3E694DB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68D662C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03995B1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2D477A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3D6AE065"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62BD17B0"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5.6.1</w:t>
            </w:r>
            <w:r>
              <w:rPr>
                <w:rFonts w:ascii="Times New Roman" w:eastAsia="Times New Roman" w:hAnsi="Times New Roman"/>
                <w:sz w:val="18"/>
                <w:szCs w:val="18"/>
                <w:lang w:val="mk-MK" w:eastAsia="en-GB"/>
              </w:rPr>
              <w:tab/>
              <w:t>Останати процедури за неуспешен приод</w:t>
            </w:r>
          </w:p>
        </w:tc>
        <w:tc>
          <w:tcPr>
            <w:tcW w:w="1140" w:type="dxa"/>
            <w:gridSpan w:val="3"/>
            <w:tcBorders>
              <w:top w:val="single" w:sz="4" w:space="0" w:color="auto"/>
              <w:left w:val="single" w:sz="4" w:space="0" w:color="auto"/>
              <w:bottom w:val="single" w:sz="4" w:space="0" w:color="auto"/>
              <w:right w:val="single" w:sz="4" w:space="0" w:color="auto"/>
            </w:tcBorders>
            <w:hideMark/>
          </w:tcPr>
          <w:p w14:paraId="0B42A24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1657D0B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41EDBC7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5862FFF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6903449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6B270F5D"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482F5B7B"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5.6.2</w:t>
            </w:r>
            <w:r>
              <w:rPr>
                <w:rFonts w:ascii="Times New Roman" w:eastAsia="Times New Roman" w:hAnsi="Times New Roman"/>
                <w:sz w:val="18"/>
                <w:szCs w:val="18"/>
                <w:lang w:val="mk-MK" w:eastAsia="en-GB"/>
              </w:rPr>
              <w:tab/>
              <w:t>Продолжување на друг круг со симулиран дефект на еден мотор при постигнување на DA/DH или MDA/MDH</w:t>
            </w:r>
          </w:p>
        </w:tc>
        <w:tc>
          <w:tcPr>
            <w:tcW w:w="1140" w:type="dxa"/>
            <w:gridSpan w:val="3"/>
            <w:tcBorders>
              <w:top w:val="single" w:sz="4" w:space="0" w:color="auto"/>
              <w:left w:val="single" w:sz="4" w:space="0" w:color="auto"/>
              <w:bottom w:val="single" w:sz="4" w:space="0" w:color="auto"/>
              <w:right w:val="single" w:sz="4" w:space="0" w:color="auto"/>
            </w:tcBorders>
            <w:hideMark/>
          </w:tcPr>
          <w:p w14:paraId="5BD560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23F2D1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54FE76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556DCA9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7000D63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1D9D4DB7"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548547B6"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5.7</w:t>
            </w:r>
            <w:r>
              <w:rPr>
                <w:rFonts w:ascii="Times New Roman" w:eastAsia="Times New Roman" w:hAnsi="Times New Roman"/>
                <w:sz w:val="18"/>
                <w:szCs w:val="18"/>
                <w:lang w:val="mk-MK" w:eastAsia="en-GB"/>
              </w:rPr>
              <w:tab/>
              <w:t>Авторотација во IMC со повторно постигнување на полна снага</w:t>
            </w:r>
          </w:p>
        </w:tc>
        <w:tc>
          <w:tcPr>
            <w:tcW w:w="1140" w:type="dxa"/>
            <w:gridSpan w:val="3"/>
            <w:tcBorders>
              <w:top w:val="single" w:sz="4" w:space="0" w:color="auto"/>
              <w:left w:val="single" w:sz="4" w:space="0" w:color="auto"/>
              <w:bottom w:val="single" w:sz="4" w:space="0" w:color="auto"/>
              <w:right w:val="single" w:sz="4" w:space="0" w:color="auto"/>
            </w:tcBorders>
            <w:hideMark/>
          </w:tcPr>
          <w:p w14:paraId="181D04B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2C4B5E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626932A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78C8002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2BBA1A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2362D4FE"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36BB1F2D" w14:textId="77777777" w:rsidR="00B3744C" w:rsidRDefault="00B3744C">
            <w:pPr>
              <w:widowControl w:val="0"/>
              <w:tabs>
                <w:tab w:val="left" w:pos="439"/>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5.8</w:t>
            </w:r>
            <w:r>
              <w:rPr>
                <w:rFonts w:ascii="Times New Roman" w:eastAsia="Times New Roman" w:hAnsi="Times New Roman"/>
                <w:sz w:val="18"/>
                <w:szCs w:val="18"/>
                <w:lang w:val="mk-MK" w:eastAsia="en-GB"/>
              </w:rPr>
              <w:tab/>
              <w:t>Вадење од неправилни положби</w:t>
            </w:r>
          </w:p>
        </w:tc>
        <w:tc>
          <w:tcPr>
            <w:tcW w:w="1140" w:type="dxa"/>
            <w:gridSpan w:val="3"/>
            <w:tcBorders>
              <w:top w:val="single" w:sz="4" w:space="0" w:color="auto"/>
              <w:left w:val="single" w:sz="4" w:space="0" w:color="auto"/>
              <w:bottom w:val="single" w:sz="4" w:space="0" w:color="auto"/>
              <w:right w:val="single" w:sz="4" w:space="0" w:color="auto"/>
            </w:tcBorders>
            <w:hideMark/>
          </w:tcPr>
          <w:p w14:paraId="43A7D5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r>
              <w:rPr>
                <w:rFonts w:ascii="Times New Roman" w:eastAsia="Times New Roman" w:hAnsi="Times New Roman"/>
                <w:sz w:val="18"/>
                <w:szCs w:val="18"/>
                <w:lang w:val="mk-MK" w:eastAsia="en-GB"/>
              </w:rPr>
              <w:t>*</w:t>
            </w:r>
          </w:p>
        </w:tc>
        <w:tc>
          <w:tcPr>
            <w:tcW w:w="1134" w:type="dxa"/>
            <w:gridSpan w:val="3"/>
            <w:tcBorders>
              <w:top w:val="single" w:sz="4" w:space="0" w:color="auto"/>
              <w:left w:val="single" w:sz="4" w:space="0" w:color="auto"/>
              <w:bottom w:val="single" w:sz="4" w:space="0" w:color="auto"/>
              <w:right w:val="single" w:sz="4" w:space="0" w:color="auto"/>
            </w:tcBorders>
            <w:hideMark/>
          </w:tcPr>
          <w:p w14:paraId="18C75B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3301213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hideMark/>
          </w:tcPr>
          <w:p w14:paraId="4D6415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М*</w:t>
            </w:r>
          </w:p>
        </w:tc>
        <w:tc>
          <w:tcPr>
            <w:tcW w:w="1137" w:type="dxa"/>
            <w:tcBorders>
              <w:top w:val="single" w:sz="4" w:space="0" w:color="auto"/>
              <w:left w:val="single" w:sz="4" w:space="0" w:color="auto"/>
              <w:bottom w:val="single" w:sz="4" w:space="0" w:color="auto"/>
              <w:right w:val="nil"/>
            </w:tcBorders>
          </w:tcPr>
          <w:p w14:paraId="1393AD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r w:rsidR="00B3744C" w14:paraId="750FAFB9" w14:textId="77777777" w:rsidTr="0042705B">
        <w:trPr>
          <w:gridBefore w:val="1"/>
          <w:wBefore w:w="68" w:type="dxa"/>
          <w:trHeight w:val="340"/>
        </w:trPr>
        <w:tc>
          <w:tcPr>
            <w:tcW w:w="10288" w:type="dxa"/>
            <w:gridSpan w:val="14"/>
            <w:tcBorders>
              <w:top w:val="single" w:sz="4" w:space="0" w:color="auto"/>
              <w:left w:val="nil"/>
              <w:bottom w:val="single" w:sz="4" w:space="0" w:color="auto"/>
              <w:right w:val="nil"/>
            </w:tcBorders>
            <w:shd w:val="clear" w:color="auto" w:fill="B3B3B3"/>
            <w:vAlign w:val="center"/>
            <w:hideMark/>
          </w:tcPr>
          <w:p w14:paraId="2191E52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18"/>
                <w:lang w:val="mk-MK" w:eastAsia="en-GB"/>
              </w:rPr>
            </w:pPr>
            <w:r>
              <w:rPr>
                <w:rFonts w:ascii="Times New Roman" w:eastAsia="Times New Roman" w:hAnsi="Times New Roman"/>
                <w:b/>
                <w:sz w:val="18"/>
                <w:szCs w:val="18"/>
                <w:lang w:val="mk-MK" w:eastAsia="en-GB"/>
              </w:rPr>
              <w:t>СЕКЦИЈА 6 – Користење на дополнителна опрема</w:t>
            </w:r>
          </w:p>
        </w:tc>
      </w:tr>
      <w:tr w:rsidR="00B3744C" w14:paraId="5A4A5F33" w14:textId="77777777" w:rsidTr="0042705B">
        <w:trPr>
          <w:gridBefore w:val="1"/>
          <w:wBefore w:w="68" w:type="dxa"/>
        </w:trPr>
        <w:tc>
          <w:tcPr>
            <w:tcW w:w="4470" w:type="dxa"/>
            <w:gridSpan w:val="2"/>
            <w:tcBorders>
              <w:top w:val="single" w:sz="4" w:space="0" w:color="auto"/>
              <w:left w:val="nil"/>
              <w:bottom w:val="single" w:sz="4" w:space="0" w:color="auto"/>
              <w:right w:val="single" w:sz="4" w:space="0" w:color="auto"/>
            </w:tcBorders>
            <w:vAlign w:val="center"/>
            <w:hideMark/>
          </w:tcPr>
          <w:p w14:paraId="75D547C3" w14:textId="77777777" w:rsidR="00B3744C" w:rsidRDefault="00B3744C">
            <w:pPr>
              <w:widowControl w:val="0"/>
              <w:tabs>
                <w:tab w:val="left" w:pos="418"/>
              </w:tabs>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6</w:t>
            </w:r>
            <w:r>
              <w:rPr>
                <w:rFonts w:ascii="Times New Roman" w:eastAsia="Times New Roman" w:hAnsi="Times New Roman"/>
                <w:sz w:val="18"/>
                <w:szCs w:val="18"/>
                <w:lang w:val="mk-MK" w:eastAsia="en-GB"/>
              </w:rPr>
              <w:tab/>
              <w:t>Користење на дополнителна опрема</w:t>
            </w:r>
          </w:p>
        </w:tc>
        <w:tc>
          <w:tcPr>
            <w:tcW w:w="1140" w:type="dxa"/>
            <w:gridSpan w:val="3"/>
            <w:tcBorders>
              <w:top w:val="single" w:sz="4" w:space="0" w:color="auto"/>
              <w:left w:val="single" w:sz="4" w:space="0" w:color="auto"/>
              <w:bottom w:val="single" w:sz="4" w:space="0" w:color="auto"/>
              <w:right w:val="single" w:sz="4" w:space="0" w:color="auto"/>
            </w:tcBorders>
            <w:hideMark/>
          </w:tcPr>
          <w:p w14:paraId="122EF1E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en-GB" w:eastAsia="en-GB"/>
              </w:rPr>
              <w:t>P</w:t>
            </w:r>
          </w:p>
        </w:tc>
        <w:tc>
          <w:tcPr>
            <w:tcW w:w="1134" w:type="dxa"/>
            <w:gridSpan w:val="3"/>
            <w:tcBorders>
              <w:top w:val="single" w:sz="4" w:space="0" w:color="auto"/>
              <w:left w:val="single" w:sz="4" w:space="0" w:color="auto"/>
              <w:bottom w:val="single" w:sz="4" w:space="0" w:color="auto"/>
              <w:right w:val="single" w:sz="4" w:space="0" w:color="auto"/>
            </w:tcBorders>
            <w:hideMark/>
          </w:tcPr>
          <w:p w14:paraId="2E034B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r>
              <w:rPr>
                <w:rFonts w:ascii="Times New Roman" w:eastAsia="Times New Roman" w:hAnsi="Times New Roman"/>
                <w:sz w:val="18"/>
                <w:szCs w:val="18"/>
                <w:lang w:val="mk-MK" w:eastAsia="en-GB"/>
              </w:rPr>
              <w:t>→</w:t>
            </w:r>
          </w:p>
        </w:tc>
        <w:tc>
          <w:tcPr>
            <w:tcW w:w="1276" w:type="dxa"/>
            <w:gridSpan w:val="3"/>
            <w:tcBorders>
              <w:top w:val="single" w:sz="4" w:space="0" w:color="auto"/>
              <w:left w:val="single" w:sz="4" w:space="0" w:color="auto"/>
              <w:bottom w:val="single" w:sz="4" w:space="0" w:color="auto"/>
              <w:right w:val="single" w:sz="4" w:space="0" w:color="auto"/>
            </w:tcBorders>
          </w:tcPr>
          <w:p w14:paraId="4F629ED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1" w:type="dxa"/>
            <w:gridSpan w:val="2"/>
            <w:tcBorders>
              <w:top w:val="single" w:sz="4" w:space="0" w:color="auto"/>
              <w:left w:val="single" w:sz="4" w:space="0" w:color="auto"/>
              <w:bottom w:val="single" w:sz="4" w:space="0" w:color="auto"/>
              <w:right w:val="single" w:sz="4" w:space="0" w:color="auto"/>
            </w:tcBorders>
          </w:tcPr>
          <w:p w14:paraId="157480A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c>
          <w:tcPr>
            <w:tcW w:w="1137" w:type="dxa"/>
            <w:tcBorders>
              <w:top w:val="single" w:sz="4" w:space="0" w:color="auto"/>
              <w:left w:val="single" w:sz="4" w:space="0" w:color="auto"/>
              <w:bottom w:val="single" w:sz="4" w:space="0" w:color="auto"/>
              <w:right w:val="nil"/>
            </w:tcBorders>
          </w:tcPr>
          <w:p w14:paraId="3177C1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18"/>
                <w:lang w:val="mk-MK" w:eastAsia="en-GB"/>
              </w:rPr>
            </w:pPr>
          </w:p>
        </w:tc>
      </w:tr>
    </w:tbl>
    <w:p w14:paraId="7232FAD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8CE3013"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Г. Посебни услови за категории на воздухоплови со вертикално полетување</w:t>
      </w:r>
    </w:p>
    <w:p w14:paraId="0917094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3CB50A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Во случај на испит по практична оспособеност или проверка на стручноста за стекнување на овластувања за тип на воздухоплови со вертикално полетување, кандидатите ги полагаат секциите од 1 до 5 и секцијата 6 (ако е применливо) од испитот по практична оспособеност или проверката на стручноста. Ако кандидатите не положат повеќе од пет ставки, тие повторно го полагаат целиот испит или проверката. Кандидатите кој не положиле пет или помалку ставки повторно ги полагаат тие ставки. Повторно полагање на целиот испит по практична оспособеност, односно проверката на стручноста е неопходно ако кандидатите не положат која било ставка при повторното полагање или повторната проверка, вклучувајќи ги и ставките кои ги положиле во претходниот обид. Сите секции од испитот по практична оспособеност или проверката на стручноста треба да се положат во рок од шест месеци.</w:t>
      </w:r>
    </w:p>
    <w:p w14:paraId="39E2773B"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004D45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454145C"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ДОЗВОЛЕНИ ОТСТАПУВАЊА ЗА ВРЕМЕ НА ИСПИТОТ</w:t>
      </w:r>
    </w:p>
    <w:p w14:paraId="789DCAB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876984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Кандидатите мора да покажат дека се способни за следното:</w:t>
      </w:r>
    </w:p>
    <w:p w14:paraId="58BCFF3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5979A8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 xml:space="preserve">да управуваат со воздухопловот со вертикално полетување во рамките на ограничувањата на истиот; </w:t>
      </w:r>
    </w:p>
    <w:p w14:paraId="040FF3B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да ги изведат сите маневри координирано/лесно и прецизно; </w:t>
      </w:r>
    </w:p>
    <w:p w14:paraId="7304FEE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да прикажат сигурност во донесување на одлуки и да применуваат летачки способности; </w:t>
      </w:r>
    </w:p>
    <w:p w14:paraId="21B2EA5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да го применуваат стекнатото знаењето за воздухопловство; </w:t>
      </w:r>
    </w:p>
    <w:p w14:paraId="67D3BA2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да одржуваат контрола при управувањето со воздухоплов со вертикално полетување за цело време, на начин што нема да постои сомнеж во успешен резултат од извршување на процедури или маневри; </w:t>
      </w:r>
    </w:p>
    <w:p w14:paraId="409A5C9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да ги разбираат и применуваат процедурите за соработка на екипаж, како и процедурите во случај на онеспособеност, ако е применливо; и</w:t>
      </w:r>
    </w:p>
    <w:p w14:paraId="7CDFCE1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(е)</w:t>
      </w:r>
      <w:r>
        <w:rPr>
          <w:rFonts w:ascii="Times New Roman" w:eastAsia="Times New Roman" w:hAnsi="Times New Roman"/>
          <w:sz w:val="24"/>
          <w:szCs w:val="24"/>
          <w:lang w:val="mk-MK" w:eastAsia="en-GB"/>
        </w:rPr>
        <w:tab/>
        <w:t xml:space="preserve">ефикасно да комуницираат со останатите членови на екипажот, ако е применливо. </w:t>
      </w:r>
    </w:p>
    <w:p w14:paraId="30F17CFB"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B546726"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Се применуваат следните ограничувања, коригирани за дозволеното отстапување кое настанува во услови на турбуленција, и заради карактеристиките на управување и перформансите на авионот кој се користи:</w:t>
      </w:r>
    </w:p>
    <w:p w14:paraId="3005FEF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112FB4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w:t>
      </w:r>
      <w:r>
        <w:rPr>
          <w:rFonts w:ascii="Times New Roman" w:eastAsia="Times New Roman" w:hAnsi="Times New Roman"/>
          <w:color w:val="1A171B"/>
          <w:sz w:val="24"/>
          <w:szCs w:val="24"/>
          <w:lang w:val="mk-MK" w:eastAsia="en-GB"/>
        </w:rPr>
        <w:tab/>
        <w:t>Ограничувања на лет по IFR</w:t>
      </w:r>
    </w:p>
    <w:p w14:paraId="003DEF4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6311BB5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Висина</w:t>
      </w:r>
    </w:p>
    <w:p w14:paraId="3A4C705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17F88C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 100 </w:t>
      </w:r>
      <w:r>
        <w:rPr>
          <w:rFonts w:ascii="Times New Roman" w:eastAsia="Times New Roman" w:hAnsi="Times New Roman"/>
          <w:color w:val="1A171B"/>
          <w:sz w:val="24"/>
          <w:szCs w:val="24"/>
          <w:lang w:eastAsia="en-GB"/>
        </w:rPr>
        <w:t>ft (</w:t>
      </w:r>
      <w:r>
        <w:rPr>
          <w:rFonts w:ascii="Times New Roman" w:eastAsia="Times New Roman" w:hAnsi="Times New Roman"/>
          <w:color w:val="1A171B"/>
          <w:sz w:val="24"/>
          <w:szCs w:val="24"/>
          <w:lang w:val="mk-MK" w:eastAsia="en-GB"/>
        </w:rPr>
        <w:t>стапки)</w:t>
      </w:r>
    </w:p>
    <w:p w14:paraId="34AE66A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Започнување со продолжување</w:t>
      </w:r>
    </w:p>
    <w:p w14:paraId="21A5B96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 друг круг на висина на одлука</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xml:space="preserve">+ 50 </w:t>
      </w:r>
      <w:r>
        <w:rPr>
          <w:rFonts w:ascii="Times New Roman" w:eastAsia="Times New Roman" w:hAnsi="Times New Roman"/>
          <w:color w:val="1A171B"/>
          <w:sz w:val="24"/>
          <w:szCs w:val="24"/>
          <w:lang w:eastAsia="en-GB"/>
        </w:rPr>
        <w:t>ft</w:t>
      </w:r>
      <w:r>
        <w:rPr>
          <w:rFonts w:ascii="Times New Roman" w:eastAsia="Times New Roman" w:hAnsi="Times New Roman"/>
          <w:sz w:val="24"/>
          <w:szCs w:val="24"/>
          <w:lang w:val="mk-MK" w:eastAsia="en-GB"/>
        </w:rPr>
        <w:t xml:space="preserve"> (стапки) / -0 </w:t>
      </w:r>
      <w:r>
        <w:rPr>
          <w:rFonts w:ascii="Times New Roman" w:eastAsia="Times New Roman" w:hAnsi="Times New Roman"/>
          <w:sz w:val="24"/>
          <w:szCs w:val="24"/>
          <w:lang w:eastAsia="en-GB"/>
        </w:rPr>
        <w:t>ft (</w:t>
      </w:r>
      <w:r>
        <w:rPr>
          <w:rFonts w:ascii="Times New Roman" w:eastAsia="Times New Roman" w:hAnsi="Times New Roman"/>
          <w:sz w:val="24"/>
          <w:szCs w:val="24"/>
          <w:lang w:val="mk-MK" w:eastAsia="en-GB"/>
        </w:rPr>
        <w:t>стапки)</w:t>
      </w:r>
    </w:p>
    <w:p w14:paraId="6DC6E4A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Најмала висина на спуштање</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xml:space="preserve">+ 50 </w:t>
      </w:r>
      <w:r>
        <w:rPr>
          <w:rFonts w:ascii="Times New Roman" w:eastAsia="Times New Roman" w:hAnsi="Times New Roman"/>
          <w:color w:val="1A171B"/>
          <w:sz w:val="24"/>
          <w:szCs w:val="24"/>
          <w:lang w:eastAsia="en-GB"/>
        </w:rPr>
        <w:t>ft</w:t>
      </w:r>
      <w:r>
        <w:rPr>
          <w:rFonts w:ascii="Times New Roman" w:eastAsia="Times New Roman" w:hAnsi="Times New Roman"/>
          <w:sz w:val="24"/>
          <w:szCs w:val="24"/>
          <w:lang w:val="mk-MK" w:eastAsia="en-GB"/>
        </w:rPr>
        <w:t xml:space="preserve"> (стапки) / -0 </w:t>
      </w:r>
      <w:r>
        <w:rPr>
          <w:rFonts w:ascii="Times New Roman" w:eastAsia="Times New Roman" w:hAnsi="Times New Roman"/>
          <w:sz w:val="24"/>
          <w:szCs w:val="24"/>
          <w:lang w:eastAsia="en-GB"/>
        </w:rPr>
        <w:t>ft (</w:t>
      </w:r>
      <w:r>
        <w:rPr>
          <w:rFonts w:ascii="Times New Roman" w:eastAsia="Times New Roman" w:hAnsi="Times New Roman"/>
          <w:sz w:val="24"/>
          <w:szCs w:val="24"/>
          <w:lang w:val="mk-MK" w:eastAsia="en-GB"/>
        </w:rPr>
        <w:t>стапки)</w:t>
      </w:r>
    </w:p>
    <w:p w14:paraId="023FEAD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921D94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Патека</w:t>
      </w:r>
    </w:p>
    <w:p w14:paraId="529A67F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По радио средства</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 5°</w:t>
      </w:r>
    </w:p>
    <w:p w14:paraId="08927AE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Прецизен приод</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скршнување од пола отклон на скала, по азимут и по линија на понирање</w:t>
      </w:r>
    </w:p>
    <w:p w14:paraId="76815DB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5BF4E3A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Курс</w:t>
      </w:r>
    </w:p>
    <w:p w14:paraId="5CCDB9D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5°</w:t>
      </w:r>
    </w:p>
    <w:p w14:paraId="5B5FF80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Невообичаени операции, постапки</w:t>
      </w:r>
    </w:p>
    <w:p w14:paraId="0BB9F1F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 опасни ситуации</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w:t>
      </w:r>
    </w:p>
    <w:p w14:paraId="7785568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154FD77"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Брзина</w:t>
      </w:r>
    </w:p>
    <w:p w14:paraId="448C8D4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sym w:font="Symbol" w:char="F0B1"/>
      </w:r>
      <w:r>
        <w:rPr>
          <w:rFonts w:ascii="Times New Roman" w:eastAsia="Times New Roman" w:hAnsi="Times New Roman"/>
          <w:sz w:val="24"/>
          <w:szCs w:val="24"/>
          <w:lang w:val="mk-MK" w:eastAsia="en-GB"/>
        </w:rPr>
        <w:t>5 јазли</w:t>
      </w:r>
    </w:p>
    <w:p w14:paraId="5F14CED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симулиран дефект на мотор</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+10 јазли / -5 јазли</w:t>
      </w:r>
    </w:p>
    <w:p w14:paraId="3C4FACC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7A326C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w:t>
      </w:r>
      <w:r>
        <w:rPr>
          <w:rFonts w:ascii="Times New Roman" w:eastAsia="Times New Roman" w:hAnsi="Times New Roman"/>
          <w:color w:val="1A171B"/>
          <w:sz w:val="24"/>
          <w:szCs w:val="24"/>
          <w:lang w:val="mk-MK" w:eastAsia="en-GB"/>
        </w:rPr>
        <w:tab/>
        <w:t>Ограничувања на лет по VFR</w:t>
      </w:r>
    </w:p>
    <w:p w14:paraId="29128E4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47E8532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Висина:</w:t>
      </w:r>
    </w:p>
    <w:p w14:paraId="36CA6BC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100 стапки</w:t>
      </w:r>
    </w:p>
    <w:p w14:paraId="0E94EFF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2C654D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Курс:</w:t>
      </w:r>
    </w:p>
    <w:p w14:paraId="0DB2410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5°</w:t>
      </w:r>
    </w:p>
    <w:p w14:paraId="0A74AF5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Невообичаени операции, постапки</w:t>
      </w:r>
    </w:p>
    <w:p w14:paraId="39775D4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 опасни ситуации</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w:t>
      </w:r>
    </w:p>
    <w:p w14:paraId="3341F08A"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03B5BB1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Брзина:</w:t>
      </w:r>
    </w:p>
    <w:p w14:paraId="6DD857B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sym w:font="Symbol" w:char="F0B1"/>
      </w:r>
      <w:r>
        <w:rPr>
          <w:rFonts w:ascii="Times New Roman" w:eastAsia="Times New Roman" w:hAnsi="Times New Roman"/>
          <w:sz w:val="24"/>
          <w:szCs w:val="24"/>
          <w:lang w:val="mk-MK" w:eastAsia="en-GB"/>
        </w:rPr>
        <w:t>10 јазли</w:t>
      </w:r>
    </w:p>
    <w:p w14:paraId="1FA933C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 симулиран дефект на мотор</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+10 јазли / -5 јазли</w:t>
      </w:r>
    </w:p>
    <w:p w14:paraId="3934840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EBAE55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Движење на земја (</w:t>
      </w:r>
      <w:r>
        <w:rPr>
          <w:rFonts w:ascii="Times New Roman" w:eastAsia="Times New Roman" w:hAnsi="Times New Roman"/>
          <w:sz w:val="24"/>
          <w:szCs w:val="24"/>
          <w:lang w:eastAsia="en-GB"/>
        </w:rPr>
        <w:t>Ground drift</w:t>
      </w:r>
      <w:r>
        <w:rPr>
          <w:rFonts w:ascii="Times New Roman" w:eastAsia="Times New Roman" w:hAnsi="Times New Roman"/>
          <w:sz w:val="24"/>
          <w:szCs w:val="24"/>
          <w:lang w:val="mk-MK" w:eastAsia="en-GB"/>
        </w:rPr>
        <w:t>)</w:t>
      </w:r>
    </w:p>
    <w:p w14:paraId="52FD867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T.O. лебдење I.G.E</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3 стапки</w:t>
      </w:r>
    </w:p>
    <w:p w14:paraId="631D264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Слетување</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2 стапки (со 0 стапки летање наназад или странично)</w:t>
      </w:r>
    </w:p>
    <w:p w14:paraId="705151F8"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AC2866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3AC4D88"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СОДРЖИНА НА ИСПИТОТ ПО ПРАКТИЧНА ОСПОСОБЕНОСТ /</w:t>
      </w:r>
    </w:p>
    <w:p w14:paraId="542721F6"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ПРОВЕРКАТА НА СТРУЧНОСТ</w:t>
      </w:r>
    </w:p>
    <w:p w14:paraId="7C4EC61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5132804"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Значењето на следните симболи е следно:</w:t>
      </w:r>
    </w:p>
    <w:p w14:paraId="7AF3076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870E90A"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P =</w:t>
      </w:r>
      <w:r>
        <w:rPr>
          <w:rFonts w:ascii="Times New Roman" w:eastAsia="Times New Roman" w:hAnsi="Times New Roman"/>
          <w:sz w:val="24"/>
          <w:szCs w:val="24"/>
          <w:lang w:val="mk-MK" w:eastAsia="en-GB"/>
        </w:rPr>
        <w:tab/>
        <w:t xml:space="preserve">Обучен како </w:t>
      </w:r>
      <w:r>
        <w:rPr>
          <w:rFonts w:ascii="Times New Roman" w:eastAsia="Times New Roman" w:hAnsi="Times New Roman"/>
          <w:bCs/>
          <w:color w:val="000000"/>
          <w:sz w:val="24"/>
          <w:szCs w:val="24"/>
          <w:lang w:val="mk-MK" w:eastAsia="en-GB"/>
        </w:rPr>
        <w:t>PIC</w:t>
      </w:r>
      <w:r>
        <w:rPr>
          <w:rFonts w:ascii="Times New Roman" w:eastAsia="Times New Roman" w:hAnsi="Times New Roman"/>
          <w:sz w:val="24"/>
          <w:szCs w:val="24"/>
          <w:lang w:val="mk-MK" w:eastAsia="en-GB"/>
        </w:rPr>
        <w:t xml:space="preserve"> или копилот и како PF и PМ за стекнување на овластување за тип, ако е применливо.</w:t>
      </w:r>
    </w:p>
    <w:p w14:paraId="7EA91BF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8A3C6AD"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7E09A7C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3772BD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Следните кратенки се користат за означување на опремата за обука која се користи:</w:t>
      </w:r>
    </w:p>
    <w:p w14:paraId="1DDA3605"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7571FE7" w14:textId="77777777" w:rsidR="00B3744C" w:rsidRDefault="00B3744C" w:rsidP="00B3744C">
      <w:pPr>
        <w:widowControl w:val="0"/>
        <w:tabs>
          <w:tab w:val="left" w:pos="993"/>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FFS</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Симулатор на целосен лет</w:t>
      </w:r>
    </w:p>
    <w:p w14:paraId="446FC2B3" w14:textId="77777777" w:rsidR="00B3744C" w:rsidRDefault="00B3744C" w:rsidP="00B3744C">
      <w:pPr>
        <w:widowControl w:val="0"/>
        <w:tabs>
          <w:tab w:val="left" w:pos="993"/>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FTD</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Тренажер за обука по летање</w:t>
      </w:r>
    </w:p>
    <w:p w14:paraId="0E8D2871" w14:textId="77777777" w:rsidR="00B3744C" w:rsidRDefault="00B3744C" w:rsidP="00B3744C">
      <w:pPr>
        <w:widowControl w:val="0"/>
        <w:tabs>
          <w:tab w:val="left" w:pos="993"/>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OTD</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Други уреди за обука</w:t>
      </w:r>
    </w:p>
    <w:p w14:paraId="5855419A" w14:textId="77777777" w:rsidR="00B3744C" w:rsidRDefault="00B3744C" w:rsidP="00B3744C">
      <w:pPr>
        <w:widowControl w:val="0"/>
        <w:tabs>
          <w:tab w:val="left" w:pos="993"/>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PL</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Воздухоплов со вертикално полетување</w:t>
      </w:r>
    </w:p>
    <w:p w14:paraId="59C2A6E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B89023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Кандидатите за испит по практична оспособеност за издавање на овластување за летање на тип на воздухоплови со вертикално полетување ги полагаат секциите од 1 до 5 и, ако е применливо, секцијата 6.</w:t>
      </w:r>
    </w:p>
    <w:p w14:paraId="722606B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7DB759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Кандидатите за продолжување или обновување на овластување за летање на тип на воздухоплови со вертикално полетување, ги полагаат секциите од 1 до 5 и, ако е применливо, секција 6 и/или секција 7.</w:t>
      </w:r>
    </w:p>
    <w:p w14:paraId="7939F73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FCEEED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Ставките означени со ѕвездичка (*) се летаат само по референци на инструменти. Ако овој услов не е исполнет за време на испитот по практична оспособеност или проверката на стручноста, овластувањето за летање на тип се ограничува само на VFR. </w:t>
      </w:r>
    </w:p>
    <w:p w14:paraId="00AEC9D7"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C81F500"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w:t>
      </w:r>
    </w:p>
    <w:p w14:paraId="30A0EE2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8DDE5E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Уредите за обука кои симулираат лет (FSTD</w:t>
      </w:r>
      <w:r>
        <w:rPr>
          <w:rFonts w:ascii="Times New Roman" w:eastAsia="Times New Roman" w:hAnsi="Times New Roman"/>
          <w:sz w:val="24"/>
          <w:szCs w:val="24"/>
          <w:lang w:eastAsia="en-GB"/>
        </w:rPr>
        <w:t>s</w:t>
      </w:r>
      <w:r>
        <w:rPr>
          <w:rFonts w:ascii="Times New Roman" w:eastAsia="Times New Roman" w:hAnsi="Times New Roman"/>
          <w:sz w:val="24"/>
          <w:szCs w:val="24"/>
          <w:lang w:val="mk-MK" w:eastAsia="en-GB"/>
        </w:rPr>
        <w:t>) се користат за практичната обука и испитување, ако истите се составен дел од одобрен курс за овластување за тип. За одобрување на курсот се земаат предвид следните услови:</w:t>
      </w:r>
    </w:p>
    <w:p w14:paraId="63C89EAF"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27C9763"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квалификацијата на FSTD</w:t>
      </w:r>
      <w:r>
        <w:rPr>
          <w:rFonts w:ascii="Times New Roman" w:eastAsia="Times New Roman" w:hAnsi="Times New Roman"/>
          <w:sz w:val="24"/>
          <w:szCs w:val="24"/>
          <w:lang w:eastAsia="en-GB"/>
        </w:rPr>
        <w:t>s</w:t>
      </w:r>
      <w:r>
        <w:rPr>
          <w:rFonts w:ascii="Times New Roman" w:eastAsia="Times New Roman" w:hAnsi="Times New Roman"/>
          <w:sz w:val="24"/>
          <w:szCs w:val="24"/>
          <w:lang w:val="mk-MK" w:eastAsia="en-GB"/>
        </w:rPr>
        <w:t xml:space="preserve"> согласно односните услови од Анекс </w:t>
      </w:r>
      <w:r>
        <w:rPr>
          <w:rFonts w:ascii="Times New Roman" w:eastAsia="Times New Roman" w:hAnsi="Times New Roman"/>
          <w:sz w:val="24"/>
          <w:szCs w:val="24"/>
          <w:lang w:eastAsia="en-GB"/>
        </w:rPr>
        <w:t>VI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 xml:space="preserve">ARA) </w:t>
      </w:r>
      <w:r>
        <w:rPr>
          <w:rFonts w:ascii="Times New Roman" w:eastAsia="Times New Roman" w:hAnsi="Times New Roman"/>
          <w:sz w:val="24"/>
          <w:szCs w:val="24"/>
          <w:lang w:val="mk-MK" w:eastAsia="en-GB"/>
        </w:rPr>
        <w:t xml:space="preserve">и Анекс </w:t>
      </w:r>
      <w:r>
        <w:rPr>
          <w:rFonts w:ascii="Times New Roman" w:eastAsia="Times New Roman" w:hAnsi="Times New Roman"/>
          <w:sz w:val="24"/>
          <w:szCs w:val="24"/>
          <w:lang w:eastAsia="en-GB"/>
        </w:rPr>
        <w:t>VII (</w:t>
      </w:r>
      <w:r>
        <w:rPr>
          <w:rFonts w:ascii="Times New Roman" w:eastAsia="Times New Roman" w:hAnsi="Times New Roman"/>
          <w:sz w:val="24"/>
          <w:szCs w:val="24"/>
          <w:lang w:val="mk-MK" w:eastAsia="en-GB"/>
        </w:rPr>
        <w:t>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и</w:t>
      </w:r>
    </w:p>
    <w:p w14:paraId="20C8757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квалификациите на инструкторите.</w:t>
      </w:r>
    </w:p>
    <w:p w14:paraId="454E975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7311BBC6" w14:textId="77777777" w:rsidR="00B3744C" w:rsidRDefault="00B3744C" w:rsidP="00B3744C">
      <w:pPr>
        <w:spacing w:after="0" w:line="240" w:lineRule="auto"/>
        <w:rPr>
          <w:rFonts w:ascii="Times New Roman" w:eastAsia="Times New Roman" w:hAnsi="Times New Roman"/>
          <w:lang w:val="mk-MK" w:eastAsia="en-GB"/>
        </w:rPr>
      </w:pPr>
      <w:r>
        <w:rPr>
          <w:rFonts w:ascii="Times New Roman" w:eastAsia="Times New Roman" w:hAnsi="Times New Roman"/>
          <w:lang w:val="mk-MK" w:eastAsia="en-GB"/>
        </w:rPr>
        <w:br w:type="page"/>
      </w:r>
    </w:p>
    <w:tbl>
      <w:tblPr>
        <w:tblpPr w:leftFromText="180" w:rightFromText="180" w:bottomFromText="160" w:vertAnchor="text" w:horzAnchor="margin" w:tblpXSpec="center" w:tblpY="-948"/>
        <w:tblW w:w="0" w:type="dxa"/>
        <w:tblLayout w:type="fixed"/>
        <w:tblLook w:val="04A0" w:firstRow="1" w:lastRow="0" w:firstColumn="1" w:lastColumn="0" w:noHBand="0" w:noVBand="1"/>
      </w:tblPr>
      <w:tblGrid>
        <w:gridCol w:w="3969"/>
        <w:gridCol w:w="709"/>
        <w:gridCol w:w="851"/>
        <w:gridCol w:w="850"/>
        <w:gridCol w:w="851"/>
        <w:gridCol w:w="992"/>
        <w:gridCol w:w="992"/>
        <w:gridCol w:w="992"/>
      </w:tblGrid>
      <w:tr w:rsidR="00B3744C" w14:paraId="7D62743B" w14:textId="77777777" w:rsidTr="00B3744C">
        <w:trPr>
          <w:cantSplit/>
          <w:tblHeader/>
        </w:trPr>
        <w:tc>
          <w:tcPr>
            <w:tcW w:w="3969" w:type="dxa"/>
            <w:tcBorders>
              <w:top w:val="single" w:sz="6" w:space="0" w:color="auto"/>
              <w:left w:val="nil"/>
              <w:bottom w:val="single" w:sz="6" w:space="0" w:color="auto"/>
              <w:right w:val="single" w:sz="6" w:space="0" w:color="auto"/>
            </w:tcBorders>
            <w:vAlign w:val="center"/>
            <w:hideMark/>
          </w:tcPr>
          <w:p w14:paraId="0A5D97D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ВОЗДУХОПЛОВИ СО ВЕРТИКАЛНО ПОЛЕТУВАЊЕ</w:t>
            </w:r>
          </w:p>
        </w:tc>
        <w:tc>
          <w:tcPr>
            <w:tcW w:w="4253" w:type="dxa"/>
            <w:gridSpan w:val="5"/>
            <w:tcBorders>
              <w:top w:val="single" w:sz="6" w:space="0" w:color="auto"/>
              <w:left w:val="single" w:sz="6" w:space="0" w:color="auto"/>
              <w:bottom w:val="single" w:sz="6" w:space="0" w:color="auto"/>
              <w:right w:val="single" w:sz="6" w:space="0" w:color="auto"/>
            </w:tcBorders>
            <w:vAlign w:val="center"/>
            <w:hideMark/>
          </w:tcPr>
          <w:p w14:paraId="4396BECA"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ПРАКТИЧНА ОБУКА</w:t>
            </w:r>
          </w:p>
        </w:tc>
        <w:tc>
          <w:tcPr>
            <w:tcW w:w="1984" w:type="dxa"/>
            <w:gridSpan w:val="2"/>
            <w:tcBorders>
              <w:top w:val="single" w:sz="6" w:space="0" w:color="auto"/>
              <w:left w:val="single" w:sz="6" w:space="0" w:color="auto"/>
              <w:bottom w:val="single" w:sz="6" w:space="0" w:color="auto"/>
              <w:right w:val="nil"/>
            </w:tcBorders>
            <w:vAlign w:val="center"/>
            <w:hideMark/>
          </w:tcPr>
          <w:p w14:paraId="0922214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ИСПИТ ПО ПРАКТИЧНА ОСПОСОБЕНОСТ/ПРОВЕРКА НА СТРУЧНОСТ</w:t>
            </w:r>
          </w:p>
        </w:tc>
      </w:tr>
      <w:tr w:rsidR="00B3744C" w14:paraId="16C7144A" w14:textId="77777777" w:rsidTr="00B3744C">
        <w:trPr>
          <w:cantSplit/>
          <w:trHeight w:val="451"/>
          <w:tblHeader/>
        </w:trPr>
        <w:tc>
          <w:tcPr>
            <w:tcW w:w="3969" w:type="dxa"/>
            <w:vMerge w:val="restart"/>
            <w:tcBorders>
              <w:top w:val="single" w:sz="6" w:space="0" w:color="auto"/>
              <w:left w:val="nil"/>
              <w:bottom w:val="single" w:sz="6" w:space="0" w:color="auto"/>
              <w:right w:val="single" w:sz="6" w:space="0" w:color="auto"/>
            </w:tcBorders>
            <w:vAlign w:val="center"/>
          </w:tcPr>
          <w:p w14:paraId="4511EF6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eastAsia="en-GB"/>
              </w:rPr>
            </w:pPr>
            <w:r>
              <w:rPr>
                <w:rFonts w:ascii="Times New Roman" w:eastAsia="Times New Roman" w:hAnsi="Times New Roman"/>
                <w:sz w:val="18"/>
                <w:szCs w:val="20"/>
                <w:lang w:val="mk-MK" w:eastAsia="en-GB"/>
              </w:rPr>
              <w:t>Маневри/Процедури</w:t>
            </w:r>
          </w:p>
          <w:p w14:paraId="5C1AE2F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eastAsia="en-GB"/>
              </w:rPr>
            </w:pPr>
          </w:p>
        </w:tc>
        <w:tc>
          <w:tcPr>
            <w:tcW w:w="709" w:type="dxa"/>
            <w:tcBorders>
              <w:top w:val="single" w:sz="6" w:space="0" w:color="auto"/>
              <w:left w:val="single" w:sz="6" w:space="0" w:color="auto"/>
              <w:bottom w:val="single" w:sz="6" w:space="0" w:color="auto"/>
              <w:right w:val="single" w:sz="6" w:space="0" w:color="auto"/>
            </w:tcBorders>
            <w:vAlign w:val="center"/>
          </w:tcPr>
          <w:p w14:paraId="0E820A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2DE06CBC" w14:textId="77777777" w:rsidR="00B3744C" w:rsidRDefault="00B3744C">
            <w:pPr>
              <w:widowControl w:val="0"/>
              <w:autoSpaceDE w:val="0"/>
              <w:autoSpaceDN w:val="0"/>
              <w:adjustRightInd w:val="0"/>
              <w:spacing w:after="0" w:line="240" w:lineRule="auto"/>
              <w:ind w:right="-288"/>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vAlign w:val="center"/>
          </w:tcPr>
          <w:p w14:paraId="15B832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567B05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vMerge w:val="restart"/>
            <w:tcBorders>
              <w:top w:val="single" w:sz="6" w:space="0" w:color="auto"/>
              <w:left w:val="single" w:sz="6" w:space="0" w:color="auto"/>
              <w:bottom w:val="single" w:sz="6" w:space="0" w:color="auto"/>
              <w:right w:val="single" w:sz="6" w:space="0" w:color="auto"/>
            </w:tcBorders>
            <w:vAlign w:val="center"/>
            <w:hideMark/>
          </w:tcPr>
          <w:p w14:paraId="4881B1F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Потпис на инструктор. по завршув. на обука</w:t>
            </w:r>
          </w:p>
        </w:tc>
        <w:tc>
          <w:tcPr>
            <w:tcW w:w="992" w:type="dxa"/>
            <w:vMerge w:val="restart"/>
            <w:tcBorders>
              <w:top w:val="single" w:sz="6" w:space="0" w:color="auto"/>
              <w:left w:val="single" w:sz="6" w:space="0" w:color="auto"/>
              <w:bottom w:val="single" w:sz="6" w:space="0" w:color="auto"/>
              <w:right w:val="single" w:sz="6" w:space="0" w:color="auto"/>
            </w:tcBorders>
            <w:vAlign w:val="center"/>
            <w:hideMark/>
          </w:tcPr>
          <w:p w14:paraId="3296045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Прове.</w:t>
            </w:r>
          </w:p>
          <w:p w14:paraId="40303CE4"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на</w:t>
            </w:r>
          </w:p>
          <w:p w14:paraId="159CC9C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p w14:paraId="3AF58DB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eastAsia="en-GB"/>
              </w:rPr>
              <w:t>PL</w:t>
            </w:r>
          </w:p>
        </w:tc>
        <w:tc>
          <w:tcPr>
            <w:tcW w:w="992" w:type="dxa"/>
            <w:vMerge w:val="restart"/>
            <w:tcBorders>
              <w:top w:val="single" w:sz="6" w:space="0" w:color="auto"/>
              <w:left w:val="single" w:sz="6" w:space="0" w:color="auto"/>
              <w:bottom w:val="single" w:sz="6" w:space="0" w:color="auto"/>
              <w:right w:val="nil"/>
            </w:tcBorders>
            <w:vAlign w:val="center"/>
            <w:hideMark/>
          </w:tcPr>
          <w:p w14:paraId="79499431"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Потпис на испитувачот по завршув. на испитот</w:t>
            </w:r>
          </w:p>
        </w:tc>
      </w:tr>
      <w:tr w:rsidR="00B3744C" w14:paraId="7C7CD481" w14:textId="77777777" w:rsidTr="00B3744C">
        <w:trPr>
          <w:cantSplit/>
          <w:trHeight w:val="432"/>
          <w:tblHeader/>
        </w:trPr>
        <w:tc>
          <w:tcPr>
            <w:tcW w:w="10206" w:type="dxa"/>
            <w:vMerge/>
            <w:tcBorders>
              <w:top w:val="single" w:sz="6" w:space="0" w:color="auto"/>
              <w:left w:val="nil"/>
              <w:bottom w:val="single" w:sz="6" w:space="0" w:color="auto"/>
              <w:right w:val="single" w:sz="6" w:space="0" w:color="auto"/>
            </w:tcBorders>
            <w:vAlign w:val="center"/>
            <w:hideMark/>
          </w:tcPr>
          <w:p w14:paraId="6E62115A" w14:textId="77777777" w:rsidR="00B3744C" w:rsidRDefault="00B3744C">
            <w:pPr>
              <w:spacing w:after="0"/>
              <w:rPr>
                <w:rFonts w:ascii="Times New Roman" w:eastAsia="Times New Roman" w:hAnsi="Times New Roman"/>
                <w:sz w:val="18"/>
                <w:szCs w:val="20"/>
                <w:lang w:eastAsia="en-GB"/>
              </w:rPr>
            </w:pPr>
          </w:p>
        </w:tc>
        <w:tc>
          <w:tcPr>
            <w:tcW w:w="709" w:type="dxa"/>
            <w:tcBorders>
              <w:top w:val="single" w:sz="6" w:space="0" w:color="auto"/>
              <w:left w:val="single" w:sz="6" w:space="0" w:color="auto"/>
              <w:bottom w:val="single" w:sz="6" w:space="0" w:color="auto"/>
              <w:right w:val="single" w:sz="6" w:space="0" w:color="auto"/>
            </w:tcBorders>
            <w:vAlign w:val="center"/>
            <w:hideMark/>
          </w:tcPr>
          <w:p w14:paraId="4340ABE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OTD</w:t>
            </w:r>
          </w:p>
        </w:tc>
        <w:tc>
          <w:tcPr>
            <w:tcW w:w="851" w:type="dxa"/>
            <w:tcBorders>
              <w:top w:val="single" w:sz="6" w:space="0" w:color="auto"/>
              <w:left w:val="single" w:sz="6" w:space="0" w:color="auto"/>
              <w:bottom w:val="single" w:sz="6" w:space="0" w:color="auto"/>
              <w:right w:val="single" w:sz="6" w:space="0" w:color="auto"/>
            </w:tcBorders>
            <w:vAlign w:val="center"/>
            <w:hideMark/>
          </w:tcPr>
          <w:p w14:paraId="23104AE3" w14:textId="77777777" w:rsidR="00B3744C" w:rsidRDefault="00B3744C">
            <w:pPr>
              <w:widowControl w:val="0"/>
              <w:autoSpaceDE w:val="0"/>
              <w:autoSpaceDN w:val="0"/>
              <w:adjustRightInd w:val="0"/>
              <w:spacing w:after="0" w:line="240" w:lineRule="auto"/>
              <w:ind w:right="-253"/>
              <w:jc w:val="center"/>
              <w:rPr>
                <w:rFonts w:ascii="Times New Roman" w:eastAsia="Times New Roman" w:hAnsi="Times New Roman"/>
                <w:sz w:val="18"/>
                <w:szCs w:val="20"/>
                <w:lang w:eastAsia="en-GB"/>
              </w:rPr>
            </w:pPr>
            <w:r>
              <w:rPr>
                <w:rFonts w:ascii="Times New Roman" w:eastAsia="Times New Roman" w:hAnsi="Times New Roman"/>
                <w:sz w:val="18"/>
                <w:szCs w:val="20"/>
                <w:lang w:val="mk-MK" w:eastAsia="en-GB"/>
              </w:rPr>
              <w:t xml:space="preserve">FTD </w:t>
            </w:r>
          </w:p>
        </w:tc>
        <w:tc>
          <w:tcPr>
            <w:tcW w:w="850" w:type="dxa"/>
            <w:tcBorders>
              <w:top w:val="single" w:sz="6" w:space="0" w:color="auto"/>
              <w:left w:val="single" w:sz="6" w:space="0" w:color="auto"/>
              <w:bottom w:val="single" w:sz="6" w:space="0" w:color="auto"/>
              <w:right w:val="single" w:sz="6" w:space="0" w:color="auto"/>
            </w:tcBorders>
            <w:vAlign w:val="center"/>
            <w:hideMark/>
          </w:tcPr>
          <w:p w14:paraId="4315AB40"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tc>
        <w:tc>
          <w:tcPr>
            <w:tcW w:w="851" w:type="dxa"/>
            <w:tcBorders>
              <w:top w:val="single" w:sz="6" w:space="0" w:color="auto"/>
              <w:left w:val="single" w:sz="6" w:space="0" w:color="auto"/>
              <w:bottom w:val="single" w:sz="6" w:space="0" w:color="auto"/>
              <w:right w:val="single" w:sz="6" w:space="0" w:color="auto"/>
            </w:tcBorders>
            <w:vAlign w:val="center"/>
            <w:hideMark/>
          </w:tcPr>
          <w:p w14:paraId="31578659"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eastAsia="en-GB"/>
              </w:rPr>
              <w:t>PL</w:t>
            </w:r>
          </w:p>
        </w:tc>
        <w:tc>
          <w:tcPr>
            <w:tcW w:w="992" w:type="dxa"/>
            <w:vMerge/>
            <w:tcBorders>
              <w:top w:val="single" w:sz="6" w:space="0" w:color="auto"/>
              <w:left w:val="single" w:sz="6" w:space="0" w:color="auto"/>
              <w:bottom w:val="single" w:sz="6" w:space="0" w:color="auto"/>
              <w:right w:val="single" w:sz="6" w:space="0" w:color="auto"/>
            </w:tcBorders>
            <w:vAlign w:val="center"/>
            <w:hideMark/>
          </w:tcPr>
          <w:p w14:paraId="05C9E4D8" w14:textId="77777777" w:rsidR="00B3744C" w:rsidRDefault="00B3744C">
            <w:pPr>
              <w:spacing w:after="0"/>
              <w:rPr>
                <w:rFonts w:ascii="Times New Roman" w:eastAsia="Times New Roman" w:hAnsi="Times New Roman"/>
                <w:sz w:val="18"/>
                <w:szCs w:val="20"/>
                <w:lang w:val="mk-MK" w:eastAsia="en-GB"/>
              </w:rPr>
            </w:pPr>
          </w:p>
        </w:tc>
        <w:tc>
          <w:tcPr>
            <w:tcW w:w="1984" w:type="dxa"/>
            <w:vMerge/>
            <w:tcBorders>
              <w:top w:val="single" w:sz="6" w:space="0" w:color="auto"/>
              <w:left w:val="single" w:sz="6" w:space="0" w:color="auto"/>
              <w:bottom w:val="single" w:sz="6" w:space="0" w:color="auto"/>
              <w:right w:val="single" w:sz="6" w:space="0" w:color="auto"/>
            </w:tcBorders>
            <w:vAlign w:val="center"/>
            <w:hideMark/>
          </w:tcPr>
          <w:p w14:paraId="2D5CE426" w14:textId="77777777" w:rsidR="00B3744C" w:rsidRDefault="00B3744C">
            <w:pPr>
              <w:spacing w:after="0"/>
              <w:rPr>
                <w:rFonts w:ascii="Times New Roman" w:eastAsia="Times New Roman" w:hAnsi="Times New Roman"/>
                <w:sz w:val="18"/>
                <w:szCs w:val="20"/>
                <w:lang w:val="mk-MK" w:eastAsia="en-GB"/>
              </w:rPr>
            </w:pPr>
          </w:p>
        </w:tc>
        <w:tc>
          <w:tcPr>
            <w:tcW w:w="992" w:type="dxa"/>
            <w:vMerge/>
            <w:tcBorders>
              <w:top w:val="single" w:sz="6" w:space="0" w:color="auto"/>
              <w:left w:val="single" w:sz="6" w:space="0" w:color="auto"/>
              <w:bottom w:val="single" w:sz="6" w:space="0" w:color="auto"/>
              <w:right w:val="nil"/>
            </w:tcBorders>
            <w:vAlign w:val="center"/>
            <w:hideMark/>
          </w:tcPr>
          <w:p w14:paraId="5FA949B0" w14:textId="77777777" w:rsidR="00B3744C" w:rsidRDefault="00B3744C">
            <w:pPr>
              <w:spacing w:after="0"/>
              <w:rPr>
                <w:rFonts w:ascii="Times New Roman" w:eastAsia="Times New Roman" w:hAnsi="Times New Roman"/>
                <w:sz w:val="18"/>
                <w:szCs w:val="20"/>
                <w:lang w:val="mk-MK" w:eastAsia="en-GB"/>
              </w:rPr>
            </w:pPr>
          </w:p>
        </w:tc>
      </w:tr>
      <w:tr w:rsidR="00B3744C" w14:paraId="51DC3669" w14:textId="77777777" w:rsidTr="00B3744C">
        <w:trPr>
          <w:cantSplit/>
          <w:trHeight w:val="340"/>
        </w:trPr>
        <w:tc>
          <w:tcPr>
            <w:tcW w:w="10206" w:type="dxa"/>
            <w:gridSpan w:val="8"/>
            <w:tcBorders>
              <w:top w:val="single" w:sz="6" w:space="0" w:color="auto"/>
              <w:left w:val="nil"/>
              <w:bottom w:val="single" w:sz="6" w:space="0" w:color="auto"/>
              <w:right w:val="nil"/>
            </w:tcBorders>
            <w:shd w:val="clear" w:color="auto" w:fill="B3B3B3"/>
            <w:vAlign w:val="center"/>
            <w:hideMark/>
          </w:tcPr>
          <w:p w14:paraId="5BF14475" w14:textId="77777777" w:rsidR="00B3744C" w:rsidRDefault="00B3744C">
            <w:pPr>
              <w:widowControl w:val="0"/>
              <w:autoSpaceDE w:val="0"/>
              <w:autoSpaceDN w:val="0"/>
              <w:adjustRightInd w:val="0"/>
              <w:spacing w:before="60" w:after="6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1 – Подготовки и проверки пред лет</w:t>
            </w:r>
          </w:p>
        </w:tc>
      </w:tr>
      <w:tr w:rsidR="00B3744C" w14:paraId="428D1A38" w14:textId="77777777" w:rsidTr="00B3744C">
        <w:trPr>
          <w:cantSplit/>
        </w:trPr>
        <w:tc>
          <w:tcPr>
            <w:tcW w:w="3969" w:type="dxa"/>
            <w:tcBorders>
              <w:top w:val="single" w:sz="6" w:space="0" w:color="auto"/>
              <w:left w:val="nil"/>
              <w:bottom w:val="single" w:sz="6" w:space="0" w:color="auto"/>
              <w:right w:val="single" w:sz="6" w:space="0" w:color="auto"/>
            </w:tcBorders>
          </w:tcPr>
          <w:p w14:paraId="0820484B"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1.1</w:t>
            </w:r>
            <w:r>
              <w:rPr>
                <w:rFonts w:ascii="Times New Roman" w:eastAsia="Times New Roman" w:hAnsi="Times New Roman"/>
                <w:sz w:val="18"/>
                <w:szCs w:val="20"/>
                <w:lang w:val="mk-MK" w:eastAsia="en-GB"/>
              </w:rPr>
              <w:tab/>
              <w:t xml:space="preserve">Визуелен преглед на надворешноста на воздухоплов со вертикално полетување; </w:t>
            </w:r>
          </w:p>
          <w:p w14:paraId="5982192C"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p>
          <w:p w14:paraId="6F0C821A"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локација на секоја ставка и цел на прегледот</w:t>
            </w:r>
          </w:p>
        </w:tc>
        <w:tc>
          <w:tcPr>
            <w:tcW w:w="709" w:type="dxa"/>
            <w:tcBorders>
              <w:top w:val="single" w:sz="6" w:space="0" w:color="auto"/>
              <w:left w:val="single" w:sz="6" w:space="0" w:color="auto"/>
              <w:bottom w:val="single" w:sz="6" w:space="0" w:color="auto"/>
              <w:right w:val="single" w:sz="6" w:space="0" w:color="auto"/>
            </w:tcBorders>
            <w:vAlign w:val="center"/>
          </w:tcPr>
          <w:p w14:paraId="4DE80679"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594D2081"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7EE4D8D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2C5EAF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18"/>
                <w:szCs w:val="20"/>
                <w:lang w:eastAsia="en-GB"/>
              </w:rPr>
              <w:t>P</w:t>
            </w:r>
          </w:p>
        </w:tc>
        <w:tc>
          <w:tcPr>
            <w:tcW w:w="992" w:type="dxa"/>
            <w:tcBorders>
              <w:top w:val="single" w:sz="6" w:space="0" w:color="auto"/>
              <w:left w:val="single" w:sz="6" w:space="0" w:color="auto"/>
              <w:bottom w:val="single" w:sz="6" w:space="0" w:color="auto"/>
              <w:right w:val="single" w:sz="6" w:space="0" w:color="auto"/>
            </w:tcBorders>
          </w:tcPr>
          <w:p w14:paraId="47839384"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DBF105D"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45E3785B"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2BC1CEE3" w14:textId="77777777" w:rsidTr="00B3744C">
        <w:trPr>
          <w:cantSplit/>
        </w:trPr>
        <w:tc>
          <w:tcPr>
            <w:tcW w:w="3969" w:type="dxa"/>
            <w:tcBorders>
              <w:top w:val="single" w:sz="6" w:space="0" w:color="auto"/>
              <w:left w:val="nil"/>
              <w:bottom w:val="single" w:sz="6" w:space="0" w:color="auto"/>
              <w:right w:val="single" w:sz="6" w:space="0" w:color="auto"/>
            </w:tcBorders>
            <w:hideMark/>
          </w:tcPr>
          <w:p w14:paraId="3A33A40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1.2</w:t>
            </w:r>
            <w:r>
              <w:rPr>
                <w:rFonts w:ascii="Times New Roman" w:eastAsia="Times New Roman" w:hAnsi="Times New Roman"/>
                <w:sz w:val="18"/>
                <w:szCs w:val="20"/>
                <w:lang w:val="mk-MK" w:eastAsia="en-GB"/>
              </w:rPr>
              <w:tab/>
              <w:t>Преглед на пилотска кабина</w:t>
            </w:r>
          </w:p>
        </w:tc>
        <w:tc>
          <w:tcPr>
            <w:tcW w:w="709" w:type="dxa"/>
            <w:tcBorders>
              <w:top w:val="single" w:sz="6" w:space="0" w:color="auto"/>
              <w:left w:val="single" w:sz="6" w:space="0" w:color="auto"/>
              <w:bottom w:val="single" w:sz="6" w:space="0" w:color="auto"/>
              <w:right w:val="single" w:sz="6" w:space="0" w:color="auto"/>
            </w:tcBorders>
            <w:hideMark/>
          </w:tcPr>
          <w:p w14:paraId="6A2921B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46FE927D"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F46A3A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4401C44B"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12D43DAD"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34ED3D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3220B4B8"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6F139DE7"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452A9E5A"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1.3</w:t>
            </w:r>
            <w:r>
              <w:rPr>
                <w:rFonts w:ascii="Times New Roman" w:eastAsia="Times New Roman" w:hAnsi="Times New Roman"/>
                <w:sz w:val="18"/>
                <w:szCs w:val="20"/>
                <w:lang w:val="mk-MK" w:eastAsia="en-GB"/>
              </w:rPr>
              <w:tab/>
              <w:t>Процедури за придвижување на моторите, проверка на радио и навигациската опрема, избор и поставување на фреквенциите за навигација и комуникација</w:t>
            </w:r>
          </w:p>
        </w:tc>
        <w:tc>
          <w:tcPr>
            <w:tcW w:w="709" w:type="dxa"/>
            <w:tcBorders>
              <w:top w:val="single" w:sz="6" w:space="0" w:color="auto"/>
              <w:left w:val="single" w:sz="6" w:space="0" w:color="auto"/>
              <w:bottom w:val="single" w:sz="6" w:space="0" w:color="auto"/>
              <w:right w:val="single" w:sz="6" w:space="0" w:color="auto"/>
            </w:tcBorders>
            <w:hideMark/>
          </w:tcPr>
          <w:p w14:paraId="0F09AB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11482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0AD1E5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3166654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4047A12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16FD52C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992" w:type="dxa"/>
            <w:tcBorders>
              <w:top w:val="single" w:sz="6" w:space="0" w:color="auto"/>
              <w:left w:val="single" w:sz="6" w:space="0" w:color="auto"/>
              <w:bottom w:val="single" w:sz="6" w:space="0" w:color="auto"/>
              <w:right w:val="nil"/>
            </w:tcBorders>
            <w:vAlign w:val="center"/>
          </w:tcPr>
          <w:p w14:paraId="0F5C9D85"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3F2D113E" w14:textId="77777777" w:rsidTr="00B3744C">
        <w:trPr>
          <w:cantSplit/>
        </w:trPr>
        <w:tc>
          <w:tcPr>
            <w:tcW w:w="3969" w:type="dxa"/>
            <w:tcBorders>
              <w:top w:val="single" w:sz="6" w:space="0" w:color="auto"/>
              <w:left w:val="nil"/>
              <w:bottom w:val="single" w:sz="6" w:space="0" w:color="auto"/>
              <w:right w:val="single" w:sz="6" w:space="0" w:color="auto"/>
            </w:tcBorders>
            <w:hideMark/>
          </w:tcPr>
          <w:p w14:paraId="5E9D95A9"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1.4</w:t>
            </w:r>
            <w:r>
              <w:rPr>
                <w:rFonts w:ascii="Times New Roman" w:eastAsia="Times New Roman" w:hAnsi="Times New Roman"/>
                <w:sz w:val="18"/>
                <w:szCs w:val="20"/>
                <w:lang w:val="mk-MK" w:eastAsia="en-GB"/>
              </w:rPr>
              <w:tab/>
              <w:t xml:space="preserve">Возење по земја по упатства од </w:t>
            </w:r>
            <w:r>
              <w:rPr>
                <w:rFonts w:ascii="Times New Roman" w:eastAsia="Times New Roman" w:hAnsi="Times New Roman"/>
                <w:sz w:val="18"/>
                <w:szCs w:val="20"/>
                <w:lang w:eastAsia="en-GB"/>
              </w:rPr>
              <w:t>ATC</w:t>
            </w:r>
            <w:r>
              <w:rPr>
                <w:rFonts w:ascii="Times New Roman" w:eastAsia="Times New Roman" w:hAnsi="Times New Roman"/>
                <w:sz w:val="18"/>
                <w:szCs w:val="20"/>
                <w:lang w:val="mk-MK" w:eastAsia="en-GB"/>
              </w:rPr>
              <w:t xml:space="preserve"> или од инструкторот</w:t>
            </w:r>
          </w:p>
        </w:tc>
        <w:tc>
          <w:tcPr>
            <w:tcW w:w="709" w:type="dxa"/>
            <w:tcBorders>
              <w:top w:val="single" w:sz="6" w:space="0" w:color="auto"/>
              <w:left w:val="single" w:sz="6" w:space="0" w:color="auto"/>
              <w:bottom w:val="single" w:sz="6" w:space="0" w:color="auto"/>
              <w:right w:val="single" w:sz="6" w:space="0" w:color="auto"/>
            </w:tcBorders>
          </w:tcPr>
          <w:p w14:paraId="5E83603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710F06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8768B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26DBD38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5A4E1A1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014C95FE"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7222E16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3A4DDAF9" w14:textId="77777777" w:rsidTr="00B3744C">
        <w:trPr>
          <w:cantSplit/>
        </w:trPr>
        <w:tc>
          <w:tcPr>
            <w:tcW w:w="3969" w:type="dxa"/>
            <w:tcBorders>
              <w:top w:val="single" w:sz="6" w:space="0" w:color="auto"/>
              <w:left w:val="nil"/>
              <w:bottom w:val="single" w:sz="6" w:space="0" w:color="auto"/>
              <w:right w:val="single" w:sz="6" w:space="0" w:color="auto"/>
            </w:tcBorders>
            <w:hideMark/>
          </w:tcPr>
          <w:p w14:paraId="3EFB5629"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1.5</w:t>
            </w:r>
            <w:r>
              <w:rPr>
                <w:rFonts w:ascii="Times New Roman" w:eastAsia="Times New Roman" w:hAnsi="Times New Roman"/>
                <w:sz w:val="18"/>
                <w:szCs w:val="20"/>
                <w:lang w:val="mk-MK" w:eastAsia="en-GB"/>
              </w:rPr>
              <w:tab/>
              <w:t>Процедури и проверки пред лет, вклучувајќи и проверка на снагата</w:t>
            </w:r>
          </w:p>
        </w:tc>
        <w:tc>
          <w:tcPr>
            <w:tcW w:w="709" w:type="dxa"/>
            <w:tcBorders>
              <w:top w:val="single" w:sz="6" w:space="0" w:color="auto"/>
              <w:left w:val="single" w:sz="6" w:space="0" w:color="auto"/>
              <w:bottom w:val="single" w:sz="6" w:space="0" w:color="auto"/>
              <w:right w:val="single" w:sz="6" w:space="0" w:color="auto"/>
            </w:tcBorders>
            <w:hideMark/>
          </w:tcPr>
          <w:p w14:paraId="4B2526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6B3690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761876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6393FE3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3F8D4E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2AFA943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992" w:type="dxa"/>
            <w:tcBorders>
              <w:top w:val="single" w:sz="6" w:space="0" w:color="auto"/>
              <w:left w:val="single" w:sz="6" w:space="0" w:color="auto"/>
              <w:bottom w:val="single" w:sz="6" w:space="0" w:color="auto"/>
              <w:right w:val="nil"/>
            </w:tcBorders>
          </w:tcPr>
          <w:p w14:paraId="6A14C81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57013160" w14:textId="77777777" w:rsidTr="00B3744C">
        <w:trPr>
          <w:cantSplit/>
          <w:trHeight w:val="340"/>
        </w:trPr>
        <w:tc>
          <w:tcPr>
            <w:tcW w:w="10206" w:type="dxa"/>
            <w:gridSpan w:val="8"/>
            <w:tcBorders>
              <w:top w:val="single" w:sz="6" w:space="0" w:color="auto"/>
              <w:left w:val="nil"/>
              <w:bottom w:val="single" w:sz="6" w:space="0" w:color="auto"/>
              <w:right w:val="nil"/>
            </w:tcBorders>
            <w:shd w:val="clear" w:color="auto" w:fill="B3B3B3"/>
            <w:vAlign w:val="center"/>
            <w:hideMark/>
          </w:tcPr>
          <w:p w14:paraId="57D66583" w14:textId="77777777" w:rsidR="00B3744C" w:rsidRDefault="00B3744C">
            <w:pPr>
              <w:widowControl w:val="0"/>
              <w:autoSpaceDE w:val="0"/>
              <w:autoSpaceDN w:val="0"/>
              <w:adjustRightInd w:val="0"/>
              <w:spacing w:before="60" w:after="6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2 - Меневри и процедури во лет</w:t>
            </w:r>
          </w:p>
        </w:tc>
      </w:tr>
      <w:tr w:rsidR="00B3744C" w14:paraId="063B6F59" w14:textId="77777777" w:rsidTr="00B3744C">
        <w:trPr>
          <w:cantSplit/>
        </w:trPr>
        <w:tc>
          <w:tcPr>
            <w:tcW w:w="3969" w:type="dxa"/>
            <w:tcBorders>
              <w:top w:val="single" w:sz="6" w:space="0" w:color="auto"/>
              <w:left w:val="nil"/>
              <w:bottom w:val="single" w:sz="6" w:space="0" w:color="auto"/>
              <w:right w:val="single" w:sz="6" w:space="0" w:color="auto"/>
            </w:tcBorders>
            <w:vAlign w:val="center"/>
          </w:tcPr>
          <w:p w14:paraId="63D00118"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2.1</w:t>
            </w:r>
            <w:r>
              <w:rPr>
                <w:rFonts w:ascii="Times New Roman" w:eastAsia="Times New Roman" w:hAnsi="Times New Roman"/>
                <w:sz w:val="18"/>
                <w:szCs w:val="20"/>
                <w:lang w:val="mk-MK" w:eastAsia="en-GB"/>
              </w:rPr>
              <w:tab/>
              <w:t xml:space="preserve">Нормални VFR профили на полетување; </w:t>
            </w:r>
          </w:p>
          <w:p w14:paraId="3DC6F206"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p>
          <w:p w14:paraId="143FB722"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Операции на ПСП (кратко полетување и слетување (STOL) и вертикално полетување и слетување (VTOL)), вклучувајќи бочен ветер</w:t>
            </w:r>
          </w:p>
          <w:p w14:paraId="6B615CD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p>
          <w:p w14:paraId="11341EA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Издигнати хелиодроми</w:t>
            </w:r>
          </w:p>
          <w:p w14:paraId="1789492F"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p>
          <w:p w14:paraId="08C9595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Хелидроми на земја</w:t>
            </w:r>
          </w:p>
        </w:tc>
        <w:tc>
          <w:tcPr>
            <w:tcW w:w="709" w:type="dxa"/>
            <w:tcBorders>
              <w:top w:val="single" w:sz="6" w:space="0" w:color="auto"/>
              <w:left w:val="single" w:sz="6" w:space="0" w:color="auto"/>
              <w:bottom w:val="single" w:sz="6" w:space="0" w:color="auto"/>
              <w:right w:val="single" w:sz="6" w:space="0" w:color="auto"/>
            </w:tcBorders>
          </w:tcPr>
          <w:p w14:paraId="2F75C44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53F70D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7D7E05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3FC700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505F185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6B349D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single" w:sz="6" w:space="0" w:color="auto"/>
              <w:right w:val="nil"/>
            </w:tcBorders>
          </w:tcPr>
          <w:p w14:paraId="5C9CCB98"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10311510"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312B56BD"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2.2</w:t>
            </w:r>
            <w:r>
              <w:rPr>
                <w:rFonts w:ascii="Times New Roman" w:eastAsia="Times New Roman" w:hAnsi="Times New Roman"/>
                <w:sz w:val="18"/>
                <w:szCs w:val="20"/>
                <w:lang w:val="mk-MK" w:eastAsia="en-GB"/>
              </w:rPr>
              <w:tab/>
              <w:t>Полетување со максимална маса на полетување (вистинска или симулирана максимална маса на полетување)</w:t>
            </w:r>
          </w:p>
        </w:tc>
        <w:tc>
          <w:tcPr>
            <w:tcW w:w="709" w:type="dxa"/>
            <w:tcBorders>
              <w:top w:val="single" w:sz="6" w:space="0" w:color="auto"/>
              <w:left w:val="single" w:sz="6" w:space="0" w:color="auto"/>
              <w:bottom w:val="single" w:sz="6" w:space="0" w:color="auto"/>
              <w:right w:val="single" w:sz="6" w:space="0" w:color="auto"/>
            </w:tcBorders>
          </w:tcPr>
          <w:p w14:paraId="66AB6D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598EBD4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53FF633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78E37C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5FFB93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E717BF2"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12ACF49E"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01C380EF" w14:textId="77777777" w:rsidTr="00B3744C">
        <w:trPr>
          <w:cantSplit/>
        </w:trPr>
        <w:tc>
          <w:tcPr>
            <w:tcW w:w="3969" w:type="dxa"/>
            <w:tcBorders>
              <w:top w:val="single" w:sz="6" w:space="0" w:color="auto"/>
              <w:left w:val="nil"/>
              <w:bottom w:val="single" w:sz="2" w:space="0" w:color="auto"/>
              <w:right w:val="single" w:sz="2" w:space="0" w:color="auto"/>
            </w:tcBorders>
            <w:vAlign w:val="center"/>
          </w:tcPr>
          <w:p w14:paraId="4601BB1D"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2.3.1</w:t>
            </w:r>
            <w:r>
              <w:rPr>
                <w:rFonts w:ascii="Times New Roman" w:eastAsia="Times New Roman" w:hAnsi="Times New Roman"/>
                <w:sz w:val="18"/>
                <w:szCs w:val="20"/>
                <w:lang w:val="mk-MK" w:eastAsia="en-GB"/>
              </w:rPr>
              <w:tab/>
              <w:t>Прекинато полетување:</w:t>
            </w:r>
          </w:p>
          <w:p w14:paraId="4B74192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3FF4FFC6" w14:textId="77777777" w:rsidR="00B3744C" w:rsidRDefault="00B3744C">
            <w:pPr>
              <w:widowControl w:val="0"/>
              <w:tabs>
                <w:tab w:val="left" w:pos="53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за време на операции на ПСП;</w:t>
            </w:r>
          </w:p>
          <w:p w14:paraId="35052147" w14:textId="77777777" w:rsidR="00B3744C" w:rsidRDefault="00B3744C">
            <w:pPr>
              <w:widowControl w:val="0"/>
              <w:tabs>
                <w:tab w:val="left" w:pos="53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за време на операции на издигнати хелиодроми;</w:t>
            </w:r>
          </w:p>
          <w:p w14:paraId="20DA6C2C" w14:textId="77777777" w:rsidR="00B3744C" w:rsidRDefault="00B3744C">
            <w:pPr>
              <w:widowControl w:val="0"/>
              <w:tabs>
                <w:tab w:val="left" w:pos="53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и</w:t>
            </w:r>
          </w:p>
          <w:p w14:paraId="7674A37B" w14:textId="77777777" w:rsidR="00B3744C" w:rsidRDefault="00B3744C">
            <w:pPr>
              <w:widowControl w:val="0"/>
              <w:tabs>
                <w:tab w:val="left" w:pos="53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за време на операции на хелиодроми на земја.</w:t>
            </w:r>
          </w:p>
        </w:tc>
        <w:tc>
          <w:tcPr>
            <w:tcW w:w="709" w:type="dxa"/>
            <w:tcBorders>
              <w:top w:val="single" w:sz="6" w:space="0" w:color="auto"/>
              <w:left w:val="single" w:sz="2" w:space="0" w:color="auto"/>
              <w:bottom w:val="single" w:sz="2" w:space="0" w:color="auto"/>
              <w:right w:val="single" w:sz="2" w:space="0" w:color="auto"/>
            </w:tcBorders>
          </w:tcPr>
          <w:p w14:paraId="73B09B2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2" w:space="0" w:color="auto"/>
              <w:bottom w:val="single" w:sz="2" w:space="0" w:color="auto"/>
              <w:right w:val="single" w:sz="2" w:space="0" w:color="auto"/>
            </w:tcBorders>
            <w:hideMark/>
          </w:tcPr>
          <w:p w14:paraId="593DB9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2" w:space="0" w:color="auto"/>
              <w:bottom w:val="single" w:sz="2" w:space="0" w:color="auto"/>
              <w:right w:val="single" w:sz="2" w:space="0" w:color="auto"/>
            </w:tcBorders>
            <w:hideMark/>
          </w:tcPr>
          <w:p w14:paraId="30073C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2" w:space="0" w:color="auto"/>
              <w:bottom w:val="single" w:sz="2" w:space="0" w:color="auto"/>
              <w:right w:val="single" w:sz="2" w:space="0" w:color="auto"/>
            </w:tcBorders>
          </w:tcPr>
          <w:p w14:paraId="20B4E3E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2" w:space="0" w:color="auto"/>
              <w:bottom w:val="single" w:sz="2" w:space="0" w:color="auto"/>
              <w:right w:val="single" w:sz="2" w:space="0" w:color="auto"/>
            </w:tcBorders>
          </w:tcPr>
          <w:p w14:paraId="56982E2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2" w:space="0" w:color="auto"/>
              <w:bottom w:val="single" w:sz="2" w:space="0" w:color="auto"/>
              <w:right w:val="single" w:sz="2" w:space="0" w:color="auto"/>
            </w:tcBorders>
            <w:hideMark/>
          </w:tcPr>
          <w:p w14:paraId="272F2CB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2" w:space="0" w:color="auto"/>
              <w:bottom w:val="single" w:sz="2" w:space="0" w:color="auto"/>
              <w:right w:val="nil"/>
            </w:tcBorders>
          </w:tcPr>
          <w:p w14:paraId="57D42CB2"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292CE9A1" w14:textId="77777777" w:rsidTr="00B3744C">
        <w:trPr>
          <w:cantSplit/>
          <w:trHeight w:val="217"/>
        </w:trPr>
        <w:tc>
          <w:tcPr>
            <w:tcW w:w="3969" w:type="dxa"/>
            <w:tcBorders>
              <w:top w:val="single" w:sz="2" w:space="0" w:color="auto"/>
              <w:left w:val="nil"/>
              <w:bottom w:val="single" w:sz="6" w:space="0" w:color="auto"/>
              <w:right w:val="single" w:sz="2" w:space="0" w:color="auto"/>
            </w:tcBorders>
            <w:vAlign w:val="center"/>
          </w:tcPr>
          <w:p w14:paraId="44360340" w14:textId="77777777" w:rsidR="00B3744C" w:rsidRDefault="00B3744C">
            <w:pPr>
              <w:widowControl w:val="0"/>
              <w:tabs>
                <w:tab w:val="left" w:pos="431"/>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2.3.2</w:t>
            </w:r>
            <w:r>
              <w:rPr>
                <w:rFonts w:ascii="Times New Roman" w:eastAsia="Times New Roman" w:hAnsi="Times New Roman"/>
                <w:sz w:val="18"/>
                <w:szCs w:val="20"/>
                <w:lang w:val="mk-MK" w:eastAsia="en-GB"/>
              </w:rPr>
              <w:tab/>
              <w:t>Полетување со симулиран дефект на мотор, по поминивање на точката за носење одлуки:</w:t>
            </w:r>
          </w:p>
          <w:p w14:paraId="672791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740412D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 време на операции на ПСП;</w:t>
            </w:r>
          </w:p>
          <w:p w14:paraId="5B548E9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 време на операции на издигнат хелиодром; и</w:t>
            </w:r>
          </w:p>
          <w:p w14:paraId="55EE01E7" w14:textId="77777777" w:rsidR="00B3744C" w:rsidRDefault="00B3744C">
            <w:pPr>
              <w:widowControl w:val="0"/>
              <w:autoSpaceDE w:val="0"/>
              <w:autoSpaceDN w:val="0"/>
              <w:adjustRightInd w:val="0"/>
              <w:spacing w:after="0" w:line="240" w:lineRule="auto"/>
              <w:rPr>
                <w:rFonts w:ascii="Times New Roman" w:eastAsia="Times New Roman" w:hAnsi="Times New Roman"/>
                <w:position w:val="-3"/>
                <w:sz w:val="18"/>
                <w:szCs w:val="20"/>
                <w:lang w:val="mk-MK" w:eastAsia="en-GB"/>
              </w:rPr>
            </w:pPr>
            <w:r>
              <w:rPr>
                <w:rFonts w:ascii="Times New Roman" w:eastAsia="Times New Roman" w:hAnsi="Times New Roman"/>
                <w:sz w:val="18"/>
                <w:szCs w:val="20"/>
                <w:lang w:val="mk-MK" w:eastAsia="en-GB"/>
              </w:rPr>
              <w:t>за време на операции на хелиодром на земја</w:t>
            </w:r>
          </w:p>
        </w:tc>
        <w:tc>
          <w:tcPr>
            <w:tcW w:w="709" w:type="dxa"/>
            <w:tcBorders>
              <w:top w:val="single" w:sz="2" w:space="0" w:color="auto"/>
              <w:left w:val="single" w:sz="2" w:space="0" w:color="auto"/>
              <w:bottom w:val="single" w:sz="6" w:space="0" w:color="auto"/>
              <w:right w:val="single" w:sz="2" w:space="0" w:color="auto"/>
            </w:tcBorders>
          </w:tcPr>
          <w:p w14:paraId="26CBE1B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2" w:space="0" w:color="auto"/>
              <w:left w:val="single" w:sz="2" w:space="0" w:color="auto"/>
              <w:bottom w:val="single" w:sz="6" w:space="0" w:color="auto"/>
              <w:right w:val="single" w:sz="2" w:space="0" w:color="auto"/>
            </w:tcBorders>
            <w:hideMark/>
          </w:tcPr>
          <w:p w14:paraId="769F31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2" w:space="0" w:color="auto"/>
              <w:left w:val="single" w:sz="2" w:space="0" w:color="auto"/>
              <w:bottom w:val="single" w:sz="6" w:space="0" w:color="auto"/>
              <w:right w:val="single" w:sz="2" w:space="0" w:color="auto"/>
            </w:tcBorders>
            <w:hideMark/>
          </w:tcPr>
          <w:p w14:paraId="5445624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2" w:space="0" w:color="auto"/>
              <w:left w:val="single" w:sz="2" w:space="0" w:color="auto"/>
              <w:bottom w:val="single" w:sz="6" w:space="0" w:color="auto"/>
              <w:right w:val="single" w:sz="2" w:space="0" w:color="auto"/>
            </w:tcBorders>
          </w:tcPr>
          <w:p w14:paraId="04D8269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2" w:space="0" w:color="auto"/>
              <w:left w:val="single" w:sz="2" w:space="0" w:color="auto"/>
              <w:bottom w:val="single" w:sz="6" w:space="0" w:color="auto"/>
              <w:right w:val="single" w:sz="2" w:space="0" w:color="auto"/>
            </w:tcBorders>
          </w:tcPr>
          <w:p w14:paraId="734E59A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2" w:space="0" w:color="auto"/>
              <w:left w:val="single" w:sz="2" w:space="0" w:color="auto"/>
              <w:bottom w:val="single" w:sz="6" w:space="0" w:color="auto"/>
              <w:right w:val="single" w:sz="2" w:space="0" w:color="auto"/>
            </w:tcBorders>
            <w:hideMark/>
          </w:tcPr>
          <w:p w14:paraId="1FD26F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2" w:space="0" w:color="auto"/>
              <w:left w:val="single" w:sz="2" w:space="0" w:color="auto"/>
              <w:bottom w:val="single" w:sz="6" w:space="0" w:color="auto"/>
              <w:right w:val="nil"/>
            </w:tcBorders>
          </w:tcPr>
          <w:p w14:paraId="6700EA6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7741865" w14:textId="77777777" w:rsidTr="00B3744C">
        <w:trPr>
          <w:cantSplit/>
          <w:trHeight w:val="249"/>
        </w:trPr>
        <w:tc>
          <w:tcPr>
            <w:tcW w:w="3969" w:type="dxa"/>
            <w:tcBorders>
              <w:top w:val="single" w:sz="6" w:space="0" w:color="auto"/>
              <w:left w:val="nil"/>
              <w:bottom w:val="single" w:sz="6" w:space="0" w:color="auto"/>
              <w:right w:val="single" w:sz="6" w:space="0" w:color="auto"/>
            </w:tcBorders>
            <w:vAlign w:val="center"/>
            <w:hideMark/>
          </w:tcPr>
          <w:p w14:paraId="3B0B7D29" w14:textId="77777777" w:rsidR="00B3744C" w:rsidRDefault="00B3744C">
            <w:pPr>
              <w:widowControl w:val="0"/>
              <w:tabs>
                <w:tab w:val="left" w:pos="41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2.4</w:t>
            </w:r>
            <w:r>
              <w:rPr>
                <w:rFonts w:ascii="Times New Roman" w:eastAsia="Times New Roman" w:hAnsi="Times New Roman"/>
                <w:sz w:val="18"/>
                <w:szCs w:val="20"/>
                <w:lang w:val="mk-MK" w:eastAsia="en-GB"/>
              </w:rPr>
              <w:tab/>
              <w:t>Спуштање со авторотација во режим на хеликоптер до земја (за оваа вежба не се користи воздухоплов)</w:t>
            </w:r>
          </w:p>
        </w:tc>
        <w:tc>
          <w:tcPr>
            <w:tcW w:w="709" w:type="dxa"/>
            <w:tcBorders>
              <w:top w:val="single" w:sz="6" w:space="0" w:color="auto"/>
              <w:left w:val="single" w:sz="6" w:space="0" w:color="auto"/>
              <w:bottom w:val="single" w:sz="6" w:space="0" w:color="auto"/>
              <w:right w:val="single" w:sz="6" w:space="0" w:color="auto"/>
            </w:tcBorders>
            <w:hideMark/>
          </w:tcPr>
          <w:p w14:paraId="42CD662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CD50B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742E1B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7EC8E0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3910F88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5B1A70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p w14:paraId="2069904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w:t>
            </w:r>
          </w:p>
          <w:p w14:paraId="0CCFD4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18"/>
                <w:szCs w:val="20"/>
                <w:lang w:eastAsia="en-GB"/>
              </w:rPr>
              <w:t>FFS</w:t>
            </w:r>
          </w:p>
        </w:tc>
        <w:tc>
          <w:tcPr>
            <w:tcW w:w="992" w:type="dxa"/>
            <w:tcBorders>
              <w:top w:val="single" w:sz="6" w:space="0" w:color="auto"/>
              <w:left w:val="single" w:sz="6" w:space="0" w:color="auto"/>
              <w:bottom w:val="single" w:sz="6" w:space="0" w:color="auto"/>
              <w:right w:val="nil"/>
            </w:tcBorders>
          </w:tcPr>
          <w:p w14:paraId="1C1D9F47"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62A8287B" w14:textId="77777777" w:rsidTr="00B3744C">
        <w:trPr>
          <w:cantSplit/>
          <w:trHeight w:val="249"/>
        </w:trPr>
        <w:tc>
          <w:tcPr>
            <w:tcW w:w="3969" w:type="dxa"/>
            <w:tcBorders>
              <w:top w:val="single" w:sz="6" w:space="0" w:color="auto"/>
              <w:left w:val="nil"/>
              <w:bottom w:val="single" w:sz="6" w:space="0" w:color="auto"/>
              <w:right w:val="single" w:sz="6" w:space="0" w:color="auto"/>
            </w:tcBorders>
            <w:vAlign w:val="center"/>
            <w:hideMark/>
          </w:tcPr>
          <w:p w14:paraId="7BD8BDF8" w14:textId="77777777" w:rsidR="00B3744C" w:rsidRDefault="00B3744C">
            <w:pPr>
              <w:widowControl w:val="0"/>
              <w:tabs>
                <w:tab w:val="left" w:pos="41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2.4.1</w:t>
            </w:r>
            <w:r>
              <w:rPr>
                <w:rFonts w:ascii="Times New Roman" w:eastAsia="Times New Roman" w:hAnsi="Times New Roman"/>
                <w:sz w:val="18"/>
                <w:szCs w:val="20"/>
                <w:lang w:val="mk-MK" w:eastAsia="en-GB"/>
              </w:rPr>
              <w:tab/>
              <w:t>Спуштање во странична авторотација во режим на авион до земја (за оваа вежба не се користи воздухоплов)</w:t>
            </w:r>
          </w:p>
        </w:tc>
        <w:tc>
          <w:tcPr>
            <w:tcW w:w="709" w:type="dxa"/>
            <w:tcBorders>
              <w:top w:val="single" w:sz="6" w:space="0" w:color="auto"/>
              <w:left w:val="single" w:sz="6" w:space="0" w:color="auto"/>
              <w:bottom w:val="single" w:sz="6" w:space="0" w:color="auto"/>
              <w:right w:val="single" w:sz="6" w:space="0" w:color="auto"/>
            </w:tcBorders>
          </w:tcPr>
          <w:p w14:paraId="44FCC6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3062D1E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A1A7BC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450C6A3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0853E52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589BC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602410DF"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531027A5" w14:textId="77777777" w:rsidTr="00B3744C">
        <w:trPr>
          <w:cantSplit/>
        </w:trPr>
        <w:tc>
          <w:tcPr>
            <w:tcW w:w="3969" w:type="dxa"/>
            <w:tcBorders>
              <w:top w:val="single" w:sz="6" w:space="0" w:color="auto"/>
              <w:left w:val="nil"/>
              <w:bottom w:val="single" w:sz="6" w:space="0" w:color="auto"/>
              <w:right w:val="single" w:sz="6" w:space="0" w:color="auto"/>
            </w:tcBorders>
            <w:vAlign w:val="center"/>
          </w:tcPr>
          <w:p w14:paraId="6825DEF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2.5</w:t>
            </w:r>
            <w:r>
              <w:rPr>
                <w:rFonts w:ascii="Times New Roman" w:eastAsia="Times New Roman" w:hAnsi="Times New Roman"/>
                <w:sz w:val="18"/>
                <w:szCs w:val="20"/>
                <w:lang w:val="mk-MK" w:eastAsia="en-GB"/>
              </w:rPr>
              <w:tab/>
              <w:t xml:space="preserve">Нормални VFR профили на полетување: </w:t>
            </w:r>
          </w:p>
          <w:p w14:paraId="0FE83D65"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p>
          <w:p w14:paraId="5B8808F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Операции на ПСП (STOL и VTOL)</w:t>
            </w:r>
          </w:p>
          <w:p w14:paraId="0CCD755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издигнати хелидроми</w:t>
            </w:r>
          </w:p>
          <w:p w14:paraId="411BD450"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хелидроми на земја</w:t>
            </w:r>
          </w:p>
        </w:tc>
        <w:tc>
          <w:tcPr>
            <w:tcW w:w="709" w:type="dxa"/>
            <w:tcBorders>
              <w:top w:val="single" w:sz="6" w:space="0" w:color="auto"/>
              <w:left w:val="single" w:sz="6" w:space="0" w:color="auto"/>
              <w:bottom w:val="single" w:sz="6" w:space="0" w:color="auto"/>
              <w:right w:val="single" w:sz="6" w:space="0" w:color="auto"/>
            </w:tcBorders>
          </w:tcPr>
          <w:p w14:paraId="63ACDA0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79342323"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03500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6C6337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355EBD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0EA187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992" w:type="dxa"/>
            <w:tcBorders>
              <w:top w:val="single" w:sz="6" w:space="0" w:color="auto"/>
              <w:left w:val="single" w:sz="6" w:space="0" w:color="auto"/>
              <w:bottom w:val="single" w:sz="6" w:space="0" w:color="auto"/>
              <w:right w:val="nil"/>
            </w:tcBorders>
          </w:tcPr>
          <w:p w14:paraId="65E66727"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48B480B9" w14:textId="77777777" w:rsidTr="00B3744C">
        <w:trPr>
          <w:cantSplit/>
        </w:trPr>
        <w:tc>
          <w:tcPr>
            <w:tcW w:w="3969" w:type="dxa"/>
            <w:tcBorders>
              <w:top w:val="single" w:sz="6" w:space="0" w:color="auto"/>
              <w:left w:val="nil"/>
              <w:bottom w:val="single" w:sz="6" w:space="0" w:color="auto"/>
              <w:right w:val="single" w:sz="6" w:space="0" w:color="auto"/>
            </w:tcBorders>
            <w:vAlign w:val="center"/>
          </w:tcPr>
          <w:p w14:paraId="2DCDD509" w14:textId="77777777" w:rsidR="00B3744C" w:rsidRDefault="00B3744C">
            <w:pPr>
              <w:widowControl w:val="0"/>
              <w:tabs>
                <w:tab w:val="left" w:pos="431"/>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2.5.1</w:t>
            </w:r>
            <w:r>
              <w:rPr>
                <w:rFonts w:ascii="Times New Roman" w:eastAsia="Times New Roman" w:hAnsi="Times New Roman"/>
                <w:sz w:val="18"/>
                <w:szCs w:val="20"/>
                <w:lang w:val="mk-MK" w:eastAsia="en-GB"/>
              </w:rPr>
              <w:tab/>
              <w:t>Слетување со симулиран дефект на мотор, по поминивање на точката за носење одлуки:</w:t>
            </w:r>
          </w:p>
          <w:p w14:paraId="4C7289E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6121D96E" w14:textId="77777777" w:rsidR="00B3744C" w:rsidRDefault="00B3744C">
            <w:pPr>
              <w:widowControl w:val="0"/>
              <w:tabs>
                <w:tab w:val="left" w:pos="53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за време на операции на ПСП;</w:t>
            </w:r>
          </w:p>
          <w:p w14:paraId="6A9F41BA" w14:textId="77777777" w:rsidR="00B3744C" w:rsidRDefault="00B3744C">
            <w:pPr>
              <w:widowControl w:val="0"/>
              <w:tabs>
                <w:tab w:val="left" w:pos="53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w:t>
            </w:r>
            <w:r>
              <w:rPr>
                <w:rFonts w:ascii="Times New Roman" w:eastAsia="Times New Roman" w:hAnsi="Times New Roman"/>
                <w:sz w:val="18"/>
                <w:szCs w:val="20"/>
                <w:lang w:val="mk-MK" w:eastAsia="en-GB"/>
              </w:rPr>
              <w:tab/>
              <w:t>за време на операции на издигнати хелиодроми;</w:t>
            </w:r>
          </w:p>
          <w:p w14:paraId="7AA96491" w14:textId="77777777" w:rsidR="00B3744C" w:rsidRDefault="00B3744C">
            <w:pPr>
              <w:widowControl w:val="0"/>
              <w:tabs>
                <w:tab w:val="left" w:pos="53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и</w:t>
            </w:r>
          </w:p>
          <w:p w14:paraId="4F841360" w14:textId="77777777" w:rsidR="00B3744C" w:rsidRDefault="00B3744C">
            <w:pPr>
              <w:widowControl w:val="0"/>
              <w:autoSpaceDE w:val="0"/>
              <w:autoSpaceDN w:val="0"/>
              <w:adjustRightInd w:val="0"/>
              <w:spacing w:after="0" w:line="240" w:lineRule="auto"/>
              <w:rPr>
                <w:rFonts w:ascii="Times New Roman" w:eastAsia="Times New Roman" w:hAnsi="Times New Roman"/>
                <w:position w:val="-3"/>
                <w:sz w:val="18"/>
                <w:szCs w:val="20"/>
                <w:lang w:val="mk-MK" w:eastAsia="en-GB"/>
              </w:rPr>
            </w:pPr>
            <w:r>
              <w:rPr>
                <w:rFonts w:ascii="Times New Roman" w:eastAsia="Times New Roman" w:hAnsi="Times New Roman"/>
                <w:sz w:val="18"/>
                <w:szCs w:val="20"/>
                <w:lang w:val="mk-MK" w:eastAsia="en-GB"/>
              </w:rPr>
              <w:t>—</w:t>
            </w:r>
            <w:r>
              <w:rPr>
                <w:rFonts w:ascii="Times New Roman" w:eastAsia="Times New Roman" w:hAnsi="Times New Roman"/>
                <w:sz w:val="18"/>
                <w:szCs w:val="20"/>
                <w:lang w:val="mk-MK" w:eastAsia="en-GB"/>
              </w:rPr>
              <w:tab/>
              <w:t>за време на операции на хелиодроми на земја</w:t>
            </w:r>
            <w:r>
              <w:rPr>
                <w:rFonts w:ascii="Times New Roman" w:eastAsia="Times New Roman" w:hAnsi="Times New Roman"/>
                <w:position w:val="-3"/>
                <w:sz w:val="18"/>
                <w:szCs w:val="20"/>
                <w:lang w:val="mk-MK" w:eastAsia="en-GB"/>
              </w:rPr>
              <w:t>.</w:t>
            </w:r>
          </w:p>
        </w:tc>
        <w:tc>
          <w:tcPr>
            <w:tcW w:w="709" w:type="dxa"/>
            <w:tcBorders>
              <w:top w:val="single" w:sz="6" w:space="0" w:color="auto"/>
              <w:left w:val="single" w:sz="6" w:space="0" w:color="auto"/>
              <w:bottom w:val="single" w:sz="6" w:space="0" w:color="auto"/>
              <w:right w:val="single" w:sz="6" w:space="0" w:color="auto"/>
            </w:tcBorders>
          </w:tcPr>
          <w:p w14:paraId="18E817BA"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1AE309D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12FD840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22BFC5BC"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32117D1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3F7986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2C9E1C68"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4C1DAE4B"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4FBB02D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2.6</w:t>
            </w:r>
            <w:r>
              <w:rPr>
                <w:rFonts w:ascii="Times New Roman" w:eastAsia="Times New Roman" w:hAnsi="Times New Roman"/>
                <w:sz w:val="18"/>
                <w:szCs w:val="20"/>
                <w:lang w:val="mk-MK" w:eastAsia="en-GB"/>
              </w:rPr>
              <w:tab/>
              <w:t>Продолжување на друг круг или слетување после симулиран дефект на мотор, пред точката за носење одлуки:</w:t>
            </w:r>
          </w:p>
        </w:tc>
        <w:tc>
          <w:tcPr>
            <w:tcW w:w="709" w:type="dxa"/>
            <w:tcBorders>
              <w:top w:val="single" w:sz="6" w:space="0" w:color="auto"/>
              <w:left w:val="single" w:sz="6" w:space="0" w:color="auto"/>
              <w:bottom w:val="single" w:sz="6" w:space="0" w:color="auto"/>
              <w:right w:val="single" w:sz="6" w:space="0" w:color="auto"/>
            </w:tcBorders>
          </w:tcPr>
          <w:p w14:paraId="5469A0F7"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735104E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06364F0A"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C82F7CA"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768F3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104B833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single" w:sz="6" w:space="0" w:color="auto"/>
              <w:right w:val="nil"/>
            </w:tcBorders>
          </w:tcPr>
          <w:p w14:paraId="3BF549D1"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03CD6460" w14:textId="77777777" w:rsidTr="00B3744C">
        <w:trPr>
          <w:cantSplit/>
          <w:trHeight w:val="340"/>
        </w:trPr>
        <w:tc>
          <w:tcPr>
            <w:tcW w:w="10206" w:type="dxa"/>
            <w:gridSpan w:val="8"/>
            <w:tcBorders>
              <w:top w:val="single" w:sz="6" w:space="0" w:color="auto"/>
              <w:left w:val="nil"/>
              <w:bottom w:val="single" w:sz="6" w:space="0" w:color="auto"/>
              <w:right w:val="nil"/>
            </w:tcBorders>
            <w:shd w:val="clear" w:color="auto" w:fill="B3B3B3"/>
            <w:vAlign w:val="center"/>
            <w:hideMark/>
          </w:tcPr>
          <w:p w14:paraId="29B44525" w14:textId="77777777" w:rsidR="00B3744C" w:rsidRDefault="00B3744C">
            <w:pPr>
              <w:widowControl w:val="0"/>
              <w:autoSpaceDE w:val="0"/>
              <w:autoSpaceDN w:val="0"/>
              <w:adjustRightInd w:val="0"/>
              <w:spacing w:before="60" w:after="6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3 – Нормални и вонредни операции на следните системи и процедури</w:t>
            </w:r>
          </w:p>
        </w:tc>
      </w:tr>
      <w:tr w:rsidR="00B3744C" w14:paraId="56BC5063" w14:textId="77777777" w:rsidTr="00B3744C">
        <w:trPr>
          <w:cantSplit/>
          <w:trHeight w:val="802"/>
        </w:trPr>
        <w:tc>
          <w:tcPr>
            <w:tcW w:w="3969" w:type="dxa"/>
            <w:tcBorders>
              <w:top w:val="single" w:sz="6" w:space="0" w:color="auto"/>
              <w:left w:val="nil"/>
              <w:bottom w:val="single" w:sz="6" w:space="0" w:color="auto"/>
              <w:right w:val="single" w:sz="6" w:space="0" w:color="auto"/>
            </w:tcBorders>
            <w:hideMark/>
          </w:tcPr>
          <w:p w14:paraId="799078B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w:t>
            </w:r>
            <w:r>
              <w:rPr>
                <w:rFonts w:ascii="Times New Roman" w:eastAsia="Times New Roman" w:hAnsi="Times New Roman"/>
                <w:sz w:val="18"/>
                <w:szCs w:val="20"/>
                <w:lang w:val="mk-MK" w:eastAsia="en-GB"/>
              </w:rPr>
              <w:tab/>
              <w:t>Нормална и невообичаени операции на следните системи и процедури (може да се изведат на FSTD, ако е квалификуван за вежбата):</w:t>
            </w:r>
          </w:p>
        </w:tc>
        <w:tc>
          <w:tcPr>
            <w:tcW w:w="709" w:type="dxa"/>
            <w:tcBorders>
              <w:top w:val="single" w:sz="6" w:space="0" w:color="auto"/>
              <w:left w:val="single" w:sz="6" w:space="0" w:color="auto"/>
              <w:bottom w:val="single" w:sz="6" w:space="0" w:color="auto"/>
              <w:right w:val="single" w:sz="6" w:space="0" w:color="auto"/>
            </w:tcBorders>
          </w:tcPr>
          <w:p w14:paraId="3674B78A"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36B1EAB2"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2858607"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3773B2CE"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C9F50C4"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36EA57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992" w:type="dxa"/>
            <w:tcBorders>
              <w:top w:val="single" w:sz="6" w:space="0" w:color="auto"/>
              <w:left w:val="single" w:sz="6" w:space="0" w:color="auto"/>
              <w:bottom w:val="single" w:sz="6" w:space="0" w:color="auto"/>
              <w:right w:val="nil"/>
            </w:tcBorders>
            <w:hideMark/>
          </w:tcPr>
          <w:p w14:paraId="5728E3E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Задолжителен мин. од 3 ставки се избира од оваа секција</w:t>
            </w:r>
          </w:p>
        </w:tc>
      </w:tr>
      <w:tr w:rsidR="00B3744C" w14:paraId="273BB8CF"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1164D1A4" w14:textId="77777777" w:rsidR="00B3744C" w:rsidRDefault="00B3744C">
            <w:pPr>
              <w:widowControl w:val="0"/>
              <w:tabs>
                <w:tab w:val="left" w:pos="387"/>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w:t>
            </w:r>
            <w:r>
              <w:rPr>
                <w:rFonts w:ascii="Times New Roman" w:eastAsia="Times New Roman" w:hAnsi="Times New Roman"/>
                <w:sz w:val="18"/>
                <w:szCs w:val="20"/>
                <w:lang w:val="mk-MK" w:eastAsia="en-GB"/>
              </w:rPr>
              <w:tab/>
              <w:t>Мотор</w:t>
            </w:r>
          </w:p>
        </w:tc>
        <w:tc>
          <w:tcPr>
            <w:tcW w:w="709" w:type="dxa"/>
            <w:tcBorders>
              <w:top w:val="single" w:sz="6" w:space="0" w:color="auto"/>
              <w:left w:val="single" w:sz="6" w:space="0" w:color="auto"/>
              <w:bottom w:val="single" w:sz="6" w:space="0" w:color="auto"/>
              <w:right w:val="single" w:sz="6" w:space="0" w:color="auto"/>
            </w:tcBorders>
            <w:hideMark/>
          </w:tcPr>
          <w:p w14:paraId="63CB34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5B2AD9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32BA7AE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70901B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F93027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5D1C81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0BF73F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51F3F57" w14:textId="77777777" w:rsidTr="00B3744C">
        <w:trPr>
          <w:cantSplit/>
          <w:trHeight w:val="427"/>
        </w:trPr>
        <w:tc>
          <w:tcPr>
            <w:tcW w:w="3969" w:type="dxa"/>
            <w:tcBorders>
              <w:top w:val="single" w:sz="6" w:space="0" w:color="auto"/>
              <w:left w:val="nil"/>
              <w:bottom w:val="single" w:sz="6" w:space="0" w:color="auto"/>
              <w:right w:val="single" w:sz="6" w:space="0" w:color="auto"/>
            </w:tcBorders>
            <w:vAlign w:val="center"/>
            <w:hideMark/>
          </w:tcPr>
          <w:p w14:paraId="392DAF2C" w14:textId="77777777" w:rsidR="00B3744C" w:rsidRDefault="00B3744C">
            <w:pPr>
              <w:widowControl w:val="0"/>
              <w:tabs>
                <w:tab w:val="left" w:pos="387"/>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3.2</w:t>
            </w:r>
            <w:r>
              <w:rPr>
                <w:rFonts w:ascii="Times New Roman" w:eastAsia="Times New Roman" w:hAnsi="Times New Roman"/>
                <w:sz w:val="18"/>
                <w:szCs w:val="20"/>
                <w:lang w:val="mk-MK" w:eastAsia="en-GB"/>
              </w:rPr>
              <w:tab/>
              <w:t>Кабински притисок и климатизација (греење и вентилација)</w:t>
            </w:r>
          </w:p>
        </w:tc>
        <w:tc>
          <w:tcPr>
            <w:tcW w:w="709" w:type="dxa"/>
            <w:tcBorders>
              <w:top w:val="single" w:sz="6" w:space="0" w:color="auto"/>
              <w:left w:val="single" w:sz="6" w:space="0" w:color="auto"/>
              <w:bottom w:val="single" w:sz="6" w:space="0" w:color="auto"/>
              <w:right w:val="single" w:sz="6" w:space="0" w:color="auto"/>
            </w:tcBorders>
            <w:hideMark/>
          </w:tcPr>
          <w:p w14:paraId="28A5F9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27037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602B98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1936E1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FF467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E23B04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3A2F56B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AA54357"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5ACDCCAA" w14:textId="77777777" w:rsidR="00B3744C" w:rsidRDefault="00B3744C">
            <w:pPr>
              <w:widowControl w:val="0"/>
              <w:tabs>
                <w:tab w:val="left" w:pos="32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3.3</w:t>
            </w:r>
            <w:r>
              <w:rPr>
                <w:rFonts w:ascii="Times New Roman" w:eastAsia="Times New Roman" w:hAnsi="Times New Roman"/>
                <w:sz w:val="18"/>
                <w:szCs w:val="20"/>
                <w:lang w:val="mk-MK" w:eastAsia="en-GB"/>
              </w:rPr>
              <w:tab/>
              <w:t xml:space="preserve">Питот/систем за статички притисок </w:t>
            </w:r>
          </w:p>
        </w:tc>
        <w:tc>
          <w:tcPr>
            <w:tcW w:w="709" w:type="dxa"/>
            <w:tcBorders>
              <w:top w:val="single" w:sz="6" w:space="0" w:color="auto"/>
              <w:left w:val="single" w:sz="6" w:space="0" w:color="auto"/>
              <w:bottom w:val="single" w:sz="6" w:space="0" w:color="auto"/>
              <w:right w:val="single" w:sz="6" w:space="0" w:color="auto"/>
            </w:tcBorders>
            <w:hideMark/>
          </w:tcPr>
          <w:p w14:paraId="24316A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16C9DB4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8EF2CA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A91036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83C15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41C56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1E23B3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DD5F20B"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111535CD" w14:textId="77777777" w:rsidR="00B3744C" w:rsidRDefault="00B3744C">
            <w:pPr>
              <w:widowControl w:val="0"/>
              <w:tabs>
                <w:tab w:val="left" w:pos="34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3.4</w:t>
            </w:r>
            <w:r>
              <w:rPr>
                <w:rFonts w:ascii="Times New Roman" w:eastAsia="Times New Roman" w:hAnsi="Times New Roman"/>
                <w:sz w:val="18"/>
                <w:szCs w:val="20"/>
                <w:lang w:val="mk-MK" w:eastAsia="en-GB"/>
              </w:rPr>
              <w:tab/>
              <w:t xml:space="preserve">Систем за гориво </w:t>
            </w:r>
          </w:p>
        </w:tc>
        <w:tc>
          <w:tcPr>
            <w:tcW w:w="709" w:type="dxa"/>
            <w:tcBorders>
              <w:top w:val="single" w:sz="6" w:space="0" w:color="auto"/>
              <w:left w:val="single" w:sz="6" w:space="0" w:color="auto"/>
              <w:bottom w:val="single" w:sz="6" w:space="0" w:color="auto"/>
              <w:right w:val="single" w:sz="6" w:space="0" w:color="auto"/>
            </w:tcBorders>
            <w:hideMark/>
          </w:tcPr>
          <w:p w14:paraId="75BDC11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BA5F5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78BB035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97B9A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5ECFE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FE7E3B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7E18F0A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1EA591B"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33B357B4" w14:textId="77777777" w:rsidR="00B3744C" w:rsidRDefault="00B3744C">
            <w:pPr>
              <w:widowControl w:val="0"/>
              <w:tabs>
                <w:tab w:val="left" w:pos="33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3.5</w:t>
            </w:r>
            <w:r>
              <w:rPr>
                <w:rFonts w:ascii="Times New Roman" w:eastAsia="Times New Roman" w:hAnsi="Times New Roman"/>
                <w:sz w:val="18"/>
                <w:szCs w:val="20"/>
                <w:lang w:val="mk-MK" w:eastAsia="en-GB"/>
              </w:rPr>
              <w:tab/>
              <w:t>Електричен систем</w:t>
            </w:r>
          </w:p>
        </w:tc>
        <w:tc>
          <w:tcPr>
            <w:tcW w:w="709" w:type="dxa"/>
            <w:tcBorders>
              <w:top w:val="single" w:sz="6" w:space="0" w:color="auto"/>
              <w:left w:val="single" w:sz="6" w:space="0" w:color="auto"/>
              <w:bottom w:val="single" w:sz="6" w:space="0" w:color="auto"/>
              <w:right w:val="single" w:sz="6" w:space="0" w:color="auto"/>
            </w:tcBorders>
            <w:hideMark/>
          </w:tcPr>
          <w:p w14:paraId="023867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48EF8A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89BAB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771750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46951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757954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26067CB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69AF056"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76695399" w14:textId="77777777" w:rsidR="00B3744C" w:rsidRDefault="00B3744C">
            <w:pPr>
              <w:widowControl w:val="0"/>
              <w:tabs>
                <w:tab w:val="left" w:pos="355"/>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3.6</w:t>
            </w:r>
            <w:r>
              <w:rPr>
                <w:rFonts w:ascii="Times New Roman" w:eastAsia="Times New Roman" w:hAnsi="Times New Roman"/>
                <w:sz w:val="18"/>
                <w:szCs w:val="20"/>
                <w:lang w:val="mk-MK" w:eastAsia="en-GB"/>
              </w:rPr>
              <w:tab/>
              <w:t>Хидрауличен систем</w:t>
            </w:r>
          </w:p>
        </w:tc>
        <w:tc>
          <w:tcPr>
            <w:tcW w:w="709" w:type="dxa"/>
            <w:tcBorders>
              <w:top w:val="single" w:sz="6" w:space="0" w:color="auto"/>
              <w:left w:val="single" w:sz="6" w:space="0" w:color="auto"/>
              <w:bottom w:val="single" w:sz="6" w:space="0" w:color="auto"/>
              <w:right w:val="single" w:sz="6" w:space="0" w:color="auto"/>
            </w:tcBorders>
            <w:hideMark/>
          </w:tcPr>
          <w:p w14:paraId="41B8F8E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7031E4D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526443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8148A2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70440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92A410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650E09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0CC5BD9B"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6102FE8A" w14:textId="77777777" w:rsidR="00B3744C" w:rsidRDefault="00B3744C">
            <w:pPr>
              <w:widowControl w:val="0"/>
              <w:tabs>
                <w:tab w:val="left" w:pos="355"/>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3.7</w:t>
            </w:r>
            <w:r>
              <w:rPr>
                <w:rFonts w:ascii="Times New Roman" w:eastAsia="Times New Roman" w:hAnsi="Times New Roman"/>
                <w:sz w:val="18"/>
                <w:szCs w:val="20"/>
                <w:lang w:val="mk-MK" w:eastAsia="en-GB"/>
              </w:rPr>
              <w:tab/>
              <w:t>Команди за лет и тримување/урамнотежување</w:t>
            </w:r>
          </w:p>
        </w:tc>
        <w:tc>
          <w:tcPr>
            <w:tcW w:w="709" w:type="dxa"/>
            <w:tcBorders>
              <w:top w:val="single" w:sz="6" w:space="0" w:color="auto"/>
              <w:left w:val="single" w:sz="6" w:space="0" w:color="auto"/>
              <w:bottom w:val="single" w:sz="6" w:space="0" w:color="auto"/>
              <w:right w:val="single" w:sz="6" w:space="0" w:color="auto"/>
            </w:tcBorders>
            <w:hideMark/>
          </w:tcPr>
          <w:p w14:paraId="4AEBD22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3EA93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938444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E9F54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3185C2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389234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6F1B7E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CD991CC"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19078AA6" w14:textId="77777777" w:rsidR="00B3744C" w:rsidRDefault="00B3744C">
            <w:pPr>
              <w:widowControl w:val="0"/>
              <w:tabs>
                <w:tab w:val="left" w:pos="34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3.8</w:t>
            </w:r>
            <w:r>
              <w:rPr>
                <w:rFonts w:ascii="Times New Roman" w:eastAsia="Times New Roman" w:hAnsi="Times New Roman"/>
                <w:sz w:val="18"/>
                <w:szCs w:val="20"/>
                <w:lang w:val="mk-MK" w:eastAsia="en-GB"/>
              </w:rPr>
              <w:tab/>
              <w:t>Систем против замрзнување и за одмрзнување, затоплување на заштит. од сонце (ако има)</w:t>
            </w:r>
          </w:p>
        </w:tc>
        <w:tc>
          <w:tcPr>
            <w:tcW w:w="709" w:type="dxa"/>
            <w:tcBorders>
              <w:top w:val="single" w:sz="6" w:space="0" w:color="auto"/>
              <w:left w:val="single" w:sz="6" w:space="0" w:color="auto"/>
              <w:bottom w:val="single" w:sz="6" w:space="0" w:color="auto"/>
              <w:right w:val="single" w:sz="6" w:space="0" w:color="auto"/>
            </w:tcBorders>
            <w:hideMark/>
          </w:tcPr>
          <w:p w14:paraId="515EC3A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3B8453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E8074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108FE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105D2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75F78D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54AC30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63AF53A"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71BB3113" w14:textId="77777777" w:rsidR="00B3744C" w:rsidRDefault="00B3744C">
            <w:pPr>
              <w:widowControl w:val="0"/>
              <w:tabs>
                <w:tab w:val="left" w:pos="355"/>
              </w:tabs>
              <w:autoSpaceDE w:val="0"/>
              <w:autoSpaceDN w:val="0"/>
              <w:adjustRightInd w:val="0"/>
              <w:spacing w:after="0" w:line="240" w:lineRule="auto"/>
              <w:rPr>
                <w:rFonts w:ascii="Times New Roman" w:eastAsia="Times New Roman" w:hAnsi="Times New Roman"/>
                <w:bCs/>
                <w:sz w:val="18"/>
                <w:szCs w:val="20"/>
                <w:lang w:val="mk-MK" w:eastAsia="en-GB"/>
              </w:rPr>
            </w:pPr>
            <w:r>
              <w:rPr>
                <w:rFonts w:ascii="Times New Roman" w:eastAsia="Times New Roman" w:hAnsi="Times New Roman"/>
                <w:sz w:val="18"/>
                <w:szCs w:val="20"/>
                <w:lang w:val="mk-MK" w:eastAsia="en-GB"/>
              </w:rPr>
              <w:t>3.9</w:t>
            </w:r>
            <w:r>
              <w:rPr>
                <w:rFonts w:ascii="Times New Roman" w:eastAsia="Times New Roman" w:hAnsi="Times New Roman"/>
                <w:sz w:val="18"/>
                <w:szCs w:val="20"/>
                <w:lang w:val="mk-MK" w:eastAsia="en-GB"/>
              </w:rPr>
              <w:tab/>
              <w:t>Автопилот/ уред за управување со лет</w:t>
            </w:r>
          </w:p>
        </w:tc>
        <w:tc>
          <w:tcPr>
            <w:tcW w:w="709" w:type="dxa"/>
            <w:tcBorders>
              <w:top w:val="single" w:sz="6" w:space="0" w:color="auto"/>
              <w:left w:val="single" w:sz="6" w:space="0" w:color="auto"/>
              <w:bottom w:val="single" w:sz="6" w:space="0" w:color="auto"/>
              <w:right w:val="single" w:sz="6" w:space="0" w:color="auto"/>
            </w:tcBorders>
            <w:hideMark/>
          </w:tcPr>
          <w:p w14:paraId="35568A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4079B6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2E1BB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8DF10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09BD16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04BDB3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7CAEBAA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C522944"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2EDE8F35" w14:textId="77777777" w:rsidR="00B3744C" w:rsidRDefault="00B3744C">
            <w:pPr>
              <w:widowControl w:val="0"/>
              <w:tabs>
                <w:tab w:val="left" w:pos="34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3.10</w:t>
            </w:r>
            <w:r>
              <w:rPr>
                <w:rFonts w:ascii="Times New Roman" w:eastAsia="Times New Roman" w:hAnsi="Times New Roman"/>
                <w:sz w:val="18"/>
                <w:szCs w:val="20"/>
                <w:lang w:val="mk-MK" w:eastAsia="en-GB"/>
              </w:rPr>
              <w:tab/>
              <w:t xml:space="preserve">Уреди за предупредување за губење на брзината или уреди за избегнување на губење на силата на поткревање и уреди за зголемување на стабилност </w:t>
            </w:r>
          </w:p>
        </w:tc>
        <w:tc>
          <w:tcPr>
            <w:tcW w:w="709" w:type="dxa"/>
            <w:tcBorders>
              <w:top w:val="single" w:sz="6" w:space="0" w:color="auto"/>
              <w:left w:val="single" w:sz="6" w:space="0" w:color="auto"/>
              <w:bottom w:val="single" w:sz="6" w:space="0" w:color="auto"/>
              <w:right w:val="single" w:sz="6" w:space="0" w:color="auto"/>
            </w:tcBorders>
            <w:hideMark/>
          </w:tcPr>
          <w:p w14:paraId="2B28B5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3CC9F0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BFCC81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B944B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31417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4DCE8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79D6B1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797E19F"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3705F9BC" w14:textId="77777777" w:rsidR="00B3744C" w:rsidRDefault="00B3744C">
            <w:pPr>
              <w:widowControl w:val="0"/>
              <w:tabs>
                <w:tab w:val="left" w:pos="32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3.11</w:t>
            </w:r>
            <w:r>
              <w:rPr>
                <w:rFonts w:ascii="Times New Roman" w:eastAsia="Times New Roman" w:hAnsi="Times New Roman"/>
                <w:sz w:val="18"/>
                <w:szCs w:val="20"/>
                <w:lang w:val="mk-MK" w:eastAsia="en-GB"/>
              </w:rPr>
              <w:tab/>
              <w:t>Метео радар, радио алтиметар, транспондер, систем за предупредување за приближување на земја (ако постои)</w:t>
            </w:r>
          </w:p>
        </w:tc>
        <w:tc>
          <w:tcPr>
            <w:tcW w:w="709" w:type="dxa"/>
            <w:tcBorders>
              <w:top w:val="single" w:sz="6" w:space="0" w:color="auto"/>
              <w:left w:val="single" w:sz="6" w:space="0" w:color="auto"/>
              <w:bottom w:val="single" w:sz="6" w:space="0" w:color="auto"/>
              <w:right w:val="single" w:sz="6" w:space="0" w:color="auto"/>
            </w:tcBorders>
            <w:hideMark/>
          </w:tcPr>
          <w:p w14:paraId="7B4A679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7074812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08B1CF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3E3164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29DBA1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9D82BE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2519BDE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634731C"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48B77743" w14:textId="77777777" w:rsidR="00B3744C" w:rsidRDefault="00B3744C">
            <w:pPr>
              <w:widowControl w:val="0"/>
              <w:tabs>
                <w:tab w:val="left" w:pos="355"/>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3.12</w:t>
            </w:r>
            <w:r>
              <w:rPr>
                <w:rFonts w:ascii="Times New Roman" w:eastAsia="Times New Roman" w:hAnsi="Times New Roman"/>
                <w:sz w:val="18"/>
                <w:szCs w:val="20"/>
                <w:lang w:val="mk-MK" w:eastAsia="en-GB"/>
              </w:rPr>
              <w:tab/>
              <w:t>Стоен трап</w:t>
            </w:r>
          </w:p>
        </w:tc>
        <w:tc>
          <w:tcPr>
            <w:tcW w:w="709" w:type="dxa"/>
            <w:tcBorders>
              <w:top w:val="single" w:sz="6" w:space="0" w:color="auto"/>
              <w:left w:val="single" w:sz="6" w:space="0" w:color="auto"/>
              <w:bottom w:val="single" w:sz="6" w:space="0" w:color="auto"/>
              <w:right w:val="single" w:sz="6" w:space="0" w:color="auto"/>
            </w:tcBorders>
            <w:hideMark/>
          </w:tcPr>
          <w:p w14:paraId="416731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2EECD950"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F5992E0"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A6479C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3BA0E8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270E6B6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6F3A9A0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59E6E20"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1530CE38" w14:textId="77777777" w:rsidR="00B3744C" w:rsidRDefault="00B3744C">
            <w:pPr>
              <w:widowControl w:val="0"/>
              <w:tabs>
                <w:tab w:val="left" w:pos="34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3.13</w:t>
            </w:r>
            <w:r>
              <w:rPr>
                <w:rFonts w:ascii="Times New Roman" w:eastAsia="Times New Roman" w:hAnsi="Times New Roman"/>
                <w:sz w:val="18"/>
                <w:szCs w:val="20"/>
                <w:lang w:val="mk-MK" w:eastAsia="en-GB"/>
              </w:rPr>
              <w:tab/>
              <w:t>Помошен извор за напојување</w:t>
            </w:r>
          </w:p>
        </w:tc>
        <w:tc>
          <w:tcPr>
            <w:tcW w:w="709" w:type="dxa"/>
            <w:tcBorders>
              <w:top w:val="single" w:sz="6" w:space="0" w:color="auto"/>
              <w:left w:val="single" w:sz="6" w:space="0" w:color="auto"/>
              <w:bottom w:val="single" w:sz="6" w:space="0" w:color="auto"/>
              <w:right w:val="single" w:sz="6" w:space="0" w:color="auto"/>
            </w:tcBorders>
          </w:tcPr>
          <w:p w14:paraId="0C63F4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7195F839"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2160A5AF"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13C0F18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BFEC8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286909A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60A42EA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762FE38"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79F3709A" w14:textId="77777777" w:rsidR="00B3744C" w:rsidRDefault="00B3744C">
            <w:pPr>
              <w:widowControl w:val="0"/>
              <w:tabs>
                <w:tab w:val="left" w:pos="46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3.14</w:t>
            </w:r>
            <w:r>
              <w:rPr>
                <w:rFonts w:ascii="Times New Roman" w:eastAsia="Times New Roman" w:hAnsi="Times New Roman"/>
                <w:sz w:val="18"/>
                <w:szCs w:val="20"/>
                <w:lang w:val="mk-MK" w:eastAsia="en-GB"/>
              </w:rPr>
              <w:tab/>
              <w:t xml:space="preserve">Радио уреди, навигациска опрема, инструменти и </w:t>
            </w:r>
            <w:r>
              <w:rPr>
                <w:rFonts w:ascii="Times New Roman" w:eastAsia="Times New Roman" w:hAnsi="Times New Roman"/>
                <w:sz w:val="18"/>
                <w:szCs w:val="20"/>
                <w:lang w:eastAsia="en-GB"/>
              </w:rPr>
              <w:t>FMS</w:t>
            </w:r>
          </w:p>
        </w:tc>
        <w:tc>
          <w:tcPr>
            <w:tcW w:w="709" w:type="dxa"/>
            <w:tcBorders>
              <w:top w:val="single" w:sz="6" w:space="0" w:color="auto"/>
              <w:left w:val="single" w:sz="6" w:space="0" w:color="auto"/>
              <w:bottom w:val="single" w:sz="6" w:space="0" w:color="auto"/>
              <w:right w:val="nil"/>
            </w:tcBorders>
            <w:hideMark/>
          </w:tcPr>
          <w:p w14:paraId="0B33BFE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nil"/>
            </w:tcBorders>
            <w:hideMark/>
          </w:tcPr>
          <w:p w14:paraId="5B54DE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nil"/>
            </w:tcBorders>
            <w:hideMark/>
          </w:tcPr>
          <w:p w14:paraId="61FBC8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nil"/>
            </w:tcBorders>
          </w:tcPr>
          <w:p w14:paraId="134EB8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4E0B681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26A53D4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2C2BCCF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5A26684"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1BBF5FB2" w14:textId="77777777" w:rsidR="00B3744C" w:rsidRDefault="00B3744C">
            <w:pPr>
              <w:widowControl w:val="0"/>
              <w:tabs>
                <w:tab w:val="left" w:pos="355"/>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3.15</w:t>
            </w:r>
            <w:r>
              <w:rPr>
                <w:rFonts w:ascii="Times New Roman" w:eastAsia="Times New Roman" w:hAnsi="Times New Roman"/>
                <w:sz w:val="18"/>
                <w:szCs w:val="20"/>
                <w:lang w:val="mk-MK" w:eastAsia="en-GB"/>
              </w:rPr>
              <w:tab/>
              <w:t>Систем за закрилца</w:t>
            </w:r>
          </w:p>
        </w:tc>
        <w:tc>
          <w:tcPr>
            <w:tcW w:w="709" w:type="dxa"/>
            <w:tcBorders>
              <w:top w:val="single" w:sz="6" w:space="0" w:color="auto"/>
              <w:left w:val="single" w:sz="6" w:space="0" w:color="auto"/>
              <w:bottom w:val="single" w:sz="6" w:space="0" w:color="auto"/>
              <w:right w:val="nil"/>
            </w:tcBorders>
            <w:hideMark/>
          </w:tcPr>
          <w:p w14:paraId="17C6EF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nil"/>
            </w:tcBorders>
            <w:hideMark/>
          </w:tcPr>
          <w:p w14:paraId="45E798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nil"/>
            </w:tcBorders>
            <w:hideMark/>
          </w:tcPr>
          <w:p w14:paraId="60BFF5C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nil"/>
            </w:tcBorders>
          </w:tcPr>
          <w:p w14:paraId="3F446D5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3F2491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78DE959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0E1E90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9293703" w14:textId="77777777" w:rsidTr="00B3744C">
        <w:trPr>
          <w:cantSplit/>
          <w:trHeight w:val="340"/>
        </w:trPr>
        <w:tc>
          <w:tcPr>
            <w:tcW w:w="10206" w:type="dxa"/>
            <w:gridSpan w:val="8"/>
            <w:tcBorders>
              <w:top w:val="single" w:sz="6" w:space="0" w:color="auto"/>
              <w:left w:val="nil"/>
              <w:bottom w:val="single" w:sz="4" w:space="0" w:color="auto"/>
              <w:right w:val="nil"/>
            </w:tcBorders>
            <w:shd w:val="clear" w:color="auto" w:fill="B3B3B3"/>
            <w:vAlign w:val="center"/>
            <w:hideMark/>
          </w:tcPr>
          <w:p w14:paraId="0243ABFA"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 xml:space="preserve">СЕКЦИЈА 4 – </w:t>
            </w:r>
            <w:r>
              <w:rPr>
                <w:rFonts w:ascii="Times New Roman" w:eastAsia="Times New Roman" w:hAnsi="Times New Roman"/>
                <w:b/>
                <w:bCs/>
                <w:sz w:val="18"/>
                <w:szCs w:val="20"/>
                <w:lang w:val="mk-MK" w:eastAsia="en-GB"/>
              </w:rPr>
              <w:t>Невообичаени и процедури во случај на опасност</w:t>
            </w:r>
          </w:p>
        </w:tc>
      </w:tr>
      <w:tr w:rsidR="00B3744C" w14:paraId="6BE26779" w14:textId="77777777" w:rsidTr="00B3744C">
        <w:trPr>
          <w:cantSplit/>
          <w:trHeight w:val="375"/>
        </w:trPr>
        <w:tc>
          <w:tcPr>
            <w:tcW w:w="3969" w:type="dxa"/>
            <w:tcBorders>
              <w:top w:val="single" w:sz="6" w:space="0" w:color="auto"/>
              <w:left w:val="nil"/>
              <w:bottom w:val="single" w:sz="4" w:space="0" w:color="auto"/>
              <w:right w:val="single" w:sz="6" w:space="0" w:color="auto"/>
            </w:tcBorders>
            <w:hideMark/>
          </w:tcPr>
          <w:p w14:paraId="3D3059D7" w14:textId="77777777" w:rsidR="00B3744C" w:rsidRDefault="00B3744C">
            <w:pPr>
              <w:widowControl w:val="0"/>
              <w:tabs>
                <w:tab w:val="left" w:pos="334"/>
              </w:tabs>
              <w:autoSpaceDE w:val="0"/>
              <w:autoSpaceDN w:val="0"/>
              <w:adjustRightInd w:val="0"/>
              <w:spacing w:after="0" w:line="240" w:lineRule="auto"/>
              <w:rPr>
                <w:rFonts w:ascii="Times New Roman" w:eastAsia="Times New Roman" w:hAnsi="Times New Roman"/>
                <w:bCs/>
                <w:sz w:val="18"/>
                <w:szCs w:val="20"/>
                <w:lang w:val="mk-MK" w:eastAsia="en-GB"/>
              </w:rPr>
            </w:pPr>
            <w:r>
              <w:rPr>
                <w:rFonts w:ascii="Times New Roman" w:eastAsia="Times New Roman" w:hAnsi="Times New Roman"/>
                <w:bCs/>
                <w:sz w:val="18"/>
                <w:szCs w:val="20"/>
                <w:lang w:val="mk-MK" w:eastAsia="en-GB"/>
              </w:rPr>
              <w:t>4.</w:t>
            </w:r>
            <w:r>
              <w:rPr>
                <w:rFonts w:ascii="Times New Roman" w:eastAsia="Times New Roman" w:hAnsi="Times New Roman"/>
                <w:bCs/>
                <w:sz w:val="18"/>
                <w:szCs w:val="20"/>
                <w:lang w:val="mk-MK" w:eastAsia="en-GB"/>
              </w:rPr>
              <w:tab/>
              <w:t xml:space="preserve">Невообичаени и процедури во случај на опасност (може да се спроведе на FSTD, ако е квалификуван за вежбата) </w:t>
            </w:r>
          </w:p>
        </w:tc>
        <w:tc>
          <w:tcPr>
            <w:tcW w:w="709" w:type="dxa"/>
            <w:tcBorders>
              <w:top w:val="single" w:sz="6" w:space="0" w:color="auto"/>
              <w:left w:val="single" w:sz="6" w:space="0" w:color="auto"/>
              <w:bottom w:val="single" w:sz="4" w:space="0" w:color="auto"/>
              <w:right w:val="single" w:sz="6" w:space="0" w:color="auto"/>
            </w:tcBorders>
          </w:tcPr>
          <w:p w14:paraId="02F35F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4" w:space="0" w:color="auto"/>
              <w:right w:val="single" w:sz="6" w:space="0" w:color="auto"/>
            </w:tcBorders>
          </w:tcPr>
          <w:p w14:paraId="4D9BF0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4" w:space="0" w:color="auto"/>
              <w:right w:val="single" w:sz="6" w:space="0" w:color="auto"/>
            </w:tcBorders>
          </w:tcPr>
          <w:p w14:paraId="7270DA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4" w:space="0" w:color="auto"/>
              <w:right w:val="single" w:sz="6" w:space="0" w:color="auto"/>
            </w:tcBorders>
          </w:tcPr>
          <w:p w14:paraId="6E6970A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4" w:space="0" w:color="auto"/>
              <w:right w:val="single" w:sz="6" w:space="0" w:color="auto"/>
            </w:tcBorders>
          </w:tcPr>
          <w:p w14:paraId="5E1361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4" w:space="0" w:color="auto"/>
              <w:right w:val="single" w:sz="6" w:space="0" w:color="auto"/>
            </w:tcBorders>
            <w:hideMark/>
          </w:tcPr>
          <w:p w14:paraId="287D2EF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992" w:type="dxa"/>
            <w:tcBorders>
              <w:top w:val="single" w:sz="6" w:space="0" w:color="auto"/>
              <w:left w:val="single" w:sz="6" w:space="0" w:color="auto"/>
              <w:bottom w:val="single" w:sz="4" w:space="0" w:color="auto"/>
              <w:right w:val="nil"/>
            </w:tcBorders>
            <w:hideMark/>
          </w:tcPr>
          <w:p w14:paraId="657F9E2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Задолжително е да се изберат мин. 3 ставки  од оваа секција</w:t>
            </w:r>
          </w:p>
        </w:tc>
      </w:tr>
      <w:tr w:rsidR="00B3744C" w14:paraId="4121C76F" w14:textId="77777777" w:rsidTr="00B3744C">
        <w:trPr>
          <w:cantSplit/>
        </w:trPr>
        <w:tc>
          <w:tcPr>
            <w:tcW w:w="3969" w:type="dxa"/>
            <w:tcBorders>
              <w:top w:val="single" w:sz="4" w:space="0" w:color="auto"/>
              <w:left w:val="nil"/>
              <w:bottom w:val="single" w:sz="6" w:space="0" w:color="auto"/>
              <w:right w:val="single" w:sz="6" w:space="0" w:color="auto"/>
            </w:tcBorders>
            <w:hideMark/>
          </w:tcPr>
          <w:p w14:paraId="67A887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4.1</w:t>
            </w:r>
            <w:r>
              <w:rPr>
                <w:rFonts w:ascii="Times New Roman" w:eastAsia="Times New Roman" w:hAnsi="Times New Roman"/>
                <w:sz w:val="18"/>
                <w:szCs w:val="20"/>
                <w:lang w:val="mk-MK" w:eastAsia="en-GB"/>
              </w:rPr>
              <w:tab/>
              <w:t>Противпожарни вежби, мотор, APU, оддел за багаж, пилотска кабина, и електричниот систем, вклучувајќи и вежби за евакуација, ако е применливо</w:t>
            </w:r>
          </w:p>
        </w:tc>
        <w:tc>
          <w:tcPr>
            <w:tcW w:w="709" w:type="dxa"/>
            <w:tcBorders>
              <w:top w:val="single" w:sz="4" w:space="0" w:color="auto"/>
              <w:left w:val="single" w:sz="6" w:space="0" w:color="auto"/>
              <w:bottom w:val="single" w:sz="6" w:space="0" w:color="auto"/>
              <w:right w:val="single" w:sz="6" w:space="0" w:color="auto"/>
            </w:tcBorders>
            <w:hideMark/>
          </w:tcPr>
          <w:p w14:paraId="47535A3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4" w:space="0" w:color="auto"/>
              <w:left w:val="single" w:sz="6" w:space="0" w:color="auto"/>
              <w:bottom w:val="single" w:sz="6" w:space="0" w:color="auto"/>
              <w:right w:val="single" w:sz="6" w:space="0" w:color="auto"/>
            </w:tcBorders>
            <w:hideMark/>
          </w:tcPr>
          <w:p w14:paraId="63B7E5A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4" w:space="0" w:color="auto"/>
              <w:left w:val="single" w:sz="6" w:space="0" w:color="auto"/>
              <w:bottom w:val="single" w:sz="6" w:space="0" w:color="auto"/>
              <w:right w:val="single" w:sz="6" w:space="0" w:color="auto"/>
            </w:tcBorders>
            <w:hideMark/>
          </w:tcPr>
          <w:p w14:paraId="20F278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4" w:space="0" w:color="auto"/>
              <w:left w:val="single" w:sz="6" w:space="0" w:color="auto"/>
              <w:bottom w:val="single" w:sz="6" w:space="0" w:color="auto"/>
              <w:right w:val="single" w:sz="6" w:space="0" w:color="auto"/>
            </w:tcBorders>
          </w:tcPr>
          <w:p w14:paraId="110F87B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4" w:space="0" w:color="auto"/>
              <w:left w:val="single" w:sz="6" w:space="0" w:color="auto"/>
              <w:bottom w:val="single" w:sz="6" w:space="0" w:color="auto"/>
              <w:right w:val="single" w:sz="6" w:space="0" w:color="auto"/>
            </w:tcBorders>
          </w:tcPr>
          <w:p w14:paraId="1BD5434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4" w:space="0" w:color="auto"/>
              <w:left w:val="single" w:sz="6" w:space="0" w:color="auto"/>
              <w:bottom w:val="single" w:sz="6" w:space="0" w:color="auto"/>
              <w:right w:val="single" w:sz="6" w:space="0" w:color="auto"/>
            </w:tcBorders>
          </w:tcPr>
          <w:p w14:paraId="5F82DA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4" w:space="0" w:color="auto"/>
              <w:left w:val="single" w:sz="6" w:space="0" w:color="auto"/>
              <w:bottom w:val="single" w:sz="6" w:space="0" w:color="auto"/>
              <w:right w:val="nil"/>
            </w:tcBorders>
          </w:tcPr>
          <w:p w14:paraId="3A07324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F75007B"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47ECB2C8" w14:textId="77777777" w:rsidR="00B3744C" w:rsidRDefault="00B3744C">
            <w:pPr>
              <w:widowControl w:val="0"/>
              <w:tabs>
                <w:tab w:val="left" w:pos="312"/>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4.2</w:t>
            </w:r>
            <w:r>
              <w:rPr>
                <w:rFonts w:ascii="Times New Roman" w:eastAsia="Times New Roman" w:hAnsi="Times New Roman"/>
                <w:sz w:val="18"/>
                <w:szCs w:val="20"/>
                <w:lang w:val="mk-MK" w:eastAsia="en-GB"/>
              </w:rPr>
              <w:tab/>
              <w:t>Контрола и отстранување на чад</w:t>
            </w:r>
          </w:p>
        </w:tc>
        <w:tc>
          <w:tcPr>
            <w:tcW w:w="709" w:type="dxa"/>
            <w:tcBorders>
              <w:top w:val="single" w:sz="6" w:space="0" w:color="auto"/>
              <w:left w:val="single" w:sz="6" w:space="0" w:color="auto"/>
              <w:bottom w:val="single" w:sz="6" w:space="0" w:color="auto"/>
              <w:right w:val="single" w:sz="6" w:space="0" w:color="auto"/>
            </w:tcBorders>
            <w:hideMark/>
          </w:tcPr>
          <w:p w14:paraId="5E938B1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D4C6C9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7EEB84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7C1FF99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1B8185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3E8A717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60307E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137CA2E" w14:textId="77777777" w:rsidTr="00B3744C">
        <w:trPr>
          <w:cantSplit/>
        </w:trPr>
        <w:tc>
          <w:tcPr>
            <w:tcW w:w="3969" w:type="dxa"/>
            <w:tcBorders>
              <w:top w:val="single" w:sz="6" w:space="0" w:color="auto"/>
              <w:left w:val="nil"/>
              <w:bottom w:val="single" w:sz="6" w:space="0" w:color="auto"/>
              <w:right w:val="single" w:sz="6" w:space="0" w:color="auto"/>
            </w:tcBorders>
            <w:vAlign w:val="center"/>
          </w:tcPr>
          <w:p w14:paraId="06A04D2C" w14:textId="77777777" w:rsidR="00B3744C" w:rsidRDefault="00B3744C">
            <w:pPr>
              <w:widowControl w:val="0"/>
              <w:tabs>
                <w:tab w:val="left" w:pos="312"/>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4.3</w:t>
            </w:r>
            <w:r>
              <w:rPr>
                <w:rFonts w:ascii="Times New Roman" w:eastAsia="Times New Roman" w:hAnsi="Times New Roman"/>
                <w:sz w:val="18"/>
                <w:szCs w:val="20"/>
                <w:lang w:val="mk-MK" w:eastAsia="en-GB"/>
              </w:rPr>
              <w:tab/>
              <w:t>Дефекти на мотор, гасење и повторно придвижување</w:t>
            </w:r>
          </w:p>
          <w:p w14:paraId="4EBD465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4E4011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 оваа вежба не се користи воздухоплов), вклучувајќи пренос од режим на хеликоптер на режим на авион и обратно</w:t>
            </w:r>
          </w:p>
        </w:tc>
        <w:tc>
          <w:tcPr>
            <w:tcW w:w="709" w:type="dxa"/>
            <w:tcBorders>
              <w:top w:val="single" w:sz="6" w:space="0" w:color="auto"/>
              <w:left w:val="single" w:sz="6" w:space="0" w:color="auto"/>
              <w:bottom w:val="single" w:sz="6" w:space="0" w:color="auto"/>
              <w:right w:val="single" w:sz="6" w:space="0" w:color="auto"/>
            </w:tcBorders>
            <w:hideMark/>
          </w:tcPr>
          <w:p w14:paraId="0AE4C2C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51196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0ED9B54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10B86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42435B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2D1F18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18"/>
                <w:szCs w:val="20"/>
                <w:lang w:val="mk-MK" w:eastAsia="en-GB"/>
              </w:rPr>
              <w:t xml:space="preserve">само </w:t>
            </w:r>
            <w:r>
              <w:rPr>
                <w:rFonts w:ascii="Times New Roman" w:eastAsia="Times New Roman" w:hAnsi="Times New Roman"/>
                <w:sz w:val="18"/>
                <w:szCs w:val="20"/>
                <w:lang w:eastAsia="en-GB"/>
              </w:rPr>
              <w:t>FFS</w:t>
            </w:r>
          </w:p>
        </w:tc>
        <w:tc>
          <w:tcPr>
            <w:tcW w:w="992" w:type="dxa"/>
            <w:tcBorders>
              <w:top w:val="single" w:sz="6" w:space="0" w:color="auto"/>
              <w:left w:val="single" w:sz="6" w:space="0" w:color="auto"/>
              <w:bottom w:val="single" w:sz="6" w:space="0" w:color="auto"/>
              <w:right w:val="nil"/>
            </w:tcBorders>
          </w:tcPr>
          <w:p w14:paraId="1CEED3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9D98D63"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24541264" w14:textId="77777777" w:rsidR="00B3744C" w:rsidRDefault="00B3744C">
            <w:pPr>
              <w:widowControl w:val="0"/>
              <w:tabs>
                <w:tab w:val="left" w:pos="32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4.4</w:t>
            </w:r>
            <w:r>
              <w:rPr>
                <w:rFonts w:ascii="Times New Roman" w:eastAsia="Times New Roman" w:hAnsi="Times New Roman"/>
                <w:sz w:val="18"/>
                <w:szCs w:val="20"/>
                <w:lang w:val="mk-MK" w:eastAsia="en-GB"/>
              </w:rPr>
              <w:tab/>
              <w:t xml:space="preserve">Испуштање на гориво (симулирано, ако е можно) </w:t>
            </w:r>
          </w:p>
        </w:tc>
        <w:tc>
          <w:tcPr>
            <w:tcW w:w="709" w:type="dxa"/>
            <w:tcBorders>
              <w:top w:val="single" w:sz="6" w:space="0" w:color="auto"/>
              <w:left w:val="single" w:sz="6" w:space="0" w:color="auto"/>
              <w:bottom w:val="single" w:sz="6" w:space="0" w:color="auto"/>
              <w:right w:val="single" w:sz="6" w:space="0" w:color="auto"/>
            </w:tcBorders>
            <w:hideMark/>
          </w:tcPr>
          <w:p w14:paraId="48524B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1821074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61FD00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4D7C9C1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407C3E3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96BE8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3BCFB18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FBFF321"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1A11DB8B" w14:textId="77777777" w:rsidR="00B3744C" w:rsidRDefault="00B3744C">
            <w:pPr>
              <w:widowControl w:val="0"/>
              <w:tabs>
                <w:tab w:val="left" w:pos="301"/>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4.5</w:t>
            </w:r>
            <w:r>
              <w:rPr>
                <w:rFonts w:ascii="Times New Roman" w:eastAsia="Times New Roman" w:hAnsi="Times New Roman"/>
                <w:sz w:val="18"/>
                <w:szCs w:val="20"/>
                <w:lang w:val="mk-MK" w:eastAsia="en-GB"/>
              </w:rPr>
              <w:tab/>
              <w:t>Удари на ветер при полетување/слетување (за оваа вежба не се користи воздухоплов)</w:t>
            </w:r>
          </w:p>
        </w:tc>
        <w:tc>
          <w:tcPr>
            <w:tcW w:w="709" w:type="dxa"/>
            <w:tcBorders>
              <w:top w:val="single" w:sz="6" w:space="0" w:color="auto"/>
              <w:left w:val="single" w:sz="6" w:space="0" w:color="auto"/>
              <w:bottom w:val="single" w:sz="6" w:space="0" w:color="auto"/>
              <w:right w:val="single" w:sz="6" w:space="0" w:color="auto"/>
            </w:tcBorders>
          </w:tcPr>
          <w:p w14:paraId="3A202F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7FC735F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186E43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tcPr>
          <w:p w14:paraId="592958A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223A61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34ADB2E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 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tc>
        <w:tc>
          <w:tcPr>
            <w:tcW w:w="992" w:type="dxa"/>
            <w:tcBorders>
              <w:top w:val="single" w:sz="6" w:space="0" w:color="auto"/>
              <w:left w:val="single" w:sz="6" w:space="0" w:color="auto"/>
              <w:bottom w:val="single" w:sz="6" w:space="0" w:color="auto"/>
              <w:right w:val="nil"/>
            </w:tcBorders>
          </w:tcPr>
          <w:p w14:paraId="06B5991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95A2B78"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01DF34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4.6</w:t>
            </w:r>
            <w:r>
              <w:rPr>
                <w:rFonts w:ascii="Times New Roman" w:eastAsia="Times New Roman" w:hAnsi="Times New Roman"/>
                <w:sz w:val="18"/>
                <w:szCs w:val="20"/>
                <w:lang w:val="mk-MK" w:eastAsia="en-GB"/>
              </w:rPr>
              <w:tab/>
              <w:t>Симулиран дефект на системот за притисок во кабината/принудно спуштање (за оваа вежба не се користи воздухоплов)</w:t>
            </w:r>
          </w:p>
        </w:tc>
        <w:tc>
          <w:tcPr>
            <w:tcW w:w="709" w:type="dxa"/>
            <w:tcBorders>
              <w:top w:val="single" w:sz="6" w:space="0" w:color="auto"/>
              <w:left w:val="single" w:sz="6" w:space="0" w:color="auto"/>
              <w:bottom w:val="single" w:sz="6" w:space="0" w:color="auto"/>
              <w:right w:val="single" w:sz="6" w:space="0" w:color="auto"/>
            </w:tcBorders>
            <w:hideMark/>
          </w:tcPr>
          <w:p w14:paraId="6ADB878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2EBD6A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C95EE6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EE8A2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0DBB06E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5B041FE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 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tc>
        <w:tc>
          <w:tcPr>
            <w:tcW w:w="992" w:type="dxa"/>
            <w:tcBorders>
              <w:top w:val="single" w:sz="6" w:space="0" w:color="auto"/>
              <w:left w:val="single" w:sz="6" w:space="0" w:color="auto"/>
              <w:bottom w:val="single" w:sz="6" w:space="0" w:color="auto"/>
              <w:right w:val="nil"/>
            </w:tcBorders>
          </w:tcPr>
          <w:p w14:paraId="4849FC2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0DA067C"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73427E3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4.7</w:t>
            </w:r>
            <w:r>
              <w:rPr>
                <w:rFonts w:ascii="Times New Roman" w:eastAsia="Times New Roman" w:hAnsi="Times New Roman"/>
                <w:sz w:val="18"/>
                <w:szCs w:val="20"/>
                <w:lang w:val="mk-MK" w:eastAsia="en-GB"/>
              </w:rPr>
              <w:tab/>
              <w:t xml:space="preserve">ACAS настан </w:t>
            </w:r>
          </w:p>
          <w:p w14:paraId="58F2270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 оваа вежба не се користи воздухоплов)</w:t>
            </w:r>
          </w:p>
        </w:tc>
        <w:tc>
          <w:tcPr>
            <w:tcW w:w="709" w:type="dxa"/>
            <w:tcBorders>
              <w:top w:val="single" w:sz="6" w:space="0" w:color="auto"/>
              <w:left w:val="single" w:sz="6" w:space="0" w:color="auto"/>
              <w:bottom w:val="single" w:sz="6" w:space="0" w:color="auto"/>
              <w:right w:val="single" w:sz="6" w:space="0" w:color="auto"/>
            </w:tcBorders>
            <w:hideMark/>
          </w:tcPr>
          <w:p w14:paraId="5CD11AC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CFD2433"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en-GB"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7662A58C"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en-GB"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4175D0B7"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FD4C2D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00437B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 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tc>
        <w:tc>
          <w:tcPr>
            <w:tcW w:w="992" w:type="dxa"/>
            <w:tcBorders>
              <w:top w:val="single" w:sz="6" w:space="0" w:color="auto"/>
              <w:left w:val="single" w:sz="6" w:space="0" w:color="auto"/>
              <w:bottom w:val="single" w:sz="6" w:space="0" w:color="auto"/>
              <w:right w:val="nil"/>
            </w:tcBorders>
          </w:tcPr>
          <w:p w14:paraId="37D5D1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6AB1E17"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67379817" w14:textId="77777777" w:rsidR="00B3744C" w:rsidRDefault="00B3744C">
            <w:pPr>
              <w:widowControl w:val="0"/>
              <w:tabs>
                <w:tab w:val="left" w:pos="32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4.8</w:t>
            </w:r>
            <w:r>
              <w:rPr>
                <w:rFonts w:ascii="Times New Roman" w:eastAsia="Times New Roman" w:hAnsi="Times New Roman"/>
                <w:sz w:val="18"/>
                <w:szCs w:val="20"/>
                <w:lang w:val="mk-MK" w:eastAsia="en-GB"/>
              </w:rPr>
              <w:tab/>
              <w:t>Онеспособеност на член на екипаж за летање</w:t>
            </w:r>
          </w:p>
        </w:tc>
        <w:tc>
          <w:tcPr>
            <w:tcW w:w="709" w:type="dxa"/>
            <w:tcBorders>
              <w:top w:val="single" w:sz="6" w:space="0" w:color="auto"/>
              <w:left w:val="single" w:sz="6" w:space="0" w:color="auto"/>
              <w:bottom w:val="single" w:sz="6" w:space="0" w:color="auto"/>
              <w:right w:val="single" w:sz="6" w:space="0" w:color="auto"/>
            </w:tcBorders>
          </w:tcPr>
          <w:p w14:paraId="5AD28A6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5A14D91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CD9970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7284E1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6EC82D3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07BA07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71C827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876C4BC"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0DAE2AB4" w14:textId="77777777" w:rsidR="00B3744C" w:rsidRDefault="00B3744C">
            <w:pPr>
              <w:widowControl w:val="0"/>
              <w:tabs>
                <w:tab w:val="left" w:pos="312"/>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4.9</w:t>
            </w:r>
            <w:r>
              <w:rPr>
                <w:rFonts w:ascii="Times New Roman" w:eastAsia="Times New Roman" w:hAnsi="Times New Roman"/>
                <w:sz w:val="18"/>
                <w:szCs w:val="20"/>
                <w:lang w:val="mk-MK" w:eastAsia="en-GB"/>
              </w:rPr>
              <w:tab/>
              <w:t>Дефект на трансмисијата</w:t>
            </w:r>
          </w:p>
        </w:tc>
        <w:tc>
          <w:tcPr>
            <w:tcW w:w="709" w:type="dxa"/>
            <w:tcBorders>
              <w:top w:val="single" w:sz="6" w:space="0" w:color="auto"/>
              <w:left w:val="single" w:sz="6" w:space="0" w:color="auto"/>
              <w:bottom w:val="single" w:sz="6" w:space="0" w:color="auto"/>
              <w:right w:val="single" w:sz="6" w:space="0" w:color="auto"/>
            </w:tcBorders>
            <w:hideMark/>
          </w:tcPr>
          <w:p w14:paraId="6DA906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875831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1F31F2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A2C26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ACD6C8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65C9CFE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 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tc>
        <w:tc>
          <w:tcPr>
            <w:tcW w:w="992" w:type="dxa"/>
            <w:tcBorders>
              <w:top w:val="single" w:sz="6" w:space="0" w:color="auto"/>
              <w:left w:val="single" w:sz="6" w:space="0" w:color="auto"/>
              <w:bottom w:val="single" w:sz="6" w:space="0" w:color="auto"/>
              <w:right w:val="nil"/>
            </w:tcBorders>
          </w:tcPr>
          <w:p w14:paraId="0A3904B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081604F3"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0F663B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4.10</w:t>
            </w:r>
            <w:r>
              <w:rPr>
                <w:rFonts w:ascii="Times New Roman" w:eastAsia="Times New Roman" w:hAnsi="Times New Roman"/>
                <w:sz w:val="18"/>
                <w:szCs w:val="20"/>
                <w:lang w:val="mk-MK" w:eastAsia="en-GB"/>
              </w:rPr>
              <w:tab/>
              <w:t>Вадење од потполно губење на брзина (со или без снага) или после активирање на уредот за предупредување за губење на узгон во конфигурација на качување, крстарење и приод (за оваа вежба не се користи воздухоплов)</w:t>
            </w:r>
          </w:p>
        </w:tc>
        <w:tc>
          <w:tcPr>
            <w:tcW w:w="709" w:type="dxa"/>
            <w:tcBorders>
              <w:top w:val="single" w:sz="6" w:space="0" w:color="auto"/>
              <w:left w:val="single" w:sz="6" w:space="0" w:color="auto"/>
              <w:bottom w:val="single" w:sz="6" w:space="0" w:color="auto"/>
              <w:right w:val="single" w:sz="6" w:space="0" w:color="auto"/>
            </w:tcBorders>
            <w:hideMark/>
          </w:tcPr>
          <w:p w14:paraId="6004E0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36147B6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ACE59E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95CFEE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2FAC2FB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7BAFA87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 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tc>
        <w:tc>
          <w:tcPr>
            <w:tcW w:w="992" w:type="dxa"/>
            <w:tcBorders>
              <w:top w:val="single" w:sz="6" w:space="0" w:color="auto"/>
              <w:left w:val="single" w:sz="6" w:space="0" w:color="auto"/>
              <w:bottom w:val="single" w:sz="6" w:space="0" w:color="auto"/>
              <w:right w:val="nil"/>
            </w:tcBorders>
          </w:tcPr>
          <w:p w14:paraId="1CDDE7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0E91BA31"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4FC8A01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4.11</w:t>
            </w:r>
            <w:r>
              <w:rPr>
                <w:rFonts w:ascii="Times New Roman" w:eastAsia="Times New Roman" w:hAnsi="Times New Roman"/>
                <w:sz w:val="18"/>
                <w:szCs w:val="20"/>
                <w:lang w:val="mk-MK" w:eastAsia="en-GB"/>
              </w:rPr>
              <w:tab/>
              <w:t>Други процедури за опасни ситуации како што е наведено во соодветниот Прирачник за летање на авионот</w:t>
            </w:r>
          </w:p>
        </w:tc>
        <w:tc>
          <w:tcPr>
            <w:tcW w:w="709" w:type="dxa"/>
            <w:tcBorders>
              <w:top w:val="single" w:sz="6" w:space="0" w:color="auto"/>
              <w:left w:val="single" w:sz="6" w:space="0" w:color="auto"/>
              <w:bottom w:val="single" w:sz="6" w:space="0" w:color="auto"/>
              <w:right w:val="single" w:sz="6" w:space="0" w:color="auto"/>
            </w:tcBorders>
            <w:hideMark/>
          </w:tcPr>
          <w:p w14:paraId="5EB172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8727B8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3AF9B31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858A3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B8E8B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4696719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1490B5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928AE2C" w14:textId="77777777" w:rsidTr="00B3744C">
        <w:trPr>
          <w:cantSplit/>
          <w:trHeight w:val="340"/>
        </w:trPr>
        <w:tc>
          <w:tcPr>
            <w:tcW w:w="10206" w:type="dxa"/>
            <w:gridSpan w:val="8"/>
            <w:tcBorders>
              <w:top w:val="single" w:sz="6" w:space="0" w:color="auto"/>
              <w:left w:val="nil"/>
              <w:bottom w:val="single" w:sz="6" w:space="0" w:color="auto"/>
              <w:right w:val="nil"/>
            </w:tcBorders>
            <w:shd w:val="clear" w:color="auto" w:fill="B3B3B3"/>
            <w:vAlign w:val="center"/>
            <w:hideMark/>
          </w:tcPr>
          <w:p w14:paraId="07A0A6B9"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5 – Процедури за летање по инструменти (треба да се спроведат во IMC или во симулирани IMC)</w:t>
            </w:r>
          </w:p>
        </w:tc>
      </w:tr>
      <w:tr w:rsidR="00B3744C" w14:paraId="3922ABBE" w14:textId="77777777" w:rsidTr="00B3744C">
        <w:trPr>
          <w:cantSplit/>
          <w:trHeight w:val="448"/>
        </w:trPr>
        <w:tc>
          <w:tcPr>
            <w:tcW w:w="3969" w:type="dxa"/>
            <w:tcBorders>
              <w:top w:val="single" w:sz="6" w:space="0" w:color="auto"/>
              <w:left w:val="nil"/>
              <w:bottom w:val="single" w:sz="6" w:space="0" w:color="auto"/>
              <w:right w:val="single" w:sz="6" w:space="0" w:color="auto"/>
            </w:tcBorders>
            <w:vAlign w:val="center"/>
            <w:hideMark/>
          </w:tcPr>
          <w:p w14:paraId="68AE92D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5.1</w:t>
            </w:r>
            <w:r>
              <w:rPr>
                <w:rFonts w:ascii="Times New Roman" w:eastAsia="Times New Roman" w:hAnsi="Times New Roman"/>
                <w:sz w:val="18"/>
                <w:szCs w:val="20"/>
                <w:lang w:val="mk-MK" w:eastAsia="en-GB"/>
              </w:rPr>
              <w:tab/>
              <w:t>Полетување по инструменти: преод на лет по инструменти се бара што е можно поскоро по полетувањето</w:t>
            </w:r>
          </w:p>
          <w:p w14:paraId="0C443F8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 xml:space="preserve"> </w:t>
            </w:r>
          </w:p>
        </w:tc>
        <w:tc>
          <w:tcPr>
            <w:tcW w:w="709" w:type="dxa"/>
            <w:tcBorders>
              <w:top w:val="single" w:sz="6" w:space="0" w:color="auto"/>
              <w:left w:val="single" w:sz="6" w:space="0" w:color="auto"/>
              <w:bottom w:val="single" w:sz="6" w:space="0" w:color="auto"/>
              <w:right w:val="single" w:sz="6" w:space="0" w:color="auto"/>
            </w:tcBorders>
            <w:hideMark/>
          </w:tcPr>
          <w:p w14:paraId="314647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7024A1F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865A7A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7EDD199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032C907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FAF564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648E10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9F0167A"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02236B46" w14:textId="77777777" w:rsidR="00B3744C" w:rsidRDefault="00B3744C">
            <w:pPr>
              <w:widowControl w:val="0"/>
              <w:tabs>
                <w:tab w:val="left" w:pos="39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5.1.1</w:t>
            </w:r>
            <w:r>
              <w:rPr>
                <w:rFonts w:ascii="Times New Roman" w:eastAsia="Times New Roman" w:hAnsi="Times New Roman"/>
                <w:sz w:val="18"/>
                <w:szCs w:val="20"/>
                <w:lang w:val="mk-MK" w:eastAsia="en-GB"/>
              </w:rPr>
              <w:tab/>
              <w:t>Симулиран дефект на мотор за време на заминувањето по точката на одлука</w:t>
            </w:r>
          </w:p>
        </w:tc>
        <w:tc>
          <w:tcPr>
            <w:tcW w:w="709" w:type="dxa"/>
            <w:tcBorders>
              <w:top w:val="single" w:sz="6" w:space="0" w:color="auto"/>
              <w:left w:val="single" w:sz="6" w:space="0" w:color="auto"/>
              <w:bottom w:val="single" w:sz="6" w:space="0" w:color="auto"/>
              <w:right w:val="single" w:sz="6" w:space="0" w:color="auto"/>
            </w:tcBorders>
            <w:hideMark/>
          </w:tcPr>
          <w:p w14:paraId="23D708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B67B60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4BEA21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405C9EF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3C4AA74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16FFD77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single" w:sz="6" w:space="0" w:color="auto"/>
              <w:right w:val="nil"/>
            </w:tcBorders>
          </w:tcPr>
          <w:p w14:paraId="6FFA8C9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0F494F7"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0A9B4B52" w14:textId="77777777" w:rsidR="00B3744C" w:rsidRDefault="00B3744C">
            <w:pPr>
              <w:widowControl w:val="0"/>
              <w:tabs>
                <w:tab w:val="left" w:pos="32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5.2</w:t>
            </w:r>
            <w:r>
              <w:rPr>
                <w:rFonts w:ascii="Times New Roman" w:eastAsia="Times New Roman" w:hAnsi="Times New Roman"/>
                <w:sz w:val="18"/>
                <w:szCs w:val="20"/>
                <w:lang w:val="mk-MK" w:eastAsia="en-GB"/>
              </w:rPr>
              <w:tab/>
              <w:t>Придржување кон рутите за заминување и пристигнување и кон инструкциите на ATC</w:t>
            </w:r>
          </w:p>
        </w:tc>
        <w:tc>
          <w:tcPr>
            <w:tcW w:w="709" w:type="dxa"/>
            <w:tcBorders>
              <w:top w:val="single" w:sz="6" w:space="0" w:color="auto"/>
              <w:left w:val="single" w:sz="6" w:space="0" w:color="auto"/>
              <w:bottom w:val="single" w:sz="6" w:space="0" w:color="auto"/>
              <w:right w:val="single" w:sz="6" w:space="0" w:color="auto"/>
            </w:tcBorders>
            <w:hideMark/>
          </w:tcPr>
          <w:p w14:paraId="02A54C2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1A6732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041AC3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1BB0AE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4F9EB0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15EF14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single" w:sz="6" w:space="0" w:color="auto"/>
              <w:right w:val="nil"/>
            </w:tcBorders>
          </w:tcPr>
          <w:p w14:paraId="0FF479E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C39E6A0"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3203949C" w14:textId="77777777" w:rsidR="00B3744C" w:rsidRDefault="00B3744C">
            <w:pPr>
              <w:widowControl w:val="0"/>
              <w:tabs>
                <w:tab w:val="left" w:pos="33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5.3</w:t>
            </w:r>
            <w:r>
              <w:rPr>
                <w:rFonts w:ascii="Times New Roman" w:eastAsia="Times New Roman" w:hAnsi="Times New Roman"/>
                <w:sz w:val="18"/>
                <w:szCs w:val="20"/>
                <w:lang w:val="mk-MK" w:eastAsia="en-GB"/>
              </w:rPr>
              <w:tab/>
              <w:t>Процедури за чекање</w:t>
            </w:r>
          </w:p>
        </w:tc>
        <w:tc>
          <w:tcPr>
            <w:tcW w:w="709" w:type="dxa"/>
            <w:tcBorders>
              <w:top w:val="single" w:sz="6" w:space="0" w:color="auto"/>
              <w:left w:val="single" w:sz="6" w:space="0" w:color="auto"/>
              <w:bottom w:val="single" w:sz="6" w:space="0" w:color="auto"/>
              <w:right w:val="single" w:sz="6" w:space="0" w:color="auto"/>
            </w:tcBorders>
            <w:hideMark/>
          </w:tcPr>
          <w:p w14:paraId="4E68E6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294FA36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F3D405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BDB6A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4B808A8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D4E548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610D747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C0A8C8B"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345169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5.4</w:t>
            </w:r>
            <w:r>
              <w:rPr>
                <w:rFonts w:ascii="Times New Roman" w:eastAsia="Times New Roman" w:hAnsi="Times New Roman"/>
                <w:sz w:val="18"/>
                <w:szCs w:val="20"/>
                <w:lang w:val="mk-MK" w:eastAsia="en-GB"/>
              </w:rPr>
              <w:tab/>
              <w:t>Прецизен приод до висина на одлука (DH) не помала од 60 м (200 ft)</w:t>
            </w:r>
          </w:p>
        </w:tc>
        <w:tc>
          <w:tcPr>
            <w:tcW w:w="709" w:type="dxa"/>
            <w:tcBorders>
              <w:top w:val="single" w:sz="6" w:space="0" w:color="auto"/>
              <w:left w:val="single" w:sz="6" w:space="0" w:color="auto"/>
              <w:bottom w:val="single" w:sz="6" w:space="0" w:color="auto"/>
              <w:right w:val="single" w:sz="6" w:space="0" w:color="auto"/>
            </w:tcBorders>
            <w:hideMark/>
          </w:tcPr>
          <w:p w14:paraId="3247857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7CD82FD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0CB171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E63CB4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25792D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34CC58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1E77FBF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6B0AACE" w14:textId="77777777" w:rsidTr="00B3744C">
        <w:trPr>
          <w:cantSplit/>
        </w:trPr>
        <w:tc>
          <w:tcPr>
            <w:tcW w:w="3969" w:type="dxa"/>
            <w:tcBorders>
              <w:top w:val="single" w:sz="6" w:space="0" w:color="auto"/>
              <w:left w:val="nil"/>
              <w:bottom w:val="single" w:sz="6" w:space="0" w:color="auto"/>
              <w:right w:val="single" w:sz="6" w:space="0" w:color="auto"/>
            </w:tcBorders>
            <w:hideMark/>
          </w:tcPr>
          <w:p w14:paraId="3BBEB1D3" w14:textId="77777777" w:rsidR="00B3744C" w:rsidRDefault="00B3744C">
            <w:pPr>
              <w:widowControl w:val="0"/>
              <w:tabs>
                <w:tab w:val="left" w:pos="473"/>
              </w:tabs>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sz w:val="18"/>
                <w:szCs w:val="20"/>
                <w:lang w:val="mk-MK" w:eastAsia="en-GB"/>
              </w:rPr>
              <w:t>5.4.1</w:t>
            </w:r>
            <w:r>
              <w:rPr>
                <w:rFonts w:ascii="Times New Roman" w:eastAsia="Times New Roman" w:hAnsi="Times New Roman"/>
                <w:sz w:val="18"/>
                <w:szCs w:val="20"/>
                <w:lang w:val="mk-MK" w:eastAsia="en-GB"/>
              </w:rPr>
              <w:tab/>
              <w:t>Рачно, без уред за управување со лет</w:t>
            </w:r>
          </w:p>
        </w:tc>
        <w:tc>
          <w:tcPr>
            <w:tcW w:w="709" w:type="dxa"/>
            <w:tcBorders>
              <w:top w:val="single" w:sz="6" w:space="0" w:color="auto"/>
              <w:left w:val="single" w:sz="6" w:space="0" w:color="auto"/>
              <w:bottom w:val="single" w:sz="6" w:space="0" w:color="auto"/>
              <w:right w:val="single" w:sz="6" w:space="0" w:color="auto"/>
            </w:tcBorders>
            <w:hideMark/>
          </w:tcPr>
          <w:p w14:paraId="1DB8B2E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1B4648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10810DE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41FFD4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0E9299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290681D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p w14:paraId="79B08B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 испит за практ. оспосо.)</w:t>
            </w:r>
          </w:p>
        </w:tc>
        <w:tc>
          <w:tcPr>
            <w:tcW w:w="992" w:type="dxa"/>
            <w:tcBorders>
              <w:top w:val="single" w:sz="6" w:space="0" w:color="auto"/>
              <w:left w:val="single" w:sz="6" w:space="0" w:color="auto"/>
              <w:bottom w:val="single" w:sz="6" w:space="0" w:color="auto"/>
              <w:right w:val="nil"/>
            </w:tcBorders>
          </w:tcPr>
          <w:p w14:paraId="04DABD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9ADB80A" w14:textId="77777777" w:rsidTr="00B3744C">
        <w:trPr>
          <w:cantSplit/>
        </w:trPr>
        <w:tc>
          <w:tcPr>
            <w:tcW w:w="3969" w:type="dxa"/>
            <w:tcBorders>
              <w:top w:val="single" w:sz="6" w:space="0" w:color="auto"/>
              <w:left w:val="nil"/>
              <w:bottom w:val="single" w:sz="6" w:space="0" w:color="auto"/>
              <w:right w:val="single" w:sz="6" w:space="0" w:color="auto"/>
            </w:tcBorders>
            <w:hideMark/>
          </w:tcPr>
          <w:p w14:paraId="52957D4C" w14:textId="77777777" w:rsidR="00B3744C" w:rsidRDefault="00B3744C">
            <w:pPr>
              <w:widowControl w:val="0"/>
              <w:tabs>
                <w:tab w:val="left" w:pos="47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5.4.1</w:t>
            </w:r>
            <w:r>
              <w:rPr>
                <w:rFonts w:ascii="Times New Roman" w:eastAsia="Times New Roman" w:hAnsi="Times New Roman"/>
                <w:sz w:val="18"/>
                <w:szCs w:val="20"/>
                <w:lang w:val="mk-MK" w:eastAsia="en-GB"/>
              </w:rPr>
              <w:tab/>
              <w:t>Рачно, со уред за управување со лет</w:t>
            </w:r>
          </w:p>
        </w:tc>
        <w:tc>
          <w:tcPr>
            <w:tcW w:w="709" w:type="dxa"/>
            <w:tcBorders>
              <w:top w:val="single" w:sz="6" w:space="0" w:color="auto"/>
              <w:left w:val="single" w:sz="6" w:space="0" w:color="auto"/>
              <w:bottom w:val="single" w:sz="6" w:space="0" w:color="auto"/>
              <w:right w:val="single" w:sz="6" w:space="0" w:color="auto"/>
            </w:tcBorders>
          </w:tcPr>
          <w:p w14:paraId="4BF4AB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047711E2"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6F5C013"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7CD682D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4C66B8E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BCFD8A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0FB624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959D216"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787A37FD" w14:textId="77777777" w:rsidR="00B3744C" w:rsidRDefault="00B3744C">
            <w:pPr>
              <w:widowControl w:val="0"/>
              <w:tabs>
                <w:tab w:val="left" w:pos="40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5.4.3</w:t>
            </w:r>
            <w:r>
              <w:rPr>
                <w:rFonts w:ascii="Times New Roman" w:eastAsia="Times New Roman" w:hAnsi="Times New Roman"/>
                <w:sz w:val="18"/>
                <w:szCs w:val="20"/>
                <w:lang w:val="mk-MK" w:eastAsia="en-GB"/>
              </w:rPr>
              <w:tab/>
              <w:t>Со користење на автопилот</w:t>
            </w:r>
          </w:p>
        </w:tc>
        <w:tc>
          <w:tcPr>
            <w:tcW w:w="709" w:type="dxa"/>
            <w:tcBorders>
              <w:top w:val="single" w:sz="6" w:space="0" w:color="auto"/>
              <w:left w:val="single" w:sz="6" w:space="0" w:color="auto"/>
              <w:bottom w:val="single" w:sz="6" w:space="0" w:color="auto"/>
              <w:right w:val="single" w:sz="6" w:space="0" w:color="auto"/>
            </w:tcBorders>
            <w:hideMark/>
          </w:tcPr>
          <w:p w14:paraId="03C2D5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6480B67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38E3DC7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88DFC7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A1BAB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327F51D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59749A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2610A58"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35DD7F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5.4.4</w:t>
            </w:r>
            <w:r>
              <w:rPr>
                <w:rFonts w:ascii="Times New Roman" w:eastAsia="Times New Roman" w:hAnsi="Times New Roman"/>
                <w:sz w:val="18"/>
                <w:szCs w:val="20"/>
                <w:lang w:val="mk-MK" w:eastAsia="en-GB"/>
              </w:rPr>
              <w:tab/>
              <w:t>Рачно, со симулиран дефект на еден мотор; дефектот на моторот треба да се симулира за време на завршниот приод од пред поминување на надворешниот маркер (OM) па сè до приземјување или до завршување на процедурата за неуспешен приод</w:t>
            </w:r>
          </w:p>
        </w:tc>
        <w:tc>
          <w:tcPr>
            <w:tcW w:w="709" w:type="dxa"/>
            <w:tcBorders>
              <w:top w:val="single" w:sz="6" w:space="0" w:color="auto"/>
              <w:left w:val="single" w:sz="6" w:space="0" w:color="auto"/>
              <w:bottom w:val="single" w:sz="6" w:space="0" w:color="auto"/>
              <w:right w:val="single" w:sz="6" w:space="0" w:color="auto"/>
            </w:tcBorders>
            <w:hideMark/>
          </w:tcPr>
          <w:p w14:paraId="0D5F95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270293E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8F16BE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0C6167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A59F7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486D636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992" w:type="dxa"/>
            <w:tcBorders>
              <w:top w:val="single" w:sz="6" w:space="0" w:color="auto"/>
              <w:left w:val="single" w:sz="6" w:space="0" w:color="auto"/>
              <w:bottom w:val="single" w:sz="6" w:space="0" w:color="auto"/>
              <w:right w:val="nil"/>
            </w:tcBorders>
          </w:tcPr>
          <w:p w14:paraId="278B344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B23FB21"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7FD68C2F" w14:textId="77777777" w:rsidR="00B3744C" w:rsidRDefault="00B3744C">
            <w:pPr>
              <w:widowControl w:val="0"/>
              <w:tabs>
                <w:tab w:val="left" w:pos="32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5.5</w:t>
            </w:r>
            <w:r>
              <w:rPr>
                <w:rFonts w:ascii="Times New Roman" w:eastAsia="Times New Roman" w:hAnsi="Times New Roman"/>
                <w:sz w:val="18"/>
                <w:szCs w:val="20"/>
                <w:lang w:val="mk-MK" w:eastAsia="en-GB"/>
              </w:rPr>
              <w:tab/>
              <w:t>Непрецизен приод до минимална висина на спуштање (MDA/H)</w:t>
            </w:r>
          </w:p>
        </w:tc>
        <w:tc>
          <w:tcPr>
            <w:tcW w:w="709" w:type="dxa"/>
            <w:tcBorders>
              <w:top w:val="single" w:sz="6" w:space="0" w:color="auto"/>
              <w:left w:val="single" w:sz="6" w:space="0" w:color="auto"/>
              <w:bottom w:val="single" w:sz="6" w:space="0" w:color="auto"/>
              <w:right w:val="single" w:sz="6" w:space="0" w:color="auto"/>
            </w:tcBorders>
            <w:hideMark/>
          </w:tcPr>
          <w:p w14:paraId="64CCEC7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2497B78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B69191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9F3D5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A64BD3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65BB1E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992" w:type="dxa"/>
            <w:tcBorders>
              <w:top w:val="single" w:sz="6" w:space="0" w:color="auto"/>
              <w:left w:val="single" w:sz="6" w:space="0" w:color="auto"/>
              <w:bottom w:val="single" w:sz="6" w:space="0" w:color="auto"/>
              <w:right w:val="nil"/>
            </w:tcBorders>
          </w:tcPr>
          <w:p w14:paraId="568082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9E4CBEA"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4E65E77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5.6</w:t>
            </w:r>
            <w:r>
              <w:rPr>
                <w:rFonts w:ascii="Times New Roman" w:eastAsia="Times New Roman" w:hAnsi="Times New Roman"/>
                <w:sz w:val="18"/>
                <w:szCs w:val="20"/>
                <w:lang w:val="mk-MK" w:eastAsia="en-GB"/>
              </w:rPr>
              <w:tab/>
              <w:t>Продолжување на друг круг со сите мотори во функција, по постигнување на DA/DH или MDA/MDH</w:t>
            </w:r>
          </w:p>
        </w:tc>
        <w:tc>
          <w:tcPr>
            <w:tcW w:w="709" w:type="dxa"/>
            <w:tcBorders>
              <w:top w:val="single" w:sz="6" w:space="0" w:color="auto"/>
              <w:left w:val="single" w:sz="6" w:space="0" w:color="auto"/>
              <w:bottom w:val="single" w:sz="6" w:space="0" w:color="auto"/>
              <w:right w:val="single" w:sz="6" w:space="0" w:color="auto"/>
            </w:tcBorders>
            <w:hideMark/>
          </w:tcPr>
          <w:p w14:paraId="366ECA0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534A4989"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3F3ED6D"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FE8549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2F016D6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64CF1F1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78E8E6A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312204F"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796F9B9B" w14:textId="77777777" w:rsidR="00B3744C" w:rsidRDefault="00B3744C">
            <w:pPr>
              <w:widowControl w:val="0"/>
              <w:tabs>
                <w:tab w:val="left" w:pos="40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5.6.1</w:t>
            </w:r>
            <w:r>
              <w:rPr>
                <w:rFonts w:ascii="Times New Roman" w:eastAsia="Times New Roman" w:hAnsi="Times New Roman"/>
                <w:sz w:val="18"/>
                <w:szCs w:val="20"/>
                <w:lang w:val="mk-MK" w:eastAsia="en-GB"/>
              </w:rPr>
              <w:tab/>
              <w:t>Останати процедури за неуспешен приод</w:t>
            </w:r>
          </w:p>
        </w:tc>
        <w:tc>
          <w:tcPr>
            <w:tcW w:w="709" w:type="dxa"/>
            <w:tcBorders>
              <w:top w:val="single" w:sz="6" w:space="0" w:color="auto"/>
              <w:left w:val="single" w:sz="6" w:space="0" w:color="auto"/>
              <w:bottom w:val="single" w:sz="6" w:space="0" w:color="auto"/>
              <w:right w:val="single" w:sz="6" w:space="0" w:color="auto"/>
            </w:tcBorders>
            <w:hideMark/>
          </w:tcPr>
          <w:p w14:paraId="49B1941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3C8A8607"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9448E51"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46146F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90FE6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211511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nil"/>
            </w:tcBorders>
          </w:tcPr>
          <w:p w14:paraId="3D60BB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F6FB8ED"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296E59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5.6.2</w:t>
            </w:r>
            <w:r>
              <w:rPr>
                <w:rFonts w:ascii="Times New Roman" w:eastAsia="Times New Roman" w:hAnsi="Times New Roman"/>
                <w:sz w:val="18"/>
                <w:szCs w:val="20"/>
                <w:lang w:val="mk-MK" w:eastAsia="en-GB"/>
              </w:rPr>
              <w:tab/>
              <w:t>Продолжување на друг круг со симулиран дефект на еден мотор по постигнување на DH/DH или MDA/MDH</w:t>
            </w:r>
          </w:p>
        </w:tc>
        <w:tc>
          <w:tcPr>
            <w:tcW w:w="709" w:type="dxa"/>
            <w:tcBorders>
              <w:top w:val="single" w:sz="6" w:space="0" w:color="auto"/>
              <w:left w:val="single" w:sz="6" w:space="0" w:color="auto"/>
              <w:bottom w:val="single" w:sz="6" w:space="0" w:color="auto"/>
              <w:right w:val="single" w:sz="6" w:space="0" w:color="auto"/>
            </w:tcBorders>
            <w:hideMark/>
          </w:tcPr>
          <w:p w14:paraId="0964E0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tcPr>
          <w:p w14:paraId="7E0C106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2FDF4605"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238E039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1A2D50B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577D41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single" w:sz="6" w:space="0" w:color="auto"/>
              <w:right w:val="nil"/>
            </w:tcBorders>
          </w:tcPr>
          <w:p w14:paraId="7B4DB6E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2B7FDE1"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2C164EA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5.7</w:t>
            </w:r>
            <w:r>
              <w:rPr>
                <w:rFonts w:ascii="Times New Roman" w:eastAsia="Times New Roman" w:hAnsi="Times New Roman"/>
                <w:sz w:val="18"/>
                <w:szCs w:val="20"/>
                <w:lang w:val="mk-MK" w:eastAsia="en-GB"/>
              </w:rPr>
              <w:tab/>
              <w:t>Авторотација во услови на IMC со повторно постигнување на полна снага за слетување на ПСП само во режим на хеликоптер (за оваа вежба не се користи воздухоплов)</w:t>
            </w:r>
          </w:p>
        </w:tc>
        <w:tc>
          <w:tcPr>
            <w:tcW w:w="709" w:type="dxa"/>
            <w:tcBorders>
              <w:top w:val="single" w:sz="6" w:space="0" w:color="auto"/>
              <w:left w:val="single" w:sz="6" w:space="0" w:color="auto"/>
              <w:bottom w:val="single" w:sz="6" w:space="0" w:color="auto"/>
              <w:right w:val="single" w:sz="6" w:space="0" w:color="auto"/>
            </w:tcBorders>
            <w:hideMark/>
          </w:tcPr>
          <w:p w14:paraId="6ED49F4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6DEE7619"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70359617"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2CBD7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711E1A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2AF08C5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18"/>
                <w:szCs w:val="20"/>
                <w:lang w:val="mk-MK" w:eastAsia="en-GB"/>
              </w:rPr>
              <w:t xml:space="preserve">М* само на </w:t>
            </w:r>
            <w:r>
              <w:rPr>
                <w:rFonts w:ascii="Times New Roman" w:eastAsia="Times New Roman" w:hAnsi="Times New Roman"/>
                <w:sz w:val="18"/>
                <w:szCs w:val="20"/>
                <w:lang w:eastAsia="en-GB"/>
              </w:rPr>
              <w:t>FFS</w:t>
            </w:r>
          </w:p>
        </w:tc>
        <w:tc>
          <w:tcPr>
            <w:tcW w:w="992" w:type="dxa"/>
            <w:tcBorders>
              <w:top w:val="single" w:sz="6" w:space="0" w:color="auto"/>
              <w:left w:val="single" w:sz="6" w:space="0" w:color="auto"/>
              <w:bottom w:val="single" w:sz="6" w:space="0" w:color="auto"/>
              <w:right w:val="nil"/>
            </w:tcBorders>
          </w:tcPr>
          <w:p w14:paraId="69440D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5901045" w14:textId="77777777" w:rsidTr="00B3744C">
        <w:trPr>
          <w:cantSplit/>
        </w:trPr>
        <w:tc>
          <w:tcPr>
            <w:tcW w:w="3969" w:type="dxa"/>
            <w:tcBorders>
              <w:top w:val="single" w:sz="6" w:space="0" w:color="auto"/>
              <w:left w:val="nil"/>
              <w:bottom w:val="single" w:sz="6" w:space="0" w:color="auto"/>
              <w:right w:val="single" w:sz="6" w:space="0" w:color="auto"/>
            </w:tcBorders>
            <w:vAlign w:val="center"/>
            <w:hideMark/>
          </w:tcPr>
          <w:p w14:paraId="179393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5.8</w:t>
            </w:r>
            <w:r>
              <w:rPr>
                <w:rFonts w:ascii="Times New Roman" w:eastAsia="Times New Roman" w:hAnsi="Times New Roman"/>
                <w:sz w:val="18"/>
                <w:szCs w:val="20"/>
                <w:lang w:val="mk-MK" w:eastAsia="en-GB"/>
              </w:rPr>
              <w:tab/>
              <w:t>Вадење од неправилна положба (зависи од квалитетот на FFS)</w:t>
            </w:r>
          </w:p>
        </w:tc>
        <w:tc>
          <w:tcPr>
            <w:tcW w:w="709" w:type="dxa"/>
            <w:tcBorders>
              <w:top w:val="single" w:sz="6" w:space="0" w:color="auto"/>
              <w:left w:val="single" w:sz="6" w:space="0" w:color="auto"/>
              <w:bottom w:val="single" w:sz="6" w:space="0" w:color="auto"/>
              <w:right w:val="single" w:sz="6" w:space="0" w:color="auto"/>
            </w:tcBorders>
            <w:hideMark/>
          </w:tcPr>
          <w:p w14:paraId="139266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726C166D"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37A54E1B"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BB23B0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5F9022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3775A11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single" w:sz="6" w:space="0" w:color="auto"/>
              <w:right w:val="nil"/>
            </w:tcBorders>
          </w:tcPr>
          <w:p w14:paraId="36B1943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079E4A3" w14:textId="77777777" w:rsidTr="00B3744C">
        <w:trPr>
          <w:cantSplit/>
          <w:trHeight w:val="340"/>
        </w:trPr>
        <w:tc>
          <w:tcPr>
            <w:tcW w:w="10206" w:type="dxa"/>
            <w:gridSpan w:val="8"/>
            <w:tcBorders>
              <w:top w:val="single" w:sz="6" w:space="0" w:color="auto"/>
              <w:left w:val="nil"/>
              <w:bottom w:val="single" w:sz="6" w:space="0" w:color="auto"/>
              <w:right w:val="nil"/>
            </w:tcBorders>
            <w:shd w:val="clear" w:color="auto" w:fill="B3B3B3"/>
            <w:vAlign w:val="center"/>
            <w:hideMark/>
          </w:tcPr>
          <w:p w14:paraId="12CCFE7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6 – Дополнително овластување на овластувањето за тип за приоди по инструменти до точката на</w:t>
            </w:r>
          </w:p>
          <w:p w14:paraId="5D49BA3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b/>
                <w:sz w:val="18"/>
                <w:szCs w:val="20"/>
                <w:lang w:val="mk-MK" w:eastAsia="en-GB"/>
              </w:rPr>
              <w:tab/>
              <w:t xml:space="preserve">           одлука помала од 60 m (200 ft) (CAT II/III)</w:t>
            </w:r>
          </w:p>
        </w:tc>
      </w:tr>
      <w:tr w:rsidR="00B3744C" w14:paraId="7A963776" w14:textId="77777777" w:rsidTr="00B3744C">
        <w:trPr>
          <w:trHeight w:val="284"/>
        </w:trPr>
        <w:tc>
          <w:tcPr>
            <w:tcW w:w="3969" w:type="dxa"/>
            <w:tcBorders>
              <w:top w:val="single" w:sz="6" w:space="0" w:color="auto"/>
              <w:left w:val="nil"/>
              <w:bottom w:val="nil"/>
              <w:right w:val="single" w:sz="6" w:space="0" w:color="auto"/>
            </w:tcBorders>
            <w:vAlign w:val="center"/>
          </w:tcPr>
          <w:p w14:paraId="0F45297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w:t>
            </w:r>
            <w:r>
              <w:rPr>
                <w:rFonts w:ascii="Times New Roman" w:eastAsia="Times New Roman" w:hAnsi="Times New Roman"/>
                <w:sz w:val="18"/>
                <w:szCs w:val="20"/>
                <w:lang w:val="mk-MK" w:eastAsia="en-GB"/>
              </w:rPr>
              <w:tab/>
              <w:t xml:space="preserve">Дополнително овластување на овластувањето за тип за приоди по инструменти до висина на одлуки помала од 60 m (CAT </w:t>
            </w:r>
            <w:r>
              <w:rPr>
                <w:rFonts w:ascii="Times New Roman" w:eastAsia="Times New Roman" w:hAnsi="Times New Roman"/>
                <w:sz w:val="18"/>
                <w:szCs w:val="20"/>
                <w:lang w:val="mk-MK" w:eastAsia="en-GB"/>
              </w:rPr>
              <w:lastRenderedPageBreak/>
              <w:t>II/III).</w:t>
            </w:r>
          </w:p>
          <w:p w14:paraId="6B53A1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02546B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Следните маневри и процедури претставуваат минимални услови за обука за да се дозволат приоди по инструменти до DH или помала од 60 m (200 ft).</w:t>
            </w:r>
          </w:p>
          <w:p w14:paraId="7BB643D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 време на следните приоди по инструменти и процедури за неуспешен приод, се користи целата опрема на воздухопловот со вертикално полетување која е потребна за издавање на уверение за тип за приоди по инструменти до DH или помала од 60 m (200 ft).</w:t>
            </w:r>
          </w:p>
        </w:tc>
        <w:tc>
          <w:tcPr>
            <w:tcW w:w="709" w:type="dxa"/>
            <w:tcBorders>
              <w:top w:val="single" w:sz="6" w:space="0" w:color="auto"/>
              <w:left w:val="single" w:sz="6" w:space="0" w:color="auto"/>
              <w:bottom w:val="nil"/>
              <w:right w:val="single" w:sz="6" w:space="0" w:color="auto"/>
            </w:tcBorders>
          </w:tcPr>
          <w:p w14:paraId="1A559DE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nil"/>
              <w:right w:val="single" w:sz="6" w:space="0" w:color="auto"/>
            </w:tcBorders>
          </w:tcPr>
          <w:p w14:paraId="6198393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nil"/>
              <w:right w:val="single" w:sz="6" w:space="0" w:color="auto"/>
            </w:tcBorders>
          </w:tcPr>
          <w:p w14:paraId="27D865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nil"/>
              <w:right w:val="single" w:sz="6" w:space="0" w:color="auto"/>
            </w:tcBorders>
          </w:tcPr>
          <w:p w14:paraId="33C43E02"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992" w:type="dxa"/>
            <w:tcBorders>
              <w:top w:val="single" w:sz="6" w:space="0" w:color="auto"/>
              <w:left w:val="single" w:sz="6" w:space="0" w:color="auto"/>
              <w:bottom w:val="nil"/>
              <w:right w:val="single" w:sz="6" w:space="0" w:color="auto"/>
            </w:tcBorders>
          </w:tcPr>
          <w:p w14:paraId="0A8BA2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nil"/>
              <w:right w:val="single" w:sz="6" w:space="0" w:color="auto"/>
            </w:tcBorders>
          </w:tcPr>
          <w:p w14:paraId="29E9B9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nil"/>
              <w:right w:val="nil"/>
            </w:tcBorders>
          </w:tcPr>
          <w:p w14:paraId="0680144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D61FCDB" w14:textId="77777777" w:rsidTr="00B3744C">
        <w:trPr>
          <w:cantSplit/>
        </w:trPr>
        <w:tc>
          <w:tcPr>
            <w:tcW w:w="3969" w:type="dxa"/>
            <w:tcBorders>
              <w:top w:val="single" w:sz="6" w:space="0" w:color="auto"/>
              <w:left w:val="nil"/>
              <w:bottom w:val="nil"/>
              <w:right w:val="single" w:sz="6" w:space="0" w:color="auto"/>
            </w:tcBorders>
            <w:vAlign w:val="center"/>
            <w:hideMark/>
          </w:tcPr>
          <w:p w14:paraId="6FDAA3FF" w14:textId="77777777" w:rsidR="00B3744C" w:rsidRDefault="00B3744C">
            <w:pPr>
              <w:widowControl w:val="0"/>
              <w:tabs>
                <w:tab w:val="left" w:pos="32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6.1</w:t>
            </w:r>
            <w:r>
              <w:rPr>
                <w:rFonts w:ascii="Times New Roman" w:eastAsia="Times New Roman" w:hAnsi="Times New Roman"/>
                <w:sz w:val="18"/>
                <w:szCs w:val="20"/>
                <w:lang w:val="mk-MK" w:eastAsia="en-GB"/>
              </w:rPr>
              <w:tab/>
              <w:t>Прекинато полетување на минимална дозволена RVR</w:t>
            </w:r>
          </w:p>
        </w:tc>
        <w:tc>
          <w:tcPr>
            <w:tcW w:w="709" w:type="dxa"/>
            <w:tcBorders>
              <w:top w:val="single" w:sz="6" w:space="0" w:color="auto"/>
              <w:left w:val="single" w:sz="6" w:space="0" w:color="auto"/>
              <w:bottom w:val="nil"/>
              <w:right w:val="single" w:sz="6" w:space="0" w:color="auto"/>
            </w:tcBorders>
          </w:tcPr>
          <w:p w14:paraId="31D270D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nil"/>
              <w:right w:val="single" w:sz="6" w:space="0" w:color="auto"/>
            </w:tcBorders>
            <w:hideMark/>
          </w:tcPr>
          <w:p w14:paraId="713F9D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nil"/>
              <w:right w:val="single" w:sz="6" w:space="0" w:color="auto"/>
            </w:tcBorders>
            <w:hideMark/>
          </w:tcPr>
          <w:p w14:paraId="3090F1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nil"/>
              <w:right w:val="single" w:sz="6" w:space="0" w:color="auto"/>
            </w:tcBorders>
          </w:tcPr>
          <w:p w14:paraId="43814AF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nil"/>
              <w:right w:val="single" w:sz="6" w:space="0" w:color="auto"/>
            </w:tcBorders>
          </w:tcPr>
          <w:p w14:paraId="522532E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nil"/>
              <w:right w:val="single" w:sz="6" w:space="0" w:color="auto"/>
            </w:tcBorders>
            <w:hideMark/>
          </w:tcPr>
          <w:p w14:paraId="781FA87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nil"/>
              <w:right w:val="nil"/>
            </w:tcBorders>
          </w:tcPr>
          <w:p w14:paraId="718E5B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4F23B7A" w14:textId="77777777" w:rsidTr="00B3744C">
        <w:trPr>
          <w:cantSplit/>
          <w:trHeight w:val="592"/>
        </w:trPr>
        <w:tc>
          <w:tcPr>
            <w:tcW w:w="3969" w:type="dxa"/>
            <w:tcBorders>
              <w:top w:val="single" w:sz="6" w:space="0" w:color="auto"/>
              <w:left w:val="nil"/>
              <w:bottom w:val="single" w:sz="6" w:space="0" w:color="auto"/>
              <w:right w:val="single" w:sz="6" w:space="0" w:color="auto"/>
            </w:tcBorders>
            <w:vAlign w:val="center"/>
            <w:hideMark/>
          </w:tcPr>
          <w:p w14:paraId="332E5B5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6.2</w:t>
            </w:r>
            <w:r>
              <w:rPr>
                <w:rFonts w:ascii="Times New Roman" w:eastAsia="Times New Roman" w:hAnsi="Times New Roman"/>
                <w:sz w:val="18"/>
                <w:szCs w:val="20"/>
                <w:lang w:val="mk-MK" w:eastAsia="en-GB"/>
              </w:rPr>
              <w:tab/>
              <w:t>Приоди по ILS:</w:t>
            </w:r>
          </w:p>
          <w:p w14:paraId="1473D7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во симулирани услови за летање по инструменти до пропишана DH, користејќи го системот за водење на лет. Се следат стандардните процедури за соработка на екипаж (SOP).</w:t>
            </w:r>
          </w:p>
        </w:tc>
        <w:tc>
          <w:tcPr>
            <w:tcW w:w="709" w:type="dxa"/>
            <w:tcBorders>
              <w:top w:val="single" w:sz="6" w:space="0" w:color="auto"/>
              <w:left w:val="single" w:sz="6" w:space="0" w:color="auto"/>
              <w:bottom w:val="single" w:sz="6" w:space="0" w:color="auto"/>
              <w:right w:val="single" w:sz="6" w:space="0" w:color="auto"/>
            </w:tcBorders>
          </w:tcPr>
          <w:p w14:paraId="3B27C5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7FCACBC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21F9B44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38670E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57A5DE4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114C2E0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single" w:sz="6" w:space="0" w:color="auto"/>
              <w:right w:val="nil"/>
            </w:tcBorders>
          </w:tcPr>
          <w:p w14:paraId="328E377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03CF528" w14:textId="77777777" w:rsidTr="00B3744C">
        <w:trPr>
          <w:cantSplit/>
          <w:trHeight w:val="284"/>
        </w:trPr>
        <w:tc>
          <w:tcPr>
            <w:tcW w:w="3969" w:type="dxa"/>
            <w:tcBorders>
              <w:top w:val="single" w:sz="6" w:space="0" w:color="auto"/>
              <w:left w:val="nil"/>
              <w:bottom w:val="single" w:sz="6" w:space="0" w:color="auto"/>
              <w:right w:val="single" w:sz="6" w:space="0" w:color="auto"/>
            </w:tcBorders>
            <w:vAlign w:val="center"/>
            <w:hideMark/>
          </w:tcPr>
          <w:p w14:paraId="2BE0851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6.3</w:t>
            </w:r>
            <w:r>
              <w:rPr>
                <w:rFonts w:ascii="Times New Roman" w:eastAsia="Times New Roman" w:hAnsi="Times New Roman"/>
                <w:sz w:val="18"/>
                <w:szCs w:val="20"/>
                <w:lang w:val="mk-MK" w:eastAsia="en-GB"/>
              </w:rPr>
              <w:tab/>
              <w:t>Продолжување на друг круг:</w:t>
            </w:r>
          </w:p>
          <w:p w14:paraId="5F5ED86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после приоди како што е наведено во 6.2 при постигнување на DH. Обуката исто така опфаќа и продолжување на друг круг заради (симулирана) недоволна RVR, проместување на ветерот, отстапување на воздухопловот вон границите за приод за успешен приод, дефект на опремата на земја/во авион пред достигнување на DH, и продолжување на друг круг со симулиран дефект на опремата во авион.</w:t>
            </w:r>
          </w:p>
        </w:tc>
        <w:tc>
          <w:tcPr>
            <w:tcW w:w="709" w:type="dxa"/>
            <w:tcBorders>
              <w:top w:val="single" w:sz="6" w:space="0" w:color="auto"/>
              <w:left w:val="single" w:sz="6" w:space="0" w:color="auto"/>
              <w:bottom w:val="single" w:sz="6" w:space="0" w:color="auto"/>
              <w:right w:val="single" w:sz="6" w:space="0" w:color="auto"/>
            </w:tcBorders>
          </w:tcPr>
          <w:p w14:paraId="54A032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20C4A8C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338ADD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716A60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6" w:space="0" w:color="auto"/>
              <w:right w:val="single" w:sz="6" w:space="0" w:color="auto"/>
            </w:tcBorders>
          </w:tcPr>
          <w:p w14:paraId="18F2AC6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30CBFC2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992" w:type="dxa"/>
            <w:tcBorders>
              <w:top w:val="single" w:sz="6" w:space="0" w:color="auto"/>
              <w:left w:val="single" w:sz="6" w:space="0" w:color="auto"/>
              <w:bottom w:val="single" w:sz="6" w:space="0" w:color="auto"/>
              <w:right w:val="nil"/>
            </w:tcBorders>
          </w:tcPr>
          <w:p w14:paraId="1C9521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07DFCF09" w14:textId="77777777" w:rsidTr="00B3744C">
        <w:trPr>
          <w:cantSplit/>
          <w:trHeight w:val="567"/>
        </w:trPr>
        <w:tc>
          <w:tcPr>
            <w:tcW w:w="3969" w:type="dxa"/>
            <w:tcBorders>
              <w:top w:val="single" w:sz="6" w:space="0" w:color="auto"/>
              <w:left w:val="nil"/>
              <w:bottom w:val="single" w:sz="6" w:space="0" w:color="auto"/>
              <w:right w:val="single" w:sz="6" w:space="0" w:color="auto"/>
            </w:tcBorders>
            <w:vAlign w:val="center"/>
            <w:hideMark/>
          </w:tcPr>
          <w:p w14:paraId="5D95C5AA" w14:textId="77777777" w:rsidR="00B3744C" w:rsidRDefault="00B3744C">
            <w:pPr>
              <w:widowControl w:val="0"/>
              <w:tabs>
                <w:tab w:val="left" w:pos="33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6.4</w:t>
            </w:r>
            <w:r>
              <w:rPr>
                <w:rFonts w:ascii="Times New Roman" w:eastAsia="Times New Roman" w:hAnsi="Times New Roman"/>
                <w:sz w:val="18"/>
                <w:szCs w:val="20"/>
                <w:lang w:val="mk-MK" w:eastAsia="en-GB"/>
              </w:rPr>
              <w:tab/>
              <w:t>Слетување(слетувања):</w:t>
            </w:r>
          </w:p>
          <w:p w14:paraId="55CCE532" w14:textId="77777777" w:rsidR="00B3744C" w:rsidRDefault="00B3744C">
            <w:pPr>
              <w:widowControl w:val="0"/>
              <w:tabs>
                <w:tab w:val="left" w:pos="33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со визуелни референци утврдени на DH која следи по приод по инструменти. Во зависност од специфичниот систем за водење се врши автоматско слетување.</w:t>
            </w:r>
          </w:p>
        </w:tc>
        <w:tc>
          <w:tcPr>
            <w:tcW w:w="709" w:type="dxa"/>
            <w:tcBorders>
              <w:top w:val="single" w:sz="6" w:space="0" w:color="auto"/>
              <w:left w:val="single" w:sz="6" w:space="0" w:color="auto"/>
              <w:bottom w:val="single" w:sz="6" w:space="0" w:color="auto"/>
              <w:right w:val="single" w:sz="6" w:space="0" w:color="auto"/>
            </w:tcBorders>
          </w:tcPr>
          <w:p w14:paraId="3081923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75D34D2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642BC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93B399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tcPr>
          <w:p w14:paraId="401C09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992" w:type="dxa"/>
            <w:tcBorders>
              <w:top w:val="single" w:sz="6" w:space="0" w:color="auto"/>
              <w:left w:val="single" w:sz="6" w:space="0" w:color="auto"/>
              <w:bottom w:val="single" w:sz="6" w:space="0" w:color="auto"/>
              <w:right w:val="single" w:sz="6" w:space="0" w:color="auto"/>
            </w:tcBorders>
            <w:hideMark/>
          </w:tcPr>
          <w:p w14:paraId="0EB4AC6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992" w:type="dxa"/>
            <w:tcBorders>
              <w:top w:val="single" w:sz="6" w:space="0" w:color="auto"/>
              <w:left w:val="single" w:sz="6" w:space="0" w:color="auto"/>
              <w:bottom w:val="single" w:sz="6" w:space="0" w:color="auto"/>
              <w:right w:val="nil"/>
            </w:tcBorders>
          </w:tcPr>
          <w:p w14:paraId="44478C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E1D10A3" w14:textId="77777777" w:rsidTr="00B3744C">
        <w:trPr>
          <w:cantSplit/>
          <w:trHeight w:val="340"/>
        </w:trPr>
        <w:tc>
          <w:tcPr>
            <w:tcW w:w="10206" w:type="dxa"/>
            <w:gridSpan w:val="8"/>
            <w:tcBorders>
              <w:top w:val="single" w:sz="6" w:space="0" w:color="auto"/>
              <w:left w:val="nil"/>
              <w:bottom w:val="single" w:sz="6" w:space="0" w:color="auto"/>
              <w:right w:val="nil"/>
            </w:tcBorders>
            <w:shd w:val="clear" w:color="auto" w:fill="B3B3B3"/>
            <w:vAlign w:val="center"/>
            <w:hideMark/>
          </w:tcPr>
          <w:p w14:paraId="30162F3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7 – Дополнителна опрема</w:t>
            </w:r>
          </w:p>
        </w:tc>
      </w:tr>
      <w:tr w:rsidR="00B3744C" w14:paraId="42CC5F1E" w14:textId="77777777" w:rsidTr="00B3744C">
        <w:trPr>
          <w:cantSplit/>
          <w:trHeight w:val="284"/>
        </w:trPr>
        <w:tc>
          <w:tcPr>
            <w:tcW w:w="3969" w:type="dxa"/>
            <w:tcBorders>
              <w:top w:val="single" w:sz="6" w:space="0" w:color="auto"/>
              <w:left w:val="nil"/>
              <w:bottom w:val="single" w:sz="4" w:space="0" w:color="auto"/>
              <w:right w:val="single" w:sz="6" w:space="0" w:color="auto"/>
            </w:tcBorders>
            <w:vAlign w:val="center"/>
            <w:hideMark/>
          </w:tcPr>
          <w:p w14:paraId="1C143301" w14:textId="77777777" w:rsidR="00B3744C" w:rsidRDefault="00B3744C">
            <w:pPr>
              <w:widowControl w:val="0"/>
              <w:tabs>
                <w:tab w:val="left" w:pos="33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7.</w:t>
            </w:r>
            <w:r>
              <w:rPr>
                <w:rFonts w:ascii="Times New Roman" w:eastAsia="Times New Roman" w:hAnsi="Times New Roman"/>
                <w:sz w:val="18"/>
                <w:szCs w:val="20"/>
                <w:lang w:val="mk-MK" w:eastAsia="en-GB"/>
              </w:rPr>
              <w:tab/>
              <w:t>Користење на дополнителна опрема</w:t>
            </w:r>
          </w:p>
        </w:tc>
        <w:tc>
          <w:tcPr>
            <w:tcW w:w="709" w:type="dxa"/>
            <w:tcBorders>
              <w:top w:val="single" w:sz="6" w:space="0" w:color="auto"/>
              <w:left w:val="single" w:sz="6" w:space="0" w:color="auto"/>
              <w:bottom w:val="single" w:sz="4" w:space="0" w:color="auto"/>
              <w:right w:val="single" w:sz="6" w:space="0" w:color="auto"/>
            </w:tcBorders>
          </w:tcPr>
          <w:p w14:paraId="4DF57585"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4" w:space="0" w:color="auto"/>
              <w:right w:val="single" w:sz="6" w:space="0" w:color="auto"/>
            </w:tcBorders>
            <w:hideMark/>
          </w:tcPr>
          <w:p w14:paraId="5CAA4615"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4" w:space="0" w:color="auto"/>
              <w:right w:val="single" w:sz="6" w:space="0" w:color="auto"/>
            </w:tcBorders>
            <w:hideMark/>
          </w:tcPr>
          <w:p w14:paraId="0B4F7A8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4" w:space="0" w:color="auto"/>
              <w:right w:val="single" w:sz="6" w:space="0" w:color="auto"/>
            </w:tcBorders>
            <w:hideMark/>
          </w:tcPr>
          <w:p w14:paraId="031B8FC4"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sz w:val="20"/>
                <w:szCs w:val="20"/>
                <w:lang w:val="mk-MK" w:eastAsia="en-GB"/>
              </w:rPr>
              <w:t>→</w:t>
            </w:r>
          </w:p>
        </w:tc>
        <w:tc>
          <w:tcPr>
            <w:tcW w:w="992" w:type="dxa"/>
            <w:tcBorders>
              <w:top w:val="single" w:sz="6" w:space="0" w:color="auto"/>
              <w:left w:val="single" w:sz="6" w:space="0" w:color="auto"/>
              <w:bottom w:val="single" w:sz="4" w:space="0" w:color="auto"/>
              <w:right w:val="single" w:sz="6" w:space="0" w:color="auto"/>
            </w:tcBorders>
          </w:tcPr>
          <w:p w14:paraId="53671111"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4" w:space="0" w:color="auto"/>
              <w:right w:val="single" w:sz="6" w:space="0" w:color="auto"/>
            </w:tcBorders>
          </w:tcPr>
          <w:p w14:paraId="3406A23B"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992" w:type="dxa"/>
            <w:tcBorders>
              <w:top w:val="single" w:sz="6" w:space="0" w:color="auto"/>
              <w:left w:val="single" w:sz="6" w:space="0" w:color="auto"/>
              <w:bottom w:val="single" w:sz="4" w:space="0" w:color="auto"/>
              <w:right w:val="nil"/>
            </w:tcBorders>
          </w:tcPr>
          <w:p w14:paraId="7D8A6EDF"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bl>
    <w:p w14:paraId="3569D059" w14:textId="77777777" w:rsidR="00B3744C" w:rsidRDefault="00B3744C" w:rsidP="00B3744C">
      <w:pPr>
        <w:spacing w:after="0" w:line="240" w:lineRule="auto"/>
        <w:rPr>
          <w:rFonts w:ascii="Times New Roman" w:eastAsia="Times New Roman" w:hAnsi="Times New Roman"/>
          <w:lang w:val="mk-MK" w:eastAsia="en-GB"/>
        </w:rPr>
      </w:pPr>
    </w:p>
    <w:p w14:paraId="376AC6FE"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660BDE4"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8618F7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b/>
          <w:sz w:val="24"/>
          <w:szCs w:val="24"/>
          <w:lang w:val="mk-MK" w:eastAsia="en-GB"/>
        </w:rPr>
      </w:pPr>
      <w:r>
        <w:rPr>
          <w:rFonts w:ascii="Times New Roman" w:eastAsia="Times New Roman" w:hAnsi="Times New Roman"/>
          <w:b/>
          <w:sz w:val="24"/>
          <w:szCs w:val="24"/>
          <w:lang w:val="mk-MK" w:eastAsia="en-GB"/>
        </w:rPr>
        <w:t>Д.</w:t>
      </w:r>
      <w:r>
        <w:rPr>
          <w:rFonts w:ascii="Times New Roman" w:eastAsia="Times New Roman" w:hAnsi="Times New Roman"/>
          <w:b/>
          <w:sz w:val="24"/>
          <w:szCs w:val="24"/>
          <w:lang w:val="mk-MK" w:eastAsia="en-GB"/>
        </w:rPr>
        <w:tab/>
        <w:t>Посебни услови за категории на воздушни бродови</w:t>
      </w:r>
    </w:p>
    <w:p w14:paraId="71C9DEE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8797532"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1.</w:t>
      </w:r>
      <w:r>
        <w:rPr>
          <w:rFonts w:ascii="Times New Roman" w:eastAsia="Times New Roman" w:hAnsi="Times New Roman"/>
          <w:sz w:val="24"/>
          <w:szCs w:val="24"/>
          <w:lang w:val="mk-MK" w:eastAsia="en-GB"/>
        </w:rPr>
        <w:tab/>
        <w:t>Во случај на испити по практична оспособеност или проверки на стручноста за стекнување на овластувања за тип на воздушен брод, кандидатите ги полагаат секциите од 1 до 5 и секцијата 6 (ако е применливо) од испитот по практична оспособеност или проверката на стручноста. Ако кандидатите не положат повеќе од пет ставки, тие повторно го полагаат целиот испит или проверката. Кандидатите кои не положиле пет или помалку ставки повторно ги полагаат тие ставки. Повторно полагање на целиот испит по практична оспособеност, односно проверката на стручноста е неопходно ако кандидатите не положат која било ставка при повторното полагање или повторната проверка, вклучувајќи ги и ставките кои ги положиле во претходниот обид. Сите секции од испитот по практична оспособеност или проверката на стручноста треба да се положат во рок од шест месеци.</w:t>
      </w:r>
    </w:p>
    <w:p w14:paraId="1691F66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8A59A5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41ED0CE"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ДОЗВОЛЕНИ ОТСТАПУВАЊА ЗА ВРЕМЕ НА ИСПИТОТ/ПРОВЕРКАТА</w:t>
      </w:r>
    </w:p>
    <w:p w14:paraId="2D3D102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AA28809"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2.</w:t>
      </w:r>
      <w:r>
        <w:rPr>
          <w:rFonts w:ascii="Times New Roman" w:eastAsia="Times New Roman" w:hAnsi="Times New Roman"/>
          <w:sz w:val="24"/>
          <w:szCs w:val="24"/>
          <w:lang w:val="mk-MK" w:eastAsia="en-GB"/>
        </w:rPr>
        <w:tab/>
        <w:t>Кандидатите мора да покажат дека се способни за следното:</w:t>
      </w:r>
    </w:p>
    <w:p w14:paraId="68497425"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4F99617"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(а)</w:t>
      </w:r>
      <w:r>
        <w:rPr>
          <w:rFonts w:ascii="Times New Roman" w:eastAsia="Times New Roman" w:hAnsi="Times New Roman"/>
          <w:sz w:val="24"/>
          <w:szCs w:val="24"/>
          <w:lang w:val="mk-MK" w:eastAsia="en-GB"/>
        </w:rPr>
        <w:tab/>
        <w:t xml:space="preserve">да управуваат со воздушен брод во рамките на ограничувањата на истиот; </w:t>
      </w:r>
    </w:p>
    <w:p w14:paraId="55FFEAB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 xml:space="preserve">да ги изведат сите маневри координирано/лесно и прецизно; </w:t>
      </w:r>
    </w:p>
    <w:p w14:paraId="55DC39B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да прикажат сигурност во донесување на одлуки и да применува летачки способности;</w:t>
      </w:r>
    </w:p>
    <w:p w14:paraId="7C9EBCA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(г)</w:t>
      </w:r>
      <w:r>
        <w:rPr>
          <w:rFonts w:ascii="Times New Roman" w:eastAsia="Times New Roman" w:hAnsi="Times New Roman"/>
          <w:sz w:val="24"/>
          <w:szCs w:val="24"/>
          <w:lang w:val="mk-MK" w:eastAsia="en-GB"/>
        </w:rPr>
        <w:tab/>
        <w:t xml:space="preserve">да го применуваат стекнатото знаењето за воздухопловство; </w:t>
      </w:r>
    </w:p>
    <w:p w14:paraId="70B9369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(д)</w:t>
      </w:r>
      <w:r>
        <w:rPr>
          <w:rFonts w:ascii="Times New Roman" w:eastAsia="Times New Roman" w:hAnsi="Times New Roman"/>
          <w:sz w:val="24"/>
          <w:szCs w:val="24"/>
          <w:lang w:val="mk-MK" w:eastAsia="en-GB"/>
        </w:rPr>
        <w:tab/>
        <w:t xml:space="preserve">да одржуваат контрола при управувањето со воздушниот брод за цело време, на начин што нема да постои сомнеж во успешен резултат од извршување на процедури или маневри; </w:t>
      </w:r>
    </w:p>
    <w:p w14:paraId="0C6F9DD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(ѓ)</w:t>
      </w:r>
      <w:r>
        <w:rPr>
          <w:rFonts w:ascii="Times New Roman" w:eastAsia="Times New Roman" w:hAnsi="Times New Roman"/>
          <w:sz w:val="24"/>
          <w:szCs w:val="24"/>
          <w:lang w:val="mk-MK" w:eastAsia="en-GB"/>
        </w:rPr>
        <w:tab/>
        <w:t>да ги разбираат и применуваат процедурите за соработка на екипаж, како и процедурите во случај на онеспособеност, ако е применливо; и</w:t>
      </w:r>
    </w:p>
    <w:p w14:paraId="31060A8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(е)</w:t>
      </w:r>
      <w:r>
        <w:rPr>
          <w:rFonts w:ascii="Times New Roman" w:eastAsia="Times New Roman" w:hAnsi="Times New Roman"/>
          <w:sz w:val="24"/>
          <w:szCs w:val="24"/>
          <w:lang w:val="mk-MK" w:eastAsia="en-GB"/>
        </w:rPr>
        <w:tab/>
        <w:t xml:space="preserve">ефикасно да комуницираат со останатите членови на екипажот. </w:t>
      </w:r>
    </w:p>
    <w:p w14:paraId="4FCDDDD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27C3646F"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3.</w:t>
      </w:r>
      <w:r>
        <w:rPr>
          <w:rFonts w:ascii="Times New Roman" w:eastAsia="Times New Roman" w:hAnsi="Times New Roman"/>
          <w:sz w:val="24"/>
          <w:szCs w:val="24"/>
          <w:lang w:val="mk-MK" w:eastAsia="en-GB"/>
        </w:rPr>
        <w:tab/>
        <w:t>Се применуваат следните ограничувања, коригирани за дозволеното отстапување кое настанува во услови на турбуленција, и заради карактеристиките на управување и перформансите на воздушниот брод кој се користи.</w:t>
      </w:r>
    </w:p>
    <w:p w14:paraId="0DF0B11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5C5C29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(а)</w:t>
      </w:r>
      <w:r>
        <w:rPr>
          <w:rFonts w:ascii="Times New Roman" w:eastAsia="Times New Roman" w:hAnsi="Times New Roman"/>
          <w:color w:val="1A171B"/>
          <w:sz w:val="24"/>
          <w:szCs w:val="24"/>
          <w:lang w:val="mk-MK" w:eastAsia="en-GB"/>
        </w:rPr>
        <w:tab/>
      </w:r>
      <w:r>
        <w:rPr>
          <w:rFonts w:ascii="Times New Roman" w:eastAsia="Times New Roman" w:hAnsi="Times New Roman"/>
          <w:b/>
          <w:color w:val="1A171B"/>
          <w:sz w:val="24"/>
          <w:szCs w:val="24"/>
          <w:lang w:val="mk-MK" w:eastAsia="en-GB"/>
        </w:rPr>
        <w:t>Ограничувања на лет по IFR</w:t>
      </w:r>
    </w:p>
    <w:p w14:paraId="6EC75739"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706A184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Висина</w:t>
      </w:r>
    </w:p>
    <w:p w14:paraId="313204E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xml:space="preserve">± 100 </w:t>
      </w:r>
      <w:r>
        <w:rPr>
          <w:rFonts w:ascii="Times New Roman" w:eastAsia="Times New Roman" w:hAnsi="Times New Roman"/>
          <w:color w:val="1A171B"/>
          <w:sz w:val="24"/>
          <w:szCs w:val="24"/>
          <w:lang w:eastAsia="en-GB"/>
        </w:rPr>
        <w:t>ft (</w:t>
      </w:r>
      <w:r>
        <w:rPr>
          <w:rFonts w:ascii="Times New Roman" w:eastAsia="Times New Roman" w:hAnsi="Times New Roman"/>
          <w:color w:val="1A171B"/>
          <w:sz w:val="24"/>
          <w:szCs w:val="24"/>
          <w:lang w:val="mk-MK" w:eastAsia="en-GB"/>
        </w:rPr>
        <w:t>стапки)</w:t>
      </w:r>
    </w:p>
    <w:p w14:paraId="66F3EDA8"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Започнување со продолжување</w:t>
      </w:r>
    </w:p>
    <w:p w14:paraId="36F1460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 друг круг на висина на одлука</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xml:space="preserve">+ 50 </w:t>
      </w:r>
      <w:r>
        <w:rPr>
          <w:rFonts w:ascii="Times New Roman" w:eastAsia="Times New Roman" w:hAnsi="Times New Roman"/>
          <w:color w:val="1A171B"/>
          <w:sz w:val="24"/>
          <w:szCs w:val="24"/>
          <w:lang w:eastAsia="en-GB"/>
        </w:rPr>
        <w:t>ft (</w:t>
      </w:r>
      <w:r>
        <w:rPr>
          <w:rFonts w:ascii="Times New Roman" w:eastAsia="Times New Roman" w:hAnsi="Times New Roman"/>
          <w:color w:val="1A171B"/>
          <w:sz w:val="24"/>
          <w:szCs w:val="24"/>
          <w:lang w:val="mk-MK" w:eastAsia="en-GB"/>
        </w:rPr>
        <w:t>стапки)</w:t>
      </w:r>
      <w:r>
        <w:rPr>
          <w:rFonts w:ascii="Times New Roman" w:eastAsia="Times New Roman" w:hAnsi="Times New Roman"/>
          <w:sz w:val="24"/>
          <w:szCs w:val="24"/>
          <w:lang w:val="mk-MK" w:eastAsia="en-GB"/>
        </w:rPr>
        <w:t xml:space="preserve"> / -0 </w:t>
      </w:r>
      <w:r>
        <w:rPr>
          <w:rFonts w:ascii="Times New Roman" w:eastAsia="Times New Roman" w:hAnsi="Times New Roman"/>
          <w:color w:val="1A171B"/>
          <w:sz w:val="24"/>
          <w:szCs w:val="24"/>
          <w:lang w:eastAsia="en-GB"/>
        </w:rPr>
        <w:t>ft (</w:t>
      </w:r>
      <w:r>
        <w:rPr>
          <w:rFonts w:ascii="Times New Roman" w:eastAsia="Times New Roman" w:hAnsi="Times New Roman"/>
          <w:color w:val="1A171B"/>
          <w:sz w:val="24"/>
          <w:szCs w:val="24"/>
          <w:lang w:val="mk-MK" w:eastAsia="en-GB"/>
        </w:rPr>
        <w:t>стапки)</w:t>
      </w:r>
    </w:p>
    <w:p w14:paraId="61179DD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Најмала висина на спуштање</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t xml:space="preserve">+ 50 </w:t>
      </w:r>
      <w:r>
        <w:rPr>
          <w:rFonts w:ascii="Times New Roman" w:eastAsia="Times New Roman" w:hAnsi="Times New Roman"/>
          <w:color w:val="1A171B"/>
          <w:sz w:val="24"/>
          <w:szCs w:val="24"/>
          <w:lang w:eastAsia="en-GB"/>
        </w:rPr>
        <w:t>ft (</w:t>
      </w:r>
      <w:r>
        <w:rPr>
          <w:rFonts w:ascii="Times New Roman" w:eastAsia="Times New Roman" w:hAnsi="Times New Roman"/>
          <w:color w:val="1A171B"/>
          <w:sz w:val="24"/>
          <w:szCs w:val="24"/>
          <w:lang w:val="mk-MK" w:eastAsia="en-GB"/>
        </w:rPr>
        <w:t>стапки)</w:t>
      </w:r>
      <w:r>
        <w:rPr>
          <w:rFonts w:ascii="Times New Roman" w:eastAsia="Times New Roman" w:hAnsi="Times New Roman"/>
          <w:sz w:val="24"/>
          <w:szCs w:val="24"/>
          <w:lang w:val="mk-MK" w:eastAsia="en-GB"/>
        </w:rPr>
        <w:t xml:space="preserve"> / -0 </w:t>
      </w:r>
      <w:r>
        <w:rPr>
          <w:rFonts w:ascii="Times New Roman" w:eastAsia="Times New Roman" w:hAnsi="Times New Roman"/>
          <w:color w:val="1A171B"/>
          <w:sz w:val="24"/>
          <w:szCs w:val="24"/>
          <w:lang w:eastAsia="en-GB"/>
        </w:rPr>
        <w:t>ft (</w:t>
      </w:r>
      <w:r>
        <w:rPr>
          <w:rFonts w:ascii="Times New Roman" w:eastAsia="Times New Roman" w:hAnsi="Times New Roman"/>
          <w:color w:val="1A171B"/>
          <w:sz w:val="24"/>
          <w:szCs w:val="24"/>
          <w:lang w:val="mk-MK" w:eastAsia="en-GB"/>
        </w:rPr>
        <w:t>стапки)</w:t>
      </w:r>
    </w:p>
    <w:p w14:paraId="620FC04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1518A2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Патека</w:t>
      </w:r>
    </w:p>
    <w:p w14:paraId="002E439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По радио средства</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t>± 5°</w:t>
      </w:r>
    </w:p>
    <w:p w14:paraId="09E341D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Прецизен приод</w:t>
      </w:r>
      <w:r>
        <w:rPr>
          <w:rFonts w:ascii="Times New Roman" w:eastAsia="Times New Roman" w:hAnsi="Times New Roman"/>
          <w:color w:val="1A171B"/>
          <w:sz w:val="24"/>
          <w:szCs w:val="24"/>
          <w:lang w:val="mk-MK" w:eastAsia="en-GB"/>
        </w:rPr>
        <w:tab/>
      </w:r>
      <w:r>
        <w:rPr>
          <w:rFonts w:ascii="Times New Roman" w:eastAsia="Times New Roman" w:hAnsi="Times New Roman"/>
          <w:color w:val="1A171B"/>
          <w:sz w:val="24"/>
          <w:szCs w:val="24"/>
          <w:lang w:val="mk-MK" w:eastAsia="en-GB"/>
        </w:rPr>
        <w:tab/>
      </w:r>
      <w:r>
        <w:rPr>
          <w:rFonts w:ascii="Times New Roman" w:eastAsia="Times New Roman" w:hAnsi="Times New Roman"/>
          <w:sz w:val="24"/>
          <w:szCs w:val="24"/>
          <w:lang w:val="mk-MK" w:eastAsia="en-GB"/>
        </w:rPr>
        <w:t>скршнување од пола отклон на скала, по азимут и по линија на понирање</w:t>
      </w:r>
    </w:p>
    <w:p w14:paraId="6E6163A4"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29387BF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Курс</w:t>
      </w:r>
    </w:p>
    <w:p w14:paraId="76F769FF"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5°</w:t>
      </w:r>
    </w:p>
    <w:p w14:paraId="0CAA443D"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Невообичаени операции, постапки</w:t>
      </w:r>
    </w:p>
    <w:p w14:paraId="7B08A18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 опасни ситуации</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w:t>
      </w:r>
    </w:p>
    <w:p w14:paraId="15291820"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648F4F1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color w:val="1A171B"/>
          <w:sz w:val="24"/>
          <w:szCs w:val="24"/>
          <w:lang w:val="mk-MK" w:eastAsia="en-GB"/>
        </w:rPr>
        <w:t>(б)</w:t>
      </w:r>
      <w:r>
        <w:rPr>
          <w:rFonts w:ascii="Times New Roman" w:eastAsia="Times New Roman" w:hAnsi="Times New Roman"/>
          <w:color w:val="1A171B"/>
          <w:sz w:val="24"/>
          <w:szCs w:val="24"/>
          <w:lang w:val="mk-MK" w:eastAsia="en-GB"/>
        </w:rPr>
        <w:tab/>
        <w:t>Ограничувања на лет по VFR</w:t>
      </w:r>
    </w:p>
    <w:p w14:paraId="68D988B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p>
    <w:p w14:paraId="7C5F5F4C"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Висина:</w:t>
      </w:r>
    </w:p>
    <w:p w14:paraId="71D7DFF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100 стапки</w:t>
      </w:r>
    </w:p>
    <w:p w14:paraId="01B8F702"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FE8B23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color w:val="1A171B"/>
          <w:sz w:val="24"/>
          <w:szCs w:val="24"/>
          <w:lang w:val="mk-MK" w:eastAsia="en-GB"/>
        </w:rPr>
      </w:pPr>
      <w:r>
        <w:rPr>
          <w:rFonts w:ascii="Times New Roman" w:eastAsia="Times New Roman" w:hAnsi="Times New Roman"/>
          <w:color w:val="1A171B"/>
          <w:sz w:val="24"/>
          <w:szCs w:val="24"/>
          <w:lang w:val="mk-MK" w:eastAsia="en-GB"/>
        </w:rPr>
        <w:t>Курс:</w:t>
      </w:r>
    </w:p>
    <w:p w14:paraId="0D099B16"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Нормален лет</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5°</w:t>
      </w:r>
    </w:p>
    <w:p w14:paraId="448F60D3"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Невообичаени операции, постапки</w:t>
      </w:r>
    </w:p>
    <w:p w14:paraId="4B82639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за опасни ситуации</w:t>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sz w:val="24"/>
          <w:szCs w:val="24"/>
          <w:lang w:val="mk-MK" w:eastAsia="en-GB"/>
        </w:rPr>
        <w:tab/>
      </w:r>
      <w:r>
        <w:rPr>
          <w:rFonts w:ascii="Times New Roman" w:eastAsia="Times New Roman" w:hAnsi="Times New Roman"/>
          <w:color w:val="1A171B"/>
          <w:sz w:val="24"/>
          <w:szCs w:val="24"/>
          <w:lang w:val="mk-MK" w:eastAsia="en-GB"/>
        </w:rPr>
        <w:t>± 10°</w:t>
      </w:r>
    </w:p>
    <w:p w14:paraId="6433184E"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173845A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4D3C412"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СОДРЖИНА НА ИСПИТОТ ПО ПРАКТИЧНА ОСПОСОБЕНОСТ /</w:t>
      </w:r>
    </w:p>
    <w:p w14:paraId="2B15C22E" w14:textId="77777777" w:rsidR="00B3744C" w:rsidRDefault="00B3744C" w:rsidP="00B3744C">
      <w:pPr>
        <w:widowControl w:val="0"/>
        <w:autoSpaceDE w:val="0"/>
        <w:autoSpaceDN w:val="0"/>
        <w:adjustRightInd w:val="0"/>
        <w:spacing w:after="0" w:line="240" w:lineRule="auto"/>
        <w:ind w:right="429"/>
        <w:jc w:val="center"/>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ПРОВЕРКАТА НА СТРУЧНОСТ</w:t>
      </w:r>
    </w:p>
    <w:p w14:paraId="7CC717CE"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7CE92368"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4.</w:t>
      </w:r>
      <w:r>
        <w:rPr>
          <w:rFonts w:ascii="Times New Roman" w:eastAsia="Times New Roman" w:hAnsi="Times New Roman"/>
          <w:sz w:val="24"/>
          <w:szCs w:val="24"/>
          <w:lang w:val="mk-MK" w:eastAsia="en-GB"/>
        </w:rPr>
        <w:tab/>
        <w:t>Значењето на следните симболи е следно:</w:t>
      </w:r>
    </w:p>
    <w:p w14:paraId="17004A70"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13475B2"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lastRenderedPageBreak/>
        <w:t>P =</w:t>
      </w:r>
      <w:r>
        <w:rPr>
          <w:rFonts w:ascii="Times New Roman" w:eastAsia="Times New Roman" w:hAnsi="Times New Roman"/>
          <w:sz w:val="24"/>
          <w:szCs w:val="24"/>
          <w:lang w:val="mk-MK" w:eastAsia="en-GB"/>
        </w:rPr>
        <w:tab/>
        <w:t xml:space="preserve">Обучен како </w:t>
      </w:r>
      <w:r>
        <w:rPr>
          <w:rFonts w:ascii="Times New Roman" w:eastAsia="Times New Roman" w:hAnsi="Times New Roman"/>
          <w:bCs/>
          <w:color w:val="000000"/>
          <w:sz w:val="24"/>
          <w:szCs w:val="24"/>
          <w:lang w:val="mk-MK" w:eastAsia="en-GB"/>
        </w:rPr>
        <w:t>PIC</w:t>
      </w:r>
      <w:r>
        <w:rPr>
          <w:rFonts w:ascii="Times New Roman" w:eastAsia="Times New Roman" w:hAnsi="Times New Roman"/>
          <w:sz w:val="24"/>
          <w:szCs w:val="24"/>
          <w:lang w:val="mk-MK" w:eastAsia="en-GB"/>
        </w:rPr>
        <w:t xml:space="preserve"> или копилот и како PF и PМ за стекнување на овластување за тип, како е применливо.</w:t>
      </w:r>
    </w:p>
    <w:p w14:paraId="5493DA52"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72B5F85"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5.</w:t>
      </w:r>
      <w:r>
        <w:rPr>
          <w:rFonts w:ascii="Times New Roman" w:eastAsia="Times New Roman" w:hAnsi="Times New Roman"/>
          <w:sz w:val="24"/>
          <w:szCs w:val="24"/>
          <w:lang w:val="mk-MK" w:eastAsia="en-GB"/>
        </w:rPr>
        <w:tab/>
        <w:t>Практичната обука се спроведува најмалку на ниво на опрема за обука, означена со (P), или може да се спроведе на кое било повисоко ниво на опрема што е прикажано со стрелка (→).</w:t>
      </w:r>
    </w:p>
    <w:p w14:paraId="65FC4D8D"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B380B11"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6.</w:t>
      </w:r>
      <w:r>
        <w:rPr>
          <w:rFonts w:ascii="Times New Roman" w:eastAsia="Times New Roman" w:hAnsi="Times New Roman"/>
          <w:sz w:val="24"/>
          <w:szCs w:val="24"/>
          <w:lang w:val="mk-MK" w:eastAsia="en-GB"/>
        </w:rPr>
        <w:tab/>
        <w:t>Следните кратенки се користат за означување на опремата за обука која се користи:</w:t>
      </w:r>
    </w:p>
    <w:p w14:paraId="500D53C8"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2A53F9DF" w14:textId="77777777" w:rsidR="00B3744C" w:rsidRDefault="00B3744C" w:rsidP="00B3744C">
      <w:pPr>
        <w:widowControl w:val="0"/>
        <w:tabs>
          <w:tab w:val="left" w:pos="993"/>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FFS</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Симулатор на целосен лет</w:t>
      </w:r>
    </w:p>
    <w:p w14:paraId="72A5AE29" w14:textId="77777777" w:rsidR="00B3744C" w:rsidRDefault="00B3744C" w:rsidP="00B3744C">
      <w:pPr>
        <w:widowControl w:val="0"/>
        <w:tabs>
          <w:tab w:val="left" w:pos="993"/>
        </w:tabs>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FTD</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Тренажер за обука по летање</w:t>
      </w:r>
    </w:p>
    <w:p w14:paraId="5917460A" w14:textId="77777777" w:rsidR="00B3744C" w:rsidRDefault="00B3744C" w:rsidP="00B3744C">
      <w:pPr>
        <w:widowControl w:val="0"/>
        <w:tabs>
          <w:tab w:val="left" w:pos="993"/>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OTD</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Други уреди за обука</w:t>
      </w:r>
    </w:p>
    <w:p w14:paraId="6CE6E43E" w14:textId="77777777" w:rsidR="00B3744C" w:rsidRDefault="00B3744C" w:rsidP="00B3744C">
      <w:pPr>
        <w:widowControl w:val="0"/>
        <w:tabs>
          <w:tab w:val="left" w:pos="993"/>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As</w:t>
      </w:r>
      <w:r>
        <w:rPr>
          <w:rFonts w:ascii="Times New Roman" w:eastAsia="Times New Roman" w:hAnsi="Times New Roman"/>
          <w:sz w:val="24"/>
          <w:szCs w:val="24"/>
          <w:lang w:val="mk-MK" w:eastAsia="en-GB"/>
        </w:rPr>
        <w:tab/>
        <w:t>=</w:t>
      </w:r>
      <w:r>
        <w:rPr>
          <w:rFonts w:ascii="Times New Roman" w:eastAsia="Times New Roman" w:hAnsi="Times New Roman"/>
          <w:sz w:val="24"/>
          <w:szCs w:val="24"/>
          <w:lang w:val="mk-MK" w:eastAsia="en-GB"/>
        </w:rPr>
        <w:tab/>
        <w:t>Воздушен брод</w:t>
      </w:r>
    </w:p>
    <w:p w14:paraId="70CF0CF7" w14:textId="77777777" w:rsidR="00B3744C" w:rsidRDefault="00B3744C" w:rsidP="00B3744C">
      <w:pPr>
        <w:widowControl w:val="0"/>
        <w:autoSpaceDE w:val="0"/>
        <w:autoSpaceDN w:val="0"/>
        <w:adjustRightInd w:val="0"/>
        <w:spacing w:after="0" w:line="240" w:lineRule="auto"/>
        <w:ind w:right="429"/>
        <w:jc w:val="both"/>
        <w:rPr>
          <w:rFonts w:ascii="Times New Roman" w:eastAsia="Times New Roman" w:hAnsi="Times New Roman"/>
          <w:sz w:val="24"/>
          <w:szCs w:val="24"/>
          <w:lang w:val="mk-MK" w:eastAsia="en-GB"/>
        </w:rPr>
      </w:pPr>
    </w:p>
    <w:p w14:paraId="5231560B"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Кандидатите за испит по практична оспособеност за издавање на овластување за летање на тип на воздушен брод ги полагаат секциите од 1 до 5 и, ако е применливо, секцијата 6.</w:t>
      </w:r>
    </w:p>
    <w:p w14:paraId="49BEB6A4"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347198D5"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(б)</w:t>
      </w:r>
      <w:r>
        <w:rPr>
          <w:rFonts w:ascii="Times New Roman" w:eastAsia="Times New Roman" w:hAnsi="Times New Roman"/>
          <w:sz w:val="24"/>
          <w:szCs w:val="24"/>
          <w:lang w:val="mk-MK" w:eastAsia="en-GB"/>
        </w:rPr>
        <w:tab/>
        <w:t>Кандидатите за продолжување или обновување на овластување за летање на тип на воздушен брод ги полагаат секциите од 1 до 5 и, ако е применливо, секција 6.</w:t>
      </w:r>
    </w:p>
    <w:p w14:paraId="0500E266"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0DFA0D51" w14:textId="77777777" w:rsidR="00B3744C" w:rsidRDefault="00B3744C" w:rsidP="00B3744C">
      <w:pPr>
        <w:widowControl w:val="0"/>
        <w:shd w:val="clear" w:color="auto" w:fill="FFFFFF"/>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(в)</w:t>
      </w:r>
      <w:r>
        <w:rPr>
          <w:rFonts w:ascii="Times New Roman" w:eastAsia="Times New Roman" w:hAnsi="Times New Roman"/>
          <w:sz w:val="24"/>
          <w:szCs w:val="24"/>
          <w:lang w:val="mk-MK" w:eastAsia="en-GB"/>
        </w:rPr>
        <w:tab/>
        <w:t xml:space="preserve">Ставките означени со ѕвездичка (*) се летаат само по референци на инструменти. Ако овој услов не се исполни за време на испитот по практична оспособеност или проверката на стручноста, овластувањето за летање на тип се ограничува само на VFR. </w:t>
      </w:r>
    </w:p>
    <w:p w14:paraId="4CDDA0F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6D75C51A"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7.</w:t>
      </w:r>
      <w:r>
        <w:rPr>
          <w:rFonts w:ascii="Times New Roman" w:eastAsia="Times New Roman" w:hAnsi="Times New Roman"/>
          <w:sz w:val="24"/>
          <w:szCs w:val="24"/>
          <w:lang w:val="mk-MK" w:eastAsia="en-GB"/>
        </w:rPr>
        <w:tab/>
        <w:t>Онаму каде се појавува буквата „М" во колоната за испитот по практична оспособеност или проверката на стручност укажува дека тоа е задолжителна вежба.</w:t>
      </w:r>
    </w:p>
    <w:p w14:paraId="5A176351"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4E49F16B" w14:textId="77777777" w:rsidR="00B3744C" w:rsidRDefault="00B3744C" w:rsidP="00B3744C">
      <w:pPr>
        <w:widowControl w:val="0"/>
        <w:tabs>
          <w:tab w:val="left" w:pos="426"/>
        </w:tabs>
        <w:autoSpaceDE w:val="0"/>
        <w:autoSpaceDN w:val="0"/>
        <w:adjustRightInd w:val="0"/>
        <w:spacing w:after="0" w:line="240" w:lineRule="auto"/>
        <w:ind w:right="429"/>
        <w:jc w:val="both"/>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8.</w:t>
      </w:r>
      <w:r>
        <w:rPr>
          <w:rFonts w:ascii="Times New Roman" w:eastAsia="Times New Roman" w:hAnsi="Times New Roman"/>
          <w:sz w:val="24"/>
          <w:szCs w:val="24"/>
          <w:lang w:val="mk-MK" w:eastAsia="en-GB"/>
        </w:rPr>
        <w:tab/>
        <w:t>FSTD</w:t>
      </w:r>
      <w:r>
        <w:rPr>
          <w:rFonts w:ascii="Times New Roman" w:eastAsia="Times New Roman" w:hAnsi="Times New Roman"/>
          <w:sz w:val="24"/>
          <w:szCs w:val="24"/>
          <w:lang w:eastAsia="en-GB"/>
        </w:rPr>
        <w:t>s</w:t>
      </w:r>
      <w:r>
        <w:rPr>
          <w:rFonts w:ascii="Times New Roman" w:eastAsia="Times New Roman" w:hAnsi="Times New Roman"/>
          <w:sz w:val="24"/>
          <w:szCs w:val="24"/>
          <w:lang w:val="mk-MK" w:eastAsia="en-GB"/>
        </w:rPr>
        <w:t xml:space="preserve"> се користат за практичната обука и испитот, ако се составен дел од одобрен курс за овластување за летање на тип. За одобрување на курсот се земаат предвид следните услови:</w:t>
      </w:r>
    </w:p>
    <w:p w14:paraId="05BF6B4B"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1B83D26C"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r>
        <w:rPr>
          <w:rFonts w:ascii="Times New Roman" w:eastAsia="Times New Roman" w:hAnsi="Times New Roman"/>
          <w:sz w:val="24"/>
          <w:szCs w:val="24"/>
          <w:lang w:val="mk-MK" w:eastAsia="en-GB"/>
        </w:rPr>
        <w:t>(а)</w:t>
      </w:r>
      <w:r>
        <w:rPr>
          <w:rFonts w:ascii="Times New Roman" w:eastAsia="Times New Roman" w:hAnsi="Times New Roman"/>
          <w:sz w:val="24"/>
          <w:szCs w:val="24"/>
          <w:lang w:val="mk-MK" w:eastAsia="en-GB"/>
        </w:rPr>
        <w:tab/>
        <w:t>квалификацијата на FSTD</w:t>
      </w:r>
      <w:r>
        <w:rPr>
          <w:rFonts w:ascii="Times New Roman" w:eastAsia="Times New Roman" w:hAnsi="Times New Roman"/>
          <w:sz w:val="24"/>
          <w:szCs w:val="24"/>
          <w:lang w:eastAsia="en-GB"/>
        </w:rPr>
        <w:t>s</w:t>
      </w:r>
      <w:r>
        <w:rPr>
          <w:rFonts w:ascii="Times New Roman" w:eastAsia="Times New Roman" w:hAnsi="Times New Roman"/>
          <w:sz w:val="24"/>
          <w:szCs w:val="24"/>
          <w:lang w:val="mk-MK" w:eastAsia="en-GB"/>
        </w:rPr>
        <w:t xml:space="preserve"> како што е утврдено во односните услови од Анекс </w:t>
      </w:r>
      <w:r>
        <w:rPr>
          <w:rFonts w:ascii="Times New Roman" w:eastAsia="Times New Roman" w:hAnsi="Times New Roman"/>
          <w:sz w:val="24"/>
          <w:szCs w:val="24"/>
          <w:lang w:eastAsia="en-GB"/>
        </w:rPr>
        <w:t>VI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ARA</w:t>
      </w:r>
      <w:r>
        <w:rPr>
          <w:rFonts w:ascii="Times New Roman" w:eastAsia="Times New Roman" w:hAnsi="Times New Roman"/>
          <w:sz w:val="24"/>
          <w:szCs w:val="24"/>
          <w:lang w:val="mk-MK" w:eastAsia="en-GB"/>
        </w:rPr>
        <w:t xml:space="preserve">) и Анекс </w:t>
      </w:r>
      <w:r>
        <w:rPr>
          <w:rFonts w:ascii="Times New Roman" w:eastAsia="Times New Roman" w:hAnsi="Times New Roman"/>
          <w:sz w:val="24"/>
          <w:szCs w:val="24"/>
          <w:lang w:eastAsia="en-GB"/>
        </w:rPr>
        <w:t>VII</w:t>
      </w:r>
      <w:r>
        <w:rPr>
          <w:rFonts w:ascii="Times New Roman" w:eastAsia="Times New Roman" w:hAnsi="Times New Roman"/>
          <w:sz w:val="24"/>
          <w:szCs w:val="24"/>
          <w:lang w:val="mk-MK" w:eastAsia="en-GB"/>
        </w:rPr>
        <w:t xml:space="preserve"> (Дел–</w:t>
      </w:r>
      <w:r>
        <w:rPr>
          <w:rFonts w:ascii="Times New Roman" w:eastAsia="Times New Roman" w:hAnsi="Times New Roman"/>
          <w:sz w:val="24"/>
          <w:szCs w:val="24"/>
          <w:lang w:eastAsia="en-GB"/>
        </w:rPr>
        <w:t>ORA</w:t>
      </w:r>
      <w:r>
        <w:rPr>
          <w:rFonts w:ascii="Times New Roman" w:eastAsia="Times New Roman" w:hAnsi="Times New Roman"/>
          <w:sz w:val="24"/>
          <w:szCs w:val="24"/>
          <w:lang w:val="mk-MK" w:eastAsia="en-GB"/>
        </w:rPr>
        <w:t>); и</w:t>
      </w:r>
    </w:p>
    <w:p w14:paraId="2B2C393A" w14:textId="77777777" w:rsidR="00B3744C" w:rsidRDefault="00B3744C" w:rsidP="00B3744C">
      <w:pPr>
        <w:widowControl w:val="0"/>
        <w:autoSpaceDE w:val="0"/>
        <w:autoSpaceDN w:val="0"/>
        <w:adjustRightInd w:val="0"/>
        <w:spacing w:after="0" w:line="240" w:lineRule="auto"/>
        <w:ind w:right="429"/>
        <w:rPr>
          <w:rFonts w:ascii="Times New Roman" w:eastAsia="Times New Roman" w:hAnsi="Times New Roman"/>
          <w:sz w:val="24"/>
          <w:szCs w:val="24"/>
          <w:lang w:val="mk-MK" w:eastAsia="en-GB"/>
        </w:rPr>
      </w:pPr>
    </w:p>
    <w:p w14:paraId="5A9C1E31" w14:textId="77777777" w:rsidR="00B3744C" w:rsidRDefault="00B3744C" w:rsidP="00B3744C">
      <w:pPr>
        <w:widowControl w:val="0"/>
        <w:shd w:val="clear" w:color="auto" w:fill="FFFFFF"/>
        <w:autoSpaceDE w:val="0"/>
        <w:autoSpaceDN w:val="0"/>
        <w:adjustRightInd w:val="0"/>
        <w:spacing w:after="0" w:line="240" w:lineRule="auto"/>
        <w:ind w:right="-621"/>
        <w:jc w:val="both"/>
        <w:rPr>
          <w:rFonts w:ascii="Times New Roman" w:eastAsia="Times New Roman" w:hAnsi="Times New Roman"/>
          <w:sz w:val="24"/>
          <w:szCs w:val="24"/>
          <w:lang w:val="mk-MK" w:eastAsia="en-GB"/>
        </w:rPr>
      </w:pPr>
    </w:p>
    <w:tbl>
      <w:tblPr>
        <w:tblW w:w="0" w:type="dxa"/>
        <w:tblInd w:w="-765" w:type="dxa"/>
        <w:tblLayout w:type="fixed"/>
        <w:tblLook w:val="04A0" w:firstRow="1" w:lastRow="0" w:firstColumn="1" w:lastColumn="0" w:noHBand="0" w:noVBand="1"/>
      </w:tblPr>
      <w:tblGrid>
        <w:gridCol w:w="4309"/>
        <w:gridCol w:w="851"/>
        <w:gridCol w:w="850"/>
        <w:gridCol w:w="851"/>
        <w:gridCol w:w="850"/>
        <w:gridCol w:w="851"/>
        <w:gridCol w:w="850"/>
        <w:gridCol w:w="889"/>
      </w:tblGrid>
      <w:tr w:rsidR="00B3744C" w14:paraId="1A80A6E0" w14:textId="77777777" w:rsidTr="00B3744C">
        <w:trPr>
          <w:cantSplit/>
          <w:tblHeader/>
        </w:trPr>
        <w:tc>
          <w:tcPr>
            <w:tcW w:w="4309" w:type="dxa"/>
            <w:tcBorders>
              <w:top w:val="single" w:sz="6" w:space="0" w:color="auto"/>
              <w:left w:val="nil"/>
              <w:bottom w:val="single" w:sz="6" w:space="0" w:color="auto"/>
              <w:right w:val="single" w:sz="6" w:space="0" w:color="auto"/>
            </w:tcBorders>
            <w:vAlign w:val="center"/>
            <w:hideMark/>
          </w:tcPr>
          <w:p w14:paraId="323F1984"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КАТЕГОРИЈА НА ВОЗДУШЕН БРОД</w:t>
            </w:r>
          </w:p>
        </w:tc>
        <w:tc>
          <w:tcPr>
            <w:tcW w:w="4253" w:type="dxa"/>
            <w:gridSpan w:val="5"/>
            <w:tcBorders>
              <w:top w:val="single" w:sz="6" w:space="0" w:color="auto"/>
              <w:left w:val="single" w:sz="6" w:space="0" w:color="auto"/>
              <w:bottom w:val="single" w:sz="6" w:space="0" w:color="auto"/>
              <w:right w:val="single" w:sz="6" w:space="0" w:color="auto"/>
            </w:tcBorders>
            <w:vAlign w:val="center"/>
            <w:hideMark/>
          </w:tcPr>
          <w:p w14:paraId="39C29D04"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ПРАКТИЧНА ОБУКА</w:t>
            </w:r>
          </w:p>
        </w:tc>
        <w:tc>
          <w:tcPr>
            <w:tcW w:w="1739" w:type="dxa"/>
            <w:gridSpan w:val="2"/>
            <w:tcBorders>
              <w:top w:val="single" w:sz="6" w:space="0" w:color="auto"/>
              <w:left w:val="single" w:sz="6" w:space="0" w:color="auto"/>
              <w:bottom w:val="single" w:sz="6" w:space="0" w:color="auto"/>
              <w:right w:val="nil"/>
            </w:tcBorders>
            <w:vAlign w:val="center"/>
            <w:hideMark/>
          </w:tcPr>
          <w:p w14:paraId="7A0E87E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ИСПИТ ЗА ПРАКТИЧНА ОСПОСОБЕНОСТ/ПРОВ. НА СТРУЧНОСТ</w:t>
            </w:r>
          </w:p>
        </w:tc>
      </w:tr>
      <w:tr w:rsidR="00B3744C" w14:paraId="462F0A22" w14:textId="77777777" w:rsidTr="00B3744C">
        <w:trPr>
          <w:cantSplit/>
          <w:trHeight w:val="451"/>
          <w:tblHeader/>
        </w:trPr>
        <w:tc>
          <w:tcPr>
            <w:tcW w:w="4309" w:type="dxa"/>
            <w:vMerge w:val="restart"/>
            <w:tcBorders>
              <w:top w:val="single" w:sz="6" w:space="0" w:color="auto"/>
              <w:left w:val="nil"/>
              <w:bottom w:val="single" w:sz="6" w:space="0" w:color="auto"/>
              <w:right w:val="single" w:sz="6" w:space="0" w:color="auto"/>
            </w:tcBorders>
            <w:vAlign w:val="center"/>
          </w:tcPr>
          <w:p w14:paraId="548E9FE3"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eastAsia="en-GB"/>
              </w:rPr>
            </w:pPr>
            <w:r>
              <w:rPr>
                <w:rFonts w:ascii="Times New Roman" w:eastAsia="Times New Roman" w:hAnsi="Times New Roman"/>
                <w:sz w:val="18"/>
                <w:szCs w:val="20"/>
                <w:lang w:val="mk-MK" w:eastAsia="en-GB"/>
              </w:rPr>
              <w:t>Маневри/Процедури</w:t>
            </w:r>
          </w:p>
          <w:p w14:paraId="7E98B05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42B2C50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vAlign w:val="center"/>
          </w:tcPr>
          <w:p w14:paraId="5F3CED36" w14:textId="77777777" w:rsidR="00B3744C" w:rsidRDefault="00B3744C">
            <w:pPr>
              <w:widowControl w:val="0"/>
              <w:autoSpaceDE w:val="0"/>
              <w:autoSpaceDN w:val="0"/>
              <w:adjustRightInd w:val="0"/>
              <w:spacing w:after="0" w:line="240" w:lineRule="auto"/>
              <w:ind w:right="-288"/>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vAlign w:val="center"/>
          </w:tcPr>
          <w:p w14:paraId="3F652A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vAlign w:val="center"/>
          </w:tcPr>
          <w:p w14:paraId="2725E47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vMerge w:val="restart"/>
            <w:tcBorders>
              <w:top w:val="single" w:sz="6" w:space="0" w:color="auto"/>
              <w:left w:val="single" w:sz="6" w:space="0" w:color="auto"/>
              <w:bottom w:val="single" w:sz="6" w:space="0" w:color="auto"/>
              <w:right w:val="single" w:sz="6" w:space="0" w:color="auto"/>
            </w:tcBorders>
            <w:vAlign w:val="center"/>
            <w:hideMark/>
          </w:tcPr>
          <w:p w14:paraId="73B96A9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Потпис на инстру.по заврш. на обука</w:t>
            </w:r>
          </w:p>
        </w:tc>
        <w:tc>
          <w:tcPr>
            <w:tcW w:w="850" w:type="dxa"/>
            <w:vMerge w:val="restart"/>
            <w:tcBorders>
              <w:top w:val="single" w:sz="6" w:space="0" w:color="auto"/>
              <w:left w:val="single" w:sz="6" w:space="0" w:color="auto"/>
              <w:bottom w:val="single" w:sz="4" w:space="0" w:color="auto"/>
              <w:right w:val="single" w:sz="6" w:space="0" w:color="auto"/>
            </w:tcBorders>
            <w:vAlign w:val="center"/>
            <w:hideMark/>
          </w:tcPr>
          <w:p w14:paraId="2B3BDF47"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Прове.</w:t>
            </w:r>
          </w:p>
          <w:p w14:paraId="32F1835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на</w:t>
            </w:r>
          </w:p>
        </w:tc>
        <w:tc>
          <w:tcPr>
            <w:tcW w:w="889" w:type="dxa"/>
            <w:vMerge w:val="restart"/>
            <w:tcBorders>
              <w:top w:val="single" w:sz="6" w:space="0" w:color="auto"/>
              <w:left w:val="single" w:sz="6" w:space="0" w:color="auto"/>
              <w:bottom w:val="single" w:sz="6" w:space="0" w:color="auto"/>
              <w:right w:val="nil"/>
            </w:tcBorders>
            <w:vAlign w:val="center"/>
            <w:hideMark/>
          </w:tcPr>
          <w:p w14:paraId="764813DD"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Потпис на испитувачот по завршув. на испитот</w:t>
            </w:r>
          </w:p>
        </w:tc>
      </w:tr>
      <w:tr w:rsidR="00B3744C" w14:paraId="550DA5FC" w14:textId="77777777" w:rsidTr="00B3744C">
        <w:trPr>
          <w:cantSplit/>
          <w:trHeight w:val="450"/>
          <w:tblHeader/>
        </w:trPr>
        <w:tc>
          <w:tcPr>
            <w:tcW w:w="10301" w:type="dxa"/>
            <w:vMerge/>
            <w:tcBorders>
              <w:top w:val="single" w:sz="6" w:space="0" w:color="auto"/>
              <w:left w:val="nil"/>
              <w:bottom w:val="single" w:sz="6" w:space="0" w:color="auto"/>
              <w:right w:val="single" w:sz="6" w:space="0" w:color="auto"/>
            </w:tcBorders>
            <w:vAlign w:val="center"/>
            <w:hideMark/>
          </w:tcPr>
          <w:p w14:paraId="15A49624" w14:textId="77777777" w:rsidR="00B3744C" w:rsidRDefault="00B3744C">
            <w:pPr>
              <w:spacing w:after="0"/>
              <w:rPr>
                <w:rFonts w:ascii="Times New Roman" w:eastAsia="Times New Roman" w:hAnsi="Times New Roman"/>
                <w:sz w:val="18"/>
                <w:szCs w:val="20"/>
                <w:lang w:eastAsia="en-GB"/>
              </w:rPr>
            </w:pPr>
          </w:p>
        </w:tc>
        <w:tc>
          <w:tcPr>
            <w:tcW w:w="851" w:type="dxa"/>
            <w:vMerge w:val="restart"/>
            <w:tcBorders>
              <w:top w:val="single" w:sz="6" w:space="0" w:color="auto"/>
              <w:left w:val="single" w:sz="6" w:space="0" w:color="auto"/>
              <w:bottom w:val="single" w:sz="6" w:space="0" w:color="auto"/>
              <w:right w:val="single" w:sz="6" w:space="0" w:color="auto"/>
            </w:tcBorders>
            <w:vAlign w:val="center"/>
            <w:hideMark/>
          </w:tcPr>
          <w:p w14:paraId="6620AA1C"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OTD</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0E2AD582" w14:textId="77777777" w:rsidR="00B3744C" w:rsidRDefault="00B3744C">
            <w:pPr>
              <w:widowControl w:val="0"/>
              <w:autoSpaceDE w:val="0"/>
              <w:autoSpaceDN w:val="0"/>
              <w:adjustRightInd w:val="0"/>
              <w:spacing w:after="0" w:line="240" w:lineRule="auto"/>
              <w:ind w:right="-251"/>
              <w:jc w:val="center"/>
              <w:rPr>
                <w:rFonts w:ascii="Times New Roman" w:eastAsia="Times New Roman" w:hAnsi="Times New Roman"/>
                <w:sz w:val="18"/>
                <w:szCs w:val="20"/>
                <w:lang w:eastAsia="en-GB"/>
              </w:rPr>
            </w:pPr>
            <w:r>
              <w:rPr>
                <w:rFonts w:ascii="Times New Roman" w:eastAsia="Times New Roman" w:hAnsi="Times New Roman"/>
                <w:sz w:val="18"/>
                <w:szCs w:val="20"/>
                <w:lang w:val="mk-MK" w:eastAsia="en-GB"/>
              </w:rPr>
              <w:t xml:space="preserve">FTD </w:t>
            </w:r>
          </w:p>
        </w:tc>
        <w:tc>
          <w:tcPr>
            <w:tcW w:w="851" w:type="dxa"/>
            <w:vMerge w:val="restart"/>
            <w:tcBorders>
              <w:top w:val="single" w:sz="6" w:space="0" w:color="auto"/>
              <w:left w:val="single" w:sz="6" w:space="0" w:color="auto"/>
              <w:bottom w:val="single" w:sz="6" w:space="0" w:color="auto"/>
              <w:right w:val="single" w:sz="6" w:space="0" w:color="auto"/>
            </w:tcBorders>
            <w:vAlign w:val="center"/>
            <w:hideMark/>
          </w:tcPr>
          <w:p w14:paraId="1C4D8DD5"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6646E14B"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eastAsia="en-GB"/>
              </w:rPr>
            </w:pPr>
            <w:r>
              <w:rPr>
                <w:rFonts w:ascii="Times New Roman" w:eastAsia="Times New Roman" w:hAnsi="Times New Roman"/>
                <w:sz w:val="18"/>
                <w:szCs w:val="20"/>
                <w:lang w:eastAsia="en-GB"/>
              </w:rPr>
              <w:t>As</w:t>
            </w:r>
          </w:p>
        </w:tc>
        <w:tc>
          <w:tcPr>
            <w:tcW w:w="851" w:type="dxa"/>
            <w:vMerge/>
            <w:tcBorders>
              <w:top w:val="single" w:sz="6" w:space="0" w:color="auto"/>
              <w:left w:val="single" w:sz="6" w:space="0" w:color="auto"/>
              <w:bottom w:val="single" w:sz="6" w:space="0" w:color="auto"/>
              <w:right w:val="single" w:sz="6" w:space="0" w:color="auto"/>
            </w:tcBorders>
            <w:vAlign w:val="center"/>
            <w:hideMark/>
          </w:tcPr>
          <w:p w14:paraId="483DEDEF" w14:textId="77777777" w:rsidR="00B3744C" w:rsidRDefault="00B3744C">
            <w:pPr>
              <w:spacing w:after="0"/>
              <w:rPr>
                <w:rFonts w:ascii="Times New Roman" w:eastAsia="Times New Roman" w:hAnsi="Times New Roman"/>
                <w:sz w:val="18"/>
                <w:szCs w:val="20"/>
                <w:lang w:val="mk-MK" w:eastAsia="en-GB"/>
              </w:rPr>
            </w:pPr>
          </w:p>
        </w:tc>
        <w:tc>
          <w:tcPr>
            <w:tcW w:w="1739" w:type="dxa"/>
            <w:vMerge/>
            <w:tcBorders>
              <w:top w:val="single" w:sz="6" w:space="0" w:color="auto"/>
              <w:left w:val="single" w:sz="6" w:space="0" w:color="auto"/>
              <w:bottom w:val="single" w:sz="4" w:space="0" w:color="auto"/>
              <w:right w:val="single" w:sz="6" w:space="0" w:color="auto"/>
            </w:tcBorders>
            <w:vAlign w:val="center"/>
            <w:hideMark/>
          </w:tcPr>
          <w:p w14:paraId="0ADDD50D" w14:textId="77777777" w:rsidR="00B3744C" w:rsidRDefault="00B3744C">
            <w:pPr>
              <w:spacing w:after="0"/>
              <w:rPr>
                <w:rFonts w:ascii="Times New Roman" w:eastAsia="Times New Roman" w:hAnsi="Times New Roman"/>
                <w:sz w:val="18"/>
                <w:szCs w:val="20"/>
                <w:lang w:val="mk-MK" w:eastAsia="en-GB"/>
              </w:rPr>
            </w:pPr>
          </w:p>
        </w:tc>
        <w:tc>
          <w:tcPr>
            <w:tcW w:w="889" w:type="dxa"/>
            <w:vMerge/>
            <w:tcBorders>
              <w:top w:val="single" w:sz="6" w:space="0" w:color="auto"/>
              <w:left w:val="single" w:sz="6" w:space="0" w:color="auto"/>
              <w:bottom w:val="single" w:sz="6" w:space="0" w:color="auto"/>
              <w:right w:val="nil"/>
            </w:tcBorders>
            <w:vAlign w:val="center"/>
            <w:hideMark/>
          </w:tcPr>
          <w:p w14:paraId="7B43046C" w14:textId="77777777" w:rsidR="00B3744C" w:rsidRDefault="00B3744C">
            <w:pPr>
              <w:spacing w:after="0"/>
              <w:rPr>
                <w:rFonts w:ascii="Times New Roman" w:eastAsia="Times New Roman" w:hAnsi="Times New Roman"/>
                <w:sz w:val="18"/>
                <w:szCs w:val="20"/>
                <w:lang w:val="mk-MK" w:eastAsia="en-GB"/>
              </w:rPr>
            </w:pPr>
          </w:p>
        </w:tc>
      </w:tr>
      <w:tr w:rsidR="00B3744C" w14:paraId="68074584" w14:textId="77777777" w:rsidTr="00B3744C">
        <w:trPr>
          <w:cantSplit/>
          <w:trHeight w:val="90"/>
          <w:tblHeader/>
        </w:trPr>
        <w:tc>
          <w:tcPr>
            <w:tcW w:w="10301" w:type="dxa"/>
            <w:vMerge/>
            <w:tcBorders>
              <w:top w:val="single" w:sz="6" w:space="0" w:color="auto"/>
              <w:left w:val="nil"/>
              <w:bottom w:val="single" w:sz="6" w:space="0" w:color="auto"/>
              <w:right w:val="single" w:sz="6" w:space="0" w:color="auto"/>
            </w:tcBorders>
            <w:vAlign w:val="center"/>
            <w:hideMark/>
          </w:tcPr>
          <w:p w14:paraId="07A58D0A" w14:textId="77777777" w:rsidR="00B3744C" w:rsidRDefault="00B3744C">
            <w:pPr>
              <w:spacing w:after="0"/>
              <w:rPr>
                <w:rFonts w:ascii="Times New Roman" w:eastAsia="Times New Roman" w:hAnsi="Times New Roman"/>
                <w:sz w:val="18"/>
                <w:szCs w:val="20"/>
                <w:lang w:eastAsia="en-GB"/>
              </w:rPr>
            </w:pPr>
          </w:p>
        </w:tc>
        <w:tc>
          <w:tcPr>
            <w:tcW w:w="4253" w:type="dxa"/>
            <w:vMerge/>
            <w:tcBorders>
              <w:top w:val="single" w:sz="6" w:space="0" w:color="auto"/>
              <w:left w:val="single" w:sz="6" w:space="0" w:color="auto"/>
              <w:bottom w:val="single" w:sz="6" w:space="0" w:color="auto"/>
              <w:right w:val="single" w:sz="6" w:space="0" w:color="auto"/>
            </w:tcBorders>
            <w:vAlign w:val="center"/>
            <w:hideMark/>
          </w:tcPr>
          <w:p w14:paraId="75207FF6" w14:textId="77777777" w:rsidR="00B3744C" w:rsidRDefault="00B3744C">
            <w:pPr>
              <w:spacing w:after="0"/>
              <w:rPr>
                <w:rFonts w:ascii="Times New Roman" w:eastAsia="Times New Roman" w:hAnsi="Times New Roman"/>
                <w:sz w:val="18"/>
                <w:szCs w:val="20"/>
                <w:lang w:val="mk-MK" w:eastAsia="en-GB"/>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7AD9FD92" w14:textId="77777777" w:rsidR="00B3744C" w:rsidRDefault="00B3744C">
            <w:pPr>
              <w:spacing w:after="0"/>
              <w:rPr>
                <w:rFonts w:ascii="Times New Roman" w:eastAsia="Times New Roman" w:hAnsi="Times New Roman"/>
                <w:sz w:val="18"/>
                <w:szCs w:val="20"/>
                <w:lang w:eastAsia="en-GB"/>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14:paraId="17E1B7F6" w14:textId="77777777" w:rsidR="00B3744C" w:rsidRDefault="00B3744C">
            <w:pPr>
              <w:spacing w:after="0"/>
              <w:rPr>
                <w:rFonts w:ascii="Times New Roman" w:eastAsia="Times New Roman" w:hAnsi="Times New Roman"/>
                <w:sz w:val="18"/>
                <w:szCs w:val="20"/>
                <w:lang w:val="mk-MK" w:eastAsia="en-GB"/>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495B1DD3" w14:textId="77777777" w:rsidR="00B3744C" w:rsidRDefault="00B3744C">
            <w:pPr>
              <w:spacing w:after="0"/>
              <w:rPr>
                <w:rFonts w:ascii="Times New Roman" w:eastAsia="Times New Roman" w:hAnsi="Times New Roman"/>
                <w:sz w:val="18"/>
                <w:szCs w:val="20"/>
                <w:lang w:eastAsia="en-GB"/>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14:paraId="4794101A" w14:textId="77777777" w:rsidR="00B3744C" w:rsidRDefault="00B3744C">
            <w:pPr>
              <w:spacing w:after="0"/>
              <w:rPr>
                <w:rFonts w:ascii="Times New Roman" w:eastAsia="Times New Roman" w:hAnsi="Times New Roman"/>
                <w:sz w:val="18"/>
                <w:szCs w:val="20"/>
                <w:lang w:val="mk-MK" w:eastAsia="en-GB"/>
              </w:rPr>
            </w:pPr>
          </w:p>
        </w:tc>
        <w:tc>
          <w:tcPr>
            <w:tcW w:w="850" w:type="dxa"/>
            <w:tcBorders>
              <w:top w:val="single" w:sz="4" w:space="0" w:color="auto"/>
              <w:left w:val="single" w:sz="6" w:space="0" w:color="auto"/>
              <w:bottom w:val="single" w:sz="6" w:space="0" w:color="auto"/>
              <w:right w:val="single" w:sz="6" w:space="0" w:color="auto"/>
            </w:tcBorders>
            <w:vAlign w:val="center"/>
            <w:hideMark/>
          </w:tcPr>
          <w:p w14:paraId="163A973B" w14:textId="77777777" w:rsidR="00B3744C" w:rsidRDefault="00B3744C">
            <w:pPr>
              <w:widowControl w:val="0"/>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p w14:paraId="60C8677B" w14:textId="77777777" w:rsidR="00B3744C" w:rsidRDefault="00B3744C">
            <w:pPr>
              <w:widowControl w:val="0"/>
              <w:autoSpaceDE w:val="0"/>
              <w:autoSpaceDN w:val="0"/>
              <w:adjustRightInd w:val="0"/>
              <w:spacing w:after="0" w:line="240" w:lineRule="auto"/>
              <w:jc w:val="center"/>
              <w:rPr>
                <w:rFonts w:ascii="Times New Roman" w:eastAsia="Times New Roman" w:hAnsi="Times New Roman"/>
                <w:b/>
                <w:sz w:val="18"/>
                <w:szCs w:val="20"/>
                <w:lang w:eastAsia="en-GB"/>
              </w:rPr>
            </w:pPr>
            <w:r>
              <w:rPr>
                <w:rFonts w:ascii="Times New Roman" w:eastAsia="Times New Roman" w:hAnsi="Times New Roman"/>
                <w:sz w:val="18"/>
                <w:szCs w:val="20"/>
                <w:lang w:eastAsia="en-GB"/>
              </w:rPr>
              <w:t>As</w:t>
            </w:r>
          </w:p>
        </w:tc>
        <w:tc>
          <w:tcPr>
            <w:tcW w:w="889" w:type="dxa"/>
            <w:vMerge/>
            <w:tcBorders>
              <w:top w:val="single" w:sz="6" w:space="0" w:color="auto"/>
              <w:left w:val="single" w:sz="6" w:space="0" w:color="auto"/>
              <w:bottom w:val="single" w:sz="6" w:space="0" w:color="auto"/>
              <w:right w:val="nil"/>
            </w:tcBorders>
            <w:vAlign w:val="center"/>
            <w:hideMark/>
          </w:tcPr>
          <w:p w14:paraId="0336CA9B" w14:textId="77777777" w:rsidR="00B3744C" w:rsidRDefault="00B3744C">
            <w:pPr>
              <w:spacing w:after="0"/>
              <w:rPr>
                <w:rFonts w:ascii="Times New Roman" w:eastAsia="Times New Roman" w:hAnsi="Times New Roman"/>
                <w:sz w:val="18"/>
                <w:szCs w:val="20"/>
                <w:lang w:val="mk-MK" w:eastAsia="en-GB"/>
              </w:rPr>
            </w:pPr>
          </w:p>
        </w:tc>
      </w:tr>
      <w:tr w:rsidR="00B3744C" w14:paraId="59C202AC" w14:textId="77777777" w:rsidTr="00B3744C">
        <w:trPr>
          <w:cantSplit/>
          <w:trHeight w:val="340"/>
        </w:trPr>
        <w:tc>
          <w:tcPr>
            <w:tcW w:w="10301" w:type="dxa"/>
            <w:gridSpan w:val="8"/>
            <w:tcBorders>
              <w:top w:val="single" w:sz="6" w:space="0" w:color="auto"/>
              <w:left w:val="nil"/>
              <w:bottom w:val="single" w:sz="6" w:space="0" w:color="auto"/>
              <w:right w:val="nil"/>
            </w:tcBorders>
            <w:shd w:val="clear" w:color="auto" w:fill="B3B3B3"/>
            <w:vAlign w:val="center"/>
            <w:hideMark/>
          </w:tcPr>
          <w:p w14:paraId="7A02D568" w14:textId="77777777" w:rsidR="00B3744C" w:rsidRDefault="00B3744C">
            <w:pPr>
              <w:widowControl w:val="0"/>
              <w:autoSpaceDE w:val="0"/>
              <w:autoSpaceDN w:val="0"/>
              <w:adjustRightInd w:val="0"/>
              <w:spacing w:before="60" w:after="6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1 – Подготовка и проверки пред лет</w:t>
            </w:r>
          </w:p>
        </w:tc>
      </w:tr>
      <w:tr w:rsidR="00B3744C" w14:paraId="5F70DB6C" w14:textId="77777777" w:rsidTr="00B3744C">
        <w:trPr>
          <w:cantSplit/>
        </w:trPr>
        <w:tc>
          <w:tcPr>
            <w:tcW w:w="4309" w:type="dxa"/>
            <w:tcBorders>
              <w:top w:val="single" w:sz="6" w:space="0" w:color="auto"/>
              <w:left w:val="nil"/>
              <w:bottom w:val="single" w:sz="6" w:space="0" w:color="auto"/>
              <w:right w:val="single" w:sz="6" w:space="0" w:color="auto"/>
            </w:tcBorders>
            <w:hideMark/>
          </w:tcPr>
          <w:p w14:paraId="02ED5F1F" w14:textId="77777777" w:rsidR="00B3744C" w:rsidRDefault="00B3744C">
            <w:pPr>
              <w:widowControl w:val="0"/>
              <w:tabs>
                <w:tab w:val="left" w:pos="41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w:t>
            </w:r>
            <w:r>
              <w:rPr>
                <w:rFonts w:ascii="Times New Roman" w:eastAsia="Times New Roman" w:hAnsi="Times New Roman"/>
                <w:sz w:val="18"/>
                <w:szCs w:val="20"/>
                <w:lang w:eastAsia="en-GB"/>
              </w:rPr>
              <w:tab/>
            </w:r>
            <w:r>
              <w:rPr>
                <w:rFonts w:ascii="Times New Roman" w:eastAsia="Times New Roman" w:hAnsi="Times New Roman"/>
                <w:sz w:val="18"/>
                <w:szCs w:val="20"/>
                <w:lang w:val="mk-MK" w:eastAsia="en-GB"/>
              </w:rPr>
              <w:t>Преглед пред лет</w:t>
            </w:r>
          </w:p>
        </w:tc>
        <w:tc>
          <w:tcPr>
            <w:tcW w:w="851" w:type="dxa"/>
            <w:tcBorders>
              <w:top w:val="single" w:sz="6" w:space="0" w:color="auto"/>
              <w:left w:val="single" w:sz="6" w:space="0" w:color="auto"/>
              <w:bottom w:val="single" w:sz="6" w:space="0" w:color="auto"/>
              <w:right w:val="single" w:sz="6" w:space="0" w:color="auto"/>
            </w:tcBorders>
          </w:tcPr>
          <w:p w14:paraId="6766EB8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7267380B"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7CDDFB33"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6AFAC17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18"/>
                <w:szCs w:val="20"/>
                <w:lang w:eastAsia="en-GB"/>
              </w:rPr>
              <w:t>P</w:t>
            </w:r>
          </w:p>
        </w:tc>
        <w:tc>
          <w:tcPr>
            <w:tcW w:w="851" w:type="dxa"/>
            <w:tcBorders>
              <w:top w:val="single" w:sz="6" w:space="0" w:color="auto"/>
              <w:left w:val="single" w:sz="6" w:space="0" w:color="auto"/>
              <w:bottom w:val="single" w:sz="6" w:space="0" w:color="auto"/>
              <w:right w:val="single" w:sz="6" w:space="0" w:color="auto"/>
            </w:tcBorders>
          </w:tcPr>
          <w:p w14:paraId="30DC1E3D"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0780CC53"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732B4E89"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65AC672A" w14:textId="77777777" w:rsidTr="00B3744C">
        <w:trPr>
          <w:cantSplit/>
        </w:trPr>
        <w:tc>
          <w:tcPr>
            <w:tcW w:w="4309" w:type="dxa"/>
            <w:tcBorders>
              <w:top w:val="single" w:sz="6" w:space="0" w:color="auto"/>
              <w:left w:val="nil"/>
              <w:bottom w:val="single" w:sz="6" w:space="0" w:color="auto"/>
              <w:right w:val="single" w:sz="6" w:space="0" w:color="auto"/>
            </w:tcBorders>
            <w:hideMark/>
          </w:tcPr>
          <w:p w14:paraId="079EAF9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1.2</w:t>
            </w:r>
            <w:r>
              <w:rPr>
                <w:rFonts w:ascii="Times New Roman" w:eastAsia="Times New Roman" w:hAnsi="Times New Roman"/>
                <w:sz w:val="18"/>
                <w:szCs w:val="20"/>
                <w:lang w:val="mk-MK" w:eastAsia="en-GB"/>
              </w:rPr>
              <w:tab/>
              <w:t>Преглед на пилотската кабина</w:t>
            </w:r>
          </w:p>
        </w:tc>
        <w:tc>
          <w:tcPr>
            <w:tcW w:w="851" w:type="dxa"/>
            <w:tcBorders>
              <w:top w:val="single" w:sz="6" w:space="0" w:color="auto"/>
              <w:left w:val="single" w:sz="6" w:space="0" w:color="auto"/>
              <w:bottom w:val="single" w:sz="6" w:space="0" w:color="auto"/>
              <w:right w:val="single" w:sz="6" w:space="0" w:color="auto"/>
            </w:tcBorders>
            <w:hideMark/>
          </w:tcPr>
          <w:p w14:paraId="6DC379F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F2ADC7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2A586B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1D29250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4E7E0C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4C4BCB1"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1A87C565"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5118391B"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21FEAE4C"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1.3</w:t>
            </w:r>
            <w:r>
              <w:rPr>
                <w:rFonts w:ascii="Times New Roman" w:eastAsia="Times New Roman" w:hAnsi="Times New Roman"/>
                <w:sz w:val="18"/>
                <w:szCs w:val="20"/>
                <w:lang w:val="mk-MK" w:eastAsia="en-GB"/>
              </w:rPr>
              <w:tab/>
              <w:t>Процедури за придвижување на моторите, проверка на радио и навигациската опрема, избор и поставување на фреквенции за навигација и комуникација</w:t>
            </w:r>
          </w:p>
        </w:tc>
        <w:tc>
          <w:tcPr>
            <w:tcW w:w="851" w:type="dxa"/>
            <w:tcBorders>
              <w:top w:val="single" w:sz="6" w:space="0" w:color="auto"/>
              <w:left w:val="single" w:sz="6" w:space="0" w:color="auto"/>
              <w:bottom w:val="single" w:sz="6" w:space="0" w:color="auto"/>
              <w:right w:val="single" w:sz="6" w:space="0" w:color="auto"/>
            </w:tcBorders>
          </w:tcPr>
          <w:p w14:paraId="42714CA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0F95D77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0276D5C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3F50B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AD30B7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5D6AFFE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889" w:type="dxa"/>
            <w:tcBorders>
              <w:top w:val="single" w:sz="6" w:space="0" w:color="auto"/>
              <w:left w:val="single" w:sz="6" w:space="0" w:color="auto"/>
              <w:bottom w:val="single" w:sz="6" w:space="0" w:color="auto"/>
              <w:right w:val="nil"/>
            </w:tcBorders>
          </w:tcPr>
          <w:p w14:paraId="6CE966C3"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11CC9129" w14:textId="77777777" w:rsidTr="00B3744C">
        <w:trPr>
          <w:cantSplit/>
        </w:trPr>
        <w:tc>
          <w:tcPr>
            <w:tcW w:w="4309" w:type="dxa"/>
            <w:tcBorders>
              <w:top w:val="single" w:sz="6" w:space="0" w:color="auto"/>
              <w:left w:val="nil"/>
              <w:bottom w:val="single" w:sz="6" w:space="0" w:color="auto"/>
              <w:right w:val="single" w:sz="6" w:space="0" w:color="auto"/>
            </w:tcBorders>
            <w:hideMark/>
          </w:tcPr>
          <w:p w14:paraId="29539ACD"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1.4</w:t>
            </w:r>
            <w:r>
              <w:rPr>
                <w:rFonts w:ascii="Times New Roman" w:eastAsia="Times New Roman" w:hAnsi="Times New Roman"/>
                <w:sz w:val="18"/>
                <w:szCs w:val="20"/>
                <w:lang w:val="mk-MK" w:eastAsia="en-GB"/>
              </w:rPr>
              <w:tab/>
              <w:t>Процедури на одвојување на врските (off mast) и маневрирање по земја</w:t>
            </w:r>
          </w:p>
        </w:tc>
        <w:tc>
          <w:tcPr>
            <w:tcW w:w="851" w:type="dxa"/>
            <w:tcBorders>
              <w:top w:val="single" w:sz="6" w:space="0" w:color="auto"/>
              <w:left w:val="single" w:sz="6" w:space="0" w:color="auto"/>
              <w:bottom w:val="single" w:sz="6" w:space="0" w:color="auto"/>
              <w:right w:val="single" w:sz="6" w:space="0" w:color="auto"/>
            </w:tcBorders>
          </w:tcPr>
          <w:p w14:paraId="076663B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7E0C5AF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3B0B914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5D0091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8FA4E3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1598568D"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103D1147"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6F06FE70" w14:textId="77777777" w:rsidTr="00B3744C">
        <w:trPr>
          <w:cantSplit/>
        </w:trPr>
        <w:tc>
          <w:tcPr>
            <w:tcW w:w="4309" w:type="dxa"/>
            <w:tcBorders>
              <w:top w:val="single" w:sz="6" w:space="0" w:color="auto"/>
              <w:left w:val="nil"/>
              <w:bottom w:val="single" w:sz="6" w:space="0" w:color="auto"/>
              <w:right w:val="single" w:sz="6" w:space="0" w:color="auto"/>
            </w:tcBorders>
            <w:hideMark/>
          </w:tcPr>
          <w:p w14:paraId="6FE9867E"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1.5</w:t>
            </w:r>
            <w:r>
              <w:rPr>
                <w:rFonts w:ascii="Times New Roman" w:eastAsia="Times New Roman" w:hAnsi="Times New Roman"/>
                <w:sz w:val="18"/>
                <w:szCs w:val="20"/>
                <w:lang w:val="mk-MK" w:eastAsia="en-GB"/>
              </w:rPr>
              <w:tab/>
              <w:t>Процедури и проверки пред полетување</w:t>
            </w:r>
          </w:p>
        </w:tc>
        <w:tc>
          <w:tcPr>
            <w:tcW w:w="851" w:type="dxa"/>
            <w:tcBorders>
              <w:top w:val="single" w:sz="6" w:space="0" w:color="auto"/>
              <w:left w:val="single" w:sz="6" w:space="0" w:color="auto"/>
              <w:bottom w:val="single" w:sz="6" w:space="0" w:color="auto"/>
              <w:right w:val="single" w:sz="6" w:space="0" w:color="auto"/>
            </w:tcBorders>
            <w:hideMark/>
          </w:tcPr>
          <w:p w14:paraId="6CD97D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EA69BE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8B7A17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07B952A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BA3B78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02C412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889" w:type="dxa"/>
            <w:tcBorders>
              <w:top w:val="single" w:sz="6" w:space="0" w:color="auto"/>
              <w:left w:val="single" w:sz="6" w:space="0" w:color="auto"/>
              <w:bottom w:val="single" w:sz="6" w:space="0" w:color="auto"/>
              <w:right w:val="nil"/>
            </w:tcBorders>
          </w:tcPr>
          <w:p w14:paraId="36FEFB99"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37AE7E45" w14:textId="77777777" w:rsidTr="00B3744C">
        <w:trPr>
          <w:cantSplit/>
        </w:trPr>
        <w:tc>
          <w:tcPr>
            <w:tcW w:w="10301" w:type="dxa"/>
            <w:gridSpan w:val="8"/>
            <w:tcBorders>
              <w:top w:val="single" w:sz="6" w:space="0" w:color="auto"/>
              <w:left w:val="nil"/>
              <w:bottom w:val="single" w:sz="6" w:space="0" w:color="auto"/>
              <w:right w:val="nil"/>
            </w:tcBorders>
            <w:shd w:val="clear" w:color="auto" w:fill="B3B3B3"/>
            <w:vAlign w:val="center"/>
            <w:hideMark/>
          </w:tcPr>
          <w:p w14:paraId="7A5C0811" w14:textId="77777777" w:rsidR="00B3744C" w:rsidRDefault="00B3744C">
            <w:pPr>
              <w:widowControl w:val="0"/>
              <w:autoSpaceDE w:val="0"/>
              <w:autoSpaceDN w:val="0"/>
              <w:adjustRightInd w:val="0"/>
              <w:spacing w:before="60" w:after="6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2 - Меневри и процедури во лет</w:t>
            </w:r>
          </w:p>
        </w:tc>
      </w:tr>
      <w:tr w:rsidR="00B3744C" w14:paraId="336A5780"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3C2EEDEA"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2.1</w:t>
            </w:r>
            <w:r>
              <w:rPr>
                <w:rFonts w:ascii="Times New Roman" w:eastAsia="Times New Roman" w:hAnsi="Times New Roman"/>
                <w:sz w:val="18"/>
                <w:szCs w:val="20"/>
                <w:lang w:val="mk-MK" w:eastAsia="en-GB"/>
              </w:rPr>
              <w:tab/>
              <w:t>Нормални VFR профили на полетување</w:t>
            </w:r>
          </w:p>
        </w:tc>
        <w:tc>
          <w:tcPr>
            <w:tcW w:w="851" w:type="dxa"/>
            <w:tcBorders>
              <w:top w:val="single" w:sz="6" w:space="0" w:color="auto"/>
              <w:left w:val="single" w:sz="6" w:space="0" w:color="auto"/>
              <w:bottom w:val="single" w:sz="6" w:space="0" w:color="auto"/>
              <w:right w:val="single" w:sz="6" w:space="0" w:color="auto"/>
            </w:tcBorders>
          </w:tcPr>
          <w:p w14:paraId="6F6A03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1140E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096FB5E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1DA125B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4A2FF6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2D1FE2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3B43CF09"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288129EB"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11AB8B11"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2.2</w:t>
            </w:r>
            <w:r>
              <w:rPr>
                <w:rFonts w:ascii="Times New Roman" w:eastAsia="Times New Roman" w:hAnsi="Times New Roman"/>
                <w:sz w:val="18"/>
                <w:szCs w:val="20"/>
                <w:lang w:val="mk-MK" w:eastAsia="en-GB"/>
              </w:rPr>
              <w:tab/>
              <w:t>Полетување со симулиран дефект на мотор</w:t>
            </w:r>
          </w:p>
        </w:tc>
        <w:tc>
          <w:tcPr>
            <w:tcW w:w="851" w:type="dxa"/>
            <w:tcBorders>
              <w:top w:val="single" w:sz="6" w:space="0" w:color="auto"/>
              <w:left w:val="single" w:sz="6" w:space="0" w:color="auto"/>
              <w:bottom w:val="single" w:sz="6" w:space="0" w:color="auto"/>
              <w:right w:val="single" w:sz="6" w:space="0" w:color="auto"/>
            </w:tcBorders>
          </w:tcPr>
          <w:p w14:paraId="7D02BC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CFA02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4E42E2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6FEF61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E34ACA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35CF33C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6902B907"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3F595201"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7E31F72E" w14:textId="77777777" w:rsidR="00B3744C" w:rsidRDefault="00B3744C">
            <w:pPr>
              <w:widowControl w:val="0"/>
              <w:tabs>
                <w:tab w:val="left" w:pos="41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2.3</w:t>
            </w:r>
            <w:r>
              <w:rPr>
                <w:rFonts w:ascii="Times New Roman" w:eastAsia="Times New Roman" w:hAnsi="Times New Roman"/>
                <w:sz w:val="18"/>
                <w:szCs w:val="20"/>
                <w:lang w:val="mk-MK" w:eastAsia="en-GB"/>
              </w:rPr>
              <w:tab/>
              <w:t>Полетување со тежина &gt; 0 (тешко T/O)</w:t>
            </w:r>
          </w:p>
        </w:tc>
        <w:tc>
          <w:tcPr>
            <w:tcW w:w="851" w:type="dxa"/>
            <w:tcBorders>
              <w:top w:val="single" w:sz="6" w:space="0" w:color="auto"/>
              <w:left w:val="single" w:sz="6" w:space="0" w:color="auto"/>
              <w:bottom w:val="single" w:sz="6" w:space="0" w:color="auto"/>
              <w:right w:val="single" w:sz="6" w:space="0" w:color="auto"/>
            </w:tcBorders>
          </w:tcPr>
          <w:p w14:paraId="5DE4A5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27B21BE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76E62D2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75F64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19E43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4F7F6CD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667F5E8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5ADACF73" w14:textId="77777777" w:rsidTr="00B3744C">
        <w:trPr>
          <w:cantSplit/>
          <w:trHeight w:val="217"/>
        </w:trPr>
        <w:tc>
          <w:tcPr>
            <w:tcW w:w="4309" w:type="dxa"/>
            <w:tcBorders>
              <w:top w:val="single" w:sz="6" w:space="0" w:color="auto"/>
              <w:left w:val="nil"/>
              <w:bottom w:val="single" w:sz="6" w:space="0" w:color="auto"/>
              <w:right w:val="single" w:sz="6" w:space="0" w:color="auto"/>
            </w:tcBorders>
            <w:vAlign w:val="center"/>
            <w:hideMark/>
          </w:tcPr>
          <w:p w14:paraId="60ABD3B7" w14:textId="77777777" w:rsidR="00B3744C" w:rsidRDefault="00B3744C">
            <w:pPr>
              <w:widowControl w:val="0"/>
              <w:tabs>
                <w:tab w:val="left" w:pos="421"/>
              </w:tabs>
              <w:autoSpaceDE w:val="0"/>
              <w:autoSpaceDN w:val="0"/>
              <w:adjustRightInd w:val="0"/>
              <w:spacing w:after="0" w:line="240" w:lineRule="auto"/>
              <w:rPr>
                <w:rFonts w:ascii="Times New Roman" w:eastAsia="Times New Roman" w:hAnsi="Times New Roman"/>
                <w:position w:val="-3"/>
                <w:sz w:val="18"/>
                <w:szCs w:val="20"/>
                <w:lang w:val="mk-MK" w:eastAsia="en-GB"/>
              </w:rPr>
            </w:pPr>
            <w:r>
              <w:rPr>
                <w:rFonts w:ascii="Times New Roman" w:eastAsia="Times New Roman" w:hAnsi="Times New Roman"/>
                <w:sz w:val="18"/>
                <w:szCs w:val="20"/>
                <w:lang w:val="mk-MK" w:eastAsia="en-GB"/>
              </w:rPr>
              <w:t>2.4</w:t>
            </w:r>
            <w:r>
              <w:rPr>
                <w:rFonts w:ascii="Times New Roman" w:eastAsia="Times New Roman" w:hAnsi="Times New Roman"/>
                <w:sz w:val="18"/>
                <w:szCs w:val="20"/>
                <w:lang w:val="mk-MK" w:eastAsia="en-GB"/>
              </w:rPr>
              <w:tab/>
              <w:t>Полетување со тежина &lt; 0 (лесно T/O)</w:t>
            </w:r>
          </w:p>
        </w:tc>
        <w:tc>
          <w:tcPr>
            <w:tcW w:w="851" w:type="dxa"/>
            <w:tcBorders>
              <w:top w:val="single" w:sz="6" w:space="0" w:color="auto"/>
              <w:left w:val="single" w:sz="6" w:space="0" w:color="auto"/>
              <w:bottom w:val="single" w:sz="6" w:space="0" w:color="auto"/>
              <w:right w:val="single" w:sz="6" w:space="0" w:color="auto"/>
            </w:tcBorders>
          </w:tcPr>
          <w:p w14:paraId="3AE60E2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26B93B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2B38985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353A270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2F7884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D335A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763498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18CD2E1" w14:textId="77777777" w:rsidTr="00B3744C">
        <w:trPr>
          <w:cantSplit/>
          <w:trHeight w:val="249"/>
        </w:trPr>
        <w:tc>
          <w:tcPr>
            <w:tcW w:w="4309" w:type="dxa"/>
            <w:tcBorders>
              <w:top w:val="single" w:sz="6" w:space="0" w:color="auto"/>
              <w:left w:val="nil"/>
              <w:bottom w:val="single" w:sz="6" w:space="0" w:color="auto"/>
              <w:right w:val="single" w:sz="6" w:space="0" w:color="auto"/>
            </w:tcBorders>
            <w:vAlign w:val="center"/>
            <w:hideMark/>
          </w:tcPr>
          <w:p w14:paraId="17556099" w14:textId="77777777" w:rsidR="00B3744C" w:rsidRDefault="00B3744C">
            <w:pPr>
              <w:widowControl w:val="0"/>
              <w:tabs>
                <w:tab w:val="left" w:pos="41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2.5</w:t>
            </w:r>
            <w:r>
              <w:rPr>
                <w:rFonts w:ascii="Times New Roman" w:eastAsia="Times New Roman" w:hAnsi="Times New Roman"/>
                <w:sz w:val="18"/>
                <w:szCs w:val="20"/>
                <w:lang w:val="mk-MK" w:eastAsia="en-GB"/>
              </w:rPr>
              <w:tab/>
              <w:t>Процедура на нормално качување</w:t>
            </w:r>
          </w:p>
        </w:tc>
        <w:tc>
          <w:tcPr>
            <w:tcW w:w="851" w:type="dxa"/>
            <w:tcBorders>
              <w:top w:val="single" w:sz="6" w:space="0" w:color="auto"/>
              <w:left w:val="single" w:sz="6" w:space="0" w:color="auto"/>
              <w:bottom w:val="single" w:sz="6" w:space="0" w:color="auto"/>
              <w:right w:val="single" w:sz="6" w:space="0" w:color="auto"/>
            </w:tcBorders>
          </w:tcPr>
          <w:p w14:paraId="41677DB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A4D93F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4D3157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8F95F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1DBD9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A2DB14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p>
        </w:tc>
        <w:tc>
          <w:tcPr>
            <w:tcW w:w="889" w:type="dxa"/>
            <w:tcBorders>
              <w:top w:val="single" w:sz="6" w:space="0" w:color="auto"/>
              <w:left w:val="single" w:sz="6" w:space="0" w:color="auto"/>
              <w:bottom w:val="single" w:sz="6" w:space="0" w:color="auto"/>
              <w:right w:val="nil"/>
            </w:tcBorders>
          </w:tcPr>
          <w:p w14:paraId="05F5CB81"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60DAB08D" w14:textId="77777777" w:rsidTr="00B3744C">
        <w:trPr>
          <w:cantSplit/>
          <w:trHeight w:val="249"/>
        </w:trPr>
        <w:tc>
          <w:tcPr>
            <w:tcW w:w="4309" w:type="dxa"/>
            <w:tcBorders>
              <w:top w:val="single" w:sz="6" w:space="0" w:color="auto"/>
              <w:left w:val="nil"/>
              <w:bottom w:val="single" w:sz="6" w:space="0" w:color="auto"/>
              <w:right w:val="single" w:sz="6" w:space="0" w:color="auto"/>
            </w:tcBorders>
            <w:vAlign w:val="center"/>
            <w:hideMark/>
          </w:tcPr>
          <w:p w14:paraId="5282D25C" w14:textId="77777777" w:rsidR="00B3744C" w:rsidRDefault="00B3744C">
            <w:pPr>
              <w:widowControl w:val="0"/>
              <w:tabs>
                <w:tab w:val="left" w:pos="41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2.6</w:t>
            </w:r>
            <w:r>
              <w:rPr>
                <w:rFonts w:ascii="Times New Roman" w:eastAsia="Times New Roman" w:hAnsi="Times New Roman"/>
                <w:sz w:val="18"/>
                <w:szCs w:val="20"/>
                <w:lang w:val="mk-MK" w:eastAsia="en-GB"/>
              </w:rPr>
              <w:tab/>
              <w:t>Качување до висина по притисок</w:t>
            </w:r>
          </w:p>
        </w:tc>
        <w:tc>
          <w:tcPr>
            <w:tcW w:w="851" w:type="dxa"/>
            <w:tcBorders>
              <w:top w:val="single" w:sz="6" w:space="0" w:color="auto"/>
              <w:left w:val="single" w:sz="6" w:space="0" w:color="auto"/>
              <w:bottom w:val="single" w:sz="6" w:space="0" w:color="auto"/>
              <w:right w:val="single" w:sz="6" w:space="0" w:color="auto"/>
            </w:tcBorders>
          </w:tcPr>
          <w:p w14:paraId="7FCCFE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7646578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03989C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10C063F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FC77B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2CD70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7E74C5F1"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51AB521F"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40B3F0C2"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2.7</w:t>
            </w:r>
            <w:r>
              <w:rPr>
                <w:rFonts w:ascii="Times New Roman" w:eastAsia="Times New Roman" w:hAnsi="Times New Roman"/>
                <w:sz w:val="18"/>
                <w:szCs w:val="20"/>
                <w:lang w:val="mk-MK" w:eastAsia="en-GB"/>
              </w:rPr>
              <w:tab/>
              <w:t>Препознавање на висина по притисок</w:t>
            </w:r>
          </w:p>
        </w:tc>
        <w:tc>
          <w:tcPr>
            <w:tcW w:w="851" w:type="dxa"/>
            <w:tcBorders>
              <w:top w:val="single" w:sz="6" w:space="0" w:color="auto"/>
              <w:left w:val="single" w:sz="6" w:space="0" w:color="auto"/>
              <w:bottom w:val="single" w:sz="6" w:space="0" w:color="auto"/>
              <w:right w:val="single" w:sz="6" w:space="0" w:color="auto"/>
            </w:tcBorders>
          </w:tcPr>
          <w:p w14:paraId="52280CA8"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57A5C2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222D225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388A96C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7C82FB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15DB08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889" w:type="dxa"/>
            <w:tcBorders>
              <w:top w:val="single" w:sz="6" w:space="0" w:color="auto"/>
              <w:left w:val="single" w:sz="6" w:space="0" w:color="auto"/>
              <w:bottom w:val="single" w:sz="6" w:space="0" w:color="auto"/>
              <w:right w:val="nil"/>
            </w:tcBorders>
          </w:tcPr>
          <w:p w14:paraId="0EE3BBE1"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7AD56697"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347A4F9F" w14:textId="77777777" w:rsidR="00B3744C" w:rsidRDefault="00B3744C">
            <w:pPr>
              <w:widowControl w:val="0"/>
              <w:tabs>
                <w:tab w:val="left" w:pos="410"/>
              </w:tabs>
              <w:autoSpaceDE w:val="0"/>
              <w:autoSpaceDN w:val="0"/>
              <w:adjustRightInd w:val="0"/>
              <w:spacing w:after="0" w:line="240" w:lineRule="auto"/>
              <w:rPr>
                <w:rFonts w:ascii="Times New Roman" w:eastAsia="Times New Roman" w:hAnsi="Times New Roman"/>
                <w:position w:val="-3"/>
                <w:sz w:val="18"/>
                <w:szCs w:val="20"/>
                <w:lang w:val="mk-MK" w:eastAsia="en-GB"/>
              </w:rPr>
            </w:pPr>
            <w:r>
              <w:rPr>
                <w:rFonts w:ascii="Times New Roman" w:eastAsia="Times New Roman" w:hAnsi="Times New Roman"/>
                <w:sz w:val="18"/>
                <w:szCs w:val="20"/>
                <w:lang w:val="mk-MK" w:eastAsia="en-GB"/>
              </w:rPr>
              <w:t>2.8</w:t>
            </w:r>
            <w:r>
              <w:rPr>
                <w:rFonts w:ascii="Times New Roman" w:eastAsia="Times New Roman" w:hAnsi="Times New Roman"/>
                <w:sz w:val="18"/>
                <w:szCs w:val="20"/>
                <w:lang w:val="mk-MK" w:eastAsia="en-GB"/>
              </w:rPr>
              <w:tab/>
              <w:t>Лет на или блиску до висина по притисок</w:t>
            </w:r>
          </w:p>
        </w:tc>
        <w:tc>
          <w:tcPr>
            <w:tcW w:w="851" w:type="dxa"/>
            <w:tcBorders>
              <w:top w:val="single" w:sz="6" w:space="0" w:color="auto"/>
              <w:left w:val="single" w:sz="6" w:space="0" w:color="auto"/>
              <w:bottom w:val="single" w:sz="6" w:space="0" w:color="auto"/>
              <w:right w:val="single" w:sz="6" w:space="0" w:color="auto"/>
            </w:tcBorders>
          </w:tcPr>
          <w:p w14:paraId="534D50DD"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82420C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7D0A3A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0C7CA40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4AD771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2DBE58F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7A67CAA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3D6A63BF"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67CDA278"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2.9</w:t>
            </w:r>
            <w:r>
              <w:rPr>
                <w:rFonts w:ascii="Times New Roman" w:eastAsia="Times New Roman" w:hAnsi="Times New Roman"/>
                <w:sz w:val="18"/>
                <w:szCs w:val="20"/>
                <w:lang w:val="mk-MK" w:eastAsia="en-GB"/>
              </w:rPr>
              <w:tab/>
              <w:t>Нормално спуштање и приод</w:t>
            </w:r>
          </w:p>
        </w:tc>
        <w:tc>
          <w:tcPr>
            <w:tcW w:w="851" w:type="dxa"/>
            <w:tcBorders>
              <w:top w:val="single" w:sz="6" w:space="0" w:color="auto"/>
              <w:left w:val="single" w:sz="6" w:space="0" w:color="auto"/>
              <w:bottom w:val="single" w:sz="6" w:space="0" w:color="auto"/>
              <w:right w:val="single" w:sz="6" w:space="0" w:color="auto"/>
            </w:tcBorders>
          </w:tcPr>
          <w:p w14:paraId="56DEB9E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98F74E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4F8426B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1BCE3D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20CF8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56B879A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7E206FB5"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2555C9CC"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35816CEE"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2.10</w:t>
            </w:r>
            <w:r>
              <w:rPr>
                <w:rFonts w:ascii="Times New Roman" w:eastAsia="Times New Roman" w:hAnsi="Times New Roman"/>
                <w:sz w:val="18"/>
                <w:szCs w:val="20"/>
                <w:lang w:val="mk-MK" w:eastAsia="en-GB"/>
              </w:rPr>
              <w:tab/>
              <w:t>Нормален VFR профил на слетување</w:t>
            </w:r>
          </w:p>
        </w:tc>
        <w:tc>
          <w:tcPr>
            <w:tcW w:w="851" w:type="dxa"/>
            <w:tcBorders>
              <w:top w:val="single" w:sz="6" w:space="0" w:color="auto"/>
              <w:left w:val="single" w:sz="6" w:space="0" w:color="auto"/>
              <w:bottom w:val="single" w:sz="6" w:space="0" w:color="auto"/>
              <w:right w:val="single" w:sz="6" w:space="0" w:color="auto"/>
            </w:tcBorders>
          </w:tcPr>
          <w:p w14:paraId="413CB86F"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17C493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2811F3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53C33F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473F2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6F37171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2F7E8F8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037BA3F7"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672B6C13"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2.11</w:t>
            </w:r>
            <w:r>
              <w:rPr>
                <w:rFonts w:ascii="Times New Roman" w:eastAsia="Times New Roman" w:hAnsi="Times New Roman"/>
                <w:sz w:val="18"/>
                <w:szCs w:val="20"/>
                <w:lang w:val="mk-MK" w:eastAsia="en-GB"/>
              </w:rPr>
              <w:tab/>
              <w:t>Слетување со тежина &gt; 0 (Heavy Ldg.)</w:t>
            </w:r>
          </w:p>
        </w:tc>
        <w:tc>
          <w:tcPr>
            <w:tcW w:w="851" w:type="dxa"/>
            <w:tcBorders>
              <w:top w:val="single" w:sz="6" w:space="0" w:color="auto"/>
              <w:left w:val="single" w:sz="6" w:space="0" w:color="auto"/>
              <w:bottom w:val="single" w:sz="6" w:space="0" w:color="auto"/>
              <w:right w:val="single" w:sz="6" w:space="0" w:color="auto"/>
            </w:tcBorders>
          </w:tcPr>
          <w:p w14:paraId="07DE145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DBFBFC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702CEB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06469B2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DBBDC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0B19FF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7F73406D"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7C90921A"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394DF2B4"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2.12</w:t>
            </w:r>
            <w:r>
              <w:rPr>
                <w:rFonts w:ascii="Times New Roman" w:eastAsia="Times New Roman" w:hAnsi="Times New Roman"/>
                <w:sz w:val="18"/>
                <w:szCs w:val="20"/>
                <w:lang w:val="mk-MK" w:eastAsia="en-GB"/>
              </w:rPr>
              <w:tab/>
              <w:t>Слетување со тежина &lt; 0 (Light Ldg.)</w:t>
            </w:r>
          </w:p>
        </w:tc>
        <w:tc>
          <w:tcPr>
            <w:tcW w:w="851" w:type="dxa"/>
            <w:tcBorders>
              <w:top w:val="single" w:sz="6" w:space="0" w:color="auto"/>
              <w:left w:val="single" w:sz="6" w:space="0" w:color="auto"/>
              <w:bottom w:val="single" w:sz="6" w:space="0" w:color="auto"/>
              <w:right w:val="single" w:sz="6" w:space="0" w:color="auto"/>
            </w:tcBorders>
          </w:tcPr>
          <w:p w14:paraId="7E64B12A"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77ED86E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hideMark/>
          </w:tcPr>
          <w:p w14:paraId="6E5E16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2AA0750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8B7604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5DF5FE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41372B9A"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75B2CD7F"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5141E382" w14:textId="77777777" w:rsidR="00B3744C" w:rsidRDefault="00B3744C">
            <w:pPr>
              <w:widowControl w:val="0"/>
              <w:tabs>
                <w:tab w:val="left" w:pos="440"/>
              </w:tabs>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Намерно оставено празно</w:t>
            </w:r>
          </w:p>
        </w:tc>
        <w:tc>
          <w:tcPr>
            <w:tcW w:w="851" w:type="dxa"/>
            <w:tcBorders>
              <w:top w:val="single" w:sz="6" w:space="0" w:color="auto"/>
              <w:left w:val="single" w:sz="6" w:space="0" w:color="auto"/>
              <w:bottom w:val="single" w:sz="6" w:space="0" w:color="auto"/>
              <w:right w:val="single" w:sz="6" w:space="0" w:color="auto"/>
            </w:tcBorders>
          </w:tcPr>
          <w:p w14:paraId="67C1DA0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12D521C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157E42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27D8C5A6"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42233A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C7CF9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417662A3"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r w:rsidR="00B3744C" w14:paraId="1116A17B" w14:textId="77777777" w:rsidTr="00B3744C">
        <w:trPr>
          <w:cantSplit/>
        </w:trPr>
        <w:tc>
          <w:tcPr>
            <w:tcW w:w="10301" w:type="dxa"/>
            <w:gridSpan w:val="8"/>
            <w:tcBorders>
              <w:top w:val="single" w:sz="6" w:space="0" w:color="auto"/>
              <w:left w:val="nil"/>
              <w:bottom w:val="single" w:sz="6" w:space="0" w:color="auto"/>
              <w:right w:val="nil"/>
            </w:tcBorders>
            <w:shd w:val="clear" w:color="auto" w:fill="B3B3B3"/>
            <w:vAlign w:val="center"/>
            <w:hideMark/>
          </w:tcPr>
          <w:p w14:paraId="67826982" w14:textId="77777777" w:rsidR="00B3744C" w:rsidRDefault="00B3744C">
            <w:pPr>
              <w:widowControl w:val="0"/>
              <w:autoSpaceDE w:val="0"/>
              <w:autoSpaceDN w:val="0"/>
              <w:adjustRightInd w:val="0"/>
              <w:spacing w:before="60" w:after="6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3 – Нормални и вонредни операции на следните системи и процедури</w:t>
            </w:r>
          </w:p>
        </w:tc>
      </w:tr>
      <w:tr w:rsidR="00B3744C" w14:paraId="20B0E8C9" w14:textId="77777777" w:rsidTr="00B3744C">
        <w:trPr>
          <w:cantSplit/>
          <w:trHeight w:val="802"/>
        </w:trPr>
        <w:tc>
          <w:tcPr>
            <w:tcW w:w="4309" w:type="dxa"/>
            <w:tcBorders>
              <w:top w:val="single" w:sz="6" w:space="0" w:color="auto"/>
              <w:left w:val="nil"/>
              <w:bottom w:val="single" w:sz="6" w:space="0" w:color="auto"/>
              <w:right w:val="single" w:sz="6" w:space="0" w:color="auto"/>
            </w:tcBorders>
            <w:hideMark/>
          </w:tcPr>
          <w:p w14:paraId="2C3DABD3"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w:t>
            </w:r>
            <w:r>
              <w:rPr>
                <w:rFonts w:ascii="Times New Roman" w:eastAsia="Times New Roman" w:hAnsi="Times New Roman"/>
                <w:sz w:val="18"/>
                <w:szCs w:val="20"/>
                <w:lang w:val="mk-MK" w:eastAsia="en-GB"/>
              </w:rPr>
              <w:tab/>
              <w:t>Нормални и невообичаени операции на следните системи и процедури (може да се изведат на FSTD, ако е квалификуван за вежбата):</w:t>
            </w:r>
          </w:p>
        </w:tc>
        <w:tc>
          <w:tcPr>
            <w:tcW w:w="851" w:type="dxa"/>
            <w:tcBorders>
              <w:top w:val="single" w:sz="6" w:space="0" w:color="auto"/>
              <w:left w:val="single" w:sz="6" w:space="0" w:color="auto"/>
              <w:bottom w:val="single" w:sz="6" w:space="0" w:color="auto"/>
              <w:right w:val="single" w:sz="6" w:space="0" w:color="auto"/>
            </w:tcBorders>
          </w:tcPr>
          <w:p w14:paraId="54F583B6"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9CAB096"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1FE551A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B7AEB88"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75AA9526"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2C28BD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889" w:type="dxa"/>
            <w:tcBorders>
              <w:top w:val="single" w:sz="6" w:space="0" w:color="auto"/>
              <w:left w:val="single" w:sz="6" w:space="0" w:color="auto"/>
              <w:bottom w:val="single" w:sz="6" w:space="0" w:color="auto"/>
              <w:right w:val="nil"/>
            </w:tcBorders>
            <w:hideMark/>
          </w:tcPr>
          <w:p w14:paraId="31F50AE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Задолжителен мин. од 3 ставки се избира од оваа секција</w:t>
            </w:r>
          </w:p>
        </w:tc>
      </w:tr>
      <w:tr w:rsidR="00B3744C" w14:paraId="6811FCE6"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3DDF33D2"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w:t>
            </w:r>
            <w:r>
              <w:rPr>
                <w:rFonts w:ascii="Times New Roman" w:eastAsia="Times New Roman" w:hAnsi="Times New Roman"/>
                <w:sz w:val="18"/>
                <w:szCs w:val="20"/>
                <w:lang w:val="mk-MK" w:eastAsia="en-GB"/>
              </w:rPr>
              <w:tab/>
              <w:t xml:space="preserve">Мотор </w:t>
            </w:r>
          </w:p>
        </w:tc>
        <w:tc>
          <w:tcPr>
            <w:tcW w:w="851" w:type="dxa"/>
            <w:tcBorders>
              <w:top w:val="single" w:sz="6" w:space="0" w:color="auto"/>
              <w:left w:val="single" w:sz="6" w:space="0" w:color="auto"/>
              <w:bottom w:val="single" w:sz="6" w:space="0" w:color="auto"/>
              <w:right w:val="single" w:sz="6" w:space="0" w:color="auto"/>
            </w:tcBorders>
            <w:hideMark/>
          </w:tcPr>
          <w:p w14:paraId="36D3E01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948ECA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7DAADC9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1EDE644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4B8D6C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214368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6C7BE52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00FC74AC"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15200290"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3.2</w:t>
            </w:r>
            <w:r>
              <w:rPr>
                <w:rFonts w:ascii="Times New Roman" w:eastAsia="Times New Roman" w:hAnsi="Times New Roman"/>
                <w:sz w:val="18"/>
                <w:szCs w:val="20"/>
                <w:lang w:val="mk-MK" w:eastAsia="en-GB"/>
              </w:rPr>
              <w:tab/>
              <w:t>Пресуризација на енвелопата</w:t>
            </w:r>
          </w:p>
        </w:tc>
        <w:tc>
          <w:tcPr>
            <w:tcW w:w="851" w:type="dxa"/>
            <w:tcBorders>
              <w:top w:val="single" w:sz="6" w:space="0" w:color="auto"/>
              <w:left w:val="single" w:sz="6" w:space="0" w:color="auto"/>
              <w:bottom w:val="single" w:sz="6" w:space="0" w:color="auto"/>
              <w:right w:val="single" w:sz="6" w:space="0" w:color="auto"/>
            </w:tcBorders>
            <w:hideMark/>
          </w:tcPr>
          <w:p w14:paraId="080EFD3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2151BF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3EDDDB2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02CF8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839B91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197F03B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38BE8B8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F9A9467"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701492C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3.3</w:t>
            </w:r>
            <w:r>
              <w:rPr>
                <w:rFonts w:ascii="Times New Roman" w:eastAsia="Times New Roman" w:hAnsi="Times New Roman"/>
                <w:sz w:val="18"/>
                <w:szCs w:val="20"/>
                <w:lang w:val="mk-MK" w:eastAsia="en-GB"/>
              </w:rPr>
              <w:tab/>
              <w:t xml:space="preserve">Питот/систем за статички притисок </w:t>
            </w:r>
          </w:p>
        </w:tc>
        <w:tc>
          <w:tcPr>
            <w:tcW w:w="851" w:type="dxa"/>
            <w:tcBorders>
              <w:top w:val="single" w:sz="6" w:space="0" w:color="auto"/>
              <w:left w:val="single" w:sz="6" w:space="0" w:color="auto"/>
              <w:bottom w:val="single" w:sz="6" w:space="0" w:color="auto"/>
              <w:right w:val="single" w:sz="6" w:space="0" w:color="auto"/>
            </w:tcBorders>
            <w:hideMark/>
          </w:tcPr>
          <w:p w14:paraId="60506B4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08319AE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72115F2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1F7C019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735678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74DC4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5D7153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EEC4544"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483C0D68"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3.4</w:t>
            </w:r>
            <w:r>
              <w:rPr>
                <w:rFonts w:ascii="Times New Roman" w:eastAsia="Times New Roman" w:hAnsi="Times New Roman"/>
                <w:sz w:val="18"/>
                <w:szCs w:val="20"/>
                <w:lang w:val="mk-MK" w:eastAsia="en-GB"/>
              </w:rPr>
              <w:tab/>
              <w:t xml:space="preserve">Систем за гориво </w:t>
            </w:r>
          </w:p>
        </w:tc>
        <w:tc>
          <w:tcPr>
            <w:tcW w:w="851" w:type="dxa"/>
            <w:tcBorders>
              <w:top w:val="single" w:sz="6" w:space="0" w:color="auto"/>
              <w:left w:val="single" w:sz="6" w:space="0" w:color="auto"/>
              <w:bottom w:val="single" w:sz="6" w:space="0" w:color="auto"/>
              <w:right w:val="single" w:sz="6" w:space="0" w:color="auto"/>
            </w:tcBorders>
            <w:hideMark/>
          </w:tcPr>
          <w:p w14:paraId="42DB2E6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D8F837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35B3AE4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9325E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C5EF8A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27647C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1EAC9C1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874FD62"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292A1CAB"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3.5</w:t>
            </w:r>
            <w:r>
              <w:rPr>
                <w:rFonts w:ascii="Times New Roman" w:eastAsia="Times New Roman" w:hAnsi="Times New Roman"/>
                <w:sz w:val="18"/>
                <w:szCs w:val="20"/>
                <w:lang w:val="mk-MK" w:eastAsia="en-GB"/>
              </w:rPr>
              <w:tab/>
              <w:t>Електричен систем</w:t>
            </w:r>
          </w:p>
        </w:tc>
        <w:tc>
          <w:tcPr>
            <w:tcW w:w="851" w:type="dxa"/>
            <w:tcBorders>
              <w:top w:val="single" w:sz="6" w:space="0" w:color="auto"/>
              <w:left w:val="single" w:sz="6" w:space="0" w:color="auto"/>
              <w:bottom w:val="single" w:sz="6" w:space="0" w:color="auto"/>
              <w:right w:val="single" w:sz="6" w:space="0" w:color="auto"/>
            </w:tcBorders>
            <w:hideMark/>
          </w:tcPr>
          <w:p w14:paraId="4F9A933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80F005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728E10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F1656C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70C543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1F0834E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18E230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7CAE580" w14:textId="77777777" w:rsidTr="00B3744C">
        <w:trPr>
          <w:cantSplit/>
          <w:trHeight w:val="20"/>
        </w:trPr>
        <w:tc>
          <w:tcPr>
            <w:tcW w:w="4309" w:type="dxa"/>
            <w:tcBorders>
              <w:top w:val="single" w:sz="6" w:space="0" w:color="auto"/>
              <w:left w:val="nil"/>
              <w:bottom w:val="single" w:sz="6" w:space="0" w:color="auto"/>
              <w:right w:val="single" w:sz="6" w:space="0" w:color="auto"/>
            </w:tcBorders>
            <w:vAlign w:val="center"/>
            <w:hideMark/>
          </w:tcPr>
          <w:p w14:paraId="7B2964F3"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3.6</w:t>
            </w:r>
            <w:r>
              <w:rPr>
                <w:rFonts w:ascii="Times New Roman" w:eastAsia="Times New Roman" w:hAnsi="Times New Roman"/>
                <w:sz w:val="18"/>
                <w:szCs w:val="20"/>
                <w:lang w:val="mk-MK" w:eastAsia="en-GB"/>
              </w:rPr>
              <w:tab/>
              <w:t>Хидрауличен систем</w:t>
            </w:r>
          </w:p>
        </w:tc>
        <w:tc>
          <w:tcPr>
            <w:tcW w:w="851" w:type="dxa"/>
            <w:tcBorders>
              <w:top w:val="single" w:sz="6" w:space="0" w:color="auto"/>
              <w:left w:val="single" w:sz="6" w:space="0" w:color="auto"/>
              <w:bottom w:val="single" w:sz="6" w:space="0" w:color="auto"/>
              <w:right w:val="single" w:sz="6" w:space="0" w:color="auto"/>
            </w:tcBorders>
            <w:hideMark/>
          </w:tcPr>
          <w:p w14:paraId="7E12C1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30A960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6CE51B2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C4E793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98BE2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68CA82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3D1C0A7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5AAEE5B" w14:textId="77777777" w:rsidTr="00B3744C">
        <w:trPr>
          <w:cantSplit/>
          <w:trHeight w:val="20"/>
        </w:trPr>
        <w:tc>
          <w:tcPr>
            <w:tcW w:w="4309" w:type="dxa"/>
            <w:tcBorders>
              <w:top w:val="single" w:sz="6" w:space="0" w:color="auto"/>
              <w:left w:val="nil"/>
              <w:bottom w:val="single" w:sz="6" w:space="0" w:color="auto"/>
              <w:right w:val="single" w:sz="6" w:space="0" w:color="auto"/>
            </w:tcBorders>
            <w:vAlign w:val="center"/>
            <w:hideMark/>
          </w:tcPr>
          <w:p w14:paraId="3DD35104" w14:textId="77777777" w:rsidR="00B3744C" w:rsidRDefault="00B3744C">
            <w:pPr>
              <w:widowControl w:val="0"/>
              <w:tabs>
                <w:tab w:val="left" w:pos="44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3.7</w:t>
            </w:r>
            <w:r>
              <w:rPr>
                <w:rFonts w:ascii="Times New Roman" w:eastAsia="Times New Roman" w:hAnsi="Times New Roman"/>
                <w:sz w:val="18"/>
                <w:szCs w:val="20"/>
                <w:lang w:val="mk-MK" w:eastAsia="en-GB"/>
              </w:rPr>
              <w:tab/>
              <w:t>Систем на команди на лет и урамнотежување / тримување</w:t>
            </w:r>
          </w:p>
        </w:tc>
        <w:tc>
          <w:tcPr>
            <w:tcW w:w="851" w:type="dxa"/>
            <w:tcBorders>
              <w:top w:val="single" w:sz="6" w:space="0" w:color="auto"/>
              <w:left w:val="single" w:sz="6" w:space="0" w:color="auto"/>
              <w:bottom w:val="single" w:sz="6" w:space="0" w:color="auto"/>
              <w:right w:val="single" w:sz="6" w:space="0" w:color="auto"/>
            </w:tcBorders>
            <w:hideMark/>
          </w:tcPr>
          <w:p w14:paraId="6ED7E77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BD8628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6747BC6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61408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99110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1D1FCFC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6871ED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99A78CE" w14:textId="77777777" w:rsidTr="00B3744C">
        <w:trPr>
          <w:cantSplit/>
          <w:trHeight w:val="20"/>
        </w:trPr>
        <w:tc>
          <w:tcPr>
            <w:tcW w:w="4309" w:type="dxa"/>
            <w:tcBorders>
              <w:top w:val="single" w:sz="6" w:space="0" w:color="auto"/>
              <w:left w:val="nil"/>
              <w:bottom w:val="single" w:sz="6" w:space="0" w:color="auto"/>
              <w:right w:val="single" w:sz="6" w:space="0" w:color="auto"/>
            </w:tcBorders>
            <w:vAlign w:val="center"/>
            <w:hideMark/>
          </w:tcPr>
          <w:p w14:paraId="39870B66"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3.8</w:t>
            </w:r>
            <w:r>
              <w:rPr>
                <w:rFonts w:ascii="Times New Roman" w:eastAsia="Times New Roman" w:hAnsi="Times New Roman"/>
                <w:sz w:val="18"/>
                <w:szCs w:val="20"/>
                <w:lang w:val="mk-MK" w:eastAsia="en-GB"/>
              </w:rPr>
              <w:tab/>
              <w:t>Системи на балонетот</w:t>
            </w:r>
          </w:p>
        </w:tc>
        <w:tc>
          <w:tcPr>
            <w:tcW w:w="851" w:type="dxa"/>
            <w:tcBorders>
              <w:top w:val="single" w:sz="6" w:space="0" w:color="auto"/>
              <w:left w:val="single" w:sz="6" w:space="0" w:color="auto"/>
              <w:bottom w:val="single" w:sz="6" w:space="0" w:color="auto"/>
              <w:right w:val="single" w:sz="6" w:space="0" w:color="auto"/>
            </w:tcBorders>
            <w:hideMark/>
          </w:tcPr>
          <w:p w14:paraId="0CCD29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35AE137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722CF0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106E08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FE0E11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127990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5726767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0D5F064" w14:textId="77777777" w:rsidTr="00B3744C">
        <w:trPr>
          <w:cantSplit/>
          <w:trHeight w:val="20"/>
        </w:trPr>
        <w:tc>
          <w:tcPr>
            <w:tcW w:w="4309" w:type="dxa"/>
            <w:tcBorders>
              <w:top w:val="single" w:sz="6" w:space="0" w:color="auto"/>
              <w:left w:val="nil"/>
              <w:bottom w:val="single" w:sz="6" w:space="0" w:color="auto"/>
              <w:right w:val="single" w:sz="6" w:space="0" w:color="auto"/>
            </w:tcBorders>
            <w:vAlign w:val="center"/>
            <w:hideMark/>
          </w:tcPr>
          <w:p w14:paraId="36197A09"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bCs/>
                <w:sz w:val="18"/>
                <w:szCs w:val="20"/>
                <w:lang w:val="mk-MK" w:eastAsia="en-GB"/>
              </w:rPr>
            </w:pPr>
            <w:r>
              <w:rPr>
                <w:rFonts w:ascii="Times New Roman" w:eastAsia="Times New Roman" w:hAnsi="Times New Roman"/>
                <w:sz w:val="18"/>
                <w:szCs w:val="20"/>
                <w:lang w:val="mk-MK" w:eastAsia="en-GB"/>
              </w:rPr>
              <w:t>3.9</w:t>
            </w:r>
            <w:r>
              <w:rPr>
                <w:rFonts w:ascii="Times New Roman" w:eastAsia="Times New Roman" w:hAnsi="Times New Roman"/>
                <w:sz w:val="18"/>
                <w:szCs w:val="20"/>
                <w:lang w:val="mk-MK" w:eastAsia="en-GB"/>
              </w:rPr>
              <w:tab/>
              <w:t>Автопилот/ уред за управување со лет</w:t>
            </w:r>
          </w:p>
        </w:tc>
        <w:tc>
          <w:tcPr>
            <w:tcW w:w="851" w:type="dxa"/>
            <w:tcBorders>
              <w:top w:val="single" w:sz="6" w:space="0" w:color="auto"/>
              <w:left w:val="single" w:sz="6" w:space="0" w:color="auto"/>
              <w:bottom w:val="single" w:sz="6" w:space="0" w:color="auto"/>
              <w:right w:val="single" w:sz="6" w:space="0" w:color="auto"/>
            </w:tcBorders>
            <w:hideMark/>
          </w:tcPr>
          <w:p w14:paraId="0A6B87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5A2ED13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511D50C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CB17A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FC1CC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78DE116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7A4DAC3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72F9C22" w14:textId="77777777" w:rsidTr="00B3744C">
        <w:trPr>
          <w:cantSplit/>
          <w:trHeight w:val="20"/>
        </w:trPr>
        <w:tc>
          <w:tcPr>
            <w:tcW w:w="4309" w:type="dxa"/>
            <w:tcBorders>
              <w:top w:val="single" w:sz="6" w:space="0" w:color="auto"/>
              <w:left w:val="nil"/>
              <w:bottom w:val="single" w:sz="6" w:space="0" w:color="auto"/>
              <w:right w:val="single" w:sz="6" w:space="0" w:color="auto"/>
            </w:tcBorders>
            <w:vAlign w:val="center"/>
            <w:hideMark/>
          </w:tcPr>
          <w:p w14:paraId="7A73D769"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3.10</w:t>
            </w:r>
            <w:r>
              <w:rPr>
                <w:rFonts w:ascii="Times New Roman" w:eastAsia="Times New Roman" w:hAnsi="Times New Roman"/>
                <w:sz w:val="18"/>
                <w:szCs w:val="20"/>
                <w:lang w:val="mk-MK" w:eastAsia="en-GB"/>
              </w:rPr>
              <w:tab/>
              <w:t xml:space="preserve">Уред за одржување на стабилноста на летот </w:t>
            </w:r>
          </w:p>
        </w:tc>
        <w:tc>
          <w:tcPr>
            <w:tcW w:w="851" w:type="dxa"/>
            <w:tcBorders>
              <w:top w:val="single" w:sz="6" w:space="0" w:color="auto"/>
              <w:left w:val="single" w:sz="6" w:space="0" w:color="auto"/>
              <w:bottom w:val="single" w:sz="6" w:space="0" w:color="auto"/>
              <w:right w:val="single" w:sz="6" w:space="0" w:color="auto"/>
            </w:tcBorders>
            <w:hideMark/>
          </w:tcPr>
          <w:p w14:paraId="491BC1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8EE080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6EB633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EE8825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8DCC9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931C0A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34B9639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635E227" w14:textId="77777777" w:rsidTr="00B3744C">
        <w:trPr>
          <w:cantSplit/>
          <w:trHeight w:val="20"/>
        </w:trPr>
        <w:tc>
          <w:tcPr>
            <w:tcW w:w="4309" w:type="dxa"/>
            <w:tcBorders>
              <w:top w:val="single" w:sz="6" w:space="0" w:color="auto"/>
              <w:left w:val="nil"/>
              <w:bottom w:val="single" w:sz="6" w:space="0" w:color="auto"/>
              <w:right w:val="single" w:sz="6" w:space="0" w:color="auto"/>
            </w:tcBorders>
            <w:vAlign w:val="center"/>
            <w:hideMark/>
          </w:tcPr>
          <w:p w14:paraId="0885A83C" w14:textId="77777777" w:rsidR="00B3744C" w:rsidRDefault="00B3744C">
            <w:pPr>
              <w:widowControl w:val="0"/>
              <w:tabs>
                <w:tab w:val="left" w:pos="56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3.11</w:t>
            </w:r>
            <w:r>
              <w:rPr>
                <w:rFonts w:ascii="Times New Roman" w:eastAsia="Times New Roman" w:hAnsi="Times New Roman"/>
                <w:sz w:val="18"/>
                <w:szCs w:val="20"/>
                <w:lang w:val="mk-MK" w:eastAsia="en-GB"/>
              </w:rPr>
              <w:tab/>
              <w:t>Метео радар, радио висиномер, транспондер, систем за предупредување за приближување на земја (ако постои)</w:t>
            </w:r>
          </w:p>
        </w:tc>
        <w:tc>
          <w:tcPr>
            <w:tcW w:w="851" w:type="dxa"/>
            <w:tcBorders>
              <w:top w:val="single" w:sz="6" w:space="0" w:color="auto"/>
              <w:left w:val="single" w:sz="6" w:space="0" w:color="auto"/>
              <w:bottom w:val="single" w:sz="6" w:space="0" w:color="auto"/>
              <w:right w:val="single" w:sz="6" w:space="0" w:color="auto"/>
            </w:tcBorders>
            <w:hideMark/>
          </w:tcPr>
          <w:p w14:paraId="0A93BE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0F25BB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4CB495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6E0E7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D1069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9B8DFB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046BCA2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A58B465"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4C31B24E" w14:textId="77777777" w:rsidR="00B3744C" w:rsidRDefault="00B3744C">
            <w:pPr>
              <w:widowControl w:val="0"/>
              <w:tabs>
                <w:tab w:val="left" w:pos="56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3.12</w:t>
            </w:r>
            <w:r>
              <w:rPr>
                <w:rFonts w:ascii="Times New Roman" w:eastAsia="Times New Roman" w:hAnsi="Times New Roman"/>
                <w:sz w:val="18"/>
                <w:szCs w:val="20"/>
                <w:lang w:val="mk-MK" w:eastAsia="en-GB"/>
              </w:rPr>
              <w:tab/>
              <w:t>Стоен трап</w:t>
            </w:r>
          </w:p>
        </w:tc>
        <w:tc>
          <w:tcPr>
            <w:tcW w:w="851" w:type="dxa"/>
            <w:tcBorders>
              <w:top w:val="single" w:sz="6" w:space="0" w:color="auto"/>
              <w:left w:val="single" w:sz="6" w:space="0" w:color="auto"/>
              <w:bottom w:val="single" w:sz="6" w:space="0" w:color="auto"/>
              <w:right w:val="single" w:sz="6" w:space="0" w:color="auto"/>
            </w:tcBorders>
            <w:hideMark/>
          </w:tcPr>
          <w:p w14:paraId="299246C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BB153F2"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CEE5218"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DD01AD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3A285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2CF4895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3C4627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5F684FB"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680D6D7E" w14:textId="77777777" w:rsidR="00B3744C" w:rsidRDefault="00B3744C">
            <w:pPr>
              <w:widowControl w:val="0"/>
              <w:tabs>
                <w:tab w:val="left" w:pos="409"/>
                <w:tab w:val="left" w:pos="56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3.13</w:t>
            </w:r>
            <w:r>
              <w:rPr>
                <w:rFonts w:ascii="Times New Roman" w:eastAsia="Times New Roman" w:hAnsi="Times New Roman"/>
                <w:sz w:val="18"/>
                <w:szCs w:val="20"/>
                <w:lang w:val="mk-MK" w:eastAsia="en-GB"/>
              </w:rPr>
              <w:tab/>
            </w:r>
            <w:r>
              <w:rPr>
                <w:rFonts w:ascii="Times New Roman" w:eastAsia="Times New Roman" w:hAnsi="Times New Roman"/>
                <w:sz w:val="18"/>
                <w:szCs w:val="20"/>
                <w:lang w:eastAsia="en-GB"/>
              </w:rPr>
              <w:t>APU (</w:t>
            </w:r>
            <w:r>
              <w:rPr>
                <w:rFonts w:ascii="Times New Roman" w:eastAsia="Times New Roman" w:hAnsi="Times New Roman"/>
                <w:sz w:val="18"/>
                <w:szCs w:val="20"/>
                <w:lang w:val="mk-MK" w:eastAsia="en-GB"/>
              </w:rPr>
              <w:t>помошен извор за напојување)</w:t>
            </w:r>
          </w:p>
        </w:tc>
        <w:tc>
          <w:tcPr>
            <w:tcW w:w="851" w:type="dxa"/>
            <w:tcBorders>
              <w:top w:val="single" w:sz="6" w:space="0" w:color="auto"/>
              <w:left w:val="single" w:sz="6" w:space="0" w:color="auto"/>
              <w:bottom w:val="single" w:sz="6" w:space="0" w:color="auto"/>
              <w:right w:val="single" w:sz="6" w:space="0" w:color="auto"/>
            </w:tcBorders>
            <w:hideMark/>
          </w:tcPr>
          <w:p w14:paraId="662E5C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1BA74EB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7C849155"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04C8609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62D69B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73DD03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496AEC4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069E6AE0"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7D586553" w14:textId="77777777" w:rsidR="00B3744C" w:rsidRDefault="00B3744C">
            <w:pPr>
              <w:widowControl w:val="0"/>
              <w:tabs>
                <w:tab w:val="left" w:pos="580"/>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3.14</w:t>
            </w:r>
            <w:r>
              <w:rPr>
                <w:rFonts w:ascii="Times New Roman" w:eastAsia="Times New Roman" w:hAnsi="Times New Roman"/>
                <w:sz w:val="18"/>
                <w:szCs w:val="20"/>
                <w:lang w:val="mk-MK" w:eastAsia="en-GB"/>
              </w:rPr>
              <w:tab/>
              <w:t>Радио, навигациска опрема и инструменти, систем за управување на лет</w:t>
            </w:r>
          </w:p>
        </w:tc>
        <w:tc>
          <w:tcPr>
            <w:tcW w:w="851" w:type="dxa"/>
            <w:tcBorders>
              <w:top w:val="single" w:sz="6" w:space="0" w:color="auto"/>
              <w:left w:val="single" w:sz="6" w:space="0" w:color="auto"/>
              <w:bottom w:val="single" w:sz="6" w:space="0" w:color="auto"/>
              <w:right w:val="nil"/>
            </w:tcBorders>
            <w:hideMark/>
          </w:tcPr>
          <w:p w14:paraId="433420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nil"/>
            </w:tcBorders>
            <w:hideMark/>
          </w:tcPr>
          <w:p w14:paraId="41D6930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nil"/>
            </w:tcBorders>
            <w:hideMark/>
          </w:tcPr>
          <w:p w14:paraId="5FD3F30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nil"/>
            </w:tcBorders>
            <w:hideMark/>
          </w:tcPr>
          <w:p w14:paraId="611FFC5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nil"/>
            </w:tcBorders>
          </w:tcPr>
          <w:p w14:paraId="2320351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nil"/>
            </w:tcBorders>
          </w:tcPr>
          <w:p w14:paraId="25A0FE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2C5CFE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0CD4AD8"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0676CC53" w14:textId="77777777" w:rsidR="00B3744C" w:rsidRDefault="00B3744C">
            <w:pPr>
              <w:widowControl w:val="0"/>
              <w:tabs>
                <w:tab w:val="left" w:pos="558"/>
              </w:tabs>
              <w:autoSpaceDE w:val="0"/>
              <w:autoSpaceDN w:val="0"/>
              <w:adjustRightInd w:val="0"/>
              <w:spacing w:after="0" w:line="240" w:lineRule="auto"/>
              <w:jc w:val="center"/>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Намерно оставено празно</w:t>
            </w:r>
          </w:p>
        </w:tc>
        <w:tc>
          <w:tcPr>
            <w:tcW w:w="851" w:type="dxa"/>
            <w:tcBorders>
              <w:top w:val="single" w:sz="6" w:space="0" w:color="auto"/>
              <w:left w:val="single" w:sz="6" w:space="0" w:color="auto"/>
              <w:bottom w:val="single" w:sz="6" w:space="0" w:color="auto"/>
              <w:right w:val="nil"/>
            </w:tcBorders>
          </w:tcPr>
          <w:p w14:paraId="1689416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nil"/>
            </w:tcBorders>
          </w:tcPr>
          <w:p w14:paraId="2A9FD2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nil"/>
            </w:tcBorders>
          </w:tcPr>
          <w:p w14:paraId="504A4CA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nil"/>
            </w:tcBorders>
          </w:tcPr>
          <w:p w14:paraId="4D6BC69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nil"/>
            </w:tcBorders>
          </w:tcPr>
          <w:p w14:paraId="3AAF38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nil"/>
            </w:tcBorders>
          </w:tcPr>
          <w:p w14:paraId="6F2A5EC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478412A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5769397" w14:textId="77777777" w:rsidTr="00B3744C">
        <w:trPr>
          <w:cantSplit/>
          <w:trHeight w:val="375"/>
        </w:trPr>
        <w:tc>
          <w:tcPr>
            <w:tcW w:w="10301" w:type="dxa"/>
            <w:gridSpan w:val="8"/>
            <w:tcBorders>
              <w:top w:val="single" w:sz="6" w:space="0" w:color="auto"/>
              <w:left w:val="nil"/>
              <w:bottom w:val="single" w:sz="4" w:space="0" w:color="auto"/>
              <w:right w:val="nil"/>
            </w:tcBorders>
            <w:shd w:val="clear" w:color="auto" w:fill="B3B3B3"/>
            <w:vAlign w:val="center"/>
            <w:hideMark/>
          </w:tcPr>
          <w:p w14:paraId="4EBD0BB2"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 xml:space="preserve">СЕКЦИЈА 4 – </w:t>
            </w:r>
            <w:r>
              <w:rPr>
                <w:rFonts w:ascii="Times New Roman" w:eastAsia="Times New Roman" w:hAnsi="Times New Roman"/>
                <w:b/>
                <w:bCs/>
                <w:sz w:val="18"/>
                <w:szCs w:val="20"/>
                <w:lang w:val="mk-MK" w:eastAsia="en-GB"/>
              </w:rPr>
              <w:t>Невообичаени и процедури во случај на опасност</w:t>
            </w:r>
          </w:p>
        </w:tc>
      </w:tr>
      <w:tr w:rsidR="00B3744C" w14:paraId="2772491B" w14:textId="77777777" w:rsidTr="00B3744C">
        <w:trPr>
          <w:cantSplit/>
          <w:trHeight w:val="375"/>
        </w:trPr>
        <w:tc>
          <w:tcPr>
            <w:tcW w:w="4309" w:type="dxa"/>
            <w:tcBorders>
              <w:top w:val="single" w:sz="6" w:space="0" w:color="auto"/>
              <w:left w:val="nil"/>
              <w:bottom w:val="single" w:sz="4" w:space="0" w:color="auto"/>
              <w:right w:val="single" w:sz="6" w:space="0" w:color="auto"/>
            </w:tcBorders>
            <w:hideMark/>
          </w:tcPr>
          <w:p w14:paraId="7108DF38" w14:textId="77777777" w:rsidR="00B3744C" w:rsidRDefault="00B3744C">
            <w:pPr>
              <w:widowControl w:val="0"/>
              <w:tabs>
                <w:tab w:val="left" w:pos="270"/>
              </w:tabs>
              <w:autoSpaceDE w:val="0"/>
              <w:autoSpaceDN w:val="0"/>
              <w:adjustRightInd w:val="0"/>
              <w:spacing w:after="0" w:line="240" w:lineRule="auto"/>
              <w:rPr>
                <w:rFonts w:ascii="Times New Roman" w:eastAsia="Times New Roman" w:hAnsi="Times New Roman"/>
                <w:bCs/>
                <w:sz w:val="18"/>
                <w:szCs w:val="20"/>
                <w:lang w:val="mk-MK" w:eastAsia="en-GB"/>
              </w:rPr>
            </w:pPr>
            <w:r>
              <w:rPr>
                <w:rFonts w:ascii="Times New Roman" w:eastAsia="Times New Roman" w:hAnsi="Times New Roman"/>
                <w:bCs/>
                <w:sz w:val="18"/>
                <w:szCs w:val="20"/>
                <w:lang w:val="mk-MK" w:eastAsia="en-GB"/>
              </w:rPr>
              <w:t>4.</w:t>
            </w:r>
            <w:r>
              <w:rPr>
                <w:rFonts w:ascii="Times New Roman" w:eastAsia="Times New Roman" w:hAnsi="Times New Roman"/>
                <w:bCs/>
                <w:sz w:val="18"/>
                <w:szCs w:val="20"/>
                <w:lang w:val="mk-MK" w:eastAsia="en-GB"/>
              </w:rPr>
              <w:tab/>
              <w:t xml:space="preserve">Невообичаени и процедури во случај на опасност (може да се спроведат на FSTD, ако е квалификуван за вежбата) </w:t>
            </w:r>
          </w:p>
        </w:tc>
        <w:tc>
          <w:tcPr>
            <w:tcW w:w="851" w:type="dxa"/>
            <w:tcBorders>
              <w:top w:val="single" w:sz="6" w:space="0" w:color="auto"/>
              <w:left w:val="single" w:sz="6" w:space="0" w:color="auto"/>
              <w:bottom w:val="single" w:sz="4" w:space="0" w:color="auto"/>
              <w:right w:val="single" w:sz="6" w:space="0" w:color="auto"/>
            </w:tcBorders>
          </w:tcPr>
          <w:p w14:paraId="7C685F9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4" w:space="0" w:color="auto"/>
              <w:right w:val="single" w:sz="6" w:space="0" w:color="auto"/>
            </w:tcBorders>
          </w:tcPr>
          <w:p w14:paraId="4B28855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4" w:space="0" w:color="auto"/>
              <w:right w:val="single" w:sz="6" w:space="0" w:color="auto"/>
            </w:tcBorders>
          </w:tcPr>
          <w:p w14:paraId="6C8F3D5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4" w:space="0" w:color="auto"/>
              <w:right w:val="single" w:sz="6" w:space="0" w:color="auto"/>
            </w:tcBorders>
          </w:tcPr>
          <w:p w14:paraId="4E30B59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4" w:space="0" w:color="auto"/>
              <w:right w:val="single" w:sz="6" w:space="0" w:color="auto"/>
            </w:tcBorders>
          </w:tcPr>
          <w:p w14:paraId="3DB3B8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4" w:space="0" w:color="auto"/>
              <w:right w:val="single" w:sz="6" w:space="0" w:color="auto"/>
            </w:tcBorders>
            <w:hideMark/>
          </w:tcPr>
          <w:p w14:paraId="32CC151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4" w:space="0" w:color="auto"/>
              <w:right w:val="nil"/>
            </w:tcBorders>
            <w:hideMark/>
          </w:tcPr>
          <w:p w14:paraId="5A526E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Задолжително е да се изберат мин. 3 ставки  од оваа секција</w:t>
            </w:r>
          </w:p>
        </w:tc>
      </w:tr>
      <w:tr w:rsidR="00B3744C" w14:paraId="291386F9" w14:textId="77777777" w:rsidTr="00B3744C">
        <w:trPr>
          <w:cantSplit/>
        </w:trPr>
        <w:tc>
          <w:tcPr>
            <w:tcW w:w="4309" w:type="dxa"/>
            <w:tcBorders>
              <w:top w:val="single" w:sz="4" w:space="0" w:color="auto"/>
              <w:left w:val="nil"/>
              <w:bottom w:val="single" w:sz="6" w:space="0" w:color="auto"/>
              <w:right w:val="single" w:sz="6" w:space="0" w:color="auto"/>
            </w:tcBorders>
            <w:hideMark/>
          </w:tcPr>
          <w:p w14:paraId="666B49FA" w14:textId="77777777" w:rsidR="00B3744C" w:rsidRDefault="00B3744C">
            <w:pPr>
              <w:widowControl w:val="0"/>
              <w:tabs>
                <w:tab w:val="left" w:pos="33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4.1</w:t>
            </w:r>
            <w:r>
              <w:rPr>
                <w:rFonts w:ascii="Times New Roman" w:eastAsia="Times New Roman" w:hAnsi="Times New Roman"/>
                <w:sz w:val="18"/>
                <w:szCs w:val="20"/>
                <w:lang w:val="mk-MK" w:eastAsia="en-GB"/>
              </w:rPr>
              <w:tab/>
              <w:t>Противпожарни вежби, мотор, APU, одделот за багаж, пилотската кабина, електрич. систем, вклучувајќи и вежби за евакуација, (ако е применливо)</w:t>
            </w:r>
          </w:p>
        </w:tc>
        <w:tc>
          <w:tcPr>
            <w:tcW w:w="851" w:type="dxa"/>
            <w:tcBorders>
              <w:top w:val="single" w:sz="4" w:space="0" w:color="auto"/>
              <w:left w:val="single" w:sz="6" w:space="0" w:color="auto"/>
              <w:bottom w:val="single" w:sz="6" w:space="0" w:color="auto"/>
              <w:right w:val="single" w:sz="6" w:space="0" w:color="auto"/>
            </w:tcBorders>
            <w:hideMark/>
          </w:tcPr>
          <w:p w14:paraId="3D01EC5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r>
              <w:rPr>
                <w:rFonts w:ascii="Times New Roman" w:eastAsia="Times New Roman" w:hAnsi="Times New Roman"/>
                <w:sz w:val="20"/>
                <w:szCs w:val="20"/>
                <w:lang w:val="mk-MK" w:eastAsia="en-GB"/>
              </w:rPr>
              <w:t>→</w:t>
            </w:r>
          </w:p>
        </w:tc>
        <w:tc>
          <w:tcPr>
            <w:tcW w:w="850" w:type="dxa"/>
            <w:tcBorders>
              <w:top w:val="single" w:sz="4" w:space="0" w:color="auto"/>
              <w:left w:val="single" w:sz="6" w:space="0" w:color="auto"/>
              <w:bottom w:val="single" w:sz="6" w:space="0" w:color="auto"/>
              <w:right w:val="single" w:sz="6" w:space="0" w:color="auto"/>
            </w:tcBorders>
            <w:hideMark/>
          </w:tcPr>
          <w:p w14:paraId="0DD57EE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4" w:space="0" w:color="auto"/>
              <w:left w:val="single" w:sz="6" w:space="0" w:color="auto"/>
              <w:bottom w:val="single" w:sz="6" w:space="0" w:color="auto"/>
              <w:right w:val="single" w:sz="6" w:space="0" w:color="auto"/>
            </w:tcBorders>
            <w:hideMark/>
          </w:tcPr>
          <w:p w14:paraId="5271686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4" w:space="0" w:color="auto"/>
              <w:left w:val="single" w:sz="6" w:space="0" w:color="auto"/>
              <w:bottom w:val="single" w:sz="6" w:space="0" w:color="auto"/>
              <w:right w:val="single" w:sz="6" w:space="0" w:color="auto"/>
            </w:tcBorders>
            <w:hideMark/>
          </w:tcPr>
          <w:p w14:paraId="63C05D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4" w:space="0" w:color="auto"/>
              <w:left w:val="single" w:sz="6" w:space="0" w:color="auto"/>
              <w:bottom w:val="single" w:sz="6" w:space="0" w:color="auto"/>
              <w:right w:val="single" w:sz="6" w:space="0" w:color="auto"/>
            </w:tcBorders>
          </w:tcPr>
          <w:p w14:paraId="65C9A57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4" w:space="0" w:color="auto"/>
              <w:left w:val="single" w:sz="6" w:space="0" w:color="auto"/>
              <w:bottom w:val="single" w:sz="6" w:space="0" w:color="auto"/>
              <w:right w:val="single" w:sz="6" w:space="0" w:color="auto"/>
            </w:tcBorders>
          </w:tcPr>
          <w:p w14:paraId="03DE0F1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4" w:space="0" w:color="auto"/>
              <w:left w:val="single" w:sz="6" w:space="0" w:color="auto"/>
              <w:bottom w:val="single" w:sz="6" w:space="0" w:color="auto"/>
              <w:right w:val="nil"/>
            </w:tcBorders>
          </w:tcPr>
          <w:p w14:paraId="78F6A48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918D240"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6D2DB886" w14:textId="77777777" w:rsidR="00B3744C" w:rsidRDefault="00B3744C">
            <w:pPr>
              <w:widowControl w:val="0"/>
              <w:tabs>
                <w:tab w:val="left" w:pos="33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4.2</w:t>
            </w:r>
            <w:r>
              <w:rPr>
                <w:rFonts w:ascii="Times New Roman" w:eastAsia="Times New Roman" w:hAnsi="Times New Roman"/>
                <w:sz w:val="18"/>
                <w:szCs w:val="20"/>
                <w:lang w:val="mk-MK" w:eastAsia="en-GB"/>
              </w:rPr>
              <w:tab/>
              <w:t>Контрола и отстранување на чад</w:t>
            </w:r>
          </w:p>
        </w:tc>
        <w:tc>
          <w:tcPr>
            <w:tcW w:w="851" w:type="dxa"/>
            <w:tcBorders>
              <w:top w:val="single" w:sz="6" w:space="0" w:color="auto"/>
              <w:left w:val="single" w:sz="6" w:space="0" w:color="auto"/>
              <w:bottom w:val="single" w:sz="6" w:space="0" w:color="auto"/>
              <w:right w:val="single" w:sz="6" w:space="0" w:color="auto"/>
            </w:tcBorders>
            <w:hideMark/>
          </w:tcPr>
          <w:p w14:paraId="0E0CE41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1F981B0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2952BED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6670981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886D37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76A54E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05487E1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13FA1D8"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5846C20E" w14:textId="77777777" w:rsidR="00B3744C" w:rsidRDefault="00B3744C">
            <w:pPr>
              <w:widowControl w:val="0"/>
              <w:tabs>
                <w:tab w:val="left" w:pos="33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4.3</w:t>
            </w:r>
            <w:r>
              <w:rPr>
                <w:rFonts w:ascii="Times New Roman" w:eastAsia="Times New Roman" w:hAnsi="Times New Roman"/>
                <w:sz w:val="18"/>
                <w:szCs w:val="20"/>
                <w:lang w:val="mk-MK" w:eastAsia="en-GB"/>
              </w:rPr>
              <w:tab/>
              <w:t>Дефекти на мотор, гасење и повторно придвижување:</w:t>
            </w:r>
          </w:p>
          <w:p w14:paraId="2D8F8700" w14:textId="77777777" w:rsidR="00B3744C" w:rsidRDefault="00B3744C">
            <w:pPr>
              <w:widowControl w:val="0"/>
              <w:tabs>
                <w:tab w:val="left" w:pos="33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во одредени фази од летот, вклучување дефект на повеќе мотори</w:t>
            </w:r>
          </w:p>
        </w:tc>
        <w:tc>
          <w:tcPr>
            <w:tcW w:w="851" w:type="dxa"/>
            <w:tcBorders>
              <w:top w:val="single" w:sz="6" w:space="0" w:color="auto"/>
              <w:left w:val="single" w:sz="6" w:space="0" w:color="auto"/>
              <w:bottom w:val="single" w:sz="6" w:space="0" w:color="auto"/>
              <w:right w:val="single" w:sz="6" w:space="0" w:color="auto"/>
            </w:tcBorders>
            <w:hideMark/>
          </w:tcPr>
          <w:p w14:paraId="763AE4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C66FDE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26278AD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6073B7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E8135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DF7C15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eastAsia="en-GB"/>
              </w:rPr>
            </w:pPr>
          </w:p>
        </w:tc>
        <w:tc>
          <w:tcPr>
            <w:tcW w:w="889" w:type="dxa"/>
            <w:tcBorders>
              <w:top w:val="single" w:sz="6" w:space="0" w:color="auto"/>
              <w:left w:val="single" w:sz="6" w:space="0" w:color="auto"/>
              <w:bottom w:val="single" w:sz="6" w:space="0" w:color="auto"/>
              <w:right w:val="nil"/>
            </w:tcBorders>
          </w:tcPr>
          <w:p w14:paraId="54C1289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2E53782"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5130A5A6" w14:textId="77777777" w:rsidR="00B3744C" w:rsidRDefault="00B3744C">
            <w:pPr>
              <w:widowControl w:val="0"/>
              <w:tabs>
                <w:tab w:val="left" w:pos="33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4.4</w:t>
            </w:r>
            <w:r>
              <w:rPr>
                <w:rFonts w:ascii="Times New Roman" w:eastAsia="Times New Roman" w:hAnsi="Times New Roman"/>
                <w:sz w:val="18"/>
                <w:szCs w:val="20"/>
                <w:lang w:val="mk-MK" w:eastAsia="en-GB"/>
              </w:rPr>
              <w:tab/>
              <w:t>Онеспособеност на член на екипаж за летање</w:t>
            </w:r>
          </w:p>
        </w:tc>
        <w:tc>
          <w:tcPr>
            <w:tcW w:w="851" w:type="dxa"/>
            <w:tcBorders>
              <w:top w:val="single" w:sz="6" w:space="0" w:color="auto"/>
              <w:left w:val="single" w:sz="6" w:space="0" w:color="auto"/>
              <w:bottom w:val="single" w:sz="6" w:space="0" w:color="auto"/>
              <w:right w:val="single" w:sz="6" w:space="0" w:color="auto"/>
            </w:tcBorders>
            <w:hideMark/>
          </w:tcPr>
          <w:p w14:paraId="524FA46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5462C7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6C9603C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21B491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7BCF33D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704CC6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6E2314E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AED3AE7" w14:textId="77777777" w:rsidTr="00B3744C">
        <w:trPr>
          <w:cantSplit/>
        </w:trPr>
        <w:tc>
          <w:tcPr>
            <w:tcW w:w="4309" w:type="dxa"/>
            <w:tcBorders>
              <w:top w:val="single" w:sz="6" w:space="0" w:color="auto"/>
              <w:left w:val="nil"/>
              <w:bottom w:val="single" w:sz="6" w:space="0" w:color="auto"/>
              <w:right w:val="single" w:sz="6" w:space="0" w:color="auto"/>
            </w:tcBorders>
            <w:hideMark/>
          </w:tcPr>
          <w:p w14:paraId="3E8F578F" w14:textId="77777777" w:rsidR="00B3744C" w:rsidRDefault="00B3744C">
            <w:pPr>
              <w:widowControl w:val="0"/>
              <w:tabs>
                <w:tab w:val="left" w:pos="334"/>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4.5</w:t>
            </w:r>
            <w:r>
              <w:rPr>
                <w:rFonts w:ascii="Times New Roman" w:eastAsia="Times New Roman" w:hAnsi="Times New Roman"/>
                <w:sz w:val="18"/>
                <w:szCs w:val="20"/>
                <w:lang w:val="mk-MK" w:eastAsia="en-GB"/>
              </w:rPr>
              <w:tab/>
              <w:t>Дефект на преносот/редукторот</w:t>
            </w:r>
          </w:p>
        </w:tc>
        <w:tc>
          <w:tcPr>
            <w:tcW w:w="851" w:type="dxa"/>
            <w:tcBorders>
              <w:top w:val="single" w:sz="6" w:space="0" w:color="auto"/>
              <w:left w:val="single" w:sz="6" w:space="0" w:color="auto"/>
              <w:bottom w:val="single" w:sz="6" w:space="0" w:color="auto"/>
              <w:right w:val="single" w:sz="6" w:space="0" w:color="auto"/>
            </w:tcBorders>
            <w:hideMark/>
          </w:tcPr>
          <w:p w14:paraId="1C1EE0E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7A7544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1959683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15FFA47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B55B36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71CFB9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 на F</w:t>
            </w:r>
            <w:r>
              <w:rPr>
                <w:rFonts w:ascii="Times New Roman" w:eastAsia="Times New Roman" w:hAnsi="Times New Roman"/>
                <w:sz w:val="18"/>
                <w:szCs w:val="20"/>
                <w:lang w:eastAsia="en-GB"/>
              </w:rPr>
              <w:t>F</w:t>
            </w:r>
            <w:r>
              <w:rPr>
                <w:rFonts w:ascii="Times New Roman" w:eastAsia="Times New Roman" w:hAnsi="Times New Roman"/>
                <w:sz w:val="18"/>
                <w:szCs w:val="20"/>
                <w:lang w:val="mk-MK" w:eastAsia="en-GB"/>
              </w:rPr>
              <w:t>S</w:t>
            </w:r>
          </w:p>
        </w:tc>
        <w:tc>
          <w:tcPr>
            <w:tcW w:w="889" w:type="dxa"/>
            <w:tcBorders>
              <w:top w:val="single" w:sz="6" w:space="0" w:color="auto"/>
              <w:left w:val="single" w:sz="6" w:space="0" w:color="auto"/>
              <w:bottom w:val="single" w:sz="6" w:space="0" w:color="auto"/>
              <w:right w:val="nil"/>
            </w:tcBorders>
          </w:tcPr>
          <w:p w14:paraId="49068A1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CF1AD26"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19F96485" w14:textId="77777777" w:rsidR="00B3744C" w:rsidRDefault="00B3744C">
            <w:pPr>
              <w:widowControl w:val="0"/>
              <w:tabs>
                <w:tab w:val="left" w:pos="372"/>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4.6</w:t>
            </w:r>
            <w:r>
              <w:rPr>
                <w:rFonts w:ascii="Times New Roman" w:eastAsia="Times New Roman" w:hAnsi="Times New Roman"/>
                <w:sz w:val="18"/>
                <w:szCs w:val="20"/>
                <w:lang w:val="mk-MK" w:eastAsia="en-GB"/>
              </w:rPr>
              <w:tab/>
              <w:t>Други процедури за опасни ситуации како што е наведено во соодветниот Прирачник за летање</w:t>
            </w:r>
          </w:p>
        </w:tc>
        <w:tc>
          <w:tcPr>
            <w:tcW w:w="851" w:type="dxa"/>
            <w:tcBorders>
              <w:top w:val="single" w:sz="6" w:space="0" w:color="auto"/>
              <w:left w:val="single" w:sz="6" w:space="0" w:color="auto"/>
              <w:bottom w:val="single" w:sz="6" w:space="0" w:color="auto"/>
              <w:right w:val="single" w:sz="6" w:space="0" w:color="auto"/>
            </w:tcBorders>
            <w:hideMark/>
          </w:tcPr>
          <w:p w14:paraId="0F92096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0805C8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76AC79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678B5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7FE1F0F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19E679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39C8F1D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EA135C9" w14:textId="77777777" w:rsidTr="00B3744C">
        <w:trPr>
          <w:cantSplit/>
          <w:trHeight w:val="340"/>
        </w:trPr>
        <w:tc>
          <w:tcPr>
            <w:tcW w:w="10301" w:type="dxa"/>
            <w:gridSpan w:val="8"/>
            <w:tcBorders>
              <w:top w:val="single" w:sz="6" w:space="0" w:color="auto"/>
              <w:left w:val="nil"/>
              <w:bottom w:val="single" w:sz="6" w:space="0" w:color="auto"/>
              <w:right w:val="nil"/>
            </w:tcBorders>
            <w:shd w:val="clear" w:color="auto" w:fill="B3B3B3"/>
            <w:vAlign w:val="center"/>
            <w:hideMark/>
          </w:tcPr>
          <w:p w14:paraId="0E8C7CE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 xml:space="preserve">СЕКЦИЈА 5 – Процедури за летање по инструменти (треба да се спроведат во IMC или во симулирани IMC) </w:t>
            </w:r>
          </w:p>
        </w:tc>
      </w:tr>
      <w:tr w:rsidR="00B3744C" w14:paraId="7BD80DDD" w14:textId="77777777" w:rsidTr="00B3744C">
        <w:trPr>
          <w:cantSplit/>
          <w:trHeight w:val="448"/>
        </w:trPr>
        <w:tc>
          <w:tcPr>
            <w:tcW w:w="4309" w:type="dxa"/>
            <w:tcBorders>
              <w:top w:val="single" w:sz="6" w:space="0" w:color="auto"/>
              <w:left w:val="nil"/>
              <w:bottom w:val="single" w:sz="6" w:space="0" w:color="auto"/>
              <w:right w:val="single" w:sz="6" w:space="0" w:color="auto"/>
            </w:tcBorders>
            <w:vAlign w:val="center"/>
            <w:hideMark/>
          </w:tcPr>
          <w:p w14:paraId="499947D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5.1</w:t>
            </w:r>
            <w:r>
              <w:rPr>
                <w:rFonts w:ascii="Times New Roman" w:eastAsia="Times New Roman" w:hAnsi="Times New Roman"/>
                <w:sz w:val="18"/>
                <w:szCs w:val="20"/>
                <w:lang w:val="mk-MK" w:eastAsia="en-GB"/>
              </w:rPr>
              <w:tab/>
              <w:t xml:space="preserve">Полетување по инструменти: преод на лет по инструменти се бара  што е можно поскоро по полетувањето </w:t>
            </w:r>
          </w:p>
        </w:tc>
        <w:tc>
          <w:tcPr>
            <w:tcW w:w="851" w:type="dxa"/>
            <w:tcBorders>
              <w:top w:val="single" w:sz="6" w:space="0" w:color="auto"/>
              <w:left w:val="single" w:sz="6" w:space="0" w:color="auto"/>
              <w:bottom w:val="single" w:sz="6" w:space="0" w:color="auto"/>
              <w:right w:val="single" w:sz="6" w:space="0" w:color="auto"/>
            </w:tcBorders>
            <w:hideMark/>
          </w:tcPr>
          <w:p w14:paraId="1867066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36DC02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6471D2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7DB1614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18EEF52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2240CBB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2AD300F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4155057"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2A98E23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5.1.1</w:t>
            </w:r>
            <w:r>
              <w:rPr>
                <w:rFonts w:ascii="Times New Roman" w:eastAsia="Times New Roman" w:hAnsi="Times New Roman"/>
                <w:sz w:val="18"/>
                <w:szCs w:val="20"/>
                <w:lang w:val="mk-MK" w:eastAsia="en-GB"/>
              </w:rPr>
              <w:tab/>
              <w:t>Симулиран дефект на мотор за време на заминувањето</w:t>
            </w:r>
          </w:p>
        </w:tc>
        <w:tc>
          <w:tcPr>
            <w:tcW w:w="851" w:type="dxa"/>
            <w:tcBorders>
              <w:top w:val="single" w:sz="6" w:space="0" w:color="auto"/>
              <w:left w:val="single" w:sz="6" w:space="0" w:color="auto"/>
              <w:bottom w:val="single" w:sz="6" w:space="0" w:color="auto"/>
              <w:right w:val="single" w:sz="6" w:space="0" w:color="auto"/>
            </w:tcBorders>
            <w:hideMark/>
          </w:tcPr>
          <w:p w14:paraId="462AB5B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6F8AED1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3FB7B9D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066075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D752DF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5370E9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2DB0D6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DE25D30"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70B80B32" w14:textId="77777777" w:rsidR="00B3744C" w:rsidRDefault="00B3744C">
            <w:pPr>
              <w:widowControl w:val="0"/>
              <w:tabs>
                <w:tab w:val="left" w:pos="38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5.2</w:t>
            </w:r>
            <w:r>
              <w:rPr>
                <w:rFonts w:ascii="Times New Roman" w:eastAsia="Times New Roman" w:hAnsi="Times New Roman"/>
                <w:sz w:val="18"/>
                <w:szCs w:val="20"/>
                <w:lang w:val="mk-MK" w:eastAsia="en-GB"/>
              </w:rPr>
              <w:tab/>
              <w:t>Придржување кон рутите за заминување и пристигнување и кон инструкциите на ATC</w:t>
            </w:r>
          </w:p>
        </w:tc>
        <w:tc>
          <w:tcPr>
            <w:tcW w:w="851" w:type="dxa"/>
            <w:tcBorders>
              <w:top w:val="single" w:sz="6" w:space="0" w:color="auto"/>
              <w:left w:val="single" w:sz="6" w:space="0" w:color="auto"/>
              <w:bottom w:val="single" w:sz="6" w:space="0" w:color="auto"/>
              <w:right w:val="single" w:sz="6" w:space="0" w:color="auto"/>
            </w:tcBorders>
            <w:hideMark/>
          </w:tcPr>
          <w:p w14:paraId="5F92651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0E3CFAC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546E3CF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42606A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1D9371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652336B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12F6B74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5C4D1C8"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101DC2F9" w14:textId="77777777" w:rsidR="00B3744C" w:rsidRDefault="00B3744C">
            <w:pPr>
              <w:widowControl w:val="0"/>
              <w:tabs>
                <w:tab w:val="left" w:pos="38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5.3</w:t>
            </w:r>
            <w:r>
              <w:rPr>
                <w:rFonts w:ascii="Times New Roman" w:eastAsia="Times New Roman" w:hAnsi="Times New Roman"/>
                <w:sz w:val="18"/>
                <w:szCs w:val="20"/>
                <w:lang w:val="mk-MK" w:eastAsia="en-GB"/>
              </w:rPr>
              <w:tab/>
              <w:t>Процедури на круг за чекање</w:t>
            </w:r>
          </w:p>
        </w:tc>
        <w:tc>
          <w:tcPr>
            <w:tcW w:w="851" w:type="dxa"/>
            <w:tcBorders>
              <w:top w:val="single" w:sz="6" w:space="0" w:color="auto"/>
              <w:left w:val="single" w:sz="6" w:space="0" w:color="auto"/>
              <w:bottom w:val="single" w:sz="6" w:space="0" w:color="auto"/>
              <w:right w:val="single" w:sz="6" w:space="0" w:color="auto"/>
            </w:tcBorders>
            <w:hideMark/>
          </w:tcPr>
          <w:p w14:paraId="60CD775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56816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45427A2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254D76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BD93F5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48600F8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283F76F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BC64C2A"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0AB0A187" w14:textId="77777777" w:rsidR="00B3744C" w:rsidRDefault="00B3744C">
            <w:pPr>
              <w:widowControl w:val="0"/>
              <w:tabs>
                <w:tab w:val="left" w:pos="37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5.4</w:t>
            </w:r>
            <w:r>
              <w:rPr>
                <w:rFonts w:ascii="Times New Roman" w:eastAsia="Times New Roman" w:hAnsi="Times New Roman"/>
                <w:sz w:val="18"/>
                <w:szCs w:val="20"/>
                <w:lang w:val="mk-MK" w:eastAsia="en-GB"/>
              </w:rPr>
              <w:tab/>
              <w:t>Прецизен приод до висина на одлука (DH) не помала од 60 м (200 ft)</w:t>
            </w:r>
          </w:p>
        </w:tc>
        <w:tc>
          <w:tcPr>
            <w:tcW w:w="851" w:type="dxa"/>
            <w:tcBorders>
              <w:top w:val="single" w:sz="6" w:space="0" w:color="auto"/>
              <w:left w:val="single" w:sz="6" w:space="0" w:color="auto"/>
              <w:bottom w:val="single" w:sz="6" w:space="0" w:color="auto"/>
              <w:right w:val="single" w:sz="6" w:space="0" w:color="auto"/>
            </w:tcBorders>
            <w:hideMark/>
          </w:tcPr>
          <w:p w14:paraId="3531708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4B7365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43ABDFF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33BC3AC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727F70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33BADD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1389E29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AFA4410" w14:textId="77777777" w:rsidTr="00B3744C">
        <w:trPr>
          <w:cantSplit/>
        </w:trPr>
        <w:tc>
          <w:tcPr>
            <w:tcW w:w="4309" w:type="dxa"/>
            <w:tcBorders>
              <w:top w:val="single" w:sz="6" w:space="0" w:color="auto"/>
              <w:left w:val="nil"/>
              <w:bottom w:val="single" w:sz="6" w:space="0" w:color="auto"/>
              <w:right w:val="single" w:sz="6" w:space="0" w:color="auto"/>
            </w:tcBorders>
            <w:hideMark/>
          </w:tcPr>
          <w:p w14:paraId="7164BF85" w14:textId="77777777" w:rsidR="00B3744C" w:rsidRDefault="00B3744C">
            <w:pPr>
              <w:widowControl w:val="0"/>
              <w:tabs>
                <w:tab w:val="left" w:pos="474"/>
              </w:tabs>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sz w:val="18"/>
                <w:szCs w:val="20"/>
                <w:lang w:val="mk-MK" w:eastAsia="en-GB"/>
              </w:rPr>
              <w:t>5.4.1</w:t>
            </w:r>
            <w:r>
              <w:rPr>
                <w:rFonts w:ascii="Times New Roman" w:eastAsia="Times New Roman" w:hAnsi="Times New Roman"/>
                <w:sz w:val="18"/>
                <w:szCs w:val="20"/>
                <w:lang w:val="mk-MK" w:eastAsia="en-GB"/>
              </w:rPr>
              <w:tab/>
              <w:t>Рачно, без помош на уред за управување со лет</w:t>
            </w:r>
          </w:p>
        </w:tc>
        <w:tc>
          <w:tcPr>
            <w:tcW w:w="851" w:type="dxa"/>
            <w:tcBorders>
              <w:top w:val="single" w:sz="6" w:space="0" w:color="auto"/>
              <w:left w:val="single" w:sz="6" w:space="0" w:color="auto"/>
              <w:bottom w:val="single" w:sz="6" w:space="0" w:color="auto"/>
              <w:right w:val="single" w:sz="6" w:space="0" w:color="auto"/>
            </w:tcBorders>
            <w:hideMark/>
          </w:tcPr>
          <w:p w14:paraId="411450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35FEE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525BD4B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7FBC24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0057E85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477847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p w14:paraId="6C67CEF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(само испит за практ. оспосо.)</w:t>
            </w:r>
          </w:p>
        </w:tc>
        <w:tc>
          <w:tcPr>
            <w:tcW w:w="889" w:type="dxa"/>
            <w:tcBorders>
              <w:top w:val="single" w:sz="6" w:space="0" w:color="auto"/>
              <w:left w:val="single" w:sz="6" w:space="0" w:color="auto"/>
              <w:bottom w:val="single" w:sz="6" w:space="0" w:color="auto"/>
              <w:right w:val="nil"/>
            </w:tcBorders>
          </w:tcPr>
          <w:p w14:paraId="657C41E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03FD0EE"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1E121CA4" w14:textId="77777777" w:rsidR="00B3744C" w:rsidRDefault="00B3744C">
            <w:pPr>
              <w:widowControl w:val="0"/>
              <w:tabs>
                <w:tab w:val="left" w:pos="45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5.4.2</w:t>
            </w:r>
            <w:r>
              <w:rPr>
                <w:rFonts w:ascii="Times New Roman" w:eastAsia="Times New Roman" w:hAnsi="Times New Roman"/>
                <w:sz w:val="18"/>
                <w:szCs w:val="20"/>
                <w:lang w:val="mk-MK" w:eastAsia="en-GB"/>
              </w:rPr>
              <w:tab/>
              <w:t>Рачно, со помош на уред за управување со лет</w:t>
            </w:r>
          </w:p>
        </w:tc>
        <w:tc>
          <w:tcPr>
            <w:tcW w:w="851" w:type="dxa"/>
            <w:tcBorders>
              <w:top w:val="single" w:sz="6" w:space="0" w:color="auto"/>
              <w:left w:val="single" w:sz="6" w:space="0" w:color="auto"/>
              <w:bottom w:val="single" w:sz="6" w:space="0" w:color="auto"/>
              <w:right w:val="single" w:sz="6" w:space="0" w:color="auto"/>
            </w:tcBorders>
            <w:hideMark/>
          </w:tcPr>
          <w:p w14:paraId="37E178C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5FE227E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222A8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06A93A4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252DCF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971B4D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4A33CCA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1A8E4BC"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6B3F0A42" w14:textId="77777777" w:rsidR="00B3744C" w:rsidRDefault="00B3744C">
            <w:pPr>
              <w:widowControl w:val="0"/>
              <w:tabs>
                <w:tab w:val="left" w:pos="45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5.4.3</w:t>
            </w:r>
            <w:r>
              <w:rPr>
                <w:rFonts w:ascii="Times New Roman" w:eastAsia="Times New Roman" w:hAnsi="Times New Roman"/>
                <w:sz w:val="18"/>
                <w:szCs w:val="20"/>
                <w:lang w:val="mk-MK" w:eastAsia="en-GB"/>
              </w:rPr>
              <w:tab/>
              <w:t>Со користење на автопилот</w:t>
            </w:r>
          </w:p>
        </w:tc>
        <w:tc>
          <w:tcPr>
            <w:tcW w:w="851" w:type="dxa"/>
            <w:tcBorders>
              <w:top w:val="single" w:sz="6" w:space="0" w:color="auto"/>
              <w:left w:val="single" w:sz="6" w:space="0" w:color="auto"/>
              <w:bottom w:val="single" w:sz="6" w:space="0" w:color="auto"/>
              <w:right w:val="single" w:sz="6" w:space="0" w:color="auto"/>
            </w:tcBorders>
            <w:hideMark/>
          </w:tcPr>
          <w:p w14:paraId="6C7970F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09EFE8F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53C9CE0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7FF100F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5BBFB0B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63EB4F5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554FCE4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D68552B"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775BFEEC" w14:textId="77777777" w:rsidR="00B3744C" w:rsidRDefault="00B3744C">
            <w:pPr>
              <w:widowControl w:val="0"/>
              <w:tabs>
                <w:tab w:val="left" w:pos="431"/>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5.4.4</w:t>
            </w:r>
            <w:r>
              <w:rPr>
                <w:rFonts w:ascii="Times New Roman" w:eastAsia="Times New Roman" w:hAnsi="Times New Roman"/>
                <w:sz w:val="18"/>
                <w:szCs w:val="20"/>
                <w:lang w:val="mk-MK" w:eastAsia="en-GB"/>
              </w:rPr>
              <w:tab/>
              <w:t>Рачно, со симулиран дефект на еден мотор; дефектот на моторот треба да се симулира за време на завршниот приод од пред поминување на надворешниот маркер (OM) па се до приземјување или до завршување на процедурата за неуспешен приод</w:t>
            </w:r>
          </w:p>
        </w:tc>
        <w:tc>
          <w:tcPr>
            <w:tcW w:w="851" w:type="dxa"/>
            <w:tcBorders>
              <w:top w:val="single" w:sz="6" w:space="0" w:color="auto"/>
              <w:left w:val="single" w:sz="6" w:space="0" w:color="auto"/>
              <w:bottom w:val="single" w:sz="6" w:space="0" w:color="auto"/>
              <w:right w:val="single" w:sz="6" w:space="0" w:color="auto"/>
            </w:tcBorders>
            <w:hideMark/>
          </w:tcPr>
          <w:p w14:paraId="1F4FA30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4D2E817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C2A5D7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05196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510ED6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5570AEA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889" w:type="dxa"/>
            <w:tcBorders>
              <w:top w:val="single" w:sz="6" w:space="0" w:color="auto"/>
              <w:left w:val="single" w:sz="6" w:space="0" w:color="auto"/>
              <w:bottom w:val="single" w:sz="6" w:space="0" w:color="auto"/>
              <w:right w:val="nil"/>
            </w:tcBorders>
          </w:tcPr>
          <w:p w14:paraId="5EEA4BB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432EBB87"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069845B7" w14:textId="77777777" w:rsidR="00B3744C" w:rsidRDefault="00B3744C">
            <w:pPr>
              <w:widowControl w:val="0"/>
              <w:tabs>
                <w:tab w:val="left" w:pos="39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5.5</w:t>
            </w:r>
            <w:r>
              <w:rPr>
                <w:rFonts w:ascii="Times New Roman" w:eastAsia="Times New Roman" w:hAnsi="Times New Roman"/>
                <w:sz w:val="18"/>
                <w:szCs w:val="20"/>
                <w:lang w:val="mk-MK" w:eastAsia="en-GB"/>
              </w:rPr>
              <w:tab/>
              <w:t>Непрецизен приод до минимална висина на спуштање MDA/H</w:t>
            </w:r>
          </w:p>
        </w:tc>
        <w:tc>
          <w:tcPr>
            <w:tcW w:w="851" w:type="dxa"/>
            <w:tcBorders>
              <w:top w:val="single" w:sz="6" w:space="0" w:color="auto"/>
              <w:left w:val="single" w:sz="6" w:space="0" w:color="auto"/>
              <w:bottom w:val="single" w:sz="6" w:space="0" w:color="auto"/>
              <w:right w:val="single" w:sz="6" w:space="0" w:color="auto"/>
            </w:tcBorders>
            <w:hideMark/>
          </w:tcPr>
          <w:p w14:paraId="1AB730F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00DDF8A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5E99DE3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4FEF986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5B5E52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1E26000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889" w:type="dxa"/>
            <w:tcBorders>
              <w:top w:val="single" w:sz="6" w:space="0" w:color="auto"/>
              <w:left w:val="single" w:sz="6" w:space="0" w:color="auto"/>
              <w:bottom w:val="single" w:sz="6" w:space="0" w:color="auto"/>
              <w:right w:val="nil"/>
            </w:tcBorders>
          </w:tcPr>
          <w:p w14:paraId="32DC297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618E6A6B"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72DCFDF6" w14:textId="77777777" w:rsidR="00B3744C" w:rsidRDefault="00B3744C">
            <w:pPr>
              <w:widowControl w:val="0"/>
              <w:tabs>
                <w:tab w:val="left" w:pos="39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lastRenderedPageBreak/>
              <w:t>5.6</w:t>
            </w:r>
            <w:r>
              <w:rPr>
                <w:rFonts w:ascii="Times New Roman" w:eastAsia="Times New Roman" w:hAnsi="Times New Roman"/>
                <w:sz w:val="18"/>
                <w:szCs w:val="20"/>
                <w:lang w:val="mk-MK" w:eastAsia="en-GB"/>
              </w:rPr>
              <w:tab/>
              <w:t>Продолжување на друг круг со сите исправни мотори при постигнување на DH/DH или MDA/MDH</w:t>
            </w:r>
          </w:p>
        </w:tc>
        <w:tc>
          <w:tcPr>
            <w:tcW w:w="851" w:type="dxa"/>
            <w:tcBorders>
              <w:top w:val="single" w:sz="6" w:space="0" w:color="auto"/>
              <w:left w:val="single" w:sz="6" w:space="0" w:color="auto"/>
              <w:bottom w:val="single" w:sz="6" w:space="0" w:color="auto"/>
              <w:right w:val="single" w:sz="6" w:space="0" w:color="auto"/>
            </w:tcBorders>
            <w:hideMark/>
          </w:tcPr>
          <w:p w14:paraId="2307B0F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91DC607"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642FEDF"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3385C18"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431EF9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7AC0684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426CC35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98BF1A0"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2F958335" w14:textId="77777777" w:rsidR="00B3744C" w:rsidRDefault="00B3744C">
            <w:pPr>
              <w:widowControl w:val="0"/>
              <w:tabs>
                <w:tab w:val="left" w:pos="45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5.6.1</w:t>
            </w:r>
            <w:r>
              <w:rPr>
                <w:rFonts w:ascii="Times New Roman" w:eastAsia="Times New Roman" w:hAnsi="Times New Roman"/>
                <w:sz w:val="18"/>
                <w:szCs w:val="20"/>
                <w:lang w:val="mk-MK" w:eastAsia="en-GB"/>
              </w:rPr>
              <w:tab/>
              <w:t>Останати процедури за неуспешен приод</w:t>
            </w:r>
          </w:p>
        </w:tc>
        <w:tc>
          <w:tcPr>
            <w:tcW w:w="851" w:type="dxa"/>
            <w:tcBorders>
              <w:top w:val="single" w:sz="6" w:space="0" w:color="auto"/>
              <w:left w:val="single" w:sz="6" w:space="0" w:color="auto"/>
              <w:bottom w:val="single" w:sz="6" w:space="0" w:color="auto"/>
              <w:right w:val="single" w:sz="6" w:space="0" w:color="auto"/>
            </w:tcBorders>
            <w:hideMark/>
          </w:tcPr>
          <w:p w14:paraId="15D757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01375747"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431BE5AE"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204728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64E843E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3D81091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single" w:sz="6" w:space="0" w:color="auto"/>
              <w:right w:val="nil"/>
            </w:tcBorders>
          </w:tcPr>
          <w:p w14:paraId="1A46CF5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F762888"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78C15E7D" w14:textId="77777777" w:rsidR="00B3744C" w:rsidRDefault="00B3744C">
            <w:pPr>
              <w:widowControl w:val="0"/>
              <w:tabs>
                <w:tab w:val="left" w:pos="453"/>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5.6.2</w:t>
            </w:r>
            <w:r>
              <w:rPr>
                <w:rFonts w:ascii="Times New Roman" w:eastAsia="Times New Roman" w:hAnsi="Times New Roman"/>
                <w:sz w:val="18"/>
                <w:szCs w:val="20"/>
                <w:lang w:val="mk-MK" w:eastAsia="en-GB"/>
              </w:rPr>
              <w:tab/>
              <w:t>Продолжување на друг круг со симулиран дефект на еден мотор при постигнување на DH/DH или MDA/MDH</w:t>
            </w:r>
          </w:p>
        </w:tc>
        <w:tc>
          <w:tcPr>
            <w:tcW w:w="851" w:type="dxa"/>
            <w:tcBorders>
              <w:top w:val="single" w:sz="6" w:space="0" w:color="auto"/>
              <w:left w:val="single" w:sz="6" w:space="0" w:color="auto"/>
              <w:bottom w:val="single" w:sz="6" w:space="0" w:color="auto"/>
              <w:right w:val="single" w:sz="6" w:space="0" w:color="auto"/>
            </w:tcBorders>
            <w:hideMark/>
          </w:tcPr>
          <w:p w14:paraId="2D52D9A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tcPr>
          <w:p w14:paraId="5E75637D"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5876A19A"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0" w:type="dxa"/>
            <w:tcBorders>
              <w:top w:val="single" w:sz="6" w:space="0" w:color="auto"/>
              <w:left w:val="single" w:sz="6" w:space="0" w:color="auto"/>
              <w:bottom w:val="single" w:sz="6" w:space="0" w:color="auto"/>
              <w:right w:val="single" w:sz="6" w:space="0" w:color="auto"/>
            </w:tcBorders>
          </w:tcPr>
          <w:p w14:paraId="5A22801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7897CDF6"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72C542A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149A533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A9CA073" w14:textId="77777777" w:rsidTr="00B3744C">
        <w:trPr>
          <w:cantSplit/>
        </w:trPr>
        <w:tc>
          <w:tcPr>
            <w:tcW w:w="4309" w:type="dxa"/>
            <w:tcBorders>
              <w:top w:val="single" w:sz="6" w:space="0" w:color="auto"/>
              <w:left w:val="nil"/>
              <w:bottom w:val="single" w:sz="6" w:space="0" w:color="auto"/>
              <w:right w:val="single" w:sz="6" w:space="0" w:color="auto"/>
            </w:tcBorders>
            <w:vAlign w:val="center"/>
            <w:hideMark/>
          </w:tcPr>
          <w:p w14:paraId="72FDF046" w14:textId="77777777" w:rsidR="00B3744C" w:rsidRDefault="00B3744C">
            <w:pPr>
              <w:widowControl w:val="0"/>
              <w:tabs>
                <w:tab w:val="left" w:pos="445"/>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5.7</w:t>
            </w:r>
            <w:r>
              <w:rPr>
                <w:rFonts w:ascii="Times New Roman" w:eastAsia="Times New Roman" w:hAnsi="Times New Roman"/>
                <w:sz w:val="18"/>
                <w:szCs w:val="20"/>
                <w:lang w:val="mk-MK" w:eastAsia="en-GB"/>
              </w:rPr>
              <w:tab/>
              <w:t>Вадење од неправилни положби</w:t>
            </w:r>
          </w:p>
          <w:p w14:paraId="12F7ABD6" w14:textId="77777777" w:rsidR="00B3744C" w:rsidRDefault="00B3744C">
            <w:pPr>
              <w:widowControl w:val="0"/>
              <w:tabs>
                <w:tab w:val="left" w:pos="445"/>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(ова зависи од квалитетот на FFS)</w:t>
            </w:r>
          </w:p>
        </w:tc>
        <w:tc>
          <w:tcPr>
            <w:tcW w:w="851" w:type="dxa"/>
            <w:tcBorders>
              <w:top w:val="single" w:sz="6" w:space="0" w:color="auto"/>
              <w:left w:val="single" w:sz="6" w:space="0" w:color="auto"/>
              <w:bottom w:val="single" w:sz="6" w:space="0" w:color="auto"/>
              <w:right w:val="single" w:sz="6" w:space="0" w:color="auto"/>
            </w:tcBorders>
            <w:hideMark/>
          </w:tcPr>
          <w:p w14:paraId="4287F4B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0" w:type="dxa"/>
            <w:tcBorders>
              <w:top w:val="single" w:sz="6" w:space="0" w:color="auto"/>
              <w:left w:val="single" w:sz="6" w:space="0" w:color="auto"/>
              <w:bottom w:val="single" w:sz="6" w:space="0" w:color="auto"/>
              <w:right w:val="single" w:sz="6" w:space="0" w:color="auto"/>
            </w:tcBorders>
            <w:hideMark/>
          </w:tcPr>
          <w:p w14:paraId="74C36D90"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hideMark/>
          </w:tcPr>
          <w:p w14:paraId="084F14CB"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hideMark/>
          </w:tcPr>
          <w:p w14:paraId="5CDD5D6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1" w:type="dxa"/>
            <w:tcBorders>
              <w:top w:val="single" w:sz="6" w:space="0" w:color="auto"/>
              <w:left w:val="single" w:sz="6" w:space="0" w:color="auto"/>
              <w:bottom w:val="single" w:sz="6" w:space="0" w:color="auto"/>
              <w:right w:val="single" w:sz="6" w:space="0" w:color="auto"/>
            </w:tcBorders>
          </w:tcPr>
          <w:p w14:paraId="33541D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3CFB462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0EBF43E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28713815" w14:textId="77777777" w:rsidTr="00B3744C">
        <w:trPr>
          <w:cantSplit/>
          <w:trHeight w:val="340"/>
        </w:trPr>
        <w:tc>
          <w:tcPr>
            <w:tcW w:w="10301" w:type="dxa"/>
            <w:gridSpan w:val="8"/>
            <w:tcBorders>
              <w:top w:val="single" w:sz="6" w:space="0" w:color="auto"/>
              <w:left w:val="nil"/>
              <w:bottom w:val="single" w:sz="6" w:space="0" w:color="auto"/>
              <w:right w:val="nil"/>
            </w:tcBorders>
            <w:shd w:val="clear" w:color="auto" w:fill="B3B3B3"/>
            <w:hideMark/>
          </w:tcPr>
          <w:p w14:paraId="45C44A12"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6 – Дополнително овластување на овластувањето за тип за приоди по инструменти до точката на</w:t>
            </w:r>
          </w:p>
          <w:p w14:paraId="165A7C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b/>
                <w:sz w:val="18"/>
                <w:szCs w:val="20"/>
                <w:lang w:val="mk-MK" w:eastAsia="en-GB"/>
              </w:rPr>
              <w:tab/>
              <w:t xml:space="preserve">           одлука помала од 60 m (200 ft) (CAT II/III)</w:t>
            </w:r>
          </w:p>
        </w:tc>
      </w:tr>
      <w:tr w:rsidR="00B3744C" w14:paraId="4C7FDE03" w14:textId="77777777" w:rsidTr="00B3744C">
        <w:trPr>
          <w:cantSplit/>
          <w:trHeight w:val="284"/>
        </w:trPr>
        <w:tc>
          <w:tcPr>
            <w:tcW w:w="4309" w:type="dxa"/>
            <w:tcBorders>
              <w:top w:val="single" w:sz="6" w:space="0" w:color="auto"/>
              <w:left w:val="nil"/>
              <w:bottom w:val="nil"/>
              <w:right w:val="single" w:sz="6" w:space="0" w:color="auto"/>
            </w:tcBorders>
            <w:vAlign w:val="center"/>
          </w:tcPr>
          <w:p w14:paraId="1A813F0B" w14:textId="77777777" w:rsidR="00B3744C" w:rsidRDefault="00B3744C">
            <w:pPr>
              <w:widowControl w:val="0"/>
              <w:tabs>
                <w:tab w:val="left" w:pos="37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w:t>
            </w:r>
            <w:r>
              <w:rPr>
                <w:rFonts w:ascii="Times New Roman" w:eastAsia="Times New Roman" w:hAnsi="Times New Roman"/>
                <w:sz w:val="18"/>
                <w:szCs w:val="20"/>
                <w:lang w:val="mk-MK" w:eastAsia="en-GB"/>
              </w:rPr>
              <w:tab/>
              <w:t>Дополнително овластување на овластувањето за тип за приоди по инструменти до висина на одлуки помала од 60 m (200 ft) (CAT II/III).</w:t>
            </w:r>
          </w:p>
          <w:p w14:paraId="6B5C526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4FD2F9BC"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Следните маневри и процедури претставуваат минимални услови за обука за да се дозволат приоди по инструменти до DH помала од 60 m (200 ft).</w:t>
            </w:r>
          </w:p>
          <w:p w14:paraId="6BC38EE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p w14:paraId="484E9D3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За време на следните процедури за приоди по инструменти и неуспешен приод, се користи целата опрема на воздушниот брод потребна за издавање на уверение за тип на приоди по инструменти до DH или помала од 60 m (200 ft).</w:t>
            </w:r>
          </w:p>
        </w:tc>
        <w:tc>
          <w:tcPr>
            <w:tcW w:w="851" w:type="dxa"/>
            <w:tcBorders>
              <w:top w:val="single" w:sz="6" w:space="0" w:color="auto"/>
              <w:left w:val="single" w:sz="6" w:space="0" w:color="auto"/>
              <w:bottom w:val="nil"/>
              <w:right w:val="single" w:sz="6" w:space="0" w:color="auto"/>
            </w:tcBorders>
          </w:tcPr>
          <w:p w14:paraId="0AF345A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nil"/>
              <w:right w:val="single" w:sz="6" w:space="0" w:color="auto"/>
            </w:tcBorders>
          </w:tcPr>
          <w:p w14:paraId="31C3708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nil"/>
              <w:right w:val="single" w:sz="6" w:space="0" w:color="auto"/>
            </w:tcBorders>
          </w:tcPr>
          <w:p w14:paraId="31C1D8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nil"/>
              <w:right w:val="single" w:sz="6" w:space="0" w:color="auto"/>
            </w:tcBorders>
          </w:tcPr>
          <w:p w14:paraId="749A481C" w14:textId="77777777" w:rsidR="00B3744C" w:rsidRDefault="00B3744C">
            <w:pPr>
              <w:widowControl w:val="0"/>
              <w:autoSpaceDE w:val="0"/>
              <w:autoSpaceDN w:val="0"/>
              <w:adjustRightInd w:val="0"/>
              <w:spacing w:after="0" w:line="240" w:lineRule="auto"/>
              <w:rPr>
                <w:rFonts w:ascii="Times New Roman" w:eastAsia="Times New Roman" w:hAnsi="Times New Roman"/>
                <w:sz w:val="20"/>
                <w:szCs w:val="20"/>
                <w:lang w:val="mk-MK" w:eastAsia="en-GB"/>
              </w:rPr>
            </w:pPr>
          </w:p>
        </w:tc>
        <w:tc>
          <w:tcPr>
            <w:tcW w:w="851" w:type="dxa"/>
            <w:tcBorders>
              <w:top w:val="single" w:sz="6" w:space="0" w:color="auto"/>
              <w:left w:val="single" w:sz="6" w:space="0" w:color="auto"/>
              <w:bottom w:val="nil"/>
              <w:right w:val="single" w:sz="6" w:space="0" w:color="auto"/>
            </w:tcBorders>
          </w:tcPr>
          <w:p w14:paraId="5DCD562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nil"/>
              <w:right w:val="single" w:sz="6" w:space="0" w:color="auto"/>
            </w:tcBorders>
          </w:tcPr>
          <w:p w14:paraId="296FEDD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89" w:type="dxa"/>
            <w:tcBorders>
              <w:top w:val="single" w:sz="6" w:space="0" w:color="auto"/>
              <w:left w:val="single" w:sz="6" w:space="0" w:color="auto"/>
              <w:bottom w:val="nil"/>
              <w:right w:val="nil"/>
            </w:tcBorders>
          </w:tcPr>
          <w:p w14:paraId="460518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A4916C2" w14:textId="77777777" w:rsidTr="00B3744C">
        <w:trPr>
          <w:cantSplit/>
          <w:trHeight w:val="284"/>
        </w:trPr>
        <w:tc>
          <w:tcPr>
            <w:tcW w:w="4309" w:type="dxa"/>
            <w:tcBorders>
              <w:top w:val="single" w:sz="6" w:space="0" w:color="auto"/>
              <w:left w:val="nil"/>
              <w:bottom w:val="nil"/>
              <w:right w:val="single" w:sz="6" w:space="0" w:color="auto"/>
            </w:tcBorders>
            <w:vAlign w:val="center"/>
            <w:hideMark/>
          </w:tcPr>
          <w:p w14:paraId="6074EA9C" w14:textId="77777777" w:rsidR="00B3744C" w:rsidRDefault="00B3744C">
            <w:pPr>
              <w:widowControl w:val="0"/>
              <w:tabs>
                <w:tab w:val="left" w:pos="38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6.1</w:t>
            </w:r>
            <w:r>
              <w:rPr>
                <w:rFonts w:ascii="Times New Roman" w:eastAsia="Times New Roman" w:hAnsi="Times New Roman"/>
                <w:sz w:val="18"/>
                <w:szCs w:val="20"/>
                <w:lang w:val="mk-MK" w:eastAsia="en-GB"/>
              </w:rPr>
              <w:tab/>
              <w:t>Прекинато полетување на минимална дозволена RVR</w:t>
            </w:r>
          </w:p>
        </w:tc>
        <w:tc>
          <w:tcPr>
            <w:tcW w:w="851" w:type="dxa"/>
            <w:tcBorders>
              <w:top w:val="single" w:sz="6" w:space="0" w:color="auto"/>
              <w:left w:val="single" w:sz="6" w:space="0" w:color="auto"/>
              <w:bottom w:val="nil"/>
              <w:right w:val="single" w:sz="6" w:space="0" w:color="auto"/>
            </w:tcBorders>
          </w:tcPr>
          <w:p w14:paraId="0059547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nil"/>
              <w:right w:val="single" w:sz="6" w:space="0" w:color="auto"/>
            </w:tcBorders>
            <w:hideMark/>
          </w:tcPr>
          <w:p w14:paraId="7E0B15E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nil"/>
              <w:right w:val="single" w:sz="6" w:space="0" w:color="auto"/>
            </w:tcBorders>
            <w:hideMark/>
          </w:tcPr>
          <w:p w14:paraId="0A5323B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nil"/>
              <w:right w:val="single" w:sz="6" w:space="0" w:color="auto"/>
            </w:tcBorders>
          </w:tcPr>
          <w:p w14:paraId="328F1182"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nil"/>
              <w:right w:val="single" w:sz="6" w:space="0" w:color="auto"/>
            </w:tcBorders>
          </w:tcPr>
          <w:p w14:paraId="359F67C4"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nil"/>
              <w:right w:val="single" w:sz="6" w:space="0" w:color="auto"/>
            </w:tcBorders>
            <w:hideMark/>
          </w:tcPr>
          <w:p w14:paraId="3F5CA53E"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nil"/>
              <w:right w:val="nil"/>
            </w:tcBorders>
          </w:tcPr>
          <w:p w14:paraId="603C099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1131E1FC" w14:textId="77777777" w:rsidTr="00B3744C">
        <w:trPr>
          <w:cantSplit/>
          <w:trHeight w:val="592"/>
        </w:trPr>
        <w:tc>
          <w:tcPr>
            <w:tcW w:w="4309" w:type="dxa"/>
            <w:tcBorders>
              <w:top w:val="single" w:sz="6" w:space="0" w:color="auto"/>
              <w:left w:val="nil"/>
              <w:bottom w:val="single" w:sz="6" w:space="0" w:color="auto"/>
              <w:right w:val="single" w:sz="6" w:space="0" w:color="auto"/>
            </w:tcBorders>
            <w:vAlign w:val="center"/>
            <w:hideMark/>
          </w:tcPr>
          <w:p w14:paraId="60FB0B0F"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6.2</w:t>
            </w:r>
            <w:r>
              <w:rPr>
                <w:rFonts w:ascii="Times New Roman" w:eastAsia="Times New Roman" w:hAnsi="Times New Roman"/>
                <w:sz w:val="18"/>
                <w:szCs w:val="20"/>
                <w:lang w:val="mk-MK" w:eastAsia="en-GB"/>
              </w:rPr>
              <w:tab/>
              <w:t>Приоди по ILS:</w:t>
            </w:r>
          </w:p>
          <w:p w14:paraId="19E41E96"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во симулирани услови за летање по инструменти до пропишана DH, користејќи го системот за водење на лет. Се следат стандардните процедури за соработка со екипаж (SOP).</w:t>
            </w:r>
          </w:p>
        </w:tc>
        <w:tc>
          <w:tcPr>
            <w:tcW w:w="851" w:type="dxa"/>
            <w:tcBorders>
              <w:top w:val="single" w:sz="6" w:space="0" w:color="auto"/>
              <w:left w:val="single" w:sz="6" w:space="0" w:color="auto"/>
              <w:bottom w:val="single" w:sz="6" w:space="0" w:color="auto"/>
              <w:right w:val="single" w:sz="6" w:space="0" w:color="auto"/>
            </w:tcBorders>
          </w:tcPr>
          <w:p w14:paraId="5F7615B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502AFFC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1CA3D61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tcPr>
          <w:p w14:paraId="5458941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6536BDA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0016947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7D49BF0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30DB2317" w14:textId="77777777" w:rsidTr="00B3744C">
        <w:trPr>
          <w:trHeight w:val="284"/>
        </w:trPr>
        <w:tc>
          <w:tcPr>
            <w:tcW w:w="4309" w:type="dxa"/>
            <w:tcBorders>
              <w:top w:val="single" w:sz="6" w:space="0" w:color="auto"/>
              <w:left w:val="nil"/>
              <w:bottom w:val="single" w:sz="6" w:space="0" w:color="auto"/>
              <w:right w:val="single" w:sz="6" w:space="0" w:color="auto"/>
            </w:tcBorders>
            <w:vAlign w:val="center"/>
          </w:tcPr>
          <w:p w14:paraId="41B74675"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6.3</w:t>
            </w:r>
            <w:r>
              <w:rPr>
                <w:rFonts w:ascii="Times New Roman" w:eastAsia="Times New Roman" w:hAnsi="Times New Roman"/>
                <w:sz w:val="18"/>
                <w:szCs w:val="20"/>
                <w:lang w:val="mk-MK" w:eastAsia="en-GB"/>
              </w:rPr>
              <w:tab/>
              <w:t>Продолжување на друг круг</w:t>
            </w:r>
          </w:p>
          <w:p w14:paraId="2F16BC0A"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p>
          <w:p w14:paraId="163894B1"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По приодите како што е назначено во 6.2 при постигнување на DH.</w:t>
            </w:r>
          </w:p>
          <w:p w14:paraId="13AD019A"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p>
          <w:p w14:paraId="6F23265E" w14:textId="77777777" w:rsidR="00B3744C" w:rsidRDefault="00B3744C">
            <w:pPr>
              <w:widowControl w:val="0"/>
              <w:tabs>
                <w:tab w:val="left" w:pos="42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Обуката исто така опфаќа и продолжување на друг круг заради (симулирана) недоволна RVR, проместување на ветерот, отстапување на воздухопловот вон границите за приод за успешен приод, дефект на опремата на земја/во авионот пред достигнување на DH, и продолжување на друг круг со симулиран дефект на опремата на авионот.</w:t>
            </w:r>
          </w:p>
        </w:tc>
        <w:tc>
          <w:tcPr>
            <w:tcW w:w="851" w:type="dxa"/>
            <w:tcBorders>
              <w:top w:val="single" w:sz="6" w:space="0" w:color="auto"/>
              <w:left w:val="single" w:sz="6" w:space="0" w:color="auto"/>
              <w:bottom w:val="single" w:sz="6" w:space="0" w:color="auto"/>
              <w:right w:val="single" w:sz="6" w:space="0" w:color="auto"/>
            </w:tcBorders>
          </w:tcPr>
          <w:p w14:paraId="3283D18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060AA2D5"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611576FB"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tcPr>
          <w:p w14:paraId="0F825E7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176EC88F"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1010DAD0"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M*</w:t>
            </w:r>
          </w:p>
        </w:tc>
        <w:tc>
          <w:tcPr>
            <w:tcW w:w="889" w:type="dxa"/>
            <w:tcBorders>
              <w:top w:val="single" w:sz="6" w:space="0" w:color="auto"/>
              <w:left w:val="single" w:sz="6" w:space="0" w:color="auto"/>
              <w:bottom w:val="single" w:sz="6" w:space="0" w:color="auto"/>
              <w:right w:val="nil"/>
            </w:tcBorders>
          </w:tcPr>
          <w:p w14:paraId="71A70E43"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7540EAC5" w14:textId="77777777" w:rsidTr="00B3744C">
        <w:trPr>
          <w:cantSplit/>
          <w:trHeight w:val="567"/>
        </w:trPr>
        <w:tc>
          <w:tcPr>
            <w:tcW w:w="4309" w:type="dxa"/>
            <w:tcBorders>
              <w:top w:val="single" w:sz="6" w:space="0" w:color="auto"/>
              <w:left w:val="nil"/>
              <w:bottom w:val="single" w:sz="6" w:space="0" w:color="auto"/>
              <w:right w:val="single" w:sz="6" w:space="0" w:color="auto"/>
            </w:tcBorders>
            <w:vAlign w:val="center"/>
            <w:hideMark/>
          </w:tcPr>
          <w:p w14:paraId="61DE01D8" w14:textId="77777777" w:rsidR="00B3744C" w:rsidRDefault="00B3744C">
            <w:pPr>
              <w:widowControl w:val="0"/>
              <w:tabs>
                <w:tab w:val="left" w:pos="37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-6.4</w:t>
            </w:r>
            <w:r>
              <w:rPr>
                <w:rFonts w:ascii="Times New Roman" w:eastAsia="Times New Roman" w:hAnsi="Times New Roman"/>
                <w:sz w:val="18"/>
                <w:szCs w:val="20"/>
                <w:lang w:val="mk-MK" w:eastAsia="en-GB"/>
              </w:rPr>
              <w:tab/>
              <w:t>Слетување(слетувања):</w:t>
            </w:r>
          </w:p>
          <w:p w14:paraId="1CF9A92B" w14:textId="77777777" w:rsidR="00B3744C" w:rsidRDefault="00B3744C">
            <w:pPr>
              <w:widowControl w:val="0"/>
              <w:tabs>
                <w:tab w:val="left" w:pos="378"/>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по визуелни референци утврдени на DH која следи по приод по инструменти. Во зависност од специфичниот систем за водење се врши автоматско слетување.</w:t>
            </w:r>
          </w:p>
        </w:tc>
        <w:tc>
          <w:tcPr>
            <w:tcW w:w="851" w:type="dxa"/>
            <w:tcBorders>
              <w:top w:val="single" w:sz="6" w:space="0" w:color="auto"/>
              <w:left w:val="single" w:sz="6" w:space="0" w:color="auto"/>
              <w:bottom w:val="single" w:sz="6" w:space="0" w:color="auto"/>
              <w:right w:val="single" w:sz="6" w:space="0" w:color="auto"/>
            </w:tcBorders>
          </w:tcPr>
          <w:p w14:paraId="30DB871A"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70DAB7E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6" w:space="0" w:color="auto"/>
              <w:right w:val="single" w:sz="6" w:space="0" w:color="auto"/>
            </w:tcBorders>
            <w:hideMark/>
          </w:tcPr>
          <w:p w14:paraId="11CEE3E1"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6" w:space="0" w:color="auto"/>
              <w:right w:val="single" w:sz="6" w:space="0" w:color="auto"/>
            </w:tcBorders>
          </w:tcPr>
          <w:p w14:paraId="4908EE0D"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1" w:type="dxa"/>
            <w:tcBorders>
              <w:top w:val="single" w:sz="6" w:space="0" w:color="auto"/>
              <w:left w:val="single" w:sz="6" w:space="0" w:color="auto"/>
              <w:bottom w:val="single" w:sz="6" w:space="0" w:color="auto"/>
              <w:right w:val="single" w:sz="6" w:space="0" w:color="auto"/>
            </w:tcBorders>
          </w:tcPr>
          <w:p w14:paraId="76A15537"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c>
          <w:tcPr>
            <w:tcW w:w="850" w:type="dxa"/>
            <w:tcBorders>
              <w:top w:val="single" w:sz="6" w:space="0" w:color="auto"/>
              <w:left w:val="single" w:sz="6" w:space="0" w:color="auto"/>
              <w:bottom w:val="single" w:sz="6" w:space="0" w:color="auto"/>
              <w:right w:val="single" w:sz="6" w:space="0" w:color="auto"/>
            </w:tcBorders>
            <w:hideMark/>
          </w:tcPr>
          <w:p w14:paraId="264F1FC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М*</w:t>
            </w:r>
          </w:p>
        </w:tc>
        <w:tc>
          <w:tcPr>
            <w:tcW w:w="889" w:type="dxa"/>
            <w:tcBorders>
              <w:top w:val="single" w:sz="6" w:space="0" w:color="auto"/>
              <w:left w:val="single" w:sz="6" w:space="0" w:color="auto"/>
              <w:bottom w:val="single" w:sz="6" w:space="0" w:color="auto"/>
              <w:right w:val="nil"/>
            </w:tcBorders>
          </w:tcPr>
          <w:p w14:paraId="44831EC9"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p>
        </w:tc>
      </w:tr>
      <w:tr w:rsidR="00B3744C" w14:paraId="5A2BB84C" w14:textId="77777777" w:rsidTr="00B3744C">
        <w:trPr>
          <w:cantSplit/>
          <w:trHeight w:val="340"/>
        </w:trPr>
        <w:tc>
          <w:tcPr>
            <w:tcW w:w="10301" w:type="dxa"/>
            <w:gridSpan w:val="8"/>
            <w:tcBorders>
              <w:top w:val="single" w:sz="6" w:space="0" w:color="auto"/>
              <w:left w:val="nil"/>
              <w:bottom w:val="single" w:sz="6" w:space="0" w:color="auto"/>
              <w:right w:val="nil"/>
            </w:tcBorders>
            <w:shd w:val="clear" w:color="auto" w:fill="B3B3B3"/>
            <w:vAlign w:val="center"/>
            <w:hideMark/>
          </w:tcPr>
          <w:p w14:paraId="567B7B08"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b/>
                <w:sz w:val="18"/>
                <w:szCs w:val="20"/>
                <w:lang w:val="mk-MK" w:eastAsia="en-GB"/>
              </w:rPr>
              <w:t>СЕКЦИЈА 7 – Дополнителна опрема</w:t>
            </w:r>
          </w:p>
        </w:tc>
      </w:tr>
      <w:tr w:rsidR="00B3744C" w14:paraId="22E8AB12" w14:textId="77777777" w:rsidTr="00B3744C">
        <w:trPr>
          <w:cantSplit/>
          <w:trHeight w:val="284"/>
        </w:trPr>
        <w:tc>
          <w:tcPr>
            <w:tcW w:w="4309" w:type="dxa"/>
            <w:tcBorders>
              <w:top w:val="single" w:sz="6" w:space="0" w:color="auto"/>
              <w:left w:val="nil"/>
              <w:bottom w:val="single" w:sz="4" w:space="0" w:color="auto"/>
              <w:right w:val="single" w:sz="6" w:space="0" w:color="auto"/>
            </w:tcBorders>
            <w:vAlign w:val="center"/>
            <w:hideMark/>
          </w:tcPr>
          <w:p w14:paraId="5A4A2602" w14:textId="77777777" w:rsidR="00B3744C" w:rsidRDefault="00B3744C">
            <w:pPr>
              <w:widowControl w:val="0"/>
              <w:tabs>
                <w:tab w:val="left" w:pos="399"/>
              </w:tabs>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18"/>
                <w:szCs w:val="20"/>
                <w:lang w:val="mk-MK" w:eastAsia="en-GB"/>
              </w:rPr>
              <w:t>7.</w:t>
            </w:r>
            <w:r>
              <w:rPr>
                <w:rFonts w:ascii="Times New Roman" w:eastAsia="Times New Roman" w:hAnsi="Times New Roman"/>
                <w:sz w:val="18"/>
                <w:szCs w:val="20"/>
                <w:lang w:val="mk-MK" w:eastAsia="en-GB"/>
              </w:rPr>
              <w:tab/>
              <w:t>Користење на дополнителна опрема</w:t>
            </w:r>
          </w:p>
        </w:tc>
        <w:tc>
          <w:tcPr>
            <w:tcW w:w="851" w:type="dxa"/>
            <w:tcBorders>
              <w:top w:val="single" w:sz="6" w:space="0" w:color="auto"/>
              <w:left w:val="single" w:sz="6" w:space="0" w:color="auto"/>
              <w:bottom w:val="single" w:sz="4" w:space="0" w:color="auto"/>
              <w:right w:val="single" w:sz="6" w:space="0" w:color="auto"/>
            </w:tcBorders>
          </w:tcPr>
          <w:p w14:paraId="69A0F1DE"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4" w:space="0" w:color="auto"/>
              <w:right w:val="single" w:sz="6" w:space="0" w:color="auto"/>
            </w:tcBorders>
            <w:hideMark/>
          </w:tcPr>
          <w:p w14:paraId="5E6BB500"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r>
              <w:rPr>
                <w:rFonts w:ascii="Times New Roman" w:eastAsia="Times New Roman" w:hAnsi="Times New Roman"/>
                <w:sz w:val="18"/>
                <w:szCs w:val="20"/>
                <w:lang w:val="mk-MK" w:eastAsia="en-GB"/>
              </w:rPr>
              <w:t>P</w:t>
            </w:r>
          </w:p>
        </w:tc>
        <w:tc>
          <w:tcPr>
            <w:tcW w:w="851" w:type="dxa"/>
            <w:tcBorders>
              <w:top w:val="single" w:sz="6" w:space="0" w:color="auto"/>
              <w:left w:val="single" w:sz="6" w:space="0" w:color="auto"/>
              <w:bottom w:val="single" w:sz="4" w:space="0" w:color="auto"/>
              <w:right w:val="single" w:sz="6" w:space="0" w:color="auto"/>
            </w:tcBorders>
            <w:hideMark/>
          </w:tcPr>
          <w:p w14:paraId="650BBBA8" w14:textId="77777777" w:rsidR="00B3744C" w:rsidRDefault="00B3744C">
            <w:pPr>
              <w:widowControl w:val="0"/>
              <w:autoSpaceDE w:val="0"/>
              <w:autoSpaceDN w:val="0"/>
              <w:adjustRightInd w:val="0"/>
              <w:spacing w:after="0" w:line="240" w:lineRule="auto"/>
              <w:rPr>
                <w:rFonts w:ascii="Times New Roman" w:eastAsia="Times New Roman" w:hAnsi="Times New Roman"/>
                <w:sz w:val="18"/>
                <w:szCs w:val="20"/>
                <w:lang w:val="mk-MK" w:eastAsia="en-GB"/>
              </w:rPr>
            </w:pPr>
            <w:r>
              <w:rPr>
                <w:rFonts w:ascii="Times New Roman" w:eastAsia="Times New Roman" w:hAnsi="Times New Roman"/>
                <w:sz w:val="20"/>
                <w:szCs w:val="20"/>
                <w:lang w:val="mk-MK" w:eastAsia="en-GB"/>
              </w:rPr>
              <w:t>→</w:t>
            </w:r>
          </w:p>
        </w:tc>
        <w:tc>
          <w:tcPr>
            <w:tcW w:w="850" w:type="dxa"/>
            <w:tcBorders>
              <w:top w:val="single" w:sz="6" w:space="0" w:color="auto"/>
              <w:left w:val="single" w:sz="6" w:space="0" w:color="auto"/>
              <w:bottom w:val="single" w:sz="4" w:space="0" w:color="auto"/>
              <w:right w:val="single" w:sz="6" w:space="0" w:color="auto"/>
            </w:tcBorders>
          </w:tcPr>
          <w:p w14:paraId="0E2B0323"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1" w:type="dxa"/>
            <w:tcBorders>
              <w:top w:val="single" w:sz="6" w:space="0" w:color="auto"/>
              <w:left w:val="single" w:sz="6" w:space="0" w:color="auto"/>
              <w:bottom w:val="single" w:sz="4" w:space="0" w:color="auto"/>
              <w:right w:val="single" w:sz="6" w:space="0" w:color="auto"/>
            </w:tcBorders>
          </w:tcPr>
          <w:p w14:paraId="232406CC"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50" w:type="dxa"/>
            <w:tcBorders>
              <w:top w:val="single" w:sz="6" w:space="0" w:color="auto"/>
              <w:left w:val="single" w:sz="6" w:space="0" w:color="auto"/>
              <w:bottom w:val="single" w:sz="4" w:space="0" w:color="auto"/>
              <w:right w:val="single" w:sz="6" w:space="0" w:color="auto"/>
            </w:tcBorders>
          </w:tcPr>
          <w:p w14:paraId="3825729D"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c>
          <w:tcPr>
            <w:tcW w:w="889" w:type="dxa"/>
            <w:tcBorders>
              <w:top w:val="single" w:sz="6" w:space="0" w:color="auto"/>
              <w:left w:val="single" w:sz="6" w:space="0" w:color="auto"/>
              <w:bottom w:val="single" w:sz="4" w:space="0" w:color="auto"/>
              <w:right w:val="nil"/>
            </w:tcBorders>
          </w:tcPr>
          <w:p w14:paraId="0FAAB4D9" w14:textId="77777777" w:rsidR="00B3744C" w:rsidRDefault="00B3744C">
            <w:pPr>
              <w:widowControl w:val="0"/>
              <w:autoSpaceDE w:val="0"/>
              <w:autoSpaceDN w:val="0"/>
              <w:adjustRightInd w:val="0"/>
              <w:spacing w:after="0" w:line="240" w:lineRule="auto"/>
              <w:rPr>
                <w:rFonts w:ascii="Times New Roman" w:eastAsia="Times New Roman" w:hAnsi="Times New Roman"/>
                <w:b/>
                <w:sz w:val="18"/>
                <w:szCs w:val="20"/>
                <w:lang w:val="mk-MK" w:eastAsia="en-GB"/>
              </w:rPr>
            </w:pPr>
          </w:p>
        </w:tc>
      </w:tr>
    </w:tbl>
    <w:p w14:paraId="52F79AE5" w14:textId="77777777" w:rsidR="00B3744C" w:rsidRDefault="00B3744C" w:rsidP="00B3744C">
      <w:pPr>
        <w:widowControl w:val="0"/>
        <w:shd w:val="clear" w:color="auto" w:fill="FFFFFF"/>
        <w:autoSpaceDE w:val="0"/>
        <w:autoSpaceDN w:val="0"/>
        <w:adjustRightInd w:val="0"/>
        <w:spacing w:after="0" w:line="240" w:lineRule="auto"/>
        <w:ind w:right="-621"/>
        <w:jc w:val="both"/>
        <w:rPr>
          <w:rFonts w:ascii="Times New Roman" w:eastAsia="Times New Roman" w:hAnsi="Times New Roman"/>
          <w:lang w:val="mk-MK" w:eastAsia="en-GB"/>
        </w:rPr>
      </w:pPr>
    </w:p>
    <w:p w14:paraId="61D3C447" w14:textId="77777777" w:rsidR="0002637E" w:rsidRDefault="0002637E" w:rsidP="00B3744C">
      <w:pPr>
        <w:rPr>
          <w:sz w:val="20"/>
          <w:szCs w:val="20"/>
        </w:rPr>
      </w:pPr>
    </w:p>
    <w:p w14:paraId="082D2984" w14:textId="77777777" w:rsidR="0042705B" w:rsidRPr="00C24C30" w:rsidRDefault="0042705B" w:rsidP="0042705B">
      <w:pPr>
        <w:shd w:val="clear" w:color="auto" w:fill="FFFFFF"/>
        <w:ind w:right="429"/>
        <w:jc w:val="both"/>
        <w:rPr>
          <w:color w:val="000000"/>
          <w:spacing w:val="-1"/>
          <w:sz w:val="24"/>
          <w:szCs w:val="24"/>
          <w:lang w:val="mk-MK"/>
        </w:rPr>
      </w:pPr>
      <w:bookmarkStart w:id="19" w:name="_Hlk28332401"/>
    </w:p>
    <w:p w14:paraId="479E563D" w14:textId="77777777" w:rsidR="0042705B" w:rsidRPr="00C24C30" w:rsidRDefault="0042705B" w:rsidP="0042705B">
      <w:pPr>
        <w:shd w:val="clear" w:color="auto" w:fill="FFFFFF"/>
        <w:ind w:right="429"/>
        <w:jc w:val="center"/>
        <w:rPr>
          <w:b/>
          <w:bCs/>
          <w:color w:val="000000"/>
          <w:spacing w:val="-1"/>
          <w:sz w:val="24"/>
          <w:szCs w:val="24"/>
          <w:lang w:val="mk-MK"/>
        </w:rPr>
      </w:pPr>
      <w:r w:rsidRPr="00C24C30">
        <w:rPr>
          <w:b/>
          <w:bCs/>
          <w:color w:val="000000"/>
          <w:spacing w:val="-1"/>
          <w:sz w:val="24"/>
          <w:szCs w:val="24"/>
          <w:lang w:val="mk-MK"/>
        </w:rPr>
        <w:t>РЕГУЛАТИВА ЗА СПРОВЕДУВАЊЕ (ЕУ) Бр.2019/27</w:t>
      </w:r>
    </w:p>
    <w:p w14:paraId="205F3F39" w14:textId="77777777" w:rsidR="0042705B" w:rsidRPr="00C24C30" w:rsidRDefault="0042705B" w:rsidP="0042705B">
      <w:pPr>
        <w:shd w:val="clear" w:color="auto" w:fill="FFFFFF"/>
        <w:ind w:right="429"/>
        <w:jc w:val="center"/>
        <w:rPr>
          <w:b/>
          <w:bCs/>
          <w:color w:val="000000"/>
          <w:spacing w:val="-1"/>
          <w:sz w:val="24"/>
          <w:szCs w:val="24"/>
          <w:lang w:val="mk-MK"/>
        </w:rPr>
      </w:pPr>
      <w:r w:rsidRPr="00C24C30">
        <w:rPr>
          <w:b/>
          <w:bCs/>
          <w:color w:val="000000"/>
          <w:spacing w:val="-1"/>
          <w:sz w:val="24"/>
          <w:szCs w:val="24"/>
          <w:lang w:val="mk-MK"/>
        </w:rPr>
        <w:t>на КОМИСИЈАТА</w:t>
      </w:r>
    </w:p>
    <w:p w14:paraId="0109381D" w14:textId="77777777" w:rsidR="0042705B" w:rsidRPr="00C24C30" w:rsidRDefault="0042705B" w:rsidP="0042705B">
      <w:pPr>
        <w:shd w:val="clear" w:color="auto" w:fill="FFFFFF"/>
        <w:ind w:right="429"/>
        <w:jc w:val="center"/>
        <w:rPr>
          <w:bCs/>
          <w:color w:val="000000"/>
          <w:spacing w:val="-1"/>
          <w:sz w:val="24"/>
          <w:szCs w:val="24"/>
          <w:lang w:val="mk-MK"/>
        </w:rPr>
      </w:pPr>
    </w:p>
    <w:p w14:paraId="59BA722C" w14:textId="77777777" w:rsidR="0042705B" w:rsidRPr="00C24C30" w:rsidRDefault="0042705B" w:rsidP="0042705B">
      <w:pPr>
        <w:shd w:val="clear" w:color="auto" w:fill="FFFFFF"/>
        <w:ind w:right="429"/>
        <w:jc w:val="center"/>
        <w:rPr>
          <w:b/>
          <w:bCs/>
          <w:color w:val="000000"/>
          <w:sz w:val="24"/>
          <w:szCs w:val="24"/>
          <w:lang w:val="mk-MK"/>
        </w:rPr>
      </w:pPr>
      <w:r w:rsidRPr="00C24C30">
        <w:rPr>
          <w:b/>
          <w:bCs/>
          <w:color w:val="000000"/>
          <w:sz w:val="24"/>
          <w:szCs w:val="24"/>
          <w:lang w:val="mk-MK"/>
        </w:rPr>
        <w:t>од 19 декември 2018 година,</w:t>
      </w:r>
    </w:p>
    <w:p w14:paraId="60BAE052" w14:textId="77777777" w:rsidR="0042705B" w:rsidRPr="00C24C30" w:rsidRDefault="0042705B" w:rsidP="0042705B">
      <w:pPr>
        <w:shd w:val="clear" w:color="auto" w:fill="FFFFFF"/>
        <w:ind w:right="429"/>
        <w:jc w:val="center"/>
        <w:rPr>
          <w:sz w:val="24"/>
          <w:szCs w:val="24"/>
          <w:lang w:val="mk-MK"/>
        </w:rPr>
      </w:pPr>
    </w:p>
    <w:p w14:paraId="7C3C8306" w14:textId="77777777" w:rsidR="0042705B" w:rsidRPr="00C24C30" w:rsidRDefault="0042705B" w:rsidP="0042705B">
      <w:pPr>
        <w:shd w:val="clear" w:color="auto" w:fill="FFFFFF"/>
        <w:ind w:right="429"/>
        <w:jc w:val="center"/>
        <w:rPr>
          <w:b/>
          <w:bCs/>
          <w:color w:val="000000"/>
          <w:spacing w:val="2"/>
          <w:sz w:val="24"/>
          <w:szCs w:val="24"/>
          <w:lang w:val="mk-MK"/>
        </w:rPr>
      </w:pPr>
      <w:r w:rsidRPr="00C24C30">
        <w:rPr>
          <w:b/>
          <w:bCs/>
          <w:color w:val="000000"/>
          <w:spacing w:val="2"/>
          <w:sz w:val="24"/>
          <w:szCs w:val="24"/>
          <w:lang w:val="mk-MK"/>
        </w:rPr>
        <w:t>за изменување и дополнување на Регулатива (ЕУ) бр. 1178/2011,</w:t>
      </w:r>
    </w:p>
    <w:p w14:paraId="387B8A32" w14:textId="77777777" w:rsidR="0042705B" w:rsidRPr="00C24C30" w:rsidRDefault="0042705B" w:rsidP="0042705B">
      <w:pPr>
        <w:shd w:val="clear" w:color="auto" w:fill="FFFFFF"/>
        <w:ind w:right="429"/>
        <w:jc w:val="center"/>
        <w:rPr>
          <w:b/>
          <w:bCs/>
          <w:color w:val="000000"/>
          <w:spacing w:val="2"/>
          <w:sz w:val="24"/>
          <w:szCs w:val="24"/>
          <w:lang w:val="mk-MK"/>
        </w:rPr>
      </w:pPr>
      <w:r w:rsidRPr="00C24C30">
        <w:rPr>
          <w:b/>
          <w:bCs/>
          <w:color w:val="000000"/>
          <w:spacing w:val="2"/>
          <w:sz w:val="24"/>
          <w:szCs w:val="24"/>
          <w:lang w:val="mk-MK"/>
        </w:rPr>
        <w:t>за утврдување на технички услови и административни постапки</w:t>
      </w:r>
    </w:p>
    <w:p w14:paraId="7671744E" w14:textId="77777777" w:rsidR="0042705B" w:rsidRPr="00C24C30" w:rsidRDefault="0042705B" w:rsidP="0042705B">
      <w:pPr>
        <w:shd w:val="clear" w:color="auto" w:fill="FFFFFF"/>
        <w:ind w:right="429"/>
        <w:jc w:val="center"/>
        <w:rPr>
          <w:b/>
          <w:bCs/>
          <w:color w:val="000000"/>
          <w:spacing w:val="2"/>
          <w:sz w:val="24"/>
          <w:szCs w:val="24"/>
          <w:lang w:val="mk-MK"/>
        </w:rPr>
      </w:pPr>
      <w:r w:rsidRPr="00C24C30">
        <w:rPr>
          <w:b/>
          <w:bCs/>
          <w:color w:val="000000"/>
          <w:spacing w:val="2"/>
          <w:sz w:val="24"/>
          <w:szCs w:val="24"/>
          <w:lang w:val="mk-MK"/>
        </w:rPr>
        <w:t xml:space="preserve">во врска со членовите на екипаж на авион во цивилното воздухопловство </w:t>
      </w:r>
    </w:p>
    <w:p w14:paraId="7987D3DC" w14:textId="77777777" w:rsidR="0042705B" w:rsidRPr="00C24C30" w:rsidRDefault="0042705B" w:rsidP="0042705B">
      <w:pPr>
        <w:shd w:val="clear" w:color="auto" w:fill="FFFFFF"/>
        <w:ind w:right="429"/>
        <w:jc w:val="center"/>
        <w:rPr>
          <w:b/>
          <w:bCs/>
          <w:color w:val="000000"/>
          <w:spacing w:val="2"/>
          <w:sz w:val="24"/>
          <w:szCs w:val="24"/>
          <w:lang w:val="mk-MK"/>
        </w:rPr>
      </w:pPr>
      <w:r w:rsidRPr="00C24C30">
        <w:rPr>
          <w:b/>
          <w:bCs/>
          <w:color w:val="000000"/>
          <w:spacing w:val="2"/>
          <w:sz w:val="24"/>
          <w:szCs w:val="24"/>
          <w:lang w:val="mk-MK"/>
        </w:rPr>
        <w:t>согласно Регулатива (ЕУ) бр. 2018/1139 на</w:t>
      </w:r>
    </w:p>
    <w:p w14:paraId="6AD7A51E" w14:textId="77777777" w:rsidR="0042705B" w:rsidRPr="00C24C30" w:rsidRDefault="0042705B" w:rsidP="0042705B">
      <w:pPr>
        <w:shd w:val="clear" w:color="auto" w:fill="FFFFFF"/>
        <w:ind w:right="429"/>
        <w:jc w:val="center"/>
        <w:rPr>
          <w:b/>
          <w:bCs/>
          <w:color w:val="000000"/>
          <w:spacing w:val="2"/>
          <w:sz w:val="24"/>
          <w:szCs w:val="24"/>
          <w:lang w:val="mk-MK"/>
        </w:rPr>
      </w:pPr>
      <w:r w:rsidRPr="00C24C30">
        <w:rPr>
          <w:b/>
          <w:bCs/>
          <w:color w:val="000000"/>
          <w:spacing w:val="2"/>
          <w:sz w:val="24"/>
          <w:szCs w:val="24"/>
          <w:lang w:val="mk-MK"/>
        </w:rPr>
        <w:t>Европскиот парламент и на Советот</w:t>
      </w:r>
    </w:p>
    <w:p w14:paraId="6DE65606" w14:textId="77777777" w:rsidR="0042705B" w:rsidRPr="00C24C30" w:rsidRDefault="0042705B" w:rsidP="0042705B">
      <w:pPr>
        <w:shd w:val="clear" w:color="auto" w:fill="FFFFFF"/>
        <w:ind w:right="429"/>
        <w:jc w:val="center"/>
        <w:rPr>
          <w:b/>
          <w:bCs/>
          <w:color w:val="000000"/>
          <w:spacing w:val="2"/>
          <w:sz w:val="24"/>
          <w:szCs w:val="24"/>
          <w:lang w:val="mk-MK"/>
        </w:rPr>
      </w:pPr>
    </w:p>
    <w:p w14:paraId="387F1433" w14:textId="77777777" w:rsidR="0042705B" w:rsidRPr="00C24C30" w:rsidRDefault="0042705B" w:rsidP="0042705B">
      <w:pPr>
        <w:shd w:val="clear" w:color="auto" w:fill="FFFFFF"/>
        <w:ind w:right="429"/>
        <w:jc w:val="both"/>
        <w:rPr>
          <w:color w:val="000000"/>
          <w:spacing w:val="2"/>
          <w:sz w:val="24"/>
          <w:szCs w:val="24"/>
          <w:lang w:val="mk-MK"/>
        </w:rPr>
      </w:pPr>
    </w:p>
    <w:p w14:paraId="7E36B147" w14:textId="77777777" w:rsidR="0042705B" w:rsidRPr="00C24C30" w:rsidRDefault="0042705B" w:rsidP="0042705B">
      <w:pPr>
        <w:shd w:val="clear" w:color="auto" w:fill="FFFFFF"/>
        <w:ind w:right="429"/>
        <w:jc w:val="center"/>
        <w:rPr>
          <w:b/>
          <w:sz w:val="24"/>
          <w:szCs w:val="24"/>
          <w:lang w:val="mk-MK"/>
        </w:rPr>
      </w:pPr>
      <w:r w:rsidRPr="00C24C30">
        <w:rPr>
          <w:b/>
          <w:sz w:val="24"/>
          <w:szCs w:val="24"/>
          <w:lang w:val="mk-MK"/>
        </w:rPr>
        <w:t>(Текст со важност за ЕЕО)</w:t>
      </w:r>
    </w:p>
    <w:p w14:paraId="133BFF4F" w14:textId="77777777" w:rsidR="0042705B" w:rsidRPr="00C24C30" w:rsidRDefault="0042705B" w:rsidP="0042705B">
      <w:pPr>
        <w:shd w:val="clear" w:color="auto" w:fill="FFFFFF"/>
        <w:ind w:right="429"/>
        <w:jc w:val="both"/>
        <w:rPr>
          <w:bCs/>
          <w:sz w:val="24"/>
          <w:szCs w:val="24"/>
          <w:lang w:val="mk-MK"/>
        </w:rPr>
      </w:pPr>
    </w:p>
    <w:p w14:paraId="7FBE3FC1" w14:textId="77777777" w:rsidR="0042705B" w:rsidRPr="00C24C30" w:rsidRDefault="0042705B" w:rsidP="0042705B">
      <w:pPr>
        <w:shd w:val="clear" w:color="auto" w:fill="FFFFFF"/>
        <w:ind w:right="429"/>
        <w:jc w:val="both"/>
        <w:rPr>
          <w:color w:val="000000"/>
          <w:spacing w:val="4"/>
          <w:sz w:val="24"/>
          <w:szCs w:val="24"/>
          <w:lang w:val="mk-MK"/>
        </w:rPr>
      </w:pPr>
    </w:p>
    <w:p w14:paraId="40A0C8F2" w14:textId="77777777" w:rsidR="0042705B" w:rsidRPr="00C24C30" w:rsidRDefault="0042705B" w:rsidP="0042705B">
      <w:pPr>
        <w:pStyle w:val="NormalWeb"/>
        <w:spacing w:before="0" w:beforeAutospacing="0" w:after="0" w:afterAutospacing="0"/>
        <w:ind w:right="429"/>
        <w:rPr>
          <w:lang w:val="ru-RU"/>
        </w:rPr>
      </w:pPr>
      <w:r w:rsidRPr="00C24C30">
        <w:rPr>
          <w:lang w:val="mk-MK"/>
        </w:rPr>
        <w:t>ЕВРОПСКАТА КОМИСИЈА,</w:t>
      </w:r>
    </w:p>
    <w:p w14:paraId="7349D33D" w14:textId="77777777" w:rsidR="0042705B" w:rsidRPr="00C24C30" w:rsidRDefault="0042705B" w:rsidP="0042705B">
      <w:pPr>
        <w:pStyle w:val="NormalWeb"/>
        <w:spacing w:before="0" w:beforeAutospacing="0" w:after="0" w:afterAutospacing="0"/>
        <w:ind w:right="429"/>
        <w:rPr>
          <w:lang w:val="en-US"/>
        </w:rPr>
      </w:pPr>
    </w:p>
    <w:p w14:paraId="7239B781" w14:textId="77777777" w:rsidR="0042705B" w:rsidRPr="00C24C30" w:rsidRDefault="0042705B" w:rsidP="0042705B">
      <w:pPr>
        <w:pStyle w:val="NormalWeb"/>
        <w:spacing w:before="0" w:beforeAutospacing="0" w:after="0" w:afterAutospacing="0"/>
        <w:ind w:right="429"/>
        <w:jc w:val="both"/>
        <w:rPr>
          <w:lang w:val="ru-RU"/>
        </w:rPr>
      </w:pPr>
      <w:r w:rsidRPr="00C24C30">
        <w:rPr>
          <w:lang w:val="mk-MK"/>
        </w:rPr>
        <w:t>имајќи го предвид Договорот за функционирањето на Европската унија,</w:t>
      </w:r>
    </w:p>
    <w:p w14:paraId="2B41C2E1" w14:textId="77777777" w:rsidR="0042705B" w:rsidRPr="00C24C30" w:rsidRDefault="0042705B" w:rsidP="0042705B">
      <w:pPr>
        <w:pStyle w:val="NormalWeb"/>
        <w:spacing w:before="0" w:beforeAutospacing="0" w:after="0" w:afterAutospacing="0"/>
        <w:ind w:right="429"/>
        <w:jc w:val="both"/>
        <w:rPr>
          <w:lang w:val="en-US"/>
        </w:rPr>
      </w:pPr>
    </w:p>
    <w:p w14:paraId="14DE04B0" w14:textId="77777777" w:rsidR="0042705B" w:rsidRPr="00C24C30" w:rsidRDefault="0042705B" w:rsidP="0042705B">
      <w:pPr>
        <w:pStyle w:val="NormalWeb"/>
        <w:spacing w:before="0" w:beforeAutospacing="0" w:after="0" w:afterAutospacing="0"/>
        <w:ind w:right="429"/>
        <w:jc w:val="both"/>
        <w:rPr>
          <w:lang w:val="mk-MK"/>
        </w:rPr>
      </w:pPr>
      <w:r w:rsidRPr="00C24C30">
        <w:rPr>
          <w:lang w:val="mk-MK"/>
        </w:rPr>
        <w:t>имајќи ја предвид Регулативата (ЕУ) бр. 2018/2239 на Европскиот парламент и на Советот, од 4 јули 2018 година, за заеднички правила во областа на цивилното воздухопловство и за основање на Агенција на Европската унија за безбедност на воздухопловството, и за изменување и дополнување на Регулативите (ЕЗ) бр. 2111/2005, (ЕЗ) бр. 1008/2008, (ЕУ) бр. 996/2010, (ЕУ) бр. 376/2014 и Директивите 2014/30/ЕУ и 2014/53/ЕУ на Европскиот парламент и на Советот, и за укинување на Регулатива (ЕЗ) бр. 552/2004 и (ЕЗ) бр. 216/2008 на Европскиот парламент и на Советот и Регулатива (ЕЕЗ) бр. 3922/91 на Советот (</w:t>
      </w:r>
      <w:r w:rsidRPr="00C24C30">
        <w:rPr>
          <w:rStyle w:val="FootnoteReference"/>
          <w:lang w:val="mk-MK"/>
        </w:rPr>
        <w:footnoteReference w:id="42"/>
      </w:r>
      <w:r w:rsidRPr="00C24C30">
        <w:rPr>
          <w:lang w:val="mk-MK"/>
        </w:rPr>
        <w:t xml:space="preserve">), и особено член </w:t>
      </w:r>
      <w:r>
        <w:rPr>
          <w:lang w:val="mk-MK"/>
        </w:rPr>
        <w:t xml:space="preserve">23(1), член 27(1), член 62(14) и (15), член 72(5) и член 74(8) </w:t>
      </w:r>
      <w:r w:rsidRPr="00C24C30">
        <w:rPr>
          <w:lang w:val="mk-MK"/>
        </w:rPr>
        <w:t xml:space="preserve">од истата, </w:t>
      </w:r>
    </w:p>
    <w:p w14:paraId="24668A56" w14:textId="77777777" w:rsidR="0042705B" w:rsidRPr="00C24C30" w:rsidRDefault="0042705B" w:rsidP="0042705B">
      <w:pPr>
        <w:pStyle w:val="NormalWeb"/>
        <w:spacing w:before="0" w:beforeAutospacing="0" w:after="0" w:afterAutospacing="0"/>
        <w:ind w:right="429"/>
        <w:jc w:val="both"/>
        <w:rPr>
          <w:lang w:val="en-US"/>
        </w:rPr>
      </w:pPr>
    </w:p>
    <w:p w14:paraId="0CD5DA24" w14:textId="77777777" w:rsidR="0042705B" w:rsidRPr="00C24C30" w:rsidRDefault="0042705B" w:rsidP="0042705B">
      <w:pPr>
        <w:pStyle w:val="NormalWeb"/>
        <w:spacing w:before="0" w:beforeAutospacing="0" w:after="0" w:afterAutospacing="0"/>
        <w:ind w:right="429"/>
        <w:jc w:val="both"/>
        <w:rPr>
          <w:lang w:val="mk-MK"/>
        </w:rPr>
      </w:pPr>
    </w:p>
    <w:p w14:paraId="031E42D7" w14:textId="77777777" w:rsidR="0042705B" w:rsidRPr="00C24C30" w:rsidRDefault="0042705B" w:rsidP="0042705B">
      <w:pPr>
        <w:pStyle w:val="NormalWeb"/>
        <w:spacing w:before="0" w:beforeAutospacing="0" w:after="0" w:afterAutospacing="0"/>
        <w:ind w:right="429"/>
        <w:jc w:val="both"/>
        <w:rPr>
          <w:lang w:val="ru-RU"/>
        </w:rPr>
      </w:pPr>
      <w:r w:rsidRPr="00C24C30">
        <w:rPr>
          <w:lang w:val="mk-MK"/>
        </w:rPr>
        <w:t>со оглед на тоа што:</w:t>
      </w:r>
    </w:p>
    <w:p w14:paraId="3AF6E894" w14:textId="77777777" w:rsidR="0042705B" w:rsidRPr="00C24C30" w:rsidRDefault="0042705B" w:rsidP="0042705B">
      <w:pPr>
        <w:pStyle w:val="NormalWeb"/>
        <w:spacing w:before="0" w:beforeAutospacing="0" w:after="0" w:afterAutospacing="0"/>
        <w:ind w:right="429"/>
        <w:jc w:val="both"/>
        <w:rPr>
          <w:lang w:val="en-US"/>
        </w:rPr>
      </w:pPr>
    </w:p>
    <w:p w14:paraId="2D4551A2" w14:textId="77777777" w:rsidR="0042705B" w:rsidRPr="00C24C30" w:rsidRDefault="0042705B" w:rsidP="0042705B">
      <w:pPr>
        <w:pStyle w:val="FootnoteText"/>
        <w:ind w:left="426" w:right="431" w:hanging="426"/>
        <w:jc w:val="both"/>
        <w:rPr>
          <w:sz w:val="24"/>
          <w:szCs w:val="24"/>
          <w:lang w:val="mk-MK"/>
        </w:rPr>
      </w:pPr>
      <w:r w:rsidRPr="00C24C30">
        <w:rPr>
          <w:sz w:val="24"/>
          <w:szCs w:val="24"/>
          <w:lang w:val="mk-MK"/>
        </w:rPr>
        <w:t>(1)</w:t>
      </w:r>
      <w:r>
        <w:rPr>
          <w:sz w:val="24"/>
          <w:szCs w:val="24"/>
          <w:lang w:val="mk-MK"/>
        </w:rPr>
        <w:tab/>
      </w:r>
      <w:r w:rsidRPr="00C24C30">
        <w:rPr>
          <w:sz w:val="24"/>
          <w:szCs w:val="24"/>
          <w:lang w:val="mk-MK"/>
        </w:rPr>
        <w:t>Со Регулатива (ЕУ) бр. 1178/2011 на Комисијата (</w:t>
      </w:r>
      <w:r w:rsidRPr="00C24C30">
        <w:rPr>
          <w:rStyle w:val="FootnoteReference"/>
          <w:sz w:val="24"/>
          <w:szCs w:val="24"/>
          <w:lang w:val="mk-MK"/>
        </w:rPr>
        <w:footnoteReference w:id="43"/>
      </w:r>
      <w:r w:rsidRPr="00C24C30">
        <w:rPr>
          <w:sz w:val="24"/>
          <w:szCs w:val="24"/>
          <w:lang w:val="mk-MK"/>
        </w:rPr>
        <w:t>) се утврдуваат детални правила за одредени дозволи на пилоти и за замена на националните дозволи на пилоти</w:t>
      </w:r>
      <w:r>
        <w:rPr>
          <w:sz w:val="24"/>
          <w:szCs w:val="24"/>
          <w:lang w:val="mk-MK"/>
        </w:rPr>
        <w:t>те</w:t>
      </w:r>
      <w:r w:rsidRPr="00C24C30">
        <w:rPr>
          <w:sz w:val="24"/>
          <w:szCs w:val="24"/>
          <w:lang w:val="mk-MK"/>
        </w:rPr>
        <w:t xml:space="preserve"> и </w:t>
      </w:r>
      <w:r w:rsidRPr="00C24C30">
        <w:rPr>
          <w:sz w:val="24"/>
          <w:szCs w:val="24"/>
          <w:lang w:val="mk-MK"/>
        </w:rPr>
        <w:lastRenderedPageBreak/>
        <w:t xml:space="preserve">националните дозволи на инженерите–летачи во дозволи на пилоти, како и условите за прифаќање на дозволи од трети земји. Исто така, со неа се утврдуваат и правила за </w:t>
      </w:r>
      <w:r>
        <w:rPr>
          <w:sz w:val="24"/>
          <w:szCs w:val="24"/>
          <w:lang w:val="mk-MK"/>
        </w:rPr>
        <w:t xml:space="preserve">лекарските уверенија </w:t>
      </w:r>
      <w:r w:rsidRPr="00C24C30">
        <w:rPr>
          <w:sz w:val="24"/>
          <w:szCs w:val="24"/>
          <w:lang w:val="mk-MK"/>
        </w:rPr>
        <w:t>на пилотите</w:t>
      </w:r>
      <w:r>
        <w:rPr>
          <w:sz w:val="24"/>
          <w:szCs w:val="24"/>
          <w:lang w:val="mk-MK"/>
        </w:rPr>
        <w:t xml:space="preserve">, </w:t>
      </w:r>
      <w:r w:rsidRPr="00C24C30">
        <w:rPr>
          <w:sz w:val="24"/>
          <w:szCs w:val="24"/>
          <w:lang w:val="mk-MK"/>
        </w:rPr>
        <w:t xml:space="preserve">условите за замена на националните </w:t>
      </w:r>
      <w:r>
        <w:rPr>
          <w:sz w:val="24"/>
          <w:szCs w:val="24"/>
          <w:lang w:val="mk-MK"/>
        </w:rPr>
        <w:t>лекарски у</w:t>
      </w:r>
      <w:r w:rsidRPr="00C24C30">
        <w:rPr>
          <w:sz w:val="24"/>
          <w:szCs w:val="24"/>
          <w:lang w:val="mk-MK"/>
        </w:rPr>
        <w:t xml:space="preserve">веренија и </w:t>
      </w:r>
      <w:r>
        <w:rPr>
          <w:sz w:val="24"/>
          <w:szCs w:val="24"/>
          <w:lang w:val="mk-MK"/>
        </w:rPr>
        <w:t xml:space="preserve">за издавање на </w:t>
      </w:r>
      <w:r w:rsidRPr="00C24C30">
        <w:rPr>
          <w:sz w:val="24"/>
          <w:szCs w:val="24"/>
          <w:lang w:val="mk-MK"/>
        </w:rPr>
        <w:t>уверенија за овластените лекари за проценка на здравствената способност</w:t>
      </w:r>
      <w:r>
        <w:rPr>
          <w:sz w:val="24"/>
          <w:szCs w:val="24"/>
          <w:lang w:val="mk-MK"/>
        </w:rPr>
        <w:t xml:space="preserve">, </w:t>
      </w:r>
      <w:r w:rsidRPr="00C24C30">
        <w:rPr>
          <w:sz w:val="24"/>
          <w:szCs w:val="24"/>
          <w:lang w:val="mk-MK"/>
        </w:rPr>
        <w:t>а содржи и одредби за здравствената способност на кабинскиот персонал.</w:t>
      </w:r>
    </w:p>
    <w:p w14:paraId="5759727E" w14:textId="77777777" w:rsidR="0042705B" w:rsidRPr="00C24C30" w:rsidRDefault="0042705B" w:rsidP="0042705B">
      <w:pPr>
        <w:pStyle w:val="NormalWeb"/>
        <w:tabs>
          <w:tab w:val="left" w:pos="426"/>
        </w:tabs>
        <w:spacing w:before="0" w:beforeAutospacing="0" w:after="0" w:afterAutospacing="0"/>
        <w:ind w:left="426" w:right="429" w:hanging="426"/>
        <w:jc w:val="both"/>
        <w:rPr>
          <w:lang w:val="mk-MK"/>
        </w:rPr>
      </w:pPr>
    </w:p>
    <w:p w14:paraId="1D8A1FEC" w14:textId="77777777" w:rsidR="0042705B" w:rsidRPr="00C24C30" w:rsidRDefault="0042705B" w:rsidP="0042705B">
      <w:pPr>
        <w:pStyle w:val="NormalWeb"/>
        <w:tabs>
          <w:tab w:val="left" w:pos="426"/>
        </w:tabs>
        <w:spacing w:before="0" w:beforeAutospacing="0" w:after="0" w:afterAutospacing="0"/>
        <w:ind w:left="426" w:right="429" w:hanging="426"/>
        <w:jc w:val="both"/>
        <w:rPr>
          <w:lang w:val="mk-MK"/>
        </w:rPr>
      </w:pPr>
      <w:r w:rsidRPr="00C24C30">
        <w:rPr>
          <w:lang w:val="mk-MK"/>
        </w:rPr>
        <w:t>(2)</w:t>
      </w:r>
      <w:r w:rsidRPr="00C24C30">
        <w:rPr>
          <w:lang w:val="mk-MK"/>
        </w:rPr>
        <w:tab/>
        <w:t>За време на спроведувањето на Регулативата (ЕУ) бр. 1178/2011, се покажа дека одредени одредби на истата има уреднички грешки или се двосмислени. Ов</w:t>
      </w:r>
      <w:r>
        <w:rPr>
          <w:lang w:val="mk-MK"/>
        </w:rPr>
        <w:t xml:space="preserve">ие причини </w:t>
      </w:r>
      <w:r w:rsidRPr="00C24C30">
        <w:rPr>
          <w:lang w:val="mk-MK"/>
        </w:rPr>
        <w:t>вод</w:t>
      </w:r>
      <w:r>
        <w:rPr>
          <w:lang w:val="mk-MK"/>
        </w:rPr>
        <w:t xml:space="preserve">ат </w:t>
      </w:r>
      <w:r w:rsidRPr="00C24C30">
        <w:rPr>
          <w:lang w:val="mk-MK"/>
        </w:rPr>
        <w:t>до проблеми при спроведувањето и при одржувањето на едно униформно ниво на безбедноста на цивилното воздухопловство во сите земји–членки. Поради тоа, тие одредби треба да се разјаснат и поправат.</w:t>
      </w:r>
    </w:p>
    <w:p w14:paraId="56F75389" w14:textId="77777777" w:rsidR="0042705B" w:rsidRPr="00C24C30" w:rsidRDefault="0042705B" w:rsidP="0042705B">
      <w:pPr>
        <w:pStyle w:val="NormalWeb"/>
        <w:tabs>
          <w:tab w:val="left" w:pos="426"/>
        </w:tabs>
        <w:spacing w:before="0" w:beforeAutospacing="0" w:after="0" w:afterAutospacing="0"/>
        <w:ind w:left="426" w:right="429" w:hanging="426"/>
        <w:jc w:val="both"/>
        <w:rPr>
          <w:lang w:val="mk-MK"/>
        </w:rPr>
      </w:pPr>
    </w:p>
    <w:p w14:paraId="694C8E73" w14:textId="77777777" w:rsidR="0042705B" w:rsidRPr="00C24C30" w:rsidRDefault="0042705B" w:rsidP="0042705B">
      <w:pPr>
        <w:pStyle w:val="NormalWeb"/>
        <w:tabs>
          <w:tab w:val="left" w:pos="426"/>
        </w:tabs>
        <w:spacing w:before="0" w:beforeAutospacing="0" w:after="0" w:afterAutospacing="0"/>
        <w:ind w:left="426" w:right="429" w:hanging="426"/>
        <w:jc w:val="both"/>
        <w:rPr>
          <w:lang w:val="mk-MK"/>
        </w:rPr>
      </w:pPr>
      <w:r w:rsidRPr="00C24C30">
        <w:rPr>
          <w:lang w:val="mk-MK"/>
        </w:rPr>
        <w:t>(3)</w:t>
      </w:r>
      <w:r w:rsidRPr="00C24C30">
        <w:rPr>
          <w:lang w:val="mk-MK"/>
        </w:rPr>
        <w:tab/>
        <w:t>За време на посетите за стандардизација кои ги врши Агенцијата на Европската унија за безбедност на воздухопловството (</w:t>
      </w:r>
      <w:r w:rsidRPr="00C24C30">
        <w:rPr>
          <w:lang w:val="en-US"/>
        </w:rPr>
        <w:t>'</w:t>
      </w:r>
      <w:r w:rsidRPr="00C24C30">
        <w:rPr>
          <w:lang w:val="mk-MK"/>
        </w:rPr>
        <w:t>Агенцијата</w:t>
      </w:r>
      <w:r w:rsidRPr="00C24C30">
        <w:rPr>
          <w:lang w:val="en-US"/>
        </w:rPr>
        <w:t>'</w:t>
      </w:r>
      <w:r w:rsidRPr="00C24C30">
        <w:rPr>
          <w:lang w:val="mk-MK"/>
        </w:rPr>
        <w:t xml:space="preserve">) и на состаноците на групата на медицински стручњаци што ги одржа Агенцијата, се утврдија неколку недостатоци во Анексот </w:t>
      </w:r>
      <w:r w:rsidRPr="00C24C30">
        <w:rPr>
          <w:lang w:val="en-US"/>
        </w:rPr>
        <w:t>IV</w:t>
      </w:r>
      <w:r w:rsidRPr="00C24C30">
        <w:rPr>
          <w:lang w:val="mk-MK"/>
        </w:rPr>
        <w:t xml:space="preserve"> кон Регулатива (ЕУ) 1178/2011, кои би можеле да имаат последици по безбедноста, па заради тоа тие треба да се решат. </w:t>
      </w:r>
    </w:p>
    <w:p w14:paraId="3901D042" w14:textId="77777777" w:rsidR="0042705B" w:rsidRPr="00C24C30" w:rsidRDefault="0042705B" w:rsidP="0042705B">
      <w:pPr>
        <w:pStyle w:val="NormalWeb"/>
        <w:tabs>
          <w:tab w:val="left" w:pos="426"/>
        </w:tabs>
        <w:spacing w:before="0" w:beforeAutospacing="0" w:after="0" w:afterAutospacing="0"/>
        <w:ind w:left="426" w:right="429" w:hanging="426"/>
        <w:jc w:val="both"/>
        <w:rPr>
          <w:lang w:val="mk-MK"/>
        </w:rPr>
      </w:pPr>
    </w:p>
    <w:p w14:paraId="159F3ED5" w14:textId="77777777" w:rsidR="0042705B" w:rsidRPr="00C24C30" w:rsidRDefault="0042705B" w:rsidP="0042705B">
      <w:pPr>
        <w:pStyle w:val="NormalWeb"/>
        <w:tabs>
          <w:tab w:val="left" w:pos="426"/>
        </w:tabs>
        <w:spacing w:before="0" w:beforeAutospacing="0" w:after="0" w:afterAutospacing="0"/>
        <w:ind w:left="426" w:right="429" w:hanging="426"/>
        <w:jc w:val="both"/>
        <w:rPr>
          <w:lang w:val="mk-MK"/>
        </w:rPr>
      </w:pPr>
      <w:r w:rsidRPr="00C24C30">
        <w:rPr>
          <w:lang w:val="mk-MK"/>
        </w:rPr>
        <w:t>(4)</w:t>
      </w:r>
      <w:r w:rsidRPr="00C24C30">
        <w:rPr>
          <w:lang w:val="mk-MK"/>
        </w:rPr>
        <w:tab/>
        <w:t>После несреќата на летот 9525 на Германвингс (</w:t>
      </w:r>
      <w:r w:rsidRPr="00C24C30">
        <w:rPr>
          <w:i/>
          <w:iCs/>
          <w:lang w:val="en-US"/>
        </w:rPr>
        <w:t>Germanwings</w:t>
      </w:r>
      <w:r w:rsidRPr="00C24C30">
        <w:rPr>
          <w:lang w:val="en-US"/>
        </w:rPr>
        <w:t xml:space="preserve">), </w:t>
      </w:r>
      <w:r w:rsidRPr="00C24C30">
        <w:rPr>
          <w:lang w:val="mk-MK"/>
        </w:rPr>
        <w:t>работната група на Германвингс (</w:t>
      </w:r>
      <w:r w:rsidRPr="00C24C30">
        <w:rPr>
          <w:i/>
          <w:iCs/>
          <w:lang w:val="en-US"/>
        </w:rPr>
        <w:t>Germanwings</w:t>
      </w:r>
      <w:r w:rsidRPr="00C24C30">
        <w:rPr>
          <w:lang w:val="en-US"/>
        </w:rPr>
        <w:t xml:space="preserve">) </w:t>
      </w:r>
      <w:r w:rsidRPr="00C24C30">
        <w:rPr>
          <w:lang w:val="mk-MK"/>
        </w:rPr>
        <w:t>под водство на Агенцијата, утврди низа ризици по безбедноста и издаде шест препораки за ублажување на тие ризици (</w:t>
      </w:r>
      <w:r w:rsidRPr="00C24C30">
        <w:rPr>
          <w:rStyle w:val="FootnoteReference"/>
          <w:lang w:val="mk-MK"/>
        </w:rPr>
        <w:footnoteReference w:id="44"/>
      </w:r>
      <w:r w:rsidRPr="00C24C30">
        <w:rPr>
          <w:lang w:val="mk-MK"/>
        </w:rPr>
        <w:t xml:space="preserve">). Четири од тие препораки, т.е. препорака </w:t>
      </w:r>
      <w:r>
        <w:rPr>
          <w:lang w:val="mk-MK"/>
        </w:rPr>
        <w:t xml:space="preserve">бр. </w:t>
      </w:r>
      <w:r w:rsidRPr="00C24C30">
        <w:rPr>
          <w:lang w:val="mk-MK"/>
        </w:rPr>
        <w:t xml:space="preserve">2 </w:t>
      </w:r>
      <w:r w:rsidRPr="00C24C30">
        <w:rPr>
          <w:lang w:val="en-US"/>
        </w:rPr>
        <w:t>'</w:t>
      </w:r>
      <w:r w:rsidRPr="00C24C30">
        <w:rPr>
          <w:lang w:val="mk-MK"/>
        </w:rPr>
        <w:t>Процена на менталното здравје на екипаж на летање</w:t>
      </w:r>
      <w:r w:rsidRPr="00C24C30">
        <w:rPr>
          <w:lang w:val="en-US"/>
        </w:rPr>
        <w:t xml:space="preserve">', </w:t>
      </w:r>
      <w:r w:rsidRPr="00C24C30">
        <w:rPr>
          <w:lang w:val="mk-MK"/>
        </w:rPr>
        <w:t xml:space="preserve">препорака </w:t>
      </w:r>
      <w:r>
        <w:rPr>
          <w:lang w:val="mk-MK"/>
        </w:rPr>
        <w:t xml:space="preserve">бр. </w:t>
      </w:r>
      <w:r w:rsidRPr="00C24C30">
        <w:rPr>
          <w:lang w:val="mk-MK"/>
        </w:rPr>
        <w:t xml:space="preserve">3 </w:t>
      </w:r>
      <w:r w:rsidRPr="00C24C30">
        <w:rPr>
          <w:lang w:val="en-US"/>
        </w:rPr>
        <w:t>'</w:t>
      </w:r>
      <w:r w:rsidRPr="00C24C30">
        <w:rPr>
          <w:lang w:val="mk-MK"/>
        </w:rPr>
        <w:t xml:space="preserve">Спречување на прекумерно пиење и </w:t>
      </w:r>
      <w:r>
        <w:rPr>
          <w:lang w:val="mk-MK"/>
        </w:rPr>
        <w:t xml:space="preserve">злоупотреба на </w:t>
      </w:r>
      <w:r w:rsidRPr="00C24C30">
        <w:rPr>
          <w:lang w:val="mk-MK"/>
        </w:rPr>
        <w:t>други психоактивни супстанции кај екипажите на летање</w:t>
      </w:r>
      <w:r w:rsidRPr="00C24C30">
        <w:rPr>
          <w:lang w:val="en-US"/>
        </w:rPr>
        <w:t xml:space="preserve">', </w:t>
      </w:r>
      <w:r w:rsidRPr="00C24C30">
        <w:rPr>
          <w:lang w:val="mk-MK"/>
        </w:rPr>
        <w:t xml:space="preserve">препорака </w:t>
      </w:r>
      <w:r>
        <w:rPr>
          <w:lang w:val="mk-MK"/>
        </w:rPr>
        <w:t>бр. 4</w:t>
      </w:r>
      <w:r w:rsidRPr="00C24C30">
        <w:rPr>
          <w:lang w:val="mk-MK"/>
        </w:rPr>
        <w:t xml:space="preserve"> </w:t>
      </w:r>
      <w:r w:rsidRPr="00C24C30">
        <w:rPr>
          <w:lang w:val="en-US"/>
        </w:rPr>
        <w:t>'</w:t>
      </w:r>
      <w:r w:rsidRPr="00C24C30">
        <w:rPr>
          <w:lang w:val="mk-MK"/>
        </w:rPr>
        <w:t xml:space="preserve">Обука, надзор и мрежа на </w:t>
      </w:r>
      <w:r w:rsidRPr="00C24C30">
        <w:rPr>
          <w:lang w:val="en-US"/>
        </w:rPr>
        <w:t>AMEs'</w:t>
      </w:r>
      <w:r w:rsidRPr="00C24C30">
        <w:rPr>
          <w:lang w:val="mk-MK"/>
        </w:rPr>
        <w:t xml:space="preserve"> и препорака </w:t>
      </w:r>
      <w:r>
        <w:rPr>
          <w:lang w:val="mk-MK"/>
        </w:rPr>
        <w:t xml:space="preserve">бр. </w:t>
      </w:r>
      <w:r w:rsidRPr="00C24C30">
        <w:rPr>
          <w:lang w:val="mk-MK"/>
        </w:rPr>
        <w:t xml:space="preserve">5 </w:t>
      </w:r>
      <w:r w:rsidRPr="00C24C30">
        <w:rPr>
          <w:lang w:val="en-US"/>
        </w:rPr>
        <w:t>'</w:t>
      </w:r>
      <w:r w:rsidRPr="00C24C30">
        <w:rPr>
          <w:lang w:val="mk-MK"/>
        </w:rPr>
        <w:t>Основање на европска база на воздухопловно–медицински податоци</w:t>
      </w:r>
      <w:r w:rsidRPr="00C24C30">
        <w:rPr>
          <w:lang w:val="en-US"/>
        </w:rPr>
        <w:t xml:space="preserve">', </w:t>
      </w:r>
      <w:r w:rsidRPr="00C24C30">
        <w:rPr>
          <w:lang w:val="mk-MK"/>
        </w:rPr>
        <w:t xml:space="preserve">се однесуваат на измени и дополнувања на правилата за издавање </w:t>
      </w:r>
      <w:r>
        <w:rPr>
          <w:lang w:val="mk-MK"/>
        </w:rPr>
        <w:t xml:space="preserve">лекарски </w:t>
      </w:r>
      <w:r w:rsidRPr="00C24C30">
        <w:rPr>
          <w:lang w:val="mk-MK"/>
        </w:rPr>
        <w:t xml:space="preserve">уверенија на членови на екипаж на воздухоплов од Регулатива (ЕУ) бр. 1178/2011. </w:t>
      </w:r>
      <w:r>
        <w:rPr>
          <w:lang w:val="mk-MK"/>
        </w:rPr>
        <w:t xml:space="preserve">Во моментов </w:t>
      </w:r>
      <w:r w:rsidRPr="00C24C30">
        <w:rPr>
          <w:lang w:val="mk-MK"/>
        </w:rPr>
        <w:t xml:space="preserve">пожелно </w:t>
      </w:r>
      <w:r>
        <w:rPr>
          <w:lang w:val="mk-MK"/>
        </w:rPr>
        <w:t xml:space="preserve">е </w:t>
      </w:r>
      <w:r w:rsidRPr="00C24C30">
        <w:rPr>
          <w:lang w:val="mk-MK"/>
        </w:rPr>
        <w:t>да се постапува врз основа на овие четири препораки.</w:t>
      </w:r>
    </w:p>
    <w:p w14:paraId="193A3677" w14:textId="77777777" w:rsidR="0042705B" w:rsidRPr="00C24C30" w:rsidRDefault="0042705B" w:rsidP="0042705B">
      <w:pPr>
        <w:pStyle w:val="NormalWeb"/>
        <w:tabs>
          <w:tab w:val="left" w:pos="426"/>
        </w:tabs>
        <w:spacing w:before="0" w:beforeAutospacing="0" w:after="0" w:afterAutospacing="0"/>
        <w:ind w:left="426" w:right="429" w:hanging="426"/>
        <w:jc w:val="both"/>
        <w:rPr>
          <w:lang w:val="en-US"/>
        </w:rPr>
      </w:pPr>
    </w:p>
    <w:p w14:paraId="694838D6" w14:textId="77777777" w:rsidR="0042705B" w:rsidRPr="00C24C30" w:rsidRDefault="0042705B" w:rsidP="0042705B">
      <w:pPr>
        <w:pStyle w:val="NormalWeb"/>
        <w:tabs>
          <w:tab w:val="left" w:pos="426"/>
        </w:tabs>
        <w:spacing w:before="0" w:beforeAutospacing="0" w:after="0" w:afterAutospacing="0"/>
        <w:ind w:left="426" w:right="429" w:hanging="426"/>
        <w:jc w:val="both"/>
        <w:rPr>
          <w:lang w:val="ru-RU"/>
        </w:rPr>
      </w:pPr>
      <w:r w:rsidRPr="00C24C30">
        <w:rPr>
          <w:lang w:val="en-US"/>
        </w:rPr>
        <w:t>(5</w:t>
      </w:r>
      <w:r w:rsidRPr="00C24C30">
        <w:rPr>
          <w:lang w:val="mk-MK"/>
        </w:rPr>
        <w:t>)</w:t>
      </w:r>
      <w:r w:rsidRPr="00C24C30">
        <w:rPr>
          <w:lang w:val="mk-MK"/>
        </w:rPr>
        <w:tab/>
        <w:t xml:space="preserve">Одредбите од Регулатива (ЕУ) бр. 1178/2011, кои се однесуваат на здравствените </w:t>
      </w:r>
      <w:r>
        <w:rPr>
          <w:lang w:val="mk-MK"/>
        </w:rPr>
        <w:t xml:space="preserve">услови </w:t>
      </w:r>
      <w:r w:rsidRPr="00C24C30">
        <w:rPr>
          <w:lang w:val="mk-MK"/>
        </w:rPr>
        <w:t>и воздухопловно–медицинските прегледи треба да се усогласат со соодветните одредби од Регулатива (ЕУ) бр. 2015/340 на Комисијата (</w:t>
      </w:r>
      <w:r w:rsidRPr="00C24C30">
        <w:rPr>
          <w:rStyle w:val="FootnoteReference"/>
          <w:lang w:val="mk-MK"/>
        </w:rPr>
        <w:footnoteReference w:id="45"/>
      </w:r>
      <w:r w:rsidRPr="00C24C30">
        <w:rPr>
          <w:lang w:val="mk-MK"/>
        </w:rPr>
        <w:t>).</w:t>
      </w:r>
      <w:r w:rsidRPr="00C24C30">
        <w:rPr>
          <w:lang w:val="ru-RU"/>
        </w:rPr>
        <w:t xml:space="preserve"> </w:t>
      </w:r>
    </w:p>
    <w:p w14:paraId="12B96022" w14:textId="77777777" w:rsidR="0042705B" w:rsidRPr="00C24C30" w:rsidRDefault="0042705B" w:rsidP="0042705B">
      <w:pPr>
        <w:pStyle w:val="NormalWeb"/>
        <w:tabs>
          <w:tab w:val="left" w:pos="426"/>
        </w:tabs>
        <w:spacing w:before="0" w:beforeAutospacing="0" w:after="0" w:afterAutospacing="0"/>
        <w:ind w:right="429"/>
        <w:jc w:val="both"/>
        <w:rPr>
          <w:lang w:val="en-US"/>
        </w:rPr>
      </w:pPr>
    </w:p>
    <w:p w14:paraId="6CA9AB86" w14:textId="77777777" w:rsidR="0042705B" w:rsidRPr="00C24C30" w:rsidRDefault="0042705B" w:rsidP="0042705B">
      <w:pPr>
        <w:pStyle w:val="NormalWeb"/>
        <w:tabs>
          <w:tab w:val="left" w:pos="426"/>
        </w:tabs>
        <w:spacing w:before="0" w:beforeAutospacing="0" w:after="0" w:afterAutospacing="0"/>
        <w:ind w:left="426" w:right="429" w:hanging="426"/>
        <w:jc w:val="both"/>
        <w:rPr>
          <w:lang w:val="ru-RU"/>
        </w:rPr>
      </w:pPr>
      <w:r w:rsidRPr="00C24C30">
        <w:rPr>
          <w:lang w:val="en-US"/>
        </w:rPr>
        <w:t>(6</w:t>
      </w:r>
      <w:r w:rsidRPr="00C24C30">
        <w:rPr>
          <w:lang w:val="mk-MK"/>
        </w:rPr>
        <w:t>)</w:t>
      </w:r>
      <w:r w:rsidRPr="00C24C30">
        <w:rPr>
          <w:lang w:val="mk-MK"/>
        </w:rPr>
        <w:tab/>
        <w:t xml:space="preserve">Агенцијата </w:t>
      </w:r>
      <w:r>
        <w:rPr>
          <w:lang w:val="mk-MK"/>
        </w:rPr>
        <w:t xml:space="preserve">на </w:t>
      </w:r>
      <w:r w:rsidRPr="00C24C30">
        <w:rPr>
          <w:lang w:val="mk-MK"/>
        </w:rPr>
        <w:t xml:space="preserve">Европската комисија </w:t>
      </w:r>
      <w:r>
        <w:rPr>
          <w:lang w:val="mk-MK"/>
        </w:rPr>
        <w:t xml:space="preserve">ѝ достави </w:t>
      </w:r>
      <w:r w:rsidRPr="00C24C30">
        <w:rPr>
          <w:lang w:val="mk-MK"/>
        </w:rPr>
        <w:t>нацрт правила за спроведување заедно со нејзиното мислење 09/2016.</w:t>
      </w:r>
      <w:r w:rsidRPr="00C24C30">
        <w:rPr>
          <w:lang w:val="ru-RU"/>
        </w:rPr>
        <w:t xml:space="preserve"> </w:t>
      </w:r>
    </w:p>
    <w:p w14:paraId="44263634" w14:textId="77777777" w:rsidR="0042705B" w:rsidRPr="00C24C30" w:rsidRDefault="0042705B" w:rsidP="0042705B">
      <w:pPr>
        <w:pStyle w:val="NormalWeb"/>
        <w:tabs>
          <w:tab w:val="left" w:pos="426"/>
        </w:tabs>
        <w:spacing w:before="0" w:beforeAutospacing="0" w:after="0" w:afterAutospacing="0"/>
        <w:ind w:right="429"/>
        <w:jc w:val="both"/>
        <w:rPr>
          <w:lang w:val="en-US"/>
        </w:rPr>
      </w:pPr>
    </w:p>
    <w:p w14:paraId="08FA52EB" w14:textId="77777777" w:rsidR="0042705B" w:rsidRPr="00C24C30" w:rsidRDefault="0042705B" w:rsidP="0042705B">
      <w:pPr>
        <w:pStyle w:val="NormalWeb"/>
        <w:tabs>
          <w:tab w:val="left" w:pos="426"/>
        </w:tabs>
        <w:spacing w:before="0" w:beforeAutospacing="0" w:after="0" w:afterAutospacing="0"/>
        <w:ind w:left="426" w:right="429" w:hanging="426"/>
        <w:jc w:val="both"/>
        <w:rPr>
          <w:lang w:val="en-US"/>
        </w:rPr>
      </w:pPr>
      <w:r w:rsidRPr="00C24C30">
        <w:rPr>
          <w:lang w:val="en-US"/>
        </w:rPr>
        <w:t>(7</w:t>
      </w:r>
      <w:r w:rsidRPr="00C24C30">
        <w:rPr>
          <w:lang w:val="mk-MK"/>
        </w:rPr>
        <w:t>)</w:t>
      </w:r>
      <w:r w:rsidRPr="00C24C30">
        <w:rPr>
          <w:lang w:val="mk-MK"/>
        </w:rPr>
        <w:tab/>
        <w:t>Мерките кои се предвидуваат во оваа регулатива се во согласност со мислењето на Комитетот, основан согласно член 127 од Регулатива (ЕУ) бр. 2018/1139.</w:t>
      </w:r>
    </w:p>
    <w:p w14:paraId="064BB5AD" w14:textId="77777777" w:rsidR="0042705B" w:rsidRPr="00C24C30" w:rsidRDefault="0042705B" w:rsidP="0042705B">
      <w:pPr>
        <w:pStyle w:val="NormalWeb"/>
        <w:tabs>
          <w:tab w:val="left" w:pos="426"/>
        </w:tabs>
        <w:spacing w:before="0" w:beforeAutospacing="0" w:after="0" w:afterAutospacing="0"/>
        <w:ind w:right="429"/>
        <w:jc w:val="both"/>
        <w:rPr>
          <w:lang w:val="en-US"/>
        </w:rPr>
      </w:pPr>
    </w:p>
    <w:p w14:paraId="21855915" w14:textId="77777777" w:rsidR="0042705B" w:rsidRPr="00C24C30" w:rsidRDefault="0042705B" w:rsidP="0042705B">
      <w:pPr>
        <w:pStyle w:val="NormalWeb"/>
        <w:tabs>
          <w:tab w:val="left" w:pos="426"/>
        </w:tabs>
        <w:spacing w:before="0" w:beforeAutospacing="0" w:after="0" w:afterAutospacing="0"/>
        <w:ind w:right="429"/>
        <w:jc w:val="both"/>
        <w:rPr>
          <w:lang w:val="en-US"/>
        </w:rPr>
      </w:pPr>
    </w:p>
    <w:p w14:paraId="13B74D0E" w14:textId="77777777" w:rsidR="0042705B" w:rsidRPr="00C24C30" w:rsidRDefault="0042705B" w:rsidP="0042705B">
      <w:pPr>
        <w:pStyle w:val="NormalWeb"/>
        <w:spacing w:before="0" w:beforeAutospacing="0" w:after="0" w:afterAutospacing="0"/>
        <w:ind w:right="429"/>
        <w:rPr>
          <w:lang w:val="ru-RU"/>
        </w:rPr>
      </w:pPr>
      <w:r w:rsidRPr="00C24C30">
        <w:rPr>
          <w:lang w:val="mk-MK"/>
        </w:rPr>
        <w:t>ЈА ДОНЕСЕ СЛЕДНАТА РЕГУЛАТИВА:</w:t>
      </w:r>
      <w:r w:rsidRPr="00C24C30">
        <w:rPr>
          <w:lang w:val="ru-RU"/>
        </w:rPr>
        <w:t xml:space="preserve"> </w:t>
      </w:r>
    </w:p>
    <w:p w14:paraId="7A13BE11" w14:textId="77777777" w:rsidR="0042705B" w:rsidRPr="00C24C30" w:rsidRDefault="0042705B" w:rsidP="0042705B">
      <w:pPr>
        <w:pStyle w:val="NormalWeb"/>
        <w:spacing w:before="0" w:beforeAutospacing="0" w:after="0" w:afterAutospacing="0"/>
        <w:ind w:right="429"/>
        <w:jc w:val="both"/>
        <w:rPr>
          <w:lang w:val="en-US"/>
        </w:rPr>
      </w:pPr>
    </w:p>
    <w:p w14:paraId="626F83EA" w14:textId="77777777" w:rsidR="0042705B" w:rsidRPr="00C24C30" w:rsidRDefault="0042705B" w:rsidP="0042705B">
      <w:pPr>
        <w:pStyle w:val="NormalWeb"/>
        <w:spacing w:before="0" w:beforeAutospacing="0" w:after="0" w:afterAutospacing="0"/>
        <w:ind w:right="429"/>
        <w:jc w:val="both"/>
        <w:rPr>
          <w:lang w:val="en-US"/>
        </w:rPr>
      </w:pPr>
    </w:p>
    <w:p w14:paraId="6B249E04" w14:textId="77777777" w:rsidR="0042705B" w:rsidRPr="00C24C30" w:rsidRDefault="0042705B" w:rsidP="0042705B">
      <w:pPr>
        <w:ind w:right="429"/>
        <w:jc w:val="center"/>
        <w:rPr>
          <w:i/>
          <w:sz w:val="24"/>
          <w:szCs w:val="24"/>
          <w:lang w:val="mk-MK"/>
        </w:rPr>
      </w:pPr>
      <w:r w:rsidRPr="00C24C30">
        <w:rPr>
          <w:i/>
          <w:sz w:val="24"/>
          <w:szCs w:val="24"/>
          <w:lang w:val="mk-MK"/>
        </w:rPr>
        <w:t>Член 1</w:t>
      </w:r>
    </w:p>
    <w:p w14:paraId="76CF02E0" w14:textId="77777777" w:rsidR="0042705B" w:rsidRPr="00C24C30" w:rsidRDefault="0042705B" w:rsidP="0042705B">
      <w:pPr>
        <w:ind w:right="429"/>
        <w:jc w:val="both"/>
        <w:rPr>
          <w:sz w:val="24"/>
          <w:szCs w:val="24"/>
          <w:lang w:val="mk-MK"/>
        </w:rPr>
      </w:pPr>
      <w:r w:rsidRPr="00C24C30">
        <w:rPr>
          <w:sz w:val="24"/>
          <w:szCs w:val="24"/>
          <w:lang w:val="mk-MK"/>
        </w:rPr>
        <w:t>Регулатива (ЕУ) бр. 1178/2011 се менува и дополнува како што следи:</w:t>
      </w:r>
    </w:p>
    <w:p w14:paraId="7EAE3C4A" w14:textId="77777777" w:rsidR="0042705B" w:rsidRPr="00C24C30" w:rsidRDefault="0042705B" w:rsidP="0042705B">
      <w:pPr>
        <w:tabs>
          <w:tab w:val="left" w:pos="426"/>
        </w:tabs>
        <w:ind w:right="429"/>
        <w:jc w:val="both"/>
        <w:rPr>
          <w:sz w:val="24"/>
          <w:szCs w:val="24"/>
          <w:lang w:val="mk-MK"/>
        </w:rPr>
      </w:pPr>
      <w:r w:rsidRPr="00C24C30">
        <w:rPr>
          <w:sz w:val="24"/>
          <w:szCs w:val="24"/>
          <w:lang w:val="mk-MK"/>
        </w:rPr>
        <w:t>(1)</w:t>
      </w:r>
      <w:r w:rsidRPr="00C24C30">
        <w:rPr>
          <w:sz w:val="24"/>
          <w:szCs w:val="24"/>
          <w:lang w:val="mk-MK"/>
        </w:rPr>
        <w:tab/>
        <w:t>во член 2, се вметнуваат следните точки (22а), (22б) и (22в):</w:t>
      </w:r>
    </w:p>
    <w:p w14:paraId="7D4BD8E4" w14:textId="77777777" w:rsidR="0042705B" w:rsidRPr="00C24C30" w:rsidRDefault="0042705B" w:rsidP="0042705B">
      <w:pPr>
        <w:ind w:right="429"/>
        <w:jc w:val="both"/>
        <w:rPr>
          <w:sz w:val="24"/>
          <w:szCs w:val="24"/>
          <w:lang w:val="mk-MK"/>
        </w:rPr>
      </w:pPr>
    </w:p>
    <w:p w14:paraId="61CCA653" w14:textId="77777777" w:rsidR="0042705B" w:rsidRPr="00C24C30" w:rsidRDefault="0042705B" w:rsidP="0042705B">
      <w:pPr>
        <w:ind w:left="1134" w:right="429" w:hanging="709"/>
        <w:jc w:val="both"/>
        <w:rPr>
          <w:sz w:val="24"/>
          <w:szCs w:val="24"/>
          <w:lang w:val="mk-MK"/>
        </w:rPr>
      </w:pPr>
      <w:r w:rsidRPr="00C24C30">
        <w:rPr>
          <w:sz w:val="24"/>
          <w:szCs w:val="24"/>
        </w:rPr>
        <w:t>'</w:t>
      </w:r>
      <w:r w:rsidRPr="00C24C30">
        <w:rPr>
          <w:sz w:val="24"/>
          <w:szCs w:val="24"/>
          <w:lang w:val="mk-MK"/>
        </w:rPr>
        <w:t>(22а)</w:t>
      </w:r>
      <w:r w:rsidRPr="00C24C30">
        <w:rPr>
          <w:sz w:val="24"/>
          <w:szCs w:val="24"/>
          <w:lang w:val="mk-MK"/>
        </w:rPr>
        <w:tab/>
        <w:t>„</w:t>
      </w:r>
      <w:r w:rsidRPr="00C24C30">
        <w:rPr>
          <w:sz w:val="24"/>
          <w:szCs w:val="24"/>
        </w:rPr>
        <w:t>ARO.RAMP</w:t>
      </w:r>
      <w:proofErr w:type="gramStart"/>
      <w:r w:rsidRPr="00C24C30">
        <w:rPr>
          <w:sz w:val="24"/>
          <w:szCs w:val="24"/>
          <w:lang w:val="mk-MK"/>
        </w:rPr>
        <w:t>“ е</w:t>
      </w:r>
      <w:proofErr w:type="gramEnd"/>
      <w:r w:rsidRPr="00C24C30">
        <w:rPr>
          <w:sz w:val="24"/>
          <w:szCs w:val="24"/>
          <w:lang w:val="mk-MK"/>
        </w:rPr>
        <w:t xml:space="preserve"> Подделот </w:t>
      </w:r>
      <w:r w:rsidRPr="00C24C30">
        <w:rPr>
          <w:sz w:val="24"/>
          <w:szCs w:val="24"/>
        </w:rPr>
        <w:t>RAPM (</w:t>
      </w:r>
      <w:r w:rsidRPr="00C24C30">
        <w:rPr>
          <w:sz w:val="24"/>
          <w:szCs w:val="24"/>
          <w:lang w:val="mk-MK"/>
        </w:rPr>
        <w:t xml:space="preserve">платформа) од Анекс </w:t>
      </w:r>
      <w:r w:rsidRPr="00C24C30">
        <w:rPr>
          <w:sz w:val="24"/>
          <w:szCs w:val="24"/>
        </w:rPr>
        <w:t>II</w:t>
      </w:r>
      <w:r w:rsidRPr="00C24C30">
        <w:rPr>
          <w:sz w:val="24"/>
          <w:szCs w:val="24"/>
          <w:lang w:val="mk-MK"/>
        </w:rPr>
        <w:t xml:space="preserve"> кон Регулативата за воздушни операции;</w:t>
      </w:r>
    </w:p>
    <w:p w14:paraId="0315B5F7" w14:textId="77777777" w:rsidR="0042705B" w:rsidRPr="00C24C30" w:rsidRDefault="0042705B" w:rsidP="0042705B">
      <w:pPr>
        <w:ind w:right="429"/>
        <w:jc w:val="both"/>
        <w:rPr>
          <w:sz w:val="24"/>
          <w:szCs w:val="24"/>
          <w:lang w:val="mk-MK"/>
        </w:rPr>
      </w:pPr>
    </w:p>
    <w:p w14:paraId="72F28936" w14:textId="77777777" w:rsidR="0042705B" w:rsidRPr="00C24C30" w:rsidRDefault="0042705B" w:rsidP="0042705B">
      <w:pPr>
        <w:ind w:left="1134" w:right="429" w:hanging="709"/>
        <w:jc w:val="both"/>
        <w:rPr>
          <w:sz w:val="24"/>
          <w:szCs w:val="24"/>
          <w:lang w:val="mk-MK"/>
        </w:rPr>
      </w:pPr>
      <w:r w:rsidRPr="00C24C30">
        <w:rPr>
          <w:sz w:val="24"/>
          <w:szCs w:val="24"/>
        </w:rPr>
        <w:t>'</w:t>
      </w:r>
      <w:r w:rsidRPr="00C24C30">
        <w:rPr>
          <w:sz w:val="24"/>
          <w:szCs w:val="24"/>
          <w:lang w:val="mk-MK"/>
        </w:rPr>
        <w:t>(22б)</w:t>
      </w:r>
      <w:r w:rsidRPr="00C24C30">
        <w:rPr>
          <w:sz w:val="24"/>
          <w:szCs w:val="24"/>
          <w:lang w:val="mk-MK"/>
        </w:rPr>
        <w:tab/>
        <w:t>„автоматски валидирано (А</w:t>
      </w:r>
      <w:proofErr w:type="spellStart"/>
      <w:r w:rsidRPr="00C24C30">
        <w:rPr>
          <w:sz w:val="24"/>
          <w:szCs w:val="24"/>
        </w:rPr>
        <w:t>utomatically</w:t>
      </w:r>
      <w:proofErr w:type="spellEnd"/>
      <w:r w:rsidRPr="00C24C30">
        <w:rPr>
          <w:sz w:val="24"/>
          <w:szCs w:val="24"/>
        </w:rPr>
        <w:t xml:space="preserve"> </w:t>
      </w:r>
      <w:proofErr w:type="gramStart"/>
      <w:r w:rsidRPr="00C24C30">
        <w:rPr>
          <w:sz w:val="24"/>
          <w:szCs w:val="24"/>
        </w:rPr>
        <w:t>validated)</w:t>
      </w:r>
      <w:r w:rsidRPr="00C24C30">
        <w:rPr>
          <w:sz w:val="24"/>
          <w:szCs w:val="24"/>
          <w:lang w:val="mk-MK"/>
        </w:rPr>
        <w:t>“</w:t>
      </w:r>
      <w:proofErr w:type="gramEnd"/>
      <w:r w:rsidRPr="00C24C30">
        <w:rPr>
          <w:sz w:val="24"/>
          <w:szCs w:val="24"/>
          <w:lang w:val="mk-MK"/>
        </w:rPr>
        <w:t xml:space="preserve"> е прифаќањето, без формалности, од страна на договорна земја на </w:t>
      </w:r>
      <w:r w:rsidRPr="00C24C30">
        <w:rPr>
          <w:sz w:val="24"/>
          <w:szCs w:val="24"/>
        </w:rPr>
        <w:t>ICAO</w:t>
      </w:r>
      <w:r>
        <w:rPr>
          <w:sz w:val="24"/>
          <w:szCs w:val="24"/>
        </w:rPr>
        <w:t>,</w:t>
      </w:r>
      <w:r w:rsidRPr="00C24C30">
        <w:rPr>
          <w:sz w:val="24"/>
          <w:szCs w:val="24"/>
        </w:rPr>
        <w:t xml:space="preserve"> </w:t>
      </w:r>
      <w:r w:rsidRPr="00C24C30">
        <w:rPr>
          <w:sz w:val="24"/>
          <w:szCs w:val="24"/>
          <w:lang w:val="mk-MK"/>
        </w:rPr>
        <w:t xml:space="preserve">на дозвола на екипаж на летање која ја издала земја согласно Анекс 1 кон Чикашката конвенција; </w:t>
      </w:r>
    </w:p>
    <w:p w14:paraId="5D86DD92" w14:textId="77777777" w:rsidR="0042705B" w:rsidRPr="00C24C30" w:rsidRDefault="0042705B" w:rsidP="0042705B">
      <w:pPr>
        <w:tabs>
          <w:tab w:val="left" w:pos="1134"/>
        </w:tabs>
        <w:ind w:left="993" w:right="429" w:hanging="567"/>
        <w:jc w:val="both"/>
        <w:rPr>
          <w:sz w:val="24"/>
          <w:szCs w:val="24"/>
          <w:lang w:val="mk-MK"/>
        </w:rPr>
      </w:pPr>
    </w:p>
    <w:p w14:paraId="19EF0BAC" w14:textId="77777777" w:rsidR="0042705B" w:rsidRPr="00C24C30" w:rsidRDefault="0042705B" w:rsidP="0042705B">
      <w:pPr>
        <w:ind w:left="1134" w:right="429" w:hanging="709"/>
        <w:jc w:val="both"/>
        <w:rPr>
          <w:sz w:val="24"/>
          <w:szCs w:val="24"/>
          <w:lang w:val="mk-MK"/>
        </w:rPr>
      </w:pPr>
      <w:r w:rsidRPr="00C24C30">
        <w:rPr>
          <w:sz w:val="24"/>
          <w:szCs w:val="24"/>
        </w:rPr>
        <w:t>'</w:t>
      </w:r>
      <w:r w:rsidRPr="00C24C30">
        <w:rPr>
          <w:sz w:val="24"/>
          <w:szCs w:val="24"/>
          <w:lang w:val="mk-MK"/>
        </w:rPr>
        <w:t>(22в)</w:t>
      </w:r>
      <w:r w:rsidRPr="00C24C30">
        <w:rPr>
          <w:sz w:val="24"/>
          <w:szCs w:val="24"/>
          <w:lang w:val="mk-MK"/>
        </w:rPr>
        <w:tab/>
        <w:t xml:space="preserve">„додаток на </w:t>
      </w:r>
      <w:r w:rsidRPr="00C24C30">
        <w:rPr>
          <w:sz w:val="24"/>
          <w:szCs w:val="24"/>
        </w:rPr>
        <w:t>ICAO</w:t>
      </w:r>
      <w:r w:rsidRPr="00C24C30">
        <w:rPr>
          <w:sz w:val="24"/>
          <w:szCs w:val="24"/>
          <w:lang w:val="mk-MK"/>
        </w:rPr>
        <w:t xml:space="preserve"> (</w:t>
      </w:r>
      <w:r w:rsidRPr="00C24C30">
        <w:rPr>
          <w:sz w:val="24"/>
          <w:szCs w:val="24"/>
        </w:rPr>
        <w:t xml:space="preserve">ICAO </w:t>
      </w:r>
      <w:proofErr w:type="gramStart"/>
      <w:r w:rsidRPr="00C24C30">
        <w:rPr>
          <w:sz w:val="24"/>
          <w:szCs w:val="24"/>
        </w:rPr>
        <w:t>attachment</w:t>
      </w:r>
      <w:r w:rsidRPr="00C24C30">
        <w:rPr>
          <w:sz w:val="24"/>
          <w:szCs w:val="24"/>
          <w:lang w:val="mk-MK"/>
        </w:rPr>
        <w:t>)“</w:t>
      </w:r>
      <w:proofErr w:type="gramEnd"/>
      <w:r w:rsidRPr="00C24C30">
        <w:rPr>
          <w:sz w:val="24"/>
          <w:szCs w:val="24"/>
          <w:lang w:val="mk-MK"/>
        </w:rPr>
        <w:t xml:space="preserve"> е додаток кон автоматски валидирана дозвола на член на екипаж на летање, која е издадена согласно Анекс 1 кон Чикашката конвенција, кој е наведен во ставката </w:t>
      </w:r>
      <w:r w:rsidRPr="00C24C30">
        <w:rPr>
          <w:sz w:val="24"/>
          <w:szCs w:val="24"/>
        </w:rPr>
        <w:t>XIII</w:t>
      </w:r>
      <w:r w:rsidRPr="00C24C30">
        <w:rPr>
          <w:sz w:val="24"/>
          <w:szCs w:val="24"/>
          <w:lang w:val="mk-MK"/>
        </w:rPr>
        <w:t xml:space="preserve"> </w:t>
      </w:r>
      <w:r>
        <w:rPr>
          <w:sz w:val="24"/>
          <w:szCs w:val="24"/>
          <w:lang w:val="mk-MK"/>
        </w:rPr>
        <w:t>во</w:t>
      </w:r>
      <w:r w:rsidRPr="00C24C30">
        <w:rPr>
          <w:sz w:val="24"/>
          <w:szCs w:val="24"/>
          <w:lang w:val="mk-MK"/>
        </w:rPr>
        <w:t xml:space="preserve"> дозволата на член на екипаж на летање.</w:t>
      </w:r>
      <w:r w:rsidRPr="00C24C30">
        <w:rPr>
          <w:sz w:val="24"/>
          <w:szCs w:val="24"/>
        </w:rPr>
        <w:t>'</w:t>
      </w:r>
      <w:r w:rsidRPr="00C24C30">
        <w:rPr>
          <w:sz w:val="24"/>
          <w:szCs w:val="24"/>
          <w:lang w:val="mk-MK"/>
        </w:rPr>
        <w:t xml:space="preserve">; </w:t>
      </w:r>
    </w:p>
    <w:p w14:paraId="029F92F7" w14:textId="77777777" w:rsidR="0042705B" w:rsidRPr="00C24C30" w:rsidRDefault="0042705B" w:rsidP="0042705B">
      <w:pPr>
        <w:tabs>
          <w:tab w:val="left" w:pos="1134"/>
        </w:tabs>
        <w:ind w:right="429"/>
        <w:jc w:val="both"/>
        <w:rPr>
          <w:sz w:val="24"/>
          <w:szCs w:val="24"/>
          <w:lang w:val="mk-MK"/>
        </w:rPr>
      </w:pPr>
    </w:p>
    <w:p w14:paraId="3ED5BA2A" w14:textId="77777777" w:rsidR="0042705B" w:rsidRPr="00C24C30" w:rsidRDefault="0042705B" w:rsidP="0042705B">
      <w:pPr>
        <w:tabs>
          <w:tab w:val="left" w:pos="426"/>
        </w:tabs>
        <w:ind w:right="429"/>
        <w:jc w:val="both"/>
        <w:rPr>
          <w:sz w:val="24"/>
          <w:szCs w:val="24"/>
          <w:lang w:val="mk-MK"/>
        </w:rPr>
      </w:pPr>
      <w:r w:rsidRPr="00C24C30">
        <w:rPr>
          <w:sz w:val="24"/>
          <w:szCs w:val="24"/>
          <w:lang w:val="mk-MK"/>
        </w:rPr>
        <w:t>(2)</w:t>
      </w:r>
      <w:r w:rsidRPr="00C24C30">
        <w:rPr>
          <w:sz w:val="24"/>
          <w:szCs w:val="24"/>
          <w:lang w:val="mk-MK"/>
        </w:rPr>
        <w:tab/>
        <w:t xml:space="preserve">Анекс </w:t>
      </w:r>
      <w:r w:rsidRPr="00C24C30">
        <w:rPr>
          <w:sz w:val="24"/>
          <w:szCs w:val="24"/>
        </w:rPr>
        <w:t>IV</w:t>
      </w:r>
      <w:r w:rsidRPr="00C24C30">
        <w:rPr>
          <w:sz w:val="24"/>
          <w:szCs w:val="24"/>
          <w:lang w:val="mk-MK"/>
        </w:rPr>
        <w:t xml:space="preserve"> се менува и дополнува согласно Анекс </w:t>
      </w:r>
      <w:r w:rsidRPr="00C24C30">
        <w:rPr>
          <w:sz w:val="24"/>
          <w:szCs w:val="24"/>
        </w:rPr>
        <w:t xml:space="preserve">I </w:t>
      </w:r>
      <w:r w:rsidRPr="00C24C30">
        <w:rPr>
          <w:sz w:val="24"/>
          <w:szCs w:val="24"/>
          <w:lang w:val="mk-MK"/>
        </w:rPr>
        <w:t>кон оваа Регулатива;</w:t>
      </w:r>
    </w:p>
    <w:p w14:paraId="2853AC16" w14:textId="77777777" w:rsidR="0042705B" w:rsidRPr="00C24C30" w:rsidRDefault="0042705B" w:rsidP="0042705B">
      <w:pPr>
        <w:tabs>
          <w:tab w:val="left" w:pos="1134"/>
        </w:tabs>
        <w:ind w:right="429"/>
        <w:jc w:val="both"/>
        <w:rPr>
          <w:sz w:val="24"/>
          <w:szCs w:val="24"/>
          <w:lang w:val="mk-MK"/>
        </w:rPr>
      </w:pPr>
    </w:p>
    <w:p w14:paraId="2CFD95C5" w14:textId="77777777" w:rsidR="0042705B" w:rsidRPr="00C24C30" w:rsidRDefault="0042705B" w:rsidP="0042705B">
      <w:pPr>
        <w:tabs>
          <w:tab w:val="left" w:pos="426"/>
        </w:tabs>
        <w:ind w:right="429"/>
        <w:jc w:val="both"/>
        <w:rPr>
          <w:sz w:val="24"/>
          <w:szCs w:val="24"/>
          <w:lang w:val="mk-MK"/>
        </w:rPr>
      </w:pPr>
      <w:r w:rsidRPr="00C24C30">
        <w:rPr>
          <w:sz w:val="24"/>
          <w:szCs w:val="24"/>
          <w:lang w:val="mk-MK"/>
        </w:rPr>
        <w:t>(3)</w:t>
      </w:r>
      <w:r w:rsidRPr="00C24C30">
        <w:rPr>
          <w:sz w:val="24"/>
          <w:szCs w:val="24"/>
          <w:lang w:val="mk-MK"/>
        </w:rPr>
        <w:tab/>
        <w:t xml:space="preserve">Анекс </w:t>
      </w:r>
      <w:r w:rsidRPr="00C24C30">
        <w:rPr>
          <w:sz w:val="24"/>
          <w:szCs w:val="24"/>
        </w:rPr>
        <w:t>VI</w:t>
      </w:r>
      <w:r w:rsidRPr="00C24C30">
        <w:rPr>
          <w:sz w:val="24"/>
          <w:szCs w:val="24"/>
          <w:lang w:val="mk-MK"/>
        </w:rPr>
        <w:t xml:space="preserve"> се менува и дополнува согласно Анекс </w:t>
      </w:r>
      <w:r w:rsidRPr="00C24C30">
        <w:rPr>
          <w:sz w:val="24"/>
          <w:szCs w:val="24"/>
        </w:rPr>
        <w:t xml:space="preserve">II </w:t>
      </w:r>
      <w:r w:rsidRPr="00C24C30">
        <w:rPr>
          <w:sz w:val="24"/>
          <w:szCs w:val="24"/>
          <w:lang w:val="mk-MK"/>
        </w:rPr>
        <w:t>кон оваа Регулатива</w:t>
      </w:r>
    </w:p>
    <w:p w14:paraId="17676EE0" w14:textId="77777777" w:rsidR="0042705B" w:rsidRPr="00C24C30" w:rsidRDefault="0042705B" w:rsidP="0042705B">
      <w:pPr>
        <w:tabs>
          <w:tab w:val="left" w:pos="1134"/>
        </w:tabs>
        <w:ind w:right="429"/>
        <w:jc w:val="both"/>
        <w:rPr>
          <w:sz w:val="24"/>
          <w:szCs w:val="24"/>
          <w:lang w:val="mk-MK"/>
        </w:rPr>
      </w:pPr>
    </w:p>
    <w:p w14:paraId="761545B6" w14:textId="77777777" w:rsidR="0042705B" w:rsidRPr="00C24C30" w:rsidRDefault="0042705B" w:rsidP="0042705B">
      <w:pPr>
        <w:tabs>
          <w:tab w:val="left" w:pos="1134"/>
        </w:tabs>
        <w:ind w:right="429"/>
        <w:jc w:val="both"/>
        <w:rPr>
          <w:sz w:val="24"/>
          <w:szCs w:val="24"/>
          <w:lang w:val="mk-MK"/>
        </w:rPr>
      </w:pPr>
    </w:p>
    <w:p w14:paraId="29205C1E" w14:textId="77777777" w:rsidR="0042705B" w:rsidRPr="00C24C30" w:rsidRDefault="0042705B" w:rsidP="0042705B">
      <w:pPr>
        <w:ind w:right="429"/>
        <w:jc w:val="center"/>
        <w:rPr>
          <w:i/>
          <w:sz w:val="24"/>
          <w:szCs w:val="24"/>
          <w:lang w:val="mk-MK"/>
        </w:rPr>
      </w:pPr>
      <w:r w:rsidRPr="00C24C30">
        <w:rPr>
          <w:i/>
          <w:sz w:val="24"/>
          <w:szCs w:val="24"/>
          <w:lang w:val="mk-MK"/>
        </w:rPr>
        <w:t>Член 2</w:t>
      </w:r>
    </w:p>
    <w:p w14:paraId="597AAE42" w14:textId="77777777" w:rsidR="0042705B" w:rsidRPr="00C24C30" w:rsidRDefault="0042705B" w:rsidP="0042705B">
      <w:pPr>
        <w:ind w:right="429"/>
        <w:jc w:val="both"/>
        <w:rPr>
          <w:sz w:val="24"/>
          <w:szCs w:val="24"/>
          <w:lang w:val="mk-MK"/>
        </w:rPr>
      </w:pPr>
      <w:r w:rsidRPr="00C24C30">
        <w:rPr>
          <w:sz w:val="24"/>
          <w:szCs w:val="24"/>
          <w:lang w:val="mk-MK"/>
        </w:rPr>
        <w:t xml:space="preserve">Оваа регулатива влегува во сила на дваесеттиот ден од денот на нејзиното објавување во </w:t>
      </w:r>
      <w:r w:rsidRPr="00C24C30">
        <w:rPr>
          <w:i/>
          <w:sz w:val="24"/>
          <w:szCs w:val="24"/>
          <w:lang w:val="mk-MK"/>
        </w:rPr>
        <w:t>Службениот весник на Европската унија</w:t>
      </w:r>
      <w:r w:rsidRPr="00C24C30">
        <w:rPr>
          <w:sz w:val="24"/>
          <w:szCs w:val="24"/>
          <w:lang w:val="mk-MK"/>
        </w:rPr>
        <w:t>.</w:t>
      </w:r>
    </w:p>
    <w:p w14:paraId="527BFF21" w14:textId="77777777" w:rsidR="0042705B" w:rsidRPr="00C24C30" w:rsidRDefault="0042705B" w:rsidP="0042705B">
      <w:pPr>
        <w:ind w:right="429"/>
        <w:jc w:val="both"/>
        <w:rPr>
          <w:sz w:val="24"/>
          <w:szCs w:val="24"/>
          <w:lang w:val="mk-MK"/>
        </w:rPr>
      </w:pPr>
    </w:p>
    <w:p w14:paraId="79F77711" w14:textId="77777777" w:rsidR="0042705B" w:rsidRPr="00C24C30" w:rsidRDefault="0042705B" w:rsidP="0042705B">
      <w:pPr>
        <w:ind w:right="429"/>
        <w:jc w:val="both"/>
        <w:rPr>
          <w:sz w:val="24"/>
          <w:szCs w:val="24"/>
          <w:lang w:val="mk-MK"/>
        </w:rPr>
      </w:pPr>
    </w:p>
    <w:p w14:paraId="259FBE77" w14:textId="77777777" w:rsidR="0042705B" w:rsidRPr="00C24C30" w:rsidRDefault="0042705B" w:rsidP="0042705B">
      <w:pPr>
        <w:ind w:right="429"/>
        <w:jc w:val="both"/>
        <w:rPr>
          <w:sz w:val="24"/>
          <w:szCs w:val="24"/>
          <w:lang w:val="mk-MK"/>
        </w:rPr>
      </w:pPr>
    </w:p>
    <w:p w14:paraId="7C5A954C" w14:textId="77777777" w:rsidR="0042705B" w:rsidRPr="00C24C30" w:rsidRDefault="0042705B" w:rsidP="0042705B">
      <w:pPr>
        <w:ind w:right="429"/>
        <w:jc w:val="center"/>
        <w:rPr>
          <w:sz w:val="24"/>
          <w:szCs w:val="24"/>
          <w:lang w:val="mk-MK"/>
        </w:rPr>
      </w:pPr>
      <w:r w:rsidRPr="00C24C30">
        <w:rPr>
          <w:rFonts w:eastAsia="MyriadPro-Regular"/>
          <w:sz w:val="24"/>
          <w:szCs w:val="24"/>
          <w:lang w:val="mk-MK"/>
        </w:rPr>
        <w:t>Оваа регулатива е целосно обврзувачка и директно применлива во сите земји–членки</w:t>
      </w:r>
    </w:p>
    <w:p w14:paraId="3A1E7C0C" w14:textId="77777777" w:rsidR="0042705B" w:rsidRPr="00C24C30" w:rsidRDefault="0042705B" w:rsidP="0042705B">
      <w:pPr>
        <w:tabs>
          <w:tab w:val="left" w:pos="567"/>
        </w:tabs>
        <w:ind w:right="429"/>
        <w:jc w:val="both"/>
        <w:rPr>
          <w:sz w:val="24"/>
          <w:szCs w:val="24"/>
          <w:lang w:val="mk-MK"/>
        </w:rPr>
      </w:pPr>
    </w:p>
    <w:p w14:paraId="3E89A084" w14:textId="77777777" w:rsidR="0042705B" w:rsidRPr="00C24C30" w:rsidRDefault="0042705B" w:rsidP="0042705B">
      <w:pPr>
        <w:tabs>
          <w:tab w:val="left" w:pos="567"/>
        </w:tabs>
        <w:ind w:right="429"/>
        <w:jc w:val="both"/>
        <w:rPr>
          <w:sz w:val="24"/>
          <w:szCs w:val="24"/>
          <w:lang w:val="mk-MK"/>
        </w:rPr>
      </w:pPr>
    </w:p>
    <w:p w14:paraId="40DFBEB8" w14:textId="77777777" w:rsidR="0042705B" w:rsidRPr="00C24C30" w:rsidRDefault="0042705B" w:rsidP="0042705B">
      <w:pPr>
        <w:tabs>
          <w:tab w:val="left" w:pos="567"/>
        </w:tabs>
        <w:ind w:right="429"/>
        <w:rPr>
          <w:sz w:val="24"/>
          <w:szCs w:val="24"/>
          <w:lang w:val="mk-MK"/>
        </w:rPr>
      </w:pPr>
      <w:r w:rsidRPr="00C24C30">
        <w:rPr>
          <w:sz w:val="24"/>
          <w:szCs w:val="24"/>
          <w:lang w:val="mk-MK"/>
        </w:rPr>
        <w:t>Брисел, 19 декември 2018 година.</w:t>
      </w:r>
    </w:p>
    <w:p w14:paraId="62A47FB8" w14:textId="77777777" w:rsidR="0042705B" w:rsidRPr="00C24C30" w:rsidRDefault="0042705B" w:rsidP="0042705B">
      <w:pPr>
        <w:tabs>
          <w:tab w:val="left" w:pos="567"/>
        </w:tabs>
        <w:ind w:right="429"/>
        <w:jc w:val="both"/>
        <w:rPr>
          <w:i/>
          <w:sz w:val="24"/>
          <w:szCs w:val="24"/>
          <w:lang w:val="mk-MK"/>
        </w:rPr>
      </w:pPr>
      <w:r w:rsidRPr="00C24C30">
        <w:rPr>
          <w:sz w:val="24"/>
          <w:szCs w:val="24"/>
          <w:lang w:val="mk-MK"/>
        </w:rPr>
        <w:lastRenderedPageBreak/>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i/>
          <w:sz w:val="24"/>
          <w:szCs w:val="24"/>
          <w:lang w:val="mk-MK"/>
        </w:rPr>
        <w:t>За Комисијата</w:t>
      </w:r>
    </w:p>
    <w:p w14:paraId="5BC49EBE" w14:textId="77777777" w:rsidR="0042705B" w:rsidRPr="00C24C30" w:rsidRDefault="0042705B" w:rsidP="0042705B">
      <w:pPr>
        <w:tabs>
          <w:tab w:val="left" w:pos="567"/>
        </w:tabs>
        <w:ind w:right="429"/>
        <w:jc w:val="both"/>
        <w:rPr>
          <w:i/>
          <w:sz w:val="24"/>
          <w:szCs w:val="24"/>
          <w:lang w:val="mk-MK"/>
        </w:rPr>
      </w:pPr>
      <w:r w:rsidRPr="00C24C30">
        <w:rPr>
          <w:sz w:val="24"/>
          <w:szCs w:val="24"/>
          <w:lang w:val="mk-MK"/>
        </w:rPr>
        <w:tab/>
      </w:r>
      <w:r w:rsidRPr="00C24C30">
        <w:rPr>
          <w:sz w:val="24"/>
          <w:szCs w:val="24"/>
          <w:lang w:val="mk-MK"/>
        </w:rPr>
        <w:tab/>
      </w:r>
      <w:r w:rsidRPr="00C24C30">
        <w:rPr>
          <w:sz w:val="24"/>
          <w:szCs w:val="24"/>
          <w:lang w:val="mk-MK"/>
        </w:rPr>
        <w:tab/>
      </w:r>
      <w:r w:rsidRPr="00C24C30">
        <w:rPr>
          <w:i/>
          <w:iCs/>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i/>
          <w:sz w:val="24"/>
          <w:szCs w:val="24"/>
          <w:lang w:val="mk-MK"/>
        </w:rPr>
        <w:tab/>
        <w:t>Претседател</w:t>
      </w:r>
    </w:p>
    <w:p w14:paraId="210AC441" w14:textId="77777777" w:rsidR="0042705B" w:rsidRPr="00C24C30" w:rsidRDefault="0042705B" w:rsidP="0042705B">
      <w:pPr>
        <w:tabs>
          <w:tab w:val="left" w:pos="567"/>
        </w:tabs>
        <w:ind w:right="429"/>
        <w:jc w:val="both"/>
        <w:rPr>
          <w:sz w:val="24"/>
          <w:szCs w:val="24"/>
          <w:lang w:val="mk-MK"/>
        </w:rPr>
      </w:pP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r>
      <w:r w:rsidRPr="00C24C30">
        <w:rPr>
          <w:sz w:val="24"/>
          <w:szCs w:val="24"/>
          <w:lang w:val="mk-MK"/>
        </w:rPr>
        <w:tab/>
        <w:t xml:space="preserve">        Жан–Клод ЈУНКЕР</w:t>
      </w:r>
    </w:p>
    <w:p w14:paraId="3517B44D" w14:textId="77777777" w:rsidR="0042705B" w:rsidRPr="00C24C30" w:rsidRDefault="0042705B" w:rsidP="0042705B">
      <w:pPr>
        <w:tabs>
          <w:tab w:val="left" w:pos="567"/>
        </w:tabs>
        <w:ind w:right="429"/>
        <w:jc w:val="both"/>
        <w:rPr>
          <w:sz w:val="24"/>
          <w:szCs w:val="24"/>
          <w:lang w:val="mk-MK"/>
        </w:rPr>
      </w:pPr>
    </w:p>
    <w:p w14:paraId="696CBAC6" w14:textId="77777777" w:rsidR="0042705B" w:rsidRPr="00C24C30" w:rsidRDefault="0042705B" w:rsidP="0042705B">
      <w:pPr>
        <w:tabs>
          <w:tab w:val="left" w:pos="567"/>
        </w:tabs>
        <w:ind w:right="429"/>
        <w:jc w:val="both"/>
        <w:rPr>
          <w:sz w:val="24"/>
          <w:szCs w:val="24"/>
          <w:lang w:val="mk-MK"/>
        </w:rPr>
      </w:pPr>
    </w:p>
    <w:p w14:paraId="0B461EBE" w14:textId="77777777" w:rsidR="0042705B" w:rsidRPr="00C24C30" w:rsidRDefault="0042705B" w:rsidP="0042705B">
      <w:pPr>
        <w:tabs>
          <w:tab w:val="left" w:pos="567"/>
        </w:tabs>
        <w:ind w:right="429"/>
        <w:jc w:val="center"/>
        <w:rPr>
          <w:sz w:val="24"/>
          <w:szCs w:val="24"/>
          <w:lang w:val="mk-MK"/>
        </w:rPr>
      </w:pPr>
      <w:r w:rsidRPr="00C24C30">
        <w:rPr>
          <w:sz w:val="24"/>
          <w:szCs w:val="24"/>
          <w:lang w:val="mk-MK"/>
        </w:rPr>
        <w:t>___________</w:t>
      </w:r>
    </w:p>
    <w:p w14:paraId="1C160637" w14:textId="77777777" w:rsidR="0042705B" w:rsidRPr="00C24C30" w:rsidRDefault="0042705B" w:rsidP="0042705B">
      <w:pPr>
        <w:ind w:right="429"/>
        <w:jc w:val="both"/>
        <w:rPr>
          <w:sz w:val="24"/>
          <w:szCs w:val="24"/>
        </w:rPr>
      </w:pPr>
    </w:p>
    <w:p w14:paraId="13F91F62" w14:textId="77777777" w:rsidR="0042705B" w:rsidRPr="00C24C30" w:rsidRDefault="0042705B" w:rsidP="0042705B">
      <w:pPr>
        <w:ind w:right="429"/>
        <w:jc w:val="both"/>
        <w:rPr>
          <w:sz w:val="24"/>
          <w:szCs w:val="24"/>
        </w:rPr>
      </w:pPr>
    </w:p>
    <w:p w14:paraId="5735BD4E" w14:textId="77777777" w:rsidR="0042705B" w:rsidRPr="00C24C30" w:rsidRDefault="0042705B" w:rsidP="0042705B">
      <w:pPr>
        <w:ind w:right="429"/>
        <w:jc w:val="both"/>
        <w:rPr>
          <w:sz w:val="24"/>
          <w:szCs w:val="24"/>
        </w:rPr>
      </w:pPr>
    </w:p>
    <w:p w14:paraId="43AC36D9" w14:textId="77777777" w:rsidR="0042705B" w:rsidRPr="00C24C30" w:rsidRDefault="0042705B" w:rsidP="0042705B">
      <w:pPr>
        <w:ind w:right="429"/>
        <w:rPr>
          <w:sz w:val="24"/>
          <w:szCs w:val="24"/>
          <w:lang w:val="mk-MK"/>
        </w:rPr>
      </w:pPr>
      <w:r w:rsidRPr="00C24C30">
        <w:rPr>
          <w:sz w:val="24"/>
          <w:szCs w:val="24"/>
          <w:lang w:val="mk-MK"/>
        </w:rPr>
        <w:br w:type="page"/>
      </w:r>
    </w:p>
    <w:p w14:paraId="40C0F0AF" w14:textId="77777777" w:rsidR="0042705B" w:rsidRPr="00C24C30" w:rsidRDefault="0042705B" w:rsidP="0042705B">
      <w:pPr>
        <w:ind w:right="429"/>
        <w:jc w:val="both"/>
        <w:rPr>
          <w:sz w:val="24"/>
          <w:szCs w:val="24"/>
          <w:lang w:val="mk-MK"/>
        </w:rPr>
      </w:pPr>
    </w:p>
    <w:p w14:paraId="44DE38D9" w14:textId="77777777" w:rsidR="0042705B" w:rsidRPr="00C24C30" w:rsidRDefault="0042705B" w:rsidP="0042705B">
      <w:pPr>
        <w:ind w:right="429"/>
        <w:jc w:val="center"/>
        <w:rPr>
          <w:i/>
          <w:iCs/>
          <w:sz w:val="24"/>
          <w:szCs w:val="24"/>
        </w:rPr>
      </w:pPr>
      <w:r w:rsidRPr="00C24C30">
        <w:rPr>
          <w:i/>
          <w:iCs/>
          <w:sz w:val="24"/>
          <w:szCs w:val="24"/>
          <w:lang w:val="mk-MK"/>
        </w:rPr>
        <w:t xml:space="preserve">АНЕКС </w:t>
      </w:r>
      <w:r w:rsidRPr="00C24C30">
        <w:rPr>
          <w:i/>
          <w:iCs/>
          <w:sz w:val="24"/>
          <w:szCs w:val="24"/>
        </w:rPr>
        <w:t>I</w:t>
      </w:r>
    </w:p>
    <w:p w14:paraId="1C37BD6B" w14:textId="77777777" w:rsidR="0042705B" w:rsidRPr="00C24C30" w:rsidRDefault="0042705B" w:rsidP="0042705B">
      <w:pPr>
        <w:ind w:right="429"/>
        <w:jc w:val="both"/>
        <w:rPr>
          <w:sz w:val="24"/>
          <w:szCs w:val="24"/>
        </w:rPr>
      </w:pPr>
    </w:p>
    <w:p w14:paraId="216A6A85" w14:textId="77777777" w:rsidR="0042705B" w:rsidRPr="00C24C30" w:rsidRDefault="0042705B" w:rsidP="0042705B">
      <w:pPr>
        <w:ind w:right="429"/>
        <w:jc w:val="both"/>
        <w:rPr>
          <w:sz w:val="24"/>
          <w:szCs w:val="24"/>
          <w:lang w:val="mk-MK"/>
        </w:rPr>
      </w:pPr>
      <w:r w:rsidRPr="00C24C30">
        <w:rPr>
          <w:sz w:val="24"/>
          <w:szCs w:val="24"/>
          <w:lang w:val="mk-MK"/>
        </w:rPr>
        <w:t xml:space="preserve">Анекс </w:t>
      </w:r>
      <w:r w:rsidRPr="00C24C30">
        <w:rPr>
          <w:sz w:val="24"/>
          <w:szCs w:val="24"/>
        </w:rPr>
        <w:t>IV</w:t>
      </w:r>
      <w:r w:rsidRPr="00C24C30">
        <w:rPr>
          <w:sz w:val="24"/>
          <w:szCs w:val="24"/>
          <w:lang w:val="mk-MK"/>
        </w:rPr>
        <w:t xml:space="preserve"> кон Регулатива (ЕУ) бр. 1178/2011 се менува и дополнува како што следи:</w:t>
      </w:r>
    </w:p>
    <w:p w14:paraId="0A853015" w14:textId="77777777" w:rsidR="0042705B" w:rsidRPr="00C24C30" w:rsidRDefault="0042705B" w:rsidP="0042705B">
      <w:pPr>
        <w:ind w:right="429"/>
        <w:jc w:val="both"/>
        <w:rPr>
          <w:sz w:val="24"/>
          <w:szCs w:val="24"/>
        </w:rPr>
      </w:pPr>
    </w:p>
    <w:p w14:paraId="32925F36" w14:textId="77777777" w:rsidR="0042705B" w:rsidRPr="00C24C30" w:rsidRDefault="0042705B" w:rsidP="0042705B">
      <w:pPr>
        <w:tabs>
          <w:tab w:val="left" w:pos="426"/>
        </w:tabs>
        <w:ind w:right="429"/>
        <w:jc w:val="both"/>
        <w:rPr>
          <w:sz w:val="24"/>
          <w:szCs w:val="24"/>
          <w:lang w:val="mk-MK"/>
        </w:rPr>
      </w:pPr>
      <w:r w:rsidRPr="00C24C30">
        <w:rPr>
          <w:sz w:val="24"/>
          <w:szCs w:val="24"/>
          <w:lang w:val="mk-MK"/>
        </w:rPr>
        <w:t>(1)</w:t>
      </w:r>
      <w:r w:rsidRPr="00C24C30">
        <w:rPr>
          <w:sz w:val="24"/>
          <w:szCs w:val="24"/>
          <w:lang w:val="mk-MK"/>
        </w:rPr>
        <w:tab/>
        <w:t>Подделовите А и Б се заменуваат со следното:</w:t>
      </w:r>
    </w:p>
    <w:p w14:paraId="345B5C55" w14:textId="77777777" w:rsidR="0042705B" w:rsidRPr="00C24C30" w:rsidRDefault="0042705B" w:rsidP="0042705B">
      <w:pPr>
        <w:ind w:right="429"/>
        <w:jc w:val="both"/>
        <w:rPr>
          <w:sz w:val="24"/>
          <w:szCs w:val="24"/>
        </w:rPr>
      </w:pPr>
    </w:p>
    <w:p w14:paraId="2FF1E7D2" w14:textId="77777777" w:rsidR="0042705B" w:rsidRPr="00C24C30" w:rsidRDefault="0042705B" w:rsidP="0042705B">
      <w:pPr>
        <w:shd w:val="clear" w:color="auto" w:fill="FFFFFF"/>
        <w:ind w:right="429"/>
        <w:jc w:val="center"/>
        <w:rPr>
          <w:sz w:val="24"/>
          <w:szCs w:val="24"/>
          <w:lang w:val="mk-MK"/>
        </w:rPr>
      </w:pPr>
      <w:r w:rsidRPr="00C24C30">
        <w:rPr>
          <w:sz w:val="24"/>
          <w:szCs w:val="24"/>
        </w:rPr>
        <w:t>'</w:t>
      </w:r>
      <w:r w:rsidRPr="00C24C30">
        <w:rPr>
          <w:sz w:val="24"/>
          <w:szCs w:val="24"/>
          <w:lang w:val="mk-MK"/>
        </w:rPr>
        <w:t>ПОДДЕЛ А</w:t>
      </w:r>
    </w:p>
    <w:p w14:paraId="6E572CF1" w14:textId="77777777" w:rsidR="0042705B" w:rsidRPr="00C24C30" w:rsidRDefault="0042705B" w:rsidP="0042705B">
      <w:pPr>
        <w:shd w:val="clear" w:color="auto" w:fill="FFFFFF"/>
        <w:ind w:right="429"/>
        <w:jc w:val="center"/>
        <w:rPr>
          <w:b/>
          <w:i/>
          <w:sz w:val="24"/>
          <w:szCs w:val="24"/>
          <w:lang w:val="mk-MK"/>
        </w:rPr>
      </w:pPr>
    </w:p>
    <w:p w14:paraId="21640899" w14:textId="77777777" w:rsidR="0042705B" w:rsidRPr="00C24C30" w:rsidRDefault="0042705B" w:rsidP="0042705B">
      <w:pPr>
        <w:shd w:val="clear" w:color="auto" w:fill="FFFFFF"/>
        <w:ind w:right="429"/>
        <w:jc w:val="center"/>
        <w:rPr>
          <w:b/>
          <w:i/>
          <w:sz w:val="24"/>
          <w:szCs w:val="24"/>
          <w:lang w:val="mk-MK"/>
        </w:rPr>
      </w:pPr>
      <w:r w:rsidRPr="00C24C30">
        <w:rPr>
          <w:b/>
          <w:i/>
          <w:sz w:val="24"/>
          <w:szCs w:val="24"/>
          <w:lang w:val="mk-MK"/>
        </w:rPr>
        <w:t>ОПШТИ УСЛОВИ</w:t>
      </w:r>
    </w:p>
    <w:p w14:paraId="15AA908E" w14:textId="77777777" w:rsidR="0042705B" w:rsidRPr="00C24C30" w:rsidRDefault="0042705B" w:rsidP="0042705B">
      <w:pPr>
        <w:shd w:val="clear" w:color="auto" w:fill="FFFFFF"/>
        <w:ind w:right="429"/>
        <w:jc w:val="center"/>
        <w:rPr>
          <w:sz w:val="24"/>
          <w:szCs w:val="24"/>
          <w:lang w:val="mk-MK"/>
        </w:rPr>
      </w:pPr>
    </w:p>
    <w:p w14:paraId="4B784930" w14:textId="77777777" w:rsidR="0042705B" w:rsidRPr="00C24C30" w:rsidRDefault="0042705B" w:rsidP="0042705B">
      <w:pPr>
        <w:shd w:val="clear" w:color="auto" w:fill="FFFFFF"/>
        <w:ind w:right="429"/>
        <w:jc w:val="center"/>
        <w:rPr>
          <w:i/>
          <w:sz w:val="24"/>
          <w:szCs w:val="24"/>
          <w:lang w:val="mk-MK"/>
        </w:rPr>
      </w:pPr>
      <w:r w:rsidRPr="00C24C30">
        <w:rPr>
          <w:i/>
          <w:sz w:val="24"/>
          <w:szCs w:val="24"/>
          <w:lang w:val="mk-MK"/>
        </w:rPr>
        <w:t>ОДДЕЛ 1</w:t>
      </w:r>
    </w:p>
    <w:p w14:paraId="609C99B7" w14:textId="77777777" w:rsidR="0042705B" w:rsidRPr="00C24C30" w:rsidRDefault="0042705B" w:rsidP="0042705B">
      <w:pPr>
        <w:shd w:val="clear" w:color="auto" w:fill="FFFFFF"/>
        <w:ind w:right="429"/>
        <w:jc w:val="both"/>
        <w:rPr>
          <w:sz w:val="24"/>
          <w:szCs w:val="24"/>
          <w:lang w:val="mk-MK"/>
        </w:rPr>
      </w:pPr>
    </w:p>
    <w:p w14:paraId="72C1F52B" w14:textId="77777777" w:rsidR="0042705B" w:rsidRPr="00C24C30" w:rsidRDefault="0042705B" w:rsidP="0042705B">
      <w:pPr>
        <w:shd w:val="clear" w:color="auto" w:fill="FFFFFF"/>
        <w:ind w:right="429"/>
        <w:jc w:val="center"/>
        <w:rPr>
          <w:b/>
          <w:i/>
          <w:sz w:val="24"/>
          <w:szCs w:val="24"/>
          <w:lang w:val="mk-MK"/>
        </w:rPr>
      </w:pPr>
      <w:r w:rsidRPr="00C24C30">
        <w:rPr>
          <w:b/>
          <w:i/>
          <w:sz w:val="24"/>
          <w:szCs w:val="24"/>
          <w:lang w:val="mk-MK"/>
        </w:rPr>
        <w:t>Општо</w:t>
      </w:r>
    </w:p>
    <w:p w14:paraId="15E75DD9" w14:textId="77777777" w:rsidR="0042705B" w:rsidRPr="00C24C30" w:rsidRDefault="0042705B" w:rsidP="0042705B">
      <w:pPr>
        <w:shd w:val="clear" w:color="auto" w:fill="FFFFFF"/>
        <w:ind w:right="429"/>
        <w:jc w:val="both"/>
        <w:rPr>
          <w:sz w:val="24"/>
          <w:szCs w:val="24"/>
          <w:lang w:val="mk-MK"/>
        </w:rPr>
      </w:pPr>
    </w:p>
    <w:p w14:paraId="6807FE9C"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MED.A.001</w:t>
      </w:r>
      <w:r w:rsidRPr="00C24C30">
        <w:rPr>
          <w:b/>
          <w:sz w:val="24"/>
          <w:szCs w:val="24"/>
          <w:lang w:val="mk-MK"/>
        </w:rPr>
        <w:tab/>
        <w:t>Надлежен орган</w:t>
      </w:r>
    </w:p>
    <w:p w14:paraId="15BF8A08" w14:textId="77777777" w:rsidR="0042705B" w:rsidRPr="00C24C30" w:rsidRDefault="0042705B" w:rsidP="0042705B">
      <w:pPr>
        <w:shd w:val="clear" w:color="auto" w:fill="FFFFFF"/>
        <w:ind w:right="429"/>
        <w:jc w:val="both"/>
        <w:rPr>
          <w:sz w:val="24"/>
          <w:szCs w:val="24"/>
          <w:lang w:val="mk-MK"/>
        </w:rPr>
      </w:pPr>
    </w:p>
    <w:p w14:paraId="701F02D6" w14:textId="77777777" w:rsidR="0042705B" w:rsidRPr="00C24C30" w:rsidRDefault="0042705B" w:rsidP="0042705B">
      <w:pPr>
        <w:shd w:val="clear" w:color="auto" w:fill="FFFFFF"/>
        <w:ind w:right="429"/>
        <w:jc w:val="both"/>
        <w:rPr>
          <w:sz w:val="24"/>
          <w:szCs w:val="24"/>
          <w:lang w:val="mk-MK"/>
        </w:rPr>
      </w:pPr>
      <w:r w:rsidRPr="00C24C30">
        <w:rPr>
          <w:sz w:val="24"/>
          <w:szCs w:val="24"/>
          <w:lang w:val="mk-MK"/>
        </w:rPr>
        <w:t xml:space="preserve">За </w:t>
      </w:r>
      <w:r>
        <w:rPr>
          <w:sz w:val="24"/>
          <w:szCs w:val="24"/>
          <w:lang w:val="mk-MK"/>
        </w:rPr>
        <w:t>потребите на овој Анекс (Дел–</w:t>
      </w:r>
      <w:r>
        <w:rPr>
          <w:sz w:val="24"/>
          <w:szCs w:val="24"/>
        </w:rPr>
        <w:t>MED</w:t>
      </w:r>
      <w:r>
        <w:rPr>
          <w:sz w:val="24"/>
          <w:szCs w:val="24"/>
          <w:lang w:val="mk-MK"/>
        </w:rPr>
        <w:t xml:space="preserve">), </w:t>
      </w:r>
      <w:r w:rsidRPr="00C24C30">
        <w:rPr>
          <w:sz w:val="24"/>
          <w:szCs w:val="24"/>
          <w:lang w:val="mk-MK"/>
        </w:rPr>
        <w:t>надлеж</w:t>
      </w:r>
      <w:r>
        <w:rPr>
          <w:sz w:val="24"/>
          <w:szCs w:val="24"/>
          <w:lang w:val="mk-MK"/>
        </w:rPr>
        <w:t xml:space="preserve">ен </w:t>
      </w:r>
      <w:r w:rsidRPr="00C24C30">
        <w:rPr>
          <w:sz w:val="24"/>
          <w:szCs w:val="24"/>
          <w:lang w:val="mk-MK"/>
        </w:rPr>
        <w:t>орган:</w:t>
      </w:r>
    </w:p>
    <w:p w14:paraId="70BCB2D7" w14:textId="77777777" w:rsidR="0042705B" w:rsidRPr="00C24C30" w:rsidRDefault="0042705B" w:rsidP="0042705B">
      <w:pPr>
        <w:shd w:val="clear" w:color="auto" w:fill="FFFFFF"/>
        <w:ind w:right="429"/>
        <w:jc w:val="both"/>
        <w:rPr>
          <w:sz w:val="24"/>
          <w:szCs w:val="24"/>
          <w:lang w:val="mk-MK"/>
        </w:rPr>
      </w:pPr>
    </w:p>
    <w:p w14:paraId="1225DFEA" w14:textId="77777777" w:rsidR="0042705B" w:rsidRPr="00C24C30" w:rsidRDefault="0042705B" w:rsidP="0042705B">
      <w:pPr>
        <w:shd w:val="clear" w:color="auto" w:fill="FFFFFF"/>
        <w:tabs>
          <w:tab w:val="left" w:pos="426"/>
        </w:tabs>
        <w:ind w:right="429"/>
        <w:jc w:val="both"/>
        <w:rPr>
          <w:sz w:val="24"/>
          <w:szCs w:val="24"/>
          <w:lang w:val="mk-MK"/>
        </w:rPr>
      </w:pPr>
      <w:r w:rsidRPr="00C24C30">
        <w:rPr>
          <w:sz w:val="24"/>
          <w:szCs w:val="24"/>
          <w:lang w:val="mk-MK"/>
        </w:rPr>
        <w:t>(а)</w:t>
      </w:r>
      <w:r w:rsidRPr="00C24C30">
        <w:rPr>
          <w:sz w:val="24"/>
          <w:szCs w:val="24"/>
          <w:lang w:val="mk-MK"/>
        </w:rPr>
        <w:tab/>
        <w:t>за центри за воздухопловна медицина (AeMC) е:</w:t>
      </w:r>
    </w:p>
    <w:p w14:paraId="520BC695" w14:textId="77777777" w:rsidR="0042705B" w:rsidRPr="00C24C30" w:rsidRDefault="0042705B" w:rsidP="0042705B">
      <w:pPr>
        <w:shd w:val="clear" w:color="auto" w:fill="FFFFFF"/>
        <w:ind w:right="429"/>
        <w:jc w:val="both"/>
        <w:rPr>
          <w:sz w:val="24"/>
          <w:szCs w:val="24"/>
          <w:lang w:val="mk-MK"/>
        </w:rPr>
      </w:pPr>
    </w:p>
    <w:p w14:paraId="28CE3346" w14:textId="77777777" w:rsidR="0042705B" w:rsidRPr="00C24C30" w:rsidRDefault="0042705B" w:rsidP="0042705B">
      <w:pPr>
        <w:shd w:val="clear" w:color="auto" w:fill="FFFFFF"/>
        <w:tabs>
          <w:tab w:val="left" w:pos="993"/>
        </w:tabs>
        <w:ind w:left="993" w:right="429" w:hanging="567"/>
        <w:jc w:val="both"/>
        <w:rPr>
          <w:sz w:val="24"/>
          <w:szCs w:val="24"/>
          <w:lang w:val="mk-MK"/>
        </w:rPr>
      </w:pPr>
      <w:r w:rsidRPr="00C24C30">
        <w:rPr>
          <w:sz w:val="24"/>
          <w:szCs w:val="24"/>
          <w:lang w:val="mk-MK"/>
        </w:rPr>
        <w:t>(1)</w:t>
      </w:r>
      <w:r w:rsidRPr="00C24C30">
        <w:rPr>
          <w:sz w:val="24"/>
          <w:szCs w:val="24"/>
          <w:lang w:val="mk-MK"/>
        </w:rPr>
        <w:tab/>
      </w:r>
      <w:r>
        <w:rPr>
          <w:sz w:val="24"/>
          <w:szCs w:val="24"/>
          <w:lang w:val="mk-MK"/>
        </w:rPr>
        <w:t xml:space="preserve">надлежниот </w:t>
      </w:r>
      <w:r w:rsidRPr="00C24C30">
        <w:rPr>
          <w:sz w:val="24"/>
          <w:szCs w:val="24"/>
          <w:lang w:val="mk-MK"/>
        </w:rPr>
        <w:t xml:space="preserve">орган </w:t>
      </w:r>
      <w:r>
        <w:rPr>
          <w:sz w:val="24"/>
          <w:szCs w:val="24"/>
          <w:lang w:val="mk-MK"/>
        </w:rPr>
        <w:t xml:space="preserve">кој го </w:t>
      </w:r>
      <w:r w:rsidRPr="00C24C30">
        <w:rPr>
          <w:sz w:val="24"/>
          <w:szCs w:val="24"/>
          <w:lang w:val="mk-MK"/>
        </w:rPr>
        <w:t>определ</w:t>
      </w:r>
      <w:r>
        <w:rPr>
          <w:sz w:val="24"/>
          <w:szCs w:val="24"/>
          <w:lang w:val="mk-MK"/>
        </w:rPr>
        <w:t xml:space="preserve">ува </w:t>
      </w:r>
      <w:r w:rsidRPr="00C24C30">
        <w:rPr>
          <w:sz w:val="24"/>
          <w:szCs w:val="24"/>
          <w:lang w:val="mk-MK"/>
        </w:rPr>
        <w:t>земјата–членка</w:t>
      </w:r>
      <w:r>
        <w:rPr>
          <w:sz w:val="24"/>
          <w:szCs w:val="24"/>
          <w:lang w:val="mk-MK"/>
        </w:rPr>
        <w:t>,</w:t>
      </w:r>
      <w:r w:rsidRPr="00C24C30">
        <w:rPr>
          <w:sz w:val="24"/>
          <w:szCs w:val="24"/>
          <w:lang w:val="mk-MK"/>
        </w:rPr>
        <w:t xml:space="preserve"> во која се наоѓа </w:t>
      </w:r>
      <w:r>
        <w:rPr>
          <w:sz w:val="24"/>
          <w:szCs w:val="24"/>
          <w:lang w:val="mk-MK"/>
        </w:rPr>
        <w:t xml:space="preserve">главното деловно </w:t>
      </w:r>
      <w:r w:rsidRPr="00C24C30">
        <w:rPr>
          <w:sz w:val="24"/>
          <w:szCs w:val="24"/>
          <w:lang w:val="mk-MK"/>
        </w:rPr>
        <w:t>седиштето на AeMC;</w:t>
      </w:r>
    </w:p>
    <w:p w14:paraId="0991C28D" w14:textId="77777777" w:rsidR="0042705B" w:rsidRPr="00C24C30" w:rsidRDefault="0042705B" w:rsidP="0042705B">
      <w:pPr>
        <w:shd w:val="clear" w:color="auto" w:fill="FFFFFF"/>
        <w:ind w:right="429"/>
        <w:jc w:val="both"/>
        <w:rPr>
          <w:sz w:val="24"/>
          <w:szCs w:val="24"/>
          <w:lang w:val="mk-MK"/>
        </w:rPr>
      </w:pPr>
    </w:p>
    <w:p w14:paraId="37E13E97" w14:textId="77777777" w:rsidR="0042705B" w:rsidRPr="00C24C30" w:rsidRDefault="0042705B" w:rsidP="0042705B">
      <w:pPr>
        <w:shd w:val="clear" w:color="auto" w:fill="FFFFFF"/>
        <w:tabs>
          <w:tab w:val="left" w:pos="993"/>
        </w:tabs>
        <w:ind w:left="993" w:right="429" w:hanging="567"/>
        <w:jc w:val="both"/>
        <w:rPr>
          <w:sz w:val="24"/>
          <w:szCs w:val="24"/>
          <w:lang w:val="mk-MK"/>
        </w:rPr>
      </w:pPr>
      <w:r w:rsidRPr="00C24C30">
        <w:rPr>
          <w:sz w:val="24"/>
          <w:szCs w:val="24"/>
          <w:lang w:val="mk-MK"/>
        </w:rPr>
        <w:t>(2)</w:t>
      </w:r>
      <w:r w:rsidRPr="00C24C30">
        <w:rPr>
          <w:sz w:val="24"/>
          <w:szCs w:val="24"/>
          <w:lang w:val="mk-MK"/>
        </w:rPr>
        <w:tab/>
        <w:t xml:space="preserve">Агенцијата, ако седиштето на AeMC </w:t>
      </w:r>
      <w:r>
        <w:rPr>
          <w:sz w:val="24"/>
          <w:szCs w:val="24"/>
          <w:lang w:val="mk-MK"/>
        </w:rPr>
        <w:t>с</w:t>
      </w:r>
      <w:r w:rsidRPr="00C24C30">
        <w:rPr>
          <w:sz w:val="24"/>
          <w:szCs w:val="24"/>
          <w:lang w:val="mk-MK"/>
        </w:rPr>
        <w:t xml:space="preserve">е </w:t>
      </w:r>
      <w:r>
        <w:rPr>
          <w:sz w:val="24"/>
          <w:szCs w:val="24"/>
          <w:lang w:val="mk-MK"/>
        </w:rPr>
        <w:t xml:space="preserve">наоѓа </w:t>
      </w:r>
      <w:r w:rsidRPr="00C24C30">
        <w:rPr>
          <w:sz w:val="24"/>
          <w:szCs w:val="24"/>
          <w:lang w:val="mk-MK"/>
        </w:rPr>
        <w:t>во трета земја;</w:t>
      </w:r>
    </w:p>
    <w:p w14:paraId="572AF681" w14:textId="77777777" w:rsidR="0042705B" w:rsidRPr="00C24C30" w:rsidRDefault="0042705B" w:rsidP="0042705B">
      <w:pPr>
        <w:shd w:val="clear" w:color="auto" w:fill="FFFFFF"/>
        <w:ind w:right="429"/>
        <w:jc w:val="both"/>
        <w:rPr>
          <w:sz w:val="24"/>
          <w:szCs w:val="24"/>
          <w:lang w:val="mk-MK"/>
        </w:rPr>
      </w:pPr>
    </w:p>
    <w:p w14:paraId="263F8FED" w14:textId="77777777" w:rsidR="0042705B" w:rsidRPr="00C24C30" w:rsidRDefault="0042705B" w:rsidP="0042705B">
      <w:pPr>
        <w:shd w:val="clear" w:color="auto" w:fill="FFFFFF"/>
        <w:tabs>
          <w:tab w:val="left" w:pos="426"/>
        </w:tabs>
        <w:ind w:right="429"/>
        <w:jc w:val="both"/>
        <w:rPr>
          <w:sz w:val="24"/>
          <w:szCs w:val="24"/>
          <w:lang w:val="mk-MK"/>
        </w:rPr>
      </w:pPr>
      <w:r w:rsidRPr="00C24C30">
        <w:rPr>
          <w:sz w:val="24"/>
          <w:szCs w:val="24"/>
          <w:lang w:val="mk-MK"/>
        </w:rPr>
        <w:t>(б)</w:t>
      </w:r>
      <w:r w:rsidRPr="00C24C30">
        <w:rPr>
          <w:sz w:val="24"/>
          <w:szCs w:val="24"/>
          <w:lang w:val="mk-MK"/>
        </w:rPr>
        <w:tab/>
        <w:t>за овластените лекари за проценка на здравствената способност (AME)</w:t>
      </w:r>
      <w:r>
        <w:rPr>
          <w:sz w:val="24"/>
          <w:szCs w:val="24"/>
          <w:lang w:val="mk-MK"/>
        </w:rPr>
        <w:t xml:space="preserve"> е</w:t>
      </w:r>
      <w:r w:rsidRPr="00C24C30">
        <w:rPr>
          <w:sz w:val="24"/>
          <w:szCs w:val="24"/>
          <w:lang w:val="mk-MK"/>
        </w:rPr>
        <w:t xml:space="preserve">: </w:t>
      </w:r>
    </w:p>
    <w:p w14:paraId="6F814180" w14:textId="77777777" w:rsidR="0042705B" w:rsidRPr="00C24C30" w:rsidRDefault="0042705B" w:rsidP="0042705B">
      <w:pPr>
        <w:shd w:val="clear" w:color="auto" w:fill="FFFFFF"/>
        <w:ind w:right="429"/>
        <w:jc w:val="both"/>
        <w:rPr>
          <w:sz w:val="24"/>
          <w:szCs w:val="24"/>
          <w:lang w:val="mk-MK"/>
        </w:rPr>
      </w:pPr>
    </w:p>
    <w:p w14:paraId="4CBAB380" w14:textId="77777777" w:rsidR="0042705B" w:rsidRPr="00C24C30" w:rsidRDefault="0042705B" w:rsidP="0042705B">
      <w:pPr>
        <w:shd w:val="clear" w:color="auto" w:fill="FFFFFF"/>
        <w:tabs>
          <w:tab w:val="left" w:pos="993"/>
        </w:tabs>
        <w:ind w:left="993" w:right="429" w:hanging="567"/>
        <w:jc w:val="both"/>
        <w:rPr>
          <w:sz w:val="24"/>
          <w:szCs w:val="24"/>
          <w:lang w:val="mk-MK"/>
        </w:rPr>
      </w:pPr>
      <w:r w:rsidRPr="00C24C30">
        <w:rPr>
          <w:sz w:val="24"/>
          <w:szCs w:val="24"/>
          <w:lang w:val="mk-MK"/>
        </w:rPr>
        <w:t>(1)</w:t>
      </w:r>
      <w:r w:rsidRPr="00C24C30">
        <w:rPr>
          <w:sz w:val="24"/>
          <w:szCs w:val="24"/>
          <w:lang w:val="mk-MK"/>
        </w:rPr>
        <w:tab/>
      </w:r>
      <w:r>
        <w:rPr>
          <w:sz w:val="24"/>
          <w:szCs w:val="24"/>
          <w:lang w:val="mk-MK"/>
        </w:rPr>
        <w:t xml:space="preserve">надлежниот </w:t>
      </w:r>
      <w:r w:rsidRPr="00C24C30">
        <w:rPr>
          <w:sz w:val="24"/>
          <w:szCs w:val="24"/>
          <w:lang w:val="mk-MK"/>
        </w:rPr>
        <w:t xml:space="preserve">орган </w:t>
      </w:r>
      <w:r>
        <w:rPr>
          <w:sz w:val="24"/>
          <w:szCs w:val="24"/>
          <w:lang w:val="mk-MK"/>
        </w:rPr>
        <w:t xml:space="preserve">кој го </w:t>
      </w:r>
      <w:r w:rsidRPr="00C24C30">
        <w:rPr>
          <w:sz w:val="24"/>
          <w:szCs w:val="24"/>
          <w:lang w:val="mk-MK"/>
        </w:rPr>
        <w:t>определ</w:t>
      </w:r>
      <w:r>
        <w:rPr>
          <w:sz w:val="24"/>
          <w:szCs w:val="24"/>
          <w:lang w:val="mk-MK"/>
        </w:rPr>
        <w:t xml:space="preserve">ува </w:t>
      </w:r>
      <w:r w:rsidRPr="00C24C30">
        <w:rPr>
          <w:sz w:val="24"/>
          <w:szCs w:val="24"/>
          <w:lang w:val="mk-MK"/>
        </w:rPr>
        <w:t>земјата–членка</w:t>
      </w:r>
      <w:r>
        <w:rPr>
          <w:sz w:val="24"/>
          <w:szCs w:val="24"/>
          <w:lang w:val="mk-MK"/>
        </w:rPr>
        <w:t>,</w:t>
      </w:r>
      <w:r w:rsidRPr="00C24C30">
        <w:rPr>
          <w:sz w:val="24"/>
          <w:szCs w:val="24"/>
          <w:lang w:val="mk-MK"/>
        </w:rPr>
        <w:t xml:space="preserve"> во која AME врши пракса;</w:t>
      </w:r>
    </w:p>
    <w:p w14:paraId="318513D6" w14:textId="77777777" w:rsidR="0042705B" w:rsidRPr="00C24C30" w:rsidRDefault="0042705B" w:rsidP="0042705B">
      <w:pPr>
        <w:shd w:val="clear" w:color="auto" w:fill="FFFFFF"/>
        <w:ind w:right="429"/>
        <w:jc w:val="both"/>
        <w:rPr>
          <w:sz w:val="24"/>
          <w:szCs w:val="24"/>
          <w:lang w:val="mk-MK"/>
        </w:rPr>
      </w:pPr>
    </w:p>
    <w:p w14:paraId="5956C684" w14:textId="77777777" w:rsidR="0042705B" w:rsidRPr="00C24C30" w:rsidRDefault="0042705B" w:rsidP="0042705B">
      <w:pPr>
        <w:shd w:val="clear" w:color="auto" w:fill="FFFFFF"/>
        <w:tabs>
          <w:tab w:val="left" w:pos="993"/>
        </w:tabs>
        <w:ind w:left="993" w:right="429" w:hanging="567"/>
        <w:jc w:val="both"/>
        <w:rPr>
          <w:sz w:val="24"/>
          <w:szCs w:val="24"/>
          <w:lang w:val="mk-MK"/>
        </w:rPr>
      </w:pPr>
      <w:r w:rsidRPr="00C24C30">
        <w:rPr>
          <w:sz w:val="24"/>
          <w:szCs w:val="24"/>
          <w:lang w:val="mk-MK"/>
        </w:rPr>
        <w:lastRenderedPageBreak/>
        <w:t>(2)</w:t>
      </w:r>
      <w:r w:rsidRPr="00C24C30">
        <w:rPr>
          <w:sz w:val="24"/>
          <w:szCs w:val="24"/>
          <w:lang w:val="mk-MK"/>
        </w:rPr>
        <w:tab/>
        <w:t xml:space="preserve">ако AME врши пракса во трета земја, надлежниот орган </w:t>
      </w:r>
      <w:r>
        <w:rPr>
          <w:sz w:val="24"/>
          <w:szCs w:val="24"/>
          <w:lang w:val="mk-MK"/>
        </w:rPr>
        <w:t xml:space="preserve">кој го </w:t>
      </w:r>
      <w:r w:rsidRPr="00C24C30">
        <w:rPr>
          <w:sz w:val="24"/>
          <w:szCs w:val="24"/>
          <w:lang w:val="mk-MK"/>
        </w:rPr>
        <w:t>определ</w:t>
      </w:r>
      <w:r>
        <w:rPr>
          <w:sz w:val="24"/>
          <w:szCs w:val="24"/>
          <w:lang w:val="mk-MK"/>
        </w:rPr>
        <w:t>ува</w:t>
      </w:r>
      <w:r w:rsidRPr="00C24C30">
        <w:rPr>
          <w:sz w:val="24"/>
          <w:szCs w:val="24"/>
          <w:lang w:val="mk-MK"/>
        </w:rPr>
        <w:t xml:space="preserve"> земјата–членка</w:t>
      </w:r>
      <w:r>
        <w:rPr>
          <w:sz w:val="24"/>
          <w:szCs w:val="24"/>
          <w:lang w:val="mk-MK"/>
        </w:rPr>
        <w:t>, а</w:t>
      </w:r>
      <w:r w:rsidRPr="00C24C30">
        <w:rPr>
          <w:sz w:val="24"/>
          <w:szCs w:val="24"/>
          <w:lang w:val="mk-MK"/>
        </w:rPr>
        <w:t xml:space="preserve"> до кого AME го поднесува барањето за издавање на уверение за AME;</w:t>
      </w:r>
    </w:p>
    <w:p w14:paraId="710AA49F" w14:textId="77777777" w:rsidR="0042705B" w:rsidRPr="00C24C30" w:rsidRDefault="0042705B" w:rsidP="0042705B">
      <w:pPr>
        <w:shd w:val="clear" w:color="auto" w:fill="FFFFFF"/>
        <w:ind w:right="429"/>
        <w:jc w:val="both"/>
        <w:rPr>
          <w:sz w:val="24"/>
          <w:szCs w:val="24"/>
          <w:lang w:val="mk-MK"/>
        </w:rPr>
      </w:pPr>
    </w:p>
    <w:p w14:paraId="405A4C77"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t xml:space="preserve">за лекари по општа медицина (GMP), надлежниот орган </w:t>
      </w:r>
      <w:r>
        <w:rPr>
          <w:sz w:val="24"/>
          <w:szCs w:val="24"/>
          <w:lang w:val="mk-MK"/>
        </w:rPr>
        <w:t xml:space="preserve">кој го </w:t>
      </w:r>
      <w:r w:rsidRPr="00C24C30">
        <w:rPr>
          <w:sz w:val="24"/>
          <w:szCs w:val="24"/>
          <w:lang w:val="mk-MK"/>
        </w:rPr>
        <w:t>определ</w:t>
      </w:r>
      <w:r>
        <w:rPr>
          <w:sz w:val="24"/>
          <w:szCs w:val="24"/>
          <w:lang w:val="mk-MK"/>
        </w:rPr>
        <w:t xml:space="preserve">ува </w:t>
      </w:r>
      <w:r w:rsidRPr="00C24C30">
        <w:rPr>
          <w:sz w:val="24"/>
          <w:szCs w:val="24"/>
          <w:lang w:val="mk-MK"/>
        </w:rPr>
        <w:t>земјата–членка ко</w:t>
      </w:r>
      <w:r>
        <w:rPr>
          <w:sz w:val="24"/>
          <w:szCs w:val="24"/>
          <w:lang w:val="mk-MK"/>
        </w:rPr>
        <w:t xml:space="preserve">ја </w:t>
      </w:r>
      <w:r w:rsidRPr="00C24C30">
        <w:rPr>
          <w:sz w:val="24"/>
          <w:szCs w:val="24"/>
          <w:lang w:val="mk-MK"/>
        </w:rPr>
        <w:t xml:space="preserve">GMP </w:t>
      </w:r>
      <w:r>
        <w:rPr>
          <w:sz w:val="24"/>
          <w:szCs w:val="24"/>
          <w:lang w:val="mk-MK"/>
        </w:rPr>
        <w:t>ја</w:t>
      </w:r>
      <w:r w:rsidRPr="00C24C30">
        <w:rPr>
          <w:sz w:val="24"/>
          <w:szCs w:val="24"/>
          <w:lang w:val="mk-MK"/>
        </w:rPr>
        <w:t xml:space="preserve"> известува за своите активности;</w:t>
      </w:r>
    </w:p>
    <w:p w14:paraId="63344FDD" w14:textId="77777777" w:rsidR="0042705B" w:rsidRPr="00C24C30" w:rsidRDefault="0042705B" w:rsidP="0042705B">
      <w:pPr>
        <w:shd w:val="clear" w:color="auto" w:fill="FFFFFF"/>
        <w:ind w:right="429"/>
        <w:jc w:val="both"/>
        <w:rPr>
          <w:sz w:val="24"/>
          <w:szCs w:val="24"/>
          <w:lang w:val="mk-MK"/>
        </w:rPr>
      </w:pPr>
    </w:p>
    <w:p w14:paraId="68E8BAEF"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(г)</w:t>
      </w:r>
      <w:r w:rsidRPr="00C24C30">
        <w:rPr>
          <w:sz w:val="24"/>
          <w:szCs w:val="24"/>
          <w:lang w:val="mk-MK"/>
        </w:rPr>
        <w:tab/>
        <w:t xml:space="preserve">за лекари специјалисти по трудова медицина (OHMP), кои вршат проценка на здравствената способност на кабинскиот персонал, надлежниот орган определен од страна на земјата–членка </w:t>
      </w:r>
      <w:r>
        <w:rPr>
          <w:sz w:val="24"/>
          <w:szCs w:val="24"/>
          <w:lang w:val="mk-MK"/>
        </w:rPr>
        <w:t xml:space="preserve">која </w:t>
      </w:r>
      <w:r w:rsidRPr="00C24C30">
        <w:rPr>
          <w:sz w:val="24"/>
          <w:szCs w:val="24"/>
          <w:lang w:val="mk-MK"/>
        </w:rPr>
        <w:t xml:space="preserve">OHMP </w:t>
      </w:r>
      <w:r>
        <w:rPr>
          <w:sz w:val="24"/>
          <w:szCs w:val="24"/>
          <w:lang w:val="mk-MK"/>
        </w:rPr>
        <w:t xml:space="preserve">ја </w:t>
      </w:r>
      <w:r w:rsidRPr="00C24C30">
        <w:rPr>
          <w:sz w:val="24"/>
          <w:szCs w:val="24"/>
          <w:lang w:val="mk-MK"/>
        </w:rPr>
        <w:t>известува за своите активности;</w:t>
      </w:r>
    </w:p>
    <w:p w14:paraId="43584102" w14:textId="77777777" w:rsidR="0042705B" w:rsidRPr="00C24C30" w:rsidRDefault="0042705B" w:rsidP="0042705B">
      <w:pPr>
        <w:shd w:val="clear" w:color="auto" w:fill="FFFFFF"/>
        <w:ind w:right="429"/>
        <w:jc w:val="both"/>
        <w:rPr>
          <w:sz w:val="24"/>
          <w:szCs w:val="24"/>
          <w:lang w:val="mk-MK"/>
        </w:rPr>
      </w:pPr>
    </w:p>
    <w:p w14:paraId="2BC2CFEE" w14:textId="77777777" w:rsidR="0042705B" w:rsidRPr="00C24C30" w:rsidRDefault="0042705B" w:rsidP="0042705B">
      <w:pPr>
        <w:shd w:val="clear" w:color="auto" w:fill="FFFFFF"/>
        <w:ind w:right="429"/>
        <w:jc w:val="both"/>
        <w:rPr>
          <w:sz w:val="24"/>
          <w:szCs w:val="24"/>
          <w:lang w:val="mk-MK"/>
        </w:rPr>
      </w:pPr>
    </w:p>
    <w:p w14:paraId="6BAFAE02"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MED.A.005</w:t>
      </w:r>
      <w:r w:rsidRPr="00C24C30">
        <w:rPr>
          <w:b/>
          <w:sz w:val="24"/>
          <w:szCs w:val="24"/>
          <w:lang w:val="mk-MK"/>
        </w:rPr>
        <w:tab/>
        <w:t>Опсег</w:t>
      </w:r>
    </w:p>
    <w:p w14:paraId="4DB366AE" w14:textId="77777777" w:rsidR="0042705B" w:rsidRPr="00C24C30" w:rsidRDefault="0042705B" w:rsidP="0042705B">
      <w:pPr>
        <w:shd w:val="clear" w:color="auto" w:fill="FFFFFF"/>
        <w:ind w:right="429"/>
        <w:jc w:val="both"/>
        <w:rPr>
          <w:sz w:val="24"/>
          <w:szCs w:val="24"/>
          <w:lang w:val="mk-MK"/>
        </w:rPr>
      </w:pPr>
    </w:p>
    <w:p w14:paraId="76770709" w14:textId="77777777" w:rsidR="0042705B" w:rsidRPr="00C24C30" w:rsidRDefault="0042705B" w:rsidP="0042705B">
      <w:pPr>
        <w:shd w:val="clear" w:color="auto" w:fill="FFFFFF"/>
        <w:ind w:right="429"/>
        <w:jc w:val="both"/>
        <w:rPr>
          <w:sz w:val="24"/>
          <w:szCs w:val="24"/>
          <w:lang w:val="mk-MK"/>
        </w:rPr>
      </w:pPr>
      <w:r w:rsidRPr="00C24C30">
        <w:rPr>
          <w:sz w:val="24"/>
          <w:szCs w:val="24"/>
          <w:lang w:val="mk-MK"/>
        </w:rPr>
        <w:t xml:space="preserve">Во овој </w:t>
      </w:r>
      <w:r>
        <w:rPr>
          <w:sz w:val="24"/>
          <w:szCs w:val="24"/>
          <w:lang w:val="mk-MK"/>
        </w:rPr>
        <w:t>Анекс (Дел–</w:t>
      </w:r>
      <w:r>
        <w:rPr>
          <w:sz w:val="24"/>
          <w:szCs w:val="24"/>
        </w:rPr>
        <w:t>MED</w:t>
      </w:r>
      <w:r>
        <w:rPr>
          <w:sz w:val="24"/>
          <w:szCs w:val="24"/>
          <w:lang w:val="mk-MK"/>
        </w:rPr>
        <w:t xml:space="preserve">) </w:t>
      </w:r>
      <w:r w:rsidRPr="00C24C30">
        <w:rPr>
          <w:sz w:val="24"/>
          <w:szCs w:val="24"/>
          <w:lang w:val="mk-MK"/>
        </w:rPr>
        <w:t xml:space="preserve">се </w:t>
      </w:r>
      <w:r>
        <w:rPr>
          <w:sz w:val="24"/>
          <w:szCs w:val="24"/>
          <w:lang w:val="mk-MK"/>
        </w:rPr>
        <w:t xml:space="preserve">утврдуваат </w:t>
      </w:r>
      <w:r w:rsidRPr="00C24C30">
        <w:rPr>
          <w:sz w:val="24"/>
          <w:szCs w:val="24"/>
          <w:lang w:val="mk-MK"/>
        </w:rPr>
        <w:t>условите за:</w:t>
      </w:r>
    </w:p>
    <w:p w14:paraId="4F55DEB4" w14:textId="77777777" w:rsidR="0042705B" w:rsidRPr="00C24C30" w:rsidRDefault="0042705B" w:rsidP="0042705B">
      <w:pPr>
        <w:shd w:val="clear" w:color="auto" w:fill="FFFFFF"/>
        <w:ind w:right="429"/>
        <w:jc w:val="both"/>
        <w:rPr>
          <w:sz w:val="24"/>
          <w:szCs w:val="24"/>
          <w:lang w:val="mk-MK"/>
        </w:rPr>
      </w:pPr>
    </w:p>
    <w:p w14:paraId="2C4D71BD"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t>издавање</w:t>
      </w:r>
      <w:r>
        <w:rPr>
          <w:sz w:val="24"/>
          <w:szCs w:val="24"/>
          <w:lang w:val="mk-MK"/>
        </w:rPr>
        <w:t>то</w:t>
      </w:r>
      <w:r w:rsidRPr="00C24C30">
        <w:rPr>
          <w:sz w:val="24"/>
          <w:szCs w:val="24"/>
          <w:lang w:val="mk-MK"/>
        </w:rPr>
        <w:t>, период</w:t>
      </w:r>
      <w:r>
        <w:rPr>
          <w:sz w:val="24"/>
          <w:szCs w:val="24"/>
          <w:lang w:val="mk-MK"/>
        </w:rPr>
        <w:t>от</w:t>
      </w:r>
      <w:r w:rsidRPr="00C24C30">
        <w:rPr>
          <w:sz w:val="24"/>
          <w:szCs w:val="24"/>
          <w:lang w:val="mk-MK"/>
        </w:rPr>
        <w:t xml:space="preserve"> на важ</w:t>
      </w:r>
      <w:r>
        <w:rPr>
          <w:sz w:val="24"/>
          <w:szCs w:val="24"/>
          <w:lang w:val="mk-MK"/>
        </w:rPr>
        <w:t xml:space="preserve">ност, </w:t>
      </w:r>
      <w:r w:rsidRPr="00C24C30">
        <w:rPr>
          <w:sz w:val="24"/>
          <w:szCs w:val="24"/>
          <w:lang w:val="mk-MK"/>
        </w:rPr>
        <w:t>продолжување</w:t>
      </w:r>
      <w:r>
        <w:rPr>
          <w:sz w:val="24"/>
          <w:szCs w:val="24"/>
          <w:lang w:val="mk-MK"/>
        </w:rPr>
        <w:t>то</w:t>
      </w:r>
      <w:r w:rsidRPr="00C24C30">
        <w:rPr>
          <w:sz w:val="24"/>
          <w:szCs w:val="24"/>
          <w:lang w:val="mk-MK"/>
        </w:rPr>
        <w:t xml:space="preserve"> и обновување</w:t>
      </w:r>
      <w:r>
        <w:rPr>
          <w:sz w:val="24"/>
          <w:szCs w:val="24"/>
          <w:lang w:val="mk-MK"/>
        </w:rPr>
        <w:t>то</w:t>
      </w:r>
      <w:r w:rsidRPr="00C24C30">
        <w:rPr>
          <w:sz w:val="24"/>
          <w:szCs w:val="24"/>
          <w:lang w:val="mk-MK"/>
        </w:rPr>
        <w:t xml:space="preserve"> на </w:t>
      </w:r>
      <w:r>
        <w:rPr>
          <w:sz w:val="24"/>
          <w:szCs w:val="24"/>
          <w:lang w:val="mk-MK"/>
        </w:rPr>
        <w:t xml:space="preserve">лекарските уверенија, кои се </w:t>
      </w:r>
      <w:r w:rsidRPr="00C24C30">
        <w:rPr>
          <w:sz w:val="24"/>
          <w:szCs w:val="24"/>
          <w:lang w:val="mk-MK"/>
        </w:rPr>
        <w:t>потребн</w:t>
      </w:r>
      <w:r>
        <w:rPr>
          <w:sz w:val="24"/>
          <w:szCs w:val="24"/>
          <w:lang w:val="mk-MK"/>
        </w:rPr>
        <w:t xml:space="preserve">и </w:t>
      </w:r>
      <w:r w:rsidRPr="00C24C30">
        <w:rPr>
          <w:sz w:val="24"/>
          <w:szCs w:val="24"/>
          <w:lang w:val="mk-MK"/>
        </w:rPr>
        <w:t xml:space="preserve">за користење на правата од дозвола на пилот или на </w:t>
      </w:r>
      <w:r>
        <w:rPr>
          <w:sz w:val="24"/>
          <w:szCs w:val="24"/>
          <w:lang w:val="mk-MK"/>
        </w:rPr>
        <w:t>ученик</w:t>
      </w:r>
      <w:r w:rsidRPr="00C24C30">
        <w:rPr>
          <w:sz w:val="24"/>
          <w:szCs w:val="24"/>
          <w:lang w:val="mk-MK"/>
        </w:rPr>
        <w:t>–пилот;</w:t>
      </w:r>
    </w:p>
    <w:p w14:paraId="32112B0A" w14:textId="77777777" w:rsidR="0042705B" w:rsidRPr="00C24C30" w:rsidRDefault="0042705B" w:rsidP="0042705B">
      <w:pPr>
        <w:shd w:val="clear" w:color="auto" w:fill="FFFFFF"/>
        <w:ind w:right="429"/>
        <w:jc w:val="both"/>
        <w:rPr>
          <w:sz w:val="24"/>
          <w:szCs w:val="24"/>
          <w:lang w:val="mk-MK"/>
        </w:rPr>
      </w:pPr>
    </w:p>
    <w:p w14:paraId="57ACEE21"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t>здравствената способност на кабинскиот персонал;</w:t>
      </w:r>
    </w:p>
    <w:p w14:paraId="20385D7A" w14:textId="77777777" w:rsidR="0042705B" w:rsidRPr="00C24C30" w:rsidRDefault="0042705B" w:rsidP="0042705B">
      <w:pPr>
        <w:shd w:val="clear" w:color="auto" w:fill="FFFFFF"/>
        <w:ind w:right="429"/>
        <w:jc w:val="both"/>
        <w:rPr>
          <w:sz w:val="24"/>
          <w:szCs w:val="24"/>
          <w:lang w:val="mk-MK"/>
        </w:rPr>
      </w:pPr>
    </w:p>
    <w:p w14:paraId="2D66E3F8"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t>издавање</w:t>
      </w:r>
      <w:r>
        <w:rPr>
          <w:sz w:val="24"/>
          <w:szCs w:val="24"/>
          <w:lang w:val="mk-MK"/>
        </w:rPr>
        <w:t>то</w:t>
      </w:r>
      <w:r w:rsidRPr="00C24C30">
        <w:rPr>
          <w:sz w:val="24"/>
          <w:szCs w:val="24"/>
          <w:lang w:val="mk-MK"/>
        </w:rPr>
        <w:t xml:space="preserve"> на уверение </w:t>
      </w:r>
      <w:r>
        <w:rPr>
          <w:sz w:val="24"/>
          <w:szCs w:val="24"/>
          <w:lang w:val="mk-MK"/>
        </w:rPr>
        <w:t xml:space="preserve">за </w:t>
      </w:r>
      <w:r w:rsidRPr="00C24C30">
        <w:rPr>
          <w:sz w:val="24"/>
          <w:szCs w:val="24"/>
          <w:lang w:val="mk-MK"/>
        </w:rPr>
        <w:t>AME;</w:t>
      </w:r>
    </w:p>
    <w:p w14:paraId="5F4461FB" w14:textId="77777777" w:rsidR="0042705B" w:rsidRPr="00C24C30" w:rsidRDefault="0042705B" w:rsidP="0042705B">
      <w:pPr>
        <w:shd w:val="clear" w:color="auto" w:fill="FFFFFF"/>
        <w:ind w:right="429"/>
        <w:jc w:val="both"/>
        <w:rPr>
          <w:sz w:val="24"/>
          <w:szCs w:val="24"/>
          <w:lang w:val="mk-MK"/>
        </w:rPr>
      </w:pPr>
    </w:p>
    <w:p w14:paraId="5D6FBF8F"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(г)</w:t>
      </w:r>
      <w:r w:rsidRPr="00C24C30">
        <w:rPr>
          <w:sz w:val="24"/>
          <w:szCs w:val="24"/>
          <w:lang w:val="mk-MK"/>
        </w:rPr>
        <w:tab/>
        <w:t>квалификациите на лекарите по општа медицина (GMP) и лекарите специјалисти по трудова медицина (OHMP);</w:t>
      </w:r>
    </w:p>
    <w:p w14:paraId="2314C7F0" w14:textId="77777777" w:rsidR="0042705B" w:rsidRPr="00C24C30" w:rsidRDefault="0042705B" w:rsidP="0042705B">
      <w:pPr>
        <w:shd w:val="clear" w:color="auto" w:fill="FFFFFF"/>
        <w:ind w:right="429"/>
        <w:jc w:val="both"/>
        <w:rPr>
          <w:sz w:val="24"/>
          <w:szCs w:val="24"/>
          <w:lang w:val="mk-MK"/>
        </w:rPr>
      </w:pPr>
    </w:p>
    <w:p w14:paraId="6F4706BF" w14:textId="77777777" w:rsidR="0042705B" w:rsidRPr="00C24C30" w:rsidRDefault="0042705B" w:rsidP="0042705B">
      <w:pPr>
        <w:shd w:val="clear" w:color="auto" w:fill="FFFFFF"/>
        <w:ind w:right="429"/>
        <w:jc w:val="both"/>
        <w:rPr>
          <w:sz w:val="24"/>
          <w:szCs w:val="24"/>
          <w:lang w:val="mk-MK"/>
        </w:rPr>
      </w:pPr>
    </w:p>
    <w:p w14:paraId="12DAAEF2"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MED.A.010</w:t>
      </w:r>
      <w:r w:rsidRPr="00C24C30">
        <w:rPr>
          <w:b/>
          <w:sz w:val="24"/>
          <w:szCs w:val="24"/>
          <w:lang w:val="mk-MK"/>
        </w:rPr>
        <w:tab/>
        <w:t>Дефиниции</w:t>
      </w:r>
    </w:p>
    <w:p w14:paraId="6A764092" w14:textId="77777777" w:rsidR="0042705B" w:rsidRPr="00C24C30" w:rsidRDefault="0042705B" w:rsidP="0042705B">
      <w:pPr>
        <w:shd w:val="clear" w:color="auto" w:fill="FFFFFF"/>
        <w:ind w:right="429"/>
        <w:jc w:val="both"/>
        <w:rPr>
          <w:sz w:val="24"/>
          <w:szCs w:val="24"/>
          <w:lang w:val="mk-MK"/>
        </w:rPr>
      </w:pPr>
    </w:p>
    <w:p w14:paraId="559805E4" w14:textId="77777777" w:rsidR="0042705B" w:rsidRPr="00C24C30" w:rsidRDefault="0042705B" w:rsidP="0042705B">
      <w:pPr>
        <w:shd w:val="clear" w:color="auto" w:fill="FFFFFF"/>
        <w:ind w:right="429"/>
        <w:jc w:val="both"/>
        <w:rPr>
          <w:sz w:val="24"/>
          <w:szCs w:val="24"/>
          <w:lang w:val="mk-MK"/>
        </w:rPr>
      </w:pPr>
      <w:r w:rsidRPr="00C24C30">
        <w:rPr>
          <w:sz w:val="24"/>
          <w:szCs w:val="24"/>
          <w:lang w:val="mk-MK"/>
        </w:rPr>
        <w:t xml:space="preserve">За </w:t>
      </w:r>
      <w:r>
        <w:rPr>
          <w:sz w:val="24"/>
          <w:szCs w:val="24"/>
          <w:lang w:val="mk-MK"/>
        </w:rPr>
        <w:t xml:space="preserve">потребите </w:t>
      </w:r>
      <w:r w:rsidRPr="00C24C30">
        <w:rPr>
          <w:sz w:val="24"/>
          <w:szCs w:val="24"/>
          <w:lang w:val="mk-MK"/>
        </w:rPr>
        <w:t xml:space="preserve">на овој </w:t>
      </w:r>
      <w:r>
        <w:rPr>
          <w:sz w:val="24"/>
          <w:szCs w:val="24"/>
          <w:lang w:val="mk-MK"/>
        </w:rPr>
        <w:t>Анекс (Дел–</w:t>
      </w:r>
      <w:r>
        <w:rPr>
          <w:sz w:val="24"/>
          <w:szCs w:val="24"/>
        </w:rPr>
        <w:t>MED</w:t>
      </w:r>
      <w:r>
        <w:rPr>
          <w:sz w:val="24"/>
          <w:szCs w:val="24"/>
          <w:lang w:val="mk-MK"/>
        </w:rPr>
        <w:t xml:space="preserve">) </w:t>
      </w:r>
      <w:r w:rsidRPr="00C24C30">
        <w:rPr>
          <w:sz w:val="24"/>
          <w:szCs w:val="24"/>
          <w:lang w:val="mk-MK"/>
        </w:rPr>
        <w:t>се применуваат следните дефиниции:</w:t>
      </w:r>
    </w:p>
    <w:p w14:paraId="4426E866" w14:textId="77777777" w:rsidR="0042705B" w:rsidRDefault="0042705B" w:rsidP="0042705B">
      <w:pPr>
        <w:shd w:val="clear" w:color="auto" w:fill="FFFFFF"/>
        <w:ind w:right="429"/>
        <w:jc w:val="both"/>
        <w:rPr>
          <w:sz w:val="24"/>
          <w:szCs w:val="24"/>
          <w:lang w:val="mk-MK"/>
        </w:rPr>
      </w:pPr>
    </w:p>
    <w:p w14:paraId="23AE7277"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lastRenderedPageBreak/>
        <w:t>−</w:t>
      </w:r>
      <w:r w:rsidRPr="00C24C30">
        <w:rPr>
          <w:sz w:val="24"/>
          <w:szCs w:val="24"/>
          <w:lang w:val="mk-MK"/>
        </w:rPr>
        <w:tab/>
      </w:r>
      <w:r w:rsidRPr="00C24C30">
        <w:rPr>
          <w:b/>
          <w:sz w:val="24"/>
          <w:szCs w:val="24"/>
          <w:lang w:val="mk-MK"/>
        </w:rPr>
        <w:t>„</w:t>
      </w:r>
      <w:r>
        <w:rPr>
          <w:b/>
          <w:sz w:val="24"/>
          <w:szCs w:val="24"/>
          <w:lang w:val="mk-MK"/>
        </w:rPr>
        <w:t>о</w:t>
      </w:r>
      <w:r w:rsidRPr="00C24C30">
        <w:rPr>
          <w:b/>
          <w:sz w:val="24"/>
          <w:szCs w:val="24"/>
          <w:lang w:val="mk-MK"/>
        </w:rPr>
        <w:t>граничување</w:t>
      </w:r>
      <w:r w:rsidRPr="00C24C30">
        <w:rPr>
          <w:sz w:val="24"/>
          <w:szCs w:val="24"/>
          <w:lang w:val="mk-MK"/>
        </w:rPr>
        <w:t xml:space="preserve"> (</w:t>
      </w:r>
      <w:r w:rsidRPr="000A179E">
        <w:rPr>
          <w:i/>
          <w:iCs/>
          <w:sz w:val="24"/>
          <w:szCs w:val="24"/>
        </w:rPr>
        <w:t>l</w:t>
      </w:r>
      <w:r w:rsidRPr="000A179E">
        <w:rPr>
          <w:i/>
          <w:iCs/>
          <w:sz w:val="24"/>
          <w:szCs w:val="24"/>
          <w:lang w:val="mk-MK"/>
        </w:rPr>
        <w:t>imitation</w:t>
      </w:r>
      <w:r w:rsidRPr="00C24C30">
        <w:rPr>
          <w:sz w:val="24"/>
          <w:szCs w:val="24"/>
          <w:lang w:val="mk-MK"/>
        </w:rPr>
        <w:t xml:space="preserve">)“ е </w:t>
      </w:r>
      <w:r>
        <w:rPr>
          <w:sz w:val="24"/>
          <w:szCs w:val="24"/>
          <w:lang w:val="mk-MK"/>
        </w:rPr>
        <w:t xml:space="preserve">услов кој е </w:t>
      </w:r>
      <w:r w:rsidRPr="00C24C30">
        <w:rPr>
          <w:sz w:val="24"/>
          <w:szCs w:val="24"/>
          <w:lang w:val="mk-MK"/>
        </w:rPr>
        <w:t>наведен</w:t>
      </w:r>
      <w:r>
        <w:rPr>
          <w:sz w:val="24"/>
          <w:szCs w:val="24"/>
          <w:lang w:val="mk-MK"/>
        </w:rPr>
        <w:t xml:space="preserve"> </w:t>
      </w:r>
      <w:r w:rsidRPr="00C24C30">
        <w:rPr>
          <w:sz w:val="24"/>
          <w:szCs w:val="24"/>
          <w:lang w:val="mk-MK"/>
        </w:rPr>
        <w:t xml:space="preserve">во </w:t>
      </w:r>
      <w:r>
        <w:rPr>
          <w:sz w:val="24"/>
          <w:szCs w:val="24"/>
          <w:lang w:val="mk-MK"/>
        </w:rPr>
        <w:t>уверението за лекарското уверение или во ме</w:t>
      </w:r>
      <w:r w:rsidRPr="00C24C30">
        <w:rPr>
          <w:sz w:val="24"/>
          <w:szCs w:val="24"/>
          <w:lang w:val="mk-MK"/>
        </w:rPr>
        <w:t>дицински</w:t>
      </w:r>
      <w:r>
        <w:rPr>
          <w:sz w:val="24"/>
          <w:szCs w:val="24"/>
          <w:lang w:val="mk-MK"/>
        </w:rPr>
        <w:t>от</w:t>
      </w:r>
      <w:r w:rsidRPr="00C24C30">
        <w:rPr>
          <w:sz w:val="24"/>
          <w:szCs w:val="24"/>
          <w:lang w:val="mk-MK"/>
        </w:rPr>
        <w:t xml:space="preserve"> извештај за кабинскиот персонал</w:t>
      </w:r>
      <w:r>
        <w:rPr>
          <w:sz w:val="24"/>
          <w:szCs w:val="24"/>
          <w:lang w:val="mk-MK"/>
        </w:rPr>
        <w:t>,</w:t>
      </w:r>
      <w:r w:rsidRPr="00C24C30">
        <w:rPr>
          <w:sz w:val="24"/>
          <w:szCs w:val="24"/>
          <w:lang w:val="mk-MK"/>
        </w:rPr>
        <w:t xml:space="preserve"> ко</w:t>
      </w:r>
      <w:r>
        <w:rPr>
          <w:sz w:val="24"/>
          <w:szCs w:val="24"/>
          <w:lang w:val="mk-MK"/>
        </w:rPr>
        <w:t xml:space="preserve">ј услов </w:t>
      </w:r>
      <w:r w:rsidRPr="00C24C30">
        <w:rPr>
          <w:sz w:val="24"/>
          <w:szCs w:val="24"/>
          <w:lang w:val="mk-MK"/>
        </w:rPr>
        <w:t xml:space="preserve">мора да се </w:t>
      </w:r>
      <w:r>
        <w:rPr>
          <w:sz w:val="24"/>
          <w:szCs w:val="24"/>
          <w:lang w:val="mk-MK"/>
        </w:rPr>
        <w:t xml:space="preserve">почитува </w:t>
      </w:r>
      <w:r w:rsidRPr="00C24C30">
        <w:rPr>
          <w:sz w:val="24"/>
          <w:szCs w:val="24"/>
          <w:lang w:val="mk-MK"/>
        </w:rPr>
        <w:t xml:space="preserve">за време на користење на правата од дозволата или </w:t>
      </w:r>
      <w:r>
        <w:rPr>
          <w:sz w:val="24"/>
          <w:szCs w:val="24"/>
          <w:lang w:val="mk-MK"/>
        </w:rPr>
        <w:t xml:space="preserve">потврдата на </w:t>
      </w:r>
      <w:r w:rsidRPr="00C24C30">
        <w:rPr>
          <w:sz w:val="24"/>
          <w:szCs w:val="24"/>
          <w:lang w:val="mk-MK"/>
        </w:rPr>
        <w:t>кабински</w:t>
      </w:r>
      <w:r>
        <w:rPr>
          <w:sz w:val="24"/>
          <w:szCs w:val="24"/>
          <w:lang w:val="mk-MK"/>
        </w:rPr>
        <w:t>от</w:t>
      </w:r>
      <w:r w:rsidRPr="00C24C30">
        <w:rPr>
          <w:sz w:val="24"/>
          <w:szCs w:val="24"/>
          <w:lang w:val="mk-MK"/>
        </w:rPr>
        <w:t xml:space="preserve"> персонал;</w:t>
      </w:r>
    </w:p>
    <w:p w14:paraId="7669F7CC" w14:textId="77777777" w:rsidR="0042705B" w:rsidRPr="00C24C30" w:rsidRDefault="0042705B" w:rsidP="0042705B">
      <w:pPr>
        <w:shd w:val="clear" w:color="auto" w:fill="FFFFFF"/>
        <w:tabs>
          <w:tab w:val="left" w:pos="284"/>
        </w:tabs>
        <w:ind w:left="284" w:right="429" w:hanging="284"/>
        <w:jc w:val="both"/>
        <w:rPr>
          <w:sz w:val="24"/>
          <w:szCs w:val="24"/>
          <w:lang w:val="mk-MK"/>
        </w:rPr>
      </w:pPr>
    </w:p>
    <w:p w14:paraId="5A5452A1"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воздухопловно–медицински п</w:t>
      </w:r>
      <w:r w:rsidRPr="00C24C30">
        <w:rPr>
          <w:b/>
          <w:sz w:val="24"/>
          <w:szCs w:val="24"/>
          <w:lang w:val="mk-MK"/>
        </w:rPr>
        <w:t xml:space="preserve">реглед </w:t>
      </w:r>
      <w:r w:rsidRPr="00C24C30">
        <w:rPr>
          <w:sz w:val="24"/>
          <w:szCs w:val="24"/>
          <w:lang w:val="mk-MK"/>
        </w:rPr>
        <w:t>(</w:t>
      </w:r>
      <w:r w:rsidRPr="000A179E">
        <w:rPr>
          <w:i/>
          <w:iCs/>
          <w:sz w:val="24"/>
          <w:szCs w:val="24"/>
        </w:rPr>
        <w:t>aero–medical examination</w:t>
      </w:r>
      <w:r w:rsidRPr="00C24C30">
        <w:rPr>
          <w:sz w:val="24"/>
          <w:szCs w:val="24"/>
          <w:lang w:val="mk-MK"/>
        </w:rPr>
        <w:t xml:space="preserve">)“ е преглед, палпација, перкусија, аускултација или друг начин на испитување </w:t>
      </w:r>
      <w:r>
        <w:rPr>
          <w:sz w:val="24"/>
          <w:szCs w:val="24"/>
          <w:lang w:val="mk-MK"/>
        </w:rPr>
        <w:t>за да се утврди здравствената способност за користење на правата од дозволата, или за извршување на должностите на кабинскиот персонал поврзани со безбедноста</w:t>
      </w:r>
      <w:r w:rsidRPr="00C24C30">
        <w:rPr>
          <w:sz w:val="24"/>
          <w:szCs w:val="24"/>
          <w:lang w:val="mk-MK"/>
        </w:rPr>
        <w:t>;</w:t>
      </w:r>
    </w:p>
    <w:p w14:paraId="6FF2DEB3" w14:textId="77777777" w:rsidR="0042705B" w:rsidRPr="00C24C30" w:rsidRDefault="0042705B" w:rsidP="0042705B">
      <w:pPr>
        <w:shd w:val="clear" w:color="auto" w:fill="FFFFFF"/>
        <w:ind w:right="429"/>
        <w:jc w:val="both"/>
        <w:rPr>
          <w:sz w:val="24"/>
          <w:szCs w:val="24"/>
          <w:lang w:val="mk-MK"/>
        </w:rPr>
      </w:pPr>
    </w:p>
    <w:p w14:paraId="53566EAA"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 xml:space="preserve">воздухопловно–медицинска процена </w:t>
      </w:r>
      <w:r w:rsidRPr="00C24C30">
        <w:rPr>
          <w:sz w:val="24"/>
          <w:szCs w:val="24"/>
          <w:lang w:val="mk-MK"/>
        </w:rPr>
        <w:t>(</w:t>
      </w:r>
      <w:r w:rsidRPr="00A477D7">
        <w:rPr>
          <w:i/>
          <w:iCs/>
          <w:sz w:val="24"/>
          <w:szCs w:val="24"/>
        </w:rPr>
        <w:t xml:space="preserve">aero–medical </w:t>
      </w:r>
      <w:r>
        <w:rPr>
          <w:i/>
          <w:iCs/>
          <w:sz w:val="24"/>
          <w:szCs w:val="24"/>
        </w:rPr>
        <w:t>assessment</w:t>
      </w:r>
      <w:r w:rsidRPr="00C24C30">
        <w:rPr>
          <w:sz w:val="24"/>
          <w:szCs w:val="24"/>
          <w:lang w:val="mk-MK"/>
        </w:rPr>
        <w:t xml:space="preserve">)“ е заклучок за здравствената способност на </w:t>
      </w:r>
      <w:r>
        <w:rPr>
          <w:sz w:val="24"/>
          <w:szCs w:val="24"/>
          <w:lang w:val="mk-MK"/>
        </w:rPr>
        <w:t xml:space="preserve">кандидат </w:t>
      </w:r>
      <w:r w:rsidRPr="00C24C30">
        <w:rPr>
          <w:sz w:val="24"/>
          <w:szCs w:val="24"/>
          <w:lang w:val="mk-MK"/>
        </w:rPr>
        <w:t xml:space="preserve">врз основа на </w:t>
      </w:r>
      <w:r>
        <w:rPr>
          <w:sz w:val="24"/>
          <w:szCs w:val="24"/>
          <w:lang w:val="mk-MK"/>
        </w:rPr>
        <w:t>процената на кандидатот, како што се бара согласно овој Анекс (Дел–</w:t>
      </w:r>
      <w:r>
        <w:rPr>
          <w:sz w:val="24"/>
          <w:szCs w:val="24"/>
        </w:rPr>
        <w:t>MED</w:t>
      </w:r>
      <w:r>
        <w:rPr>
          <w:sz w:val="24"/>
          <w:szCs w:val="24"/>
          <w:lang w:val="mk-MK"/>
        </w:rPr>
        <w:t>) и дополнителните прегледи и медицински испитувања во зависност од клиничките индикации</w:t>
      </w:r>
      <w:r w:rsidRPr="00C24C30">
        <w:rPr>
          <w:sz w:val="24"/>
          <w:szCs w:val="24"/>
          <w:lang w:val="mk-MK"/>
        </w:rPr>
        <w:t>;</w:t>
      </w:r>
    </w:p>
    <w:p w14:paraId="35E0507E" w14:textId="77777777" w:rsidR="0042705B" w:rsidRPr="00C24C30" w:rsidRDefault="0042705B" w:rsidP="0042705B">
      <w:pPr>
        <w:shd w:val="clear" w:color="auto" w:fill="FFFFFF"/>
        <w:ind w:right="429"/>
        <w:jc w:val="both"/>
        <w:rPr>
          <w:sz w:val="24"/>
          <w:szCs w:val="24"/>
          <w:lang w:val="mk-MK"/>
        </w:rPr>
      </w:pPr>
    </w:p>
    <w:p w14:paraId="797CB85A"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 xml:space="preserve">значаен </w:t>
      </w:r>
      <w:r w:rsidRPr="00C24C30">
        <w:rPr>
          <w:sz w:val="24"/>
          <w:szCs w:val="24"/>
          <w:lang w:val="mk-MK"/>
        </w:rPr>
        <w:t>(</w:t>
      </w:r>
      <w:r w:rsidRPr="00D46788">
        <w:rPr>
          <w:i/>
          <w:iCs/>
          <w:sz w:val="24"/>
          <w:szCs w:val="24"/>
        </w:rPr>
        <w:t>significant</w:t>
      </w:r>
      <w:r w:rsidRPr="00C24C30">
        <w:rPr>
          <w:sz w:val="24"/>
          <w:szCs w:val="24"/>
          <w:lang w:val="mk-MK"/>
        </w:rPr>
        <w:t xml:space="preserve">)“ е </w:t>
      </w:r>
      <w:r>
        <w:rPr>
          <w:sz w:val="24"/>
          <w:szCs w:val="24"/>
          <w:lang w:val="mk-MK"/>
        </w:rPr>
        <w:t>степен на здравствена состојба, чие влијание може да го спречи безбедното користење на правата од дозволата или безбедното вршење на должностите на кабинскиот персонал, кои се поврзани со безбедноста</w:t>
      </w:r>
      <w:r w:rsidRPr="00C24C30">
        <w:rPr>
          <w:sz w:val="24"/>
          <w:szCs w:val="24"/>
          <w:lang w:val="mk-MK"/>
        </w:rPr>
        <w:t>;</w:t>
      </w:r>
    </w:p>
    <w:p w14:paraId="40B958F2" w14:textId="77777777" w:rsidR="0042705B" w:rsidRPr="00C24C30" w:rsidRDefault="0042705B" w:rsidP="0042705B">
      <w:pPr>
        <w:shd w:val="clear" w:color="auto" w:fill="FFFFFF"/>
        <w:ind w:right="429"/>
        <w:jc w:val="both"/>
        <w:rPr>
          <w:sz w:val="24"/>
          <w:szCs w:val="24"/>
          <w:lang w:val="mk-MK"/>
        </w:rPr>
      </w:pPr>
    </w:p>
    <w:p w14:paraId="21960652"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кандидат</w:t>
      </w:r>
      <w:r w:rsidRPr="00C24C30">
        <w:rPr>
          <w:sz w:val="24"/>
          <w:szCs w:val="24"/>
          <w:lang w:val="mk-MK"/>
        </w:rPr>
        <w:t xml:space="preserve"> (</w:t>
      </w:r>
      <w:r w:rsidRPr="00D46788">
        <w:rPr>
          <w:i/>
          <w:iCs/>
          <w:sz w:val="24"/>
          <w:szCs w:val="24"/>
        </w:rPr>
        <w:t>applicant</w:t>
      </w:r>
      <w:r w:rsidRPr="00C24C30">
        <w:rPr>
          <w:sz w:val="24"/>
          <w:szCs w:val="24"/>
          <w:lang w:val="mk-MK"/>
        </w:rPr>
        <w:t xml:space="preserve">)“ е </w:t>
      </w:r>
      <w:r>
        <w:rPr>
          <w:sz w:val="24"/>
          <w:szCs w:val="24"/>
          <w:lang w:val="mk-MK"/>
        </w:rPr>
        <w:t>лице кое поднесува барање за, или веќе е имател на, лекарско уверение, кое оди на воздухопловно – медицинска процена на здравствената способност, со цел да ги користи правата од дозволата, или за да ги извршува должностите на кабински персонал кои се поврзани собезбедноста</w:t>
      </w:r>
      <w:r w:rsidRPr="00C24C30">
        <w:rPr>
          <w:sz w:val="24"/>
          <w:szCs w:val="24"/>
          <w:lang w:val="mk-MK"/>
        </w:rPr>
        <w:t>;</w:t>
      </w:r>
    </w:p>
    <w:p w14:paraId="137D396E" w14:textId="77777777" w:rsidR="0042705B" w:rsidRPr="00C24C30" w:rsidRDefault="0042705B" w:rsidP="0042705B">
      <w:pPr>
        <w:shd w:val="clear" w:color="auto" w:fill="FFFFFF"/>
        <w:ind w:right="429"/>
        <w:jc w:val="both"/>
        <w:rPr>
          <w:sz w:val="24"/>
          <w:szCs w:val="24"/>
          <w:lang w:val="mk-MK"/>
        </w:rPr>
      </w:pPr>
    </w:p>
    <w:p w14:paraId="4610E8EF"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 xml:space="preserve">историја на болести </w:t>
      </w:r>
      <w:r w:rsidRPr="00C24C30">
        <w:rPr>
          <w:sz w:val="24"/>
          <w:szCs w:val="24"/>
          <w:lang w:val="mk-MK"/>
        </w:rPr>
        <w:t>(</w:t>
      </w:r>
      <w:r w:rsidRPr="00D42F45">
        <w:rPr>
          <w:i/>
          <w:iCs/>
          <w:sz w:val="24"/>
          <w:szCs w:val="24"/>
        </w:rPr>
        <w:t>medical history</w:t>
      </w:r>
      <w:r w:rsidRPr="00C24C30">
        <w:rPr>
          <w:sz w:val="24"/>
          <w:szCs w:val="24"/>
          <w:lang w:val="mk-MK"/>
        </w:rPr>
        <w:t xml:space="preserve">)“ е </w:t>
      </w:r>
      <w:r>
        <w:rPr>
          <w:sz w:val="24"/>
          <w:szCs w:val="24"/>
          <w:lang w:val="mk-MK"/>
        </w:rPr>
        <w:t>извештај или документација за минати болести, повреди, терапии или други медицински факти, вклучувајќи и процена(процени) за неспособност или ограничување на лекарско уверение, кои се или можат да бидат битни за моменталната здравствена состојба и воздухопловно–медицинската способност на кандидатот</w:t>
      </w:r>
      <w:r w:rsidRPr="00C24C30">
        <w:rPr>
          <w:sz w:val="24"/>
          <w:szCs w:val="24"/>
          <w:lang w:val="mk-MK"/>
        </w:rPr>
        <w:t>;</w:t>
      </w:r>
    </w:p>
    <w:p w14:paraId="11C4E69A" w14:textId="77777777" w:rsidR="0042705B" w:rsidRDefault="0042705B" w:rsidP="0042705B">
      <w:pPr>
        <w:shd w:val="clear" w:color="auto" w:fill="FFFFFF"/>
        <w:ind w:right="429"/>
        <w:jc w:val="both"/>
        <w:rPr>
          <w:sz w:val="24"/>
          <w:szCs w:val="24"/>
          <w:lang w:val="mk-MK"/>
        </w:rPr>
      </w:pPr>
    </w:p>
    <w:p w14:paraId="49CF6A40"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r>
      <w:r w:rsidRPr="00C24C30">
        <w:rPr>
          <w:b/>
          <w:sz w:val="24"/>
          <w:szCs w:val="24"/>
          <w:lang w:val="mk-MK"/>
        </w:rPr>
        <w:t>„</w:t>
      </w:r>
      <w:r>
        <w:rPr>
          <w:b/>
          <w:sz w:val="24"/>
          <w:szCs w:val="24"/>
          <w:lang w:val="mk-MK"/>
        </w:rPr>
        <w:t>н</w:t>
      </w:r>
      <w:r w:rsidRPr="00C24C30">
        <w:rPr>
          <w:b/>
          <w:sz w:val="24"/>
          <w:szCs w:val="24"/>
          <w:lang w:val="mk-MK"/>
        </w:rPr>
        <w:t>адлежен орган за издавање дозволи</w:t>
      </w:r>
      <w:r w:rsidRPr="00C24C30">
        <w:rPr>
          <w:sz w:val="24"/>
          <w:szCs w:val="24"/>
          <w:lang w:val="mk-MK"/>
        </w:rPr>
        <w:t xml:space="preserve"> (</w:t>
      </w:r>
      <w:r w:rsidRPr="00176612">
        <w:rPr>
          <w:i/>
          <w:iCs/>
          <w:sz w:val="24"/>
          <w:szCs w:val="24"/>
        </w:rPr>
        <w:t>l</w:t>
      </w:r>
      <w:r w:rsidRPr="00176612">
        <w:rPr>
          <w:i/>
          <w:iCs/>
          <w:sz w:val="24"/>
          <w:szCs w:val="24"/>
          <w:lang w:val="mk-MK"/>
        </w:rPr>
        <w:t>icesing authority</w:t>
      </w:r>
      <w:r w:rsidRPr="00C24C30">
        <w:rPr>
          <w:sz w:val="24"/>
          <w:szCs w:val="24"/>
          <w:lang w:val="mk-MK"/>
        </w:rPr>
        <w:t>)“ е надлежниот орган на земјата–членка кој издава дозволи, или кај кој</w:t>
      </w:r>
      <w:r>
        <w:rPr>
          <w:sz w:val="24"/>
          <w:szCs w:val="24"/>
          <w:lang w:val="mk-MK"/>
        </w:rPr>
        <w:t>а</w:t>
      </w:r>
      <w:r w:rsidRPr="00C24C30">
        <w:rPr>
          <w:sz w:val="24"/>
          <w:szCs w:val="24"/>
          <w:lang w:val="mk-MK"/>
        </w:rPr>
        <w:t xml:space="preserve"> лицето поднесува барање за издавање на дозвола, или, ако лицето сè уште не поднело барање за издавање на дозвола, надлежниот орган </w:t>
      </w:r>
      <w:r>
        <w:rPr>
          <w:sz w:val="24"/>
          <w:szCs w:val="24"/>
          <w:lang w:val="mk-MK"/>
        </w:rPr>
        <w:t xml:space="preserve">кој е утврден согласно </w:t>
      </w:r>
      <w:r>
        <w:rPr>
          <w:sz w:val="24"/>
          <w:szCs w:val="24"/>
        </w:rPr>
        <w:t>FCL.001</w:t>
      </w:r>
      <w:r>
        <w:rPr>
          <w:sz w:val="24"/>
          <w:szCs w:val="24"/>
          <w:lang w:val="mk-MK"/>
        </w:rPr>
        <w:t xml:space="preserve"> од Анекс </w:t>
      </w:r>
      <w:r>
        <w:rPr>
          <w:sz w:val="24"/>
          <w:szCs w:val="24"/>
        </w:rPr>
        <w:t>I (</w:t>
      </w:r>
      <w:r>
        <w:rPr>
          <w:sz w:val="24"/>
          <w:szCs w:val="24"/>
          <w:lang w:val="mk-MK"/>
        </w:rPr>
        <w:t>Дел</w:t>
      </w:r>
      <w:r>
        <w:rPr>
          <w:sz w:val="24"/>
          <w:szCs w:val="24"/>
        </w:rPr>
        <w:t>–FCL</w:t>
      </w:r>
      <w:r>
        <w:rPr>
          <w:sz w:val="24"/>
          <w:szCs w:val="24"/>
          <w:lang w:val="mk-MK"/>
        </w:rPr>
        <w:t>)</w:t>
      </w:r>
      <w:r w:rsidRPr="00C24C30">
        <w:rPr>
          <w:sz w:val="24"/>
          <w:szCs w:val="24"/>
          <w:lang w:val="mk-MK"/>
        </w:rPr>
        <w:t>;</w:t>
      </w:r>
    </w:p>
    <w:p w14:paraId="352BFDF4" w14:textId="77777777" w:rsidR="0042705B" w:rsidRPr="00C24C30" w:rsidRDefault="0042705B" w:rsidP="0042705B">
      <w:pPr>
        <w:shd w:val="clear" w:color="auto" w:fill="FFFFFF"/>
        <w:ind w:right="429"/>
        <w:jc w:val="both"/>
        <w:rPr>
          <w:sz w:val="24"/>
          <w:szCs w:val="24"/>
          <w:lang w:val="mk-MK"/>
        </w:rPr>
      </w:pPr>
    </w:p>
    <w:p w14:paraId="73BA5846"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р</w:t>
      </w:r>
      <w:r w:rsidRPr="00C24C30">
        <w:rPr>
          <w:b/>
          <w:sz w:val="24"/>
          <w:szCs w:val="24"/>
          <w:lang w:val="mk-MK"/>
        </w:rPr>
        <w:t>аспознава</w:t>
      </w:r>
      <w:r>
        <w:rPr>
          <w:b/>
          <w:sz w:val="24"/>
          <w:szCs w:val="24"/>
          <w:lang w:val="mk-MK"/>
        </w:rPr>
        <w:t>ње</w:t>
      </w:r>
      <w:r w:rsidRPr="00C24C30">
        <w:rPr>
          <w:b/>
          <w:sz w:val="24"/>
          <w:szCs w:val="24"/>
          <w:lang w:val="mk-MK"/>
        </w:rPr>
        <w:t xml:space="preserve"> </w:t>
      </w:r>
      <w:r>
        <w:rPr>
          <w:b/>
          <w:sz w:val="24"/>
          <w:szCs w:val="24"/>
          <w:lang w:val="mk-MK"/>
        </w:rPr>
        <w:t xml:space="preserve">на </w:t>
      </w:r>
      <w:r w:rsidRPr="00C24C30">
        <w:rPr>
          <w:b/>
          <w:sz w:val="24"/>
          <w:szCs w:val="24"/>
          <w:lang w:val="mk-MK"/>
        </w:rPr>
        <w:t>бои</w:t>
      </w:r>
      <w:r w:rsidRPr="00C24C30">
        <w:rPr>
          <w:sz w:val="24"/>
          <w:szCs w:val="24"/>
          <w:lang w:val="mk-MK"/>
        </w:rPr>
        <w:t xml:space="preserve"> (</w:t>
      </w:r>
      <w:proofErr w:type="spellStart"/>
      <w:r w:rsidRPr="00587585">
        <w:rPr>
          <w:i/>
          <w:iCs/>
          <w:sz w:val="24"/>
          <w:szCs w:val="24"/>
        </w:rPr>
        <w:t>colour</w:t>
      </w:r>
      <w:proofErr w:type="spellEnd"/>
      <w:r w:rsidRPr="00587585">
        <w:rPr>
          <w:i/>
          <w:iCs/>
          <w:sz w:val="24"/>
          <w:szCs w:val="24"/>
        </w:rPr>
        <w:t xml:space="preserve"> </w:t>
      </w:r>
      <w:r w:rsidRPr="00587585">
        <w:rPr>
          <w:i/>
          <w:iCs/>
          <w:sz w:val="24"/>
          <w:szCs w:val="24"/>
          <w:lang w:val="mk-MK"/>
        </w:rPr>
        <w:t>safe</w:t>
      </w:r>
      <w:r w:rsidRPr="00C24C30">
        <w:rPr>
          <w:sz w:val="24"/>
          <w:szCs w:val="24"/>
          <w:lang w:val="mk-MK"/>
        </w:rPr>
        <w:t xml:space="preserve">)“ е способност на кандидат лесно да ги распознава боите кои се користат во воздухопловната навигација и точно да ги препознава навигациските </w:t>
      </w:r>
      <w:r>
        <w:rPr>
          <w:sz w:val="24"/>
          <w:szCs w:val="24"/>
          <w:lang w:val="mk-MK"/>
        </w:rPr>
        <w:t xml:space="preserve">светла кои се во </w:t>
      </w:r>
      <w:r w:rsidRPr="00C24C30">
        <w:rPr>
          <w:sz w:val="24"/>
          <w:szCs w:val="24"/>
          <w:lang w:val="mk-MK"/>
        </w:rPr>
        <w:t>бо</w:t>
      </w:r>
      <w:r>
        <w:rPr>
          <w:sz w:val="24"/>
          <w:szCs w:val="24"/>
          <w:lang w:val="mk-MK"/>
        </w:rPr>
        <w:t>ја</w:t>
      </w:r>
      <w:r w:rsidRPr="00C24C30">
        <w:rPr>
          <w:sz w:val="24"/>
          <w:szCs w:val="24"/>
          <w:lang w:val="mk-MK"/>
        </w:rPr>
        <w:t>;</w:t>
      </w:r>
    </w:p>
    <w:p w14:paraId="4ED95F14" w14:textId="77777777" w:rsidR="0042705B" w:rsidRPr="00C24C30" w:rsidRDefault="0042705B" w:rsidP="0042705B">
      <w:pPr>
        <w:shd w:val="clear" w:color="auto" w:fill="FFFFFF"/>
        <w:ind w:right="429"/>
        <w:jc w:val="both"/>
        <w:rPr>
          <w:sz w:val="24"/>
          <w:szCs w:val="24"/>
          <w:lang w:val="mk-MK"/>
        </w:rPr>
      </w:pPr>
    </w:p>
    <w:p w14:paraId="0421609B"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и</w:t>
      </w:r>
      <w:r w:rsidRPr="00C24C30">
        <w:rPr>
          <w:b/>
          <w:sz w:val="24"/>
          <w:szCs w:val="24"/>
          <w:lang w:val="mk-MK"/>
        </w:rPr>
        <w:t xml:space="preserve">спитување </w:t>
      </w:r>
      <w:r w:rsidRPr="00C24C30">
        <w:rPr>
          <w:sz w:val="24"/>
          <w:szCs w:val="24"/>
          <w:lang w:val="mk-MK"/>
        </w:rPr>
        <w:t>(</w:t>
      </w:r>
      <w:proofErr w:type="spellStart"/>
      <w:r w:rsidRPr="00E80B99">
        <w:rPr>
          <w:i/>
          <w:iCs/>
          <w:sz w:val="24"/>
          <w:szCs w:val="24"/>
        </w:rPr>
        <w:t>i</w:t>
      </w:r>
      <w:proofErr w:type="spellEnd"/>
      <w:r w:rsidRPr="00E80B99">
        <w:rPr>
          <w:i/>
          <w:iCs/>
          <w:sz w:val="24"/>
          <w:szCs w:val="24"/>
          <w:lang w:val="mk-MK"/>
        </w:rPr>
        <w:t>nvestigation</w:t>
      </w:r>
      <w:r w:rsidRPr="00C24C30">
        <w:rPr>
          <w:sz w:val="24"/>
          <w:szCs w:val="24"/>
          <w:lang w:val="mk-MK"/>
        </w:rPr>
        <w:t>)“ е проценка на сомнителна патолошка состојба на кандидат</w:t>
      </w:r>
      <w:r>
        <w:rPr>
          <w:sz w:val="24"/>
          <w:szCs w:val="24"/>
          <w:lang w:val="mk-MK"/>
        </w:rPr>
        <w:t>,</w:t>
      </w:r>
      <w:r w:rsidRPr="00C24C30">
        <w:rPr>
          <w:sz w:val="24"/>
          <w:szCs w:val="24"/>
          <w:lang w:val="mk-MK"/>
        </w:rPr>
        <w:t xml:space="preserve"> со помош на прегледи и тестови со цел да се потврди постоење или непостоење на истата;</w:t>
      </w:r>
    </w:p>
    <w:p w14:paraId="0F83C1B9" w14:textId="77777777" w:rsidR="0042705B" w:rsidRPr="00C24C30" w:rsidRDefault="0042705B" w:rsidP="0042705B">
      <w:pPr>
        <w:shd w:val="clear" w:color="auto" w:fill="FFFFFF"/>
        <w:ind w:right="429"/>
        <w:jc w:val="both"/>
        <w:rPr>
          <w:sz w:val="24"/>
          <w:szCs w:val="24"/>
          <w:lang w:val="mk-MK"/>
        </w:rPr>
      </w:pPr>
    </w:p>
    <w:p w14:paraId="4CAB9E83"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rPr>
        <w:t>a</w:t>
      </w:r>
      <w:r w:rsidRPr="00C24C30">
        <w:rPr>
          <w:b/>
          <w:sz w:val="24"/>
          <w:szCs w:val="24"/>
          <w:lang w:val="mk-MK"/>
        </w:rPr>
        <w:t xml:space="preserve">кредитиран лекарски заклучок </w:t>
      </w:r>
      <w:r w:rsidRPr="00C24C30">
        <w:rPr>
          <w:sz w:val="24"/>
          <w:szCs w:val="24"/>
          <w:lang w:val="mk-MK"/>
        </w:rPr>
        <w:t>(</w:t>
      </w:r>
      <w:r w:rsidRPr="00E80B99">
        <w:rPr>
          <w:i/>
          <w:iCs/>
          <w:sz w:val="24"/>
          <w:szCs w:val="24"/>
          <w:lang w:val="mk-MK"/>
        </w:rPr>
        <w:t>аccredited medical conclusion</w:t>
      </w:r>
      <w:r w:rsidRPr="00C24C30">
        <w:rPr>
          <w:sz w:val="24"/>
          <w:szCs w:val="24"/>
          <w:lang w:val="mk-MK"/>
        </w:rPr>
        <w:t>)“ е заклучок</w:t>
      </w:r>
      <w:r>
        <w:rPr>
          <w:sz w:val="24"/>
          <w:szCs w:val="24"/>
          <w:lang w:val="mk-MK"/>
        </w:rPr>
        <w:t xml:space="preserve">от до кој дошол (дошле) </w:t>
      </w:r>
      <w:r w:rsidRPr="00C24C30">
        <w:rPr>
          <w:sz w:val="24"/>
          <w:szCs w:val="24"/>
          <w:lang w:val="mk-MK"/>
        </w:rPr>
        <w:t>еден или повеќе медицински стручњаци</w:t>
      </w:r>
      <w:r>
        <w:rPr>
          <w:sz w:val="24"/>
          <w:szCs w:val="24"/>
          <w:lang w:val="mk-MK"/>
        </w:rPr>
        <w:t>, кој е</w:t>
      </w:r>
      <w:r w:rsidRPr="00C24C30">
        <w:rPr>
          <w:sz w:val="24"/>
          <w:szCs w:val="24"/>
          <w:lang w:val="mk-MK"/>
        </w:rPr>
        <w:t xml:space="preserve"> прифатлив за надлежниот орган </w:t>
      </w:r>
      <w:r>
        <w:rPr>
          <w:sz w:val="24"/>
          <w:szCs w:val="24"/>
          <w:lang w:val="mk-MK"/>
        </w:rPr>
        <w:t xml:space="preserve">за </w:t>
      </w:r>
      <w:r w:rsidRPr="00C24C30">
        <w:rPr>
          <w:sz w:val="24"/>
          <w:szCs w:val="24"/>
          <w:lang w:val="mk-MK"/>
        </w:rPr>
        <w:t>издава</w:t>
      </w:r>
      <w:r>
        <w:rPr>
          <w:sz w:val="24"/>
          <w:szCs w:val="24"/>
          <w:lang w:val="mk-MK"/>
        </w:rPr>
        <w:t>ње д</w:t>
      </w:r>
      <w:r w:rsidRPr="00C24C30">
        <w:rPr>
          <w:sz w:val="24"/>
          <w:szCs w:val="24"/>
          <w:lang w:val="mk-MK"/>
        </w:rPr>
        <w:t xml:space="preserve">озволи, врз основа на објективни и недискриминаторски критериуми, за </w:t>
      </w:r>
      <w:r>
        <w:rPr>
          <w:sz w:val="24"/>
          <w:szCs w:val="24"/>
          <w:lang w:val="mk-MK"/>
        </w:rPr>
        <w:t xml:space="preserve">потребите </w:t>
      </w:r>
      <w:r w:rsidRPr="00C24C30">
        <w:rPr>
          <w:sz w:val="24"/>
          <w:szCs w:val="24"/>
          <w:lang w:val="mk-MK"/>
        </w:rPr>
        <w:t>на односниот случај, а во консултаци</w:t>
      </w:r>
      <w:r>
        <w:rPr>
          <w:sz w:val="24"/>
          <w:szCs w:val="24"/>
          <w:lang w:val="mk-MK"/>
        </w:rPr>
        <w:t xml:space="preserve">ја </w:t>
      </w:r>
      <w:r w:rsidRPr="00C24C30">
        <w:rPr>
          <w:sz w:val="24"/>
          <w:szCs w:val="24"/>
          <w:lang w:val="mk-MK"/>
        </w:rPr>
        <w:t xml:space="preserve">со </w:t>
      </w:r>
      <w:r>
        <w:rPr>
          <w:sz w:val="24"/>
          <w:szCs w:val="24"/>
          <w:lang w:val="mk-MK"/>
        </w:rPr>
        <w:t xml:space="preserve">стручњаци за операции на летање </w:t>
      </w:r>
      <w:r w:rsidRPr="00C24C30">
        <w:rPr>
          <w:sz w:val="24"/>
          <w:szCs w:val="24"/>
          <w:lang w:val="mk-MK"/>
        </w:rPr>
        <w:t xml:space="preserve">или други </w:t>
      </w:r>
      <w:r>
        <w:rPr>
          <w:sz w:val="24"/>
          <w:szCs w:val="24"/>
          <w:lang w:val="mk-MK"/>
        </w:rPr>
        <w:t xml:space="preserve">стручњаци, </w:t>
      </w:r>
      <w:r w:rsidRPr="00C24C30">
        <w:rPr>
          <w:sz w:val="24"/>
          <w:szCs w:val="24"/>
          <w:lang w:val="mk-MK"/>
        </w:rPr>
        <w:t>по потреба</w:t>
      </w:r>
      <w:r>
        <w:rPr>
          <w:sz w:val="24"/>
          <w:szCs w:val="24"/>
          <w:lang w:val="mk-MK"/>
        </w:rPr>
        <w:t>, а за кои може да е соодветна процената на оперативниот ризик</w:t>
      </w:r>
      <w:r w:rsidRPr="00C24C30">
        <w:rPr>
          <w:sz w:val="24"/>
          <w:szCs w:val="24"/>
          <w:lang w:val="mk-MK"/>
        </w:rPr>
        <w:t>;</w:t>
      </w:r>
    </w:p>
    <w:p w14:paraId="6EECEC4A" w14:textId="77777777" w:rsidR="0042705B" w:rsidRDefault="0042705B" w:rsidP="0042705B">
      <w:pPr>
        <w:shd w:val="clear" w:color="auto" w:fill="FFFFFF"/>
        <w:ind w:right="429"/>
        <w:jc w:val="both"/>
        <w:rPr>
          <w:sz w:val="24"/>
          <w:szCs w:val="24"/>
          <w:lang w:val="mk-MK"/>
        </w:rPr>
      </w:pPr>
    </w:p>
    <w:p w14:paraId="1231D7E2"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 xml:space="preserve">злоупотреба на супстанции </w:t>
      </w:r>
      <w:r w:rsidRPr="00C24C30">
        <w:rPr>
          <w:sz w:val="24"/>
          <w:szCs w:val="24"/>
          <w:lang w:val="mk-MK"/>
        </w:rPr>
        <w:t>(</w:t>
      </w:r>
      <w:r w:rsidRPr="00CC4BAF">
        <w:rPr>
          <w:i/>
          <w:iCs/>
          <w:sz w:val="24"/>
          <w:szCs w:val="24"/>
        </w:rPr>
        <w:t>misuse of substances</w:t>
      </w:r>
      <w:r w:rsidRPr="00C24C30">
        <w:rPr>
          <w:sz w:val="24"/>
          <w:szCs w:val="24"/>
          <w:lang w:val="mk-MK"/>
        </w:rPr>
        <w:t xml:space="preserve">)“ е </w:t>
      </w:r>
      <w:r>
        <w:rPr>
          <w:sz w:val="24"/>
          <w:szCs w:val="24"/>
          <w:lang w:val="mk-MK"/>
        </w:rPr>
        <w:t>користењето на една или повеќе психоактивни супстанции од страна на екипаж на воздухоплов на начин на кој, алтернативно или заедно:</w:t>
      </w:r>
    </w:p>
    <w:p w14:paraId="1D33BC77" w14:textId="77777777" w:rsidR="0042705B" w:rsidRDefault="0042705B" w:rsidP="0042705B">
      <w:pPr>
        <w:shd w:val="clear" w:color="auto" w:fill="FFFFFF"/>
        <w:ind w:right="429"/>
        <w:jc w:val="both"/>
        <w:rPr>
          <w:sz w:val="24"/>
          <w:szCs w:val="24"/>
          <w:lang w:val="mk-MK"/>
        </w:rPr>
      </w:pPr>
    </w:p>
    <w:p w14:paraId="64D1E005" w14:textId="77777777" w:rsidR="0042705B" w:rsidRPr="00591C31" w:rsidRDefault="0042705B" w:rsidP="0042705B">
      <w:pPr>
        <w:shd w:val="clear" w:color="auto" w:fill="FFFFFF"/>
        <w:ind w:left="709" w:right="429" w:hanging="425"/>
        <w:jc w:val="both"/>
        <w:rPr>
          <w:sz w:val="24"/>
          <w:szCs w:val="24"/>
          <w:lang w:val="mk-MK"/>
        </w:rPr>
      </w:pPr>
      <w:r>
        <w:rPr>
          <w:sz w:val="24"/>
          <w:szCs w:val="24"/>
          <w:lang w:val="mk-MK"/>
        </w:rPr>
        <w:t>(а)</w:t>
      </w:r>
      <w:r>
        <w:rPr>
          <w:sz w:val="24"/>
          <w:szCs w:val="24"/>
          <w:lang w:val="mk-MK"/>
        </w:rPr>
        <w:tab/>
        <w:t>претставува директна опасност за корисникот или ги загрозува животите, здравјето или благосостојбата на другите</w:t>
      </w:r>
      <w:r w:rsidRPr="00591C31">
        <w:rPr>
          <w:sz w:val="24"/>
          <w:szCs w:val="24"/>
          <w:lang w:val="mk-MK"/>
        </w:rPr>
        <w:t>;</w:t>
      </w:r>
    </w:p>
    <w:p w14:paraId="628C01E5" w14:textId="77777777" w:rsidR="0042705B" w:rsidRDefault="0042705B" w:rsidP="0042705B">
      <w:pPr>
        <w:shd w:val="clear" w:color="auto" w:fill="FFFFFF"/>
        <w:ind w:right="429"/>
        <w:jc w:val="both"/>
        <w:rPr>
          <w:sz w:val="24"/>
          <w:szCs w:val="24"/>
          <w:lang w:val="mk-MK"/>
        </w:rPr>
      </w:pPr>
    </w:p>
    <w:p w14:paraId="3031A57B" w14:textId="77777777" w:rsidR="0042705B" w:rsidRPr="00591C31" w:rsidRDefault="0042705B" w:rsidP="0042705B">
      <w:pPr>
        <w:shd w:val="clear" w:color="auto" w:fill="FFFFFF"/>
        <w:ind w:left="709" w:right="429" w:hanging="425"/>
        <w:jc w:val="both"/>
        <w:rPr>
          <w:sz w:val="24"/>
          <w:szCs w:val="24"/>
          <w:lang w:val="mk-MK"/>
        </w:rPr>
      </w:pPr>
      <w:r>
        <w:rPr>
          <w:sz w:val="24"/>
          <w:szCs w:val="24"/>
          <w:lang w:val="mk-MK"/>
        </w:rPr>
        <w:t>(б)</w:t>
      </w:r>
      <w:r>
        <w:rPr>
          <w:sz w:val="24"/>
          <w:szCs w:val="24"/>
          <w:lang w:val="mk-MK"/>
        </w:rPr>
        <w:tab/>
        <w:t>предизвикува или го влошува професионалниот, социјалниот, менталниот или физичкиот проблем или нарушување</w:t>
      </w:r>
      <w:r w:rsidRPr="00591C31">
        <w:rPr>
          <w:sz w:val="24"/>
          <w:szCs w:val="24"/>
          <w:lang w:val="mk-MK"/>
        </w:rPr>
        <w:t>;</w:t>
      </w:r>
    </w:p>
    <w:p w14:paraId="7BA619C0" w14:textId="77777777" w:rsidR="0042705B" w:rsidRPr="00591C31" w:rsidRDefault="0042705B" w:rsidP="0042705B">
      <w:pPr>
        <w:shd w:val="clear" w:color="auto" w:fill="FFFFFF"/>
        <w:ind w:right="429"/>
        <w:jc w:val="both"/>
        <w:rPr>
          <w:sz w:val="24"/>
          <w:szCs w:val="24"/>
          <w:lang w:val="mk-MK"/>
        </w:rPr>
      </w:pPr>
    </w:p>
    <w:p w14:paraId="2E36D230" w14:textId="77777777" w:rsidR="0042705B"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t>„</w:t>
      </w:r>
      <w:r>
        <w:rPr>
          <w:b/>
          <w:sz w:val="24"/>
          <w:szCs w:val="24"/>
          <w:lang w:val="mk-MK"/>
        </w:rPr>
        <w:t xml:space="preserve">психоактивни супстанции </w:t>
      </w:r>
      <w:r w:rsidRPr="00C24C30">
        <w:rPr>
          <w:sz w:val="24"/>
          <w:szCs w:val="24"/>
          <w:lang w:val="mk-MK"/>
        </w:rPr>
        <w:t>(</w:t>
      </w:r>
      <w:r>
        <w:rPr>
          <w:i/>
          <w:iCs/>
          <w:sz w:val="24"/>
          <w:szCs w:val="24"/>
        </w:rPr>
        <w:t>psychoactive substances)</w:t>
      </w:r>
      <w:r w:rsidRPr="00C24C30">
        <w:rPr>
          <w:sz w:val="24"/>
          <w:szCs w:val="24"/>
          <w:lang w:val="mk-MK"/>
        </w:rPr>
        <w:t xml:space="preserve">“ </w:t>
      </w:r>
      <w:r>
        <w:rPr>
          <w:sz w:val="24"/>
          <w:szCs w:val="24"/>
          <w:lang w:val="mk-MK"/>
        </w:rPr>
        <w:t xml:space="preserve">значи алкохол, опојни средства, </w:t>
      </w:r>
      <w:r w:rsidRPr="0072096B">
        <w:rPr>
          <w:sz w:val="24"/>
          <w:szCs w:val="24"/>
          <w:lang w:val="mk-MK"/>
        </w:rPr>
        <w:t>хашиш, седативи и средства за успивање, кокаин, други психостимуланси, халуциногени и испарливи раствори, со исклучок на кофеин и тутун</w:t>
      </w:r>
      <w:r>
        <w:rPr>
          <w:sz w:val="24"/>
          <w:szCs w:val="24"/>
          <w:lang w:val="mk-MK"/>
        </w:rPr>
        <w:t>;</w:t>
      </w:r>
    </w:p>
    <w:p w14:paraId="082A4399" w14:textId="77777777" w:rsidR="0042705B" w:rsidRDefault="0042705B" w:rsidP="0042705B">
      <w:pPr>
        <w:shd w:val="clear" w:color="auto" w:fill="FFFFFF"/>
        <w:tabs>
          <w:tab w:val="left" w:pos="284"/>
        </w:tabs>
        <w:ind w:left="284" w:right="429" w:hanging="284"/>
        <w:jc w:val="both"/>
        <w:rPr>
          <w:sz w:val="24"/>
          <w:szCs w:val="24"/>
          <w:lang w:val="mk-MK"/>
        </w:rPr>
      </w:pPr>
    </w:p>
    <w:p w14:paraId="586FF4FC" w14:textId="77777777" w:rsidR="0042705B" w:rsidRPr="00C24C30" w:rsidRDefault="0042705B" w:rsidP="0042705B">
      <w:pPr>
        <w:shd w:val="clear" w:color="auto" w:fill="FFFFFF"/>
        <w:tabs>
          <w:tab w:val="left" w:pos="284"/>
        </w:tabs>
        <w:ind w:left="284" w:right="429" w:hanging="284"/>
        <w:jc w:val="both"/>
        <w:rPr>
          <w:sz w:val="24"/>
          <w:szCs w:val="24"/>
          <w:lang w:val="mk-MK"/>
        </w:rPr>
      </w:pPr>
      <w:r w:rsidRPr="00C24C30">
        <w:rPr>
          <w:sz w:val="24"/>
          <w:szCs w:val="24"/>
          <w:lang w:val="mk-MK"/>
        </w:rPr>
        <w:t>−</w:t>
      </w:r>
      <w:r w:rsidRPr="00C24C30">
        <w:rPr>
          <w:sz w:val="24"/>
          <w:szCs w:val="24"/>
          <w:lang w:val="mk-MK"/>
        </w:rPr>
        <w:tab/>
      </w:r>
      <w:r w:rsidRPr="00C24C30">
        <w:rPr>
          <w:b/>
          <w:sz w:val="24"/>
          <w:szCs w:val="24"/>
          <w:lang w:val="mk-MK"/>
        </w:rPr>
        <w:t>„</w:t>
      </w:r>
      <w:r>
        <w:rPr>
          <w:b/>
          <w:sz w:val="24"/>
          <w:szCs w:val="24"/>
          <w:lang w:val="mk-MK"/>
        </w:rPr>
        <w:t>грешка на р</w:t>
      </w:r>
      <w:r w:rsidRPr="00C24C30">
        <w:rPr>
          <w:b/>
          <w:sz w:val="24"/>
          <w:szCs w:val="24"/>
          <w:lang w:val="mk-MK"/>
        </w:rPr>
        <w:t>ефрак</w:t>
      </w:r>
      <w:r>
        <w:rPr>
          <w:b/>
          <w:sz w:val="24"/>
          <w:szCs w:val="24"/>
          <w:lang w:val="mk-MK"/>
        </w:rPr>
        <w:t>цијата</w:t>
      </w:r>
      <w:r w:rsidRPr="00C24C30">
        <w:rPr>
          <w:sz w:val="24"/>
          <w:szCs w:val="24"/>
          <w:lang w:val="mk-MK"/>
        </w:rPr>
        <w:t xml:space="preserve"> (</w:t>
      </w:r>
      <w:r>
        <w:rPr>
          <w:sz w:val="24"/>
          <w:szCs w:val="24"/>
        </w:rPr>
        <w:t>r</w:t>
      </w:r>
      <w:r w:rsidRPr="00C24C30">
        <w:rPr>
          <w:sz w:val="24"/>
          <w:szCs w:val="24"/>
          <w:lang w:val="mk-MK"/>
        </w:rPr>
        <w:t>efractive error)“ е отстапување од аметропија</w:t>
      </w:r>
      <w:r>
        <w:rPr>
          <w:sz w:val="24"/>
          <w:szCs w:val="24"/>
          <w:lang w:val="mk-MK"/>
        </w:rPr>
        <w:t>,</w:t>
      </w:r>
      <w:r w:rsidRPr="00C24C30">
        <w:rPr>
          <w:sz w:val="24"/>
          <w:szCs w:val="24"/>
          <w:lang w:val="mk-MK"/>
        </w:rPr>
        <w:t xml:space="preserve"> која се мери во диоптрија во меридијан со најголема аметропија, мерено со стандардни методи.</w:t>
      </w:r>
    </w:p>
    <w:p w14:paraId="5A164E6C" w14:textId="77777777" w:rsidR="0042705B" w:rsidRPr="00C24C30" w:rsidRDefault="0042705B" w:rsidP="0042705B">
      <w:pPr>
        <w:shd w:val="clear" w:color="auto" w:fill="FFFFFF"/>
        <w:ind w:right="429"/>
        <w:jc w:val="both"/>
        <w:rPr>
          <w:sz w:val="24"/>
          <w:szCs w:val="24"/>
          <w:lang w:val="mk-MK"/>
        </w:rPr>
      </w:pPr>
    </w:p>
    <w:p w14:paraId="24CB6E23" w14:textId="77777777" w:rsidR="0042705B" w:rsidRDefault="0042705B" w:rsidP="0042705B">
      <w:pPr>
        <w:shd w:val="clear" w:color="auto" w:fill="FFFFFF"/>
        <w:tabs>
          <w:tab w:val="left" w:pos="284"/>
        </w:tabs>
        <w:ind w:left="284" w:right="429" w:hanging="284"/>
        <w:jc w:val="both"/>
        <w:rPr>
          <w:sz w:val="24"/>
          <w:szCs w:val="24"/>
          <w:lang w:val="mk-MK"/>
        </w:rPr>
      </w:pPr>
    </w:p>
    <w:p w14:paraId="2B4CF395"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MED.A.015</w:t>
      </w:r>
      <w:r w:rsidRPr="00C24C30">
        <w:rPr>
          <w:b/>
          <w:sz w:val="24"/>
          <w:szCs w:val="24"/>
          <w:lang w:val="mk-MK"/>
        </w:rPr>
        <w:tab/>
        <w:t>Лекарска тајна</w:t>
      </w:r>
    </w:p>
    <w:p w14:paraId="42295DD1" w14:textId="77777777" w:rsidR="0042705B" w:rsidRPr="00C24C30" w:rsidRDefault="0042705B" w:rsidP="0042705B">
      <w:pPr>
        <w:shd w:val="clear" w:color="auto" w:fill="FFFFFF"/>
        <w:ind w:right="429"/>
        <w:jc w:val="both"/>
        <w:rPr>
          <w:sz w:val="24"/>
          <w:szCs w:val="24"/>
          <w:lang w:val="mk-MK"/>
        </w:rPr>
      </w:pPr>
    </w:p>
    <w:p w14:paraId="4800E7BA" w14:textId="77777777" w:rsidR="0042705B" w:rsidRPr="00C24C30" w:rsidRDefault="0042705B" w:rsidP="0042705B">
      <w:pPr>
        <w:shd w:val="clear" w:color="auto" w:fill="FFFFFF"/>
        <w:ind w:right="429"/>
        <w:jc w:val="both"/>
        <w:rPr>
          <w:sz w:val="24"/>
          <w:szCs w:val="24"/>
          <w:lang w:val="mk-MK"/>
        </w:rPr>
      </w:pPr>
      <w:r w:rsidRPr="00C24C30">
        <w:rPr>
          <w:sz w:val="24"/>
          <w:szCs w:val="24"/>
          <w:lang w:val="mk-MK"/>
        </w:rPr>
        <w:t>Сите лица кои се вклучени во лекарските прегледи, процени и издавање на уверенија обезбед</w:t>
      </w:r>
      <w:r>
        <w:rPr>
          <w:sz w:val="24"/>
          <w:szCs w:val="24"/>
          <w:lang w:val="mk-MK"/>
        </w:rPr>
        <w:t xml:space="preserve">уваат </w:t>
      </w:r>
      <w:r w:rsidRPr="00C24C30">
        <w:rPr>
          <w:sz w:val="24"/>
          <w:szCs w:val="24"/>
          <w:lang w:val="mk-MK"/>
        </w:rPr>
        <w:t xml:space="preserve">дека </w:t>
      </w:r>
      <w:r>
        <w:rPr>
          <w:sz w:val="24"/>
          <w:szCs w:val="24"/>
          <w:lang w:val="mk-MK"/>
        </w:rPr>
        <w:t>лекарската тајна се почитува.</w:t>
      </w:r>
    </w:p>
    <w:p w14:paraId="65C6AB60" w14:textId="77777777" w:rsidR="0042705B" w:rsidRPr="00C24C30" w:rsidRDefault="0042705B" w:rsidP="0042705B">
      <w:pPr>
        <w:shd w:val="clear" w:color="auto" w:fill="FFFFFF"/>
        <w:ind w:right="429"/>
        <w:jc w:val="both"/>
        <w:rPr>
          <w:sz w:val="24"/>
          <w:szCs w:val="24"/>
          <w:lang w:val="mk-MK"/>
        </w:rPr>
      </w:pPr>
    </w:p>
    <w:p w14:paraId="11A975CB" w14:textId="77777777" w:rsidR="0042705B" w:rsidRPr="00C24C30" w:rsidRDefault="0042705B" w:rsidP="0042705B">
      <w:pPr>
        <w:shd w:val="clear" w:color="auto" w:fill="FFFFFF"/>
        <w:ind w:right="429"/>
        <w:jc w:val="both"/>
        <w:rPr>
          <w:sz w:val="24"/>
          <w:szCs w:val="24"/>
          <w:lang w:val="mk-MK"/>
        </w:rPr>
      </w:pPr>
    </w:p>
    <w:p w14:paraId="2D18A026"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MED.A.020</w:t>
      </w:r>
      <w:r w:rsidRPr="00C24C30">
        <w:rPr>
          <w:b/>
          <w:sz w:val="24"/>
          <w:szCs w:val="24"/>
          <w:lang w:val="mk-MK"/>
        </w:rPr>
        <w:tab/>
        <w:t>Намалување на здравствена способност</w:t>
      </w:r>
    </w:p>
    <w:p w14:paraId="24C49C83" w14:textId="77777777" w:rsidR="0042705B" w:rsidRPr="00C24C30" w:rsidRDefault="0042705B" w:rsidP="0042705B">
      <w:pPr>
        <w:shd w:val="clear" w:color="auto" w:fill="FFFFFF"/>
        <w:ind w:right="429"/>
        <w:jc w:val="both"/>
        <w:rPr>
          <w:sz w:val="24"/>
          <w:szCs w:val="24"/>
          <w:lang w:val="mk-MK"/>
        </w:rPr>
      </w:pPr>
    </w:p>
    <w:p w14:paraId="25B504BD"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t>Имателите на дозвола не смеат да ги користат правата од својата дозвола и соодветните овластувања или уверенија</w:t>
      </w:r>
      <w:r>
        <w:rPr>
          <w:sz w:val="24"/>
          <w:szCs w:val="24"/>
          <w:lang w:val="mk-MK"/>
        </w:rPr>
        <w:t>, и учениците–пилоти не смеат да летаат сами, ни во еден момент ако:</w:t>
      </w:r>
    </w:p>
    <w:p w14:paraId="2C839483" w14:textId="77777777" w:rsidR="0042705B" w:rsidRPr="00C24C30" w:rsidRDefault="0042705B" w:rsidP="0042705B">
      <w:pPr>
        <w:shd w:val="clear" w:color="auto" w:fill="FFFFFF"/>
        <w:ind w:right="429"/>
        <w:jc w:val="both"/>
        <w:rPr>
          <w:sz w:val="24"/>
          <w:szCs w:val="24"/>
          <w:lang w:val="mk-MK"/>
        </w:rPr>
      </w:pPr>
    </w:p>
    <w:p w14:paraId="4EE534DD"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1)</w:t>
      </w:r>
      <w:r w:rsidRPr="00C24C30">
        <w:rPr>
          <w:sz w:val="24"/>
          <w:szCs w:val="24"/>
          <w:lang w:val="mk-MK"/>
        </w:rPr>
        <w:tab/>
        <w:t>се свесни за какво било намалување на нивната здравствена способност</w:t>
      </w:r>
      <w:r>
        <w:rPr>
          <w:sz w:val="24"/>
          <w:szCs w:val="24"/>
          <w:lang w:val="mk-MK"/>
        </w:rPr>
        <w:t>,</w:t>
      </w:r>
      <w:r w:rsidRPr="00C24C30">
        <w:rPr>
          <w:sz w:val="24"/>
          <w:szCs w:val="24"/>
          <w:lang w:val="mk-MK"/>
        </w:rPr>
        <w:t xml:space="preserve"> ко</w:t>
      </w:r>
      <w:r>
        <w:rPr>
          <w:sz w:val="24"/>
          <w:szCs w:val="24"/>
          <w:lang w:val="mk-MK"/>
        </w:rPr>
        <w:t>е</w:t>
      </w:r>
      <w:r w:rsidRPr="00C24C30">
        <w:rPr>
          <w:sz w:val="24"/>
          <w:szCs w:val="24"/>
          <w:lang w:val="mk-MK"/>
        </w:rPr>
        <w:t xml:space="preserve"> би можел</w:t>
      </w:r>
      <w:r>
        <w:rPr>
          <w:sz w:val="24"/>
          <w:szCs w:val="24"/>
          <w:lang w:val="mk-MK"/>
        </w:rPr>
        <w:t>о</w:t>
      </w:r>
      <w:r w:rsidRPr="00C24C30">
        <w:rPr>
          <w:sz w:val="24"/>
          <w:szCs w:val="24"/>
          <w:lang w:val="mk-MK"/>
        </w:rPr>
        <w:t xml:space="preserve"> да влијае врз безбедно</w:t>
      </w:r>
      <w:r>
        <w:rPr>
          <w:sz w:val="24"/>
          <w:szCs w:val="24"/>
          <w:lang w:val="mk-MK"/>
        </w:rPr>
        <w:t>то</w:t>
      </w:r>
      <w:r w:rsidRPr="00C24C30">
        <w:rPr>
          <w:sz w:val="24"/>
          <w:szCs w:val="24"/>
          <w:lang w:val="mk-MK"/>
        </w:rPr>
        <w:t xml:space="preserve"> користење на тие права;</w:t>
      </w:r>
    </w:p>
    <w:p w14:paraId="4A29E2DE" w14:textId="77777777" w:rsidR="0042705B" w:rsidRDefault="0042705B" w:rsidP="0042705B">
      <w:pPr>
        <w:shd w:val="clear" w:color="auto" w:fill="FFFFFF"/>
        <w:ind w:right="429"/>
        <w:jc w:val="both"/>
        <w:rPr>
          <w:sz w:val="24"/>
          <w:szCs w:val="24"/>
          <w:lang w:val="mk-MK"/>
        </w:rPr>
      </w:pPr>
    </w:p>
    <w:p w14:paraId="43F13DA8"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2)</w:t>
      </w:r>
      <w:r w:rsidRPr="00C24C30">
        <w:rPr>
          <w:sz w:val="24"/>
          <w:szCs w:val="24"/>
          <w:lang w:val="mk-MK"/>
        </w:rPr>
        <w:tab/>
        <w:t xml:space="preserve">земаат или користат каков било препишан или лек </w:t>
      </w:r>
      <w:r>
        <w:rPr>
          <w:sz w:val="24"/>
          <w:szCs w:val="24"/>
          <w:lang w:val="mk-MK"/>
        </w:rPr>
        <w:t xml:space="preserve">кој се издава без рецепт, а </w:t>
      </w:r>
      <w:r w:rsidRPr="00C24C30">
        <w:rPr>
          <w:sz w:val="24"/>
          <w:szCs w:val="24"/>
          <w:lang w:val="mk-MK"/>
        </w:rPr>
        <w:t>кој најверојатно ќе влијае врз безбедното користење на правата на важечката дозвола;</w:t>
      </w:r>
    </w:p>
    <w:p w14:paraId="18D73C29" w14:textId="77777777" w:rsidR="0042705B" w:rsidRDefault="0042705B" w:rsidP="0042705B">
      <w:pPr>
        <w:shd w:val="clear" w:color="auto" w:fill="FFFFFF"/>
        <w:ind w:right="429"/>
        <w:jc w:val="both"/>
        <w:rPr>
          <w:sz w:val="24"/>
          <w:szCs w:val="24"/>
          <w:lang w:val="mk-MK"/>
        </w:rPr>
      </w:pPr>
    </w:p>
    <w:p w14:paraId="142BBA7A"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3)</w:t>
      </w:r>
      <w:r w:rsidRPr="00C24C30">
        <w:rPr>
          <w:sz w:val="24"/>
          <w:szCs w:val="24"/>
          <w:lang w:val="mk-MK"/>
        </w:rPr>
        <w:tab/>
        <w:t>подлежат на каков бил медицински, хируршки или друг третман кој најверојатно ќе влијае врз безбедноста на летањето.</w:t>
      </w:r>
    </w:p>
    <w:p w14:paraId="6C9D9C08" w14:textId="77777777" w:rsidR="0042705B" w:rsidRPr="00C24C30" w:rsidRDefault="0042705B" w:rsidP="0042705B">
      <w:pPr>
        <w:shd w:val="clear" w:color="auto" w:fill="FFFFFF"/>
        <w:ind w:right="429"/>
        <w:jc w:val="both"/>
        <w:rPr>
          <w:sz w:val="24"/>
          <w:szCs w:val="24"/>
          <w:lang w:val="mk-MK"/>
        </w:rPr>
      </w:pPr>
    </w:p>
    <w:p w14:paraId="7577C435"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t xml:space="preserve">Покрај ова, имателите на </w:t>
      </w:r>
      <w:r>
        <w:rPr>
          <w:sz w:val="24"/>
          <w:szCs w:val="24"/>
          <w:lang w:val="mk-MK"/>
        </w:rPr>
        <w:t xml:space="preserve">лекарско уверение, </w:t>
      </w:r>
      <w:r w:rsidRPr="00C24C30">
        <w:rPr>
          <w:sz w:val="24"/>
          <w:szCs w:val="24"/>
          <w:lang w:val="mk-MK"/>
        </w:rPr>
        <w:t>без никакво одлагање</w:t>
      </w:r>
      <w:r>
        <w:rPr>
          <w:sz w:val="24"/>
          <w:szCs w:val="24"/>
          <w:lang w:val="mk-MK"/>
        </w:rPr>
        <w:t xml:space="preserve"> и пред да ги користат правата од своите дозволи бараат </w:t>
      </w:r>
      <w:r w:rsidRPr="00C24C30">
        <w:rPr>
          <w:sz w:val="24"/>
          <w:szCs w:val="24"/>
          <w:lang w:val="mk-MK"/>
        </w:rPr>
        <w:t>воздухопловно–медицинско мислење</w:t>
      </w:r>
      <w:r>
        <w:rPr>
          <w:sz w:val="24"/>
          <w:szCs w:val="24"/>
          <w:lang w:val="mk-MK"/>
        </w:rPr>
        <w:t xml:space="preserve"> од </w:t>
      </w:r>
      <w:proofErr w:type="spellStart"/>
      <w:r>
        <w:rPr>
          <w:sz w:val="24"/>
          <w:szCs w:val="24"/>
        </w:rPr>
        <w:t>AeMC</w:t>
      </w:r>
      <w:proofErr w:type="spellEnd"/>
      <w:r>
        <w:rPr>
          <w:sz w:val="24"/>
          <w:szCs w:val="24"/>
        </w:rPr>
        <w:t xml:space="preserve">, AME </w:t>
      </w:r>
      <w:r>
        <w:rPr>
          <w:sz w:val="24"/>
          <w:szCs w:val="24"/>
          <w:lang w:val="mk-MK"/>
        </w:rPr>
        <w:t xml:space="preserve">или </w:t>
      </w:r>
      <w:r>
        <w:rPr>
          <w:sz w:val="24"/>
          <w:szCs w:val="24"/>
        </w:rPr>
        <w:t xml:space="preserve">GMP, </w:t>
      </w:r>
      <w:r>
        <w:rPr>
          <w:sz w:val="24"/>
          <w:szCs w:val="24"/>
          <w:lang w:val="mk-MK"/>
        </w:rPr>
        <w:t>по потреба</w:t>
      </w:r>
      <w:r w:rsidRPr="00C24C30">
        <w:rPr>
          <w:sz w:val="24"/>
          <w:szCs w:val="24"/>
          <w:lang w:val="mk-MK"/>
        </w:rPr>
        <w:t>, ако:</w:t>
      </w:r>
    </w:p>
    <w:p w14:paraId="0EAF1546" w14:textId="77777777" w:rsidR="0042705B" w:rsidRPr="00C24C30" w:rsidRDefault="0042705B" w:rsidP="0042705B">
      <w:pPr>
        <w:shd w:val="clear" w:color="auto" w:fill="FFFFFF"/>
        <w:ind w:right="429"/>
        <w:jc w:val="both"/>
        <w:rPr>
          <w:sz w:val="24"/>
          <w:szCs w:val="24"/>
          <w:lang w:val="mk-MK"/>
        </w:rPr>
      </w:pPr>
    </w:p>
    <w:p w14:paraId="6DCFE72F"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1)</w:t>
      </w:r>
      <w:r w:rsidRPr="00C24C30">
        <w:rPr>
          <w:sz w:val="24"/>
          <w:szCs w:val="24"/>
          <w:lang w:val="mk-MK"/>
        </w:rPr>
        <w:tab/>
        <w:t>имале хируршка интервенција или инвазивна постапка;</w:t>
      </w:r>
    </w:p>
    <w:p w14:paraId="5BE4DE39" w14:textId="77777777" w:rsidR="0042705B" w:rsidRPr="00C24C30" w:rsidRDefault="0042705B" w:rsidP="0042705B">
      <w:pPr>
        <w:shd w:val="clear" w:color="auto" w:fill="FFFFFF"/>
        <w:ind w:right="429"/>
        <w:jc w:val="both"/>
        <w:rPr>
          <w:sz w:val="24"/>
          <w:szCs w:val="24"/>
          <w:lang w:val="mk-MK"/>
        </w:rPr>
      </w:pPr>
    </w:p>
    <w:p w14:paraId="762E1D20"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2)</w:t>
      </w:r>
      <w:r w:rsidRPr="00C24C30">
        <w:rPr>
          <w:sz w:val="24"/>
          <w:szCs w:val="24"/>
          <w:lang w:val="mk-MK"/>
        </w:rPr>
        <w:tab/>
        <w:t>започнале редовно да користат лекарства;</w:t>
      </w:r>
    </w:p>
    <w:p w14:paraId="62204E75" w14:textId="77777777" w:rsidR="0042705B" w:rsidRPr="00C24C30" w:rsidRDefault="0042705B" w:rsidP="0042705B">
      <w:pPr>
        <w:shd w:val="clear" w:color="auto" w:fill="FFFFFF"/>
        <w:ind w:right="429"/>
        <w:jc w:val="both"/>
        <w:rPr>
          <w:sz w:val="24"/>
          <w:szCs w:val="24"/>
          <w:lang w:val="mk-MK"/>
        </w:rPr>
      </w:pPr>
    </w:p>
    <w:p w14:paraId="0C6EC5D5"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3)</w:t>
      </w:r>
      <w:r w:rsidRPr="00C24C30">
        <w:rPr>
          <w:sz w:val="24"/>
          <w:szCs w:val="24"/>
          <w:lang w:val="mk-MK"/>
        </w:rPr>
        <w:tab/>
        <w:t>имале каква било поголема повреда</w:t>
      </w:r>
      <w:r>
        <w:rPr>
          <w:sz w:val="24"/>
          <w:szCs w:val="24"/>
          <w:lang w:val="mk-MK"/>
        </w:rPr>
        <w:t>,</w:t>
      </w:r>
      <w:r w:rsidRPr="00C24C30">
        <w:rPr>
          <w:sz w:val="24"/>
          <w:szCs w:val="24"/>
          <w:lang w:val="mk-MK"/>
        </w:rPr>
        <w:t xml:space="preserve"> која повлекува неспособност за вршење на должноста – член на екипаж за летање;</w:t>
      </w:r>
    </w:p>
    <w:p w14:paraId="10A8425D" w14:textId="77777777" w:rsidR="0042705B" w:rsidRPr="00C24C30" w:rsidRDefault="0042705B" w:rsidP="0042705B">
      <w:pPr>
        <w:shd w:val="clear" w:color="auto" w:fill="FFFFFF"/>
        <w:ind w:right="429"/>
        <w:jc w:val="both"/>
        <w:rPr>
          <w:sz w:val="24"/>
          <w:szCs w:val="24"/>
          <w:lang w:val="mk-MK"/>
        </w:rPr>
      </w:pPr>
    </w:p>
    <w:p w14:paraId="2206B64A"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4)</w:t>
      </w:r>
      <w:r w:rsidRPr="00C24C30">
        <w:rPr>
          <w:sz w:val="24"/>
          <w:szCs w:val="24"/>
          <w:lang w:val="mk-MK"/>
        </w:rPr>
        <w:tab/>
        <w:t>имале каква било болест која повлекува неспособност за вршење на должноста член на екипаж за летање;</w:t>
      </w:r>
    </w:p>
    <w:p w14:paraId="768BF9D0" w14:textId="77777777" w:rsidR="0042705B" w:rsidRPr="00C24C30" w:rsidRDefault="0042705B" w:rsidP="0042705B">
      <w:pPr>
        <w:shd w:val="clear" w:color="auto" w:fill="FFFFFF"/>
        <w:ind w:right="429"/>
        <w:jc w:val="both"/>
        <w:rPr>
          <w:sz w:val="24"/>
          <w:szCs w:val="24"/>
          <w:lang w:val="mk-MK"/>
        </w:rPr>
      </w:pPr>
    </w:p>
    <w:p w14:paraId="72FBA4F5"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5)</w:t>
      </w:r>
      <w:r w:rsidRPr="00C24C30">
        <w:rPr>
          <w:sz w:val="24"/>
          <w:szCs w:val="24"/>
          <w:lang w:val="mk-MK"/>
        </w:rPr>
        <w:tab/>
        <w:t>се бремени;</w:t>
      </w:r>
    </w:p>
    <w:p w14:paraId="3AF449B5" w14:textId="77777777" w:rsidR="0042705B" w:rsidRPr="00C24C30" w:rsidRDefault="0042705B" w:rsidP="0042705B">
      <w:pPr>
        <w:shd w:val="clear" w:color="auto" w:fill="FFFFFF"/>
        <w:ind w:right="429"/>
        <w:jc w:val="both"/>
        <w:rPr>
          <w:sz w:val="24"/>
          <w:szCs w:val="24"/>
          <w:lang w:val="mk-MK"/>
        </w:rPr>
      </w:pPr>
    </w:p>
    <w:p w14:paraId="48BC8496"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6)</w:t>
      </w:r>
      <w:r w:rsidRPr="00C24C30">
        <w:rPr>
          <w:sz w:val="24"/>
          <w:szCs w:val="24"/>
          <w:lang w:val="mk-MK"/>
        </w:rPr>
        <w:tab/>
        <w:t>биле примени во болница или клиника;</w:t>
      </w:r>
    </w:p>
    <w:p w14:paraId="0337548C" w14:textId="77777777" w:rsidR="0042705B" w:rsidRPr="00C24C30" w:rsidRDefault="0042705B" w:rsidP="0042705B">
      <w:pPr>
        <w:shd w:val="clear" w:color="auto" w:fill="FFFFFF"/>
        <w:ind w:right="429"/>
        <w:jc w:val="both"/>
        <w:rPr>
          <w:sz w:val="24"/>
          <w:szCs w:val="24"/>
          <w:lang w:val="mk-MK"/>
        </w:rPr>
      </w:pPr>
    </w:p>
    <w:p w14:paraId="7CB34178"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7)</w:t>
      </w:r>
      <w:r w:rsidRPr="00C24C30">
        <w:rPr>
          <w:sz w:val="24"/>
          <w:szCs w:val="24"/>
          <w:lang w:val="mk-MK"/>
        </w:rPr>
        <w:tab/>
        <w:t xml:space="preserve">за првпат </w:t>
      </w:r>
      <w:r>
        <w:rPr>
          <w:sz w:val="24"/>
          <w:szCs w:val="24"/>
          <w:lang w:val="mk-MK"/>
        </w:rPr>
        <w:t xml:space="preserve">треба да носат </w:t>
      </w:r>
      <w:r w:rsidRPr="00C24C30">
        <w:rPr>
          <w:sz w:val="24"/>
          <w:szCs w:val="24"/>
          <w:lang w:val="mk-MK"/>
        </w:rPr>
        <w:t>очила;</w:t>
      </w:r>
    </w:p>
    <w:p w14:paraId="03E384CC" w14:textId="77777777" w:rsidR="0042705B" w:rsidRPr="00C24C30" w:rsidRDefault="0042705B" w:rsidP="0042705B">
      <w:pPr>
        <w:shd w:val="clear" w:color="auto" w:fill="FFFFFF"/>
        <w:ind w:right="429"/>
        <w:jc w:val="both"/>
        <w:rPr>
          <w:sz w:val="24"/>
          <w:szCs w:val="24"/>
          <w:lang w:val="mk-MK"/>
        </w:rPr>
      </w:pPr>
    </w:p>
    <w:p w14:paraId="4A6A3564"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t>Во случаи</w:t>
      </w:r>
      <w:r>
        <w:rPr>
          <w:sz w:val="24"/>
          <w:szCs w:val="24"/>
          <w:lang w:val="mk-MK"/>
        </w:rPr>
        <w:t>те наведени во точка (б):</w:t>
      </w:r>
    </w:p>
    <w:p w14:paraId="678F0867" w14:textId="77777777" w:rsidR="0042705B" w:rsidRPr="00C24C30" w:rsidRDefault="0042705B" w:rsidP="0042705B">
      <w:pPr>
        <w:shd w:val="clear" w:color="auto" w:fill="FFFFFF"/>
        <w:ind w:right="429"/>
        <w:jc w:val="both"/>
        <w:rPr>
          <w:sz w:val="24"/>
          <w:szCs w:val="24"/>
          <w:lang w:val="mk-MK"/>
        </w:rPr>
      </w:pPr>
    </w:p>
    <w:p w14:paraId="754257C4"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1)</w:t>
      </w:r>
      <w:r w:rsidRPr="00C24C30">
        <w:rPr>
          <w:sz w:val="24"/>
          <w:szCs w:val="24"/>
          <w:lang w:val="mk-MK"/>
        </w:rPr>
        <w:tab/>
        <w:t xml:space="preserve">имателите на </w:t>
      </w:r>
      <w:r>
        <w:rPr>
          <w:sz w:val="24"/>
          <w:szCs w:val="24"/>
          <w:lang w:val="mk-MK"/>
        </w:rPr>
        <w:t xml:space="preserve">лекарско </w:t>
      </w:r>
      <w:r w:rsidRPr="00C24C30">
        <w:rPr>
          <w:sz w:val="24"/>
          <w:szCs w:val="24"/>
          <w:lang w:val="mk-MK"/>
        </w:rPr>
        <w:t>уверени</w:t>
      </w:r>
      <w:r>
        <w:rPr>
          <w:sz w:val="24"/>
          <w:szCs w:val="24"/>
          <w:lang w:val="mk-MK"/>
        </w:rPr>
        <w:t xml:space="preserve">е </w:t>
      </w:r>
      <w:bookmarkStart w:id="20" w:name="_Hlk17102111"/>
      <w:r>
        <w:rPr>
          <w:sz w:val="24"/>
          <w:szCs w:val="24"/>
          <w:lang w:val="mk-MK"/>
        </w:rPr>
        <w:t>–</w:t>
      </w:r>
      <w:bookmarkEnd w:id="20"/>
      <w:r>
        <w:rPr>
          <w:sz w:val="24"/>
          <w:szCs w:val="24"/>
          <w:lang w:val="mk-MK"/>
        </w:rPr>
        <w:t xml:space="preserve"> клас</w:t>
      </w:r>
      <w:r w:rsidRPr="00C24C30">
        <w:rPr>
          <w:sz w:val="24"/>
          <w:szCs w:val="24"/>
          <w:lang w:val="mk-MK"/>
        </w:rPr>
        <w:t xml:space="preserve">а 1 и класа 2 бараат воздухопловно–медицинско мислење од AeMC или AME. </w:t>
      </w:r>
      <w:r>
        <w:rPr>
          <w:sz w:val="24"/>
          <w:szCs w:val="24"/>
          <w:lang w:val="mk-MK"/>
        </w:rPr>
        <w:t xml:space="preserve">Во тој случај, </w:t>
      </w:r>
      <w:r w:rsidRPr="00C24C30">
        <w:rPr>
          <w:sz w:val="24"/>
          <w:szCs w:val="24"/>
          <w:lang w:val="mk-MK"/>
        </w:rPr>
        <w:t xml:space="preserve">AeMC или AME ја проценуваат </w:t>
      </w:r>
      <w:r>
        <w:rPr>
          <w:sz w:val="24"/>
          <w:szCs w:val="24"/>
          <w:lang w:val="mk-MK"/>
        </w:rPr>
        <w:t xml:space="preserve">нивната </w:t>
      </w:r>
      <w:r w:rsidRPr="00C24C30">
        <w:rPr>
          <w:sz w:val="24"/>
          <w:szCs w:val="24"/>
          <w:lang w:val="mk-MK"/>
        </w:rPr>
        <w:t xml:space="preserve">здравствената способност и одлучуваат дали </w:t>
      </w:r>
      <w:r>
        <w:rPr>
          <w:sz w:val="24"/>
          <w:szCs w:val="24"/>
          <w:lang w:val="mk-MK"/>
        </w:rPr>
        <w:t>с</w:t>
      </w:r>
      <w:r w:rsidRPr="00C24C30">
        <w:rPr>
          <w:sz w:val="24"/>
          <w:szCs w:val="24"/>
          <w:lang w:val="mk-MK"/>
        </w:rPr>
        <w:t>е способ</w:t>
      </w:r>
      <w:r>
        <w:rPr>
          <w:sz w:val="24"/>
          <w:szCs w:val="24"/>
          <w:lang w:val="mk-MK"/>
        </w:rPr>
        <w:t xml:space="preserve">ни </w:t>
      </w:r>
      <w:r w:rsidRPr="00C24C30">
        <w:rPr>
          <w:sz w:val="24"/>
          <w:szCs w:val="24"/>
          <w:lang w:val="mk-MK"/>
        </w:rPr>
        <w:t>да продолж</w:t>
      </w:r>
      <w:r>
        <w:rPr>
          <w:sz w:val="24"/>
          <w:szCs w:val="24"/>
          <w:lang w:val="mk-MK"/>
        </w:rPr>
        <w:t>ат</w:t>
      </w:r>
      <w:r w:rsidRPr="00C24C30">
        <w:rPr>
          <w:sz w:val="24"/>
          <w:szCs w:val="24"/>
          <w:lang w:val="mk-MK"/>
        </w:rPr>
        <w:t xml:space="preserve"> да ги користи своите права;</w:t>
      </w:r>
    </w:p>
    <w:p w14:paraId="0D2E002E" w14:textId="77777777" w:rsidR="0042705B" w:rsidRPr="00C24C30" w:rsidRDefault="0042705B" w:rsidP="0042705B">
      <w:pPr>
        <w:shd w:val="clear" w:color="auto" w:fill="FFFFFF"/>
        <w:ind w:right="429"/>
        <w:jc w:val="both"/>
        <w:rPr>
          <w:sz w:val="24"/>
          <w:szCs w:val="24"/>
          <w:lang w:val="mk-MK"/>
        </w:rPr>
      </w:pPr>
    </w:p>
    <w:p w14:paraId="38C98F7F"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2)</w:t>
      </w:r>
      <w:r w:rsidRPr="00C24C30">
        <w:rPr>
          <w:sz w:val="24"/>
          <w:szCs w:val="24"/>
          <w:lang w:val="mk-MK"/>
        </w:rPr>
        <w:tab/>
        <w:t xml:space="preserve">имателите на </w:t>
      </w:r>
      <w:r>
        <w:rPr>
          <w:sz w:val="24"/>
          <w:szCs w:val="24"/>
          <w:lang w:val="mk-MK"/>
        </w:rPr>
        <w:t xml:space="preserve">лекарско уверение за дозвола на пилот за лесни воздухоплови </w:t>
      </w:r>
      <w:r w:rsidRPr="00C24C30">
        <w:rPr>
          <w:sz w:val="24"/>
          <w:szCs w:val="24"/>
          <w:lang w:val="mk-MK"/>
        </w:rPr>
        <w:t>бараат воздухопловно–медицинско мислење од AeMC</w:t>
      </w:r>
      <w:r>
        <w:rPr>
          <w:sz w:val="24"/>
          <w:szCs w:val="24"/>
          <w:lang w:val="mk-MK"/>
        </w:rPr>
        <w:t xml:space="preserve">, </w:t>
      </w:r>
      <w:r w:rsidRPr="00C24C30">
        <w:rPr>
          <w:sz w:val="24"/>
          <w:szCs w:val="24"/>
          <w:lang w:val="mk-MK"/>
        </w:rPr>
        <w:t>AME</w:t>
      </w:r>
      <w:r>
        <w:rPr>
          <w:sz w:val="24"/>
          <w:szCs w:val="24"/>
          <w:lang w:val="mk-MK"/>
        </w:rPr>
        <w:t xml:space="preserve"> или </w:t>
      </w:r>
      <w:r w:rsidRPr="00C24C30">
        <w:rPr>
          <w:sz w:val="24"/>
          <w:szCs w:val="24"/>
          <w:lang w:val="mk-MK"/>
        </w:rPr>
        <w:t xml:space="preserve">GMP кој го потпишал </w:t>
      </w:r>
      <w:r>
        <w:rPr>
          <w:sz w:val="24"/>
          <w:szCs w:val="24"/>
          <w:lang w:val="mk-MK"/>
        </w:rPr>
        <w:t>уверението за здравствена способност.</w:t>
      </w:r>
      <w:r w:rsidRPr="00C24C30">
        <w:rPr>
          <w:sz w:val="24"/>
          <w:szCs w:val="24"/>
          <w:lang w:val="mk-MK"/>
        </w:rPr>
        <w:t xml:space="preserve"> </w:t>
      </w:r>
      <w:r>
        <w:rPr>
          <w:sz w:val="24"/>
          <w:szCs w:val="24"/>
          <w:lang w:val="mk-MK"/>
        </w:rPr>
        <w:t xml:space="preserve">Во тој случај, </w:t>
      </w:r>
      <w:r w:rsidRPr="00C24C30">
        <w:rPr>
          <w:sz w:val="24"/>
          <w:szCs w:val="24"/>
          <w:lang w:val="mk-MK"/>
        </w:rPr>
        <w:t xml:space="preserve">AeMC, AME или GMP ја проценуваат </w:t>
      </w:r>
      <w:r>
        <w:rPr>
          <w:sz w:val="24"/>
          <w:szCs w:val="24"/>
          <w:lang w:val="mk-MK"/>
        </w:rPr>
        <w:t xml:space="preserve">нивната </w:t>
      </w:r>
      <w:r w:rsidRPr="00C24C30">
        <w:rPr>
          <w:sz w:val="24"/>
          <w:szCs w:val="24"/>
          <w:lang w:val="mk-MK"/>
        </w:rPr>
        <w:t xml:space="preserve">здравствената способност и одлучуваат дали </w:t>
      </w:r>
      <w:r>
        <w:rPr>
          <w:sz w:val="24"/>
          <w:szCs w:val="24"/>
          <w:lang w:val="mk-MK"/>
        </w:rPr>
        <w:t>с</w:t>
      </w:r>
      <w:r w:rsidRPr="00C24C30">
        <w:rPr>
          <w:sz w:val="24"/>
          <w:szCs w:val="24"/>
          <w:lang w:val="mk-MK"/>
        </w:rPr>
        <w:t>е способ</w:t>
      </w:r>
      <w:r>
        <w:rPr>
          <w:sz w:val="24"/>
          <w:szCs w:val="24"/>
          <w:lang w:val="mk-MK"/>
        </w:rPr>
        <w:t xml:space="preserve">ни </w:t>
      </w:r>
      <w:r w:rsidRPr="00C24C30">
        <w:rPr>
          <w:sz w:val="24"/>
          <w:szCs w:val="24"/>
          <w:lang w:val="mk-MK"/>
        </w:rPr>
        <w:t>да продолж</w:t>
      </w:r>
      <w:r>
        <w:rPr>
          <w:sz w:val="24"/>
          <w:szCs w:val="24"/>
          <w:lang w:val="mk-MK"/>
        </w:rPr>
        <w:t>ат</w:t>
      </w:r>
      <w:r w:rsidRPr="00C24C30">
        <w:rPr>
          <w:sz w:val="24"/>
          <w:szCs w:val="24"/>
          <w:lang w:val="mk-MK"/>
        </w:rPr>
        <w:t xml:space="preserve"> да ги корист</w:t>
      </w:r>
      <w:r>
        <w:rPr>
          <w:sz w:val="24"/>
          <w:szCs w:val="24"/>
          <w:lang w:val="mk-MK"/>
        </w:rPr>
        <w:t>ат</w:t>
      </w:r>
      <w:r w:rsidRPr="00C24C30">
        <w:rPr>
          <w:sz w:val="24"/>
          <w:szCs w:val="24"/>
          <w:lang w:val="mk-MK"/>
        </w:rPr>
        <w:t xml:space="preserve"> своите права; </w:t>
      </w:r>
    </w:p>
    <w:p w14:paraId="2792CA1D" w14:textId="77777777" w:rsidR="0042705B" w:rsidRPr="00C24C30" w:rsidRDefault="0042705B" w:rsidP="0042705B">
      <w:pPr>
        <w:shd w:val="clear" w:color="auto" w:fill="FFFFFF"/>
        <w:ind w:right="429"/>
        <w:jc w:val="both"/>
        <w:rPr>
          <w:sz w:val="24"/>
          <w:szCs w:val="24"/>
          <w:lang w:val="mk-MK"/>
        </w:rPr>
      </w:pPr>
    </w:p>
    <w:p w14:paraId="45607F3F"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(г)</w:t>
      </w:r>
      <w:r w:rsidRPr="00C24C30">
        <w:rPr>
          <w:sz w:val="24"/>
          <w:szCs w:val="24"/>
          <w:lang w:val="mk-MK"/>
        </w:rPr>
        <w:tab/>
        <w:t>Членовите на кабински персонал не смеат да ги извршуваат своите должности во воздухоплов и, ако е применливо, не смеат да ги користат правата од нивната потврда за кабински персонал, кога се свесни за какво било намалување на нивната здравствена способност</w:t>
      </w:r>
      <w:r>
        <w:rPr>
          <w:sz w:val="24"/>
          <w:szCs w:val="24"/>
          <w:lang w:val="mk-MK"/>
        </w:rPr>
        <w:t>,</w:t>
      </w:r>
      <w:r w:rsidRPr="00C24C30">
        <w:rPr>
          <w:sz w:val="24"/>
          <w:szCs w:val="24"/>
          <w:lang w:val="mk-MK"/>
        </w:rPr>
        <w:t xml:space="preserve"> до таа мера до која таквата </w:t>
      </w:r>
      <w:r>
        <w:rPr>
          <w:sz w:val="24"/>
          <w:szCs w:val="24"/>
          <w:lang w:val="mk-MK"/>
        </w:rPr>
        <w:t xml:space="preserve">здравствена </w:t>
      </w:r>
      <w:r w:rsidRPr="00C24C30">
        <w:rPr>
          <w:sz w:val="24"/>
          <w:szCs w:val="24"/>
          <w:lang w:val="mk-MK"/>
        </w:rPr>
        <w:t xml:space="preserve">состојба </w:t>
      </w:r>
      <w:r>
        <w:rPr>
          <w:sz w:val="24"/>
          <w:szCs w:val="24"/>
          <w:lang w:val="mk-MK"/>
        </w:rPr>
        <w:t xml:space="preserve">ги спречува да ги </w:t>
      </w:r>
      <w:r w:rsidRPr="00C24C30">
        <w:rPr>
          <w:sz w:val="24"/>
          <w:szCs w:val="24"/>
          <w:lang w:val="mk-MK"/>
        </w:rPr>
        <w:t>извршува</w:t>
      </w:r>
      <w:r>
        <w:rPr>
          <w:sz w:val="24"/>
          <w:szCs w:val="24"/>
          <w:lang w:val="mk-MK"/>
        </w:rPr>
        <w:t xml:space="preserve">ат своите </w:t>
      </w:r>
      <w:r w:rsidRPr="00C24C30">
        <w:rPr>
          <w:sz w:val="24"/>
          <w:szCs w:val="24"/>
          <w:lang w:val="mk-MK"/>
        </w:rPr>
        <w:t xml:space="preserve">должности и обврски </w:t>
      </w:r>
      <w:r>
        <w:rPr>
          <w:sz w:val="24"/>
          <w:szCs w:val="24"/>
          <w:lang w:val="mk-MK"/>
        </w:rPr>
        <w:t xml:space="preserve">кои се </w:t>
      </w:r>
      <w:r w:rsidRPr="00C24C30">
        <w:rPr>
          <w:sz w:val="24"/>
          <w:szCs w:val="24"/>
          <w:lang w:val="mk-MK"/>
        </w:rPr>
        <w:t>поврзани со безбедноста.</w:t>
      </w:r>
    </w:p>
    <w:p w14:paraId="21FE5D05" w14:textId="77777777" w:rsidR="0042705B" w:rsidRPr="00C24C30" w:rsidRDefault="0042705B" w:rsidP="0042705B">
      <w:pPr>
        <w:shd w:val="clear" w:color="auto" w:fill="FFFFFF"/>
        <w:ind w:right="429"/>
        <w:jc w:val="both"/>
        <w:rPr>
          <w:sz w:val="24"/>
          <w:szCs w:val="24"/>
          <w:lang w:val="mk-MK"/>
        </w:rPr>
      </w:pPr>
    </w:p>
    <w:p w14:paraId="36434715"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(д)</w:t>
      </w:r>
      <w:r w:rsidRPr="00C24C30">
        <w:rPr>
          <w:sz w:val="24"/>
          <w:szCs w:val="24"/>
          <w:lang w:val="mk-MK"/>
        </w:rPr>
        <w:tab/>
        <w:t xml:space="preserve">Покрај ова, ако постојат здравствени состојби кои се наведени во </w:t>
      </w:r>
      <w:r>
        <w:rPr>
          <w:sz w:val="24"/>
          <w:szCs w:val="24"/>
          <w:lang w:val="mk-MK"/>
        </w:rPr>
        <w:t xml:space="preserve">точките од </w:t>
      </w:r>
      <w:r w:rsidRPr="00C24C30">
        <w:rPr>
          <w:sz w:val="24"/>
          <w:szCs w:val="24"/>
          <w:lang w:val="mk-MK"/>
        </w:rPr>
        <w:t xml:space="preserve">(1) до (5), членовите на кабинскиот персонал, веднаш, бараат мислење од AME, AeMC или OHMP, ако е применливо. </w:t>
      </w:r>
      <w:r>
        <w:rPr>
          <w:sz w:val="24"/>
          <w:szCs w:val="24"/>
          <w:lang w:val="mk-MK"/>
        </w:rPr>
        <w:t xml:space="preserve">Во тој случај, </w:t>
      </w:r>
      <w:r w:rsidRPr="00C24C30">
        <w:rPr>
          <w:sz w:val="24"/>
          <w:szCs w:val="24"/>
          <w:lang w:val="mk-MK"/>
        </w:rPr>
        <w:t xml:space="preserve">AME, AeMC или OHMP ја проценуваат здравствената способност на членовите на кабинскиот персонал и одлучуваат дали се способни да продолжи да ги </w:t>
      </w:r>
      <w:r>
        <w:rPr>
          <w:sz w:val="24"/>
          <w:szCs w:val="24"/>
          <w:lang w:val="mk-MK"/>
        </w:rPr>
        <w:t>извршуваат своите должности поврзани со безбедноста.</w:t>
      </w:r>
    </w:p>
    <w:p w14:paraId="4E0AC84B" w14:textId="77777777" w:rsidR="0042705B" w:rsidRPr="00C24C30" w:rsidRDefault="0042705B" w:rsidP="0042705B">
      <w:pPr>
        <w:shd w:val="clear" w:color="auto" w:fill="FFFFFF"/>
        <w:ind w:right="429"/>
        <w:jc w:val="both"/>
        <w:rPr>
          <w:sz w:val="24"/>
          <w:szCs w:val="24"/>
          <w:lang w:val="mk-MK"/>
        </w:rPr>
      </w:pPr>
    </w:p>
    <w:p w14:paraId="0EB2D305" w14:textId="77777777" w:rsidR="0042705B" w:rsidRPr="00C24C30" w:rsidRDefault="0042705B" w:rsidP="0042705B">
      <w:pPr>
        <w:shd w:val="clear" w:color="auto" w:fill="FFFFFF"/>
        <w:ind w:right="429"/>
        <w:jc w:val="both"/>
        <w:rPr>
          <w:sz w:val="24"/>
          <w:szCs w:val="24"/>
          <w:lang w:val="mk-MK"/>
        </w:rPr>
      </w:pPr>
    </w:p>
    <w:p w14:paraId="7D561E43"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MED.A.025</w:t>
      </w:r>
      <w:r w:rsidRPr="00C24C30">
        <w:rPr>
          <w:b/>
          <w:sz w:val="24"/>
          <w:szCs w:val="24"/>
          <w:lang w:val="mk-MK"/>
        </w:rPr>
        <w:tab/>
        <w:t>Обврски на AeMC, AME, GMP или OHMP</w:t>
      </w:r>
    </w:p>
    <w:p w14:paraId="6BD3DA10" w14:textId="77777777" w:rsidR="0042705B" w:rsidRPr="00C24C30" w:rsidRDefault="0042705B" w:rsidP="0042705B">
      <w:pPr>
        <w:shd w:val="clear" w:color="auto" w:fill="FFFFFF"/>
        <w:ind w:right="429"/>
        <w:jc w:val="both"/>
        <w:rPr>
          <w:sz w:val="24"/>
          <w:szCs w:val="24"/>
          <w:lang w:val="mk-MK"/>
        </w:rPr>
      </w:pPr>
    </w:p>
    <w:p w14:paraId="39617D0B"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t>Кога вршат лекарски прегледи и/или проценки,</w:t>
      </w:r>
      <w:r w:rsidRPr="008315DF">
        <w:rPr>
          <w:bCs/>
          <w:sz w:val="24"/>
          <w:szCs w:val="24"/>
          <w:lang w:val="mk-MK"/>
        </w:rPr>
        <w:t xml:space="preserve"> како што се бар</w:t>
      </w:r>
      <w:r>
        <w:rPr>
          <w:bCs/>
          <w:sz w:val="24"/>
          <w:szCs w:val="24"/>
          <w:lang w:val="mk-MK"/>
        </w:rPr>
        <w:t>а согласно овој Анекс (Дел–</w:t>
      </w:r>
      <w:r>
        <w:rPr>
          <w:bCs/>
          <w:sz w:val="24"/>
          <w:szCs w:val="24"/>
        </w:rPr>
        <w:t>MED</w:t>
      </w:r>
      <w:r>
        <w:rPr>
          <w:bCs/>
          <w:sz w:val="24"/>
          <w:szCs w:val="24"/>
          <w:lang w:val="mk-MK"/>
        </w:rPr>
        <w:t xml:space="preserve">), </w:t>
      </w:r>
      <w:r w:rsidRPr="00C24C30">
        <w:rPr>
          <w:sz w:val="24"/>
          <w:szCs w:val="24"/>
          <w:lang w:val="mk-MK"/>
        </w:rPr>
        <w:t>AeMC, AME, GMP или OHMP:</w:t>
      </w:r>
    </w:p>
    <w:p w14:paraId="6C06D1C1" w14:textId="77777777" w:rsidR="0042705B" w:rsidRPr="00C24C30" w:rsidRDefault="0042705B" w:rsidP="0042705B">
      <w:pPr>
        <w:shd w:val="clear" w:color="auto" w:fill="FFFFFF"/>
        <w:ind w:right="429"/>
        <w:jc w:val="both"/>
        <w:rPr>
          <w:sz w:val="24"/>
          <w:szCs w:val="24"/>
          <w:lang w:val="mk-MK"/>
        </w:rPr>
      </w:pPr>
    </w:p>
    <w:p w14:paraId="5CA9D33F"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lastRenderedPageBreak/>
        <w:t>1)</w:t>
      </w:r>
      <w:r w:rsidRPr="00C24C30">
        <w:rPr>
          <w:sz w:val="24"/>
          <w:szCs w:val="24"/>
          <w:lang w:val="mk-MK"/>
        </w:rPr>
        <w:tab/>
        <w:t xml:space="preserve">обезбедуваат дека </w:t>
      </w:r>
      <w:r>
        <w:rPr>
          <w:sz w:val="24"/>
          <w:szCs w:val="24"/>
          <w:lang w:val="mk-MK"/>
        </w:rPr>
        <w:t>со кандидатите може</w:t>
      </w:r>
      <w:r w:rsidRPr="00C24C30">
        <w:rPr>
          <w:sz w:val="24"/>
          <w:szCs w:val="24"/>
          <w:lang w:val="mk-MK"/>
        </w:rPr>
        <w:t xml:space="preserve"> да се воспостави комуникација без јазични бариери;</w:t>
      </w:r>
    </w:p>
    <w:p w14:paraId="7A19F4B8" w14:textId="77777777" w:rsidR="0042705B" w:rsidRPr="00C24C30" w:rsidRDefault="0042705B" w:rsidP="0042705B">
      <w:pPr>
        <w:shd w:val="clear" w:color="auto" w:fill="FFFFFF"/>
        <w:ind w:right="429"/>
        <w:jc w:val="both"/>
        <w:rPr>
          <w:sz w:val="24"/>
          <w:szCs w:val="24"/>
          <w:lang w:val="mk-MK"/>
        </w:rPr>
      </w:pPr>
    </w:p>
    <w:p w14:paraId="50CE3912"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2)</w:t>
      </w:r>
      <w:r w:rsidRPr="00C24C30">
        <w:rPr>
          <w:sz w:val="24"/>
          <w:szCs w:val="24"/>
          <w:lang w:val="mk-MK"/>
        </w:rPr>
        <w:tab/>
      </w:r>
      <w:r w:rsidRPr="00C24C30">
        <w:rPr>
          <w:color w:val="1A171B"/>
          <w:sz w:val="24"/>
          <w:szCs w:val="24"/>
          <w:lang w:val="mk-MK"/>
        </w:rPr>
        <w:t xml:space="preserve">го запознаваат </w:t>
      </w:r>
      <w:r>
        <w:rPr>
          <w:color w:val="1A171B"/>
          <w:sz w:val="24"/>
          <w:szCs w:val="24"/>
          <w:lang w:val="mk-MK"/>
        </w:rPr>
        <w:t>кандидатот</w:t>
      </w:r>
      <w:r w:rsidRPr="00C24C30">
        <w:rPr>
          <w:color w:val="1A171B"/>
          <w:sz w:val="24"/>
          <w:szCs w:val="24"/>
          <w:lang w:val="mk-MK"/>
        </w:rPr>
        <w:t xml:space="preserve"> за последиците од давање на нецелосни, неточни или лажни изјави за </w:t>
      </w:r>
      <w:r>
        <w:rPr>
          <w:color w:val="1A171B"/>
          <w:sz w:val="24"/>
          <w:szCs w:val="24"/>
          <w:lang w:val="mk-MK"/>
        </w:rPr>
        <w:t>својата историја на болести</w:t>
      </w:r>
      <w:r w:rsidRPr="00C24C30">
        <w:rPr>
          <w:sz w:val="24"/>
          <w:szCs w:val="24"/>
          <w:lang w:val="mk-MK"/>
        </w:rPr>
        <w:t>;</w:t>
      </w:r>
    </w:p>
    <w:p w14:paraId="127035B1" w14:textId="77777777" w:rsidR="0042705B" w:rsidRDefault="0042705B" w:rsidP="0042705B">
      <w:pPr>
        <w:shd w:val="clear" w:color="auto" w:fill="FFFFFF"/>
        <w:ind w:right="429"/>
        <w:jc w:val="both"/>
        <w:rPr>
          <w:sz w:val="24"/>
          <w:szCs w:val="24"/>
          <w:lang w:val="mk-MK"/>
        </w:rPr>
      </w:pPr>
    </w:p>
    <w:p w14:paraId="75C88C15" w14:textId="77777777" w:rsidR="0042705B" w:rsidRPr="00C24C30" w:rsidRDefault="0042705B" w:rsidP="0042705B">
      <w:pPr>
        <w:shd w:val="clear" w:color="auto" w:fill="FFFFFF"/>
        <w:ind w:left="709" w:right="429" w:hanging="283"/>
        <w:jc w:val="both"/>
        <w:rPr>
          <w:sz w:val="24"/>
          <w:szCs w:val="24"/>
          <w:lang w:val="mk-MK"/>
        </w:rPr>
      </w:pPr>
      <w:r>
        <w:rPr>
          <w:sz w:val="24"/>
          <w:szCs w:val="24"/>
          <w:lang w:val="mk-MK"/>
        </w:rPr>
        <w:t>3</w:t>
      </w:r>
      <w:r w:rsidRPr="00C24C30">
        <w:rPr>
          <w:sz w:val="24"/>
          <w:szCs w:val="24"/>
          <w:lang w:val="mk-MK"/>
        </w:rPr>
        <w:t>)</w:t>
      </w:r>
      <w:r w:rsidRPr="00C24C30">
        <w:rPr>
          <w:sz w:val="24"/>
          <w:szCs w:val="24"/>
          <w:lang w:val="mk-MK"/>
        </w:rPr>
        <w:tab/>
      </w:r>
      <w:r w:rsidRPr="00C24C30">
        <w:rPr>
          <w:color w:val="1A171B"/>
          <w:sz w:val="24"/>
          <w:szCs w:val="24"/>
          <w:lang w:val="mk-MK"/>
        </w:rPr>
        <w:t xml:space="preserve">го </w:t>
      </w:r>
      <w:r>
        <w:rPr>
          <w:color w:val="1A171B"/>
          <w:sz w:val="24"/>
          <w:szCs w:val="24"/>
          <w:lang w:val="mk-MK"/>
        </w:rPr>
        <w:t xml:space="preserve">известуваат надлежниот орган за издавање дозволи, или, ако станува збор за иматели на потврда за кабински персонал, го известуваат надлежниот орган, во случај кандидатот да дава </w:t>
      </w:r>
      <w:r w:rsidRPr="00C24C30">
        <w:rPr>
          <w:color w:val="1A171B"/>
          <w:sz w:val="24"/>
          <w:szCs w:val="24"/>
          <w:lang w:val="mk-MK"/>
        </w:rPr>
        <w:t xml:space="preserve">нецелосни, неточни или лажни изјави за </w:t>
      </w:r>
      <w:r>
        <w:rPr>
          <w:color w:val="1A171B"/>
          <w:sz w:val="24"/>
          <w:szCs w:val="24"/>
          <w:lang w:val="mk-MK"/>
        </w:rPr>
        <w:t>својата историја на болести</w:t>
      </w:r>
      <w:r w:rsidRPr="00C24C30">
        <w:rPr>
          <w:sz w:val="24"/>
          <w:szCs w:val="24"/>
          <w:lang w:val="mk-MK"/>
        </w:rPr>
        <w:t>;</w:t>
      </w:r>
    </w:p>
    <w:p w14:paraId="29B2F818" w14:textId="77777777" w:rsidR="0042705B" w:rsidRDefault="0042705B" w:rsidP="0042705B">
      <w:pPr>
        <w:shd w:val="clear" w:color="auto" w:fill="FFFFFF"/>
        <w:ind w:right="429"/>
        <w:jc w:val="both"/>
        <w:rPr>
          <w:sz w:val="24"/>
          <w:szCs w:val="24"/>
          <w:lang w:val="mk-MK"/>
        </w:rPr>
      </w:pPr>
    </w:p>
    <w:p w14:paraId="51E46AF0" w14:textId="77777777" w:rsidR="0042705B" w:rsidRPr="00C24C30" w:rsidRDefault="0042705B" w:rsidP="0042705B">
      <w:pPr>
        <w:shd w:val="clear" w:color="auto" w:fill="FFFFFF"/>
        <w:ind w:left="709" w:right="429" w:hanging="283"/>
        <w:jc w:val="both"/>
        <w:rPr>
          <w:sz w:val="24"/>
          <w:szCs w:val="24"/>
          <w:lang w:val="mk-MK"/>
        </w:rPr>
      </w:pPr>
      <w:r>
        <w:rPr>
          <w:sz w:val="24"/>
          <w:szCs w:val="24"/>
          <w:lang w:val="mk-MK"/>
        </w:rPr>
        <w:t>4</w:t>
      </w:r>
      <w:r w:rsidRPr="00C24C30">
        <w:rPr>
          <w:sz w:val="24"/>
          <w:szCs w:val="24"/>
          <w:lang w:val="mk-MK"/>
        </w:rPr>
        <w:t>)</w:t>
      </w:r>
      <w:r w:rsidRPr="00C24C30">
        <w:rPr>
          <w:sz w:val="24"/>
          <w:szCs w:val="24"/>
          <w:lang w:val="mk-MK"/>
        </w:rPr>
        <w:tab/>
      </w:r>
      <w:r w:rsidRPr="00C24C30">
        <w:rPr>
          <w:color w:val="1A171B"/>
          <w:sz w:val="24"/>
          <w:szCs w:val="24"/>
          <w:lang w:val="mk-MK"/>
        </w:rPr>
        <w:t xml:space="preserve">го </w:t>
      </w:r>
      <w:r>
        <w:rPr>
          <w:color w:val="1A171B"/>
          <w:sz w:val="24"/>
          <w:szCs w:val="24"/>
          <w:lang w:val="mk-MK"/>
        </w:rPr>
        <w:t xml:space="preserve">известуваат надлежниот орган за издавање дозволи ако кандидат го повлекува своето барање за лекарско </w:t>
      </w:r>
      <w:r>
        <w:rPr>
          <w:sz w:val="24"/>
          <w:szCs w:val="24"/>
          <w:lang w:val="mk-MK"/>
        </w:rPr>
        <w:t>уверение, во која било фаза од постапката.</w:t>
      </w:r>
    </w:p>
    <w:p w14:paraId="42E75832" w14:textId="77777777" w:rsidR="0042705B" w:rsidRPr="00C24C30" w:rsidRDefault="0042705B" w:rsidP="0042705B">
      <w:pPr>
        <w:shd w:val="clear" w:color="auto" w:fill="FFFFFF"/>
        <w:ind w:right="429"/>
        <w:jc w:val="both"/>
        <w:rPr>
          <w:sz w:val="24"/>
          <w:szCs w:val="24"/>
          <w:lang w:val="mk-MK"/>
        </w:rPr>
      </w:pPr>
    </w:p>
    <w:p w14:paraId="402F5C4B"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t>По завршување на воздухопловно–медицинските прегледи и/или проценки, AeMC, AME, GMP или OHMP:</w:t>
      </w:r>
    </w:p>
    <w:p w14:paraId="73F472D3" w14:textId="77777777" w:rsidR="0042705B" w:rsidRPr="00C24C30" w:rsidRDefault="0042705B" w:rsidP="0042705B">
      <w:pPr>
        <w:shd w:val="clear" w:color="auto" w:fill="FFFFFF"/>
        <w:ind w:right="429"/>
        <w:jc w:val="both"/>
        <w:rPr>
          <w:sz w:val="24"/>
          <w:szCs w:val="24"/>
          <w:lang w:val="mk-MK"/>
        </w:rPr>
      </w:pPr>
    </w:p>
    <w:p w14:paraId="03E5F0BB"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1)</w:t>
      </w:r>
      <w:r w:rsidRPr="00C24C30">
        <w:rPr>
          <w:sz w:val="24"/>
          <w:szCs w:val="24"/>
          <w:lang w:val="mk-MK"/>
        </w:rPr>
        <w:tab/>
      </w:r>
      <w:r w:rsidRPr="00C24C30">
        <w:rPr>
          <w:color w:val="1A171B"/>
          <w:sz w:val="24"/>
          <w:szCs w:val="24"/>
          <w:lang w:val="mk-MK"/>
        </w:rPr>
        <w:t xml:space="preserve">го известуваат </w:t>
      </w:r>
      <w:r>
        <w:rPr>
          <w:color w:val="1A171B"/>
          <w:sz w:val="24"/>
          <w:szCs w:val="24"/>
          <w:lang w:val="mk-MK"/>
        </w:rPr>
        <w:t>кандидатот</w:t>
      </w:r>
      <w:r w:rsidRPr="00C24C30">
        <w:rPr>
          <w:color w:val="1A171B"/>
          <w:sz w:val="24"/>
          <w:szCs w:val="24"/>
          <w:lang w:val="mk-MK"/>
        </w:rPr>
        <w:t xml:space="preserve"> дали е способ</w:t>
      </w:r>
      <w:r>
        <w:rPr>
          <w:color w:val="1A171B"/>
          <w:sz w:val="24"/>
          <w:szCs w:val="24"/>
          <w:lang w:val="mk-MK"/>
        </w:rPr>
        <w:t>ен</w:t>
      </w:r>
      <w:r w:rsidRPr="00C24C30">
        <w:rPr>
          <w:color w:val="1A171B"/>
          <w:sz w:val="24"/>
          <w:szCs w:val="24"/>
          <w:lang w:val="mk-MK"/>
        </w:rPr>
        <w:t>, неспособ</w:t>
      </w:r>
      <w:r>
        <w:rPr>
          <w:color w:val="1A171B"/>
          <w:sz w:val="24"/>
          <w:szCs w:val="24"/>
          <w:lang w:val="mk-MK"/>
        </w:rPr>
        <w:t>ен</w:t>
      </w:r>
      <w:r w:rsidRPr="00C24C30">
        <w:rPr>
          <w:color w:val="1A171B"/>
          <w:sz w:val="24"/>
          <w:szCs w:val="24"/>
          <w:lang w:val="mk-MK"/>
        </w:rPr>
        <w:t xml:space="preserve"> или го </w:t>
      </w:r>
      <w:r>
        <w:rPr>
          <w:color w:val="1A171B"/>
          <w:sz w:val="24"/>
          <w:szCs w:val="24"/>
          <w:lang w:val="mk-MK"/>
        </w:rPr>
        <w:t xml:space="preserve">упатуваат до здравствениот проценител на </w:t>
      </w:r>
      <w:r w:rsidRPr="00C24C30">
        <w:rPr>
          <w:color w:val="1A171B"/>
          <w:sz w:val="24"/>
          <w:szCs w:val="24"/>
          <w:lang w:val="mk-MK"/>
        </w:rPr>
        <w:t>надлежниот орган за издавање дозволи, AeMC или AME, во зависност што е применливо;</w:t>
      </w:r>
    </w:p>
    <w:p w14:paraId="2750F4F3" w14:textId="77777777" w:rsidR="0042705B" w:rsidRPr="00C24C30" w:rsidRDefault="0042705B" w:rsidP="0042705B">
      <w:pPr>
        <w:shd w:val="clear" w:color="auto" w:fill="FFFFFF"/>
        <w:ind w:right="429"/>
        <w:jc w:val="both"/>
        <w:rPr>
          <w:sz w:val="24"/>
          <w:szCs w:val="24"/>
          <w:lang w:val="mk-MK"/>
        </w:rPr>
      </w:pPr>
    </w:p>
    <w:p w14:paraId="67D1DEE6"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2)</w:t>
      </w:r>
      <w:r w:rsidRPr="00C24C30">
        <w:rPr>
          <w:sz w:val="24"/>
          <w:szCs w:val="24"/>
          <w:lang w:val="mk-MK"/>
        </w:rPr>
        <w:tab/>
      </w:r>
      <w:r w:rsidRPr="00C24C30">
        <w:rPr>
          <w:color w:val="1A171B"/>
          <w:sz w:val="24"/>
          <w:szCs w:val="24"/>
          <w:lang w:val="mk-MK"/>
        </w:rPr>
        <w:t xml:space="preserve">го известуваат </w:t>
      </w:r>
      <w:r>
        <w:rPr>
          <w:color w:val="1A171B"/>
          <w:sz w:val="24"/>
          <w:szCs w:val="24"/>
          <w:lang w:val="mk-MK"/>
        </w:rPr>
        <w:t>кандидатот</w:t>
      </w:r>
      <w:r w:rsidRPr="00C24C30">
        <w:rPr>
          <w:color w:val="1A171B"/>
          <w:sz w:val="24"/>
          <w:szCs w:val="24"/>
          <w:lang w:val="mk-MK"/>
        </w:rPr>
        <w:t xml:space="preserve"> за </w:t>
      </w:r>
      <w:r>
        <w:rPr>
          <w:color w:val="1A171B"/>
          <w:sz w:val="24"/>
          <w:szCs w:val="24"/>
          <w:lang w:val="mk-MK"/>
        </w:rPr>
        <w:t xml:space="preserve">секое </w:t>
      </w:r>
      <w:r w:rsidRPr="00C24C30">
        <w:rPr>
          <w:color w:val="1A171B"/>
          <w:sz w:val="24"/>
          <w:szCs w:val="24"/>
          <w:lang w:val="mk-MK"/>
        </w:rPr>
        <w:t>ограничување, кое може да ја ограничи обуката по летање или правата од дозволата, или потврдата на кабински персонал, во зависност што е применливо;</w:t>
      </w:r>
    </w:p>
    <w:p w14:paraId="79610879" w14:textId="77777777" w:rsidR="0042705B" w:rsidRPr="00C24C30" w:rsidRDefault="0042705B" w:rsidP="0042705B">
      <w:pPr>
        <w:shd w:val="clear" w:color="auto" w:fill="FFFFFF"/>
        <w:ind w:right="429"/>
        <w:jc w:val="both"/>
        <w:rPr>
          <w:sz w:val="24"/>
          <w:szCs w:val="24"/>
          <w:lang w:val="mk-MK"/>
        </w:rPr>
      </w:pPr>
    </w:p>
    <w:p w14:paraId="1A8F11E1"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3)</w:t>
      </w:r>
      <w:r w:rsidRPr="00C24C30">
        <w:rPr>
          <w:sz w:val="24"/>
          <w:szCs w:val="24"/>
          <w:lang w:val="mk-MK"/>
        </w:rPr>
        <w:tab/>
      </w:r>
      <w:r w:rsidRPr="00C24C30">
        <w:rPr>
          <w:color w:val="1A171B"/>
          <w:sz w:val="24"/>
          <w:szCs w:val="24"/>
          <w:lang w:val="mk-MK"/>
        </w:rPr>
        <w:t xml:space="preserve">ако </w:t>
      </w:r>
      <w:r>
        <w:rPr>
          <w:color w:val="1A171B"/>
          <w:sz w:val="24"/>
          <w:szCs w:val="24"/>
          <w:lang w:val="mk-MK"/>
        </w:rPr>
        <w:t>кандидатот</w:t>
      </w:r>
      <w:r w:rsidRPr="00C24C30">
        <w:rPr>
          <w:color w:val="1A171B"/>
          <w:sz w:val="24"/>
          <w:szCs w:val="24"/>
          <w:lang w:val="mk-MK"/>
        </w:rPr>
        <w:t xml:space="preserve"> е оценет како неспособ</w:t>
      </w:r>
      <w:r>
        <w:rPr>
          <w:color w:val="1A171B"/>
          <w:sz w:val="24"/>
          <w:szCs w:val="24"/>
          <w:lang w:val="mk-MK"/>
        </w:rPr>
        <w:t>ен</w:t>
      </w:r>
      <w:r w:rsidRPr="00C24C30">
        <w:rPr>
          <w:color w:val="1A171B"/>
          <w:sz w:val="24"/>
          <w:szCs w:val="24"/>
          <w:lang w:val="mk-MK"/>
        </w:rPr>
        <w:t xml:space="preserve">, го информираат </w:t>
      </w:r>
      <w:r>
        <w:rPr>
          <w:color w:val="1A171B"/>
          <w:sz w:val="24"/>
          <w:szCs w:val="24"/>
          <w:lang w:val="mk-MK"/>
        </w:rPr>
        <w:t xml:space="preserve">дека има </w:t>
      </w:r>
      <w:r w:rsidRPr="00C24C30">
        <w:rPr>
          <w:color w:val="1A171B"/>
          <w:sz w:val="24"/>
          <w:szCs w:val="24"/>
          <w:lang w:val="mk-MK"/>
        </w:rPr>
        <w:t xml:space="preserve">право за </w:t>
      </w:r>
      <w:r>
        <w:rPr>
          <w:color w:val="1A171B"/>
          <w:sz w:val="24"/>
          <w:szCs w:val="24"/>
          <w:lang w:val="mk-MK"/>
        </w:rPr>
        <w:t>преиспитување на одлуката согласно постапките на надлежниот орган</w:t>
      </w:r>
      <w:r w:rsidRPr="00C24C30">
        <w:rPr>
          <w:color w:val="1A171B"/>
          <w:sz w:val="24"/>
          <w:szCs w:val="24"/>
          <w:lang w:val="mk-MK"/>
        </w:rPr>
        <w:t xml:space="preserve">; </w:t>
      </w:r>
    </w:p>
    <w:p w14:paraId="7DADAB64" w14:textId="77777777" w:rsidR="0042705B" w:rsidRPr="00C24C30" w:rsidRDefault="0042705B" w:rsidP="0042705B">
      <w:pPr>
        <w:shd w:val="clear" w:color="auto" w:fill="FFFFFF"/>
        <w:ind w:right="429"/>
        <w:jc w:val="both"/>
        <w:rPr>
          <w:sz w:val="24"/>
          <w:szCs w:val="24"/>
          <w:lang w:val="mk-MK"/>
        </w:rPr>
      </w:pPr>
    </w:p>
    <w:p w14:paraId="0A95268C"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4)</w:t>
      </w:r>
      <w:r w:rsidRPr="00C24C30">
        <w:rPr>
          <w:sz w:val="24"/>
          <w:szCs w:val="24"/>
          <w:lang w:val="mk-MK"/>
        </w:rPr>
        <w:tab/>
      </w:r>
      <w:r w:rsidRPr="00C24C30">
        <w:rPr>
          <w:color w:val="1A171B"/>
          <w:sz w:val="24"/>
          <w:szCs w:val="24"/>
          <w:lang w:val="mk-MK"/>
        </w:rPr>
        <w:t xml:space="preserve">во случај на кандидати за </w:t>
      </w:r>
      <w:r>
        <w:rPr>
          <w:color w:val="1A171B"/>
          <w:sz w:val="24"/>
          <w:szCs w:val="24"/>
          <w:lang w:val="mk-MK"/>
        </w:rPr>
        <w:t xml:space="preserve">лекарско </w:t>
      </w:r>
      <w:r>
        <w:rPr>
          <w:sz w:val="24"/>
          <w:szCs w:val="24"/>
          <w:lang w:val="mk-MK"/>
        </w:rPr>
        <w:t xml:space="preserve">уверение, </w:t>
      </w:r>
      <w:r>
        <w:rPr>
          <w:color w:val="1A171B"/>
          <w:sz w:val="24"/>
          <w:szCs w:val="24"/>
          <w:lang w:val="mk-MK"/>
        </w:rPr>
        <w:t xml:space="preserve">веднаш му </w:t>
      </w:r>
      <w:r w:rsidRPr="00C24C30">
        <w:rPr>
          <w:color w:val="1A171B"/>
          <w:sz w:val="24"/>
          <w:szCs w:val="24"/>
          <w:lang w:val="mk-MK"/>
        </w:rPr>
        <w:t xml:space="preserve">доставуваат </w:t>
      </w:r>
      <w:r>
        <w:rPr>
          <w:color w:val="1A171B"/>
          <w:sz w:val="24"/>
          <w:szCs w:val="24"/>
          <w:lang w:val="mk-MK"/>
        </w:rPr>
        <w:t xml:space="preserve">на здравствениот проценител на надлежниот орган за издавање дозволи </w:t>
      </w:r>
      <w:r w:rsidRPr="00C24C30">
        <w:rPr>
          <w:color w:val="1A171B"/>
          <w:sz w:val="24"/>
          <w:szCs w:val="24"/>
          <w:lang w:val="mk-MK"/>
        </w:rPr>
        <w:t xml:space="preserve">потпишан, или електронски заверен, извештај кој ги содржи </w:t>
      </w:r>
      <w:r>
        <w:rPr>
          <w:color w:val="1A171B"/>
          <w:sz w:val="24"/>
          <w:szCs w:val="24"/>
          <w:lang w:val="mk-MK"/>
        </w:rPr>
        <w:t xml:space="preserve">деталните </w:t>
      </w:r>
      <w:r w:rsidRPr="00C24C30">
        <w:rPr>
          <w:color w:val="1A171B"/>
          <w:sz w:val="24"/>
          <w:szCs w:val="24"/>
          <w:lang w:val="mk-MK"/>
        </w:rPr>
        <w:t xml:space="preserve">резултати од </w:t>
      </w:r>
      <w:r w:rsidRPr="00C24C30">
        <w:rPr>
          <w:sz w:val="24"/>
          <w:szCs w:val="24"/>
          <w:lang w:val="mk-MK"/>
        </w:rPr>
        <w:t>воздухопловно–медицинските прегледи и</w:t>
      </w:r>
      <w:r>
        <w:rPr>
          <w:sz w:val="24"/>
          <w:szCs w:val="24"/>
          <w:lang w:val="mk-MK"/>
        </w:rPr>
        <w:t xml:space="preserve"> </w:t>
      </w:r>
      <w:r w:rsidRPr="00C24C30">
        <w:rPr>
          <w:sz w:val="24"/>
          <w:szCs w:val="24"/>
          <w:lang w:val="mk-MK"/>
        </w:rPr>
        <w:t>проценки</w:t>
      </w:r>
      <w:r w:rsidRPr="00C24C30">
        <w:rPr>
          <w:color w:val="1A171B"/>
          <w:sz w:val="24"/>
          <w:szCs w:val="24"/>
          <w:lang w:val="mk-MK"/>
        </w:rPr>
        <w:t xml:space="preserve"> </w:t>
      </w:r>
      <w:r>
        <w:rPr>
          <w:color w:val="1A171B"/>
          <w:sz w:val="24"/>
          <w:szCs w:val="24"/>
          <w:lang w:val="mk-MK"/>
        </w:rPr>
        <w:t xml:space="preserve">кои се потребни за класата на лекарско </w:t>
      </w:r>
      <w:r w:rsidRPr="00A85D5B">
        <w:rPr>
          <w:color w:val="1A171B"/>
          <w:sz w:val="24"/>
          <w:szCs w:val="24"/>
          <w:lang w:val="mk-MK"/>
        </w:rPr>
        <w:t xml:space="preserve">уверение </w:t>
      </w:r>
      <w:r>
        <w:rPr>
          <w:color w:val="1A171B"/>
          <w:sz w:val="24"/>
          <w:szCs w:val="24"/>
          <w:lang w:val="mk-MK"/>
        </w:rPr>
        <w:t>и</w:t>
      </w:r>
      <w:r w:rsidRPr="00C24C30">
        <w:rPr>
          <w:color w:val="1A171B"/>
          <w:sz w:val="24"/>
          <w:szCs w:val="24"/>
          <w:lang w:val="mk-MK"/>
        </w:rPr>
        <w:t xml:space="preserve"> примерок од </w:t>
      </w:r>
      <w:r>
        <w:rPr>
          <w:color w:val="1A171B"/>
          <w:sz w:val="24"/>
          <w:szCs w:val="24"/>
          <w:lang w:val="mk-MK"/>
        </w:rPr>
        <w:t xml:space="preserve">образецот на барањето, образецот од извештајот од лекарскиот преглед и </w:t>
      </w:r>
      <w:r>
        <w:rPr>
          <w:sz w:val="24"/>
          <w:szCs w:val="24"/>
          <w:lang w:val="mk-MK"/>
        </w:rPr>
        <w:t>од лекарското уверение;</w:t>
      </w:r>
    </w:p>
    <w:p w14:paraId="16F48F38" w14:textId="77777777" w:rsidR="0042705B" w:rsidRPr="00C24C30" w:rsidRDefault="0042705B" w:rsidP="0042705B">
      <w:pPr>
        <w:shd w:val="clear" w:color="auto" w:fill="FFFFFF"/>
        <w:ind w:right="429"/>
        <w:jc w:val="both"/>
        <w:rPr>
          <w:sz w:val="24"/>
          <w:szCs w:val="24"/>
          <w:lang w:val="mk-MK"/>
        </w:rPr>
      </w:pPr>
    </w:p>
    <w:p w14:paraId="3F272053" w14:textId="77777777" w:rsidR="0042705B" w:rsidRPr="00C24C30" w:rsidRDefault="0042705B" w:rsidP="0042705B">
      <w:pPr>
        <w:shd w:val="clear" w:color="auto" w:fill="FFFFFF"/>
        <w:ind w:left="709" w:right="429" w:hanging="283"/>
        <w:jc w:val="both"/>
        <w:rPr>
          <w:sz w:val="24"/>
          <w:szCs w:val="24"/>
          <w:lang w:val="mk-MK"/>
        </w:rPr>
      </w:pPr>
      <w:r>
        <w:rPr>
          <w:sz w:val="24"/>
          <w:szCs w:val="24"/>
          <w:lang w:val="mk-MK"/>
        </w:rPr>
        <w:lastRenderedPageBreak/>
        <w:t>5</w:t>
      </w:r>
      <w:r w:rsidRPr="00C24C30">
        <w:rPr>
          <w:sz w:val="24"/>
          <w:szCs w:val="24"/>
          <w:lang w:val="mk-MK"/>
        </w:rPr>
        <w:t>)</w:t>
      </w:r>
      <w:r w:rsidRPr="00C24C30">
        <w:rPr>
          <w:sz w:val="24"/>
          <w:szCs w:val="24"/>
          <w:lang w:val="mk-MK"/>
        </w:rPr>
        <w:tab/>
      </w:r>
      <w:r w:rsidRPr="00C24C30">
        <w:rPr>
          <w:color w:val="1A171B"/>
          <w:sz w:val="24"/>
          <w:szCs w:val="24"/>
          <w:lang w:val="mk-MK"/>
        </w:rPr>
        <w:t xml:space="preserve">го известуваат </w:t>
      </w:r>
      <w:r>
        <w:rPr>
          <w:color w:val="1A171B"/>
          <w:sz w:val="24"/>
          <w:szCs w:val="24"/>
          <w:lang w:val="mk-MK"/>
        </w:rPr>
        <w:t>кандидатот</w:t>
      </w:r>
      <w:r w:rsidRPr="00C24C30">
        <w:rPr>
          <w:color w:val="1A171B"/>
          <w:sz w:val="24"/>
          <w:szCs w:val="24"/>
          <w:lang w:val="mk-MK"/>
        </w:rPr>
        <w:t xml:space="preserve"> за </w:t>
      </w:r>
      <w:r>
        <w:rPr>
          <w:color w:val="1A171B"/>
          <w:sz w:val="24"/>
          <w:szCs w:val="24"/>
          <w:lang w:val="mk-MK"/>
        </w:rPr>
        <w:t xml:space="preserve">неговите обврски во случај на намалена здравствена способност, како што е утврдено во </w:t>
      </w:r>
      <w:r>
        <w:rPr>
          <w:color w:val="1A171B"/>
          <w:sz w:val="24"/>
          <w:szCs w:val="24"/>
        </w:rPr>
        <w:t>MED</w:t>
      </w:r>
      <w:r>
        <w:rPr>
          <w:color w:val="1A171B"/>
          <w:sz w:val="24"/>
          <w:szCs w:val="24"/>
          <w:lang w:val="mk-MK"/>
        </w:rPr>
        <w:t>.А.020.</w:t>
      </w:r>
      <w:r w:rsidRPr="00C24C30">
        <w:rPr>
          <w:sz w:val="24"/>
          <w:szCs w:val="24"/>
          <w:lang w:val="mk-MK"/>
        </w:rPr>
        <w:t xml:space="preserve"> </w:t>
      </w:r>
    </w:p>
    <w:p w14:paraId="5B0FE6D8" w14:textId="77777777" w:rsidR="0042705B" w:rsidRDefault="0042705B" w:rsidP="0042705B">
      <w:pPr>
        <w:shd w:val="clear" w:color="auto" w:fill="FFFFFF"/>
        <w:ind w:right="429"/>
        <w:jc w:val="both"/>
        <w:rPr>
          <w:sz w:val="24"/>
          <w:szCs w:val="24"/>
          <w:lang w:val="mk-MK"/>
        </w:rPr>
      </w:pPr>
    </w:p>
    <w:p w14:paraId="0C17CC61"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r>
      <w:r>
        <w:rPr>
          <w:color w:val="1A171B"/>
          <w:sz w:val="24"/>
          <w:szCs w:val="24"/>
          <w:lang w:val="mk-MK"/>
        </w:rPr>
        <w:t>Ако согласно овој Анекс (Дел–</w:t>
      </w:r>
      <w:r>
        <w:rPr>
          <w:color w:val="1A171B"/>
          <w:sz w:val="24"/>
          <w:szCs w:val="24"/>
        </w:rPr>
        <w:t>MED</w:t>
      </w:r>
      <w:r>
        <w:rPr>
          <w:color w:val="1A171B"/>
          <w:sz w:val="24"/>
          <w:szCs w:val="24"/>
          <w:lang w:val="mk-MK"/>
        </w:rPr>
        <w:t xml:space="preserve">) се бара </w:t>
      </w:r>
      <w:r w:rsidRPr="00C24C30">
        <w:rPr>
          <w:color w:val="1A171B"/>
          <w:sz w:val="24"/>
          <w:szCs w:val="24"/>
          <w:lang w:val="mk-MK"/>
        </w:rPr>
        <w:t>AeMC</w:t>
      </w:r>
      <w:r>
        <w:rPr>
          <w:color w:val="1A171B"/>
          <w:sz w:val="24"/>
          <w:szCs w:val="24"/>
          <w:lang w:val="mk-MK"/>
        </w:rPr>
        <w:t xml:space="preserve"> и </w:t>
      </w:r>
      <w:r w:rsidRPr="00C24C30">
        <w:rPr>
          <w:color w:val="1A171B"/>
          <w:sz w:val="24"/>
          <w:szCs w:val="24"/>
          <w:lang w:val="mk-MK"/>
        </w:rPr>
        <w:t>AME</w:t>
      </w:r>
      <w:r>
        <w:rPr>
          <w:color w:val="1A171B"/>
          <w:sz w:val="24"/>
          <w:szCs w:val="24"/>
          <w:lang w:val="mk-MK"/>
        </w:rPr>
        <w:t xml:space="preserve"> да се советуваат со медицинскиот проценител на надлежниот орган за издавање дозволи</w:t>
      </w:r>
      <w:r w:rsidRPr="00C24C30">
        <w:rPr>
          <w:color w:val="1A171B"/>
          <w:sz w:val="24"/>
          <w:szCs w:val="24"/>
          <w:lang w:val="mk-MK"/>
        </w:rPr>
        <w:t>, AeMC</w:t>
      </w:r>
      <w:r>
        <w:rPr>
          <w:color w:val="1A171B"/>
          <w:sz w:val="24"/>
          <w:szCs w:val="24"/>
          <w:lang w:val="mk-MK"/>
        </w:rPr>
        <w:t xml:space="preserve"> и </w:t>
      </w:r>
      <w:r w:rsidRPr="00C24C30">
        <w:rPr>
          <w:color w:val="1A171B"/>
          <w:sz w:val="24"/>
          <w:szCs w:val="24"/>
          <w:lang w:val="mk-MK"/>
        </w:rPr>
        <w:t>AME</w:t>
      </w:r>
      <w:r>
        <w:rPr>
          <w:color w:val="1A171B"/>
          <w:sz w:val="24"/>
          <w:szCs w:val="24"/>
          <w:lang w:val="mk-MK"/>
        </w:rPr>
        <w:t xml:space="preserve"> ја следат постапката која ја утврдил надлежниот орган.</w:t>
      </w:r>
    </w:p>
    <w:p w14:paraId="08086BE6" w14:textId="77777777" w:rsidR="0042705B" w:rsidRPr="00B2417C" w:rsidRDefault="0042705B" w:rsidP="0042705B">
      <w:pPr>
        <w:shd w:val="clear" w:color="auto" w:fill="FFFFFF"/>
        <w:ind w:right="429"/>
        <w:jc w:val="both"/>
        <w:rPr>
          <w:sz w:val="24"/>
          <w:szCs w:val="24"/>
          <w:lang w:val="mk-MK"/>
        </w:rPr>
      </w:pPr>
    </w:p>
    <w:p w14:paraId="4620150B"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г</w:t>
      </w:r>
      <w:r w:rsidRPr="00C24C30">
        <w:rPr>
          <w:sz w:val="24"/>
          <w:szCs w:val="24"/>
          <w:lang w:val="mk-MK"/>
        </w:rPr>
        <w:t>)</w:t>
      </w:r>
      <w:r w:rsidRPr="00C24C30">
        <w:rPr>
          <w:sz w:val="24"/>
          <w:szCs w:val="24"/>
          <w:lang w:val="mk-MK"/>
        </w:rPr>
        <w:tab/>
      </w:r>
      <w:r w:rsidRPr="00C24C30">
        <w:rPr>
          <w:color w:val="1A171B"/>
          <w:sz w:val="24"/>
          <w:szCs w:val="24"/>
          <w:lang w:val="mk-MK"/>
        </w:rPr>
        <w:t xml:space="preserve">AeMC, AME, GMP и OHMP </w:t>
      </w:r>
      <w:r>
        <w:rPr>
          <w:color w:val="1A171B"/>
          <w:sz w:val="24"/>
          <w:szCs w:val="24"/>
          <w:lang w:val="mk-MK"/>
        </w:rPr>
        <w:t xml:space="preserve">ја чуваат евиденцијата </w:t>
      </w:r>
      <w:r w:rsidRPr="00C24C30">
        <w:rPr>
          <w:color w:val="1A171B"/>
          <w:sz w:val="24"/>
          <w:szCs w:val="24"/>
          <w:lang w:val="mk-MK"/>
        </w:rPr>
        <w:t xml:space="preserve">со детали за лекарските прегледи и проценки </w:t>
      </w:r>
      <w:r>
        <w:rPr>
          <w:color w:val="1A171B"/>
          <w:sz w:val="24"/>
          <w:szCs w:val="24"/>
          <w:lang w:val="mk-MK"/>
        </w:rPr>
        <w:t xml:space="preserve">кои се </w:t>
      </w:r>
      <w:r w:rsidRPr="00C24C30">
        <w:rPr>
          <w:color w:val="1A171B"/>
          <w:sz w:val="24"/>
          <w:szCs w:val="24"/>
          <w:lang w:val="mk-MK"/>
        </w:rPr>
        <w:t xml:space="preserve">извршени согласно овој </w:t>
      </w:r>
      <w:r>
        <w:rPr>
          <w:color w:val="1A171B"/>
          <w:sz w:val="24"/>
          <w:szCs w:val="24"/>
          <w:lang w:val="mk-MK"/>
        </w:rPr>
        <w:t>Анекс (Дел–</w:t>
      </w:r>
      <w:r>
        <w:rPr>
          <w:color w:val="1A171B"/>
          <w:sz w:val="24"/>
          <w:szCs w:val="24"/>
        </w:rPr>
        <w:t>MED</w:t>
      </w:r>
      <w:r>
        <w:rPr>
          <w:color w:val="1A171B"/>
          <w:sz w:val="24"/>
          <w:szCs w:val="24"/>
          <w:lang w:val="mk-MK"/>
        </w:rPr>
        <w:t xml:space="preserve">) </w:t>
      </w:r>
      <w:r w:rsidRPr="00C24C30">
        <w:rPr>
          <w:color w:val="1A171B"/>
          <w:sz w:val="24"/>
          <w:szCs w:val="24"/>
          <w:lang w:val="mk-MK"/>
        </w:rPr>
        <w:t>и нивните резултати</w:t>
      </w:r>
      <w:r>
        <w:rPr>
          <w:color w:val="1A171B"/>
          <w:sz w:val="24"/>
          <w:szCs w:val="24"/>
          <w:lang w:val="mk-MK"/>
        </w:rPr>
        <w:t>, најмалку 10 години, или подолго ако е така утврдено со националното законодавство.</w:t>
      </w:r>
    </w:p>
    <w:p w14:paraId="57D43391" w14:textId="77777777" w:rsidR="0042705B" w:rsidRPr="00C24C30" w:rsidRDefault="0042705B" w:rsidP="0042705B">
      <w:pPr>
        <w:shd w:val="clear" w:color="auto" w:fill="FFFFFF"/>
        <w:ind w:right="429"/>
        <w:jc w:val="both"/>
        <w:rPr>
          <w:sz w:val="24"/>
          <w:szCs w:val="24"/>
          <w:lang w:val="mk-MK"/>
        </w:rPr>
      </w:pPr>
    </w:p>
    <w:p w14:paraId="02CB2316" w14:textId="77777777" w:rsidR="0042705B" w:rsidRDefault="0042705B" w:rsidP="0042705B">
      <w:pPr>
        <w:shd w:val="clear" w:color="auto" w:fill="FFFFFF"/>
        <w:tabs>
          <w:tab w:val="left" w:pos="426"/>
        </w:tabs>
        <w:ind w:left="426" w:right="429" w:hanging="426"/>
        <w:jc w:val="both"/>
        <w:rPr>
          <w:color w:val="1A171B"/>
          <w:sz w:val="24"/>
          <w:szCs w:val="24"/>
          <w:lang w:val="mk-MK"/>
        </w:rPr>
      </w:pPr>
      <w:r w:rsidRPr="00C24C30">
        <w:rPr>
          <w:sz w:val="24"/>
          <w:szCs w:val="24"/>
          <w:lang w:val="mk-MK"/>
        </w:rPr>
        <w:t>(</w:t>
      </w:r>
      <w:r>
        <w:rPr>
          <w:sz w:val="24"/>
          <w:szCs w:val="24"/>
          <w:lang w:val="mk-MK"/>
        </w:rPr>
        <w:t>д</w:t>
      </w:r>
      <w:r w:rsidRPr="00C24C30">
        <w:rPr>
          <w:sz w:val="24"/>
          <w:szCs w:val="24"/>
          <w:lang w:val="mk-MK"/>
        </w:rPr>
        <w:t>)</w:t>
      </w:r>
      <w:r w:rsidRPr="00C24C30">
        <w:rPr>
          <w:sz w:val="24"/>
          <w:szCs w:val="24"/>
          <w:lang w:val="mk-MK"/>
        </w:rPr>
        <w:tab/>
      </w:r>
      <w:r w:rsidRPr="00C24C30">
        <w:rPr>
          <w:color w:val="1A171B"/>
          <w:sz w:val="24"/>
          <w:szCs w:val="24"/>
          <w:lang w:val="mk-MK"/>
        </w:rPr>
        <w:t>AeMC, AME, GMP и OHMP ја доставуваат, на барање, до здравствениот проценувач на надлежниот орган, целокупната воздухопловно–медицинска документација и извештаи, и сите други релевантни информации</w:t>
      </w:r>
      <w:r>
        <w:rPr>
          <w:color w:val="1A171B"/>
          <w:sz w:val="24"/>
          <w:szCs w:val="24"/>
          <w:lang w:val="mk-MK"/>
        </w:rPr>
        <w:t>, к</w:t>
      </w:r>
      <w:r w:rsidRPr="00C24C30">
        <w:rPr>
          <w:color w:val="1A171B"/>
          <w:sz w:val="24"/>
          <w:szCs w:val="24"/>
          <w:lang w:val="mk-MK"/>
        </w:rPr>
        <w:t>ога е потребно за</w:t>
      </w:r>
      <w:r>
        <w:rPr>
          <w:color w:val="1A171B"/>
          <w:sz w:val="24"/>
          <w:szCs w:val="24"/>
          <w:lang w:val="mk-MK"/>
        </w:rPr>
        <w:t>:</w:t>
      </w:r>
    </w:p>
    <w:p w14:paraId="460DBB90" w14:textId="77777777" w:rsidR="0042705B" w:rsidRDefault="0042705B" w:rsidP="0042705B">
      <w:pPr>
        <w:shd w:val="clear" w:color="auto" w:fill="FFFFFF"/>
        <w:tabs>
          <w:tab w:val="left" w:pos="426"/>
        </w:tabs>
        <w:ind w:left="426" w:right="429" w:hanging="426"/>
        <w:jc w:val="both"/>
        <w:rPr>
          <w:color w:val="1A171B"/>
          <w:sz w:val="24"/>
          <w:szCs w:val="24"/>
          <w:lang w:val="mk-MK"/>
        </w:rPr>
      </w:pPr>
    </w:p>
    <w:p w14:paraId="17E1627A"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1)</w:t>
      </w:r>
      <w:r w:rsidRPr="00C24C30">
        <w:rPr>
          <w:sz w:val="24"/>
          <w:szCs w:val="24"/>
          <w:lang w:val="mk-MK"/>
        </w:rPr>
        <w:tab/>
      </w:r>
      <w:r w:rsidRPr="00C24C30">
        <w:rPr>
          <w:color w:val="1A171B"/>
          <w:sz w:val="24"/>
          <w:szCs w:val="24"/>
          <w:lang w:val="mk-MK"/>
        </w:rPr>
        <w:t xml:space="preserve">издавање на </w:t>
      </w:r>
      <w:r>
        <w:rPr>
          <w:color w:val="1A171B"/>
          <w:sz w:val="24"/>
          <w:szCs w:val="24"/>
          <w:lang w:val="mk-MK"/>
        </w:rPr>
        <w:t xml:space="preserve">лекарско </w:t>
      </w:r>
      <w:r w:rsidRPr="00981851">
        <w:rPr>
          <w:color w:val="1A171B"/>
          <w:sz w:val="24"/>
          <w:szCs w:val="24"/>
          <w:lang w:val="mk-MK"/>
        </w:rPr>
        <w:t>уверение</w:t>
      </w:r>
      <w:r>
        <w:rPr>
          <w:color w:val="1A171B"/>
          <w:sz w:val="24"/>
          <w:szCs w:val="24"/>
          <w:lang w:val="mk-MK"/>
        </w:rPr>
        <w:t>;</w:t>
      </w:r>
    </w:p>
    <w:p w14:paraId="3C8BA0A9" w14:textId="77777777" w:rsidR="0042705B" w:rsidRPr="00C24C30" w:rsidRDefault="0042705B" w:rsidP="0042705B">
      <w:pPr>
        <w:shd w:val="clear" w:color="auto" w:fill="FFFFFF"/>
        <w:ind w:right="429"/>
        <w:jc w:val="both"/>
        <w:rPr>
          <w:sz w:val="24"/>
          <w:szCs w:val="24"/>
          <w:lang w:val="mk-MK"/>
        </w:rPr>
      </w:pPr>
    </w:p>
    <w:p w14:paraId="539F5207" w14:textId="77777777" w:rsidR="0042705B" w:rsidRDefault="0042705B" w:rsidP="0042705B">
      <w:pPr>
        <w:shd w:val="clear" w:color="auto" w:fill="FFFFFF"/>
        <w:ind w:left="709" w:right="429" w:hanging="283"/>
        <w:jc w:val="both"/>
        <w:rPr>
          <w:color w:val="1A171B"/>
          <w:sz w:val="24"/>
          <w:szCs w:val="24"/>
          <w:lang w:val="mk-MK"/>
        </w:rPr>
      </w:pPr>
      <w:r w:rsidRPr="00C24C30">
        <w:rPr>
          <w:sz w:val="24"/>
          <w:szCs w:val="24"/>
          <w:lang w:val="mk-MK"/>
        </w:rPr>
        <w:t>2)</w:t>
      </w:r>
      <w:r w:rsidRPr="00C24C30">
        <w:rPr>
          <w:sz w:val="24"/>
          <w:szCs w:val="24"/>
          <w:lang w:val="mk-MK"/>
        </w:rPr>
        <w:tab/>
      </w:r>
      <w:r>
        <w:rPr>
          <w:color w:val="1A171B"/>
          <w:sz w:val="24"/>
          <w:szCs w:val="24"/>
          <w:lang w:val="mk-MK"/>
        </w:rPr>
        <w:t>надзорни функции.</w:t>
      </w:r>
    </w:p>
    <w:p w14:paraId="221AC032" w14:textId="77777777" w:rsidR="0042705B" w:rsidRDefault="0042705B" w:rsidP="0042705B">
      <w:pPr>
        <w:shd w:val="clear" w:color="auto" w:fill="FFFFFF"/>
        <w:ind w:right="429"/>
        <w:jc w:val="both"/>
        <w:rPr>
          <w:color w:val="1A171B"/>
          <w:sz w:val="24"/>
          <w:szCs w:val="24"/>
          <w:lang w:val="mk-MK"/>
        </w:rPr>
      </w:pPr>
    </w:p>
    <w:p w14:paraId="774BF5FC" w14:textId="77777777" w:rsidR="0042705B" w:rsidRDefault="0042705B" w:rsidP="0042705B">
      <w:pPr>
        <w:shd w:val="clear" w:color="auto" w:fill="FFFFFF"/>
        <w:tabs>
          <w:tab w:val="left" w:pos="426"/>
        </w:tabs>
        <w:ind w:left="426" w:right="429" w:hanging="426"/>
        <w:jc w:val="both"/>
        <w:rPr>
          <w:color w:val="1A171B"/>
          <w:sz w:val="24"/>
          <w:szCs w:val="24"/>
          <w:lang w:val="mk-MK"/>
        </w:rPr>
      </w:pPr>
      <w:r w:rsidRPr="00C24C30">
        <w:rPr>
          <w:sz w:val="24"/>
          <w:szCs w:val="24"/>
          <w:lang w:val="mk-MK"/>
        </w:rPr>
        <w:t>(</w:t>
      </w:r>
      <w:r>
        <w:rPr>
          <w:sz w:val="24"/>
          <w:szCs w:val="24"/>
          <w:lang w:val="mk-MK"/>
        </w:rPr>
        <w:t>ѓ</w:t>
      </w:r>
      <w:r w:rsidRPr="00C24C30">
        <w:rPr>
          <w:sz w:val="24"/>
          <w:szCs w:val="24"/>
          <w:lang w:val="mk-MK"/>
        </w:rPr>
        <w:t>)</w:t>
      </w:r>
      <w:r w:rsidRPr="00C24C30">
        <w:rPr>
          <w:sz w:val="24"/>
          <w:szCs w:val="24"/>
          <w:lang w:val="mk-MK"/>
        </w:rPr>
        <w:tab/>
      </w:r>
      <w:r w:rsidRPr="00C24C30">
        <w:rPr>
          <w:color w:val="1A171B"/>
          <w:sz w:val="24"/>
          <w:szCs w:val="24"/>
          <w:lang w:val="mk-MK"/>
        </w:rPr>
        <w:t>AeMC</w:t>
      </w:r>
      <w:r>
        <w:rPr>
          <w:color w:val="1A171B"/>
          <w:sz w:val="24"/>
          <w:szCs w:val="24"/>
        </w:rPr>
        <w:t>s</w:t>
      </w:r>
      <w:r>
        <w:rPr>
          <w:color w:val="1A171B"/>
          <w:sz w:val="24"/>
          <w:szCs w:val="24"/>
          <w:lang w:val="mk-MK"/>
        </w:rPr>
        <w:t xml:space="preserve"> и </w:t>
      </w:r>
      <w:r w:rsidRPr="00C24C30">
        <w:rPr>
          <w:color w:val="1A171B"/>
          <w:sz w:val="24"/>
          <w:szCs w:val="24"/>
          <w:lang w:val="mk-MK"/>
        </w:rPr>
        <w:t>AME</w:t>
      </w:r>
      <w:r>
        <w:rPr>
          <w:color w:val="1A171B"/>
          <w:sz w:val="24"/>
          <w:szCs w:val="24"/>
        </w:rPr>
        <w:t>s</w:t>
      </w:r>
      <w:r>
        <w:rPr>
          <w:color w:val="1A171B"/>
          <w:sz w:val="24"/>
          <w:szCs w:val="24"/>
          <w:lang w:val="mk-MK"/>
        </w:rPr>
        <w:t xml:space="preserve"> ги внесуваат или ажурираат податоците кои се внесени во Европската база на воздухопловно–медицински податоци согласно точка (г) од точка </w:t>
      </w:r>
      <w:r>
        <w:rPr>
          <w:color w:val="1A171B"/>
          <w:sz w:val="24"/>
          <w:szCs w:val="24"/>
        </w:rPr>
        <w:t>ARA.MED.160</w:t>
      </w:r>
      <w:r>
        <w:rPr>
          <w:color w:val="1A171B"/>
          <w:sz w:val="24"/>
          <w:szCs w:val="24"/>
          <w:lang w:val="mk-MK"/>
        </w:rPr>
        <w:t>.</w:t>
      </w:r>
    </w:p>
    <w:p w14:paraId="3828AAC0" w14:textId="77777777" w:rsidR="0042705B" w:rsidRDefault="0042705B" w:rsidP="0042705B">
      <w:pPr>
        <w:shd w:val="clear" w:color="auto" w:fill="FFFFFF"/>
        <w:tabs>
          <w:tab w:val="left" w:pos="426"/>
        </w:tabs>
        <w:ind w:left="426" w:right="429" w:hanging="426"/>
        <w:jc w:val="both"/>
        <w:rPr>
          <w:color w:val="1A171B"/>
          <w:sz w:val="24"/>
          <w:szCs w:val="24"/>
          <w:lang w:val="mk-MK"/>
        </w:rPr>
      </w:pPr>
    </w:p>
    <w:p w14:paraId="0B2B584D" w14:textId="77777777" w:rsidR="0042705B" w:rsidRDefault="0042705B" w:rsidP="0042705B">
      <w:pPr>
        <w:shd w:val="clear" w:color="auto" w:fill="FFFFFF"/>
        <w:ind w:right="429"/>
        <w:jc w:val="both"/>
        <w:rPr>
          <w:color w:val="1A171B"/>
          <w:sz w:val="24"/>
          <w:szCs w:val="24"/>
          <w:lang w:val="mk-MK"/>
        </w:rPr>
      </w:pPr>
    </w:p>
    <w:p w14:paraId="18E73F91" w14:textId="77777777" w:rsidR="0042705B" w:rsidRPr="00C24C30" w:rsidRDefault="0042705B" w:rsidP="0042705B">
      <w:pPr>
        <w:shd w:val="clear" w:color="auto" w:fill="FFFFFF"/>
        <w:ind w:right="429"/>
        <w:jc w:val="center"/>
        <w:rPr>
          <w:i/>
          <w:sz w:val="24"/>
          <w:szCs w:val="24"/>
          <w:lang w:val="mk-MK"/>
        </w:rPr>
      </w:pPr>
      <w:r w:rsidRPr="00C24C30">
        <w:rPr>
          <w:i/>
          <w:sz w:val="24"/>
          <w:szCs w:val="24"/>
          <w:lang w:val="mk-MK"/>
        </w:rPr>
        <w:t>ОДДЕЛ 2</w:t>
      </w:r>
    </w:p>
    <w:p w14:paraId="7A7E5CFD" w14:textId="77777777" w:rsidR="0042705B" w:rsidRPr="00C24C30" w:rsidRDefault="0042705B" w:rsidP="0042705B">
      <w:pPr>
        <w:shd w:val="clear" w:color="auto" w:fill="FFFFFF"/>
        <w:ind w:right="429"/>
        <w:jc w:val="both"/>
        <w:rPr>
          <w:sz w:val="24"/>
          <w:szCs w:val="24"/>
          <w:lang w:val="mk-MK"/>
        </w:rPr>
      </w:pPr>
    </w:p>
    <w:p w14:paraId="5CC24268" w14:textId="77777777" w:rsidR="0042705B" w:rsidRPr="00C24C30" w:rsidRDefault="0042705B" w:rsidP="0042705B">
      <w:pPr>
        <w:shd w:val="clear" w:color="auto" w:fill="FFFFFF"/>
        <w:ind w:right="429"/>
        <w:jc w:val="center"/>
        <w:rPr>
          <w:b/>
          <w:i/>
          <w:sz w:val="24"/>
          <w:szCs w:val="24"/>
          <w:lang w:val="mk-MK"/>
        </w:rPr>
      </w:pPr>
      <w:r w:rsidRPr="00C24C30">
        <w:rPr>
          <w:b/>
          <w:i/>
          <w:sz w:val="24"/>
          <w:szCs w:val="24"/>
          <w:lang w:val="mk-MK"/>
        </w:rPr>
        <w:t xml:space="preserve">Услови за </w:t>
      </w:r>
      <w:r>
        <w:rPr>
          <w:b/>
          <w:i/>
          <w:sz w:val="24"/>
          <w:szCs w:val="24"/>
          <w:lang w:val="mk-MK"/>
        </w:rPr>
        <w:t xml:space="preserve">лекарски </w:t>
      </w:r>
      <w:r w:rsidRPr="00C24C30">
        <w:rPr>
          <w:b/>
          <w:i/>
          <w:sz w:val="24"/>
          <w:szCs w:val="24"/>
          <w:lang w:val="mk-MK"/>
        </w:rPr>
        <w:t>уверенија</w:t>
      </w:r>
    </w:p>
    <w:p w14:paraId="237A6A39" w14:textId="77777777" w:rsidR="0042705B" w:rsidRPr="00C24C30" w:rsidRDefault="0042705B" w:rsidP="0042705B">
      <w:pPr>
        <w:shd w:val="clear" w:color="auto" w:fill="FFFFFF"/>
        <w:ind w:right="429"/>
        <w:jc w:val="both"/>
        <w:rPr>
          <w:sz w:val="24"/>
          <w:szCs w:val="24"/>
          <w:lang w:val="mk-MK"/>
        </w:rPr>
      </w:pPr>
    </w:p>
    <w:p w14:paraId="2A49C967"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MED.A.030</w:t>
      </w:r>
      <w:r w:rsidRPr="00C24C30">
        <w:rPr>
          <w:b/>
          <w:sz w:val="24"/>
          <w:szCs w:val="24"/>
          <w:lang w:val="mk-MK"/>
        </w:rPr>
        <w:tab/>
      </w:r>
      <w:r>
        <w:rPr>
          <w:b/>
          <w:sz w:val="24"/>
          <w:szCs w:val="24"/>
          <w:lang w:val="mk-MK"/>
        </w:rPr>
        <w:t>Лекарски у</w:t>
      </w:r>
      <w:r w:rsidRPr="00212512">
        <w:rPr>
          <w:b/>
          <w:sz w:val="24"/>
          <w:szCs w:val="24"/>
          <w:lang w:val="mk-MK"/>
        </w:rPr>
        <w:t>верени</w:t>
      </w:r>
      <w:r>
        <w:rPr>
          <w:b/>
          <w:sz w:val="24"/>
          <w:szCs w:val="24"/>
          <w:lang w:val="mk-MK"/>
        </w:rPr>
        <w:t>ја</w:t>
      </w:r>
    </w:p>
    <w:p w14:paraId="6BC02CD6" w14:textId="77777777" w:rsidR="0042705B" w:rsidRPr="00C24C30" w:rsidRDefault="0042705B" w:rsidP="0042705B">
      <w:pPr>
        <w:shd w:val="clear" w:color="auto" w:fill="FFFFFF"/>
        <w:ind w:right="429"/>
        <w:jc w:val="both"/>
        <w:rPr>
          <w:sz w:val="24"/>
          <w:szCs w:val="24"/>
          <w:lang w:val="mk-MK"/>
        </w:rPr>
      </w:pPr>
    </w:p>
    <w:p w14:paraId="46850554"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t>Ученик–пилот не смее да лета самостојно</w:t>
      </w:r>
      <w:r>
        <w:rPr>
          <w:sz w:val="24"/>
          <w:szCs w:val="24"/>
          <w:lang w:val="mk-MK"/>
        </w:rPr>
        <w:t>, освен ако тој у</w:t>
      </w:r>
      <w:r w:rsidRPr="00C24C30">
        <w:rPr>
          <w:sz w:val="24"/>
          <w:szCs w:val="24"/>
          <w:lang w:val="mk-MK"/>
        </w:rPr>
        <w:t xml:space="preserve">ченик–пилот нема </w:t>
      </w:r>
      <w:r>
        <w:rPr>
          <w:color w:val="1A171B"/>
          <w:sz w:val="24"/>
          <w:szCs w:val="24"/>
          <w:lang w:val="mk-MK"/>
        </w:rPr>
        <w:t>лекарско</w:t>
      </w:r>
      <w:r w:rsidRPr="007D61EE">
        <w:rPr>
          <w:sz w:val="24"/>
          <w:szCs w:val="24"/>
          <w:lang w:val="mk-MK"/>
        </w:rPr>
        <w:t xml:space="preserve"> уверение</w:t>
      </w:r>
      <w:r>
        <w:rPr>
          <w:sz w:val="24"/>
          <w:szCs w:val="24"/>
          <w:lang w:val="mk-MK"/>
        </w:rPr>
        <w:t xml:space="preserve">, </w:t>
      </w:r>
      <w:r w:rsidRPr="00C24C30">
        <w:rPr>
          <w:sz w:val="24"/>
          <w:szCs w:val="24"/>
          <w:lang w:val="mk-MK"/>
        </w:rPr>
        <w:t>кое се бара за соодветната дозвола.</w:t>
      </w:r>
    </w:p>
    <w:p w14:paraId="782A3D75" w14:textId="77777777" w:rsidR="0042705B" w:rsidRPr="00C24C30" w:rsidRDefault="0042705B" w:rsidP="0042705B">
      <w:pPr>
        <w:shd w:val="clear" w:color="auto" w:fill="FFFFFF"/>
        <w:ind w:right="429"/>
        <w:jc w:val="both"/>
        <w:rPr>
          <w:sz w:val="24"/>
          <w:szCs w:val="24"/>
          <w:lang w:val="mk-MK"/>
        </w:rPr>
      </w:pPr>
    </w:p>
    <w:p w14:paraId="07849876"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lastRenderedPageBreak/>
        <w:t>(б)</w:t>
      </w:r>
      <w:r w:rsidRPr="00C24C30">
        <w:rPr>
          <w:sz w:val="24"/>
          <w:szCs w:val="24"/>
          <w:lang w:val="mk-MK"/>
        </w:rPr>
        <w:tab/>
        <w:t>Кандидат</w:t>
      </w:r>
      <w:r>
        <w:rPr>
          <w:sz w:val="24"/>
          <w:szCs w:val="24"/>
          <w:lang w:val="mk-MK"/>
        </w:rPr>
        <w:t xml:space="preserve"> </w:t>
      </w:r>
      <w:r w:rsidRPr="00C24C30">
        <w:rPr>
          <w:sz w:val="24"/>
          <w:szCs w:val="24"/>
          <w:lang w:val="mk-MK"/>
        </w:rPr>
        <w:t>за дозвола</w:t>
      </w:r>
      <w:r>
        <w:rPr>
          <w:sz w:val="24"/>
          <w:szCs w:val="24"/>
          <w:lang w:val="mk-MK"/>
        </w:rPr>
        <w:t xml:space="preserve">, согласно Анекс </w:t>
      </w:r>
      <w:r>
        <w:rPr>
          <w:sz w:val="24"/>
          <w:szCs w:val="24"/>
        </w:rPr>
        <w:t>II</w:t>
      </w:r>
      <w:r>
        <w:rPr>
          <w:sz w:val="24"/>
          <w:szCs w:val="24"/>
          <w:lang w:val="mk-MK"/>
        </w:rPr>
        <w:t xml:space="preserve"> (Дел–</w:t>
      </w:r>
      <w:r>
        <w:rPr>
          <w:sz w:val="24"/>
          <w:szCs w:val="24"/>
        </w:rPr>
        <w:t>FCL</w:t>
      </w:r>
      <w:r>
        <w:rPr>
          <w:sz w:val="24"/>
          <w:szCs w:val="24"/>
          <w:lang w:val="mk-MK"/>
        </w:rPr>
        <w:t>)</w:t>
      </w:r>
      <w:r w:rsidRPr="00C24C30">
        <w:rPr>
          <w:sz w:val="24"/>
          <w:szCs w:val="24"/>
          <w:lang w:val="mk-MK"/>
        </w:rPr>
        <w:t xml:space="preserve"> </w:t>
      </w:r>
      <w:r>
        <w:rPr>
          <w:sz w:val="24"/>
          <w:szCs w:val="24"/>
          <w:lang w:val="mk-MK"/>
        </w:rPr>
        <w:t xml:space="preserve">мора да има </w:t>
      </w:r>
      <w:r>
        <w:rPr>
          <w:color w:val="1A171B"/>
          <w:sz w:val="24"/>
          <w:szCs w:val="24"/>
          <w:lang w:val="mk-MK"/>
        </w:rPr>
        <w:t>лекарско</w:t>
      </w:r>
      <w:r w:rsidRPr="007D61EE">
        <w:rPr>
          <w:sz w:val="24"/>
          <w:szCs w:val="24"/>
          <w:lang w:val="mk-MK"/>
        </w:rPr>
        <w:t xml:space="preserve"> уверение</w:t>
      </w:r>
      <w:r>
        <w:rPr>
          <w:sz w:val="24"/>
          <w:szCs w:val="24"/>
          <w:lang w:val="mk-MK"/>
        </w:rPr>
        <w:t xml:space="preserve">, кое е издадено согласно овој Анекс </w:t>
      </w:r>
      <w:r>
        <w:rPr>
          <w:color w:val="1A171B"/>
          <w:sz w:val="24"/>
          <w:szCs w:val="24"/>
          <w:lang w:val="mk-MK"/>
        </w:rPr>
        <w:t>(Дел–</w:t>
      </w:r>
      <w:r>
        <w:rPr>
          <w:color w:val="1A171B"/>
          <w:sz w:val="24"/>
          <w:szCs w:val="24"/>
        </w:rPr>
        <w:t>MED</w:t>
      </w:r>
      <w:r>
        <w:rPr>
          <w:color w:val="1A171B"/>
          <w:sz w:val="24"/>
          <w:szCs w:val="24"/>
          <w:lang w:val="mk-MK"/>
        </w:rPr>
        <w:t xml:space="preserve">) и </w:t>
      </w:r>
      <w:r>
        <w:rPr>
          <w:sz w:val="24"/>
          <w:szCs w:val="24"/>
          <w:lang w:val="mk-MK"/>
        </w:rPr>
        <w:t xml:space="preserve">е соодветно </w:t>
      </w:r>
      <w:r w:rsidRPr="00C24C30">
        <w:rPr>
          <w:sz w:val="24"/>
          <w:szCs w:val="24"/>
          <w:lang w:val="mk-MK"/>
        </w:rPr>
        <w:t xml:space="preserve">на </w:t>
      </w:r>
      <w:r>
        <w:rPr>
          <w:sz w:val="24"/>
          <w:szCs w:val="24"/>
          <w:lang w:val="mk-MK"/>
        </w:rPr>
        <w:t>правата од дозволата за која поднесува барање.</w:t>
      </w:r>
    </w:p>
    <w:p w14:paraId="04D98A2A" w14:textId="77777777" w:rsidR="0042705B" w:rsidRDefault="0042705B" w:rsidP="0042705B">
      <w:pPr>
        <w:shd w:val="clear" w:color="auto" w:fill="FFFFFF"/>
        <w:ind w:right="429"/>
        <w:jc w:val="both"/>
        <w:rPr>
          <w:sz w:val="24"/>
          <w:szCs w:val="24"/>
          <w:lang w:val="mk-MK"/>
        </w:rPr>
      </w:pPr>
    </w:p>
    <w:p w14:paraId="28960F94"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r>
      <w:r>
        <w:rPr>
          <w:sz w:val="24"/>
          <w:szCs w:val="24"/>
          <w:lang w:val="mk-MK"/>
        </w:rPr>
        <w:t>Кога се користат правата од:</w:t>
      </w:r>
    </w:p>
    <w:p w14:paraId="1FE05B96" w14:textId="77777777" w:rsidR="0042705B" w:rsidRDefault="0042705B" w:rsidP="0042705B">
      <w:pPr>
        <w:shd w:val="clear" w:color="auto" w:fill="FFFFFF"/>
        <w:tabs>
          <w:tab w:val="left" w:pos="426"/>
        </w:tabs>
        <w:ind w:left="426" w:right="429" w:hanging="426"/>
        <w:jc w:val="both"/>
        <w:rPr>
          <w:color w:val="1A171B"/>
          <w:sz w:val="24"/>
          <w:szCs w:val="24"/>
          <w:lang w:val="mk-MK"/>
        </w:rPr>
      </w:pPr>
    </w:p>
    <w:p w14:paraId="7D265385" w14:textId="77777777" w:rsidR="0042705B" w:rsidRPr="00C24C30" w:rsidRDefault="0042705B" w:rsidP="0042705B">
      <w:pPr>
        <w:shd w:val="clear" w:color="auto" w:fill="FFFFFF"/>
        <w:ind w:left="709" w:right="429" w:hanging="283"/>
        <w:jc w:val="both"/>
        <w:rPr>
          <w:sz w:val="24"/>
          <w:szCs w:val="24"/>
          <w:lang w:val="mk-MK"/>
        </w:rPr>
      </w:pPr>
      <w:r w:rsidRPr="00C24C30">
        <w:rPr>
          <w:sz w:val="24"/>
          <w:szCs w:val="24"/>
          <w:lang w:val="mk-MK"/>
        </w:rPr>
        <w:t>1)</w:t>
      </w:r>
      <w:r w:rsidRPr="00C24C30">
        <w:rPr>
          <w:sz w:val="24"/>
          <w:szCs w:val="24"/>
          <w:lang w:val="mk-MK"/>
        </w:rPr>
        <w:tab/>
      </w:r>
      <w:r>
        <w:rPr>
          <w:color w:val="1A171B"/>
          <w:sz w:val="24"/>
          <w:szCs w:val="24"/>
          <w:lang w:val="mk-MK"/>
        </w:rPr>
        <w:t>дозвола на пилот на лесни воздухоплови (</w:t>
      </w:r>
      <w:r>
        <w:rPr>
          <w:color w:val="1A171B"/>
          <w:sz w:val="24"/>
          <w:szCs w:val="24"/>
        </w:rPr>
        <w:t>LAPL</w:t>
      </w:r>
      <w:r>
        <w:rPr>
          <w:color w:val="1A171B"/>
          <w:sz w:val="24"/>
          <w:szCs w:val="24"/>
          <w:lang w:val="mk-MK"/>
        </w:rPr>
        <w:t>), пилотот мора да има најмалку важечко лекарско</w:t>
      </w:r>
      <w:r w:rsidRPr="00981851">
        <w:rPr>
          <w:color w:val="1A171B"/>
          <w:sz w:val="24"/>
          <w:szCs w:val="24"/>
          <w:lang w:val="mk-MK"/>
        </w:rPr>
        <w:t xml:space="preserve"> уверение </w:t>
      </w:r>
      <w:r>
        <w:rPr>
          <w:color w:val="1A171B"/>
          <w:sz w:val="24"/>
          <w:szCs w:val="24"/>
          <w:lang w:val="mk-MK"/>
        </w:rPr>
        <w:t xml:space="preserve">за </w:t>
      </w:r>
      <w:r>
        <w:rPr>
          <w:color w:val="1A171B"/>
          <w:sz w:val="24"/>
          <w:szCs w:val="24"/>
        </w:rPr>
        <w:t>LAPL</w:t>
      </w:r>
      <w:r>
        <w:rPr>
          <w:color w:val="1A171B"/>
          <w:sz w:val="24"/>
          <w:szCs w:val="24"/>
          <w:lang w:val="mk-MK"/>
        </w:rPr>
        <w:t>;</w:t>
      </w:r>
    </w:p>
    <w:p w14:paraId="425F00D7" w14:textId="77777777" w:rsidR="0042705B" w:rsidRPr="00C24C30" w:rsidRDefault="0042705B" w:rsidP="0042705B">
      <w:pPr>
        <w:shd w:val="clear" w:color="auto" w:fill="FFFFFF"/>
        <w:ind w:right="429"/>
        <w:jc w:val="both"/>
        <w:rPr>
          <w:sz w:val="24"/>
          <w:szCs w:val="24"/>
          <w:lang w:val="mk-MK"/>
        </w:rPr>
      </w:pPr>
    </w:p>
    <w:p w14:paraId="51B004C2" w14:textId="77777777" w:rsidR="0042705B" w:rsidRPr="0001051D" w:rsidRDefault="0042705B" w:rsidP="0042705B">
      <w:pPr>
        <w:shd w:val="clear" w:color="auto" w:fill="FFFFFF"/>
        <w:ind w:left="709" w:right="429" w:hanging="283"/>
        <w:jc w:val="both"/>
        <w:rPr>
          <w:color w:val="1A171B"/>
          <w:sz w:val="24"/>
          <w:szCs w:val="24"/>
          <w:lang w:val="mk-MK"/>
        </w:rPr>
      </w:pPr>
      <w:r w:rsidRPr="00C24C30">
        <w:rPr>
          <w:sz w:val="24"/>
          <w:szCs w:val="24"/>
          <w:lang w:val="mk-MK"/>
        </w:rPr>
        <w:t>2)</w:t>
      </w:r>
      <w:r w:rsidRPr="00C24C30">
        <w:rPr>
          <w:sz w:val="24"/>
          <w:szCs w:val="24"/>
          <w:lang w:val="mk-MK"/>
        </w:rPr>
        <w:tab/>
      </w:r>
      <w:r w:rsidRPr="0001051D">
        <w:rPr>
          <w:color w:val="1A171B"/>
          <w:sz w:val="24"/>
          <w:szCs w:val="24"/>
          <w:lang w:val="mk-MK"/>
        </w:rPr>
        <w:t>дозвола на приватен пилот (PPL), дозвола на пилот за едрилица (SPL) или дозвола на пилот на балони (BPL)</w:t>
      </w:r>
      <w:r>
        <w:rPr>
          <w:color w:val="1A171B"/>
          <w:sz w:val="24"/>
          <w:szCs w:val="24"/>
          <w:lang w:val="mk-MK"/>
        </w:rPr>
        <w:t>, пилотот</w:t>
      </w:r>
      <w:r w:rsidRPr="0001051D">
        <w:rPr>
          <w:color w:val="1A171B"/>
          <w:sz w:val="24"/>
          <w:szCs w:val="24"/>
          <w:lang w:val="mk-MK"/>
        </w:rPr>
        <w:t xml:space="preserve"> мора да има</w:t>
      </w:r>
      <w:r>
        <w:rPr>
          <w:color w:val="1A171B"/>
          <w:sz w:val="24"/>
          <w:szCs w:val="24"/>
          <w:lang w:val="mk-MK"/>
        </w:rPr>
        <w:t xml:space="preserve"> </w:t>
      </w:r>
      <w:r w:rsidRPr="0001051D">
        <w:rPr>
          <w:color w:val="1A171B"/>
          <w:sz w:val="24"/>
          <w:szCs w:val="24"/>
          <w:lang w:val="mk-MK"/>
        </w:rPr>
        <w:t xml:space="preserve">најмалку </w:t>
      </w:r>
      <w:r>
        <w:rPr>
          <w:color w:val="1A171B"/>
          <w:sz w:val="24"/>
          <w:szCs w:val="24"/>
          <w:lang w:val="mk-MK"/>
        </w:rPr>
        <w:t>важечко лекарско</w:t>
      </w:r>
      <w:r w:rsidRPr="009065B0">
        <w:rPr>
          <w:color w:val="1A171B"/>
          <w:sz w:val="24"/>
          <w:szCs w:val="24"/>
          <w:lang w:val="mk-MK"/>
        </w:rPr>
        <w:t xml:space="preserve"> уверение </w:t>
      </w:r>
      <w:r w:rsidRPr="0001051D">
        <w:rPr>
          <w:color w:val="1A171B"/>
          <w:sz w:val="24"/>
          <w:szCs w:val="24"/>
          <w:lang w:val="mk-MK"/>
        </w:rPr>
        <w:t>– класа 2.</w:t>
      </w:r>
    </w:p>
    <w:p w14:paraId="68B35958" w14:textId="77777777" w:rsidR="0042705B" w:rsidRDefault="0042705B" w:rsidP="0042705B">
      <w:pPr>
        <w:shd w:val="clear" w:color="auto" w:fill="FFFFFF"/>
        <w:ind w:right="429"/>
        <w:jc w:val="both"/>
        <w:rPr>
          <w:sz w:val="24"/>
          <w:szCs w:val="24"/>
          <w:lang w:val="mk-MK"/>
        </w:rPr>
      </w:pPr>
    </w:p>
    <w:p w14:paraId="43778120" w14:textId="77777777" w:rsidR="0042705B" w:rsidRPr="00C24C30" w:rsidRDefault="0042705B" w:rsidP="0042705B">
      <w:pPr>
        <w:shd w:val="clear" w:color="auto" w:fill="FFFFFF"/>
        <w:ind w:left="709" w:right="429" w:hanging="283"/>
        <w:jc w:val="both"/>
        <w:rPr>
          <w:sz w:val="24"/>
          <w:szCs w:val="24"/>
          <w:lang w:val="mk-MK"/>
        </w:rPr>
      </w:pPr>
      <w:r>
        <w:rPr>
          <w:sz w:val="24"/>
          <w:szCs w:val="24"/>
          <w:lang w:val="mk-MK"/>
        </w:rPr>
        <w:t>3</w:t>
      </w:r>
      <w:r w:rsidRPr="00C24C30">
        <w:rPr>
          <w:sz w:val="24"/>
          <w:szCs w:val="24"/>
          <w:lang w:val="mk-MK"/>
        </w:rPr>
        <w:t>)</w:t>
      </w:r>
      <w:r w:rsidRPr="00C24C30">
        <w:rPr>
          <w:sz w:val="24"/>
          <w:szCs w:val="24"/>
          <w:lang w:val="mk-MK"/>
        </w:rPr>
        <w:tab/>
        <w:t>SPL или BPL кои се вклучени во комерцијални летови со едрилица или балон</w:t>
      </w:r>
      <w:r>
        <w:rPr>
          <w:sz w:val="24"/>
          <w:szCs w:val="24"/>
          <w:lang w:val="mk-MK"/>
        </w:rPr>
        <w:t>, пилотот</w:t>
      </w:r>
      <w:r w:rsidRPr="00C24C30">
        <w:rPr>
          <w:sz w:val="24"/>
          <w:szCs w:val="24"/>
          <w:lang w:val="mk-MK"/>
        </w:rPr>
        <w:t xml:space="preserve"> мора да има најмалку </w:t>
      </w:r>
      <w:r>
        <w:rPr>
          <w:sz w:val="24"/>
          <w:szCs w:val="24"/>
          <w:lang w:val="mk-MK"/>
        </w:rPr>
        <w:t xml:space="preserve">важечко </w:t>
      </w:r>
      <w:r>
        <w:rPr>
          <w:color w:val="1A171B"/>
          <w:sz w:val="24"/>
          <w:szCs w:val="24"/>
          <w:lang w:val="mk-MK"/>
        </w:rPr>
        <w:t>лекарско</w:t>
      </w:r>
      <w:r>
        <w:rPr>
          <w:sz w:val="24"/>
          <w:szCs w:val="24"/>
          <w:lang w:val="mk-MK"/>
        </w:rPr>
        <w:t xml:space="preserve"> уверение </w:t>
      </w:r>
      <w:r w:rsidRPr="00C24C30">
        <w:rPr>
          <w:sz w:val="24"/>
          <w:szCs w:val="24"/>
          <w:lang w:val="mk-MK"/>
        </w:rPr>
        <w:t>– класа 2</w:t>
      </w:r>
      <w:r>
        <w:rPr>
          <w:color w:val="1A171B"/>
          <w:sz w:val="24"/>
          <w:szCs w:val="24"/>
          <w:lang w:val="mk-MK"/>
        </w:rPr>
        <w:t>;</w:t>
      </w:r>
    </w:p>
    <w:p w14:paraId="5AA181A3" w14:textId="77777777" w:rsidR="0042705B" w:rsidRPr="00C24C30" w:rsidRDefault="0042705B" w:rsidP="0042705B">
      <w:pPr>
        <w:shd w:val="clear" w:color="auto" w:fill="FFFFFF"/>
        <w:ind w:right="429"/>
        <w:jc w:val="both"/>
        <w:rPr>
          <w:sz w:val="24"/>
          <w:szCs w:val="24"/>
          <w:lang w:val="mk-MK"/>
        </w:rPr>
      </w:pPr>
    </w:p>
    <w:p w14:paraId="00F74254" w14:textId="77777777" w:rsidR="0042705B" w:rsidRDefault="0042705B" w:rsidP="0042705B">
      <w:pPr>
        <w:shd w:val="clear" w:color="auto" w:fill="FFFFFF"/>
        <w:ind w:left="709" w:right="429" w:hanging="283"/>
        <w:jc w:val="both"/>
        <w:rPr>
          <w:color w:val="1A171B"/>
          <w:sz w:val="24"/>
          <w:szCs w:val="24"/>
          <w:lang w:val="mk-MK"/>
        </w:rPr>
      </w:pPr>
      <w:r>
        <w:rPr>
          <w:sz w:val="24"/>
          <w:szCs w:val="24"/>
          <w:lang w:val="mk-MK"/>
        </w:rPr>
        <w:t>4</w:t>
      </w:r>
      <w:r w:rsidRPr="00C24C30">
        <w:rPr>
          <w:sz w:val="24"/>
          <w:szCs w:val="24"/>
          <w:lang w:val="mk-MK"/>
        </w:rPr>
        <w:t>)</w:t>
      </w:r>
      <w:r w:rsidRPr="00C24C30">
        <w:rPr>
          <w:sz w:val="24"/>
          <w:szCs w:val="24"/>
          <w:lang w:val="mk-MK"/>
        </w:rPr>
        <w:tab/>
      </w:r>
      <w:r>
        <w:rPr>
          <w:sz w:val="24"/>
          <w:szCs w:val="24"/>
          <w:lang w:val="mk-MK"/>
        </w:rPr>
        <w:t xml:space="preserve">дозвола </w:t>
      </w:r>
      <w:r w:rsidRPr="00C24C30">
        <w:rPr>
          <w:sz w:val="24"/>
          <w:szCs w:val="24"/>
          <w:lang w:val="mk-MK"/>
        </w:rPr>
        <w:t>за комерцијален пилот (CPL), дозвола на пилот за екипаж од повеќе членови (MPL) или дозвола за сообраќаен пилот (ATPL)</w:t>
      </w:r>
      <w:r>
        <w:rPr>
          <w:sz w:val="24"/>
          <w:szCs w:val="24"/>
          <w:lang w:val="mk-MK"/>
        </w:rPr>
        <w:t xml:space="preserve">, пилотот </w:t>
      </w:r>
      <w:r w:rsidRPr="00C24C30">
        <w:rPr>
          <w:sz w:val="24"/>
          <w:szCs w:val="24"/>
          <w:lang w:val="mk-MK"/>
        </w:rPr>
        <w:t xml:space="preserve">мора да има </w:t>
      </w:r>
      <w:r>
        <w:rPr>
          <w:sz w:val="24"/>
          <w:szCs w:val="24"/>
          <w:lang w:val="mk-MK"/>
        </w:rPr>
        <w:t xml:space="preserve">важечко </w:t>
      </w:r>
      <w:r>
        <w:rPr>
          <w:color w:val="1A171B"/>
          <w:sz w:val="24"/>
          <w:szCs w:val="24"/>
          <w:lang w:val="mk-MK"/>
        </w:rPr>
        <w:t>лекарско</w:t>
      </w:r>
      <w:r>
        <w:rPr>
          <w:sz w:val="24"/>
          <w:szCs w:val="24"/>
          <w:lang w:val="mk-MK"/>
        </w:rPr>
        <w:t xml:space="preserve"> уверение </w:t>
      </w:r>
      <w:r w:rsidRPr="00C24C30">
        <w:rPr>
          <w:sz w:val="24"/>
          <w:szCs w:val="24"/>
          <w:lang w:val="mk-MK"/>
        </w:rPr>
        <w:t>– класа 1.</w:t>
      </w:r>
    </w:p>
    <w:p w14:paraId="28B84A83" w14:textId="77777777" w:rsidR="0042705B" w:rsidRDefault="0042705B" w:rsidP="0042705B">
      <w:pPr>
        <w:shd w:val="clear" w:color="auto" w:fill="FFFFFF"/>
        <w:ind w:right="429"/>
        <w:jc w:val="both"/>
        <w:rPr>
          <w:color w:val="1A171B"/>
          <w:sz w:val="24"/>
          <w:szCs w:val="24"/>
          <w:lang w:val="mk-MK"/>
        </w:rPr>
      </w:pPr>
    </w:p>
    <w:p w14:paraId="410F4DB2"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г</w:t>
      </w:r>
      <w:r w:rsidRPr="00C24C30">
        <w:rPr>
          <w:sz w:val="24"/>
          <w:szCs w:val="24"/>
          <w:lang w:val="mk-MK"/>
        </w:rPr>
        <w:t>)</w:t>
      </w:r>
      <w:r w:rsidRPr="00C24C30">
        <w:rPr>
          <w:sz w:val="24"/>
          <w:szCs w:val="24"/>
          <w:lang w:val="mk-MK"/>
        </w:rPr>
        <w:tab/>
        <w:t xml:space="preserve">Ако </w:t>
      </w:r>
      <w:r>
        <w:rPr>
          <w:sz w:val="24"/>
          <w:szCs w:val="24"/>
          <w:lang w:val="mk-MK"/>
        </w:rPr>
        <w:t>во</w:t>
      </w:r>
      <w:r w:rsidRPr="00C24C30">
        <w:rPr>
          <w:sz w:val="24"/>
          <w:szCs w:val="24"/>
          <w:lang w:val="mk-MK"/>
        </w:rPr>
        <w:t xml:space="preserve"> PPL или LAPL се дода</w:t>
      </w:r>
      <w:r>
        <w:rPr>
          <w:sz w:val="24"/>
          <w:szCs w:val="24"/>
          <w:lang w:val="mk-MK"/>
        </w:rPr>
        <w:t>ва</w:t>
      </w:r>
      <w:r w:rsidRPr="00C24C30">
        <w:rPr>
          <w:sz w:val="24"/>
          <w:szCs w:val="24"/>
          <w:lang w:val="mk-MK"/>
        </w:rPr>
        <w:t xml:space="preserve"> овластување за летање ноќе, имателот на дозволата мора </w:t>
      </w:r>
      <w:r>
        <w:rPr>
          <w:sz w:val="24"/>
          <w:szCs w:val="24"/>
          <w:lang w:val="mk-MK"/>
        </w:rPr>
        <w:t xml:space="preserve">со </w:t>
      </w:r>
      <w:r w:rsidRPr="00C24C30">
        <w:rPr>
          <w:sz w:val="24"/>
          <w:szCs w:val="24"/>
          <w:lang w:val="mk-MK"/>
        </w:rPr>
        <w:t>сигурно</w:t>
      </w:r>
      <w:r>
        <w:rPr>
          <w:sz w:val="24"/>
          <w:szCs w:val="24"/>
          <w:lang w:val="mk-MK"/>
        </w:rPr>
        <w:t>ст</w:t>
      </w:r>
      <w:r w:rsidRPr="00C24C30">
        <w:rPr>
          <w:sz w:val="24"/>
          <w:szCs w:val="24"/>
          <w:lang w:val="mk-MK"/>
        </w:rPr>
        <w:t xml:space="preserve"> да </w:t>
      </w:r>
      <w:r>
        <w:rPr>
          <w:sz w:val="24"/>
          <w:szCs w:val="24"/>
          <w:lang w:val="mk-MK"/>
        </w:rPr>
        <w:t xml:space="preserve">ги </w:t>
      </w:r>
      <w:r w:rsidRPr="00C24C30">
        <w:rPr>
          <w:sz w:val="24"/>
          <w:szCs w:val="24"/>
          <w:lang w:val="mk-MK"/>
        </w:rPr>
        <w:t>распознава бои</w:t>
      </w:r>
      <w:r>
        <w:rPr>
          <w:sz w:val="24"/>
          <w:szCs w:val="24"/>
          <w:lang w:val="mk-MK"/>
        </w:rPr>
        <w:t>те</w:t>
      </w:r>
      <w:r w:rsidRPr="00C24C30">
        <w:rPr>
          <w:sz w:val="24"/>
          <w:szCs w:val="24"/>
          <w:lang w:val="mk-MK"/>
        </w:rPr>
        <w:t>.</w:t>
      </w:r>
    </w:p>
    <w:p w14:paraId="03247D4C" w14:textId="77777777" w:rsidR="0042705B" w:rsidRPr="00C24C30" w:rsidRDefault="0042705B" w:rsidP="0042705B">
      <w:pPr>
        <w:shd w:val="clear" w:color="auto" w:fill="FFFFFF"/>
        <w:ind w:right="429"/>
        <w:jc w:val="both"/>
        <w:rPr>
          <w:sz w:val="24"/>
          <w:szCs w:val="24"/>
          <w:lang w:val="mk-MK"/>
        </w:rPr>
      </w:pPr>
    </w:p>
    <w:p w14:paraId="29E77D50"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д</w:t>
      </w:r>
      <w:r w:rsidRPr="00C24C30">
        <w:rPr>
          <w:sz w:val="24"/>
          <w:szCs w:val="24"/>
          <w:lang w:val="mk-MK"/>
        </w:rPr>
        <w:t>)</w:t>
      </w:r>
      <w:r w:rsidRPr="00C24C30">
        <w:rPr>
          <w:sz w:val="24"/>
          <w:szCs w:val="24"/>
          <w:lang w:val="mk-MK"/>
        </w:rPr>
        <w:tab/>
      </w:r>
      <w:r>
        <w:rPr>
          <w:sz w:val="24"/>
          <w:szCs w:val="24"/>
          <w:lang w:val="mk-MK"/>
        </w:rPr>
        <w:t xml:space="preserve">Ако во </w:t>
      </w:r>
      <w:r w:rsidRPr="00C24C30">
        <w:rPr>
          <w:sz w:val="24"/>
          <w:szCs w:val="24"/>
          <w:lang w:val="mk-MK"/>
        </w:rPr>
        <w:t xml:space="preserve">PPL </w:t>
      </w:r>
      <w:r>
        <w:rPr>
          <w:sz w:val="24"/>
          <w:szCs w:val="24"/>
          <w:lang w:val="mk-MK"/>
        </w:rPr>
        <w:t xml:space="preserve">се додава </w:t>
      </w:r>
      <w:r w:rsidRPr="00C24C30">
        <w:rPr>
          <w:sz w:val="24"/>
          <w:szCs w:val="24"/>
          <w:lang w:val="mk-MK"/>
        </w:rPr>
        <w:t>овластување за летање по инструменти</w:t>
      </w:r>
      <w:r>
        <w:rPr>
          <w:sz w:val="24"/>
          <w:szCs w:val="24"/>
          <w:lang w:val="mk-MK"/>
        </w:rPr>
        <w:t xml:space="preserve"> или овластување за летање по инструменти на рута, </w:t>
      </w:r>
      <w:r w:rsidRPr="00C24C30">
        <w:rPr>
          <w:sz w:val="24"/>
          <w:szCs w:val="24"/>
          <w:lang w:val="mk-MK"/>
        </w:rPr>
        <w:t xml:space="preserve">имателот на дозволата мора да </w:t>
      </w:r>
      <w:r>
        <w:rPr>
          <w:sz w:val="24"/>
          <w:szCs w:val="24"/>
          <w:lang w:val="mk-MK"/>
        </w:rPr>
        <w:t xml:space="preserve">оди на преглед на </w:t>
      </w:r>
      <w:r w:rsidRPr="00C24C30">
        <w:rPr>
          <w:sz w:val="24"/>
          <w:szCs w:val="24"/>
          <w:lang w:val="mk-MK"/>
        </w:rPr>
        <w:t>чиста тонална аудиометрија согласно периодичноста и стандард</w:t>
      </w:r>
      <w:r>
        <w:rPr>
          <w:sz w:val="24"/>
          <w:szCs w:val="24"/>
          <w:lang w:val="mk-MK"/>
        </w:rPr>
        <w:t xml:space="preserve">от </w:t>
      </w:r>
      <w:r w:rsidRPr="00C24C30">
        <w:rPr>
          <w:sz w:val="24"/>
          <w:szCs w:val="24"/>
          <w:lang w:val="mk-MK"/>
        </w:rPr>
        <w:t xml:space="preserve">кои се бараат за иматели на </w:t>
      </w:r>
      <w:r>
        <w:rPr>
          <w:color w:val="1A171B"/>
          <w:sz w:val="24"/>
          <w:szCs w:val="24"/>
          <w:lang w:val="mk-MK"/>
        </w:rPr>
        <w:t>лекарско</w:t>
      </w:r>
      <w:r>
        <w:rPr>
          <w:sz w:val="24"/>
          <w:szCs w:val="24"/>
          <w:lang w:val="mk-MK"/>
        </w:rPr>
        <w:t xml:space="preserve"> уверение </w:t>
      </w:r>
      <w:r w:rsidRPr="00C24C30">
        <w:rPr>
          <w:sz w:val="24"/>
          <w:szCs w:val="24"/>
          <w:lang w:val="mk-MK"/>
        </w:rPr>
        <w:t>– класа 1</w:t>
      </w:r>
    </w:p>
    <w:p w14:paraId="30BF4274" w14:textId="77777777" w:rsidR="0042705B" w:rsidRPr="00C24C30" w:rsidRDefault="0042705B" w:rsidP="0042705B">
      <w:pPr>
        <w:shd w:val="clear" w:color="auto" w:fill="FFFFFF"/>
        <w:ind w:right="429"/>
        <w:jc w:val="both"/>
        <w:rPr>
          <w:sz w:val="24"/>
          <w:szCs w:val="24"/>
          <w:lang w:val="mk-MK"/>
        </w:rPr>
      </w:pPr>
    </w:p>
    <w:p w14:paraId="34652532"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ѓ</w:t>
      </w:r>
      <w:r w:rsidRPr="00C24C30">
        <w:rPr>
          <w:sz w:val="24"/>
          <w:szCs w:val="24"/>
          <w:lang w:val="mk-MK"/>
        </w:rPr>
        <w:t>)</w:t>
      </w:r>
      <w:r w:rsidRPr="00C24C30">
        <w:rPr>
          <w:sz w:val="24"/>
          <w:szCs w:val="24"/>
          <w:lang w:val="mk-MK"/>
        </w:rPr>
        <w:tab/>
        <w:t xml:space="preserve">Имател на дозвола ни во еден момент не смее да има повеќе од едно </w:t>
      </w:r>
      <w:r>
        <w:rPr>
          <w:color w:val="1A171B"/>
          <w:sz w:val="24"/>
          <w:szCs w:val="24"/>
          <w:lang w:val="mk-MK"/>
        </w:rPr>
        <w:t>лекарско</w:t>
      </w:r>
      <w:r>
        <w:rPr>
          <w:sz w:val="24"/>
          <w:szCs w:val="24"/>
          <w:lang w:val="mk-MK"/>
        </w:rPr>
        <w:t xml:space="preserve"> уверение </w:t>
      </w:r>
      <w:r w:rsidRPr="00C24C30">
        <w:rPr>
          <w:sz w:val="24"/>
          <w:szCs w:val="24"/>
          <w:lang w:val="mk-MK"/>
        </w:rPr>
        <w:t xml:space="preserve">издадено согласно овој </w:t>
      </w:r>
      <w:r>
        <w:rPr>
          <w:sz w:val="24"/>
          <w:szCs w:val="24"/>
          <w:lang w:val="mk-MK"/>
        </w:rPr>
        <w:t xml:space="preserve">Анекс </w:t>
      </w:r>
      <w:r w:rsidRPr="00D82818">
        <w:rPr>
          <w:sz w:val="24"/>
          <w:szCs w:val="24"/>
          <w:lang w:val="mk-MK"/>
        </w:rPr>
        <w:t>(Дел–MED)</w:t>
      </w:r>
      <w:r w:rsidRPr="00C24C30">
        <w:rPr>
          <w:sz w:val="24"/>
          <w:szCs w:val="24"/>
          <w:lang w:val="mk-MK"/>
        </w:rPr>
        <w:t>.</w:t>
      </w:r>
    </w:p>
    <w:p w14:paraId="2750CCD4" w14:textId="77777777" w:rsidR="0042705B" w:rsidRPr="00C24C30" w:rsidRDefault="0042705B" w:rsidP="0042705B">
      <w:pPr>
        <w:shd w:val="clear" w:color="auto" w:fill="FFFFFF"/>
        <w:ind w:right="429"/>
        <w:jc w:val="both"/>
        <w:rPr>
          <w:sz w:val="24"/>
          <w:szCs w:val="24"/>
          <w:lang w:val="mk-MK"/>
        </w:rPr>
      </w:pPr>
    </w:p>
    <w:p w14:paraId="61CE9670" w14:textId="77777777" w:rsidR="0042705B" w:rsidRPr="00C24C30" w:rsidRDefault="0042705B" w:rsidP="0042705B">
      <w:pPr>
        <w:shd w:val="clear" w:color="auto" w:fill="FFFFFF"/>
        <w:ind w:right="429"/>
        <w:jc w:val="both"/>
        <w:rPr>
          <w:sz w:val="24"/>
          <w:szCs w:val="24"/>
          <w:lang w:val="mk-MK"/>
        </w:rPr>
      </w:pPr>
    </w:p>
    <w:p w14:paraId="4D6E3415"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MED.A.035</w:t>
      </w:r>
      <w:r w:rsidRPr="00C24C30">
        <w:rPr>
          <w:b/>
          <w:sz w:val="24"/>
          <w:szCs w:val="24"/>
          <w:lang w:val="mk-MK"/>
        </w:rPr>
        <w:tab/>
        <w:t xml:space="preserve">Поднесување на барање за </w:t>
      </w:r>
      <w:r>
        <w:rPr>
          <w:b/>
          <w:sz w:val="24"/>
          <w:szCs w:val="24"/>
          <w:lang w:val="mk-MK"/>
        </w:rPr>
        <w:t xml:space="preserve">лекарско </w:t>
      </w:r>
      <w:r w:rsidRPr="0003738C">
        <w:rPr>
          <w:b/>
          <w:sz w:val="24"/>
          <w:szCs w:val="24"/>
          <w:lang w:val="mk-MK"/>
        </w:rPr>
        <w:t>уверение</w:t>
      </w:r>
    </w:p>
    <w:p w14:paraId="17D0EAF7" w14:textId="77777777" w:rsidR="0042705B" w:rsidRPr="00C24C30" w:rsidRDefault="0042705B" w:rsidP="0042705B">
      <w:pPr>
        <w:shd w:val="clear" w:color="auto" w:fill="FFFFFF"/>
        <w:ind w:right="429"/>
        <w:jc w:val="both"/>
        <w:rPr>
          <w:sz w:val="24"/>
          <w:szCs w:val="24"/>
          <w:lang w:val="mk-MK"/>
        </w:rPr>
      </w:pPr>
    </w:p>
    <w:p w14:paraId="44D2B755"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lastRenderedPageBreak/>
        <w:t>(а)</w:t>
      </w:r>
      <w:r w:rsidRPr="00C24C30">
        <w:rPr>
          <w:sz w:val="24"/>
          <w:szCs w:val="24"/>
          <w:lang w:val="mk-MK"/>
        </w:rPr>
        <w:tab/>
        <w:t xml:space="preserve">Барањата за </w:t>
      </w:r>
      <w:r>
        <w:rPr>
          <w:color w:val="1A171B"/>
          <w:sz w:val="24"/>
          <w:szCs w:val="24"/>
          <w:lang w:val="mk-MK"/>
        </w:rPr>
        <w:t>лекарско</w:t>
      </w:r>
      <w:r>
        <w:rPr>
          <w:sz w:val="24"/>
          <w:szCs w:val="24"/>
          <w:lang w:val="mk-MK"/>
        </w:rPr>
        <w:t xml:space="preserve"> уверение </w:t>
      </w:r>
      <w:r w:rsidRPr="00C24C30">
        <w:rPr>
          <w:sz w:val="24"/>
          <w:szCs w:val="24"/>
          <w:lang w:val="mk-MK"/>
        </w:rPr>
        <w:t xml:space="preserve">се </w:t>
      </w:r>
      <w:r>
        <w:rPr>
          <w:sz w:val="24"/>
          <w:szCs w:val="24"/>
          <w:lang w:val="mk-MK"/>
        </w:rPr>
        <w:t xml:space="preserve">поднесуваат </w:t>
      </w:r>
      <w:r w:rsidRPr="00C24C30">
        <w:rPr>
          <w:sz w:val="24"/>
          <w:szCs w:val="24"/>
          <w:lang w:val="mk-MK"/>
        </w:rPr>
        <w:t xml:space="preserve">во форма </w:t>
      </w:r>
      <w:r>
        <w:rPr>
          <w:sz w:val="24"/>
          <w:szCs w:val="24"/>
          <w:lang w:val="mk-MK"/>
        </w:rPr>
        <w:t xml:space="preserve">и на начин </w:t>
      </w:r>
      <w:r w:rsidRPr="00C24C30">
        <w:rPr>
          <w:sz w:val="24"/>
          <w:szCs w:val="24"/>
          <w:lang w:val="mk-MK"/>
        </w:rPr>
        <w:t>ко</w:t>
      </w:r>
      <w:r>
        <w:rPr>
          <w:sz w:val="24"/>
          <w:szCs w:val="24"/>
          <w:lang w:val="mk-MK"/>
        </w:rPr>
        <w:t xml:space="preserve">и ги </w:t>
      </w:r>
      <w:r w:rsidRPr="00C24C30">
        <w:rPr>
          <w:sz w:val="24"/>
          <w:szCs w:val="24"/>
          <w:lang w:val="mk-MK"/>
        </w:rPr>
        <w:t>утврд</w:t>
      </w:r>
      <w:r>
        <w:rPr>
          <w:sz w:val="24"/>
          <w:szCs w:val="24"/>
          <w:lang w:val="mk-MK"/>
        </w:rPr>
        <w:t xml:space="preserve">ува </w:t>
      </w:r>
      <w:r w:rsidRPr="00C24C30">
        <w:rPr>
          <w:sz w:val="24"/>
          <w:szCs w:val="24"/>
          <w:lang w:val="mk-MK"/>
        </w:rPr>
        <w:t>надлежниот орган.</w:t>
      </w:r>
    </w:p>
    <w:p w14:paraId="62D01B28" w14:textId="77777777" w:rsidR="0042705B" w:rsidRPr="00C24C30" w:rsidRDefault="0042705B" w:rsidP="0042705B">
      <w:pPr>
        <w:shd w:val="clear" w:color="auto" w:fill="FFFFFF"/>
        <w:ind w:right="429"/>
        <w:jc w:val="both"/>
        <w:rPr>
          <w:sz w:val="24"/>
          <w:szCs w:val="24"/>
          <w:lang w:val="mk-MK"/>
        </w:rPr>
      </w:pPr>
    </w:p>
    <w:p w14:paraId="64AEC138"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t xml:space="preserve">Кандидатите за </w:t>
      </w:r>
      <w:r>
        <w:rPr>
          <w:color w:val="1A171B"/>
          <w:sz w:val="24"/>
          <w:szCs w:val="24"/>
          <w:lang w:val="mk-MK"/>
        </w:rPr>
        <w:t>лекарско</w:t>
      </w:r>
      <w:r>
        <w:rPr>
          <w:sz w:val="24"/>
          <w:szCs w:val="24"/>
          <w:lang w:val="mk-MK"/>
        </w:rPr>
        <w:t xml:space="preserve"> уверение </w:t>
      </w:r>
      <w:r w:rsidRPr="00C24C30">
        <w:rPr>
          <w:sz w:val="24"/>
          <w:szCs w:val="24"/>
          <w:lang w:val="mk-MK"/>
        </w:rPr>
        <w:t xml:space="preserve">доставуваат до </w:t>
      </w:r>
      <w:r w:rsidRPr="00C24C30">
        <w:rPr>
          <w:color w:val="1A171B"/>
          <w:sz w:val="24"/>
          <w:szCs w:val="24"/>
          <w:lang w:val="mk-MK"/>
        </w:rPr>
        <w:t>AeMC, AME и GMP, во зависност што е применливо:</w:t>
      </w:r>
    </w:p>
    <w:p w14:paraId="1F376C92" w14:textId="77777777" w:rsidR="0042705B" w:rsidRPr="00C24C30" w:rsidRDefault="0042705B" w:rsidP="0042705B">
      <w:pPr>
        <w:shd w:val="clear" w:color="auto" w:fill="FFFFFF"/>
        <w:ind w:right="429"/>
        <w:jc w:val="both"/>
        <w:rPr>
          <w:sz w:val="24"/>
          <w:szCs w:val="24"/>
          <w:lang w:val="mk-MK"/>
        </w:rPr>
      </w:pPr>
    </w:p>
    <w:p w14:paraId="2C4CCDBE" w14:textId="77777777" w:rsidR="0042705B" w:rsidRPr="00C24C30" w:rsidRDefault="0042705B" w:rsidP="0042705B">
      <w:pPr>
        <w:shd w:val="clear" w:color="auto" w:fill="FFFFFF"/>
        <w:tabs>
          <w:tab w:val="left" w:pos="993"/>
        </w:tabs>
        <w:ind w:left="567" w:right="429"/>
        <w:jc w:val="both"/>
        <w:rPr>
          <w:sz w:val="24"/>
          <w:szCs w:val="24"/>
          <w:lang w:val="mk-MK"/>
        </w:rPr>
      </w:pPr>
      <w:r w:rsidRPr="00C24C30">
        <w:rPr>
          <w:sz w:val="24"/>
          <w:szCs w:val="24"/>
          <w:lang w:val="mk-MK"/>
        </w:rPr>
        <w:t>(1)</w:t>
      </w:r>
      <w:r w:rsidRPr="00C24C30">
        <w:rPr>
          <w:sz w:val="24"/>
          <w:szCs w:val="24"/>
          <w:lang w:val="mk-MK"/>
        </w:rPr>
        <w:tab/>
        <w:t xml:space="preserve">доказ за </w:t>
      </w:r>
      <w:r>
        <w:rPr>
          <w:sz w:val="24"/>
          <w:szCs w:val="24"/>
          <w:lang w:val="mk-MK"/>
        </w:rPr>
        <w:t xml:space="preserve">нивниот </w:t>
      </w:r>
      <w:r w:rsidRPr="00C24C30">
        <w:rPr>
          <w:sz w:val="24"/>
          <w:szCs w:val="24"/>
          <w:lang w:val="mk-MK"/>
        </w:rPr>
        <w:t>идентитет;</w:t>
      </w:r>
    </w:p>
    <w:p w14:paraId="197DCE6A" w14:textId="77777777" w:rsidR="0042705B" w:rsidRPr="00C24C30" w:rsidRDefault="0042705B" w:rsidP="0042705B">
      <w:pPr>
        <w:shd w:val="clear" w:color="auto" w:fill="FFFFFF"/>
        <w:ind w:right="429"/>
        <w:jc w:val="both"/>
        <w:rPr>
          <w:sz w:val="24"/>
          <w:szCs w:val="24"/>
          <w:lang w:val="mk-MK"/>
        </w:rPr>
      </w:pPr>
    </w:p>
    <w:p w14:paraId="0A646A90" w14:textId="77777777" w:rsidR="0042705B" w:rsidRPr="00C24C30" w:rsidRDefault="0042705B" w:rsidP="0042705B">
      <w:pPr>
        <w:shd w:val="clear" w:color="auto" w:fill="FFFFFF"/>
        <w:tabs>
          <w:tab w:val="left" w:pos="993"/>
        </w:tabs>
        <w:ind w:left="567" w:right="429"/>
        <w:jc w:val="both"/>
        <w:rPr>
          <w:sz w:val="24"/>
          <w:szCs w:val="24"/>
          <w:lang w:val="mk-MK"/>
        </w:rPr>
      </w:pPr>
      <w:r w:rsidRPr="00C24C30">
        <w:rPr>
          <w:sz w:val="24"/>
          <w:szCs w:val="24"/>
          <w:lang w:val="mk-MK"/>
        </w:rPr>
        <w:t>(2)</w:t>
      </w:r>
      <w:r w:rsidRPr="00C24C30">
        <w:rPr>
          <w:sz w:val="24"/>
          <w:szCs w:val="24"/>
          <w:lang w:val="mk-MK"/>
        </w:rPr>
        <w:tab/>
        <w:t>потпишана изјава:</w:t>
      </w:r>
    </w:p>
    <w:p w14:paraId="4958D6AD" w14:textId="77777777" w:rsidR="0042705B" w:rsidRPr="00C24C30" w:rsidRDefault="0042705B" w:rsidP="0042705B">
      <w:pPr>
        <w:shd w:val="clear" w:color="auto" w:fill="FFFFFF"/>
        <w:ind w:right="429"/>
        <w:jc w:val="both"/>
        <w:rPr>
          <w:sz w:val="24"/>
          <w:szCs w:val="24"/>
          <w:lang w:val="mk-MK"/>
        </w:rPr>
      </w:pPr>
    </w:p>
    <w:p w14:paraId="703085CF"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t>за здравствени</w:t>
      </w:r>
      <w:r>
        <w:rPr>
          <w:sz w:val="24"/>
          <w:szCs w:val="24"/>
          <w:lang w:val="mk-MK"/>
        </w:rPr>
        <w:t xml:space="preserve">те информации </w:t>
      </w:r>
      <w:r w:rsidRPr="00C24C30">
        <w:rPr>
          <w:sz w:val="24"/>
          <w:szCs w:val="24"/>
          <w:lang w:val="mk-MK"/>
        </w:rPr>
        <w:t xml:space="preserve">во врска со нивната </w:t>
      </w:r>
      <w:r>
        <w:rPr>
          <w:sz w:val="24"/>
          <w:szCs w:val="24"/>
          <w:lang w:val="mk-MK"/>
        </w:rPr>
        <w:t>историја на болести</w:t>
      </w:r>
      <w:r w:rsidRPr="00C24C30">
        <w:rPr>
          <w:sz w:val="24"/>
          <w:szCs w:val="24"/>
          <w:lang w:val="mk-MK"/>
        </w:rPr>
        <w:t>;</w:t>
      </w:r>
    </w:p>
    <w:p w14:paraId="108A43AC" w14:textId="77777777" w:rsidR="0042705B" w:rsidRPr="00C24C30" w:rsidRDefault="0042705B" w:rsidP="0042705B">
      <w:pPr>
        <w:shd w:val="clear" w:color="auto" w:fill="FFFFFF"/>
        <w:ind w:right="429"/>
        <w:jc w:val="both"/>
        <w:rPr>
          <w:sz w:val="24"/>
          <w:szCs w:val="24"/>
          <w:lang w:val="mk-MK"/>
        </w:rPr>
      </w:pPr>
    </w:p>
    <w:p w14:paraId="2352DF80"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 xml:space="preserve">за тоа дали претходно </w:t>
      </w:r>
      <w:r>
        <w:rPr>
          <w:sz w:val="24"/>
          <w:szCs w:val="24"/>
          <w:lang w:val="mk-MK"/>
        </w:rPr>
        <w:t xml:space="preserve">поднеле барање за </w:t>
      </w:r>
      <w:r>
        <w:rPr>
          <w:color w:val="1A171B"/>
          <w:sz w:val="24"/>
          <w:szCs w:val="24"/>
          <w:lang w:val="mk-MK"/>
        </w:rPr>
        <w:t>лекарско</w:t>
      </w:r>
      <w:r>
        <w:rPr>
          <w:sz w:val="24"/>
          <w:szCs w:val="24"/>
          <w:lang w:val="mk-MK"/>
        </w:rPr>
        <w:t xml:space="preserve"> уверение или </w:t>
      </w:r>
      <w:r w:rsidRPr="00C24C30">
        <w:rPr>
          <w:sz w:val="24"/>
          <w:szCs w:val="24"/>
          <w:lang w:val="mk-MK"/>
        </w:rPr>
        <w:t xml:space="preserve">биле на </w:t>
      </w:r>
      <w:r>
        <w:rPr>
          <w:sz w:val="24"/>
          <w:szCs w:val="24"/>
          <w:lang w:val="mk-MK"/>
        </w:rPr>
        <w:t xml:space="preserve">лекарски </w:t>
      </w:r>
      <w:r w:rsidRPr="00C24C30">
        <w:rPr>
          <w:sz w:val="24"/>
          <w:szCs w:val="24"/>
          <w:lang w:val="mk-MK"/>
        </w:rPr>
        <w:t xml:space="preserve">преглед за </w:t>
      </w:r>
      <w:r>
        <w:rPr>
          <w:sz w:val="24"/>
          <w:szCs w:val="24"/>
          <w:lang w:val="mk-MK"/>
        </w:rPr>
        <w:t xml:space="preserve">лекарско уверение </w:t>
      </w:r>
      <w:r w:rsidRPr="00C24C30">
        <w:rPr>
          <w:sz w:val="24"/>
          <w:szCs w:val="24"/>
          <w:lang w:val="mk-MK"/>
        </w:rPr>
        <w:t>и, ако биле, кај кого и со какви резултати;</w:t>
      </w:r>
    </w:p>
    <w:p w14:paraId="3D54E5F3" w14:textId="77777777" w:rsidR="0042705B" w:rsidRPr="00C24C30" w:rsidRDefault="0042705B" w:rsidP="0042705B">
      <w:pPr>
        <w:shd w:val="clear" w:color="auto" w:fill="FFFFFF"/>
        <w:ind w:right="429"/>
        <w:jc w:val="both"/>
        <w:rPr>
          <w:sz w:val="24"/>
          <w:szCs w:val="24"/>
          <w:lang w:val="mk-MK"/>
        </w:rPr>
      </w:pPr>
    </w:p>
    <w:p w14:paraId="7D067ACF"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(iii)</w:t>
      </w:r>
      <w:r w:rsidRPr="00C24C30">
        <w:rPr>
          <w:sz w:val="24"/>
          <w:szCs w:val="24"/>
          <w:lang w:val="mk-MK"/>
        </w:rPr>
        <w:tab/>
        <w:t xml:space="preserve">за тоа дали некогаш биле оценети како неспособни или дали нивното </w:t>
      </w:r>
      <w:r>
        <w:rPr>
          <w:color w:val="1A171B"/>
          <w:sz w:val="24"/>
          <w:szCs w:val="24"/>
          <w:lang w:val="mk-MK"/>
        </w:rPr>
        <w:t>лекарско</w:t>
      </w:r>
      <w:r>
        <w:rPr>
          <w:sz w:val="24"/>
          <w:szCs w:val="24"/>
          <w:lang w:val="mk-MK"/>
        </w:rPr>
        <w:t xml:space="preserve"> уверение </w:t>
      </w:r>
      <w:r w:rsidRPr="00C24C30">
        <w:rPr>
          <w:sz w:val="24"/>
          <w:szCs w:val="24"/>
          <w:lang w:val="mk-MK"/>
        </w:rPr>
        <w:t xml:space="preserve">било </w:t>
      </w:r>
      <w:r>
        <w:rPr>
          <w:sz w:val="24"/>
          <w:szCs w:val="24"/>
          <w:lang w:val="mk-MK"/>
        </w:rPr>
        <w:t xml:space="preserve">привремено одземено </w:t>
      </w:r>
      <w:r w:rsidRPr="00C24C30">
        <w:rPr>
          <w:sz w:val="24"/>
          <w:szCs w:val="24"/>
          <w:lang w:val="mk-MK"/>
        </w:rPr>
        <w:t>или повлечено.</w:t>
      </w:r>
    </w:p>
    <w:p w14:paraId="7CA247BD" w14:textId="77777777" w:rsidR="0042705B" w:rsidRPr="00C24C30" w:rsidRDefault="0042705B" w:rsidP="0042705B">
      <w:pPr>
        <w:shd w:val="clear" w:color="auto" w:fill="FFFFFF"/>
        <w:ind w:right="429"/>
        <w:jc w:val="both"/>
        <w:rPr>
          <w:sz w:val="24"/>
          <w:szCs w:val="24"/>
          <w:lang w:val="mk-MK"/>
        </w:rPr>
      </w:pPr>
    </w:p>
    <w:p w14:paraId="78A71744"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t>Кога поднесуваат барање за продолжување или обнов</w:t>
      </w:r>
      <w:r>
        <w:rPr>
          <w:sz w:val="24"/>
          <w:szCs w:val="24"/>
          <w:lang w:val="mk-MK"/>
        </w:rPr>
        <w:t>ување</w:t>
      </w:r>
      <w:r w:rsidRPr="00C24C30">
        <w:rPr>
          <w:sz w:val="24"/>
          <w:szCs w:val="24"/>
          <w:lang w:val="mk-MK"/>
        </w:rPr>
        <w:t xml:space="preserve"> на </w:t>
      </w:r>
      <w:r>
        <w:rPr>
          <w:color w:val="1A171B"/>
          <w:sz w:val="24"/>
          <w:szCs w:val="24"/>
          <w:lang w:val="mk-MK"/>
        </w:rPr>
        <w:t>лекарско</w:t>
      </w:r>
      <w:r>
        <w:rPr>
          <w:sz w:val="24"/>
          <w:szCs w:val="24"/>
          <w:lang w:val="mk-MK"/>
        </w:rPr>
        <w:t xml:space="preserve"> уверение</w:t>
      </w:r>
      <w:r w:rsidRPr="00C24C30">
        <w:rPr>
          <w:sz w:val="24"/>
          <w:szCs w:val="24"/>
          <w:lang w:val="mk-MK"/>
        </w:rPr>
        <w:t xml:space="preserve">, кандидатите пред почеток на соодветниот </w:t>
      </w:r>
      <w:r>
        <w:rPr>
          <w:sz w:val="24"/>
          <w:szCs w:val="24"/>
          <w:lang w:val="mk-MK"/>
        </w:rPr>
        <w:t xml:space="preserve">лекарски </w:t>
      </w:r>
      <w:r w:rsidRPr="00C24C30">
        <w:rPr>
          <w:sz w:val="24"/>
          <w:szCs w:val="24"/>
          <w:lang w:val="mk-MK"/>
        </w:rPr>
        <w:t xml:space="preserve">преглед </w:t>
      </w:r>
      <w:r>
        <w:rPr>
          <w:sz w:val="24"/>
          <w:szCs w:val="24"/>
          <w:lang w:val="mk-MK"/>
        </w:rPr>
        <w:t xml:space="preserve">на </w:t>
      </w:r>
      <w:r w:rsidRPr="00C24C30">
        <w:rPr>
          <w:color w:val="1A171B"/>
          <w:sz w:val="24"/>
          <w:szCs w:val="24"/>
          <w:lang w:val="mk-MK"/>
        </w:rPr>
        <w:t>AeMC, AME и GMP</w:t>
      </w:r>
      <w:r>
        <w:rPr>
          <w:sz w:val="24"/>
          <w:szCs w:val="24"/>
          <w:lang w:val="mk-MK"/>
        </w:rPr>
        <w:t xml:space="preserve"> им го доставуваат најновото </w:t>
      </w:r>
      <w:r>
        <w:rPr>
          <w:color w:val="1A171B"/>
          <w:sz w:val="24"/>
          <w:szCs w:val="24"/>
          <w:lang w:val="mk-MK"/>
        </w:rPr>
        <w:t>лекарско</w:t>
      </w:r>
      <w:r>
        <w:rPr>
          <w:sz w:val="24"/>
          <w:szCs w:val="24"/>
          <w:lang w:val="mk-MK"/>
        </w:rPr>
        <w:t xml:space="preserve"> уверение.</w:t>
      </w:r>
    </w:p>
    <w:p w14:paraId="3D34846A" w14:textId="77777777" w:rsidR="0042705B" w:rsidRPr="00C24C30" w:rsidRDefault="0042705B" w:rsidP="0042705B">
      <w:pPr>
        <w:shd w:val="clear" w:color="auto" w:fill="FFFFFF"/>
        <w:ind w:right="429"/>
        <w:jc w:val="both"/>
        <w:rPr>
          <w:sz w:val="24"/>
          <w:szCs w:val="24"/>
          <w:lang w:val="mk-MK"/>
        </w:rPr>
      </w:pPr>
    </w:p>
    <w:p w14:paraId="22C8A1F6" w14:textId="77777777" w:rsidR="0042705B" w:rsidRPr="00C24C30" w:rsidRDefault="0042705B" w:rsidP="0042705B">
      <w:pPr>
        <w:shd w:val="clear" w:color="auto" w:fill="FFFFFF"/>
        <w:ind w:right="429"/>
        <w:jc w:val="both"/>
        <w:rPr>
          <w:sz w:val="24"/>
          <w:szCs w:val="24"/>
          <w:lang w:val="mk-MK"/>
        </w:rPr>
      </w:pPr>
    </w:p>
    <w:p w14:paraId="05FA30D7"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MED.A.040</w:t>
      </w:r>
      <w:r w:rsidRPr="00C24C30">
        <w:rPr>
          <w:b/>
          <w:sz w:val="24"/>
          <w:szCs w:val="24"/>
          <w:lang w:val="mk-MK"/>
        </w:rPr>
        <w:tab/>
        <w:t>Издавање, продолжување и обнова на</w:t>
      </w:r>
      <w:r>
        <w:rPr>
          <w:b/>
          <w:sz w:val="24"/>
          <w:szCs w:val="24"/>
          <w:lang w:val="mk-MK"/>
        </w:rPr>
        <w:t xml:space="preserve"> лекарски </w:t>
      </w:r>
      <w:r w:rsidRPr="00BB2391">
        <w:rPr>
          <w:b/>
          <w:sz w:val="24"/>
          <w:szCs w:val="24"/>
          <w:lang w:val="mk-MK"/>
        </w:rPr>
        <w:t>уверени</w:t>
      </w:r>
      <w:r>
        <w:rPr>
          <w:b/>
          <w:sz w:val="24"/>
          <w:szCs w:val="24"/>
          <w:lang w:val="mk-MK"/>
        </w:rPr>
        <w:t>ја</w:t>
      </w:r>
    </w:p>
    <w:p w14:paraId="6A304CBE" w14:textId="77777777" w:rsidR="0042705B" w:rsidRPr="00C24C30" w:rsidRDefault="0042705B" w:rsidP="0042705B">
      <w:pPr>
        <w:shd w:val="clear" w:color="auto" w:fill="FFFFFF"/>
        <w:ind w:right="429"/>
        <w:jc w:val="both"/>
        <w:rPr>
          <w:sz w:val="24"/>
          <w:szCs w:val="24"/>
          <w:lang w:val="mk-MK"/>
        </w:rPr>
      </w:pPr>
    </w:p>
    <w:p w14:paraId="59FD0E68"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r>
      <w:r>
        <w:rPr>
          <w:sz w:val="24"/>
          <w:szCs w:val="24"/>
          <w:lang w:val="mk-MK"/>
        </w:rPr>
        <w:t>Л</w:t>
      </w:r>
      <w:r>
        <w:rPr>
          <w:color w:val="1A171B"/>
          <w:sz w:val="24"/>
          <w:szCs w:val="24"/>
          <w:lang w:val="mk-MK"/>
        </w:rPr>
        <w:t>екарско</w:t>
      </w:r>
      <w:r>
        <w:rPr>
          <w:sz w:val="24"/>
          <w:szCs w:val="24"/>
          <w:lang w:val="mk-MK"/>
        </w:rPr>
        <w:t xml:space="preserve"> уверение </w:t>
      </w:r>
      <w:r w:rsidRPr="00C24C30">
        <w:rPr>
          <w:color w:val="1A171B"/>
          <w:sz w:val="24"/>
          <w:szCs w:val="24"/>
          <w:lang w:val="mk-MK"/>
        </w:rPr>
        <w:t>се издава, продолжува или обновува само по завршување на потребните лекарски прегледи и проценк</w:t>
      </w:r>
      <w:r>
        <w:rPr>
          <w:color w:val="1A171B"/>
          <w:sz w:val="24"/>
          <w:szCs w:val="24"/>
          <w:lang w:val="mk-MK"/>
        </w:rPr>
        <w:t>и</w:t>
      </w:r>
      <w:r w:rsidRPr="00C24C30">
        <w:rPr>
          <w:color w:val="1A171B"/>
          <w:sz w:val="24"/>
          <w:szCs w:val="24"/>
          <w:lang w:val="mk-MK"/>
        </w:rPr>
        <w:t xml:space="preserve">, </w:t>
      </w:r>
      <w:r>
        <w:rPr>
          <w:color w:val="1A171B"/>
          <w:sz w:val="24"/>
          <w:szCs w:val="24"/>
          <w:lang w:val="mk-MK"/>
        </w:rPr>
        <w:t xml:space="preserve">што е применливо, и </w:t>
      </w:r>
      <w:r w:rsidRPr="00C24C30">
        <w:rPr>
          <w:color w:val="1A171B"/>
          <w:sz w:val="24"/>
          <w:szCs w:val="24"/>
          <w:lang w:val="mk-MK"/>
        </w:rPr>
        <w:t xml:space="preserve">откако </w:t>
      </w:r>
      <w:r>
        <w:rPr>
          <w:color w:val="1A171B"/>
          <w:sz w:val="24"/>
          <w:szCs w:val="24"/>
          <w:lang w:val="mk-MK"/>
        </w:rPr>
        <w:t>кандидатот е оценет како способен.</w:t>
      </w:r>
    </w:p>
    <w:p w14:paraId="5C1E8F82" w14:textId="77777777" w:rsidR="0042705B" w:rsidRPr="00C24C30" w:rsidRDefault="0042705B" w:rsidP="0042705B">
      <w:pPr>
        <w:shd w:val="clear" w:color="auto" w:fill="FFFFFF"/>
        <w:ind w:right="429"/>
        <w:jc w:val="both"/>
        <w:rPr>
          <w:sz w:val="24"/>
          <w:szCs w:val="24"/>
          <w:lang w:val="mk-MK"/>
        </w:rPr>
      </w:pPr>
    </w:p>
    <w:p w14:paraId="1B74655D"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r>
      <w:r w:rsidRPr="009C34E0">
        <w:rPr>
          <w:i/>
          <w:iCs/>
          <w:sz w:val="24"/>
          <w:szCs w:val="24"/>
          <w:lang w:val="mk-MK"/>
        </w:rPr>
        <w:t>Прв</w:t>
      </w:r>
      <w:r>
        <w:rPr>
          <w:i/>
          <w:iCs/>
          <w:sz w:val="24"/>
          <w:szCs w:val="24"/>
          <w:lang w:val="mk-MK"/>
        </w:rPr>
        <w:t>о</w:t>
      </w:r>
      <w:r w:rsidRPr="009C34E0">
        <w:rPr>
          <w:i/>
          <w:iCs/>
          <w:sz w:val="24"/>
          <w:szCs w:val="24"/>
          <w:lang w:val="mk-MK"/>
        </w:rPr>
        <w:t xml:space="preserve"> издавање</w:t>
      </w:r>
    </w:p>
    <w:p w14:paraId="5B617348" w14:textId="77777777" w:rsidR="0042705B" w:rsidRPr="00C24C30" w:rsidRDefault="0042705B" w:rsidP="0042705B">
      <w:pPr>
        <w:shd w:val="clear" w:color="auto" w:fill="FFFFFF"/>
        <w:ind w:right="429"/>
        <w:jc w:val="both"/>
        <w:rPr>
          <w:sz w:val="24"/>
          <w:szCs w:val="24"/>
          <w:lang w:val="mk-MK"/>
        </w:rPr>
      </w:pPr>
    </w:p>
    <w:p w14:paraId="44906A79" w14:textId="77777777" w:rsidR="0042705B" w:rsidRPr="00C24C30" w:rsidRDefault="0042705B" w:rsidP="0042705B">
      <w:pPr>
        <w:shd w:val="clear" w:color="auto" w:fill="FFFFFF"/>
        <w:tabs>
          <w:tab w:val="left" w:pos="993"/>
        </w:tabs>
        <w:ind w:left="567" w:right="429"/>
        <w:jc w:val="both"/>
        <w:rPr>
          <w:sz w:val="24"/>
          <w:szCs w:val="24"/>
          <w:lang w:val="mk-MK"/>
        </w:rPr>
      </w:pPr>
      <w:r w:rsidRPr="00C24C30">
        <w:rPr>
          <w:sz w:val="24"/>
          <w:szCs w:val="24"/>
          <w:lang w:val="mk-MK"/>
        </w:rPr>
        <w:t>(1)</w:t>
      </w:r>
      <w:r w:rsidRPr="00C24C30">
        <w:rPr>
          <w:sz w:val="24"/>
          <w:szCs w:val="24"/>
          <w:lang w:val="mk-MK"/>
        </w:rPr>
        <w:tab/>
      </w:r>
      <w:r>
        <w:rPr>
          <w:sz w:val="24"/>
          <w:szCs w:val="24"/>
          <w:lang w:val="mk-MK"/>
        </w:rPr>
        <w:t xml:space="preserve">Лекарските уверенијата </w:t>
      </w:r>
      <w:r w:rsidRPr="00C24C30">
        <w:rPr>
          <w:sz w:val="24"/>
          <w:szCs w:val="24"/>
          <w:lang w:val="mk-MK"/>
        </w:rPr>
        <w:t xml:space="preserve">– класа 1 ги издава </w:t>
      </w:r>
      <w:r w:rsidRPr="00C24C30">
        <w:rPr>
          <w:color w:val="1A171B"/>
          <w:sz w:val="24"/>
          <w:szCs w:val="24"/>
          <w:lang w:val="mk-MK"/>
        </w:rPr>
        <w:t>AeMC.</w:t>
      </w:r>
    </w:p>
    <w:p w14:paraId="73516B36" w14:textId="77777777" w:rsidR="0042705B" w:rsidRPr="00C24C30" w:rsidRDefault="0042705B" w:rsidP="0042705B">
      <w:pPr>
        <w:shd w:val="clear" w:color="auto" w:fill="FFFFFF"/>
        <w:ind w:right="429"/>
        <w:jc w:val="both"/>
        <w:rPr>
          <w:sz w:val="24"/>
          <w:szCs w:val="24"/>
          <w:lang w:val="mk-MK"/>
        </w:rPr>
      </w:pPr>
    </w:p>
    <w:p w14:paraId="158AECDB" w14:textId="77777777" w:rsidR="0042705B" w:rsidRPr="00C24C30" w:rsidRDefault="0042705B" w:rsidP="0042705B">
      <w:pPr>
        <w:shd w:val="clear" w:color="auto" w:fill="FFFFFF"/>
        <w:tabs>
          <w:tab w:val="left" w:pos="993"/>
        </w:tabs>
        <w:ind w:left="567" w:right="429"/>
        <w:jc w:val="both"/>
        <w:rPr>
          <w:sz w:val="24"/>
          <w:szCs w:val="24"/>
          <w:lang w:val="mk-MK"/>
        </w:rPr>
      </w:pPr>
      <w:r w:rsidRPr="00C24C30">
        <w:rPr>
          <w:sz w:val="24"/>
          <w:szCs w:val="24"/>
          <w:lang w:val="mk-MK"/>
        </w:rPr>
        <w:t>(2)</w:t>
      </w:r>
      <w:r w:rsidRPr="00C24C30">
        <w:rPr>
          <w:sz w:val="24"/>
          <w:szCs w:val="24"/>
          <w:lang w:val="mk-MK"/>
        </w:rPr>
        <w:tab/>
      </w:r>
      <w:r>
        <w:rPr>
          <w:sz w:val="24"/>
          <w:szCs w:val="24"/>
          <w:lang w:val="mk-MK"/>
        </w:rPr>
        <w:t xml:space="preserve">Лекарските уверенија </w:t>
      </w:r>
      <w:r w:rsidRPr="00C24C30">
        <w:rPr>
          <w:sz w:val="24"/>
          <w:szCs w:val="24"/>
          <w:lang w:val="mk-MK"/>
        </w:rPr>
        <w:t xml:space="preserve">– класа 2 ги издава </w:t>
      </w:r>
      <w:r w:rsidRPr="00C24C30">
        <w:rPr>
          <w:color w:val="1A171B"/>
          <w:sz w:val="24"/>
          <w:szCs w:val="24"/>
          <w:lang w:val="mk-MK"/>
        </w:rPr>
        <w:t>AeMC или AME.</w:t>
      </w:r>
    </w:p>
    <w:p w14:paraId="0DAD5951" w14:textId="77777777" w:rsidR="0042705B" w:rsidRPr="00C24C30" w:rsidRDefault="0042705B" w:rsidP="0042705B">
      <w:pPr>
        <w:shd w:val="clear" w:color="auto" w:fill="FFFFFF"/>
        <w:ind w:right="429"/>
        <w:jc w:val="both"/>
        <w:rPr>
          <w:sz w:val="24"/>
          <w:szCs w:val="24"/>
          <w:lang w:val="mk-MK"/>
        </w:rPr>
      </w:pPr>
    </w:p>
    <w:p w14:paraId="4E481E0A"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(3)</w:t>
      </w:r>
      <w:r w:rsidRPr="00C24C30">
        <w:rPr>
          <w:sz w:val="24"/>
          <w:szCs w:val="24"/>
          <w:lang w:val="mk-MK"/>
        </w:rPr>
        <w:tab/>
      </w:r>
      <w:r>
        <w:rPr>
          <w:sz w:val="24"/>
          <w:szCs w:val="24"/>
          <w:lang w:val="mk-MK"/>
        </w:rPr>
        <w:t xml:space="preserve">Лекарските уверенија за </w:t>
      </w:r>
      <w:r w:rsidRPr="00C24C30">
        <w:rPr>
          <w:sz w:val="24"/>
          <w:szCs w:val="24"/>
          <w:lang w:val="mk-MK"/>
        </w:rPr>
        <w:t xml:space="preserve">LAPL </w:t>
      </w:r>
      <w:r>
        <w:rPr>
          <w:sz w:val="24"/>
          <w:szCs w:val="24"/>
          <w:lang w:val="mk-MK"/>
        </w:rPr>
        <w:t xml:space="preserve">ги </w:t>
      </w:r>
      <w:r w:rsidRPr="00C24C30">
        <w:rPr>
          <w:sz w:val="24"/>
          <w:szCs w:val="24"/>
          <w:lang w:val="mk-MK"/>
        </w:rPr>
        <w:t xml:space="preserve">издава </w:t>
      </w:r>
      <w:r w:rsidRPr="00C24C30">
        <w:rPr>
          <w:color w:val="1A171B"/>
          <w:sz w:val="24"/>
          <w:szCs w:val="24"/>
          <w:lang w:val="mk-MK"/>
        </w:rPr>
        <w:t>AeMC</w:t>
      </w:r>
      <w:r>
        <w:rPr>
          <w:color w:val="1A171B"/>
          <w:sz w:val="24"/>
          <w:szCs w:val="24"/>
          <w:lang w:val="mk-MK"/>
        </w:rPr>
        <w:t xml:space="preserve"> или</w:t>
      </w:r>
      <w:r w:rsidRPr="00C24C30">
        <w:rPr>
          <w:sz w:val="24"/>
          <w:szCs w:val="24"/>
          <w:lang w:val="mk-MK"/>
        </w:rPr>
        <w:t xml:space="preserve"> </w:t>
      </w:r>
      <w:r w:rsidRPr="00C24C30">
        <w:rPr>
          <w:color w:val="1A171B"/>
          <w:sz w:val="24"/>
          <w:szCs w:val="24"/>
          <w:lang w:val="mk-MK"/>
        </w:rPr>
        <w:t>AME</w:t>
      </w:r>
      <w:r>
        <w:rPr>
          <w:color w:val="1A171B"/>
          <w:sz w:val="24"/>
          <w:szCs w:val="24"/>
          <w:lang w:val="mk-MK"/>
        </w:rPr>
        <w:t>. Исто така, нив може да ги издава и</w:t>
      </w:r>
      <w:r w:rsidRPr="00C24C30">
        <w:rPr>
          <w:sz w:val="24"/>
          <w:szCs w:val="24"/>
          <w:lang w:val="mk-MK"/>
        </w:rPr>
        <w:t xml:space="preserve"> </w:t>
      </w:r>
      <w:r w:rsidRPr="00C24C30">
        <w:rPr>
          <w:color w:val="1A171B"/>
          <w:sz w:val="24"/>
          <w:szCs w:val="24"/>
          <w:lang w:val="mk-MK"/>
        </w:rPr>
        <w:t>GMP</w:t>
      </w:r>
      <w:r>
        <w:rPr>
          <w:sz w:val="24"/>
          <w:szCs w:val="24"/>
          <w:lang w:val="mk-MK"/>
        </w:rPr>
        <w:t xml:space="preserve">, </w:t>
      </w:r>
      <w:r w:rsidRPr="00C24C30">
        <w:rPr>
          <w:sz w:val="24"/>
          <w:szCs w:val="24"/>
          <w:lang w:val="mk-MK"/>
        </w:rPr>
        <w:t>ако тоа го дозволува</w:t>
      </w:r>
      <w:r>
        <w:rPr>
          <w:sz w:val="24"/>
          <w:szCs w:val="24"/>
          <w:lang w:val="mk-MK"/>
        </w:rPr>
        <w:t xml:space="preserve"> </w:t>
      </w:r>
      <w:r w:rsidRPr="00C24C30">
        <w:rPr>
          <w:sz w:val="24"/>
          <w:szCs w:val="24"/>
          <w:lang w:val="mk-MK"/>
        </w:rPr>
        <w:t>националн</w:t>
      </w:r>
      <w:r>
        <w:rPr>
          <w:sz w:val="24"/>
          <w:szCs w:val="24"/>
          <w:lang w:val="mk-MK"/>
        </w:rPr>
        <w:t xml:space="preserve">ото право на </w:t>
      </w:r>
      <w:r w:rsidRPr="00C24C30">
        <w:rPr>
          <w:sz w:val="24"/>
          <w:szCs w:val="24"/>
          <w:lang w:val="mk-MK"/>
        </w:rPr>
        <w:t xml:space="preserve">земјата–членка </w:t>
      </w:r>
      <w:r>
        <w:rPr>
          <w:sz w:val="24"/>
          <w:szCs w:val="24"/>
          <w:lang w:val="mk-MK"/>
        </w:rPr>
        <w:t xml:space="preserve">во која се наоѓа надлежниот орган за издавање дозволи, до кој кандидатот го поднел барањето за </w:t>
      </w:r>
      <w:r w:rsidRPr="00927DFE">
        <w:rPr>
          <w:sz w:val="24"/>
          <w:szCs w:val="24"/>
          <w:lang w:val="mk-MK"/>
        </w:rPr>
        <w:t xml:space="preserve">лекарско </w:t>
      </w:r>
      <w:r>
        <w:rPr>
          <w:sz w:val="24"/>
          <w:szCs w:val="24"/>
          <w:lang w:val="mk-MK"/>
        </w:rPr>
        <w:t>уверение.</w:t>
      </w:r>
    </w:p>
    <w:p w14:paraId="3FB54684" w14:textId="77777777" w:rsidR="0042705B" w:rsidRPr="00C24C30" w:rsidRDefault="0042705B" w:rsidP="0042705B">
      <w:pPr>
        <w:shd w:val="clear" w:color="auto" w:fill="FFFFFF"/>
        <w:ind w:right="429"/>
        <w:jc w:val="both"/>
        <w:rPr>
          <w:sz w:val="24"/>
          <w:szCs w:val="24"/>
          <w:lang w:val="mk-MK"/>
        </w:rPr>
      </w:pPr>
    </w:p>
    <w:p w14:paraId="285F0A79"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r>
      <w:r w:rsidRPr="009D4B61">
        <w:rPr>
          <w:i/>
          <w:iCs/>
          <w:sz w:val="24"/>
          <w:szCs w:val="24"/>
          <w:lang w:val="mk-MK"/>
        </w:rPr>
        <w:t>Продолжување и обнова</w:t>
      </w:r>
    </w:p>
    <w:p w14:paraId="61219999" w14:textId="77777777" w:rsidR="0042705B" w:rsidRPr="00C24C30" w:rsidRDefault="0042705B" w:rsidP="0042705B">
      <w:pPr>
        <w:shd w:val="clear" w:color="auto" w:fill="FFFFFF"/>
        <w:ind w:right="429"/>
        <w:jc w:val="both"/>
        <w:rPr>
          <w:sz w:val="24"/>
          <w:szCs w:val="24"/>
          <w:lang w:val="mk-MK"/>
        </w:rPr>
      </w:pPr>
    </w:p>
    <w:p w14:paraId="610E7406"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r>
      <w:r w:rsidRPr="00ED3ABF">
        <w:rPr>
          <w:sz w:val="24"/>
          <w:szCs w:val="24"/>
          <w:lang w:val="mk-MK"/>
        </w:rPr>
        <w:t xml:space="preserve">Лекарските </w:t>
      </w:r>
      <w:r>
        <w:rPr>
          <w:sz w:val="24"/>
          <w:szCs w:val="24"/>
          <w:lang w:val="mk-MK"/>
        </w:rPr>
        <w:t>у</w:t>
      </w:r>
      <w:r w:rsidRPr="0074548B">
        <w:rPr>
          <w:sz w:val="24"/>
          <w:szCs w:val="24"/>
          <w:lang w:val="mk-MK"/>
        </w:rPr>
        <w:t>веренија</w:t>
      </w:r>
      <w:r>
        <w:rPr>
          <w:sz w:val="24"/>
          <w:szCs w:val="24"/>
          <w:lang w:val="mk-MK"/>
        </w:rPr>
        <w:t xml:space="preserve"> – </w:t>
      </w:r>
      <w:r w:rsidRPr="00C24C30">
        <w:rPr>
          <w:sz w:val="24"/>
          <w:szCs w:val="24"/>
          <w:lang w:val="mk-MK"/>
        </w:rPr>
        <w:t xml:space="preserve">класа 1 и класа 2 може да ги продолжи или обнови </w:t>
      </w:r>
      <w:r w:rsidRPr="00C24C30">
        <w:rPr>
          <w:color w:val="1A171B"/>
          <w:sz w:val="24"/>
          <w:szCs w:val="24"/>
          <w:lang w:val="mk-MK"/>
        </w:rPr>
        <w:t>AeMC или AME.</w:t>
      </w:r>
    </w:p>
    <w:p w14:paraId="0285E42C" w14:textId="77777777" w:rsidR="0042705B" w:rsidRPr="00C24C30" w:rsidRDefault="0042705B" w:rsidP="0042705B">
      <w:pPr>
        <w:shd w:val="clear" w:color="auto" w:fill="FFFFFF"/>
        <w:ind w:right="429"/>
        <w:jc w:val="both"/>
        <w:rPr>
          <w:sz w:val="24"/>
          <w:szCs w:val="24"/>
          <w:lang w:val="mk-MK"/>
        </w:rPr>
      </w:pPr>
    </w:p>
    <w:p w14:paraId="658F253A"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sidRPr="00ED3ABF">
        <w:rPr>
          <w:sz w:val="24"/>
          <w:szCs w:val="24"/>
          <w:lang w:val="mk-MK"/>
        </w:rPr>
        <w:t xml:space="preserve">Лекарските </w:t>
      </w:r>
      <w:r>
        <w:rPr>
          <w:sz w:val="24"/>
          <w:szCs w:val="24"/>
          <w:lang w:val="mk-MK"/>
        </w:rPr>
        <w:t xml:space="preserve">уверенија за </w:t>
      </w:r>
      <w:r w:rsidRPr="00C24C30">
        <w:rPr>
          <w:sz w:val="24"/>
          <w:szCs w:val="24"/>
          <w:lang w:val="mk-MK"/>
        </w:rPr>
        <w:t xml:space="preserve">LAPL може да ги продолжи или обнови </w:t>
      </w:r>
      <w:r w:rsidRPr="00C24C30">
        <w:rPr>
          <w:color w:val="1A171B"/>
          <w:sz w:val="24"/>
          <w:szCs w:val="24"/>
          <w:lang w:val="mk-MK"/>
        </w:rPr>
        <w:t>AeMC или AME</w:t>
      </w:r>
      <w:r>
        <w:rPr>
          <w:color w:val="1A171B"/>
          <w:sz w:val="24"/>
          <w:szCs w:val="24"/>
          <w:lang w:val="mk-MK"/>
        </w:rPr>
        <w:t xml:space="preserve">. Исто така, нив може да ги продолжи или обнови и </w:t>
      </w:r>
      <w:r w:rsidRPr="00C24C30">
        <w:rPr>
          <w:color w:val="1A171B"/>
          <w:sz w:val="24"/>
          <w:szCs w:val="24"/>
          <w:lang w:val="mk-MK"/>
        </w:rPr>
        <w:t>GMP</w:t>
      </w:r>
      <w:r>
        <w:rPr>
          <w:sz w:val="24"/>
          <w:szCs w:val="24"/>
          <w:lang w:val="mk-MK"/>
        </w:rPr>
        <w:t xml:space="preserve">, </w:t>
      </w:r>
      <w:r w:rsidRPr="00C24C30">
        <w:rPr>
          <w:sz w:val="24"/>
          <w:szCs w:val="24"/>
          <w:lang w:val="mk-MK"/>
        </w:rPr>
        <w:t>ако тоа го дозволува</w:t>
      </w:r>
      <w:r>
        <w:rPr>
          <w:sz w:val="24"/>
          <w:szCs w:val="24"/>
          <w:lang w:val="mk-MK"/>
        </w:rPr>
        <w:t xml:space="preserve"> </w:t>
      </w:r>
      <w:r w:rsidRPr="00C24C30">
        <w:rPr>
          <w:sz w:val="24"/>
          <w:szCs w:val="24"/>
          <w:lang w:val="mk-MK"/>
        </w:rPr>
        <w:t>националн</w:t>
      </w:r>
      <w:r>
        <w:rPr>
          <w:sz w:val="24"/>
          <w:szCs w:val="24"/>
          <w:lang w:val="mk-MK"/>
        </w:rPr>
        <w:t xml:space="preserve">ото право на </w:t>
      </w:r>
      <w:r w:rsidRPr="00C24C30">
        <w:rPr>
          <w:sz w:val="24"/>
          <w:szCs w:val="24"/>
          <w:lang w:val="mk-MK"/>
        </w:rPr>
        <w:t xml:space="preserve">земјата–членка </w:t>
      </w:r>
      <w:r>
        <w:rPr>
          <w:sz w:val="24"/>
          <w:szCs w:val="24"/>
          <w:lang w:val="mk-MK"/>
        </w:rPr>
        <w:t xml:space="preserve">во која се наоѓа надлежниот орган за издавање дозволи, до кој кандидатот го поднел барањето за </w:t>
      </w:r>
      <w:r w:rsidRPr="00253DB0">
        <w:rPr>
          <w:sz w:val="24"/>
          <w:szCs w:val="24"/>
          <w:lang w:val="mk-MK"/>
        </w:rPr>
        <w:t xml:space="preserve">лекарско </w:t>
      </w:r>
      <w:r>
        <w:rPr>
          <w:sz w:val="24"/>
          <w:szCs w:val="24"/>
          <w:lang w:val="mk-MK"/>
        </w:rPr>
        <w:t>уверение.</w:t>
      </w:r>
    </w:p>
    <w:p w14:paraId="3F941995" w14:textId="77777777" w:rsidR="0042705B" w:rsidRPr="00C24C30" w:rsidRDefault="0042705B" w:rsidP="0042705B">
      <w:pPr>
        <w:shd w:val="clear" w:color="auto" w:fill="FFFFFF"/>
        <w:ind w:right="429"/>
        <w:jc w:val="both"/>
        <w:rPr>
          <w:sz w:val="24"/>
          <w:szCs w:val="24"/>
          <w:lang w:val="mk-MK"/>
        </w:rPr>
      </w:pPr>
    </w:p>
    <w:p w14:paraId="2FA64F1C"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(г)</w:t>
      </w:r>
      <w:r w:rsidRPr="00C24C30">
        <w:rPr>
          <w:sz w:val="24"/>
          <w:szCs w:val="24"/>
          <w:lang w:val="mk-MK"/>
        </w:rPr>
        <w:tab/>
      </w:r>
      <w:r w:rsidRPr="00C24C30">
        <w:rPr>
          <w:color w:val="1A171B"/>
          <w:sz w:val="24"/>
          <w:szCs w:val="24"/>
          <w:lang w:val="mk-MK"/>
        </w:rPr>
        <w:t xml:space="preserve">AeMC, AME или GMP издаваат, продолжуваат или обновуваат </w:t>
      </w:r>
      <w:r>
        <w:rPr>
          <w:color w:val="1A171B"/>
          <w:sz w:val="24"/>
          <w:szCs w:val="24"/>
          <w:lang w:val="mk-MK"/>
        </w:rPr>
        <w:t>лекарско</w:t>
      </w:r>
      <w:r>
        <w:rPr>
          <w:sz w:val="24"/>
          <w:szCs w:val="24"/>
          <w:lang w:val="mk-MK"/>
        </w:rPr>
        <w:t xml:space="preserve"> уверение </w:t>
      </w:r>
      <w:r w:rsidRPr="00C24C30">
        <w:rPr>
          <w:color w:val="1A171B"/>
          <w:sz w:val="24"/>
          <w:szCs w:val="24"/>
          <w:lang w:val="mk-MK"/>
        </w:rPr>
        <w:t>само ако</w:t>
      </w:r>
      <w:r>
        <w:rPr>
          <w:color w:val="1A171B"/>
          <w:sz w:val="24"/>
          <w:szCs w:val="24"/>
          <w:lang w:val="mk-MK"/>
        </w:rPr>
        <w:t xml:space="preserve"> се исполнети и двата од следните услови</w:t>
      </w:r>
      <w:r w:rsidRPr="00C24C30">
        <w:rPr>
          <w:color w:val="1A171B"/>
          <w:sz w:val="24"/>
          <w:szCs w:val="24"/>
          <w:lang w:val="mk-MK"/>
        </w:rPr>
        <w:t>:</w:t>
      </w:r>
    </w:p>
    <w:p w14:paraId="1A35A0D1" w14:textId="77777777" w:rsidR="0042705B" w:rsidRPr="00C24C30" w:rsidRDefault="0042705B" w:rsidP="0042705B">
      <w:pPr>
        <w:shd w:val="clear" w:color="auto" w:fill="FFFFFF"/>
        <w:ind w:right="429"/>
        <w:jc w:val="both"/>
        <w:rPr>
          <w:sz w:val="24"/>
          <w:szCs w:val="24"/>
          <w:lang w:val="mk-MK"/>
        </w:rPr>
      </w:pPr>
    </w:p>
    <w:p w14:paraId="16673BE2"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t>кандидатот им доставил целосн</w:t>
      </w:r>
      <w:r>
        <w:rPr>
          <w:sz w:val="24"/>
          <w:szCs w:val="24"/>
          <w:lang w:val="mk-MK"/>
        </w:rPr>
        <w:t xml:space="preserve">а историја на болести и, </w:t>
      </w:r>
      <w:r w:rsidRPr="00C24C30">
        <w:rPr>
          <w:sz w:val="24"/>
          <w:szCs w:val="24"/>
          <w:lang w:val="mk-MK"/>
        </w:rPr>
        <w:t xml:space="preserve">ако </w:t>
      </w:r>
      <w:r w:rsidRPr="00C24C30">
        <w:rPr>
          <w:color w:val="1A171B"/>
          <w:sz w:val="24"/>
          <w:szCs w:val="24"/>
          <w:lang w:val="mk-MK"/>
        </w:rPr>
        <w:t xml:space="preserve">AeMC, AME или GMP </w:t>
      </w:r>
      <w:r>
        <w:rPr>
          <w:color w:val="1A171B"/>
          <w:sz w:val="24"/>
          <w:szCs w:val="24"/>
          <w:lang w:val="mk-MK"/>
        </w:rPr>
        <w:t xml:space="preserve">ги </w:t>
      </w:r>
      <w:r w:rsidRPr="00C24C30">
        <w:rPr>
          <w:color w:val="1A171B"/>
          <w:sz w:val="24"/>
          <w:szCs w:val="24"/>
          <w:lang w:val="mk-MK"/>
        </w:rPr>
        <w:t>бараат</w:t>
      </w:r>
      <w:r>
        <w:rPr>
          <w:color w:val="1A171B"/>
          <w:sz w:val="24"/>
          <w:szCs w:val="24"/>
          <w:lang w:val="mk-MK"/>
        </w:rPr>
        <w:t xml:space="preserve"> и </w:t>
      </w:r>
      <w:r w:rsidRPr="00C24C30">
        <w:rPr>
          <w:color w:val="1A171B"/>
          <w:sz w:val="24"/>
          <w:szCs w:val="24"/>
          <w:lang w:val="mk-MK"/>
        </w:rPr>
        <w:t>резултати</w:t>
      </w:r>
      <w:r>
        <w:rPr>
          <w:color w:val="1A171B"/>
          <w:sz w:val="24"/>
          <w:szCs w:val="24"/>
          <w:lang w:val="mk-MK"/>
        </w:rPr>
        <w:t>те</w:t>
      </w:r>
      <w:r w:rsidRPr="00C24C30">
        <w:rPr>
          <w:color w:val="1A171B"/>
          <w:sz w:val="24"/>
          <w:szCs w:val="24"/>
          <w:lang w:val="mk-MK"/>
        </w:rPr>
        <w:t xml:space="preserve"> од лекарските прегледи и испитувања кои ги спровел неговиот лекар или кој било друг лекар специјалист; и </w:t>
      </w:r>
    </w:p>
    <w:p w14:paraId="11710B4C" w14:textId="77777777" w:rsidR="0042705B" w:rsidRPr="00C24C30" w:rsidRDefault="0042705B" w:rsidP="0042705B">
      <w:pPr>
        <w:shd w:val="clear" w:color="auto" w:fill="FFFFFF"/>
        <w:ind w:right="429"/>
        <w:jc w:val="both"/>
        <w:rPr>
          <w:sz w:val="24"/>
          <w:szCs w:val="24"/>
          <w:lang w:val="mk-MK"/>
        </w:rPr>
      </w:pPr>
    </w:p>
    <w:p w14:paraId="38CB0CF2"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sidRPr="00C24C30">
        <w:rPr>
          <w:color w:val="1A171B"/>
          <w:sz w:val="24"/>
          <w:szCs w:val="24"/>
          <w:lang w:val="mk-MK"/>
        </w:rPr>
        <w:t xml:space="preserve">AeMC, AME или GMP извршиле воздухопловно медицинска проценка врз основа на лекарските прегледи и испитувања </w:t>
      </w:r>
      <w:r>
        <w:rPr>
          <w:color w:val="1A171B"/>
          <w:sz w:val="24"/>
          <w:szCs w:val="24"/>
          <w:lang w:val="mk-MK"/>
        </w:rPr>
        <w:t xml:space="preserve">кои се </w:t>
      </w:r>
      <w:r w:rsidRPr="00C24C30">
        <w:rPr>
          <w:color w:val="1A171B"/>
          <w:sz w:val="24"/>
          <w:szCs w:val="24"/>
          <w:lang w:val="mk-MK"/>
        </w:rPr>
        <w:t xml:space="preserve">потребни за соодветното </w:t>
      </w:r>
      <w:r>
        <w:rPr>
          <w:color w:val="1A171B"/>
          <w:sz w:val="24"/>
          <w:szCs w:val="24"/>
          <w:lang w:val="mk-MK"/>
        </w:rPr>
        <w:t>лекарско</w:t>
      </w:r>
      <w:r>
        <w:rPr>
          <w:sz w:val="24"/>
          <w:szCs w:val="24"/>
          <w:lang w:val="mk-MK"/>
        </w:rPr>
        <w:t xml:space="preserve"> уверение </w:t>
      </w:r>
      <w:r w:rsidRPr="00C24C30">
        <w:rPr>
          <w:color w:val="1A171B"/>
          <w:sz w:val="24"/>
          <w:szCs w:val="24"/>
          <w:lang w:val="mk-MK"/>
        </w:rPr>
        <w:t xml:space="preserve">за да потврдат дека кандидатот ги исполнува сите </w:t>
      </w:r>
      <w:r>
        <w:rPr>
          <w:color w:val="1A171B"/>
          <w:sz w:val="24"/>
          <w:szCs w:val="24"/>
          <w:lang w:val="mk-MK"/>
        </w:rPr>
        <w:t xml:space="preserve">односни </w:t>
      </w:r>
      <w:r w:rsidRPr="00C24C30">
        <w:rPr>
          <w:color w:val="1A171B"/>
          <w:sz w:val="24"/>
          <w:szCs w:val="24"/>
          <w:lang w:val="mk-MK"/>
        </w:rPr>
        <w:t xml:space="preserve">услови наведени во овој </w:t>
      </w:r>
      <w:r>
        <w:rPr>
          <w:color w:val="1A171B"/>
          <w:sz w:val="24"/>
          <w:szCs w:val="24"/>
          <w:lang w:val="mk-MK"/>
        </w:rPr>
        <w:t xml:space="preserve">Анекс </w:t>
      </w:r>
      <w:r w:rsidRPr="00DC3E2E">
        <w:rPr>
          <w:color w:val="1A171B"/>
          <w:sz w:val="24"/>
          <w:szCs w:val="24"/>
          <w:lang w:val="mk-MK"/>
        </w:rPr>
        <w:t>(Дел–MED)</w:t>
      </w:r>
      <w:r w:rsidRPr="00C24C30">
        <w:rPr>
          <w:color w:val="1A171B"/>
          <w:sz w:val="24"/>
          <w:szCs w:val="24"/>
          <w:lang w:val="mk-MK"/>
        </w:rPr>
        <w:t>.</w:t>
      </w:r>
    </w:p>
    <w:p w14:paraId="60BC6B71" w14:textId="77777777" w:rsidR="0042705B" w:rsidRPr="00C24C30" w:rsidRDefault="0042705B" w:rsidP="0042705B">
      <w:pPr>
        <w:shd w:val="clear" w:color="auto" w:fill="FFFFFF"/>
        <w:ind w:right="429"/>
        <w:jc w:val="both"/>
        <w:rPr>
          <w:sz w:val="24"/>
          <w:szCs w:val="24"/>
          <w:lang w:val="mk-MK"/>
        </w:rPr>
      </w:pPr>
    </w:p>
    <w:p w14:paraId="3772AB7D"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(д)</w:t>
      </w:r>
      <w:r w:rsidRPr="00C24C30">
        <w:rPr>
          <w:sz w:val="24"/>
          <w:szCs w:val="24"/>
          <w:lang w:val="mk-MK"/>
        </w:rPr>
        <w:tab/>
      </w:r>
      <w:r w:rsidRPr="00C24C30">
        <w:rPr>
          <w:color w:val="1A171B"/>
          <w:sz w:val="24"/>
          <w:szCs w:val="24"/>
          <w:lang w:val="mk-MK"/>
        </w:rPr>
        <w:t>AME, AeMC</w:t>
      </w:r>
      <w:r>
        <w:rPr>
          <w:color w:val="1A171B"/>
          <w:sz w:val="24"/>
          <w:szCs w:val="24"/>
          <w:lang w:val="mk-MK"/>
        </w:rPr>
        <w:t xml:space="preserve">, </w:t>
      </w:r>
      <w:r w:rsidRPr="00C24C30">
        <w:rPr>
          <w:color w:val="1A171B"/>
          <w:sz w:val="24"/>
          <w:szCs w:val="24"/>
          <w:lang w:val="mk-MK"/>
        </w:rPr>
        <w:t xml:space="preserve">или </w:t>
      </w:r>
      <w:r>
        <w:rPr>
          <w:color w:val="1A171B"/>
          <w:sz w:val="24"/>
          <w:szCs w:val="24"/>
          <w:lang w:val="mk-MK"/>
        </w:rPr>
        <w:t xml:space="preserve">во случај на упатување, </w:t>
      </w:r>
      <w:r w:rsidRPr="001947AF">
        <w:rPr>
          <w:color w:val="1A171B"/>
          <w:sz w:val="24"/>
          <w:szCs w:val="24"/>
          <w:lang w:val="mk-MK"/>
        </w:rPr>
        <w:t>здравствениот</w:t>
      </w:r>
      <w:r>
        <w:rPr>
          <w:color w:val="1A171B"/>
          <w:sz w:val="24"/>
          <w:szCs w:val="24"/>
          <w:lang w:val="mk-MK"/>
        </w:rPr>
        <w:t xml:space="preserve"> проценител на надлежниот орган за издавање дозволи може да побара од кандидатот да оди на дополнителни лекарски прегледи и испитувања, кога постои клиничка или епидемиолошка индикација за тоа, </w:t>
      </w:r>
      <w:r w:rsidRPr="00C24C30">
        <w:rPr>
          <w:color w:val="1A171B"/>
          <w:sz w:val="24"/>
          <w:szCs w:val="24"/>
          <w:lang w:val="mk-MK"/>
        </w:rPr>
        <w:t xml:space="preserve">пред да се издаде, продолжи или обнови </w:t>
      </w:r>
      <w:r w:rsidRPr="00820802">
        <w:rPr>
          <w:sz w:val="24"/>
          <w:szCs w:val="24"/>
          <w:lang w:val="mk-MK"/>
        </w:rPr>
        <w:t xml:space="preserve">лекарско </w:t>
      </w:r>
      <w:r>
        <w:rPr>
          <w:sz w:val="24"/>
          <w:szCs w:val="24"/>
          <w:lang w:val="mk-MK"/>
        </w:rPr>
        <w:t>уверение.</w:t>
      </w:r>
    </w:p>
    <w:p w14:paraId="4529A14B" w14:textId="77777777" w:rsidR="0042705B" w:rsidRPr="00C24C30" w:rsidRDefault="0042705B" w:rsidP="0042705B">
      <w:pPr>
        <w:shd w:val="clear" w:color="auto" w:fill="FFFFFF"/>
        <w:tabs>
          <w:tab w:val="left" w:pos="426"/>
        </w:tabs>
        <w:ind w:left="426" w:right="429" w:hanging="426"/>
        <w:jc w:val="both"/>
        <w:rPr>
          <w:sz w:val="24"/>
          <w:szCs w:val="24"/>
          <w:lang w:val="mk-MK"/>
        </w:rPr>
      </w:pPr>
    </w:p>
    <w:p w14:paraId="691D8DA4"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lastRenderedPageBreak/>
        <w:t>(ѓ)</w:t>
      </w:r>
      <w:r w:rsidRPr="00C24C30">
        <w:rPr>
          <w:sz w:val="24"/>
          <w:szCs w:val="24"/>
          <w:lang w:val="mk-MK"/>
        </w:rPr>
        <w:tab/>
      </w:r>
      <w:r>
        <w:rPr>
          <w:color w:val="1A171B"/>
          <w:sz w:val="24"/>
          <w:szCs w:val="24"/>
          <w:lang w:val="mk-MK"/>
        </w:rPr>
        <w:t>Здравствениот</w:t>
      </w:r>
      <w:r>
        <w:rPr>
          <w:sz w:val="24"/>
          <w:szCs w:val="24"/>
          <w:lang w:val="mk-MK"/>
        </w:rPr>
        <w:t xml:space="preserve"> проценител на н</w:t>
      </w:r>
      <w:r w:rsidRPr="00C24C30">
        <w:rPr>
          <w:color w:val="1A171B"/>
          <w:sz w:val="24"/>
          <w:szCs w:val="24"/>
          <w:lang w:val="mk-MK"/>
        </w:rPr>
        <w:t xml:space="preserve">адлежниот орган </w:t>
      </w:r>
      <w:r>
        <w:rPr>
          <w:color w:val="1A171B"/>
          <w:sz w:val="24"/>
          <w:szCs w:val="24"/>
          <w:lang w:val="mk-MK"/>
        </w:rPr>
        <w:t xml:space="preserve">за </w:t>
      </w:r>
      <w:r w:rsidRPr="00C24C30">
        <w:rPr>
          <w:color w:val="1A171B"/>
          <w:sz w:val="24"/>
          <w:szCs w:val="24"/>
          <w:lang w:val="mk-MK"/>
        </w:rPr>
        <w:t>издава</w:t>
      </w:r>
      <w:r>
        <w:rPr>
          <w:color w:val="1A171B"/>
          <w:sz w:val="24"/>
          <w:szCs w:val="24"/>
          <w:lang w:val="mk-MK"/>
        </w:rPr>
        <w:t>ње</w:t>
      </w:r>
      <w:r w:rsidRPr="00C24C30">
        <w:rPr>
          <w:color w:val="1A171B"/>
          <w:sz w:val="24"/>
          <w:szCs w:val="24"/>
          <w:lang w:val="mk-MK"/>
        </w:rPr>
        <w:t xml:space="preserve"> дозволи може да изда</w:t>
      </w:r>
      <w:r>
        <w:rPr>
          <w:color w:val="1A171B"/>
          <w:sz w:val="24"/>
          <w:szCs w:val="24"/>
          <w:lang w:val="mk-MK"/>
        </w:rPr>
        <w:t xml:space="preserve">ва </w:t>
      </w:r>
      <w:r w:rsidRPr="00C24C30">
        <w:rPr>
          <w:color w:val="1A171B"/>
          <w:sz w:val="24"/>
          <w:szCs w:val="24"/>
          <w:lang w:val="mk-MK"/>
        </w:rPr>
        <w:t xml:space="preserve">или повторно да издаде </w:t>
      </w:r>
      <w:r>
        <w:rPr>
          <w:color w:val="1A171B"/>
          <w:sz w:val="24"/>
          <w:szCs w:val="24"/>
          <w:lang w:val="mk-MK"/>
        </w:rPr>
        <w:t>лекарско</w:t>
      </w:r>
      <w:r>
        <w:rPr>
          <w:sz w:val="24"/>
          <w:szCs w:val="24"/>
          <w:lang w:val="mk-MK"/>
        </w:rPr>
        <w:t xml:space="preserve"> уверение</w:t>
      </w:r>
      <w:r>
        <w:rPr>
          <w:color w:val="1A171B"/>
          <w:sz w:val="24"/>
          <w:szCs w:val="24"/>
          <w:lang w:val="mk-MK"/>
        </w:rPr>
        <w:t>.</w:t>
      </w:r>
    </w:p>
    <w:p w14:paraId="2DCFACCA" w14:textId="77777777" w:rsidR="0042705B" w:rsidRPr="00C24C30" w:rsidRDefault="0042705B" w:rsidP="0042705B">
      <w:pPr>
        <w:shd w:val="clear" w:color="auto" w:fill="FFFFFF"/>
        <w:ind w:right="429"/>
        <w:jc w:val="both"/>
        <w:rPr>
          <w:sz w:val="24"/>
          <w:szCs w:val="24"/>
          <w:lang w:val="mk-MK"/>
        </w:rPr>
      </w:pPr>
    </w:p>
    <w:p w14:paraId="13247D8E" w14:textId="77777777" w:rsidR="0042705B" w:rsidRPr="00C24C30" w:rsidRDefault="0042705B" w:rsidP="0042705B">
      <w:pPr>
        <w:shd w:val="clear" w:color="auto" w:fill="FFFFFF"/>
        <w:ind w:right="429"/>
        <w:jc w:val="both"/>
        <w:rPr>
          <w:sz w:val="24"/>
          <w:szCs w:val="24"/>
          <w:lang w:val="mk-MK"/>
        </w:rPr>
      </w:pPr>
    </w:p>
    <w:p w14:paraId="79F15E97" w14:textId="77777777" w:rsidR="0042705B" w:rsidRDefault="0042705B" w:rsidP="0042705B">
      <w:pPr>
        <w:shd w:val="clear" w:color="auto" w:fill="FFFFFF"/>
        <w:ind w:right="429"/>
        <w:jc w:val="both"/>
        <w:rPr>
          <w:b/>
          <w:sz w:val="24"/>
          <w:szCs w:val="24"/>
          <w:lang w:val="mk-MK"/>
        </w:rPr>
      </w:pPr>
      <w:r w:rsidRPr="00C24C30">
        <w:rPr>
          <w:b/>
          <w:sz w:val="24"/>
          <w:szCs w:val="24"/>
          <w:lang w:val="mk-MK"/>
        </w:rPr>
        <w:t>MED.A.045</w:t>
      </w:r>
      <w:r w:rsidRPr="00C24C30">
        <w:rPr>
          <w:b/>
          <w:sz w:val="24"/>
          <w:szCs w:val="24"/>
          <w:lang w:val="mk-MK"/>
        </w:rPr>
        <w:tab/>
        <w:t>Период на важност, продолжување и обнова</w:t>
      </w:r>
    </w:p>
    <w:p w14:paraId="3BC6B4ED" w14:textId="77777777" w:rsidR="0042705B" w:rsidRDefault="0042705B" w:rsidP="0042705B">
      <w:pPr>
        <w:shd w:val="clear" w:color="auto" w:fill="FFFFFF"/>
        <w:ind w:left="720" w:right="429" w:firstLine="720"/>
        <w:jc w:val="both"/>
        <w:rPr>
          <w:sz w:val="24"/>
          <w:szCs w:val="24"/>
          <w:lang w:val="mk-MK"/>
        </w:rPr>
      </w:pPr>
      <w:r w:rsidRPr="00C24C30">
        <w:rPr>
          <w:b/>
          <w:sz w:val="24"/>
          <w:szCs w:val="24"/>
          <w:lang w:val="mk-MK"/>
        </w:rPr>
        <w:t xml:space="preserve">на </w:t>
      </w:r>
      <w:r>
        <w:rPr>
          <w:b/>
          <w:bCs/>
          <w:sz w:val="24"/>
          <w:szCs w:val="24"/>
          <w:lang w:val="mk-MK"/>
        </w:rPr>
        <w:t xml:space="preserve">лекарски </w:t>
      </w:r>
      <w:r w:rsidRPr="00313998">
        <w:rPr>
          <w:b/>
          <w:bCs/>
          <w:sz w:val="24"/>
          <w:szCs w:val="24"/>
          <w:lang w:val="mk-MK"/>
        </w:rPr>
        <w:t>уверени</w:t>
      </w:r>
    </w:p>
    <w:p w14:paraId="5117BB7E" w14:textId="77777777" w:rsidR="0042705B" w:rsidRDefault="0042705B" w:rsidP="0042705B">
      <w:pPr>
        <w:shd w:val="clear" w:color="auto" w:fill="FFFFFF"/>
        <w:ind w:right="429"/>
        <w:jc w:val="both"/>
        <w:rPr>
          <w:sz w:val="24"/>
          <w:szCs w:val="24"/>
          <w:lang w:val="mk-MK"/>
        </w:rPr>
      </w:pPr>
    </w:p>
    <w:p w14:paraId="1680B0FC" w14:textId="77777777" w:rsidR="0042705B" w:rsidRPr="00C24C30" w:rsidRDefault="0042705B" w:rsidP="0042705B">
      <w:pPr>
        <w:shd w:val="clear" w:color="auto" w:fill="FFFFFF"/>
        <w:ind w:right="429"/>
        <w:jc w:val="both"/>
        <w:rPr>
          <w:sz w:val="24"/>
          <w:szCs w:val="24"/>
          <w:lang w:val="mk-MK"/>
        </w:rPr>
      </w:pPr>
      <w:r w:rsidRPr="00C24C30">
        <w:rPr>
          <w:sz w:val="24"/>
          <w:szCs w:val="24"/>
          <w:lang w:val="mk-MK"/>
        </w:rPr>
        <w:t>(а)</w:t>
      </w:r>
      <w:r w:rsidRPr="00C24C30">
        <w:rPr>
          <w:sz w:val="24"/>
          <w:szCs w:val="24"/>
          <w:lang w:val="mk-MK"/>
        </w:rPr>
        <w:tab/>
      </w:r>
      <w:r w:rsidRPr="00C24C30">
        <w:rPr>
          <w:i/>
          <w:sz w:val="24"/>
          <w:szCs w:val="24"/>
          <w:lang w:val="mk-MK"/>
        </w:rPr>
        <w:t>Период на важност</w:t>
      </w:r>
    </w:p>
    <w:p w14:paraId="62126FB6" w14:textId="77777777" w:rsidR="0042705B" w:rsidRPr="00C24C30" w:rsidRDefault="0042705B" w:rsidP="0042705B">
      <w:pPr>
        <w:shd w:val="clear" w:color="auto" w:fill="FFFFFF"/>
        <w:ind w:right="429"/>
        <w:jc w:val="both"/>
        <w:rPr>
          <w:sz w:val="24"/>
          <w:szCs w:val="24"/>
          <w:lang w:val="mk-MK"/>
        </w:rPr>
      </w:pPr>
    </w:p>
    <w:p w14:paraId="785493D9"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r>
      <w:r w:rsidRPr="008F1DB7">
        <w:rPr>
          <w:sz w:val="24"/>
          <w:szCs w:val="24"/>
          <w:lang w:val="mk-MK"/>
        </w:rPr>
        <w:t xml:space="preserve">Лекарските </w:t>
      </w:r>
      <w:r>
        <w:rPr>
          <w:sz w:val="24"/>
          <w:szCs w:val="24"/>
          <w:lang w:val="mk-MK"/>
        </w:rPr>
        <w:t>у</w:t>
      </w:r>
      <w:r w:rsidRPr="00860138">
        <w:rPr>
          <w:sz w:val="24"/>
          <w:szCs w:val="24"/>
          <w:lang w:val="mk-MK"/>
        </w:rPr>
        <w:t xml:space="preserve">веренија </w:t>
      </w:r>
      <w:r w:rsidRPr="00C24C30">
        <w:rPr>
          <w:sz w:val="24"/>
          <w:szCs w:val="24"/>
          <w:lang w:val="mk-MK"/>
        </w:rPr>
        <w:t>– класа 1 се со период на важност од 12 месеци.</w:t>
      </w:r>
    </w:p>
    <w:p w14:paraId="5FB8D9E6" w14:textId="77777777" w:rsidR="0042705B" w:rsidRPr="00C24C30" w:rsidRDefault="0042705B" w:rsidP="0042705B">
      <w:pPr>
        <w:shd w:val="clear" w:color="auto" w:fill="FFFFFF"/>
        <w:ind w:right="429"/>
        <w:jc w:val="both"/>
        <w:rPr>
          <w:sz w:val="24"/>
          <w:szCs w:val="24"/>
          <w:lang w:val="mk-MK"/>
        </w:rPr>
      </w:pPr>
    </w:p>
    <w:p w14:paraId="518C4650"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Pr>
          <w:sz w:val="24"/>
          <w:szCs w:val="24"/>
          <w:lang w:val="mk-MK"/>
        </w:rPr>
        <w:t>По пат на отстапување од наведеното во точка (1), п</w:t>
      </w:r>
      <w:r w:rsidRPr="00C24C30">
        <w:rPr>
          <w:sz w:val="24"/>
          <w:szCs w:val="24"/>
          <w:lang w:val="mk-MK"/>
        </w:rPr>
        <w:t xml:space="preserve">ериодот на важност на </w:t>
      </w:r>
      <w:r>
        <w:rPr>
          <w:sz w:val="24"/>
          <w:szCs w:val="24"/>
          <w:lang w:val="mk-MK"/>
        </w:rPr>
        <w:t xml:space="preserve">лекарските </w:t>
      </w:r>
      <w:r w:rsidRPr="00516C98">
        <w:rPr>
          <w:sz w:val="24"/>
          <w:szCs w:val="24"/>
          <w:lang w:val="mk-MK"/>
        </w:rPr>
        <w:t>уверени</w:t>
      </w:r>
      <w:r>
        <w:rPr>
          <w:sz w:val="24"/>
          <w:szCs w:val="24"/>
          <w:lang w:val="mk-MK"/>
        </w:rPr>
        <w:t xml:space="preserve">ја – класа 2 изнесува 6 месеци за иматели на дозвола, </w:t>
      </w:r>
      <w:r w:rsidRPr="00C24C30">
        <w:rPr>
          <w:sz w:val="24"/>
          <w:szCs w:val="24"/>
          <w:lang w:val="mk-MK"/>
        </w:rPr>
        <w:t>кои:</w:t>
      </w:r>
    </w:p>
    <w:p w14:paraId="0D724B46" w14:textId="77777777" w:rsidR="0042705B" w:rsidRPr="00C24C30" w:rsidRDefault="0042705B" w:rsidP="0042705B">
      <w:pPr>
        <w:shd w:val="clear" w:color="auto" w:fill="FFFFFF"/>
        <w:ind w:right="429"/>
        <w:jc w:val="both"/>
        <w:rPr>
          <w:sz w:val="24"/>
          <w:szCs w:val="24"/>
          <w:lang w:val="mk-MK"/>
        </w:rPr>
      </w:pPr>
    </w:p>
    <w:p w14:paraId="74BE7898"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 xml:space="preserve">се ангажирани во </w:t>
      </w:r>
      <w:r>
        <w:rPr>
          <w:sz w:val="24"/>
          <w:szCs w:val="24"/>
          <w:lang w:val="mk-MK"/>
        </w:rPr>
        <w:t xml:space="preserve">операции на комерцијалниот </w:t>
      </w:r>
      <w:r w:rsidRPr="00C24C30">
        <w:rPr>
          <w:sz w:val="24"/>
          <w:szCs w:val="24"/>
          <w:lang w:val="mk-MK"/>
        </w:rPr>
        <w:t>воздушен превоз</w:t>
      </w:r>
      <w:r>
        <w:rPr>
          <w:sz w:val="24"/>
          <w:szCs w:val="24"/>
          <w:lang w:val="mk-MK"/>
        </w:rPr>
        <w:t>,</w:t>
      </w:r>
      <w:r w:rsidRPr="00C24C30">
        <w:rPr>
          <w:sz w:val="24"/>
          <w:szCs w:val="24"/>
          <w:lang w:val="mk-MK"/>
        </w:rPr>
        <w:t xml:space="preserve"> со кои се превезуваат патници со воздухоплови </w:t>
      </w:r>
      <w:r>
        <w:rPr>
          <w:sz w:val="24"/>
          <w:szCs w:val="24"/>
          <w:lang w:val="mk-MK"/>
        </w:rPr>
        <w:t xml:space="preserve">со </w:t>
      </w:r>
      <w:r w:rsidRPr="00C24C30">
        <w:rPr>
          <w:sz w:val="24"/>
          <w:szCs w:val="24"/>
          <w:lang w:val="mk-MK"/>
        </w:rPr>
        <w:t>еден пилот, а кои наполниле 40 години;</w:t>
      </w:r>
    </w:p>
    <w:p w14:paraId="4A2559F3" w14:textId="77777777" w:rsidR="0042705B" w:rsidRPr="00C24C30" w:rsidRDefault="0042705B" w:rsidP="0042705B">
      <w:pPr>
        <w:shd w:val="clear" w:color="auto" w:fill="FFFFFF"/>
        <w:ind w:right="429"/>
        <w:jc w:val="both"/>
        <w:rPr>
          <w:sz w:val="24"/>
          <w:szCs w:val="24"/>
          <w:lang w:val="mk-MK"/>
        </w:rPr>
      </w:pPr>
    </w:p>
    <w:p w14:paraId="15F8AD80"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w:t>
      </w:r>
      <w:r w:rsidRPr="00C24C30">
        <w:rPr>
          <w:sz w:val="24"/>
          <w:szCs w:val="24"/>
          <w:lang w:val="mk-MK"/>
        </w:rPr>
        <w:tab/>
        <w:t>наполниле 60 години.</w:t>
      </w:r>
    </w:p>
    <w:p w14:paraId="0024C266" w14:textId="77777777" w:rsidR="0042705B" w:rsidRPr="00C24C30" w:rsidRDefault="0042705B" w:rsidP="0042705B">
      <w:pPr>
        <w:shd w:val="clear" w:color="auto" w:fill="FFFFFF"/>
        <w:ind w:right="429"/>
        <w:jc w:val="both"/>
        <w:rPr>
          <w:sz w:val="24"/>
          <w:szCs w:val="24"/>
          <w:lang w:val="mk-MK"/>
        </w:rPr>
      </w:pPr>
    </w:p>
    <w:p w14:paraId="1D426DB1"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(3)</w:t>
      </w:r>
      <w:r w:rsidRPr="00C24C30">
        <w:rPr>
          <w:sz w:val="24"/>
          <w:szCs w:val="24"/>
          <w:lang w:val="mk-MK"/>
        </w:rPr>
        <w:tab/>
        <w:t>Лекарските уверенија – класа 2 се со период на важност од:</w:t>
      </w:r>
    </w:p>
    <w:p w14:paraId="1876E058" w14:textId="77777777" w:rsidR="0042705B" w:rsidRPr="00C24C30" w:rsidRDefault="0042705B" w:rsidP="0042705B">
      <w:pPr>
        <w:shd w:val="clear" w:color="auto" w:fill="FFFFFF"/>
        <w:ind w:right="429"/>
        <w:jc w:val="both"/>
        <w:rPr>
          <w:sz w:val="24"/>
          <w:szCs w:val="24"/>
          <w:lang w:val="mk-MK"/>
        </w:rPr>
      </w:pPr>
    </w:p>
    <w:p w14:paraId="238944F2"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 xml:space="preserve">60 месеци до </w:t>
      </w:r>
      <w:r>
        <w:rPr>
          <w:sz w:val="24"/>
          <w:szCs w:val="24"/>
          <w:lang w:val="mk-MK"/>
        </w:rPr>
        <w:t xml:space="preserve">навршени 40 години возраст на имателот на дозволата. </w:t>
      </w:r>
      <w:r w:rsidRPr="00C24C30">
        <w:rPr>
          <w:sz w:val="24"/>
          <w:szCs w:val="24"/>
          <w:lang w:val="mk-MK"/>
        </w:rPr>
        <w:t xml:space="preserve">Лекарско уверение издадено пред </w:t>
      </w:r>
      <w:r>
        <w:rPr>
          <w:sz w:val="24"/>
          <w:szCs w:val="24"/>
          <w:lang w:val="mk-MK"/>
        </w:rPr>
        <w:t xml:space="preserve">имателот на дозвола да наполни </w:t>
      </w:r>
      <w:r w:rsidRPr="00C24C30">
        <w:rPr>
          <w:sz w:val="24"/>
          <w:szCs w:val="24"/>
          <w:lang w:val="mk-MK"/>
        </w:rPr>
        <w:t xml:space="preserve">40 години престанува да важи </w:t>
      </w:r>
      <w:r>
        <w:rPr>
          <w:sz w:val="24"/>
          <w:szCs w:val="24"/>
          <w:lang w:val="mk-MK"/>
        </w:rPr>
        <w:t xml:space="preserve">кога имателот на дозволата ќе наполни </w:t>
      </w:r>
      <w:r w:rsidRPr="00C24C30">
        <w:rPr>
          <w:sz w:val="24"/>
          <w:szCs w:val="24"/>
          <w:lang w:val="mk-MK"/>
        </w:rPr>
        <w:t xml:space="preserve">42 </w:t>
      </w:r>
      <w:r>
        <w:rPr>
          <w:sz w:val="24"/>
          <w:szCs w:val="24"/>
          <w:lang w:val="mk-MK"/>
        </w:rPr>
        <w:t>години</w:t>
      </w:r>
      <w:r w:rsidRPr="00C24C30">
        <w:rPr>
          <w:sz w:val="24"/>
          <w:szCs w:val="24"/>
          <w:lang w:val="mk-MK"/>
        </w:rPr>
        <w:t>;</w:t>
      </w:r>
    </w:p>
    <w:p w14:paraId="6426BB7F" w14:textId="77777777" w:rsidR="0042705B" w:rsidRPr="00C24C30" w:rsidRDefault="0042705B" w:rsidP="0042705B">
      <w:pPr>
        <w:shd w:val="clear" w:color="auto" w:fill="FFFFFF"/>
        <w:ind w:right="429"/>
        <w:jc w:val="both"/>
        <w:rPr>
          <w:sz w:val="24"/>
          <w:szCs w:val="24"/>
          <w:lang w:val="mk-MK"/>
        </w:rPr>
      </w:pPr>
    </w:p>
    <w:p w14:paraId="3CF3F132"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24 месеци</w:t>
      </w:r>
      <w:r>
        <w:rPr>
          <w:sz w:val="24"/>
          <w:szCs w:val="24"/>
          <w:lang w:val="mk-MK"/>
        </w:rPr>
        <w:t xml:space="preserve"> за иматели на дозвола на </w:t>
      </w:r>
      <w:r w:rsidRPr="00C24C30">
        <w:rPr>
          <w:sz w:val="24"/>
          <w:szCs w:val="24"/>
          <w:lang w:val="mk-MK"/>
        </w:rPr>
        <w:t xml:space="preserve">возраст помеѓу 40 и 50 години. Лекарско уверение издадено пред </w:t>
      </w:r>
      <w:r>
        <w:rPr>
          <w:sz w:val="24"/>
          <w:szCs w:val="24"/>
          <w:lang w:val="mk-MK"/>
        </w:rPr>
        <w:t xml:space="preserve">имателот на дозвола да наполни </w:t>
      </w:r>
      <w:r w:rsidRPr="00C24C30">
        <w:rPr>
          <w:sz w:val="24"/>
          <w:szCs w:val="24"/>
          <w:lang w:val="mk-MK"/>
        </w:rPr>
        <w:t xml:space="preserve">50 години престанува да важи </w:t>
      </w:r>
      <w:r>
        <w:rPr>
          <w:sz w:val="24"/>
          <w:szCs w:val="24"/>
          <w:lang w:val="mk-MK"/>
        </w:rPr>
        <w:t xml:space="preserve">кога имателот на дозвола ќе наполни </w:t>
      </w:r>
      <w:r w:rsidRPr="00C24C30">
        <w:rPr>
          <w:sz w:val="24"/>
          <w:szCs w:val="24"/>
          <w:lang w:val="mk-MK"/>
        </w:rPr>
        <w:t xml:space="preserve">51 </w:t>
      </w:r>
      <w:r>
        <w:rPr>
          <w:sz w:val="24"/>
          <w:szCs w:val="24"/>
          <w:lang w:val="mk-MK"/>
        </w:rPr>
        <w:t>година</w:t>
      </w:r>
      <w:r w:rsidRPr="00C24C30">
        <w:rPr>
          <w:sz w:val="24"/>
          <w:szCs w:val="24"/>
          <w:lang w:val="mk-MK"/>
        </w:rPr>
        <w:t xml:space="preserve">; и </w:t>
      </w:r>
    </w:p>
    <w:p w14:paraId="7578E0E1" w14:textId="77777777" w:rsidR="0042705B" w:rsidRPr="00C24C30" w:rsidRDefault="0042705B" w:rsidP="0042705B">
      <w:pPr>
        <w:shd w:val="clear" w:color="auto" w:fill="FFFFFF"/>
        <w:ind w:right="429"/>
        <w:jc w:val="both"/>
        <w:rPr>
          <w:sz w:val="24"/>
          <w:szCs w:val="24"/>
          <w:lang w:val="mk-MK"/>
        </w:rPr>
      </w:pPr>
    </w:p>
    <w:p w14:paraId="39581026"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(iii)</w:t>
      </w:r>
      <w:r w:rsidRPr="00C24C30">
        <w:rPr>
          <w:sz w:val="24"/>
          <w:szCs w:val="24"/>
          <w:lang w:val="mk-MK"/>
        </w:rPr>
        <w:tab/>
        <w:t xml:space="preserve">12 месеци </w:t>
      </w:r>
      <w:r>
        <w:rPr>
          <w:sz w:val="24"/>
          <w:szCs w:val="24"/>
          <w:lang w:val="mk-MK"/>
        </w:rPr>
        <w:t xml:space="preserve">за иматели на дозвола постари од </w:t>
      </w:r>
      <w:r w:rsidRPr="00C24C30">
        <w:rPr>
          <w:sz w:val="24"/>
          <w:szCs w:val="24"/>
          <w:lang w:val="mk-MK"/>
        </w:rPr>
        <w:t>50 години.</w:t>
      </w:r>
    </w:p>
    <w:p w14:paraId="027057C0" w14:textId="77777777" w:rsidR="0042705B" w:rsidRPr="00C24C30" w:rsidRDefault="0042705B" w:rsidP="0042705B">
      <w:pPr>
        <w:shd w:val="clear" w:color="auto" w:fill="FFFFFF"/>
        <w:ind w:right="429"/>
        <w:jc w:val="both"/>
        <w:rPr>
          <w:sz w:val="24"/>
          <w:szCs w:val="24"/>
          <w:lang w:val="mk-MK"/>
        </w:rPr>
      </w:pPr>
    </w:p>
    <w:p w14:paraId="2AE32157"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lastRenderedPageBreak/>
        <w:t>(4)</w:t>
      </w:r>
      <w:r w:rsidRPr="00C24C30">
        <w:rPr>
          <w:sz w:val="24"/>
          <w:szCs w:val="24"/>
          <w:lang w:val="mk-MK"/>
        </w:rPr>
        <w:tab/>
        <w:t xml:space="preserve">Лекарските уверенија </w:t>
      </w:r>
      <w:r>
        <w:rPr>
          <w:sz w:val="24"/>
          <w:szCs w:val="24"/>
          <w:lang w:val="mk-MK"/>
        </w:rPr>
        <w:t xml:space="preserve">за </w:t>
      </w:r>
      <w:r w:rsidRPr="00C24C30">
        <w:rPr>
          <w:sz w:val="24"/>
          <w:szCs w:val="24"/>
          <w:lang w:val="mk-MK"/>
        </w:rPr>
        <w:t>LAPL се со период на важност од:</w:t>
      </w:r>
    </w:p>
    <w:p w14:paraId="6682D01C" w14:textId="77777777" w:rsidR="0042705B" w:rsidRPr="006A0C04" w:rsidRDefault="0042705B" w:rsidP="0042705B">
      <w:pPr>
        <w:shd w:val="clear" w:color="auto" w:fill="FFFFFF"/>
        <w:ind w:right="429"/>
        <w:jc w:val="both"/>
        <w:rPr>
          <w:sz w:val="24"/>
          <w:szCs w:val="24"/>
          <w:lang w:val="mk-MK"/>
        </w:rPr>
      </w:pPr>
    </w:p>
    <w:p w14:paraId="4376BA48"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60 месеци</w:t>
      </w:r>
      <w:r>
        <w:rPr>
          <w:sz w:val="24"/>
          <w:szCs w:val="24"/>
          <w:lang w:val="mk-MK"/>
        </w:rPr>
        <w:t xml:space="preserve">, се додека имателот на дозвола не наполни </w:t>
      </w:r>
      <w:r w:rsidRPr="00C24C30">
        <w:rPr>
          <w:sz w:val="24"/>
          <w:szCs w:val="24"/>
          <w:lang w:val="mk-MK"/>
        </w:rPr>
        <w:t xml:space="preserve">40 години. Лекарско уверение издадено пред </w:t>
      </w:r>
      <w:r>
        <w:rPr>
          <w:sz w:val="24"/>
          <w:szCs w:val="24"/>
          <w:lang w:val="mk-MK"/>
        </w:rPr>
        <w:t xml:space="preserve">имател на дозвола да наполни </w:t>
      </w:r>
      <w:r w:rsidRPr="00C24C30">
        <w:rPr>
          <w:sz w:val="24"/>
          <w:szCs w:val="24"/>
          <w:lang w:val="mk-MK"/>
        </w:rPr>
        <w:t>40 години</w:t>
      </w:r>
      <w:r>
        <w:rPr>
          <w:sz w:val="24"/>
          <w:szCs w:val="24"/>
          <w:lang w:val="mk-MK"/>
        </w:rPr>
        <w:t>,</w:t>
      </w:r>
      <w:r w:rsidRPr="00C24C30">
        <w:rPr>
          <w:sz w:val="24"/>
          <w:szCs w:val="24"/>
          <w:lang w:val="mk-MK"/>
        </w:rPr>
        <w:t xml:space="preserve"> престанува да важи </w:t>
      </w:r>
      <w:r>
        <w:rPr>
          <w:sz w:val="24"/>
          <w:szCs w:val="24"/>
          <w:lang w:val="mk-MK"/>
        </w:rPr>
        <w:t xml:space="preserve">кога </w:t>
      </w:r>
      <w:r w:rsidRPr="00C24C30">
        <w:rPr>
          <w:sz w:val="24"/>
          <w:szCs w:val="24"/>
          <w:lang w:val="mk-MK"/>
        </w:rPr>
        <w:t xml:space="preserve">имателот на дозвола </w:t>
      </w:r>
      <w:r>
        <w:rPr>
          <w:sz w:val="24"/>
          <w:szCs w:val="24"/>
          <w:lang w:val="mk-MK"/>
        </w:rPr>
        <w:t xml:space="preserve">ќе наполни </w:t>
      </w:r>
      <w:r w:rsidRPr="00C24C30">
        <w:rPr>
          <w:sz w:val="24"/>
          <w:szCs w:val="24"/>
          <w:lang w:val="mk-MK"/>
        </w:rPr>
        <w:t xml:space="preserve">42 </w:t>
      </w:r>
      <w:r>
        <w:rPr>
          <w:sz w:val="24"/>
          <w:szCs w:val="24"/>
          <w:lang w:val="mk-MK"/>
        </w:rPr>
        <w:t>години</w:t>
      </w:r>
      <w:r w:rsidRPr="00C24C30">
        <w:rPr>
          <w:sz w:val="24"/>
          <w:szCs w:val="24"/>
          <w:lang w:val="mk-MK"/>
        </w:rPr>
        <w:t>;</w:t>
      </w:r>
    </w:p>
    <w:p w14:paraId="3CD53C84" w14:textId="77777777" w:rsidR="0042705B" w:rsidRPr="00C24C30" w:rsidRDefault="0042705B" w:rsidP="0042705B">
      <w:pPr>
        <w:shd w:val="clear" w:color="auto" w:fill="FFFFFF"/>
        <w:ind w:right="429"/>
        <w:jc w:val="both"/>
        <w:rPr>
          <w:sz w:val="24"/>
          <w:szCs w:val="24"/>
          <w:lang w:val="mk-MK"/>
        </w:rPr>
      </w:pPr>
    </w:p>
    <w:p w14:paraId="5B7F5E0E"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24 месеци</w:t>
      </w:r>
      <w:r>
        <w:rPr>
          <w:sz w:val="24"/>
          <w:szCs w:val="24"/>
          <w:lang w:val="mk-MK"/>
        </w:rPr>
        <w:t xml:space="preserve">, за иматели на дозволи постари од 40 </w:t>
      </w:r>
      <w:r w:rsidRPr="00C24C30">
        <w:rPr>
          <w:sz w:val="24"/>
          <w:szCs w:val="24"/>
          <w:lang w:val="mk-MK"/>
        </w:rPr>
        <w:t xml:space="preserve">години. </w:t>
      </w:r>
    </w:p>
    <w:p w14:paraId="40483194" w14:textId="77777777" w:rsidR="0042705B" w:rsidRPr="00C24C30" w:rsidRDefault="0042705B" w:rsidP="0042705B">
      <w:pPr>
        <w:shd w:val="clear" w:color="auto" w:fill="FFFFFF"/>
        <w:ind w:right="429"/>
        <w:jc w:val="both"/>
        <w:rPr>
          <w:sz w:val="24"/>
          <w:szCs w:val="24"/>
          <w:lang w:val="mk-MK"/>
        </w:rPr>
      </w:pPr>
    </w:p>
    <w:p w14:paraId="2CA2C339"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(5)</w:t>
      </w:r>
      <w:r w:rsidRPr="00C24C30">
        <w:rPr>
          <w:sz w:val="24"/>
          <w:szCs w:val="24"/>
          <w:lang w:val="mk-MK"/>
        </w:rPr>
        <w:tab/>
        <w:t>Периодот на важност на лекарско уверение, вклучувајќи го и секој дополнителен преглед или посебно испитување</w:t>
      </w:r>
      <w:r>
        <w:rPr>
          <w:sz w:val="24"/>
          <w:szCs w:val="24"/>
          <w:lang w:val="mk-MK"/>
        </w:rPr>
        <w:t>, се смета од денот на воздухопловно-медицинскиот преглед во случај на прво издавање и обновување, и од датумот на истекот на претходното лекарско уверение во случај на продолжување.</w:t>
      </w:r>
    </w:p>
    <w:p w14:paraId="7B282DFB" w14:textId="77777777" w:rsidR="0042705B" w:rsidRPr="00C24C30" w:rsidRDefault="0042705B" w:rsidP="0042705B">
      <w:pPr>
        <w:shd w:val="clear" w:color="auto" w:fill="FFFFFF"/>
        <w:ind w:right="429"/>
        <w:jc w:val="both"/>
        <w:rPr>
          <w:sz w:val="24"/>
          <w:szCs w:val="24"/>
          <w:lang w:val="mk-MK"/>
        </w:rPr>
      </w:pPr>
    </w:p>
    <w:p w14:paraId="4F78F2F0" w14:textId="77777777" w:rsidR="0042705B" w:rsidRPr="00C24C30" w:rsidRDefault="0042705B" w:rsidP="0042705B">
      <w:pPr>
        <w:shd w:val="clear" w:color="auto" w:fill="FFFFFF"/>
        <w:tabs>
          <w:tab w:val="left" w:pos="426"/>
        </w:tabs>
        <w:ind w:left="426" w:right="429" w:hanging="426"/>
        <w:jc w:val="both"/>
        <w:rPr>
          <w:i/>
          <w:sz w:val="24"/>
          <w:szCs w:val="24"/>
          <w:lang w:val="mk-MK"/>
        </w:rPr>
      </w:pPr>
      <w:r w:rsidRPr="00C24C30">
        <w:rPr>
          <w:sz w:val="24"/>
          <w:szCs w:val="24"/>
          <w:lang w:val="mk-MK"/>
        </w:rPr>
        <w:t>(б)</w:t>
      </w:r>
      <w:r w:rsidRPr="00C24C30">
        <w:rPr>
          <w:sz w:val="24"/>
          <w:szCs w:val="24"/>
          <w:lang w:val="mk-MK"/>
        </w:rPr>
        <w:tab/>
      </w:r>
      <w:r w:rsidRPr="00C24C30">
        <w:rPr>
          <w:i/>
          <w:sz w:val="24"/>
          <w:szCs w:val="24"/>
          <w:lang w:val="mk-MK"/>
        </w:rPr>
        <w:t>Продолжување</w:t>
      </w:r>
    </w:p>
    <w:p w14:paraId="6E0CCBA8" w14:textId="77777777" w:rsidR="0042705B" w:rsidRPr="00C24C30" w:rsidRDefault="0042705B" w:rsidP="0042705B">
      <w:pPr>
        <w:shd w:val="clear" w:color="auto" w:fill="FFFFFF"/>
        <w:ind w:right="429"/>
        <w:jc w:val="both"/>
        <w:rPr>
          <w:sz w:val="24"/>
          <w:szCs w:val="24"/>
          <w:lang w:val="mk-MK"/>
        </w:rPr>
      </w:pPr>
    </w:p>
    <w:p w14:paraId="7BEDF080" w14:textId="77777777" w:rsidR="0042705B" w:rsidRPr="00C24C30" w:rsidRDefault="0042705B" w:rsidP="0042705B">
      <w:pPr>
        <w:shd w:val="clear" w:color="auto" w:fill="FFFFFF"/>
        <w:ind w:right="429"/>
        <w:jc w:val="both"/>
        <w:rPr>
          <w:sz w:val="24"/>
          <w:szCs w:val="24"/>
          <w:lang w:val="mk-MK"/>
        </w:rPr>
      </w:pPr>
      <w:r>
        <w:rPr>
          <w:sz w:val="24"/>
          <w:szCs w:val="24"/>
          <w:lang w:val="mk-MK"/>
        </w:rPr>
        <w:t>Воздухопловно–медицинските прегледи</w:t>
      </w:r>
      <w:r w:rsidRPr="00C24C30">
        <w:rPr>
          <w:sz w:val="24"/>
          <w:szCs w:val="24"/>
          <w:lang w:val="mk-MK"/>
        </w:rPr>
        <w:t xml:space="preserve"> и /или процен</w:t>
      </w:r>
      <w:r>
        <w:rPr>
          <w:sz w:val="24"/>
          <w:szCs w:val="24"/>
          <w:lang w:val="mk-MK"/>
        </w:rPr>
        <w:t xml:space="preserve">ки, како што е применливо, </w:t>
      </w:r>
      <w:r w:rsidRPr="00C24C30">
        <w:rPr>
          <w:sz w:val="24"/>
          <w:szCs w:val="24"/>
          <w:lang w:val="mk-MK"/>
        </w:rPr>
        <w:t xml:space="preserve">за продолжување на лекарско уверение </w:t>
      </w:r>
      <w:r>
        <w:rPr>
          <w:sz w:val="24"/>
          <w:szCs w:val="24"/>
          <w:lang w:val="mk-MK"/>
        </w:rPr>
        <w:t xml:space="preserve">може да </w:t>
      </w:r>
      <w:r w:rsidRPr="00C24C30">
        <w:rPr>
          <w:sz w:val="24"/>
          <w:szCs w:val="24"/>
          <w:lang w:val="mk-MK"/>
        </w:rPr>
        <w:t>се вршат во рок од 45 дена пред датумот на истек</w:t>
      </w:r>
      <w:r>
        <w:rPr>
          <w:sz w:val="24"/>
          <w:szCs w:val="24"/>
          <w:lang w:val="mk-MK"/>
        </w:rPr>
        <w:t>от</w:t>
      </w:r>
      <w:r w:rsidRPr="00C24C30">
        <w:rPr>
          <w:sz w:val="24"/>
          <w:szCs w:val="24"/>
          <w:lang w:val="mk-MK"/>
        </w:rPr>
        <w:t xml:space="preserve"> на важноста на лекарското уверение.</w:t>
      </w:r>
    </w:p>
    <w:p w14:paraId="72306418" w14:textId="77777777" w:rsidR="0042705B" w:rsidRPr="00C24C30" w:rsidRDefault="0042705B" w:rsidP="0042705B">
      <w:pPr>
        <w:shd w:val="clear" w:color="auto" w:fill="FFFFFF"/>
        <w:ind w:right="429"/>
        <w:jc w:val="both"/>
        <w:rPr>
          <w:sz w:val="24"/>
          <w:szCs w:val="24"/>
          <w:lang w:val="mk-MK"/>
        </w:rPr>
      </w:pPr>
    </w:p>
    <w:p w14:paraId="457CE7D3" w14:textId="77777777" w:rsidR="0042705B" w:rsidRPr="00C24C30" w:rsidRDefault="0042705B" w:rsidP="0042705B">
      <w:pPr>
        <w:shd w:val="clear" w:color="auto" w:fill="FFFFFF"/>
        <w:tabs>
          <w:tab w:val="left" w:pos="426"/>
        </w:tabs>
        <w:ind w:left="426" w:right="429" w:hanging="426"/>
        <w:jc w:val="both"/>
        <w:rPr>
          <w:i/>
          <w:sz w:val="24"/>
          <w:szCs w:val="24"/>
          <w:lang w:val="mk-MK"/>
        </w:rPr>
      </w:pPr>
      <w:r w:rsidRPr="00C24C30">
        <w:rPr>
          <w:sz w:val="24"/>
          <w:szCs w:val="24"/>
          <w:lang w:val="mk-MK"/>
        </w:rPr>
        <w:t>(в)</w:t>
      </w:r>
      <w:r w:rsidRPr="00C24C30">
        <w:rPr>
          <w:sz w:val="24"/>
          <w:szCs w:val="24"/>
          <w:lang w:val="mk-MK"/>
        </w:rPr>
        <w:tab/>
      </w:r>
      <w:r w:rsidRPr="00C24C30">
        <w:rPr>
          <w:i/>
          <w:sz w:val="24"/>
          <w:szCs w:val="24"/>
          <w:lang w:val="mk-MK"/>
        </w:rPr>
        <w:t>Обновување</w:t>
      </w:r>
    </w:p>
    <w:p w14:paraId="63D67446" w14:textId="77777777" w:rsidR="0042705B" w:rsidRPr="00C24C30" w:rsidRDefault="0042705B" w:rsidP="0042705B">
      <w:pPr>
        <w:shd w:val="clear" w:color="auto" w:fill="FFFFFF"/>
        <w:ind w:right="429"/>
        <w:jc w:val="both"/>
        <w:rPr>
          <w:sz w:val="24"/>
          <w:szCs w:val="24"/>
          <w:lang w:val="mk-MK"/>
        </w:rPr>
      </w:pPr>
    </w:p>
    <w:p w14:paraId="35378D7A"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t xml:space="preserve">Ако имателот на лекарско уверение не </w:t>
      </w:r>
      <w:r>
        <w:rPr>
          <w:sz w:val="24"/>
          <w:szCs w:val="24"/>
          <w:lang w:val="mk-MK"/>
        </w:rPr>
        <w:t xml:space="preserve">се придржува кон наведеното во точка </w:t>
      </w:r>
      <w:r w:rsidRPr="00C24C30">
        <w:rPr>
          <w:sz w:val="24"/>
          <w:szCs w:val="24"/>
          <w:lang w:val="mk-MK"/>
        </w:rPr>
        <w:t>(б), потребно е да се изврши преглед и</w:t>
      </w:r>
      <w:r>
        <w:rPr>
          <w:sz w:val="24"/>
          <w:szCs w:val="24"/>
          <w:lang w:val="mk-MK"/>
        </w:rPr>
        <w:t xml:space="preserve"> </w:t>
      </w:r>
      <w:r w:rsidRPr="00C24C30">
        <w:rPr>
          <w:sz w:val="24"/>
          <w:szCs w:val="24"/>
          <w:lang w:val="mk-MK"/>
        </w:rPr>
        <w:t>проценка за обновување.</w:t>
      </w:r>
    </w:p>
    <w:p w14:paraId="2F3B5850" w14:textId="77777777" w:rsidR="0042705B" w:rsidRPr="00C24C30" w:rsidRDefault="0042705B" w:rsidP="0042705B">
      <w:pPr>
        <w:shd w:val="clear" w:color="auto" w:fill="FFFFFF"/>
        <w:ind w:right="429"/>
        <w:jc w:val="both"/>
        <w:rPr>
          <w:sz w:val="24"/>
          <w:szCs w:val="24"/>
          <w:lang w:val="mk-MK"/>
        </w:rPr>
      </w:pPr>
    </w:p>
    <w:p w14:paraId="12B7CA7C"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t xml:space="preserve">Во случај на лекарски уверенија </w:t>
      </w:r>
      <w:r>
        <w:rPr>
          <w:sz w:val="24"/>
          <w:szCs w:val="24"/>
          <w:lang w:val="mk-MK"/>
        </w:rPr>
        <w:t>–</w:t>
      </w:r>
      <w:r w:rsidRPr="00C24C30">
        <w:rPr>
          <w:sz w:val="24"/>
          <w:szCs w:val="24"/>
          <w:lang w:val="mk-MK"/>
        </w:rPr>
        <w:t xml:space="preserve"> класа 1 и класа 2:</w:t>
      </w:r>
    </w:p>
    <w:p w14:paraId="2FDFAD39" w14:textId="77777777" w:rsidR="0042705B" w:rsidRPr="00C24C30" w:rsidRDefault="0042705B" w:rsidP="0042705B">
      <w:pPr>
        <w:shd w:val="clear" w:color="auto" w:fill="FFFFFF"/>
        <w:ind w:right="429"/>
        <w:jc w:val="both"/>
        <w:rPr>
          <w:sz w:val="24"/>
          <w:szCs w:val="24"/>
          <w:lang w:val="mk-MK"/>
        </w:rPr>
      </w:pPr>
    </w:p>
    <w:p w14:paraId="330523B2"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 xml:space="preserve">ако лекарското уверение е истечено повеќе од 2 години, </w:t>
      </w:r>
      <w:r>
        <w:rPr>
          <w:color w:val="1A171B"/>
          <w:sz w:val="24"/>
          <w:szCs w:val="24"/>
          <w:lang w:val="mk-MK"/>
        </w:rPr>
        <w:t xml:space="preserve">за продолжување се врши само рутински </w:t>
      </w:r>
      <w:r w:rsidRPr="001A7D17">
        <w:rPr>
          <w:color w:val="1A171B"/>
          <w:sz w:val="24"/>
          <w:szCs w:val="24"/>
          <w:lang w:val="mk-MK"/>
        </w:rPr>
        <w:t>воздухопловно–медицински преглед</w:t>
      </w:r>
      <w:r w:rsidRPr="00C24C30">
        <w:rPr>
          <w:color w:val="1A171B"/>
          <w:sz w:val="24"/>
          <w:szCs w:val="24"/>
          <w:lang w:val="mk-MK"/>
        </w:rPr>
        <w:t xml:space="preserve">; </w:t>
      </w:r>
    </w:p>
    <w:p w14:paraId="67374226" w14:textId="77777777" w:rsidR="0042705B" w:rsidRDefault="0042705B" w:rsidP="0042705B">
      <w:pPr>
        <w:shd w:val="clear" w:color="auto" w:fill="FFFFFF"/>
        <w:ind w:right="429"/>
        <w:jc w:val="both"/>
        <w:rPr>
          <w:sz w:val="24"/>
          <w:szCs w:val="24"/>
          <w:lang w:val="mk-MK"/>
        </w:rPr>
      </w:pPr>
    </w:p>
    <w:p w14:paraId="4DF18784"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proofErr w:type="spellStart"/>
      <w:r>
        <w:rPr>
          <w:sz w:val="24"/>
          <w:szCs w:val="24"/>
        </w:rPr>
        <w:t>i</w:t>
      </w:r>
      <w:proofErr w:type="spellEnd"/>
      <w:r w:rsidRPr="00C24C30">
        <w:rPr>
          <w:sz w:val="24"/>
          <w:szCs w:val="24"/>
          <w:lang w:val="mk-MK"/>
        </w:rPr>
        <w:t>)</w:t>
      </w:r>
      <w:r w:rsidRPr="00C24C30">
        <w:rPr>
          <w:sz w:val="24"/>
          <w:szCs w:val="24"/>
          <w:lang w:val="mk-MK"/>
        </w:rPr>
        <w:tab/>
        <w:t xml:space="preserve">ако лекарското уверение е истечено повеќе од 2 години, </w:t>
      </w:r>
      <w:r>
        <w:rPr>
          <w:color w:val="1A171B"/>
          <w:sz w:val="24"/>
          <w:szCs w:val="24"/>
          <w:lang w:val="mk-MK"/>
        </w:rPr>
        <w:t xml:space="preserve">но помалку од 5 години, </w:t>
      </w:r>
      <w:r w:rsidRPr="0045306B">
        <w:rPr>
          <w:color w:val="1A171B"/>
          <w:sz w:val="24"/>
          <w:szCs w:val="24"/>
          <w:lang w:val="mk-MK"/>
        </w:rPr>
        <w:t>AeMC или AME</w:t>
      </w:r>
      <w:r w:rsidRPr="00C24C30">
        <w:rPr>
          <w:color w:val="1A171B"/>
          <w:sz w:val="24"/>
          <w:szCs w:val="24"/>
          <w:lang w:val="mk-MK"/>
        </w:rPr>
        <w:t xml:space="preserve"> </w:t>
      </w:r>
      <w:r>
        <w:rPr>
          <w:color w:val="1A171B"/>
          <w:sz w:val="24"/>
          <w:szCs w:val="24"/>
          <w:lang w:val="mk-MK"/>
        </w:rPr>
        <w:t xml:space="preserve">вршат само воздухопловно–медицински преглед </w:t>
      </w:r>
      <w:r>
        <w:rPr>
          <w:sz w:val="24"/>
          <w:szCs w:val="24"/>
          <w:lang w:val="mk-MK"/>
        </w:rPr>
        <w:t>за обновување после процена на воздухопловно–медицинските податоци на кандидатот</w:t>
      </w:r>
      <w:r w:rsidRPr="00C24C30">
        <w:rPr>
          <w:color w:val="1A171B"/>
          <w:sz w:val="24"/>
          <w:szCs w:val="24"/>
          <w:lang w:val="mk-MK"/>
        </w:rPr>
        <w:t xml:space="preserve">; </w:t>
      </w:r>
    </w:p>
    <w:p w14:paraId="45E8B961" w14:textId="77777777" w:rsidR="0042705B" w:rsidRPr="00C24C30" w:rsidRDefault="0042705B" w:rsidP="0042705B">
      <w:pPr>
        <w:shd w:val="clear" w:color="auto" w:fill="FFFFFF"/>
        <w:ind w:right="429"/>
        <w:jc w:val="both"/>
        <w:rPr>
          <w:sz w:val="24"/>
          <w:szCs w:val="24"/>
          <w:lang w:val="mk-MK"/>
        </w:rPr>
      </w:pPr>
    </w:p>
    <w:p w14:paraId="0C1CA3B2"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lastRenderedPageBreak/>
        <w:t>(i</w:t>
      </w:r>
      <w:proofErr w:type="spellStart"/>
      <w:r>
        <w:rPr>
          <w:sz w:val="24"/>
          <w:szCs w:val="24"/>
        </w:rPr>
        <w:t>i</w:t>
      </w:r>
      <w:proofErr w:type="spellEnd"/>
      <w:r w:rsidRPr="00C24C30">
        <w:rPr>
          <w:sz w:val="24"/>
          <w:szCs w:val="24"/>
          <w:lang w:val="mk-MK"/>
        </w:rPr>
        <w:t>i)</w:t>
      </w:r>
      <w:r w:rsidRPr="00C24C30">
        <w:rPr>
          <w:sz w:val="24"/>
          <w:szCs w:val="24"/>
          <w:lang w:val="mk-MK"/>
        </w:rPr>
        <w:tab/>
        <w:t>ако лекарското уверение е истечено повеќе од 5 години, се применуваат условите за прегледи потребни за прво издавање, а процен</w:t>
      </w:r>
      <w:r>
        <w:rPr>
          <w:sz w:val="24"/>
          <w:szCs w:val="24"/>
          <w:lang w:val="mk-MK"/>
        </w:rPr>
        <w:t xml:space="preserve">ата </w:t>
      </w:r>
      <w:r w:rsidRPr="00C24C30">
        <w:rPr>
          <w:sz w:val="24"/>
          <w:szCs w:val="24"/>
          <w:lang w:val="mk-MK"/>
        </w:rPr>
        <w:t>се заснова врз условите за продолжување.</w:t>
      </w:r>
    </w:p>
    <w:p w14:paraId="41C094E4" w14:textId="77777777" w:rsidR="0042705B" w:rsidRPr="00C24C30" w:rsidRDefault="0042705B" w:rsidP="0042705B">
      <w:pPr>
        <w:shd w:val="clear" w:color="auto" w:fill="FFFFFF"/>
        <w:ind w:right="429"/>
        <w:jc w:val="both"/>
        <w:rPr>
          <w:sz w:val="24"/>
          <w:szCs w:val="24"/>
          <w:lang w:val="mk-MK"/>
        </w:rPr>
      </w:pPr>
    </w:p>
    <w:p w14:paraId="141CD5A2"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(3)</w:t>
      </w:r>
      <w:r w:rsidRPr="00C24C30">
        <w:rPr>
          <w:sz w:val="24"/>
          <w:szCs w:val="24"/>
          <w:lang w:val="mk-MK"/>
        </w:rPr>
        <w:tab/>
        <w:t xml:space="preserve">Во случај на лекарски уверенија за LAPL, </w:t>
      </w:r>
      <w:r w:rsidRPr="00C24C30">
        <w:rPr>
          <w:color w:val="1A171B"/>
          <w:sz w:val="24"/>
          <w:szCs w:val="24"/>
          <w:lang w:val="mk-MK"/>
        </w:rPr>
        <w:t>AeMC, AME и</w:t>
      </w:r>
      <w:r>
        <w:rPr>
          <w:color w:val="1A171B"/>
          <w:sz w:val="24"/>
          <w:szCs w:val="24"/>
          <w:lang w:val="mk-MK"/>
        </w:rPr>
        <w:t>ли</w:t>
      </w:r>
      <w:r w:rsidRPr="00C24C30">
        <w:rPr>
          <w:color w:val="1A171B"/>
          <w:sz w:val="24"/>
          <w:szCs w:val="24"/>
          <w:lang w:val="mk-MK"/>
        </w:rPr>
        <w:t xml:space="preserve"> GMP ја проценуваат </w:t>
      </w:r>
      <w:r>
        <w:rPr>
          <w:color w:val="1A171B"/>
          <w:sz w:val="24"/>
          <w:szCs w:val="24"/>
          <w:lang w:val="mk-MK"/>
        </w:rPr>
        <w:t xml:space="preserve">историјата на болести </w:t>
      </w:r>
      <w:r w:rsidRPr="00C24C30">
        <w:rPr>
          <w:color w:val="1A171B"/>
          <w:sz w:val="24"/>
          <w:szCs w:val="24"/>
          <w:lang w:val="mk-MK"/>
        </w:rPr>
        <w:t xml:space="preserve">на кандидатот и </w:t>
      </w:r>
      <w:r>
        <w:rPr>
          <w:color w:val="1A171B"/>
          <w:sz w:val="24"/>
          <w:szCs w:val="24"/>
          <w:lang w:val="mk-MK"/>
        </w:rPr>
        <w:t xml:space="preserve">вршат </w:t>
      </w:r>
      <w:r w:rsidRPr="00C24C30">
        <w:rPr>
          <w:color w:val="1A171B"/>
          <w:sz w:val="24"/>
          <w:szCs w:val="24"/>
          <w:lang w:val="mk-MK"/>
        </w:rPr>
        <w:t>воздухопловно медицински преглед и/или процен</w:t>
      </w:r>
      <w:r>
        <w:rPr>
          <w:color w:val="1A171B"/>
          <w:sz w:val="24"/>
          <w:szCs w:val="24"/>
          <w:lang w:val="mk-MK"/>
        </w:rPr>
        <w:t xml:space="preserve">а </w:t>
      </w:r>
      <w:r w:rsidRPr="00C24C30">
        <w:rPr>
          <w:color w:val="1A171B"/>
          <w:sz w:val="24"/>
          <w:szCs w:val="24"/>
          <w:lang w:val="mk-MK"/>
        </w:rPr>
        <w:t xml:space="preserve">согласно </w:t>
      </w:r>
      <w:r>
        <w:rPr>
          <w:color w:val="1A171B"/>
          <w:sz w:val="24"/>
          <w:szCs w:val="24"/>
          <w:lang w:val="mk-MK"/>
        </w:rPr>
        <w:t xml:space="preserve">точките </w:t>
      </w:r>
      <w:r w:rsidRPr="00C24C30">
        <w:rPr>
          <w:color w:val="1A171B"/>
          <w:sz w:val="24"/>
          <w:szCs w:val="24"/>
          <w:lang w:val="mk-MK"/>
        </w:rPr>
        <w:t>MED.B.0</w:t>
      </w:r>
      <w:r>
        <w:rPr>
          <w:color w:val="1A171B"/>
          <w:sz w:val="24"/>
          <w:szCs w:val="24"/>
          <w:lang w:val="mk-MK"/>
        </w:rPr>
        <w:t>0</w:t>
      </w:r>
      <w:r w:rsidRPr="00C24C30">
        <w:rPr>
          <w:color w:val="1A171B"/>
          <w:sz w:val="24"/>
          <w:szCs w:val="24"/>
          <w:lang w:val="mk-MK"/>
        </w:rPr>
        <w:t>5</w:t>
      </w:r>
      <w:r>
        <w:rPr>
          <w:color w:val="1A171B"/>
          <w:sz w:val="24"/>
          <w:szCs w:val="24"/>
          <w:lang w:val="mk-MK"/>
        </w:rPr>
        <w:t xml:space="preserve"> и </w:t>
      </w:r>
      <w:r w:rsidRPr="00C24C30">
        <w:rPr>
          <w:color w:val="1A171B"/>
          <w:sz w:val="24"/>
          <w:szCs w:val="24"/>
          <w:lang w:val="mk-MK"/>
        </w:rPr>
        <w:t>MED.B.095.</w:t>
      </w:r>
    </w:p>
    <w:p w14:paraId="313C636C" w14:textId="77777777" w:rsidR="0042705B" w:rsidRDefault="0042705B" w:rsidP="0042705B">
      <w:pPr>
        <w:shd w:val="clear" w:color="auto" w:fill="FFFFFF"/>
        <w:ind w:right="429"/>
        <w:jc w:val="both"/>
        <w:rPr>
          <w:sz w:val="24"/>
          <w:szCs w:val="24"/>
          <w:lang w:val="mk-MK"/>
        </w:rPr>
      </w:pPr>
    </w:p>
    <w:p w14:paraId="74BEE938" w14:textId="77777777" w:rsidR="0042705B" w:rsidRDefault="0042705B" w:rsidP="0042705B">
      <w:pPr>
        <w:shd w:val="clear" w:color="auto" w:fill="FFFFFF"/>
        <w:ind w:right="429"/>
        <w:jc w:val="both"/>
        <w:rPr>
          <w:sz w:val="24"/>
          <w:szCs w:val="24"/>
          <w:lang w:val="mk-MK"/>
        </w:rPr>
      </w:pPr>
    </w:p>
    <w:p w14:paraId="5B05F204"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w:t>
      </w:r>
      <w:r>
        <w:rPr>
          <w:b/>
          <w:sz w:val="24"/>
          <w:szCs w:val="24"/>
          <w:lang w:val="mk-MK"/>
        </w:rPr>
        <w:t>46</w:t>
      </w:r>
      <w:r w:rsidRPr="00C24C30">
        <w:rPr>
          <w:b/>
          <w:sz w:val="24"/>
          <w:szCs w:val="24"/>
          <w:lang w:val="mk-MK"/>
        </w:rPr>
        <w:tab/>
      </w:r>
      <w:r>
        <w:rPr>
          <w:b/>
          <w:sz w:val="24"/>
          <w:szCs w:val="24"/>
          <w:lang w:val="mk-MK"/>
        </w:rPr>
        <w:t>Привремено одземање или повлекување на лекарски уверенија</w:t>
      </w:r>
    </w:p>
    <w:p w14:paraId="0E227A38" w14:textId="77777777" w:rsidR="0042705B" w:rsidRDefault="0042705B" w:rsidP="0042705B">
      <w:pPr>
        <w:shd w:val="clear" w:color="auto" w:fill="FFFFFF"/>
        <w:ind w:right="429"/>
        <w:jc w:val="both"/>
        <w:rPr>
          <w:sz w:val="24"/>
          <w:szCs w:val="24"/>
          <w:lang w:val="mk-MK"/>
        </w:rPr>
      </w:pPr>
    </w:p>
    <w:p w14:paraId="5BB765FF"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r>
      <w:r>
        <w:rPr>
          <w:sz w:val="24"/>
          <w:szCs w:val="24"/>
          <w:lang w:val="mk-MK"/>
        </w:rPr>
        <w:t>Надлежниот орган може привремено да одземе или повлече лекарско уверение.</w:t>
      </w:r>
    </w:p>
    <w:p w14:paraId="25D0D58F" w14:textId="77777777" w:rsidR="0042705B" w:rsidRDefault="0042705B" w:rsidP="0042705B">
      <w:pPr>
        <w:shd w:val="clear" w:color="auto" w:fill="FFFFFF"/>
        <w:tabs>
          <w:tab w:val="left" w:pos="426"/>
        </w:tabs>
        <w:ind w:left="426" w:right="429" w:hanging="426"/>
        <w:jc w:val="both"/>
        <w:rPr>
          <w:sz w:val="24"/>
          <w:szCs w:val="24"/>
          <w:lang w:val="mk-MK"/>
        </w:rPr>
      </w:pPr>
    </w:p>
    <w:p w14:paraId="579D9455"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r>
      <w:r>
        <w:rPr>
          <w:sz w:val="24"/>
          <w:szCs w:val="24"/>
          <w:lang w:val="mk-MK"/>
        </w:rPr>
        <w:t>По привремено одземање на лекарското уверение, имателот веднаш го враќа лекарското уверение кај надлежниот орган кој издава дозволи на барање на тој надлежен орган.</w:t>
      </w:r>
    </w:p>
    <w:p w14:paraId="5350625C" w14:textId="77777777" w:rsidR="0042705B" w:rsidRDefault="0042705B" w:rsidP="0042705B">
      <w:pPr>
        <w:shd w:val="clear" w:color="auto" w:fill="FFFFFF"/>
        <w:tabs>
          <w:tab w:val="left" w:pos="426"/>
        </w:tabs>
        <w:ind w:left="426" w:right="429" w:hanging="426"/>
        <w:jc w:val="both"/>
        <w:rPr>
          <w:sz w:val="24"/>
          <w:szCs w:val="24"/>
          <w:lang w:val="mk-MK"/>
        </w:rPr>
      </w:pPr>
    </w:p>
    <w:p w14:paraId="4DDA4953"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в</w:t>
      </w:r>
      <w:r w:rsidRPr="00C24C30">
        <w:rPr>
          <w:sz w:val="24"/>
          <w:szCs w:val="24"/>
          <w:lang w:val="mk-MK"/>
        </w:rPr>
        <w:t>)</w:t>
      </w:r>
      <w:r w:rsidRPr="00C24C30">
        <w:rPr>
          <w:sz w:val="24"/>
          <w:szCs w:val="24"/>
          <w:lang w:val="mk-MK"/>
        </w:rPr>
        <w:tab/>
      </w:r>
      <w:r>
        <w:rPr>
          <w:sz w:val="24"/>
          <w:szCs w:val="24"/>
          <w:lang w:val="mk-MK"/>
        </w:rPr>
        <w:t>По повлекување на лекарското уверение, имателот веднаш го враќа лекарското уверение на надлежниот орган кој издава дозволи.</w:t>
      </w:r>
    </w:p>
    <w:p w14:paraId="4A3BD031" w14:textId="77777777" w:rsidR="0042705B" w:rsidRDefault="0042705B" w:rsidP="0042705B">
      <w:pPr>
        <w:shd w:val="clear" w:color="auto" w:fill="FFFFFF"/>
        <w:tabs>
          <w:tab w:val="left" w:pos="426"/>
        </w:tabs>
        <w:ind w:left="426" w:right="429" w:hanging="426"/>
        <w:jc w:val="both"/>
        <w:rPr>
          <w:sz w:val="24"/>
          <w:szCs w:val="24"/>
          <w:lang w:val="mk-MK"/>
        </w:rPr>
      </w:pPr>
    </w:p>
    <w:p w14:paraId="73AEB5E0" w14:textId="77777777" w:rsidR="0042705B" w:rsidRPr="00C24C30" w:rsidRDefault="0042705B" w:rsidP="0042705B">
      <w:pPr>
        <w:shd w:val="clear" w:color="auto" w:fill="FFFFFF"/>
        <w:ind w:right="429"/>
        <w:jc w:val="both"/>
        <w:rPr>
          <w:sz w:val="24"/>
          <w:szCs w:val="24"/>
          <w:lang w:val="mk-MK"/>
        </w:rPr>
      </w:pPr>
    </w:p>
    <w:p w14:paraId="1084368F"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MED.A.050</w:t>
      </w:r>
      <w:r w:rsidRPr="00C24C30">
        <w:rPr>
          <w:b/>
          <w:sz w:val="24"/>
          <w:szCs w:val="24"/>
          <w:lang w:val="mk-MK"/>
        </w:rPr>
        <w:tab/>
        <w:t>Упатување</w:t>
      </w:r>
    </w:p>
    <w:p w14:paraId="3B2DB9E2" w14:textId="77777777" w:rsidR="0042705B" w:rsidRPr="00C24C30" w:rsidRDefault="0042705B" w:rsidP="0042705B">
      <w:pPr>
        <w:shd w:val="clear" w:color="auto" w:fill="FFFFFF"/>
        <w:ind w:right="429"/>
        <w:jc w:val="both"/>
        <w:rPr>
          <w:sz w:val="24"/>
          <w:szCs w:val="24"/>
          <w:lang w:val="mk-MK"/>
        </w:rPr>
      </w:pPr>
    </w:p>
    <w:p w14:paraId="6440D3D6"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t xml:space="preserve">Ако кандидат за лекарско уверение </w:t>
      </w:r>
      <w:r w:rsidRPr="001D683A">
        <w:rPr>
          <w:sz w:val="24"/>
          <w:szCs w:val="24"/>
          <w:lang w:val="mk-MK"/>
        </w:rPr>
        <w:t xml:space="preserve">– </w:t>
      </w:r>
      <w:r w:rsidRPr="00C24C30">
        <w:rPr>
          <w:sz w:val="24"/>
          <w:szCs w:val="24"/>
          <w:lang w:val="mk-MK"/>
        </w:rPr>
        <w:t xml:space="preserve">класа 1 или класа 2 се упатува до </w:t>
      </w:r>
      <w:r>
        <w:rPr>
          <w:sz w:val="24"/>
          <w:szCs w:val="24"/>
          <w:lang w:val="mk-MK"/>
        </w:rPr>
        <w:t xml:space="preserve">здравствениот проценител на </w:t>
      </w:r>
      <w:r w:rsidRPr="00C24C30">
        <w:rPr>
          <w:sz w:val="24"/>
          <w:szCs w:val="24"/>
          <w:lang w:val="mk-MK"/>
        </w:rPr>
        <w:t xml:space="preserve">надлежниот орган </w:t>
      </w:r>
      <w:r>
        <w:rPr>
          <w:sz w:val="24"/>
          <w:szCs w:val="24"/>
          <w:lang w:val="mk-MK"/>
        </w:rPr>
        <w:t xml:space="preserve">за </w:t>
      </w:r>
      <w:r w:rsidRPr="00C24C30">
        <w:rPr>
          <w:sz w:val="24"/>
          <w:szCs w:val="24"/>
          <w:lang w:val="mk-MK"/>
        </w:rPr>
        <w:t>издава</w:t>
      </w:r>
      <w:r>
        <w:rPr>
          <w:sz w:val="24"/>
          <w:szCs w:val="24"/>
          <w:lang w:val="mk-MK"/>
        </w:rPr>
        <w:t>ње</w:t>
      </w:r>
      <w:r w:rsidRPr="00C24C30">
        <w:rPr>
          <w:sz w:val="24"/>
          <w:szCs w:val="24"/>
          <w:lang w:val="mk-MK"/>
        </w:rPr>
        <w:t xml:space="preserve"> дозволи согласно </w:t>
      </w:r>
      <w:r w:rsidRPr="00C24C30">
        <w:rPr>
          <w:color w:val="1A171B"/>
          <w:sz w:val="24"/>
          <w:szCs w:val="24"/>
          <w:lang w:val="mk-MK"/>
        </w:rPr>
        <w:t>MED.B.001, AeMC или AME ја проследуваат односната медицинска документација до надлежниот орган кој издава дозволи.</w:t>
      </w:r>
    </w:p>
    <w:p w14:paraId="260BB68C" w14:textId="77777777" w:rsidR="0042705B" w:rsidRPr="00C24C30" w:rsidRDefault="0042705B" w:rsidP="0042705B">
      <w:pPr>
        <w:shd w:val="clear" w:color="auto" w:fill="FFFFFF"/>
        <w:ind w:right="429"/>
        <w:jc w:val="both"/>
        <w:rPr>
          <w:sz w:val="24"/>
          <w:szCs w:val="24"/>
          <w:lang w:val="mk-MK"/>
        </w:rPr>
      </w:pPr>
    </w:p>
    <w:p w14:paraId="2A66F1BA"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t xml:space="preserve">Ако кандидат за лекарско уверение за LAPL се упатува до </w:t>
      </w:r>
      <w:r w:rsidRPr="00C24C30">
        <w:rPr>
          <w:color w:val="1A171B"/>
          <w:sz w:val="24"/>
          <w:szCs w:val="24"/>
          <w:lang w:val="mk-MK"/>
        </w:rPr>
        <w:t xml:space="preserve">AME или AeMC </w:t>
      </w:r>
      <w:r w:rsidRPr="00C24C30">
        <w:rPr>
          <w:sz w:val="24"/>
          <w:szCs w:val="24"/>
          <w:lang w:val="mk-MK"/>
        </w:rPr>
        <w:t xml:space="preserve">согласно </w:t>
      </w:r>
      <w:r w:rsidRPr="00C24C30">
        <w:rPr>
          <w:color w:val="1A171B"/>
          <w:sz w:val="24"/>
          <w:szCs w:val="24"/>
          <w:lang w:val="mk-MK"/>
        </w:rPr>
        <w:t>MED.B.001, GMP ја проследува односната медицинска документација до AeMC или AME.</w:t>
      </w:r>
    </w:p>
    <w:p w14:paraId="4A543061" w14:textId="77777777" w:rsidR="0042705B" w:rsidRPr="00C24C30" w:rsidRDefault="0042705B" w:rsidP="0042705B">
      <w:pPr>
        <w:shd w:val="clear" w:color="auto" w:fill="FFFFFF"/>
        <w:ind w:right="429"/>
        <w:jc w:val="both"/>
        <w:rPr>
          <w:sz w:val="24"/>
          <w:szCs w:val="24"/>
          <w:lang w:val="mk-MK"/>
        </w:rPr>
      </w:pPr>
    </w:p>
    <w:p w14:paraId="1AD0E1D7" w14:textId="77777777" w:rsidR="0042705B" w:rsidRPr="00C24C30" w:rsidRDefault="0042705B" w:rsidP="0042705B">
      <w:pPr>
        <w:shd w:val="clear" w:color="auto" w:fill="FFFFFF"/>
        <w:ind w:right="429"/>
        <w:jc w:val="both"/>
        <w:rPr>
          <w:sz w:val="24"/>
          <w:szCs w:val="24"/>
          <w:lang w:val="mk-MK"/>
        </w:rPr>
      </w:pPr>
    </w:p>
    <w:p w14:paraId="5A74BE75" w14:textId="77777777" w:rsidR="0042705B" w:rsidRPr="00C24C30" w:rsidRDefault="0042705B" w:rsidP="0042705B">
      <w:pPr>
        <w:shd w:val="clear" w:color="auto" w:fill="FFFFFF"/>
        <w:ind w:right="429"/>
        <w:jc w:val="center"/>
        <w:rPr>
          <w:sz w:val="24"/>
          <w:szCs w:val="24"/>
          <w:lang w:val="mk-MK"/>
        </w:rPr>
      </w:pPr>
      <w:r w:rsidRPr="00C24C30">
        <w:rPr>
          <w:sz w:val="24"/>
          <w:szCs w:val="24"/>
          <w:lang w:val="mk-MK"/>
        </w:rPr>
        <w:t>ПОДДЕЛ Б</w:t>
      </w:r>
    </w:p>
    <w:p w14:paraId="4BBB880A" w14:textId="77777777" w:rsidR="0042705B" w:rsidRPr="00C24C30" w:rsidRDefault="0042705B" w:rsidP="0042705B">
      <w:pPr>
        <w:shd w:val="clear" w:color="auto" w:fill="FFFFFF"/>
        <w:ind w:right="429"/>
        <w:jc w:val="center"/>
        <w:rPr>
          <w:sz w:val="24"/>
          <w:szCs w:val="24"/>
          <w:lang w:val="mk-MK"/>
        </w:rPr>
      </w:pPr>
    </w:p>
    <w:p w14:paraId="745EB2EF" w14:textId="77777777" w:rsidR="0042705B" w:rsidRPr="00C24C30" w:rsidRDefault="0042705B" w:rsidP="0042705B">
      <w:pPr>
        <w:shd w:val="clear" w:color="auto" w:fill="FFFFFF"/>
        <w:ind w:right="429"/>
        <w:jc w:val="center"/>
        <w:rPr>
          <w:b/>
          <w:i/>
          <w:sz w:val="24"/>
          <w:szCs w:val="24"/>
          <w:lang w:val="mk-MK"/>
        </w:rPr>
      </w:pPr>
      <w:r w:rsidRPr="00C24C30">
        <w:rPr>
          <w:b/>
          <w:i/>
          <w:sz w:val="24"/>
          <w:szCs w:val="24"/>
          <w:lang w:val="mk-MK"/>
        </w:rPr>
        <w:t>УСЛОВИ ЗА ИЗДАВАЊЕ НА ЛЕКАРСКИ УВЕРЕНИЈА НА ПИЛОТИ</w:t>
      </w:r>
    </w:p>
    <w:p w14:paraId="700369B7" w14:textId="77777777" w:rsidR="0042705B" w:rsidRPr="00C24C30" w:rsidRDefault="0042705B" w:rsidP="0042705B">
      <w:pPr>
        <w:shd w:val="clear" w:color="auto" w:fill="FFFFFF"/>
        <w:ind w:right="429"/>
        <w:jc w:val="both"/>
        <w:rPr>
          <w:sz w:val="24"/>
          <w:szCs w:val="24"/>
          <w:lang w:val="mk-MK"/>
        </w:rPr>
      </w:pPr>
    </w:p>
    <w:p w14:paraId="4DFB8B17" w14:textId="77777777" w:rsidR="0042705B" w:rsidRPr="00C24C30" w:rsidRDefault="0042705B" w:rsidP="0042705B">
      <w:pPr>
        <w:shd w:val="clear" w:color="auto" w:fill="FFFFFF"/>
        <w:ind w:right="429"/>
        <w:jc w:val="center"/>
        <w:rPr>
          <w:i/>
          <w:sz w:val="24"/>
          <w:szCs w:val="24"/>
          <w:lang w:val="mk-MK"/>
        </w:rPr>
      </w:pPr>
      <w:r w:rsidRPr="00C24C30">
        <w:rPr>
          <w:i/>
          <w:sz w:val="24"/>
          <w:szCs w:val="24"/>
          <w:lang w:val="mk-MK"/>
        </w:rPr>
        <w:t>ОДДЕЛ 1</w:t>
      </w:r>
    </w:p>
    <w:p w14:paraId="4613C3B4" w14:textId="77777777" w:rsidR="0042705B" w:rsidRPr="00C24C30" w:rsidRDefault="0042705B" w:rsidP="0042705B">
      <w:pPr>
        <w:shd w:val="clear" w:color="auto" w:fill="FFFFFF"/>
        <w:ind w:right="429"/>
        <w:jc w:val="both"/>
        <w:rPr>
          <w:sz w:val="24"/>
          <w:szCs w:val="24"/>
          <w:lang w:val="mk-MK"/>
        </w:rPr>
      </w:pPr>
    </w:p>
    <w:p w14:paraId="7F479BC4" w14:textId="77777777" w:rsidR="0042705B" w:rsidRPr="00C24C30" w:rsidRDefault="0042705B" w:rsidP="0042705B">
      <w:pPr>
        <w:shd w:val="clear" w:color="auto" w:fill="FFFFFF"/>
        <w:ind w:right="429"/>
        <w:jc w:val="center"/>
        <w:rPr>
          <w:b/>
          <w:i/>
          <w:sz w:val="24"/>
          <w:szCs w:val="24"/>
          <w:lang w:val="mk-MK"/>
        </w:rPr>
      </w:pPr>
      <w:r w:rsidRPr="00C24C30">
        <w:rPr>
          <w:b/>
          <w:i/>
          <w:sz w:val="24"/>
          <w:szCs w:val="24"/>
          <w:lang w:val="mk-MK"/>
        </w:rPr>
        <w:t>Општо</w:t>
      </w:r>
    </w:p>
    <w:p w14:paraId="792FA410" w14:textId="77777777" w:rsidR="0042705B" w:rsidRPr="00C24C30" w:rsidRDefault="0042705B" w:rsidP="0042705B">
      <w:pPr>
        <w:shd w:val="clear" w:color="auto" w:fill="FFFFFF"/>
        <w:ind w:right="429"/>
        <w:jc w:val="both"/>
        <w:rPr>
          <w:sz w:val="24"/>
          <w:szCs w:val="24"/>
          <w:lang w:val="mk-MK"/>
        </w:rPr>
      </w:pPr>
    </w:p>
    <w:p w14:paraId="33B5EF60"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MED.B.001</w:t>
      </w:r>
      <w:r w:rsidRPr="00C24C30">
        <w:rPr>
          <w:b/>
          <w:sz w:val="24"/>
          <w:szCs w:val="24"/>
          <w:lang w:val="mk-MK"/>
        </w:rPr>
        <w:tab/>
        <w:t>Ограничувања на лекарски уверенија</w:t>
      </w:r>
    </w:p>
    <w:p w14:paraId="65AD0F90" w14:textId="77777777" w:rsidR="0042705B" w:rsidRPr="00C24C30" w:rsidRDefault="0042705B" w:rsidP="0042705B">
      <w:pPr>
        <w:shd w:val="clear" w:color="auto" w:fill="FFFFFF"/>
        <w:ind w:right="429"/>
        <w:jc w:val="both"/>
        <w:rPr>
          <w:sz w:val="24"/>
          <w:szCs w:val="24"/>
          <w:lang w:val="mk-MK"/>
        </w:rPr>
      </w:pPr>
    </w:p>
    <w:p w14:paraId="3B3AF169"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r>
      <w:r w:rsidRPr="00C24C30">
        <w:rPr>
          <w:i/>
          <w:sz w:val="24"/>
          <w:szCs w:val="24"/>
          <w:lang w:val="mk-MK"/>
        </w:rPr>
        <w:t xml:space="preserve">Ограничувања на лекарски уверенија </w:t>
      </w:r>
      <w:r>
        <w:rPr>
          <w:sz w:val="24"/>
          <w:szCs w:val="24"/>
          <w:lang w:val="mk-MK"/>
        </w:rPr>
        <w:t>–</w:t>
      </w:r>
      <w:r w:rsidRPr="00C24C30">
        <w:rPr>
          <w:i/>
          <w:sz w:val="24"/>
          <w:szCs w:val="24"/>
          <w:lang w:val="mk-MK"/>
        </w:rPr>
        <w:t xml:space="preserve"> класа 1 и класа 2</w:t>
      </w:r>
    </w:p>
    <w:p w14:paraId="5F4C2AC6" w14:textId="77777777" w:rsidR="0042705B" w:rsidRPr="00C24C30" w:rsidRDefault="0042705B" w:rsidP="0042705B">
      <w:pPr>
        <w:shd w:val="clear" w:color="auto" w:fill="FFFFFF"/>
        <w:ind w:right="429"/>
        <w:jc w:val="both"/>
        <w:rPr>
          <w:sz w:val="24"/>
          <w:szCs w:val="24"/>
          <w:lang w:val="mk-MK"/>
        </w:rPr>
      </w:pPr>
    </w:p>
    <w:p w14:paraId="0811E1C6"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t xml:space="preserve">Ако кандидатот не ги исполнува во целост условите за соодветната класа на лекарско уверение, </w:t>
      </w:r>
      <w:r>
        <w:rPr>
          <w:sz w:val="24"/>
          <w:szCs w:val="24"/>
          <w:lang w:val="mk-MK"/>
        </w:rPr>
        <w:t xml:space="preserve">но </w:t>
      </w:r>
      <w:r w:rsidRPr="00C24C30">
        <w:rPr>
          <w:sz w:val="24"/>
          <w:szCs w:val="24"/>
          <w:lang w:val="mk-MK"/>
        </w:rPr>
        <w:t xml:space="preserve">се смета дека не </w:t>
      </w:r>
      <w:r>
        <w:rPr>
          <w:sz w:val="24"/>
          <w:szCs w:val="24"/>
          <w:lang w:val="mk-MK"/>
        </w:rPr>
        <w:t xml:space="preserve">го </w:t>
      </w:r>
      <w:r w:rsidRPr="00C24C30">
        <w:rPr>
          <w:sz w:val="24"/>
          <w:szCs w:val="24"/>
          <w:lang w:val="mk-MK"/>
        </w:rPr>
        <w:t>загрозува безбедно</w:t>
      </w:r>
      <w:r>
        <w:rPr>
          <w:sz w:val="24"/>
          <w:szCs w:val="24"/>
          <w:lang w:val="mk-MK"/>
        </w:rPr>
        <w:t xml:space="preserve">то користење на правата од важечката дозвола, </w:t>
      </w:r>
      <w:r w:rsidRPr="00C24C30">
        <w:rPr>
          <w:color w:val="1A171B"/>
          <w:sz w:val="24"/>
          <w:szCs w:val="24"/>
          <w:lang w:val="mk-MK"/>
        </w:rPr>
        <w:t>AeMC или AME:</w:t>
      </w:r>
    </w:p>
    <w:p w14:paraId="310F155D" w14:textId="77777777" w:rsidR="0042705B" w:rsidRPr="00C24C30" w:rsidRDefault="0042705B" w:rsidP="0042705B">
      <w:pPr>
        <w:shd w:val="clear" w:color="auto" w:fill="FFFFFF"/>
        <w:ind w:right="429"/>
        <w:jc w:val="both"/>
        <w:rPr>
          <w:sz w:val="24"/>
          <w:szCs w:val="24"/>
          <w:lang w:val="mk-MK"/>
        </w:rPr>
      </w:pPr>
    </w:p>
    <w:p w14:paraId="2AB35F9D"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во случај на кандидат</w:t>
      </w:r>
      <w:r>
        <w:rPr>
          <w:sz w:val="24"/>
          <w:szCs w:val="24"/>
          <w:lang w:val="mk-MK"/>
        </w:rPr>
        <w:t>и</w:t>
      </w:r>
      <w:r w:rsidRPr="00C24C30">
        <w:rPr>
          <w:sz w:val="24"/>
          <w:szCs w:val="24"/>
          <w:lang w:val="mk-MK"/>
        </w:rPr>
        <w:t xml:space="preserve"> за издавање на лекарско уверение </w:t>
      </w:r>
      <w:r>
        <w:rPr>
          <w:sz w:val="24"/>
          <w:szCs w:val="24"/>
          <w:lang w:val="mk-MK"/>
        </w:rPr>
        <w:t>–</w:t>
      </w:r>
      <w:r w:rsidRPr="00C24C30">
        <w:rPr>
          <w:sz w:val="24"/>
          <w:szCs w:val="24"/>
          <w:lang w:val="mk-MK"/>
        </w:rPr>
        <w:t xml:space="preserve"> класа 1, одлуката за здравствената способност на кандидатот ја препуштаат на </w:t>
      </w:r>
      <w:r>
        <w:rPr>
          <w:sz w:val="24"/>
          <w:szCs w:val="24"/>
          <w:lang w:val="mk-MK"/>
        </w:rPr>
        <w:t xml:space="preserve">здравствениот проценител на </w:t>
      </w:r>
      <w:r w:rsidRPr="00C24C30">
        <w:rPr>
          <w:sz w:val="24"/>
          <w:szCs w:val="24"/>
          <w:lang w:val="mk-MK"/>
        </w:rPr>
        <w:t xml:space="preserve">надлежниот орган за издавање дозволи како што е назначено во овој </w:t>
      </w:r>
      <w:r>
        <w:rPr>
          <w:sz w:val="24"/>
          <w:szCs w:val="24"/>
          <w:lang w:val="mk-MK"/>
        </w:rPr>
        <w:t>П</w:t>
      </w:r>
      <w:r w:rsidRPr="00C24C30">
        <w:rPr>
          <w:sz w:val="24"/>
          <w:szCs w:val="24"/>
          <w:lang w:val="mk-MK"/>
        </w:rPr>
        <w:t>оддел;</w:t>
      </w:r>
    </w:p>
    <w:p w14:paraId="3E67C0CF" w14:textId="77777777" w:rsidR="0042705B" w:rsidRPr="00C24C30" w:rsidRDefault="0042705B" w:rsidP="0042705B">
      <w:pPr>
        <w:shd w:val="clear" w:color="auto" w:fill="FFFFFF"/>
        <w:ind w:right="429"/>
        <w:jc w:val="both"/>
        <w:rPr>
          <w:sz w:val="24"/>
          <w:szCs w:val="24"/>
          <w:lang w:val="mk-MK"/>
        </w:rPr>
      </w:pPr>
    </w:p>
    <w:p w14:paraId="2D5C9693"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r>
      <w:r w:rsidRPr="00C24C30">
        <w:rPr>
          <w:color w:val="1A171B"/>
          <w:sz w:val="24"/>
          <w:szCs w:val="24"/>
          <w:lang w:val="mk-MK"/>
        </w:rPr>
        <w:t xml:space="preserve">во случаи кога упатување до </w:t>
      </w:r>
      <w:r>
        <w:rPr>
          <w:sz w:val="24"/>
          <w:szCs w:val="24"/>
          <w:lang w:val="mk-MK"/>
        </w:rPr>
        <w:t xml:space="preserve">здравствениот проценител на </w:t>
      </w:r>
      <w:r w:rsidRPr="00C24C30">
        <w:rPr>
          <w:color w:val="1A171B"/>
          <w:sz w:val="24"/>
          <w:szCs w:val="24"/>
          <w:lang w:val="mk-MK"/>
        </w:rPr>
        <w:t xml:space="preserve">надлежниот орган за издавање дозволи не е назначено во овој </w:t>
      </w:r>
      <w:r>
        <w:rPr>
          <w:color w:val="1A171B"/>
          <w:sz w:val="24"/>
          <w:szCs w:val="24"/>
          <w:lang w:val="mk-MK"/>
        </w:rPr>
        <w:t>П</w:t>
      </w:r>
      <w:r w:rsidRPr="00C24C30">
        <w:rPr>
          <w:color w:val="1A171B"/>
          <w:sz w:val="24"/>
          <w:szCs w:val="24"/>
          <w:lang w:val="mk-MK"/>
        </w:rPr>
        <w:t xml:space="preserve">оддел, проценува дали кандидатот е </w:t>
      </w:r>
      <w:r>
        <w:rPr>
          <w:color w:val="1A171B"/>
          <w:sz w:val="24"/>
          <w:szCs w:val="24"/>
          <w:lang w:val="mk-MK"/>
        </w:rPr>
        <w:t xml:space="preserve">здравствено </w:t>
      </w:r>
      <w:r w:rsidRPr="00C24C30">
        <w:rPr>
          <w:color w:val="1A171B"/>
          <w:sz w:val="24"/>
          <w:szCs w:val="24"/>
          <w:lang w:val="mk-MK"/>
        </w:rPr>
        <w:t xml:space="preserve">способен </w:t>
      </w:r>
      <w:r>
        <w:rPr>
          <w:color w:val="1A171B"/>
          <w:sz w:val="24"/>
          <w:szCs w:val="24"/>
          <w:lang w:val="mk-MK"/>
        </w:rPr>
        <w:t xml:space="preserve">сигурно </w:t>
      </w:r>
      <w:r w:rsidRPr="00C24C30">
        <w:rPr>
          <w:color w:val="1A171B"/>
          <w:sz w:val="24"/>
          <w:szCs w:val="24"/>
          <w:lang w:val="mk-MK"/>
        </w:rPr>
        <w:t>да ги извршува своите должности ако се придржува кон едно или повеќе ограничувања впишани во лекарското уверение, и</w:t>
      </w:r>
      <w:r>
        <w:rPr>
          <w:color w:val="1A171B"/>
          <w:sz w:val="24"/>
          <w:szCs w:val="24"/>
          <w:lang w:val="mk-MK"/>
        </w:rPr>
        <w:t>, по потреба,</w:t>
      </w:r>
      <w:r w:rsidRPr="00C24C30">
        <w:rPr>
          <w:color w:val="1A171B"/>
          <w:sz w:val="24"/>
          <w:szCs w:val="24"/>
          <w:lang w:val="mk-MK"/>
        </w:rPr>
        <w:t xml:space="preserve"> </w:t>
      </w:r>
      <w:r>
        <w:rPr>
          <w:color w:val="1A171B"/>
          <w:sz w:val="24"/>
          <w:szCs w:val="24"/>
          <w:lang w:val="mk-MK"/>
        </w:rPr>
        <w:t xml:space="preserve">го </w:t>
      </w:r>
      <w:r w:rsidRPr="00C24C30">
        <w:rPr>
          <w:color w:val="1A171B"/>
          <w:sz w:val="24"/>
          <w:szCs w:val="24"/>
          <w:lang w:val="mk-MK"/>
        </w:rPr>
        <w:t>издава лекарското уверение со ограничување(-а);</w:t>
      </w:r>
    </w:p>
    <w:p w14:paraId="540942EB" w14:textId="77777777" w:rsidR="0042705B" w:rsidRPr="00C24C30" w:rsidRDefault="0042705B" w:rsidP="0042705B">
      <w:pPr>
        <w:shd w:val="clear" w:color="auto" w:fill="FFFFFF"/>
        <w:ind w:right="429"/>
        <w:jc w:val="both"/>
        <w:rPr>
          <w:sz w:val="24"/>
          <w:szCs w:val="24"/>
          <w:lang w:val="mk-MK"/>
        </w:rPr>
      </w:pPr>
    </w:p>
    <w:p w14:paraId="02591016"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(iii)</w:t>
      </w:r>
      <w:r w:rsidRPr="00C24C30">
        <w:rPr>
          <w:sz w:val="24"/>
          <w:szCs w:val="24"/>
          <w:lang w:val="mk-MK"/>
        </w:rPr>
        <w:tab/>
      </w:r>
      <w:r w:rsidRPr="00C24C30">
        <w:rPr>
          <w:color w:val="1A171B"/>
          <w:sz w:val="24"/>
          <w:szCs w:val="24"/>
          <w:lang w:val="mk-MK"/>
        </w:rPr>
        <w:t xml:space="preserve">во случаи на кандидати за лекарско уверение </w:t>
      </w:r>
      <w:r>
        <w:rPr>
          <w:sz w:val="24"/>
          <w:szCs w:val="24"/>
          <w:lang w:val="mk-MK"/>
        </w:rPr>
        <w:t>–</w:t>
      </w:r>
      <w:r w:rsidRPr="00C24C30">
        <w:rPr>
          <w:color w:val="1A171B"/>
          <w:sz w:val="24"/>
          <w:szCs w:val="24"/>
          <w:lang w:val="mk-MK"/>
        </w:rPr>
        <w:t xml:space="preserve"> класа 2, </w:t>
      </w:r>
      <w:r>
        <w:rPr>
          <w:color w:val="1A171B"/>
          <w:sz w:val="24"/>
          <w:szCs w:val="24"/>
          <w:lang w:val="mk-MK"/>
        </w:rPr>
        <w:t xml:space="preserve">во договор со </w:t>
      </w:r>
      <w:r>
        <w:rPr>
          <w:sz w:val="24"/>
          <w:szCs w:val="24"/>
          <w:lang w:val="mk-MK"/>
        </w:rPr>
        <w:t xml:space="preserve">здравствениот проценител на надлежниот орган за издавање дозволи како што е наведено во овој Поддел, </w:t>
      </w:r>
      <w:r w:rsidRPr="00C24C30">
        <w:rPr>
          <w:color w:val="1A171B"/>
          <w:sz w:val="24"/>
          <w:szCs w:val="24"/>
          <w:lang w:val="mk-MK"/>
        </w:rPr>
        <w:t xml:space="preserve">проценува дали кандидатот е </w:t>
      </w:r>
      <w:r>
        <w:rPr>
          <w:color w:val="1A171B"/>
          <w:sz w:val="24"/>
          <w:szCs w:val="24"/>
          <w:lang w:val="mk-MK"/>
        </w:rPr>
        <w:t xml:space="preserve">здравствено </w:t>
      </w:r>
      <w:r w:rsidRPr="00C24C30">
        <w:rPr>
          <w:color w:val="1A171B"/>
          <w:sz w:val="24"/>
          <w:szCs w:val="24"/>
          <w:lang w:val="mk-MK"/>
        </w:rPr>
        <w:t xml:space="preserve">способен </w:t>
      </w:r>
      <w:r>
        <w:rPr>
          <w:color w:val="1A171B"/>
          <w:sz w:val="24"/>
          <w:szCs w:val="24"/>
          <w:lang w:val="mk-MK"/>
        </w:rPr>
        <w:t xml:space="preserve">сигурно </w:t>
      </w:r>
      <w:r w:rsidRPr="00C24C30">
        <w:rPr>
          <w:color w:val="1A171B"/>
          <w:sz w:val="24"/>
          <w:szCs w:val="24"/>
          <w:lang w:val="mk-MK"/>
        </w:rPr>
        <w:t>да ги извршува своите должности ако се придржува кон едно или повеќе ограничувања впишани во лекарското уверение, и го издава лекарското уверение со ограничување(-а)</w:t>
      </w:r>
      <w:r>
        <w:rPr>
          <w:color w:val="1A171B"/>
          <w:sz w:val="24"/>
          <w:szCs w:val="24"/>
          <w:lang w:val="mk-MK"/>
        </w:rPr>
        <w:t>, по потреба.</w:t>
      </w:r>
    </w:p>
    <w:p w14:paraId="2DCABFE2" w14:textId="77777777" w:rsidR="0042705B" w:rsidRDefault="0042705B" w:rsidP="0042705B">
      <w:pPr>
        <w:shd w:val="clear" w:color="auto" w:fill="FFFFFF"/>
        <w:ind w:right="429"/>
        <w:jc w:val="both"/>
        <w:rPr>
          <w:sz w:val="24"/>
          <w:szCs w:val="24"/>
          <w:lang w:val="mk-MK"/>
        </w:rPr>
      </w:pPr>
    </w:p>
    <w:p w14:paraId="56301B2B"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lastRenderedPageBreak/>
        <w:t>(</w:t>
      </w:r>
      <w:r>
        <w:rPr>
          <w:sz w:val="24"/>
          <w:szCs w:val="24"/>
          <w:lang w:val="mk-MK"/>
        </w:rPr>
        <w:t>2</w:t>
      </w:r>
      <w:r w:rsidRPr="00C24C30">
        <w:rPr>
          <w:sz w:val="24"/>
          <w:szCs w:val="24"/>
          <w:lang w:val="mk-MK"/>
        </w:rPr>
        <w:t>)</w:t>
      </w:r>
      <w:r w:rsidRPr="00C24C30">
        <w:rPr>
          <w:sz w:val="24"/>
          <w:szCs w:val="24"/>
          <w:lang w:val="mk-MK"/>
        </w:rPr>
        <w:tab/>
      </w:r>
      <w:r w:rsidRPr="0059184C">
        <w:rPr>
          <w:sz w:val="24"/>
          <w:szCs w:val="24"/>
          <w:lang w:val="mk-MK"/>
        </w:rPr>
        <w:t>AeMC и</w:t>
      </w:r>
      <w:r>
        <w:rPr>
          <w:sz w:val="24"/>
          <w:szCs w:val="24"/>
          <w:lang w:val="mk-MK"/>
        </w:rPr>
        <w:t>ли</w:t>
      </w:r>
      <w:r w:rsidRPr="0059184C">
        <w:rPr>
          <w:sz w:val="24"/>
          <w:szCs w:val="24"/>
          <w:lang w:val="mk-MK"/>
        </w:rPr>
        <w:t xml:space="preserve"> AME можат да продолжат или обноват лекарско уверение со истото</w:t>
      </w:r>
      <w:r>
        <w:rPr>
          <w:sz w:val="24"/>
          <w:szCs w:val="24"/>
          <w:lang w:val="mk-MK"/>
        </w:rPr>
        <w:t xml:space="preserve"> (истите)</w:t>
      </w:r>
      <w:r w:rsidRPr="0059184C">
        <w:rPr>
          <w:sz w:val="24"/>
          <w:szCs w:val="24"/>
          <w:lang w:val="mk-MK"/>
        </w:rPr>
        <w:t xml:space="preserve"> ограничување </w:t>
      </w:r>
      <w:r>
        <w:rPr>
          <w:sz w:val="24"/>
          <w:szCs w:val="24"/>
          <w:lang w:val="mk-MK"/>
        </w:rPr>
        <w:t xml:space="preserve">(ограничувања) </w:t>
      </w:r>
      <w:r w:rsidRPr="0059184C">
        <w:rPr>
          <w:sz w:val="24"/>
          <w:szCs w:val="24"/>
          <w:lang w:val="mk-MK"/>
        </w:rPr>
        <w:t xml:space="preserve">без </w:t>
      </w:r>
      <w:r>
        <w:rPr>
          <w:sz w:val="24"/>
          <w:szCs w:val="24"/>
          <w:lang w:val="mk-MK"/>
        </w:rPr>
        <w:t xml:space="preserve">да го препратат </w:t>
      </w:r>
      <w:r w:rsidRPr="0059184C">
        <w:rPr>
          <w:sz w:val="24"/>
          <w:szCs w:val="24"/>
          <w:lang w:val="mk-MK"/>
        </w:rPr>
        <w:t xml:space="preserve">кандидатот до </w:t>
      </w:r>
      <w:r>
        <w:rPr>
          <w:sz w:val="24"/>
          <w:szCs w:val="24"/>
          <w:lang w:val="mk-MK"/>
        </w:rPr>
        <w:t xml:space="preserve">здравствениот проценител на </w:t>
      </w:r>
      <w:r w:rsidRPr="0059184C">
        <w:rPr>
          <w:sz w:val="24"/>
          <w:szCs w:val="24"/>
          <w:lang w:val="mk-MK"/>
        </w:rPr>
        <w:t>надлежниот орган за издавање дозволи</w:t>
      </w:r>
      <w:r>
        <w:rPr>
          <w:color w:val="1A171B"/>
          <w:sz w:val="24"/>
          <w:szCs w:val="24"/>
          <w:lang w:val="mk-MK"/>
        </w:rPr>
        <w:t xml:space="preserve"> или без консултација со него.</w:t>
      </w:r>
    </w:p>
    <w:p w14:paraId="0E8F17D7" w14:textId="77777777" w:rsidR="0042705B" w:rsidRPr="00C24C30" w:rsidRDefault="0042705B" w:rsidP="0042705B">
      <w:pPr>
        <w:shd w:val="clear" w:color="auto" w:fill="FFFFFF"/>
        <w:ind w:right="429"/>
        <w:jc w:val="both"/>
        <w:rPr>
          <w:sz w:val="24"/>
          <w:szCs w:val="24"/>
          <w:lang w:val="mk-MK"/>
        </w:rPr>
      </w:pPr>
    </w:p>
    <w:p w14:paraId="22925711"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r>
      <w:r w:rsidRPr="00C24C30">
        <w:rPr>
          <w:i/>
          <w:sz w:val="24"/>
          <w:szCs w:val="24"/>
          <w:lang w:val="mk-MK"/>
        </w:rPr>
        <w:t>Ограничувања на лекарски уверенија</w:t>
      </w:r>
      <w:r>
        <w:rPr>
          <w:i/>
          <w:sz w:val="24"/>
          <w:szCs w:val="24"/>
          <w:lang w:val="mk-MK"/>
        </w:rPr>
        <w:t xml:space="preserve"> за </w:t>
      </w:r>
      <w:r w:rsidRPr="00C24C30">
        <w:rPr>
          <w:i/>
          <w:sz w:val="24"/>
          <w:szCs w:val="24"/>
          <w:lang w:val="mk-MK"/>
        </w:rPr>
        <w:t>LAPL</w:t>
      </w:r>
    </w:p>
    <w:p w14:paraId="6322F759" w14:textId="77777777" w:rsidR="0042705B" w:rsidRPr="00C24C30" w:rsidRDefault="0042705B" w:rsidP="0042705B">
      <w:pPr>
        <w:shd w:val="clear" w:color="auto" w:fill="FFFFFF"/>
        <w:ind w:right="429"/>
        <w:jc w:val="both"/>
        <w:rPr>
          <w:sz w:val="24"/>
          <w:szCs w:val="24"/>
          <w:lang w:val="mk-MK"/>
        </w:rPr>
      </w:pPr>
    </w:p>
    <w:p w14:paraId="4F77F8CF"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r>
      <w:r w:rsidRPr="00C24C30">
        <w:rPr>
          <w:color w:val="1A171B"/>
          <w:sz w:val="24"/>
          <w:szCs w:val="24"/>
          <w:lang w:val="mk-MK"/>
        </w:rPr>
        <w:t xml:space="preserve">Ако GMP, по соодветна анализа на </w:t>
      </w:r>
      <w:r>
        <w:rPr>
          <w:color w:val="1A171B"/>
          <w:sz w:val="24"/>
          <w:szCs w:val="24"/>
          <w:lang w:val="mk-MK"/>
        </w:rPr>
        <w:t xml:space="preserve">историјата на болести </w:t>
      </w:r>
      <w:r w:rsidRPr="00C24C30">
        <w:rPr>
          <w:color w:val="1A171B"/>
          <w:sz w:val="24"/>
          <w:szCs w:val="24"/>
          <w:lang w:val="mk-MK"/>
        </w:rPr>
        <w:t xml:space="preserve">на кандидатот, заклучи дека кандидатот </w:t>
      </w:r>
      <w:r>
        <w:rPr>
          <w:color w:val="1A171B"/>
          <w:sz w:val="24"/>
          <w:szCs w:val="24"/>
          <w:lang w:val="mk-MK"/>
        </w:rPr>
        <w:t xml:space="preserve">за лекарско уверение за </w:t>
      </w:r>
      <w:r w:rsidRPr="008E6908">
        <w:rPr>
          <w:iCs/>
          <w:sz w:val="24"/>
          <w:szCs w:val="24"/>
          <w:lang w:val="mk-MK"/>
        </w:rPr>
        <w:t xml:space="preserve">LAPL </w:t>
      </w:r>
      <w:r w:rsidRPr="00C24C30">
        <w:rPr>
          <w:color w:val="1A171B"/>
          <w:sz w:val="24"/>
          <w:szCs w:val="24"/>
          <w:lang w:val="mk-MK"/>
        </w:rPr>
        <w:t xml:space="preserve">не ги исполнува </w:t>
      </w:r>
      <w:r>
        <w:rPr>
          <w:color w:val="1A171B"/>
          <w:sz w:val="24"/>
          <w:szCs w:val="24"/>
          <w:lang w:val="mk-MK"/>
        </w:rPr>
        <w:t xml:space="preserve">во целост </w:t>
      </w:r>
      <w:r w:rsidRPr="00C24C30">
        <w:rPr>
          <w:color w:val="1A171B"/>
          <w:sz w:val="24"/>
          <w:szCs w:val="24"/>
          <w:lang w:val="mk-MK"/>
        </w:rPr>
        <w:t xml:space="preserve">условите за здравствена способност, GMP го препраќа кандидатот до AeMC или AME, освен </w:t>
      </w:r>
      <w:r>
        <w:rPr>
          <w:color w:val="1A171B"/>
          <w:sz w:val="24"/>
          <w:szCs w:val="24"/>
          <w:lang w:val="mk-MK"/>
        </w:rPr>
        <w:t>ако на кандидатот не му се потребни само ограничувањата кои се однесуваат на користење леќи или на периодот на важноста на лекарското уверение.</w:t>
      </w:r>
    </w:p>
    <w:p w14:paraId="4890F11E" w14:textId="77777777" w:rsidR="0042705B" w:rsidRPr="00C24C30" w:rsidRDefault="0042705B" w:rsidP="0042705B">
      <w:pPr>
        <w:shd w:val="clear" w:color="auto" w:fill="FFFFFF"/>
        <w:ind w:right="429"/>
        <w:jc w:val="both"/>
        <w:rPr>
          <w:sz w:val="24"/>
          <w:szCs w:val="24"/>
          <w:lang w:val="mk-MK"/>
        </w:rPr>
      </w:pPr>
    </w:p>
    <w:p w14:paraId="7B7EF685"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sidRPr="00C24C30">
        <w:rPr>
          <w:color w:val="1A171B"/>
          <w:sz w:val="24"/>
          <w:szCs w:val="24"/>
          <w:lang w:val="mk-MK"/>
        </w:rPr>
        <w:t xml:space="preserve">Ако кандидат за лекарско уверение </w:t>
      </w:r>
      <w:r>
        <w:rPr>
          <w:color w:val="1A171B"/>
          <w:sz w:val="24"/>
          <w:szCs w:val="24"/>
          <w:lang w:val="mk-MK"/>
        </w:rPr>
        <w:t xml:space="preserve">за </w:t>
      </w:r>
      <w:r w:rsidRPr="00C24C30">
        <w:rPr>
          <w:color w:val="1A171B"/>
          <w:sz w:val="24"/>
          <w:szCs w:val="24"/>
          <w:lang w:val="mk-MK"/>
        </w:rPr>
        <w:t xml:space="preserve">LAPL е препратен </w:t>
      </w:r>
      <w:r>
        <w:rPr>
          <w:color w:val="1A171B"/>
          <w:sz w:val="24"/>
          <w:szCs w:val="24"/>
          <w:lang w:val="mk-MK"/>
        </w:rPr>
        <w:t>согласно точка (1),</w:t>
      </w:r>
      <w:r w:rsidRPr="00C24C30">
        <w:rPr>
          <w:color w:val="1A171B"/>
          <w:sz w:val="24"/>
          <w:szCs w:val="24"/>
          <w:lang w:val="mk-MK"/>
        </w:rPr>
        <w:t xml:space="preserve"> AeMC или AME</w:t>
      </w:r>
      <w:r>
        <w:rPr>
          <w:color w:val="1A171B"/>
          <w:sz w:val="24"/>
          <w:szCs w:val="24"/>
          <w:lang w:val="mk-MK"/>
        </w:rPr>
        <w:t xml:space="preserve"> обрнува должно внимание на </w:t>
      </w:r>
      <w:r w:rsidRPr="00C24C30">
        <w:rPr>
          <w:color w:val="1A171B"/>
          <w:sz w:val="24"/>
          <w:szCs w:val="24"/>
          <w:lang w:val="mk-MK"/>
        </w:rPr>
        <w:t>наведеното во MED.B.095</w:t>
      </w:r>
      <w:r>
        <w:rPr>
          <w:color w:val="1A171B"/>
          <w:sz w:val="24"/>
          <w:szCs w:val="24"/>
          <w:lang w:val="mk-MK"/>
        </w:rPr>
        <w:t xml:space="preserve"> и </w:t>
      </w:r>
      <w:r w:rsidRPr="00C24C30">
        <w:rPr>
          <w:color w:val="1A171B"/>
          <w:sz w:val="24"/>
          <w:szCs w:val="24"/>
          <w:lang w:val="mk-MK"/>
        </w:rPr>
        <w:t xml:space="preserve">MED.B.095, проценува дали кандидатот е </w:t>
      </w:r>
      <w:r>
        <w:rPr>
          <w:color w:val="1A171B"/>
          <w:sz w:val="24"/>
          <w:szCs w:val="24"/>
          <w:lang w:val="mk-MK"/>
        </w:rPr>
        <w:t xml:space="preserve">здравствено </w:t>
      </w:r>
      <w:r w:rsidRPr="00C24C30">
        <w:rPr>
          <w:color w:val="1A171B"/>
          <w:sz w:val="24"/>
          <w:szCs w:val="24"/>
          <w:lang w:val="mk-MK"/>
        </w:rPr>
        <w:t xml:space="preserve">способен </w:t>
      </w:r>
      <w:r>
        <w:rPr>
          <w:color w:val="1A171B"/>
          <w:sz w:val="24"/>
          <w:szCs w:val="24"/>
          <w:lang w:val="mk-MK"/>
        </w:rPr>
        <w:t xml:space="preserve">сигурно </w:t>
      </w:r>
      <w:r w:rsidRPr="00C24C30">
        <w:rPr>
          <w:color w:val="1A171B"/>
          <w:sz w:val="24"/>
          <w:szCs w:val="24"/>
          <w:lang w:val="mk-MK"/>
        </w:rPr>
        <w:t>да ги извршува своите должности ако се придржува кон едно или повеќе ограничувања впишани во лекарското уверение, и</w:t>
      </w:r>
      <w:r>
        <w:rPr>
          <w:color w:val="1A171B"/>
          <w:sz w:val="24"/>
          <w:szCs w:val="24"/>
          <w:lang w:val="mk-MK"/>
        </w:rPr>
        <w:t xml:space="preserve">, по потреба, </w:t>
      </w:r>
      <w:r w:rsidRPr="00C24C30">
        <w:rPr>
          <w:color w:val="1A171B"/>
          <w:sz w:val="24"/>
          <w:szCs w:val="24"/>
          <w:lang w:val="mk-MK"/>
        </w:rPr>
        <w:t>го издава</w:t>
      </w:r>
      <w:r>
        <w:rPr>
          <w:color w:val="1A171B"/>
          <w:sz w:val="24"/>
          <w:szCs w:val="24"/>
          <w:lang w:val="mk-MK"/>
        </w:rPr>
        <w:t>ат</w:t>
      </w:r>
      <w:r w:rsidRPr="00C24C30">
        <w:rPr>
          <w:color w:val="1A171B"/>
          <w:sz w:val="24"/>
          <w:szCs w:val="24"/>
          <w:lang w:val="mk-MK"/>
        </w:rPr>
        <w:t xml:space="preserve"> лекарското уверение со ограничување(-а)</w:t>
      </w:r>
      <w:r>
        <w:rPr>
          <w:color w:val="1A171B"/>
          <w:sz w:val="24"/>
          <w:szCs w:val="24"/>
          <w:lang w:val="mk-MK"/>
        </w:rPr>
        <w:t>.</w:t>
      </w:r>
      <w:r w:rsidRPr="00C24C30">
        <w:rPr>
          <w:color w:val="1A171B"/>
          <w:sz w:val="24"/>
          <w:szCs w:val="24"/>
          <w:lang w:val="mk-MK"/>
        </w:rPr>
        <w:t xml:space="preserve"> AeMC или AME секогаш ја разгледуваат потребата од ограничување на </w:t>
      </w:r>
      <w:r>
        <w:rPr>
          <w:color w:val="1A171B"/>
          <w:sz w:val="24"/>
          <w:szCs w:val="24"/>
          <w:lang w:val="mk-MK"/>
        </w:rPr>
        <w:t xml:space="preserve">кандидатот </w:t>
      </w:r>
      <w:r w:rsidRPr="00C24C30">
        <w:rPr>
          <w:color w:val="1A171B"/>
          <w:sz w:val="24"/>
          <w:szCs w:val="24"/>
          <w:lang w:val="mk-MK"/>
        </w:rPr>
        <w:t>да превезува патници (Operational Passenger Limitation – OPL).</w:t>
      </w:r>
    </w:p>
    <w:p w14:paraId="50C4385D" w14:textId="77777777" w:rsidR="0042705B" w:rsidRDefault="0042705B" w:rsidP="0042705B">
      <w:pPr>
        <w:shd w:val="clear" w:color="auto" w:fill="FFFFFF"/>
        <w:ind w:right="429"/>
        <w:jc w:val="both"/>
        <w:rPr>
          <w:sz w:val="24"/>
          <w:szCs w:val="24"/>
          <w:lang w:val="mk-MK"/>
        </w:rPr>
      </w:pPr>
    </w:p>
    <w:p w14:paraId="12B31EEE"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r>
      <w:r w:rsidRPr="00C24C30">
        <w:rPr>
          <w:color w:val="1A171B"/>
          <w:sz w:val="24"/>
          <w:szCs w:val="24"/>
          <w:lang w:val="mk-MK"/>
        </w:rPr>
        <w:t xml:space="preserve">GMP може да продолжи или обнови лекарско уверение </w:t>
      </w:r>
      <w:r>
        <w:rPr>
          <w:color w:val="1A171B"/>
          <w:sz w:val="24"/>
          <w:szCs w:val="24"/>
          <w:lang w:val="mk-MK"/>
        </w:rPr>
        <w:t xml:space="preserve">за LAPL </w:t>
      </w:r>
      <w:r w:rsidRPr="00C24C30">
        <w:rPr>
          <w:color w:val="1A171B"/>
          <w:sz w:val="24"/>
          <w:szCs w:val="24"/>
          <w:lang w:val="mk-MK"/>
        </w:rPr>
        <w:t xml:space="preserve">со истото ограничување, без да го </w:t>
      </w:r>
      <w:r>
        <w:rPr>
          <w:color w:val="1A171B"/>
          <w:sz w:val="24"/>
          <w:szCs w:val="24"/>
          <w:lang w:val="mk-MK"/>
        </w:rPr>
        <w:t xml:space="preserve">упати </w:t>
      </w:r>
      <w:r w:rsidRPr="00C24C30">
        <w:rPr>
          <w:color w:val="1A171B"/>
          <w:sz w:val="24"/>
          <w:szCs w:val="24"/>
          <w:lang w:val="mk-MK"/>
        </w:rPr>
        <w:t>кандидатот до AeMC или AME.</w:t>
      </w:r>
    </w:p>
    <w:p w14:paraId="7CB64D73" w14:textId="77777777" w:rsidR="0042705B" w:rsidRPr="00C24C30" w:rsidRDefault="0042705B" w:rsidP="0042705B">
      <w:pPr>
        <w:shd w:val="clear" w:color="auto" w:fill="FFFFFF"/>
        <w:ind w:right="429"/>
        <w:jc w:val="both"/>
        <w:rPr>
          <w:sz w:val="24"/>
          <w:szCs w:val="24"/>
          <w:lang w:val="mk-MK"/>
        </w:rPr>
      </w:pPr>
    </w:p>
    <w:p w14:paraId="78C62F6F"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t>При вршење на проценка дали е потребно ограничување, особено треба да се земе предвид следното:</w:t>
      </w:r>
    </w:p>
    <w:p w14:paraId="66169C80" w14:textId="77777777" w:rsidR="0042705B" w:rsidRDefault="0042705B" w:rsidP="0042705B">
      <w:pPr>
        <w:shd w:val="clear" w:color="auto" w:fill="FFFFFF"/>
        <w:ind w:right="429"/>
        <w:jc w:val="both"/>
        <w:rPr>
          <w:sz w:val="24"/>
          <w:szCs w:val="24"/>
          <w:lang w:val="mk-MK"/>
        </w:rPr>
      </w:pPr>
    </w:p>
    <w:p w14:paraId="0C7EB8FD"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1</w:t>
      </w:r>
      <w:r w:rsidRPr="00C24C30">
        <w:rPr>
          <w:sz w:val="24"/>
          <w:szCs w:val="24"/>
          <w:lang w:val="mk-MK"/>
        </w:rPr>
        <w:t>)</w:t>
      </w:r>
      <w:r w:rsidRPr="00C24C30">
        <w:rPr>
          <w:sz w:val="24"/>
          <w:szCs w:val="24"/>
          <w:lang w:val="mk-MK"/>
        </w:rPr>
        <w:tab/>
      </w:r>
      <w:r w:rsidRPr="00C24C30">
        <w:rPr>
          <w:color w:val="1A171B"/>
          <w:sz w:val="24"/>
          <w:szCs w:val="24"/>
          <w:lang w:val="mk-MK"/>
        </w:rPr>
        <w:t xml:space="preserve">дали акредитираниот лекарски заклучок укажува на тоа дека ако во посебни околности кандидатот не исполнува некој од условите, </w:t>
      </w:r>
      <w:r>
        <w:rPr>
          <w:color w:val="1A171B"/>
          <w:sz w:val="24"/>
          <w:szCs w:val="24"/>
          <w:lang w:val="mk-MK"/>
        </w:rPr>
        <w:t xml:space="preserve">било нумерички </w:t>
      </w:r>
      <w:r w:rsidRPr="00C24C30">
        <w:rPr>
          <w:color w:val="1A171B"/>
          <w:sz w:val="24"/>
          <w:szCs w:val="24"/>
          <w:lang w:val="mk-MK"/>
        </w:rPr>
        <w:t>или некој друг</w:t>
      </w:r>
      <w:r>
        <w:rPr>
          <w:color w:val="1A171B"/>
          <w:sz w:val="24"/>
          <w:szCs w:val="24"/>
          <w:lang w:val="mk-MK"/>
        </w:rPr>
        <w:t xml:space="preserve"> услов</w:t>
      </w:r>
      <w:r w:rsidRPr="00C24C30">
        <w:rPr>
          <w:color w:val="1A171B"/>
          <w:sz w:val="24"/>
          <w:szCs w:val="24"/>
          <w:lang w:val="mk-MK"/>
        </w:rPr>
        <w:t>, и тоа на таков начин што користењето на правата од дозволата за која поднесува барање најверојатно нема да ја загрози безбедноста на летот.</w:t>
      </w:r>
    </w:p>
    <w:p w14:paraId="748B7742" w14:textId="77777777" w:rsidR="0042705B" w:rsidRPr="00C24C30" w:rsidRDefault="0042705B" w:rsidP="0042705B">
      <w:pPr>
        <w:shd w:val="clear" w:color="auto" w:fill="FFFFFF"/>
        <w:ind w:right="429"/>
        <w:jc w:val="both"/>
        <w:rPr>
          <w:sz w:val="24"/>
          <w:szCs w:val="24"/>
          <w:lang w:val="mk-MK"/>
        </w:rPr>
      </w:pPr>
    </w:p>
    <w:p w14:paraId="256B0568"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sidRPr="00C24C30">
        <w:rPr>
          <w:color w:val="1A171B"/>
          <w:sz w:val="24"/>
          <w:szCs w:val="24"/>
          <w:lang w:val="mk-MK"/>
        </w:rPr>
        <w:t xml:space="preserve">способноста, вештината и искуството на кандидатот кои се соодветни за </w:t>
      </w:r>
      <w:r>
        <w:rPr>
          <w:color w:val="1A171B"/>
          <w:sz w:val="24"/>
          <w:szCs w:val="24"/>
          <w:lang w:val="mk-MK"/>
        </w:rPr>
        <w:t xml:space="preserve">работата </w:t>
      </w:r>
      <w:r w:rsidRPr="00C24C30">
        <w:rPr>
          <w:color w:val="1A171B"/>
          <w:sz w:val="24"/>
          <w:szCs w:val="24"/>
          <w:lang w:val="mk-MK"/>
        </w:rPr>
        <w:t xml:space="preserve">што треба да </w:t>
      </w:r>
      <w:r>
        <w:rPr>
          <w:color w:val="1A171B"/>
          <w:sz w:val="24"/>
          <w:szCs w:val="24"/>
          <w:lang w:val="mk-MK"/>
        </w:rPr>
        <w:t xml:space="preserve">ја </w:t>
      </w:r>
      <w:r w:rsidRPr="00C24C30">
        <w:rPr>
          <w:color w:val="1A171B"/>
          <w:sz w:val="24"/>
          <w:szCs w:val="24"/>
          <w:lang w:val="mk-MK"/>
        </w:rPr>
        <w:t>изврш</w:t>
      </w:r>
      <w:r>
        <w:rPr>
          <w:color w:val="1A171B"/>
          <w:sz w:val="24"/>
          <w:szCs w:val="24"/>
          <w:lang w:val="mk-MK"/>
        </w:rPr>
        <w:t>ува</w:t>
      </w:r>
      <w:r w:rsidRPr="00C24C30">
        <w:rPr>
          <w:color w:val="1A171B"/>
          <w:sz w:val="24"/>
          <w:szCs w:val="24"/>
          <w:lang w:val="mk-MK"/>
        </w:rPr>
        <w:t>.</w:t>
      </w:r>
    </w:p>
    <w:p w14:paraId="15BB25F3" w14:textId="77777777" w:rsidR="0042705B" w:rsidRPr="00C24C30" w:rsidRDefault="0042705B" w:rsidP="0042705B">
      <w:pPr>
        <w:shd w:val="clear" w:color="auto" w:fill="FFFFFF"/>
        <w:ind w:right="429"/>
        <w:jc w:val="both"/>
        <w:rPr>
          <w:sz w:val="24"/>
          <w:szCs w:val="24"/>
          <w:lang w:val="mk-MK"/>
        </w:rPr>
      </w:pPr>
    </w:p>
    <w:p w14:paraId="47AB9379"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lastRenderedPageBreak/>
        <w:t>(г)</w:t>
      </w:r>
      <w:r w:rsidRPr="00C24C30">
        <w:rPr>
          <w:sz w:val="24"/>
          <w:szCs w:val="24"/>
          <w:lang w:val="mk-MK"/>
        </w:rPr>
        <w:tab/>
      </w:r>
      <w:r w:rsidRPr="00C24C30">
        <w:rPr>
          <w:i/>
          <w:sz w:val="24"/>
          <w:szCs w:val="24"/>
          <w:lang w:val="mk-MK"/>
        </w:rPr>
        <w:t>Ознаки</w:t>
      </w:r>
      <w:r>
        <w:rPr>
          <w:i/>
          <w:sz w:val="24"/>
          <w:szCs w:val="24"/>
          <w:lang w:val="mk-MK"/>
        </w:rPr>
        <w:t xml:space="preserve"> </w:t>
      </w:r>
      <w:r w:rsidRPr="00C24C30">
        <w:rPr>
          <w:i/>
          <w:sz w:val="24"/>
          <w:szCs w:val="24"/>
          <w:lang w:val="mk-MK"/>
        </w:rPr>
        <w:t>на оперативните ограничувања</w:t>
      </w:r>
    </w:p>
    <w:p w14:paraId="1C456BA4" w14:textId="77777777" w:rsidR="0042705B" w:rsidRPr="00C24C30" w:rsidRDefault="0042705B" w:rsidP="0042705B">
      <w:pPr>
        <w:shd w:val="clear" w:color="auto" w:fill="FFFFFF"/>
        <w:ind w:right="429"/>
        <w:jc w:val="both"/>
        <w:rPr>
          <w:sz w:val="24"/>
          <w:szCs w:val="24"/>
          <w:lang w:val="mk-MK"/>
        </w:rPr>
      </w:pPr>
    </w:p>
    <w:p w14:paraId="2E3F2E86"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r>
      <w:r w:rsidRPr="00C24C30">
        <w:rPr>
          <w:iCs/>
          <w:sz w:val="24"/>
          <w:szCs w:val="24"/>
          <w:lang w:val="mk-MK"/>
        </w:rPr>
        <w:t>О</w:t>
      </w:r>
      <w:r w:rsidRPr="00C24C30">
        <w:rPr>
          <w:sz w:val="24"/>
          <w:szCs w:val="24"/>
          <w:lang w:val="mk-MK"/>
        </w:rPr>
        <w:t>перативно ограничување за летање со екипаж од повеќе членови (OML</w:t>
      </w:r>
      <w:r>
        <w:rPr>
          <w:sz w:val="24"/>
          <w:szCs w:val="24"/>
          <w:lang w:val="mk-MK"/>
        </w:rPr>
        <w:t xml:space="preserve"> (</w:t>
      </w:r>
      <w:r w:rsidRPr="00006365">
        <w:rPr>
          <w:i/>
          <w:iCs/>
          <w:sz w:val="24"/>
          <w:szCs w:val="24"/>
        </w:rPr>
        <w:t>operational multi – pilot limitation</w:t>
      </w:r>
      <w:r>
        <w:rPr>
          <w:sz w:val="24"/>
          <w:szCs w:val="24"/>
        </w:rPr>
        <w:t xml:space="preserve">) </w:t>
      </w:r>
      <w:r w:rsidRPr="00C24C30">
        <w:rPr>
          <w:sz w:val="24"/>
          <w:szCs w:val="24"/>
          <w:lang w:val="mk-MK"/>
        </w:rPr>
        <w:t>–</w:t>
      </w:r>
      <w:r>
        <w:rPr>
          <w:sz w:val="24"/>
          <w:szCs w:val="24"/>
          <w:lang w:val="mk-MK"/>
        </w:rPr>
        <w:t xml:space="preserve"> </w:t>
      </w:r>
      <w:r w:rsidRPr="00C24C30">
        <w:rPr>
          <w:sz w:val="24"/>
          <w:szCs w:val="24"/>
          <w:lang w:val="mk-MK"/>
        </w:rPr>
        <w:t>само за класа 1)</w:t>
      </w:r>
      <w:r>
        <w:rPr>
          <w:sz w:val="24"/>
          <w:szCs w:val="24"/>
          <w:lang w:val="mk-MK"/>
        </w:rPr>
        <w:t>)</w:t>
      </w:r>
    </w:p>
    <w:p w14:paraId="48E88A25" w14:textId="77777777" w:rsidR="0042705B" w:rsidRPr="00C24C30" w:rsidRDefault="0042705B" w:rsidP="0042705B">
      <w:pPr>
        <w:shd w:val="clear" w:color="auto" w:fill="FFFFFF"/>
        <w:ind w:right="429"/>
        <w:jc w:val="both"/>
        <w:rPr>
          <w:sz w:val="24"/>
          <w:szCs w:val="24"/>
          <w:lang w:val="mk-MK"/>
        </w:rPr>
      </w:pPr>
    </w:p>
    <w:p w14:paraId="1C088183"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 xml:space="preserve">Кога имателот на CPL, ATPL или MPL не ги исполнува во целост условите за добивање на лекарско уверение – класа 1 и се упатува до </w:t>
      </w:r>
      <w:r>
        <w:rPr>
          <w:sz w:val="24"/>
          <w:szCs w:val="24"/>
          <w:lang w:val="mk-MK"/>
        </w:rPr>
        <w:t xml:space="preserve">здравствениот проценител на </w:t>
      </w:r>
      <w:r w:rsidRPr="00C24C30">
        <w:rPr>
          <w:sz w:val="24"/>
          <w:szCs w:val="24"/>
          <w:lang w:val="mk-MK"/>
        </w:rPr>
        <w:t xml:space="preserve">надлежниот орган за издавање дозволи, </w:t>
      </w:r>
      <w:r>
        <w:rPr>
          <w:sz w:val="24"/>
          <w:szCs w:val="24"/>
          <w:lang w:val="mk-MK"/>
        </w:rPr>
        <w:t xml:space="preserve">тој здравствен проценител </w:t>
      </w:r>
      <w:r w:rsidRPr="00C24C30">
        <w:rPr>
          <w:sz w:val="24"/>
          <w:szCs w:val="24"/>
          <w:lang w:val="mk-MK"/>
        </w:rPr>
        <w:t>врши проценка дали може да се издаде лекарско уверение со OML „важи само како или со квалификуван копилот</w:t>
      </w:r>
      <w:r>
        <w:rPr>
          <w:sz w:val="24"/>
          <w:szCs w:val="24"/>
          <w:lang w:val="mk-MK"/>
        </w:rPr>
        <w:t xml:space="preserve"> (</w:t>
      </w:r>
      <w:r w:rsidRPr="00D1526A">
        <w:rPr>
          <w:i/>
          <w:iCs/>
          <w:sz w:val="24"/>
          <w:szCs w:val="24"/>
        </w:rPr>
        <w:t>valid only as or with qualified co–pilot</w:t>
      </w:r>
      <w:r>
        <w:rPr>
          <w:sz w:val="24"/>
          <w:szCs w:val="24"/>
        </w:rPr>
        <w:t>)</w:t>
      </w:r>
      <w:r w:rsidRPr="00C24C30">
        <w:rPr>
          <w:sz w:val="24"/>
          <w:szCs w:val="24"/>
          <w:lang w:val="mk-MK"/>
        </w:rPr>
        <w:t xml:space="preserve">". </w:t>
      </w:r>
    </w:p>
    <w:p w14:paraId="0D5D50CA" w14:textId="77777777" w:rsidR="0042705B" w:rsidRPr="00C24C30" w:rsidRDefault="0042705B" w:rsidP="0042705B">
      <w:pPr>
        <w:shd w:val="clear" w:color="auto" w:fill="FFFFFF"/>
        <w:ind w:right="429"/>
        <w:jc w:val="both"/>
        <w:rPr>
          <w:sz w:val="24"/>
          <w:szCs w:val="24"/>
          <w:lang w:val="mk-MK"/>
        </w:rPr>
      </w:pPr>
    </w:p>
    <w:p w14:paraId="4FF112D3"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 xml:space="preserve">Имателот на лекарско уверение со OML може да управува со воздухоплов во операции со повеќе пилоти само </w:t>
      </w:r>
      <w:r>
        <w:rPr>
          <w:sz w:val="24"/>
          <w:szCs w:val="24"/>
          <w:lang w:val="mk-MK"/>
        </w:rPr>
        <w:t xml:space="preserve">ако </w:t>
      </w:r>
      <w:r w:rsidRPr="00C24C30">
        <w:rPr>
          <w:sz w:val="24"/>
          <w:szCs w:val="24"/>
          <w:lang w:val="mk-MK"/>
        </w:rPr>
        <w:t>другиот пилот е потполно квалификуван за соодветн</w:t>
      </w:r>
      <w:r>
        <w:rPr>
          <w:sz w:val="24"/>
          <w:szCs w:val="24"/>
          <w:lang w:val="mk-MK"/>
        </w:rPr>
        <w:t xml:space="preserve">ата класа и </w:t>
      </w:r>
      <w:r w:rsidRPr="00C24C30">
        <w:rPr>
          <w:sz w:val="24"/>
          <w:szCs w:val="24"/>
          <w:lang w:val="mk-MK"/>
        </w:rPr>
        <w:t xml:space="preserve">тип на воздухоплов, </w:t>
      </w:r>
      <w:r>
        <w:rPr>
          <w:sz w:val="24"/>
          <w:szCs w:val="24"/>
          <w:lang w:val="mk-MK"/>
        </w:rPr>
        <w:t xml:space="preserve">и </w:t>
      </w:r>
      <w:r w:rsidRPr="00C24C30">
        <w:rPr>
          <w:sz w:val="24"/>
          <w:szCs w:val="24"/>
          <w:lang w:val="mk-MK"/>
        </w:rPr>
        <w:t>нема ограничување за OML и не е постар од 60 години.</w:t>
      </w:r>
    </w:p>
    <w:p w14:paraId="6E6C0064" w14:textId="77777777" w:rsidR="0042705B" w:rsidRPr="00C24C30" w:rsidRDefault="0042705B" w:rsidP="0042705B">
      <w:pPr>
        <w:shd w:val="clear" w:color="auto" w:fill="FFFFFF"/>
        <w:ind w:right="429"/>
        <w:jc w:val="both"/>
        <w:rPr>
          <w:sz w:val="24"/>
          <w:szCs w:val="24"/>
          <w:lang w:val="mk-MK"/>
        </w:rPr>
      </w:pPr>
    </w:p>
    <w:p w14:paraId="4057F111"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(iii)</w:t>
      </w:r>
      <w:r w:rsidRPr="00C24C30">
        <w:rPr>
          <w:sz w:val="24"/>
          <w:szCs w:val="24"/>
          <w:lang w:val="mk-MK"/>
        </w:rPr>
        <w:tab/>
        <w:t xml:space="preserve">Само </w:t>
      </w:r>
      <w:r>
        <w:rPr>
          <w:sz w:val="24"/>
          <w:szCs w:val="24"/>
          <w:lang w:val="mk-MK"/>
        </w:rPr>
        <w:t xml:space="preserve">здравствениот проценител </w:t>
      </w:r>
      <w:r w:rsidRPr="00D1526A">
        <w:rPr>
          <w:sz w:val="24"/>
          <w:szCs w:val="24"/>
          <w:lang w:val="mk-MK"/>
        </w:rPr>
        <w:t xml:space="preserve">на </w:t>
      </w:r>
      <w:r w:rsidRPr="00C24C30">
        <w:rPr>
          <w:sz w:val="24"/>
          <w:szCs w:val="24"/>
          <w:lang w:val="mk-MK"/>
        </w:rPr>
        <w:t xml:space="preserve">надлежниот орган за издавање дозволи може да издаде или повлече ограничување OML за лекарски уверенија </w:t>
      </w:r>
      <w:r>
        <w:rPr>
          <w:sz w:val="24"/>
          <w:szCs w:val="24"/>
          <w:lang w:val="mk-MK"/>
        </w:rPr>
        <w:t>–</w:t>
      </w:r>
      <w:r w:rsidRPr="00C24C30">
        <w:rPr>
          <w:sz w:val="24"/>
          <w:szCs w:val="24"/>
          <w:lang w:val="mk-MK"/>
        </w:rPr>
        <w:t xml:space="preserve"> класа 1.</w:t>
      </w:r>
    </w:p>
    <w:p w14:paraId="08C7F305" w14:textId="77777777" w:rsidR="0042705B" w:rsidRPr="00C24C30" w:rsidRDefault="0042705B" w:rsidP="0042705B">
      <w:pPr>
        <w:shd w:val="clear" w:color="auto" w:fill="FFFFFF"/>
        <w:ind w:right="429"/>
        <w:jc w:val="both"/>
        <w:rPr>
          <w:sz w:val="24"/>
          <w:szCs w:val="24"/>
          <w:lang w:val="mk-MK"/>
        </w:rPr>
      </w:pPr>
    </w:p>
    <w:p w14:paraId="79C2B21F"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t>Оперативно ограничување за летање со пилот за безбедност (OSL</w:t>
      </w:r>
      <w:r>
        <w:rPr>
          <w:sz w:val="24"/>
          <w:szCs w:val="24"/>
          <w:lang w:val="mk-MK"/>
        </w:rPr>
        <w:t xml:space="preserve"> (</w:t>
      </w:r>
      <w:r w:rsidRPr="00B01678">
        <w:rPr>
          <w:i/>
          <w:iCs/>
          <w:sz w:val="24"/>
          <w:szCs w:val="24"/>
        </w:rPr>
        <w:t>operational safety pilot limitation</w:t>
      </w:r>
      <w:r>
        <w:rPr>
          <w:sz w:val="24"/>
          <w:szCs w:val="24"/>
        </w:rPr>
        <w:t>)</w:t>
      </w:r>
      <w:r w:rsidRPr="00C24C30">
        <w:rPr>
          <w:sz w:val="24"/>
          <w:szCs w:val="24"/>
          <w:lang w:val="mk-MK"/>
        </w:rPr>
        <w:t xml:space="preserve"> – класа 2 и </w:t>
      </w:r>
      <w:r>
        <w:rPr>
          <w:sz w:val="24"/>
          <w:szCs w:val="24"/>
          <w:lang w:val="mk-MK"/>
        </w:rPr>
        <w:t xml:space="preserve">права од </w:t>
      </w:r>
      <w:r w:rsidRPr="00C24C30">
        <w:rPr>
          <w:sz w:val="24"/>
          <w:szCs w:val="24"/>
          <w:lang w:val="mk-MK"/>
        </w:rPr>
        <w:t>LAPL)</w:t>
      </w:r>
    </w:p>
    <w:p w14:paraId="3D384F04" w14:textId="77777777" w:rsidR="0042705B" w:rsidRPr="00C24C30" w:rsidRDefault="0042705B" w:rsidP="0042705B">
      <w:pPr>
        <w:shd w:val="clear" w:color="auto" w:fill="FFFFFF"/>
        <w:ind w:right="429"/>
        <w:jc w:val="both"/>
        <w:rPr>
          <w:sz w:val="24"/>
          <w:szCs w:val="24"/>
          <w:lang w:val="mk-MK"/>
        </w:rPr>
      </w:pPr>
    </w:p>
    <w:p w14:paraId="343C1AC1"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 xml:space="preserve">Имателотот на лекарско уверение со OSL може да управува со воздухоплов само ако во воздухопловот се наоѓа друг пилот кој е потполно квалификуван да лета во својство на водач–на–воздухоплов за соодветната класа и тип на воздухоплов, ако е воздухопловот опремен со дупли команди и ако другиот пилот седи </w:t>
      </w:r>
      <w:r>
        <w:rPr>
          <w:sz w:val="24"/>
          <w:szCs w:val="24"/>
          <w:lang w:val="mk-MK"/>
        </w:rPr>
        <w:t xml:space="preserve">на седиштето за </w:t>
      </w:r>
      <w:r w:rsidRPr="00C24C30">
        <w:rPr>
          <w:sz w:val="24"/>
          <w:szCs w:val="24"/>
          <w:lang w:val="mk-MK"/>
        </w:rPr>
        <w:t>командите.</w:t>
      </w:r>
    </w:p>
    <w:p w14:paraId="00DB30D7" w14:textId="77777777" w:rsidR="0042705B" w:rsidRPr="00C24C30" w:rsidRDefault="0042705B" w:rsidP="0042705B">
      <w:pPr>
        <w:shd w:val="clear" w:color="auto" w:fill="FFFFFF"/>
        <w:ind w:right="429"/>
        <w:jc w:val="both"/>
        <w:rPr>
          <w:sz w:val="24"/>
          <w:szCs w:val="24"/>
          <w:lang w:val="mk-MK"/>
        </w:rPr>
      </w:pPr>
    </w:p>
    <w:p w14:paraId="73ED4998"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 xml:space="preserve">OSL за лекарски уверенија </w:t>
      </w:r>
      <w:r>
        <w:rPr>
          <w:sz w:val="24"/>
          <w:szCs w:val="24"/>
          <w:lang w:val="mk-MK"/>
        </w:rPr>
        <w:t>–</w:t>
      </w:r>
      <w:r w:rsidRPr="00C24C30">
        <w:rPr>
          <w:sz w:val="24"/>
          <w:szCs w:val="24"/>
          <w:lang w:val="mk-MK"/>
        </w:rPr>
        <w:t xml:space="preserve"> класа 2 може да издаде или повлече </w:t>
      </w:r>
      <w:r>
        <w:rPr>
          <w:sz w:val="24"/>
          <w:szCs w:val="24"/>
          <w:lang w:val="mk-MK"/>
        </w:rPr>
        <w:t xml:space="preserve">или здравствениот проценител </w:t>
      </w:r>
      <w:r w:rsidRPr="00D1526A">
        <w:rPr>
          <w:sz w:val="24"/>
          <w:szCs w:val="24"/>
          <w:lang w:val="mk-MK"/>
        </w:rPr>
        <w:t xml:space="preserve">на </w:t>
      </w:r>
      <w:r w:rsidRPr="00C24C30">
        <w:rPr>
          <w:sz w:val="24"/>
          <w:szCs w:val="24"/>
          <w:lang w:val="mk-MK"/>
        </w:rPr>
        <w:t>надлежниот орган за издавање дозволи</w:t>
      </w:r>
      <w:r>
        <w:rPr>
          <w:sz w:val="24"/>
          <w:szCs w:val="24"/>
          <w:lang w:val="mk-MK"/>
        </w:rPr>
        <w:t xml:space="preserve"> или </w:t>
      </w:r>
      <w:r w:rsidRPr="00C24C30">
        <w:rPr>
          <w:color w:val="1A171B"/>
          <w:sz w:val="24"/>
          <w:szCs w:val="24"/>
          <w:lang w:val="mk-MK"/>
        </w:rPr>
        <w:t xml:space="preserve">AeMC или AME во договор со </w:t>
      </w:r>
      <w:r>
        <w:rPr>
          <w:sz w:val="24"/>
          <w:szCs w:val="24"/>
          <w:lang w:val="mk-MK"/>
        </w:rPr>
        <w:t xml:space="preserve">здравствениот проценител </w:t>
      </w:r>
      <w:r w:rsidRPr="00544CDD">
        <w:rPr>
          <w:sz w:val="24"/>
          <w:szCs w:val="24"/>
          <w:lang w:val="mk-MK"/>
        </w:rPr>
        <w:t xml:space="preserve">на </w:t>
      </w:r>
      <w:r w:rsidRPr="00C24C30">
        <w:rPr>
          <w:sz w:val="24"/>
          <w:szCs w:val="24"/>
          <w:lang w:val="mk-MK"/>
        </w:rPr>
        <w:t>надлежниот орган за издавање дозволи.</w:t>
      </w:r>
    </w:p>
    <w:p w14:paraId="712D53D6" w14:textId="77777777" w:rsidR="0042705B" w:rsidRPr="00C24C30" w:rsidRDefault="0042705B" w:rsidP="0042705B">
      <w:pPr>
        <w:shd w:val="clear" w:color="auto" w:fill="FFFFFF"/>
        <w:ind w:right="429"/>
        <w:jc w:val="both"/>
        <w:rPr>
          <w:sz w:val="24"/>
          <w:szCs w:val="24"/>
          <w:lang w:val="mk-MK"/>
        </w:rPr>
      </w:pPr>
    </w:p>
    <w:p w14:paraId="72F63BA4"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lastRenderedPageBreak/>
        <w:t>(3)</w:t>
      </w:r>
      <w:r w:rsidRPr="00C24C30">
        <w:rPr>
          <w:sz w:val="24"/>
          <w:szCs w:val="24"/>
          <w:lang w:val="mk-MK"/>
        </w:rPr>
        <w:tab/>
        <w:t>Оперативно ограничување за превоз на патници (OPL</w:t>
      </w:r>
      <w:r>
        <w:rPr>
          <w:sz w:val="24"/>
          <w:szCs w:val="24"/>
          <w:lang w:val="mk-MK"/>
        </w:rPr>
        <w:t xml:space="preserve"> (</w:t>
      </w:r>
      <w:r w:rsidRPr="00554226">
        <w:rPr>
          <w:i/>
          <w:iCs/>
          <w:sz w:val="24"/>
          <w:szCs w:val="24"/>
        </w:rPr>
        <w:t>operational passenger limitation</w:t>
      </w:r>
      <w:r>
        <w:rPr>
          <w:sz w:val="24"/>
          <w:szCs w:val="24"/>
        </w:rPr>
        <w:t>)</w:t>
      </w:r>
      <w:r w:rsidRPr="00C24C30">
        <w:rPr>
          <w:sz w:val="24"/>
          <w:szCs w:val="24"/>
          <w:lang w:val="mk-MK"/>
        </w:rPr>
        <w:t xml:space="preserve"> – класа 2 и </w:t>
      </w:r>
      <w:r>
        <w:rPr>
          <w:sz w:val="24"/>
          <w:szCs w:val="24"/>
          <w:lang w:val="mk-MK"/>
        </w:rPr>
        <w:t xml:space="preserve">права од </w:t>
      </w:r>
      <w:r w:rsidRPr="00C24C30">
        <w:rPr>
          <w:sz w:val="24"/>
          <w:szCs w:val="24"/>
          <w:lang w:val="mk-MK"/>
        </w:rPr>
        <w:t>LAPL)</w:t>
      </w:r>
      <w:r>
        <w:rPr>
          <w:sz w:val="24"/>
          <w:szCs w:val="24"/>
          <w:lang w:val="mk-MK"/>
        </w:rPr>
        <w:t>)</w:t>
      </w:r>
    </w:p>
    <w:p w14:paraId="6B5AE901" w14:textId="77777777" w:rsidR="0042705B" w:rsidRPr="00C24C30" w:rsidRDefault="0042705B" w:rsidP="0042705B">
      <w:pPr>
        <w:shd w:val="clear" w:color="auto" w:fill="FFFFFF"/>
        <w:ind w:right="429"/>
        <w:jc w:val="both"/>
        <w:rPr>
          <w:sz w:val="24"/>
          <w:szCs w:val="24"/>
          <w:lang w:val="mk-MK"/>
        </w:rPr>
      </w:pPr>
    </w:p>
    <w:p w14:paraId="19A9B0E5"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Имателот на лекарско уверение со OPL може да управува само со воздухоплов без патници.</w:t>
      </w:r>
    </w:p>
    <w:p w14:paraId="1DF3F977" w14:textId="77777777" w:rsidR="0042705B" w:rsidRPr="00C24C30" w:rsidRDefault="0042705B" w:rsidP="0042705B">
      <w:pPr>
        <w:shd w:val="clear" w:color="auto" w:fill="FFFFFF"/>
        <w:ind w:right="429"/>
        <w:jc w:val="both"/>
        <w:rPr>
          <w:sz w:val="24"/>
          <w:szCs w:val="24"/>
          <w:lang w:val="mk-MK"/>
        </w:rPr>
      </w:pPr>
    </w:p>
    <w:p w14:paraId="33B60D84"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r>
      <w:r>
        <w:rPr>
          <w:sz w:val="24"/>
          <w:szCs w:val="24"/>
          <w:lang w:val="mk-MK"/>
        </w:rPr>
        <w:t xml:space="preserve">или здравствениот проценител </w:t>
      </w:r>
      <w:r w:rsidRPr="00D1526A">
        <w:rPr>
          <w:sz w:val="24"/>
          <w:szCs w:val="24"/>
          <w:lang w:val="mk-MK"/>
        </w:rPr>
        <w:t xml:space="preserve">на </w:t>
      </w:r>
      <w:r w:rsidRPr="00C24C30">
        <w:rPr>
          <w:sz w:val="24"/>
          <w:szCs w:val="24"/>
          <w:lang w:val="mk-MK"/>
        </w:rPr>
        <w:t>надлежниот орган за издавање дозволи</w:t>
      </w:r>
      <w:r>
        <w:rPr>
          <w:sz w:val="24"/>
          <w:szCs w:val="24"/>
          <w:lang w:val="mk-MK"/>
        </w:rPr>
        <w:t xml:space="preserve"> или </w:t>
      </w:r>
      <w:r w:rsidRPr="00C24C30">
        <w:rPr>
          <w:color w:val="1A171B"/>
          <w:sz w:val="24"/>
          <w:szCs w:val="24"/>
          <w:lang w:val="mk-MK"/>
        </w:rPr>
        <w:t xml:space="preserve">AeMC или AME во договор со </w:t>
      </w:r>
      <w:r>
        <w:rPr>
          <w:sz w:val="24"/>
          <w:szCs w:val="24"/>
          <w:lang w:val="mk-MK"/>
        </w:rPr>
        <w:t xml:space="preserve">здравствениот проценител </w:t>
      </w:r>
      <w:r w:rsidRPr="00C24C30">
        <w:rPr>
          <w:sz w:val="24"/>
          <w:szCs w:val="24"/>
          <w:lang w:val="mk-MK"/>
        </w:rPr>
        <w:t>на</w:t>
      </w:r>
      <w:r>
        <w:rPr>
          <w:sz w:val="24"/>
          <w:szCs w:val="24"/>
          <w:lang w:val="mk-MK"/>
        </w:rPr>
        <w:t xml:space="preserve"> на</w:t>
      </w:r>
      <w:r w:rsidRPr="00C24C30">
        <w:rPr>
          <w:sz w:val="24"/>
          <w:szCs w:val="24"/>
          <w:lang w:val="mk-MK"/>
        </w:rPr>
        <w:t xml:space="preserve">длежниот орган за издавање дозволи може да издаде </w:t>
      </w:r>
      <w:r>
        <w:rPr>
          <w:sz w:val="24"/>
          <w:szCs w:val="24"/>
          <w:lang w:val="mk-MK"/>
        </w:rPr>
        <w:t>и повлече</w:t>
      </w:r>
      <w:r w:rsidRPr="00C24C30">
        <w:rPr>
          <w:sz w:val="24"/>
          <w:szCs w:val="24"/>
          <w:lang w:val="mk-MK"/>
        </w:rPr>
        <w:t xml:space="preserve"> OPL за лекарски уверенија </w:t>
      </w:r>
      <w:r>
        <w:rPr>
          <w:sz w:val="24"/>
          <w:szCs w:val="24"/>
          <w:lang w:val="mk-MK"/>
        </w:rPr>
        <w:t>–</w:t>
      </w:r>
      <w:r w:rsidRPr="00C24C30">
        <w:rPr>
          <w:sz w:val="24"/>
          <w:szCs w:val="24"/>
          <w:lang w:val="mk-MK"/>
        </w:rPr>
        <w:t xml:space="preserve"> класа 2.</w:t>
      </w:r>
    </w:p>
    <w:p w14:paraId="6A315F23" w14:textId="77777777" w:rsidR="0042705B" w:rsidRPr="00C24C30" w:rsidRDefault="0042705B" w:rsidP="0042705B">
      <w:pPr>
        <w:shd w:val="clear" w:color="auto" w:fill="FFFFFF"/>
        <w:ind w:right="429"/>
        <w:jc w:val="both"/>
        <w:rPr>
          <w:sz w:val="24"/>
          <w:szCs w:val="24"/>
          <w:lang w:val="mk-MK"/>
        </w:rPr>
      </w:pPr>
    </w:p>
    <w:p w14:paraId="031BA7EC"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(iii)</w:t>
      </w:r>
      <w:r w:rsidRPr="00C24C30">
        <w:rPr>
          <w:sz w:val="24"/>
          <w:szCs w:val="24"/>
          <w:lang w:val="mk-MK"/>
        </w:rPr>
        <w:tab/>
        <w:t xml:space="preserve"> </w:t>
      </w:r>
      <w:r>
        <w:rPr>
          <w:sz w:val="24"/>
          <w:szCs w:val="24"/>
          <w:lang w:val="mk-MK"/>
        </w:rPr>
        <w:t xml:space="preserve">здравствениот проценител на надлежниот орган за издавање дозволи, </w:t>
      </w:r>
      <w:r w:rsidRPr="00C24C30">
        <w:rPr>
          <w:color w:val="1A171B"/>
          <w:sz w:val="24"/>
          <w:szCs w:val="24"/>
          <w:lang w:val="mk-MK"/>
        </w:rPr>
        <w:t>AeMC или AME</w:t>
      </w:r>
      <w:r w:rsidRPr="00C24C30">
        <w:rPr>
          <w:sz w:val="24"/>
          <w:szCs w:val="24"/>
          <w:lang w:val="mk-MK"/>
        </w:rPr>
        <w:t xml:space="preserve"> </w:t>
      </w:r>
      <w:r>
        <w:rPr>
          <w:sz w:val="24"/>
          <w:szCs w:val="24"/>
          <w:lang w:val="mk-MK"/>
        </w:rPr>
        <w:t xml:space="preserve">може да издаде и повлече </w:t>
      </w:r>
      <w:r w:rsidRPr="00C24C30">
        <w:rPr>
          <w:sz w:val="24"/>
          <w:szCs w:val="24"/>
          <w:lang w:val="mk-MK"/>
        </w:rPr>
        <w:t xml:space="preserve">OPL за лекарски уверенија </w:t>
      </w:r>
      <w:r>
        <w:rPr>
          <w:sz w:val="24"/>
          <w:szCs w:val="24"/>
          <w:lang w:val="mk-MK"/>
        </w:rPr>
        <w:t xml:space="preserve">за </w:t>
      </w:r>
      <w:r w:rsidRPr="00C24C30">
        <w:rPr>
          <w:sz w:val="24"/>
          <w:szCs w:val="24"/>
          <w:lang w:val="mk-MK"/>
        </w:rPr>
        <w:t>LAPL</w:t>
      </w:r>
      <w:r w:rsidRPr="00C24C30">
        <w:rPr>
          <w:color w:val="1A171B"/>
          <w:sz w:val="24"/>
          <w:szCs w:val="24"/>
          <w:lang w:val="mk-MK"/>
        </w:rPr>
        <w:t>.</w:t>
      </w:r>
    </w:p>
    <w:p w14:paraId="5705B2EB" w14:textId="77777777" w:rsidR="0042705B" w:rsidRDefault="0042705B" w:rsidP="0042705B">
      <w:pPr>
        <w:shd w:val="clear" w:color="auto" w:fill="FFFFFF"/>
        <w:ind w:right="429"/>
        <w:jc w:val="both"/>
        <w:rPr>
          <w:sz w:val="24"/>
          <w:szCs w:val="24"/>
          <w:lang w:val="mk-MK"/>
        </w:rPr>
      </w:pPr>
    </w:p>
    <w:p w14:paraId="10ADC555"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4</w:t>
      </w:r>
      <w:r w:rsidRPr="00C24C30">
        <w:rPr>
          <w:sz w:val="24"/>
          <w:szCs w:val="24"/>
          <w:lang w:val="mk-MK"/>
        </w:rPr>
        <w:t>)</w:t>
      </w:r>
      <w:r w:rsidRPr="00C24C30">
        <w:rPr>
          <w:sz w:val="24"/>
          <w:szCs w:val="24"/>
          <w:lang w:val="mk-MK"/>
        </w:rPr>
        <w:tab/>
      </w:r>
      <w:r>
        <w:rPr>
          <w:sz w:val="24"/>
          <w:szCs w:val="24"/>
          <w:lang w:val="mk-MK"/>
        </w:rPr>
        <w:t>Ограничување на о</w:t>
      </w:r>
      <w:r w:rsidRPr="00C24C30">
        <w:rPr>
          <w:sz w:val="24"/>
          <w:szCs w:val="24"/>
          <w:lang w:val="mk-MK"/>
        </w:rPr>
        <w:t xml:space="preserve">перативно ограничување </w:t>
      </w:r>
      <w:r>
        <w:rPr>
          <w:sz w:val="24"/>
          <w:szCs w:val="24"/>
          <w:lang w:val="mk-MK"/>
        </w:rPr>
        <w:t xml:space="preserve">на пилот </w:t>
      </w:r>
      <w:r w:rsidRPr="00C24C30">
        <w:rPr>
          <w:sz w:val="24"/>
          <w:szCs w:val="24"/>
          <w:lang w:val="mk-MK"/>
        </w:rPr>
        <w:t>(O</w:t>
      </w:r>
      <w:r>
        <w:rPr>
          <w:sz w:val="24"/>
          <w:szCs w:val="24"/>
        </w:rPr>
        <w:t>R</w:t>
      </w:r>
      <w:r w:rsidRPr="00C24C30">
        <w:rPr>
          <w:sz w:val="24"/>
          <w:szCs w:val="24"/>
          <w:lang w:val="mk-MK"/>
        </w:rPr>
        <w:t>L</w:t>
      </w:r>
      <w:r>
        <w:rPr>
          <w:sz w:val="24"/>
          <w:szCs w:val="24"/>
          <w:lang w:val="mk-MK"/>
        </w:rPr>
        <w:t xml:space="preserve"> (</w:t>
      </w:r>
      <w:r w:rsidRPr="00260D29">
        <w:rPr>
          <w:i/>
          <w:iCs/>
          <w:sz w:val="24"/>
          <w:szCs w:val="24"/>
        </w:rPr>
        <w:t>operational pilot restriction limitation</w:t>
      </w:r>
      <w:r>
        <w:rPr>
          <w:sz w:val="24"/>
          <w:szCs w:val="24"/>
        </w:rPr>
        <w:t>)</w:t>
      </w:r>
      <w:r w:rsidRPr="00C24C30">
        <w:rPr>
          <w:sz w:val="24"/>
          <w:szCs w:val="24"/>
          <w:lang w:val="mk-MK"/>
        </w:rPr>
        <w:t xml:space="preserve"> – класа 2 и </w:t>
      </w:r>
      <w:r>
        <w:rPr>
          <w:sz w:val="24"/>
          <w:szCs w:val="24"/>
          <w:lang w:val="mk-MK"/>
        </w:rPr>
        <w:t xml:space="preserve">права од </w:t>
      </w:r>
      <w:r w:rsidRPr="00C24C30">
        <w:rPr>
          <w:sz w:val="24"/>
          <w:szCs w:val="24"/>
          <w:lang w:val="mk-MK"/>
        </w:rPr>
        <w:t>LAPL)</w:t>
      </w:r>
      <w:r>
        <w:rPr>
          <w:sz w:val="24"/>
          <w:szCs w:val="24"/>
          <w:lang w:val="mk-MK"/>
        </w:rPr>
        <w:t>)</w:t>
      </w:r>
    </w:p>
    <w:p w14:paraId="7577FDD5" w14:textId="77777777" w:rsidR="0042705B" w:rsidRPr="00C24C30" w:rsidRDefault="0042705B" w:rsidP="0042705B">
      <w:pPr>
        <w:shd w:val="clear" w:color="auto" w:fill="FFFFFF"/>
        <w:ind w:right="429"/>
        <w:jc w:val="both"/>
        <w:rPr>
          <w:sz w:val="24"/>
          <w:szCs w:val="24"/>
          <w:lang w:val="mk-MK"/>
        </w:rPr>
      </w:pPr>
    </w:p>
    <w:p w14:paraId="1751B7D0"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 xml:space="preserve">Имателот на лекарско уверение со </w:t>
      </w:r>
      <w:r>
        <w:rPr>
          <w:sz w:val="24"/>
          <w:szCs w:val="24"/>
          <w:lang w:val="mk-MK"/>
        </w:rPr>
        <w:t>O</w:t>
      </w:r>
      <w:r>
        <w:rPr>
          <w:sz w:val="24"/>
          <w:szCs w:val="24"/>
        </w:rPr>
        <w:t>R</w:t>
      </w:r>
      <w:r>
        <w:rPr>
          <w:sz w:val="24"/>
          <w:szCs w:val="24"/>
          <w:lang w:val="mk-MK"/>
        </w:rPr>
        <w:t>L</w:t>
      </w:r>
      <w:r w:rsidRPr="00C24C30">
        <w:rPr>
          <w:sz w:val="24"/>
          <w:szCs w:val="24"/>
          <w:lang w:val="mk-MK"/>
        </w:rPr>
        <w:t xml:space="preserve"> може да управува со воздухоплов</w:t>
      </w:r>
      <w:r>
        <w:rPr>
          <w:sz w:val="24"/>
          <w:szCs w:val="24"/>
          <w:lang w:val="mk-MK"/>
        </w:rPr>
        <w:t xml:space="preserve"> само ако е исполнет еден од следните два услови:</w:t>
      </w:r>
    </w:p>
    <w:p w14:paraId="35055B8A" w14:textId="77777777" w:rsidR="0042705B" w:rsidRDefault="0042705B" w:rsidP="0042705B">
      <w:pPr>
        <w:shd w:val="clear" w:color="auto" w:fill="FFFFFF"/>
        <w:ind w:right="429"/>
        <w:jc w:val="both"/>
        <w:rPr>
          <w:sz w:val="24"/>
          <w:szCs w:val="24"/>
          <w:lang w:val="mk-MK"/>
        </w:rPr>
      </w:pPr>
    </w:p>
    <w:p w14:paraId="299580B8" w14:textId="77777777" w:rsidR="0042705B" w:rsidRDefault="0042705B" w:rsidP="0042705B">
      <w:pPr>
        <w:shd w:val="clear" w:color="auto" w:fill="FFFFFF"/>
        <w:tabs>
          <w:tab w:val="left" w:pos="1843"/>
        </w:tabs>
        <w:ind w:left="1843" w:right="429" w:hanging="425"/>
        <w:jc w:val="both"/>
        <w:rPr>
          <w:sz w:val="24"/>
          <w:szCs w:val="24"/>
          <w:lang w:val="mk-MK"/>
        </w:rPr>
      </w:pPr>
      <w:r>
        <w:rPr>
          <w:sz w:val="24"/>
          <w:szCs w:val="24"/>
          <w:lang w:val="mk-MK"/>
        </w:rPr>
        <w:t>(</w:t>
      </w:r>
      <w:r>
        <w:rPr>
          <w:sz w:val="24"/>
          <w:szCs w:val="24"/>
        </w:rPr>
        <w:t>A</w:t>
      </w:r>
      <w:r>
        <w:rPr>
          <w:sz w:val="24"/>
          <w:szCs w:val="24"/>
          <w:lang w:val="mk-MK"/>
        </w:rPr>
        <w:t>)</w:t>
      </w:r>
      <w:r>
        <w:rPr>
          <w:sz w:val="24"/>
          <w:szCs w:val="24"/>
          <w:lang w:val="mk-MK"/>
        </w:rPr>
        <w:tab/>
        <w:t>само ако во воздухопловот има друг пилот во целост квалификуван да дејствува во својство на водач–на–воздухоплов на соодветна класа и тип на воздухоплов, ако воздухопловот е опремен со дупли команди и ако другиот пилот седи на седиштето за командите;</w:t>
      </w:r>
    </w:p>
    <w:p w14:paraId="6777E689" w14:textId="77777777" w:rsidR="0042705B" w:rsidRDefault="0042705B" w:rsidP="0042705B">
      <w:pPr>
        <w:shd w:val="clear" w:color="auto" w:fill="FFFFFF"/>
        <w:tabs>
          <w:tab w:val="left" w:pos="1843"/>
        </w:tabs>
        <w:ind w:right="429"/>
        <w:jc w:val="both"/>
        <w:rPr>
          <w:sz w:val="24"/>
          <w:szCs w:val="24"/>
          <w:lang w:val="mk-MK"/>
        </w:rPr>
      </w:pPr>
    </w:p>
    <w:p w14:paraId="7DD411D9" w14:textId="77777777" w:rsidR="0042705B" w:rsidRDefault="0042705B" w:rsidP="0042705B">
      <w:pPr>
        <w:shd w:val="clear" w:color="auto" w:fill="FFFFFF"/>
        <w:tabs>
          <w:tab w:val="left" w:pos="1843"/>
        </w:tabs>
        <w:ind w:left="1843" w:right="429" w:hanging="425"/>
        <w:jc w:val="both"/>
        <w:rPr>
          <w:sz w:val="24"/>
          <w:szCs w:val="24"/>
          <w:lang w:val="mk-MK"/>
        </w:rPr>
      </w:pPr>
      <w:r>
        <w:rPr>
          <w:sz w:val="24"/>
          <w:szCs w:val="24"/>
          <w:lang w:val="mk-MK"/>
        </w:rPr>
        <w:t>(Б)</w:t>
      </w:r>
      <w:r>
        <w:rPr>
          <w:sz w:val="24"/>
          <w:szCs w:val="24"/>
          <w:lang w:val="mk-MK"/>
        </w:rPr>
        <w:tab/>
        <w:t>во воздухопловот нема патници.</w:t>
      </w:r>
    </w:p>
    <w:p w14:paraId="4BBDAA3E" w14:textId="77777777" w:rsidR="0042705B" w:rsidRDefault="0042705B" w:rsidP="0042705B">
      <w:pPr>
        <w:shd w:val="clear" w:color="auto" w:fill="FFFFFF"/>
        <w:tabs>
          <w:tab w:val="left" w:pos="1843"/>
        </w:tabs>
        <w:ind w:right="429"/>
        <w:jc w:val="both"/>
        <w:rPr>
          <w:sz w:val="24"/>
          <w:szCs w:val="24"/>
          <w:lang w:val="mk-MK"/>
        </w:rPr>
      </w:pPr>
    </w:p>
    <w:p w14:paraId="4638E277"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r>
      <w:r>
        <w:rPr>
          <w:sz w:val="24"/>
          <w:szCs w:val="24"/>
          <w:lang w:val="mk-MK"/>
        </w:rPr>
        <w:t xml:space="preserve">или здравствениот проценител </w:t>
      </w:r>
      <w:r w:rsidRPr="00D1526A">
        <w:rPr>
          <w:sz w:val="24"/>
          <w:szCs w:val="24"/>
          <w:lang w:val="mk-MK"/>
        </w:rPr>
        <w:t xml:space="preserve">на </w:t>
      </w:r>
      <w:r w:rsidRPr="00C24C30">
        <w:rPr>
          <w:sz w:val="24"/>
          <w:szCs w:val="24"/>
          <w:lang w:val="mk-MK"/>
        </w:rPr>
        <w:t>надлежниот орган за издавање дозволи</w:t>
      </w:r>
      <w:r>
        <w:rPr>
          <w:sz w:val="24"/>
          <w:szCs w:val="24"/>
          <w:lang w:val="mk-MK"/>
        </w:rPr>
        <w:t xml:space="preserve">, или </w:t>
      </w:r>
      <w:r w:rsidRPr="00C24C30">
        <w:rPr>
          <w:color w:val="1A171B"/>
          <w:sz w:val="24"/>
          <w:szCs w:val="24"/>
          <w:lang w:val="mk-MK"/>
        </w:rPr>
        <w:t xml:space="preserve">AeMC или AME во договор со </w:t>
      </w:r>
      <w:r>
        <w:rPr>
          <w:sz w:val="24"/>
          <w:szCs w:val="24"/>
          <w:lang w:val="mk-MK"/>
        </w:rPr>
        <w:t xml:space="preserve">здравствениот проценител </w:t>
      </w:r>
      <w:r w:rsidRPr="00C24C30">
        <w:rPr>
          <w:sz w:val="24"/>
          <w:szCs w:val="24"/>
          <w:lang w:val="mk-MK"/>
        </w:rPr>
        <w:t>на</w:t>
      </w:r>
      <w:r>
        <w:rPr>
          <w:sz w:val="24"/>
          <w:szCs w:val="24"/>
          <w:lang w:val="mk-MK"/>
        </w:rPr>
        <w:t xml:space="preserve"> на</w:t>
      </w:r>
      <w:r w:rsidRPr="00C24C30">
        <w:rPr>
          <w:sz w:val="24"/>
          <w:szCs w:val="24"/>
          <w:lang w:val="mk-MK"/>
        </w:rPr>
        <w:t>длежниот орган за издавање дозволи</w:t>
      </w:r>
      <w:r>
        <w:rPr>
          <w:sz w:val="24"/>
          <w:szCs w:val="24"/>
          <w:lang w:val="mk-MK"/>
        </w:rPr>
        <w:t xml:space="preserve"> </w:t>
      </w:r>
      <w:r w:rsidRPr="00C24C30">
        <w:rPr>
          <w:sz w:val="24"/>
          <w:szCs w:val="24"/>
          <w:lang w:val="mk-MK"/>
        </w:rPr>
        <w:t xml:space="preserve">може да издаде </w:t>
      </w:r>
      <w:r>
        <w:rPr>
          <w:sz w:val="24"/>
          <w:szCs w:val="24"/>
          <w:lang w:val="mk-MK"/>
        </w:rPr>
        <w:t xml:space="preserve">и повлече </w:t>
      </w:r>
      <w:r w:rsidRPr="00C24C30">
        <w:rPr>
          <w:sz w:val="24"/>
          <w:szCs w:val="24"/>
          <w:lang w:val="mk-MK"/>
        </w:rPr>
        <w:t>O</w:t>
      </w:r>
      <w:r>
        <w:rPr>
          <w:sz w:val="24"/>
          <w:szCs w:val="24"/>
        </w:rPr>
        <w:t>R</w:t>
      </w:r>
      <w:r w:rsidRPr="00C24C30">
        <w:rPr>
          <w:sz w:val="24"/>
          <w:szCs w:val="24"/>
          <w:lang w:val="mk-MK"/>
        </w:rPr>
        <w:t xml:space="preserve">L за лекарски уверенија </w:t>
      </w:r>
      <w:r>
        <w:rPr>
          <w:sz w:val="24"/>
          <w:szCs w:val="24"/>
          <w:lang w:val="mk-MK"/>
        </w:rPr>
        <w:t xml:space="preserve">– </w:t>
      </w:r>
      <w:r w:rsidRPr="00C24C30">
        <w:rPr>
          <w:sz w:val="24"/>
          <w:szCs w:val="24"/>
          <w:lang w:val="mk-MK"/>
        </w:rPr>
        <w:t>класа 2.</w:t>
      </w:r>
    </w:p>
    <w:p w14:paraId="0F54D62F" w14:textId="77777777" w:rsidR="0042705B" w:rsidRPr="00C24C30" w:rsidRDefault="0042705B" w:rsidP="0042705B">
      <w:pPr>
        <w:shd w:val="clear" w:color="auto" w:fill="FFFFFF"/>
        <w:ind w:right="429"/>
        <w:jc w:val="both"/>
        <w:rPr>
          <w:sz w:val="24"/>
          <w:szCs w:val="24"/>
          <w:lang w:val="mk-MK"/>
        </w:rPr>
      </w:pPr>
    </w:p>
    <w:p w14:paraId="44A99294"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(iii)</w:t>
      </w:r>
      <w:r w:rsidRPr="00C24C30">
        <w:rPr>
          <w:sz w:val="24"/>
          <w:szCs w:val="24"/>
          <w:lang w:val="mk-MK"/>
        </w:rPr>
        <w:tab/>
        <w:t xml:space="preserve"> O</w:t>
      </w:r>
      <w:r>
        <w:rPr>
          <w:sz w:val="24"/>
          <w:szCs w:val="24"/>
        </w:rPr>
        <w:t>R</w:t>
      </w:r>
      <w:r w:rsidRPr="00C24C30">
        <w:rPr>
          <w:sz w:val="24"/>
          <w:szCs w:val="24"/>
          <w:lang w:val="mk-MK"/>
        </w:rPr>
        <w:t xml:space="preserve">L за лекарски уверенија </w:t>
      </w:r>
      <w:r>
        <w:rPr>
          <w:sz w:val="24"/>
          <w:szCs w:val="24"/>
          <w:lang w:val="mk-MK"/>
        </w:rPr>
        <w:t xml:space="preserve">за </w:t>
      </w:r>
      <w:r w:rsidRPr="00C24C30">
        <w:rPr>
          <w:sz w:val="24"/>
          <w:szCs w:val="24"/>
          <w:lang w:val="mk-MK"/>
        </w:rPr>
        <w:t xml:space="preserve">LAPL може да издаде </w:t>
      </w:r>
      <w:r>
        <w:rPr>
          <w:sz w:val="24"/>
          <w:szCs w:val="24"/>
          <w:lang w:val="mk-MK"/>
        </w:rPr>
        <w:t xml:space="preserve">и повлече здравствениот проценител на надлежниот орган за издавање дозволи, </w:t>
      </w:r>
      <w:r w:rsidRPr="00C24C30">
        <w:rPr>
          <w:color w:val="1A171B"/>
          <w:sz w:val="24"/>
          <w:szCs w:val="24"/>
          <w:lang w:val="mk-MK"/>
        </w:rPr>
        <w:t>AeMC или AME.</w:t>
      </w:r>
    </w:p>
    <w:p w14:paraId="386918E0" w14:textId="77777777" w:rsidR="0042705B" w:rsidRDefault="0042705B" w:rsidP="0042705B">
      <w:pPr>
        <w:shd w:val="clear" w:color="auto" w:fill="FFFFFF"/>
        <w:ind w:right="429"/>
        <w:jc w:val="both"/>
        <w:rPr>
          <w:sz w:val="24"/>
          <w:szCs w:val="24"/>
          <w:lang w:val="mk-MK"/>
        </w:rPr>
      </w:pPr>
    </w:p>
    <w:p w14:paraId="32EC0C70" w14:textId="77777777" w:rsidR="0042705B" w:rsidRPr="00E93B19" w:rsidRDefault="0042705B" w:rsidP="0042705B">
      <w:pPr>
        <w:shd w:val="clear" w:color="auto" w:fill="FFFFFF"/>
        <w:tabs>
          <w:tab w:val="left" w:pos="993"/>
        </w:tabs>
        <w:ind w:left="993" w:right="429" w:hanging="426"/>
        <w:jc w:val="both"/>
        <w:rPr>
          <w:sz w:val="24"/>
          <w:szCs w:val="24"/>
        </w:rPr>
      </w:pPr>
      <w:r w:rsidRPr="00C24C30">
        <w:rPr>
          <w:sz w:val="24"/>
          <w:szCs w:val="24"/>
          <w:lang w:val="mk-MK"/>
        </w:rPr>
        <w:lastRenderedPageBreak/>
        <w:t>(</w:t>
      </w:r>
      <w:r>
        <w:rPr>
          <w:sz w:val="24"/>
          <w:szCs w:val="24"/>
          <w:lang w:val="mk-MK"/>
        </w:rPr>
        <w:t>5</w:t>
      </w:r>
      <w:r w:rsidRPr="00C24C30">
        <w:rPr>
          <w:sz w:val="24"/>
          <w:szCs w:val="24"/>
          <w:lang w:val="mk-MK"/>
        </w:rPr>
        <w:t>)</w:t>
      </w:r>
      <w:r w:rsidRPr="00C24C30">
        <w:rPr>
          <w:sz w:val="24"/>
          <w:szCs w:val="24"/>
          <w:lang w:val="mk-MK"/>
        </w:rPr>
        <w:tab/>
      </w:r>
      <w:r>
        <w:rPr>
          <w:sz w:val="24"/>
          <w:szCs w:val="24"/>
          <w:lang w:val="mk-MK"/>
        </w:rPr>
        <w:t>Посебно ограничување како што е наведено (</w:t>
      </w:r>
      <w:r>
        <w:rPr>
          <w:sz w:val="24"/>
          <w:szCs w:val="24"/>
        </w:rPr>
        <w:t>SSL</w:t>
      </w:r>
      <w:r>
        <w:rPr>
          <w:sz w:val="24"/>
          <w:szCs w:val="24"/>
          <w:lang w:val="mk-MK"/>
        </w:rPr>
        <w:t>) (</w:t>
      </w:r>
      <w:r w:rsidRPr="00E93B19">
        <w:rPr>
          <w:i/>
          <w:iCs/>
          <w:sz w:val="24"/>
          <w:szCs w:val="24"/>
        </w:rPr>
        <w:t>special restriction as specified</w:t>
      </w:r>
      <w:r>
        <w:rPr>
          <w:sz w:val="24"/>
          <w:szCs w:val="24"/>
        </w:rPr>
        <w:t>)</w:t>
      </w:r>
    </w:p>
    <w:p w14:paraId="24A5EDF8" w14:textId="77777777" w:rsidR="0042705B" w:rsidRDefault="0042705B" w:rsidP="0042705B">
      <w:pPr>
        <w:shd w:val="clear" w:color="auto" w:fill="FFFFFF"/>
        <w:tabs>
          <w:tab w:val="left" w:pos="993"/>
        </w:tabs>
        <w:ind w:right="429"/>
        <w:jc w:val="both"/>
        <w:rPr>
          <w:sz w:val="24"/>
          <w:szCs w:val="24"/>
          <w:lang w:val="mk-MK"/>
        </w:rPr>
      </w:pPr>
    </w:p>
    <w:p w14:paraId="0CA70F4D" w14:textId="77777777" w:rsidR="0042705B" w:rsidRPr="00D10103" w:rsidRDefault="0042705B" w:rsidP="0042705B">
      <w:pPr>
        <w:shd w:val="clear" w:color="auto" w:fill="FFFFFF"/>
        <w:ind w:left="993" w:right="431"/>
        <w:jc w:val="both"/>
        <w:rPr>
          <w:sz w:val="24"/>
          <w:szCs w:val="24"/>
          <w:lang w:val="mk-MK"/>
        </w:rPr>
      </w:pPr>
      <w:r>
        <w:rPr>
          <w:sz w:val="24"/>
          <w:szCs w:val="24"/>
          <w:lang w:val="mk-MK"/>
        </w:rPr>
        <w:t xml:space="preserve">Со </w:t>
      </w:r>
      <w:r>
        <w:rPr>
          <w:sz w:val="24"/>
          <w:szCs w:val="24"/>
        </w:rPr>
        <w:t>SSL</w:t>
      </w:r>
      <w:r>
        <w:rPr>
          <w:sz w:val="24"/>
          <w:szCs w:val="24"/>
          <w:lang w:val="mk-MK"/>
        </w:rPr>
        <w:t xml:space="preserve"> на лекарско уверение се дава опис на ограничувањето.</w:t>
      </w:r>
    </w:p>
    <w:p w14:paraId="0002A60A" w14:textId="77777777" w:rsidR="0042705B" w:rsidRDefault="0042705B" w:rsidP="0042705B">
      <w:pPr>
        <w:shd w:val="clear" w:color="auto" w:fill="FFFFFF"/>
        <w:tabs>
          <w:tab w:val="left" w:pos="993"/>
        </w:tabs>
        <w:ind w:right="429"/>
        <w:jc w:val="both"/>
        <w:rPr>
          <w:sz w:val="24"/>
          <w:szCs w:val="24"/>
          <w:lang w:val="mk-MK"/>
        </w:rPr>
      </w:pPr>
    </w:p>
    <w:p w14:paraId="00A86F6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д</w:t>
      </w:r>
      <w:r w:rsidRPr="00C24C30">
        <w:rPr>
          <w:sz w:val="24"/>
          <w:szCs w:val="24"/>
          <w:lang w:val="mk-MK"/>
        </w:rPr>
        <w:t>)</w:t>
      </w:r>
      <w:r w:rsidRPr="00C24C30">
        <w:rPr>
          <w:sz w:val="24"/>
          <w:szCs w:val="24"/>
          <w:lang w:val="mk-MK"/>
        </w:rPr>
        <w:tab/>
      </w:r>
      <w:r>
        <w:rPr>
          <w:sz w:val="24"/>
          <w:szCs w:val="24"/>
          <w:lang w:val="mk-MK"/>
        </w:rPr>
        <w:t xml:space="preserve">Здравствениот проценител на надлежниот орган за издавање на дозволи, </w:t>
      </w:r>
      <w:r w:rsidRPr="00C24C30">
        <w:rPr>
          <w:color w:val="1A171B"/>
          <w:sz w:val="24"/>
          <w:szCs w:val="24"/>
          <w:lang w:val="mk-MK"/>
        </w:rPr>
        <w:t>AeMC или AME</w:t>
      </w:r>
      <w:r>
        <w:rPr>
          <w:sz w:val="24"/>
          <w:szCs w:val="24"/>
          <w:lang w:val="mk-MK"/>
        </w:rPr>
        <w:t xml:space="preserve">, во зависност, може да му издаде на имателот на лекарско уверение кое било </w:t>
      </w:r>
      <w:r w:rsidRPr="00C24C30">
        <w:rPr>
          <w:sz w:val="24"/>
          <w:szCs w:val="24"/>
          <w:lang w:val="mk-MK"/>
        </w:rPr>
        <w:t>друго ограничување</w:t>
      </w:r>
      <w:r>
        <w:rPr>
          <w:sz w:val="24"/>
          <w:szCs w:val="24"/>
          <w:lang w:val="mk-MK"/>
        </w:rPr>
        <w:t xml:space="preserve">, </w:t>
      </w:r>
      <w:r w:rsidRPr="00C24C30">
        <w:rPr>
          <w:sz w:val="24"/>
          <w:szCs w:val="24"/>
          <w:lang w:val="mk-MK"/>
        </w:rPr>
        <w:t xml:space="preserve">ако </w:t>
      </w:r>
      <w:r>
        <w:rPr>
          <w:sz w:val="24"/>
          <w:szCs w:val="24"/>
          <w:lang w:val="mk-MK"/>
        </w:rPr>
        <w:t xml:space="preserve">е </w:t>
      </w:r>
      <w:r w:rsidRPr="00C24C30">
        <w:rPr>
          <w:sz w:val="24"/>
          <w:szCs w:val="24"/>
          <w:lang w:val="mk-MK"/>
        </w:rPr>
        <w:t>тоа потребно за да се осигури безбедноста на летот</w:t>
      </w:r>
    </w:p>
    <w:p w14:paraId="58C77F5D" w14:textId="77777777" w:rsidR="0042705B" w:rsidRDefault="0042705B" w:rsidP="0042705B">
      <w:pPr>
        <w:shd w:val="clear" w:color="auto" w:fill="FFFFFF"/>
        <w:tabs>
          <w:tab w:val="left" w:pos="993"/>
        </w:tabs>
        <w:ind w:right="429"/>
        <w:jc w:val="both"/>
        <w:rPr>
          <w:sz w:val="24"/>
          <w:szCs w:val="24"/>
          <w:lang w:val="mk-MK"/>
        </w:rPr>
      </w:pPr>
    </w:p>
    <w:p w14:paraId="786E077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(ѓ)</w:t>
      </w:r>
      <w:r w:rsidRPr="00C24C30">
        <w:rPr>
          <w:sz w:val="24"/>
          <w:szCs w:val="24"/>
          <w:lang w:val="mk-MK"/>
        </w:rPr>
        <w:tab/>
        <w:t>Секое ограничување кое се издава на имател</w:t>
      </w:r>
      <w:r>
        <w:rPr>
          <w:sz w:val="24"/>
          <w:szCs w:val="24"/>
          <w:lang w:val="mk-MK"/>
        </w:rPr>
        <w:t>от</w:t>
      </w:r>
      <w:r w:rsidRPr="00C24C30">
        <w:rPr>
          <w:sz w:val="24"/>
          <w:szCs w:val="24"/>
          <w:lang w:val="mk-MK"/>
        </w:rPr>
        <w:t xml:space="preserve"> на лекарско уверение мора да се наведе во истото.</w:t>
      </w:r>
    </w:p>
    <w:p w14:paraId="302270F3" w14:textId="77777777" w:rsidR="0042705B" w:rsidRDefault="0042705B" w:rsidP="0042705B">
      <w:pPr>
        <w:shd w:val="clear" w:color="auto" w:fill="FFFFFF"/>
        <w:ind w:right="429"/>
        <w:jc w:val="both"/>
        <w:rPr>
          <w:sz w:val="24"/>
          <w:szCs w:val="24"/>
          <w:lang w:val="mk-MK"/>
        </w:rPr>
      </w:pPr>
    </w:p>
    <w:p w14:paraId="3453DDA4" w14:textId="77777777" w:rsidR="0042705B" w:rsidRDefault="0042705B" w:rsidP="0042705B">
      <w:pPr>
        <w:shd w:val="clear" w:color="auto" w:fill="FFFFFF"/>
        <w:ind w:right="429"/>
        <w:jc w:val="both"/>
        <w:rPr>
          <w:sz w:val="24"/>
          <w:szCs w:val="24"/>
          <w:lang w:val="mk-MK"/>
        </w:rPr>
      </w:pPr>
    </w:p>
    <w:p w14:paraId="106A9B5F" w14:textId="77777777" w:rsidR="0042705B" w:rsidRDefault="0042705B" w:rsidP="0042705B">
      <w:pPr>
        <w:shd w:val="clear" w:color="auto" w:fill="FFFFFF"/>
        <w:ind w:right="429"/>
        <w:jc w:val="both"/>
        <w:rPr>
          <w:sz w:val="24"/>
          <w:szCs w:val="24"/>
          <w:lang w:val="mk-MK"/>
        </w:rPr>
      </w:pPr>
    </w:p>
    <w:p w14:paraId="64D7473A" w14:textId="77777777" w:rsidR="0042705B" w:rsidRPr="00CA2FEF" w:rsidRDefault="0042705B" w:rsidP="0042705B">
      <w:pPr>
        <w:shd w:val="clear" w:color="auto" w:fill="FFFFFF"/>
        <w:ind w:right="429"/>
        <w:jc w:val="both"/>
        <w:rPr>
          <w:b/>
          <w:bCs/>
          <w:sz w:val="24"/>
          <w:szCs w:val="24"/>
          <w:lang w:val="mk-MK"/>
        </w:rPr>
      </w:pPr>
      <w:r w:rsidRPr="00CA2FEF">
        <w:rPr>
          <w:b/>
          <w:bCs/>
          <w:sz w:val="24"/>
          <w:szCs w:val="24"/>
          <w:lang w:val="mk-MK"/>
        </w:rPr>
        <w:t>MED.B.005</w:t>
      </w:r>
      <w:r w:rsidRPr="00CA2FEF">
        <w:rPr>
          <w:b/>
          <w:bCs/>
          <w:sz w:val="24"/>
          <w:szCs w:val="24"/>
          <w:lang w:val="mk-MK"/>
        </w:rPr>
        <w:tab/>
        <w:t>Општ</w:t>
      </w:r>
      <w:r>
        <w:rPr>
          <w:b/>
          <w:bCs/>
          <w:sz w:val="24"/>
          <w:szCs w:val="24"/>
          <w:lang w:val="mk-MK"/>
        </w:rPr>
        <w:t>и здравствени услови</w:t>
      </w:r>
    </w:p>
    <w:p w14:paraId="31D4735B" w14:textId="77777777" w:rsidR="0042705B" w:rsidRDefault="0042705B" w:rsidP="0042705B">
      <w:pPr>
        <w:shd w:val="clear" w:color="auto" w:fill="FFFFFF"/>
        <w:ind w:right="429"/>
        <w:jc w:val="both"/>
        <w:rPr>
          <w:sz w:val="24"/>
          <w:szCs w:val="24"/>
          <w:lang w:val="mk-MK"/>
        </w:rPr>
      </w:pPr>
    </w:p>
    <w:p w14:paraId="3E5A4A7E" w14:textId="77777777" w:rsidR="0042705B" w:rsidRDefault="0042705B" w:rsidP="0042705B">
      <w:pPr>
        <w:shd w:val="clear" w:color="auto" w:fill="FFFFFF"/>
        <w:ind w:right="429"/>
        <w:jc w:val="both"/>
        <w:rPr>
          <w:sz w:val="24"/>
          <w:szCs w:val="24"/>
          <w:lang w:val="mk-MK"/>
        </w:rPr>
      </w:pPr>
      <w:r>
        <w:rPr>
          <w:sz w:val="24"/>
          <w:szCs w:val="24"/>
          <w:lang w:val="mk-MK"/>
        </w:rPr>
        <w:t>Кандидатите за лекарско уверение се проценуваат согласно деталните услови за здравствена способност утврдени во Одделите 2 и 3.</w:t>
      </w:r>
    </w:p>
    <w:p w14:paraId="28E894D9" w14:textId="77777777" w:rsidR="0042705B" w:rsidRDefault="0042705B" w:rsidP="0042705B">
      <w:pPr>
        <w:shd w:val="clear" w:color="auto" w:fill="FFFFFF"/>
        <w:ind w:right="429"/>
        <w:jc w:val="both"/>
        <w:rPr>
          <w:sz w:val="24"/>
          <w:szCs w:val="24"/>
          <w:lang w:val="mk-MK"/>
        </w:rPr>
      </w:pPr>
    </w:p>
    <w:p w14:paraId="7DA310D6" w14:textId="77777777" w:rsidR="0042705B" w:rsidRPr="00CA2FEF" w:rsidRDefault="0042705B" w:rsidP="0042705B">
      <w:pPr>
        <w:shd w:val="clear" w:color="auto" w:fill="FFFFFF"/>
        <w:ind w:right="429"/>
        <w:jc w:val="both"/>
        <w:rPr>
          <w:sz w:val="24"/>
          <w:szCs w:val="24"/>
          <w:lang w:val="mk-MK"/>
        </w:rPr>
      </w:pPr>
      <w:r>
        <w:rPr>
          <w:sz w:val="24"/>
          <w:szCs w:val="24"/>
          <w:lang w:val="mk-MK"/>
        </w:rPr>
        <w:t>Покрај тоа, тие се оценуваат како неспособни ако имаат кое било од следните здравствени состојби, кои повлекуваат степен на функционална неспособност, што би можело да влијае врз безбедното користење на правата од дозволата за која поднеле барање или заради кои кандидатот ненадејно би можел да стане неспособен да ги користи тие права:</w:t>
      </w:r>
    </w:p>
    <w:p w14:paraId="73C9D0EF" w14:textId="77777777" w:rsidR="0042705B" w:rsidRDefault="0042705B" w:rsidP="0042705B">
      <w:pPr>
        <w:shd w:val="clear" w:color="auto" w:fill="FFFFFF"/>
        <w:ind w:right="429"/>
        <w:jc w:val="both"/>
        <w:rPr>
          <w:sz w:val="24"/>
          <w:szCs w:val="24"/>
          <w:lang w:val="mk-MK"/>
        </w:rPr>
      </w:pPr>
    </w:p>
    <w:p w14:paraId="20614FF2"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A2FEF">
        <w:rPr>
          <w:sz w:val="24"/>
          <w:szCs w:val="24"/>
          <w:lang w:val="mk-MK"/>
        </w:rPr>
        <w:t>(</w:t>
      </w:r>
      <w:r>
        <w:rPr>
          <w:sz w:val="24"/>
          <w:szCs w:val="24"/>
          <w:lang w:val="mk-MK"/>
        </w:rPr>
        <w:t>а</w:t>
      </w:r>
      <w:r w:rsidRPr="00CA2FEF">
        <w:rPr>
          <w:sz w:val="24"/>
          <w:szCs w:val="24"/>
          <w:lang w:val="mk-MK"/>
        </w:rPr>
        <w:t>)</w:t>
      </w:r>
      <w:r w:rsidRPr="00CA2FEF">
        <w:rPr>
          <w:sz w:val="24"/>
          <w:szCs w:val="24"/>
          <w:lang w:val="mk-MK"/>
        </w:rPr>
        <w:tab/>
      </w:r>
      <w:r>
        <w:rPr>
          <w:sz w:val="24"/>
          <w:szCs w:val="24"/>
          <w:lang w:val="mk-MK"/>
        </w:rPr>
        <w:t xml:space="preserve">абнормалност, </w:t>
      </w:r>
      <w:r w:rsidRPr="00CA2FEF">
        <w:rPr>
          <w:sz w:val="24"/>
          <w:szCs w:val="24"/>
          <w:lang w:val="mk-MK"/>
        </w:rPr>
        <w:t>вродена или стекната;</w:t>
      </w:r>
      <w:r w:rsidRPr="00772B64">
        <w:rPr>
          <w:sz w:val="24"/>
          <w:szCs w:val="24"/>
          <w:lang w:val="mk-MK"/>
        </w:rPr>
        <w:t xml:space="preserve"> </w:t>
      </w:r>
    </w:p>
    <w:p w14:paraId="5044B8C6" w14:textId="77777777" w:rsidR="0042705B" w:rsidRPr="00CA2FEF" w:rsidRDefault="0042705B" w:rsidP="0042705B">
      <w:pPr>
        <w:shd w:val="clear" w:color="auto" w:fill="FFFFFF"/>
        <w:ind w:right="429"/>
        <w:jc w:val="both"/>
        <w:rPr>
          <w:sz w:val="24"/>
          <w:szCs w:val="24"/>
          <w:lang w:val="mk-MK"/>
        </w:rPr>
      </w:pPr>
    </w:p>
    <w:p w14:paraId="7771772B"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A2FEF">
        <w:rPr>
          <w:sz w:val="24"/>
          <w:szCs w:val="24"/>
          <w:lang w:val="mk-MK"/>
        </w:rPr>
        <w:t>(</w:t>
      </w:r>
      <w:r>
        <w:rPr>
          <w:sz w:val="24"/>
          <w:szCs w:val="24"/>
          <w:lang w:val="mk-MK"/>
        </w:rPr>
        <w:t>б</w:t>
      </w:r>
      <w:r w:rsidRPr="00CA2FEF">
        <w:rPr>
          <w:sz w:val="24"/>
          <w:szCs w:val="24"/>
          <w:lang w:val="mk-MK"/>
        </w:rPr>
        <w:t>)</w:t>
      </w:r>
      <w:r w:rsidRPr="00CA2FEF">
        <w:rPr>
          <w:sz w:val="24"/>
          <w:szCs w:val="24"/>
          <w:lang w:val="mk-MK"/>
        </w:rPr>
        <w:tab/>
        <w:t>активно, латентно, акутно или хронично заболување или неспособност;</w:t>
      </w:r>
      <w:r w:rsidRPr="00772B64">
        <w:rPr>
          <w:sz w:val="24"/>
          <w:szCs w:val="24"/>
          <w:lang w:val="mk-MK"/>
        </w:rPr>
        <w:t xml:space="preserve"> </w:t>
      </w:r>
    </w:p>
    <w:p w14:paraId="56F59465" w14:textId="77777777" w:rsidR="0042705B" w:rsidRPr="00CA2FEF" w:rsidRDefault="0042705B" w:rsidP="0042705B">
      <w:pPr>
        <w:shd w:val="clear" w:color="auto" w:fill="FFFFFF"/>
        <w:ind w:right="429"/>
        <w:jc w:val="both"/>
        <w:rPr>
          <w:sz w:val="24"/>
          <w:szCs w:val="24"/>
          <w:lang w:val="mk-MK"/>
        </w:rPr>
      </w:pPr>
    </w:p>
    <w:p w14:paraId="264AD690"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A2FEF">
        <w:rPr>
          <w:sz w:val="24"/>
          <w:szCs w:val="24"/>
          <w:lang w:val="mk-MK"/>
        </w:rPr>
        <w:t>(</w:t>
      </w:r>
      <w:r>
        <w:rPr>
          <w:sz w:val="24"/>
          <w:szCs w:val="24"/>
          <w:lang w:val="mk-MK"/>
        </w:rPr>
        <w:t>в</w:t>
      </w:r>
      <w:r w:rsidRPr="00CA2FEF">
        <w:rPr>
          <w:sz w:val="24"/>
          <w:szCs w:val="24"/>
          <w:lang w:val="mk-MK"/>
        </w:rPr>
        <w:t>)</w:t>
      </w:r>
      <w:r w:rsidRPr="00CA2FEF">
        <w:rPr>
          <w:sz w:val="24"/>
          <w:szCs w:val="24"/>
          <w:lang w:val="mk-MK"/>
        </w:rPr>
        <w:tab/>
        <w:t xml:space="preserve">рана, повреда </w:t>
      </w:r>
      <w:r>
        <w:rPr>
          <w:sz w:val="24"/>
          <w:szCs w:val="24"/>
          <w:lang w:val="mk-MK"/>
        </w:rPr>
        <w:t>или</w:t>
      </w:r>
      <w:r w:rsidRPr="00CA2FEF">
        <w:rPr>
          <w:sz w:val="24"/>
          <w:szCs w:val="24"/>
          <w:lang w:val="mk-MK"/>
        </w:rPr>
        <w:t xml:space="preserve"> постоперативна последиц</w:t>
      </w:r>
      <w:r>
        <w:rPr>
          <w:sz w:val="24"/>
          <w:szCs w:val="24"/>
          <w:lang w:val="mk-MK"/>
        </w:rPr>
        <w:t>и</w:t>
      </w:r>
      <w:r w:rsidRPr="00CA2FEF">
        <w:rPr>
          <w:sz w:val="24"/>
          <w:szCs w:val="24"/>
          <w:lang w:val="mk-MK"/>
        </w:rPr>
        <w:t>;</w:t>
      </w:r>
      <w:r w:rsidRPr="007512BE">
        <w:rPr>
          <w:sz w:val="24"/>
          <w:szCs w:val="24"/>
          <w:lang w:val="mk-MK"/>
        </w:rPr>
        <w:t xml:space="preserve"> </w:t>
      </w:r>
    </w:p>
    <w:p w14:paraId="20160D0F" w14:textId="77777777" w:rsidR="0042705B" w:rsidRPr="00CA2FEF" w:rsidRDefault="0042705B" w:rsidP="0042705B">
      <w:pPr>
        <w:shd w:val="clear" w:color="auto" w:fill="FFFFFF"/>
        <w:ind w:right="429"/>
        <w:jc w:val="both"/>
        <w:rPr>
          <w:sz w:val="24"/>
          <w:szCs w:val="24"/>
          <w:lang w:val="mk-MK"/>
        </w:rPr>
      </w:pPr>
    </w:p>
    <w:p w14:paraId="08FFBB84"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A2FEF">
        <w:rPr>
          <w:sz w:val="24"/>
          <w:szCs w:val="24"/>
          <w:lang w:val="mk-MK"/>
        </w:rPr>
        <w:t>(</w:t>
      </w:r>
      <w:r>
        <w:rPr>
          <w:sz w:val="24"/>
          <w:szCs w:val="24"/>
          <w:lang w:val="mk-MK"/>
        </w:rPr>
        <w:t>г</w:t>
      </w:r>
      <w:r w:rsidRPr="00CA2FEF">
        <w:rPr>
          <w:sz w:val="24"/>
          <w:szCs w:val="24"/>
          <w:lang w:val="mk-MK"/>
        </w:rPr>
        <w:t>)</w:t>
      </w:r>
      <w:r w:rsidRPr="00CA2FEF">
        <w:rPr>
          <w:sz w:val="24"/>
          <w:szCs w:val="24"/>
          <w:lang w:val="mk-MK"/>
        </w:rPr>
        <w:tab/>
        <w:t>последици или несакани ефекти од какви било препишани или лекови кои се земаат без рецепт во терапевтски, дијагностички или превентивни цели</w:t>
      </w:r>
      <w:r>
        <w:rPr>
          <w:sz w:val="24"/>
          <w:szCs w:val="24"/>
          <w:lang w:val="mk-MK"/>
        </w:rPr>
        <w:t>.</w:t>
      </w:r>
      <w:r w:rsidRPr="007512BE">
        <w:rPr>
          <w:sz w:val="24"/>
          <w:szCs w:val="24"/>
          <w:lang w:val="mk-MK"/>
        </w:rPr>
        <w:t xml:space="preserve"> </w:t>
      </w:r>
    </w:p>
    <w:p w14:paraId="55C959DE" w14:textId="77777777" w:rsidR="0042705B" w:rsidRDefault="0042705B" w:rsidP="0042705B">
      <w:pPr>
        <w:shd w:val="clear" w:color="auto" w:fill="FFFFFF"/>
        <w:ind w:right="429"/>
        <w:jc w:val="both"/>
        <w:rPr>
          <w:sz w:val="24"/>
          <w:szCs w:val="24"/>
          <w:lang w:val="mk-MK"/>
        </w:rPr>
      </w:pPr>
    </w:p>
    <w:p w14:paraId="28898C37" w14:textId="77777777" w:rsidR="0042705B" w:rsidRPr="00C24C30" w:rsidRDefault="0042705B" w:rsidP="0042705B">
      <w:pPr>
        <w:shd w:val="clear" w:color="auto" w:fill="FFFFFF"/>
        <w:ind w:right="429"/>
        <w:jc w:val="both"/>
        <w:rPr>
          <w:sz w:val="24"/>
          <w:szCs w:val="24"/>
          <w:lang w:val="mk-MK"/>
        </w:rPr>
      </w:pPr>
    </w:p>
    <w:p w14:paraId="3FD4E968" w14:textId="77777777" w:rsidR="0042705B" w:rsidRPr="00C24C30" w:rsidRDefault="0042705B" w:rsidP="0042705B">
      <w:pPr>
        <w:shd w:val="clear" w:color="auto" w:fill="FFFFFF"/>
        <w:ind w:right="429"/>
        <w:jc w:val="center"/>
        <w:rPr>
          <w:i/>
          <w:sz w:val="24"/>
          <w:szCs w:val="24"/>
          <w:lang w:val="mk-MK"/>
        </w:rPr>
      </w:pPr>
      <w:r w:rsidRPr="00C24C30">
        <w:rPr>
          <w:i/>
          <w:sz w:val="24"/>
          <w:szCs w:val="24"/>
          <w:lang w:val="mk-MK"/>
        </w:rPr>
        <w:t>ОДДЕЛ 2</w:t>
      </w:r>
    </w:p>
    <w:p w14:paraId="660B02EF" w14:textId="77777777" w:rsidR="0042705B" w:rsidRPr="00C24C30" w:rsidRDefault="0042705B" w:rsidP="0042705B">
      <w:pPr>
        <w:shd w:val="clear" w:color="auto" w:fill="FFFFFF"/>
        <w:ind w:right="429"/>
        <w:jc w:val="both"/>
        <w:rPr>
          <w:sz w:val="24"/>
          <w:szCs w:val="24"/>
          <w:lang w:val="mk-MK"/>
        </w:rPr>
      </w:pPr>
    </w:p>
    <w:p w14:paraId="4F7C87F4" w14:textId="77777777" w:rsidR="0042705B" w:rsidRPr="00C24C30" w:rsidRDefault="0042705B" w:rsidP="0042705B">
      <w:pPr>
        <w:shd w:val="clear" w:color="auto" w:fill="FFFFFF"/>
        <w:ind w:right="429"/>
        <w:jc w:val="center"/>
        <w:rPr>
          <w:b/>
          <w:i/>
          <w:sz w:val="24"/>
          <w:szCs w:val="24"/>
          <w:lang w:val="mk-MK"/>
        </w:rPr>
      </w:pPr>
      <w:r w:rsidRPr="00C24C30">
        <w:rPr>
          <w:b/>
          <w:i/>
          <w:sz w:val="24"/>
          <w:szCs w:val="24"/>
          <w:lang w:val="mk-MK"/>
        </w:rPr>
        <w:t>Здравствени услови за издавање на лекарски уверенија</w:t>
      </w:r>
      <w:r w:rsidRPr="004F21FD">
        <w:rPr>
          <w:sz w:val="24"/>
          <w:szCs w:val="24"/>
          <w:lang w:val="mk-MK"/>
        </w:rPr>
        <w:t xml:space="preserve"> </w:t>
      </w:r>
      <w:r>
        <w:rPr>
          <w:sz w:val="24"/>
          <w:szCs w:val="24"/>
          <w:lang w:val="mk-MK"/>
        </w:rPr>
        <w:t>–</w:t>
      </w:r>
    </w:p>
    <w:p w14:paraId="77788284" w14:textId="77777777" w:rsidR="0042705B" w:rsidRPr="00C24C30" w:rsidRDefault="0042705B" w:rsidP="0042705B">
      <w:pPr>
        <w:shd w:val="clear" w:color="auto" w:fill="FFFFFF"/>
        <w:ind w:right="429"/>
        <w:jc w:val="center"/>
        <w:rPr>
          <w:b/>
          <w:i/>
          <w:sz w:val="24"/>
          <w:szCs w:val="24"/>
          <w:lang w:val="mk-MK"/>
        </w:rPr>
      </w:pPr>
      <w:r w:rsidRPr="00C24C30">
        <w:rPr>
          <w:b/>
          <w:i/>
          <w:sz w:val="24"/>
          <w:szCs w:val="24"/>
          <w:lang w:val="mk-MK"/>
        </w:rPr>
        <w:t>класа 1 и класа 2</w:t>
      </w:r>
    </w:p>
    <w:p w14:paraId="6533EADA" w14:textId="77777777" w:rsidR="0042705B" w:rsidRPr="00C24C30" w:rsidRDefault="0042705B" w:rsidP="0042705B">
      <w:pPr>
        <w:shd w:val="clear" w:color="auto" w:fill="FFFFFF"/>
        <w:ind w:right="429"/>
        <w:jc w:val="both"/>
        <w:rPr>
          <w:sz w:val="24"/>
          <w:szCs w:val="24"/>
          <w:lang w:val="mk-MK"/>
        </w:rPr>
      </w:pPr>
    </w:p>
    <w:p w14:paraId="13C5926D"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MED.B.010</w:t>
      </w:r>
      <w:r w:rsidRPr="00C24C30">
        <w:rPr>
          <w:b/>
          <w:sz w:val="24"/>
          <w:szCs w:val="24"/>
          <w:lang w:val="mk-MK"/>
        </w:rPr>
        <w:tab/>
        <w:t>Кардиоваскуларен систем</w:t>
      </w:r>
    </w:p>
    <w:p w14:paraId="1D8F2249" w14:textId="77777777" w:rsidR="0042705B" w:rsidRPr="00C24C30" w:rsidRDefault="0042705B" w:rsidP="0042705B">
      <w:pPr>
        <w:shd w:val="clear" w:color="auto" w:fill="FFFFFF"/>
        <w:ind w:right="429"/>
        <w:jc w:val="both"/>
        <w:rPr>
          <w:sz w:val="24"/>
          <w:szCs w:val="24"/>
          <w:lang w:val="mk-MK"/>
        </w:rPr>
      </w:pPr>
    </w:p>
    <w:p w14:paraId="17231753"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r>
      <w:r w:rsidRPr="00C24C30">
        <w:rPr>
          <w:i/>
          <w:sz w:val="24"/>
          <w:szCs w:val="24"/>
          <w:lang w:val="mk-MK"/>
        </w:rPr>
        <w:t>Преглед</w:t>
      </w:r>
    </w:p>
    <w:p w14:paraId="38428599" w14:textId="77777777" w:rsidR="0042705B" w:rsidRPr="00C24C30" w:rsidRDefault="0042705B" w:rsidP="0042705B">
      <w:pPr>
        <w:shd w:val="clear" w:color="auto" w:fill="FFFFFF"/>
        <w:ind w:right="429"/>
        <w:jc w:val="both"/>
        <w:rPr>
          <w:sz w:val="24"/>
          <w:szCs w:val="24"/>
          <w:lang w:val="mk-MK"/>
        </w:rPr>
      </w:pPr>
    </w:p>
    <w:p w14:paraId="6B0C0C21"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t>Стандарден 12-канален електрокардиограм (ECG) во мирување со резултат од истиот потребно е да се изврши</w:t>
      </w:r>
      <w:r>
        <w:rPr>
          <w:sz w:val="24"/>
          <w:szCs w:val="24"/>
          <w:lang w:val="mk-MK"/>
        </w:rPr>
        <w:t>, ако постои</w:t>
      </w:r>
      <w:r w:rsidRPr="00C24C30">
        <w:rPr>
          <w:sz w:val="24"/>
          <w:szCs w:val="24"/>
          <w:lang w:val="mk-MK"/>
        </w:rPr>
        <w:t xml:space="preserve"> клиничка индикација</w:t>
      </w:r>
      <w:r w:rsidRPr="00C24C30">
        <w:rPr>
          <w:color w:val="1A171B"/>
          <w:sz w:val="24"/>
          <w:szCs w:val="24"/>
          <w:lang w:val="mk-MK"/>
        </w:rPr>
        <w:t xml:space="preserve"> и</w:t>
      </w:r>
      <w:r>
        <w:rPr>
          <w:color w:val="1A171B"/>
          <w:sz w:val="24"/>
          <w:szCs w:val="24"/>
          <w:lang w:val="mk-MK"/>
        </w:rPr>
        <w:t>:</w:t>
      </w:r>
    </w:p>
    <w:p w14:paraId="483A4E1E" w14:textId="77777777" w:rsidR="0042705B" w:rsidRPr="00C24C30" w:rsidRDefault="0042705B" w:rsidP="0042705B">
      <w:pPr>
        <w:shd w:val="clear" w:color="auto" w:fill="FFFFFF"/>
        <w:ind w:right="429"/>
        <w:jc w:val="both"/>
        <w:rPr>
          <w:sz w:val="24"/>
          <w:szCs w:val="24"/>
          <w:lang w:val="mk-MK"/>
        </w:rPr>
      </w:pPr>
    </w:p>
    <w:p w14:paraId="7FD39FC0"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 xml:space="preserve">за издавање на лекарско уверение </w:t>
      </w:r>
      <w:r>
        <w:rPr>
          <w:sz w:val="24"/>
          <w:szCs w:val="24"/>
          <w:lang w:val="mk-MK"/>
        </w:rPr>
        <w:t xml:space="preserve">– </w:t>
      </w:r>
      <w:r w:rsidRPr="00C24C30">
        <w:rPr>
          <w:sz w:val="24"/>
          <w:szCs w:val="24"/>
          <w:lang w:val="mk-MK"/>
        </w:rPr>
        <w:t xml:space="preserve">класа 1, при прегледот за прво издавање на лекарско уверение, потоа на секои 5 години до возраст од 30 години, па </w:t>
      </w:r>
      <w:r>
        <w:rPr>
          <w:sz w:val="24"/>
          <w:szCs w:val="24"/>
          <w:lang w:val="mk-MK"/>
        </w:rPr>
        <w:t xml:space="preserve">потоа </w:t>
      </w:r>
      <w:r w:rsidRPr="00C24C30">
        <w:rPr>
          <w:sz w:val="24"/>
          <w:szCs w:val="24"/>
          <w:lang w:val="mk-MK"/>
        </w:rPr>
        <w:t>на секои 2 години до возраст од 40 години, еднаш годишно до возраст од 50 години, а потоа при сите прегледи за продолжување и обновување</w:t>
      </w:r>
      <w:r>
        <w:rPr>
          <w:sz w:val="24"/>
          <w:szCs w:val="24"/>
          <w:lang w:val="mk-MK"/>
        </w:rPr>
        <w:t>;</w:t>
      </w:r>
    </w:p>
    <w:p w14:paraId="74A47432" w14:textId="77777777" w:rsidR="0042705B" w:rsidRPr="00C24C30" w:rsidRDefault="0042705B" w:rsidP="0042705B">
      <w:pPr>
        <w:shd w:val="clear" w:color="auto" w:fill="FFFFFF"/>
        <w:ind w:right="429"/>
        <w:jc w:val="both"/>
        <w:rPr>
          <w:sz w:val="24"/>
          <w:szCs w:val="24"/>
          <w:lang w:val="mk-MK"/>
        </w:rPr>
      </w:pPr>
    </w:p>
    <w:p w14:paraId="640A8E49"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 xml:space="preserve">за издавање на лекарско уверение </w:t>
      </w:r>
      <w:r>
        <w:rPr>
          <w:sz w:val="24"/>
          <w:szCs w:val="24"/>
          <w:lang w:val="mk-MK"/>
        </w:rPr>
        <w:t xml:space="preserve">– </w:t>
      </w:r>
      <w:r w:rsidRPr="00C24C30">
        <w:rPr>
          <w:sz w:val="24"/>
          <w:szCs w:val="24"/>
          <w:lang w:val="mk-MK"/>
        </w:rPr>
        <w:t>класа 2, при прегледот за прво издавање на лекарско уверение</w:t>
      </w:r>
      <w:r>
        <w:rPr>
          <w:sz w:val="24"/>
          <w:szCs w:val="24"/>
          <w:lang w:val="mk-MK"/>
        </w:rPr>
        <w:t>, на првиот преглед</w:t>
      </w:r>
      <w:r w:rsidRPr="00C24C30">
        <w:rPr>
          <w:sz w:val="24"/>
          <w:szCs w:val="24"/>
          <w:lang w:val="mk-MK"/>
        </w:rPr>
        <w:t xml:space="preserve"> по навршени 40 години, </w:t>
      </w:r>
      <w:r>
        <w:rPr>
          <w:sz w:val="24"/>
          <w:szCs w:val="24"/>
          <w:lang w:val="mk-MK"/>
        </w:rPr>
        <w:t xml:space="preserve">на првиот преглед по навршени 50 години, </w:t>
      </w:r>
      <w:r w:rsidRPr="00C24C30">
        <w:rPr>
          <w:sz w:val="24"/>
          <w:szCs w:val="24"/>
          <w:lang w:val="mk-MK"/>
        </w:rPr>
        <w:t>а потоа на секои 2 години</w:t>
      </w:r>
      <w:r>
        <w:rPr>
          <w:sz w:val="24"/>
          <w:szCs w:val="24"/>
          <w:lang w:val="mk-MK"/>
        </w:rPr>
        <w:t>.</w:t>
      </w:r>
    </w:p>
    <w:p w14:paraId="0401648F" w14:textId="77777777" w:rsidR="0042705B" w:rsidRPr="00C24C30" w:rsidRDefault="0042705B" w:rsidP="0042705B">
      <w:pPr>
        <w:shd w:val="clear" w:color="auto" w:fill="FFFFFF"/>
        <w:ind w:right="429"/>
        <w:jc w:val="both"/>
        <w:rPr>
          <w:sz w:val="24"/>
          <w:szCs w:val="24"/>
          <w:lang w:val="mk-MK"/>
        </w:rPr>
      </w:pPr>
    </w:p>
    <w:p w14:paraId="447B73DA"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t>Комплетна проценка на кардиоваскуларниот систем треба да се направи кога за тоа постои клиничка индикација</w:t>
      </w:r>
      <w:r w:rsidRPr="00C24C30">
        <w:rPr>
          <w:color w:val="1A171B"/>
          <w:sz w:val="24"/>
          <w:szCs w:val="24"/>
          <w:lang w:val="mk-MK"/>
        </w:rPr>
        <w:t>.</w:t>
      </w:r>
    </w:p>
    <w:p w14:paraId="4F184AFC" w14:textId="77777777" w:rsidR="0042705B" w:rsidRPr="00C24C30" w:rsidRDefault="0042705B" w:rsidP="0042705B">
      <w:pPr>
        <w:shd w:val="clear" w:color="auto" w:fill="FFFFFF"/>
        <w:ind w:right="429"/>
        <w:jc w:val="both"/>
        <w:rPr>
          <w:sz w:val="24"/>
          <w:szCs w:val="24"/>
          <w:lang w:val="mk-MK"/>
        </w:rPr>
      </w:pPr>
    </w:p>
    <w:p w14:paraId="720188C0"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(3)</w:t>
      </w:r>
      <w:r w:rsidRPr="00C24C30">
        <w:rPr>
          <w:sz w:val="24"/>
          <w:szCs w:val="24"/>
          <w:lang w:val="mk-MK"/>
        </w:rPr>
        <w:tab/>
        <w:t xml:space="preserve">За лекарско уверение – класа 1, проширена проценка на кардиоваскуларниот систем се </w:t>
      </w:r>
      <w:r>
        <w:rPr>
          <w:sz w:val="24"/>
          <w:szCs w:val="24"/>
          <w:lang w:val="mk-MK"/>
        </w:rPr>
        <w:t>врши</w:t>
      </w:r>
      <w:r w:rsidRPr="00C24C30">
        <w:rPr>
          <w:sz w:val="24"/>
          <w:szCs w:val="24"/>
          <w:lang w:val="mk-MK"/>
        </w:rPr>
        <w:t xml:space="preserve"> при прегледот за прво продолжување или обновување по навршени 65 години, а потоа на секои четири години.</w:t>
      </w:r>
    </w:p>
    <w:p w14:paraId="3FE81A79" w14:textId="77777777" w:rsidR="0042705B" w:rsidRPr="00C24C30" w:rsidRDefault="0042705B" w:rsidP="0042705B">
      <w:pPr>
        <w:shd w:val="clear" w:color="auto" w:fill="FFFFFF"/>
        <w:ind w:right="429"/>
        <w:jc w:val="both"/>
        <w:rPr>
          <w:sz w:val="24"/>
          <w:szCs w:val="24"/>
          <w:lang w:val="mk-MK"/>
        </w:rPr>
      </w:pPr>
    </w:p>
    <w:p w14:paraId="464C5D03"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(4)</w:t>
      </w:r>
      <w:r w:rsidRPr="00C24C30">
        <w:rPr>
          <w:sz w:val="24"/>
          <w:szCs w:val="24"/>
          <w:lang w:val="mk-MK"/>
        </w:rPr>
        <w:tab/>
        <w:t>За лекарско уверение – класа 1, процен</w:t>
      </w:r>
      <w:r>
        <w:rPr>
          <w:sz w:val="24"/>
          <w:szCs w:val="24"/>
          <w:lang w:val="mk-MK"/>
        </w:rPr>
        <w:t>а</w:t>
      </w:r>
      <w:r w:rsidRPr="00C24C30">
        <w:rPr>
          <w:sz w:val="24"/>
          <w:szCs w:val="24"/>
          <w:lang w:val="mk-MK"/>
        </w:rPr>
        <w:t xml:space="preserve"> </w:t>
      </w:r>
      <w:r>
        <w:rPr>
          <w:sz w:val="24"/>
          <w:szCs w:val="24"/>
          <w:lang w:val="mk-MK"/>
        </w:rPr>
        <w:t>на</w:t>
      </w:r>
      <w:r w:rsidRPr="00C24C30">
        <w:rPr>
          <w:sz w:val="24"/>
          <w:szCs w:val="24"/>
          <w:lang w:val="mk-MK"/>
        </w:rPr>
        <w:t xml:space="preserve"> липидите во серумот, вклучувајќи и </w:t>
      </w:r>
      <w:r>
        <w:rPr>
          <w:sz w:val="24"/>
          <w:szCs w:val="24"/>
          <w:lang w:val="mk-MK"/>
        </w:rPr>
        <w:t>на</w:t>
      </w:r>
      <w:r w:rsidRPr="00C24C30">
        <w:rPr>
          <w:sz w:val="24"/>
          <w:szCs w:val="24"/>
          <w:lang w:val="mk-MK"/>
        </w:rPr>
        <w:t xml:space="preserve"> холестеролот, треба да се направи при лекарскиот преглед за прво издавање на лекарско уверение, како и при првиот лекарски преглед по наполнети 40 години.</w:t>
      </w:r>
    </w:p>
    <w:p w14:paraId="7A9919BF" w14:textId="77777777" w:rsidR="0042705B" w:rsidRPr="00C24C30" w:rsidRDefault="0042705B" w:rsidP="0042705B">
      <w:pPr>
        <w:shd w:val="clear" w:color="auto" w:fill="FFFFFF"/>
        <w:ind w:right="429"/>
        <w:jc w:val="both"/>
        <w:rPr>
          <w:sz w:val="24"/>
          <w:szCs w:val="24"/>
          <w:lang w:val="mk-MK"/>
        </w:rPr>
      </w:pPr>
    </w:p>
    <w:p w14:paraId="5E7DB689"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lastRenderedPageBreak/>
        <w:t>(б)</w:t>
      </w:r>
      <w:r w:rsidRPr="00C24C30">
        <w:rPr>
          <w:sz w:val="24"/>
          <w:szCs w:val="24"/>
          <w:lang w:val="mk-MK"/>
        </w:rPr>
        <w:tab/>
      </w:r>
      <w:r w:rsidRPr="00C24C30">
        <w:rPr>
          <w:i/>
          <w:sz w:val="24"/>
          <w:szCs w:val="24"/>
          <w:lang w:val="mk-MK"/>
        </w:rPr>
        <w:t>Кардиоваскуларен систем – Општо</w:t>
      </w:r>
    </w:p>
    <w:p w14:paraId="17D0933E" w14:textId="77777777" w:rsidR="0042705B" w:rsidRPr="00C24C30" w:rsidRDefault="0042705B" w:rsidP="0042705B">
      <w:pPr>
        <w:shd w:val="clear" w:color="auto" w:fill="FFFFFF"/>
        <w:ind w:right="429"/>
        <w:jc w:val="both"/>
        <w:rPr>
          <w:sz w:val="24"/>
          <w:szCs w:val="24"/>
          <w:lang w:val="mk-MK"/>
        </w:rPr>
      </w:pPr>
    </w:p>
    <w:p w14:paraId="37AD7376" w14:textId="77777777" w:rsidR="0042705B"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1</w:t>
      </w:r>
      <w:r w:rsidRPr="00C24C30">
        <w:rPr>
          <w:sz w:val="24"/>
          <w:szCs w:val="24"/>
          <w:lang w:val="mk-MK"/>
        </w:rPr>
        <w:t>)</w:t>
      </w:r>
      <w:r w:rsidRPr="00C24C30">
        <w:rPr>
          <w:sz w:val="24"/>
          <w:szCs w:val="24"/>
          <w:lang w:val="mk-MK"/>
        </w:rPr>
        <w:tab/>
        <w:t>Кандидатите за лекарско уверение – класа 1</w:t>
      </w:r>
      <w:r>
        <w:rPr>
          <w:sz w:val="24"/>
          <w:szCs w:val="24"/>
          <w:lang w:val="mk-MK"/>
        </w:rPr>
        <w:t>,</w:t>
      </w:r>
      <w:r w:rsidRPr="00C24C30">
        <w:rPr>
          <w:sz w:val="24"/>
          <w:szCs w:val="24"/>
          <w:lang w:val="mk-MK"/>
        </w:rPr>
        <w:t xml:space="preserve"> со ко</w:t>
      </w:r>
      <w:r>
        <w:rPr>
          <w:sz w:val="24"/>
          <w:szCs w:val="24"/>
          <w:lang w:val="mk-MK"/>
        </w:rPr>
        <w:t xml:space="preserve">ја </w:t>
      </w:r>
      <w:r w:rsidRPr="00C24C30">
        <w:rPr>
          <w:sz w:val="24"/>
          <w:szCs w:val="24"/>
          <w:lang w:val="mk-MK"/>
        </w:rPr>
        <w:t>било од долу наведените состојби се оценуваат како здравствено неспособни:</w:t>
      </w:r>
      <w:r w:rsidRPr="00C0318A">
        <w:rPr>
          <w:sz w:val="24"/>
          <w:szCs w:val="24"/>
          <w:lang w:val="mk-MK"/>
        </w:rPr>
        <w:t xml:space="preserve"> </w:t>
      </w:r>
    </w:p>
    <w:p w14:paraId="143349B7" w14:textId="77777777" w:rsidR="0042705B" w:rsidRPr="00C24C30" w:rsidRDefault="0042705B" w:rsidP="0042705B">
      <w:pPr>
        <w:shd w:val="clear" w:color="auto" w:fill="FFFFFF"/>
        <w:tabs>
          <w:tab w:val="left" w:pos="993"/>
        </w:tabs>
        <w:ind w:right="429"/>
        <w:jc w:val="both"/>
        <w:rPr>
          <w:sz w:val="24"/>
          <w:szCs w:val="24"/>
          <w:lang w:val="mk-MK"/>
        </w:rPr>
      </w:pPr>
    </w:p>
    <w:p w14:paraId="0E9FAEC6"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анеуризма на торакалната или абдоминалната аорта, пред операција;</w:t>
      </w:r>
    </w:p>
    <w:p w14:paraId="1F00ABBD" w14:textId="77777777" w:rsidR="0042705B" w:rsidRPr="00C24C30" w:rsidRDefault="0042705B" w:rsidP="0042705B">
      <w:pPr>
        <w:shd w:val="clear" w:color="auto" w:fill="FFFFFF"/>
        <w:ind w:right="429"/>
        <w:jc w:val="both"/>
        <w:rPr>
          <w:sz w:val="24"/>
          <w:szCs w:val="24"/>
          <w:lang w:val="mk-MK"/>
        </w:rPr>
      </w:pPr>
    </w:p>
    <w:p w14:paraId="77C921E9"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 xml:space="preserve">значителна функционална </w:t>
      </w:r>
      <w:r>
        <w:rPr>
          <w:sz w:val="24"/>
          <w:szCs w:val="24"/>
          <w:lang w:val="mk-MK"/>
        </w:rPr>
        <w:t xml:space="preserve">или симптоматска </w:t>
      </w:r>
      <w:r w:rsidRPr="00C24C30">
        <w:rPr>
          <w:sz w:val="24"/>
          <w:szCs w:val="24"/>
          <w:lang w:val="mk-MK"/>
        </w:rPr>
        <w:t>абнормалност на кој било залисток на срцето;</w:t>
      </w:r>
    </w:p>
    <w:p w14:paraId="7A26E6F2" w14:textId="77777777" w:rsidR="0042705B" w:rsidRPr="00C24C30" w:rsidRDefault="0042705B" w:rsidP="0042705B">
      <w:pPr>
        <w:shd w:val="clear" w:color="auto" w:fill="FFFFFF"/>
        <w:ind w:right="429"/>
        <w:jc w:val="both"/>
        <w:rPr>
          <w:sz w:val="24"/>
          <w:szCs w:val="24"/>
          <w:lang w:val="mk-MK"/>
        </w:rPr>
      </w:pPr>
    </w:p>
    <w:p w14:paraId="4176C322"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(iii)</w:t>
      </w:r>
      <w:r w:rsidRPr="00C24C30">
        <w:rPr>
          <w:sz w:val="24"/>
          <w:szCs w:val="24"/>
          <w:lang w:val="mk-MK"/>
        </w:rPr>
        <w:tab/>
        <w:t>трансплантација на срце или на срце/бели дробови</w:t>
      </w:r>
      <w:r>
        <w:rPr>
          <w:sz w:val="24"/>
          <w:szCs w:val="24"/>
          <w:lang w:val="mk-MK"/>
        </w:rPr>
        <w:t>;</w:t>
      </w:r>
    </w:p>
    <w:p w14:paraId="0428B484" w14:textId="77777777" w:rsidR="0042705B" w:rsidRDefault="0042705B" w:rsidP="0042705B">
      <w:pPr>
        <w:shd w:val="clear" w:color="auto" w:fill="FFFFFF"/>
        <w:ind w:right="429"/>
        <w:jc w:val="both"/>
        <w:rPr>
          <w:sz w:val="24"/>
          <w:szCs w:val="24"/>
          <w:lang w:val="mk-MK"/>
        </w:rPr>
      </w:pPr>
    </w:p>
    <w:p w14:paraId="28A1D22B"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Pr>
          <w:sz w:val="24"/>
          <w:szCs w:val="24"/>
        </w:rPr>
        <w:t>v</w:t>
      </w:r>
      <w:r w:rsidRPr="00C24C30">
        <w:rPr>
          <w:sz w:val="24"/>
          <w:szCs w:val="24"/>
          <w:lang w:val="mk-MK"/>
        </w:rPr>
        <w:t>)</w:t>
      </w:r>
      <w:r w:rsidRPr="00C24C30">
        <w:rPr>
          <w:sz w:val="24"/>
          <w:szCs w:val="24"/>
          <w:lang w:val="mk-MK"/>
        </w:rPr>
        <w:tab/>
      </w:r>
      <w:r>
        <w:rPr>
          <w:sz w:val="24"/>
          <w:szCs w:val="24"/>
          <w:lang w:val="mk-MK"/>
        </w:rPr>
        <w:t>симптоматска хипертрофична кардиомиопатија.</w:t>
      </w:r>
    </w:p>
    <w:p w14:paraId="63088786" w14:textId="77777777" w:rsidR="0042705B" w:rsidRDefault="0042705B" w:rsidP="0042705B">
      <w:pPr>
        <w:shd w:val="clear" w:color="auto" w:fill="FFFFFF"/>
        <w:ind w:right="429"/>
        <w:jc w:val="both"/>
        <w:rPr>
          <w:sz w:val="24"/>
          <w:szCs w:val="24"/>
          <w:lang w:val="mk-MK"/>
        </w:rPr>
      </w:pPr>
    </w:p>
    <w:p w14:paraId="5943F998"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2</w:t>
      </w:r>
      <w:r w:rsidRPr="00C24C30">
        <w:rPr>
          <w:sz w:val="24"/>
          <w:szCs w:val="24"/>
          <w:lang w:val="mk-MK"/>
        </w:rPr>
        <w:t>)</w:t>
      </w:r>
      <w:r w:rsidRPr="00C24C30">
        <w:rPr>
          <w:sz w:val="24"/>
          <w:szCs w:val="24"/>
          <w:lang w:val="mk-MK"/>
        </w:rPr>
        <w:tab/>
      </w:r>
      <w:r>
        <w:rPr>
          <w:sz w:val="24"/>
          <w:szCs w:val="24"/>
          <w:lang w:val="mk-MK"/>
        </w:rPr>
        <w:t>Пред понатамошно разгледување на нивното барање, к</w:t>
      </w:r>
      <w:r w:rsidRPr="00C24C30">
        <w:rPr>
          <w:sz w:val="24"/>
          <w:szCs w:val="24"/>
          <w:lang w:val="mk-MK"/>
        </w:rPr>
        <w:t>андидат</w:t>
      </w:r>
      <w:r>
        <w:rPr>
          <w:sz w:val="24"/>
          <w:szCs w:val="24"/>
          <w:lang w:val="mk-MK"/>
        </w:rPr>
        <w:t>ите</w:t>
      </w:r>
      <w:r w:rsidRPr="00C24C30">
        <w:rPr>
          <w:sz w:val="24"/>
          <w:szCs w:val="24"/>
          <w:lang w:val="mk-MK"/>
        </w:rPr>
        <w:t xml:space="preserve"> за лекарско уверение – класа 1</w:t>
      </w:r>
      <w:r>
        <w:rPr>
          <w:sz w:val="24"/>
          <w:szCs w:val="24"/>
          <w:lang w:val="mk-MK"/>
        </w:rPr>
        <w:t>,</w:t>
      </w:r>
      <w:r w:rsidRPr="00C24C30">
        <w:rPr>
          <w:sz w:val="24"/>
          <w:szCs w:val="24"/>
          <w:lang w:val="mk-MK"/>
        </w:rPr>
        <w:t xml:space="preserve"> со утврдена историја на болест или со дијагноза за која било од следните состојби се упатуваат до </w:t>
      </w:r>
      <w:r>
        <w:rPr>
          <w:sz w:val="24"/>
          <w:szCs w:val="24"/>
          <w:lang w:val="mk-MK"/>
        </w:rPr>
        <w:t xml:space="preserve">здравствениот проценител </w:t>
      </w:r>
      <w:r w:rsidRPr="00C24C30">
        <w:rPr>
          <w:sz w:val="24"/>
          <w:szCs w:val="24"/>
          <w:lang w:val="mk-MK"/>
        </w:rPr>
        <w:t>н</w:t>
      </w:r>
      <w:r>
        <w:rPr>
          <w:sz w:val="24"/>
          <w:szCs w:val="24"/>
          <w:lang w:val="mk-MK"/>
        </w:rPr>
        <w:t>а на</w:t>
      </w:r>
      <w:r w:rsidRPr="00C24C30">
        <w:rPr>
          <w:sz w:val="24"/>
          <w:szCs w:val="24"/>
          <w:lang w:val="mk-MK"/>
        </w:rPr>
        <w:t>длежниот орган за издавање на дозволи:</w:t>
      </w:r>
    </w:p>
    <w:p w14:paraId="1FCB14DC" w14:textId="77777777" w:rsidR="0042705B" w:rsidRPr="00C24C30" w:rsidRDefault="0042705B" w:rsidP="0042705B">
      <w:pPr>
        <w:shd w:val="clear" w:color="auto" w:fill="FFFFFF"/>
        <w:ind w:right="429"/>
        <w:jc w:val="both"/>
        <w:rPr>
          <w:sz w:val="24"/>
          <w:szCs w:val="24"/>
          <w:lang w:val="mk-MK"/>
        </w:rPr>
      </w:pPr>
    </w:p>
    <w:p w14:paraId="4CEC1131"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t>периферно артериско заболување, пред или по операција;</w:t>
      </w:r>
    </w:p>
    <w:p w14:paraId="175C5367" w14:textId="77777777" w:rsidR="0042705B" w:rsidRPr="00C24C30" w:rsidRDefault="0042705B" w:rsidP="0042705B">
      <w:pPr>
        <w:shd w:val="clear" w:color="auto" w:fill="FFFFFF"/>
        <w:ind w:right="429"/>
        <w:jc w:val="both"/>
        <w:rPr>
          <w:sz w:val="24"/>
          <w:szCs w:val="24"/>
          <w:lang w:val="mk-MK"/>
        </w:rPr>
      </w:pPr>
    </w:p>
    <w:p w14:paraId="4BF85EA6"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 xml:space="preserve">анеуризма на торакалната </w:t>
      </w:r>
      <w:r>
        <w:rPr>
          <w:sz w:val="24"/>
          <w:szCs w:val="24"/>
          <w:lang w:val="mk-MK"/>
        </w:rPr>
        <w:t xml:space="preserve"> или </w:t>
      </w:r>
      <w:r w:rsidRPr="00C24C30">
        <w:rPr>
          <w:sz w:val="24"/>
          <w:szCs w:val="24"/>
          <w:lang w:val="mk-MK"/>
        </w:rPr>
        <w:t>абдоминалната аорта</w:t>
      </w:r>
      <w:r>
        <w:rPr>
          <w:sz w:val="24"/>
          <w:szCs w:val="24"/>
          <w:lang w:val="mk-MK"/>
        </w:rPr>
        <w:t xml:space="preserve"> </w:t>
      </w:r>
      <w:r w:rsidRPr="00C24C30">
        <w:rPr>
          <w:sz w:val="24"/>
          <w:szCs w:val="24"/>
          <w:lang w:val="mk-MK"/>
        </w:rPr>
        <w:t>по операција</w:t>
      </w:r>
      <w:r>
        <w:rPr>
          <w:sz w:val="24"/>
          <w:szCs w:val="24"/>
          <w:lang w:val="mk-MK"/>
        </w:rPr>
        <w:t>;</w:t>
      </w:r>
    </w:p>
    <w:p w14:paraId="1253E40B" w14:textId="77777777" w:rsidR="0042705B" w:rsidRDefault="0042705B" w:rsidP="0042705B">
      <w:pPr>
        <w:shd w:val="clear" w:color="auto" w:fill="FFFFFF"/>
        <w:ind w:right="429"/>
        <w:jc w:val="both"/>
        <w:rPr>
          <w:sz w:val="24"/>
          <w:szCs w:val="24"/>
          <w:lang w:val="mk-MK"/>
        </w:rPr>
      </w:pPr>
    </w:p>
    <w:p w14:paraId="37603664"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(iii)</w:t>
      </w:r>
      <w:r w:rsidRPr="00C24C30">
        <w:rPr>
          <w:sz w:val="24"/>
          <w:szCs w:val="24"/>
          <w:lang w:val="mk-MK"/>
        </w:rPr>
        <w:tab/>
      </w:r>
      <w:r>
        <w:rPr>
          <w:sz w:val="24"/>
          <w:szCs w:val="24"/>
          <w:lang w:val="mk-MK"/>
        </w:rPr>
        <w:t>анеуризма на инфрареналната абдоминална аорта, пред или после операција</w:t>
      </w:r>
      <w:r w:rsidRPr="00C24C30">
        <w:rPr>
          <w:sz w:val="24"/>
          <w:szCs w:val="24"/>
          <w:lang w:val="mk-MK"/>
        </w:rPr>
        <w:t xml:space="preserve">; </w:t>
      </w:r>
    </w:p>
    <w:p w14:paraId="01135D3E" w14:textId="77777777" w:rsidR="0042705B" w:rsidRPr="00C24C30" w:rsidRDefault="0042705B" w:rsidP="0042705B">
      <w:pPr>
        <w:shd w:val="clear" w:color="auto" w:fill="FFFFFF"/>
        <w:ind w:right="429"/>
        <w:jc w:val="both"/>
        <w:rPr>
          <w:sz w:val="24"/>
          <w:szCs w:val="24"/>
          <w:lang w:val="mk-MK"/>
        </w:rPr>
      </w:pPr>
    </w:p>
    <w:p w14:paraId="5EECCEDD"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Pr>
          <w:sz w:val="24"/>
          <w:szCs w:val="24"/>
        </w:rPr>
        <w:t>v</w:t>
      </w:r>
      <w:r w:rsidRPr="00C24C30">
        <w:rPr>
          <w:sz w:val="24"/>
          <w:szCs w:val="24"/>
          <w:lang w:val="mk-MK"/>
        </w:rPr>
        <w:t>)</w:t>
      </w:r>
      <w:r w:rsidRPr="00C24C30">
        <w:rPr>
          <w:sz w:val="24"/>
          <w:szCs w:val="24"/>
          <w:lang w:val="mk-MK"/>
        </w:rPr>
        <w:tab/>
        <w:t xml:space="preserve">функционална безначајна неправилност на залистоците на срцето; </w:t>
      </w:r>
    </w:p>
    <w:p w14:paraId="3DC8EF18" w14:textId="77777777" w:rsidR="0042705B" w:rsidRPr="00C24C30" w:rsidRDefault="0042705B" w:rsidP="0042705B">
      <w:pPr>
        <w:shd w:val="clear" w:color="auto" w:fill="FFFFFF"/>
        <w:ind w:right="429"/>
        <w:jc w:val="both"/>
        <w:rPr>
          <w:sz w:val="24"/>
          <w:szCs w:val="24"/>
          <w:lang w:val="mk-MK"/>
        </w:rPr>
      </w:pPr>
    </w:p>
    <w:p w14:paraId="608945DB"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(v)</w:t>
      </w:r>
      <w:r w:rsidRPr="00C24C30">
        <w:rPr>
          <w:sz w:val="24"/>
          <w:szCs w:val="24"/>
          <w:lang w:val="mk-MK"/>
        </w:rPr>
        <w:tab/>
        <w:t>по операција на залистоците на срцето;</w:t>
      </w:r>
    </w:p>
    <w:p w14:paraId="0D49D01B" w14:textId="77777777" w:rsidR="0042705B" w:rsidRPr="00C24C30" w:rsidRDefault="0042705B" w:rsidP="0042705B">
      <w:pPr>
        <w:shd w:val="clear" w:color="auto" w:fill="FFFFFF"/>
        <w:ind w:right="429"/>
        <w:jc w:val="both"/>
        <w:rPr>
          <w:sz w:val="24"/>
          <w:szCs w:val="24"/>
          <w:lang w:val="mk-MK"/>
        </w:rPr>
      </w:pPr>
    </w:p>
    <w:p w14:paraId="63C164B6"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(v</w:t>
      </w:r>
      <w:proofErr w:type="spellStart"/>
      <w:r>
        <w:rPr>
          <w:sz w:val="24"/>
          <w:szCs w:val="24"/>
        </w:rPr>
        <w:t>i</w:t>
      </w:r>
      <w:proofErr w:type="spellEnd"/>
      <w:r w:rsidRPr="00C24C30">
        <w:rPr>
          <w:sz w:val="24"/>
          <w:szCs w:val="24"/>
          <w:lang w:val="mk-MK"/>
        </w:rPr>
        <w:t>)</w:t>
      </w:r>
      <w:r w:rsidRPr="00C24C30">
        <w:rPr>
          <w:sz w:val="24"/>
          <w:szCs w:val="24"/>
          <w:lang w:val="mk-MK"/>
        </w:rPr>
        <w:tab/>
        <w:t>неправилност на перикардот, миокардот или ендокардот;</w:t>
      </w:r>
    </w:p>
    <w:p w14:paraId="0D419035" w14:textId="77777777" w:rsidR="0042705B" w:rsidRPr="00C24C30" w:rsidRDefault="0042705B" w:rsidP="0042705B">
      <w:pPr>
        <w:shd w:val="clear" w:color="auto" w:fill="FFFFFF"/>
        <w:ind w:right="429"/>
        <w:jc w:val="both"/>
        <w:rPr>
          <w:sz w:val="24"/>
          <w:szCs w:val="24"/>
          <w:lang w:val="mk-MK"/>
        </w:rPr>
      </w:pPr>
    </w:p>
    <w:p w14:paraId="2745FEEC"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lastRenderedPageBreak/>
        <w:t>(v</w:t>
      </w:r>
      <w:proofErr w:type="spellStart"/>
      <w:r>
        <w:rPr>
          <w:sz w:val="24"/>
          <w:szCs w:val="24"/>
        </w:rPr>
        <w:t>i</w:t>
      </w:r>
      <w:proofErr w:type="spellEnd"/>
      <w:r w:rsidRPr="00C24C30">
        <w:rPr>
          <w:sz w:val="24"/>
          <w:szCs w:val="24"/>
          <w:lang w:val="mk-MK"/>
        </w:rPr>
        <w:t>i)</w:t>
      </w:r>
      <w:r w:rsidRPr="00C24C30">
        <w:rPr>
          <w:sz w:val="24"/>
          <w:szCs w:val="24"/>
          <w:lang w:val="mk-MK"/>
        </w:rPr>
        <w:tab/>
        <w:t>вродена срцева ма</w:t>
      </w:r>
      <w:r>
        <w:rPr>
          <w:sz w:val="24"/>
          <w:szCs w:val="24"/>
          <w:lang w:val="mk-MK"/>
        </w:rPr>
        <w:t>а</w:t>
      </w:r>
      <w:r w:rsidRPr="00C24C30">
        <w:rPr>
          <w:sz w:val="24"/>
          <w:szCs w:val="24"/>
          <w:lang w:val="mk-MK"/>
        </w:rPr>
        <w:t>на, пред или по корективна операција;</w:t>
      </w:r>
    </w:p>
    <w:p w14:paraId="43516A04" w14:textId="77777777" w:rsidR="0042705B" w:rsidRPr="00C24C30" w:rsidRDefault="0042705B" w:rsidP="0042705B">
      <w:pPr>
        <w:shd w:val="clear" w:color="auto" w:fill="FFFFFF"/>
        <w:ind w:right="429"/>
        <w:jc w:val="both"/>
        <w:rPr>
          <w:sz w:val="24"/>
          <w:szCs w:val="24"/>
          <w:lang w:val="mk-MK"/>
        </w:rPr>
      </w:pPr>
    </w:p>
    <w:p w14:paraId="255D03D5"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(vii</w:t>
      </w:r>
      <w:proofErr w:type="spellStart"/>
      <w:r>
        <w:rPr>
          <w:sz w:val="24"/>
          <w:szCs w:val="24"/>
        </w:rPr>
        <w:t>i</w:t>
      </w:r>
      <w:proofErr w:type="spellEnd"/>
      <w:r w:rsidRPr="00C24C30">
        <w:rPr>
          <w:sz w:val="24"/>
          <w:szCs w:val="24"/>
          <w:lang w:val="mk-MK"/>
        </w:rPr>
        <w:t>)</w:t>
      </w:r>
      <w:r>
        <w:rPr>
          <w:sz w:val="24"/>
          <w:szCs w:val="24"/>
          <w:lang w:val="mk-MK"/>
        </w:rPr>
        <w:t xml:space="preserve"> </w:t>
      </w:r>
      <w:r w:rsidRPr="00C24C30">
        <w:rPr>
          <w:sz w:val="24"/>
          <w:szCs w:val="24"/>
          <w:lang w:val="mk-MK"/>
        </w:rPr>
        <w:t xml:space="preserve">вазовагална синкопа </w:t>
      </w:r>
      <w:r>
        <w:rPr>
          <w:sz w:val="24"/>
          <w:szCs w:val="24"/>
          <w:lang w:val="mk-MK"/>
        </w:rPr>
        <w:t>од неодредена причина</w:t>
      </w:r>
      <w:r w:rsidRPr="00C24C30">
        <w:rPr>
          <w:sz w:val="24"/>
          <w:szCs w:val="24"/>
          <w:lang w:val="mk-MK"/>
        </w:rPr>
        <w:t>;</w:t>
      </w:r>
    </w:p>
    <w:p w14:paraId="7C68B6D3" w14:textId="77777777" w:rsidR="0042705B" w:rsidRPr="00C24C30" w:rsidRDefault="0042705B" w:rsidP="0042705B">
      <w:pPr>
        <w:shd w:val="clear" w:color="auto" w:fill="FFFFFF"/>
        <w:ind w:right="429"/>
        <w:jc w:val="both"/>
        <w:rPr>
          <w:sz w:val="24"/>
          <w:szCs w:val="24"/>
          <w:lang w:val="mk-MK"/>
        </w:rPr>
      </w:pPr>
    </w:p>
    <w:p w14:paraId="583AC28C" w14:textId="77777777" w:rsidR="0042705B" w:rsidRPr="00C24C30" w:rsidRDefault="0042705B" w:rsidP="0042705B">
      <w:pPr>
        <w:shd w:val="clear" w:color="auto" w:fill="FFFFFF"/>
        <w:tabs>
          <w:tab w:val="left" w:pos="1560"/>
        </w:tabs>
        <w:ind w:left="993" w:right="429"/>
        <w:jc w:val="both"/>
        <w:rPr>
          <w:sz w:val="24"/>
          <w:szCs w:val="24"/>
          <w:lang w:val="mk-MK"/>
        </w:rPr>
      </w:pPr>
      <w:r w:rsidRPr="00C24C30">
        <w:rPr>
          <w:sz w:val="24"/>
          <w:szCs w:val="24"/>
          <w:lang w:val="mk-MK"/>
        </w:rPr>
        <w:t>(i</w:t>
      </w:r>
      <w:r>
        <w:rPr>
          <w:sz w:val="24"/>
          <w:szCs w:val="24"/>
        </w:rPr>
        <w:t>x</w:t>
      </w:r>
      <w:r w:rsidRPr="00C24C30">
        <w:rPr>
          <w:sz w:val="24"/>
          <w:szCs w:val="24"/>
          <w:lang w:val="mk-MK"/>
        </w:rPr>
        <w:t>)</w:t>
      </w:r>
      <w:r w:rsidRPr="00C24C30">
        <w:rPr>
          <w:sz w:val="24"/>
          <w:szCs w:val="24"/>
          <w:lang w:val="mk-MK"/>
        </w:rPr>
        <w:tab/>
        <w:t>тромбоза на артериите или вените;</w:t>
      </w:r>
    </w:p>
    <w:p w14:paraId="6146657A" w14:textId="77777777" w:rsidR="0042705B" w:rsidRPr="00C24C30" w:rsidRDefault="0042705B" w:rsidP="0042705B">
      <w:pPr>
        <w:shd w:val="clear" w:color="auto" w:fill="FFFFFF"/>
        <w:ind w:right="429"/>
        <w:jc w:val="both"/>
        <w:rPr>
          <w:sz w:val="24"/>
          <w:szCs w:val="24"/>
          <w:lang w:val="mk-MK"/>
        </w:rPr>
      </w:pPr>
    </w:p>
    <w:p w14:paraId="64AFD362"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(x)</w:t>
      </w:r>
      <w:r w:rsidRPr="00C24C30">
        <w:rPr>
          <w:sz w:val="24"/>
          <w:szCs w:val="24"/>
          <w:lang w:val="mk-MK"/>
        </w:rPr>
        <w:tab/>
        <w:t>белодробна емболија;</w:t>
      </w:r>
    </w:p>
    <w:p w14:paraId="484D3D2E" w14:textId="77777777" w:rsidR="0042705B" w:rsidRPr="00C24C30" w:rsidRDefault="0042705B" w:rsidP="0042705B">
      <w:pPr>
        <w:shd w:val="clear" w:color="auto" w:fill="FFFFFF"/>
        <w:ind w:right="429"/>
        <w:jc w:val="both"/>
        <w:rPr>
          <w:sz w:val="24"/>
          <w:szCs w:val="24"/>
          <w:lang w:val="mk-MK"/>
        </w:rPr>
      </w:pPr>
    </w:p>
    <w:p w14:paraId="5630DABC"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(x</w:t>
      </w:r>
      <w:proofErr w:type="spellStart"/>
      <w:r>
        <w:rPr>
          <w:sz w:val="24"/>
          <w:szCs w:val="24"/>
        </w:rPr>
        <w:t>i</w:t>
      </w:r>
      <w:proofErr w:type="spellEnd"/>
      <w:r w:rsidRPr="00C24C30">
        <w:rPr>
          <w:sz w:val="24"/>
          <w:szCs w:val="24"/>
          <w:lang w:val="mk-MK"/>
        </w:rPr>
        <w:t>)</w:t>
      </w:r>
      <w:r w:rsidRPr="00C24C30">
        <w:rPr>
          <w:sz w:val="24"/>
          <w:szCs w:val="24"/>
          <w:lang w:val="mk-MK"/>
        </w:rPr>
        <w:tab/>
        <w:t>кардиоваскуларн</w:t>
      </w:r>
      <w:r>
        <w:rPr>
          <w:sz w:val="24"/>
          <w:szCs w:val="24"/>
          <w:lang w:val="mk-MK"/>
        </w:rPr>
        <w:t>и</w:t>
      </w:r>
      <w:r w:rsidRPr="00C24C30">
        <w:rPr>
          <w:sz w:val="24"/>
          <w:szCs w:val="24"/>
          <w:lang w:val="mk-MK"/>
        </w:rPr>
        <w:t xml:space="preserve"> состојби за кои е потребна систематска антикоагулантна терапија.</w:t>
      </w:r>
    </w:p>
    <w:p w14:paraId="2B445403" w14:textId="77777777" w:rsidR="0042705B" w:rsidRPr="00C24C30" w:rsidRDefault="0042705B" w:rsidP="0042705B">
      <w:pPr>
        <w:shd w:val="clear" w:color="auto" w:fill="FFFFFF"/>
        <w:ind w:right="429"/>
        <w:jc w:val="both"/>
        <w:rPr>
          <w:sz w:val="24"/>
          <w:szCs w:val="24"/>
          <w:lang w:val="mk-MK"/>
        </w:rPr>
      </w:pPr>
    </w:p>
    <w:p w14:paraId="7757B846"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t xml:space="preserve">Кандидатите за лекарско уверение – класа 2 со </w:t>
      </w:r>
      <w:r>
        <w:rPr>
          <w:sz w:val="24"/>
          <w:szCs w:val="24"/>
          <w:lang w:val="mk-MK"/>
        </w:rPr>
        <w:t xml:space="preserve">утврдена </w:t>
      </w:r>
      <w:r w:rsidRPr="00C24C30">
        <w:rPr>
          <w:sz w:val="24"/>
          <w:szCs w:val="24"/>
          <w:lang w:val="mk-MK"/>
        </w:rPr>
        <w:t xml:space="preserve">дијагноза за </w:t>
      </w:r>
      <w:r>
        <w:rPr>
          <w:sz w:val="24"/>
          <w:szCs w:val="24"/>
          <w:lang w:val="mk-MK"/>
        </w:rPr>
        <w:t xml:space="preserve">една од </w:t>
      </w:r>
      <w:r w:rsidRPr="00C24C30">
        <w:rPr>
          <w:sz w:val="24"/>
          <w:szCs w:val="24"/>
          <w:lang w:val="mk-MK"/>
        </w:rPr>
        <w:t>состојбите наведени во точк</w:t>
      </w:r>
      <w:r>
        <w:rPr>
          <w:sz w:val="24"/>
          <w:szCs w:val="24"/>
          <w:lang w:val="mk-MK"/>
        </w:rPr>
        <w:t>ите</w:t>
      </w:r>
      <w:r w:rsidRPr="00C24C30">
        <w:rPr>
          <w:sz w:val="24"/>
          <w:szCs w:val="24"/>
          <w:lang w:val="mk-MK"/>
        </w:rPr>
        <w:t xml:space="preserve"> (</w:t>
      </w:r>
      <w:r>
        <w:rPr>
          <w:sz w:val="24"/>
          <w:szCs w:val="24"/>
          <w:lang w:val="mk-MK"/>
        </w:rPr>
        <w:t>1</w:t>
      </w:r>
      <w:r w:rsidRPr="00C24C30">
        <w:rPr>
          <w:sz w:val="24"/>
          <w:szCs w:val="24"/>
          <w:lang w:val="mk-MK"/>
        </w:rPr>
        <w:t>) и (</w:t>
      </w:r>
      <w:r>
        <w:rPr>
          <w:sz w:val="24"/>
          <w:szCs w:val="24"/>
          <w:lang w:val="mk-MK"/>
        </w:rPr>
        <w:t>2</w:t>
      </w:r>
      <w:r w:rsidRPr="00C24C30">
        <w:rPr>
          <w:sz w:val="24"/>
          <w:szCs w:val="24"/>
          <w:lang w:val="mk-MK"/>
        </w:rPr>
        <w:t xml:space="preserve">), се проценуваат од страна на кардиолог во договор со </w:t>
      </w:r>
      <w:r>
        <w:rPr>
          <w:sz w:val="24"/>
          <w:szCs w:val="24"/>
          <w:lang w:val="mk-MK"/>
        </w:rPr>
        <w:t xml:space="preserve">здравствениот проценител </w:t>
      </w:r>
      <w:r w:rsidRPr="00C24C30">
        <w:rPr>
          <w:sz w:val="24"/>
          <w:szCs w:val="24"/>
          <w:lang w:val="mk-MK"/>
        </w:rPr>
        <w:t>на</w:t>
      </w:r>
      <w:r>
        <w:rPr>
          <w:sz w:val="24"/>
          <w:szCs w:val="24"/>
          <w:lang w:val="mk-MK"/>
        </w:rPr>
        <w:t xml:space="preserve"> на</w:t>
      </w:r>
      <w:r w:rsidRPr="00C24C30">
        <w:rPr>
          <w:sz w:val="24"/>
          <w:szCs w:val="24"/>
          <w:lang w:val="mk-MK"/>
        </w:rPr>
        <w:t>длежниот орган за издавање на дозволи, пред да се донесе проценка дека се здравствено способни</w:t>
      </w:r>
      <w:r w:rsidRPr="00C24C30">
        <w:rPr>
          <w:color w:val="1A171B"/>
          <w:sz w:val="24"/>
          <w:szCs w:val="24"/>
          <w:lang w:val="mk-MK"/>
        </w:rPr>
        <w:t>.</w:t>
      </w:r>
    </w:p>
    <w:p w14:paraId="7B4556AD" w14:textId="77777777" w:rsidR="0042705B" w:rsidRDefault="0042705B" w:rsidP="0042705B">
      <w:pPr>
        <w:shd w:val="clear" w:color="auto" w:fill="FFFFFF"/>
        <w:ind w:right="429"/>
        <w:jc w:val="both"/>
        <w:rPr>
          <w:sz w:val="24"/>
          <w:szCs w:val="24"/>
          <w:lang w:val="mk-MK"/>
        </w:rPr>
      </w:pPr>
    </w:p>
    <w:p w14:paraId="2E1B37CA"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4</w:t>
      </w:r>
      <w:r w:rsidRPr="00C24C30">
        <w:rPr>
          <w:sz w:val="24"/>
          <w:szCs w:val="24"/>
          <w:lang w:val="mk-MK"/>
        </w:rPr>
        <w:t>)</w:t>
      </w:r>
      <w:r w:rsidRPr="00C24C30">
        <w:rPr>
          <w:sz w:val="24"/>
          <w:szCs w:val="24"/>
          <w:lang w:val="mk-MK"/>
        </w:rPr>
        <w:tab/>
        <w:t xml:space="preserve">Кандидатите </w:t>
      </w:r>
      <w:r>
        <w:rPr>
          <w:sz w:val="24"/>
          <w:szCs w:val="24"/>
          <w:lang w:val="mk-MK"/>
        </w:rPr>
        <w:t>со кардио нарушувања, кои не се наведени во точките (1) и (2) може да се проценат како здравствено способни, што подлежи на задоволителни резултати од процената.</w:t>
      </w:r>
    </w:p>
    <w:p w14:paraId="65380D7B" w14:textId="77777777" w:rsidR="0042705B" w:rsidRDefault="0042705B" w:rsidP="0042705B">
      <w:pPr>
        <w:shd w:val="clear" w:color="auto" w:fill="FFFFFF"/>
        <w:ind w:right="429"/>
        <w:jc w:val="both"/>
        <w:rPr>
          <w:sz w:val="24"/>
          <w:szCs w:val="24"/>
          <w:lang w:val="mk-MK"/>
        </w:rPr>
      </w:pPr>
    </w:p>
    <w:p w14:paraId="326A245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r>
      <w:r w:rsidRPr="00C24C30">
        <w:rPr>
          <w:i/>
          <w:sz w:val="24"/>
          <w:szCs w:val="24"/>
          <w:lang w:val="mk-MK"/>
        </w:rPr>
        <w:t>Крвен притисок</w:t>
      </w:r>
    </w:p>
    <w:p w14:paraId="2D01E737" w14:textId="77777777" w:rsidR="0042705B" w:rsidRPr="00C24C30" w:rsidRDefault="0042705B" w:rsidP="0042705B">
      <w:pPr>
        <w:shd w:val="clear" w:color="auto" w:fill="FFFFFF"/>
        <w:ind w:right="429"/>
        <w:jc w:val="both"/>
        <w:rPr>
          <w:sz w:val="24"/>
          <w:szCs w:val="24"/>
          <w:lang w:val="mk-MK"/>
        </w:rPr>
      </w:pPr>
    </w:p>
    <w:p w14:paraId="3D10043E"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t>Крвниот притисок се мери при секој преглед.</w:t>
      </w:r>
    </w:p>
    <w:p w14:paraId="2A7FA181" w14:textId="77777777" w:rsidR="0042705B" w:rsidRPr="00C24C30" w:rsidRDefault="0042705B" w:rsidP="0042705B">
      <w:pPr>
        <w:shd w:val="clear" w:color="auto" w:fill="FFFFFF"/>
        <w:ind w:right="429"/>
        <w:jc w:val="both"/>
        <w:rPr>
          <w:sz w:val="24"/>
          <w:szCs w:val="24"/>
          <w:lang w:val="mk-MK"/>
        </w:rPr>
      </w:pPr>
    </w:p>
    <w:p w14:paraId="7D63A9AD"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Pr>
          <w:sz w:val="24"/>
          <w:szCs w:val="24"/>
          <w:lang w:val="mk-MK"/>
        </w:rPr>
        <w:t>Кандидатите чии крвен притисок не е во нормалните граници, дополнително се проценуваат што се однесува на нивната кардиоваскуларна состојба и лекарства, со цел да се утврди дали тие треба да се проценат како здравствено неспособни согласно наведеното во точките (3) и (4).</w:t>
      </w:r>
    </w:p>
    <w:p w14:paraId="73714D8D" w14:textId="77777777" w:rsidR="0042705B" w:rsidRPr="00C24C30" w:rsidRDefault="0042705B" w:rsidP="0042705B">
      <w:pPr>
        <w:shd w:val="clear" w:color="auto" w:fill="FFFFFF"/>
        <w:ind w:right="429"/>
        <w:jc w:val="both"/>
        <w:rPr>
          <w:sz w:val="24"/>
          <w:szCs w:val="24"/>
          <w:lang w:val="mk-MK"/>
        </w:rPr>
      </w:pPr>
    </w:p>
    <w:p w14:paraId="5CB9163A"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(3)</w:t>
      </w:r>
      <w:r w:rsidRPr="00C24C30">
        <w:rPr>
          <w:sz w:val="24"/>
          <w:szCs w:val="24"/>
          <w:lang w:val="mk-MK"/>
        </w:rPr>
        <w:tab/>
        <w:t>Кандидатите за лекарско уверение – класа1</w:t>
      </w:r>
      <w:r>
        <w:rPr>
          <w:sz w:val="24"/>
          <w:szCs w:val="24"/>
          <w:lang w:val="mk-MK"/>
        </w:rPr>
        <w:t xml:space="preserve"> со која било од следните здравствени состојби се проценуваат како здравствено неспособни:</w:t>
      </w:r>
    </w:p>
    <w:p w14:paraId="4396A096" w14:textId="77777777" w:rsidR="0042705B" w:rsidRPr="00C24C30" w:rsidRDefault="0042705B" w:rsidP="0042705B">
      <w:pPr>
        <w:shd w:val="clear" w:color="auto" w:fill="FFFFFF"/>
        <w:ind w:right="429"/>
        <w:jc w:val="both"/>
        <w:rPr>
          <w:sz w:val="24"/>
          <w:szCs w:val="24"/>
          <w:lang w:val="mk-MK"/>
        </w:rPr>
      </w:pPr>
    </w:p>
    <w:p w14:paraId="049B7B74"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t>со симптоми на низок притисок (симптоматска хипотензија); или</w:t>
      </w:r>
    </w:p>
    <w:p w14:paraId="5BDBC643" w14:textId="77777777" w:rsidR="0042705B" w:rsidRPr="00C24C30" w:rsidRDefault="0042705B" w:rsidP="0042705B">
      <w:pPr>
        <w:shd w:val="clear" w:color="auto" w:fill="FFFFFF"/>
        <w:ind w:right="429"/>
        <w:jc w:val="both"/>
        <w:rPr>
          <w:sz w:val="24"/>
          <w:szCs w:val="24"/>
          <w:lang w:val="mk-MK"/>
        </w:rPr>
      </w:pPr>
    </w:p>
    <w:p w14:paraId="1951F03A"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 xml:space="preserve">чии крвен притисок при преглед е постојано повисок од 160 mmHg систоличен или </w:t>
      </w:r>
      <w:r>
        <w:rPr>
          <w:sz w:val="24"/>
          <w:szCs w:val="24"/>
          <w:lang w:val="mk-MK"/>
        </w:rPr>
        <w:t xml:space="preserve">од </w:t>
      </w:r>
      <w:r w:rsidRPr="00C24C30">
        <w:rPr>
          <w:sz w:val="24"/>
          <w:szCs w:val="24"/>
          <w:lang w:val="mk-MK"/>
        </w:rPr>
        <w:t xml:space="preserve">95 mmHg </w:t>
      </w:r>
      <w:r>
        <w:rPr>
          <w:sz w:val="24"/>
          <w:szCs w:val="24"/>
          <w:lang w:val="mk-MK"/>
        </w:rPr>
        <w:t>д</w:t>
      </w:r>
      <w:r w:rsidRPr="00C24C30">
        <w:rPr>
          <w:sz w:val="24"/>
          <w:szCs w:val="24"/>
          <w:lang w:val="mk-MK"/>
        </w:rPr>
        <w:t>ијастолич</w:t>
      </w:r>
      <w:r>
        <w:rPr>
          <w:sz w:val="24"/>
          <w:szCs w:val="24"/>
          <w:lang w:val="mk-MK"/>
        </w:rPr>
        <w:t xml:space="preserve">ен, </w:t>
      </w:r>
      <w:r w:rsidRPr="00C24C30">
        <w:rPr>
          <w:sz w:val="24"/>
          <w:szCs w:val="24"/>
          <w:lang w:val="mk-MK"/>
        </w:rPr>
        <w:t>со или без терапија;</w:t>
      </w:r>
    </w:p>
    <w:p w14:paraId="7779AC85" w14:textId="77777777" w:rsidR="0042705B" w:rsidRPr="00C24C30" w:rsidRDefault="0042705B" w:rsidP="0042705B">
      <w:pPr>
        <w:ind w:right="429"/>
        <w:jc w:val="both"/>
        <w:rPr>
          <w:sz w:val="24"/>
          <w:szCs w:val="24"/>
          <w:lang w:val="mk-MK"/>
        </w:rPr>
      </w:pPr>
    </w:p>
    <w:p w14:paraId="11DC6726"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(4)</w:t>
      </w:r>
      <w:r w:rsidRPr="00C24C30">
        <w:rPr>
          <w:sz w:val="24"/>
          <w:szCs w:val="24"/>
          <w:lang w:val="mk-MK"/>
        </w:rPr>
        <w:tab/>
      </w:r>
      <w:r>
        <w:rPr>
          <w:sz w:val="24"/>
          <w:szCs w:val="24"/>
          <w:lang w:val="mk-MK"/>
        </w:rPr>
        <w:t xml:space="preserve">Кандидатите кои почнале да земаат лекови </w:t>
      </w:r>
      <w:r w:rsidRPr="00C24C30">
        <w:rPr>
          <w:sz w:val="24"/>
          <w:szCs w:val="24"/>
          <w:lang w:val="mk-MK"/>
        </w:rPr>
        <w:t xml:space="preserve">заради контрола на крвниот притисок </w:t>
      </w:r>
      <w:r>
        <w:rPr>
          <w:sz w:val="24"/>
          <w:szCs w:val="24"/>
          <w:lang w:val="mk-MK"/>
        </w:rPr>
        <w:t xml:space="preserve">се оценуваат како здравствено неспособни, додека не се утврди </w:t>
      </w:r>
      <w:r w:rsidRPr="00C24C30">
        <w:rPr>
          <w:sz w:val="24"/>
          <w:szCs w:val="24"/>
          <w:lang w:val="mk-MK"/>
        </w:rPr>
        <w:t>дека не постојат никакви значајни несакани дејства.</w:t>
      </w:r>
    </w:p>
    <w:p w14:paraId="4F6DE7F5" w14:textId="77777777" w:rsidR="0042705B" w:rsidRPr="00C24C30" w:rsidRDefault="0042705B" w:rsidP="0042705B">
      <w:pPr>
        <w:shd w:val="clear" w:color="auto" w:fill="FFFFFF"/>
        <w:ind w:right="429"/>
        <w:jc w:val="both"/>
        <w:rPr>
          <w:sz w:val="24"/>
          <w:szCs w:val="24"/>
          <w:lang w:val="mk-MK"/>
        </w:rPr>
      </w:pPr>
    </w:p>
    <w:p w14:paraId="466882F6" w14:textId="77777777" w:rsidR="0042705B" w:rsidRPr="00C24C30" w:rsidRDefault="0042705B" w:rsidP="0042705B">
      <w:pPr>
        <w:pStyle w:val="BodyText"/>
        <w:tabs>
          <w:tab w:val="left" w:pos="426"/>
        </w:tabs>
        <w:spacing w:after="0"/>
        <w:ind w:right="429"/>
        <w:rPr>
          <w:sz w:val="24"/>
          <w:szCs w:val="24"/>
          <w:lang w:val="mk-MK"/>
        </w:rPr>
      </w:pPr>
      <w:r w:rsidRPr="00C24C30">
        <w:rPr>
          <w:sz w:val="24"/>
          <w:szCs w:val="24"/>
          <w:lang w:val="mk-MK"/>
        </w:rPr>
        <w:t>(г)</w:t>
      </w:r>
      <w:r w:rsidRPr="00C24C30">
        <w:rPr>
          <w:sz w:val="24"/>
          <w:szCs w:val="24"/>
          <w:lang w:val="mk-MK"/>
        </w:rPr>
        <w:tab/>
      </w:r>
      <w:r w:rsidRPr="00C24C30">
        <w:rPr>
          <w:i/>
          <w:sz w:val="24"/>
          <w:szCs w:val="24"/>
          <w:lang w:val="mk-MK"/>
        </w:rPr>
        <w:t>Заболување на коронарните артерии</w:t>
      </w:r>
    </w:p>
    <w:p w14:paraId="3274F2DB" w14:textId="77777777" w:rsidR="0042705B" w:rsidRDefault="0042705B" w:rsidP="0042705B">
      <w:pPr>
        <w:shd w:val="clear" w:color="auto" w:fill="FFFFFF"/>
        <w:ind w:right="429"/>
        <w:jc w:val="both"/>
        <w:rPr>
          <w:sz w:val="24"/>
          <w:szCs w:val="24"/>
          <w:lang w:val="mk-MK"/>
        </w:rPr>
      </w:pPr>
    </w:p>
    <w:p w14:paraId="4B958D15" w14:textId="77777777" w:rsidR="0042705B" w:rsidRDefault="0042705B" w:rsidP="0042705B">
      <w:pPr>
        <w:shd w:val="clear" w:color="auto" w:fill="FFFFFF"/>
        <w:tabs>
          <w:tab w:val="left" w:pos="993"/>
        </w:tabs>
        <w:ind w:left="993" w:right="429" w:hanging="426"/>
        <w:jc w:val="both"/>
        <w:rPr>
          <w:sz w:val="24"/>
          <w:szCs w:val="24"/>
          <w:lang w:val="mk-MK"/>
        </w:rPr>
      </w:pPr>
      <w:r>
        <w:rPr>
          <w:sz w:val="24"/>
          <w:szCs w:val="24"/>
          <w:lang w:val="mk-MK"/>
        </w:rPr>
        <w:t>(1)</w:t>
      </w:r>
      <w:r>
        <w:rPr>
          <w:sz w:val="24"/>
          <w:szCs w:val="24"/>
          <w:lang w:val="mk-MK"/>
        </w:rPr>
        <w:tab/>
        <w:t>Пред понатамошно разгледување на нивното барање, кандидатите за лекарско уверение – класа 1 со која било од следните здравствени состојби се упатуваат до здравствениот проценител на надлежниот орган за издавање на дозволи и се упатуваат на кардиолошка процена со цел да се исклучи постоење на миокардијална исхемија:</w:t>
      </w:r>
    </w:p>
    <w:p w14:paraId="43522A15" w14:textId="77777777" w:rsidR="0042705B" w:rsidRDefault="0042705B" w:rsidP="0042705B">
      <w:pPr>
        <w:shd w:val="clear" w:color="auto" w:fill="FFFFFF"/>
        <w:ind w:right="429"/>
        <w:jc w:val="both"/>
        <w:rPr>
          <w:sz w:val="24"/>
          <w:szCs w:val="24"/>
          <w:lang w:val="mk-MK"/>
        </w:rPr>
      </w:pPr>
    </w:p>
    <w:p w14:paraId="42253E19"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t xml:space="preserve">суспектна миокардијална исхемија; </w:t>
      </w:r>
    </w:p>
    <w:p w14:paraId="29CC1016" w14:textId="77777777" w:rsidR="0042705B" w:rsidRPr="00C24C30" w:rsidRDefault="0042705B" w:rsidP="0042705B">
      <w:pPr>
        <w:shd w:val="clear" w:color="auto" w:fill="FFFFFF"/>
        <w:ind w:right="429"/>
        <w:jc w:val="both"/>
        <w:rPr>
          <w:sz w:val="24"/>
          <w:szCs w:val="24"/>
          <w:lang w:val="mk-MK"/>
        </w:rPr>
      </w:pPr>
    </w:p>
    <w:p w14:paraId="1491EF04"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w:t>
      </w:r>
      <w:r w:rsidRPr="00C24C30">
        <w:rPr>
          <w:sz w:val="24"/>
          <w:szCs w:val="24"/>
          <w:lang w:val="mk-MK"/>
        </w:rPr>
        <w:tab/>
        <w:t>асимптоматско минорно заболување на коронарните артерии, за кое не е потребн</w:t>
      </w:r>
      <w:r>
        <w:rPr>
          <w:sz w:val="24"/>
          <w:szCs w:val="24"/>
          <w:lang w:val="mk-MK"/>
        </w:rPr>
        <w:t>а</w:t>
      </w:r>
      <w:r w:rsidRPr="00C24C30">
        <w:rPr>
          <w:sz w:val="24"/>
          <w:szCs w:val="24"/>
          <w:lang w:val="mk-MK"/>
        </w:rPr>
        <w:t xml:space="preserve"> анти–ангиналн</w:t>
      </w:r>
      <w:r>
        <w:rPr>
          <w:sz w:val="24"/>
          <w:szCs w:val="24"/>
          <w:lang w:val="mk-MK"/>
        </w:rPr>
        <w:t>а терапија.</w:t>
      </w:r>
    </w:p>
    <w:p w14:paraId="3D8B29D2" w14:textId="77777777" w:rsidR="0042705B" w:rsidRPr="00C24C30" w:rsidRDefault="0042705B" w:rsidP="0042705B">
      <w:pPr>
        <w:shd w:val="clear" w:color="auto" w:fill="FFFFFF"/>
        <w:ind w:right="429"/>
        <w:jc w:val="both"/>
        <w:rPr>
          <w:sz w:val="24"/>
          <w:szCs w:val="24"/>
          <w:lang w:val="mk-MK"/>
        </w:rPr>
      </w:pPr>
    </w:p>
    <w:p w14:paraId="1ED02E10" w14:textId="77777777" w:rsidR="0042705B" w:rsidRDefault="0042705B" w:rsidP="0042705B">
      <w:pPr>
        <w:shd w:val="clear" w:color="auto" w:fill="FFFFFF"/>
        <w:tabs>
          <w:tab w:val="left" w:pos="993"/>
        </w:tabs>
        <w:ind w:left="993" w:right="429" w:hanging="426"/>
        <w:jc w:val="both"/>
        <w:rPr>
          <w:sz w:val="24"/>
          <w:szCs w:val="24"/>
          <w:lang w:val="mk-MK"/>
        </w:rPr>
      </w:pPr>
      <w:r>
        <w:rPr>
          <w:sz w:val="24"/>
          <w:szCs w:val="24"/>
          <w:lang w:val="mk-MK"/>
        </w:rPr>
        <w:t>(2)</w:t>
      </w:r>
      <w:r>
        <w:rPr>
          <w:sz w:val="24"/>
          <w:szCs w:val="24"/>
          <w:lang w:val="mk-MK"/>
        </w:rPr>
        <w:tab/>
        <w:t>Пред понатамошно разгледување на нивното барање, кандидатите за лекарско уверение – класа 2 со која било од следните здравствени состојби наведени во точка (1) поминуваат кардиолошка процена со задоволителни резултати.</w:t>
      </w:r>
    </w:p>
    <w:p w14:paraId="3383EE4F" w14:textId="77777777" w:rsidR="0042705B" w:rsidRDefault="0042705B" w:rsidP="0042705B">
      <w:pPr>
        <w:shd w:val="clear" w:color="auto" w:fill="FFFFFF"/>
        <w:ind w:right="429"/>
        <w:jc w:val="both"/>
        <w:rPr>
          <w:sz w:val="24"/>
          <w:szCs w:val="24"/>
          <w:lang w:val="mk-MK"/>
        </w:rPr>
      </w:pPr>
    </w:p>
    <w:p w14:paraId="675A2603"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t xml:space="preserve">Кандидатите со која било од </w:t>
      </w:r>
      <w:r>
        <w:rPr>
          <w:sz w:val="24"/>
          <w:szCs w:val="24"/>
          <w:lang w:val="mk-MK"/>
        </w:rPr>
        <w:t xml:space="preserve">следните здравствени </w:t>
      </w:r>
      <w:r w:rsidRPr="00C24C30">
        <w:rPr>
          <w:sz w:val="24"/>
          <w:szCs w:val="24"/>
          <w:lang w:val="mk-MK"/>
        </w:rPr>
        <w:t>состојби</w:t>
      </w:r>
      <w:r>
        <w:rPr>
          <w:sz w:val="24"/>
          <w:szCs w:val="24"/>
          <w:lang w:val="mk-MK"/>
        </w:rPr>
        <w:t xml:space="preserve"> се проценуваат како здравствено неспособни:</w:t>
      </w:r>
    </w:p>
    <w:p w14:paraId="08712EB7" w14:textId="77777777" w:rsidR="0042705B" w:rsidRPr="00162D95" w:rsidRDefault="0042705B" w:rsidP="0042705B">
      <w:pPr>
        <w:shd w:val="clear" w:color="auto" w:fill="FFFFFF"/>
        <w:ind w:right="429"/>
        <w:jc w:val="both"/>
        <w:rPr>
          <w:sz w:val="24"/>
          <w:szCs w:val="24"/>
          <w:lang w:val="mk-MK"/>
        </w:rPr>
      </w:pPr>
    </w:p>
    <w:p w14:paraId="7919CBFD"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t>миокардијална исхемија;</w:t>
      </w:r>
    </w:p>
    <w:p w14:paraId="6DB39AE0" w14:textId="77777777" w:rsidR="0042705B" w:rsidRPr="00C24C30" w:rsidRDefault="0042705B" w:rsidP="0042705B">
      <w:pPr>
        <w:shd w:val="clear" w:color="auto" w:fill="FFFFFF"/>
        <w:ind w:right="429"/>
        <w:jc w:val="both"/>
        <w:rPr>
          <w:sz w:val="24"/>
          <w:szCs w:val="24"/>
          <w:lang w:val="mk-MK"/>
        </w:rPr>
      </w:pPr>
    </w:p>
    <w:p w14:paraId="1E4967DB"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w:t>
      </w:r>
      <w:r w:rsidRPr="00C24C30">
        <w:rPr>
          <w:sz w:val="24"/>
          <w:szCs w:val="24"/>
          <w:lang w:val="mk-MK"/>
        </w:rPr>
        <w:tab/>
        <w:t>симптоматско заболување на коронарните артерии;</w:t>
      </w:r>
    </w:p>
    <w:p w14:paraId="0122065E" w14:textId="77777777" w:rsidR="0042705B" w:rsidRPr="00C24C30" w:rsidRDefault="0042705B" w:rsidP="0042705B">
      <w:pPr>
        <w:shd w:val="clear" w:color="auto" w:fill="FFFFFF"/>
        <w:ind w:right="429"/>
        <w:jc w:val="both"/>
        <w:rPr>
          <w:sz w:val="24"/>
          <w:szCs w:val="24"/>
          <w:lang w:val="mk-MK"/>
        </w:rPr>
      </w:pPr>
    </w:p>
    <w:p w14:paraId="115AF468"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(iii)</w:t>
      </w:r>
      <w:r w:rsidRPr="00C24C30">
        <w:rPr>
          <w:sz w:val="24"/>
          <w:szCs w:val="24"/>
          <w:lang w:val="mk-MK"/>
        </w:rPr>
        <w:tab/>
        <w:t>симптоми за заболување на коронарните артерии</w:t>
      </w:r>
      <w:r>
        <w:rPr>
          <w:sz w:val="24"/>
          <w:szCs w:val="24"/>
          <w:lang w:val="mk-MK"/>
        </w:rPr>
        <w:t>,</w:t>
      </w:r>
      <w:r w:rsidRPr="00C24C30">
        <w:rPr>
          <w:sz w:val="24"/>
          <w:szCs w:val="24"/>
          <w:lang w:val="mk-MK"/>
        </w:rPr>
        <w:t xml:space="preserve"> кое се држи под контрола со лекови.</w:t>
      </w:r>
    </w:p>
    <w:p w14:paraId="695EEC5B" w14:textId="77777777" w:rsidR="0042705B" w:rsidRPr="00C24C30" w:rsidRDefault="0042705B" w:rsidP="0042705B">
      <w:pPr>
        <w:shd w:val="clear" w:color="auto" w:fill="FFFFFF"/>
        <w:ind w:right="429"/>
        <w:jc w:val="both"/>
        <w:rPr>
          <w:sz w:val="24"/>
          <w:szCs w:val="24"/>
          <w:lang w:val="mk-MK"/>
        </w:rPr>
      </w:pPr>
    </w:p>
    <w:p w14:paraId="799E5BB3"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(4)</w:t>
      </w:r>
      <w:r w:rsidRPr="00C24C30">
        <w:rPr>
          <w:sz w:val="24"/>
          <w:szCs w:val="24"/>
          <w:lang w:val="mk-MK"/>
        </w:rPr>
        <w:tab/>
        <w:t>Кандидатите за прв</w:t>
      </w:r>
      <w:r>
        <w:rPr>
          <w:sz w:val="24"/>
          <w:szCs w:val="24"/>
          <w:lang w:val="mk-MK"/>
        </w:rPr>
        <w:t>о</w:t>
      </w:r>
      <w:r w:rsidRPr="00C24C30">
        <w:rPr>
          <w:sz w:val="24"/>
          <w:szCs w:val="24"/>
          <w:lang w:val="mk-MK"/>
        </w:rPr>
        <w:t xml:space="preserve"> издавање на лекарско уверение – класа 1 со историја на болест или со дијагноза за која било од следните </w:t>
      </w:r>
      <w:r>
        <w:rPr>
          <w:sz w:val="24"/>
          <w:szCs w:val="24"/>
          <w:lang w:val="mk-MK"/>
        </w:rPr>
        <w:t xml:space="preserve">здравствени </w:t>
      </w:r>
      <w:r w:rsidRPr="00C24C30">
        <w:rPr>
          <w:sz w:val="24"/>
          <w:szCs w:val="24"/>
          <w:lang w:val="mk-MK"/>
        </w:rPr>
        <w:t>состојби се оценуваат како здравствено неспособни:</w:t>
      </w:r>
    </w:p>
    <w:p w14:paraId="4B30D51E" w14:textId="77777777" w:rsidR="0042705B" w:rsidRPr="00C24C30" w:rsidRDefault="0042705B" w:rsidP="0042705B">
      <w:pPr>
        <w:shd w:val="clear" w:color="auto" w:fill="FFFFFF"/>
        <w:ind w:right="429"/>
        <w:jc w:val="both"/>
        <w:rPr>
          <w:sz w:val="24"/>
          <w:szCs w:val="24"/>
          <w:lang w:val="mk-MK"/>
        </w:rPr>
      </w:pPr>
    </w:p>
    <w:p w14:paraId="2B6CB9BD"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t>миокардијална исхемија;</w:t>
      </w:r>
    </w:p>
    <w:p w14:paraId="051E5956" w14:textId="77777777" w:rsidR="0042705B" w:rsidRPr="00C24C30" w:rsidRDefault="0042705B" w:rsidP="0042705B">
      <w:pPr>
        <w:shd w:val="clear" w:color="auto" w:fill="FFFFFF"/>
        <w:ind w:right="429"/>
        <w:jc w:val="both"/>
        <w:rPr>
          <w:sz w:val="24"/>
          <w:szCs w:val="24"/>
          <w:lang w:val="mk-MK"/>
        </w:rPr>
      </w:pPr>
    </w:p>
    <w:p w14:paraId="7855EB44"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w:t>
      </w:r>
      <w:r w:rsidRPr="00C24C30">
        <w:rPr>
          <w:sz w:val="24"/>
          <w:szCs w:val="24"/>
          <w:lang w:val="mk-MK"/>
        </w:rPr>
        <w:tab/>
        <w:t>инфаркт на миокардот;</w:t>
      </w:r>
    </w:p>
    <w:p w14:paraId="132F844B" w14:textId="77777777" w:rsidR="0042705B" w:rsidRPr="00C24C30" w:rsidRDefault="0042705B" w:rsidP="0042705B">
      <w:pPr>
        <w:shd w:val="clear" w:color="auto" w:fill="FFFFFF"/>
        <w:ind w:right="429"/>
        <w:jc w:val="both"/>
        <w:rPr>
          <w:sz w:val="24"/>
          <w:szCs w:val="24"/>
          <w:lang w:val="mk-MK"/>
        </w:rPr>
      </w:pPr>
    </w:p>
    <w:p w14:paraId="20F2FD00"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(iii)</w:t>
      </w:r>
      <w:r w:rsidRPr="00C24C30">
        <w:rPr>
          <w:sz w:val="24"/>
          <w:szCs w:val="24"/>
          <w:lang w:val="mk-MK"/>
        </w:rPr>
        <w:tab/>
        <w:t xml:space="preserve">реваскуларизација </w:t>
      </w:r>
      <w:r>
        <w:rPr>
          <w:sz w:val="24"/>
          <w:szCs w:val="24"/>
          <w:lang w:val="mk-MK"/>
        </w:rPr>
        <w:t xml:space="preserve">или вградување на стент </w:t>
      </w:r>
      <w:r w:rsidRPr="00C24C30">
        <w:rPr>
          <w:sz w:val="24"/>
          <w:szCs w:val="24"/>
          <w:lang w:val="mk-MK"/>
        </w:rPr>
        <w:t>за</w:t>
      </w:r>
      <w:r>
        <w:rPr>
          <w:sz w:val="24"/>
          <w:szCs w:val="24"/>
          <w:lang w:val="mk-MK"/>
        </w:rPr>
        <w:t xml:space="preserve"> </w:t>
      </w:r>
      <w:r w:rsidRPr="00C24C30">
        <w:rPr>
          <w:sz w:val="24"/>
          <w:szCs w:val="24"/>
          <w:lang w:val="mk-MK"/>
        </w:rPr>
        <w:t>заболување на коронарните артерии.</w:t>
      </w:r>
    </w:p>
    <w:p w14:paraId="24E0B4FB" w14:textId="77777777" w:rsidR="0042705B" w:rsidRPr="00C24C30" w:rsidRDefault="0042705B" w:rsidP="0042705B">
      <w:pPr>
        <w:shd w:val="clear" w:color="auto" w:fill="FFFFFF"/>
        <w:ind w:right="429"/>
        <w:jc w:val="both"/>
        <w:rPr>
          <w:sz w:val="24"/>
          <w:szCs w:val="24"/>
          <w:lang w:val="mk-MK"/>
        </w:rPr>
      </w:pPr>
    </w:p>
    <w:p w14:paraId="5B8BBBB4"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(5)</w:t>
      </w:r>
      <w:r w:rsidRPr="00C24C30">
        <w:rPr>
          <w:sz w:val="24"/>
          <w:szCs w:val="24"/>
          <w:lang w:val="mk-MK"/>
        </w:rPr>
        <w:tab/>
      </w:r>
      <w:r>
        <w:rPr>
          <w:sz w:val="24"/>
          <w:szCs w:val="24"/>
          <w:lang w:val="mk-MK"/>
        </w:rPr>
        <w:t xml:space="preserve">Пред понатамошно разгледување на нивното барање, кандидатите за лекарско уверение – класа 2, кои </w:t>
      </w:r>
      <w:r w:rsidRPr="00C24C30">
        <w:rPr>
          <w:sz w:val="24"/>
          <w:szCs w:val="24"/>
          <w:lang w:val="mk-MK"/>
        </w:rPr>
        <w:t>се асимптомат</w:t>
      </w:r>
      <w:r>
        <w:rPr>
          <w:sz w:val="24"/>
          <w:szCs w:val="24"/>
          <w:lang w:val="mk-MK"/>
        </w:rPr>
        <w:t xml:space="preserve">ски после </w:t>
      </w:r>
      <w:r w:rsidRPr="00C24C30">
        <w:rPr>
          <w:sz w:val="24"/>
          <w:szCs w:val="24"/>
          <w:lang w:val="mk-MK"/>
        </w:rPr>
        <w:t>миокардијален инфаркт или операција на заболување на коронарните артерии, поминуваат задоволителна кардиолошка процена,</w:t>
      </w:r>
      <w:r>
        <w:rPr>
          <w:sz w:val="24"/>
          <w:szCs w:val="24"/>
          <w:lang w:val="mk-MK"/>
        </w:rPr>
        <w:t xml:space="preserve"> во договор со здравствениот проценител на надлежниот орган за издавање на дозволи. Овие к</w:t>
      </w:r>
      <w:r w:rsidRPr="00C24C30">
        <w:rPr>
          <w:sz w:val="24"/>
          <w:szCs w:val="24"/>
          <w:lang w:val="mk-MK"/>
        </w:rPr>
        <w:t xml:space="preserve">андидати за продолжување на лекарско уверение – класа 1 се упатуваат до </w:t>
      </w:r>
      <w:r>
        <w:rPr>
          <w:sz w:val="24"/>
          <w:szCs w:val="24"/>
          <w:lang w:val="mk-MK"/>
        </w:rPr>
        <w:t xml:space="preserve">здравствениот проценител </w:t>
      </w:r>
      <w:r w:rsidRPr="00C24C30">
        <w:rPr>
          <w:sz w:val="24"/>
          <w:szCs w:val="24"/>
          <w:lang w:val="mk-MK"/>
        </w:rPr>
        <w:t>на</w:t>
      </w:r>
      <w:r>
        <w:rPr>
          <w:sz w:val="24"/>
          <w:szCs w:val="24"/>
          <w:lang w:val="mk-MK"/>
        </w:rPr>
        <w:t xml:space="preserve"> на</w:t>
      </w:r>
      <w:r w:rsidRPr="00C24C30">
        <w:rPr>
          <w:sz w:val="24"/>
          <w:szCs w:val="24"/>
          <w:lang w:val="mk-MK"/>
        </w:rPr>
        <w:t>длежниот орган за издавање на дозволи.</w:t>
      </w:r>
    </w:p>
    <w:p w14:paraId="1AACBCEA" w14:textId="77777777" w:rsidR="0042705B" w:rsidRPr="00C24C30" w:rsidRDefault="0042705B" w:rsidP="0042705B">
      <w:pPr>
        <w:shd w:val="clear" w:color="auto" w:fill="FFFFFF"/>
        <w:ind w:right="429"/>
        <w:jc w:val="both"/>
        <w:rPr>
          <w:sz w:val="24"/>
          <w:szCs w:val="24"/>
          <w:lang w:val="mk-MK"/>
        </w:rPr>
      </w:pPr>
    </w:p>
    <w:p w14:paraId="6FD80C49" w14:textId="77777777" w:rsidR="0042705B" w:rsidRPr="00C24C30" w:rsidRDefault="0042705B" w:rsidP="0042705B">
      <w:pPr>
        <w:shd w:val="clear" w:color="auto" w:fill="FFFFFF"/>
        <w:tabs>
          <w:tab w:val="left" w:pos="426"/>
        </w:tabs>
        <w:ind w:left="426" w:right="429" w:hanging="426"/>
        <w:jc w:val="both"/>
        <w:rPr>
          <w:i/>
          <w:sz w:val="24"/>
          <w:szCs w:val="24"/>
          <w:lang w:val="mk-MK"/>
        </w:rPr>
      </w:pPr>
      <w:r w:rsidRPr="00C24C30">
        <w:rPr>
          <w:sz w:val="24"/>
          <w:szCs w:val="24"/>
          <w:lang w:val="mk-MK"/>
        </w:rPr>
        <w:t>(д)</w:t>
      </w:r>
      <w:r w:rsidRPr="00C24C30">
        <w:rPr>
          <w:sz w:val="24"/>
          <w:szCs w:val="24"/>
          <w:lang w:val="mk-MK"/>
        </w:rPr>
        <w:tab/>
      </w:r>
      <w:r w:rsidRPr="00C24C30">
        <w:rPr>
          <w:i/>
          <w:sz w:val="24"/>
          <w:szCs w:val="24"/>
          <w:lang w:val="mk-MK"/>
        </w:rPr>
        <w:t>Нарушување на ритамот / спроводливост</w:t>
      </w:r>
      <w:r>
        <w:rPr>
          <w:i/>
          <w:sz w:val="24"/>
          <w:szCs w:val="24"/>
          <w:lang w:val="mk-MK"/>
        </w:rPr>
        <w:t>а</w:t>
      </w:r>
    </w:p>
    <w:p w14:paraId="4E5C3DF6" w14:textId="77777777" w:rsidR="0042705B" w:rsidRPr="00C24C30" w:rsidRDefault="0042705B" w:rsidP="0042705B">
      <w:pPr>
        <w:shd w:val="clear" w:color="auto" w:fill="FFFFFF"/>
        <w:ind w:right="429"/>
        <w:jc w:val="both"/>
        <w:rPr>
          <w:sz w:val="24"/>
          <w:szCs w:val="24"/>
          <w:lang w:val="mk-MK"/>
        </w:rPr>
      </w:pPr>
    </w:p>
    <w:p w14:paraId="43C1E082"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t>Кандидат</w:t>
      </w:r>
      <w:r>
        <w:rPr>
          <w:sz w:val="24"/>
          <w:szCs w:val="24"/>
          <w:lang w:val="mk-MK"/>
        </w:rPr>
        <w:t>ите со која било од следните здравствени состојби се оценуваат како здравствено неспособни.</w:t>
      </w:r>
    </w:p>
    <w:p w14:paraId="7FCEA268" w14:textId="77777777" w:rsidR="0042705B" w:rsidRDefault="0042705B" w:rsidP="0042705B">
      <w:pPr>
        <w:shd w:val="clear" w:color="auto" w:fill="FFFFFF"/>
        <w:ind w:right="429"/>
        <w:jc w:val="both"/>
        <w:rPr>
          <w:sz w:val="24"/>
          <w:szCs w:val="24"/>
          <w:lang w:val="mk-MK"/>
        </w:rPr>
      </w:pPr>
    </w:p>
    <w:p w14:paraId="35395F0D"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r>
      <w:r>
        <w:rPr>
          <w:sz w:val="24"/>
          <w:szCs w:val="24"/>
          <w:lang w:val="mk-MK"/>
        </w:rPr>
        <w:t>симптоматско</w:t>
      </w:r>
      <w:r w:rsidRPr="00525BA7">
        <w:rPr>
          <w:sz w:val="24"/>
          <w:szCs w:val="24"/>
          <w:lang w:val="mk-MK"/>
        </w:rPr>
        <w:t xml:space="preserve"> </w:t>
      </w:r>
      <w:r>
        <w:rPr>
          <w:sz w:val="24"/>
          <w:szCs w:val="24"/>
          <w:lang w:val="mk-MK"/>
        </w:rPr>
        <w:t>синоатријално заболување;</w:t>
      </w:r>
    </w:p>
    <w:p w14:paraId="75004585" w14:textId="77777777" w:rsidR="0042705B" w:rsidRDefault="0042705B" w:rsidP="0042705B">
      <w:pPr>
        <w:shd w:val="clear" w:color="auto" w:fill="FFFFFF"/>
        <w:ind w:right="429"/>
        <w:jc w:val="both"/>
        <w:rPr>
          <w:sz w:val="24"/>
          <w:szCs w:val="24"/>
          <w:lang w:val="mk-MK"/>
        </w:rPr>
      </w:pPr>
    </w:p>
    <w:p w14:paraId="2677EA51"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proofErr w:type="spellStart"/>
      <w:r>
        <w:rPr>
          <w:sz w:val="24"/>
          <w:szCs w:val="24"/>
        </w:rPr>
        <w:t>i</w:t>
      </w:r>
      <w:proofErr w:type="spellEnd"/>
      <w:r w:rsidRPr="00C24C30">
        <w:rPr>
          <w:sz w:val="24"/>
          <w:szCs w:val="24"/>
          <w:lang w:val="mk-MK"/>
        </w:rPr>
        <w:t>)</w:t>
      </w:r>
      <w:r w:rsidRPr="00C24C30">
        <w:rPr>
          <w:sz w:val="24"/>
          <w:szCs w:val="24"/>
          <w:lang w:val="mk-MK"/>
        </w:rPr>
        <w:tab/>
      </w:r>
      <w:r>
        <w:rPr>
          <w:sz w:val="24"/>
          <w:szCs w:val="24"/>
          <w:lang w:val="mk-MK"/>
        </w:rPr>
        <w:t>комплетен атриовентрикуларен блок;</w:t>
      </w:r>
    </w:p>
    <w:p w14:paraId="6164E796" w14:textId="77777777" w:rsidR="0042705B" w:rsidRDefault="0042705B" w:rsidP="0042705B">
      <w:pPr>
        <w:shd w:val="clear" w:color="auto" w:fill="FFFFFF"/>
        <w:ind w:right="429"/>
        <w:jc w:val="both"/>
        <w:rPr>
          <w:sz w:val="24"/>
          <w:szCs w:val="24"/>
          <w:lang w:val="mk-MK"/>
        </w:rPr>
      </w:pPr>
    </w:p>
    <w:p w14:paraId="77154E3D"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w:t>
      </w:r>
      <w:r>
        <w:rPr>
          <w:sz w:val="24"/>
          <w:szCs w:val="24"/>
        </w:rPr>
        <w:t>ii</w:t>
      </w:r>
      <w:r w:rsidRPr="00C24C30">
        <w:rPr>
          <w:sz w:val="24"/>
          <w:szCs w:val="24"/>
          <w:lang w:val="mk-MK"/>
        </w:rPr>
        <w:t>i)</w:t>
      </w:r>
      <w:r w:rsidRPr="00C24C30">
        <w:rPr>
          <w:sz w:val="24"/>
          <w:szCs w:val="24"/>
          <w:lang w:val="mk-MK"/>
        </w:rPr>
        <w:tab/>
        <w:t>симптоматски продолжен QT интервал;</w:t>
      </w:r>
    </w:p>
    <w:p w14:paraId="076777D2" w14:textId="77777777" w:rsidR="0042705B" w:rsidRDefault="0042705B" w:rsidP="0042705B">
      <w:pPr>
        <w:shd w:val="clear" w:color="auto" w:fill="FFFFFF"/>
        <w:ind w:right="429"/>
        <w:jc w:val="both"/>
        <w:rPr>
          <w:sz w:val="24"/>
          <w:szCs w:val="24"/>
          <w:lang w:val="mk-MK"/>
        </w:rPr>
      </w:pPr>
    </w:p>
    <w:p w14:paraId="276C57EE"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w:t>
      </w:r>
      <w:r>
        <w:rPr>
          <w:sz w:val="24"/>
          <w:szCs w:val="24"/>
        </w:rPr>
        <w:t>iv</w:t>
      </w:r>
      <w:r w:rsidRPr="00C24C30">
        <w:rPr>
          <w:sz w:val="24"/>
          <w:szCs w:val="24"/>
          <w:lang w:val="mk-MK"/>
        </w:rPr>
        <w:t>)</w:t>
      </w:r>
      <w:r w:rsidRPr="00C24C30">
        <w:rPr>
          <w:sz w:val="24"/>
          <w:szCs w:val="24"/>
          <w:lang w:val="mk-MK"/>
        </w:rPr>
        <w:tab/>
      </w:r>
      <w:r>
        <w:rPr>
          <w:sz w:val="24"/>
          <w:szCs w:val="24"/>
          <w:lang w:val="mk-MK"/>
        </w:rPr>
        <w:t>автоматски вградлив систем за дефибрилација;</w:t>
      </w:r>
    </w:p>
    <w:p w14:paraId="0276187C" w14:textId="77777777" w:rsidR="0042705B" w:rsidRDefault="0042705B" w:rsidP="0042705B">
      <w:pPr>
        <w:shd w:val="clear" w:color="auto" w:fill="FFFFFF"/>
        <w:ind w:right="429"/>
        <w:jc w:val="both"/>
        <w:rPr>
          <w:sz w:val="24"/>
          <w:szCs w:val="24"/>
          <w:lang w:val="mk-MK"/>
        </w:rPr>
      </w:pPr>
    </w:p>
    <w:p w14:paraId="07960A6B"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lastRenderedPageBreak/>
        <w:t>(</w:t>
      </w:r>
      <w:r>
        <w:rPr>
          <w:sz w:val="24"/>
          <w:szCs w:val="24"/>
        </w:rPr>
        <w:t>v</w:t>
      </w:r>
      <w:r w:rsidRPr="00C24C30">
        <w:rPr>
          <w:sz w:val="24"/>
          <w:szCs w:val="24"/>
          <w:lang w:val="mk-MK"/>
        </w:rPr>
        <w:t>)</w:t>
      </w:r>
      <w:r w:rsidRPr="00C24C30">
        <w:rPr>
          <w:sz w:val="24"/>
          <w:szCs w:val="24"/>
          <w:lang w:val="mk-MK"/>
        </w:rPr>
        <w:tab/>
        <w:t>вентрикуларен антитахикардиски пејсмејкер.;</w:t>
      </w:r>
    </w:p>
    <w:p w14:paraId="221A5549" w14:textId="77777777" w:rsidR="0042705B" w:rsidRDefault="0042705B" w:rsidP="0042705B">
      <w:pPr>
        <w:shd w:val="clear" w:color="auto" w:fill="FFFFFF"/>
        <w:ind w:right="429"/>
        <w:jc w:val="both"/>
        <w:rPr>
          <w:sz w:val="24"/>
          <w:szCs w:val="24"/>
          <w:lang w:val="mk-MK"/>
        </w:rPr>
      </w:pPr>
    </w:p>
    <w:p w14:paraId="674694A5" w14:textId="77777777" w:rsidR="0042705B" w:rsidRDefault="0042705B" w:rsidP="0042705B">
      <w:pPr>
        <w:shd w:val="clear" w:color="auto" w:fill="FFFFFF"/>
        <w:tabs>
          <w:tab w:val="left" w:pos="993"/>
        </w:tabs>
        <w:ind w:left="993" w:right="429" w:hanging="426"/>
        <w:jc w:val="both"/>
        <w:rPr>
          <w:sz w:val="24"/>
          <w:szCs w:val="24"/>
          <w:lang w:val="mk-MK"/>
        </w:rPr>
      </w:pPr>
      <w:r>
        <w:rPr>
          <w:sz w:val="24"/>
          <w:szCs w:val="24"/>
          <w:lang w:val="mk-MK"/>
        </w:rPr>
        <w:t>(2)</w:t>
      </w:r>
      <w:r>
        <w:rPr>
          <w:sz w:val="24"/>
          <w:szCs w:val="24"/>
          <w:lang w:val="mk-MK"/>
        </w:rPr>
        <w:tab/>
        <w:t>Пред понатамошно разгледување на нивното барање, кандидатите за лекарско уверение – класа 1 со какво било озбилно нарушување на срцевиот ритам и спроводливост, вклучувајќи било што од следното, се упатуваат кај здравствениот проценител на надлежниот орган за издавање на дозволи:</w:t>
      </w:r>
    </w:p>
    <w:p w14:paraId="19C1654F" w14:textId="77777777" w:rsidR="0042705B" w:rsidRDefault="0042705B" w:rsidP="0042705B">
      <w:pPr>
        <w:shd w:val="clear" w:color="auto" w:fill="FFFFFF"/>
        <w:ind w:right="429"/>
        <w:jc w:val="both"/>
        <w:rPr>
          <w:sz w:val="24"/>
          <w:szCs w:val="24"/>
          <w:lang w:val="mk-MK"/>
        </w:rPr>
      </w:pPr>
    </w:p>
    <w:p w14:paraId="2B583DF3"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(i)</w:t>
      </w:r>
      <w:r w:rsidRPr="00C24C30">
        <w:rPr>
          <w:sz w:val="24"/>
          <w:szCs w:val="24"/>
          <w:lang w:val="mk-MK"/>
        </w:rPr>
        <w:tab/>
        <w:t>нарушувања на суправентрикуларниот ритам, вклучуваќи повремена или постојана синоатријална дисфункција, атријална фибрилација и/или флатер (треперење) и асимптоматски синус паузи;</w:t>
      </w:r>
    </w:p>
    <w:p w14:paraId="734D5A3B" w14:textId="77777777" w:rsidR="0042705B" w:rsidRPr="00C24C30" w:rsidRDefault="0042705B" w:rsidP="0042705B">
      <w:pPr>
        <w:shd w:val="clear" w:color="auto" w:fill="FFFFFF"/>
        <w:ind w:right="429"/>
        <w:jc w:val="both"/>
        <w:rPr>
          <w:sz w:val="24"/>
          <w:szCs w:val="24"/>
          <w:lang w:val="mk-MK"/>
        </w:rPr>
      </w:pPr>
    </w:p>
    <w:p w14:paraId="798B8A28"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w:t>
      </w:r>
      <w:r w:rsidRPr="00C24C30">
        <w:rPr>
          <w:sz w:val="24"/>
          <w:szCs w:val="24"/>
          <w:lang w:val="mk-MK"/>
        </w:rPr>
        <w:tab/>
        <w:t xml:space="preserve">комплетен </w:t>
      </w:r>
      <w:r>
        <w:rPr>
          <w:sz w:val="24"/>
          <w:szCs w:val="24"/>
          <w:lang w:val="mk-MK"/>
        </w:rPr>
        <w:t xml:space="preserve">блок на </w:t>
      </w:r>
      <w:r w:rsidRPr="00C24C30">
        <w:rPr>
          <w:sz w:val="24"/>
          <w:szCs w:val="24"/>
          <w:lang w:val="mk-MK"/>
        </w:rPr>
        <w:t>лев</w:t>
      </w:r>
      <w:r>
        <w:rPr>
          <w:sz w:val="24"/>
          <w:szCs w:val="24"/>
          <w:lang w:val="mk-MK"/>
        </w:rPr>
        <w:t>ата гранка</w:t>
      </w:r>
      <w:r w:rsidRPr="00C24C30">
        <w:rPr>
          <w:sz w:val="24"/>
          <w:szCs w:val="24"/>
          <w:lang w:val="mk-MK"/>
        </w:rPr>
        <w:t>;</w:t>
      </w:r>
    </w:p>
    <w:p w14:paraId="79402321" w14:textId="77777777" w:rsidR="0042705B" w:rsidRPr="00C24C30" w:rsidRDefault="0042705B" w:rsidP="0042705B">
      <w:pPr>
        <w:shd w:val="clear" w:color="auto" w:fill="FFFFFF"/>
        <w:ind w:right="429"/>
        <w:jc w:val="both"/>
        <w:rPr>
          <w:sz w:val="24"/>
          <w:szCs w:val="24"/>
          <w:lang w:val="mk-MK"/>
        </w:rPr>
      </w:pPr>
    </w:p>
    <w:p w14:paraId="2C9099E8"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(iii)</w:t>
      </w:r>
      <w:r w:rsidRPr="00C24C30">
        <w:rPr>
          <w:sz w:val="24"/>
          <w:szCs w:val="24"/>
          <w:lang w:val="mk-MK"/>
        </w:rPr>
        <w:tab/>
        <w:t>Мобиц (Mobitz) тип 2 атриовентрикуларен блок;</w:t>
      </w:r>
    </w:p>
    <w:p w14:paraId="426D28EE" w14:textId="77777777" w:rsidR="0042705B" w:rsidRPr="00C24C30" w:rsidRDefault="0042705B" w:rsidP="0042705B">
      <w:pPr>
        <w:shd w:val="clear" w:color="auto" w:fill="FFFFFF"/>
        <w:ind w:right="429"/>
        <w:jc w:val="both"/>
        <w:rPr>
          <w:sz w:val="24"/>
          <w:szCs w:val="24"/>
          <w:lang w:val="mk-MK"/>
        </w:rPr>
      </w:pPr>
    </w:p>
    <w:p w14:paraId="70C80F85"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(iv)</w:t>
      </w:r>
      <w:r w:rsidRPr="00C24C30">
        <w:rPr>
          <w:sz w:val="24"/>
          <w:szCs w:val="24"/>
          <w:lang w:val="mk-MK"/>
        </w:rPr>
        <w:tab/>
        <w:t>изразита и/или слаба комплексна тахикардија;</w:t>
      </w:r>
    </w:p>
    <w:p w14:paraId="46085215" w14:textId="77777777" w:rsidR="0042705B" w:rsidRPr="00C24C30" w:rsidRDefault="0042705B" w:rsidP="0042705B">
      <w:pPr>
        <w:shd w:val="clear" w:color="auto" w:fill="FFFFFF"/>
        <w:ind w:right="429"/>
        <w:jc w:val="both"/>
        <w:rPr>
          <w:sz w:val="24"/>
          <w:szCs w:val="24"/>
          <w:lang w:val="mk-MK"/>
        </w:rPr>
      </w:pPr>
    </w:p>
    <w:p w14:paraId="4841D7B4"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(v)</w:t>
      </w:r>
      <w:r w:rsidRPr="00C24C30">
        <w:rPr>
          <w:sz w:val="24"/>
          <w:szCs w:val="24"/>
          <w:lang w:val="mk-MK"/>
        </w:rPr>
        <w:tab/>
        <w:t>вентрикуларна пре–ексцитација;</w:t>
      </w:r>
    </w:p>
    <w:p w14:paraId="20FCF9B2" w14:textId="77777777" w:rsidR="0042705B" w:rsidRPr="00C24C30" w:rsidRDefault="0042705B" w:rsidP="0042705B">
      <w:pPr>
        <w:shd w:val="clear" w:color="auto" w:fill="FFFFFF"/>
        <w:ind w:right="429"/>
        <w:jc w:val="both"/>
        <w:rPr>
          <w:sz w:val="24"/>
          <w:szCs w:val="24"/>
          <w:lang w:val="mk-MK"/>
        </w:rPr>
      </w:pPr>
    </w:p>
    <w:p w14:paraId="2403EB52"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(vi)</w:t>
      </w:r>
      <w:r w:rsidRPr="00C24C30">
        <w:rPr>
          <w:sz w:val="24"/>
          <w:szCs w:val="24"/>
          <w:lang w:val="mk-MK"/>
        </w:rPr>
        <w:tab/>
        <w:t>асимптоматски продолжен QT интервал;</w:t>
      </w:r>
    </w:p>
    <w:p w14:paraId="45677178" w14:textId="77777777" w:rsidR="0042705B" w:rsidRPr="00C24C30" w:rsidRDefault="0042705B" w:rsidP="0042705B">
      <w:pPr>
        <w:shd w:val="clear" w:color="auto" w:fill="FFFFFF"/>
        <w:ind w:right="429"/>
        <w:jc w:val="both"/>
        <w:rPr>
          <w:sz w:val="24"/>
          <w:szCs w:val="24"/>
          <w:lang w:val="mk-MK"/>
        </w:rPr>
      </w:pPr>
    </w:p>
    <w:p w14:paraId="2C78E9C7"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(vii)</w:t>
      </w:r>
      <w:r w:rsidRPr="00C24C30">
        <w:rPr>
          <w:sz w:val="24"/>
          <w:szCs w:val="24"/>
          <w:lang w:val="mk-MK"/>
        </w:rPr>
        <w:tab/>
        <w:t>електрокардиографски докажан Brug</w:t>
      </w:r>
      <w:smartTag w:uri="urn:schemas-microsoft-com:office:smarttags" w:element="PersonName">
        <w:r w:rsidRPr="00C24C30">
          <w:rPr>
            <w:sz w:val="24"/>
            <w:szCs w:val="24"/>
            <w:lang w:val="mk-MK"/>
          </w:rPr>
          <w:t>ad</w:t>
        </w:r>
      </w:smartTag>
      <w:r w:rsidRPr="00C24C30">
        <w:rPr>
          <w:sz w:val="24"/>
          <w:szCs w:val="24"/>
          <w:lang w:val="mk-MK"/>
        </w:rPr>
        <w:t>a синдром.</w:t>
      </w:r>
    </w:p>
    <w:p w14:paraId="35AD4153" w14:textId="77777777" w:rsidR="0042705B" w:rsidRPr="00C24C30" w:rsidRDefault="0042705B" w:rsidP="0042705B">
      <w:pPr>
        <w:shd w:val="clear" w:color="auto" w:fill="FFFFFF"/>
        <w:ind w:right="429"/>
        <w:jc w:val="both"/>
        <w:rPr>
          <w:sz w:val="24"/>
          <w:szCs w:val="24"/>
          <w:lang w:val="mk-MK"/>
        </w:rPr>
      </w:pPr>
    </w:p>
    <w:p w14:paraId="52AFD24F"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r>
      <w:r>
        <w:rPr>
          <w:sz w:val="24"/>
          <w:szCs w:val="24"/>
          <w:lang w:val="mk-MK"/>
        </w:rPr>
        <w:t>Пред понатамошно разгледување на нивното барање, к</w:t>
      </w:r>
      <w:r w:rsidRPr="00C24C30">
        <w:rPr>
          <w:sz w:val="24"/>
          <w:szCs w:val="24"/>
          <w:lang w:val="mk-MK"/>
        </w:rPr>
        <w:t>андидатите за лекарско уверение – класа 2</w:t>
      </w:r>
      <w:r>
        <w:rPr>
          <w:sz w:val="24"/>
          <w:szCs w:val="24"/>
          <w:lang w:val="mk-MK"/>
        </w:rPr>
        <w:t>,</w:t>
      </w:r>
      <w:r w:rsidRPr="00C24C30">
        <w:rPr>
          <w:sz w:val="24"/>
          <w:szCs w:val="24"/>
          <w:lang w:val="mk-MK"/>
        </w:rPr>
        <w:t xml:space="preserve"> со која било од </w:t>
      </w:r>
      <w:r>
        <w:rPr>
          <w:sz w:val="24"/>
          <w:szCs w:val="24"/>
          <w:lang w:val="mk-MK"/>
        </w:rPr>
        <w:t xml:space="preserve">здравствените </w:t>
      </w:r>
      <w:r w:rsidRPr="00C24C30">
        <w:rPr>
          <w:sz w:val="24"/>
          <w:szCs w:val="24"/>
          <w:lang w:val="mk-MK"/>
        </w:rPr>
        <w:t>состојби</w:t>
      </w:r>
      <w:r>
        <w:rPr>
          <w:sz w:val="24"/>
          <w:szCs w:val="24"/>
          <w:lang w:val="mk-MK"/>
        </w:rPr>
        <w:t xml:space="preserve"> </w:t>
      </w:r>
      <w:r w:rsidRPr="00C24C30">
        <w:rPr>
          <w:sz w:val="24"/>
          <w:szCs w:val="24"/>
          <w:lang w:val="mk-MK"/>
        </w:rPr>
        <w:t xml:space="preserve">наведени </w:t>
      </w:r>
      <w:r>
        <w:rPr>
          <w:sz w:val="24"/>
          <w:szCs w:val="24"/>
          <w:lang w:val="mk-MK"/>
        </w:rPr>
        <w:t xml:space="preserve">во точка </w:t>
      </w:r>
      <w:r w:rsidRPr="00C24C30">
        <w:rPr>
          <w:sz w:val="24"/>
          <w:szCs w:val="24"/>
          <w:lang w:val="mk-MK"/>
        </w:rPr>
        <w:t>(</w:t>
      </w:r>
      <w:r>
        <w:rPr>
          <w:sz w:val="24"/>
          <w:szCs w:val="24"/>
          <w:lang w:val="mk-MK"/>
        </w:rPr>
        <w:t>2</w:t>
      </w:r>
      <w:r w:rsidRPr="00C24C30">
        <w:rPr>
          <w:sz w:val="24"/>
          <w:szCs w:val="24"/>
          <w:lang w:val="mk-MK"/>
        </w:rPr>
        <w:t>), поминуваат низ задоволителна кардиолошка проценка</w:t>
      </w:r>
      <w:r>
        <w:rPr>
          <w:sz w:val="24"/>
          <w:szCs w:val="24"/>
          <w:lang w:val="mk-MK"/>
        </w:rPr>
        <w:t>, во договор со здравствениот проценител на надлежниот орган за издавање на дозволи.</w:t>
      </w:r>
    </w:p>
    <w:p w14:paraId="3E2413A4" w14:textId="77777777" w:rsidR="0042705B" w:rsidRPr="00C24C30" w:rsidRDefault="0042705B" w:rsidP="0042705B">
      <w:pPr>
        <w:shd w:val="clear" w:color="auto" w:fill="FFFFFF"/>
        <w:ind w:right="429"/>
        <w:jc w:val="both"/>
        <w:rPr>
          <w:sz w:val="24"/>
          <w:szCs w:val="24"/>
          <w:lang w:val="mk-MK"/>
        </w:rPr>
      </w:pPr>
    </w:p>
    <w:p w14:paraId="0912467C"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4</w:t>
      </w:r>
      <w:r w:rsidRPr="00C24C30">
        <w:rPr>
          <w:sz w:val="24"/>
          <w:szCs w:val="24"/>
          <w:lang w:val="mk-MK"/>
        </w:rPr>
        <w:t>)</w:t>
      </w:r>
      <w:r w:rsidRPr="00C24C30">
        <w:rPr>
          <w:sz w:val="24"/>
          <w:szCs w:val="24"/>
          <w:lang w:val="mk-MK"/>
        </w:rPr>
        <w:tab/>
        <w:t>Кандидатите со</w:t>
      </w:r>
      <w:r>
        <w:rPr>
          <w:sz w:val="24"/>
          <w:szCs w:val="24"/>
          <w:lang w:val="mk-MK"/>
        </w:rPr>
        <w:t xml:space="preserve"> </w:t>
      </w:r>
      <w:r w:rsidRPr="00C24C30">
        <w:rPr>
          <w:sz w:val="24"/>
          <w:szCs w:val="24"/>
          <w:lang w:val="mk-MK"/>
        </w:rPr>
        <w:t xml:space="preserve">која било од </w:t>
      </w:r>
      <w:r>
        <w:rPr>
          <w:sz w:val="24"/>
          <w:szCs w:val="24"/>
          <w:lang w:val="mk-MK"/>
        </w:rPr>
        <w:t xml:space="preserve">следните здравствените </w:t>
      </w:r>
      <w:r w:rsidRPr="00C24C30">
        <w:rPr>
          <w:sz w:val="24"/>
          <w:szCs w:val="24"/>
          <w:lang w:val="mk-MK"/>
        </w:rPr>
        <w:t>состојби</w:t>
      </w:r>
      <w:r>
        <w:rPr>
          <w:sz w:val="24"/>
          <w:szCs w:val="24"/>
          <w:lang w:val="mk-MK"/>
        </w:rPr>
        <w:t xml:space="preserve"> можат да се оценат како здравствено способни, што подлежи на </w:t>
      </w:r>
      <w:r w:rsidRPr="00C24C30">
        <w:rPr>
          <w:sz w:val="24"/>
          <w:szCs w:val="24"/>
          <w:lang w:val="mk-MK"/>
        </w:rPr>
        <w:t>задоволителна кардиолошка проценка</w:t>
      </w:r>
      <w:r>
        <w:rPr>
          <w:sz w:val="24"/>
          <w:szCs w:val="24"/>
          <w:lang w:val="mk-MK"/>
        </w:rPr>
        <w:t xml:space="preserve"> и отсуство на која било друга абнормалност:</w:t>
      </w:r>
    </w:p>
    <w:p w14:paraId="1D26B69A" w14:textId="77777777" w:rsidR="0042705B" w:rsidRDefault="0042705B" w:rsidP="0042705B">
      <w:pPr>
        <w:shd w:val="clear" w:color="auto" w:fill="FFFFFF"/>
        <w:ind w:right="429"/>
        <w:jc w:val="both"/>
        <w:rPr>
          <w:sz w:val="24"/>
          <w:szCs w:val="24"/>
          <w:lang w:val="mk-MK"/>
        </w:rPr>
      </w:pPr>
    </w:p>
    <w:p w14:paraId="7137E438"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t xml:space="preserve">некомплетен </w:t>
      </w:r>
      <w:r>
        <w:rPr>
          <w:sz w:val="24"/>
          <w:szCs w:val="24"/>
          <w:lang w:val="mk-MK"/>
        </w:rPr>
        <w:t>блок на гранка</w:t>
      </w:r>
      <w:r w:rsidRPr="00C24C30">
        <w:rPr>
          <w:sz w:val="24"/>
          <w:szCs w:val="24"/>
          <w:lang w:val="mk-MK"/>
        </w:rPr>
        <w:t>;</w:t>
      </w:r>
    </w:p>
    <w:p w14:paraId="083B33FB" w14:textId="77777777" w:rsidR="0042705B" w:rsidRPr="00C24C30" w:rsidRDefault="0042705B" w:rsidP="0042705B">
      <w:pPr>
        <w:shd w:val="clear" w:color="auto" w:fill="FFFFFF"/>
        <w:ind w:right="429"/>
        <w:jc w:val="both"/>
        <w:rPr>
          <w:sz w:val="24"/>
          <w:szCs w:val="24"/>
          <w:lang w:val="mk-MK"/>
        </w:rPr>
      </w:pPr>
    </w:p>
    <w:p w14:paraId="6245CC91"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w:t>
      </w:r>
      <w:r w:rsidRPr="00C24C30">
        <w:rPr>
          <w:sz w:val="24"/>
          <w:szCs w:val="24"/>
          <w:lang w:val="mk-MK"/>
        </w:rPr>
        <w:tab/>
        <w:t>комплетен десен блок;</w:t>
      </w:r>
    </w:p>
    <w:p w14:paraId="2AC5D335" w14:textId="77777777" w:rsidR="0042705B" w:rsidRPr="00C24C30" w:rsidRDefault="0042705B" w:rsidP="0042705B">
      <w:pPr>
        <w:shd w:val="clear" w:color="auto" w:fill="FFFFFF"/>
        <w:ind w:right="429"/>
        <w:jc w:val="both"/>
        <w:rPr>
          <w:sz w:val="24"/>
          <w:szCs w:val="24"/>
          <w:lang w:val="mk-MK"/>
        </w:rPr>
      </w:pPr>
    </w:p>
    <w:p w14:paraId="02446DC0"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(iii)</w:t>
      </w:r>
      <w:r w:rsidRPr="00C24C30">
        <w:rPr>
          <w:sz w:val="24"/>
          <w:szCs w:val="24"/>
          <w:lang w:val="mk-MK"/>
        </w:rPr>
        <w:tab/>
        <w:t>стабилна девијација на левата оска;</w:t>
      </w:r>
    </w:p>
    <w:p w14:paraId="16331BE5" w14:textId="77777777" w:rsidR="0042705B" w:rsidRPr="00C24C30" w:rsidRDefault="0042705B" w:rsidP="0042705B">
      <w:pPr>
        <w:shd w:val="clear" w:color="auto" w:fill="FFFFFF"/>
        <w:ind w:right="429"/>
        <w:jc w:val="both"/>
        <w:rPr>
          <w:sz w:val="24"/>
          <w:szCs w:val="24"/>
          <w:lang w:val="mk-MK"/>
        </w:rPr>
      </w:pPr>
    </w:p>
    <w:p w14:paraId="41C1DC10"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(iv)</w:t>
      </w:r>
      <w:r w:rsidRPr="00C24C30">
        <w:rPr>
          <w:sz w:val="24"/>
          <w:szCs w:val="24"/>
          <w:lang w:val="mk-MK"/>
        </w:rPr>
        <w:tab/>
        <w:t>асимптоматска синусна брадикардија;</w:t>
      </w:r>
    </w:p>
    <w:p w14:paraId="45242150" w14:textId="77777777" w:rsidR="0042705B" w:rsidRPr="00C24C30" w:rsidRDefault="0042705B" w:rsidP="0042705B">
      <w:pPr>
        <w:shd w:val="clear" w:color="auto" w:fill="FFFFFF"/>
        <w:ind w:right="429"/>
        <w:jc w:val="both"/>
        <w:rPr>
          <w:sz w:val="24"/>
          <w:szCs w:val="24"/>
          <w:lang w:val="mk-MK"/>
        </w:rPr>
      </w:pPr>
    </w:p>
    <w:p w14:paraId="161EC931"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(v)</w:t>
      </w:r>
      <w:r w:rsidRPr="00C24C30">
        <w:rPr>
          <w:sz w:val="24"/>
          <w:szCs w:val="24"/>
          <w:lang w:val="mk-MK"/>
        </w:rPr>
        <w:tab/>
        <w:t>асимптоматска синусна тахикардија;</w:t>
      </w:r>
    </w:p>
    <w:p w14:paraId="36190916" w14:textId="77777777" w:rsidR="0042705B" w:rsidRPr="00C24C30" w:rsidRDefault="0042705B" w:rsidP="0042705B">
      <w:pPr>
        <w:shd w:val="clear" w:color="auto" w:fill="FFFFFF"/>
        <w:ind w:right="429"/>
        <w:jc w:val="both"/>
        <w:rPr>
          <w:sz w:val="24"/>
          <w:szCs w:val="24"/>
          <w:lang w:val="mk-MK"/>
        </w:rPr>
      </w:pPr>
    </w:p>
    <w:p w14:paraId="797E51E0" w14:textId="77777777" w:rsidR="0042705B" w:rsidRPr="00C24C30" w:rsidRDefault="0042705B" w:rsidP="0042705B">
      <w:pPr>
        <w:shd w:val="clear" w:color="auto" w:fill="FFFFFF"/>
        <w:ind w:left="1418" w:right="429" w:hanging="425"/>
        <w:jc w:val="both"/>
        <w:rPr>
          <w:sz w:val="24"/>
          <w:szCs w:val="24"/>
          <w:lang w:val="mk-MK"/>
        </w:rPr>
      </w:pPr>
      <w:r w:rsidRPr="00C24C30">
        <w:rPr>
          <w:sz w:val="24"/>
          <w:szCs w:val="24"/>
          <w:lang w:val="mk-MK"/>
        </w:rPr>
        <w:t>(vi)</w:t>
      </w:r>
      <w:r w:rsidRPr="00C24C30">
        <w:rPr>
          <w:sz w:val="24"/>
          <w:szCs w:val="24"/>
          <w:lang w:val="mk-MK"/>
        </w:rPr>
        <w:tab/>
        <w:t>асимптоматски изолиран униформен суправентрикуларен или вентрикуларен ектопичен комплекс;</w:t>
      </w:r>
    </w:p>
    <w:p w14:paraId="7E180A1D" w14:textId="77777777" w:rsidR="0042705B" w:rsidRPr="00C24C30" w:rsidRDefault="0042705B" w:rsidP="0042705B">
      <w:pPr>
        <w:shd w:val="clear" w:color="auto" w:fill="FFFFFF"/>
        <w:ind w:right="429"/>
        <w:jc w:val="both"/>
        <w:rPr>
          <w:sz w:val="24"/>
          <w:szCs w:val="24"/>
          <w:lang w:val="mk-MK"/>
        </w:rPr>
      </w:pPr>
    </w:p>
    <w:p w14:paraId="7B48F198"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(vii)</w:t>
      </w:r>
      <w:r w:rsidRPr="00C24C30">
        <w:rPr>
          <w:sz w:val="24"/>
          <w:szCs w:val="24"/>
          <w:lang w:val="mk-MK"/>
        </w:rPr>
        <w:tab/>
        <w:t xml:space="preserve">атриовентрикуларен блок од прв степен; </w:t>
      </w:r>
    </w:p>
    <w:p w14:paraId="3869462F" w14:textId="77777777" w:rsidR="0042705B" w:rsidRPr="00C24C30" w:rsidRDefault="0042705B" w:rsidP="0042705B">
      <w:pPr>
        <w:shd w:val="clear" w:color="auto" w:fill="FFFFFF"/>
        <w:ind w:right="429"/>
        <w:jc w:val="both"/>
        <w:rPr>
          <w:sz w:val="24"/>
          <w:szCs w:val="24"/>
          <w:lang w:val="mk-MK"/>
        </w:rPr>
      </w:pPr>
    </w:p>
    <w:p w14:paraId="39B65D8E" w14:textId="77777777" w:rsidR="0042705B" w:rsidRPr="00C24C30" w:rsidRDefault="0042705B" w:rsidP="0042705B">
      <w:pPr>
        <w:shd w:val="clear" w:color="auto" w:fill="FFFFFF"/>
        <w:tabs>
          <w:tab w:val="left" w:pos="1560"/>
        </w:tabs>
        <w:ind w:left="993" w:right="429"/>
        <w:jc w:val="both"/>
        <w:rPr>
          <w:sz w:val="24"/>
          <w:szCs w:val="24"/>
          <w:lang w:val="mk-MK"/>
        </w:rPr>
      </w:pPr>
      <w:r w:rsidRPr="00C24C30">
        <w:rPr>
          <w:sz w:val="24"/>
          <w:szCs w:val="24"/>
          <w:lang w:val="mk-MK"/>
        </w:rPr>
        <w:t>(viii)</w:t>
      </w:r>
      <w:r w:rsidRPr="00C24C30">
        <w:rPr>
          <w:sz w:val="24"/>
          <w:szCs w:val="24"/>
          <w:lang w:val="mk-MK"/>
        </w:rPr>
        <w:tab/>
        <w:t>атриовентрикуларен блок Mobitz 1;</w:t>
      </w:r>
    </w:p>
    <w:p w14:paraId="242FDA51" w14:textId="77777777" w:rsidR="0042705B" w:rsidRPr="00C24C30" w:rsidRDefault="0042705B" w:rsidP="0042705B">
      <w:pPr>
        <w:shd w:val="clear" w:color="auto" w:fill="FFFFFF"/>
        <w:ind w:right="429"/>
        <w:jc w:val="both"/>
        <w:rPr>
          <w:sz w:val="24"/>
          <w:szCs w:val="24"/>
          <w:lang w:val="mk-MK"/>
        </w:rPr>
      </w:pPr>
    </w:p>
    <w:p w14:paraId="5AD72513"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w:t>
      </w:r>
      <w:r>
        <w:rPr>
          <w:sz w:val="24"/>
          <w:szCs w:val="24"/>
          <w:lang w:val="mk-MK"/>
        </w:rPr>
        <w:t>5</w:t>
      </w:r>
      <w:r w:rsidRPr="00C24C30">
        <w:rPr>
          <w:sz w:val="24"/>
          <w:szCs w:val="24"/>
          <w:lang w:val="mk-MK"/>
        </w:rPr>
        <w:t>)</w:t>
      </w:r>
      <w:r w:rsidRPr="00C24C30">
        <w:rPr>
          <w:sz w:val="24"/>
          <w:szCs w:val="24"/>
          <w:lang w:val="mk-MK"/>
        </w:rPr>
        <w:tab/>
        <w:t>Кандидатите со историја на болест за</w:t>
      </w:r>
      <w:r>
        <w:rPr>
          <w:sz w:val="24"/>
          <w:szCs w:val="24"/>
          <w:lang w:val="mk-MK"/>
        </w:rPr>
        <w:t xml:space="preserve"> која било од следните здравствени состојби </w:t>
      </w:r>
      <w:r w:rsidRPr="00C24C30">
        <w:rPr>
          <w:sz w:val="24"/>
          <w:szCs w:val="24"/>
          <w:lang w:val="mk-MK"/>
        </w:rPr>
        <w:t>поминуваат низ задоволителна кардиолошка проценка</w:t>
      </w:r>
      <w:r>
        <w:rPr>
          <w:sz w:val="24"/>
          <w:szCs w:val="24"/>
          <w:lang w:val="mk-MK"/>
        </w:rPr>
        <w:t>, пред да може да се оценат како здравствено способни</w:t>
      </w:r>
      <w:r w:rsidRPr="00C24C30">
        <w:rPr>
          <w:sz w:val="24"/>
          <w:szCs w:val="24"/>
          <w:lang w:val="mk-MK"/>
        </w:rPr>
        <w:t>:</w:t>
      </w:r>
    </w:p>
    <w:p w14:paraId="0AB626F8" w14:textId="77777777" w:rsidR="0042705B" w:rsidRPr="00C24C30" w:rsidRDefault="0042705B" w:rsidP="0042705B">
      <w:pPr>
        <w:shd w:val="clear" w:color="auto" w:fill="FFFFFF"/>
        <w:ind w:right="429"/>
        <w:jc w:val="both"/>
        <w:rPr>
          <w:sz w:val="24"/>
          <w:szCs w:val="24"/>
          <w:lang w:val="mk-MK"/>
        </w:rPr>
      </w:pPr>
    </w:p>
    <w:p w14:paraId="09019C23"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w:t>
      </w:r>
      <w:r w:rsidRPr="00C24C30">
        <w:rPr>
          <w:sz w:val="24"/>
          <w:szCs w:val="24"/>
          <w:lang w:val="mk-MK"/>
        </w:rPr>
        <w:tab/>
        <w:t>аблатио терапија (стентирање);</w:t>
      </w:r>
    </w:p>
    <w:p w14:paraId="1DCFAC5B" w14:textId="77777777" w:rsidR="0042705B" w:rsidRPr="00C24C30" w:rsidRDefault="0042705B" w:rsidP="0042705B">
      <w:pPr>
        <w:shd w:val="clear" w:color="auto" w:fill="FFFFFF"/>
        <w:ind w:right="429"/>
        <w:jc w:val="both"/>
        <w:rPr>
          <w:sz w:val="24"/>
          <w:szCs w:val="24"/>
          <w:lang w:val="mk-MK"/>
        </w:rPr>
      </w:pPr>
    </w:p>
    <w:p w14:paraId="4313D708" w14:textId="77777777" w:rsidR="0042705B" w:rsidRPr="00C24C30" w:rsidRDefault="0042705B" w:rsidP="0042705B">
      <w:pPr>
        <w:shd w:val="clear" w:color="auto" w:fill="FFFFFF"/>
        <w:ind w:left="993" w:right="429"/>
        <w:jc w:val="both"/>
        <w:rPr>
          <w:sz w:val="24"/>
          <w:szCs w:val="24"/>
          <w:lang w:val="mk-MK"/>
        </w:rPr>
      </w:pPr>
      <w:r w:rsidRPr="00C24C30">
        <w:rPr>
          <w:sz w:val="24"/>
          <w:szCs w:val="24"/>
          <w:lang w:val="mk-MK"/>
        </w:rPr>
        <w:t>(iii)</w:t>
      </w:r>
      <w:r w:rsidRPr="00C24C30">
        <w:rPr>
          <w:sz w:val="24"/>
          <w:szCs w:val="24"/>
          <w:lang w:val="mk-MK"/>
        </w:rPr>
        <w:tab/>
        <w:t>вграден пејсмејкер;</w:t>
      </w:r>
    </w:p>
    <w:p w14:paraId="6B2D1BAE" w14:textId="77777777" w:rsidR="0042705B" w:rsidRPr="00C24C30" w:rsidRDefault="0042705B" w:rsidP="0042705B">
      <w:pPr>
        <w:shd w:val="clear" w:color="auto" w:fill="FFFFFF"/>
        <w:ind w:right="429"/>
        <w:jc w:val="both"/>
        <w:rPr>
          <w:sz w:val="24"/>
          <w:szCs w:val="24"/>
          <w:lang w:val="mk-MK"/>
        </w:rPr>
      </w:pPr>
    </w:p>
    <w:p w14:paraId="3C8BD0E1" w14:textId="77777777" w:rsidR="0042705B" w:rsidRPr="00C24C30" w:rsidRDefault="0042705B" w:rsidP="0042705B">
      <w:pPr>
        <w:shd w:val="clear" w:color="auto" w:fill="FFFFFF"/>
        <w:ind w:left="993" w:right="429"/>
        <w:jc w:val="both"/>
        <w:rPr>
          <w:sz w:val="24"/>
          <w:szCs w:val="24"/>
          <w:lang w:val="mk-MK"/>
        </w:rPr>
      </w:pPr>
      <w:r>
        <w:rPr>
          <w:sz w:val="24"/>
          <w:szCs w:val="24"/>
          <w:lang w:val="mk-MK"/>
        </w:rPr>
        <w:t xml:space="preserve">Овие кандидати за лекарско уверение – класа 1 се упатуваат кај </w:t>
      </w:r>
      <w:r w:rsidRPr="00190DBD">
        <w:rPr>
          <w:sz w:val="24"/>
          <w:szCs w:val="24"/>
          <w:lang w:val="mk-MK"/>
        </w:rPr>
        <w:t>здравствениот проценител на надлежниот орган за издавање на дозволи</w:t>
      </w:r>
      <w:r>
        <w:rPr>
          <w:sz w:val="24"/>
          <w:szCs w:val="24"/>
          <w:lang w:val="mk-MK"/>
        </w:rPr>
        <w:t>. Кандидатите пак за лекарско уверение – класа 2 се проценуваат во договор со здравствениот проценител на надлежниот орган за издавање на дозволи.</w:t>
      </w:r>
      <w:r w:rsidRPr="00C24C30">
        <w:rPr>
          <w:sz w:val="24"/>
          <w:szCs w:val="24"/>
          <w:lang w:val="mk-MK"/>
        </w:rPr>
        <w:t xml:space="preserve"> </w:t>
      </w:r>
    </w:p>
    <w:p w14:paraId="5AD92C84" w14:textId="77777777" w:rsidR="0042705B" w:rsidRDefault="0042705B" w:rsidP="0042705B">
      <w:pPr>
        <w:shd w:val="clear" w:color="auto" w:fill="FFFFFF"/>
        <w:tabs>
          <w:tab w:val="left" w:pos="993"/>
        </w:tabs>
        <w:ind w:right="429"/>
        <w:jc w:val="both"/>
        <w:rPr>
          <w:sz w:val="24"/>
          <w:szCs w:val="24"/>
          <w:lang w:val="mk-MK"/>
        </w:rPr>
      </w:pPr>
    </w:p>
    <w:p w14:paraId="588DA98E" w14:textId="77777777" w:rsidR="0042705B" w:rsidRPr="00C24C30" w:rsidRDefault="0042705B" w:rsidP="0042705B">
      <w:pPr>
        <w:shd w:val="clear" w:color="auto" w:fill="FFFFFF"/>
        <w:ind w:right="429"/>
        <w:jc w:val="both"/>
        <w:rPr>
          <w:sz w:val="24"/>
          <w:szCs w:val="24"/>
          <w:lang w:val="mk-MK"/>
        </w:rPr>
      </w:pPr>
    </w:p>
    <w:p w14:paraId="4DAE921D"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MED.B.015</w:t>
      </w:r>
      <w:r w:rsidRPr="00C24C30">
        <w:rPr>
          <w:b/>
          <w:sz w:val="24"/>
          <w:szCs w:val="24"/>
          <w:lang w:val="mk-MK"/>
        </w:rPr>
        <w:tab/>
        <w:t>Респираторен систем</w:t>
      </w:r>
    </w:p>
    <w:p w14:paraId="3D284118" w14:textId="77777777" w:rsidR="0042705B" w:rsidRPr="00C24C30" w:rsidRDefault="0042705B" w:rsidP="0042705B">
      <w:pPr>
        <w:shd w:val="clear" w:color="auto" w:fill="FFFFFF"/>
        <w:ind w:right="429"/>
        <w:jc w:val="both"/>
        <w:rPr>
          <w:sz w:val="24"/>
          <w:szCs w:val="24"/>
          <w:lang w:val="mk-MK"/>
        </w:rPr>
      </w:pPr>
    </w:p>
    <w:p w14:paraId="4C561866"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lastRenderedPageBreak/>
        <w:t>(а)</w:t>
      </w:r>
      <w:r w:rsidRPr="00C24C30">
        <w:rPr>
          <w:sz w:val="24"/>
          <w:szCs w:val="24"/>
          <w:lang w:val="mk-MK"/>
        </w:rPr>
        <w:tab/>
        <w:t xml:space="preserve">Кандидатите со значително оштетување на функцијата на белите дробови се оценуваат како здравствено неспособни. </w:t>
      </w:r>
      <w:r>
        <w:rPr>
          <w:sz w:val="24"/>
          <w:szCs w:val="24"/>
          <w:lang w:val="mk-MK"/>
        </w:rPr>
        <w:t>Меѓутоа, тие можат да се о</w:t>
      </w:r>
      <w:r w:rsidRPr="00C24C30">
        <w:rPr>
          <w:sz w:val="24"/>
          <w:szCs w:val="24"/>
          <w:lang w:val="mk-MK"/>
        </w:rPr>
        <w:t xml:space="preserve">ценат </w:t>
      </w:r>
      <w:r>
        <w:rPr>
          <w:sz w:val="24"/>
          <w:szCs w:val="24"/>
          <w:lang w:val="mk-MK"/>
        </w:rPr>
        <w:t xml:space="preserve">како </w:t>
      </w:r>
      <w:r w:rsidRPr="00C24C30">
        <w:rPr>
          <w:sz w:val="24"/>
          <w:szCs w:val="24"/>
          <w:lang w:val="mk-MK"/>
        </w:rPr>
        <w:t>здравствено способ</w:t>
      </w:r>
      <w:r>
        <w:rPr>
          <w:sz w:val="24"/>
          <w:szCs w:val="24"/>
          <w:lang w:val="mk-MK"/>
        </w:rPr>
        <w:t xml:space="preserve">ни после задоволително опоравување на </w:t>
      </w:r>
      <w:r w:rsidRPr="00C24C30">
        <w:rPr>
          <w:sz w:val="24"/>
          <w:szCs w:val="24"/>
          <w:lang w:val="mk-MK"/>
        </w:rPr>
        <w:t>функцијата на белите дробови</w:t>
      </w:r>
      <w:r>
        <w:rPr>
          <w:sz w:val="24"/>
          <w:szCs w:val="24"/>
          <w:lang w:val="mk-MK"/>
        </w:rPr>
        <w:t>.</w:t>
      </w:r>
    </w:p>
    <w:p w14:paraId="1DF2E35D" w14:textId="77777777" w:rsidR="0042705B" w:rsidRDefault="0042705B" w:rsidP="0042705B">
      <w:pPr>
        <w:shd w:val="clear" w:color="auto" w:fill="FFFFFF"/>
        <w:ind w:right="429"/>
        <w:jc w:val="both"/>
        <w:rPr>
          <w:sz w:val="24"/>
          <w:szCs w:val="24"/>
          <w:lang w:val="mk-MK"/>
        </w:rPr>
      </w:pPr>
    </w:p>
    <w:p w14:paraId="0A092641"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t xml:space="preserve">При првиот преглед и на основа на клинички индикации од кандидатите за лекарско уверение – класа 1 се бара да ги поминат испитувањата </w:t>
      </w:r>
      <w:r>
        <w:rPr>
          <w:sz w:val="24"/>
          <w:szCs w:val="24"/>
          <w:lang w:val="mk-MK"/>
        </w:rPr>
        <w:t xml:space="preserve">во поглед на </w:t>
      </w:r>
      <w:r w:rsidRPr="00C24C30">
        <w:rPr>
          <w:sz w:val="24"/>
          <w:szCs w:val="24"/>
          <w:lang w:val="mk-MK"/>
        </w:rPr>
        <w:t xml:space="preserve">функцијата </w:t>
      </w:r>
      <w:r>
        <w:rPr>
          <w:sz w:val="24"/>
          <w:szCs w:val="24"/>
          <w:lang w:val="mk-MK"/>
        </w:rPr>
        <w:t xml:space="preserve">и морфологијата </w:t>
      </w:r>
      <w:r w:rsidRPr="00C24C30">
        <w:rPr>
          <w:sz w:val="24"/>
          <w:szCs w:val="24"/>
          <w:lang w:val="mk-MK"/>
        </w:rPr>
        <w:t>на белите дробови.</w:t>
      </w:r>
    </w:p>
    <w:p w14:paraId="1C0D3952" w14:textId="77777777" w:rsidR="0042705B" w:rsidRPr="00C24C30" w:rsidRDefault="0042705B" w:rsidP="0042705B">
      <w:pPr>
        <w:shd w:val="clear" w:color="auto" w:fill="FFFFFF"/>
        <w:ind w:right="429"/>
        <w:jc w:val="both"/>
        <w:rPr>
          <w:sz w:val="24"/>
          <w:szCs w:val="24"/>
          <w:lang w:val="mk-MK"/>
        </w:rPr>
      </w:pPr>
    </w:p>
    <w:p w14:paraId="425CD0FC"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r>
      <w:r>
        <w:rPr>
          <w:sz w:val="24"/>
          <w:szCs w:val="24"/>
          <w:lang w:val="mk-MK"/>
        </w:rPr>
        <w:t>Н</w:t>
      </w:r>
      <w:r w:rsidRPr="00C24C30">
        <w:rPr>
          <w:sz w:val="24"/>
          <w:szCs w:val="24"/>
          <w:lang w:val="mk-MK"/>
        </w:rPr>
        <w:t>а основа на клинички индикации</w:t>
      </w:r>
      <w:r>
        <w:rPr>
          <w:sz w:val="24"/>
          <w:szCs w:val="24"/>
          <w:lang w:val="mk-MK"/>
        </w:rPr>
        <w:t>,</w:t>
      </w:r>
      <w:r w:rsidRPr="00C24C30">
        <w:rPr>
          <w:sz w:val="24"/>
          <w:szCs w:val="24"/>
          <w:lang w:val="mk-MK"/>
        </w:rPr>
        <w:t xml:space="preserve"> </w:t>
      </w:r>
      <w:r>
        <w:rPr>
          <w:sz w:val="24"/>
          <w:szCs w:val="24"/>
          <w:lang w:val="mk-MK"/>
        </w:rPr>
        <w:t>о</w:t>
      </w:r>
      <w:r w:rsidRPr="00C24C30">
        <w:rPr>
          <w:sz w:val="24"/>
          <w:szCs w:val="24"/>
          <w:lang w:val="mk-MK"/>
        </w:rPr>
        <w:t xml:space="preserve">д кандидатите за лекарско уверение – класа 2 се бара да ги поминат испитувањата за функцијата </w:t>
      </w:r>
      <w:r>
        <w:rPr>
          <w:sz w:val="24"/>
          <w:szCs w:val="24"/>
          <w:lang w:val="mk-MK"/>
        </w:rPr>
        <w:t xml:space="preserve">и морфологијата </w:t>
      </w:r>
      <w:r w:rsidRPr="00C24C30">
        <w:rPr>
          <w:sz w:val="24"/>
          <w:szCs w:val="24"/>
          <w:lang w:val="mk-MK"/>
        </w:rPr>
        <w:t>на белите дробови.</w:t>
      </w:r>
    </w:p>
    <w:p w14:paraId="7DCA3759" w14:textId="77777777" w:rsidR="0042705B" w:rsidRPr="00C24C30" w:rsidRDefault="0042705B" w:rsidP="0042705B">
      <w:pPr>
        <w:shd w:val="clear" w:color="auto" w:fill="FFFFFF"/>
        <w:ind w:right="429"/>
        <w:jc w:val="both"/>
        <w:rPr>
          <w:sz w:val="24"/>
          <w:szCs w:val="24"/>
          <w:lang w:val="mk-MK"/>
        </w:rPr>
      </w:pPr>
    </w:p>
    <w:p w14:paraId="51BA4F70"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(г)</w:t>
      </w:r>
      <w:r w:rsidRPr="00C24C30">
        <w:rPr>
          <w:sz w:val="24"/>
          <w:szCs w:val="24"/>
          <w:lang w:val="mk-MK"/>
        </w:rPr>
        <w:tab/>
        <w:t xml:space="preserve">Кандидатите со историја на болест </w:t>
      </w:r>
      <w:r>
        <w:rPr>
          <w:sz w:val="24"/>
          <w:szCs w:val="24"/>
          <w:lang w:val="mk-MK"/>
        </w:rPr>
        <w:t xml:space="preserve">или дијагноза </w:t>
      </w:r>
      <w:r w:rsidRPr="00C24C30">
        <w:rPr>
          <w:sz w:val="24"/>
          <w:szCs w:val="24"/>
          <w:lang w:val="mk-MK"/>
        </w:rPr>
        <w:t>за</w:t>
      </w:r>
      <w:r>
        <w:rPr>
          <w:sz w:val="24"/>
          <w:szCs w:val="24"/>
          <w:lang w:val="mk-MK"/>
        </w:rPr>
        <w:t xml:space="preserve"> која било од следните здравствени состојби </w:t>
      </w:r>
      <w:r w:rsidRPr="00C24C30">
        <w:rPr>
          <w:sz w:val="24"/>
          <w:szCs w:val="24"/>
          <w:lang w:val="mk-MK"/>
        </w:rPr>
        <w:t>мора да ја поминат пулмолошката оцена со задоволителни резултати пред да се оценат за здравствено способни. Кандидатите со утврдена дијагноза на болестите наведени во (3) и (5) мора да поминат кардиолошка оцена со задоволителни резултати пред да се оценат за здравствено способни</w:t>
      </w:r>
      <w:r>
        <w:rPr>
          <w:sz w:val="24"/>
          <w:szCs w:val="24"/>
          <w:lang w:val="mk-MK"/>
        </w:rPr>
        <w:t>:</w:t>
      </w:r>
      <w:r w:rsidRPr="00C24C30">
        <w:rPr>
          <w:sz w:val="24"/>
          <w:szCs w:val="24"/>
          <w:lang w:val="mk-MK"/>
        </w:rPr>
        <w:t xml:space="preserve"> </w:t>
      </w:r>
    </w:p>
    <w:p w14:paraId="73864A22" w14:textId="77777777" w:rsidR="0042705B" w:rsidRDefault="0042705B" w:rsidP="0042705B">
      <w:pPr>
        <w:shd w:val="clear" w:color="auto" w:fill="FFFFFF"/>
        <w:ind w:right="429"/>
        <w:jc w:val="both"/>
        <w:rPr>
          <w:sz w:val="24"/>
          <w:szCs w:val="24"/>
          <w:lang w:val="mk-MK"/>
        </w:rPr>
      </w:pPr>
    </w:p>
    <w:p w14:paraId="01D70160"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t>астма, за која е потребно земање на лекарства;</w:t>
      </w:r>
    </w:p>
    <w:p w14:paraId="305C7FA4" w14:textId="77777777" w:rsidR="0042705B" w:rsidRPr="00C24C30" w:rsidRDefault="0042705B" w:rsidP="0042705B">
      <w:pPr>
        <w:shd w:val="clear" w:color="auto" w:fill="FFFFFF"/>
        <w:ind w:right="429"/>
        <w:jc w:val="both"/>
        <w:rPr>
          <w:sz w:val="24"/>
          <w:szCs w:val="24"/>
          <w:lang w:val="mk-MK"/>
        </w:rPr>
      </w:pPr>
    </w:p>
    <w:p w14:paraId="67998028"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t>акутно воспал</w:t>
      </w:r>
      <w:r>
        <w:rPr>
          <w:sz w:val="24"/>
          <w:szCs w:val="24"/>
          <w:lang w:val="mk-MK"/>
        </w:rPr>
        <w:t xml:space="preserve">ително заболување </w:t>
      </w:r>
      <w:r w:rsidRPr="00C24C30">
        <w:rPr>
          <w:sz w:val="24"/>
          <w:szCs w:val="24"/>
          <w:lang w:val="mk-MK"/>
        </w:rPr>
        <w:t>на системот за дишење;</w:t>
      </w:r>
    </w:p>
    <w:p w14:paraId="06D67D9D" w14:textId="77777777" w:rsidR="0042705B" w:rsidRPr="00C24C30" w:rsidRDefault="0042705B" w:rsidP="0042705B">
      <w:pPr>
        <w:shd w:val="clear" w:color="auto" w:fill="FFFFFF"/>
        <w:ind w:right="429"/>
        <w:jc w:val="both"/>
        <w:rPr>
          <w:sz w:val="24"/>
          <w:szCs w:val="24"/>
          <w:lang w:val="mk-MK"/>
        </w:rPr>
      </w:pPr>
    </w:p>
    <w:p w14:paraId="6D9DA5E8"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(3)</w:t>
      </w:r>
      <w:r w:rsidRPr="00C24C30">
        <w:rPr>
          <w:sz w:val="24"/>
          <w:szCs w:val="24"/>
          <w:lang w:val="mk-MK"/>
        </w:rPr>
        <w:tab/>
        <w:t>активна саркоидоза;</w:t>
      </w:r>
    </w:p>
    <w:p w14:paraId="53F2A61F" w14:textId="77777777" w:rsidR="0042705B" w:rsidRPr="00C24C30" w:rsidRDefault="0042705B" w:rsidP="0042705B">
      <w:pPr>
        <w:shd w:val="clear" w:color="auto" w:fill="FFFFFF"/>
        <w:ind w:right="429"/>
        <w:jc w:val="both"/>
        <w:rPr>
          <w:sz w:val="24"/>
          <w:szCs w:val="24"/>
          <w:lang w:val="mk-MK"/>
        </w:rPr>
      </w:pPr>
    </w:p>
    <w:p w14:paraId="1EDBE262"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(4)</w:t>
      </w:r>
      <w:r w:rsidRPr="00C24C30">
        <w:rPr>
          <w:sz w:val="24"/>
          <w:szCs w:val="24"/>
          <w:lang w:val="mk-MK"/>
        </w:rPr>
        <w:tab/>
        <w:t>пнеумоторакс;</w:t>
      </w:r>
    </w:p>
    <w:p w14:paraId="74888B63" w14:textId="77777777" w:rsidR="0042705B" w:rsidRPr="00C24C30" w:rsidRDefault="0042705B" w:rsidP="0042705B">
      <w:pPr>
        <w:shd w:val="clear" w:color="auto" w:fill="FFFFFF"/>
        <w:ind w:right="429"/>
        <w:jc w:val="both"/>
        <w:rPr>
          <w:sz w:val="24"/>
          <w:szCs w:val="24"/>
          <w:lang w:val="mk-MK"/>
        </w:rPr>
      </w:pPr>
    </w:p>
    <w:p w14:paraId="3558413D"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(5)</w:t>
      </w:r>
      <w:r w:rsidRPr="00C24C30">
        <w:rPr>
          <w:sz w:val="24"/>
          <w:szCs w:val="24"/>
          <w:lang w:val="mk-MK"/>
        </w:rPr>
        <w:tab/>
        <w:t>синдром на апноеја (привремено запирање на дишењето при спиење);</w:t>
      </w:r>
    </w:p>
    <w:p w14:paraId="15CB86C5" w14:textId="77777777" w:rsidR="0042705B" w:rsidRPr="00C24C30" w:rsidRDefault="0042705B" w:rsidP="0042705B">
      <w:pPr>
        <w:shd w:val="clear" w:color="auto" w:fill="FFFFFF"/>
        <w:ind w:right="429"/>
        <w:jc w:val="both"/>
        <w:rPr>
          <w:sz w:val="24"/>
          <w:szCs w:val="24"/>
          <w:lang w:val="mk-MK"/>
        </w:rPr>
      </w:pPr>
    </w:p>
    <w:p w14:paraId="3BFE0397"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(6)</w:t>
      </w:r>
      <w:r w:rsidRPr="00C24C30">
        <w:rPr>
          <w:sz w:val="24"/>
          <w:szCs w:val="24"/>
          <w:lang w:val="mk-MK"/>
        </w:rPr>
        <w:tab/>
        <w:t>по</w:t>
      </w:r>
      <w:r>
        <w:rPr>
          <w:sz w:val="24"/>
          <w:szCs w:val="24"/>
          <w:lang w:val="mk-MK"/>
        </w:rPr>
        <w:t>тешка</w:t>
      </w:r>
      <w:r w:rsidRPr="00C24C30">
        <w:rPr>
          <w:sz w:val="24"/>
          <w:szCs w:val="24"/>
          <w:lang w:val="mk-MK"/>
        </w:rPr>
        <w:t xml:space="preserve"> хируршка интервенција на градниот кош</w:t>
      </w:r>
      <w:r w:rsidRPr="00C24C30">
        <w:rPr>
          <w:color w:val="1A171B"/>
          <w:sz w:val="24"/>
          <w:szCs w:val="24"/>
          <w:lang w:val="mk-MK"/>
        </w:rPr>
        <w:t>.</w:t>
      </w:r>
    </w:p>
    <w:p w14:paraId="1ADC9166" w14:textId="77777777" w:rsidR="0042705B" w:rsidRPr="00C24C30" w:rsidRDefault="0042705B" w:rsidP="0042705B">
      <w:pPr>
        <w:shd w:val="clear" w:color="auto" w:fill="FFFFFF"/>
        <w:ind w:right="429"/>
        <w:jc w:val="both"/>
        <w:rPr>
          <w:sz w:val="24"/>
          <w:szCs w:val="24"/>
          <w:lang w:val="mk-MK"/>
        </w:rPr>
      </w:pPr>
    </w:p>
    <w:p w14:paraId="1AC2ABDB"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(7)</w:t>
      </w:r>
      <w:r w:rsidRPr="00C24C30">
        <w:rPr>
          <w:sz w:val="24"/>
          <w:szCs w:val="24"/>
          <w:lang w:val="mk-MK"/>
        </w:rPr>
        <w:tab/>
        <w:t>пневмонектомија;</w:t>
      </w:r>
    </w:p>
    <w:p w14:paraId="3947B412" w14:textId="77777777" w:rsidR="0042705B" w:rsidRDefault="0042705B" w:rsidP="0042705B">
      <w:pPr>
        <w:shd w:val="clear" w:color="auto" w:fill="FFFFFF"/>
        <w:ind w:right="429"/>
        <w:jc w:val="both"/>
        <w:rPr>
          <w:sz w:val="24"/>
          <w:szCs w:val="24"/>
          <w:lang w:val="mk-MK"/>
        </w:rPr>
      </w:pPr>
    </w:p>
    <w:p w14:paraId="0ED3E345" w14:textId="77777777" w:rsidR="0042705B" w:rsidRDefault="0042705B" w:rsidP="0042705B">
      <w:pPr>
        <w:shd w:val="clear" w:color="auto" w:fill="FFFFFF"/>
        <w:ind w:left="567" w:right="429"/>
        <w:jc w:val="both"/>
        <w:rPr>
          <w:sz w:val="24"/>
          <w:szCs w:val="24"/>
          <w:lang w:val="mk-MK"/>
        </w:rPr>
      </w:pPr>
      <w:r>
        <w:rPr>
          <w:sz w:val="24"/>
          <w:szCs w:val="24"/>
          <w:lang w:val="mk-MK"/>
        </w:rPr>
        <w:lastRenderedPageBreak/>
        <w:t>Пред понатамошно разгледување на нивното барање, к</w:t>
      </w:r>
      <w:r w:rsidRPr="00C24C30">
        <w:rPr>
          <w:sz w:val="24"/>
          <w:szCs w:val="24"/>
          <w:lang w:val="mk-MK"/>
        </w:rPr>
        <w:t xml:space="preserve">андидатите </w:t>
      </w:r>
      <w:r>
        <w:rPr>
          <w:sz w:val="24"/>
          <w:szCs w:val="24"/>
          <w:lang w:val="mk-MK"/>
        </w:rPr>
        <w:t xml:space="preserve">со утврдена дијагноза на </w:t>
      </w:r>
      <w:r w:rsidRPr="00C24C30">
        <w:rPr>
          <w:sz w:val="24"/>
          <w:szCs w:val="24"/>
          <w:lang w:val="mk-MK"/>
        </w:rPr>
        <w:t xml:space="preserve">која било од </w:t>
      </w:r>
      <w:r>
        <w:rPr>
          <w:sz w:val="24"/>
          <w:szCs w:val="24"/>
          <w:lang w:val="mk-MK"/>
        </w:rPr>
        <w:t xml:space="preserve">здравствените </w:t>
      </w:r>
      <w:r w:rsidRPr="00C24C30">
        <w:rPr>
          <w:sz w:val="24"/>
          <w:szCs w:val="24"/>
          <w:lang w:val="mk-MK"/>
        </w:rPr>
        <w:t>состојби</w:t>
      </w:r>
      <w:r>
        <w:rPr>
          <w:sz w:val="24"/>
          <w:szCs w:val="24"/>
          <w:lang w:val="mk-MK"/>
        </w:rPr>
        <w:t xml:space="preserve"> </w:t>
      </w:r>
      <w:r w:rsidRPr="00C24C30">
        <w:rPr>
          <w:sz w:val="24"/>
          <w:szCs w:val="24"/>
          <w:lang w:val="mk-MK"/>
        </w:rPr>
        <w:t xml:space="preserve">наведени </w:t>
      </w:r>
      <w:r>
        <w:rPr>
          <w:sz w:val="24"/>
          <w:szCs w:val="24"/>
          <w:lang w:val="mk-MK"/>
        </w:rPr>
        <w:t xml:space="preserve">во точките </w:t>
      </w:r>
      <w:r w:rsidRPr="00C24C30">
        <w:rPr>
          <w:sz w:val="24"/>
          <w:szCs w:val="24"/>
          <w:lang w:val="mk-MK"/>
        </w:rPr>
        <w:t>(</w:t>
      </w:r>
      <w:r>
        <w:rPr>
          <w:sz w:val="24"/>
          <w:szCs w:val="24"/>
          <w:lang w:val="mk-MK"/>
        </w:rPr>
        <w:t>3</w:t>
      </w:r>
      <w:r w:rsidRPr="00C24C30">
        <w:rPr>
          <w:sz w:val="24"/>
          <w:szCs w:val="24"/>
          <w:lang w:val="mk-MK"/>
        </w:rPr>
        <w:t>)</w:t>
      </w:r>
      <w:r>
        <w:rPr>
          <w:sz w:val="24"/>
          <w:szCs w:val="24"/>
          <w:lang w:val="mk-MK"/>
        </w:rPr>
        <w:t xml:space="preserve"> и (5)</w:t>
      </w:r>
      <w:r w:rsidRPr="00C24C30">
        <w:rPr>
          <w:sz w:val="24"/>
          <w:szCs w:val="24"/>
          <w:lang w:val="mk-MK"/>
        </w:rPr>
        <w:t xml:space="preserve">, </w:t>
      </w:r>
      <w:r>
        <w:rPr>
          <w:sz w:val="24"/>
          <w:szCs w:val="24"/>
          <w:lang w:val="mk-MK"/>
        </w:rPr>
        <w:t>мора да поминат кардиолошка процена со задоволителни резултати.</w:t>
      </w:r>
    </w:p>
    <w:p w14:paraId="71C2818A" w14:textId="77777777" w:rsidR="0042705B" w:rsidRDefault="0042705B" w:rsidP="0042705B">
      <w:pPr>
        <w:shd w:val="clear" w:color="auto" w:fill="FFFFFF"/>
        <w:ind w:right="429"/>
        <w:jc w:val="both"/>
        <w:rPr>
          <w:sz w:val="24"/>
          <w:szCs w:val="24"/>
          <w:lang w:val="mk-MK"/>
        </w:rPr>
      </w:pPr>
    </w:p>
    <w:p w14:paraId="4DF0832B"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д</w:t>
      </w:r>
      <w:r w:rsidRPr="00C24C30">
        <w:rPr>
          <w:sz w:val="24"/>
          <w:szCs w:val="24"/>
          <w:lang w:val="mk-MK"/>
        </w:rPr>
        <w:t>)</w:t>
      </w:r>
      <w:r w:rsidRPr="00C24C30">
        <w:rPr>
          <w:sz w:val="24"/>
          <w:szCs w:val="24"/>
          <w:lang w:val="mk-MK"/>
        </w:rPr>
        <w:tab/>
        <w:t>Воздухопловно–медицинска процена:</w:t>
      </w:r>
    </w:p>
    <w:p w14:paraId="1EE4E22A" w14:textId="77777777" w:rsidR="0042705B" w:rsidRPr="00C24C30" w:rsidRDefault="0042705B" w:rsidP="0042705B">
      <w:pPr>
        <w:shd w:val="clear" w:color="auto" w:fill="FFFFFF"/>
        <w:ind w:right="429"/>
        <w:jc w:val="both"/>
        <w:rPr>
          <w:sz w:val="24"/>
          <w:szCs w:val="24"/>
          <w:lang w:val="mk-MK"/>
        </w:rPr>
      </w:pPr>
    </w:p>
    <w:p w14:paraId="4DC51B0E"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r>
      <w:r>
        <w:rPr>
          <w:sz w:val="24"/>
          <w:szCs w:val="24"/>
          <w:lang w:val="mk-MK"/>
        </w:rPr>
        <w:t>К</w:t>
      </w:r>
      <w:r w:rsidRPr="00C24C30">
        <w:rPr>
          <w:sz w:val="24"/>
          <w:szCs w:val="24"/>
          <w:lang w:val="mk-MK"/>
        </w:rPr>
        <w:t>андидатите за лекарско уверение – класа 1 со која било</w:t>
      </w:r>
      <w:r>
        <w:rPr>
          <w:sz w:val="24"/>
          <w:szCs w:val="24"/>
          <w:lang w:val="mk-MK"/>
        </w:rPr>
        <w:t xml:space="preserve"> здравствена </w:t>
      </w:r>
      <w:r w:rsidRPr="00C24C30">
        <w:rPr>
          <w:sz w:val="24"/>
          <w:szCs w:val="24"/>
          <w:lang w:val="mk-MK"/>
        </w:rPr>
        <w:t xml:space="preserve"> состојба наведена во </w:t>
      </w:r>
      <w:r>
        <w:rPr>
          <w:sz w:val="24"/>
          <w:szCs w:val="24"/>
          <w:lang w:val="mk-MK"/>
        </w:rPr>
        <w:t xml:space="preserve">точка (г) се </w:t>
      </w:r>
      <w:r w:rsidRPr="00C24C30">
        <w:rPr>
          <w:sz w:val="24"/>
          <w:szCs w:val="24"/>
          <w:lang w:val="mk-MK"/>
        </w:rPr>
        <w:t xml:space="preserve">упатуваат до </w:t>
      </w:r>
      <w:r>
        <w:rPr>
          <w:sz w:val="24"/>
          <w:szCs w:val="24"/>
          <w:lang w:val="mk-MK"/>
        </w:rPr>
        <w:t>здравствениот проценител на надлежниот орган за издавање на дозволи.</w:t>
      </w:r>
    </w:p>
    <w:p w14:paraId="1DABD1F6" w14:textId="77777777" w:rsidR="0042705B" w:rsidRPr="00C24C30" w:rsidRDefault="0042705B" w:rsidP="0042705B">
      <w:pPr>
        <w:shd w:val="clear" w:color="auto" w:fill="FFFFFF"/>
        <w:ind w:right="429"/>
        <w:jc w:val="both"/>
        <w:rPr>
          <w:sz w:val="24"/>
          <w:szCs w:val="24"/>
          <w:lang w:val="mk-MK"/>
        </w:rPr>
      </w:pPr>
    </w:p>
    <w:p w14:paraId="63A29718"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Pr>
          <w:sz w:val="24"/>
          <w:szCs w:val="24"/>
          <w:lang w:val="mk-MK"/>
        </w:rPr>
        <w:t>К</w:t>
      </w:r>
      <w:r w:rsidRPr="00C24C30">
        <w:rPr>
          <w:sz w:val="24"/>
          <w:szCs w:val="24"/>
          <w:lang w:val="mk-MK"/>
        </w:rPr>
        <w:t xml:space="preserve">андидатите за лекарско уверение – класа 2 со која било </w:t>
      </w:r>
      <w:r>
        <w:rPr>
          <w:sz w:val="24"/>
          <w:szCs w:val="24"/>
          <w:lang w:val="mk-MK"/>
        </w:rPr>
        <w:t xml:space="preserve">здравствена </w:t>
      </w:r>
      <w:r w:rsidRPr="00C24C30">
        <w:rPr>
          <w:sz w:val="24"/>
          <w:szCs w:val="24"/>
          <w:lang w:val="mk-MK"/>
        </w:rPr>
        <w:t xml:space="preserve">состојба наведена во </w:t>
      </w:r>
      <w:r>
        <w:rPr>
          <w:sz w:val="24"/>
          <w:szCs w:val="24"/>
          <w:lang w:val="mk-MK"/>
        </w:rPr>
        <w:t xml:space="preserve">точка (г) </w:t>
      </w:r>
      <w:r w:rsidRPr="00C24C30">
        <w:rPr>
          <w:sz w:val="24"/>
          <w:szCs w:val="24"/>
          <w:lang w:val="mk-MK"/>
        </w:rPr>
        <w:t xml:space="preserve">се оценуваат во договор со </w:t>
      </w:r>
      <w:r>
        <w:rPr>
          <w:sz w:val="24"/>
          <w:szCs w:val="24"/>
          <w:lang w:val="mk-MK"/>
        </w:rPr>
        <w:t>здравствениот проценител на надлежниот орган за издавање на дозволи</w:t>
      </w:r>
      <w:r w:rsidRPr="00C24C30">
        <w:rPr>
          <w:sz w:val="24"/>
          <w:szCs w:val="24"/>
          <w:lang w:val="mk-MK"/>
        </w:rPr>
        <w:t>.</w:t>
      </w:r>
    </w:p>
    <w:p w14:paraId="6F8B4D8E" w14:textId="77777777" w:rsidR="0042705B" w:rsidRPr="00C24C30" w:rsidRDefault="0042705B" w:rsidP="0042705B">
      <w:pPr>
        <w:shd w:val="clear" w:color="auto" w:fill="FFFFFF"/>
        <w:ind w:right="429"/>
        <w:jc w:val="both"/>
        <w:rPr>
          <w:sz w:val="24"/>
          <w:szCs w:val="24"/>
          <w:lang w:val="mk-MK"/>
        </w:rPr>
      </w:pPr>
    </w:p>
    <w:p w14:paraId="4E2B389F"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(ѓ)</w:t>
      </w:r>
      <w:r w:rsidRPr="00C24C30">
        <w:rPr>
          <w:sz w:val="24"/>
          <w:szCs w:val="24"/>
          <w:lang w:val="mk-MK"/>
        </w:rPr>
        <w:tab/>
        <w:t xml:space="preserve">Кандидатите за лекарско уверение – класа 1 кои биле </w:t>
      </w:r>
      <w:r>
        <w:rPr>
          <w:sz w:val="24"/>
          <w:szCs w:val="24"/>
          <w:lang w:val="mk-MK"/>
        </w:rPr>
        <w:t xml:space="preserve">подложени </w:t>
      </w:r>
      <w:r w:rsidRPr="00C24C30">
        <w:rPr>
          <w:sz w:val="24"/>
          <w:szCs w:val="24"/>
          <w:lang w:val="mk-MK"/>
        </w:rPr>
        <w:t>на пнеумонектомија се оценуваат како здравствено неспособни.</w:t>
      </w:r>
    </w:p>
    <w:p w14:paraId="6B28054C" w14:textId="77777777" w:rsidR="0042705B" w:rsidRDefault="0042705B" w:rsidP="0042705B">
      <w:pPr>
        <w:shd w:val="clear" w:color="auto" w:fill="FFFFFF"/>
        <w:ind w:right="429"/>
        <w:jc w:val="both"/>
        <w:rPr>
          <w:sz w:val="24"/>
          <w:szCs w:val="24"/>
          <w:lang w:val="mk-MK"/>
        </w:rPr>
      </w:pPr>
    </w:p>
    <w:p w14:paraId="79603722" w14:textId="77777777" w:rsidR="0042705B" w:rsidRPr="00C24C30" w:rsidRDefault="0042705B" w:rsidP="0042705B">
      <w:pPr>
        <w:shd w:val="clear" w:color="auto" w:fill="FFFFFF"/>
        <w:ind w:right="429"/>
        <w:jc w:val="both"/>
        <w:rPr>
          <w:sz w:val="24"/>
          <w:szCs w:val="24"/>
          <w:lang w:val="mk-MK"/>
        </w:rPr>
      </w:pPr>
    </w:p>
    <w:p w14:paraId="7B2FFD5F"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MED.B.020</w:t>
      </w:r>
      <w:r w:rsidRPr="00C24C30">
        <w:rPr>
          <w:b/>
          <w:sz w:val="24"/>
          <w:szCs w:val="24"/>
          <w:lang w:val="mk-MK"/>
        </w:rPr>
        <w:tab/>
        <w:t>Дигестивен систем</w:t>
      </w:r>
    </w:p>
    <w:p w14:paraId="7B18269C" w14:textId="77777777" w:rsidR="0042705B" w:rsidRPr="00C24C30" w:rsidRDefault="0042705B" w:rsidP="0042705B">
      <w:pPr>
        <w:shd w:val="clear" w:color="auto" w:fill="FFFFFF"/>
        <w:ind w:right="429"/>
        <w:jc w:val="both"/>
        <w:rPr>
          <w:sz w:val="24"/>
          <w:szCs w:val="24"/>
          <w:lang w:val="mk-MK"/>
        </w:rPr>
      </w:pPr>
    </w:p>
    <w:p w14:paraId="688E2DAC"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а</w:t>
      </w:r>
      <w:r w:rsidRPr="00C24C30">
        <w:rPr>
          <w:sz w:val="24"/>
          <w:szCs w:val="24"/>
          <w:lang w:val="mk-MK"/>
        </w:rPr>
        <w:t>)</w:t>
      </w:r>
      <w:r w:rsidRPr="00C24C30">
        <w:rPr>
          <w:sz w:val="24"/>
          <w:szCs w:val="24"/>
          <w:lang w:val="mk-MK"/>
        </w:rPr>
        <w:tab/>
        <w:t xml:space="preserve">Кандидатите со каква и да било последица од болест или хируршка интервенција во кој било дел на дигестивниот систем и неговите аднекси, која најверојатно би можела да ја намали способноста за време на лет, посебно ако постои каква и да е опструкција </w:t>
      </w:r>
      <w:r>
        <w:rPr>
          <w:sz w:val="24"/>
          <w:szCs w:val="24"/>
          <w:lang w:val="mk-MK"/>
        </w:rPr>
        <w:t xml:space="preserve">заради </w:t>
      </w:r>
      <w:r w:rsidRPr="00C24C30">
        <w:rPr>
          <w:sz w:val="24"/>
          <w:szCs w:val="24"/>
          <w:lang w:val="mk-MK"/>
        </w:rPr>
        <w:t>стриктура или компресија, се оценуваат како здравствено неспособни.</w:t>
      </w:r>
    </w:p>
    <w:p w14:paraId="317B1B31" w14:textId="77777777" w:rsidR="0042705B" w:rsidRDefault="0042705B" w:rsidP="0042705B">
      <w:pPr>
        <w:shd w:val="clear" w:color="auto" w:fill="FFFFFF"/>
        <w:ind w:right="429"/>
        <w:jc w:val="both"/>
        <w:rPr>
          <w:sz w:val="24"/>
          <w:szCs w:val="24"/>
          <w:lang w:val="mk-MK"/>
        </w:rPr>
      </w:pPr>
    </w:p>
    <w:p w14:paraId="5ACEFC5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t xml:space="preserve">Кандидатите </w:t>
      </w:r>
      <w:r>
        <w:rPr>
          <w:sz w:val="24"/>
          <w:szCs w:val="24"/>
          <w:lang w:val="mk-MK"/>
        </w:rPr>
        <w:t xml:space="preserve">со хернија, </w:t>
      </w:r>
      <w:r w:rsidRPr="00C24C30">
        <w:rPr>
          <w:sz w:val="24"/>
          <w:szCs w:val="24"/>
          <w:lang w:val="mk-MK"/>
        </w:rPr>
        <w:t>што би можело да предизвика симптоми за намалување на способноста</w:t>
      </w:r>
      <w:r>
        <w:rPr>
          <w:sz w:val="24"/>
          <w:szCs w:val="24"/>
          <w:lang w:val="mk-MK"/>
        </w:rPr>
        <w:t xml:space="preserve"> се оценуваат како здравствено неспособни</w:t>
      </w:r>
      <w:r w:rsidRPr="00C24C30">
        <w:rPr>
          <w:sz w:val="24"/>
          <w:szCs w:val="24"/>
          <w:lang w:val="mk-MK"/>
        </w:rPr>
        <w:t>.</w:t>
      </w:r>
    </w:p>
    <w:p w14:paraId="51B48C9F" w14:textId="77777777" w:rsidR="0042705B" w:rsidRDefault="0042705B" w:rsidP="0042705B">
      <w:pPr>
        <w:shd w:val="clear" w:color="auto" w:fill="FFFFFF"/>
        <w:ind w:right="429"/>
        <w:jc w:val="both"/>
        <w:rPr>
          <w:sz w:val="24"/>
          <w:szCs w:val="24"/>
          <w:lang w:val="mk-MK"/>
        </w:rPr>
      </w:pPr>
    </w:p>
    <w:p w14:paraId="16838DE0" w14:textId="77777777" w:rsidR="0042705B" w:rsidRDefault="0042705B" w:rsidP="0042705B">
      <w:pPr>
        <w:shd w:val="clear" w:color="auto" w:fill="FFFFFF"/>
        <w:tabs>
          <w:tab w:val="left" w:pos="426"/>
        </w:tabs>
        <w:ind w:left="426" w:right="429" w:hanging="426"/>
        <w:jc w:val="both"/>
        <w:rPr>
          <w:sz w:val="24"/>
          <w:szCs w:val="24"/>
          <w:lang w:val="mk-MK"/>
        </w:rPr>
      </w:pPr>
      <w:r>
        <w:rPr>
          <w:sz w:val="24"/>
          <w:szCs w:val="24"/>
          <w:lang w:val="mk-MK"/>
        </w:rPr>
        <w:t>(в)</w:t>
      </w:r>
      <w:r>
        <w:rPr>
          <w:sz w:val="24"/>
          <w:szCs w:val="24"/>
          <w:lang w:val="mk-MK"/>
        </w:rPr>
        <w:tab/>
        <w:t xml:space="preserve">Кандидатите со кое било од следните нарушувања на гастро-интестиналниот систем можат да се оценат како здравствено способни, што подлежи на задоволителна процена на </w:t>
      </w:r>
      <w:r w:rsidRPr="00C24C30">
        <w:rPr>
          <w:sz w:val="24"/>
          <w:szCs w:val="24"/>
          <w:lang w:val="mk-MK"/>
        </w:rPr>
        <w:t>гастро-интестиналниот систем</w:t>
      </w:r>
      <w:r>
        <w:rPr>
          <w:sz w:val="24"/>
          <w:szCs w:val="24"/>
          <w:lang w:val="mk-MK"/>
        </w:rPr>
        <w:t xml:space="preserve"> после успешна терапија или целосно опоравување после операција:</w:t>
      </w:r>
    </w:p>
    <w:p w14:paraId="4FE6833F" w14:textId="77777777" w:rsidR="0042705B" w:rsidRDefault="0042705B" w:rsidP="0042705B">
      <w:pPr>
        <w:shd w:val="clear" w:color="auto" w:fill="FFFFFF"/>
        <w:ind w:right="429"/>
        <w:jc w:val="both"/>
        <w:rPr>
          <w:sz w:val="24"/>
          <w:szCs w:val="24"/>
          <w:lang w:val="mk-MK"/>
        </w:rPr>
      </w:pPr>
    </w:p>
    <w:p w14:paraId="5945DC8E"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t>зачестени диспептички тегоби за кои се потребни лекарства;</w:t>
      </w:r>
    </w:p>
    <w:p w14:paraId="682B172A" w14:textId="77777777" w:rsidR="0042705B" w:rsidRPr="00C24C30" w:rsidRDefault="0042705B" w:rsidP="0042705B">
      <w:pPr>
        <w:shd w:val="clear" w:color="auto" w:fill="FFFFFF"/>
        <w:ind w:right="429"/>
        <w:jc w:val="both"/>
        <w:rPr>
          <w:sz w:val="24"/>
          <w:szCs w:val="24"/>
          <w:lang w:val="mk-MK"/>
        </w:rPr>
      </w:pPr>
    </w:p>
    <w:p w14:paraId="58248F75"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t>панкреатитис;</w:t>
      </w:r>
    </w:p>
    <w:p w14:paraId="0DA0563F" w14:textId="77777777" w:rsidR="0042705B" w:rsidRPr="00C24C30" w:rsidRDefault="0042705B" w:rsidP="0042705B">
      <w:pPr>
        <w:shd w:val="clear" w:color="auto" w:fill="FFFFFF"/>
        <w:ind w:right="429"/>
        <w:jc w:val="both"/>
        <w:rPr>
          <w:sz w:val="24"/>
          <w:szCs w:val="24"/>
          <w:lang w:val="mk-MK"/>
        </w:rPr>
      </w:pPr>
    </w:p>
    <w:p w14:paraId="5B196116"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(3)</w:t>
      </w:r>
      <w:r w:rsidRPr="00C24C30">
        <w:rPr>
          <w:sz w:val="24"/>
          <w:szCs w:val="24"/>
          <w:lang w:val="mk-MK"/>
        </w:rPr>
        <w:tab/>
        <w:t>симптоматски камења во жолчката;</w:t>
      </w:r>
    </w:p>
    <w:p w14:paraId="77AE7DA7" w14:textId="77777777" w:rsidR="0042705B" w:rsidRPr="00C24C30" w:rsidRDefault="0042705B" w:rsidP="0042705B">
      <w:pPr>
        <w:shd w:val="clear" w:color="auto" w:fill="FFFFFF"/>
        <w:ind w:right="429"/>
        <w:jc w:val="both"/>
        <w:rPr>
          <w:sz w:val="24"/>
          <w:szCs w:val="24"/>
          <w:lang w:val="mk-MK"/>
        </w:rPr>
      </w:pPr>
    </w:p>
    <w:p w14:paraId="7C1768C0"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(4)</w:t>
      </w:r>
      <w:r w:rsidRPr="00C24C30">
        <w:rPr>
          <w:sz w:val="24"/>
          <w:szCs w:val="24"/>
          <w:lang w:val="mk-MK"/>
        </w:rPr>
        <w:tab/>
      </w:r>
      <w:r>
        <w:rPr>
          <w:sz w:val="24"/>
          <w:szCs w:val="24"/>
          <w:lang w:val="mk-MK"/>
        </w:rPr>
        <w:t xml:space="preserve">клиничка дијагноза или документирана </w:t>
      </w:r>
      <w:r w:rsidRPr="00C24C30">
        <w:rPr>
          <w:sz w:val="24"/>
          <w:szCs w:val="24"/>
          <w:lang w:val="mk-MK"/>
        </w:rPr>
        <w:t xml:space="preserve">историја на </w:t>
      </w:r>
      <w:r>
        <w:rPr>
          <w:sz w:val="24"/>
          <w:szCs w:val="24"/>
          <w:lang w:val="mk-MK"/>
        </w:rPr>
        <w:t xml:space="preserve">заболување на </w:t>
      </w:r>
      <w:r w:rsidRPr="00C24C30">
        <w:rPr>
          <w:sz w:val="24"/>
          <w:szCs w:val="24"/>
          <w:lang w:val="mk-MK"/>
        </w:rPr>
        <w:t>хронично воспаление на цревата;</w:t>
      </w:r>
    </w:p>
    <w:p w14:paraId="291A7BF9" w14:textId="77777777" w:rsidR="0042705B" w:rsidRPr="00C24C30" w:rsidRDefault="0042705B" w:rsidP="0042705B">
      <w:pPr>
        <w:shd w:val="clear" w:color="auto" w:fill="FFFFFF"/>
        <w:ind w:right="429"/>
        <w:jc w:val="both"/>
        <w:rPr>
          <w:sz w:val="24"/>
          <w:szCs w:val="24"/>
          <w:lang w:val="mk-MK"/>
        </w:rPr>
      </w:pPr>
    </w:p>
    <w:p w14:paraId="7812BA6C"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(5)</w:t>
      </w:r>
      <w:r w:rsidRPr="00C24C30">
        <w:rPr>
          <w:sz w:val="24"/>
          <w:szCs w:val="24"/>
          <w:lang w:val="mk-MK"/>
        </w:rPr>
        <w:tab/>
        <w:t>по извршена хируршка интервенција на системот за варење или на неговите аднекси, вклучувајќи целосно или делумно отстранување или премостување на кој било од овие органи</w:t>
      </w:r>
      <w:r w:rsidRPr="00C24C30">
        <w:rPr>
          <w:color w:val="1A171B"/>
          <w:sz w:val="24"/>
          <w:szCs w:val="24"/>
          <w:lang w:val="mk-MK"/>
        </w:rPr>
        <w:t>;</w:t>
      </w:r>
    </w:p>
    <w:p w14:paraId="0186BF91" w14:textId="77777777" w:rsidR="0042705B" w:rsidRDefault="0042705B" w:rsidP="0042705B">
      <w:pPr>
        <w:shd w:val="clear" w:color="auto" w:fill="FFFFFF"/>
        <w:ind w:right="429"/>
        <w:jc w:val="both"/>
        <w:rPr>
          <w:sz w:val="24"/>
          <w:szCs w:val="24"/>
          <w:lang w:val="mk-MK"/>
        </w:rPr>
      </w:pPr>
    </w:p>
    <w:p w14:paraId="296FDAB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г</w:t>
      </w:r>
      <w:r w:rsidRPr="00C24C30">
        <w:rPr>
          <w:sz w:val="24"/>
          <w:szCs w:val="24"/>
          <w:lang w:val="mk-MK"/>
        </w:rPr>
        <w:t>)</w:t>
      </w:r>
      <w:r w:rsidRPr="00C24C30">
        <w:rPr>
          <w:sz w:val="24"/>
          <w:szCs w:val="24"/>
          <w:lang w:val="mk-MK"/>
        </w:rPr>
        <w:tab/>
        <w:t>Воздухопловно–медицинска процена:</w:t>
      </w:r>
    </w:p>
    <w:p w14:paraId="4327864A" w14:textId="77777777" w:rsidR="0042705B" w:rsidRPr="00C24C30" w:rsidRDefault="0042705B" w:rsidP="0042705B">
      <w:pPr>
        <w:shd w:val="clear" w:color="auto" w:fill="FFFFFF"/>
        <w:ind w:right="429"/>
        <w:jc w:val="both"/>
        <w:rPr>
          <w:sz w:val="24"/>
          <w:szCs w:val="24"/>
          <w:lang w:val="mk-MK"/>
        </w:rPr>
      </w:pPr>
    </w:p>
    <w:p w14:paraId="5E578D00"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r>
      <w:r>
        <w:rPr>
          <w:sz w:val="24"/>
          <w:szCs w:val="24"/>
          <w:lang w:val="mk-MK"/>
        </w:rPr>
        <w:t>К</w:t>
      </w:r>
      <w:r w:rsidRPr="00C24C30">
        <w:rPr>
          <w:sz w:val="24"/>
          <w:szCs w:val="24"/>
          <w:lang w:val="mk-MK"/>
        </w:rPr>
        <w:t>андидатите за лекарско уверение – класа 1</w:t>
      </w:r>
      <w:r>
        <w:rPr>
          <w:sz w:val="24"/>
          <w:szCs w:val="24"/>
          <w:lang w:val="mk-MK"/>
        </w:rPr>
        <w:t>,</w:t>
      </w:r>
      <w:r w:rsidRPr="00C24C30">
        <w:rPr>
          <w:sz w:val="24"/>
          <w:szCs w:val="24"/>
          <w:lang w:val="mk-MK"/>
        </w:rPr>
        <w:t xml:space="preserve"> со </w:t>
      </w:r>
      <w:r>
        <w:rPr>
          <w:sz w:val="24"/>
          <w:szCs w:val="24"/>
          <w:lang w:val="mk-MK"/>
        </w:rPr>
        <w:t xml:space="preserve">дијагноза за </w:t>
      </w:r>
      <w:r w:rsidRPr="00C24C30">
        <w:rPr>
          <w:sz w:val="24"/>
          <w:szCs w:val="24"/>
          <w:lang w:val="mk-MK"/>
        </w:rPr>
        <w:t>која било</w:t>
      </w:r>
      <w:r>
        <w:rPr>
          <w:sz w:val="24"/>
          <w:szCs w:val="24"/>
          <w:lang w:val="mk-MK"/>
        </w:rPr>
        <w:t xml:space="preserve"> здравствена </w:t>
      </w:r>
      <w:r w:rsidRPr="00C24C30">
        <w:rPr>
          <w:sz w:val="24"/>
          <w:szCs w:val="24"/>
          <w:lang w:val="mk-MK"/>
        </w:rPr>
        <w:t xml:space="preserve">состојба наведена во </w:t>
      </w:r>
      <w:r>
        <w:rPr>
          <w:sz w:val="24"/>
          <w:szCs w:val="24"/>
          <w:lang w:val="mk-MK"/>
        </w:rPr>
        <w:t xml:space="preserve">точките (2), (4) и (5) се </w:t>
      </w:r>
      <w:r w:rsidRPr="00C24C30">
        <w:rPr>
          <w:sz w:val="24"/>
          <w:szCs w:val="24"/>
          <w:lang w:val="mk-MK"/>
        </w:rPr>
        <w:t xml:space="preserve">упатуваат до </w:t>
      </w:r>
      <w:r>
        <w:rPr>
          <w:sz w:val="24"/>
          <w:szCs w:val="24"/>
          <w:lang w:val="mk-MK"/>
        </w:rPr>
        <w:t>здравствениот проценител на надлежниот орган за издавање дозволи.</w:t>
      </w:r>
    </w:p>
    <w:p w14:paraId="5FC91F80" w14:textId="77777777" w:rsidR="0042705B" w:rsidRPr="00C24C30" w:rsidRDefault="0042705B" w:rsidP="0042705B">
      <w:pPr>
        <w:shd w:val="clear" w:color="auto" w:fill="FFFFFF"/>
        <w:ind w:right="429"/>
        <w:jc w:val="both"/>
        <w:rPr>
          <w:sz w:val="24"/>
          <w:szCs w:val="24"/>
          <w:lang w:val="mk-MK"/>
        </w:rPr>
      </w:pPr>
    </w:p>
    <w:p w14:paraId="41CA5DEC"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Pr>
          <w:sz w:val="24"/>
          <w:szCs w:val="24"/>
          <w:lang w:val="mk-MK"/>
        </w:rPr>
        <w:t>Здравствената способност на к</w:t>
      </w:r>
      <w:r w:rsidRPr="00C24C30">
        <w:rPr>
          <w:sz w:val="24"/>
          <w:szCs w:val="24"/>
          <w:lang w:val="mk-MK"/>
        </w:rPr>
        <w:t xml:space="preserve">андидатите за лекарско уверение – класа 2 со </w:t>
      </w:r>
      <w:r>
        <w:rPr>
          <w:sz w:val="24"/>
          <w:szCs w:val="24"/>
          <w:lang w:val="mk-MK"/>
        </w:rPr>
        <w:t xml:space="preserve">дијагноза за </w:t>
      </w:r>
      <w:r w:rsidRPr="00C24C30">
        <w:rPr>
          <w:sz w:val="24"/>
          <w:szCs w:val="24"/>
          <w:lang w:val="mk-MK"/>
        </w:rPr>
        <w:t xml:space="preserve">која било </w:t>
      </w:r>
      <w:r>
        <w:rPr>
          <w:sz w:val="24"/>
          <w:szCs w:val="24"/>
          <w:lang w:val="mk-MK"/>
        </w:rPr>
        <w:t xml:space="preserve">здравствена </w:t>
      </w:r>
      <w:r w:rsidRPr="00C24C30">
        <w:rPr>
          <w:sz w:val="24"/>
          <w:szCs w:val="24"/>
          <w:lang w:val="mk-MK"/>
        </w:rPr>
        <w:t xml:space="preserve">состојба наведена во </w:t>
      </w:r>
      <w:r>
        <w:rPr>
          <w:sz w:val="24"/>
          <w:szCs w:val="24"/>
          <w:lang w:val="mk-MK"/>
        </w:rPr>
        <w:t xml:space="preserve">точка (2) од точка (в) </w:t>
      </w:r>
      <w:r w:rsidRPr="00C24C30">
        <w:rPr>
          <w:sz w:val="24"/>
          <w:szCs w:val="24"/>
          <w:lang w:val="mk-MK"/>
        </w:rPr>
        <w:t>се оценува</w:t>
      </w:r>
      <w:r>
        <w:rPr>
          <w:sz w:val="24"/>
          <w:szCs w:val="24"/>
          <w:lang w:val="mk-MK"/>
        </w:rPr>
        <w:t xml:space="preserve"> </w:t>
      </w:r>
      <w:r w:rsidRPr="00C24C30">
        <w:rPr>
          <w:sz w:val="24"/>
          <w:szCs w:val="24"/>
          <w:lang w:val="mk-MK"/>
        </w:rPr>
        <w:t xml:space="preserve">во договор со </w:t>
      </w:r>
      <w:r>
        <w:rPr>
          <w:sz w:val="24"/>
          <w:szCs w:val="24"/>
          <w:lang w:val="mk-MK"/>
        </w:rPr>
        <w:t>здравствениот проценител на надлежниот орган за издавање дозволи</w:t>
      </w:r>
      <w:r w:rsidRPr="00C24C30">
        <w:rPr>
          <w:sz w:val="24"/>
          <w:szCs w:val="24"/>
          <w:lang w:val="mk-MK"/>
        </w:rPr>
        <w:t>.</w:t>
      </w:r>
    </w:p>
    <w:p w14:paraId="0B81FA35" w14:textId="77777777" w:rsidR="0042705B" w:rsidRPr="00C24C30" w:rsidRDefault="0042705B" w:rsidP="0042705B">
      <w:pPr>
        <w:shd w:val="clear" w:color="auto" w:fill="FFFFFF"/>
        <w:ind w:right="429"/>
        <w:jc w:val="both"/>
        <w:rPr>
          <w:sz w:val="24"/>
          <w:szCs w:val="24"/>
          <w:lang w:val="mk-MK"/>
        </w:rPr>
      </w:pPr>
    </w:p>
    <w:p w14:paraId="14688412" w14:textId="77777777" w:rsidR="0042705B" w:rsidRPr="00C24C30" w:rsidRDefault="0042705B" w:rsidP="0042705B">
      <w:pPr>
        <w:shd w:val="clear" w:color="auto" w:fill="FFFFFF"/>
        <w:ind w:right="429"/>
        <w:jc w:val="both"/>
        <w:rPr>
          <w:sz w:val="24"/>
          <w:szCs w:val="24"/>
          <w:lang w:val="mk-MK"/>
        </w:rPr>
      </w:pPr>
    </w:p>
    <w:p w14:paraId="089F5E97"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MED.B.025</w:t>
      </w:r>
      <w:r w:rsidRPr="00C24C30">
        <w:rPr>
          <w:b/>
          <w:sz w:val="24"/>
          <w:szCs w:val="24"/>
          <w:lang w:val="mk-MK"/>
        </w:rPr>
        <w:tab/>
        <w:t>Заболувања во врска со метаболизмот и ендрокините жлезди</w:t>
      </w:r>
    </w:p>
    <w:p w14:paraId="64FC753C" w14:textId="77777777" w:rsidR="0042705B" w:rsidRPr="00C24C30" w:rsidRDefault="0042705B" w:rsidP="0042705B">
      <w:pPr>
        <w:shd w:val="clear" w:color="auto" w:fill="FFFFFF"/>
        <w:ind w:right="429"/>
        <w:jc w:val="both"/>
        <w:rPr>
          <w:sz w:val="24"/>
          <w:szCs w:val="24"/>
          <w:lang w:val="mk-MK"/>
        </w:rPr>
      </w:pPr>
    </w:p>
    <w:p w14:paraId="442A6958"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а</w:t>
      </w:r>
      <w:r w:rsidRPr="00C24C30">
        <w:rPr>
          <w:sz w:val="24"/>
          <w:szCs w:val="24"/>
          <w:lang w:val="mk-MK"/>
        </w:rPr>
        <w:t>)</w:t>
      </w:r>
      <w:r w:rsidRPr="00C24C30">
        <w:rPr>
          <w:sz w:val="24"/>
          <w:szCs w:val="24"/>
          <w:lang w:val="mk-MK"/>
        </w:rPr>
        <w:tab/>
        <w:t xml:space="preserve">Кандидатите со пречки во метаболизмот, исхраната или ендокрините жлезди може да се оценат како здравствено способни, ако се докаже стабилност на </w:t>
      </w:r>
      <w:r>
        <w:rPr>
          <w:sz w:val="24"/>
          <w:szCs w:val="24"/>
          <w:lang w:val="mk-MK"/>
        </w:rPr>
        <w:t xml:space="preserve">здравствената </w:t>
      </w:r>
      <w:r w:rsidRPr="00C24C30">
        <w:rPr>
          <w:sz w:val="24"/>
          <w:szCs w:val="24"/>
          <w:lang w:val="mk-MK"/>
        </w:rPr>
        <w:t>состојба и со задоволителна воздухопловно–медицинска процена.</w:t>
      </w:r>
    </w:p>
    <w:p w14:paraId="2A183A0C" w14:textId="77777777" w:rsidR="0042705B" w:rsidRPr="00C24C30" w:rsidRDefault="0042705B" w:rsidP="0042705B">
      <w:pPr>
        <w:shd w:val="clear" w:color="auto" w:fill="FFFFFF"/>
        <w:ind w:right="429"/>
        <w:jc w:val="both"/>
        <w:rPr>
          <w:sz w:val="24"/>
          <w:szCs w:val="24"/>
          <w:lang w:val="mk-MK"/>
        </w:rPr>
      </w:pPr>
    </w:p>
    <w:p w14:paraId="7E77B978" w14:textId="77777777" w:rsidR="0042705B" w:rsidRPr="007E5B58" w:rsidRDefault="0042705B" w:rsidP="0042705B">
      <w:pPr>
        <w:shd w:val="clear" w:color="auto" w:fill="FFFFFF"/>
        <w:tabs>
          <w:tab w:val="left" w:pos="426"/>
        </w:tabs>
        <w:ind w:left="426" w:right="429" w:hanging="426"/>
        <w:jc w:val="both"/>
        <w:rPr>
          <w:i/>
          <w:iCs/>
          <w:sz w:val="24"/>
          <w:szCs w:val="24"/>
        </w:rPr>
      </w:pPr>
      <w:r w:rsidRPr="00C24C30">
        <w:rPr>
          <w:sz w:val="24"/>
          <w:szCs w:val="24"/>
          <w:lang w:val="mk-MK"/>
        </w:rPr>
        <w:t>(в)</w:t>
      </w:r>
      <w:r w:rsidRPr="00C24C30">
        <w:rPr>
          <w:sz w:val="24"/>
          <w:szCs w:val="24"/>
          <w:lang w:val="mk-MK"/>
        </w:rPr>
        <w:tab/>
      </w:r>
      <w:r w:rsidRPr="00C24C30">
        <w:rPr>
          <w:i/>
          <w:sz w:val="24"/>
          <w:szCs w:val="24"/>
          <w:lang w:val="mk-MK"/>
        </w:rPr>
        <w:t>Шеќерна болест</w:t>
      </w:r>
      <w:r>
        <w:rPr>
          <w:sz w:val="24"/>
          <w:szCs w:val="24"/>
          <w:lang w:val="mk-MK"/>
        </w:rPr>
        <w:t xml:space="preserve"> </w:t>
      </w:r>
      <w:r>
        <w:rPr>
          <w:i/>
          <w:iCs/>
          <w:sz w:val="24"/>
          <w:szCs w:val="24"/>
          <w:lang w:val="mk-MK"/>
        </w:rPr>
        <w:t>(</w:t>
      </w:r>
      <w:r>
        <w:rPr>
          <w:i/>
          <w:iCs/>
          <w:sz w:val="24"/>
          <w:szCs w:val="24"/>
        </w:rPr>
        <w:t>diabetes mellitus)</w:t>
      </w:r>
    </w:p>
    <w:p w14:paraId="52132C00" w14:textId="77777777" w:rsidR="0042705B" w:rsidRPr="00C24C30" w:rsidRDefault="0042705B" w:rsidP="0042705B">
      <w:pPr>
        <w:shd w:val="clear" w:color="auto" w:fill="FFFFFF"/>
        <w:ind w:right="429"/>
        <w:jc w:val="both"/>
        <w:rPr>
          <w:sz w:val="24"/>
          <w:szCs w:val="24"/>
          <w:lang w:val="mk-MK"/>
        </w:rPr>
      </w:pPr>
    </w:p>
    <w:p w14:paraId="448BDC22"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lastRenderedPageBreak/>
        <w:t>(1)</w:t>
      </w:r>
      <w:r w:rsidRPr="00C24C30">
        <w:rPr>
          <w:sz w:val="24"/>
          <w:szCs w:val="24"/>
          <w:lang w:val="mk-MK"/>
        </w:rPr>
        <w:tab/>
        <w:t>Кандидатите со шеќерна болест (diabetes mellitus), кои треба да земаат инсулин се оценуваат како здравствено неспособни.</w:t>
      </w:r>
    </w:p>
    <w:p w14:paraId="4488DFEA" w14:textId="77777777" w:rsidR="0042705B" w:rsidRPr="00C24C30" w:rsidRDefault="0042705B" w:rsidP="0042705B">
      <w:pPr>
        <w:shd w:val="clear" w:color="auto" w:fill="FFFFFF"/>
        <w:ind w:right="429"/>
        <w:jc w:val="both"/>
        <w:rPr>
          <w:sz w:val="24"/>
          <w:szCs w:val="24"/>
          <w:lang w:val="mk-MK"/>
        </w:rPr>
      </w:pPr>
    </w:p>
    <w:p w14:paraId="5202EC7F"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t xml:space="preserve">Кандидатите </w:t>
      </w:r>
      <w:r>
        <w:rPr>
          <w:sz w:val="24"/>
          <w:szCs w:val="24"/>
          <w:lang w:val="mk-MK"/>
        </w:rPr>
        <w:t>со</w:t>
      </w:r>
      <w:r w:rsidRPr="00C24C30">
        <w:rPr>
          <w:sz w:val="24"/>
          <w:szCs w:val="24"/>
          <w:lang w:val="mk-MK"/>
        </w:rPr>
        <w:t xml:space="preserve"> шеќерна болест (diabetes mellitus), кои не треба да земаат инсулин се оцен</w:t>
      </w:r>
      <w:r>
        <w:rPr>
          <w:sz w:val="24"/>
          <w:szCs w:val="24"/>
          <w:lang w:val="mk-MK"/>
        </w:rPr>
        <w:t xml:space="preserve">уваат </w:t>
      </w:r>
      <w:r w:rsidRPr="00C24C30">
        <w:rPr>
          <w:sz w:val="24"/>
          <w:szCs w:val="24"/>
          <w:lang w:val="mk-MK"/>
        </w:rPr>
        <w:t>како здравствено неспособни, освен ако може да се докаже дека е постигната регулација на шеќерот во крвта (гликорегулација)</w:t>
      </w:r>
      <w:r>
        <w:rPr>
          <w:sz w:val="24"/>
          <w:szCs w:val="24"/>
          <w:lang w:val="mk-MK"/>
        </w:rPr>
        <w:t xml:space="preserve"> и дека тој е стабилен</w:t>
      </w:r>
      <w:r w:rsidRPr="00C24C30">
        <w:rPr>
          <w:sz w:val="24"/>
          <w:szCs w:val="24"/>
          <w:lang w:val="mk-MK"/>
        </w:rPr>
        <w:t>.</w:t>
      </w:r>
    </w:p>
    <w:p w14:paraId="5537B1D5" w14:textId="77777777" w:rsidR="0042705B" w:rsidRPr="00C24C30" w:rsidRDefault="0042705B" w:rsidP="0042705B">
      <w:pPr>
        <w:shd w:val="clear" w:color="auto" w:fill="FFFFFF"/>
        <w:ind w:right="429"/>
        <w:jc w:val="both"/>
        <w:rPr>
          <w:sz w:val="24"/>
          <w:szCs w:val="24"/>
          <w:lang w:val="mk-MK"/>
        </w:rPr>
      </w:pPr>
    </w:p>
    <w:p w14:paraId="54AE0F38"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(г)</w:t>
      </w:r>
      <w:r w:rsidRPr="00C24C30">
        <w:rPr>
          <w:sz w:val="24"/>
          <w:szCs w:val="24"/>
          <w:lang w:val="mk-MK"/>
        </w:rPr>
        <w:tab/>
        <w:t>Воздухопловно–медицинска процена:</w:t>
      </w:r>
    </w:p>
    <w:p w14:paraId="348AC531" w14:textId="77777777" w:rsidR="0042705B" w:rsidRPr="00C24C30" w:rsidRDefault="0042705B" w:rsidP="0042705B">
      <w:pPr>
        <w:shd w:val="clear" w:color="auto" w:fill="FFFFFF"/>
        <w:ind w:right="429"/>
        <w:jc w:val="both"/>
        <w:rPr>
          <w:sz w:val="24"/>
          <w:szCs w:val="24"/>
          <w:lang w:val="mk-MK"/>
        </w:rPr>
      </w:pPr>
    </w:p>
    <w:p w14:paraId="4ABBA737" w14:textId="77777777" w:rsidR="0042705B"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(1)</w:t>
      </w:r>
      <w:r w:rsidRPr="00C24C30">
        <w:rPr>
          <w:sz w:val="24"/>
          <w:szCs w:val="24"/>
          <w:lang w:val="mk-MK"/>
        </w:rPr>
        <w:tab/>
      </w:r>
      <w:r>
        <w:rPr>
          <w:sz w:val="24"/>
          <w:szCs w:val="24"/>
          <w:lang w:val="mk-MK"/>
        </w:rPr>
        <w:t>К</w:t>
      </w:r>
      <w:r w:rsidRPr="00C24C30">
        <w:rPr>
          <w:sz w:val="24"/>
          <w:szCs w:val="24"/>
          <w:lang w:val="mk-MK"/>
        </w:rPr>
        <w:t xml:space="preserve">андидатите за лекарско уверение – класа 1, кои </w:t>
      </w:r>
      <w:r>
        <w:rPr>
          <w:sz w:val="24"/>
          <w:szCs w:val="24"/>
          <w:lang w:val="mk-MK"/>
        </w:rPr>
        <w:t>за регулација на шеќерот во крвта треба да земаат лекарства, кои не се инсулин, се упатуваат кај здравствениот проценител на надлежниот орган за издавање дозволи.</w:t>
      </w:r>
    </w:p>
    <w:p w14:paraId="1C0ACE96" w14:textId="77777777" w:rsidR="0042705B" w:rsidRPr="00C24C30" w:rsidRDefault="0042705B" w:rsidP="0042705B">
      <w:pPr>
        <w:shd w:val="clear" w:color="auto" w:fill="FFFFFF"/>
        <w:ind w:right="429"/>
        <w:jc w:val="both"/>
        <w:rPr>
          <w:sz w:val="24"/>
          <w:szCs w:val="24"/>
          <w:lang w:val="mk-MK"/>
        </w:rPr>
      </w:pPr>
    </w:p>
    <w:p w14:paraId="65A40FA8" w14:textId="77777777" w:rsidR="0042705B" w:rsidRPr="00C24C30" w:rsidRDefault="0042705B" w:rsidP="0042705B">
      <w:pPr>
        <w:shd w:val="clear" w:color="auto" w:fill="FFFFFF"/>
        <w:tabs>
          <w:tab w:val="left" w:pos="993"/>
        </w:tabs>
        <w:ind w:left="993" w:right="429" w:hanging="426"/>
        <w:jc w:val="both"/>
        <w:rPr>
          <w:sz w:val="24"/>
          <w:szCs w:val="24"/>
          <w:lang w:val="mk-MK"/>
        </w:rPr>
      </w:pPr>
      <w:r w:rsidRPr="00C24C30">
        <w:rPr>
          <w:sz w:val="24"/>
          <w:szCs w:val="24"/>
          <w:lang w:val="mk-MK"/>
        </w:rPr>
        <w:t>(2)</w:t>
      </w:r>
      <w:r w:rsidRPr="00C24C30">
        <w:rPr>
          <w:sz w:val="24"/>
          <w:szCs w:val="24"/>
          <w:lang w:val="mk-MK"/>
        </w:rPr>
        <w:tab/>
      </w:r>
      <w:r>
        <w:rPr>
          <w:sz w:val="24"/>
          <w:szCs w:val="24"/>
          <w:lang w:val="mk-MK"/>
        </w:rPr>
        <w:t>З</w:t>
      </w:r>
      <w:r w:rsidRPr="00C24C30">
        <w:rPr>
          <w:sz w:val="24"/>
          <w:szCs w:val="24"/>
          <w:lang w:val="mk-MK"/>
        </w:rPr>
        <w:t>дравствената способност на кандидатите за лекарско уверение – класа 2,</w:t>
      </w:r>
      <w:r w:rsidRPr="00F261EB">
        <w:rPr>
          <w:sz w:val="24"/>
          <w:szCs w:val="24"/>
          <w:lang w:val="mk-MK"/>
        </w:rPr>
        <w:t xml:space="preserve"> </w:t>
      </w:r>
      <w:r w:rsidRPr="00C24C30">
        <w:rPr>
          <w:sz w:val="24"/>
          <w:szCs w:val="24"/>
          <w:lang w:val="mk-MK"/>
        </w:rPr>
        <w:t xml:space="preserve">кои </w:t>
      </w:r>
      <w:r>
        <w:rPr>
          <w:sz w:val="24"/>
          <w:szCs w:val="24"/>
          <w:lang w:val="mk-MK"/>
        </w:rPr>
        <w:t>за регулација на шеќерот во крвта треба да земаат лекарства, кои не се инсулин,</w:t>
      </w:r>
      <w:r w:rsidRPr="00C24C30">
        <w:rPr>
          <w:sz w:val="24"/>
          <w:szCs w:val="24"/>
          <w:lang w:val="mk-MK"/>
        </w:rPr>
        <w:t xml:space="preserve"> се оценува во договор со </w:t>
      </w:r>
      <w:r>
        <w:rPr>
          <w:sz w:val="24"/>
          <w:szCs w:val="24"/>
          <w:lang w:val="mk-MK"/>
        </w:rPr>
        <w:t>здравствениот проценител на надлежниот орган за издавање дозволи</w:t>
      </w:r>
      <w:r w:rsidRPr="00C24C30">
        <w:rPr>
          <w:sz w:val="24"/>
          <w:szCs w:val="24"/>
          <w:lang w:val="mk-MK"/>
        </w:rPr>
        <w:t>.</w:t>
      </w:r>
    </w:p>
    <w:p w14:paraId="61F97E97" w14:textId="77777777" w:rsidR="0042705B" w:rsidRPr="00C24C30" w:rsidRDefault="0042705B" w:rsidP="0042705B">
      <w:pPr>
        <w:shd w:val="clear" w:color="auto" w:fill="FFFFFF"/>
        <w:ind w:right="429"/>
        <w:jc w:val="both"/>
        <w:rPr>
          <w:sz w:val="24"/>
          <w:szCs w:val="24"/>
          <w:lang w:val="mk-MK"/>
        </w:rPr>
      </w:pPr>
    </w:p>
    <w:p w14:paraId="3B7A4989"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MED.B.030</w:t>
      </w:r>
      <w:r w:rsidRPr="00C24C30">
        <w:rPr>
          <w:b/>
          <w:sz w:val="24"/>
          <w:szCs w:val="24"/>
          <w:lang w:val="mk-MK"/>
        </w:rPr>
        <w:tab/>
        <w:t>Хематологија</w:t>
      </w:r>
    </w:p>
    <w:p w14:paraId="5D63EF13" w14:textId="77777777" w:rsidR="0042705B" w:rsidRPr="00C24C30" w:rsidRDefault="0042705B" w:rsidP="0042705B">
      <w:pPr>
        <w:shd w:val="clear" w:color="auto" w:fill="FFFFFF"/>
        <w:ind w:right="429"/>
        <w:jc w:val="both"/>
        <w:rPr>
          <w:sz w:val="24"/>
          <w:szCs w:val="24"/>
          <w:lang w:val="mk-MK"/>
        </w:rPr>
      </w:pPr>
    </w:p>
    <w:p w14:paraId="5DD791BA"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r>
      <w:r>
        <w:rPr>
          <w:sz w:val="24"/>
          <w:szCs w:val="24"/>
          <w:lang w:val="mk-MK"/>
        </w:rPr>
        <w:t>На к</w:t>
      </w:r>
      <w:r w:rsidRPr="00C24C30">
        <w:rPr>
          <w:sz w:val="24"/>
          <w:szCs w:val="24"/>
          <w:lang w:val="mk-MK"/>
        </w:rPr>
        <w:t xml:space="preserve">андидатите </w:t>
      </w:r>
      <w:r>
        <w:rPr>
          <w:sz w:val="24"/>
          <w:szCs w:val="24"/>
          <w:lang w:val="mk-MK"/>
        </w:rPr>
        <w:t>з</w:t>
      </w:r>
      <w:r w:rsidRPr="00C24C30">
        <w:rPr>
          <w:sz w:val="24"/>
          <w:szCs w:val="24"/>
          <w:lang w:val="mk-MK"/>
        </w:rPr>
        <w:t xml:space="preserve">а лекарско уверение – класа 1, </w:t>
      </w:r>
      <w:r>
        <w:rPr>
          <w:sz w:val="24"/>
          <w:szCs w:val="24"/>
          <w:lang w:val="mk-MK"/>
        </w:rPr>
        <w:t xml:space="preserve">им се проверува </w:t>
      </w:r>
      <w:r w:rsidRPr="00C24C30">
        <w:rPr>
          <w:sz w:val="24"/>
          <w:szCs w:val="24"/>
          <w:lang w:val="mk-MK"/>
        </w:rPr>
        <w:t>хемоглобинот при секој лекарски преглед</w:t>
      </w:r>
      <w:r>
        <w:rPr>
          <w:sz w:val="24"/>
          <w:szCs w:val="24"/>
          <w:lang w:val="mk-MK"/>
        </w:rPr>
        <w:t>.</w:t>
      </w:r>
    </w:p>
    <w:p w14:paraId="31FE8701" w14:textId="77777777" w:rsidR="0042705B" w:rsidRPr="00C24C30" w:rsidRDefault="0042705B" w:rsidP="0042705B">
      <w:pPr>
        <w:shd w:val="clear" w:color="auto" w:fill="FFFFFF"/>
        <w:ind w:right="429"/>
        <w:jc w:val="both"/>
        <w:rPr>
          <w:sz w:val="24"/>
          <w:szCs w:val="24"/>
          <w:lang w:val="mk-MK"/>
        </w:rPr>
      </w:pPr>
    </w:p>
    <w:p w14:paraId="0C8E0390"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t>Кандидатите со хематолошка состојба</w:t>
      </w:r>
      <w:r>
        <w:rPr>
          <w:sz w:val="24"/>
          <w:szCs w:val="24"/>
          <w:lang w:val="mk-MK"/>
        </w:rPr>
        <w:t xml:space="preserve"> може да се оценат како здравствено способни, што подлежи на задоволителна здравствена процена.</w:t>
      </w:r>
    </w:p>
    <w:p w14:paraId="3F2B68C1" w14:textId="77777777" w:rsidR="0042705B" w:rsidRDefault="0042705B" w:rsidP="0042705B">
      <w:pPr>
        <w:shd w:val="clear" w:color="auto" w:fill="FFFFFF"/>
        <w:ind w:right="429"/>
        <w:jc w:val="both"/>
        <w:rPr>
          <w:sz w:val="24"/>
          <w:szCs w:val="24"/>
          <w:lang w:val="mk-MK"/>
        </w:rPr>
      </w:pPr>
    </w:p>
    <w:p w14:paraId="7F5E8BDA"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в</w:t>
      </w:r>
      <w:r w:rsidRPr="00C24C30">
        <w:rPr>
          <w:sz w:val="24"/>
          <w:szCs w:val="24"/>
          <w:lang w:val="mk-MK"/>
        </w:rPr>
        <w:t>)</w:t>
      </w:r>
      <w:r w:rsidRPr="00C24C30">
        <w:rPr>
          <w:sz w:val="24"/>
          <w:szCs w:val="24"/>
          <w:lang w:val="mk-MK"/>
        </w:rPr>
        <w:tab/>
        <w:t xml:space="preserve">Кандидатите </w:t>
      </w:r>
      <w:r>
        <w:rPr>
          <w:sz w:val="24"/>
          <w:szCs w:val="24"/>
          <w:lang w:val="mk-MK"/>
        </w:rPr>
        <w:t xml:space="preserve">за </w:t>
      </w:r>
      <w:r w:rsidRPr="00C24C30">
        <w:rPr>
          <w:sz w:val="24"/>
          <w:szCs w:val="24"/>
          <w:lang w:val="mk-MK"/>
        </w:rPr>
        <w:t>лекарско уверение – класа 1</w:t>
      </w:r>
      <w:r>
        <w:rPr>
          <w:sz w:val="24"/>
          <w:szCs w:val="24"/>
          <w:lang w:val="mk-MK"/>
        </w:rPr>
        <w:t>, со која било од следните хематолошки состојби се упатуваат кај здравствениот проценител</w:t>
      </w:r>
      <w:r>
        <w:rPr>
          <w:b/>
          <w:bCs/>
          <w:sz w:val="24"/>
          <w:szCs w:val="24"/>
          <w:lang w:val="mk-MK"/>
        </w:rPr>
        <w:t xml:space="preserve"> </w:t>
      </w:r>
      <w:r>
        <w:rPr>
          <w:sz w:val="24"/>
          <w:szCs w:val="24"/>
          <w:lang w:val="mk-MK"/>
        </w:rPr>
        <w:t>на надлежниот орган за издавање на дозволи:</w:t>
      </w:r>
    </w:p>
    <w:p w14:paraId="69281EEE" w14:textId="77777777" w:rsidR="0042705B" w:rsidRDefault="0042705B" w:rsidP="0042705B">
      <w:pPr>
        <w:shd w:val="clear" w:color="auto" w:fill="FFFFFF"/>
        <w:ind w:right="429"/>
        <w:jc w:val="both"/>
        <w:rPr>
          <w:sz w:val="24"/>
          <w:szCs w:val="24"/>
          <w:lang w:val="mk-MK"/>
        </w:rPr>
      </w:pPr>
    </w:p>
    <w:p w14:paraId="433790AA"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r>
      <w:r>
        <w:rPr>
          <w:sz w:val="24"/>
          <w:szCs w:val="24"/>
          <w:lang w:val="mk-MK"/>
        </w:rPr>
        <w:t>абнормален хемоглобин, вклучувајќи но не ограничувајќи се на, анемија, еритроцитоза или хемоглобинопатија;</w:t>
      </w:r>
    </w:p>
    <w:p w14:paraId="45B59B6E" w14:textId="77777777" w:rsidR="0042705B" w:rsidRDefault="0042705B" w:rsidP="0042705B">
      <w:pPr>
        <w:shd w:val="clear" w:color="auto" w:fill="FFFFFF"/>
        <w:ind w:right="429"/>
        <w:jc w:val="both"/>
        <w:rPr>
          <w:sz w:val="24"/>
          <w:szCs w:val="24"/>
          <w:lang w:val="mk-MK"/>
        </w:rPr>
      </w:pPr>
    </w:p>
    <w:p w14:paraId="6318A459"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lastRenderedPageBreak/>
        <w:t>(</w:t>
      </w:r>
      <w:r>
        <w:rPr>
          <w:sz w:val="24"/>
          <w:szCs w:val="24"/>
          <w:lang w:val="mk-MK"/>
        </w:rPr>
        <w:t>2</w:t>
      </w:r>
      <w:r w:rsidRPr="00C24C30">
        <w:rPr>
          <w:sz w:val="24"/>
          <w:szCs w:val="24"/>
          <w:lang w:val="mk-MK"/>
        </w:rPr>
        <w:t>)</w:t>
      </w:r>
      <w:r w:rsidRPr="00C24C30">
        <w:rPr>
          <w:sz w:val="24"/>
          <w:szCs w:val="24"/>
          <w:lang w:val="mk-MK"/>
        </w:rPr>
        <w:tab/>
      </w:r>
      <w:r>
        <w:rPr>
          <w:sz w:val="24"/>
          <w:szCs w:val="24"/>
          <w:lang w:val="mk-MK"/>
        </w:rPr>
        <w:t>значително зголемување на лимфните жлезди;</w:t>
      </w:r>
    </w:p>
    <w:p w14:paraId="4365DEEC" w14:textId="77777777" w:rsidR="0042705B" w:rsidRDefault="0042705B" w:rsidP="0042705B">
      <w:pPr>
        <w:shd w:val="clear" w:color="auto" w:fill="FFFFFF"/>
        <w:ind w:right="429"/>
        <w:jc w:val="both"/>
        <w:rPr>
          <w:sz w:val="24"/>
          <w:szCs w:val="24"/>
          <w:lang w:val="mk-MK"/>
        </w:rPr>
      </w:pPr>
    </w:p>
    <w:p w14:paraId="3625CF7D"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r>
      <w:r>
        <w:rPr>
          <w:sz w:val="24"/>
          <w:szCs w:val="24"/>
          <w:lang w:val="mk-MK"/>
        </w:rPr>
        <w:t>зголемена слезина;</w:t>
      </w:r>
    </w:p>
    <w:p w14:paraId="6395BA63" w14:textId="77777777" w:rsidR="0042705B" w:rsidRDefault="0042705B" w:rsidP="0042705B">
      <w:pPr>
        <w:shd w:val="clear" w:color="auto" w:fill="FFFFFF"/>
        <w:ind w:right="429"/>
        <w:jc w:val="both"/>
        <w:rPr>
          <w:sz w:val="24"/>
          <w:szCs w:val="24"/>
          <w:lang w:val="mk-MK"/>
        </w:rPr>
      </w:pPr>
    </w:p>
    <w:p w14:paraId="021C48DA" w14:textId="77777777" w:rsidR="0042705B" w:rsidRDefault="0042705B" w:rsidP="0042705B">
      <w:pPr>
        <w:shd w:val="clear" w:color="auto" w:fill="FFFFFF"/>
        <w:ind w:left="851" w:right="431" w:hanging="425"/>
        <w:jc w:val="both"/>
        <w:rPr>
          <w:sz w:val="24"/>
          <w:szCs w:val="24"/>
          <w:lang w:val="mk-MK"/>
        </w:rPr>
      </w:pPr>
      <w:r>
        <w:rPr>
          <w:sz w:val="24"/>
          <w:szCs w:val="24"/>
          <w:lang w:val="mk-MK"/>
        </w:rPr>
        <w:t>(4)</w:t>
      </w:r>
      <w:r>
        <w:rPr>
          <w:sz w:val="24"/>
          <w:szCs w:val="24"/>
          <w:lang w:val="mk-MK"/>
        </w:rPr>
        <w:tab/>
      </w:r>
      <w:r w:rsidRPr="00C24C30">
        <w:rPr>
          <w:sz w:val="24"/>
          <w:szCs w:val="24"/>
          <w:lang w:val="mk-MK"/>
        </w:rPr>
        <w:t>нарушување на коагулацијата, хеморагијата или тромбозата</w:t>
      </w:r>
      <w:r>
        <w:rPr>
          <w:sz w:val="24"/>
          <w:szCs w:val="24"/>
          <w:lang w:val="mk-MK"/>
        </w:rPr>
        <w:t>;</w:t>
      </w:r>
    </w:p>
    <w:p w14:paraId="1223815B" w14:textId="77777777" w:rsidR="0042705B" w:rsidRDefault="0042705B" w:rsidP="0042705B">
      <w:pPr>
        <w:shd w:val="clear" w:color="auto" w:fill="FFFFFF"/>
        <w:ind w:right="429"/>
        <w:jc w:val="both"/>
        <w:rPr>
          <w:sz w:val="24"/>
          <w:szCs w:val="24"/>
          <w:lang w:val="mk-MK"/>
        </w:rPr>
      </w:pPr>
    </w:p>
    <w:p w14:paraId="77262F56"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5</w:t>
      </w:r>
      <w:r w:rsidRPr="00C24C30">
        <w:rPr>
          <w:sz w:val="24"/>
          <w:szCs w:val="24"/>
          <w:lang w:val="mk-MK"/>
        </w:rPr>
        <w:t>)</w:t>
      </w:r>
      <w:r w:rsidRPr="00C24C30">
        <w:rPr>
          <w:sz w:val="24"/>
          <w:szCs w:val="24"/>
          <w:lang w:val="mk-MK"/>
        </w:rPr>
        <w:tab/>
        <w:t>леукемија</w:t>
      </w:r>
      <w:r>
        <w:rPr>
          <w:sz w:val="24"/>
          <w:szCs w:val="24"/>
          <w:lang w:val="mk-MK"/>
        </w:rPr>
        <w:t>.</w:t>
      </w:r>
      <w:r w:rsidRPr="00B5413B">
        <w:rPr>
          <w:sz w:val="24"/>
          <w:szCs w:val="24"/>
          <w:lang w:val="mk-MK"/>
        </w:rPr>
        <w:t xml:space="preserve"> </w:t>
      </w:r>
    </w:p>
    <w:p w14:paraId="0EF2FEB1" w14:textId="77777777" w:rsidR="0042705B" w:rsidRDefault="0042705B" w:rsidP="0042705B">
      <w:pPr>
        <w:shd w:val="clear" w:color="auto" w:fill="FFFFFF"/>
        <w:tabs>
          <w:tab w:val="left" w:pos="993"/>
        </w:tabs>
        <w:ind w:right="429"/>
        <w:jc w:val="both"/>
        <w:rPr>
          <w:sz w:val="24"/>
          <w:szCs w:val="24"/>
          <w:lang w:val="mk-MK"/>
        </w:rPr>
      </w:pPr>
    </w:p>
    <w:p w14:paraId="1B2176F0"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г</w:t>
      </w:r>
      <w:r w:rsidRPr="00C24C30">
        <w:rPr>
          <w:sz w:val="24"/>
          <w:szCs w:val="24"/>
          <w:lang w:val="mk-MK"/>
        </w:rPr>
        <w:t>)</w:t>
      </w:r>
      <w:r w:rsidRPr="00C24C30">
        <w:rPr>
          <w:sz w:val="24"/>
          <w:szCs w:val="24"/>
          <w:lang w:val="mk-MK"/>
        </w:rPr>
        <w:tab/>
      </w:r>
      <w:r>
        <w:rPr>
          <w:sz w:val="24"/>
          <w:szCs w:val="24"/>
          <w:lang w:val="mk-MK"/>
        </w:rPr>
        <w:t>З</w:t>
      </w:r>
      <w:r w:rsidRPr="00C24C30">
        <w:rPr>
          <w:sz w:val="24"/>
          <w:szCs w:val="24"/>
          <w:lang w:val="mk-MK"/>
        </w:rPr>
        <w:t xml:space="preserve">дравствената способност на кандидатите за лекарско уверение – класа 2, со која било хематолошка состојба наведена во </w:t>
      </w:r>
      <w:r>
        <w:rPr>
          <w:sz w:val="24"/>
          <w:szCs w:val="24"/>
          <w:lang w:val="mk-MK"/>
        </w:rPr>
        <w:t xml:space="preserve">точките (4) и (5) од точка (в) </w:t>
      </w:r>
      <w:r w:rsidRPr="00C24C30">
        <w:rPr>
          <w:sz w:val="24"/>
          <w:szCs w:val="24"/>
          <w:lang w:val="mk-MK"/>
        </w:rPr>
        <w:t xml:space="preserve">се оценува во договор со </w:t>
      </w:r>
      <w:r>
        <w:rPr>
          <w:sz w:val="24"/>
          <w:szCs w:val="24"/>
          <w:lang w:val="mk-MK"/>
        </w:rPr>
        <w:t>здравствениот проценител на надлежниот орган за издавање дозволи.</w:t>
      </w:r>
    </w:p>
    <w:p w14:paraId="6DDC9639" w14:textId="77777777" w:rsidR="0042705B" w:rsidRPr="00C24C30" w:rsidRDefault="0042705B" w:rsidP="0042705B">
      <w:pPr>
        <w:shd w:val="clear" w:color="auto" w:fill="FFFFFF"/>
        <w:ind w:right="429"/>
        <w:jc w:val="both"/>
        <w:rPr>
          <w:sz w:val="24"/>
          <w:szCs w:val="24"/>
          <w:lang w:val="mk-MK"/>
        </w:rPr>
      </w:pPr>
    </w:p>
    <w:p w14:paraId="427BFC06" w14:textId="77777777" w:rsidR="0042705B" w:rsidRPr="00C24C30" w:rsidRDefault="0042705B" w:rsidP="0042705B">
      <w:pPr>
        <w:shd w:val="clear" w:color="auto" w:fill="FFFFFF"/>
        <w:ind w:right="429"/>
        <w:jc w:val="both"/>
        <w:rPr>
          <w:sz w:val="24"/>
          <w:szCs w:val="24"/>
          <w:lang w:val="mk-MK"/>
        </w:rPr>
      </w:pPr>
    </w:p>
    <w:p w14:paraId="29803AA3"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MED.B.035</w:t>
      </w:r>
      <w:r w:rsidRPr="00C24C30">
        <w:rPr>
          <w:b/>
          <w:sz w:val="24"/>
          <w:szCs w:val="24"/>
          <w:lang w:val="mk-MK"/>
        </w:rPr>
        <w:tab/>
        <w:t>Генито–уринарен систем</w:t>
      </w:r>
    </w:p>
    <w:p w14:paraId="37564B7E" w14:textId="77777777" w:rsidR="0042705B" w:rsidRPr="00C24C30" w:rsidRDefault="0042705B" w:rsidP="0042705B">
      <w:pPr>
        <w:shd w:val="clear" w:color="auto" w:fill="FFFFFF"/>
        <w:ind w:right="429"/>
        <w:jc w:val="both"/>
        <w:rPr>
          <w:sz w:val="24"/>
          <w:szCs w:val="24"/>
          <w:lang w:val="mk-MK"/>
        </w:rPr>
      </w:pPr>
    </w:p>
    <w:p w14:paraId="049AF72B"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t>Анализа на урина</w:t>
      </w:r>
      <w:r>
        <w:rPr>
          <w:sz w:val="24"/>
          <w:szCs w:val="24"/>
          <w:lang w:val="mk-MK"/>
        </w:rPr>
        <w:t>та</w:t>
      </w:r>
      <w:r w:rsidRPr="00C24C30">
        <w:rPr>
          <w:sz w:val="24"/>
          <w:szCs w:val="24"/>
          <w:lang w:val="mk-MK"/>
        </w:rPr>
        <w:t xml:space="preserve"> е составен дел на секој воздухопловно–медицински преглед Кандидатите </w:t>
      </w:r>
      <w:r>
        <w:rPr>
          <w:sz w:val="24"/>
          <w:szCs w:val="24"/>
          <w:lang w:val="mk-MK"/>
        </w:rPr>
        <w:t>се оценуваат за здравствено неспособни ако нивната урина содржи абнормални елементи за кои се смета дека имаат патолошко значење, кое може да предизвика степен на функционална неспособност, која најверојатно би можела да го загрози безбедното користење на правата од дозволата или заради која кандидатот може ненадејно да стане неспособен за користење на тие права.</w:t>
      </w:r>
    </w:p>
    <w:p w14:paraId="4808F0A8" w14:textId="77777777" w:rsidR="0042705B" w:rsidRPr="00C24C30" w:rsidRDefault="0042705B" w:rsidP="0042705B">
      <w:pPr>
        <w:shd w:val="clear" w:color="auto" w:fill="FFFFFF"/>
        <w:ind w:right="429"/>
        <w:jc w:val="both"/>
        <w:rPr>
          <w:sz w:val="24"/>
          <w:szCs w:val="24"/>
          <w:lang w:val="mk-MK"/>
        </w:rPr>
      </w:pPr>
    </w:p>
    <w:p w14:paraId="1A05342D"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t xml:space="preserve">Кандидатите коишто имаат каква било последица од болест или од хируршка интервенција на </w:t>
      </w:r>
      <w:r>
        <w:rPr>
          <w:sz w:val="24"/>
          <w:szCs w:val="24"/>
          <w:lang w:val="mk-MK"/>
        </w:rPr>
        <w:t xml:space="preserve">генито–уринарниот систем, </w:t>
      </w:r>
      <w:r w:rsidRPr="00C24C30">
        <w:rPr>
          <w:sz w:val="24"/>
          <w:szCs w:val="24"/>
          <w:lang w:val="mk-MK"/>
        </w:rPr>
        <w:t xml:space="preserve">бубрезите или </w:t>
      </w:r>
      <w:r>
        <w:rPr>
          <w:sz w:val="24"/>
          <w:szCs w:val="24"/>
          <w:lang w:val="mk-MK"/>
        </w:rPr>
        <w:t xml:space="preserve">на неговите аднекси, </w:t>
      </w:r>
      <w:r w:rsidRPr="00C24C30">
        <w:rPr>
          <w:sz w:val="24"/>
          <w:szCs w:val="24"/>
          <w:lang w:val="mk-MK"/>
        </w:rPr>
        <w:t>што би можела да предизвика неспособност, особено ако има какви и да било пречки поради стеснување или компресија, се оценуваат како здравствено неспособни.</w:t>
      </w:r>
    </w:p>
    <w:p w14:paraId="54AF5F57" w14:textId="77777777" w:rsidR="0042705B" w:rsidRPr="00C24C30" w:rsidRDefault="0042705B" w:rsidP="0042705B">
      <w:pPr>
        <w:shd w:val="clear" w:color="auto" w:fill="FFFFFF"/>
        <w:ind w:right="429"/>
        <w:jc w:val="both"/>
        <w:rPr>
          <w:sz w:val="24"/>
          <w:szCs w:val="24"/>
          <w:lang w:val="mk-MK"/>
        </w:rPr>
      </w:pPr>
    </w:p>
    <w:p w14:paraId="66E960E6"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в</w:t>
      </w:r>
      <w:r w:rsidRPr="00C24C30">
        <w:rPr>
          <w:sz w:val="24"/>
          <w:szCs w:val="24"/>
          <w:lang w:val="mk-MK"/>
        </w:rPr>
        <w:t>)</w:t>
      </w:r>
      <w:r w:rsidRPr="00C24C30">
        <w:rPr>
          <w:sz w:val="24"/>
          <w:szCs w:val="24"/>
          <w:lang w:val="mk-MK"/>
        </w:rPr>
        <w:tab/>
        <w:t xml:space="preserve">Кандидатите со </w:t>
      </w:r>
      <w:r>
        <w:rPr>
          <w:sz w:val="24"/>
          <w:szCs w:val="24"/>
          <w:lang w:val="mk-MK"/>
        </w:rPr>
        <w:t xml:space="preserve">дијагноза или историја на болест на следните состојби може да се оценат за здравствено способни ако ја поминат </w:t>
      </w:r>
      <w:r w:rsidRPr="00C24C30">
        <w:rPr>
          <w:sz w:val="24"/>
          <w:szCs w:val="24"/>
          <w:lang w:val="mk-MK"/>
        </w:rPr>
        <w:t>генитоуринарн</w:t>
      </w:r>
      <w:r>
        <w:rPr>
          <w:sz w:val="24"/>
          <w:szCs w:val="24"/>
          <w:lang w:val="mk-MK"/>
        </w:rPr>
        <w:t>ата процена со задоволителни резултати, како е применливо:</w:t>
      </w:r>
    </w:p>
    <w:p w14:paraId="22373EA8" w14:textId="77777777" w:rsidR="0042705B" w:rsidRPr="00C24C30" w:rsidRDefault="0042705B" w:rsidP="0042705B">
      <w:pPr>
        <w:shd w:val="clear" w:color="auto" w:fill="FFFFFF"/>
        <w:ind w:right="429"/>
        <w:jc w:val="both"/>
        <w:rPr>
          <w:sz w:val="24"/>
          <w:szCs w:val="24"/>
          <w:lang w:val="mk-MK"/>
        </w:rPr>
      </w:pPr>
    </w:p>
    <w:p w14:paraId="3C6B8A79"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заболување на бубрезите;</w:t>
      </w:r>
      <w:r w:rsidRPr="002F5E1F">
        <w:rPr>
          <w:sz w:val="24"/>
          <w:szCs w:val="24"/>
          <w:lang w:val="mk-MK"/>
        </w:rPr>
        <w:t xml:space="preserve"> </w:t>
      </w:r>
    </w:p>
    <w:p w14:paraId="04AC1CD3" w14:textId="77777777" w:rsidR="0042705B" w:rsidRPr="00C24C30" w:rsidRDefault="0042705B" w:rsidP="0042705B">
      <w:pPr>
        <w:shd w:val="clear" w:color="auto" w:fill="FFFFFF"/>
        <w:tabs>
          <w:tab w:val="left" w:pos="993"/>
        </w:tabs>
        <w:ind w:right="429"/>
        <w:jc w:val="both"/>
        <w:rPr>
          <w:sz w:val="24"/>
          <w:szCs w:val="24"/>
          <w:lang w:val="mk-MK"/>
        </w:rPr>
      </w:pPr>
    </w:p>
    <w:p w14:paraId="59DA8E76"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t>ед</w:t>
      </w:r>
      <w:r>
        <w:rPr>
          <w:sz w:val="24"/>
          <w:szCs w:val="24"/>
          <w:lang w:val="mk-MK"/>
        </w:rPr>
        <w:t>но</w:t>
      </w:r>
      <w:r w:rsidRPr="00C24C30">
        <w:rPr>
          <w:sz w:val="24"/>
          <w:szCs w:val="24"/>
          <w:lang w:val="mk-MK"/>
        </w:rPr>
        <w:t xml:space="preserve"> или повеќе уринарни камчиња, или историја на</w:t>
      </w:r>
      <w:r>
        <w:rPr>
          <w:sz w:val="24"/>
          <w:szCs w:val="24"/>
          <w:lang w:val="mk-MK"/>
        </w:rPr>
        <w:t xml:space="preserve"> болест на</w:t>
      </w:r>
      <w:r w:rsidRPr="00C24C30">
        <w:rPr>
          <w:sz w:val="24"/>
          <w:szCs w:val="24"/>
          <w:lang w:val="mk-MK"/>
        </w:rPr>
        <w:t xml:space="preserve"> камен во бубрег;</w:t>
      </w:r>
      <w:r w:rsidRPr="002F5E1F">
        <w:rPr>
          <w:sz w:val="24"/>
          <w:szCs w:val="24"/>
          <w:lang w:val="mk-MK"/>
        </w:rPr>
        <w:t xml:space="preserve"> </w:t>
      </w:r>
    </w:p>
    <w:p w14:paraId="30982D78" w14:textId="77777777" w:rsidR="0042705B" w:rsidRPr="00C24C30" w:rsidRDefault="0042705B" w:rsidP="0042705B">
      <w:pPr>
        <w:shd w:val="clear" w:color="auto" w:fill="FFFFFF"/>
        <w:tabs>
          <w:tab w:val="left" w:pos="993"/>
        </w:tabs>
        <w:ind w:right="429"/>
        <w:jc w:val="both"/>
        <w:rPr>
          <w:sz w:val="24"/>
          <w:szCs w:val="24"/>
          <w:lang w:val="mk-MK"/>
        </w:rPr>
      </w:pPr>
    </w:p>
    <w:p w14:paraId="59151DF3"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г</w:t>
      </w:r>
      <w:r w:rsidRPr="00C24C30">
        <w:rPr>
          <w:sz w:val="24"/>
          <w:szCs w:val="24"/>
          <w:lang w:val="mk-MK"/>
        </w:rPr>
        <w:t>)</w:t>
      </w:r>
      <w:r w:rsidRPr="00C24C30">
        <w:rPr>
          <w:sz w:val="24"/>
          <w:szCs w:val="24"/>
          <w:lang w:val="mk-MK"/>
        </w:rPr>
        <w:tab/>
        <w:t xml:space="preserve">Кандидатите кај кои е извршена потешка хируршка интервенција на </w:t>
      </w:r>
      <w:r>
        <w:rPr>
          <w:sz w:val="24"/>
          <w:szCs w:val="24"/>
          <w:lang w:val="mk-MK"/>
        </w:rPr>
        <w:t xml:space="preserve">генитоуринарниот систем или нивните аднекси, </w:t>
      </w:r>
      <w:r w:rsidRPr="00C24C30">
        <w:rPr>
          <w:sz w:val="24"/>
          <w:szCs w:val="24"/>
          <w:lang w:val="mk-MK"/>
        </w:rPr>
        <w:t>вклучувајќи целосно или делумно отстранување или премостување на кој било од неговите органи се оценуваат како здравствено неспособни</w:t>
      </w:r>
      <w:r>
        <w:rPr>
          <w:sz w:val="24"/>
          <w:szCs w:val="24"/>
          <w:lang w:val="mk-MK"/>
        </w:rPr>
        <w:t>. Меѓутоа, после целосно опоравување, тие може да се оценат како здравствено способни.</w:t>
      </w:r>
    </w:p>
    <w:p w14:paraId="1A2AC673" w14:textId="77777777" w:rsidR="0042705B" w:rsidRDefault="0042705B" w:rsidP="0042705B">
      <w:pPr>
        <w:shd w:val="clear" w:color="auto" w:fill="FFFFFF"/>
        <w:ind w:right="429"/>
        <w:jc w:val="both"/>
        <w:rPr>
          <w:sz w:val="24"/>
          <w:szCs w:val="24"/>
          <w:lang w:val="mk-MK"/>
        </w:rPr>
      </w:pPr>
    </w:p>
    <w:p w14:paraId="760BF514"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д</w:t>
      </w:r>
      <w:r w:rsidRPr="00C24C30">
        <w:rPr>
          <w:sz w:val="24"/>
          <w:szCs w:val="24"/>
          <w:lang w:val="mk-MK"/>
        </w:rPr>
        <w:t>)</w:t>
      </w:r>
      <w:r w:rsidRPr="00C24C30">
        <w:rPr>
          <w:sz w:val="24"/>
          <w:szCs w:val="24"/>
          <w:lang w:val="mk-MK"/>
        </w:rPr>
        <w:tab/>
        <w:t xml:space="preserve">Кандидатите </w:t>
      </w:r>
      <w:r>
        <w:rPr>
          <w:sz w:val="24"/>
          <w:szCs w:val="24"/>
          <w:lang w:val="mk-MK"/>
        </w:rPr>
        <w:t>за лекарско уверение – класа 1 спомнати во точките (в) и (г) се упатуваат кај здравствениот проценител на надлежниот орган за издавање дозволи.</w:t>
      </w:r>
    </w:p>
    <w:p w14:paraId="43C5EF29" w14:textId="77777777" w:rsidR="0042705B" w:rsidRPr="00C24C30" w:rsidRDefault="0042705B" w:rsidP="0042705B">
      <w:pPr>
        <w:shd w:val="clear" w:color="auto" w:fill="FFFFFF"/>
        <w:ind w:right="429"/>
        <w:jc w:val="both"/>
        <w:rPr>
          <w:sz w:val="24"/>
          <w:szCs w:val="24"/>
          <w:lang w:val="mk-MK"/>
        </w:rPr>
      </w:pPr>
    </w:p>
    <w:p w14:paraId="1B74CB24" w14:textId="77777777" w:rsidR="0042705B" w:rsidRPr="00C24C30" w:rsidRDefault="0042705B" w:rsidP="0042705B">
      <w:pPr>
        <w:shd w:val="clear" w:color="auto" w:fill="FFFFFF"/>
        <w:ind w:right="429"/>
        <w:jc w:val="both"/>
        <w:rPr>
          <w:sz w:val="24"/>
          <w:szCs w:val="24"/>
          <w:lang w:val="mk-MK"/>
        </w:rPr>
      </w:pPr>
    </w:p>
    <w:p w14:paraId="6AA1F659"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MED.B.040</w:t>
      </w:r>
      <w:r w:rsidRPr="00C24C30">
        <w:rPr>
          <w:b/>
          <w:sz w:val="24"/>
          <w:szCs w:val="24"/>
          <w:lang w:val="mk-MK"/>
        </w:rPr>
        <w:tab/>
        <w:t>Инфективни болести</w:t>
      </w:r>
    </w:p>
    <w:p w14:paraId="62749F1A" w14:textId="77777777" w:rsidR="0042705B" w:rsidRPr="00C24C30" w:rsidRDefault="0042705B" w:rsidP="0042705B">
      <w:pPr>
        <w:shd w:val="clear" w:color="auto" w:fill="FFFFFF"/>
        <w:ind w:right="429"/>
        <w:jc w:val="both"/>
        <w:rPr>
          <w:sz w:val="24"/>
          <w:szCs w:val="24"/>
          <w:lang w:val="mk-MK"/>
        </w:rPr>
      </w:pPr>
    </w:p>
    <w:p w14:paraId="2F08A26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t xml:space="preserve">Кандидатите </w:t>
      </w:r>
      <w:r>
        <w:rPr>
          <w:sz w:val="24"/>
          <w:szCs w:val="24"/>
          <w:lang w:val="mk-MK"/>
        </w:rPr>
        <w:t xml:space="preserve">се оценуваат за здравствено неспособни, ако имаат клиничка дијагноза или историја на болест за каква било </w:t>
      </w:r>
      <w:r w:rsidRPr="00C24C30">
        <w:rPr>
          <w:sz w:val="24"/>
          <w:szCs w:val="24"/>
          <w:lang w:val="mk-MK"/>
        </w:rPr>
        <w:t>инфективна</w:t>
      </w:r>
      <w:r>
        <w:rPr>
          <w:sz w:val="24"/>
          <w:szCs w:val="24"/>
          <w:lang w:val="mk-MK"/>
        </w:rPr>
        <w:t>/заразна</w:t>
      </w:r>
      <w:r w:rsidRPr="00C24C30">
        <w:rPr>
          <w:sz w:val="24"/>
          <w:szCs w:val="24"/>
          <w:lang w:val="mk-MK"/>
        </w:rPr>
        <w:t xml:space="preserve"> болест што би можело да </w:t>
      </w:r>
      <w:r>
        <w:rPr>
          <w:sz w:val="24"/>
          <w:szCs w:val="24"/>
          <w:lang w:val="mk-MK"/>
        </w:rPr>
        <w:t xml:space="preserve">го загрози </w:t>
      </w:r>
      <w:r w:rsidRPr="00C24C30">
        <w:rPr>
          <w:sz w:val="24"/>
          <w:szCs w:val="24"/>
          <w:lang w:val="mk-MK"/>
        </w:rPr>
        <w:t>безбедното користење на правата од дозвол</w:t>
      </w:r>
      <w:r>
        <w:rPr>
          <w:sz w:val="24"/>
          <w:szCs w:val="24"/>
          <w:lang w:val="mk-MK"/>
        </w:rPr>
        <w:t>ата</w:t>
      </w:r>
      <w:r w:rsidRPr="00C24C30">
        <w:rPr>
          <w:sz w:val="24"/>
          <w:szCs w:val="24"/>
          <w:lang w:val="mk-MK"/>
        </w:rPr>
        <w:t>.</w:t>
      </w:r>
    </w:p>
    <w:p w14:paraId="794C24B5" w14:textId="77777777" w:rsidR="0042705B" w:rsidRPr="00C24C30" w:rsidRDefault="0042705B" w:rsidP="0042705B">
      <w:pPr>
        <w:shd w:val="clear" w:color="auto" w:fill="FFFFFF"/>
        <w:ind w:right="429"/>
        <w:jc w:val="both"/>
        <w:rPr>
          <w:sz w:val="24"/>
          <w:szCs w:val="24"/>
          <w:lang w:val="mk-MK"/>
        </w:rPr>
      </w:pPr>
    </w:p>
    <w:p w14:paraId="79293048"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t xml:space="preserve">Кандидатите кои се HIV позитивни може да се оценат како здравствено способни по задоволителна воздухопловно–медицинска процена. </w:t>
      </w:r>
      <w:r>
        <w:rPr>
          <w:sz w:val="24"/>
          <w:szCs w:val="24"/>
          <w:lang w:val="mk-MK"/>
        </w:rPr>
        <w:t>К</w:t>
      </w:r>
      <w:r w:rsidRPr="00C24C30">
        <w:rPr>
          <w:sz w:val="24"/>
          <w:szCs w:val="24"/>
          <w:lang w:val="mk-MK"/>
        </w:rPr>
        <w:t xml:space="preserve">андидати </w:t>
      </w:r>
      <w:r>
        <w:rPr>
          <w:sz w:val="24"/>
          <w:szCs w:val="24"/>
          <w:lang w:val="mk-MK"/>
        </w:rPr>
        <w:t xml:space="preserve">пак </w:t>
      </w:r>
      <w:r w:rsidRPr="00C24C30">
        <w:rPr>
          <w:sz w:val="24"/>
          <w:szCs w:val="24"/>
          <w:lang w:val="mk-MK"/>
        </w:rPr>
        <w:t xml:space="preserve">за лекарско уверение – класа 1 се упатуваат </w:t>
      </w:r>
      <w:r>
        <w:rPr>
          <w:sz w:val="24"/>
          <w:szCs w:val="24"/>
          <w:lang w:val="mk-MK"/>
        </w:rPr>
        <w:t>кај здравствениот проценител на надлежниот орган за издавање дозволи.</w:t>
      </w:r>
    </w:p>
    <w:p w14:paraId="3C2E362A" w14:textId="77777777" w:rsidR="0042705B" w:rsidRPr="00C24C30" w:rsidRDefault="0042705B" w:rsidP="0042705B">
      <w:pPr>
        <w:shd w:val="clear" w:color="auto" w:fill="FFFFFF"/>
        <w:ind w:right="429"/>
        <w:jc w:val="both"/>
        <w:rPr>
          <w:sz w:val="24"/>
          <w:szCs w:val="24"/>
          <w:lang w:val="mk-MK"/>
        </w:rPr>
      </w:pPr>
    </w:p>
    <w:p w14:paraId="53E0B469" w14:textId="77777777" w:rsidR="0042705B" w:rsidRPr="00C24C30" w:rsidRDefault="0042705B" w:rsidP="0042705B">
      <w:pPr>
        <w:shd w:val="clear" w:color="auto" w:fill="FFFFFF"/>
        <w:ind w:right="429"/>
        <w:jc w:val="both"/>
        <w:rPr>
          <w:sz w:val="24"/>
          <w:szCs w:val="24"/>
          <w:lang w:val="mk-MK"/>
        </w:rPr>
      </w:pPr>
    </w:p>
    <w:p w14:paraId="6E760119"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MED.B.045</w:t>
      </w:r>
      <w:r w:rsidRPr="00C24C30">
        <w:rPr>
          <w:b/>
          <w:sz w:val="24"/>
          <w:szCs w:val="24"/>
          <w:lang w:val="mk-MK"/>
        </w:rPr>
        <w:tab/>
        <w:t>Акушерство и гинекологија</w:t>
      </w:r>
    </w:p>
    <w:p w14:paraId="40151DEF" w14:textId="77777777" w:rsidR="0042705B" w:rsidRPr="00C24C30" w:rsidRDefault="0042705B" w:rsidP="0042705B">
      <w:pPr>
        <w:shd w:val="clear" w:color="auto" w:fill="FFFFFF"/>
        <w:ind w:right="429"/>
        <w:jc w:val="both"/>
        <w:rPr>
          <w:sz w:val="24"/>
          <w:szCs w:val="24"/>
          <w:lang w:val="mk-MK"/>
        </w:rPr>
      </w:pPr>
    </w:p>
    <w:p w14:paraId="052A2B6D"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а</w:t>
      </w:r>
      <w:r w:rsidRPr="00C24C30">
        <w:rPr>
          <w:sz w:val="24"/>
          <w:szCs w:val="24"/>
          <w:lang w:val="mk-MK"/>
        </w:rPr>
        <w:t>)</w:t>
      </w:r>
      <w:r w:rsidRPr="00C24C30">
        <w:rPr>
          <w:sz w:val="24"/>
          <w:szCs w:val="24"/>
          <w:lang w:val="mk-MK"/>
        </w:rPr>
        <w:tab/>
        <w:t>Кандидатите кај кои е извршена потешка гинеколошка операција се оценуваат како здравствено неспособни</w:t>
      </w:r>
      <w:r>
        <w:rPr>
          <w:sz w:val="24"/>
          <w:szCs w:val="24"/>
          <w:lang w:val="mk-MK"/>
        </w:rPr>
        <w:t>. Меѓутоа, после целосно оздравување тие може да се оценат за здравствено способни</w:t>
      </w:r>
      <w:r w:rsidRPr="00C24C30">
        <w:rPr>
          <w:sz w:val="24"/>
          <w:szCs w:val="24"/>
          <w:lang w:val="mk-MK"/>
        </w:rPr>
        <w:t>.</w:t>
      </w:r>
    </w:p>
    <w:p w14:paraId="3DD0A0A8" w14:textId="77777777" w:rsidR="0042705B" w:rsidRPr="00C24C30" w:rsidRDefault="0042705B" w:rsidP="0042705B">
      <w:pPr>
        <w:shd w:val="clear" w:color="auto" w:fill="FFFFFF"/>
        <w:ind w:right="429"/>
        <w:jc w:val="both"/>
        <w:rPr>
          <w:sz w:val="24"/>
          <w:szCs w:val="24"/>
          <w:lang w:val="mk-MK"/>
        </w:rPr>
      </w:pPr>
    </w:p>
    <w:p w14:paraId="07B01F62"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r>
      <w:r w:rsidRPr="00C24C30">
        <w:rPr>
          <w:i/>
          <w:sz w:val="24"/>
          <w:szCs w:val="24"/>
          <w:lang w:val="mk-MK"/>
        </w:rPr>
        <w:t>Бременост</w:t>
      </w:r>
    </w:p>
    <w:p w14:paraId="0AB0979F" w14:textId="77777777" w:rsidR="0042705B" w:rsidRPr="00C24C30" w:rsidRDefault="0042705B" w:rsidP="0042705B">
      <w:pPr>
        <w:shd w:val="clear" w:color="auto" w:fill="FFFFFF"/>
        <w:ind w:right="429"/>
        <w:jc w:val="both"/>
        <w:rPr>
          <w:sz w:val="24"/>
          <w:szCs w:val="24"/>
          <w:lang w:val="mk-MK"/>
        </w:rPr>
      </w:pPr>
    </w:p>
    <w:p w14:paraId="33B557E6"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 xml:space="preserve">Во случај на бременост, </w:t>
      </w:r>
      <w:r>
        <w:rPr>
          <w:sz w:val="24"/>
          <w:szCs w:val="24"/>
          <w:lang w:val="mk-MK"/>
        </w:rPr>
        <w:t xml:space="preserve">кандидат може да продолжи да ги користи своите права до крајот на </w:t>
      </w:r>
      <w:r w:rsidRPr="00C24C30">
        <w:rPr>
          <w:sz w:val="24"/>
          <w:szCs w:val="24"/>
          <w:lang w:val="mk-MK"/>
        </w:rPr>
        <w:t>26–та недела од бременоста</w:t>
      </w:r>
      <w:r>
        <w:rPr>
          <w:sz w:val="24"/>
          <w:szCs w:val="24"/>
          <w:lang w:val="mk-MK"/>
        </w:rPr>
        <w:t xml:space="preserve">, само ако </w:t>
      </w:r>
      <w:r w:rsidRPr="00C24C30">
        <w:rPr>
          <w:color w:val="1A171B"/>
          <w:sz w:val="24"/>
          <w:szCs w:val="24"/>
          <w:lang w:val="mk-MK"/>
        </w:rPr>
        <w:t xml:space="preserve">AeMC или AME смета дека </w:t>
      </w:r>
      <w:r>
        <w:rPr>
          <w:color w:val="1A171B"/>
          <w:sz w:val="24"/>
          <w:szCs w:val="24"/>
          <w:lang w:val="mk-MK"/>
        </w:rPr>
        <w:t xml:space="preserve">таа е </w:t>
      </w:r>
      <w:r w:rsidRPr="00C24C30">
        <w:rPr>
          <w:color w:val="1A171B"/>
          <w:sz w:val="24"/>
          <w:szCs w:val="24"/>
          <w:lang w:val="mk-MK"/>
        </w:rPr>
        <w:t>здравствено способ</w:t>
      </w:r>
      <w:r>
        <w:rPr>
          <w:color w:val="1A171B"/>
          <w:sz w:val="24"/>
          <w:szCs w:val="24"/>
          <w:lang w:val="mk-MK"/>
        </w:rPr>
        <w:t>на за тоа.</w:t>
      </w:r>
      <w:r w:rsidRPr="00475C9C">
        <w:rPr>
          <w:sz w:val="24"/>
          <w:szCs w:val="24"/>
          <w:lang w:val="mk-MK"/>
        </w:rPr>
        <w:t xml:space="preserve"> </w:t>
      </w:r>
    </w:p>
    <w:p w14:paraId="4EF9E1AE" w14:textId="77777777" w:rsidR="0042705B" w:rsidRDefault="0042705B" w:rsidP="0042705B">
      <w:pPr>
        <w:shd w:val="clear" w:color="auto" w:fill="FFFFFF"/>
        <w:tabs>
          <w:tab w:val="left" w:pos="993"/>
        </w:tabs>
        <w:ind w:right="429"/>
        <w:jc w:val="both"/>
        <w:rPr>
          <w:color w:val="1A171B"/>
          <w:sz w:val="24"/>
          <w:szCs w:val="24"/>
          <w:lang w:val="mk-MK"/>
        </w:rPr>
      </w:pPr>
    </w:p>
    <w:p w14:paraId="6353A2DB"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r>
      <w:r>
        <w:rPr>
          <w:sz w:val="24"/>
          <w:szCs w:val="24"/>
          <w:lang w:val="mk-MK"/>
        </w:rPr>
        <w:t>За и</w:t>
      </w:r>
      <w:r w:rsidRPr="00C24C30">
        <w:rPr>
          <w:sz w:val="24"/>
          <w:szCs w:val="24"/>
          <w:lang w:val="mk-MK"/>
        </w:rPr>
        <w:t>мателите на лекарско уверение – класа 1</w:t>
      </w:r>
      <w:r>
        <w:rPr>
          <w:sz w:val="24"/>
          <w:szCs w:val="24"/>
          <w:lang w:val="mk-MK"/>
        </w:rPr>
        <w:t>,</w:t>
      </w:r>
      <w:r w:rsidRPr="00C24C30">
        <w:rPr>
          <w:sz w:val="24"/>
          <w:szCs w:val="24"/>
          <w:lang w:val="mk-MK"/>
        </w:rPr>
        <w:t xml:space="preserve"> </w:t>
      </w:r>
      <w:r>
        <w:rPr>
          <w:sz w:val="24"/>
          <w:szCs w:val="24"/>
          <w:lang w:val="mk-MK"/>
        </w:rPr>
        <w:t xml:space="preserve">кои се бремени, се применува </w:t>
      </w:r>
      <w:r>
        <w:rPr>
          <w:sz w:val="24"/>
          <w:szCs w:val="24"/>
        </w:rPr>
        <w:t>OML</w:t>
      </w:r>
      <w:r>
        <w:rPr>
          <w:sz w:val="24"/>
          <w:szCs w:val="24"/>
          <w:lang w:val="mk-MK"/>
        </w:rPr>
        <w:t xml:space="preserve">. </w:t>
      </w:r>
      <w:r w:rsidRPr="00C24C30">
        <w:rPr>
          <w:sz w:val="24"/>
          <w:szCs w:val="24"/>
          <w:lang w:val="mk-MK"/>
        </w:rPr>
        <w:t>И покрај наведеното во MED.B.001</w:t>
      </w:r>
      <w:r>
        <w:rPr>
          <w:sz w:val="24"/>
          <w:szCs w:val="24"/>
          <w:lang w:val="mk-MK"/>
        </w:rPr>
        <w:t>,</w:t>
      </w:r>
      <w:r w:rsidRPr="00C24C30">
        <w:rPr>
          <w:sz w:val="24"/>
          <w:szCs w:val="24"/>
          <w:lang w:val="mk-MK"/>
        </w:rPr>
        <w:t xml:space="preserve"> во овој случај, </w:t>
      </w:r>
      <w:r w:rsidRPr="00C24C30">
        <w:rPr>
          <w:color w:val="1A171B"/>
          <w:sz w:val="24"/>
          <w:szCs w:val="24"/>
          <w:lang w:val="mk-MK"/>
        </w:rPr>
        <w:t>AeMC или AME</w:t>
      </w:r>
      <w:r w:rsidRPr="00C24C30">
        <w:rPr>
          <w:sz w:val="24"/>
          <w:szCs w:val="24"/>
          <w:lang w:val="mk-MK"/>
        </w:rPr>
        <w:t xml:space="preserve"> може да го наметне или повлече ограничувањето ОML</w:t>
      </w:r>
      <w:r w:rsidRPr="00C24C30">
        <w:rPr>
          <w:color w:val="1A171B"/>
          <w:sz w:val="24"/>
          <w:szCs w:val="24"/>
          <w:lang w:val="mk-MK"/>
        </w:rPr>
        <w:t>.</w:t>
      </w:r>
      <w:r w:rsidRPr="00475C9C">
        <w:rPr>
          <w:sz w:val="24"/>
          <w:szCs w:val="24"/>
          <w:lang w:val="mk-MK"/>
        </w:rPr>
        <w:t xml:space="preserve"> </w:t>
      </w:r>
    </w:p>
    <w:p w14:paraId="1A9B92D0" w14:textId="77777777" w:rsidR="0042705B" w:rsidRPr="00C24C30" w:rsidRDefault="0042705B" w:rsidP="0042705B">
      <w:pPr>
        <w:shd w:val="clear" w:color="auto" w:fill="FFFFFF"/>
        <w:tabs>
          <w:tab w:val="left" w:pos="993"/>
        </w:tabs>
        <w:ind w:right="429"/>
        <w:jc w:val="both"/>
        <w:rPr>
          <w:sz w:val="24"/>
          <w:szCs w:val="24"/>
          <w:lang w:val="mk-MK"/>
        </w:rPr>
      </w:pPr>
    </w:p>
    <w:p w14:paraId="5D5BF493"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r>
      <w:r>
        <w:rPr>
          <w:sz w:val="24"/>
          <w:szCs w:val="24"/>
          <w:lang w:val="mk-MK"/>
        </w:rPr>
        <w:t>Кандидат може да продолжи да ги користи своите права после опоравување од бременоста.</w:t>
      </w:r>
      <w:r w:rsidRPr="00475C9C">
        <w:rPr>
          <w:sz w:val="24"/>
          <w:szCs w:val="24"/>
          <w:lang w:val="mk-MK"/>
        </w:rPr>
        <w:t xml:space="preserve"> </w:t>
      </w:r>
    </w:p>
    <w:p w14:paraId="2BC2A264" w14:textId="77777777" w:rsidR="0042705B" w:rsidRDefault="0042705B" w:rsidP="0042705B">
      <w:pPr>
        <w:shd w:val="clear" w:color="auto" w:fill="FFFFFF"/>
        <w:tabs>
          <w:tab w:val="left" w:pos="993"/>
        </w:tabs>
        <w:ind w:right="429"/>
        <w:jc w:val="both"/>
        <w:rPr>
          <w:sz w:val="24"/>
          <w:szCs w:val="24"/>
          <w:lang w:val="mk-MK"/>
        </w:rPr>
      </w:pPr>
    </w:p>
    <w:p w14:paraId="64DC9AE3" w14:textId="77777777" w:rsidR="0042705B" w:rsidRPr="00C24C30" w:rsidRDefault="0042705B" w:rsidP="0042705B">
      <w:pPr>
        <w:shd w:val="clear" w:color="auto" w:fill="FFFFFF"/>
        <w:tabs>
          <w:tab w:val="left" w:pos="993"/>
        </w:tabs>
        <w:ind w:right="429"/>
        <w:jc w:val="both"/>
        <w:rPr>
          <w:sz w:val="24"/>
          <w:szCs w:val="24"/>
          <w:lang w:val="mk-MK"/>
        </w:rPr>
      </w:pPr>
    </w:p>
    <w:p w14:paraId="7E2ED805"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MED.B.050</w:t>
      </w:r>
      <w:r w:rsidRPr="00C24C30">
        <w:rPr>
          <w:b/>
          <w:sz w:val="24"/>
          <w:szCs w:val="24"/>
          <w:lang w:val="mk-MK"/>
        </w:rPr>
        <w:tab/>
        <w:t>Мускуло–скелетен систем</w:t>
      </w:r>
    </w:p>
    <w:p w14:paraId="662224AF" w14:textId="77777777" w:rsidR="0042705B" w:rsidRPr="00C24C30" w:rsidRDefault="0042705B" w:rsidP="0042705B">
      <w:pPr>
        <w:shd w:val="clear" w:color="auto" w:fill="FFFFFF"/>
        <w:ind w:right="429"/>
        <w:jc w:val="both"/>
        <w:rPr>
          <w:sz w:val="24"/>
          <w:szCs w:val="24"/>
          <w:lang w:val="mk-MK"/>
        </w:rPr>
      </w:pPr>
    </w:p>
    <w:p w14:paraId="46E64AE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а</w:t>
      </w:r>
      <w:r w:rsidRPr="00C24C30">
        <w:rPr>
          <w:sz w:val="24"/>
          <w:szCs w:val="24"/>
          <w:lang w:val="mk-MK"/>
        </w:rPr>
        <w:t>)</w:t>
      </w:r>
      <w:r w:rsidRPr="00C24C30">
        <w:rPr>
          <w:sz w:val="24"/>
          <w:szCs w:val="24"/>
          <w:lang w:val="mk-MK"/>
        </w:rPr>
        <w:tab/>
        <w:t>Кандидат</w:t>
      </w:r>
      <w:r>
        <w:rPr>
          <w:sz w:val="24"/>
          <w:szCs w:val="24"/>
          <w:lang w:val="mk-MK"/>
        </w:rPr>
        <w:t xml:space="preserve">ите кои немаат </w:t>
      </w:r>
      <w:r w:rsidRPr="00C24C30">
        <w:rPr>
          <w:sz w:val="24"/>
          <w:szCs w:val="24"/>
          <w:lang w:val="mk-MK"/>
        </w:rPr>
        <w:t>доволна висина при седење, должина на раце и нозе, како и мускулна снага за безбедно користење на правата од дозвола</w:t>
      </w:r>
      <w:r>
        <w:rPr>
          <w:sz w:val="24"/>
          <w:szCs w:val="24"/>
          <w:lang w:val="mk-MK"/>
        </w:rPr>
        <w:t xml:space="preserve">та се оценуваат како здравствено неспособни. Меѓутоа, кандидатите може да се оценат за здравствено способни, а нивните права соодветно се ограничуваат ако нивната </w:t>
      </w:r>
      <w:r w:rsidRPr="00C24C30">
        <w:rPr>
          <w:sz w:val="24"/>
          <w:szCs w:val="24"/>
          <w:lang w:val="mk-MK"/>
        </w:rPr>
        <w:t>висина при седење, должина на раце и нозе, како и мускулна снага</w:t>
      </w:r>
      <w:r>
        <w:rPr>
          <w:sz w:val="24"/>
          <w:szCs w:val="24"/>
          <w:lang w:val="mk-MK"/>
        </w:rPr>
        <w:t xml:space="preserve"> е доволна за безбедно користење на правата во поглед на одреден тип на воздухоплови, што по потреба може да се докаже со медицински тест лет или тест лет на симулатор.</w:t>
      </w:r>
    </w:p>
    <w:p w14:paraId="0BD561E2" w14:textId="77777777" w:rsidR="0042705B" w:rsidRPr="00C24C30" w:rsidRDefault="0042705B" w:rsidP="0042705B">
      <w:pPr>
        <w:shd w:val="clear" w:color="auto" w:fill="FFFFFF"/>
        <w:ind w:right="429"/>
        <w:jc w:val="both"/>
        <w:rPr>
          <w:sz w:val="24"/>
          <w:szCs w:val="24"/>
          <w:lang w:val="mk-MK"/>
        </w:rPr>
      </w:pPr>
    </w:p>
    <w:p w14:paraId="1418D147"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t>Кандидат</w:t>
      </w:r>
      <w:r>
        <w:rPr>
          <w:sz w:val="24"/>
          <w:szCs w:val="24"/>
          <w:lang w:val="mk-MK"/>
        </w:rPr>
        <w:t xml:space="preserve">ите кои немаат </w:t>
      </w:r>
      <w:r w:rsidRPr="00C24C30">
        <w:rPr>
          <w:sz w:val="24"/>
          <w:szCs w:val="24"/>
          <w:lang w:val="mk-MK"/>
        </w:rPr>
        <w:t>задоволително ниво на функционалност/користење на мускуло–скелетниот систем, кој овозможува безбедно користење на правата од дозвол</w:t>
      </w:r>
      <w:r>
        <w:rPr>
          <w:sz w:val="24"/>
          <w:szCs w:val="24"/>
          <w:lang w:val="mk-MK"/>
        </w:rPr>
        <w:t xml:space="preserve">ата се оценуваат за здравствено неспособни. Меѓутоа, кандидатите може да се оценат за здравствено способни, а нивните права соодветно се ограничуваат ако нивната </w:t>
      </w:r>
      <w:r w:rsidRPr="00C24C30">
        <w:rPr>
          <w:sz w:val="24"/>
          <w:szCs w:val="24"/>
          <w:lang w:val="mk-MK"/>
        </w:rPr>
        <w:t xml:space="preserve">функционалност/користење на мускуло–скелетниот систем </w:t>
      </w:r>
      <w:r>
        <w:rPr>
          <w:sz w:val="24"/>
          <w:szCs w:val="24"/>
          <w:lang w:val="mk-MK"/>
        </w:rPr>
        <w:t>е задоволително за безбедно користење на правата во поглед на одреден тип на воздухоплови, што по потреба може да се докаже со медицински тест лет или тест лет на симулатор.</w:t>
      </w:r>
      <w:r w:rsidRPr="00C24C30">
        <w:rPr>
          <w:sz w:val="24"/>
          <w:szCs w:val="24"/>
          <w:lang w:val="mk-MK"/>
        </w:rPr>
        <w:t xml:space="preserve"> </w:t>
      </w:r>
    </w:p>
    <w:p w14:paraId="172150C9" w14:textId="77777777" w:rsidR="0042705B" w:rsidRDefault="0042705B" w:rsidP="0042705B">
      <w:pPr>
        <w:shd w:val="clear" w:color="auto" w:fill="FFFFFF"/>
        <w:tabs>
          <w:tab w:val="left" w:pos="426"/>
        </w:tabs>
        <w:ind w:left="426" w:right="429" w:hanging="426"/>
        <w:jc w:val="both"/>
        <w:rPr>
          <w:sz w:val="24"/>
          <w:szCs w:val="24"/>
          <w:lang w:val="mk-MK"/>
        </w:rPr>
      </w:pPr>
    </w:p>
    <w:p w14:paraId="7424E723"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в</w:t>
      </w:r>
      <w:r w:rsidRPr="00C24C30">
        <w:rPr>
          <w:sz w:val="24"/>
          <w:szCs w:val="24"/>
          <w:lang w:val="mk-MK"/>
        </w:rPr>
        <w:t>)</w:t>
      </w:r>
      <w:r w:rsidRPr="00C24C30">
        <w:rPr>
          <w:sz w:val="24"/>
          <w:szCs w:val="24"/>
          <w:lang w:val="mk-MK"/>
        </w:rPr>
        <w:tab/>
      </w:r>
      <w:r>
        <w:rPr>
          <w:sz w:val="24"/>
          <w:szCs w:val="24"/>
          <w:lang w:val="mk-MK"/>
        </w:rPr>
        <w:t>Ако постои двоумење во врска со процените спомнати во точките (а) и (б), к</w:t>
      </w:r>
      <w:r w:rsidRPr="00C24C30">
        <w:rPr>
          <w:sz w:val="24"/>
          <w:szCs w:val="24"/>
          <w:lang w:val="mk-MK"/>
        </w:rPr>
        <w:t xml:space="preserve">андидатите </w:t>
      </w:r>
      <w:r>
        <w:rPr>
          <w:sz w:val="24"/>
          <w:szCs w:val="24"/>
          <w:lang w:val="mk-MK"/>
        </w:rPr>
        <w:t>за лекарско уверение – класа 1 се упатуваат кај здравствениот проценител на надлежниот орган за издавање дозволи, а кандидатите за лекарско уверение – класа 2 се оценуваат во договор со здравствениот проценител на надлежниот орган за издавање на дозволи.</w:t>
      </w:r>
    </w:p>
    <w:p w14:paraId="46C42BCA" w14:textId="77777777" w:rsidR="0042705B" w:rsidRPr="00C24C30" w:rsidRDefault="0042705B" w:rsidP="0042705B">
      <w:pPr>
        <w:shd w:val="clear" w:color="auto" w:fill="FFFFFF"/>
        <w:ind w:right="429"/>
        <w:jc w:val="both"/>
        <w:rPr>
          <w:sz w:val="24"/>
          <w:szCs w:val="24"/>
          <w:lang w:val="mk-MK"/>
        </w:rPr>
      </w:pPr>
    </w:p>
    <w:p w14:paraId="6ED0CACF" w14:textId="77777777" w:rsidR="0042705B" w:rsidRDefault="0042705B" w:rsidP="0042705B">
      <w:pPr>
        <w:shd w:val="clear" w:color="auto" w:fill="FFFFFF"/>
        <w:tabs>
          <w:tab w:val="left" w:pos="426"/>
        </w:tabs>
        <w:ind w:left="426" w:right="429" w:hanging="426"/>
        <w:jc w:val="both"/>
        <w:rPr>
          <w:sz w:val="24"/>
          <w:szCs w:val="24"/>
          <w:lang w:val="mk-MK"/>
        </w:rPr>
      </w:pPr>
    </w:p>
    <w:p w14:paraId="5B014CA7"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MED.B.055</w:t>
      </w:r>
      <w:r w:rsidRPr="00C24C30">
        <w:rPr>
          <w:b/>
          <w:sz w:val="24"/>
          <w:szCs w:val="24"/>
          <w:lang w:val="mk-MK"/>
        </w:rPr>
        <w:tab/>
        <w:t>Психијатрија</w:t>
      </w:r>
    </w:p>
    <w:p w14:paraId="5BE67A68" w14:textId="77777777" w:rsidR="0042705B" w:rsidRPr="00C24C30" w:rsidRDefault="0042705B" w:rsidP="0042705B">
      <w:pPr>
        <w:shd w:val="clear" w:color="auto" w:fill="FFFFFF"/>
        <w:ind w:right="429"/>
        <w:jc w:val="both"/>
        <w:rPr>
          <w:sz w:val="24"/>
          <w:szCs w:val="24"/>
          <w:lang w:val="mk-MK"/>
        </w:rPr>
      </w:pPr>
    </w:p>
    <w:p w14:paraId="33F2DC85"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lastRenderedPageBreak/>
        <w:t>(а)</w:t>
      </w:r>
      <w:r w:rsidRPr="00C24C30">
        <w:rPr>
          <w:sz w:val="24"/>
          <w:szCs w:val="24"/>
          <w:lang w:val="mk-MK"/>
        </w:rPr>
        <w:tab/>
      </w:r>
      <w:r>
        <w:rPr>
          <w:sz w:val="24"/>
          <w:szCs w:val="24"/>
          <w:lang w:val="mk-MK"/>
        </w:rPr>
        <w:t>Сеопфатна здравствена процена на менталното здравје претставува дел од првиот лекарскиот преглед за класа 1.</w:t>
      </w:r>
    </w:p>
    <w:p w14:paraId="0702B402" w14:textId="77777777" w:rsidR="0042705B" w:rsidRDefault="0042705B" w:rsidP="0042705B">
      <w:pPr>
        <w:shd w:val="clear" w:color="auto" w:fill="FFFFFF"/>
        <w:tabs>
          <w:tab w:val="left" w:pos="426"/>
        </w:tabs>
        <w:ind w:left="426" w:right="429" w:hanging="426"/>
        <w:jc w:val="both"/>
        <w:rPr>
          <w:sz w:val="24"/>
          <w:szCs w:val="24"/>
          <w:lang w:val="mk-MK"/>
        </w:rPr>
      </w:pPr>
    </w:p>
    <w:p w14:paraId="0DC07477"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r>
      <w:r>
        <w:rPr>
          <w:sz w:val="24"/>
          <w:szCs w:val="24"/>
          <w:lang w:val="mk-MK"/>
        </w:rPr>
        <w:t>Безбедносен преглед за откривање на дрога и алкохол претставува дел од првиот лекарскиот преглед за класа 1.</w:t>
      </w:r>
    </w:p>
    <w:p w14:paraId="2B40B480" w14:textId="77777777" w:rsidR="0042705B" w:rsidRDefault="0042705B" w:rsidP="0042705B">
      <w:pPr>
        <w:shd w:val="clear" w:color="auto" w:fill="FFFFFF"/>
        <w:tabs>
          <w:tab w:val="left" w:pos="426"/>
        </w:tabs>
        <w:ind w:left="426" w:right="429" w:hanging="426"/>
        <w:jc w:val="both"/>
        <w:rPr>
          <w:sz w:val="24"/>
          <w:szCs w:val="24"/>
          <w:lang w:val="mk-MK"/>
        </w:rPr>
      </w:pPr>
    </w:p>
    <w:p w14:paraId="6C595FF9"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в</w:t>
      </w:r>
      <w:r w:rsidRPr="00C24C30">
        <w:rPr>
          <w:sz w:val="24"/>
          <w:szCs w:val="24"/>
          <w:lang w:val="mk-MK"/>
        </w:rPr>
        <w:t>)</w:t>
      </w:r>
      <w:r w:rsidRPr="00C24C30">
        <w:rPr>
          <w:sz w:val="24"/>
          <w:szCs w:val="24"/>
          <w:lang w:val="mk-MK"/>
        </w:rPr>
        <w:tab/>
        <w:t xml:space="preserve">Кандидатите со ментално растројство или пореметување </w:t>
      </w:r>
      <w:r>
        <w:rPr>
          <w:sz w:val="24"/>
          <w:szCs w:val="24"/>
          <w:lang w:val="mk-MK"/>
        </w:rPr>
        <w:t xml:space="preserve">на однесувањето </w:t>
      </w:r>
      <w:r w:rsidRPr="00C24C30">
        <w:rPr>
          <w:sz w:val="24"/>
          <w:szCs w:val="24"/>
          <w:lang w:val="mk-MK"/>
        </w:rPr>
        <w:t>заради користење или злоупотреба на алкохол или други психо</w:t>
      </w:r>
      <w:r>
        <w:rPr>
          <w:sz w:val="24"/>
          <w:szCs w:val="24"/>
          <w:lang w:val="mk-MK"/>
        </w:rPr>
        <w:t xml:space="preserve">активни </w:t>
      </w:r>
      <w:r w:rsidRPr="00C24C30">
        <w:rPr>
          <w:sz w:val="24"/>
          <w:szCs w:val="24"/>
          <w:lang w:val="mk-MK"/>
        </w:rPr>
        <w:t>супстанции се оценуваат како здравствено неспособни</w:t>
      </w:r>
      <w:r>
        <w:rPr>
          <w:sz w:val="24"/>
          <w:szCs w:val="24"/>
          <w:lang w:val="mk-MK"/>
        </w:rPr>
        <w:t>,</w:t>
      </w:r>
      <w:r w:rsidRPr="00C24C30">
        <w:rPr>
          <w:sz w:val="24"/>
          <w:szCs w:val="24"/>
          <w:lang w:val="mk-MK"/>
        </w:rPr>
        <w:t xml:space="preserve"> сè до опоравување и престанок на користење </w:t>
      </w:r>
      <w:r>
        <w:rPr>
          <w:sz w:val="24"/>
          <w:szCs w:val="24"/>
          <w:lang w:val="mk-MK"/>
        </w:rPr>
        <w:t xml:space="preserve">или злоупотреба </w:t>
      </w:r>
      <w:r w:rsidRPr="00C24C30">
        <w:rPr>
          <w:sz w:val="24"/>
          <w:szCs w:val="24"/>
          <w:lang w:val="mk-MK"/>
        </w:rPr>
        <w:t xml:space="preserve">на </w:t>
      </w:r>
      <w:r>
        <w:rPr>
          <w:sz w:val="24"/>
          <w:szCs w:val="24"/>
          <w:lang w:val="mk-MK"/>
        </w:rPr>
        <w:t xml:space="preserve">психоактивни </w:t>
      </w:r>
      <w:r w:rsidRPr="00C24C30">
        <w:rPr>
          <w:sz w:val="24"/>
          <w:szCs w:val="24"/>
          <w:lang w:val="mk-MK"/>
        </w:rPr>
        <w:t xml:space="preserve">супстанции и до </w:t>
      </w:r>
      <w:r>
        <w:rPr>
          <w:sz w:val="24"/>
          <w:szCs w:val="24"/>
          <w:lang w:val="mk-MK"/>
        </w:rPr>
        <w:t xml:space="preserve">поминување на </w:t>
      </w:r>
      <w:r w:rsidRPr="00C24C30">
        <w:rPr>
          <w:sz w:val="24"/>
          <w:szCs w:val="24"/>
          <w:lang w:val="mk-MK"/>
        </w:rPr>
        <w:t xml:space="preserve">психијатриска оцена </w:t>
      </w:r>
      <w:r>
        <w:rPr>
          <w:sz w:val="24"/>
          <w:szCs w:val="24"/>
          <w:lang w:val="mk-MK"/>
        </w:rPr>
        <w:t>со задоволителни резултати после успешна терапија.</w:t>
      </w:r>
    </w:p>
    <w:p w14:paraId="3BC3CC9E" w14:textId="77777777" w:rsidR="0042705B" w:rsidRPr="00C24C30" w:rsidRDefault="0042705B" w:rsidP="0042705B">
      <w:pPr>
        <w:shd w:val="clear" w:color="auto" w:fill="FFFFFF"/>
        <w:ind w:right="429"/>
        <w:jc w:val="both"/>
        <w:rPr>
          <w:sz w:val="24"/>
          <w:szCs w:val="24"/>
          <w:lang w:val="mk-MK"/>
        </w:rPr>
      </w:pPr>
    </w:p>
    <w:p w14:paraId="618D984C"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г</w:t>
      </w:r>
      <w:r w:rsidRPr="00C24C30">
        <w:rPr>
          <w:sz w:val="24"/>
          <w:szCs w:val="24"/>
          <w:lang w:val="mk-MK"/>
        </w:rPr>
        <w:t>)</w:t>
      </w:r>
      <w:r w:rsidRPr="00C24C30">
        <w:rPr>
          <w:sz w:val="24"/>
          <w:szCs w:val="24"/>
          <w:lang w:val="mk-MK"/>
        </w:rPr>
        <w:tab/>
        <w:t xml:space="preserve">Кандидатите со </w:t>
      </w:r>
      <w:r>
        <w:rPr>
          <w:sz w:val="24"/>
          <w:szCs w:val="24"/>
          <w:lang w:val="mk-MK"/>
        </w:rPr>
        <w:t>клиничка дијагноза или документирана историја на болест за која било од следните психијатриски состојби мора да поминат задоволителна психијатриска процена пред да може да се оценат за здравствено способни:</w:t>
      </w:r>
    </w:p>
    <w:p w14:paraId="10187FB8" w14:textId="77777777" w:rsidR="0042705B" w:rsidRPr="00C24C30" w:rsidRDefault="0042705B" w:rsidP="0042705B">
      <w:pPr>
        <w:shd w:val="clear" w:color="auto" w:fill="FFFFFF"/>
        <w:ind w:right="429"/>
        <w:jc w:val="both"/>
        <w:rPr>
          <w:sz w:val="24"/>
          <w:szCs w:val="24"/>
          <w:lang w:val="mk-MK"/>
        </w:rPr>
      </w:pPr>
    </w:p>
    <w:p w14:paraId="16E85CBC"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нарушување на расположението;</w:t>
      </w:r>
      <w:r w:rsidRPr="003B470B">
        <w:rPr>
          <w:sz w:val="24"/>
          <w:szCs w:val="24"/>
          <w:lang w:val="mk-MK"/>
        </w:rPr>
        <w:t xml:space="preserve"> </w:t>
      </w:r>
    </w:p>
    <w:p w14:paraId="6B3A562F" w14:textId="77777777" w:rsidR="0042705B" w:rsidRPr="00C24C30" w:rsidRDefault="0042705B" w:rsidP="0042705B">
      <w:pPr>
        <w:shd w:val="clear" w:color="auto" w:fill="FFFFFF"/>
        <w:tabs>
          <w:tab w:val="left" w:pos="993"/>
        </w:tabs>
        <w:ind w:right="429"/>
        <w:jc w:val="both"/>
        <w:rPr>
          <w:sz w:val="24"/>
          <w:szCs w:val="24"/>
          <w:lang w:val="mk-MK"/>
        </w:rPr>
      </w:pPr>
    </w:p>
    <w:p w14:paraId="38094AA0"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t>невротични нарушувања;</w:t>
      </w:r>
      <w:r w:rsidRPr="003B470B">
        <w:rPr>
          <w:sz w:val="24"/>
          <w:szCs w:val="24"/>
          <w:lang w:val="mk-MK"/>
        </w:rPr>
        <w:t xml:space="preserve"> </w:t>
      </w:r>
    </w:p>
    <w:p w14:paraId="5780B836" w14:textId="77777777" w:rsidR="0042705B" w:rsidRPr="00C24C30" w:rsidRDefault="0042705B" w:rsidP="0042705B">
      <w:pPr>
        <w:shd w:val="clear" w:color="auto" w:fill="FFFFFF"/>
        <w:tabs>
          <w:tab w:val="left" w:pos="993"/>
        </w:tabs>
        <w:ind w:right="429"/>
        <w:jc w:val="both"/>
        <w:rPr>
          <w:sz w:val="24"/>
          <w:szCs w:val="24"/>
          <w:lang w:val="mk-MK"/>
        </w:rPr>
      </w:pPr>
    </w:p>
    <w:p w14:paraId="0027D287"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(3)</w:t>
      </w:r>
      <w:r w:rsidRPr="00C24C30">
        <w:rPr>
          <w:sz w:val="24"/>
          <w:szCs w:val="24"/>
          <w:lang w:val="mk-MK"/>
        </w:rPr>
        <w:tab/>
        <w:t>нарушувања на личноста;</w:t>
      </w:r>
      <w:r w:rsidRPr="003B470B">
        <w:rPr>
          <w:sz w:val="24"/>
          <w:szCs w:val="24"/>
          <w:lang w:val="mk-MK"/>
        </w:rPr>
        <w:t xml:space="preserve"> </w:t>
      </w:r>
    </w:p>
    <w:p w14:paraId="12C42F88" w14:textId="77777777" w:rsidR="0042705B" w:rsidRPr="00C24C30" w:rsidRDefault="0042705B" w:rsidP="0042705B">
      <w:pPr>
        <w:shd w:val="clear" w:color="auto" w:fill="FFFFFF"/>
        <w:tabs>
          <w:tab w:val="left" w:pos="993"/>
        </w:tabs>
        <w:ind w:right="429"/>
        <w:jc w:val="both"/>
        <w:rPr>
          <w:sz w:val="24"/>
          <w:szCs w:val="24"/>
          <w:lang w:val="mk-MK"/>
        </w:rPr>
      </w:pPr>
    </w:p>
    <w:p w14:paraId="0B602783"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(4)</w:t>
      </w:r>
      <w:r w:rsidRPr="00C24C30">
        <w:rPr>
          <w:sz w:val="24"/>
          <w:szCs w:val="24"/>
          <w:lang w:val="mk-MK"/>
        </w:rPr>
        <w:tab/>
        <w:t>ментално растројство и нарушувања во однесувањето;</w:t>
      </w:r>
      <w:r w:rsidRPr="003B470B">
        <w:rPr>
          <w:sz w:val="24"/>
          <w:szCs w:val="24"/>
          <w:lang w:val="mk-MK"/>
        </w:rPr>
        <w:t xml:space="preserve"> </w:t>
      </w:r>
    </w:p>
    <w:p w14:paraId="02D889CB" w14:textId="77777777" w:rsidR="0042705B" w:rsidRDefault="0042705B" w:rsidP="0042705B">
      <w:pPr>
        <w:shd w:val="clear" w:color="auto" w:fill="FFFFFF"/>
        <w:tabs>
          <w:tab w:val="left" w:pos="993"/>
        </w:tabs>
        <w:ind w:right="429"/>
        <w:jc w:val="both"/>
        <w:rPr>
          <w:sz w:val="24"/>
          <w:szCs w:val="24"/>
          <w:lang w:val="mk-MK"/>
        </w:rPr>
      </w:pPr>
    </w:p>
    <w:p w14:paraId="482AD511"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5</w:t>
      </w:r>
      <w:r w:rsidRPr="00C24C30">
        <w:rPr>
          <w:sz w:val="24"/>
          <w:szCs w:val="24"/>
          <w:lang w:val="mk-MK"/>
        </w:rPr>
        <w:t>)</w:t>
      </w:r>
      <w:r w:rsidRPr="00C24C30">
        <w:rPr>
          <w:sz w:val="24"/>
          <w:szCs w:val="24"/>
          <w:lang w:val="mk-MK"/>
        </w:rPr>
        <w:tab/>
      </w:r>
      <w:r>
        <w:rPr>
          <w:sz w:val="24"/>
          <w:szCs w:val="24"/>
          <w:lang w:val="mk-MK"/>
        </w:rPr>
        <w:t>злоупотреба на психоактивна супстанција.</w:t>
      </w:r>
      <w:r w:rsidRPr="003B470B">
        <w:rPr>
          <w:sz w:val="24"/>
          <w:szCs w:val="24"/>
          <w:lang w:val="mk-MK"/>
        </w:rPr>
        <w:t xml:space="preserve"> </w:t>
      </w:r>
    </w:p>
    <w:p w14:paraId="2E3CD28A" w14:textId="77777777" w:rsidR="0042705B" w:rsidRDefault="0042705B" w:rsidP="0042705B">
      <w:pPr>
        <w:shd w:val="clear" w:color="auto" w:fill="FFFFFF"/>
        <w:tabs>
          <w:tab w:val="left" w:pos="993"/>
        </w:tabs>
        <w:ind w:right="429"/>
        <w:jc w:val="both"/>
        <w:rPr>
          <w:sz w:val="24"/>
          <w:szCs w:val="24"/>
          <w:lang w:val="mk-MK"/>
        </w:rPr>
      </w:pPr>
    </w:p>
    <w:p w14:paraId="6E65C143"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д</w:t>
      </w:r>
      <w:r w:rsidRPr="00C24C30">
        <w:rPr>
          <w:sz w:val="24"/>
          <w:szCs w:val="24"/>
          <w:lang w:val="mk-MK"/>
        </w:rPr>
        <w:t>)</w:t>
      </w:r>
      <w:r w:rsidRPr="00C24C30">
        <w:rPr>
          <w:sz w:val="24"/>
          <w:szCs w:val="24"/>
          <w:lang w:val="mk-MK"/>
        </w:rPr>
        <w:tab/>
        <w:t xml:space="preserve">Кандидатите со </w:t>
      </w:r>
      <w:r>
        <w:rPr>
          <w:sz w:val="24"/>
          <w:szCs w:val="24"/>
          <w:lang w:val="mk-MK"/>
        </w:rPr>
        <w:t xml:space="preserve">утврдена историја на болест со </w:t>
      </w:r>
      <w:r w:rsidRPr="00C24C30">
        <w:rPr>
          <w:sz w:val="24"/>
          <w:szCs w:val="24"/>
          <w:lang w:val="mk-MK"/>
        </w:rPr>
        <w:t>поединеч</w:t>
      </w:r>
      <w:r>
        <w:rPr>
          <w:sz w:val="24"/>
          <w:szCs w:val="24"/>
          <w:lang w:val="mk-MK"/>
        </w:rPr>
        <w:t xml:space="preserve">ни </w:t>
      </w:r>
      <w:r w:rsidRPr="00C24C30">
        <w:rPr>
          <w:sz w:val="24"/>
          <w:szCs w:val="24"/>
          <w:lang w:val="mk-MK"/>
        </w:rPr>
        <w:t xml:space="preserve">или повторливи испади за намерно самоповредување </w:t>
      </w:r>
      <w:r>
        <w:rPr>
          <w:sz w:val="24"/>
          <w:szCs w:val="24"/>
          <w:lang w:val="mk-MK"/>
        </w:rPr>
        <w:t xml:space="preserve">или обид за самоубиство </w:t>
      </w:r>
      <w:r w:rsidRPr="00C24C30">
        <w:rPr>
          <w:sz w:val="24"/>
          <w:szCs w:val="24"/>
          <w:lang w:val="mk-MK"/>
        </w:rPr>
        <w:t xml:space="preserve">се оценуваат како здравствено неспособни. </w:t>
      </w:r>
      <w:r>
        <w:rPr>
          <w:sz w:val="24"/>
          <w:szCs w:val="24"/>
          <w:lang w:val="mk-MK"/>
        </w:rPr>
        <w:t>Меѓутоа, тие можат да се проценат за здравствено способни после задоволителна психијатриска процена.</w:t>
      </w:r>
    </w:p>
    <w:p w14:paraId="50B40BF8" w14:textId="77777777" w:rsidR="0042705B" w:rsidRPr="00C24C30" w:rsidRDefault="0042705B" w:rsidP="0042705B">
      <w:pPr>
        <w:shd w:val="clear" w:color="auto" w:fill="FFFFFF"/>
        <w:ind w:right="429"/>
        <w:jc w:val="both"/>
        <w:rPr>
          <w:sz w:val="24"/>
          <w:szCs w:val="24"/>
          <w:lang w:val="mk-MK"/>
        </w:rPr>
      </w:pPr>
    </w:p>
    <w:p w14:paraId="263C00D6"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ѓ</w:t>
      </w:r>
      <w:r w:rsidRPr="00C24C30">
        <w:rPr>
          <w:sz w:val="24"/>
          <w:szCs w:val="24"/>
          <w:lang w:val="mk-MK"/>
        </w:rPr>
        <w:t>)</w:t>
      </w:r>
      <w:r w:rsidRPr="00C24C30">
        <w:rPr>
          <w:sz w:val="24"/>
          <w:szCs w:val="24"/>
          <w:lang w:val="mk-MK"/>
        </w:rPr>
        <w:tab/>
        <w:t>Воздухопловно–медицинска процена:</w:t>
      </w:r>
    </w:p>
    <w:p w14:paraId="66F8E01D" w14:textId="77777777" w:rsidR="0042705B" w:rsidRPr="00C24C30" w:rsidRDefault="0042705B" w:rsidP="0042705B">
      <w:pPr>
        <w:shd w:val="clear" w:color="auto" w:fill="FFFFFF"/>
        <w:ind w:right="429"/>
        <w:jc w:val="both"/>
        <w:rPr>
          <w:sz w:val="24"/>
          <w:szCs w:val="24"/>
          <w:lang w:val="mk-MK"/>
        </w:rPr>
      </w:pPr>
    </w:p>
    <w:p w14:paraId="74BAB896"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lastRenderedPageBreak/>
        <w:t>(1)</w:t>
      </w:r>
      <w:r w:rsidRPr="00C24C30">
        <w:rPr>
          <w:sz w:val="24"/>
          <w:szCs w:val="24"/>
          <w:lang w:val="mk-MK"/>
        </w:rPr>
        <w:tab/>
      </w:r>
      <w:r>
        <w:rPr>
          <w:sz w:val="24"/>
          <w:szCs w:val="24"/>
          <w:lang w:val="mk-MK"/>
        </w:rPr>
        <w:t>К</w:t>
      </w:r>
      <w:r w:rsidRPr="00C24C30">
        <w:rPr>
          <w:sz w:val="24"/>
          <w:szCs w:val="24"/>
          <w:lang w:val="mk-MK"/>
        </w:rPr>
        <w:t xml:space="preserve">андидатите за лекарско уверение – класа 1 со која било </w:t>
      </w:r>
      <w:r>
        <w:rPr>
          <w:sz w:val="24"/>
          <w:szCs w:val="24"/>
          <w:lang w:val="mk-MK"/>
        </w:rPr>
        <w:t xml:space="preserve">од </w:t>
      </w:r>
      <w:r w:rsidRPr="00C24C30">
        <w:rPr>
          <w:sz w:val="24"/>
          <w:szCs w:val="24"/>
          <w:lang w:val="mk-MK"/>
        </w:rPr>
        <w:t>состојб</w:t>
      </w:r>
      <w:r>
        <w:rPr>
          <w:sz w:val="24"/>
          <w:szCs w:val="24"/>
          <w:lang w:val="mk-MK"/>
        </w:rPr>
        <w:t xml:space="preserve">ите </w:t>
      </w:r>
      <w:r w:rsidRPr="00C24C30">
        <w:rPr>
          <w:sz w:val="24"/>
          <w:szCs w:val="24"/>
          <w:lang w:val="mk-MK"/>
        </w:rPr>
        <w:t xml:space="preserve">наведена во </w:t>
      </w:r>
      <w:r>
        <w:rPr>
          <w:sz w:val="24"/>
          <w:szCs w:val="24"/>
          <w:lang w:val="mk-MK"/>
        </w:rPr>
        <w:t xml:space="preserve">точка </w:t>
      </w:r>
      <w:r w:rsidRPr="00C24C30">
        <w:rPr>
          <w:sz w:val="24"/>
          <w:szCs w:val="24"/>
          <w:lang w:val="mk-MK"/>
        </w:rPr>
        <w:t>(</w:t>
      </w:r>
      <w:r>
        <w:rPr>
          <w:sz w:val="24"/>
          <w:szCs w:val="24"/>
          <w:lang w:val="mk-MK"/>
        </w:rPr>
        <w:t>в</w:t>
      </w:r>
      <w:r w:rsidRPr="00C24C30">
        <w:rPr>
          <w:sz w:val="24"/>
          <w:szCs w:val="24"/>
          <w:lang w:val="mk-MK"/>
        </w:rPr>
        <w:t>), (</w:t>
      </w:r>
      <w:r>
        <w:rPr>
          <w:sz w:val="24"/>
          <w:szCs w:val="24"/>
          <w:lang w:val="mk-MK"/>
        </w:rPr>
        <w:t>г</w:t>
      </w:r>
      <w:r w:rsidRPr="00C24C30">
        <w:rPr>
          <w:sz w:val="24"/>
          <w:szCs w:val="24"/>
          <w:lang w:val="mk-MK"/>
        </w:rPr>
        <w:t>) или (</w:t>
      </w:r>
      <w:r>
        <w:rPr>
          <w:sz w:val="24"/>
          <w:szCs w:val="24"/>
          <w:lang w:val="mk-MK"/>
        </w:rPr>
        <w:t>д</w:t>
      </w:r>
      <w:r w:rsidRPr="00C24C30">
        <w:rPr>
          <w:sz w:val="24"/>
          <w:szCs w:val="24"/>
          <w:lang w:val="mk-MK"/>
        </w:rPr>
        <w:t xml:space="preserve">) се упатуваат до </w:t>
      </w:r>
      <w:r>
        <w:rPr>
          <w:sz w:val="24"/>
          <w:szCs w:val="24"/>
          <w:lang w:val="mk-MK"/>
        </w:rPr>
        <w:t>здравствениот проценител на надлежниот орган за издавање дозволи.</w:t>
      </w:r>
    </w:p>
    <w:p w14:paraId="3A483C97" w14:textId="77777777" w:rsidR="0042705B" w:rsidRPr="00C24C30" w:rsidRDefault="0042705B" w:rsidP="0042705B">
      <w:pPr>
        <w:shd w:val="clear" w:color="auto" w:fill="FFFFFF"/>
        <w:tabs>
          <w:tab w:val="left" w:pos="993"/>
        </w:tabs>
        <w:ind w:right="429"/>
        <w:jc w:val="both"/>
        <w:rPr>
          <w:sz w:val="24"/>
          <w:szCs w:val="24"/>
          <w:lang w:val="mk-MK"/>
        </w:rPr>
      </w:pPr>
    </w:p>
    <w:p w14:paraId="00494E7E"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r>
      <w:r>
        <w:rPr>
          <w:sz w:val="24"/>
          <w:szCs w:val="24"/>
          <w:lang w:val="mk-MK"/>
        </w:rPr>
        <w:t>З</w:t>
      </w:r>
      <w:r w:rsidRPr="00C24C30">
        <w:rPr>
          <w:sz w:val="24"/>
          <w:szCs w:val="24"/>
          <w:lang w:val="mk-MK"/>
        </w:rPr>
        <w:t xml:space="preserve">дравствената способност на кандидатите за лекарско уверение – класа 2, со која било </w:t>
      </w:r>
      <w:r>
        <w:rPr>
          <w:sz w:val="24"/>
          <w:szCs w:val="24"/>
          <w:lang w:val="mk-MK"/>
        </w:rPr>
        <w:t xml:space="preserve">од </w:t>
      </w:r>
      <w:r w:rsidRPr="00C24C30">
        <w:rPr>
          <w:sz w:val="24"/>
          <w:szCs w:val="24"/>
          <w:lang w:val="mk-MK"/>
        </w:rPr>
        <w:t>состојб</w:t>
      </w:r>
      <w:r>
        <w:rPr>
          <w:sz w:val="24"/>
          <w:szCs w:val="24"/>
          <w:lang w:val="mk-MK"/>
        </w:rPr>
        <w:t xml:space="preserve">ите </w:t>
      </w:r>
      <w:r w:rsidRPr="00C24C30">
        <w:rPr>
          <w:sz w:val="24"/>
          <w:szCs w:val="24"/>
          <w:lang w:val="mk-MK"/>
        </w:rPr>
        <w:t>наведен</w:t>
      </w:r>
      <w:r>
        <w:rPr>
          <w:sz w:val="24"/>
          <w:szCs w:val="24"/>
          <w:lang w:val="mk-MK"/>
        </w:rPr>
        <w:t xml:space="preserve">и </w:t>
      </w:r>
      <w:r w:rsidRPr="00C24C30">
        <w:rPr>
          <w:sz w:val="24"/>
          <w:szCs w:val="24"/>
          <w:lang w:val="mk-MK"/>
        </w:rPr>
        <w:t xml:space="preserve">во </w:t>
      </w:r>
      <w:r>
        <w:rPr>
          <w:sz w:val="24"/>
          <w:szCs w:val="24"/>
          <w:lang w:val="mk-MK"/>
        </w:rPr>
        <w:t xml:space="preserve">точка </w:t>
      </w:r>
      <w:r w:rsidRPr="00C24C30">
        <w:rPr>
          <w:sz w:val="24"/>
          <w:szCs w:val="24"/>
          <w:lang w:val="mk-MK"/>
        </w:rPr>
        <w:t>(</w:t>
      </w:r>
      <w:r>
        <w:rPr>
          <w:sz w:val="24"/>
          <w:szCs w:val="24"/>
          <w:lang w:val="mk-MK"/>
        </w:rPr>
        <w:t>в</w:t>
      </w:r>
      <w:r w:rsidRPr="00C24C30">
        <w:rPr>
          <w:sz w:val="24"/>
          <w:szCs w:val="24"/>
          <w:lang w:val="mk-MK"/>
        </w:rPr>
        <w:t>), (</w:t>
      </w:r>
      <w:r>
        <w:rPr>
          <w:sz w:val="24"/>
          <w:szCs w:val="24"/>
          <w:lang w:val="mk-MK"/>
        </w:rPr>
        <w:t>г</w:t>
      </w:r>
      <w:r w:rsidRPr="00C24C30">
        <w:rPr>
          <w:sz w:val="24"/>
          <w:szCs w:val="24"/>
          <w:lang w:val="mk-MK"/>
        </w:rPr>
        <w:t>) или (</w:t>
      </w:r>
      <w:r>
        <w:rPr>
          <w:sz w:val="24"/>
          <w:szCs w:val="24"/>
          <w:lang w:val="mk-MK"/>
        </w:rPr>
        <w:t>д</w:t>
      </w:r>
      <w:r w:rsidRPr="00C24C30">
        <w:rPr>
          <w:sz w:val="24"/>
          <w:szCs w:val="24"/>
          <w:lang w:val="mk-MK"/>
        </w:rPr>
        <w:t xml:space="preserve">) се оценува во договор со </w:t>
      </w:r>
      <w:r>
        <w:rPr>
          <w:sz w:val="24"/>
          <w:szCs w:val="24"/>
          <w:lang w:val="mk-MK"/>
        </w:rPr>
        <w:t>здравствениот проценител на надлежниот орган за издавање дозволи.</w:t>
      </w:r>
      <w:r w:rsidRPr="001A3460">
        <w:rPr>
          <w:sz w:val="24"/>
          <w:szCs w:val="24"/>
          <w:lang w:val="mk-MK"/>
        </w:rPr>
        <w:t xml:space="preserve"> </w:t>
      </w:r>
    </w:p>
    <w:p w14:paraId="1754DEE4" w14:textId="77777777" w:rsidR="0042705B" w:rsidRPr="00C24C30" w:rsidRDefault="0042705B" w:rsidP="0042705B">
      <w:pPr>
        <w:shd w:val="clear" w:color="auto" w:fill="FFFFFF"/>
        <w:tabs>
          <w:tab w:val="left" w:pos="993"/>
        </w:tabs>
        <w:ind w:right="429"/>
        <w:jc w:val="both"/>
        <w:rPr>
          <w:sz w:val="24"/>
          <w:szCs w:val="24"/>
          <w:lang w:val="mk-MK"/>
        </w:rPr>
      </w:pPr>
    </w:p>
    <w:p w14:paraId="2DF77D43" w14:textId="77777777" w:rsidR="0042705B" w:rsidRPr="00C24C30" w:rsidRDefault="0042705B" w:rsidP="0042705B">
      <w:pPr>
        <w:shd w:val="clear" w:color="auto" w:fill="FFFFFF"/>
        <w:ind w:right="429"/>
        <w:jc w:val="both"/>
        <w:rPr>
          <w:sz w:val="24"/>
          <w:szCs w:val="24"/>
          <w:lang w:val="mk-MK"/>
        </w:rPr>
      </w:pPr>
    </w:p>
    <w:p w14:paraId="0A8D5089"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MED.B.065</w:t>
      </w:r>
      <w:r w:rsidRPr="00C24C30">
        <w:rPr>
          <w:b/>
          <w:sz w:val="24"/>
          <w:szCs w:val="24"/>
          <w:lang w:val="mk-MK"/>
        </w:rPr>
        <w:tab/>
        <w:t>Неврологија</w:t>
      </w:r>
    </w:p>
    <w:p w14:paraId="6A57519D" w14:textId="77777777" w:rsidR="0042705B" w:rsidRPr="00C24C30" w:rsidRDefault="0042705B" w:rsidP="0042705B">
      <w:pPr>
        <w:shd w:val="clear" w:color="auto" w:fill="FFFFFF"/>
        <w:ind w:right="429"/>
        <w:jc w:val="both"/>
        <w:rPr>
          <w:sz w:val="24"/>
          <w:szCs w:val="24"/>
          <w:lang w:val="mk-MK"/>
        </w:rPr>
      </w:pPr>
    </w:p>
    <w:p w14:paraId="32E2D691"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а</w:t>
      </w:r>
      <w:r w:rsidRPr="00C24C30">
        <w:rPr>
          <w:sz w:val="24"/>
          <w:szCs w:val="24"/>
          <w:lang w:val="mk-MK"/>
        </w:rPr>
        <w:t>)</w:t>
      </w:r>
      <w:r w:rsidRPr="00C24C30">
        <w:rPr>
          <w:sz w:val="24"/>
          <w:szCs w:val="24"/>
          <w:lang w:val="mk-MK"/>
        </w:rPr>
        <w:tab/>
        <w:t xml:space="preserve">Кандидатите со </w:t>
      </w:r>
      <w:r>
        <w:rPr>
          <w:sz w:val="24"/>
          <w:szCs w:val="24"/>
          <w:lang w:val="mk-MK"/>
        </w:rPr>
        <w:t xml:space="preserve">клиничка дијагноза или </w:t>
      </w:r>
      <w:r w:rsidRPr="00C24C30">
        <w:rPr>
          <w:sz w:val="24"/>
          <w:szCs w:val="24"/>
          <w:lang w:val="mk-MK"/>
        </w:rPr>
        <w:t xml:space="preserve">утврдена историја на болест </w:t>
      </w:r>
      <w:r>
        <w:rPr>
          <w:sz w:val="24"/>
          <w:szCs w:val="24"/>
          <w:lang w:val="mk-MK"/>
        </w:rPr>
        <w:t>за која било од следните здравствени состојби се оценуваат за здравствено неспособни:</w:t>
      </w:r>
    </w:p>
    <w:p w14:paraId="434E4D0C" w14:textId="77777777" w:rsidR="0042705B" w:rsidRPr="00C24C30" w:rsidRDefault="0042705B" w:rsidP="0042705B">
      <w:pPr>
        <w:shd w:val="clear" w:color="auto" w:fill="FFFFFF"/>
        <w:ind w:right="429"/>
        <w:jc w:val="both"/>
        <w:rPr>
          <w:sz w:val="24"/>
          <w:szCs w:val="24"/>
          <w:lang w:val="mk-MK"/>
        </w:rPr>
      </w:pPr>
    </w:p>
    <w:p w14:paraId="2DEE8D11"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епилепсија</w:t>
      </w:r>
      <w:r>
        <w:rPr>
          <w:sz w:val="24"/>
          <w:szCs w:val="24"/>
          <w:lang w:val="mk-MK"/>
        </w:rPr>
        <w:t>, освен во случаите наведени во точките (1) и (2) од точка (б)</w:t>
      </w:r>
      <w:r w:rsidRPr="00C24C30">
        <w:rPr>
          <w:sz w:val="24"/>
          <w:szCs w:val="24"/>
          <w:lang w:val="mk-MK"/>
        </w:rPr>
        <w:t>;</w:t>
      </w:r>
      <w:r w:rsidRPr="00783DA6">
        <w:rPr>
          <w:sz w:val="24"/>
          <w:szCs w:val="24"/>
          <w:lang w:val="mk-MK"/>
        </w:rPr>
        <w:t xml:space="preserve"> </w:t>
      </w:r>
    </w:p>
    <w:p w14:paraId="33A6987F" w14:textId="77777777" w:rsidR="0042705B" w:rsidRPr="00C24C30" w:rsidRDefault="0042705B" w:rsidP="0042705B">
      <w:pPr>
        <w:shd w:val="clear" w:color="auto" w:fill="FFFFFF"/>
        <w:tabs>
          <w:tab w:val="left" w:pos="993"/>
        </w:tabs>
        <w:ind w:right="429"/>
        <w:jc w:val="both"/>
        <w:rPr>
          <w:sz w:val="24"/>
          <w:szCs w:val="24"/>
          <w:lang w:val="mk-MK"/>
        </w:rPr>
      </w:pPr>
    </w:p>
    <w:p w14:paraId="19351961"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t>повторливи епизоди на нарушување на свеста од непозната причина;</w:t>
      </w:r>
      <w:r w:rsidRPr="00783DA6">
        <w:rPr>
          <w:sz w:val="24"/>
          <w:szCs w:val="24"/>
          <w:lang w:val="mk-MK"/>
        </w:rPr>
        <w:t xml:space="preserve"> </w:t>
      </w:r>
    </w:p>
    <w:p w14:paraId="251B5E87" w14:textId="77777777" w:rsidR="0042705B" w:rsidRPr="00C24C30" w:rsidRDefault="0042705B" w:rsidP="0042705B">
      <w:pPr>
        <w:shd w:val="clear" w:color="auto" w:fill="FFFFFF"/>
        <w:tabs>
          <w:tab w:val="left" w:pos="993"/>
        </w:tabs>
        <w:ind w:right="429"/>
        <w:jc w:val="both"/>
        <w:rPr>
          <w:sz w:val="24"/>
          <w:szCs w:val="24"/>
          <w:lang w:val="mk-MK"/>
        </w:rPr>
      </w:pPr>
    </w:p>
    <w:p w14:paraId="2606350A"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t xml:space="preserve">Кандидатите со </w:t>
      </w:r>
      <w:r>
        <w:rPr>
          <w:sz w:val="24"/>
          <w:szCs w:val="24"/>
          <w:lang w:val="mk-MK"/>
        </w:rPr>
        <w:t xml:space="preserve">клиничка дијагноза или </w:t>
      </w:r>
      <w:r w:rsidRPr="00C24C30">
        <w:rPr>
          <w:sz w:val="24"/>
          <w:szCs w:val="24"/>
          <w:lang w:val="mk-MK"/>
        </w:rPr>
        <w:t>утврдена историја на болест за</w:t>
      </w:r>
      <w:r>
        <w:rPr>
          <w:sz w:val="24"/>
          <w:szCs w:val="24"/>
          <w:lang w:val="mk-MK"/>
        </w:rPr>
        <w:t xml:space="preserve"> која било од следните здравствени состојби одат на дополнителна процена пред да може да се оценат за здравствено способни:</w:t>
      </w:r>
    </w:p>
    <w:p w14:paraId="572D8BDC" w14:textId="77777777" w:rsidR="0042705B" w:rsidRPr="00C24C30" w:rsidRDefault="0042705B" w:rsidP="0042705B">
      <w:pPr>
        <w:shd w:val="clear" w:color="auto" w:fill="FFFFFF"/>
        <w:ind w:right="429"/>
        <w:jc w:val="both"/>
        <w:rPr>
          <w:sz w:val="24"/>
          <w:szCs w:val="24"/>
          <w:lang w:val="mk-MK"/>
        </w:rPr>
      </w:pPr>
    </w:p>
    <w:p w14:paraId="095B5EDA"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епилепсија без рецидив по наполнети 5 години;</w:t>
      </w:r>
      <w:r w:rsidRPr="00783DA6">
        <w:rPr>
          <w:sz w:val="24"/>
          <w:szCs w:val="24"/>
          <w:lang w:val="mk-MK"/>
        </w:rPr>
        <w:t xml:space="preserve"> </w:t>
      </w:r>
    </w:p>
    <w:p w14:paraId="11528234" w14:textId="77777777" w:rsidR="0042705B" w:rsidRPr="00C24C30" w:rsidRDefault="0042705B" w:rsidP="0042705B">
      <w:pPr>
        <w:shd w:val="clear" w:color="auto" w:fill="FFFFFF"/>
        <w:tabs>
          <w:tab w:val="left" w:pos="993"/>
        </w:tabs>
        <w:ind w:right="429"/>
        <w:jc w:val="both"/>
        <w:rPr>
          <w:sz w:val="24"/>
          <w:szCs w:val="24"/>
          <w:lang w:val="mk-MK"/>
        </w:rPr>
      </w:pPr>
    </w:p>
    <w:p w14:paraId="2559B06D"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t xml:space="preserve">епилепсија без рецидив и без </w:t>
      </w:r>
      <w:r>
        <w:rPr>
          <w:sz w:val="24"/>
          <w:szCs w:val="24"/>
          <w:lang w:val="mk-MK"/>
        </w:rPr>
        <w:t xml:space="preserve">никаква терапија </w:t>
      </w:r>
      <w:r w:rsidRPr="00C24C30">
        <w:rPr>
          <w:sz w:val="24"/>
          <w:szCs w:val="24"/>
          <w:lang w:val="mk-MK"/>
        </w:rPr>
        <w:t>во период подолг од 10 години;</w:t>
      </w:r>
      <w:r w:rsidRPr="00783DA6">
        <w:rPr>
          <w:sz w:val="24"/>
          <w:szCs w:val="24"/>
          <w:lang w:val="mk-MK"/>
        </w:rPr>
        <w:t xml:space="preserve"> </w:t>
      </w:r>
    </w:p>
    <w:p w14:paraId="7CD20D87" w14:textId="77777777" w:rsidR="0042705B" w:rsidRPr="00C24C30" w:rsidRDefault="0042705B" w:rsidP="0042705B">
      <w:pPr>
        <w:shd w:val="clear" w:color="auto" w:fill="FFFFFF"/>
        <w:tabs>
          <w:tab w:val="left" w:pos="993"/>
        </w:tabs>
        <w:ind w:right="429"/>
        <w:jc w:val="both"/>
        <w:rPr>
          <w:sz w:val="24"/>
          <w:szCs w:val="24"/>
          <w:lang w:val="mk-MK"/>
        </w:rPr>
      </w:pPr>
    </w:p>
    <w:p w14:paraId="215DDC45"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(3)</w:t>
      </w:r>
      <w:r w:rsidRPr="00C24C30">
        <w:rPr>
          <w:sz w:val="24"/>
          <w:szCs w:val="24"/>
          <w:lang w:val="mk-MK"/>
        </w:rPr>
        <w:tab/>
        <w:t>епилептиформни неправилности на ЕЕГ и фокални спори бранови;</w:t>
      </w:r>
      <w:r w:rsidRPr="00783DA6">
        <w:rPr>
          <w:sz w:val="24"/>
          <w:szCs w:val="24"/>
          <w:lang w:val="mk-MK"/>
        </w:rPr>
        <w:t xml:space="preserve"> </w:t>
      </w:r>
    </w:p>
    <w:p w14:paraId="28D81005" w14:textId="77777777" w:rsidR="0042705B" w:rsidRPr="00C24C30" w:rsidRDefault="0042705B" w:rsidP="0042705B">
      <w:pPr>
        <w:shd w:val="clear" w:color="auto" w:fill="FFFFFF"/>
        <w:tabs>
          <w:tab w:val="left" w:pos="993"/>
        </w:tabs>
        <w:ind w:right="429"/>
        <w:jc w:val="both"/>
        <w:rPr>
          <w:sz w:val="24"/>
          <w:szCs w:val="24"/>
          <w:lang w:val="mk-MK"/>
        </w:rPr>
      </w:pPr>
    </w:p>
    <w:p w14:paraId="03EB5833"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(4)</w:t>
      </w:r>
      <w:r w:rsidRPr="00C24C30">
        <w:rPr>
          <w:sz w:val="24"/>
          <w:szCs w:val="24"/>
          <w:lang w:val="mk-MK"/>
        </w:rPr>
        <w:tab/>
        <w:t>прогресивно или непрогресивно заболување на нервниот систем;</w:t>
      </w:r>
      <w:r w:rsidRPr="00783DA6">
        <w:rPr>
          <w:sz w:val="24"/>
          <w:szCs w:val="24"/>
          <w:lang w:val="mk-MK"/>
        </w:rPr>
        <w:t xml:space="preserve"> </w:t>
      </w:r>
    </w:p>
    <w:p w14:paraId="76A361D5" w14:textId="77777777" w:rsidR="0042705B" w:rsidRDefault="0042705B" w:rsidP="0042705B">
      <w:pPr>
        <w:shd w:val="clear" w:color="auto" w:fill="FFFFFF"/>
        <w:tabs>
          <w:tab w:val="left" w:pos="993"/>
        </w:tabs>
        <w:ind w:right="429"/>
        <w:jc w:val="both"/>
        <w:rPr>
          <w:sz w:val="24"/>
          <w:szCs w:val="24"/>
          <w:lang w:val="mk-MK"/>
        </w:rPr>
      </w:pPr>
    </w:p>
    <w:p w14:paraId="74ED2941"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5</w:t>
      </w:r>
      <w:r w:rsidRPr="00C24C30">
        <w:rPr>
          <w:sz w:val="24"/>
          <w:szCs w:val="24"/>
          <w:lang w:val="mk-MK"/>
        </w:rPr>
        <w:t>)</w:t>
      </w:r>
      <w:r w:rsidRPr="00C24C30">
        <w:rPr>
          <w:sz w:val="24"/>
          <w:szCs w:val="24"/>
          <w:lang w:val="mk-MK"/>
        </w:rPr>
        <w:tab/>
      </w:r>
      <w:r>
        <w:rPr>
          <w:sz w:val="24"/>
          <w:szCs w:val="24"/>
          <w:lang w:val="mk-MK"/>
        </w:rPr>
        <w:t>воспалително заболување на централниот или периферниот нервен систем</w:t>
      </w:r>
      <w:r w:rsidRPr="00C24C30">
        <w:rPr>
          <w:sz w:val="24"/>
          <w:szCs w:val="24"/>
          <w:lang w:val="mk-MK"/>
        </w:rPr>
        <w:t>;</w:t>
      </w:r>
      <w:r w:rsidRPr="00783DA6">
        <w:rPr>
          <w:sz w:val="24"/>
          <w:szCs w:val="24"/>
          <w:lang w:val="mk-MK"/>
        </w:rPr>
        <w:t xml:space="preserve"> </w:t>
      </w:r>
    </w:p>
    <w:p w14:paraId="49548CA3" w14:textId="77777777" w:rsidR="0042705B" w:rsidRDefault="0042705B" w:rsidP="0042705B">
      <w:pPr>
        <w:shd w:val="clear" w:color="auto" w:fill="FFFFFF"/>
        <w:tabs>
          <w:tab w:val="left" w:pos="993"/>
        </w:tabs>
        <w:ind w:right="429"/>
        <w:jc w:val="both"/>
        <w:rPr>
          <w:sz w:val="24"/>
          <w:szCs w:val="24"/>
          <w:lang w:val="mk-MK"/>
        </w:rPr>
      </w:pPr>
    </w:p>
    <w:p w14:paraId="4BA423F4" w14:textId="77777777" w:rsidR="0042705B" w:rsidRDefault="0042705B" w:rsidP="0042705B">
      <w:pPr>
        <w:shd w:val="clear" w:color="auto" w:fill="FFFFFF"/>
        <w:ind w:left="851" w:right="431" w:hanging="425"/>
        <w:jc w:val="both"/>
        <w:rPr>
          <w:sz w:val="24"/>
          <w:szCs w:val="24"/>
          <w:lang w:val="mk-MK"/>
        </w:rPr>
      </w:pPr>
      <w:r>
        <w:rPr>
          <w:sz w:val="24"/>
          <w:szCs w:val="24"/>
          <w:lang w:val="mk-MK"/>
        </w:rPr>
        <w:lastRenderedPageBreak/>
        <w:t>(6)</w:t>
      </w:r>
      <w:r>
        <w:rPr>
          <w:sz w:val="24"/>
          <w:szCs w:val="24"/>
          <w:lang w:val="mk-MK"/>
        </w:rPr>
        <w:tab/>
        <w:t xml:space="preserve">мигрена; </w:t>
      </w:r>
    </w:p>
    <w:p w14:paraId="73042034" w14:textId="77777777" w:rsidR="0042705B" w:rsidRDefault="0042705B" w:rsidP="0042705B">
      <w:pPr>
        <w:shd w:val="clear" w:color="auto" w:fill="FFFFFF"/>
        <w:tabs>
          <w:tab w:val="left" w:pos="993"/>
        </w:tabs>
        <w:ind w:right="429"/>
        <w:jc w:val="both"/>
        <w:rPr>
          <w:sz w:val="24"/>
          <w:szCs w:val="24"/>
          <w:lang w:val="mk-MK"/>
        </w:rPr>
      </w:pPr>
    </w:p>
    <w:p w14:paraId="00545F8F"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7</w:t>
      </w:r>
      <w:r w:rsidRPr="00C24C30">
        <w:rPr>
          <w:sz w:val="24"/>
          <w:szCs w:val="24"/>
          <w:lang w:val="mk-MK"/>
        </w:rPr>
        <w:t>)</w:t>
      </w:r>
      <w:r w:rsidRPr="00C24C30">
        <w:rPr>
          <w:sz w:val="24"/>
          <w:szCs w:val="24"/>
          <w:lang w:val="mk-MK"/>
        </w:rPr>
        <w:tab/>
        <w:t>една епизода на нарушување на свеста од непозната причина;</w:t>
      </w:r>
      <w:r w:rsidRPr="00783DA6">
        <w:rPr>
          <w:sz w:val="24"/>
          <w:szCs w:val="24"/>
          <w:lang w:val="mk-MK"/>
        </w:rPr>
        <w:t xml:space="preserve"> </w:t>
      </w:r>
    </w:p>
    <w:p w14:paraId="3FE29D62" w14:textId="77777777" w:rsidR="0042705B" w:rsidRPr="00C24C30" w:rsidRDefault="0042705B" w:rsidP="0042705B">
      <w:pPr>
        <w:shd w:val="clear" w:color="auto" w:fill="FFFFFF"/>
        <w:tabs>
          <w:tab w:val="left" w:pos="993"/>
        </w:tabs>
        <w:ind w:right="429"/>
        <w:jc w:val="both"/>
        <w:rPr>
          <w:sz w:val="24"/>
          <w:szCs w:val="24"/>
          <w:lang w:val="mk-MK"/>
        </w:rPr>
      </w:pPr>
    </w:p>
    <w:p w14:paraId="73BC876D"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8</w:t>
      </w:r>
      <w:r w:rsidRPr="00C24C30">
        <w:rPr>
          <w:sz w:val="24"/>
          <w:szCs w:val="24"/>
          <w:lang w:val="mk-MK"/>
        </w:rPr>
        <w:t>)</w:t>
      </w:r>
      <w:r w:rsidRPr="00C24C30">
        <w:rPr>
          <w:sz w:val="24"/>
          <w:szCs w:val="24"/>
          <w:lang w:val="mk-MK"/>
        </w:rPr>
        <w:tab/>
        <w:t>губење на свест по повреда на главата;</w:t>
      </w:r>
      <w:r w:rsidRPr="00783DA6">
        <w:rPr>
          <w:sz w:val="24"/>
          <w:szCs w:val="24"/>
          <w:lang w:val="mk-MK"/>
        </w:rPr>
        <w:t xml:space="preserve"> </w:t>
      </w:r>
    </w:p>
    <w:p w14:paraId="22A44C1F" w14:textId="77777777" w:rsidR="0042705B" w:rsidRPr="00C24C30" w:rsidRDefault="0042705B" w:rsidP="0042705B">
      <w:pPr>
        <w:shd w:val="clear" w:color="auto" w:fill="FFFFFF"/>
        <w:tabs>
          <w:tab w:val="left" w:pos="993"/>
        </w:tabs>
        <w:ind w:right="429"/>
        <w:jc w:val="both"/>
        <w:rPr>
          <w:sz w:val="24"/>
          <w:szCs w:val="24"/>
          <w:lang w:val="mk-MK"/>
        </w:rPr>
      </w:pPr>
    </w:p>
    <w:p w14:paraId="14090DEB"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9</w:t>
      </w:r>
      <w:r w:rsidRPr="00C24C30">
        <w:rPr>
          <w:sz w:val="24"/>
          <w:szCs w:val="24"/>
          <w:lang w:val="mk-MK"/>
        </w:rPr>
        <w:t>)</w:t>
      </w:r>
      <w:r w:rsidRPr="00C24C30">
        <w:rPr>
          <w:sz w:val="24"/>
          <w:szCs w:val="24"/>
          <w:lang w:val="mk-MK"/>
        </w:rPr>
        <w:tab/>
        <w:t>пенетрирачки повреди на мозокот;</w:t>
      </w:r>
      <w:r w:rsidRPr="00783DA6">
        <w:rPr>
          <w:sz w:val="24"/>
          <w:szCs w:val="24"/>
          <w:lang w:val="mk-MK"/>
        </w:rPr>
        <w:t xml:space="preserve"> </w:t>
      </w:r>
    </w:p>
    <w:p w14:paraId="3A679CE1" w14:textId="77777777" w:rsidR="0042705B" w:rsidRPr="00C24C30" w:rsidRDefault="0042705B" w:rsidP="0042705B">
      <w:pPr>
        <w:shd w:val="clear" w:color="auto" w:fill="FFFFFF"/>
        <w:tabs>
          <w:tab w:val="left" w:pos="993"/>
        </w:tabs>
        <w:ind w:right="429"/>
        <w:jc w:val="both"/>
        <w:rPr>
          <w:sz w:val="24"/>
          <w:szCs w:val="24"/>
          <w:lang w:val="mk-MK"/>
        </w:rPr>
      </w:pPr>
    </w:p>
    <w:p w14:paraId="33FA3988"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10</w:t>
      </w:r>
      <w:r w:rsidRPr="00C24C30">
        <w:rPr>
          <w:sz w:val="24"/>
          <w:szCs w:val="24"/>
          <w:lang w:val="mk-MK"/>
        </w:rPr>
        <w:t>)</w:t>
      </w:r>
      <w:r w:rsidRPr="00C24C30">
        <w:rPr>
          <w:sz w:val="24"/>
          <w:szCs w:val="24"/>
          <w:lang w:val="mk-MK"/>
        </w:rPr>
        <w:tab/>
        <w:t>повреди на спиналните или периферни нерви</w:t>
      </w:r>
      <w:r>
        <w:rPr>
          <w:sz w:val="24"/>
          <w:szCs w:val="24"/>
          <w:lang w:val="mk-MK"/>
        </w:rPr>
        <w:t>;</w:t>
      </w:r>
      <w:r w:rsidRPr="00783DA6">
        <w:rPr>
          <w:sz w:val="24"/>
          <w:szCs w:val="24"/>
          <w:lang w:val="mk-MK"/>
        </w:rPr>
        <w:t xml:space="preserve"> </w:t>
      </w:r>
    </w:p>
    <w:p w14:paraId="217DEF6C" w14:textId="77777777" w:rsidR="0042705B" w:rsidRDefault="0042705B" w:rsidP="0042705B">
      <w:pPr>
        <w:shd w:val="clear" w:color="auto" w:fill="FFFFFF"/>
        <w:tabs>
          <w:tab w:val="left" w:pos="993"/>
        </w:tabs>
        <w:ind w:right="429"/>
        <w:jc w:val="both"/>
        <w:rPr>
          <w:sz w:val="24"/>
          <w:szCs w:val="24"/>
          <w:lang w:val="mk-MK"/>
        </w:rPr>
      </w:pPr>
    </w:p>
    <w:p w14:paraId="7756D3FA" w14:textId="77777777" w:rsidR="0042705B" w:rsidRDefault="0042705B" w:rsidP="0042705B">
      <w:pPr>
        <w:shd w:val="clear" w:color="auto" w:fill="FFFFFF"/>
        <w:ind w:left="851" w:right="431" w:hanging="425"/>
        <w:jc w:val="both"/>
        <w:rPr>
          <w:sz w:val="24"/>
          <w:szCs w:val="24"/>
          <w:lang w:val="mk-MK"/>
        </w:rPr>
      </w:pPr>
      <w:r>
        <w:rPr>
          <w:sz w:val="24"/>
          <w:szCs w:val="24"/>
          <w:lang w:val="mk-MK"/>
        </w:rPr>
        <w:t>(11)</w:t>
      </w:r>
      <w:r>
        <w:rPr>
          <w:sz w:val="24"/>
          <w:szCs w:val="24"/>
          <w:lang w:val="mk-MK"/>
        </w:rPr>
        <w:tab/>
        <w:t xml:space="preserve">нарушување на нервниот систем заради васкуларни недостатоци, вклучувајќи хемеорагични и схемични настани. </w:t>
      </w:r>
    </w:p>
    <w:p w14:paraId="590F248A" w14:textId="77777777" w:rsidR="0042705B" w:rsidRDefault="0042705B" w:rsidP="0042705B">
      <w:pPr>
        <w:shd w:val="clear" w:color="auto" w:fill="FFFFFF"/>
        <w:tabs>
          <w:tab w:val="left" w:pos="993"/>
        </w:tabs>
        <w:ind w:right="429"/>
        <w:jc w:val="both"/>
        <w:rPr>
          <w:sz w:val="24"/>
          <w:szCs w:val="24"/>
          <w:lang w:val="mk-MK"/>
        </w:rPr>
      </w:pPr>
    </w:p>
    <w:p w14:paraId="34F9B2C0" w14:textId="77777777" w:rsidR="0042705B" w:rsidRDefault="0042705B" w:rsidP="0042705B">
      <w:pPr>
        <w:shd w:val="clear" w:color="auto" w:fill="FFFFFF"/>
        <w:tabs>
          <w:tab w:val="left" w:pos="993"/>
        </w:tabs>
        <w:ind w:right="429"/>
        <w:jc w:val="both"/>
        <w:rPr>
          <w:sz w:val="24"/>
          <w:szCs w:val="24"/>
          <w:lang w:val="mk-MK"/>
        </w:rPr>
      </w:pPr>
    </w:p>
    <w:p w14:paraId="6A4B49D0"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MED.B.070</w:t>
      </w:r>
      <w:r w:rsidRPr="00C24C30">
        <w:rPr>
          <w:b/>
          <w:sz w:val="24"/>
          <w:szCs w:val="24"/>
          <w:lang w:val="mk-MK"/>
        </w:rPr>
        <w:tab/>
        <w:t>Систем за вид</w:t>
      </w:r>
    </w:p>
    <w:p w14:paraId="655B9723" w14:textId="77777777" w:rsidR="0042705B" w:rsidRPr="00C24C30" w:rsidRDefault="0042705B" w:rsidP="0042705B">
      <w:pPr>
        <w:shd w:val="clear" w:color="auto" w:fill="FFFFFF"/>
        <w:ind w:right="429"/>
        <w:jc w:val="both"/>
        <w:rPr>
          <w:sz w:val="24"/>
          <w:szCs w:val="24"/>
          <w:lang w:val="mk-MK"/>
        </w:rPr>
      </w:pPr>
    </w:p>
    <w:p w14:paraId="05C20D1C" w14:textId="77777777" w:rsidR="0042705B" w:rsidRPr="00C24C30" w:rsidRDefault="0042705B" w:rsidP="0042705B">
      <w:pPr>
        <w:shd w:val="clear" w:color="auto" w:fill="FFFFFF"/>
        <w:tabs>
          <w:tab w:val="left" w:pos="426"/>
        </w:tabs>
        <w:ind w:left="426" w:right="429" w:hanging="426"/>
        <w:jc w:val="both"/>
        <w:rPr>
          <w:i/>
          <w:sz w:val="24"/>
          <w:szCs w:val="24"/>
          <w:lang w:val="mk-MK"/>
        </w:rPr>
      </w:pPr>
      <w:r w:rsidRPr="00C24C30">
        <w:rPr>
          <w:sz w:val="24"/>
          <w:szCs w:val="24"/>
          <w:lang w:val="mk-MK"/>
        </w:rPr>
        <w:t>(</w:t>
      </w:r>
      <w:r>
        <w:rPr>
          <w:sz w:val="24"/>
          <w:szCs w:val="24"/>
          <w:lang w:val="mk-MK"/>
        </w:rPr>
        <w:t>а</w:t>
      </w:r>
      <w:r w:rsidRPr="00C24C30">
        <w:rPr>
          <w:sz w:val="24"/>
          <w:szCs w:val="24"/>
          <w:lang w:val="mk-MK"/>
        </w:rPr>
        <w:t>)</w:t>
      </w:r>
      <w:r w:rsidRPr="00C24C30">
        <w:rPr>
          <w:sz w:val="24"/>
          <w:szCs w:val="24"/>
          <w:lang w:val="mk-MK"/>
        </w:rPr>
        <w:tab/>
      </w:r>
      <w:r w:rsidRPr="00C24C30">
        <w:rPr>
          <w:i/>
          <w:sz w:val="24"/>
          <w:szCs w:val="24"/>
          <w:lang w:val="mk-MK"/>
        </w:rPr>
        <w:t>Преглед</w:t>
      </w:r>
    </w:p>
    <w:p w14:paraId="007D9429" w14:textId="77777777" w:rsidR="0042705B" w:rsidRPr="00C24C30" w:rsidRDefault="0042705B" w:rsidP="0042705B">
      <w:pPr>
        <w:shd w:val="clear" w:color="auto" w:fill="FFFFFF"/>
        <w:ind w:right="429"/>
        <w:jc w:val="both"/>
        <w:rPr>
          <w:sz w:val="24"/>
          <w:szCs w:val="24"/>
          <w:lang w:val="mk-MK"/>
        </w:rPr>
      </w:pPr>
    </w:p>
    <w:p w14:paraId="6CA9AA14"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За лекарско уверение – класа 1:</w:t>
      </w:r>
      <w:r w:rsidRPr="002F7636">
        <w:rPr>
          <w:sz w:val="24"/>
          <w:szCs w:val="24"/>
          <w:lang w:val="mk-MK"/>
        </w:rPr>
        <w:t xml:space="preserve"> </w:t>
      </w:r>
    </w:p>
    <w:p w14:paraId="43EEC285" w14:textId="77777777" w:rsidR="0042705B" w:rsidRPr="00C24C30" w:rsidRDefault="0042705B" w:rsidP="0042705B">
      <w:pPr>
        <w:shd w:val="clear" w:color="auto" w:fill="FFFFFF"/>
        <w:tabs>
          <w:tab w:val="left" w:pos="993"/>
        </w:tabs>
        <w:ind w:right="429"/>
        <w:jc w:val="both"/>
        <w:rPr>
          <w:sz w:val="24"/>
          <w:szCs w:val="24"/>
          <w:lang w:val="mk-MK"/>
        </w:rPr>
      </w:pPr>
    </w:p>
    <w:p w14:paraId="39A93412" w14:textId="77777777" w:rsidR="0042705B" w:rsidRPr="00C24C30" w:rsidRDefault="0042705B" w:rsidP="0042705B">
      <w:pPr>
        <w:shd w:val="clear" w:color="auto" w:fill="FFFFFF"/>
        <w:ind w:left="1276" w:right="429" w:hanging="425"/>
        <w:jc w:val="both"/>
        <w:rPr>
          <w:sz w:val="24"/>
          <w:szCs w:val="24"/>
          <w:lang w:val="mk-MK"/>
        </w:rPr>
      </w:pPr>
      <w:r w:rsidRPr="00C24C30">
        <w:rPr>
          <w:sz w:val="24"/>
          <w:szCs w:val="24"/>
          <w:lang w:val="mk-MK"/>
        </w:rPr>
        <w:t>(i)</w:t>
      </w:r>
      <w:r w:rsidRPr="00C24C30">
        <w:rPr>
          <w:sz w:val="24"/>
          <w:szCs w:val="24"/>
          <w:lang w:val="mk-MK"/>
        </w:rPr>
        <w:tab/>
        <w:t>детален преглед на очите</w:t>
      </w:r>
      <w:r>
        <w:rPr>
          <w:sz w:val="24"/>
          <w:szCs w:val="24"/>
          <w:lang w:val="mk-MK"/>
        </w:rPr>
        <w:t>,</w:t>
      </w:r>
      <w:r w:rsidRPr="00C24C30">
        <w:rPr>
          <w:sz w:val="24"/>
          <w:szCs w:val="24"/>
          <w:lang w:val="mk-MK"/>
        </w:rPr>
        <w:t xml:space="preserve"> кој претставува составен дел од првиот преглед и се </w:t>
      </w:r>
      <w:r>
        <w:rPr>
          <w:sz w:val="24"/>
          <w:szCs w:val="24"/>
          <w:lang w:val="mk-MK"/>
        </w:rPr>
        <w:t>врши</w:t>
      </w:r>
      <w:r w:rsidRPr="00C24C30">
        <w:rPr>
          <w:sz w:val="24"/>
          <w:szCs w:val="24"/>
          <w:lang w:val="mk-MK"/>
        </w:rPr>
        <w:t xml:space="preserve"> </w:t>
      </w:r>
      <w:r>
        <w:rPr>
          <w:sz w:val="24"/>
          <w:szCs w:val="24"/>
          <w:lang w:val="mk-MK"/>
        </w:rPr>
        <w:t xml:space="preserve">ако постојат клинички индикации и, </w:t>
      </w:r>
      <w:r w:rsidRPr="00C24C30">
        <w:rPr>
          <w:sz w:val="24"/>
          <w:szCs w:val="24"/>
          <w:lang w:val="mk-MK"/>
        </w:rPr>
        <w:t>периодично</w:t>
      </w:r>
      <w:r>
        <w:rPr>
          <w:sz w:val="24"/>
          <w:szCs w:val="24"/>
          <w:lang w:val="mk-MK"/>
        </w:rPr>
        <w:t>,</w:t>
      </w:r>
      <w:r w:rsidRPr="00C24C30">
        <w:rPr>
          <w:sz w:val="24"/>
          <w:szCs w:val="24"/>
          <w:lang w:val="mk-MK"/>
        </w:rPr>
        <w:t xml:space="preserve"> во зависност од рефракцијата и функционалните перформанси на окото</w:t>
      </w:r>
      <w:r>
        <w:rPr>
          <w:sz w:val="24"/>
          <w:szCs w:val="24"/>
          <w:lang w:val="mk-MK"/>
        </w:rPr>
        <w:t>.</w:t>
      </w:r>
    </w:p>
    <w:p w14:paraId="2B3F6285" w14:textId="77777777" w:rsidR="0042705B" w:rsidRPr="00C24C30" w:rsidRDefault="0042705B" w:rsidP="0042705B">
      <w:pPr>
        <w:shd w:val="clear" w:color="auto" w:fill="FFFFFF"/>
        <w:ind w:right="429"/>
        <w:jc w:val="both"/>
        <w:rPr>
          <w:sz w:val="24"/>
          <w:szCs w:val="24"/>
          <w:lang w:val="mk-MK"/>
        </w:rPr>
      </w:pPr>
    </w:p>
    <w:p w14:paraId="39B342D6" w14:textId="77777777" w:rsidR="0042705B" w:rsidRDefault="0042705B" w:rsidP="0042705B">
      <w:pPr>
        <w:shd w:val="clear" w:color="auto" w:fill="FFFFFF"/>
        <w:ind w:left="1276" w:right="429" w:hanging="425"/>
        <w:jc w:val="both"/>
        <w:rPr>
          <w:sz w:val="24"/>
          <w:szCs w:val="24"/>
          <w:lang w:val="mk-MK"/>
        </w:rPr>
      </w:pPr>
      <w:r w:rsidRPr="00C24C30">
        <w:rPr>
          <w:sz w:val="24"/>
          <w:szCs w:val="24"/>
          <w:lang w:val="mk-MK"/>
        </w:rPr>
        <w:t>(ii)</w:t>
      </w:r>
      <w:r w:rsidRPr="00C24C30">
        <w:rPr>
          <w:sz w:val="24"/>
          <w:szCs w:val="24"/>
          <w:lang w:val="mk-MK"/>
        </w:rPr>
        <w:tab/>
        <w:t>рутински преглед на очите кој претставува составен дел на сите прегледи за продолжување и обновување.</w:t>
      </w:r>
      <w:r w:rsidRPr="00A775E4">
        <w:rPr>
          <w:sz w:val="24"/>
          <w:szCs w:val="24"/>
          <w:lang w:val="mk-MK"/>
        </w:rPr>
        <w:t xml:space="preserve"> </w:t>
      </w:r>
    </w:p>
    <w:p w14:paraId="2D17E043" w14:textId="77777777" w:rsidR="0042705B" w:rsidRPr="00C24C30" w:rsidRDefault="0042705B" w:rsidP="0042705B">
      <w:pPr>
        <w:shd w:val="clear" w:color="auto" w:fill="FFFFFF"/>
        <w:ind w:right="429"/>
        <w:jc w:val="both"/>
        <w:rPr>
          <w:sz w:val="24"/>
          <w:szCs w:val="24"/>
          <w:lang w:val="mk-MK"/>
        </w:rPr>
      </w:pPr>
    </w:p>
    <w:p w14:paraId="08033FFD"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t>За лекарско уверение – класа 2:</w:t>
      </w:r>
      <w:r w:rsidRPr="002F7636">
        <w:rPr>
          <w:sz w:val="24"/>
          <w:szCs w:val="24"/>
          <w:lang w:val="mk-MK"/>
        </w:rPr>
        <w:t xml:space="preserve"> </w:t>
      </w:r>
    </w:p>
    <w:p w14:paraId="7FBA719F" w14:textId="77777777" w:rsidR="0042705B" w:rsidRPr="00C24C30" w:rsidRDefault="0042705B" w:rsidP="0042705B">
      <w:pPr>
        <w:shd w:val="clear" w:color="auto" w:fill="FFFFFF"/>
        <w:tabs>
          <w:tab w:val="left" w:pos="993"/>
        </w:tabs>
        <w:ind w:right="429"/>
        <w:jc w:val="both"/>
        <w:rPr>
          <w:sz w:val="24"/>
          <w:szCs w:val="24"/>
          <w:lang w:val="mk-MK"/>
        </w:rPr>
      </w:pPr>
    </w:p>
    <w:p w14:paraId="2EA5E11E" w14:textId="77777777" w:rsidR="0042705B" w:rsidRPr="00C24C30" w:rsidRDefault="0042705B" w:rsidP="0042705B">
      <w:pPr>
        <w:shd w:val="clear" w:color="auto" w:fill="FFFFFF"/>
        <w:ind w:left="1276" w:right="429" w:hanging="425"/>
        <w:jc w:val="both"/>
        <w:rPr>
          <w:sz w:val="24"/>
          <w:szCs w:val="24"/>
          <w:lang w:val="mk-MK"/>
        </w:rPr>
      </w:pPr>
      <w:r w:rsidRPr="00C24C30">
        <w:rPr>
          <w:sz w:val="24"/>
          <w:szCs w:val="24"/>
          <w:lang w:val="mk-MK"/>
        </w:rPr>
        <w:t>(i)</w:t>
      </w:r>
      <w:r w:rsidRPr="00C24C30">
        <w:rPr>
          <w:sz w:val="24"/>
          <w:szCs w:val="24"/>
          <w:lang w:val="mk-MK"/>
        </w:rPr>
        <w:tab/>
        <w:t>рутински преглед на очите кој претставува составен дел од првиот преглед и секој преглед за продолжување и обновување.</w:t>
      </w:r>
      <w:r w:rsidRPr="0096485B">
        <w:rPr>
          <w:sz w:val="24"/>
          <w:szCs w:val="24"/>
          <w:lang w:val="mk-MK"/>
        </w:rPr>
        <w:t xml:space="preserve"> </w:t>
      </w:r>
    </w:p>
    <w:p w14:paraId="2CB9F538" w14:textId="77777777" w:rsidR="0042705B" w:rsidRPr="00C24C30" w:rsidRDefault="0042705B" w:rsidP="0042705B">
      <w:pPr>
        <w:shd w:val="clear" w:color="auto" w:fill="FFFFFF"/>
        <w:ind w:right="429"/>
        <w:jc w:val="both"/>
        <w:rPr>
          <w:sz w:val="24"/>
          <w:szCs w:val="24"/>
          <w:lang w:val="mk-MK"/>
        </w:rPr>
      </w:pPr>
    </w:p>
    <w:p w14:paraId="75013D75" w14:textId="77777777" w:rsidR="0042705B" w:rsidRPr="00C24C30" w:rsidRDefault="0042705B" w:rsidP="0042705B">
      <w:pPr>
        <w:shd w:val="clear" w:color="auto" w:fill="FFFFFF"/>
        <w:ind w:left="1276" w:right="429" w:hanging="425"/>
        <w:jc w:val="both"/>
        <w:rPr>
          <w:sz w:val="24"/>
          <w:szCs w:val="24"/>
          <w:lang w:val="mk-MK"/>
        </w:rPr>
      </w:pPr>
      <w:r w:rsidRPr="00C24C30">
        <w:rPr>
          <w:sz w:val="24"/>
          <w:szCs w:val="24"/>
          <w:lang w:val="mk-MK"/>
        </w:rPr>
        <w:t>(ii)</w:t>
      </w:r>
      <w:r w:rsidRPr="00C24C30">
        <w:rPr>
          <w:sz w:val="24"/>
          <w:szCs w:val="24"/>
          <w:lang w:val="mk-MK"/>
        </w:rPr>
        <w:tab/>
        <w:t>детален преглед на очите се врши кога за тоа постојат клинички индикации.</w:t>
      </w:r>
      <w:r w:rsidRPr="0096485B">
        <w:rPr>
          <w:sz w:val="24"/>
          <w:szCs w:val="24"/>
          <w:lang w:val="mk-MK"/>
        </w:rPr>
        <w:t xml:space="preserve"> </w:t>
      </w:r>
    </w:p>
    <w:p w14:paraId="4B9FA2B8" w14:textId="77777777" w:rsidR="0042705B" w:rsidRPr="00C24C30" w:rsidRDefault="0042705B" w:rsidP="0042705B">
      <w:pPr>
        <w:shd w:val="clear" w:color="auto" w:fill="FFFFFF"/>
        <w:ind w:right="429"/>
        <w:jc w:val="both"/>
        <w:rPr>
          <w:sz w:val="24"/>
          <w:szCs w:val="24"/>
          <w:lang w:val="mk-MK"/>
        </w:rPr>
      </w:pPr>
    </w:p>
    <w:p w14:paraId="4632585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r>
      <w:r w:rsidRPr="009E4CB0">
        <w:rPr>
          <w:i/>
          <w:iCs/>
          <w:sz w:val="24"/>
          <w:szCs w:val="24"/>
          <w:lang w:val="mk-MK"/>
        </w:rPr>
        <w:t>Острина на видот</w:t>
      </w:r>
    </w:p>
    <w:p w14:paraId="1474DABA" w14:textId="77777777" w:rsidR="0042705B" w:rsidRPr="00C24C30" w:rsidRDefault="0042705B" w:rsidP="0042705B">
      <w:pPr>
        <w:shd w:val="clear" w:color="auto" w:fill="FFFFFF"/>
        <w:ind w:right="429"/>
        <w:jc w:val="both"/>
        <w:rPr>
          <w:sz w:val="24"/>
          <w:szCs w:val="24"/>
          <w:lang w:val="mk-MK"/>
        </w:rPr>
      </w:pPr>
    </w:p>
    <w:p w14:paraId="61F7DD79" w14:textId="77777777" w:rsidR="0042705B"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r>
      <w:r>
        <w:rPr>
          <w:sz w:val="24"/>
          <w:szCs w:val="24"/>
          <w:lang w:val="mk-MK"/>
        </w:rPr>
        <w:t>З</w:t>
      </w:r>
      <w:r w:rsidRPr="00C24C30">
        <w:rPr>
          <w:sz w:val="24"/>
          <w:szCs w:val="24"/>
          <w:lang w:val="mk-MK"/>
        </w:rPr>
        <w:t>а лекарско уверение – класа 1</w:t>
      </w:r>
      <w:r>
        <w:rPr>
          <w:sz w:val="24"/>
          <w:szCs w:val="24"/>
          <w:lang w:val="mk-MK"/>
        </w:rPr>
        <w:t>:</w:t>
      </w:r>
    </w:p>
    <w:p w14:paraId="7CF844DE" w14:textId="77777777" w:rsidR="0042705B" w:rsidRDefault="0042705B" w:rsidP="0042705B">
      <w:pPr>
        <w:shd w:val="clear" w:color="auto" w:fill="FFFFFF"/>
        <w:ind w:right="431"/>
        <w:jc w:val="both"/>
        <w:rPr>
          <w:sz w:val="24"/>
          <w:szCs w:val="24"/>
          <w:lang w:val="mk-MK"/>
        </w:rPr>
      </w:pPr>
    </w:p>
    <w:p w14:paraId="5B76F7A7" w14:textId="77777777" w:rsidR="0042705B" w:rsidRPr="00C24C30" w:rsidRDefault="0042705B" w:rsidP="0042705B">
      <w:pPr>
        <w:shd w:val="clear" w:color="auto" w:fill="FFFFFF"/>
        <w:ind w:left="1276" w:right="429" w:hanging="425"/>
        <w:jc w:val="both"/>
        <w:rPr>
          <w:sz w:val="24"/>
          <w:szCs w:val="24"/>
          <w:lang w:val="mk-MK"/>
        </w:rPr>
      </w:pPr>
      <w:r w:rsidRPr="00C24C30">
        <w:rPr>
          <w:sz w:val="24"/>
          <w:szCs w:val="24"/>
          <w:lang w:val="mk-MK"/>
        </w:rPr>
        <w:t>(i)</w:t>
      </w:r>
      <w:r w:rsidRPr="00C24C30">
        <w:rPr>
          <w:sz w:val="24"/>
          <w:szCs w:val="24"/>
          <w:lang w:val="mk-MK"/>
        </w:rPr>
        <w:tab/>
      </w:r>
      <w:r>
        <w:rPr>
          <w:sz w:val="24"/>
          <w:szCs w:val="24"/>
          <w:lang w:val="mk-MK"/>
        </w:rPr>
        <w:t xml:space="preserve">острина на видот при гледање на далеку, со или без корекции, мора да е </w:t>
      </w:r>
      <w:r w:rsidRPr="00C24C30">
        <w:rPr>
          <w:sz w:val="24"/>
          <w:szCs w:val="24"/>
          <w:lang w:val="mk-MK"/>
        </w:rPr>
        <w:t>6/9 (0,7) или подобра на секое око по</w:t>
      </w:r>
      <w:r>
        <w:rPr>
          <w:sz w:val="24"/>
          <w:szCs w:val="24"/>
          <w:lang w:val="mk-MK"/>
        </w:rPr>
        <w:t xml:space="preserve">единечно, </w:t>
      </w:r>
      <w:r w:rsidRPr="00C24C30">
        <w:rPr>
          <w:sz w:val="24"/>
          <w:szCs w:val="24"/>
          <w:lang w:val="mk-MK"/>
        </w:rPr>
        <w:t xml:space="preserve">а острината на видот </w:t>
      </w:r>
      <w:r>
        <w:rPr>
          <w:sz w:val="24"/>
          <w:szCs w:val="24"/>
          <w:lang w:val="mk-MK"/>
        </w:rPr>
        <w:t xml:space="preserve">и </w:t>
      </w:r>
      <w:r w:rsidRPr="00C24C30">
        <w:rPr>
          <w:sz w:val="24"/>
          <w:szCs w:val="24"/>
          <w:lang w:val="mk-MK"/>
        </w:rPr>
        <w:t>на двете очи да е 6/6 (1,0) или подобра</w:t>
      </w:r>
      <w:r>
        <w:rPr>
          <w:sz w:val="24"/>
          <w:szCs w:val="24"/>
          <w:lang w:val="mk-MK"/>
        </w:rPr>
        <w:t>.</w:t>
      </w:r>
    </w:p>
    <w:p w14:paraId="7E079702" w14:textId="77777777" w:rsidR="0042705B" w:rsidRPr="00C24C30" w:rsidRDefault="0042705B" w:rsidP="0042705B">
      <w:pPr>
        <w:shd w:val="clear" w:color="auto" w:fill="FFFFFF"/>
        <w:ind w:right="429"/>
        <w:jc w:val="both"/>
        <w:rPr>
          <w:sz w:val="24"/>
          <w:szCs w:val="24"/>
          <w:lang w:val="mk-MK"/>
        </w:rPr>
      </w:pPr>
    </w:p>
    <w:p w14:paraId="043923A9"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proofErr w:type="spellStart"/>
      <w:r>
        <w:rPr>
          <w:sz w:val="24"/>
          <w:szCs w:val="24"/>
        </w:rPr>
        <w:t>i</w:t>
      </w:r>
      <w:proofErr w:type="spellEnd"/>
      <w:r>
        <w:rPr>
          <w:sz w:val="24"/>
          <w:szCs w:val="24"/>
          <w:lang w:val="mk-MK"/>
        </w:rPr>
        <w:t>)</w:t>
      </w:r>
      <w:r>
        <w:rPr>
          <w:sz w:val="24"/>
          <w:szCs w:val="24"/>
          <w:lang w:val="mk-MK"/>
        </w:rPr>
        <w:tab/>
        <w:t>На првиот преглед, к</w:t>
      </w:r>
      <w:r w:rsidRPr="00C24C30">
        <w:rPr>
          <w:sz w:val="24"/>
          <w:szCs w:val="24"/>
          <w:lang w:val="mk-MK"/>
        </w:rPr>
        <w:t>андидатите со супстандарден вид на едно око се оценуваат како здравствено неспособни</w:t>
      </w:r>
      <w:r>
        <w:rPr>
          <w:sz w:val="24"/>
          <w:szCs w:val="24"/>
          <w:lang w:val="mk-MK"/>
        </w:rPr>
        <w:t>.</w:t>
      </w:r>
    </w:p>
    <w:p w14:paraId="1F19CEA8" w14:textId="77777777" w:rsidR="0042705B" w:rsidRDefault="0042705B" w:rsidP="0042705B">
      <w:pPr>
        <w:shd w:val="clear" w:color="auto" w:fill="FFFFFF"/>
        <w:ind w:right="429"/>
        <w:jc w:val="both"/>
        <w:rPr>
          <w:sz w:val="24"/>
          <w:szCs w:val="24"/>
          <w:lang w:val="mk-MK"/>
        </w:rPr>
      </w:pPr>
    </w:p>
    <w:p w14:paraId="3C19C8B7"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r>
        <w:rPr>
          <w:sz w:val="24"/>
          <w:szCs w:val="24"/>
        </w:rPr>
        <w:t>ii</w:t>
      </w:r>
      <w:r>
        <w:rPr>
          <w:sz w:val="24"/>
          <w:szCs w:val="24"/>
          <w:lang w:val="mk-MK"/>
        </w:rPr>
        <w:t>)</w:t>
      </w:r>
      <w:r>
        <w:rPr>
          <w:sz w:val="24"/>
          <w:szCs w:val="24"/>
          <w:lang w:val="mk-MK"/>
        </w:rPr>
        <w:tab/>
      </w:r>
      <w:r w:rsidRPr="00C24C30">
        <w:rPr>
          <w:sz w:val="24"/>
          <w:szCs w:val="24"/>
          <w:lang w:val="mk-MK"/>
        </w:rPr>
        <w:t>При</w:t>
      </w:r>
      <w:r>
        <w:rPr>
          <w:sz w:val="24"/>
          <w:szCs w:val="24"/>
          <w:lang w:val="mk-MK"/>
        </w:rPr>
        <w:t xml:space="preserve"> прегледите за </w:t>
      </w:r>
      <w:r w:rsidRPr="00C24C30">
        <w:rPr>
          <w:sz w:val="24"/>
          <w:szCs w:val="24"/>
          <w:lang w:val="mk-MK"/>
        </w:rPr>
        <w:t>продолжување</w:t>
      </w:r>
      <w:r>
        <w:rPr>
          <w:sz w:val="24"/>
          <w:szCs w:val="24"/>
          <w:lang w:val="mk-MK"/>
        </w:rPr>
        <w:t xml:space="preserve"> и обновување, и покрај наведеното во точка (б)(1)(</w:t>
      </w:r>
      <w:proofErr w:type="spellStart"/>
      <w:r>
        <w:rPr>
          <w:sz w:val="24"/>
          <w:szCs w:val="24"/>
        </w:rPr>
        <w:t>i</w:t>
      </w:r>
      <w:proofErr w:type="spellEnd"/>
      <w:r>
        <w:rPr>
          <w:sz w:val="24"/>
          <w:szCs w:val="24"/>
          <w:lang w:val="mk-MK"/>
        </w:rPr>
        <w:t>)</w:t>
      </w:r>
      <w:r w:rsidRPr="00C24C30">
        <w:rPr>
          <w:sz w:val="24"/>
          <w:szCs w:val="24"/>
          <w:lang w:val="mk-MK"/>
        </w:rPr>
        <w:t xml:space="preserve">, кандидатите со стекнат супстандарден вид на едно око </w:t>
      </w:r>
      <w:r>
        <w:rPr>
          <w:sz w:val="24"/>
          <w:szCs w:val="24"/>
          <w:lang w:val="mk-MK"/>
        </w:rPr>
        <w:t xml:space="preserve">или со стекната монокуларност </w:t>
      </w:r>
      <w:r w:rsidRPr="00C24C30">
        <w:rPr>
          <w:sz w:val="24"/>
          <w:szCs w:val="24"/>
          <w:lang w:val="mk-MK"/>
        </w:rPr>
        <w:t xml:space="preserve">се упатуваат </w:t>
      </w:r>
      <w:r>
        <w:rPr>
          <w:sz w:val="24"/>
          <w:szCs w:val="24"/>
          <w:lang w:val="mk-MK"/>
        </w:rPr>
        <w:t xml:space="preserve">кај здравствениот проценител на надлежниот орган за издавање дозволи и </w:t>
      </w:r>
      <w:r w:rsidRPr="00C24C30">
        <w:rPr>
          <w:sz w:val="24"/>
          <w:szCs w:val="24"/>
          <w:lang w:val="mk-MK"/>
        </w:rPr>
        <w:t xml:space="preserve">може да се оценат како здравствено способни, </w:t>
      </w:r>
      <w:r>
        <w:rPr>
          <w:sz w:val="24"/>
          <w:szCs w:val="24"/>
          <w:lang w:val="mk-MK"/>
        </w:rPr>
        <w:t>што подлежи на офталмолошка процена со задоволителни резултати.</w:t>
      </w:r>
    </w:p>
    <w:p w14:paraId="4435EB79" w14:textId="77777777" w:rsidR="0042705B" w:rsidRPr="00C24C30" w:rsidRDefault="0042705B" w:rsidP="0042705B">
      <w:pPr>
        <w:shd w:val="clear" w:color="auto" w:fill="FFFFFF"/>
        <w:tabs>
          <w:tab w:val="left" w:pos="993"/>
        </w:tabs>
        <w:ind w:right="429"/>
        <w:jc w:val="both"/>
        <w:rPr>
          <w:sz w:val="24"/>
          <w:szCs w:val="24"/>
          <w:lang w:val="mk-MK"/>
        </w:rPr>
      </w:pPr>
    </w:p>
    <w:p w14:paraId="63975660" w14:textId="77777777" w:rsidR="0042705B"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r>
      <w:r>
        <w:rPr>
          <w:sz w:val="24"/>
          <w:szCs w:val="24"/>
          <w:lang w:val="mk-MK"/>
        </w:rPr>
        <w:t>З</w:t>
      </w:r>
      <w:r w:rsidRPr="00C24C30">
        <w:rPr>
          <w:sz w:val="24"/>
          <w:szCs w:val="24"/>
          <w:lang w:val="mk-MK"/>
        </w:rPr>
        <w:t>а лекарско уверение – класа 2</w:t>
      </w:r>
      <w:r>
        <w:rPr>
          <w:sz w:val="24"/>
          <w:szCs w:val="24"/>
          <w:lang w:val="mk-MK"/>
        </w:rPr>
        <w:t>:</w:t>
      </w:r>
    </w:p>
    <w:p w14:paraId="3FD97D69" w14:textId="77777777" w:rsidR="0042705B" w:rsidRDefault="0042705B" w:rsidP="0042705B">
      <w:pPr>
        <w:shd w:val="clear" w:color="auto" w:fill="FFFFFF"/>
        <w:ind w:right="431"/>
        <w:jc w:val="both"/>
        <w:rPr>
          <w:sz w:val="24"/>
          <w:szCs w:val="24"/>
          <w:lang w:val="mk-MK"/>
        </w:rPr>
      </w:pPr>
    </w:p>
    <w:p w14:paraId="15AD0B80" w14:textId="77777777" w:rsidR="0042705B" w:rsidRPr="00C24C30" w:rsidRDefault="0042705B" w:rsidP="0042705B">
      <w:pPr>
        <w:shd w:val="clear" w:color="auto" w:fill="FFFFFF"/>
        <w:ind w:left="1276" w:right="429" w:hanging="425"/>
        <w:jc w:val="both"/>
        <w:rPr>
          <w:sz w:val="24"/>
          <w:szCs w:val="24"/>
          <w:lang w:val="mk-MK"/>
        </w:rPr>
      </w:pPr>
      <w:r w:rsidRPr="00C24C30">
        <w:rPr>
          <w:sz w:val="24"/>
          <w:szCs w:val="24"/>
          <w:lang w:val="mk-MK"/>
        </w:rPr>
        <w:t>(i)</w:t>
      </w:r>
      <w:r w:rsidRPr="00C24C30">
        <w:rPr>
          <w:sz w:val="24"/>
          <w:szCs w:val="24"/>
          <w:lang w:val="mk-MK"/>
        </w:rPr>
        <w:tab/>
      </w:r>
      <w:r>
        <w:rPr>
          <w:sz w:val="24"/>
          <w:szCs w:val="24"/>
          <w:lang w:val="mk-MK"/>
        </w:rPr>
        <w:t>Острината на видот при гледање на далеку, со или без корекции, мора да е</w:t>
      </w:r>
      <w:r w:rsidRPr="00C24C30">
        <w:rPr>
          <w:sz w:val="24"/>
          <w:szCs w:val="24"/>
          <w:lang w:val="mk-MK"/>
        </w:rPr>
        <w:t xml:space="preserve"> 6/12 (0,5) или подобра на секое око по</w:t>
      </w:r>
      <w:r>
        <w:rPr>
          <w:sz w:val="24"/>
          <w:szCs w:val="24"/>
          <w:lang w:val="mk-MK"/>
        </w:rPr>
        <w:t xml:space="preserve">единечно, </w:t>
      </w:r>
      <w:r w:rsidRPr="00C24C30">
        <w:rPr>
          <w:sz w:val="24"/>
          <w:szCs w:val="24"/>
          <w:lang w:val="mk-MK"/>
        </w:rPr>
        <w:t>а острината на видот</w:t>
      </w:r>
      <w:r>
        <w:rPr>
          <w:sz w:val="24"/>
          <w:szCs w:val="24"/>
          <w:lang w:val="mk-MK"/>
        </w:rPr>
        <w:t xml:space="preserve"> и</w:t>
      </w:r>
      <w:r w:rsidRPr="00C24C30">
        <w:rPr>
          <w:sz w:val="24"/>
          <w:szCs w:val="24"/>
          <w:lang w:val="mk-MK"/>
        </w:rPr>
        <w:t xml:space="preserve"> на двете очи да е 6/9 (0,7) или подобра</w:t>
      </w:r>
      <w:r>
        <w:rPr>
          <w:sz w:val="24"/>
          <w:szCs w:val="24"/>
          <w:lang w:val="mk-MK"/>
        </w:rPr>
        <w:t>.</w:t>
      </w:r>
    </w:p>
    <w:p w14:paraId="2A9EE59F" w14:textId="77777777" w:rsidR="0042705B" w:rsidRPr="00C24C30" w:rsidRDefault="0042705B" w:rsidP="0042705B">
      <w:pPr>
        <w:shd w:val="clear" w:color="auto" w:fill="FFFFFF"/>
        <w:ind w:right="429"/>
        <w:jc w:val="both"/>
        <w:rPr>
          <w:sz w:val="24"/>
          <w:szCs w:val="24"/>
          <w:lang w:val="mk-MK"/>
        </w:rPr>
      </w:pPr>
    </w:p>
    <w:p w14:paraId="2CDBE07A"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proofErr w:type="spellStart"/>
      <w:r>
        <w:rPr>
          <w:sz w:val="24"/>
          <w:szCs w:val="24"/>
        </w:rPr>
        <w:t>i</w:t>
      </w:r>
      <w:proofErr w:type="spellEnd"/>
      <w:r>
        <w:rPr>
          <w:sz w:val="24"/>
          <w:szCs w:val="24"/>
          <w:lang w:val="mk-MK"/>
        </w:rPr>
        <w:t>)</w:t>
      </w:r>
      <w:r>
        <w:rPr>
          <w:sz w:val="24"/>
          <w:szCs w:val="24"/>
          <w:lang w:val="mk-MK"/>
        </w:rPr>
        <w:tab/>
        <w:t>И покрај наведеното во точка (б)(2)(</w:t>
      </w:r>
      <w:proofErr w:type="spellStart"/>
      <w:r>
        <w:rPr>
          <w:sz w:val="24"/>
          <w:szCs w:val="24"/>
        </w:rPr>
        <w:t>i</w:t>
      </w:r>
      <w:proofErr w:type="spellEnd"/>
      <w:r>
        <w:rPr>
          <w:sz w:val="24"/>
          <w:szCs w:val="24"/>
          <w:lang w:val="mk-MK"/>
        </w:rPr>
        <w:t>), к</w:t>
      </w:r>
      <w:r w:rsidRPr="00C24C30">
        <w:rPr>
          <w:sz w:val="24"/>
          <w:szCs w:val="24"/>
          <w:lang w:val="mk-MK"/>
        </w:rPr>
        <w:t>андидат</w:t>
      </w:r>
      <w:r>
        <w:rPr>
          <w:sz w:val="24"/>
          <w:szCs w:val="24"/>
          <w:lang w:val="mk-MK"/>
        </w:rPr>
        <w:t>ите</w:t>
      </w:r>
      <w:r w:rsidRPr="00C24C30">
        <w:rPr>
          <w:sz w:val="24"/>
          <w:szCs w:val="24"/>
          <w:lang w:val="mk-MK"/>
        </w:rPr>
        <w:t xml:space="preserve"> со супстандарден вид на едно око </w:t>
      </w:r>
      <w:r>
        <w:rPr>
          <w:sz w:val="24"/>
          <w:szCs w:val="24"/>
          <w:lang w:val="mk-MK"/>
        </w:rPr>
        <w:t>или монокуларност може</w:t>
      </w:r>
      <w:r w:rsidRPr="00C24C30">
        <w:rPr>
          <w:sz w:val="24"/>
          <w:szCs w:val="24"/>
          <w:lang w:val="mk-MK"/>
        </w:rPr>
        <w:t xml:space="preserve"> да се оцен</w:t>
      </w:r>
      <w:r>
        <w:rPr>
          <w:sz w:val="24"/>
          <w:szCs w:val="24"/>
          <w:lang w:val="mk-MK"/>
        </w:rPr>
        <w:t xml:space="preserve">ат за </w:t>
      </w:r>
      <w:r w:rsidRPr="00C24C30">
        <w:rPr>
          <w:sz w:val="24"/>
          <w:szCs w:val="24"/>
          <w:lang w:val="mk-MK"/>
        </w:rPr>
        <w:t>здравствено способ</w:t>
      </w:r>
      <w:r>
        <w:rPr>
          <w:sz w:val="24"/>
          <w:szCs w:val="24"/>
          <w:lang w:val="mk-MK"/>
        </w:rPr>
        <w:t xml:space="preserve">ни, </w:t>
      </w:r>
      <w:r w:rsidRPr="00C24C30">
        <w:rPr>
          <w:sz w:val="24"/>
          <w:szCs w:val="24"/>
          <w:lang w:val="mk-MK"/>
        </w:rPr>
        <w:t xml:space="preserve">во договор со </w:t>
      </w:r>
      <w:r>
        <w:rPr>
          <w:sz w:val="24"/>
          <w:szCs w:val="24"/>
          <w:lang w:val="mk-MK"/>
        </w:rPr>
        <w:t>здравствениот проценител на надлежниот орган за издавање дозволи</w:t>
      </w:r>
      <w:r w:rsidRPr="00C24C30">
        <w:rPr>
          <w:sz w:val="24"/>
          <w:szCs w:val="24"/>
          <w:lang w:val="mk-MK"/>
        </w:rPr>
        <w:t xml:space="preserve"> и по задоволителна офталмолошка процена</w:t>
      </w:r>
      <w:r>
        <w:rPr>
          <w:sz w:val="24"/>
          <w:szCs w:val="24"/>
          <w:lang w:val="mk-MK"/>
        </w:rPr>
        <w:t>.</w:t>
      </w:r>
    </w:p>
    <w:p w14:paraId="0A3F6863" w14:textId="77777777" w:rsidR="0042705B" w:rsidRDefault="0042705B" w:rsidP="0042705B">
      <w:pPr>
        <w:shd w:val="clear" w:color="auto" w:fill="FFFFFF"/>
        <w:ind w:right="429"/>
        <w:jc w:val="both"/>
        <w:rPr>
          <w:sz w:val="24"/>
          <w:szCs w:val="24"/>
          <w:lang w:val="mk-MK"/>
        </w:rPr>
      </w:pPr>
    </w:p>
    <w:p w14:paraId="3D945D0E" w14:textId="77777777" w:rsidR="0042705B"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t>Кандидат</w:t>
      </w:r>
      <w:r>
        <w:rPr>
          <w:sz w:val="24"/>
          <w:szCs w:val="24"/>
          <w:lang w:val="mk-MK"/>
        </w:rPr>
        <w:t>ите</w:t>
      </w:r>
      <w:r w:rsidRPr="00C24C30">
        <w:rPr>
          <w:sz w:val="24"/>
          <w:szCs w:val="24"/>
          <w:lang w:val="mk-MK"/>
        </w:rPr>
        <w:t xml:space="preserve"> мора да </w:t>
      </w:r>
      <w:r>
        <w:rPr>
          <w:sz w:val="24"/>
          <w:szCs w:val="24"/>
          <w:lang w:val="mk-MK"/>
        </w:rPr>
        <w:t>с</w:t>
      </w:r>
      <w:r w:rsidRPr="00C24C30">
        <w:rPr>
          <w:sz w:val="24"/>
          <w:szCs w:val="24"/>
          <w:lang w:val="mk-MK"/>
        </w:rPr>
        <w:t>е во состојба да ја чита</w:t>
      </w:r>
      <w:r>
        <w:rPr>
          <w:sz w:val="24"/>
          <w:szCs w:val="24"/>
          <w:lang w:val="mk-MK"/>
        </w:rPr>
        <w:t>ат</w:t>
      </w:r>
      <w:r w:rsidRPr="00C24C30">
        <w:rPr>
          <w:sz w:val="24"/>
          <w:szCs w:val="24"/>
          <w:lang w:val="mk-MK"/>
        </w:rPr>
        <w:t xml:space="preserve"> N5 таблицата</w:t>
      </w:r>
      <w:r>
        <w:rPr>
          <w:sz w:val="24"/>
          <w:szCs w:val="24"/>
          <w:lang w:val="mk-MK"/>
        </w:rPr>
        <w:t xml:space="preserve">, </w:t>
      </w:r>
      <w:r w:rsidRPr="00C24C30">
        <w:rPr>
          <w:sz w:val="24"/>
          <w:szCs w:val="24"/>
          <w:lang w:val="mk-MK"/>
        </w:rPr>
        <w:t xml:space="preserve">или </w:t>
      </w:r>
      <w:r>
        <w:rPr>
          <w:sz w:val="24"/>
          <w:szCs w:val="24"/>
          <w:lang w:val="mk-MK"/>
        </w:rPr>
        <w:t xml:space="preserve">еквивалентна таблица, </w:t>
      </w:r>
      <w:r w:rsidRPr="00C24C30">
        <w:rPr>
          <w:sz w:val="24"/>
          <w:szCs w:val="24"/>
          <w:lang w:val="mk-MK"/>
        </w:rPr>
        <w:t>на растојание од 30 до 50 сантиметри и N14 таблицата</w:t>
      </w:r>
      <w:r>
        <w:rPr>
          <w:sz w:val="24"/>
          <w:szCs w:val="24"/>
          <w:lang w:val="mk-MK"/>
        </w:rPr>
        <w:t xml:space="preserve">, или еквивалентна таблица, </w:t>
      </w:r>
      <w:r w:rsidRPr="00C24C30">
        <w:rPr>
          <w:sz w:val="24"/>
          <w:szCs w:val="24"/>
          <w:lang w:val="mk-MK"/>
        </w:rPr>
        <w:t xml:space="preserve">на растојание од 100 сантиметри, </w:t>
      </w:r>
      <w:r>
        <w:rPr>
          <w:sz w:val="24"/>
          <w:szCs w:val="24"/>
          <w:lang w:val="mk-MK"/>
        </w:rPr>
        <w:t xml:space="preserve">по потреба, </w:t>
      </w:r>
      <w:r w:rsidRPr="00C24C30">
        <w:rPr>
          <w:sz w:val="24"/>
          <w:szCs w:val="24"/>
          <w:lang w:val="mk-MK"/>
        </w:rPr>
        <w:t>со корекција</w:t>
      </w:r>
      <w:r>
        <w:rPr>
          <w:sz w:val="24"/>
          <w:szCs w:val="24"/>
          <w:lang w:val="mk-MK"/>
        </w:rPr>
        <w:t>.</w:t>
      </w:r>
    </w:p>
    <w:p w14:paraId="7FC2B9AC" w14:textId="77777777" w:rsidR="0042705B" w:rsidRDefault="0042705B" w:rsidP="0042705B">
      <w:pPr>
        <w:shd w:val="clear" w:color="auto" w:fill="FFFFFF"/>
        <w:ind w:right="431"/>
        <w:jc w:val="both"/>
        <w:rPr>
          <w:sz w:val="24"/>
          <w:szCs w:val="24"/>
          <w:lang w:val="mk-MK"/>
        </w:rPr>
      </w:pPr>
    </w:p>
    <w:p w14:paraId="6C5A08A6" w14:textId="77777777" w:rsidR="0042705B" w:rsidRPr="006A38CD" w:rsidRDefault="0042705B" w:rsidP="0042705B">
      <w:pPr>
        <w:shd w:val="clear" w:color="auto" w:fill="FFFFFF"/>
        <w:tabs>
          <w:tab w:val="left" w:pos="426"/>
        </w:tabs>
        <w:ind w:left="426" w:right="429" w:hanging="426"/>
        <w:jc w:val="both"/>
        <w:rPr>
          <w:i/>
          <w:iCs/>
          <w:sz w:val="24"/>
          <w:szCs w:val="24"/>
          <w:lang w:val="mk-MK"/>
        </w:rPr>
      </w:pPr>
      <w:r w:rsidRPr="00C24C30">
        <w:rPr>
          <w:sz w:val="24"/>
          <w:szCs w:val="24"/>
          <w:lang w:val="mk-MK"/>
        </w:rPr>
        <w:t>(</w:t>
      </w:r>
      <w:r>
        <w:rPr>
          <w:sz w:val="24"/>
          <w:szCs w:val="24"/>
          <w:lang w:val="mk-MK"/>
        </w:rPr>
        <w:t>в</w:t>
      </w:r>
      <w:r w:rsidRPr="00C24C30">
        <w:rPr>
          <w:sz w:val="24"/>
          <w:szCs w:val="24"/>
          <w:lang w:val="mk-MK"/>
        </w:rPr>
        <w:t>)</w:t>
      </w:r>
      <w:r w:rsidRPr="00C24C30">
        <w:rPr>
          <w:sz w:val="24"/>
          <w:szCs w:val="24"/>
          <w:lang w:val="mk-MK"/>
        </w:rPr>
        <w:tab/>
      </w:r>
      <w:r>
        <w:rPr>
          <w:i/>
          <w:iCs/>
          <w:sz w:val="24"/>
          <w:szCs w:val="24"/>
          <w:lang w:val="mk-MK"/>
        </w:rPr>
        <w:t>Грешка на рефракцијата и анизометропија</w:t>
      </w:r>
    </w:p>
    <w:p w14:paraId="550AAA3C" w14:textId="77777777" w:rsidR="0042705B" w:rsidRDefault="0042705B" w:rsidP="0042705B">
      <w:pPr>
        <w:shd w:val="clear" w:color="auto" w:fill="FFFFFF"/>
        <w:tabs>
          <w:tab w:val="left" w:pos="426"/>
        </w:tabs>
        <w:ind w:left="426" w:right="429" w:hanging="426"/>
        <w:jc w:val="both"/>
        <w:rPr>
          <w:sz w:val="24"/>
          <w:szCs w:val="24"/>
          <w:lang w:val="mk-MK"/>
        </w:rPr>
      </w:pPr>
    </w:p>
    <w:p w14:paraId="1531A939" w14:textId="77777777" w:rsidR="0042705B"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1</w:t>
      </w:r>
      <w:r w:rsidRPr="00C24C30">
        <w:rPr>
          <w:sz w:val="24"/>
          <w:szCs w:val="24"/>
          <w:lang w:val="mk-MK"/>
        </w:rPr>
        <w:t>)</w:t>
      </w:r>
      <w:r w:rsidRPr="00C24C30">
        <w:rPr>
          <w:sz w:val="24"/>
          <w:szCs w:val="24"/>
          <w:lang w:val="mk-MK"/>
        </w:rPr>
        <w:tab/>
        <w:t>Кандидат</w:t>
      </w:r>
      <w:r>
        <w:rPr>
          <w:sz w:val="24"/>
          <w:szCs w:val="24"/>
          <w:lang w:val="mk-MK"/>
        </w:rPr>
        <w:t>ите</w:t>
      </w:r>
      <w:r w:rsidRPr="00C24C30">
        <w:rPr>
          <w:sz w:val="24"/>
          <w:szCs w:val="24"/>
          <w:lang w:val="mk-MK"/>
        </w:rPr>
        <w:t xml:space="preserve"> </w:t>
      </w:r>
      <w:r>
        <w:rPr>
          <w:sz w:val="24"/>
          <w:szCs w:val="24"/>
          <w:lang w:val="mk-MK"/>
        </w:rPr>
        <w:t>со г</w:t>
      </w:r>
      <w:r w:rsidRPr="00D0403C">
        <w:rPr>
          <w:sz w:val="24"/>
          <w:szCs w:val="24"/>
          <w:lang w:val="mk-MK"/>
        </w:rPr>
        <w:t>решка на рефракцијата</w:t>
      </w:r>
      <w:r>
        <w:rPr>
          <w:sz w:val="24"/>
          <w:szCs w:val="24"/>
          <w:lang w:val="mk-MK"/>
        </w:rPr>
        <w:t xml:space="preserve"> и анизометропија може да се оценат за здравствено способни ако ја поминат офталмолошката процена со задоволителен резултат.</w:t>
      </w:r>
    </w:p>
    <w:p w14:paraId="2D35B8FD" w14:textId="77777777" w:rsidR="0042705B" w:rsidRDefault="0042705B" w:rsidP="0042705B">
      <w:pPr>
        <w:shd w:val="clear" w:color="auto" w:fill="FFFFFF"/>
        <w:ind w:right="431"/>
        <w:jc w:val="both"/>
        <w:rPr>
          <w:sz w:val="24"/>
          <w:szCs w:val="24"/>
          <w:lang w:val="mk-MK"/>
        </w:rPr>
      </w:pPr>
    </w:p>
    <w:p w14:paraId="01068E1E" w14:textId="77777777" w:rsidR="0042705B"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2</w:t>
      </w:r>
      <w:r w:rsidRPr="00C24C30">
        <w:rPr>
          <w:sz w:val="24"/>
          <w:szCs w:val="24"/>
          <w:lang w:val="mk-MK"/>
        </w:rPr>
        <w:t>)</w:t>
      </w:r>
      <w:r w:rsidRPr="00C24C30">
        <w:rPr>
          <w:sz w:val="24"/>
          <w:szCs w:val="24"/>
          <w:lang w:val="mk-MK"/>
        </w:rPr>
        <w:tab/>
      </w:r>
      <w:r>
        <w:rPr>
          <w:sz w:val="24"/>
          <w:szCs w:val="24"/>
          <w:lang w:val="mk-MK"/>
        </w:rPr>
        <w:t>И покрај наведеното во точка (в)(1), к</w:t>
      </w:r>
      <w:r w:rsidRPr="00C24C30">
        <w:rPr>
          <w:sz w:val="24"/>
          <w:szCs w:val="24"/>
          <w:lang w:val="mk-MK"/>
        </w:rPr>
        <w:t>андидат</w:t>
      </w:r>
      <w:r>
        <w:rPr>
          <w:sz w:val="24"/>
          <w:szCs w:val="24"/>
          <w:lang w:val="mk-MK"/>
        </w:rPr>
        <w:t>ите</w:t>
      </w:r>
      <w:r w:rsidRPr="00C24C30">
        <w:rPr>
          <w:sz w:val="24"/>
          <w:szCs w:val="24"/>
          <w:lang w:val="mk-MK"/>
        </w:rPr>
        <w:t xml:space="preserve"> </w:t>
      </w:r>
      <w:r>
        <w:rPr>
          <w:sz w:val="24"/>
          <w:szCs w:val="24"/>
          <w:lang w:val="mk-MK"/>
        </w:rPr>
        <w:t>за лекарско уверение – класа 1, со која било од следните здравствени состојби се упатуваат кај здравствениот проценител на надлежниот орган за издавање дозволи и може да се оценат за здравствено способни што подлежи на офталмолошка процена со задоволителен резултат:</w:t>
      </w:r>
    </w:p>
    <w:p w14:paraId="7386BDF5" w14:textId="77777777" w:rsidR="0042705B" w:rsidRDefault="0042705B" w:rsidP="0042705B">
      <w:pPr>
        <w:shd w:val="clear" w:color="auto" w:fill="FFFFFF"/>
        <w:ind w:right="431"/>
        <w:jc w:val="both"/>
        <w:rPr>
          <w:sz w:val="24"/>
          <w:szCs w:val="24"/>
          <w:lang w:val="mk-MK"/>
        </w:rPr>
      </w:pPr>
    </w:p>
    <w:p w14:paraId="13324E87"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r>
        <w:rPr>
          <w:sz w:val="24"/>
          <w:szCs w:val="24"/>
          <w:lang w:val="mk-MK"/>
        </w:rPr>
        <w:tab/>
        <w:t>миопија која не надминува диоптрија поголема од –6.0;</w:t>
      </w:r>
    </w:p>
    <w:p w14:paraId="0BFB4D10" w14:textId="77777777" w:rsidR="0042705B" w:rsidRDefault="0042705B" w:rsidP="0042705B">
      <w:pPr>
        <w:shd w:val="clear" w:color="auto" w:fill="FFFFFF"/>
        <w:ind w:right="429"/>
        <w:jc w:val="both"/>
        <w:rPr>
          <w:sz w:val="24"/>
          <w:szCs w:val="24"/>
          <w:lang w:val="mk-MK"/>
        </w:rPr>
      </w:pPr>
    </w:p>
    <w:p w14:paraId="42C8253F"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proofErr w:type="spellStart"/>
      <w:r>
        <w:rPr>
          <w:sz w:val="24"/>
          <w:szCs w:val="24"/>
        </w:rPr>
        <w:t>i</w:t>
      </w:r>
      <w:proofErr w:type="spellEnd"/>
      <w:r>
        <w:rPr>
          <w:sz w:val="24"/>
          <w:szCs w:val="24"/>
          <w:lang w:val="mk-MK"/>
        </w:rPr>
        <w:t>)</w:t>
      </w:r>
      <w:r>
        <w:rPr>
          <w:sz w:val="24"/>
          <w:szCs w:val="24"/>
          <w:lang w:val="mk-MK"/>
        </w:rPr>
        <w:tab/>
      </w:r>
      <w:r w:rsidRPr="00C24C30">
        <w:rPr>
          <w:sz w:val="24"/>
          <w:szCs w:val="24"/>
          <w:lang w:val="mk-MK"/>
        </w:rPr>
        <w:t>астигматизам</w:t>
      </w:r>
      <w:r>
        <w:rPr>
          <w:sz w:val="24"/>
          <w:szCs w:val="24"/>
          <w:lang w:val="mk-MK"/>
        </w:rPr>
        <w:t xml:space="preserve"> кој не надминува диоптрија поголема од 2.0;</w:t>
      </w:r>
    </w:p>
    <w:p w14:paraId="1349B1D7" w14:textId="77777777" w:rsidR="0042705B" w:rsidRDefault="0042705B" w:rsidP="0042705B">
      <w:pPr>
        <w:shd w:val="clear" w:color="auto" w:fill="FFFFFF"/>
        <w:ind w:right="429"/>
        <w:jc w:val="both"/>
        <w:rPr>
          <w:sz w:val="24"/>
          <w:szCs w:val="24"/>
          <w:lang w:val="mk-MK"/>
        </w:rPr>
      </w:pPr>
    </w:p>
    <w:p w14:paraId="0D383151"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r>
        <w:rPr>
          <w:sz w:val="24"/>
          <w:szCs w:val="24"/>
        </w:rPr>
        <w:t>ii</w:t>
      </w:r>
      <w:r>
        <w:rPr>
          <w:sz w:val="24"/>
          <w:szCs w:val="24"/>
          <w:lang w:val="mk-MK"/>
        </w:rPr>
        <w:t>)</w:t>
      </w:r>
      <w:r>
        <w:rPr>
          <w:sz w:val="24"/>
          <w:szCs w:val="24"/>
          <w:lang w:val="mk-MK"/>
        </w:rPr>
        <w:tab/>
        <w:t>анизометропија поголема од 2.0 диоптрија.</w:t>
      </w:r>
    </w:p>
    <w:p w14:paraId="3FC8AA58" w14:textId="77777777" w:rsidR="0042705B" w:rsidRDefault="0042705B" w:rsidP="0042705B">
      <w:pPr>
        <w:shd w:val="clear" w:color="auto" w:fill="FFFFFF"/>
        <w:ind w:right="429"/>
        <w:jc w:val="both"/>
        <w:rPr>
          <w:sz w:val="24"/>
          <w:szCs w:val="24"/>
          <w:lang w:val="mk-MK"/>
        </w:rPr>
      </w:pPr>
    </w:p>
    <w:p w14:paraId="103BDB79" w14:textId="77777777" w:rsidR="0042705B" w:rsidRPr="00A239F2"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r>
      <w:r>
        <w:rPr>
          <w:sz w:val="24"/>
          <w:szCs w:val="24"/>
          <w:lang w:val="mk-MK"/>
        </w:rPr>
        <w:t>И покрај наведеното во точка (в)(1), к</w:t>
      </w:r>
      <w:r w:rsidRPr="00C24C30">
        <w:rPr>
          <w:sz w:val="24"/>
          <w:szCs w:val="24"/>
          <w:lang w:val="mk-MK"/>
        </w:rPr>
        <w:t>андидат</w:t>
      </w:r>
      <w:r>
        <w:rPr>
          <w:sz w:val="24"/>
          <w:szCs w:val="24"/>
          <w:lang w:val="mk-MK"/>
        </w:rPr>
        <w:t>ите</w:t>
      </w:r>
      <w:r w:rsidRPr="00C24C30">
        <w:rPr>
          <w:sz w:val="24"/>
          <w:szCs w:val="24"/>
          <w:lang w:val="mk-MK"/>
        </w:rPr>
        <w:t xml:space="preserve"> </w:t>
      </w:r>
      <w:r>
        <w:rPr>
          <w:sz w:val="24"/>
          <w:szCs w:val="24"/>
          <w:lang w:val="mk-MK"/>
        </w:rPr>
        <w:t>за лекарско уверение – класа 1, со хиперметропија поголема од +5.0 диоптрија се упатуваат кај здравствениот проценител на надлежниот орган за издавање дозволи и може да се оценат за здравствено способни што подлежи на офталмолошка процена со задоволителен резултат, под услов дека постојат соодветни фузиски резерви, нормални интраокуларни притисоци и агли на предните собички и дека не е докажана никаква значајна патологија. И покрај наведеното во точка (б)(1)(</w:t>
      </w:r>
      <w:proofErr w:type="spellStart"/>
      <w:r>
        <w:rPr>
          <w:sz w:val="24"/>
          <w:szCs w:val="24"/>
        </w:rPr>
        <w:t>i</w:t>
      </w:r>
      <w:proofErr w:type="spellEnd"/>
      <w:r>
        <w:rPr>
          <w:sz w:val="24"/>
          <w:szCs w:val="24"/>
          <w:lang w:val="mk-MK"/>
        </w:rPr>
        <w:t>), коригираната острина на видот на секое око мора да е 6/6 или подобра.</w:t>
      </w:r>
    </w:p>
    <w:p w14:paraId="635F5AD7" w14:textId="77777777" w:rsidR="0042705B" w:rsidRDefault="0042705B" w:rsidP="0042705B">
      <w:pPr>
        <w:shd w:val="clear" w:color="auto" w:fill="FFFFFF"/>
        <w:ind w:right="431"/>
        <w:jc w:val="both"/>
        <w:rPr>
          <w:sz w:val="24"/>
          <w:szCs w:val="24"/>
          <w:lang w:val="mk-MK"/>
        </w:rPr>
      </w:pPr>
    </w:p>
    <w:p w14:paraId="5C2CD88C" w14:textId="77777777" w:rsidR="0042705B" w:rsidRPr="00A239F2"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4</w:t>
      </w:r>
      <w:r w:rsidRPr="00C24C30">
        <w:rPr>
          <w:sz w:val="24"/>
          <w:szCs w:val="24"/>
          <w:lang w:val="mk-MK"/>
        </w:rPr>
        <w:t>)</w:t>
      </w:r>
      <w:r w:rsidRPr="00C24C30">
        <w:rPr>
          <w:sz w:val="24"/>
          <w:szCs w:val="24"/>
          <w:lang w:val="mk-MK"/>
        </w:rPr>
        <w:tab/>
        <w:t>Кандидатите со клиничка дијагноза на кератоконус може да се оценат како здравствено способни по задоволител</w:t>
      </w:r>
      <w:r>
        <w:rPr>
          <w:sz w:val="24"/>
          <w:szCs w:val="24"/>
          <w:lang w:val="mk-MK"/>
        </w:rPr>
        <w:t xml:space="preserve">ен </w:t>
      </w:r>
      <w:r w:rsidRPr="00C24C30">
        <w:rPr>
          <w:sz w:val="24"/>
          <w:szCs w:val="24"/>
          <w:lang w:val="mk-MK"/>
        </w:rPr>
        <w:t>офталмолошк</w:t>
      </w:r>
      <w:r>
        <w:rPr>
          <w:sz w:val="24"/>
          <w:szCs w:val="24"/>
          <w:lang w:val="mk-MK"/>
        </w:rPr>
        <w:t>и преглед</w:t>
      </w:r>
      <w:r w:rsidRPr="00C24C30">
        <w:rPr>
          <w:sz w:val="24"/>
          <w:szCs w:val="24"/>
          <w:lang w:val="mk-MK"/>
        </w:rPr>
        <w:t>а оцена</w:t>
      </w:r>
      <w:r>
        <w:rPr>
          <w:sz w:val="24"/>
          <w:szCs w:val="24"/>
          <w:lang w:val="mk-MK"/>
        </w:rPr>
        <w:t xml:space="preserve"> кој го врши офталмолог</w:t>
      </w:r>
      <w:r w:rsidRPr="00C24C30">
        <w:rPr>
          <w:sz w:val="24"/>
          <w:szCs w:val="24"/>
          <w:lang w:val="mk-MK"/>
        </w:rPr>
        <w:t xml:space="preserve">. </w:t>
      </w:r>
      <w:r>
        <w:rPr>
          <w:sz w:val="24"/>
          <w:szCs w:val="24"/>
          <w:lang w:val="mk-MK"/>
        </w:rPr>
        <w:t>Таквите к</w:t>
      </w:r>
      <w:r w:rsidRPr="00C24C30">
        <w:rPr>
          <w:sz w:val="24"/>
          <w:szCs w:val="24"/>
          <w:lang w:val="mk-MK"/>
        </w:rPr>
        <w:t xml:space="preserve">андидати за лекарско уверение – класа 1 се упатуваат до </w:t>
      </w:r>
      <w:r>
        <w:rPr>
          <w:sz w:val="24"/>
          <w:szCs w:val="24"/>
          <w:lang w:val="mk-MK"/>
        </w:rPr>
        <w:t xml:space="preserve">здравствениот проценител на надлежниот орган </w:t>
      </w:r>
      <w:r w:rsidRPr="00C24C30">
        <w:rPr>
          <w:sz w:val="24"/>
          <w:szCs w:val="24"/>
          <w:lang w:val="mk-MK"/>
        </w:rPr>
        <w:t>за издавање дозволи.</w:t>
      </w:r>
      <w:r w:rsidRPr="00227CCB">
        <w:rPr>
          <w:sz w:val="24"/>
          <w:szCs w:val="24"/>
          <w:lang w:val="mk-MK"/>
        </w:rPr>
        <w:t xml:space="preserve"> </w:t>
      </w:r>
    </w:p>
    <w:p w14:paraId="3F7C6906" w14:textId="77777777" w:rsidR="0042705B" w:rsidRPr="00C24C30" w:rsidRDefault="0042705B" w:rsidP="0042705B">
      <w:pPr>
        <w:shd w:val="clear" w:color="auto" w:fill="FFFFFF"/>
        <w:tabs>
          <w:tab w:val="left" w:pos="426"/>
        </w:tabs>
        <w:ind w:left="426" w:right="429" w:hanging="426"/>
        <w:jc w:val="both"/>
        <w:rPr>
          <w:sz w:val="24"/>
          <w:szCs w:val="24"/>
          <w:lang w:val="mk-MK"/>
        </w:rPr>
      </w:pPr>
    </w:p>
    <w:p w14:paraId="22D5CFD1" w14:textId="77777777" w:rsidR="0042705B" w:rsidRPr="006A38CD" w:rsidRDefault="0042705B" w:rsidP="0042705B">
      <w:pPr>
        <w:shd w:val="clear" w:color="auto" w:fill="FFFFFF"/>
        <w:tabs>
          <w:tab w:val="left" w:pos="426"/>
        </w:tabs>
        <w:ind w:left="426" w:right="429" w:hanging="426"/>
        <w:jc w:val="both"/>
        <w:rPr>
          <w:i/>
          <w:iCs/>
          <w:sz w:val="24"/>
          <w:szCs w:val="24"/>
          <w:lang w:val="mk-MK"/>
        </w:rPr>
      </w:pPr>
      <w:r w:rsidRPr="00C24C30">
        <w:rPr>
          <w:sz w:val="24"/>
          <w:szCs w:val="24"/>
          <w:lang w:val="mk-MK"/>
        </w:rPr>
        <w:t>(</w:t>
      </w:r>
      <w:r>
        <w:rPr>
          <w:sz w:val="24"/>
          <w:szCs w:val="24"/>
          <w:lang w:val="mk-MK"/>
        </w:rPr>
        <w:t>г</w:t>
      </w:r>
      <w:r w:rsidRPr="00C24C30">
        <w:rPr>
          <w:sz w:val="24"/>
          <w:szCs w:val="24"/>
          <w:lang w:val="mk-MK"/>
        </w:rPr>
        <w:t>)</w:t>
      </w:r>
      <w:r w:rsidRPr="00C24C30">
        <w:rPr>
          <w:sz w:val="24"/>
          <w:szCs w:val="24"/>
          <w:lang w:val="mk-MK"/>
        </w:rPr>
        <w:tab/>
      </w:r>
      <w:r>
        <w:rPr>
          <w:i/>
          <w:iCs/>
          <w:sz w:val="24"/>
          <w:szCs w:val="24"/>
          <w:lang w:val="mk-MK"/>
        </w:rPr>
        <w:t>Бинокуларна функција</w:t>
      </w:r>
    </w:p>
    <w:p w14:paraId="7F924715" w14:textId="77777777" w:rsidR="0042705B" w:rsidRDefault="0042705B" w:rsidP="0042705B">
      <w:pPr>
        <w:shd w:val="clear" w:color="auto" w:fill="FFFFFF"/>
        <w:tabs>
          <w:tab w:val="left" w:pos="426"/>
        </w:tabs>
        <w:ind w:left="426" w:right="429" w:hanging="426"/>
        <w:jc w:val="both"/>
        <w:rPr>
          <w:sz w:val="24"/>
          <w:szCs w:val="24"/>
          <w:lang w:val="mk-MK"/>
        </w:rPr>
      </w:pPr>
    </w:p>
    <w:p w14:paraId="29BDFFBE" w14:textId="77777777" w:rsidR="0042705B" w:rsidRPr="00A239F2" w:rsidRDefault="0042705B" w:rsidP="0042705B">
      <w:pPr>
        <w:shd w:val="clear" w:color="auto" w:fill="FFFFFF"/>
        <w:ind w:left="851" w:right="431" w:hanging="425"/>
        <w:jc w:val="both"/>
        <w:rPr>
          <w:sz w:val="24"/>
          <w:szCs w:val="24"/>
          <w:lang w:val="mk-MK"/>
        </w:rPr>
      </w:pPr>
      <w:r>
        <w:rPr>
          <w:sz w:val="24"/>
          <w:szCs w:val="24"/>
          <w:lang w:val="mk-MK"/>
        </w:rPr>
        <w:lastRenderedPageBreak/>
        <w:t>(1)</w:t>
      </w:r>
      <w:r>
        <w:rPr>
          <w:sz w:val="24"/>
          <w:szCs w:val="24"/>
          <w:lang w:val="mk-MK"/>
        </w:rPr>
        <w:tab/>
      </w:r>
      <w:r w:rsidRPr="00C24C30">
        <w:rPr>
          <w:sz w:val="24"/>
          <w:szCs w:val="24"/>
          <w:lang w:val="mk-MK"/>
        </w:rPr>
        <w:t xml:space="preserve">Кандидатите за лекарско уверение – класа 1 </w:t>
      </w:r>
      <w:r>
        <w:rPr>
          <w:sz w:val="24"/>
          <w:szCs w:val="24"/>
          <w:lang w:val="mk-MK"/>
        </w:rPr>
        <w:t>се оценуваат како здравствено неспособни, ако немаат нормална биникуларна функција и ако таа здравствена состојба најверојатно ќе го загрози сигурното користење на правата од дозволата, земајќи ги предвид сите соодветни корективни мерки, ако е соодветно.</w:t>
      </w:r>
      <w:r w:rsidRPr="00093845">
        <w:rPr>
          <w:sz w:val="24"/>
          <w:szCs w:val="24"/>
          <w:lang w:val="mk-MK"/>
        </w:rPr>
        <w:t xml:space="preserve"> </w:t>
      </w:r>
    </w:p>
    <w:p w14:paraId="7908F376" w14:textId="77777777" w:rsidR="0042705B" w:rsidRDefault="0042705B" w:rsidP="0042705B">
      <w:pPr>
        <w:shd w:val="clear" w:color="auto" w:fill="FFFFFF"/>
        <w:tabs>
          <w:tab w:val="left" w:pos="426"/>
        </w:tabs>
        <w:ind w:left="426" w:right="429" w:hanging="426"/>
        <w:jc w:val="both"/>
        <w:rPr>
          <w:sz w:val="24"/>
          <w:szCs w:val="24"/>
          <w:lang w:val="mk-MK"/>
        </w:rPr>
      </w:pPr>
    </w:p>
    <w:p w14:paraId="6770F518" w14:textId="77777777" w:rsidR="0042705B" w:rsidRDefault="0042705B" w:rsidP="0042705B">
      <w:pPr>
        <w:shd w:val="clear" w:color="auto" w:fill="FFFFFF"/>
        <w:ind w:left="851" w:right="431" w:hanging="425"/>
        <w:jc w:val="both"/>
        <w:rPr>
          <w:sz w:val="24"/>
          <w:szCs w:val="24"/>
          <w:lang w:val="mk-MK"/>
        </w:rPr>
      </w:pPr>
      <w:r>
        <w:rPr>
          <w:sz w:val="24"/>
          <w:szCs w:val="24"/>
          <w:lang w:val="mk-MK"/>
        </w:rPr>
        <w:t>(2)</w:t>
      </w:r>
      <w:r>
        <w:rPr>
          <w:sz w:val="24"/>
          <w:szCs w:val="24"/>
          <w:lang w:val="mk-MK"/>
        </w:rPr>
        <w:tab/>
      </w:r>
      <w:r w:rsidRPr="00C24C30">
        <w:rPr>
          <w:sz w:val="24"/>
          <w:szCs w:val="24"/>
          <w:lang w:val="mk-MK"/>
        </w:rPr>
        <w:t>Кандидатите со диплопија се оценуваат како здравствено неспособни.</w:t>
      </w:r>
    </w:p>
    <w:p w14:paraId="7377840A" w14:textId="77777777" w:rsidR="0042705B" w:rsidRDefault="0042705B" w:rsidP="0042705B">
      <w:pPr>
        <w:shd w:val="clear" w:color="auto" w:fill="FFFFFF"/>
        <w:ind w:right="431"/>
        <w:jc w:val="both"/>
        <w:rPr>
          <w:sz w:val="24"/>
          <w:szCs w:val="24"/>
          <w:lang w:val="mk-MK"/>
        </w:rPr>
      </w:pPr>
    </w:p>
    <w:p w14:paraId="4B116A2B" w14:textId="77777777" w:rsidR="0042705B" w:rsidRPr="006A38CD" w:rsidRDefault="0042705B" w:rsidP="0042705B">
      <w:pPr>
        <w:shd w:val="clear" w:color="auto" w:fill="FFFFFF"/>
        <w:tabs>
          <w:tab w:val="left" w:pos="426"/>
        </w:tabs>
        <w:ind w:left="426" w:right="429" w:hanging="426"/>
        <w:jc w:val="both"/>
        <w:rPr>
          <w:i/>
          <w:iCs/>
          <w:sz w:val="24"/>
          <w:szCs w:val="24"/>
          <w:lang w:val="mk-MK"/>
        </w:rPr>
      </w:pPr>
      <w:r w:rsidRPr="00C24C30">
        <w:rPr>
          <w:sz w:val="24"/>
          <w:szCs w:val="24"/>
          <w:lang w:val="mk-MK"/>
        </w:rPr>
        <w:t>(</w:t>
      </w:r>
      <w:r>
        <w:rPr>
          <w:sz w:val="24"/>
          <w:szCs w:val="24"/>
          <w:lang w:val="mk-MK"/>
        </w:rPr>
        <w:t>д</w:t>
      </w:r>
      <w:r w:rsidRPr="00C24C30">
        <w:rPr>
          <w:sz w:val="24"/>
          <w:szCs w:val="24"/>
          <w:lang w:val="mk-MK"/>
        </w:rPr>
        <w:t>)</w:t>
      </w:r>
      <w:r w:rsidRPr="00C24C30">
        <w:rPr>
          <w:sz w:val="24"/>
          <w:szCs w:val="24"/>
          <w:lang w:val="mk-MK"/>
        </w:rPr>
        <w:tab/>
      </w:r>
      <w:r>
        <w:rPr>
          <w:i/>
          <w:iCs/>
          <w:sz w:val="24"/>
          <w:szCs w:val="24"/>
          <w:lang w:val="mk-MK"/>
        </w:rPr>
        <w:t>Видни полиња</w:t>
      </w:r>
    </w:p>
    <w:p w14:paraId="7622DB3E" w14:textId="77777777" w:rsidR="0042705B" w:rsidRDefault="0042705B" w:rsidP="0042705B">
      <w:pPr>
        <w:shd w:val="clear" w:color="auto" w:fill="FFFFFF"/>
        <w:tabs>
          <w:tab w:val="left" w:pos="426"/>
        </w:tabs>
        <w:ind w:left="426" w:right="429" w:hanging="426"/>
        <w:jc w:val="both"/>
        <w:rPr>
          <w:sz w:val="24"/>
          <w:szCs w:val="24"/>
          <w:lang w:val="mk-MK"/>
        </w:rPr>
      </w:pPr>
    </w:p>
    <w:p w14:paraId="3241E1BF" w14:textId="77777777" w:rsidR="0042705B" w:rsidRDefault="0042705B" w:rsidP="0042705B">
      <w:pPr>
        <w:shd w:val="clear" w:color="auto" w:fill="FFFFFF"/>
        <w:ind w:left="425" w:right="431" w:firstLine="1"/>
        <w:jc w:val="both"/>
        <w:rPr>
          <w:sz w:val="24"/>
          <w:szCs w:val="24"/>
          <w:lang w:val="mk-MK"/>
        </w:rPr>
      </w:pPr>
      <w:r w:rsidRPr="00C24C30">
        <w:rPr>
          <w:sz w:val="24"/>
          <w:szCs w:val="24"/>
          <w:lang w:val="mk-MK"/>
        </w:rPr>
        <w:t xml:space="preserve">Кандидатите за лекарско уверение – класа 1 </w:t>
      </w:r>
      <w:r>
        <w:rPr>
          <w:sz w:val="24"/>
          <w:szCs w:val="24"/>
          <w:lang w:val="mk-MK"/>
        </w:rPr>
        <w:t>се оценуваат како здравствено неспособни, ако немаат нормални видни полиња и ако таа здравствена состојба најверојатно ќе го загрози сигурното користење на правата од дозволата, земајќи ги предвид сите соодветни корективни мерки, ако е соодветно</w:t>
      </w:r>
    </w:p>
    <w:p w14:paraId="247E188E" w14:textId="77777777" w:rsidR="0042705B" w:rsidRDefault="0042705B" w:rsidP="0042705B">
      <w:pPr>
        <w:shd w:val="clear" w:color="auto" w:fill="FFFFFF"/>
        <w:tabs>
          <w:tab w:val="left" w:pos="426"/>
        </w:tabs>
        <w:ind w:left="426" w:right="429" w:hanging="426"/>
        <w:jc w:val="both"/>
        <w:rPr>
          <w:sz w:val="24"/>
          <w:szCs w:val="24"/>
          <w:lang w:val="mk-MK"/>
        </w:rPr>
      </w:pPr>
    </w:p>
    <w:p w14:paraId="1480D3F5" w14:textId="77777777" w:rsidR="0042705B" w:rsidRPr="006A38CD" w:rsidRDefault="0042705B" w:rsidP="0042705B">
      <w:pPr>
        <w:shd w:val="clear" w:color="auto" w:fill="FFFFFF"/>
        <w:tabs>
          <w:tab w:val="left" w:pos="426"/>
        </w:tabs>
        <w:ind w:left="426" w:right="429" w:hanging="426"/>
        <w:jc w:val="both"/>
        <w:rPr>
          <w:i/>
          <w:iCs/>
          <w:sz w:val="24"/>
          <w:szCs w:val="24"/>
          <w:lang w:val="mk-MK"/>
        </w:rPr>
      </w:pPr>
      <w:r w:rsidRPr="00C24C30">
        <w:rPr>
          <w:sz w:val="24"/>
          <w:szCs w:val="24"/>
          <w:lang w:val="mk-MK"/>
        </w:rPr>
        <w:t>(</w:t>
      </w:r>
      <w:r>
        <w:rPr>
          <w:sz w:val="24"/>
          <w:szCs w:val="24"/>
          <w:lang w:val="mk-MK"/>
        </w:rPr>
        <w:t>ѓ</w:t>
      </w:r>
      <w:r w:rsidRPr="00C24C30">
        <w:rPr>
          <w:sz w:val="24"/>
          <w:szCs w:val="24"/>
          <w:lang w:val="mk-MK"/>
        </w:rPr>
        <w:t>)</w:t>
      </w:r>
      <w:r w:rsidRPr="00C24C30">
        <w:rPr>
          <w:sz w:val="24"/>
          <w:szCs w:val="24"/>
          <w:lang w:val="mk-MK"/>
        </w:rPr>
        <w:tab/>
      </w:r>
      <w:r>
        <w:rPr>
          <w:i/>
          <w:iCs/>
          <w:sz w:val="24"/>
          <w:szCs w:val="24"/>
          <w:lang w:val="mk-MK"/>
        </w:rPr>
        <w:t>Операција на окото</w:t>
      </w:r>
    </w:p>
    <w:p w14:paraId="2D5025B6" w14:textId="77777777" w:rsidR="0042705B" w:rsidRDefault="0042705B" w:rsidP="0042705B">
      <w:pPr>
        <w:shd w:val="clear" w:color="auto" w:fill="FFFFFF"/>
        <w:tabs>
          <w:tab w:val="left" w:pos="426"/>
        </w:tabs>
        <w:ind w:left="426" w:right="429" w:hanging="426"/>
        <w:jc w:val="both"/>
        <w:rPr>
          <w:sz w:val="24"/>
          <w:szCs w:val="24"/>
          <w:lang w:val="mk-MK"/>
        </w:rPr>
      </w:pPr>
    </w:p>
    <w:p w14:paraId="76C38A6F" w14:textId="77777777" w:rsidR="0042705B" w:rsidRPr="00C24C30" w:rsidRDefault="0042705B" w:rsidP="0042705B">
      <w:pPr>
        <w:shd w:val="clear" w:color="auto" w:fill="FFFFFF"/>
        <w:tabs>
          <w:tab w:val="left" w:pos="426"/>
        </w:tabs>
        <w:ind w:left="426" w:right="429" w:hanging="426"/>
        <w:jc w:val="both"/>
        <w:rPr>
          <w:sz w:val="24"/>
          <w:szCs w:val="24"/>
          <w:lang w:val="mk-MK"/>
        </w:rPr>
      </w:pPr>
      <w:r>
        <w:rPr>
          <w:sz w:val="24"/>
          <w:szCs w:val="24"/>
          <w:lang w:val="mk-MK"/>
        </w:rPr>
        <w:tab/>
      </w:r>
      <w:r w:rsidRPr="00C24C30">
        <w:rPr>
          <w:sz w:val="24"/>
          <w:szCs w:val="24"/>
          <w:lang w:val="mk-MK"/>
        </w:rPr>
        <w:t xml:space="preserve">Кандидатите кои имале операција на око </w:t>
      </w:r>
      <w:r>
        <w:rPr>
          <w:sz w:val="24"/>
          <w:szCs w:val="24"/>
          <w:lang w:val="mk-MK"/>
        </w:rPr>
        <w:t xml:space="preserve">се </w:t>
      </w:r>
      <w:r w:rsidRPr="00C24C30">
        <w:rPr>
          <w:sz w:val="24"/>
          <w:szCs w:val="24"/>
          <w:lang w:val="mk-MK"/>
        </w:rPr>
        <w:t>оцен</w:t>
      </w:r>
      <w:r>
        <w:rPr>
          <w:sz w:val="24"/>
          <w:szCs w:val="24"/>
          <w:lang w:val="mk-MK"/>
        </w:rPr>
        <w:t xml:space="preserve">уваат за </w:t>
      </w:r>
      <w:r w:rsidRPr="00C24C30">
        <w:rPr>
          <w:sz w:val="24"/>
          <w:szCs w:val="24"/>
          <w:lang w:val="mk-MK"/>
        </w:rPr>
        <w:t xml:space="preserve">здравствено </w:t>
      </w:r>
      <w:r>
        <w:rPr>
          <w:sz w:val="24"/>
          <w:szCs w:val="24"/>
          <w:lang w:val="mk-MK"/>
        </w:rPr>
        <w:t xml:space="preserve">неспособни. Меѓутоа, тие може да се оценат за здравствено </w:t>
      </w:r>
      <w:r w:rsidRPr="00C24C30">
        <w:rPr>
          <w:sz w:val="24"/>
          <w:szCs w:val="24"/>
          <w:lang w:val="mk-MK"/>
        </w:rPr>
        <w:t xml:space="preserve">способни по </w:t>
      </w:r>
      <w:r>
        <w:rPr>
          <w:sz w:val="24"/>
          <w:szCs w:val="24"/>
          <w:lang w:val="mk-MK"/>
        </w:rPr>
        <w:t xml:space="preserve">целосно опоравување на функцијата на видот и после </w:t>
      </w:r>
      <w:r w:rsidRPr="00C24C30">
        <w:rPr>
          <w:sz w:val="24"/>
          <w:szCs w:val="24"/>
          <w:lang w:val="mk-MK"/>
        </w:rPr>
        <w:t>задоволителна офталмолошка оцена.</w:t>
      </w:r>
    </w:p>
    <w:p w14:paraId="46A2C3ED" w14:textId="77777777" w:rsidR="0042705B" w:rsidRPr="00C24C30" w:rsidRDefault="0042705B" w:rsidP="0042705B">
      <w:pPr>
        <w:shd w:val="clear" w:color="auto" w:fill="FFFFFF"/>
        <w:ind w:right="429"/>
        <w:jc w:val="both"/>
        <w:rPr>
          <w:sz w:val="24"/>
          <w:szCs w:val="24"/>
          <w:lang w:val="mk-MK"/>
        </w:rPr>
      </w:pPr>
    </w:p>
    <w:p w14:paraId="6D4341D2" w14:textId="77777777" w:rsidR="0042705B" w:rsidRDefault="0042705B" w:rsidP="0042705B">
      <w:pPr>
        <w:shd w:val="clear" w:color="auto" w:fill="FFFFFF"/>
        <w:tabs>
          <w:tab w:val="left" w:pos="426"/>
        </w:tabs>
        <w:ind w:left="426" w:right="429" w:hanging="426"/>
        <w:jc w:val="both"/>
        <w:rPr>
          <w:i/>
          <w:iCs/>
          <w:sz w:val="24"/>
          <w:szCs w:val="24"/>
          <w:lang w:val="mk-MK"/>
        </w:rPr>
      </w:pPr>
      <w:r>
        <w:rPr>
          <w:sz w:val="24"/>
          <w:szCs w:val="24"/>
          <w:lang w:val="mk-MK"/>
        </w:rPr>
        <w:t>(е)</w:t>
      </w:r>
      <w:r>
        <w:rPr>
          <w:sz w:val="24"/>
          <w:szCs w:val="24"/>
          <w:lang w:val="mk-MK"/>
        </w:rPr>
        <w:tab/>
      </w:r>
      <w:r w:rsidRPr="00A43933">
        <w:rPr>
          <w:i/>
          <w:iCs/>
          <w:sz w:val="24"/>
          <w:szCs w:val="24"/>
          <w:lang w:val="mk-MK"/>
        </w:rPr>
        <w:t>Очила</w:t>
      </w:r>
      <w:r>
        <w:rPr>
          <w:sz w:val="24"/>
          <w:szCs w:val="24"/>
          <w:lang w:val="mk-MK"/>
        </w:rPr>
        <w:t xml:space="preserve"> </w:t>
      </w:r>
      <w:r>
        <w:rPr>
          <w:i/>
          <w:iCs/>
          <w:sz w:val="24"/>
          <w:szCs w:val="24"/>
          <w:lang w:val="mk-MK"/>
        </w:rPr>
        <w:t>и контактни леќи</w:t>
      </w:r>
    </w:p>
    <w:p w14:paraId="4841169D" w14:textId="77777777" w:rsidR="0042705B" w:rsidRDefault="0042705B" w:rsidP="0042705B">
      <w:pPr>
        <w:shd w:val="clear" w:color="auto" w:fill="FFFFFF"/>
        <w:tabs>
          <w:tab w:val="left" w:pos="426"/>
        </w:tabs>
        <w:ind w:left="426" w:right="429" w:hanging="426"/>
        <w:jc w:val="both"/>
        <w:rPr>
          <w:sz w:val="24"/>
          <w:szCs w:val="24"/>
          <w:lang w:val="mk-MK"/>
        </w:rPr>
      </w:pPr>
    </w:p>
    <w:p w14:paraId="040D72A9" w14:textId="77777777" w:rsidR="0042705B" w:rsidRDefault="0042705B" w:rsidP="0042705B">
      <w:pPr>
        <w:shd w:val="clear" w:color="auto" w:fill="FFFFFF"/>
        <w:ind w:left="851" w:right="431" w:hanging="425"/>
        <w:jc w:val="both"/>
        <w:rPr>
          <w:sz w:val="24"/>
          <w:szCs w:val="24"/>
          <w:lang w:val="mk-MK"/>
        </w:rPr>
      </w:pPr>
      <w:r>
        <w:rPr>
          <w:sz w:val="24"/>
          <w:szCs w:val="24"/>
          <w:lang w:val="mk-MK"/>
        </w:rPr>
        <w:t>(1)</w:t>
      </w:r>
      <w:r>
        <w:rPr>
          <w:sz w:val="24"/>
          <w:szCs w:val="24"/>
          <w:lang w:val="mk-MK"/>
        </w:rPr>
        <w:tab/>
        <w:t xml:space="preserve">Ако се постигне задоволителна функција на видот само со користење на корекција, очилата или контактните леќи </w:t>
      </w:r>
      <w:r w:rsidRPr="00C24C30">
        <w:rPr>
          <w:sz w:val="24"/>
          <w:szCs w:val="24"/>
          <w:lang w:val="mk-MK"/>
        </w:rPr>
        <w:t>мора да обезбед</w:t>
      </w:r>
      <w:r>
        <w:rPr>
          <w:sz w:val="24"/>
          <w:szCs w:val="24"/>
          <w:lang w:val="mk-MK"/>
        </w:rPr>
        <w:t xml:space="preserve">уваат </w:t>
      </w:r>
      <w:r w:rsidRPr="00C24C30">
        <w:rPr>
          <w:sz w:val="24"/>
          <w:szCs w:val="24"/>
          <w:lang w:val="mk-MK"/>
        </w:rPr>
        <w:t>оптимална функција на видот, добро да се поднесува</w:t>
      </w:r>
      <w:r>
        <w:rPr>
          <w:sz w:val="24"/>
          <w:szCs w:val="24"/>
          <w:lang w:val="mk-MK"/>
        </w:rPr>
        <w:t>ат</w:t>
      </w:r>
      <w:r w:rsidRPr="00C24C30">
        <w:rPr>
          <w:sz w:val="24"/>
          <w:szCs w:val="24"/>
          <w:lang w:val="mk-MK"/>
        </w:rPr>
        <w:t xml:space="preserve"> и да </w:t>
      </w:r>
      <w:r>
        <w:rPr>
          <w:sz w:val="24"/>
          <w:szCs w:val="24"/>
          <w:lang w:val="mk-MK"/>
        </w:rPr>
        <w:t>с</w:t>
      </w:r>
      <w:r w:rsidRPr="00C24C30">
        <w:rPr>
          <w:sz w:val="24"/>
          <w:szCs w:val="24"/>
          <w:lang w:val="mk-MK"/>
        </w:rPr>
        <w:t>е соодветн</w:t>
      </w:r>
      <w:r>
        <w:rPr>
          <w:sz w:val="24"/>
          <w:szCs w:val="24"/>
          <w:lang w:val="mk-MK"/>
        </w:rPr>
        <w:t>и</w:t>
      </w:r>
      <w:r w:rsidRPr="00C24C30">
        <w:rPr>
          <w:sz w:val="24"/>
          <w:szCs w:val="24"/>
          <w:lang w:val="mk-MK"/>
        </w:rPr>
        <w:t xml:space="preserve"> за воздухопловни цели</w:t>
      </w:r>
      <w:r>
        <w:rPr>
          <w:sz w:val="24"/>
          <w:szCs w:val="24"/>
          <w:lang w:val="mk-MK"/>
        </w:rPr>
        <w:t>.</w:t>
      </w:r>
    </w:p>
    <w:p w14:paraId="12F466E8" w14:textId="77777777" w:rsidR="0042705B" w:rsidRDefault="0042705B" w:rsidP="0042705B">
      <w:pPr>
        <w:shd w:val="clear" w:color="auto" w:fill="FFFFFF"/>
        <w:ind w:right="431"/>
        <w:jc w:val="both"/>
        <w:rPr>
          <w:sz w:val="24"/>
          <w:szCs w:val="24"/>
          <w:lang w:val="mk-MK"/>
        </w:rPr>
      </w:pPr>
    </w:p>
    <w:p w14:paraId="451C9DE2" w14:textId="77777777" w:rsidR="0042705B" w:rsidRDefault="0042705B" w:rsidP="0042705B">
      <w:pPr>
        <w:shd w:val="clear" w:color="auto" w:fill="FFFFFF"/>
        <w:ind w:left="851" w:right="431" w:hanging="425"/>
        <w:jc w:val="both"/>
        <w:rPr>
          <w:sz w:val="24"/>
          <w:szCs w:val="24"/>
          <w:lang w:val="mk-MK"/>
        </w:rPr>
      </w:pPr>
      <w:r>
        <w:rPr>
          <w:sz w:val="24"/>
          <w:szCs w:val="24"/>
          <w:lang w:val="mk-MK"/>
        </w:rPr>
        <w:t>(2)</w:t>
      </w:r>
      <w:r>
        <w:rPr>
          <w:sz w:val="24"/>
          <w:szCs w:val="24"/>
          <w:lang w:val="mk-MK"/>
        </w:rPr>
        <w:tab/>
        <w:t xml:space="preserve">При користењето на правата од </w:t>
      </w:r>
      <w:r w:rsidRPr="00C24C30">
        <w:rPr>
          <w:sz w:val="24"/>
          <w:szCs w:val="24"/>
          <w:lang w:val="mk-MK"/>
        </w:rPr>
        <w:t>важечката (важечките) дозвола (дозволи)</w:t>
      </w:r>
      <w:r>
        <w:rPr>
          <w:sz w:val="24"/>
          <w:szCs w:val="24"/>
          <w:lang w:val="mk-MK"/>
        </w:rPr>
        <w:t xml:space="preserve"> се користи најмалку еден пар очила за да се исполнат условите за вид.</w:t>
      </w:r>
    </w:p>
    <w:p w14:paraId="75E1CB81" w14:textId="77777777" w:rsidR="0042705B" w:rsidRDefault="0042705B" w:rsidP="0042705B">
      <w:pPr>
        <w:shd w:val="clear" w:color="auto" w:fill="FFFFFF"/>
        <w:ind w:left="851" w:right="431" w:hanging="425"/>
        <w:jc w:val="both"/>
        <w:rPr>
          <w:sz w:val="24"/>
          <w:szCs w:val="24"/>
          <w:lang w:val="mk-MK"/>
        </w:rPr>
      </w:pPr>
    </w:p>
    <w:p w14:paraId="7248FCFC" w14:textId="77777777" w:rsidR="0042705B" w:rsidRDefault="0042705B" w:rsidP="0042705B">
      <w:pPr>
        <w:shd w:val="clear" w:color="auto" w:fill="FFFFFF"/>
        <w:ind w:left="851" w:right="431" w:hanging="425"/>
        <w:jc w:val="both"/>
        <w:rPr>
          <w:sz w:val="24"/>
          <w:szCs w:val="24"/>
          <w:lang w:val="mk-MK"/>
        </w:rPr>
      </w:pPr>
      <w:r>
        <w:rPr>
          <w:sz w:val="24"/>
          <w:szCs w:val="24"/>
          <w:lang w:val="mk-MK"/>
        </w:rPr>
        <w:t>(3)</w:t>
      </w:r>
      <w:r>
        <w:rPr>
          <w:sz w:val="24"/>
          <w:szCs w:val="24"/>
          <w:lang w:val="mk-MK"/>
        </w:rPr>
        <w:tab/>
        <w:t>З</w:t>
      </w:r>
      <w:r w:rsidRPr="00C24C30">
        <w:rPr>
          <w:sz w:val="24"/>
          <w:szCs w:val="24"/>
          <w:lang w:val="mk-MK"/>
        </w:rPr>
        <w:t>а гледање на далеку, мора да носат очила или контактни леќи за време на користење на правата од важечката (важечките) дозвола (дозволи).</w:t>
      </w:r>
    </w:p>
    <w:p w14:paraId="751E49C1" w14:textId="77777777" w:rsidR="0042705B" w:rsidRDefault="0042705B" w:rsidP="0042705B">
      <w:pPr>
        <w:shd w:val="clear" w:color="auto" w:fill="FFFFFF"/>
        <w:ind w:right="431"/>
        <w:jc w:val="both"/>
        <w:rPr>
          <w:sz w:val="24"/>
          <w:szCs w:val="24"/>
          <w:lang w:val="mk-MK"/>
        </w:rPr>
      </w:pPr>
    </w:p>
    <w:p w14:paraId="260054D8" w14:textId="77777777" w:rsidR="0042705B" w:rsidRDefault="0042705B" w:rsidP="0042705B">
      <w:pPr>
        <w:shd w:val="clear" w:color="auto" w:fill="FFFFFF"/>
        <w:ind w:left="851" w:right="431" w:hanging="425"/>
        <w:jc w:val="both"/>
        <w:rPr>
          <w:sz w:val="24"/>
          <w:szCs w:val="24"/>
          <w:lang w:val="mk-MK"/>
        </w:rPr>
      </w:pPr>
      <w:r>
        <w:rPr>
          <w:sz w:val="24"/>
          <w:szCs w:val="24"/>
          <w:lang w:val="mk-MK"/>
        </w:rPr>
        <w:t>(4)</w:t>
      </w:r>
      <w:r>
        <w:rPr>
          <w:sz w:val="24"/>
          <w:szCs w:val="24"/>
          <w:lang w:val="mk-MK"/>
        </w:rPr>
        <w:tab/>
        <w:t>З</w:t>
      </w:r>
      <w:r w:rsidRPr="00C24C30">
        <w:rPr>
          <w:sz w:val="24"/>
          <w:szCs w:val="24"/>
          <w:lang w:val="mk-MK"/>
        </w:rPr>
        <w:t xml:space="preserve">а гледање на блиску, </w:t>
      </w:r>
      <w:r>
        <w:rPr>
          <w:sz w:val="24"/>
          <w:szCs w:val="24"/>
          <w:lang w:val="mk-MK"/>
        </w:rPr>
        <w:t xml:space="preserve">мора да стојат </w:t>
      </w:r>
      <w:r w:rsidRPr="00C24C30">
        <w:rPr>
          <w:sz w:val="24"/>
          <w:szCs w:val="24"/>
          <w:lang w:val="mk-MK"/>
        </w:rPr>
        <w:t>на располагање резервен комплет на очила за време на користење на правата од важечката (важечките) дозвола (дозволи);</w:t>
      </w:r>
    </w:p>
    <w:p w14:paraId="75C3B350" w14:textId="77777777" w:rsidR="0042705B" w:rsidRDefault="0042705B" w:rsidP="0042705B">
      <w:pPr>
        <w:shd w:val="clear" w:color="auto" w:fill="FFFFFF"/>
        <w:ind w:left="426" w:right="431"/>
        <w:jc w:val="both"/>
        <w:rPr>
          <w:sz w:val="24"/>
          <w:szCs w:val="24"/>
          <w:lang w:val="mk-MK"/>
        </w:rPr>
      </w:pPr>
    </w:p>
    <w:p w14:paraId="6FC303E3" w14:textId="77777777" w:rsidR="0042705B" w:rsidRDefault="0042705B" w:rsidP="0042705B">
      <w:pPr>
        <w:shd w:val="clear" w:color="auto" w:fill="FFFFFF"/>
        <w:ind w:left="851" w:right="431" w:hanging="425"/>
        <w:jc w:val="both"/>
        <w:rPr>
          <w:sz w:val="24"/>
          <w:szCs w:val="24"/>
          <w:lang w:val="mk-MK"/>
        </w:rPr>
      </w:pPr>
      <w:r>
        <w:rPr>
          <w:sz w:val="24"/>
          <w:szCs w:val="24"/>
          <w:lang w:val="mk-MK"/>
        </w:rPr>
        <w:t>(5)</w:t>
      </w:r>
      <w:r>
        <w:rPr>
          <w:sz w:val="24"/>
          <w:szCs w:val="24"/>
          <w:lang w:val="mk-MK"/>
        </w:rPr>
        <w:tab/>
        <w:t>Резервен комплет на слични очила, за гледање на далеку или блиску, мора да стојат на располагање за моментално користење за време на користењето на правата од важечката (важечките) дозвола (дозволи).</w:t>
      </w:r>
    </w:p>
    <w:p w14:paraId="2779172C" w14:textId="77777777" w:rsidR="0042705B" w:rsidRDefault="0042705B" w:rsidP="0042705B">
      <w:pPr>
        <w:shd w:val="clear" w:color="auto" w:fill="FFFFFF"/>
        <w:ind w:right="431"/>
        <w:jc w:val="both"/>
        <w:rPr>
          <w:sz w:val="24"/>
          <w:szCs w:val="24"/>
          <w:lang w:val="mk-MK"/>
        </w:rPr>
      </w:pPr>
    </w:p>
    <w:p w14:paraId="6B7AC8A0" w14:textId="77777777" w:rsidR="0042705B" w:rsidRDefault="0042705B" w:rsidP="0042705B">
      <w:pPr>
        <w:shd w:val="clear" w:color="auto" w:fill="FFFFFF"/>
        <w:ind w:left="851" w:right="431" w:hanging="425"/>
        <w:jc w:val="both"/>
        <w:rPr>
          <w:sz w:val="24"/>
          <w:szCs w:val="24"/>
          <w:lang w:val="mk-MK"/>
        </w:rPr>
      </w:pPr>
      <w:r>
        <w:rPr>
          <w:sz w:val="24"/>
          <w:szCs w:val="24"/>
          <w:lang w:val="mk-MK"/>
        </w:rPr>
        <w:t>(6)</w:t>
      </w:r>
      <w:r>
        <w:rPr>
          <w:sz w:val="24"/>
          <w:szCs w:val="24"/>
          <w:lang w:val="mk-MK"/>
        </w:rPr>
        <w:tab/>
        <w:t>Ако се носат контактни леќи при користење на правата од важечката (важечките) дозвола (дозволи), тие мора да се наменети за гледање на далеку, да се монофокални, безбојни и добро да се поднесуваат.</w:t>
      </w:r>
    </w:p>
    <w:p w14:paraId="606F9391" w14:textId="77777777" w:rsidR="0042705B" w:rsidRDefault="0042705B" w:rsidP="0042705B">
      <w:pPr>
        <w:shd w:val="clear" w:color="auto" w:fill="FFFFFF"/>
        <w:ind w:right="431"/>
        <w:jc w:val="both"/>
        <w:rPr>
          <w:sz w:val="24"/>
          <w:szCs w:val="24"/>
          <w:lang w:val="mk-MK"/>
        </w:rPr>
      </w:pPr>
    </w:p>
    <w:p w14:paraId="337CFBD1" w14:textId="77777777" w:rsidR="0042705B" w:rsidRDefault="0042705B" w:rsidP="0042705B">
      <w:pPr>
        <w:shd w:val="clear" w:color="auto" w:fill="FFFFFF"/>
        <w:ind w:left="851" w:right="431" w:hanging="425"/>
        <w:jc w:val="both"/>
        <w:rPr>
          <w:sz w:val="24"/>
          <w:szCs w:val="24"/>
          <w:lang w:val="mk-MK"/>
        </w:rPr>
      </w:pPr>
      <w:r>
        <w:rPr>
          <w:sz w:val="24"/>
          <w:szCs w:val="24"/>
          <w:lang w:val="mk-MK"/>
        </w:rPr>
        <w:t>(7)</w:t>
      </w:r>
      <w:r>
        <w:rPr>
          <w:sz w:val="24"/>
          <w:szCs w:val="24"/>
          <w:lang w:val="mk-MK"/>
        </w:rPr>
        <w:tab/>
        <w:t>К</w:t>
      </w:r>
      <w:r w:rsidRPr="00C24C30">
        <w:rPr>
          <w:sz w:val="24"/>
          <w:szCs w:val="24"/>
          <w:lang w:val="mk-MK"/>
        </w:rPr>
        <w:t xml:space="preserve">андидатите со голема </w:t>
      </w:r>
      <w:r>
        <w:rPr>
          <w:sz w:val="24"/>
          <w:szCs w:val="24"/>
          <w:lang w:val="mk-MK"/>
        </w:rPr>
        <w:t xml:space="preserve">грешка на </w:t>
      </w:r>
      <w:r w:rsidRPr="00C24C30">
        <w:rPr>
          <w:sz w:val="24"/>
          <w:szCs w:val="24"/>
          <w:lang w:val="mk-MK"/>
        </w:rPr>
        <w:t>рефрак</w:t>
      </w:r>
      <w:r>
        <w:rPr>
          <w:sz w:val="24"/>
          <w:szCs w:val="24"/>
          <w:lang w:val="mk-MK"/>
        </w:rPr>
        <w:t xml:space="preserve">цијата </w:t>
      </w:r>
      <w:r w:rsidRPr="00C24C30">
        <w:rPr>
          <w:sz w:val="24"/>
          <w:szCs w:val="24"/>
          <w:lang w:val="mk-MK"/>
        </w:rPr>
        <w:t xml:space="preserve">мора да носат контактни леќи или специјални очила со </w:t>
      </w:r>
      <w:r>
        <w:rPr>
          <w:sz w:val="24"/>
          <w:szCs w:val="24"/>
          <w:lang w:val="mk-MK"/>
        </w:rPr>
        <w:t xml:space="preserve">леќи </w:t>
      </w:r>
      <w:r w:rsidRPr="00C24C30">
        <w:rPr>
          <w:sz w:val="24"/>
          <w:szCs w:val="24"/>
          <w:lang w:val="mk-MK"/>
        </w:rPr>
        <w:t xml:space="preserve">со </w:t>
      </w:r>
      <w:r>
        <w:rPr>
          <w:sz w:val="24"/>
          <w:szCs w:val="24"/>
          <w:lang w:val="mk-MK"/>
        </w:rPr>
        <w:t>висок</w:t>
      </w:r>
      <w:r w:rsidRPr="00C24C30">
        <w:rPr>
          <w:sz w:val="24"/>
          <w:szCs w:val="24"/>
          <w:lang w:val="mk-MK"/>
        </w:rPr>
        <w:t xml:space="preserve"> индекс;</w:t>
      </w:r>
    </w:p>
    <w:p w14:paraId="5CD5481B" w14:textId="77777777" w:rsidR="0042705B" w:rsidRDefault="0042705B" w:rsidP="0042705B">
      <w:pPr>
        <w:shd w:val="clear" w:color="auto" w:fill="FFFFFF"/>
        <w:ind w:right="431"/>
        <w:jc w:val="both"/>
        <w:rPr>
          <w:sz w:val="24"/>
          <w:szCs w:val="24"/>
          <w:lang w:val="mk-MK"/>
        </w:rPr>
      </w:pPr>
    </w:p>
    <w:p w14:paraId="7D3C2313" w14:textId="77777777" w:rsidR="0042705B" w:rsidRDefault="0042705B" w:rsidP="0042705B">
      <w:pPr>
        <w:shd w:val="clear" w:color="auto" w:fill="FFFFFF"/>
        <w:ind w:left="851" w:right="431" w:hanging="425"/>
        <w:jc w:val="both"/>
        <w:rPr>
          <w:sz w:val="24"/>
          <w:szCs w:val="24"/>
          <w:lang w:val="mk-MK"/>
        </w:rPr>
      </w:pPr>
      <w:r>
        <w:rPr>
          <w:sz w:val="24"/>
          <w:szCs w:val="24"/>
          <w:lang w:val="mk-MK"/>
        </w:rPr>
        <w:t>(8)</w:t>
      </w:r>
      <w:r>
        <w:rPr>
          <w:sz w:val="24"/>
          <w:szCs w:val="24"/>
          <w:lang w:val="mk-MK"/>
        </w:rPr>
        <w:tab/>
        <w:t>Н</w:t>
      </w:r>
      <w:r w:rsidRPr="00C24C30">
        <w:rPr>
          <w:sz w:val="24"/>
          <w:szCs w:val="24"/>
          <w:lang w:val="mk-MK"/>
        </w:rPr>
        <w:t>е смее да се користат ортокератолошки леќи</w:t>
      </w:r>
      <w:r w:rsidRPr="00C24C30">
        <w:rPr>
          <w:color w:val="1A171B"/>
          <w:sz w:val="24"/>
          <w:szCs w:val="24"/>
          <w:lang w:val="mk-MK"/>
        </w:rPr>
        <w:t>.</w:t>
      </w:r>
    </w:p>
    <w:p w14:paraId="071A85FE" w14:textId="77777777" w:rsidR="0042705B" w:rsidRDefault="0042705B" w:rsidP="0042705B">
      <w:pPr>
        <w:shd w:val="clear" w:color="auto" w:fill="FFFFFF"/>
        <w:ind w:right="431"/>
        <w:jc w:val="both"/>
        <w:rPr>
          <w:sz w:val="24"/>
          <w:szCs w:val="24"/>
          <w:lang w:val="mk-MK"/>
        </w:rPr>
      </w:pPr>
    </w:p>
    <w:p w14:paraId="1F931EF1" w14:textId="77777777" w:rsidR="0042705B" w:rsidRDefault="0042705B" w:rsidP="0042705B">
      <w:pPr>
        <w:shd w:val="clear" w:color="auto" w:fill="FFFFFF"/>
        <w:ind w:right="431"/>
        <w:jc w:val="both"/>
        <w:rPr>
          <w:sz w:val="24"/>
          <w:szCs w:val="24"/>
          <w:lang w:val="mk-MK"/>
        </w:rPr>
      </w:pPr>
    </w:p>
    <w:p w14:paraId="6A16C9D5"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MED.B.075</w:t>
      </w:r>
      <w:r w:rsidRPr="00C24C30">
        <w:rPr>
          <w:b/>
          <w:sz w:val="24"/>
          <w:szCs w:val="24"/>
          <w:lang w:val="mk-MK"/>
        </w:rPr>
        <w:tab/>
        <w:t>Распознавање на бои</w:t>
      </w:r>
    </w:p>
    <w:p w14:paraId="0749D8C2" w14:textId="77777777" w:rsidR="0042705B" w:rsidRPr="00C24C30" w:rsidRDefault="0042705B" w:rsidP="0042705B">
      <w:pPr>
        <w:shd w:val="clear" w:color="auto" w:fill="FFFFFF"/>
        <w:ind w:right="429"/>
        <w:jc w:val="both"/>
        <w:rPr>
          <w:sz w:val="24"/>
          <w:szCs w:val="24"/>
          <w:lang w:val="mk-MK"/>
        </w:rPr>
      </w:pPr>
    </w:p>
    <w:p w14:paraId="370D3EED"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r>
      <w:r>
        <w:rPr>
          <w:sz w:val="24"/>
          <w:szCs w:val="24"/>
          <w:lang w:val="mk-MK"/>
        </w:rPr>
        <w:t>Кандидатите се оценуваат за здравствено неспособни, ако не може да покажат с</w:t>
      </w:r>
      <w:r w:rsidRPr="00C24C30">
        <w:rPr>
          <w:sz w:val="24"/>
          <w:szCs w:val="24"/>
          <w:lang w:val="mk-MK"/>
        </w:rPr>
        <w:t xml:space="preserve">пособност за лесно воочување на боите што е потребно за сигурно </w:t>
      </w:r>
      <w:r>
        <w:rPr>
          <w:sz w:val="24"/>
          <w:szCs w:val="24"/>
          <w:lang w:val="mk-MK"/>
        </w:rPr>
        <w:t>користење на правата од дозволата.</w:t>
      </w:r>
    </w:p>
    <w:p w14:paraId="1233E9A2" w14:textId="77777777" w:rsidR="0042705B" w:rsidRPr="00C24C30" w:rsidRDefault="0042705B" w:rsidP="0042705B">
      <w:pPr>
        <w:shd w:val="clear" w:color="auto" w:fill="FFFFFF"/>
        <w:ind w:right="429"/>
        <w:jc w:val="both"/>
        <w:rPr>
          <w:sz w:val="24"/>
          <w:szCs w:val="24"/>
          <w:lang w:val="mk-MK"/>
        </w:rPr>
      </w:pPr>
    </w:p>
    <w:p w14:paraId="6C96B607" w14:textId="77777777" w:rsidR="0042705B" w:rsidRPr="00C24C30" w:rsidRDefault="0042705B" w:rsidP="0042705B">
      <w:pPr>
        <w:shd w:val="clear" w:color="auto" w:fill="FFFFFF"/>
        <w:tabs>
          <w:tab w:val="left" w:pos="426"/>
        </w:tabs>
        <w:ind w:left="426" w:right="429" w:hanging="426"/>
        <w:jc w:val="both"/>
        <w:rPr>
          <w:i/>
          <w:sz w:val="24"/>
          <w:szCs w:val="24"/>
          <w:lang w:val="mk-MK"/>
        </w:rPr>
      </w:pPr>
      <w:r w:rsidRPr="00C24C30">
        <w:rPr>
          <w:sz w:val="24"/>
          <w:szCs w:val="24"/>
          <w:lang w:val="mk-MK"/>
        </w:rPr>
        <w:t>(б)</w:t>
      </w:r>
      <w:r w:rsidRPr="00C24C30">
        <w:rPr>
          <w:sz w:val="24"/>
          <w:szCs w:val="24"/>
          <w:lang w:val="mk-MK"/>
        </w:rPr>
        <w:tab/>
      </w:r>
      <w:r w:rsidRPr="00C24C30">
        <w:rPr>
          <w:i/>
          <w:sz w:val="24"/>
          <w:szCs w:val="24"/>
          <w:lang w:val="mk-MK"/>
        </w:rPr>
        <w:t>Преглед</w:t>
      </w:r>
      <w:r>
        <w:rPr>
          <w:i/>
          <w:sz w:val="24"/>
          <w:szCs w:val="24"/>
          <w:lang w:val="mk-MK"/>
        </w:rPr>
        <w:t xml:space="preserve"> и процена</w:t>
      </w:r>
    </w:p>
    <w:p w14:paraId="6CD22400" w14:textId="77777777" w:rsidR="0042705B" w:rsidRDefault="0042705B" w:rsidP="0042705B">
      <w:pPr>
        <w:shd w:val="clear" w:color="auto" w:fill="FFFFFF"/>
        <w:ind w:right="429"/>
        <w:jc w:val="both"/>
        <w:rPr>
          <w:sz w:val="24"/>
          <w:szCs w:val="24"/>
          <w:lang w:val="mk-MK"/>
        </w:rPr>
      </w:pPr>
    </w:p>
    <w:p w14:paraId="54BBFEC6"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 xml:space="preserve">За прво издавање на лекарско уверение, кандидатите мора да </w:t>
      </w:r>
      <w:r>
        <w:rPr>
          <w:sz w:val="24"/>
          <w:szCs w:val="24"/>
          <w:lang w:val="mk-MK"/>
        </w:rPr>
        <w:t xml:space="preserve">одат на </w:t>
      </w:r>
      <w:r w:rsidRPr="00C24C30">
        <w:rPr>
          <w:sz w:val="24"/>
          <w:szCs w:val="24"/>
          <w:lang w:val="mk-MK"/>
        </w:rPr>
        <w:t>Ишихара (Ishihara) тестот</w:t>
      </w:r>
      <w:r w:rsidRPr="00C24C30">
        <w:rPr>
          <w:color w:val="1A171B"/>
          <w:sz w:val="24"/>
          <w:szCs w:val="24"/>
          <w:lang w:val="mk-MK"/>
        </w:rPr>
        <w:t>.</w:t>
      </w:r>
      <w:r w:rsidRPr="008E38F8">
        <w:rPr>
          <w:sz w:val="24"/>
          <w:szCs w:val="24"/>
          <w:lang w:val="mk-MK"/>
        </w:rPr>
        <w:t xml:space="preserve"> </w:t>
      </w:r>
      <w:r>
        <w:rPr>
          <w:sz w:val="24"/>
          <w:szCs w:val="24"/>
          <w:lang w:val="mk-MK"/>
        </w:rPr>
        <w:t xml:space="preserve">Кандидатите кои ќе го поминат тестот може да се оценат за здравствено способни. </w:t>
      </w:r>
    </w:p>
    <w:p w14:paraId="4B29C5A0" w14:textId="77777777" w:rsidR="0042705B" w:rsidRDefault="0042705B" w:rsidP="0042705B">
      <w:pPr>
        <w:shd w:val="clear" w:color="auto" w:fill="FFFFFF"/>
        <w:tabs>
          <w:tab w:val="left" w:pos="993"/>
        </w:tabs>
        <w:ind w:right="429"/>
        <w:jc w:val="both"/>
        <w:rPr>
          <w:sz w:val="24"/>
          <w:szCs w:val="24"/>
          <w:lang w:val="mk-MK"/>
        </w:rPr>
      </w:pPr>
    </w:p>
    <w:p w14:paraId="1C8F60D8"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2</w:t>
      </w:r>
      <w:r w:rsidRPr="00C24C30">
        <w:rPr>
          <w:sz w:val="24"/>
          <w:szCs w:val="24"/>
          <w:lang w:val="mk-MK"/>
        </w:rPr>
        <w:t>)</w:t>
      </w:r>
      <w:r w:rsidRPr="00C24C30">
        <w:rPr>
          <w:sz w:val="24"/>
          <w:szCs w:val="24"/>
          <w:lang w:val="mk-MK"/>
        </w:rPr>
        <w:tab/>
        <w:t xml:space="preserve">За </w:t>
      </w:r>
      <w:r>
        <w:rPr>
          <w:sz w:val="24"/>
          <w:szCs w:val="24"/>
          <w:lang w:val="mk-MK"/>
        </w:rPr>
        <w:t xml:space="preserve">лекарско уверение – класа 1: </w:t>
      </w:r>
    </w:p>
    <w:p w14:paraId="43831084" w14:textId="77777777" w:rsidR="0042705B" w:rsidRDefault="0042705B" w:rsidP="0042705B">
      <w:pPr>
        <w:shd w:val="clear" w:color="auto" w:fill="FFFFFF"/>
        <w:tabs>
          <w:tab w:val="left" w:pos="993"/>
        </w:tabs>
        <w:ind w:right="429"/>
        <w:jc w:val="both"/>
        <w:rPr>
          <w:sz w:val="24"/>
          <w:szCs w:val="24"/>
          <w:lang w:val="mk-MK"/>
        </w:rPr>
      </w:pPr>
    </w:p>
    <w:p w14:paraId="161D6DD3"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r>
        <w:rPr>
          <w:sz w:val="24"/>
          <w:szCs w:val="24"/>
          <w:lang w:val="mk-MK"/>
        </w:rPr>
        <w:tab/>
      </w:r>
      <w:r w:rsidRPr="00C24C30">
        <w:rPr>
          <w:sz w:val="24"/>
          <w:szCs w:val="24"/>
          <w:lang w:val="mk-MK"/>
        </w:rPr>
        <w:t xml:space="preserve">Кандидатите кои нема да го поминат Ишихара (Ishihara) тестот </w:t>
      </w:r>
      <w:r>
        <w:rPr>
          <w:sz w:val="24"/>
          <w:szCs w:val="24"/>
          <w:lang w:val="mk-MK"/>
        </w:rPr>
        <w:t xml:space="preserve">се упатуваат кај здравствениот проценител на надлежниот орган за издавање дозволи и </w:t>
      </w:r>
      <w:r w:rsidRPr="00C24C30">
        <w:rPr>
          <w:sz w:val="24"/>
          <w:szCs w:val="24"/>
          <w:lang w:val="mk-MK"/>
        </w:rPr>
        <w:t>одат на дополнителни испитувања за распознавање на бои со цел да се утврди дали се сигурни во боите</w:t>
      </w:r>
      <w:r w:rsidRPr="00C24C30">
        <w:rPr>
          <w:color w:val="1A171B"/>
          <w:sz w:val="24"/>
          <w:szCs w:val="24"/>
          <w:lang w:val="mk-MK"/>
        </w:rPr>
        <w:t>.</w:t>
      </w:r>
    </w:p>
    <w:p w14:paraId="020AF147" w14:textId="77777777" w:rsidR="0042705B" w:rsidRDefault="0042705B" w:rsidP="0042705B">
      <w:pPr>
        <w:shd w:val="clear" w:color="auto" w:fill="FFFFFF"/>
        <w:ind w:right="429"/>
        <w:jc w:val="both"/>
        <w:rPr>
          <w:sz w:val="24"/>
          <w:szCs w:val="24"/>
          <w:lang w:val="mk-MK"/>
        </w:rPr>
      </w:pPr>
    </w:p>
    <w:p w14:paraId="78D6D80D" w14:textId="77777777" w:rsidR="0042705B" w:rsidRDefault="0042705B" w:rsidP="0042705B">
      <w:pPr>
        <w:shd w:val="clear" w:color="auto" w:fill="FFFFFF"/>
        <w:ind w:left="1276" w:right="429" w:hanging="425"/>
        <w:jc w:val="both"/>
        <w:rPr>
          <w:sz w:val="24"/>
          <w:szCs w:val="24"/>
          <w:lang w:val="mk-MK"/>
        </w:rPr>
      </w:pPr>
      <w:r>
        <w:rPr>
          <w:sz w:val="24"/>
          <w:szCs w:val="24"/>
          <w:lang w:val="mk-MK"/>
        </w:rPr>
        <w:lastRenderedPageBreak/>
        <w:t>(i</w:t>
      </w:r>
      <w:proofErr w:type="spellStart"/>
      <w:r>
        <w:rPr>
          <w:sz w:val="24"/>
          <w:szCs w:val="24"/>
        </w:rPr>
        <w:t>i</w:t>
      </w:r>
      <w:proofErr w:type="spellEnd"/>
      <w:r>
        <w:rPr>
          <w:sz w:val="24"/>
          <w:szCs w:val="24"/>
          <w:lang w:val="mk-MK"/>
        </w:rPr>
        <w:t>)</w:t>
      </w:r>
      <w:r>
        <w:rPr>
          <w:sz w:val="24"/>
          <w:szCs w:val="24"/>
          <w:lang w:val="mk-MK"/>
        </w:rPr>
        <w:tab/>
        <w:t>К</w:t>
      </w:r>
      <w:r w:rsidRPr="00C24C30">
        <w:rPr>
          <w:sz w:val="24"/>
          <w:szCs w:val="24"/>
          <w:lang w:val="mk-MK"/>
        </w:rPr>
        <w:t>андидатите мора нормално да ги распознаваат боите или да се сигурни во боите</w:t>
      </w:r>
      <w:r>
        <w:rPr>
          <w:sz w:val="24"/>
          <w:szCs w:val="24"/>
          <w:lang w:val="mk-MK"/>
        </w:rPr>
        <w:t>.</w:t>
      </w:r>
    </w:p>
    <w:p w14:paraId="652B71D2" w14:textId="77777777" w:rsidR="0042705B" w:rsidRDefault="0042705B" w:rsidP="0042705B">
      <w:pPr>
        <w:shd w:val="clear" w:color="auto" w:fill="FFFFFF"/>
        <w:ind w:right="429"/>
        <w:jc w:val="both"/>
        <w:rPr>
          <w:sz w:val="24"/>
          <w:szCs w:val="24"/>
          <w:lang w:val="mk-MK"/>
        </w:rPr>
      </w:pPr>
    </w:p>
    <w:p w14:paraId="4EBA62E0"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r>
        <w:rPr>
          <w:sz w:val="24"/>
          <w:szCs w:val="24"/>
        </w:rPr>
        <w:t>ii</w:t>
      </w:r>
      <w:r>
        <w:rPr>
          <w:sz w:val="24"/>
          <w:szCs w:val="24"/>
          <w:lang w:val="mk-MK"/>
        </w:rPr>
        <w:t>)</w:t>
      </w:r>
      <w:r>
        <w:rPr>
          <w:sz w:val="24"/>
          <w:szCs w:val="24"/>
          <w:lang w:val="mk-MK"/>
        </w:rPr>
        <w:tab/>
      </w:r>
      <w:r w:rsidRPr="00C24C30">
        <w:rPr>
          <w:sz w:val="24"/>
          <w:szCs w:val="24"/>
          <w:lang w:val="mk-MK"/>
        </w:rPr>
        <w:t xml:space="preserve">Кандидатите кои нема да ги поминат дополнителните испитувања за препознавање на бои се оценуваат како здравствено неспособни. </w:t>
      </w:r>
    </w:p>
    <w:p w14:paraId="5F700031" w14:textId="77777777" w:rsidR="0042705B" w:rsidRDefault="0042705B" w:rsidP="0042705B">
      <w:pPr>
        <w:shd w:val="clear" w:color="auto" w:fill="FFFFFF"/>
        <w:ind w:right="429"/>
        <w:jc w:val="both"/>
        <w:rPr>
          <w:sz w:val="24"/>
          <w:szCs w:val="24"/>
          <w:lang w:val="mk-MK"/>
        </w:rPr>
      </w:pPr>
    </w:p>
    <w:p w14:paraId="66C44951"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t xml:space="preserve">За </w:t>
      </w:r>
      <w:r>
        <w:rPr>
          <w:sz w:val="24"/>
          <w:szCs w:val="24"/>
          <w:lang w:val="mk-MK"/>
        </w:rPr>
        <w:t xml:space="preserve">лекарско уверение – класа 2: </w:t>
      </w:r>
    </w:p>
    <w:p w14:paraId="133D8963" w14:textId="77777777" w:rsidR="0042705B" w:rsidRDefault="0042705B" w:rsidP="0042705B">
      <w:pPr>
        <w:shd w:val="clear" w:color="auto" w:fill="FFFFFF"/>
        <w:tabs>
          <w:tab w:val="left" w:pos="993"/>
        </w:tabs>
        <w:ind w:right="429"/>
        <w:jc w:val="both"/>
        <w:rPr>
          <w:sz w:val="24"/>
          <w:szCs w:val="24"/>
          <w:lang w:val="mk-MK"/>
        </w:rPr>
      </w:pPr>
    </w:p>
    <w:p w14:paraId="3ACC5017"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r>
        <w:rPr>
          <w:sz w:val="24"/>
          <w:szCs w:val="24"/>
          <w:lang w:val="mk-MK"/>
        </w:rPr>
        <w:tab/>
      </w:r>
      <w:r w:rsidRPr="00C24C30">
        <w:rPr>
          <w:sz w:val="24"/>
          <w:szCs w:val="24"/>
          <w:lang w:val="mk-MK"/>
        </w:rPr>
        <w:t>Кандидатите кои нема да го поминат Ишихара (Ishihara) тестот одат на дополнителни испитувања за распознавање на бои</w:t>
      </w:r>
      <w:r>
        <w:rPr>
          <w:sz w:val="24"/>
          <w:szCs w:val="24"/>
          <w:lang w:val="mk-MK"/>
        </w:rPr>
        <w:t>,</w:t>
      </w:r>
      <w:r w:rsidRPr="00C24C30">
        <w:rPr>
          <w:sz w:val="24"/>
          <w:szCs w:val="24"/>
          <w:lang w:val="mk-MK"/>
        </w:rPr>
        <w:t xml:space="preserve"> со цел да се утврди дали се сигурни во боите</w:t>
      </w:r>
      <w:r w:rsidRPr="00C24C30">
        <w:rPr>
          <w:color w:val="1A171B"/>
          <w:sz w:val="24"/>
          <w:szCs w:val="24"/>
          <w:lang w:val="mk-MK"/>
        </w:rPr>
        <w:t>.</w:t>
      </w:r>
    </w:p>
    <w:p w14:paraId="4B2953E1" w14:textId="77777777" w:rsidR="0042705B" w:rsidRDefault="0042705B" w:rsidP="0042705B">
      <w:pPr>
        <w:shd w:val="clear" w:color="auto" w:fill="FFFFFF"/>
        <w:ind w:right="429"/>
        <w:jc w:val="both"/>
        <w:rPr>
          <w:sz w:val="24"/>
          <w:szCs w:val="24"/>
          <w:lang w:val="mk-MK"/>
        </w:rPr>
      </w:pPr>
    </w:p>
    <w:p w14:paraId="0B83AA32" w14:textId="77777777" w:rsidR="0042705B" w:rsidRDefault="0042705B" w:rsidP="0042705B">
      <w:pPr>
        <w:shd w:val="clear" w:color="auto" w:fill="FFFFFF"/>
        <w:ind w:left="1276" w:right="429" w:hanging="425"/>
        <w:jc w:val="both"/>
        <w:rPr>
          <w:sz w:val="24"/>
          <w:szCs w:val="24"/>
          <w:lang w:val="mk-MK"/>
        </w:rPr>
      </w:pPr>
      <w:r>
        <w:rPr>
          <w:sz w:val="24"/>
          <w:szCs w:val="24"/>
          <w:lang w:val="mk-MK"/>
        </w:rPr>
        <w:t>(i</w:t>
      </w:r>
      <w:proofErr w:type="spellStart"/>
      <w:r>
        <w:rPr>
          <w:sz w:val="24"/>
          <w:szCs w:val="24"/>
        </w:rPr>
        <w:t>i</w:t>
      </w:r>
      <w:proofErr w:type="spellEnd"/>
      <w:r>
        <w:rPr>
          <w:sz w:val="24"/>
          <w:szCs w:val="24"/>
          <w:lang w:val="mk-MK"/>
        </w:rPr>
        <w:t>)</w:t>
      </w:r>
      <w:r>
        <w:rPr>
          <w:sz w:val="24"/>
          <w:szCs w:val="24"/>
          <w:lang w:val="mk-MK"/>
        </w:rPr>
        <w:tab/>
        <w:t>На к</w:t>
      </w:r>
      <w:r w:rsidRPr="00C24C30">
        <w:rPr>
          <w:sz w:val="24"/>
          <w:szCs w:val="24"/>
          <w:lang w:val="mk-MK"/>
        </w:rPr>
        <w:t>андидат</w:t>
      </w:r>
      <w:r>
        <w:rPr>
          <w:sz w:val="24"/>
          <w:szCs w:val="24"/>
          <w:lang w:val="mk-MK"/>
        </w:rPr>
        <w:t xml:space="preserve">ите кои </w:t>
      </w:r>
      <w:r w:rsidRPr="00C24C30">
        <w:rPr>
          <w:sz w:val="24"/>
          <w:szCs w:val="24"/>
          <w:lang w:val="mk-MK"/>
        </w:rPr>
        <w:t>не ги препознава</w:t>
      </w:r>
      <w:r>
        <w:rPr>
          <w:sz w:val="24"/>
          <w:szCs w:val="24"/>
          <w:lang w:val="mk-MK"/>
        </w:rPr>
        <w:t>ат</w:t>
      </w:r>
      <w:r w:rsidRPr="00C24C30">
        <w:rPr>
          <w:sz w:val="24"/>
          <w:szCs w:val="24"/>
          <w:lang w:val="mk-MK"/>
        </w:rPr>
        <w:t xml:space="preserve"> боите на задоволителен начин, </w:t>
      </w:r>
      <w:r>
        <w:rPr>
          <w:sz w:val="24"/>
          <w:szCs w:val="24"/>
          <w:lang w:val="mk-MK"/>
        </w:rPr>
        <w:t xml:space="preserve">им се ограничува користењето на правата од важечката дозвола само за </w:t>
      </w:r>
      <w:r w:rsidRPr="00C24C30">
        <w:rPr>
          <w:sz w:val="24"/>
          <w:szCs w:val="24"/>
          <w:lang w:val="mk-MK"/>
        </w:rPr>
        <w:t>летање дење.</w:t>
      </w:r>
    </w:p>
    <w:p w14:paraId="5524F044" w14:textId="77777777" w:rsidR="0042705B" w:rsidRDefault="0042705B" w:rsidP="0042705B">
      <w:pPr>
        <w:shd w:val="clear" w:color="auto" w:fill="FFFFFF"/>
        <w:ind w:right="429"/>
        <w:jc w:val="both"/>
        <w:rPr>
          <w:sz w:val="24"/>
          <w:szCs w:val="24"/>
          <w:lang w:val="mk-MK"/>
        </w:rPr>
      </w:pPr>
    </w:p>
    <w:p w14:paraId="05225213" w14:textId="77777777" w:rsidR="0042705B" w:rsidRPr="00C24C30" w:rsidRDefault="0042705B" w:rsidP="0042705B">
      <w:pPr>
        <w:shd w:val="clear" w:color="auto" w:fill="FFFFFF"/>
        <w:ind w:right="429"/>
        <w:jc w:val="both"/>
        <w:rPr>
          <w:sz w:val="24"/>
          <w:szCs w:val="24"/>
          <w:lang w:val="mk-MK"/>
        </w:rPr>
      </w:pPr>
    </w:p>
    <w:p w14:paraId="10B34F90" w14:textId="77777777" w:rsidR="0042705B" w:rsidRPr="004B7BA3" w:rsidRDefault="0042705B" w:rsidP="0042705B">
      <w:pPr>
        <w:shd w:val="clear" w:color="auto" w:fill="FFFFFF"/>
        <w:ind w:right="429"/>
        <w:jc w:val="both"/>
        <w:rPr>
          <w:b/>
          <w:sz w:val="24"/>
          <w:szCs w:val="24"/>
          <w:lang w:val="mk-MK"/>
        </w:rPr>
      </w:pPr>
      <w:r w:rsidRPr="00C24C30">
        <w:rPr>
          <w:b/>
          <w:sz w:val="24"/>
          <w:szCs w:val="24"/>
          <w:lang w:val="mk-MK"/>
        </w:rPr>
        <w:t>MED.B.080</w:t>
      </w:r>
      <w:r w:rsidRPr="00C24C30">
        <w:rPr>
          <w:b/>
          <w:sz w:val="24"/>
          <w:szCs w:val="24"/>
          <w:lang w:val="mk-MK"/>
        </w:rPr>
        <w:tab/>
        <w:t>Оториноларингологија</w:t>
      </w:r>
      <w:r>
        <w:rPr>
          <w:b/>
          <w:sz w:val="24"/>
          <w:szCs w:val="24"/>
          <w:lang w:val="mk-MK"/>
        </w:rPr>
        <w:t xml:space="preserve"> (</w:t>
      </w:r>
      <w:r>
        <w:rPr>
          <w:b/>
          <w:sz w:val="24"/>
          <w:szCs w:val="24"/>
        </w:rPr>
        <w:t>ENT</w:t>
      </w:r>
      <w:r>
        <w:rPr>
          <w:b/>
          <w:sz w:val="24"/>
          <w:szCs w:val="24"/>
          <w:lang w:val="mk-MK"/>
        </w:rPr>
        <w:t>)</w:t>
      </w:r>
    </w:p>
    <w:p w14:paraId="4A0004AE" w14:textId="77777777" w:rsidR="0042705B" w:rsidRPr="00C24C30" w:rsidRDefault="0042705B" w:rsidP="0042705B">
      <w:pPr>
        <w:shd w:val="clear" w:color="auto" w:fill="FFFFFF"/>
        <w:ind w:right="429"/>
        <w:jc w:val="both"/>
        <w:rPr>
          <w:sz w:val="24"/>
          <w:szCs w:val="24"/>
          <w:lang w:val="mk-MK"/>
        </w:rPr>
      </w:pPr>
    </w:p>
    <w:p w14:paraId="7DC057FB" w14:textId="77777777" w:rsidR="0042705B" w:rsidRPr="00C24C30" w:rsidRDefault="0042705B" w:rsidP="0042705B">
      <w:pPr>
        <w:shd w:val="clear" w:color="auto" w:fill="FFFFFF"/>
        <w:tabs>
          <w:tab w:val="left" w:pos="426"/>
        </w:tabs>
        <w:ind w:left="426" w:right="429" w:hanging="426"/>
        <w:jc w:val="both"/>
        <w:rPr>
          <w:i/>
          <w:sz w:val="24"/>
          <w:szCs w:val="24"/>
          <w:lang w:val="mk-MK"/>
        </w:rPr>
      </w:pPr>
      <w:r w:rsidRPr="00C24C30">
        <w:rPr>
          <w:sz w:val="24"/>
          <w:szCs w:val="24"/>
          <w:lang w:val="mk-MK"/>
        </w:rPr>
        <w:t>(</w:t>
      </w:r>
      <w:r>
        <w:rPr>
          <w:sz w:val="24"/>
          <w:szCs w:val="24"/>
          <w:lang w:val="mk-MK"/>
        </w:rPr>
        <w:t>а</w:t>
      </w:r>
      <w:r w:rsidRPr="00C24C30">
        <w:rPr>
          <w:sz w:val="24"/>
          <w:szCs w:val="24"/>
          <w:lang w:val="mk-MK"/>
        </w:rPr>
        <w:t>)</w:t>
      </w:r>
      <w:r w:rsidRPr="00C24C30">
        <w:rPr>
          <w:sz w:val="24"/>
          <w:szCs w:val="24"/>
          <w:lang w:val="mk-MK"/>
        </w:rPr>
        <w:tab/>
      </w:r>
      <w:r w:rsidRPr="00C24C30">
        <w:rPr>
          <w:i/>
          <w:sz w:val="24"/>
          <w:szCs w:val="24"/>
          <w:lang w:val="mk-MK"/>
        </w:rPr>
        <w:t>Преглед</w:t>
      </w:r>
    </w:p>
    <w:p w14:paraId="56FC310B" w14:textId="77777777" w:rsidR="0042705B" w:rsidRPr="00C24C30" w:rsidRDefault="0042705B" w:rsidP="0042705B">
      <w:pPr>
        <w:shd w:val="clear" w:color="auto" w:fill="FFFFFF"/>
        <w:ind w:right="429"/>
        <w:jc w:val="both"/>
        <w:rPr>
          <w:sz w:val="24"/>
          <w:szCs w:val="24"/>
          <w:lang w:val="mk-MK"/>
        </w:rPr>
      </w:pPr>
    </w:p>
    <w:p w14:paraId="23F24C63"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 xml:space="preserve">Слухот </w:t>
      </w:r>
      <w:r>
        <w:rPr>
          <w:sz w:val="24"/>
          <w:szCs w:val="24"/>
          <w:lang w:val="mk-MK"/>
        </w:rPr>
        <w:t xml:space="preserve">на кандидатите </w:t>
      </w:r>
      <w:r w:rsidRPr="00C24C30">
        <w:rPr>
          <w:sz w:val="24"/>
          <w:szCs w:val="24"/>
          <w:lang w:val="mk-MK"/>
        </w:rPr>
        <w:t>се испитува на с</w:t>
      </w:r>
      <w:r>
        <w:rPr>
          <w:sz w:val="24"/>
          <w:szCs w:val="24"/>
          <w:lang w:val="mk-MK"/>
        </w:rPr>
        <w:t xml:space="preserve">екој </w:t>
      </w:r>
      <w:r w:rsidRPr="00C24C30">
        <w:rPr>
          <w:sz w:val="24"/>
          <w:szCs w:val="24"/>
          <w:lang w:val="mk-MK"/>
        </w:rPr>
        <w:t>преглед.</w:t>
      </w:r>
      <w:r w:rsidRPr="004B07E9">
        <w:rPr>
          <w:sz w:val="24"/>
          <w:szCs w:val="24"/>
          <w:lang w:val="mk-MK"/>
        </w:rPr>
        <w:t xml:space="preserve"> </w:t>
      </w:r>
    </w:p>
    <w:p w14:paraId="21694031" w14:textId="77777777" w:rsidR="0042705B" w:rsidRPr="00C24C30" w:rsidRDefault="0042705B" w:rsidP="0042705B">
      <w:pPr>
        <w:shd w:val="clear" w:color="auto" w:fill="FFFFFF"/>
        <w:tabs>
          <w:tab w:val="left" w:pos="993"/>
        </w:tabs>
        <w:ind w:right="429"/>
        <w:jc w:val="both"/>
        <w:rPr>
          <w:sz w:val="24"/>
          <w:szCs w:val="24"/>
          <w:lang w:val="mk-MK"/>
        </w:rPr>
      </w:pPr>
    </w:p>
    <w:p w14:paraId="5DD0638D" w14:textId="77777777" w:rsidR="0042705B" w:rsidRDefault="0042705B" w:rsidP="0042705B">
      <w:pPr>
        <w:shd w:val="clear" w:color="auto" w:fill="FFFFFF"/>
        <w:ind w:left="1276" w:right="429" w:hanging="425"/>
        <w:jc w:val="both"/>
        <w:rPr>
          <w:sz w:val="24"/>
          <w:szCs w:val="24"/>
          <w:lang w:val="mk-MK"/>
        </w:rPr>
      </w:pPr>
      <w:r w:rsidRPr="00C24C30">
        <w:rPr>
          <w:sz w:val="24"/>
          <w:szCs w:val="24"/>
          <w:lang w:val="mk-MK"/>
        </w:rPr>
        <w:t>(i)</w:t>
      </w:r>
      <w:r w:rsidRPr="00C24C30">
        <w:rPr>
          <w:sz w:val="24"/>
          <w:szCs w:val="24"/>
          <w:lang w:val="mk-MK"/>
        </w:rPr>
        <w:tab/>
        <w:t>Во случај на лекарск</w:t>
      </w:r>
      <w:r>
        <w:rPr>
          <w:sz w:val="24"/>
          <w:szCs w:val="24"/>
          <w:lang w:val="mk-MK"/>
        </w:rPr>
        <w:t>о</w:t>
      </w:r>
      <w:r w:rsidRPr="00C24C30">
        <w:rPr>
          <w:sz w:val="24"/>
          <w:szCs w:val="24"/>
          <w:lang w:val="mk-MK"/>
        </w:rPr>
        <w:t xml:space="preserve"> уверени</w:t>
      </w:r>
      <w:r>
        <w:rPr>
          <w:sz w:val="24"/>
          <w:szCs w:val="24"/>
          <w:lang w:val="mk-MK"/>
        </w:rPr>
        <w:t>е</w:t>
      </w:r>
      <w:r w:rsidRPr="00C24C30">
        <w:rPr>
          <w:sz w:val="24"/>
          <w:szCs w:val="24"/>
          <w:lang w:val="mk-MK"/>
        </w:rPr>
        <w:t xml:space="preserve"> – класа 1 и </w:t>
      </w:r>
      <w:r>
        <w:rPr>
          <w:sz w:val="24"/>
          <w:szCs w:val="24"/>
          <w:lang w:val="mk-MK"/>
        </w:rPr>
        <w:t xml:space="preserve">лекарско уверение – </w:t>
      </w:r>
      <w:r w:rsidRPr="00C24C30">
        <w:rPr>
          <w:sz w:val="24"/>
          <w:szCs w:val="24"/>
          <w:lang w:val="mk-MK"/>
        </w:rPr>
        <w:t xml:space="preserve">класа 2, кога </w:t>
      </w:r>
      <w:r>
        <w:rPr>
          <w:sz w:val="24"/>
          <w:szCs w:val="24"/>
          <w:lang w:val="mk-MK"/>
        </w:rPr>
        <w:t>во</w:t>
      </w:r>
      <w:r w:rsidRPr="00C24C30">
        <w:rPr>
          <w:sz w:val="24"/>
          <w:szCs w:val="24"/>
          <w:lang w:val="mk-MK"/>
        </w:rPr>
        <w:t xml:space="preserve"> дозволата </w:t>
      </w:r>
      <w:r>
        <w:rPr>
          <w:sz w:val="24"/>
          <w:szCs w:val="24"/>
          <w:lang w:val="mk-MK"/>
        </w:rPr>
        <w:t xml:space="preserve">треба да </w:t>
      </w:r>
      <w:r w:rsidRPr="00C24C30">
        <w:rPr>
          <w:sz w:val="24"/>
          <w:szCs w:val="24"/>
          <w:lang w:val="mk-MK"/>
        </w:rPr>
        <w:t>се дода</w:t>
      </w:r>
      <w:r>
        <w:rPr>
          <w:sz w:val="24"/>
          <w:szCs w:val="24"/>
          <w:lang w:val="mk-MK"/>
        </w:rPr>
        <w:t>де</w:t>
      </w:r>
      <w:r w:rsidRPr="00C24C30">
        <w:rPr>
          <w:sz w:val="24"/>
          <w:szCs w:val="24"/>
          <w:lang w:val="mk-MK"/>
        </w:rPr>
        <w:t xml:space="preserve"> овластување за летање по инструменти</w:t>
      </w:r>
      <w:r>
        <w:rPr>
          <w:sz w:val="24"/>
          <w:szCs w:val="24"/>
          <w:lang w:val="mk-MK"/>
        </w:rPr>
        <w:t xml:space="preserve"> или овластување за летање по инструменти на рута, </w:t>
      </w:r>
      <w:r w:rsidRPr="00C24C30">
        <w:rPr>
          <w:sz w:val="24"/>
          <w:szCs w:val="24"/>
          <w:lang w:val="mk-MK"/>
        </w:rPr>
        <w:t>слухот се испитува со чиста тонална аудиометрија на првиот преглед</w:t>
      </w:r>
      <w:r>
        <w:rPr>
          <w:sz w:val="24"/>
          <w:szCs w:val="24"/>
          <w:lang w:val="mk-MK"/>
        </w:rPr>
        <w:t>, потоа на секои 5 години додека имателот на дозволата не наполни 40 години, а потоа на секои 2 години.</w:t>
      </w:r>
    </w:p>
    <w:p w14:paraId="1E880A91" w14:textId="77777777" w:rsidR="0042705B" w:rsidRDefault="0042705B" w:rsidP="0042705B">
      <w:pPr>
        <w:shd w:val="clear" w:color="auto" w:fill="FFFFFF"/>
        <w:ind w:right="429"/>
        <w:jc w:val="both"/>
        <w:rPr>
          <w:sz w:val="24"/>
          <w:szCs w:val="24"/>
          <w:lang w:val="mk-MK"/>
        </w:rPr>
      </w:pPr>
    </w:p>
    <w:p w14:paraId="640A1731" w14:textId="77777777" w:rsidR="0042705B" w:rsidRPr="00C24C30" w:rsidRDefault="0042705B" w:rsidP="0042705B">
      <w:pPr>
        <w:shd w:val="clear" w:color="auto" w:fill="FFFFFF"/>
        <w:ind w:left="1276" w:right="429" w:hanging="425"/>
        <w:jc w:val="both"/>
        <w:rPr>
          <w:sz w:val="24"/>
          <w:szCs w:val="24"/>
          <w:lang w:val="mk-MK"/>
        </w:rPr>
      </w:pPr>
      <w:r w:rsidRPr="00C24C30">
        <w:rPr>
          <w:sz w:val="24"/>
          <w:szCs w:val="24"/>
          <w:lang w:val="mk-MK"/>
        </w:rPr>
        <w:t>(ii)</w:t>
      </w:r>
      <w:r w:rsidRPr="00C24C30">
        <w:rPr>
          <w:sz w:val="24"/>
          <w:szCs w:val="24"/>
          <w:lang w:val="mk-MK"/>
        </w:rPr>
        <w:tab/>
        <w:t>За време на испитување со чиста тонална аудиометрија</w:t>
      </w:r>
      <w:r>
        <w:rPr>
          <w:sz w:val="24"/>
          <w:szCs w:val="24"/>
          <w:lang w:val="mk-MK"/>
        </w:rPr>
        <w:t xml:space="preserve">, кандидатите за </w:t>
      </w:r>
      <w:r w:rsidRPr="00C24C30">
        <w:rPr>
          <w:sz w:val="24"/>
          <w:szCs w:val="24"/>
          <w:lang w:val="mk-MK"/>
        </w:rPr>
        <w:t>прв</w:t>
      </w:r>
      <w:r>
        <w:rPr>
          <w:sz w:val="24"/>
          <w:szCs w:val="24"/>
          <w:lang w:val="mk-MK"/>
        </w:rPr>
        <w:t xml:space="preserve">о издавање </w:t>
      </w:r>
      <w:r w:rsidRPr="00C24C30">
        <w:rPr>
          <w:sz w:val="24"/>
          <w:szCs w:val="24"/>
          <w:lang w:val="mk-MK"/>
        </w:rPr>
        <w:t>не смеат да имаат никаква загуба на слухот ни на едно уво поголема од 35 dB на која било фреквенција од 500, 1</w:t>
      </w:r>
      <w:r>
        <w:rPr>
          <w:sz w:val="24"/>
          <w:szCs w:val="24"/>
          <w:lang w:val="mk-MK"/>
        </w:rPr>
        <w:t xml:space="preserve"> </w:t>
      </w:r>
      <w:r w:rsidRPr="00C24C30">
        <w:rPr>
          <w:sz w:val="24"/>
          <w:szCs w:val="24"/>
          <w:lang w:val="mk-MK"/>
        </w:rPr>
        <w:t>000 и 2</w:t>
      </w:r>
      <w:r>
        <w:rPr>
          <w:sz w:val="24"/>
          <w:szCs w:val="24"/>
          <w:lang w:val="mk-MK"/>
        </w:rPr>
        <w:t xml:space="preserve"> </w:t>
      </w:r>
      <w:r w:rsidRPr="00C24C30">
        <w:rPr>
          <w:sz w:val="24"/>
          <w:szCs w:val="24"/>
          <w:lang w:val="mk-MK"/>
        </w:rPr>
        <w:t>000 Hz</w:t>
      </w:r>
      <w:r>
        <w:rPr>
          <w:sz w:val="24"/>
          <w:szCs w:val="24"/>
          <w:lang w:val="mk-MK"/>
        </w:rPr>
        <w:t>,</w:t>
      </w:r>
      <w:r w:rsidRPr="00C24C30">
        <w:rPr>
          <w:sz w:val="24"/>
          <w:szCs w:val="24"/>
          <w:lang w:val="mk-MK"/>
        </w:rPr>
        <w:t xml:space="preserve"> </w:t>
      </w:r>
      <w:r>
        <w:rPr>
          <w:sz w:val="24"/>
          <w:szCs w:val="24"/>
          <w:lang w:val="mk-MK"/>
        </w:rPr>
        <w:t xml:space="preserve">нити </w:t>
      </w:r>
      <w:r w:rsidRPr="00C24C30">
        <w:rPr>
          <w:sz w:val="24"/>
          <w:szCs w:val="24"/>
          <w:lang w:val="mk-MK"/>
        </w:rPr>
        <w:t>поголема од 50 dB на 3</w:t>
      </w:r>
      <w:r>
        <w:rPr>
          <w:sz w:val="24"/>
          <w:szCs w:val="24"/>
          <w:lang w:val="mk-MK"/>
        </w:rPr>
        <w:t xml:space="preserve"> </w:t>
      </w:r>
      <w:r w:rsidRPr="00C24C30">
        <w:rPr>
          <w:sz w:val="24"/>
          <w:szCs w:val="24"/>
          <w:lang w:val="mk-MK"/>
        </w:rPr>
        <w:t>000 Hz. Кандидатите за продолжување или обновување со поголема загуба на слухот мора да покажат задоволителна функционална способност на слухот.</w:t>
      </w:r>
      <w:r w:rsidRPr="001A0320">
        <w:rPr>
          <w:sz w:val="24"/>
          <w:szCs w:val="24"/>
          <w:lang w:val="mk-MK"/>
        </w:rPr>
        <w:t xml:space="preserve"> </w:t>
      </w:r>
    </w:p>
    <w:p w14:paraId="7228ADAE" w14:textId="77777777" w:rsidR="0042705B" w:rsidRPr="00C24C30" w:rsidRDefault="0042705B" w:rsidP="0042705B">
      <w:pPr>
        <w:shd w:val="clear" w:color="auto" w:fill="FFFFFF"/>
        <w:ind w:right="429"/>
        <w:jc w:val="both"/>
        <w:rPr>
          <w:sz w:val="24"/>
          <w:szCs w:val="24"/>
          <w:lang w:val="mk-MK"/>
        </w:rPr>
      </w:pPr>
    </w:p>
    <w:p w14:paraId="1D9BE838"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2</w:t>
      </w:r>
      <w:r w:rsidRPr="00C24C30">
        <w:rPr>
          <w:sz w:val="24"/>
          <w:szCs w:val="24"/>
          <w:lang w:val="mk-MK"/>
        </w:rPr>
        <w:t>)</w:t>
      </w:r>
      <w:r w:rsidRPr="00C24C30">
        <w:rPr>
          <w:sz w:val="24"/>
          <w:szCs w:val="24"/>
          <w:lang w:val="mk-MK"/>
        </w:rPr>
        <w:tab/>
        <w:t xml:space="preserve">Детален преглед на ушите, носот и грлото се врши за прво издавање на лекарско уверение – класа 1, а потоа периодично кога </w:t>
      </w:r>
      <w:r>
        <w:rPr>
          <w:sz w:val="24"/>
          <w:szCs w:val="24"/>
          <w:lang w:val="mk-MK"/>
        </w:rPr>
        <w:t xml:space="preserve">за тоа </w:t>
      </w:r>
      <w:r w:rsidRPr="00C24C30">
        <w:rPr>
          <w:sz w:val="24"/>
          <w:szCs w:val="24"/>
          <w:lang w:val="mk-MK"/>
        </w:rPr>
        <w:t>постојат клинички индикации</w:t>
      </w:r>
      <w:r>
        <w:rPr>
          <w:sz w:val="24"/>
          <w:szCs w:val="24"/>
          <w:lang w:val="mk-MK"/>
        </w:rPr>
        <w:t>.</w:t>
      </w:r>
    </w:p>
    <w:p w14:paraId="01287780" w14:textId="77777777" w:rsidR="0042705B" w:rsidRPr="00C24C30" w:rsidRDefault="0042705B" w:rsidP="0042705B">
      <w:pPr>
        <w:shd w:val="clear" w:color="auto" w:fill="FFFFFF"/>
        <w:tabs>
          <w:tab w:val="left" w:pos="993"/>
        </w:tabs>
        <w:ind w:right="429"/>
        <w:jc w:val="both"/>
        <w:rPr>
          <w:sz w:val="24"/>
          <w:szCs w:val="24"/>
          <w:lang w:val="mk-MK"/>
        </w:rPr>
      </w:pPr>
    </w:p>
    <w:p w14:paraId="087D2419"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t>Кандидати</w:t>
      </w:r>
      <w:r>
        <w:rPr>
          <w:sz w:val="24"/>
          <w:szCs w:val="24"/>
          <w:lang w:val="mk-MK"/>
        </w:rPr>
        <w:t xml:space="preserve">те со која било од следните здравствени состојби </w:t>
      </w:r>
      <w:r w:rsidRPr="00C24C30">
        <w:rPr>
          <w:sz w:val="24"/>
          <w:szCs w:val="24"/>
          <w:lang w:val="mk-MK"/>
        </w:rPr>
        <w:t xml:space="preserve">одат на дополнителни лекарски прегледи за да се утврди дека </w:t>
      </w:r>
      <w:r>
        <w:rPr>
          <w:sz w:val="24"/>
          <w:szCs w:val="24"/>
          <w:lang w:val="mk-MK"/>
        </w:rPr>
        <w:t xml:space="preserve">здравствената </w:t>
      </w:r>
      <w:r w:rsidRPr="00C24C30">
        <w:rPr>
          <w:sz w:val="24"/>
          <w:szCs w:val="24"/>
          <w:lang w:val="mk-MK"/>
        </w:rPr>
        <w:t xml:space="preserve">состојба не влијае врз сигурното користење на правата од </w:t>
      </w:r>
      <w:r>
        <w:rPr>
          <w:sz w:val="24"/>
          <w:szCs w:val="24"/>
          <w:lang w:val="mk-MK"/>
        </w:rPr>
        <w:t>важечката (важечките) дозвола (дозволи)</w:t>
      </w:r>
      <w:r w:rsidRPr="00C24C30">
        <w:rPr>
          <w:sz w:val="24"/>
          <w:szCs w:val="24"/>
          <w:lang w:val="mk-MK"/>
        </w:rPr>
        <w:t>:</w:t>
      </w:r>
    </w:p>
    <w:p w14:paraId="43DE8835" w14:textId="77777777" w:rsidR="0042705B" w:rsidRPr="00C24C30" w:rsidRDefault="0042705B" w:rsidP="0042705B">
      <w:pPr>
        <w:shd w:val="clear" w:color="auto" w:fill="FFFFFF"/>
        <w:ind w:right="429"/>
        <w:jc w:val="both"/>
        <w:rPr>
          <w:sz w:val="24"/>
          <w:szCs w:val="24"/>
          <w:lang w:val="mk-MK"/>
        </w:rPr>
      </w:pPr>
    </w:p>
    <w:p w14:paraId="4B1C3647" w14:textId="77777777" w:rsidR="0042705B"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r>
      <w:r>
        <w:rPr>
          <w:sz w:val="24"/>
          <w:szCs w:val="24"/>
          <w:lang w:val="mk-MK"/>
        </w:rPr>
        <w:t>хипоакузија</w:t>
      </w:r>
      <w:r w:rsidRPr="00C24C30">
        <w:rPr>
          <w:sz w:val="24"/>
          <w:szCs w:val="24"/>
          <w:lang w:val="mk-MK"/>
        </w:rPr>
        <w:t>;</w:t>
      </w:r>
    </w:p>
    <w:p w14:paraId="145B1BDC" w14:textId="77777777" w:rsidR="0042705B" w:rsidRDefault="0042705B" w:rsidP="0042705B">
      <w:pPr>
        <w:shd w:val="clear" w:color="auto" w:fill="FFFFFF"/>
        <w:ind w:right="431"/>
        <w:jc w:val="both"/>
        <w:rPr>
          <w:sz w:val="24"/>
          <w:szCs w:val="24"/>
          <w:lang w:val="mk-MK"/>
        </w:rPr>
      </w:pPr>
    </w:p>
    <w:p w14:paraId="06488724"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2</w:t>
      </w:r>
      <w:r w:rsidRPr="00C24C30">
        <w:rPr>
          <w:sz w:val="24"/>
          <w:szCs w:val="24"/>
          <w:lang w:val="mk-MK"/>
        </w:rPr>
        <w:t>)</w:t>
      </w:r>
      <w:r w:rsidRPr="00C24C30">
        <w:rPr>
          <w:sz w:val="24"/>
          <w:szCs w:val="24"/>
          <w:lang w:val="mk-MK"/>
        </w:rPr>
        <w:tab/>
        <w:t>активен патолошки процес</w:t>
      </w:r>
      <w:r>
        <w:rPr>
          <w:sz w:val="24"/>
          <w:szCs w:val="24"/>
          <w:lang w:val="mk-MK"/>
        </w:rPr>
        <w:t xml:space="preserve"> </w:t>
      </w:r>
      <w:r w:rsidRPr="00C24C30">
        <w:rPr>
          <w:sz w:val="24"/>
          <w:szCs w:val="24"/>
          <w:lang w:val="mk-MK"/>
        </w:rPr>
        <w:t>на внатрешното или средно уво;</w:t>
      </w:r>
      <w:r w:rsidRPr="004B07E9">
        <w:rPr>
          <w:sz w:val="24"/>
          <w:szCs w:val="24"/>
          <w:lang w:val="mk-MK"/>
        </w:rPr>
        <w:t xml:space="preserve"> </w:t>
      </w:r>
    </w:p>
    <w:p w14:paraId="277516BE" w14:textId="77777777" w:rsidR="0042705B" w:rsidRPr="00C24C30" w:rsidRDefault="0042705B" w:rsidP="0042705B">
      <w:pPr>
        <w:shd w:val="clear" w:color="auto" w:fill="FFFFFF"/>
        <w:tabs>
          <w:tab w:val="left" w:pos="993"/>
        </w:tabs>
        <w:ind w:right="429"/>
        <w:jc w:val="both"/>
        <w:rPr>
          <w:sz w:val="24"/>
          <w:szCs w:val="24"/>
          <w:lang w:val="mk-MK"/>
        </w:rPr>
      </w:pPr>
    </w:p>
    <w:p w14:paraId="51F6465F"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t>незаздравена перфорација или дисфункција на мембраната на средното уво;</w:t>
      </w:r>
      <w:r w:rsidRPr="004B07E9">
        <w:rPr>
          <w:sz w:val="24"/>
          <w:szCs w:val="24"/>
          <w:lang w:val="mk-MK"/>
        </w:rPr>
        <w:t xml:space="preserve"> </w:t>
      </w:r>
    </w:p>
    <w:p w14:paraId="6FF6920F" w14:textId="77777777" w:rsidR="0042705B" w:rsidRPr="00C24C30" w:rsidRDefault="0042705B" w:rsidP="0042705B">
      <w:pPr>
        <w:shd w:val="clear" w:color="auto" w:fill="FFFFFF"/>
        <w:tabs>
          <w:tab w:val="left" w:pos="993"/>
        </w:tabs>
        <w:ind w:right="429"/>
        <w:jc w:val="both"/>
        <w:rPr>
          <w:sz w:val="24"/>
          <w:szCs w:val="24"/>
          <w:lang w:val="mk-MK"/>
        </w:rPr>
      </w:pPr>
    </w:p>
    <w:p w14:paraId="614E4AB3"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4</w:t>
      </w:r>
      <w:r w:rsidRPr="00C24C30">
        <w:rPr>
          <w:sz w:val="24"/>
          <w:szCs w:val="24"/>
          <w:lang w:val="mk-MK"/>
        </w:rPr>
        <w:t>)</w:t>
      </w:r>
      <w:r w:rsidRPr="00C24C30">
        <w:rPr>
          <w:sz w:val="24"/>
          <w:szCs w:val="24"/>
          <w:lang w:val="mk-MK"/>
        </w:rPr>
        <w:tab/>
        <w:t xml:space="preserve">нарушувања на </w:t>
      </w:r>
      <w:r w:rsidRPr="002C0054">
        <w:rPr>
          <w:sz w:val="24"/>
          <w:szCs w:val="24"/>
          <w:lang w:val="mk-MK"/>
        </w:rPr>
        <w:t>Евстахиевата</w:t>
      </w:r>
      <w:r>
        <w:rPr>
          <w:sz w:val="24"/>
          <w:szCs w:val="24"/>
          <w:lang w:val="mk-MK"/>
        </w:rPr>
        <w:t xml:space="preserve"> туба (туби)</w:t>
      </w:r>
      <w:r w:rsidRPr="00C24C30">
        <w:rPr>
          <w:sz w:val="24"/>
          <w:szCs w:val="24"/>
          <w:lang w:val="mk-MK"/>
        </w:rPr>
        <w:t>;</w:t>
      </w:r>
      <w:r w:rsidRPr="004B07E9">
        <w:rPr>
          <w:sz w:val="24"/>
          <w:szCs w:val="24"/>
          <w:lang w:val="mk-MK"/>
        </w:rPr>
        <w:t xml:space="preserve"> </w:t>
      </w:r>
    </w:p>
    <w:p w14:paraId="13949B9B" w14:textId="77777777" w:rsidR="0042705B" w:rsidRDefault="0042705B" w:rsidP="0042705B">
      <w:pPr>
        <w:shd w:val="clear" w:color="auto" w:fill="FFFFFF"/>
        <w:ind w:right="431"/>
        <w:jc w:val="both"/>
        <w:rPr>
          <w:sz w:val="24"/>
          <w:szCs w:val="24"/>
          <w:lang w:val="mk-MK"/>
        </w:rPr>
      </w:pPr>
    </w:p>
    <w:p w14:paraId="47225656"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5</w:t>
      </w:r>
      <w:r w:rsidRPr="00C24C30">
        <w:rPr>
          <w:sz w:val="24"/>
          <w:szCs w:val="24"/>
          <w:lang w:val="mk-MK"/>
        </w:rPr>
        <w:t>)</w:t>
      </w:r>
      <w:r w:rsidRPr="00C24C30">
        <w:rPr>
          <w:sz w:val="24"/>
          <w:szCs w:val="24"/>
          <w:lang w:val="mk-MK"/>
        </w:rPr>
        <w:tab/>
        <w:t>нарушувања на</w:t>
      </w:r>
      <w:r w:rsidRPr="00AE361B">
        <w:rPr>
          <w:sz w:val="24"/>
          <w:szCs w:val="24"/>
          <w:lang w:val="mk-MK"/>
        </w:rPr>
        <w:t xml:space="preserve"> </w:t>
      </w:r>
      <w:r w:rsidRPr="00C24C30">
        <w:rPr>
          <w:sz w:val="24"/>
          <w:szCs w:val="24"/>
          <w:lang w:val="mk-MK"/>
        </w:rPr>
        <w:t>вестибуларната функција;</w:t>
      </w:r>
      <w:r w:rsidRPr="004B07E9">
        <w:rPr>
          <w:sz w:val="24"/>
          <w:szCs w:val="24"/>
          <w:lang w:val="mk-MK"/>
        </w:rPr>
        <w:t xml:space="preserve"> </w:t>
      </w:r>
    </w:p>
    <w:p w14:paraId="0B56F098" w14:textId="77777777" w:rsidR="0042705B" w:rsidRDefault="0042705B" w:rsidP="0042705B">
      <w:pPr>
        <w:shd w:val="clear" w:color="auto" w:fill="FFFFFF"/>
        <w:ind w:right="431"/>
        <w:jc w:val="both"/>
        <w:rPr>
          <w:sz w:val="24"/>
          <w:szCs w:val="24"/>
          <w:lang w:val="mk-MK"/>
        </w:rPr>
      </w:pPr>
    </w:p>
    <w:p w14:paraId="2158B869"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6</w:t>
      </w:r>
      <w:r w:rsidRPr="00C24C30">
        <w:rPr>
          <w:sz w:val="24"/>
          <w:szCs w:val="24"/>
          <w:lang w:val="mk-MK"/>
        </w:rPr>
        <w:t>)</w:t>
      </w:r>
      <w:r w:rsidRPr="00C24C30">
        <w:rPr>
          <w:sz w:val="24"/>
          <w:szCs w:val="24"/>
          <w:lang w:val="mk-MK"/>
        </w:rPr>
        <w:tab/>
        <w:t>значително стеснување на носните дишни патишта;</w:t>
      </w:r>
    </w:p>
    <w:p w14:paraId="63A748AB" w14:textId="77777777" w:rsidR="0042705B" w:rsidRPr="00C24C30" w:rsidRDefault="0042705B" w:rsidP="0042705B">
      <w:pPr>
        <w:shd w:val="clear" w:color="auto" w:fill="FFFFFF"/>
        <w:tabs>
          <w:tab w:val="left" w:pos="993"/>
        </w:tabs>
        <w:ind w:right="429"/>
        <w:jc w:val="both"/>
        <w:rPr>
          <w:sz w:val="24"/>
          <w:szCs w:val="24"/>
          <w:lang w:val="mk-MK"/>
        </w:rPr>
      </w:pPr>
    </w:p>
    <w:p w14:paraId="239BAEA0"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7</w:t>
      </w:r>
      <w:r w:rsidRPr="00C24C30">
        <w:rPr>
          <w:sz w:val="24"/>
          <w:szCs w:val="24"/>
          <w:lang w:val="mk-MK"/>
        </w:rPr>
        <w:t>)</w:t>
      </w:r>
      <w:r w:rsidRPr="00C24C30">
        <w:rPr>
          <w:sz w:val="24"/>
          <w:szCs w:val="24"/>
          <w:lang w:val="mk-MK"/>
        </w:rPr>
        <w:tab/>
        <w:t>дисфункција на синусите;</w:t>
      </w:r>
      <w:r w:rsidRPr="004B07E9">
        <w:rPr>
          <w:sz w:val="24"/>
          <w:szCs w:val="24"/>
          <w:lang w:val="mk-MK"/>
        </w:rPr>
        <w:t xml:space="preserve"> </w:t>
      </w:r>
    </w:p>
    <w:p w14:paraId="2686F62F" w14:textId="77777777" w:rsidR="0042705B" w:rsidRPr="00C24C30" w:rsidRDefault="0042705B" w:rsidP="0042705B">
      <w:pPr>
        <w:shd w:val="clear" w:color="auto" w:fill="FFFFFF"/>
        <w:tabs>
          <w:tab w:val="left" w:pos="993"/>
        </w:tabs>
        <w:ind w:right="429"/>
        <w:jc w:val="both"/>
        <w:rPr>
          <w:sz w:val="24"/>
          <w:szCs w:val="24"/>
          <w:lang w:val="mk-MK"/>
        </w:rPr>
      </w:pPr>
    </w:p>
    <w:p w14:paraId="229F3C8C"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8</w:t>
      </w:r>
      <w:r w:rsidRPr="00C24C30">
        <w:rPr>
          <w:sz w:val="24"/>
          <w:szCs w:val="24"/>
          <w:lang w:val="mk-MK"/>
        </w:rPr>
        <w:t>)</w:t>
      </w:r>
      <w:r w:rsidRPr="00C24C30">
        <w:rPr>
          <w:sz w:val="24"/>
          <w:szCs w:val="24"/>
          <w:lang w:val="mk-MK"/>
        </w:rPr>
        <w:tab/>
        <w:t>значителна деформација или напреднато</w:t>
      </w:r>
      <w:r>
        <w:rPr>
          <w:sz w:val="24"/>
          <w:szCs w:val="24"/>
          <w:lang w:val="mk-MK"/>
        </w:rPr>
        <w:t xml:space="preserve"> воспаление </w:t>
      </w:r>
      <w:r w:rsidRPr="00C24C30">
        <w:rPr>
          <w:sz w:val="24"/>
          <w:szCs w:val="24"/>
          <w:lang w:val="mk-MK"/>
        </w:rPr>
        <w:t xml:space="preserve">на усната шуплина или </w:t>
      </w:r>
      <w:r>
        <w:rPr>
          <w:sz w:val="24"/>
          <w:szCs w:val="24"/>
          <w:lang w:val="mk-MK"/>
        </w:rPr>
        <w:t xml:space="preserve">на </w:t>
      </w:r>
      <w:r w:rsidRPr="00C24C30">
        <w:rPr>
          <w:sz w:val="24"/>
          <w:szCs w:val="24"/>
          <w:lang w:val="mk-MK"/>
        </w:rPr>
        <w:t>горниот дишен тракт;</w:t>
      </w:r>
      <w:r w:rsidRPr="004B07E9">
        <w:rPr>
          <w:sz w:val="24"/>
          <w:szCs w:val="24"/>
          <w:lang w:val="mk-MK"/>
        </w:rPr>
        <w:t xml:space="preserve"> </w:t>
      </w:r>
    </w:p>
    <w:p w14:paraId="51E287AC" w14:textId="77777777" w:rsidR="0042705B" w:rsidRPr="00C24C30" w:rsidRDefault="0042705B" w:rsidP="0042705B">
      <w:pPr>
        <w:shd w:val="clear" w:color="auto" w:fill="FFFFFF"/>
        <w:tabs>
          <w:tab w:val="left" w:pos="993"/>
        </w:tabs>
        <w:ind w:right="429"/>
        <w:jc w:val="both"/>
        <w:rPr>
          <w:sz w:val="24"/>
          <w:szCs w:val="24"/>
          <w:lang w:val="mk-MK"/>
        </w:rPr>
      </w:pPr>
    </w:p>
    <w:p w14:paraId="7A7BAFE4"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9</w:t>
      </w:r>
      <w:r w:rsidRPr="00C24C30">
        <w:rPr>
          <w:sz w:val="24"/>
          <w:szCs w:val="24"/>
          <w:lang w:val="mk-MK"/>
        </w:rPr>
        <w:t>)</w:t>
      </w:r>
      <w:r w:rsidRPr="00C24C30">
        <w:rPr>
          <w:sz w:val="24"/>
          <w:szCs w:val="24"/>
          <w:lang w:val="mk-MK"/>
        </w:rPr>
        <w:tab/>
        <w:t>значителни пречки во говорот или гласот</w:t>
      </w:r>
      <w:r>
        <w:rPr>
          <w:sz w:val="24"/>
          <w:szCs w:val="24"/>
          <w:lang w:val="mk-MK"/>
        </w:rPr>
        <w:t>;</w:t>
      </w:r>
      <w:r w:rsidRPr="004B07E9">
        <w:rPr>
          <w:sz w:val="24"/>
          <w:szCs w:val="24"/>
          <w:lang w:val="mk-MK"/>
        </w:rPr>
        <w:t xml:space="preserve"> </w:t>
      </w:r>
    </w:p>
    <w:p w14:paraId="7617B8EF" w14:textId="77777777" w:rsidR="0042705B" w:rsidRPr="00C24C30" w:rsidRDefault="0042705B" w:rsidP="0042705B">
      <w:pPr>
        <w:shd w:val="clear" w:color="auto" w:fill="FFFFFF"/>
        <w:tabs>
          <w:tab w:val="left" w:pos="993"/>
        </w:tabs>
        <w:ind w:right="429"/>
        <w:jc w:val="both"/>
        <w:rPr>
          <w:sz w:val="24"/>
          <w:szCs w:val="24"/>
          <w:lang w:val="mk-MK"/>
        </w:rPr>
      </w:pPr>
    </w:p>
    <w:p w14:paraId="071E9373"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10</w:t>
      </w:r>
      <w:r w:rsidRPr="00C24C30">
        <w:rPr>
          <w:sz w:val="24"/>
          <w:szCs w:val="24"/>
          <w:lang w:val="mk-MK"/>
        </w:rPr>
        <w:t>)</w:t>
      </w:r>
      <w:r w:rsidRPr="00C24C30">
        <w:rPr>
          <w:sz w:val="24"/>
          <w:szCs w:val="24"/>
          <w:lang w:val="mk-MK"/>
        </w:rPr>
        <w:tab/>
      </w:r>
      <w:r>
        <w:rPr>
          <w:sz w:val="24"/>
          <w:szCs w:val="24"/>
          <w:lang w:val="mk-MK"/>
        </w:rPr>
        <w:t>секоја последица од хируршки зафат на внатрешното или средно уво.</w:t>
      </w:r>
      <w:r w:rsidRPr="004B07E9">
        <w:rPr>
          <w:sz w:val="24"/>
          <w:szCs w:val="24"/>
          <w:lang w:val="mk-MK"/>
        </w:rPr>
        <w:t xml:space="preserve"> </w:t>
      </w:r>
    </w:p>
    <w:p w14:paraId="3B0B6889" w14:textId="77777777" w:rsidR="0042705B" w:rsidRPr="00C24C30" w:rsidRDefault="0042705B" w:rsidP="0042705B">
      <w:pPr>
        <w:shd w:val="clear" w:color="auto" w:fill="FFFFFF"/>
        <w:tabs>
          <w:tab w:val="left" w:pos="993"/>
        </w:tabs>
        <w:ind w:right="429"/>
        <w:jc w:val="both"/>
        <w:rPr>
          <w:sz w:val="24"/>
          <w:szCs w:val="24"/>
          <w:lang w:val="mk-MK"/>
        </w:rPr>
      </w:pPr>
    </w:p>
    <w:p w14:paraId="3FB62DBB"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в</w:t>
      </w:r>
      <w:r w:rsidRPr="00C24C30">
        <w:rPr>
          <w:sz w:val="24"/>
          <w:szCs w:val="24"/>
          <w:lang w:val="mk-MK"/>
        </w:rPr>
        <w:t>)</w:t>
      </w:r>
      <w:r w:rsidRPr="00C24C30">
        <w:rPr>
          <w:sz w:val="24"/>
          <w:szCs w:val="24"/>
          <w:lang w:val="mk-MK"/>
        </w:rPr>
        <w:tab/>
      </w:r>
      <w:r w:rsidRPr="00EB6F49">
        <w:rPr>
          <w:i/>
          <w:iCs/>
          <w:sz w:val="24"/>
          <w:szCs w:val="24"/>
          <w:lang w:val="mk-MK"/>
        </w:rPr>
        <w:t>Воздухопловно–медицинска процена</w:t>
      </w:r>
    </w:p>
    <w:p w14:paraId="4B05303B" w14:textId="77777777" w:rsidR="0042705B" w:rsidRDefault="0042705B" w:rsidP="0042705B">
      <w:pPr>
        <w:shd w:val="clear" w:color="auto" w:fill="FFFFFF"/>
        <w:ind w:right="429"/>
        <w:jc w:val="both"/>
        <w:rPr>
          <w:sz w:val="24"/>
          <w:szCs w:val="24"/>
          <w:lang w:val="mk-MK"/>
        </w:rPr>
      </w:pPr>
    </w:p>
    <w:p w14:paraId="21182459"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lastRenderedPageBreak/>
        <w:t>(1)</w:t>
      </w:r>
      <w:r w:rsidRPr="00C24C30">
        <w:rPr>
          <w:sz w:val="24"/>
          <w:szCs w:val="24"/>
          <w:lang w:val="mk-MK"/>
        </w:rPr>
        <w:tab/>
      </w:r>
      <w:r>
        <w:rPr>
          <w:sz w:val="24"/>
          <w:szCs w:val="24"/>
          <w:lang w:val="mk-MK"/>
        </w:rPr>
        <w:t>К</w:t>
      </w:r>
      <w:r w:rsidRPr="00C24C30">
        <w:rPr>
          <w:sz w:val="24"/>
          <w:szCs w:val="24"/>
          <w:lang w:val="mk-MK"/>
        </w:rPr>
        <w:t xml:space="preserve">андидатите за лекарско уверение – класа 1 со </w:t>
      </w:r>
      <w:r>
        <w:rPr>
          <w:sz w:val="24"/>
          <w:szCs w:val="24"/>
          <w:lang w:val="mk-MK"/>
        </w:rPr>
        <w:t>која било од здравствените состојби наведени во точките (4) и (5) од точка (б), се упатуваат кај здравствениот проценител на надлежниот орган за издавање дозволи.</w:t>
      </w:r>
    </w:p>
    <w:p w14:paraId="363726CD" w14:textId="77777777" w:rsidR="0042705B" w:rsidRDefault="0042705B" w:rsidP="0042705B">
      <w:pPr>
        <w:shd w:val="clear" w:color="auto" w:fill="FFFFFF"/>
        <w:ind w:right="431"/>
        <w:jc w:val="both"/>
        <w:rPr>
          <w:sz w:val="24"/>
          <w:szCs w:val="24"/>
          <w:lang w:val="mk-MK"/>
        </w:rPr>
      </w:pPr>
    </w:p>
    <w:p w14:paraId="7CD85059"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r>
      <w:r>
        <w:rPr>
          <w:sz w:val="24"/>
          <w:szCs w:val="24"/>
          <w:lang w:val="mk-MK"/>
        </w:rPr>
        <w:t xml:space="preserve">Здравствената способност на кандидатите за лекарско уверение – класа 2, </w:t>
      </w:r>
      <w:r w:rsidRPr="00C24C30">
        <w:rPr>
          <w:sz w:val="24"/>
          <w:szCs w:val="24"/>
          <w:lang w:val="mk-MK"/>
        </w:rPr>
        <w:t xml:space="preserve">со </w:t>
      </w:r>
      <w:r>
        <w:rPr>
          <w:sz w:val="24"/>
          <w:szCs w:val="24"/>
          <w:lang w:val="mk-MK"/>
        </w:rPr>
        <w:t>која било од здравствените состојби наведени во точките (1), (4) и (5) од точка (б) се оценуваат во договор со здравствениот проценител на надлежниот орган за издавање дозволи.</w:t>
      </w:r>
      <w:r w:rsidRPr="00E50476">
        <w:rPr>
          <w:sz w:val="24"/>
          <w:szCs w:val="24"/>
          <w:lang w:val="mk-MK"/>
        </w:rPr>
        <w:t xml:space="preserve"> </w:t>
      </w:r>
    </w:p>
    <w:p w14:paraId="118F6A49" w14:textId="77777777" w:rsidR="0042705B" w:rsidRPr="00C24C30" w:rsidRDefault="0042705B" w:rsidP="0042705B">
      <w:pPr>
        <w:shd w:val="clear" w:color="auto" w:fill="FFFFFF"/>
        <w:tabs>
          <w:tab w:val="left" w:pos="993"/>
        </w:tabs>
        <w:ind w:right="429"/>
        <w:jc w:val="both"/>
        <w:rPr>
          <w:sz w:val="24"/>
          <w:szCs w:val="24"/>
          <w:lang w:val="mk-MK"/>
        </w:rPr>
      </w:pPr>
    </w:p>
    <w:p w14:paraId="45ED210D"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w:t>
      </w:r>
      <w:r>
        <w:rPr>
          <w:sz w:val="24"/>
          <w:szCs w:val="24"/>
          <w:lang w:val="mk-MK"/>
        </w:rPr>
        <w:t>3</w:t>
      </w:r>
      <w:r w:rsidRPr="00C24C30">
        <w:rPr>
          <w:sz w:val="24"/>
          <w:szCs w:val="24"/>
          <w:lang w:val="mk-MK"/>
        </w:rPr>
        <w:t>)</w:t>
      </w:r>
      <w:r w:rsidRPr="00C24C30">
        <w:rPr>
          <w:sz w:val="24"/>
          <w:szCs w:val="24"/>
          <w:lang w:val="mk-MK"/>
        </w:rPr>
        <w:tab/>
      </w:r>
      <w:r>
        <w:rPr>
          <w:sz w:val="24"/>
          <w:szCs w:val="24"/>
          <w:lang w:val="mk-MK"/>
        </w:rPr>
        <w:t>Здравствената способност на кандидатите за лекарско уверение – класа 2, за овластување за летање по инструменти или овластување за летање по инструменти на рута, кои треба да се додадат во дозволата, а кои се со здравствена состојба наведена во точка (1) од точка (б) се оценуваат во договор со здравствениот проценител на надлежниот орган за издавање дозволи.</w:t>
      </w:r>
      <w:r w:rsidRPr="00E50476">
        <w:rPr>
          <w:sz w:val="24"/>
          <w:szCs w:val="24"/>
          <w:lang w:val="mk-MK"/>
        </w:rPr>
        <w:t xml:space="preserve"> </w:t>
      </w:r>
    </w:p>
    <w:p w14:paraId="3519C1D8" w14:textId="77777777" w:rsidR="0042705B" w:rsidRPr="00C24C30" w:rsidRDefault="0042705B" w:rsidP="0042705B">
      <w:pPr>
        <w:shd w:val="clear" w:color="auto" w:fill="FFFFFF"/>
        <w:tabs>
          <w:tab w:val="left" w:pos="993"/>
        </w:tabs>
        <w:ind w:right="429"/>
        <w:jc w:val="both"/>
        <w:rPr>
          <w:sz w:val="24"/>
          <w:szCs w:val="24"/>
          <w:lang w:val="mk-MK"/>
        </w:rPr>
      </w:pPr>
    </w:p>
    <w:p w14:paraId="382E584E" w14:textId="77777777" w:rsidR="0042705B" w:rsidRPr="00C24C30" w:rsidRDefault="0042705B" w:rsidP="0042705B">
      <w:pPr>
        <w:shd w:val="clear" w:color="auto" w:fill="FFFFFF"/>
        <w:ind w:right="429"/>
        <w:jc w:val="both"/>
        <w:rPr>
          <w:sz w:val="24"/>
          <w:szCs w:val="24"/>
          <w:lang w:val="mk-MK"/>
        </w:rPr>
      </w:pPr>
    </w:p>
    <w:p w14:paraId="64FE8432"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MED.B.085</w:t>
      </w:r>
      <w:r w:rsidRPr="00C24C30">
        <w:rPr>
          <w:b/>
          <w:sz w:val="24"/>
          <w:szCs w:val="24"/>
          <w:lang w:val="mk-MK"/>
        </w:rPr>
        <w:tab/>
        <w:t>Дерматологија</w:t>
      </w:r>
    </w:p>
    <w:p w14:paraId="13226688" w14:textId="77777777" w:rsidR="0042705B" w:rsidRPr="00C24C30" w:rsidRDefault="0042705B" w:rsidP="0042705B">
      <w:pPr>
        <w:shd w:val="clear" w:color="auto" w:fill="FFFFFF"/>
        <w:ind w:right="429"/>
        <w:jc w:val="both"/>
        <w:rPr>
          <w:sz w:val="24"/>
          <w:szCs w:val="24"/>
          <w:lang w:val="mk-MK"/>
        </w:rPr>
      </w:pPr>
    </w:p>
    <w:p w14:paraId="29C42641" w14:textId="77777777" w:rsidR="0042705B" w:rsidRPr="00C24C30" w:rsidRDefault="0042705B" w:rsidP="0042705B">
      <w:pPr>
        <w:shd w:val="clear" w:color="auto" w:fill="FFFFFF"/>
        <w:ind w:right="429"/>
        <w:jc w:val="both"/>
        <w:rPr>
          <w:sz w:val="24"/>
          <w:szCs w:val="24"/>
          <w:lang w:val="mk-MK"/>
        </w:rPr>
      </w:pPr>
      <w:r w:rsidRPr="00C24C30">
        <w:rPr>
          <w:sz w:val="24"/>
          <w:szCs w:val="24"/>
          <w:lang w:val="mk-MK"/>
        </w:rPr>
        <w:t xml:space="preserve">Кандидатите </w:t>
      </w:r>
      <w:r>
        <w:rPr>
          <w:sz w:val="24"/>
          <w:szCs w:val="24"/>
          <w:lang w:val="mk-MK"/>
        </w:rPr>
        <w:t xml:space="preserve">се оценуваат за здравствено неспособни, ако </w:t>
      </w:r>
      <w:r w:rsidRPr="00C24C30">
        <w:rPr>
          <w:sz w:val="24"/>
          <w:szCs w:val="24"/>
          <w:lang w:val="mk-MK"/>
        </w:rPr>
        <w:t xml:space="preserve">имаат утврдена дерматолошка состојба која би можела да </w:t>
      </w:r>
      <w:r>
        <w:rPr>
          <w:sz w:val="24"/>
          <w:szCs w:val="24"/>
          <w:lang w:val="mk-MK"/>
        </w:rPr>
        <w:t xml:space="preserve">го загрози </w:t>
      </w:r>
      <w:r w:rsidRPr="00C24C30">
        <w:rPr>
          <w:sz w:val="24"/>
          <w:szCs w:val="24"/>
          <w:lang w:val="mk-MK"/>
        </w:rPr>
        <w:t>безбедното користење на правата од дозвола</w:t>
      </w:r>
      <w:r>
        <w:rPr>
          <w:sz w:val="24"/>
          <w:szCs w:val="24"/>
          <w:lang w:val="mk-MK"/>
        </w:rPr>
        <w:t>та</w:t>
      </w:r>
      <w:r w:rsidRPr="00C24C30">
        <w:rPr>
          <w:sz w:val="24"/>
          <w:szCs w:val="24"/>
          <w:lang w:val="mk-MK"/>
        </w:rPr>
        <w:t>.</w:t>
      </w:r>
    </w:p>
    <w:p w14:paraId="64FC63F4" w14:textId="77777777" w:rsidR="0042705B" w:rsidRPr="00C24C30" w:rsidRDefault="0042705B" w:rsidP="0042705B">
      <w:pPr>
        <w:shd w:val="clear" w:color="auto" w:fill="FFFFFF"/>
        <w:ind w:right="429"/>
        <w:jc w:val="both"/>
        <w:rPr>
          <w:sz w:val="24"/>
          <w:szCs w:val="24"/>
          <w:lang w:val="mk-MK"/>
        </w:rPr>
      </w:pPr>
    </w:p>
    <w:p w14:paraId="41936766" w14:textId="77777777" w:rsidR="0042705B" w:rsidRPr="00C24C30" w:rsidRDefault="0042705B" w:rsidP="0042705B">
      <w:pPr>
        <w:shd w:val="clear" w:color="auto" w:fill="FFFFFF"/>
        <w:ind w:right="429"/>
        <w:jc w:val="both"/>
        <w:rPr>
          <w:sz w:val="24"/>
          <w:szCs w:val="24"/>
          <w:lang w:val="mk-MK"/>
        </w:rPr>
      </w:pPr>
    </w:p>
    <w:p w14:paraId="4EF29323"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MED.B.090</w:t>
      </w:r>
      <w:r w:rsidRPr="00C24C30">
        <w:rPr>
          <w:b/>
          <w:sz w:val="24"/>
          <w:szCs w:val="24"/>
          <w:lang w:val="mk-MK"/>
        </w:rPr>
        <w:tab/>
        <w:t>Онкологија</w:t>
      </w:r>
    </w:p>
    <w:p w14:paraId="4B0392CF" w14:textId="77777777" w:rsidR="0042705B" w:rsidRPr="00C24C30" w:rsidRDefault="0042705B" w:rsidP="0042705B">
      <w:pPr>
        <w:shd w:val="clear" w:color="auto" w:fill="FFFFFF"/>
        <w:ind w:right="429"/>
        <w:jc w:val="both"/>
        <w:rPr>
          <w:sz w:val="24"/>
          <w:szCs w:val="24"/>
          <w:lang w:val="mk-MK"/>
        </w:rPr>
      </w:pPr>
    </w:p>
    <w:p w14:paraId="6323FB05" w14:textId="77777777" w:rsidR="0042705B"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r>
      <w:r>
        <w:rPr>
          <w:sz w:val="24"/>
          <w:szCs w:val="24"/>
          <w:lang w:val="mk-MK"/>
        </w:rPr>
        <w:t xml:space="preserve">Пред понатамошно разгледување на нивното барање, кандидатите со </w:t>
      </w:r>
      <w:r w:rsidRPr="00C24C30">
        <w:rPr>
          <w:sz w:val="24"/>
          <w:szCs w:val="24"/>
          <w:lang w:val="mk-MK"/>
        </w:rPr>
        <w:t xml:space="preserve">примарно или секундарно малигно заболување </w:t>
      </w:r>
      <w:r>
        <w:rPr>
          <w:sz w:val="24"/>
          <w:szCs w:val="24"/>
          <w:lang w:val="mk-MK"/>
        </w:rPr>
        <w:t xml:space="preserve">мора да поминат </w:t>
      </w:r>
      <w:r w:rsidRPr="00C24C30">
        <w:rPr>
          <w:sz w:val="24"/>
          <w:szCs w:val="24"/>
          <w:lang w:val="mk-MK"/>
        </w:rPr>
        <w:t>задоволителна онколошка процена</w:t>
      </w:r>
      <w:r>
        <w:rPr>
          <w:sz w:val="24"/>
          <w:szCs w:val="24"/>
          <w:lang w:val="mk-MK"/>
        </w:rPr>
        <w:t xml:space="preserve">. Кандидати за лекарско уверение – класа 1 се упатуваат кај </w:t>
      </w:r>
      <w:r w:rsidRPr="006E5E88">
        <w:rPr>
          <w:sz w:val="24"/>
          <w:szCs w:val="24"/>
          <w:lang w:val="mk-MK"/>
        </w:rPr>
        <w:t>здравствениот проценител на надлежниот орган за издавање дозволи</w:t>
      </w:r>
      <w:r>
        <w:rPr>
          <w:sz w:val="24"/>
          <w:szCs w:val="24"/>
          <w:lang w:val="mk-MK"/>
        </w:rPr>
        <w:t>. Оние пак кандидати кои се за лекарско уверение – класа 2 се оценуваат во договор со здравствениот проценител на надлежниот орган за издавање дозволи.</w:t>
      </w:r>
    </w:p>
    <w:p w14:paraId="7661D743" w14:textId="77777777" w:rsidR="0042705B" w:rsidRDefault="0042705B" w:rsidP="0042705B">
      <w:pPr>
        <w:shd w:val="clear" w:color="auto" w:fill="FFFFFF"/>
        <w:tabs>
          <w:tab w:val="left" w:pos="426"/>
        </w:tabs>
        <w:ind w:left="426" w:right="429" w:hanging="426"/>
        <w:jc w:val="both"/>
        <w:rPr>
          <w:sz w:val="24"/>
          <w:szCs w:val="24"/>
          <w:lang w:val="mk-MK"/>
        </w:rPr>
      </w:pPr>
    </w:p>
    <w:p w14:paraId="228C2D7D"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w:t>
      </w:r>
      <w:r>
        <w:rPr>
          <w:sz w:val="24"/>
          <w:szCs w:val="24"/>
          <w:lang w:val="mk-MK"/>
        </w:rPr>
        <w:t>б</w:t>
      </w:r>
      <w:r w:rsidRPr="00C24C30">
        <w:rPr>
          <w:sz w:val="24"/>
          <w:szCs w:val="24"/>
          <w:lang w:val="mk-MK"/>
        </w:rPr>
        <w:t>)</w:t>
      </w:r>
      <w:r w:rsidRPr="00C24C30">
        <w:rPr>
          <w:sz w:val="24"/>
          <w:szCs w:val="24"/>
          <w:lang w:val="mk-MK"/>
        </w:rPr>
        <w:tab/>
        <w:t>Кандидатите со утврдена историја на болест или клиничка дијагноза за интрацеребрален малиген тумор се оценуваат како здравствено неспособни</w:t>
      </w:r>
      <w:r>
        <w:rPr>
          <w:sz w:val="24"/>
          <w:szCs w:val="24"/>
          <w:lang w:val="mk-MK"/>
        </w:rPr>
        <w:t>.</w:t>
      </w:r>
    </w:p>
    <w:p w14:paraId="76B9C988" w14:textId="77777777" w:rsidR="0042705B" w:rsidRDefault="0042705B" w:rsidP="0042705B">
      <w:pPr>
        <w:shd w:val="clear" w:color="auto" w:fill="FFFFFF"/>
        <w:ind w:right="429"/>
        <w:jc w:val="both"/>
        <w:rPr>
          <w:sz w:val="24"/>
          <w:szCs w:val="24"/>
          <w:lang w:val="mk-MK"/>
        </w:rPr>
      </w:pPr>
    </w:p>
    <w:p w14:paraId="50755E4A" w14:textId="77777777" w:rsidR="0042705B" w:rsidRPr="00C24C30" w:rsidRDefault="0042705B" w:rsidP="0042705B">
      <w:pPr>
        <w:shd w:val="clear" w:color="auto" w:fill="FFFFFF"/>
        <w:ind w:right="429"/>
        <w:jc w:val="both"/>
        <w:rPr>
          <w:sz w:val="24"/>
          <w:szCs w:val="24"/>
          <w:lang w:val="mk-MK"/>
        </w:rPr>
      </w:pPr>
    </w:p>
    <w:p w14:paraId="41AF2EB3" w14:textId="77777777" w:rsidR="0042705B" w:rsidRPr="00C24C30" w:rsidRDefault="0042705B" w:rsidP="0042705B">
      <w:pPr>
        <w:shd w:val="clear" w:color="auto" w:fill="FFFFFF"/>
        <w:ind w:right="429"/>
        <w:jc w:val="center"/>
        <w:rPr>
          <w:i/>
          <w:sz w:val="24"/>
          <w:szCs w:val="24"/>
          <w:lang w:val="mk-MK"/>
        </w:rPr>
      </w:pPr>
      <w:r w:rsidRPr="00C24C30">
        <w:rPr>
          <w:i/>
          <w:sz w:val="24"/>
          <w:szCs w:val="24"/>
          <w:lang w:val="mk-MK"/>
        </w:rPr>
        <w:lastRenderedPageBreak/>
        <w:t>ОДДЕЛ 3</w:t>
      </w:r>
    </w:p>
    <w:p w14:paraId="789F5F7E" w14:textId="77777777" w:rsidR="0042705B" w:rsidRPr="00C24C30" w:rsidRDefault="0042705B" w:rsidP="0042705B">
      <w:pPr>
        <w:shd w:val="clear" w:color="auto" w:fill="FFFFFF"/>
        <w:ind w:right="429"/>
        <w:jc w:val="both"/>
        <w:rPr>
          <w:sz w:val="24"/>
          <w:szCs w:val="24"/>
          <w:lang w:val="mk-MK"/>
        </w:rPr>
      </w:pPr>
    </w:p>
    <w:p w14:paraId="151F5625" w14:textId="77777777" w:rsidR="0042705B" w:rsidRPr="00C24C30" w:rsidRDefault="0042705B" w:rsidP="0042705B">
      <w:pPr>
        <w:shd w:val="clear" w:color="auto" w:fill="FFFFFF"/>
        <w:ind w:right="429"/>
        <w:jc w:val="center"/>
        <w:rPr>
          <w:b/>
          <w:i/>
          <w:sz w:val="24"/>
          <w:szCs w:val="24"/>
          <w:lang w:val="mk-MK"/>
        </w:rPr>
      </w:pPr>
      <w:r w:rsidRPr="00C24C30">
        <w:rPr>
          <w:b/>
          <w:i/>
          <w:sz w:val="24"/>
          <w:szCs w:val="24"/>
          <w:lang w:val="mk-MK"/>
        </w:rPr>
        <w:t>Посебни услови за лекарски уверенија за LAPL</w:t>
      </w:r>
    </w:p>
    <w:p w14:paraId="6E38762C" w14:textId="77777777" w:rsidR="0042705B" w:rsidRPr="00C24C30" w:rsidRDefault="0042705B" w:rsidP="0042705B">
      <w:pPr>
        <w:shd w:val="clear" w:color="auto" w:fill="FFFFFF"/>
        <w:ind w:right="429"/>
        <w:jc w:val="both"/>
        <w:rPr>
          <w:sz w:val="24"/>
          <w:szCs w:val="24"/>
          <w:lang w:val="mk-MK"/>
        </w:rPr>
      </w:pPr>
    </w:p>
    <w:p w14:paraId="071A60B0" w14:textId="77777777" w:rsidR="0042705B" w:rsidRPr="00C24C30" w:rsidRDefault="0042705B" w:rsidP="0042705B">
      <w:pPr>
        <w:shd w:val="clear" w:color="auto" w:fill="FFFFFF"/>
        <w:ind w:right="429"/>
        <w:jc w:val="both"/>
        <w:rPr>
          <w:b/>
          <w:sz w:val="24"/>
          <w:szCs w:val="24"/>
          <w:lang w:val="mk-MK"/>
        </w:rPr>
      </w:pPr>
      <w:r w:rsidRPr="00C24C30">
        <w:rPr>
          <w:b/>
          <w:sz w:val="24"/>
          <w:szCs w:val="24"/>
          <w:lang w:val="mk-MK"/>
        </w:rPr>
        <w:t>MED.B.095</w:t>
      </w:r>
      <w:r w:rsidRPr="00C24C30">
        <w:rPr>
          <w:b/>
          <w:sz w:val="24"/>
          <w:szCs w:val="24"/>
          <w:lang w:val="mk-MK"/>
        </w:rPr>
        <w:tab/>
        <w:t>Лекарски прегледи и</w:t>
      </w:r>
      <w:r>
        <w:rPr>
          <w:b/>
          <w:sz w:val="24"/>
          <w:szCs w:val="24"/>
          <w:lang w:val="mk-MK"/>
        </w:rPr>
        <w:t xml:space="preserve"> </w:t>
      </w:r>
      <w:r w:rsidRPr="00C24C30">
        <w:rPr>
          <w:b/>
          <w:sz w:val="24"/>
          <w:szCs w:val="24"/>
          <w:lang w:val="mk-MK"/>
        </w:rPr>
        <w:t>процена на кандидатите</w:t>
      </w:r>
    </w:p>
    <w:p w14:paraId="19FBE63A" w14:textId="77777777" w:rsidR="0042705B" w:rsidRPr="00C24C30" w:rsidRDefault="0042705B" w:rsidP="0042705B">
      <w:pPr>
        <w:shd w:val="clear" w:color="auto" w:fill="FFFFFF"/>
        <w:ind w:left="720" w:right="429" w:firstLine="720"/>
        <w:jc w:val="both"/>
        <w:rPr>
          <w:b/>
          <w:sz w:val="24"/>
          <w:szCs w:val="24"/>
          <w:lang w:val="mk-MK"/>
        </w:rPr>
      </w:pPr>
      <w:r w:rsidRPr="00C24C30">
        <w:rPr>
          <w:b/>
          <w:sz w:val="24"/>
          <w:szCs w:val="24"/>
          <w:lang w:val="mk-MK"/>
        </w:rPr>
        <w:t>за лекарски уверенија за LAPL</w:t>
      </w:r>
    </w:p>
    <w:p w14:paraId="6FBC11F0" w14:textId="77777777" w:rsidR="0042705B" w:rsidRPr="00C24C30" w:rsidRDefault="0042705B" w:rsidP="0042705B">
      <w:pPr>
        <w:shd w:val="clear" w:color="auto" w:fill="FFFFFF"/>
        <w:ind w:right="429"/>
        <w:jc w:val="both"/>
        <w:rPr>
          <w:sz w:val="24"/>
          <w:szCs w:val="24"/>
          <w:lang w:val="mk-MK"/>
        </w:rPr>
      </w:pPr>
    </w:p>
    <w:p w14:paraId="1D092059"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(а)</w:t>
      </w:r>
      <w:r w:rsidRPr="00C24C30">
        <w:rPr>
          <w:sz w:val="24"/>
          <w:szCs w:val="24"/>
          <w:lang w:val="mk-MK"/>
        </w:rPr>
        <w:tab/>
        <w:t>Кандидат</w:t>
      </w:r>
      <w:r>
        <w:rPr>
          <w:sz w:val="24"/>
          <w:szCs w:val="24"/>
          <w:lang w:val="mk-MK"/>
        </w:rPr>
        <w:t xml:space="preserve"> </w:t>
      </w:r>
      <w:r w:rsidRPr="00C24C30">
        <w:rPr>
          <w:sz w:val="24"/>
          <w:szCs w:val="24"/>
          <w:lang w:val="mk-MK"/>
        </w:rPr>
        <w:t>за издавање на лекарск</w:t>
      </w:r>
      <w:r>
        <w:rPr>
          <w:sz w:val="24"/>
          <w:szCs w:val="24"/>
          <w:lang w:val="mk-MK"/>
        </w:rPr>
        <w:t>о</w:t>
      </w:r>
      <w:r w:rsidRPr="00C24C30">
        <w:rPr>
          <w:sz w:val="24"/>
          <w:szCs w:val="24"/>
          <w:lang w:val="mk-MK"/>
        </w:rPr>
        <w:t xml:space="preserve"> уверени</w:t>
      </w:r>
      <w:r>
        <w:rPr>
          <w:sz w:val="24"/>
          <w:szCs w:val="24"/>
          <w:lang w:val="mk-MK"/>
        </w:rPr>
        <w:t xml:space="preserve">е </w:t>
      </w:r>
      <w:r w:rsidRPr="00C24C30">
        <w:rPr>
          <w:sz w:val="24"/>
          <w:szCs w:val="24"/>
          <w:lang w:val="mk-MK"/>
        </w:rPr>
        <w:t>за LAPL се оценува</w:t>
      </w:r>
      <w:r>
        <w:rPr>
          <w:sz w:val="24"/>
          <w:szCs w:val="24"/>
          <w:lang w:val="mk-MK"/>
        </w:rPr>
        <w:t xml:space="preserve"> </w:t>
      </w:r>
      <w:r w:rsidRPr="00C24C30">
        <w:rPr>
          <w:sz w:val="24"/>
          <w:szCs w:val="24"/>
          <w:lang w:val="mk-MK"/>
        </w:rPr>
        <w:t>врз основа на најдобра воздухопловно–медицинска пракса.</w:t>
      </w:r>
    </w:p>
    <w:p w14:paraId="022AA910" w14:textId="77777777" w:rsidR="0042705B" w:rsidRPr="00C24C30" w:rsidRDefault="0042705B" w:rsidP="0042705B">
      <w:pPr>
        <w:shd w:val="clear" w:color="auto" w:fill="FFFFFF"/>
        <w:ind w:right="429"/>
        <w:jc w:val="both"/>
        <w:rPr>
          <w:sz w:val="24"/>
          <w:szCs w:val="24"/>
          <w:lang w:val="mk-MK"/>
        </w:rPr>
      </w:pPr>
    </w:p>
    <w:p w14:paraId="39A47D2A"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(б)</w:t>
      </w:r>
      <w:r w:rsidRPr="00C24C30">
        <w:rPr>
          <w:sz w:val="24"/>
          <w:szCs w:val="24"/>
          <w:lang w:val="mk-MK"/>
        </w:rPr>
        <w:tab/>
        <w:t xml:space="preserve">Посебно внимание треба да се обрне на комплетната </w:t>
      </w:r>
      <w:r>
        <w:rPr>
          <w:sz w:val="24"/>
          <w:szCs w:val="24"/>
          <w:lang w:val="mk-MK"/>
        </w:rPr>
        <w:t xml:space="preserve">историја на болести на </w:t>
      </w:r>
      <w:r w:rsidRPr="00C24C30">
        <w:rPr>
          <w:sz w:val="24"/>
          <w:szCs w:val="24"/>
          <w:lang w:val="mk-MK"/>
        </w:rPr>
        <w:t>кандидатот.</w:t>
      </w:r>
    </w:p>
    <w:p w14:paraId="7662907E" w14:textId="77777777" w:rsidR="0042705B" w:rsidRPr="00C24C30" w:rsidRDefault="0042705B" w:rsidP="0042705B">
      <w:pPr>
        <w:shd w:val="clear" w:color="auto" w:fill="FFFFFF"/>
        <w:ind w:right="429"/>
        <w:jc w:val="both"/>
        <w:rPr>
          <w:sz w:val="24"/>
          <w:szCs w:val="24"/>
          <w:lang w:val="mk-MK"/>
        </w:rPr>
      </w:pPr>
    </w:p>
    <w:p w14:paraId="3E4E399E"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(в)</w:t>
      </w:r>
      <w:r w:rsidRPr="00C24C30">
        <w:rPr>
          <w:sz w:val="24"/>
          <w:szCs w:val="24"/>
          <w:lang w:val="mk-MK"/>
        </w:rPr>
        <w:tab/>
        <w:t xml:space="preserve">Првичната процена, сите последователни </w:t>
      </w:r>
      <w:r>
        <w:rPr>
          <w:sz w:val="24"/>
          <w:szCs w:val="24"/>
          <w:lang w:val="mk-MK"/>
        </w:rPr>
        <w:t xml:space="preserve">повторни </w:t>
      </w:r>
      <w:r w:rsidRPr="00C24C30">
        <w:rPr>
          <w:sz w:val="24"/>
          <w:szCs w:val="24"/>
          <w:lang w:val="mk-MK"/>
        </w:rPr>
        <w:t xml:space="preserve">процени после навршени 50 години </w:t>
      </w:r>
      <w:r>
        <w:rPr>
          <w:sz w:val="24"/>
          <w:szCs w:val="24"/>
          <w:lang w:val="mk-MK"/>
        </w:rPr>
        <w:t xml:space="preserve">на имателот на дозвола, </w:t>
      </w:r>
      <w:r w:rsidRPr="00C24C30">
        <w:rPr>
          <w:sz w:val="24"/>
          <w:szCs w:val="24"/>
          <w:lang w:val="mk-MK"/>
        </w:rPr>
        <w:t xml:space="preserve">во случаи кога </w:t>
      </w:r>
      <w:r>
        <w:rPr>
          <w:sz w:val="24"/>
          <w:szCs w:val="24"/>
          <w:lang w:val="mk-MK"/>
        </w:rPr>
        <w:t>историјата на болести на кандидатот н</w:t>
      </w:r>
      <w:r w:rsidRPr="00C24C30">
        <w:rPr>
          <w:sz w:val="24"/>
          <w:szCs w:val="24"/>
          <w:lang w:val="mk-MK"/>
        </w:rPr>
        <w:t>е му е достапна на испитувачот, го опфаќаат најмалку следното:</w:t>
      </w:r>
    </w:p>
    <w:p w14:paraId="5A054860" w14:textId="77777777" w:rsidR="0042705B" w:rsidRPr="00C24C30" w:rsidRDefault="0042705B" w:rsidP="0042705B">
      <w:pPr>
        <w:shd w:val="clear" w:color="auto" w:fill="FFFFFF"/>
        <w:ind w:right="429"/>
        <w:jc w:val="both"/>
        <w:rPr>
          <w:sz w:val="24"/>
          <w:szCs w:val="24"/>
          <w:lang w:val="mk-MK"/>
        </w:rPr>
      </w:pPr>
    </w:p>
    <w:p w14:paraId="17B66CE2"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клинички преглед;</w:t>
      </w:r>
      <w:r w:rsidRPr="00B764CF">
        <w:rPr>
          <w:sz w:val="24"/>
          <w:szCs w:val="24"/>
          <w:lang w:val="mk-MK"/>
        </w:rPr>
        <w:t xml:space="preserve"> </w:t>
      </w:r>
    </w:p>
    <w:p w14:paraId="4C7BE40E" w14:textId="77777777" w:rsidR="0042705B" w:rsidRPr="00C24C30" w:rsidRDefault="0042705B" w:rsidP="0042705B">
      <w:pPr>
        <w:shd w:val="clear" w:color="auto" w:fill="FFFFFF"/>
        <w:ind w:right="431"/>
        <w:jc w:val="both"/>
        <w:rPr>
          <w:sz w:val="24"/>
          <w:szCs w:val="24"/>
          <w:lang w:val="mk-MK"/>
        </w:rPr>
      </w:pPr>
    </w:p>
    <w:p w14:paraId="47E8D1A4"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t>крвен притисок;</w:t>
      </w:r>
      <w:r w:rsidRPr="00B764CF">
        <w:rPr>
          <w:sz w:val="24"/>
          <w:szCs w:val="24"/>
          <w:lang w:val="mk-MK"/>
        </w:rPr>
        <w:t xml:space="preserve"> </w:t>
      </w:r>
    </w:p>
    <w:p w14:paraId="49BF5147" w14:textId="77777777" w:rsidR="0042705B" w:rsidRPr="00C24C30" w:rsidRDefault="0042705B" w:rsidP="0042705B">
      <w:pPr>
        <w:shd w:val="clear" w:color="auto" w:fill="FFFFFF"/>
        <w:tabs>
          <w:tab w:val="left" w:pos="993"/>
        </w:tabs>
        <w:ind w:right="429"/>
        <w:jc w:val="both"/>
        <w:rPr>
          <w:sz w:val="24"/>
          <w:szCs w:val="24"/>
          <w:lang w:val="mk-MK"/>
        </w:rPr>
      </w:pPr>
    </w:p>
    <w:p w14:paraId="4B9DDC52"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(3)</w:t>
      </w:r>
      <w:r w:rsidRPr="00C24C30">
        <w:rPr>
          <w:sz w:val="24"/>
          <w:szCs w:val="24"/>
          <w:lang w:val="mk-MK"/>
        </w:rPr>
        <w:tab/>
        <w:t>анализа на урината;</w:t>
      </w:r>
      <w:r w:rsidRPr="00B764CF">
        <w:rPr>
          <w:sz w:val="24"/>
          <w:szCs w:val="24"/>
          <w:lang w:val="mk-MK"/>
        </w:rPr>
        <w:t xml:space="preserve"> </w:t>
      </w:r>
    </w:p>
    <w:p w14:paraId="021A133B" w14:textId="77777777" w:rsidR="0042705B" w:rsidRPr="00C24C30" w:rsidRDefault="0042705B" w:rsidP="0042705B">
      <w:pPr>
        <w:shd w:val="clear" w:color="auto" w:fill="FFFFFF"/>
        <w:tabs>
          <w:tab w:val="left" w:pos="993"/>
        </w:tabs>
        <w:ind w:right="429"/>
        <w:jc w:val="both"/>
        <w:rPr>
          <w:sz w:val="24"/>
          <w:szCs w:val="24"/>
          <w:lang w:val="mk-MK"/>
        </w:rPr>
      </w:pPr>
    </w:p>
    <w:p w14:paraId="3D605EF4"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(4)</w:t>
      </w:r>
      <w:r w:rsidRPr="00C24C30">
        <w:rPr>
          <w:sz w:val="24"/>
          <w:szCs w:val="24"/>
          <w:lang w:val="mk-MK"/>
        </w:rPr>
        <w:tab/>
        <w:t>испитување на видот;</w:t>
      </w:r>
      <w:r w:rsidRPr="00B764CF">
        <w:rPr>
          <w:sz w:val="24"/>
          <w:szCs w:val="24"/>
          <w:lang w:val="mk-MK"/>
        </w:rPr>
        <w:t xml:space="preserve"> </w:t>
      </w:r>
    </w:p>
    <w:p w14:paraId="35278A0A" w14:textId="77777777" w:rsidR="0042705B" w:rsidRPr="00C24C30" w:rsidRDefault="0042705B" w:rsidP="0042705B">
      <w:pPr>
        <w:shd w:val="clear" w:color="auto" w:fill="FFFFFF"/>
        <w:tabs>
          <w:tab w:val="left" w:pos="993"/>
        </w:tabs>
        <w:ind w:right="429"/>
        <w:jc w:val="both"/>
        <w:rPr>
          <w:sz w:val="24"/>
          <w:szCs w:val="24"/>
          <w:lang w:val="mk-MK"/>
        </w:rPr>
      </w:pPr>
    </w:p>
    <w:p w14:paraId="48E7727B"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(5)</w:t>
      </w:r>
      <w:r w:rsidRPr="00C24C30">
        <w:rPr>
          <w:sz w:val="24"/>
          <w:szCs w:val="24"/>
          <w:lang w:val="mk-MK"/>
        </w:rPr>
        <w:tab/>
        <w:t>испитување на слухот;</w:t>
      </w:r>
      <w:r w:rsidRPr="00B764CF">
        <w:rPr>
          <w:sz w:val="24"/>
          <w:szCs w:val="24"/>
          <w:lang w:val="mk-MK"/>
        </w:rPr>
        <w:t xml:space="preserve"> </w:t>
      </w:r>
    </w:p>
    <w:p w14:paraId="721FB225" w14:textId="77777777" w:rsidR="0042705B" w:rsidRPr="00C24C30" w:rsidRDefault="0042705B" w:rsidP="0042705B">
      <w:pPr>
        <w:shd w:val="clear" w:color="auto" w:fill="FFFFFF"/>
        <w:tabs>
          <w:tab w:val="left" w:pos="993"/>
        </w:tabs>
        <w:ind w:right="429"/>
        <w:jc w:val="both"/>
        <w:rPr>
          <w:sz w:val="24"/>
          <w:szCs w:val="24"/>
          <w:lang w:val="mk-MK"/>
        </w:rPr>
      </w:pPr>
    </w:p>
    <w:p w14:paraId="45023100" w14:textId="77777777" w:rsidR="0042705B" w:rsidRPr="00C24C30" w:rsidRDefault="0042705B" w:rsidP="0042705B">
      <w:pPr>
        <w:shd w:val="clear" w:color="auto" w:fill="FFFFFF"/>
        <w:tabs>
          <w:tab w:val="left" w:pos="426"/>
        </w:tabs>
        <w:ind w:left="426" w:right="429" w:hanging="426"/>
        <w:jc w:val="both"/>
        <w:rPr>
          <w:sz w:val="24"/>
          <w:szCs w:val="24"/>
          <w:lang w:val="mk-MK"/>
        </w:rPr>
      </w:pPr>
      <w:r w:rsidRPr="00C24C30">
        <w:rPr>
          <w:sz w:val="24"/>
          <w:szCs w:val="24"/>
          <w:lang w:val="mk-MK"/>
        </w:rPr>
        <w:t>(г)</w:t>
      </w:r>
      <w:r w:rsidRPr="00C24C30">
        <w:rPr>
          <w:sz w:val="24"/>
          <w:szCs w:val="24"/>
          <w:lang w:val="mk-MK"/>
        </w:rPr>
        <w:tab/>
        <w:t>По</w:t>
      </w:r>
      <w:r>
        <w:rPr>
          <w:sz w:val="24"/>
          <w:szCs w:val="24"/>
          <w:lang w:val="mk-MK"/>
        </w:rPr>
        <w:t>сле</w:t>
      </w:r>
      <w:r w:rsidRPr="00C24C30">
        <w:rPr>
          <w:sz w:val="24"/>
          <w:szCs w:val="24"/>
          <w:lang w:val="mk-MK"/>
        </w:rPr>
        <w:t xml:space="preserve"> првичната процена, последователни повторни процени до навршени 50 години </w:t>
      </w:r>
      <w:r>
        <w:rPr>
          <w:sz w:val="24"/>
          <w:szCs w:val="24"/>
          <w:lang w:val="mk-MK"/>
        </w:rPr>
        <w:t xml:space="preserve">на имателот на дозвола го </w:t>
      </w:r>
      <w:r w:rsidRPr="00C24C30">
        <w:rPr>
          <w:sz w:val="24"/>
          <w:szCs w:val="24"/>
          <w:lang w:val="mk-MK"/>
        </w:rPr>
        <w:t xml:space="preserve">опфаќаат </w:t>
      </w:r>
      <w:r>
        <w:rPr>
          <w:sz w:val="24"/>
          <w:szCs w:val="24"/>
          <w:lang w:val="mk-MK"/>
        </w:rPr>
        <w:t xml:space="preserve">најмалку и двете од </w:t>
      </w:r>
      <w:r w:rsidRPr="00C24C30">
        <w:rPr>
          <w:sz w:val="24"/>
          <w:szCs w:val="24"/>
          <w:lang w:val="mk-MK"/>
        </w:rPr>
        <w:t>следното:</w:t>
      </w:r>
    </w:p>
    <w:p w14:paraId="001E94B6" w14:textId="77777777" w:rsidR="0042705B" w:rsidRPr="00C24C30" w:rsidRDefault="0042705B" w:rsidP="0042705B">
      <w:pPr>
        <w:shd w:val="clear" w:color="auto" w:fill="FFFFFF"/>
        <w:ind w:right="429"/>
        <w:jc w:val="both"/>
        <w:rPr>
          <w:sz w:val="24"/>
          <w:szCs w:val="24"/>
          <w:lang w:val="mk-MK"/>
        </w:rPr>
      </w:pPr>
    </w:p>
    <w:p w14:paraId="303BB713"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(1)</w:t>
      </w:r>
      <w:r w:rsidRPr="00C24C30">
        <w:rPr>
          <w:sz w:val="24"/>
          <w:szCs w:val="24"/>
          <w:lang w:val="mk-MK"/>
        </w:rPr>
        <w:tab/>
        <w:t xml:space="preserve">процена на </w:t>
      </w:r>
      <w:r>
        <w:rPr>
          <w:sz w:val="24"/>
          <w:szCs w:val="24"/>
          <w:lang w:val="mk-MK"/>
        </w:rPr>
        <w:t xml:space="preserve">историјата на болести на </w:t>
      </w:r>
      <w:r w:rsidRPr="00C24C30">
        <w:rPr>
          <w:sz w:val="24"/>
          <w:szCs w:val="24"/>
          <w:lang w:val="mk-MK"/>
        </w:rPr>
        <w:t>имателот на LAPL; и</w:t>
      </w:r>
    </w:p>
    <w:p w14:paraId="7DEB2D24" w14:textId="77777777" w:rsidR="0042705B" w:rsidRPr="00C24C30" w:rsidRDefault="0042705B" w:rsidP="0042705B">
      <w:pPr>
        <w:shd w:val="clear" w:color="auto" w:fill="FFFFFF"/>
        <w:tabs>
          <w:tab w:val="left" w:pos="993"/>
        </w:tabs>
        <w:ind w:right="429"/>
        <w:jc w:val="both"/>
        <w:rPr>
          <w:sz w:val="24"/>
          <w:szCs w:val="24"/>
          <w:lang w:val="mk-MK"/>
        </w:rPr>
      </w:pPr>
    </w:p>
    <w:p w14:paraId="422FB31E" w14:textId="77777777" w:rsidR="0042705B" w:rsidRPr="00C24C30" w:rsidRDefault="0042705B" w:rsidP="0042705B">
      <w:pPr>
        <w:shd w:val="clear" w:color="auto" w:fill="FFFFFF"/>
        <w:ind w:left="851" w:right="431" w:hanging="425"/>
        <w:jc w:val="both"/>
        <w:rPr>
          <w:sz w:val="24"/>
          <w:szCs w:val="24"/>
          <w:lang w:val="mk-MK"/>
        </w:rPr>
      </w:pPr>
      <w:r w:rsidRPr="00C24C30">
        <w:rPr>
          <w:sz w:val="24"/>
          <w:szCs w:val="24"/>
          <w:lang w:val="mk-MK"/>
        </w:rPr>
        <w:t>(2)</w:t>
      </w:r>
      <w:r w:rsidRPr="00C24C30">
        <w:rPr>
          <w:sz w:val="24"/>
          <w:szCs w:val="24"/>
          <w:lang w:val="mk-MK"/>
        </w:rPr>
        <w:tab/>
      </w:r>
      <w:r w:rsidRPr="00C24C30">
        <w:rPr>
          <w:color w:val="1A171B"/>
          <w:sz w:val="24"/>
          <w:szCs w:val="24"/>
          <w:lang w:val="mk-MK"/>
        </w:rPr>
        <w:t xml:space="preserve">ставките наведени во </w:t>
      </w:r>
      <w:r>
        <w:rPr>
          <w:color w:val="1A171B"/>
          <w:sz w:val="24"/>
          <w:szCs w:val="24"/>
          <w:lang w:val="mk-MK"/>
        </w:rPr>
        <w:t xml:space="preserve">точка </w:t>
      </w:r>
      <w:r w:rsidRPr="00C24C30">
        <w:rPr>
          <w:color w:val="1A171B"/>
          <w:sz w:val="24"/>
          <w:szCs w:val="24"/>
          <w:lang w:val="mk-MK"/>
        </w:rPr>
        <w:t xml:space="preserve">(в) кои AeMC, AME или GMP сметаат дека се неопходни согласно </w:t>
      </w:r>
      <w:r w:rsidRPr="00C24C30">
        <w:rPr>
          <w:sz w:val="24"/>
          <w:szCs w:val="24"/>
          <w:lang w:val="mk-MK"/>
        </w:rPr>
        <w:t>најдобрата воздухопловно–медицинска пракса.</w:t>
      </w:r>
      <w:r>
        <w:rPr>
          <w:sz w:val="24"/>
          <w:szCs w:val="24"/>
        </w:rPr>
        <w:t>'</w:t>
      </w:r>
      <w:r>
        <w:rPr>
          <w:sz w:val="24"/>
          <w:szCs w:val="24"/>
          <w:lang w:val="mk-MK"/>
        </w:rPr>
        <w:t>;</w:t>
      </w:r>
      <w:r w:rsidRPr="007369D1">
        <w:rPr>
          <w:sz w:val="24"/>
          <w:szCs w:val="24"/>
          <w:lang w:val="mk-MK"/>
        </w:rPr>
        <w:t xml:space="preserve"> </w:t>
      </w:r>
    </w:p>
    <w:p w14:paraId="3AF75540" w14:textId="77777777" w:rsidR="0042705B" w:rsidRPr="00C24C30" w:rsidRDefault="0042705B" w:rsidP="0042705B">
      <w:pPr>
        <w:shd w:val="clear" w:color="auto" w:fill="FFFFFF"/>
        <w:tabs>
          <w:tab w:val="left" w:pos="993"/>
        </w:tabs>
        <w:ind w:right="429"/>
        <w:jc w:val="both"/>
        <w:rPr>
          <w:sz w:val="24"/>
          <w:szCs w:val="24"/>
          <w:lang w:val="mk-MK"/>
        </w:rPr>
      </w:pPr>
    </w:p>
    <w:p w14:paraId="3D8E3970" w14:textId="77777777" w:rsidR="0042705B" w:rsidRDefault="0042705B" w:rsidP="0042705B">
      <w:pPr>
        <w:shd w:val="clear" w:color="auto" w:fill="FFFFFF"/>
        <w:ind w:right="429"/>
        <w:jc w:val="both"/>
        <w:rPr>
          <w:sz w:val="24"/>
          <w:szCs w:val="24"/>
          <w:lang w:val="mk-MK"/>
        </w:rPr>
      </w:pPr>
    </w:p>
    <w:p w14:paraId="143E5894" w14:textId="77777777" w:rsidR="0042705B" w:rsidRDefault="0042705B" w:rsidP="0042705B">
      <w:pPr>
        <w:shd w:val="clear" w:color="auto" w:fill="FFFFFF"/>
        <w:ind w:right="429"/>
        <w:jc w:val="both"/>
        <w:rPr>
          <w:sz w:val="24"/>
          <w:szCs w:val="24"/>
          <w:lang w:val="mk-MK"/>
        </w:rPr>
      </w:pPr>
    </w:p>
    <w:p w14:paraId="36D8E5E8" w14:textId="77777777" w:rsidR="0042705B" w:rsidRPr="00C24C30" w:rsidRDefault="0042705B" w:rsidP="0042705B">
      <w:pPr>
        <w:shd w:val="clear" w:color="auto" w:fill="FFFFFF"/>
        <w:ind w:right="429"/>
        <w:jc w:val="both"/>
        <w:rPr>
          <w:sz w:val="24"/>
          <w:szCs w:val="24"/>
          <w:lang w:val="mk-MK"/>
        </w:rPr>
      </w:pPr>
    </w:p>
    <w:p w14:paraId="39F8BB57" w14:textId="77777777" w:rsidR="0042705B" w:rsidRPr="00C24C30" w:rsidRDefault="0042705B" w:rsidP="0042705B">
      <w:pPr>
        <w:shd w:val="clear" w:color="auto" w:fill="FFFFFF"/>
        <w:ind w:right="429"/>
        <w:jc w:val="center"/>
        <w:rPr>
          <w:sz w:val="24"/>
          <w:szCs w:val="24"/>
          <w:lang w:val="mk-MK"/>
        </w:rPr>
      </w:pPr>
      <w:r>
        <w:rPr>
          <w:sz w:val="24"/>
          <w:szCs w:val="24"/>
        </w:rPr>
        <w:t>'</w:t>
      </w:r>
      <w:r w:rsidRPr="00C24C30">
        <w:rPr>
          <w:sz w:val="24"/>
          <w:szCs w:val="24"/>
          <w:lang w:val="mk-MK"/>
        </w:rPr>
        <w:t xml:space="preserve">ПОДДЕЛ </w:t>
      </w:r>
      <w:r>
        <w:rPr>
          <w:sz w:val="24"/>
          <w:szCs w:val="24"/>
          <w:lang w:val="mk-MK"/>
        </w:rPr>
        <w:t>Г</w:t>
      </w:r>
      <w:r w:rsidRPr="00C24C30">
        <w:rPr>
          <w:sz w:val="24"/>
          <w:szCs w:val="24"/>
          <w:lang w:val="mk-MK"/>
        </w:rPr>
        <w:t xml:space="preserve"> </w:t>
      </w:r>
    </w:p>
    <w:p w14:paraId="1637CC14" w14:textId="77777777" w:rsidR="0042705B" w:rsidRPr="00C24C30" w:rsidRDefault="0042705B" w:rsidP="0042705B">
      <w:pPr>
        <w:ind w:right="429"/>
        <w:jc w:val="both"/>
        <w:rPr>
          <w:sz w:val="24"/>
          <w:szCs w:val="24"/>
          <w:lang w:val="mk-MK"/>
        </w:rPr>
      </w:pPr>
    </w:p>
    <w:p w14:paraId="759CDC13" w14:textId="77777777" w:rsidR="0042705B" w:rsidRPr="0058190B" w:rsidRDefault="0042705B" w:rsidP="0042705B">
      <w:pPr>
        <w:tabs>
          <w:tab w:val="left" w:pos="993"/>
        </w:tabs>
        <w:ind w:right="429"/>
        <w:jc w:val="center"/>
        <w:rPr>
          <w:b/>
          <w:bCs/>
          <w:sz w:val="24"/>
          <w:szCs w:val="24"/>
          <w:lang w:val="mk-MK"/>
        </w:rPr>
      </w:pPr>
      <w:r w:rsidRPr="0058190B">
        <w:rPr>
          <w:b/>
          <w:bCs/>
          <w:sz w:val="24"/>
          <w:szCs w:val="24"/>
          <w:lang w:val="mk-MK"/>
        </w:rPr>
        <w:t>ОВЛАСТЕНИ ЛЕКАРИ ЗА ПРОЦЕНКА НА ЗДРАВСТВЕНАТА</w:t>
      </w:r>
    </w:p>
    <w:p w14:paraId="1DB3C9AD" w14:textId="77777777" w:rsidR="0042705B" w:rsidRPr="0058190B" w:rsidRDefault="0042705B" w:rsidP="0042705B">
      <w:pPr>
        <w:tabs>
          <w:tab w:val="left" w:pos="993"/>
        </w:tabs>
        <w:ind w:right="429"/>
        <w:jc w:val="center"/>
        <w:rPr>
          <w:b/>
          <w:bCs/>
          <w:sz w:val="24"/>
          <w:szCs w:val="24"/>
          <w:lang w:val="mk-MK"/>
        </w:rPr>
      </w:pPr>
      <w:r w:rsidRPr="0058190B">
        <w:rPr>
          <w:b/>
          <w:bCs/>
          <w:sz w:val="24"/>
          <w:szCs w:val="24"/>
          <w:lang w:val="mk-MK"/>
        </w:rPr>
        <w:t>СПОСОБНОСТ (AME), ЛЕКАРИ–СПЕЦИЈАЛИСТИ ПО</w:t>
      </w:r>
    </w:p>
    <w:p w14:paraId="154CC698" w14:textId="77777777" w:rsidR="0042705B" w:rsidRPr="0058190B" w:rsidRDefault="0042705B" w:rsidP="0042705B">
      <w:pPr>
        <w:tabs>
          <w:tab w:val="left" w:pos="993"/>
        </w:tabs>
        <w:ind w:right="429"/>
        <w:jc w:val="center"/>
        <w:rPr>
          <w:b/>
          <w:bCs/>
          <w:sz w:val="24"/>
          <w:szCs w:val="24"/>
          <w:lang w:val="mk-MK"/>
        </w:rPr>
      </w:pPr>
      <w:r w:rsidRPr="0058190B">
        <w:rPr>
          <w:b/>
          <w:bCs/>
          <w:sz w:val="24"/>
          <w:szCs w:val="24"/>
          <w:lang w:val="mk-MK"/>
        </w:rPr>
        <w:t>ОПШТА МЕДИЦИНА (GMP), ЛЕКАРИ–СПЕЦИЈАЛИСТИ ПО МЕДИЦИНА НА ТРУДОТ (OHMP)</w:t>
      </w:r>
    </w:p>
    <w:p w14:paraId="3D6B7967" w14:textId="77777777" w:rsidR="0042705B" w:rsidRPr="00A32CDF" w:rsidRDefault="0042705B" w:rsidP="0042705B">
      <w:pPr>
        <w:tabs>
          <w:tab w:val="left" w:pos="993"/>
        </w:tabs>
        <w:ind w:right="429"/>
        <w:jc w:val="both"/>
        <w:rPr>
          <w:sz w:val="24"/>
          <w:szCs w:val="24"/>
          <w:lang w:val="mk-MK"/>
        </w:rPr>
      </w:pPr>
    </w:p>
    <w:p w14:paraId="5F1D497F" w14:textId="77777777" w:rsidR="0042705B" w:rsidRPr="00A32CDF" w:rsidRDefault="0042705B" w:rsidP="0042705B">
      <w:pPr>
        <w:tabs>
          <w:tab w:val="left" w:pos="993"/>
        </w:tabs>
        <w:ind w:right="429"/>
        <w:jc w:val="center"/>
        <w:rPr>
          <w:sz w:val="24"/>
          <w:szCs w:val="24"/>
          <w:lang w:val="mk-MK"/>
        </w:rPr>
      </w:pPr>
      <w:r w:rsidRPr="00A32CDF">
        <w:rPr>
          <w:sz w:val="24"/>
          <w:szCs w:val="24"/>
          <w:lang w:val="mk-MK"/>
        </w:rPr>
        <w:t>ОДДЕЛ 1</w:t>
      </w:r>
    </w:p>
    <w:p w14:paraId="01996841" w14:textId="77777777" w:rsidR="0042705B" w:rsidRPr="00A32CDF" w:rsidRDefault="0042705B" w:rsidP="0042705B">
      <w:pPr>
        <w:tabs>
          <w:tab w:val="left" w:pos="993"/>
        </w:tabs>
        <w:ind w:right="429"/>
        <w:jc w:val="both"/>
        <w:rPr>
          <w:sz w:val="24"/>
          <w:szCs w:val="24"/>
          <w:lang w:val="mk-MK"/>
        </w:rPr>
      </w:pPr>
    </w:p>
    <w:p w14:paraId="7541344A" w14:textId="77777777" w:rsidR="0042705B" w:rsidRPr="007C571E" w:rsidRDefault="0042705B" w:rsidP="0042705B">
      <w:pPr>
        <w:tabs>
          <w:tab w:val="left" w:pos="993"/>
        </w:tabs>
        <w:ind w:right="429"/>
        <w:jc w:val="center"/>
        <w:rPr>
          <w:i/>
          <w:iCs/>
          <w:sz w:val="24"/>
          <w:szCs w:val="24"/>
          <w:lang w:val="mk-MK"/>
        </w:rPr>
      </w:pPr>
      <w:r w:rsidRPr="007C571E">
        <w:rPr>
          <w:b/>
          <w:bCs/>
          <w:i/>
          <w:iCs/>
          <w:sz w:val="24"/>
          <w:szCs w:val="24"/>
          <w:lang w:val="mk-MK"/>
        </w:rPr>
        <w:t>Овластени лекари за проценка на здравствената способност</w:t>
      </w:r>
    </w:p>
    <w:p w14:paraId="6180014E" w14:textId="77777777" w:rsidR="0042705B" w:rsidRPr="00A32CDF" w:rsidRDefault="0042705B" w:rsidP="0042705B">
      <w:pPr>
        <w:tabs>
          <w:tab w:val="left" w:pos="993"/>
        </w:tabs>
        <w:ind w:right="429"/>
        <w:jc w:val="both"/>
        <w:rPr>
          <w:sz w:val="24"/>
          <w:szCs w:val="24"/>
          <w:lang w:val="mk-MK"/>
        </w:rPr>
      </w:pPr>
    </w:p>
    <w:p w14:paraId="06BEED79" w14:textId="77777777" w:rsidR="0042705B" w:rsidRPr="007C571E" w:rsidRDefault="0042705B" w:rsidP="0042705B">
      <w:pPr>
        <w:tabs>
          <w:tab w:val="left" w:pos="993"/>
        </w:tabs>
        <w:ind w:right="429"/>
        <w:jc w:val="both"/>
        <w:rPr>
          <w:b/>
          <w:bCs/>
          <w:sz w:val="24"/>
          <w:szCs w:val="24"/>
          <w:lang w:val="mk-MK"/>
        </w:rPr>
      </w:pPr>
      <w:r w:rsidRPr="007C571E">
        <w:rPr>
          <w:b/>
          <w:bCs/>
          <w:sz w:val="24"/>
          <w:szCs w:val="24"/>
          <w:lang w:val="mk-MK"/>
        </w:rPr>
        <w:t>MED.D.001</w:t>
      </w:r>
      <w:r w:rsidRPr="007C571E">
        <w:rPr>
          <w:b/>
          <w:bCs/>
          <w:sz w:val="24"/>
          <w:szCs w:val="24"/>
          <w:lang w:val="mk-MK"/>
        </w:rPr>
        <w:tab/>
        <w:t>Права</w:t>
      </w:r>
    </w:p>
    <w:p w14:paraId="65A8F027" w14:textId="77777777" w:rsidR="0042705B" w:rsidRPr="00A32CDF" w:rsidRDefault="0042705B" w:rsidP="0042705B">
      <w:pPr>
        <w:tabs>
          <w:tab w:val="left" w:pos="993"/>
        </w:tabs>
        <w:ind w:right="429"/>
        <w:jc w:val="both"/>
        <w:rPr>
          <w:sz w:val="24"/>
          <w:szCs w:val="24"/>
          <w:lang w:val="mk-MK"/>
        </w:rPr>
      </w:pPr>
    </w:p>
    <w:p w14:paraId="1D120706"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(а)</w:t>
      </w:r>
      <w:r w:rsidRPr="00A32CDF">
        <w:rPr>
          <w:sz w:val="24"/>
          <w:szCs w:val="24"/>
          <w:lang w:val="mk-MK"/>
        </w:rPr>
        <w:tab/>
        <w:t xml:space="preserve">Правата на </w:t>
      </w:r>
      <w:r>
        <w:rPr>
          <w:sz w:val="24"/>
          <w:szCs w:val="24"/>
          <w:lang w:val="mk-MK"/>
        </w:rPr>
        <w:t>имателите на уверение за овластен лекар за процена на здравствената способност (</w:t>
      </w:r>
      <w:r w:rsidRPr="00A32CDF">
        <w:rPr>
          <w:sz w:val="24"/>
          <w:szCs w:val="24"/>
          <w:lang w:val="mk-MK"/>
        </w:rPr>
        <w:t>AME</w:t>
      </w:r>
      <w:r>
        <w:rPr>
          <w:sz w:val="24"/>
          <w:szCs w:val="24"/>
          <w:lang w:val="mk-MK"/>
        </w:rPr>
        <w:t>)</w:t>
      </w:r>
      <w:r w:rsidRPr="00A32CDF">
        <w:rPr>
          <w:sz w:val="24"/>
          <w:szCs w:val="24"/>
          <w:lang w:val="mk-MK"/>
        </w:rPr>
        <w:t xml:space="preserve"> се да издава</w:t>
      </w:r>
      <w:r>
        <w:rPr>
          <w:sz w:val="24"/>
          <w:szCs w:val="24"/>
          <w:lang w:val="mk-MK"/>
        </w:rPr>
        <w:t>ат</w:t>
      </w:r>
      <w:r w:rsidRPr="00A32CDF">
        <w:rPr>
          <w:sz w:val="24"/>
          <w:szCs w:val="24"/>
          <w:lang w:val="mk-MK"/>
        </w:rPr>
        <w:t>, продолжува</w:t>
      </w:r>
      <w:r>
        <w:rPr>
          <w:sz w:val="24"/>
          <w:szCs w:val="24"/>
          <w:lang w:val="mk-MK"/>
        </w:rPr>
        <w:t>ат</w:t>
      </w:r>
      <w:r w:rsidRPr="00A32CDF">
        <w:rPr>
          <w:sz w:val="24"/>
          <w:szCs w:val="24"/>
          <w:lang w:val="mk-MK"/>
        </w:rPr>
        <w:t xml:space="preserve"> и обновува</w:t>
      </w:r>
      <w:r>
        <w:rPr>
          <w:sz w:val="24"/>
          <w:szCs w:val="24"/>
          <w:lang w:val="mk-MK"/>
        </w:rPr>
        <w:t>ат</w:t>
      </w:r>
      <w:r w:rsidRPr="00A32CDF">
        <w:rPr>
          <w:sz w:val="24"/>
          <w:szCs w:val="24"/>
          <w:lang w:val="mk-MK"/>
        </w:rPr>
        <w:t xml:space="preserve"> лекарски уверенија – класа 2 и лекарски уверенија за LAPL, и да ги врш</w:t>
      </w:r>
      <w:r>
        <w:rPr>
          <w:sz w:val="24"/>
          <w:szCs w:val="24"/>
          <w:lang w:val="mk-MK"/>
        </w:rPr>
        <w:t>ат</w:t>
      </w:r>
      <w:r w:rsidRPr="00A32CDF">
        <w:rPr>
          <w:sz w:val="24"/>
          <w:szCs w:val="24"/>
          <w:lang w:val="mk-MK"/>
        </w:rPr>
        <w:t xml:space="preserve"> </w:t>
      </w:r>
      <w:r>
        <w:rPr>
          <w:sz w:val="24"/>
          <w:szCs w:val="24"/>
          <w:lang w:val="mk-MK"/>
        </w:rPr>
        <w:t xml:space="preserve">соодветните </w:t>
      </w:r>
      <w:r w:rsidRPr="00A32CDF">
        <w:rPr>
          <w:sz w:val="24"/>
          <w:szCs w:val="24"/>
          <w:lang w:val="mk-MK"/>
        </w:rPr>
        <w:t>лекарски прегледи и проценки.</w:t>
      </w:r>
    </w:p>
    <w:p w14:paraId="57A43883" w14:textId="77777777" w:rsidR="0042705B" w:rsidRPr="00A32CDF" w:rsidRDefault="0042705B" w:rsidP="0042705B">
      <w:pPr>
        <w:ind w:right="431"/>
        <w:jc w:val="both"/>
        <w:rPr>
          <w:sz w:val="24"/>
          <w:szCs w:val="24"/>
          <w:lang w:val="mk-MK"/>
        </w:rPr>
      </w:pPr>
    </w:p>
    <w:p w14:paraId="5218D06E"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(б)</w:t>
      </w:r>
      <w:r w:rsidRPr="00A32CDF">
        <w:rPr>
          <w:sz w:val="24"/>
          <w:szCs w:val="24"/>
          <w:lang w:val="mk-MK"/>
        </w:rPr>
        <w:tab/>
        <w:t>Имателите на уверение за AME може да поднесат барање за проширување на нивните права за вклучување на лекарски прегледи за продолжување и обновување на лекарски уверенија – класа 1, ако ги исполнуваат условите наведени во MED.D.015.</w:t>
      </w:r>
      <w:r w:rsidRPr="007C571E">
        <w:rPr>
          <w:sz w:val="24"/>
          <w:szCs w:val="24"/>
          <w:lang w:val="mk-MK"/>
        </w:rPr>
        <w:t xml:space="preserve"> </w:t>
      </w:r>
    </w:p>
    <w:p w14:paraId="1D00F9CF" w14:textId="77777777" w:rsidR="0042705B" w:rsidRDefault="0042705B" w:rsidP="0042705B">
      <w:pPr>
        <w:ind w:right="431"/>
        <w:jc w:val="both"/>
        <w:rPr>
          <w:sz w:val="24"/>
          <w:szCs w:val="24"/>
          <w:lang w:val="mk-MK"/>
        </w:rPr>
      </w:pPr>
    </w:p>
    <w:p w14:paraId="497C389D"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в</w:t>
      </w:r>
      <w:r w:rsidRPr="00A32CDF">
        <w:rPr>
          <w:sz w:val="24"/>
          <w:szCs w:val="24"/>
          <w:lang w:val="mk-MK"/>
        </w:rPr>
        <w:t>)</w:t>
      </w:r>
      <w:r w:rsidRPr="00A32CDF">
        <w:rPr>
          <w:sz w:val="24"/>
          <w:szCs w:val="24"/>
          <w:lang w:val="mk-MK"/>
        </w:rPr>
        <w:tab/>
        <w:t xml:space="preserve">Правата на </w:t>
      </w:r>
      <w:r>
        <w:rPr>
          <w:sz w:val="24"/>
          <w:szCs w:val="24"/>
          <w:lang w:val="mk-MK"/>
        </w:rPr>
        <w:t>имател на уверение за (</w:t>
      </w:r>
      <w:r w:rsidRPr="00A32CDF">
        <w:rPr>
          <w:sz w:val="24"/>
          <w:szCs w:val="24"/>
          <w:lang w:val="mk-MK"/>
        </w:rPr>
        <w:t>AME</w:t>
      </w:r>
      <w:r>
        <w:rPr>
          <w:sz w:val="24"/>
          <w:szCs w:val="24"/>
          <w:lang w:val="mk-MK"/>
        </w:rPr>
        <w:t>)</w:t>
      </w:r>
      <w:r w:rsidRPr="00A32CDF">
        <w:rPr>
          <w:sz w:val="24"/>
          <w:szCs w:val="24"/>
          <w:lang w:val="mk-MK"/>
        </w:rPr>
        <w:t xml:space="preserve"> </w:t>
      </w:r>
      <w:r>
        <w:rPr>
          <w:sz w:val="24"/>
          <w:szCs w:val="24"/>
          <w:lang w:val="mk-MK"/>
        </w:rPr>
        <w:t>спомнати во точките (а) и (б) ги опфаќаат и правата да вршат лекарски прегледи и процени на членовите на кабински персонал и да обезбедат медицински извештаи за членовите на кабинскиот персонал, ако е применливо, согласно овој Анекс (Дел–</w:t>
      </w:r>
      <w:r>
        <w:rPr>
          <w:sz w:val="24"/>
          <w:szCs w:val="24"/>
        </w:rPr>
        <w:t>MED</w:t>
      </w:r>
      <w:r>
        <w:rPr>
          <w:sz w:val="24"/>
          <w:szCs w:val="24"/>
          <w:lang w:val="mk-MK"/>
        </w:rPr>
        <w:t>).</w:t>
      </w:r>
    </w:p>
    <w:p w14:paraId="3D94C4A3" w14:textId="77777777" w:rsidR="0042705B" w:rsidRPr="00A32CDF" w:rsidRDefault="0042705B" w:rsidP="0042705B">
      <w:pPr>
        <w:ind w:right="431"/>
        <w:jc w:val="both"/>
        <w:rPr>
          <w:sz w:val="24"/>
          <w:szCs w:val="24"/>
          <w:lang w:val="mk-MK"/>
        </w:rPr>
      </w:pPr>
    </w:p>
    <w:p w14:paraId="0F4886BF"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lastRenderedPageBreak/>
        <w:t>(</w:t>
      </w:r>
      <w:r>
        <w:rPr>
          <w:sz w:val="24"/>
          <w:szCs w:val="24"/>
          <w:lang w:val="mk-MK"/>
        </w:rPr>
        <w:t>г</w:t>
      </w:r>
      <w:r w:rsidRPr="00A32CDF">
        <w:rPr>
          <w:sz w:val="24"/>
          <w:szCs w:val="24"/>
          <w:lang w:val="mk-MK"/>
        </w:rPr>
        <w:t>)</w:t>
      </w:r>
      <w:r w:rsidRPr="00A32CDF">
        <w:rPr>
          <w:sz w:val="24"/>
          <w:szCs w:val="24"/>
          <w:lang w:val="mk-MK"/>
        </w:rPr>
        <w:tab/>
        <w:t xml:space="preserve">Обемот на правата на </w:t>
      </w:r>
      <w:r>
        <w:rPr>
          <w:sz w:val="24"/>
          <w:szCs w:val="24"/>
          <w:lang w:val="mk-MK"/>
        </w:rPr>
        <w:t xml:space="preserve">имател на уверение за </w:t>
      </w:r>
      <w:r w:rsidRPr="00A32CDF">
        <w:rPr>
          <w:sz w:val="24"/>
          <w:szCs w:val="24"/>
          <w:lang w:val="mk-MK"/>
        </w:rPr>
        <w:t>AME и кој било услов во врска со истите се наведува во уверението.</w:t>
      </w:r>
      <w:r w:rsidRPr="007C571E">
        <w:rPr>
          <w:sz w:val="24"/>
          <w:szCs w:val="24"/>
          <w:lang w:val="mk-MK"/>
        </w:rPr>
        <w:t xml:space="preserve"> </w:t>
      </w:r>
    </w:p>
    <w:p w14:paraId="6C660595" w14:textId="77777777" w:rsidR="0042705B" w:rsidRDefault="0042705B" w:rsidP="0042705B">
      <w:pPr>
        <w:ind w:right="431"/>
        <w:jc w:val="both"/>
        <w:rPr>
          <w:sz w:val="24"/>
          <w:szCs w:val="24"/>
          <w:lang w:val="mk-MK"/>
        </w:rPr>
      </w:pPr>
    </w:p>
    <w:p w14:paraId="20F107D0"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д</w:t>
      </w:r>
      <w:r w:rsidRPr="00A32CDF">
        <w:rPr>
          <w:sz w:val="24"/>
          <w:szCs w:val="24"/>
          <w:lang w:val="mk-MK"/>
        </w:rPr>
        <w:t>)</w:t>
      </w:r>
      <w:r w:rsidRPr="00A32CDF">
        <w:rPr>
          <w:sz w:val="24"/>
          <w:szCs w:val="24"/>
          <w:lang w:val="mk-MK"/>
        </w:rPr>
        <w:tab/>
        <w:t>Имател на уверение за AME не сме</w:t>
      </w:r>
      <w:r>
        <w:rPr>
          <w:sz w:val="24"/>
          <w:szCs w:val="24"/>
          <w:lang w:val="mk-MK"/>
        </w:rPr>
        <w:t xml:space="preserve">е ни во еден момент да има повеќе од едно уверение за </w:t>
      </w:r>
      <w:r w:rsidRPr="00A32CDF">
        <w:rPr>
          <w:sz w:val="24"/>
          <w:szCs w:val="24"/>
          <w:lang w:val="mk-MK"/>
        </w:rPr>
        <w:t xml:space="preserve">AME </w:t>
      </w:r>
      <w:r>
        <w:rPr>
          <w:sz w:val="24"/>
          <w:szCs w:val="24"/>
          <w:lang w:val="mk-MK"/>
        </w:rPr>
        <w:t>издадено согласно оваа регулатива.</w:t>
      </w:r>
      <w:r w:rsidRPr="007C571E">
        <w:rPr>
          <w:sz w:val="24"/>
          <w:szCs w:val="24"/>
          <w:lang w:val="mk-MK"/>
        </w:rPr>
        <w:t xml:space="preserve"> </w:t>
      </w:r>
    </w:p>
    <w:p w14:paraId="59C57294" w14:textId="77777777" w:rsidR="0042705B" w:rsidRPr="00A32CDF" w:rsidRDefault="0042705B" w:rsidP="0042705B">
      <w:pPr>
        <w:ind w:right="431"/>
        <w:jc w:val="both"/>
        <w:rPr>
          <w:sz w:val="24"/>
          <w:szCs w:val="24"/>
          <w:lang w:val="mk-MK"/>
        </w:rPr>
      </w:pPr>
    </w:p>
    <w:p w14:paraId="06C98491"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ѓ</w:t>
      </w:r>
      <w:r w:rsidRPr="00A32CDF">
        <w:rPr>
          <w:sz w:val="24"/>
          <w:szCs w:val="24"/>
          <w:lang w:val="mk-MK"/>
        </w:rPr>
        <w:t>)</w:t>
      </w:r>
      <w:r w:rsidRPr="00A32CDF">
        <w:rPr>
          <w:sz w:val="24"/>
          <w:szCs w:val="24"/>
          <w:lang w:val="mk-MK"/>
        </w:rPr>
        <w:tab/>
        <w:t>Имател</w:t>
      </w:r>
      <w:r>
        <w:rPr>
          <w:sz w:val="24"/>
          <w:szCs w:val="24"/>
          <w:lang w:val="mk-MK"/>
        </w:rPr>
        <w:t>ите</w:t>
      </w:r>
      <w:r w:rsidRPr="00A32CDF">
        <w:rPr>
          <w:sz w:val="24"/>
          <w:szCs w:val="24"/>
          <w:lang w:val="mk-MK"/>
        </w:rPr>
        <w:t xml:space="preserve"> на уверение за AME не сме</w:t>
      </w:r>
      <w:r>
        <w:rPr>
          <w:sz w:val="24"/>
          <w:szCs w:val="24"/>
          <w:lang w:val="mk-MK"/>
        </w:rPr>
        <w:t xml:space="preserve">ат </w:t>
      </w:r>
      <w:r w:rsidRPr="00A32CDF">
        <w:rPr>
          <w:sz w:val="24"/>
          <w:szCs w:val="24"/>
          <w:lang w:val="mk-MK"/>
        </w:rPr>
        <w:t xml:space="preserve">да вршат воздухопловно–медицински прегледи и процени во друга земја–членка која не </w:t>
      </w:r>
      <w:r>
        <w:rPr>
          <w:sz w:val="24"/>
          <w:szCs w:val="24"/>
          <w:lang w:val="mk-MK"/>
        </w:rPr>
        <w:t xml:space="preserve">е </w:t>
      </w:r>
      <w:r w:rsidRPr="0008033C">
        <w:rPr>
          <w:sz w:val="24"/>
          <w:szCs w:val="24"/>
          <w:lang w:val="mk-MK"/>
        </w:rPr>
        <w:t>земј</w:t>
      </w:r>
      <w:r>
        <w:rPr>
          <w:sz w:val="24"/>
          <w:szCs w:val="24"/>
          <w:lang w:val="mk-MK"/>
        </w:rPr>
        <w:t xml:space="preserve">ата </w:t>
      </w:r>
      <w:r w:rsidRPr="0008033C">
        <w:rPr>
          <w:sz w:val="24"/>
          <w:szCs w:val="24"/>
          <w:lang w:val="mk-MK"/>
        </w:rPr>
        <w:t>членк</w:t>
      </w:r>
      <w:r>
        <w:rPr>
          <w:sz w:val="24"/>
          <w:szCs w:val="24"/>
          <w:lang w:val="mk-MK"/>
        </w:rPr>
        <w:t xml:space="preserve">а која ги </w:t>
      </w:r>
      <w:r w:rsidRPr="00A32CDF">
        <w:rPr>
          <w:sz w:val="24"/>
          <w:szCs w:val="24"/>
          <w:lang w:val="mk-MK"/>
        </w:rPr>
        <w:t xml:space="preserve">издала </w:t>
      </w:r>
      <w:r>
        <w:rPr>
          <w:sz w:val="24"/>
          <w:szCs w:val="24"/>
          <w:lang w:val="mk-MK"/>
        </w:rPr>
        <w:t xml:space="preserve">нивните </w:t>
      </w:r>
      <w:r w:rsidRPr="00A32CDF">
        <w:rPr>
          <w:sz w:val="24"/>
          <w:szCs w:val="24"/>
          <w:lang w:val="mk-MK"/>
        </w:rPr>
        <w:t>уверени</w:t>
      </w:r>
      <w:r>
        <w:rPr>
          <w:sz w:val="24"/>
          <w:szCs w:val="24"/>
          <w:lang w:val="mk-MK"/>
        </w:rPr>
        <w:t xml:space="preserve">ја за AME, </w:t>
      </w:r>
      <w:r w:rsidRPr="00A32CDF">
        <w:rPr>
          <w:sz w:val="24"/>
          <w:szCs w:val="24"/>
          <w:lang w:val="mk-MK"/>
        </w:rPr>
        <w:t>освен</w:t>
      </w:r>
      <w:r>
        <w:rPr>
          <w:sz w:val="24"/>
          <w:szCs w:val="24"/>
          <w:lang w:val="mk-MK"/>
        </w:rPr>
        <w:t xml:space="preserve"> ако не ги направиле сите од следните чекори</w:t>
      </w:r>
      <w:r w:rsidRPr="00A32CDF">
        <w:rPr>
          <w:sz w:val="24"/>
          <w:szCs w:val="24"/>
          <w:lang w:val="mk-MK"/>
        </w:rPr>
        <w:t>:</w:t>
      </w:r>
      <w:r w:rsidRPr="007C571E">
        <w:rPr>
          <w:sz w:val="24"/>
          <w:szCs w:val="24"/>
          <w:lang w:val="mk-MK"/>
        </w:rPr>
        <w:t xml:space="preserve"> </w:t>
      </w:r>
    </w:p>
    <w:p w14:paraId="7BEF5842" w14:textId="77777777" w:rsidR="0042705B" w:rsidRPr="00A32CDF" w:rsidRDefault="0042705B" w:rsidP="0042705B">
      <w:pPr>
        <w:ind w:right="431"/>
        <w:jc w:val="both"/>
        <w:rPr>
          <w:sz w:val="24"/>
          <w:szCs w:val="24"/>
          <w:lang w:val="mk-MK"/>
        </w:rPr>
      </w:pPr>
    </w:p>
    <w:p w14:paraId="2819D4EA"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(1)</w:t>
      </w:r>
      <w:r w:rsidRPr="00A32CDF">
        <w:rPr>
          <w:sz w:val="24"/>
          <w:szCs w:val="24"/>
          <w:lang w:val="mk-MK"/>
        </w:rPr>
        <w:tab/>
      </w:r>
      <w:r>
        <w:rPr>
          <w:sz w:val="24"/>
          <w:szCs w:val="24"/>
          <w:lang w:val="mk-MK"/>
        </w:rPr>
        <w:t xml:space="preserve">од таа друга </w:t>
      </w:r>
      <w:r w:rsidRPr="00A32CDF">
        <w:rPr>
          <w:sz w:val="24"/>
          <w:szCs w:val="24"/>
          <w:lang w:val="mk-MK"/>
        </w:rPr>
        <w:t>земја–членка добиле одобрение да ги вршат своите професионални активности како лекари–специјалисти;</w:t>
      </w:r>
      <w:r w:rsidRPr="007C571E">
        <w:rPr>
          <w:sz w:val="24"/>
          <w:szCs w:val="24"/>
          <w:lang w:val="mk-MK"/>
        </w:rPr>
        <w:t xml:space="preserve"> </w:t>
      </w:r>
    </w:p>
    <w:p w14:paraId="0209CF15" w14:textId="77777777" w:rsidR="0042705B" w:rsidRPr="00A32CDF" w:rsidRDefault="0042705B" w:rsidP="0042705B">
      <w:pPr>
        <w:ind w:right="431"/>
        <w:jc w:val="both"/>
        <w:rPr>
          <w:sz w:val="24"/>
          <w:szCs w:val="24"/>
          <w:lang w:val="mk-MK"/>
        </w:rPr>
      </w:pPr>
    </w:p>
    <w:p w14:paraId="4D5A0356"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(2)</w:t>
      </w:r>
      <w:r w:rsidRPr="00A32CDF">
        <w:rPr>
          <w:sz w:val="24"/>
          <w:szCs w:val="24"/>
          <w:lang w:val="mk-MK"/>
        </w:rPr>
        <w:tab/>
        <w:t xml:space="preserve">го известиле надлежниот орган на таа друга земја–членка за своите намери да вршат воздухопловно–медицински прегледи и процени и да издаваат лекарски уверенија во рамките на </w:t>
      </w:r>
      <w:r>
        <w:rPr>
          <w:sz w:val="24"/>
          <w:szCs w:val="24"/>
          <w:lang w:val="mk-MK"/>
        </w:rPr>
        <w:t xml:space="preserve">нивните </w:t>
      </w:r>
      <w:r w:rsidRPr="00A32CDF">
        <w:rPr>
          <w:sz w:val="24"/>
          <w:szCs w:val="24"/>
          <w:lang w:val="mk-MK"/>
        </w:rPr>
        <w:t>правата како AME;</w:t>
      </w:r>
      <w:r w:rsidRPr="007C571E">
        <w:rPr>
          <w:sz w:val="24"/>
          <w:szCs w:val="24"/>
          <w:lang w:val="mk-MK"/>
        </w:rPr>
        <w:t xml:space="preserve"> </w:t>
      </w:r>
    </w:p>
    <w:p w14:paraId="113EE89E" w14:textId="77777777" w:rsidR="0042705B" w:rsidRPr="00A32CDF" w:rsidRDefault="0042705B" w:rsidP="0042705B">
      <w:pPr>
        <w:ind w:right="431"/>
        <w:jc w:val="both"/>
        <w:rPr>
          <w:sz w:val="24"/>
          <w:szCs w:val="24"/>
          <w:lang w:val="mk-MK"/>
        </w:rPr>
      </w:pPr>
    </w:p>
    <w:p w14:paraId="356EAEDF"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(3)</w:t>
      </w:r>
      <w:r w:rsidRPr="00A32CDF">
        <w:rPr>
          <w:sz w:val="24"/>
          <w:szCs w:val="24"/>
          <w:lang w:val="mk-MK"/>
        </w:rPr>
        <w:tab/>
        <w:t>добиле инструкции од надлежниот орган од таа друга земја–членка.</w:t>
      </w:r>
      <w:r w:rsidRPr="007C571E">
        <w:rPr>
          <w:sz w:val="24"/>
          <w:szCs w:val="24"/>
          <w:lang w:val="mk-MK"/>
        </w:rPr>
        <w:t xml:space="preserve"> </w:t>
      </w:r>
    </w:p>
    <w:p w14:paraId="723760B3" w14:textId="77777777" w:rsidR="0042705B" w:rsidRPr="00A32CDF" w:rsidRDefault="0042705B" w:rsidP="0042705B">
      <w:pPr>
        <w:ind w:right="431"/>
        <w:jc w:val="both"/>
        <w:rPr>
          <w:sz w:val="24"/>
          <w:szCs w:val="24"/>
          <w:lang w:val="mk-MK"/>
        </w:rPr>
      </w:pPr>
    </w:p>
    <w:p w14:paraId="51859C00" w14:textId="77777777" w:rsidR="0042705B" w:rsidRPr="00F855F3" w:rsidRDefault="0042705B" w:rsidP="0042705B">
      <w:pPr>
        <w:tabs>
          <w:tab w:val="left" w:pos="993"/>
        </w:tabs>
        <w:ind w:right="429"/>
        <w:jc w:val="both"/>
        <w:rPr>
          <w:b/>
          <w:bCs/>
          <w:sz w:val="24"/>
          <w:szCs w:val="24"/>
          <w:lang w:val="mk-MK"/>
        </w:rPr>
      </w:pPr>
      <w:r w:rsidRPr="00F855F3">
        <w:rPr>
          <w:b/>
          <w:bCs/>
          <w:sz w:val="24"/>
          <w:szCs w:val="24"/>
          <w:lang w:val="mk-MK"/>
        </w:rPr>
        <w:t>MED.D.005</w:t>
      </w:r>
      <w:r w:rsidRPr="00F855F3">
        <w:rPr>
          <w:b/>
          <w:bCs/>
          <w:sz w:val="24"/>
          <w:szCs w:val="24"/>
          <w:lang w:val="mk-MK"/>
        </w:rPr>
        <w:tab/>
        <w:t>Поднесување на барање</w:t>
      </w:r>
    </w:p>
    <w:p w14:paraId="0DBE9846" w14:textId="77777777" w:rsidR="0042705B" w:rsidRPr="00A32CDF" w:rsidRDefault="0042705B" w:rsidP="0042705B">
      <w:pPr>
        <w:tabs>
          <w:tab w:val="left" w:pos="993"/>
        </w:tabs>
        <w:ind w:right="429"/>
        <w:jc w:val="both"/>
        <w:rPr>
          <w:sz w:val="24"/>
          <w:szCs w:val="24"/>
          <w:lang w:val="mk-MK"/>
        </w:rPr>
      </w:pPr>
    </w:p>
    <w:p w14:paraId="63E47AF6"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(а)</w:t>
      </w:r>
      <w:r w:rsidRPr="00A32CDF">
        <w:rPr>
          <w:sz w:val="24"/>
          <w:szCs w:val="24"/>
          <w:lang w:val="mk-MK"/>
        </w:rPr>
        <w:tab/>
        <w:t xml:space="preserve">Барањето за добивање на уверение за AME </w:t>
      </w:r>
      <w:r>
        <w:rPr>
          <w:sz w:val="24"/>
          <w:szCs w:val="24"/>
          <w:lang w:val="mk-MK"/>
        </w:rPr>
        <w:t>или за проширување на правата од уверение за AME</w:t>
      </w:r>
      <w:r w:rsidRPr="00A32CDF">
        <w:rPr>
          <w:sz w:val="24"/>
          <w:szCs w:val="24"/>
          <w:lang w:val="mk-MK"/>
        </w:rPr>
        <w:t xml:space="preserve"> се поднесува во форма и на начин кои ги утврдил надлежниот орган.</w:t>
      </w:r>
      <w:r w:rsidRPr="007C571E">
        <w:rPr>
          <w:sz w:val="24"/>
          <w:szCs w:val="24"/>
          <w:lang w:val="mk-MK"/>
        </w:rPr>
        <w:t xml:space="preserve"> </w:t>
      </w:r>
    </w:p>
    <w:p w14:paraId="4F4E1EC9" w14:textId="77777777" w:rsidR="0042705B" w:rsidRPr="00A32CDF" w:rsidRDefault="0042705B" w:rsidP="0042705B">
      <w:pPr>
        <w:tabs>
          <w:tab w:val="left" w:pos="993"/>
        </w:tabs>
        <w:ind w:right="429"/>
        <w:jc w:val="both"/>
        <w:rPr>
          <w:sz w:val="24"/>
          <w:szCs w:val="24"/>
          <w:lang w:val="mk-MK"/>
        </w:rPr>
      </w:pPr>
    </w:p>
    <w:p w14:paraId="02FFE2AF"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(б)</w:t>
      </w:r>
      <w:r w:rsidRPr="00A32CDF">
        <w:rPr>
          <w:sz w:val="24"/>
          <w:szCs w:val="24"/>
          <w:lang w:val="mk-MK"/>
        </w:rPr>
        <w:tab/>
        <w:t>Кандидатите за уверение за AME го доставуваат до надлежниот орган следното:</w:t>
      </w:r>
      <w:r w:rsidRPr="007C571E">
        <w:rPr>
          <w:sz w:val="24"/>
          <w:szCs w:val="24"/>
          <w:lang w:val="mk-MK"/>
        </w:rPr>
        <w:t xml:space="preserve"> </w:t>
      </w:r>
    </w:p>
    <w:p w14:paraId="2DA80900" w14:textId="77777777" w:rsidR="0042705B" w:rsidRPr="00A32CDF" w:rsidRDefault="0042705B" w:rsidP="0042705B">
      <w:pPr>
        <w:tabs>
          <w:tab w:val="left" w:pos="993"/>
        </w:tabs>
        <w:ind w:right="429"/>
        <w:jc w:val="both"/>
        <w:rPr>
          <w:sz w:val="24"/>
          <w:szCs w:val="24"/>
          <w:lang w:val="mk-MK"/>
        </w:rPr>
      </w:pPr>
    </w:p>
    <w:p w14:paraId="226E0C09"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(1)</w:t>
      </w:r>
      <w:r w:rsidRPr="00A32CDF">
        <w:rPr>
          <w:sz w:val="24"/>
          <w:szCs w:val="24"/>
          <w:lang w:val="mk-MK"/>
        </w:rPr>
        <w:tab/>
      </w:r>
      <w:r>
        <w:rPr>
          <w:sz w:val="24"/>
          <w:szCs w:val="24"/>
          <w:lang w:val="mk-MK"/>
        </w:rPr>
        <w:t xml:space="preserve">нивните </w:t>
      </w:r>
      <w:r w:rsidRPr="00A32CDF">
        <w:rPr>
          <w:sz w:val="24"/>
          <w:szCs w:val="24"/>
          <w:lang w:val="mk-MK"/>
        </w:rPr>
        <w:t>лични податоци и адреса на работ</w:t>
      </w:r>
      <w:r>
        <w:rPr>
          <w:sz w:val="24"/>
          <w:szCs w:val="24"/>
          <w:lang w:val="mk-MK"/>
        </w:rPr>
        <w:t>ното место</w:t>
      </w:r>
      <w:r w:rsidRPr="00A32CDF">
        <w:rPr>
          <w:sz w:val="24"/>
          <w:szCs w:val="24"/>
          <w:lang w:val="mk-MK"/>
        </w:rPr>
        <w:t>;</w:t>
      </w:r>
      <w:r w:rsidRPr="007C571E">
        <w:rPr>
          <w:sz w:val="24"/>
          <w:szCs w:val="24"/>
          <w:lang w:val="mk-MK"/>
        </w:rPr>
        <w:t xml:space="preserve"> </w:t>
      </w:r>
    </w:p>
    <w:p w14:paraId="72D0873D" w14:textId="77777777" w:rsidR="0042705B" w:rsidRPr="00A32CDF" w:rsidRDefault="0042705B" w:rsidP="0042705B">
      <w:pPr>
        <w:tabs>
          <w:tab w:val="left" w:pos="993"/>
        </w:tabs>
        <w:ind w:right="429"/>
        <w:jc w:val="both"/>
        <w:rPr>
          <w:sz w:val="24"/>
          <w:szCs w:val="24"/>
          <w:lang w:val="mk-MK"/>
        </w:rPr>
      </w:pPr>
    </w:p>
    <w:p w14:paraId="44E1246C"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(2)</w:t>
      </w:r>
      <w:r w:rsidRPr="00A32CDF">
        <w:rPr>
          <w:sz w:val="24"/>
          <w:szCs w:val="24"/>
          <w:lang w:val="mk-MK"/>
        </w:rPr>
        <w:tab/>
        <w:t xml:space="preserve">документација со која се потврдува дека тие ги исполнуваат условите </w:t>
      </w:r>
      <w:r>
        <w:rPr>
          <w:sz w:val="24"/>
          <w:szCs w:val="24"/>
          <w:lang w:val="mk-MK"/>
        </w:rPr>
        <w:t xml:space="preserve">наведени во точка </w:t>
      </w:r>
      <w:r w:rsidRPr="00A32CDF">
        <w:rPr>
          <w:sz w:val="24"/>
          <w:szCs w:val="24"/>
          <w:lang w:val="mk-MK"/>
        </w:rPr>
        <w:t xml:space="preserve">MED.D.10, вклучувајќи </w:t>
      </w:r>
      <w:r>
        <w:rPr>
          <w:sz w:val="24"/>
          <w:szCs w:val="24"/>
          <w:lang w:val="mk-MK"/>
        </w:rPr>
        <w:t xml:space="preserve">ги и доказите за успешно </w:t>
      </w:r>
      <w:r w:rsidRPr="00A32CDF">
        <w:rPr>
          <w:sz w:val="24"/>
          <w:szCs w:val="24"/>
          <w:lang w:val="mk-MK"/>
        </w:rPr>
        <w:t>завршен курс за обука по воздухопловна медицина</w:t>
      </w:r>
      <w:r>
        <w:rPr>
          <w:sz w:val="24"/>
          <w:szCs w:val="24"/>
          <w:lang w:val="mk-MK"/>
        </w:rPr>
        <w:t>,</w:t>
      </w:r>
      <w:r w:rsidRPr="00A32CDF">
        <w:rPr>
          <w:sz w:val="24"/>
          <w:szCs w:val="24"/>
          <w:lang w:val="mk-MK"/>
        </w:rPr>
        <w:t xml:space="preserve"> соодветен на правата за кои </w:t>
      </w:r>
      <w:r>
        <w:rPr>
          <w:sz w:val="24"/>
          <w:szCs w:val="24"/>
          <w:lang w:val="mk-MK"/>
        </w:rPr>
        <w:t xml:space="preserve">го поднесуваат </w:t>
      </w:r>
      <w:r w:rsidRPr="00A32CDF">
        <w:rPr>
          <w:sz w:val="24"/>
          <w:szCs w:val="24"/>
          <w:lang w:val="mk-MK"/>
        </w:rPr>
        <w:t>барање</w:t>
      </w:r>
      <w:r>
        <w:rPr>
          <w:sz w:val="24"/>
          <w:szCs w:val="24"/>
          <w:lang w:val="mk-MK"/>
        </w:rPr>
        <w:t>то</w:t>
      </w:r>
      <w:r w:rsidRPr="00A32CDF">
        <w:rPr>
          <w:sz w:val="24"/>
          <w:szCs w:val="24"/>
          <w:lang w:val="mk-MK"/>
        </w:rPr>
        <w:t>;</w:t>
      </w:r>
      <w:r w:rsidRPr="007C571E">
        <w:rPr>
          <w:sz w:val="24"/>
          <w:szCs w:val="24"/>
          <w:lang w:val="mk-MK"/>
        </w:rPr>
        <w:t xml:space="preserve"> </w:t>
      </w:r>
    </w:p>
    <w:p w14:paraId="0C3F276B" w14:textId="77777777" w:rsidR="0042705B" w:rsidRPr="00A32CDF" w:rsidRDefault="0042705B" w:rsidP="0042705B">
      <w:pPr>
        <w:tabs>
          <w:tab w:val="left" w:pos="993"/>
        </w:tabs>
        <w:ind w:right="429"/>
        <w:jc w:val="both"/>
        <w:rPr>
          <w:sz w:val="24"/>
          <w:szCs w:val="24"/>
          <w:lang w:val="mk-MK"/>
        </w:rPr>
      </w:pPr>
    </w:p>
    <w:p w14:paraId="6DD7E1BA"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lastRenderedPageBreak/>
        <w:t>(3)</w:t>
      </w:r>
      <w:r w:rsidRPr="00A32CDF">
        <w:rPr>
          <w:sz w:val="24"/>
          <w:szCs w:val="24"/>
          <w:lang w:val="mk-MK"/>
        </w:rPr>
        <w:tab/>
        <w:t>писмена изјава дека</w:t>
      </w:r>
      <w:r>
        <w:rPr>
          <w:sz w:val="24"/>
          <w:szCs w:val="24"/>
          <w:lang w:val="mk-MK"/>
        </w:rPr>
        <w:t>,</w:t>
      </w:r>
      <w:r w:rsidRPr="00A32CDF">
        <w:rPr>
          <w:sz w:val="24"/>
          <w:szCs w:val="24"/>
          <w:lang w:val="mk-MK"/>
        </w:rPr>
        <w:t xml:space="preserve"> </w:t>
      </w:r>
      <w:r>
        <w:rPr>
          <w:sz w:val="24"/>
          <w:szCs w:val="24"/>
          <w:lang w:val="mk-MK"/>
        </w:rPr>
        <w:t xml:space="preserve">по издавање на уверение за </w:t>
      </w:r>
      <w:r w:rsidRPr="00A32CDF">
        <w:rPr>
          <w:sz w:val="24"/>
          <w:szCs w:val="24"/>
          <w:lang w:val="mk-MK"/>
        </w:rPr>
        <w:t>AME</w:t>
      </w:r>
      <w:r>
        <w:rPr>
          <w:sz w:val="24"/>
          <w:szCs w:val="24"/>
          <w:lang w:val="mk-MK"/>
        </w:rPr>
        <w:t>, AME</w:t>
      </w:r>
      <w:r w:rsidRPr="00A32CDF">
        <w:rPr>
          <w:sz w:val="24"/>
          <w:szCs w:val="24"/>
          <w:lang w:val="mk-MK"/>
        </w:rPr>
        <w:t xml:space="preserve"> ќе издава лекарски уверенија врз основа на условите наведени во ов</w:t>
      </w:r>
      <w:r>
        <w:rPr>
          <w:sz w:val="24"/>
          <w:szCs w:val="24"/>
          <w:lang w:val="mk-MK"/>
        </w:rPr>
        <w:t>аа регулатива</w:t>
      </w:r>
      <w:r w:rsidRPr="00A32CDF">
        <w:rPr>
          <w:sz w:val="24"/>
          <w:szCs w:val="24"/>
          <w:lang w:val="mk-MK"/>
        </w:rPr>
        <w:t>.</w:t>
      </w:r>
      <w:r w:rsidRPr="007C571E">
        <w:rPr>
          <w:sz w:val="24"/>
          <w:szCs w:val="24"/>
          <w:lang w:val="mk-MK"/>
        </w:rPr>
        <w:t xml:space="preserve"> </w:t>
      </w:r>
    </w:p>
    <w:p w14:paraId="0DFB7CB5" w14:textId="77777777" w:rsidR="0042705B" w:rsidRPr="00A32CDF" w:rsidRDefault="0042705B" w:rsidP="0042705B">
      <w:pPr>
        <w:tabs>
          <w:tab w:val="left" w:pos="993"/>
        </w:tabs>
        <w:ind w:right="429"/>
        <w:jc w:val="both"/>
        <w:rPr>
          <w:sz w:val="24"/>
          <w:szCs w:val="24"/>
          <w:lang w:val="mk-MK"/>
        </w:rPr>
      </w:pPr>
    </w:p>
    <w:p w14:paraId="03EBE108"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(в)</w:t>
      </w:r>
      <w:r w:rsidRPr="00A32CDF">
        <w:rPr>
          <w:sz w:val="24"/>
          <w:szCs w:val="24"/>
          <w:lang w:val="mk-MK"/>
        </w:rPr>
        <w:tab/>
        <w:t>Ако AME</w:t>
      </w:r>
      <w:r>
        <w:rPr>
          <w:sz w:val="24"/>
          <w:szCs w:val="24"/>
        </w:rPr>
        <w:t>s</w:t>
      </w:r>
      <w:r w:rsidRPr="00A32CDF">
        <w:rPr>
          <w:sz w:val="24"/>
          <w:szCs w:val="24"/>
          <w:lang w:val="mk-MK"/>
        </w:rPr>
        <w:t xml:space="preserve"> врш</w:t>
      </w:r>
      <w:r>
        <w:rPr>
          <w:sz w:val="24"/>
          <w:szCs w:val="24"/>
          <w:lang w:val="mk-MK"/>
        </w:rPr>
        <w:t>ат</w:t>
      </w:r>
      <w:r w:rsidRPr="00A32CDF">
        <w:rPr>
          <w:sz w:val="24"/>
          <w:szCs w:val="24"/>
          <w:lang w:val="mk-MK"/>
        </w:rPr>
        <w:t xml:space="preserve"> лекарски прегледи на повеќе </w:t>
      </w:r>
      <w:r>
        <w:rPr>
          <w:sz w:val="24"/>
          <w:szCs w:val="24"/>
          <w:lang w:val="mk-MK"/>
        </w:rPr>
        <w:t xml:space="preserve">од една </w:t>
      </w:r>
      <w:r w:rsidRPr="00A32CDF">
        <w:rPr>
          <w:sz w:val="24"/>
          <w:szCs w:val="24"/>
          <w:lang w:val="mk-MK"/>
        </w:rPr>
        <w:t>локаци</w:t>
      </w:r>
      <w:r>
        <w:rPr>
          <w:sz w:val="24"/>
          <w:szCs w:val="24"/>
          <w:lang w:val="mk-MK"/>
        </w:rPr>
        <w:t>ја,</w:t>
      </w:r>
      <w:r w:rsidRPr="00A32CDF">
        <w:rPr>
          <w:sz w:val="24"/>
          <w:szCs w:val="24"/>
          <w:lang w:val="mk-MK"/>
        </w:rPr>
        <w:t xml:space="preserve"> т</w:t>
      </w:r>
      <w:r>
        <w:rPr>
          <w:sz w:val="24"/>
          <w:szCs w:val="24"/>
          <w:lang w:val="mk-MK"/>
        </w:rPr>
        <w:t>ие</w:t>
      </w:r>
      <w:r w:rsidRPr="00A32CDF">
        <w:rPr>
          <w:sz w:val="24"/>
          <w:szCs w:val="24"/>
          <w:lang w:val="mk-MK"/>
        </w:rPr>
        <w:t xml:space="preserve"> му ги доставува</w:t>
      </w:r>
      <w:r>
        <w:rPr>
          <w:sz w:val="24"/>
          <w:szCs w:val="24"/>
          <w:lang w:val="mk-MK"/>
        </w:rPr>
        <w:t>ат</w:t>
      </w:r>
      <w:r w:rsidRPr="00A32CDF">
        <w:rPr>
          <w:sz w:val="24"/>
          <w:szCs w:val="24"/>
          <w:lang w:val="mk-MK"/>
        </w:rPr>
        <w:t xml:space="preserve"> на надлежниот орган соодветните податоци во врска со локациите </w:t>
      </w:r>
      <w:r>
        <w:rPr>
          <w:sz w:val="24"/>
          <w:szCs w:val="24"/>
          <w:lang w:val="mk-MK"/>
        </w:rPr>
        <w:t xml:space="preserve">и просториите </w:t>
      </w:r>
      <w:r w:rsidRPr="00A32CDF">
        <w:rPr>
          <w:sz w:val="24"/>
          <w:szCs w:val="24"/>
          <w:lang w:val="mk-MK"/>
        </w:rPr>
        <w:t>каде врш</w:t>
      </w:r>
      <w:r>
        <w:rPr>
          <w:sz w:val="24"/>
          <w:szCs w:val="24"/>
          <w:lang w:val="mk-MK"/>
        </w:rPr>
        <w:t>ат</w:t>
      </w:r>
      <w:r w:rsidRPr="00A32CDF">
        <w:rPr>
          <w:sz w:val="24"/>
          <w:szCs w:val="24"/>
          <w:lang w:val="mk-MK"/>
        </w:rPr>
        <w:t xml:space="preserve"> прегледи.</w:t>
      </w:r>
      <w:r w:rsidRPr="007C571E">
        <w:rPr>
          <w:sz w:val="24"/>
          <w:szCs w:val="24"/>
          <w:lang w:val="mk-MK"/>
        </w:rPr>
        <w:t xml:space="preserve"> </w:t>
      </w:r>
    </w:p>
    <w:p w14:paraId="0B24A901" w14:textId="77777777" w:rsidR="0042705B" w:rsidRPr="00A32CDF" w:rsidRDefault="0042705B" w:rsidP="0042705B">
      <w:pPr>
        <w:tabs>
          <w:tab w:val="left" w:pos="993"/>
        </w:tabs>
        <w:ind w:right="429"/>
        <w:jc w:val="both"/>
        <w:rPr>
          <w:sz w:val="24"/>
          <w:szCs w:val="24"/>
          <w:lang w:val="mk-MK"/>
        </w:rPr>
      </w:pPr>
    </w:p>
    <w:p w14:paraId="18744E94" w14:textId="77777777" w:rsidR="0042705B" w:rsidRPr="00A32CDF" w:rsidRDefault="0042705B" w:rsidP="0042705B">
      <w:pPr>
        <w:tabs>
          <w:tab w:val="left" w:pos="993"/>
        </w:tabs>
        <w:ind w:right="429"/>
        <w:jc w:val="both"/>
        <w:rPr>
          <w:sz w:val="24"/>
          <w:szCs w:val="24"/>
          <w:lang w:val="mk-MK"/>
        </w:rPr>
      </w:pPr>
    </w:p>
    <w:p w14:paraId="40F7349F" w14:textId="77777777" w:rsidR="0042705B" w:rsidRPr="0052681B" w:rsidRDefault="0042705B" w:rsidP="0042705B">
      <w:pPr>
        <w:tabs>
          <w:tab w:val="left" w:pos="993"/>
        </w:tabs>
        <w:ind w:right="429"/>
        <w:jc w:val="both"/>
        <w:rPr>
          <w:b/>
          <w:bCs/>
          <w:sz w:val="24"/>
          <w:szCs w:val="24"/>
          <w:lang w:val="mk-MK"/>
        </w:rPr>
      </w:pPr>
      <w:r w:rsidRPr="0052681B">
        <w:rPr>
          <w:b/>
          <w:bCs/>
          <w:sz w:val="24"/>
          <w:szCs w:val="24"/>
          <w:lang w:val="mk-MK"/>
        </w:rPr>
        <w:t>MED.D.010</w:t>
      </w:r>
      <w:r w:rsidRPr="0052681B">
        <w:rPr>
          <w:b/>
          <w:bCs/>
          <w:sz w:val="24"/>
          <w:szCs w:val="24"/>
          <w:lang w:val="mk-MK"/>
        </w:rPr>
        <w:tab/>
        <w:t>Услови за издавање на уверение за AME</w:t>
      </w:r>
    </w:p>
    <w:p w14:paraId="66AA7BB8" w14:textId="77777777" w:rsidR="0042705B" w:rsidRPr="00A32CDF" w:rsidRDefault="0042705B" w:rsidP="0042705B">
      <w:pPr>
        <w:tabs>
          <w:tab w:val="left" w:pos="993"/>
        </w:tabs>
        <w:ind w:right="429"/>
        <w:jc w:val="both"/>
        <w:rPr>
          <w:sz w:val="24"/>
          <w:szCs w:val="24"/>
          <w:lang w:val="mk-MK"/>
        </w:rPr>
      </w:pPr>
    </w:p>
    <w:p w14:paraId="35593862" w14:textId="77777777" w:rsidR="0042705B" w:rsidRPr="00A32CDF" w:rsidRDefault="0042705B" w:rsidP="0042705B">
      <w:pPr>
        <w:tabs>
          <w:tab w:val="left" w:pos="993"/>
        </w:tabs>
        <w:ind w:right="429"/>
        <w:jc w:val="both"/>
        <w:rPr>
          <w:sz w:val="24"/>
          <w:szCs w:val="24"/>
          <w:lang w:val="mk-MK"/>
        </w:rPr>
      </w:pPr>
      <w:r>
        <w:rPr>
          <w:sz w:val="24"/>
          <w:szCs w:val="24"/>
          <w:lang w:val="mk-MK"/>
        </w:rPr>
        <w:t>На к</w:t>
      </w:r>
      <w:r w:rsidRPr="00A32CDF">
        <w:rPr>
          <w:sz w:val="24"/>
          <w:szCs w:val="24"/>
          <w:lang w:val="mk-MK"/>
        </w:rPr>
        <w:t xml:space="preserve">андидатите </w:t>
      </w:r>
      <w:r>
        <w:rPr>
          <w:sz w:val="24"/>
          <w:szCs w:val="24"/>
          <w:lang w:val="mk-MK"/>
        </w:rPr>
        <w:t xml:space="preserve">им се издава </w:t>
      </w:r>
      <w:r w:rsidRPr="00A32CDF">
        <w:rPr>
          <w:sz w:val="24"/>
          <w:szCs w:val="24"/>
          <w:lang w:val="mk-MK"/>
        </w:rPr>
        <w:t>уверение за AME</w:t>
      </w:r>
      <w:r>
        <w:rPr>
          <w:sz w:val="24"/>
          <w:szCs w:val="24"/>
          <w:lang w:val="mk-MK"/>
        </w:rPr>
        <w:t>, ако ги исполнуваат сите од следните услови:</w:t>
      </w:r>
    </w:p>
    <w:p w14:paraId="3AD4C8B7" w14:textId="77777777" w:rsidR="0042705B" w:rsidRPr="00A32CDF" w:rsidRDefault="0042705B" w:rsidP="0042705B">
      <w:pPr>
        <w:tabs>
          <w:tab w:val="left" w:pos="993"/>
        </w:tabs>
        <w:ind w:right="429"/>
        <w:jc w:val="both"/>
        <w:rPr>
          <w:sz w:val="24"/>
          <w:szCs w:val="24"/>
          <w:lang w:val="mk-MK"/>
        </w:rPr>
      </w:pPr>
    </w:p>
    <w:p w14:paraId="1024E867"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(а)</w:t>
      </w:r>
      <w:r w:rsidRPr="00A32CDF">
        <w:rPr>
          <w:sz w:val="24"/>
          <w:szCs w:val="24"/>
          <w:lang w:val="mk-MK"/>
        </w:rPr>
        <w:tab/>
      </w:r>
      <w:r>
        <w:rPr>
          <w:sz w:val="24"/>
          <w:szCs w:val="24"/>
          <w:lang w:val="mk-MK"/>
        </w:rPr>
        <w:t xml:space="preserve">тие </w:t>
      </w:r>
      <w:r w:rsidRPr="00A32CDF">
        <w:rPr>
          <w:sz w:val="24"/>
          <w:szCs w:val="24"/>
          <w:lang w:val="mk-MK"/>
        </w:rPr>
        <w:t xml:space="preserve">се наполно квалификувани и имаат лиценца за лекарска пракса и имаат </w:t>
      </w:r>
      <w:r>
        <w:rPr>
          <w:sz w:val="24"/>
          <w:szCs w:val="24"/>
          <w:lang w:val="mk-MK"/>
        </w:rPr>
        <w:t xml:space="preserve">докази за </w:t>
      </w:r>
      <w:r w:rsidRPr="00A32CDF">
        <w:rPr>
          <w:sz w:val="24"/>
          <w:szCs w:val="24"/>
          <w:lang w:val="mk-MK"/>
        </w:rPr>
        <w:t>завршена обука за специјализација;</w:t>
      </w:r>
      <w:r w:rsidRPr="007C571E">
        <w:rPr>
          <w:sz w:val="24"/>
          <w:szCs w:val="24"/>
          <w:lang w:val="mk-MK"/>
        </w:rPr>
        <w:t xml:space="preserve"> </w:t>
      </w:r>
    </w:p>
    <w:p w14:paraId="72F47BAD" w14:textId="77777777" w:rsidR="0042705B" w:rsidRPr="00A32CDF" w:rsidRDefault="0042705B" w:rsidP="0042705B">
      <w:pPr>
        <w:tabs>
          <w:tab w:val="left" w:pos="993"/>
        </w:tabs>
        <w:ind w:right="429"/>
        <w:jc w:val="both"/>
        <w:rPr>
          <w:sz w:val="24"/>
          <w:szCs w:val="24"/>
          <w:lang w:val="mk-MK"/>
        </w:rPr>
      </w:pPr>
    </w:p>
    <w:p w14:paraId="283987E5"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(б)</w:t>
      </w:r>
      <w:r w:rsidRPr="00A32CDF">
        <w:rPr>
          <w:sz w:val="24"/>
          <w:szCs w:val="24"/>
          <w:lang w:val="mk-MK"/>
        </w:rPr>
        <w:tab/>
      </w:r>
      <w:r>
        <w:rPr>
          <w:sz w:val="24"/>
          <w:szCs w:val="24"/>
          <w:lang w:val="mk-MK"/>
        </w:rPr>
        <w:t xml:space="preserve">успешно </w:t>
      </w:r>
      <w:r w:rsidRPr="00A32CDF">
        <w:rPr>
          <w:sz w:val="24"/>
          <w:szCs w:val="24"/>
          <w:lang w:val="mk-MK"/>
        </w:rPr>
        <w:t>го завршиле основниот курс по воздухопловна медицина</w:t>
      </w:r>
      <w:r>
        <w:rPr>
          <w:sz w:val="24"/>
          <w:szCs w:val="24"/>
          <w:lang w:val="mk-MK"/>
        </w:rPr>
        <w:t>, вклучувајќи ја и обуката за практично оспособување за начините за прегледување и воздухопловно – медицинска процена</w:t>
      </w:r>
      <w:r w:rsidRPr="00A32CDF">
        <w:rPr>
          <w:sz w:val="24"/>
          <w:szCs w:val="24"/>
          <w:lang w:val="mk-MK"/>
        </w:rPr>
        <w:t>;</w:t>
      </w:r>
      <w:r w:rsidRPr="007C571E">
        <w:rPr>
          <w:sz w:val="24"/>
          <w:szCs w:val="24"/>
          <w:lang w:val="mk-MK"/>
        </w:rPr>
        <w:t xml:space="preserve"> </w:t>
      </w:r>
    </w:p>
    <w:p w14:paraId="421F3355" w14:textId="77777777" w:rsidR="0042705B" w:rsidRPr="00A32CDF" w:rsidRDefault="0042705B" w:rsidP="0042705B">
      <w:pPr>
        <w:tabs>
          <w:tab w:val="left" w:pos="993"/>
        </w:tabs>
        <w:ind w:right="429"/>
        <w:jc w:val="both"/>
        <w:rPr>
          <w:sz w:val="24"/>
          <w:szCs w:val="24"/>
          <w:lang w:val="mk-MK"/>
        </w:rPr>
      </w:pPr>
    </w:p>
    <w:p w14:paraId="4201273C"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(в)</w:t>
      </w:r>
      <w:r w:rsidRPr="00A32CDF">
        <w:rPr>
          <w:sz w:val="24"/>
          <w:szCs w:val="24"/>
          <w:lang w:val="mk-MK"/>
        </w:rPr>
        <w:tab/>
        <w:t>му докаж</w:t>
      </w:r>
      <w:r>
        <w:rPr>
          <w:sz w:val="24"/>
          <w:szCs w:val="24"/>
          <w:lang w:val="mk-MK"/>
        </w:rPr>
        <w:t xml:space="preserve">але </w:t>
      </w:r>
      <w:r w:rsidRPr="00A32CDF">
        <w:rPr>
          <w:sz w:val="24"/>
          <w:szCs w:val="24"/>
          <w:lang w:val="mk-MK"/>
        </w:rPr>
        <w:t>на надлежниот орган дека</w:t>
      </w:r>
      <w:r>
        <w:rPr>
          <w:sz w:val="24"/>
          <w:szCs w:val="24"/>
          <w:lang w:val="mk-MK"/>
        </w:rPr>
        <w:t xml:space="preserve"> тие</w:t>
      </w:r>
      <w:r w:rsidRPr="00A32CDF">
        <w:rPr>
          <w:sz w:val="24"/>
          <w:szCs w:val="24"/>
          <w:lang w:val="mk-MK"/>
        </w:rPr>
        <w:t>:</w:t>
      </w:r>
      <w:r w:rsidRPr="007C571E">
        <w:rPr>
          <w:sz w:val="24"/>
          <w:szCs w:val="24"/>
          <w:lang w:val="mk-MK"/>
        </w:rPr>
        <w:t xml:space="preserve"> </w:t>
      </w:r>
    </w:p>
    <w:p w14:paraId="414AFD17" w14:textId="77777777" w:rsidR="0042705B" w:rsidRPr="00A32CDF" w:rsidRDefault="0042705B" w:rsidP="0042705B">
      <w:pPr>
        <w:tabs>
          <w:tab w:val="left" w:pos="993"/>
        </w:tabs>
        <w:ind w:right="429"/>
        <w:jc w:val="both"/>
        <w:rPr>
          <w:sz w:val="24"/>
          <w:szCs w:val="24"/>
          <w:lang w:val="mk-MK"/>
        </w:rPr>
      </w:pPr>
    </w:p>
    <w:p w14:paraId="74DC4274"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(1)</w:t>
      </w:r>
      <w:r w:rsidRPr="00A32CDF">
        <w:rPr>
          <w:sz w:val="24"/>
          <w:szCs w:val="24"/>
          <w:lang w:val="mk-MK"/>
        </w:rPr>
        <w:tab/>
        <w:t>располагаат со соодветни простории, документација и функционална опрема соодветна за воздухопловно–медицинските прегледи; и</w:t>
      </w:r>
    </w:p>
    <w:p w14:paraId="40EE59F2" w14:textId="77777777" w:rsidR="0042705B" w:rsidRPr="00A32CDF" w:rsidRDefault="0042705B" w:rsidP="0042705B">
      <w:pPr>
        <w:tabs>
          <w:tab w:val="left" w:pos="993"/>
        </w:tabs>
        <w:ind w:right="429"/>
        <w:jc w:val="both"/>
        <w:rPr>
          <w:sz w:val="24"/>
          <w:szCs w:val="24"/>
          <w:lang w:val="mk-MK"/>
        </w:rPr>
      </w:pPr>
    </w:p>
    <w:p w14:paraId="12FD71DB"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(2)</w:t>
      </w:r>
      <w:r w:rsidRPr="00A32CDF">
        <w:rPr>
          <w:sz w:val="24"/>
          <w:szCs w:val="24"/>
          <w:lang w:val="mk-MK"/>
        </w:rPr>
        <w:tab/>
      </w:r>
      <w:r>
        <w:rPr>
          <w:sz w:val="24"/>
          <w:szCs w:val="24"/>
          <w:lang w:val="mk-MK"/>
        </w:rPr>
        <w:t xml:space="preserve">ги </w:t>
      </w:r>
      <w:r w:rsidRPr="00A32CDF">
        <w:rPr>
          <w:sz w:val="24"/>
          <w:szCs w:val="24"/>
          <w:lang w:val="mk-MK"/>
        </w:rPr>
        <w:t>воспоставиле сите потребни процедури и услови за почитување на лекарската тајна.</w:t>
      </w:r>
      <w:r w:rsidRPr="007C571E">
        <w:rPr>
          <w:sz w:val="24"/>
          <w:szCs w:val="24"/>
          <w:lang w:val="mk-MK"/>
        </w:rPr>
        <w:t xml:space="preserve"> </w:t>
      </w:r>
    </w:p>
    <w:p w14:paraId="2005A957" w14:textId="77777777" w:rsidR="0042705B" w:rsidRDefault="0042705B" w:rsidP="0042705B">
      <w:pPr>
        <w:tabs>
          <w:tab w:val="left" w:pos="993"/>
        </w:tabs>
        <w:ind w:right="429"/>
        <w:jc w:val="both"/>
        <w:rPr>
          <w:sz w:val="24"/>
          <w:szCs w:val="24"/>
          <w:lang w:val="mk-MK"/>
        </w:rPr>
      </w:pPr>
    </w:p>
    <w:p w14:paraId="143E2CB9" w14:textId="77777777" w:rsidR="0042705B" w:rsidRDefault="0042705B" w:rsidP="0042705B">
      <w:pPr>
        <w:tabs>
          <w:tab w:val="left" w:pos="993"/>
        </w:tabs>
        <w:ind w:right="429"/>
        <w:jc w:val="both"/>
        <w:rPr>
          <w:sz w:val="24"/>
          <w:szCs w:val="24"/>
          <w:lang w:val="mk-MK"/>
        </w:rPr>
      </w:pPr>
    </w:p>
    <w:p w14:paraId="30467EF0" w14:textId="77777777" w:rsidR="0042705B" w:rsidRDefault="0042705B" w:rsidP="0042705B">
      <w:pPr>
        <w:tabs>
          <w:tab w:val="left" w:pos="993"/>
        </w:tabs>
        <w:ind w:right="429"/>
        <w:jc w:val="both"/>
        <w:rPr>
          <w:sz w:val="24"/>
          <w:szCs w:val="24"/>
          <w:lang w:val="mk-MK"/>
        </w:rPr>
      </w:pPr>
    </w:p>
    <w:p w14:paraId="1B808CD7" w14:textId="77777777" w:rsidR="0042705B" w:rsidRPr="00DB1456" w:rsidRDefault="0042705B" w:rsidP="0042705B">
      <w:pPr>
        <w:tabs>
          <w:tab w:val="left" w:pos="993"/>
        </w:tabs>
        <w:ind w:right="429"/>
        <w:jc w:val="both"/>
        <w:rPr>
          <w:b/>
          <w:bCs/>
          <w:sz w:val="24"/>
          <w:szCs w:val="24"/>
          <w:lang w:val="mk-MK"/>
        </w:rPr>
      </w:pPr>
      <w:r w:rsidRPr="00DB1456">
        <w:rPr>
          <w:b/>
          <w:bCs/>
          <w:sz w:val="24"/>
          <w:szCs w:val="24"/>
          <w:lang w:val="mk-MK"/>
        </w:rPr>
        <w:t>MED.D.01</w:t>
      </w:r>
      <w:r>
        <w:rPr>
          <w:b/>
          <w:bCs/>
          <w:sz w:val="24"/>
          <w:szCs w:val="24"/>
          <w:lang w:val="mk-MK"/>
        </w:rPr>
        <w:t>1</w:t>
      </w:r>
      <w:r w:rsidRPr="00DB1456">
        <w:rPr>
          <w:b/>
          <w:bCs/>
          <w:sz w:val="24"/>
          <w:szCs w:val="24"/>
          <w:lang w:val="mk-MK"/>
        </w:rPr>
        <w:tab/>
      </w:r>
      <w:r>
        <w:rPr>
          <w:b/>
          <w:bCs/>
          <w:sz w:val="24"/>
          <w:szCs w:val="24"/>
          <w:lang w:val="mk-MK"/>
        </w:rPr>
        <w:t xml:space="preserve">Права на имател на уверение за </w:t>
      </w:r>
      <w:r w:rsidRPr="00DB1456">
        <w:rPr>
          <w:b/>
          <w:bCs/>
          <w:sz w:val="24"/>
          <w:szCs w:val="24"/>
          <w:lang w:val="mk-MK"/>
        </w:rPr>
        <w:t>AME</w:t>
      </w:r>
    </w:p>
    <w:p w14:paraId="2DA7CACE" w14:textId="77777777" w:rsidR="0042705B" w:rsidRDefault="0042705B" w:rsidP="0042705B">
      <w:pPr>
        <w:tabs>
          <w:tab w:val="left" w:pos="993"/>
        </w:tabs>
        <w:ind w:right="429"/>
        <w:jc w:val="both"/>
        <w:rPr>
          <w:sz w:val="24"/>
          <w:szCs w:val="24"/>
          <w:lang w:val="mk-MK"/>
        </w:rPr>
      </w:pPr>
    </w:p>
    <w:p w14:paraId="191C0B3E" w14:textId="77777777" w:rsidR="0042705B" w:rsidRDefault="0042705B" w:rsidP="0042705B">
      <w:pPr>
        <w:tabs>
          <w:tab w:val="left" w:pos="993"/>
        </w:tabs>
        <w:ind w:right="429"/>
        <w:jc w:val="both"/>
        <w:rPr>
          <w:sz w:val="24"/>
          <w:szCs w:val="24"/>
          <w:lang w:val="mk-MK"/>
        </w:rPr>
      </w:pPr>
      <w:r>
        <w:rPr>
          <w:sz w:val="24"/>
          <w:szCs w:val="24"/>
          <w:lang w:val="mk-MK"/>
        </w:rPr>
        <w:lastRenderedPageBreak/>
        <w:t>Со издавање на уверение за AME, на имателот му се даваат правата за прво издавање, продолжување и обновување на сето од следното:</w:t>
      </w:r>
    </w:p>
    <w:p w14:paraId="63E80B29" w14:textId="77777777" w:rsidR="0042705B" w:rsidRDefault="0042705B" w:rsidP="0042705B">
      <w:pPr>
        <w:tabs>
          <w:tab w:val="left" w:pos="993"/>
        </w:tabs>
        <w:ind w:right="429"/>
        <w:jc w:val="both"/>
        <w:rPr>
          <w:sz w:val="24"/>
          <w:szCs w:val="24"/>
          <w:lang w:val="mk-MK"/>
        </w:rPr>
      </w:pPr>
    </w:p>
    <w:p w14:paraId="5801023A"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а</w:t>
      </w:r>
      <w:r w:rsidRPr="00A32CDF">
        <w:rPr>
          <w:sz w:val="24"/>
          <w:szCs w:val="24"/>
          <w:lang w:val="mk-MK"/>
        </w:rPr>
        <w:t>)</w:t>
      </w:r>
      <w:r w:rsidRPr="00A32CDF">
        <w:rPr>
          <w:sz w:val="24"/>
          <w:szCs w:val="24"/>
          <w:lang w:val="mk-MK"/>
        </w:rPr>
        <w:tab/>
      </w:r>
      <w:r>
        <w:rPr>
          <w:sz w:val="24"/>
          <w:szCs w:val="24"/>
          <w:lang w:val="mk-MK"/>
        </w:rPr>
        <w:t>лекарски уверенија – класа 2;</w:t>
      </w:r>
      <w:r w:rsidRPr="007C571E">
        <w:rPr>
          <w:sz w:val="24"/>
          <w:szCs w:val="24"/>
          <w:lang w:val="mk-MK"/>
        </w:rPr>
        <w:t xml:space="preserve"> </w:t>
      </w:r>
    </w:p>
    <w:p w14:paraId="39BF5F36" w14:textId="77777777" w:rsidR="0042705B" w:rsidRPr="00A32CDF" w:rsidRDefault="0042705B" w:rsidP="0042705B">
      <w:pPr>
        <w:tabs>
          <w:tab w:val="left" w:pos="993"/>
        </w:tabs>
        <w:ind w:right="429"/>
        <w:jc w:val="both"/>
        <w:rPr>
          <w:sz w:val="24"/>
          <w:szCs w:val="24"/>
          <w:lang w:val="mk-MK"/>
        </w:rPr>
      </w:pPr>
    </w:p>
    <w:p w14:paraId="7DB462EB" w14:textId="77777777" w:rsidR="0042705B" w:rsidRPr="00841075"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б</w:t>
      </w:r>
      <w:r w:rsidRPr="00A32CDF">
        <w:rPr>
          <w:sz w:val="24"/>
          <w:szCs w:val="24"/>
          <w:lang w:val="mk-MK"/>
        </w:rPr>
        <w:t>)</w:t>
      </w:r>
      <w:r w:rsidRPr="00A32CDF">
        <w:rPr>
          <w:sz w:val="24"/>
          <w:szCs w:val="24"/>
          <w:lang w:val="mk-MK"/>
        </w:rPr>
        <w:tab/>
      </w:r>
      <w:r>
        <w:rPr>
          <w:sz w:val="24"/>
          <w:szCs w:val="24"/>
          <w:lang w:val="mk-MK"/>
        </w:rPr>
        <w:t xml:space="preserve">лекарски уверенија за </w:t>
      </w:r>
      <w:r>
        <w:rPr>
          <w:sz w:val="24"/>
          <w:szCs w:val="24"/>
        </w:rPr>
        <w:t>LAPL</w:t>
      </w:r>
      <w:r>
        <w:rPr>
          <w:sz w:val="24"/>
          <w:szCs w:val="24"/>
          <w:lang w:val="mk-MK"/>
        </w:rPr>
        <w:t>;</w:t>
      </w:r>
    </w:p>
    <w:p w14:paraId="0C43DC71" w14:textId="77777777" w:rsidR="0042705B" w:rsidRPr="00A32CDF" w:rsidRDefault="0042705B" w:rsidP="0042705B">
      <w:pPr>
        <w:tabs>
          <w:tab w:val="left" w:pos="993"/>
        </w:tabs>
        <w:ind w:right="429"/>
        <w:jc w:val="both"/>
        <w:rPr>
          <w:sz w:val="24"/>
          <w:szCs w:val="24"/>
          <w:lang w:val="mk-MK"/>
        </w:rPr>
      </w:pPr>
    </w:p>
    <w:p w14:paraId="226C9353"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(в)</w:t>
      </w:r>
      <w:r w:rsidRPr="00A32CDF">
        <w:rPr>
          <w:sz w:val="24"/>
          <w:szCs w:val="24"/>
          <w:lang w:val="mk-MK"/>
        </w:rPr>
        <w:tab/>
      </w:r>
      <w:r>
        <w:rPr>
          <w:sz w:val="24"/>
          <w:szCs w:val="24"/>
          <w:lang w:val="mk-MK"/>
        </w:rPr>
        <w:t>здравствени извештаи за членовите на кабински персонал.</w:t>
      </w:r>
      <w:r w:rsidRPr="007C571E">
        <w:rPr>
          <w:sz w:val="24"/>
          <w:szCs w:val="24"/>
          <w:lang w:val="mk-MK"/>
        </w:rPr>
        <w:t xml:space="preserve"> </w:t>
      </w:r>
    </w:p>
    <w:p w14:paraId="3A5C9A70" w14:textId="77777777" w:rsidR="0042705B" w:rsidRPr="00A32CDF" w:rsidRDefault="0042705B" w:rsidP="0042705B">
      <w:pPr>
        <w:tabs>
          <w:tab w:val="left" w:pos="993"/>
        </w:tabs>
        <w:ind w:right="429"/>
        <w:jc w:val="both"/>
        <w:rPr>
          <w:sz w:val="24"/>
          <w:szCs w:val="24"/>
          <w:lang w:val="mk-MK"/>
        </w:rPr>
      </w:pPr>
    </w:p>
    <w:p w14:paraId="0D9D98E0" w14:textId="77777777" w:rsidR="0042705B" w:rsidRPr="00A32CDF" w:rsidRDefault="0042705B" w:rsidP="0042705B">
      <w:pPr>
        <w:tabs>
          <w:tab w:val="left" w:pos="993"/>
        </w:tabs>
        <w:ind w:right="429"/>
        <w:jc w:val="both"/>
        <w:rPr>
          <w:sz w:val="24"/>
          <w:szCs w:val="24"/>
          <w:lang w:val="mk-MK"/>
        </w:rPr>
      </w:pPr>
    </w:p>
    <w:p w14:paraId="71FE8936" w14:textId="77777777" w:rsidR="0042705B" w:rsidRPr="00DB1456" w:rsidRDefault="0042705B" w:rsidP="0042705B">
      <w:pPr>
        <w:tabs>
          <w:tab w:val="left" w:pos="993"/>
        </w:tabs>
        <w:ind w:right="429"/>
        <w:jc w:val="both"/>
        <w:rPr>
          <w:b/>
          <w:bCs/>
          <w:sz w:val="24"/>
          <w:szCs w:val="24"/>
          <w:lang w:val="mk-MK"/>
        </w:rPr>
      </w:pPr>
      <w:r w:rsidRPr="00DB1456">
        <w:rPr>
          <w:b/>
          <w:bCs/>
          <w:sz w:val="24"/>
          <w:szCs w:val="24"/>
          <w:lang w:val="mk-MK"/>
        </w:rPr>
        <w:t>MED.D.015</w:t>
      </w:r>
      <w:r w:rsidRPr="00DB1456">
        <w:rPr>
          <w:b/>
          <w:bCs/>
          <w:sz w:val="24"/>
          <w:szCs w:val="24"/>
          <w:lang w:val="mk-MK"/>
        </w:rPr>
        <w:tab/>
        <w:t>Услови за проширување на правата</w:t>
      </w:r>
    </w:p>
    <w:p w14:paraId="4CE2D387" w14:textId="77777777" w:rsidR="0042705B" w:rsidRPr="00A32CDF" w:rsidRDefault="0042705B" w:rsidP="0042705B">
      <w:pPr>
        <w:tabs>
          <w:tab w:val="left" w:pos="993"/>
        </w:tabs>
        <w:ind w:right="429"/>
        <w:jc w:val="both"/>
        <w:rPr>
          <w:sz w:val="24"/>
          <w:szCs w:val="24"/>
          <w:lang w:val="mk-MK"/>
        </w:rPr>
      </w:pPr>
    </w:p>
    <w:p w14:paraId="34D9C613" w14:textId="77777777" w:rsidR="0042705B" w:rsidRPr="00A32CDF" w:rsidRDefault="0042705B" w:rsidP="0042705B">
      <w:pPr>
        <w:tabs>
          <w:tab w:val="left" w:pos="993"/>
        </w:tabs>
        <w:ind w:right="429"/>
        <w:jc w:val="both"/>
        <w:rPr>
          <w:sz w:val="24"/>
          <w:szCs w:val="24"/>
          <w:lang w:val="mk-MK"/>
        </w:rPr>
      </w:pPr>
      <w:r>
        <w:rPr>
          <w:sz w:val="24"/>
          <w:szCs w:val="24"/>
          <w:lang w:val="mk-MK"/>
        </w:rPr>
        <w:t>На к</w:t>
      </w:r>
      <w:r w:rsidRPr="00A32CDF">
        <w:rPr>
          <w:sz w:val="24"/>
          <w:szCs w:val="24"/>
          <w:lang w:val="mk-MK"/>
        </w:rPr>
        <w:t xml:space="preserve">андидатите </w:t>
      </w:r>
      <w:r>
        <w:rPr>
          <w:sz w:val="24"/>
          <w:szCs w:val="24"/>
          <w:lang w:val="mk-MK"/>
        </w:rPr>
        <w:t xml:space="preserve">им се издава уверение за </w:t>
      </w:r>
      <w:r w:rsidRPr="00512CA9">
        <w:rPr>
          <w:sz w:val="24"/>
          <w:szCs w:val="24"/>
          <w:lang w:val="mk-MK"/>
        </w:rPr>
        <w:t>AME</w:t>
      </w:r>
      <w:r>
        <w:rPr>
          <w:sz w:val="24"/>
          <w:szCs w:val="24"/>
          <w:lang w:val="mk-MK"/>
        </w:rPr>
        <w:t>, со кое нивните права се прошируваат на продолжување и обновување на лекарски уверенија – класа 1, ако ги исполнуваат сите од следните услови:</w:t>
      </w:r>
    </w:p>
    <w:p w14:paraId="21908D30" w14:textId="77777777" w:rsidR="0042705B" w:rsidRDefault="0042705B" w:rsidP="0042705B">
      <w:pPr>
        <w:tabs>
          <w:tab w:val="left" w:pos="993"/>
        </w:tabs>
        <w:ind w:right="429"/>
        <w:jc w:val="both"/>
        <w:rPr>
          <w:sz w:val="24"/>
          <w:szCs w:val="24"/>
          <w:lang w:val="mk-MK"/>
        </w:rPr>
      </w:pPr>
    </w:p>
    <w:p w14:paraId="41852C73" w14:textId="77777777" w:rsidR="0042705B" w:rsidRPr="000247F0" w:rsidRDefault="0042705B" w:rsidP="0042705B">
      <w:pPr>
        <w:tabs>
          <w:tab w:val="left" w:pos="426"/>
        </w:tabs>
        <w:rPr>
          <w:sz w:val="24"/>
          <w:szCs w:val="24"/>
          <w:lang w:val="mk-MK"/>
        </w:rPr>
      </w:pPr>
      <w:r w:rsidRPr="000247F0">
        <w:rPr>
          <w:sz w:val="24"/>
          <w:szCs w:val="24"/>
          <w:lang w:val="mk-MK"/>
        </w:rPr>
        <w:t>(</w:t>
      </w:r>
      <w:r>
        <w:rPr>
          <w:sz w:val="24"/>
          <w:szCs w:val="24"/>
          <w:lang w:val="mk-MK"/>
        </w:rPr>
        <w:t>а</w:t>
      </w:r>
      <w:r w:rsidRPr="000247F0">
        <w:rPr>
          <w:sz w:val="24"/>
          <w:szCs w:val="24"/>
          <w:lang w:val="mk-MK"/>
        </w:rPr>
        <w:t>)</w:t>
      </w:r>
      <w:r w:rsidRPr="000247F0">
        <w:rPr>
          <w:sz w:val="24"/>
          <w:szCs w:val="24"/>
          <w:lang w:val="mk-MK"/>
        </w:rPr>
        <w:tab/>
      </w:r>
      <w:r>
        <w:rPr>
          <w:sz w:val="24"/>
          <w:szCs w:val="24"/>
          <w:lang w:val="mk-MK"/>
        </w:rPr>
        <w:t>имаат важечко уверение за AME;</w:t>
      </w:r>
      <w:r w:rsidRPr="000247F0">
        <w:rPr>
          <w:sz w:val="24"/>
          <w:szCs w:val="24"/>
          <w:lang w:val="mk-MK"/>
        </w:rPr>
        <w:t xml:space="preserve"> </w:t>
      </w:r>
    </w:p>
    <w:p w14:paraId="2D071298" w14:textId="77777777" w:rsidR="0042705B" w:rsidRPr="00A32CDF" w:rsidRDefault="0042705B" w:rsidP="0042705B">
      <w:pPr>
        <w:tabs>
          <w:tab w:val="left" w:pos="993"/>
        </w:tabs>
        <w:ind w:right="429"/>
        <w:jc w:val="both"/>
        <w:rPr>
          <w:sz w:val="24"/>
          <w:szCs w:val="24"/>
          <w:lang w:val="mk-MK"/>
        </w:rPr>
      </w:pPr>
    </w:p>
    <w:p w14:paraId="03610A65"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б</w:t>
      </w:r>
      <w:r w:rsidRPr="00A32CDF">
        <w:rPr>
          <w:sz w:val="24"/>
          <w:szCs w:val="24"/>
          <w:lang w:val="mk-MK"/>
        </w:rPr>
        <w:t>)</w:t>
      </w:r>
      <w:r w:rsidRPr="00A32CDF">
        <w:rPr>
          <w:sz w:val="24"/>
          <w:szCs w:val="24"/>
          <w:lang w:val="mk-MK"/>
        </w:rPr>
        <w:tab/>
        <w:t>извршиле најмалку 30 прегледи за издавање, продолжување или обновување на лекарски уверенија – класа 2</w:t>
      </w:r>
      <w:r>
        <w:rPr>
          <w:sz w:val="24"/>
          <w:szCs w:val="24"/>
          <w:lang w:val="mk-MK"/>
        </w:rPr>
        <w:t xml:space="preserve"> или еквивалентни, во</w:t>
      </w:r>
      <w:r w:rsidRPr="00A32CDF">
        <w:rPr>
          <w:sz w:val="24"/>
          <w:szCs w:val="24"/>
          <w:lang w:val="mk-MK"/>
        </w:rPr>
        <w:t xml:space="preserve"> период не подолг од </w:t>
      </w:r>
      <w:r>
        <w:rPr>
          <w:sz w:val="24"/>
          <w:szCs w:val="24"/>
          <w:lang w:val="mk-MK"/>
        </w:rPr>
        <w:t>3</w:t>
      </w:r>
      <w:r w:rsidRPr="00A32CDF">
        <w:rPr>
          <w:sz w:val="24"/>
          <w:szCs w:val="24"/>
          <w:lang w:val="mk-MK"/>
        </w:rPr>
        <w:t xml:space="preserve"> години пред датумот на поднесување на барањето;</w:t>
      </w:r>
      <w:r w:rsidRPr="007C571E">
        <w:rPr>
          <w:sz w:val="24"/>
          <w:szCs w:val="24"/>
          <w:lang w:val="mk-MK"/>
        </w:rPr>
        <w:t xml:space="preserve"> </w:t>
      </w:r>
    </w:p>
    <w:p w14:paraId="3CD86882" w14:textId="77777777" w:rsidR="0042705B" w:rsidRPr="00A32CDF" w:rsidRDefault="0042705B" w:rsidP="0042705B">
      <w:pPr>
        <w:tabs>
          <w:tab w:val="left" w:pos="993"/>
        </w:tabs>
        <w:ind w:right="429"/>
        <w:jc w:val="both"/>
        <w:rPr>
          <w:sz w:val="24"/>
          <w:szCs w:val="24"/>
          <w:lang w:val="mk-MK"/>
        </w:rPr>
      </w:pPr>
    </w:p>
    <w:p w14:paraId="552E1652"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в</w:t>
      </w:r>
      <w:r w:rsidRPr="00A32CDF">
        <w:rPr>
          <w:sz w:val="24"/>
          <w:szCs w:val="24"/>
          <w:lang w:val="mk-MK"/>
        </w:rPr>
        <w:t>)</w:t>
      </w:r>
      <w:r w:rsidRPr="00A32CDF">
        <w:rPr>
          <w:sz w:val="24"/>
          <w:szCs w:val="24"/>
          <w:lang w:val="mk-MK"/>
        </w:rPr>
        <w:tab/>
      </w:r>
      <w:r>
        <w:rPr>
          <w:sz w:val="24"/>
          <w:szCs w:val="24"/>
          <w:lang w:val="mk-MK"/>
        </w:rPr>
        <w:t xml:space="preserve">успешно го </w:t>
      </w:r>
      <w:r w:rsidRPr="00A32CDF">
        <w:rPr>
          <w:sz w:val="24"/>
          <w:szCs w:val="24"/>
          <w:lang w:val="mk-MK"/>
        </w:rPr>
        <w:t>завршиле напред</w:t>
      </w:r>
      <w:r>
        <w:rPr>
          <w:sz w:val="24"/>
          <w:szCs w:val="24"/>
          <w:lang w:val="mk-MK"/>
        </w:rPr>
        <w:t xml:space="preserve">ниот </w:t>
      </w:r>
      <w:r w:rsidRPr="00A32CDF">
        <w:rPr>
          <w:sz w:val="24"/>
          <w:szCs w:val="24"/>
          <w:lang w:val="mk-MK"/>
        </w:rPr>
        <w:t xml:space="preserve">курс </w:t>
      </w:r>
      <w:r>
        <w:rPr>
          <w:sz w:val="24"/>
          <w:szCs w:val="24"/>
          <w:lang w:val="mk-MK"/>
        </w:rPr>
        <w:t xml:space="preserve">за обука по </w:t>
      </w:r>
      <w:r w:rsidRPr="00A32CDF">
        <w:rPr>
          <w:sz w:val="24"/>
          <w:szCs w:val="24"/>
          <w:lang w:val="mk-MK"/>
        </w:rPr>
        <w:t>воздухопловна медицина</w:t>
      </w:r>
      <w:r>
        <w:rPr>
          <w:sz w:val="24"/>
          <w:szCs w:val="24"/>
          <w:lang w:val="mk-MK"/>
        </w:rPr>
        <w:t>, вклучувајќи ја и обуката за практично оспособување за начините за прегледување и воздухопловно–медицинска процена</w:t>
      </w:r>
      <w:r w:rsidRPr="00A32CDF">
        <w:rPr>
          <w:sz w:val="24"/>
          <w:szCs w:val="24"/>
          <w:lang w:val="mk-MK"/>
        </w:rPr>
        <w:t>;</w:t>
      </w:r>
      <w:r w:rsidRPr="007C571E">
        <w:rPr>
          <w:sz w:val="24"/>
          <w:szCs w:val="24"/>
          <w:lang w:val="mk-MK"/>
        </w:rPr>
        <w:t xml:space="preserve"> </w:t>
      </w:r>
    </w:p>
    <w:p w14:paraId="641B327C" w14:textId="77777777" w:rsidR="0042705B" w:rsidRPr="00A32CDF" w:rsidRDefault="0042705B" w:rsidP="0042705B">
      <w:pPr>
        <w:tabs>
          <w:tab w:val="left" w:pos="993"/>
        </w:tabs>
        <w:ind w:right="429"/>
        <w:jc w:val="both"/>
        <w:rPr>
          <w:sz w:val="24"/>
          <w:szCs w:val="24"/>
          <w:lang w:val="mk-MK"/>
        </w:rPr>
      </w:pPr>
    </w:p>
    <w:p w14:paraId="026CB211"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(в)</w:t>
      </w:r>
      <w:r w:rsidRPr="00A32CDF">
        <w:rPr>
          <w:sz w:val="24"/>
          <w:szCs w:val="24"/>
          <w:lang w:val="mk-MK"/>
        </w:rPr>
        <w:tab/>
      </w:r>
      <w:r>
        <w:rPr>
          <w:sz w:val="24"/>
          <w:szCs w:val="24"/>
          <w:lang w:val="mk-MK"/>
        </w:rPr>
        <w:t xml:space="preserve">успешно ја </w:t>
      </w:r>
      <w:r w:rsidRPr="00A32CDF">
        <w:rPr>
          <w:sz w:val="24"/>
          <w:szCs w:val="24"/>
          <w:lang w:val="mk-MK"/>
        </w:rPr>
        <w:t>завршиле практична</w:t>
      </w:r>
      <w:r>
        <w:rPr>
          <w:sz w:val="24"/>
          <w:szCs w:val="24"/>
          <w:lang w:val="mk-MK"/>
        </w:rPr>
        <w:t>та</w:t>
      </w:r>
      <w:r w:rsidRPr="00A32CDF">
        <w:rPr>
          <w:sz w:val="24"/>
          <w:szCs w:val="24"/>
          <w:lang w:val="mk-MK"/>
        </w:rPr>
        <w:t xml:space="preserve"> обука </w:t>
      </w:r>
      <w:r>
        <w:rPr>
          <w:sz w:val="24"/>
          <w:szCs w:val="24"/>
          <w:lang w:val="mk-MK"/>
        </w:rPr>
        <w:t xml:space="preserve">во времетраење од најмалку 2 години, било во </w:t>
      </w:r>
      <w:proofErr w:type="spellStart"/>
      <w:r>
        <w:rPr>
          <w:sz w:val="24"/>
          <w:szCs w:val="24"/>
        </w:rPr>
        <w:t>AeMC</w:t>
      </w:r>
      <w:proofErr w:type="spellEnd"/>
      <w:r>
        <w:rPr>
          <w:sz w:val="24"/>
          <w:szCs w:val="24"/>
          <w:lang w:val="mk-MK"/>
        </w:rPr>
        <w:t xml:space="preserve"> или под надзор на надлежниот орган.</w:t>
      </w:r>
    </w:p>
    <w:p w14:paraId="1EF7E2AF" w14:textId="77777777" w:rsidR="0042705B" w:rsidRPr="00A32CDF" w:rsidRDefault="0042705B" w:rsidP="0042705B">
      <w:pPr>
        <w:tabs>
          <w:tab w:val="left" w:pos="993"/>
        </w:tabs>
        <w:ind w:right="429"/>
        <w:jc w:val="both"/>
        <w:rPr>
          <w:sz w:val="24"/>
          <w:szCs w:val="24"/>
          <w:lang w:val="mk-MK"/>
        </w:rPr>
      </w:pPr>
    </w:p>
    <w:p w14:paraId="26C0295F" w14:textId="77777777" w:rsidR="0042705B" w:rsidRPr="00A32CDF" w:rsidRDefault="0042705B" w:rsidP="0042705B">
      <w:pPr>
        <w:tabs>
          <w:tab w:val="left" w:pos="993"/>
        </w:tabs>
        <w:ind w:right="429"/>
        <w:jc w:val="both"/>
        <w:rPr>
          <w:sz w:val="24"/>
          <w:szCs w:val="24"/>
          <w:lang w:val="mk-MK"/>
        </w:rPr>
      </w:pPr>
    </w:p>
    <w:p w14:paraId="34FFEB2B" w14:textId="77777777" w:rsidR="0042705B" w:rsidRPr="0001520C" w:rsidRDefault="0042705B" w:rsidP="0042705B">
      <w:pPr>
        <w:tabs>
          <w:tab w:val="left" w:pos="993"/>
        </w:tabs>
        <w:ind w:right="429"/>
        <w:jc w:val="both"/>
        <w:rPr>
          <w:b/>
          <w:bCs/>
          <w:sz w:val="24"/>
          <w:szCs w:val="24"/>
          <w:lang w:val="mk-MK"/>
        </w:rPr>
      </w:pPr>
      <w:r w:rsidRPr="0001520C">
        <w:rPr>
          <w:b/>
          <w:bCs/>
          <w:sz w:val="24"/>
          <w:szCs w:val="24"/>
          <w:lang w:val="mk-MK"/>
        </w:rPr>
        <w:t>MED.D.020</w:t>
      </w:r>
      <w:r w:rsidRPr="0001520C">
        <w:rPr>
          <w:b/>
          <w:bCs/>
          <w:sz w:val="24"/>
          <w:szCs w:val="24"/>
          <w:lang w:val="mk-MK"/>
        </w:rPr>
        <w:tab/>
        <w:t>Курсеви за обука по воздухопловна медицина</w:t>
      </w:r>
    </w:p>
    <w:p w14:paraId="58ED994D" w14:textId="77777777" w:rsidR="0042705B" w:rsidRPr="005A65EB" w:rsidRDefault="0042705B" w:rsidP="0042705B">
      <w:pPr>
        <w:tabs>
          <w:tab w:val="left" w:pos="993"/>
        </w:tabs>
        <w:ind w:right="429"/>
        <w:jc w:val="both"/>
        <w:rPr>
          <w:sz w:val="24"/>
          <w:szCs w:val="24"/>
          <w:lang w:val="mk-MK"/>
        </w:rPr>
      </w:pPr>
    </w:p>
    <w:p w14:paraId="2E1F0028"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lastRenderedPageBreak/>
        <w:t>(а)</w:t>
      </w:r>
      <w:r w:rsidRPr="00A32CDF">
        <w:rPr>
          <w:sz w:val="24"/>
          <w:szCs w:val="24"/>
          <w:lang w:val="mk-MK"/>
        </w:rPr>
        <w:tab/>
        <w:t xml:space="preserve">Курсевите за обука по воздухопловна медицина </w:t>
      </w:r>
      <w:r>
        <w:rPr>
          <w:sz w:val="24"/>
          <w:szCs w:val="24"/>
          <w:lang w:val="mk-MK"/>
        </w:rPr>
        <w:t xml:space="preserve">наведени во </w:t>
      </w:r>
      <w:r>
        <w:rPr>
          <w:sz w:val="24"/>
          <w:szCs w:val="24"/>
        </w:rPr>
        <w:t>MED.D.010(</w:t>
      </w:r>
      <w:r>
        <w:rPr>
          <w:sz w:val="24"/>
          <w:szCs w:val="24"/>
          <w:lang w:val="mk-MK"/>
        </w:rPr>
        <w:t xml:space="preserve">б) и </w:t>
      </w:r>
      <w:r>
        <w:rPr>
          <w:sz w:val="24"/>
          <w:szCs w:val="24"/>
        </w:rPr>
        <w:t>MED.D.015(</w:t>
      </w:r>
      <w:r>
        <w:rPr>
          <w:sz w:val="24"/>
          <w:szCs w:val="24"/>
          <w:lang w:val="mk-MK"/>
        </w:rPr>
        <w:t xml:space="preserve">в) се спроведуваат само со предходно нивно одобрување од страна на  надлежниот орган на </w:t>
      </w:r>
      <w:r w:rsidRPr="005A65EB">
        <w:rPr>
          <w:sz w:val="24"/>
          <w:szCs w:val="24"/>
          <w:lang w:val="mk-MK"/>
        </w:rPr>
        <w:t>земј</w:t>
      </w:r>
      <w:r>
        <w:rPr>
          <w:sz w:val="24"/>
          <w:szCs w:val="24"/>
          <w:lang w:val="mk-MK"/>
        </w:rPr>
        <w:t>ата</w:t>
      </w:r>
      <w:r w:rsidRPr="005A65EB">
        <w:rPr>
          <w:sz w:val="24"/>
          <w:szCs w:val="24"/>
          <w:lang w:val="mk-MK"/>
        </w:rPr>
        <w:t>–членк</w:t>
      </w:r>
      <w:r>
        <w:rPr>
          <w:sz w:val="24"/>
          <w:szCs w:val="24"/>
          <w:lang w:val="mk-MK"/>
        </w:rPr>
        <w:t xml:space="preserve">а </w:t>
      </w:r>
      <w:r w:rsidRPr="00A32CDF">
        <w:rPr>
          <w:sz w:val="24"/>
          <w:szCs w:val="24"/>
          <w:lang w:val="mk-MK"/>
        </w:rPr>
        <w:t xml:space="preserve">во која се наоѓа </w:t>
      </w:r>
      <w:r>
        <w:rPr>
          <w:sz w:val="24"/>
          <w:szCs w:val="24"/>
          <w:lang w:val="mk-MK"/>
        </w:rPr>
        <w:t xml:space="preserve">главното деловно </w:t>
      </w:r>
      <w:r w:rsidRPr="00A32CDF">
        <w:rPr>
          <w:sz w:val="24"/>
          <w:szCs w:val="24"/>
          <w:lang w:val="mk-MK"/>
        </w:rPr>
        <w:t xml:space="preserve">седиште на организацијата </w:t>
      </w:r>
      <w:r>
        <w:rPr>
          <w:sz w:val="24"/>
          <w:szCs w:val="24"/>
          <w:lang w:val="mk-MK"/>
        </w:rPr>
        <w:t>за обука. За да добие такво одобрение, о</w:t>
      </w:r>
      <w:r w:rsidRPr="00A32CDF">
        <w:rPr>
          <w:sz w:val="24"/>
          <w:szCs w:val="24"/>
          <w:lang w:val="mk-MK"/>
        </w:rPr>
        <w:t xml:space="preserve">рганизацијата </w:t>
      </w:r>
      <w:r>
        <w:rPr>
          <w:sz w:val="24"/>
          <w:szCs w:val="24"/>
          <w:lang w:val="mk-MK"/>
        </w:rPr>
        <w:t xml:space="preserve">за обука </w:t>
      </w:r>
      <w:r w:rsidRPr="00A32CDF">
        <w:rPr>
          <w:sz w:val="24"/>
          <w:szCs w:val="24"/>
          <w:lang w:val="mk-MK"/>
        </w:rPr>
        <w:t xml:space="preserve">докажува дека наставната програма на курсот </w:t>
      </w:r>
      <w:r>
        <w:rPr>
          <w:sz w:val="24"/>
          <w:szCs w:val="24"/>
          <w:lang w:val="mk-MK"/>
        </w:rPr>
        <w:t xml:space="preserve">ги содржи целите на наставата за стекнување на потребната стручност и дека лицата кои се надлежни за </w:t>
      </w:r>
      <w:r w:rsidRPr="00A32CDF">
        <w:rPr>
          <w:sz w:val="24"/>
          <w:szCs w:val="24"/>
          <w:lang w:val="mk-MK"/>
        </w:rPr>
        <w:t xml:space="preserve">спроведување на </w:t>
      </w:r>
      <w:r>
        <w:rPr>
          <w:sz w:val="24"/>
          <w:szCs w:val="24"/>
          <w:lang w:val="mk-MK"/>
        </w:rPr>
        <w:t xml:space="preserve">обуката </w:t>
      </w:r>
      <w:r w:rsidRPr="00A32CDF">
        <w:rPr>
          <w:sz w:val="24"/>
          <w:szCs w:val="24"/>
          <w:lang w:val="mk-MK"/>
        </w:rPr>
        <w:t>поседуваат соодветно знаење и искуство.</w:t>
      </w:r>
      <w:r w:rsidRPr="007C571E">
        <w:rPr>
          <w:sz w:val="24"/>
          <w:szCs w:val="24"/>
          <w:lang w:val="mk-MK"/>
        </w:rPr>
        <w:t xml:space="preserve"> </w:t>
      </w:r>
    </w:p>
    <w:p w14:paraId="7655C88F" w14:textId="77777777" w:rsidR="0042705B" w:rsidRPr="00A32CDF" w:rsidRDefault="0042705B" w:rsidP="0042705B">
      <w:pPr>
        <w:tabs>
          <w:tab w:val="left" w:pos="993"/>
        </w:tabs>
        <w:ind w:right="429"/>
        <w:jc w:val="both"/>
        <w:rPr>
          <w:sz w:val="24"/>
          <w:szCs w:val="24"/>
          <w:lang w:val="mk-MK"/>
        </w:rPr>
      </w:pPr>
    </w:p>
    <w:p w14:paraId="53FC0178"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(б)</w:t>
      </w:r>
      <w:r w:rsidRPr="00A32CDF">
        <w:rPr>
          <w:sz w:val="24"/>
          <w:szCs w:val="24"/>
          <w:lang w:val="mk-MK"/>
        </w:rPr>
        <w:tab/>
        <w:t>Освен во случај на обука за освежување на знаењето, курсевите се завршуваат со писмен испит по предметите опфатени во содржината на курсот;</w:t>
      </w:r>
      <w:r w:rsidRPr="007C571E">
        <w:rPr>
          <w:sz w:val="24"/>
          <w:szCs w:val="24"/>
          <w:lang w:val="mk-MK"/>
        </w:rPr>
        <w:t xml:space="preserve"> </w:t>
      </w:r>
    </w:p>
    <w:p w14:paraId="05D14B9D" w14:textId="77777777" w:rsidR="0042705B" w:rsidRPr="00A32CDF" w:rsidRDefault="0042705B" w:rsidP="0042705B">
      <w:pPr>
        <w:tabs>
          <w:tab w:val="left" w:pos="993"/>
        </w:tabs>
        <w:ind w:right="429"/>
        <w:jc w:val="both"/>
        <w:rPr>
          <w:sz w:val="24"/>
          <w:szCs w:val="24"/>
          <w:lang w:val="mk-MK"/>
        </w:rPr>
      </w:pPr>
    </w:p>
    <w:p w14:paraId="494E728B"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(в)</w:t>
      </w:r>
      <w:r w:rsidRPr="00A32CDF">
        <w:rPr>
          <w:sz w:val="24"/>
          <w:szCs w:val="24"/>
          <w:lang w:val="mk-MK"/>
        </w:rPr>
        <w:tab/>
        <w:t xml:space="preserve">Организацијата која </w:t>
      </w:r>
      <w:r>
        <w:rPr>
          <w:sz w:val="24"/>
          <w:szCs w:val="24"/>
          <w:lang w:val="mk-MK"/>
        </w:rPr>
        <w:t xml:space="preserve">ја </w:t>
      </w:r>
      <w:r w:rsidRPr="00A32CDF">
        <w:rPr>
          <w:sz w:val="24"/>
          <w:szCs w:val="24"/>
          <w:lang w:val="mk-MK"/>
        </w:rPr>
        <w:t xml:space="preserve">спроведува </w:t>
      </w:r>
      <w:r>
        <w:rPr>
          <w:sz w:val="24"/>
          <w:szCs w:val="24"/>
          <w:lang w:val="mk-MK"/>
        </w:rPr>
        <w:t xml:space="preserve">обуката, на учесниците </w:t>
      </w:r>
      <w:r w:rsidRPr="00A32CDF">
        <w:rPr>
          <w:sz w:val="24"/>
          <w:szCs w:val="24"/>
          <w:lang w:val="mk-MK"/>
        </w:rPr>
        <w:t xml:space="preserve">им издава </w:t>
      </w:r>
      <w:r>
        <w:rPr>
          <w:sz w:val="24"/>
          <w:szCs w:val="24"/>
          <w:lang w:val="mk-MK"/>
        </w:rPr>
        <w:t xml:space="preserve">уверение за успешно завршена обука, по </w:t>
      </w:r>
      <w:r w:rsidRPr="00A32CDF">
        <w:rPr>
          <w:sz w:val="24"/>
          <w:szCs w:val="24"/>
          <w:lang w:val="mk-MK"/>
        </w:rPr>
        <w:t>успешно положен испит</w:t>
      </w:r>
      <w:r>
        <w:rPr>
          <w:sz w:val="24"/>
          <w:szCs w:val="24"/>
          <w:lang w:val="mk-MK"/>
        </w:rPr>
        <w:t>.</w:t>
      </w:r>
      <w:r w:rsidRPr="007C571E">
        <w:rPr>
          <w:sz w:val="24"/>
          <w:szCs w:val="24"/>
          <w:lang w:val="mk-MK"/>
        </w:rPr>
        <w:t xml:space="preserve"> </w:t>
      </w:r>
    </w:p>
    <w:p w14:paraId="618D144A" w14:textId="77777777" w:rsidR="0042705B" w:rsidRPr="00A32CDF" w:rsidRDefault="0042705B" w:rsidP="0042705B">
      <w:pPr>
        <w:tabs>
          <w:tab w:val="left" w:pos="993"/>
        </w:tabs>
        <w:ind w:right="429"/>
        <w:jc w:val="both"/>
        <w:rPr>
          <w:sz w:val="24"/>
          <w:szCs w:val="24"/>
          <w:lang w:val="mk-MK"/>
        </w:rPr>
      </w:pPr>
    </w:p>
    <w:p w14:paraId="7C5033E5" w14:textId="77777777" w:rsidR="0042705B" w:rsidRPr="00AF4089" w:rsidRDefault="0042705B" w:rsidP="0042705B">
      <w:pPr>
        <w:tabs>
          <w:tab w:val="left" w:pos="993"/>
        </w:tabs>
        <w:ind w:right="429"/>
        <w:jc w:val="both"/>
        <w:rPr>
          <w:sz w:val="24"/>
          <w:szCs w:val="24"/>
          <w:lang w:val="mk-MK"/>
        </w:rPr>
      </w:pPr>
    </w:p>
    <w:p w14:paraId="2BE3D04E" w14:textId="77777777" w:rsidR="0042705B" w:rsidRPr="003A73D2" w:rsidRDefault="0042705B" w:rsidP="0042705B">
      <w:pPr>
        <w:tabs>
          <w:tab w:val="left" w:pos="993"/>
        </w:tabs>
        <w:ind w:right="429"/>
        <w:jc w:val="both"/>
        <w:rPr>
          <w:b/>
          <w:bCs/>
          <w:sz w:val="24"/>
          <w:szCs w:val="24"/>
          <w:lang w:val="mk-MK"/>
        </w:rPr>
      </w:pPr>
      <w:r w:rsidRPr="003A73D2">
        <w:rPr>
          <w:b/>
          <w:bCs/>
          <w:sz w:val="24"/>
          <w:szCs w:val="24"/>
          <w:lang w:val="mk-MK"/>
        </w:rPr>
        <w:t>MED.D.025</w:t>
      </w:r>
      <w:r w:rsidRPr="003A73D2">
        <w:rPr>
          <w:b/>
          <w:bCs/>
          <w:sz w:val="24"/>
          <w:szCs w:val="24"/>
          <w:lang w:val="mk-MK"/>
        </w:rPr>
        <w:tab/>
        <w:t>Измени на уверението за AME</w:t>
      </w:r>
    </w:p>
    <w:p w14:paraId="5DBAFA67" w14:textId="77777777" w:rsidR="0042705B" w:rsidRPr="00A32CDF" w:rsidRDefault="0042705B" w:rsidP="0042705B">
      <w:pPr>
        <w:tabs>
          <w:tab w:val="left" w:pos="993"/>
        </w:tabs>
        <w:ind w:right="429"/>
        <w:jc w:val="both"/>
        <w:rPr>
          <w:sz w:val="24"/>
          <w:szCs w:val="24"/>
          <w:lang w:val="mk-MK"/>
        </w:rPr>
      </w:pPr>
    </w:p>
    <w:p w14:paraId="692538DA"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(а)</w:t>
      </w:r>
      <w:r w:rsidRPr="00A32CDF">
        <w:rPr>
          <w:sz w:val="24"/>
          <w:szCs w:val="24"/>
          <w:lang w:val="mk-MK"/>
        </w:rPr>
        <w:tab/>
      </w:r>
      <w:r>
        <w:rPr>
          <w:sz w:val="24"/>
          <w:szCs w:val="24"/>
          <w:lang w:val="mk-MK"/>
        </w:rPr>
        <w:t xml:space="preserve">Имателите на уверение за </w:t>
      </w:r>
      <w:r w:rsidRPr="00A32CDF">
        <w:rPr>
          <w:sz w:val="24"/>
          <w:szCs w:val="24"/>
          <w:lang w:val="mk-MK"/>
        </w:rPr>
        <w:t>АМЕ</w:t>
      </w:r>
      <w:r>
        <w:rPr>
          <w:sz w:val="24"/>
          <w:szCs w:val="24"/>
          <w:lang w:val="mk-MK"/>
        </w:rPr>
        <w:t>, без непотребно одлагање,</w:t>
      </w:r>
      <w:r w:rsidRPr="00A32CDF">
        <w:rPr>
          <w:sz w:val="24"/>
          <w:szCs w:val="24"/>
          <w:lang w:val="mk-MK"/>
        </w:rPr>
        <w:t xml:space="preserve"> го известуваат надлежниот орган за следните </w:t>
      </w:r>
      <w:r>
        <w:rPr>
          <w:sz w:val="24"/>
          <w:szCs w:val="24"/>
          <w:lang w:val="mk-MK"/>
        </w:rPr>
        <w:t>околности</w:t>
      </w:r>
      <w:r w:rsidRPr="00A32CDF">
        <w:rPr>
          <w:sz w:val="24"/>
          <w:szCs w:val="24"/>
          <w:lang w:val="mk-MK"/>
        </w:rPr>
        <w:t xml:space="preserve"> </w:t>
      </w:r>
      <w:r>
        <w:rPr>
          <w:sz w:val="24"/>
          <w:szCs w:val="24"/>
          <w:lang w:val="mk-MK"/>
        </w:rPr>
        <w:t xml:space="preserve">кои би </w:t>
      </w:r>
      <w:r w:rsidRPr="00A32CDF">
        <w:rPr>
          <w:sz w:val="24"/>
          <w:szCs w:val="24"/>
          <w:lang w:val="mk-MK"/>
        </w:rPr>
        <w:t>мож</w:t>
      </w:r>
      <w:r>
        <w:rPr>
          <w:sz w:val="24"/>
          <w:szCs w:val="24"/>
          <w:lang w:val="mk-MK"/>
        </w:rPr>
        <w:t>еле</w:t>
      </w:r>
      <w:r w:rsidRPr="00A32CDF">
        <w:rPr>
          <w:sz w:val="24"/>
          <w:szCs w:val="24"/>
          <w:lang w:val="mk-MK"/>
        </w:rPr>
        <w:t xml:space="preserve"> да влијаат врз нивното уверение</w:t>
      </w:r>
      <w:r>
        <w:rPr>
          <w:sz w:val="24"/>
          <w:szCs w:val="24"/>
          <w:lang w:val="mk-MK"/>
        </w:rPr>
        <w:t xml:space="preserve"> за АМЕ</w:t>
      </w:r>
      <w:r w:rsidRPr="00A32CDF">
        <w:rPr>
          <w:sz w:val="24"/>
          <w:szCs w:val="24"/>
          <w:lang w:val="mk-MK"/>
        </w:rPr>
        <w:t>:</w:t>
      </w:r>
      <w:r w:rsidRPr="007C571E">
        <w:rPr>
          <w:sz w:val="24"/>
          <w:szCs w:val="24"/>
          <w:lang w:val="mk-MK"/>
        </w:rPr>
        <w:t xml:space="preserve"> </w:t>
      </w:r>
    </w:p>
    <w:p w14:paraId="5402F190" w14:textId="77777777" w:rsidR="0042705B" w:rsidRPr="00A32CDF" w:rsidRDefault="0042705B" w:rsidP="0042705B">
      <w:pPr>
        <w:tabs>
          <w:tab w:val="left" w:pos="993"/>
        </w:tabs>
        <w:ind w:right="429"/>
        <w:jc w:val="both"/>
        <w:rPr>
          <w:sz w:val="24"/>
          <w:szCs w:val="24"/>
          <w:lang w:val="mk-MK"/>
        </w:rPr>
      </w:pPr>
    </w:p>
    <w:p w14:paraId="0FFA1082"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(1)</w:t>
      </w:r>
      <w:r w:rsidRPr="00A32CDF">
        <w:rPr>
          <w:sz w:val="24"/>
          <w:szCs w:val="24"/>
          <w:lang w:val="mk-MK"/>
        </w:rPr>
        <w:tab/>
      </w:r>
      <w:r>
        <w:rPr>
          <w:sz w:val="24"/>
          <w:szCs w:val="24"/>
          <w:lang w:val="mk-MK"/>
        </w:rPr>
        <w:t xml:space="preserve">кога </w:t>
      </w:r>
      <w:r w:rsidRPr="00A32CDF">
        <w:rPr>
          <w:sz w:val="24"/>
          <w:szCs w:val="24"/>
          <w:lang w:val="mk-MK"/>
        </w:rPr>
        <w:t xml:space="preserve">медицинско регулаторно тело </w:t>
      </w:r>
      <w:r>
        <w:rPr>
          <w:sz w:val="24"/>
          <w:szCs w:val="24"/>
          <w:lang w:val="mk-MK"/>
        </w:rPr>
        <w:t>поведува дисциплинска постапка или истрага против АМЕ</w:t>
      </w:r>
      <w:r w:rsidRPr="00A32CDF">
        <w:rPr>
          <w:sz w:val="24"/>
          <w:szCs w:val="24"/>
          <w:lang w:val="mk-MK"/>
        </w:rPr>
        <w:t>;</w:t>
      </w:r>
      <w:r w:rsidRPr="007C571E">
        <w:rPr>
          <w:sz w:val="24"/>
          <w:szCs w:val="24"/>
          <w:lang w:val="mk-MK"/>
        </w:rPr>
        <w:t xml:space="preserve"> </w:t>
      </w:r>
    </w:p>
    <w:p w14:paraId="075813FC" w14:textId="77777777" w:rsidR="0042705B" w:rsidRPr="00A32CDF" w:rsidRDefault="0042705B" w:rsidP="0042705B">
      <w:pPr>
        <w:tabs>
          <w:tab w:val="left" w:pos="993"/>
        </w:tabs>
        <w:ind w:right="429"/>
        <w:jc w:val="both"/>
        <w:rPr>
          <w:sz w:val="24"/>
          <w:szCs w:val="24"/>
          <w:lang w:val="mk-MK"/>
        </w:rPr>
      </w:pPr>
    </w:p>
    <w:p w14:paraId="59036C55"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(2)</w:t>
      </w:r>
      <w:r w:rsidRPr="00A32CDF">
        <w:rPr>
          <w:sz w:val="24"/>
          <w:szCs w:val="24"/>
          <w:lang w:val="mk-MK"/>
        </w:rPr>
        <w:tab/>
        <w:t xml:space="preserve">кога </w:t>
      </w:r>
      <w:r>
        <w:rPr>
          <w:sz w:val="24"/>
          <w:szCs w:val="24"/>
          <w:lang w:val="mk-MK"/>
        </w:rPr>
        <w:t xml:space="preserve">има </w:t>
      </w:r>
      <w:r w:rsidRPr="00A32CDF">
        <w:rPr>
          <w:sz w:val="24"/>
          <w:szCs w:val="24"/>
          <w:lang w:val="mk-MK"/>
        </w:rPr>
        <w:t xml:space="preserve">измени на условите под кои е издадено уверението, вклучувајќи и </w:t>
      </w:r>
      <w:r>
        <w:rPr>
          <w:sz w:val="24"/>
          <w:szCs w:val="24"/>
          <w:lang w:val="mk-MK"/>
        </w:rPr>
        <w:t xml:space="preserve">во </w:t>
      </w:r>
      <w:r w:rsidRPr="00A32CDF">
        <w:rPr>
          <w:sz w:val="24"/>
          <w:szCs w:val="24"/>
          <w:lang w:val="mk-MK"/>
        </w:rPr>
        <w:t>содржината на изјавите дадени при поднесување на барањето;</w:t>
      </w:r>
      <w:r w:rsidRPr="007C571E">
        <w:rPr>
          <w:sz w:val="24"/>
          <w:szCs w:val="24"/>
          <w:lang w:val="mk-MK"/>
        </w:rPr>
        <w:t xml:space="preserve"> </w:t>
      </w:r>
    </w:p>
    <w:p w14:paraId="735FE526" w14:textId="77777777" w:rsidR="0042705B" w:rsidRPr="00A32CDF" w:rsidRDefault="0042705B" w:rsidP="0042705B">
      <w:pPr>
        <w:tabs>
          <w:tab w:val="left" w:pos="993"/>
        </w:tabs>
        <w:ind w:right="429"/>
        <w:jc w:val="both"/>
        <w:rPr>
          <w:sz w:val="24"/>
          <w:szCs w:val="24"/>
          <w:lang w:val="mk-MK"/>
        </w:rPr>
      </w:pPr>
    </w:p>
    <w:p w14:paraId="40E6CEB4"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(3)</w:t>
      </w:r>
      <w:r w:rsidRPr="00A32CDF">
        <w:rPr>
          <w:sz w:val="24"/>
          <w:szCs w:val="24"/>
          <w:lang w:val="mk-MK"/>
        </w:rPr>
        <w:tab/>
        <w:t>кога повеќе не ги исполнуваат условите за издавање на уверение</w:t>
      </w:r>
      <w:r>
        <w:rPr>
          <w:sz w:val="24"/>
          <w:szCs w:val="24"/>
          <w:lang w:val="mk-MK"/>
        </w:rPr>
        <w:t xml:space="preserve"> за АМЕ</w:t>
      </w:r>
      <w:r w:rsidRPr="00A32CDF">
        <w:rPr>
          <w:sz w:val="24"/>
          <w:szCs w:val="24"/>
          <w:lang w:val="mk-MK"/>
        </w:rPr>
        <w:t>;</w:t>
      </w:r>
      <w:r w:rsidRPr="007C571E">
        <w:rPr>
          <w:sz w:val="24"/>
          <w:szCs w:val="24"/>
          <w:lang w:val="mk-MK"/>
        </w:rPr>
        <w:t xml:space="preserve"> </w:t>
      </w:r>
    </w:p>
    <w:p w14:paraId="71949871" w14:textId="77777777" w:rsidR="0042705B" w:rsidRPr="00A32CDF" w:rsidRDefault="0042705B" w:rsidP="0042705B">
      <w:pPr>
        <w:tabs>
          <w:tab w:val="left" w:pos="993"/>
        </w:tabs>
        <w:ind w:right="429"/>
        <w:jc w:val="both"/>
        <w:rPr>
          <w:sz w:val="24"/>
          <w:szCs w:val="24"/>
          <w:lang w:val="mk-MK"/>
        </w:rPr>
      </w:pPr>
    </w:p>
    <w:p w14:paraId="6CA92B12"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(4)</w:t>
      </w:r>
      <w:r w:rsidRPr="00A32CDF">
        <w:rPr>
          <w:sz w:val="24"/>
          <w:szCs w:val="24"/>
          <w:lang w:val="mk-MK"/>
        </w:rPr>
        <w:tab/>
        <w:t xml:space="preserve">кога </w:t>
      </w:r>
      <w:r>
        <w:rPr>
          <w:sz w:val="24"/>
          <w:szCs w:val="24"/>
          <w:lang w:val="mk-MK"/>
        </w:rPr>
        <w:t xml:space="preserve">има </w:t>
      </w:r>
      <w:r w:rsidRPr="00A32CDF">
        <w:rPr>
          <w:sz w:val="24"/>
          <w:szCs w:val="24"/>
          <w:lang w:val="mk-MK"/>
        </w:rPr>
        <w:t>промена на локацијата</w:t>
      </w:r>
      <w:r>
        <w:rPr>
          <w:sz w:val="24"/>
          <w:szCs w:val="24"/>
          <w:lang w:val="mk-MK"/>
        </w:rPr>
        <w:t xml:space="preserve"> (локациите)</w:t>
      </w:r>
      <w:r w:rsidRPr="00A32CDF">
        <w:rPr>
          <w:sz w:val="24"/>
          <w:szCs w:val="24"/>
          <w:lang w:val="mk-MK"/>
        </w:rPr>
        <w:t xml:space="preserve"> каде </w:t>
      </w:r>
      <w:r>
        <w:rPr>
          <w:sz w:val="24"/>
          <w:szCs w:val="24"/>
          <w:lang w:val="mk-MK"/>
        </w:rPr>
        <w:t xml:space="preserve">овластениот лекар за процена на здравствена способност ја </w:t>
      </w:r>
      <w:r w:rsidRPr="00A32CDF">
        <w:rPr>
          <w:sz w:val="24"/>
          <w:szCs w:val="24"/>
          <w:lang w:val="mk-MK"/>
        </w:rPr>
        <w:t xml:space="preserve">врши воздухопловно–медицинската пракса или </w:t>
      </w:r>
      <w:r>
        <w:rPr>
          <w:sz w:val="24"/>
          <w:szCs w:val="24"/>
          <w:lang w:val="mk-MK"/>
        </w:rPr>
        <w:t xml:space="preserve">на </w:t>
      </w:r>
      <w:r w:rsidRPr="00A32CDF">
        <w:rPr>
          <w:sz w:val="24"/>
          <w:szCs w:val="24"/>
          <w:lang w:val="mk-MK"/>
        </w:rPr>
        <w:t>адресата за кореспонденција.</w:t>
      </w:r>
      <w:r w:rsidRPr="007C571E">
        <w:rPr>
          <w:sz w:val="24"/>
          <w:szCs w:val="24"/>
          <w:lang w:val="mk-MK"/>
        </w:rPr>
        <w:t xml:space="preserve"> </w:t>
      </w:r>
    </w:p>
    <w:p w14:paraId="30E653D7" w14:textId="77777777" w:rsidR="0042705B" w:rsidRPr="00A32CDF" w:rsidRDefault="0042705B" w:rsidP="0042705B">
      <w:pPr>
        <w:tabs>
          <w:tab w:val="left" w:pos="993"/>
        </w:tabs>
        <w:ind w:right="429"/>
        <w:jc w:val="both"/>
        <w:rPr>
          <w:sz w:val="24"/>
          <w:szCs w:val="24"/>
          <w:lang w:val="mk-MK"/>
        </w:rPr>
      </w:pPr>
    </w:p>
    <w:p w14:paraId="0F2B3427" w14:textId="77777777" w:rsidR="0042705B" w:rsidRPr="00AA67CB" w:rsidRDefault="0042705B" w:rsidP="0042705B">
      <w:pPr>
        <w:tabs>
          <w:tab w:val="left" w:pos="426"/>
        </w:tabs>
        <w:ind w:left="426" w:right="431" w:hanging="426"/>
        <w:jc w:val="both"/>
        <w:rPr>
          <w:sz w:val="24"/>
          <w:szCs w:val="24"/>
          <w:lang w:val="mk-MK"/>
        </w:rPr>
      </w:pPr>
      <w:r w:rsidRPr="00A32CDF">
        <w:rPr>
          <w:sz w:val="24"/>
          <w:szCs w:val="24"/>
          <w:lang w:val="mk-MK"/>
        </w:rPr>
        <w:t>(б)</w:t>
      </w:r>
      <w:r w:rsidRPr="00A32CDF">
        <w:rPr>
          <w:sz w:val="24"/>
          <w:szCs w:val="24"/>
          <w:lang w:val="mk-MK"/>
        </w:rPr>
        <w:tab/>
        <w:t>Ако не се извести надлежниот орган</w:t>
      </w:r>
      <w:r>
        <w:rPr>
          <w:sz w:val="24"/>
          <w:szCs w:val="24"/>
          <w:lang w:val="mk-MK"/>
        </w:rPr>
        <w:t xml:space="preserve"> согласно точка (а)</w:t>
      </w:r>
      <w:r w:rsidRPr="00A32CDF">
        <w:rPr>
          <w:sz w:val="24"/>
          <w:szCs w:val="24"/>
          <w:lang w:val="mk-MK"/>
        </w:rPr>
        <w:t xml:space="preserve">, тоа резултира со </w:t>
      </w:r>
      <w:r>
        <w:rPr>
          <w:sz w:val="24"/>
          <w:szCs w:val="24"/>
          <w:lang w:val="mk-MK"/>
        </w:rPr>
        <w:t xml:space="preserve">привремено одземање или </w:t>
      </w:r>
      <w:r w:rsidRPr="00A32CDF">
        <w:rPr>
          <w:sz w:val="24"/>
          <w:szCs w:val="24"/>
          <w:lang w:val="mk-MK"/>
        </w:rPr>
        <w:t>повлекување на уверението</w:t>
      </w:r>
      <w:r>
        <w:rPr>
          <w:sz w:val="24"/>
          <w:szCs w:val="24"/>
          <w:lang w:val="mk-MK"/>
        </w:rPr>
        <w:t xml:space="preserve"> за АМЕ во согласност со точка </w:t>
      </w:r>
      <w:r>
        <w:rPr>
          <w:sz w:val="24"/>
          <w:szCs w:val="24"/>
        </w:rPr>
        <w:t>ARA.MED.</w:t>
      </w:r>
      <w:r>
        <w:rPr>
          <w:sz w:val="24"/>
          <w:szCs w:val="24"/>
          <w:lang w:val="mk-MK"/>
        </w:rPr>
        <w:t xml:space="preserve">250 од Анекс </w:t>
      </w:r>
      <w:r>
        <w:rPr>
          <w:sz w:val="24"/>
          <w:szCs w:val="24"/>
        </w:rPr>
        <w:t>II</w:t>
      </w:r>
      <w:r>
        <w:rPr>
          <w:sz w:val="24"/>
          <w:szCs w:val="24"/>
          <w:lang w:val="mk-MK"/>
        </w:rPr>
        <w:t xml:space="preserve"> (Дел–</w:t>
      </w:r>
      <w:r>
        <w:rPr>
          <w:sz w:val="24"/>
          <w:szCs w:val="24"/>
        </w:rPr>
        <w:t>ARA</w:t>
      </w:r>
      <w:r>
        <w:rPr>
          <w:sz w:val="24"/>
          <w:szCs w:val="24"/>
          <w:lang w:val="mk-MK"/>
        </w:rPr>
        <w:t>).</w:t>
      </w:r>
    </w:p>
    <w:p w14:paraId="077C75DE" w14:textId="77777777" w:rsidR="0042705B" w:rsidRPr="00A32CDF" w:rsidRDefault="0042705B" w:rsidP="0042705B">
      <w:pPr>
        <w:tabs>
          <w:tab w:val="left" w:pos="993"/>
        </w:tabs>
        <w:ind w:right="429"/>
        <w:jc w:val="both"/>
        <w:rPr>
          <w:sz w:val="24"/>
          <w:szCs w:val="24"/>
          <w:lang w:val="mk-MK"/>
        </w:rPr>
      </w:pPr>
    </w:p>
    <w:p w14:paraId="4CC273E1" w14:textId="77777777" w:rsidR="0042705B" w:rsidRPr="00A32CDF" w:rsidRDefault="0042705B" w:rsidP="0042705B">
      <w:pPr>
        <w:tabs>
          <w:tab w:val="left" w:pos="993"/>
        </w:tabs>
        <w:ind w:right="429"/>
        <w:jc w:val="both"/>
        <w:rPr>
          <w:sz w:val="24"/>
          <w:szCs w:val="24"/>
          <w:lang w:val="mk-MK"/>
        </w:rPr>
      </w:pPr>
    </w:p>
    <w:p w14:paraId="5AE45B59" w14:textId="77777777" w:rsidR="0042705B" w:rsidRPr="00AA67CB" w:rsidRDefault="0042705B" w:rsidP="0042705B">
      <w:pPr>
        <w:tabs>
          <w:tab w:val="left" w:pos="993"/>
        </w:tabs>
        <w:ind w:right="429"/>
        <w:jc w:val="both"/>
        <w:rPr>
          <w:b/>
          <w:bCs/>
          <w:sz w:val="24"/>
          <w:szCs w:val="24"/>
          <w:lang w:val="mk-MK"/>
        </w:rPr>
      </w:pPr>
      <w:r w:rsidRPr="00AA67CB">
        <w:rPr>
          <w:b/>
          <w:bCs/>
          <w:sz w:val="24"/>
          <w:szCs w:val="24"/>
          <w:lang w:val="mk-MK"/>
        </w:rPr>
        <w:t>MED.D.030</w:t>
      </w:r>
      <w:r w:rsidRPr="00AA67CB">
        <w:rPr>
          <w:b/>
          <w:bCs/>
          <w:sz w:val="24"/>
          <w:szCs w:val="24"/>
          <w:lang w:val="mk-MK"/>
        </w:rPr>
        <w:tab/>
        <w:t>Период на важност на уверенијата за AME</w:t>
      </w:r>
    </w:p>
    <w:p w14:paraId="059152A8" w14:textId="77777777" w:rsidR="0042705B" w:rsidRPr="00A32CDF" w:rsidRDefault="0042705B" w:rsidP="0042705B">
      <w:pPr>
        <w:tabs>
          <w:tab w:val="left" w:pos="993"/>
        </w:tabs>
        <w:ind w:right="429"/>
        <w:jc w:val="both"/>
        <w:rPr>
          <w:sz w:val="24"/>
          <w:szCs w:val="24"/>
          <w:lang w:val="mk-MK"/>
        </w:rPr>
      </w:pPr>
    </w:p>
    <w:p w14:paraId="331CAB08" w14:textId="77777777" w:rsidR="0042705B" w:rsidRPr="00A32CDF" w:rsidRDefault="0042705B" w:rsidP="0042705B">
      <w:pPr>
        <w:tabs>
          <w:tab w:val="left" w:pos="993"/>
        </w:tabs>
        <w:ind w:right="429"/>
        <w:jc w:val="both"/>
        <w:rPr>
          <w:sz w:val="24"/>
          <w:szCs w:val="24"/>
          <w:lang w:val="mk-MK"/>
        </w:rPr>
      </w:pPr>
      <w:r>
        <w:rPr>
          <w:sz w:val="24"/>
          <w:szCs w:val="24"/>
          <w:lang w:val="mk-MK"/>
        </w:rPr>
        <w:t>Важноста на у</w:t>
      </w:r>
      <w:r w:rsidRPr="00A32CDF">
        <w:rPr>
          <w:sz w:val="24"/>
          <w:szCs w:val="24"/>
          <w:lang w:val="mk-MK"/>
        </w:rPr>
        <w:t xml:space="preserve">верение за AME </w:t>
      </w:r>
      <w:r>
        <w:rPr>
          <w:sz w:val="24"/>
          <w:szCs w:val="24"/>
          <w:lang w:val="mk-MK"/>
        </w:rPr>
        <w:t xml:space="preserve">е </w:t>
      </w:r>
      <w:r w:rsidRPr="00A32CDF">
        <w:rPr>
          <w:sz w:val="24"/>
          <w:szCs w:val="24"/>
          <w:lang w:val="mk-MK"/>
        </w:rPr>
        <w:t>3 години</w:t>
      </w:r>
      <w:r>
        <w:rPr>
          <w:sz w:val="24"/>
          <w:szCs w:val="24"/>
          <w:lang w:val="mk-MK"/>
        </w:rPr>
        <w:t>, освен ако надлежниот орган не одлучи да го скрати тој период од наполно оправдани причини кои се однесуваат на пединечни случаи.</w:t>
      </w:r>
    </w:p>
    <w:p w14:paraId="6DDA2DFE" w14:textId="77777777" w:rsidR="0042705B" w:rsidRDefault="0042705B" w:rsidP="0042705B">
      <w:pPr>
        <w:tabs>
          <w:tab w:val="left" w:pos="993"/>
        </w:tabs>
        <w:ind w:right="429"/>
        <w:jc w:val="both"/>
        <w:rPr>
          <w:sz w:val="24"/>
          <w:szCs w:val="24"/>
          <w:lang w:val="mk-MK"/>
        </w:rPr>
      </w:pPr>
    </w:p>
    <w:p w14:paraId="66234C2D" w14:textId="77777777" w:rsidR="0042705B" w:rsidRDefault="0042705B" w:rsidP="0042705B">
      <w:pPr>
        <w:tabs>
          <w:tab w:val="left" w:pos="993"/>
        </w:tabs>
        <w:ind w:right="429"/>
        <w:jc w:val="both"/>
        <w:rPr>
          <w:sz w:val="24"/>
          <w:szCs w:val="24"/>
          <w:lang w:val="mk-MK"/>
        </w:rPr>
      </w:pPr>
      <w:r>
        <w:rPr>
          <w:sz w:val="24"/>
          <w:szCs w:val="24"/>
          <w:lang w:val="mk-MK"/>
        </w:rPr>
        <w:t>По поднесено барање од имателот, уверението:</w:t>
      </w:r>
    </w:p>
    <w:p w14:paraId="732E518E" w14:textId="77777777" w:rsidR="0042705B" w:rsidRDefault="0042705B" w:rsidP="0042705B">
      <w:pPr>
        <w:tabs>
          <w:tab w:val="left" w:pos="993"/>
        </w:tabs>
        <w:ind w:right="429"/>
        <w:jc w:val="both"/>
        <w:rPr>
          <w:sz w:val="24"/>
          <w:szCs w:val="24"/>
          <w:lang w:val="mk-MK"/>
        </w:rPr>
      </w:pPr>
    </w:p>
    <w:p w14:paraId="52FBB46A" w14:textId="77777777" w:rsidR="0042705B" w:rsidRPr="000247F0" w:rsidRDefault="0042705B" w:rsidP="0042705B">
      <w:pPr>
        <w:tabs>
          <w:tab w:val="left" w:pos="426"/>
        </w:tabs>
        <w:rPr>
          <w:sz w:val="24"/>
          <w:szCs w:val="24"/>
          <w:lang w:val="mk-MK"/>
        </w:rPr>
      </w:pPr>
      <w:r w:rsidRPr="000247F0">
        <w:rPr>
          <w:sz w:val="24"/>
          <w:szCs w:val="24"/>
          <w:lang w:val="mk-MK"/>
        </w:rPr>
        <w:t>(</w:t>
      </w:r>
      <w:r>
        <w:rPr>
          <w:sz w:val="24"/>
          <w:szCs w:val="24"/>
          <w:lang w:val="mk-MK"/>
        </w:rPr>
        <w:t>а</w:t>
      </w:r>
      <w:r w:rsidRPr="000247F0">
        <w:rPr>
          <w:sz w:val="24"/>
          <w:szCs w:val="24"/>
          <w:lang w:val="mk-MK"/>
        </w:rPr>
        <w:t>)</w:t>
      </w:r>
      <w:r w:rsidRPr="000247F0">
        <w:rPr>
          <w:sz w:val="24"/>
          <w:szCs w:val="24"/>
          <w:lang w:val="mk-MK"/>
        </w:rPr>
        <w:tab/>
      </w:r>
      <w:r>
        <w:rPr>
          <w:sz w:val="24"/>
          <w:szCs w:val="24"/>
          <w:lang w:val="mk-MK"/>
        </w:rPr>
        <w:t>се продолжува, под услов дека имателот:</w:t>
      </w:r>
    </w:p>
    <w:p w14:paraId="1D451BDB" w14:textId="77777777" w:rsidR="0042705B" w:rsidRDefault="0042705B" w:rsidP="0042705B">
      <w:pPr>
        <w:tabs>
          <w:tab w:val="left" w:pos="993"/>
        </w:tabs>
        <w:ind w:right="429"/>
        <w:jc w:val="both"/>
        <w:rPr>
          <w:sz w:val="24"/>
          <w:szCs w:val="24"/>
          <w:lang w:val="mk-MK"/>
        </w:rPr>
      </w:pPr>
    </w:p>
    <w:p w14:paraId="7F4A4FC3"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w:t>
      </w:r>
      <w:r>
        <w:rPr>
          <w:sz w:val="24"/>
          <w:szCs w:val="24"/>
          <w:lang w:val="mk-MK"/>
        </w:rPr>
        <w:t>1</w:t>
      </w:r>
      <w:r w:rsidRPr="00A32CDF">
        <w:rPr>
          <w:sz w:val="24"/>
          <w:szCs w:val="24"/>
          <w:lang w:val="mk-MK"/>
        </w:rPr>
        <w:t>)</w:t>
      </w:r>
      <w:r w:rsidRPr="00A32CDF">
        <w:rPr>
          <w:sz w:val="24"/>
          <w:szCs w:val="24"/>
          <w:lang w:val="mk-MK"/>
        </w:rPr>
        <w:tab/>
      </w:r>
      <w:r>
        <w:rPr>
          <w:sz w:val="24"/>
          <w:szCs w:val="24"/>
          <w:lang w:val="mk-MK"/>
        </w:rPr>
        <w:t>и понатака ги исполнува општите услови кои се бараат за лекарска пракса и ја одржува својата лиценца да се бави со медицина</w:t>
      </w:r>
      <w:r w:rsidRPr="00A32CDF">
        <w:rPr>
          <w:sz w:val="24"/>
          <w:szCs w:val="24"/>
          <w:lang w:val="mk-MK"/>
        </w:rPr>
        <w:t>;</w:t>
      </w:r>
      <w:r w:rsidRPr="007C571E">
        <w:rPr>
          <w:sz w:val="24"/>
          <w:szCs w:val="24"/>
          <w:lang w:val="mk-MK"/>
        </w:rPr>
        <w:t xml:space="preserve"> </w:t>
      </w:r>
    </w:p>
    <w:p w14:paraId="60E2D650" w14:textId="77777777" w:rsidR="0042705B" w:rsidRPr="00A32CDF" w:rsidRDefault="0042705B" w:rsidP="0042705B">
      <w:pPr>
        <w:tabs>
          <w:tab w:val="left" w:pos="993"/>
        </w:tabs>
        <w:ind w:right="429"/>
        <w:jc w:val="both"/>
        <w:rPr>
          <w:sz w:val="24"/>
          <w:szCs w:val="24"/>
          <w:lang w:val="mk-MK"/>
        </w:rPr>
      </w:pPr>
    </w:p>
    <w:p w14:paraId="7944993F" w14:textId="77777777" w:rsidR="0042705B" w:rsidRDefault="0042705B" w:rsidP="0042705B">
      <w:pPr>
        <w:shd w:val="clear" w:color="auto" w:fill="FFFFFF"/>
        <w:ind w:left="851" w:right="431" w:hanging="425"/>
        <w:jc w:val="both"/>
        <w:rPr>
          <w:sz w:val="24"/>
          <w:szCs w:val="24"/>
          <w:lang w:val="mk-MK"/>
        </w:rPr>
      </w:pPr>
      <w:r>
        <w:rPr>
          <w:sz w:val="24"/>
          <w:szCs w:val="24"/>
          <w:lang w:val="mk-MK"/>
        </w:rPr>
        <w:t>(2)</w:t>
      </w:r>
      <w:r>
        <w:rPr>
          <w:sz w:val="24"/>
          <w:szCs w:val="24"/>
          <w:lang w:val="mk-MK"/>
        </w:rPr>
        <w:tab/>
      </w:r>
      <w:r w:rsidRPr="00A32CDF">
        <w:rPr>
          <w:sz w:val="24"/>
          <w:szCs w:val="24"/>
          <w:lang w:val="mk-MK"/>
        </w:rPr>
        <w:t>бил на обука за освежување на знаењето од воздухопловна медицина во последните 3 години</w:t>
      </w:r>
      <w:r>
        <w:rPr>
          <w:sz w:val="24"/>
          <w:szCs w:val="24"/>
          <w:lang w:val="mk-MK"/>
        </w:rPr>
        <w:t xml:space="preserve">; </w:t>
      </w:r>
    </w:p>
    <w:p w14:paraId="57B7EC16" w14:textId="77777777" w:rsidR="0042705B" w:rsidRDefault="0042705B" w:rsidP="0042705B">
      <w:pPr>
        <w:tabs>
          <w:tab w:val="left" w:pos="993"/>
        </w:tabs>
        <w:ind w:right="429"/>
        <w:jc w:val="both"/>
        <w:rPr>
          <w:sz w:val="24"/>
          <w:szCs w:val="24"/>
          <w:lang w:val="mk-MK"/>
        </w:rPr>
      </w:pPr>
    </w:p>
    <w:p w14:paraId="45E8FEE7" w14:textId="77777777" w:rsidR="0042705B" w:rsidRDefault="0042705B" w:rsidP="0042705B">
      <w:pPr>
        <w:shd w:val="clear" w:color="auto" w:fill="FFFFFF"/>
        <w:ind w:left="851" w:right="431" w:hanging="425"/>
        <w:jc w:val="both"/>
        <w:rPr>
          <w:sz w:val="24"/>
          <w:szCs w:val="24"/>
          <w:lang w:val="mk-MK"/>
        </w:rPr>
      </w:pPr>
      <w:r>
        <w:rPr>
          <w:sz w:val="24"/>
          <w:szCs w:val="24"/>
          <w:lang w:val="mk-MK"/>
        </w:rPr>
        <w:t>(3)</w:t>
      </w:r>
      <w:r>
        <w:rPr>
          <w:sz w:val="24"/>
          <w:szCs w:val="24"/>
          <w:lang w:val="mk-MK"/>
        </w:rPr>
        <w:tab/>
        <w:t xml:space="preserve">врши </w:t>
      </w:r>
      <w:r w:rsidRPr="00A32CDF">
        <w:rPr>
          <w:sz w:val="24"/>
          <w:szCs w:val="24"/>
          <w:lang w:val="mk-MK"/>
        </w:rPr>
        <w:t xml:space="preserve">најмалку 10 воздухопловно–медицински прегледи </w:t>
      </w:r>
      <w:r>
        <w:rPr>
          <w:sz w:val="24"/>
          <w:szCs w:val="24"/>
          <w:lang w:val="mk-MK"/>
        </w:rPr>
        <w:t xml:space="preserve">или еквивалентни прегледи </w:t>
      </w:r>
      <w:r w:rsidRPr="00A32CDF">
        <w:rPr>
          <w:sz w:val="24"/>
          <w:szCs w:val="24"/>
          <w:lang w:val="mk-MK"/>
        </w:rPr>
        <w:t>секоја година</w:t>
      </w:r>
      <w:r>
        <w:rPr>
          <w:sz w:val="24"/>
          <w:szCs w:val="24"/>
          <w:lang w:val="mk-MK"/>
        </w:rPr>
        <w:t xml:space="preserve">; </w:t>
      </w:r>
    </w:p>
    <w:p w14:paraId="1687C7E0" w14:textId="77777777" w:rsidR="0042705B" w:rsidRDefault="0042705B" w:rsidP="0042705B">
      <w:pPr>
        <w:tabs>
          <w:tab w:val="left" w:pos="993"/>
        </w:tabs>
        <w:ind w:right="429"/>
        <w:jc w:val="both"/>
        <w:rPr>
          <w:sz w:val="24"/>
          <w:szCs w:val="24"/>
          <w:lang w:val="mk-MK"/>
        </w:rPr>
      </w:pPr>
    </w:p>
    <w:p w14:paraId="720B9BB0" w14:textId="77777777" w:rsidR="0042705B" w:rsidRDefault="0042705B" w:rsidP="0042705B">
      <w:pPr>
        <w:shd w:val="clear" w:color="auto" w:fill="FFFFFF"/>
        <w:ind w:left="851" w:right="431" w:hanging="425"/>
        <w:jc w:val="both"/>
        <w:rPr>
          <w:sz w:val="24"/>
          <w:szCs w:val="24"/>
          <w:lang w:val="mk-MK"/>
        </w:rPr>
      </w:pPr>
      <w:r>
        <w:rPr>
          <w:sz w:val="24"/>
          <w:szCs w:val="24"/>
          <w:lang w:val="mk-MK"/>
        </w:rPr>
        <w:t>(4)</w:t>
      </w:r>
      <w:r>
        <w:rPr>
          <w:sz w:val="24"/>
          <w:szCs w:val="24"/>
          <w:lang w:val="mk-MK"/>
        </w:rPr>
        <w:tab/>
        <w:t xml:space="preserve">и понатака се придржува кон </w:t>
      </w:r>
      <w:r w:rsidRPr="00A32CDF">
        <w:rPr>
          <w:sz w:val="24"/>
          <w:szCs w:val="24"/>
          <w:lang w:val="mk-MK"/>
        </w:rPr>
        <w:t>условите на уверението</w:t>
      </w:r>
      <w:r>
        <w:rPr>
          <w:sz w:val="24"/>
          <w:szCs w:val="24"/>
          <w:lang w:val="mk-MK"/>
        </w:rPr>
        <w:t xml:space="preserve">; </w:t>
      </w:r>
    </w:p>
    <w:p w14:paraId="42609B6F" w14:textId="77777777" w:rsidR="0042705B" w:rsidRDefault="0042705B" w:rsidP="0042705B">
      <w:pPr>
        <w:tabs>
          <w:tab w:val="left" w:pos="993"/>
        </w:tabs>
        <w:ind w:right="429"/>
        <w:jc w:val="both"/>
        <w:rPr>
          <w:sz w:val="24"/>
          <w:szCs w:val="24"/>
          <w:lang w:val="mk-MK"/>
        </w:rPr>
      </w:pPr>
    </w:p>
    <w:p w14:paraId="0F37CBC4" w14:textId="77777777" w:rsidR="0042705B" w:rsidRDefault="0042705B" w:rsidP="0042705B">
      <w:pPr>
        <w:shd w:val="clear" w:color="auto" w:fill="FFFFFF"/>
        <w:ind w:left="851" w:right="431" w:hanging="425"/>
        <w:jc w:val="both"/>
        <w:rPr>
          <w:sz w:val="24"/>
          <w:szCs w:val="24"/>
          <w:lang w:val="mk-MK"/>
        </w:rPr>
      </w:pPr>
      <w:r>
        <w:rPr>
          <w:sz w:val="24"/>
          <w:szCs w:val="24"/>
          <w:lang w:val="mk-MK"/>
        </w:rPr>
        <w:t>(5)</w:t>
      </w:r>
      <w:r>
        <w:rPr>
          <w:sz w:val="24"/>
          <w:szCs w:val="24"/>
          <w:lang w:val="mk-MK"/>
        </w:rPr>
        <w:tab/>
      </w:r>
      <w:r w:rsidRPr="00A32CDF">
        <w:rPr>
          <w:sz w:val="24"/>
          <w:szCs w:val="24"/>
          <w:lang w:val="mk-MK"/>
        </w:rPr>
        <w:t>ги користи права</w:t>
      </w:r>
      <w:r>
        <w:rPr>
          <w:sz w:val="24"/>
          <w:szCs w:val="24"/>
          <w:lang w:val="mk-MK"/>
        </w:rPr>
        <w:t>та</w:t>
      </w:r>
      <w:r w:rsidRPr="00A32CDF">
        <w:rPr>
          <w:sz w:val="24"/>
          <w:szCs w:val="24"/>
          <w:lang w:val="mk-MK"/>
        </w:rPr>
        <w:t xml:space="preserve"> согласно </w:t>
      </w:r>
      <w:r>
        <w:rPr>
          <w:sz w:val="24"/>
          <w:szCs w:val="24"/>
          <w:lang w:val="mk-MK"/>
        </w:rPr>
        <w:t>условите наведени во овој Анекс (Дел–</w:t>
      </w:r>
      <w:r>
        <w:rPr>
          <w:sz w:val="24"/>
          <w:szCs w:val="24"/>
        </w:rPr>
        <w:t>MED</w:t>
      </w:r>
      <w:r>
        <w:rPr>
          <w:sz w:val="24"/>
          <w:szCs w:val="24"/>
          <w:lang w:val="mk-MK"/>
        </w:rPr>
        <w:t xml:space="preserve">); </w:t>
      </w:r>
    </w:p>
    <w:p w14:paraId="6A90DAE5" w14:textId="77777777" w:rsidR="0042705B" w:rsidRDefault="0042705B" w:rsidP="0042705B">
      <w:pPr>
        <w:tabs>
          <w:tab w:val="left" w:pos="993"/>
        </w:tabs>
        <w:ind w:right="429"/>
        <w:jc w:val="both"/>
        <w:rPr>
          <w:sz w:val="24"/>
          <w:szCs w:val="24"/>
          <w:lang w:val="mk-MK"/>
        </w:rPr>
      </w:pPr>
    </w:p>
    <w:p w14:paraId="522A61FA" w14:textId="77777777" w:rsidR="0042705B" w:rsidRDefault="0042705B" w:rsidP="0042705B">
      <w:pPr>
        <w:shd w:val="clear" w:color="auto" w:fill="FFFFFF"/>
        <w:ind w:left="851" w:right="431" w:hanging="425"/>
        <w:jc w:val="both"/>
        <w:rPr>
          <w:sz w:val="24"/>
          <w:szCs w:val="24"/>
          <w:lang w:val="mk-MK"/>
        </w:rPr>
      </w:pPr>
      <w:r>
        <w:rPr>
          <w:sz w:val="24"/>
          <w:szCs w:val="24"/>
          <w:lang w:val="mk-MK"/>
        </w:rPr>
        <w:t>(6)</w:t>
      </w:r>
      <w:r>
        <w:rPr>
          <w:sz w:val="24"/>
          <w:szCs w:val="24"/>
          <w:lang w:val="mk-MK"/>
        </w:rPr>
        <w:tab/>
        <w:t xml:space="preserve">докажал дека ја одржува својата воздухопловно–медицинска стручност согласно постапката која ја утврдил надлежниот орган. </w:t>
      </w:r>
    </w:p>
    <w:p w14:paraId="3EFD850B" w14:textId="77777777" w:rsidR="0042705B" w:rsidRDefault="0042705B" w:rsidP="0042705B">
      <w:pPr>
        <w:tabs>
          <w:tab w:val="left" w:pos="993"/>
        </w:tabs>
        <w:ind w:right="429"/>
        <w:jc w:val="both"/>
        <w:rPr>
          <w:sz w:val="24"/>
          <w:szCs w:val="24"/>
          <w:lang w:val="mk-MK"/>
        </w:rPr>
      </w:pPr>
    </w:p>
    <w:p w14:paraId="1EE5CCF1"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б</w:t>
      </w:r>
      <w:r w:rsidRPr="00A32CDF">
        <w:rPr>
          <w:sz w:val="24"/>
          <w:szCs w:val="24"/>
          <w:lang w:val="mk-MK"/>
        </w:rPr>
        <w:t>)</w:t>
      </w:r>
      <w:r w:rsidRPr="00A32CDF">
        <w:rPr>
          <w:sz w:val="24"/>
          <w:szCs w:val="24"/>
          <w:lang w:val="mk-MK"/>
        </w:rPr>
        <w:tab/>
      </w:r>
      <w:r>
        <w:rPr>
          <w:sz w:val="24"/>
          <w:szCs w:val="24"/>
          <w:lang w:val="mk-MK"/>
        </w:rPr>
        <w:t>се обновува, под услов дека имателот се придржува или кон условите за продолжување утврдени во точка (а) или кон сите од следните услови:</w:t>
      </w:r>
    </w:p>
    <w:p w14:paraId="70F3FA23" w14:textId="77777777" w:rsidR="0042705B" w:rsidRDefault="0042705B" w:rsidP="0042705B">
      <w:pPr>
        <w:tabs>
          <w:tab w:val="left" w:pos="993"/>
        </w:tabs>
        <w:ind w:right="429"/>
        <w:jc w:val="both"/>
        <w:rPr>
          <w:sz w:val="24"/>
          <w:szCs w:val="24"/>
          <w:lang w:val="mk-MK"/>
        </w:rPr>
      </w:pPr>
    </w:p>
    <w:p w14:paraId="5AD00095" w14:textId="77777777" w:rsidR="0042705B" w:rsidRPr="00C24C30" w:rsidRDefault="0042705B" w:rsidP="0042705B">
      <w:pPr>
        <w:shd w:val="clear" w:color="auto" w:fill="FFFFFF"/>
        <w:ind w:left="851" w:right="431" w:hanging="425"/>
        <w:jc w:val="both"/>
        <w:rPr>
          <w:sz w:val="24"/>
          <w:szCs w:val="24"/>
          <w:lang w:val="mk-MK"/>
        </w:rPr>
      </w:pPr>
      <w:r w:rsidRPr="00A32CDF">
        <w:rPr>
          <w:sz w:val="24"/>
          <w:szCs w:val="24"/>
          <w:lang w:val="mk-MK"/>
        </w:rPr>
        <w:t>(</w:t>
      </w:r>
      <w:r>
        <w:rPr>
          <w:sz w:val="24"/>
          <w:szCs w:val="24"/>
          <w:lang w:val="mk-MK"/>
        </w:rPr>
        <w:t>1</w:t>
      </w:r>
      <w:r w:rsidRPr="00A32CDF">
        <w:rPr>
          <w:sz w:val="24"/>
          <w:szCs w:val="24"/>
          <w:lang w:val="mk-MK"/>
        </w:rPr>
        <w:t>)</w:t>
      </w:r>
      <w:r w:rsidRPr="00A32CDF">
        <w:rPr>
          <w:sz w:val="24"/>
          <w:szCs w:val="24"/>
          <w:lang w:val="mk-MK"/>
        </w:rPr>
        <w:tab/>
      </w:r>
      <w:r>
        <w:rPr>
          <w:sz w:val="24"/>
          <w:szCs w:val="24"/>
          <w:lang w:val="mk-MK"/>
        </w:rPr>
        <w:t>и понатака ги исполнува општите услови кои се бараат за лекарска пракса и ја одржува својата лиценца да се бави со медицина</w:t>
      </w:r>
      <w:r w:rsidRPr="00A32CDF">
        <w:rPr>
          <w:sz w:val="24"/>
          <w:szCs w:val="24"/>
          <w:lang w:val="mk-MK"/>
        </w:rPr>
        <w:t>;</w:t>
      </w:r>
      <w:r w:rsidRPr="007C571E">
        <w:rPr>
          <w:sz w:val="24"/>
          <w:szCs w:val="24"/>
          <w:lang w:val="mk-MK"/>
        </w:rPr>
        <w:t xml:space="preserve"> </w:t>
      </w:r>
    </w:p>
    <w:p w14:paraId="78B3354F" w14:textId="77777777" w:rsidR="0042705B" w:rsidRPr="00A32CDF" w:rsidRDefault="0042705B" w:rsidP="0042705B">
      <w:pPr>
        <w:tabs>
          <w:tab w:val="left" w:pos="993"/>
        </w:tabs>
        <w:ind w:right="429"/>
        <w:jc w:val="both"/>
        <w:rPr>
          <w:sz w:val="24"/>
          <w:szCs w:val="24"/>
          <w:lang w:val="mk-MK"/>
        </w:rPr>
      </w:pPr>
    </w:p>
    <w:p w14:paraId="0E110818" w14:textId="77777777" w:rsidR="0042705B" w:rsidRDefault="0042705B" w:rsidP="0042705B">
      <w:pPr>
        <w:shd w:val="clear" w:color="auto" w:fill="FFFFFF"/>
        <w:ind w:left="851" w:right="431" w:hanging="425"/>
        <w:jc w:val="both"/>
        <w:rPr>
          <w:sz w:val="24"/>
          <w:szCs w:val="24"/>
          <w:lang w:val="mk-MK"/>
        </w:rPr>
      </w:pPr>
      <w:r>
        <w:rPr>
          <w:sz w:val="24"/>
          <w:szCs w:val="24"/>
          <w:lang w:val="mk-MK"/>
        </w:rPr>
        <w:t>(2)</w:t>
      </w:r>
      <w:r>
        <w:rPr>
          <w:sz w:val="24"/>
          <w:szCs w:val="24"/>
          <w:lang w:val="mk-MK"/>
        </w:rPr>
        <w:tab/>
      </w:r>
      <w:r w:rsidRPr="00A32CDF">
        <w:rPr>
          <w:sz w:val="24"/>
          <w:szCs w:val="24"/>
          <w:lang w:val="mk-MK"/>
        </w:rPr>
        <w:t xml:space="preserve">бил на обука за освежување на знаењето од воздухопловна медицина во </w:t>
      </w:r>
      <w:r>
        <w:rPr>
          <w:sz w:val="24"/>
          <w:szCs w:val="24"/>
          <w:lang w:val="mk-MK"/>
        </w:rPr>
        <w:t xml:space="preserve">текот на претходната </w:t>
      </w:r>
      <w:r w:rsidRPr="00A32CDF">
        <w:rPr>
          <w:sz w:val="24"/>
          <w:szCs w:val="24"/>
          <w:lang w:val="mk-MK"/>
        </w:rPr>
        <w:t>годин</w:t>
      </w:r>
      <w:r>
        <w:rPr>
          <w:sz w:val="24"/>
          <w:szCs w:val="24"/>
          <w:lang w:val="mk-MK"/>
        </w:rPr>
        <w:t xml:space="preserve">а; </w:t>
      </w:r>
    </w:p>
    <w:p w14:paraId="3E7045E1" w14:textId="77777777" w:rsidR="0042705B" w:rsidRDefault="0042705B" w:rsidP="0042705B">
      <w:pPr>
        <w:tabs>
          <w:tab w:val="left" w:pos="993"/>
        </w:tabs>
        <w:ind w:right="429"/>
        <w:jc w:val="both"/>
        <w:rPr>
          <w:sz w:val="24"/>
          <w:szCs w:val="24"/>
          <w:lang w:val="mk-MK"/>
        </w:rPr>
      </w:pPr>
    </w:p>
    <w:p w14:paraId="74359550" w14:textId="77777777" w:rsidR="0042705B" w:rsidRDefault="0042705B" w:rsidP="0042705B">
      <w:pPr>
        <w:shd w:val="clear" w:color="auto" w:fill="FFFFFF"/>
        <w:ind w:left="851" w:right="431" w:hanging="425"/>
        <w:jc w:val="both"/>
        <w:rPr>
          <w:sz w:val="24"/>
          <w:szCs w:val="24"/>
          <w:lang w:val="mk-MK"/>
        </w:rPr>
      </w:pPr>
      <w:r>
        <w:rPr>
          <w:sz w:val="24"/>
          <w:szCs w:val="24"/>
          <w:lang w:val="mk-MK"/>
        </w:rPr>
        <w:t>(3)</w:t>
      </w:r>
      <w:r>
        <w:rPr>
          <w:sz w:val="24"/>
          <w:szCs w:val="24"/>
          <w:lang w:val="mk-MK"/>
        </w:rPr>
        <w:tab/>
        <w:t xml:space="preserve">успешно завршил обука за практична оспособеност во текот на претходната година, било во </w:t>
      </w:r>
      <w:r>
        <w:rPr>
          <w:sz w:val="24"/>
          <w:szCs w:val="24"/>
        </w:rPr>
        <w:t>AMC</w:t>
      </w:r>
      <w:r>
        <w:rPr>
          <w:sz w:val="24"/>
          <w:szCs w:val="24"/>
          <w:lang w:val="mk-MK"/>
        </w:rPr>
        <w:t xml:space="preserve"> или под надзор на надлежниот орган; </w:t>
      </w:r>
    </w:p>
    <w:p w14:paraId="46AE1054" w14:textId="77777777" w:rsidR="0042705B" w:rsidRDefault="0042705B" w:rsidP="0042705B">
      <w:pPr>
        <w:tabs>
          <w:tab w:val="left" w:pos="993"/>
        </w:tabs>
        <w:ind w:right="429"/>
        <w:jc w:val="both"/>
        <w:rPr>
          <w:sz w:val="24"/>
          <w:szCs w:val="24"/>
          <w:lang w:val="mk-MK"/>
        </w:rPr>
      </w:pPr>
    </w:p>
    <w:p w14:paraId="1EB54082" w14:textId="77777777" w:rsidR="0042705B" w:rsidRDefault="0042705B" w:rsidP="0042705B">
      <w:pPr>
        <w:shd w:val="clear" w:color="auto" w:fill="FFFFFF"/>
        <w:ind w:left="851" w:right="431" w:hanging="425"/>
        <w:jc w:val="both"/>
        <w:rPr>
          <w:sz w:val="24"/>
          <w:szCs w:val="24"/>
          <w:lang w:val="mk-MK"/>
        </w:rPr>
      </w:pPr>
      <w:r>
        <w:rPr>
          <w:sz w:val="24"/>
          <w:szCs w:val="24"/>
          <w:lang w:val="mk-MK"/>
        </w:rPr>
        <w:t>(4)</w:t>
      </w:r>
      <w:r>
        <w:rPr>
          <w:sz w:val="24"/>
          <w:szCs w:val="24"/>
          <w:lang w:val="mk-MK"/>
        </w:rPr>
        <w:tab/>
        <w:t xml:space="preserve">и понатака се придржува кон </w:t>
      </w:r>
      <w:r w:rsidRPr="00A32CDF">
        <w:rPr>
          <w:sz w:val="24"/>
          <w:szCs w:val="24"/>
          <w:lang w:val="mk-MK"/>
        </w:rPr>
        <w:t xml:space="preserve">условите </w:t>
      </w:r>
      <w:r>
        <w:rPr>
          <w:sz w:val="24"/>
          <w:szCs w:val="24"/>
          <w:lang w:val="mk-MK"/>
        </w:rPr>
        <w:t xml:space="preserve">наведени во точка </w:t>
      </w:r>
      <w:r>
        <w:rPr>
          <w:sz w:val="24"/>
          <w:szCs w:val="24"/>
        </w:rPr>
        <w:t>MED.D.</w:t>
      </w:r>
      <w:r>
        <w:rPr>
          <w:sz w:val="24"/>
          <w:szCs w:val="24"/>
          <w:lang w:val="mk-MK"/>
        </w:rPr>
        <w:t xml:space="preserve">010; </w:t>
      </w:r>
    </w:p>
    <w:p w14:paraId="2A787479" w14:textId="77777777" w:rsidR="0042705B" w:rsidRDefault="0042705B" w:rsidP="0042705B">
      <w:pPr>
        <w:tabs>
          <w:tab w:val="left" w:pos="993"/>
        </w:tabs>
        <w:ind w:right="429"/>
        <w:jc w:val="both"/>
        <w:rPr>
          <w:sz w:val="24"/>
          <w:szCs w:val="24"/>
          <w:lang w:val="mk-MK"/>
        </w:rPr>
      </w:pPr>
    </w:p>
    <w:p w14:paraId="6A19171A" w14:textId="77777777" w:rsidR="0042705B" w:rsidRDefault="0042705B" w:rsidP="0042705B">
      <w:pPr>
        <w:shd w:val="clear" w:color="auto" w:fill="FFFFFF"/>
        <w:ind w:left="851" w:right="431" w:hanging="425"/>
        <w:jc w:val="both"/>
        <w:rPr>
          <w:sz w:val="24"/>
          <w:szCs w:val="24"/>
          <w:lang w:val="mk-MK"/>
        </w:rPr>
      </w:pPr>
      <w:r>
        <w:rPr>
          <w:sz w:val="24"/>
          <w:szCs w:val="24"/>
          <w:lang w:val="mk-MK"/>
        </w:rPr>
        <w:t>(5)</w:t>
      </w:r>
      <w:r>
        <w:rPr>
          <w:sz w:val="24"/>
          <w:szCs w:val="24"/>
          <w:lang w:val="mk-MK"/>
        </w:rPr>
        <w:tab/>
        <w:t xml:space="preserve">докажал дека ја одржува својата воздухопловно–медицинска стручност согласно постапката која ја утврдил надлежниот орган. </w:t>
      </w:r>
    </w:p>
    <w:p w14:paraId="5F9835C8" w14:textId="77777777" w:rsidR="0042705B" w:rsidRDefault="0042705B" w:rsidP="0042705B">
      <w:pPr>
        <w:tabs>
          <w:tab w:val="left" w:pos="993"/>
        </w:tabs>
        <w:ind w:right="429"/>
        <w:jc w:val="both"/>
        <w:rPr>
          <w:sz w:val="24"/>
          <w:szCs w:val="24"/>
          <w:lang w:val="mk-MK"/>
        </w:rPr>
      </w:pPr>
    </w:p>
    <w:p w14:paraId="6D5424BA" w14:textId="77777777" w:rsidR="0042705B" w:rsidRDefault="0042705B" w:rsidP="0042705B">
      <w:pPr>
        <w:tabs>
          <w:tab w:val="left" w:pos="993"/>
        </w:tabs>
        <w:ind w:right="429"/>
        <w:jc w:val="both"/>
        <w:rPr>
          <w:sz w:val="24"/>
          <w:szCs w:val="24"/>
          <w:lang w:val="mk-MK"/>
        </w:rPr>
      </w:pPr>
    </w:p>
    <w:p w14:paraId="5011E310" w14:textId="77777777" w:rsidR="0042705B" w:rsidRPr="007578C4" w:rsidRDefault="0042705B" w:rsidP="0042705B">
      <w:pPr>
        <w:tabs>
          <w:tab w:val="left" w:pos="993"/>
        </w:tabs>
        <w:ind w:right="429"/>
        <w:jc w:val="center"/>
        <w:rPr>
          <w:i/>
          <w:iCs/>
          <w:sz w:val="24"/>
          <w:szCs w:val="24"/>
          <w:lang w:val="mk-MK"/>
        </w:rPr>
      </w:pPr>
      <w:r w:rsidRPr="007578C4">
        <w:rPr>
          <w:i/>
          <w:iCs/>
          <w:sz w:val="24"/>
          <w:szCs w:val="24"/>
          <w:lang w:val="mk-MK"/>
        </w:rPr>
        <w:t>ОДДЕЛ 2</w:t>
      </w:r>
    </w:p>
    <w:p w14:paraId="5940C171" w14:textId="77777777" w:rsidR="0042705B" w:rsidRDefault="0042705B" w:rsidP="0042705B">
      <w:pPr>
        <w:tabs>
          <w:tab w:val="left" w:pos="993"/>
        </w:tabs>
        <w:ind w:right="429"/>
        <w:jc w:val="both"/>
        <w:rPr>
          <w:sz w:val="24"/>
          <w:szCs w:val="24"/>
          <w:lang w:val="mk-MK"/>
        </w:rPr>
      </w:pPr>
    </w:p>
    <w:p w14:paraId="2449E3B8" w14:textId="77777777" w:rsidR="0042705B" w:rsidRPr="00051937" w:rsidRDefault="0042705B" w:rsidP="0042705B">
      <w:pPr>
        <w:tabs>
          <w:tab w:val="left" w:pos="993"/>
        </w:tabs>
        <w:ind w:right="429"/>
        <w:jc w:val="center"/>
        <w:rPr>
          <w:i/>
          <w:iCs/>
          <w:sz w:val="24"/>
          <w:szCs w:val="24"/>
          <w:lang w:val="mk-MK"/>
        </w:rPr>
      </w:pPr>
      <w:r w:rsidRPr="00523A80">
        <w:rPr>
          <w:b/>
          <w:bCs/>
          <w:i/>
          <w:iCs/>
          <w:sz w:val="24"/>
          <w:szCs w:val="24"/>
          <w:lang w:val="mk-MK"/>
        </w:rPr>
        <w:t>Лекари–специјалисти по општа медицина</w:t>
      </w:r>
      <w:r w:rsidRPr="00051937">
        <w:rPr>
          <w:i/>
          <w:iCs/>
          <w:sz w:val="24"/>
          <w:szCs w:val="24"/>
          <w:lang w:val="mk-MK"/>
        </w:rPr>
        <w:t xml:space="preserve"> </w:t>
      </w:r>
    </w:p>
    <w:p w14:paraId="41B1D140" w14:textId="77777777" w:rsidR="0042705B" w:rsidRPr="00A32CDF" w:rsidRDefault="0042705B" w:rsidP="0042705B">
      <w:pPr>
        <w:tabs>
          <w:tab w:val="left" w:pos="993"/>
        </w:tabs>
        <w:ind w:right="429"/>
        <w:jc w:val="both"/>
        <w:rPr>
          <w:sz w:val="24"/>
          <w:szCs w:val="24"/>
          <w:lang w:val="mk-MK"/>
        </w:rPr>
      </w:pPr>
    </w:p>
    <w:p w14:paraId="5DB5620F" w14:textId="77777777" w:rsidR="0042705B" w:rsidRPr="00523A80" w:rsidRDefault="0042705B" w:rsidP="0042705B">
      <w:pPr>
        <w:tabs>
          <w:tab w:val="left" w:pos="993"/>
        </w:tabs>
        <w:ind w:right="429"/>
        <w:jc w:val="both"/>
        <w:rPr>
          <w:b/>
          <w:bCs/>
          <w:sz w:val="24"/>
          <w:szCs w:val="24"/>
          <w:lang w:val="mk-MK"/>
        </w:rPr>
      </w:pPr>
      <w:r w:rsidRPr="00523A80">
        <w:rPr>
          <w:b/>
          <w:bCs/>
          <w:sz w:val="24"/>
          <w:szCs w:val="24"/>
          <w:lang w:val="mk-MK"/>
        </w:rPr>
        <w:t>MED.D.035</w:t>
      </w:r>
      <w:r w:rsidRPr="00523A80">
        <w:rPr>
          <w:b/>
          <w:bCs/>
          <w:sz w:val="24"/>
          <w:szCs w:val="24"/>
          <w:lang w:val="mk-MK"/>
        </w:rPr>
        <w:tab/>
        <w:t>Услови за лекарите–специјалисти по општа медицина</w:t>
      </w:r>
    </w:p>
    <w:p w14:paraId="127FC32D" w14:textId="77777777" w:rsidR="0042705B" w:rsidRDefault="0042705B" w:rsidP="0042705B">
      <w:pPr>
        <w:tabs>
          <w:tab w:val="left" w:pos="993"/>
        </w:tabs>
        <w:ind w:right="429"/>
        <w:jc w:val="both"/>
        <w:rPr>
          <w:sz w:val="24"/>
          <w:szCs w:val="24"/>
          <w:lang w:val="mk-MK"/>
        </w:rPr>
      </w:pPr>
    </w:p>
    <w:p w14:paraId="4A6F5423" w14:textId="77777777" w:rsidR="0042705B" w:rsidRDefault="0042705B" w:rsidP="0042705B">
      <w:pPr>
        <w:ind w:right="431"/>
        <w:jc w:val="both"/>
        <w:rPr>
          <w:sz w:val="24"/>
          <w:szCs w:val="24"/>
          <w:lang w:val="mk-MK"/>
        </w:rPr>
      </w:pPr>
      <w:r>
        <w:rPr>
          <w:sz w:val="24"/>
          <w:szCs w:val="24"/>
          <w:lang w:val="mk-MK"/>
        </w:rPr>
        <w:t>Л</w:t>
      </w:r>
      <w:r w:rsidRPr="00E12E88">
        <w:rPr>
          <w:sz w:val="24"/>
          <w:szCs w:val="24"/>
          <w:lang w:val="mk-MK"/>
        </w:rPr>
        <w:t xml:space="preserve">екарите–специјалисти по општа медицина </w:t>
      </w:r>
      <w:r>
        <w:rPr>
          <w:sz w:val="24"/>
          <w:szCs w:val="24"/>
          <w:lang w:val="mk-MK"/>
        </w:rPr>
        <w:t>(</w:t>
      </w:r>
      <w:r w:rsidRPr="00E12E88">
        <w:rPr>
          <w:sz w:val="24"/>
          <w:szCs w:val="24"/>
          <w:lang w:val="mk-MK"/>
        </w:rPr>
        <w:t>GMP</w:t>
      </w:r>
      <w:r>
        <w:rPr>
          <w:sz w:val="24"/>
          <w:szCs w:val="24"/>
        </w:rPr>
        <w:t>s</w:t>
      </w:r>
      <w:r>
        <w:rPr>
          <w:sz w:val="24"/>
          <w:szCs w:val="24"/>
          <w:lang w:val="mk-MK"/>
        </w:rPr>
        <w:t>)</w:t>
      </w:r>
      <w:r w:rsidRPr="00E12E88">
        <w:rPr>
          <w:sz w:val="24"/>
          <w:szCs w:val="24"/>
          <w:lang w:val="mk-MK"/>
        </w:rPr>
        <w:t xml:space="preserve"> </w:t>
      </w:r>
      <w:r>
        <w:rPr>
          <w:sz w:val="24"/>
          <w:szCs w:val="24"/>
          <w:lang w:val="mk-MK"/>
        </w:rPr>
        <w:t xml:space="preserve">може да </w:t>
      </w:r>
      <w:r w:rsidRPr="00E12E88">
        <w:rPr>
          <w:sz w:val="24"/>
          <w:szCs w:val="24"/>
          <w:lang w:val="mk-MK"/>
        </w:rPr>
        <w:t xml:space="preserve">делуваат во својство на AME за </w:t>
      </w:r>
      <w:r w:rsidRPr="00A32CDF">
        <w:rPr>
          <w:sz w:val="24"/>
          <w:szCs w:val="24"/>
          <w:lang w:val="mk-MK"/>
        </w:rPr>
        <w:t>издавање на лекарски уверенија за LAPL</w:t>
      </w:r>
      <w:r>
        <w:rPr>
          <w:sz w:val="24"/>
          <w:szCs w:val="24"/>
          <w:lang w:val="mk-MK"/>
        </w:rPr>
        <w:t>, ако ги исполнуваат сите од следните услови:</w:t>
      </w:r>
      <w:r w:rsidRPr="007C571E">
        <w:rPr>
          <w:sz w:val="24"/>
          <w:szCs w:val="24"/>
          <w:lang w:val="mk-MK"/>
        </w:rPr>
        <w:t xml:space="preserve"> </w:t>
      </w:r>
    </w:p>
    <w:p w14:paraId="2BFBA4CC" w14:textId="77777777" w:rsidR="0042705B" w:rsidRDefault="0042705B" w:rsidP="0042705B">
      <w:pPr>
        <w:ind w:right="431"/>
        <w:jc w:val="both"/>
        <w:rPr>
          <w:sz w:val="24"/>
          <w:szCs w:val="24"/>
          <w:lang w:val="mk-MK"/>
        </w:rPr>
      </w:pPr>
    </w:p>
    <w:p w14:paraId="6FEDF708" w14:textId="77777777" w:rsidR="0042705B" w:rsidRPr="000247F0" w:rsidRDefault="0042705B" w:rsidP="0042705B">
      <w:pPr>
        <w:tabs>
          <w:tab w:val="left" w:pos="426"/>
        </w:tabs>
        <w:ind w:left="426" w:right="429" w:hanging="426"/>
        <w:jc w:val="both"/>
        <w:rPr>
          <w:sz w:val="24"/>
          <w:szCs w:val="24"/>
          <w:lang w:val="mk-MK"/>
        </w:rPr>
      </w:pPr>
      <w:r w:rsidRPr="000247F0">
        <w:rPr>
          <w:sz w:val="24"/>
          <w:szCs w:val="24"/>
          <w:lang w:val="mk-MK"/>
        </w:rPr>
        <w:t>(</w:t>
      </w:r>
      <w:r>
        <w:rPr>
          <w:sz w:val="24"/>
          <w:szCs w:val="24"/>
          <w:lang w:val="mk-MK"/>
        </w:rPr>
        <w:t>а</w:t>
      </w:r>
      <w:r w:rsidRPr="000247F0">
        <w:rPr>
          <w:sz w:val="24"/>
          <w:szCs w:val="24"/>
          <w:lang w:val="mk-MK"/>
        </w:rPr>
        <w:t>)</w:t>
      </w:r>
      <w:r w:rsidRPr="000247F0">
        <w:rPr>
          <w:sz w:val="24"/>
          <w:szCs w:val="24"/>
          <w:lang w:val="mk-MK"/>
        </w:rPr>
        <w:tab/>
      </w:r>
      <w:r>
        <w:rPr>
          <w:sz w:val="24"/>
          <w:szCs w:val="24"/>
          <w:lang w:val="mk-MK"/>
        </w:rPr>
        <w:t xml:space="preserve">тие </w:t>
      </w:r>
      <w:r w:rsidRPr="00A32CDF">
        <w:rPr>
          <w:sz w:val="24"/>
          <w:szCs w:val="24"/>
          <w:lang w:val="mk-MK"/>
        </w:rPr>
        <w:t xml:space="preserve">ја вршат својата </w:t>
      </w:r>
      <w:r>
        <w:rPr>
          <w:sz w:val="24"/>
          <w:szCs w:val="24"/>
          <w:lang w:val="mk-MK"/>
        </w:rPr>
        <w:t xml:space="preserve">дејност </w:t>
      </w:r>
      <w:r w:rsidRPr="00A32CDF">
        <w:rPr>
          <w:sz w:val="24"/>
          <w:szCs w:val="24"/>
          <w:lang w:val="mk-MK"/>
        </w:rPr>
        <w:t>во земја–членка</w:t>
      </w:r>
      <w:r>
        <w:rPr>
          <w:sz w:val="24"/>
          <w:szCs w:val="24"/>
          <w:lang w:val="mk-MK"/>
        </w:rPr>
        <w:t>,</w:t>
      </w:r>
      <w:r w:rsidRPr="00A32CDF">
        <w:rPr>
          <w:sz w:val="24"/>
          <w:szCs w:val="24"/>
          <w:lang w:val="mk-MK"/>
        </w:rPr>
        <w:t xml:space="preserve"> во која GMP</w:t>
      </w:r>
      <w:r>
        <w:rPr>
          <w:sz w:val="24"/>
          <w:szCs w:val="24"/>
        </w:rPr>
        <w:t>s</w:t>
      </w:r>
      <w:r w:rsidRPr="00A32CDF">
        <w:rPr>
          <w:sz w:val="24"/>
          <w:szCs w:val="24"/>
          <w:lang w:val="mk-MK"/>
        </w:rPr>
        <w:t xml:space="preserve"> има</w:t>
      </w:r>
      <w:r>
        <w:rPr>
          <w:sz w:val="24"/>
          <w:szCs w:val="24"/>
          <w:lang w:val="mk-MK"/>
        </w:rPr>
        <w:t>ат</w:t>
      </w:r>
      <w:r w:rsidRPr="00A32CDF">
        <w:rPr>
          <w:sz w:val="24"/>
          <w:szCs w:val="24"/>
          <w:lang w:val="mk-MK"/>
        </w:rPr>
        <w:t xml:space="preserve"> пристап до комплетната </w:t>
      </w:r>
      <w:r>
        <w:rPr>
          <w:sz w:val="24"/>
          <w:szCs w:val="24"/>
          <w:lang w:val="mk-MK"/>
        </w:rPr>
        <w:t xml:space="preserve">медицинска </w:t>
      </w:r>
      <w:r w:rsidRPr="00A32CDF">
        <w:rPr>
          <w:sz w:val="24"/>
          <w:szCs w:val="24"/>
          <w:lang w:val="mk-MK"/>
        </w:rPr>
        <w:t>документација на кандидатите;</w:t>
      </w:r>
    </w:p>
    <w:p w14:paraId="172ACE57" w14:textId="77777777" w:rsidR="0042705B" w:rsidRDefault="0042705B" w:rsidP="0042705B">
      <w:pPr>
        <w:tabs>
          <w:tab w:val="left" w:pos="993"/>
        </w:tabs>
        <w:ind w:right="429"/>
        <w:jc w:val="both"/>
        <w:rPr>
          <w:sz w:val="24"/>
          <w:szCs w:val="24"/>
          <w:lang w:val="mk-MK"/>
        </w:rPr>
      </w:pPr>
    </w:p>
    <w:p w14:paraId="603AB0C0" w14:textId="77777777" w:rsidR="0042705B" w:rsidRPr="000247F0" w:rsidRDefault="0042705B" w:rsidP="0042705B">
      <w:pPr>
        <w:tabs>
          <w:tab w:val="left" w:pos="426"/>
        </w:tabs>
        <w:ind w:left="426" w:right="429" w:hanging="426"/>
        <w:jc w:val="both"/>
        <w:rPr>
          <w:sz w:val="24"/>
          <w:szCs w:val="24"/>
          <w:lang w:val="mk-MK"/>
        </w:rPr>
      </w:pPr>
      <w:r w:rsidRPr="000247F0">
        <w:rPr>
          <w:sz w:val="24"/>
          <w:szCs w:val="24"/>
          <w:lang w:val="mk-MK"/>
        </w:rPr>
        <w:t>(</w:t>
      </w:r>
      <w:r>
        <w:rPr>
          <w:sz w:val="24"/>
          <w:szCs w:val="24"/>
          <w:lang w:val="mk-MK"/>
        </w:rPr>
        <w:t>б</w:t>
      </w:r>
      <w:r w:rsidRPr="000247F0">
        <w:rPr>
          <w:sz w:val="24"/>
          <w:szCs w:val="24"/>
          <w:lang w:val="mk-MK"/>
        </w:rPr>
        <w:t>)</w:t>
      </w:r>
      <w:r w:rsidRPr="000247F0">
        <w:rPr>
          <w:sz w:val="24"/>
          <w:szCs w:val="24"/>
          <w:lang w:val="mk-MK"/>
        </w:rPr>
        <w:tab/>
      </w:r>
      <w:r>
        <w:rPr>
          <w:sz w:val="24"/>
          <w:szCs w:val="24"/>
          <w:lang w:val="mk-MK"/>
        </w:rPr>
        <w:t xml:space="preserve">тие </w:t>
      </w:r>
      <w:r w:rsidRPr="00A32CDF">
        <w:rPr>
          <w:sz w:val="24"/>
          <w:szCs w:val="24"/>
          <w:lang w:val="mk-MK"/>
        </w:rPr>
        <w:t xml:space="preserve">ја вршат својата </w:t>
      </w:r>
      <w:r>
        <w:rPr>
          <w:sz w:val="24"/>
          <w:szCs w:val="24"/>
          <w:lang w:val="mk-MK"/>
        </w:rPr>
        <w:t xml:space="preserve">дејност </w:t>
      </w:r>
      <w:r w:rsidRPr="00A32CDF">
        <w:rPr>
          <w:sz w:val="24"/>
          <w:szCs w:val="24"/>
          <w:lang w:val="mk-MK"/>
        </w:rPr>
        <w:t xml:space="preserve">согласно кои било дополнителни услови утврдени во националните прописи </w:t>
      </w:r>
      <w:r>
        <w:rPr>
          <w:sz w:val="24"/>
          <w:szCs w:val="24"/>
          <w:lang w:val="mk-MK"/>
        </w:rPr>
        <w:t>на</w:t>
      </w:r>
      <w:r w:rsidRPr="00A32CDF">
        <w:rPr>
          <w:sz w:val="24"/>
          <w:szCs w:val="24"/>
          <w:lang w:val="mk-MK"/>
        </w:rPr>
        <w:t xml:space="preserve"> земја</w:t>
      </w:r>
      <w:r>
        <w:rPr>
          <w:sz w:val="24"/>
          <w:szCs w:val="24"/>
          <w:lang w:val="mk-MK"/>
        </w:rPr>
        <w:t>та</w:t>
      </w:r>
      <w:r w:rsidRPr="00A32CDF">
        <w:rPr>
          <w:sz w:val="24"/>
          <w:szCs w:val="24"/>
          <w:lang w:val="mk-MK"/>
        </w:rPr>
        <w:t>–членка</w:t>
      </w:r>
      <w:r>
        <w:rPr>
          <w:sz w:val="24"/>
          <w:szCs w:val="24"/>
          <w:lang w:val="mk-MK"/>
        </w:rPr>
        <w:t>,</w:t>
      </w:r>
      <w:r w:rsidRPr="00A32CDF">
        <w:rPr>
          <w:sz w:val="24"/>
          <w:szCs w:val="24"/>
          <w:lang w:val="mk-MK"/>
        </w:rPr>
        <w:t xml:space="preserve"> во која </w:t>
      </w:r>
      <w:r>
        <w:rPr>
          <w:sz w:val="24"/>
          <w:szCs w:val="24"/>
          <w:lang w:val="mk-MK"/>
        </w:rPr>
        <w:t>се наоѓа нивниот надлежен орган</w:t>
      </w:r>
      <w:r w:rsidRPr="00A32CDF">
        <w:rPr>
          <w:sz w:val="24"/>
          <w:szCs w:val="24"/>
          <w:lang w:val="mk-MK"/>
        </w:rPr>
        <w:t>;</w:t>
      </w:r>
    </w:p>
    <w:p w14:paraId="469BAB16" w14:textId="77777777" w:rsidR="0042705B" w:rsidRDefault="0042705B" w:rsidP="0042705B">
      <w:pPr>
        <w:tabs>
          <w:tab w:val="left" w:pos="993"/>
        </w:tabs>
        <w:ind w:right="429"/>
        <w:jc w:val="both"/>
        <w:rPr>
          <w:sz w:val="24"/>
          <w:szCs w:val="24"/>
          <w:lang w:val="mk-MK"/>
        </w:rPr>
      </w:pPr>
    </w:p>
    <w:p w14:paraId="5CFF5610" w14:textId="77777777" w:rsidR="0042705B" w:rsidRDefault="0042705B" w:rsidP="0042705B">
      <w:pPr>
        <w:tabs>
          <w:tab w:val="left" w:pos="426"/>
        </w:tabs>
        <w:ind w:left="426" w:right="429" w:hanging="426"/>
        <w:jc w:val="both"/>
        <w:rPr>
          <w:sz w:val="24"/>
          <w:szCs w:val="24"/>
          <w:lang w:val="mk-MK"/>
        </w:rPr>
      </w:pPr>
      <w:r>
        <w:rPr>
          <w:sz w:val="24"/>
          <w:szCs w:val="24"/>
          <w:lang w:val="mk-MK"/>
        </w:rPr>
        <w:t>(в)</w:t>
      </w:r>
      <w:r>
        <w:rPr>
          <w:sz w:val="24"/>
          <w:szCs w:val="24"/>
          <w:lang w:val="mk-MK"/>
        </w:rPr>
        <w:tab/>
        <w:t>тие с</w:t>
      </w:r>
      <w:r w:rsidRPr="00A32CDF">
        <w:rPr>
          <w:sz w:val="24"/>
          <w:szCs w:val="24"/>
          <w:lang w:val="mk-MK"/>
        </w:rPr>
        <w:t>е наполно квалификуван</w:t>
      </w:r>
      <w:r>
        <w:rPr>
          <w:sz w:val="24"/>
          <w:szCs w:val="24"/>
          <w:lang w:val="mk-MK"/>
        </w:rPr>
        <w:t>и</w:t>
      </w:r>
      <w:r w:rsidRPr="00A32CDF">
        <w:rPr>
          <w:sz w:val="24"/>
          <w:szCs w:val="24"/>
          <w:lang w:val="mk-MK"/>
        </w:rPr>
        <w:t xml:space="preserve"> и има</w:t>
      </w:r>
      <w:r>
        <w:rPr>
          <w:sz w:val="24"/>
          <w:szCs w:val="24"/>
          <w:lang w:val="mk-MK"/>
        </w:rPr>
        <w:t>ат</w:t>
      </w:r>
      <w:r w:rsidRPr="00A32CDF">
        <w:rPr>
          <w:sz w:val="24"/>
          <w:szCs w:val="24"/>
          <w:lang w:val="mk-MK"/>
        </w:rPr>
        <w:t xml:space="preserve"> лиценца за лекарска пракса согласно националните прописи</w:t>
      </w:r>
      <w:r>
        <w:rPr>
          <w:sz w:val="24"/>
          <w:szCs w:val="24"/>
          <w:lang w:val="mk-MK"/>
        </w:rPr>
        <w:t xml:space="preserve"> на</w:t>
      </w:r>
      <w:r w:rsidRPr="00A32CDF">
        <w:rPr>
          <w:sz w:val="24"/>
          <w:szCs w:val="24"/>
          <w:lang w:val="mk-MK"/>
        </w:rPr>
        <w:t xml:space="preserve"> земја</w:t>
      </w:r>
      <w:r>
        <w:rPr>
          <w:sz w:val="24"/>
          <w:szCs w:val="24"/>
          <w:lang w:val="mk-MK"/>
        </w:rPr>
        <w:t>та</w:t>
      </w:r>
      <w:r w:rsidRPr="00A32CDF">
        <w:rPr>
          <w:sz w:val="24"/>
          <w:szCs w:val="24"/>
          <w:lang w:val="mk-MK"/>
        </w:rPr>
        <w:t>–членка</w:t>
      </w:r>
      <w:r>
        <w:rPr>
          <w:sz w:val="24"/>
          <w:szCs w:val="24"/>
          <w:lang w:val="mk-MK"/>
        </w:rPr>
        <w:t>,</w:t>
      </w:r>
      <w:r w:rsidRPr="00A32CDF">
        <w:rPr>
          <w:sz w:val="24"/>
          <w:szCs w:val="24"/>
          <w:lang w:val="mk-MK"/>
        </w:rPr>
        <w:t xml:space="preserve"> во која </w:t>
      </w:r>
      <w:r>
        <w:rPr>
          <w:sz w:val="24"/>
          <w:szCs w:val="24"/>
          <w:lang w:val="mk-MK"/>
        </w:rPr>
        <w:t>се наоѓа нивниот надлежен орган;</w:t>
      </w:r>
    </w:p>
    <w:p w14:paraId="4A95934E" w14:textId="77777777" w:rsidR="0042705B" w:rsidRDefault="0042705B" w:rsidP="0042705B">
      <w:pPr>
        <w:tabs>
          <w:tab w:val="left" w:pos="993"/>
        </w:tabs>
        <w:ind w:right="429"/>
        <w:jc w:val="both"/>
        <w:rPr>
          <w:sz w:val="24"/>
          <w:szCs w:val="24"/>
          <w:lang w:val="mk-MK"/>
        </w:rPr>
      </w:pPr>
    </w:p>
    <w:p w14:paraId="6740FBF6"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w:t>
      </w:r>
      <w:r>
        <w:rPr>
          <w:sz w:val="24"/>
          <w:szCs w:val="24"/>
          <w:lang w:val="mk-MK"/>
        </w:rPr>
        <w:t>г</w:t>
      </w:r>
      <w:r w:rsidRPr="00A32CDF">
        <w:rPr>
          <w:sz w:val="24"/>
          <w:szCs w:val="24"/>
          <w:lang w:val="mk-MK"/>
        </w:rPr>
        <w:t>)</w:t>
      </w:r>
      <w:r w:rsidRPr="00A32CDF">
        <w:rPr>
          <w:sz w:val="24"/>
          <w:szCs w:val="24"/>
          <w:lang w:val="mk-MK"/>
        </w:rPr>
        <w:tab/>
      </w:r>
      <w:r>
        <w:rPr>
          <w:sz w:val="24"/>
          <w:szCs w:val="24"/>
          <w:lang w:val="mk-MK"/>
        </w:rPr>
        <w:t xml:space="preserve">тие </w:t>
      </w:r>
      <w:r w:rsidRPr="00A32CDF">
        <w:rPr>
          <w:sz w:val="24"/>
          <w:szCs w:val="24"/>
          <w:lang w:val="mk-MK"/>
        </w:rPr>
        <w:t>го извест</w:t>
      </w:r>
      <w:r>
        <w:rPr>
          <w:sz w:val="24"/>
          <w:szCs w:val="24"/>
          <w:lang w:val="mk-MK"/>
        </w:rPr>
        <w:t xml:space="preserve">иле </w:t>
      </w:r>
      <w:r w:rsidRPr="00A32CDF">
        <w:rPr>
          <w:sz w:val="24"/>
          <w:szCs w:val="24"/>
          <w:lang w:val="mk-MK"/>
        </w:rPr>
        <w:t xml:space="preserve">надлежниот орган </w:t>
      </w:r>
      <w:r>
        <w:rPr>
          <w:sz w:val="24"/>
          <w:szCs w:val="24"/>
          <w:lang w:val="mk-MK"/>
        </w:rPr>
        <w:t>пред отпочнување на таквата дејност.</w:t>
      </w:r>
      <w:r w:rsidRPr="007C571E">
        <w:rPr>
          <w:sz w:val="24"/>
          <w:szCs w:val="24"/>
          <w:lang w:val="mk-MK"/>
        </w:rPr>
        <w:t xml:space="preserve"> </w:t>
      </w:r>
    </w:p>
    <w:p w14:paraId="430F0A66" w14:textId="77777777" w:rsidR="0042705B" w:rsidRPr="00A32CDF" w:rsidRDefault="0042705B" w:rsidP="0042705B">
      <w:pPr>
        <w:tabs>
          <w:tab w:val="left" w:pos="993"/>
        </w:tabs>
        <w:ind w:right="429"/>
        <w:jc w:val="both"/>
        <w:rPr>
          <w:sz w:val="24"/>
          <w:szCs w:val="24"/>
          <w:lang w:val="mk-MK"/>
        </w:rPr>
      </w:pPr>
    </w:p>
    <w:p w14:paraId="330EB276" w14:textId="77777777" w:rsidR="0042705B" w:rsidRPr="00A32CDF" w:rsidRDefault="0042705B" w:rsidP="0042705B">
      <w:pPr>
        <w:tabs>
          <w:tab w:val="left" w:pos="993"/>
        </w:tabs>
        <w:ind w:right="429"/>
        <w:jc w:val="both"/>
        <w:rPr>
          <w:sz w:val="24"/>
          <w:szCs w:val="24"/>
          <w:lang w:val="mk-MK"/>
        </w:rPr>
      </w:pPr>
    </w:p>
    <w:p w14:paraId="55E136AD" w14:textId="77777777" w:rsidR="0042705B" w:rsidRPr="006C3306" w:rsidRDefault="0042705B" w:rsidP="0042705B">
      <w:pPr>
        <w:tabs>
          <w:tab w:val="left" w:pos="993"/>
        </w:tabs>
        <w:ind w:right="429"/>
        <w:jc w:val="center"/>
        <w:rPr>
          <w:i/>
          <w:iCs/>
          <w:sz w:val="24"/>
          <w:szCs w:val="24"/>
          <w:lang w:val="mk-MK"/>
        </w:rPr>
      </w:pPr>
      <w:r w:rsidRPr="006C3306">
        <w:rPr>
          <w:i/>
          <w:iCs/>
          <w:sz w:val="24"/>
          <w:szCs w:val="24"/>
          <w:lang w:val="mk-MK"/>
        </w:rPr>
        <w:t>ОДДЕЛ 3</w:t>
      </w:r>
    </w:p>
    <w:p w14:paraId="3BFB7492" w14:textId="77777777" w:rsidR="0042705B" w:rsidRPr="00A32CDF" w:rsidRDefault="0042705B" w:rsidP="0042705B">
      <w:pPr>
        <w:tabs>
          <w:tab w:val="left" w:pos="993"/>
        </w:tabs>
        <w:ind w:right="429"/>
        <w:jc w:val="both"/>
        <w:rPr>
          <w:sz w:val="24"/>
          <w:szCs w:val="24"/>
          <w:lang w:val="mk-MK"/>
        </w:rPr>
      </w:pPr>
    </w:p>
    <w:p w14:paraId="38B3EA31" w14:textId="77777777" w:rsidR="0042705B" w:rsidRPr="00124446" w:rsidRDefault="0042705B" w:rsidP="0042705B">
      <w:pPr>
        <w:tabs>
          <w:tab w:val="left" w:pos="993"/>
        </w:tabs>
        <w:ind w:right="429"/>
        <w:jc w:val="center"/>
        <w:rPr>
          <w:b/>
          <w:bCs/>
          <w:i/>
          <w:iCs/>
          <w:sz w:val="24"/>
          <w:szCs w:val="24"/>
          <w:lang w:val="mk-MK"/>
        </w:rPr>
      </w:pPr>
      <w:r w:rsidRPr="00124446">
        <w:rPr>
          <w:b/>
          <w:bCs/>
          <w:i/>
          <w:iCs/>
          <w:sz w:val="24"/>
          <w:szCs w:val="24"/>
          <w:lang w:val="mk-MK"/>
        </w:rPr>
        <w:t>Лекари–специјалисти по медицина на трудот</w:t>
      </w:r>
    </w:p>
    <w:p w14:paraId="692C3BE1" w14:textId="77777777" w:rsidR="0042705B" w:rsidRPr="00A32CDF" w:rsidRDefault="0042705B" w:rsidP="0042705B">
      <w:pPr>
        <w:tabs>
          <w:tab w:val="left" w:pos="993"/>
        </w:tabs>
        <w:ind w:right="429"/>
        <w:jc w:val="both"/>
        <w:rPr>
          <w:sz w:val="24"/>
          <w:szCs w:val="24"/>
          <w:lang w:val="mk-MK"/>
        </w:rPr>
      </w:pPr>
    </w:p>
    <w:p w14:paraId="61021E06" w14:textId="77777777" w:rsidR="0042705B" w:rsidRPr="00165278" w:rsidRDefault="0042705B" w:rsidP="0042705B">
      <w:pPr>
        <w:tabs>
          <w:tab w:val="left" w:pos="993"/>
        </w:tabs>
        <w:ind w:right="429"/>
        <w:jc w:val="both"/>
        <w:rPr>
          <w:b/>
          <w:bCs/>
          <w:sz w:val="24"/>
          <w:szCs w:val="24"/>
          <w:lang w:val="mk-MK"/>
        </w:rPr>
      </w:pPr>
      <w:r w:rsidRPr="00165278">
        <w:rPr>
          <w:b/>
          <w:bCs/>
          <w:sz w:val="24"/>
          <w:szCs w:val="24"/>
          <w:lang w:val="mk-MK"/>
        </w:rPr>
        <w:t>MED.D.0</w:t>
      </w:r>
      <w:r>
        <w:rPr>
          <w:b/>
          <w:bCs/>
          <w:sz w:val="24"/>
          <w:szCs w:val="24"/>
          <w:lang w:val="mk-MK"/>
        </w:rPr>
        <w:t>40</w:t>
      </w:r>
      <w:r w:rsidRPr="00165278">
        <w:rPr>
          <w:b/>
          <w:bCs/>
          <w:sz w:val="24"/>
          <w:szCs w:val="24"/>
          <w:lang w:val="mk-MK"/>
        </w:rPr>
        <w:tab/>
        <w:t>Услови за лекарите–специјалисти по медицина на трудот</w:t>
      </w:r>
    </w:p>
    <w:p w14:paraId="2946AC9D" w14:textId="77777777" w:rsidR="0042705B" w:rsidRPr="00A32CDF" w:rsidRDefault="0042705B" w:rsidP="0042705B">
      <w:pPr>
        <w:tabs>
          <w:tab w:val="left" w:pos="993"/>
        </w:tabs>
        <w:ind w:right="429"/>
        <w:jc w:val="both"/>
        <w:rPr>
          <w:sz w:val="24"/>
          <w:szCs w:val="24"/>
          <w:lang w:val="mk-MK"/>
        </w:rPr>
      </w:pPr>
    </w:p>
    <w:p w14:paraId="1758D41C" w14:textId="77777777" w:rsidR="0042705B" w:rsidRPr="00A32CDF" w:rsidRDefault="0042705B" w:rsidP="0042705B">
      <w:pPr>
        <w:tabs>
          <w:tab w:val="left" w:pos="993"/>
        </w:tabs>
        <w:ind w:right="429"/>
        <w:jc w:val="both"/>
        <w:rPr>
          <w:sz w:val="24"/>
          <w:szCs w:val="24"/>
          <w:lang w:val="mk-MK"/>
        </w:rPr>
      </w:pPr>
      <w:r>
        <w:rPr>
          <w:sz w:val="24"/>
          <w:szCs w:val="24"/>
          <w:lang w:val="mk-MK"/>
        </w:rPr>
        <w:t xml:space="preserve">Во </w:t>
      </w:r>
      <w:r w:rsidRPr="00D9455F">
        <w:rPr>
          <w:sz w:val="24"/>
          <w:szCs w:val="24"/>
          <w:lang w:val="mk-MK"/>
        </w:rPr>
        <w:t>земјите–членки</w:t>
      </w:r>
      <w:r>
        <w:rPr>
          <w:sz w:val="24"/>
          <w:szCs w:val="24"/>
          <w:lang w:val="mk-MK"/>
        </w:rPr>
        <w:t xml:space="preserve">, во кои надлежниот орган е уверен дека условите на националниот здравствен систем кои се важечки за </w:t>
      </w:r>
      <w:r w:rsidRPr="00D9455F">
        <w:rPr>
          <w:sz w:val="24"/>
          <w:szCs w:val="24"/>
          <w:lang w:val="mk-MK"/>
        </w:rPr>
        <w:t xml:space="preserve">лекарите–специјалисти по медицина на трудот </w:t>
      </w:r>
      <w:r>
        <w:rPr>
          <w:sz w:val="24"/>
          <w:szCs w:val="24"/>
          <w:lang w:val="mk-MK"/>
        </w:rPr>
        <w:t>(</w:t>
      </w:r>
      <w:r w:rsidRPr="00A32CDF">
        <w:rPr>
          <w:sz w:val="24"/>
          <w:szCs w:val="24"/>
          <w:lang w:val="mk-MK"/>
        </w:rPr>
        <w:t>OHMP</w:t>
      </w:r>
      <w:r>
        <w:rPr>
          <w:sz w:val="24"/>
          <w:szCs w:val="24"/>
        </w:rPr>
        <w:t>s</w:t>
      </w:r>
      <w:r>
        <w:rPr>
          <w:sz w:val="24"/>
          <w:szCs w:val="24"/>
          <w:lang w:val="mk-MK"/>
        </w:rPr>
        <w:t>)</w:t>
      </w:r>
      <w:r w:rsidRPr="00A32CDF">
        <w:rPr>
          <w:sz w:val="24"/>
          <w:szCs w:val="24"/>
          <w:lang w:val="mk-MK"/>
        </w:rPr>
        <w:t xml:space="preserve"> </w:t>
      </w:r>
      <w:r>
        <w:rPr>
          <w:sz w:val="24"/>
          <w:szCs w:val="24"/>
          <w:lang w:val="mk-MK"/>
        </w:rPr>
        <w:t>се такви што со нив се обезбедува придржување кон условите на овој Анекс (Дел–</w:t>
      </w:r>
      <w:r>
        <w:rPr>
          <w:sz w:val="24"/>
          <w:szCs w:val="24"/>
        </w:rPr>
        <w:t>MED</w:t>
      </w:r>
      <w:r>
        <w:rPr>
          <w:sz w:val="24"/>
          <w:szCs w:val="24"/>
          <w:lang w:val="mk-MK"/>
        </w:rPr>
        <w:t xml:space="preserve">), кои се важечки за </w:t>
      </w:r>
      <w:r w:rsidRPr="00A32CDF">
        <w:rPr>
          <w:sz w:val="24"/>
          <w:szCs w:val="24"/>
          <w:lang w:val="mk-MK"/>
        </w:rPr>
        <w:t>OHMP</w:t>
      </w:r>
      <w:r>
        <w:rPr>
          <w:sz w:val="24"/>
          <w:szCs w:val="24"/>
        </w:rPr>
        <w:t>s</w:t>
      </w:r>
      <w:r>
        <w:rPr>
          <w:sz w:val="24"/>
          <w:szCs w:val="24"/>
          <w:lang w:val="mk-MK"/>
        </w:rPr>
        <w:t xml:space="preserve">, </w:t>
      </w:r>
      <w:r w:rsidRPr="00A32CDF">
        <w:rPr>
          <w:sz w:val="24"/>
          <w:szCs w:val="24"/>
          <w:lang w:val="mk-MK"/>
        </w:rPr>
        <w:t>OHMP</w:t>
      </w:r>
      <w:r>
        <w:rPr>
          <w:sz w:val="24"/>
          <w:szCs w:val="24"/>
        </w:rPr>
        <w:t>s</w:t>
      </w:r>
      <w:r>
        <w:rPr>
          <w:sz w:val="24"/>
          <w:szCs w:val="24"/>
          <w:lang w:val="mk-MK"/>
        </w:rPr>
        <w:t xml:space="preserve"> можат да </w:t>
      </w:r>
      <w:r w:rsidRPr="00A32CDF">
        <w:rPr>
          <w:sz w:val="24"/>
          <w:szCs w:val="24"/>
          <w:lang w:val="mk-MK"/>
        </w:rPr>
        <w:t>вршат воздухопловно–медицинска процена на членови на кабински персонал</w:t>
      </w:r>
      <w:r>
        <w:rPr>
          <w:sz w:val="24"/>
          <w:szCs w:val="24"/>
          <w:lang w:val="mk-MK"/>
        </w:rPr>
        <w:t>, под услов дека:</w:t>
      </w:r>
    </w:p>
    <w:p w14:paraId="45CDFE2E" w14:textId="77777777" w:rsidR="0042705B" w:rsidRPr="00A32CDF" w:rsidRDefault="0042705B" w:rsidP="0042705B">
      <w:pPr>
        <w:tabs>
          <w:tab w:val="left" w:pos="993"/>
        </w:tabs>
        <w:ind w:right="429"/>
        <w:jc w:val="both"/>
        <w:rPr>
          <w:sz w:val="24"/>
          <w:szCs w:val="24"/>
          <w:lang w:val="mk-MK"/>
        </w:rPr>
      </w:pPr>
    </w:p>
    <w:p w14:paraId="0A9CF38B" w14:textId="77777777" w:rsidR="0042705B" w:rsidRDefault="0042705B" w:rsidP="0042705B">
      <w:pPr>
        <w:tabs>
          <w:tab w:val="left" w:pos="426"/>
        </w:tabs>
        <w:ind w:left="426" w:right="431" w:hanging="426"/>
        <w:jc w:val="both"/>
        <w:rPr>
          <w:sz w:val="24"/>
          <w:szCs w:val="24"/>
          <w:lang w:val="mk-MK"/>
        </w:rPr>
      </w:pPr>
      <w:r w:rsidRPr="00A32CDF">
        <w:rPr>
          <w:sz w:val="24"/>
          <w:szCs w:val="24"/>
          <w:lang w:val="mk-MK"/>
        </w:rPr>
        <w:t>(а)</w:t>
      </w:r>
      <w:r w:rsidRPr="00A32CDF">
        <w:rPr>
          <w:sz w:val="24"/>
          <w:szCs w:val="24"/>
          <w:lang w:val="mk-MK"/>
        </w:rPr>
        <w:tab/>
        <w:t xml:space="preserve">тие </w:t>
      </w:r>
      <w:r>
        <w:rPr>
          <w:sz w:val="24"/>
          <w:szCs w:val="24"/>
          <w:lang w:val="mk-MK"/>
        </w:rPr>
        <w:t xml:space="preserve">се наполно квалификувани и </w:t>
      </w:r>
      <w:r w:rsidRPr="00A32CDF">
        <w:rPr>
          <w:sz w:val="24"/>
          <w:szCs w:val="24"/>
          <w:lang w:val="mk-MK"/>
        </w:rPr>
        <w:t xml:space="preserve">имаат лиценца за лекарска пракса и </w:t>
      </w:r>
      <w:r>
        <w:rPr>
          <w:sz w:val="24"/>
          <w:szCs w:val="24"/>
          <w:lang w:val="mk-MK"/>
        </w:rPr>
        <w:t xml:space="preserve">дека се </w:t>
      </w:r>
      <w:r w:rsidRPr="00A32CDF">
        <w:rPr>
          <w:sz w:val="24"/>
          <w:szCs w:val="24"/>
          <w:lang w:val="mk-MK"/>
        </w:rPr>
        <w:t>квалификувани за медицина на трудот</w:t>
      </w:r>
      <w:r>
        <w:rPr>
          <w:sz w:val="24"/>
          <w:szCs w:val="24"/>
          <w:lang w:val="mk-MK"/>
        </w:rPr>
        <w:t>;</w:t>
      </w:r>
    </w:p>
    <w:p w14:paraId="4237E440" w14:textId="77777777" w:rsidR="0042705B" w:rsidRDefault="0042705B" w:rsidP="0042705B">
      <w:pPr>
        <w:tabs>
          <w:tab w:val="left" w:pos="426"/>
        </w:tabs>
        <w:ind w:left="426" w:right="431" w:hanging="426"/>
        <w:jc w:val="both"/>
        <w:rPr>
          <w:sz w:val="24"/>
          <w:szCs w:val="24"/>
          <w:lang w:val="mk-MK"/>
        </w:rPr>
      </w:pPr>
    </w:p>
    <w:p w14:paraId="753C5366" w14:textId="77777777" w:rsidR="0042705B" w:rsidRPr="00A32CDF" w:rsidRDefault="0042705B" w:rsidP="0042705B">
      <w:pPr>
        <w:tabs>
          <w:tab w:val="left" w:pos="426"/>
        </w:tabs>
        <w:ind w:left="426" w:right="431" w:hanging="426"/>
        <w:jc w:val="both"/>
        <w:rPr>
          <w:sz w:val="24"/>
          <w:szCs w:val="24"/>
          <w:lang w:val="mk-MK"/>
        </w:rPr>
      </w:pPr>
      <w:r w:rsidRPr="00A32CDF">
        <w:rPr>
          <w:sz w:val="24"/>
          <w:szCs w:val="24"/>
          <w:lang w:val="mk-MK"/>
        </w:rPr>
        <w:t>(б)</w:t>
      </w:r>
      <w:r w:rsidRPr="00A32CDF">
        <w:rPr>
          <w:sz w:val="24"/>
          <w:szCs w:val="24"/>
          <w:lang w:val="mk-MK"/>
        </w:rPr>
        <w:tab/>
        <w:t xml:space="preserve">работната средина </w:t>
      </w:r>
      <w:r>
        <w:rPr>
          <w:sz w:val="24"/>
          <w:szCs w:val="24"/>
          <w:lang w:val="mk-MK"/>
        </w:rPr>
        <w:t>за време на лет и должностите поврзани со безбедноста на кабинскиот персонал биле опфатени во нивната наставна програма за стекнување на квалификации за медицина на трудот или друга обука или оперативно искуство;</w:t>
      </w:r>
    </w:p>
    <w:p w14:paraId="26585C54" w14:textId="77777777" w:rsidR="0042705B" w:rsidRPr="00A32CDF" w:rsidRDefault="0042705B" w:rsidP="0042705B">
      <w:pPr>
        <w:tabs>
          <w:tab w:val="left" w:pos="993"/>
        </w:tabs>
        <w:ind w:right="429"/>
        <w:jc w:val="both"/>
        <w:rPr>
          <w:sz w:val="24"/>
          <w:szCs w:val="24"/>
          <w:lang w:val="mk-MK"/>
        </w:rPr>
      </w:pPr>
    </w:p>
    <w:p w14:paraId="26DAC820" w14:textId="77777777" w:rsidR="0042705B" w:rsidRPr="00D5521F" w:rsidRDefault="0042705B" w:rsidP="0042705B">
      <w:pPr>
        <w:tabs>
          <w:tab w:val="left" w:pos="426"/>
        </w:tabs>
        <w:ind w:left="426" w:right="431" w:hanging="426"/>
        <w:jc w:val="both"/>
        <w:rPr>
          <w:sz w:val="24"/>
          <w:szCs w:val="24"/>
          <w:lang w:val="mk-MK"/>
        </w:rPr>
      </w:pPr>
      <w:r w:rsidRPr="00A32CDF">
        <w:rPr>
          <w:sz w:val="24"/>
          <w:szCs w:val="24"/>
          <w:lang w:val="mk-MK"/>
        </w:rPr>
        <w:t>(в)</w:t>
      </w:r>
      <w:r w:rsidRPr="00A32CDF">
        <w:rPr>
          <w:sz w:val="24"/>
          <w:szCs w:val="24"/>
          <w:lang w:val="mk-MK"/>
        </w:rPr>
        <w:tab/>
      </w:r>
      <w:r>
        <w:rPr>
          <w:sz w:val="24"/>
          <w:szCs w:val="24"/>
          <w:lang w:val="mk-MK"/>
        </w:rPr>
        <w:t xml:space="preserve">тие </w:t>
      </w:r>
      <w:r w:rsidRPr="00A32CDF">
        <w:rPr>
          <w:sz w:val="24"/>
          <w:szCs w:val="24"/>
          <w:lang w:val="mk-MK"/>
        </w:rPr>
        <w:t>го извест</w:t>
      </w:r>
      <w:r>
        <w:rPr>
          <w:sz w:val="24"/>
          <w:szCs w:val="24"/>
          <w:lang w:val="mk-MK"/>
        </w:rPr>
        <w:t xml:space="preserve">иле </w:t>
      </w:r>
      <w:r w:rsidRPr="00A32CDF">
        <w:rPr>
          <w:sz w:val="24"/>
          <w:szCs w:val="24"/>
          <w:lang w:val="mk-MK"/>
        </w:rPr>
        <w:t xml:space="preserve">надлежниот орган </w:t>
      </w:r>
      <w:r>
        <w:rPr>
          <w:sz w:val="24"/>
          <w:szCs w:val="24"/>
          <w:lang w:val="mk-MK"/>
        </w:rPr>
        <w:t>пред да отпочнат со таквата дејност.</w:t>
      </w:r>
      <w:r>
        <w:rPr>
          <w:sz w:val="24"/>
          <w:szCs w:val="24"/>
        </w:rPr>
        <w:t>'</w:t>
      </w:r>
      <w:r>
        <w:rPr>
          <w:sz w:val="24"/>
          <w:szCs w:val="24"/>
          <w:lang w:val="mk-MK"/>
        </w:rPr>
        <w:t>.</w:t>
      </w:r>
    </w:p>
    <w:p w14:paraId="323C43A6" w14:textId="77777777" w:rsidR="0042705B" w:rsidRPr="00A32CDF" w:rsidRDefault="0042705B" w:rsidP="0042705B">
      <w:pPr>
        <w:tabs>
          <w:tab w:val="left" w:pos="993"/>
        </w:tabs>
        <w:ind w:right="429"/>
        <w:jc w:val="both"/>
        <w:rPr>
          <w:sz w:val="24"/>
          <w:szCs w:val="24"/>
          <w:lang w:val="mk-MK"/>
        </w:rPr>
      </w:pPr>
    </w:p>
    <w:p w14:paraId="4CFC10D8" w14:textId="77777777" w:rsidR="0042705B" w:rsidRDefault="0042705B" w:rsidP="0042705B">
      <w:pPr>
        <w:tabs>
          <w:tab w:val="left" w:pos="993"/>
        </w:tabs>
        <w:ind w:right="429"/>
        <w:jc w:val="center"/>
        <w:rPr>
          <w:sz w:val="24"/>
          <w:szCs w:val="24"/>
          <w:lang w:val="mk-MK"/>
        </w:rPr>
      </w:pPr>
      <w:r w:rsidRPr="00A32CDF">
        <w:rPr>
          <w:sz w:val="24"/>
          <w:szCs w:val="24"/>
          <w:lang w:val="mk-MK"/>
        </w:rPr>
        <w:t>____________</w:t>
      </w:r>
    </w:p>
    <w:p w14:paraId="7D1F0AA1" w14:textId="77777777" w:rsidR="0042705B" w:rsidRDefault="0042705B" w:rsidP="0042705B">
      <w:pPr>
        <w:tabs>
          <w:tab w:val="left" w:pos="993"/>
        </w:tabs>
        <w:ind w:right="429"/>
        <w:jc w:val="both"/>
        <w:rPr>
          <w:sz w:val="24"/>
          <w:szCs w:val="24"/>
          <w:lang w:val="mk-MK"/>
        </w:rPr>
      </w:pPr>
    </w:p>
    <w:p w14:paraId="2AE7AC5D" w14:textId="77777777" w:rsidR="0042705B" w:rsidRDefault="0042705B" w:rsidP="0042705B">
      <w:pPr>
        <w:tabs>
          <w:tab w:val="left" w:pos="993"/>
        </w:tabs>
        <w:ind w:right="429"/>
        <w:jc w:val="both"/>
        <w:rPr>
          <w:sz w:val="24"/>
          <w:szCs w:val="24"/>
          <w:lang w:val="mk-MK"/>
        </w:rPr>
      </w:pPr>
    </w:p>
    <w:p w14:paraId="14CC3897" w14:textId="77777777" w:rsidR="0042705B" w:rsidRDefault="0042705B" w:rsidP="0042705B">
      <w:pPr>
        <w:tabs>
          <w:tab w:val="left" w:pos="993"/>
        </w:tabs>
        <w:ind w:right="429"/>
        <w:jc w:val="both"/>
        <w:rPr>
          <w:sz w:val="24"/>
          <w:szCs w:val="24"/>
          <w:lang w:val="mk-MK"/>
        </w:rPr>
      </w:pPr>
    </w:p>
    <w:p w14:paraId="79A3B34C" w14:textId="77777777" w:rsidR="0042705B" w:rsidRDefault="0042705B" w:rsidP="0042705B">
      <w:pPr>
        <w:tabs>
          <w:tab w:val="left" w:pos="993"/>
        </w:tabs>
        <w:ind w:right="429"/>
        <w:jc w:val="both"/>
        <w:rPr>
          <w:sz w:val="24"/>
          <w:szCs w:val="24"/>
          <w:lang w:val="mk-MK"/>
        </w:rPr>
      </w:pPr>
    </w:p>
    <w:p w14:paraId="18225E87" w14:textId="77777777" w:rsidR="0042705B" w:rsidRDefault="0042705B" w:rsidP="0042705B">
      <w:pPr>
        <w:rPr>
          <w:sz w:val="24"/>
          <w:szCs w:val="24"/>
          <w:lang w:val="mk-MK"/>
        </w:rPr>
      </w:pPr>
      <w:r>
        <w:rPr>
          <w:sz w:val="24"/>
          <w:szCs w:val="24"/>
          <w:lang w:val="mk-MK"/>
        </w:rPr>
        <w:br w:type="page"/>
      </w:r>
    </w:p>
    <w:p w14:paraId="79911484" w14:textId="77777777" w:rsidR="0042705B" w:rsidRDefault="0042705B" w:rsidP="0042705B">
      <w:pPr>
        <w:tabs>
          <w:tab w:val="left" w:pos="993"/>
        </w:tabs>
        <w:ind w:right="429"/>
        <w:jc w:val="both"/>
        <w:rPr>
          <w:sz w:val="24"/>
          <w:szCs w:val="24"/>
          <w:lang w:val="mk-MK"/>
        </w:rPr>
      </w:pPr>
    </w:p>
    <w:p w14:paraId="4DCD03FD" w14:textId="77777777" w:rsidR="0042705B" w:rsidRPr="00C24C30" w:rsidRDefault="0042705B" w:rsidP="0042705B">
      <w:pPr>
        <w:ind w:right="429"/>
        <w:jc w:val="center"/>
        <w:rPr>
          <w:i/>
          <w:iCs/>
          <w:sz w:val="24"/>
          <w:szCs w:val="24"/>
        </w:rPr>
      </w:pPr>
      <w:r w:rsidRPr="00C24C30">
        <w:rPr>
          <w:i/>
          <w:iCs/>
          <w:sz w:val="24"/>
          <w:szCs w:val="24"/>
          <w:lang w:val="mk-MK"/>
        </w:rPr>
        <w:t xml:space="preserve">АНЕКС </w:t>
      </w:r>
      <w:r w:rsidRPr="00C24C30">
        <w:rPr>
          <w:i/>
          <w:iCs/>
          <w:sz w:val="24"/>
          <w:szCs w:val="24"/>
        </w:rPr>
        <w:t>I</w:t>
      </w:r>
      <w:r>
        <w:rPr>
          <w:i/>
          <w:iCs/>
          <w:sz w:val="24"/>
          <w:szCs w:val="24"/>
        </w:rPr>
        <w:t>I</w:t>
      </w:r>
    </w:p>
    <w:p w14:paraId="4D1EDA73" w14:textId="77777777" w:rsidR="0042705B" w:rsidRDefault="0042705B" w:rsidP="0042705B">
      <w:pPr>
        <w:tabs>
          <w:tab w:val="left" w:pos="993"/>
        </w:tabs>
        <w:ind w:right="429"/>
        <w:jc w:val="both"/>
        <w:rPr>
          <w:sz w:val="24"/>
          <w:szCs w:val="24"/>
          <w:lang w:val="mk-MK"/>
        </w:rPr>
      </w:pPr>
    </w:p>
    <w:p w14:paraId="33AF49F1" w14:textId="77777777" w:rsidR="0042705B" w:rsidRPr="00155DF4" w:rsidRDefault="0042705B" w:rsidP="0042705B">
      <w:pPr>
        <w:tabs>
          <w:tab w:val="left" w:pos="993"/>
        </w:tabs>
        <w:ind w:right="429"/>
        <w:jc w:val="both"/>
        <w:rPr>
          <w:sz w:val="24"/>
          <w:szCs w:val="24"/>
          <w:lang w:val="mk-MK"/>
        </w:rPr>
      </w:pPr>
      <w:r>
        <w:rPr>
          <w:sz w:val="24"/>
          <w:szCs w:val="24"/>
          <w:lang w:val="mk-MK"/>
        </w:rPr>
        <w:t xml:space="preserve">Во Оддел </w:t>
      </w:r>
      <w:r>
        <w:rPr>
          <w:sz w:val="24"/>
          <w:szCs w:val="24"/>
        </w:rPr>
        <w:t>I</w:t>
      </w:r>
      <w:r>
        <w:rPr>
          <w:sz w:val="24"/>
          <w:szCs w:val="24"/>
          <w:lang w:val="mk-MK"/>
        </w:rPr>
        <w:t xml:space="preserve"> од Поддел </w:t>
      </w:r>
      <w:r>
        <w:rPr>
          <w:sz w:val="24"/>
          <w:szCs w:val="24"/>
        </w:rPr>
        <w:t>MED</w:t>
      </w:r>
      <w:r>
        <w:rPr>
          <w:sz w:val="24"/>
          <w:szCs w:val="24"/>
          <w:lang w:val="mk-MK"/>
        </w:rPr>
        <w:t xml:space="preserve"> од Анекс </w:t>
      </w:r>
      <w:r>
        <w:rPr>
          <w:sz w:val="24"/>
          <w:szCs w:val="24"/>
        </w:rPr>
        <w:t>VI</w:t>
      </w:r>
      <w:r>
        <w:rPr>
          <w:sz w:val="24"/>
          <w:szCs w:val="24"/>
          <w:lang w:val="mk-MK"/>
        </w:rPr>
        <w:t xml:space="preserve"> кон Регулатива (ЕУ) бр. 1178/2011 се додава следната точка:</w:t>
      </w:r>
    </w:p>
    <w:p w14:paraId="66B4660F" w14:textId="77777777" w:rsidR="0042705B" w:rsidRDefault="0042705B" w:rsidP="0042705B">
      <w:pPr>
        <w:tabs>
          <w:tab w:val="left" w:pos="993"/>
        </w:tabs>
        <w:ind w:right="429"/>
        <w:jc w:val="both"/>
        <w:rPr>
          <w:sz w:val="24"/>
          <w:szCs w:val="24"/>
          <w:lang w:val="mk-MK"/>
        </w:rPr>
      </w:pPr>
    </w:p>
    <w:p w14:paraId="31BC408A" w14:textId="77777777" w:rsidR="0042705B" w:rsidRDefault="0042705B" w:rsidP="0042705B">
      <w:pPr>
        <w:tabs>
          <w:tab w:val="left" w:pos="1701"/>
        </w:tabs>
        <w:ind w:left="1701" w:right="431" w:hanging="1701"/>
        <w:jc w:val="both"/>
        <w:rPr>
          <w:b/>
          <w:bCs/>
          <w:sz w:val="24"/>
          <w:szCs w:val="24"/>
          <w:lang w:val="mk-MK"/>
        </w:rPr>
      </w:pPr>
      <w:r w:rsidRPr="002F2055">
        <w:rPr>
          <w:b/>
          <w:bCs/>
          <w:sz w:val="24"/>
          <w:szCs w:val="24"/>
        </w:rPr>
        <w:t>'ARA.MED.160</w:t>
      </w:r>
      <w:r w:rsidRPr="002F2055">
        <w:rPr>
          <w:b/>
          <w:bCs/>
          <w:sz w:val="24"/>
          <w:szCs w:val="24"/>
        </w:rPr>
        <w:tab/>
      </w:r>
      <w:r w:rsidRPr="002F2055">
        <w:rPr>
          <w:b/>
          <w:bCs/>
          <w:sz w:val="24"/>
          <w:szCs w:val="24"/>
          <w:lang w:val="mk-MK"/>
        </w:rPr>
        <w:t>Размена на информации за лекарски уверенија</w:t>
      </w:r>
    </w:p>
    <w:p w14:paraId="1E04C7F9" w14:textId="77777777" w:rsidR="0042705B" w:rsidRPr="002F2055" w:rsidRDefault="0042705B" w:rsidP="0042705B">
      <w:pPr>
        <w:tabs>
          <w:tab w:val="left" w:pos="1701"/>
        </w:tabs>
        <w:ind w:left="1701" w:right="431" w:hanging="1701"/>
        <w:jc w:val="both"/>
        <w:rPr>
          <w:b/>
          <w:bCs/>
          <w:sz w:val="24"/>
          <w:szCs w:val="24"/>
          <w:lang w:val="mk-MK"/>
        </w:rPr>
      </w:pPr>
      <w:r>
        <w:rPr>
          <w:b/>
          <w:bCs/>
          <w:sz w:val="24"/>
          <w:szCs w:val="24"/>
          <w:lang w:val="mk-MK"/>
        </w:rPr>
        <w:tab/>
      </w:r>
      <w:r w:rsidRPr="002F2055">
        <w:rPr>
          <w:b/>
          <w:bCs/>
          <w:sz w:val="24"/>
          <w:szCs w:val="24"/>
          <w:lang w:val="mk-MK"/>
        </w:rPr>
        <w:t>преку централната база.</w:t>
      </w:r>
    </w:p>
    <w:p w14:paraId="38786D21" w14:textId="77777777" w:rsidR="0042705B" w:rsidRDefault="0042705B" w:rsidP="0042705B">
      <w:pPr>
        <w:ind w:right="429"/>
        <w:jc w:val="both"/>
        <w:rPr>
          <w:sz w:val="24"/>
          <w:szCs w:val="24"/>
          <w:lang w:val="mk-MK"/>
        </w:rPr>
      </w:pPr>
    </w:p>
    <w:p w14:paraId="7EFF6460" w14:textId="77777777" w:rsidR="0042705B" w:rsidRDefault="0042705B" w:rsidP="0042705B">
      <w:pPr>
        <w:tabs>
          <w:tab w:val="left" w:pos="426"/>
        </w:tabs>
        <w:ind w:left="426" w:right="429" w:hanging="426"/>
        <w:jc w:val="both"/>
        <w:rPr>
          <w:sz w:val="24"/>
          <w:szCs w:val="24"/>
          <w:lang w:val="mk-MK"/>
        </w:rPr>
      </w:pPr>
      <w:r>
        <w:rPr>
          <w:sz w:val="24"/>
          <w:szCs w:val="24"/>
          <w:lang w:val="mk-MK"/>
        </w:rPr>
        <w:t>(а)</w:t>
      </w:r>
      <w:r>
        <w:rPr>
          <w:sz w:val="24"/>
          <w:szCs w:val="24"/>
          <w:lang w:val="mk-MK"/>
        </w:rPr>
        <w:tab/>
        <w:t>Агенцијата воспоставува и управува со централната база, Европската база на воздухопловно – медицински податоци (</w:t>
      </w:r>
      <w:r>
        <w:rPr>
          <w:sz w:val="24"/>
          <w:szCs w:val="24"/>
        </w:rPr>
        <w:t>EAMR</w:t>
      </w:r>
      <w:r>
        <w:rPr>
          <w:sz w:val="24"/>
          <w:szCs w:val="24"/>
          <w:lang w:val="mk-MK"/>
        </w:rPr>
        <w:t>).</w:t>
      </w:r>
    </w:p>
    <w:p w14:paraId="26BAAB77" w14:textId="77777777" w:rsidR="0042705B" w:rsidRDefault="0042705B" w:rsidP="0042705B">
      <w:pPr>
        <w:ind w:right="429"/>
        <w:jc w:val="both"/>
        <w:rPr>
          <w:sz w:val="24"/>
          <w:szCs w:val="24"/>
          <w:lang w:val="mk-MK"/>
        </w:rPr>
      </w:pPr>
    </w:p>
    <w:p w14:paraId="6250BFFB" w14:textId="77777777" w:rsidR="0042705B" w:rsidRDefault="0042705B" w:rsidP="0042705B">
      <w:pPr>
        <w:tabs>
          <w:tab w:val="left" w:pos="426"/>
        </w:tabs>
        <w:ind w:left="426" w:right="429" w:hanging="426"/>
        <w:jc w:val="both"/>
        <w:rPr>
          <w:sz w:val="24"/>
          <w:szCs w:val="24"/>
          <w:lang w:val="mk-MK"/>
        </w:rPr>
      </w:pPr>
      <w:r>
        <w:rPr>
          <w:sz w:val="24"/>
          <w:szCs w:val="24"/>
          <w:lang w:val="mk-MK"/>
        </w:rPr>
        <w:t>(б)</w:t>
      </w:r>
      <w:r>
        <w:rPr>
          <w:sz w:val="24"/>
          <w:szCs w:val="24"/>
          <w:lang w:val="mk-MK"/>
        </w:rPr>
        <w:tab/>
        <w:t xml:space="preserve">За потребите на издавање на лекарски уверенија и надзор врз кандидатите за, и имателите на, лекарски уверенија – класа 1 и за надзор врз </w:t>
      </w:r>
      <w:r>
        <w:rPr>
          <w:sz w:val="24"/>
          <w:szCs w:val="24"/>
        </w:rPr>
        <w:t xml:space="preserve">AMEs </w:t>
      </w:r>
      <w:r>
        <w:rPr>
          <w:sz w:val="24"/>
          <w:szCs w:val="24"/>
          <w:lang w:val="mk-MK"/>
        </w:rPr>
        <w:t xml:space="preserve">и </w:t>
      </w:r>
      <w:proofErr w:type="spellStart"/>
      <w:r>
        <w:rPr>
          <w:sz w:val="24"/>
          <w:szCs w:val="24"/>
        </w:rPr>
        <w:t>AeMCs</w:t>
      </w:r>
      <w:proofErr w:type="spellEnd"/>
      <w:r>
        <w:rPr>
          <w:sz w:val="24"/>
          <w:szCs w:val="24"/>
        </w:rPr>
        <w:t>,</w:t>
      </w:r>
      <w:r>
        <w:rPr>
          <w:sz w:val="24"/>
          <w:szCs w:val="24"/>
          <w:lang w:val="mk-MK"/>
        </w:rPr>
        <w:t xml:space="preserve"> лицата наведени во точка (в) ги разменуваат следните информации преку </w:t>
      </w:r>
      <w:r>
        <w:rPr>
          <w:sz w:val="24"/>
          <w:szCs w:val="24"/>
        </w:rPr>
        <w:t>EAMR</w:t>
      </w:r>
      <w:r>
        <w:rPr>
          <w:sz w:val="24"/>
          <w:szCs w:val="24"/>
          <w:lang w:val="mk-MK"/>
        </w:rPr>
        <w:t>:</w:t>
      </w:r>
    </w:p>
    <w:p w14:paraId="4EE1F286" w14:textId="77777777" w:rsidR="0042705B" w:rsidRDefault="0042705B" w:rsidP="0042705B">
      <w:pPr>
        <w:tabs>
          <w:tab w:val="left" w:pos="993"/>
        </w:tabs>
        <w:ind w:right="429"/>
        <w:jc w:val="both"/>
        <w:rPr>
          <w:sz w:val="24"/>
          <w:szCs w:val="24"/>
          <w:lang w:val="mk-MK"/>
        </w:rPr>
      </w:pPr>
    </w:p>
    <w:p w14:paraId="4D21DF90" w14:textId="77777777" w:rsidR="0042705B" w:rsidRDefault="0042705B" w:rsidP="0042705B">
      <w:pPr>
        <w:shd w:val="clear" w:color="auto" w:fill="FFFFFF"/>
        <w:ind w:left="851" w:right="431" w:hanging="425"/>
        <w:jc w:val="both"/>
        <w:rPr>
          <w:sz w:val="24"/>
          <w:szCs w:val="24"/>
          <w:lang w:val="mk-MK"/>
        </w:rPr>
      </w:pPr>
      <w:r>
        <w:rPr>
          <w:sz w:val="24"/>
          <w:szCs w:val="24"/>
          <w:lang w:val="mk-MK"/>
        </w:rPr>
        <w:t>(1)</w:t>
      </w:r>
      <w:r>
        <w:rPr>
          <w:sz w:val="24"/>
          <w:szCs w:val="24"/>
          <w:lang w:val="mk-MK"/>
        </w:rPr>
        <w:tab/>
        <w:t xml:space="preserve">основните податоци за кандидатот за, или имателот на, лекарско уверение – класа 1: надлежниот орган за издавање дозволи; презиме и име; датум на раѓање; националност; адреса на електронска пошта и бројот на еден или повеќе документи за идентификација (национална лична карта или пасош) што ги доставил кандидатот; </w:t>
      </w:r>
    </w:p>
    <w:p w14:paraId="278A6BD5" w14:textId="77777777" w:rsidR="0042705B" w:rsidRDefault="0042705B" w:rsidP="0042705B">
      <w:pPr>
        <w:tabs>
          <w:tab w:val="left" w:pos="993"/>
        </w:tabs>
        <w:ind w:right="429"/>
        <w:jc w:val="both"/>
        <w:rPr>
          <w:sz w:val="24"/>
          <w:szCs w:val="24"/>
          <w:lang w:val="mk-MK"/>
        </w:rPr>
      </w:pPr>
    </w:p>
    <w:p w14:paraId="0457A007" w14:textId="77777777" w:rsidR="0042705B" w:rsidRDefault="0042705B" w:rsidP="0042705B">
      <w:pPr>
        <w:shd w:val="clear" w:color="auto" w:fill="FFFFFF"/>
        <w:ind w:left="851" w:right="431" w:hanging="425"/>
        <w:jc w:val="both"/>
        <w:rPr>
          <w:sz w:val="24"/>
          <w:szCs w:val="24"/>
          <w:lang w:val="mk-MK"/>
        </w:rPr>
      </w:pPr>
      <w:r>
        <w:rPr>
          <w:sz w:val="24"/>
          <w:szCs w:val="24"/>
          <w:lang w:val="mk-MK"/>
        </w:rPr>
        <w:t>(2)</w:t>
      </w:r>
      <w:r>
        <w:rPr>
          <w:sz w:val="24"/>
          <w:szCs w:val="24"/>
          <w:lang w:val="mk-MK"/>
        </w:rPr>
        <w:tab/>
        <w:t xml:space="preserve">податоци од лекарско уверение – класа 1: датум на лекарскиот преглед или, во случај лекарскиот преглед да не е завршен, датумот на отпочнување на лекарскиот преглед; датумите на издавање и престанок на важноста на лекарско уверение – класа 1; местото на прегледот; статусот на ограничувањата; статусот на тоа уверение (ново, вратено, привремено одземено или повлечено); единствениот референтен број на здравствениот проценител на надлежниот орган за издавање дозволи; </w:t>
      </w:r>
      <w:r>
        <w:rPr>
          <w:sz w:val="24"/>
          <w:szCs w:val="24"/>
        </w:rPr>
        <w:t>AME</w:t>
      </w:r>
      <w:r>
        <w:rPr>
          <w:sz w:val="24"/>
          <w:szCs w:val="24"/>
          <w:lang w:val="mk-MK"/>
        </w:rPr>
        <w:t xml:space="preserve"> или </w:t>
      </w:r>
      <w:proofErr w:type="spellStart"/>
      <w:r>
        <w:rPr>
          <w:sz w:val="24"/>
          <w:szCs w:val="24"/>
        </w:rPr>
        <w:t>AeMC</w:t>
      </w:r>
      <w:proofErr w:type="spellEnd"/>
      <w:r>
        <w:rPr>
          <w:sz w:val="24"/>
          <w:szCs w:val="24"/>
          <w:lang w:val="mk-MK"/>
        </w:rPr>
        <w:t xml:space="preserve"> кој го издава тоа уверение и на неговиот надлежен орган. </w:t>
      </w:r>
    </w:p>
    <w:p w14:paraId="30A2D142" w14:textId="77777777" w:rsidR="0042705B" w:rsidRDefault="0042705B" w:rsidP="0042705B">
      <w:pPr>
        <w:tabs>
          <w:tab w:val="left" w:pos="993"/>
        </w:tabs>
        <w:ind w:right="429"/>
        <w:jc w:val="both"/>
        <w:rPr>
          <w:sz w:val="24"/>
          <w:szCs w:val="24"/>
          <w:lang w:val="mk-MK"/>
        </w:rPr>
      </w:pPr>
    </w:p>
    <w:p w14:paraId="7142AAF6" w14:textId="77777777" w:rsidR="0042705B" w:rsidRDefault="0042705B" w:rsidP="0042705B">
      <w:pPr>
        <w:tabs>
          <w:tab w:val="left" w:pos="426"/>
        </w:tabs>
        <w:ind w:left="426" w:right="429" w:hanging="426"/>
        <w:jc w:val="both"/>
        <w:rPr>
          <w:sz w:val="24"/>
          <w:szCs w:val="24"/>
          <w:lang w:val="mk-MK"/>
        </w:rPr>
      </w:pPr>
      <w:r>
        <w:rPr>
          <w:sz w:val="24"/>
          <w:szCs w:val="24"/>
          <w:lang w:val="mk-MK"/>
        </w:rPr>
        <w:t>(в)</w:t>
      </w:r>
      <w:r>
        <w:rPr>
          <w:sz w:val="24"/>
          <w:szCs w:val="24"/>
          <w:lang w:val="mk-MK"/>
        </w:rPr>
        <w:tab/>
        <w:t xml:space="preserve">За потребите на наведеното во точка (б), пристап до </w:t>
      </w:r>
      <w:r>
        <w:rPr>
          <w:sz w:val="24"/>
          <w:szCs w:val="24"/>
        </w:rPr>
        <w:t>EAMR</w:t>
      </w:r>
      <w:r>
        <w:rPr>
          <w:sz w:val="24"/>
          <w:szCs w:val="24"/>
          <w:lang w:val="mk-MK"/>
        </w:rPr>
        <w:t xml:space="preserve"> и до информациите кои се содржат во истиот имаат следните лица:</w:t>
      </w:r>
    </w:p>
    <w:p w14:paraId="25A5A557" w14:textId="77777777" w:rsidR="0042705B" w:rsidRDefault="0042705B" w:rsidP="0042705B">
      <w:pPr>
        <w:tabs>
          <w:tab w:val="left" w:pos="993"/>
        </w:tabs>
        <w:ind w:right="429"/>
        <w:jc w:val="both"/>
        <w:rPr>
          <w:sz w:val="24"/>
          <w:szCs w:val="24"/>
          <w:lang w:val="mk-MK"/>
        </w:rPr>
      </w:pPr>
    </w:p>
    <w:p w14:paraId="5EC4CBC0" w14:textId="77777777" w:rsidR="0042705B" w:rsidRDefault="0042705B" w:rsidP="0042705B">
      <w:pPr>
        <w:shd w:val="clear" w:color="auto" w:fill="FFFFFF"/>
        <w:ind w:left="851" w:right="431" w:hanging="425"/>
        <w:jc w:val="both"/>
        <w:rPr>
          <w:sz w:val="24"/>
          <w:szCs w:val="24"/>
          <w:lang w:val="mk-MK"/>
        </w:rPr>
      </w:pPr>
      <w:r>
        <w:rPr>
          <w:sz w:val="24"/>
          <w:szCs w:val="24"/>
          <w:lang w:val="mk-MK"/>
        </w:rPr>
        <w:t>(1)</w:t>
      </w:r>
      <w:r>
        <w:rPr>
          <w:sz w:val="24"/>
          <w:szCs w:val="24"/>
          <w:lang w:val="mk-MK"/>
        </w:rPr>
        <w:tab/>
        <w:t xml:space="preserve">здравствените проценители на надлежниот орган за издавање дозволи кандидатот за, или имателот на, лекарско уверение – класа 1, или секој друг </w:t>
      </w:r>
      <w:r>
        <w:rPr>
          <w:sz w:val="24"/>
          <w:szCs w:val="24"/>
          <w:lang w:val="mk-MK"/>
        </w:rPr>
        <w:lastRenderedPageBreak/>
        <w:t xml:space="preserve">персонал уредно овластен од тој надлежен орган, кој е задолжен за создавање или водење на записите за тој кандидат или имател како што се бара со оваа регулатива; </w:t>
      </w:r>
    </w:p>
    <w:p w14:paraId="3EC97A17" w14:textId="77777777" w:rsidR="0042705B" w:rsidRDefault="0042705B" w:rsidP="0042705B">
      <w:pPr>
        <w:tabs>
          <w:tab w:val="left" w:pos="993"/>
        </w:tabs>
        <w:ind w:right="429"/>
        <w:jc w:val="both"/>
        <w:rPr>
          <w:sz w:val="24"/>
          <w:szCs w:val="24"/>
          <w:lang w:val="mk-MK"/>
        </w:rPr>
      </w:pPr>
    </w:p>
    <w:p w14:paraId="525D8910" w14:textId="77777777" w:rsidR="0042705B" w:rsidRDefault="0042705B" w:rsidP="0042705B">
      <w:pPr>
        <w:shd w:val="clear" w:color="auto" w:fill="FFFFFF"/>
        <w:ind w:left="851" w:right="431" w:hanging="425"/>
        <w:jc w:val="both"/>
        <w:rPr>
          <w:sz w:val="24"/>
          <w:szCs w:val="24"/>
          <w:lang w:val="mk-MK"/>
        </w:rPr>
      </w:pPr>
      <w:r>
        <w:rPr>
          <w:sz w:val="24"/>
          <w:szCs w:val="24"/>
          <w:lang w:val="mk-MK"/>
        </w:rPr>
        <w:t>(2)</w:t>
      </w:r>
      <w:r>
        <w:rPr>
          <w:sz w:val="24"/>
          <w:szCs w:val="24"/>
          <w:lang w:val="mk-MK"/>
        </w:rPr>
        <w:tab/>
      </w:r>
      <w:r>
        <w:rPr>
          <w:sz w:val="24"/>
          <w:szCs w:val="24"/>
        </w:rPr>
        <w:t>AMEs</w:t>
      </w:r>
      <w:r>
        <w:rPr>
          <w:sz w:val="24"/>
          <w:szCs w:val="24"/>
          <w:lang w:val="mk-MK"/>
        </w:rPr>
        <w:t xml:space="preserve"> и уредно овластениот персонал на </w:t>
      </w:r>
      <w:proofErr w:type="spellStart"/>
      <w:r>
        <w:rPr>
          <w:sz w:val="24"/>
          <w:szCs w:val="24"/>
        </w:rPr>
        <w:t>AeMCs</w:t>
      </w:r>
      <w:proofErr w:type="spellEnd"/>
      <w:r>
        <w:rPr>
          <w:sz w:val="24"/>
          <w:szCs w:val="24"/>
        </w:rPr>
        <w:t xml:space="preserve">, </w:t>
      </w:r>
      <w:r>
        <w:rPr>
          <w:sz w:val="24"/>
          <w:szCs w:val="24"/>
          <w:lang w:val="mk-MK"/>
        </w:rPr>
        <w:t xml:space="preserve">на кои кандидатот или имателот им дал изјава согласно точка </w:t>
      </w:r>
      <w:r>
        <w:rPr>
          <w:sz w:val="24"/>
          <w:szCs w:val="24"/>
        </w:rPr>
        <w:t>MED.A.</w:t>
      </w:r>
      <w:r>
        <w:rPr>
          <w:sz w:val="24"/>
          <w:szCs w:val="24"/>
          <w:lang w:val="mk-MK"/>
        </w:rPr>
        <w:t xml:space="preserve">035(б)(2); </w:t>
      </w:r>
    </w:p>
    <w:p w14:paraId="69601A4E" w14:textId="77777777" w:rsidR="0042705B" w:rsidRDefault="0042705B" w:rsidP="0042705B">
      <w:pPr>
        <w:tabs>
          <w:tab w:val="left" w:pos="993"/>
        </w:tabs>
        <w:ind w:right="429"/>
        <w:jc w:val="both"/>
        <w:rPr>
          <w:sz w:val="24"/>
          <w:szCs w:val="24"/>
          <w:lang w:val="mk-MK"/>
        </w:rPr>
      </w:pPr>
    </w:p>
    <w:p w14:paraId="26DE06F7" w14:textId="77777777" w:rsidR="0042705B" w:rsidRDefault="0042705B" w:rsidP="0042705B">
      <w:pPr>
        <w:shd w:val="clear" w:color="auto" w:fill="FFFFFF"/>
        <w:ind w:left="851" w:right="431" w:hanging="425"/>
        <w:jc w:val="both"/>
        <w:rPr>
          <w:sz w:val="24"/>
          <w:szCs w:val="24"/>
          <w:lang w:val="mk-MK"/>
        </w:rPr>
      </w:pPr>
      <w:r>
        <w:rPr>
          <w:sz w:val="24"/>
          <w:szCs w:val="24"/>
          <w:lang w:val="mk-MK"/>
        </w:rPr>
        <w:t>(3)</w:t>
      </w:r>
      <w:r>
        <w:rPr>
          <w:sz w:val="24"/>
          <w:szCs w:val="24"/>
          <w:lang w:val="mk-MK"/>
        </w:rPr>
        <w:tab/>
        <w:t xml:space="preserve">секој уредно овластен персонал на надлежниот орган, кој е одговорен за надзорот врз </w:t>
      </w:r>
      <w:r>
        <w:rPr>
          <w:sz w:val="24"/>
          <w:szCs w:val="24"/>
        </w:rPr>
        <w:t>AMEs</w:t>
      </w:r>
      <w:r>
        <w:rPr>
          <w:sz w:val="24"/>
          <w:szCs w:val="24"/>
          <w:lang w:val="mk-MK"/>
        </w:rPr>
        <w:t xml:space="preserve"> или </w:t>
      </w:r>
      <w:proofErr w:type="spellStart"/>
      <w:r>
        <w:rPr>
          <w:sz w:val="24"/>
          <w:szCs w:val="24"/>
        </w:rPr>
        <w:t>AeMCs</w:t>
      </w:r>
      <w:proofErr w:type="spellEnd"/>
      <w:r>
        <w:rPr>
          <w:sz w:val="24"/>
          <w:szCs w:val="24"/>
        </w:rPr>
        <w:t xml:space="preserve">, </w:t>
      </w:r>
      <w:r>
        <w:rPr>
          <w:sz w:val="24"/>
          <w:szCs w:val="24"/>
          <w:lang w:val="mk-MK"/>
        </w:rPr>
        <w:t xml:space="preserve">кои ги вршат воздухопловно-медицинските процени на тие кандидати или иматели. </w:t>
      </w:r>
    </w:p>
    <w:p w14:paraId="2EBE0966" w14:textId="77777777" w:rsidR="0042705B" w:rsidRPr="00034AD9" w:rsidRDefault="0042705B" w:rsidP="0042705B">
      <w:pPr>
        <w:ind w:left="426" w:right="429"/>
        <w:jc w:val="both"/>
        <w:rPr>
          <w:sz w:val="24"/>
          <w:szCs w:val="24"/>
          <w:lang w:val="mk-MK"/>
        </w:rPr>
      </w:pPr>
      <w:r>
        <w:rPr>
          <w:sz w:val="24"/>
          <w:szCs w:val="24"/>
          <w:lang w:val="mk-MK"/>
        </w:rPr>
        <w:t xml:space="preserve">Покрај ова, Агенцијата и националните надлежни органи, ако е потребно, можат да им дозволат пристап до </w:t>
      </w:r>
      <w:r>
        <w:rPr>
          <w:sz w:val="24"/>
          <w:szCs w:val="24"/>
        </w:rPr>
        <w:t>EAMR</w:t>
      </w:r>
      <w:r>
        <w:rPr>
          <w:sz w:val="24"/>
          <w:szCs w:val="24"/>
          <w:lang w:val="mk-MK"/>
        </w:rPr>
        <w:t xml:space="preserve"> и информациите кои се содржат во истата и на други лица, за потребите да се обезбеди правилно функционирање на </w:t>
      </w:r>
      <w:r>
        <w:rPr>
          <w:sz w:val="24"/>
          <w:szCs w:val="24"/>
        </w:rPr>
        <w:t>EAMR</w:t>
      </w:r>
      <w:r>
        <w:rPr>
          <w:sz w:val="24"/>
          <w:szCs w:val="24"/>
          <w:lang w:val="mk-MK"/>
        </w:rPr>
        <w:t xml:space="preserve">, особено нејзиното техничко одржување. Во таков случај, Агенцијата или односните национални надлежни органи обезбедуваат дека тие лица се уредно овластени и квалификувани, дека нивниот пристап е ограничен на она што е нужно за потребите за кои тие добиле пристап и дека претходно биле на обука за важечките прописи за заштита на личните податоци и за соодветните мерки за заштита. Секогаш кога надлежниот орган му дава на лице ваков пристап, претходно тој за тоа ја известува Агенцијата. </w:t>
      </w:r>
    </w:p>
    <w:p w14:paraId="4B7B5576" w14:textId="77777777" w:rsidR="0042705B" w:rsidRDefault="0042705B" w:rsidP="0042705B">
      <w:pPr>
        <w:ind w:right="429"/>
        <w:jc w:val="both"/>
        <w:rPr>
          <w:sz w:val="24"/>
          <w:szCs w:val="24"/>
          <w:lang w:val="mk-MK"/>
        </w:rPr>
      </w:pPr>
    </w:p>
    <w:p w14:paraId="558A6DAD" w14:textId="77777777" w:rsidR="0042705B" w:rsidRDefault="0042705B" w:rsidP="0042705B">
      <w:pPr>
        <w:tabs>
          <w:tab w:val="left" w:pos="426"/>
        </w:tabs>
        <w:ind w:left="426" w:right="429" w:hanging="426"/>
        <w:jc w:val="both"/>
        <w:rPr>
          <w:sz w:val="24"/>
          <w:szCs w:val="24"/>
          <w:lang w:val="mk-MK"/>
        </w:rPr>
      </w:pPr>
      <w:r>
        <w:rPr>
          <w:sz w:val="24"/>
          <w:szCs w:val="24"/>
          <w:lang w:val="mk-MK"/>
        </w:rPr>
        <w:t>(г)</w:t>
      </w:r>
      <w:r>
        <w:rPr>
          <w:sz w:val="24"/>
          <w:szCs w:val="24"/>
          <w:lang w:val="mk-MK"/>
        </w:rPr>
        <w:tab/>
        <w:t xml:space="preserve">Надлежните органи за издавање на дозволи, </w:t>
      </w:r>
      <w:r>
        <w:rPr>
          <w:sz w:val="24"/>
          <w:szCs w:val="24"/>
        </w:rPr>
        <w:t>AMEs</w:t>
      </w:r>
      <w:r>
        <w:rPr>
          <w:sz w:val="24"/>
          <w:szCs w:val="24"/>
          <w:lang w:val="mk-MK"/>
        </w:rPr>
        <w:t xml:space="preserve"> и </w:t>
      </w:r>
      <w:proofErr w:type="spellStart"/>
      <w:r>
        <w:rPr>
          <w:sz w:val="24"/>
          <w:szCs w:val="24"/>
        </w:rPr>
        <w:t>AeMCs</w:t>
      </w:r>
      <w:proofErr w:type="spellEnd"/>
      <w:r>
        <w:rPr>
          <w:sz w:val="24"/>
          <w:szCs w:val="24"/>
          <w:lang w:val="mk-MK"/>
        </w:rPr>
        <w:t xml:space="preserve"> кои се наведени во точка (в), веднаш по завршување на преглед на кандидат за, или имател на лекарско уверение – класа 1, ги внесуваат податоците кои се наведени во точка (б) во </w:t>
      </w:r>
      <w:r>
        <w:rPr>
          <w:sz w:val="24"/>
          <w:szCs w:val="24"/>
        </w:rPr>
        <w:t xml:space="preserve">EAMR </w:t>
      </w:r>
      <w:r>
        <w:rPr>
          <w:sz w:val="24"/>
          <w:szCs w:val="24"/>
          <w:lang w:val="mk-MK"/>
        </w:rPr>
        <w:t>или, по потреба, ги ажурираат тие податоци.</w:t>
      </w:r>
    </w:p>
    <w:p w14:paraId="3A9E6F92" w14:textId="77777777" w:rsidR="0042705B" w:rsidRDefault="0042705B" w:rsidP="0042705B">
      <w:pPr>
        <w:tabs>
          <w:tab w:val="left" w:pos="993"/>
        </w:tabs>
        <w:ind w:right="429"/>
        <w:jc w:val="both"/>
        <w:rPr>
          <w:sz w:val="24"/>
          <w:szCs w:val="24"/>
          <w:lang w:val="mk-MK"/>
        </w:rPr>
      </w:pPr>
    </w:p>
    <w:p w14:paraId="6B2B1931" w14:textId="77777777" w:rsidR="0042705B" w:rsidRDefault="0042705B" w:rsidP="0042705B">
      <w:pPr>
        <w:tabs>
          <w:tab w:val="left" w:pos="426"/>
        </w:tabs>
        <w:ind w:left="426" w:right="429" w:hanging="426"/>
        <w:jc w:val="both"/>
        <w:rPr>
          <w:sz w:val="24"/>
          <w:szCs w:val="24"/>
          <w:lang w:val="mk-MK"/>
        </w:rPr>
      </w:pPr>
      <w:r>
        <w:rPr>
          <w:sz w:val="24"/>
          <w:szCs w:val="24"/>
          <w:lang w:val="mk-MK"/>
        </w:rPr>
        <w:t>(д)</w:t>
      </w:r>
      <w:r>
        <w:rPr>
          <w:sz w:val="24"/>
          <w:szCs w:val="24"/>
          <w:lang w:val="mk-MK"/>
        </w:rPr>
        <w:tab/>
        <w:t xml:space="preserve">Ако податоците претставуваат лични податоци како што е дефинирано во точка (а) од член 2 од </w:t>
      </w:r>
      <w:r w:rsidRPr="001A4736">
        <w:rPr>
          <w:sz w:val="24"/>
          <w:szCs w:val="24"/>
          <w:lang w:val="mk-MK"/>
        </w:rPr>
        <w:t>Регулатива (ЕЗ)</w:t>
      </w:r>
      <w:r>
        <w:rPr>
          <w:sz w:val="24"/>
          <w:szCs w:val="24"/>
          <w:lang w:val="mk-MK"/>
        </w:rPr>
        <w:t xml:space="preserve"> бр. 45/2001 (</w:t>
      </w:r>
      <w:r>
        <w:rPr>
          <w:rStyle w:val="FootnoteReference"/>
          <w:sz w:val="24"/>
          <w:szCs w:val="24"/>
          <w:lang w:val="mk-MK"/>
        </w:rPr>
        <w:footnoteReference w:id="46"/>
      </w:r>
      <w:r>
        <w:rPr>
          <w:sz w:val="24"/>
          <w:szCs w:val="24"/>
          <w:lang w:val="mk-MK"/>
        </w:rPr>
        <w:t>), тие при секое внесување или ажурирање на таквите податоци за ова го известуваат,</w:t>
      </w:r>
      <w:r>
        <w:rPr>
          <w:sz w:val="24"/>
          <w:szCs w:val="24"/>
        </w:rPr>
        <w:t xml:space="preserve"> </w:t>
      </w:r>
      <w:r w:rsidRPr="00306668">
        <w:rPr>
          <w:i/>
          <w:iCs/>
          <w:sz w:val="24"/>
          <w:szCs w:val="24"/>
        </w:rPr>
        <w:t>ex ante</w:t>
      </w:r>
      <w:r>
        <w:rPr>
          <w:sz w:val="24"/>
          <w:szCs w:val="24"/>
          <w:lang w:val="mk-MK"/>
        </w:rPr>
        <w:t>, кандидатот за, или имателот на, лекарско уверение – класа 1.</w:t>
      </w:r>
    </w:p>
    <w:p w14:paraId="6F724EE1" w14:textId="77777777" w:rsidR="0042705B" w:rsidRDefault="0042705B" w:rsidP="0042705B">
      <w:pPr>
        <w:tabs>
          <w:tab w:val="left" w:pos="993"/>
        </w:tabs>
        <w:ind w:right="429"/>
        <w:jc w:val="both"/>
        <w:rPr>
          <w:sz w:val="24"/>
          <w:szCs w:val="24"/>
          <w:lang w:val="mk-MK"/>
        </w:rPr>
      </w:pPr>
    </w:p>
    <w:p w14:paraId="0F49051A" w14:textId="77777777" w:rsidR="0042705B" w:rsidRDefault="0042705B" w:rsidP="0042705B">
      <w:pPr>
        <w:tabs>
          <w:tab w:val="left" w:pos="426"/>
        </w:tabs>
        <w:ind w:left="426" w:right="429" w:hanging="426"/>
        <w:jc w:val="both"/>
        <w:rPr>
          <w:sz w:val="24"/>
          <w:szCs w:val="24"/>
          <w:lang w:val="mk-MK"/>
        </w:rPr>
      </w:pPr>
      <w:r>
        <w:rPr>
          <w:sz w:val="24"/>
          <w:szCs w:val="24"/>
          <w:lang w:val="mk-MK"/>
        </w:rPr>
        <w:t>(ѓ)</w:t>
      </w:r>
      <w:r>
        <w:rPr>
          <w:sz w:val="24"/>
          <w:szCs w:val="24"/>
          <w:lang w:val="mk-MK"/>
        </w:rPr>
        <w:tab/>
        <w:t xml:space="preserve">Агенцијата го обезбедува интегритетот и обезбедувањето на </w:t>
      </w:r>
      <w:r>
        <w:rPr>
          <w:sz w:val="24"/>
          <w:szCs w:val="24"/>
        </w:rPr>
        <w:t>EAMR</w:t>
      </w:r>
      <w:r>
        <w:rPr>
          <w:sz w:val="24"/>
          <w:szCs w:val="24"/>
          <w:lang w:val="mk-MK"/>
        </w:rPr>
        <w:t xml:space="preserve">, како и на информациите кои се содржат во истата со помош на соодветна информатичка и технолошка инфраструктура. Таа ги утврдува и применува, во договор со националните надлежни органи, протоколите и техничките мерки кои се потребни за да обезбеди </w:t>
      </w:r>
      <w:r>
        <w:rPr>
          <w:sz w:val="24"/>
          <w:szCs w:val="24"/>
          <w:lang w:val="mk-MK"/>
        </w:rPr>
        <w:lastRenderedPageBreak/>
        <w:t xml:space="preserve">дека секој пристап до </w:t>
      </w:r>
      <w:r>
        <w:rPr>
          <w:sz w:val="24"/>
          <w:szCs w:val="24"/>
        </w:rPr>
        <w:t>EAMR</w:t>
      </w:r>
      <w:r>
        <w:rPr>
          <w:sz w:val="24"/>
          <w:szCs w:val="24"/>
          <w:lang w:val="mk-MK"/>
        </w:rPr>
        <w:t xml:space="preserve"> и информациите кои се содржат во истата е законски и сигурен.</w:t>
      </w:r>
    </w:p>
    <w:p w14:paraId="7F55778E" w14:textId="77777777" w:rsidR="0042705B" w:rsidRDefault="0042705B" w:rsidP="0042705B">
      <w:pPr>
        <w:tabs>
          <w:tab w:val="left" w:pos="993"/>
        </w:tabs>
        <w:ind w:right="429"/>
        <w:jc w:val="both"/>
        <w:rPr>
          <w:sz w:val="24"/>
          <w:szCs w:val="24"/>
          <w:lang w:val="mk-MK"/>
        </w:rPr>
      </w:pPr>
    </w:p>
    <w:p w14:paraId="0CD87CDF" w14:textId="77777777" w:rsidR="0042705B" w:rsidRDefault="0042705B" w:rsidP="0042705B">
      <w:pPr>
        <w:tabs>
          <w:tab w:val="left" w:pos="426"/>
        </w:tabs>
        <w:ind w:left="426" w:right="429" w:hanging="426"/>
        <w:jc w:val="both"/>
        <w:rPr>
          <w:sz w:val="24"/>
          <w:szCs w:val="24"/>
          <w:lang w:val="mk-MK"/>
        </w:rPr>
      </w:pPr>
      <w:r>
        <w:rPr>
          <w:sz w:val="24"/>
          <w:szCs w:val="24"/>
          <w:lang w:val="mk-MK"/>
        </w:rPr>
        <w:t>(е)</w:t>
      </w:r>
      <w:r>
        <w:rPr>
          <w:sz w:val="24"/>
          <w:szCs w:val="24"/>
          <w:lang w:val="mk-MK"/>
        </w:rPr>
        <w:tab/>
        <w:t xml:space="preserve">Агенцијата обезбедува дека сите информации кои се содржат во </w:t>
      </w:r>
      <w:r>
        <w:rPr>
          <w:sz w:val="24"/>
          <w:szCs w:val="24"/>
        </w:rPr>
        <w:t>EAMR</w:t>
      </w:r>
      <w:r>
        <w:rPr>
          <w:sz w:val="24"/>
          <w:szCs w:val="24"/>
          <w:lang w:val="mk-MK"/>
        </w:rPr>
        <w:t xml:space="preserve"> се бришат после 10 години. Тој период се пресметува од датумот на престанок на важноста на последното лекарско уверение – класа 1, кое е издадено на односниот кандидат или имател, или од датумот на последниот запис или последното ажурирање на податоците за тој кандидат или имател, зависно кој датум е подоцнежен.</w:t>
      </w:r>
    </w:p>
    <w:p w14:paraId="683B3B45" w14:textId="77777777" w:rsidR="0042705B" w:rsidRDefault="0042705B" w:rsidP="0042705B">
      <w:pPr>
        <w:tabs>
          <w:tab w:val="left" w:pos="993"/>
        </w:tabs>
        <w:ind w:right="429"/>
        <w:jc w:val="both"/>
        <w:rPr>
          <w:sz w:val="24"/>
          <w:szCs w:val="24"/>
          <w:lang w:val="mk-MK"/>
        </w:rPr>
      </w:pPr>
    </w:p>
    <w:p w14:paraId="435DB21D" w14:textId="77777777" w:rsidR="0042705B" w:rsidRDefault="0042705B" w:rsidP="0042705B">
      <w:pPr>
        <w:tabs>
          <w:tab w:val="left" w:pos="426"/>
        </w:tabs>
        <w:ind w:left="426" w:right="429" w:hanging="426"/>
        <w:jc w:val="both"/>
        <w:rPr>
          <w:sz w:val="24"/>
          <w:szCs w:val="24"/>
          <w:lang w:val="mk-MK"/>
        </w:rPr>
      </w:pPr>
      <w:r>
        <w:rPr>
          <w:sz w:val="24"/>
          <w:szCs w:val="24"/>
          <w:lang w:val="mk-MK"/>
        </w:rPr>
        <w:t>(ж)</w:t>
      </w:r>
      <w:r>
        <w:rPr>
          <w:sz w:val="24"/>
          <w:szCs w:val="24"/>
          <w:lang w:val="mk-MK"/>
        </w:rPr>
        <w:tab/>
        <w:t xml:space="preserve">Агенцијата обезбедува дека кандидатите за, или имателите на, лекарско уверение – класа 1 можат да имаат пристап до сите информации кои се однесуваат на нив, а кои се содржани во </w:t>
      </w:r>
      <w:r>
        <w:rPr>
          <w:sz w:val="24"/>
          <w:szCs w:val="24"/>
        </w:rPr>
        <w:t>EAMR</w:t>
      </w:r>
      <w:r>
        <w:rPr>
          <w:sz w:val="24"/>
          <w:szCs w:val="24"/>
          <w:lang w:val="mk-MK"/>
        </w:rPr>
        <w:t xml:space="preserve"> и дека се известени за тоа дека можат да побараат тие информации да се исправат или избришат. Надлежните органи за издавање на дозволи ги проценуваат ваквите барања и, ако сметаат дека односните информации не се точни или не се потребни за потребите спомнати во точка (б), тие обезбедуваат тие информации да се исправат или избришат.</w:t>
      </w:r>
    </w:p>
    <w:p w14:paraId="7C86D986" w14:textId="77777777" w:rsidR="0042705B" w:rsidRDefault="0042705B" w:rsidP="0042705B">
      <w:pPr>
        <w:tabs>
          <w:tab w:val="left" w:pos="993"/>
        </w:tabs>
        <w:ind w:right="429"/>
        <w:jc w:val="center"/>
        <w:rPr>
          <w:sz w:val="24"/>
          <w:szCs w:val="24"/>
          <w:lang w:val="mk-MK"/>
        </w:rPr>
      </w:pPr>
      <w:r>
        <w:rPr>
          <w:sz w:val="24"/>
          <w:szCs w:val="24"/>
          <w:lang w:val="mk-MK"/>
        </w:rPr>
        <w:t>____________</w:t>
      </w:r>
    </w:p>
    <w:p w14:paraId="5C53E576" w14:textId="77777777" w:rsidR="0042705B" w:rsidRDefault="0042705B" w:rsidP="0042705B">
      <w:pPr>
        <w:ind w:right="429"/>
        <w:jc w:val="both"/>
        <w:rPr>
          <w:sz w:val="24"/>
          <w:szCs w:val="24"/>
          <w:lang w:val="mk-MK"/>
        </w:rPr>
      </w:pPr>
    </w:p>
    <w:p w14:paraId="1996BC68" w14:textId="77777777" w:rsidR="0042705B" w:rsidRDefault="0042705B" w:rsidP="0042705B"/>
    <w:p w14:paraId="46C6A1C5" w14:textId="77777777" w:rsidR="0042705B" w:rsidRDefault="0042705B" w:rsidP="0042705B">
      <w:pPr>
        <w:ind w:right="429"/>
        <w:jc w:val="both"/>
        <w:rPr>
          <w:sz w:val="24"/>
          <w:szCs w:val="24"/>
          <w:lang w:val="mk-MK"/>
        </w:rPr>
      </w:pPr>
    </w:p>
    <w:p w14:paraId="4D38E10D" w14:textId="77777777" w:rsidR="0042705B" w:rsidRDefault="0042705B" w:rsidP="0042705B">
      <w:pPr>
        <w:ind w:right="429"/>
        <w:jc w:val="both"/>
        <w:rPr>
          <w:sz w:val="24"/>
          <w:szCs w:val="24"/>
          <w:lang w:val="mk-MK"/>
        </w:rPr>
      </w:pPr>
    </w:p>
    <w:p w14:paraId="42080298" w14:textId="67B1EE8F"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3019CF53" w14:textId="693361CA"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733B7CE3" w14:textId="4C330FFE"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5DF9631B" w14:textId="435BE8DC"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380128E6" w14:textId="1F8AC564"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29C34BE5" w14:textId="44435D5E"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6761BC6F" w14:textId="2B86CDA2"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6D8B9B7D" w14:textId="1FD8E9DF"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5F90D35F" w14:textId="5209C8AA"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5C6403D6" w14:textId="03F42008"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477D8CFA" w14:textId="369623E5"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38EBD033" w14:textId="499EFD5B"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736A7B2D" w14:textId="5704557F"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5C50D58E" w14:textId="241DA26C"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1FECCA0D" w14:textId="5A100CC5"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34C6B650" w14:textId="464CDF3F"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0E1D58F8" w14:textId="16EAD6D9"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4A40F183" w14:textId="387E0EA6"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5704CAE6" w14:textId="6DE8B62A"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13A15695" w14:textId="77777777"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7DA4E2E8" w14:textId="77777777" w:rsidR="0042705B" w:rsidRDefault="0042705B"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p>
    <w:p w14:paraId="141DC2F2" w14:textId="485846E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r w:rsidRPr="00027B82">
        <w:rPr>
          <w:rFonts w:ascii="Times New Roman" w:eastAsia="Times New Roman" w:hAnsi="Times New Roman" w:cs="Times New Roman"/>
          <w:b/>
          <w:bCs/>
          <w:color w:val="000000"/>
          <w:spacing w:val="-1"/>
          <w:sz w:val="24"/>
          <w:szCs w:val="24"/>
          <w:lang w:val="mk-MK" w:eastAsia="en-GB"/>
        </w:rPr>
        <w:lastRenderedPageBreak/>
        <w:t>РЕГУЛАТИВА ЗА СПРОВЕДУВАЊЕ (ЕУ) бр. 2019/430</w:t>
      </w:r>
    </w:p>
    <w:p w14:paraId="54CC67A6"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1"/>
          <w:sz w:val="24"/>
          <w:szCs w:val="24"/>
          <w:lang w:val="mk-MK" w:eastAsia="en-GB"/>
        </w:rPr>
      </w:pPr>
      <w:r w:rsidRPr="00027B82">
        <w:rPr>
          <w:rFonts w:ascii="Times New Roman" w:eastAsia="Times New Roman" w:hAnsi="Times New Roman" w:cs="Times New Roman"/>
          <w:b/>
          <w:bCs/>
          <w:color w:val="000000"/>
          <w:spacing w:val="-1"/>
          <w:sz w:val="24"/>
          <w:szCs w:val="24"/>
          <w:lang w:val="mk-MK" w:eastAsia="en-GB"/>
        </w:rPr>
        <w:t>на КОМИСИЈАТА</w:t>
      </w:r>
    </w:p>
    <w:p w14:paraId="40B12BD0"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Cs/>
          <w:color w:val="000000"/>
          <w:spacing w:val="-1"/>
          <w:sz w:val="24"/>
          <w:szCs w:val="24"/>
          <w:lang w:val="mk-MK" w:eastAsia="en-GB"/>
        </w:rPr>
      </w:pPr>
    </w:p>
    <w:p w14:paraId="67EAA29A"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z w:val="24"/>
          <w:szCs w:val="24"/>
          <w:lang w:val="mk-MK" w:eastAsia="en-GB"/>
        </w:rPr>
      </w:pPr>
      <w:r w:rsidRPr="00027B82">
        <w:rPr>
          <w:rFonts w:ascii="Times New Roman" w:eastAsia="Times New Roman" w:hAnsi="Times New Roman" w:cs="Times New Roman"/>
          <w:b/>
          <w:bCs/>
          <w:color w:val="000000"/>
          <w:sz w:val="24"/>
          <w:szCs w:val="24"/>
          <w:lang w:val="mk-MK" w:eastAsia="en-GB"/>
        </w:rPr>
        <w:t>од 18 март 2019 година</w:t>
      </w:r>
    </w:p>
    <w:p w14:paraId="2F6CD832"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sz w:val="24"/>
          <w:szCs w:val="24"/>
          <w:lang w:val="mk-MK" w:eastAsia="en-GB"/>
        </w:rPr>
      </w:pPr>
    </w:p>
    <w:p w14:paraId="7DAEBF5E"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2"/>
          <w:sz w:val="24"/>
          <w:szCs w:val="24"/>
          <w:lang w:val="mk-MK" w:eastAsia="en-GB"/>
        </w:rPr>
      </w:pPr>
      <w:r w:rsidRPr="00027B82">
        <w:rPr>
          <w:rFonts w:ascii="Times New Roman" w:eastAsia="Times New Roman" w:hAnsi="Times New Roman" w:cs="Times New Roman"/>
          <w:b/>
          <w:bCs/>
          <w:color w:val="000000"/>
          <w:spacing w:val="2"/>
          <w:sz w:val="24"/>
          <w:szCs w:val="24"/>
          <w:lang w:val="mk-MK" w:eastAsia="en-GB"/>
        </w:rPr>
        <w:t>за изменување и дополнување на Регулативата (ЕУ) бр. 1178/2011</w:t>
      </w:r>
    </w:p>
    <w:p w14:paraId="33F064BF"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2"/>
          <w:sz w:val="24"/>
          <w:szCs w:val="24"/>
          <w:lang w:val="mk-MK" w:eastAsia="en-GB"/>
        </w:rPr>
      </w:pPr>
      <w:r w:rsidRPr="00027B82">
        <w:rPr>
          <w:rFonts w:ascii="Times New Roman" w:eastAsia="Times New Roman" w:hAnsi="Times New Roman" w:cs="Times New Roman"/>
          <w:b/>
          <w:bCs/>
          <w:color w:val="000000"/>
          <w:spacing w:val="2"/>
          <w:sz w:val="24"/>
          <w:szCs w:val="24"/>
          <w:lang w:val="mk-MK" w:eastAsia="en-GB"/>
        </w:rPr>
        <w:t xml:space="preserve">во однос на користење на ограничените права без надзор пред издавањето на дозвола за пилот на лесен воздухоплов </w:t>
      </w:r>
    </w:p>
    <w:p w14:paraId="2855C6EF"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bCs/>
          <w:color w:val="000000"/>
          <w:spacing w:val="2"/>
          <w:sz w:val="24"/>
          <w:szCs w:val="24"/>
          <w:lang w:val="mk-MK" w:eastAsia="en-GB"/>
        </w:rPr>
      </w:pPr>
    </w:p>
    <w:p w14:paraId="7DBD869A" w14:textId="77777777" w:rsidR="00027B82" w:rsidRPr="00027B82" w:rsidRDefault="00027B82" w:rsidP="00027B82">
      <w:pPr>
        <w:widowControl w:val="0"/>
        <w:shd w:val="clear" w:color="auto" w:fill="FFFFFF"/>
        <w:autoSpaceDE w:val="0"/>
        <w:autoSpaceDN w:val="0"/>
        <w:adjustRightInd w:val="0"/>
        <w:spacing w:after="0" w:line="240" w:lineRule="auto"/>
        <w:ind w:right="429"/>
        <w:jc w:val="both"/>
        <w:rPr>
          <w:rFonts w:ascii="Times New Roman" w:eastAsia="Times New Roman" w:hAnsi="Times New Roman" w:cs="Times New Roman"/>
          <w:color w:val="000000"/>
          <w:spacing w:val="2"/>
          <w:sz w:val="24"/>
          <w:szCs w:val="24"/>
          <w:lang w:val="mk-MK" w:eastAsia="en-GB"/>
        </w:rPr>
      </w:pPr>
    </w:p>
    <w:p w14:paraId="6AE1C298"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sz w:val="24"/>
          <w:szCs w:val="24"/>
          <w:lang w:val="mk-MK" w:eastAsia="en-GB"/>
        </w:rPr>
      </w:pPr>
      <w:r w:rsidRPr="00027B82">
        <w:rPr>
          <w:rFonts w:ascii="Times New Roman" w:eastAsia="Times New Roman" w:hAnsi="Times New Roman" w:cs="Times New Roman"/>
          <w:b/>
          <w:sz w:val="24"/>
          <w:szCs w:val="24"/>
          <w:lang w:val="mk-MK" w:eastAsia="en-GB"/>
        </w:rPr>
        <w:t>(Текст со важност за ЕЕО)</w:t>
      </w:r>
    </w:p>
    <w:p w14:paraId="71F33CC6" w14:textId="77777777" w:rsidR="00027B82" w:rsidRPr="00027B82" w:rsidRDefault="00027B82" w:rsidP="00027B82">
      <w:pPr>
        <w:widowControl w:val="0"/>
        <w:shd w:val="clear" w:color="auto" w:fill="FFFFFF"/>
        <w:autoSpaceDE w:val="0"/>
        <w:autoSpaceDN w:val="0"/>
        <w:adjustRightInd w:val="0"/>
        <w:spacing w:after="0" w:line="240" w:lineRule="auto"/>
        <w:ind w:right="429"/>
        <w:jc w:val="center"/>
        <w:rPr>
          <w:rFonts w:ascii="Times New Roman" w:eastAsia="Times New Roman" w:hAnsi="Times New Roman" w:cs="Times New Roman"/>
          <w:b/>
          <w:sz w:val="24"/>
          <w:szCs w:val="24"/>
          <w:lang w:val="mk-MK" w:eastAsia="en-GB"/>
        </w:rPr>
      </w:pPr>
    </w:p>
    <w:p w14:paraId="1B6F6600" w14:textId="77777777" w:rsidR="00027B82" w:rsidRPr="00027B82" w:rsidRDefault="00027B82" w:rsidP="00027B82">
      <w:pPr>
        <w:spacing w:after="0" w:line="240" w:lineRule="auto"/>
        <w:ind w:right="429"/>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ЕВРОПСКАТА КОМИСИЈА,</w:t>
      </w:r>
    </w:p>
    <w:p w14:paraId="1BA8E166" w14:textId="77777777" w:rsidR="00027B82" w:rsidRPr="00027B82" w:rsidRDefault="00027B82" w:rsidP="00027B82">
      <w:pPr>
        <w:spacing w:after="0" w:line="240" w:lineRule="auto"/>
        <w:ind w:right="429"/>
        <w:rPr>
          <w:rFonts w:ascii="Times New Roman" w:eastAsia="Times New Roman" w:hAnsi="Times New Roman" w:cs="Times New Roman"/>
          <w:sz w:val="24"/>
          <w:szCs w:val="24"/>
          <w:lang w:val="mk-MK" w:eastAsia="en-GB"/>
        </w:rPr>
      </w:pPr>
    </w:p>
    <w:p w14:paraId="38DBBFE6"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имајќи го предвид Договорот за функционирањето на Европската унија,</w:t>
      </w:r>
    </w:p>
    <w:p w14:paraId="615DBD15"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p>
    <w:p w14:paraId="642BC95C"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имајќи ја предвид Регулативата (ЕУ) бр. 2018/2239 на Европскиот парламент и на Советот, од 4 јули 2018 година, за заеднички правила од областа на цивилното воздухопловство и за основање на Агенцијата за безбедност во воздухопловството на Европската, и за изменување и дополнување на Регулативите (ЕЗ) бр. 2111/2005, (ЕЗ) бр. 1008/2008, (ЕУ) бр. 996/2010, (ЕУ) бр. 376/2014 и Директивите 2014/30/ЕУ и 2014/53/ЕУ на Европскиот парламент и на Советот, и за укинување на Регулатива (ЕЗ) бр. 552/2004 и (ЕЗ) бр. 216/2008 на Европскиот парламент и на Советот и Регулатива (ЕЕЗ) бр. 3922/91 на Советот (</w:t>
      </w:r>
      <w:r w:rsidRPr="00027B82">
        <w:rPr>
          <w:rFonts w:ascii="Times New Roman" w:eastAsia="Times New Roman" w:hAnsi="Times New Roman" w:cs="Times New Roman"/>
          <w:sz w:val="24"/>
          <w:szCs w:val="24"/>
          <w:vertAlign w:val="superscript"/>
          <w:lang w:val="mk-MK" w:eastAsia="en-GB"/>
        </w:rPr>
        <w:footnoteReference w:id="47"/>
      </w:r>
      <w:r w:rsidRPr="00027B82">
        <w:rPr>
          <w:rFonts w:ascii="Times New Roman" w:eastAsia="Times New Roman" w:hAnsi="Times New Roman" w:cs="Times New Roman"/>
          <w:sz w:val="24"/>
          <w:szCs w:val="24"/>
          <w:lang w:val="mk-MK" w:eastAsia="en-GB"/>
        </w:rPr>
        <w:t xml:space="preserve">), и особено член 23(1) од истата, </w:t>
      </w:r>
    </w:p>
    <w:p w14:paraId="7ED8BC7D"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p>
    <w:p w14:paraId="5BC40118"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со оглед на тоа што:</w:t>
      </w:r>
    </w:p>
    <w:p w14:paraId="096ACEF6"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p>
    <w:p w14:paraId="619273A7"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Поддел В од Анекс I (`Дел – FCL`) од  Регулативата </w:t>
      </w:r>
      <w:bookmarkEnd w:id="19"/>
      <w:r w:rsidRPr="00027B82">
        <w:rPr>
          <w:rFonts w:ascii="Times New Roman" w:eastAsia="Times New Roman" w:hAnsi="Times New Roman" w:cs="Times New Roman"/>
          <w:sz w:val="24"/>
          <w:szCs w:val="24"/>
          <w:lang w:val="mk-MK" w:eastAsia="en-GB"/>
        </w:rPr>
        <w:t>(ЕУ) бр. 1178/2011 (</w:t>
      </w:r>
      <w:r w:rsidRPr="00027B82">
        <w:rPr>
          <w:rFonts w:ascii="Times New Roman" w:eastAsia="Times New Roman" w:hAnsi="Times New Roman" w:cs="Times New Roman"/>
          <w:sz w:val="24"/>
          <w:szCs w:val="24"/>
          <w:vertAlign w:val="superscript"/>
          <w:lang w:val="mk-MK" w:eastAsia="en-GB"/>
        </w:rPr>
        <w:footnoteReference w:id="48"/>
      </w:r>
      <w:r w:rsidRPr="00027B82">
        <w:rPr>
          <w:rFonts w:ascii="Times New Roman" w:eastAsia="Times New Roman" w:hAnsi="Times New Roman" w:cs="Times New Roman"/>
          <w:sz w:val="24"/>
          <w:szCs w:val="24"/>
          <w:lang w:val="mk-MK" w:eastAsia="en-GB"/>
        </w:rPr>
        <w:t>) на Комисијата ги утврдува условите за дозвола на пилот за лесен воздухоплов (`LAPL`).</w:t>
      </w:r>
    </w:p>
    <w:p w14:paraId="4A6BC807" w14:textId="77777777" w:rsidR="00027B82" w:rsidRPr="00027B82" w:rsidRDefault="00027B82" w:rsidP="00027B82">
      <w:pPr>
        <w:spacing w:after="0" w:line="240" w:lineRule="auto"/>
        <w:ind w:left="426" w:right="429"/>
        <w:jc w:val="both"/>
        <w:rPr>
          <w:rFonts w:ascii="Times New Roman" w:eastAsia="Times New Roman" w:hAnsi="Times New Roman" w:cs="Times New Roman"/>
          <w:sz w:val="24"/>
          <w:szCs w:val="24"/>
          <w:lang w:val="mk-MK" w:eastAsia="en-GB"/>
        </w:rPr>
      </w:pPr>
    </w:p>
    <w:p w14:paraId="23E57FC6"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Во согласност со точката (3) од ставот (2а) од член 12 од Регулативата (ЕУ) бр. 1178/2011 земјите-членки до 8 април 2020 година можат да применат национални правила за издавање на дозвола, со што се овозможува ран пристап до одредени пилотски права во споредба со LAPL. Овие национални правила за издавање на дозвола се применуваат  со цел да понудат модуларен начин на обука за LAPL, при што завршувањето на одредени модули за обука за LAPL обезбедува ран пристап до одредени права пред издавањето на LAPL.</w:t>
      </w:r>
    </w:p>
    <w:p w14:paraId="3663907E" w14:textId="77777777" w:rsidR="00027B82" w:rsidRPr="00027B82" w:rsidRDefault="00027B82" w:rsidP="00027B82">
      <w:pPr>
        <w:widowControl w:val="0"/>
        <w:autoSpaceDE w:val="0"/>
        <w:autoSpaceDN w:val="0"/>
        <w:adjustRightInd w:val="0"/>
        <w:spacing w:after="0" w:line="240" w:lineRule="auto"/>
        <w:ind w:left="720"/>
        <w:contextualSpacing/>
        <w:rPr>
          <w:rFonts w:ascii="Times New Roman" w:eastAsia="Times New Roman" w:hAnsi="Times New Roman" w:cs="Times New Roman"/>
          <w:sz w:val="20"/>
          <w:szCs w:val="20"/>
          <w:lang w:val="mk-MK" w:eastAsia="en-GB"/>
        </w:rPr>
      </w:pPr>
    </w:p>
    <w:p w14:paraId="24AB0924"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Земјите-членки кај кои се применува ваква модуларна обука за LAPL ја известија Комисијата и Агенцијата за безбедност во воздухопловството на Европската унија („Агенцијата“) дека тоа потпомага во промовирање на воздушните спортови и активностите на рекреативните пилоти. Ова е во согласност со целите на Планот за генерална авијација, кој има за цел да создаде попропорционален, пофлексибилен и попроактивен регулаторен систем. (</w:t>
      </w:r>
      <w:r w:rsidRPr="00027B82">
        <w:rPr>
          <w:rFonts w:ascii="Times New Roman" w:eastAsia="Times New Roman" w:hAnsi="Times New Roman" w:cs="Times New Roman"/>
          <w:sz w:val="24"/>
          <w:szCs w:val="24"/>
          <w:vertAlign w:val="superscript"/>
          <w:lang w:val="mk-MK" w:eastAsia="en-GB"/>
        </w:rPr>
        <w:footnoteReference w:id="49"/>
      </w:r>
      <w:r w:rsidRPr="00027B82">
        <w:rPr>
          <w:rFonts w:ascii="Times New Roman" w:eastAsia="Times New Roman" w:hAnsi="Times New Roman" w:cs="Times New Roman"/>
          <w:sz w:val="24"/>
          <w:szCs w:val="24"/>
          <w:lang w:val="mk-MK" w:eastAsia="en-GB"/>
        </w:rPr>
        <w:t>)</w:t>
      </w:r>
    </w:p>
    <w:p w14:paraId="508A7BF9" w14:textId="77777777" w:rsidR="00027B82" w:rsidRPr="00027B82" w:rsidRDefault="00027B82" w:rsidP="00027B82">
      <w:pPr>
        <w:widowControl w:val="0"/>
        <w:autoSpaceDE w:val="0"/>
        <w:autoSpaceDN w:val="0"/>
        <w:adjustRightInd w:val="0"/>
        <w:spacing w:after="0" w:line="240" w:lineRule="auto"/>
        <w:ind w:left="720"/>
        <w:contextualSpacing/>
        <w:rPr>
          <w:rFonts w:ascii="Times New Roman" w:eastAsia="Times New Roman" w:hAnsi="Times New Roman" w:cs="Times New Roman"/>
          <w:sz w:val="20"/>
          <w:szCs w:val="20"/>
          <w:lang w:val="mk-MK" w:eastAsia="en-GB"/>
        </w:rPr>
      </w:pPr>
    </w:p>
    <w:p w14:paraId="6BC2EDC0"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lastRenderedPageBreak/>
        <w:t xml:space="preserve">Според став (7) од член 4 на Регулативата (ЕУ) бр. 1178/2011 земјите-членки можат да овластат ученици - пилоти пред издавањето на LAPL и согласно одредени услови без надзор да управуваат со </w:t>
      </w:r>
      <w:r w:rsidRPr="00027B82">
        <w:rPr>
          <w:rFonts w:ascii="Times New Roman" w:eastAsia="Times New Roman" w:hAnsi="Times New Roman" w:cs="Times New Roman"/>
          <w:color w:val="1A171B"/>
          <w:sz w:val="24"/>
          <w:szCs w:val="24"/>
          <w:lang w:val="mk-MK" w:eastAsia="en-GB"/>
        </w:rPr>
        <w:t>едномоторни клипни авиони со максимална маса на полетување која не надминува 2 000 кг.</w:t>
      </w:r>
    </w:p>
    <w:p w14:paraId="3027C6FA" w14:textId="77777777" w:rsidR="00027B82" w:rsidRPr="00027B82" w:rsidRDefault="00027B82" w:rsidP="00027B82">
      <w:pPr>
        <w:widowControl w:val="0"/>
        <w:autoSpaceDE w:val="0"/>
        <w:autoSpaceDN w:val="0"/>
        <w:adjustRightInd w:val="0"/>
        <w:spacing w:after="0" w:line="240" w:lineRule="auto"/>
        <w:ind w:left="720"/>
        <w:contextualSpacing/>
        <w:rPr>
          <w:rFonts w:ascii="Times New Roman" w:eastAsia="Times New Roman" w:hAnsi="Times New Roman" w:cs="Times New Roman"/>
          <w:sz w:val="20"/>
          <w:szCs w:val="20"/>
          <w:lang w:val="mk-MK" w:eastAsia="en-GB"/>
        </w:rPr>
      </w:pPr>
    </w:p>
    <w:p w14:paraId="010931C7"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Со цел да се промовира пофлексибилен регулаторен систем за генералната авијација, треба да се измени и дополни став (7) од член 4 на Регулативата (ЕУ) бр. 1178/2011 за да им се овозможи на земјите-членки, со оглед на потребното ниво на обука кое е потребно за да го постигнат потребното ниво на пилотски вештини, на учениците -пилоти кои посетуваат обука за LAPL да користат ограничени права без надзор по завршување на одредени модули за обука и пред да ги исполнат сите потребни услови за издавање LAPL за авиони, хеликоптери, едрилици или балони.</w:t>
      </w:r>
    </w:p>
    <w:p w14:paraId="58C7414F" w14:textId="77777777" w:rsidR="00027B82" w:rsidRPr="00027B82" w:rsidRDefault="00027B82" w:rsidP="00027B82">
      <w:pPr>
        <w:widowControl w:val="0"/>
        <w:autoSpaceDE w:val="0"/>
        <w:autoSpaceDN w:val="0"/>
        <w:adjustRightInd w:val="0"/>
        <w:spacing w:after="0" w:line="240" w:lineRule="auto"/>
        <w:ind w:left="720"/>
        <w:contextualSpacing/>
        <w:rPr>
          <w:rFonts w:ascii="Times New Roman" w:eastAsia="Times New Roman" w:hAnsi="Times New Roman" w:cs="Times New Roman"/>
          <w:sz w:val="20"/>
          <w:szCs w:val="20"/>
          <w:lang w:val="mk-MK" w:eastAsia="en-GB"/>
        </w:rPr>
      </w:pPr>
    </w:p>
    <w:p w14:paraId="6F215F5F"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Доколку вакви овластувања им издадат на учениците - пилоти во согласност со став (7) од член 4 од Регулативата (ЕУ) бр1178/2011, земјите-членки треба периодично да ги известуваат Комисијата и Агенцијата и да ги следат ваквите овластувања со цел да се одржи прифатливо ниво на безбедност во воздухопловството.</w:t>
      </w:r>
    </w:p>
    <w:p w14:paraId="6E54A57D" w14:textId="77777777" w:rsidR="00027B82" w:rsidRPr="00027B82" w:rsidRDefault="00027B82" w:rsidP="00027B82">
      <w:pPr>
        <w:widowControl w:val="0"/>
        <w:autoSpaceDE w:val="0"/>
        <w:autoSpaceDN w:val="0"/>
        <w:adjustRightInd w:val="0"/>
        <w:spacing w:after="0" w:line="240" w:lineRule="auto"/>
        <w:ind w:left="720"/>
        <w:contextualSpacing/>
        <w:rPr>
          <w:rFonts w:ascii="Times New Roman" w:eastAsia="Times New Roman" w:hAnsi="Times New Roman" w:cs="Times New Roman"/>
          <w:sz w:val="20"/>
          <w:szCs w:val="20"/>
          <w:lang w:val="mk-MK" w:eastAsia="en-GB"/>
        </w:rPr>
      </w:pPr>
    </w:p>
    <w:p w14:paraId="405D8E7E"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Понатаму, став (8) од член 4 на Регулативата (ЕУ) бр. 1178/2011 треба да се измени  и дополни за да се продолжи периодот за кој земјите-членки можат да одобрат употреба на наведени ограничени права за управување со авиони според правилата за летање по инструменти пред пилотот да ги исполни сите неопходни услови за издавање на овластување за летање по инструменти. Ова проширување е неопходно сè додека не се воведе основното овластување за летање по инструменти.</w:t>
      </w:r>
    </w:p>
    <w:p w14:paraId="603048C5" w14:textId="77777777" w:rsidR="00027B82" w:rsidRPr="00027B82" w:rsidRDefault="00027B82" w:rsidP="00027B82">
      <w:pPr>
        <w:widowControl w:val="0"/>
        <w:autoSpaceDE w:val="0"/>
        <w:autoSpaceDN w:val="0"/>
        <w:adjustRightInd w:val="0"/>
        <w:spacing w:after="0" w:line="240" w:lineRule="auto"/>
        <w:ind w:left="720"/>
        <w:contextualSpacing/>
        <w:rPr>
          <w:rFonts w:ascii="Times New Roman" w:eastAsia="Times New Roman" w:hAnsi="Times New Roman" w:cs="Times New Roman"/>
          <w:sz w:val="20"/>
          <w:szCs w:val="20"/>
          <w:lang w:val="mk-MK" w:eastAsia="en-GB"/>
        </w:rPr>
      </w:pPr>
    </w:p>
    <w:p w14:paraId="376494F8"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Мерките предвидени со оваа регулатива се предложени во Мислењето бр. 08/2017 година издадено од Агенцијата согласно став (1) од член 19 на Регулативата (ЕЗ) бр. 216/2008 на Европскиот парламент и на Советот (</w:t>
      </w:r>
      <w:r w:rsidRPr="00027B82">
        <w:rPr>
          <w:rFonts w:ascii="Times New Roman" w:eastAsia="Times New Roman" w:hAnsi="Times New Roman" w:cs="Times New Roman"/>
          <w:sz w:val="24"/>
          <w:szCs w:val="24"/>
          <w:vertAlign w:val="superscript"/>
          <w:lang w:val="mk-MK" w:eastAsia="en-GB"/>
        </w:rPr>
        <w:footnoteReference w:id="50"/>
      </w:r>
      <w:r w:rsidRPr="00027B82">
        <w:rPr>
          <w:rFonts w:ascii="Times New Roman" w:eastAsia="Times New Roman" w:hAnsi="Times New Roman" w:cs="Times New Roman"/>
          <w:sz w:val="24"/>
          <w:szCs w:val="24"/>
          <w:lang w:val="mk-MK" w:eastAsia="en-GB"/>
        </w:rPr>
        <w:t xml:space="preserve">). </w:t>
      </w:r>
    </w:p>
    <w:p w14:paraId="28B3BB0C" w14:textId="77777777" w:rsidR="00027B82" w:rsidRPr="00027B82" w:rsidRDefault="00027B82" w:rsidP="00027B82">
      <w:pPr>
        <w:widowControl w:val="0"/>
        <w:autoSpaceDE w:val="0"/>
        <w:autoSpaceDN w:val="0"/>
        <w:adjustRightInd w:val="0"/>
        <w:spacing w:after="0" w:line="240" w:lineRule="auto"/>
        <w:ind w:left="720"/>
        <w:contextualSpacing/>
        <w:rPr>
          <w:rFonts w:ascii="Times New Roman" w:eastAsia="Times New Roman" w:hAnsi="Times New Roman" w:cs="Times New Roman"/>
          <w:sz w:val="20"/>
          <w:szCs w:val="20"/>
          <w:lang w:val="mk-MK" w:eastAsia="en-GB"/>
        </w:rPr>
      </w:pPr>
    </w:p>
    <w:p w14:paraId="121B83BE" w14:textId="77777777" w:rsidR="00027B82" w:rsidRPr="00027B82" w:rsidRDefault="00027B82" w:rsidP="00027B82">
      <w:pPr>
        <w:widowControl w:val="0"/>
        <w:numPr>
          <w:ilvl w:val="0"/>
          <w:numId w:val="36"/>
        </w:numPr>
        <w:autoSpaceDE w:val="0"/>
        <w:autoSpaceDN w:val="0"/>
        <w:adjustRightInd w:val="0"/>
        <w:spacing w:after="0" w:line="240" w:lineRule="auto"/>
        <w:ind w:left="426"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Мерките предвидени со оваа регулатива се во согласност со мислењето на Комитетот формиран со членот 127 на Регулативата (ЕУ) 2018/1139,</w:t>
      </w:r>
    </w:p>
    <w:p w14:paraId="4499D555"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p>
    <w:p w14:paraId="5C99F864" w14:textId="77777777" w:rsidR="00027B82" w:rsidRPr="00027B82" w:rsidRDefault="00027B82" w:rsidP="00027B82">
      <w:pPr>
        <w:spacing w:before="100" w:beforeAutospacing="1" w:after="100" w:afterAutospacing="1" w:line="240" w:lineRule="auto"/>
        <w:ind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ЈА ДОНЕСЕ СЛЕДНАТА РЕГУЛАТИВА: </w:t>
      </w:r>
    </w:p>
    <w:p w14:paraId="19DAFE5B" w14:textId="77777777" w:rsidR="00027B82" w:rsidRPr="00027B82" w:rsidRDefault="00027B82" w:rsidP="00027B82">
      <w:pPr>
        <w:spacing w:after="0" w:line="240" w:lineRule="auto"/>
        <w:ind w:right="429"/>
        <w:jc w:val="center"/>
        <w:rPr>
          <w:rFonts w:ascii="Times New Roman" w:eastAsia="Times New Roman" w:hAnsi="Times New Roman" w:cs="Times New Roman"/>
          <w:i/>
          <w:iCs/>
          <w:sz w:val="24"/>
          <w:szCs w:val="24"/>
          <w:lang w:val="mk-MK" w:eastAsia="en-GB"/>
        </w:rPr>
      </w:pPr>
      <w:r w:rsidRPr="00027B82">
        <w:rPr>
          <w:rFonts w:ascii="Times New Roman" w:eastAsia="Times New Roman" w:hAnsi="Times New Roman" w:cs="Times New Roman"/>
          <w:i/>
          <w:iCs/>
          <w:sz w:val="24"/>
          <w:szCs w:val="24"/>
          <w:lang w:val="mk-MK" w:eastAsia="en-GB"/>
        </w:rPr>
        <w:t>Член 1</w:t>
      </w:r>
    </w:p>
    <w:p w14:paraId="015C9D5D"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p>
    <w:p w14:paraId="590DA405"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Член 4 од Регулативата (ЕУ) бр. 1178/2011 се изменува и дополнува како што следува:</w:t>
      </w:r>
    </w:p>
    <w:p w14:paraId="7B5A263C" w14:textId="77777777" w:rsidR="00027B82" w:rsidRPr="00027B82" w:rsidRDefault="00027B82" w:rsidP="00027B82">
      <w:pPr>
        <w:spacing w:after="0" w:line="240" w:lineRule="auto"/>
        <w:ind w:right="429"/>
        <w:jc w:val="both"/>
        <w:rPr>
          <w:rFonts w:ascii="Times New Roman" w:eastAsia="Times New Roman" w:hAnsi="Times New Roman" w:cs="Times New Roman"/>
          <w:sz w:val="24"/>
          <w:szCs w:val="24"/>
          <w:lang w:val="mk-MK" w:eastAsia="en-GB"/>
        </w:rPr>
      </w:pPr>
    </w:p>
    <w:p w14:paraId="4C79CFF8" w14:textId="77777777" w:rsidR="00027B82" w:rsidRPr="00027B82" w:rsidRDefault="00027B82" w:rsidP="00027B82">
      <w:pPr>
        <w:widowControl w:val="0"/>
        <w:numPr>
          <w:ilvl w:val="0"/>
          <w:numId w:val="37"/>
        </w:numPr>
        <w:autoSpaceDE w:val="0"/>
        <w:autoSpaceDN w:val="0"/>
        <w:adjustRightInd w:val="0"/>
        <w:spacing w:after="0" w:line="240" w:lineRule="auto"/>
        <w:ind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Став 7 се заменува со следново:</w:t>
      </w:r>
    </w:p>
    <w:p w14:paraId="782C46D1" w14:textId="77777777" w:rsidR="00027B82" w:rsidRPr="00027B82" w:rsidRDefault="00027B82" w:rsidP="00027B82">
      <w:pPr>
        <w:spacing w:before="100" w:beforeAutospacing="1" w:after="100" w:afterAutospacing="1" w:line="240" w:lineRule="auto"/>
        <w:ind w:left="720"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`(7) Земјите–членки може да им дозволат на учениците–пилоти кои следат курс за обука за LAPL да користат ограничени права без надзор, пред тие да ги исполнат сите услови кои се потребни за издавање на LAPL, предмет на следниве услови:</w:t>
      </w:r>
    </w:p>
    <w:p w14:paraId="55A5A514" w14:textId="77777777" w:rsidR="00027B82" w:rsidRPr="00027B82" w:rsidRDefault="00027B82" w:rsidP="00027B82">
      <w:pPr>
        <w:spacing w:before="100" w:beforeAutospacing="1" w:after="100" w:afterAutospacing="1" w:line="240" w:lineRule="auto"/>
        <w:ind w:left="709"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lastRenderedPageBreak/>
        <w:t xml:space="preserve">(а) обемот на правата да се заснова на проценка на безбедносниот ризик извршена од страна на земјата-членка, земајќи го предвид потребното ниво на обука што е неопходно за да се постигне потребното ниво на пилотска вештина; </w:t>
      </w:r>
    </w:p>
    <w:p w14:paraId="4EBAD27F" w14:textId="77777777" w:rsidR="00027B82" w:rsidRPr="00027B82" w:rsidRDefault="00027B82" w:rsidP="00027B82">
      <w:pPr>
        <w:spacing w:before="100" w:beforeAutospacing="1" w:after="100" w:afterAutospacing="1" w:line="240" w:lineRule="auto"/>
        <w:ind w:left="720"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 правата се ограничуваат на:</w:t>
      </w:r>
    </w:p>
    <w:p w14:paraId="702A30FE" w14:textId="77777777" w:rsidR="00027B82" w:rsidRPr="00027B82" w:rsidRDefault="00027B82" w:rsidP="00027B82">
      <w:pPr>
        <w:spacing w:before="100" w:beforeAutospacing="1" w:after="100" w:afterAutospacing="1" w:line="240" w:lineRule="auto"/>
        <w:ind w:left="1440"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(i) целата или дел од националната територија на земјата - членка која издава овластување; </w:t>
      </w:r>
    </w:p>
    <w:p w14:paraId="1DA67ED4" w14:textId="77777777" w:rsidR="00027B82" w:rsidRPr="00027B82" w:rsidRDefault="00027B82" w:rsidP="00027B82">
      <w:pPr>
        <w:spacing w:before="100" w:beforeAutospacing="1" w:after="100" w:afterAutospacing="1" w:line="240" w:lineRule="auto"/>
        <w:ind w:left="1440"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(ii) воздухоплови регистрирани во земјата – членка која издава овластување;</w:t>
      </w:r>
    </w:p>
    <w:p w14:paraId="175C5CEA" w14:textId="77777777" w:rsidR="00027B82" w:rsidRPr="00027B82" w:rsidRDefault="00027B82" w:rsidP="00027B82">
      <w:pPr>
        <w:spacing w:before="100" w:beforeAutospacing="1" w:after="100" w:afterAutospacing="1" w:line="240" w:lineRule="auto"/>
        <w:ind w:left="1440" w:right="429"/>
        <w:jc w:val="both"/>
        <w:rPr>
          <w:rFonts w:ascii="Times New Roman" w:eastAsia="Times New Roman" w:hAnsi="Times New Roman" w:cs="Times New Roman"/>
          <w:color w:val="1A171B"/>
          <w:sz w:val="24"/>
          <w:szCs w:val="24"/>
          <w:lang w:val="mk-MK" w:eastAsia="en-GB"/>
        </w:rPr>
      </w:pPr>
      <w:r w:rsidRPr="00027B82">
        <w:rPr>
          <w:rFonts w:ascii="Times New Roman" w:eastAsia="Times New Roman" w:hAnsi="Times New Roman" w:cs="Times New Roman"/>
          <w:sz w:val="24"/>
          <w:szCs w:val="24"/>
          <w:lang w:val="mk-MK" w:eastAsia="en-GB"/>
        </w:rPr>
        <w:t xml:space="preserve">(iii) авиони и хеликоптери, кои се </w:t>
      </w:r>
      <w:r w:rsidRPr="00027B82">
        <w:rPr>
          <w:rFonts w:ascii="Times New Roman" w:eastAsia="Times New Roman" w:hAnsi="Times New Roman" w:cs="Times New Roman"/>
          <w:color w:val="1A171B"/>
          <w:sz w:val="24"/>
          <w:szCs w:val="24"/>
          <w:lang w:val="mk-MK" w:eastAsia="en-GB"/>
        </w:rPr>
        <w:t>едномоторни клипни воздухоплови со максимална маса на полетување која не надминува 2 000 кг., едрилици и балони;</w:t>
      </w:r>
    </w:p>
    <w:p w14:paraId="4D6544F0" w14:textId="77777777" w:rsidR="00027B82" w:rsidRPr="00027B82" w:rsidRDefault="00027B82" w:rsidP="00027B82">
      <w:pPr>
        <w:spacing w:before="100" w:beforeAutospacing="1" w:after="100" w:afterAutospacing="1" w:line="240" w:lineRule="auto"/>
        <w:ind w:left="720"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(в) за обуката која е спроведена според овластувањето, носителот на такво овластување кој аплицира за издавање на LAPL добива признавања кои се одредени од страна на земјата-членка врз основа на препорака на АТО или DТО; </w:t>
      </w:r>
    </w:p>
    <w:p w14:paraId="4112936A" w14:textId="77777777" w:rsidR="00027B82" w:rsidRPr="00027B82" w:rsidRDefault="00027B82" w:rsidP="00027B82">
      <w:pPr>
        <w:spacing w:before="100" w:beforeAutospacing="1" w:after="100" w:afterAutospacing="1" w:line="240" w:lineRule="auto"/>
        <w:ind w:left="720"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(г) земјата-членка доставува периодични извештаи и проценки на безбедносниот ризик на Комисијата и Агенцијата на секои три години; </w:t>
      </w:r>
    </w:p>
    <w:p w14:paraId="00AE1663" w14:textId="77777777" w:rsidR="00027B82" w:rsidRPr="00027B82" w:rsidRDefault="00027B82" w:rsidP="00027B82">
      <w:pPr>
        <w:spacing w:before="100" w:beforeAutospacing="1" w:after="100" w:afterAutospacing="1" w:line="240" w:lineRule="auto"/>
        <w:ind w:left="720"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 земјите-членки ја следат употребата на овластувањата издадени според овој став за да обезбедат прифатливо ниво на безбедност во воздухопловството и да преземат соодветни мерки во случај на препознавање на зголемен безбедносен ризик или какви било други безбедносни прашања.`;</w:t>
      </w:r>
    </w:p>
    <w:p w14:paraId="319D9561" w14:textId="77777777" w:rsidR="00027B82" w:rsidRPr="00027B82" w:rsidRDefault="00027B82" w:rsidP="00027B82">
      <w:pPr>
        <w:spacing w:after="0" w:line="240" w:lineRule="auto"/>
        <w:ind w:left="720" w:right="429"/>
        <w:jc w:val="both"/>
        <w:rPr>
          <w:rFonts w:ascii="Times New Roman" w:eastAsia="Times New Roman" w:hAnsi="Times New Roman" w:cs="Times New Roman"/>
          <w:sz w:val="24"/>
          <w:szCs w:val="24"/>
          <w:lang w:val="mk-MK" w:eastAsia="en-GB"/>
        </w:rPr>
      </w:pPr>
    </w:p>
    <w:p w14:paraId="057873AC" w14:textId="77777777" w:rsidR="00027B82" w:rsidRPr="00027B82" w:rsidRDefault="00027B82" w:rsidP="00027B82">
      <w:pPr>
        <w:widowControl w:val="0"/>
        <w:numPr>
          <w:ilvl w:val="0"/>
          <w:numId w:val="37"/>
        </w:numPr>
        <w:autoSpaceDE w:val="0"/>
        <w:autoSpaceDN w:val="0"/>
        <w:adjustRightInd w:val="0"/>
        <w:spacing w:after="0" w:line="240" w:lineRule="auto"/>
        <w:ind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во став 8, во воведната реченица, `8 април 2019 година` се заменува со `8 април 2021 година`.</w:t>
      </w:r>
    </w:p>
    <w:p w14:paraId="78FA4CC2" w14:textId="77777777" w:rsidR="00027B82" w:rsidRPr="00027B82" w:rsidRDefault="00027B82" w:rsidP="00027B82">
      <w:pPr>
        <w:spacing w:before="100" w:beforeAutospacing="1" w:after="100" w:afterAutospacing="1" w:line="240" w:lineRule="auto"/>
        <w:ind w:right="429"/>
        <w:jc w:val="center"/>
        <w:rPr>
          <w:rFonts w:ascii="Times New Roman" w:eastAsia="Times New Roman" w:hAnsi="Times New Roman" w:cs="Times New Roman"/>
          <w:i/>
          <w:iCs/>
          <w:sz w:val="24"/>
          <w:szCs w:val="24"/>
          <w:lang w:val="mk-MK" w:eastAsia="en-GB"/>
        </w:rPr>
      </w:pPr>
      <w:r w:rsidRPr="00027B82">
        <w:rPr>
          <w:rFonts w:ascii="Times New Roman" w:eastAsia="Times New Roman" w:hAnsi="Times New Roman" w:cs="Times New Roman"/>
          <w:i/>
          <w:iCs/>
          <w:sz w:val="24"/>
          <w:szCs w:val="24"/>
          <w:lang w:val="mk-MK" w:eastAsia="en-GB"/>
        </w:rPr>
        <w:t>Член 2</w:t>
      </w:r>
    </w:p>
    <w:p w14:paraId="355FAAAC" w14:textId="77777777" w:rsidR="00027B82" w:rsidRPr="00027B82" w:rsidRDefault="00027B82" w:rsidP="00027B82">
      <w:pPr>
        <w:spacing w:before="100" w:beforeAutospacing="1" w:after="100" w:afterAutospacing="1" w:line="240" w:lineRule="auto"/>
        <w:ind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Оваа регулатива влегува во сила на дваесеттиот ден од денот на нејзиното објавување во </w:t>
      </w:r>
      <w:r w:rsidRPr="00027B82">
        <w:rPr>
          <w:rFonts w:ascii="Times New Roman" w:eastAsia="Times New Roman" w:hAnsi="Times New Roman" w:cs="Times New Roman"/>
          <w:i/>
          <w:iCs/>
          <w:sz w:val="24"/>
          <w:szCs w:val="24"/>
          <w:lang w:val="mk-MK" w:eastAsia="en-GB"/>
        </w:rPr>
        <w:t>Службениот весник на Европската унија</w:t>
      </w:r>
      <w:r w:rsidRPr="00027B82">
        <w:rPr>
          <w:rFonts w:ascii="Times New Roman" w:eastAsia="Times New Roman" w:hAnsi="Times New Roman" w:cs="Times New Roman"/>
          <w:sz w:val="24"/>
          <w:szCs w:val="24"/>
          <w:lang w:val="mk-MK" w:eastAsia="en-GB"/>
        </w:rPr>
        <w:t>.</w:t>
      </w:r>
    </w:p>
    <w:p w14:paraId="322351D7" w14:textId="77777777" w:rsidR="00027B82" w:rsidRPr="00027B82" w:rsidRDefault="00027B82" w:rsidP="00027B82">
      <w:pPr>
        <w:spacing w:before="100" w:beforeAutospacing="1" w:after="100" w:afterAutospacing="1" w:line="240" w:lineRule="auto"/>
        <w:ind w:right="429"/>
        <w:jc w:val="both"/>
        <w:rPr>
          <w:rFonts w:ascii="Times New Roman" w:eastAsia="Times New Roman" w:hAnsi="Times New Roman" w:cs="Times New Roman"/>
          <w:sz w:val="24"/>
          <w:szCs w:val="24"/>
          <w:lang w:val="mk-MK" w:eastAsia="en-GB"/>
        </w:rPr>
      </w:pPr>
    </w:p>
    <w:p w14:paraId="10077847" w14:textId="77777777" w:rsidR="00027B82" w:rsidRPr="00027B82" w:rsidRDefault="00027B82" w:rsidP="00027B82">
      <w:pPr>
        <w:spacing w:before="100" w:beforeAutospacing="1" w:after="100" w:afterAutospacing="1" w:line="240" w:lineRule="auto"/>
        <w:ind w:left="720" w:right="429"/>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Оваа регулатива е целосно обврзувачка и директно применлива во сите земји–членки</w:t>
      </w:r>
    </w:p>
    <w:p w14:paraId="099E0719" w14:textId="77777777" w:rsidR="00027B82" w:rsidRPr="00027B82" w:rsidRDefault="00027B82" w:rsidP="00027B82">
      <w:pPr>
        <w:spacing w:before="100" w:beforeAutospacing="1" w:after="100" w:afterAutospacing="1" w:line="240" w:lineRule="auto"/>
        <w:ind w:right="429" w:firstLine="720"/>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Брисел, 18 март 2019 година.</w:t>
      </w:r>
    </w:p>
    <w:p w14:paraId="0E83129E" w14:textId="77777777" w:rsidR="00027B82" w:rsidRPr="00027B82" w:rsidRDefault="00027B82" w:rsidP="00027B82">
      <w:pPr>
        <w:spacing w:after="0" w:line="240" w:lineRule="auto"/>
        <w:ind w:right="431"/>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t>За Комисијата</w:t>
      </w:r>
    </w:p>
    <w:p w14:paraId="556DE448" w14:textId="77777777" w:rsidR="00027B82" w:rsidRPr="00027B82" w:rsidRDefault="00027B82" w:rsidP="00027B82">
      <w:pPr>
        <w:spacing w:after="0" w:line="240" w:lineRule="auto"/>
        <w:ind w:right="431"/>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t>Претседател</w:t>
      </w:r>
    </w:p>
    <w:p w14:paraId="73DB706D" w14:textId="77777777" w:rsidR="00027B82" w:rsidRPr="00027B82" w:rsidRDefault="00027B82" w:rsidP="00027B82">
      <w:pPr>
        <w:spacing w:after="0" w:line="240" w:lineRule="auto"/>
        <w:ind w:right="431"/>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t xml:space="preserve">        Жан–Клод ЈУНКЕР</w:t>
      </w:r>
    </w:p>
    <w:p w14:paraId="4474F05F" w14:textId="77777777" w:rsidR="00027B82" w:rsidRPr="00027B82" w:rsidRDefault="00027B82" w:rsidP="00027B82">
      <w:pPr>
        <w:spacing w:after="0" w:line="240" w:lineRule="auto"/>
        <w:ind w:right="429"/>
        <w:jc w:val="center"/>
        <w:rPr>
          <w:rFonts w:ascii="Times New Roman" w:eastAsia="Times New Roman" w:hAnsi="Times New Roman" w:cs="Times New Roman"/>
          <w:sz w:val="24"/>
          <w:szCs w:val="24"/>
          <w:lang w:val="mk-MK" w:eastAsia="en-GB"/>
        </w:rPr>
      </w:pPr>
    </w:p>
    <w:p w14:paraId="55364035" w14:textId="77777777" w:rsidR="00027B82" w:rsidRPr="00027B82" w:rsidRDefault="00027B82" w:rsidP="00027B82">
      <w:pPr>
        <w:spacing w:after="0" w:line="240" w:lineRule="auto"/>
        <w:ind w:right="429"/>
        <w:jc w:val="center"/>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___________</w:t>
      </w:r>
    </w:p>
    <w:p w14:paraId="1D4A06F9" w14:textId="77777777" w:rsidR="0002637E" w:rsidRDefault="0002637E" w:rsidP="00B3744C">
      <w:pPr>
        <w:rPr>
          <w:sz w:val="20"/>
          <w:szCs w:val="20"/>
        </w:rPr>
      </w:pPr>
    </w:p>
    <w:p w14:paraId="1B71A3C5" w14:textId="77777777" w:rsidR="00027B82" w:rsidRDefault="00027B82" w:rsidP="002311B8">
      <w:pPr>
        <w:widowControl w:val="0"/>
        <w:shd w:val="clear" w:color="auto" w:fill="FFFFFF"/>
        <w:autoSpaceDE w:val="0"/>
        <w:autoSpaceDN w:val="0"/>
        <w:adjustRightInd w:val="0"/>
        <w:spacing w:after="0" w:line="240" w:lineRule="auto"/>
        <w:ind w:right="27"/>
        <w:rPr>
          <w:rFonts w:ascii="Times New Roman" w:eastAsia="Times New Roman" w:hAnsi="Times New Roman" w:cs="Times New Roman"/>
          <w:b/>
          <w:bCs/>
          <w:color w:val="000000"/>
          <w:spacing w:val="-1"/>
          <w:sz w:val="24"/>
          <w:szCs w:val="24"/>
          <w:lang w:val="mk-MK" w:eastAsia="en-GB"/>
        </w:rPr>
      </w:pPr>
    </w:p>
    <w:p w14:paraId="71A482C6"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bCs/>
          <w:color w:val="000000"/>
          <w:spacing w:val="-1"/>
          <w:sz w:val="24"/>
          <w:szCs w:val="24"/>
          <w:lang w:val="mk-MK" w:eastAsia="en-GB"/>
        </w:rPr>
      </w:pPr>
      <w:r w:rsidRPr="00027B82">
        <w:rPr>
          <w:rFonts w:ascii="Times New Roman" w:eastAsia="Times New Roman" w:hAnsi="Times New Roman" w:cs="Times New Roman"/>
          <w:b/>
          <w:bCs/>
          <w:color w:val="000000"/>
          <w:spacing w:val="-1"/>
          <w:sz w:val="24"/>
          <w:szCs w:val="24"/>
          <w:lang w:val="mk-MK" w:eastAsia="en-GB"/>
        </w:rPr>
        <w:t>РЕГУЛАТИВА ЗА СПРОВЕДУВАЊЕ (ЕУ) бр. 2019/1747</w:t>
      </w:r>
    </w:p>
    <w:p w14:paraId="4F39DE57"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bCs/>
          <w:color w:val="000000"/>
          <w:spacing w:val="-1"/>
          <w:sz w:val="24"/>
          <w:szCs w:val="24"/>
          <w:lang w:val="mk-MK" w:eastAsia="en-GB"/>
        </w:rPr>
      </w:pPr>
      <w:r w:rsidRPr="00027B82">
        <w:rPr>
          <w:rFonts w:ascii="Times New Roman" w:eastAsia="Times New Roman" w:hAnsi="Times New Roman" w:cs="Times New Roman"/>
          <w:b/>
          <w:bCs/>
          <w:color w:val="000000"/>
          <w:spacing w:val="-1"/>
          <w:sz w:val="24"/>
          <w:szCs w:val="24"/>
          <w:lang w:val="mk-MK" w:eastAsia="en-GB"/>
        </w:rPr>
        <w:t>на КОМИСИЈАТА</w:t>
      </w:r>
    </w:p>
    <w:p w14:paraId="7A13858C"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Cs/>
          <w:color w:val="000000"/>
          <w:spacing w:val="-1"/>
          <w:sz w:val="24"/>
          <w:szCs w:val="24"/>
          <w:lang w:val="mk-MK" w:eastAsia="en-GB"/>
        </w:rPr>
      </w:pPr>
    </w:p>
    <w:p w14:paraId="59F732CF"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bCs/>
          <w:color w:val="000000"/>
          <w:sz w:val="24"/>
          <w:szCs w:val="24"/>
          <w:lang w:val="mk-MK" w:eastAsia="en-GB"/>
        </w:rPr>
      </w:pPr>
      <w:r w:rsidRPr="00027B82">
        <w:rPr>
          <w:rFonts w:ascii="Times New Roman" w:eastAsia="Times New Roman" w:hAnsi="Times New Roman" w:cs="Times New Roman"/>
          <w:b/>
          <w:bCs/>
          <w:color w:val="000000"/>
          <w:sz w:val="24"/>
          <w:szCs w:val="24"/>
          <w:lang w:val="mk-MK" w:eastAsia="en-GB"/>
        </w:rPr>
        <w:t>од 15 октомври 2019 година</w:t>
      </w:r>
    </w:p>
    <w:p w14:paraId="7B651F37"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sz w:val="24"/>
          <w:szCs w:val="24"/>
          <w:lang w:val="mk-MK" w:eastAsia="en-GB"/>
        </w:rPr>
      </w:pPr>
    </w:p>
    <w:p w14:paraId="716B7006"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bCs/>
          <w:color w:val="000000"/>
          <w:spacing w:val="2"/>
          <w:sz w:val="24"/>
          <w:szCs w:val="24"/>
          <w:lang w:val="mk-MK" w:eastAsia="en-GB"/>
        </w:rPr>
      </w:pPr>
      <w:r w:rsidRPr="00027B82">
        <w:rPr>
          <w:rFonts w:ascii="Times New Roman" w:eastAsia="Times New Roman" w:hAnsi="Times New Roman" w:cs="Times New Roman"/>
          <w:b/>
          <w:bCs/>
          <w:color w:val="000000"/>
          <w:spacing w:val="2"/>
          <w:sz w:val="24"/>
          <w:szCs w:val="24"/>
          <w:lang w:val="mk-MK" w:eastAsia="en-GB"/>
        </w:rPr>
        <w:t xml:space="preserve">за изменување и дополнување на Регулатива (ЕУ) бр. 1178/2011 во однос на условите за одредени дозволи за екипаж на летање и уверенија, правила за организации за обука и надлежните органи  </w:t>
      </w:r>
    </w:p>
    <w:p w14:paraId="41B57783"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bCs/>
          <w:color w:val="000000"/>
          <w:spacing w:val="2"/>
          <w:sz w:val="24"/>
          <w:szCs w:val="24"/>
          <w:lang w:val="mk-MK" w:eastAsia="en-GB"/>
        </w:rPr>
      </w:pPr>
    </w:p>
    <w:p w14:paraId="69B6B4A1" w14:textId="77777777" w:rsidR="00027B82" w:rsidRPr="00027B82" w:rsidRDefault="00027B82" w:rsidP="00027B82">
      <w:pPr>
        <w:widowControl w:val="0"/>
        <w:shd w:val="clear" w:color="auto" w:fill="FFFFFF"/>
        <w:autoSpaceDE w:val="0"/>
        <w:autoSpaceDN w:val="0"/>
        <w:adjustRightInd w:val="0"/>
        <w:spacing w:after="0" w:line="240" w:lineRule="auto"/>
        <w:ind w:right="27"/>
        <w:jc w:val="both"/>
        <w:rPr>
          <w:rFonts w:ascii="Times New Roman" w:eastAsia="Times New Roman" w:hAnsi="Times New Roman" w:cs="Times New Roman"/>
          <w:color w:val="000000"/>
          <w:spacing w:val="2"/>
          <w:sz w:val="24"/>
          <w:szCs w:val="24"/>
          <w:lang w:val="mk-MK" w:eastAsia="en-GB"/>
        </w:rPr>
      </w:pPr>
    </w:p>
    <w:p w14:paraId="213C6EBD"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sz w:val="24"/>
          <w:szCs w:val="24"/>
          <w:lang w:val="mk-MK" w:eastAsia="en-GB"/>
        </w:rPr>
      </w:pPr>
      <w:r w:rsidRPr="00027B82">
        <w:rPr>
          <w:rFonts w:ascii="Times New Roman" w:eastAsia="Times New Roman" w:hAnsi="Times New Roman" w:cs="Times New Roman"/>
          <w:b/>
          <w:sz w:val="24"/>
          <w:szCs w:val="24"/>
          <w:lang w:val="mk-MK" w:eastAsia="en-GB"/>
        </w:rPr>
        <w:t>(Текст со важност за ЕЕО)</w:t>
      </w:r>
    </w:p>
    <w:p w14:paraId="267111DE"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sz w:val="24"/>
          <w:szCs w:val="24"/>
          <w:lang w:val="mk-MK" w:eastAsia="en-GB"/>
        </w:rPr>
      </w:pPr>
    </w:p>
    <w:p w14:paraId="5AC736E2" w14:textId="77777777" w:rsidR="00027B82" w:rsidRPr="00027B82" w:rsidRDefault="00027B82" w:rsidP="00027B82">
      <w:pPr>
        <w:widowControl w:val="0"/>
        <w:shd w:val="clear" w:color="auto" w:fill="FFFFFF"/>
        <w:autoSpaceDE w:val="0"/>
        <w:autoSpaceDN w:val="0"/>
        <w:adjustRightInd w:val="0"/>
        <w:spacing w:after="0" w:line="240" w:lineRule="auto"/>
        <w:ind w:right="27"/>
        <w:jc w:val="center"/>
        <w:rPr>
          <w:rFonts w:ascii="Times New Roman" w:eastAsia="Times New Roman" w:hAnsi="Times New Roman" w:cs="Times New Roman"/>
          <w:b/>
          <w:sz w:val="24"/>
          <w:szCs w:val="24"/>
          <w:lang w:val="mk-MK" w:eastAsia="en-GB"/>
        </w:rPr>
      </w:pPr>
    </w:p>
    <w:p w14:paraId="27914FA6" w14:textId="77777777" w:rsidR="00027B82" w:rsidRPr="00027B82" w:rsidRDefault="00027B82" w:rsidP="00027B82">
      <w:pPr>
        <w:spacing w:after="0" w:line="240" w:lineRule="auto"/>
        <w:ind w:right="27"/>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ЕВРОПСКАТА КОМИСИЈА,</w:t>
      </w:r>
    </w:p>
    <w:p w14:paraId="0CA95B17" w14:textId="77777777" w:rsidR="00027B82" w:rsidRPr="00027B82" w:rsidRDefault="00027B82" w:rsidP="00027B82">
      <w:pPr>
        <w:spacing w:after="0" w:line="240" w:lineRule="auto"/>
        <w:ind w:right="27"/>
        <w:rPr>
          <w:rFonts w:ascii="Times New Roman" w:eastAsia="Times New Roman" w:hAnsi="Times New Roman" w:cs="Times New Roman"/>
          <w:sz w:val="24"/>
          <w:szCs w:val="24"/>
          <w:lang w:val="mk-MK" w:eastAsia="en-GB"/>
        </w:rPr>
      </w:pPr>
    </w:p>
    <w:p w14:paraId="58183548"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имајќи ја предвид Регулативата (ЕУ) бр. 2018/2239 на Европскиот парламент и на Советот, од 4 јули 2018 година, за заеднички правила во областа на цивилното воздухопловство и за основање на Агенција за безбедност во воздухопловството на Европската унија, и за изменување и дополнување на регулативите (ЕЗ) бр. 2111/2005, (ЕЗ) бр. 1008/2008, (ЕУ) бр. 996/2010, (ЕУ) бр. 376/2014 и директивите 2014/30/ЕУ и 2014/53/ЕУ на Европскиот парламент и на Советот, и за укинување на регулативите (ЕЗ) бр. 552/2004 и (ЕЗ) бр. 216/2008 на Европскиот парламент и на Советот и Регулатива (ЕЕЗ) бр. 3922/91(</w:t>
      </w:r>
      <w:r w:rsidRPr="00027B82">
        <w:rPr>
          <w:rFonts w:ascii="Times New Roman" w:eastAsia="Times New Roman" w:hAnsi="Times New Roman" w:cs="Times New Roman"/>
          <w:sz w:val="24"/>
          <w:szCs w:val="24"/>
          <w:vertAlign w:val="superscript"/>
          <w:lang w:val="mk-MK" w:eastAsia="en-GB"/>
        </w:rPr>
        <w:footnoteReference w:id="51"/>
      </w:r>
      <w:r w:rsidRPr="00027B82">
        <w:rPr>
          <w:rFonts w:ascii="Times New Roman" w:eastAsia="Times New Roman" w:hAnsi="Times New Roman" w:cs="Times New Roman"/>
          <w:sz w:val="24"/>
          <w:szCs w:val="24"/>
          <w:lang w:val="mk-MK" w:eastAsia="en-GB"/>
        </w:rPr>
        <w:t xml:space="preserve">) на Советот, и особено член 23(1), член 27(1) и член 62(14) од истата, </w:t>
      </w:r>
    </w:p>
    <w:p w14:paraId="33C0E047"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p>
    <w:p w14:paraId="0968C476"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со оглед на тоа што:</w:t>
      </w:r>
    </w:p>
    <w:p w14:paraId="13458CFB"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p>
    <w:p w14:paraId="6E3E2FCE"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Регулативата (ЕУ) бр. 1178/2011 (</w:t>
      </w:r>
      <w:r w:rsidRPr="00027B82">
        <w:rPr>
          <w:rFonts w:ascii="Times New Roman" w:eastAsia="Times New Roman" w:hAnsi="Times New Roman" w:cs="Times New Roman"/>
          <w:sz w:val="24"/>
          <w:szCs w:val="24"/>
          <w:vertAlign w:val="superscript"/>
          <w:lang w:val="mk-MK" w:eastAsia="en-GB"/>
        </w:rPr>
        <w:footnoteReference w:id="52"/>
      </w:r>
      <w:r w:rsidRPr="00027B82">
        <w:rPr>
          <w:rFonts w:ascii="Times New Roman" w:eastAsia="Times New Roman" w:hAnsi="Times New Roman" w:cs="Times New Roman"/>
          <w:sz w:val="24"/>
          <w:szCs w:val="24"/>
          <w:lang w:val="mk-MK" w:eastAsia="en-GB"/>
        </w:rPr>
        <w:t>) на Комисијата во детали ги утврдува правилата за техничките услови и административните постапки во врска со членовите на екипаж во цивилното воздухопловство.</w:t>
      </w:r>
    </w:p>
    <w:p w14:paraId="62BCDBA2" w14:textId="77777777" w:rsidR="00027B82" w:rsidRPr="00027B82" w:rsidRDefault="00027B82" w:rsidP="00027B82">
      <w:pPr>
        <w:spacing w:after="0" w:line="240" w:lineRule="auto"/>
        <w:ind w:left="567" w:right="27"/>
        <w:contextualSpacing/>
        <w:jc w:val="both"/>
        <w:rPr>
          <w:rFonts w:ascii="Times New Roman" w:eastAsia="Times New Roman" w:hAnsi="Times New Roman" w:cs="Times New Roman"/>
          <w:sz w:val="24"/>
          <w:szCs w:val="24"/>
          <w:lang w:val="mk-MK" w:eastAsia="en-GB"/>
        </w:rPr>
      </w:pPr>
    </w:p>
    <w:p w14:paraId="0242C1FA"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Спроведувањето на Регулативата (ЕУ) бр. 1178/2011 откри дека одредени услови содржат уреднички грешки или нејаснотии. Покрај тоа, голем број на рокови или одредби кои првично беа вклучени за да им се овозможи на земјите-членки доволно време за да ги усогласат со националните правила со Регулативата (ЕУ) бр. 1178/2011 истекоа. Ова доведе до проблеми со примената и јасноста на правилата на Унијата. Овие услови треба да се разјаснат и коригираат. Треба да се воведат нови дефиниции за да се обезбеди дека термините се имплементираат на еднаков начин.</w:t>
      </w:r>
    </w:p>
    <w:p w14:paraId="56184B6B" w14:textId="77777777" w:rsidR="00027B82" w:rsidRPr="00027B82" w:rsidRDefault="00027B82" w:rsidP="00027B82">
      <w:pPr>
        <w:spacing w:line="259" w:lineRule="auto"/>
        <w:ind w:left="720" w:right="27"/>
        <w:contextualSpacing/>
        <w:rPr>
          <w:rFonts w:ascii="Times New Roman" w:eastAsia="Times New Roman" w:hAnsi="Times New Roman" w:cs="Times New Roman"/>
          <w:sz w:val="24"/>
          <w:szCs w:val="24"/>
          <w:lang w:val="mk-MK" w:eastAsia="en-GB"/>
        </w:rPr>
      </w:pPr>
    </w:p>
    <w:p w14:paraId="7D12192B"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Со цел подобрување на пропорционалноста и транспарентноста на регулаторниот систем во генералната авијација, правилата кои се применуваат кај пилотите на лесни авиони, приватните пилоти, пилотите на едрилици и пилотите на балони треба да се изменат и дополнат за да се регулира продолжувањето на правата и да се разјасни содржината на обуката и испитите. При проширување на исправата, треба да се разјаснат овластувањата за хидроавиони, условите за скорешни искуства, условите за испити по теоретско знаење и условите за признавање.</w:t>
      </w:r>
    </w:p>
    <w:p w14:paraId="3A5C7A89" w14:textId="77777777" w:rsidR="00027B82" w:rsidRPr="00027B82" w:rsidRDefault="00027B82" w:rsidP="00027B82">
      <w:pPr>
        <w:spacing w:line="259" w:lineRule="auto"/>
        <w:ind w:left="720" w:right="27"/>
        <w:contextualSpacing/>
        <w:rPr>
          <w:rFonts w:ascii="Times New Roman" w:eastAsia="Times New Roman" w:hAnsi="Times New Roman" w:cs="Times New Roman"/>
          <w:sz w:val="24"/>
          <w:szCs w:val="24"/>
          <w:lang w:val="mk-MK" w:eastAsia="en-GB"/>
        </w:rPr>
      </w:pPr>
    </w:p>
    <w:p w14:paraId="08D5B39D"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Условите за овластување за летање по инструменти за авиони и хеликоптери треба да бидат изменети и дополнети за да се разјаснат одредбите за теоретско знаење и обука за летање како и условите за продолжување и обнова. </w:t>
      </w:r>
    </w:p>
    <w:p w14:paraId="09583959" w14:textId="77777777" w:rsidR="00027B82" w:rsidRPr="00027B82" w:rsidRDefault="00027B82" w:rsidP="00027B82">
      <w:pPr>
        <w:spacing w:line="259" w:lineRule="auto"/>
        <w:ind w:left="720" w:right="27"/>
        <w:contextualSpacing/>
        <w:rPr>
          <w:rFonts w:ascii="Times New Roman" w:eastAsia="Times New Roman" w:hAnsi="Times New Roman" w:cs="Times New Roman"/>
          <w:sz w:val="24"/>
          <w:szCs w:val="24"/>
          <w:lang w:val="mk-MK" w:eastAsia="en-GB"/>
        </w:rPr>
      </w:pPr>
    </w:p>
    <w:p w14:paraId="189CBE5C"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Треба да се направат измени и дополнувања на условите за овластување за класа и за тип и да се обезбеди конзистентност во однос на варијантите, валидноста и обновувањето. Понатаму, треба да се направат измени и дополнувања со цел појаснување на овластувањето за акробатско летање, за влечењето на едрилици и транспаренти, за ноќно летање и за летање во планинско подрачје.</w:t>
      </w:r>
    </w:p>
    <w:p w14:paraId="503F9DA5" w14:textId="77777777" w:rsidR="00027B82" w:rsidRPr="00027B82" w:rsidRDefault="00027B82" w:rsidP="00027B82">
      <w:pPr>
        <w:spacing w:line="259" w:lineRule="auto"/>
        <w:ind w:left="720" w:right="27"/>
        <w:contextualSpacing/>
        <w:rPr>
          <w:rFonts w:ascii="Times New Roman" w:eastAsia="Times New Roman" w:hAnsi="Times New Roman" w:cs="Times New Roman"/>
          <w:sz w:val="24"/>
          <w:szCs w:val="24"/>
          <w:lang w:val="mk-MK" w:eastAsia="en-GB"/>
        </w:rPr>
      </w:pPr>
    </w:p>
    <w:p w14:paraId="338FB50F"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За време на примена на правилата беа забележани нејаснотии во врска со некои од условите што се применуваа кај инструкторите и испитувачите. Како резултат на тоа, кога станува збор за инструктори, треба да се изменат и дополнат условите за уверенија за инструктори, предуслови, проценка на компетентност, валидност, права и услови, содржина на курсот за обука, продолжување и обнова. Во однос на испитувачите, треба да се изменат и дополнат условите во врска со уверенијата за испитувачи, стандардизација, предуслови, проценка на компетентност, валидност, права и услови,  продолжување и обнова.</w:t>
      </w:r>
    </w:p>
    <w:p w14:paraId="2B21CC6E" w14:textId="77777777" w:rsidR="00027B82" w:rsidRPr="00027B82" w:rsidRDefault="00027B82" w:rsidP="00027B82">
      <w:pPr>
        <w:spacing w:line="259" w:lineRule="auto"/>
        <w:ind w:left="720" w:right="27"/>
        <w:contextualSpacing/>
        <w:rPr>
          <w:rFonts w:ascii="Times New Roman" w:eastAsia="Times New Roman" w:hAnsi="Times New Roman" w:cs="Times New Roman"/>
          <w:sz w:val="24"/>
          <w:szCs w:val="24"/>
          <w:lang w:val="mk-MK" w:eastAsia="en-GB"/>
        </w:rPr>
      </w:pPr>
    </w:p>
    <w:p w14:paraId="4AAC527B"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Со Регулативата (ЕУ) 2018/1139 се предвидуваат можност за признавање на обука и искуство со воздухоплови кои не се опфатени со Регулативата (ЕУ) 2018/1139 (Анекс I </w:t>
      </w:r>
      <w:r w:rsidRPr="00027B82">
        <w:rPr>
          <w:rFonts w:ascii="Times New Roman" w:eastAsia="Times New Roman" w:hAnsi="Times New Roman" w:cs="Times New Roman"/>
          <w:sz w:val="24"/>
          <w:szCs w:val="24"/>
          <w:lang w:eastAsia="en-GB"/>
        </w:rPr>
        <w:t>‘</w:t>
      </w:r>
      <w:r w:rsidRPr="00027B82">
        <w:rPr>
          <w:rFonts w:ascii="Times New Roman" w:eastAsia="Times New Roman" w:hAnsi="Times New Roman" w:cs="Times New Roman"/>
          <w:sz w:val="24"/>
          <w:szCs w:val="24"/>
          <w:lang w:val="mk-MK" w:eastAsia="en-GB"/>
        </w:rPr>
        <w:t>Воздухоплови наведени во точка (г) од член 2(3)) за целите на стекнување дозвола од Дел - FCL. Затоа, за да се овозможи таквото признавање, треба да се изменат и дополнат релевантните правила за организации за обука и за надлежните органи.</w:t>
      </w:r>
    </w:p>
    <w:p w14:paraId="4FE50D34" w14:textId="77777777" w:rsidR="00027B82" w:rsidRPr="00027B82" w:rsidRDefault="00027B82" w:rsidP="00027B82">
      <w:pPr>
        <w:spacing w:line="259" w:lineRule="auto"/>
        <w:ind w:left="720" w:right="27"/>
        <w:contextualSpacing/>
        <w:rPr>
          <w:rFonts w:ascii="Times New Roman" w:eastAsia="Times New Roman" w:hAnsi="Times New Roman" w:cs="Times New Roman"/>
          <w:sz w:val="24"/>
          <w:szCs w:val="24"/>
          <w:lang w:val="mk-MK" w:eastAsia="en-GB"/>
        </w:rPr>
      </w:pPr>
    </w:p>
    <w:p w14:paraId="21385989"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Calibri" w:hAnsi="Times New Roman" w:cs="Times New Roman"/>
          <w:sz w:val="24"/>
          <w:szCs w:val="24"/>
          <w:lang w:val="mk-MK"/>
        </w:rPr>
      </w:pPr>
      <w:r w:rsidRPr="00027B82">
        <w:rPr>
          <w:rFonts w:ascii="Times New Roman" w:eastAsia="Times New Roman" w:hAnsi="Times New Roman" w:cs="Times New Roman"/>
          <w:sz w:val="24"/>
          <w:szCs w:val="24"/>
          <w:lang w:val="mk-MK" w:eastAsia="en-GB"/>
        </w:rPr>
        <w:t>Спроведувањето на правилата во врска со пријавените организации за обука (DTO)(</w:t>
      </w:r>
      <w:r w:rsidRPr="00027B82">
        <w:rPr>
          <w:rFonts w:ascii="Times New Roman" w:eastAsia="Times New Roman" w:hAnsi="Times New Roman" w:cs="Times New Roman"/>
          <w:sz w:val="24"/>
          <w:szCs w:val="24"/>
          <w:vertAlign w:val="superscript"/>
          <w:lang w:val="mk-MK" w:eastAsia="en-GB"/>
        </w:rPr>
        <w:footnoteReference w:id="53"/>
      </w:r>
      <w:r w:rsidRPr="00027B82">
        <w:rPr>
          <w:rFonts w:ascii="Times New Roman" w:eastAsia="Times New Roman" w:hAnsi="Times New Roman" w:cs="Times New Roman"/>
          <w:sz w:val="24"/>
          <w:szCs w:val="24"/>
          <w:lang w:val="mk-MK" w:eastAsia="en-GB"/>
        </w:rPr>
        <w:t>) ја разоткри потребата од појаснување на правилата за применување, а се со цел да се обезбеди ефикасен регулаторен надзор на DTO. Условите треба да се изменат и дополнат за да се обезбеди дека обуката во DTO е дозволена само доколку DTO е на територија за која земјите-членки се одговорни според Чикашката Конвенцијата.</w:t>
      </w:r>
    </w:p>
    <w:p w14:paraId="09CFA7DA"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7E6709D1"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Спроведувањето на правилата кои се поврзани со можноста дозволите и придружните здравствени уверенија од Дел-FCL да се префрлат, ја разоткри потребата да се разјаснат одговорностите на инволвираните надлежните органи и временскиот распоред за пренесување на надлежностите за надзор. Заради овие причини, соодветните правила треба да бидат изменети и дополнети.</w:t>
      </w:r>
    </w:p>
    <w:p w14:paraId="51F09CE6"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16BFF4B4"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Мерките предвидени со оваа регулатива се предложени во Мислење бр.05/2017 објавено од Агенцијата за безбедност во воздухопловството на Европската унија  во согласност со точките (б) и (в) од член 75(2) и член 76(1) од Регулативата (ЕУ) 2018/1139 и во контекст на последователните технички дискусии.</w:t>
      </w:r>
    </w:p>
    <w:p w14:paraId="5D1B6C5D"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001916DD" w14:textId="77777777" w:rsidR="00027B82" w:rsidRPr="00027B82" w:rsidRDefault="00027B82" w:rsidP="00027B82">
      <w:pPr>
        <w:numPr>
          <w:ilvl w:val="0"/>
          <w:numId w:val="38"/>
        </w:numPr>
        <w:spacing w:after="0" w:line="240" w:lineRule="auto"/>
        <w:ind w:left="567" w:right="27" w:hanging="56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Мерките предвидени со оваа регулатива се во согласност со мислењето на Комитетот формиран со членот 127 од Регулативата (ЕУ) 2018/1139,</w:t>
      </w:r>
    </w:p>
    <w:p w14:paraId="5D8EBF0D"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48443A5A"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ЈА ДОНЕСЕ ОВАА РЕГУЛАТИВА:</w:t>
      </w:r>
    </w:p>
    <w:p w14:paraId="7C7F73FF"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4091EDA8" w14:textId="77777777" w:rsidR="00027B82" w:rsidRPr="00027B82" w:rsidRDefault="00027B82" w:rsidP="00027B82">
      <w:pPr>
        <w:spacing w:after="0" w:line="240" w:lineRule="auto"/>
        <w:ind w:right="27"/>
        <w:jc w:val="center"/>
        <w:rPr>
          <w:rFonts w:ascii="Times New Roman" w:eastAsia="Calibri" w:hAnsi="Times New Roman" w:cs="Times New Roman"/>
          <w:sz w:val="24"/>
          <w:szCs w:val="24"/>
          <w:lang w:val="mk-MK"/>
        </w:rPr>
      </w:pPr>
      <w:r w:rsidRPr="00027B82">
        <w:rPr>
          <w:rFonts w:ascii="Times New Roman" w:eastAsia="Calibri" w:hAnsi="Times New Roman" w:cs="Times New Roman"/>
          <w:i/>
          <w:iCs/>
          <w:sz w:val="24"/>
          <w:szCs w:val="24"/>
          <w:lang w:val="mk-MK"/>
        </w:rPr>
        <w:t>Член 1</w:t>
      </w:r>
    </w:p>
    <w:p w14:paraId="39570ECA" w14:textId="77777777" w:rsidR="00027B82" w:rsidRPr="00027B82" w:rsidRDefault="00027B82" w:rsidP="00027B82">
      <w:pPr>
        <w:spacing w:after="0" w:line="240" w:lineRule="auto"/>
        <w:ind w:right="27"/>
        <w:jc w:val="center"/>
        <w:rPr>
          <w:rFonts w:ascii="Times New Roman" w:eastAsia="Calibri" w:hAnsi="Times New Roman" w:cs="Times New Roman"/>
          <w:sz w:val="24"/>
          <w:szCs w:val="24"/>
          <w:lang w:val="mk-MK"/>
        </w:rPr>
      </w:pPr>
    </w:p>
    <w:p w14:paraId="5BDF1D2B"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Регулативата (ЕУ) бр. 1178/2011 се изменува и дополнува како што следува:</w:t>
      </w:r>
    </w:p>
    <w:p w14:paraId="196EE6E5"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4E9CA4B9"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Став (3) од член 1 се заменува со следново:</w:t>
      </w:r>
    </w:p>
    <w:p w14:paraId="6A683CA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BEAA3C9"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`(3) различните </w:t>
      </w:r>
      <w:bookmarkStart w:id="21" w:name="_Hlk33435096"/>
      <w:r w:rsidRPr="00027B82">
        <w:rPr>
          <w:rFonts w:ascii="Times New Roman" w:eastAsia="Calibri" w:hAnsi="Times New Roman" w:cs="Times New Roman"/>
          <w:sz w:val="24"/>
          <w:szCs w:val="24"/>
          <w:lang w:val="mk-MK"/>
        </w:rPr>
        <w:t xml:space="preserve">лекарски уверенија </w:t>
      </w:r>
      <w:bookmarkEnd w:id="21"/>
      <w:r w:rsidRPr="00027B82">
        <w:rPr>
          <w:rFonts w:ascii="Times New Roman" w:eastAsia="Calibri" w:hAnsi="Times New Roman" w:cs="Times New Roman"/>
          <w:sz w:val="24"/>
          <w:szCs w:val="24"/>
          <w:lang w:val="mk-MK"/>
        </w:rPr>
        <w:t xml:space="preserve">за пилоти, условите за </w:t>
      </w:r>
      <w:bookmarkStart w:id="22" w:name="_Hlk33435121"/>
      <w:r w:rsidRPr="00027B82">
        <w:rPr>
          <w:rFonts w:ascii="Times New Roman" w:eastAsia="Calibri" w:hAnsi="Times New Roman" w:cs="Times New Roman"/>
          <w:sz w:val="24"/>
          <w:szCs w:val="24"/>
          <w:lang w:val="mk-MK"/>
        </w:rPr>
        <w:t xml:space="preserve">издавање, одржување, измена и дополнување, ограничување, суспендирање или повлекување </w:t>
      </w:r>
      <w:bookmarkEnd w:id="22"/>
      <w:r w:rsidRPr="00027B82">
        <w:rPr>
          <w:rFonts w:ascii="Times New Roman" w:eastAsia="Calibri" w:hAnsi="Times New Roman" w:cs="Times New Roman"/>
          <w:sz w:val="24"/>
          <w:szCs w:val="24"/>
          <w:lang w:val="mk-MK"/>
        </w:rPr>
        <w:t>на лекарски уверенија, правата и одговорностите на имателите на лекарските уверенија;`;</w:t>
      </w:r>
    </w:p>
    <w:p w14:paraId="339A31C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D75993B"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член 2, точките (4), (9), (10) и (13) се бришат;</w:t>
      </w:r>
    </w:p>
    <w:p w14:paraId="63844DC3"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65A8302B"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Став 1 од член 4 се брише;</w:t>
      </w:r>
    </w:p>
    <w:p w14:paraId="004CC4E8"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1C2A9F3F"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Став 6 од член 4 се заменува како што следува:</w:t>
      </w:r>
    </w:p>
    <w:p w14:paraId="2A2BF8C0" w14:textId="77777777" w:rsidR="00027B82" w:rsidRPr="00027B82" w:rsidRDefault="00027B82" w:rsidP="00027B82">
      <w:pPr>
        <w:spacing w:line="259" w:lineRule="auto"/>
        <w:ind w:right="27"/>
        <w:rPr>
          <w:rFonts w:ascii="Times New Roman" w:eastAsia="Calibri" w:hAnsi="Times New Roman" w:cs="Times New Roman"/>
          <w:sz w:val="24"/>
          <w:szCs w:val="24"/>
          <w:lang w:val="mk-MK"/>
        </w:rPr>
      </w:pPr>
    </w:p>
    <w:p w14:paraId="73F29CD6" w14:textId="77777777" w:rsidR="00027B82" w:rsidRPr="00027B82" w:rsidRDefault="00027B82" w:rsidP="00027B82">
      <w:pPr>
        <w:spacing w:line="259" w:lineRule="auto"/>
        <w:ind w:left="42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`6.</w:t>
      </w:r>
      <w:r w:rsidRPr="00027B82">
        <w:rPr>
          <w:rFonts w:ascii="Times New Roman" w:eastAsia="Calibri" w:hAnsi="Times New Roman" w:cs="Times New Roman"/>
          <w:sz w:val="24"/>
          <w:szCs w:val="24"/>
          <w:lang w:val="mk-MK"/>
        </w:rPr>
        <w:tab/>
        <w:t xml:space="preserve">И покрај наведеното во ставот 3, на имателите на овластување/уверение за инструктор за овластување за класа или овластување/уверение за испитувач, кои имаат права за </w:t>
      </w:r>
      <w:bookmarkStart w:id="23" w:name="_Hlk33435402"/>
      <w:r w:rsidRPr="00027B82">
        <w:rPr>
          <w:rFonts w:ascii="Times New Roman" w:eastAsia="Calibri" w:hAnsi="Times New Roman" w:cs="Times New Roman"/>
          <w:sz w:val="24"/>
          <w:szCs w:val="24"/>
          <w:lang w:val="mk-MK"/>
        </w:rPr>
        <w:t>сложени воздухоплови со високи перформанси со еден пилот</w:t>
      </w:r>
      <w:bookmarkEnd w:id="23"/>
      <w:r w:rsidRPr="00027B82">
        <w:rPr>
          <w:rFonts w:ascii="Times New Roman" w:eastAsia="Calibri" w:hAnsi="Times New Roman" w:cs="Times New Roman"/>
          <w:sz w:val="24"/>
          <w:szCs w:val="24"/>
          <w:lang w:val="mk-MK"/>
        </w:rPr>
        <w:t>, овие права им се заменуваат со овластување/уверение за инструктор за овластување за тип или овластување/уверение за испитувач за авиони со еден пилот.`</w:t>
      </w:r>
    </w:p>
    <w:p w14:paraId="3D77BBB2"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Член 5 се брише;</w:t>
      </w:r>
    </w:p>
    <w:p w14:paraId="3568828B"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0564D109"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Став 1 од член 9 се заменува како што следува:</w:t>
      </w:r>
    </w:p>
    <w:p w14:paraId="07B40523"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2035D267"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`1. Што се однесува на издавањето на Дел–FCL дозволи согласно Анекс I, во целост се признава обуката која започнала пред примената на оваа регулатива согласно условите и постапките на JAR</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под законски надзор на земја–членка која е препорачана за меѓусебно признавање во рамките на системот на Заедничките воздухопловни власти во однос на релевантните JAR, под услов дека обуката и испитувањето завршиле пред 8 април 2016 година и дозволата по Дел-FCL да е издадена пред 1 април 2020 година.`;</w:t>
      </w:r>
    </w:p>
    <w:p w14:paraId="4BD58638"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598AF326"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Член 10а се изменува и дополнува како што следува:</w:t>
      </w:r>
    </w:p>
    <w:p w14:paraId="429EECB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65EC289B" w14:textId="77777777" w:rsidR="00027B82" w:rsidRPr="00027B82" w:rsidRDefault="00027B82" w:rsidP="00027B82">
      <w:pPr>
        <w:spacing w:after="0" w:line="240" w:lineRule="auto"/>
        <w:ind w:right="27" w:firstLine="426"/>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 став 1 се заменува со следново:</w:t>
      </w:r>
    </w:p>
    <w:p w14:paraId="2FDEB36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0D944764"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lang w:val="mk-MK"/>
        </w:rPr>
        <w:t xml:space="preserve"> </w:t>
      </w:r>
      <w:r w:rsidRPr="00027B82">
        <w:rPr>
          <w:rFonts w:ascii="Times New Roman" w:eastAsia="Calibri" w:hAnsi="Times New Roman" w:cs="Times New Roman"/>
          <w:sz w:val="24"/>
          <w:szCs w:val="24"/>
          <w:lang w:val="mk-MK"/>
        </w:rPr>
        <w:t>1. Организациите се овластени, во согласност со член 24</w:t>
      </w:r>
      <w:r w:rsidRPr="00027B82">
        <w:rPr>
          <w:rFonts w:ascii="Times New Roman" w:eastAsia="Calibri" w:hAnsi="Times New Roman" w:cs="Times New Roman"/>
          <w:sz w:val="24"/>
          <w:szCs w:val="24"/>
        </w:rPr>
        <w:t>(2)</w:t>
      </w:r>
      <w:r w:rsidRPr="00027B82">
        <w:rPr>
          <w:rFonts w:ascii="Times New Roman" w:eastAsia="Calibri" w:hAnsi="Times New Roman" w:cs="Times New Roman"/>
          <w:sz w:val="24"/>
          <w:szCs w:val="24"/>
          <w:lang w:val="mk-MK"/>
        </w:rPr>
        <w:t xml:space="preserve"> од Регулативата (ЕУ) 2018/1139, да вршат обука на пилоти вклучени во операции со воздухопловите наведени во алинеја (i) и (ii) од точката (б) од став (1) од член 2 од Регулативата (ЕУ) 2018/1139 само ако надлежниот орган им издал одобрение на тие организации со кое се потврдува дека ги исполнуваат основните услови утврдени во Анекс IV од Регулативата (ЕУ) 2018/1139 и на условите од Анекс VII од оваа регулатива. Како и да е, имајќи го предвид став (6) од член 24 од Регулативата (ЕУ) 2018/1139, организациите чие главно место на работа е во земја-членка имаат овластување да ја спроведат обуката наведена во точката DTO.GEN.110 од Анекс VIII од оваа регулатива без таквото овластување во рамките на територијата за која земјите-членки се одговорни согласно Чикашката конвенцијата, </w:t>
      </w:r>
      <w:r w:rsidRPr="00027B82">
        <w:rPr>
          <w:rFonts w:ascii="Times New Roman" w:eastAsia="Calibri" w:hAnsi="Times New Roman" w:cs="Times New Roman"/>
          <w:sz w:val="24"/>
          <w:szCs w:val="24"/>
          <w:lang w:val="mk-MK"/>
        </w:rPr>
        <w:lastRenderedPageBreak/>
        <w:t>доколку на надлежниот орган му доставиле изјава во согласност со условите од точката DTO.GEN.115 од тој Анекс и, доколку тоа се бара во став (в) од точката DTO.GEN.230 од тој Анекс, надлежниот орган ја одобрил и програмата за обука.`;</w:t>
      </w:r>
    </w:p>
    <w:p w14:paraId="0C836ED2"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293F1734" w14:textId="77777777" w:rsidR="00027B82" w:rsidRPr="00027B82" w:rsidRDefault="00027B82" w:rsidP="00027B82">
      <w:pPr>
        <w:tabs>
          <w:tab w:val="left" w:pos="426"/>
        </w:tabs>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ab/>
        <w:t>(б) ставовите 2,3 и 4 се бришат;</w:t>
      </w:r>
    </w:p>
    <w:p w14:paraId="7469E01B" w14:textId="77777777" w:rsidR="00027B82" w:rsidRPr="00027B82" w:rsidRDefault="00027B82" w:rsidP="00027B82">
      <w:pPr>
        <w:tabs>
          <w:tab w:val="left" w:pos="426"/>
        </w:tabs>
        <w:spacing w:after="0" w:line="240" w:lineRule="auto"/>
        <w:ind w:right="27"/>
        <w:jc w:val="both"/>
        <w:rPr>
          <w:rFonts w:ascii="Times New Roman" w:eastAsia="Calibri" w:hAnsi="Times New Roman" w:cs="Times New Roman"/>
          <w:sz w:val="24"/>
          <w:szCs w:val="24"/>
          <w:lang w:val="mk-MK"/>
        </w:rPr>
      </w:pPr>
    </w:p>
    <w:p w14:paraId="1CC7712F"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член 10б, ставовите 2 и 3 се бришат;</w:t>
      </w:r>
    </w:p>
    <w:p w14:paraId="2A4DD7D7"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075E1CB0"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член 10в, ставовите 2 и 3 се бришат;</w:t>
      </w:r>
    </w:p>
    <w:p w14:paraId="407F4DA6"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6ED2BE9B"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член 11, ставот 2 брише;</w:t>
      </w:r>
    </w:p>
    <w:p w14:paraId="25E73054"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3135CF46"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член 11а, ставовите 2 и 3 се бришат; </w:t>
      </w:r>
    </w:p>
    <w:p w14:paraId="785D7237"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33F39441"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член 12, ставовите 1б, 2, 3, 5 и 6 се бришат;</w:t>
      </w:r>
    </w:p>
    <w:p w14:paraId="228B4739"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543825BB"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член 12, став 7 се заменува со следново:</w:t>
      </w:r>
    </w:p>
    <w:p w14:paraId="090C507A"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38780E1F"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lang w:val="mk-MK"/>
        </w:rPr>
        <w:t xml:space="preserve"> </w:t>
      </w:r>
      <w:r w:rsidRPr="00027B82">
        <w:rPr>
          <w:rFonts w:ascii="Times New Roman" w:eastAsia="Calibri" w:hAnsi="Times New Roman" w:cs="Times New Roman"/>
          <w:sz w:val="24"/>
          <w:szCs w:val="24"/>
          <w:lang w:val="mk-MK"/>
        </w:rPr>
        <w:t>Кога земја–членка ги применува одредбите од ставовите од 2a до 4, таа за тоа ги известува Комисијата и Агенцијата. Во ова известување се наведуваат причините за таквото отстапување, како и програма за спроведување која ги содржи планираните активности и соодветните рокови.`;</w:t>
      </w:r>
    </w:p>
    <w:p w14:paraId="70C27EC5"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70863EA7" w14:textId="77777777" w:rsidR="00027B82" w:rsidRPr="00027B82" w:rsidRDefault="00027B82" w:rsidP="00027B82">
      <w:pPr>
        <w:numPr>
          <w:ilvl w:val="0"/>
          <w:numId w:val="39"/>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Анекс I ( Дел – FCL), Анекс VII (Дел – ARA) и Анекс VIII (Дел – DTO) се изменети и дополнети во согласност со Анексот кон оваа регулатива.</w:t>
      </w:r>
    </w:p>
    <w:p w14:paraId="691E8CD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p>
    <w:p w14:paraId="540F18C2" w14:textId="77777777" w:rsidR="00027B82" w:rsidRPr="00027B82" w:rsidRDefault="00027B82" w:rsidP="00027B82">
      <w:pPr>
        <w:spacing w:before="100" w:beforeAutospacing="1" w:after="100" w:afterAutospacing="1" w:line="240" w:lineRule="auto"/>
        <w:ind w:right="27"/>
        <w:jc w:val="center"/>
        <w:rPr>
          <w:rFonts w:ascii="Times New Roman" w:eastAsia="Times New Roman" w:hAnsi="Times New Roman" w:cs="Times New Roman"/>
          <w:i/>
          <w:iCs/>
          <w:sz w:val="24"/>
          <w:szCs w:val="24"/>
          <w:lang w:val="mk-MK" w:eastAsia="en-GB"/>
        </w:rPr>
      </w:pPr>
      <w:r w:rsidRPr="00027B82">
        <w:rPr>
          <w:rFonts w:ascii="Times New Roman" w:eastAsia="Times New Roman" w:hAnsi="Times New Roman" w:cs="Times New Roman"/>
          <w:i/>
          <w:iCs/>
          <w:sz w:val="24"/>
          <w:szCs w:val="24"/>
          <w:lang w:val="mk-MK" w:eastAsia="en-GB"/>
        </w:rPr>
        <w:t>Член 2</w:t>
      </w:r>
    </w:p>
    <w:p w14:paraId="6235AAD5" w14:textId="77777777" w:rsidR="00027B82" w:rsidRPr="00027B82" w:rsidRDefault="00027B82" w:rsidP="00027B82">
      <w:pPr>
        <w:spacing w:before="100" w:beforeAutospacing="1" w:after="10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Оваа регулатива влегува во сила на дваесеттиот ден од денот на нејзиното објавување во </w:t>
      </w:r>
      <w:r w:rsidRPr="00027B82">
        <w:rPr>
          <w:rFonts w:ascii="Times New Roman" w:eastAsia="Times New Roman" w:hAnsi="Times New Roman" w:cs="Times New Roman"/>
          <w:i/>
          <w:iCs/>
          <w:sz w:val="24"/>
          <w:szCs w:val="24"/>
          <w:lang w:val="mk-MK" w:eastAsia="en-GB"/>
        </w:rPr>
        <w:t>Службениот весник на Европската унија</w:t>
      </w:r>
      <w:r w:rsidRPr="00027B82">
        <w:rPr>
          <w:rFonts w:ascii="Times New Roman" w:eastAsia="Times New Roman" w:hAnsi="Times New Roman" w:cs="Times New Roman"/>
          <w:sz w:val="24"/>
          <w:szCs w:val="24"/>
          <w:lang w:val="mk-MK" w:eastAsia="en-GB"/>
        </w:rPr>
        <w:t>.</w:t>
      </w:r>
    </w:p>
    <w:p w14:paraId="3FE79DD9" w14:textId="77777777" w:rsidR="00027B82" w:rsidRPr="00027B82" w:rsidRDefault="00027B82" w:rsidP="00027B82">
      <w:pPr>
        <w:spacing w:before="100" w:beforeAutospacing="1" w:after="10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Меѓутоа точките (57), (58), (59) и (66) од Анексот кон оваа регулатива се применуваат од 21 декември 2019 година.</w:t>
      </w:r>
    </w:p>
    <w:p w14:paraId="339F59F6" w14:textId="77777777" w:rsidR="00027B82" w:rsidRPr="00027B82" w:rsidRDefault="00027B82" w:rsidP="00027B82">
      <w:pPr>
        <w:spacing w:before="100" w:beforeAutospacing="1" w:after="100" w:afterAutospacing="1" w:line="240" w:lineRule="auto"/>
        <w:ind w:right="27"/>
        <w:jc w:val="both"/>
        <w:rPr>
          <w:rFonts w:ascii="Times New Roman" w:eastAsia="Times New Roman" w:hAnsi="Times New Roman" w:cs="Times New Roman"/>
          <w:sz w:val="24"/>
          <w:szCs w:val="24"/>
          <w:lang w:val="mk-MK" w:eastAsia="en-GB"/>
        </w:rPr>
      </w:pPr>
    </w:p>
    <w:p w14:paraId="034AFAD4" w14:textId="77777777" w:rsidR="00027B82" w:rsidRPr="00027B82" w:rsidRDefault="00027B82" w:rsidP="00027B82">
      <w:pPr>
        <w:spacing w:before="100" w:beforeAutospacing="1" w:after="100" w:afterAutospacing="1"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Оваа регулатива е целосно обврзувачка и директно применлива во сите земји–членки</w:t>
      </w:r>
    </w:p>
    <w:p w14:paraId="6E853CED" w14:textId="77777777" w:rsidR="00027B82" w:rsidRPr="00027B82" w:rsidRDefault="00027B82" w:rsidP="00027B82">
      <w:pPr>
        <w:spacing w:before="100" w:beforeAutospacing="1" w:after="100" w:afterAutospacing="1" w:line="240" w:lineRule="auto"/>
        <w:ind w:right="27" w:firstLine="720"/>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Брисел, 15 октомври 2019 година.</w:t>
      </w:r>
    </w:p>
    <w:p w14:paraId="087F4CDC"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t>За Комисијата</w:t>
      </w:r>
    </w:p>
    <w:p w14:paraId="16B44899"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t>Претседател</w:t>
      </w:r>
    </w:p>
    <w:p w14:paraId="1D51E3A9"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r>
      <w:r w:rsidRPr="00027B82">
        <w:rPr>
          <w:rFonts w:ascii="Times New Roman" w:eastAsia="Times New Roman" w:hAnsi="Times New Roman" w:cs="Times New Roman"/>
          <w:sz w:val="24"/>
          <w:szCs w:val="24"/>
          <w:lang w:val="mk-MK" w:eastAsia="en-GB"/>
        </w:rPr>
        <w:tab/>
        <w:t xml:space="preserve">        Жан–Клод ЈУНКЕР</w:t>
      </w:r>
    </w:p>
    <w:p w14:paraId="69978835" w14:textId="77777777" w:rsidR="00027B82" w:rsidRPr="00027B82" w:rsidRDefault="00027B82" w:rsidP="00027B82">
      <w:pPr>
        <w:spacing w:after="0" w:line="240" w:lineRule="auto"/>
        <w:ind w:right="27"/>
        <w:jc w:val="center"/>
        <w:rPr>
          <w:rFonts w:ascii="Times New Roman" w:eastAsia="Times New Roman" w:hAnsi="Times New Roman" w:cs="Times New Roman"/>
          <w:sz w:val="24"/>
          <w:szCs w:val="24"/>
          <w:lang w:val="mk-MK" w:eastAsia="en-GB"/>
        </w:rPr>
      </w:pPr>
    </w:p>
    <w:p w14:paraId="755153D5" w14:textId="77777777" w:rsidR="00027B82" w:rsidRPr="00027B82" w:rsidRDefault="00027B82" w:rsidP="00027B82">
      <w:pPr>
        <w:spacing w:after="0" w:line="240" w:lineRule="auto"/>
        <w:ind w:right="27"/>
        <w:jc w:val="center"/>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___________</w:t>
      </w:r>
    </w:p>
    <w:p w14:paraId="4C0A18E0" w14:textId="77777777" w:rsidR="00027B82" w:rsidRPr="00027B82" w:rsidRDefault="00027B82" w:rsidP="00027B82">
      <w:pPr>
        <w:spacing w:line="259" w:lineRule="auto"/>
        <w:ind w:right="27"/>
        <w:rPr>
          <w:rFonts w:ascii="Times New Roman" w:eastAsia="Times New Roman" w:hAnsi="Times New Roman" w:cs="Times New Roman"/>
          <w:sz w:val="24"/>
          <w:szCs w:val="24"/>
          <w:lang w:val="mk-MK" w:eastAsia="en-GB"/>
        </w:rPr>
      </w:pPr>
      <w:r w:rsidRPr="00027B82">
        <w:rPr>
          <w:rFonts w:ascii="Times New Roman" w:eastAsia="Calibri" w:hAnsi="Times New Roman" w:cs="Times New Roman"/>
          <w:lang w:val="mk-MK"/>
        </w:rPr>
        <w:br w:type="page"/>
      </w:r>
    </w:p>
    <w:p w14:paraId="3A692503" w14:textId="77777777" w:rsidR="00027B82" w:rsidRPr="00027B82" w:rsidRDefault="00027B82" w:rsidP="00027B82">
      <w:pPr>
        <w:spacing w:after="0" w:line="240" w:lineRule="auto"/>
        <w:ind w:right="27"/>
        <w:jc w:val="center"/>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i/>
          <w:iCs/>
          <w:sz w:val="24"/>
          <w:szCs w:val="24"/>
          <w:lang w:val="mk-MK" w:eastAsia="en-GB"/>
        </w:rPr>
        <w:lastRenderedPageBreak/>
        <w:t>АНЕКС</w:t>
      </w:r>
    </w:p>
    <w:p w14:paraId="6EBDC38C" w14:textId="77777777" w:rsidR="00027B82" w:rsidRPr="00027B82" w:rsidRDefault="00027B82" w:rsidP="00027B82">
      <w:pPr>
        <w:spacing w:after="0" w:line="240" w:lineRule="auto"/>
        <w:ind w:right="27"/>
        <w:jc w:val="center"/>
        <w:rPr>
          <w:rFonts w:ascii="Times New Roman" w:eastAsia="Times New Roman" w:hAnsi="Times New Roman" w:cs="Times New Roman"/>
          <w:sz w:val="24"/>
          <w:szCs w:val="24"/>
          <w:lang w:val="mk-MK" w:eastAsia="en-GB"/>
        </w:rPr>
      </w:pPr>
    </w:p>
    <w:p w14:paraId="0103BB70"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Анекс I кон Регулативата (ЕУ) бр. 1178/2011 (Дел – FCL) се изменува и дополнува како што следува:</w:t>
      </w:r>
    </w:p>
    <w:p w14:paraId="073A689F"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p>
    <w:p w14:paraId="66CC4053"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FCL.010 се изменува и дополнува како што следува:</w:t>
      </w:r>
    </w:p>
    <w:p w14:paraId="44CCAE12"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7B3EB8B6"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 следнава дефиниција се додава по `аголна операција`:</w:t>
      </w:r>
    </w:p>
    <w:p w14:paraId="30410598"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49806C37"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w:t>
      </w:r>
      <w:bookmarkStart w:id="24" w:name="_Hlk33440950"/>
      <w:r w:rsidRPr="00027B82">
        <w:rPr>
          <w:rFonts w:ascii="Times New Roman" w:eastAsia="Times New Roman" w:hAnsi="Times New Roman" w:cs="Times New Roman"/>
          <w:sz w:val="24"/>
          <w:szCs w:val="24"/>
          <w:lang w:val="mk-MK" w:eastAsia="en-GB"/>
        </w:rPr>
        <w:t>проценка на компетентност“ (assessment of competence</w:t>
      </w:r>
      <w:bookmarkEnd w:id="24"/>
      <w:r w:rsidRPr="00027B82">
        <w:rPr>
          <w:rFonts w:ascii="Times New Roman" w:eastAsia="Times New Roman" w:hAnsi="Times New Roman" w:cs="Times New Roman"/>
          <w:sz w:val="24"/>
          <w:szCs w:val="24"/>
          <w:lang w:val="mk-MK" w:eastAsia="en-GB"/>
        </w:rPr>
        <w:t>) е демонстрација на вештини, знаење и став како дел од првичното издавање, продолжување или обновување на уверението за инструктор или за испитувач. `;</w:t>
      </w:r>
    </w:p>
    <w:p w14:paraId="5EC44535"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2A9FEA2E"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 следнава дефиниција се додава по `Тренажер/симулатор за процедури за лет и навигација`:</w:t>
      </w:r>
    </w:p>
    <w:p w14:paraId="53E7BE14"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7C73D729"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w:t>
      </w:r>
      <w:bookmarkStart w:id="25" w:name="_Hlk33441006"/>
      <w:r w:rsidRPr="00027B82">
        <w:rPr>
          <w:rFonts w:ascii="Times New Roman" w:eastAsia="Times New Roman" w:hAnsi="Times New Roman" w:cs="Times New Roman"/>
          <w:sz w:val="24"/>
          <w:szCs w:val="24"/>
          <w:lang w:val="mk-MK" w:eastAsia="en-GB"/>
        </w:rPr>
        <w:t xml:space="preserve">Летање исклучиво по инструменти“ (flown solely by reference to instruments) </w:t>
      </w:r>
      <w:bookmarkEnd w:id="25"/>
      <w:r w:rsidRPr="00027B82">
        <w:rPr>
          <w:rFonts w:ascii="Times New Roman" w:eastAsia="Times New Roman" w:hAnsi="Times New Roman" w:cs="Times New Roman"/>
          <w:sz w:val="24"/>
          <w:szCs w:val="24"/>
          <w:lang w:val="mk-MK" w:eastAsia="en-GB"/>
        </w:rPr>
        <w:t>значи дека пилотите управуваат со воздухопловите без да се потпираат на какви било надворешни визуелни референци во симулирани или вистински метеоролошки услови по инструменти (IMC). ";</w:t>
      </w:r>
    </w:p>
    <w:p w14:paraId="03122E31"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6B82CFA9"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 следнава дефиниција се додава по `линеарна операција`:</w:t>
      </w:r>
    </w:p>
    <w:p w14:paraId="146579A4"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13F83AB5"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`„летање на линија под надзор (LIFUS)“ е летање на линија по одобрен курс за овластување според обука за летање без часови на летање или летањето на линија кое е потребно за извештајот за оперативна соодветност (OSD). ";</w:t>
      </w:r>
    </w:p>
    <w:p w14:paraId="34F0F916"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1B9097D6"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(г) следнава дефиниција се додава по `ноќ`:</w:t>
      </w:r>
    </w:p>
    <w:p w14:paraId="151DB43A"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2F97D37D"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w:t>
      </w:r>
      <w:bookmarkStart w:id="26" w:name="_Hlk33441426"/>
      <w:r w:rsidRPr="00027B82">
        <w:rPr>
          <w:rFonts w:ascii="Times New Roman" w:eastAsia="Times New Roman" w:hAnsi="Times New Roman" w:cs="Times New Roman"/>
          <w:sz w:val="24"/>
          <w:szCs w:val="24"/>
          <w:lang w:val="mk-MK" w:eastAsia="en-GB"/>
        </w:rPr>
        <w:t xml:space="preserve">OSD“ е извештај за оперативна соодветност </w:t>
      </w:r>
      <w:bookmarkEnd w:id="26"/>
      <w:r w:rsidRPr="00027B82">
        <w:rPr>
          <w:rFonts w:ascii="Times New Roman" w:eastAsia="Times New Roman" w:hAnsi="Times New Roman" w:cs="Times New Roman"/>
          <w:sz w:val="24"/>
          <w:szCs w:val="24"/>
          <w:lang w:val="mk-MK" w:eastAsia="en-GB"/>
        </w:rPr>
        <w:t>воспоставен во согласност со Анекс I (Дел – 21) кон Регулативата (ЕУ) бр. 748/2012.`;</w:t>
      </w:r>
    </w:p>
    <w:p w14:paraId="6E9921A6"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03ACC2D6"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 следнава дефиниција се додава по `тип на воздухоплов`:</w:t>
      </w:r>
    </w:p>
    <w:p w14:paraId="15BB4404"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4C2D10BD"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w:t>
      </w:r>
      <w:bookmarkStart w:id="27" w:name="_Hlk33441447"/>
      <w:r w:rsidRPr="00027B82">
        <w:rPr>
          <w:rFonts w:ascii="Times New Roman" w:eastAsia="Times New Roman" w:hAnsi="Times New Roman" w:cs="Times New Roman"/>
          <w:sz w:val="24"/>
          <w:szCs w:val="24"/>
          <w:lang w:val="mk-MK" w:eastAsia="en-GB"/>
        </w:rPr>
        <w:t xml:space="preserve">листа на овластувања за тип и за упис во дозвола“ (type ratings and licence endorsement list) </w:t>
      </w:r>
      <w:bookmarkEnd w:id="27"/>
      <w:r w:rsidRPr="00027B82">
        <w:rPr>
          <w:rFonts w:ascii="Times New Roman" w:eastAsia="Times New Roman" w:hAnsi="Times New Roman" w:cs="Times New Roman"/>
          <w:sz w:val="24"/>
          <w:szCs w:val="24"/>
          <w:lang w:val="mk-MK" w:eastAsia="en-GB"/>
        </w:rPr>
        <w:t>е листа објавена од страна на Агенцијата врз основа на проценката на OSD и која ги содржи класите на авиони и типовите на воздухоплови за целите на издавање на дозвола на екипажот на летање.`;</w:t>
      </w:r>
    </w:p>
    <w:p w14:paraId="77E800D8"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1A7544AC"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(ѓ) дефиницијата `ноќ` се заменува како што следува:</w:t>
      </w:r>
    </w:p>
    <w:p w14:paraId="1FD84B09"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47C355DC"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`„Ноќ“ (Night) значи периодот од завршување на цивилниот самрак па се до почетокот на цивилното зазорување, или периодот помеѓу зајдисонце и изгрејсонце, како што е пропишано од страна на соодветниот надлежен орган.`</w:t>
      </w:r>
    </w:p>
    <w:p w14:paraId="2BC1BE9A"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42B9E014"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(e) дефиницијата `други уреди за обука (OTD)` се заменува како што следува `:</w:t>
      </w:r>
    </w:p>
    <w:p w14:paraId="6FD639B4"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08709173"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w:t>
      </w:r>
      <w:bookmarkStart w:id="28" w:name="_Hlk33441716"/>
      <w:r w:rsidRPr="00027B82">
        <w:rPr>
          <w:rFonts w:ascii="Times New Roman" w:eastAsia="Times New Roman" w:hAnsi="Times New Roman" w:cs="Times New Roman"/>
          <w:sz w:val="24"/>
          <w:szCs w:val="24"/>
          <w:lang w:val="mk-MK" w:eastAsia="en-GB"/>
        </w:rPr>
        <w:t xml:space="preserve">Други уреди за обука (OTD) (Other training devices)' </w:t>
      </w:r>
      <w:bookmarkEnd w:id="28"/>
      <w:r w:rsidRPr="00027B82">
        <w:rPr>
          <w:rFonts w:ascii="Times New Roman" w:eastAsia="Times New Roman" w:hAnsi="Times New Roman" w:cs="Times New Roman"/>
          <w:sz w:val="24"/>
          <w:szCs w:val="24"/>
          <w:lang w:val="mk-MK" w:eastAsia="en-GB"/>
        </w:rPr>
        <w:t>се помошни уреди за обука, освен FSTD, кои обезбедуваат обука кога нема потреба од симулација на комплетна пилотска кабина.</w:t>
      </w:r>
    </w:p>
    <w:p w14:paraId="6188A159"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51A2B27D"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(ж) дефиницијата `проверка на стручност` се заменува како што следува `:</w:t>
      </w:r>
    </w:p>
    <w:p w14:paraId="69A65979"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2DC35EA9"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w:t>
      </w:r>
      <w:bookmarkStart w:id="29" w:name="_Hlk33441745"/>
      <w:r w:rsidRPr="00027B82">
        <w:rPr>
          <w:rFonts w:ascii="Times New Roman" w:eastAsia="Times New Roman" w:hAnsi="Times New Roman" w:cs="Times New Roman"/>
          <w:sz w:val="24"/>
          <w:szCs w:val="24"/>
          <w:lang w:val="mk-MK" w:eastAsia="en-GB"/>
        </w:rPr>
        <w:t xml:space="preserve">Проверка на стручноста“ (Proficiency check) </w:t>
      </w:r>
      <w:bookmarkEnd w:id="29"/>
      <w:r w:rsidRPr="00027B82">
        <w:rPr>
          <w:rFonts w:ascii="Times New Roman" w:eastAsia="Times New Roman" w:hAnsi="Times New Roman" w:cs="Times New Roman"/>
          <w:sz w:val="24"/>
          <w:szCs w:val="24"/>
          <w:lang w:val="mk-MK" w:eastAsia="en-GB"/>
        </w:rPr>
        <w:t>е проверка на стручната оспособеност со цел продолжување или обновување на овластувањата или правата, а која вклучува и усно испрашување, ако тоа се бара.</w:t>
      </w:r>
    </w:p>
    <w:p w14:paraId="3B133BDB"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6BEC1ED1"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FCL.025 се изменува и дополнува како што следува:</w:t>
      </w:r>
    </w:p>
    <w:p w14:paraId="5C672518"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7C06FC95"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 точката (а)(1) се изменува и дополнува како што следува:</w:t>
      </w:r>
    </w:p>
    <w:p w14:paraId="3314CB6D"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3FCCF2A2" w14:textId="77777777" w:rsidR="00027B82" w:rsidRPr="00027B82" w:rsidRDefault="00027B82" w:rsidP="00027B82">
      <w:pPr>
        <w:spacing w:after="0" w:line="240" w:lineRule="auto"/>
        <w:ind w:left="1440" w:right="27" w:hanging="720"/>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(1)</w:t>
      </w:r>
      <w:r w:rsidRPr="00027B82">
        <w:rPr>
          <w:rFonts w:ascii="Times New Roman" w:eastAsia="Times New Roman" w:hAnsi="Times New Roman" w:cs="Times New Roman"/>
          <w:sz w:val="24"/>
          <w:szCs w:val="24"/>
          <w:lang w:val="mk-MK" w:eastAsia="en-GB"/>
        </w:rPr>
        <w:tab/>
        <w:t>Кандидатите ги полагаат сите испити по теоретско познавање за одредена дозвола или овластување кои се под одговорност на надлежниот орган на истата земја–членка.`;</w:t>
      </w:r>
    </w:p>
    <w:p w14:paraId="3485091E"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p>
    <w:p w14:paraId="6EBB9CB0"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 точката (б) се заменува со следново:</w:t>
      </w:r>
    </w:p>
    <w:p w14:paraId="2E76EF25" w14:textId="77777777" w:rsidR="00027B82" w:rsidRPr="00027B82" w:rsidRDefault="00027B82" w:rsidP="00027B82">
      <w:pPr>
        <w:spacing w:before="100" w:beforeAutospacing="1" w:after="0" w:afterAutospacing="1"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ab/>
        <w:t>`(б) Критериуми за успешно положен испит</w:t>
      </w:r>
    </w:p>
    <w:p w14:paraId="23C124CD" w14:textId="77777777" w:rsidR="00027B82" w:rsidRPr="00027B82" w:rsidRDefault="00027B82" w:rsidP="00027B82">
      <w:pPr>
        <w:numPr>
          <w:ilvl w:val="0"/>
          <w:numId w:val="41"/>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Кандидатот се смета дека успешно положил испит по теоретско познавање ако постигне 75% поени од максимално предвидениот број на поени за тој испит. Нема да се применуваат негативни поени.</w:t>
      </w:r>
    </w:p>
    <w:p w14:paraId="43AD9574" w14:textId="77777777" w:rsidR="00027B82" w:rsidRPr="00027B82" w:rsidRDefault="00027B82" w:rsidP="00027B82">
      <w:pPr>
        <w:numPr>
          <w:ilvl w:val="0"/>
          <w:numId w:val="41"/>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Освен ако не се предвидува поинаку во овој Дел, за кандидат се смета дека успешно го положил испитот по теоретско познавање за соодветната дозвола на пилот или овластување, ако тој или таа ги положат сите задолжителни предмети од испитот по теоретско познавање во рок од 18 месеци, сметајќи од крајот на календарскиот месец во кој кандидатот за прв пат се појавил на испит.</w:t>
      </w:r>
    </w:p>
    <w:p w14:paraId="754B59D4" w14:textId="77777777" w:rsidR="00027B82" w:rsidRPr="00027B82" w:rsidRDefault="00027B82" w:rsidP="00027B82">
      <w:pPr>
        <w:numPr>
          <w:ilvl w:val="0"/>
          <w:numId w:val="41"/>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Ако кандидатот не положи еден од испитите по теоретско познавање во четири обиди за испит по теоретско познавање на ATPL, или за издавање на дозвола за комерцијален пилот (CPL), или за овластување по инструменти (IR) или за летање по инструменти на маршрута (EIR), или не положил ниеден од испитите во текот на шест испитни рокови или во периодот спомнат во алинеја (б) точка (2), тој или таа повторно ги полага сите испити по теоретско познавање.</w:t>
      </w:r>
    </w:p>
    <w:p w14:paraId="66C22049" w14:textId="77777777" w:rsidR="00027B82" w:rsidRPr="00027B82" w:rsidRDefault="00027B82" w:rsidP="00027B82">
      <w:pPr>
        <w:numPr>
          <w:ilvl w:val="0"/>
          <w:numId w:val="41"/>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Ако кандидатите не положат еден од испитите по теоретско познавање во четири обиди за да им се издаде дозвола на пилот на лесен воздухоплов (LAPL), дозвола на приватен пилот (PPL), дозвола на пилот на едрилица (SPL) или дозвола на пилот на балони (BPL) или не положат ниеден од испитите во текот на шест испитни рокови или во периодот спомнат во точка (б)(2), тие повторно ги полагаат сите испити по теоретско познавање.</w:t>
      </w:r>
    </w:p>
    <w:p w14:paraId="405D7D8A" w14:textId="77777777" w:rsidR="00027B82" w:rsidRPr="00027B82" w:rsidRDefault="00027B82" w:rsidP="00027B82">
      <w:pPr>
        <w:numPr>
          <w:ilvl w:val="0"/>
          <w:numId w:val="41"/>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Пред повторното полагање на испитот по теоретско познавање, кандидатите треба да завршат дополнителна обука во DTO или ATO. DTO или ATO го утврдува степенот и обемот на потребната обука, врз основа на потребите на кандидатот.`;</w:t>
      </w:r>
    </w:p>
    <w:p w14:paraId="5DA5FBFC"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FCL.040 се заменува како што следува:</w:t>
      </w:r>
    </w:p>
    <w:p w14:paraId="43C0DF1E"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593C634E" w14:textId="77777777" w:rsidR="00027B82" w:rsidRPr="00027B82" w:rsidRDefault="00027B82" w:rsidP="00027B82">
      <w:pPr>
        <w:spacing w:before="100" w:beforeAutospacing="1" w:after="0" w:afterAutospacing="1"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 </w:t>
      </w:r>
      <w:r w:rsidRPr="00027B82">
        <w:rPr>
          <w:rFonts w:ascii="Times New Roman" w:eastAsia="Times New Roman" w:hAnsi="Times New Roman" w:cs="Times New Roman"/>
          <w:b/>
          <w:bCs/>
          <w:sz w:val="24"/>
          <w:szCs w:val="24"/>
          <w:lang w:val="mk-MK" w:eastAsia="en-GB"/>
        </w:rPr>
        <w:t>FCL.040 Користење на правата од дозволите</w:t>
      </w:r>
    </w:p>
    <w:p w14:paraId="7CBA8644" w14:textId="77777777" w:rsidR="00027B82" w:rsidRPr="00027B82" w:rsidRDefault="00027B82" w:rsidP="00027B82">
      <w:pPr>
        <w:spacing w:after="0" w:line="240" w:lineRule="auto"/>
        <w:ind w:left="567"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lastRenderedPageBreak/>
        <w:t>Користењето на правата кои ги дава дозволата зависи од периодот на важноста на овластувањата впишани во дозволите, ако е применливо, и на лекарското уверение кои одговараат на правата кои се користат`.;</w:t>
      </w:r>
    </w:p>
    <w:p w14:paraId="1ABDE43A"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01E952ED"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FCL.055 се заменува како што следува:</w:t>
      </w:r>
    </w:p>
    <w:p w14:paraId="6F1EF702"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11F6E851" w14:textId="77777777" w:rsidR="00027B82" w:rsidRPr="00027B82" w:rsidRDefault="00027B82" w:rsidP="00027B82">
      <w:pPr>
        <w:spacing w:before="100" w:beforeAutospacing="1" w:after="0" w:afterAutospacing="1"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 </w:t>
      </w:r>
      <w:r w:rsidRPr="00027B82">
        <w:rPr>
          <w:rFonts w:ascii="Times New Roman" w:eastAsia="Times New Roman" w:hAnsi="Times New Roman" w:cs="Times New Roman"/>
          <w:b/>
          <w:bCs/>
          <w:sz w:val="24"/>
          <w:szCs w:val="24"/>
          <w:lang w:val="mk-MK" w:eastAsia="en-GB"/>
        </w:rPr>
        <w:t>FCL.055 Познавање на јазик</w:t>
      </w:r>
    </w:p>
    <w:p w14:paraId="483B14B6" w14:textId="77777777" w:rsidR="00027B82" w:rsidRPr="00027B82" w:rsidRDefault="00027B82" w:rsidP="00027B82">
      <w:pPr>
        <w:spacing w:before="100" w:beforeAutospacing="1" w:after="0" w:afterAutospacing="1" w:line="240" w:lineRule="auto"/>
        <w:ind w:left="567"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(а) Општо. Пилотите на авиони, хеликоптери, воздухоплови со вертикално полетување и воздушни бродови, од кои се бара да користат радиоврска, не смеат да ги користат правата од нивните дозволи и овластувања, ако немаат впишано познавање на јазик во својата дозвола, и тоа знаење на англиски или друг јазик што се користи за одржување на радиоврска во текот на летот. Во впишувањето/записот се наведува јазикот, степенот на знаење и датумот на важност и ќе се добие во согласност со процедурата која ја воспоставува надлежниот орган. Минималното прифатливо ниво на познавање е оперативното ниво (ниво 4) во согласност со Додаток 2 од овој Анекс. </w:t>
      </w:r>
    </w:p>
    <w:p w14:paraId="1D96672E" w14:textId="77777777" w:rsidR="00027B82" w:rsidRPr="00027B82" w:rsidRDefault="00027B82" w:rsidP="00027B82">
      <w:pPr>
        <w:spacing w:before="100" w:beforeAutospacing="1" w:after="0" w:afterAutospacing="1" w:line="240" w:lineRule="auto"/>
        <w:ind w:left="567"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(б) Кандидатот за впишување на познавање на јазик покажуваат, согласно Додаток 2 кон овој дел, најмалку оперативно ниво на познавање на јазикот, и при користење на фразеологија, и при користење на обичниот јазик пред оценувач кој е ополномоштен од надлежниот орган или тело за јазично тестирање одобрено од надлежниот орган, </w:t>
      </w:r>
      <w:bookmarkStart w:id="30" w:name="_Hlk33443528"/>
      <w:r w:rsidRPr="00027B82">
        <w:rPr>
          <w:rFonts w:ascii="Times New Roman" w:eastAsia="Times New Roman" w:hAnsi="Times New Roman" w:cs="Times New Roman"/>
          <w:sz w:val="24"/>
          <w:szCs w:val="24"/>
          <w:lang w:val="mk-MK" w:eastAsia="en-GB"/>
        </w:rPr>
        <w:t>зависно од случајот</w:t>
      </w:r>
      <w:bookmarkEnd w:id="30"/>
      <w:r w:rsidRPr="00027B82">
        <w:rPr>
          <w:rFonts w:ascii="Times New Roman" w:eastAsia="Times New Roman" w:hAnsi="Times New Roman" w:cs="Times New Roman"/>
          <w:sz w:val="24"/>
          <w:szCs w:val="24"/>
          <w:lang w:val="mk-MK" w:eastAsia="en-GB"/>
        </w:rPr>
        <w:t>. За таа цел, кандидатот покажува способност:</w:t>
      </w:r>
    </w:p>
    <w:p w14:paraId="2E011A1E" w14:textId="77777777" w:rsidR="00027B82" w:rsidRPr="00027B82" w:rsidRDefault="00027B82" w:rsidP="00027B82">
      <w:pPr>
        <w:numPr>
          <w:ilvl w:val="0"/>
          <w:numId w:val="42"/>
        </w:numPr>
        <w:spacing w:before="100" w:beforeAutospacing="1" w:after="0" w:afterAutospacing="1" w:line="240" w:lineRule="auto"/>
        <w:ind w:left="1276" w:right="27" w:hanging="425"/>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да комуницира ефикасно во ситуации само на говорна комуникација, и во ситуации очи–в–очи;</w:t>
      </w:r>
    </w:p>
    <w:p w14:paraId="7B53B288" w14:textId="77777777" w:rsidR="00027B82" w:rsidRPr="00027B82" w:rsidRDefault="00027B82" w:rsidP="00027B82">
      <w:pPr>
        <w:numPr>
          <w:ilvl w:val="0"/>
          <w:numId w:val="42"/>
        </w:numPr>
        <w:spacing w:before="100" w:beforeAutospacing="1" w:after="0" w:afterAutospacing="1" w:line="240" w:lineRule="auto"/>
        <w:ind w:left="1276" w:right="27" w:hanging="425"/>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точно и јасно да комуницира за општи прашања и прашања поврзани со работата;</w:t>
      </w:r>
    </w:p>
    <w:p w14:paraId="54F5101A" w14:textId="77777777" w:rsidR="00027B82" w:rsidRPr="00027B82" w:rsidRDefault="00027B82" w:rsidP="00027B82">
      <w:pPr>
        <w:numPr>
          <w:ilvl w:val="0"/>
          <w:numId w:val="42"/>
        </w:numPr>
        <w:spacing w:before="100" w:beforeAutospacing="1" w:after="0" w:afterAutospacing="1" w:line="240" w:lineRule="auto"/>
        <w:ind w:left="1276" w:right="27" w:hanging="425"/>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да користи соодветни комуникациски стратегии, да разменува пораки и да препознава и решава/совладува недоразбирања во општ или контекст поврзан со работата;</w:t>
      </w:r>
    </w:p>
    <w:p w14:paraId="5877A9A8" w14:textId="77777777" w:rsidR="00027B82" w:rsidRPr="00027B82" w:rsidRDefault="00027B82" w:rsidP="00027B82">
      <w:pPr>
        <w:numPr>
          <w:ilvl w:val="0"/>
          <w:numId w:val="42"/>
        </w:numPr>
        <w:spacing w:before="100" w:beforeAutospacing="1" w:after="0" w:afterAutospacing="1" w:line="240" w:lineRule="auto"/>
        <w:ind w:left="1276" w:right="27" w:hanging="425"/>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успешно да одговори на јазичните предизвици кои се јавуваат при комплицирани ситуации или неочекуван пресврт на настаните, кои настануваат во контекст на рутинската работа или комуникативните задачи, кои им се блиски/познати; </w:t>
      </w:r>
    </w:p>
    <w:p w14:paraId="01B487AC" w14:textId="77777777" w:rsidR="00027B82" w:rsidRPr="00027B82" w:rsidRDefault="00027B82" w:rsidP="00027B82">
      <w:pPr>
        <w:numPr>
          <w:ilvl w:val="0"/>
          <w:numId w:val="42"/>
        </w:numPr>
        <w:spacing w:before="100" w:beforeAutospacing="1" w:after="0" w:afterAutospacing="1" w:line="240" w:lineRule="auto"/>
        <w:ind w:left="1276" w:right="27" w:hanging="425"/>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да користи дијалект или акцент кој е разбирлив за воздухопловната заедница.</w:t>
      </w:r>
    </w:p>
    <w:p w14:paraId="05C58BB5" w14:textId="77777777" w:rsidR="00027B82" w:rsidRPr="00027B82" w:rsidRDefault="00027B82" w:rsidP="00027B82">
      <w:pPr>
        <w:spacing w:before="100" w:beforeAutospacing="1" w:after="0" w:afterAutospacing="1" w:line="240" w:lineRule="auto"/>
        <w:ind w:left="567"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 Освен за пилотите кои покажале познавање на јазик на експертско ниво (ниво 6), согласно Додаток 2 кон овој дел, познавањето на јазик повторно се оценува:</w:t>
      </w:r>
    </w:p>
    <w:p w14:paraId="068D5768" w14:textId="77777777" w:rsidR="00027B82" w:rsidRPr="00027B82" w:rsidRDefault="00027B82" w:rsidP="00027B82">
      <w:pPr>
        <w:numPr>
          <w:ilvl w:val="0"/>
          <w:numId w:val="43"/>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на секои четири години, ако претходно е демонстрирано оперативно ниво (ниво 4) на познавање на јазик; или</w:t>
      </w:r>
    </w:p>
    <w:p w14:paraId="775EE12C" w14:textId="77777777" w:rsidR="00027B82" w:rsidRPr="00027B82" w:rsidRDefault="00027B82" w:rsidP="00027B82">
      <w:pPr>
        <w:numPr>
          <w:ilvl w:val="0"/>
          <w:numId w:val="43"/>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на секои 6 години, ако претходно е прикажано напредно ниво (ниво 5) на познавање на јазик.</w:t>
      </w:r>
    </w:p>
    <w:p w14:paraId="0DF152F8" w14:textId="77777777" w:rsidR="00027B82" w:rsidRPr="00027B82" w:rsidRDefault="00027B82" w:rsidP="00027B82">
      <w:pPr>
        <w:spacing w:before="100" w:beforeAutospacing="1" w:after="0" w:afterAutospacing="1" w:line="240" w:lineRule="auto"/>
        <w:ind w:left="567"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w:t>
      </w:r>
      <w:r w:rsidRPr="00027B82">
        <w:rPr>
          <w:rFonts w:ascii="Times New Roman" w:eastAsia="Times New Roman" w:hAnsi="Times New Roman" w:cs="Times New Roman"/>
          <w:sz w:val="24"/>
          <w:szCs w:val="24"/>
          <w:lang w:val="mk-MK" w:eastAsia="en-GB"/>
        </w:rPr>
        <w:tab/>
        <w:t xml:space="preserve">Посебни услови за имателите на </w:t>
      </w:r>
      <w:bookmarkStart w:id="31" w:name="_Hlk33443652"/>
      <w:r w:rsidRPr="00027B82">
        <w:rPr>
          <w:rFonts w:ascii="Times New Roman" w:eastAsia="Times New Roman" w:hAnsi="Times New Roman" w:cs="Times New Roman"/>
          <w:sz w:val="24"/>
          <w:szCs w:val="24"/>
          <w:lang w:val="mk-MK" w:eastAsia="en-GB"/>
        </w:rPr>
        <w:t>овластување за летање по инструменти (IR) или на летање по инструменти на маршрута (EIR</w:t>
      </w:r>
      <w:bookmarkEnd w:id="31"/>
      <w:r w:rsidRPr="00027B82">
        <w:rPr>
          <w:rFonts w:ascii="Times New Roman" w:eastAsia="Times New Roman" w:hAnsi="Times New Roman" w:cs="Times New Roman"/>
          <w:sz w:val="24"/>
          <w:szCs w:val="24"/>
          <w:lang w:val="mk-MK" w:eastAsia="en-GB"/>
        </w:rPr>
        <w:t>). Без да е во спротивност со наведеното во горните точки, имателите на IR или на EIR треба да покажат способност да го користат англискиот на соодветно ниво на познавање како што е дефинирано во Додаток 2 кон овој Анекс.</w:t>
      </w:r>
    </w:p>
    <w:p w14:paraId="7E08BBF2" w14:textId="77777777" w:rsidR="00027B82" w:rsidRPr="00027B82" w:rsidRDefault="00027B82" w:rsidP="00027B82">
      <w:pPr>
        <w:spacing w:after="0" w:line="240" w:lineRule="auto"/>
        <w:ind w:left="567"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lastRenderedPageBreak/>
        <w:t>(е)</w:t>
      </w:r>
      <w:r w:rsidRPr="00027B82">
        <w:rPr>
          <w:rFonts w:ascii="Times New Roman" w:eastAsia="Times New Roman" w:hAnsi="Times New Roman" w:cs="Times New Roman"/>
          <w:sz w:val="24"/>
          <w:szCs w:val="24"/>
          <w:lang w:val="mk-MK" w:eastAsia="en-GB"/>
        </w:rPr>
        <w:tab/>
        <w:t>Демонстрирањето на познавање на јазик и користењето на англискиот јазик за имателите на IR или EIR се прави со метода на оценување, која ја утврдува кој било надлежен орган.</w:t>
      </w:r>
    </w:p>
    <w:p w14:paraId="301F3A89" w14:textId="77777777" w:rsidR="00027B82" w:rsidRPr="00027B82" w:rsidRDefault="00027B82" w:rsidP="00027B82">
      <w:pPr>
        <w:spacing w:after="0" w:line="240" w:lineRule="auto"/>
        <w:ind w:left="567" w:right="27"/>
        <w:jc w:val="both"/>
        <w:rPr>
          <w:rFonts w:ascii="Times New Roman" w:eastAsia="Times New Roman" w:hAnsi="Times New Roman" w:cs="Times New Roman"/>
          <w:sz w:val="24"/>
          <w:szCs w:val="24"/>
          <w:lang w:val="mk-MK" w:eastAsia="en-GB"/>
        </w:rPr>
      </w:pPr>
    </w:p>
    <w:p w14:paraId="39156AEB"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(в)(2) од точката FCL.060 се заменува како што следува:</w:t>
      </w:r>
    </w:p>
    <w:p w14:paraId="05B38859"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5382830A"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`(2) Ако пилотот не го исполнува условот наведен во (1), тој или таа завршува обука за летање на воздухоплов со инструктор кој е квалификуван во согласност со Поддел S за да нуди обука за таков тип на воздухоплов. Обуката за лет се одржува на воздухоплов или на FFS за тип на воздухоплов кој треба да се користи, кој ги опфаќа најмалку условите опишани во точките (1) и (2) од став (б), пред тој или таа да можат да ги користи своите права.</w:t>
      </w:r>
    </w:p>
    <w:p w14:paraId="50EA0620"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3CF9DE41"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во точката FCL.115 се додава нова точка (г) како што следи:</w:t>
      </w:r>
    </w:p>
    <w:p w14:paraId="58D03B47"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477F0090"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`(г) За обука за пр</w:t>
      </w:r>
      <w:proofErr w:type="spellStart"/>
      <w:r w:rsidRPr="00027B82">
        <w:rPr>
          <w:rFonts w:ascii="Times New Roman" w:eastAsia="Times New Roman" w:hAnsi="Times New Roman" w:cs="Times New Roman"/>
          <w:sz w:val="24"/>
          <w:szCs w:val="24"/>
          <w:lang w:eastAsia="en-GB"/>
        </w:rPr>
        <w:t>avo</w:t>
      </w:r>
      <w:proofErr w:type="spellEnd"/>
      <w:r w:rsidRPr="00027B82">
        <w:rPr>
          <w:rFonts w:ascii="Times New Roman" w:eastAsia="Times New Roman" w:hAnsi="Times New Roman" w:cs="Times New Roman"/>
          <w:sz w:val="24"/>
          <w:szCs w:val="24"/>
          <w:lang w:val="mk-MK" w:eastAsia="en-GB"/>
        </w:rPr>
        <w:t xml:space="preserve"> за класа </w:t>
      </w:r>
      <w:bookmarkStart w:id="32" w:name="_Hlk33443797"/>
      <w:r w:rsidRPr="00027B82">
        <w:rPr>
          <w:rFonts w:ascii="Times New Roman" w:eastAsia="Times New Roman" w:hAnsi="Times New Roman" w:cs="Times New Roman"/>
          <w:sz w:val="24"/>
          <w:szCs w:val="24"/>
          <w:lang w:val="mk-MK" w:eastAsia="en-GB"/>
        </w:rPr>
        <w:t>на едномоторни клипни хидроавиони</w:t>
      </w:r>
      <w:bookmarkEnd w:id="32"/>
      <w:r w:rsidRPr="00027B82">
        <w:rPr>
          <w:rFonts w:ascii="Times New Roman" w:eastAsia="Times New Roman" w:hAnsi="Times New Roman" w:cs="Times New Roman"/>
          <w:sz w:val="24"/>
          <w:szCs w:val="24"/>
          <w:lang w:val="mk-MK" w:eastAsia="en-GB"/>
        </w:rPr>
        <w:t>, се земаат во предвид елементите наведени од точка 7 (овластување за класа-море) од Делот Б (Посебни услови за категорија на авиони) од Додаток 9 на овој Анекс.`;</w:t>
      </w:r>
    </w:p>
    <w:p w14:paraId="6E45721F"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7937F8FB"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FCL.120 се заменува како што следува:</w:t>
      </w:r>
    </w:p>
    <w:p w14:paraId="7357C0C6" w14:textId="77777777" w:rsidR="00027B82" w:rsidRPr="00027B82" w:rsidRDefault="00027B82" w:rsidP="00027B82">
      <w:pPr>
        <w:spacing w:before="100" w:beforeAutospacing="1" w:after="0" w:afterAutospacing="1"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 </w:t>
      </w:r>
      <w:r w:rsidRPr="00027B82">
        <w:rPr>
          <w:rFonts w:ascii="Times New Roman" w:eastAsia="Times New Roman" w:hAnsi="Times New Roman" w:cs="Times New Roman"/>
          <w:b/>
          <w:bCs/>
          <w:sz w:val="24"/>
          <w:szCs w:val="24"/>
          <w:lang w:val="mk-MK" w:eastAsia="en-GB"/>
        </w:rPr>
        <w:t>FCL.120 LAPL – Испит по теоретско познавање</w:t>
      </w:r>
    </w:p>
    <w:p w14:paraId="088B550F" w14:textId="77777777" w:rsidR="00027B82" w:rsidRPr="00027B82" w:rsidRDefault="00027B82" w:rsidP="00027B82">
      <w:pPr>
        <w:spacing w:before="100" w:beforeAutospacing="1" w:after="0" w:afterAutospacing="1"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 Кандидатите за LAPL(А) и LAPL(H) мора да покажат ниво на теоретски познавања, соодветни за правата кои се даваат, преку полагање на испити од следните предмети:</w:t>
      </w:r>
    </w:p>
    <w:p w14:paraId="644ACDEE" w14:textId="77777777" w:rsidR="00027B82" w:rsidRPr="00027B82" w:rsidRDefault="00027B82" w:rsidP="00027B82">
      <w:pPr>
        <w:numPr>
          <w:ilvl w:val="0"/>
          <w:numId w:val="45"/>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заеднички предмети:</w:t>
      </w:r>
    </w:p>
    <w:p w14:paraId="24CB071E"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Воздухопловни прописи и процедури на контрола на летање (АТС);</w:t>
      </w:r>
    </w:p>
    <w:p w14:paraId="1BDCD3B5"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Човечки способности;</w:t>
      </w:r>
    </w:p>
    <w:p w14:paraId="01B27703"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Метеорологија;</w:t>
      </w:r>
    </w:p>
    <w:p w14:paraId="368C60AB"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Комуникација;</w:t>
      </w:r>
    </w:p>
    <w:p w14:paraId="42654AE7"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Навигација.</w:t>
      </w:r>
    </w:p>
    <w:p w14:paraId="42F75509" w14:textId="77777777" w:rsidR="00027B82" w:rsidRPr="00027B82" w:rsidRDefault="00027B82" w:rsidP="00027B82">
      <w:pPr>
        <w:numPr>
          <w:ilvl w:val="0"/>
          <w:numId w:val="45"/>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посебни предмети кои се однесуваат на различните категории на воздухоплови:</w:t>
      </w:r>
    </w:p>
    <w:p w14:paraId="2586214C" w14:textId="77777777" w:rsidR="00027B82" w:rsidRPr="00027B82" w:rsidRDefault="00027B82" w:rsidP="00027B82">
      <w:pPr>
        <w:numPr>
          <w:ilvl w:val="0"/>
          <w:numId w:val="44"/>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Теорија на летањето;</w:t>
      </w:r>
    </w:p>
    <w:p w14:paraId="25B83116" w14:textId="77777777" w:rsidR="00027B82" w:rsidRPr="00027B82" w:rsidRDefault="00027B82" w:rsidP="00027B82">
      <w:pPr>
        <w:numPr>
          <w:ilvl w:val="0"/>
          <w:numId w:val="44"/>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Оперативни процедури;</w:t>
      </w:r>
    </w:p>
    <w:p w14:paraId="263FCF9E" w14:textId="77777777" w:rsidR="00027B82" w:rsidRPr="00027B82" w:rsidRDefault="00027B82" w:rsidP="00027B82">
      <w:pPr>
        <w:numPr>
          <w:ilvl w:val="0"/>
          <w:numId w:val="44"/>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Карактеристики и планирање на лет; и</w:t>
      </w:r>
    </w:p>
    <w:p w14:paraId="790CA3D5" w14:textId="77777777" w:rsidR="00027B82" w:rsidRPr="00027B82" w:rsidRDefault="00027B82" w:rsidP="00027B82">
      <w:pPr>
        <w:numPr>
          <w:ilvl w:val="0"/>
          <w:numId w:val="44"/>
        </w:num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Општо познавање на воздухоплови.</w:t>
      </w:r>
    </w:p>
    <w:p w14:paraId="74F60E7F" w14:textId="77777777" w:rsidR="00027B82" w:rsidRPr="00027B82" w:rsidRDefault="00027B82" w:rsidP="00027B82">
      <w:pPr>
        <w:spacing w:before="100" w:beforeAutospacing="1" w:after="0" w:afterAutospacing="1" w:line="240" w:lineRule="auto"/>
        <w:ind w:left="709" w:right="27"/>
        <w:jc w:val="both"/>
        <w:rPr>
          <w:rFonts w:ascii="Times New Roman" w:eastAsia="Times New Roman" w:hAnsi="Times New Roman" w:cs="Times New Roman"/>
          <w:sz w:val="24"/>
          <w:szCs w:val="24"/>
          <w:lang w:val="mk-MK" w:eastAsia="en-GB"/>
        </w:rPr>
      </w:pPr>
    </w:p>
    <w:p w14:paraId="1E97228A" w14:textId="77777777" w:rsidR="00027B82" w:rsidRPr="00027B82" w:rsidRDefault="00027B82" w:rsidP="00027B82">
      <w:pPr>
        <w:spacing w:before="100" w:beforeAutospacing="1" w:after="0" w:afterAutospacing="1"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 Кандидатите за LAPL(B) и LAPL(S) мора да покажат ниво на теоретски познавања, соодветни за правата кои се даваат, преку полагање на испити од следните:</w:t>
      </w:r>
    </w:p>
    <w:p w14:paraId="2714BA1D" w14:textId="77777777" w:rsidR="00027B82" w:rsidRPr="00027B82" w:rsidRDefault="00027B82" w:rsidP="00027B82">
      <w:pPr>
        <w:numPr>
          <w:ilvl w:val="0"/>
          <w:numId w:val="46"/>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заеднички предмети:</w:t>
      </w:r>
    </w:p>
    <w:p w14:paraId="6134A3EE"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Воздухопловни прописи и процедури на контрола на летање (АТС);</w:t>
      </w:r>
    </w:p>
    <w:p w14:paraId="3B81C08C"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Човечки способности;</w:t>
      </w:r>
    </w:p>
    <w:p w14:paraId="7BC48197"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lastRenderedPageBreak/>
        <w:t>Метеорологија;</w:t>
      </w:r>
    </w:p>
    <w:p w14:paraId="3CAC69AE" w14:textId="77777777" w:rsidR="00027B82" w:rsidRPr="00027B82" w:rsidRDefault="00027B82" w:rsidP="00027B82">
      <w:pPr>
        <w:numPr>
          <w:ilvl w:val="1"/>
          <w:numId w:val="44"/>
        </w:numPr>
        <w:spacing w:before="100" w:beforeAutospacing="1" w:after="0" w:afterAutospacing="1" w:line="240" w:lineRule="auto"/>
        <w:ind w:left="1418"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Комуникација.</w:t>
      </w:r>
    </w:p>
    <w:p w14:paraId="3D5EFA60" w14:textId="77777777" w:rsidR="00027B82" w:rsidRPr="00027B82" w:rsidRDefault="00027B82" w:rsidP="00027B82">
      <w:pPr>
        <w:numPr>
          <w:ilvl w:val="0"/>
          <w:numId w:val="46"/>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посебни предмети кои се однесуваат на различните категории на воздухоплови:</w:t>
      </w:r>
    </w:p>
    <w:p w14:paraId="7FB7F742" w14:textId="77777777" w:rsidR="00027B82" w:rsidRPr="00027B82" w:rsidRDefault="00027B82" w:rsidP="00027B82">
      <w:pPr>
        <w:numPr>
          <w:ilvl w:val="0"/>
          <w:numId w:val="44"/>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Теорија на летањето,</w:t>
      </w:r>
    </w:p>
    <w:p w14:paraId="4F959CA1" w14:textId="77777777" w:rsidR="00027B82" w:rsidRPr="00027B82" w:rsidRDefault="00027B82" w:rsidP="00027B82">
      <w:pPr>
        <w:numPr>
          <w:ilvl w:val="0"/>
          <w:numId w:val="44"/>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Оперативни процедури,</w:t>
      </w:r>
    </w:p>
    <w:p w14:paraId="39A6BDDB" w14:textId="77777777" w:rsidR="00027B82" w:rsidRPr="00027B82" w:rsidRDefault="00027B82" w:rsidP="00027B82">
      <w:pPr>
        <w:numPr>
          <w:ilvl w:val="0"/>
          <w:numId w:val="44"/>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Карактеристики и планирање на лет,</w:t>
      </w:r>
    </w:p>
    <w:p w14:paraId="4CCE4D94" w14:textId="77777777" w:rsidR="00027B82" w:rsidRPr="00027B82" w:rsidRDefault="00027B82" w:rsidP="00027B82">
      <w:pPr>
        <w:numPr>
          <w:ilvl w:val="0"/>
          <w:numId w:val="44"/>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Општо познавање на воздухоплови; и</w:t>
      </w:r>
    </w:p>
    <w:p w14:paraId="21830A7F" w14:textId="77777777" w:rsidR="00027B82" w:rsidRPr="00027B82" w:rsidRDefault="00027B82" w:rsidP="00027B82">
      <w:pPr>
        <w:numPr>
          <w:ilvl w:val="0"/>
          <w:numId w:val="44"/>
        </w:num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Навигација.</w:t>
      </w:r>
    </w:p>
    <w:p w14:paraId="3B367AE9" w14:textId="77777777" w:rsidR="00027B82" w:rsidRPr="00027B82" w:rsidRDefault="00027B82" w:rsidP="00027B82">
      <w:pPr>
        <w:spacing w:after="0" w:line="240" w:lineRule="auto"/>
        <w:ind w:left="1429" w:right="27"/>
        <w:jc w:val="both"/>
        <w:rPr>
          <w:rFonts w:ascii="Times New Roman" w:eastAsia="Times New Roman" w:hAnsi="Times New Roman" w:cs="Times New Roman"/>
          <w:sz w:val="24"/>
          <w:szCs w:val="24"/>
          <w:lang w:val="mk-MK" w:eastAsia="en-GB"/>
        </w:rPr>
      </w:pPr>
    </w:p>
    <w:p w14:paraId="34160F24"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FCL.105 се заменува како што следува:</w:t>
      </w:r>
    </w:p>
    <w:p w14:paraId="4D4FB164" w14:textId="77777777" w:rsidR="00027B82" w:rsidRPr="00027B82" w:rsidRDefault="00027B82" w:rsidP="00027B82">
      <w:pPr>
        <w:spacing w:before="100" w:beforeAutospacing="1" w:after="0" w:afterAutospacing="1" w:line="240" w:lineRule="auto"/>
        <w:ind w:left="66" w:right="27" w:firstLine="360"/>
        <w:jc w:val="both"/>
        <w:rPr>
          <w:rFonts w:ascii="Times New Roman" w:eastAsia="Times New Roman" w:hAnsi="Times New Roman" w:cs="Times New Roman"/>
          <w:b/>
          <w:bCs/>
          <w:sz w:val="24"/>
          <w:szCs w:val="24"/>
          <w:lang w:val="mk-MK" w:eastAsia="en-GB"/>
        </w:rPr>
      </w:pPr>
      <w:r w:rsidRPr="00027B82">
        <w:rPr>
          <w:rFonts w:ascii="Times New Roman" w:eastAsia="Times New Roman" w:hAnsi="Times New Roman" w:cs="Times New Roman"/>
          <w:sz w:val="24"/>
          <w:szCs w:val="24"/>
          <w:lang w:val="mk-MK" w:eastAsia="en-GB"/>
        </w:rPr>
        <w:t>`</w:t>
      </w:r>
      <w:r w:rsidRPr="00027B82">
        <w:rPr>
          <w:rFonts w:ascii="Times New Roman" w:eastAsia="Times New Roman" w:hAnsi="Times New Roman" w:cs="Times New Roman"/>
          <w:b/>
          <w:bCs/>
          <w:sz w:val="24"/>
          <w:szCs w:val="24"/>
          <w:lang w:val="mk-MK" w:eastAsia="en-GB"/>
        </w:rPr>
        <w:t>FCL.105.А LAPL(А) – Права и услови</w:t>
      </w:r>
    </w:p>
    <w:p w14:paraId="055536F4" w14:textId="77777777" w:rsidR="00027B82" w:rsidRPr="00027B82" w:rsidRDefault="00027B82" w:rsidP="00027B82">
      <w:pPr>
        <w:tabs>
          <w:tab w:val="left" w:pos="993"/>
        </w:tabs>
        <w:spacing w:before="100" w:beforeAutospacing="1" w:after="0" w:afterAutospacing="1" w:line="240" w:lineRule="auto"/>
        <w:ind w:left="567"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(а) </w:t>
      </w:r>
      <w:r w:rsidRPr="00027B82">
        <w:rPr>
          <w:rFonts w:ascii="Times New Roman" w:eastAsia="Times New Roman" w:hAnsi="Times New Roman" w:cs="Times New Roman"/>
          <w:sz w:val="24"/>
          <w:szCs w:val="24"/>
          <w:lang w:val="mk-MK" w:eastAsia="en-GB"/>
        </w:rPr>
        <w:tab/>
        <w:t>Права</w:t>
      </w:r>
      <w:r w:rsidRPr="00027B82">
        <w:rPr>
          <w:rFonts w:ascii="Times New Roman" w:eastAsia="Times New Roman" w:hAnsi="Times New Roman" w:cs="Times New Roman"/>
          <w:sz w:val="24"/>
          <w:szCs w:val="24"/>
          <w:lang w:val="mk-MK" w:eastAsia="en-GB"/>
        </w:rPr>
        <w:tab/>
      </w:r>
    </w:p>
    <w:p w14:paraId="3129D827" w14:textId="77777777" w:rsidR="00027B82" w:rsidRPr="00027B82" w:rsidRDefault="00027B82" w:rsidP="00027B82">
      <w:pPr>
        <w:spacing w:before="100" w:beforeAutospacing="1" w:after="0" w:afterAutospacing="1" w:line="240" w:lineRule="auto"/>
        <w:ind w:left="993"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Правата на имателот на LAPL за авиони се да лета во својство на PIC на едномоторни клипни авиони - копно (SEP(копно),  </w:t>
      </w:r>
      <w:bookmarkStart w:id="33" w:name="_Hlk31199934"/>
      <w:r w:rsidRPr="00027B82">
        <w:rPr>
          <w:rFonts w:ascii="Times New Roman" w:eastAsia="Times New Roman" w:hAnsi="Times New Roman" w:cs="Times New Roman"/>
          <w:sz w:val="24"/>
          <w:szCs w:val="24"/>
          <w:lang w:val="mk-MK" w:eastAsia="en-GB"/>
        </w:rPr>
        <w:t>едномоторни клипни авиони- море (SEP</w:t>
      </w:r>
      <w:bookmarkEnd w:id="33"/>
      <w:r w:rsidRPr="00027B82">
        <w:rPr>
          <w:rFonts w:ascii="Times New Roman" w:eastAsia="Times New Roman" w:hAnsi="Times New Roman" w:cs="Times New Roman"/>
          <w:sz w:val="24"/>
          <w:szCs w:val="24"/>
          <w:lang w:val="mk-MK" w:eastAsia="en-GB"/>
        </w:rPr>
        <w:t>(море)) или на TMG со максимално дозволена маса при полетување од 2000 кг или помалку, со најмногу три патници, така што во воздухопловот да има најмногу 4 лица.</w:t>
      </w:r>
    </w:p>
    <w:p w14:paraId="2D561BC6"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(б) Услови. </w:t>
      </w:r>
    </w:p>
    <w:p w14:paraId="5B7438F8"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14BA6B39" w14:textId="77777777" w:rsidR="00027B82" w:rsidRPr="00027B82" w:rsidRDefault="00027B82" w:rsidP="00027B82">
      <w:pPr>
        <w:numPr>
          <w:ilvl w:val="0"/>
          <w:numId w:val="47"/>
        </w:num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Имателите на LAPL(А) можат да превезуваат патници само ако после стекнувањето на дозволата, оствариле 10 часа на летање во својство на PIC на авиони или на TMG..</w:t>
      </w:r>
    </w:p>
    <w:p w14:paraId="4EB0171D" w14:textId="77777777" w:rsidR="00027B82" w:rsidRPr="00027B82" w:rsidRDefault="00027B82" w:rsidP="00027B82">
      <w:pPr>
        <w:numPr>
          <w:ilvl w:val="0"/>
          <w:numId w:val="47"/>
        </w:numPr>
        <w:spacing w:after="0"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Имателите на LAPL(А) кои претходно имале ATPL(A), MPL(A), CPL(A) или PPL(A) се изземени од условите дадени во став (1) од точката (б).`;</w:t>
      </w:r>
    </w:p>
    <w:p w14:paraId="54739038" w14:textId="77777777" w:rsidR="00027B82" w:rsidRPr="00027B82" w:rsidRDefault="00027B82" w:rsidP="00027B82">
      <w:pPr>
        <w:spacing w:after="0" w:line="240" w:lineRule="auto"/>
        <w:ind w:left="1080" w:right="27"/>
        <w:jc w:val="both"/>
        <w:rPr>
          <w:rFonts w:ascii="Times New Roman" w:eastAsia="Times New Roman" w:hAnsi="Times New Roman" w:cs="Times New Roman"/>
          <w:sz w:val="24"/>
          <w:szCs w:val="24"/>
          <w:lang w:val="mk-MK" w:eastAsia="en-GB"/>
        </w:rPr>
      </w:pPr>
    </w:p>
    <w:p w14:paraId="7070A8A1"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(б) од точката FCL.135.А се заменува како што следува:</w:t>
      </w:r>
    </w:p>
    <w:p w14:paraId="2D022518"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4655E641"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 За да може да ги користи правата од дозволата на друга варијанта во склоп на класата, пилотот посетува обука или за разлики и или за запознавање. Обуката за разлики се впишува во книшката за летање на пилотот или во еквивалентен запис, а инструкторот ја потпишува.;`</w:t>
      </w:r>
    </w:p>
    <w:p w14:paraId="686F31F7"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0CDCAF38"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FCL.140.А се заменува како што следува:</w:t>
      </w:r>
    </w:p>
    <w:p w14:paraId="093AACB2"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2AFFE8BB"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b/>
          <w:bCs/>
          <w:sz w:val="24"/>
          <w:szCs w:val="24"/>
          <w:lang w:val="mk-MK" w:eastAsia="en-GB"/>
        </w:rPr>
      </w:pPr>
      <w:r w:rsidRPr="00027B82">
        <w:rPr>
          <w:rFonts w:ascii="Times New Roman" w:eastAsia="Times New Roman" w:hAnsi="Times New Roman" w:cs="Times New Roman"/>
          <w:sz w:val="24"/>
          <w:szCs w:val="24"/>
          <w:lang w:val="mk-MK" w:eastAsia="en-GB"/>
        </w:rPr>
        <w:t>`</w:t>
      </w:r>
      <w:r w:rsidRPr="00027B82">
        <w:rPr>
          <w:rFonts w:ascii="Times New Roman" w:eastAsia="Times New Roman" w:hAnsi="Times New Roman" w:cs="Times New Roman"/>
          <w:b/>
          <w:bCs/>
          <w:sz w:val="24"/>
          <w:szCs w:val="24"/>
          <w:lang w:val="mk-MK" w:eastAsia="en-GB"/>
        </w:rPr>
        <w:t>FCL.140.А LAPL(А) – Услови за најново искуство</w:t>
      </w:r>
    </w:p>
    <w:p w14:paraId="36900D06"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p>
    <w:p w14:paraId="4F5076C5"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w:t>
      </w:r>
      <w:r w:rsidRPr="00027B82">
        <w:rPr>
          <w:rFonts w:ascii="Times New Roman" w:eastAsia="Times New Roman" w:hAnsi="Times New Roman" w:cs="Times New Roman"/>
          <w:sz w:val="24"/>
          <w:szCs w:val="24"/>
          <w:lang w:val="mk-MK" w:eastAsia="en-GB"/>
        </w:rPr>
        <w:tab/>
        <w:t>Имателите на LAPL(A) ги користат правата од својата дозвола само ако во последните 2 години ги исполниле следниве услови како пилоти на авиони или на TMG:</w:t>
      </w:r>
    </w:p>
    <w:p w14:paraId="5CE94A5E"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(1)</w:t>
      </w:r>
      <w:r w:rsidRPr="00027B82">
        <w:rPr>
          <w:rFonts w:ascii="Times New Roman" w:eastAsia="Times New Roman" w:hAnsi="Times New Roman" w:cs="Times New Roman"/>
          <w:sz w:val="24"/>
          <w:szCs w:val="24"/>
          <w:lang w:val="mk-MK" w:eastAsia="en-GB"/>
        </w:rPr>
        <w:tab/>
        <w:t>оствариле најмалку 12 часа летање во својство на PIC, или со инструктор или самостојно под надзор на инструктор вклучувајќи:</w:t>
      </w:r>
    </w:p>
    <w:p w14:paraId="7CD6DA14"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lastRenderedPageBreak/>
        <w:t>- 12 полетувања и слетувања; и</w:t>
      </w:r>
    </w:p>
    <w:p w14:paraId="59791A9D"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освежување на знаењето, од најмалку еден час летање со инструктор;</w:t>
      </w:r>
    </w:p>
    <w:p w14:paraId="15FEE1DD"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(2) имаат положено проверка на стручност за LAPL(A) со испитувач. Програмата за проверката на стручност се базира на тест за вештина за LAPL(A) </w:t>
      </w:r>
    </w:p>
    <w:p w14:paraId="6E2B932E"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(б) Доколку имателите на LAPL(A) имаат и права за SEP(копно) и SEP(море), тие можат да се усогласат со условите од алинејата (а) на точката (1) или за класата или за нивна комбинација која ќе важи и за двете права. За таа цел од секоја класа се завршува најмалку 1 час од потребното време за налет и 6 од бараните 12 полетувања и слетувања. </w:t>
      </w:r>
    </w:p>
    <w:p w14:paraId="18BA38E2"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FCL.140.H се заменува како што следува:</w:t>
      </w:r>
    </w:p>
    <w:p w14:paraId="3B25029B"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15E1B93F"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 </w:t>
      </w:r>
      <w:r w:rsidRPr="00027B82">
        <w:rPr>
          <w:rFonts w:ascii="Times New Roman" w:eastAsia="Times New Roman" w:hAnsi="Times New Roman" w:cs="Times New Roman"/>
          <w:b/>
          <w:bCs/>
          <w:sz w:val="24"/>
          <w:szCs w:val="24"/>
          <w:lang w:val="mk-MK" w:eastAsia="en-GB"/>
        </w:rPr>
        <w:t>FCL.140. H LAPL(H) – Услови за најново искуство</w:t>
      </w:r>
    </w:p>
    <w:p w14:paraId="0F8C5D90"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Имателите на LAPL(H) ги користат правата од својата дозвола на определен тип само ако во последните 12 месеци или:</w:t>
      </w:r>
    </w:p>
    <w:p w14:paraId="16EE0F38"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(а) оствариле најмалку 6 часа летање во хеликоптер од тој тип во својство како PIC, или со инструктор или самостојно под надзор на инструктор вклучувајќи 6 полетувања, приод и слетувања и освежување на знаењето, од најмалку еден час летање со инструктор; </w:t>
      </w:r>
    </w:p>
    <w:p w14:paraId="45CA89C5"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(б) поминале проверка за стручноста со испитувач, на определениот тип, пред да продолжат да ги користат правата од својата дозвола. Таа програма за проверка на стручноста е врз основа на тестот за вештина LAPL(H).`; </w:t>
      </w:r>
    </w:p>
    <w:p w14:paraId="06142DC6" w14:textId="77777777" w:rsidR="00027B82" w:rsidRPr="00027B82" w:rsidRDefault="00027B82" w:rsidP="00027B82">
      <w:pPr>
        <w:spacing w:after="0" w:line="240" w:lineRule="auto"/>
        <w:ind w:left="426" w:right="27"/>
        <w:jc w:val="both"/>
        <w:rPr>
          <w:rFonts w:ascii="Times New Roman" w:eastAsia="Times New Roman" w:hAnsi="Times New Roman" w:cs="Times New Roman"/>
          <w:sz w:val="24"/>
          <w:szCs w:val="24"/>
          <w:lang w:val="mk-MK" w:eastAsia="en-GB"/>
        </w:rPr>
      </w:pPr>
    </w:p>
    <w:p w14:paraId="4F2CCB49"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FCL.215се заменува како што следува:</w:t>
      </w:r>
    </w:p>
    <w:p w14:paraId="047F9EDE" w14:textId="77777777" w:rsidR="00027B82" w:rsidRPr="00027B82" w:rsidRDefault="00027B82" w:rsidP="00027B82">
      <w:pPr>
        <w:spacing w:before="100" w:beforeAutospacing="1" w:after="0" w:afterAutospacing="1" w:line="240" w:lineRule="auto"/>
        <w:ind w:right="27" w:firstLine="720"/>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 </w:t>
      </w:r>
      <w:r w:rsidRPr="00027B82">
        <w:rPr>
          <w:rFonts w:ascii="Times New Roman" w:eastAsia="Times New Roman" w:hAnsi="Times New Roman" w:cs="Times New Roman"/>
          <w:b/>
          <w:bCs/>
          <w:sz w:val="24"/>
          <w:szCs w:val="24"/>
          <w:lang w:val="mk-MK" w:eastAsia="en-GB"/>
        </w:rPr>
        <w:t>FCL.125 Испит по теоретско познавање</w:t>
      </w:r>
    </w:p>
    <w:p w14:paraId="2EFE5AFB" w14:textId="77777777" w:rsidR="00027B82" w:rsidRPr="00027B82" w:rsidRDefault="00027B82" w:rsidP="00027B82">
      <w:pPr>
        <w:spacing w:before="100" w:beforeAutospacing="1" w:after="0" w:afterAutospacing="1" w:line="240" w:lineRule="auto"/>
        <w:ind w:left="91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 Кандидатите за PPL мора да покажат ниво на теоретски познавања, соодветно за правата кои се даваат, преку полагање на испити од следните предмети:</w:t>
      </w:r>
    </w:p>
    <w:p w14:paraId="6EF508BA" w14:textId="77777777" w:rsidR="00027B82" w:rsidRPr="00027B82" w:rsidRDefault="00027B82" w:rsidP="00027B82">
      <w:pPr>
        <w:numPr>
          <w:ilvl w:val="0"/>
          <w:numId w:val="48"/>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заеднички предмети:</w:t>
      </w:r>
    </w:p>
    <w:p w14:paraId="495CB497"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Воздухопловни прописи;</w:t>
      </w:r>
    </w:p>
    <w:p w14:paraId="0488E9CA"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Човечки способности;</w:t>
      </w:r>
    </w:p>
    <w:p w14:paraId="137D9133"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Метеорологија; и</w:t>
      </w:r>
    </w:p>
    <w:p w14:paraId="53380873"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Комуникација; и</w:t>
      </w:r>
    </w:p>
    <w:p w14:paraId="27A90317"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Навигација.</w:t>
      </w:r>
    </w:p>
    <w:p w14:paraId="19E83EA2" w14:textId="77777777" w:rsidR="00027B82" w:rsidRPr="00027B82" w:rsidRDefault="00027B82" w:rsidP="00027B82">
      <w:pPr>
        <w:numPr>
          <w:ilvl w:val="0"/>
          <w:numId w:val="48"/>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посебни предмети кои се однесуваат на различните категории на воздухоплови:</w:t>
      </w:r>
    </w:p>
    <w:p w14:paraId="7DB785F2" w14:textId="77777777" w:rsidR="00027B82" w:rsidRPr="00027B82" w:rsidRDefault="00027B82" w:rsidP="00027B82">
      <w:pPr>
        <w:numPr>
          <w:ilvl w:val="0"/>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Теорија на летањето;</w:t>
      </w:r>
    </w:p>
    <w:p w14:paraId="049A7E7E" w14:textId="77777777" w:rsidR="00027B82" w:rsidRPr="00027B82" w:rsidRDefault="00027B82" w:rsidP="00027B82">
      <w:pPr>
        <w:numPr>
          <w:ilvl w:val="0"/>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Оперативни процедури;</w:t>
      </w:r>
    </w:p>
    <w:p w14:paraId="35F358B4" w14:textId="77777777" w:rsidR="00027B82" w:rsidRPr="00027B82" w:rsidRDefault="00027B82" w:rsidP="00027B82">
      <w:pPr>
        <w:numPr>
          <w:ilvl w:val="0"/>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lastRenderedPageBreak/>
        <w:t>Карактеристики и планирање на лет; и</w:t>
      </w:r>
    </w:p>
    <w:p w14:paraId="539EBC51" w14:textId="77777777" w:rsidR="00027B82" w:rsidRPr="00027B82" w:rsidRDefault="00027B82" w:rsidP="00027B82">
      <w:pPr>
        <w:numPr>
          <w:ilvl w:val="0"/>
          <w:numId w:val="44"/>
        </w:numPr>
        <w:spacing w:after="0"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Општо познавање на воздухоплови.</w:t>
      </w:r>
    </w:p>
    <w:p w14:paraId="0BAB61D8"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 Кандидатите за BBL и SPL мора да покажат ниво на теоретски познавања, соодветни за правата кои се даваат, преку полагање на испити од следните предмети:</w:t>
      </w:r>
    </w:p>
    <w:p w14:paraId="48D55CF5" w14:textId="77777777" w:rsidR="00027B82" w:rsidRPr="00027B82" w:rsidRDefault="00027B82" w:rsidP="00027B82">
      <w:pPr>
        <w:numPr>
          <w:ilvl w:val="0"/>
          <w:numId w:val="49"/>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заеднички предмети:</w:t>
      </w:r>
    </w:p>
    <w:p w14:paraId="3C5BF367"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Воздухопловни прописи;</w:t>
      </w:r>
    </w:p>
    <w:p w14:paraId="2E958C70"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Човечки способности;</w:t>
      </w:r>
    </w:p>
    <w:p w14:paraId="3A396C3F"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Метеорологија; и</w:t>
      </w:r>
    </w:p>
    <w:p w14:paraId="47FA7245" w14:textId="77777777" w:rsidR="00027B82" w:rsidRPr="00027B82" w:rsidRDefault="00027B82" w:rsidP="00027B82">
      <w:pPr>
        <w:numPr>
          <w:ilvl w:val="1"/>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Комуникација.</w:t>
      </w:r>
    </w:p>
    <w:p w14:paraId="6DFEA28C" w14:textId="77777777" w:rsidR="00027B82" w:rsidRPr="00027B82" w:rsidRDefault="00027B82" w:rsidP="00027B82">
      <w:pPr>
        <w:numPr>
          <w:ilvl w:val="0"/>
          <w:numId w:val="49"/>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посебни предмети кои се однесуваат на различните категории на воздухоплови:</w:t>
      </w:r>
    </w:p>
    <w:p w14:paraId="5CAEBAC3" w14:textId="77777777" w:rsidR="00027B82" w:rsidRPr="00027B82" w:rsidRDefault="00027B82" w:rsidP="00027B82">
      <w:pPr>
        <w:numPr>
          <w:ilvl w:val="0"/>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Теорија на летањето,</w:t>
      </w:r>
    </w:p>
    <w:p w14:paraId="363FA5E1" w14:textId="77777777" w:rsidR="00027B82" w:rsidRPr="00027B82" w:rsidRDefault="00027B82" w:rsidP="00027B82">
      <w:pPr>
        <w:numPr>
          <w:ilvl w:val="0"/>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Оперативни процедури,</w:t>
      </w:r>
    </w:p>
    <w:p w14:paraId="42CB76D0" w14:textId="77777777" w:rsidR="00027B82" w:rsidRPr="00027B82" w:rsidRDefault="00027B82" w:rsidP="00027B82">
      <w:pPr>
        <w:numPr>
          <w:ilvl w:val="0"/>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Карактеристики и планирање на лет,</w:t>
      </w:r>
    </w:p>
    <w:p w14:paraId="1299EDBF" w14:textId="77777777" w:rsidR="00027B82" w:rsidRPr="00027B82" w:rsidRDefault="00027B82" w:rsidP="00027B82">
      <w:pPr>
        <w:numPr>
          <w:ilvl w:val="0"/>
          <w:numId w:val="44"/>
        </w:numPr>
        <w:spacing w:before="100" w:beforeAutospacing="1" w:after="0" w:afterAutospacing="1"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Општо познавање на воздухоплови; и</w:t>
      </w:r>
    </w:p>
    <w:p w14:paraId="3642663E" w14:textId="77777777" w:rsidR="00027B82" w:rsidRPr="00027B82" w:rsidRDefault="00027B82" w:rsidP="00027B82">
      <w:pPr>
        <w:numPr>
          <w:ilvl w:val="0"/>
          <w:numId w:val="44"/>
        </w:numPr>
        <w:spacing w:after="0" w:line="240" w:lineRule="auto"/>
        <w:ind w:left="127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Навигација.</w:t>
      </w:r>
    </w:p>
    <w:p w14:paraId="2C5938A8" w14:textId="77777777" w:rsidR="00027B82" w:rsidRPr="00027B82" w:rsidRDefault="00027B82" w:rsidP="00027B82">
      <w:pPr>
        <w:spacing w:after="0" w:line="240" w:lineRule="auto"/>
        <w:ind w:left="1429" w:right="27"/>
        <w:jc w:val="both"/>
        <w:rPr>
          <w:rFonts w:ascii="Times New Roman" w:eastAsia="Times New Roman" w:hAnsi="Times New Roman" w:cs="Times New Roman"/>
          <w:sz w:val="24"/>
          <w:szCs w:val="24"/>
          <w:lang w:val="mk-MK" w:eastAsia="en-GB"/>
        </w:rPr>
      </w:pPr>
    </w:p>
    <w:p w14:paraId="75DF6097" w14:textId="77777777" w:rsidR="00027B82" w:rsidRPr="00027B82" w:rsidRDefault="00027B82" w:rsidP="00027B82">
      <w:pPr>
        <w:spacing w:after="0" w:line="240" w:lineRule="auto"/>
        <w:ind w:left="720" w:right="27"/>
        <w:jc w:val="both"/>
        <w:rPr>
          <w:rFonts w:ascii="Times New Roman" w:eastAsia="Times New Roman" w:hAnsi="Times New Roman" w:cs="Times New Roman"/>
          <w:sz w:val="24"/>
          <w:szCs w:val="24"/>
          <w:lang w:val="mk-MK" w:eastAsia="en-GB"/>
        </w:rPr>
      </w:pPr>
    </w:p>
    <w:p w14:paraId="15897FB6"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(a) од точката FCL.205.А се заменува како што следува:</w:t>
      </w:r>
    </w:p>
    <w:p w14:paraId="56F53086" w14:textId="77777777" w:rsidR="00027B82" w:rsidRPr="00027B82" w:rsidRDefault="00027B82" w:rsidP="00027B82">
      <w:pPr>
        <w:spacing w:after="0" w:line="240" w:lineRule="auto"/>
        <w:ind w:left="720" w:right="27"/>
        <w:jc w:val="both"/>
        <w:rPr>
          <w:rFonts w:ascii="Times New Roman" w:eastAsia="Calibri" w:hAnsi="Times New Roman" w:cs="Times New Roman"/>
          <w:sz w:val="24"/>
          <w:szCs w:val="24"/>
          <w:lang w:val="mk-MK"/>
        </w:rPr>
      </w:pPr>
    </w:p>
    <w:p w14:paraId="1753627E" w14:textId="77777777" w:rsidR="00027B82" w:rsidRPr="00027B82" w:rsidRDefault="00027B82" w:rsidP="00027B82">
      <w:pPr>
        <w:spacing w:after="0" w:line="240" w:lineRule="auto"/>
        <w:ind w:left="72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lang w:val="mk-MK"/>
        </w:rPr>
        <w:t xml:space="preserve"> </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Правата на имателот на PPL(A) се да лета во својство на PIC или копилот без паричен надомест на авиони или TMGs, ангажирани во некомерцијални летови, и да ги користи сите права на имателите на LAPL(A).`;</w:t>
      </w:r>
    </w:p>
    <w:p w14:paraId="74F63F22" w14:textId="77777777" w:rsidR="00027B82" w:rsidRPr="00027B82" w:rsidRDefault="00027B82" w:rsidP="00027B82">
      <w:pPr>
        <w:spacing w:after="0" w:line="240" w:lineRule="auto"/>
        <w:ind w:left="720" w:right="27"/>
        <w:jc w:val="both"/>
        <w:rPr>
          <w:rFonts w:ascii="Times New Roman" w:eastAsia="Calibri" w:hAnsi="Times New Roman" w:cs="Times New Roman"/>
          <w:sz w:val="24"/>
          <w:szCs w:val="24"/>
          <w:lang w:val="mk-MK"/>
        </w:rPr>
      </w:pPr>
    </w:p>
    <w:p w14:paraId="25E0E082"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(a) од точката FCL.205.H се заменува како што следува:</w:t>
      </w:r>
    </w:p>
    <w:p w14:paraId="3F119718" w14:textId="77777777" w:rsidR="00027B82" w:rsidRPr="00027B82" w:rsidRDefault="00027B82" w:rsidP="00027B82">
      <w:pPr>
        <w:spacing w:after="0" w:line="240" w:lineRule="auto"/>
        <w:ind w:left="720" w:right="27"/>
        <w:jc w:val="both"/>
        <w:rPr>
          <w:rFonts w:ascii="Times New Roman" w:eastAsia="Calibri" w:hAnsi="Times New Roman" w:cs="Times New Roman"/>
          <w:sz w:val="24"/>
          <w:szCs w:val="24"/>
          <w:lang w:val="mk-MK"/>
        </w:rPr>
      </w:pPr>
    </w:p>
    <w:p w14:paraId="20DE5295" w14:textId="77777777" w:rsidR="00027B82" w:rsidRPr="00027B82" w:rsidRDefault="00027B82" w:rsidP="00027B82">
      <w:pPr>
        <w:spacing w:after="0" w:line="240" w:lineRule="auto"/>
        <w:ind w:left="72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lang w:val="mk-MK"/>
        </w:rPr>
        <w:t xml:space="preserve"> </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Правата на имателот на PPL(H) се да лета во својство на PIC или копилот без паричен надомест на авиони или TMGs, ангажирани во некомерцијални летови, и да ги користи сите права на имателите на LAPL(H).`;</w:t>
      </w:r>
    </w:p>
    <w:p w14:paraId="0C12CFF6"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48C0BBD3" w14:textId="77777777" w:rsidR="00027B82" w:rsidRPr="00027B82" w:rsidRDefault="00027B82" w:rsidP="00027B82">
      <w:pPr>
        <w:numPr>
          <w:ilvl w:val="0"/>
          <w:numId w:val="40"/>
        </w:numPr>
        <w:spacing w:after="0" w:line="240" w:lineRule="auto"/>
        <w:ind w:left="426"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Точката FCL.625 IR се заменува како што следува</w:t>
      </w:r>
    </w:p>
    <w:p w14:paraId="24F274FB" w14:textId="77777777" w:rsidR="00027B82" w:rsidRPr="00027B82" w:rsidRDefault="00027B82" w:rsidP="00027B82">
      <w:pPr>
        <w:spacing w:before="100" w:beforeAutospacing="1" w:after="0" w:afterAutospacing="1" w:line="240" w:lineRule="auto"/>
        <w:ind w:left="66" w:right="27" w:firstLine="654"/>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w:t>
      </w:r>
      <w:r w:rsidRPr="00027B82">
        <w:rPr>
          <w:rFonts w:ascii="Times New Roman" w:eastAsia="Times New Roman" w:hAnsi="Times New Roman" w:cs="Times New Roman"/>
          <w:b/>
          <w:bCs/>
          <w:sz w:val="24"/>
          <w:szCs w:val="24"/>
          <w:lang w:val="mk-MK" w:eastAsia="en-GB"/>
        </w:rPr>
        <w:t>FCL.625 Важност, продолжување и обновување</w:t>
      </w:r>
    </w:p>
    <w:p w14:paraId="047E872C" w14:textId="77777777" w:rsidR="00027B82" w:rsidRPr="00027B82" w:rsidRDefault="00027B82" w:rsidP="00027B82">
      <w:pPr>
        <w:spacing w:before="100" w:beforeAutospacing="1" w:after="0" w:afterAutospacing="1" w:line="240" w:lineRule="auto"/>
        <w:ind w:left="66" w:right="27" w:firstLine="654"/>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(а) Важност </w:t>
      </w:r>
    </w:p>
    <w:p w14:paraId="05144920" w14:textId="77777777" w:rsidR="00027B82" w:rsidRPr="00027B82" w:rsidRDefault="00027B82" w:rsidP="00027B82">
      <w:pPr>
        <w:spacing w:before="100" w:beforeAutospacing="1" w:after="0" w:afterAutospacing="1" w:line="240" w:lineRule="auto"/>
        <w:ind w:left="786" w:right="27" w:firstLine="65"/>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Периодот на важноста на IR изнесува 1 година.</w:t>
      </w:r>
    </w:p>
    <w:p w14:paraId="7646158E" w14:textId="77777777" w:rsidR="00027B82" w:rsidRPr="00027B82" w:rsidRDefault="00027B82" w:rsidP="00027B82">
      <w:pPr>
        <w:spacing w:before="100" w:beforeAutospacing="1" w:after="0" w:afterAutospacing="1" w:line="240" w:lineRule="auto"/>
        <w:ind w:right="27" w:firstLine="720"/>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(б) Продолжување</w:t>
      </w:r>
    </w:p>
    <w:p w14:paraId="79B5ECFB" w14:textId="77777777" w:rsidR="00027B82" w:rsidRPr="00027B82" w:rsidRDefault="00027B82" w:rsidP="00027B82">
      <w:pPr>
        <w:numPr>
          <w:ilvl w:val="0"/>
          <w:numId w:val="50"/>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Периодот на важноста на IR се продолжува во текот на 3 месеци кои им претходат на денот на истекот на важноста преку усогласување со критериумите за продолжување за соодветната категорија на воздухоплови.</w:t>
      </w:r>
    </w:p>
    <w:p w14:paraId="535157E3" w14:textId="77777777" w:rsidR="00027B82" w:rsidRPr="00027B82" w:rsidRDefault="00027B82" w:rsidP="00027B82">
      <w:pPr>
        <w:numPr>
          <w:ilvl w:val="0"/>
          <w:numId w:val="50"/>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Доколку кандидатот избере да ги исполни условите за продолжување пред периодот кој е пропишан во точката (1), новиот период за продолжување му започнува од датумот на проверката за стручност.</w:t>
      </w:r>
    </w:p>
    <w:p w14:paraId="72A57F4C" w14:textId="77777777" w:rsidR="00027B82" w:rsidRPr="00027B82" w:rsidRDefault="00027B82" w:rsidP="00027B82">
      <w:pPr>
        <w:numPr>
          <w:ilvl w:val="0"/>
          <w:numId w:val="50"/>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lastRenderedPageBreak/>
        <w:t>Кандидатите, кои не го поминале соодветниот оддел од проверката на стручноста за IR пред датумот на истекот на важноста на IR, ги користат правата од IR само доколку ја поминат проверката на стручноста.</w:t>
      </w:r>
    </w:p>
    <w:p w14:paraId="52116CA9" w14:textId="77777777" w:rsidR="00027B82" w:rsidRPr="00027B82" w:rsidRDefault="00027B82" w:rsidP="00027B82">
      <w:pPr>
        <w:spacing w:before="100" w:beforeAutospacing="1" w:after="0" w:afterAutospacing="1" w:line="240" w:lineRule="auto"/>
        <w:ind w:left="851" w:right="27" w:hanging="131"/>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(в) Обновување </w:t>
      </w:r>
    </w:p>
    <w:p w14:paraId="01827886" w14:textId="77777777" w:rsidR="00027B82" w:rsidRPr="00027B82" w:rsidRDefault="00027B82" w:rsidP="00027B82">
      <w:pPr>
        <w:spacing w:before="100" w:beforeAutospacing="1" w:after="0" w:afterAutospacing="1"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Ако истекол периодот на важноста на IR, кандидатите, за да ги обноват своите права треба да се усогласат со следното:</w:t>
      </w:r>
    </w:p>
    <w:p w14:paraId="05565A17" w14:textId="77777777" w:rsidR="00027B82" w:rsidRPr="00027B82" w:rsidRDefault="00027B82" w:rsidP="00027B82">
      <w:pPr>
        <w:numPr>
          <w:ilvl w:val="0"/>
          <w:numId w:val="51"/>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да завршуваат обука за обновување на знаењето во ATO, доколку АТО смета дека е неопходно да го постигнат нивото на стручност со кое е потребно за успешно полагање на делот со инструменти од испитот по практична оспособеност согласно Додаток 9 кон овој дел;</w:t>
      </w:r>
    </w:p>
    <w:p w14:paraId="5CCADAAE" w14:textId="77777777" w:rsidR="00027B82" w:rsidRPr="00027B82" w:rsidRDefault="00027B82" w:rsidP="00027B82">
      <w:pPr>
        <w:numPr>
          <w:ilvl w:val="0"/>
          <w:numId w:val="51"/>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да положи проверка на стручноста согласно Додаток 9 кон овој дел, за соодветната категорија на воздухоплов;</w:t>
      </w:r>
    </w:p>
    <w:p w14:paraId="6D341EA1" w14:textId="77777777" w:rsidR="00027B82" w:rsidRPr="00027B82" w:rsidRDefault="00027B82" w:rsidP="00027B82">
      <w:pPr>
        <w:numPr>
          <w:ilvl w:val="0"/>
          <w:numId w:val="51"/>
        </w:numPr>
        <w:spacing w:before="100" w:beforeAutospacing="1" w:after="0" w:afterAutospacing="1" w:line="240" w:lineRule="auto"/>
        <w:ind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да поседува соодветна класа или овластување за тип освен доколку не е поинаку посочено во овој Анекс.</w:t>
      </w:r>
    </w:p>
    <w:p w14:paraId="03880A24" w14:textId="77777777" w:rsidR="00027B82" w:rsidRPr="00027B82" w:rsidRDefault="00027B82" w:rsidP="00027B82">
      <w:pPr>
        <w:spacing w:after="0"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(г)</w:t>
      </w:r>
      <w:r w:rsidRPr="00027B82">
        <w:rPr>
          <w:rFonts w:ascii="Times New Roman" w:eastAsia="Times New Roman" w:hAnsi="Times New Roman" w:cs="Times New Roman"/>
          <w:sz w:val="24"/>
          <w:szCs w:val="24"/>
          <w:lang w:val="mk-MK" w:eastAsia="en-GB"/>
        </w:rPr>
        <w:tab/>
        <w:t>Ако периодот на важноста на IR не се продолжил или обновил во текот на претходните 7 години, кандидатите за IR повторно го полагаат испитот по теоретско познавање за IR и испитот по практична оспособеност.</w:t>
      </w:r>
    </w:p>
    <w:p w14:paraId="14F9C01A" w14:textId="77777777" w:rsidR="00027B82" w:rsidRPr="00027B82" w:rsidRDefault="00027B82" w:rsidP="00027B82">
      <w:pPr>
        <w:spacing w:after="0" w:line="240" w:lineRule="auto"/>
        <w:ind w:left="851" w:right="27"/>
        <w:jc w:val="both"/>
        <w:rPr>
          <w:rFonts w:ascii="Times New Roman" w:eastAsia="Times New Roman" w:hAnsi="Times New Roman" w:cs="Times New Roman"/>
          <w:sz w:val="24"/>
          <w:szCs w:val="24"/>
          <w:lang w:val="mk-MK" w:eastAsia="en-GB"/>
        </w:rPr>
      </w:pPr>
    </w:p>
    <w:p w14:paraId="4C4B61B0" w14:textId="77777777" w:rsidR="00027B82" w:rsidRPr="00027B82" w:rsidRDefault="00027B82" w:rsidP="00027B82">
      <w:pPr>
        <w:spacing w:after="0"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(д) Имателите на валидна IR за пилотска дозвола која е издадена од трета земја во согласност со Анекс I од Чикашката конвенција ќе бидат изземени од усогласувањето со условите од точките (в)(1) и (г) кога вршат обновување на правата, а им се дел од дозволите кои им се издадени во согласност со овој Анекс.</w:t>
      </w:r>
    </w:p>
    <w:p w14:paraId="02EF7847" w14:textId="77777777" w:rsidR="00027B82" w:rsidRPr="00027B82" w:rsidRDefault="00027B82" w:rsidP="00027B82">
      <w:pPr>
        <w:spacing w:after="0" w:line="240" w:lineRule="auto"/>
        <w:ind w:left="851" w:right="27"/>
        <w:jc w:val="both"/>
        <w:rPr>
          <w:rFonts w:ascii="Times New Roman" w:eastAsia="Times New Roman" w:hAnsi="Times New Roman" w:cs="Times New Roman"/>
          <w:sz w:val="24"/>
          <w:szCs w:val="24"/>
          <w:lang w:val="mk-MK" w:eastAsia="en-GB"/>
        </w:rPr>
      </w:pPr>
    </w:p>
    <w:p w14:paraId="37E5FF61" w14:textId="77777777" w:rsidR="00027B82" w:rsidRPr="00027B82" w:rsidRDefault="00027B82" w:rsidP="00027B82">
      <w:pPr>
        <w:spacing w:after="0" w:line="240" w:lineRule="auto"/>
        <w:ind w:left="851"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(ѓ) проверката на стручност која се споменува во точките (в)(2) и (д) може да се комбинира со проверката на стручност која се спроведува за основа на соодветната класа или овластување за тип.`;</w:t>
      </w:r>
    </w:p>
    <w:p w14:paraId="0D82FFF0" w14:textId="77777777" w:rsidR="00027B82" w:rsidRPr="00027B82" w:rsidRDefault="00027B82" w:rsidP="00027B82">
      <w:pPr>
        <w:spacing w:after="0" w:line="240" w:lineRule="auto"/>
        <w:ind w:right="27"/>
        <w:jc w:val="both"/>
        <w:rPr>
          <w:rFonts w:ascii="Times New Roman" w:eastAsia="Times New Roman" w:hAnsi="Times New Roman" w:cs="Times New Roman"/>
          <w:sz w:val="24"/>
          <w:szCs w:val="24"/>
          <w:lang w:val="mk-MK" w:eastAsia="en-GB"/>
        </w:rPr>
      </w:pPr>
    </w:p>
    <w:p w14:paraId="75A1608B" w14:textId="77777777" w:rsidR="00027B82" w:rsidRPr="00027B82" w:rsidRDefault="00027B82" w:rsidP="00027B82">
      <w:pPr>
        <w:spacing w:after="0" w:line="240" w:lineRule="auto"/>
        <w:ind w:left="66" w:right="27"/>
        <w:jc w:val="both"/>
        <w:rPr>
          <w:rFonts w:ascii="Times New Roman" w:eastAsia="Times New Roman" w:hAnsi="Times New Roman" w:cs="Times New Roman"/>
          <w:sz w:val="24"/>
          <w:szCs w:val="24"/>
          <w:lang w:val="mk-MK" w:eastAsia="en-GB"/>
        </w:rPr>
      </w:pPr>
    </w:p>
    <w:p w14:paraId="4B01A3D7"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(а) од точката FCL.625.A се заменува како што следува:</w:t>
      </w:r>
    </w:p>
    <w:p w14:paraId="18F745F3"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614342C2"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`(а) Продолжување. </w:t>
      </w:r>
    </w:p>
    <w:p w14:paraId="6C64F141"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77883037"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продолжување на IR(A), кандидатите:</w:t>
      </w:r>
    </w:p>
    <w:p w14:paraId="3EAE9382"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4A5DC0DC" w14:textId="77777777" w:rsidR="00027B82" w:rsidRPr="00027B82" w:rsidRDefault="00027B82" w:rsidP="00027B82">
      <w:pPr>
        <w:numPr>
          <w:ilvl w:val="0"/>
          <w:numId w:val="52"/>
        </w:numPr>
        <w:spacing w:after="0" w:line="240" w:lineRule="auto"/>
        <w:ind w:left="1418"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поседуваат соодветна класа или тип на овластување, освен доколку продолжувањето на IR е во комбинација со продолжување на овластување за класа или тип;</w:t>
      </w:r>
    </w:p>
    <w:p w14:paraId="09BCA193" w14:textId="77777777" w:rsidR="00027B82" w:rsidRPr="00027B82" w:rsidRDefault="00027B82" w:rsidP="00027B82">
      <w:pPr>
        <w:numPr>
          <w:ilvl w:val="0"/>
          <w:numId w:val="52"/>
        </w:numPr>
        <w:spacing w:after="0" w:line="240" w:lineRule="auto"/>
        <w:ind w:left="1418"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полагаат проверка на стручноста согласно Додаток 9 кон овој Анекс, доколку продолжувањето на IR е во комбинација со продолжување на овластување за класа или тип;</w:t>
      </w:r>
    </w:p>
    <w:p w14:paraId="248F3C3A" w14:textId="77777777" w:rsidR="00027B82" w:rsidRPr="00027B82" w:rsidRDefault="00027B82" w:rsidP="00027B82">
      <w:pPr>
        <w:numPr>
          <w:ilvl w:val="0"/>
          <w:numId w:val="52"/>
        </w:numPr>
        <w:spacing w:after="0" w:line="240" w:lineRule="auto"/>
        <w:ind w:left="1418"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доколку продолжувањето за IR не е во комбинација со продолжување на овластување за класа или тип:</w:t>
      </w:r>
    </w:p>
    <w:p w14:paraId="26063CE9" w14:textId="77777777" w:rsidR="00027B82" w:rsidRPr="00027B82" w:rsidRDefault="00027B82" w:rsidP="00027B82">
      <w:pPr>
        <w:spacing w:after="0" w:line="240" w:lineRule="auto"/>
        <w:ind w:left="1418" w:right="27"/>
        <w:contextualSpacing/>
        <w:jc w:val="both"/>
        <w:rPr>
          <w:rFonts w:ascii="Times New Roman" w:eastAsia="Calibri" w:hAnsi="Times New Roman" w:cs="Times New Roman"/>
          <w:sz w:val="24"/>
          <w:szCs w:val="24"/>
          <w:lang w:val="mk-MK"/>
        </w:rPr>
      </w:pPr>
    </w:p>
    <w:p w14:paraId="585B8731" w14:textId="77777777" w:rsidR="00027B82" w:rsidRPr="00027B82" w:rsidRDefault="00027B82" w:rsidP="00027B82">
      <w:pPr>
        <w:spacing w:after="0" w:line="240" w:lineRule="auto"/>
        <w:ind w:left="1418"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(i)</w:t>
      </w:r>
      <w:r w:rsidRPr="00027B82">
        <w:rPr>
          <w:rFonts w:ascii="Times New Roman" w:eastAsia="Calibri" w:hAnsi="Times New Roman" w:cs="Times New Roman"/>
          <w:sz w:val="24"/>
          <w:szCs w:val="24"/>
          <w:lang w:val="mk-MK"/>
        </w:rPr>
        <w:tab/>
        <w:t>за авиони со еден пилот, ја полагаат секција 3б и оние делови од оддел 1, кои се соодветни за планираниот лет од проверката на стручноста во согласност со Додаток 9 кон овој Анекс; и</w:t>
      </w:r>
    </w:p>
    <w:p w14:paraId="4A5E46C1" w14:textId="77777777" w:rsidR="00027B82" w:rsidRPr="00027B82" w:rsidRDefault="00027B82" w:rsidP="00027B82">
      <w:pPr>
        <w:spacing w:after="0" w:line="240" w:lineRule="auto"/>
        <w:ind w:left="1418" w:right="27"/>
        <w:contextualSpacing/>
        <w:jc w:val="both"/>
        <w:rPr>
          <w:rFonts w:ascii="Times New Roman" w:eastAsia="Calibri" w:hAnsi="Times New Roman" w:cs="Times New Roman"/>
          <w:sz w:val="24"/>
          <w:szCs w:val="24"/>
          <w:lang w:val="mk-MK"/>
        </w:rPr>
      </w:pPr>
    </w:p>
    <w:p w14:paraId="1DCD3FCB" w14:textId="77777777" w:rsidR="00027B82" w:rsidRPr="00027B82" w:rsidRDefault="00027B82" w:rsidP="00027B82">
      <w:pPr>
        <w:spacing w:after="0" w:line="240" w:lineRule="auto"/>
        <w:ind w:left="1418"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(ii)</w:t>
      </w:r>
      <w:r w:rsidRPr="00027B82">
        <w:rPr>
          <w:rFonts w:ascii="Times New Roman" w:eastAsia="Calibri" w:hAnsi="Times New Roman" w:cs="Times New Roman"/>
          <w:sz w:val="24"/>
          <w:szCs w:val="24"/>
          <w:lang w:val="mk-MK"/>
        </w:rPr>
        <w:tab/>
        <w:t>за повеќемоторни авиони, ја полагаат секција 6 од проверката на стручноста за авиони со еден пилот согласно Додаток 9 кон овој Анекс, исклучиво по инструменти.</w:t>
      </w:r>
    </w:p>
    <w:p w14:paraId="661514E1"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51CED62D" w14:textId="77777777" w:rsidR="00027B82" w:rsidRPr="00027B82" w:rsidRDefault="00027B82" w:rsidP="00027B82">
      <w:pPr>
        <w:numPr>
          <w:ilvl w:val="0"/>
          <w:numId w:val="52"/>
        </w:numPr>
        <w:spacing w:after="0" w:line="240" w:lineRule="auto"/>
        <w:ind w:left="127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FNPT II или FFS за соодветната класа или тип на авион може да се користат за продолжување во согласност со став 2, земајќи во предвид дека најмалку секоја втора проверка на стручноста за продолжување на важноста на IR(A), во овие услови, се врши на авион.`;</w:t>
      </w:r>
    </w:p>
    <w:p w14:paraId="06FB5F68" w14:textId="77777777" w:rsidR="00027B82" w:rsidRPr="00027B82" w:rsidRDefault="00027B82" w:rsidP="00027B82">
      <w:pPr>
        <w:spacing w:after="0" w:line="240" w:lineRule="auto"/>
        <w:ind w:left="1080" w:right="27"/>
        <w:contextualSpacing/>
        <w:jc w:val="both"/>
        <w:rPr>
          <w:rFonts w:ascii="Times New Roman" w:eastAsia="Calibri" w:hAnsi="Times New Roman" w:cs="Times New Roman"/>
          <w:sz w:val="24"/>
          <w:szCs w:val="24"/>
          <w:lang w:val="mk-MK"/>
        </w:rPr>
      </w:pPr>
    </w:p>
    <w:p w14:paraId="7487D133"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FCL.625.H се заменува како што следува:</w:t>
      </w:r>
    </w:p>
    <w:p w14:paraId="1971891E"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3A5F37B"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b/>
          <w:bCs/>
          <w:sz w:val="24"/>
          <w:szCs w:val="24"/>
          <w:lang w:val="mk-MK"/>
        </w:rPr>
      </w:pPr>
      <w:r w:rsidRPr="00027B82">
        <w:rPr>
          <w:rFonts w:ascii="Times New Roman" w:eastAsia="Calibri" w:hAnsi="Times New Roman" w:cs="Times New Roman"/>
          <w:b/>
          <w:bCs/>
          <w:sz w:val="24"/>
          <w:szCs w:val="24"/>
          <w:lang w:val="mk-MK"/>
        </w:rPr>
        <w:t xml:space="preserve"> </w:t>
      </w:r>
      <w:r w:rsidRPr="00027B82">
        <w:rPr>
          <w:rFonts w:ascii="Times New Roman" w:eastAsia="Calibri" w:hAnsi="Times New Roman" w:cs="Times New Roman"/>
          <w:sz w:val="24"/>
          <w:szCs w:val="24"/>
        </w:rPr>
        <w:t>`</w:t>
      </w:r>
      <w:r w:rsidRPr="00027B82">
        <w:rPr>
          <w:rFonts w:ascii="Times New Roman" w:eastAsia="Calibri" w:hAnsi="Times New Roman" w:cs="Times New Roman"/>
          <w:b/>
          <w:bCs/>
          <w:sz w:val="24"/>
          <w:szCs w:val="24"/>
        </w:rPr>
        <w:t xml:space="preserve">FCL.625.H IR(H) – </w:t>
      </w:r>
      <w:r w:rsidRPr="00027B82">
        <w:rPr>
          <w:rFonts w:ascii="Times New Roman" w:eastAsia="Calibri" w:hAnsi="Times New Roman" w:cs="Times New Roman"/>
          <w:b/>
          <w:bCs/>
          <w:sz w:val="24"/>
          <w:szCs w:val="24"/>
          <w:lang w:val="mk-MK"/>
        </w:rPr>
        <w:t>Продолжување</w:t>
      </w:r>
    </w:p>
    <w:p w14:paraId="007A7647"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b/>
          <w:bCs/>
          <w:sz w:val="24"/>
          <w:szCs w:val="24"/>
          <w:lang w:val="mk-MK"/>
        </w:rPr>
      </w:pPr>
    </w:p>
    <w:p w14:paraId="751824EE"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 За продолжување на IR(H), кандидатите:</w:t>
      </w:r>
    </w:p>
    <w:p w14:paraId="3A4DC5EF"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54AF306C" w14:textId="77777777" w:rsidR="00027B82" w:rsidRPr="00027B82" w:rsidRDefault="00027B82" w:rsidP="00027B82">
      <w:pPr>
        <w:numPr>
          <w:ilvl w:val="0"/>
          <w:numId w:val="53"/>
        </w:numPr>
        <w:spacing w:after="0" w:line="240" w:lineRule="auto"/>
        <w:ind w:left="15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поседуваат соодветен тип на овластување, освен доколку продолжувањето на IR е во комбинација со продолжување на овластување соодветниот тип;</w:t>
      </w:r>
    </w:p>
    <w:p w14:paraId="5FE18DD4" w14:textId="77777777" w:rsidR="00027B82" w:rsidRPr="00027B82" w:rsidRDefault="00027B82" w:rsidP="00027B82">
      <w:pPr>
        <w:numPr>
          <w:ilvl w:val="0"/>
          <w:numId w:val="53"/>
        </w:numPr>
        <w:spacing w:after="0" w:line="240" w:lineRule="auto"/>
        <w:ind w:left="15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полагаат проверка на стручноста согласно Додаток 9 кон овој Анекс, за соодветниот тип на хеликоптер доколку продолжувањето на IR е во комбинација со продолжување на овластување за тип;</w:t>
      </w:r>
    </w:p>
    <w:p w14:paraId="6B0ADBC0" w14:textId="77777777" w:rsidR="00027B82" w:rsidRPr="00027B82" w:rsidRDefault="00027B82" w:rsidP="00027B82">
      <w:pPr>
        <w:numPr>
          <w:ilvl w:val="0"/>
          <w:numId w:val="53"/>
        </w:numPr>
        <w:spacing w:after="0" w:line="240" w:lineRule="auto"/>
        <w:ind w:left="15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доколку продолжувањето за IR не е во комбинација со продолжување на овластување за тип ја полагаат секција 5 и односните делови од секција 1 од проверката на стручноста утврдени во Додаток 9 кон овој Анекс за соодветен тип на хеликоптер.</w:t>
      </w:r>
    </w:p>
    <w:p w14:paraId="1A9D3782"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1C67394A" w14:textId="77777777" w:rsidR="00027B82" w:rsidRPr="00027B82" w:rsidRDefault="00027B82" w:rsidP="00027B82">
      <w:pPr>
        <w:spacing w:after="0" w:line="240" w:lineRule="auto"/>
        <w:ind w:left="72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 FTD 2/3 или FFS за соодветната тип на хеликоптер може да се користат за проверка на стручноста за продолжување во согласност со точката (а)(3), земајќи во предвид дека најмалку секоја втора проверка на стручноста за продолжување на важноста на IR(H), во овие услови, се врши на хеликоптер.`;</w:t>
      </w:r>
    </w:p>
    <w:p w14:paraId="3F0D952A"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07203877" w14:textId="77777777" w:rsidR="00027B82" w:rsidRPr="00027B82" w:rsidRDefault="00027B82" w:rsidP="00027B82">
      <w:pPr>
        <w:spacing w:after="0" w:line="240" w:lineRule="auto"/>
        <w:ind w:left="426" w:right="27" w:firstLine="294"/>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 Признавањето е согласно Додаток 8 кон овој Анекс.</w:t>
      </w:r>
    </w:p>
    <w:p w14:paraId="7A22D64A"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583C367"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FCL.710 се заменува како што следува:</w:t>
      </w:r>
    </w:p>
    <w:p w14:paraId="4AEC1D42"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5F2B5AD2"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b/>
          <w:bCs/>
          <w:sz w:val="24"/>
          <w:szCs w:val="24"/>
          <w:lang w:val="mk-MK"/>
        </w:rPr>
        <w:t>FCL.710 Овластување за летање на класа и тип - варијанти</w:t>
      </w:r>
    </w:p>
    <w:p w14:paraId="1D480F12"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p>
    <w:p w14:paraId="7076E4C7"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 xml:space="preserve">Пилотите завршуваат </w:t>
      </w:r>
      <w:bookmarkStart w:id="34" w:name="_Hlk33597665"/>
      <w:r w:rsidRPr="00027B82">
        <w:rPr>
          <w:rFonts w:ascii="Times New Roman" w:eastAsia="Calibri" w:hAnsi="Times New Roman" w:cs="Times New Roman"/>
          <w:sz w:val="24"/>
          <w:szCs w:val="24"/>
          <w:lang w:val="mk-MK"/>
        </w:rPr>
        <w:t xml:space="preserve">обука за разлики или за запознавање </w:t>
      </w:r>
      <w:bookmarkEnd w:id="34"/>
      <w:r w:rsidRPr="00027B82">
        <w:rPr>
          <w:rFonts w:ascii="Times New Roman" w:eastAsia="Calibri" w:hAnsi="Times New Roman" w:cs="Times New Roman"/>
          <w:sz w:val="24"/>
          <w:szCs w:val="24"/>
          <w:lang w:val="mk-MK"/>
        </w:rPr>
        <w:t>за да ги прошири своите права за друга варијанта на воздухоплов во рамките на едно овластување за класа или тип. Во случај на варијанти во рамките на овластување за класа или тип, обуката за разлики или за запознавање ги опфаќа соодветните ставки определени во податоците за оперативна соодветност (OSD), каде што е применливо.</w:t>
      </w:r>
    </w:p>
    <w:p w14:paraId="1C338BD3"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p>
    <w:p w14:paraId="0087D5ED"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 Обуката за разлики се спроведува на која било од следниве:</w:t>
      </w:r>
    </w:p>
    <w:p w14:paraId="7626A861"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p>
    <w:p w14:paraId="441695CA" w14:textId="77777777" w:rsidR="00027B82" w:rsidRPr="00027B82" w:rsidRDefault="00027B82" w:rsidP="00027B82">
      <w:pPr>
        <w:numPr>
          <w:ilvl w:val="0"/>
          <w:numId w:val="54"/>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АТО;</w:t>
      </w:r>
    </w:p>
    <w:p w14:paraId="317D31D6" w14:textId="77777777" w:rsidR="00027B82" w:rsidRPr="00027B82" w:rsidRDefault="00027B82" w:rsidP="00027B82">
      <w:pPr>
        <w:numPr>
          <w:ilvl w:val="0"/>
          <w:numId w:val="54"/>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DТО во случај на воздухоплов на кој се однесуваат точките (а)(1)(в) и (а)(2)(в) од точката DTO.GEN.110 од Анекс VIII;</w:t>
      </w:r>
    </w:p>
    <w:p w14:paraId="2AEDB536" w14:textId="77777777" w:rsidR="00027B82" w:rsidRPr="00027B82" w:rsidRDefault="00027B82" w:rsidP="00027B82">
      <w:pPr>
        <w:numPr>
          <w:ilvl w:val="0"/>
          <w:numId w:val="54"/>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имател на AOC кој има одобрена програма за обука за разлики за соодветната класа или тип.</w:t>
      </w:r>
    </w:p>
    <w:p w14:paraId="7C4DA39E" w14:textId="77777777" w:rsidR="00027B82" w:rsidRPr="00027B82" w:rsidRDefault="00027B82" w:rsidP="00027B82">
      <w:pPr>
        <w:spacing w:after="0" w:line="240" w:lineRule="auto"/>
        <w:ind w:left="1077" w:right="27"/>
        <w:contextualSpacing/>
        <w:jc w:val="both"/>
        <w:rPr>
          <w:rFonts w:ascii="Times New Roman" w:eastAsia="Calibri" w:hAnsi="Times New Roman" w:cs="Times New Roman"/>
          <w:sz w:val="24"/>
          <w:szCs w:val="24"/>
          <w:lang w:val="mk-MK"/>
        </w:rPr>
      </w:pPr>
    </w:p>
    <w:p w14:paraId="498ADDC8"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 Со исклучок на условите од точката (б), обуката за разлики за TMG, </w:t>
      </w:r>
      <w:bookmarkStart w:id="35" w:name="_Hlk33449709"/>
      <w:r w:rsidRPr="00027B82">
        <w:rPr>
          <w:rFonts w:ascii="Times New Roman" w:eastAsia="Calibri" w:hAnsi="Times New Roman" w:cs="Times New Roman"/>
          <w:sz w:val="24"/>
          <w:szCs w:val="24"/>
          <w:lang w:val="mk-MK"/>
        </w:rPr>
        <w:t>едномоторни клипни авиони (SEP), и повеќемоторни клипни авиони (МEP)</w:t>
      </w:r>
      <w:bookmarkEnd w:id="35"/>
      <w:r w:rsidRPr="00027B82">
        <w:rPr>
          <w:rFonts w:ascii="Times New Roman" w:eastAsia="Calibri" w:hAnsi="Times New Roman" w:cs="Times New Roman"/>
          <w:sz w:val="24"/>
          <w:szCs w:val="24"/>
          <w:lang w:val="mk-MK"/>
        </w:rPr>
        <w:t xml:space="preserve"> можат да се спроведуваат од страна на соодветно квалификува инструктор освен ако не е поинаку обезбедено од OSD.</w:t>
      </w:r>
    </w:p>
    <w:p w14:paraId="6F6B2562"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p>
    <w:p w14:paraId="7C8617BC"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 Ако пилотите, во период од две години после завршување на обуката за разлики, не летал на варијанта на воздухоплов која е наброена во точката (б), потребно е да помине дополнителна обука за разлики или проверка на стручноста за таа варијанта, за да ги задржи правата, освен за типови или варијанти во рамките на овластувањето за летање на класа на SEP и на TMG.</w:t>
      </w:r>
    </w:p>
    <w:p w14:paraId="3F49804E"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p>
    <w:p w14:paraId="01CC17AB" w14:textId="77777777" w:rsidR="00027B82" w:rsidRPr="00027B82" w:rsidRDefault="00027B82" w:rsidP="00027B82">
      <w:pPr>
        <w:spacing w:after="0" w:line="240" w:lineRule="auto"/>
        <w:ind w:left="567"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 Обуката за разлики или проверката на стручност се впишува во книшката за летање на пилотот или во еквивалентен документ, која ја потпишува инструкторот или испитувачот како што е соодветно.`;</w:t>
      </w:r>
    </w:p>
    <w:p w14:paraId="0DB49AB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64A13787"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точката (б) од точката FCL.725, се додава следнава точка (5):</w:t>
      </w:r>
    </w:p>
    <w:p w14:paraId="17DC11FC"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70AA9F26"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`(5) за авиони (море) со еден пилот на едномоторен и со еден пилот на повеќемоторен, испитот е во пишана форма и се состои од најмалку 30 прашања со повеќе одговори.`;</w:t>
      </w:r>
    </w:p>
    <w:p w14:paraId="5CA87442"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4580E0C4"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FCL.740 се заменува како што следува:</w:t>
      </w:r>
    </w:p>
    <w:p w14:paraId="7C3BA26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6D25C81"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b/>
          <w:bCs/>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lang w:val="mk-MK"/>
        </w:rPr>
        <w:t xml:space="preserve"> </w:t>
      </w:r>
      <w:r w:rsidRPr="00027B82">
        <w:rPr>
          <w:rFonts w:ascii="Times New Roman" w:eastAsia="Calibri" w:hAnsi="Times New Roman" w:cs="Times New Roman"/>
          <w:b/>
          <w:bCs/>
          <w:sz w:val="24"/>
          <w:szCs w:val="24"/>
          <w:lang w:val="mk-MK"/>
        </w:rPr>
        <w:t>FCL.740</w:t>
      </w:r>
      <w:r w:rsidRPr="00027B82">
        <w:rPr>
          <w:rFonts w:ascii="Times New Roman" w:eastAsia="Calibri" w:hAnsi="Times New Roman" w:cs="Times New Roman"/>
          <w:b/>
          <w:bCs/>
          <w:sz w:val="24"/>
          <w:szCs w:val="24"/>
          <w:lang w:val="mk-MK"/>
        </w:rPr>
        <w:tab/>
        <w:t>Период на важност и обновување на овластување</w:t>
      </w:r>
    </w:p>
    <w:p w14:paraId="1F3389EC"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b/>
          <w:bCs/>
          <w:sz w:val="24"/>
          <w:szCs w:val="24"/>
          <w:lang w:val="mk-MK"/>
        </w:rPr>
      </w:pPr>
      <w:r w:rsidRPr="00027B82">
        <w:rPr>
          <w:rFonts w:ascii="Times New Roman" w:eastAsia="Calibri" w:hAnsi="Times New Roman" w:cs="Times New Roman"/>
          <w:b/>
          <w:bCs/>
          <w:sz w:val="24"/>
          <w:szCs w:val="24"/>
          <w:lang w:val="mk-MK"/>
        </w:rPr>
        <w:tab/>
      </w:r>
      <w:r w:rsidRPr="00027B82">
        <w:rPr>
          <w:rFonts w:ascii="Times New Roman" w:eastAsia="Calibri" w:hAnsi="Times New Roman" w:cs="Times New Roman"/>
          <w:b/>
          <w:bCs/>
          <w:sz w:val="24"/>
          <w:szCs w:val="24"/>
          <w:lang w:val="mk-MK"/>
        </w:rPr>
        <w:tab/>
        <w:t>за летање на класа или тип</w:t>
      </w:r>
    </w:p>
    <w:p w14:paraId="173EDA09"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613F40B1"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Важност</w:t>
      </w:r>
    </w:p>
    <w:p w14:paraId="52A1B3B2"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20779500" w14:textId="77777777" w:rsidR="00027B82" w:rsidRPr="00027B82" w:rsidRDefault="00027B82" w:rsidP="00027B82">
      <w:pPr>
        <w:spacing w:after="0" w:line="240"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Периодот на важноста на овластувањето за класа и тип изнесува 1 година, со исклучок на овластувањата за класа на едномоторни воздухоплови со еден пилот, за кои овој период е 2 години, освен ако не е поинаку определено во OSD. Доколку пилотите изберат да ги исполнат условите за обнова порано од она што е пропишано во FCL.740.A, FCL.740.H, FCL.740.</w:t>
      </w:r>
      <w:r w:rsidRPr="00027B82">
        <w:rPr>
          <w:rFonts w:ascii="Times New Roman" w:eastAsia="Calibri" w:hAnsi="Times New Roman" w:cs="Times New Roman"/>
          <w:sz w:val="24"/>
          <w:szCs w:val="24"/>
        </w:rPr>
        <w:t>PL</w:t>
      </w:r>
      <w:r w:rsidRPr="00027B82">
        <w:rPr>
          <w:rFonts w:ascii="Times New Roman" w:eastAsia="Calibri" w:hAnsi="Times New Roman" w:cs="Times New Roman"/>
          <w:sz w:val="24"/>
          <w:szCs w:val="24"/>
          <w:lang w:val="mk-MK"/>
        </w:rPr>
        <w:t xml:space="preserve"> и FCL.740.As, новиот период на важност започнува од датумот на проверката за стручност.</w:t>
      </w:r>
    </w:p>
    <w:p w14:paraId="269BD29B"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42EB413A"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Обновување</w:t>
      </w:r>
    </w:p>
    <w:p w14:paraId="56321B65"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5B51DCEA" w14:textId="77777777" w:rsidR="00027B82" w:rsidRPr="00027B82" w:rsidRDefault="00027B82" w:rsidP="00027B82">
      <w:pPr>
        <w:spacing w:after="0" w:line="240"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обновување на овластување за класа или тип кандидатот се усогласува со се од следново:</w:t>
      </w:r>
    </w:p>
    <w:p w14:paraId="6E94D412" w14:textId="77777777" w:rsidR="00027B82" w:rsidRPr="00027B82" w:rsidRDefault="00027B82" w:rsidP="00027B82">
      <w:pPr>
        <w:spacing w:after="0" w:line="240" w:lineRule="auto"/>
        <w:ind w:left="1440" w:right="27"/>
        <w:contextualSpacing/>
        <w:jc w:val="both"/>
        <w:rPr>
          <w:rFonts w:ascii="Times New Roman" w:eastAsia="Calibri" w:hAnsi="Times New Roman" w:cs="Times New Roman"/>
          <w:sz w:val="24"/>
          <w:szCs w:val="24"/>
          <w:lang w:val="mk-MK"/>
        </w:rPr>
      </w:pPr>
    </w:p>
    <w:p w14:paraId="5E98B94A" w14:textId="77777777" w:rsidR="00027B82" w:rsidRPr="00027B82" w:rsidRDefault="00027B82" w:rsidP="00027B82">
      <w:pPr>
        <w:numPr>
          <w:ilvl w:val="0"/>
          <w:numId w:val="55"/>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усогласување со проверката за стручност во согласност со Додаток 9 кон овој Анекс;</w:t>
      </w:r>
    </w:p>
    <w:p w14:paraId="24092460" w14:textId="77777777" w:rsidR="00027B82" w:rsidRPr="00027B82" w:rsidRDefault="00027B82" w:rsidP="00027B82">
      <w:pPr>
        <w:numPr>
          <w:ilvl w:val="0"/>
          <w:numId w:val="55"/>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пред стручната проверка на која се однесува точка (1), завршува обука за обнова во АТО доколку АТО смета дека е потребно да се достигне нивото за стручност за безбедно управување на соодветната класа или тип на воздухоплов, освен доколку има важечко овластување за истата класа или тип на воздухоплов во пилотската дозвола издадена од трета земја во согласност со Анекс 1 од Чикашката конвенција и доколку е назначен да ги спроведува правата од тоа овластување. Кандидатот може да се обучува:</w:t>
      </w:r>
    </w:p>
    <w:p w14:paraId="0DC53E36" w14:textId="77777777" w:rsidR="00027B82" w:rsidRPr="00027B82" w:rsidRDefault="00027B82" w:rsidP="00027B82">
      <w:pPr>
        <w:spacing w:after="0" w:line="240" w:lineRule="auto"/>
        <w:ind w:left="1800" w:right="27"/>
        <w:contextualSpacing/>
        <w:jc w:val="both"/>
        <w:rPr>
          <w:rFonts w:ascii="Times New Roman" w:eastAsia="Calibri" w:hAnsi="Times New Roman" w:cs="Times New Roman"/>
          <w:sz w:val="24"/>
          <w:szCs w:val="24"/>
          <w:lang w:val="mk-MK"/>
        </w:rPr>
      </w:pPr>
    </w:p>
    <w:p w14:paraId="62F04E18" w14:textId="77777777" w:rsidR="00027B82" w:rsidRPr="00027B82" w:rsidRDefault="00027B82" w:rsidP="00027B82">
      <w:pPr>
        <w:numPr>
          <w:ilvl w:val="1"/>
          <w:numId w:val="55"/>
        </w:numPr>
        <w:spacing w:after="0" w:line="240" w:lineRule="auto"/>
        <w:ind w:left="241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 xml:space="preserve">во DTO или во АТО или со инструктор доколку истеченото овластување се однесува на </w:t>
      </w:r>
      <w:bookmarkStart w:id="36" w:name="_Hlk31626376"/>
      <w:r w:rsidRPr="00027B82">
        <w:rPr>
          <w:rFonts w:ascii="Times New Roman" w:eastAsia="Calibri" w:hAnsi="Times New Roman" w:cs="Times New Roman"/>
          <w:sz w:val="24"/>
          <w:szCs w:val="24"/>
          <w:lang w:val="mk-MK"/>
        </w:rPr>
        <w:t xml:space="preserve">овластување за класа на едномоторни клипни авиони без високи перформанси, овластување за класа TMG </w:t>
      </w:r>
      <w:bookmarkEnd w:id="36"/>
      <w:r w:rsidRPr="00027B82">
        <w:rPr>
          <w:rFonts w:ascii="Times New Roman" w:eastAsia="Calibri" w:hAnsi="Times New Roman" w:cs="Times New Roman"/>
          <w:sz w:val="24"/>
          <w:szCs w:val="24"/>
          <w:lang w:val="mk-MK"/>
        </w:rPr>
        <w:t xml:space="preserve">или овластување за тип на едномоторен хеликоптер како што е наведено во точката DTO.GEN.110(а)(2)(в) од Анекс VIII; </w:t>
      </w:r>
    </w:p>
    <w:p w14:paraId="37F0DC90" w14:textId="77777777" w:rsidR="00027B82" w:rsidRPr="00027B82" w:rsidRDefault="00027B82" w:rsidP="00027B82">
      <w:pPr>
        <w:spacing w:after="0" w:line="240" w:lineRule="auto"/>
        <w:ind w:left="2410" w:right="27"/>
        <w:contextualSpacing/>
        <w:jc w:val="both"/>
        <w:rPr>
          <w:rFonts w:ascii="Times New Roman" w:eastAsia="Calibri" w:hAnsi="Times New Roman" w:cs="Times New Roman"/>
          <w:sz w:val="24"/>
          <w:szCs w:val="24"/>
          <w:lang w:val="mk-MK"/>
        </w:rPr>
      </w:pPr>
    </w:p>
    <w:p w14:paraId="2E4A6518" w14:textId="77777777" w:rsidR="00027B82" w:rsidRPr="00027B82" w:rsidRDefault="00027B82" w:rsidP="00027B82">
      <w:pPr>
        <w:numPr>
          <w:ilvl w:val="1"/>
          <w:numId w:val="55"/>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DTO, во АТО или со инструктор, доколку овластувањето е истечено не повеќе од претходни три години, а овластувањето се однесувало на овластување за класа на едномоторни клипни авиони без високи перформанси или за овластување за класа TMG.</w:t>
      </w:r>
    </w:p>
    <w:p w14:paraId="771508F5"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7D058487" w14:textId="77777777" w:rsidR="00027B82" w:rsidRPr="00027B82" w:rsidRDefault="00027B82" w:rsidP="00027B82">
      <w:pPr>
        <w:numPr>
          <w:ilvl w:val="0"/>
          <w:numId w:val="55"/>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Без да е во спротивност со точките (б)(1) и (б)(2) пилотите кои поседуваат овластување за лет за тест, издадено во согласност со FCL.820 а кои биле вклучени во развојот, издавање на уверение или подготовка на летовите за тестирање за тип на воздухоплов и имаат вкупно 50 часови на лет или 10 часа време на летање како PIC на летови за тестирање на тој тип, во текот на претходната годината од нивното аплицирање, има право да поднесе барање за обновување или обновување на соодветнто овластување за тип.`;</w:t>
      </w:r>
    </w:p>
    <w:p w14:paraId="57BA340A"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 </w:t>
      </w:r>
    </w:p>
    <w:p w14:paraId="1D6B4D5C"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(г) од точката FCL.805 се заменува како што следува:</w:t>
      </w:r>
    </w:p>
    <w:p w14:paraId="38838136" w14:textId="77777777" w:rsidR="00027B82" w:rsidRPr="00027B82" w:rsidRDefault="00027B82" w:rsidP="00027B82">
      <w:pPr>
        <w:spacing w:line="259" w:lineRule="auto"/>
        <w:ind w:left="426" w:right="27"/>
        <w:rPr>
          <w:rFonts w:ascii="Times New Roman" w:eastAsia="Calibri" w:hAnsi="Times New Roman" w:cs="Times New Roman"/>
          <w:sz w:val="24"/>
          <w:szCs w:val="24"/>
          <w:lang w:val="mk-MK"/>
        </w:rPr>
      </w:pPr>
    </w:p>
    <w:p w14:paraId="2800D6B3" w14:textId="77777777" w:rsidR="00027B82" w:rsidRPr="00027B82" w:rsidRDefault="00027B82" w:rsidP="00027B82">
      <w:pPr>
        <w:spacing w:line="259" w:lineRule="auto"/>
        <w:ind w:left="72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(г)</w:t>
      </w:r>
      <w:r w:rsidRPr="00027B82">
        <w:rPr>
          <w:rFonts w:ascii="Times New Roman" w:eastAsia="Calibri" w:hAnsi="Times New Roman" w:cs="Times New Roman"/>
          <w:sz w:val="24"/>
          <w:szCs w:val="24"/>
          <w:lang w:val="mk-MK"/>
        </w:rPr>
        <w:tab/>
        <w:t>Правата за овластувањата за влечење на едрилици и влечење на транспаренти/реклами се ограничуваат на авиони или TMG, во зависност од тоа со кој воздухоплов е спроведена обуката по летање. Во однос на влечење на транспаренти/реклами, правата се ограничени на методот на влечење кои се користат при спроведувањето на обуката. Правата ќе се прошират, ако пилотите успешно завршил најмалку 3 лета на обука со инструктор, кои ја опфаќаат целата наставна програма за обука за влечење на кој било воздухоплови методата за влечење на транспарент/реклама.`;.</w:t>
      </w:r>
    </w:p>
    <w:p w14:paraId="433961F3"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0B6F87B7"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точката FCL.810, воведната точката (а)(1) се заменува како што следува:</w:t>
      </w:r>
    </w:p>
    <w:p w14:paraId="50B6223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lang w:val="mk-MK"/>
        </w:rPr>
        <w:t xml:space="preserve"> </w:t>
      </w:r>
      <w:r w:rsidRPr="00027B82">
        <w:rPr>
          <w:rFonts w:ascii="Times New Roman" w:eastAsia="Calibri" w:hAnsi="Times New Roman" w:cs="Times New Roman"/>
          <w:sz w:val="24"/>
          <w:szCs w:val="24"/>
          <w:lang w:val="mk-MK"/>
        </w:rPr>
        <w:t xml:space="preserve">Кандидатите завршуваат курс за обука во рок од најмногу 6 месеци во DTO или на ATO ако правата од LAPL, </w:t>
      </w:r>
      <w:r w:rsidRPr="00027B82">
        <w:rPr>
          <w:rFonts w:ascii="Times New Roman" w:eastAsia="Calibri" w:hAnsi="Times New Roman" w:cs="Times New Roman"/>
          <w:sz w:val="24"/>
          <w:szCs w:val="24"/>
        </w:rPr>
        <w:t>SPL</w:t>
      </w:r>
      <w:r w:rsidRPr="00027B82">
        <w:rPr>
          <w:rFonts w:ascii="Times New Roman" w:eastAsia="Calibri" w:hAnsi="Times New Roman" w:cs="Times New Roman"/>
          <w:sz w:val="24"/>
          <w:szCs w:val="24"/>
          <w:lang w:val="mk-MK"/>
        </w:rPr>
        <w:t xml:space="preserve"> или PPL за авиони, TMGs или воздушни бродови треба да се користат ноќе во услови на VFR,. Курсот се состои од:`;</w:t>
      </w:r>
    </w:p>
    <w:p w14:paraId="764A79CE"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22FC308"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(д) од точката FCL.815 се заменува како што следува:</w:t>
      </w:r>
    </w:p>
    <w:p w14:paraId="1D59D2AA"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9F3858C" w14:textId="77777777" w:rsidR="00027B82" w:rsidRPr="00027B82" w:rsidRDefault="00027B82" w:rsidP="00027B82">
      <w:pPr>
        <w:spacing w:after="0" w:line="240" w:lineRule="auto"/>
        <w:ind w:left="709"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(д)</w:t>
      </w:r>
      <w:r w:rsidRPr="00027B82">
        <w:rPr>
          <w:rFonts w:ascii="Times New Roman" w:eastAsia="Calibri" w:hAnsi="Times New Roman" w:cs="Times New Roman"/>
          <w:sz w:val="24"/>
          <w:szCs w:val="24"/>
          <w:lang w:val="mk-MK"/>
        </w:rPr>
        <w:tab/>
        <w:t xml:space="preserve">Продолжување. </w:t>
      </w:r>
    </w:p>
    <w:p w14:paraId="2E5711C5" w14:textId="77777777" w:rsidR="00027B82" w:rsidRPr="00027B82" w:rsidRDefault="00027B82" w:rsidP="00027B82">
      <w:pPr>
        <w:spacing w:after="0" w:line="240" w:lineRule="auto"/>
        <w:ind w:left="709" w:right="27"/>
        <w:jc w:val="both"/>
        <w:rPr>
          <w:rFonts w:ascii="Times New Roman" w:eastAsia="Calibri" w:hAnsi="Times New Roman" w:cs="Times New Roman"/>
          <w:sz w:val="24"/>
          <w:szCs w:val="24"/>
          <w:lang w:val="mk-MK"/>
        </w:rPr>
      </w:pPr>
    </w:p>
    <w:p w14:paraId="5D517819" w14:textId="77777777" w:rsidR="00027B82" w:rsidRPr="00027B82" w:rsidRDefault="00027B82" w:rsidP="00027B82">
      <w:pPr>
        <w:spacing w:after="0" w:line="240" w:lineRule="auto"/>
        <w:ind w:left="709"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да го продолжи </w:t>
      </w:r>
      <w:bookmarkStart w:id="37" w:name="_Hlk33600054"/>
      <w:r w:rsidRPr="00027B82">
        <w:rPr>
          <w:rFonts w:ascii="Times New Roman" w:eastAsia="Calibri" w:hAnsi="Times New Roman" w:cs="Times New Roman"/>
          <w:sz w:val="24"/>
          <w:szCs w:val="24"/>
          <w:lang w:val="mk-MK"/>
        </w:rPr>
        <w:t>овластувањето за летање во планински предели</w:t>
      </w:r>
      <w:bookmarkEnd w:id="37"/>
      <w:r w:rsidRPr="00027B82">
        <w:rPr>
          <w:rFonts w:ascii="Times New Roman" w:eastAsia="Calibri" w:hAnsi="Times New Roman" w:cs="Times New Roman"/>
          <w:sz w:val="24"/>
          <w:szCs w:val="24"/>
          <w:lang w:val="mk-MK"/>
        </w:rPr>
        <w:t>, кандидатот:</w:t>
      </w:r>
    </w:p>
    <w:p w14:paraId="19794681" w14:textId="77777777" w:rsidR="00027B82" w:rsidRPr="00027B82" w:rsidRDefault="00027B82" w:rsidP="00027B82">
      <w:pPr>
        <w:spacing w:after="0" w:line="240" w:lineRule="auto"/>
        <w:ind w:left="709" w:right="27"/>
        <w:contextualSpacing/>
        <w:jc w:val="both"/>
        <w:rPr>
          <w:rFonts w:ascii="Times New Roman" w:eastAsia="Calibri" w:hAnsi="Times New Roman" w:cs="Times New Roman"/>
          <w:sz w:val="24"/>
          <w:szCs w:val="24"/>
        </w:rPr>
      </w:pPr>
    </w:p>
    <w:p w14:paraId="5C927A29" w14:textId="77777777" w:rsidR="00027B82" w:rsidRPr="00027B82" w:rsidRDefault="00027B82" w:rsidP="00027B82">
      <w:pPr>
        <w:spacing w:after="0" w:line="240" w:lineRule="auto"/>
        <w:ind w:left="709"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(1)</w:t>
      </w:r>
      <w:r w:rsidRPr="00027B82">
        <w:rPr>
          <w:rFonts w:ascii="Times New Roman" w:eastAsia="Calibri" w:hAnsi="Times New Roman" w:cs="Times New Roman"/>
          <w:sz w:val="24"/>
          <w:szCs w:val="24"/>
          <w:lang w:val="mk-MK"/>
        </w:rPr>
        <w:tab/>
        <w:t>остварува најмалку 6 слетувања на</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површина која е назначена за овластување за летање во планински предели во последните 2 години; или</w:t>
      </w:r>
    </w:p>
    <w:p w14:paraId="7A6552AE" w14:textId="77777777" w:rsidR="00027B82" w:rsidRPr="00027B82" w:rsidRDefault="00027B82" w:rsidP="00027B82">
      <w:pPr>
        <w:spacing w:after="0" w:line="240" w:lineRule="auto"/>
        <w:ind w:left="709" w:right="27"/>
        <w:contextualSpacing/>
        <w:jc w:val="both"/>
        <w:rPr>
          <w:rFonts w:ascii="Times New Roman" w:eastAsia="Calibri" w:hAnsi="Times New Roman" w:cs="Times New Roman"/>
          <w:sz w:val="24"/>
          <w:szCs w:val="24"/>
          <w:lang w:val="mk-MK"/>
        </w:rPr>
      </w:pPr>
    </w:p>
    <w:p w14:paraId="1C21CA9C" w14:textId="77777777" w:rsidR="00027B82" w:rsidRPr="00027B82" w:rsidRDefault="00027B82" w:rsidP="00027B82">
      <w:pPr>
        <w:spacing w:after="0" w:line="240" w:lineRule="auto"/>
        <w:ind w:left="709"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(2)</w:t>
      </w:r>
      <w:r w:rsidRPr="00027B82">
        <w:rPr>
          <w:rFonts w:ascii="Times New Roman" w:eastAsia="Calibri" w:hAnsi="Times New Roman" w:cs="Times New Roman"/>
          <w:sz w:val="24"/>
          <w:szCs w:val="24"/>
          <w:lang w:val="mk-MK"/>
        </w:rPr>
        <w:tab/>
        <w:t>полага проверка на стручноста во согласност кон условите наведени во</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точката (в).</w:t>
      </w:r>
      <w:r w:rsidRPr="00027B82">
        <w:rPr>
          <w:rFonts w:ascii="Times New Roman" w:eastAsia="Calibri" w:hAnsi="Times New Roman" w:cs="Times New Roman"/>
          <w:sz w:val="24"/>
          <w:szCs w:val="24"/>
        </w:rPr>
        <w:t>;`</w:t>
      </w:r>
    </w:p>
    <w:p w14:paraId="57667DA4"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11EED48C"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(в) од точката FCL.900 се заменува како што следува:</w:t>
      </w:r>
    </w:p>
    <w:p w14:paraId="125CBBC7"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0A9C8E9F" w14:textId="77777777" w:rsidR="00027B82" w:rsidRPr="00027B82" w:rsidRDefault="00027B82" w:rsidP="00027B82">
      <w:pPr>
        <w:spacing w:after="0" w:line="240" w:lineRule="auto"/>
        <w:ind w:left="993"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Обука која се спроведува вон териториите на земјите–членки:</w:t>
      </w:r>
    </w:p>
    <w:p w14:paraId="33182E9F" w14:textId="77777777" w:rsidR="00027B82" w:rsidRPr="00027B82" w:rsidRDefault="00027B82" w:rsidP="00027B82">
      <w:pPr>
        <w:spacing w:after="0" w:line="240" w:lineRule="auto"/>
        <w:ind w:left="993" w:right="27"/>
        <w:contextualSpacing/>
        <w:jc w:val="both"/>
        <w:rPr>
          <w:rFonts w:ascii="Times New Roman" w:eastAsia="Calibri" w:hAnsi="Times New Roman" w:cs="Times New Roman"/>
          <w:sz w:val="24"/>
          <w:szCs w:val="24"/>
          <w:lang w:val="mk-MK"/>
        </w:rPr>
      </w:pPr>
    </w:p>
    <w:p w14:paraId="41C160D4" w14:textId="77777777" w:rsidR="00027B82" w:rsidRPr="00027B82" w:rsidRDefault="00027B82" w:rsidP="00027B82">
      <w:pPr>
        <w:numPr>
          <w:ilvl w:val="0"/>
          <w:numId w:val="56"/>
        </w:numPr>
        <w:spacing w:after="0" w:line="240" w:lineRule="auto"/>
        <w:ind w:left="1701"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 пат на отстапување од став (а), во случај на обука за летање која се спроведува за време на курс за обука одобрен во согласност со оној Анекс вон територија на земјите–членки кои се одговорни согласно, надлежниот орган може да издаде овластување за инструктор на кандидат кој:</w:t>
      </w:r>
    </w:p>
    <w:p w14:paraId="32AC8167"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EED24D6" w14:textId="77777777" w:rsidR="00027B82" w:rsidRPr="00027B82" w:rsidRDefault="00027B82" w:rsidP="00027B82">
      <w:pPr>
        <w:numPr>
          <w:ilvl w:val="1"/>
          <w:numId w:val="55"/>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 пилотска дозвола која ги исполнува сите од следниве критериуми:</w:t>
      </w:r>
    </w:p>
    <w:p w14:paraId="0AAAE61C" w14:textId="77777777" w:rsidR="00027B82" w:rsidRPr="00027B82" w:rsidRDefault="00027B82" w:rsidP="00027B82">
      <w:pPr>
        <w:spacing w:after="0" w:line="240" w:lineRule="auto"/>
        <w:ind w:left="2520" w:right="27"/>
        <w:contextualSpacing/>
        <w:jc w:val="both"/>
        <w:rPr>
          <w:rFonts w:ascii="Times New Roman" w:eastAsia="Calibri" w:hAnsi="Times New Roman" w:cs="Times New Roman"/>
          <w:sz w:val="24"/>
          <w:szCs w:val="24"/>
          <w:lang w:val="mk-MK"/>
        </w:rPr>
      </w:pPr>
    </w:p>
    <w:p w14:paraId="594A74C5" w14:textId="77777777" w:rsidR="00027B82" w:rsidRPr="00027B82" w:rsidRDefault="00027B82" w:rsidP="00027B82">
      <w:pPr>
        <w:spacing w:after="0" w:line="240" w:lineRule="auto"/>
        <w:ind w:left="2552"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 ги исполнува условите од Анекс 1 од Чикашката конвенција;</w:t>
      </w:r>
    </w:p>
    <w:p w14:paraId="186E970A"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p>
    <w:p w14:paraId="65A51C91" w14:textId="77777777" w:rsidR="00027B82" w:rsidRPr="00027B82" w:rsidRDefault="00027B82" w:rsidP="00027B82">
      <w:pPr>
        <w:spacing w:after="0" w:line="240" w:lineRule="auto"/>
        <w:ind w:left="2552"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во секој случај е најмалку CPL во соодветната категорија на воздухоплов со соодветното овластување или уверение;</w:t>
      </w:r>
    </w:p>
    <w:p w14:paraId="0A45E0E3"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5D121C2" w14:textId="77777777" w:rsidR="00027B82" w:rsidRPr="00027B82" w:rsidRDefault="00027B82" w:rsidP="00027B82">
      <w:pPr>
        <w:numPr>
          <w:ilvl w:val="1"/>
          <w:numId w:val="55"/>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ги исполнува условите наведени во овој поддел за издавање на соодветното овластување за инструктор;</w:t>
      </w:r>
    </w:p>
    <w:p w14:paraId="3308D94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758475C5" w14:textId="77777777" w:rsidR="00027B82" w:rsidRPr="00027B82" w:rsidRDefault="00027B82" w:rsidP="00027B82">
      <w:pPr>
        <w:numPr>
          <w:ilvl w:val="1"/>
          <w:numId w:val="55"/>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му демонстрира на надлежниот орган соодветно ниво на познавање на европските прописи за воздухопловна безбедност, за да може да ги користи правата за спроведување на обука согласно овој Анекс.</w:t>
      </w:r>
    </w:p>
    <w:p w14:paraId="75A705DE"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39906DE" w14:textId="77777777" w:rsidR="00027B82" w:rsidRPr="00027B82" w:rsidRDefault="00027B82" w:rsidP="00027B82">
      <w:pPr>
        <w:numPr>
          <w:ilvl w:val="0"/>
          <w:numId w:val="56"/>
        </w:numPr>
        <w:spacing w:after="0" w:line="240" w:lineRule="auto"/>
        <w:ind w:left="1843"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Овластувањето е ограничено за спроведување на обука по летање,</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за време на курсот за обука кој е одобрен во согласност со овој Анекс кој ги исполнува сите услови кои следуваат:</w:t>
      </w:r>
    </w:p>
    <w:p w14:paraId="40A937C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6CECCC7" w14:textId="77777777" w:rsidR="00027B82" w:rsidRPr="00027B82" w:rsidRDefault="00027B82" w:rsidP="00027B82">
      <w:pPr>
        <w:numPr>
          <w:ilvl w:val="0"/>
          <w:numId w:val="57"/>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се врши вон територијата на земјите–членки кои се одговорни согласно Чикашката конвенција;</w:t>
      </w:r>
    </w:p>
    <w:p w14:paraId="3692BA32" w14:textId="77777777" w:rsidR="00027B82" w:rsidRPr="00027B82" w:rsidRDefault="00027B82" w:rsidP="00027B82">
      <w:pPr>
        <w:numPr>
          <w:ilvl w:val="0"/>
          <w:numId w:val="57"/>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се обезбедува за ученици–пилоти кои имаат задоволително познавање на јазикот на кој се врши обуката по летање.</w:t>
      </w:r>
      <w:r w:rsidRPr="00027B82">
        <w:rPr>
          <w:rFonts w:ascii="Times New Roman" w:eastAsia="Calibri" w:hAnsi="Times New Roman" w:cs="Times New Roman"/>
          <w:sz w:val="24"/>
          <w:szCs w:val="24"/>
        </w:rPr>
        <w:t>`;</w:t>
      </w:r>
    </w:p>
    <w:p w14:paraId="35FDEA14" w14:textId="77777777" w:rsidR="00027B82" w:rsidRPr="00027B82" w:rsidRDefault="00027B82" w:rsidP="00027B82">
      <w:pPr>
        <w:spacing w:after="0" w:line="240" w:lineRule="auto"/>
        <w:ind w:left="2563" w:right="27"/>
        <w:contextualSpacing/>
        <w:jc w:val="both"/>
        <w:rPr>
          <w:rFonts w:ascii="Times New Roman" w:eastAsia="Calibri" w:hAnsi="Times New Roman" w:cs="Times New Roman"/>
          <w:sz w:val="24"/>
          <w:szCs w:val="24"/>
          <w:lang w:val="mk-MK"/>
        </w:rPr>
      </w:pPr>
    </w:p>
    <w:p w14:paraId="6909D9E7"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w:t>
      </w:r>
      <w:r w:rsidRPr="00027B82">
        <w:rPr>
          <w:rFonts w:ascii="Times New Roman" w:eastAsia="Calibri" w:hAnsi="Times New Roman" w:cs="Times New Roman"/>
          <w:sz w:val="24"/>
          <w:szCs w:val="24"/>
        </w:rPr>
        <w:t>a</w:t>
      </w:r>
      <w:r w:rsidRPr="00027B82">
        <w:rPr>
          <w:rFonts w:ascii="Times New Roman" w:eastAsia="Calibri" w:hAnsi="Times New Roman" w:cs="Times New Roman"/>
          <w:sz w:val="24"/>
          <w:szCs w:val="24"/>
          <w:lang w:val="mk-MK"/>
        </w:rPr>
        <w:t>) од точката FCL.9</w:t>
      </w:r>
      <w:r w:rsidRPr="00027B82">
        <w:rPr>
          <w:rFonts w:ascii="Times New Roman" w:eastAsia="Calibri" w:hAnsi="Times New Roman" w:cs="Times New Roman"/>
          <w:sz w:val="24"/>
          <w:szCs w:val="24"/>
        </w:rPr>
        <w:t>35</w:t>
      </w:r>
      <w:r w:rsidRPr="00027B82">
        <w:rPr>
          <w:rFonts w:ascii="Times New Roman" w:eastAsia="Calibri" w:hAnsi="Times New Roman" w:cs="Times New Roman"/>
          <w:sz w:val="24"/>
          <w:szCs w:val="24"/>
          <w:lang w:val="mk-MK"/>
        </w:rPr>
        <w:t xml:space="preserve"> се заменува како што следува:</w:t>
      </w:r>
    </w:p>
    <w:p w14:paraId="39F96E8D"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112E5D3" w14:textId="77777777" w:rsidR="00027B82" w:rsidRPr="00027B82" w:rsidRDefault="00027B82" w:rsidP="00027B82">
      <w:pPr>
        <w:spacing w:line="259" w:lineRule="auto"/>
        <w:ind w:left="851"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 xml:space="preserve">Освен за инструктор за соработка на екипаж од повеќе члена (MCCI), инструкторот за </w:t>
      </w:r>
      <w:bookmarkStart w:id="38" w:name="_Hlk33600579"/>
      <w:r w:rsidRPr="00027B82">
        <w:rPr>
          <w:rFonts w:ascii="Times New Roman" w:eastAsia="Calibri" w:hAnsi="Times New Roman" w:cs="Times New Roman"/>
          <w:sz w:val="24"/>
          <w:szCs w:val="24"/>
          <w:lang w:val="mk-MK"/>
        </w:rPr>
        <w:t>обука на симулатори на лет (STI), инструкторот за обука за овластување за летање во планински предели (MI) и инструкторот за обука за овластување за пробни летови (FTI)</w:t>
      </w:r>
      <w:bookmarkEnd w:id="38"/>
      <w:r w:rsidRPr="00027B82">
        <w:rPr>
          <w:rFonts w:ascii="Times New Roman" w:eastAsia="Calibri" w:hAnsi="Times New Roman" w:cs="Times New Roman"/>
          <w:sz w:val="24"/>
          <w:szCs w:val="24"/>
          <w:lang w:val="mk-MK"/>
        </w:rPr>
        <w:t>, кандидат за овластување за инструктор поминува проценка на компетентноста на соодветната категорија на воздухоплов</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за соодветната класа или тип или соодветно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xml:space="preserve"> за да му покаже на испитувачот квалификуван согласно Поддел И од овој Анекс способност да обучува ученик–пилот до ниво потребно за стекнување на соодветната дозвола, овластување или уверение.</w:t>
      </w:r>
      <w:r w:rsidRPr="00027B82">
        <w:rPr>
          <w:rFonts w:ascii="Times New Roman" w:eastAsia="Calibri" w:hAnsi="Times New Roman" w:cs="Times New Roman"/>
          <w:sz w:val="24"/>
          <w:szCs w:val="24"/>
        </w:rPr>
        <w:t>`;</w:t>
      </w:r>
    </w:p>
    <w:p w14:paraId="3D0797E2"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675A96D6"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FCL.9</w:t>
      </w:r>
      <w:r w:rsidRPr="00027B82">
        <w:rPr>
          <w:rFonts w:ascii="Times New Roman" w:eastAsia="Calibri" w:hAnsi="Times New Roman" w:cs="Times New Roman"/>
          <w:sz w:val="24"/>
          <w:szCs w:val="24"/>
        </w:rPr>
        <w:t>40</w:t>
      </w:r>
      <w:r w:rsidRPr="00027B82">
        <w:rPr>
          <w:rFonts w:ascii="Times New Roman" w:eastAsia="Calibri" w:hAnsi="Times New Roman" w:cs="Times New Roman"/>
          <w:sz w:val="24"/>
          <w:szCs w:val="24"/>
          <w:lang w:val="mk-MK"/>
        </w:rPr>
        <w:t xml:space="preserve"> се заменува како што следува:</w:t>
      </w:r>
    </w:p>
    <w:p w14:paraId="1959728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78A5B6A" w14:textId="77777777" w:rsidR="00027B82" w:rsidRPr="00027B82" w:rsidRDefault="00027B82" w:rsidP="00027B82">
      <w:pPr>
        <w:spacing w:line="259" w:lineRule="auto"/>
        <w:ind w:left="720" w:right="27"/>
        <w:contextualSpacing/>
        <w:rPr>
          <w:rFonts w:ascii="Times New Roman" w:eastAsia="Calibri" w:hAnsi="Times New Roman" w:cs="Times New Roman"/>
          <w:b/>
          <w:bCs/>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FCL.940</w:t>
      </w:r>
      <w:r w:rsidRPr="00027B82">
        <w:rPr>
          <w:rFonts w:ascii="Times New Roman" w:eastAsia="Calibri" w:hAnsi="Times New Roman" w:cs="Times New Roman"/>
          <w:b/>
          <w:bCs/>
          <w:sz w:val="24"/>
          <w:szCs w:val="24"/>
          <w:lang w:val="mk-MK"/>
        </w:rPr>
        <w:tab/>
        <w:t>Период на важноста на овластувањата за инструктор</w:t>
      </w:r>
    </w:p>
    <w:p w14:paraId="31E1ACDA"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39B0FBA4"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Со исклучок на овластување за MI, и без да е во спротивност со наведеното во FCL.900(б)(1)</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и </w:t>
      </w:r>
      <w:r w:rsidRPr="00027B82">
        <w:rPr>
          <w:rFonts w:ascii="Times New Roman" w:eastAsia="Calibri" w:hAnsi="Times New Roman" w:cs="Times New Roman"/>
          <w:sz w:val="24"/>
          <w:szCs w:val="24"/>
        </w:rPr>
        <w:t xml:space="preserve">FCL.915 </w:t>
      </w:r>
      <w:r w:rsidRPr="00027B82">
        <w:rPr>
          <w:rFonts w:ascii="Times New Roman" w:eastAsia="Calibri" w:hAnsi="Times New Roman" w:cs="Times New Roman"/>
          <w:sz w:val="24"/>
          <w:szCs w:val="24"/>
          <w:lang w:val="mk-MK"/>
        </w:rPr>
        <w:t>(д)(2), овластувањата за инструктор се со важност од 3 години.</w:t>
      </w:r>
      <w:r w:rsidRPr="00027B82">
        <w:rPr>
          <w:rFonts w:ascii="Times New Roman" w:eastAsia="Calibri" w:hAnsi="Times New Roman" w:cs="Times New Roman"/>
          <w:sz w:val="24"/>
          <w:szCs w:val="24"/>
        </w:rPr>
        <w:t>`;</w:t>
      </w:r>
    </w:p>
    <w:p w14:paraId="55B29140"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3E7B39D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865BA2E"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FCL.905.</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 се заменува како што следува:</w:t>
      </w:r>
    </w:p>
    <w:p w14:paraId="11A4337B"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6357B512" w14:textId="77777777" w:rsidR="00027B82" w:rsidRPr="00027B82" w:rsidRDefault="00027B82" w:rsidP="00027B82">
      <w:pPr>
        <w:spacing w:line="259" w:lineRule="auto"/>
        <w:ind w:left="720" w:right="27"/>
        <w:contextualSpacing/>
        <w:rPr>
          <w:rFonts w:ascii="Times New Roman" w:eastAsia="Calibri" w:hAnsi="Times New Roman" w:cs="Times New Roman"/>
          <w:b/>
          <w:bCs/>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FCL.905.FI</w:t>
      </w:r>
      <w:r w:rsidRPr="00027B82">
        <w:rPr>
          <w:rFonts w:ascii="Times New Roman" w:eastAsia="Calibri" w:hAnsi="Times New Roman" w:cs="Times New Roman"/>
          <w:b/>
          <w:bCs/>
          <w:sz w:val="24"/>
          <w:szCs w:val="24"/>
          <w:lang w:val="mk-MK"/>
        </w:rPr>
        <w:tab/>
        <w:t>Права и услови</w:t>
      </w:r>
    </w:p>
    <w:p w14:paraId="36CA6701"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DDE67AF"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на FI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се за да вршат обука по летање за стекнување, продолжување или обновување на:</w:t>
      </w:r>
    </w:p>
    <w:p w14:paraId="283C61A4"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F7AABD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PPL, SPL, BPL и LAPL за соодветна категорија на воздухоплов;</w:t>
      </w:r>
    </w:p>
    <w:p w14:paraId="101F3A17"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190435D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овластување за класа и тип за воздухоплов со еден пилот, со исклучок на сложени воздухоплови со високи перформанси со еден пилот; за проширувања на класа и група на балони и проширувања на класа на едрилици;</w:t>
      </w:r>
    </w:p>
    <w:p w14:paraId="51911B8B"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46DA791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 овластување за класа и тип за авиони со еден пилот, со исклучок на сложени воздухоплови со високи перформанси со еден пилот; во операции со повеќе пилоти, земајќи во предвид</w:t>
      </w:r>
      <w:r w:rsidRPr="00027B82">
        <w:rPr>
          <w:rFonts w:ascii="Times New Roman" w:eastAsia="Calibri" w:hAnsi="Times New Roman" w:cs="Times New Roman"/>
          <w:sz w:val="24"/>
          <w:szCs w:val="24"/>
        </w:rPr>
        <w:t xml:space="preserve"> FLs</w:t>
      </w:r>
      <w:r w:rsidRPr="00027B82">
        <w:rPr>
          <w:rFonts w:ascii="Times New Roman" w:eastAsia="Calibri" w:hAnsi="Times New Roman" w:cs="Times New Roman"/>
          <w:sz w:val="24"/>
          <w:szCs w:val="24"/>
          <w:lang w:val="mk-MK"/>
        </w:rPr>
        <w:t xml:space="preserve"> ги исполнува кои било од следниве услови:</w:t>
      </w:r>
    </w:p>
    <w:p w14:paraId="46634549"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6965DFA1" w14:textId="77777777" w:rsidR="00027B82" w:rsidRPr="00027B82" w:rsidRDefault="00027B82" w:rsidP="00027B82">
      <w:pPr>
        <w:numPr>
          <w:ilvl w:val="1"/>
          <w:numId w:val="57"/>
        </w:numPr>
        <w:spacing w:line="259" w:lineRule="auto"/>
        <w:ind w:left="1418"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поседува или поседувал овластување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за авиони со повеќе пилоти;</w:t>
      </w:r>
    </w:p>
    <w:p w14:paraId="044102BA" w14:textId="77777777" w:rsidR="00027B82" w:rsidRPr="00027B82" w:rsidRDefault="00027B82" w:rsidP="00027B82">
      <w:pPr>
        <w:spacing w:line="259" w:lineRule="auto"/>
        <w:ind w:left="1418" w:right="27"/>
        <w:contextualSpacing/>
        <w:jc w:val="both"/>
        <w:rPr>
          <w:rFonts w:ascii="Times New Roman" w:eastAsia="Calibri" w:hAnsi="Times New Roman" w:cs="Times New Roman"/>
          <w:sz w:val="24"/>
          <w:szCs w:val="24"/>
          <w:lang w:val="mk-MK"/>
        </w:rPr>
      </w:pPr>
    </w:p>
    <w:p w14:paraId="4D1247E0" w14:textId="77777777" w:rsidR="00027B82" w:rsidRPr="00027B82" w:rsidRDefault="00027B82" w:rsidP="00027B82">
      <w:pPr>
        <w:numPr>
          <w:ilvl w:val="1"/>
          <w:numId w:val="57"/>
        </w:numPr>
        <w:spacing w:line="259" w:lineRule="auto"/>
        <w:ind w:left="1418"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 завршено сѐ од следново:</w:t>
      </w:r>
    </w:p>
    <w:p w14:paraId="515C3FF4"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rPr>
      </w:pPr>
    </w:p>
    <w:p w14:paraId="5B0E5CD7" w14:textId="77777777" w:rsidR="00027B82" w:rsidRPr="00027B82" w:rsidRDefault="00027B82" w:rsidP="00027B82">
      <w:pPr>
        <w:numPr>
          <w:ilvl w:val="1"/>
          <w:numId w:val="56"/>
        </w:numPr>
        <w:spacing w:line="259" w:lineRule="auto"/>
        <w:ind w:right="27" w:hanging="339"/>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најмалку 500 часа време на летање во својство на пилоти на авиони со операции со повеќе пилоти;</w:t>
      </w:r>
    </w:p>
    <w:p w14:paraId="510C7ED8" w14:textId="77777777" w:rsidR="00027B82" w:rsidRPr="00027B82" w:rsidRDefault="00027B82" w:rsidP="00027B82">
      <w:pPr>
        <w:numPr>
          <w:ilvl w:val="1"/>
          <w:numId w:val="56"/>
        </w:numPr>
        <w:spacing w:line="259" w:lineRule="auto"/>
        <w:ind w:right="27" w:hanging="339"/>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курс за обука за </w:t>
      </w:r>
      <w:r w:rsidRPr="00027B82">
        <w:rPr>
          <w:rFonts w:ascii="Times New Roman" w:eastAsia="Calibri" w:hAnsi="Times New Roman" w:cs="Times New Roman"/>
          <w:sz w:val="24"/>
          <w:szCs w:val="24"/>
        </w:rPr>
        <w:t>MCCI</w:t>
      </w:r>
      <w:r w:rsidRPr="00027B82">
        <w:rPr>
          <w:rFonts w:ascii="Times New Roman" w:eastAsia="Calibri" w:hAnsi="Times New Roman" w:cs="Times New Roman"/>
          <w:sz w:val="24"/>
          <w:szCs w:val="24"/>
          <w:lang w:val="mk-MK"/>
        </w:rPr>
        <w:t xml:space="preserve"> во со согласност со точката </w:t>
      </w:r>
      <w:r w:rsidRPr="00027B82">
        <w:rPr>
          <w:rFonts w:ascii="Times New Roman" w:eastAsia="Calibri" w:hAnsi="Times New Roman" w:cs="Times New Roman"/>
          <w:sz w:val="24"/>
          <w:szCs w:val="24"/>
        </w:rPr>
        <w:t>FCL.930.MCCI;</w:t>
      </w:r>
    </w:p>
    <w:p w14:paraId="676AFD0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E7A1093"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овластувања за тип на воздушни бродови со еден или повеќе пилоти;</w:t>
      </w:r>
    </w:p>
    <w:p w14:paraId="7BDA83C2"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8FD97B3"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CPL за соодветната категорија на воздухоплов, под услов дека FI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остварил најмалку 200 часа време на летање во својство на пилот на таа категорија на воздухоплов;</w:t>
      </w:r>
    </w:p>
    <w:p w14:paraId="03B1690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4815D69A"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(ѓ)</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овластување за летање ноќе, под услов дека FI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ги исполнуваат следниве услови:</w:t>
      </w:r>
    </w:p>
    <w:p w14:paraId="08D6B53B"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FF33F66" w14:textId="77777777" w:rsidR="00027B82" w:rsidRPr="00027B82" w:rsidRDefault="00027B82" w:rsidP="00027B82">
      <w:pPr>
        <w:numPr>
          <w:ilvl w:val="0"/>
          <w:numId w:val="58"/>
        </w:numPr>
        <w:spacing w:line="259" w:lineRule="auto"/>
        <w:ind w:right="27" w:hanging="30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се квалификувани за летање ноќе на соодветната категорија на воздухоплов;</w:t>
      </w:r>
    </w:p>
    <w:p w14:paraId="21D3F0EA"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p>
    <w:p w14:paraId="5ACE1813" w14:textId="77777777" w:rsidR="00027B82" w:rsidRPr="00027B82" w:rsidRDefault="00027B82" w:rsidP="00027B82">
      <w:pPr>
        <w:numPr>
          <w:ilvl w:val="0"/>
          <w:numId w:val="58"/>
        </w:numPr>
        <w:spacing w:line="259" w:lineRule="auto"/>
        <w:ind w:right="27" w:hanging="30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покажале способност за подучување ноќе пред FI квалификуван согласно (ѕ); </w:t>
      </w:r>
    </w:p>
    <w:p w14:paraId="2F7E6D4A"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2033884D" w14:textId="77777777" w:rsidR="00027B82" w:rsidRPr="00027B82" w:rsidRDefault="00027B82" w:rsidP="00027B82">
      <w:pPr>
        <w:numPr>
          <w:ilvl w:val="0"/>
          <w:numId w:val="58"/>
        </w:numPr>
        <w:spacing w:line="259" w:lineRule="auto"/>
        <w:ind w:right="27" w:hanging="30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го исполнува условот за искуство за летање ноќе, наведен во FCL.060(б)(2);</w:t>
      </w:r>
    </w:p>
    <w:p w14:paraId="7400B255"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9C66834"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(е)</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овластување за влечење или акробатско летање, или во случај на </w:t>
      </w:r>
      <w:r w:rsidRPr="00027B82">
        <w:rPr>
          <w:rFonts w:ascii="Times New Roman" w:eastAsia="Calibri" w:hAnsi="Times New Roman" w:cs="Times New Roman"/>
          <w:sz w:val="24"/>
          <w:szCs w:val="24"/>
        </w:rPr>
        <w:t xml:space="preserve">FIs(S), </w:t>
      </w:r>
      <w:r w:rsidRPr="00027B82">
        <w:rPr>
          <w:rFonts w:ascii="Times New Roman" w:eastAsia="Calibri" w:hAnsi="Times New Roman" w:cs="Times New Roman"/>
          <w:sz w:val="24"/>
          <w:szCs w:val="24"/>
          <w:lang w:val="mk-MK"/>
        </w:rPr>
        <w:t>овластување за летање во облак, под услов дека ги имаат овие права и дека FI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покажале способност да вршат обука за тоа овластување пред FI квалификувани согласно точката (ѕ);</w:t>
      </w:r>
    </w:p>
    <w:p w14:paraId="2B988083"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1486F177"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(ж)</w:t>
      </w:r>
      <w:r w:rsidRPr="00027B82">
        <w:rPr>
          <w:rFonts w:ascii="Times New Roman" w:eastAsia="Calibri" w:hAnsi="Times New Roman" w:cs="Times New Roman"/>
          <w:sz w:val="24"/>
          <w:szCs w:val="24"/>
        </w:rPr>
        <w:t xml:space="preserve"> EIR</w:t>
      </w:r>
      <w:r w:rsidRPr="00027B82">
        <w:rPr>
          <w:rFonts w:ascii="Times New Roman" w:eastAsia="Calibri" w:hAnsi="Times New Roman" w:cs="Times New Roman"/>
          <w:sz w:val="24"/>
          <w:szCs w:val="24"/>
          <w:lang w:val="mk-MK"/>
        </w:rPr>
        <w:t xml:space="preserve"> или IR за соодветната категорија на воздухоплов, под услов дека FI ги исполнуваат следните услови:</w:t>
      </w:r>
    </w:p>
    <w:p w14:paraId="17EA2DD6"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DED28C9" w14:textId="77777777" w:rsidR="00027B82" w:rsidRPr="00027B82" w:rsidRDefault="00027B82" w:rsidP="00027B82">
      <w:pPr>
        <w:numPr>
          <w:ilvl w:val="0"/>
          <w:numId w:val="59"/>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имаат завршено најмалку 200 часа време на летање по IFR, од кои најмногу 50 часа може да се време на летање по инструменти поминато на земја на FFS, FTD 2/3 или FNPT II;</w:t>
      </w:r>
    </w:p>
    <w:p w14:paraId="5E4269C7" w14:textId="77777777" w:rsidR="00027B82" w:rsidRPr="00027B82" w:rsidRDefault="00027B82" w:rsidP="00027B82">
      <w:pPr>
        <w:spacing w:line="259" w:lineRule="auto"/>
        <w:ind w:left="1701" w:right="27" w:hanging="425"/>
        <w:contextualSpacing/>
        <w:jc w:val="both"/>
        <w:rPr>
          <w:rFonts w:ascii="Times New Roman" w:eastAsia="Calibri" w:hAnsi="Times New Roman" w:cs="Times New Roman"/>
          <w:sz w:val="24"/>
          <w:szCs w:val="24"/>
          <w:lang w:val="mk-MK"/>
        </w:rPr>
      </w:pPr>
    </w:p>
    <w:p w14:paraId="34E0F16D" w14:textId="77777777" w:rsidR="00027B82" w:rsidRPr="00027B82" w:rsidRDefault="00027B82" w:rsidP="00027B82">
      <w:pPr>
        <w:numPr>
          <w:ilvl w:val="0"/>
          <w:numId w:val="59"/>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како ученици–пилоти завршиле курс за IRI и ја поминале проценката на компетентноста за овластување за IRI; </w:t>
      </w:r>
    </w:p>
    <w:p w14:paraId="349ABF49"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2FA92172" w14:textId="77777777" w:rsidR="00027B82" w:rsidRPr="00027B82" w:rsidRDefault="00027B82" w:rsidP="00027B82">
      <w:pPr>
        <w:numPr>
          <w:ilvl w:val="0"/>
          <w:numId w:val="59"/>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се усогласуваат со точките </w:t>
      </w:r>
      <w:r w:rsidRPr="00027B82">
        <w:rPr>
          <w:rFonts w:ascii="Times New Roman" w:eastAsia="Calibri" w:hAnsi="Times New Roman" w:cs="Times New Roman"/>
          <w:sz w:val="24"/>
          <w:szCs w:val="24"/>
        </w:rPr>
        <w:t xml:space="preserve">FCL.915.CRI(a), FCL.930.CRI </w:t>
      </w:r>
      <w:r w:rsidRPr="00027B82">
        <w:rPr>
          <w:rFonts w:ascii="Times New Roman" w:eastAsia="Calibri" w:hAnsi="Times New Roman" w:cs="Times New Roman"/>
          <w:sz w:val="24"/>
          <w:szCs w:val="24"/>
          <w:lang w:val="mk-MK"/>
        </w:rPr>
        <w:t>и</w:t>
      </w:r>
      <w:r w:rsidRPr="00027B82">
        <w:rPr>
          <w:rFonts w:ascii="Times New Roman" w:eastAsia="Calibri" w:hAnsi="Times New Roman" w:cs="Times New Roman"/>
          <w:sz w:val="24"/>
          <w:szCs w:val="24"/>
        </w:rPr>
        <w:t xml:space="preserve"> FCL.935 </w:t>
      </w:r>
      <w:r w:rsidRPr="00027B82">
        <w:rPr>
          <w:rFonts w:ascii="Times New Roman" w:eastAsia="Calibri" w:hAnsi="Times New Roman" w:cs="Times New Roman"/>
          <w:sz w:val="24"/>
          <w:szCs w:val="24"/>
          <w:lang w:val="mk-MK"/>
        </w:rPr>
        <w:t>во случај на повеќемоторни авиони и точките</w:t>
      </w:r>
      <w:r w:rsidRPr="00027B82">
        <w:rPr>
          <w:rFonts w:ascii="Times New Roman" w:eastAsia="Calibri" w:hAnsi="Times New Roman" w:cs="Times New Roman"/>
          <w:sz w:val="24"/>
          <w:szCs w:val="24"/>
        </w:rPr>
        <w:t xml:space="preserve"> FCL.915.</w:t>
      </w:r>
      <w:r w:rsidRPr="00027B82">
        <w:rPr>
          <w:rFonts w:ascii="Times New Roman" w:eastAsia="Calibri" w:hAnsi="Times New Roman" w:cs="Times New Roman"/>
          <w:sz w:val="24"/>
          <w:szCs w:val="24"/>
          <w:lang w:val="mk-MK"/>
        </w:rPr>
        <w:t>Т</w:t>
      </w:r>
      <w:r w:rsidRPr="00027B82">
        <w:rPr>
          <w:rFonts w:ascii="Times New Roman" w:eastAsia="Calibri" w:hAnsi="Times New Roman" w:cs="Times New Roman"/>
          <w:sz w:val="24"/>
          <w:szCs w:val="24"/>
        </w:rPr>
        <w:t>RI(</w:t>
      </w: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(1) и</w:t>
      </w:r>
      <w:r w:rsidRPr="00027B82">
        <w:rPr>
          <w:rFonts w:ascii="Times New Roman" w:eastAsia="Calibri" w:hAnsi="Times New Roman" w:cs="Times New Roman"/>
          <w:sz w:val="24"/>
          <w:szCs w:val="24"/>
        </w:rPr>
        <w:t xml:space="preserve"> FCL.9</w:t>
      </w:r>
      <w:r w:rsidRPr="00027B82">
        <w:rPr>
          <w:rFonts w:ascii="Times New Roman" w:eastAsia="Calibri" w:hAnsi="Times New Roman" w:cs="Times New Roman"/>
          <w:sz w:val="24"/>
          <w:szCs w:val="24"/>
          <w:lang w:val="mk-MK"/>
        </w:rPr>
        <w:t>15</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Т</w:t>
      </w:r>
      <w:r w:rsidRPr="00027B82">
        <w:rPr>
          <w:rFonts w:ascii="Times New Roman" w:eastAsia="Calibri" w:hAnsi="Times New Roman" w:cs="Times New Roman"/>
          <w:sz w:val="24"/>
          <w:szCs w:val="24"/>
        </w:rPr>
        <w:t>RI</w:t>
      </w:r>
      <w:r w:rsidRPr="00027B82">
        <w:rPr>
          <w:rFonts w:ascii="Times New Roman" w:eastAsia="Calibri" w:hAnsi="Times New Roman" w:cs="Times New Roman"/>
          <w:sz w:val="24"/>
          <w:szCs w:val="24"/>
          <w:lang w:val="mk-MK"/>
        </w:rPr>
        <w:t>(г)(2)</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во случај на повеќемоторни хеликоптери;</w:t>
      </w:r>
    </w:p>
    <w:p w14:paraId="0674E8A9"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4E0E517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овластувања за летање на класа или тип на повеќемоторни воздухоплови со еден пилот, освен за сложени (complex) авиони со високи перформанси со еден пилот, под услов дека ги исполнуваат условите:</w:t>
      </w:r>
    </w:p>
    <w:p w14:paraId="16592E29"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764C9722" w14:textId="77777777" w:rsidR="00027B82" w:rsidRPr="00027B82" w:rsidRDefault="00027B82" w:rsidP="00027B82">
      <w:pPr>
        <w:numPr>
          <w:ilvl w:val="0"/>
          <w:numId w:val="60"/>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случај на авиони, усогласеност со точките FCL.915.CRI(а),  FCL.930.CRI и FCL.935;</w:t>
      </w:r>
    </w:p>
    <w:p w14:paraId="734EF50D" w14:textId="77777777" w:rsidR="00027B82" w:rsidRPr="00027B82" w:rsidRDefault="00027B82" w:rsidP="00027B82">
      <w:pPr>
        <w:spacing w:line="259" w:lineRule="auto"/>
        <w:ind w:left="1701" w:right="27" w:hanging="425"/>
        <w:contextualSpacing/>
        <w:jc w:val="both"/>
        <w:rPr>
          <w:rFonts w:ascii="Times New Roman" w:eastAsia="Calibri" w:hAnsi="Times New Roman" w:cs="Times New Roman"/>
          <w:sz w:val="24"/>
          <w:szCs w:val="24"/>
          <w:lang w:val="mk-MK"/>
        </w:rPr>
      </w:pPr>
    </w:p>
    <w:p w14:paraId="371BDDBF" w14:textId="77777777" w:rsidR="00027B82" w:rsidRPr="00027B82" w:rsidRDefault="00027B82" w:rsidP="00027B82">
      <w:pPr>
        <w:numPr>
          <w:ilvl w:val="0"/>
          <w:numId w:val="60"/>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случај на хеликоптери, усогласеност со точките FCL.910.TRI(в)(1) и FCL.915.TRI(г)(2);</w:t>
      </w:r>
    </w:p>
    <w:p w14:paraId="4316C32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B487B3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(ѕ)</w:t>
      </w:r>
      <w:r w:rsidRPr="00027B82">
        <w:rPr>
          <w:rFonts w:ascii="Times New Roman" w:eastAsia="Calibri" w:hAnsi="Times New Roman" w:cs="Times New Roman"/>
          <w:sz w:val="24"/>
          <w:szCs w:val="24"/>
          <w:lang w:val="mk-MK"/>
        </w:rPr>
        <w:tab/>
        <w:t>овластување за FI, IRI, CRI, STI или MI, под услов дека ги исполнуваат условите:</w:t>
      </w:r>
    </w:p>
    <w:p w14:paraId="06AAD51B"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62BE192A" w14:textId="77777777" w:rsidR="00027B82" w:rsidRPr="00027B82" w:rsidRDefault="00027B82" w:rsidP="00027B82">
      <w:pPr>
        <w:numPr>
          <w:ilvl w:val="0"/>
          <w:numId w:val="61"/>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завршиле најмалку 50 часа или 150 полетувања на обука за летање на едрилици во случај на </w:t>
      </w:r>
      <w:r w:rsidRPr="00027B82">
        <w:rPr>
          <w:rFonts w:ascii="Times New Roman" w:eastAsia="Calibri" w:hAnsi="Times New Roman" w:cs="Times New Roman"/>
          <w:sz w:val="24"/>
          <w:szCs w:val="24"/>
        </w:rPr>
        <w:t xml:space="preserve">FI(S), </w:t>
      </w:r>
      <w:r w:rsidRPr="00027B82">
        <w:rPr>
          <w:rFonts w:ascii="Times New Roman" w:eastAsia="Calibri" w:hAnsi="Times New Roman" w:cs="Times New Roman"/>
          <w:sz w:val="24"/>
          <w:szCs w:val="24"/>
          <w:lang w:val="mk-MK"/>
        </w:rPr>
        <w:t>најмалку 50 часа или 50 полетувања на обука за летање на балони</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во случај на FI(B)</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и 500 часа на обука за летање на соодветната категорија на воздухоплов</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во сите останати случаи;</w:t>
      </w:r>
    </w:p>
    <w:p w14:paraId="31D84E7B" w14:textId="77777777" w:rsidR="00027B82" w:rsidRPr="00027B82" w:rsidRDefault="00027B82" w:rsidP="00027B82">
      <w:pPr>
        <w:spacing w:line="259" w:lineRule="auto"/>
        <w:ind w:left="1701" w:right="27"/>
        <w:contextualSpacing/>
        <w:jc w:val="both"/>
        <w:rPr>
          <w:rFonts w:ascii="Times New Roman" w:eastAsia="Calibri" w:hAnsi="Times New Roman" w:cs="Times New Roman"/>
          <w:sz w:val="24"/>
          <w:szCs w:val="24"/>
          <w:lang w:val="mk-MK"/>
        </w:rPr>
      </w:pPr>
    </w:p>
    <w:p w14:paraId="52477F94" w14:textId="77777777" w:rsidR="00027B82" w:rsidRPr="00027B82" w:rsidRDefault="00027B82" w:rsidP="00027B82">
      <w:pPr>
        <w:numPr>
          <w:ilvl w:val="0"/>
          <w:numId w:val="61"/>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поминал</w:t>
      </w:r>
      <w:r w:rsidRPr="00027B82">
        <w:rPr>
          <w:rFonts w:ascii="Times New Roman" w:eastAsia="Calibri" w:hAnsi="Times New Roman" w:cs="Times New Roman"/>
          <w:sz w:val="24"/>
          <w:szCs w:val="24"/>
        </w:rPr>
        <w:t>e</w:t>
      </w:r>
      <w:r w:rsidRPr="00027B82">
        <w:rPr>
          <w:rFonts w:ascii="Times New Roman" w:eastAsia="Calibri" w:hAnsi="Times New Roman" w:cs="Times New Roman"/>
          <w:sz w:val="24"/>
          <w:szCs w:val="24"/>
          <w:lang w:val="mk-MK"/>
        </w:rPr>
        <w:t xml:space="preserve"> проценка на компетентноста согласно FCL.935 на соодветната категорија на воздухоплов за да ја покажат пред испитувачот за инструктор по летање (FIE) способноста да обучуваат за овластување за соодветно уверение;</w:t>
      </w:r>
    </w:p>
    <w:p w14:paraId="1BF621C4"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4C7A1D3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w:t>
      </w:r>
      <w:r w:rsidRPr="00027B82">
        <w:rPr>
          <w:rFonts w:ascii="Times New Roman" w:eastAsia="Calibri" w:hAnsi="Times New Roman" w:cs="Times New Roman"/>
          <w:sz w:val="24"/>
          <w:szCs w:val="24"/>
          <w:lang w:val="mk-MK"/>
        </w:rPr>
        <w:tab/>
        <w:t>MPL, под услов дека FI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ги исполнуваат следниве услови:</w:t>
      </w:r>
    </w:p>
    <w:p w14:paraId="03C0A07B"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FD930B4" w14:textId="77777777" w:rsidR="00027B82" w:rsidRPr="00027B82" w:rsidRDefault="00027B82" w:rsidP="00027B82">
      <w:pPr>
        <w:numPr>
          <w:ilvl w:val="0"/>
          <w:numId w:val="62"/>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w:t>
      </w:r>
      <w:bookmarkStart w:id="39" w:name="_Hlk33602392"/>
      <w:r w:rsidRPr="00027B82">
        <w:rPr>
          <w:rFonts w:ascii="Times New Roman" w:eastAsia="Calibri" w:hAnsi="Times New Roman" w:cs="Times New Roman"/>
          <w:sz w:val="24"/>
          <w:szCs w:val="24"/>
          <w:lang w:val="mk-MK"/>
        </w:rPr>
        <w:t>основната фаза за летање (</w:t>
      </w:r>
      <w:r w:rsidRPr="00027B82">
        <w:rPr>
          <w:rFonts w:ascii="Times New Roman" w:eastAsia="Calibri" w:hAnsi="Times New Roman" w:cs="Times New Roman"/>
          <w:i/>
          <w:sz w:val="24"/>
          <w:szCs w:val="24"/>
          <w:lang w:val="mk-MK"/>
        </w:rPr>
        <w:t>core flying phase</w:t>
      </w:r>
      <w:r w:rsidRPr="00027B82">
        <w:rPr>
          <w:rFonts w:ascii="Times New Roman" w:eastAsia="Calibri" w:hAnsi="Times New Roman" w:cs="Times New Roman"/>
          <w:sz w:val="24"/>
          <w:szCs w:val="24"/>
          <w:lang w:val="mk-MK"/>
        </w:rPr>
        <w:t xml:space="preserve">) </w:t>
      </w:r>
      <w:bookmarkEnd w:id="39"/>
      <w:r w:rsidRPr="00027B82">
        <w:rPr>
          <w:rFonts w:ascii="Times New Roman" w:eastAsia="Calibri" w:hAnsi="Times New Roman" w:cs="Times New Roman"/>
          <w:sz w:val="24"/>
          <w:szCs w:val="24"/>
          <w:lang w:val="mk-MK"/>
        </w:rPr>
        <w:t>од обуката, оствариле најмалку 500 часа на време на летање во својство на пилот на авиони, вклучувајќи најмалку 200 часа на обука по летање;</w:t>
      </w:r>
    </w:p>
    <w:p w14:paraId="1A2E2EB4" w14:textId="77777777" w:rsidR="00027B82" w:rsidRPr="00027B82" w:rsidRDefault="00027B82" w:rsidP="00027B82">
      <w:pPr>
        <w:spacing w:line="259" w:lineRule="auto"/>
        <w:ind w:left="1701" w:right="27"/>
        <w:contextualSpacing/>
        <w:jc w:val="both"/>
        <w:rPr>
          <w:rFonts w:ascii="Times New Roman" w:eastAsia="Calibri" w:hAnsi="Times New Roman" w:cs="Times New Roman"/>
          <w:sz w:val="24"/>
          <w:szCs w:val="24"/>
          <w:lang w:val="mk-MK"/>
        </w:rPr>
      </w:pPr>
    </w:p>
    <w:p w14:paraId="78C2638A" w14:textId="77777777" w:rsidR="00027B82" w:rsidRPr="00027B82" w:rsidRDefault="00027B82" w:rsidP="00027B82">
      <w:pPr>
        <w:numPr>
          <w:ilvl w:val="0"/>
          <w:numId w:val="62"/>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основната фаза на обуката:</w:t>
      </w:r>
    </w:p>
    <w:p w14:paraId="54718F2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38DCC45" w14:textId="77777777" w:rsidR="00027B82" w:rsidRPr="00027B82" w:rsidRDefault="00027B82" w:rsidP="00027B82">
      <w:pPr>
        <w:numPr>
          <w:ilvl w:val="0"/>
          <w:numId w:val="63"/>
        </w:numPr>
        <w:spacing w:line="259" w:lineRule="auto"/>
        <w:ind w:left="1985"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имаат IR за повеќемоторни авиони и право да вршат обука за IR; </w:t>
      </w:r>
    </w:p>
    <w:p w14:paraId="11E24BA3" w14:textId="77777777" w:rsidR="00027B82" w:rsidRPr="00027B82" w:rsidRDefault="00027B82" w:rsidP="00027B82">
      <w:pPr>
        <w:spacing w:line="259" w:lineRule="auto"/>
        <w:ind w:left="1985" w:right="27"/>
        <w:contextualSpacing/>
        <w:jc w:val="both"/>
        <w:rPr>
          <w:rFonts w:ascii="Times New Roman" w:eastAsia="Calibri" w:hAnsi="Times New Roman" w:cs="Times New Roman"/>
          <w:sz w:val="24"/>
          <w:szCs w:val="24"/>
          <w:lang w:val="mk-MK"/>
        </w:rPr>
      </w:pPr>
    </w:p>
    <w:p w14:paraId="317C5427" w14:textId="77777777" w:rsidR="00027B82" w:rsidRPr="00027B82" w:rsidRDefault="00027B82" w:rsidP="00027B82">
      <w:pPr>
        <w:numPr>
          <w:ilvl w:val="0"/>
          <w:numId w:val="63"/>
        </w:numPr>
        <w:spacing w:line="259" w:lineRule="auto"/>
        <w:ind w:left="1985"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најмалку 1500 часа време на летање во операции со повеќе пилоти;</w:t>
      </w:r>
    </w:p>
    <w:p w14:paraId="09B52EE4"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6D4A8B0" w14:textId="77777777" w:rsidR="00027B82" w:rsidRPr="00027B82" w:rsidRDefault="00027B82" w:rsidP="00027B82">
      <w:pPr>
        <w:numPr>
          <w:ilvl w:val="0"/>
          <w:numId w:val="62"/>
        </w:numPr>
        <w:spacing w:line="259" w:lineRule="auto"/>
        <w:ind w:left="1701"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случај на FI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кои се веќе квалификувани да обучуваат на интегрирани курсеви за ATP(A) или CPL(A)/IR, условот наведен во (2)(ii) може да се замени со завршувањето на курс за структурирана обука, која се состои од:</w:t>
      </w:r>
    </w:p>
    <w:p w14:paraId="275822D5"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7B3D1660" w14:textId="77777777" w:rsidR="00027B82" w:rsidRPr="00027B82" w:rsidRDefault="00027B82" w:rsidP="00027B82">
      <w:pPr>
        <w:numPr>
          <w:ilvl w:val="0"/>
          <w:numId w:val="64"/>
        </w:numPr>
        <w:spacing w:line="259" w:lineRule="auto"/>
        <w:ind w:left="2127" w:right="27" w:hanging="42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квалификации за MCC;</w:t>
      </w:r>
    </w:p>
    <w:p w14:paraId="71904846" w14:textId="77777777" w:rsidR="00027B82" w:rsidRPr="00027B82" w:rsidRDefault="00027B82" w:rsidP="00027B82">
      <w:pPr>
        <w:spacing w:line="259" w:lineRule="auto"/>
        <w:ind w:left="2127" w:right="27" w:hanging="426"/>
        <w:contextualSpacing/>
        <w:jc w:val="both"/>
        <w:rPr>
          <w:rFonts w:ascii="Times New Roman" w:eastAsia="Calibri" w:hAnsi="Times New Roman" w:cs="Times New Roman"/>
          <w:sz w:val="24"/>
          <w:szCs w:val="24"/>
          <w:lang w:val="mk-MK"/>
        </w:rPr>
      </w:pPr>
    </w:p>
    <w:p w14:paraId="473198BF" w14:textId="77777777" w:rsidR="00027B82" w:rsidRPr="00027B82" w:rsidRDefault="00027B82" w:rsidP="00027B82">
      <w:pPr>
        <w:numPr>
          <w:ilvl w:val="0"/>
          <w:numId w:val="64"/>
        </w:numPr>
        <w:spacing w:line="259" w:lineRule="auto"/>
        <w:ind w:left="2127" w:right="27" w:hanging="42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набљудување на пет сесии од обуката по летање во Фаза 3 од курсот за MPL;</w:t>
      </w:r>
    </w:p>
    <w:p w14:paraId="54BD9FD7" w14:textId="77777777" w:rsidR="00027B82" w:rsidRPr="00027B82" w:rsidRDefault="00027B82" w:rsidP="00027B82">
      <w:pPr>
        <w:spacing w:line="259" w:lineRule="auto"/>
        <w:ind w:left="2127" w:right="27" w:hanging="426"/>
        <w:contextualSpacing/>
        <w:jc w:val="both"/>
        <w:rPr>
          <w:rFonts w:ascii="Times New Roman" w:eastAsia="Calibri" w:hAnsi="Times New Roman" w:cs="Times New Roman"/>
          <w:sz w:val="24"/>
          <w:szCs w:val="24"/>
          <w:lang w:val="mk-MK"/>
        </w:rPr>
      </w:pPr>
    </w:p>
    <w:p w14:paraId="09A9EDC0" w14:textId="77777777" w:rsidR="00027B82" w:rsidRPr="00027B82" w:rsidRDefault="00027B82" w:rsidP="00027B82">
      <w:pPr>
        <w:numPr>
          <w:ilvl w:val="0"/>
          <w:numId w:val="64"/>
        </w:numPr>
        <w:spacing w:line="259" w:lineRule="auto"/>
        <w:ind w:left="2127" w:right="27" w:hanging="42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набљудување на пет сесии од обуката по летање во Фаза </w:t>
      </w:r>
      <w:r w:rsidRPr="00027B82">
        <w:rPr>
          <w:rFonts w:ascii="Times New Roman" w:eastAsia="Calibri" w:hAnsi="Times New Roman" w:cs="Times New Roman"/>
          <w:sz w:val="24"/>
          <w:szCs w:val="24"/>
        </w:rPr>
        <w:t>4</w:t>
      </w:r>
      <w:r w:rsidRPr="00027B82">
        <w:rPr>
          <w:rFonts w:ascii="Times New Roman" w:eastAsia="Calibri" w:hAnsi="Times New Roman" w:cs="Times New Roman"/>
          <w:sz w:val="24"/>
          <w:szCs w:val="24"/>
          <w:lang w:val="mk-MK"/>
        </w:rPr>
        <w:t xml:space="preserve"> од курсот за MPL;</w:t>
      </w:r>
    </w:p>
    <w:p w14:paraId="57128EC7"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7DFC52B0" w14:textId="77777777" w:rsidR="00027B82" w:rsidRPr="00027B82" w:rsidRDefault="00027B82" w:rsidP="00027B82">
      <w:pPr>
        <w:numPr>
          <w:ilvl w:val="0"/>
          <w:numId w:val="64"/>
        </w:numPr>
        <w:spacing w:line="259" w:lineRule="auto"/>
        <w:ind w:left="2127" w:right="27" w:hanging="42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 набљудување на пет сесии од периодичната обука по летање на линија која ја врши оператор</w:t>
      </w:r>
      <w:r w:rsidRPr="00027B82">
        <w:rPr>
          <w:rFonts w:ascii="Times New Roman" w:eastAsia="Calibri" w:hAnsi="Times New Roman" w:cs="Times New Roman"/>
          <w:sz w:val="24"/>
          <w:szCs w:val="24"/>
        </w:rPr>
        <w:t>;</w:t>
      </w:r>
    </w:p>
    <w:p w14:paraId="53FD2771" w14:textId="77777777" w:rsidR="00027B82" w:rsidRPr="00027B82" w:rsidRDefault="00027B82" w:rsidP="00027B82">
      <w:pPr>
        <w:spacing w:line="259" w:lineRule="auto"/>
        <w:ind w:left="2127" w:right="27" w:hanging="426"/>
        <w:contextualSpacing/>
        <w:jc w:val="both"/>
        <w:rPr>
          <w:rFonts w:ascii="Times New Roman" w:eastAsia="Calibri" w:hAnsi="Times New Roman" w:cs="Times New Roman"/>
          <w:sz w:val="24"/>
          <w:szCs w:val="24"/>
          <w:lang w:val="mk-MK"/>
        </w:rPr>
      </w:pPr>
    </w:p>
    <w:p w14:paraId="31DEFD7B" w14:textId="77777777" w:rsidR="00027B82" w:rsidRPr="00027B82" w:rsidRDefault="00027B82" w:rsidP="00027B82">
      <w:pPr>
        <w:numPr>
          <w:ilvl w:val="0"/>
          <w:numId w:val="64"/>
        </w:numPr>
        <w:spacing w:line="259" w:lineRule="auto"/>
        <w:ind w:left="2127" w:right="27" w:hanging="42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содржината на курсот за инструктори за MCCI.</w:t>
      </w:r>
    </w:p>
    <w:p w14:paraId="52AF32F2"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64250E5"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Во овој случај, FI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ги спроведуваат своите пет сесии во својство на инструктор под надзор на TRI(A), MCCI(A) или SFI(A) квалификуван за спроведување на обука по летање за MPL.</w:t>
      </w:r>
      <w:r w:rsidRPr="00027B82">
        <w:rPr>
          <w:rFonts w:ascii="Times New Roman" w:eastAsia="Calibri" w:hAnsi="Times New Roman" w:cs="Times New Roman"/>
          <w:sz w:val="24"/>
          <w:szCs w:val="24"/>
        </w:rPr>
        <w:t>`;</w:t>
      </w:r>
    </w:p>
    <w:p w14:paraId="59263902"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2A65D712"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FCL.915.FI</w:t>
      </w:r>
      <w:r w:rsidRPr="00027B82">
        <w:rPr>
          <w:rFonts w:ascii="Times New Roman" w:eastAsia="Calibri" w:hAnsi="Times New Roman" w:cs="Times New Roman"/>
          <w:sz w:val="24"/>
          <w:szCs w:val="24"/>
          <w:lang w:val="mk-MK"/>
        </w:rPr>
        <w:t xml:space="preserve"> се изменува и дополнува како што следува:</w:t>
      </w:r>
    </w:p>
    <w:p w14:paraId="1FF8A31C"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0962D49"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 точката (б)(2)(</w:t>
      </w:r>
      <w:proofErr w:type="spellStart"/>
      <w:r w:rsidRPr="00027B82">
        <w:rPr>
          <w:rFonts w:ascii="Times New Roman" w:eastAsia="Calibri" w:hAnsi="Times New Roman" w:cs="Times New Roman"/>
          <w:sz w:val="24"/>
          <w:szCs w:val="24"/>
        </w:rPr>
        <w:t>i</w:t>
      </w:r>
      <w:proofErr w:type="spellEnd"/>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 се заменува како што следува:</w:t>
      </w:r>
    </w:p>
    <w:p w14:paraId="3C540144"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7DC16CEF" w14:textId="77777777" w:rsidR="00027B82" w:rsidRPr="00027B82" w:rsidRDefault="00027B82" w:rsidP="00027B82">
      <w:pPr>
        <w:spacing w:line="259" w:lineRule="auto"/>
        <w:ind w:left="720" w:right="27" w:firstLine="720"/>
        <w:contextualSpacing/>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w:t>
      </w:r>
      <w:proofErr w:type="spellStart"/>
      <w:r w:rsidRPr="00027B82">
        <w:rPr>
          <w:rFonts w:ascii="Times New Roman" w:eastAsia="Calibri" w:hAnsi="Times New Roman" w:cs="Times New Roman"/>
          <w:sz w:val="24"/>
          <w:szCs w:val="24"/>
        </w:rPr>
        <w:t>i</w:t>
      </w:r>
      <w:proofErr w:type="spellEnd"/>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rPr>
        <w:tab/>
      </w:r>
      <w:r w:rsidRPr="00027B82">
        <w:rPr>
          <w:rFonts w:ascii="Times New Roman" w:eastAsia="Calibri" w:hAnsi="Times New Roman" w:cs="Times New Roman"/>
          <w:sz w:val="24"/>
          <w:szCs w:val="24"/>
          <w:lang w:val="mk-MK"/>
        </w:rPr>
        <w:t>со исклучок на FI(A), кој врши обука само за LAPL(</w:t>
      </w:r>
      <w:r w:rsidRPr="00027B82">
        <w:rPr>
          <w:rFonts w:ascii="Times New Roman" w:eastAsia="Calibri" w:hAnsi="Times New Roman" w:cs="Times New Roman"/>
          <w:sz w:val="24"/>
          <w:szCs w:val="24"/>
        </w:rPr>
        <w:t>A)</w:t>
      </w:r>
      <w:r w:rsidRPr="00027B82">
        <w:rPr>
          <w:rFonts w:ascii="Times New Roman" w:eastAsia="Calibri" w:hAnsi="Times New Roman" w:cs="Times New Roman"/>
          <w:sz w:val="24"/>
          <w:szCs w:val="24"/>
          <w:lang w:val="mk-MK"/>
        </w:rPr>
        <w:t xml:space="preserve"> полагање на испитот за теоретско познавање, кој може да се врши без завршување на курсот за обука за теоретско познавање на </w:t>
      </w:r>
      <w:r w:rsidRPr="00027B82">
        <w:rPr>
          <w:rFonts w:ascii="Times New Roman" w:eastAsia="Calibri" w:hAnsi="Times New Roman" w:cs="Times New Roman"/>
          <w:sz w:val="24"/>
          <w:szCs w:val="24"/>
        </w:rPr>
        <w:t xml:space="preserve">CPL </w:t>
      </w:r>
      <w:r w:rsidRPr="00027B82">
        <w:rPr>
          <w:rFonts w:ascii="Times New Roman" w:eastAsia="Calibri" w:hAnsi="Times New Roman" w:cs="Times New Roman"/>
          <w:sz w:val="24"/>
          <w:szCs w:val="24"/>
          <w:lang w:val="mk-MK"/>
        </w:rPr>
        <w:t xml:space="preserve">и кој нема да биде од важност за издавање на </w:t>
      </w:r>
      <w:r w:rsidRPr="00027B82">
        <w:rPr>
          <w:rFonts w:ascii="Times New Roman" w:eastAsia="Calibri" w:hAnsi="Times New Roman" w:cs="Times New Roman"/>
          <w:sz w:val="24"/>
          <w:szCs w:val="24"/>
        </w:rPr>
        <w:t xml:space="preserve">CPL; </w:t>
      </w:r>
      <w:r w:rsidRPr="00027B82">
        <w:rPr>
          <w:rFonts w:ascii="Times New Roman" w:eastAsia="Calibri" w:hAnsi="Times New Roman" w:cs="Times New Roman"/>
          <w:sz w:val="24"/>
          <w:szCs w:val="24"/>
          <w:lang w:val="mk-MK"/>
        </w:rPr>
        <w:t>и</w:t>
      </w:r>
      <w:r w:rsidRPr="00027B82">
        <w:rPr>
          <w:rFonts w:ascii="Times New Roman" w:eastAsia="Calibri" w:hAnsi="Times New Roman" w:cs="Times New Roman"/>
          <w:sz w:val="24"/>
          <w:szCs w:val="24"/>
        </w:rPr>
        <w:t>;`;</w:t>
      </w:r>
    </w:p>
    <w:p w14:paraId="007D07DC" w14:textId="77777777" w:rsidR="00027B82" w:rsidRPr="00027B82" w:rsidRDefault="00027B82" w:rsidP="00027B82">
      <w:pPr>
        <w:spacing w:line="259" w:lineRule="auto"/>
        <w:ind w:left="720" w:right="27" w:firstLine="720"/>
        <w:contextualSpacing/>
        <w:rPr>
          <w:rFonts w:ascii="Times New Roman" w:eastAsia="Calibri" w:hAnsi="Times New Roman" w:cs="Times New Roman"/>
          <w:sz w:val="24"/>
          <w:szCs w:val="24"/>
          <w:lang w:val="mk-MK"/>
        </w:rPr>
      </w:pPr>
    </w:p>
    <w:p w14:paraId="57A34049"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б) точката (в)(2) се заменува како што следува:</w:t>
      </w:r>
    </w:p>
    <w:p w14:paraId="2CE627A8"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148C35FF"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color w:val="1A171B"/>
          <w:sz w:val="24"/>
          <w:szCs w:val="24"/>
          <w:lang w:val="mk-MK"/>
        </w:rPr>
        <w:t xml:space="preserve">(2) </w:t>
      </w:r>
      <w:r w:rsidRPr="00027B82">
        <w:rPr>
          <w:rFonts w:ascii="Times New Roman" w:eastAsia="Calibri" w:hAnsi="Times New Roman" w:cs="Times New Roman"/>
          <w:sz w:val="24"/>
          <w:szCs w:val="24"/>
          <w:lang w:val="mk-MK"/>
        </w:rPr>
        <w:t>најмалку 200 часа во својство на PIC, ако кандидатот има најмалку PPL(H) и ги исполнил условите за теоретско познавање за CPL</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кој може да се врши без завршување на курсот за обука за теоретско познавање на </w:t>
      </w:r>
      <w:r w:rsidRPr="00027B82">
        <w:rPr>
          <w:rFonts w:ascii="Times New Roman" w:eastAsia="Calibri" w:hAnsi="Times New Roman" w:cs="Times New Roman"/>
          <w:sz w:val="24"/>
          <w:szCs w:val="24"/>
        </w:rPr>
        <w:t xml:space="preserve">CPL </w:t>
      </w:r>
      <w:r w:rsidRPr="00027B82">
        <w:rPr>
          <w:rFonts w:ascii="Times New Roman" w:eastAsia="Calibri" w:hAnsi="Times New Roman" w:cs="Times New Roman"/>
          <w:sz w:val="24"/>
          <w:szCs w:val="24"/>
          <w:lang w:val="mk-MK"/>
        </w:rPr>
        <w:t xml:space="preserve">и кој нема да биде од важност за издавање на </w:t>
      </w:r>
      <w:r w:rsidRPr="00027B82">
        <w:rPr>
          <w:rFonts w:ascii="Times New Roman" w:eastAsia="Calibri" w:hAnsi="Times New Roman" w:cs="Times New Roman"/>
          <w:sz w:val="24"/>
          <w:szCs w:val="24"/>
        </w:rPr>
        <w:t>CPL</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w:t>
      </w:r>
    </w:p>
    <w:p w14:paraId="62002292"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3A3B17F3" w14:textId="77777777" w:rsidR="00027B82" w:rsidRPr="00027B82" w:rsidRDefault="00027B82" w:rsidP="00027B82">
      <w:pPr>
        <w:spacing w:after="0" w:line="240" w:lineRule="auto"/>
        <w:ind w:right="27"/>
        <w:jc w:val="both"/>
        <w:rPr>
          <w:rFonts w:ascii="Times New Roman" w:eastAsia="Calibri" w:hAnsi="Times New Roman" w:cs="Times New Roman"/>
          <w:sz w:val="24"/>
          <w:szCs w:val="24"/>
        </w:rPr>
      </w:pPr>
    </w:p>
    <w:p w14:paraId="0812A81D"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точката FCL.</w:t>
      </w:r>
      <w:r w:rsidRPr="00027B82">
        <w:rPr>
          <w:rFonts w:ascii="Times New Roman" w:eastAsia="Calibri" w:hAnsi="Times New Roman" w:cs="Times New Roman"/>
          <w:sz w:val="24"/>
          <w:szCs w:val="24"/>
        </w:rPr>
        <w:t>930.FI</w:t>
      </w:r>
      <w:r w:rsidRPr="00027B82">
        <w:rPr>
          <w:rFonts w:ascii="Times New Roman" w:eastAsia="Calibri" w:hAnsi="Times New Roman" w:cs="Times New Roman"/>
          <w:sz w:val="24"/>
          <w:szCs w:val="24"/>
          <w:lang w:val="mk-MK"/>
        </w:rPr>
        <w:t>, се додава точката (в):</w:t>
      </w:r>
    </w:p>
    <w:p w14:paraId="4EC8040D"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6A50444E" w14:textId="77777777" w:rsidR="00027B82" w:rsidRPr="00027B82" w:rsidRDefault="00027B82" w:rsidP="00027B82">
      <w:pPr>
        <w:tabs>
          <w:tab w:val="left" w:pos="990"/>
        </w:tabs>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Кандидатите за овластувањето за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 кои поседуваат или поседувале овластување за друг вид на инструктор издадено во согласност со овој Анекс се смета дека ги исполнуваат условите од точка (б)(1).</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w:t>
      </w:r>
    </w:p>
    <w:p w14:paraId="24595F85"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13B23C79"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FCL.940.</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 се заменува како што следува:</w:t>
      </w:r>
    </w:p>
    <w:p w14:paraId="37C6A88D"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5B3D04B5" w14:textId="77777777" w:rsidR="00027B82" w:rsidRPr="00027B82" w:rsidRDefault="00027B82" w:rsidP="00027B82">
      <w:pPr>
        <w:spacing w:line="259" w:lineRule="auto"/>
        <w:ind w:left="720" w:right="27"/>
        <w:contextualSpacing/>
        <w:rPr>
          <w:rFonts w:ascii="Times New Roman" w:eastAsia="Calibri" w:hAnsi="Times New Roman" w:cs="Times New Roman"/>
          <w:b/>
          <w:bCs/>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FCL.940.FI</w:t>
      </w:r>
      <w:r w:rsidRPr="00027B82">
        <w:rPr>
          <w:rFonts w:ascii="Times New Roman" w:eastAsia="Calibri" w:hAnsi="Times New Roman" w:cs="Times New Roman"/>
          <w:b/>
          <w:bCs/>
          <w:sz w:val="24"/>
          <w:szCs w:val="24"/>
          <w:lang w:val="mk-MK"/>
        </w:rPr>
        <w:tab/>
        <w:t>Продолжување и обновување</w:t>
      </w:r>
    </w:p>
    <w:p w14:paraId="4EEA8BA3"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16FBDE09"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Продолжување</w:t>
      </w:r>
    </w:p>
    <w:p w14:paraId="5781AF5F"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2531C0E1" w14:textId="77777777" w:rsidR="00027B82" w:rsidRPr="00027B82" w:rsidRDefault="00027B82" w:rsidP="00027B82">
      <w:pPr>
        <w:numPr>
          <w:ilvl w:val="0"/>
          <w:numId w:val="65"/>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 xml:space="preserve">За да го продолжат овластувањето за FI, имателите исполнуваат најмалку две од следниве 3 услови пред истекување на овластувањето за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w:t>
      </w:r>
    </w:p>
    <w:p w14:paraId="00C14AC3"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125DD836" w14:textId="77777777" w:rsidR="00027B82" w:rsidRPr="00027B82" w:rsidRDefault="00027B82" w:rsidP="00027B82">
      <w:pPr>
        <w:numPr>
          <w:ilvl w:val="0"/>
          <w:numId w:val="66"/>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остварено:</w:t>
      </w:r>
    </w:p>
    <w:p w14:paraId="353C3A07" w14:textId="77777777" w:rsidR="00027B82" w:rsidRPr="00027B82" w:rsidRDefault="00027B82" w:rsidP="00027B82">
      <w:pPr>
        <w:spacing w:line="259" w:lineRule="auto"/>
        <w:ind w:left="1440" w:right="27"/>
        <w:contextualSpacing/>
        <w:rPr>
          <w:rFonts w:ascii="Times New Roman" w:eastAsia="Calibri" w:hAnsi="Times New Roman" w:cs="Times New Roman"/>
          <w:sz w:val="24"/>
          <w:szCs w:val="24"/>
          <w:lang w:val="mk-MK"/>
        </w:rPr>
      </w:pPr>
    </w:p>
    <w:p w14:paraId="628AFC8A"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(А) во случај на FI(A) и (H), најмалку 50 часа на обука за летање на соодветната категорија на воздухоплов како FI, TRI, CRI, IRI, MI или испитувачи. Ако треба да се продолжат правата за обучување за IR, најмалку 10 од овие часа се обука за летање за стекнување на IR, кои се остваруваат во период од 12 месеци, веднаш пред датумот на истекот на важноста на овластувањето за FI;</w:t>
      </w:r>
    </w:p>
    <w:p w14:paraId="09072219"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p>
    <w:p w14:paraId="71B3E0B6"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 во случај на FI(As), најмалку 20 часа на обука по летање на воздушни бродови како FI, IRI или како испитувачи. Ако правата за подучување за IR треба да се прошират, 10 од овие часа се обука за летање за IR и се остваруваат во период од 12 месеци, веднаш пред датумот на истекот на важноста на овластувањето за FI;</w:t>
      </w:r>
    </w:p>
    <w:p w14:paraId="1CC098D6"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p>
    <w:p w14:paraId="23B400D1"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lang w:val="mk-MK"/>
        </w:rPr>
        <w:tab/>
        <w:t>во случај на FI(S), најмалку 60 полетувања или 30 часа на обука за летање на едрилици, едрилици со мотор или на TMG како FI или како испитувачи;</w:t>
      </w:r>
    </w:p>
    <w:p w14:paraId="4B9018CF"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p>
    <w:p w14:paraId="72149097"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r w:rsidRPr="00027B82">
        <w:rPr>
          <w:rFonts w:ascii="Times New Roman" w:eastAsia="Calibri" w:hAnsi="Times New Roman" w:cs="Times New Roman"/>
          <w:sz w:val="24"/>
          <w:szCs w:val="24"/>
          <w:lang w:val="mk-MK"/>
        </w:rPr>
        <w:tab/>
        <w:t>во случај на FI(B), најмалку 6 часа на обука за летање на балони како FI или испитувачи;</w:t>
      </w:r>
    </w:p>
    <w:p w14:paraId="19FBF76E"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724FF320" w14:textId="77777777" w:rsidR="00027B82" w:rsidRPr="00027B82" w:rsidRDefault="00027B82" w:rsidP="00027B82">
      <w:pPr>
        <w:numPr>
          <w:ilvl w:val="0"/>
          <w:numId w:val="6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имаат остварено обука за обновување на знаењата на инструктор како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 во </w:t>
      </w:r>
      <w:r w:rsidRPr="00027B82">
        <w:rPr>
          <w:rFonts w:ascii="Times New Roman" w:eastAsia="Calibri" w:hAnsi="Times New Roman" w:cs="Times New Roman"/>
          <w:sz w:val="24"/>
          <w:szCs w:val="24"/>
        </w:rPr>
        <w:t>ATO</w:t>
      </w:r>
      <w:r w:rsidRPr="00027B82">
        <w:rPr>
          <w:rFonts w:ascii="Times New Roman" w:eastAsia="Calibri" w:hAnsi="Times New Roman" w:cs="Times New Roman"/>
          <w:sz w:val="24"/>
          <w:szCs w:val="24"/>
          <w:lang w:val="mk-MK"/>
        </w:rPr>
        <w:t xml:space="preserve"> или кај надлежните власти.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(В) и </w:t>
      </w:r>
      <w:r w:rsidRPr="00027B82">
        <w:rPr>
          <w:rFonts w:ascii="Times New Roman" w:eastAsia="Calibri" w:hAnsi="Times New Roman" w:cs="Times New Roman"/>
          <w:sz w:val="24"/>
          <w:szCs w:val="24"/>
        </w:rPr>
        <w:t xml:space="preserve">FB(S) </w:t>
      </w:r>
      <w:r w:rsidRPr="00027B82">
        <w:rPr>
          <w:rFonts w:ascii="Times New Roman" w:eastAsia="Calibri" w:hAnsi="Times New Roman" w:cs="Times New Roman"/>
          <w:sz w:val="24"/>
          <w:szCs w:val="24"/>
          <w:lang w:val="mk-MK"/>
        </w:rPr>
        <w:t xml:space="preserve">можат да ја завршат обуката за обнова на знаење за инструктор во </w:t>
      </w:r>
      <w:r w:rsidRPr="00027B82">
        <w:rPr>
          <w:rFonts w:ascii="Times New Roman" w:eastAsia="Calibri" w:hAnsi="Times New Roman" w:cs="Times New Roman"/>
          <w:sz w:val="24"/>
          <w:szCs w:val="24"/>
        </w:rPr>
        <w:t>DTO</w:t>
      </w:r>
      <w:r w:rsidRPr="00027B82">
        <w:rPr>
          <w:rFonts w:ascii="Times New Roman" w:eastAsia="Calibri" w:hAnsi="Times New Roman" w:cs="Times New Roman"/>
          <w:sz w:val="24"/>
          <w:szCs w:val="24"/>
          <w:lang w:val="mk-MK"/>
        </w:rPr>
        <w:t>;</w:t>
      </w:r>
    </w:p>
    <w:p w14:paraId="002F0D5D"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p>
    <w:p w14:paraId="28204A48" w14:textId="77777777" w:rsidR="00027B82" w:rsidRPr="00027B82" w:rsidRDefault="00027B82" w:rsidP="00027B82">
      <w:pPr>
        <w:numPr>
          <w:ilvl w:val="0"/>
          <w:numId w:val="6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поминато проценка на компетентноста согласност со точката FCL.935, во период од 12 месеци веднаш пред датумот на истекот на периодот на важноста на овластувањето за FI.</w:t>
      </w:r>
    </w:p>
    <w:p w14:paraId="79CE670C"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7E543D1A" w14:textId="77777777" w:rsidR="00027B82" w:rsidRPr="00027B82" w:rsidRDefault="00027B82" w:rsidP="00027B82">
      <w:pPr>
        <w:numPr>
          <w:ilvl w:val="0"/>
          <w:numId w:val="65"/>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секое последователно продолжување во случај на FI(A) или FI(H), или секое трето продолжување, во случај на FI(As),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(S) и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(B), имателите на соодветнотоѓ овластувања за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 треба да поминат проценка на компетентноста согласно FCL.935.</w:t>
      </w:r>
    </w:p>
    <w:p w14:paraId="00B9177E"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57C6F8CA"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 Обновување. </w:t>
      </w:r>
    </w:p>
    <w:p w14:paraId="07434A2F" w14:textId="77777777" w:rsidR="00027B82" w:rsidRPr="00027B82" w:rsidRDefault="00027B82" w:rsidP="00027B82">
      <w:pPr>
        <w:spacing w:line="259" w:lineRule="auto"/>
        <w:ind w:left="1134" w:right="27"/>
        <w:contextualSpacing/>
        <w:rPr>
          <w:rFonts w:ascii="Times New Roman" w:eastAsia="Calibri" w:hAnsi="Times New Roman" w:cs="Times New Roman"/>
          <w:sz w:val="24"/>
          <w:szCs w:val="24"/>
          <w:lang w:val="mk-MK"/>
        </w:rPr>
      </w:pPr>
    </w:p>
    <w:p w14:paraId="3B81A220" w14:textId="77777777" w:rsidR="00027B82" w:rsidRPr="00027B82" w:rsidRDefault="00027B82" w:rsidP="00027B82">
      <w:pPr>
        <w:spacing w:line="259" w:lineRule="auto"/>
        <w:ind w:left="1134"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 xml:space="preserve">Ако рокот на важноста на овластувањетоза FI истекол, кандидатот треба во рок од 12 месеци пред датумот за поднесување на барање за обновување да заврши обука за обнова на знаењето како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 во </w:t>
      </w:r>
      <w:r w:rsidRPr="00027B82">
        <w:rPr>
          <w:rFonts w:ascii="Times New Roman" w:eastAsia="Calibri" w:hAnsi="Times New Roman" w:cs="Times New Roman"/>
          <w:sz w:val="24"/>
          <w:szCs w:val="24"/>
        </w:rPr>
        <w:t>ATO</w:t>
      </w:r>
      <w:r w:rsidRPr="00027B82">
        <w:rPr>
          <w:rFonts w:ascii="Times New Roman" w:eastAsia="Calibri" w:hAnsi="Times New Roman" w:cs="Times New Roman"/>
          <w:sz w:val="24"/>
          <w:szCs w:val="24"/>
          <w:lang w:val="mk-MK"/>
        </w:rPr>
        <w:t xml:space="preserve"> или кај надлежните власти или во случај на </w:t>
      </w:r>
      <w:r w:rsidRPr="00027B82">
        <w:rPr>
          <w:rFonts w:ascii="Times New Roman" w:eastAsia="Calibri" w:hAnsi="Times New Roman" w:cs="Times New Roman"/>
          <w:sz w:val="24"/>
          <w:szCs w:val="24"/>
        </w:rPr>
        <w:t xml:space="preserve">FI(B) </w:t>
      </w:r>
      <w:r w:rsidRPr="00027B82">
        <w:rPr>
          <w:rFonts w:ascii="Times New Roman" w:eastAsia="Calibri" w:hAnsi="Times New Roman" w:cs="Times New Roman"/>
          <w:sz w:val="24"/>
          <w:szCs w:val="24"/>
          <w:lang w:val="mk-MK"/>
        </w:rPr>
        <w:t xml:space="preserve">или </w:t>
      </w:r>
      <w:r w:rsidRPr="00027B82">
        <w:rPr>
          <w:rFonts w:ascii="Times New Roman" w:eastAsia="Calibri" w:hAnsi="Times New Roman" w:cs="Times New Roman"/>
          <w:sz w:val="24"/>
          <w:szCs w:val="24"/>
        </w:rPr>
        <w:t>FI(S)</w:t>
      </w:r>
      <w:r w:rsidRPr="00027B82">
        <w:rPr>
          <w:rFonts w:ascii="Times New Roman" w:eastAsia="Calibri" w:hAnsi="Times New Roman" w:cs="Times New Roman"/>
          <w:sz w:val="24"/>
          <w:szCs w:val="24"/>
          <w:lang w:val="mk-MK"/>
        </w:rPr>
        <w:t xml:space="preserve"> кај </w:t>
      </w:r>
      <w:r w:rsidRPr="00027B82">
        <w:rPr>
          <w:rFonts w:ascii="Times New Roman" w:eastAsia="Calibri" w:hAnsi="Times New Roman" w:cs="Times New Roman"/>
          <w:sz w:val="24"/>
          <w:szCs w:val="24"/>
        </w:rPr>
        <w:t>ATO</w:t>
      </w:r>
      <w:r w:rsidRPr="00027B82">
        <w:rPr>
          <w:rFonts w:ascii="Times New Roman" w:eastAsia="Calibri" w:hAnsi="Times New Roman" w:cs="Times New Roman"/>
          <w:sz w:val="24"/>
          <w:szCs w:val="24"/>
          <w:lang w:val="mk-MK"/>
        </w:rPr>
        <w:t xml:space="preserve">, во </w:t>
      </w:r>
      <w:r w:rsidRPr="00027B82">
        <w:rPr>
          <w:rFonts w:ascii="Times New Roman" w:eastAsia="Calibri" w:hAnsi="Times New Roman" w:cs="Times New Roman"/>
          <w:sz w:val="24"/>
          <w:szCs w:val="24"/>
        </w:rPr>
        <w:t>DTO</w:t>
      </w:r>
      <w:r w:rsidRPr="00027B82">
        <w:rPr>
          <w:rFonts w:ascii="Times New Roman" w:eastAsia="Calibri" w:hAnsi="Times New Roman" w:cs="Times New Roman"/>
          <w:sz w:val="24"/>
          <w:szCs w:val="24"/>
          <w:lang w:val="mk-MK"/>
        </w:rPr>
        <w:t xml:space="preserve"> или кај надлежните власти и завршување на проценка на компетентност во согласност со FCL.935.</w:t>
      </w:r>
      <w:r w:rsidRPr="00027B82">
        <w:rPr>
          <w:rFonts w:ascii="Times New Roman" w:eastAsia="Calibri" w:hAnsi="Times New Roman" w:cs="Times New Roman"/>
          <w:sz w:val="24"/>
          <w:szCs w:val="24"/>
        </w:rPr>
        <w:t>`;</w:t>
      </w:r>
    </w:p>
    <w:p w14:paraId="7735702D"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581D6449"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Точките (б) и (в) од точката FCL.905.</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се заменуваа како што следува:</w:t>
      </w:r>
    </w:p>
    <w:p w14:paraId="7A9D1AC2"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7818874C"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стекнување на овластување за TRI или SFI, под услов дека имателот ги исполнува следниве услови:</w:t>
      </w:r>
    </w:p>
    <w:p w14:paraId="600B7481"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3281697B" w14:textId="77777777" w:rsidR="00027B82" w:rsidRPr="00027B82" w:rsidRDefault="00027B82" w:rsidP="00027B82">
      <w:pPr>
        <w:numPr>
          <w:ilvl w:val="0"/>
          <w:numId w:val="67"/>
        </w:numPr>
        <w:spacing w:line="259" w:lineRule="auto"/>
        <w:ind w:left="1134"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 xml:space="preserve">има најмалку 50 часа искуство како инструктор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и </w:t>
      </w:r>
      <w:r w:rsidRPr="00027B82">
        <w:rPr>
          <w:rFonts w:ascii="Times New Roman" w:eastAsia="Calibri" w:hAnsi="Times New Roman" w:cs="Times New Roman"/>
          <w:sz w:val="24"/>
          <w:szCs w:val="24"/>
        </w:rPr>
        <w:t>SFI</w:t>
      </w:r>
      <w:r w:rsidRPr="00027B82">
        <w:rPr>
          <w:rFonts w:ascii="Times New Roman" w:eastAsia="Calibri" w:hAnsi="Times New Roman" w:cs="Times New Roman"/>
          <w:sz w:val="24"/>
          <w:szCs w:val="24"/>
          <w:lang w:val="mk-MK"/>
        </w:rPr>
        <w:t xml:space="preserve"> во согласност со оваа регулатива или Регулативата бр. 965/2012 на Комисијата;</w:t>
      </w:r>
    </w:p>
    <w:p w14:paraId="29B86DC0" w14:textId="77777777" w:rsidR="00027B82" w:rsidRPr="00027B82" w:rsidRDefault="00027B82" w:rsidP="00027B82">
      <w:pPr>
        <w:numPr>
          <w:ilvl w:val="0"/>
          <w:numId w:val="67"/>
        </w:numPr>
        <w:spacing w:line="259" w:lineRule="auto"/>
        <w:ind w:left="1134"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има остварено наставна програма за инструкции на лет за соодветниот дел од курсот за обука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во согласност со точка </w:t>
      </w:r>
      <w:r w:rsidRPr="00027B82">
        <w:rPr>
          <w:rFonts w:ascii="Times New Roman" w:eastAsia="Calibri" w:hAnsi="Times New Roman" w:cs="Times New Roman"/>
          <w:sz w:val="24"/>
          <w:szCs w:val="24"/>
        </w:rPr>
        <w:t>FCL.930.TRI</w:t>
      </w:r>
      <w:r w:rsidRPr="00027B82">
        <w:rPr>
          <w:rFonts w:ascii="Times New Roman" w:eastAsia="Calibri" w:hAnsi="Times New Roman" w:cs="Times New Roman"/>
          <w:sz w:val="24"/>
          <w:szCs w:val="24"/>
          <w:lang w:val="mk-MK"/>
        </w:rPr>
        <w:t>(а)(3) на задоволство на раководителот за обука на АТО; и</w:t>
      </w:r>
    </w:p>
    <w:p w14:paraId="23571EF7" w14:textId="77777777" w:rsidR="00027B82" w:rsidRPr="00027B82" w:rsidRDefault="00027B82" w:rsidP="00027B82">
      <w:pPr>
        <w:spacing w:line="259" w:lineRule="auto"/>
        <w:ind w:left="1134" w:right="27"/>
        <w:contextualSpacing/>
        <w:jc w:val="both"/>
        <w:rPr>
          <w:rFonts w:ascii="Times New Roman" w:eastAsia="Calibri" w:hAnsi="Times New Roman" w:cs="Times New Roman"/>
          <w:sz w:val="24"/>
          <w:szCs w:val="24"/>
          <w:lang w:val="mk-MK"/>
        </w:rPr>
      </w:pPr>
    </w:p>
    <w:p w14:paraId="604BB6C1" w14:textId="77777777" w:rsidR="00027B82" w:rsidRPr="00027B82" w:rsidRDefault="00027B82" w:rsidP="00027B82">
      <w:pPr>
        <w:spacing w:line="259" w:lineRule="auto"/>
        <w:ind w:left="567"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 во случај на TRI за авиони со еден пилот:</w:t>
      </w:r>
    </w:p>
    <w:p w14:paraId="53AEFFD3" w14:textId="77777777" w:rsidR="00027B82" w:rsidRPr="00027B82" w:rsidRDefault="00027B82" w:rsidP="00027B82">
      <w:pPr>
        <w:spacing w:line="259" w:lineRule="auto"/>
        <w:ind w:left="567" w:right="27"/>
        <w:contextualSpacing/>
        <w:jc w:val="both"/>
        <w:rPr>
          <w:rFonts w:ascii="Times New Roman" w:eastAsia="Calibri" w:hAnsi="Times New Roman" w:cs="Times New Roman"/>
          <w:sz w:val="24"/>
          <w:szCs w:val="24"/>
          <w:lang w:val="mk-MK"/>
        </w:rPr>
      </w:pPr>
    </w:p>
    <w:p w14:paraId="7B992933" w14:textId="77777777" w:rsidR="00027B82" w:rsidRPr="00027B82" w:rsidRDefault="00027B82" w:rsidP="00027B82">
      <w:pPr>
        <w:numPr>
          <w:ilvl w:val="0"/>
          <w:numId w:val="69"/>
        </w:numPr>
        <w:spacing w:line="259" w:lineRule="auto"/>
        <w:ind w:left="1134" w:right="27" w:hanging="425"/>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издавање, продолжување и обновување на овластувања за тип на сложени авиони со високи перформанси со еден пилот, земајќи во предвид кандидатот поднесува барање за стекнување на права за операции со еден пилот.</w:t>
      </w:r>
    </w:p>
    <w:p w14:paraId="3DCE8AC7" w14:textId="77777777" w:rsidR="00027B82" w:rsidRPr="00027B82" w:rsidRDefault="00027B82" w:rsidP="00027B82">
      <w:pPr>
        <w:spacing w:line="259" w:lineRule="auto"/>
        <w:ind w:left="567" w:right="27"/>
        <w:contextualSpacing/>
        <w:jc w:val="both"/>
        <w:rPr>
          <w:rFonts w:ascii="Times New Roman" w:eastAsia="Calibri" w:hAnsi="Times New Roman" w:cs="Times New Roman"/>
          <w:sz w:val="24"/>
          <w:szCs w:val="24"/>
          <w:lang w:val="mk-MK"/>
        </w:rPr>
      </w:pPr>
    </w:p>
    <w:p w14:paraId="37AEDADF" w14:textId="77777777" w:rsidR="00027B82" w:rsidRPr="00027B82" w:rsidRDefault="00027B82" w:rsidP="00027B82">
      <w:pPr>
        <w:spacing w:line="259" w:lineRule="auto"/>
        <w:ind w:left="1134"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од TRI(SPA) можат да се прошират на обука по летање за стекнување на овластувања за тип на сложени авиони со високи перформанси со еден пилот за време на операции со повеќе пилоти, под услов дека TRI ги исполнува било кој од следниве услови:</w:t>
      </w:r>
    </w:p>
    <w:p w14:paraId="4A0F6A0A" w14:textId="77777777" w:rsidR="00027B82" w:rsidRPr="00027B82" w:rsidRDefault="00027B82" w:rsidP="00027B82">
      <w:pPr>
        <w:spacing w:line="259" w:lineRule="auto"/>
        <w:ind w:left="567" w:right="27"/>
        <w:contextualSpacing/>
        <w:jc w:val="both"/>
        <w:rPr>
          <w:rFonts w:ascii="Times New Roman" w:eastAsia="Calibri" w:hAnsi="Times New Roman" w:cs="Times New Roman"/>
          <w:sz w:val="24"/>
          <w:szCs w:val="24"/>
          <w:lang w:val="mk-MK"/>
        </w:rPr>
      </w:pPr>
    </w:p>
    <w:p w14:paraId="4C63D0FB" w14:textId="77777777" w:rsidR="00027B82" w:rsidRPr="00027B82" w:rsidRDefault="00027B82" w:rsidP="00027B82">
      <w:pPr>
        <w:numPr>
          <w:ilvl w:val="0"/>
          <w:numId w:val="68"/>
        </w:numPr>
        <w:spacing w:line="259" w:lineRule="auto"/>
        <w:ind w:left="1701" w:right="27" w:hanging="425"/>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 или имал овластување за TRI за авиони со повеќе пилоти; и</w:t>
      </w:r>
    </w:p>
    <w:p w14:paraId="2C5514BC" w14:textId="77777777" w:rsidR="00027B82" w:rsidRPr="00027B82" w:rsidRDefault="00027B82" w:rsidP="00027B82">
      <w:pPr>
        <w:spacing w:line="259" w:lineRule="auto"/>
        <w:ind w:left="1701" w:right="27"/>
        <w:contextualSpacing/>
        <w:rPr>
          <w:rFonts w:ascii="Times New Roman" w:eastAsia="Calibri" w:hAnsi="Times New Roman" w:cs="Times New Roman"/>
          <w:sz w:val="24"/>
          <w:szCs w:val="24"/>
          <w:lang w:val="mk-MK"/>
        </w:rPr>
      </w:pPr>
    </w:p>
    <w:p w14:paraId="57094B2F" w14:textId="77777777" w:rsidR="00027B82" w:rsidRPr="00027B82" w:rsidRDefault="00027B82" w:rsidP="00027B82">
      <w:pPr>
        <w:numPr>
          <w:ilvl w:val="0"/>
          <w:numId w:val="68"/>
        </w:numPr>
        <w:spacing w:line="259" w:lineRule="auto"/>
        <w:ind w:left="1701" w:right="27" w:hanging="425"/>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има најмалку 500 часа на авиони со операции со повеќе пилоти и завршил курс за обука за </w:t>
      </w:r>
      <w:r w:rsidRPr="00027B82">
        <w:rPr>
          <w:rFonts w:ascii="Times New Roman" w:eastAsia="Calibri" w:hAnsi="Times New Roman" w:cs="Times New Roman"/>
          <w:sz w:val="24"/>
          <w:szCs w:val="24"/>
        </w:rPr>
        <w:t>MCCI</w:t>
      </w:r>
      <w:r w:rsidRPr="00027B82">
        <w:rPr>
          <w:rFonts w:ascii="Times New Roman" w:eastAsia="Calibri" w:hAnsi="Times New Roman" w:cs="Times New Roman"/>
          <w:sz w:val="24"/>
          <w:szCs w:val="24"/>
          <w:lang w:val="mk-MK"/>
        </w:rPr>
        <w:t xml:space="preserve"> во согласност со точката </w:t>
      </w:r>
      <w:r w:rsidRPr="00027B82">
        <w:rPr>
          <w:rFonts w:ascii="Times New Roman" w:eastAsia="Calibri" w:hAnsi="Times New Roman" w:cs="Times New Roman"/>
          <w:sz w:val="24"/>
          <w:szCs w:val="24"/>
        </w:rPr>
        <w:t>FCL.930.MCCI.</w:t>
      </w:r>
    </w:p>
    <w:p w14:paraId="1A963094" w14:textId="77777777" w:rsidR="00027B82" w:rsidRPr="00027B82" w:rsidRDefault="00027B82" w:rsidP="00027B82">
      <w:pPr>
        <w:spacing w:line="259" w:lineRule="auto"/>
        <w:ind w:left="567" w:right="27"/>
        <w:contextualSpacing/>
        <w:rPr>
          <w:rFonts w:ascii="Times New Roman" w:eastAsia="Calibri" w:hAnsi="Times New Roman" w:cs="Times New Roman"/>
          <w:sz w:val="24"/>
          <w:szCs w:val="24"/>
          <w:lang w:val="mk-MK"/>
        </w:rPr>
      </w:pPr>
    </w:p>
    <w:p w14:paraId="0ED263D4" w14:textId="77777777" w:rsidR="00027B82" w:rsidRPr="00027B82" w:rsidRDefault="00027B82" w:rsidP="00027B82">
      <w:pPr>
        <w:numPr>
          <w:ilvl w:val="0"/>
          <w:numId w:val="69"/>
        </w:numPr>
        <w:spacing w:line="259" w:lineRule="auto"/>
        <w:ind w:right="27" w:hanging="586"/>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курс за MPL во основната фаза, под услов дека неговите или нејзините  права им се проширени на операции со повеќе пилоти и дека има или имал овластување за FI(A) или IRI(A);</w:t>
      </w:r>
    </w:p>
    <w:p w14:paraId="384C692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6669B170"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FCL.910.</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се заменува како што следува:</w:t>
      </w:r>
    </w:p>
    <w:p w14:paraId="7FC8F41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5B4937D3" w14:textId="77777777" w:rsidR="00027B82" w:rsidRPr="00027B82" w:rsidRDefault="00027B82" w:rsidP="00027B82">
      <w:pPr>
        <w:spacing w:line="259" w:lineRule="auto"/>
        <w:ind w:left="720" w:right="27"/>
        <w:contextualSpacing/>
        <w:jc w:val="both"/>
        <w:rPr>
          <w:rFonts w:ascii="Times New Roman" w:eastAsia="Calibri" w:hAnsi="Times New Roman" w:cs="Times New Roman"/>
          <w:b/>
          <w:bCs/>
          <w:sz w:val="24"/>
          <w:szCs w:val="24"/>
          <w:lang w:val="mk-MK"/>
        </w:rPr>
      </w:pPr>
      <w:r w:rsidRPr="00027B82">
        <w:rPr>
          <w:rFonts w:ascii="Times New Roman" w:eastAsia="Calibri" w:hAnsi="Times New Roman" w:cs="Times New Roman"/>
          <w:b/>
          <w:bCs/>
          <w:sz w:val="24"/>
          <w:szCs w:val="24"/>
        </w:rPr>
        <w:t>`</w:t>
      </w:r>
      <w:r w:rsidRPr="00027B82">
        <w:rPr>
          <w:rFonts w:ascii="Times New Roman" w:eastAsia="Calibri" w:hAnsi="Times New Roman" w:cs="Times New Roman"/>
          <w:b/>
          <w:bCs/>
          <w:sz w:val="24"/>
          <w:szCs w:val="24"/>
          <w:lang w:val="mk-MK"/>
        </w:rPr>
        <w:t>FCL.910.TRI Ограничени права</w:t>
      </w:r>
    </w:p>
    <w:p w14:paraId="22EF8447"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9B25D7A"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Општо. Ако обуката за TRI се одржува само на F</w:t>
      </w:r>
      <w:r w:rsidRPr="00027B82">
        <w:rPr>
          <w:rFonts w:ascii="Times New Roman" w:eastAsia="Calibri" w:hAnsi="Times New Roman" w:cs="Times New Roman"/>
          <w:sz w:val="24"/>
          <w:szCs w:val="24"/>
        </w:rPr>
        <w:t>STD</w:t>
      </w:r>
      <w:r w:rsidRPr="00027B82">
        <w:rPr>
          <w:rFonts w:ascii="Times New Roman" w:eastAsia="Calibri" w:hAnsi="Times New Roman" w:cs="Times New Roman"/>
          <w:sz w:val="24"/>
          <w:szCs w:val="24"/>
          <w:lang w:val="mk-MK"/>
        </w:rPr>
        <w:t>, правата на 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се ограничуваат за обука на F</w:t>
      </w:r>
      <w:r w:rsidRPr="00027B82">
        <w:rPr>
          <w:rFonts w:ascii="Times New Roman" w:eastAsia="Calibri" w:hAnsi="Times New Roman" w:cs="Times New Roman"/>
          <w:sz w:val="24"/>
          <w:szCs w:val="24"/>
        </w:rPr>
        <w:t>STD</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Ова ограничување во секој случај ги вклучува следниве права за извршување, во воздухопловот:</w:t>
      </w:r>
    </w:p>
    <w:p w14:paraId="2AB8E85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12B51A7C" w14:textId="2618E73A" w:rsidR="00027B82" w:rsidRPr="00027B82" w:rsidRDefault="00027B82" w:rsidP="00027B82">
      <w:pPr>
        <w:numPr>
          <w:ilvl w:val="0"/>
          <w:numId w:val="70"/>
        </w:numPr>
        <w:spacing w:line="259" w:lineRule="auto"/>
        <w:ind w:left="12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LIFUS</w:t>
      </w:r>
      <w:r w:rsidRPr="00027B82">
        <w:rPr>
          <w:rFonts w:ascii="Times New Roman" w:eastAsia="Calibri" w:hAnsi="Times New Roman" w:cs="Times New Roman"/>
          <w:sz w:val="24"/>
          <w:szCs w:val="24"/>
          <w:lang w:val="mk-MK"/>
        </w:rPr>
        <w:t>, доколку курсот за обука за</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fldChar w:fldCharType="begin"/>
      </w:r>
      <w:r w:rsidRPr="00027B82">
        <w:rPr>
          <w:rFonts w:ascii="Times New Roman" w:eastAsia="Calibri" w:hAnsi="Times New Roman" w:cs="Times New Roman"/>
          <w:sz w:val="24"/>
          <w:szCs w:val="24"/>
          <w:lang w:val="mk-MK"/>
        </w:rPr>
        <w:instrText xml:space="preserve"> TIME \@ "h:mm am/pm" </w:instrText>
      </w:r>
      <w:r w:rsidRPr="00027B82">
        <w:rPr>
          <w:rFonts w:ascii="Times New Roman" w:eastAsia="Calibri" w:hAnsi="Times New Roman" w:cs="Times New Roman"/>
          <w:sz w:val="24"/>
          <w:szCs w:val="24"/>
          <w:lang w:val="mk-MK"/>
        </w:rPr>
        <w:fldChar w:fldCharType="separate"/>
      </w:r>
      <w:r w:rsidR="00CE1CF2">
        <w:rPr>
          <w:rFonts w:ascii="Times New Roman" w:eastAsia="Calibri" w:hAnsi="Times New Roman" w:cs="Times New Roman"/>
          <w:noProof/>
          <w:sz w:val="24"/>
          <w:szCs w:val="24"/>
          <w:lang w:val="mk-MK"/>
        </w:rPr>
        <w:t>11:18 претпл.</w:t>
      </w:r>
      <w:r w:rsidRPr="00027B82">
        <w:rPr>
          <w:rFonts w:ascii="Times New Roman" w:eastAsia="Calibri" w:hAnsi="Times New Roman" w:cs="Times New Roman"/>
          <w:sz w:val="24"/>
          <w:szCs w:val="24"/>
          <w:lang w:val="mk-MK"/>
        </w:rPr>
        <w:fldChar w:fldCharType="end"/>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ја вклучувал обуката која е дадена во точката </w:t>
      </w:r>
      <w:r w:rsidRPr="00027B82">
        <w:rPr>
          <w:rFonts w:ascii="Times New Roman" w:eastAsia="Calibri" w:hAnsi="Times New Roman" w:cs="Times New Roman"/>
          <w:sz w:val="24"/>
          <w:szCs w:val="24"/>
        </w:rPr>
        <w:t>FCL.930.TRI(</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rPr>
        <w:t>)(4)(</w:t>
      </w:r>
      <w:proofErr w:type="spellStart"/>
      <w:r w:rsidRPr="00027B82">
        <w:rPr>
          <w:rFonts w:ascii="Times New Roman" w:eastAsia="Calibri" w:hAnsi="Times New Roman" w:cs="Times New Roman"/>
          <w:sz w:val="24"/>
          <w:szCs w:val="24"/>
        </w:rPr>
        <w:t>i</w:t>
      </w:r>
      <w:proofErr w:type="spellEnd"/>
      <w:r w:rsidRPr="00027B82">
        <w:rPr>
          <w:rFonts w:ascii="Times New Roman" w:eastAsia="Calibri" w:hAnsi="Times New Roman" w:cs="Times New Roman"/>
          <w:sz w:val="24"/>
          <w:szCs w:val="24"/>
        </w:rPr>
        <w:t>);</w:t>
      </w:r>
    </w:p>
    <w:p w14:paraId="48C5BD38" w14:textId="77777777" w:rsidR="00027B82" w:rsidRPr="00027B82" w:rsidRDefault="00027B82" w:rsidP="00027B82">
      <w:pPr>
        <w:spacing w:line="259" w:lineRule="auto"/>
        <w:ind w:left="1260" w:right="27"/>
        <w:contextualSpacing/>
        <w:jc w:val="both"/>
        <w:rPr>
          <w:rFonts w:ascii="Times New Roman" w:eastAsia="Calibri" w:hAnsi="Times New Roman" w:cs="Times New Roman"/>
          <w:sz w:val="24"/>
          <w:szCs w:val="24"/>
          <w:lang w:val="mk-MK"/>
        </w:rPr>
      </w:pPr>
    </w:p>
    <w:p w14:paraId="64F8F3B2" w14:textId="77777777" w:rsidR="00027B82" w:rsidRPr="00027B82" w:rsidRDefault="00027B82" w:rsidP="00027B82">
      <w:pPr>
        <w:numPr>
          <w:ilvl w:val="0"/>
          <w:numId w:val="70"/>
        </w:numPr>
        <w:spacing w:line="259" w:lineRule="auto"/>
        <w:ind w:left="12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обука на копно, доколку курсот за обука з</w:t>
      </w:r>
      <w:r w:rsidRPr="00027B82">
        <w:rPr>
          <w:rFonts w:ascii="Times New Roman" w:eastAsia="Calibri" w:hAnsi="Times New Roman" w:cs="Times New Roman"/>
          <w:sz w:val="24"/>
          <w:szCs w:val="24"/>
        </w:rPr>
        <w:t xml:space="preserve">a TRI </w:t>
      </w:r>
      <w:r w:rsidRPr="00027B82">
        <w:rPr>
          <w:rFonts w:ascii="Times New Roman" w:eastAsia="Calibri" w:hAnsi="Times New Roman" w:cs="Times New Roman"/>
          <w:sz w:val="24"/>
          <w:szCs w:val="24"/>
          <w:lang w:val="mk-MK"/>
        </w:rPr>
        <w:t xml:space="preserve">ја вклучувал обуката која е дадена во точката </w:t>
      </w:r>
      <w:r w:rsidRPr="00027B82">
        <w:rPr>
          <w:rFonts w:ascii="Times New Roman" w:eastAsia="Calibri" w:hAnsi="Times New Roman" w:cs="Times New Roman"/>
          <w:sz w:val="24"/>
          <w:szCs w:val="24"/>
        </w:rPr>
        <w:t>FCL.930.TRI(</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rPr>
        <w:t>)(4)(ii);</w:t>
      </w:r>
      <w:r w:rsidRPr="00027B82">
        <w:rPr>
          <w:rFonts w:ascii="Times New Roman" w:eastAsia="Calibri" w:hAnsi="Times New Roman" w:cs="Times New Roman"/>
          <w:sz w:val="24"/>
          <w:szCs w:val="24"/>
          <w:lang w:val="mk-MK"/>
        </w:rPr>
        <w:t xml:space="preserve"> или</w:t>
      </w:r>
    </w:p>
    <w:p w14:paraId="3DA9D226"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36EFD785" w14:textId="77777777" w:rsidR="00027B82" w:rsidRPr="00027B82" w:rsidRDefault="00027B82" w:rsidP="00027B82">
      <w:pPr>
        <w:numPr>
          <w:ilvl w:val="0"/>
          <w:numId w:val="70"/>
        </w:numPr>
        <w:spacing w:line="259" w:lineRule="auto"/>
        <w:ind w:left="12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летот за обука кој што е даден во точката </w:t>
      </w:r>
      <w:r w:rsidRPr="00027B82">
        <w:rPr>
          <w:rFonts w:ascii="Times New Roman" w:eastAsia="Calibri" w:hAnsi="Times New Roman" w:cs="Times New Roman"/>
          <w:sz w:val="24"/>
          <w:szCs w:val="24"/>
        </w:rPr>
        <w:t>FCL.060.(</w:t>
      </w:r>
      <w:r w:rsidRPr="00027B82">
        <w:rPr>
          <w:rFonts w:ascii="Times New Roman" w:eastAsia="Calibri" w:hAnsi="Times New Roman" w:cs="Times New Roman"/>
          <w:sz w:val="24"/>
          <w:szCs w:val="24"/>
          <w:lang w:val="mk-MK"/>
        </w:rPr>
        <w:t xml:space="preserve">в)(2), доколку курсот за обука за </w:t>
      </w:r>
      <w:r w:rsidRPr="00027B82">
        <w:rPr>
          <w:rFonts w:ascii="Times New Roman" w:eastAsia="Calibri" w:hAnsi="Times New Roman" w:cs="Times New Roman"/>
          <w:sz w:val="24"/>
          <w:szCs w:val="24"/>
        </w:rPr>
        <w:t xml:space="preserve">TRI </w:t>
      </w:r>
      <w:r w:rsidRPr="00027B82">
        <w:rPr>
          <w:rFonts w:ascii="Times New Roman" w:eastAsia="Calibri" w:hAnsi="Times New Roman" w:cs="Times New Roman"/>
          <w:sz w:val="24"/>
          <w:szCs w:val="24"/>
          <w:lang w:val="mk-MK"/>
        </w:rPr>
        <w:t>ја вклучувал обуката која е дадена во точките (а)(1) или (а)(2).</w:t>
      </w:r>
    </w:p>
    <w:p w14:paraId="2A2BC962" w14:textId="77777777" w:rsidR="00027B82" w:rsidRPr="00027B82" w:rsidRDefault="00027B82" w:rsidP="00027B82">
      <w:pPr>
        <w:spacing w:line="259" w:lineRule="auto"/>
        <w:ind w:left="90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Ограничувањето за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xml:space="preserve"> останува доколку </w:t>
      </w:r>
      <w:r w:rsidRPr="00027B82">
        <w:rPr>
          <w:rFonts w:ascii="Times New Roman" w:eastAsia="Calibri" w:hAnsi="Times New Roman" w:cs="Times New Roman"/>
          <w:sz w:val="24"/>
          <w:szCs w:val="24"/>
        </w:rPr>
        <w:t>TRIs</w:t>
      </w:r>
      <w:r w:rsidRPr="00027B82">
        <w:rPr>
          <w:rFonts w:ascii="Times New Roman" w:eastAsia="Calibri" w:hAnsi="Times New Roman" w:cs="Times New Roman"/>
          <w:sz w:val="24"/>
          <w:szCs w:val="24"/>
          <w:lang w:val="mk-MK"/>
        </w:rPr>
        <w:t xml:space="preserve"> имаат проценки на компетентност на воздухопловот. </w:t>
      </w:r>
    </w:p>
    <w:p w14:paraId="6CD973B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6D3824E4"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(б)</w:t>
      </w:r>
      <w:r w:rsidRPr="00027B82">
        <w:rPr>
          <w:rFonts w:ascii="Times New Roman" w:eastAsia="Calibri" w:hAnsi="Times New Roman" w:cs="Times New Roman"/>
          <w:sz w:val="24"/>
          <w:szCs w:val="24"/>
          <w:lang w:val="mk-MK"/>
        </w:rPr>
        <w:tab/>
        <w:t>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за авиони и за </w:t>
      </w:r>
      <w:bookmarkStart w:id="40" w:name="_Hlk33605509"/>
      <w:r w:rsidRPr="00027B82">
        <w:rPr>
          <w:rFonts w:ascii="Times New Roman" w:eastAsia="Calibri" w:hAnsi="Times New Roman" w:cs="Times New Roman"/>
          <w:sz w:val="24"/>
          <w:szCs w:val="24"/>
          <w:lang w:val="mk-MK"/>
        </w:rPr>
        <w:t xml:space="preserve">воздухоплови со вертикално полетување </w:t>
      </w:r>
      <w:bookmarkEnd w:id="40"/>
      <w:r w:rsidRPr="00027B82">
        <w:rPr>
          <w:rFonts w:ascii="Times New Roman" w:eastAsia="Calibri" w:hAnsi="Times New Roman" w:cs="Times New Roman"/>
          <w:sz w:val="24"/>
          <w:szCs w:val="24"/>
          <w:lang w:val="mk-MK"/>
        </w:rPr>
        <w:t>— TRI(A) и TRI(PL). Правата на 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се ограничуваат на типот на авион или воздухоплов со вертикално полетување, кој се користи на обуката и на проценка на компетентноста. Освен доколку не е поинаку одредено во </w:t>
      </w:r>
      <w:r w:rsidRPr="00027B82">
        <w:rPr>
          <w:rFonts w:ascii="Times New Roman" w:eastAsia="Calibri" w:hAnsi="Times New Roman" w:cs="Times New Roman"/>
          <w:sz w:val="24"/>
          <w:szCs w:val="24"/>
        </w:rPr>
        <w:t>OSD,</w:t>
      </w:r>
      <w:r w:rsidRPr="00027B82">
        <w:rPr>
          <w:rFonts w:ascii="Times New Roman" w:eastAsia="Calibri" w:hAnsi="Times New Roman" w:cs="Times New Roman"/>
          <w:sz w:val="24"/>
          <w:szCs w:val="24"/>
          <w:lang w:val="mk-MK"/>
        </w:rPr>
        <w:t xml:space="preserve"> правата на TRI се прошируваат на други типови ако 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w:t>
      </w:r>
    </w:p>
    <w:p w14:paraId="1DEC25B5"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76F535E" w14:textId="77777777" w:rsidR="00027B82" w:rsidRPr="00027B82" w:rsidRDefault="00027B82" w:rsidP="00027B82">
      <w:pPr>
        <w:numPr>
          <w:ilvl w:val="0"/>
          <w:numId w:val="71"/>
        </w:numPr>
        <w:spacing w:line="259" w:lineRule="auto"/>
        <w:ind w:left="135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период на последните 12 месеци пред поднесување на барањето, спровеле најмалку 15 сектори на рути, вклучувајќи полетувања и слетувања со соодветниот тип на воздухоплов, од кои 7 сектори можат да се остварат на FS</w:t>
      </w:r>
      <w:r w:rsidRPr="00027B82">
        <w:rPr>
          <w:rFonts w:ascii="Times New Roman" w:eastAsia="Calibri" w:hAnsi="Times New Roman" w:cs="Times New Roman"/>
          <w:sz w:val="24"/>
          <w:szCs w:val="24"/>
        </w:rPr>
        <w:t>TD</w:t>
      </w:r>
      <w:r w:rsidRPr="00027B82">
        <w:rPr>
          <w:rFonts w:ascii="Times New Roman" w:eastAsia="Calibri" w:hAnsi="Times New Roman" w:cs="Times New Roman"/>
          <w:sz w:val="24"/>
          <w:szCs w:val="24"/>
          <w:lang w:val="mk-MK"/>
        </w:rPr>
        <w:t>;</w:t>
      </w:r>
    </w:p>
    <w:p w14:paraId="54DE02FB" w14:textId="77777777" w:rsidR="00027B82" w:rsidRPr="00027B82" w:rsidRDefault="00027B82" w:rsidP="00027B82">
      <w:pPr>
        <w:spacing w:line="259" w:lineRule="auto"/>
        <w:ind w:left="1350" w:right="27"/>
        <w:contextualSpacing/>
        <w:jc w:val="both"/>
        <w:rPr>
          <w:rFonts w:ascii="Times New Roman" w:eastAsia="Calibri" w:hAnsi="Times New Roman" w:cs="Times New Roman"/>
          <w:sz w:val="24"/>
          <w:szCs w:val="24"/>
          <w:lang w:val="mk-MK"/>
        </w:rPr>
      </w:pPr>
    </w:p>
    <w:p w14:paraId="64253C1C" w14:textId="77777777" w:rsidR="00027B82" w:rsidRPr="00027B82" w:rsidRDefault="00027B82" w:rsidP="00027B82">
      <w:pPr>
        <w:numPr>
          <w:ilvl w:val="0"/>
          <w:numId w:val="71"/>
        </w:numPr>
        <w:spacing w:line="259" w:lineRule="auto"/>
        <w:ind w:left="135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ги завршиле соодветните делови од техничката обука и деловите од обуката по летање на применливиот курс за TRI;</w:t>
      </w:r>
    </w:p>
    <w:p w14:paraId="037FF1B7"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5E68B067" w14:textId="77777777" w:rsidR="00027B82" w:rsidRPr="00027B82" w:rsidRDefault="00027B82" w:rsidP="00027B82">
      <w:pPr>
        <w:numPr>
          <w:ilvl w:val="0"/>
          <w:numId w:val="71"/>
        </w:numPr>
        <w:spacing w:line="259" w:lineRule="auto"/>
        <w:ind w:left="135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ги поминале соодветните секции од проценката на компетентноста согласно FCL.935 за да му покажат на FIE или на TRE квалификација согласно Поддел И од овој Анекс, нивната способност да обучуваат пилоти до ниво кое е потребно за стекнување на овластување за тип, вклучувајќи ги инструкциите за подготовка на лет, активностите по летот и наставата по теоретско познавање.</w:t>
      </w:r>
    </w:p>
    <w:p w14:paraId="71443EB9"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62274135" w14:textId="77777777" w:rsidR="00027B82" w:rsidRPr="00027B82" w:rsidRDefault="00027B82" w:rsidP="00027B82">
      <w:pPr>
        <w:spacing w:line="259" w:lineRule="auto"/>
        <w:ind w:left="99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Правата за </w:t>
      </w:r>
      <w:r w:rsidRPr="00027B82">
        <w:rPr>
          <w:rFonts w:ascii="Times New Roman" w:eastAsia="Calibri" w:hAnsi="Times New Roman" w:cs="Times New Roman"/>
          <w:sz w:val="24"/>
          <w:szCs w:val="24"/>
        </w:rPr>
        <w:t>TRIs</w:t>
      </w:r>
      <w:r w:rsidRPr="00027B82">
        <w:rPr>
          <w:rFonts w:ascii="Times New Roman" w:eastAsia="Calibri" w:hAnsi="Times New Roman" w:cs="Times New Roman"/>
          <w:sz w:val="24"/>
          <w:szCs w:val="24"/>
          <w:lang w:val="mk-MK"/>
        </w:rPr>
        <w:t xml:space="preserve"> се прошируваат на понатамошни варијанти во согласност со </w:t>
      </w:r>
      <w:r w:rsidRPr="00027B82">
        <w:rPr>
          <w:rFonts w:ascii="Times New Roman" w:eastAsia="Calibri" w:hAnsi="Times New Roman" w:cs="Times New Roman"/>
          <w:sz w:val="24"/>
          <w:szCs w:val="24"/>
        </w:rPr>
        <w:t xml:space="preserve">OSD </w:t>
      </w:r>
      <w:r w:rsidRPr="00027B82">
        <w:rPr>
          <w:rFonts w:ascii="Times New Roman" w:eastAsia="Calibri" w:hAnsi="Times New Roman" w:cs="Times New Roman"/>
          <w:sz w:val="24"/>
          <w:szCs w:val="24"/>
          <w:lang w:val="mk-MK"/>
        </w:rPr>
        <w:t xml:space="preserve">доколку </w:t>
      </w:r>
      <w:r w:rsidRPr="00027B82">
        <w:rPr>
          <w:rFonts w:ascii="Times New Roman" w:eastAsia="Calibri" w:hAnsi="Times New Roman" w:cs="Times New Roman"/>
          <w:sz w:val="24"/>
          <w:szCs w:val="24"/>
        </w:rPr>
        <w:t xml:space="preserve">TRIs </w:t>
      </w:r>
      <w:r w:rsidRPr="00027B82">
        <w:rPr>
          <w:rFonts w:ascii="Times New Roman" w:eastAsia="Calibri" w:hAnsi="Times New Roman" w:cs="Times New Roman"/>
          <w:sz w:val="24"/>
          <w:szCs w:val="24"/>
          <w:lang w:val="mk-MK"/>
        </w:rPr>
        <w:t>ги завршиле соодветните делови од техничкиот тренинг и деловите од обуката по летање на применливиот курс за TRI.</w:t>
      </w:r>
    </w:p>
    <w:p w14:paraId="16FD6DCA"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lang w:val="mk-MK"/>
        </w:rPr>
        <w:tab/>
        <w:t>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за хеликоптери – TRI(H).</w:t>
      </w:r>
    </w:p>
    <w:p w14:paraId="1369A891"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7746F68" w14:textId="77777777" w:rsidR="00027B82" w:rsidRPr="00027B82" w:rsidRDefault="00027B82" w:rsidP="00027B82">
      <w:pPr>
        <w:numPr>
          <w:ilvl w:val="0"/>
          <w:numId w:val="72"/>
        </w:numPr>
        <w:spacing w:line="259" w:lineRule="auto"/>
        <w:ind w:right="27" w:hanging="45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за 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H</w:t>
      </w:r>
      <w:r w:rsidRPr="00027B82">
        <w:rPr>
          <w:rFonts w:ascii="Times New Roman" w:eastAsia="Calibri" w:hAnsi="Times New Roman" w:cs="Times New Roman"/>
          <w:sz w:val="24"/>
          <w:szCs w:val="24"/>
          <w:lang w:val="mk-MK"/>
        </w:rPr>
        <w:t xml:space="preserve">) се ограничуваат на типот на хеликоптер на кој се полагала проценката за оспособеност за стекнување на овластување за TRI. Освен доколку не е поинаку одредено во </w:t>
      </w:r>
      <w:r w:rsidRPr="00027B82">
        <w:rPr>
          <w:rFonts w:ascii="Times New Roman" w:eastAsia="Calibri" w:hAnsi="Times New Roman" w:cs="Times New Roman"/>
          <w:sz w:val="24"/>
          <w:szCs w:val="24"/>
        </w:rPr>
        <w:t>OSD</w:t>
      </w:r>
      <w:r w:rsidRPr="00027B82">
        <w:rPr>
          <w:rFonts w:ascii="Times New Roman" w:eastAsia="Calibri" w:hAnsi="Times New Roman" w:cs="Times New Roman"/>
          <w:sz w:val="24"/>
          <w:szCs w:val="24"/>
          <w:lang w:val="mk-MK"/>
        </w:rPr>
        <w:t>, правата за 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се прошируваат на други типови ако 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w:t>
      </w:r>
    </w:p>
    <w:p w14:paraId="28E2D37B"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0D7E256" w14:textId="77777777" w:rsidR="00027B82" w:rsidRPr="00027B82" w:rsidRDefault="00027B82" w:rsidP="00027B82">
      <w:pPr>
        <w:widowControl w:val="0"/>
        <w:numPr>
          <w:ilvl w:val="0"/>
          <w:numId w:val="73"/>
        </w:numPr>
        <w:shd w:val="clear" w:color="auto" w:fill="FFFFFF"/>
        <w:autoSpaceDE w:val="0"/>
        <w:autoSpaceDN w:val="0"/>
        <w:adjustRightInd w:val="0"/>
        <w:spacing w:before="120" w:after="120" w:line="240" w:lineRule="auto"/>
        <w:ind w:left="1800" w:right="27"/>
        <w:contextualSpacing/>
        <w:jc w:val="both"/>
        <w:rPr>
          <w:rFonts w:ascii="Times New Roman" w:eastAsia="Times New Roman" w:hAnsi="Times New Roman" w:cs="Times New Roman"/>
          <w:sz w:val="24"/>
          <w:szCs w:val="24"/>
          <w:lang w:val="mk-MK" w:eastAsia="en-GB"/>
        </w:rPr>
      </w:pPr>
      <w:r w:rsidRPr="00027B82">
        <w:rPr>
          <w:rFonts w:ascii="Times New Roman" w:eastAsia="Calibri" w:hAnsi="Times New Roman" w:cs="Times New Roman"/>
          <w:sz w:val="24"/>
          <w:szCs w:val="24"/>
          <w:lang w:val="mk-MK"/>
        </w:rPr>
        <w:t>ги завршиле соодветните делови од техничката обука и деловите од инструкциите за лет на курсот за TRI;</w:t>
      </w:r>
    </w:p>
    <w:p w14:paraId="1512D01E" w14:textId="77777777" w:rsidR="00027B82" w:rsidRPr="00027B82" w:rsidRDefault="00027B82" w:rsidP="00027B82">
      <w:pPr>
        <w:widowControl w:val="0"/>
        <w:shd w:val="clear" w:color="auto" w:fill="FFFFFF"/>
        <w:autoSpaceDE w:val="0"/>
        <w:autoSpaceDN w:val="0"/>
        <w:adjustRightInd w:val="0"/>
        <w:spacing w:before="120" w:after="120" w:line="240" w:lineRule="auto"/>
        <w:ind w:left="1800" w:right="27"/>
        <w:contextualSpacing/>
        <w:jc w:val="both"/>
        <w:rPr>
          <w:rFonts w:ascii="Times New Roman" w:eastAsia="Times New Roman" w:hAnsi="Times New Roman" w:cs="Times New Roman"/>
          <w:sz w:val="24"/>
          <w:szCs w:val="24"/>
          <w:lang w:val="mk-MK" w:eastAsia="en-GB"/>
        </w:rPr>
      </w:pPr>
    </w:p>
    <w:p w14:paraId="0DC6BE55" w14:textId="77777777" w:rsidR="00027B82" w:rsidRPr="00027B82" w:rsidRDefault="00027B82" w:rsidP="00027B82">
      <w:pPr>
        <w:widowControl w:val="0"/>
        <w:numPr>
          <w:ilvl w:val="0"/>
          <w:numId w:val="73"/>
        </w:numPr>
        <w:shd w:val="clear" w:color="auto" w:fill="FFFFFF"/>
        <w:autoSpaceDE w:val="0"/>
        <w:autoSpaceDN w:val="0"/>
        <w:adjustRightInd w:val="0"/>
        <w:spacing w:before="120" w:after="120" w:line="240" w:lineRule="auto"/>
        <w:ind w:left="1800" w:right="2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 xml:space="preserve">оствариле во рок од 12 месеци пред датумот на кандидатура, најмалку 10 часа на соодветниот тип на хеликоптер, од кои најмногу 5 часа можат да бидат остварени во </w:t>
      </w:r>
      <w:r w:rsidRPr="00027B82">
        <w:rPr>
          <w:rFonts w:ascii="Times New Roman" w:eastAsia="Times New Roman" w:hAnsi="Times New Roman" w:cs="Times New Roman"/>
          <w:sz w:val="24"/>
          <w:szCs w:val="24"/>
          <w:lang w:eastAsia="en-GB"/>
        </w:rPr>
        <w:t xml:space="preserve">FFS </w:t>
      </w:r>
      <w:r w:rsidRPr="00027B82">
        <w:rPr>
          <w:rFonts w:ascii="Times New Roman" w:eastAsia="Times New Roman" w:hAnsi="Times New Roman" w:cs="Times New Roman"/>
          <w:sz w:val="24"/>
          <w:szCs w:val="24"/>
          <w:lang w:val="mk-MK" w:eastAsia="en-GB"/>
        </w:rPr>
        <w:t xml:space="preserve">или </w:t>
      </w:r>
      <w:r w:rsidRPr="00027B82">
        <w:rPr>
          <w:rFonts w:ascii="Times New Roman" w:eastAsia="Times New Roman" w:hAnsi="Times New Roman" w:cs="Times New Roman"/>
          <w:sz w:val="24"/>
          <w:szCs w:val="24"/>
          <w:lang w:eastAsia="en-GB"/>
        </w:rPr>
        <w:t xml:space="preserve">FTD2/3; </w:t>
      </w:r>
      <w:r w:rsidRPr="00027B82">
        <w:rPr>
          <w:rFonts w:ascii="Times New Roman" w:eastAsia="Times New Roman" w:hAnsi="Times New Roman" w:cs="Times New Roman"/>
          <w:sz w:val="24"/>
          <w:szCs w:val="24"/>
          <w:lang w:val="mk-MK" w:eastAsia="en-GB"/>
        </w:rPr>
        <w:t>или</w:t>
      </w:r>
    </w:p>
    <w:p w14:paraId="1C807588" w14:textId="77777777" w:rsidR="00027B82" w:rsidRPr="00027B82" w:rsidRDefault="00027B82" w:rsidP="00027B82">
      <w:pPr>
        <w:spacing w:line="259" w:lineRule="auto"/>
        <w:ind w:left="720" w:right="27"/>
        <w:contextualSpacing/>
        <w:rPr>
          <w:rFonts w:ascii="Times New Roman" w:eastAsia="Times New Roman" w:hAnsi="Times New Roman" w:cs="Times New Roman"/>
          <w:color w:val="1A171B"/>
          <w:sz w:val="24"/>
          <w:szCs w:val="24"/>
          <w:lang w:val="mk-MK" w:eastAsia="en-GB"/>
        </w:rPr>
      </w:pPr>
    </w:p>
    <w:p w14:paraId="0729B428" w14:textId="77777777" w:rsidR="00027B82" w:rsidRPr="00027B82" w:rsidRDefault="00027B82" w:rsidP="00027B82">
      <w:pPr>
        <w:widowControl w:val="0"/>
        <w:numPr>
          <w:ilvl w:val="0"/>
          <w:numId w:val="73"/>
        </w:numPr>
        <w:shd w:val="clear" w:color="auto" w:fill="FFFFFF"/>
        <w:autoSpaceDE w:val="0"/>
        <w:autoSpaceDN w:val="0"/>
        <w:adjustRightInd w:val="0"/>
        <w:spacing w:before="120" w:after="120" w:line="240" w:lineRule="auto"/>
        <w:ind w:left="1800" w:right="27"/>
        <w:contextualSpacing/>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color w:val="1A171B"/>
          <w:sz w:val="24"/>
          <w:szCs w:val="24"/>
          <w:lang w:val="mk-MK" w:eastAsia="en-GB"/>
        </w:rPr>
        <w:t>ги поминал соодветните делови од проценката на компетентноста согласно FCL.935, за да му покажат на FIE или TRE кој е квалификуван согласно Поддел И од овој Анекс дека поседуваат способност да обучуваат пилот до ниво кое е потребно за стекнување на овластување за тип, вклучувајќи ги инструкциите за подготовка на лет, активностите после летот и наставата по теоретско познавање</w:t>
      </w:r>
      <w:r w:rsidRPr="00027B82">
        <w:rPr>
          <w:rFonts w:ascii="Times New Roman" w:eastAsia="Times New Roman" w:hAnsi="Times New Roman" w:cs="Times New Roman"/>
          <w:sz w:val="24"/>
          <w:szCs w:val="24"/>
          <w:lang w:val="mk-MK" w:eastAsia="en-GB"/>
        </w:rPr>
        <w:t>;“</w:t>
      </w:r>
    </w:p>
    <w:p w14:paraId="65F11C86" w14:textId="77777777" w:rsidR="00027B82" w:rsidRPr="00027B82" w:rsidRDefault="00027B82" w:rsidP="00027B82">
      <w:pPr>
        <w:spacing w:line="259" w:lineRule="auto"/>
        <w:ind w:left="720" w:right="27"/>
        <w:contextualSpacing/>
        <w:rPr>
          <w:rFonts w:ascii="Times New Roman" w:eastAsia="Times New Roman" w:hAnsi="Times New Roman" w:cs="Times New Roman"/>
          <w:sz w:val="24"/>
          <w:szCs w:val="24"/>
          <w:lang w:val="mk-MK" w:eastAsia="en-GB"/>
        </w:rPr>
      </w:pPr>
    </w:p>
    <w:p w14:paraId="6DE03125" w14:textId="77777777" w:rsidR="00027B82" w:rsidRPr="00027B82" w:rsidRDefault="00027B82" w:rsidP="00027B82">
      <w:pPr>
        <w:spacing w:line="259" w:lineRule="auto"/>
        <w:ind w:left="99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Правата за </w:t>
      </w:r>
      <w:r w:rsidRPr="00027B82">
        <w:rPr>
          <w:rFonts w:ascii="Times New Roman" w:eastAsia="Calibri" w:hAnsi="Times New Roman" w:cs="Times New Roman"/>
          <w:sz w:val="24"/>
          <w:szCs w:val="24"/>
        </w:rPr>
        <w:t>TRIs</w:t>
      </w:r>
      <w:r w:rsidRPr="00027B82">
        <w:rPr>
          <w:rFonts w:ascii="Times New Roman" w:eastAsia="Calibri" w:hAnsi="Times New Roman" w:cs="Times New Roman"/>
          <w:sz w:val="24"/>
          <w:szCs w:val="24"/>
          <w:lang w:val="mk-MK"/>
        </w:rPr>
        <w:t xml:space="preserve"> се прошируваат на понатамошни варијанти во согласност со </w:t>
      </w:r>
      <w:r w:rsidRPr="00027B82">
        <w:rPr>
          <w:rFonts w:ascii="Times New Roman" w:eastAsia="Calibri" w:hAnsi="Times New Roman" w:cs="Times New Roman"/>
          <w:sz w:val="24"/>
          <w:szCs w:val="24"/>
        </w:rPr>
        <w:t xml:space="preserve">OSD </w:t>
      </w:r>
      <w:r w:rsidRPr="00027B82">
        <w:rPr>
          <w:rFonts w:ascii="Times New Roman" w:eastAsia="Calibri" w:hAnsi="Times New Roman" w:cs="Times New Roman"/>
          <w:sz w:val="24"/>
          <w:szCs w:val="24"/>
          <w:lang w:val="mk-MK"/>
        </w:rPr>
        <w:t xml:space="preserve">доколку </w:t>
      </w:r>
      <w:r w:rsidRPr="00027B82">
        <w:rPr>
          <w:rFonts w:ascii="Times New Roman" w:eastAsia="Calibri" w:hAnsi="Times New Roman" w:cs="Times New Roman"/>
          <w:sz w:val="24"/>
          <w:szCs w:val="24"/>
        </w:rPr>
        <w:t xml:space="preserve">TRIs </w:t>
      </w:r>
      <w:r w:rsidRPr="00027B82">
        <w:rPr>
          <w:rFonts w:ascii="Times New Roman" w:eastAsia="Calibri" w:hAnsi="Times New Roman" w:cs="Times New Roman"/>
          <w:sz w:val="24"/>
          <w:szCs w:val="24"/>
          <w:lang w:val="mk-MK"/>
        </w:rPr>
        <w:t>ги завршиле соодветните делови од техничкиот тренинг и деловите од обуката по летање на применливиот курс за TRI.</w:t>
      </w:r>
    </w:p>
    <w:p w14:paraId="4CCA4AE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7A97B49" w14:textId="77777777" w:rsidR="00027B82" w:rsidRPr="00027B82" w:rsidRDefault="00027B82" w:rsidP="00027B82">
      <w:pPr>
        <w:numPr>
          <w:ilvl w:val="0"/>
          <w:numId w:val="72"/>
        </w:numPr>
        <w:spacing w:line="259" w:lineRule="auto"/>
        <w:ind w:right="27" w:hanging="54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Пред да се прошират правата на TRI(H) од хеликоптер со еден пилот на хеликоптери со повеќе пилоти за истиот тип на хеликоптери, имателот треба да оствари најмалку 100 часа во операции со повеќе пилоти на тој тип.</w:t>
      </w:r>
    </w:p>
    <w:p w14:paraId="0BEB457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BD389B7"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(г)</w:t>
      </w:r>
      <w:r w:rsidRPr="00027B82">
        <w:rPr>
          <w:rFonts w:ascii="Times New Roman" w:eastAsia="Calibri" w:hAnsi="Times New Roman" w:cs="Times New Roman"/>
          <w:sz w:val="24"/>
          <w:szCs w:val="24"/>
          <w:lang w:val="mk-MK"/>
        </w:rPr>
        <w:tab/>
        <w:t>И покрај наведеното во горните точки, имателите на овластување за TRI, кои добиле овластување за тип во издадено согласно точката FCL.725(д), имаат право да им се прошират правата за TRI на тој нов тип на воздухоплов.</w:t>
      </w:r>
      <w:r w:rsidRPr="00027B82">
        <w:rPr>
          <w:rFonts w:ascii="Times New Roman" w:eastAsia="Calibri" w:hAnsi="Times New Roman" w:cs="Times New Roman"/>
          <w:sz w:val="24"/>
          <w:szCs w:val="24"/>
        </w:rPr>
        <w:t>;`</w:t>
      </w:r>
    </w:p>
    <w:p w14:paraId="5D571BE1"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71D55DE1"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точката FCL.915.</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точката (в)(1) се заменува како што следува:</w:t>
      </w:r>
    </w:p>
    <w:p w14:paraId="217F641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F2FC12A"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(в) за овластување за TRI(SPA):</w:t>
      </w:r>
    </w:p>
    <w:p w14:paraId="561236E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13D23E07" w14:textId="77777777" w:rsidR="00027B82" w:rsidRPr="00027B82" w:rsidRDefault="00027B82" w:rsidP="00027B82">
      <w:pPr>
        <w:numPr>
          <w:ilvl w:val="0"/>
          <w:numId w:val="105"/>
        </w:numPr>
        <w:spacing w:line="259" w:lineRule="auto"/>
        <w:ind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 xml:space="preserve">во период на последните 12 месеци пред датумот на поднесување на барањето, спровеле најмалку 30 </w:t>
      </w:r>
      <w:bookmarkStart w:id="41" w:name="_Hlk33612625"/>
      <w:r w:rsidRPr="00027B82">
        <w:rPr>
          <w:rFonts w:ascii="Times New Roman" w:eastAsia="Calibri" w:hAnsi="Times New Roman" w:cs="Times New Roman"/>
          <w:sz w:val="24"/>
          <w:szCs w:val="24"/>
          <w:lang w:val="mk-MK"/>
        </w:rPr>
        <w:t>сектори на рути</w:t>
      </w:r>
      <w:bookmarkEnd w:id="41"/>
      <w:r w:rsidRPr="00027B82">
        <w:rPr>
          <w:rFonts w:ascii="Times New Roman" w:eastAsia="Calibri" w:hAnsi="Times New Roman" w:cs="Times New Roman"/>
          <w:sz w:val="24"/>
          <w:szCs w:val="24"/>
          <w:lang w:val="mk-MK"/>
        </w:rPr>
        <w:t>, вклучувајќи полетувања и слетувања, во својство на PIC на соодветниот тип на авион, од кои максимум од 15 сектори може да се остварат на FS</w:t>
      </w:r>
      <w:r w:rsidRPr="00027B82">
        <w:rPr>
          <w:rFonts w:ascii="Times New Roman" w:eastAsia="Calibri" w:hAnsi="Times New Roman" w:cs="Times New Roman"/>
          <w:sz w:val="24"/>
          <w:szCs w:val="24"/>
        </w:rPr>
        <w:t>TD</w:t>
      </w:r>
      <w:r w:rsidRPr="00027B82">
        <w:rPr>
          <w:rFonts w:ascii="Times New Roman" w:eastAsia="Calibri" w:hAnsi="Times New Roman" w:cs="Times New Roman"/>
          <w:sz w:val="24"/>
          <w:szCs w:val="24"/>
          <w:lang w:val="mk-MK"/>
        </w:rPr>
        <w:t>, кој го претставува тој тип; и</w:t>
      </w:r>
      <w:r w:rsidRPr="00027B82">
        <w:rPr>
          <w:rFonts w:ascii="Times New Roman" w:eastAsia="Calibri" w:hAnsi="Times New Roman" w:cs="Times New Roman"/>
          <w:sz w:val="24"/>
          <w:szCs w:val="24"/>
        </w:rPr>
        <w:t>`;</w:t>
      </w:r>
    </w:p>
    <w:p w14:paraId="03A245CC"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035C5FE1"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FCL.9</w:t>
      </w:r>
      <w:r w:rsidRPr="00027B82">
        <w:rPr>
          <w:rFonts w:ascii="Times New Roman" w:eastAsia="Calibri" w:hAnsi="Times New Roman" w:cs="Times New Roman"/>
          <w:sz w:val="24"/>
          <w:szCs w:val="24"/>
        </w:rPr>
        <w:t>30</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 xml:space="preserve">TRI </w:t>
      </w:r>
      <w:r w:rsidRPr="00027B82">
        <w:rPr>
          <w:rFonts w:ascii="Times New Roman" w:eastAsia="Calibri" w:hAnsi="Times New Roman" w:cs="Times New Roman"/>
          <w:sz w:val="24"/>
          <w:szCs w:val="24"/>
          <w:lang w:val="mk-MK"/>
        </w:rPr>
        <w:t>се изменува и дополнува со следното:</w:t>
      </w:r>
    </w:p>
    <w:p w14:paraId="09D6FA22"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7469118"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 воведната реченица од точката (а) се заменува како што следува:</w:t>
      </w:r>
    </w:p>
    <w:p w14:paraId="0938F5AD"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6935AAE9" w14:textId="77777777" w:rsidR="00027B82" w:rsidRPr="00027B82" w:rsidRDefault="00027B82" w:rsidP="00027B82">
      <w:pPr>
        <w:spacing w:after="0" w:line="240" w:lineRule="auto"/>
        <w:ind w:left="144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(а) Курсот за обука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се спроведува во воздухоплов само ако нема на располагање и не е достапно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xml:space="preserve"> и вклучува:</w:t>
      </w:r>
      <w:r w:rsidRPr="00027B82">
        <w:rPr>
          <w:rFonts w:ascii="Times New Roman" w:eastAsia="Calibri" w:hAnsi="Times New Roman" w:cs="Times New Roman"/>
          <w:sz w:val="24"/>
          <w:szCs w:val="24"/>
        </w:rPr>
        <w:t>`;</w:t>
      </w:r>
    </w:p>
    <w:p w14:paraId="4AEAAE45"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282C700C"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 точката (3) од точката (а) се заменува како што следува:</w:t>
      </w:r>
    </w:p>
    <w:p w14:paraId="4BD3542D"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055117B2"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(3) 5 часа на обука по летање на соодветниот воздухоплов или на </w:t>
      </w:r>
      <w:r w:rsidRPr="00027B82">
        <w:rPr>
          <w:rFonts w:ascii="Times New Roman" w:eastAsia="Calibri" w:hAnsi="Times New Roman" w:cs="Times New Roman"/>
          <w:sz w:val="24"/>
          <w:szCs w:val="24"/>
        </w:rPr>
        <w:t xml:space="preserve">FSTD </w:t>
      </w:r>
      <w:r w:rsidRPr="00027B82">
        <w:rPr>
          <w:rFonts w:ascii="Times New Roman" w:eastAsia="Calibri" w:hAnsi="Times New Roman" w:cs="Times New Roman"/>
          <w:sz w:val="24"/>
          <w:szCs w:val="24"/>
          <w:lang w:val="mk-MK"/>
        </w:rPr>
        <w:t xml:space="preserve">кој го претставува тој воздухоплов за воздухоплови со еден пилот и 10 часа за воздухоплов со повеќе пилоти или на </w:t>
      </w:r>
      <w:r w:rsidRPr="00027B82">
        <w:rPr>
          <w:rFonts w:ascii="Times New Roman" w:eastAsia="Calibri" w:hAnsi="Times New Roman" w:cs="Times New Roman"/>
          <w:sz w:val="24"/>
          <w:szCs w:val="24"/>
        </w:rPr>
        <w:t xml:space="preserve">FSTD </w:t>
      </w:r>
      <w:r w:rsidRPr="00027B82">
        <w:rPr>
          <w:rFonts w:ascii="Times New Roman" w:eastAsia="Calibri" w:hAnsi="Times New Roman" w:cs="Times New Roman"/>
          <w:sz w:val="24"/>
          <w:szCs w:val="24"/>
          <w:lang w:val="mk-MK"/>
        </w:rPr>
        <w:t>кој го претставува тој воздухоплов.</w:t>
      </w:r>
      <w:r w:rsidRPr="00027B82">
        <w:rPr>
          <w:rFonts w:ascii="Times New Roman" w:eastAsia="Calibri" w:hAnsi="Times New Roman" w:cs="Times New Roman"/>
          <w:sz w:val="24"/>
          <w:szCs w:val="24"/>
        </w:rPr>
        <w:t>`;</w:t>
      </w:r>
    </w:p>
    <w:p w14:paraId="1306B6DF"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03A24D20" w14:textId="77777777" w:rsidR="00027B82" w:rsidRPr="00027B82" w:rsidRDefault="00027B82" w:rsidP="00027B82">
      <w:pPr>
        <w:spacing w:after="0" w:line="240" w:lineRule="auto"/>
        <w:ind w:right="27" w:firstLine="720"/>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 се додава нова точка (4):</w:t>
      </w:r>
    </w:p>
    <w:p w14:paraId="04757C60" w14:textId="77777777" w:rsidR="00027B82" w:rsidRPr="00027B82" w:rsidRDefault="00027B82" w:rsidP="00027B82">
      <w:pPr>
        <w:spacing w:after="0" w:line="240" w:lineRule="auto"/>
        <w:ind w:right="27" w:firstLine="720"/>
        <w:jc w:val="both"/>
        <w:rPr>
          <w:rFonts w:ascii="Times New Roman" w:eastAsia="Calibri" w:hAnsi="Times New Roman" w:cs="Times New Roman"/>
          <w:sz w:val="24"/>
          <w:szCs w:val="24"/>
          <w:lang w:val="mk-MK"/>
        </w:rPr>
      </w:pPr>
    </w:p>
    <w:p w14:paraId="2A3127BF" w14:textId="77777777" w:rsidR="00027B82" w:rsidRPr="00027B82" w:rsidRDefault="00027B82" w:rsidP="00027B82">
      <w:pPr>
        <w:spacing w:after="0" w:line="240" w:lineRule="auto"/>
        <w:ind w:right="27" w:firstLine="720"/>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sz w:val="24"/>
          <w:szCs w:val="24"/>
        </w:rPr>
        <w:t xml:space="preserve">`(4) </w:t>
      </w:r>
      <w:r w:rsidRPr="00027B82">
        <w:rPr>
          <w:rFonts w:ascii="Times New Roman" w:eastAsia="Calibri" w:hAnsi="Times New Roman" w:cs="Times New Roman"/>
          <w:sz w:val="24"/>
          <w:szCs w:val="24"/>
          <w:lang w:val="mk-MK"/>
        </w:rPr>
        <w:t>се применува следнава обука:</w:t>
      </w:r>
    </w:p>
    <w:p w14:paraId="3ACE9F0E" w14:textId="77777777" w:rsidR="00027B82" w:rsidRPr="00027B82" w:rsidRDefault="00027B82" w:rsidP="00027B82">
      <w:pPr>
        <w:spacing w:after="0" w:line="240" w:lineRule="auto"/>
        <w:ind w:right="27" w:firstLine="720"/>
        <w:jc w:val="both"/>
        <w:rPr>
          <w:rFonts w:ascii="Times New Roman" w:eastAsia="Calibri" w:hAnsi="Times New Roman" w:cs="Times New Roman"/>
          <w:sz w:val="24"/>
          <w:szCs w:val="24"/>
          <w:lang w:val="mk-MK"/>
        </w:rPr>
      </w:pPr>
    </w:p>
    <w:p w14:paraId="23B8BFAB" w14:textId="77777777" w:rsidR="00027B82" w:rsidRPr="00027B82" w:rsidRDefault="00027B82" w:rsidP="00027B82">
      <w:pPr>
        <w:numPr>
          <w:ilvl w:val="0"/>
          <w:numId w:val="74"/>
        </w:numPr>
        <w:spacing w:after="0" w:line="240" w:lineRule="auto"/>
        <w:ind w:left="2430" w:right="27" w:hanging="45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дополнителна посебна обука пред спроведување на </w:t>
      </w:r>
      <w:r w:rsidRPr="00027B82">
        <w:rPr>
          <w:rFonts w:ascii="Times New Roman" w:eastAsia="Calibri" w:hAnsi="Times New Roman" w:cs="Times New Roman"/>
          <w:sz w:val="24"/>
          <w:szCs w:val="24"/>
        </w:rPr>
        <w:t>LIFUS</w:t>
      </w:r>
      <w:r w:rsidRPr="00027B82">
        <w:rPr>
          <w:rFonts w:ascii="Times New Roman" w:eastAsia="Calibri" w:hAnsi="Times New Roman" w:cs="Times New Roman"/>
          <w:sz w:val="24"/>
          <w:szCs w:val="24"/>
          <w:lang w:val="mk-MK"/>
        </w:rPr>
        <w:t>;</w:t>
      </w:r>
    </w:p>
    <w:p w14:paraId="019DC5F6" w14:textId="77777777" w:rsidR="00027B82" w:rsidRPr="00027B82" w:rsidRDefault="00027B82" w:rsidP="00027B82">
      <w:pPr>
        <w:spacing w:after="0" w:line="240" w:lineRule="auto"/>
        <w:ind w:left="2430" w:right="27"/>
        <w:contextualSpacing/>
        <w:jc w:val="both"/>
        <w:rPr>
          <w:rFonts w:ascii="Times New Roman" w:eastAsia="Calibri" w:hAnsi="Times New Roman" w:cs="Times New Roman"/>
          <w:sz w:val="24"/>
          <w:szCs w:val="24"/>
          <w:lang w:val="mk-MK"/>
        </w:rPr>
      </w:pPr>
    </w:p>
    <w:p w14:paraId="1CC022BF" w14:textId="77777777" w:rsidR="00027B82" w:rsidRPr="00027B82" w:rsidRDefault="00027B82" w:rsidP="00027B82">
      <w:pPr>
        <w:numPr>
          <w:ilvl w:val="0"/>
          <w:numId w:val="74"/>
        </w:numPr>
        <w:spacing w:after="0" w:line="240" w:lineRule="auto"/>
        <w:ind w:left="2430" w:right="27" w:hanging="45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 дополнителна посебна обука пред спроведување на обука за слетување. Таа обука во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xml:space="preserve"> вклучува обука за вонредни процедури поврзани со воздухопловот</w:t>
      </w:r>
      <w:r w:rsidRPr="00027B82">
        <w:rPr>
          <w:rFonts w:ascii="Times New Roman" w:eastAsia="Calibri" w:hAnsi="Times New Roman" w:cs="Times New Roman"/>
          <w:sz w:val="24"/>
          <w:szCs w:val="24"/>
        </w:rPr>
        <w:t>.`;</w:t>
      </w:r>
    </w:p>
    <w:p w14:paraId="1201AB98"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652099A8" w14:textId="77777777" w:rsidR="00027B82" w:rsidRPr="00027B82" w:rsidRDefault="00027B82" w:rsidP="00027B82">
      <w:pPr>
        <w:spacing w:after="0" w:line="240" w:lineRule="auto"/>
        <w:ind w:left="2430" w:right="27"/>
        <w:contextualSpacing/>
        <w:jc w:val="both"/>
        <w:rPr>
          <w:rFonts w:ascii="Times New Roman" w:eastAsia="Calibri" w:hAnsi="Times New Roman" w:cs="Times New Roman"/>
          <w:sz w:val="24"/>
          <w:szCs w:val="24"/>
          <w:lang w:val="mk-MK"/>
        </w:rPr>
      </w:pPr>
    </w:p>
    <w:p w14:paraId="2EB3A367"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FCL.935.TRI</w:t>
      </w:r>
      <w:r w:rsidRPr="00027B82">
        <w:rPr>
          <w:rFonts w:ascii="Times New Roman" w:eastAsia="Calibri" w:hAnsi="Times New Roman" w:cs="Times New Roman"/>
          <w:sz w:val="24"/>
          <w:szCs w:val="24"/>
          <w:lang w:val="mk-MK"/>
        </w:rPr>
        <w:t xml:space="preserve"> се заменува како што следува:</w:t>
      </w:r>
    </w:p>
    <w:p w14:paraId="3C906EA6"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0BF1B40B" w14:textId="77777777" w:rsidR="00027B82" w:rsidRPr="00027B82" w:rsidRDefault="00027B82" w:rsidP="00027B82">
      <w:pPr>
        <w:spacing w:line="259" w:lineRule="auto"/>
        <w:ind w:left="720" w:right="27"/>
        <w:contextualSpacing/>
        <w:rPr>
          <w:rFonts w:ascii="Times New Roman" w:eastAsia="Calibri" w:hAnsi="Times New Roman" w:cs="Times New Roman"/>
          <w:b/>
          <w:bCs/>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FCL.935.TRI</w:t>
      </w:r>
      <w:r w:rsidRPr="00027B82">
        <w:rPr>
          <w:rFonts w:ascii="Times New Roman" w:eastAsia="Calibri" w:hAnsi="Times New Roman" w:cs="Times New Roman"/>
          <w:b/>
          <w:bCs/>
          <w:sz w:val="24"/>
          <w:szCs w:val="24"/>
        </w:rPr>
        <w:t xml:space="preserve"> </w:t>
      </w:r>
      <w:r w:rsidRPr="00027B82">
        <w:rPr>
          <w:rFonts w:ascii="Times New Roman" w:eastAsia="Calibri" w:hAnsi="Times New Roman" w:cs="Times New Roman"/>
          <w:b/>
          <w:bCs/>
          <w:sz w:val="24"/>
          <w:szCs w:val="24"/>
          <w:lang w:val="mk-MK"/>
        </w:rPr>
        <w:t>Процена на компетентноста</w:t>
      </w:r>
    </w:p>
    <w:p w14:paraId="5294C663"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308BAD3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 xml:space="preserve">(a) </w:t>
      </w:r>
      <w:r w:rsidRPr="00027B82">
        <w:rPr>
          <w:rFonts w:ascii="Times New Roman" w:eastAsia="Calibri" w:hAnsi="Times New Roman" w:cs="Times New Roman"/>
          <w:sz w:val="24"/>
          <w:szCs w:val="24"/>
          <w:lang w:val="mk-MK"/>
        </w:rPr>
        <w:t xml:space="preserve">Проценката на компетентноста на TRI за </w:t>
      </w:r>
      <w:r w:rsidRPr="00027B82">
        <w:rPr>
          <w:rFonts w:ascii="Times New Roman" w:eastAsia="Calibri" w:hAnsi="Times New Roman" w:cs="Times New Roman"/>
          <w:sz w:val="24"/>
          <w:szCs w:val="24"/>
        </w:rPr>
        <w:t xml:space="preserve">MPA </w:t>
      </w:r>
      <w:r w:rsidRPr="00027B82">
        <w:rPr>
          <w:rFonts w:ascii="Times New Roman" w:eastAsia="Calibri" w:hAnsi="Times New Roman" w:cs="Times New Roman"/>
          <w:sz w:val="24"/>
          <w:szCs w:val="24"/>
          <w:lang w:val="mk-MK"/>
        </w:rPr>
        <w:t xml:space="preserve">и </w:t>
      </w:r>
      <w:r w:rsidRPr="00027B82">
        <w:rPr>
          <w:rFonts w:ascii="Times New Roman" w:eastAsia="Calibri" w:hAnsi="Times New Roman" w:cs="Times New Roman"/>
          <w:sz w:val="24"/>
          <w:szCs w:val="24"/>
        </w:rPr>
        <w:t>PL</w:t>
      </w:r>
      <w:r w:rsidRPr="00027B82">
        <w:rPr>
          <w:rFonts w:ascii="Times New Roman" w:eastAsia="Calibri" w:hAnsi="Times New Roman" w:cs="Times New Roman"/>
          <w:sz w:val="24"/>
          <w:szCs w:val="24"/>
          <w:lang w:val="mk-MK"/>
        </w:rPr>
        <w:t xml:space="preserve"> се врши на FFS. Доколку на располагање нема </w:t>
      </w:r>
      <w:r w:rsidRPr="00027B82">
        <w:rPr>
          <w:rFonts w:ascii="Times New Roman" w:eastAsia="Calibri" w:hAnsi="Times New Roman" w:cs="Times New Roman"/>
          <w:sz w:val="24"/>
          <w:szCs w:val="24"/>
        </w:rPr>
        <w:t xml:space="preserve">FFS </w:t>
      </w:r>
      <w:r w:rsidRPr="00027B82">
        <w:rPr>
          <w:rFonts w:ascii="Times New Roman" w:eastAsia="Calibri" w:hAnsi="Times New Roman" w:cs="Times New Roman"/>
          <w:sz w:val="24"/>
          <w:szCs w:val="24"/>
          <w:lang w:val="mk-MK"/>
        </w:rPr>
        <w:t>се користи воздухоплов.</w:t>
      </w:r>
    </w:p>
    <w:p w14:paraId="7981DEDD"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64FBF19"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 xml:space="preserve">(б) Проценката на компетентност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w:t>
      </w:r>
      <w:bookmarkStart w:id="42" w:name="_Hlk32565278"/>
      <w:r w:rsidRPr="00027B82">
        <w:rPr>
          <w:rFonts w:ascii="Times New Roman" w:eastAsia="Calibri" w:hAnsi="Times New Roman" w:cs="Times New Roman"/>
          <w:sz w:val="24"/>
          <w:szCs w:val="24"/>
          <w:lang w:val="mk-MK"/>
        </w:rPr>
        <w:t xml:space="preserve">сложени авиони и хеликоптери со високи перформанси со еден пилот </w:t>
      </w:r>
      <w:bookmarkEnd w:id="42"/>
      <w:r w:rsidRPr="00027B82">
        <w:rPr>
          <w:rFonts w:ascii="Times New Roman" w:eastAsia="Calibri" w:hAnsi="Times New Roman" w:cs="Times New Roman"/>
          <w:sz w:val="24"/>
          <w:szCs w:val="24"/>
          <w:lang w:val="mk-MK"/>
        </w:rPr>
        <w:t>се спроведува во едно од следниве:</w:t>
      </w:r>
    </w:p>
    <w:p w14:paraId="3C62CA7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34FE33C3" w14:textId="77777777" w:rsidR="00027B82" w:rsidRPr="00027B82" w:rsidRDefault="00027B82" w:rsidP="00027B82">
      <w:pPr>
        <w:numPr>
          <w:ilvl w:val="0"/>
          <w:numId w:val="75"/>
        </w:numPr>
        <w:spacing w:line="259" w:lineRule="auto"/>
        <w:ind w:left="135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расположлив и пристапен </w:t>
      </w:r>
      <w:r w:rsidRPr="00027B82">
        <w:rPr>
          <w:rFonts w:ascii="Times New Roman" w:eastAsia="Calibri" w:hAnsi="Times New Roman" w:cs="Times New Roman"/>
          <w:sz w:val="24"/>
          <w:szCs w:val="24"/>
        </w:rPr>
        <w:t>FFS;</w:t>
      </w:r>
    </w:p>
    <w:p w14:paraId="17149556" w14:textId="77777777" w:rsidR="00027B82" w:rsidRPr="00027B82" w:rsidRDefault="00027B82" w:rsidP="00027B82">
      <w:pPr>
        <w:spacing w:line="259" w:lineRule="auto"/>
        <w:ind w:left="1350" w:right="27"/>
        <w:contextualSpacing/>
        <w:jc w:val="both"/>
        <w:rPr>
          <w:rFonts w:ascii="Times New Roman" w:eastAsia="Calibri" w:hAnsi="Times New Roman" w:cs="Times New Roman"/>
          <w:sz w:val="24"/>
          <w:szCs w:val="24"/>
          <w:lang w:val="mk-MK"/>
        </w:rPr>
      </w:pPr>
    </w:p>
    <w:p w14:paraId="0BB1C163" w14:textId="77777777" w:rsidR="00027B82" w:rsidRPr="00027B82" w:rsidRDefault="00027B82" w:rsidP="00027B82">
      <w:pPr>
        <w:numPr>
          <w:ilvl w:val="0"/>
          <w:numId w:val="75"/>
        </w:numPr>
        <w:spacing w:line="259" w:lineRule="auto"/>
        <w:ind w:left="135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доколку нема расположлив и пристапен </w:t>
      </w:r>
      <w:r w:rsidRPr="00027B82">
        <w:rPr>
          <w:rFonts w:ascii="Times New Roman" w:eastAsia="Calibri" w:hAnsi="Times New Roman" w:cs="Times New Roman"/>
          <w:sz w:val="24"/>
          <w:szCs w:val="24"/>
        </w:rPr>
        <w:t>FFS</w:t>
      </w:r>
      <w:r w:rsidRPr="00027B82">
        <w:rPr>
          <w:rFonts w:ascii="Times New Roman" w:eastAsia="Calibri" w:hAnsi="Times New Roman" w:cs="Times New Roman"/>
          <w:sz w:val="24"/>
          <w:szCs w:val="24"/>
          <w:lang w:val="mk-MK"/>
        </w:rPr>
        <w:t xml:space="preserve">, во комбинација од </w:t>
      </w:r>
      <w:r w:rsidRPr="00027B82">
        <w:rPr>
          <w:rFonts w:ascii="Times New Roman" w:eastAsia="Calibri" w:hAnsi="Times New Roman" w:cs="Times New Roman"/>
          <w:sz w:val="24"/>
          <w:szCs w:val="24"/>
        </w:rPr>
        <w:t xml:space="preserve">FSTD </w:t>
      </w:r>
      <w:r w:rsidRPr="00027B82">
        <w:rPr>
          <w:rFonts w:ascii="Times New Roman" w:eastAsia="Calibri" w:hAnsi="Times New Roman" w:cs="Times New Roman"/>
          <w:sz w:val="24"/>
          <w:szCs w:val="24"/>
          <w:lang w:val="mk-MK"/>
        </w:rPr>
        <w:t>и воздухоплов;</w:t>
      </w:r>
    </w:p>
    <w:p w14:paraId="3D54AED5" w14:textId="77777777" w:rsidR="00027B82" w:rsidRPr="00027B82" w:rsidRDefault="00027B82" w:rsidP="00027B82">
      <w:pPr>
        <w:spacing w:line="259" w:lineRule="auto"/>
        <w:ind w:left="1350" w:right="27"/>
        <w:contextualSpacing/>
        <w:rPr>
          <w:rFonts w:ascii="Times New Roman" w:eastAsia="Calibri" w:hAnsi="Times New Roman" w:cs="Times New Roman"/>
          <w:sz w:val="24"/>
          <w:szCs w:val="24"/>
          <w:lang w:val="mk-MK"/>
        </w:rPr>
      </w:pPr>
    </w:p>
    <w:p w14:paraId="74C4003C" w14:textId="77777777" w:rsidR="00027B82" w:rsidRPr="00027B82" w:rsidRDefault="00027B82" w:rsidP="00027B82">
      <w:pPr>
        <w:numPr>
          <w:ilvl w:val="0"/>
          <w:numId w:val="75"/>
        </w:numPr>
        <w:spacing w:line="259" w:lineRule="auto"/>
        <w:ind w:left="135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доколку нема расположлив и пристапен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во воздухоплов.</w:t>
      </w:r>
      <w:r w:rsidRPr="00027B82">
        <w:rPr>
          <w:rFonts w:ascii="Times New Roman" w:eastAsia="Calibri" w:hAnsi="Times New Roman" w:cs="Times New Roman"/>
          <w:sz w:val="24"/>
          <w:szCs w:val="24"/>
        </w:rPr>
        <w:t>`;</w:t>
      </w:r>
    </w:p>
    <w:p w14:paraId="1E49FC5A"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1762DA98"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4668C126"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FCL.940.TRI</w:t>
      </w:r>
      <w:r w:rsidRPr="00027B82">
        <w:rPr>
          <w:rFonts w:ascii="Times New Roman" w:eastAsia="Calibri" w:hAnsi="Times New Roman" w:cs="Times New Roman"/>
          <w:sz w:val="24"/>
          <w:szCs w:val="24"/>
          <w:lang w:val="mk-MK"/>
        </w:rPr>
        <w:t xml:space="preserve"> се заменува како што следува:</w:t>
      </w:r>
    </w:p>
    <w:p w14:paraId="3BC6B70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51687AC8" w14:textId="77777777" w:rsidR="00027B82" w:rsidRPr="00027B82" w:rsidRDefault="00027B82" w:rsidP="00027B82">
      <w:pPr>
        <w:spacing w:line="259" w:lineRule="auto"/>
        <w:ind w:left="720" w:right="27"/>
        <w:contextualSpacing/>
        <w:rPr>
          <w:rFonts w:ascii="Times New Roman" w:eastAsia="Calibri" w:hAnsi="Times New Roman" w:cs="Times New Roman"/>
          <w:b/>
          <w:bCs/>
          <w:sz w:val="24"/>
          <w:szCs w:val="24"/>
          <w:lang w:val="mk-MK"/>
        </w:rPr>
      </w:pP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b/>
          <w:bCs/>
          <w:sz w:val="24"/>
          <w:szCs w:val="24"/>
          <w:lang w:val="mk-MK"/>
        </w:rPr>
        <w:t>FCL.940.TRI</w:t>
      </w:r>
      <w:r w:rsidRPr="00027B82">
        <w:rPr>
          <w:rFonts w:ascii="Times New Roman" w:eastAsia="Calibri" w:hAnsi="Times New Roman" w:cs="Times New Roman"/>
          <w:b/>
          <w:bCs/>
          <w:sz w:val="24"/>
          <w:szCs w:val="24"/>
        </w:rPr>
        <w:t xml:space="preserve"> </w:t>
      </w:r>
      <w:r w:rsidRPr="00027B82">
        <w:rPr>
          <w:rFonts w:ascii="Times New Roman" w:eastAsia="Calibri" w:hAnsi="Times New Roman" w:cs="Times New Roman"/>
          <w:b/>
          <w:bCs/>
          <w:sz w:val="24"/>
          <w:szCs w:val="24"/>
          <w:lang w:val="mk-MK"/>
        </w:rPr>
        <w:t>Продолжување и обновување</w:t>
      </w:r>
    </w:p>
    <w:p w14:paraId="303B326F"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6A0A95C0" w14:textId="77777777" w:rsidR="00027B82" w:rsidRPr="00027B82" w:rsidRDefault="00027B82" w:rsidP="00027B82">
      <w:pPr>
        <w:spacing w:line="259" w:lineRule="auto"/>
        <w:ind w:left="720" w:right="27"/>
        <w:contextualSpacing/>
        <w:jc w:val="both"/>
        <w:rPr>
          <w:rFonts w:ascii="Times New Roman" w:eastAsia="Calibri" w:hAnsi="Times New Roman" w:cs="Times New Roman"/>
          <w:i/>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iCs/>
          <w:sz w:val="24"/>
          <w:szCs w:val="24"/>
          <w:lang w:val="mk-MK"/>
        </w:rPr>
        <w:t>Продолжување</w:t>
      </w:r>
    </w:p>
    <w:p w14:paraId="331FE741"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69F76FCB" w14:textId="77777777" w:rsidR="00027B82" w:rsidRPr="00027B82" w:rsidRDefault="00027B82" w:rsidP="00027B82">
      <w:pPr>
        <w:numPr>
          <w:ilvl w:val="0"/>
          <w:numId w:val="7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Авиони. </w:t>
      </w:r>
    </w:p>
    <w:p w14:paraId="5488AE04"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да се продолжи овластување за TRI(A), кандидатите, </w:t>
      </w:r>
      <w:bookmarkStart w:id="43" w:name="_Hlk32496339"/>
      <w:r w:rsidRPr="00027B82">
        <w:rPr>
          <w:rFonts w:ascii="Times New Roman" w:eastAsia="Calibri" w:hAnsi="Times New Roman" w:cs="Times New Roman"/>
          <w:sz w:val="24"/>
          <w:szCs w:val="24"/>
          <w:lang w:val="mk-MK"/>
        </w:rPr>
        <w:t xml:space="preserve">во периодот на последните 12 месеци веднаш пред денот на престанок на важноста на овластувањето, </w:t>
      </w:r>
      <w:bookmarkEnd w:id="43"/>
      <w:r w:rsidRPr="00027B82">
        <w:rPr>
          <w:rFonts w:ascii="Times New Roman" w:eastAsia="Calibri" w:hAnsi="Times New Roman" w:cs="Times New Roman"/>
          <w:sz w:val="24"/>
          <w:szCs w:val="24"/>
          <w:lang w:val="mk-MK"/>
        </w:rPr>
        <w:t>треба да исполнат најмалку два од следниве три услови:</w:t>
      </w:r>
    </w:p>
    <w:p w14:paraId="1A889F2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64F6561" w14:textId="77777777" w:rsidR="00027B82" w:rsidRPr="00027B82" w:rsidRDefault="00027B82" w:rsidP="00027B82">
      <w:pPr>
        <w:numPr>
          <w:ilvl w:val="0"/>
          <w:numId w:val="77"/>
        </w:numPr>
        <w:spacing w:line="259" w:lineRule="auto"/>
        <w:ind w:left="1890" w:right="27" w:hanging="45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оствари еден од следниве делови од комплетниот курс за обука или курс за обука за обнова на знаење за овластување за летање на тип: сесија на симулатор во траење од најмалку 3 часа или една вежба во воздух од најмалку 1 час, која содржи најмалку две полетувања и слетувања;</w:t>
      </w:r>
    </w:p>
    <w:p w14:paraId="2EF10086" w14:textId="77777777" w:rsidR="00027B82" w:rsidRPr="00027B82" w:rsidRDefault="00027B82" w:rsidP="00027B82">
      <w:pPr>
        <w:spacing w:line="259" w:lineRule="auto"/>
        <w:ind w:left="1890" w:right="27" w:hanging="450"/>
        <w:contextualSpacing/>
        <w:jc w:val="both"/>
        <w:rPr>
          <w:rFonts w:ascii="Times New Roman" w:eastAsia="Calibri" w:hAnsi="Times New Roman" w:cs="Times New Roman"/>
          <w:sz w:val="24"/>
          <w:szCs w:val="24"/>
          <w:lang w:val="mk-MK"/>
        </w:rPr>
      </w:pPr>
    </w:p>
    <w:p w14:paraId="6EADD6B0" w14:textId="77777777" w:rsidR="00027B82" w:rsidRPr="00027B82" w:rsidRDefault="00027B82" w:rsidP="00027B82">
      <w:pPr>
        <w:numPr>
          <w:ilvl w:val="0"/>
          <w:numId w:val="77"/>
        </w:numPr>
        <w:spacing w:line="259" w:lineRule="auto"/>
        <w:ind w:left="1890" w:right="27" w:hanging="45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заврши обука за обновување на знаења за инструктори, како TRI(А) во ATO;</w:t>
      </w:r>
    </w:p>
    <w:p w14:paraId="1E121F1E" w14:textId="77777777" w:rsidR="00027B82" w:rsidRPr="00027B82" w:rsidRDefault="00027B82" w:rsidP="00027B82">
      <w:pPr>
        <w:spacing w:line="259" w:lineRule="auto"/>
        <w:ind w:left="1890" w:right="27" w:hanging="450"/>
        <w:contextualSpacing/>
        <w:jc w:val="both"/>
        <w:rPr>
          <w:rFonts w:ascii="Times New Roman" w:eastAsia="Calibri" w:hAnsi="Times New Roman" w:cs="Times New Roman"/>
          <w:sz w:val="24"/>
          <w:szCs w:val="24"/>
          <w:lang w:val="mk-MK"/>
        </w:rPr>
      </w:pPr>
    </w:p>
    <w:p w14:paraId="38407B12" w14:textId="77777777" w:rsidR="00027B82" w:rsidRPr="00027B82" w:rsidRDefault="00027B82" w:rsidP="00027B82">
      <w:pPr>
        <w:numPr>
          <w:ilvl w:val="0"/>
          <w:numId w:val="77"/>
        </w:numPr>
        <w:spacing w:line="259" w:lineRule="auto"/>
        <w:ind w:left="1890" w:right="27" w:hanging="45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поминува проценка на компетентноста согласно FCL.935. Кандидатите кои се имаат  усогласено со точката </w:t>
      </w:r>
      <w:r w:rsidRPr="00027B82">
        <w:rPr>
          <w:rFonts w:ascii="Times New Roman" w:eastAsia="Calibri" w:hAnsi="Times New Roman" w:cs="Times New Roman"/>
          <w:sz w:val="24"/>
          <w:szCs w:val="24"/>
        </w:rPr>
        <w:t xml:space="preserve">FCL.901.TRI(b)(3) </w:t>
      </w:r>
      <w:r w:rsidRPr="00027B82">
        <w:rPr>
          <w:rFonts w:ascii="Times New Roman" w:eastAsia="Calibri" w:hAnsi="Times New Roman" w:cs="Times New Roman"/>
          <w:sz w:val="24"/>
          <w:szCs w:val="24"/>
          <w:lang w:val="mk-MK"/>
        </w:rPr>
        <w:t>се смета дека се усогласени со овој услов.</w:t>
      </w:r>
    </w:p>
    <w:p w14:paraId="1CBE2BB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46A004F0" w14:textId="77777777" w:rsidR="00027B82" w:rsidRPr="00027B82" w:rsidRDefault="00027B82" w:rsidP="00027B82">
      <w:pPr>
        <w:numPr>
          <w:ilvl w:val="0"/>
          <w:numId w:val="7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Хеликоптери и воздухоплови со вертикално полетување. </w:t>
      </w:r>
    </w:p>
    <w:p w14:paraId="03EA55E4"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p>
    <w:p w14:paraId="4FEDB21E" w14:textId="77777777" w:rsidR="00027B82" w:rsidRPr="00027B82" w:rsidRDefault="00027B82" w:rsidP="00027B82">
      <w:pPr>
        <w:spacing w:line="259" w:lineRule="auto"/>
        <w:ind w:left="1890" w:right="27"/>
        <w:contextualSpacing/>
        <w:jc w:val="both"/>
        <w:rPr>
          <w:rFonts w:ascii="Times New Roman" w:eastAsia="Calibri" w:hAnsi="Times New Roman" w:cs="Times New Roman"/>
          <w:sz w:val="24"/>
          <w:szCs w:val="24"/>
          <w:lang w:val="mk-MK"/>
        </w:rPr>
      </w:pPr>
      <w:bookmarkStart w:id="44" w:name="_Hlk32566883"/>
      <w:r w:rsidRPr="00027B82">
        <w:rPr>
          <w:rFonts w:ascii="Times New Roman" w:eastAsia="Calibri" w:hAnsi="Times New Roman" w:cs="Times New Roman"/>
          <w:sz w:val="24"/>
          <w:szCs w:val="24"/>
          <w:lang w:val="mk-MK"/>
        </w:rPr>
        <w:t>За да се продолжи овластување за TRI(H) или TRI(PL), кандидатите исполнуваат два од следниве три услови во периодот на важноста на овластувањето за TRI:</w:t>
      </w:r>
    </w:p>
    <w:bookmarkEnd w:id="44"/>
    <w:p w14:paraId="6CD6FBC4" w14:textId="77777777" w:rsidR="00027B82" w:rsidRPr="00027B82" w:rsidRDefault="00027B82" w:rsidP="00027B82">
      <w:pPr>
        <w:spacing w:line="259" w:lineRule="auto"/>
        <w:ind w:left="1890" w:right="27"/>
        <w:contextualSpacing/>
        <w:jc w:val="both"/>
        <w:rPr>
          <w:rFonts w:ascii="Times New Roman" w:eastAsia="Calibri" w:hAnsi="Times New Roman" w:cs="Times New Roman"/>
          <w:sz w:val="24"/>
          <w:szCs w:val="24"/>
          <w:lang w:val="mk-MK"/>
        </w:rPr>
      </w:pPr>
    </w:p>
    <w:p w14:paraId="0E858A5D" w14:textId="77777777" w:rsidR="00027B82" w:rsidRPr="00027B82" w:rsidRDefault="00027B82" w:rsidP="00027B82">
      <w:pPr>
        <w:numPr>
          <w:ilvl w:val="0"/>
          <w:numId w:val="78"/>
        </w:numPr>
        <w:spacing w:line="259" w:lineRule="auto"/>
        <w:ind w:left="1890" w:right="27" w:hanging="36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остварат најмалку 50 часа на обука по летање на секој тип на воздухоплов, за кои имаат права да обучуваат како инструктор или на FSTD, кој ги претставува тие типови, од кои најмалку 15 часа завршува во период од 12 месеци, веднаш пред датумот на истекот на важноста на овластувањето за TRI. Во случај на TRI(PL), тие часови на обука по летање се завршуваат во својство на TRI или на испитувач за овластување за тип (TRE), или како SFI или за испитувач на уреди за симулација на лет (SFE). Во случај на TRI(H), </w:t>
      </w:r>
      <w:r w:rsidRPr="00027B82">
        <w:rPr>
          <w:rFonts w:ascii="Times New Roman" w:eastAsia="Calibri" w:hAnsi="Times New Roman" w:cs="Times New Roman"/>
          <w:sz w:val="24"/>
          <w:szCs w:val="24"/>
          <w:lang w:val="mk-MK"/>
        </w:rPr>
        <w:lastRenderedPageBreak/>
        <w:t>времето на летање остварено во својство на FI, на инструктори за летање по инструменти (IRI), инструктори за обука на уреди за симулација на лет (симулатори) (STI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или како кој било тип на испитувачи, исто така е релевантно за оваа цел;</w:t>
      </w:r>
    </w:p>
    <w:p w14:paraId="3419C483" w14:textId="77777777" w:rsidR="00027B82" w:rsidRPr="00027B82" w:rsidRDefault="00027B82" w:rsidP="00027B82">
      <w:pPr>
        <w:spacing w:line="259" w:lineRule="auto"/>
        <w:ind w:left="1890" w:right="27"/>
        <w:contextualSpacing/>
        <w:jc w:val="both"/>
        <w:rPr>
          <w:rFonts w:ascii="Times New Roman" w:eastAsia="Calibri" w:hAnsi="Times New Roman" w:cs="Times New Roman"/>
          <w:sz w:val="24"/>
          <w:szCs w:val="24"/>
          <w:lang w:val="mk-MK"/>
        </w:rPr>
      </w:pPr>
    </w:p>
    <w:p w14:paraId="5B94AE4E" w14:textId="77777777" w:rsidR="00027B82" w:rsidRPr="00027B82" w:rsidRDefault="00027B82" w:rsidP="00027B82">
      <w:pPr>
        <w:numPr>
          <w:ilvl w:val="0"/>
          <w:numId w:val="78"/>
        </w:numPr>
        <w:spacing w:line="259" w:lineRule="auto"/>
        <w:ind w:left="1890" w:right="27" w:hanging="54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оствариле обука за обновување на знаење за инструктори, во својство на TRI(</w:t>
      </w:r>
      <w:r w:rsidRPr="00027B82">
        <w:rPr>
          <w:rFonts w:ascii="Times New Roman" w:eastAsia="Calibri" w:hAnsi="Times New Roman" w:cs="Times New Roman"/>
          <w:sz w:val="24"/>
          <w:szCs w:val="24"/>
        </w:rPr>
        <w:t xml:space="preserve">H) </w:t>
      </w:r>
      <w:r w:rsidRPr="00027B82">
        <w:rPr>
          <w:rFonts w:ascii="Times New Roman" w:eastAsia="Calibri" w:hAnsi="Times New Roman" w:cs="Times New Roman"/>
          <w:sz w:val="24"/>
          <w:szCs w:val="24"/>
          <w:lang w:val="mk-MK"/>
        </w:rPr>
        <w:t xml:space="preserve">или </w:t>
      </w:r>
      <w:r w:rsidRPr="00027B82">
        <w:rPr>
          <w:rFonts w:ascii="Times New Roman" w:eastAsia="Calibri" w:hAnsi="Times New Roman" w:cs="Times New Roman"/>
          <w:sz w:val="24"/>
          <w:szCs w:val="24"/>
        </w:rPr>
        <w:t xml:space="preserve">TRI(PL), </w:t>
      </w:r>
      <w:r w:rsidRPr="00027B82">
        <w:rPr>
          <w:rFonts w:ascii="Times New Roman" w:eastAsia="Calibri" w:hAnsi="Times New Roman" w:cs="Times New Roman"/>
          <w:sz w:val="24"/>
          <w:szCs w:val="24"/>
          <w:lang w:val="mk-MK"/>
        </w:rPr>
        <w:t>како е соодветно, во ATO;</w:t>
      </w:r>
    </w:p>
    <w:p w14:paraId="71EFC292" w14:textId="77777777" w:rsidR="00027B82" w:rsidRPr="00027B82" w:rsidRDefault="00027B82" w:rsidP="00027B82">
      <w:pPr>
        <w:spacing w:line="259" w:lineRule="auto"/>
        <w:ind w:left="1890" w:right="27" w:hanging="540"/>
        <w:contextualSpacing/>
        <w:jc w:val="both"/>
        <w:rPr>
          <w:rFonts w:ascii="Times New Roman" w:eastAsia="Calibri" w:hAnsi="Times New Roman" w:cs="Times New Roman"/>
          <w:sz w:val="24"/>
          <w:szCs w:val="24"/>
          <w:lang w:val="mk-MK"/>
        </w:rPr>
      </w:pPr>
    </w:p>
    <w:p w14:paraId="16084BE2" w14:textId="77777777" w:rsidR="00027B82" w:rsidRPr="00027B82" w:rsidRDefault="00027B82" w:rsidP="00027B82">
      <w:pPr>
        <w:numPr>
          <w:ilvl w:val="0"/>
          <w:numId w:val="78"/>
        </w:numPr>
        <w:spacing w:line="259" w:lineRule="auto"/>
        <w:ind w:left="1890" w:right="27" w:hanging="540"/>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период од 12 месеци веднаш пред датумот на истекот на важноста на овластувањето ја поминале проценката на компетентност согласно FCL.935, </w:t>
      </w:r>
      <w:r w:rsidRPr="00027B82">
        <w:rPr>
          <w:rFonts w:ascii="Times New Roman" w:eastAsia="Calibri" w:hAnsi="Times New Roman" w:cs="Times New Roman"/>
          <w:sz w:val="24"/>
          <w:szCs w:val="24"/>
        </w:rPr>
        <w:t>FCL.910.TRI</w:t>
      </w:r>
      <w:r w:rsidRPr="00027B82">
        <w:rPr>
          <w:rFonts w:ascii="Times New Roman" w:eastAsia="Calibri" w:hAnsi="Times New Roman" w:cs="Times New Roman"/>
          <w:sz w:val="24"/>
          <w:szCs w:val="24"/>
          <w:lang w:val="mk-MK"/>
        </w:rPr>
        <w:t xml:space="preserve">(б)(3) или </w:t>
      </w:r>
      <w:r w:rsidRPr="00027B82">
        <w:rPr>
          <w:rFonts w:ascii="Times New Roman" w:eastAsia="Calibri" w:hAnsi="Times New Roman" w:cs="Times New Roman"/>
          <w:sz w:val="24"/>
          <w:szCs w:val="24"/>
        </w:rPr>
        <w:t>FCL.910.TRI</w:t>
      </w:r>
      <w:r w:rsidRPr="00027B82">
        <w:rPr>
          <w:rFonts w:ascii="Times New Roman" w:eastAsia="Calibri" w:hAnsi="Times New Roman" w:cs="Times New Roman"/>
          <w:sz w:val="24"/>
          <w:szCs w:val="24"/>
          <w:lang w:val="mk-MK"/>
        </w:rPr>
        <w:t>(в)(3), како е применливо.</w:t>
      </w:r>
    </w:p>
    <w:p w14:paraId="5753E5DB"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48A5EAB5" w14:textId="77777777" w:rsidR="00027B82" w:rsidRPr="00027B82" w:rsidRDefault="00027B82" w:rsidP="00027B82">
      <w:pPr>
        <w:numPr>
          <w:ilvl w:val="0"/>
          <w:numId w:val="7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најмалку секое друго продолжување на овластувањето за TRI, имателите поминуваат проценка на компетентноста согласно FCL.935.</w:t>
      </w:r>
    </w:p>
    <w:p w14:paraId="202A0E07"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868E815" w14:textId="77777777" w:rsidR="00027B82" w:rsidRPr="00027B82" w:rsidRDefault="00027B82" w:rsidP="00027B82">
      <w:pPr>
        <w:numPr>
          <w:ilvl w:val="0"/>
          <w:numId w:val="7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Доколку TRI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имаат овластување за повеќе од еден тип на воздухоплови во рамките на иста категорија, проценката на компетентноста спроведена на еден од тие типови се признава за продолжување на овластувањето за TRI за останатите типови во рамките на истата категорија на воздухоплови, освен доколку не е поинаку договорено во </w:t>
      </w:r>
      <w:r w:rsidRPr="00027B82">
        <w:rPr>
          <w:rFonts w:ascii="Times New Roman" w:eastAsia="Calibri" w:hAnsi="Times New Roman" w:cs="Times New Roman"/>
          <w:sz w:val="24"/>
          <w:szCs w:val="24"/>
        </w:rPr>
        <w:t>OSD</w:t>
      </w:r>
      <w:r w:rsidRPr="00027B82">
        <w:rPr>
          <w:rFonts w:ascii="Times New Roman" w:eastAsia="Calibri" w:hAnsi="Times New Roman" w:cs="Times New Roman"/>
          <w:sz w:val="24"/>
          <w:szCs w:val="24"/>
          <w:lang w:val="mk-MK"/>
        </w:rPr>
        <w:t>.</w:t>
      </w:r>
    </w:p>
    <w:p w14:paraId="3B9C1052"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6D2AF772" w14:textId="77777777" w:rsidR="00027B82" w:rsidRPr="00027B82" w:rsidRDefault="00027B82" w:rsidP="00027B82">
      <w:pPr>
        <w:numPr>
          <w:ilvl w:val="0"/>
          <w:numId w:val="7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Посебни услови за продолжување на овластување за TRI(H). </w:t>
      </w:r>
    </w:p>
    <w:p w14:paraId="2463D291"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2491CBC9"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TRI(H), кој има овластување за FI(H) за соодветниот тип, се смета дека во целост му се признаваат како исполнет условите наведени во точката (а). Во ваков случај, овластувањето за TRI(H) важи до датумот на истекот на рокот на важноста на овластувањето за FI(H).</w:t>
      </w:r>
    </w:p>
    <w:p w14:paraId="08439FF6"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55C4DDA" w14:textId="77777777" w:rsidR="00027B82" w:rsidRPr="00027B82" w:rsidRDefault="00027B82" w:rsidP="00027B82">
      <w:pPr>
        <w:spacing w:line="259" w:lineRule="auto"/>
        <w:ind w:left="720" w:right="27"/>
        <w:contextualSpacing/>
        <w:jc w:val="both"/>
        <w:rPr>
          <w:rFonts w:ascii="Times New Roman" w:eastAsia="Calibri" w:hAnsi="Times New Roman" w:cs="Times New Roman"/>
          <w:i/>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iCs/>
          <w:sz w:val="24"/>
          <w:szCs w:val="24"/>
          <w:lang w:val="mk-MK"/>
        </w:rPr>
        <w:t>Обновување</w:t>
      </w:r>
    </w:p>
    <w:p w14:paraId="6123617C" w14:textId="77777777" w:rsidR="00027B82" w:rsidRPr="00027B82" w:rsidRDefault="00027B82" w:rsidP="00027B82">
      <w:pPr>
        <w:spacing w:line="259" w:lineRule="auto"/>
        <w:ind w:left="720" w:right="27"/>
        <w:contextualSpacing/>
        <w:jc w:val="both"/>
        <w:rPr>
          <w:rFonts w:ascii="Times New Roman" w:eastAsia="Calibri" w:hAnsi="Times New Roman" w:cs="Times New Roman"/>
          <w:iCs/>
          <w:sz w:val="24"/>
          <w:szCs w:val="24"/>
          <w:lang w:val="mk-MK"/>
        </w:rPr>
      </w:pPr>
    </w:p>
    <w:p w14:paraId="255FC237"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iCs/>
          <w:sz w:val="24"/>
          <w:szCs w:val="24"/>
          <w:lang w:val="mk-MK"/>
        </w:rPr>
        <w:t xml:space="preserve">За обновување на овластување за </w:t>
      </w:r>
      <w:r w:rsidRPr="00027B82">
        <w:rPr>
          <w:rFonts w:ascii="Times New Roman" w:eastAsia="Calibri" w:hAnsi="Times New Roman" w:cs="Times New Roman"/>
          <w:iCs/>
          <w:sz w:val="24"/>
          <w:szCs w:val="24"/>
        </w:rPr>
        <w:t>TRI</w:t>
      </w:r>
      <w:r w:rsidRPr="00027B82">
        <w:rPr>
          <w:rFonts w:ascii="Times New Roman" w:eastAsia="Calibri" w:hAnsi="Times New Roman" w:cs="Times New Roman"/>
          <w:iCs/>
          <w:sz w:val="24"/>
          <w:szCs w:val="24"/>
          <w:lang w:val="mk-MK"/>
        </w:rPr>
        <w:t xml:space="preserve">, кандидатите </w:t>
      </w:r>
      <w:r w:rsidRPr="00027B82">
        <w:rPr>
          <w:rFonts w:ascii="Times New Roman" w:eastAsia="Calibri" w:hAnsi="Times New Roman" w:cs="Times New Roman"/>
          <w:sz w:val="24"/>
          <w:szCs w:val="24"/>
          <w:lang w:val="mk-MK"/>
        </w:rPr>
        <w:t xml:space="preserve">во периодот на последните 12 месеци веднаш пред денот на престанок на важноста на апликацијата, положиле проценка на компетентност во согласност со точка </w:t>
      </w:r>
      <w:r w:rsidRPr="00027B82">
        <w:rPr>
          <w:rFonts w:ascii="Times New Roman" w:eastAsia="Calibri" w:hAnsi="Times New Roman" w:cs="Times New Roman"/>
          <w:sz w:val="24"/>
          <w:szCs w:val="24"/>
        </w:rPr>
        <w:t>FCL.935</w:t>
      </w:r>
      <w:r w:rsidRPr="00027B82">
        <w:rPr>
          <w:rFonts w:ascii="Times New Roman" w:eastAsia="Calibri" w:hAnsi="Times New Roman" w:cs="Times New Roman"/>
          <w:sz w:val="24"/>
          <w:szCs w:val="24"/>
          <w:lang w:val="mk-MK"/>
        </w:rPr>
        <w:t xml:space="preserve"> и го завршиле следново:</w:t>
      </w:r>
    </w:p>
    <w:p w14:paraId="65AA8E9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B2D5C85" w14:textId="77777777" w:rsidR="00027B82" w:rsidRPr="00027B82" w:rsidRDefault="00027B82" w:rsidP="00027B82">
      <w:pPr>
        <w:numPr>
          <w:ilvl w:val="0"/>
          <w:numId w:val="79"/>
        </w:numPr>
        <w:spacing w:line="259" w:lineRule="auto"/>
        <w:ind w:left="21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авиони: </w:t>
      </w:r>
    </w:p>
    <w:p w14:paraId="76434B75" w14:textId="77777777" w:rsidR="00027B82" w:rsidRPr="00027B82" w:rsidRDefault="00027B82" w:rsidP="00027B82">
      <w:pPr>
        <w:spacing w:line="259" w:lineRule="auto"/>
        <w:ind w:left="2160" w:right="27"/>
        <w:contextualSpacing/>
        <w:jc w:val="both"/>
        <w:rPr>
          <w:rFonts w:ascii="Times New Roman" w:eastAsia="Calibri" w:hAnsi="Times New Roman" w:cs="Times New Roman"/>
          <w:sz w:val="24"/>
          <w:szCs w:val="24"/>
          <w:lang w:val="mk-MK"/>
        </w:rPr>
      </w:pPr>
    </w:p>
    <w:p w14:paraId="0EB2ABFC" w14:textId="77777777" w:rsidR="00027B82" w:rsidRPr="00027B82" w:rsidRDefault="00027B82" w:rsidP="00027B82">
      <w:pPr>
        <w:numPr>
          <w:ilvl w:val="0"/>
          <w:numId w:val="80"/>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најмалку 30 сектори на рути, вклучувајќи и полетувања и слетувања, на соодветен тип на авион, од кои најмногу 15 сектори можат да се на </w:t>
      </w:r>
      <w:r w:rsidRPr="00027B82">
        <w:rPr>
          <w:rFonts w:ascii="Times New Roman" w:eastAsia="Calibri" w:hAnsi="Times New Roman" w:cs="Times New Roman"/>
          <w:sz w:val="24"/>
          <w:szCs w:val="24"/>
        </w:rPr>
        <w:t>FFS</w:t>
      </w:r>
      <w:r w:rsidRPr="00027B82">
        <w:rPr>
          <w:rFonts w:ascii="Times New Roman" w:eastAsia="Calibri" w:hAnsi="Times New Roman" w:cs="Times New Roman"/>
          <w:sz w:val="24"/>
          <w:szCs w:val="24"/>
          <w:lang w:val="mk-MK"/>
        </w:rPr>
        <w:t>;</w:t>
      </w:r>
    </w:p>
    <w:p w14:paraId="777CAC59" w14:textId="77777777" w:rsidR="00027B82" w:rsidRPr="00027B82" w:rsidRDefault="00027B82" w:rsidP="00027B82">
      <w:pPr>
        <w:spacing w:line="259" w:lineRule="auto"/>
        <w:ind w:left="2160" w:right="27"/>
        <w:contextualSpacing/>
        <w:jc w:val="both"/>
        <w:rPr>
          <w:rFonts w:ascii="Times New Roman" w:eastAsia="Calibri" w:hAnsi="Times New Roman" w:cs="Times New Roman"/>
          <w:sz w:val="24"/>
          <w:szCs w:val="24"/>
          <w:lang w:val="mk-MK"/>
        </w:rPr>
      </w:pPr>
    </w:p>
    <w:p w14:paraId="04ECCF51" w14:textId="77777777" w:rsidR="00027B82" w:rsidRPr="00027B82" w:rsidRDefault="00027B82" w:rsidP="00027B82">
      <w:pPr>
        <w:numPr>
          <w:ilvl w:val="0"/>
          <w:numId w:val="80"/>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обука за обновување на знаење за инструктори, во својство на TRI во ATO кои ги покрива соодветните елементи од курсот за обука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w:t>
      </w:r>
    </w:p>
    <w:p w14:paraId="0BDA0902" w14:textId="77777777" w:rsidR="00027B82" w:rsidRPr="00027B82" w:rsidRDefault="00027B82" w:rsidP="00027B82">
      <w:pPr>
        <w:spacing w:line="259" w:lineRule="auto"/>
        <w:ind w:left="2160" w:right="27"/>
        <w:contextualSpacing/>
        <w:jc w:val="both"/>
        <w:rPr>
          <w:rFonts w:ascii="Times New Roman" w:eastAsia="Calibri" w:hAnsi="Times New Roman" w:cs="Times New Roman"/>
          <w:sz w:val="24"/>
          <w:szCs w:val="24"/>
          <w:lang w:val="mk-MK"/>
        </w:rPr>
      </w:pPr>
    </w:p>
    <w:p w14:paraId="46983624" w14:textId="77777777" w:rsidR="00027B82" w:rsidRPr="00027B82" w:rsidRDefault="00027B82" w:rsidP="00027B82">
      <w:pPr>
        <w:numPr>
          <w:ilvl w:val="0"/>
          <w:numId w:val="79"/>
        </w:numPr>
        <w:spacing w:line="259" w:lineRule="auto"/>
        <w:ind w:left="21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хеликоптери и воздухоплови со вертикално полетување и слетување</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 </w:t>
      </w:r>
    </w:p>
    <w:p w14:paraId="5861E78E" w14:textId="77777777" w:rsidR="00027B82" w:rsidRPr="00027B82" w:rsidRDefault="00027B82" w:rsidP="00027B82">
      <w:pPr>
        <w:spacing w:line="259" w:lineRule="auto"/>
        <w:ind w:left="2160" w:right="27"/>
        <w:contextualSpacing/>
        <w:jc w:val="both"/>
        <w:rPr>
          <w:rFonts w:ascii="Times New Roman" w:eastAsia="Calibri" w:hAnsi="Times New Roman" w:cs="Times New Roman"/>
          <w:sz w:val="24"/>
          <w:szCs w:val="24"/>
          <w:lang w:val="mk-MK"/>
        </w:rPr>
      </w:pPr>
    </w:p>
    <w:p w14:paraId="3EFD22AE" w14:textId="77777777" w:rsidR="00027B82" w:rsidRPr="00027B82" w:rsidRDefault="00027B82" w:rsidP="00027B82">
      <w:pPr>
        <w:spacing w:line="259" w:lineRule="auto"/>
        <w:ind w:left="2160" w:right="27"/>
        <w:contextualSpacing/>
        <w:jc w:val="both"/>
        <w:rPr>
          <w:rFonts w:ascii="Times New Roman" w:eastAsia="Calibri" w:hAnsi="Times New Roman" w:cs="Times New Roman"/>
          <w:sz w:val="24"/>
          <w:szCs w:val="24"/>
          <w:lang w:val="mk-MK"/>
        </w:rPr>
      </w:pPr>
    </w:p>
    <w:p w14:paraId="10283CDD" w14:textId="77777777" w:rsidR="00027B82" w:rsidRPr="00027B82" w:rsidRDefault="00027B82" w:rsidP="00027B82">
      <w:pPr>
        <w:numPr>
          <w:ilvl w:val="0"/>
          <w:numId w:val="81"/>
        </w:numPr>
        <w:spacing w:line="259" w:lineRule="auto"/>
        <w:ind w:left="21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 xml:space="preserve">Имаат завршено 10 часа во време на лет, вклучувајќи и полетувања и слетувања на завршува обука за обновување на соодветен тип на авион, од кои 5 часа најмногу да бидат завршени на </w:t>
      </w:r>
      <w:r w:rsidRPr="00027B82">
        <w:rPr>
          <w:rFonts w:ascii="Times New Roman" w:eastAsia="Calibri" w:hAnsi="Times New Roman" w:cs="Times New Roman"/>
          <w:sz w:val="24"/>
          <w:szCs w:val="24"/>
        </w:rPr>
        <w:t xml:space="preserve">FFS </w:t>
      </w:r>
      <w:r w:rsidRPr="00027B82">
        <w:rPr>
          <w:rFonts w:ascii="Times New Roman" w:eastAsia="Calibri" w:hAnsi="Times New Roman" w:cs="Times New Roman"/>
          <w:sz w:val="24"/>
          <w:szCs w:val="24"/>
          <w:lang w:val="mk-MK"/>
        </w:rPr>
        <w:t xml:space="preserve">или </w:t>
      </w:r>
      <w:r w:rsidRPr="00027B82">
        <w:rPr>
          <w:rFonts w:ascii="Times New Roman" w:eastAsia="Calibri" w:hAnsi="Times New Roman" w:cs="Times New Roman"/>
          <w:sz w:val="24"/>
          <w:szCs w:val="24"/>
        </w:rPr>
        <w:t>FTD 2/3;</w:t>
      </w:r>
    </w:p>
    <w:p w14:paraId="72B3A0FB" w14:textId="77777777" w:rsidR="00027B82" w:rsidRPr="00027B82" w:rsidRDefault="00027B82" w:rsidP="00027B82">
      <w:pPr>
        <w:spacing w:line="259" w:lineRule="auto"/>
        <w:ind w:left="2160" w:right="27"/>
        <w:contextualSpacing/>
        <w:jc w:val="both"/>
        <w:rPr>
          <w:rFonts w:ascii="Times New Roman" w:eastAsia="Calibri" w:hAnsi="Times New Roman" w:cs="Times New Roman"/>
          <w:sz w:val="24"/>
          <w:szCs w:val="24"/>
          <w:lang w:val="mk-MK"/>
        </w:rPr>
      </w:pPr>
    </w:p>
    <w:p w14:paraId="7033ADF3" w14:textId="77777777" w:rsidR="00027B82" w:rsidRPr="00027B82" w:rsidRDefault="00027B82" w:rsidP="00027B82">
      <w:pPr>
        <w:numPr>
          <w:ilvl w:val="0"/>
          <w:numId w:val="81"/>
        </w:numPr>
        <w:spacing w:line="259" w:lineRule="auto"/>
        <w:ind w:left="21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Обука за обнова на знаење за инструктори, во својство на TRI во ATO, која треба да ги опфаќа соодветните елементи од курсот за обука за TRI.</w:t>
      </w:r>
    </w:p>
    <w:p w14:paraId="09A52B5B" w14:textId="77777777" w:rsidR="00027B82" w:rsidRPr="00027B82" w:rsidRDefault="00027B82" w:rsidP="00027B82">
      <w:pPr>
        <w:spacing w:line="259" w:lineRule="auto"/>
        <w:ind w:left="2160" w:right="27"/>
        <w:contextualSpacing/>
        <w:jc w:val="both"/>
        <w:rPr>
          <w:rFonts w:ascii="Times New Roman" w:eastAsia="Calibri" w:hAnsi="Times New Roman" w:cs="Times New Roman"/>
          <w:sz w:val="24"/>
          <w:szCs w:val="24"/>
          <w:lang w:val="mk-MK"/>
        </w:rPr>
      </w:pPr>
    </w:p>
    <w:p w14:paraId="207D0113" w14:textId="77777777" w:rsidR="00027B82" w:rsidRPr="00027B82" w:rsidRDefault="00027B82" w:rsidP="00027B82">
      <w:pPr>
        <w:numPr>
          <w:ilvl w:val="0"/>
          <w:numId w:val="79"/>
        </w:numPr>
        <w:spacing w:after="0" w:line="240" w:lineRule="auto"/>
        <w:ind w:left="216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 xml:space="preserve">Доколку кандидатот поседува овластување за повеќе од еден тип на воздухоплов во склоп на истата категорија, проценката на компетентност која се извршила за еден од тие типови на воздухоплови го обновува овластувањето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на останатите типови кои ги поседува во рамките на истата категорија на воздухоплов, освен доколку не е поинаку одредено во </w:t>
      </w:r>
      <w:r w:rsidRPr="00027B82">
        <w:rPr>
          <w:rFonts w:ascii="Times New Roman" w:eastAsia="Calibri" w:hAnsi="Times New Roman" w:cs="Times New Roman"/>
          <w:sz w:val="24"/>
          <w:szCs w:val="24"/>
        </w:rPr>
        <w:t xml:space="preserve">OSD. </w:t>
      </w:r>
    </w:p>
    <w:p w14:paraId="769F0686" w14:textId="77777777" w:rsidR="00027B82" w:rsidRPr="00027B82" w:rsidRDefault="00027B82" w:rsidP="00027B82">
      <w:pPr>
        <w:spacing w:after="0" w:line="240" w:lineRule="auto"/>
        <w:ind w:left="1710" w:right="27"/>
        <w:contextualSpacing/>
        <w:jc w:val="both"/>
        <w:rPr>
          <w:rFonts w:ascii="Times New Roman" w:eastAsia="Calibri" w:hAnsi="Times New Roman" w:cs="Times New Roman"/>
          <w:sz w:val="24"/>
          <w:szCs w:val="24"/>
        </w:rPr>
      </w:pPr>
    </w:p>
    <w:p w14:paraId="4DCA2D9A"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FCL.905.</w:t>
      </w:r>
      <w:r w:rsidRPr="00027B82">
        <w:rPr>
          <w:rFonts w:ascii="Times New Roman" w:eastAsia="Calibri" w:hAnsi="Times New Roman" w:cs="Times New Roman"/>
          <w:sz w:val="24"/>
          <w:szCs w:val="24"/>
        </w:rPr>
        <w:t>CRI</w:t>
      </w:r>
      <w:r w:rsidRPr="00027B82">
        <w:rPr>
          <w:rFonts w:ascii="Times New Roman" w:eastAsia="Calibri" w:hAnsi="Times New Roman" w:cs="Times New Roman"/>
          <w:sz w:val="24"/>
          <w:szCs w:val="24"/>
          <w:lang w:val="mk-MK"/>
        </w:rPr>
        <w:t>, по точката (б) се додава следнава точка (ба):</w:t>
      </w:r>
    </w:p>
    <w:p w14:paraId="60444E93"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787513E"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ба) Правата на CSI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се обука за класа и тип на овластување за авион со еден пилот, освен за сложени авиони со високи перформанси со еден пилот, во операции со повеќе пилоти, под услов дека </w:t>
      </w:r>
      <w:r w:rsidRPr="00027B82">
        <w:rPr>
          <w:rFonts w:ascii="Times New Roman" w:eastAsia="Calibri" w:hAnsi="Times New Roman" w:cs="Times New Roman"/>
          <w:sz w:val="24"/>
          <w:szCs w:val="24"/>
        </w:rPr>
        <w:t>CRI</w:t>
      </w:r>
      <w:r w:rsidRPr="00027B82">
        <w:rPr>
          <w:rFonts w:ascii="Times New Roman" w:eastAsia="Calibri" w:hAnsi="Times New Roman" w:cs="Times New Roman"/>
          <w:sz w:val="24"/>
          <w:szCs w:val="24"/>
          <w:lang w:val="mk-MK"/>
        </w:rPr>
        <w:t xml:space="preserve"> ги исполнуваат кој било од следниве услови: </w:t>
      </w:r>
    </w:p>
    <w:p w14:paraId="5D448A51"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97B3A9E" w14:textId="77777777" w:rsidR="00027B82" w:rsidRPr="00027B82" w:rsidRDefault="00027B82" w:rsidP="00027B82">
      <w:pPr>
        <w:numPr>
          <w:ilvl w:val="0"/>
          <w:numId w:val="82"/>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поседувале или поседуваат овластување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за авион со повеќе пилоти; </w:t>
      </w:r>
    </w:p>
    <w:p w14:paraId="7784762B" w14:textId="77777777" w:rsidR="00027B82" w:rsidRPr="00027B82" w:rsidRDefault="00027B82" w:rsidP="00027B82">
      <w:pPr>
        <w:spacing w:after="0" w:line="240" w:lineRule="auto"/>
        <w:ind w:left="1080" w:right="27"/>
        <w:contextualSpacing/>
        <w:jc w:val="both"/>
        <w:rPr>
          <w:rFonts w:ascii="Times New Roman" w:eastAsia="Calibri" w:hAnsi="Times New Roman" w:cs="Times New Roman"/>
          <w:sz w:val="24"/>
          <w:szCs w:val="24"/>
          <w:lang w:val="mk-MK"/>
        </w:rPr>
      </w:pPr>
    </w:p>
    <w:p w14:paraId="2FB6475C" w14:textId="77777777" w:rsidR="00027B82" w:rsidRPr="00027B82" w:rsidRDefault="00027B82" w:rsidP="00027B82">
      <w:pPr>
        <w:numPr>
          <w:ilvl w:val="0"/>
          <w:numId w:val="82"/>
        </w:numPr>
        <w:spacing w:after="0" w:line="240"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да има најмалку 500 часа време на авиони со операции за повеќе пилоти и да има завршено обука за MCCI во согласност со FCL.930.MCCI. </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w:t>
      </w:r>
    </w:p>
    <w:p w14:paraId="7EDC5216"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654602A3"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49E00FBD"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точката </w:t>
      </w:r>
      <w:r w:rsidRPr="00027B82">
        <w:rPr>
          <w:rFonts w:ascii="Times New Roman" w:eastAsia="Calibri" w:hAnsi="Times New Roman" w:cs="Times New Roman"/>
          <w:sz w:val="24"/>
          <w:szCs w:val="24"/>
        </w:rPr>
        <w:t>FCL.9</w:t>
      </w:r>
      <w:r w:rsidRPr="00027B82">
        <w:rPr>
          <w:rFonts w:ascii="Times New Roman" w:eastAsia="Calibri" w:hAnsi="Times New Roman" w:cs="Times New Roman"/>
          <w:sz w:val="24"/>
          <w:szCs w:val="24"/>
          <w:lang w:val="mk-MK"/>
        </w:rPr>
        <w:t>3</w:t>
      </w:r>
      <w:r w:rsidRPr="00027B82">
        <w:rPr>
          <w:rFonts w:ascii="Times New Roman" w:eastAsia="Calibri" w:hAnsi="Times New Roman" w:cs="Times New Roman"/>
          <w:sz w:val="24"/>
          <w:szCs w:val="24"/>
        </w:rPr>
        <w:t>0.CRI</w:t>
      </w:r>
      <w:r w:rsidRPr="00027B82">
        <w:rPr>
          <w:rFonts w:ascii="Times New Roman" w:eastAsia="Calibri" w:hAnsi="Times New Roman" w:cs="Times New Roman"/>
          <w:sz w:val="24"/>
          <w:szCs w:val="24"/>
          <w:lang w:val="mk-MK"/>
        </w:rPr>
        <w:t>, точката (а)(3) се заменува како што следува:</w:t>
      </w:r>
    </w:p>
    <w:p w14:paraId="33C8AE69"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4D7C97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`(3</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5 часа на обука по летање на повеќемоторни авиони</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или на </w:t>
      </w:r>
      <w:r w:rsidRPr="00027B82">
        <w:rPr>
          <w:rFonts w:ascii="Times New Roman" w:eastAsia="Calibri" w:hAnsi="Times New Roman" w:cs="Times New Roman"/>
          <w:sz w:val="24"/>
          <w:szCs w:val="24"/>
        </w:rPr>
        <w:t xml:space="preserve">FSTD </w:t>
      </w:r>
      <w:r w:rsidRPr="00027B82">
        <w:rPr>
          <w:rFonts w:ascii="Times New Roman" w:eastAsia="Calibri" w:hAnsi="Times New Roman" w:cs="Times New Roman"/>
          <w:sz w:val="24"/>
          <w:szCs w:val="24"/>
          <w:lang w:val="mk-MK"/>
        </w:rPr>
        <w:t>кој ја има таа класа или тип на авион, вклучувајќи најмалку 3 часа на тој авион или најмалку 3 часа на обука по летање на едномоторни авиони, со FI(А) квалификуван согласно FCL.905.FI(ѕ).</w:t>
      </w:r>
    </w:p>
    <w:p w14:paraId="5557989D"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1C86B174"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765270A0"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FCL.940.CRI</w:t>
      </w:r>
      <w:r w:rsidRPr="00027B82">
        <w:rPr>
          <w:rFonts w:ascii="Times New Roman" w:eastAsia="Calibri" w:hAnsi="Times New Roman" w:cs="Times New Roman"/>
          <w:sz w:val="24"/>
          <w:szCs w:val="24"/>
          <w:lang w:val="mk-MK"/>
        </w:rPr>
        <w:t xml:space="preserve"> се заменува како што следува:</w:t>
      </w:r>
    </w:p>
    <w:p w14:paraId="53B7A0E3"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46A3FA8F"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FCL.940.CRI Продолжување и обновување</w:t>
      </w:r>
    </w:p>
    <w:p w14:paraId="1BD00E7A"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17C81F96" w14:textId="77777777" w:rsidR="00027B82" w:rsidRPr="00027B82" w:rsidRDefault="00027B82" w:rsidP="00027B82">
      <w:pPr>
        <w:spacing w:line="259" w:lineRule="auto"/>
        <w:ind w:left="72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За да се продолжи овластување за</w:t>
      </w:r>
      <w:r w:rsidRPr="00027B82">
        <w:rPr>
          <w:rFonts w:ascii="Times New Roman" w:eastAsia="Calibri" w:hAnsi="Times New Roman" w:cs="Times New Roman"/>
          <w:sz w:val="24"/>
          <w:szCs w:val="24"/>
        </w:rPr>
        <w:t xml:space="preserve"> CRI</w:t>
      </w:r>
      <w:r w:rsidRPr="00027B82">
        <w:rPr>
          <w:rFonts w:ascii="Times New Roman" w:eastAsia="Calibri" w:hAnsi="Times New Roman" w:cs="Times New Roman"/>
          <w:sz w:val="24"/>
          <w:szCs w:val="24"/>
          <w:lang w:val="mk-MK"/>
        </w:rPr>
        <w:t xml:space="preserve">, кандидатите исполнуваат два од следниве три услови во периодот на важноста на овластувањето за </w:t>
      </w:r>
      <w:r w:rsidRPr="00027B82">
        <w:rPr>
          <w:rFonts w:ascii="Times New Roman" w:eastAsia="Calibri" w:hAnsi="Times New Roman" w:cs="Times New Roman"/>
          <w:sz w:val="24"/>
          <w:szCs w:val="24"/>
        </w:rPr>
        <w:t>C</w:t>
      </w:r>
      <w:r w:rsidRPr="00027B82">
        <w:rPr>
          <w:rFonts w:ascii="Times New Roman" w:eastAsia="Calibri" w:hAnsi="Times New Roman" w:cs="Times New Roman"/>
          <w:sz w:val="24"/>
          <w:szCs w:val="24"/>
          <w:lang w:val="mk-MK"/>
        </w:rPr>
        <w:t>RI:</w:t>
      </w:r>
    </w:p>
    <w:p w14:paraId="737078FC"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3CDE3DE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(1)</w:t>
      </w:r>
      <w:r w:rsidRPr="00027B82">
        <w:rPr>
          <w:rFonts w:ascii="Times New Roman" w:eastAsia="Calibri" w:hAnsi="Times New Roman" w:cs="Times New Roman"/>
          <w:sz w:val="24"/>
          <w:szCs w:val="24"/>
          <w:lang w:val="mk-MK"/>
        </w:rPr>
        <w:tab/>
        <w:t>оствариле најмалку 10 часа обука по летање како CRI. Ако кандидатите имаат права за CRI и за едномоторни и за повеќемоторни авиони, тие часови на обука по летање се делат подеднакво меѓу едномоторните и повеќемоторните авиони; или</w:t>
      </w:r>
    </w:p>
    <w:p w14:paraId="34FA99F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CF19604"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(2)</w:t>
      </w:r>
      <w:r w:rsidRPr="00027B82">
        <w:rPr>
          <w:rFonts w:ascii="Times New Roman" w:eastAsia="Calibri" w:hAnsi="Times New Roman" w:cs="Times New Roman"/>
          <w:sz w:val="24"/>
          <w:szCs w:val="24"/>
          <w:lang w:val="mk-MK"/>
        </w:rPr>
        <w:tab/>
        <w:t xml:space="preserve">завршиле обука за обновување на знаењата како CRI во ATO или во надлежна власт; </w:t>
      </w:r>
    </w:p>
    <w:p w14:paraId="2B14BF8B"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604F1CA"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(3)</w:t>
      </w:r>
      <w:r w:rsidRPr="00027B82">
        <w:rPr>
          <w:rFonts w:ascii="Times New Roman" w:eastAsia="Calibri" w:hAnsi="Times New Roman" w:cs="Times New Roman"/>
          <w:sz w:val="24"/>
          <w:szCs w:val="24"/>
          <w:lang w:val="mk-MK"/>
        </w:rPr>
        <w:tab/>
        <w:t>поминале проценка на компетентноста согласно точката FCL.935 за повеќемоторни или едномоторни авиони, во зависност од тоа што е соодветно.</w:t>
      </w:r>
    </w:p>
    <w:p w14:paraId="16BCB85D"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60F9836D"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Најмалку за секое друго продолжување на овластување за CRI, имателите го исполниле условот наведен во точка (а)(3).</w:t>
      </w:r>
    </w:p>
    <w:p w14:paraId="5F33DCEA"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63AEE18F"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lang w:val="mk-MK"/>
        </w:rPr>
        <w:tab/>
        <w:t>Обновување</w:t>
      </w:r>
    </w:p>
    <w:p w14:paraId="47102203"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0F5989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Ако истекло овластувањето за CRI, истото се обновува доколку кандидатите во период од 12 месеци пред поднесување на барањето за обновување:</w:t>
      </w:r>
    </w:p>
    <w:p w14:paraId="78ECC2D5"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DFB52A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(1)</w:t>
      </w:r>
      <w:r w:rsidRPr="00027B82">
        <w:rPr>
          <w:rFonts w:ascii="Times New Roman" w:eastAsia="Calibri" w:hAnsi="Times New Roman" w:cs="Times New Roman"/>
          <w:sz w:val="24"/>
          <w:szCs w:val="24"/>
          <w:lang w:val="mk-MK"/>
        </w:rPr>
        <w:tab/>
        <w:t xml:space="preserve">завршиле обука за обновување на знаењата како CRI во ATO или во надлежна власт; </w:t>
      </w:r>
    </w:p>
    <w:p w14:paraId="1D9D97AC"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41D06944"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(2)</w:t>
      </w:r>
      <w:r w:rsidRPr="00027B82">
        <w:rPr>
          <w:rFonts w:ascii="Times New Roman" w:eastAsia="Calibri" w:hAnsi="Times New Roman" w:cs="Times New Roman"/>
          <w:sz w:val="24"/>
          <w:szCs w:val="24"/>
          <w:lang w:val="mk-MK"/>
        </w:rPr>
        <w:tab/>
        <w:t>завршиле проценка на компетентноста како што е побарано во точка FCL.935.</w:t>
      </w:r>
      <w:r w:rsidRPr="00027B82">
        <w:rPr>
          <w:rFonts w:ascii="Times New Roman" w:eastAsia="Calibri" w:hAnsi="Times New Roman" w:cs="Times New Roman"/>
          <w:sz w:val="24"/>
          <w:szCs w:val="24"/>
        </w:rPr>
        <w:t>`;</w:t>
      </w:r>
    </w:p>
    <w:p w14:paraId="73632FFD"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3F34F864"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точката </w:t>
      </w:r>
      <w:r w:rsidRPr="00027B82">
        <w:rPr>
          <w:rFonts w:ascii="Times New Roman" w:eastAsia="Calibri" w:hAnsi="Times New Roman" w:cs="Times New Roman"/>
          <w:sz w:val="24"/>
          <w:szCs w:val="24"/>
        </w:rPr>
        <w:t>FCL.</w:t>
      </w:r>
      <w:r w:rsidRPr="00027B82">
        <w:rPr>
          <w:rFonts w:ascii="Times New Roman" w:eastAsia="Calibri" w:hAnsi="Times New Roman" w:cs="Times New Roman"/>
          <w:sz w:val="24"/>
          <w:szCs w:val="24"/>
          <w:lang w:val="mk-MK"/>
        </w:rPr>
        <w:t>915</w:t>
      </w:r>
      <w:r w:rsidRPr="00027B82">
        <w:rPr>
          <w:rFonts w:ascii="Times New Roman" w:eastAsia="Calibri" w:hAnsi="Times New Roman" w:cs="Times New Roman"/>
          <w:sz w:val="24"/>
          <w:szCs w:val="24"/>
        </w:rPr>
        <w:t>.IRI</w:t>
      </w:r>
      <w:r w:rsidRPr="00027B82">
        <w:rPr>
          <w:rFonts w:ascii="Times New Roman" w:eastAsia="Calibri" w:hAnsi="Times New Roman" w:cs="Times New Roman"/>
          <w:sz w:val="24"/>
          <w:szCs w:val="24"/>
          <w:lang w:val="mk-MK"/>
        </w:rPr>
        <w:t>, точката (б)(2) се заменува како што следува:</w:t>
      </w:r>
    </w:p>
    <w:p w14:paraId="6E29FB5A" w14:textId="77777777" w:rsidR="00027B82" w:rsidRPr="00027B82" w:rsidRDefault="00027B82" w:rsidP="00027B82">
      <w:pPr>
        <w:shd w:val="clear" w:color="auto" w:fill="FFFFFF"/>
        <w:tabs>
          <w:tab w:val="left" w:pos="993"/>
        </w:tabs>
        <w:spacing w:after="0" w:line="240" w:lineRule="auto"/>
        <w:ind w:left="720" w:right="27"/>
        <w:contextualSpacing/>
        <w:jc w:val="both"/>
        <w:rPr>
          <w:rFonts w:ascii="Times New Roman" w:eastAsia="Calibri" w:hAnsi="Times New Roman" w:cs="Times New Roman"/>
          <w:sz w:val="24"/>
          <w:szCs w:val="24"/>
          <w:lang w:val="mk-MK"/>
        </w:rPr>
      </w:pPr>
    </w:p>
    <w:p w14:paraId="5B9CA288" w14:textId="77777777" w:rsidR="00027B82" w:rsidRPr="00027B82" w:rsidRDefault="00027B82" w:rsidP="00027B82">
      <w:pPr>
        <w:shd w:val="clear" w:color="auto" w:fill="FFFFFF"/>
        <w:tabs>
          <w:tab w:val="left" w:pos="993"/>
        </w:tabs>
        <w:spacing w:after="0" w:line="240" w:lineRule="auto"/>
        <w:ind w:left="72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(2)</w:t>
      </w:r>
      <w:r w:rsidRPr="00027B82">
        <w:rPr>
          <w:rFonts w:ascii="Times New Roman" w:eastAsia="Calibri" w:hAnsi="Times New Roman" w:cs="Times New Roman"/>
          <w:sz w:val="24"/>
          <w:szCs w:val="24"/>
          <w:lang w:val="mk-MK"/>
        </w:rPr>
        <w:tab/>
        <w:t>во случај на кандидати за IR</w:t>
      </w:r>
      <w:r w:rsidRPr="00027B82">
        <w:rPr>
          <w:rFonts w:ascii="Times New Roman" w:eastAsia="Calibri" w:hAnsi="Times New Roman" w:cs="Times New Roman"/>
          <w:sz w:val="24"/>
          <w:szCs w:val="24"/>
        </w:rPr>
        <w:t>(H</w:t>
      </w:r>
      <w:r w:rsidRPr="00027B82">
        <w:rPr>
          <w:rFonts w:ascii="Times New Roman" w:eastAsia="Calibri" w:hAnsi="Times New Roman" w:cs="Times New Roman"/>
          <w:sz w:val="24"/>
          <w:szCs w:val="24"/>
          <w:lang w:val="mk-MK"/>
        </w:rPr>
        <w:t xml:space="preserve">) за </w:t>
      </w:r>
      <w:r w:rsidRPr="00027B82">
        <w:rPr>
          <w:rFonts w:ascii="Times New Roman" w:eastAsia="Calibri" w:hAnsi="Times New Roman" w:cs="Times New Roman"/>
          <w:color w:val="1A171B"/>
          <w:sz w:val="24"/>
          <w:szCs w:val="24"/>
          <w:lang w:val="mk-MK"/>
        </w:rPr>
        <w:t xml:space="preserve">повеќемоторни авиони, треба да ги исполнуваат условите наведени во став </w:t>
      </w:r>
      <w:r w:rsidRPr="00027B82">
        <w:rPr>
          <w:rFonts w:ascii="Times New Roman" w:eastAsia="Calibri" w:hAnsi="Times New Roman" w:cs="Times New Roman"/>
          <w:sz w:val="24"/>
          <w:szCs w:val="24"/>
          <w:lang w:val="mk-MK"/>
        </w:rPr>
        <w:t>FCL.9</w:t>
      </w:r>
      <w:r w:rsidRPr="00027B82">
        <w:rPr>
          <w:rFonts w:ascii="Times New Roman" w:eastAsia="Calibri" w:hAnsi="Times New Roman" w:cs="Times New Roman"/>
          <w:sz w:val="24"/>
          <w:szCs w:val="24"/>
        </w:rPr>
        <w:t>0</w:t>
      </w:r>
      <w:r w:rsidRPr="00027B82">
        <w:rPr>
          <w:rFonts w:ascii="Times New Roman" w:eastAsia="Calibri" w:hAnsi="Times New Roman" w:cs="Times New Roman"/>
          <w:sz w:val="24"/>
          <w:szCs w:val="24"/>
          <w:lang w:val="mk-MK"/>
        </w:rPr>
        <w:t>5.</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(ж)(3)(</w:t>
      </w:r>
      <w:r w:rsidRPr="00027B82">
        <w:rPr>
          <w:rFonts w:ascii="Times New Roman" w:eastAsia="Calibri" w:hAnsi="Times New Roman" w:cs="Times New Roman"/>
          <w:sz w:val="24"/>
          <w:szCs w:val="24"/>
        </w:rPr>
        <w:t>ii)</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w:t>
      </w:r>
    </w:p>
    <w:p w14:paraId="2314188B"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54FE5DDE"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3D63F187"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точката </w:t>
      </w:r>
      <w:r w:rsidRPr="00027B82">
        <w:rPr>
          <w:rFonts w:ascii="Times New Roman" w:eastAsia="Calibri" w:hAnsi="Times New Roman" w:cs="Times New Roman"/>
          <w:sz w:val="24"/>
          <w:szCs w:val="24"/>
        </w:rPr>
        <w:t>FCL.</w:t>
      </w:r>
      <w:r w:rsidRPr="00027B82">
        <w:rPr>
          <w:rFonts w:ascii="Times New Roman" w:eastAsia="Calibri" w:hAnsi="Times New Roman" w:cs="Times New Roman"/>
          <w:sz w:val="24"/>
          <w:szCs w:val="24"/>
          <w:lang w:val="mk-MK"/>
        </w:rPr>
        <w:t>30</w:t>
      </w:r>
      <w:r w:rsidRPr="00027B82">
        <w:rPr>
          <w:rFonts w:ascii="Times New Roman" w:eastAsia="Calibri" w:hAnsi="Times New Roman" w:cs="Times New Roman"/>
          <w:sz w:val="24"/>
          <w:szCs w:val="24"/>
        </w:rPr>
        <w:t>.IRI</w:t>
      </w:r>
      <w:r w:rsidRPr="00027B82">
        <w:rPr>
          <w:rFonts w:ascii="Times New Roman" w:eastAsia="Calibri" w:hAnsi="Times New Roman" w:cs="Times New Roman"/>
          <w:sz w:val="24"/>
          <w:szCs w:val="24"/>
          <w:lang w:val="mk-MK"/>
        </w:rPr>
        <w:t>, точката (а)(3)(</w:t>
      </w:r>
      <w:r w:rsidRPr="00027B82">
        <w:rPr>
          <w:rFonts w:ascii="Times New Roman" w:eastAsia="Calibri" w:hAnsi="Times New Roman" w:cs="Times New Roman"/>
          <w:sz w:val="24"/>
          <w:szCs w:val="24"/>
        </w:rPr>
        <w:t>ii)</w:t>
      </w:r>
      <w:r w:rsidRPr="00027B82">
        <w:rPr>
          <w:rFonts w:ascii="Times New Roman" w:eastAsia="Calibri" w:hAnsi="Times New Roman" w:cs="Times New Roman"/>
          <w:sz w:val="24"/>
          <w:szCs w:val="24"/>
          <w:lang w:val="mk-MK"/>
        </w:rPr>
        <w:t xml:space="preserve"> се заменува како што следува:</w:t>
      </w:r>
    </w:p>
    <w:p w14:paraId="3E35A6C1"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B4B045E"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ii)</w:t>
      </w:r>
      <w:r w:rsidRPr="00027B82">
        <w:rPr>
          <w:rFonts w:ascii="Times New Roman" w:eastAsia="Calibri" w:hAnsi="Times New Roman" w:cs="Times New Roman"/>
          <w:sz w:val="24"/>
          <w:szCs w:val="24"/>
          <w:lang w:val="mk-MK"/>
        </w:rPr>
        <w:tab/>
        <w:t xml:space="preserve">за </w:t>
      </w:r>
      <w:r w:rsidRPr="00027B82">
        <w:rPr>
          <w:rFonts w:ascii="Times New Roman" w:eastAsia="Calibri" w:hAnsi="Times New Roman" w:cs="Times New Roman"/>
          <w:color w:val="1A171B"/>
          <w:sz w:val="24"/>
          <w:szCs w:val="24"/>
          <w:lang w:val="mk-MK"/>
        </w:rPr>
        <w:t>IRI(H), најмалку 10 часа на обука по летање на хеликоптер, FFS, FTD 2/3 или FPNT II/III</w:t>
      </w:r>
      <w:r w:rsidRPr="00027B82">
        <w:rPr>
          <w:rFonts w:ascii="Times New Roman" w:eastAsia="Calibri" w:hAnsi="Times New Roman" w:cs="Times New Roman"/>
          <w:color w:val="1A171B"/>
          <w:sz w:val="24"/>
          <w:szCs w:val="24"/>
        </w:rPr>
        <w:t xml:space="preserve">. </w:t>
      </w:r>
      <w:r w:rsidRPr="00027B82">
        <w:rPr>
          <w:rFonts w:ascii="Times New Roman" w:eastAsia="Calibri" w:hAnsi="Times New Roman" w:cs="Times New Roman"/>
          <w:color w:val="1A171B"/>
          <w:sz w:val="24"/>
          <w:szCs w:val="24"/>
          <w:lang w:val="mk-MK"/>
        </w:rPr>
        <w:t xml:space="preserve">Во случај на кандидати кои поседуваат овластување за </w:t>
      </w:r>
      <w:r w:rsidRPr="00027B82">
        <w:rPr>
          <w:rFonts w:ascii="Times New Roman" w:eastAsia="Calibri" w:hAnsi="Times New Roman" w:cs="Times New Roman"/>
          <w:color w:val="1A171B"/>
          <w:sz w:val="24"/>
          <w:szCs w:val="24"/>
        </w:rPr>
        <w:t>FI(H)</w:t>
      </w:r>
      <w:r w:rsidRPr="00027B82">
        <w:rPr>
          <w:rFonts w:ascii="Times New Roman" w:eastAsia="Calibri" w:hAnsi="Times New Roman" w:cs="Times New Roman"/>
          <w:color w:val="1A171B"/>
          <w:sz w:val="24"/>
          <w:szCs w:val="24"/>
          <w:lang w:val="mk-MK"/>
        </w:rPr>
        <w:t>, тие саати се намалуваат на најмалку 5;</w:t>
      </w:r>
      <w:r w:rsidRPr="00027B82">
        <w:rPr>
          <w:rFonts w:ascii="Times New Roman" w:eastAsia="Calibri" w:hAnsi="Times New Roman" w:cs="Times New Roman"/>
          <w:color w:val="1A171B"/>
          <w:sz w:val="24"/>
          <w:szCs w:val="24"/>
        </w:rPr>
        <w:t>`</w:t>
      </w:r>
      <w:r w:rsidRPr="00027B82">
        <w:rPr>
          <w:rFonts w:ascii="Times New Roman" w:eastAsia="Calibri" w:hAnsi="Times New Roman" w:cs="Times New Roman"/>
          <w:color w:val="1A171B"/>
          <w:sz w:val="24"/>
          <w:szCs w:val="24"/>
          <w:lang w:val="mk-MK"/>
        </w:rPr>
        <w:t>;</w:t>
      </w:r>
    </w:p>
    <w:p w14:paraId="77F36436"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rPr>
      </w:pPr>
    </w:p>
    <w:p w14:paraId="4F585232"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FCL.905.SFI</w:t>
      </w:r>
      <w:r w:rsidRPr="00027B82">
        <w:rPr>
          <w:rFonts w:ascii="Times New Roman" w:eastAsia="Calibri" w:hAnsi="Times New Roman" w:cs="Times New Roman"/>
          <w:sz w:val="24"/>
          <w:szCs w:val="24"/>
          <w:lang w:val="mk-MK"/>
        </w:rPr>
        <w:t xml:space="preserve"> се заменува како што следува:</w:t>
      </w:r>
    </w:p>
    <w:p w14:paraId="0A561545" w14:textId="77777777" w:rsidR="00027B82" w:rsidRPr="00027B82" w:rsidRDefault="00027B82" w:rsidP="00027B82">
      <w:pPr>
        <w:shd w:val="clear" w:color="auto" w:fill="FFFFFF"/>
        <w:spacing w:after="0" w:line="240" w:lineRule="auto"/>
        <w:ind w:right="27"/>
        <w:jc w:val="both"/>
        <w:rPr>
          <w:rFonts w:ascii="Times New Roman" w:eastAsia="Calibri" w:hAnsi="Times New Roman" w:cs="Times New Roman"/>
          <w:b/>
          <w:bCs/>
          <w:color w:val="1A171B"/>
          <w:sz w:val="20"/>
          <w:szCs w:val="20"/>
          <w:lang w:val="mk-MK"/>
        </w:rPr>
      </w:pPr>
    </w:p>
    <w:p w14:paraId="237AA806"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b/>
          <w:bCs/>
          <w:color w:val="1A171B"/>
          <w:sz w:val="24"/>
          <w:szCs w:val="24"/>
        </w:rPr>
        <w:t>`</w:t>
      </w:r>
      <w:r w:rsidRPr="00027B82">
        <w:rPr>
          <w:rFonts w:ascii="Times New Roman" w:eastAsia="Calibri" w:hAnsi="Times New Roman" w:cs="Times New Roman"/>
          <w:b/>
          <w:bCs/>
          <w:color w:val="1A171B"/>
          <w:sz w:val="24"/>
          <w:szCs w:val="24"/>
          <w:lang w:val="mk-MK"/>
        </w:rPr>
        <w:t>FCL.905.SFI</w:t>
      </w:r>
      <w:r w:rsidRPr="00027B82">
        <w:rPr>
          <w:rFonts w:ascii="Times New Roman" w:eastAsia="Calibri" w:hAnsi="Times New Roman" w:cs="Times New Roman"/>
          <w:b/>
          <w:bCs/>
          <w:color w:val="1A171B"/>
          <w:sz w:val="24"/>
          <w:szCs w:val="24"/>
          <w:lang w:val="mk-MK"/>
        </w:rPr>
        <w:tab/>
        <w:t xml:space="preserve"> Права и услови</w:t>
      </w:r>
    </w:p>
    <w:p w14:paraId="338CAB3F"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36926B26"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(а) Правата на SFI</w:t>
      </w:r>
      <w:r w:rsidRPr="00027B82">
        <w:rPr>
          <w:rFonts w:ascii="Times New Roman" w:eastAsia="Calibri" w:hAnsi="Times New Roman" w:cs="Times New Roman"/>
          <w:color w:val="1A171B"/>
          <w:sz w:val="24"/>
          <w:szCs w:val="24"/>
        </w:rPr>
        <w:t>s</w:t>
      </w:r>
      <w:r w:rsidRPr="00027B82">
        <w:rPr>
          <w:rFonts w:ascii="Times New Roman" w:eastAsia="Calibri" w:hAnsi="Times New Roman" w:cs="Times New Roman"/>
          <w:color w:val="1A171B"/>
          <w:sz w:val="24"/>
          <w:szCs w:val="24"/>
          <w:lang w:val="mk-MK"/>
        </w:rPr>
        <w:t xml:space="preserve"> се да врши обука на симулатор, во рамките на соодветната категорија на воздухоплови, за:</w:t>
      </w:r>
    </w:p>
    <w:p w14:paraId="2A2573C9"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79D7BDD5" w14:textId="77777777" w:rsidR="00027B82" w:rsidRPr="00027B82" w:rsidRDefault="00027B82" w:rsidP="00027B82">
      <w:pPr>
        <w:numPr>
          <w:ilvl w:val="0"/>
          <w:numId w:val="83"/>
        </w:numPr>
        <w:shd w:val="clear" w:color="auto" w:fill="FFFFFF"/>
        <w:spacing w:after="0" w:line="240" w:lineRule="auto"/>
        <w:ind w:right="27"/>
        <w:contextualSpacing/>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 xml:space="preserve">продолжувањето и обновување на IR, под услов дека тие имаат или имале IR за соодветната категорија на воздухоплови; </w:t>
      </w:r>
    </w:p>
    <w:p w14:paraId="649A9015" w14:textId="77777777" w:rsidR="00027B82" w:rsidRPr="00027B82" w:rsidRDefault="00027B82" w:rsidP="00027B82">
      <w:pPr>
        <w:shd w:val="clear" w:color="auto" w:fill="FFFFFF"/>
        <w:spacing w:after="0" w:line="240" w:lineRule="auto"/>
        <w:ind w:left="1080" w:right="27"/>
        <w:contextualSpacing/>
        <w:jc w:val="both"/>
        <w:rPr>
          <w:rFonts w:ascii="Times New Roman" w:eastAsia="Calibri" w:hAnsi="Times New Roman" w:cs="Times New Roman"/>
          <w:color w:val="1A171B"/>
          <w:sz w:val="24"/>
          <w:szCs w:val="24"/>
          <w:lang w:val="mk-MK"/>
        </w:rPr>
      </w:pPr>
    </w:p>
    <w:p w14:paraId="189671A3" w14:textId="77777777" w:rsidR="00027B82" w:rsidRPr="00027B82" w:rsidRDefault="00027B82" w:rsidP="00027B82">
      <w:pPr>
        <w:numPr>
          <w:ilvl w:val="0"/>
          <w:numId w:val="83"/>
        </w:numPr>
        <w:shd w:val="clear" w:color="auto" w:fill="FFFFFF"/>
        <w:spacing w:after="0" w:line="240" w:lineRule="auto"/>
        <w:ind w:right="27"/>
        <w:contextualSpacing/>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стекнување на IR, под услов дека тие имаат или имале IR за соодветната категорија на воздухоплови и дека завршиле курс за обука за IR.</w:t>
      </w:r>
    </w:p>
    <w:p w14:paraId="5E92454B" w14:textId="77777777" w:rsidR="00027B82" w:rsidRPr="00027B82" w:rsidRDefault="00027B82" w:rsidP="00027B82">
      <w:pPr>
        <w:shd w:val="clear" w:color="auto" w:fill="FFFFFF"/>
        <w:spacing w:after="0" w:line="240" w:lineRule="auto"/>
        <w:ind w:left="1080" w:right="27"/>
        <w:contextualSpacing/>
        <w:jc w:val="both"/>
        <w:rPr>
          <w:rFonts w:ascii="Times New Roman" w:eastAsia="Calibri" w:hAnsi="Times New Roman" w:cs="Times New Roman"/>
          <w:color w:val="1A171B"/>
          <w:sz w:val="24"/>
          <w:szCs w:val="24"/>
          <w:lang w:val="mk-MK"/>
        </w:rPr>
      </w:pPr>
    </w:p>
    <w:p w14:paraId="2C79283D"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3F096568"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(б) Правата на SFI</w:t>
      </w:r>
      <w:r w:rsidRPr="00027B82">
        <w:rPr>
          <w:rFonts w:ascii="Times New Roman" w:eastAsia="Calibri" w:hAnsi="Times New Roman" w:cs="Times New Roman"/>
          <w:color w:val="1A171B"/>
          <w:sz w:val="24"/>
          <w:szCs w:val="24"/>
        </w:rPr>
        <w:t>s</w:t>
      </w:r>
      <w:r w:rsidRPr="00027B82">
        <w:rPr>
          <w:rFonts w:ascii="Times New Roman" w:eastAsia="Calibri" w:hAnsi="Times New Roman" w:cs="Times New Roman"/>
          <w:color w:val="1A171B"/>
          <w:sz w:val="24"/>
          <w:szCs w:val="24"/>
          <w:lang w:val="mk-MK"/>
        </w:rPr>
        <w:t xml:space="preserve"> за авиони со еден пилот се за да се врши обука на симулатор:</w:t>
      </w:r>
    </w:p>
    <w:p w14:paraId="668417ED"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7496D46F" w14:textId="77777777" w:rsidR="00027B82" w:rsidRPr="00027B82" w:rsidRDefault="00027B82" w:rsidP="00027B82">
      <w:pPr>
        <w:numPr>
          <w:ilvl w:val="0"/>
          <w:numId w:val="85"/>
        </w:numPr>
        <w:shd w:val="clear" w:color="auto" w:fill="FFFFFF"/>
        <w:spacing w:after="0" w:line="240" w:lineRule="auto"/>
        <w:ind w:right="27"/>
        <w:contextualSpacing/>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стекнување, продолжување и обновување на овластувања за летање на тип на сложени (</w:t>
      </w:r>
      <w:r w:rsidRPr="00027B82">
        <w:rPr>
          <w:rFonts w:ascii="Times New Roman" w:eastAsia="Calibri" w:hAnsi="Times New Roman" w:cs="Times New Roman"/>
          <w:i/>
          <w:color w:val="1A171B"/>
          <w:sz w:val="24"/>
          <w:szCs w:val="24"/>
          <w:lang w:val="mk-MK"/>
        </w:rPr>
        <w:t>complex</w:t>
      </w:r>
      <w:r w:rsidRPr="00027B82">
        <w:rPr>
          <w:rFonts w:ascii="Times New Roman" w:eastAsia="Calibri" w:hAnsi="Times New Roman" w:cs="Times New Roman"/>
          <w:color w:val="1A171B"/>
          <w:sz w:val="24"/>
          <w:szCs w:val="24"/>
          <w:lang w:val="mk-MK"/>
        </w:rPr>
        <w:t>) авиони со високи перформанси со еден пилот, доколку кандидатите бараат права да лета во операции со еден пилот.</w:t>
      </w:r>
    </w:p>
    <w:p w14:paraId="59609165"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68B6BF42" w14:textId="77777777" w:rsidR="00027B82" w:rsidRPr="00027B82" w:rsidRDefault="00027B82" w:rsidP="00027B82">
      <w:pPr>
        <w:shd w:val="clear" w:color="auto" w:fill="FFFFFF"/>
        <w:spacing w:after="0" w:line="240" w:lineRule="auto"/>
        <w:ind w:left="1530" w:right="27"/>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lastRenderedPageBreak/>
        <w:t>Правата на SFI</w:t>
      </w:r>
      <w:r w:rsidRPr="00027B82">
        <w:rPr>
          <w:rFonts w:ascii="Times New Roman" w:eastAsia="Calibri" w:hAnsi="Times New Roman" w:cs="Times New Roman"/>
          <w:color w:val="1A171B"/>
          <w:sz w:val="24"/>
          <w:szCs w:val="24"/>
        </w:rPr>
        <w:t>s</w:t>
      </w:r>
      <w:r w:rsidRPr="00027B82">
        <w:rPr>
          <w:rFonts w:ascii="Times New Roman" w:eastAsia="Calibri" w:hAnsi="Times New Roman" w:cs="Times New Roman"/>
          <w:color w:val="1A171B"/>
          <w:sz w:val="24"/>
          <w:szCs w:val="24"/>
          <w:lang w:val="mk-MK"/>
        </w:rPr>
        <w:t xml:space="preserve"> за авиони со еден пилот може да се прошират на обука по летање на обука по летање за стекнување на овластувања за тип на сложени (</w:t>
      </w:r>
      <w:r w:rsidRPr="00027B82">
        <w:rPr>
          <w:rFonts w:ascii="Times New Roman" w:eastAsia="Calibri" w:hAnsi="Times New Roman" w:cs="Times New Roman"/>
          <w:i/>
          <w:color w:val="1A171B"/>
          <w:sz w:val="24"/>
          <w:szCs w:val="24"/>
          <w:lang w:val="mk-MK"/>
        </w:rPr>
        <w:t>complex</w:t>
      </w:r>
      <w:r w:rsidRPr="00027B82">
        <w:rPr>
          <w:rFonts w:ascii="Times New Roman" w:eastAsia="Calibri" w:hAnsi="Times New Roman" w:cs="Times New Roman"/>
          <w:color w:val="1A171B"/>
          <w:sz w:val="24"/>
          <w:szCs w:val="24"/>
          <w:lang w:val="mk-MK"/>
        </w:rPr>
        <w:t>) авиони со високи перформанси со еден пилот во операции со повеќе пилоти, под услов дека тие ги исполниле следниве услови:</w:t>
      </w:r>
    </w:p>
    <w:p w14:paraId="45D43293" w14:textId="77777777" w:rsidR="00027B82" w:rsidRPr="00027B82" w:rsidRDefault="00027B82" w:rsidP="00027B82">
      <w:pPr>
        <w:shd w:val="clear" w:color="auto" w:fill="FFFFFF"/>
        <w:spacing w:after="0" w:line="240" w:lineRule="auto"/>
        <w:ind w:left="2070" w:right="27"/>
        <w:jc w:val="both"/>
        <w:rPr>
          <w:rFonts w:ascii="Times New Roman" w:eastAsia="Calibri" w:hAnsi="Times New Roman" w:cs="Times New Roman"/>
          <w:color w:val="1A171B"/>
          <w:sz w:val="24"/>
          <w:szCs w:val="24"/>
          <w:lang w:val="mk-MK"/>
        </w:rPr>
      </w:pPr>
    </w:p>
    <w:p w14:paraId="78A504F2" w14:textId="77777777" w:rsidR="00027B82" w:rsidRPr="00027B82" w:rsidRDefault="00027B82" w:rsidP="00027B82">
      <w:pPr>
        <w:numPr>
          <w:ilvl w:val="0"/>
          <w:numId w:val="84"/>
        </w:numPr>
        <w:shd w:val="clear" w:color="auto" w:fill="FFFFFF"/>
        <w:spacing w:after="0" w:line="240" w:lineRule="auto"/>
        <w:ind w:left="2070" w:right="27"/>
        <w:contextualSpacing/>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имаат или имале овластување за TRI за авиони со повеќе пилоти; и</w:t>
      </w:r>
    </w:p>
    <w:p w14:paraId="6DBBA60E" w14:textId="77777777" w:rsidR="00027B82" w:rsidRPr="00027B82" w:rsidRDefault="00027B82" w:rsidP="00027B82">
      <w:pPr>
        <w:shd w:val="clear" w:color="auto" w:fill="FFFFFF"/>
        <w:spacing w:after="0" w:line="240" w:lineRule="auto"/>
        <w:ind w:left="2070" w:right="27"/>
        <w:contextualSpacing/>
        <w:jc w:val="both"/>
        <w:rPr>
          <w:rFonts w:ascii="Times New Roman" w:eastAsia="Calibri" w:hAnsi="Times New Roman" w:cs="Times New Roman"/>
          <w:color w:val="1A171B"/>
          <w:sz w:val="24"/>
          <w:szCs w:val="24"/>
          <w:lang w:val="mk-MK"/>
        </w:rPr>
      </w:pPr>
    </w:p>
    <w:p w14:paraId="52DE67E3" w14:textId="77777777" w:rsidR="00027B82" w:rsidRPr="00027B82" w:rsidRDefault="00027B82" w:rsidP="00027B82">
      <w:pPr>
        <w:numPr>
          <w:ilvl w:val="0"/>
          <w:numId w:val="84"/>
        </w:numPr>
        <w:shd w:val="clear" w:color="auto" w:fill="FFFFFF"/>
        <w:spacing w:after="0" w:line="240" w:lineRule="auto"/>
        <w:ind w:left="2070" w:right="27"/>
        <w:contextualSpacing/>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 xml:space="preserve">имаат најмалку 500 часа на авиони со операции со повеќе пилоти и имаат завршено обука за </w:t>
      </w:r>
      <w:r w:rsidRPr="00027B82">
        <w:rPr>
          <w:rFonts w:ascii="Times New Roman" w:eastAsia="Calibri" w:hAnsi="Times New Roman" w:cs="Times New Roman"/>
          <w:color w:val="1A171B"/>
          <w:sz w:val="24"/>
          <w:szCs w:val="24"/>
        </w:rPr>
        <w:t>MCCI</w:t>
      </w:r>
      <w:r w:rsidRPr="00027B82">
        <w:rPr>
          <w:rFonts w:ascii="Times New Roman" w:eastAsia="Calibri" w:hAnsi="Times New Roman" w:cs="Times New Roman"/>
          <w:color w:val="1A171B"/>
          <w:sz w:val="24"/>
          <w:szCs w:val="24"/>
          <w:lang w:val="mk-MK"/>
        </w:rPr>
        <w:t xml:space="preserve"> во согласност со точка </w:t>
      </w:r>
      <w:r w:rsidRPr="00027B82">
        <w:rPr>
          <w:rFonts w:ascii="Times New Roman" w:eastAsia="Calibri" w:hAnsi="Times New Roman" w:cs="Times New Roman"/>
          <w:color w:val="1A171B"/>
          <w:sz w:val="24"/>
          <w:szCs w:val="24"/>
        </w:rPr>
        <w:t>FCL.930.MCCI</w:t>
      </w:r>
      <w:r w:rsidRPr="00027B82">
        <w:rPr>
          <w:rFonts w:ascii="Times New Roman" w:eastAsia="Calibri" w:hAnsi="Times New Roman" w:cs="Times New Roman"/>
          <w:color w:val="1A171B"/>
          <w:sz w:val="24"/>
          <w:szCs w:val="24"/>
          <w:lang w:val="mk-MK"/>
        </w:rPr>
        <w:t>;</w:t>
      </w:r>
    </w:p>
    <w:p w14:paraId="39445299"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0D2176FA" w14:textId="77777777" w:rsidR="00027B82" w:rsidRPr="00027B82" w:rsidRDefault="00027B82" w:rsidP="00027B82">
      <w:pPr>
        <w:numPr>
          <w:ilvl w:val="0"/>
          <w:numId w:val="85"/>
        </w:numPr>
        <w:shd w:val="clear" w:color="auto" w:fill="FFFFFF"/>
        <w:spacing w:after="0" w:line="240" w:lineRule="auto"/>
        <w:ind w:right="27"/>
        <w:contextualSpacing/>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MCC и основната фаза од курсевите за MPL, под услов дека правата од SFI</w:t>
      </w:r>
      <w:r w:rsidRPr="00027B82">
        <w:rPr>
          <w:rFonts w:ascii="Times New Roman" w:eastAsia="Calibri" w:hAnsi="Times New Roman" w:cs="Times New Roman"/>
          <w:color w:val="1A171B"/>
          <w:sz w:val="24"/>
          <w:szCs w:val="24"/>
        </w:rPr>
        <w:t>s</w:t>
      </w:r>
      <w:r w:rsidRPr="00027B82">
        <w:rPr>
          <w:rFonts w:ascii="Times New Roman" w:eastAsia="Calibri" w:hAnsi="Times New Roman" w:cs="Times New Roman"/>
          <w:color w:val="1A171B"/>
          <w:sz w:val="24"/>
          <w:szCs w:val="24"/>
          <w:lang w:val="mk-MK"/>
        </w:rPr>
        <w:t>(SPA) се проширени на операции со повеќе пилоти согласно точката (1):</w:t>
      </w:r>
    </w:p>
    <w:p w14:paraId="57DDFB8F"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7A087343"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(в)</w:t>
      </w:r>
      <w:r w:rsidRPr="00027B82">
        <w:rPr>
          <w:rFonts w:ascii="Times New Roman" w:eastAsia="Calibri" w:hAnsi="Times New Roman" w:cs="Times New Roman"/>
          <w:color w:val="1A171B"/>
          <w:sz w:val="24"/>
          <w:szCs w:val="24"/>
          <w:lang w:val="mk-MK"/>
        </w:rPr>
        <w:tab/>
        <w:t>Правата на SFI</w:t>
      </w:r>
      <w:r w:rsidRPr="00027B82">
        <w:rPr>
          <w:rFonts w:ascii="Times New Roman" w:eastAsia="Calibri" w:hAnsi="Times New Roman" w:cs="Times New Roman"/>
          <w:color w:val="1A171B"/>
          <w:sz w:val="24"/>
          <w:szCs w:val="24"/>
        </w:rPr>
        <w:t>s</w:t>
      </w:r>
      <w:r w:rsidRPr="00027B82">
        <w:rPr>
          <w:rFonts w:ascii="Times New Roman" w:eastAsia="Calibri" w:hAnsi="Times New Roman" w:cs="Times New Roman"/>
          <w:color w:val="1A171B"/>
          <w:sz w:val="24"/>
          <w:szCs w:val="24"/>
          <w:lang w:val="mk-MK"/>
        </w:rPr>
        <w:t xml:space="preserve"> за авиони со повеќе пилоти се за да се врши обука на симулатор за:</w:t>
      </w:r>
    </w:p>
    <w:p w14:paraId="313ADB22"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39F582B1" w14:textId="77777777" w:rsidR="00027B82" w:rsidRPr="00027B82" w:rsidRDefault="00027B82" w:rsidP="00027B82">
      <w:pPr>
        <w:numPr>
          <w:ilvl w:val="0"/>
          <w:numId w:val="86"/>
        </w:numPr>
        <w:shd w:val="clear" w:color="auto" w:fill="FFFFFF"/>
        <w:spacing w:after="0" w:line="240" w:lineRule="auto"/>
        <w:ind w:right="27"/>
        <w:contextualSpacing/>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стекнување, продолжување и обновување на овластувања за летање на тип на</w:t>
      </w:r>
      <w:r w:rsidRPr="00027B82">
        <w:rPr>
          <w:rFonts w:ascii="Times New Roman" w:eastAsia="Calibri" w:hAnsi="Times New Roman" w:cs="Times New Roman"/>
          <w:color w:val="1A171B"/>
          <w:sz w:val="24"/>
          <w:szCs w:val="24"/>
        </w:rPr>
        <w:t xml:space="preserve"> </w:t>
      </w:r>
      <w:r w:rsidRPr="00027B82">
        <w:rPr>
          <w:rFonts w:ascii="Times New Roman" w:eastAsia="Calibri" w:hAnsi="Times New Roman" w:cs="Times New Roman"/>
          <w:color w:val="1A171B"/>
          <w:sz w:val="24"/>
          <w:szCs w:val="24"/>
          <w:lang w:val="mk-MK"/>
        </w:rPr>
        <w:t>авиони со повеќе пилот и доколку кандидатите бараат права да летаат во операции со повеќе пилоти, за сложени (</w:t>
      </w:r>
      <w:r w:rsidRPr="00027B82">
        <w:rPr>
          <w:rFonts w:ascii="Times New Roman" w:eastAsia="Calibri" w:hAnsi="Times New Roman" w:cs="Times New Roman"/>
          <w:i/>
          <w:color w:val="1A171B"/>
          <w:sz w:val="24"/>
          <w:szCs w:val="24"/>
          <w:lang w:val="mk-MK"/>
        </w:rPr>
        <w:t>complex</w:t>
      </w:r>
      <w:r w:rsidRPr="00027B82">
        <w:rPr>
          <w:rFonts w:ascii="Times New Roman" w:eastAsia="Calibri" w:hAnsi="Times New Roman" w:cs="Times New Roman"/>
          <w:color w:val="1A171B"/>
          <w:sz w:val="24"/>
          <w:szCs w:val="24"/>
          <w:lang w:val="mk-MK"/>
        </w:rPr>
        <w:t>) авиони со високи перформанси со еден пилот;</w:t>
      </w:r>
    </w:p>
    <w:p w14:paraId="1AA383E4" w14:textId="77777777" w:rsidR="00027B82" w:rsidRPr="00027B82" w:rsidRDefault="00027B82" w:rsidP="00027B82">
      <w:pPr>
        <w:shd w:val="clear" w:color="auto" w:fill="FFFFFF"/>
        <w:spacing w:after="0" w:line="240" w:lineRule="auto"/>
        <w:ind w:left="1080" w:right="27"/>
        <w:contextualSpacing/>
        <w:jc w:val="both"/>
        <w:rPr>
          <w:rFonts w:ascii="Times New Roman" w:eastAsia="Calibri" w:hAnsi="Times New Roman" w:cs="Times New Roman"/>
          <w:color w:val="1A171B"/>
          <w:sz w:val="24"/>
          <w:szCs w:val="24"/>
          <w:lang w:val="mk-MK"/>
        </w:rPr>
      </w:pPr>
    </w:p>
    <w:p w14:paraId="0E076F2A" w14:textId="77777777" w:rsidR="00027B82" w:rsidRPr="00027B82" w:rsidRDefault="00027B82" w:rsidP="00027B82">
      <w:pPr>
        <w:numPr>
          <w:ilvl w:val="0"/>
          <w:numId w:val="86"/>
        </w:numPr>
        <w:shd w:val="clear" w:color="auto" w:fill="FFFFFF"/>
        <w:spacing w:after="0" w:line="240" w:lineRule="auto"/>
        <w:ind w:right="27"/>
        <w:contextualSpacing/>
        <w:jc w:val="both"/>
        <w:rPr>
          <w:rFonts w:ascii="Times New Roman" w:eastAsia="Calibri" w:hAnsi="Times New Roman" w:cs="Times New Roman"/>
          <w:color w:val="1A171B"/>
          <w:sz w:val="24"/>
          <w:szCs w:val="24"/>
        </w:rPr>
      </w:pPr>
      <w:r w:rsidRPr="00027B82">
        <w:rPr>
          <w:rFonts w:ascii="Times New Roman" w:eastAsia="Calibri" w:hAnsi="Times New Roman" w:cs="Times New Roman"/>
          <w:color w:val="1A171B"/>
          <w:sz w:val="24"/>
          <w:szCs w:val="24"/>
          <w:lang w:val="mk-MK"/>
        </w:rPr>
        <w:t>обука за MCC;</w:t>
      </w:r>
    </w:p>
    <w:p w14:paraId="4E404D9D" w14:textId="77777777" w:rsidR="00027B82" w:rsidRPr="00027B82" w:rsidRDefault="00027B82" w:rsidP="00027B82">
      <w:pPr>
        <w:shd w:val="clear" w:color="auto" w:fill="FFFFFF"/>
        <w:spacing w:after="0" w:line="240" w:lineRule="auto"/>
        <w:ind w:left="1080" w:right="27"/>
        <w:contextualSpacing/>
        <w:jc w:val="both"/>
        <w:rPr>
          <w:rFonts w:ascii="Times New Roman" w:eastAsia="Calibri" w:hAnsi="Times New Roman" w:cs="Times New Roman"/>
          <w:color w:val="1A171B"/>
          <w:sz w:val="24"/>
          <w:szCs w:val="24"/>
        </w:rPr>
      </w:pPr>
    </w:p>
    <w:p w14:paraId="13EE5216" w14:textId="77777777" w:rsidR="00027B82" w:rsidRPr="00027B82" w:rsidRDefault="00027B82" w:rsidP="00027B82">
      <w:pPr>
        <w:numPr>
          <w:ilvl w:val="0"/>
          <w:numId w:val="86"/>
        </w:numPr>
        <w:shd w:val="clear" w:color="auto" w:fill="FFFFFF"/>
        <w:spacing w:after="0" w:line="240" w:lineRule="auto"/>
        <w:ind w:right="27"/>
        <w:contextualSpacing/>
        <w:jc w:val="both"/>
        <w:rPr>
          <w:rFonts w:ascii="Times New Roman" w:eastAsia="Calibri" w:hAnsi="Times New Roman" w:cs="Times New Roman"/>
          <w:color w:val="1A171B"/>
          <w:sz w:val="24"/>
          <w:szCs w:val="24"/>
        </w:rPr>
      </w:pPr>
      <w:r w:rsidRPr="00027B82">
        <w:rPr>
          <w:rFonts w:ascii="Times New Roman" w:eastAsia="Calibri" w:hAnsi="Times New Roman" w:cs="Times New Roman"/>
          <w:color w:val="1A171B"/>
          <w:sz w:val="24"/>
          <w:szCs w:val="24"/>
          <w:lang w:val="mk-MK"/>
        </w:rPr>
        <w:t xml:space="preserve">курс за </w:t>
      </w:r>
      <w:r w:rsidRPr="00027B82">
        <w:rPr>
          <w:rFonts w:ascii="Times New Roman" w:eastAsia="Calibri" w:hAnsi="Times New Roman" w:cs="Times New Roman"/>
          <w:color w:val="1A171B"/>
          <w:sz w:val="24"/>
          <w:szCs w:val="24"/>
        </w:rPr>
        <w:t>MPL</w:t>
      </w:r>
      <w:r w:rsidRPr="00027B82">
        <w:rPr>
          <w:rFonts w:ascii="Times New Roman" w:eastAsia="Calibri" w:hAnsi="Times New Roman" w:cs="Times New Roman"/>
          <w:color w:val="1A171B"/>
          <w:sz w:val="24"/>
          <w:szCs w:val="24"/>
          <w:lang w:val="mk-MK"/>
        </w:rPr>
        <w:t xml:space="preserve"> за основната, средната и напредната фаза од курсот за MPL, под услов дека, за основната фаза, кандидатите имаат или имале овластување за FI</w:t>
      </w:r>
      <w:r w:rsidRPr="00027B82">
        <w:rPr>
          <w:rFonts w:ascii="Times New Roman" w:eastAsia="Calibri" w:hAnsi="Times New Roman" w:cs="Times New Roman"/>
          <w:color w:val="1A171B"/>
          <w:sz w:val="24"/>
          <w:szCs w:val="24"/>
        </w:rPr>
        <w:t>(A)</w:t>
      </w:r>
      <w:r w:rsidRPr="00027B82">
        <w:rPr>
          <w:rFonts w:ascii="Times New Roman" w:eastAsia="Calibri" w:hAnsi="Times New Roman" w:cs="Times New Roman"/>
          <w:color w:val="1A171B"/>
          <w:sz w:val="24"/>
          <w:szCs w:val="24"/>
          <w:lang w:val="mk-MK"/>
        </w:rPr>
        <w:t xml:space="preserve"> или IRI(A);</w:t>
      </w:r>
    </w:p>
    <w:p w14:paraId="38CFC57F"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15D8791F"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(г)</w:t>
      </w:r>
      <w:r w:rsidRPr="00027B82">
        <w:rPr>
          <w:rFonts w:ascii="Times New Roman" w:eastAsia="Calibri" w:hAnsi="Times New Roman" w:cs="Times New Roman"/>
          <w:color w:val="1A171B"/>
          <w:sz w:val="24"/>
          <w:szCs w:val="24"/>
          <w:lang w:val="mk-MK"/>
        </w:rPr>
        <w:tab/>
        <w:t>Правата на SFI</w:t>
      </w:r>
      <w:r w:rsidRPr="00027B82">
        <w:rPr>
          <w:rFonts w:ascii="Times New Roman" w:eastAsia="Calibri" w:hAnsi="Times New Roman" w:cs="Times New Roman"/>
          <w:color w:val="1A171B"/>
          <w:sz w:val="24"/>
          <w:szCs w:val="24"/>
        </w:rPr>
        <w:t>s</w:t>
      </w:r>
      <w:r w:rsidRPr="00027B82">
        <w:rPr>
          <w:rFonts w:ascii="Times New Roman" w:eastAsia="Calibri" w:hAnsi="Times New Roman" w:cs="Times New Roman"/>
          <w:color w:val="1A171B"/>
          <w:sz w:val="24"/>
          <w:szCs w:val="24"/>
          <w:lang w:val="mk-MK"/>
        </w:rPr>
        <w:t xml:space="preserve"> за хеликоптери се за да се врши обука на симулатор за:</w:t>
      </w:r>
    </w:p>
    <w:p w14:paraId="2CAB67E4"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46BD5032"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(1)</w:t>
      </w:r>
      <w:r w:rsidRPr="00027B82">
        <w:rPr>
          <w:rFonts w:ascii="Times New Roman" w:eastAsia="Calibri" w:hAnsi="Times New Roman" w:cs="Times New Roman"/>
          <w:color w:val="1A171B"/>
          <w:sz w:val="24"/>
          <w:szCs w:val="24"/>
          <w:lang w:val="mk-MK"/>
        </w:rPr>
        <w:tab/>
        <w:t>стекнување, продолжување и обновување на овластувањата за тип на хеликоптер;</w:t>
      </w:r>
    </w:p>
    <w:p w14:paraId="67BA7B1C"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p>
    <w:p w14:paraId="7811BF0E" w14:textId="77777777" w:rsidR="00027B82" w:rsidRPr="00027B82" w:rsidRDefault="00027B82" w:rsidP="00027B82">
      <w:pPr>
        <w:shd w:val="clear" w:color="auto" w:fill="FFFFFF"/>
        <w:spacing w:after="0" w:line="240" w:lineRule="auto"/>
        <w:ind w:left="720" w:right="27"/>
        <w:jc w:val="both"/>
        <w:rPr>
          <w:rFonts w:ascii="Times New Roman" w:eastAsia="Calibri" w:hAnsi="Times New Roman" w:cs="Times New Roman"/>
          <w:color w:val="1A171B"/>
          <w:sz w:val="24"/>
          <w:szCs w:val="24"/>
          <w:lang w:val="mk-MK"/>
        </w:rPr>
      </w:pPr>
      <w:r w:rsidRPr="00027B82">
        <w:rPr>
          <w:rFonts w:ascii="Times New Roman" w:eastAsia="Calibri" w:hAnsi="Times New Roman" w:cs="Times New Roman"/>
          <w:color w:val="1A171B"/>
          <w:sz w:val="24"/>
          <w:szCs w:val="24"/>
          <w:lang w:val="mk-MK"/>
        </w:rPr>
        <w:t>(2)</w:t>
      </w:r>
      <w:r w:rsidRPr="00027B82">
        <w:rPr>
          <w:rFonts w:ascii="Times New Roman" w:eastAsia="Calibri" w:hAnsi="Times New Roman" w:cs="Times New Roman"/>
          <w:color w:val="1A171B"/>
          <w:sz w:val="24"/>
          <w:szCs w:val="24"/>
          <w:lang w:val="mk-MK"/>
        </w:rPr>
        <w:tab/>
        <w:t xml:space="preserve">обука за MCC, кога </w:t>
      </w:r>
      <w:r w:rsidRPr="00027B82">
        <w:rPr>
          <w:rFonts w:ascii="Times New Roman" w:eastAsia="Calibri" w:hAnsi="Times New Roman" w:cs="Times New Roman"/>
          <w:color w:val="1A171B"/>
          <w:sz w:val="24"/>
          <w:szCs w:val="24"/>
        </w:rPr>
        <w:t>SFIs</w:t>
      </w:r>
      <w:r w:rsidRPr="00027B82">
        <w:rPr>
          <w:rFonts w:ascii="Times New Roman" w:eastAsia="Calibri" w:hAnsi="Times New Roman" w:cs="Times New Roman"/>
          <w:color w:val="1A171B"/>
          <w:sz w:val="24"/>
          <w:szCs w:val="24"/>
          <w:lang w:val="mk-MK"/>
        </w:rPr>
        <w:t xml:space="preserve"> имаат права да вршат обука за хеликоптери со повеќе пилоти.</w:t>
      </w:r>
    </w:p>
    <w:p w14:paraId="5BDB6CC7"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0BE8EF54"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w:t>
      </w:r>
      <w:r w:rsidRPr="00027B82">
        <w:rPr>
          <w:rFonts w:ascii="Times New Roman" w:eastAsia="Calibri" w:hAnsi="Times New Roman" w:cs="Times New Roman"/>
          <w:sz w:val="24"/>
          <w:szCs w:val="24"/>
          <w:lang w:val="mk-MK"/>
        </w:rPr>
        <w:t>1</w:t>
      </w:r>
      <w:r w:rsidRPr="00027B82">
        <w:rPr>
          <w:rFonts w:ascii="Times New Roman" w:eastAsia="Calibri" w:hAnsi="Times New Roman" w:cs="Times New Roman"/>
          <w:sz w:val="24"/>
          <w:szCs w:val="24"/>
        </w:rPr>
        <w:t>5.SFI</w:t>
      </w:r>
      <w:r w:rsidRPr="00027B82">
        <w:rPr>
          <w:rFonts w:ascii="Times New Roman" w:eastAsia="Calibri" w:hAnsi="Times New Roman" w:cs="Times New Roman"/>
          <w:sz w:val="24"/>
          <w:szCs w:val="24"/>
          <w:lang w:val="mk-MK"/>
        </w:rPr>
        <w:t xml:space="preserve"> се заменува како што следува:</w:t>
      </w:r>
    </w:p>
    <w:p w14:paraId="0232259D"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58D99F12"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b/>
          <w:bCs/>
          <w:sz w:val="24"/>
          <w:szCs w:val="24"/>
        </w:rPr>
        <w:t>`</w:t>
      </w:r>
      <w:r w:rsidRPr="00027B82">
        <w:rPr>
          <w:rFonts w:ascii="Times New Roman" w:eastAsia="Calibri" w:hAnsi="Times New Roman" w:cs="Times New Roman"/>
          <w:b/>
          <w:bCs/>
          <w:sz w:val="24"/>
          <w:szCs w:val="24"/>
          <w:lang w:val="mk-MK"/>
        </w:rPr>
        <w:t>FCL.910.SFI</w:t>
      </w:r>
      <w:r w:rsidRPr="00027B82">
        <w:rPr>
          <w:rFonts w:ascii="Times New Roman" w:eastAsia="Calibri" w:hAnsi="Times New Roman" w:cs="Times New Roman"/>
          <w:b/>
          <w:bCs/>
          <w:sz w:val="24"/>
          <w:szCs w:val="24"/>
        </w:rPr>
        <w:t xml:space="preserve"> </w:t>
      </w:r>
      <w:r w:rsidRPr="00027B82">
        <w:rPr>
          <w:rFonts w:ascii="Times New Roman" w:eastAsia="Calibri" w:hAnsi="Times New Roman" w:cs="Times New Roman"/>
          <w:b/>
          <w:bCs/>
          <w:sz w:val="24"/>
          <w:szCs w:val="24"/>
          <w:lang w:val="mk-MK"/>
        </w:rPr>
        <w:t>Ограничени права</w:t>
      </w:r>
    </w:p>
    <w:p w14:paraId="2FB867BC"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50705AE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на SFI се ограничуваат на FTD 2/3 или FFS за тип на воздухоплов, на кој се спроведува курсот за обука за SFI.</w:t>
      </w:r>
    </w:p>
    <w:p w14:paraId="015B63CD"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A105ED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може да се прошират на други FSTD, кои ги претставуваат останатите типови од истата категорија на воздухоплови, доколку имателите:</w:t>
      </w:r>
    </w:p>
    <w:p w14:paraId="5112BD10"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56EBF02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 xml:space="preserve">го завршиле делот за симулатори од односниот курс за стекнување на овластување за тип; </w:t>
      </w:r>
    </w:p>
    <w:p w14:paraId="346A034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20DA51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(б) ги завршиле соодветните делови од техничката обука и содржината за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xml:space="preserve"> од наставната програма за инструкции за лет од применливиот курс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w:t>
      </w:r>
    </w:p>
    <w:p w14:paraId="4082864B"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A66D485"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спровеле на комплетен курс за стекнување на овластување за тип најмалку 3 часа обука по летање поврзана со должностите на SFI, на соодветниот тип под надзор и на задоволство на TRE или </w:t>
      </w:r>
      <w:r w:rsidRPr="00027B82">
        <w:rPr>
          <w:rFonts w:ascii="Times New Roman" w:eastAsia="Calibri" w:hAnsi="Times New Roman" w:cs="Times New Roman"/>
          <w:sz w:val="24"/>
          <w:szCs w:val="24"/>
        </w:rPr>
        <w:t>SFE</w:t>
      </w:r>
      <w:r w:rsidRPr="00027B82">
        <w:rPr>
          <w:rFonts w:ascii="Times New Roman" w:eastAsia="Calibri" w:hAnsi="Times New Roman" w:cs="Times New Roman"/>
          <w:sz w:val="24"/>
          <w:szCs w:val="24"/>
          <w:lang w:val="mk-MK"/>
        </w:rPr>
        <w:t xml:space="preserve"> квалификуван за оваа цел.;</w:t>
      </w:r>
      <w:r w:rsidRPr="00027B82">
        <w:rPr>
          <w:rFonts w:ascii="Times New Roman" w:eastAsia="Calibri" w:hAnsi="Times New Roman" w:cs="Times New Roman"/>
          <w:sz w:val="24"/>
          <w:szCs w:val="24"/>
        </w:rPr>
        <w:t>`</w:t>
      </w:r>
    </w:p>
    <w:p w14:paraId="05F3D407"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7619BE9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54B2CECC"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точката </w:t>
      </w:r>
      <w:r w:rsidRPr="00027B82">
        <w:rPr>
          <w:rFonts w:ascii="Times New Roman" w:eastAsia="Calibri" w:hAnsi="Times New Roman" w:cs="Times New Roman"/>
          <w:sz w:val="24"/>
          <w:szCs w:val="24"/>
        </w:rPr>
        <w:t>FCL.</w:t>
      </w:r>
      <w:r w:rsidRPr="00027B82">
        <w:rPr>
          <w:rFonts w:ascii="Times New Roman" w:eastAsia="Calibri" w:hAnsi="Times New Roman" w:cs="Times New Roman"/>
          <w:sz w:val="24"/>
          <w:szCs w:val="24"/>
          <w:lang w:val="mk-MK"/>
        </w:rPr>
        <w:t>930</w:t>
      </w:r>
      <w:r w:rsidRPr="00027B82">
        <w:rPr>
          <w:rFonts w:ascii="Times New Roman" w:eastAsia="Calibri" w:hAnsi="Times New Roman" w:cs="Times New Roman"/>
          <w:sz w:val="24"/>
          <w:szCs w:val="24"/>
        </w:rPr>
        <w:t>.SFI</w:t>
      </w:r>
      <w:r w:rsidRPr="00027B82">
        <w:rPr>
          <w:rFonts w:ascii="Times New Roman" w:eastAsia="Calibri" w:hAnsi="Times New Roman" w:cs="Times New Roman"/>
          <w:sz w:val="24"/>
          <w:szCs w:val="24"/>
          <w:lang w:val="mk-MK"/>
        </w:rPr>
        <w:t>, точката (а)(2) се заменува како што следува:</w:t>
      </w:r>
    </w:p>
    <w:p w14:paraId="6AB45DD2" w14:textId="77777777" w:rsidR="00027B82" w:rsidRPr="00027B82" w:rsidRDefault="00027B82" w:rsidP="00027B82">
      <w:pPr>
        <w:shd w:val="clear" w:color="auto" w:fill="FFFFFF"/>
        <w:tabs>
          <w:tab w:val="left" w:pos="993"/>
        </w:tabs>
        <w:spacing w:after="0" w:line="240" w:lineRule="auto"/>
        <w:ind w:left="720" w:right="27"/>
        <w:contextualSpacing/>
        <w:jc w:val="both"/>
        <w:rPr>
          <w:rFonts w:ascii="Times New Roman" w:eastAsia="Calibri" w:hAnsi="Times New Roman" w:cs="Times New Roman"/>
          <w:sz w:val="24"/>
          <w:szCs w:val="24"/>
          <w:lang w:val="mk-MK"/>
        </w:rPr>
      </w:pPr>
    </w:p>
    <w:p w14:paraId="248028D8"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(2) завршиле соодветните делови од техничката обука и содржината за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xml:space="preserve"> од наставната програма за инструкции за лет од применливиот курс за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w:t>
      </w:r>
    </w:p>
    <w:p w14:paraId="63AB9AFE"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4965E8C6"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w:t>
      </w:r>
      <w:r w:rsidRPr="00027B82">
        <w:rPr>
          <w:rFonts w:ascii="Times New Roman" w:eastAsia="Calibri" w:hAnsi="Times New Roman" w:cs="Times New Roman"/>
          <w:sz w:val="24"/>
          <w:szCs w:val="24"/>
          <w:lang w:val="mk-MK"/>
        </w:rPr>
        <w:t>1</w:t>
      </w:r>
      <w:r w:rsidRPr="00027B82">
        <w:rPr>
          <w:rFonts w:ascii="Times New Roman" w:eastAsia="Calibri" w:hAnsi="Times New Roman" w:cs="Times New Roman"/>
          <w:sz w:val="24"/>
          <w:szCs w:val="24"/>
        </w:rPr>
        <w:t>5.SFI</w:t>
      </w:r>
      <w:r w:rsidRPr="00027B82">
        <w:rPr>
          <w:rFonts w:ascii="Times New Roman" w:eastAsia="Calibri" w:hAnsi="Times New Roman" w:cs="Times New Roman"/>
          <w:sz w:val="24"/>
          <w:szCs w:val="24"/>
          <w:lang w:val="mk-MK"/>
        </w:rPr>
        <w:t xml:space="preserve"> се заменува како што следува:</w:t>
      </w:r>
    </w:p>
    <w:p w14:paraId="659FE059"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416EB02A"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Calibri" w:eastAsia="Calibri" w:hAnsi="Calibri"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FCL.940.SFI</w:t>
      </w:r>
      <w:r w:rsidRPr="00027B82">
        <w:rPr>
          <w:rFonts w:ascii="Times New Roman" w:eastAsia="Calibri" w:hAnsi="Times New Roman" w:cs="Times New Roman"/>
          <w:b/>
          <w:bCs/>
          <w:sz w:val="24"/>
          <w:szCs w:val="24"/>
        </w:rPr>
        <w:t xml:space="preserve"> </w:t>
      </w:r>
      <w:r w:rsidRPr="00027B82">
        <w:rPr>
          <w:rFonts w:ascii="Times New Roman" w:eastAsia="Calibri" w:hAnsi="Times New Roman" w:cs="Times New Roman"/>
          <w:b/>
          <w:bCs/>
          <w:sz w:val="24"/>
          <w:szCs w:val="24"/>
          <w:lang w:val="mk-MK"/>
        </w:rPr>
        <w:t>Продолжување и обновување</w:t>
      </w:r>
    </w:p>
    <w:p w14:paraId="4E69226F"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325ADABC"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Продолжување</w:t>
      </w:r>
    </w:p>
    <w:p w14:paraId="6286330A"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5160F12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продолжување на овластување за SFI, кандидатите ќе исполнат, пред истекот на датумот од овластувањето за SFI, најмалку два од следните три услови:</w:t>
      </w:r>
    </w:p>
    <w:p w14:paraId="0F1156CB"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73B5E7F" w14:textId="77777777" w:rsidR="00027B82" w:rsidRPr="00027B82" w:rsidRDefault="00027B82" w:rsidP="00027B82">
      <w:pPr>
        <w:numPr>
          <w:ilvl w:val="1"/>
          <w:numId w:val="84"/>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имаат остварено најмалку 50 часа во својство на инструктор или испитувач на FSTD, од кои најмалку 15 часа се во период на 12 месеци веднаш пред датумот на престанок на важноста на овластувањето за SFI;</w:t>
      </w:r>
    </w:p>
    <w:p w14:paraId="2BA5032F"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7477DBC4" w14:textId="77777777" w:rsidR="00027B82" w:rsidRPr="00027B82" w:rsidRDefault="00027B82" w:rsidP="00027B82">
      <w:pPr>
        <w:numPr>
          <w:ilvl w:val="1"/>
          <w:numId w:val="84"/>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имаат завршено обука за инструктори за освежување на знаењата, како SFI во ATO;</w:t>
      </w:r>
    </w:p>
    <w:p w14:paraId="3536E929"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169BA695" w14:textId="77777777" w:rsidR="00027B82" w:rsidRPr="00027B82" w:rsidRDefault="00027B82" w:rsidP="00027B82">
      <w:pPr>
        <w:numPr>
          <w:ilvl w:val="1"/>
          <w:numId w:val="84"/>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ги имаат положено релевантните секции од проценката на компетентноста согласно FCL.935.</w:t>
      </w:r>
    </w:p>
    <w:p w14:paraId="6C52700D"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31A19F5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Дополнително, кандидатите, на FFS, кој ги претставува типовите на кои има право да спроведува обука, ги полага проверките на стручноста за стекнување на овластувања за специфични типови на воздухоплови.</w:t>
      </w:r>
    </w:p>
    <w:p w14:paraId="206A360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5A8771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lang w:val="mk-MK"/>
        </w:rPr>
        <w:tab/>
        <w:t>Најмалку за секое друго продолжување на овластување за SFI, имателите го исполнуваат условот наведен во точка (а)(3).</w:t>
      </w:r>
    </w:p>
    <w:p w14:paraId="4AECF26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7F1B9BAC" w14:textId="77777777" w:rsidR="00027B82" w:rsidRPr="00027B82" w:rsidRDefault="00027B82" w:rsidP="00027B82">
      <w:pPr>
        <w:spacing w:line="259" w:lineRule="auto"/>
        <w:ind w:left="42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Доколку </w:t>
      </w:r>
      <w:r w:rsidRPr="00027B82">
        <w:rPr>
          <w:rFonts w:ascii="Times New Roman" w:eastAsia="Calibri" w:hAnsi="Times New Roman" w:cs="Times New Roman"/>
          <w:sz w:val="24"/>
          <w:szCs w:val="24"/>
        </w:rPr>
        <w:t>SFI</w:t>
      </w:r>
      <w:r w:rsidRPr="00027B82">
        <w:rPr>
          <w:rFonts w:ascii="Times New Roman" w:eastAsia="Calibri" w:hAnsi="Times New Roman" w:cs="Times New Roman"/>
          <w:sz w:val="24"/>
          <w:szCs w:val="24"/>
          <w:lang w:val="mk-MK"/>
        </w:rPr>
        <w:t xml:space="preserve"> има овластување за повеќе од еден тип на воздухоплови во рамките на иста категорија, проценката на компетентноста спроведена на еден од тие типови се признава за продолжување на овластувањето за </w:t>
      </w:r>
      <w:r w:rsidRPr="00027B82">
        <w:rPr>
          <w:rFonts w:ascii="Times New Roman" w:eastAsia="Calibri" w:hAnsi="Times New Roman" w:cs="Times New Roman"/>
          <w:sz w:val="24"/>
          <w:szCs w:val="24"/>
        </w:rPr>
        <w:t>SFI</w:t>
      </w:r>
      <w:r w:rsidRPr="00027B82">
        <w:rPr>
          <w:rFonts w:ascii="Times New Roman" w:eastAsia="Calibri" w:hAnsi="Times New Roman" w:cs="Times New Roman"/>
          <w:sz w:val="24"/>
          <w:szCs w:val="24"/>
          <w:lang w:val="mk-MK"/>
        </w:rPr>
        <w:t xml:space="preserve"> за останатите типови во рамките на истата категорија на воздухоплови, освен доколку не е поинаку договорено во </w:t>
      </w:r>
      <w:r w:rsidRPr="00027B82">
        <w:rPr>
          <w:rFonts w:ascii="Times New Roman" w:eastAsia="Calibri" w:hAnsi="Times New Roman" w:cs="Times New Roman"/>
          <w:sz w:val="24"/>
          <w:szCs w:val="24"/>
        </w:rPr>
        <w:t>OSD</w:t>
      </w:r>
      <w:r w:rsidRPr="00027B82">
        <w:rPr>
          <w:rFonts w:ascii="Times New Roman" w:eastAsia="Calibri" w:hAnsi="Times New Roman" w:cs="Times New Roman"/>
          <w:sz w:val="24"/>
          <w:szCs w:val="24"/>
          <w:lang w:val="mk-MK"/>
        </w:rPr>
        <w:t>.</w:t>
      </w:r>
    </w:p>
    <w:p w14:paraId="61302246"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0E9FBCF6"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 Обновување</w:t>
      </w:r>
    </w:p>
    <w:p w14:paraId="2120E191"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057A33FF"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iCs/>
          <w:sz w:val="24"/>
          <w:szCs w:val="24"/>
          <w:lang w:val="mk-MK"/>
        </w:rPr>
        <w:t xml:space="preserve">За обновување на овластување за </w:t>
      </w:r>
      <w:r w:rsidRPr="00027B82">
        <w:rPr>
          <w:rFonts w:ascii="Times New Roman" w:eastAsia="Calibri" w:hAnsi="Times New Roman" w:cs="Times New Roman"/>
          <w:iCs/>
          <w:sz w:val="24"/>
          <w:szCs w:val="24"/>
        </w:rPr>
        <w:t>SFI</w:t>
      </w:r>
      <w:r w:rsidRPr="00027B82">
        <w:rPr>
          <w:rFonts w:ascii="Times New Roman" w:eastAsia="Calibri" w:hAnsi="Times New Roman" w:cs="Times New Roman"/>
          <w:iCs/>
          <w:sz w:val="24"/>
          <w:szCs w:val="24"/>
          <w:lang w:val="mk-MK"/>
        </w:rPr>
        <w:t xml:space="preserve">, кандидатите </w:t>
      </w:r>
      <w:r w:rsidRPr="00027B82">
        <w:rPr>
          <w:rFonts w:ascii="Times New Roman" w:eastAsia="Calibri" w:hAnsi="Times New Roman" w:cs="Times New Roman"/>
          <w:sz w:val="24"/>
          <w:szCs w:val="24"/>
          <w:lang w:val="mk-MK"/>
        </w:rPr>
        <w:t>во периодот на последните 12 месеци</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веднаш по барањето за обновување,  ги исполнуваат кој било од следниве услови:</w:t>
      </w:r>
    </w:p>
    <w:p w14:paraId="3C29799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1E2A0898" w14:textId="77777777" w:rsidR="00027B82" w:rsidRPr="00027B82" w:rsidRDefault="00027B82" w:rsidP="00027B82">
      <w:pPr>
        <w:numPr>
          <w:ilvl w:val="0"/>
          <w:numId w:val="87"/>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ја имаат завршено обука за инструктор за освежување на знаењата, како SFI во ATO;</w:t>
      </w:r>
    </w:p>
    <w:p w14:paraId="4D98834A"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6EF18014" w14:textId="77777777" w:rsidR="00027B82" w:rsidRPr="00027B82" w:rsidRDefault="00027B82" w:rsidP="00027B82">
      <w:pPr>
        <w:numPr>
          <w:ilvl w:val="0"/>
          <w:numId w:val="87"/>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ја имаат положено проценката на компетентноста согласно FCL.935;</w:t>
      </w:r>
    </w:p>
    <w:p w14:paraId="41CB6312"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32A48148" w14:textId="77777777" w:rsidR="00027B82" w:rsidRPr="00027B82" w:rsidRDefault="00027B82" w:rsidP="00027B82">
      <w:pPr>
        <w:numPr>
          <w:ilvl w:val="0"/>
          <w:numId w:val="87"/>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да завршиле, на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тестот за вештини за добивањето на посебните овластувања за тип на воздухоплови преставувајќи го типот за кој се обновуваат правата.</w:t>
      </w:r>
      <w:r w:rsidRPr="00027B82">
        <w:rPr>
          <w:rFonts w:ascii="Times New Roman" w:eastAsia="Calibri" w:hAnsi="Times New Roman" w:cs="Times New Roman"/>
          <w:sz w:val="24"/>
          <w:szCs w:val="24"/>
        </w:rPr>
        <w:t>`;</w:t>
      </w:r>
    </w:p>
    <w:p w14:paraId="6C007587"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rPr>
      </w:pPr>
    </w:p>
    <w:p w14:paraId="68A9BC18"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FCL.910.STI</w:t>
      </w:r>
      <w:r w:rsidRPr="00027B82">
        <w:rPr>
          <w:rFonts w:ascii="Times New Roman" w:eastAsia="Calibri" w:hAnsi="Times New Roman" w:cs="Times New Roman"/>
          <w:sz w:val="24"/>
          <w:szCs w:val="24"/>
          <w:lang w:val="mk-MK"/>
        </w:rPr>
        <w:t xml:space="preserve"> се заменува како што следува:</w:t>
      </w:r>
    </w:p>
    <w:p w14:paraId="52A1CEE4"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48AE96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b/>
          <w:bCs/>
          <w:sz w:val="24"/>
          <w:szCs w:val="24"/>
          <w:lang w:val="mk-MK"/>
        </w:rPr>
        <w:t>FCL.910.STI</w:t>
      </w:r>
      <w:r w:rsidRPr="00027B82">
        <w:rPr>
          <w:rFonts w:ascii="Times New Roman" w:eastAsia="Calibri" w:hAnsi="Times New Roman" w:cs="Times New Roman"/>
          <w:b/>
          <w:bCs/>
          <w:sz w:val="24"/>
          <w:szCs w:val="24"/>
          <w:lang w:val="mk-MK"/>
        </w:rPr>
        <w:tab/>
        <w:t>Ограничени права</w:t>
      </w:r>
    </w:p>
    <w:p w14:paraId="0029EA5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30EF898"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на STI се ограничуваат на FNPT на кои се држи курсот за обука за STI.</w:t>
      </w:r>
    </w:p>
    <w:p w14:paraId="5063D0E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0516B6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може да се прошират на други FSTD, кои ги претставуваат останатите типови на воздухоплови,</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доколку во период од во период од 12 месеци пред поднесување на барањето имателите имале:</w:t>
      </w:r>
    </w:p>
    <w:p w14:paraId="6E915D0D"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59AB9C61"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 xml:space="preserve">завршено содржината на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xml:space="preserve"> од курсот за </w:t>
      </w:r>
      <w:r w:rsidRPr="00027B82">
        <w:rPr>
          <w:rFonts w:ascii="Times New Roman" w:eastAsia="Calibri" w:hAnsi="Times New Roman" w:cs="Times New Roman"/>
          <w:sz w:val="24"/>
          <w:szCs w:val="24"/>
        </w:rPr>
        <w:t>CRI</w:t>
      </w:r>
      <w:r w:rsidRPr="00027B82">
        <w:rPr>
          <w:rFonts w:ascii="Times New Roman" w:eastAsia="Calibri" w:hAnsi="Times New Roman" w:cs="Times New Roman"/>
          <w:sz w:val="24"/>
          <w:szCs w:val="24"/>
          <w:lang w:val="mk-MK"/>
        </w:rPr>
        <w:t xml:space="preserve"> или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за класата или тип на воздухоплов за кој се бараат меѓународни права; </w:t>
      </w:r>
    </w:p>
    <w:p w14:paraId="279B1B5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0475AEBB"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 xml:space="preserve">ја положил на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xml:space="preserve"> на кој се спроведувала обуката за </w:t>
      </w:r>
      <w:r w:rsidRPr="00027B82">
        <w:rPr>
          <w:rFonts w:ascii="Times New Roman" w:eastAsia="Calibri" w:hAnsi="Times New Roman" w:cs="Times New Roman"/>
          <w:sz w:val="24"/>
          <w:szCs w:val="24"/>
        </w:rPr>
        <w:t xml:space="preserve">FSTD, </w:t>
      </w:r>
      <w:r w:rsidRPr="00027B82">
        <w:rPr>
          <w:rFonts w:ascii="Times New Roman" w:eastAsia="Calibri" w:hAnsi="Times New Roman" w:cs="Times New Roman"/>
          <w:sz w:val="24"/>
          <w:szCs w:val="24"/>
          <w:lang w:val="mk-MK"/>
        </w:rPr>
        <w:t>соодветната секција за проверка на стручност во согласност со Додаток 9 кон овој Анекс за соодветната класа или тип на воздухоплов;</w:t>
      </w:r>
    </w:p>
    <w:p w14:paraId="31BCFDA6"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3A5B883F"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w:t>
      </w:r>
      <w:r w:rsidRPr="00027B82">
        <w:rPr>
          <w:rFonts w:ascii="Times New Roman" w:eastAsia="Calibri" w:hAnsi="Times New Roman" w:cs="Times New Roman"/>
          <w:sz w:val="24"/>
          <w:szCs w:val="24"/>
        </w:rPr>
        <w:t xml:space="preserve">STIs(A) </w:t>
      </w:r>
      <w:r w:rsidRPr="00027B82">
        <w:rPr>
          <w:rFonts w:ascii="Times New Roman" w:eastAsia="Calibri" w:hAnsi="Times New Roman" w:cs="Times New Roman"/>
          <w:sz w:val="24"/>
          <w:szCs w:val="24"/>
          <w:lang w:val="mk-MK"/>
        </w:rPr>
        <w:t xml:space="preserve">кои се обучуваат само на </w:t>
      </w:r>
      <w:r w:rsidRPr="00027B82">
        <w:rPr>
          <w:rFonts w:ascii="Times New Roman" w:eastAsia="Calibri" w:hAnsi="Times New Roman" w:cs="Times New Roman"/>
          <w:sz w:val="24"/>
          <w:szCs w:val="24"/>
        </w:rPr>
        <w:t>BITD</w:t>
      </w:r>
      <w:r w:rsidRPr="00027B82">
        <w:rPr>
          <w:rFonts w:ascii="Times New Roman" w:eastAsia="Calibri" w:hAnsi="Times New Roman" w:cs="Times New Roman"/>
          <w:sz w:val="24"/>
          <w:szCs w:val="24"/>
          <w:lang w:val="mk-MK"/>
        </w:rPr>
        <w:t xml:space="preserve">, проверката на стручноста ја вклучува само вежбата која е соодветна за тестот за стручност за издавањето на </w:t>
      </w:r>
      <w:r w:rsidRPr="00027B82">
        <w:rPr>
          <w:rFonts w:ascii="Times New Roman" w:eastAsia="Calibri" w:hAnsi="Times New Roman" w:cs="Times New Roman"/>
          <w:sz w:val="24"/>
          <w:szCs w:val="24"/>
        </w:rPr>
        <w:t>PPL(A)</w:t>
      </w:r>
      <w:r w:rsidRPr="00027B82">
        <w:rPr>
          <w:rFonts w:ascii="Times New Roman" w:eastAsia="Calibri" w:hAnsi="Times New Roman" w:cs="Times New Roman"/>
          <w:sz w:val="24"/>
          <w:szCs w:val="24"/>
          <w:lang w:val="mk-MK"/>
        </w:rPr>
        <w:t>;</w:t>
      </w:r>
    </w:p>
    <w:p w14:paraId="6486A28A"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1C16772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lang w:val="mk-MK"/>
        </w:rPr>
        <w:tab/>
        <w:t xml:space="preserve">спровел, на </w:t>
      </w:r>
      <w:r w:rsidRPr="00027B82">
        <w:rPr>
          <w:rFonts w:ascii="Times New Roman" w:eastAsia="Calibri" w:hAnsi="Times New Roman" w:cs="Times New Roman"/>
          <w:sz w:val="24"/>
          <w:szCs w:val="24"/>
        </w:rPr>
        <w:t>CPL, IR, PPL</w:t>
      </w:r>
      <w:r w:rsidRPr="00027B82">
        <w:rPr>
          <w:rFonts w:ascii="Times New Roman" w:eastAsia="Calibri" w:hAnsi="Times New Roman" w:cs="Times New Roman"/>
          <w:sz w:val="24"/>
          <w:szCs w:val="24"/>
          <w:lang w:val="mk-MK"/>
        </w:rPr>
        <w:t xml:space="preserve"> или обука за овластување за класа или тип, најмалку 3 часа на обука за лет под надзор на </w:t>
      </w:r>
      <w:r w:rsidRPr="00027B82">
        <w:rPr>
          <w:rFonts w:ascii="Times New Roman" w:eastAsia="Calibri" w:hAnsi="Times New Roman" w:cs="Times New Roman"/>
          <w:sz w:val="24"/>
          <w:szCs w:val="24"/>
        </w:rPr>
        <w:t xml:space="preserve">FI, CRI(A), IRI </w:t>
      </w:r>
      <w:r w:rsidRPr="00027B82">
        <w:rPr>
          <w:rFonts w:ascii="Times New Roman" w:eastAsia="Calibri" w:hAnsi="Times New Roman" w:cs="Times New Roman"/>
          <w:sz w:val="24"/>
          <w:szCs w:val="24"/>
          <w:lang w:val="mk-MK"/>
        </w:rPr>
        <w:t xml:space="preserve">или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 xml:space="preserve"> кои се назначени од страна на АТО за оваа цел, вклучувајќи најмалку 1 час од обука на лет која е под надзор на </w:t>
      </w:r>
      <w:r w:rsidRPr="00027B82">
        <w:rPr>
          <w:rFonts w:ascii="Times New Roman" w:eastAsia="Calibri" w:hAnsi="Times New Roman" w:cs="Times New Roman"/>
          <w:sz w:val="24"/>
          <w:szCs w:val="24"/>
        </w:rPr>
        <w:t>FIE</w:t>
      </w:r>
      <w:r w:rsidRPr="00027B82">
        <w:rPr>
          <w:rFonts w:ascii="Times New Roman" w:eastAsia="Calibri" w:hAnsi="Times New Roman" w:cs="Times New Roman"/>
          <w:sz w:val="24"/>
          <w:szCs w:val="24"/>
          <w:lang w:val="mk-MK"/>
        </w:rPr>
        <w:t xml:space="preserve"> на соодветната категорија на воздухоплов.;</w:t>
      </w:r>
      <w:r w:rsidRPr="00027B82">
        <w:rPr>
          <w:rFonts w:ascii="Times New Roman" w:eastAsia="Calibri" w:hAnsi="Times New Roman" w:cs="Times New Roman"/>
          <w:sz w:val="24"/>
          <w:szCs w:val="24"/>
        </w:rPr>
        <w:t>`</w:t>
      </w:r>
    </w:p>
    <w:p w14:paraId="24E6DA8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475A5D6F"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FCL.915.STI</w:t>
      </w:r>
      <w:r w:rsidRPr="00027B82">
        <w:rPr>
          <w:rFonts w:ascii="Times New Roman" w:eastAsia="Calibri" w:hAnsi="Times New Roman" w:cs="Times New Roman"/>
          <w:sz w:val="24"/>
          <w:szCs w:val="24"/>
          <w:lang w:val="mk-MK"/>
        </w:rPr>
        <w:t xml:space="preserve"> се заменува како што следува:</w:t>
      </w:r>
    </w:p>
    <w:p w14:paraId="70BF56D8"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rPr>
      </w:pPr>
    </w:p>
    <w:p w14:paraId="77738F68"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b/>
          <w:bCs/>
          <w:sz w:val="24"/>
          <w:szCs w:val="24"/>
          <w:lang w:val="mk-MK"/>
        </w:rPr>
        <w:t>FCL.915.STI Предуслови</w:t>
      </w:r>
    </w:p>
    <w:p w14:paraId="27517B3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7BF01516" w14:textId="77777777" w:rsidR="00027B82" w:rsidRPr="00027B82" w:rsidRDefault="00027B82" w:rsidP="00027B82">
      <w:pPr>
        <w:numPr>
          <w:ilvl w:val="0"/>
          <w:numId w:val="88"/>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Кандидатите за овластување за STI треба:</w:t>
      </w:r>
    </w:p>
    <w:p w14:paraId="4465EAB9"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14EA8D42" w14:textId="77777777" w:rsidR="00027B82" w:rsidRPr="00027B82" w:rsidRDefault="00027B82" w:rsidP="00027B82">
      <w:pPr>
        <w:numPr>
          <w:ilvl w:val="1"/>
          <w:numId w:val="81"/>
        </w:numPr>
        <w:spacing w:line="259" w:lineRule="auto"/>
        <w:ind w:left="12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имале, или имаат во периодот од три години пред поднесување на барањето, дозвола за пилот и права за инструктор соодветни на курсевите на кои планираат да вршат обука;</w:t>
      </w:r>
    </w:p>
    <w:p w14:paraId="0539CC7C" w14:textId="77777777" w:rsidR="00027B82" w:rsidRPr="00027B82" w:rsidRDefault="00027B82" w:rsidP="00027B82">
      <w:pPr>
        <w:spacing w:line="259" w:lineRule="auto"/>
        <w:ind w:left="1260" w:right="27"/>
        <w:contextualSpacing/>
        <w:jc w:val="both"/>
        <w:rPr>
          <w:rFonts w:ascii="Times New Roman" w:eastAsia="Calibri" w:hAnsi="Times New Roman" w:cs="Times New Roman"/>
          <w:sz w:val="24"/>
          <w:szCs w:val="24"/>
          <w:lang w:val="mk-MK"/>
        </w:rPr>
      </w:pPr>
    </w:p>
    <w:p w14:paraId="15666AAB" w14:textId="77777777" w:rsidR="00027B82" w:rsidRPr="00027B82" w:rsidRDefault="00027B82" w:rsidP="00027B82">
      <w:pPr>
        <w:numPr>
          <w:ilvl w:val="1"/>
          <w:numId w:val="81"/>
        </w:numPr>
        <w:spacing w:line="259" w:lineRule="auto"/>
        <w:ind w:left="12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да ја положиле на FNPT односната проверка на стручноста за стекнување на овластување за класа или тип, во период од 12 месеци веднаш пред поднесување на барањето.</w:t>
      </w:r>
    </w:p>
    <w:p w14:paraId="1516EFC0"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BF8531F"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Кандидатите за издавање на STI(A) кои сакаат да вршат обука само на BITD, ги завршуваат вежбите кои се соодветни за испитот по практична оспособеност за стекнување само на PPL(A);</w:t>
      </w:r>
    </w:p>
    <w:p w14:paraId="709992D7"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4EA3465A"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(б) Дополнително за условите кои се дадени во точката (</w:t>
      </w:r>
      <w:r w:rsidRPr="00027B82">
        <w:rPr>
          <w:rFonts w:ascii="Times New Roman" w:eastAsia="Calibri" w:hAnsi="Times New Roman" w:cs="Times New Roman"/>
          <w:sz w:val="24"/>
          <w:szCs w:val="24"/>
        </w:rPr>
        <w:t>t</w:t>
      </w:r>
      <w:r w:rsidRPr="00027B82">
        <w:rPr>
          <w:rFonts w:ascii="Times New Roman" w:eastAsia="Calibri" w:hAnsi="Times New Roman" w:cs="Times New Roman"/>
          <w:sz w:val="24"/>
          <w:szCs w:val="24"/>
          <w:lang w:val="mk-MK"/>
        </w:rPr>
        <w:t>а), кандидатите за добивањето на овластувањето за STI(H), оствариле најмалку 1 час на летање како набљудувач во пилотска кабина на соодветниот тип на хеликоптер, и тоа во период од 12 месеци веднаш пред поднесување на барањето.</w:t>
      </w:r>
      <w:r w:rsidRPr="00027B82">
        <w:rPr>
          <w:rFonts w:ascii="Times New Roman" w:eastAsia="Calibri" w:hAnsi="Times New Roman" w:cs="Times New Roman"/>
          <w:sz w:val="24"/>
          <w:szCs w:val="24"/>
        </w:rPr>
        <w:t>`;</w:t>
      </w:r>
    </w:p>
    <w:p w14:paraId="68CEDB76"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62C625DE"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FCL.940.STI</w:t>
      </w:r>
      <w:r w:rsidRPr="00027B82">
        <w:rPr>
          <w:rFonts w:ascii="Times New Roman" w:eastAsia="Calibri" w:hAnsi="Times New Roman" w:cs="Times New Roman"/>
          <w:sz w:val="24"/>
          <w:szCs w:val="24"/>
          <w:lang w:val="mk-MK"/>
        </w:rPr>
        <w:t xml:space="preserve"> се заменува како што следува:</w:t>
      </w:r>
    </w:p>
    <w:p w14:paraId="66A793FB"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45E4F85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Calibri" w:eastAsia="Calibri" w:hAnsi="Calibri"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FCL.940.STI</w:t>
      </w:r>
      <w:r w:rsidRPr="00027B82">
        <w:rPr>
          <w:rFonts w:ascii="Times New Roman" w:eastAsia="Calibri" w:hAnsi="Times New Roman" w:cs="Times New Roman"/>
          <w:b/>
          <w:bCs/>
          <w:sz w:val="24"/>
          <w:szCs w:val="24"/>
        </w:rPr>
        <w:t xml:space="preserve"> </w:t>
      </w:r>
      <w:r w:rsidRPr="00027B82">
        <w:rPr>
          <w:rFonts w:ascii="Times New Roman" w:eastAsia="Calibri" w:hAnsi="Times New Roman" w:cs="Times New Roman"/>
          <w:b/>
          <w:bCs/>
          <w:sz w:val="24"/>
          <w:szCs w:val="24"/>
          <w:lang w:val="mk-MK"/>
        </w:rPr>
        <w:t>Продолжување и обновување на овластување за STI</w:t>
      </w:r>
    </w:p>
    <w:p w14:paraId="7C17507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5767D36"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Продолжување </w:t>
      </w:r>
    </w:p>
    <w:p w14:paraId="4DAE38E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FC9461D"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да се продолжи овластување за STI, кандидатите во периодот од последните 12 месеци веднаш пред престанокот на важноста на овластувањето за STI, ги исполнуваат следниве услови:</w:t>
      </w:r>
    </w:p>
    <w:p w14:paraId="5793A4B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56230D0B" w14:textId="77777777" w:rsidR="00027B82" w:rsidRPr="00027B82" w:rsidRDefault="00027B82" w:rsidP="00027B82">
      <w:pPr>
        <w:numPr>
          <w:ilvl w:val="0"/>
          <w:numId w:val="89"/>
        </w:num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спроведено најмалку 3 часа обука по летање на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 како дел од комплетен курс за CPL, IR, PPL или за стекнување на овластување за класа или тип; и</w:t>
      </w:r>
    </w:p>
    <w:p w14:paraId="19B855E9" w14:textId="77777777" w:rsidR="00027B82" w:rsidRPr="00027B82" w:rsidRDefault="00027B82" w:rsidP="00027B82">
      <w:pPr>
        <w:spacing w:line="259" w:lineRule="auto"/>
        <w:ind w:left="1080" w:right="27"/>
        <w:contextualSpacing/>
        <w:jc w:val="both"/>
        <w:rPr>
          <w:rFonts w:ascii="Times New Roman" w:eastAsia="Calibri" w:hAnsi="Times New Roman" w:cs="Times New Roman"/>
          <w:sz w:val="24"/>
          <w:szCs w:val="24"/>
          <w:lang w:val="mk-MK"/>
        </w:rPr>
      </w:pPr>
    </w:p>
    <w:p w14:paraId="4FC4893C" w14:textId="77777777" w:rsidR="00027B82" w:rsidRPr="00027B82" w:rsidRDefault="00027B82" w:rsidP="00027B82">
      <w:pPr>
        <w:numPr>
          <w:ilvl w:val="0"/>
          <w:numId w:val="89"/>
        </w:num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ги имаат положено </w:t>
      </w:r>
      <w:r w:rsidRPr="00027B82">
        <w:rPr>
          <w:rFonts w:ascii="Times New Roman" w:eastAsia="Calibri" w:hAnsi="Times New Roman" w:cs="Times New Roman"/>
          <w:sz w:val="24"/>
          <w:szCs w:val="24"/>
        </w:rPr>
        <w:t xml:space="preserve">FSTD </w:t>
      </w:r>
      <w:r w:rsidRPr="00027B82">
        <w:rPr>
          <w:rFonts w:ascii="Times New Roman" w:eastAsia="Calibri" w:hAnsi="Times New Roman" w:cs="Times New Roman"/>
          <w:sz w:val="24"/>
          <w:szCs w:val="24"/>
          <w:lang w:val="mk-MK"/>
        </w:rPr>
        <w:t>на ко</w:t>
      </w:r>
      <w:r w:rsidRPr="00027B82">
        <w:rPr>
          <w:rFonts w:ascii="Times New Roman" w:eastAsia="Calibri" w:hAnsi="Times New Roman" w:cs="Times New Roman"/>
          <w:sz w:val="24"/>
          <w:szCs w:val="24"/>
        </w:rPr>
        <w:t>j</w:t>
      </w:r>
      <w:r w:rsidRPr="00027B82">
        <w:rPr>
          <w:rFonts w:ascii="Times New Roman" w:eastAsia="Calibri" w:hAnsi="Times New Roman" w:cs="Times New Roman"/>
          <w:sz w:val="24"/>
          <w:szCs w:val="24"/>
          <w:lang w:val="mk-MK"/>
        </w:rPr>
        <w:t xml:space="preserve"> се врши обуката по летање, важечките делови од проверката на стручноста согласно Додаток 9 кон овој Анекс за соодветната класа или тип на воздухоплов.</w:t>
      </w:r>
    </w:p>
    <w:p w14:paraId="41D1A87A"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3391675"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STI</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(А) кои вршат обука само на BITD, проверката на стручноста ги опфаќа вежбите кои се соодветни за испитот по практична оспособеност за стекнување само на PPL(A).</w:t>
      </w:r>
    </w:p>
    <w:p w14:paraId="601F3A9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91722D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Обновување</w:t>
      </w:r>
    </w:p>
    <w:p w14:paraId="779FB11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4458F720"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обновување на овластувањето за STI, кандидатите во рок од 12 месеци веднаш по поднесувањето на барањето за обнова:</w:t>
      </w:r>
    </w:p>
    <w:p w14:paraId="240D5C92"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FA50DA1" w14:textId="77777777" w:rsidR="00027B82" w:rsidRPr="00027B82" w:rsidRDefault="00027B82" w:rsidP="00C6232B">
      <w:pPr>
        <w:numPr>
          <w:ilvl w:val="0"/>
          <w:numId w:val="10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завршуваат обука за обновување на знаења како STI во ATO;</w:t>
      </w:r>
    </w:p>
    <w:p w14:paraId="6A08A2F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6861CB61" w14:textId="77777777" w:rsidR="00027B82" w:rsidRPr="00027B82" w:rsidRDefault="00027B82" w:rsidP="00C6232B">
      <w:pPr>
        <w:numPr>
          <w:ilvl w:val="0"/>
          <w:numId w:val="10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ги полагаат на </w:t>
      </w:r>
      <w:r w:rsidRPr="00027B82">
        <w:rPr>
          <w:rFonts w:ascii="Times New Roman" w:eastAsia="Calibri" w:hAnsi="Times New Roman" w:cs="Times New Roman"/>
          <w:sz w:val="24"/>
          <w:szCs w:val="24"/>
        </w:rPr>
        <w:t xml:space="preserve">FSTD </w:t>
      </w:r>
      <w:r w:rsidRPr="00027B82">
        <w:rPr>
          <w:rFonts w:ascii="Times New Roman" w:eastAsia="Calibri" w:hAnsi="Times New Roman" w:cs="Times New Roman"/>
          <w:sz w:val="24"/>
          <w:szCs w:val="24"/>
          <w:lang w:val="mk-MK"/>
        </w:rPr>
        <w:t>на ко</w:t>
      </w:r>
      <w:r w:rsidRPr="00027B82">
        <w:rPr>
          <w:rFonts w:ascii="Times New Roman" w:eastAsia="Calibri" w:hAnsi="Times New Roman" w:cs="Times New Roman"/>
          <w:sz w:val="24"/>
          <w:szCs w:val="24"/>
        </w:rPr>
        <w:t>j</w:t>
      </w:r>
      <w:r w:rsidRPr="00027B82">
        <w:rPr>
          <w:rFonts w:ascii="Times New Roman" w:eastAsia="Calibri" w:hAnsi="Times New Roman" w:cs="Times New Roman"/>
          <w:sz w:val="24"/>
          <w:szCs w:val="24"/>
          <w:lang w:val="mk-MK"/>
        </w:rPr>
        <w:t xml:space="preserve"> се врши обуката по летање, важечките делови од проверката на стручноста согласно Додаток 9 кон овој Анекс за соодветната класа или тип на воздухоплов.</w:t>
      </w:r>
    </w:p>
    <w:p w14:paraId="0AC431AA"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23B2100A" w14:textId="77777777" w:rsidR="00027B82" w:rsidRPr="00027B82" w:rsidRDefault="00027B82" w:rsidP="00027B82">
      <w:p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STI(А) кои вршат обука само на BITD, проверката на стручноста ги опфаќа вежбите кои се соодветни за испитот по практична оспособеност за стекнување само на PPL(A).</w:t>
      </w:r>
    </w:p>
    <w:p w14:paraId="011E1BD7"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7B1EB02A" w14:textId="77777777" w:rsidR="00027B82" w:rsidRPr="00027B82" w:rsidRDefault="00027B82" w:rsidP="00C6232B">
      <w:pPr>
        <w:numPr>
          <w:ilvl w:val="0"/>
          <w:numId w:val="106"/>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спроведуваат, на соодветниот тип на воздухоплов, на комплетен курс за CPL, IR, PPL или за стекнување на овластување за класа или тип најмалку 3 часа обука по летање </w:t>
      </w:r>
      <w:r w:rsidRPr="00027B82">
        <w:rPr>
          <w:rFonts w:ascii="Times New Roman" w:eastAsia="Calibri" w:hAnsi="Times New Roman" w:cs="Times New Roman"/>
          <w:sz w:val="24"/>
          <w:szCs w:val="24"/>
          <w:lang w:val="mk-MK"/>
        </w:rPr>
        <w:lastRenderedPageBreak/>
        <w:t>под надзор на FI, CRI, IRI или TRI назначени за таа цел од страна на АТО вклучувајќи најмалку 1 час од обуката по летање која се врши под надзор од страна на испитувач за инструктор за летање (FIE).</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 </w:t>
      </w:r>
    </w:p>
    <w:p w14:paraId="635929C7"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6EA499AC"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w:t>
      </w:r>
      <w:r w:rsidRPr="00027B82">
        <w:rPr>
          <w:rFonts w:ascii="Times New Roman" w:eastAsia="Calibri" w:hAnsi="Times New Roman" w:cs="Times New Roman"/>
          <w:sz w:val="24"/>
          <w:szCs w:val="24"/>
          <w:lang w:val="mk-MK"/>
        </w:rPr>
        <w:t>1000 се заменува како што следува:</w:t>
      </w:r>
    </w:p>
    <w:p w14:paraId="3BA8484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41E9C21B"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b/>
          <w:bCs/>
          <w:sz w:val="24"/>
          <w:szCs w:val="24"/>
        </w:rPr>
        <w:t>`</w:t>
      </w:r>
      <w:r w:rsidRPr="00027B82">
        <w:rPr>
          <w:rFonts w:ascii="Times New Roman" w:eastAsia="Calibri" w:hAnsi="Times New Roman" w:cs="Times New Roman"/>
          <w:b/>
          <w:bCs/>
          <w:sz w:val="24"/>
          <w:szCs w:val="24"/>
          <w:lang w:val="mk-MK"/>
        </w:rPr>
        <w:t>FCL.1000 Овластувања за испитувачи</w:t>
      </w:r>
    </w:p>
    <w:p w14:paraId="3FC85861"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03F36186"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 xml:space="preserve">Општо </w:t>
      </w:r>
    </w:p>
    <w:p w14:paraId="2AF114D1"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7DB8662C"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Имателите на овластување за испитувач:</w:t>
      </w:r>
    </w:p>
    <w:p w14:paraId="2634946E"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4A2F0FE9" w14:textId="77777777" w:rsidR="00027B82" w:rsidRPr="00027B82" w:rsidRDefault="00027B82" w:rsidP="00C6232B">
      <w:pPr>
        <w:numPr>
          <w:ilvl w:val="0"/>
          <w:numId w:val="107"/>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дозвола, освен доколку не е поинаку одредено во овој Анекс, овластување или потврда еквивалентни на оние за кои се овластени да спроведуваат испити по практична оспособеност, проверки на стручноста или проценки на компетентноста и за кои имаат право да обучуваат;</w:t>
      </w:r>
    </w:p>
    <w:p w14:paraId="0A823038"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3F808E44" w14:textId="77777777" w:rsidR="00027B82" w:rsidRPr="00027B82" w:rsidRDefault="00027B82" w:rsidP="00C6232B">
      <w:pPr>
        <w:numPr>
          <w:ilvl w:val="0"/>
          <w:numId w:val="107"/>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се квалификувани да летаат во својство на PIC на воздухоплов за време на испит по практична оспособеност, проверка на стручноста или проценка на компетентноста, ако истите се спроведуваат на воздухоплов.</w:t>
      </w:r>
    </w:p>
    <w:p w14:paraId="41DE89D7"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115ACD5B"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 xml:space="preserve"> Посебни услови:</w:t>
      </w:r>
    </w:p>
    <w:p w14:paraId="6384E423"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7C3108E0" w14:textId="77777777" w:rsidR="00027B82" w:rsidRPr="00027B82" w:rsidRDefault="00027B82" w:rsidP="00027B82">
      <w:pPr>
        <w:numPr>
          <w:ilvl w:val="0"/>
          <w:numId w:val="90"/>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Надлежниот орган може да издаде посебно овластување со кое се доделуваат права за спроведување на испити по практична оспособеност, проверки на стручноста и проценка на способност доколку не е можно усогласување со условите кои што се воспоставени во овој Поддел поради воведувањето на некое од следниве:</w:t>
      </w:r>
    </w:p>
    <w:p w14:paraId="002E6460" w14:textId="77777777" w:rsidR="00027B82" w:rsidRPr="00027B82" w:rsidRDefault="00027B82" w:rsidP="00027B82">
      <w:pPr>
        <w:spacing w:line="259" w:lineRule="auto"/>
        <w:ind w:left="786" w:right="27"/>
        <w:contextualSpacing/>
        <w:jc w:val="both"/>
        <w:rPr>
          <w:rFonts w:ascii="Times New Roman" w:eastAsia="Calibri" w:hAnsi="Times New Roman" w:cs="Times New Roman"/>
          <w:sz w:val="24"/>
          <w:szCs w:val="24"/>
          <w:lang w:val="mk-MK"/>
        </w:rPr>
      </w:pPr>
    </w:p>
    <w:p w14:paraId="0ECD790A" w14:textId="77777777" w:rsidR="00027B82" w:rsidRPr="00027B82" w:rsidRDefault="00027B82" w:rsidP="00027B82">
      <w:pPr>
        <w:numPr>
          <w:ilvl w:val="0"/>
          <w:numId w:val="91"/>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нов воздухоплов во земјите–членки или во флотата на еден оператор;</w:t>
      </w:r>
    </w:p>
    <w:p w14:paraId="7BA93704" w14:textId="77777777" w:rsidR="00027B82" w:rsidRPr="00027B82" w:rsidRDefault="00027B82" w:rsidP="00027B82">
      <w:pPr>
        <w:spacing w:line="259" w:lineRule="auto"/>
        <w:ind w:left="1506" w:right="27"/>
        <w:contextualSpacing/>
        <w:jc w:val="both"/>
        <w:rPr>
          <w:rFonts w:ascii="Times New Roman" w:eastAsia="Calibri" w:hAnsi="Times New Roman" w:cs="Times New Roman"/>
          <w:sz w:val="24"/>
          <w:szCs w:val="24"/>
          <w:lang w:val="mk-MK"/>
        </w:rPr>
      </w:pPr>
    </w:p>
    <w:p w14:paraId="25B0A07A" w14:textId="77777777" w:rsidR="00027B82" w:rsidRPr="00027B82" w:rsidRDefault="00027B82" w:rsidP="00027B82">
      <w:pPr>
        <w:numPr>
          <w:ilvl w:val="0"/>
          <w:numId w:val="91"/>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нов курс за обука во овој Анекс.</w:t>
      </w:r>
    </w:p>
    <w:p w14:paraId="04093653" w14:textId="77777777" w:rsidR="00027B82" w:rsidRPr="00027B82" w:rsidRDefault="00027B82" w:rsidP="00027B82">
      <w:pPr>
        <w:spacing w:line="259" w:lineRule="auto"/>
        <w:ind w:left="72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Ова овластување се ограничува на испити по практична оспособеност, проверки на стручноста и проценката на способност кои се потребни за воведувањето на новиот тип на воздухопловот или новиот курс за обука и неговата важност, но во никој случај, не смее да е подолго од 1 година.</w:t>
      </w:r>
    </w:p>
    <w:p w14:paraId="7075C4FF" w14:textId="77777777" w:rsidR="00027B82" w:rsidRPr="00027B82" w:rsidRDefault="00027B82" w:rsidP="00027B82">
      <w:pPr>
        <w:numPr>
          <w:ilvl w:val="0"/>
          <w:numId w:val="90"/>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Имателите на овластување издадено согласно точка (б)(1), кои сакаат да поднесат барање за овластување за испитувач, се придржуваат кон предусловите и условите за продолжување за таа категорија на испитувач.</w:t>
      </w:r>
    </w:p>
    <w:p w14:paraId="71136956" w14:textId="77777777" w:rsidR="00027B82" w:rsidRPr="00027B82" w:rsidRDefault="00027B82" w:rsidP="00027B82">
      <w:pPr>
        <w:spacing w:line="259" w:lineRule="auto"/>
        <w:ind w:left="786" w:right="27"/>
        <w:contextualSpacing/>
        <w:jc w:val="both"/>
        <w:rPr>
          <w:rFonts w:ascii="Times New Roman" w:eastAsia="Calibri" w:hAnsi="Times New Roman" w:cs="Times New Roman"/>
          <w:sz w:val="24"/>
          <w:szCs w:val="24"/>
          <w:lang w:val="mk-MK"/>
        </w:rPr>
      </w:pPr>
    </w:p>
    <w:p w14:paraId="10BD0E71" w14:textId="77777777" w:rsidR="00027B82" w:rsidRPr="00027B82" w:rsidRDefault="00027B82" w:rsidP="00027B82">
      <w:pPr>
        <w:numPr>
          <w:ilvl w:val="0"/>
          <w:numId w:val="90"/>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Доколку на располагање нема квалификуван испитувач, надлежните органи можат, зависно од случај до случај, да овластата инспектори или испитувачи кои не ги исполнуваат соодветните услови за овластување за тип или класа како што е потцртано во (а), за да спроведат испит по практична оспособеност, проверки на стручноста и проценката на способност.</w:t>
      </w:r>
    </w:p>
    <w:p w14:paraId="3FDFC4D1"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068E4F82"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lang w:val="mk-MK"/>
        </w:rPr>
        <w:tab/>
        <w:t xml:space="preserve"> Испити надвор од територијата на земјите–членки:</w:t>
      </w:r>
    </w:p>
    <w:p w14:paraId="1C8CEFF1"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65DDAF7D" w14:textId="77777777" w:rsidR="00027B82" w:rsidRPr="00027B82" w:rsidRDefault="00027B82" w:rsidP="00027B82">
      <w:pPr>
        <w:numPr>
          <w:ilvl w:val="1"/>
          <w:numId w:val="91"/>
        </w:numPr>
        <w:spacing w:line="259" w:lineRule="auto"/>
        <w:ind w:left="12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 пат на отстапување од став (а), во случај на испити по практична оспособеност и проверки на стручноста кои се спроведуваат надвор од територијата за кои земјите – членки се одговорни согласно Чикашката конвенција, надлежниот орган издава овластување за испитувач на кандидати, кои имаат дозвола за пилот издадена од во согласност со Анекс 1 од Чикашката конвенција, под услов дека кандидатите:</w:t>
      </w:r>
    </w:p>
    <w:p w14:paraId="04A23E6F"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5F41CAA4" w14:textId="77777777" w:rsidR="00027B82" w:rsidRPr="00027B82" w:rsidRDefault="00027B82" w:rsidP="00027B82">
      <w:pPr>
        <w:numPr>
          <w:ilvl w:val="1"/>
          <w:numId w:val="87"/>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дозвола, овластување или потврда еквивалентни на она за кое се овластени да спроведуваат испити по практична оспособеност, проверки на стручноста или проценки на компетентноста, но во секој случај да имаат најмалку CPL;</w:t>
      </w:r>
    </w:p>
    <w:p w14:paraId="7A07D6C2" w14:textId="77777777" w:rsidR="00027B82" w:rsidRPr="00027B82" w:rsidRDefault="00027B82" w:rsidP="00027B82">
      <w:pPr>
        <w:spacing w:line="259" w:lineRule="auto"/>
        <w:ind w:left="1800" w:right="27"/>
        <w:contextualSpacing/>
        <w:jc w:val="both"/>
        <w:rPr>
          <w:rFonts w:ascii="Times New Roman" w:eastAsia="Calibri" w:hAnsi="Times New Roman" w:cs="Times New Roman"/>
          <w:sz w:val="24"/>
          <w:szCs w:val="24"/>
          <w:lang w:val="mk-MK"/>
        </w:rPr>
      </w:pPr>
    </w:p>
    <w:p w14:paraId="19C6C0DF" w14:textId="77777777" w:rsidR="00027B82" w:rsidRPr="00027B82" w:rsidRDefault="00027B82" w:rsidP="00027B82">
      <w:pPr>
        <w:numPr>
          <w:ilvl w:val="1"/>
          <w:numId w:val="87"/>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се квалификувани како </w:t>
      </w:r>
      <w:r w:rsidRPr="00027B82">
        <w:rPr>
          <w:rFonts w:ascii="Times New Roman" w:eastAsia="Calibri" w:hAnsi="Times New Roman" w:cs="Times New Roman"/>
          <w:sz w:val="24"/>
          <w:szCs w:val="24"/>
        </w:rPr>
        <w:t>PIC</w:t>
      </w:r>
      <w:r w:rsidRPr="00027B82">
        <w:rPr>
          <w:rFonts w:ascii="Times New Roman" w:eastAsia="Calibri" w:hAnsi="Times New Roman" w:cs="Times New Roman"/>
          <w:sz w:val="24"/>
          <w:szCs w:val="24"/>
          <w:lang w:val="mk-MK"/>
        </w:rPr>
        <w:t xml:space="preserve"> за воздухопловот за време на испити по практична оспособеност и проверки на стручноста кои се спроведуваат во воздухопловот;</w:t>
      </w:r>
    </w:p>
    <w:p w14:paraId="78E1F02B"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0EC79490" w14:textId="77777777" w:rsidR="00027B82" w:rsidRPr="00027B82" w:rsidRDefault="00027B82" w:rsidP="00027B82">
      <w:pPr>
        <w:numPr>
          <w:ilvl w:val="1"/>
          <w:numId w:val="87"/>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се придржуваат кон условите за стекнување на соодветното овластување за испитувач утврдени во овој поддел; и; </w:t>
      </w:r>
    </w:p>
    <w:p w14:paraId="199B245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FCEEBA2" w14:textId="77777777" w:rsidR="00027B82" w:rsidRPr="00027B82" w:rsidRDefault="00027B82" w:rsidP="00027B82">
      <w:pPr>
        <w:numPr>
          <w:ilvl w:val="1"/>
          <w:numId w:val="87"/>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покажуваат пред надлежниот орган соодветно ниво на познавање на европските правила за воздухопловна безбедност, за да можат да ги користат правата на испитувач согласно овој </w:t>
      </w:r>
      <w:r w:rsidRPr="00027B82">
        <w:rPr>
          <w:rFonts w:ascii="Times New Roman" w:eastAsia="Calibri" w:hAnsi="Times New Roman" w:cs="Times New Roman"/>
          <w:iCs/>
          <w:sz w:val="24"/>
          <w:szCs w:val="24"/>
          <w:lang w:val="mk-MK"/>
        </w:rPr>
        <w:t>Анекс</w:t>
      </w:r>
      <w:r w:rsidRPr="00027B82">
        <w:rPr>
          <w:rFonts w:ascii="Times New Roman" w:eastAsia="Calibri" w:hAnsi="Times New Roman" w:cs="Times New Roman"/>
          <w:sz w:val="24"/>
          <w:szCs w:val="24"/>
          <w:lang w:val="mk-MK"/>
        </w:rPr>
        <w:t>.</w:t>
      </w:r>
    </w:p>
    <w:p w14:paraId="70329C9C"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0AF0920" w14:textId="77777777" w:rsidR="00027B82" w:rsidRPr="00027B82" w:rsidRDefault="00027B82" w:rsidP="00027B82">
      <w:pPr>
        <w:numPr>
          <w:ilvl w:val="1"/>
          <w:numId w:val="91"/>
        </w:numPr>
        <w:spacing w:line="259" w:lineRule="auto"/>
        <w:ind w:left="12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Овластувањето спомнато во точка (1) се ограничува на спроведување на испити по практична оспособеност и проверки на стручноста:</w:t>
      </w:r>
    </w:p>
    <w:p w14:paraId="35FE0597"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D293A15" w14:textId="77777777" w:rsidR="00027B82" w:rsidRPr="00027B82" w:rsidRDefault="00027B82" w:rsidP="00027B82">
      <w:pPr>
        <w:numPr>
          <w:ilvl w:val="0"/>
          <w:numId w:val="92"/>
        </w:numPr>
        <w:spacing w:line="259" w:lineRule="auto"/>
        <w:ind w:left="180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надвор од териториите на земјите–членки за кои се одговорни според Чикашката конвенција; и</w:t>
      </w:r>
    </w:p>
    <w:p w14:paraId="61A63BBA" w14:textId="77777777" w:rsidR="00027B82" w:rsidRPr="00027B82" w:rsidRDefault="00027B82" w:rsidP="00027B82">
      <w:pPr>
        <w:spacing w:line="259" w:lineRule="auto"/>
        <w:ind w:left="1800" w:right="27"/>
        <w:contextualSpacing/>
        <w:jc w:val="both"/>
        <w:rPr>
          <w:rFonts w:ascii="Times New Roman" w:eastAsia="Calibri" w:hAnsi="Times New Roman" w:cs="Times New Roman"/>
          <w:sz w:val="24"/>
          <w:szCs w:val="24"/>
          <w:lang w:val="mk-MK"/>
        </w:rPr>
      </w:pPr>
    </w:p>
    <w:p w14:paraId="414E3167" w14:textId="77777777" w:rsidR="00027B82" w:rsidRPr="00027B82" w:rsidRDefault="00027B82" w:rsidP="00027B82">
      <w:pPr>
        <w:numPr>
          <w:ilvl w:val="0"/>
          <w:numId w:val="92"/>
        </w:numPr>
        <w:spacing w:line="259" w:lineRule="auto"/>
        <w:ind w:left="180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на пилоти кои добро го познаваат јазикот на кој се спроведува испитот/проверката.</w:t>
      </w:r>
    </w:p>
    <w:p w14:paraId="6FCA064B"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4606F32"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w:t>
      </w:r>
      <w:r w:rsidRPr="00027B82">
        <w:rPr>
          <w:rFonts w:ascii="Times New Roman" w:eastAsia="Calibri" w:hAnsi="Times New Roman" w:cs="Times New Roman"/>
          <w:sz w:val="24"/>
          <w:szCs w:val="24"/>
          <w:lang w:val="mk-MK"/>
        </w:rPr>
        <w:t>100</w:t>
      </w:r>
      <w:r w:rsidRPr="00027B82">
        <w:rPr>
          <w:rFonts w:ascii="Times New Roman" w:eastAsia="Calibri" w:hAnsi="Times New Roman" w:cs="Times New Roman"/>
          <w:sz w:val="24"/>
          <w:szCs w:val="24"/>
        </w:rPr>
        <w:t>5</w:t>
      </w:r>
      <w:r w:rsidRPr="00027B82">
        <w:rPr>
          <w:rFonts w:ascii="Times New Roman" w:eastAsia="Calibri" w:hAnsi="Times New Roman" w:cs="Times New Roman"/>
          <w:sz w:val="24"/>
          <w:szCs w:val="24"/>
          <w:lang w:val="mk-MK"/>
        </w:rPr>
        <w:t xml:space="preserve"> се заменува како што следува:</w:t>
      </w:r>
    </w:p>
    <w:p w14:paraId="7296A60E"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86D5F93" w14:textId="77777777" w:rsidR="00027B82" w:rsidRPr="00027B82" w:rsidRDefault="00027B82" w:rsidP="00027B82">
      <w:pPr>
        <w:spacing w:line="259" w:lineRule="auto"/>
        <w:ind w:left="720" w:right="27" w:hanging="24"/>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Calibri" w:eastAsia="Calibri" w:hAnsi="Calibri"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FCL.1005</w:t>
      </w:r>
      <w:r w:rsidRPr="00027B82">
        <w:rPr>
          <w:rFonts w:ascii="Times New Roman" w:eastAsia="Calibri" w:hAnsi="Times New Roman" w:cs="Times New Roman"/>
          <w:b/>
          <w:bCs/>
          <w:sz w:val="24"/>
          <w:szCs w:val="24"/>
        </w:rPr>
        <w:t xml:space="preserve"> </w:t>
      </w:r>
      <w:r w:rsidRPr="00027B82">
        <w:rPr>
          <w:rFonts w:ascii="Times New Roman" w:eastAsia="Calibri" w:hAnsi="Times New Roman" w:cs="Times New Roman"/>
          <w:b/>
          <w:bCs/>
          <w:sz w:val="24"/>
          <w:szCs w:val="24"/>
          <w:lang w:val="mk-MK"/>
        </w:rPr>
        <w:t>Ограничување на правата во случај на судир на интереси</w:t>
      </w:r>
    </w:p>
    <w:p w14:paraId="36F840E0" w14:textId="77777777" w:rsidR="00027B82" w:rsidRPr="00027B82" w:rsidRDefault="00027B82" w:rsidP="00027B82">
      <w:pPr>
        <w:spacing w:line="259" w:lineRule="auto"/>
        <w:ind w:left="720" w:right="27" w:hanging="24"/>
        <w:contextualSpacing/>
        <w:rPr>
          <w:rFonts w:ascii="Times New Roman" w:eastAsia="Calibri" w:hAnsi="Times New Roman" w:cs="Times New Roman"/>
          <w:sz w:val="24"/>
          <w:szCs w:val="24"/>
          <w:lang w:val="mk-MK"/>
        </w:rPr>
      </w:pPr>
    </w:p>
    <w:p w14:paraId="6CDDAD3C" w14:textId="77777777" w:rsidR="00027B82" w:rsidRPr="00027B82" w:rsidRDefault="00027B82" w:rsidP="00027B82">
      <w:pPr>
        <w:spacing w:line="259" w:lineRule="auto"/>
        <w:ind w:left="720" w:right="27" w:hanging="24"/>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Испитувачи не смеат да спроведуваат:</w:t>
      </w:r>
    </w:p>
    <w:p w14:paraId="0F4BCB2A" w14:textId="77777777" w:rsidR="00027B82" w:rsidRPr="00027B82" w:rsidRDefault="00027B82" w:rsidP="00027B82">
      <w:pPr>
        <w:spacing w:line="259" w:lineRule="auto"/>
        <w:ind w:left="720" w:right="27" w:hanging="24"/>
        <w:contextualSpacing/>
        <w:jc w:val="both"/>
        <w:rPr>
          <w:rFonts w:ascii="Times New Roman" w:eastAsia="Calibri" w:hAnsi="Times New Roman" w:cs="Times New Roman"/>
          <w:sz w:val="24"/>
          <w:szCs w:val="24"/>
          <w:lang w:val="mk-MK"/>
        </w:rPr>
      </w:pPr>
    </w:p>
    <w:p w14:paraId="69BDC12E" w14:textId="77777777" w:rsidR="00027B82" w:rsidRPr="00027B82" w:rsidRDefault="00027B82" w:rsidP="00027B82">
      <w:pPr>
        <w:spacing w:line="259" w:lineRule="auto"/>
        <w:ind w:left="720" w:right="27" w:hanging="24"/>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 испити по практична оспособеност</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или проценки на компетентноста на кандидати за стекнување на дозвола, овластување или уверение на оној на кого му спровеле повеќе од 25% од потребната обука за лет за дозвола, овластување или уверение за кои испити по практична оспособеност</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или проценки на компетентноста се спроведени; и</w:t>
      </w:r>
    </w:p>
    <w:p w14:paraId="2FA8E105" w14:textId="77777777" w:rsidR="00027B82" w:rsidRPr="00027B82" w:rsidRDefault="00027B82" w:rsidP="00027B82">
      <w:pPr>
        <w:spacing w:line="259" w:lineRule="auto"/>
        <w:ind w:left="720" w:right="27" w:hanging="24"/>
        <w:contextualSpacing/>
        <w:jc w:val="both"/>
        <w:rPr>
          <w:rFonts w:ascii="Times New Roman" w:eastAsia="Calibri" w:hAnsi="Times New Roman" w:cs="Times New Roman"/>
          <w:sz w:val="24"/>
          <w:szCs w:val="24"/>
          <w:lang w:val="mk-MK"/>
        </w:rPr>
      </w:pPr>
    </w:p>
    <w:p w14:paraId="7CCD5873" w14:textId="77777777" w:rsidR="00027B82" w:rsidRPr="00027B82" w:rsidRDefault="00027B82" w:rsidP="00027B82">
      <w:pPr>
        <w:spacing w:line="259" w:lineRule="auto"/>
        <w:ind w:left="720" w:right="27" w:hanging="24"/>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(б) испити по практична оспособеност, ниту проценки на компетентноста секогаш кога ќе почувствуваат дека нивната објективност може да биде доведена во прашање.</w:t>
      </w:r>
      <w:r w:rsidRPr="00027B82">
        <w:rPr>
          <w:rFonts w:ascii="Times New Roman" w:eastAsia="Calibri" w:hAnsi="Times New Roman" w:cs="Times New Roman"/>
          <w:sz w:val="24"/>
          <w:szCs w:val="24"/>
        </w:rPr>
        <w:t>`;</w:t>
      </w:r>
    </w:p>
    <w:p w14:paraId="6CC73999"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31F98C4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4D887190"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w:t>
      </w:r>
      <w:r w:rsidRPr="00027B82">
        <w:rPr>
          <w:rFonts w:ascii="Times New Roman" w:eastAsia="Calibri" w:hAnsi="Times New Roman" w:cs="Times New Roman"/>
          <w:sz w:val="24"/>
          <w:szCs w:val="24"/>
          <w:lang w:val="mk-MK"/>
        </w:rPr>
        <w:t>1025 се заменува како што следува:</w:t>
      </w:r>
    </w:p>
    <w:p w14:paraId="06798A5E"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7FBDDE95"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Calibri" w:eastAsia="Calibri" w:hAnsi="Calibri"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FCL.1025 Период на важност, продолжување и обновување на овластувањата за испитувачи</w:t>
      </w:r>
    </w:p>
    <w:p w14:paraId="3211014D"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p>
    <w:p w14:paraId="516BB486"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 xml:space="preserve">Период на важност </w:t>
      </w:r>
    </w:p>
    <w:p w14:paraId="2BF95272"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rPr>
      </w:pPr>
    </w:p>
    <w:p w14:paraId="16DCAA1F"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Овластувањето за испитувач важи три години.</w:t>
      </w:r>
    </w:p>
    <w:p w14:paraId="2A771E69"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p>
    <w:p w14:paraId="36D66FFF"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Продолжување</w:t>
      </w:r>
    </w:p>
    <w:p w14:paraId="5B9358E9"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p>
    <w:p w14:paraId="3EC6C33A"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За да се продолжи овластувањето за испитувач имателите ги извршуваат следните услови:</w:t>
      </w:r>
    </w:p>
    <w:p w14:paraId="6A3C6714"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p>
    <w:p w14:paraId="2A4B5065" w14:textId="77777777" w:rsidR="00027B82" w:rsidRPr="00027B82" w:rsidRDefault="00027B82" w:rsidP="00027B82">
      <w:pPr>
        <w:numPr>
          <w:ilvl w:val="0"/>
          <w:numId w:val="93"/>
        </w:num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пред истекот на датумот од овластувањето, оствариле најмалку шест испити по практична оспособеност, проверки на стручноста или проценки на компетентноста;</w:t>
      </w:r>
    </w:p>
    <w:p w14:paraId="2657FC46" w14:textId="77777777" w:rsidR="00027B82" w:rsidRPr="00027B82" w:rsidRDefault="00027B82" w:rsidP="00027B82">
      <w:pPr>
        <w:spacing w:line="259" w:lineRule="auto"/>
        <w:ind w:left="1080" w:right="27"/>
        <w:contextualSpacing/>
        <w:jc w:val="both"/>
        <w:rPr>
          <w:rFonts w:ascii="Times New Roman" w:eastAsia="Calibri" w:hAnsi="Times New Roman" w:cs="Times New Roman"/>
          <w:sz w:val="24"/>
          <w:szCs w:val="24"/>
          <w:lang w:val="mk-MK"/>
        </w:rPr>
      </w:pPr>
    </w:p>
    <w:p w14:paraId="1875CB25" w14:textId="77777777" w:rsidR="00027B82" w:rsidRPr="00027B82" w:rsidRDefault="00027B82" w:rsidP="00027B82">
      <w:pPr>
        <w:numPr>
          <w:ilvl w:val="0"/>
          <w:numId w:val="93"/>
        </w:num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периодот од 12 месеци веднаш пред датумот на истекот на важноста на овластувањето имаат завршено курс за обнова на знаењата кој го спроведува надлежниот орган или е спроведено од АТО, а надлежниот орган го одобрил. Испитувач кој поседува овластување за едрилици или балони може да заврши, во период од 12 месеци веднаш пред датумот на истекот на важноста на овластувањето, курс за освежување на знаење за испитувач спроведено од </w:t>
      </w:r>
      <w:r w:rsidRPr="00027B82">
        <w:rPr>
          <w:rFonts w:ascii="Times New Roman" w:eastAsia="Calibri" w:hAnsi="Times New Roman" w:cs="Times New Roman"/>
          <w:sz w:val="24"/>
          <w:szCs w:val="24"/>
        </w:rPr>
        <w:t>D</w:t>
      </w:r>
      <w:r w:rsidRPr="00027B82">
        <w:rPr>
          <w:rFonts w:ascii="Times New Roman" w:eastAsia="Calibri" w:hAnsi="Times New Roman" w:cs="Times New Roman"/>
          <w:sz w:val="24"/>
          <w:szCs w:val="24"/>
          <w:lang w:val="mk-MK"/>
        </w:rPr>
        <w:t>ТО а одобрено од надлежниот орган.</w:t>
      </w:r>
    </w:p>
    <w:p w14:paraId="79FF0961" w14:textId="77777777" w:rsidR="00027B82" w:rsidRPr="00027B82" w:rsidRDefault="00027B82" w:rsidP="00027B82">
      <w:pPr>
        <w:spacing w:line="259" w:lineRule="auto"/>
        <w:ind w:left="1080" w:right="27"/>
        <w:contextualSpacing/>
        <w:rPr>
          <w:rFonts w:ascii="Times New Roman" w:eastAsia="Calibri" w:hAnsi="Times New Roman" w:cs="Times New Roman"/>
          <w:sz w:val="24"/>
          <w:szCs w:val="24"/>
          <w:lang w:val="mk-MK"/>
        </w:rPr>
      </w:pPr>
    </w:p>
    <w:p w14:paraId="4817BE42" w14:textId="77777777" w:rsidR="00027B82" w:rsidRPr="00027B82" w:rsidRDefault="00027B82" w:rsidP="00027B82">
      <w:pPr>
        <w:numPr>
          <w:ilvl w:val="0"/>
          <w:numId w:val="93"/>
        </w:num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еден од испитите по практична оспособеност, проверките на стручноста или проценка на способност согласно наведеното во точка (1) треба да се спроведат во период од 12 месеци, веднаш пред датумот на истекот на важноста на овластувањето за испитувач и треба да:</w:t>
      </w:r>
    </w:p>
    <w:p w14:paraId="51EAB2BB" w14:textId="77777777" w:rsidR="00027B82" w:rsidRPr="00027B82" w:rsidRDefault="00027B82" w:rsidP="00027B82">
      <w:pPr>
        <w:spacing w:line="259" w:lineRule="auto"/>
        <w:ind w:left="1080" w:right="27"/>
        <w:contextualSpacing/>
        <w:rPr>
          <w:rFonts w:ascii="Times New Roman" w:eastAsia="Calibri" w:hAnsi="Times New Roman" w:cs="Times New Roman"/>
          <w:sz w:val="24"/>
          <w:szCs w:val="24"/>
          <w:lang w:val="mk-MK"/>
        </w:rPr>
      </w:pPr>
    </w:p>
    <w:p w14:paraId="33D79816" w14:textId="77777777" w:rsidR="00027B82" w:rsidRPr="00027B82" w:rsidRDefault="00027B82" w:rsidP="00027B82">
      <w:pPr>
        <w:numPr>
          <w:ilvl w:val="1"/>
          <w:numId w:val="93"/>
        </w:numPr>
        <w:spacing w:line="259" w:lineRule="auto"/>
        <w:ind w:left="135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ги проценил инспектор од надлежниот орган или постар испитувач посебно овластен за тоа од страна на надлежниот орган, кој е одговорен за овластувањето за испитувач; или</w:t>
      </w:r>
    </w:p>
    <w:p w14:paraId="70F249E6" w14:textId="77777777" w:rsidR="00027B82" w:rsidRPr="00027B82" w:rsidRDefault="00027B82" w:rsidP="00027B82">
      <w:pPr>
        <w:numPr>
          <w:ilvl w:val="1"/>
          <w:numId w:val="93"/>
        </w:numPr>
        <w:spacing w:line="259" w:lineRule="auto"/>
        <w:ind w:left="135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се во согласност со условите од точката </w:t>
      </w:r>
      <w:r w:rsidRPr="00027B82">
        <w:rPr>
          <w:rFonts w:ascii="Times New Roman" w:eastAsia="Calibri" w:hAnsi="Times New Roman" w:cs="Times New Roman"/>
          <w:sz w:val="24"/>
          <w:szCs w:val="24"/>
        </w:rPr>
        <w:t>FCL.1020.</w:t>
      </w:r>
    </w:p>
    <w:p w14:paraId="1A09E874" w14:textId="77777777" w:rsidR="00027B82" w:rsidRPr="00027B82" w:rsidRDefault="00027B82" w:rsidP="00027B82">
      <w:pPr>
        <w:spacing w:line="259" w:lineRule="auto"/>
        <w:ind w:left="1080" w:right="27"/>
        <w:contextualSpacing/>
        <w:jc w:val="both"/>
        <w:rPr>
          <w:rFonts w:ascii="Times New Roman" w:eastAsia="Calibri" w:hAnsi="Times New Roman" w:cs="Times New Roman"/>
          <w:sz w:val="24"/>
          <w:szCs w:val="24"/>
        </w:rPr>
      </w:pPr>
    </w:p>
    <w:p w14:paraId="09277333" w14:textId="77777777" w:rsidR="00027B82" w:rsidRPr="00027B82" w:rsidRDefault="00027B82" w:rsidP="00027B82">
      <w:pPr>
        <w:spacing w:line="259" w:lineRule="auto"/>
        <w:ind w:left="1350"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Доколку кандидатите за продолжување имаат права за повеќе од една категорија на испитувачи, може да се продолжат сите права на испитувач, ако кандидатите се придржува кон условите наведени во точките (б)(1) и (2) и FCL.1020 за една од категориите на овластување за испитувач која ја имаат, во договор со надлежниот орган.</w:t>
      </w:r>
    </w:p>
    <w:p w14:paraId="497B22D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13F3D471"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Обновување </w:t>
      </w:r>
    </w:p>
    <w:p w14:paraId="0C29BA16"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37D498F6"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Ако рокот на важност на овластувањето истече, пред да се обноват правата, кандидатите ги исполнуваат условите наведени во точка (б)(2) и точка FCL.1020, во период од 12 месеци веднаш пред да продолжат да ги користат правата.</w:t>
      </w:r>
    </w:p>
    <w:p w14:paraId="71FCED55"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0F29B92A"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r w:rsidRPr="00027B82">
        <w:rPr>
          <w:rFonts w:ascii="Times New Roman" w:eastAsia="Calibri" w:hAnsi="Times New Roman" w:cs="Times New Roman"/>
          <w:sz w:val="24"/>
          <w:szCs w:val="24"/>
          <w:lang w:val="mk-MK"/>
        </w:rPr>
        <w:tab/>
        <w:t>Овластувањето за испитувач се продолжува или обновува, ако кандидатите покажат континуирано придржување кон условите наведени во точките FCL.1010 и FCL.1030.</w:t>
      </w:r>
    </w:p>
    <w:p w14:paraId="4EB1274B"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7D3D5A6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5C34DA2"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Точката </w:t>
      </w:r>
      <w:r w:rsidRPr="00027B82">
        <w:rPr>
          <w:rFonts w:ascii="Times New Roman" w:eastAsia="Calibri" w:hAnsi="Times New Roman" w:cs="Times New Roman"/>
          <w:sz w:val="24"/>
          <w:szCs w:val="24"/>
        </w:rPr>
        <w:t>FCL.</w:t>
      </w:r>
      <w:r w:rsidRPr="00027B82">
        <w:rPr>
          <w:rFonts w:ascii="Times New Roman" w:eastAsia="Calibri" w:hAnsi="Times New Roman" w:cs="Times New Roman"/>
          <w:sz w:val="24"/>
          <w:szCs w:val="24"/>
          <w:lang w:val="mk-MK"/>
        </w:rPr>
        <w:t>1005.</w:t>
      </w:r>
      <w:r w:rsidRPr="00027B82">
        <w:rPr>
          <w:rFonts w:ascii="Times New Roman" w:eastAsia="Calibri" w:hAnsi="Times New Roman" w:cs="Times New Roman"/>
          <w:sz w:val="24"/>
          <w:szCs w:val="24"/>
        </w:rPr>
        <w:t>TRE</w:t>
      </w:r>
      <w:r w:rsidRPr="00027B82">
        <w:rPr>
          <w:rFonts w:ascii="Times New Roman" w:eastAsia="Calibri" w:hAnsi="Times New Roman" w:cs="Times New Roman"/>
          <w:sz w:val="24"/>
          <w:szCs w:val="24"/>
          <w:lang w:val="mk-MK"/>
        </w:rPr>
        <w:t xml:space="preserve"> се изменува и дополнува со следното:</w:t>
      </w:r>
    </w:p>
    <w:p w14:paraId="20861CB1"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540767CC"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 во точката (а), точката (5) се заменува како што следува:</w:t>
      </w:r>
    </w:p>
    <w:p w14:paraId="3B25F179"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39AD8C2B"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(5)</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проценките на компетентноста за стекнување, продолжување или обновување на овластување за TRI или SFI на важечката категорија на воздухоплов, под услов дека имаат завршено најмалку 3 години како TRE и посетувале посебна обука за проценка на компетентност во согласност со точката </w:t>
      </w:r>
      <w:r w:rsidRPr="00027B82">
        <w:rPr>
          <w:rFonts w:ascii="Times New Roman" w:eastAsia="Calibri" w:hAnsi="Times New Roman" w:cs="Times New Roman"/>
          <w:sz w:val="24"/>
          <w:szCs w:val="24"/>
        </w:rPr>
        <w:t>FCL.1015 (</w:t>
      </w:r>
      <w:r w:rsidRPr="00027B82">
        <w:rPr>
          <w:rFonts w:ascii="Times New Roman" w:eastAsia="Calibri" w:hAnsi="Times New Roman" w:cs="Times New Roman"/>
          <w:sz w:val="24"/>
          <w:szCs w:val="24"/>
          <w:lang w:val="mk-MK"/>
        </w:rPr>
        <w:t>б);</w:t>
      </w:r>
    </w:p>
    <w:p w14:paraId="51E725F6"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2BA82E21"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 во точката (б), точката (4) се заменува како што следува:</w:t>
      </w:r>
    </w:p>
    <w:p w14:paraId="6DFE60B5"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p>
    <w:p w14:paraId="52D0ECD9"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(4)</w:t>
      </w:r>
      <w:r w:rsidRPr="00027B82">
        <w:rPr>
          <w:rFonts w:ascii="Times New Roman" w:eastAsia="Calibri" w:hAnsi="Times New Roman" w:cs="Times New Roman"/>
          <w:sz w:val="24"/>
          <w:szCs w:val="24"/>
          <w:lang w:val="mk-MK"/>
        </w:rPr>
        <w:tab/>
        <w:t>проценките на компетентноста за стекнување, продолжување или обновување на овластување за TRI(</w:t>
      </w:r>
      <w:r w:rsidRPr="00027B82">
        <w:rPr>
          <w:rFonts w:ascii="Times New Roman" w:eastAsia="Calibri" w:hAnsi="Times New Roman" w:cs="Times New Roman"/>
          <w:sz w:val="24"/>
          <w:szCs w:val="24"/>
        </w:rPr>
        <w:t>H)</w:t>
      </w:r>
      <w:r w:rsidRPr="00027B82">
        <w:rPr>
          <w:rFonts w:ascii="Times New Roman" w:eastAsia="Calibri" w:hAnsi="Times New Roman" w:cs="Times New Roman"/>
          <w:sz w:val="24"/>
          <w:szCs w:val="24"/>
          <w:lang w:val="mk-MK"/>
        </w:rPr>
        <w:t xml:space="preserve"> или SFI</w:t>
      </w:r>
      <w:r w:rsidRPr="00027B82">
        <w:rPr>
          <w:rFonts w:ascii="Times New Roman" w:eastAsia="Calibri" w:hAnsi="Times New Roman" w:cs="Times New Roman"/>
          <w:sz w:val="24"/>
          <w:szCs w:val="24"/>
        </w:rPr>
        <w:t>(H)</w:t>
      </w:r>
      <w:r w:rsidRPr="00027B82">
        <w:rPr>
          <w:rFonts w:ascii="Times New Roman" w:eastAsia="Calibri" w:hAnsi="Times New Roman" w:cs="Times New Roman"/>
          <w:sz w:val="24"/>
          <w:szCs w:val="24"/>
          <w:lang w:val="mk-MK"/>
        </w:rPr>
        <w:t xml:space="preserve"> на важечката категорија на воздухоплов, под услов дека имаат завршено најмалку 3 години како TRE и посетувале посебна обука за проценка на компетентност во согласност со точката </w:t>
      </w:r>
      <w:r w:rsidRPr="00027B82">
        <w:rPr>
          <w:rFonts w:ascii="Times New Roman" w:eastAsia="Calibri" w:hAnsi="Times New Roman" w:cs="Times New Roman"/>
          <w:sz w:val="24"/>
          <w:szCs w:val="24"/>
        </w:rPr>
        <w:t>FCL.1015 (</w:t>
      </w: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rPr>
        <w:t>`</w:t>
      </w:r>
    </w:p>
    <w:p w14:paraId="341B2CA8"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rPr>
      </w:pPr>
    </w:p>
    <w:p w14:paraId="118CEB1F" w14:textId="77777777" w:rsidR="00027B82" w:rsidRPr="00027B82" w:rsidRDefault="00027B82" w:rsidP="00027B82">
      <w:pPr>
        <w:spacing w:after="0" w:line="240"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 </w:t>
      </w:r>
    </w:p>
    <w:p w14:paraId="6624BFAE"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точката </w:t>
      </w:r>
      <w:r w:rsidRPr="00027B82">
        <w:rPr>
          <w:rFonts w:ascii="Times New Roman" w:eastAsia="Calibri" w:hAnsi="Times New Roman" w:cs="Times New Roman"/>
          <w:sz w:val="24"/>
          <w:szCs w:val="24"/>
        </w:rPr>
        <w:t>FCL.1005.CRE</w:t>
      </w:r>
      <w:r w:rsidRPr="00027B82">
        <w:rPr>
          <w:rFonts w:ascii="Times New Roman" w:eastAsia="Calibri" w:hAnsi="Times New Roman" w:cs="Times New Roman"/>
          <w:sz w:val="24"/>
          <w:szCs w:val="24"/>
          <w:lang w:val="mk-MK"/>
        </w:rPr>
        <w:t>, точката (б) се заменува како што следува:</w:t>
      </w:r>
    </w:p>
    <w:p w14:paraId="2ADA51A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47A31AE"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(б) проверки на стручноста за:</w:t>
      </w:r>
    </w:p>
    <w:p w14:paraId="2ED0AFC9"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16F4881D" w14:textId="77777777" w:rsidR="00027B82" w:rsidRPr="00027B82" w:rsidRDefault="00027B82" w:rsidP="00027B82">
      <w:pPr>
        <w:numPr>
          <w:ilvl w:val="0"/>
          <w:numId w:val="94"/>
        </w:num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продолжување или обновување на овластувања за класа и тип;</w:t>
      </w:r>
    </w:p>
    <w:p w14:paraId="3E168F0F"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p>
    <w:p w14:paraId="027B1A14" w14:textId="77777777" w:rsidR="00027B82" w:rsidRPr="00027B82" w:rsidRDefault="00027B82" w:rsidP="00027B82">
      <w:pPr>
        <w:numPr>
          <w:ilvl w:val="0"/>
          <w:numId w:val="94"/>
        </w:num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продолжување на IR, под услов дека имаат завршено најмалку 1500 часа како пилот на авион и имаат остварено најмалку 450 часа на лет според </w:t>
      </w:r>
      <w:r w:rsidRPr="00027B82">
        <w:rPr>
          <w:rFonts w:ascii="Times New Roman" w:eastAsia="Calibri" w:hAnsi="Times New Roman" w:cs="Times New Roman"/>
          <w:sz w:val="24"/>
          <w:szCs w:val="24"/>
        </w:rPr>
        <w:t>IFR</w:t>
      </w:r>
      <w:r w:rsidRPr="00027B82">
        <w:rPr>
          <w:rFonts w:ascii="Times New Roman" w:eastAsia="Calibri" w:hAnsi="Times New Roman" w:cs="Times New Roman"/>
          <w:sz w:val="24"/>
          <w:szCs w:val="24"/>
          <w:lang w:val="mk-MK"/>
        </w:rPr>
        <w:t xml:space="preserve">; </w:t>
      </w:r>
    </w:p>
    <w:p w14:paraId="47A42CC2"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0055F0DD" w14:textId="77777777" w:rsidR="00027B82" w:rsidRPr="00027B82" w:rsidRDefault="00027B82" w:rsidP="00027B82">
      <w:pPr>
        <w:numPr>
          <w:ilvl w:val="0"/>
          <w:numId w:val="94"/>
        </w:numPr>
        <w:spacing w:line="259" w:lineRule="auto"/>
        <w:ind w:left="108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обновување на </w:t>
      </w:r>
      <w:r w:rsidRPr="00027B82">
        <w:rPr>
          <w:rFonts w:ascii="Times New Roman" w:eastAsia="Calibri" w:hAnsi="Times New Roman" w:cs="Times New Roman"/>
          <w:sz w:val="24"/>
          <w:szCs w:val="24"/>
        </w:rPr>
        <w:t>IR</w:t>
      </w:r>
      <w:r w:rsidRPr="00027B82">
        <w:rPr>
          <w:rFonts w:ascii="Times New Roman" w:eastAsia="Calibri" w:hAnsi="Times New Roman" w:cs="Times New Roman"/>
          <w:sz w:val="24"/>
          <w:szCs w:val="24"/>
          <w:lang w:val="mk-MK"/>
        </w:rPr>
        <w:t>, под услов да ги исполнува условите наведени во FCL.1010.IRE(а)</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 и </w:t>
      </w:r>
    </w:p>
    <w:p w14:paraId="7C06055B" w14:textId="77777777" w:rsidR="00027B82" w:rsidRPr="00027B82" w:rsidRDefault="00027B82" w:rsidP="00027B82">
      <w:pPr>
        <w:widowControl w:val="0"/>
        <w:autoSpaceDE w:val="0"/>
        <w:autoSpaceDN w:val="0"/>
        <w:adjustRightInd w:val="0"/>
        <w:spacing w:after="0" w:line="240" w:lineRule="auto"/>
        <w:ind w:left="720" w:right="27"/>
        <w:jc w:val="both"/>
        <w:rPr>
          <w:rFonts w:ascii="Times New Roman" w:eastAsia="Times New Roman" w:hAnsi="Times New Roman" w:cs="Times New Roman"/>
          <w:sz w:val="24"/>
          <w:szCs w:val="24"/>
          <w:lang w:val="mk-MK" w:eastAsia="en-GB"/>
        </w:rPr>
      </w:pPr>
      <w:r w:rsidRPr="00027B82">
        <w:rPr>
          <w:rFonts w:ascii="Times New Roman" w:eastAsia="Times New Roman" w:hAnsi="Times New Roman" w:cs="Times New Roman"/>
          <w:sz w:val="24"/>
          <w:szCs w:val="24"/>
          <w:lang w:val="mk-MK" w:eastAsia="en-GB"/>
        </w:rPr>
        <w:t>(4) продолжувањето или обновувањето на EIR</w:t>
      </w:r>
      <w:r w:rsidRPr="00027B82">
        <w:rPr>
          <w:rFonts w:ascii="Times New Roman" w:eastAsia="Times New Roman" w:hAnsi="Times New Roman" w:cs="Times New Roman"/>
          <w:sz w:val="24"/>
          <w:szCs w:val="24"/>
          <w:lang w:eastAsia="en-GB"/>
        </w:rPr>
        <w:t>s</w:t>
      </w:r>
      <w:r w:rsidRPr="00027B82">
        <w:rPr>
          <w:rFonts w:ascii="Times New Roman" w:eastAsia="Times New Roman" w:hAnsi="Times New Roman" w:cs="Times New Roman"/>
          <w:sz w:val="24"/>
          <w:szCs w:val="24"/>
          <w:lang w:val="mk-MK" w:eastAsia="en-GB"/>
        </w:rPr>
        <w:t>, под услов да имаат најмалку 1.500 часа искуство како пилот во авионот и да ги исполнува условите од точката FCL.1010.IRE (а) (2).</w:t>
      </w:r>
      <w:r w:rsidRPr="00027B82">
        <w:rPr>
          <w:rFonts w:ascii="Times New Roman" w:eastAsia="Times New Roman" w:hAnsi="Times New Roman" w:cs="Times New Roman"/>
          <w:sz w:val="24"/>
          <w:szCs w:val="24"/>
          <w:lang w:eastAsia="en-GB"/>
        </w:rPr>
        <w:t>`;</w:t>
      </w:r>
    </w:p>
    <w:p w14:paraId="0E08614F"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7289CF1D"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точката FCL.</w:t>
      </w:r>
      <w:r w:rsidRPr="00027B82">
        <w:rPr>
          <w:rFonts w:ascii="Times New Roman" w:eastAsia="Calibri" w:hAnsi="Times New Roman" w:cs="Times New Roman"/>
          <w:sz w:val="24"/>
          <w:szCs w:val="24"/>
        </w:rPr>
        <w:t>1010</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CRE</w:t>
      </w:r>
      <w:r w:rsidRPr="00027B82">
        <w:rPr>
          <w:rFonts w:ascii="Times New Roman" w:eastAsia="Calibri" w:hAnsi="Times New Roman" w:cs="Times New Roman"/>
          <w:sz w:val="24"/>
          <w:szCs w:val="24"/>
          <w:lang w:val="mk-MK"/>
        </w:rPr>
        <w:t>, точката (б) се заменува како што следува:</w:t>
      </w:r>
    </w:p>
    <w:p w14:paraId="2BDB8D5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0C9009E"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(б) имаат овластување за CRI и </w:t>
      </w:r>
      <w:r w:rsidRPr="00027B82">
        <w:rPr>
          <w:rFonts w:ascii="Times New Roman" w:eastAsia="Calibri" w:hAnsi="Times New Roman" w:cs="Times New Roman"/>
          <w:sz w:val="24"/>
          <w:szCs w:val="24"/>
        </w:rPr>
        <w:t>FI</w:t>
      </w:r>
      <w:r w:rsidRPr="00027B82">
        <w:rPr>
          <w:rFonts w:ascii="Times New Roman" w:eastAsia="Calibri" w:hAnsi="Times New Roman" w:cs="Times New Roman"/>
          <w:sz w:val="24"/>
          <w:szCs w:val="24"/>
          <w:lang w:val="mk-MK"/>
        </w:rPr>
        <w:t xml:space="preserve"> со право за инструктор за односната класа или тип;</w:t>
      </w:r>
      <w:r w:rsidRPr="00027B82">
        <w:rPr>
          <w:rFonts w:ascii="Times New Roman" w:eastAsia="Calibri" w:hAnsi="Times New Roman" w:cs="Times New Roman"/>
          <w:sz w:val="24"/>
          <w:szCs w:val="24"/>
        </w:rPr>
        <w:t>`</w:t>
      </w:r>
    </w:p>
    <w:p w14:paraId="5A297CF9"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04AC328E"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FCL.1010.</w:t>
      </w:r>
      <w:r w:rsidRPr="00027B82">
        <w:rPr>
          <w:rFonts w:ascii="Times New Roman" w:eastAsia="Calibri" w:hAnsi="Times New Roman" w:cs="Times New Roman"/>
          <w:sz w:val="24"/>
          <w:szCs w:val="24"/>
        </w:rPr>
        <w:t xml:space="preserve">IRE </w:t>
      </w:r>
      <w:r w:rsidRPr="00027B82">
        <w:rPr>
          <w:rFonts w:ascii="Times New Roman" w:eastAsia="Calibri" w:hAnsi="Times New Roman" w:cs="Times New Roman"/>
          <w:sz w:val="24"/>
          <w:szCs w:val="24"/>
          <w:lang w:val="mk-MK"/>
        </w:rPr>
        <w:t>се заменува како што следува:</w:t>
      </w:r>
    </w:p>
    <w:p w14:paraId="5D1C19B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A149C0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Calibri" w:eastAsia="Calibri" w:hAnsi="Calibri" w:cs="Times New Roman"/>
          <w:b/>
          <w:bCs/>
          <w:color w:val="1A171B"/>
          <w:sz w:val="20"/>
          <w:szCs w:val="20"/>
          <w:lang w:val="mk-MK"/>
        </w:rPr>
        <w:t xml:space="preserve"> </w:t>
      </w:r>
      <w:r w:rsidRPr="00027B82">
        <w:rPr>
          <w:rFonts w:ascii="Times New Roman" w:eastAsia="Calibri" w:hAnsi="Times New Roman" w:cs="Times New Roman"/>
          <w:b/>
          <w:bCs/>
          <w:sz w:val="24"/>
          <w:szCs w:val="24"/>
          <w:lang w:val="mk-MK"/>
        </w:rPr>
        <w:t>FCL.1010.IRE</w:t>
      </w:r>
      <w:r w:rsidRPr="00027B82">
        <w:rPr>
          <w:rFonts w:ascii="Times New Roman" w:eastAsia="Calibri" w:hAnsi="Times New Roman" w:cs="Times New Roman"/>
          <w:b/>
          <w:bCs/>
          <w:sz w:val="24"/>
          <w:szCs w:val="24"/>
          <w:lang w:val="mk-MK"/>
        </w:rPr>
        <w:tab/>
        <w:t>Предуслови</w:t>
      </w:r>
    </w:p>
    <w:p w14:paraId="23B200F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7EDB264B"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(а)</w:t>
      </w: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sz w:val="24"/>
          <w:szCs w:val="24"/>
        </w:rPr>
        <w:t>IRE(A).</w:t>
      </w:r>
      <w:r w:rsidRPr="00027B82">
        <w:rPr>
          <w:rFonts w:ascii="Times New Roman" w:eastAsia="Calibri" w:hAnsi="Times New Roman" w:cs="Times New Roman"/>
          <w:sz w:val="24"/>
          <w:szCs w:val="24"/>
          <w:lang w:val="mk-MK"/>
        </w:rPr>
        <w:t xml:space="preserve"> </w:t>
      </w:r>
    </w:p>
    <w:p w14:paraId="3858F80B"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48308DF2"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Кандидатите за стекнување на овластување </w:t>
      </w:r>
      <w:r w:rsidRPr="00027B82">
        <w:rPr>
          <w:rFonts w:ascii="Times New Roman" w:eastAsia="Calibri" w:hAnsi="Times New Roman" w:cs="Times New Roman"/>
          <w:sz w:val="24"/>
          <w:szCs w:val="24"/>
        </w:rPr>
        <w:t>za IRE</w:t>
      </w:r>
      <w:r w:rsidRPr="00027B82">
        <w:rPr>
          <w:rFonts w:ascii="Times New Roman" w:eastAsia="Calibri" w:hAnsi="Times New Roman" w:cs="Times New Roman"/>
          <w:sz w:val="24"/>
          <w:szCs w:val="24"/>
          <w:lang w:val="mk-MK"/>
        </w:rPr>
        <w:t xml:space="preserve"> за авиони поседуваат овластување за IRE</w:t>
      </w:r>
      <w:r w:rsidRPr="00027B82">
        <w:rPr>
          <w:rFonts w:ascii="Times New Roman" w:eastAsia="Calibri" w:hAnsi="Times New Roman" w:cs="Times New Roman"/>
          <w:sz w:val="24"/>
          <w:szCs w:val="24"/>
        </w:rPr>
        <w:t>(A)</w:t>
      </w:r>
      <w:r w:rsidRPr="00027B82">
        <w:rPr>
          <w:rFonts w:ascii="Times New Roman" w:eastAsia="Calibri" w:hAnsi="Times New Roman" w:cs="Times New Roman"/>
          <w:sz w:val="24"/>
          <w:szCs w:val="24"/>
          <w:lang w:val="mk-MK"/>
        </w:rPr>
        <w:t xml:space="preserve"> или </w:t>
      </w:r>
      <w:r w:rsidRPr="00027B82">
        <w:rPr>
          <w:rFonts w:ascii="Times New Roman" w:eastAsia="Calibri" w:hAnsi="Times New Roman" w:cs="Times New Roman"/>
          <w:sz w:val="24"/>
          <w:szCs w:val="24"/>
        </w:rPr>
        <w:t xml:space="preserve">FI(A) </w:t>
      </w:r>
      <w:r w:rsidRPr="00027B82">
        <w:rPr>
          <w:rFonts w:ascii="Times New Roman" w:eastAsia="Calibri" w:hAnsi="Times New Roman" w:cs="Times New Roman"/>
          <w:sz w:val="24"/>
          <w:szCs w:val="24"/>
          <w:lang w:val="mk-MK"/>
        </w:rPr>
        <w:t xml:space="preserve">со право за инструктор за </w:t>
      </w:r>
      <w:r w:rsidRPr="00027B82">
        <w:rPr>
          <w:rFonts w:ascii="Times New Roman" w:eastAsia="Calibri" w:hAnsi="Times New Roman" w:cs="Times New Roman"/>
          <w:sz w:val="24"/>
          <w:szCs w:val="24"/>
        </w:rPr>
        <w:t xml:space="preserve">IR(A) </w:t>
      </w:r>
      <w:r w:rsidRPr="00027B82">
        <w:rPr>
          <w:rFonts w:ascii="Times New Roman" w:eastAsia="Calibri" w:hAnsi="Times New Roman" w:cs="Times New Roman"/>
          <w:sz w:val="24"/>
          <w:szCs w:val="24"/>
          <w:lang w:val="mk-MK"/>
        </w:rPr>
        <w:t>и оствариле:</w:t>
      </w:r>
    </w:p>
    <w:p w14:paraId="09C24F7D"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7E702854" w14:textId="77777777" w:rsidR="00027B82" w:rsidRPr="00027B82" w:rsidRDefault="00027B82" w:rsidP="00027B82">
      <w:pPr>
        <w:numPr>
          <w:ilvl w:val="1"/>
          <w:numId w:val="92"/>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2000 часа време на летање во својство на пилоти на авиони; и</w:t>
      </w:r>
    </w:p>
    <w:p w14:paraId="2FC8080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7E851B4" w14:textId="77777777" w:rsidR="00027B82" w:rsidRPr="00027B82" w:rsidRDefault="00027B82" w:rsidP="00027B82">
      <w:pPr>
        <w:numPr>
          <w:ilvl w:val="1"/>
          <w:numId w:val="92"/>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450 часа време на летање по IFR, од кои 250 часа се во својство на инструктор.</w:t>
      </w:r>
    </w:p>
    <w:p w14:paraId="16932E79"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76AA7C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 xml:space="preserve">IRE(H). </w:t>
      </w:r>
    </w:p>
    <w:p w14:paraId="41B2821C"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783654B2"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Кандидатите за стекнување на овластување </w:t>
      </w:r>
      <w:r w:rsidRPr="00027B82">
        <w:rPr>
          <w:rFonts w:ascii="Times New Roman" w:eastAsia="Calibri" w:hAnsi="Times New Roman" w:cs="Times New Roman"/>
          <w:sz w:val="24"/>
          <w:szCs w:val="24"/>
        </w:rPr>
        <w:t>za IRE</w:t>
      </w:r>
      <w:r w:rsidRPr="00027B82">
        <w:rPr>
          <w:rFonts w:ascii="Times New Roman" w:eastAsia="Calibri" w:hAnsi="Times New Roman" w:cs="Times New Roman"/>
          <w:sz w:val="24"/>
          <w:szCs w:val="24"/>
          <w:lang w:val="mk-MK"/>
        </w:rPr>
        <w:t xml:space="preserve"> за хеликоптери поседуваат овластување за IRE</w:t>
      </w:r>
      <w:r w:rsidRPr="00027B82">
        <w:rPr>
          <w:rFonts w:ascii="Times New Roman" w:eastAsia="Calibri" w:hAnsi="Times New Roman" w:cs="Times New Roman"/>
          <w:sz w:val="24"/>
          <w:szCs w:val="24"/>
        </w:rPr>
        <w:t>(H)</w:t>
      </w:r>
      <w:r w:rsidRPr="00027B82">
        <w:rPr>
          <w:rFonts w:ascii="Times New Roman" w:eastAsia="Calibri" w:hAnsi="Times New Roman" w:cs="Times New Roman"/>
          <w:sz w:val="24"/>
          <w:szCs w:val="24"/>
          <w:lang w:val="mk-MK"/>
        </w:rPr>
        <w:t xml:space="preserve"> или </w:t>
      </w:r>
      <w:r w:rsidRPr="00027B82">
        <w:rPr>
          <w:rFonts w:ascii="Times New Roman" w:eastAsia="Calibri" w:hAnsi="Times New Roman" w:cs="Times New Roman"/>
          <w:sz w:val="24"/>
          <w:szCs w:val="24"/>
        </w:rPr>
        <w:t xml:space="preserve">FI(H) </w:t>
      </w:r>
      <w:r w:rsidRPr="00027B82">
        <w:rPr>
          <w:rFonts w:ascii="Times New Roman" w:eastAsia="Calibri" w:hAnsi="Times New Roman" w:cs="Times New Roman"/>
          <w:sz w:val="24"/>
          <w:szCs w:val="24"/>
          <w:lang w:val="mk-MK"/>
        </w:rPr>
        <w:t xml:space="preserve">со право за инструктор за </w:t>
      </w:r>
      <w:r w:rsidRPr="00027B82">
        <w:rPr>
          <w:rFonts w:ascii="Times New Roman" w:eastAsia="Calibri" w:hAnsi="Times New Roman" w:cs="Times New Roman"/>
          <w:sz w:val="24"/>
          <w:szCs w:val="24"/>
        </w:rPr>
        <w:t xml:space="preserve">IR(H) </w:t>
      </w:r>
      <w:r w:rsidRPr="00027B82">
        <w:rPr>
          <w:rFonts w:ascii="Times New Roman" w:eastAsia="Calibri" w:hAnsi="Times New Roman" w:cs="Times New Roman"/>
          <w:sz w:val="24"/>
          <w:szCs w:val="24"/>
          <w:lang w:val="mk-MK"/>
        </w:rPr>
        <w:t>и оствариле:</w:t>
      </w:r>
    </w:p>
    <w:p w14:paraId="575C196A"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0347CEF4" w14:textId="77777777" w:rsidR="00027B82" w:rsidRPr="00027B82" w:rsidRDefault="00027B82" w:rsidP="00027B82">
      <w:pPr>
        <w:numPr>
          <w:ilvl w:val="0"/>
          <w:numId w:val="95"/>
        </w:numPr>
        <w:spacing w:line="259"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2000 часа време на летање во својство на пилоти на хеликоптери; и</w:t>
      </w:r>
    </w:p>
    <w:p w14:paraId="74DB1924" w14:textId="77777777" w:rsidR="00027B82" w:rsidRPr="00027B82" w:rsidRDefault="00027B82" w:rsidP="00027B82">
      <w:pPr>
        <w:spacing w:line="259" w:lineRule="auto"/>
        <w:ind w:left="1440" w:right="27"/>
        <w:contextualSpacing/>
        <w:jc w:val="both"/>
        <w:rPr>
          <w:rFonts w:ascii="Times New Roman" w:eastAsia="Calibri" w:hAnsi="Times New Roman" w:cs="Times New Roman"/>
          <w:sz w:val="24"/>
          <w:szCs w:val="24"/>
          <w:lang w:val="mk-MK"/>
        </w:rPr>
      </w:pPr>
    </w:p>
    <w:p w14:paraId="14606442" w14:textId="77777777" w:rsidR="00027B82" w:rsidRPr="00027B82" w:rsidRDefault="00027B82" w:rsidP="00027B82">
      <w:pPr>
        <w:numPr>
          <w:ilvl w:val="0"/>
          <w:numId w:val="95"/>
        </w:numPr>
        <w:spacing w:line="259" w:lineRule="auto"/>
        <w:ind w:left="144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300 часа време на летање по инструменти на хеликоптери, од кои 200 часа се во својство на инструктор. </w:t>
      </w:r>
    </w:p>
    <w:p w14:paraId="50F2EADA"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122893DA"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lang w:val="mk-MK"/>
        </w:rPr>
        <w:tab/>
        <w:t xml:space="preserve">IRE(As). </w:t>
      </w:r>
    </w:p>
    <w:p w14:paraId="39BCBFD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1917F33F"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Кандидатите за стекнување на овластување </w:t>
      </w:r>
      <w:r w:rsidRPr="00027B82">
        <w:rPr>
          <w:rFonts w:ascii="Times New Roman" w:eastAsia="Calibri" w:hAnsi="Times New Roman" w:cs="Times New Roman"/>
          <w:sz w:val="24"/>
          <w:szCs w:val="24"/>
        </w:rPr>
        <w:t>za IRE</w:t>
      </w:r>
      <w:r w:rsidRPr="00027B82">
        <w:rPr>
          <w:rFonts w:ascii="Times New Roman" w:eastAsia="Calibri" w:hAnsi="Times New Roman" w:cs="Times New Roman"/>
          <w:sz w:val="24"/>
          <w:szCs w:val="24"/>
          <w:lang w:val="mk-MK"/>
        </w:rPr>
        <w:t xml:space="preserve"> за воздушни бродови поседуваат овластување за IRE</w:t>
      </w:r>
      <w:r w:rsidRPr="00027B82">
        <w:rPr>
          <w:rFonts w:ascii="Times New Roman" w:eastAsia="Calibri" w:hAnsi="Times New Roman" w:cs="Times New Roman"/>
          <w:sz w:val="24"/>
          <w:szCs w:val="24"/>
        </w:rPr>
        <w:t>(As)</w:t>
      </w:r>
      <w:r w:rsidRPr="00027B82">
        <w:rPr>
          <w:rFonts w:ascii="Times New Roman" w:eastAsia="Calibri" w:hAnsi="Times New Roman" w:cs="Times New Roman"/>
          <w:sz w:val="24"/>
          <w:szCs w:val="24"/>
          <w:lang w:val="mk-MK"/>
        </w:rPr>
        <w:t xml:space="preserve"> или </w:t>
      </w:r>
      <w:r w:rsidRPr="00027B82">
        <w:rPr>
          <w:rFonts w:ascii="Times New Roman" w:eastAsia="Calibri" w:hAnsi="Times New Roman" w:cs="Times New Roman"/>
          <w:sz w:val="24"/>
          <w:szCs w:val="24"/>
        </w:rPr>
        <w:t xml:space="preserve">FI(As) </w:t>
      </w:r>
      <w:r w:rsidRPr="00027B82">
        <w:rPr>
          <w:rFonts w:ascii="Times New Roman" w:eastAsia="Calibri" w:hAnsi="Times New Roman" w:cs="Times New Roman"/>
          <w:sz w:val="24"/>
          <w:szCs w:val="24"/>
          <w:lang w:val="mk-MK"/>
        </w:rPr>
        <w:t xml:space="preserve">со право за инструктор за </w:t>
      </w:r>
      <w:r w:rsidRPr="00027B82">
        <w:rPr>
          <w:rFonts w:ascii="Times New Roman" w:eastAsia="Calibri" w:hAnsi="Times New Roman" w:cs="Times New Roman"/>
          <w:sz w:val="24"/>
          <w:szCs w:val="24"/>
        </w:rPr>
        <w:t xml:space="preserve">IR(As) </w:t>
      </w:r>
      <w:r w:rsidRPr="00027B82">
        <w:rPr>
          <w:rFonts w:ascii="Times New Roman" w:eastAsia="Calibri" w:hAnsi="Times New Roman" w:cs="Times New Roman"/>
          <w:sz w:val="24"/>
          <w:szCs w:val="24"/>
          <w:lang w:val="mk-MK"/>
        </w:rPr>
        <w:t>и оствариле:</w:t>
      </w:r>
    </w:p>
    <w:p w14:paraId="46DB797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CCF0824" w14:textId="77777777" w:rsidR="00027B82" w:rsidRPr="00027B82" w:rsidRDefault="00027B82" w:rsidP="00027B82">
      <w:pPr>
        <w:numPr>
          <w:ilvl w:val="1"/>
          <w:numId w:val="91"/>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500 часа време на летање во својство на пилоти на воздушни бродови; и</w:t>
      </w:r>
    </w:p>
    <w:p w14:paraId="5D784556"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A08E29C" w14:textId="77777777" w:rsidR="00027B82" w:rsidRPr="00027B82" w:rsidRDefault="00027B82" w:rsidP="00027B82">
      <w:pPr>
        <w:numPr>
          <w:ilvl w:val="1"/>
          <w:numId w:val="91"/>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100 часа време на летање по инструменти на воздушни бродови, од кои 50 часа се во својство на инструктор.</w:t>
      </w:r>
      <w:r w:rsidRPr="00027B82">
        <w:rPr>
          <w:rFonts w:ascii="Times New Roman" w:eastAsia="Calibri" w:hAnsi="Times New Roman" w:cs="Times New Roman"/>
          <w:sz w:val="24"/>
          <w:szCs w:val="24"/>
        </w:rPr>
        <w:t>`;</w:t>
      </w:r>
    </w:p>
    <w:p w14:paraId="71EA69DD"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48EC3267"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w:t>
      </w:r>
      <w:r w:rsidRPr="00027B82">
        <w:rPr>
          <w:rFonts w:ascii="Times New Roman" w:eastAsia="Calibri" w:hAnsi="Times New Roman" w:cs="Times New Roman"/>
          <w:sz w:val="24"/>
          <w:szCs w:val="24"/>
        </w:rPr>
        <w:t>1005</w:t>
      </w:r>
      <w:r w:rsidRPr="00027B82">
        <w:rPr>
          <w:rFonts w:ascii="Times New Roman" w:eastAsia="Calibri" w:hAnsi="Times New Roman" w:cs="Times New Roman"/>
          <w:sz w:val="24"/>
          <w:szCs w:val="24"/>
          <w:lang w:val="mk-MK"/>
        </w:rPr>
        <w:t xml:space="preserve">. </w:t>
      </w:r>
      <w:r w:rsidRPr="00027B82">
        <w:rPr>
          <w:rFonts w:ascii="Times New Roman" w:eastAsia="Calibri" w:hAnsi="Times New Roman" w:cs="Times New Roman"/>
          <w:sz w:val="24"/>
          <w:szCs w:val="24"/>
        </w:rPr>
        <w:t>SFE</w:t>
      </w:r>
      <w:r w:rsidRPr="00027B82">
        <w:rPr>
          <w:rFonts w:ascii="Times New Roman" w:eastAsia="Calibri" w:hAnsi="Times New Roman" w:cs="Times New Roman"/>
          <w:sz w:val="24"/>
          <w:szCs w:val="24"/>
          <w:lang w:val="mk-MK"/>
        </w:rPr>
        <w:t xml:space="preserve"> се заменува како што следува:</w:t>
      </w:r>
    </w:p>
    <w:p w14:paraId="285681A5"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9B863D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b/>
          <w:bCs/>
          <w:sz w:val="24"/>
          <w:szCs w:val="24"/>
          <w:lang w:val="mk-MK"/>
        </w:rPr>
        <w:t>FCL.1005.SFE</w:t>
      </w:r>
      <w:r w:rsidRPr="00027B82">
        <w:rPr>
          <w:rFonts w:ascii="Times New Roman" w:eastAsia="Calibri" w:hAnsi="Times New Roman" w:cs="Times New Roman"/>
          <w:b/>
          <w:bCs/>
          <w:sz w:val="24"/>
          <w:szCs w:val="24"/>
          <w:lang w:val="mk-MK"/>
        </w:rPr>
        <w:tab/>
        <w:t>Права и услови</w:t>
      </w:r>
    </w:p>
    <w:p w14:paraId="51DA30B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3A8B32D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sz w:val="24"/>
          <w:szCs w:val="24"/>
        </w:rPr>
        <w:t xml:space="preserve"> SFE </w:t>
      </w:r>
      <w:r w:rsidRPr="00027B82">
        <w:rPr>
          <w:rFonts w:ascii="Times New Roman" w:eastAsia="Calibri" w:hAnsi="Times New Roman" w:cs="Times New Roman"/>
          <w:sz w:val="24"/>
          <w:szCs w:val="24"/>
          <w:lang w:val="mk-MK"/>
        </w:rPr>
        <w:t xml:space="preserve">за авиони (SFE(A))  и </w:t>
      </w:r>
      <w:r w:rsidRPr="00027B82">
        <w:rPr>
          <w:rFonts w:ascii="Times New Roman" w:eastAsia="Calibri" w:hAnsi="Times New Roman" w:cs="Times New Roman"/>
          <w:sz w:val="24"/>
          <w:szCs w:val="24"/>
        </w:rPr>
        <w:t xml:space="preserve">SFE </w:t>
      </w:r>
      <w:r w:rsidRPr="00027B82">
        <w:rPr>
          <w:rFonts w:ascii="Times New Roman" w:eastAsia="Calibri" w:hAnsi="Times New Roman" w:cs="Times New Roman"/>
          <w:sz w:val="24"/>
          <w:szCs w:val="24"/>
          <w:lang w:val="mk-MK"/>
        </w:rPr>
        <w:t>за воздухоплови со вертикално полетување (SFE(PL))</w:t>
      </w:r>
    </w:p>
    <w:p w14:paraId="09297C6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17974F25" w14:textId="77777777" w:rsidR="00027B82" w:rsidRPr="00027B82" w:rsidRDefault="00027B82" w:rsidP="00027B82">
      <w:pPr>
        <w:spacing w:line="259" w:lineRule="auto"/>
        <w:ind w:left="81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на SFE</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xml:space="preserve"> за авиони или воздухоплови со вертикално полетување се за да се спроведува на FFS или за проценката во точката (5) за применување на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w:t>
      </w:r>
    </w:p>
    <w:p w14:paraId="22C40759" w14:textId="77777777" w:rsidR="00027B82" w:rsidRPr="00027B82" w:rsidRDefault="00027B82" w:rsidP="00027B82">
      <w:pPr>
        <w:spacing w:line="259" w:lineRule="auto"/>
        <w:ind w:left="810" w:right="27"/>
        <w:contextualSpacing/>
        <w:jc w:val="both"/>
        <w:rPr>
          <w:rFonts w:ascii="Times New Roman" w:eastAsia="Calibri" w:hAnsi="Times New Roman" w:cs="Times New Roman"/>
          <w:sz w:val="24"/>
          <w:szCs w:val="24"/>
          <w:lang w:val="mk-MK"/>
        </w:rPr>
      </w:pPr>
    </w:p>
    <w:p w14:paraId="555AB10E" w14:textId="77777777" w:rsidR="00027B82" w:rsidRPr="00027B82" w:rsidRDefault="00027B82" w:rsidP="00027B82">
      <w:pPr>
        <w:numPr>
          <w:ilvl w:val="0"/>
          <w:numId w:val="96"/>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испити по практична оспособеност и проверки на стручноста за стекнување, продолжување или обновување на овластувања за авиони или на воздухоплови со вертикално полетување, доколку е применливо;</w:t>
      </w:r>
    </w:p>
    <w:p w14:paraId="13474A1E"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30F3272F" w14:textId="77777777" w:rsidR="00027B82" w:rsidRPr="00027B82" w:rsidRDefault="00027B82" w:rsidP="00027B82">
      <w:pPr>
        <w:numPr>
          <w:ilvl w:val="0"/>
          <w:numId w:val="96"/>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проверки на стручноста за продолжување или обновување на IR</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 доколку се комбинира со продолжување или обновување на тип на овластување под услови дека тие имаат положено проверка за стручност за тип на воздухоплов вклучувајќи го овластувањето за инструменти во текот на последната година;</w:t>
      </w:r>
    </w:p>
    <w:p w14:paraId="7B32F815"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6D643ECE" w14:textId="77777777" w:rsidR="00027B82" w:rsidRPr="00027B82" w:rsidRDefault="00027B82" w:rsidP="00027B82">
      <w:pPr>
        <w:numPr>
          <w:ilvl w:val="0"/>
          <w:numId w:val="96"/>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испити по практична оспособеност за стекнување на ATPL(A);</w:t>
      </w:r>
    </w:p>
    <w:p w14:paraId="39CA445F"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1FADBAC5" w14:textId="77777777" w:rsidR="00027B82" w:rsidRPr="00027B82" w:rsidRDefault="00027B82" w:rsidP="00027B82">
      <w:pPr>
        <w:numPr>
          <w:ilvl w:val="0"/>
          <w:numId w:val="96"/>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испити по практична оспособеност за стекнување на MPL, под услов дека ги исполниле условите наведени во точката FCL.925; и</w:t>
      </w:r>
    </w:p>
    <w:p w14:paraId="66E2CB44"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259CD648" w14:textId="77777777" w:rsidR="00027B82" w:rsidRPr="00027B82" w:rsidRDefault="00027B82" w:rsidP="00027B82">
      <w:pPr>
        <w:numPr>
          <w:ilvl w:val="0"/>
          <w:numId w:val="96"/>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проценки на компетентноста за стекнување, продолжување или обновување на овластување за SFI на соодветната категорија на воздухоплов, под услов дека тие имаат најмалку 3 години искуство како SFE(А) и поминале посебна обука за проценка на компетентност во согласност со точка </w:t>
      </w:r>
      <w:r w:rsidRPr="00027B82">
        <w:rPr>
          <w:rFonts w:ascii="Times New Roman" w:eastAsia="Calibri" w:hAnsi="Times New Roman" w:cs="Times New Roman"/>
          <w:sz w:val="24"/>
          <w:szCs w:val="24"/>
        </w:rPr>
        <w:t xml:space="preserve">FCL.1015 </w:t>
      </w:r>
      <w:r w:rsidRPr="00027B82">
        <w:rPr>
          <w:rFonts w:ascii="Times New Roman" w:eastAsia="Calibri" w:hAnsi="Times New Roman" w:cs="Times New Roman"/>
          <w:sz w:val="24"/>
          <w:szCs w:val="24"/>
          <w:lang w:val="mk-MK"/>
        </w:rPr>
        <w:t>(б).</w:t>
      </w:r>
    </w:p>
    <w:p w14:paraId="0CD55530"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6F31BB6C"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 xml:space="preserve">SFE за хеликоптери </w:t>
      </w:r>
      <w:r w:rsidRPr="00027B82">
        <w:rPr>
          <w:rFonts w:ascii="Times New Roman" w:eastAsia="Calibri" w:hAnsi="Times New Roman" w:cs="Times New Roman"/>
          <w:sz w:val="24"/>
          <w:szCs w:val="24"/>
        </w:rPr>
        <w:t>SFE</w:t>
      </w:r>
      <w:r w:rsidRPr="00027B82">
        <w:rPr>
          <w:rFonts w:ascii="Times New Roman" w:eastAsia="Calibri" w:hAnsi="Times New Roman" w:cs="Times New Roman"/>
          <w:sz w:val="24"/>
          <w:szCs w:val="24"/>
          <w:lang w:val="mk-MK"/>
        </w:rPr>
        <w:t xml:space="preserve">(H). </w:t>
      </w:r>
    </w:p>
    <w:p w14:paraId="61F005C9"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501ACB0F"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Правата на SFE</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H)</w:t>
      </w:r>
      <w:r w:rsidRPr="00027B82">
        <w:rPr>
          <w:rFonts w:ascii="Times New Roman" w:eastAsia="Calibri" w:hAnsi="Times New Roman" w:cs="Times New Roman"/>
          <w:sz w:val="24"/>
          <w:szCs w:val="24"/>
          <w:lang w:val="mk-MK"/>
        </w:rPr>
        <w:t xml:space="preserve"> се да спроведува на FFS или за проценката од точка (4) за применливиот </w:t>
      </w:r>
      <w:r w:rsidRPr="00027B82">
        <w:rPr>
          <w:rFonts w:ascii="Times New Roman" w:eastAsia="Calibri" w:hAnsi="Times New Roman" w:cs="Times New Roman"/>
          <w:sz w:val="24"/>
          <w:szCs w:val="24"/>
        </w:rPr>
        <w:t>FSTD</w:t>
      </w:r>
      <w:r w:rsidRPr="00027B82">
        <w:rPr>
          <w:rFonts w:ascii="Times New Roman" w:eastAsia="Calibri" w:hAnsi="Times New Roman" w:cs="Times New Roman"/>
          <w:sz w:val="24"/>
          <w:szCs w:val="24"/>
          <w:lang w:val="mk-MK"/>
        </w:rPr>
        <w:t>:</w:t>
      </w:r>
    </w:p>
    <w:p w14:paraId="2EECCC87"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4D6F14DC" w14:textId="77777777" w:rsidR="00027B82" w:rsidRPr="00027B82" w:rsidRDefault="00027B82" w:rsidP="00C6232B">
      <w:pPr>
        <w:numPr>
          <w:ilvl w:val="0"/>
          <w:numId w:val="108"/>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испити по практична оспособеност и проверки на стручноста за стекнување, продолжување и обновување на овластувањата за тип; </w:t>
      </w:r>
    </w:p>
    <w:p w14:paraId="39801024" w14:textId="77777777" w:rsidR="00027B82" w:rsidRPr="00027B82" w:rsidRDefault="00027B82" w:rsidP="00027B82">
      <w:pPr>
        <w:spacing w:line="259" w:lineRule="auto"/>
        <w:ind w:left="900" w:right="27"/>
        <w:contextualSpacing/>
        <w:jc w:val="both"/>
        <w:rPr>
          <w:rFonts w:ascii="Times New Roman" w:eastAsia="Calibri" w:hAnsi="Times New Roman" w:cs="Times New Roman"/>
          <w:sz w:val="24"/>
          <w:szCs w:val="24"/>
          <w:lang w:val="mk-MK"/>
        </w:rPr>
      </w:pPr>
    </w:p>
    <w:p w14:paraId="00F81537" w14:textId="77777777" w:rsidR="00027B82" w:rsidRPr="00027B82" w:rsidRDefault="00027B82" w:rsidP="00C6232B">
      <w:pPr>
        <w:numPr>
          <w:ilvl w:val="0"/>
          <w:numId w:val="108"/>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проверки на стручноста за продолжување или обновување на IR</w:t>
      </w:r>
      <w:r w:rsidRPr="00027B82">
        <w:rPr>
          <w:rFonts w:ascii="Times New Roman" w:eastAsia="Calibri" w:hAnsi="Times New Roman" w:cs="Times New Roman"/>
          <w:sz w:val="24"/>
          <w:szCs w:val="24"/>
        </w:rPr>
        <w:t xml:space="preserve">s </w:t>
      </w:r>
      <w:r w:rsidRPr="00027B82">
        <w:rPr>
          <w:rFonts w:ascii="Times New Roman" w:eastAsia="Calibri" w:hAnsi="Times New Roman" w:cs="Times New Roman"/>
          <w:sz w:val="24"/>
          <w:szCs w:val="24"/>
          <w:lang w:val="mk-MK"/>
        </w:rPr>
        <w:t>доколку тие проверки се комбинираат со продолжувањето или обновувањето на тип на овластување под услов дека SFE поминал проверка за стручност за тип на воздухоплов вклучувајќи го и овластувањето по инструменти во склоп на последната година;</w:t>
      </w:r>
    </w:p>
    <w:p w14:paraId="4852942E"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230B8134" w14:textId="77777777" w:rsidR="00027B82" w:rsidRPr="00027B82" w:rsidRDefault="00027B82" w:rsidP="00C6232B">
      <w:pPr>
        <w:numPr>
          <w:ilvl w:val="0"/>
          <w:numId w:val="108"/>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испити по практична оспособеност за издавање на ATPL(H); и</w:t>
      </w:r>
    </w:p>
    <w:p w14:paraId="0B687AB1"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423780C3" w14:textId="77777777" w:rsidR="00027B82" w:rsidRPr="00027B82" w:rsidRDefault="00027B82" w:rsidP="00C6232B">
      <w:pPr>
        <w:numPr>
          <w:ilvl w:val="0"/>
          <w:numId w:val="108"/>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проценка на компетентност за издавање, продолжување или обнова на овластување за </w:t>
      </w:r>
      <w:r w:rsidRPr="00027B82">
        <w:rPr>
          <w:rFonts w:ascii="Times New Roman" w:eastAsia="Calibri" w:hAnsi="Times New Roman" w:cs="Times New Roman"/>
          <w:sz w:val="24"/>
          <w:szCs w:val="24"/>
        </w:rPr>
        <w:t>SFI(H)</w:t>
      </w:r>
      <w:r w:rsidRPr="00027B82">
        <w:rPr>
          <w:rFonts w:ascii="Times New Roman" w:eastAsia="Calibri" w:hAnsi="Times New Roman" w:cs="Times New Roman"/>
          <w:sz w:val="24"/>
          <w:szCs w:val="24"/>
          <w:lang w:val="mk-MK"/>
        </w:rPr>
        <w:t xml:space="preserve">, земајќи во предвид дека имале завршено најмалку 3 години како </w:t>
      </w:r>
      <w:r w:rsidRPr="00027B82">
        <w:rPr>
          <w:rFonts w:ascii="Times New Roman" w:eastAsia="Calibri" w:hAnsi="Times New Roman" w:cs="Times New Roman"/>
          <w:sz w:val="24"/>
          <w:szCs w:val="24"/>
        </w:rPr>
        <w:t>SFE(H)</w:t>
      </w:r>
      <w:r w:rsidRPr="00027B82">
        <w:rPr>
          <w:rFonts w:ascii="Times New Roman" w:eastAsia="Calibri" w:hAnsi="Times New Roman" w:cs="Times New Roman"/>
          <w:sz w:val="24"/>
          <w:szCs w:val="24"/>
          <w:lang w:val="mk-MK"/>
        </w:rPr>
        <w:t xml:space="preserve"> и поминале посебна обука за проценка на компетентност во согласност со точка </w:t>
      </w:r>
      <w:r w:rsidRPr="00027B82">
        <w:rPr>
          <w:rFonts w:ascii="Times New Roman" w:eastAsia="Calibri" w:hAnsi="Times New Roman" w:cs="Times New Roman"/>
          <w:sz w:val="24"/>
          <w:szCs w:val="24"/>
        </w:rPr>
        <w:t xml:space="preserve">FCL.1015 </w:t>
      </w: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rPr>
        <w:t>`;</w:t>
      </w:r>
    </w:p>
    <w:p w14:paraId="665395F9"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2FAD6932"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точката FCL.1010.</w:t>
      </w:r>
      <w:r w:rsidRPr="00027B82">
        <w:rPr>
          <w:rFonts w:ascii="Times New Roman" w:eastAsia="Calibri" w:hAnsi="Times New Roman" w:cs="Times New Roman"/>
          <w:sz w:val="24"/>
          <w:szCs w:val="24"/>
        </w:rPr>
        <w:t>SFE</w:t>
      </w:r>
      <w:r w:rsidRPr="00027B82">
        <w:rPr>
          <w:rFonts w:ascii="Times New Roman" w:eastAsia="Calibri" w:hAnsi="Times New Roman" w:cs="Times New Roman"/>
          <w:sz w:val="24"/>
          <w:szCs w:val="24"/>
          <w:lang w:val="mk-MK"/>
        </w:rPr>
        <w:t xml:space="preserve"> се заменува како што следува:</w:t>
      </w:r>
    </w:p>
    <w:p w14:paraId="2AA960A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EEED1EC"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b/>
          <w:bCs/>
          <w:sz w:val="24"/>
          <w:szCs w:val="24"/>
          <w:lang w:val="mk-MK"/>
        </w:rPr>
        <w:t>FCL.1010.SFE</w:t>
      </w:r>
      <w:r w:rsidRPr="00027B82">
        <w:rPr>
          <w:rFonts w:ascii="Times New Roman" w:eastAsia="Calibri" w:hAnsi="Times New Roman" w:cs="Times New Roman"/>
          <w:b/>
          <w:bCs/>
          <w:sz w:val="24"/>
          <w:szCs w:val="24"/>
          <w:lang w:val="mk-MK"/>
        </w:rPr>
        <w:tab/>
        <w:t>Предуслови</w:t>
      </w:r>
    </w:p>
    <w:p w14:paraId="6AF814FC"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4A4A07F9"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t>SFE(A)</w:t>
      </w:r>
    </w:p>
    <w:p w14:paraId="1520C230"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24C6600A"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Кандидатите за стекнување на овластување за SFE</w:t>
      </w:r>
      <w:r w:rsidRPr="00027B82">
        <w:rPr>
          <w:rFonts w:ascii="Times New Roman" w:eastAsia="Calibri" w:hAnsi="Times New Roman" w:cs="Times New Roman"/>
          <w:sz w:val="24"/>
          <w:szCs w:val="24"/>
        </w:rPr>
        <w:t>(A)</w:t>
      </w:r>
      <w:r w:rsidRPr="00027B82">
        <w:rPr>
          <w:rFonts w:ascii="Times New Roman" w:eastAsia="Calibri" w:hAnsi="Times New Roman" w:cs="Times New Roman"/>
          <w:sz w:val="24"/>
          <w:szCs w:val="24"/>
          <w:lang w:val="mk-MK"/>
        </w:rPr>
        <w:t xml:space="preserve"> ги исполнуваат следниве услови:</w:t>
      </w:r>
    </w:p>
    <w:p w14:paraId="695F26BD" w14:textId="77777777" w:rsidR="00027B82" w:rsidRPr="00027B82" w:rsidRDefault="00027B82" w:rsidP="00027B82">
      <w:pPr>
        <w:spacing w:line="259" w:lineRule="auto"/>
        <w:ind w:left="720" w:right="27"/>
        <w:contextualSpacing/>
        <w:rPr>
          <w:rFonts w:ascii="Times New Roman" w:eastAsia="Calibri" w:hAnsi="Times New Roman" w:cs="Times New Roman"/>
          <w:sz w:val="24"/>
          <w:szCs w:val="24"/>
          <w:lang w:val="mk-MK"/>
        </w:rPr>
      </w:pPr>
    </w:p>
    <w:p w14:paraId="025E08F7" w14:textId="77777777" w:rsidR="00027B82" w:rsidRPr="00027B82" w:rsidRDefault="00027B82" w:rsidP="00027B82">
      <w:pPr>
        <w:numPr>
          <w:ilvl w:val="0"/>
          <w:numId w:val="97"/>
        </w:numPr>
        <w:spacing w:line="259" w:lineRule="auto"/>
        <w:ind w:left="99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случај на авиони со повеќе пилоти:</w:t>
      </w:r>
    </w:p>
    <w:p w14:paraId="6C8A9936" w14:textId="77777777" w:rsidR="00027B82" w:rsidRPr="00027B82" w:rsidRDefault="00027B82" w:rsidP="00027B82">
      <w:pPr>
        <w:spacing w:line="259" w:lineRule="auto"/>
        <w:ind w:left="990" w:right="27"/>
        <w:contextualSpacing/>
        <w:rPr>
          <w:rFonts w:ascii="Times New Roman" w:eastAsia="Calibri" w:hAnsi="Times New Roman" w:cs="Times New Roman"/>
          <w:sz w:val="24"/>
          <w:szCs w:val="24"/>
          <w:lang w:val="mk-MK"/>
        </w:rPr>
      </w:pPr>
    </w:p>
    <w:p w14:paraId="1C249047" w14:textId="77777777" w:rsidR="00027B82" w:rsidRPr="00027B82" w:rsidRDefault="00027B82" w:rsidP="00027B82">
      <w:pPr>
        <w:numPr>
          <w:ilvl w:val="0"/>
          <w:numId w:val="98"/>
        </w:numPr>
        <w:spacing w:line="259" w:lineRule="auto"/>
        <w:ind w:left="1350" w:right="27" w:hanging="630"/>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или имале ATPL(A)</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и тип за овластување за соодветниот тип на авион:</w:t>
      </w:r>
    </w:p>
    <w:p w14:paraId="41BFAE50" w14:textId="77777777" w:rsidR="00027B82" w:rsidRPr="00027B82" w:rsidRDefault="00027B82" w:rsidP="00027B82">
      <w:pPr>
        <w:numPr>
          <w:ilvl w:val="0"/>
          <w:numId w:val="98"/>
        </w:numPr>
        <w:spacing w:line="259" w:lineRule="auto"/>
        <w:ind w:left="1350" w:right="27" w:hanging="630"/>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овластување за SFI(A) за соодветниот тип на авион; и</w:t>
      </w:r>
    </w:p>
    <w:p w14:paraId="718F0794" w14:textId="77777777" w:rsidR="00027B82" w:rsidRPr="00027B82" w:rsidRDefault="00027B82" w:rsidP="00027B82">
      <w:pPr>
        <w:numPr>
          <w:ilvl w:val="0"/>
          <w:numId w:val="98"/>
        </w:numPr>
        <w:spacing w:line="259" w:lineRule="auto"/>
        <w:ind w:left="1350" w:right="27" w:hanging="630"/>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најмалку 1500 часа време на летање како пилот на авиони со повеќе пилоти;</w:t>
      </w:r>
    </w:p>
    <w:p w14:paraId="1722B4C6" w14:textId="77777777" w:rsidR="00027B82" w:rsidRPr="00027B82" w:rsidRDefault="00027B82" w:rsidP="00027B82">
      <w:pPr>
        <w:spacing w:line="259" w:lineRule="auto"/>
        <w:ind w:left="990" w:right="27"/>
        <w:contextualSpacing/>
        <w:rPr>
          <w:rFonts w:ascii="Times New Roman" w:eastAsia="Calibri" w:hAnsi="Times New Roman" w:cs="Times New Roman"/>
          <w:sz w:val="24"/>
          <w:szCs w:val="24"/>
          <w:lang w:val="mk-MK"/>
        </w:rPr>
      </w:pPr>
    </w:p>
    <w:p w14:paraId="297DDB16" w14:textId="77777777" w:rsidR="00027B82" w:rsidRPr="00027B82" w:rsidRDefault="00027B82" w:rsidP="00027B82">
      <w:pPr>
        <w:numPr>
          <w:ilvl w:val="0"/>
          <w:numId w:val="97"/>
        </w:numPr>
        <w:spacing w:line="259" w:lineRule="auto"/>
        <w:ind w:left="99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случај на тип на сложени авиони со високи перформанси со еден пилот:</w:t>
      </w:r>
    </w:p>
    <w:p w14:paraId="5C4A9596" w14:textId="77777777" w:rsidR="00027B82" w:rsidRPr="00027B82" w:rsidRDefault="00027B82" w:rsidP="00027B82">
      <w:pPr>
        <w:spacing w:line="259" w:lineRule="auto"/>
        <w:ind w:left="1440" w:right="27"/>
        <w:contextualSpacing/>
        <w:rPr>
          <w:rFonts w:ascii="Times New Roman" w:eastAsia="Calibri" w:hAnsi="Times New Roman" w:cs="Times New Roman"/>
          <w:sz w:val="24"/>
          <w:szCs w:val="24"/>
          <w:lang w:val="mk-MK"/>
        </w:rPr>
      </w:pPr>
    </w:p>
    <w:p w14:paraId="345976FB" w14:textId="77777777" w:rsidR="00027B82" w:rsidRPr="00027B82" w:rsidRDefault="00027B82" w:rsidP="00027B82">
      <w:pPr>
        <w:numPr>
          <w:ilvl w:val="0"/>
          <w:numId w:val="99"/>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имаат или имале </w:t>
      </w:r>
      <w:r w:rsidRPr="00027B82">
        <w:rPr>
          <w:rFonts w:ascii="Times New Roman" w:eastAsia="Calibri" w:hAnsi="Times New Roman" w:cs="Times New Roman"/>
          <w:sz w:val="24"/>
          <w:szCs w:val="24"/>
        </w:rPr>
        <w:t xml:space="preserve">CPL(A) </w:t>
      </w:r>
      <w:r w:rsidRPr="00027B82">
        <w:rPr>
          <w:rFonts w:ascii="Times New Roman" w:eastAsia="Calibri" w:hAnsi="Times New Roman" w:cs="Times New Roman"/>
          <w:sz w:val="24"/>
          <w:szCs w:val="24"/>
          <w:lang w:val="mk-MK"/>
        </w:rPr>
        <w:t>или ATPL(A)</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и тип за овластување за соодветниот тип на авион</w:t>
      </w:r>
      <w:r w:rsidRPr="00027B82">
        <w:rPr>
          <w:rFonts w:ascii="Times New Roman" w:eastAsia="Calibri" w:hAnsi="Times New Roman" w:cs="Times New Roman"/>
          <w:sz w:val="24"/>
          <w:szCs w:val="24"/>
        </w:rPr>
        <w:t>;</w:t>
      </w:r>
    </w:p>
    <w:p w14:paraId="67364CB4" w14:textId="77777777" w:rsidR="00027B82" w:rsidRPr="00027B82" w:rsidRDefault="00027B82" w:rsidP="00027B82">
      <w:pPr>
        <w:numPr>
          <w:ilvl w:val="0"/>
          <w:numId w:val="99"/>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овластување за SFI(A) за соодветната класа или тип на авион;</w:t>
      </w:r>
    </w:p>
    <w:p w14:paraId="29298735" w14:textId="77777777" w:rsidR="00027B82" w:rsidRPr="00027B82" w:rsidRDefault="00027B82" w:rsidP="00027B82">
      <w:pPr>
        <w:numPr>
          <w:ilvl w:val="0"/>
          <w:numId w:val="99"/>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најмалку 500 часа време на летање како пилот на авиони со еден пилот;</w:t>
      </w:r>
    </w:p>
    <w:p w14:paraId="3934D2B9" w14:textId="77777777" w:rsidR="00027B82" w:rsidRPr="00027B82" w:rsidRDefault="00027B82" w:rsidP="00027B82">
      <w:pPr>
        <w:spacing w:line="259" w:lineRule="auto"/>
        <w:ind w:left="1440" w:right="27"/>
        <w:contextualSpacing/>
        <w:rPr>
          <w:rFonts w:ascii="Times New Roman" w:eastAsia="Calibri" w:hAnsi="Times New Roman" w:cs="Times New Roman"/>
          <w:sz w:val="24"/>
          <w:szCs w:val="24"/>
          <w:lang w:val="mk-MK"/>
        </w:rPr>
      </w:pPr>
    </w:p>
    <w:p w14:paraId="3A84CE36" w14:textId="77777777" w:rsidR="00027B82" w:rsidRPr="00027B82" w:rsidRDefault="00027B82" w:rsidP="00027B82">
      <w:pPr>
        <w:numPr>
          <w:ilvl w:val="0"/>
          <w:numId w:val="97"/>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прво издавање на овластување за SFE, оствариле најмалку 50 часа обука по летање на уред за симулирано летање во својство на </w:t>
      </w:r>
      <w:r w:rsidRPr="00027B82">
        <w:rPr>
          <w:rFonts w:ascii="Times New Roman" w:eastAsia="Calibri" w:hAnsi="Times New Roman" w:cs="Times New Roman"/>
          <w:sz w:val="24"/>
          <w:szCs w:val="24"/>
        </w:rPr>
        <w:t xml:space="preserve">TRI(A) </w:t>
      </w:r>
      <w:r w:rsidRPr="00027B82">
        <w:rPr>
          <w:rFonts w:ascii="Times New Roman" w:eastAsia="Calibri" w:hAnsi="Times New Roman" w:cs="Times New Roman"/>
          <w:sz w:val="24"/>
          <w:szCs w:val="24"/>
          <w:lang w:val="mk-MK"/>
        </w:rPr>
        <w:t>или</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SFI(A) за соодветниот тип.</w:t>
      </w:r>
    </w:p>
    <w:p w14:paraId="13E7C0A4"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3CD610F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lang w:val="mk-MK"/>
        </w:rPr>
        <w:tab/>
        <w:t>SFE(H)</w:t>
      </w:r>
    </w:p>
    <w:p w14:paraId="7B54E4AF"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02D60670" w14:textId="77777777" w:rsidR="00027B82" w:rsidRPr="00027B82" w:rsidRDefault="00027B82" w:rsidP="00027B82">
      <w:pPr>
        <w:spacing w:line="259" w:lineRule="auto"/>
        <w:ind w:left="426" w:right="27" w:firstLine="294"/>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Кандидатите за стекнување на овластување за SFE</w:t>
      </w:r>
      <w:r w:rsidRPr="00027B82">
        <w:rPr>
          <w:rFonts w:ascii="Times New Roman" w:eastAsia="Calibri" w:hAnsi="Times New Roman" w:cs="Times New Roman"/>
          <w:sz w:val="24"/>
          <w:szCs w:val="24"/>
        </w:rPr>
        <w:t xml:space="preserve">(H) </w:t>
      </w:r>
      <w:r w:rsidRPr="00027B82">
        <w:rPr>
          <w:rFonts w:ascii="Times New Roman" w:eastAsia="Calibri" w:hAnsi="Times New Roman" w:cs="Times New Roman"/>
          <w:sz w:val="24"/>
          <w:szCs w:val="24"/>
          <w:lang w:val="mk-MK"/>
        </w:rPr>
        <w:t>ги исполнуваат следниве услови:</w:t>
      </w:r>
    </w:p>
    <w:p w14:paraId="67C1A9B6"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0B989FB6" w14:textId="77777777" w:rsidR="00027B82" w:rsidRPr="00027B82" w:rsidRDefault="00027B82" w:rsidP="00027B82">
      <w:pPr>
        <w:numPr>
          <w:ilvl w:val="2"/>
          <w:numId w:val="98"/>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или имале ATPL(H) и овластување за тип за соодветниот тип на хеликоптер;</w:t>
      </w:r>
    </w:p>
    <w:p w14:paraId="7933C582"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522CF580" w14:textId="77777777" w:rsidR="00027B82" w:rsidRPr="00027B82" w:rsidRDefault="00027B82" w:rsidP="00027B82">
      <w:pPr>
        <w:numPr>
          <w:ilvl w:val="2"/>
          <w:numId w:val="98"/>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и овластување за SFI(H) за соодветниот тип на хеликоптер;</w:t>
      </w:r>
    </w:p>
    <w:p w14:paraId="21D31149"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394AD292" w14:textId="77777777" w:rsidR="00027B82" w:rsidRPr="00027B82" w:rsidRDefault="00027B82" w:rsidP="00027B82">
      <w:pPr>
        <w:numPr>
          <w:ilvl w:val="2"/>
          <w:numId w:val="98"/>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имаат најмалку 1000 часа време на летање како пилот на хеликоптери со повеќе пилоти;</w:t>
      </w:r>
    </w:p>
    <w:p w14:paraId="067CF599" w14:textId="77777777" w:rsidR="00027B82" w:rsidRPr="00027B82" w:rsidRDefault="00027B82" w:rsidP="00027B82">
      <w:pPr>
        <w:spacing w:line="259" w:lineRule="auto"/>
        <w:ind w:left="1170" w:right="27"/>
        <w:contextualSpacing/>
        <w:jc w:val="both"/>
        <w:rPr>
          <w:rFonts w:ascii="Times New Roman" w:eastAsia="Calibri" w:hAnsi="Times New Roman" w:cs="Times New Roman"/>
          <w:sz w:val="24"/>
          <w:szCs w:val="24"/>
          <w:lang w:val="mk-MK"/>
        </w:rPr>
      </w:pPr>
    </w:p>
    <w:p w14:paraId="02E697CC" w14:textId="77777777" w:rsidR="00027B82" w:rsidRPr="00027B82" w:rsidRDefault="00027B82" w:rsidP="00027B82">
      <w:pPr>
        <w:numPr>
          <w:ilvl w:val="2"/>
          <w:numId w:val="98"/>
        </w:numPr>
        <w:spacing w:line="259" w:lineRule="auto"/>
        <w:ind w:left="11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прво издавање на овластување за SFE, оствариле најмалку 50 часа обука по летање на уред за симулирано летање во својство на </w:t>
      </w:r>
      <w:r w:rsidRPr="00027B82">
        <w:rPr>
          <w:rFonts w:ascii="Times New Roman" w:eastAsia="Calibri" w:hAnsi="Times New Roman" w:cs="Times New Roman"/>
          <w:sz w:val="24"/>
          <w:szCs w:val="24"/>
        </w:rPr>
        <w:t>TRI</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 xml:space="preserve">H) </w:t>
      </w:r>
      <w:r w:rsidRPr="00027B82">
        <w:rPr>
          <w:rFonts w:ascii="Times New Roman" w:eastAsia="Calibri" w:hAnsi="Times New Roman" w:cs="Times New Roman"/>
          <w:sz w:val="24"/>
          <w:szCs w:val="24"/>
          <w:lang w:val="mk-MK"/>
        </w:rPr>
        <w:t>или SFI(H) за соодветниот тип.</w:t>
      </w:r>
      <w:r w:rsidRPr="00027B82">
        <w:rPr>
          <w:rFonts w:ascii="Times New Roman" w:eastAsia="Calibri" w:hAnsi="Times New Roman" w:cs="Times New Roman"/>
          <w:sz w:val="24"/>
          <w:szCs w:val="24"/>
        </w:rPr>
        <w:t>;`</w:t>
      </w:r>
    </w:p>
    <w:p w14:paraId="635A1CD6"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31132A3"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Точките 1.1 и 1.2. од Додаток 1 се заменуваат со следното:</w:t>
      </w:r>
    </w:p>
    <w:p w14:paraId="15D0491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7291DCB0" w14:textId="77777777" w:rsidR="00027B82" w:rsidRPr="00027B82" w:rsidRDefault="00027B82" w:rsidP="00027B82">
      <w:pPr>
        <w:spacing w:line="259" w:lineRule="auto"/>
        <w:ind w:left="54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1.1.</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За стекнување на LAPL, на имателот на LAPL за друга категорија на воздухоплов во целост му се признава теоретското познавање од заедничките предмети како е утврдено во FCL.120.</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Меѓутоа, предметот „навигација“ ќе биде предмет на таков кредит само во случај на носител на </w:t>
      </w:r>
      <w:r w:rsidRPr="00027B82">
        <w:rPr>
          <w:rFonts w:ascii="Times New Roman" w:eastAsia="Calibri" w:hAnsi="Times New Roman" w:cs="Times New Roman"/>
          <w:sz w:val="24"/>
          <w:szCs w:val="24"/>
        </w:rPr>
        <w:t xml:space="preserve">LAPL(A) </w:t>
      </w:r>
      <w:r w:rsidRPr="00027B82">
        <w:rPr>
          <w:rFonts w:ascii="Times New Roman" w:eastAsia="Calibri" w:hAnsi="Times New Roman" w:cs="Times New Roman"/>
          <w:sz w:val="24"/>
          <w:szCs w:val="24"/>
          <w:lang w:val="mk-MK"/>
        </w:rPr>
        <w:t xml:space="preserve">кој поднесува барање за издавање на </w:t>
      </w:r>
      <w:r w:rsidRPr="00027B82">
        <w:rPr>
          <w:rFonts w:ascii="Times New Roman" w:eastAsia="Calibri" w:hAnsi="Times New Roman" w:cs="Times New Roman"/>
          <w:sz w:val="24"/>
          <w:szCs w:val="24"/>
        </w:rPr>
        <w:t>LAPL(H)</w:t>
      </w:r>
      <w:r w:rsidRPr="00027B82">
        <w:rPr>
          <w:rFonts w:ascii="Times New Roman" w:eastAsia="Calibri" w:hAnsi="Times New Roman" w:cs="Times New Roman"/>
          <w:sz w:val="24"/>
          <w:szCs w:val="24"/>
          <w:lang w:val="mk-MK"/>
        </w:rPr>
        <w:t xml:space="preserve"> или носител на </w:t>
      </w:r>
      <w:r w:rsidRPr="00027B82">
        <w:rPr>
          <w:rFonts w:ascii="Times New Roman" w:eastAsia="Calibri" w:hAnsi="Times New Roman" w:cs="Times New Roman"/>
          <w:sz w:val="24"/>
          <w:szCs w:val="24"/>
        </w:rPr>
        <w:t xml:space="preserve">LAPL(H) </w:t>
      </w:r>
      <w:r w:rsidRPr="00027B82">
        <w:rPr>
          <w:rFonts w:ascii="Times New Roman" w:eastAsia="Calibri" w:hAnsi="Times New Roman" w:cs="Times New Roman"/>
          <w:sz w:val="24"/>
          <w:szCs w:val="24"/>
          <w:lang w:val="mk-MK"/>
        </w:rPr>
        <w:t xml:space="preserve">кој има поднесено барање за издавање на </w:t>
      </w:r>
      <w:r w:rsidRPr="00027B82">
        <w:rPr>
          <w:rFonts w:ascii="Times New Roman" w:eastAsia="Calibri" w:hAnsi="Times New Roman" w:cs="Times New Roman"/>
          <w:sz w:val="24"/>
          <w:szCs w:val="24"/>
        </w:rPr>
        <w:t>LAPL(A).</w:t>
      </w:r>
    </w:p>
    <w:p w14:paraId="60CC2F24" w14:textId="77777777" w:rsidR="00027B82" w:rsidRPr="00027B82" w:rsidRDefault="00027B82" w:rsidP="00027B82">
      <w:pPr>
        <w:spacing w:line="259" w:lineRule="auto"/>
        <w:ind w:left="540" w:right="27"/>
        <w:contextualSpacing/>
        <w:jc w:val="both"/>
        <w:rPr>
          <w:rFonts w:ascii="Times New Roman" w:eastAsia="Calibri" w:hAnsi="Times New Roman" w:cs="Times New Roman"/>
          <w:sz w:val="24"/>
          <w:szCs w:val="24"/>
          <w:lang w:val="mk-MK"/>
        </w:rPr>
      </w:pPr>
    </w:p>
    <w:p w14:paraId="143964CD" w14:textId="77777777" w:rsidR="00027B82" w:rsidRPr="00027B82" w:rsidRDefault="00027B82" w:rsidP="00027B82">
      <w:pPr>
        <w:spacing w:line="259" w:lineRule="auto"/>
        <w:ind w:left="54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1.2.</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За издавањето на LAPL(А), </w:t>
      </w:r>
      <w:r w:rsidRPr="00027B82">
        <w:rPr>
          <w:rFonts w:ascii="Times New Roman" w:eastAsia="Calibri" w:hAnsi="Times New Roman" w:cs="Times New Roman"/>
          <w:sz w:val="24"/>
          <w:szCs w:val="24"/>
        </w:rPr>
        <w:t>LAPL(H)</w:t>
      </w:r>
      <w:r w:rsidRPr="00027B82">
        <w:rPr>
          <w:rFonts w:ascii="Times New Roman" w:eastAsia="Calibri" w:hAnsi="Times New Roman" w:cs="Times New Roman"/>
          <w:sz w:val="24"/>
          <w:szCs w:val="24"/>
          <w:lang w:val="mk-MK"/>
        </w:rPr>
        <w:t xml:space="preserve">, или PPL, имателите на дозвола на </w:t>
      </w:r>
      <w:r w:rsidRPr="00027B82">
        <w:rPr>
          <w:rFonts w:ascii="Times New Roman" w:eastAsia="Calibri" w:hAnsi="Times New Roman" w:cs="Times New Roman"/>
          <w:sz w:val="24"/>
          <w:szCs w:val="24"/>
        </w:rPr>
        <w:t xml:space="preserve">PPL, CPL </w:t>
      </w:r>
      <w:r w:rsidRPr="00027B82">
        <w:rPr>
          <w:rFonts w:ascii="Times New Roman" w:eastAsia="Calibri" w:hAnsi="Times New Roman" w:cs="Times New Roman"/>
          <w:sz w:val="24"/>
          <w:szCs w:val="24"/>
          <w:lang w:val="mk-MK"/>
        </w:rPr>
        <w:t xml:space="preserve">или </w:t>
      </w:r>
      <w:r w:rsidRPr="00027B82">
        <w:rPr>
          <w:rFonts w:ascii="Times New Roman" w:eastAsia="Calibri" w:hAnsi="Times New Roman" w:cs="Times New Roman"/>
          <w:sz w:val="24"/>
          <w:szCs w:val="24"/>
        </w:rPr>
        <w:t xml:space="preserve">ATPL </w:t>
      </w:r>
      <w:r w:rsidRPr="00027B82">
        <w:rPr>
          <w:rFonts w:ascii="Times New Roman" w:eastAsia="Calibri" w:hAnsi="Times New Roman" w:cs="Times New Roman"/>
          <w:sz w:val="24"/>
          <w:szCs w:val="24"/>
          <w:lang w:val="mk-MK"/>
        </w:rPr>
        <w:t xml:space="preserve">во друга категорија на воздухоплов се целосно кредитирани со теоретско познавање на општите предметите кои се воспоставени во точка </w:t>
      </w:r>
      <w:r w:rsidRPr="00027B82">
        <w:rPr>
          <w:rFonts w:ascii="Times New Roman" w:eastAsia="Calibri" w:hAnsi="Times New Roman" w:cs="Times New Roman"/>
          <w:sz w:val="24"/>
          <w:szCs w:val="24"/>
        </w:rPr>
        <w:t>FCL.215(a)(1).`;</w:t>
      </w:r>
    </w:p>
    <w:p w14:paraId="78DCD573"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4AF599D5"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се додава нова точка 1.2а кон Додаток 1 како што следи:</w:t>
      </w:r>
    </w:p>
    <w:p w14:paraId="4B1B605D"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744C9D68"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1.2а За издавањето на LAPL(</w:t>
      </w:r>
      <w:r w:rsidRPr="00027B82">
        <w:rPr>
          <w:rFonts w:ascii="Times New Roman" w:eastAsia="Calibri" w:hAnsi="Times New Roman" w:cs="Times New Roman"/>
          <w:sz w:val="24"/>
          <w:szCs w:val="24"/>
        </w:rPr>
        <w:t>B</w:t>
      </w:r>
      <w:r w:rsidRPr="00027B82">
        <w:rPr>
          <w:rFonts w:ascii="Times New Roman" w:eastAsia="Calibri" w:hAnsi="Times New Roman" w:cs="Times New Roman"/>
          <w:sz w:val="24"/>
          <w:szCs w:val="24"/>
          <w:lang w:val="mk-MK"/>
        </w:rPr>
        <w:t xml:space="preserve">) или </w:t>
      </w:r>
      <w:r w:rsidRPr="00027B82">
        <w:rPr>
          <w:rFonts w:ascii="Times New Roman" w:eastAsia="Calibri" w:hAnsi="Times New Roman" w:cs="Times New Roman"/>
          <w:sz w:val="24"/>
          <w:szCs w:val="24"/>
        </w:rPr>
        <w:t>LAPL(S)</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 xml:space="preserve"> BPL</w:t>
      </w:r>
      <w:r w:rsidRPr="00027B82">
        <w:rPr>
          <w:rFonts w:ascii="Times New Roman" w:eastAsia="Calibri" w:hAnsi="Times New Roman" w:cs="Times New Roman"/>
          <w:sz w:val="24"/>
          <w:szCs w:val="24"/>
          <w:lang w:val="mk-MK"/>
        </w:rPr>
        <w:t xml:space="preserve"> или </w:t>
      </w:r>
      <w:r w:rsidRPr="00027B82">
        <w:rPr>
          <w:rFonts w:ascii="Times New Roman" w:eastAsia="Calibri" w:hAnsi="Times New Roman" w:cs="Times New Roman"/>
          <w:sz w:val="24"/>
          <w:szCs w:val="24"/>
        </w:rPr>
        <w:t xml:space="preserve">SPL, </w:t>
      </w:r>
      <w:r w:rsidRPr="00027B82">
        <w:rPr>
          <w:rFonts w:ascii="Times New Roman" w:eastAsia="Calibri" w:hAnsi="Times New Roman" w:cs="Times New Roman"/>
          <w:sz w:val="24"/>
          <w:szCs w:val="24"/>
          <w:lang w:val="mk-MK"/>
        </w:rPr>
        <w:t xml:space="preserve">имателите на дозвола во друга категорија на воздухоплов се целосно кредитирани со теоретско познавање на општите предметите кои се воспоставени во точка </w:t>
      </w:r>
      <w:r w:rsidRPr="00027B82">
        <w:rPr>
          <w:rFonts w:ascii="Times New Roman" w:eastAsia="Calibri" w:hAnsi="Times New Roman" w:cs="Times New Roman"/>
          <w:sz w:val="24"/>
          <w:szCs w:val="24"/>
        </w:rPr>
        <w:t>FCL.215(</w:t>
      </w:r>
      <w:r w:rsidRPr="00027B82">
        <w:rPr>
          <w:rFonts w:ascii="Times New Roman" w:eastAsia="Calibri" w:hAnsi="Times New Roman" w:cs="Times New Roman"/>
          <w:sz w:val="24"/>
          <w:szCs w:val="24"/>
          <w:lang w:val="mk-MK"/>
        </w:rPr>
        <w:t>б</w:t>
      </w:r>
      <w:r w:rsidRPr="00027B82">
        <w:rPr>
          <w:rFonts w:ascii="Times New Roman" w:eastAsia="Calibri" w:hAnsi="Times New Roman" w:cs="Times New Roman"/>
          <w:sz w:val="24"/>
          <w:szCs w:val="24"/>
        </w:rPr>
        <w:t>)(1).`;</w:t>
      </w:r>
    </w:p>
    <w:p w14:paraId="3A3FA5E1"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36CB6F66"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делот А од Додаток 3, точката (б) од точката 9 се заменува како што следува:</w:t>
      </w:r>
    </w:p>
    <w:p w14:paraId="357D5A8C"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507731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(б) 70 часа како PIC, од кои 55 часа можат да бидат </w:t>
      </w:r>
      <w:r w:rsidRPr="00027B82">
        <w:rPr>
          <w:rFonts w:ascii="Times New Roman" w:eastAsia="Calibri" w:hAnsi="Times New Roman" w:cs="Times New Roman"/>
          <w:sz w:val="24"/>
          <w:szCs w:val="24"/>
        </w:rPr>
        <w:t>SPIC</w:t>
      </w:r>
      <w:r w:rsidRPr="00027B82">
        <w:rPr>
          <w:rFonts w:ascii="Times New Roman" w:eastAsia="Calibri" w:hAnsi="Times New Roman" w:cs="Times New Roman"/>
          <w:sz w:val="24"/>
          <w:szCs w:val="24"/>
          <w:lang w:val="mk-MK"/>
        </w:rPr>
        <w:t>. Времето на летање по инструменти во својство на SPIC се признава како време на летање како PIC до најмногу 20 часа;</w:t>
      </w:r>
      <w:r w:rsidRPr="00027B82">
        <w:rPr>
          <w:rFonts w:ascii="Times New Roman" w:eastAsia="Calibri" w:hAnsi="Times New Roman" w:cs="Times New Roman"/>
          <w:sz w:val="24"/>
          <w:szCs w:val="24"/>
        </w:rPr>
        <w:t>`</w:t>
      </w:r>
    </w:p>
    <w:p w14:paraId="29D63496"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19AC1711"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дел В од Додаток 3, точката (б) од точката 8 се заменува како што следува:</w:t>
      </w:r>
    </w:p>
    <w:p w14:paraId="79FD9FF8"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1EEE129"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(б) 70 часа како PIC, од кои 55 часа можат да бидат </w:t>
      </w:r>
      <w:r w:rsidRPr="00027B82">
        <w:rPr>
          <w:rFonts w:ascii="Times New Roman" w:eastAsia="Calibri" w:hAnsi="Times New Roman" w:cs="Times New Roman"/>
          <w:sz w:val="24"/>
          <w:szCs w:val="24"/>
        </w:rPr>
        <w:t>SPIC</w:t>
      </w:r>
      <w:r w:rsidRPr="00027B82">
        <w:rPr>
          <w:rFonts w:ascii="Times New Roman" w:eastAsia="Calibri" w:hAnsi="Times New Roman" w:cs="Times New Roman"/>
          <w:sz w:val="24"/>
          <w:szCs w:val="24"/>
          <w:lang w:val="mk-MK"/>
        </w:rPr>
        <w:t>. Времето на летање по инструменти во својство на SPIC се признава како време на летање како PIC до најмногу 20 часа;</w:t>
      </w:r>
      <w:r w:rsidRPr="00027B82">
        <w:rPr>
          <w:rFonts w:ascii="Times New Roman" w:eastAsia="Calibri" w:hAnsi="Times New Roman" w:cs="Times New Roman"/>
          <w:sz w:val="24"/>
          <w:szCs w:val="24"/>
        </w:rPr>
        <w:t>`</w:t>
      </w:r>
    </w:p>
    <w:p w14:paraId="1440A34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0EC5D722"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дел Г од Додаток </w:t>
      </w:r>
      <w:r w:rsidRPr="00027B82">
        <w:rPr>
          <w:rFonts w:ascii="Times New Roman" w:eastAsia="Calibri" w:hAnsi="Times New Roman" w:cs="Times New Roman"/>
          <w:sz w:val="24"/>
          <w:szCs w:val="24"/>
        </w:rPr>
        <w:t>3</w:t>
      </w:r>
      <w:r w:rsidRPr="00027B82">
        <w:rPr>
          <w:rFonts w:ascii="Times New Roman" w:eastAsia="Calibri" w:hAnsi="Times New Roman" w:cs="Times New Roman"/>
          <w:sz w:val="24"/>
          <w:szCs w:val="24"/>
          <w:lang w:val="mk-MK"/>
        </w:rPr>
        <w:t xml:space="preserve">, точката (б) од точката </w:t>
      </w:r>
      <w:r w:rsidRPr="00027B82">
        <w:rPr>
          <w:rFonts w:ascii="Times New Roman" w:eastAsia="Calibri" w:hAnsi="Times New Roman" w:cs="Times New Roman"/>
          <w:sz w:val="24"/>
          <w:szCs w:val="24"/>
        </w:rPr>
        <w:t>8</w:t>
      </w:r>
      <w:r w:rsidRPr="00027B82">
        <w:rPr>
          <w:rFonts w:ascii="Times New Roman" w:eastAsia="Calibri" w:hAnsi="Times New Roman" w:cs="Times New Roman"/>
          <w:sz w:val="24"/>
          <w:szCs w:val="24"/>
          <w:lang w:val="mk-MK"/>
        </w:rPr>
        <w:t xml:space="preserve"> се заменува како што следува:</w:t>
      </w:r>
    </w:p>
    <w:p w14:paraId="56DAE72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26E1A42C"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(б) 70 часа како PIC, од кои 55 часа можат да бидат </w:t>
      </w:r>
      <w:r w:rsidRPr="00027B82">
        <w:rPr>
          <w:rFonts w:ascii="Times New Roman" w:eastAsia="Calibri" w:hAnsi="Times New Roman" w:cs="Times New Roman"/>
          <w:sz w:val="24"/>
          <w:szCs w:val="24"/>
        </w:rPr>
        <w:t>SPIC</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w:t>
      </w:r>
    </w:p>
    <w:p w14:paraId="3963F4E4" w14:textId="77777777" w:rsidR="00027B82" w:rsidRPr="00027B82" w:rsidRDefault="00027B82" w:rsidP="00027B82">
      <w:pPr>
        <w:spacing w:after="0" w:line="240" w:lineRule="auto"/>
        <w:ind w:right="27"/>
        <w:jc w:val="both"/>
        <w:rPr>
          <w:rFonts w:ascii="Times New Roman" w:eastAsia="Calibri" w:hAnsi="Times New Roman" w:cs="Times New Roman"/>
          <w:sz w:val="24"/>
          <w:szCs w:val="24"/>
        </w:rPr>
      </w:pPr>
    </w:p>
    <w:p w14:paraId="4AB69E8D"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дел Д од Додаток 3, точката (а) од точката 3 се заменува како што следува:</w:t>
      </w:r>
    </w:p>
    <w:p w14:paraId="5AED6B4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613862E5"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`(a)</w:t>
      </w:r>
      <w:r w:rsidRPr="00027B82">
        <w:rPr>
          <w:rFonts w:ascii="Calibri" w:eastAsia="Calibri" w:hAnsi="Calibri" w:cs="Times New Roman"/>
          <w:sz w:val="20"/>
          <w:szCs w:val="20"/>
          <w:lang w:val="mk-MK"/>
        </w:rPr>
        <w:t xml:space="preserve"> </w:t>
      </w:r>
      <w:r w:rsidRPr="00027B82">
        <w:rPr>
          <w:rFonts w:ascii="Times New Roman" w:eastAsia="Calibri" w:hAnsi="Times New Roman" w:cs="Times New Roman"/>
          <w:sz w:val="24"/>
          <w:szCs w:val="24"/>
          <w:lang w:val="mk-MK"/>
        </w:rPr>
        <w:t>да оствари 150 часа време на летање;</w:t>
      </w:r>
    </w:p>
    <w:p w14:paraId="4B36D391"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rPr>
      </w:pPr>
    </w:p>
    <w:p w14:paraId="115F3C7E"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Освен за условот од 50 часа како </w:t>
      </w:r>
      <w:r w:rsidRPr="00027B82">
        <w:rPr>
          <w:rFonts w:ascii="Times New Roman" w:eastAsia="Calibri" w:hAnsi="Times New Roman" w:cs="Times New Roman"/>
          <w:sz w:val="24"/>
          <w:szCs w:val="24"/>
        </w:rPr>
        <w:t>PIC</w:t>
      </w:r>
      <w:r w:rsidRPr="00027B82">
        <w:rPr>
          <w:rFonts w:ascii="Times New Roman" w:eastAsia="Calibri" w:hAnsi="Times New Roman" w:cs="Times New Roman"/>
          <w:sz w:val="24"/>
          <w:szCs w:val="24"/>
          <w:lang w:val="mk-MK"/>
        </w:rPr>
        <w:t xml:space="preserve"> на авиони, часови како </w:t>
      </w:r>
      <w:r w:rsidRPr="00027B82">
        <w:rPr>
          <w:rFonts w:ascii="Times New Roman" w:eastAsia="Calibri" w:hAnsi="Times New Roman" w:cs="Times New Roman"/>
          <w:sz w:val="24"/>
          <w:szCs w:val="24"/>
        </w:rPr>
        <w:t xml:space="preserve">PIC </w:t>
      </w:r>
      <w:r w:rsidRPr="00027B82">
        <w:rPr>
          <w:rFonts w:ascii="Times New Roman" w:eastAsia="Calibri" w:hAnsi="Times New Roman" w:cs="Times New Roman"/>
          <w:sz w:val="24"/>
          <w:szCs w:val="24"/>
          <w:lang w:val="mk-MK"/>
        </w:rPr>
        <w:t>на останати категории на авиони може да се сметаат за 150 часа од време на лет на авион во секој од следниве случаи:</w:t>
      </w:r>
    </w:p>
    <w:p w14:paraId="0DA066F2"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5D9A1C17" w14:textId="77777777" w:rsidR="00027B82" w:rsidRPr="00027B82" w:rsidRDefault="00027B82" w:rsidP="00027B82">
      <w:pPr>
        <w:numPr>
          <w:ilvl w:val="0"/>
          <w:numId w:val="100"/>
        </w:numPr>
        <w:spacing w:line="259" w:lineRule="auto"/>
        <w:ind w:left="99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20 часа со хеликоптери, доколку кандидатите поседуваат </w:t>
      </w:r>
      <w:r w:rsidRPr="00027B82">
        <w:rPr>
          <w:rFonts w:ascii="Times New Roman" w:eastAsia="Calibri" w:hAnsi="Times New Roman" w:cs="Times New Roman"/>
          <w:sz w:val="24"/>
          <w:szCs w:val="24"/>
        </w:rPr>
        <w:t>PPL(H)</w:t>
      </w:r>
      <w:r w:rsidRPr="00027B82">
        <w:rPr>
          <w:rFonts w:ascii="Times New Roman" w:eastAsia="Calibri" w:hAnsi="Times New Roman" w:cs="Times New Roman"/>
          <w:sz w:val="24"/>
          <w:szCs w:val="24"/>
          <w:lang w:val="mk-MK"/>
        </w:rPr>
        <w:t>;</w:t>
      </w:r>
    </w:p>
    <w:p w14:paraId="7C3497D0" w14:textId="77777777" w:rsidR="00027B82" w:rsidRPr="00027B82" w:rsidRDefault="00027B82" w:rsidP="00027B82">
      <w:pPr>
        <w:numPr>
          <w:ilvl w:val="0"/>
          <w:numId w:val="100"/>
        </w:numPr>
        <w:spacing w:line="259" w:lineRule="auto"/>
        <w:ind w:left="99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50 часа со хеликоптери, доколку кандидатите поседуваат </w:t>
      </w:r>
      <w:r w:rsidRPr="00027B82">
        <w:rPr>
          <w:rFonts w:ascii="Times New Roman" w:eastAsia="Calibri" w:hAnsi="Times New Roman" w:cs="Times New Roman"/>
          <w:sz w:val="24"/>
          <w:szCs w:val="24"/>
        </w:rPr>
        <w:t>CPL(H)</w:t>
      </w:r>
      <w:r w:rsidRPr="00027B82">
        <w:rPr>
          <w:rFonts w:ascii="Times New Roman" w:eastAsia="Calibri" w:hAnsi="Times New Roman" w:cs="Times New Roman"/>
          <w:sz w:val="24"/>
          <w:szCs w:val="24"/>
          <w:lang w:val="mk-MK"/>
        </w:rPr>
        <w:t>;</w:t>
      </w:r>
    </w:p>
    <w:p w14:paraId="08B0F144" w14:textId="77777777" w:rsidR="00027B82" w:rsidRPr="00027B82" w:rsidRDefault="00027B82" w:rsidP="00027B82">
      <w:pPr>
        <w:numPr>
          <w:ilvl w:val="0"/>
          <w:numId w:val="100"/>
        </w:numPr>
        <w:spacing w:line="259" w:lineRule="auto"/>
        <w:ind w:left="99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10 часа во </w:t>
      </w:r>
      <w:r w:rsidRPr="00027B82">
        <w:rPr>
          <w:rFonts w:ascii="Times New Roman" w:eastAsia="Calibri" w:hAnsi="Times New Roman" w:cs="Times New Roman"/>
          <w:sz w:val="24"/>
          <w:szCs w:val="24"/>
        </w:rPr>
        <w:t>TMGs</w:t>
      </w:r>
      <w:r w:rsidRPr="00027B82">
        <w:rPr>
          <w:rFonts w:ascii="Times New Roman" w:eastAsia="Calibri" w:hAnsi="Times New Roman" w:cs="Times New Roman"/>
          <w:sz w:val="24"/>
          <w:szCs w:val="24"/>
          <w:lang w:val="mk-MK"/>
        </w:rPr>
        <w:t xml:space="preserve"> или едрилици;</w:t>
      </w:r>
    </w:p>
    <w:p w14:paraId="072463FF" w14:textId="77777777" w:rsidR="00027B82" w:rsidRPr="00027B82" w:rsidRDefault="00027B82" w:rsidP="00027B82">
      <w:pPr>
        <w:numPr>
          <w:ilvl w:val="0"/>
          <w:numId w:val="100"/>
        </w:numPr>
        <w:spacing w:line="259" w:lineRule="auto"/>
        <w:ind w:left="99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20 часа со воздушен брод, доколку кандидатите поседуваат </w:t>
      </w:r>
      <w:r w:rsidRPr="00027B82">
        <w:rPr>
          <w:rFonts w:ascii="Times New Roman" w:eastAsia="Calibri" w:hAnsi="Times New Roman" w:cs="Times New Roman"/>
          <w:sz w:val="24"/>
          <w:szCs w:val="24"/>
        </w:rPr>
        <w:t>PPL(</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w:t>
      </w:r>
    </w:p>
    <w:p w14:paraId="1A1CDA26" w14:textId="77777777" w:rsidR="00027B82" w:rsidRPr="00027B82" w:rsidRDefault="00027B82" w:rsidP="00027B82">
      <w:pPr>
        <w:numPr>
          <w:ilvl w:val="0"/>
          <w:numId w:val="100"/>
        </w:numPr>
        <w:spacing w:line="259" w:lineRule="auto"/>
        <w:ind w:left="990"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5</w:t>
      </w:r>
      <w:r w:rsidRPr="00027B82">
        <w:rPr>
          <w:rFonts w:ascii="Times New Roman" w:eastAsia="Calibri" w:hAnsi="Times New Roman" w:cs="Times New Roman"/>
          <w:sz w:val="24"/>
          <w:szCs w:val="24"/>
          <w:lang w:val="mk-MK"/>
        </w:rPr>
        <w:t xml:space="preserve">0 часа со воздушен брод, доколку кандидатите поседуваат </w:t>
      </w:r>
      <w:r w:rsidRPr="00027B82">
        <w:rPr>
          <w:rFonts w:ascii="Times New Roman" w:eastAsia="Calibri" w:hAnsi="Times New Roman" w:cs="Times New Roman"/>
          <w:sz w:val="24"/>
          <w:szCs w:val="24"/>
        </w:rPr>
        <w:t>CPL(As)</w:t>
      </w:r>
      <w:r w:rsidRPr="00027B82">
        <w:rPr>
          <w:rFonts w:ascii="Times New Roman" w:eastAsia="Calibri" w:hAnsi="Times New Roman" w:cs="Times New Roman"/>
          <w:sz w:val="24"/>
          <w:szCs w:val="24"/>
          <w:lang w:val="mk-MK"/>
        </w:rPr>
        <w:t>;</w:t>
      </w:r>
    </w:p>
    <w:p w14:paraId="5FE9933C"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1EC23DD0" w14:textId="77777777" w:rsidR="00027B82" w:rsidRPr="00027B82" w:rsidRDefault="00027B82" w:rsidP="00027B82">
      <w:pPr>
        <w:numPr>
          <w:ilvl w:val="0"/>
          <w:numId w:val="40"/>
        </w:numPr>
        <w:spacing w:after="0" w:line="240"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 дел И од Додаток 3, точката (а) од точката 3 се заменува како што следува:</w:t>
      </w:r>
    </w:p>
    <w:p w14:paraId="1CCA2650"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122C850F"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`(a)</w:t>
      </w:r>
      <w:r w:rsidRPr="00027B82">
        <w:rPr>
          <w:rFonts w:ascii="Calibri" w:eastAsia="Calibri" w:hAnsi="Calibri" w:cs="Times New Roman"/>
          <w:sz w:val="20"/>
          <w:szCs w:val="20"/>
          <w:lang w:val="mk-MK"/>
        </w:rPr>
        <w:t xml:space="preserve"> </w:t>
      </w:r>
      <w:r w:rsidRPr="00027B82">
        <w:rPr>
          <w:rFonts w:ascii="Times New Roman" w:eastAsia="Calibri" w:hAnsi="Times New Roman" w:cs="Times New Roman"/>
          <w:sz w:val="24"/>
          <w:szCs w:val="24"/>
          <w:lang w:val="mk-MK"/>
        </w:rPr>
        <w:t xml:space="preserve">да оствари 155 часа време на летање како </w:t>
      </w:r>
      <w:r w:rsidRPr="00027B82">
        <w:rPr>
          <w:rFonts w:ascii="Times New Roman" w:eastAsia="Calibri" w:hAnsi="Times New Roman" w:cs="Times New Roman"/>
          <w:sz w:val="24"/>
          <w:szCs w:val="24"/>
        </w:rPr>
        <w:t xml:space="preserve">PIC </w:t>
      </w:r>
      <w:r w:rsidRPr="00027B82">
        <w:rPr>
          <w:rFonts w:ascii="Times New Roman" w:eastAsia="Calibri" w:hAnsi="Times New Roman" w:cs="Times New Roman"/>
          <w:sz w:val="24"/>
          <w:szCs w:val="24"/>
          <w:lang w:val="mk-MK"/>
        </w:rPr>
        <w:t>на хеликоптери, од кои 10 часа се лет по маршрута;</w:t>
      </w:r>
    </w:p>
    <w:p w14:paraId="50F95A8D"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rPr>
      </w:pPr>
    </w:p>
    <w:p w14:paraId="0913C5B7" w14:textId="77777777" w:rsidR="00027B82" w:rsidRPr="00027B82" w:rsidRDefault="00027B82" w:rsidP="00027B82">
      <w:pPr>
        <w:spacing w:line="259" w:lineRule="auto"/>
        <w:ind w:left="72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Освен за условот од 50 часа како </w:t>
      </w:r>
      <w:r w:rsidRPr="00027B82">
        <w:rPr>
          <w:rFonts w:ascii="Times New Roman" w:eastAsia="Calibri" w:hAnsi="Times New Roman" w:cs="Times New Roman"/>
          <w:sz w:val="24"/>
          <w:szCs w:val="24"/>
        </w:rPr>
        <w:t>PIC</w:t>
      </w:r>
      <w:r w:rsidRPr="00027B82">
        <w:rPr>
          <w:rFonts w:ascii="Times New Roman" w:eastAsia="Calibri" w:hAnsi="Times New Roman" w:cs="Times New Roman"/>
          <w:sz w:val="24"/>
          <w:szCs w:val="24"/>
          <w:lang w:val="mk-MK"/>
        </w:rPr>
        <w:t xml:space="preserve"> на хеликоптер, часа како </w:t>
      </w:r>
      <w:r w:rsidRPr="00027B82">
        <w:rPr>
          <w:rFonts w:ascii="Times New Roman" w:eastAsia="Calibri" w:hAnsi="Times New Roman" w:cs="Times New Roman"/>
          <w:sz w:val="24"/>
          <w:szCs w:val="24"/>
        </w:rPr>
        <w:t xml:space="preserve">PIC </w:t>
      </w:r>
      <w:r w:rsidRPr="00027B82">
        <w:rPr>
          <w:rFonts w:ascii="Times New Roman" w:eastAsia="Calibri" w:hAnsi="Times New Roman" w:cs="Times New Roman"/>
          <w:sz w:val="24"/>
          <w:szCs w:val="24"/>
          <w:lang w:val="mk-MK"/>
        </w:rPr>
        <w:t>на останати категории на авиони може да се смета за 155 часа од време на лет на хеликиоптер во секој од следниве случаи:</w:t>
      </w:r>
    </w:p>
    <w:p w14:paraId="5694C5EF"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247A5477" w14:textId="77777777" w:rsidR="00027B82" w:rsidRPr="00027B82" w:rsidRDefault="00027B82" w:rsidP="00027B82">
      <w:pPr>
        <w:numPr>
          <w:ilvl w:val="0"/>
          <w:numId w:val="101"/>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20 часа со хеликоптери, доколку кандидатите поседуваат </w:t>
      </w:r>
      <w:r w:rsidRPr="00027B82">
        <w:rPr>
          <w:rFonts w:ascii="Times New Roman" w:eastAsia="Calibri" w:hAnsi="Times New Roman" w:cs="Times New Roman"/>
          <w:sz w:val="24"/>
          <w:szCs w:val="24"/>
        </w:rPr>
        <w:t>PPL(</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w:t>
      </w:r>
    </w:p>
    <w:p w14:paraId="04072FA0" w14:textId="77777777" w:rsidR="00027B82" w:rsidRPr="00027B82" w:rsidRDefault="00027B82" w:rsidP="00027B82">
      <w:pPr>
        <w:numPr>
          <w:ilvl w:val="0"/>
          <w:numId w:val="101"/>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50 часа со хеликоптери, доколку кандидатите поседуваат </w:t>
      </w:r>
      <w:r w:rsidRPr="00027B82">
        <w:rPr>
          <w:rFonts w:ascii="Times New Roman" w:eastAsia="Calibri" w:hAnsi="Times New Roman" w:cs="Times New Roman"/>
          <w:sz w:val="24"/>
          <w:szCs w:val="24"/>
        </w:rPr>
        <w:t>CPL(</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w:t>
      </w:r>
    </w:p>
    <w:p w14:paraId="22BAD129" w14:textId="77777777" w:rsidR="00027B82" w:rsidRPr="00027B82" w:rsidRDefault="00027B82" w:rsidP="00027B82">
      <w:pPr>
        <w:numPr>
          <w:ilvl w:val="0"/>
          <w:numId w:val="101"/>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10 часа во </w:t>
      </w:r>
      <w:r w:rsidRPr="00027B82">
        <w:rPr>
          <w:rFonts w:ascii="Times New Roman" w:eastAsia="Calibri" w:hAnsi="Times New Roman" w:cs="Times New Roman"/>
          <w:sz w:val="24"/>
          <w:szCs w:val="24"/>
        </w:rPr>
        <w:t>TMGs</w:t>
      </w:r>
      <w:r w:rsidRPr="00027B82">
        <w:rPr>
          <w:rFonts w:ascii="Times New Roman" w:eastAsia="Calibri" w:hAnsi="Times New Roman" w:cs="Times New Roman"/>
          <w:sz w:val="24"/>
          <w:szCs w:val="24"/>
          <w:lang w:val="mk-MK"/>
        </w:rPr>
        <w:t xml:space="preserve"> или едрилици;</w:t>
      </w:r>
    </w:p>
    <w:p w14:paraId="73F6E909" w14:textId="77777777" w:rsidR="00027B82" w:rsidRPr="00027B82" w:rsidRDefault="00027B82" w:rsidP="00027B82">
      <w:pPr>
        <w:numPr>
          <w:ilvl w:val="0"/>
          <w:numId w:val="101"/>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20 часа со воздушен брод, доколку кандидатите поседуваат </w:t>
      </w:r>
      <w:r w:rsidRPr="00027B82">
        <w:rPr>
          <w:rFonts w:ascii="Times New Roman" w:eastAsia="Calibri" w:hAnsi="Times New Roman" w:cs="Times New Roman"/>
          <w:sz w:val="24"/>
          <w:szCs w:val="24"/>
        </w:rPr>
        <w:t>PPL(</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rPr>
        <w:t>s)</w:t>
      </w:r>
      <w:r w:rsidRPr="00027B82">
        <w:rPr>
          <w:rFonts w:ascii="Times New Roman" w:eastAsia="Calibri" w:hAnsi="Times New Roman" w:cs="Times New Roman"/>
          <w:sz w:val="24"/>
          <w:szCs w:val="24"/>
          <w:lang w:val="mk-MK"/>
        </w:rPr>
        <w:t>;</w:t>
      </w:r>
    </w:p>
    <w:p w14:paraId="6256E19F" w14:textId="77777777" w:rsidR="00027B82" w:rsidRPr="00027B82" w:rsidRDefault="00027B82" w:rsidP="00027B82">
      <w:pPr>
        <w:numPr>
          <w:ilvl w:val="0"/>
          <w:numId w:val="101"/>
        </w:num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5</w:t>
      </w:r>
      <w:r w:rsidRPr="00027B82">
        <w:rPr>
          <w:rFonts w:ascii="Times New Roman" w:eastAsia="Calibri" w:hAnsi="Times New Roman" w:cs="Times New Roman"/>
          <w:sz w:val="24"/>
          <w:szCs w:val="24"/>
          <w:lang w:val="mk-MK"/>
        </w:rPr>
        <w:t xml:space="preserve">0 часа со воздушен брод, доколку кандидатите поседуваат </w:t>
      </w:r>
      <w:r w:rsidRPr="00027B82">
        <w:rPr>
          <w:rFonts w:ascii="Times New Roman" w:eastAsia="Calibri" w:hAnsi="Times New Roman" w:cs="Times New Roman"/>
          <w:sz w:val="24"/>
          <w:szCs w:val="24"/>
        </w:rPr>
        <w:t>CPL(As)</w:t>
      </w:r>
      <w:r w:rsidRPr="00027B82">
        <w:rPr>
          <w:rFonts w:ascii="Times New Roman" w:eastAsia="Calibri" w:hAnsi="Times New Roman" w:cs="Times New Roman"/>
          <w:sz w:val="24"/>
          <w:szCs w:val="24"/>
          <w:lang w:val="mk-MK"/>
        </w:rPr>
        <w:t xml:space="preserve">; </w:t>
      </w:r>
      <w:r w:rsidRPr="00027B82">
        <w:rPr>
          <w:rFonts w:ascii="Times New Roman" w:eastAsia="Calibri" w:hAnsi="Times New Roman" w:cs="Times New Roman"/>
          <w:sz w:val="24"/>
          <w:szCs w:val="24"/>
        </w:rPr>
        <w:t>`;</w:t>
      </w:r>
    </w:p>
    <w:p w14:paraId="3A1A8B92"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rPr>
      </w:pPr>
    </w:p>
    <w:p w14:paraId="27692EB7" w14:textId="77777777" w:rsidR="00027B82" w:rsidRPr="00027B82" w:rsidRDefault="00027B82" w:rsidP="00027B82">
      <w:pPr>
        <w:numPr>
          <w:ilvl w:val="0"/>
          <w:numId w:val="40"/>
        </w:num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Табелата СОДРЖИНА НА ИСПИТОТ ПО ПРАКТИЧНА ОСПОСОБЕНОСТ која е поврзана со категоријата авиони во Додаток 7 се заменува со следнава табела:</w:t>
      </w:r>
    </w:p>
    <w:p w14:paraId="0931F1AF"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5C1179D3"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p>
    <w:p w14:paraId="257B76C9"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b/>
          <w:sz w:val="24"/>
          <w:szCs w:val="24"/>
        </w:rPr>
        <w:t>`</w:t>
      </w:r>
      <w:r w:rsidRPr="00027B82">
        <w:rPr>
          <w:rFonts w:ascii="Times New Roman" w:eastAsia="Calibri" w:hAnsi="Times New Roman" w:cs="Times New Roman"/>
          <w:b/>
          <w:sz w:val="24"/>
          <w:szCs w:val="24"/>
          <w:lang w:val="mk-MK"/>
        </w:rPr>
        <w:t>Авиони</w:t>
      </w:r>
    </w:p>
    <w:p w14:paraId="0C88BC6A"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p>
    <w:tbl>
      <w:tblPr>
        <w:tblW w:w="946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8658"/>
      </w:tblGrid>
      <w:tr w:rsidR="00027B82" w:rsidRPr="00027B82" w14:paraId="57CEB652" w14:textId="77777777" w:rsidTr="00027B82">
        <w:trPr>
          <w:cantSplit/>
          <w:trHeight w:val="838"/>
        </w:trPr>
        <w:tc>
          <w:tcPr>
            <w:tcW w:w="9468" w:type="dxa"/>
            <w:gridSpan w:val="2"/>
            <w:tcBorders>
              <w:bottom w:val="single" w:sz="4" w:space="0" w:color="auto"/>
            </w:tcBorders>
            <w:shd w:val="clear" w:color="auto" w:fill="FFFFFF"/>
            <w:vAlign w:val="center"/>
          </w:tcPr>
          <w:p w14:paraId="74B0D53E" w14:textId="77777777" w:rsidR="00027B82" w:rsidRPr="00027B82" w:rsidRDefault="00027B82" w:rsidP="00027B82">
            <w:pPr>
              <w:spacing w:after="0" w:line="240" w:lineRule="auto"/>
              <w:ind w:left="66" w:right="27"/>
              <w:jc w:val="both"/>
              <w:rPr>
                <w:rFonts w:ascii="Times New Roman" w:eastAsia="Calibri" w:hAnsi="Times New Roman" w:cs="Times New Roman"/>
                <w:b/>
                <w:sz w:val="24"/>
                <w:szCs w:val="24"/>
                <w:lang w:val="mk-MK"/>
              </w:rPr>
            </w:pPr>
            <w:r w:rsidRPr="00027B82">
              <w:rPr>
                <w:rFonts w:ascii="Times New Roman" w:eastAsia="Calibri" w:hAnsi="Times New Roman" w:cs="Times New Roman"/>
                <w:b/>
                <w:sz w:val="24"/>
                <w:szCs w:val="24"/>
                <w:lang w:val="mk-MK"/>
              </w:rPr>
              <w:lastRenderedPageBreak/>
              <w:t>СЕКЦИЈА 1 - ПРОЦЕДУРИ ПРЕД ЛЕТ И ПОЛЕТУВАЊЕ</w:t>
            </w:r>
          </w:p>
          <w:p w14:paraId="3EF1A834" w14:textId="77777777" w:rsidR="00027B82" w:rsidRPr="00027B82" w:rsidRDefault="00027B82" w:rsidP="00027B82">
            <w:pPr>
              <w:spacing w:after="0" w:line="240" w:lineRule="auto"/>
              <w:ind w:left="66" w:right="27"/>
              <w:jc w:val="both"/>
              <w:rPr>
                <w:rFonts w:ascii="Times New Roman" w:eastAsia="Calibri" w:hAnsi="Times New Roman" w:cs="Times New Roman"/>
                <w:b/>
                <w:sz w:val="24"/>
                <w:szCs w:val="24"/>
                <w:lang w:val="mk-MK"/>
              </w:rPr>
            </w:pPr>
            <w:r w:rsidRPr="00027B82">
              <w:rPr>
                <w:rFonts w:ascii="Times New Roman" w:eastAsia="Calibri" w:hAnsi="Times New Roman" w:cs="Times New Roman"/>
                <w:sz w:val="24"/>
                <w:szCs w:val="24"/>
                <w:lang w:val="mk-MK"/>
              </w:rPr>
              <w:t>Користењето на листата на проверка – чеклистата, водење на лет, процедури против мрзнење и за одмрзнување, итн., се применуваат во сите секции</w:t>
            </w:r>
          </w:p>
        </w:tc>
      </w:tr>
      <w:tr w:rsidR="00027B82" w:rsidRPr="00027B82" w14:paraId="4C71CD35" w14:textId="77777777" w:rsidTr="00C80AFA">
        <w:tc>
          <w:tcPr>
            <w:tcW w:w="810" w:type="dxa"/>
          </w:tcPr>
          <w:p w14:paraId="3035430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a</w:t>
            </w:r>
          </w:p>
        </w:tc>
        <w:tc>
          <w:tcPr>
            <w:tcW w:w="8658" w:type="dxa"/>
          </w:tcPr>
          <w:p w14:paraId="065A2CB5"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Користење на Прирачникот за летање (или слично), особено при пресметување на перформансите на воздухопловот, масата и рамнотежата</w:t>
            </w:r>
          </w:p>
        </w:tc>
      </w:tr>
      <w:tr w:rsidR="00027B82" w:rsidRPr="00027B82" w14:paraId="76E0EA46" w14:textId="77777777" w:rsidTr="00C80AFA">
        <w:tc>
          <w:tcPr>
            <w:tcW w:w="810" w:type="dxa"/>
          </w:tcPr>
          <w:p w14:paraId="44DA3F99"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p>
        </w:tc>
        <w:tc>
          <w:tcPr>
            <w:tcW w:w="8658" w:type="dxa"/>
          </w:tcPr>
          <w:p w14:paraId="03C6A627"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Користење на документи од службата за контрола на летање, метеоролошки известувања</w:t>
            </w:r>
          </w:p>
        </w:tc>
      </w:tr>
      <w:tr w:rsidR="00027B82" w:rsidRPr="00027B82" w14:paraId="4DC6F0D6" w14:textId="77777777" w:rsidTr="00C80AFA">
        <w:tc>
          <w:tcPr>
            <w:tcW w:w="810" w:type="dxa"/>
          </w:tcPr>
          <w:p w14:paraId="2D8883E8"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p>
        </w:tc>
        <w:tc>
          <w:tcPr>
            <w:tcW w:w="8658" w:type="dxa"/>
          </w:tcPr>
          <w:p w14:paraId="69391426"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Подготовка на ATC планот за летање, IFR планот за летање/дневник</w:t>
            </w:r>
          </w:p>
        </w:tc>
      </w:tr>
      <w:tr w:rsidR="00027B82" w:rsidRPr="00027B82" w14:paraId="4355FBA6" w14:textId="77777777" w:rsidTr="00C80AFA">
        <w:tc>
          <w:tcPr>
            <w:tcW w:w="810" w:type="dxa"/>
          </w:tcPr>
          <w:p w14:paraId="64122552"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p>
        </w:tc>
        <w:tc>
          <w:tcPr>
            <w:tcW w:w="8658" w:type="dxa"/>
          </w:tcPr>
          <w:p w14:paraId="272EA3FD"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Идентификација на потребните навигациони помагала за процедурите при заминување, пристигнување и приод</w:t>
            </w:r>
          </w:p>
        </w:tc>
      </w:tr>
      <w:tr w:rsidR="00027B82" w:rsidRPr="00027B82" w14:paraId="2694E3C9" w14:textId="77777777" w:rsidTr="00C80AFA">
        <w:tc>
          <w:tcPr>
            <w:tcW w:w="810" w:type="dxa"/>
          </w:tcPr>
          <w:p w14:paraId="54A3E7D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w:t>
            </w:r>
          </w:p>
        </w:tc>
        <w:tc>
          <w:tcPr>
            <w:tcW w:w="8658" w:type="dxa"/>
          </w:tcPr>
          <w:p w14:paraId="2F03245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Преглед пред лет</w:t>
            </w:r>
          </w:p>
        </w:tc>
      </w:tr>
      <w:tr w:rsidR="00027B82" w:rsidRPr="00027B82" w14:paraId="25AD86DA" w14:textId="77777777" w:rsidTr="00C80AFA">
        <w:tc>
          <w:tcPr>
            <w:tcW w:w="810" w:type="dxa"/>
          </w:tcPr>
          <w:p w14:paraId="38F35DE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ѓ</w:t>
            </w:r>
          </w:p>
        </w:tc>
        <w:tc>
          <w:tcPr>
            <w:tcW w:w="8658" w:type="dxa"/>
          </w:tcPr>
          <w:p w14:paraId="6B653BA1"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Метеоролошки минимуми</w:t>
            </w:r>
          </w:p>
        </w:tc>
      </w:tr>
      <w:tr w:rsidR="00027B82" w:rsidRPr="00027B82" w14:paraId="4ECFC405" w14:textId="77777777" w:rsidTr="00C80AFA">
        <w:tc>
          <w:tcPr>
            <w:tcW w:w="810" w:type="dxa"/>
          </w:tcPr>
          <w:p w14:paraId="0D1B1A5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е</w:t>
            </w:r>
          </w:p>
        </w:tc>
        <w:tc>
          <w:tcPr>
            <w:tcW w:w="8658" w:type="dxa"/>
          </w:tcPr>
          <w:p w14:paraId="63CD1C9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Возење по земја – таксирање</w:t>
            </w:r>
          </w:p>
        </w:tc>
      </w:tr>
      <w:tr w:rsidR="00027B82" w:rsidRPr="00027B82" w14:paraId="13DFA128" w14:textId="77777777" w:rsidTr="00C80AFA">
        <w:tc>
          <w:tcPr>
            <w:tcW w:w="810" w:type="dxa"/>
          </w:tcPr>
          <w:p w14:paraId="139FDFD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ж</w:t>
            </w:r>
          </w:p>
        </w:tc>
        <w:tc>
          <w:tcPr>
            <w:tcW w:w="8658" w:type="dxa"/>
          </w:tcPr>
          <w:p w14:paraId="775BF846"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Заминување по </w:t>
            </w:r>
            <w:r w:rsidRPr="00027B82">
              <w:rPr>
                <w:rFonts w:ascii="Times New Roman" w:eastAsia="Calibri" w:hAnsi="Times New Roman" w:cs="Times New Roman"/>
                <w:sz w:val="24"/>
                <w:szCs w:val="24"/>
              </w:rPr>
              <w:t xml:space="preserve">PBN </w:t>
            </w:r>
            <w:r w:rsidRPr="00027B82">
              <w:rPr>
                <w:rFonts w:ascii="Times New Roman" w:eastAsia="Calibri" w:hAnsi="Times New Roman" w:cs="Times New Roman"/>
                <w:sz w:val="24"/>
                <w:szCs w:val="24"/>
                <w:lang w:val="mk-MK"/>
              </w:rPr>
              <w:t>(доколку се применува)</w:t>
            </w:r>
          </w:p>
          <w:p w14:paraId="1E509137"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Проверка на точната процедура е додадена во системот за навигација: и – напоредна проверка помеѓу екранот од системот за навигација и мапа за заминување</w:t>
            </w:r>
          </w:p>
        </w:tc>
      </w:tr>
      <w:tr w:rsidR="00027B82" w:rsidRPr="00027B82" w14:paraId="7A81032E" w14:textId="77777777" w:rsidTr="00C80AFA">
        <w:tc>
          <w:tcPr>
            <w:tcW w:w="810" w:type="dxa"/>
          </w:tcPr>
          <w:p w14:paraId="05363B86"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з</w:t>
            </w:r>
          </w:p>
        </w:tc>
        <w:tc>
          <w:tcPr>
            <w:tcW w:w="8658" w:type="dxa"/>
          </w:tcPr>
          <w:p w14:paraId="0C963BC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Договор пред полетување. Полетување</w:t>
            </w:r>
          </w:p>
        </w:tc>
      </w:tr>
      <w:tr w:rsidR="00027B82" w:rsidRPr="00027B82" w14:paraId="2B1F771B" w14:textId="77777777" w:rsidTr="00C80AFA">
        <w:tc>
          <w:tcPr>
            <w:tcW w:w="810" w:type="dxa"/>
          </w:tcPr>
          <w:p w14:paraId="4264088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ѕ(</w:t>
            </w:r>
            <w:r w:rsidRPr="00027B82">
              <w:rPr>
                <w:rFonts w:ascii="Times New Roman" w:eastAsia="Calibri" w:hAnsi="Times New Roman" w:cs="Times New Roman"/>
                <w:sz w:val="24"/>
                <w:szCs w:val="24"/>
                <w:vertAlign w:val="superscript"/>
                <w:lang w:val="mk-MK"/>
              </w:rPr>
              <w:t>о</w:t>
            </w:r>
            <w:r w:rsidRPr="00027B82">
              <w:rPr>
                <w:rFonts w:ascii="Times New Roman" w:eastAsia="Calibri" w:hAnsi="Times New Roman" w:cs="Times New Roman"/>
                <w:sz w:val="24"/>
                <w:szCs w:val="24"/>
                <w:lang w:val="mk-MK"/>
              </w:rPr>
              <w:t>)</w:t>
            </w:r>
          </w:p>
        </w:tc>
        <w:tc>
          <w:tcPr>
            <w:tcW w:w="8658" w:type="dxa"/>
          </w:tcPr>
          <w:p w14:paraId="12A6FC08"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Преод на летање по инструменти</w:t>
            </w:r>
          </w:p>
        </w:tc>
      </w:tr>
      <w:tr w:rsidR="00027B82" w:rsidRPr="00027B82" w14:paraId="6DB4C449" w14:textId="77777777" w:rsidTr="00C80AFA">
        <w:tc>
          <w:tcPr>
            <w:tcW w:w="810" w:type="dxa"/>
          </w:tcPr>
          <w:p w14:paraId="7129032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w:t>
            </w:r>
            <w:r w:rsidRPr="00027B82">
              <w:rPr>
                <w:rFonts w:ascii="Times New Roman" w:eastAsia="Calibri" w:hAnsi="Times New Roman" w:cs="Times New Roman"/>
                <w:sz w:val="24"/>
                <w:szCs w:val="24"/>
                <w:vertAlign w:val="superscript"/>
                <w:lang w:val="mk-MK"/>
              </w:rPr>
              <w:t>о</w:t>
            </w:r>
            <w:r w:rsidRPr="00027B82">
              <w:rPr>
                <w:rFonts w:ascii="Times New Roman" w:eastAsia="Calibri" w:hAnsi="Times New Roman" w:cs="Times New Roman"/>
                <w:sz w:val="24"/>
                <w:szCs w:val="24"/>
                <w:lang w:val="mk-MK"/>
              </w:rPr>
              <w:t>)</w:t>
            </w:r>
          </w:p>
        </w:tc>
        <w:tc>
          <w:tcPr>
            <w:tcW w:w="8658" w:type="dxa"/>
          </w:tcPr>
          <w:p w14:paraId="4D69C4E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Процедури за заминување по инструменти, вклучувајќи заминувања по </w:t>
            </w:r>
            <w:r w:rsidRPr="00027B82">
              <w:rPr>
                <w:rFonts w:ascii="Times New Roman" w:eastAsia="Calibri" w:hAnsi="Times New Roman" w:cs="Times New Roman"/>
                <w:sz w:val="24"/>
                <w:szCs w:val="24"/>
              </w:rPr>
              <w:t>PBN</w:t>
            </w:r>
            <w:r w:rsidRPr="00027B82">
              <w:rPr>
                <w:rFonts w:ascii="Times New Roman" w:eastAsia="Calibri" w:hAnsi="Times New Roman" w:cs="Times New Roman"/>
                <w:sz w:val="24"/>
                <w:szCs w:val="24"/>
                <w:lang w:val="mk-MK"/>
              </w:rPr>
              <w:t>, поставување на висиномерот</w:t>
            </w:r>
          </w:p>
        </w:tc>
      </w:tr>
      <w:tr w:rsidR="00027B82" w:rsidRPr="00027B82" w14:paraId="3DDFDD4A" w14:textId="77777777" w:rsidTr="00C80AFA">
        <w:tc>
          <w:tcPr>
            <w:tcW w:w="810" w:type="dxa"/>
            <w:tcBorders>
              <w:bottom w:val="single" w:sz="4" w:space="0" w:color="auto"/>
            </w:tcBorders>
          </w:tcPr>
          <w:p w14:paraId="4ADB1EF4"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ј(</w:t>
            </w:r>
            <w:r w:rsidRPr="00027B82">
              <w:rPr>
                <w:rFonts w:ascii="Times New Roman" w:eastAsia="Calibri" w:hAnsi="Times New Roman" w:cs="Times New Roman"/>
                <w:sz w:val="24"/>
                <w:szCs w:val="24"/>
                <w:vertAlign w:val="superscript"/>
                <w:lang w:val="mk-MK"/>
              </w:rPr>
              <w:t>о</w:t>
            </w:r>
            <w:r w:rsidRPr="00027B82">
              <w:rPr>
                <w:rFonts w:ascii="Times New Roman" w:eastAsia="Calibri" w:hAnsi="Times New Roman" w:cs="Times New Roman"/>
                <w:sz w:val="24"/>
                <w:szCs w:val="24"/>
                <w:lang w:val="mk-MK"/>
              </w:rPr>
              <w:t>)</w:t>
            </w:r>
          </w:p>
        </w:tc>
        <w:tc>
          <w:tcPr>
            <w:tcW w:w="8658" w:type="dxa"/>
            <w:tcBorders>
              <w:bottom w:val="single" w:sz="4" w:space="0" w:color="auto"/>
            </w:tcBorders>
          </w:tcPr>
          <w:p w14:paraId="533F48FC" w14:textId="77777777" w:rsidR="00027B82" w:rsidRPr="00027B82" w:rsidRDefault="00027B82" w:rsidP="00027B82">
            <w:pPr>
              <w:spacing w:after="0" w:line="240" w:lineRule="auto"/>
              <w:ind w:left="66" w:right="27"/>
              <w:jc w:val="both"/>
              <w:rPr>
                <w:rFonts w:ascii="Times New Roman" w:eastAsia="Calibri" w:hAnsi="Times New Roman" w:cs="Times New Roman"/>
                <w:b/>
                <w:bCs/>
                <w:sz w:val="24"/>
                <w:szCs w:val="24"/>
                <w:lang w:val="mk-MK"/>
              </w:rPr>
            </w:pPr>
            <w:r w:rsidRPr="00027B82">
              <w:rPr>
                <w:rFonts w:ascii="Times New Roman" w:eastAsia="Calibri" w:hAnsi="Times New Roman" w:cs="Times New Roman"/>
                <w:sz w:val="24"/>
                <w:szCs w:val="24"/>
                <w:lang w:val="mk-MK"/>
              </w:rPr>
              <w:t>Соработка со ATC – придржување и R/T процедури</w:t>
            </w:r>
          </w:p>
        </w:tc>
      </w:tr>
      <w:tr w:rsidR="00027B82" w:rsidRPr="00027B82" w14:paraId="3CDB91BA" w14:textId="77777777" w:rsidTr="00027B82">
        <w:tc>
          <w:tcPr>
            <w:tcW w:w="9468" w:type="dxa"/>
            <w:gridSpan w:val="2"/>
            <w:shd w:val="clear" w:color="auto" w:fill="FFFFFF"/>
            <w:vAlign w:val="center"/>
          </w:tcPr>
          <w:p w14:paraId="50392F62" w14:textId="77777777" w:rsidR="00027B82" w:rsidRPr="00027B82" w:rsidRDefault="00027B82" w:rsidP="00027B82">
            <w:pPr>
              <w:spacing w:after="0" w:line="240" w:lineRule="auto"/>
              <w:ind w:left="66" w:right="27"/>
              <w:jc w:val="both"/>
              <w:rPr>
                <w:rFonts w:ascii="Times New Roman" w:eastAsia="Calibri" w:hAnsi="Times New Roman" w:cs="Times New Roman"/>
                <w:b/>
                <w:sz w:val="24"/>
                <w:szCs w:val="24"/>
                <w:lang w:val="mk-MK"/>
              </w:rPr>
            </w:pPr>
          </w:p>
        </w:tc>
      </w:tr>
      <w:tr w:rsidR="00027B82" w:rsidRPr="00027B82" w14:paraId="14BBA83C" w14:textId="77777777" w:rsidTr="00027B82">
        <w:tc>
          <w:tcPr>
            <w:tcW w:w="9468" w:type="dxa"/>
            <w:gridSpan w:val="2"/>
            <w:shd w:val="clear" w:color="auto" w:fill="FFFFFF"/>
            <w:vAlign w:val="center"/>
          </w:tcPr>
          <w:p w14:paraId="4E725F37" w14:textId="77777777" w:rsidR="00027B82" w:rsidRPr="00027B82" w:rsidRDefault="00027B82" w:rsidP="00027B82">
            <w:pPr>
              <w:spacing w:after="0" w:line="240" w:lineRule="auto"/>
              <w:ind w:left="66" w:right="27"/>
              <w:jc w:val="both"/>
              <w:rPr>
                <w:rFonts w:ascii="Times New Roman" w:eastAsia="Calibri" w:hAnsi="Times New Roman" w:cs="Times New Roman"/>
                <w:b/>
                <w:sz w:val="24"/>
                <w:szCs w:val="24"/>
                <w:lang w:val="mk-MK"/>
              </w:rPr>
            </w:pPr>
            <w:r w:rsidRPr="00027B82">
              <w:rPr>
                <w:rFonts w:ascii="Times New Roman" w:eastAsia="Calibri" w:hAnsi="Times New Roman" w:cs="Times New Roman"/>
                <w:b/>
                <w:sz w:val="24"/>
                <w:szCs w:val="24"/>
                <w:lang w:val="mk-MK"/>
              </w:rPr>
              <w:t>СЕКЦИЈА 2 – УПРАВУВАЊЕ СО АВИОН (</w:t>
            </w:r>
            <w:r w:rsidRPr="00027B82">
              <w:rPr>
                <w:rFonts w:ascii="Times New Roman" w:eastAsia="Calibri" w:hAnsi="Times New Roman" w:cs="Times New Roman"/>
                <w:b/>
                <w:sz w:val="24"/>
                <w:szCs w:val="24"/>
                <w:vertAlign w:val="superscript"/>
                <w:lang w:val="mk-MK"/>
              </w:rPr>
              <w:t>о</w:t>
            </w:r>
            <w:r w:rsidRPr="00027B82">
              <w:rPr>
                <w:rFonts w:ascii="Times New Roman" w:eastAsia="Calibri" w:hAnsi="Times New Roman" w:cs="Times New Roman"/>
                <w:b/>
                <w:sz w:val="24"/>
                <w:szCs w:val="24"/>
                <w:lang w:val="mk-MK"/>
              </w:rPr>
              <w:t>)</w:t>
            </w:r>
          </w:p>
        </w:tc>
      </w:tr>
      <w:tr w:rsidR="00027B82" w:rsidRPr="00027B82" w14:paraId="103D6600" w14:textId="77777777" w:rsidTr="00C80AFA">
        <w:tc>
          <w:tcPr>
            <w:tcW w:w="810" w:type="dxa"/>
            <w:vAlign w:val="center"/>
          </w:tcPr>
          <w:p w14:paraId="7E31C4CF"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a</w:t>
            </w:r>
          </w:p>
        </w:tc>
        <w:tc>
          <w:tcPr>
            <w:tcW w:w="8658" w:type="dxa"/>
            <w:vAlign w:val="center"/>
          </w:tcPr>
          <w:p w14:paraId="5658302F"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Управување со авион исклу</w:t>
            </w:r>
            <w:r w:rsidRPr="00027B82">
              <w:rPr>
                <w:rFonts w:ascii="Times New Roman" w:eastAsia="Calibri" w:hAnsi="Times New Roman" w:cs="Times New Roman"/>
                <w:bCs/>
                <w:sz w:val="24"/>
                <w:szCs w:val="24"/>
                <w:lang w:val="mk-MK"/>
              </w:rPr>
              <w:t xml:space="preserve">чиво само по </w:t>
            </w:r>
            <w:r w:rsidRPr="00027B82">
              <w:rPr>
                <w:rFonts w:ascii="Times New Roman" w:eastAsia="Calibri" w:hAnsi="Times New Roman" w:cs="Times New Roman"/>
                <w:sz w:val="24"/>
                <w:szCs w:val="24"/>
                <w:lang w:val="mk-MK"/>
              </w:rPr>
              <w:t>инструменти, вклучувајќи хоризонтален лет со различни брзини, тримување</w:t>
            </w:r>
          </w:p>
        </w:tc>
      </w:tr>
      <w:tr w:rsidR="00027B82" w:rsidRPr="00027B82" w14:paraId="768C2266" w14:textId="77777777" w:rsidTr="00C80AFA">
        <w:tc>
          <w:tcPr>
            <w:tcW w:w="810" w:type="dxa"/>
            <w:vAlign w:val="center"/>
          </w:tcPr>
          <w:p w14:paraId="1E7EC932"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p>
        </w:tc>
        <w:tc>
          <w:tcPr>
            <w:tcW w:w="8658" w:type="dxa"/>
            <w:vAlign w:val="center"/>
          </w:tcPr>
          <w:p w14:paraId="00F949AD" w14:textId="77777777" w:rsidR="00027B82" w:rsidRPr="00027B82" w:rsidRDefault="00027B82" w:rsidP="00027B82">
            <w:pPr>
              <w:spacing w:after="0" w:line="240" w:lineRule="auto"/>
              <w:ind w:left="66" w:right="27"/>
              <w:jc w:val="both"/>
              <w:rPr>
                <w:rFonts w:ascii="Times New Roman" w:eastAsia="Calibri" w:hAnsi="Times New Roman" w:cs="Times New Roman"/>
                <w:bCs/>
                <w:sz w:val="24"/>
                <w:szCs w:val="24"/>
                <w:lang w:val="mk-MK"/>
              </w:rPr>
            </w:pPr>
            <w:r w:rsidRPr="00027B82">
              <w:rPr>
                <w:rFonts w:ascii="Times New Roman" w:eastAsia="Calibri" w:hAnsi="Times New Roman" w:cs="Times New Roman"/>
                <w:bCs/>
                <w:sz w:val="24"/>
                <w:szCs w:val="24"/>
                <w:lang w:val="mk-MK"/>
              </w:rPr>
              <w:t>Свртување во качување и спуштање со константна брзина</w:t>
            </w:r>
          </w:p>
        </w:tc>
      </w:tr>
      <w:tr w:rsidR="00027B82" w:rsidRPr="00027B82" w14:paraId="4C992258" w14:textId="77777777" w:rsidTr="00C80AFA">
        <w:tc>
          <w:tcPr>
            <w:tcW w:w="810" w:type="dxa"/>
            <w:vAlign w:val="center"/>
          </w:tcPr>
          <w:p w14:paraId="791097D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p>
        </w:tc>
        <w:tc>
          <w:tcPr>
            <w:tcW w:w="8658" w:type="dxa"/>
            <w:vAlign w:val="center"/>
          </w:tcPr>
          <w:p w14:paraId="0C9F0BEC"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Исправување од неправилни положби, вклучувајќи и свртувања со постојан нагиб од 45</w:t>
            </w:r>
            <w:r w:rsidRPr="00027B82">
              <w:rPr>
                <w:rFonts w:ascii="Times New Roman" w:eastAsia="Calibri" w:hAnsi="Times New Roman" w:cs="Times New Roman"/>
                <w:sz w:val="24"/>
                <w:szCs w:val="24"/>
                <w:vertAlign w:val="superscript"/>
                <w:lang w:val="mk-MK"/>
              </w:rPr>
              <w:t xml:space="preserve">о  </w:t>
            </w:r>
            <w:r w:rsidRPr="00027B82">
              <w:rPr>
                <w:rFonts w:ascii="Times New Roman" w:eastAsia="Calibri" w:hAnsi="Times New Roman" w:cs="Times New Roman"/>
                <w:sz w:val="24"/>
                <w:szCs w:val="24"/>
                <w:lang w:val="mk-MK"/>
              </w:rPr>
              <w:t>и остри свртувања при спуштање</w:t>
            </w:r>
          </w:p>
        </w:tc>
      </w:tr>
      <w:tr w:rsidR="00027B82" w:rsidRPr="00027B82" w14:paraId="6C7A8DB9" w14:textId="77777777" w:rsidTr="00C80AFA">
        <w:tc>
          <w:tcPr>
            <w:tcW w:w="810" w:type="dxa"/>
            <w:vAlign w:val="center"/>
          </w:tcPr>
          <w:p w14:paraId="29C759F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r w:rsidRPr="00027B82">
              <w:rPr>
                <w:rFonts w:ascii="Times New Roman" w:eastAsia="Calibri" w:hAnsi="Times New Roman" w:cs="Times New Roman"/>
                <w:sz w:val="24"/>
                <w:szCs w:val="24"/>
                <w:lang w:val="mk-MK"/>
              </w:rPr>
              <w:sym w:font="Symbol" w:char="F02A"/>
            </w:r>
            <w:r w:rsidRPr="00027B82">
              <w:rPr>
                <w:rFonts w:ascii="Times New Roman" w:eastAsia="Calibri" w:hAnsi="Times New Roman" w:cs="Times New Roman"/>
                <w:sz w:val="24"/>
                <w:szCs w:val="24"/>
                <w:lang w:val="mk-MK"/>
              </w:rPr>
              <w:t>)</w:t>
            </w:r>
          </w:p>
        </w:tc>
        <w:tc>
          <w:tcPr>
            <w:tcW w:w="8658" w:type="dxa"/>
            <w:vAlign w:val="center"/>
          </w:tcPr>
          <w:p w14:paraId="5FD43ED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Исправување од превлекување во хоризонтален лет, свртување при качување/спуштање и во конфигурација на слетување </w:t>
            </w:r>
          </w:p>
        </w:tc>
      </w:tr>
      <w:tr w:rsidR="00027B82" w:rsidRPr="00027B82" w14:paraId="51A002C4" w14:textId="77777777" w:rsidTr="00C80AFA">
        <w:tc>
          <w:tcPr>
            <w:tcW w:w="810" w:type="dxa"/>
            <w:tcBorders>
              <w:bottom w:val="single" w:sz="4" w:space="0" w:color="auto"/>
            </w:tcBorders>
            <w:vAlign w:val="center"/>
          </w:tcPr>
          <w:p w14:paraId="349BDC15"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w:t>
            </w:r>
          </w:p>
        </w:tc>
        <w:tc>
          <w:tcPr>
            <w:tcW w:w="8658" w:type="dxa"/>
            <w:tcBorders>
              <w:bottom w:val="single" w:sz="4" w:space="0" w:color="auto"/>
            </w:tcBorders>
            <w:vAlign w:val="center"/>
          </w:tcPr>
          <w:p w14:paraId="5A56DE6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Лет со делумно покриени инструменти од таблата: стандардни свртувања при качување или спуштање со излегување на зададени правци, исправување од неправилни положби </w:t>
            </w:r>
          </w:p>
        </w:tc>
      </w:tr>
      <w:tr w:rsidR="00027B82" w:rsidRPr="00027B82" w14:paraId="77DF11A9" w14:textId="77777777" w:rsidTr="00027B82">
        <w:tc>
          <w:tcPr>
            <w:tcW w:w="9468" w:type="dxa"/>
            <w:gridSpan w:val="2"/>
            <w:shd w:val="clear" w:color="auto" w:fill="FFFFFF"/>
            <w:vAlign w:val="center"/>
          </w:tcPr>
          <w:p w14:paraId="02970D1F" w14:textId="77777777" w:rsidR="00027B82" w:rsidRPr="00027B82" w:rsidRDefault="00027B82" w:rsidP="00027B82">
            <w:pPr>
              <w:spacing w:after="0" w:line="240" w:lineRule="auto"/>
              <w:ind w:left="66" w:right="27"/>
              <w:jc w:val="both"/>
              <w:rPr>
                <w:rFonts w:ascii="Times New Roman" w:eastAsia="Calibri" w:hAnsi="Times New Roman" w:cs="Times New Roman"/>
                <w:b/>
                <w:sz w:val="24"/>
                <w:szCs w:val="24"/>
              </w:rPr>
            </w:pPr>
            <w:r w:rsidRPr="00027B82">
              <w:rPr>
                <w:rFonts w:ascii="Times New Roman" w:eastAsia="Calibri" w:hAnsi="Times New Roman" w:cs="Times New Roman"/>
                <w:b/>
                <w:sz w:val="24"/>
                <w:szCs w:val="24"/>
                <w:lang w:val="mk-MK"/>
              </w:rPr>
              <w:t>СЕКЦИЈА 3 - ПРОЦЕДУРИ ЗА IFR НА РУТА</w:t>
            </w:r>
            <w:r w:rsidRPr="00027B82">
              <w:rPr>
                <w:rFonts w:ascii="Times New Roman" w:eastAsia="Calibri" w:hAnsi="Times New Roman" w:cs="Times New Roman"/>
                <w:b/>
                <w:sz w:val="24"/>
                <w:szCs w:val="24"/>
              </w:rPr>
              <w:t xml:space="preserve"> </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vertAlign w:val="superscript"/>
                <w:lang w:val="mk-MK"/>
              </w:rPr>
              <w:t>о</w:t>
            </w:r>
            <w:r w:rsidRPr="00027B82">
              <w:rPr>
                <w:rFonts w:ascii="Times New Roman" w:eastAsia="Calibri" w:hAnsi="Times New Roman" w:cs="Times New Roman"/>
                <w:sz w:val="24"/>
                <w:szCs w:val="24"/>
                <w:lang w:val="mk-MK"/>
              </w:rPr>
              <w:t>)</w:t>
            </w:r>
          </w:p>
        </w:tc>
      </w:tr>
      <w:tr w:rsidR="00027B82" w:rsidRPr="00027B82" w14:paraId="6E516462" w14:textId="77777777" w:rsidTr="00C80AFA">
        <w:tc>
          <w:tcPr>
            <w:tcW w:w="810" w:type="dxa"/>
            <w:vAlign w:val="center"/>
          </w:tcPr>
          <w:p w14:paraId="43B57177"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а</w:t>
            </w:r>
          </w:p>
        </w:tc>
        <w:tc>
          <w:tcPr>
            <w:tcW w:w="8658" w:type="dxa"/>
            <w:vAlign w:val="center"/>
          </w:tcPr>
          <w:p w14:paraId="22CEB062"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Следење, вклучувајќи и пресретнување, на пр., NDB, VOR, или следење помеѓу патните точки</w:t>
            </w:r>
          </w:p>
        </w:tc>
      </w:tr>
      <w:tr w:rsidR="00027B82" w:rsidRPr="00027B82" w14:paraId="6A06B9B3" w14:textId="77777777" w:rsidTr="00C80AFA">
        <w:tc>
          <w:tcPr>
            <w:tcW w:w="810" w:type="dxa"/>
            <w:vAlign w:val="center"/>
          </w:tcPr>
          <w:p w14:paraId="4384FA1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p>
        </w:tc>
        <w:tc>
          <w:tcPr>
            <w:tcW w:w="8658" w:type="dxa"/>
            <w:vAlign w:val="center"/>
          </w:tcPr>
          <w:p w14:paraId="5F7A1865"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Користење на систем за навигација и радио средства</w:t>
            </w:r>
          </w:p>
        </w:tc>
      </w:tr>
      <w:tr w:rsidR="00027B82" w:rsidRPr="00027B82" w14:paraId="3502A040" w14:textId="77777777" w:rsidTr="00C80AFA">
        <w:tc>
          <w:tcPr>
            <w:tcW w:w="810" w:type="dxa"/>
            <w:vAlign w:val="center"/>
          </w:tcPr>
          <w:p w14:paraId="1F0EEE28"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p>
        </w:tc>
        <w:tc>
          <w:tcPr>
            <w:tcW w:w="8658" w:type="dxa"/>
            <w:vAlign w:val="center"/>
          </w:tcPr>
          <w:p w14:paraId="1AD33E1D"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Хоризонтален лет, одржување на курс, висина и брзина, подесување на снага, техника за тримување</w:t>
            </w:r>
          </w:p>
        </w:tc>
      </w:tr>
      <w:tr w:rsidR="00027B82" w:rsidRPr="00027B82" w14:paraId="5068F42F" w14:textId="77777777" w:rsidTr="00C80AFA">
        <w:tc>
          <w:tcPr>
            <w:tcW w:w="810" w:type="dxa"/>
            <w:vAlign w:val="center"/>
          </w:tcPr>
          <w:p w14:paraId="40CA7631"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p>
        </w:tc>
        <w:tc>
          <w:tcPr>
            <w:tcW w:w="8658" w:type="dxa"/>
            <w:vAlign w:val="center"/>
          </w:tcPr>
          <w:p w14:paraId="3224FF75"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Подесување на висиномер</w:t>
            </w:r>
          </w:p>
        </w:tc>
      </w:tr>
      <w:tr w:rsidR="00027B82" w:rsidRPr="00027B82" w14:paraId="08AB57E4" w14:textId="77777777" w:rsidTr="00C80AFA">
        <w:tc>
          <w:tcPr>
            <w:tcW w:w="810" w:type="dxa"/>
            <w:vAlign w:val="center"/>
          </w:tcPr>
          <w:p w14:paraId="656C9041"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w:t>
            </w:r>
          </w:p>
        </w:tc>
        <w:tc>
          <w:tcPr>
            <w:tcW w:w="8658" w:type="dxa"/>
            <w:vAlign w:val="center"/>
          </w:tcPr>
          <w:p w14:paraId="10E6FE02"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Мерење на време и корекција на предвиденото време на пристигнување (ETA) (чекање на рута – ако е потребно)</w:t>
            </w:r>
          </w:p>
        </w:tc>
      </w:tr>
      <w:tr w:rsidR="00027B82" w:rsidRPr="00027B82" w14:paraId="27942A78" w14:textId="77777777" w:rsidTr="00C80AFA">
        <w:tc>
          <w:tcPr>
            <w:tcW w:w="810" w:type="dxa"/>
            <w:vAlign w:val="center"/>
          </w:tcPr>
          <w:p w14:paraId="30576C0B"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ѓ</w:t>
            </w:r>
          </w:p>
        </w:tc>
        <w:tc>
          <w:tcPr>
            <w:tcW w:w="8658" w:type="dxa"/>
            <w:vAlign w:val="center"/>
          </w:tcPr>
          <w:p w14:paraId="24D8ADE7"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Следење на текот на летот, запишување на податоци во дневникот за лет, потрошувачка на гориво, управување со системите на авионот</w:t>
            </w:r>
          </w:p>
        </w:tc>
      </w:tr>
      <w:tr w:rsidR="00027B82" w:rsidRPr="00027B82" w14:paraId="0DBC47EE" w14:textId="77777777" w:rsidTr="00C80AFA">
        <w:tc>
          <w:tcPr>
            <w:tcW w:w="810" w:type="dxa"/>
            <w:vAlign w:val="center"/>
          </w:tcPr>
          <w:p w14:paraId="7A2E163B"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е</w:t>
            </w:r>
          </w:p>
        </w:tc>
        <w:tc>
          <w:tcPr>
            <w:tcW w:w="8658" w:type="dxa"/>
            <w:vAlign w:val="center"/>
          </w:tcPr>
          <w:p w14:paraId="5517D11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Процедури за заштита од замрзнување, да се симулира ако е потребно</w:t>
            </w:r>
          </w:p>
        </w:tc>
      </w:tr>
      <w:tr w:rsidR="00027B82" w:rsidRPr="00027B82" w14:paraId="6FE39CAB" w14:textId="77777777" w:rsidTr="00C80AFA">
        <w:tc>
          <w:tcPr>
            <w:tcW w:w="810" w:type="dxa"/>
            <w:tcBorders>
              <w:bottom w:val="single" w:sz="4" w:space="0" w:color="auto"/>
            </w:tcBorders>
            <w:vAlign w:val="center"/>
          </w:tcPr>
          <w:p w14:paraId="0B202545"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ж</w:t>
            </w:r>
          </w:p>
        </w:tc>
        <w:tc>
          <w:tcPr>
            <w:tcW w:w="8658" w:type="dxa"/>
            <w:tcBorders>
              <w:bottom w:val="single" w:sz="4" w:space="0" w:color="auto"/>
            </w:tcBorders>
            <w:vAlign w:val="center"/>
          </w:tcPr>
          <w:p w14:paraId="6B427732"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Соработка со ATC – придржување и R/T процедури</w:t>
            </w:r>
          </w:p>
        </w:tc>
      </w:tr>
      <w:tr w:rsidR="00027B82" w:rsidRPr="00027B82" w14:paraId="774511A0" w14:textId="77777777" w:rsidTr="00C80AFA">
        <w:tc>
          <w:tcPr>
            <w:tcW w:w="9468" w:type="dxa"/>
            <w:gridSpan w:val="2"/>
            <w:tcBorders>
              <w:bottom w:val="single" w:sz="4" w:space="0" w:color="auto"/>
            </w:tcBorders>
            <w:vAlign w:val="center"/>
          </w:tcPr>
          <w:p w14:paraId="09FE2E5B" w14:textId="77777777" w:rsidR="00027B82" w:rsidRPr="00027B82" w:rsidRDefault="00027B82" w:rsidP="00027B82">
            <w:pPr>
              <w:spacing w:after="0" w:line="240" w:lineRule="auto"/>
              <w:ind w:left="66" w:right="27"/>
              <w:jc w:val="both"/>
              <w:rPr>
                <w:rFonts w:ascii="Times New Roman" w:eastAsia="Calibri" w:hAnsi="Times New Roman" w:cs="Times New Roman"/>
                <w:b/>
                <w:bCs/>
                <w:sz w:val="24"/>
                <w:szCs w:val="24"/>
              </w:rPr>
            </w:pPr>
            <w:r w:rsidRPr="00027B82">
              <w:rPr>
                <w:rFonts w:ascii="Times New Roman" w:eastAsia="Calibri" w:hAnsi="Times New Roman" w:cs="Times New Roman"/>
                <w:b/>
                <w:bCs/>
                <w:sz w:val="24"/>
                <w:szCs w:val="24"/>
                <w:lang w:val="mk-MK"/>
              </w:rPr>
              <w:t>СЕКЦИЈА 3а – ПРОЦЕДУРИ ЗА ПРИОД</w:t>
            </w:r>
          </w:p>
        </w:tc>
      </w:tr>
      <w:tr w:rsidR="00027B82" w:rsidRPr="00027B82" w14:paraId="3D878FCE" w14:textId="77777777" w:rsidTr="00C80AFA">
        <w:tc>
          <w:tcPr>
            <w:tcW w:w="810" w:type="dxa"/>
            <w:vAlign w:val="center"/>
          </w:tcPr>
          <w:p w14:paraId="2FC22CA6"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lastRenderedPageBreak/>
              <w:t>a</w:t>
            </w:r>
          </w:p>
        </w:tc>
        <w:tc>
          <w:tcPr>
            <w:tcW w:w="8658" w:type="dxa"/>
          </w:tcPr>
          <w:p w14:paraId="4737AA28"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Поставување и проверка на навигациските средства, и идентификација на средствата, доколку постои можност</w:t>
            </w:r>
          </w:p>
        </w:tc>
      </w:tr>
      <w:tr w:rsidR="00027B82" w:rsidRPr="00027B82" w14:paraId="59B24ADD" w14:textId="77777777" w:rsidTr="00C80AFA">
        <w:tc>
          <w:tcPr>
            <w:tcW w:w="810" w:type="dxa"/>
            <w:vAlign w:val="center"/>
          </w:tcPr>
          <w:p w14:paraId="14A4B26C"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p>
        </w:tc>
        <w:tc>
          <w:tcPr>
            <w:tcW w:w="8658" w:type="dxa"/>
          </w:tcPr>
          <w:p w14:paraId="0D5D91E2"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Процедури за пристигнување, проверки на висиномерот</w:t>
            </w:r>
          </w:p>
        </w:tc>
      </w:tr>
      <w:tr w:rsidR="00027B82" w:rsidRPr="00027B82" w14:paraId="786B75BE" w14:textId="77777777" w:rsidTr="00C80AFA">
        <w:tc>
          <w:tcPr>
            <w:tcW w:w="810" w:type="dxa"/>
            <w:tcBorders>
              <w:bottom w:val="single" w:sz="4" w:space="0" w:color="auto"/>
            </w:tcBorders>
            <w:vAlign w:val="center"/>
          </w:tcPr>
          <w:p w14:paraId="27EEF03B"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p>
        </w:tc>
        <w:tc>
          <w:tcPr>
            <w:tcW w:w="8658" w:type="dxa"/>
            <w:tcBorders>
              <w:bottom w:val="single" w:sz="4" w:space="0" w:color="auto"/>
            </w:tcBorders>
            <w:vAlign w:val="center"/>
          </w:tcPr>
          <w:p w14:paraId="1482C926"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Ограничувања на висината и брзината (доколку е применливо)</w:t>
            </w:r>
            <w:r w:rsidRPr="00027B82">
              <w:rPr>
                <w:rFonts w:ascii="Times New Roman" w:eastAsia="Calibri" w:hAnsi="Times New Roman" w:cs="Times New Roman"/>
                <w:sz w:val="24"/>
                <w:szCs w:val="24"/>
              </w:rPr>
              <w:t xml:space="preserve"> </w:t>
            </w:r>
          </w:p>
        </w:tc>
      </w:tr>
      <w:tr w:rsidR="00027B82" w:rsidRPr="00027B82" w14:paraId="39302CD4" w14:textId="77777777" w:rsidTr="00C80AFA">
        <w:tc>
          <w:tcPr>
            <w:tcW w:w="810" w:type="dxa"/>
            <w:tcBorders>
              <w:bottom w:val="single" w:sz="4" w:space="0" w:color="auto"/>
            </w:tcBorders>
            <w:vAlign w:val="center"/>
          </w:tcPr>
          <w:p w14:paraId="4D90EA0A"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p>
        </w:tc>
        <w:tc>
          <w:tcPr>
            <w:tcW w:w="8658" w:type="dxa"/>
            <w:tcBorders>
              <w:bottom w:val="single" w:sz="4" w:space="0" w:color="auto"/>
            </w:tcBorders>
            <w:vAlign w:val="center"/>
          </w:tcPr>
          <w:p w14:paraId="4B6F70C0"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Пристигнување по </w:t>
            </w:r>
            <w:r w:rsidRPr="00027B82">
              <w:rPr>
                <w:rFonts w:ascii="Times New Roman" w:eastAsia="Calibri" w:hAnsi="Times New Roman" w:cs="Times New Roman"/>
                <w:sz w:val="24"/>
                <w:szCs w:val="24"/>
              </w:rPr>
              <w:t>PBN</w:t>
            </w:r>
            <w:r w:rsidRPr="00027B82">
              <w:rPr>
                <w:rFonts w:ascii="Times New Roman" w:eastAsia="Calibri" w:hAnsi="Times New Roman" w:cs="Times New Roman"/>
                <w:sz w:val="24"/>
                <w:szCs w:val="24"/>
                <w:lang w:val="mk-MK"/>
              </w:rPr>
              <w:t>(доколку се применува)</w:t>
            </w:r>
          </w:p>
          <w:p w14:paraId="0D455DE7"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Проверка на точната процедура е додадена во системот за навигација: и – напоредна проверка помеѓу екранот од системот за навигација и мапа за пристигнување</w:t>
            </w:r>
          </w:p>
        </w:tc>
      </w:tr>
      <w:tr w:rsidR="00027B82" w:rsidRPr="00027B82" w14:paraId="621A9847" w14:textId="77777777" w:rsidTr="00C80AFA">
        <w:tc>
          <w:tcPr>
            <w:tcW w:w="9468" w:type="dxa"/>
            <w:gridSpan w:val="2"/>
            <w:tcBorders>
              <w:bottom w:val="single" w:sz="4" w:space="0" w:color="auto"/>
            </w:tcBorders>
            <w:vAlign w:val="center"/>
          </w:tcPr>
          <w:p w14:paraId="0834868E" w14:textId="77777777" w:rsidR="00027B82" w:rsidRPr="00027B82" w:rsidRDefault="00027B82" w:rsidP="00027B82">
            <w:pPr>
              <w:spacing w:after="0" w:line="240" w:lineRule="auto"/>
              <w:ind w:right="27"/>
              <w:jc w:val="both"/>
              <w:rPr>
                <w:rFonts w:ascii="Times New Roman" w:eastAsia="Calibri" w:hAnsi="Times New Roman" w:cs="Times New Roman"/>
                <w:b/>
                <w:bCs/>
                <w:sz w:val="24"/>
                <w:szCs w:val="24"/>
                <w:lang w:val="mk-MK"/>
              </w:rPr>
            </w:pPr>
            <w:r w:rsidRPr="00027B82">
              <w:rPr>
                <w:rFonts w:ascii="Times New Roman" w:eastAsia="Calibri" w:hAnsi="Times New Roman" w:cs="Times New Roman"/>
                <w:b/>
                <w:bCs/>
                <w:sz w:val="24"/>
                <w:szCs w:val="24"/>
                <w:lang w:val="mk-MK"/>
              </w:rPr>
              <w:t>СЕКЦИЈА 4(</w:t>
            </w:r>
            <w:r w:rsidRPr="00027B82">
              <w:rPr>
                <w:rFonts w:ascii="Times New Roman" w:eastAsia="Calibri" w:hAnsi="Times New Roman" w:cs="Times New Roman"/>
                <w:b/>
                <w:bCs/>
                <w:sz w:val="24"/>
                <w:szCs w:val="24"/>
                <w:vertAlign w:val="superscript"/>
                <w:lang w:val="mk-MK"/>
              </w:rPr>
              <w:t>о</w:t>
            </w:r>
            <w:r w:rsidRPr="00027B82">
              <w:rPr>
                <w:rFonts w:ascii="Times New Roman" w:eastAsia="Calibri" w:hAnsi="Times New Roman" w:cs="Times New Roman"/>
                <w:b/>
                <w:bCs/>
                <w:sz w:val="24"/>
                <w:szCs w:val="24"/>
                <w:lang w:val="mk-MK"/>
              </w:rPr>
              <w:t>) – 3Д ОПЕРАЦИИ (</w:t>
            </w:r>
            <w:r w:rsidRPr="00027B82">
              <w:rPr>
                <w:rFonts w:ascii="Times New Roman" w:eastAsia="Calibri" w:hAnsi="Times New Roman" w:cs="Times New Roman"/>
                <w:b/>
                <w:bCs/>
                <w:sz w:val="24"/>
                <w:szCs w:val="24"/>
                <w:vertAlign w:val="superscript"/>
                <w:lang w:val="mk-MK"/>
              </w:rPr>
              <w:t>+</w:t>
            </w:r>
            <w:r w:rsidRPr="00027B82">
              <w:rPr>
                <w:rFonts w:ascii="Times New Roman" w:eastAsia="Calibri" w:hAnsi="Times New Roman" w:cs="Times New Roman"/>
                <w:b/>
                <w:bCs/>
                <w:sz w:val="24"/>
                <w:szCs w:val="24"/>
                <w:lang w:val="mk-MK"/>
              </w:rPr>
              <w:t>)</w:t>
            </w:r>
          </w:p>
        </w:tc>
      </w:tr>
      <w:tr w:rsidR="00027B82" w:rsidRPr="00027B82" w14:paraId="4EAA346C" w14:textId="77777777" w:rsidTr="00C80AFA">
        <w:tc>
          <w:tcPr>
            <w:tcW w:w="810" w:type="dxa"/>
            <w:tcBorders>
              <w:bottom w:val="single" w:sz="4" w:space="0" w:color="auto"/>
            </w:tcBorders>
            <w:vAlign w:val="center"/>
          </w:tcPr>
          <w:p w14:paraId="3150B974"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p>
        </w:tc>
        <w:tc>
          <w:tcPr>
            <w:tcW w:w="8658" w:type="dxa"/>
            <w:tcBorders>
              <w:bottom w:val="single" w:sz="4" w:space="0" w:color="auto"/>
            </w:tcBorders>
            <w:vAlign w:val="center"/>
          </w:tcPr>
          <w:p w14:paraId="00E772EF"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Поставки и проверки на навигационите средства</w:t>
            </w:r>
          </w:p>
          <w:p w14:paraId="4A30DB7E"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Проверка на аголот на вертикалната патека</w:t>
            </w:r>
          </w:p>
          <w:p w14:paraId="4F61521B" w14:textId="77777777" w:rsidR="00027B82" w:rsidRPr="00027B82" w:rsidRDefault="00027B82" w:rsidP="00027B82">
            <w:pPr>
              <w:spacing w:after="0" w:line="240" w:lineRule="auto"/>
              <w:ind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 xml:space="preserve">За </w:t>
            </w:r>
            <w:r w:rsidRPr="00027B82">
              <w:rPr>
                <w:rFonts w:ascii="Times New Roman" w:eastAsia="Calibri" w:hAnsi="Times New Roman" w:cs="Times New Roman"/>
                <w:sz w:val="24"/>
                <w:szCs w:val="24"/>
              </w:rPr>
              <w:t>RNP APCH</w:t>
            </w:r>
          </w:p>
          <w:p w14:paraId="6397B93D"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Проверка на точната процедура е додадена во системот за навигација: и – напоредна проверка помеѓу екранот од системот за навигација и мапа за пристигнување</w:t>
            </w:r>
          </w:p>
        </w:tc>
      </w:tr>
      <w:tr w:rsidR="00027B82" w:rsidRPr="00027B82" w14:paraId="1F022E74" w14:textId="77777777" w:rsidTr="00C80AFA">
        <w:tc>
          <w:tcPr>
            <w:tcW w:w="810" w:type="dxa"/>
            <w:tcBorders>
              <w:bottom w:val="single" w:sz="4" w:space="0" w:color="auto"/>
            </w:tcBorders>
            <w:vAlign w:val="center"/>
          </w:tcPr>
          <w:p w14:paraId="72A9F636"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p>
        </w:tc>
        <w:tc>
          <w:tcPr>
            <w:tcW w:w="8658" w:type="dxa"/>
            <w:tcBorders>
              <w:bottom w:val="single" w:sz="4" w:space="0" w:color="auto"/>
            </w:tcBorders>
          </w:tcPr>
          <w:p w14:paraId="7D5773CB" w14:textId="77777777" w:rsidR="00027B82" w:rsidRPr="00027B82" w:rsidRDefault="00027B82" w:rsidP="00027B82">
            <w:pPr>
              <w:spacing w:after="0" w:line="240" w:lineRule="auto"/>
              <w:ind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Договор за приод и слетување, вклучувајќи ги и проверките за понирање/приод/слетување, вклучувајќи идентификација на објектите</w:t>
            </w:r>
          </w:p>
        </w:tc>
      </w:tr>
      <w:tr w:rsidR="00027B82" w:rsidRPr="00027B82" w14:paraId="33B2B012" w14:textId="77777777" w:rsidTr="00C80AFA">
        <w:tc>
          <w:tcPr>
            <w:tcW w:w="810" w:type="dxa"/>
            <w:tcBorders>
              <w:bottom w:val="single" w:sz="4" w:space="0" w:color="auto"/>
            </w:tcBorders>
            <w:vAlign w:val="center"/>
          </w:tcPr>
          <w:p w14:paraId="31BCEDC9"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c>
          <w:tcPr>
            <w:tcW w:w="8658" w:type="dxa"/>
            <w:tcBorders>
              <w:bottom w:val="single" w:sz="4" w:space="0" w:color="auto"/>
            </w:tcBorders>
          </w:tcPr>
          <w:p w14:paraId="37FB0319"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Процедура за чекање</w:t>
            </w:r>
          </w:p>
        </w:tc>
      </w:tr>
      <w:tr w:rsidR="00027B82" w:rsidRPr="00027B82" w14:paraId="0837AB9E" w14:textId="77777777" w:rsidTr="00C80AFA">
        <w:tc>
          <w:tcPr>
            <w:tcW w:w="810" w:type="dxa"/>
            <w:tcBorders>
              <w:bottom w:val="single" w:sz="4" w:space="0" w:color="auto"/>
            </w:tcBorders>
            <w:vAlign w:val="center"/>
          </w:tcPr>
          <w:p w14:paraId="69198225"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p>
        </w:tc>
        <w:tc>
          <w:tcPr>
            <w:tcW w:w="8658" w:type="dxa"/>
            <w:tcBorders>
              <w:bottom w:val="single" w:sz="4" w:space="0" w:color="auto"/>
            </w:tcBorders>
          </w:tcPr>
          <w:p w14:paraId="12A2BCF5"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Придржување кон објавената процедура за приод</w:t>
            </w:r>
          </w:p>
        </w:tc>
      </w:tr>
      <w:tr w:rsidR="00027B82" w:rsidRPr="00027B82" w14:paraId="52FB769A" w14:textId="77777777" w:rsidTr="00C80AFA">
        <w:tc>
          <w:tcPr>
            <w:tcW w:w="810" w:type="dxa"/>
            <w:tcBorders>
              <w:bottom w:val="single" w:sz="4" w:space="0" w:color="auto"/>
            </w:tcBorders>
            <w:vAlign w:val="center"/>
          </w:tcPr>
          <w:p w14:paraId="5ABF911B"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w:t>
            </w:r>
          </w:p>
        </w:tc>
        <w:tc>
          <w:tcPr>
            <w:tcW w:w="8658" w:type="dxa"/>
            <w:tcBorders>
              <w:bottom w:val="single" w:sz="4" w:space="0" w:color="auto"/>
            </w:tcBorders>
          </w:tcPr>
          <w:p w14:paraId="022EA84E"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Мерење на време во тек на приодот</w:t>
            </w:r>
          </w:p>
        </w:tc>
      </w:tr>
      <w:tr w:rsidR="00027B82" w:rsidRPr="00027B82" w14:paraId="5C206C28" w14:textId="77777777" w:rsidTr="00C80AFA">
        <w:tc>
          <w:tcPr>
            <w:tcW w:w="810" w:type="dxa"/>
            <w:tcBorders>
              <w:bottom w:val="single" w:sz="4" w:space="0" w:color="auto"/>
            </w:tcBorders>
            <w:vAlign w:val="center"/>
          </w:tcPr>
          <w:p w14:paraId="1401C99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ѓ</w:t>
            </w:r>
          </w:p>
        </w:tc>
        <w:tc>
          <w:tcPr>
            <w:tcW w:w="8658" w:type="dxa"/>
            <w:tcBorders>
              <w:bottom w:val="single" w:sz="4" w:space="0" w:color="auto"/>
            </w:tcBorders>
          </w:tcPr>
          <w:p w14:paraId="23A06A72"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Контрола на висина, брзина и курс, (вообичаен приод)</w:t>
            </w:r>
          </w:p>
        </w:tc>
      </w:tr>
      <w:tr w:rsidR="00027B82" w:rsidRPr="00027B82" w14:paraId="7F97EC14" w14:textId="77777777" w:rsidTr="00C80AFA">
        <w:tc>
          <w:tcPr>
            <w:tcW w:w="810" w:type="dxa"/>
            <w:tcBorders>
              <w:bottom w:val="single" w:sz="4" w:space="0" w:color="auto"/>
            </w:tcBorders>
            <w:vAlign w:val="center"/>
          </w:tcPr>
          <w:p w14:paraId="62E22514"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е(</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c>
          <w:tcPr>
            <w:tcW w:w="8658" w:type="dxa"/>
            <w:tcBorders>
              <w:bottom w:val="single" w:sz="4" w:space="0" w:color="auto"/>
            </w:tcBorders>
          </w:tcPr>
          <w:p w14:paraId="18B55559"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Процедура за продолжување на друг круг</w:t>
            </w:r>
          </w:p>
        </w:tc>
      </w:tr>
      <w:tr w:rsidR="00027B82" w:rsidRPr="00027B82" w14:paraId="7847BCF6" w14:textId="77777777" w:rsidTr="00C80AFA">
        <w:tc>
          <w:tcPr>
            <w:tcW w:w="810" w:type="dxa"/>
            <w:tcBorders>
              <w:bottom w:val="single" w:sz="4" w:space="0" w:color="auto"/>
            </w:tcBorders>
            <w:vAlign w:val="center"/>
          </w:tcPr>
          <w:p w14:paraId="0248B6AD"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ж(</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c>
          <w:tcPr>
            <w:tcW w:w="8658" w:type="dxa"/>
            <w:tcBorders>
              <w:bottom w:val="single" w:sz="4" w:space="0" w:color="auto"/>
            </w:tcBorders>
          </w:tcPr>
          <w:p w14:paraId="3A94C49E"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Процедура за неуспешен приод / слетување</w:t>
            </w:r>
          </w:p>
        </w:tc>
      </w:tr>
      <w:tr w:rsidR="00027B82" w:rsidRPr="00027B82" w14:paraId="736EBCF6" w14:textId="77777777" w:rsidTr="00C80AFA">
        <w:tc>
          <w:tcPr>
            <w:tcW w:w="810" w:type="dxa"/>
            <w:tcBorders>
              <w:bottom w:val="single" w:sz="4" w:space="0" w:color="auto"/>
            </w:tcBorders>
            <w:vAlign w:val="center"/>
          </w:tcPr>
          <w:p w14:paraId="732918DC"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ѕ</w:t>
            </w:r>
          </w:p>
        </w:tc>
        <w:tc>
          <w:tcPr>
            <w:tcW w:w="8658" w:type="dxa"/>
            <w:tcBorders>
              <w:bottom w:val="single" w:sz="4" w:space="0" w:color="auto"/>
            </w:tcBorders>
          </w:tcPr>
          <w:p w14:paraId="0AAB948E"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Соработка со ATC – придржување и R/T процедури</w:t>
            </w:r>
          </w:p>
        </w:tc>
      </w:tr>
      <w:tr w:rsidR="00027B82" w:rsidRPr="00027B82" w14:paraId="0813CBA7" w14:textId="77777777" w:rsidTr="00C80AFA">
        <w:tc>
          <w:tcPr>
            <w:tcW w:w="9468" w:type="dxa"/>
            <w:gridSpan w:val="2"/>
            <w:tcBorders>
              <w:bottom w:val="single" w:sz="4" w:space="0" w:color="auto"/>
            </w:tcBorders>
            <w:vAlign w:val="center"/>
          </w:tcPr>
          <w:p w14:paraId="7A541E1A" w14:textId="77777777" w:rsidR="00027B82" w:rsidRPr="00027B82" w:rsidRDefault="00027B82" w:rsidP="00027B82">
            <w:pPr>
              <w:spacing w:after="0" w:line="240" w:lineRule="auto"/>
              <w:ind w:right="27"/>
              <w:jc w:val="both"/>
              <w:rPr>
                <w:rFonts w:ascii="Times New Roman" w:eastAsia="Calibri" w:hAnsi="Times New Roman" w:cs="Times New Roman"/>
                <w:b/>
                <w:bCs/>
                <w:sz w:val="24"/>
                <w:szCs w:val="24"/>
                <w:lang w:val="mk-MK"/>
              </w:rPr>
            </w:pPr>
            <w:r w:rsidRPr="00027B82">
              <w:rPr>
                <w:rFonts w:ascii="Times New Roman" w:eastAsia="Calibri" w:hAnsi="Times New Roman" w:cs="Times New Roman"/>
                <w:b/>
                <w:bCs/>
                <w:sz w:val="24"/>
                <w:szCs w:val="24"/>
                <w:lang w:val="mk-MK"/>
              </w:rPr>
              <w:t>СЕКЦИЈА 5(</w:t>
            </w:r>
            <w:r w:rsidRPr="00027B82">
              <w:rPr>
                <w:rFonts w:ascii="Times New Roman" w:eastAsia="Calibri" w:hAnsi="Times New Roman" w:cs="Times New Roman"/>
                <w:b/>
                <w:bCs/>
                <w:sz w:val="24"/>
                <w:szCs w:val="24"/>
                <w:vertAlign w:val="superscript"/>
                <w:lang w:val="mk-MK"/>
              </w:rPr>
              <w:t>о</w:t>
            </w:r>
            <w:r w:rsidRPr="00027B82">
              <w:rPr>
                <w:rFonts w:ascii="Times New Roman" w:eastAsia="Calibri" w:hAnsi="Times New Roman" w:cs="Times New Roman"/>
                <w:b/>
                <w:bCs/>
                <w:sz w:val="24"/>
                <w:szCs w:val="24"/>
                <w:lang w:val="mk-MK"/>
              </w:rPr>
              <w:t>) – 2Д ОПЕРАЦИИ (</w:t>
            </w:r>
            <w:r w:rsidRPr="00027B82">
              <w:rPr>
                <w:rFonts w:ascii="Times New Roman" w:eastAsia="Calibri" w:hAnsi="Times New Roman" w:cs="Times New Roman"/>
                <w:b/>
                <w:bCs/>
                <w:sz w:val="24"/>
                <w:szCs w:val="24"/>
                <w:vertAlign w:val="superscript"/>
                <w:lang w:val="mk-MK"/>
              </w:rPr>
              <w:t>++</w:t>
            </w:r>
            <w:r w:rsidRPr="00027B82">
              <w:rPr>
                <w:rFonts w:ascii="Times New Roman" w:eastAsia="Calibri" w:hAnsi="Times New Roman" w:cs="Times New Roman"/>
                <w:b/>
                <w:bCs/>
                <w:sz w:val="24"/>
                <w:szCs w:val="24"/>
                <w:lang w:val="mk-MK"/>
              </w:rPr>
              <w:t>)</w:t>
            </w:r>
          </w:p>
        </w:tc>
      </w:tr>
      <w:tr w:rsidR="00027B82" w:rsidRPr="00027B82" w14:paraId="5541F0B4" w14:textId="77777777" w:rsidTr="00C80AFA">
        <w:tc>
          <w:tcPr>
            <w:tcW w:w="810" w:type="dxa"/>
            <w:tcBorders>
              <w:bottom w:val="single" w:sz="4" w:space="0" w:color="auto"/>
            </w:tcBorders>
            <w:vAlign w:val="center"/>
          </w:tcPr>
          <w:p w14:paraId="7A78710C"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w:t>
            </w:r>
          </w:p>
        </w:tc>
        <w:tc>
          <w:tcPr>
            <w:tcW w:w="8658" w:type="dxa"/>
            <w:tcBorders>
              <w:bottom w:val="single" w:sz="4" w:space="0" w:color="auto"/>
            </w:tcBorders>
            <w:vAlign w:val="center"/>
          </w:tcPr>
          <w:p w14:paraId="7995E014"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Поставки и проверки на навигационите средства</w:t>
            </w:r>
          </w:p>
          <w:p w14:paraId="05C24FE3" w14:textId="77777777" w:rsidR="00027B82" w:rsidRPr="00027B82" w:rsidRDefault="00027B82" w:rsidP="00027B82">
            <w:pPr>
              <w:spacing w:after="0" w:line="240" w:lineRule="auto"/>
              <w:ind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 xml:space="preserve">За </w:t>
            </w:r>
            <w:r w:rsidRPr="00027B82">
              <w:rPr>
                <w:rFonts w:ascii="Times New Roman" w:eastAsia="Calibri" w:hAnsi="Times New Roman" w:cs="Times New Roman"/>
                <w:sz w:val="24"/>
                <w:szCs w:val="24"/>
              </w:rPr>
              <w:t>RNP APCH</w:t>
            </w:r>
          </w:p>
          <w:p w14:paraId="0A7F6B3E"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Проверка на точната процедура е додадена во системот за навигација: и – напоредна проверка помеѓу екранот од системот за навигација и мапа за пристигнување</w:t>
            </w:r>
          </w:p>
        </w:tc>
      </w:tr>
      <w:tr w:rsidR="00027B82" w:rsidRPr="00027B82" w14:paraId="7F84F1ED" w14:textId="77777777" w:rsidTr="00C80AFA">
        <w:tc>
          <w:tcPr>
            <w:tcW w:w="810" w:type="dxa"/>
            <w:tcBorders>
              <w:bottom w:val="single" w:sz="4" w:space="0" w:color="auto"/>
            </w:tcBorders>
            <w:vAlign w:val="center"/>
          </w:tcPr>
          <w:p w14:paraId="5DBC18A8"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p>
        </w:tc>
        <w:tc>
          <w:tcPr>
            <w:tcW w:w="8658" w:type="dxa"/>
            <w:tcBorders>
              <w:bottom w:val="single" w:sz="4" w:space="0" w:color="auto"/>
            </w:tcBorders>
          </w:tcPr>
          <w:p w14:paraId="140ADB1F" w14:textId="77777777" w:rsidR="00027B82" w:rsidRPr="00027B82" w:rsidRDefault="00027B82" w:rsidP="00027B82">
            <w:pPr>
              <w:spacing w:after="0" w:line="240" w:lineRule="auto"/>
              <w:ind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Договор за приод и слетување, вклучувајќи ги и проверките за понирање/приод/слетување, вклучувајќи идентификација на објектите</w:t>
            </w:r>
          </w:p>
        </w:tc>
      </w:tr>
      <w:tr w:rsidR="00027B82" w:rsidRPr="00027B82" w14:paraId="4628C59C" w14:textId="77777777" w:rsidTr="00C80AFA">
        <w:tc>
          <w:tcPr>
            <w:tcW w:w="810" w:type="dxa"/>
            <w:tcBorders>
              <w:bottom w:val="single" w:sz="4" w:space="0" w:color="auto"/>
            </w:tcBorders>
            <w:vAlign w:val="center"/>
          </w:tcPr>
          <w:p w14:paraId="2A41FDBF"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в</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c>
          <w:tcPr>
            <w:tcW w:w="8658" w:type="dxa"/>
            <w:tcBorders>
              <w:bottom w:val="single" w:sz="4" w:space="0" w:color="auto"/>
            </w:tcBorders>
          </w:tcPr>
          <w:p w14:paraId="40B04A8C"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Процедура за чекање</w:t>
            </w:r>
          </w:p>
        </w:tc>
      </w:tr>
      <w:tr w:rsidR="00027B82" w:rsidRPr="00027B82" w14:paraId="0D8FFD73" w14:textId="77777777" w:rsidTr="00C80AFA">
        <w:tc>
          <w:tcPr>
            <w:tcW w:w="810" w:type="dxa"/>
            <w:tcBorders>
              <w:bottom w:val="single" w:sz="4" w:space="0" w:color="auto"/>
            </w:tcBorders>
            <w:vAlign w:val="center"/>
          </w:tcPr>
          <w:p w14:paraId="2531C8F7"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p>
        </w:tc>
        <w:tc>
          <w:tcPr>
            <w:tcW w:w="8658" w:type="dxa"/>
            <w:tcBorders>
              <w:bottom w:val="single" w:sz="4" w:space="0" w:color="auto"/>
            </w:tcBorders>
          </w:tcPr>
          <w:p w14:paraId="01F776AA"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Придржување кон објавената процедура за приод</w:t>
            </w:r>
          </w:p>
        </w:tc>
      </w:tr>
      <w:tr w:rsidR="00027B82" w:rsidRPr="00027B82" w14:paraId="59D126C2" w14:textId="77777777" w:rsidTr="00C80AFA">
        <w:tc>
          <w:tcPr>
            <w:tcW w:w="810" w:type="dxa"/>
            <w:tcBorders>
              <w:bottom w:val="single" w:sz="4" w:space="0" w:color="auto"/>
            </w:tcBorders>
            <w:vAlign w:val="center"/>
          </w:tcPr>
          <w:p w14:paraId="67FAE644"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w:t>
            </w:r>
          </w:p>
        </w:tc>
        <w:tc>
          <w:tcPr>
            <w:tcW w:w="8658" w:type="dxa"/>
            <w:tcBorders>
              <w:bottom w:val="single" w:sz="4" w:space="0" w:color="auto"/>
            </w:tcBorders>
          </w:tcPr>
          <w:p w14:paraId="1F60A61B"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Мерење на време во тек на приодот</w:t>
            </w:r>
          </w:p>
        </w:tc>
      </w:tr>
      <w:tr w:rsidR="00027B82" w:rsidRPr="00027B82" w14:paraId="2A290AF8" w14:textId="77777777" w:rsidTr="00C80AFA">
        <w:tc>
          <w:tcPr>
            <w:tcW w:w="810" w:type="dxa"/>
            <w:tcBorders>
              <w:bottom w:val="single" w:sz="4" w:space="0" w:color="auto"/>
            </w:tcBorders>
            <w:vAlign w:val="center"/>
          </w:tcPr>
          <w:p w14:paraId="47C8CF38"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ѓ</w:t>
            </w:r>
          </w:p>
        </w:tc>
        <w:tc>
          <w:tcPr>
            <w:tcW w:w="8658" w:type="dxa"/>
            <w:tcBorders>
              <w:bottom w:val="single" w:sz="4" w:space="0" w:color="auto"/>
            </w:tcBorders>
          </w:tcPr>
          <w:p w14:paraId="7DC28303"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Контрола на висина/оддалеченост по </w:t>
            </w:r>
            <w:r w:rsidRPr="00027B82">
              <w:rPr>
                <w:rFonts w:ascii="Times New Roman" w:eastAsia="Calibri" w:hAnsi="Times New Roman" w:cs="Times New Roman"/>
                <w:sz w:val="24"/>
                <w:szCs w:val="24"/>
              </w:rPr>
              <w:t>MAPT</w:t>
            </w:r>
            <w:r w:rsidRPr="00027B82">
              <w:rPr>
                <w:rFonts w:ascii="Times New Roman" w:eastAsia="Calibri" w:hAnsi="Times New Roman" w:cs="Times New Roman"/>
                <w:sz w:val="24"/>
                <w:szCs w:val="24"/>
                <w:lang w:val="mk-MK"/>
              </w:rPr>
              <w:t>, брзина и курс, (вообичаен приод), постапки за слетување (</w:t>
            </w:r>
            <w:r w:rsidRPr="00027B82">
              <w:rPr>
                <w:rFonts w:ascii="Times New Roman" w:eastAsia="Calibri" w:hAnsi="Times New Roman" w:cs="Times New Roman"/>
                <w:sz w:val="24"/>
                <w:szCs w:val="24"/>
              </w:rPr>
              <w:t>STD(s</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 xml:space="preserve"> (Step Down Fixes) , </w:t>
            </w:r>
            <w:r w:rsidRPr="00027B82">
              <w:rPr>
                <w:rFonts w:ascii="Times New Roman" w:eastAsia="Calibri" w:hAnsi="Times New Roman" w:cs="Times New Roman"/>
                <w:sz w:val="24"/>
                <w:szCs w:val="24"/>
                <w:lang w:val="mk-MK"/>
              </w:rPr>
              <w:t>до колку е применливо</w:t>
            </w:r>
          </w:p>
        </w:tc>
      </w:tr>
      <w:tr w:rsidR="00027B82" w:rsidRPr="00027B82" w14:paraId="5684D8E4" w14:textId="77777777" w:rsidTr="00C80AFA">
        <w:tc>
          <w:tcPr>
            <w:tcW w:w="810" w:type="dxa"/>
            <w:tcBorders>
              <w:bottom w:val="single" w:sz="4" w:space="0" w:color="auto"/>
            </w:tcBorders>
            <w:vAlign w:val="center"/>
          </w:tcPr>
          <w:p w14:paraId="03968FC2"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е(</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c>
          <w:tcPr>
            <w:tcW w:w="8658" w:type="dxa"/>
            <w:tcBorders>
              <w:bottom w:val="single" w:sz="4" w:space="0" w:color="auto"/>
            </w:tcBorders>
          </w:tcPr>
          <w:p w14:paraId="4215B9C7"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Процедура за продолжување на друг круг</w:t>
            </w:r>
          </w:p>
        </w:tc>
      </w:tr>
      <w:tr w:rsidR="00027B82" w:rsidRPr="00027B82" w14:paraId="12E3BAF7" w14:textId="77777777" w:rsidTr="00C80AFA">
        <w:tc>
          <w:tcPr>
            <w:tcW w:w="810" w:type="dxa"/>
            <w:tcBorders>
              <w:bottom w:val="single" w:sz="4" w:space="0" w:color="auto"/>
            </w:tcBorders>
            <w:vAlign w:val="center"/>
          </w:tcPr>
          <w:p w14:paraId="41817540"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ж(</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c>
          <w:tcPr>
            <w:tcW w:w="8658" w:type="dxa"/>
            <w:tcBorders>
              <w:bottom w:val="single" w:sz="4" w:space="0" w:color="auto"/>
            </w:tcBorders>
          </w:tcPr>
          <w:p w14:paraId="1E7BEA99"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Процедура за неуспешен приод / слетување</w:t>
            </w:r>
          </w:p>
        </w:tc>
      </w:tr>
      <w:tr w:rsidR="00027B82" w:rsidRPr="00027B82" w14:paraId="41781393" w14:textId="77777777" w:rsidTr="00C80AFA">
        <w:tc>
          <w:tcPr>
            <w:tcW w:w="810" w:type="dxa"/>
            <w:tcBorders>
              <w:bottom w:val="single" w:sz="4" w:space="0" w:color="auto"/>
            </w:tcBorders>
            <w:vAlign w:val="center"/>
          </w:tcPr>
          <w:p w14:paraId="45883EDE"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ѕ</w:t>
            </w:r>
          </w:p>
        </w:tc>
        <w:tc>
          <w:tcPr>
            <w:tcW w:w="8658" w:type="dxa"/>
            <w:tcBorders>
              <w:bottom w:val="single" w:sz="4" w:space="0" w:color="auto"/>
            </w:tcBorders>
          </w:tcPr>
          <w:p w14:paraId="16E099C7" w14:textId="77777777" w:rsidR="00027B82" w:rsidRPr="00027B82" w:rsidRDefault="00027B82" w:rsidP="00027B82">
            <w:pPr>
              <w:spacing w:after="0" w:line="240"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Соработка со ATC – придржување и R/T процедури</w:t>
            </w:r>
          </w:p>
        </w:tc>
      </w:tr>
      <w:tr w:rsidR="00027B82" w:rsidRPr="00027B82" w14:paraId="60784D0B" w14:textId="77777777" w:rsidTr="00027B82">
        <w:tc>
          <w:tcPr>
            <w:tcW w:w="9468" w:type="dxa"/>
            <w:gridSpan w:val="2"/>
            <w:shd w:val="clear" w:color="auto" w:fill="FFFFFF"/>
            <w:vAlign w:val="center"/>
          </w:tcPr>
          <w:p w14:paraId="3693D5A8" w14:textId="77777777" w:rsidR="00027B82" w:rsidRPr="00027B82" w:rsidRDefault="00027B82" w:rsidP="00027B82">
            <w:pPr>
              <w:spacing w:after="0" w:line="240" w:lineRule="auto"/>
              <w:ind w:left="66" w:right="27"/>
              <w:jc w:val="both"/>
              <w:rPr>
                <w:rFonts w:ascii="Times New Roman" w:eastAsia="Calibri" w:hAnsi="Times New Roman" w:cs="Times New Roman"/>
                <w:b/>
                <w:sz w:val="24"/>
                <w:szCs w:val="24"/>
                <w:lang w:val="mk-MK"/>
              </w:rPr>
            </w:pPr>
            <w:r w:rsidRPr="00027B82">
              <w:rPr>
                <w:rFonts w:ascii="Times New Roman" w:eastAsia="Calibri" w:hAnsi="Times New Roman" w:cs="Times New Roman"/>
                <w:b/>
                <w:sz w:val="24"/>
                <w:szCs w:val="24"/>
                <w:lang w:val="mk-MK"/>
              </w:rPr>
              <w:t>СЕКЦИЈА 6 – ЛЕТ СО ЕДЕН ДЕФЕКТЕН МОТОР (само за повеќемоторни авиони) (</w:t>
            </w:r>
            <w:r w:rsidRPr="00027B82">
              <w:rPr>
                <w:rFonts w:ascii="Times New Roman" w:eastAsia="Calibri" w:hAnsi="Times New Roman" w:cs="Times New Roman"/>
                <w:b/>
                <w:sz w:val="24"/>
                <w:szCs w:val="24"/>
                <w:vertAlign w:val="superscript"/>
                <w:lang w:val="mk-MK"/>
              </w:rPr>
              <w:t>о</w:t>
            </w:r>
            <w:r w:rsidRPr="00027B82">
              <w:rPr>
                <w:rFonts w:ascii="Times New Roman" w:eastAsia="Calibri" w:hAnsi="Times New Roman" w:cs="Times New Roman"/>
                <w:b/>
                <w:sz w:val="24"/>
                <w:szCs w:val="24"/>
                <w:lang w:val="mk-MK"/>
              </w:rPr>
              <w:t>)</w:t>
            </w:r>
          </w:p>
        </w:tc>
      </w:tr>
      <w:tr w:rsidR="00027B82" w:rsidRPr="00027B82" w14:paraId="3DC2525E" w14:textId="77777777" w:rsidTr="00C80AFA">
        <w:tc>
          <w:tcPr>
            <w:tcW w:w="810" w:type="dxa"/>
            <w:vAlign w:val="center"/>
          </w:tcPr>
          <w:p w14:paraId="023095FC"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rPr>
              <w:t>a</w:t>
            </w:r>
          </w:p>
        </w:tc>
        <w:tc>
          <w:tcPr>
            <w:tcW w:w="8658" w:type="dxa"/>
          </w:tcPr>
          <w:p w14:paraId="1CF6A91C"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Симулиран дефект на мотор после полетување или на продолжување на друг круг</w:t>
            </w:r>
          </w:p>
        </w:tc>
      </w:tr>
      <w:tr w:rsidR="00027B82" w:rsidRPr="00027B82" w14:paraId="3641A229" w14:textId="77777777" w:rsidTr="00C80AFA">
        <w:tc>
          <w:tcPr>
            <w:tcW w:w="810" w:type="dxa"/>
            <w:vAlign w:val="center"/>
          </w:tcPr>
          <w:p w14:paraId="62DEBDA8"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б</w:t>
            </w:r>
          </w:p>
        </w:tc>
        <w:tc>
          <w:tcPr>
            <w:tcW w:w="8658" w:type="dxa"/>
          </w:tcPr>
          <w:p w14:paraId="161ECA3F"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Приод, продолжување на друг круг и процедурален неуспешен приод со еден дефектен мотор</w:t>
            </w:r>
          </w:p>
        </w:tc>
      </w:tr>
      <w:tr w:rsidR="00027B82" w:rsidRPr="00027B82" w14:paraId="78ACBEA4" w14:textId="77777777" w:rsidTr="00C80AFA">
        <w:tc>
          <w:tcPr>
            <w:tcW w:w="810" w:type="dxa"/>
            <w:vAlign w:val="center"/>
          </w:tcPr>
          <w:p w14:paraId="0EF6DF7B"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в</w:t>
            </w:r>
          </w:p>
        </w:tc>
        <w:tc>
          <w:tcPr>
            <w:tcW w:w="8658" w:type="dxa"/>
          </w:tcPr>
          <w:p w14:paraId="2FE82A55"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Приод и слетување со еден дефектен мотор</w:t>
            </w:r>
          </w:p>
        </w:tc>
      </w:tr>
      <w:tr w:rsidR="00027B82" w:rsidRPr="00027B82" w14:paraId="7ECDF05E" w14:textId="77777777" w:rsidTr="00C80AFA">
        <w:tc>
          <w:tcPr>
            <w:tcW w:w="810" w:type="dxa"/>
            <w:vAlign w:val="center"/>
          </w:tcPr>
          <w:p w14:paraId="161A8986"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г</w:t>
            </w:r>
          </w:p>
        </w:tc>
        <w:tc>
          <w:tcPr>
            <w:tcW w:w="8658" w:type="dxa"/>
          </w:tcPr>
          <w:p w14:paraId="131A9B8B"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Соработка со ATC – придржување и R/T процедури</w:t>
            </w:r>
          </w:p>
        </w:tc>
      </w:tr>
      <w:tr w:rsidR="00027B82" w:rsidRPr="00027B82" w14:paraId="6B0FA24A" w14:textId="77777777" w:rsidTr="00C80AFA">
        <w:tc>
          <w:tcPr>
            <w:tcW w:w="9468" w:type="dxa"/>
            <w:gridSpan w:val="2"/>
            <w:vAlign w:val="center"/>
          </w:tcPr>
          <w:p w14:paraId="3D8B544A"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vertAlign w:val="superscript"/>
                <w:lang w:val="mk-MK"/>
              </w:rPr>
              <w:t>о</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lang w:val="mk-MK"/>
              </w:rPr>
              <w:tab/>
              <w:t>Мора да се изведе исклучиво само врз основа на показателите на инструменти.</w:t>
            </w:r>
          </w:p>
          <w:p w14:paraId="252D6464"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lang w:val="mk-MK"/>
              </w:rPr>
              <w:tab/>
              <w:t>Може да се спроведе на FFS, FTD 2/3 или на FNPT II.</w:t>
            </w:r>
          </w:p>
          <w:p w14:paraId="59710B12"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lang w:val="mk-MK"/>
              </w:rPr>
              <w:tab/>
              <w:t>Може да се спроведе или во Секција 4 или во Секција 5.</w:t>
            </w:r>
          </w:p>
          <w:p w14:paraId="60C29AF6"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lang w:val="mk-MK"/>
              </w:rPr>
              <w:tab/>
              <w:t xml:space="preserve">За да се воспостави или одржува правото за </w:t>
            </w:r>
            <w:r w:rsidRPr="00027B82">
              <w:rPr>
                <w:rFonts w:ascii="Times New Roman" w:eastAsia="Calibri" w:hAnsi="Times New Roman" w:cs="Times New Roman"/>
                <w:sz w:val="24"/>
                <w:szCs w:val="24"/>
              </w:rPr>
              <w:t>PBN</w:t>
            </w:r>
            <w:r w:rsidRPr="00027B82">
              <w:rPr>
                <w:rFonts w:ascii="Times New Roman" w:eastAsia="Calibri" w:hAnsi="Times New Roman" w:cs="Times New Roman"/>
                <w:sz w:val="24"/>
                <w:szCs w:val="24"/>
                <w:lang w:val="mk-MK"/>
              </w:rPr>
              <w:t xml:space="preserve"> при приод или од Секција 4 или во Секција 5 е во </w:t>
            </w:r>
            <w:r w:rsidRPr="00027B82">
              <w:rPr>
                <w:rFonts w:ascii="Times New Roman" w:eastAsia="Calibri" w:hAnsi="Times New Roman" w:cs="Times New Roman"/>
                <w:sz w:val="24"/>
                <w:szCs w:val="24"/>
              </w:rPr>
              <w:t xml:space="preserve">RNV APCH. </w:t>
            </w:r>
            <w:r w:rsidRPr="00027B82">
              <w:rPr>
                <w:rFonts w:ascii="Times New Roman" w:eastAsia="Calibri" w:hAnsi="Times New Roman" w:cs="Times New Roman"/>
                <w:sz w:val="24"/>
                <w:szCs w:val="24"/>
                <w:lang w:val="mk-MK"/>
              </w:rPr>
              <w:t xml:space="preserve">Каде не е во можност </w:t>
            </w:r>
            <w:r w:rsidRPr="00027B82">
              <w:rPr>
                <w:rFonts w:ascii="Times New Roman" w:eastAsia="Calibri" w:hAnsi="Times New Roman" w:cs="Times New Roman"/>
                <w:sz w:val="24"/>
                <w:szCs w:val="24"/>
              </w:rPr>
              <w:t>RNV APCH</w:t>
            </w:r>
            <w:r w:rsidRPr="00027B82">
              <w:rPr>
                <w:rFonts w:ascii="Times New Roman" w:eastAsia="Calibri" w:hAnsi="Times New Roman" w:cs="Times New Roman"/>
                <w:sz w:val="24"/>
                <w:szCs w:val="24"/>
                <w:lang w:val="mk-MK"/>
              </w:rPr>
              <w:t xml:space="preserve">, се спроведува во соодветно опремен </w:t>
            </w:r>
            <w:r w:rsidRPr="00027B82">
              <w:rPr>
                <w:rFonts w:ascii="Times New Roman" w:eastAsia="Calibri" w:hAnsi="Times New Roman" w:cs="Times New Roman"/>
                <w:sz w:val="24"/>
                <w:szCs w:val="24"/>
              </w:rPr>
              <w:t>FSTD.`;</w:t>
            </w:r>
          </w:p>
          <w:p w14:paraId="24BFBF03"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p>
        </w:tc>
      </w:tr>
    </w:tbl>
    <w:p w14:paraId="51D1E6AB" w14:textId="77777777" w:rsidR="00027B82" w:rsidRPr="00027B82" w:rsidRDefault="00027B82" w:rsidP="00027B82">
      <w:pPr>
        <w:spacing w:after="0" w:line="240" w:lineRule="auto"/>
        <w:ind w:left="66" w:right="27"/>
        <w:jc w:val="both"/>
        <w:rPr>
          <w:rFonts w:ascii="Times New Roman" w:eastAsia="Calibri" w:hAnsi="Times New Roman" w:cs="Times New Roman"/>
          <w:sz w:val="24"/>
          <w:szCs w:val="24"/>
          <w:lang w:val="mk-MK"/>
        </w:rPr>
      </w:pPr>
    </w:p>
    <w:p w14:paraId="7C8B1CA3" w14:textId="77777777" w:rsidR="00027B82" w:rsidRPr="00027B82" w:rsidRDefault="00027B82" w:rsidP="00027B82">
      <w:pPr>
        <w:spacing w:after="0" w:line="240" w:lineRule="auto"/>
        <w:ind w:left="426" w:right="27"/>
        <w:contextualSpacing/>
        <w:jc w:val="both"/>
        <w:rPr>
          <w:rFonts w:ascii="Times New Roman" w:eastAsia="Calibri" w:hAnsi="Times New Roman" w:cs="Times New Roman"/>
          <w:sz w:val="24"/>
          <w:szCs w:val="24"/>
          <w:lang w:val="mk-MK"/>
        </w:rPr>
      </w:pPr>
    </w:p>
    <w:p w14:paraId="7FD69657" w14:textId="77777777" w:rsidR="00027B82" w:rsidRPr="00027B82" w:rsidRDefault="00027B82" w:rsidP="00027B82">
      <w:pPr>
        <w:spacing w:after="0" w:line="240" w:lineRule="auto"/>
        <w:ind w:left="720" w:right="27"/>
        <w:jc w:val="both"/>
        <w:rPr>
          <w:rFonts w:ascii="Times New Roman" w:eastAsia="Calibri" w:hAnsi="Times New Roman" w:cs="Times New Roman"/>
          <w:sz w:val="24"/>
          <w:szCs w:val="24"/>
          <w:lang w:val="mk-MK"/>
        </w:rPr>
      </w:pPr>
    </w:p>
    <w:p w14:paraId="665294FE" w14:textId="77777777" w:rsidR="00027B82" w:rsidRPr="00027B82" w:rsidRDefault="00027B82" w:rsidP="00027B82">
      <w:pPr>
        <w:numPr>
          <w:ilvl w:val="0"/>
          <w:numId w:val="40"/>
        </w:num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Додатокот 8 се заменува како што следува:</w:t>
      </w:r>
    </w:p>
    <w:p w14:paraId="092ACB30"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49C1AE07" w14:textId="77777777" w:rsidR="00027B82" w:rsidRPr="00027B82" w:rsidRDefault="00027B82" w:rsidP="00027B82">
      <w:pPr>
        <w:spacing w:line="259" w:lineRule="auto"/>
        <w:ind w:left="426" w:right="27"/>
        <w:contextualSpacing/>
        <w:jc w:val="both"/>
        <w:rPr>
          <w:rFonts w:ascii="Times New Roman" w:eastAsia="Calibri" w:hAnsi="Times New Roman" w:cs="Times New Roman"/>
          <w:i/>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 </w:t>
      </w:r>
      <w:r w:rsidRPr="00027B82">
        <w:rPr>
          <w:rFonts w:ascii="Times New Roman" w:eastAsia="Calibri" w:hAnsi="Times New Roman" w:cs="Times New Roman"/>
          <w:iCs/>
          <w:sz w:val="24"/>
          <w:szCs w:val="24"/>
          <w:lang w:val="mk-MK"/>
        </w:rPr>
        <w:t>ДОДАТОК 8</w:t>
      </w:r>
    </w:p>
    <w:p w14:paraId="263E2839"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3999D8D7" w14:textId="77777777" w:rsidR="00027B82" w:rsidRPr="00027B82" w:rsidRDefault="00027B82" w:rsidP="00027B82">
      <w:pPr>
        <w:spacing w:line="259" w:lineRule="auto"/>
        <w:ind w:left="426" w:right="27"/>
        <w:contextualSpacing/>
        <w:jc w:val="center"/>
        <w:rPr>
          <w:rFonts w:ascii="Times New Roman" w:eastAsia="Calibri" w:hAnsi="Times New Roman" w:cs="Times New Roman"/>
          <w:b/>
          <w:sz w:val="24"/>
          <w:szCs w:val="24"/>
          <w:lang w:val="mk-MK"/>
        </w:rPr>
      </w:pPr>
      <w:r w:rsidRPr="00027B82">
        <w:rPr>
          <w:rFonts w:ascii="Times New Roman" w:eastAsia="Calibri" w:hAnsi="Times New Roman" w:cs="Times New Roman"/>
          <w:b/>
          <w:sz w:val="24"/>
          <w:szCs w:val="24"/>
          <w:lang w:val="mk-MK"/>
        </w:rPr>
        <w:t>Признавање на дел од проверката на стручноста за стекнување на IR</w:t>
      </w:r>
    </w:p>
    <w:p w14:paraId="5E208A8B" w14:textId="77777777" w:rsidR="00027B82" w:rsidRPr="00027B82" w:rsidRDefault="00027B82" w:rsidP="00027B82">
      <w:pPr>
        <w:spacing w:line="259" w:lineRule="auto"/>
        <w:ind w:left="426" w:right="27"/>
        <w:contextualSpacing/>
        <w:rPr>
          <w:rFonts w:ascii="Times New Roman" w:eastAsia="Calibri" w:hAnsi="Times New Roman" w:cs="Times New Roman"/>
          <w:sz w:val="24"/>
          <w:szCs w:val="24"/>
          <w:lang w:val="mk-MK"/>
        </w:rPr>
      </w:pPr>
    </w:p>
    <w:p w14:paraId="216FD98E" w14:textId="77777777" w:rsidR="00027B82" w:rsidRPr="00027B82" w:rsidRDefault="00027B82" w:rsidP="00027B82">
      <w:pPr>
        <w:spacing w:line="259" w:lineRule="auto"/>
        <w:ind w:right="27"/>
        <w:contextualSpacing/>
        <w:jc w:val="both"/>
        <w:rPr>
          <w:rFonts w:ascii="Times New Roman" w:eastAsia="Calibri" w:hAnsi="Times New Roman" w:cs="Times New Roman"/>
          <w:b/>
          <w:sz w:val="24"/>
          <w:szCs w:val="24"/>
          <w:lang w:val="mk-MK"/>
        </w:rPr>
      </w:pPr>
      <w:r w:rsidRPr="00027B82">
        <w:rPr>
          <w:rFonts w:ascii="Times New Roman" w:eastAsia="Calibri" w:hAnsi="Times New Roman" w:cs="Times New Roman"/>
          <w:b/>
          <w:sz w:val="24"/>
          <w:szCs w:val="24"/>
          <w:lang w:val="mk-MK"/>
        </w:rPr>
        <w:t>А. Авиони</w:t>
      </w:r>
    </w:p>
    <w:p w14:paraId="5AF9D501" w14:textId="77777777" w:rsidR="00027B82" w:rsidRPr="00027B82" w:rsidRDefault="00027B82" w:rsidP="00027B82">
      <w:pPr>
        <w:spacing w:line="259" w:lineRule="auto"/>
        <w:ind w:right="27"/>
        <w:contextualSpacing/>
        <w:jc w:val="both"/>
        <w:rPr>
          <w:rFonts w:ascii="Times New Roman" w:eastAsia="Calibri" w:hAnsi="Times New Roman" w:cs="Times New Roman"/>
          <w:sz w:val="24"/>
          <w:szCs w:val="24"/>
          <w:lang w:val="mk-MK"/>
        </w:rPr>
      </w:pPr>
    </w:p>
    <w:p w14:paraId="3D6D7EF3" w14:textId="77777777" w:rsidR="00027B82" w:rsidRPr="00027B82" w:rsidRDefault="00027B82" w:rsidP="00027B82">
      <w:pPr>
        <w:spacing w:line="259" w:lineRule="auto"/>
        <w:ind w:right="27"/>
        <w:contextualSpacing/>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Признавање се дава само доколку имателите ја продолжуваат важноста на правата на IR, за едномоторни и повеќемоторни авиони со еден пилот, како што е соодветно:</w:t>
      </w:r>
    </w:p>
    <w:p w14:paraId="2CAC0639"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tbl>
      <w:tblPr>
        <w:tblW w:w="921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027B82" w:rsidRPr="00027B82" w14:paraId="30AA93A5" w14:textId="77777777" w:rsidTr="00C80AFA">
        <w:tc>
          <w:tcPr>
            <w:tcW w:w="4395" w:type="dxa"/>
          </w:tcPr>
          <w:p w14:paraId="5E77794B" w14:textId="77777777" w:rsidR="00027B82" w:rsidRPr="00027B82" w:rsidRDefault="00027B82" w:rsidP="00027B82">
            <w:pPr>
              <w:spacing w:line="259" w:lineRule="auto"/>
              <w:ind w:left="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Доколку се спроведува испит по практична оспособеност и проверка на стручноста, вклучувајќи IR, а имателите имаат важечко:</w:t>
            </w:r>
          </w:p>
        </w:tc>
        <w:tc>
          <w:tcPr>
            <w:tcW w:w="4819" w:type="dxa"/>
          </w:tcPr>
          <w:p w14:paraId="2875221E"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Признавањето важи во однос на делот за IR од проверката на стручноста за:</w:t>
            </w:r>
          </w:p>
        </w:tc>
      </w:tr>
      <w:tr w:rsidR="00027B82" w:rsidRPr="00027B82" w14:paraId="0F458C9B" w14:textId="77777777" w:rsidTr="00C80AFA">
        <w:tc>
          <w:tcPr>
            <w:tcW w:w="4395" w:type="dxa"/>
          </w:tcPr>
          <w:p w14:paraId="1AEEE401" w14:textId="77777777" w:rsidR="00027B82" w:rsidRPr="00027B82" w:rsidRDefault="00027B82" w:rsidP="00027B82">
            <w:pPr>
              <w:spacing w:line="259" w:lineRule="auto"/>
              <w:ind w:left="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MPА овластување за летање на тип;</w:t>
            </w:r>
          </w:p>
          <w:p w14:paraId="59ADC3A4" w14:textId="77777777" w:rsidR="00027B82" w:rsidRPr="00027B82" w:rsidRDefault="00027B82" w:rsidP="00027B82">
            <w:pPr>
              <w:spacing w:line="259" w:lineRule="auto"/>
              <w:ind w:left="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Овластување за летање на тип на сложени авиони со високи перформанси со еден пилот</w:t>
            </w:r>
          </w:p>
        </w:tc>
        <w:tc>
          <w:tcPr>
            <w:tcW w:w="4819" w:type="dxa"/>
          </w:tcPr>
          <w:p w14:paraId="7A375D24"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класа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 и</w:t>
            </w:r>
          </w:p>
          <w:p w14:paraId="38FD23DE"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тип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 и</w:t>
            </w:r>
          </w:p>
          <w:p w14:paraId="6255C3CD"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SP ME класа или тип на овластување освен за овластување за тип на сложени авиони со високи перформанси, се признава само секција 3Б од проверката за стручност од точка </w:t>
            </w:r>
            <w:r w:rsidRPr="00027B82">
              <w:rPr>
                <w:rFonts w:ascii="Times New Roman" w:eastAsia="Calibri" w:hAnsi="Times New Roman" w:cs="Times New Roman"/>
                <w:sz w:val="24"/>
                <w:szCs w:val="24"/>
              </w:rPr>
              <w:t xml:space="preserve">B.5 </w:t>
            </w:r>
            <w:r w:rsidRPr="00027B82">
              <w:rPr>
                <w:rFonts w:ascii="Times New Roman" w:eastAsia="Calibri" w:hAnsi="Times New Roman" w:cs="Times New Roman"/>
                <w:sz w:val="24"/>
                <w:szCs w:val="24"/>
                <w:lang w:val="mk-MK"/>
              </w:rPr>
              <w:t>од Додаток 9</w:t>
            </w:r>
          </w:p>
        </w:tc>
      </w:tr>
      <w:tr w:rsidR="00027B82" w:rsidRPr="00027B82" w14:paraId="127A4D27" w14:textId="77777777" w:rsidTr="00C80AFA">
        <w:tc>
          <w:tcPr>
            <w:tcW w:w="4395" w:type="dxa"/>
          </w:tcPr>
          <w:p w14:paraId="7A2FD6D2" w14:textId="77777777" w:rsidR="00027B82" w:rsidRPr="00027B82" w:rsidRDefault="00027B82" w:rsidP="00027B82">
            <w:pPr>
              <w:spacing w:line="259" w:lineRule="auto"/>
              <w:ind w:left="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овластување за класа или тип на авион освен за тип на сложени авиони со високи перформанси, за операции со еден пилот</w:t>
            </w:r>
          </w:p>
        </w:tc>
        <w:tc>
          <w:tcPr>
            <w:tcW w:w="4819" w:type="dxa"/>
          </w:tcPr>
          <w:p w14:paraId="18511F31"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овластување за класа, и</w:t>
            </w:r>
          </w:p>
          <w:p w14:paraId="7B2659AA"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тип, и</w:t>
            </w:r>
          </w:p>
          <w:p w14:paraId="094AB7D0"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класа или тип на овластување на сложени авиони со високи перформанси</w:t>
            </w:r>
          </w:p>
        </w:tc>
      </w:tr>
      <w:tr w:rsidR="00027B82" w:rsidRPr="00027B82" w14:paraId="5920FE1D" w14:textId="77777777" w:rsidTr="00C80AFA">
        <w:tc>
          <w:tcPr>
            <w:tcW w:w="4395" w:type="dxa"/>
          </w:tcPr>
          <w:p w14:paraId="78EE998C" w14:textId="77777777" w:rsidR="00027B82" w:rsidRPr="00027B82" w:rsidRDefault="00027B82" w:rsidP="00027B82">
            <w:pPr>
              <w:spacing w:line="259" w:lineRule="auto"/>
              <w:ind w:left="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овластување за класа или тип на авион освен за сложени авиони со високи перформанси, ограничено на операции со повеќе пилоти MP</w:t>
            </w:r>
          </w:p>
        </w:tc>
        <w:tc>
          <w:tcPr>
            <w:tcW w:w="4819" w:type="dxa"/>
          </w:tcPr>
          <w:p w14:paraId="74857B87"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класа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 и</w:t>
            </w:r>
          </w:p>
          <w:p w14:paraId="3FE0EAFF"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тип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 и</w:t>
            </w:r>
          </w:p>
          <w:p w14:paraId="32A40357"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овластување за класа или тип освен за овластување на  сложени авиони со високи перформанси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r>
      <w:tr w:rsidR="00027B82" w:rsidRPr="00027B82" w14:paraId="250DDCDA" w14:textId="77777777" w:rsidTr="00C80AFA">
        <w:tc>
          <w:tcPr>
            <w:tcW w:w="4395" w:type="dxa"/>
          </w:tcPr>
          <w:p w14:paraId="61C192BF" w14:textId="77777777" w:rsidR="00027B82" w:rsidRPr="00027B82" w:rsidRDefault="00027B82" w:rsidP="00027B82">
            <w:pPr>
              <w:spacing w:line="259" w:lineRule="auto"/>
              <w:ind w:left="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SE овластување за тип</w:t>
            </w:r>
          </w:p>
        </w:tc>
        <w:tc>
          <w:tcPr>
            <w:tcW w:w="4819" w:type="dxa"/>
          </w:tcPr>
          <w:p w14:paraId="5A279F06"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овластување за класа, и</w:t>
            </w:r>
          </w:p>
          <w:p w14:paraId="3D0C89C3" w14:textId="77777777" w:rsidR="00027B82" w:rsidRPr="00027B82" w:rsidRDefault="00027B82" w:rsidP="00027B82">
            <w:pPr>
              <w:spacing w:line="259" w:lineRule="auto"/>
              <w:ind w:left="16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тип</w:t>
            </w:r>
          </w:p>
        </w:tc>
      </w:tr>
      <w:tr w:rsidR="00027B82" w:rsidRPr="00027B82" w14:paraId="2FBAE4F3" w14:textId="77777777" w:rsidTr="00C80AFA">
        <w:tc>
          <w:tcPr>
            <w:tcW w:w="9214" w:type="dxa"/>
            <w:gridSpan w:val="2"/>
          </w:tcPr>
          <w:p w14:paraId="1FDE56F6" w14:textId="77777777" w:rsidR="00027B82" w:rsidRPr="00027B82" w:rsidRDefault="00027B82" w:rsidP="00027B82">
            <w:pPr>
              <w:spacing w:line="259" w:lineRule="auto"/>
              <w:ind w:left="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lang w:val="mk-MK"/>
              </w:rPr>
              <w:tab/>
              <w:t xml:space="preserve">Под услов дека во претходните 12 месеци кандидатите оствариле најмалку три заминувања и приоди по IFR користејќи ги правата за </w:t>
            </w:r>
            <w:r w:rsidRPr="00027B82">
              <w:rPr>
                <w:rFonts w:ascii="Times New Roman" w:eastAsia="Calibri" w:hAnsi="Times New Roman" w:cs="Times New Roman"/>
                <w:sz w:val="24"/>
                <w:szCs w:val="24"/>
              </w:rPr>
              <w:t>PBN</w:t>
            </w:r>
            <w:r w:rsidRPr="00027B82">
              <w:rPr>
                <w:rFonts w:ascii="Times New Roman" w:eastAsia="Calibri" w:hAnsi="Times New Roman" w:cs="Times New Roman"/>
                <w:sz w:val="24"/>
                <w:szCs w:val="24"/>
                <w:lang w:val="mk-MK"/>
              </w:rPr>
              <w:t xml:space="preserve">, вклучувајќи најмалку еден приод по </w:t>
            </w:r>
            <w:r w:rsidRPr="00027B82">
              <w:rPr>
                <w:rFonts w:ascii="Times New Roman" w:eastAsia="Calibri" w:hAnsi="Times New Roman" w:cs="Times New Roman"/>
                <w:sz w:val="24"/>
                <w:szCs w:val="24"/>
              </w:rPr>
              <w:t>RNP APCH</w:t>
            </w:r>
            <w:r w:rsidRPr="00027B82">
              <w:rPr>
                <w:rFonts w:ascii="Times New Roman" w:eastAsia="Calibri" w:hAnsi="Times New Roman" w:cs="Times New Roman"/>
                <w:sz w:val="24"/>
                <w:szCs w:val="24"/>
                <w:lang w:val="mk-MK"/>
              </w:rPr>
              <w:t xml:space="preserve"> на SP класа или тип на авион во операции со </w:t>
            </w:r>
            <w:r w:rsidRPr="00027B82">
              <w:rPr>
                <w:rFonts w:ascii="Times New Roman" w:eastAsia="Calibri" w:hAnsi="Times New Roman" w:cs="Times New Roman"/>
                <w:sz w:val="24"/>
                <w:szCs w:val="24"/>
              </w:rPr>
              <w:t xml:space="preserve">SP </w:t>
            </w:r>
            <w:r w:rsidRPr="00027B82">
              <w:rPr>
                <w:rFonts w:ascii="Times New Roman" w:eastAsia="Calibri" w:hAnsi="Times New Roman" w:cs="Times New Roman"/>
                <w:sz w:val="24"/>
                <w:szCs w:val="24"/>
                <w:lang w:val="mk-MK"/>
              </w:rPr>
              <w:t xml:space="preserve">или, за повеќемоторни авиони, освен за комплексни авиони со </w:t>
            </w:r>
            <w:r w:rsidRPr="00027B82">
              <w:rPr>
                <w:rFonts w:ascii="Times New Roman" w:eastAsia="Calibri" w:hAnsi="Times New Roman" w:cs="Times New Roman"/>
                <w:sz w:val="24"/>
                <w:szCs w:val="24"/>
              </w:rPr>
              <w:t>HP</w:t>
            </w:r>
            <w:r w:rsidRPr="00027B82">
              <w:rPr>
                <w:rFonts w:ascii="Times New Roman" w:eastAsia="Calibri" w:hAnsi="Times New Roman" w:cs="Times New Roman"/>
                <w:sz w:val="24"/>
                <w:szCs w:val="24"/>
                <w:lang w:val="mk-MK"/>
              </w:rPr>
              <w:t xml:space="preserve">, кандидатите ја положиле секција 6 од испитот по практична оспособеност за </w:t>
            </w:r>
            <w:r w:rsidRPr="00027B82">
              <w:rPr>
                <w:rFonts w:ascii="Times New Roman" w:eastAsia="Calibri" w:hAnsi="Times New Roman" w:cs="Times New Roman"/>
                <w:sz w:val="24"/>
                <w:szCs w:val="24"/>
              </w:rPr>
              <w:t>SP</w:t>
            </w:r>
            <w:r w:rsidRPr="00027B82">
              <w:rPr>
                <w:rFonts w:ascii="Times New Roman" w:eastAsia="Calibri" w:hAnsi="Times New Roman" w:cs="Times New Roman"/>
                <w:sz w:val="24"/>
                <w:szCs w:val="24"/>
                <w:lang w:val="mk-MK"/>
              </w:rPr>
              <w:t xml:space="preserve">, освен за комплексни  авиони со </w:t>
            </w:r>
            <w:r w:rsidRPr="00027B82">
              <w:rPr>
                <w:rFonts w:ascii="Times New Roman" w:eastAsia="Calibri" w:hAnsi="Times New Roman" w:cs="Times New Roman"/>
                <w:sz w:val="24"/>
                <w:szCs w:val="24"/>
              </w:rPr>
              <w:t>HP</w:t>
            </w:r>
            <w:r w:rsidRPr="00027B82">
              <w:rPr>
                <w:rFonts w:ascii="Times New Roman" w:eastAsia="Calibri" w:hAnsi="Times New Roman" w:cs="Times New Roman"/>
                <w:sz w:val="24"/>
                <w:szCs w:val="24"/>
                <w:lang w:val="mk-MK"/>
              </w:rPr>
              <w:t xml:space="preserve">, летајќи исклучиво по показателите на инструментите во операции со </w:t>
            </w:r>
            <w:r w:rsidRPr="00027B82">
              <w:rPr>
                <w:rFonts w:ascii="Times New Roman" w:eastAsia="Calibri" w:hAnsi="Times New Roman" w:cs="Times New Roman"/>
                <w:sz w:val="24"/>
                <w:szCs w:val="24"/>
              </w:rPr>
              <w:t>SP</w:t>
            </w:r>
            <w:r w:rsidRPr="00027B82">
              <w:rPr>
                <w:rFonts w:ascii="Times New Roman" w:eastAsia="Calibri" w:hAnsi="Times New Roman" w:cs="Times New Roman"/>
                <w:sz w:val="24"/>
                <w:szCs w:val="24"/>
                <w:lang w:val="mk-MK"/>
              </w:rPr>
              <w:t>.</w:t>
            </w:r>
          </w:p>
        </w:tc>
      </w:tr>
    </w:tbl>
    <w:p w14:paraId="2FEDFFFE"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p>
    <w:p w14:paraId="58827236" w14:textId="77777777" w:rsidR="00027B82" w:rsidRPr="00027B82" w:rsidRDefault="00027B82" w:rsidP="00027B82">
      <w:pPr>
        <w:spacing w:line="259" w:lineRule="auto"/>
        <w:ind w:right="27"/>
        <w:jc w:val="both"/>
        <w:rPr>
          <w:rFonts w:ascii="Times New Roman" w:eastAsia="Calibri" w:hAnsi="Times New Roman" w:cs="Times New Roman"/>
          <w:b/>
          <w:sz w:val="24"/>
          <w:szCs w:val="24"/>
          <w:lang w:val="mk-MK"/>
        </w:rPr>
      </w:pPr>
      <w:r w:rsidRPr="00027B82">
        <w:rPr>
          <w:rFonts w:ascii="Times New Roman" w:eastAsia="Calibri" w:hAnsi="Times New Roman" w:cs="Times New Roman"/>
          <w:b/>
          <w:sz w:val="24"/>
          <w:szCs w:val="24"/>
          <w:lang w:val="mk-MK"/>
        </w:rPr>
        <w:t>Б. Хеликоптери</w:t>
      </w:r>
    </w:p>
    <w:p w14:paraId="1F6471A3"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Признавање се дава само ако имателите ја продолжуваат важноста на правата на IR, за едномоторни и повеќемоторни хеликоптери со еден пилот, што е соодветно:</w:t>
      </w:r>
    </w:p>
    <w:p w14:paraId="6B6842E5"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p>
    <w:tbl>
      <w:tblPr>
        <w:tblW w:w="921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607"/>
        <w:gridCol w:w="4607"/>
      </w:tblGrid>
      <w:tr w:rsidR="00027B82" w:rsidRPr="00027B82" w14:paraId="6D2AF14F" w14:textId="77777777" w:rsidTr="00C80AFA">
        <w:tc>
          <w:tcPr>
            <w:tcW w:w="4607" w:type="dxa"/>
          </w:tcPr>
          <w:p w14:paraId="19DB2C60"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Доколку се спроведува испит по практична оспособеност и проверка на стручноста, вклучувајќи IR, а имателите имаат важечко:</w:t>
            </w:r>
          </w:p>
        </w:tc>
        <w:tc>
          <w:tcPr>
            <w:tcW w:w="4607" w:type="dxa"/>
          </w:tcPr>
          <w:p w14:paraId="084228FC"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Признавањето важи во однос на делот за IR од проверката на стручноста за:</w:t>
            </w:r>
          </w:p>
        </w:tc>
      </w:tr>
      <w:tr w:rsidR="00027B82" w:rsidRPr="00027B82" w14:paraId="321661F6" w14:textId="77777777" w:rsidTr="00C80AFA">
        <w:tc>
          <w:tcPr>
            <w:tcW w:w="4607" w:type="dxa"/>
          </w:tcPr>
          <w:p w14:paraId="23785285"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Овластување за летање на тип на хеликоптер со повеќе пилоти MPH;</w:t>
            </w:r>
          </w:p>
        </w:tc>
        <w:tc>
          <w:tcPr>
            <w:tcW w:w="4607" w:type="dxa"/>
          </w:tcPr>
          <w:p w14:paraId="5A0284AB"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тип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 и</w:t>
            </w:r>
          </w:p>
          <w:p w14:paraId="2DA8717C"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овластување за тип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r>
      <w:tr w:rsidR="00027B82" w:rsidRPr="00027B82" w14:paraId="5104B259" w14:textId="77777777" w:rsidTr="00C80AFA">
        <w:tc>
          <w:tcPr>
            <w:tcW w:w="4607" w:type="dxa"/>
          </w:tcPr>
          <w:p w14:paraId="1FB8F1E3"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овластување за тип, за операции со еден пилот</w:t>
            </w:r>
          </w:p>
        </w:tc>
        <w:tc>
          <w:tcPr>
            <w:tcW w:w="4607" w:type="dxa"/>
          </w:tcPr>
          <w:p w14:paraId="15244AF0"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тип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 и</w:t>
            </w:r>
          </w:p>
          <w:p w14:paraId="2C5B98E1"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овластување за тип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r>
      <w:tr w:rsidR="00027B82" w:rsidRPr="00027B82" w14:paraId="0812A024" w14:textId="77777777" w:rsidTr="00C80AFA">
        <w:tc>
          <w:tcPr>
            <w:tcW w:w="4607" w:type="dxa"/>
          </w:tcPr>
          <w:p w14:paraId="3C3AEC87"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овластување за тип, ограничено на операции со повеќе пилоти (MP)</w:t>
            </w:r>
          </w:p>
        </w:tc>
        <w:tc>
          <w:tcPr>
            <w:tcW w:w="4607" w:type="dxa"/>
          </w:tcPr>
          <w:p w14:paraId="3B90DBF9"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SE овластување за тип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 и</w:t>
            </w:r>
          </w:p>
          <w:p w14:paraId="3F53ACA2"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SP ME овластување за тип (</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w:t>
            </w:r>
          </w:p>
        </w:tc>
      </w:tr>
      <w:tr w:rsidR="00027B82" w:rsidRPr="00027B82" w14:paraId="128DFC63" w14:textId="77777777" w:rsidTr="00C80AFA">
        <w:tc>
          <w:tcPr>
            <w:tcW w:w="4607" w:type="dxa"/>
          </w:tcPr>
          <w:p w14:paraId="4D963E06"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SP</w:t>
            </w:r>
            <w:r w:rsidRPr="00027B82">
              <w:rPr>
                <w:rFonts w:ascii="Times New Roman" w:eastAsia="Calibri" w:hAnsi="Times New Roman" w:cs="Times New Roman"/>
                <w:sz w:val="24"/>
                <w:szCs w:val="24"/>
                <w:lang w:val="mk-MK"/>
              </w:rPr>
              <w:t xml:space="preserve"> SE овластување за тип, управуван од еден пилот</w:t>
            </w:r>
          </w:p>
        </w:tc>
        <w:tc>
          <w:tcPr>
            <w:tcW w:w="4607" w:type="dxa"/>
          </w:tcPr>
          <w:p w14:paraId="17D647D2"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SP</w:t>
            </w:r>
            <w:r w:rsidRPr="00027B82">
              <w:rPr>
                <w:rFonts w:ascii="Times New Roman" w:eastAsia="Calibri" w:hAnsi="Times New Roman" w:cs="Times New Roman"/>
                <w:sz w:val="24"/>
                <w:szCs w:val="24"/>
                <w:lang w:val="mk-MK"/>
              </w:rPr>
              <w:t xml:space="preserve"> SE овластување за тип, управуван од еден пилот</w:t>
            </w:r>
          </w:p>
        </w:tc>
      </w:tr>
      <w:tr w:rsidR="00027B82" w:rsidRPr="00027B82" w14:paraId="75570690" w14:textId="77777777" w:rsidTr="00C80AFA">
        <w:tc>
          <w:tcPr>
            <w:tcW w:w="9214" w:type="dxa"/>
            <w:gridSpan w:val="2"/>
          </w:tcPr>
          <w:p w14:paraId="6C18252C"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vertAlign w:val="superscript"/>
                <w:lang w:val="mk-MK"/>
              </w:rPr>
              <w:t>*</w:t>
            </w:r>
            <w:r w:rsidRPr="00027B82">
              <w:rPr>
                <w:rFonts w:ascii="Times New Roman" w:eastAsia="Calibri" w:hAnsi="Times New Roman" w:cs="Times New Roman"/>
                <w:sz w:val="24"/>
                <w:szCs w:val="24"/>
                <w:lang w:val="mk-MK"/>
              </w:rPr>
              <w:t xml:space="preserve">) Под услов дека во претходните 12 месеци кандидатот остварил најмалку три заминувања и приоди по IFR применувајќи ги правилата за </w:t>
            </w:r>
            <w:r w:rsidRPr="00027B82">
              <w:rPr>
                <w:rFonts w:ascii="Times New Roman" w:eastAsia="Calibri" w:hAnsi="Times New Roman" w:cs="Times New Roman"/>
                <w:sz w:val="24"/>
                <w:szCs w:val="24"/>
              </w:rPr>
              <w:t>PBN</w:t>
            </w:r>
            <w:r w:rsidRPr="00027B82">
              <w:rPr>
                <w:rFonts w:ascii="Times New Roman" w:eastAsia="Calibri" w:hAnsi="Times New Roman" w:cs="Times New Roman"/>
                <w:sz w:val="24"/>
                <w:szCs w:val="24"/>
                <w:lang w:val="mk-MK"/>
              </w:rPr>
              <w:t xml:space="preserve">, вклучувајќи еден пристап по </w:t>
            </w:r>
            <w:r w:rsidRPr="00027B82">
              <w:rPr>
                <w:rFonts w:ascii="Times New Roman" w:eastAsia="Calibri" w:hAnsi="Times New Roman" w:cs="Times New Roman"/>
                <w:sz w:val="24"/>
                <w:szCs w:val="24"/>
              </w:rPr>
              <w:t>RNP APCH</w:t>
            </w:r>
            <w:r w:rsidRPr="00027B82">
              <w:rPr>
                <w:rFonts w:ascii="Times New Roman" w:eastAsia="Calibri" w:hAnsi="Times New Roman" w:cs="Times New Roman"/>
                <w:sz w:val="24"/>
                <w:szCs w:val="24"/>
                <w:lang w:val="mk-MK"/>
              </w:rPr>
              <w:t xml:space="preserve"> (може да биде и приод до точка во просторот (</w:t>
            </w:r>
            <w:r w:rsidRPr="00027B82">
              <w:rPr>
                <w:rFonts w:ascii="Times New Roman" w:eastAsia="Calibri" w:hAnsi="Times New Roman" w:cs="Times New Roman"/>
                <w:sz w:val="24"/>
                <w:szCs w:val="24"/>
              </w:rPr>
              <w:t>point in space )(</w:t>
            </w:r>
            <w:proofErr w:type="spellStart"/>
            <w:r w:rsidRPr="00027B82">
              <w:rPr>
                <w:rFonts w:ascii="Times New Roman" w:eastAsia="Calibri" w:hAnsi="Times New Roman" w:cs="Times New Roman"/>
                <w:sz w:val="24"/>
                <w:szCs w:val="24"/>
              </w:rPr>
              <w:t>PinS</w:t>
            </w:r>
            <w:proofErr w:type="spellEnd"/>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на SP тип на хеликоптер, во операции со </w:t>
            </w:r>
            <w:r w:rsidRPr="00027B82">
              <w:rPr>
                <w:rFonts w:ascii="Times New Roman" w:eastAsia="Calibri" w:hAnsi="Times New Roman" w:cs="Times New Roman"/>
                <w:sz w:val="24"/>
                <w:szCs w:val="24"/>
              </w:rPr>
              <w:t>SP</w:t>
            </w:r>
            <w:r w:rsidRPr="00027B82">
              <w:rPr>
                <w:rFonts w:ascii="Times New Roman" w:eastAsia="Calibri" w:hAnsi="Times New Roman" w:cs="Times New Roman"/>
                <w:sz w:val="24"/>
                <w:szCs w:val="24"/>
                <w:lang w:val="mk-MK"/>
              </w:rPr>
              <w:t>.</w:t>
            </w:r>
          </w:p>
        </w:tc>
      </w:tr>
    </w:tbl>
    <w:p w14:paraId="26A3ACA3"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p>
    <w:p w14:paraId="7022B976" w14:textId="77777777" w:rsidR="00027B82" w:rsidRPr="00027B82" w:rsidRDefault="00027B82" w:rsidP="00027B82">
      <w:pPr>
        <w:spacing w:line="259" w:lineRule="auto"/>
        <w:ind w:right="27"/>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br w:type="page"/>
      </w:r>
    </w:p>
    <w:p w14:paraId="7F31D24F" w14:textId="77777777" w:rsidR="00027B82" w:rsidRPr="00027B82" w:rsidRDefault="00027B82" w:rsidP="00027B82">
      <w:pPr>
        <w:numPr>
          <w:ilvl w:val="0"/>
          <w:numId w:val="40"/>
        </w:numPr>
        <w:spacing w:line="259" w:lineRule="auto"/>
        <w:ind w:left="426" w:right="27"/>
        <w:contextualSpacing/>
        <w:jc w:val="both"/>
        <w:rPr>
          <w:rFonts w:ascii="Times New Roman" w:eastAsia="Calibri" w:hAnsi="Times New Roman" w:cs="Times New Roman"/>
          <w:sz w:val="24"/>
          <w:szCs w:val="24"/>
          <w:lang w:val="mk-MK"/>
        </w:rPr>
        <w:sectPr w:rsidR="00027B82" w:rsidRPr="00027B82" w:rsidSect="0022695E">
          <w:pgSz w:w="11907" w:h="16590" w:code="1"/>
          <w:pgMar w:top="1304" w:right="1077" w:bottom="1304" w:left="1077" w:header="720" w:footer="720" w:gutter="0"/>
          <w:cols w:space="720"/>
          <w:docGrid w:linePitch="360"/>
        </w:sectPr>
      </w:pPr>
    </w:p>
    <w:p w14:paraId="355E1703" w14:textId="77777777" w:rsidR="00027B82" w:rsidRPr="00027B82" w:rsidRDefault="00027B82" w:rsidP="00027B82">
      <w:pPr>
        <w:numPr>
          <w:ilvl w:val="0"/>
          <w:numId w:val="40"/>
        </w:num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Во Додаток 9, Дел Б се изменува и дополнува со следново:</w:t>
      </w:r>
    </w:p>
    <w:p w14:paraId="75A5A0BC" w14:textId="77777777" w:rsidR="00027B82" w:rsidRPr="00027B82" w:rsidRDefault="00027B82" w:rsidP="00027B82">
      <w:pPr>
        <w:spacing w:line="259" w:lineRule="auto"/>
        <w:ind w:left="426"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(а) во табелата точката (и) од точката 5 се заменува како што следува:</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979"/>
        <w:gridCol w:w="1052"/>
        <w:gridCol w:w="1089"/>
        <w:gridCol w:w="1052"/>
        <w:gridCol w:w="1310"/>
        <w:gridCol w:w="1106"/>
        <w:gridCol w:w="1386"/>
        <w:gridCol w:w="1373"/>
        <w:gridCol w:w="1507"/>
        <w:gridCol w:w="1507"/>
      </w:tblGrid>
      <w:tr w:rsidR="00027B82" w:rsidRPr="00027B82" w14:paraId="25E8CA5E" w14:textId="77777777" w:rsidTr="00C80AFA">
        <w:tc>
          <w:tcPr>
            <w:tcW w:w="1881" w:type="dxa"/>
            <w:shd w:val="clear" w:color="auto" w:fill="auto"/>
            <w:vAlign w:val="center"/>
          </w:tcPr>
          <w:p w14:paraId="6E14338C"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val="mk-MK" w:eastAsia="en-GB"/>
              </w:rPr>
            </w:pPr>
            <w:r w:rsidRPr="00027B82">
              <w:rPr>
                <w:rFonts w:ascii="Times New Roman" w:eastAsia="Calibri" w:hAnsi="Times New Roman" w:cs="Times New Roman"/>
                <w:sz w:val="24"/>
                <w:szCs w:val="24"/>
                <w:lang w:val="mk-MK"/>
              </w:rPr>
              <w:br w:type="page"/>
            </w:r>
          </w:p>
        </w:tc>
        <w:tc>
          <w:tcPr>
            <w:tcW w:w="2004" w:type="dxa"/>
            <w:gridSpan w:val="2"/>
            <w:shd w:val="clear" w:color="auto" w:fill="auto"/>
            <w:vAlign w:val="center"/>
          </w:tcPr>
          <w:p w14:paraId="180A6764"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w:t>
            </w:r>
          </w:p>
        </w:tc>
        <w:tc>
          <w:tcPr>
            <w:tcW w:w="2114" w:type="dxa"/>
            <w:gridSpan w:val="2"/>
            <w:shd w:val="clear" w:color="auto" w:fill="auto"/>
            <w:vAlign w:val="center"/>
          </w:tcPr>
          <w:p w14:paraId="622D1F99"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(2)</w:t>
            </w:r>
          </w:p>
        </w:tc>
        <w:tc>
          <w:tcPr>
            <w:tcW w:w="2416" w:type="dxa"/>
            <w:gridSpan w:val="2"/>
            <w:shd w:val="clear" w:color="auto" w:fill="auto"/>
            <w:vAlign w:val="center"/>
          </w:tcPr>
          <w:p w14:paraId="78221A3A"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(3)</w:t>
            </w:r>
          </w:p>
        </w:tc>
        <w:tc>
          <w:tcPr>
            <w:tcW w:w="2759" w:type="dxa"/>
            <w:gridSpan w:val="2"/>
            <w:shd w:val="clear" w:color="auto" w:fill="auto"/>
            <w:vAlign w:val="center"/>
          </w:tcPr>
          <w:p w14:paraId="4F55279E"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(4)</w:t>
            </w:r>
          </w:p>
        </w:tc>
        <w:tc>
          <w:tcPr>
            <w:tcW w:w="2960" w:type="dxa"/>
            <w:gridSpan w:val="2"/>
            <w:shd w:val="clear" w:color="auto" w:fill="auto"/>
            <w:vAlign w:val="center"/>
          </w:tcPr>
          <w:p w14:paraId="10DDBEAE"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(5)</w:t>
            </w:r>
          </w:p>
        </w:tc>
      </w:tr>
      <w:tr w:rsidR="00027B82" w:rsidRPr="00027B82" w14:paraId="4F017E43" w14:textId="77777777" w:rsidTr="00C80AFA">
        <w:tc>
          <w:tcPr>
            <w:tcW w:w="1881" w:type="dxa"/>
            <w:shd w:val="clear" w:color="auto" w:fill="auto"/>
            <w:vAlign w:val="center"/>
          </w:tcPr>
          <w:p w14:paraId="6EA8319E"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Вид на операција</w:t>
            </w:r>
          </w:p>
        </w:tc>
        <w:tc>
          <w:tcPr>
            <w:tcW w:w="2004" w:type="dxa"/>
            <w:gridSpan w:val="2"/>
            <w:shd w:val="clear" w:color="auto" w:fill="auto"/>
            <w:vAlign w:val="center"/>
          </w:tcPr>
          <w:p w14:paraId="45846073"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SP</w:t>
            </w:r>
          </w:p>
        </w:tc>
        <w:tc>
          <w:tcPr>
            <w:tcW w:w="2114" w:type="dxa"/>
            <w:gridSpan w:val="2"/>
            <w:shd w:val="clear" w:color="auto" w:fill="auto"/>
            <w:vAlign w:val="center"/>
          </w:tcPr>
          <w:p w14:paraId="027504E8"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MP</w:t>
            </w:r>
          </w:p>
        </w:tc>
        <w:tc>
          <w:tcPr>
            <w:tcW w:w="2416" w:type="dxa"/>
            <w:gridSpan w:val="2"/>
            <w:shd w:val="clear" w:color="auto" w:fill="auto"/>
            <w:vAlign w:val="center"/>
          </w:tcPr>
          <w:p w14:paraId="5E49E5B0"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eastAsia="en-GB"/>
              </w:rPr>
              <w:t>SP</w:t>
            </w:r>
            <w:r w:rsidRPr="00027B82">
              <w:rPr>
                <w:rFonts w:ascii="Times New Roman" w:eastAsia="Times New Roman" w:hAnsi="Times New Roman" w:cs="Times New Roman"/>
                <w:sz w:val="20"/>
                <w:szCs w:val="20"/>
                <w:lang w:val="mk-MK" w:eastAsia="en-GB"/>
              </w:rPr>
              <w:t xml:space="preserve"> </w:t>
            </w:r>
            <w:r w:rsidRPr="00027B82">
              <w:rPr>
                <w:rFonts w:ascii="Times New Roman" w:eastAsia="Times New Roman" w:hAnsi="Times New Roman" w:cs="Times New Roman"/>
                <w:sz w:val="20"/>
                <w:szCs w:val="20"/>
                <w:lang w:eastAsia="en-GB"/>
              </w:rPr>
              <w:t>MP (</w:t>
            </w:r>
            <w:r w:rsidRPr="00027B82">
              <w:rPr>
                <w:rFonts w:ascii="Times New Roman" w:eastAsia="Times New Roman" w:hAnsi="Times New Roman" w:cs="Times New Roman"/>
                <w:sz w:val="20"/>
                <w:szCs w:val="20"/>
                <w:lang w:val="mk-MK" w:eastAsia="en-GB"/>
              </w:rPr>
              <w:t>прво)</w:t>
            </w:r>
          </w:p>
        </w:tc>
        <w:tc>
          <w:tcPr>
            <w:tcW w:w="2759" w:type="dxa"/>
            <w:gridSpan w:val="2"/>
            <w:shd w:val="clear" w:color="auto" w:fill="auto"/>
            <w:vAlign w:val="center"/>
          </w:tcPr>
          <w:p w14:paraId="53FD6DA0"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MP</w:t>
            </w:r>
            <w:r w:rsidRPr="00027B82">
              <w:rPr>
                <w:rFonts w:ascii="Times New Roman" w:eastAsia="Times New Roman" w:hAnsi="Times New Roman" w:cs="Times New Roman"/>
                <w:sz w:val="20"/>
                <w:szCs w:val="20"/>
                <w:lang w:val="mk-MK" w:eastAsia="en-GB"/>
              </w:rPr>
              <w:t xml:space="preserve"> </w:t>
            </w:r>
            <w:r w:rsidRPr="00027B82">
              <w:rPr>
                <w:rFonts w:ascii="Times New Roman" w:eastAsia="Times New Roman" w:hAnsi="Times New Roman" w:cs="Times New Roman"/>
                <w:sz w:val="20"/>
                <w:szCs w:val="20"/>
                <w:lang w:eastAsia="en-GB"/>
              </w:rPr>
              <w:t>SP (</w:t>
            </w:r>
            <w:r w:rsidRPr="00027B82">
              <w:rPr>
                <w:rFonts w:ascii="Times New Roman" w:eastAsia="Times New Roman" w:hAnsi="Times New Roman" w:cs="Times New Roman"/>
                <w:sz w:val="20"/>
                <w:szCs w:val="20"/>
                <w:lang w:val="mk-MK" w:eastAsia="en-GB"/>
              </w:rPr>
              <w:t>прво)</w:t>
            </w:r>
          </w:p>
        </w:tc>
        <w:tc>
          <w:tcPr>
            <w:tcW w:w="2960" w:type="dxa"/>
            <w:gridSpan w:val="2"/>
            <w:shd w:val="clear" w:color="auto" w:fill="auto"/>
            <w:vAlign w:val="center"/>
          </w:tcPr>
          <w:p w14:paraId="3C63780E" w14:textId="77777777" w:rsidR="00027B82" w:rsidRPr="00027B82" w:rsidRDefault="00027B82" w:rsidP="00027B82">
            <w:pPr>
              <w:widowControl w:val="0"/>
              <w:autoSpaceDE w:val="0"/>
              <w:autoSpaceDN w:val="0"/>
              <w:adjustRightInd w:val="0"/>
              <w:spacing w:before="20" w:after="2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 xml:space="preserve">SP </w:t>
            </w:r>
            <w:r w:rsidRPr="00027B82">
              <w:rPr>
                <w:rFonts w:ascii="Times New Roman" w:eastAsia="Times New Roman" w:hAnsi="Times New Roman" w:cs="Times New Roman"/>
                <w:sz w:val="20"/>
                <w:szCs w:val="20"/>
                <w:lang w:val="mk-MK" w:eastAsia="en-GB"/>
              </w:rPr>
              <w:t>+</w:t>
            </w:r>
            <w:r w:rsidRPr="00027B82">
              <w:rPr>
                <w:rFonts w:ascii="Times New Roman" w:eastAsia="Times New Roman" w:hAnsi="Times New Roman" w:cs="Times New Roman"/>
                <w:sz w:val="20"/>
                <w:szCs w:val="20"/>
                <w:lang w:eastAsia="en-GB"/>
              </w:rPr>
              <w:t xml:space="preserve"> MP</w:t>
            </w:r>
          </w:p>
        </w:tc>
      </w:tr>
      <w:tr w:rsidR="00027B82" w:rsidRPr="00027B82" w14:paraId="25C4CEBF" w14:textId="77777777" w:rsidTr="00C80AFA">
        <w:tc>
          <w:tcPr>
            <w:tcW w:w="1881" w:type="dxa"/>
            <w:shd w:val="clear" w:color="auto" w:fill="auto"/>
          </w:tcPr>
          <w:p w14:paraId="0755ADA1" w14:textId="77777777" w:rsidR="00027B82" w:rsidRPr="00027B82" w:rsidRDefault="00027B82" w:rsidP="00027B82">
            <w:pPr>
              <w:widowControl w:val="0"/>
              <w:autoSpaceDE w:val="0"/>
              <w:autoSpaceDN w:val="0"/>
              <w:adjustRightInd w:val="0"/>
              <w:spacing w:after="0" w:line="240" w:lineRule="auto"/>
              <w:ind w:right="27"/>
              <w:jc w:val="both"/>
              <w:rPr>
                <w:rFonts w:ascii="Times New Roman" w:eastAsia="Times New Roman" w:hAnsi="Times New Roman" w:cs="Times New Roman"/>
                <w:sz w:val="20"/>
                <w:szCs w:val="20"/>
                <w:lang w:eastAsia="en-GB"/>
              </w:rPr>
            </w:pPr>
          </w:p>
        </w:tc>
        <w:tc>
          <w:tcPr>
            <w:tcW w:w="979" w:type="dxa"/>
            <w:shd w:val="clear" w:color="auto" w:fill="auto"/>
            <w:vAlign w:val="center"/>
          </w:tcPr>
          <w:p w14:paraId="7CF2B26E"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Обука</w:t>
            </w:r>
          </w:p>
        </w:tc>
        <w:tc>
          <w:tcPr>
            <w:tcW w:w="1025" w:type="dxa"/>
            <w:shd w:val="clear" w:color="auto" w:fill="auto"/>
            <w:vAlign w:val="center"/>
          </w:tcPr>
          <w:p w14:paraId="05B427F7"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Испитув/</w:t>
            </w:r>
          </w:p>
          <w:p w14:paraId="6B6DE7E6"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проверка</w:t>
            </w:r>
          </w:p>
        </w:tc>
        <w:tc>
          <w:tcPr>
            <w:tcW w:w="1089" w:type="dxa"/>
            <w:shd w:val="clear" w:color="auto" w:fill="auto"/>
            <w:vAlign w:val="center"/>
          </w:tcPr>
          <w:p w14:paraId="72665318"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i/>
                <w:sz w:val="20"/>
                <w:szCs w:val="20"/>
                <w:lang w:val="mk-MK" w:eastAsia="en-GB"/>
              </w:rPr>
              <w:t>Обука</w:t>
            </w:r>
          </w:p>
        </w:tc>
        <w:tc>
          <w:tcPr>
            <w:tcW w:w="1025" w:type="dxa"/>
            <w:shd w:val="clear" w:color="auto" w:fill="auto"/>
            <w:vAlign w:val="center"/>
          </w:tcPr>
          <w:p w14:paraId="5A8EB953"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Испитув/</w:t>
            </w:r>
          </w:p>
          <w:p w14:paraId="30689DDD"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i/>
                <w:sz w:val="20"/>
                <w:szCs w:val="20"/>
                <w:lang w:val="mk-MK" w:eastAsia="en-GB"/>
              </w:rPr>
              <w:t>проверка</w:t>
            </w:r>
          </w:p>
        </w:tc>
        <w:tc>
          <w:tcPr>
            <w:tcW w:w="1310" w:type="dxa"/>
            <w:shd w:val="clear" w:color="auto" w:fill="auto"/>
            <w:vAlign w:val="center"/>
          </w:tcPr>
          <w:p w14:paraId="387CF2AA"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i/>
                <w:sz w:val="20"/>
                <w:szCs w:val="20"/>
                <w:lang w:val="mk-MK" w:eastAsia="en-GB"/>
              </w:rPr>
              <w:t>Обука</w:t>
            </w:r>
          </w:p>
        </w:tc>
        <w:tc>
          <w:tcPr>
            <w:tcW w:w="1106" w:type="dxa"/>
            <w:shd w:val="clear" w:color="auto" w:fill="auto"/>
            <w:vAlign w:val="center"/>
          </w:tcPr>
          <w:p w14:paraId="2C763342"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Испитув/</w:t>
            </w:r>
          </w:p>
          <w:p w14:paraId="4D993A1A"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i/>
                <w:sz w:val="20"/>
                <w:szCs w:val="20"/>
                <w:lang w:val="mk-MK" w:eastAsia="en-GB"/>
              </w:rPr>
              <w:t>проверка</w:t>
            </w:r>
          </w:p>
        </w:tc>
        <w:tc>
          <w:tcPr>
            <w:tcW w:w="1386" w:type="dxa"/>
            <w:shd w:val="clear" w:color="auto" w:fill="auto"/>
          </w:tcPr>
          <w:p w14:paraId="0A56CA18" w14:textId="77777777" w:rsidR="00027B82" w:rsidRPr="00027B82" w:rsidRDefault="00027B82" w:rsidP="00027B82">
            <w:pPr>
              <w:widowControl w:val="0"/>
              <w:autoSpaceDE w:val="0"/>
              <w:autoSpaceDN w:val="0"/>
              <w:adjustRightInd w:val="0"/>
              <w:spacing w:after="0" w:line="240" w:lineRule="auto"/>
              <w:ind w:right="27"/>
              <w:jc w:val="both"/>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Обука, испит.</w:t>
            </w:r>
          </w:p>
          <w:p w14:paraId="3E93BB9B" w14:textId="77777777" w:rsidR="00027B82" w:rsidRPr="00027B82" w:rsidRDefault="00027B82" w:rsidP="00027B82">
            <w:pPr>
              <w:widowControl w:val="0"/>
              <w:autoSpaceDE w:val="0"/>
              <w:autoSpaceDN w:val="0"/>
              <w:adjustRightInd w:val="0"/>
              <w:spacing w:after="0" w:line="240" w:lineRule="auto"/>
              <w:ind w:right="27"/>
              <w:jc w:val="both"/>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и проверка</w:t>
            </w:r>
          </w:p>
          <w:p w14:paraId="44910EB0" w14:textId="77777777" w:rsidR="00027B82" w:rsidRPr="00027B82" w:rsidRDefault="00027B82" w:rsidP="00027B82">
            <w:pPr>
              <w:widowControl w:val="0"/>
              <w:autoSpaceDE w:val="0"/>
              <w:autoSpaceDN w:val="0"/>
              <w:adjustRightInd w:val="0"/>
              <w:spacing w:after="0" w:line="240" w:lineRule="auto"/>
              <w:ind w:right="27"/>
              <w:jc w:val="both"/>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w:t>
            </w:r>
            <w:r w:rsidRPr="00027B82">
              <w:rPr>
                <w:rFonts w:ascii="Times New Roman" w:eastAsia="Times New Roman" w:hAnsi="Times New Roman" w:cs="Times New Roman"/>
                <w:i/>
                <w:sz w:val="20"/>
                <w:szCs w:val="20"/>
                <w:lang w:eastAsia="en-GB"/>
              </w:rPr>
              <w:t>SE</w:t>
            </w:r>
            <w:r w:rsidRPr="00027B82">
              <w:rPr>
                <w:rFonts w:ascii="Times New Roman" w:eastAsia="Times New Roman" w:hAnsi="Times New Roman" w:cs="Times New Roman"/>
                <w:i/>
                <w:sz w:val="20"/>
                <w:szCs w:val="20"/>
                <w:lang w:val="mk-MK" w:eastAsia="en-GB"/>
              </w:rPr>
              <w:t xml:space="preserve"> авиони) </w:t>
            </w:r>
          </w:p>
        </w:tc>
        <w:tc>
          <w:tcPr>
            <w:tcW w:w="1373" w:type="dxa"/>
            <w:shd w:val="clear" w:color="auto" w:fill="auto"/>
          </w:tcPr>
          <w:p w14:paraId="0BED4690" w14:textId="77777777" w:rsidR="00027B82" w:rsidRPr="00027B82" w:rsidRDefault="00027B82" w:rsidP="00027B82">
            <w:pPr>
              <w:widowControl w:val="0"/>
              <w:autoSpaceDE w:val="0"/>
              <w:autoSpaceDN w:val="0"/>
              <w:adjustRightInd w:val="0"/>
              <w:spacing w:after="0" w:line="240" w:lineRule="auto"/>
              <w:ind w:right="27"/>
              <w:jc w:val="both"/>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Обука, испит.</w:t>
            </w:r>
          </w:p>
          <w:p w14:paraId="28B8C6E0" w14:textId="77777777" w:rsidR="00027B82" w:rsidRPr="00027B82" w:rsidRDefault="00027B82" w:rsidP="00027B82">
            <w:pPr>
              <w:widowControl w:val="0"/>
              <w:autoSpaceDE w:val="0"/>
              <w:autoSpaceDN w:val="0"/>
              <w:adjustRightInd w:val="0"/>
              <w:spacing w:after="0" w:line="240" w:lineRule="auto"/>
              <w:ind w:right="27"/>
              <w:jc w:val="both"/>
              <w:rPr>
                <w:rFonts w:ascii="Times New Roman" w:eastAsia="Times New Roman" w:hAnsi="Times New Roman" w:cs="Times New Roman"/>
                <w:i/>
                <w:sz w:val="20"/>
                <w:szCs w:val="20"/>
                <w:lang w:val="mk-MK" w:eastAsia="en-GB"/>
              </w:rPr>
            </w:pPr>
            <w:r w:rsidRPr="00027B82">
              <w:rPr>
                <w:rFonts w:ascii="Times New Roman" w:eastAsia="Times New Roman" w:hAnsi="Times New Roman" w:cs="Times New Roman"/>
                <w:i/>
                <w:sz w:val="20"/>
                <w:szCs w:val="20"/>
                <w:lang w:val="mk-MK" w:eastAsia="en-GB"/>
              </w:rPr>
              <w:t>и проверка</w:t>
            </w:r>
          </w:p>
          <w:p w14:paraId="53B23A91"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i/>
                <w:sz w:val="20"/>
                <w:szCs w:val="20"/>
                <w:lang w:val="mk-MK" w:eastAsia="en-GB"/>
              </w:rPr>
              <w:t>(М</w:t>
            </w:r>
            <w:r w:rsidRPr="00027B82">
              <w:rPr>
                <w:rFonts w:ascii="Times New Roman" w:eastAsia="Times New Roman" w:hAnsi="Times New Roman" w:cs="Times New Roman"/>
                <w:i/>
                <w:sz w:val="20"/>
                <w:szCs w:val="20"/>
                <w:lang w:eastAsia="en-GB"/>
              </w:rPr>
              <w:t>E</w:t>
            </w:r>
            <w:r w:rsidRPr="00027B82">
              <w:rPr>
                <w:rFonts w:ascii="Times New Roman" w:eastAsia="Times New Roman" w:hAnsi="Times New Roman" w:cs="Times New Roman"/>
                <w:i/>
                <w:sz w:val="20"/>
                <w:szCs w:val="20"/>
                <w:lang w:val="mk-MK" w:eastAsia="en-GB"/>
              </w:rPr>
              <w:t xml:space="preserve"> авиони) </w:t>
            </w:r>
          </w:p>
        </w:tc>
        <w:tc>
          <w:tcPr>
            <w:tcW w:w="1480" w:type="dxa"/>
            <w:shd w:val="clear" w:color="auto" w:fill="auto"/>
            <w:vAlign w:val="center"/>
          </w:tcPr>
          <w:p w14:paraId="777DB98B"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i/>
                <w:sz w:val="20"/>
                <w:szCs w:val="20"/>
                <w:lang w:eastAsia="en-GB"/>
              </w:rPr>
            </w:pPr>
            <w:r w:rsidRPr="00027B82">
              <w:rPr>
                <w:rFonts w:ascii="Times New Roman" w:eastAsia="Times New Roman" w:hAnsi="Times New Roman" w:cs="Times New Roman"/>
                <w:i/>
                <w:sz w:val="20"/>
                <w:szCs w:val="20"/>
                <w:lang w:eastAsia="en-GB"/>
              </w:rPr>
              <w:t xml:space="preserve">SE </w:t>
            </w:r>
            <w:proofErr w:type="spellStart"/>
            <w:r w:rsidRPr="00027B82">
              <w:rPr>
                <w:rFonts w:ascii="Times New Roman" w:eastAsia="Times New Roman" w:hAnsi="Times New Roman" w:cs="Times New Roman"/>
                <w:i/>
                <w:sz w:val="20"/>
                <w:szCs w:val="20"/>
                <w:lang w:eastAsia="en-GB"/>
              </w:rPr>
              <w:t>авиони</w:t>
            </w:r>
            <w:proofErr w:type="spellEnd"/>
          </w:p>
        </w:tc>
        <w:tc>
          <w:tcPr>
            <w:tcW w:w="1480" w:type="dxa"/>
            <w:shd w:val="clear" w:color="auto" w:fill="auto"/>
            <w:vAlign w:val="center"/>
          </w:tcPr>
          <w:p w14:paraId="2D4406C7" w14:textId="77777777" w:rsidR="00027B82" w:rsidRPr="00027B82" w:rsidRDefault="00027B82" w:rsidP="00027B82">
            <w:pPr>
              <w:widowControl w:val="0"/>
              <w:autoSpaceDE w:val="0"/>
              <w:autoSpaceDN w:val="0"/>
              <w:adjustRightInd w:val="0"/>
              <w:spacing w:after="0" w:line="240" w:lineRule="auto"/>
              <w:ind w:right="27"/>
              <w:jc w:val="center"/>
              <w:rPr>
                <w:rFonts w:ascii="Times New Roman" w:eastAsia="Times New Roman" w:hAnsi="Times New Roman" w:cs="Times New Roman"/>
                <w:sz w:val="20"/>
                <w:szCs w:val="20"/>
                <w:lang w:eastAsia="en-GB"/>
              </w:rPr>
            </w:pPr>
            <w:r w:rsidRPr="00027B82">
              <w:rPr>
                <w:rFonts w:ascii="Times New Roman" w:eastAsia="Times New Roman" w:hAnsi="Times New Roman" w:cs="Times New Roman"/>
                <w:i/>
                <w:sz w:val="20"/>
                <w:szCs w:val="20"/>
                <w:lang w:eastAsia="en-GB"/>
              </w:rPr>
              <w:t>ME</w:t>
            </w:r>
            <w:r w:rsidRPr="00027B82">
              <w:rPr>
                <w:rFonts w:ascii="Times New Roman" w:eastAsia="Times New Roman" w:hAnsi="Times New Roman" w:cs="Times New Roman"/>
                <w:i/>
                <w:sz w:val="20"/>
                <w:szCs w:val="20"/>
                <w:lang w:val="mk-MK" w:eastAsia="en-GB"/>
              </w:rPr>
              <w:t xml:space="preserve"> авиони</w:t>
            </w:r>
          </w:p>
        </w:tc>
      </w:tr>
      <w:tr w:rsidR="00027B82" w:rsidRPr="00027B82" w14:paraId="2F81576F" w14:textId="77777777" w:rsidTr="00C80AFA">
        <w:tc>
          <w:tcPr>
            <w:tcW w:w="1881" w:type="dxa"/>
            <w:shd w:val="clear" w:color="auto" w:fill="auto"/>
          </w:tcPr>
          <w:p w14:paraId="0A3C2FAF"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Прво издавање</w:t>
            </w:r>
          </w:p>
          <w:p w14:paraId="41FE0C30"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 xml:space="preserve">Сложени </w:t>
            </w:r>
            <w:r w:rsidRPr="00027B82">
              <w:rPr>
                <w:rFonts w:ascii="Times New Roman" w:eastAsia="Times New Roman" w:hAnsi="Times New Roman" w:cs="Times New Roman"/>
                <w:sz w:val="20"/>
                <w:szCs w:val="20"/>
                <w:lang w:eastAsia="en-GB"/>
              </w:rPr>
              <w:t>SP</w:t>
            </w:r>
          </w:p>
          <w:p w14:paraId="4A266F72"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val="mk-MK" w:eastAsia="en-GB"/>
              </w:rPr>
            </w:pPr>
          </w:p>
          <w:p w14:paraId="3F8E325E"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val="mk-MK" w:eastAsia="en-GB"/>
              </w:rPr>
            </w:pPr>
          </w:p>
        </w:tc>
        <w:tc>
          <w:tcPr>
            <w:tcW w:w="979" w:type="dxa"/>
            <w:shd w:val="clear" w:color="auto" w:fill="auto"/>
          </w:tcPr>
          <w:p w14:paraId="4D2F24B4"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w:t>
            </w:r>
          </w:p>
          <w:p w14:paraId="249FDE17"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6</w:t>
            </w:r>
          </w:p>
          <w:p w14:paraId="2417E3E3"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1 - 7</w:t>
            </w:r>
          </w:p>
        </w:tc>
        <w:tc>
          <w:tcPr>
            <w:tcW w:w="1025" w:type="dxa"/>
            <w:shd w:val="clear" w:color="auto" w:fill="auto"/>
          </w:tcPr>
          <w:p w14:paraId="438E328A"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Секции</w:t>
            </w:r>
          </w:p>
          <w:p w14:paraId="41359F04"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1 – 6</w:t>
            </w:r>
          </w:p>
          <w:p w14:paraId="41222FD9"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eastAsia="en-GB"/>
              </w:rPr>
              <w:t xml:space="preserve">1 - </w:t>
            </w:r>
            <w:r w:rsidRPr="00027B82">
              <w:rPr>
                <w:rFonts w:ascii="Times New Roman" w:eastAsia="Times New Roman" w:hAnsi="Times New Roman" w:cs="Times New Roman"/>
                <w:sz w:val="20"/>
                <w:szCs w:val="20"/>
                <w:lang w:val="mk-MK" w:eastAsia="en-GB"/>
              </w:rPr>
              <w:t>6</w:t>
            </w:r>
          </w:p>
        </w:tc>
        <w:tc>
          <w:tcPr>
            <w:tcW w:w="1089" w:type="dxa"/>
            <w:shd w:val="clear" w:color="auto" w:fill="auto"/>
          </w:tcPr>
          <w:p w14:paraId="5792780A"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w:t>
            </w:r>
          </w:p>
          <w:p w14:paraId="2913FA2A"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7</w:t>
            </w:r>
          </w:p>
          <w:p w14:paraId="7E70F1A0"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p>
          <w:p w14:paraId="4DF27532"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p>
          <w:p w14:paraId="6986D28F"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p>
        </w:tc>
        <w:tc>
          <w:tcPr>
            <w:tcW w:w="1025" w:type="dxa"/>
            <w:shd w:val="clear" w:color="auto" w:fill="auto"/>
          </w:tcPr>
          <w:p w14:paraId="74489827"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w:t>
            </w:r>
          </w:p>
          <w:p w14:paraId="20021910"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6</w:t>
            </w:r>
          </w:p>
          <w:p w14:paraId="0B884F43"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p>
          <w:p w14:paraId="075565A8"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p>
          <w:p w14:paraId="722986DD"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p>
        </w:tc>
        <w:tc>
          <w:tcPr>
            <w:tcW w:w="1310" w:type="dxa"/>
            <w:shd w:val="clear" w:color="auto" w:fill="auto"/>
          </w:tcPr>
          <w:p w14:paraId="3E27CC43"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MCC</w:t>
            </w:r>
          </w:p>
          <w:p w14:paraId="17D40979"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CRM</w:t>
            </w:r>
          </w:p>
          <w:p w14:paraId="3C7C2659"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Човечки фактори</w:t>
            </w:r>
          </w:p>
          <w:p w14:paraId="01D7F170"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ТЕМ</w:t>
            </w:r>
          </w:p>
          <w:p w14:paraId="545605A4"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Секција 7</w:t>
            </w:r>
          </w:p>
        </w:tc>
        <w:tc>
          <w:tcPr>
            <w:tcW w:w="1106" w:type="dxa"/>
            <w:shd w:val="clear" w:color="auto" w:fill="auto"/>
          </w:tcPr>
          <w:p w14:paraId="03234804"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w:t>
            </w:r>
          </w:p>
          <w:p w14:paraId="7B8E66FD"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1 - 6</w:t>
            </w:r>
          </w:p>
        </w:tc>
        <w:tc>
          <w:tcPr>
            <w:tcW w:w="1386" w:type="dxa"/>
            <w:shd w:val="clear" w:color="auto" w:fill="auto"/>
          </w:tcPr>
          <w:p w14:paraId="2111F831"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1.6, 4.5, 4.6, 5.2</w:t>
            </w:r>
          </w:p>
          <w:p w14:paraId="496B3928"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и, ако е применливо, еден приод од</w:t>
            </w:r>
          </w:p>
          <w:p w14:paraId="317C86B4"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секција 3.Б</w:t>
            </w:r>
          </w:p>
        </w:tc>
        <w:tc>
          <w:tcPr>
            <w:tcW w:w="1373" w:type="dxa"/>
            <w:shd w:val="clear" w:color="auto" w:fill="auto"/>
          </w:tcPr>
          <w:p w14:paraId="114872B2"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eastAsia="en-GB"/>
              </w:rPr>
              <w:t xml:space="preserve">1.6, </w:t>
            </w:r>
            <w:r w:rsidRPr="00027B82">
              <w:rPr>
                <w:rFonts w:ascii="Times New Roman" w:eastAsia="Times New Roman" w:hAnsi="Times New Roman" w:cs="Times New Roman"/>
                <w:sz w:val="20"/>
                <w:szCs w:val="20"/>
                <w:lang w:val="mk-MK" w:eastAsia="en-GB"/>
              </w:rPr>
              <w:t>секција 6 и, ако е применливо, еден приод од</w:t>
            </w:r>
          </w:p>
          <w:p w14:paraId="2364DF32"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секција 3.Б</w:t>
            </w:r>
          </w:p>
        </w:tc>
        <w:tc>
          <w:tcPr>
            <w:tcW w:w="1480" w:type="dxa"/>
            <w:shd w:val="clear" w:color="auto" w:fill="auto"/>
          </w:tcPr>
          <w:p w14:paraId="6FD35468"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eastAsia="en-GB"/>
              </w:rPr>
            </w:pPr>
          </w:p>
        </w:tc>
        <w:tc>
          <w:tcPr>
            <w:tcW w:w="1480" w:type="dxa"/>
            <w:shd w:val="clear" w:color="auto" w:fill="auto"/>
          </w:tcPr>
          <w:p w14:paraId="195A126B"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eastAsia="en-GB"/>
              </w:rPr>
            </w:pPr>
          </w:p>
        </w:tc>
      </w:tr>
      <w:tr w:rsidR="00027B82" w:rsidRPr="00027B82" w14:paraId="4B5D5733" w14:textId="77777777" w:rsidTr="00C80AFA">
        <w:trPr>
          <w:trHeight w:val="2402"/>
        </w:trPr>
        <w:tc>
          <w:tcPr>
            <w:tcW w:w="1881" w:type="dxa"/>
            <w:shd w:val="clear" w:color="auto" w:fill="auto"/>
          </w:tcPr>
          <w:p w14:paraId="1003F885"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Продолжување</w:t>
            </w:r>
          </w:p>
          <w:p w14:paraId="0361CCD4"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val="mk-MK" w:eastAsia="en-GB"/>
              </w:rPr>
            </w:pPr>
          </w:p>
          <w:p w14:paraId="59FB9191" w14:textId="77777777" w:rsidR="00027B82" w:rsidRPr="00027B82" w:rsidRDefault="00027B82" w:rsidP="00027B82">
            <w:pPr>
              <w:widowControl w:val="0"/>
              <w:autoSpaceDE w:val="0"/>
              <w:autoSpaceDN w:val="0"/>
              <w:adjustRightInd w:val="0"/>
              <w:spacing w:before="20" w:after="20" w:line="240" w:lineRule="auto"/>
              <w:ind w:right="27"/>
              <w:jc w:val="both"/>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 xml:space="preserve">Сложени </w:t>
            </w:r>
            <w:r w:rsidRPr="00027B82">
              <w:rPr>
                <w:rFonts w:ascii="Times New Roman" w:eastAsia="Times New Roman" w:hAnsi="Times New Roman" w:cs="Times New Roman"/>
                <w:sz w:val="20"/>
                <w:szCs w:val="20"/>
                <w:lang w:eastAsia="en-GB"/>
              </w:rPr>
              <w:t>SP</w:t>
            </w:r>
          </w:p>
        </w:tc>
        <w:tc>
          <w:tcPr>
            <w:tcW w:w="979" w:type="dxa"/>
            <w:shd w:val="clear" w:color="auto" w:fill="auto"/>
          </w:tcPr>
          <w:p w14:paraId="230C5C7E"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2C450812"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прим.</w:t>
            </w:r>
          </w:p>
          <w:p w14:paraId="6F535A27"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6BB66C2C"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прим.</w:t>
            </w:r>
          </w:p>
          <w:p w14:paraId="5060C44D"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p>
        </w:tc>
        <w:tc>
          <w:tcPr>
            <w:tcW w:w="1025" w:type="dxa"/>
            <w:shd w:val="clear" w:color="auto" w:fill="auto"/>
          </w:tcPr>
          <w:p w14:paraId="2B57A29A"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w:t>
            </w:r>
          </w:p>
          <w:p w14:paraId="5C05C59C"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6</w:t>
            </w:r>
          </w:p>
          <w:p w14:paraId="647ADF71"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1 - 6</w:t>
            </w:r>
          </w:p>
        </w:tc>
        <w:tc>
          <w:tcPr>
            <w:tcW w:w="1089" w:type="dxa"/>
            <w:shd w:val="clear" w:color="auto" w:fill="auto"/>
          </w:tcPr>
          <w:p w14:paraId="58DACFDC"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5D6514A5"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09D5E319"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p>
        </w:tc>
        <w:tc>
          <w:tcPr>
            <w:tcW w:w="1025" w:type="dxa"/>
            <w:shd w:val="clear" w:color="auto" w:fill="auto"/>
          </w:tcPr>
          <w:p w14:paraId="6D75F1CC"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w:t>
            </w:r>
          </w:p>
          <w:p w14:paraId="60CA1665"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1 - 6</w:t>
            </w:r>
          </w:p>
        </w:tc>
        <w:tc>
          <w:tcPr>
            <w:tcW w:w="1310" w:type="dxa"/>
            <w:shd w:val="clear" w:color="auto" w:fill="auto"/>
          </w:tcPr>
          <w:p w14:paraId="43CA0120"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3799F9B3"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290D1009"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tc>
        <w:tc>
          <w:tcPr>
            <w:tcW w:w="1106" w:type="dxa"/>
            <w:shd w:val="clear" w:color="auto" w:fill="auto"/>
          </w:tcPr>
          <w:p w14:paraId="752CF219"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58509833"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26EBC4C1"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tc>
        <w:tc>
          <w:tcPr>
            <w:tcW w:w="1386" w:type="dxa"/>
            <w:shd w:val="clear" w:color="auto" w:fill="auto"/>
          </w:tcPr>
          <w:p w14:paraId="3DE7ECFD"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057B8DB1"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6FF7625D"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tc>
        <w:tc>
          <w:tcPr>
            <w:tcW w:w="1373" w:type="dxa"/>
            <w:shd w:val="clear" w:color="auto" w:fill="auto"/>
          </w:tcPr>
          <w:p w14:paraId="00858A4B"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1E170024"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736D34F3"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p>
        </w:tc>
        <w:tc>
          <w:tcPr>
            <w:tcW w:w="1480" w:type="dxa"/>
            <w:shd w:val="clear" w:color="auto" w:fill="auto"/>
          </w:tcPr>
          <w:p w14:paraId="3F954BBF"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MPO:</w:t>
            </w:r>
          </w:p>
          <w:p w14:paraId="5D87AB30"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 1-7 (обука)</w:t>
            </w:r>
          </w:p>
          <w:p w14:paraId="38BF313F"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 1-6 (проверка)</w:t>
            </w:r>
          </w:p>
          <w:p w14:paraId="19D10B71"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SPO:</w:t>
            </w:r>
          </w:p>
          <w:p w14:paraId="03B0A175"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1.6, 4.5, 4.6, 5.2</w:t>
            </w:r>
          </w:p>
          <w:p w14:paraId="2A2EA9D9"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и, ако е применливо, еден приод од</w:t>
            </w:r>
          </w:p>
          <w:p w14:paraId="5B36A0FA"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секција 3.Б</w:t>
            </w:r>
          </w:p>
        </w:tc>
        <w:tc>
          <w:tcPr>
            <w:tcW w:w="1480" w:type="dxa"/>
            <w:shd w:val="clear" w:color="auto" w:fill="auto"/>
          </w:tcPr>
          <w:p w14:paraId="59CA8B08"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MPO:</w:t>
            </w:r>
          </w:p>
          <w:p w14:paraId="4A44A78B"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 1-7</w:t>
            </w:r>
          </w:p>
          <w:p w14:paraId="46DC6014"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(обука)</w:t>
            </w:r>
          </w:p>
          <w:p w14:paraId="0F5EBE47"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 1-6 (проверка)</w:t>
            </w:r>
          </w:p>
          <w:p w14:paraId="40B6698F"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SPO:</w:t>
            </w:r>
          </w:p>
          <w:p w14:paraId="30FC5C88"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eastAsia="en-GB"/>
              </w:rPr>
              <w:t xml:space="preserve">1.6, </w:t>
            </w:r>
            <w:r w:rsidRPr="00027B82">
              <w:rPr>
                <w:rFonts w:ascii="Times New Roman" w:eastAsia="Times New Roman" w:hAnsi="Times New Roman" w:cs="Times New Roman"/>
                <w:sz w:val="20"/>
                <w:szCs w:val="20"/>
                <w:lang w:val="mk-MK" w:eastAsia="en-GB"/>
              </w:rPr>
              <w:t>секција 6 и, ако е применливо, еден приод од</w:t>
            </w:r>
          </w:p>
          <w:p w14:paraId="5C768F1E"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секција 3.Б</w:t>
            </w:r>
          </w:p>
        </w:tc>
      </w:tr>
      <w:tr w:rsidR="00027B82" w:rsidRPr="00027B82" w14:paraId="16A27C4D" w14:textId="77777777" w:rsidTr="00C80AFA">
        <w:tc>
          <w:tcPr>
            <w:tcW w:w="1881" w:type="dxa"/>
            <w:shd w:val="clear" w:color="auto" w:fill="auto"/>
          </w:tcPr>
          <w:p w14:paraId="56E72F8B"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Обновување</w:t>
            </w:r>
          </w:p>
          <w:p w14:paraId="7E17D689"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 xml:space="preserve">Сложени </w:t>
            </w:r>
            <w:r w:rsidRPr="00027B82">
              <w:rPr>
                <w:rFonts w:ascii="Times New Roman" w:eastAsia="Times New Roman" w:hAnsi="Times New Roman" w:cs="Times New Roman"/>
                <w:sz w:val="20"/>
                <w:szCs w:val="20"/>
                <w:lang w:eastAsia="en-GB"/>
              </w:rPr>
              <w:t>SP</w:t>
            </w:r>
          </w:p>
          <w:p w14:paraId="738E4D50"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p>
        </w:tc>
        <w:tc>
          <w:tcPr>
            <w:tcW w:w="979" w:type="dxa"/>
            <w:shd w:val="clear" w:color="auto" w:fill="auto"/>
          </w:tcPr>
          <w:p w14:paraId="3538E688"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FCL.740</w:t>
            </w:r>
          </w:p>
          <w:p w14:paraId="62F0BB9B"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p>
          <w:p w14:paraId="485A1F18"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p>
        </w:tc>
        <w:tc>
          <w:tcPr>
            <w:tcW w:w="1025" w:type="dxa"/>
            <w:shd w:val="clear" w:color="auto" w:fill="auto"/>
          </w:tcPr>
          <w:p w14:paraId="4467CA3D"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w:t>
            </w:r>
          </w:p>
          <w:p w14:paraId="5CC65CED"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6</w:t>
            </w:r>
          </w:p>
          <w:p w14:paraId="40E7D6F9"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1 - 6</w:t>
            </w:r>
          </w:p>
        </w:tc>
        <w:tc>
          <w:tcPr>
            <w:tcW w:w="1089" w:type="dxa"/>
            <w:shd w:val="clear" w:color="auto" w:fill="auto"/>
          </w:tcPr>
          <w:p w14:paraId="192EF75C"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FCL.740</w:t>
            </w:r>
          </w:p>
        </w:tc>
        <w:tc>
          <w:tcPr>
            <w:tcW w:w="1025" w:type="dxa"/>
            <w:shd w:val="clear" w:color="auto" w:fill="auto"/>
          </w:tcPr>
          <w:p w14:paraId="39D4434A"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Секции</w:t>
            </w:r>
          </w:p>
          <w:p w14:paraId="1F263092"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1 - 6</w:t>
            </w:r>
          </w:p>
        </w:tc>
        <w:tc>
          <w:tcPr>
            <w:tcW w:w="1310" w:type="dxa"/>
            <w:shd w:val="clear" w:color="auto" w:fill="auto"/>
          </w:tcPr>
          <w:p w14:paraId="17221DD8"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12DFA1EA"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28535B8F"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tc>
        <w:tc>
          <w:tcPr>
            <w:tcW w:w="1106" w:type="dxa"/>
            <w:shd w:val="clear" w:color="auto" w:fill="auto"/>
          </w:tcPr>
          <w:p w14:paraId="20EC56B7"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25C77530"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6FE76995"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tc>
        <w:tc>
          <w:tcPr>
            <w:tcW w:w="1386" w:type="dxa"/>
            <w:shd w:val="clear" w:color="auto" w:fill="auto"/>
          </w:tcPr>
          <w:p w14:paraId="1BCA6D58"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3FD19851"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66CD42FA"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tc>
        <w:tc>
          <w:tcPr>
            <w:tcW w:w="1373" w:type="dxa"/>
            <w:shd w:val="clear" w:color="auto" w:fill="auto"/>
          </w:tcPr>
          <w:p w14:paraId="6B8F4BB5"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не е</w:t>
            </w:r>
          </w:p>
          <w:p w14:paraId="73584541"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прим.</w:t>
            </w:r>
          </w:p>
          <w:p w14:paraId="1C65BB09"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tc>
        <w:tc>
          <w:tcPr>
            <w:tcW w:w="1480" w:type="dxa"/>
            <w:shd w:val="clear" w:color="auto" w:fill="auto"/>
          </w:tcPr>
          <w:p w14:paraId="05C51BD2"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Обука:</w:t>
            </w:r>
          </w:p>
          <w:p w14:paraId="75C8E8B4"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FCL.740</w:t>
            </w:r>
          </w:p>
          <w:p w14:paraId="3794420B"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Проверки:</w:t>
            </w:r>
          </w:p>
          <w:p w14:paraId="4DB67530"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како за</w:t>
            </w:r>
          </w:p>
          <w:p w14:paraId="6BBAA06E"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продолжување</w:t>
            </w:r>
          </w:p>
        </w:tc>
        <w:tc>
          <w:tcPr>
            <w:tcW w:w="1480" w:type="dxa"/>
            <w:shd w:val="clear" w:color="auto" w:fill="auto"/>
          </w:tcPr>
          <w:p w14:paraId="71A98EAC"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Обука:</w:t>
            </w:r>
          </w:p>
          <w:p w14:paraId="10D36049"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eastAsia="en-GB"/>
              </w:rPr>
              <w:t>FCL.740</w:t>
            </w:r>
          </w:p>
          <w:p w14:paraId="1821977B"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Проверки:</w:t>
            </w:r>
          </w:p>
          <w:p w14:paraId="5BBCFDAF"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како за</w:t>
            </w:r>
          </w:p>
          <w:p w14:paraId="7C5CFEA8" w14:textId="77777777" w:rsidR="00027B82" w:rsidRPr="00027B82" w:rsidRDefault="00027B82" w:rsidP="00027B82">
            <w:pPr>
              <w:widowControl w:val="0"/>
              <w:autoSpaceDE w:val="0"/>
              <w:autoSpaceDN w:val="0"/>
              <w:adjustRightInd w:val="0"/>
              <w:spacing w:before="20" w:after="2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mk-MK" w:eastAsia="en-GB"/>
              </w:rPr>
              <w:t>продолжување</w:t>
            </w:r>
          </w:p>
        </w:tc>
      </w:tr>
    </w:tbl>
    <w:p w14:paraId="728766D1" w14:textId="77777777" w:rsidR="00027B82" w:rsidRPr="00027B82" w:rsidRDefault="00027B82" w:rsidP="00027B82">
      <w:pPr>
        <w:spacing w:line="259" w:lineRule="auto"/>
        <w:ind w:right="27"/>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 (б) во табелата по точката (ј) од точката 5 редот од вежбата 7.2.2. се заменува како што следува:</w:t>
      </w:r>
    </w:p>
    <w:tbl>
      <w:tblPr>
        <w:tblW w:w="0" w:type="auto"/>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6480"/>
        <w:gridCol w:w="1080"/>
        <w:gridCol w:w="2160"/>
        <w:gridCol w:w="1260"/>
        <w:gridCol w:w="1440"/>
        <w:gridCol w:w="1530"/>
      </w:tblGrid>
      <w:tr w:rsidR="00027B82" w:rsidRPr="00027B82" w14:paraId="73582B94" w14:textId="77777777" w:rsidTr="00C80AFA">
        <w:tc>
          <w:tcPr>
            <w:tcW w:w="6480" w:type="dxa"/>
            <w:vAlign w:val="center"/>
          </w:tcPr>
          <w:p w14:paraId="4F805FC1" w14:textId="77777777" w:rsidR="00027B82" w:rsidRPr="00027B82" w:rsidRDefault="00027B82" w:rsidP="00027B82">
            <w:pPr>
              <w:widowControl w:val="0"/>
              <w:tabs>
                <w:tab w:val="left" w:pos="439"/>
              </w:tabs>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7.2.</w:t>
            </w:r>
            <w:r w:rsidRPr="00027B82">
              <w:rPr>
                <w:rFonts w:ascii="Times New Roman" w:eastAsia="Times New Roman" w:hAnsi="Times New Roman" w:cs="Times New Roman"/>
                <w:sz w:val="20"/>
                <w:szCs w:val="20"/>
                <w:lang w:eastAsia="en-GB"/>
              </w:rPr>
              <w:t>2</w:t>
            </w:r>
            <w:r w:rsidRPr="00027B82">
              <w:rPr>
                <w:rFonts w:ascii="Times New Roman" w:eastAsia="Times New Roman" w:hAnsi="Times New Roman" w:cs="Times New Roman"/>
                <w:sz w:val="20"/>
                <w:szCs w:val="20"/>
                <w:lang w:val="mk-MK" w:eastAsia="en-GB"/>
              </w:rPr>
              <w:tab/>
              <w:t>Следните вежби кои се однесуваат на неправилна положба:</w:t>
            </w:r>
          </w:p>
          <w:p w14:paraId="0AE64476"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w:t>
            </w:r>
            <w:r w:rsidRPr="00027B82">
              <w:rPr>
                <w:rFonts w:ascii="Times New Roman" w:eastAsia="Times New Roman" w:hAnsi="Times New Roman" w:cs="Times New Roman"/>
                <w:sz w:val="20"/>
                <w:szCs w:val="20"/>
                <w:lang w:val="mk-MK" w:eastAsia="en-GB"/>
              </w:rPr>
              <w:tab/>
              <w:t>вадење од положба со носот нагоре при различни агли на нагиб; и</w:t>
            </w:r>
          </w:p>
          <w:p w14:paraId="3EDD1213"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x-none"/>
              </w:rPr>
            </w:pPr>
            <w:r w:rsidRPr="00027B82">
              <w:rPr>
                <w:rFonts w:ascii="Times New Roman" w:eastAsia="Times New Roman" w:hAnsi="Times New Roman" w:cs="Times New Roman"/>
                <w:sz w:val="20"/>
                <w:szCs w:val="20"/>
                <w:lang w:val="mk-MK" w:eastAsia="en-GB"/>
              </w:rPr>
              <w:t>—</w:t>
            </w:r>
            <w:r w:rsidRPr="00027B82">
              <w:rPr>
                <w:rFonts w:ascii="Times New Roman" w:eastAsia="Times New Roman" w:hAnsi="Times New Roman" w:cs="Times New Roman"/>
                <w:sz w:val="20"/>
                <w:szCs w:val="20"/>
                <w:lang w:val="mk-MK" w:eastAsia="en-GB"/>
              </w:rPr>
              <w:tab/>
              <w:t>вадење од положба со носот надоле при различни агли на нагиб</w:t>
            </w:r>
          </w:p>
        </w:tc>
        <w:tc>
          <w:tcPr>
            <w:tcW w:w="1080" w:type="dxa"/>
          </w:tcPr>
          <w:p w14:paraId="420B2703"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r w:rsidRPr="00027B82">
              <w:rPr>
                <w:rFonts w:ascii="Times New Roman" w:eastAsia="Times New Roman" w:hAnsi="Times New Roman" w:cs="Times New Roman"/>
                <w:sz w:val="20"/>
                <w:szCs w:val="20"/>
                <w:lang w:val="en-GB" w:eastAsia="en-GB"/>
              </w:rPr>
              <w:t>P</w:t>
            </w:r>
          </w:p>
          <w:p w14:paraId="40E47C33"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p w14:paraId="187D8FC4"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p>
        </w:tc>
        <w:tc>
          <w:tcPr>
            <w:tcW w:w="2160" w:type="dxa"/>
          </w:tcPr>
          <w:p w14:paraId="24010083"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eastAsia="en-GB"/>
              </w:rPr>
              <w:t>X</w:t>
            </w:r>
          </w:p>
          <w:p w14:paraId="557D5ECE"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p>
          <w:p w14:paraId="45AAEE09"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r w:rsidRPr="00027B82">
              <w:rPr>
                <w:rFonts w:ascii="Times New Roman" w:eastAsia="Times New Roman" w:hAnsi="Times New Roman" w:cs="Times New Roman"/>
                <w:sz w:val="20"/>
                <w:szCs w:val="20"/>
                <w:lang w:val="mk-MK" w:eastAsia="en-GB"/>
              </w:rPr>
              <w:t xml:space="preserve">За оваа вежба не се користи авион </w:t>
            </w:r>
          </w:p>
        </w:tc>
        <w:tc>
          <w:tcPr>
            <w:tcW w:w="1260" w:type="dxa"/>
          </w:tcPr>
          <w:p w14:paraId="497AAA02"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p>
        </w:tc>
        <w:tc>
          <w:tcPr>
            <w:tcW w:w="1440" w:type="dxa"/>
          </w:tcPr>
          <w:p w14:paraId="01D8E74C"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eastAsia="en-GB"/>
              </w:rPr>
            </w:pPr>
          </w:p>
        </w:tc>
        <w:tc>
          <w:tcPr>
            <w:tcW w:w="1530" w:type="dxa"/>
          </w:tcPr>
          <w:p w14:paraId="792DF68B" w14:textId="77777777" w:rsidR="00027B82" w:rsidRPr="00027B82" w:rsidRDefault="00027B82" w:rsidP="00027B82">
            <w:pPr>
              <w:widowControl w:val="0"/>
              <w:autoSpaceDE w:val="0"/>
              <w:autoSpaceDN w:val="0"/>
              <w:adjustRightInd w:val="0"/>
              <w:spacing w:after="0" w:line="240" w:lineRule="auto"/>
              <w:ind w:right="27"/>
              <w:rPr>
                <w:rFonts w:ascii="Times New Roman" w:eastAsia="Times New Roman" w:hAnsi="Times New Roman" w:cs="Times New Roman"/>
                <w:sz w:val="20"/>
                <w:szCs w:val="20"/>
                <w:lang w:val="mk-MK" w:eastAsia="en-GB"/>
              </w:rPr>
            </w:pPr>
          </w:p>
        </w:tc>
      </w:tr>
    </w:tbl>
    <w:p w14:paraId="188CD211" w14:textId="77777777" w:rsidR="00027B82" w:rsidRPr="00027B82" w:rsidRDefault="00027B82" w:rsidP="00027B82">
      <w:pPr>
        <w:spacing w:line="259" w:lineRule="auto"/>
        <w:ind w:right="27"/>
        <w:rPr>
          <w:rFonts w:ascii="Times New Roman" w:eastAsia="Calibri" w:hAnsi="Times New Roman" w:cs="Times New Roman"/>
          <w:sz w:val="24"/>
          <w:szCs w:val="24"/>
          <w:lang w:val="mk-MK"/>
        </w:rPr>
        <w:sectPr w:rsidR="00027B82" w:rsidRPr="00027B82" w:rsidSect="002B1040">
          <w:pgSz w:w="16590" w:h="11907" w:orient="landscape" w:code="1"/>
          <w:pgMar w:top="1080" w:right="1310" w:bottom="1080" w:left="1310" w:header="720" w:footer="720" w:gutter="0"/>
          <w:cols w:space="720"/>
          <w:docGrid w:linePitch="360"/>
        </w:sectPr>
      </w:pPr>
    </w:p>
    <w:p w14:paraId="6D638F0B"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lastRenderedPageBreak/>
        <w:t xml:space="preserve">Анекс </w:t>
      </w:r>
      <w:r w:rsidRPr="00027B82">
        <w:rPr>
          <w:rFonts w:ascii="Times New Roman" w:eastAsia="Calibri" w:hAnsi="Times New Roman" w:cs="Times New Roman"/>
          <w:sz w:val="24"/>
          <w:szCs w:val="24"/>
        </w:rPr>
        <w:t>VI (</w:t>
      </w:r>
      <w:r w:rsidRPr="00027B82">
        <w:rPr>
          <w:rFonts w:ascii="Times New Roman" w:eastAsia="Calibri" w:hAnsi="Times New Roman" w:cs="Times New Roman"/>
          <w:sz w:val="24"/>
          <w:szCs w:val="24"/>
          <w:lang w:val="mk-MK"/>
        </w:rPr>
        <w:t>Дел – АРА) кон Регулативата (ЕУ) бр. 1178/2011 се изменува и дополнува со следново:</w:t>
      </w:r>
    </w:p>
    <w:p w14:paraId="1F739408" w14:textId="77777777" w:rsidR="00027B82" w:rsidRPr="00027B82" w:rsidRDefault="00027B82" w:rsidP="00027B82">
      <w:pPr>
        <w:numPr>
          <w:ilvl w:val="0"/>
          <w:numId w:val="40"/>
        </w:numPr>
        <w:spacing w:line="259" w:lineRule="auto"/>
        <w:ind w:left="36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точката </w:t>
      </w:r>
      <w:r w:rsidRPr="00027B82">
        <w:rPr>
          <w:rFonts w:ascii="Times New Roman" w:eastAsia="Calibri" w:hAnsi="Times New Roman" w:cs="Times New Roman"/>
          <w:sz w:val="24"/>
          <w:szCs w:val="24"/>
        </w:rPr>
        <w:t xml:space="preserve">ARA.GEN.220, </w:t>
      </w:r>
      <w:r w:rsidRPr="00027B82">
        <w:rPr>
          <w:rFonts w:ascii="Times New Roman" w:eastAsia="Calibri" w:hAnsi="Times New Roman" w:cs="Times New Roman"/>
          <w:sz w:val="24"/>
          <w:szCs w:val="24"/>
          <w:lang w:val="mk-MK"/>
        </w:rPr>
        <w:t>точките (а)(11) и (а)(12) се заменуваат а се додава нова точка (а)(13)</w:t>
      </w:r>
    </w:p>
    <w:p w14:paraId="3002B446" w14:textId="77777777" w:rsidR="00027B82" w:rsidRPr="00027B82" w:rsidRDefault="00027B82" w:rsidP="00027B82">
      <w:pPr>
        <w:spacing w:line="259" w:lineRule="auto"/>
        <w:ind w:left="360" w:right="27"/>
        <w:contextualSpacing/>
        <w:jc w:val="both"/>
        <w:rPr>
          <w:rFonts w:ascii="Times New Roman" w:eastAsia="Calibri" w:hAnsi="Times New Roman" w:cs="Times New Roman"/>
          <w:sz w:val="24"/>
          <w:szCs w:val="24"/>
          <w:lang w:val="mk-MK"/>
        </w:rPr>
      </w:pPr>
    </w:p>
    <w:p w14:paraId="72CAB233" w14:textId="77777777" w:rsidR="00027B82" w:rsidRPr="00027B82" w:rsidRDefault="00027B82" w:rsidP="00027B82">
      <w:pPr>
        <w:widowControl w:val="0"/>
        <w:shd w:val="clear" w:color="auto" w:fill="FFFFFF"/>
        <w:autoSpaceDE w:val="0"/>
        <w:autoSpaceDN w:val="0"/>
        <w:adjustRightInd w:val="0"/>
        <w:spacing w:before="120" w:after="120" w:line="240" w:lineRule="auto"/>
        <w:ind w:left="720" w:right="27"/>
        <w:jc w:val="both"/>
        <w:rPr>
          <w:rFonts w:ascii="Times New Roman" w:eastAsia="Times New Roman" w:hAnsi="Times New Roman" w:cs="Times New Roman"/>
          <w:sz w:val="24"/>
          <w:szCs w:val="24"/>
          <w:lang w:val="ru-RU" w:eastAsia="en-GB"/>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 xml:space="preserve">(11) </w:t>
      </w:r>
      <w:r w:rsidRPr="00027B82">
        <w:rPr>
          <w:rFonts w:ascii="Times New Roman" w:eastAsia="Times New Roman" w:hAnsi="Times New Roman" w:cs="Times New Roman"/>
          <w:color w:val="1A171B"/>
          <w:sz w:val="24"/>
          <w:szCs w:val="24"/>
          <w:lang w:val="mk-MK" w:eastAsia="en-GB"/>
        </w:rPr>
        <w:t xml:space="preserve">безбедносни информации и дополнителни мерки; </w:t>
      </w:r>
    </w:p>
    <w:p w14:paraId="65234762" w14:textId="77777777" w:rsidR="00027B82" w:rsidRPr="00027B82" w:rsidRDefault="00027B82" w:rsidP="00027B82">
      <w:pPr>
        <w:widowControl w:val="0"/>
        <w:shd w:val="clear" w:color="auto" w:fill="FFFFFF"/>
        <w:autoSpaceDE w:val="0"/>
        <w:autoSpaceDN w:val="0"/>
        <w:adjustRightInd w:val="0"/>
        <w:spacing w:before="120" w:after="120" w:line="240" w:lineRule="auto"/>
        <w:ind w:left="720" w:right="27"/>
        <w:jc w:val="both"/>
        <w:rPr>
          <w:rFonts w:ascii="Times New Roman" w:eastAsia="Times New Roman" w:hAnsi="Times New Roman" w:cs="Times New Roman"/>
          <w:color w:val="1A171B"/>
          <w:sz w:val="24"/>
          <w:szCs w:val="24"/>
          <w:lang w:val="mk-MK" w:eastAsia="en-GB"/>
        </w:rPr>
      </w:pPr>
      <w:r w:rsidRPr="00027B82">
        <w:rPr>
          <w:rFonts w:ascii="Times New Roman" w:eastAsia="Times New Roman" w:hAnsi="Times New Roman" w:cs="Times New Roman"/>
          <w:color w:val="1A171B"/>
          <w:sz w:val="24"/>
          <w:szCs w:val="24"/>
          <w:lang w:val="mk-MK" w:eastAsia="en-GB"/>
        </w:rPr>
        <w:t>(12) употребата на одредби за флексибилност во согласност со член 71 од Регулатива (ЕЗ) бр. 2018/1139; и</w:t>
      </w:r>
    </w:p>
    <w:p w14:paraId="15767A5B" w14:textId="77777777" w:rsidR="00027B82" w:rsidRPr="00027B82" w:rsidRDefault="00027B82" w:rsidP="00027B82">
      <w:pPr>
        <w:widowControl w:val="0"/>
        <w:shd w:val="clear" w:color="auto" w:fill="FFFFFF"/>
        <w:autoSpaceDE w:val="0"/>
        <w:autoSpaceDN w:val="0"/>
        <w:adjustRightInd w:val="0"/>
        <w:spacing w:before="120" w:after="120" w:line="240" w:lineRule="auto"/>
        <w:ind w:left="720" w:right="27"/>
        <w:jc w:val="both"/>
        <w:rPr>
          <w:rFonts w:ascii="Times New Roman" w:eastAsia="Times New Roman" w:hAnsi="Times New Roman" w:cs="Times New Roman"/>
          <w:sz w:val="24"/>
          <w:szCs w:val="24"/>
          <w:lang w:eastAsia="en-GB"/>
        </w:rPr>
      </w:pPr>
      <w:r w:rsidRPr="00027B82">
        <w:rPr>
          <w:rFonts w:ascii="Times New Roman" w:eastAsia="Times New Roman" w:hAnsi="Times New Roman" w:cs="Times New Roman"/>
          <w:sz w:val="24"/>
          <w:szCs w:val="24"/>
          <w:lang w:val="ru-RU" w:eastAsia="en-GB"/>
        </w:rPr>
        <w:t xml:space="preserve">(13) проценката и процесот на овластување на воздухопловт даден во точките </w:t>
      </w:r>
      <w:r w:rsidRPr="00027B82">
        <w:rPr>
          <w:rFonts w:ascii="Times New Roman" w:eastAsia="Times New Roman" w:hAnsi="Times New Roman" w:cs="Times New Roman"/>
          <w:sz w:val="24"/>
          <w:szCs w:val="24"/>
          <w:lang w:eastAsia="en-GB"/>
        </w:rPr>
        <w:t>ORA.ATO.135(a)</w:t>
      </w:r>
      <w:r w:rsidRPr="00027B82">
        <w:rPr>
          <w:rFonts w:ascii="Times New Roman" w:eastAsia="Times New Roman" w:hAnsi="Times New Roman" w:cs="Times New Roman"/>
          <w:sz w:val="24"/>
          <w:szCs w:val="24"/>
          <w:lang w:val="mk-MK" w:eastAsia="en-GB"/>
        </w:rPr>
        <w:t xml:space="preserve"> и </w:t>
      </w:r>
      <w:r w:rsidRPr="00027B82">
        <w:rPr>
          <w:rFonts w:ascii="Times New Roman" w:eastAsia="Times New Roman" w:hAnsi="Times New Roman" w:cs="Times New Roman"/>
          <w:sz w:val="24"/>
          <w:szCs w:val="24"/>
          <w:lang w:eastAsia="en-GB"/>
        </w:rPr>
        <w:t>DTO.GEN.240(a).`;</w:t>
      </w:r>
    </w:p>
    <w:p w14:paraId="7D40C348" w14:textId="77777777" w:rsidR="00027B82" w:rsidRPr="00027B82" w:rsidRDefault="00027B82" w:rsidP="00027B82">
      <w:pPr>
        <w:spacing w:line="259" w:lineRule="auto"/>
        <w:ind w:left="360" w:right="27"/>
        <w:contextualSpacing/>
        <w:jc w:val="both"/>
        <w:rPr>
          <w:rFonts w:ascii="Times New Roman" w:eastAsia="Calibri" w:hAnsi="Times New Roman" w:cs="Times New Roman"/>
          <w:sz w:val="24"/>
          <w:szCs w:val="24"/>
          <w:lang w:val="mk-MK"/>
        </w:rPr>
      </w:pPr>
    </w:p>
    <w:p w14:paraId="38909346" w14:textId="77777777" w:rsidR="00027B82" w:rsidRPr="00027B82" w:rsidRDefault="00027B82" w:rsidP="00027B82">
      <w:pPr>
        <w:numPr>
          <w:ilvl w:val="0"/>
          <w:numId w:val="40"/>
        </w:num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се додава нова точка </w:t>
      </w:r>
      <w:r w:rsidRPr="00027B82">
        <w:rPr>
          <w:rFonts w:ascii="Times New Roman" w:eastAsia="Calibri" w:hAnsi="Times New Roman" w:cs="Times New Roman"/>
          <w:sz w:val="24"/>
          <w:szCs w:val="24"/>
        </w:rPr>
        <w:t xml:space="preserve">ARA.GEN.360 </w:t>
      </w:r>
      <w:r w:rsidRPr="00027B82">
        <w:rPr>
          <w:rFonts w:ascii="Times New Roman" w:eastAsia="Calibri" w:hAnsi="Times New Roman" w:cs="Times New Roman"/>
          <w:sz w:val="24"/>
          <w:szCs w:val="24"/>
          <w:lang w:val="mk-MK"/>
        </w:rPr>
        <w:t>како што следува:</w:t>
      </w:r>
    </w:p>
    <w:p w14:paraId="1D6EB07C"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p>
    <w:p w14:paraId="3A754689"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 xml:space="preserve">`ARA.GEN.360 </w:t>
      </w:r>
      <w:r w:rsidRPr="00027B82">
        <w:rPr>
          <w:rFonts w:ascii="Times New Roman" w:eastAsia="Calibri" w:hAnsi="Times New Roman" w:cs="Times New Roman"/>
          <w:sz w:val="24"/>
          <w:szCs w:val="24"/>
          <w:lang w:val="mk-MK"/>
        </w:rPr>
        <w:t>Промена на надлежниот орган</w:t>
      </w:r>
    </w:p>
    <w:p w14:paraId="401FC62B"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p>
    <w:p w14:paraId="1E0235A4"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(а) По приемот на барањето на имателот на дозволата за промена на надлежниот орган како што е наведено во точката FCL.015(г) од Анекс I (Дел - FCL), надлежниот орган што го примил барањето, без непотребно одлагање, бара од надлежниот орган на имателот на дозволата, да ги пренесе, без непотребно одлагање, се од следново: </w:t>
      </w:r>
    </w:p>
    <w:p w14:paraId="55D09C22" w14:textId="77777777" w:rsidR="00027B82" w:rsidRPr="00027B82" w:rsidRDefault="00027B82" w:rsidP="00027B82">
      <w:pPr>
        <w:numPr>
          <w:ilvl w:val="0"/>
          <w:numId w:val="102"/>
        </w:numPr>
        <w:tabs>
          <w:tab w:val="left" w:pos="810"/>
        </w:tabs>
        <w:spacing w:line="259" w:lineRule="auto"/>
        <w:ind w:left="81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потврда за дозволата; </w:t>
      </w:r>
    </w:p>
    <w:p w14:paraId="3F02B019" w14:textId="77777777" w:rsidR="00027B82" w:rsidRPr="00027B82" w:rsidRDefault="00027B82" w:rsidP="00027B82">
      <w:pPr>
        <w:numPr>
          <w:ilvl w:val="0"/>
          <w:numId w:val="102"/>
        </w:numPr>
        <w:tabs>
          <w:tab w:val="left" w:pos="810"/>
        </w:tabs>
        <w:spacing w:line="259" w:lineRule="auto"/>
        <w:ind w:left="81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копии од медицинската евиденција на имателот на дозволата  што ги води тој надлежен орган во согласност со точките на </w:t>
      </w:r>
      <w:r w:rsidRPr="00027B82">
        <w:rPr>
          <w:rFonts w:ascii="Times New Roman" w:eastAsia="Calibri" w:hAnsi="Times New Roman" w:cs="Times New Roman"/>
          <w:sz w:val="24"/>
          <w:szCs w:val="24"/>
        </w:rPr>
        <w:t xml:space="preserve">ARA.GEN.220 </w:t>
      </w:r>
      <w:r w:rsidRPr="00027B82">
        <w:rPr>
          <w:rFonts w:ascii="Times New Roman" w:eastAsia="Calibri" w:hAnsi="Times New Roman" w:cs="Times New Roman"/>
          <w:sz w:val="24"/>
          <w:szCs w:val="24"/>
          <w:lang w:val="mk-MK"/>
        </w:rPr>
        <w:t xml:space="preserve">и </w:t>
      </w:r>
      <w:r w:rsidRPr="00027B82">
        <w:rPr>
          <w:rFonts w:ascii="Times New Roman" w:eastAsia="Calibri" w:hAnsi="Times New Roman" w:cs="Times New Roman"/>
          <w:sz w:val="24"/>
          <w:szCs w:val="24"/>
        </w:rPr>
        <w:t>ARA.MED</w:t>
      </w:r>
      <w:r w:rsidRPr="00027B82">
        <w:rPr>
          <w:rFonts w:ascii="Times New Roman" w:eastAsia="Calibri" w:hAnsi="Times New Roman" w:cs="Times New Roman"/>
          <w:sz w:val="24"/>
          <w:szCs w:val="24"/>
          <w:lang w:val="mk-MK"/>
        </w:rPr>
        <w:t xml:space="preserve">.150. Медицинската евиденција се води во согласност со точката </w:t>
      </w:r>
      <w:r w:rsidRPr="00027B82">
        <w:rPr>
          <w:rFonts w:ascii="Times New Roman" w:eastAsia="Calibri" w:hAnsi="Times New Roman" w:cs="Times New Roman"/>
          <w:sz w:val="24"/>
          <w:szCs w:val="24"/>
        </w:rPr>
        <w:t>MED.A.</w:t>
      </w:r>
      <w:r w:rsidRPr="00027B82">
        <w:rPr>
          <w:rFonts w:ascii="Times New Roman" w:eastAsia="Calibri" w:hAnsi="Times New Roman" w:cs="Times New Roman"/>
          <w:sz w:val="24"/>
          <w:szCs w:val="24"/>
          <w:lang w:val="mk-MK"/>
        </w:rPr>
        <w:t>015 од Анекс IV (Дел-</w:t>
      </w:r>
      <w:r w:rsidRPr="00027B82">
        <w:rPr>
          <w:rFonts w:ascii="Times New Roman" w:eastAsia="Calibri" w:hAnsi="Times New Roman" w:cs="Times New Roman"/>
          <w:sz w:val="24"/>
          <w:szCs w:val="24"/>
        </w:rPr>
        <w:t>MED</w:t>
      </w:r>
      <w:r w:rsidRPr="00027B82">
        <w:rPr>
          <w:rFonts w:ascii="Times New Roman" w:eastAsia="Calibri" w:hAnsi="Times New Roman" w:cs="Times New Roman"/>
          <w:sz w:val="24"/>
          <w:szCs w:val="24"/>
          <w:lang w:val="mk-MK"/>
        </w:rPr>
        <w:t xml:space="preserve">) и вклучува резиме на соодветната медицинска историја на кандидатот, која е заверена и потпишана од лекарот. </w:t>
      </w:r>
    </w:p>
    <w:p w14:paraId="652A9090"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p>
    <w:p w14:paraId="2CF8CA37"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(б) Надлежниот орган што пренесува ја задржува оригиналната дозвола на имателот на дозволата и медицинската евиденција во согласност со </w:t>
      </w:r>
      <w:r w:rsidRPr="00027B82">
        <w:rPr>
          <w:rFonts w:ascii="Times New Roman" w:eastAsia="Calibri" w:hAnsi="Times New Roman" w:cs="Times New Roman"/>
          <w:sz w:val="24"/>
          <w:szCs w:val="24"/>
        </w:rPr>
        <w:t>ARA.GEN</w:t>
      </w:r>
      <w:r w:rsidRPr="00027B82">
        <w:rPr>
          <w:rFonts w:ascii="Times New Roman" w:eastAsia="Calibri" w:hAnsi="Times New Roman" w:cs="Times New Roman"/>
          <w:sz w:val="24"/>
          <w:szCs w:val="24"/>
          <w:lang w:val="mk-MK"/>
        </w:rPr>
        <w:t xml:space="preserve">.220, </w:t>
      </w:r>
      <w:r w:rsidRPr="00027B82">
        <w:rPr>
          <w:rFonts w:ascii="Times New Roman" w:eastAsia="Calibri" w:hAnsi="Times New Roman" w:cs="Times New Roman"/>
          <w:sz w:val="24"/>
          <w:szCs w:val="24"/>
        </w:rPr>
        <w:t>ARA.FCL</w:t>
      </w:r>
      <w:r w:rsidRPr="00027B82">
        <w:rPr>
          <w:rFonts w:ascii="Times New Roman" w:eastAsia="Calibri" w:hAnsi="Times New Roman" w:cs="Times New Roman"/>
          <w:sz w:val="24"/>
          <w:szCs w:val="24"/>
          <w:lang w:val="mk-MK"/>
        </w:rPr>
        <w:t xml:space="preserve">.120 и </w:t>
      </w:r>
      <w:r w:rsidRPr="00027B82">
        <w:rPr>
          <w:rFonts w:ascii="Times New Roman" w:eastAsia="Calibri" w:hAnsi="Times New Roman" w:cs="Times New Roman"/>
          <w:sz w:val="24"/>
          <w:szCs w:val="24"/>
        </w:rPr>
        <w:t>ARA.MED</w:t>
      </w:r>
      <w:r w:rsidRPr="00027B82">
        <w:rPr>
          <w:rFonts w:ascii="Times New Roman" w:eastAsia="Calibri" w:hAnsi="Times New Roman" w:cs="Times New Roman"/>
          <w:sz w:val="24"/>
          <w:szCs w:val="24"/>
          <w:lang w:val="mk-MK"/>
        </w:rPr>
        <w:t xml:space="preserve">.150. </w:t>
      </w:r>
    </w:p>
    <w:p w14:paraId="5F727B04"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p>
    <w:p w14:paraId="45E63CE4"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 Надлежниот орган кој ја прима документацијата, без непотребно одлагање, повторно ќе ја издаде дозволата и лекарското уверение, под услов да ги примил и обработил сите документи наведени во точката (а). По повторното издавање на дозволата и лекарското уверение, надлежниот орган кој ја примил документацијата, веднаш бара од имателот на дозволата да му ја достави дозволата што е издадена од надлежниот орган што го извршува преносот и придружното лекарско уверени. </w:t>
      </w:r>
    </w:p>
    <w:p w14:paraId="2CBADB02"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p>
    <w:p w14:paraId="1770AFF3"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(г) Надлежниот орган кој ја прима документацијата веднаш го известува надлежниот орган за пренесување на повторното издадената дозвола и лекарското уверени на имателот на дозволата и дека имателот на дозволата доставил дозвола и лекарско уверение во согласност со точката (в). Додека не се добие такво известување, </w:t>
      </w:r>
      <w:r w:rsidRPr="00027B82">
        <w:rPr>
          <w:rFonts w:ascii="Times New Roman" w:eastAsia="Calibri" w:hAnsi="Times New Roman" w:cs="Times New Roman"/>
          <w:sz w:val="24"/>
          <w:szCs w:val="24"/>
          <w:lang w:val="mk-MK"/>
        </w:rPr>
        <w:lastRenderedPageBreak/>
        <w:t>надлежниот орган што го извршува преносот останува одговорен за издавање на дозволата и лекарското уверение кои се првично издадени на тој имател на дозволата .</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w:t>
      </w:r>
    </w:p>
    <w:p w14:paraId="591AB70C" w14:textId="77777777" w:rsidR="00027B82" w:rsidRPr="00027B82" w:rsidRDefault="00027B82" w:rsidP="00027B82">
      <w:pPr>
        <w:spacing w:line="259" w:lineRule="auto"/>
        <w:ind w:right="27"/>
        <w:jc w:val="both"/>
        <w:rPr>
          <w:rFonts w:ascii="Times New Roman" w:eastAsia="Calibri" w:hAnsi="Times New Roman" w:cs="Times New Roman"/>
          <w:sz w:val="24"/>
          <w:szCs w:val="24"/>
        </w:rPr>
      </w:pPr>
    </w:p>
    <w:p w14:paraId="70ED22EB"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Анекс </w:t>
      </w:r>
      <w:r w:rsidRPr="00027B82">
        <w:rPr>
          <w:rFonts w:ascii="Times New Roman" w:eastAsia="Calibri" w:hAnsi="Times New Roman" w:cs="Times New Roman"/>
          <w:sz w:val="24"/>
          <w:szCs w:val="24"/>
        </w:rPr>
        <w:t>VII(</w:t>
      </w:r>
      <w:r w:rsidRPr="00027B82">
        <w:rPr>
          <w:rFonts w:ascii="Times New Roman" w:eastAsia="Calibri" w:hAnsi="Times New Roman" w:cs="Times New Roman"/>
          <w:sz w:val="24"/>
          <w:szCs w:val="24"/>
          <w:lang w:val="mk-MK"/>
        </w:rPr>
        <w:t xml:space="preserve">Дел – </w:t>
      </w:r>
      <w:r w:rsidRPr="00027B82">
        <w:rPr>
          <w:rFonts w:ascii="Times New Roman" w:eastAsia="Calibri" w:hAnsi="Times New Roman" w:cs="Times New Roman"/>
          <w:sz w:val="24"/>
          <w:szCs w:val="24"/>
        </w:rPr>
        <w:t>ORA)</w:t>
      </w:r>
      <w:r w:rsidRPr="00027B82">
        <w:rPr>
          <w:rFonts w:ascii="Times New Roman" w:eastAsia="Calibri" w:hAnsi="Times New Roman" w:cs="Times New Roman"/>
          <w:sz w:val="24"/>
          <w:szCs w:val="24"/>
          <w:lang w:val="mk-MK"/>
        </w:rPr>
        <w:t xml:space="preserve"> кон Регулативата ЕУ бр. 1178/2011 се изменува и дополнува како што следува:</w:t>
      </w:r>
    </w:p>
    <w:p w14:paraId="54619039" w14:textId="77777777" w:rsidR="00027B82" w:rsidRPr="00027B82" w:rsidRDefault="00027B82" w:rsidP="00027B82">
      <w:pPr>
        <w:numPr>
          <w:ilvl w:val="0"/>
          <w:numId w:val="40"/>
        </w:num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точката </w:t>
      </w:r>
      <w:r w:rsidRPr="00027B82">
        <w:rPr>
          <w:rFonts w:ascii="Times New Roman" w:eastAsia="Calibri" w:hAnsi="Times New Roman" w:cs="Times New Roman"/>
          <w:sz w:val="24"/>
          <w:szCs w:val="24"/>
        </w:rPr>
        <w:t xml:space="preserve">ORA.ATO.135, </w:t>
      </w:r>
      <w:r w:rsidRPr="00027B82">
        <w:rPr>
          <w:rFonts w:ascii="Times New Roman" w:eastAsia="Calibri" w:hAnsi="Times New Roman" w:cs="Times New Roman"/>
          <w:sz w:val="24"/>
          <w:szCs w:val="24"/>
          <w:lang w:val="mk-MK"/>
        </w:rPr>
        <w:t>точката (а) се заменува како што следува:</w:t>
      </w:r>
    </w:p>
    <w:p w14:paraId="3DE6C87A"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p>
    <w:p w14:paraId="59A5CE21"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sz w:val="24"/>
          <w:szCs w:val="24"/>
        </w:rPr>
        <w:t>ATO</w:t>
      </w:r>
      <w:r w:rsidRPr="00027B82">
        <w:rPr>
          <w:rFonts w:ascii="Times New Roman" w:eastAsia="Calibri" w:hAnsi="Times New Roman" w:cs="Times New Roman"/>
          <w:sz w:val="24"/>
          <w:szCs w:val="24"/>
          <w:lang w:val="mk-MK"/>
        </w:rPr>
        <w:t xml:space="preserve"> користи соодветна флота на воздухоплови за обука или </w:t>
      </w:r>
      <w:r w:rsidRPr="00027B82">
        <w:rPr>
          <w:rFonts w:ascii="Times New Roman" w:eastAsia="Calibri" w:hAnsi="Times New Roman" w:cs="Times New Roman"/>
          <w:sz w:val="24"/>
          <w:szCs w:val="24"/>
        </w:rPr>
        <w:t>FSTDs</w:t>
      </w:r>
      <w:r w:rsidRPr="00027B82">
        <w:rPr>
          <w:rFonts w:ascii="Times New Roman" w:eastAsia="Calibri" w:hAnsi="Times New Roman" w:cs="Times New Roman"/>
          <w:sz w:val="24"/>
          <w:szCs w:val="24"/>
          <w:lang w:val="mk-MK"/>
        </w:rPr>
        <w:t xml:space="preserve"> кои се соодветно опремени за курсевите за обука кои се даваат.</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Флотата е составена од воздухоплови кои се во согласност со условите дефинирани од Регулатива (ЕУ) бр. 2018/1139. Воздухопловите кои во потпаѓаат според точките (а), (б), (в) или (г) од Анекс 1 кон Регулатива (ЕУ) бр. 2018/1139, можат да се користат за обука доколку се исполнети сите следни услови:</w:t>
      </w:r>
    </w:p>
    <w:p w14:paraId="48E1B1B6"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p>
    <w:p w14:paraId="156B7846" w14:textId="77777777" w:rsidR="00027B82" w:rsidRPr="00027B82" w:rsidRDefault="00027B82" w:rsidP="00027B82">
      <w:pPr>
        <w:numPr>
          <w:ilvl w:val="0"/>
          <w:numId w:val="103"/>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време на процесот на евалуација надлежниот орган потврдил ниво на безбедност кое се споредува со она кое е дефинирано со сите неопходни услови дадени во Анекс </w:t>
      </w:r>
      <w:r w:rsidRPr="00027B82">
        <w:rPr>
          <w:rFonts w:ascii="Times New Roman" w:eastAsia="Calibri" w:hAnsi="Times New Roman" w:cs="Times New Roman"/>
          <w:sz w:val="24"/>
          <w:szCs w:val="24"/>
        </w:rPr>
        <w:t>II</w:t>
      </w:r>
      <w:r w:rsidRPr="00027B82">
        <w:rPr>
          <w:rFonts w:ascii="Times New Roman" w:eastAsia="Calibri" w:hAnsi="Times New Roman" w:cs="Times New Roman"/>
          <w:sz w:val="24"/>
          <w:szCs w:val="24"/>
          <w:lang w:val="mk-MK"/>
        </w:rPr>
        <w:t xml:space="preserve"> кон Регулатива (ЕУ) бр. 2018/1139;</w:t>
      </w:r>
    </w:p>
    <w:p w14:paraId="56F1D125"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p>
    <w:p w14:paraId="15F16FBB" w14:textId="77777777" w:rsidR="00027B82" w:rsidRPr="00027B82" w:rsidRDefault="00027B82" w:rsidP="00027B82">
      <w:pPr>
        <w:numPr>
          <w:ilvl w:val="0"/>
          <w:numId w:val="103"/>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надлежниот орган го овластил користењето на воздухопловот за обука во АТО.</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w:t>
      </w:r>
    </w:p>
    <w:p w14:paraId="6A581300"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rPr>
      </w:pPr>
    </w:p>
    <w:p w14:paraId="4FDDDE6F" w14:textId="77777777" w:rsidR="00027B82" w:rsidRPr="00027B82" w:rsidRDefault="00027B82" w:rsidP="00027B82">
      <w:pPr>
        <w:spacing w:line="259" w:lineRule="auto"/>
        <w:ind w:right="27"/>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Анекс </w:t>
      </w:r>
      <w:r w:rsidRPr="00027B82">
        <w:rPr>
          <w:rFonts w:ascii="Times New Roman" w:eastAsia="Calibri" w:hAnsi="Times New Roman" w:cs="Times New Roman"/>
          <w:sz w:val="24"/>
          <w:szCs w:val="24"/>
        </w:rPr>
        <w:t>VIII (</w:t>
      </w:r>
      <w:r w:rsidRPr="00027B82">
        <w:rPr>
          <w:rFonts w:ascii="Times New Roman" w:eastAsia="Calibri" w:hAnsi="Times New Roman" w:cs="Times New Roman"/>
          <w:sz w:val="24"/>
          <w:szCs w:val="24"/>
          <w:lang w:val="mk-MK"/>
        </w:rPr>
        <w:t xml:space="preserve">Дел – </w:t>
      </w:r>
      <w:r w:rsidRPr="00027B82">
        <w:rPr>
          <w:rFonts w:ascii="Times New Roman" w:eastAsia="Calibri" w:hAnsi="Times New Roman" w:cs="Times New Roman"/>
          <w:sz w:val="24"/>
          <w:szCs w:val="24"/>
        </w:rPr>
        <w:t>DTO)</w:t>
      </w:r>
      <w:r w:rsidRPr="00027B82">
        <w:rPr>
          <w:rFonts w:ascii="Times New Roman" w:eastAsia="Calibri" w:hAnsi="Times New Roman" w:cs="Times New Roman"/>
          <w:sz w:val="24"/>
          <w:szCs w:val="24"/>
          <w:lang w:val="mk-MK"/>
        </w:rPr>
        <w:t xml:space="preserve"> кон Регулативата ЕУ бр. 1178/2011</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 xml:space="preserve">(Дел – </w:t>
      </w:r>
      <w:r w:rsidRPr="00027B82">
        <w:rPr>
          <w:rFonts w:ascii="Times New Roman" w:eastAsia="Calibri" w:hAnsi="Times New Roman" w:cs="Times New Roman"/>
          <w:sz w:val="24"/>
          <w:szCs w:val="24"/>
        </w:rPr>
        <w:t>DTO)</w:t>
      </w:r>
      <w:r w:rsidRPr="00027B82">
        <w:rPr>
          <w:rFonts w:ascii="Times New Roman" w:eastAsia="Calibri" w:hAnsi="Times New Roman" w:cs="Times New Roman"/>
          <w:sz w:val="24"/>
          <w:szCs w:val="24"/>
          <w:lang w:val="mk-MK"/>
        </w:rPr>
        <w:t xml:space="preserve"> се изменува и дополнува како што следува:</w:t>
      </w:r>
    </w:p>
    <w:p w14:paraId="0DAB36B2" w14:textId="77777777" w:rsidR="00027B82" w:rsidRPr="00027B82" w:rsidRDefault="00027B82" w:rsidP="00027B82">
      <w:pPr>
        <w:numPr>
          <w:ilvl w:val="0"/>
          <w:numId w:val="40"/>
        </w:num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во точката </w:t>
      </w:r>
      <w:r w:rsidRPr="00027B82">
        <w:rPr>
          <w:rFonts w:ascii="Times New Roman" w:eastAsia="Calibri" w:hAnsi="Times New Roman" w:cs="Times New Roman"/>
          <w:sz w:val="24"/>
          <w:szCs w:val="24"/>
        </w:rPr>
        <w:t xml:space="preserve">DTO.GEN.240, </w:t>
      </w:r>
      <w:r w:rsidRPr="00027B82">
        <w:rPr>
          <w:rFonts w:ascii="Times New Roman" w:eastAsia="Calibri" w:hAnsi="Times New Roman" w:cs="Times New Roman"/>
          <w:sz w:val="24"/>
          <w:szCs w:val="24"/>
          <w:lang w:val="mk-MK"/>
        </w:rPr>
        <w:t>точката (а) се заменува како што следува:</w:t>
      </w:r>
    </w:p>
    <w:p w14:paraId="7C5E137E"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rPr>
      </w:pPr>
    </w:p>
    <w:p w14:paraId="401EB7E4"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(а)</w:t>
      </w:r>
      <w:r w:rsidRPr="00027B82">
        <w:rPr>
          <w:rFonts w:ascii="Times New Roman" w:eastAsia="Calibri" w:hAnsi="Times New Roman" w:cs="Times New Roman"/>
          <w:sz w:val="24"/>
          <w:szCs w:val="24"/>
          <w:lang w:val="mk-MK"/>
        </w:rPr>
        <w:tab/>
      </w:r>
      <w:r w:rsidRPr="00027B82">
        <w:rPr>
          <w:rFonts w:ascii="Times New Roman" w:eastAsia="Calibri" w:hAnsi="Times New Roman" w:cs="Times New Roman"/>
          <w:sz w:val="24"/>
          <w:szCs w:val="24"/>
        </w:rPr>
        <w:t>DTO</w:t>
      </w:r>
      <w:r w:rsidRPr="00027B82">
        <w:rPr>
          <w:rFonts w:ascii="Times New Roman" w:eastAsia="Calibri" w:hAnsi="Times New Roman" w:cs="Times New Roman"/>
          <w:sz w:val="24"/>
          <w:szCs w:val="24"/>
          <w:lang w:val="mk-MK"/>
        </w:rPr>
        <w:t xml:space="preserve"> користи соодветна флота на воздухоплови за обука или </w:t>
      </w:r>
      <w:r w:rsidRPr="00027B82">
        <w:rPr>
          <w:rFonts w:ascii="Times New Roman" w:eastAsia="Calibri" w:hAnsi="Times New Roman" w:cs="Times New Roman"/>
          <w:sz w:val="24"/>
          <w:szCs w:val="24"/>
        </w:rPr>
        <w:t>FSTDs</w:t>
      </w:r>
      <w:r w:rsidRPr="00027B82">
        <w:rPr>
          <w:rFonts w:ascii="Times New Roman" w:eastAsia="Calibri" w:hAnsi="Times New Roman" w:cs="Times New Roman"/>
          <w:sz w:val="24"/>
          <w:szCs w:val="24"/>
          <w:lang w:val="mk-MK"/>
        </w:rPr>
        <w:t xml:space="preserve"> кои се соодветно опремени за курсевите за обука кои се даваат.</w:t>
      </w:r>
      <w:r w:rsidRPr="00027B82">
        <w:rPr>
          <w:rFonts w:ascii="Times New Roman" w:eastAsia="Calibri" w:hAnsi="Times New Roman" w:cs="Times New Roman"/>
          <w:sz w:val="24"/>
          <w:szCs w:val="24"/>
        </w:rPr>
        <w:t xml:space="preserve"> </w:t>
      </w:r>
      <w:r w:rsidRPr="00027B82">
        <w:rPr>
          <w:rFonts w:ascii="Times New Roman" w:eastAsia="Calibri" w:hAnsi="Times New Roman" w:cs="Times New Roman"/>
          <w:sz w:val="24"/>
          <w:szCs w:val="24"/>
          <w:lang w:val="mk-MK"/>
        </w:rPr>
        <w:t>Флотата е составена од воздухоплови кои се во согласност со условите дефинирани од Регулатива (ЕУ) бр. 2018/1139. Воздухопловите кои потпаѓаат под точките (а), (б), (в) или (г) од Анекс 1 кон Регулатива (ЕУ) бр. 2018/1139, можат да се користат за обука доколку се исполнети сите следни услови:</w:t>
      </w:r>
    </w:p>
    <w:p w14:paraId="75818E0D" w14:textId="77777777" w:rsidR="00027B82" w:rsidRPr="00027B82" w:rsidRDefault="00027B82" w:rsidP="00027B82">
      <w:pPr>
        <w:spacing w:line="259" w:lineRule="auto"/>
        <w:ind w:left="270" w:right="27"/>
        <w:contextualSpacing/>
        <w:jc w:val="both"/>
        <w:rPr>
          <w:rFonts w:ascii="Times New Roman" w:eastAsia="Calibri" w:hAnsi="Times New Roman" w:cs="Times New Roman"/>
          <w:sz w:val="24"/>
          <w:szCs w:val="24"/>
          <w:lang w:val="mk-MK"/>
        </w:rPr>
      </w:pPr>
    </w:p>
    <w:p w14:paraId="06337BF7" w14:textId="77777777" w:rsidR="00027B82" w:rsidRPr="00027B82" w:rsidRDefault="00027B82" w:rsidP="00027B82">
      <w:pPr>
        <w:numPr>
          <w:ilvl w:val="0"/>
          <w:numId w:val="104"/>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за време на процесот на евалуација надлежниот орган потврдил ниво на безбедност кое се споредува со она кое е дефинирано со сите неопходни услови дадени во Анекс </w:t>
      </w:r>
      <w:r w:rsidRPr="00027B82">
        <w:rPr>
          <w:rFonts w:ascii="Times New Roman" w:eastAsia="Calibri" w:hAnsi="Times New Roman" w:cs="Times New Roman"/>
          <w:sz w:val="24"/>
          <w:szCs w:val="24"/>
        </w:rPr>
        <w:t>II</w:t>
      </w:r>
      <w:r w:rsidRPr="00027B82">
        <w:rPr>
          <w:rFonts w:ascii="Times New Roman" w:eastAsia="Calibri" w:hAnsi="Times New Roman" w:cs="Times New Roman"/>
          <w:sz w:val="24"/>
          <w:szCs w:val="24"/>
          <w:lang w:val="mk-MK"/>
        </w:rPr>
        <w:t xml:space="preserve"> кон Регулатива (ЕУ) бр. 2018/1139;</w:t>
      </w:r>
    </w:p>
    <w:p w14:paraId="0027744C" w14:textId="77777777" w:rsidR="00027B82" w:rsidRPr="00027B82" w:rsidRDefault="00027B82" w:rsidP="00027B82">
      <w:pPr>
        <w:spacing w:line="259" w:lineRule="auto"/>
        <w:ind w:left="630" w:right="27"/>
        <w:contextualSpacing/>
        <w:jc w:val="both"/>
        <w:rPr>
          <w:rFonts w:ascii="Times New Roman" w:eastAsia="Calibri" w:hAnsi="Times New Roman" w:cs="Times New Roman"/>
          <w:sz w:val="24"/>
          <w:szCs w:val="24"/>
          <w:lang w:val="mk-MK"/>
        </w:rPr>
      </w:pPr>
    </w:p>
    <w:p w14:paraId="04A5389E" w14:textId="77777777" w:rsidR="00027B82" w:rsidRPr="00027B82" w:rsidRDefault="00027B82" w:rsidP="00027B82">
      <w:pPr>
        <w:numPr>
          <w:ilvl w:val="0"/>
          <w:numId w:val="104"/>
        </w:numPr>
        <w:spacing w:line="259" w:lineRule="auto"/>
        <w:ind w:right="27"/>
        <w:contextualSpacing/>
        <w:jc w:val="both"/>
        <w:rPr>
          <w:rFonts w:ascii="Times New Roman" w:eastAsia="Calibri" w:hAnsi="Times New Roman" w:cs="Times New Roman"/>
          <w:sz w:val="24"/>
          <w:szCs w:val="24"/>
          <w:lang w:val="mk-MK"/>
        </w:rPr>
      </w:pPr>
      <w:r w:rsidRPr="00027B82">
        <w:rPr>
          <w:rFonts w:ascii="Times New Roman" w:eastAsia="Calibri" w:hAnsi="Times New Roman" w:cs="Times New Roman"/>
          <w:sz w:val="24"/>
          <w:szCs w:val="24"/>
          <w:lang w:val="mk-MK"/>
        </w:rPr>
        <w:t xml:space="preserve">надлежниот орган го овластил користењето на воздухопловот за обука во </w:t>
      </w:r>
      <w:r w:rsidRPr="00027B82">
        <w:rPr>
          <w:rFonts w:ascii="Times New Roman" w:eastAsia="Calibri" w:hAnsi="Times New Roman" w:cs="Times New Roman"/>
          <w:sz w:val="24"/>
          <w:szCs w:val="24"/>
        </w:rPr>
        <w:t>DTO</w:t>
      </w:r>
      <w:r w:rsidRPr="00027B82">
        <w:rPr>
          <w:rFonts w:ascii="Times New Roman" w:eastAsia="Calibri" w:hAnsi="Times New Roman" w:cs="Times New Roman"/>
          <w:sz w:val="24"/>
          <w:szCs w:val="24"/>
          <w:lang w:val="mk-MK"/>
        </w:rPr>
        <w:t>.</w:t>
      </w:r>
      <w:r w:rsidRPr="00027B82">
        <w:rPr>
          <w:rFonts w:ascii="Times New Roman" w:eastAsia="Calibri" w:hAnsi="Times New Roman" w:cs="Times New Roman"/>
          <w:sz w:val="24"/>
          <w:szCs w:val="24"/>
        </w:rPr>
        <w:t>’</w:t>
      </w:r>
      <w:r w:rsidRPr="00027B82">
        <w:rPr>
          <w:rFonts w:ascii="Times New Roman" w:eastAsia="Calibri" w:hAnsi="Times New Roman" w:cs="Times New Roman"/>
          <w:sz w:val="24"/>
          <w:szCs w:val="24"/>
          <w:lang w:val="mk-MK"/>
        </w:rPr>
        <w:t>;</w:t>
      </w:r>
    </w:p>
    <w:p w14:paraId="5179B0EF" w14:textId="77777777" w:rsidR="00027B82" w:rsidRPr="00027B82" w:rsidRDefault="00027B82" w:rsidP="00027B82">
      <w:pPr>
        <w:spacing w:after="0" w:line="240" w:lineRule="auto"/>
        <w:ind w:right="27"/>
        <w:jc w:val="both"/>
        <w:rPr>
          <w:rFonts w:ascii="Times New Roman" w:eastAsia="Calibri" w:hAnsi="Times New Roman" w:cs="Times New Roman"/>
          <w:sz w:val="24"/>
          <w:szCs w:val="24"/>
        </w:rPr>
      </w:pPr>
    </w:p>
    <w:p w14:paraId="44859721" w14:textId="77777777" w:rsidR="00027B82" w:rsidRPr="00027B82" w:rsidRDefault="00027B82" w:rsidP="00027B82">
      <w:pPr>
        <w:spacing w:after="0" w:line="240" w:lineRule="auto"/>
        <w:ind w:right="27"/>
        <w:jc w:val="center"/>
        <w:rPr>
          <w:rFonts w:ascii="Times New Roman" w:eastAsia="Calibri" w:hAnsi="Times New Roman" w:cs="Times New Roman"/>
          <w:sz w:val="24"/>
          <w:szCs w:val="24"/>
        </w:rPr>
      </w:pPr>
      <w:r w:rsidRPr="00027B82">
        <w:rPr>
          <w:rFonts w:ascii="Times New Roman" w:eastAsia="Calibri" w:hAnsi="Times New Roman" w:cs="Times New Roman"/>
          <w:sz w:val="24"/>
          <w:szCs w:val="24"/>
        </w:rPr>
        <w:t>______</w:t>
      </w:r>
    </w:p>
    <w:sectPr w:rsidR="00027B82" w:rsidRPr="00027B8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423B5" w14:textId="77777777" w:rsidR="00D60FBF" w:rsidRDefault="00D60FBF" w:rsidP="00B3744C">
      <w:pPr>
        <w:spacing w:after="0" w:line="240" w:lineRule="auto"/>
      </w:pPr>
      <w:r>
        <w:separator/>
      </w:r>
    </w:p>
  </w:endnote>
  <w:endnote w:type="continuationSeparator" w:id="0">
    <w:p w14:paraId="38E53E2C" w14:textId="77777777" w:rsidR="00D60FBF" w:rsidRDefault="00D60FBF" w:rsidP="00B37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altName w:val="Arial"/>
    <w:panose1 w:val="00000000000000000000"/>
    <w:charset w:val="00"/>
    <w:family w:val="modern"/>
    <w:notTrueType/>
    <w:pitch w:val="variable"/>
    <w:sig w:usb0="A00002AF" w:usb1="5000204B" w:usb2="00000000" w:usb3="00000000" w:csb0="0000009F" w:csb1="00000000"/>
  </w:font>
  <w:font w:name="Macedonian Helv">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Verdana Cyrilic">
    <w:altName w:val="Tahoma"/>
    <w:charset w:val="CC"/>
    <w:family w:val="swiss"/>
    <w:pitch w:val="variable"/>
    <w:sig w:usb0="00000287" w:usb1="00000000" w:usb2="00000000" w:usb3="00000000" w:csb0="0000009F" w:csb1="00000000"/>
  </w:font>
  <w:font w:name="MAC C Times">
    <w:altName w:val="Cambria"/>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cedonian Tms">
    <w:altName w:val="Cambria"/>
    <w:charset w:val="00"/>
    <w:family w:val="roman"/>
    <w:pitch w:val="variable"/>
    <w:sig w:usb0="00000003" w:usb1="00000000" w:usb2="00000000" w:usb3="00000000" w:csb0="00000001" w:csb1="00000000"/>
  </w:font>
  <w:font w:name="Makedonski Tajms">
    <w:altName w:val="Cambria"/>
    <w:charset w:val="00"/>
    <w:family w:val="roman"/>
    <w:pitch w:val="variable"/>
    <w:sig w:usb0="00000087" w:usb1="00000000" w:usb2="00000000" w:usb3="00000000" w:csb0="0000001B"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CE16C" w14:textId="77777777" w:rsidR="00D60FBF" w:rsidRDefault="00D60FBF" w:rsidP="00B3744C">
      <w:pPr>
        <w:spacing w:after="0" w:line="240" w:lineRule="auto"/>
      </w:pPr>
      <w:r>
        <w:separator/>
      </w:r>
    </w:p>
  </w:footnote>
  <w:footnote w:type="continuationSeparator" w:id="0">
    <w:p w14:paraId="270BA2FB" w14:textId="77777777" w:rsidR="00D60FBF" w:rsidRDefault="00D60FBF" w:rsidP="00B3744C">
      <w:pPr>
        <w:spacing w:after="0" w:line="240" w:lineRule="auto"/>
      </w:pPr>
      <w:r>
        <w:continuationSeparator/>
      </w:r>
    </w:p>
  </w:footnote>
  <w:footnote w:id="1">
    <w:p w14:paraId="493B72B0" w14:textId="77777777" w:rsidR="0002637E" w:rsidRDefault="0002637E" w:rsidP="00B3744C">
      <w:pPr>
        <w:pStyle w:val="FootnoteText"/>
        <w:jc w:val="both"/>
      </w:pPr>
      <w:r>
        <w:rPr>
          <w:rStyle w:val="FootnoteReference"/>
        </w:rPr>
        <w:footnoteRef/>
      </w:r>
      <w:r>
        <w:rPr>
          <w:lang w:val="ru-RU"/>
        </w:rPr>
        <w:t xml:space="preserve"> </w:t>
      </w:r>
      <w:r>
        <w:rPr>
          <w:lang w:val="mk-MK"/>
        </w:rPr>
        <w:t xml:space="preserve">Сл. весник </w:t>
      </w:r>
      <w:r>
        <w:rPr>
          <w:color w:val="1A171B"/>
          <w:lang w:val="es-HN"/>
        </w:rPr>
        <w:t>L</w:t>
      </w:r>
      <w:r>
        <w:rPr>
          <w:color w:val="1A171B"/>
          <w:lang w:val="ru-RU"/>
        </w:rPr>
        <w:t xml:space="preserve"> 79, 19.</w:t>
      </w:r>
      <w:r>
        <w:rPr>
          <w:color w:val="1A171B"/>
          <w:lang w:val="mk-MK"/>
        </w:rPr>
        <w:t>3.</w:t>
      </w:r>
      <w:r>
        <w:rPr>
          <w:color w:val="1A171B"/>
          <w:lang w:val="ru-RU"/>
        </w:rPr>
        <w:t>2008</w:t>
      </w:r>
      <w:r>
        <w:rPr>
          <w:color w:val="1A171B"/>
          <w:lang w:val="mk-MK"/>
        </w:rPr>
        <w:t xml:space="preserve"> год.</w:t>
      </w:r>
      <w:r>
        <w:rPr>
          <w:color w:val="1A171B"/>
          <w:lang w:val="ru-RU"/>
        </w:rPr>
        <w:t xml:space="preserve">, </w:t>
      </w:r>
      <w:r>
        <w:rPr>
          <w:color w:val="1A171B"/>
          <w:lang w:val="mk-MK"/>
        </w:rPr>
        <w:t>стр</w:t>
      </w:r>
      <w:r>
        <w:rPr>
          <w:color w:val="1A171B"/>
          <w:lang w:val="ru-RU"/>
        </w:rPr>
        <w:t>. 1.</w:t>
      </w:r>
    </w:p>
  </w:footnote>
  <w:footnote w:id="2">
    <w:p w14:paraId="08ABA26E" w14:textId="77777777" w:rsidR="0002637E" w:rsidRDefault="0002637E" w:rsidP="00B3744C">
      <w:pPr>
        <w:pStyle w:val="FootnoteText"/>
        <w:jc w:val="both"/>
      </w:pPr>
      <w:r>
        <w:rPr>
          <w:rStyle w:val="FootnoteReference"/>
        </w:rPr>
        <w:footnoteRef/>
      </w:r>
      <w:r>
        <w:rPr>
          <w:lang w:val="ru-RU"/>
        </w:rPr>
        <w:t xml:space="preserve"> Сл. весник</w:t>
      </w:r>
      <w:r>
        <w:rPr>
          <w:color w:val="1A171B"/>
          <w:lang w:val="ru-RU"/>
        </w:rPr>
        <w:t xml:space="preserve"> </w:t>
      </w:r>
      <w:r>
        <w:rPr>
          <w:color w:val="1A171B"/>
          <w:lang w:val="es-HN"/>
        </w:rPr>
        <w:t>L</w:t>
      </w:r>
      <w:r>
        <w:rPr>
          <w:color w:val="1A171B"/>
          <w:lang w:val="ru-RU"/>
        </w:rPr>
        <w:t xml:space="preserve"> 373, 31 декември 1991 год., </w:t>
      </w:r>
      <w:r>
        <w:rPr>
          <w:color w:val="1A171B"/>
          <w:lang w:val="mk-MK"/>
        </w:rPr>
        <w:t>стр</w:t>
      </w:r>
      <w:r>
        <w:rPr>
          <w:color w:val="1A171B"/>
          <w:lang w:val="ru-RU"/>
        </w:rPr>
        <w:t>. 21.</w:t>
      </w:r>
    </w:p>
  </w:footnote>
  <w:footnote w:id="3">
    <w:p w14:paraId="3B831D4B" w14:textId="77777777" w:rsidR="0002637E" w:rsidRDefault="0002637E" w:rsidP="00B3744C">
      <w:pPr>
        <w:pStyle w:val="FootnoteText"/>
        <w:jc w:val="both"/>
      </w:pPr>
      <w:r>
        <w:rPr>
          <w:lang w:val="ru-RU"/>
        </w:rPr>
        <w:t>(</w:t>
      </w:r>
      <w:r>
        <w:rPr>
          <w:rStyle w:val="FootnoteReference"/>
        </w:rPr>
        <w:footnoteRef/>
      </w:r>
      <w:r>
        <w:rPr>
          <w:lang w:val="ru-RU"/>
        </w:rPr>
        <w:t>) Сл. весник</w:t>
      </w:r>
      <w:r>
        <w:rPr>
          <w:color w:val="1A171B"/>
          <w:lang w:val="ru-RU"/>
        </w:rPr>
        <w:t xml:space="preserve"> </w:t>
      </w:r>
      <w:r>
        <w:rPr>
          <w:color w:val="1A171B"/>
          <w:lang w:val="es-HN"/>
        </w:rPr>
        <w:t>L</w:t>
      </w:r>
      <w:r>
        <w:rPr>
          <w:color w:val="1A171B"/>
          <w:lang w:val="ru-RU"/>
        </w:rPr>
        <w:t xml:space="preserve"> 243, 27.9.2003 год., </w:t>
      </w:r>
      <w:r>
        <w:rPr>
          <w:color w:val="1A171B"/>
          <w:lang w:val="mk-MK"/>
        </w:rPr>
        <w:t>стр</w:t>
      </w:r>
      <w:r>
        <w:rPr>
          <w:color w:val="1A171B"/>
          <w:lang w:val="ru-RU"/>
        </w:rPr>
        <w:t>. 6.</w:t>
      </w:r>
    </w:p>
  </w:footnote>
  <w:footnote w:id="4">
    <w:p w14:paraId="30079D17" w14:textId="77777777" w:rsidR="0002637E" w:rsidRDefault="0002637E" w:rsidP="00B3744C">
      <w:pPr>
        <w:pStyle w:val="FootnoteText"/>
        <w:rPr>
          <w:lang w:val="en-US"/>
        </w:rPr>
      </w:pPr>
      <w:r>
        <w:rPr>
          <w:rStyle w:val="FootnoteReference"/>
        </w:rPr>
        <w:footnoteRef/>
      </w:r>
      <w:r>
        <w:t xml:space="preserve"> </w:t>
      </w:r>
      <w:r>
        <w:rPr>
          <w:lang w:val="ru-RU"/>
        </w:rPr>
        <w:t>Сл. весник</w:t>
      </w:r>
      <w:r>
        <w:rPr>
          <w:color w:val="1A171B"/>
          <w:lang w:val="ru-RU"/>
        </w:rPr>
        <w:t xml:space="preserve"> </w:t>
      </w:r>
      <w:r>
        <w:rPr>
          <w:color w:val="1A171B"/>
          <w:lang w:val="es-HN"/>
        </w:rPr>
        <w:t>L</w:t>
      </w:r>
      <w:r>
        <w:rPr>
          <w:color w:val="1A171B"/>
          <w:lang w:val="ru-RU"/>
        </w:rPr>
        <w:t xml:space="preserve"> 373, 31.12.1991 год., </w:t>
      </w:r>
      <w:r>
        <w:rPr>
          <w:color w:val="1A171B"/>
          <w:lang w:val="mk-MK"/>
        </w:rPr>
        <w:t>стр</w:t>
      </w:r>
      <w:r>
        <w:rPr>
          <w:color w:val="1A171B"/>
          <w:lang w:val="ru-RU"/>
        </w:rPr>
        <w:t>. 4.</w:t>
      </w:r>
    </w:p>
  </w:footnote>
  <w:footnote w:id="5">
    <w:p w14:paraId="2F2242D7" w14:textId="77777777" w:rsidR="0002637E" w:rsidRDefault="0002637E" w:rsidP="00B3744C">
      <w:pPr>
        <w:shd w:val="clear" w:color="auto" w:fill="FFFFFF"/>
        <w:jc w:val="both"/>
      </w:pPr>
      <w:r>
        <w:rPr>
          <w:rStyle w:val="FootnoteReference"/>
          <w:rFonts w:asciiTheme="minorHAnsi" w:hAnsiTheme="minorHAnsi"/>
        </w:rPr>
        <w:footnoteRef/>
      </w:r>
      <w:r>
        <w:rPr>
          <w:lang w:val="ru-RU"/>
        </w:rPr>
        <w:t xml:space="preserve"> </w:t>
      </w:r>
      <w:r>
        <w:rPr>
          <w:lang w:val="mk-MK"/>
        </w:rPr>
        <w:t>Сл. весник L 79, 13 март 2008 год., стр.</w:t>
      </w:r>
      <w:r>
        <w:rPr>
          <w:lang w:val="ru-RU"/>
        </w:rPr>
        <w:t xml:space="preserve"> 1.</w:t>
      </w:r>
    </w:p>
  </w:footnote>
  <w:footnote w:id="6">
    <w:p w14:paraId="506AF085" w14:textId="77777777" w:rsidR="0002637E" w:rsidRDefault="0002637E" w:rsidP="00B3744C">
      <w:pPr>
        <w:shd w:val="clear" w:color="auto" w:fill="FFFFFF"/>
        <w:jc w:val="both"/>
      </w:pPr>
      <w:r>
        <w:rPr>
          <w:rStyle w:val="FootnoteReference"/>
          <w:rFonts w:asciiTheme="minorHAnsi" w:hAnsiTheme="minorHAnsi"/>
        </w:rPr>
        <w:footnoteRef/>
      </w:r>
      <w:r>
        <w:rPr>
          <w:lang w:val="ru-RU"/>
        </w:rPr>
        <w:t xml:space="preserve"> </w:t>
      </w:r>
      <w:r>
        <w:rPr>
          <w:lang w:val="mk-MK"/>
        </w:rPr>
        <w:t>Сл. весник L 311, 25 ноември 2011 год., стр.</w:t>
      </w:r>
      <w:r>
        <w:rPr>
          <w:lang w:val="ru-RU"/>
        </w:rPr>
        <w:t xml:space="preserve"> 1.</w:t>
      </w:r>
    </w:p>
  </w:footnote>
  <w:footnote w:id="7">
    <w:p w14:paraId="319A03EC" w14:textId="77777777" w:rsidR="0002637E" w:rsidRDefault="0002637E" w:rsidP="00B3744C">
      <w:pPr>
        <w:pStyle w:val="FootnoteText"/>
        <w:jc w:val="both"/>
      </w:pPr>
      <w:r>
        <w:rPr>
          <w:rStyle w:val="FootnoteReference"/>
        </w:rPr>
        <w:footnoteRef/>
      </w:r>
      <w:r>
        <w:rPr>
          <w:lang w:val="ru-RU"/>
        </w:rPr>
        <w:t xml:space="preserve"> </w:t>
      </w:r>
      <w:r>
        <w:rPr>
          <w:color w:val="1A171B"/>
          <w:lang w:val="mk-MK"/>
        </w:rPr>
        <w:t>Сл. весник L 373, 31 декември 1991 год., стр.</w:t>
      </w:r>
      <w:r>
        <w:rPr>
          <w:color w:val="1A171B"/>
          <w:lang w:val="ru-RU"/>
        </w:rPr>
        <w:t xml:space="preserve"> 4.</w:t>
      </w:r>
    </w:p>
  </w:footnote>
  <w:footnote w:id="8">
    <w:p w14:paraId="7C9533E5" w14:textId="77777777" w:rsidR="0002637E" w:rsidRDefault="0002637E" w:rsidP="00B3744C">
      <w:pPr>
        <w:pStyle w:val="FootnoteText"/>
        <w:jc w:val="both"/>
      </w:pPr>
      <w:r>
        <w:rPr>
          <w:rStyle w:val="FootnoteReference"/>
        </w:rPr>
        <w:footnoteRef/>
      </w:r>
      <w:r>
        <w:rPr>
          <w:lang w:val="ru-RU"/>
        </w:rPr>
        <w:t xml:space="preserve"> </w:t>
      </w:r>
      <w:r>
        <w:rPr>
          <w:color w:val="1A171B"/>
          <w:lang w:val="mk-MK"/>
        </w:rPr>
        <w:t>Сл. весник L 167, 4 јули 2003 год., стр.</w:t>
      </w:r>
      <w:r>
        <w:rPr>
          <w:color w:val="1A171B"/>
          <w:lang w:val="ru-RU"/>
        </w:rPr>
        <w:t xml:space="preserve"> 23.</w:t>
      </w:r>
    </w:p>
  </w:footnote>
  <w:footnote w:id="9">
    <w:p w14:paraId="02F4DD1E" w14:textId="77777777" w:rsidR="0002637E" w:rsidRDefault="0002637E" w:rsidP="00B3744C">
      <w:pPr>
        <w:pStyle w:val="FootnoteText"/>
        <w:jc w:val="both"/>
        <w:rPr>
          <w:color w:val="000000"/>
          <w:lang w:val="ru-RU"/>
        </w:rPr>
      </w:pPr>
      <w:r>
        <w:rPr>
          <w:rStyle w:val="FootnoteReference"/>
          <w:lang w:val="mk-MK"/>
        </w:rPr>
        <w:t>*</w:t>
      </w:r>
      <w:r>
        <w:rPr>
          <w:lang w:val="mk-MK"/>
        </w:rPr>
        <w:t xml:space="preserve"> За земјите, кои не се членки на ЕУ, се брише "Европска унија".</w:t>
      </w:r>
    </w:p>
    <w:p w14:paraId="06D3845F" w14:textId="77777777" w:rsidR="0002637E" w:rsidRDefault="0002637E" w:rsidP="00B3744C">
      <w:pPr>
        <w:pStyle w:val="FootnoteText"/>
        <w:jc w:val="both"/>
      </w:pPr>
      <w:r>
        <w:rPr>
          <w:color w:val="000000"/>
          <w:lang w:val="mk-MK"/>
        </w:rPr>
        <w:t>Формулар 143 на EASA Издание 1 - страница 1/2</w:t>
      </w:r>
    </w:p>
  </w:footnote>
  <w:footnote w:id="10">
    <w:p w14:paraId="7B89D407" w14:textId="77777777" w:rsidR="0002637E" w:rsidRDefault="0002637E" w:rsidP="00B3744C">
      <w:pPr>
        <w:pStyle w:val="FootnoteText"/>
        <w:jc w:val="both"/>
        <w:rPr>
          <w:color w:val="000000"/>
          <w:lang w:val="ru-RU"/>
        </w:rPr>
      </w:pPr>
      <w:r>
        <w:rPr>
          <w:rStyle w:val="FootnoteReference"/>
          <w:lang w:val="mk-MK"/>
        </w:rPr>
        <w:t>*</w:t>
      </w:r>
      <w:r>
        <w:rPr>
          <w:lang w:val="mk-MK"/>
        </w:rPr>
        <w:t xml:space="preserve"> За земјите, кои не се членки на ЕУ, се брише "Европска унија".</w:t>
      </w:r>
    </w:p>
    <w:p w14:paraId="7198051F" w14:textId="77777777" w:rsidR="0002637E" w:rsidRDefault="0002637E" w:rsidP="00B3744C">
      <w:pPr>
        <w:pStyle w:val="FootnoteText"/>
        <w:jc w:val="both"/>
      </w:pPr>
      <w:r>
        <w:rPr>
          <w:color w:val="000000"/>
          <w:lang w:val="mk-MK"/>
        </w:rPr>
        <w:t>Формулар 145 на EASA Издание 1 - страница 1/2</w:t>
      </w:r>
    </w:p>
  </w:footnote>
  <w:footnote w:id="11">
    <w:p w14:paraId="7009593D" w14:textId="77777777" w:rsidR="0002637E" w:rsidRDefault="0002637E" w:rsidP="00B3744C">
      <w:pPr>
        <w:pStyle w:val="FootnoteText"/>
        <w:jc w:val="both"/>
        <w:rPr>
          <w:color w:val="000000"/>
          <w:lang w:val="ru-RU"/>
        </w:rPr>
      </w:pPr>
      <w:r>
        <w:rPr>
          <w:rStyle w:val="FootnoteReference"/>
          <w:lang w:val="mk-MK"/>
        </w:rPr>
        <w:t>*</w:t>
      </w:r>
      <w:r>
        <w:rPr>
          <w:lang w:val="mk-MK"/>
        </w:rPr>
        <w:t xml:space="preserve"> За земјите, кои не се членки на ЕУ, се брише "Европска унија".</w:t>
      </w:r>
    </w:p>
    <w:p w14:paraId="31B1776A" w14:textId="77777777" w:rsidR="0002637E" w:rsidRDefault="0002637E" w:rsidP="00B3744C">
      <w:pPr>
        <w:shd w:val="clear" w:color="auto" w:fill="FFFFFF"/>
        <w:jc w:val="both"/>
      </w:pPr>
      <w:r>
        <w:rPr>
          <w:lang w:val="mk-MK"/>
        </w:rPr>
        <w:t>Формулар 146 на EASA Издание 1</w:t>
      </w:r>
    </w:p>
  </w:footnote>
  <w:footnote w:id="12">
    <w:p w14:paraId="003EF9E6" w14:textId="77777777" w:rsidR="0002637E" w:rsidRDefault="0002637E" w:rsidP="00B3744C">
      <w:pPr>
        <w:pStyle w:val="FootnoteText"/>
        <w:jc w:val="both"/>
        <w:rPr>
          <w:color w:val="000000"/>
          <w:lang w:val="ru-RU"/>
        </w:rPr>
      </w:pPr>
      <w:r>
        <w:rPr>
          <w:rStyle w:val="FootnoteReference"/>
          <w:lang w:val="mk-MK"/>
        </w:rPr>
        <w:t>*</w:t>
      </w:r>
      <w:r>
        <w:rPr>
          <w:lang w:val="mk-MK"/>
        </w:rPr>
        <w:t xml:space="preserve"> Датумот на издавање е датумот на кој уверение за работа е издадено и потпишано</w:t>
      </w:r>
    </w:p>
    <w:p w14:paraId="0B059E9C" w14:textId="77777777" w:rsidR="0002637E" w:rsidRDefault="0002637E" w:rsidP="00B3744C">
      <w:pPr>
        <w:shd w:val="clear" w:color="auto" w:fill="FFFFFF"/>
        <w:jc w:val="both"/>
      </w:pPr>
      <w:r>
        <w:rPr>
          <w:lang w:val="mk-MK"/>
        </w:rPr>
        <w:t>Формулар 147 на EASA Издание 1</w:t>
      </w:r>
    </w:p>
  </w:footnote>
  <w:footnote w:id="13">
    <w:p w14:paraId="71A28709" w14:textId="77777777" w:rsidR="0002637E" w:rsidRDefault="0002637E" w:rsidP="00B3744C">
      <w:pPr>
        <w:pStyle w:val="FootnoteText"/>
        <w:jc w:val="both"/>
      </w:pPr>
      <w:r>
        <w:rPr>
          <w:rStyle w:val="FootnoteReference"/>
          <w:lang w:val="mk-MK"/>
        </w:rPr>
        <w:t>*</w:t>
      </w:r>
      <w:r>
        <w:rPr>
          <w:lang w:val="mk-MK"/>
        </w:rPr>
        <w:t xml:space="preserve"> За земјите, кои не се членки на ЕУ, се брише "Европска унија".</w:t>
      </w:r>
    </w:p>
  </w:footnote>
  <w:footnote w:id="14">
    <w:p w14:paraId="03234D9D" w14:textId="77777777" w:rsidR="0002637E" w:rsidRDefault="0002637E" w:rsidP="00B3744C">
      <w:pPr>
        <w:pStyle w:val="FootnoteText"/>
        <w:jc w:val="both"/>
        <w:rPr>
          <w:color w:val="000000"/>
          <w:lang w:val="ru-RU"/>
        </w:rPr>
      </w:pPr>
      <w:r>
        <w:rPr>
          <w:rStyle w:val="FootnoteReference"/>
          <w:lang w:val="mk-MK"/>
        </w:rPr>
        <w:t>**</w:t>
      </w:r>
      <w:r>
        <w:rPr>
          <w:lang w:val="mk-MK"/>
        </w:rPr>
        <w:t xml:space="preserve"> Датум на истек на рокот на валидност: </w:t>
      </w:r>
      <w:r>
        <w:rPr>
          <w:color w:val="000000"/>
          <w:lang w:val="mk-MK"/>
        </w:rPr>
        <w:t>ден/месец/година</w:t>
      </w:r>
    </w:p>
    <w:p w14:paraId="7C653335" w14:textId="77777777" w:rsidR="0002637E" w:rsidRDefault="0002637E" w:rsidP="00B3744C">
      <w:pPr>
        <w:shd w:val="clear" w:color="auto" w:fill="FFFFFF"/>
        <w:jc w:val="both"/>
      </w:pPr>
      <w:r>
        <w:rPr>
          <w:lang w:val="mk-MK"/>
        </w:rPr>
        <w:t>Формулар 148 на EASA Издание 1</w:t>
      </w:r>
    </w:p>
  </w:footnote>
  <w:footnote w:id="15">
    <w:p w14:paraId="516A7AC8" w14:textId="77777777" w:rsidR="0002637E" w:rsidRDefault="0002637E" w:rsidP="00B3744C">
      <w:pPr>
        <w:pStyle w:val="FootnoteText"/>
        <w:jc w:val="both"/>
      </w:pPr>
      <w:r>
        <w:rPr>
          <w:rStyle w:val="FootnoteReference"/>
        </w:rPr>
        <w:footnoteRef/>
      </w:r>
      <w:r>
        <w:rPr>
          <w:lang w:val="ru-RU"/>
        </w:rPr>
        <w:t xml:space="preserve"> </w:t>
      </w:r>
      <w:r>
        <w:rPr>
          <w:color w:val="1A171B"/>
          <w:lang w:val="mk-MK"/>
        </w:rPr>
        <w:t>Сл. весник L 295, 12 ноември 2010 год., стр.</w:t>
      </w:r>
      <w:r>
        <w:rPr>
          <w:color w:val="1A171B"/>
          <w:lang w:val="ru-RU"/>
        </w:rPr>
        <w:t xml:space="preserve"> 35.</w:t>
      </w:r>
    </w:p>
  </w:footnote>
  <w:footnote w:id="16">
    <w:p w14:paraId="7CF5253E" w14:textId="77777777" w:rsidR="0002637E" w:rsidRDefault="0002637E" w:rsidP="00B3744C">
      <w:pPr>
        <w:pStyle w:val="FootnoteText"/>
        <w:jc w:val="both"/>
      </w:pPr>
      <w:r>
        <w:rPr>
          <w:rStyle w:val="FootnoteReference"/>
        </w:rPr>
        <w:footnoteRef/>
      </w:r>
      <w:r>
        <w:rPr>
          <w:lang w:val="ru-RU"/>
        </w:rPr>
        <w:t xml:space="preserve"> </w:t>
      </w:r>
      <w:r>
        <w:rPr>
          <w:color w:val="1A171B"/>
          <w:lang w:val="mk-MK"/>
        </w:rPr>
        <w:t>Сл. весник L 167, 4 јули 2003 год., стр.</w:t>
      </w:r>
      <w:r>
        <w:rPr>
          <w:color w:val="1A171B"/>
          <w:lang w:val="ru-RU"/>
        </w:rPr>
        <w:t xml:space="preserve"> 23.</w:t>
      </w:r>
    </w:p>
  </w:footnote>
  <w:footnote w:id="17">
    <w:p w14:paraId="63A2AC83" w14:textId="77777777" w:rsidR="0002637E" w:rsidRDefault="0002637E" w:rsidP="00B3744C">
      <w:pPr>
        <w:pStyle w:val="FootnoteText"/>
        <w:jc w:val="both"/>
      </w:pPr>
      <w:r>
        <w:rPr>
          <w:rStyle w:val="FootnoteReference"/>
        </w:rPr>
        <w:footnoteRef/>
      </w:r>
      <w:r>
        <w:rPr>
          <w:lang w:val="ru-RU"/>
        </w:rPr>
        <w:t xml:space="preserve"> </w:t>
      </w:r>
      <w:r>
        <w:rPr>
          <w:color w:val="1A171B"/>
          <w:lang w:val="mk-MK"/>
        </w:rPr>
        <w:t>Сл. весник L 294, 13 ноември 2007 год., стр.</w:t>
      </w:r>
      <w:r>
        <w:rPr>
          <w:color w:val="1A171B"/>
          <w:lang w:val="ru-RU"/>
        </w:rPr>
        <w:t xml:space="preserve"> 3.</w:t>
      </w:r>
    </w:p>
  </w:footnote>
  <w:footnote w:id="18">
    <w:p w14:paraId="72C11A7E" w14:textId="77777777" w:rsidR="0002637E" w:rsidRDefault="0002637E" w:rsidP="00B3744C">
      <w:pPr>
        <w:pStyle w:val="FootnoteText"/>
        <w:jc w:val="both"/>
      </w:pPr>
      <w:r>
        <w:rPr>
          <w:rStyle w:val="FootnoteReference"/>
        </w:rPr>
        <w:footnoteRef/>
      </w:r>
      <w:r>
        <w:rPr>
          <w:lang w:val="ru-RU"/>
        </w:rPr>
        <w:t xml:space="preserve"> </w:t>
      </w:r>
      <w:r>
        <w:rPr>
          <w:color w:val="1A171B"/>
          <w:lang w:val="mk-MK"/>
        </w:rPr>
        <w:t>Сл. весник L 295, 14 ноември 2007 год., стр.</w:t>
      </w:r>
      <w:r>
        <w:rPr>
          <w:color w:val="1A171B"/>
          <w:lang w:val="ru-RU"/>
        </w:rPr>
        <w:t xml:space="preserve"> 7.</w:t>
      </w:r>
    </w:p>
  </w:footnote>
  <w:footnote w:id="19">
    <w:p w14:paraId="75224C1B" w14:textId="77777777" w:rsidR="0002637E" w:rsidRDefault="0002637E" w:rsidP="00B3744C">
      <w:pPr>
        <w:shd w:val="clear" w:color="auto" w:fill="FFFFFF"/>
        <w:jc w:val="both"/>
      </w:pPr>
      <w:r>
        <w:rPr>
          <w:rStyle w:val="FootnoteReference"/>
          <w:rFonts w:asciiTheme="minorHAnsi" w:hAnsiTheme="minorHAnsi"/>
        </w:rPr>
        <w:footnoteRef/>
      </w:r>
      <w:r>
        <w:rPr>
          <w:lang w:val="ru-RU"/>
        </w:rPr>
        <w:t xml:space="preserve"> </w:t>
      </w:r>
      <w:r>
        <w:rPr>
          <w:lang w:val="mk-MK"/>
        </w:rPr>
        <w:t>Сл. весник L 79, 19 март 2008 год., стр.</w:t>
      </w:r>
      <w:r>
        <w:rPr>
          <w:lang w:val="ru-RU"/>
        </w:rPr>
        <w:t xml:space="preserve"> 1.</w:t>
      </w:r>
    </w:p>
  </w:footnote>
  <w:footnote w:id="20">
    <w:p w14:paraId="3FCE9D39" w14:textId="77777777" w:rsidR="0002637E" w:rsidRDefault="0002637E" w:rsidP="00B3744C">
      <w:pPr>
        <w:shd w:val="clear" w:color="auto" w:fill="FFFFFF"/>
        <w:jc w:val="both"/>
      </w:pPr>
      <w:r>
        <w:rPr>
          <w:rStyle w:val="FootnoteReference"/>
          <w:rFonts w:asciiTheme="minorHAnsi" w:hAnsiTheme="minorHAnsi"/>
        </w:rPr>
        <w:footnoteRef/>
      </w:r>
      <w:r>
        <w:rPr>
          <w:lang w:val="ru-RU"/>
        </w:rPr>
        <w:t xml:space="preserve"> </w:t>
      </w:r>
      <w:r>
        <w:rPr>
          <w:lang w:val="mk-MK"/>
        </w:rPr>
        <w:t>Сл. весник L 311, 25 ноември 2011 год., стр.</w:t>
      </w:r>
      <w:r>
        <w:rPr>
          <w:lang w:val="ru-RU"/>
        </w:rPr>
        <w:t xml:space="preserve"> 1.</w:t>
      </w:r>
    </w:p>
  </w:footnote>
  <w:footnote w:id="21">
    <w:p w14:paraId="74725F75" w14:textId="77777777" w:rsidR="0002637E" w:rsidRDefault="0002637E" w:rsidP="00B3744C">
      <w:pPr>
        <w:pStyle w:val="FootnoteText"/>
        <w:rPr>
          <w:lang w:val="mk-MK"/>
        </w:rPr>
      </w:pPr>
      <w:r>
        <w:rPr>
          <w:rStyle w:val="FootnoteReference"/>
        </w:rPr>
        <w:footnoteRef/>
      </w:r>
      <w:r>
        <w:t xml:space="preserve"> </w:t>
      </w:r>
      <w:r>
        <w:rPr>
          <w:lang w:val="mk-MK"/>
        </w:rPr>
        <w:t>Сл. весник L 224, 21 август 2012 год., стр.</w:t>
      </w:r>
      <w:r>
        <w:rPr>
          <w:lang w:val="ru-RU"/>
        </w:rPr>
        <w:t xml:space="preserve"> 1.</w:t>
      </w:r>
    </w:p>
  </w:footnote>
  <w:footnote w:id="22">
    <w:p w14:paraId="62C4FDD8" w14:textId="77777777" w:rsidR="0002637E" w:rsidRDefault="0002637E" w:rsidP="00B3744C">
      <w:pPr>
        <w:pStyle w:val="FootnoteText"/>
        <w:rPr>
          <w:lang w:val="mk-MK"/>
        </w:rPr>
      </w:pPr>
      <w:r>
        <w:rPr>
          <w:rStyle w:val="FootnoteReference"/>
        </w:rPr>
        <w:footnoteRef/>
      </w:r>
      <w:r>
        <w:t xml:space="preserve"> </w:t>
      </w:r>
      <w:r>
        <w:rPr>
          <w:lang w:val="mk-MK"/>
        </w:rPr>
        <w:t xml:space="preserve">Мислење бр. </w:t>
      </w:r>
      <w:r>
        <w:rPr>
          <w:lang w:val="mk-MK"/>
        </w:rPr>
        <w:t xml:space="preserve">07/2001 на Европската агенција за воздухопловна безбедност од 13 декември 2011година, може да </w:t>
      </w:r>
      <w:r>
        <w:rPr>
          <w:lang w:val="mk-MK"/>
        </w:rPr>
        <w:t xml:space="preserve">се види на </w:t>
      </w:r>
      <w:r w:rsidR="002D5FD2">
        <w:fldChar w:fldCharType="begin"/>
      </w:r>
      <w:r w:rsidR="002D5FD2">
        <w:instrText xml:space="preserve"> HYPERLINK "http://easa.europa.eu/agency-measures/opinions.phd" </w:instrText>
      </w:r>
      <w:r w:rsidR="002D5FD2">
        <w:fldChar w:fldCharType="separate"/>
      </w:r>
      <w:r>
        <w:rPr>
          <w:rStyle w:val="Hyperlink"/>
          <w:lang w:val="mk-MK"/>
        </w:rPr>
        <w:t>http://easa.europa.eu/</w:t>
      </w:r>
      <w:r>
        <w:rPr>
          <w:rStyle w:val="Hyperlink"/>
          <w:lang w:val="en-US"/>
        </w:rPr>
        <w:t>agency-measures</w:t>
      </w:r>
      <w:r>
        <w:rPr>
          <w:rStyle w:val="Hyperlink"/>
          <w:lang w:val="mk-MK"/>
        </w:rPr>
        <w:t>/opinions.</w:t>
      </w:r>
      <w:proofErr w:type="spellStart"/>
      <w:r>
        <w:rPr>
          <w:rStyle w:val="Hyperlink"/>
          <w:lang w:val="en-US"/>
        </w:rPr>
        <w:t>phd</w:t>
      </w:r>
      <w:proofErr w:type="spellEnd"/>
      <w:r w:rsidR="002D5FD2">
        <w:rPr>
          <w:rStyle w:val="Hyperlink"/>
          <w:lang w:val="en-US"/>
        </w:rPr>
        <w:fldChar w:fldCharType="end"/>
      </w:r>
      <w:r>
        <w:rPr>
          <w:lang w:val="en-US"/>
        </w:rPr>
        <w:t xml:space="preserve">. </w:t>
      </w:r>
      <w:r>
        <w:rPr>
          <w:lang w:val="mk-MK"/>
        </w:rPr>
        <w:t xml:space="preserve"> </w:t>
      </w:r>
    </w:p>
  </w:footnote>
  <w:footnote w:id="23">
    <w:p w14:paraId="3A4B2880" w14:textId="77777777" w:rsidR="0002637E" w:rsidRDefault="0002637E" w:rsidP="00B3744C">
      <w:pPr>
        <w:shd w:val="clear" w:color="auto" w:fill="FFFFFF"/>
        <w:jc w:val="both"/>
      </w:pPr>
      <w:r>
        <w:rPr>
          <w:rStyle w:val="FootnoteReference"/>
          <w:rFonts w:asciiTheme="minorHAnsi" w:hAnsiTheme="minorHAnsi"/>
        </w:rPr>
        <w:footnoteRef/>
      </w:r>
      <w:r>
        <w:rPr>
          <w:lang w:val="ru-RU"/>
        </w:rPr>
        <w:t xml:space="preserve"> </w:t>
      </w:r>
      <w:r>
        <w:rPr>
          <w:lang w:val="mk-MK"/>
        </w:rPr>
        <w:t>Сл. весник L 143, 30 април 2004 год., стр.</w:t>
      </w:r>
      <w:r>
        <w:rPr>
          <w:lang w:val="ru-RU"/>
        </w:rPr>
        <w:t xml:space="preserve"> 76.</w:t>
      </w:r>
    </w:p>
  </w:footnote>
  <w:footnote w:id="24">
    <w:p w14:paraId="705D98F4" w14:textId="77777777" w:rsidR="0002637E" w:rsidRDefault="0002637E" w:rsidP="00B3744C">
      <w:pPr>
        <w:shd w:val="clear" w:color="auto" w:fill="FFFFFF"/>
        <w:jc w:val="both"/>
      </w:pPr>
      <w:r>
        <w:rPr>
          <w:rStyle w:val="FootnoteReference"/>
          <w:rFonts w:asciiTheme="minorHAnsi" w:hAnsiTheme="minorHAnsi"/>
        </w:rPr>
        <w:footnoteRef/>
      </w:r>
      <w:r>
        <w:rPr>
          <w:lang w:val="ru-RU"/>
        </w:rPr>
        <w:t xml:space="preserve"> </w:t>
      </w:r>
      <w:r>
        <w:rPr>
          <w:lang w:val="mk-MK"/>
        </w:rPr>
        <w:t>Сл. весник L 311, 25 ноември 2011 год., стр.</w:t>
      </w:r>
      <w:r>
        <w:rPr>
          <w:lang w:val="ru-RU"/>
        </w:rPr>
        <w:t xml:space="preserve"> 1.</w:t>
      </w:r>
    </w:p>
  </w:footnote>
  <w:footnote w:id="25">
    <w:p w14:paraId="51C1BC67" w14:textId="77777777" w:rsidR="0002637E" w:rsidRDefault="0002637E" w:rsidP="00B3744C">
      <w:pPr>
        <w:pStyle w:val="FootnoteText"/>
        <w:jc w:val="both"/>
        <w:rPr>
          <w:lang w:val="mk-MK"/>
        </w:rPr>
      </w:pPr>
      <w:r>
        <w:rPr>
          <w:rStyle w:val="FootnoteReference"/>
        </w:rPr>
        <w:footnoteRef/>
      </w:r>
      <w:r>
        <w:rPr>
          <w:lang w:val="mk-MK"/>
        </w:rPr>
        <w:t xml:space="preserve"> Регулатива на Комисијата (ЕУ) бр. 965/2012 од 5 октомври 2012 година на утврдување на технички услови и административни постапки кои се однесуваат на операции во воздух во согласност со Регулатива (ЕЗ) бр. 216/2008 на Европскиот парламент и на Советот (Сл. весник L 296, 25 октомври 2012</w:t>
      </w:r>
      <w:r>
        <w:rPr>
          <w:lang w:val="en-US"/>
        </w:rPr>
        <w:t xml:space="preserve"> </w:t>
      </w:r>
      <w:r>
        <w:rPr>
          <w:lang w:val="mk-MK"/>
        </w:rPr>
        <w:t xml:space="preserve">година, стр. 1). </w:t>
      </w:r>
    </w:p>
  </w:footnote>
  <w:footnote w:id="26">
    <w:p w14:paraId="1065ADB0" w14:textId="77777777" w:rsidR="0002637E" w:rsidRDefault="0002637E" w:rsidP="00B3744C">
      <w:pPr>
        <w:shd w:val="clear" w:color="auto" w:fill="FFFFFF"/>
        <w:jc w:val="both"/>
      </w:pPr>
      <w:r>
        <w:rPr>
          <w:rStyle w:val="FootnoteReference"/>
          <w:rFonts w:asciiTheme="minorHAnsi" w:hAnsiTheme="minorHAnsi"/>
        </w:rPr>
        <w:footnoteRef/>
      </w:r>
      <w:r>
        <w:rPr>
          <w:lang w:val="ru-RU"/>
        </w:rPr>
        <w:t xml:space="preserve"> </w:t>
      </w:r>
      <w:r>
        <w:rPr>
          <w:lang w:val="mk-MK"/>
        </w:rPr>
        <w:t>Сл. весник L 79, 19 март 2008 год., стр.</w:t>
      </w:r>
      <w:r>
        <w:rPr>
          <w:lang w:val="ru-RU"/>
        </w:rPr>
        <w:t xml:space="preserve"> 1.</w:t>
      </w:r>
    </w:p>
  </w:footnote>
  <w:footnote w:id="27">
    <w:p w14:paraId="27C4EC7D" w14:textId="77777777" w:rsidR="0002637E" w:rsidRDefault="0002637E" w:rsidP="00B3744C">
      <w:pPr>
        <w:shd w:val="clear" w:color="auto" w:fill="FFFFFF"/>
        <w:jc w:val="both"/>
        <w:rPr>
          <w:b/>
          <w:bCs/>
          <w:lang w:val="mk-MK"/>
        </w:rPr>
      </w:pPr>
      <w:r>
        <w:rPr>
          <w:rStyle w:val="FootnoteReference"/>
          <w:rFonts w:asciiTheme="minorHAnsi" w:hAnsiTheme="minorHAnsi"/>
        </w:rPr>
        <w:footnoteRef/>
      </w:r>
      <w:r>
        <w:rPr>
          <w:lang w:val="ru-RU"/>
        </w:rPr>
        <w:t xml:space="preserve"> </w:t>
      </w:r>
      <w:r>
        <w:rPr>
          <w:lang w:val="mk-MK"/>
        </w:rPr>
        <w:t xml:space="preserve">Регулатива (ЕУ) бр. 1178/2011 на Комисијата од 3 ноември 2011 година за </w:t>
      </w:r>
      <w:r>
        <w:rPr>
          <w:bCs/>
          <w:color w:val="1A171B"/>
          <w:lang w:val="mk-MK"/>
        </w:rPr>
        <w:t xml:space="preserve">утврдување на техничките услови и административните постапки во врска со членови на екипаж во цивилно воздухопловство </w:t>
      </w:r>
      <w:r>
        <w:rPr>
          <w:bCs/>
          <w:lang w:val="mk-MK"/>
        </w:rPr>
        <w:t xml:space="preserve">согласно Регулатива (ЕЗ) бр. 216/2008 на Европскиот парламент и на Советот (Сл. весник </w:t>
      </w:r>
      <w:r>
        <w:rPr>
          <w:bCs/>
        </w:rPr>
        <w:t xml:space="preserve">L 311, 25 </w:t>
      </w:r>
      <w:r>
        <w:rPr>
          <w:bCs/>
          <w:lang w:val="mk-MK"/>
        </w:rPr>
        <w:t>ноември 211, стр. 1)</w:t>
      </w:r>
    </w:p>
    <w:p w14:paraId="48B1500D" w14:textId="77777777" w:rsidR="0002637E" w:rsidRDefault="0002637E" w:rsidP="00B3744C">
      <w:pPr>
        <w:shd w:val="clear" w:color="auto" w:fill="FFFFFF"/>
        <w:jc w:val="both"/>
      </w:pPr>
    </w:p>
  </w:footnote>
  <w:footnote w:id="28">
    <w:p w14:paraId="5558D7FD" w14:textId="77777777" w:rsidR="0002637E" w:rsidRDefault="0002637E" w:rsidP="00B3744C">
      <w:pPr>
        <w:shd w:val="clear" w:color="auto" w:fill="FFFFFF"/>
        <w:spacing w:before="120" w:after="120"/>
        <w:jc w:val="both"/>
      </w:pPr>
      <w:r>
        <w:rPr>
          <w:rStyle w:val="FootnoteReference"/>
          <w:rFonts w:asciiTheme="minorHAnsi" w:hAnsiTheme="minorHAnsi"/>
        </w:rPr>
        <w:footnoteRef/>
      </w:r>
      <w:r>
        <w:t xml:space="preserve"> </w:t>
      </w:r>
      <w:r>
        <w:rPr>
          <w:bCs/>
          <w:color w:val="1A171B"/>
          <w:lang w:val="mk-MK"/>
        </w:rPr>
        <w:t xml:space="preserve">Регулатива (ЕУ) бр. 290/2012 на Комисијата од 30 март 2012 год. за изменување на Регулатива (ЕУ) бр. 1178/2011 за утврдување на технички услови и административни процедури поврзани со екипаж на воздухоплови во цивилното воздухопловство во согласност со Регулатива (ЕЗ) бр. 216/2008 на Европскиот парламент и на Советот (Сл. весник </w:t>
      </w:r>
      <w:r>
        <w:rPr>
          <w:bCs/>
          <w:color w:val="1A171B"/>
        </w:rPr>
        <w:t xml:space="preserve">L 100, 5 </w:t>
      </w:r>
      <w:r>
        <w:rPr>
          <w:bCs/>
          <w:color w:val="1A171B"/>
          <w:lang w:val="mk-MK"/>
        </w:rPr>
        <w:t xml:space="preserve">април </w:t>
      </w:r>
      <w:r>
        <w:rPr>
          <w:bCs/>
          <w:color w:val="1A171B"/>
        </w:rPr>
        <w:t xml:space="preserve">2012, </w:t>
      </w:r>
      <w:r>
        <w:rPr>
          <w:bCs/>
          <w:color w:val="1A171B"/>
          <w:lang w:val="mk-MK"/>
        </w:rPr>
        <w:t>стр</w:t>
      </w:r>
      <w:r>
        <w:rPr>
          <w:bCs/>
          <w:color w:val="1A171B"/>
        </w:rPr>
        <w:t>. 1)</w:t>
      </w:r>
    </w:p>
    <w:p w14:paraId="4C62F9DF" w14:textId="77777777" w:rsidR="0002637E" w:rsidRDefault="0002637E" w:rsidP="00B3744C">
      <w:pPr>
        <w:pStyle w:val="FootnoteText"/>
        <w:rPr>
          <w:lang w:val="mk-MK"/>
        </w:rPr>
      </w:pPr>
    </w:p>
  </w:footnote>
  <w:footnote w:id="29">
    <w:p w14:paraId="0C18CE9C" w14:textId="77777777" w:rsidR="0002637E" w:rsidRDefault="0002637E" w:rsidP="00B3744C">
      <w:pPr>
        <w:pStyle w:val="FootnoteText"/>
        <w:tabs>
          <w:tab w:val="left" w:pos="284"/>
        </w:tabs>
        <w:rPr>
          <w:lang w:val="mk-MK"/>
        </w:rPr>
      </w:pPr>
      <w:r>
        <w:rPr>
          <w:sz w:val="18"/>
          <w:szCs w:val="18"/>
          <w:lang w:val="mk-MK"/>
        </w:rPr>
        <w:t>(</w:t>
      </w:r>
      <w:r>
        <w:rPr>
          <w:rStyle w:val="FootnoteReference"/>
          <w:sz w:val="18"/>
          <w:szCs w:val="18"/>
        </w:rPr>
        <w:footnoteRef/>
      </w:r>
      <w:r>
        <w:rPr>
          <w:sz w:val="18"/>
          <w:szCs w:val="18"/>
          <w:lang w:val="mk-MK"/>
        </w:rPr>
        <w:t>)</w:t>
      </w:r>
      <w:r>
        <w:rPr>
          <w:lang w:val="mk-MK"/>
        </w:rPr>
        <w:tab/>
      </w:r>
      <w:proofErr w:type="spellStart"/>
      <w:r>
        <w:rPr>
          <w:color w:val="1A171B"/>
          <w:spacing w:val="-5"/>
          <w:sz w:val="18"/>
        </w:rPr>
        <w:t>Сл</w:t>
      </w:r>
      <w:proofErr w:type="spellEnd"/>
      <w:r>
        <w:rPr>
          <w:color w:val="1A171B"/>
          <w:spacing w:val="-5"/>
          <w:sz w:val="18"/>
        </w:rPr>
        <w:t xml:space="preserve">. </w:t>
      </w:r>
      <w:proofErr w:type="spellStart"/>
      <w:r>
        <w:rPr>
          <w:color w:val="1A171B"/>
          <w:spacing w:val="-5"/>
          <w:sz w:val="18"/>
        </w:rPr>
        <w:t>весникбр</w:t>
      </w:r>
      <w:proofErr w:type="spellEnd"/>
      <w:r>
        <w:rPr>
          <w:color w:val="1A171B"/>
          <w:spacing w:val="-5"/>
          <w:sz w:val="18"/>
        </w:rPr>
        <w:t xml:space="preserve">. L </w:t>
      </w:r>
      <w:r>
        <w:rPr>
          <w:color w:val="1A171B"/>
          <w:spacing w:val="-5"/>
          <w:sz w:val="18"/>
          <w:lang w:val="mk-MK"/>
        </w:rPr>
        <w:t xml:space="preserve">79, 13.3.2008 година, </w:t>
      </w:r>
      <w:proofErr w:type="spellStart"/>
      <w:r>
        <w:rPr>
          <w:color w:val="1A171B"/>
          <w:spacing w:val="-5"/>
          <w:sz w:val="18"/>
        </w:rPr>
        <w:t>стр</w:t>
      </w:r>
      <w:proofErr w:type="spellEnd"/>
      <w:r>
        <w:rPr>
          <w:color w:val="1A171B"/>
          <w:spacing w:val="-5"/>
          <w:sz w:val="18"/>
        </w:rPr>
        <w:t xml:space="preserve">. </w:t>
      </w:r>
      <w:r>
        <w:rPr>
          <w:color w:val="1A171B"/>
          <w:spacing w:val="-5"/>
          <w:sz w:val="18"/>
          <w:lang w:val="mk-MK"/>
        </w:rPr>
        <w:t>1.</w:t>
      </w:r>
    </w:p>
  </w:footnote>
  <w:footnote w:id="30">
    <w:p w14:paraId="2EBAEE0C" w14:textId="77777777" w:rsidR="0002637E" w:rsidRDefault="0002637E" w:rsidP="00B3744C">
      <w:pPr>
        <w:shd w:val="clear" w:color="auto" w:fill="FFFFFF"/>
        <w:tabs>
          <w:tab w:val="left" w:pos="270"/>
        </w:tabs>
        <w:jc w:val="both"/>
        <w:rPr>
          <w:bCs/>
          <w:sz w:val="18"/>
          <w:szCs w:val="18"/>
          <w:lang w:val="mk-MK"/>
        </w:rPr>
      </w:pPr>
      <w:r>
        <w:rPr>
          <w:sz w:val="18"/>
          <w:szCs w:val="18"/>
          <w:lang w:val="mk-MK"/>
        </w:rPr>
        <w:t>(</w:t>
      </w:r>
      <w:r>
        <w:rPr>
          <w:rStyle w:val="FootnoteReference"/>
          <w:rFonts w:asciiTheme="minorHAnsi" w:hAnsiTheme="minorHAnsi"/>
          <w:sz w:val="18"/>
          <w:szCs w:val="18"/>
        </w:rPr>
        <w:footnoteRef/>
      </w:r>
      <w:r>
        <w:rPr>
          <w:sz w:val="18"/>
          <w:szCs w:val="18"/>
          <w:lang w:val="mk-MK"/>
        </w:rPr>
        <w:t>)</w:t>
      </w:r>
      <w:r>
        <w:rPr>
          <w:sz w:val="18"/>
          <w:szCs w:val="18"/>
          <w:lang w:val="mk-MK"/>
        </w:rPr>
        <w:tab/>
        <w:t xml:space="preserve">Регулатива (ЕУ) бр. 1178/2011 на Комисијата, од 3 ноември 2011 година, за утврдување технички услови и административни процедури </w:t>
      </w:r>
      <w:r>
        <w:rPr>
          <w:bCs/>
          <w:color w:val="1A171B"/>
          <w:sz w:val="18"/>
          <w:szCs w:val="18"/>
          <w:lang w:val="mk-MK"/>
        </w:rPr>
        <w:t xml:space="preserve">во врска со членовите на екипаж во цивилното воздухопловство </w:t>
      </w:r>
      <w:r>
        <w:rPr>
          <w:bCs/>
          <w:sz w:val="18"/>
          <w:szCs w:val="18"/>
          <w:lang w:val="mk-MK"/>
        </w:rPr>
        <w:t xml:space="preserve">согласно Регулатива (ЕЗ) бр. </w:t>
      </w:r>
      <w:r>
        <w:rPr>
          <w:bCs/>
          <w:sz w:val="18"/>
          <w:szCs w:val="18"/>
          <w:lang w:val="mk-MK"/>
        </w:rPr>
        <w:t>216/2008 на Европскиот парламент и на Советот (</w:t>
      </w:r>
      <w:proofErr w:type="spellStart"/>
      <w:r>
        <w:rPr>
          <w:color w:val="1A171B"/>
          <w:spacing w:val="-5"/>
          <w:sz w:val="18"/>
        </w:rPr>
        <w:t>Сл</w:t>
      </w:r>
      <w:proofErr w:type="spellEnd"/>
      <w:r>
        <w:rPr>
          <w:color w:val="1A171B"/>
          <w:spacing w:val="-5"/>
          <w:sz w:val="18"/>
        </w:rPr>
        <w:t xml:space="preserve">. </w:t>
      </w:r>
      <w:proofErr w:type="spellStart"/>
      <w:r>
        <w:rPr>
          <w:color w:val="1A171B"/>
          <w:spacing w:val="-5"/>
          <w:sz w:val="18"/>
        </w:rPr>
        <w:t>Весник</w:t>
      </w:r>
      <w:proofErr w:type="spellEnd"/>
      <w:r>
        <w:rPr>
          <w:color w:val="1A171B"/>
          <w:spacing w:val="-5"/>
          <w:sz w:val="18"/>
        </w:rPr>
        <w:t xml:space="preserve"> </w:t>
      </w:r>
      <w:proofErr w:type="spellStart"/>
      <w:r>
        <w:rPr>
          <w:color w:val="1A171B"/>
          <w:spacing w:val="-5"/>
          <w:sz w:val="18"/>
        </w:rPr>
        <w:t>бр</w:t>
      </w:r>
      <w:proofErr w:type="spellEnd"/>
      <w:r>
        <w:rPr>
          <w:color w:val="1A171B"/>
          <w:spacing w:val="-5"/>
          <w:sz w:val="18"/>
        </w:rPr>
        <w:t xml:space="preserve">. L </w:t>
      </w:r>
      <w:r>
        <w:rPr>
          <w:color w:val="1A171B"/>
          <w:spacing w:val="-5"/>
          <w:sz w:val="18"/>
          <w:lang w:val="mk-MK"/>
        </w:rPr>
        <w:t xml:space="preserve">311, 25.11.2011 година, </w:t>
      </w:r>
      <w:proofErr w:type="spellStart"/>
      <w:r>
        <w:rPr>
          <w:color w:val="1A171B"/>
          <w:spacing w:val="-5"/>
          <w:sz w:val="18"/>
        </w:rPr>
        <w:t>стр</w:t>
      </w:r>
      <w:proofErr w:type="spellEnd"/>
      <w:r>
        <w:rPr>
          <w:color w:val="1A171B"/>
          <w:spacing w:val="-5"/>
          <w:sz w:val="18"/>
        </w:rPr>
        <w:t xml:space="preserve">. </w:t>
      </w:r>
      <w:r>
        <w:rPr>
          <w:color w:val="1A171B"/>
          <w:spacing w:val="-5"/>
          <w:sz w:val="18"/>
          <w:lang w:val="mk-MK"/>
        </w:rPr>
        <w:t>1)</w:t>
      </w:r>
    </w:p>
    <w:p w14:paraId="544AFEC0" w14:textId="77777777" w:rsidR="0002637E" w:rsidRDefault="0002637E" w:rsidP="00B3744C">
      <w:pPr>
        <w:pStyle w:val="FootnoteText"/>
        <w:tabs>
          <w:tab w:val="left" w:pos="284"/>
        </w:tabs>
        <w:ind w:left="284" w:right="540" w:hanging="284"/>
        <w:jc w:val="both"/>
        <w:rPr>
          <w:sz w:val="18"/>
          <w:szCs w:val="18"/>
          <w:lang w:val="mk-MK"/>
        </w:rPr>
      </w:pPr>
    </w:p>
  </w:footnote>
  <w:footnote w:id="31">
    <w:p w14:paraId="5C1BF506" w14:textId="77777777" w:rsidR="0002637E" w:rsidRDefault="0002637E" w:rsidP="00B3744C">
      <w:pPr>
        <w:pStyle w:val="FootnoteText"/>
        <w:tabs>
          <w:tab w:val="left" w:pos="180"/>
          <w:tab w:val="left" w:pos="9000"/>
        </w:tabs>
        <w:ind w:left="180" w:hanging="180"/>
        <w:rPr>
          <w:sz w:val="18"/>
          <w:szCs w:val="18"/>
          <w:lang w:val="mk-MK"/>
        </w:rPr>
      </w:pPr>
      <w:r>
        <w:rPr>
          <w:sz w:val="18"/>
          <w:szCs w:val="18"/>
          <w:lang w:val="mk-MK"/>
        </w:rPr>
        <w:t>(</w:t>
      </w:r>
      <w:r>
        <w:rPr>
          <w:rStyle w:val="FootnoteReference"/>
          <w:sz w:val="18"/>
          <w:szCs w:val="18"/>
        </w:rPr>
        <w:footnoteRef/>
      </w:r>
      <w:r>
        <w:rPr>
          <w:sz w:val="18"/>
          <w:szCs w:val="18"/>
          <w:lang w:val="mk-MK"/>
        </w:rPr>
        <w:t>)</w:t>
      </w:r>
      <w:r>
        <w:rPr>
          <w:sz w:val="18"/>
          <w:szCs w:val="18"/>
          <w:lang w:val="mk-MK"/>
        </w:rPr>
        <w:tab/>
        <w:t>Мислење на Европската агенција за воздухопловна безбедност бр. 03/2015 од 31.3.2015 година, за Регулатива на Комисијата за ревизија на критериумите за оперативно одобрение за навигација базирана на перформанси (</w:t>
      </w:r>
      <w:r>
        <w:rPr>
          <w:sz w:val="18"/>
          <w:szCs w:val="18"/>
          <w:lang w:val="en-US"/>
        </w:rPr>
        <w:t>PBN</w:t>
      </w:r>
      <w:r>
        <w:rPr>
          <w:sz w:val="18"/>
          <w:szCs w:val="18"/>
          <w:lang w:val="mk-MK"/>
        </w:rPr>
        <w:t>).</w:t>
      </w:r>
    </w:p>
  </w:footnote>
  <w:footnote w:id="32">
    <w:p w14:paraId="3793C8E3" w14:textId="77777777" w:rsidR="0002637E" w:rsidRDefault="0002637E" w:rsidP="00B3744C">
      <w:pPr>
        <w:pStyle w:val="FootnoteText"/>
        <w:tabs>
          <w:tab w:val="left" w:pos="284"/>
        </w:tabs>
        <w:rPr>
          <w:lang w:val="mk-MK"/>
        </w:rPr>
      </w:pPr>
      <w:r>
        <w:rPr>
          <w:lang w:val="mk-MK"/>
        </w:rPr>
        <w:t>(</w:t>
      </w:r>
      <w:r>
        <w:rPr>
          <w:rStyle w:val="FootnoteReference"/>
        </w:rPr>
        <w:footnoteRef/>
      </w:r>
      <w:r>
        <w:rPr>
          <w:lang w:val="mk-MK"/>
        </w:rPr>
        <w:t>)</w:t>
      </w:r>
      <w:r>
        <w:rPr>
          <w:lang w:val="mk-MK"/>
        </w:rPr>
        <w:tab/>
      </w:r>
      <w:proofErr w:type="spellStart"/>
      <w:r>
        <w:rPr>
          <w:color w:val="1A171B"/>
          <w:spacing w:val="-5"/>
        </w:rPr>
        <w:t>Сл</w:t>
      </w:r>
      <w:proofErr w:type="spellEnd"/>
      <w:r>
        <w:rPr>
          <w:color w:val="1A171B"/>
          <w:spacing w:val="-5"/>
        </w:rPr>
        <w:t xml:space="preserve">. </w:t>
      </w:r>
      <w:proofErr w:type="spellStart"/>
      <w:r>
        <w:rPr>
          <w:color w:val="1A171B"/>
          <w:spacing w:val="-5"/>
        </w:rPr>
        <w:t>весник</w:t>
      </w:r>
      <w:proofErr w:type="spellEnd"/>
      <w:r>
        <w:rPr>
          <w:color w:val="1A171B"/>
          <w:spacing w:val="-5"/>
        </w:rPr>
        <w:t xml:space="preserve"> </w:t>
      </w:r>
      <w:r>
        <w:rPr>
          <w:color w:val="1A171B"/>
          <w:spacing w:val="-5"/>
          <w:lang w:val="mk-MK"/>
        </w:rPr>
        <w:t xml:space="preserve">бр. </w:t>
      </w:r>
      <w:r>
        <w:rPr>
          <w:color w:val="1A171B"/>
          <w:spacing w:val="-5"/>
        </w:rPr>
        <w:t xml:space="preserve">L </w:t>
      </w:r>
      <w:r>
        <w:rPr>
          <w:color w:val="1A171B"/>
          <w:spacing w:val="-5"/>
          <w:lang w:val="mk-MK"/>
        </w:rPr>
        <w:t xml:space="preserve">79, 19.3.2008 година, </w:t>
      </w:r>
      <w:proofErr w:type="spellStart"/>
      <w:r>
        <w:rPr>
          <w:color w:val="1A171B"/>
          <w:spacing w:val="-5"/>
        </w:rPr>
        <w:t>стр</w:t>
      </w:r>
      <w:proofErr w:type="spellEnd"/>
      <w:r>
        <w:rPr>
          <w:color w:val="1A171B"/>
          <w:spacing w:val="-5"/>
        </w:rPr>
        <w:t xml:space="preserve">. </w:t>
      </w:r>
      <w:r>
        <w:rPr>
          <w:color w:val="1A171B"/>
          <w:spacing w:val="-5"/>
          <w:lang w:val="mk-MK"/>
        </w:rPr>
        <w:t>1</w:t>
      </w:r>
      <w:r>
        <w:rPr>
          <w:color w:val="1A171B"/>
          <w:spacing w:val="-5"/>
          <w:sz w:val="18"/>
          <w:lang w:val="mk-MK"/>
        </w:rPr>
        <w:t>.</w:t>
      </w:r>
    </w:p>
  </w:footnote>
  <w:footnote w:id="33">
    <w:p w14:paraId="3B8E80E9" w14:textId="77777777" w:rsidR="0002637E" w:rsidRDefault="0002637E" w:rsidP="00B3744C">
      <w:pPr>
        <w:shd w:val="clear" w:color="auto" w:fill="FFFFFF"/>
        <w:tabs>
          <w:tab w:val="left" w:pos="284"/>
        </w:tabs>
        <w:ind w:left="284" w:hanging="284"/>
        <w:jc w:val="both"/>
        <w:rPr>
          <w:lang w:val="mk-MK"/>
        </w:rPr>
      </w:pPr>
      <w:r>
        <w:rPr>
          <w:lang w:val="mk-MK"/>
        </w:rPr>
        <w:t>(</w:t>
      </w:r>
      <w:r>
        <w:rPr>
          <w:rStyle w:val="FootnoteReference"/>
          <w:rFonts w:asciiTheme="minorHAnsi" w:hAnsiTheme="minorHAnsi"/>
        </w:rPr>
        <w:footnoteRef/>
      </w:r>
      <w:r>
        <w:rPr>
          <w:lang w:val="mk-MK"/>
        </w:rPr>
        <w:t>)</w:t>
      </w:r>
      <w:r>
        <w:rPr>
          <w:lang w:val="mk-MK"/>
        </w:rPr>
        <w:tab/>
        <w:t xml:space="preserve">Регулатива (ЕУ) бр. 1178/2011 на Комисијата од 3 ноември 2011 година, за утврдување на техничките услови и административни постапки </w:t>
      </w:r>
      <w:r>
        <w:rPr>
          <w:bCs/>
          <w:color w:val="1A171B"/>
          <w:lang w:val="mk-MK"/>
        </w:rPr>
        <w:t xml:space="preserve">во врска со членовите на екипаж во цивилното воздухопловство </w:t>
      </w:r>
      <w:r>
        <w:rPr>
          <w:bCs/>
          <w:lang w:val="mk-MK"/>
        </w:rPr>
        <w:t>согласно Регулатива (ЕЗ) бр. 216/2008 на Европскиот парламент и на Советот</w:t>
      </w:r>
      <w:r>
        <w:rPr>
          <w:lang w:val="mk-MK"/>
        </w:rPr>
        <w:t xml:space="preserve"> (Сл. весник бр. </w:t>
      </w:r>
      <w:r>
        <w:t>L</w:t>
      </w:r>
      <w:r>
        <w:rPr>
          <w:lang w:val="mk-MK"/>
        </w:rPr>
        <w:t xml:space="preserve"> 311, 25.11.2011 година, стр. 1).</w:t>
      </w:r>
    </w:p>
  </w:footnote>
  <w:footnote w:id="34">
    <w:p w14:paraId="64F43951" w14:textId="77777777" w:rsidR="0002637E" w:rsidRDefault="0002637E" w:rsidP="00B3744C">
      <w:pPr>
        <w:pStyle w:val="FootnoteText"/>
        <w:tabs>
          <w:tab w:val="left" w:pos="284"/>
        </w:tabs>
        <w:rPr>
          <w:lang w:val="mk-MK"/>
        </w:rPr>
      </w:pPr>
      <w:r>
        <w:rPr>
          <w:lang w:val="mk-MK"/>
        </w:rPr>
        <w:t>(</w:t>
      </w:r>
      <w:r>
        <w:rPr>
          <w:rStyle w:val="FootnoteReference"/>
        </w:rPr>
        <w:footnoteRef/>
      </w:r>
      <w:r>
        <w:rPr>
          <w:lang w:val="mk-MK"/>
        </w:rPr>
        <w:t>)</w:t>
      </w:r>
      <w:r>
        <w:rPr>
          <w:lang w:val="mk-MK"/>
        </w:rPr>
        <w:tab/>
      </w:r>
      <w:proofErr w:type="spellStart"/>
      <w:r>
        <w:rPr>
          <w:color w:val="1A171B"/>
          <w:spacing w:val="-5"/>
        </w:rPr>
        <w:t>Сл</w:t>
      </w:r>
      <w:proofErr w:type="spellEnd"/>
      <w:r>
        <w:rPr>
          <w:color w:val="1A171B"/>
          <w:spacing w:val="-5"/>
        </w:rPr>
        <w:t xml:space="preserve">. </w:t>
      </w:r>
      <w:proofErr w:type="spellStart"/>
      <w:r>
        <w:rPr>
          <w:color w:val="1A171B"/>
          <w:spacing w:val="-5"/>
        </w:rPr>
        <w:t>весник</w:t>
      </w:r>
      <w:proofErr w:type="spellEnd"/>
      <w:r>
        <w:rPr>
          <w:color w:val="1A171B"/>
          <w:spacing w:val="-5"/>
        </w:rPr>
        <w:t xml:space="preserve"> </w:t>
      </w:r>
      <w:r>
        <w:rPr>
          <w:color w:val="1A171B"/>
          <w:spacing w:val="-5"/>
          <w:lang w:val="mk-MK"/>
        </w:rPr>
        <w:t xml:space="preserve">бр. </w:t>
      </w:r>
      <w:r>
        <w:rPr>
          <w:color w:val="1A171B"/>
          <w:spacing w:val="-5"/>
        </w:rPr>
        <w:t xml:space="preserve">L </w:t>
      </w:r>
      <w:r>
        <w:rPr>
          <w:color w:val="1A171B"/>
          <w:spacing w:val="-5"/>
          <w:lang w:val="mk-MK"/>
        </w:rPr>
        <w:t xml:space="preserve">79, 19.3.2008 година, </w:t>
      </w:r>
      <w:proofErr w:type="spellStart"/>
      <w:r>
        <w:rPr>
          <w:color w:val="1A171B"/>
          <w:spacing w:val="-5"/>
        </w:rPr>
        <w:t>стр</w:t>
      </w:r>
      <w:proofErr w:type="spellEnd"/>
      <w:r>
        <w:rPr>
          <w:color w:val="1A171B"/>
          <w:spacing w:val="-5"/>
        </w:rPr>
        <w:t xml:space="preserve">. </w:t>
      </w:r>
      <w:r>
        <w:rPr>
          <w:color w:val="1A171B"/>
          <w:spacing w:val="-5"/>
          <w:lang w:val="mk-MK"/>
        </w:rPr>
        <w:t>1</w:t>
      </w:r>
      <w:r>
        <w:rPr>
          <w:color w:val="1A171B"/>
          <w:spacing w:val="-5"/>
          <w:sz w:val="18"/>
          <w:lang w:val="mk-MK"/>
        </w:rPr>
        <w:t>.</w:t>
      </w:r>
    </w:p>
  </w:footnote>
  <w:footnote w:id="35">
    <w:p w14:paraId="0847CDFE" w14:textId="77777777" w:rsidR="0002637E" w:rsidRDefault="0002637E" w:rsidP="00B3744C">
      <w:pPr>
        <w:shd w:val="clear" w:color="auto" w:fill="FFFFFF"/>
        <w:tabs>
          <w:tab w:val="left" w:pos="284"/>
        </w:tabs>
        <w:jc w:val="both"/>
        <w:rPr>
          <w:lang w:val="mk-MK"/>
        </w:rPr>
      </w:pPr>
      <w:r>
        <w:rPr>
          <w:lang w:val="mk-MK"/>
        </w:rPr>
        <w:t>(</w:t>
      </w:r>
      <w:r>
        <w:rPr>
          <w:rStyle w:val="FootnoteReference"/>
          <w:rFonts w:asciiTheme="minorHAnsi" w:hAnsiTheme="minorHAnsi"/>
        </w:rPr>
        <w:footnoteRef/>
      </w:r>
      <w:r>
        <w:rPr>
          <w:lang w:val="mk-MK"/>
        </w:rPr>
        <w:t>)</w:t>
      </w:r>
      <w:r>
        <w:rPr>
          <w:lang w:val="mk-MK"/>
        </w:rPr>
        <w:tab/>
        <w:t xml:space="preserve">Регулатива (ЕУ) бр. 1178/2011 на Комисијата од 3 ноември 2011 година, за утврдување на техничките услови и административни постапки </w:t>
      </w:r>
      <w:r>
        <w:rPr>
          <w:bCs/>
          <w:color w:val="1A171B"/>
          <w:lang w:val="mk-MK"/>
        </w:rPr>
        <w:t xml:space="preserve">во врска со членовите на екипаж во цивилното воздухопловство </w:t>
      </w:r>
      <w:r>
        <w:rPr>
          <w:bCs/>
          <w:lang w:val="mk-MK"/>
        </w:rPr>
        <w:t>согласно Регулатива (ЕЗ) бр. 216/2008 на Европскиот парламент и на Советот</w:t>
      </w:r>
      <w:r>
        <w:rPr>
          <w:lang w:val="mk-MK"/>
        </w:rPr>
        <w:t xml:space="preserve"> (Сл. весник бр. </w:t>
      </w:r>
      <w:r>
        <w:t>L</w:t>
      </w:r>
      <w:r>
        <w:rPr>
          <w:lang w:val="mk-MK"/>
        </w:rPr>
        <w:t xml:space="preserve"> 311, 25.11.2011 година, стр. 1).</w:t>
      </w:r>
    </w:p>
  </w:footnote>
  <w:footnote w:id="36">
    <w:p w14:paraId="45B63C86" w14:textId="77777777" w:rsidR="0002637E" w:rsidRDefault="0002637E" w:rsidP="00B3744C">
      <w:pPr>
        <w:pStyle w:val="FootnoteText"/>
        <w:tabs>
          <w:tab w:val="left" w:pos="284"/>
        </w:tabs>
        <w:rPr>
          <w:lang w:val="en-US"/>
        </w:rPr>
      </w:pPr>
      <w:r>
        <w:rPr>
          <w:lang w:val="mk-MK"/>
        </w:rPr>
        <w:t>(</w:t>
      </w:r>
      <w:r>
        <w:rPr>
          <w:rStyle w:val="FootnoteReference"/>
        </w:rPr>
        <w:footnoteRef/>
      </w:r>
      <w:r>
        <w:rPr>
          <w:lang w:val="mk-MK"/>
        </w:rPr>
        <w:t>)</w:t>
      </w:r>
      <w:r>
        <w:rPr>
          <w:lang w:val="mk-MK"/>
        </w:rPr>
        <w:tab/>
      </w:r>
      <w:r>
        <w:rPr>
          <w:lang w:val="en-US"/>
        </w:rPr>
        <w:t>http://www.easa.europa.eu/easa-and-you/general-aviation</w:t>
      </w:r>
    </w:p>
  </w:footnote>
  <w:footnote w:id="37">
    <w:p w14:paraId="7B3CC3CE" w14:textId="77777777" w:rsidR="0002637E" w:rsidRDefault="0002637E" w:rsidP="00B3744C">
      <w:pPr>
        <w:pStyle w:val="FootnoteText"/>
        <w:tabs>
          <w:tab w:val="left" w:pos="284"/>
        </w:tabs>
        <w:ind w:left="284" w:right="429" w:hanging="284"/>
        <w:jc w:val="both"/>
        <w:rPr>
          <w:lang w:val="mk-MK"/>
        </w:rPr>
      </w:pPr>
      <w:r>
        <w:rPr>
          <w:lang w:val="mk-MK"/>
        </w:rPr>
        <w:t>(</w:t>
      </w:r>
      <w:r>
        <w:rPr>
          <w:rStyle w:val="FootnoteReference"/>
        </w:rPr>
        <w:footnoteRef/>
      </w:r>
      <w:r>
        <w:rPr>
          <w:lang w:val="mk-MK"/>
        </w:rPr>
        <w:t>)</w:t>
      </w:r>
      <w:r>
        <w:rPr>
          <w:lang w:val="mk-MK"/>
        </w:rPr>
        <w:tab/>
        <w:t xml:space="preserve">Регулатива (ЕУ) бр. 2018/1139 на Европскиот парламент и на Советот, од 4 јули 2018 година, за заеднички правила во областа на цивилното воздухопловство и за основање на Европската агенција за безбедност на воздухопловството и за изменување и дополнување на Регулативите (ЕЗ) бр. 2111/2005, (ЕЗ) бр. 1008/2008, (ЕУ) бр. 996/210, (ЕУ) бр. 376/2014 и Директивите 2014/30/ЕУ и 2014/53/ЕУ на Европскиот парламент и на Советот, и за укинување на Регулатива (ЕЗ) бр. 552/2004 и (ЕЗ) бр. 216/2008 на Европскиот парламент и на Советот и Регулатива (ЕЕЗ) бр. 3922/91 на Советот (Сл. весник бр. </w:t>
      </w:r>
      <w:r>
        <w:rPr>
          <w:lang w:val="en-US"/>
        </w:rPr>
        <w:t>L</w:t>
      </w:r>
      <w:r>
        <w:rPr>
          <w:lang w:val="mk-MK"/>
        </w:rPr>
        <w:t xml:space="preserve"> 212, 22.8.2018 година, стр. 1).</w:t>
      </w:r>
    </w:p>
  </w:footnote>
  <w:footnote w:id="38">
    <w:p w14:paraId="6530C1F3" w14:textId="77777777" w:rsidR="0002637E" w:rsidRDefault="0002637E" w:rsidP="00B3744C">
      <w:pPr>
        <w:shd w:val="clear" w:color="auto" w:fill="FFFFFF"/>
        <w:tabs>
          <w:tab w:val="left" w:pos="284"/>
        </w:tabs>
        <w:ind w:left="284" w:right="429" w:hanging="284"/>
        <w:jc w:val="both"/>
        <w:rPr>
          <w:lang w:val="mk-MK"/>
        </w:rPr>
      </w:pPr>
      <w:r>
        <w:rPr>
          <w:lang w:val="mk-MK"/>
        </w:rPr>
        <w:t>(</w:t>
      </w:r>
      <w:r>
        <w:rPr>
          <w:rStyle w:val="FootnoteReference"/>
          <w:rFonts w:asciiTheme="minorHAnsi" w:hAnsiTheme="minorHAnsi"/>
        </w:rPr>
        <w:footnoteRef/>
      </w:r>
      <w:r>
        <w:rPr>
          <w:lang w:val="mk-MK"/>
        </w:rPr>
        <w:t>)</w:t>
      </w:r>
      <w:r>
        <w:rPr>
          <w:lang w:val="mk-MK"/>
        </w:rPr>
        <w:tab/>
        <w:t xml:space="preserve">Регулатива (ЕУ) бр. 1178/2011 на Комисијата од 3 ноември 2011 година, за утврдување на техничките услови и административни постапки </w:t>
      </w:r>
      <w:r>
        <w:rPr>
          <w:bCs/>
          <w:color w:val="1A171B"/>
          <w:lang w:val="mk-MK"/>
        </w:rPr>
        <w:t xml:space="preserve">во врска со членовите на екипаж во цивилното воздухопловство </w:t>
      </w:r>
      <w:r>
        <w:rPr>
          <w:bCs/>
          <w:lang w:val="mk-MK"/>
        </w:rPr>
        <w:t>согласно Регулатива (ЕЗ) бр. 216/2008 на Европскиот парламент и на Советот</w:t>
      </w:r>
      <w:r>
        <w:rPr>
          <w:lang w:val="mk-MK"/>
        </w:rPr>
        <w:t xml:space="preserve"> (Сл. весник бр. </w:t>
      </w:r>
      <w:r>
        <w:t>L</w:t>
      </w:r>
      <w:r>
        <w:rPr>
          <w:lang w:val="mk-MK"/>
        </w:rPr>
        <w:t xml:space="preserve"> 311, 25.11.2011 година, стр. 1).</w:t>
      </w:r>
    </w:p>
  </w:footnote>
  <w:footnote w:id="39">
    <w:p w14:paraId="1A8D7AE5" w14:textId="77777777" w:rsidR="0002637E" w:rsidRDefault="0002637E" w:rsidP="00B3744C">
      <w:pPr>
        <w:pStyle w:val="FootnoteText"/>
        <w:tabs>
          <w:tab w:val="left" w:pos="284"/>
        </w:tabs>
        <w:ind w:right="429"/>
        <w:rPr>
          <w:lang w:val="mk-MK"/>
        </w:rPr>
      </w:pPr>
      <w:r>
        <w:rPr>
          <w:lang w:val="mk-MK"/>
        </w:rPr>
        <w:t>(</w:t>
      </w:r>
      <w:r>
        <w:rPr>
          <w:rStyle w:val="FootnoteReference"/>
        </w:rPr>
        <w:footnoteRef/>
      </w:r>
      <w:r>
        <w:rPr>
          <w:lang w:val="mk-MK"/>
        </w:rPr>
        <w:t>)</w:t>
      </w:r>
      <w:r>
        <w:rPr>
          <w:lang w:val="mk-MK"/>
        </w:rPr>
        <w:tab/>
        <w:t>Европски план за безбедност на воздухопловството 2018–2022, точка 5.3.1, стр. 33.</w:t>
      </w:r>
    </w:p>
  </w:footnote>
  <w:footnote w:id="40">
    <w:p w14:paraId="40B06115" w14:textId="77777777" w:rsidR="0002637E" w:rsidRDefault="0002637E" w:rsidP="00B3744C">
      <w:pPr>
        <w:pStyle w:val="FootnoteText"/>
        <w:tabs>
          <w:tab w:val="left" w:pos="284"/>
        </w:tabs>
        <w:ind w:left="284" w:right="429" w:hanging="284"/>
        <w:jc w:val="both"/>
        <w:rPr>
          <w:lang w:val="mk-MK"/>
        </w:rPr>
      </w:pPr>
      <w:r>
        <w:rPr>
          <w:lang w:val="mk-MK"/>
        </w:rPr>
        <w:t>(</w:t>
      </w:r>
      <w:r>
        <w:rPr>
          <w:rStyle w:val="FootnoteReference"/>
        </w:rPr>
        <w:footnoteRef/>
      </w:r>
      <w:r>
        <w:rPr>
          <w:lang w:val="mk-MK"/>
        </w:rPr>
        <w:t>)</w:t>
      </w:r>
      <w:r>
        <w:rPr>
          <w:lang w:val="mk-MK"/>
        </w:rPr>
        <w:tab/>
        <w:t xml:space="preserve">Регулатива (ЕУ) бр. 2015/445 на Комисијата, од 17 март 2015 година, за изменување и дополнување на Регулатива (ЕУ) 1178/2011, во врска со техничките услови и административни постапки за членовите на екипаж на летање во цивилното воздухопловство (Сл. весник бр. </w:t>
      </w:r>
      <w:r>
        <w:rPr>
          <w:lang w:val="en-US"/>
        </w:rPr>
        <w:t>L</w:t>
      </w:r>
      <w:r>
        <w:rPr>
          <w:lang w:val="mk-MK"/>
        </w:rPr>
        <w:t xml:space="preserve"> 74, 18.3.2015 година, стр. 1).</w:t>
      </w:r>
    </w:p>
  </w:footnote>
  <w:footnote w:id="41">
    <w:p w14:paraId="49893DD1" w14:textId="77777777" w:rsidR="0002637E" w:rsidRDefault="0002637E" w:rsidP="00B3744C">
      <w:pPr>
        <w:pStyle w:val="FootnoteText"/>
        <w:tabs>
          <w:tab w:val="left" w:pos="284"/>
        </w:tabs>
        <w:ind w:left="284" w:right="429" w:hanging="284"/>
        <w:jc w:val="both"/>
        <w:rPr>
          <w:lang w:val="mk-MK"/>
        </w:rPr>
      </w:pPr>
      <w:r>
        <w:rPr>
          <w:lang w:val="mk-MK"/>
        </w:rPr>
        <w:t>(</w:t>
      </w:r>
      <w:r>
        <w:rPr>
          <w:rStyle w:val="FootnoteReference"/>
        </w:rPr>
        <w:footnoteRef/>
      </w:r>
      <w:r>
        <w:rPr>
          <w:lang w:val="mk-MK"/>
        </w:rPr>
        <w:t>)</w:t>
      </w:r>
      <w:r>
        <w:rPr>
          <w:lang w:val="mk-MK"/>
        </w:rPr>
        <w:tab/>
        <w:t xml:space="preserve">Регулатива (ЕУ) бр. 965/2012 на Комисијата, од 5 октомври 2012, за утврдување на технички услови и административни постапки за операциите за летање согласно Регулатива (ЕЗ) бр. 216/2008 на Европскиот парламент и на Советот (Сл. весник бр. </w:t>
      </w:r>
      <w:r>
        <w:rPr>
          <w:lang w:val="en-US"/>
        </w:rPr>
        <w:t>L</w:t>
      </w:r>
      <w:r>
        <w:rPr>
          <w:lang w:val="mk-MK"/>
        </w:rPr>
        <w:t xml:space="preserve"> 296, 25.10.2012 година, стр. 1).</w:t>
      </w:r>
    </w:p>
  </w:footnote>
  <w:footnote w:id="42">
    <w:p w14:paraId="1A1E8B70" w14:textId="77777777" w:rsidR="0042705B" w:rsidRDefault="0042705B" w:rsidP="0042705B">
      <w:pPr>
        <w:pStyle w:val="FootnoteText"/>
        <w:tabs>
          <w:tab w:val="left" w:pos="284"/>
        </w:tabs>
        <w:ind w:right="429"/>
        <w:rPr>
          <w:lang w:val="mk-MK"/>
        </w:rPr>
      </w:pPr>
      <w:r>
        <w:rPr>
          <w:lang w:val="mk-MK"/>
        </w:rPr>
        <w:t>(</w:t>
      </w:r>
      <w:r>
        <w:rPr>
          <w:rStyle w:val="FootnoteReference"/>
        </w:rPr>
        <w:footnoteRef/>
      </w:r>
      <w:r>
        <w:rPr>
          <w:lang w:val="mk-MK"/>
        </w:rPr>
        <w:t>)</w:t>
      </w:r>
      <w:r>
        <w:rPr>
          <w:lang w:val="mk-MK"/>
        </w:rPr>
        <w:tab/>
        <w:t xml:space="preserve">Сл. весник. </w:t>
      </w:r>
      <w:r>
        <w:rPr>
          <w:lang w:val="en-US"/>
        </w:rPr>
        <w:t>L</w:t>
      </w:r>
      <w:r>
        <w:rPr>
          <w:lang w:val="mk-MK"/>
        </w:rPr>
        <w:t xml:space="preserve"> 212, 22.8.2018 година, стр. 1</w:t>
      </w:r>
      <w:r>
        <w:t>.</w:t>
      </w:r>
    </w:p>
  </w:footnote>
  <w:footnote w:id="43">
    <w:p w14:paraId="20D807C1" w14:textId="77777777" w:rsidR="0042705B" w:rsidRPr="002E7EA3" w:rsidRDefault="0042705B" w:rsidP="0042705B">
      <w:pPr>
        <w:pStyle w:val="FootnoteText"/>
        <w:tabs>
          <w:tab w:val="left" w:pos="284"/>
        </w:tabs>
        <w:ind w:left="284" w:right="429" w:hanging="284"/>
        <w:jc w:val="both"/>
        <w:rPr>
          <w:lang w:val="mk-MK"/>
        </w:rPr>
      </w:pPr>
      <w:r>
        <w:rPr>
          <w:lang w:val="mk-MK"/>
        </w:rPr>
        <w:t>(</w:t>
      </w:r>
      <w:r>
        <w:rPr>
          <w:rStyle w:val="FootnoteReference"/>
        </w:rPr>
        <w:footnoteRef/>
      </w:r>
      <w:r>
        <w:rPr>
          <w:lang w:val="mk-MK"/>
        </w:rPr>
        <w:t>)</w:t>
      </w:r>
      <w:r>
        <w:rPr>
          <w:lang w:val="mk-MK"/>
        </w:rPr>
        <w:tab/>
        <w:t xml:space="preserve">Регулатива (ЕЗ) бр. 1178/2011 на Комисијата, од 3 ноември 2011 година, за утврдување на технички услови и административни постапки во врска со членовите на екипаж на авион во цивилното воздухопловство согласно Регулатива (ЕЗ) бр. 216/2008 на Европскиот парламент и на Советот (Сл. весник </w:t>
      </w:r>
      <w:r>
        <w:rPr>
          <w:lang w:val="en-US"/>
        </w:rPr>
        <w:t>L</w:t>
      </w:r>
      <w:r>
        <w:rPr>
          <w:lang w:val="mk-MK"/>
        </w:rPr>
        <w:t xml:space="preserve"> бр. 311, 25.11.2011 година, стр. 1).</w:t>
      </w:r>
    </w:p>
  </w:footnote>
  <w:footnote w:id="44">
    <w:p w14:paraId="1AAE3635" w14:textId="77777777" w:rsidR="0042705B" w:rsidRPr="00710965" w:rsidRDefault="0042705B" w:rsidP="0042705B">
      <w:pPr>
        <w:pStyle w:val="FootnoteText"/>
        <w:tabs>
          <w:tab w:val="left" w:pos="284"/>
        </w:tabs>
        <w:ind w:left="284" w:right="429" w:hanging="284"/>
        <w:jc w:val="both"/>
        <w:rPr>
          <w:lang w:val="en-US"/>
        </w:rPr>
      </w:pPr>
      <w:r>
        <w:rPr>
          <w:lang w:val="mk-MK"/>
        </w:rPr>
        <w:t>(</w:t>
      </w:r>
      <w:r>
        <w:rPr>
          <w:rStyle w:val="FootnoteReference"/>
        </w:rPr>
        <w:footnoteRef/>
      </w:r>
      <w:r>
        <w:rPr>
          <w:lang w:val="mk-MK"/>
        </w:rPr>
        <w:t>)</w:t>
      </w:r>
      <w:r>
        <w:rPr>
          <w:lang w:val="mk-MK"/>
        </w:rPr>
        <w:tab/>
      </w:r>
      <w:r>
        <w:rPr>
          <w:lang w:val="en-US"/>
        </w:rPr>
        <w:t>http://ec.europa.eu/transport/sites/transport/files/modes/air/news/doc/2015-07-17-germanwings-report/germanwings-task-force-final-report.pdf</w:t>
      </w:r>
    </w:p>
  </w:footnote>
  <w:footnote w:id="45">
    <w:p w14:paraId="2862407C" w14:textId="77777777" w:rsidR="0042705B" w:rsidRPr="00586BFB" w:rsidRDefault="0042705B" w:rsidP="0042705B">
      <w:pPr>
        <w:pStyle w:val="FootnoteText"/>
        <w:tabs>
          <w:tab w:val="left" w:pos="284"/>
        </w:tabs>
        <w:ind w:left="284" w:right="429" w:hanging="284"/>
        <w:jc w:val="both"/>
        <w:rPr>
          <w:lang w:val="mk-MK"/>
        </w:rPr>
      </w:pPr>
      <w:r>
        <w:rPr>
          <w:lang w:val="mk-MK"/>
        </w:rPr>
        <w:t>(</w:t>
      </w:r>
      <w:r>
        <w:rPr>
          <w:rStyle w:val="FootnoteReference"/>
        </w:rPr>
        <w:footnoteRef/>
      </w:r>
      <w:r>
        <w:rPr>
          <w:lang w:val="mk-MK"/>
        </w:rPr>
        <w:t>)</w:t>
      </w:r>
      <w:r>
        <w:rPr>
          <w:lang w:val="mk-MK"/>
        </w:rPr>
        <w:tab/>
        <w:t xml:space="preserve">Регулатива (ЕУ) бр. 2015/340 на Комисијата, од 20 февруари 2015 година, за утврдување на технички услови и административни постапки кои се однесуваат на дозволи и уверенија на контролорите на летање согласно Регулатива (ЕЗ) бр. 216/2008 на Европскиот парламент и на Советот, за изменување и дополнување на Регулативата за спроведување (ЕУ) бр. 923/2012 на Комисијата и за укинување на Регулатива (ЕУ) бр. 805/2011 на Комисијата (Сл. весник </w:t>
      </w:r>
      <w:r>
        <w:rPr>
          <w:lang w:val="en-US"/>
        </w:rPr>
        <w:t>L</w:t>
      </w:r>
      <w:r>
        <w:rPr>
          <w:lang w:val="mk-MK"/>
        </w:rPr>
        <w:t xml:space="preserve"> бр. 63, 6.3.2015 година, стр. 1).</w:t>
      </w:r>
    </w:p>
  </w:footnote>
  <w:footnote w:id="46">
    <w:p w14:paraId="5C50957C" w14:textId="77777777" w:rsidR="0042705B" w:rsidRPr="00203B4C" w:rsidRDefault="0042705B" w:rsidP="0042705B">
      <w:pPr>
        <w:pStyle w:val="FootnoteText"/>
        <w:tabs>
          <w:tab w:val="left" w:pos="284"/>
        </w:tabs>
        <w:ind w:left="284" w:right="429" w:hanging="284"/>
        <w:jc w:val="both"/>
        <w:rPr>
          <w:lang w:val="mk-MK"/>
        </w:rPr>
      </w:pPr>
      <w:r>
        <w:rPr>
          <w:lang w:val="mk-MK"/>
        </w:rPr>
        <w:t>(</w:t>
      </w:r>
      <w:r>
        <w:rPr>
          <w:rStyle w:val="FootnoteReference"/>
        </w:rPr>
        <w:footnoteRef/>
      </w:r>
      <w:r>
        <w:rPr>
          <w:lang w:val="mk-MK"/>
        </w:rPr>
        <w:t>)</w:t>
      </w:r>
      <w:r>
        <w:rPr>
          <w:lang w:val="mk-MK"/>
        </w:rPr>
        <w:tab/>
        <w:t xml:space="preserve">Регулатива (ЕЗ) бр. 45/2001 на Европскиот парламент и на Советот, од 18 декември 2000 година, за заштита на поединците што се однесува на обработката на лични податоци во институциите и телата на заедницата и за слободен проток на тие податоци (Сл. весник </w:t>
      </w:r>
      <w:r>
        <w:rPr>
          <w:lang w:val="en-US"/>
        </w:rPr>
        <w:t>L</w:t>
      </w:r>
      <w:r>
        <w:rPr>
          <w:lang w:val="mk-MK"/>
        </w:rPr>
        <w:t xml:space="preserve"> бр. 8, 12.1.2001 година, стр. 1). </w:t>
      </w:r>
    </w:p>
  </w:footnote>
  <w:footnote w:id="47">
    <w:p w14:paraId="311556F0" w14:textId="77777777" w:rsidR="00027B82" w:rsidRPr="008E3BEC" w:rsidRDefault="00027B82" w:rsidP="00027B82">
      <w:pPr>
        <w:pStyle w:val="FootnoteText"/>
        <w:tabs>
          <w:tab w:val="left" w:pos="284"/>
        </w:tabs>
        <w:ind w:right="429"/>
        <w:rPr>
          <w:lang w:val="mk-MK"/>
        </w:rPr>
      </w:pPr>
      <w:r w:rsidRPr="008E3BEC">
        <w:rPr>
          <w:lang w:val="mk-MK"/>
        </w:rPr>
        <w:t>(</w:t>
      </w:r>
      <w:r w:rsidRPr="008E3BEC">
        <w:rPr>
          <w:rStyle w:val="FootnoteReference"/>
          <w:lang w:val="mk-MK"/>
        </w:rPr>
        <w:footnoteRef/>
      </w:r>
      <w:r w:rsidRPr="008E3BEC">
        <w:rPr>
          <w:lang w:val="mk-MK"/>
        </w:rPr>
        <w:t>)</w:t>
      </w:r>
      <w:r w:rsidRPr="008E3BEC">
        <w:rPr>
          <w:lang w:val="mk-MK"/>
        </w:rPr>
        <w:tab/>
        <w:t>Сл. весник. L 212, 22.8.2018 година, стр. 1.</w:t>
      </w:r>
    </w:p>
  </w:footnote>
  <w:footnote w:id="48">
    <w:p w14:paraId="1AB51121" w14:textId="77777777" w:rsidR="00027B82" w:rsidRPr="008E3BEC" w:rsidRDefault="00027B82" w:rsidP="00027B82">
      <w:pPr>
        <w:pStyle w:val="FootnoteText"/>
        <w:jc w:val="both"/>
        <w:rPr>
          <w:lang w:val="mk-MK"/>
        </w:rPr>
      </w:pPr>
      <w:r w:rsidRPr="008E3BEC">
        <w:rPr>
          <w:lang w:val="mk-MK"/>
        </w:rPr>
        <w:t>(</w:t>
      </w:r>
      <w:r w:rsidRPr="008E3BEC">
        <w:rPr>
          <w:rStyle w:val="FootnoteReference"/>
          <w:lang w:val="mk-MK"/>
        </w:rPr>
        <w:footnoteRef/>
      </w:r>
      <w:r w:rsidRPr="008E3BEC">
        <w:rPr>
          <w:lang w:val="mk-MK"/>
        </w:rPr>
        <w:t xml:space="preserve">) </w:t>
      </w:r>
      <w:r>
        <w:rPr>
          <w:lang w:val="mk-MK"/>
        </w:rPr>
        <w:t>Р</w:t>
      </w:r>
      <w:r w:rsidRPr="008E3BEC">
        <w:rPr>
          <w:lang w:val="mk-MK"/>
        </w:rPr>
        <w:t>егулатива (</w:t>
      </w:r>
      <w:r>
        <w:rPr>
          <w:lang w:val="mk-MK"/>
        </w:rPr>
        <w:t>ЕУ</w:t>
      </w:r>
      <w:r w:rsidRPr="008E3BEC">
        <w:rPr>
          <w:lang w:val="mk-MK"/>
        </w:rPr>
        <w:t xml:space="preserve">) бр. 1178/2011 на </w:t>
      </w:r>
      <w:r>
        <w:rPr>
          <w:lang w:val="mk-MK"/>
        </w:rPr>
        <w:t>К</w:t>
      </w:r>
      <w:r w:rsidRPr="008E3BEC">
        <w:rPr>
          <w:lang w:val="mk-MK"/>
        </w:rPr>
        <w:t>омисијата од 3 ноември 2011 година за утврдување на техничките услови и административните постапки во врска со членовите на екипаж во цивилното воздухопловство согласно Регулатива (ЕЗ) бр. 216/2008 на Европскиот парламент и на Советот</w:t>
      </w:r>
      <w:r>
        <w:rPr>
          <w:lang w:val="mk-MK"/>
        </w:rPr>
        <w:t xml:space="preserve"> (</w:t>
      </w:r>
      <w:r w:rsidRPr="008E3BEC">
        <w:rPr>
          <w:lang w:val="mk-MK"/>
        </w:rPr>
        <w:t xml:space="preserve">Сл. весник. L </w:t>
      </w:r>
      <w:r>
        <w:rPr>
          <w:lang w:val="mk-MK"/>
        </w:rPr>
        <w:t>311</w:t>
      </w:r>
      <w:r w:rsidRPr="008E3BEC">
        <w:rPr>
          <w:lang w:val="mk-MK"/>
        </w:rPr>
        <w:t>, 2</w:t>
      </w:r>
      <w:r>
        <w:rPr>
          <w:lang w:val="mk-MK"/>
        </w:rPr>
        <w:t>5</w:t>
      </w:r>
      <w:r w:rsidRPr="008E3BEC">
        <w:rPr>
          <w:lang w:val="mk-MK"/>
        </w:rPr>
        <w:t>.</w:t>
      </w:r>
      <w:r>
        <w:rPr>
          <w:lang w:val="mk-MK"/>
        </w:rPr>
        <w:t>11</w:t>
      </w:r>
      <w:r w:rsidRPr="008E3BEC">
        <w:rPr>
          <w:lang w:val="mk-MK"/>
        </w:rPr>
        <w:t>.201</w:t>
      </w:r>
      <w:r>
        <w:rPr>
          <w:lang w:val="mk-MK"/>
        </w:rPr>
        <w:t>1</w:t>
      </w:r>
      <w:r w:rsidRPr="008E3BEC">
        <w:rPr>
          <w:lang w:val="mk-MK"/>
        </w:rPr>
        <w:t xml:space="preserve"> година, стр. 1.</w:t>
      </w:r>
      <w:r>
        <w:rPr>
          <w:lang w:val="mk-MK"/>
        </w:rPr>
        <w:t>)</w:t>
      </w:r>
    </w:p>
  </w:footnote>
  <w:footnote w:id="49">
    <w:p w14:paraId="2F5ECD98" w14:textId="77777777" w:rsidR="00027B82" w:rsidRPr="00027B82" w:rsidRDefault="00027B82" w:rsidP="00027B82">
      <w:pPr>
        <w:pStyle w:val="Default"/>
        <w:rPr>
          <w:rFonts w:ascii="Calibri" w:hAnsi="Calibri"/>
          <w:lang w:val="mk-MK"/>
        </w:rPr>
      </w:pPr>
      <w:r w:rsidRPr="00027B82">
        <w:rPr>
          <w:rFonts w:ascii="Calibri" w:hAnsi="Calibri"/>
          <w:sz w:val="17"/>
          <w:szCs w:val="17"/>
          <w:lang w:val="mk-MK"/>
        </w:rPr>
        <w:t>(</w:t>
      </w:r>
      <w:r>
        <w:rPr>
          <w:rStyle w:val="FootnoteReference"/>
        </w:rPr>
        <w:footnoteRef/>
      </w:r>
      <w:r w:rsidRPr="00027B82">
        <w:rPr>
          <w:rFonts w:ascii="Calibri" w:hAnsi="Calibri"/>
          <w:sz w:val="17"/>
          <w:szCs w:val="17"/>
          <w:lang w:val="mk-MK"/>
        </w:rPr>
        <w:t xml:space="preserve">) </w:t>
      </w:r>
      <w:hyperlink r:id="rId1" w:history="1">
        <w:r w:rsidRPr="00371C26">
          <w:rPr>
            <w:rStyle w:val="Hyperlink"/>
            <w:sz w:val="17"/>
            <w:szCs w:val="17"/>
            <w:lang w:val="mk-MK"/>
          </w:rPr>
          <w:t>https://www.easa.europa.eu/easa-and-you/general-aviation/general-aviation-road-map</w:t>
        </w:r>
      </w:hyperlink>
      <w:r w:rsidRPr="00027B82">
        <w:rPr>
          <w:rFonts w:ascii="Calibri" w:hAnsi="Calibri"/>
          <w:sz w:val="17"/>
          <w:szCs w:val="17"/>
          <w:lang w:val="mk-MK"/>
        </w:rPr>
        <w:t xml:space="preserve"> </w:t>
      </w:r>
    </w:p>
  </w:footnote>
  <w:footnote w:id="50">
    <w:p w14:paraId="6302194F" w14:textId="77777777" w:rsidR="00027B82" w:rsidRPr="00A84F58" w:rsidRDefault="00027B82" w:rsidP="00027B82">
      <w:pPr>
        <w:pStyle w:val="FootnoteText"/>
        <w:jc w:val="both"/>
        <w:rPr>
          <w:lang w:val="mk-MK"/>
        </w:rPr>
      </w:pPr>
      <w:r>
        <w:rPr>
          <w:lang w:val="mk-MK"/>
        </w:rPr>
        <w:t>(</w:t>
      </w:r>
      <w:r>
        <w:rPr>
          <w:rStyle w:val="FootnoteReference"/>
        </w:rPr>
        <w:footnoteRef/>
      </w:r>
      <w:r>
        <w:rPr>
          <w:lang w:val="mk-MK"/>
        </w:rPr>
        <w:t>) Р</w:t>
      </w:r>
      <w:r w:rsidRPr="0057795E">
        <w:rPr>
          <w:lang w:val="mk-MK"/>
        </w:rPr>
        <w:t>егулатива (</w:t>
      </w:r>
      <w:r>
        <w:rPr>
          <w:lang w:val="mk-MK"/>
        </w:rPr>
        <w:t>ЕС</w:t>
      </w:r>
      <w:r w:rsidRPr="0057795E">
        <w:rPr>
          <w:lang w:val="mk-MK"/>
        </w:rPr>
        <w:t xml:space="preserve">) бр. 216/2008 на </w:t>
      </w:r>
      <w:r>
        <w:rPr>
          <w:lang w:val="mk-MK"/>
        </w:rPr>
        <w:t>Е</w:t>
      </w:r>
      <w:r w:rsidRPr="0057795E">
        <w:rPr>
          <w:lang w:val="mk-MK"/>
        </w:rPr>
        <w:t>вропскиот парламент</w:t>
      </w:r>
      <w:r>
        <w:rPr>
          <w:lang w:val="mk-MK"/>
        </w:rPr>
        <w:t xml:space="preserve"> </w:t>
      </w:r>
      <w:r w:rsidRPr="0057795E">
        <w:rPr>
          <w:lang w:val="mk-MK"/>
        </w:rPr>
        <w:t xml:space="preserve">и на </w:t>
      </w:r>
      <w:r>
        <w:rPr>
          <w:lang w:val="mk-MK"/>
        </w:rPr>
        <w:t>С</w:t>
      </w:r>
      <w:r w:rsidRPr="0057795E">
        <w:rPr>
          <w:lang w:val="mk-MK"/>
        </w:rPr>
        <w:t>оветот</w:t>
      </w:r>
      <w:r>
        <w:rPr>
          <w:lang w:val="mk-MK"/>
        </w:rPr>
        <w:t xml:space="preserve"> </w:t>
      </w:r>
      <w:r w:rsidRPr="0057795E">
        <w:rPr>
          <w:lang w:val="mk-MK"/>
        </w:rPr>
        <w:t>од 20 февруари 2008 година</w:t>
      </w:r>
      <w:r>
        <w:rPr>
          <w:lang w:val="mk-MK"/>
        </w:rPr>
        <w:t xml:space="preserve"> </w:t>
      </w:r>
      <w:r w:rsidRPr="0057795E">
        <w:rPr>
          <w:lang w:val="mk-MK"/>
        </w:rPr>
        <w:t>за општите прописи на полето на цивилното воздухопловство и за воспоставувањето на Европска агенција за воздухопловна безбедност, како и за укинување на Директивата на Советот 91/670/EEС, Регулативата (ЕС) Бр. 1592/2002 и Директивата 2004/36/ЕС</w:t>
      </w:r>
      <w:r w:rsidRPr="00371C26">
        <w:rPr>
          <w:lang w:val="mk-MK"/>
        </w:rPr>
        <w:t xml:space="preserve"> </w:t>
      </w:r>
      <w:r>
        <w:rPr>
          <w:lang w:val="mk-MK"/>
        </w:rPr>
        <w:t>(</w:t>
      </w:r>
      <w:r w:rsidRPr="008E3BEC">
        <w:rPr>
          <w:lang w:val="mk-MK"/>
        </w:rPr>
        <w:t xml:space="preserve">Сл. весник. L </w:t>
      </w:r>
      <w:r>
        <w:rPr>
          <w:lang w:val="mk-MK"/>
        </w:rPr>
        <w:t>79</w:t>
      </w:r>
      <w:r w:rsidRPr="008E3BEC">
        <w:rPr>
          <w:lang w:val="mk-MK"/>
        </w:rPr>
        <w:t xml:space="preserve">, </w:t>
      </w:r>
      <w:r>
        <w:rPr>
          <w:lang w:val="mk-MK"/>
        </w:rPr>
        <w:t>19</w:t>
      </w:r>
      <w:r w:rsidRPr="008E3BEC">
        <w:rPr>
          <w:lang w:val="mk-MK"/>
        </w:rPr>
        <w:t>.</w:t>
      </w:r>
      <w:r>
        <w:rPr>
          <w:lang w:val="mk-MK"/>
        </w:rPr>
        <w:t>03</w:t>
      </w:r>
      <w:r w:rsidRPr="008E3BEC">
        <w:rPr>
          <w:lang w:val="mk-MK"/>
        </w:rPr>
        <w:t>.</w:t>
      </w:r>
      <w:r>
        <w:rPr>
          <w:lang w:val="mk-MK"/>
        </w:rPr>
        <w:t>2008</w:t>
      </w:r>
      <w:r w:rsidRPr="008E3BEC">
        <w:rPr>
          <w:lang w:val="mk-MK"/>
        </w:rPr>
        <w:t xml:space="preserve"> година, стр. 1.</w:t>
      </w:r>
      <w:r>
        <w:rPr>
          <w:lang w:val="mk-MK"/>
        </w:rPr>
        <w:t>)</w:t>
      </w:r>
    </w:p>
  </w:footnote>
  <w:footnote w:id="51">
    <w:p w14:paraId="6291C46A" w14:textId="77777777" w:rsidR="00027B82" w:rsidRPr="00BA4931" w:rsidRDefault="00027B82" w:rsidP="00027B82">
      <w:pPr>
        <w:pStyle w:val="FootnoteText"/>
        <w:tabs>
          <w:tab w:val="left" w:pos="284"/>
        </w:tabs>
        <w:ind w:right="429"/>
        <w:rPr>
          <w:lang w:val="mk-MK"/>
        </w:rPr>
      </w:pPr>
      <w:r w:rsidRPr="00BA4931">
        <w:rPr>
          <w:lang w:val="mk-MK"/>
        </w:rPr>
        <w:t>(</w:t>
      </w:r>
      <w:r w:rsidRPr="00BA4931">
        <w:rPr>
          <w:rStyle w:val="FootnoteReference"/>
          <w:lang w:val="mk-MK"/>
        </w:rPr>
        <w:footnoteRef/>
      </w:r>
      <w:r w:rsidRPr="00BA4931">
        <w:rPr>
          <w:lang w:val="mk-MK"/>
        </w:rPr>
        <w:t>)</w:t>
      </w:r>
      <w:r w:rsidRPr="00BA4931">
        <w:rPr>
          <w:lang w:val="mk-MK"/>
        </w:rPr>
        <w:tab/>
        <w:t>Сл. весник. L 212, 22.8.2018 година, стр. 1.</w:t>
      </w:r>
    </w:p>
  </w:footnote>
  <w:footnote w:id="52">
    <w:p w14:paraId="0D28F2BF" w14:textId="77777777" w:rsidR="00027B82" w:rsidRPr="00BA4931" w:rsidRDefault="00027B82" w:rsidP="00027B82">
      <w:pPr>
        <w:pStyle w:val="FootnoteText"/>
        <w:jc w:val="both"/>
        <w:rPr>
          <w:lang w:val="mk-MK"/>
        </w:rPr>
      </w:pPr>
      <w:r w:rsidRPr="00BA4931">
        <w:rPr>
          <w:lang w:val="mk-MK"/>
        </w:rPr>
        <w:t>(</w:t>
      </w:r>
      <w:r w:rsidRPr="00BA4931">
        <w:rPr>
          <w:rStyle w:val="FootnoteReference"/>
          <w:lang w:val="mk-MK"/>
        </w:rPr>
        <w:footnoteRef/>
      </w:r>
      <w:r w:rsidRPr="00BA4931">
        <w:rPr>
          <w:lang w:val="mk-MK"/>
        </w:rPr>
        <w:t xml:space="preserve">) Регулатива (ЕУ) бр. 1178/2011 на Комисијата од 3 ноември 2011 година за утврдување на техничките услови и административните постапки во врска со членовите на екипаж во цивилното воздухопловство согласно Регулатива (ЕЗ) бр. 216/2008 на Европскиот парламент и на Советот (Сл. весник. L 311, 25.11.2011 година, стр. 1.) </w:t>
      </w:r>
    </w:p>
  </w:footnote>
  <w:footnote w:id="53">
    <w:p w14:paraId="76F553DD" w14:textId="77777777" w:rsidR="00027B82" w:rsidRPr="00BA4931" w:rsidRDefault="00027B82" w:rsidP="00027B82">
      <w:pPr>
        <w:pStyle w:val="FootnoteText"/>
        <w:rPr>
          <w:lang w:val="mk-MK"/>
        </w:rPr>
      </w:pPr>
      <w:r w:rsidRPr="00BA4931">
        <w:rPr>
          <w:rStyle w:val="FootnoteReference"/>
          <w:lang w:val="mk-MK"/>
        </w:rPr>
        <w:footnoteRef/>
      </w:r>
      <w:r w:rsidRPr="00BA4931">
        <w:rPr>
          <w:lang w:val="mk-MK"/>
        </w:rPr>
        <w:t xml:space="preserve"> Регулатива на Комисијата (ЕУ) 2018/1119 од 31 јули 2018 година за изменување и дополнување на Регулативата (ЕУ) бр. 182/2011 1178/2011 во врска со </w:t>
      </w:r>
      <w:r>
        <w:rPr>
          <w:lang w:val="mk-MK"/>
        </w:rPr>
        <w:t xml:space="preserve">пријавени </w:t>
      </w:r>
      <w:r w:rsidRPr="00BA4931">
        <w:rPr>
          <w:lang w:val="mk-MK"/>
        </w:rPr>
        <w:t>организации за обука (Сл. весник L 204, 13.8.2018</w:t>
      </w:r>
      <w:r>
        <w:rPr>
          <w:lang w:val="mk-MK"/>
        </w:rPr>
        <w:t xml:space="preserve"> година</w:t>
      </w:r>
      <w:r w:rsidRPr="00BA4931">
        <w:rPr>
          <w:lang w:val="mk-MK"/>
        </w:rPr>
        <w:t>, стр. 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821E1" w14:textId="49897D7C" w:rsidR="0002637E" w:rsidRDefault="0002637E" w:rsidP="009202D1">
    <w:pPr>
      <w:pStyle w:val="Header"/>
      <w:tabs>
        <w:tab w:val="left" w:pos="2201"/>
        <w:tab w:val="left" w:pos="7988"/>
      </w:tabs>
    </w:pPr>
  </w:p>
  <w:p w14:paraId="0B58AA14" w14:textId="77777777" w:rsidR="0002637E" w:rsidRDefault="0002637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B69"/>
    <w:multiLevelType w:val="hybridMultilevel"/>
    <w:tmpl w:val="F7B20778"/>
    <w:lvl w:ilvl="0" w:tplc="F75083F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022E4DDE"/>
    <w:multiLevelType w:val="hybridMultilevel"/>
    <w:tmpl w:val="9DFC53DE"/>
    <w:lvl w:ilvl="0" w:tplc="1D6E4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429DB"/>
    <w:multiLevelType w:val="hybridMultilevel"/>
    <w:tmpl w:val="9050F730"/>
    <w:lvl w:ilvl="0" w:tplc="195C376C">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023E3937"/>
    <w:multiLevelType w:val="hybridMultilevel"/>
    <w:tmpl w:val="055E48FE"/>
    <w:lvl w:ilvl="0" w:tplc="5A6EB4A8">
      <w:start w:val="1"/>
      <w:numFmt w:val="lowerRoman"/>
      <w:lvlText w:val="(%1)"/>
      <w:lvlJc w:val="left"/>
      <w:pPr>
        <w:ind w:left="1506" w:hanging="720"/>
      </w:pPr>
      <w:rPr>
        <w:rFonts w:hint="default"/>
      </w:rPr>
    </w:lvl>
    <w:lvl w:ilvl="1" w:tplc="08090019">
      <w:start w:val="1"/>
      <w:numFmt w:val="lowerLetter"/>
      <w:lvlText w:val="%2."/>
      <w:lvlJc w:val="left"/>
      <w:pPr>
        <w:ind w:left="1866" w:hanging="360"/>
      </w:pPr>
    </w:lvl>
    <w:lvl w:ilvl="2" w:tplc="3AC608A6">
      <w:start w:val="1"/>
      <w:numFmt w:val="decimal"/>
      <w:lvlText w:val="(%3)"/>
      <w:lvlJc w:val="left"/>
      <w:pPr>
        <w:ind w:left="2766" w:hanging="360"/>
      </w:pPr>
      <w:rPr>
        <w:rFonts w:hint="default"/>
      </w:rPr>
    </w:lvl>
    <w:lvl w:ilvl="3" w:tplc="C92AF754">
      <w:start w:val="1"/>
      <w:numFmt w:val="bullet"/>
      <w:lvlText w:val="-"/>
      <w:lvlJc w:val="left"/>
      <w:pPr>
        <w:ind w:left="3306" w:hanging="360"/>
      </w:pPr>
      <w:rPr>
        <w:rFonts w:ascii="Times New Roman" w:eastAsiaTheme="minorHAnsi" w:hAnsi="Times New Roman" w:cs="Times New Roman" w:hint="default"/>
      </w:r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 w15:restartNumberingAfterBreak="0">
    <w:nsid w:val="036B566C"/>
    <w:multiLevelType w:val="multilevel"/>
    <w:tmpl w:val="08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4416CFC"/>
    <w:multiLevelType w:val="hybridMultilevel"/>
    <w:tmpl w:val="3030F5DA"/>
    <w:lvl w:ilvl="0" w:tplc="4F1402FC">
      <w:start w:val="1"/>
      <w:numFmt w:val="decimal"/>
      <w:lvlText w:val="(%1)"/>
      <w:lvlJc w:val="left"/>
      <w:pPr>
        <w:ind w:left="1800" w:hanging="360"/>
      </w:pPr>
      <w:rPr>
        <w:rFonts w:hint="default"/>
      </w:rPr>
    </w:lvl>
    <w:lvl w:ilvl="1" w:tplc="6ED084EC">
      <w:start w:val="1"/>
      <w:numFmt w:val="lowerRoman"/>
      <w:lvlText w:val="(%2)"/>
      <w:lvlJc w:val="right"/>
      <w:pPr>
        <w:ind w:left="2520" w:hanging="360"/>
      </w:pPr>
      <w:rPr>
        <w:rFonts w:ascii="Times New Roman" w:eastAsiaTheme="minorHAnsi" w:hAnsi="Times New Roman" w:cs="Times New Roman"/>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69A7AE3"/>
    <w:multiLevelType w:val="hybridMultilevel"/>
    <w:tmpl w:val="DE82AA24"/>
    <w:lvl w:ilvl="0" w:tplc="DEA626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71F69DC"/>
    <w:multiLevelType w:val="hybridMultilevel"/>
    <w:tmpl w:val="167ABCCA"/>
    <w:lvl w:ilvl="0" w:tplc="185832CA">
      <w:start w:val="1"/>
      <w:numFmt w:val="lowerRoman"/>
      <w:lvlText w:val="(%1)"/>
      <w:lvlJc w:val="left"/>
      <w:pPr>
        <w:ind w:left="1146" w:hanging="720"/>
      </w:pPr>
      <w:rPr>
        <w:rFonts w:hint="default"/>
      </w:rPr>
    </w:lvl>
    <w:lvl w:ilvl="1" w:tplc="187EF1A2">
      <w:start w:val="1"/>
      <w:numFmt w:val="decimal"/>
      <w:lvlText w:val="(%2)"/>
      <w:lvlJc w:val="left"/>
      <w:pPr>
        <w:ind w:left="1506" w:hanging="360"/>
      </w:pPr>
      <w:rPr>
        <w:rFonts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15:restartNumberingAfterBreak="0">
    <w:nsid w:val="08DA3D6E"/>
    <w:multiLevelType w:val="hybridMultilevel"/>
    <w:tmpl w:val="47027866"/>
    <w:lvl w:ilvl="0" w:tplc="5BB4711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DD60050"/>
    <w:multiLevelType w:val="hybridMultilevel"/>
    <w:tmpl w:val="229634E6"/>
    <w:lvl w:ilvl="0" w:tplc="606ED7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E283A05"/>
    <w:multiLevelType w:val="hybridMultilevel"/>
    <w:tmpl w:val="A9629D40"/>
    <w:lvl w:ilvl="0" w:tplc="A5728EC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0E557475"/>
    <w:multiLevelType w:val="hybridMultilevel"/>
    <w:tmpl w:val="03DA0F12"/>
    <w:lvl w:ilvl="0" w:tplc="8E5857B0">
      <w:start w:val="1"/>
      <w:numFmt w:val="decimal"/>
      <w:lvlText w:val="(%1)"/>
      <w:lvlJc w:val="left"/>
      <w:pPr>
        <w:tabs>
          <w:tab w:val="num" w:pos="720"/>
        </w:tabs>
        <w:ind w:left="720" w:hanging="360"/>
      </w:pPr>
    </w:lvl>
    <w:lvl w:ilvl="1" w:tplc="4380D226">
      <w:start w:val="1"/>
      <w:numFmt w:val="decimal"/>
      <w:lvlText w:val="(%2)"/>
      <w:lvlJc w:val="left"/>
      <w:pPr>
        <w:tabs>
          <w:tab w:val="num" w:pos="1440"/>
        </w:tabs>
        <w:ind w:left="1440" w:hanging="360"/>
      </w:pPr>
    </w:lvl>
    <w:lvl w:ilvl="2" w:tplc="9780A210">
      <w:start w:val="1"/>
      <w:numFmt w:val="lowerRoman"/>
      <w:lvlText w:val="(%3)"/>
      <w:lvlJc w:val="left"/>
      <w:pPr>
        <w:tabs>
          <w:tab w:val="num" w:pos="2700"/>
        </w:tabs>
        <w:ind w:left="2700" w:hanging="72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 w15:restartNumberingAfterBreak="0">
    <w:nsid w:val="0F67205E"/>
    <w:multiLevelType w:val="hybridMultilevel"/>
    <w:tmpl w:val="EBACC8C2"/>
    <w:lvl w:ilvl="0" w:tplc="387AE970">
      <w:start w:val="1"/>
      <w:numFmt w:val="lowerLetter"/>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10221F51"/>
    <w:multiLevelType w:val="hybridMultilevel"/>
    <w:tmpl w:val="0AD4E912"/>
    <w:lvl w:ilvl="0" w:tplc="881AD23C">
      <w:start w:val="1"/>
      <w:numFmt w:val="decimal"/>
      <w:lvlText w:val="(%1)"/>
      <w:lvlJc w:val="left"/>
      <w:pPr>
        <w:tabs>
          <w:tab w:val="num" w:pos="397"/>
        </w:tabs>
        <w:ind w:left="397" w:hanging="397"/>
      </w:pPr>
      <w:rPr>
        <w:rFonts w:ascii="Times New Roman" w:hAnsi="Times New Roman" w:cs="Times New Roman" w:hint="default"/>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4" w15:restartNumberingAfterBreak="0">
    <w:nsid w:val="1041535F"/>
    <w:multiLevelType w:val="hybridMultilevel"/>
    <w:tmpl w:val="6260950A"/>
    <w:lvl w:ilvl="0" w:tplc="EC70405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10AD7585"/>
    <w:multiLevelType w:val="hybridMultilevel"/>
    <w:tmpl w:val="1046D51C"/>
    <w:lvl w:ilvl="0" w:tplc="D8001058">
      <w:start w:val="1"/>
      <w:numFmt w:val="lowerRoman"/>
      <w:lvlText w:val="(%1)"/>
      <w:lvlJc w:val="left"/>
      <w:pPr>
        <w:tabs>
          <w:tab w:val="num" w:pos="1429"/>
        </w:tabs>
        <w:ind w:left="1429" w:hanging="720"/>
      </w:pPr>
    </w:lvl>
    <w:lvl w:ilvl="1" w:tplc="081A0003">
      <w:start w:val="1"/>
      <w:numFmt w:val="bullet"/>
      <w:lvlText w:val="o"/>
      <w:lvlJc w:val="left"/>
      <w:pPr>
        <w:tabs>
          <w:tab w:val="num" w:pos="1789"/>
        </w:tabs>
        <w:ind w:left="1789" w:hanging="360"/>
      </w:pPr>
      <w:rPr>
        <w:rFonts w:ascii="Courier New" w:hAnsi="Courier New" w:cs="Courier New" w:hint="default"/>
      </w:rPr>
    </w:lvl>
    <w:lvl w:ilvl="2" w:tplc="081A0005">
      <w:start w:val="1"/>
      <w:numFmt w:val="bullet"/>
      <w:lvlText w:val=""/>
      <w:lvlJc w:val="left"/>
      <w:pPr>
        <w:tabs>
          <w:tab w:val="num" w:pos="2509"/>
        </w:tabs>
        <w:ind w:left="2509" w:hanging="360"/>
      </w:pPr>
      <w:rPr>
        <w:rFonts w:ascii="Wingdings" w:hAnsi="Wingdings" w:hint="default"/>
      </w:rPr>
    </w:lvl>
    <w:lvl w:ilvl="3" w:tplc="081A0001">
      <w:start w:val="1"/>
      <w:numFmt w:val="bullet"/>
      <w:lvlText w:val=""/>
      <w:lvlJc w:val="left"/>
      <w:pPr>
        <w:tabs>
          <w:tab w:val="num" w:pos="3229"/>
        </w:tabs>
        <w:ind w:left="3229" w:hanging="360"/>
      </w:pPr>
      <w:rPr>
        <w:rFonts w:ascii="Symbol" w:hAnsi="Symbol" w:hint="default"/>
      </w:rPr>
    </w:lvl>
    <w:lvl w:ilvl="4" w:tplc="081A0003">
      <w:start w:val="1"/>
      <w:numFmt w:val="bullet"/>
      <w:lvlText w:val="o"/>
      <w:lvlJc w:val="left"/>
      <w:pPr>
        <w:tabs>
          <w:tab w:val="num" w:pos="3949"/>
        </w:tabs>
        <w:ind w:left="3949" w:hanging="360"/>
      </w:pPr>
      <w:rPr>
        <w:rFonts w:ascii="Courier New" w:hAnsi="Courier New" w:cs="Courier New" w:hint="default"/>
      </w:rPr>
    </w:lvl>
    <w:lvl w:ilvl="5" w:tplc="081A0005">
      <w:start w:val="1"/>
      <w:numFmt w:val="bullet"/>
      <w:lvlText w:val=""/>
      <w:lvlJc w:val="left"/>
      <w:pPr>
        <w:tabs>
          <w:tab w:val="num" w:pos="4669"/>
        </w:tabs>
        <w:ind w:left="4669" w:hanging="360"/>
      </w:pPr>
      <w:rPr>
        <w:rFonts w:ascii="Wingdings" w:hAnsi="Wingdings" w:hint="default"/>
      </w:rPr>
    </w:lvl>
    <w:lvl w:ilvl="6" w:tplc="081A0001">
      <w:start w:val="1"/>
      <w:numFmt w:val="bullet"/>
      <w:lvlText w:val=""/>
      <w:lvlJc w:val="left"/>
      <w:pPr>
        <w:tabs>
          <w:tab w:val="num" w:pos="5389"/>
        </w:tabs>
        <w:ind w:left="5389" w:hanging="360"/>
      </w:pPr>
      <w:rPr>
        <w:rFonts w:ascii="Symbol" w:hAnsi="Symbol" w:hint="default"/>
      </w:rPr>
    </w:lvl>
    <w:lvl w:ilvl="7" w:tplc="081A0003">
      <w:start w:val="1"/>
      <w:numFmt w:val="bullet"/>
      <w:lvlText w:val="o"/>
      <w:lvlJc w:val="left"/>
      <w:pPr>
        <w:tabs>
          <w:tab w:val="num" w:pos="6109"/>
        </w:tabs>
        <w:ind w:left="6109" w:hanging="360"/>
      </w:pPr>
      <w:rPr>
        <w:rFonts w:ascii="Courier New" w:hAnsi="Courier New" w:cs="Courier New" w:hint="default"/>
      </w:rPr>
    </w:lvl>
    <w:lvl w:ilvl="8" w:tplc="081A0005">
      <w:start w:val="1"/>
      <w:numFmt w:val="bullet"/>
      <w:lvlText w:val=""/>
      <w:lvlJc w:val="left"/>
      <w:pPr>
        <w:tabs>
          <w:tab w:val="num" w:pos="6829"/>
        </w:tabs>
        <w:ind w:left="6829" w:hanging="360"/>
      </w:pPr>
      <w:rPr>
        <w:rFonts w:ascii="Wingdings" w:hAnsi="Wingdings" w:hint="default"/>
      </w:rPr>
    </w:lvl>
  </w:abstractNum>
  <w:abstractNum w:abstractNumId="16" w15:restartNumberingAfterBreak="0">
    <w:nsid w:val="11CD16C1"/>
    <w:multiLevelType w:val="hybridMultilevel"/>
    <w:tmpl w:val="904C5536"/>
    <w:lvl w:ilvl="0" w:tplc="E4787376">
      <w:start w:val="1"/>
      <w:numFmt w:val="decimal"/>
      <w:lvlText w:val="(%1)"/>
      <w:lvlJc w:val="left"/>
      <w:pPr>
        <w:tabs>
          <w:tab w:val="num" w:pos="1095"/>
        </w:tabs>
        <w:ind w:left="1095" w:hanging="375"/>
      </w:pPr>
    </w:lvl>
    <w:lvl w:ilvl="1" w:tplc="5076443A">
      <w:start w:val="1"/>
      <w:numFmt w:val="lowerRoman"/>
      <w:lvlText w:val="(%2)"/>
      <w:lvlJc w:val="left"/>
      <w:pPr>
        <w:tabs>
          <w:tab w:val="num" w:pos="2160"/>
        </w:tabs>
        <w:ind w:left="2160" w:hanging="72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17" w15:restartNumberingAfterBreak="0">
    <w:nsid w:val="14053F24"/>
    <w:multiLevelType w:val="hybridMultilevel"/>
    <w:tmpl w:val="66343BFA"/>
    <w:lvl w:ilvl="0" w:tplc="5A6EB4A8">
      <w:start w:val="1"/>
      <w:numFmt w:val="lowerRoman"/>
      <w:lvlText w:val="(%1)"/>
      <w:lvlJc w:val="left"/>
      <w:pPr>
        <w:ind w:left="1440" w:hanging="720"/>
      </w:pPr>
      <w:rPr>
        <w:rFonts w:hint="default"/>
      </w:rPr>
    </w:lvl>
    <w:lvl w:ilvl="1" w:tplc="78FE46F2">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5E92E79"/>
    <w:multiLevelType w:val="hybridMultilevel"/>
    <w:tmpl w:val="3010247C"/>
    <w:lvl w:ilvl="0" w:tplc="127EC5AA">
      <w:start w:val="22"/>
      <w:numFmt w:val="decimal"/>
      <w:lvlText w:val="(%1)"/>
      <w:lvlJc w:val="left"/>
      <w:pPr>
        <w:tabs>
          <w:tab w:val="num" w:pos="870"/>
        </w:tabs>
        <w:ind w:left="870" w:hanging="51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9" w15:restartNumberingAfterBreak="0">
    <w:nsid w:val="162D5EF8"/>
    <w:multiLevelType w:val="hybridMultilevel"/>
    <w:tmpl w:val="66869168"/>
    <w:lvl w:ilvl="0" w:tplc="4EF2152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17F423F4"/>
    <w:multiLevelType w:val="hybridMultilevel"/>
    <w:tmpl w:val="8F6A579C"/>
    <w:lvl w:ilvl="0" w:tplc="EB14ED06">
      <w:start w:val="1"/>
      <w:numFmt w:val="lowerRoman"/>
      <w:lvlText w:val="(%1)"/>
      <w:lvlJc w:val="left"/>
      <w:pPr>
        <w:tabs>
          <w:tab w:val="num" w:pos="2160"/>
        </w:tabs>
        <w:ind w:left="2160" w:hanging="720"/>
      </w:pPr>
    </w:lvl>
    <w:lvl w:ilvl="1" w:tplc="08090019">
      <w:start w:val="1"/>
      <w:numFmt w:val="lowerLetter"/>
      <w:lvlText w:val="%2."/>
      <w:lvlJc w:val="left"/>
      <w:pPr>
        <w:tabs>
          <w:tab w:val="num" w:pos="2520"/>
        </w:tabs>
        <w:ind w:left="2520" w:hanging="360"/>
      </w:pPr>
    </w:lvl>
    <w:lvl w:ilvl="2" w:tplc="0809001B">
      <w:start w:val="1"/>
      <w:numFmt w:val="lowerRoman"/>
      <w:lvlText w:val="%3."/>
      <w:lvlJc w:val="right"/>
      <w:pPr>
        <w:tabs>
          <w:tab w:val="num" w:pos="3240"/>
        </w:tabs>
        <w:ind w:left="3240" w:hanging="180"/>
      </w:pPr>
    </w:lvl>
    <w:lvl w:ilvl="3" w:tplc="0809000F">
      <w:start w:val="1"/>
      <w:numFmt w:val="decimal"/>
      <w:lvlText w:val="%4."/>
      <w:lvlJc w:val="left"/>
      <w:pPr>
        <w:tabs>
          <w:tab w:val="num" w:pos="3960"/>
        </w:tabs>
        <w:ind w:left="3960" w:hanging="360"/>
      </w:pPr>
    </w:lvl>
    <w:lvl w:ilvl="4" w:tplc="08090019">
      <w:start w:val="1"/>
      <w:numFmt w:val="lowerLetter"/>
      <w:lvlText w:val="%5."/>
      <w:lvlJc w:val="left"/>
      <w:pPr>
        <w:tabs>
          <w:tab w:val="num" w:pos="4680"/>
        </w:tabs>
        <w:ind w:left="4680" w:hanging="360"/>
      </w:pPr>
    </w:lvl>
    <w:lvl w:ilvl="5" w:tplc="0809001B">
      <w:start w:val="1"/>
      <w:numFmt w:val="lowerRoman"/>
      <w:lvlText w:val="%6."/>
      <w:lvlJc w:val="right"/>
      <w:pPr>
        <w:tabs>
          <w:tab w:val="num" w:pos="5400"/>
        </w:tabs>
        <w:ind w:left="5400" w:hanging="180"/>
      </w:pPr>
    </w:lvl>
    <w:lvl w:ilvl="6" w:tplc="0809000F">
      <w:start w:val="1"/>
      <w:numFmt w:val="decimal"/>
      <w:lvlText w:val="%7."/>
      <w:lvlJc w:val="left"/>
      <w:pPr>
        <w:tabs>
          <w:tab w:val="num" w:pos="6120"/>
        </w:tabs>
        <w:ind w:left="6120" w:hanging="360"/>
      </w:pPr>
    </w:lvl>
    <w:lvl w:ilvl="7" w:tplc="08090019">
      <w:start w:val="1"/>
      <w:numFmt w:val="lowerLetter"/>
      <w:lvlText w:val="%8."/>
      <w:lvlJc w:val="left"/>
      <w:pPr>
        <w:tabs>
          <w:tab w:val="num" w:pos="6840"/>
        </w:tabs>
        <w:ind w:left="6840" w:hanging="360"/>
      </w:pPr>
    </w:lvl>
    <w:lvl w:ilvl="8" w:tplc="0809001B">
      <w:start w:val="1"/>
      <w:numFmt w:val="lowerRoman"/>
      <w:lvlText w:val="%9."/>
      <w:lvlJc w:val="right"/>
      <w:pPr>
        <w:tabs>
          <w:tab w:val="num" w:pos="7560"/>
        </w:tabs>
        <w:ind w:left="7560" w:hanging="180"/>
      </w:pPr>
    </w:lvl>
  </w:abstractNum>
  <w:abstractNum w:abstractNumId="21" w15:restartNumberingAfterBreak="0">
    <w:nsid w:val="18023560"/>
    <w:multiLevelType w:val="multilevel"/>
    <w:tmpl w:val="0809001F"/>
    <w:styleLink w:val="111111"/>
    <w:lvl w:ilvl="0">
      <w:start w:val="1"/>
      <w:numFmt w:val="decimal"/>
      <w:lvlText w:val="%1."/>
      <w:lvlJc w:val="left"/>
      <w:pPr>
        <w:tabs>
          <w:tab w:val="num" w:pos="360"/>
        </w:tabs>
        <w:ind w:left="360" w:hanging="360"/>
      </w:pPr>
      <w:rPr>
        <w:rFonts w:ascii="StobiSerif Regular" w:hAnsi="StobiSerif Regular"/>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18C56647"/>
    <w:multiLevelType w:val="hybridMultilevel"/>
    <w:tmpl w:val="A06A6FF6"/>
    <w:lvl w:ilvl="0" w:tplc="1A8010D8">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3" w15:restartNumberingAfterBreak="0">
    <w:nsid w:val="18F46D51"/>
    <w:multiLevelType w:val="hybridMultilevel"/>
    <w:tmpl w:val="028040A8"/>
    <w:lvl w:ilvl="0" w:tplc="7710021E">
      <w:start w:val="1"/>
      <w:numFmt w:val="decimal"/>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19271A85"/>
    <w:multiLevelType w:val="hybridMultilevel"/>
    <w:tmpl w:val="18060E20"/>
    <w:lvl w:ilvl="0" w:tplc="629A12F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1AAA1597"/>
    <w:multiLevelType w:val="hybridMultilevel"/>
    <w:tmpl w:val="F9E8EDC4"/>
    <w:lvl w:ilvl="0" w:tplc="AF62D892">
      <w:start w:val="1"/>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1B065C6B"/>
    <w:multiLevelType w:val="hybridMultilevel"/>
    <w:tmpl w:val="F63CDBC6"/>
    <w:lvl w:ilvl="0" w:tplc="DDD4AE2C">
      <w:start w:val="1"/>
      <w:numFmt w:val="decimal"/>
      <w:lvlText w:val="%1."/>
      <w:lvlJc w:val="left"/>
      <w:pPr>
        <w:tabs>
          <w:tab w:val="num" w:pos="530"/>
        </w:tabs>
        <w:ind w:left="76" w:firstLine="284"/>
      </w:pPr>
      <w:rPr>
        <w:rFonts w:ascii="Times New Roman" w:hAnsi="Times New Roman" w:cs="Times New Roman" w:hint="default"/>
        <w:b w:val="0"/>
        <w:i w:val="0"/>
        <w:sz w:val="22"/>
        <w:szCs w:val="22"/>
      </w:rPr>
    </w:lvl>
    <w:lvl w:ilvl="1" w:tplc="14D8DEF0">
      <w:start w:val="1"/>
      <w:numFmt w:val="decimal"/>
      <w:lvlText w:val="(%2)"/>
      <w:lvlJc w:val="left"/>
      <w:pPr>
        <w:tabs>
          <w:tab w:val="num" w:pos="1363"/>
        </w:tabs>
        <w:ind w:left="796" w:firstLine="284"/>
      </w:pPr>
      <w:rPr>
        <w:rFonts w:ascii="Times New Roman" w:hAnsi="Times New Roman" w:cs="Times New Roman" w:hint="default"/>
        <w:b w:val="0"/>
        <w:i w:val="0"/>
        <w:sz w:val="22"/>
        <w:szCs w:val="22"/>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7" w15:restartNumberingAfterBreak="0">
    <w:nsid w:val="1B3E5AAD"/>
    <w:multiLevelType w:val="hybridMultilevel"/>
    <w:tmpl w:val="DD3CEFFC"/>
    <w:lvl w:ilvl="0" w:tplc="DB725FA8">
      <w:start w:val="1"/>
      <w:numFmt w:val="decimal"/>
      <w:lvlText w:val="(%1)"/>
      <w:lvlJc w:val="left"/>
      <w:pPr>
        <w:ind w:left="2724" w:hanging="870"/>
      </w:pPr>
      <w:rPr>
        <w:rFonts w:hint="default"/>
      </w:rPr>
    </w:lvl>
    <w:lvl w:ilvl="1" w:tplc="46EC2650">
      <w:start w:val="2"/>
      <w:numFmt w:val="bullet"/>
      <w:lvlText w:val="—"/>
      <w:lvlJc w:val="left"/>
      <w:pPr>
        <w:ind w:left="3102" w:hanging="735"/>
      </w:pPr>
      <w:rPr>
        <w:rFonts w:ascii="Times New Roman" w:eastAsia="Times New Roman" w:hAnsi="Times New Roman" w:cs="Times New Roman" w:hint="default"/>
      </w:r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8" w15:restartNumberingAfterBreak="0">
    <w:nsid w:val="1B722DD0"/>
    <w:multiLevelType w:val="hybridMultilevel"/>
    <w:tmpl w:val="5F8043D8"/>
    <w:lvl w:ilvl="0" w:tplc="3014D574">
      <w:start w:val="1"/>
      <w:numFmt w:val="lowerLetter"/>
      <w:lvlText w:val="(%1)"/>
      <w:lvlJc w:val="left"/>
      <w:pPr>
        <w:tabs>
          <w:tab w:val="num" w:pos="340"/>
        </w:tabs>
        <w:ind w:left="56" w:firstLine="284"/>
      </w:pPr>
      <w:rPr>
        <w:rFonts w:ascii="Macedonian Helv" w:hAnsi="Macedonian Helv" w:hint="default"/>
        <w:b w:val="0"/>
        <w:i w:val="0"/>
        <w:sz w:val="20"/>
        <w:szCs w:val="2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9" w15:restartNumberingAfterBreak="0">
    <w:nsid w:val="1D574559"/>
    <w:multiLevelType w:val="hybridMultilevel"/>
    <w:tmpl w:val="4F62D044"/>
    <w:lvl w:ilvl="0" w:tplc="C1D6CF0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1EF43ED5"/>
    <w:multiLevelType w:val="hybridMultilevel"/>
    <w:tmpl w:val="559E16EE"/>
    <w:lvl w:ilvl="0" w:tplc="06F666BC">
      <w:start w:val="1"/>
      <w:numFmt w:val="lowerRoman"/>
      <w:lvlText w:val="(%1)"/>
      <w:lvlJc w:val="left"/>
      <w:pPr>
        <w:ind w:left="1440" w:hanging="720"/>
      </w:pPr>
      <w:rPr>
        <w:rFonts w:hint="default"/>
      </w:rPr>
    </w:lvl>
    <w:lvl w:ilvl="1" w:tplc="30F6B5EA">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1F8149C8"/>
    <w:multiLevelType w:val="hybridMultilevel"/>
    <w:tmpl w:val="2EFAA404"/>
    <w:lvl w:ilvl="0" w:tplc="478AE096">
      <w:start w:val="1"/>
      <w:numFmt w:val="decimal"/>
      <w:lvlText w:val="(%1)"/>
      <w:lvlJc w:val="left"/>
      <w:pPr>
        <w:ind w:left="1436" w:hanging="58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214D50E8"/>
    <w:multiLevelType w:val="hybridMultilevel"/>
    <w:tmpl w:val="D61EC664"/>
    <w:lvl w:ilvl="0" w:tplc="1D6E4F1C">
      <w:start w:val="1"/>
      <w:numFmt w:val="decimal"/>
      <w:lvlText w:val="(%1)"/>
      <w:lvlJc w:val="left"/>
      <w:pPr>
        <w:ind w:left="1276" w:hanging="360"/>
      </w:pPr>
      <w:rPr>
        <w:rFonts w:hint="default"/>
      </w:r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33" w15:restartNumberingAfterBreak="0">
    <w:nsid w:val="21A321D0"/>
    <w:multiLevelType w:val="hybridMultilevel"/>
    <w:tmpl w:val="673CEBB8"/>
    <w:lvl w:ilvl="0" w:tplc="C358A444">
      <w:start w:val="1"/>
      <w:numFmt w:val="low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4" w15:restartNumberingAfterBreak="0">
    <w:nsid w:val="223176B4"/>
    <w:multiLevelType w:val="hybridMultilevel"/>
    <w:tmpl w:val="7A126F20"/>
    <w:lvl w:ilvl="0" w:tplc="AF8638FC">
      <w:start w:val="2"/>
      <w:numFmt w:val="decimal"/>
      <w:lvlText w:val="(%1)"/>
      <w:lvlJc w:val="left"/>
      <w:pPr>
        <w:tabs>
          <w:tab w:val="num" w:pos="1806"/>
        </w:tabs>
        <w:ind w:left="1806" w:hanging="360"/>
      </w:pPr>
    </w:lvl>
    <w:lvl w:ilvl="1" w:tplc="08090019">
      <w:start w:val="1"/>
      <w:numFmt w:val="lowerLetter"/>
      <w:lvlText w:val="%2."/>
      <w:lvlJc w:val="left"/>
      <w:pPr>
        <w:tabs>
          <w:tab w:val="num" w:pos="2526"/>
        </w:tabs>
        <w:ind w:left="2526" w:hanging="360"/>
      </w:pPr>
    </w:lvl>
    <w:lvl w:ilvl="2" w:tplc="0809001B">
      <w:start w:val="1"/>
      <w:numFmt w:val="lowerRoman"/>
      <w:lvlText w:val="%3."/>
      <w:lvlJc w:val="right"/>
      <w:pPr>
        <w:tabs>
          <w:tab w:val="num" w:pos="3246"/>
        </w:tabs>
        <w:ind w:left="3246" w:hanging="180"/>
      </w:pPr>
    </w:lvl>
    <w:lvl w:ilvl="3" w:tplc="0809000F">
      <w:start w:val="1"/>
      <w:numFmt w:val="decimal"/>
      <w:lvlText w:val="%4."/>
      <w:lvlJc w:val="left"/>
      <w:pPr>
        <w:tabs>
          <w:tab w:val="num" w:pos="3966"/>
        </w:tabs>
        <w:ind w:left="3966" w:hanging="360"/>
      </w:pPr>
    </w:lvl>
    <w:lvl w:ilvl="4" w:tplc="08090019">
      <w:start w:val="1"/>
      <w:numFmt w:val="lowerLetter"/>
      <w:lvlText w:val="%5."/>
      <w:lvlJc w:val="left"/>
      <w:pPr>
        <w:tabs>
          <w:tab w:val="num" w:pos="4686"/>
        </w:tabs>
        <w:ind w:left="4686" w:hanging="360"/>
      </w:pPr>
    </w:lvl>
    <w:lvl w:ilvl="5" w:tplc="0809001B">
      <w:start w:val="1"/>
      <w:numFmt w:val="lowerRoman"/>
      <w:lvlText w:val="%6."/>
      <w:lvlJc w:val="right"/>
      <w:pPr>
        <w:tabs>
          <w:tab w:val="num" w:pos="5406"/>
        </w:tabs>
        <w:ind w:left="5406" w:hanging="180"/>
      </w:pPr>
    </w:lvl>
    <w:lvl w:ilvl="6" w:tplc="0809000F">
      <w:start w:val="1"/>
      <w:numFmt w:val="decimal"/>
      <w:lvlText w:val="%7."/>
      <w:lvlJc w:val="left"/>
      <w:pPr>
        <w:tabs>
          <w:tab w:val="num" w:pos="6126"/>
        </w:tabs>
        <w:ind w:left="6126" w:hanging="360"/>
      </w:pPr>
    </w:lvl>
    <w:lvl w:ilvl="7" w:tplc="08090019">
      <w:start w:val="1"/>
      <w:numFmt w:val="lowerLetter"/>
      <w:lvlText w:val="%8."/>
      <w:lvlJc w:val="left"/>
      <w:pPr>
        <w:tabs>
          <w:tab w:val="num" w:pos="6846"/>
        </w:tabs>
        <w:ind w:left="6846" w:hanging="360"/>
      </w:pPr>
    </w:lvl>
    <w:lvl w:ilvl="8" w:tplc="0809001B">
      <w:start w:val="1"/>
      <w:numFmt w:val="lowerRoman"/>
      <w:lvlText w:val="%9."/>
      <w:lvlJc w:val="right"/>
      <w:pPr>
        <w:tabs>
          <w:tab w:val="num" w:pos="7566"/>
        </w:tabs>
        <w:ind w:left="7566" w:hanging="180"/>
      </w:pPr>
    </w:lvl>
  </w:abstractNum>
  <w:abstractNum w:abstractNumId="35" w15:restartNumberingAfterBreak="0">
    <w:nsid w:val="22B94D68"/>
    <w:multiLevelType w:val="hybridMultilevel"/>
    <w:tmpl w:val="79485DBA"/>
    <w:lvl w:ilvl="0" w:tplc="4380D226">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6" w15:restartNumberingAfterBreak="0">
    <w:nsid w:val="23744371"/>
    <w:multiLevelType w:val="hybridMultilevel"/>
    <w:tmpl w:val="1766033E"/>
    <w:lvl w:ilvl="0" w:tplc="30F6B5EA">
      <w:start w:val="1"/>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4E23C52"/>
    <w:multiLevelType w:val="hybridMultilevel"/>
    <w:tmpl w:val="98CA0012"/>
    <w:lvl w:ilvl="0" w:tplc="399A1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B70592"/>
    <w:multiLevelType w:val="hybridMultilevel"/>
    <w:tmpl w:val="F9B89004"/>
    <w:lvl w:ilvl="0" w:tplc="8BD4E04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27616F97"/>
    <w:multiLevelType w:val="hybridMultilevel"/>
    <w:tmpl w:val="0D0CD0CC"/>
    <w:lvl w:ilvl="0" w:tplc="EC704058">
      <w:start w:val="1"/>
      <w:numFmt w:val="lowerRoman"/>
      <w:lvlText w:val="(%1)"/>
      <w:lvlJc w:val="left"/>
      <w:pPr>
        <w:ind w:left="2563" w:hanging="720"/>
      </w:pPr>
      <w:rPr>
        <w:rFonts w:hint="default"/>
      </w:rPr>
    </w:lvl>
    <w:lvl w:ilvl="1" w:tplc="D37843DA">
      <w:start w:val="1"/>
      <w:numFmt w:val="decimal"/>
      <w:lvlText w:val="(%2)"/>
      <w:lvlJc w:val="left"/>
      <w:pPr>
        <w:ind w:left="2923" w:hanging="360"/>
      </w:pPr>
      <w:rPr>
        <w:rFonts w:hint="default"/>
      </w:rPr>
    </w:lvl>
    <w:lvl w:ilvl="2" w:tplc="0809001B">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40" w15:restartNumberingAfterBreak="0">
    <w:nsid w:val="27744C92"/>
    <w:multiLevelType w:val="hybridMultilevel"/>
    <w:tmpl w:val="B71ADA2A"/>
    <w:lvl w:ilvl="0" w:tplc="A5728EC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1" w15:restartNumberingAfterBreak="0">
    <w:nsid w:val="278E2F6A"/>
    <w:multiLevelType w:val="hybridMultilevel"/>
    <w:tmpl w:val="8640C7F0"/>
    <w:lvl w:ilvl="0" w:tplc="C7884E1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2" w15:restartNumberingAfterBreak="0">
    <w:nsid w:val="2B6D2B97"/>
    <w:multiLevelType w:val="hybridMultilevel"/>
    <w:tmpl w:val="3A7E4D2C"/>
    <w:lvl w:ilvl="0" w:tplc="59F68D84">
      <w:start w:val="1"/>
      <w:numFmt w:val="decimal"/>
      <w:lvlText w:val="%1."/>
      <w:lvlJc w:val="left"/>
      <w:pPr>
        <w:tabs>
          <w:tab w:val="num" w:pos="340"/>
        </w:tabs>
        <w:ind w:left="56" w:firstLine="284"/>
      </w:pPr>
      <w:rPr>
        <w:rFonts w:ascii="Times New Roman" w:hAnsi="Times New Roman" w:cs="Times New Roman" w:hint="default"/>
        <w:b w:val="0"/>
        <w:i w:val="0"/>
        <w:sz w:val="22"/>
        <w:szCs w:val="22"/>
      </w:rPr>
    </w:lvl>
    <w:lvl w:ilvl="1" w:tplc="3222A8CE">
      <w:start w:val="1"/>
      <w:numFmt w:val="lowerRoman"/>
      <w:lvlText w:val="(%2)"/>
      <w:lvlJc w:val="left"/>
      <w:pPr>
        <w:tabs>
          <w:tab w:val="num" w:pos="1800"/>
        </w:tabs>
        <w:ind w:left="1800" w:hanging="72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3" w15:restartNumberingAfterBreak="0">
    <w:nsid w:val="2C921C70"/>
    <w:multiLevelType w:val="hybridMultilevel"/>
    <w:tmpl w:val="63FAD330"/>
    <w:lvl w:ilvl="0" w:tplc="383A75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2CC65230"/>
    <w:multiLevelType w:val="hybridMultilevel"/>
    <w:tmpl w:val="0ED663DA"/>
    <w:lvl w:ilvl="0" w:tplc="FED24BF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5" w15:restartNumberingAfterBreak="0">
    <w:nsid w:val="2D2B785E"/>
    <w:multiLevelType w:val="hybridMultilevel"/>
    <w:tmpl w:val="D61EC664"/>
    <w:lvl w:ilvl="0" w:tplc="1D6E4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F452A48"/>
    <w:multiLevelType w:val="hybridMultilevel"/>
    <w:tmpl w:val="ACD84964"/>
    <w:lvl w:ilvl="0" w:tplc="9F1C6E02">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7" w15:restartNumberingAfterBreak="0">
    <w:nsid w:val="308800F8"/>
    <w:multiLevelType w:val="hybridMultilevel"/>
    <w:tmpl w:val="39FCE498"/>
    <w:lvl w:ilvl="0" w:tplc="9612DEDC">
      <w:start w:val="3"/>
      <w:numFmt w:val="decimal"/>
      <w:lvlText w:val="(%1)"/>
      <w:lvlJc w:val="left"/>
      <w:pPr>
        <w:tabs>
          <w:tab w:val="num" w:pos="927"/>
        </w:tabs>
        <w:ind w:left="927" w:hanging="360"/>
      </w:pPr>
      <w:rPr>
        <w:rFonts w:cs="Times New Roman"/>
        <w:color w:val="auto"/>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48" w15:restartNumberingAfterBreak="0">
    <w:nsid w:val="308C2E0B"/>
    <w:multiLevelType w:val="hybridMultilevel"/>
    <w:tmpl w:val="3F425AC4"/>
    <w:lvl w:ilvl="0" w:tplc="CF78A7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329A0816"/>
    <w:multiLevelType w:val="hybridMultilevel"/>
    <w:tmpl w:val="95D472AA"/>
    <w:lvl w:ilvl="0" w:tplc="478AE096">
      <w:start w:val="1"/>
      <w:numFmt w:val="decimal"/>
      <w:lvlText w:val="(%1)"/>
      <w:lvlJc w:val="left"/>
      <w:pPr>
        <w:ind w:left="1436" w:hanging="58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0" w15:restartNumberingAfterBreak="0">
    <w:nsid w:val="33B71ED6"/>
    <w:multiLevelType w:val="hybridMultilevel"/>
    <w:tmpl w:val="FB720F7A"/>
    <w:lvl w:ilvl="0" w:tplc="08CA66DC">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34932DB5"/>
    <w:multiLevelType w:val="hybridMultilevel"/>
    <w:tmpl w:val="934A2132"/>
    <w:lvl w:ilvl="0" w:tplc="F7E6CF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34A96B09"/>
    <w:multiLevelType w:val="hybridMultilevel"/>
    <w:tmpl w:val="275674EA"/>
    <w:lvl w:ilvl="0" w:tplc="C358A444">
      <w:start w:val="1"/>
      <w:numFmt w:val="low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3" w15:restartNumberingAfterBreak="0">
    <w:nsid w:val="355B21DB"/>
    <w:multiLevelType w:val="hybridMultilevel"/>
    <w:tmpl w:val="C0A28EAA"/>
    <w:lvl w:ilvl="0" w:tplc="CA4C75C0">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4" w15:restartNumberingAfterBreak="0">
    <w:nsid w:val="384C07E9"/>
    <w:multiLevelType w:val="hybridMultilevel"/>
    <w:tmpl w:val="9738E16A"/>
    <w:lvl w:ilvl="0" w:tplc="F3BE6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9442F23"/>
    <w:multiLevelType w:val="hybridMultilevel"/>
    <w:tmpl w:val="15D02926"/>
    <w:lvl w:ilvl="0" w:tplc="A55647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3A15049E"/>
    <w:multiLevelType w:val="hybridMultilevel"/>
    <w:tmpl w:val="F9524AB6"/>
    <w:lvl w:ilvl="0" w:tplc="728A945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15:restartNumberingAfterBreak="0">
    <w:nsid w:val="3D0E02A3"/>
    <w:multiLevelType w:val="hybridMultilevel"/>
    <w:tmpl w:val="D60C12BE"/>
    <w:lvl w:ilvl="0" w:tplc="241CA4FC">
      <w:start w:val="1"/>
      <w:numFmt w:val="lowerRoman"/>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8" w15:restartNumberingAfterBreak="0">
    <w:nsid w:val="3D4F4209"/>
    <w:multiLevelType w:val="hybridMultilevel"/>
    <w:tmpl w:val="5FC46A58"/>
    <w:lvl w:ilvl="0" w:tplc="6A72F656">
      <w:start w:val="1"/>
      <w:numFmt w:val="decimal"/>
      <w:lvlText w:val="(%1)"/>
      <w:lvlJc w:val="left"/>
      <w:pPr>
        <w:ind w:left="1440" w:hanging="720"/>
      </w:pPr>
      <w:rPr>
        <w:rFonts w:ascii="Times New Roman" w:hAnsi="Times New Roman" w:cs="Times New Roman"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3D9D7A32"/>
    <w:multiLevelType w:val="hybridMultilevel"/>
    <w:tmpl w:val="29921BD2"/>
    <w:lvl w:ilvl="0" w:tplc="564888E8">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0" w15:restartNumberingAfterBreak="0">
    <w:nsid w:val="3E480A2B"/>
    <w:multiLevelType w:val="hybridMultilevel"/>
    <w:tmpl w:val="71AC4366"/>
    <w:lvl w:ilvl="0" w:tplc="E2020A7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3EE75D66"/>
    <w:multiLevelType w:val="hybridMultilevel"/>
    <w:tmpl w:val="7CD0C96E"/>
    <w:lvl w:ilvl="0" w:tplc="7032D1D0">
      <w:start w:val="1"/>
      <w:numFmt w:val="decimal"/>
      <w:lvlText w:val="(%1)"/>
      <w:lvlJc w:val="left"/>
      <w:pPr>
        <w:tabs>
          <w:tab w:val="num" w:pos="1140"/>
        </w:tabs>
        <w:ind w:left="1140" w:hanging="420"/>
      </w:pPr>
    </w:lvl>
    <w:lvl w:ilvl="1" w:tplc="3CA26ADE">
      <w:start w:val="1"/>
      <w:numFmt w:val="lowerRoman"/>
      <w:lvlText w:val="(%2)"/>
      <w:lvlJc w:val="left"/>
      <w:pPr>
        <w:tabs>
          <w:tab w:val="num" w:pos="2490"/>
        </w:tabs>
        <w:ind w:left="2490" w:hanging="1050"/>
      </w:pPr>
      <w:rPr>
        <w:rFonts w:ascii="Times New Roman" w:eastAsia="Times New Roman" w:hAnsi="Times New Roman" w:cs="Times New Roman"/>
      </w:r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62" w15:restartNumberingAfterBreak="0">
    <w:nsid w:val="41604F5D"/>
    <w:multiLevelType w:val="hybridMultilevel"/>
    <w:tmpl w:val="EBC20DA2"/>
    <w:lvl w:ilvl="0" w:tplc="7C6845B4">
      <w:start w:val="1"/>
      <w:numFmt w:val="decimal"/>
      <w:lvlText w:val="%1."/>
      <w:lvlJc w:val="left"/>
      <w:pPr>
        <w:tabs>
          <w:tab w:val="num" w:pos="360"/>
        </w:tabs>
        <w:ind w:left="0" w:firstLine="0"/>
      </w:pPr>
      <w:rPr>
        <w:rFonts w:ascii="Times New Roman" w:hAnsi="Times New Roman" w:cs="Times New Roman" w:hint="default"/>
        <w:b w:val="0"/>
        <w:i w:val="0"/>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3" w15:restartNumberingAfterBreak="0">
    <w:nsid w:val="42B26F6D"/>
    <w:multiLevelType w:val="hybridMultilevel"/>
    <w:tmpl w:val="49C219DC"/>
    <w:lvl w:ilvl="0" w:tplc="14D8DEF0">
      <w:start w:val="1"/>
      <w:numFmt w:val="decimal"/>
      <w:lvlText w:val="(%1)"/>
      <w:lvlJc w:val="left"/>
      <w:pPr>
        <w:tabs>
          <w:tab w:val="num" w:pos="643"/>
        </w:tabs>
        <w:ind w:left="76" w:firstLine="284"/>
      </w:pPr>
      <w:rPr>
        <w:rFonts w:ascii="Times New Roman" w:hAnsi="Times New Roman" w:cs="Times New Roman" w:hint="default"/>
        <w:b w:val="0"/>
        <w:i w:val="0"/>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4" w15:restartNumberingAfterBreak="0">
    <w:nsid w:val="44F52309"/>
    <w:multiLevelType w:val="hybridMultilevel"/>
    <w:tmpl w:val="6AE0ABB6"/>
    <w:lvl w:ilvl="0" w:tplc="58D4115A">
      <w:start w:val="1"/>
      <w:numFmt w:val="decimal"/>
      <w:lvlText w:val="(%1)"/>
      <w:lvlJc w:val="left"/>
      <w:pPr>
        <w:tabs>
          <w:tab w:val="num" w:pos="340"/>
        </w:tabs>
        <w:ind w:left="0" w:firstLine="340"/>
      </w:pPr>
      <w:rPr>
        <w:rFonts w:ascii="Times New Roman" w:hAnsi="Times New Roman" w:cs="Times New Roman" w:hint="default"/>
        <w:b w:val="0"/>
        <w:i w:val="0"/>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5" w15:restartNumberingAfterBreak="0">
    <w:nsid w:val="45E77B65"/>
    <w:multiLevelType w:val="hybridMultilevel"/>
    <w:tmpl w:val="FA6EF872"/>
    <w:lvl w:ilvl="0" w:tplc="54B06D40">
      <w:start w:val="1"/>
      <w:numFmt w:val="lowerRoman"/>
      <w:lvlText w:val="(%1)"/>
      <w:lvlJc w:val="left"/>
      <w:pPr>
        <w:ind w:left="2564" w:hanging="720"/>
      </w:pPr>
      <w:rPr>
        <w:rFonts w:hint="default"/>
      </w:rPr>
    </w:lvl>
    <w:lvl w:ilvl="1" w:tplc="08090019" w:tentative="1">
      <w:start w:val="1"/>
      <w:numFmt w:val="lowerLetter"/>
      <w:lvlText w:val="%2."/>
      <w:lvlJc w:val="left"/>
      <w:pPr>
        <w:ind w:left="2924" w:hanging="360"/>
      </w:pPr>
    </w:lvl>
    <w:lvl w:ilvl="2" w:tplc="0809001B" w:tentative="1">
      <w:start w:val="1"/>
      <w:numFmt w:val="lowerRoman"/>
      <w:lvlText w:val="%3."/>
      <w:lvlJc w:val="right"/>
      <w:pPr>
        <w:ind w:left="3644" w:hanging="180"/>
      </w:pPr>
    </w:lvl>
    <w:lvl w:ilvl="3" w:tplc="0809000F" w:tentative="1">
      <w:start w:val="1"/>
      <w:numFmt w:val="decimal"/>
      <w:lvlText w:val="%4."/>
      <w:lvlJc w:val="left"/>
      <w:pPr>
        <w:ind w:left="4364" w:hanging="360"/>
      </w:pPr>
    </w:lvl>
    <w:lvl w:ilvl="4" w:tplc="08090019" w:tentative="1">
      <w:start w:val="1"/>
      <w:numFmt w:val="lowerLetter"/>
      <w:lvlText w:val="%5."/>
      <w:lvlJc w:val="left"/>
      <w:pPr>
        <w:ind w:left="5084" w:hanging="360"/>
      </w:pPr>
    </w:lvl>
    <w:lvl w:ilvl="5" w:tplc="0809001B" w:tentative="1">
      <w:start w:val="1"/>
      <w:numFmt w:val="lowerRoman"/>
      <w:lvlText w:val="%6."/>
      <w:lvlJc w:val="right"/>
      <w:pPr>
        <w:ind w:left="5804" w:hanging="180"/>
      </w:pPr>
    </w:lvl>
    <w:lvl w:ilvl="6" w:tplc="0809000F" w:tentative="1">
      <w:start w:val="1"/>
      <w:numFmt w:val="decimal"/>
      <w:lvlText w:val="%7."/>
      <w:lvlJc w:val="left"/>
      <w:pPr>
        <w:ind w:left="6524" w:hanging="360"/>
      </w:pPr>
    </w:lvl>
    <w:lvl w:ilvl="7" w:tplc="08090019" w:tentative="1">
      <w:start w:val="1"/>
      <w:numFmt w:val="lowerLetter"/>
      <w:lvlText w:val="%8."/>
      <w:lvlJc w:val="left"/>
      <w:pPr>
        <w:ind w:left="7244" w:hanging="360"/>
      </w:pPr>
    </w:lvl>
    <w:lvl w:ilvl="8" w:tplc="0809001B" w:tentative="1">
      <w:start w:val="1"/>
      <w:numFmt w:val="lowerRoman"/>
      <w:lvlText w:val="%9."/>
      <w:lvlJc w:val="right"/>
      <w:pPr>
        <w:ind w:left="7964" w:hanging="180"/>
      </w:pPr>
    </w:lvl>
  </w:abstractNum>
  <w:abstractNum w:abstractNumId="66" w15:restartNumberingAfterBreak="0">
    <w:nsid w:val="47EB4732"/>
    <w:multiLevelType w:val="hybridMultilevel"/>
    <w:tmpl w:val="27D21BC8"/>
    <w:lvl w:ilvl="0" w:tplc="5BB4711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48AB15B0"/>
    <w:multiLevelType w:val="hybridMultilevel"/>
    <w:tmpl w:val="7FB2568C"/>
    <w:lvl w:ilvl="0" w:tplc="EC70405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49766929"/>
    <w:multiLevelType w:val="hybridMultilevel"/>
    <w:tmpl w:val="4228525A"/>
    <w:lvl w:ilvl="0" w:tplc="5A6EB4A8">
      <w:start w:val="1"/>
      <w:numFmt w:val="lowerRoman"/>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9" w15:restartNumberingAfterBreak="0">
    <w:nsid w:val="4CD430C0"/>
    <w:multiLevelType w:val="hybridMultilevel"/>
    <w:tmpl w:val="DF7E6C50"/>
    <w:lvl w:ilvl="0" w:tplc="BB623CF2">
      <w:start w:val="1"/>
      <w:numFmt w:val="lowerRoman"/>
      <w:lvlText w:val="(%1)"/>
      <w:lvlJc w:val="left"/>
      <w:pPr>
        <w:tabs>
          <w:tab w:val="num" w:pos="1060"/>
        </w:tabs>
        <w:ind w:left="1060" w:hanging="720"/>
      </w:pPr>
    </w:lvl>
    <w:lvl w:ilvl="1" w:tplc="BDBEDD9C">
      <w:start w:val="1"/>
      <w:numFmt w:val="lowerRoman"/>
      <w:lvlText w:val="(%2)"/>
      <w:lvlJc w:val="left"/>
      <w:pPr>
        <w:tabs>
          <w:tab w:val="num" w:pos="1780"/>
        </w:tabs>
        <w:ind w:left="1780" w:hanging="720"/>
      </w:pPr>
    </w:lvl>
    <w:lvl w:ilvl="2" w:tplc="0809001B">
      <w:start w:val="1"/>
      <w:numFmt w:val="lowerRoman"/>
      <w:lvlText w:val="%3."/>
      <w:lvlJc w:val="right"/>
      <w:pPr>
        <w:tabs>
          <w:tab w:val="num" w:pos="2140"/>
        </w:tabs>
        <w:ind w:left="2140" w:hanging="180"/>
      </w:pPr>
    </w:lvl>
    <w:lvl w:ilvl="3" w:tplc="0809000F">
      <w:start w:val="1"/>
      <w:numFmt w:val="decimal"/>
      <w:lvlText w:val="%4."/>
      <w:lvlJc w:val="left"/>
      <w:pPr>
        <w:tabs>
          <w:tab w:val="num" w:pos="2860"/>
        </w:tabs>
        <w:ind w:left="2860" w:hanging="360"/>
      </w:pPr>
    </w:lvl>
    <w:lvl w:ilvl="4" w:tplc="08090019">
      <w:start w:val="1"/>
      <w:numFmt w:val="lowerLetter"/>
      <w:lvlText w:val="%5."/>
      <w:lvlJc w:val="left"/>
      <w:pPr>
        <w:tabs>
          <w:tab w:val="num" w:pos="3580"/>
        </w:tabs>
        <w:ind w:left="3580" w:hanging="360"/>
      </w:pPr>
    </w:lvl>
    <w:lvl w:ilvl="5" w:tplc="0809001B">
      <w:start w:val="1"/>
      <w:numFmt w:val="lowerRoman"/>
      <w:lvlText w:val="%6."/>
      <w:lvlJc w:val="right"/>
      <w:pPr>
        <w:tabs>
          <w:tab w:val="num" w:pos="4300"/>
        </w:tabs>
        <w:ind w:left="4300" w:hanging="180"/>
      </w:pPr>
    </w:lvl>
    <w:lvl w:ilvl="6" w:tplc="0809000F">
      <w:start w:val="1"/>
      <w:numFmt w:val="decimal"/>
      <w:lvlText w:val="%7."/>
      <w:lvlJc w:val="left"/>
      <w:pPr>
        <w:tabs>
          <w:tab w:val="num" w:pos="5020"/>
        </w:tabs>
        <w:ind w:left="5020" w:hanging="360"/>
      </w:pPr>
    </w:lvl>
    <w:lvl w:ilvl="7" w:tplc="08090019">
      <w:start w:val="1"/>
      <w:numFmt w:val="lowerLetter"/>
      <w:lvlText w:val="%8."/>
      <w:lvlJc w:val="left"/>
      <w:pPr>
        <w:tabs>
          <w:tab w:val="num" w:pos="5740"/>
        </w:tabs>
        <w:ind w:left="5740" w:hanging="360"/>
      </w:pPr>
    </w:lvl>
    <w:lvl w:ilvl="8" w:tplc="0809001B">
      <w:start w:val="1"/>
      <w:numFmt w:val="lowerRoman"/>
      <w:lvlText w:val="%9."/>
      <w:lvlJc w:val="right"/>
      <w:pPr>
        <w:tabs>
          <w:tab w:val="num" w:pos="6460"/>
        </w:tabs>
        <w:ind w:left="6460" w:hanging="180"/>
      </w:pPr>
    </w:lvl>
  </w:abstractNum>
  <w:abstractNum w:abstractNumId="70" w15:restartNumberingAfterBreak="0">
    <w:nsid w:val="4D5D1BF7"/>
    <w:multiLevelType w:val="hybridMultilevel"/>
    <w:tmpl w:val="2C9A775E"/>
    <w:lvl w:ilvl="0" w:tplc="96ACCDBC">
      <w:start w:val="1"/>
      <w:numFmt w:val="decimal"/>
      <w:lvlText w:val="(%1)"/>
      <w:lvlJc w:val="left"/>
      <w:pPr>
        <w:ind w:left="1056" w:hanging="360"/>
      </w:pPr>
      <w:rPr>
        <w:rFonts w:hint="default"/>
      </w:rPr>
    </w:lvl>
    <w:lvl w:ilvl="1" w:tplc="08090019" w:tentative="1">
      <w:start w:val="1"/>
      <w:numFmt w:val="lowerLetter"/>
      <w:lvlText w:val="%2."/>
      <w:lvlJc w:val="left"/>
      <w:pPr>
        <w:ind w:left="1776" w:hanging="360"/>
      </w:pPr>
    </w:lvl>
    <w:lvl w:ilvl="2" w:tplc="0809001B" w:tentative="1">
      <w:start w:val="1"/>
      <w:numFmt w:val="lowerRoman"/>
      <w:lvlText w:val="%3."/>
      <w:lvlJc w:val="right"/>
      <w:pPr>
        <w:ind w:left="2496" w:hanging="180"/>
      </w:pPr>
    </w:lvl>
    <w:lvl w:ilvl="3" w:tplc="0809000F" w:tentative="1">
      <w:start w:val="1"/>
      <w:numFmt w:val="decimal"/>
      <w:lvlText w:val="%4."/>
      <w:lvlJc w:val="left"/>
      <w:pPr>
        <w:ind w:left="3216" w:hanging="360"/>
      </w:pPr>
    </w:lvl>
    <w:lvl w:ilvl="4" w:tplc="08090019" w:tentative="1">
      <w:start w:val="1"/>
      <w:numFmt w:val="lowerLetter"/>
      <w:lvlText w:val="%5."/>
      <w:lvlJc w:val="left"/>
      <w:pPr>
        <w:ind w:left="3936" w:hanging="360"/>
      </w:pPr>
    </w:lvl>
    <w:lvl w:ilvl="5" w:tplc="0809001B" w:tentative="1">
      <w:start w:val="1"/>
      <w:numFmt w:val="lowerRoman"/>
      <w:lvlText w:val="%6."/>
      <w:lvlJc w:val="right"/>
      <w:pPr>
        <w:ind w:left="4656" w:hanging="180"/>
      </w:pPr>
    </w:lvl>
    <w:lvl w:ilvl="6" w:tplc="0809000F" w:tentative="1">
      <w:start w:val="1"/>
      <w:numFmt w:val="decimal"/>
      <w:lvlText w:val="%7."/>
      <w:lvlJc w:val="left"/>
      <w:pPr>
        <w:ind w:left="5376" w:hanging="360"/>
      </w:pPr>
    </w:lvl>
    <w:lvl w:ilvl="7" w:tplc="08090019" w:tentative="1">
      <w:start w:val="1"/>
      <w:numFmt w:val="lowerLetter"/>
      <w:lvlText w:val="%8."/>
      <w:lvlJc w:val="left"/>
      <w:pPr>
        <w:ind w:left="6096" w:hanging="360"/>
      </w:pPr>
    </w:lvl>
    <w:lvl w:ilvl="8" w:tplc="0809001B" w:tentative="1">
      <w:start w:val="1"/>
      <w:numFmt w:val="lowerRoman"/>
      <w:lvlText w:val="%9."/>
      <w:lvlJc w:val="right"/>
      <w:pPr>
        <w:ind w:left="6816" w:hanging="180"/>
      </w:pPr>
    </w:lvl>
  </w:abstractNum>
  <w:abstractNum w:abstractNumId="71" w15:restartNumberingAfterBreak="0">
    <w:nsid w:val="4D685AB0"/>
    <w:multiLevelType w:val="hybridMultilevel"/>
    <w:tmpl w:val="88FED84C"/>
    <w:lvl w:ilvl="0" w:tplc="F8A0C21C">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50C847AA"/>
    <w:multiLevelType w:val="hybridMultilevel"/>
    <w:tmpl w:val="3EA251D4"/>
    <w:lvl w:ilvl="0" w:tplc="4636F10E">
      <w:start w:val="1"/>
      <w:numFmt w:val="lowerRoman"/>
      <w:lvlText w:val="(%1)"/>
      <w:lvlJc w:val="left"/>
      <w:pPr>
        <w:tabs>
          <w:tab w:val="num" w:pos="1440"/>
        </w:tabs>
        <w:ind w:left="1440" w:hanging="72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73" w15:restartNumberingAfterBreak="0">
    <w:nsid w:val="52205231"/>
    <w:multiLevelType w:val="hybridMultilevel"/>
    <w:tmpl w:val="5AE80E74"/>
    <w:lvl w:ilvl="0" w:tplc="1716E5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527B79BF"/>
    <w:multiLevelType w:val="hybridMultilevel"/>
    <w:tmpl w:val="91E44BC0"/>
    <w:lvl w:ilvl="0" w:tplc="D09C7442">
      <w:start w:val="1"/>
      <w:numFmt w:val="decimal"/>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5" w15:restartNumberingAfterBreak="0">
    <w:nsid w:val="53DA0B60"/>
    <w:multiLevelType w:val="hybridMultilevel"/>
    <w:tmpl w:val="5BAC4896"/>
    <w:lvl w:ilvl="0" w:tplc="9D0201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55F5F94"/>
    <w:multiLevelType w:val="hybridMultilevel"/>
    <w:tmpl w:val="8DF8D722"/>
    <w:lvl w:ilvl="0" w:tplc="F4A4C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B36C38"/>
    <w:multiLevelType w:val="hybridMultilevel"/>
    <w:tmpl w:val="EC1EC7B6"/>
    <w:lvl w:ilvl="0" w:tplc="58D4115A">
      <w:start w:val="1"/>
      <w:numFmt w:val="decimal"/>
      <w:lvlText w:val="(%1)"/>
      <w:lvlJc w:val="left"/>
      <w:pPr>
        <w:tabs>
          <w:tab w:val="num" w:pos="340"/>
        </w:tabs>
        <w:ind w:left="0" w:firstLine="340"/>
      </w:pPr>
      <w:rPr>
        <w:rFonts w:ascii="Times New Roman" w:hAnsi="Times New Roman" w:cs="Times New Roman" w:hint="default"/>
        <w:b w:val="0"/>
        <w:i w:val="0"/>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8" w15:restartNumberingAfterBreak="0">
    <w:nsid w:val="56C040FD"/>
    <w:multiLevelType w:val="hybridMultilevel"/>
    <w:tmpl w:val="FCE6D0C8"/>
    <w:lvl w:ilvl="0" w:tplc="78FE46F2">
      <w:start w:val="1"/>
      <w:numFmt w:val="decimal"/>
      <w:lvlText w:val="(%1)"/>
      <w:lvlJc w:val="left"/>
      <w:pPr>
        <w:ind w:left="1800" w:hanging="360"/>
      </w:pPr>
      <w:rPr>
        <w:rFonts w:hint="default"/>
      </w:rPr>
    </w:lvl>
    <w:lvl w:ilvl="1" w:tplc="40EC2C9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8B43232"/>
    <w:multiLevelType w:val="hybridMultilevel"/>
    <w:tmpl w:val="83FA9A3C"/>
    <w:lvl w:ilvl="0" w:tplc="CF78A7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5A5525D1"/>
    <w:multiLevelType w:val="hybridMultilevel"/>
    <w:tmpl w:val="A48E7AD4"/>
    <w:lvl w:ilvl="0" w:tplc="28FE2276">
      <w:start w:val="1"/>
      <w:numFmt w:val="decimal"/>
      <w:lvlText w:val="(%1)"/>
      <w:lvlJc w:val="left"/>
      <w:pPr>
        <w:ind w:left="960" w:hanging="360"/>
      </w:pPr>
      <w:rPr>
        <w:rFonts w:hint="default"/>
      </w:rPr>
    </w:lvl>
    <w:lvl w:ilvl="1" w:tplc="F8BE4A08">
      <w:start w:val="1"/>
      <w:numFmt w:val="lowerRoman"/>
      <w:lvlText w:val="(%2)"/>
      <w:lvlJc w:val="left"/>
      <w:pPr>
        <w:ind w:left="2040" w:hanging="720"/>
      </w:pPr>
      <w:rPr>
        <w:rFonts w:hint="default"/>
      </w:rPr>
    </w:lvl>
    <w:lvl w:ilvl="2" w:tplc="0809001B">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81" w15:restartNumberingAfterBreak="0">
    <w:nsid w:val="5B5F1928"/>
    <w:multiLevelType w:val="hybridMultilevel"/>
    <w:tmpl w:val="71647E10"/>
    <w:lvl w:ilvl="0" w:tplc="D8001058">
      <w:start w:val="1"/>
      <w:numFmt w:val="lowerRoman"/>
      <w:lvlText w:val="(%1)"/>
      <w:lvlJc w:val="left"/>
      <w:pPr>
        <w:tabs>
          <w:tab w:val="num" w:pos="2160"/>
        </w:tabs>
        <w:ind w:left="2160" w:hanging="720"/>
      </w:pPr>
    </w:lvl>
    <w:lvl w:ilvl="1" w:tplc="08090019">
      <w:start w:val="1"/>
      <w:numFmt w:val="lowerLetter"/>
      <w:lvlText w:val="%2."/>
      <w:lvlJc w:val="left"/>
      <w:pPr>
        <w:tabs>
          <w:tab w:val="num" w:pos="2160"/>
        </w:tabs>
        <w:ind w:left="2160" w:hanging="360"/>
      </w:pPr>
    </w:lvl>
    <w:lvl w:ilvl="2" w:tplc="0809001B">
      <w:start w:val="1"/>
      <w:numFmt w:val="lowerRoman"/>
      <w:lvlText w:val="%3."/>
      <w:lvlJc w:val="right"/>
      <w:pPr>
        <w:tabs>
          <w:tab w:val="num" w:pos="2880"/>
        </w:tabs>
        <w:ind w:left="2880" w:hanging="180"/>
      </w:p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82" w15:restartNumberingAfterBreak="0">
    <w:nsid w:val="5C283161"/>
    <w:multiLevelType w:val="hybridMultilevel"/>
    <w:tmpl w:val="0F742A72"/>
    <w:lvl w:ilvl="0" w:tplc="194854F0">
      <w:start w:val="1"/>
      <w:numFmt w:val="lowerRoman"/>
      <w:lvlText w:val="(%1)"/>
      <w:lvlJc w:val="left"/>
      <w:pPr>
        <w:ind w:left="1060" w:hanging="720"/>
      </w:pPr>
    </w:lvl>
    <w:lvl w:ilvl="1" w:tplc="04090019">
      <w:start w:val="1"/>
      <w:numFmt w:val="lowerLetter"/>
      <w:lvlText w:val="%2."/>
      <w:lvlJc w:val="left"/>
      <w:pPr>
        <w:ind w:left="1420" w:hanging="360"/>
      </w:pPr>
    </w:lvl>
    <w:lvl w:ilvl="2" w:tplc="0409001B">
      <w:start w:val="1"/>
      <w:numFmt w:val="lowerRoman"/>
      <w:lvlText w:val="%3."/>
      <w:lvlJc w:val="right"/>
      <w:pPr>
        <w:ind w:left="2140" w:hanging="180"/>
      </w:pPr>
    </w:lvl>
    <w:lvl w:ilvl="3" w:tplc="0409000F">
      <w:start w:val="1"/>
      <w:numFmt w:val="decimal"/>
      <w:lvlText w:val="%4."/>
      <w:lvlJc w:val="left"/>
      <w:pPr>
        <w:ind w:left="2860" w:hanging="360"/>
      </w:pPr>
    </w:lvl>
    <w:lvl w:ilvl="4" w:tplc="04090019">
      <w:start w:val="1"/>
      <w:numFmt w:val="lowerLetter"/>
      <w:lvlText w:val="%5."/>
      <w:lvlJc w:val="left"/>
      <w:pPr>
        <w:ind w:left="3580" w:hanging="360"/>
      </w:pPr>
    </w:lvl>
    <w:lvl w:ilvl="5" w:tplc="0409001B">
      <w:start w:val="1"/>
      <w:numFmt w:val="lowerRoman"/>
      <w:lvlText w:val="%6."/>
      <w:lvlJc w:val="right"/>
      <w:pPr>
        <w:ind w:left="4300" w:hanging="180"/>
      </w:pPr>
    </w:lvl>
    <w:lvl w:ilvl="6" w:tplc="0409000F">
      <w:start w:val="1"/>
      <w:numFmt w:val="decimal"/>
      <w:lvlText w:val="%7."/>
      <w:lvlJc w:val="left"/>
      <w:pPr>
        <w:ind w:left="5020" w:hanging="360"/>
      </w:pPr>
    </w:lvl>
    <w:lvl w:ilvl="7" w:tplc="04090019">
      <w:start w:val="1"/>
      <w:numFmt w:val="lowerLetter"/>
      <w:lvlText w:val="%8."/>
      <w:lvlJc w:val="left"/>
      <w:pPr>
        <w:ind w:left="5740" w:hanging="360"/>
      </w:pPr>
    </w:lvl>
    <w:lvl w:ilvl="8" w:tplc="0409001B">
      <w:start w:val="1"/>
      <w:numFmt w:val="lowerRoman"/>
      <w:lvlText w:val="%9."/>
      <w:lvlJc w:val="right"/>
      <w:pPr>
        <w:ind w:left="6460" w:hanging="180"/>
      </w:pPr>
    </w:lvl>
  </w:abstractNum>
  <w:abstractNum w:abstractNumId="83" w15:restartNumberingAfterBreak="0">
    <w:nsid w:val="5E577B86"/>
    <w:multiLevelType w:val="hybridMultilevel"/>
    <w:tmpl w:val="5C386D7E"/>
    <w:lvl w:ilvl="0" w:tplc="58D4115A">
      <w:start w:val="1"/>
      <w:numFmt w:val="decimal"/>
      <w:lvlText w:val="(%1)"/>
      <w:lvlJc w:val="left"/>
      <w:pPr>
        <w:tabs>
          <w:tab w:val="num" w:pos="1060"/>
        </w:tabs>
        <w:ind w:left="720" w:firstLine="340"/>
      </w:pPr>
      <w:rPr>
        <w:rFonts w:ascii="Times New Roman" w:hAnsi="Times New Roman" w:cs="Times New Roman" w:hint="default"/>
        <w:b w:val="0"/>
        <w:i w:val="0"/>
        <w:sz w:val="22"/>
        <w:szCs w:val="22"/>
      </w:rPr>
    </w:lvl>
    <w:lvl w:ilvl="1" w:tplc="D9F079EA">
      <w:start w:val="1"/>
      <w:numFmt w:val="lowerRoman"/>
      <w:lvlText w:val="(%2)"/>
      <w:lvlJc w:val="left"/>
      <w:pPr>
        <w:tabs>
          <w:tab w:val="num" w:pos="2520"/>
        </w:tabs>
        <w:ind w:left="2520" w:hanging="720"/>
      </w:pPr>
      <w:rPr>
        <w:b w:val="0"/>
        <w:i w:val="0"/>
        <w:sz w:val="22"/>
        <w:szCs w:val="22"/>
      </w:rPr>
    </w:lvl>
    <w:lvl w:ilvl="2" w:tplc="58D4115A">
      <w:start w:val="1"/>
      <w:numFmt w:val="decimal"/>
      <w:lvlText w:val="(%3)"/>
      <w:lvlJc w:val="left"/>
      <w:pPr>
        <w:tabs>
          <w:tab w:val="num" w:pos="2700"/>
        </w:tabs>
        <w:ind w:left="2360" w:firstLine="340"/>
      </w:pPr>
      <w:rPr>
        <w:rFonts w:ascii="Times New Roman" w:hAnsi="Times New Roman" w:cs="Times New Roman" w:hint="default"/>
        <w:b w:val="0"/>
        <w:i w:val="0"/>
        <w:sz w:val="22"/>
        <w:szCs w:val="22"/>
      </w:rPr>
    </w:lvl>
    <w:lvl w:ilvl="3" w:tplc="0809000F">
      <w:start w:val="1"/>
      <w:numFmt w:val="decimal"/>
      <w:lvlText w:val="%4."/>
      <w:lvlJc w:val="left"/>
      <w:pPr>
        <w:tabs>
          <w:tab w:val="num" w:pos="3600"/>
        </w:tabs>
        <w:ind w:left="3600" w:hanging="360"/>
      </w:pPr>
    </w:lvl>
    <w:lvl w:ilvl="4" w:tplc="08090019">
      <w:start w:val="1"/>
      <w:numFmt w:val="lowerLetter"/>
      <w:lvlText w:val="%5."/>
      <w:lvlJc w:val="left"/>
      <w:pPr>
        <w:tabs>
          <w:tab w:val="num" w:pos="4320"/>
        </w:tabs>
        <w:ind w:left="4320" w:hanging="360"/>
      </w:pPr>
    </w:lvl>
    <w:lvl w:ilvl="5" w:tplc="0809001B">
      <w:start w:val="1"/>
      <w:numFmt w:val="lowerRoman"/>
      <w:lvlText w:val="%6."/>
      <w:lvlJc w:val="right"/>
      <w:pPr>
        <w:tabs>
          <w:tab w:val="num" w:pos="5040"/>
        </w:tabs>
        <w:ind w:left="5040" w:hanging="180"/>
      </w:pPr>
    </w:lvl>
    <w:lvl w:ilvl="6" w:tplc="0809000F">
      <w:start w:val="1"/>
      <w:numFmt w:val="decimal"/>
      <w:lvlText w:val="%7."/>
      <w:lvlJc w:val="left"/>
      <w:pPr>
        <w:tabs>
          <w:tab w:val="num" w:pos="5760"/>
        </w:tabs>
        <w:ind w:left="5760" w:hanging="360"/>
      </w:pPr>
    </w:lvl>
    <w:lvl w:ilvl="7" w:tplc="08090019">
      <w:start w:val="1"/>
      <w:numFmt w:val="lowerLetter"/>
      <w:lvlText w:val="%8."/>
      <w:lvlJc w:val="left"/>
      <w:pPr>
        <w:tabs>
          <w:tab w:val="num" w:pos="6480"/>
        </w:tabs>
        <w:ind w:left="6480" w:hanging="360"/>
      </w:pPr>
    </w:lvl>
    <w:lvl w:ilvl="8" w:tplc="0809001B">
      <w:start w:val="1"/>
      <w:numFmt w:val="lowerRoman"/>
      <w:lvlText w:val="%9."/>
      <w:lvlJc w:val="right"/>
      <w:pPr>
        <w:tabs>
          <w:tab w:val="num" w:pos="7200"/>
        </w:tabs>
        <w:ind w:left="7200" w:hanging="180"/>
      </w:pPr>
    </w:lvl>
  </w:abstractNum>
  <w:abstractNum w:abstractNumId="84" w15:restartNumberingAfterBreak="0">
    <w:nsid w:val="5F921DE1"/>
    <w:multiLevelType w:val="hybridMultilevel"/>
    <w:tmpl w:val="0FCEC33E"/>
    <w:lvl w:ilvl="0" w:tplc="59F68D84">
      <w:start w:val="1"/>
      <w:numFmt w:val="decimal"/>
      <w:lvlText w:val="%1."/>
      <w:lvlJc w:val="left"/>
      <w:pPr>
        <w:tabs>
          <w:tab w:val="num" w:pos="340"/>
        </w:tabs>
        <w:ind w:left="56" w:firstLine="284"/>
      </w:pPr>
      <w:rPr>
        <w:rFonts w:ascii="Times New Roman" w:hAnsi="Times New Roman" w:cs="Times New Roman" w:hint="default"/>
        <w:b w:val="0"/>
        <w:i w:val="0"/>
        <w:sz w:val="22"/>
        <w:szCs w:val="22"/>
      </w:rPr>
    </w:lvl>
    <w:lvl w:ilvl="1" w:tplc="C358A444">
      <w:start w:val="1"/>
      <w:numFmt w:val="lowerRoman"/>
      <w:lvlText w:val="(%2)"/>
      <w:lvlJc w:val="left"/>
      <w:pPr>
        <w:tabs>
          <w:tab w:val="num" w:pos="1856"/>
        </w:tabs>
        <w:ind w:left="1856" w:hanging="720"/>
      </w:pPr>
      <w:rPr>
        <w:b w:val="0"/>
        <w:i w:val="0"/>
        <w:sz w:val="22"/>
        <w:szCs w:val="22"/>
      </w:rPr>
    </w:lvl>
    <w:lvl w:ilvl="2" w:tplc="0809001B">
      <w:start w:val="1"/>
      <w:numFmt w:val="lowerRoman"/>
      <w:lvlText w:val="%3."/>
      <w:lvlJc w:val="right"/>
      <w:pPr>
        <w:tabs>
          <w:tab w:val="num" w:pos="2216"/>
        </w:tabs>
        <w:ind w:left="2216" w:hanging="180"/>
      </w:pPr>
    </w:lvl>
    <w:lvl w:ilvl="3" w:tplc="0809000F">
      <w:start w:val="1"/>
      <w:numFmt w:val="decimal"/>
      <w:lvlText w:val="%4."/>
      <w:lvlJc w:val="left"/>
      <w:pPr>
        <w:tabs>
          <w:tab w:val="num" w:pos="2936"/>
        </w:tabs>
        <w:ind w:left="2936" w:hanging="360"/>
      </w:pPr>
    </w:lvl>
    <w:lvl w:ilvl="4" w:tplc="08090019">
      <w:start w:val="1"/>
      <w:numFmt w:val="lowerLetter"/>
      <w:lvlText w:val="%5."/>
      <w:lvlJc w:val="left"/>
      <w:pPr>
        <w:tabs>
          <w:tab w:val="num" w:pos="3656"/>
        </w:tabs>
        <w:ind w:left="3656" w:hanging="360"/>
      </w:pPr>
    </w:lvl>
    <w:lvl w:ilvl="5" w:tplc="0809001B">
      <w:start w:val="1"/>
      <w:numFmt w:val="lowerRoman"/>
      <w:lvlText w:val="%6."/>
      <w:lvlJc w:val="right"/>
      <w:pPr>
        <w:tabs>
          <w:tab w:val="num" w:pos="4376"/>
        </w:tabs>
        <w:ind w:left="4376" w:hanging="180"/>
      </w:pPr>
    </w:lvl>
    <w:lvl w:ilvl="6" w:tplc="0809000F">
      <w:start w:val="1"/>
      <w:numFmt w:val="decimal"/>
      <w:lvlText w:val="%7."/>
      <w:lvlJc w:val="left"/>
      <w:pPr>
        <w:tabs>
          <w:tab w:val="num" w:pos="5096"/>
        </w:tabs>
        <w:ind w:left="5096" w:hanging="360"/>
      </w:pPr>
    </w:lvl>
    <w:lvl w:ilvl="7" w:tplc="08090019">
      <w:start w:val="1"/>
      <w:numFmt w:val="lowerLetter"/>
      <w:lvlText w:val="%8."/>
      <w:lvlJc w:val="left"/>
      <w:pPr>
        <w:tabs>
          <w:tab w:val="num" w:pos="5816"/>
        </w:tabs>
        <w:ind w:left="5816" w:hanging="360"/>
      </w:pPr>
    </w:lvl>
    <w:lvl w:ilvl="8" w:tplc="0809001B">
      <w:start w:val="1"/>
      <w:numFmt w:val="lowerRoman"/>
      <w:lvlText w:val="%9."/>
      <w:lvlJc w:val="right"/>
      <w:pPr>
        <w:tabs>
          <w:tab w:val="num" w:pos="6536"/>
        </w:tabs>
        <w:ind w:left="6536" w:hanging="180"/>
      </w:pPr>
    </w:lvl>
  </w:abstractNum>
  <w:abstractNum w:abstractNumId="85" w15:restartNumberingAfterBreak="0">
    <w:nsid w:val="602528CE"/>
    <w:multiLevelType w:val="hybridMultilevel"/>
    <w:tmpl w:val="560ED968"/>
    <w:lvl w:ilvl="0" w:tplc="A5728EC4">
      <w:start w:val="1"/>
      <w:numFmt w:val="decimal"/>
      <w:lvlText w:val="(%1)"/>
      <w:lvlJc w:val="left"/>
      <w:pPr>
        <w:ind w:left="786" w:hanging="360"/>
      </w:pPr>
      <w:rPr>
        <w:rFonts w:hint="default"/>
      </w:rPr>
    </w:lvl>
    <w:lvl w:ilvl="1" w:tplc="5A6EB4A8">
      <w:start w:val="1"/>
      <w:numFmt w:val="lowerRoman"/>
      <w:lvlText w:val="(%2)"/>
      <w:lvlJc w:val="left"/>
      <w:pPr>
        <w:ind w:left="1506" w:hanging="360"/>
      </w:pPr>
      <w:rPr>
        <w:rFonts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6" w15:restartNumberingAfterBreak="0">
    <w:nsid w:val="60A96D56"/>
    <w:multiLevelType w:val="hybridMultilevel"/>
    <w:tmpl w:val="A06A6FF6"/>
    <w:lvl w:ilvl="0" w:tplc="1A8010D8">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87" w15:restartNumberingAfterBreak="0">
    <w:nsid w:val="61925D7E"/>
    <w:multiLevelType w:val="hybridMultilevel"/>
    <w:tmpl w:val="FFEC92A6"/>
    <w:lvl w:ilvl="0" w:tplc="1D6E4F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1D270A9"/>
    <w:multiLevelType w:val="hybridMultilevel"/>
    <w:tmpl w:val="C2C8E774"/>
    <w:lvl w:ilvl="0" w:tplc="E51CDF6C">
      <w:start w:val="1"/>
      <w:numFmt w:val="lowerRoman"/>
      <w:lvlText w:val="(%1)"/>
      <w:lvlJc w:val="left"/>
      <w:pPr>
        <w:ind w:left="1506" w:hanging="720"/>
      </w:pPr>
      <w:rPr>
        <w:rFonts w:hint="default"/>
      </w:rPr>
    </w:lvl>
    <w:lvl w:ilvl="1" w:tplc="E45A121A">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9" w15:restartNumberingAfterBreak="0">
    <w:nsid w:val="659251DC"/>
    <w:multiLevelType w:val="hybridMultilevel"/>
    <w:tmpl w:val="3B72CFA0"/>
    <w:lvl w:ilvl="0" w:tplc="7646CC82">
      <w:numFmt w:val="bullet"/>
      <w:lvlText w:val="—"/>
      <w:lvlJc w:val="left"/>
      <w:pPr>
        <w:ind w:left="1429" w:hanging="360"/>
      </w:pPr>
      <w:rPr>
        <w:rFonts w:ascii="Times New Roman" w:hAnsi="Times New Roman" w:cs="Times New Roman" w:hint="default"/>
      </w:rPr>
    </w:lvl>
    <w:lvl w:ilvl="1" w:tplc="7646CC82">
      <w:numFmt w:val="bullet"/>
      <w:lvlText w:val="—"/>
      <w:lvlJc w:val="left"/>
      <w:pPr>
        <w:ind w:left="2149"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15:restartNumberingAfterBreak="0">
    <w:nsid w:val="68DB705A"/>
    <w:multiLevelType w:val="hybridMultilevel"/>
    <w:tmpl w:val="FFEC92A6"/>
    <w:lvl w:ilvl="0" w:tplc="1D6E4F1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1" w15:restartNumberingAfterBreak="0">
    <w:nsid w:val="6A853052"/>
    <w:multiLevelType w:val="hybridMultilevel"/>
    <w:tmpl w:val="5BAC4896"/>
    <w:lvl w:ilvl="0" w:tplc="9D0201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D6C06C0"/>
    <w:multiLevelType w:val="hybridMultilevel"/>
    <w:tmpl w:val="528886C4"/>
    <w:lvl w:ilvl="0" w:tplc="EA1262F4">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6E632804"/>
    <w:multiLevelType w:val="hybridMultilevel"/>
    <w:tmpl w:val="C4D6BCAE"/>
    <w:lvl w:ilvl="0" w:tplc="89B6A182">
      <w:start w:val="1"/>
      <w:numFmt w:val="decimal"/>
      <w:lvlText w:val="(%1)"/>
      <w:lvlJc w:val="left"/>
      <w:pPr>
        <w:tabs>
          <w:tab w:val="num" w:pos="720"/>
        </w:tabs>
        <w:ind w:left="720" w:hanging="7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4" w15:restartNumberingAfterBreak="0">
    <w:nsid w:val="700677AB"/>
    <w:multiLevelType w:val="hybridMultilevel"/>
    <w:tmpl w:val="1A6E380A"/>
    <w:lvl w:ilvl="0" w:tplc="6A72F656">
      <w:start w:val="1"/>
      <w:numFmt w:val="decimal"/>
      <w:lvlText w:val="(%1)"/>
      <w:lvlJc w:val="left"/>
      <w:pPr>
        <w:ind w:left="735" w:hanging="375"/>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0251B7E"/>
    <w:multiLevelType w:val="hybridMultilevel"/>
    <w:tmpl w:val="2C9A775E"/>
    <w:lvl w:ilvl="0" w:tplc="96ACCD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72A02E4B"/>
    <w:multiLevelType w:val="hybridMultilevel"/>
    <w:tmpl w:val="D61EFA64"/>
    <w:lvl w:ilvl="0" w:tplc="FA46190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7441406F"/>
    <w:multiLevelType w:val="hybridMultilevel"/>
    <w:tmpl w:val="FAECC9D8"/>
    <w:lvl w:ilvl="0" w:tplc="F0DE2F1E">
      <w:start w:val="1"/>
      <w:numFmt w:val="decimal"/>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98" w15:restartNumberingAfterBreak="0">
    <w:nsid w:val="74AF1C62"/>
    <w:multiLevelType w:val="hybridMultilevel"/>
    <w:tmpl w:val="2EDE4788"/>
    <w:lvl w:ilvl="0" w:tplc="C2F6D52A">
      <w:start w:val="1"/>
      <w:numFmt w:val="decimal"/>
      <w:lvlText w:val="(%1)"/>
      <w:lvlJc w:val="left"/>
      <w:pPr>
        <w:tabs>
          <w:tab w:val="num" w:pos="720"/>
        </w:tabs>
        <w:ind w:left="76" w:firstLine="284"/>
      </w:pPr>
      <w:rPr>
        <w:rFonts w:ascii="Times New Roman" w:hAnsi="Times New Roman" w:cs="Times New Roman" w:hint="default"/>
        <w:b w:val="0"/>
        <w:i w:val="0"/>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9" w15:restartNumberingAfterBreak="0">
    <w:nsid w:val="76DC2ADB"/>
    <w:multiLevelType w:val="hybridMultilevel"/>
    <w:tmpl w:val="7F64B68C"/>
    <w:lvl w:ilvl="0" w:tplc="E2020A7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79AC173B"/>
    <w:multiLevelType w:val="hybridMultilevel"/>
    <w:tmpl w:val="BA3650F0"/>
    <w:lvl w:ilvl="0" w:tplc="881AD23C">
      <w:start w:val="1"/>
      <w:numFmt w:val="decimal"/>
      <w:lvlText w:val="(%1)"/>
      <w:lvlJc w:val="left"/>
      <w:pPr>
        <w:tabs>
          <w:tab w:val="num" w:pos="397"/>
        </w:tabs>
        <w:ind w:left="397" w:hanging="397"/>
      </w:pPr>
      <w:rPr>
        <w:rFonts w:ascii="Times New Roman" w:hAnsi="Times New Roman" w:cs="Times New Roman" w:hint="default"/>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1" w15:restartNumberingAfterBreak="0">
    <w:nsid w:val="7A0D21B1"/>
    <w:multiLevelType w:val="hybridMultilevel"/>
    <w:tmpl w:val="D30CFD12"/>
    <w:lvl w:ilvl="0" w:tplc="5BB47118">
      <w:start w:val="1"/>
      <w:numFmt w:val="decimal"/>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15:restartNumberingAfterBreak="0">
    <w:nsid w:val="7A130822"/>
    <w:multiLevelType w:val="hybridMultilevel"/>
    <w:tmpl w:val="AAB20378"/>
    <w:lvl w:ilvl="0" w:tplc="A5728EC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3" w15:restartNumberingAfterBreak="0">
    <w:nsid w:val="7D57526F"/>
    <w:multiLevelType w:val="hybridMultilevel"/>
    <w:tmpl w:val="FCC8389E"/>
    <w:lvl w:ilvl="0" w:tplc="F34E9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E57350D"/>
    <w:multiLevelType w:val="hybridMultilevel"/>
    <w:tmpl w:val="BD0CE43A"/>
    <w:lvl w:ilvl="0" w:tplc="564888E8">
      <w:start w:val="1"/>
      <w:numFmt w:val="decimal"/>
      <w:lvlText w:val="(%1)"/>
      <w:lvlJc w:val="left"/>
      <w:pPr>
        <w:ind w:left="2790" w:hanging="720"/>
      </w:pPr>
      <w:rPr>
        <w:rFonts w:hint="default"/>
      </w:rPr>
    </w:lvl>
    <w:lvl w:ilvl="1" w:tplc="08090019" w:tentative="1">
      <w:start w:val="1"/>
      <w:numFmt w:val="lowerLetter"/>
      <w:lvlText w:val="%2."/>
      <w:lvlJc w:val="left"/>
      <w:pPr>
        <w:ind w:left="3150" w:hanging="360"/>
      </w:pPr>
    </w:lvl>
    <w:lvl w:ilvl="2" w:tplc="0809001B" w:tentative="1">
      <w:start w:val="1"/>
      <w:numFmt w:val="lowerRoman"/>
      <w:lvlText w:val="%3."/>
      <w:lvlJc w:val="right"/>
      <w:pPr>
        <w:ind w:left="3870" w:hanging="180"/>
      </w:pPr>
    </w:lvl>
    <w:lvl w:ilvl="3" w:tplc="0809000F" w:tentative="1">
      <w:start w:val="1"/>
      <w:numFmt w:val="decimal"/>
      <w:lvlText w:val="%4."/>
      <w:lvlJc w:val="left"/>
      <w:pPr>
        <w:ind w:left="4590" w:hanging="360"/>
      </w:pPr>
    </w:lvl>
    <w:lvl w:ilvl="4" w:tplc="08090019" w:tentative="1">
      <w:start w:val="1"/>
      <w:numFmt w:val="lowerLetter"/>
      <w:lvlText w:val="%5."/>
      <w:lvlJc w:val="left"/>
      <w:pPr>
        <w:ind w:left="5310" w:hanging="360"/>
      </w:pPr>
    </w:lvl>
    <w:lvl w:ilvl="5" w:tplc="0809001B" w:tentative="1">
      <w:start w:val="1"/>
      <w:numFmt w:val="lowerRoman"/>
      <w:lvlText w:val="%6."/>
      <w:lvlJc w:val="right"/>
      <w:pPr>
        <w:ind w:left="6030" w:hanging="180"/>
      </w:pPr>
    </w:lvl>
    <w:lvl w:ilvl="6" w:tplc="0809000F" w:tentative="1">
      <w:start w:val="1"/>
      <w:numFmt w:val="decimal"/>
      <w:lvlText w:val="%7."/>
      <w:lvlJc w:val="left"/>
      <w:pPr>
        <w:ind w:left="6750" w:hanging="360"/>
      </w:pPr>
    </w:lvl>
    <w:lvl w:ilvl="7" w:tplc="08090019" w:tentative="1">
      <w:start w:val="1"/>
      <w:numFmt w:val="lowerLetter"/>
      <w:lvlText w:val="%8."/>
      <w:lvlJc w:val="left"/>
      <w:pPr>
        <w:ind w:left="7470" w:hanging="360"/>
      </w:pPr>
    </w:lvl>
    <w:lvl w:ilvl="8" w:tplc="0809001B" w:tentative="1">
      <w:start w:val="1"/>
      <w:numFmt w:val="lowerRoman"/>
      <w:lvlText w:val="%9."/>
      <w:lvlJc w:val="right"/>
      <w:pPr>
        <w:ind w:left="8190" w:hanging="180"/>
      </w:pPr>
    </w:lvl>
  </w:abstractNum>
  <w:abstractNum w:abstractNumId="105" w15:restartNumberingAfterBreak="0">
    <w:nsid w:val="7EC818C5"/>
    <w:multiLevelType w:val="hybridMultilevel"/>
    <w:tmpl w:val="DC1E1272"/>
    <w:lvl w:ilvl="0" w:tplc="02141DF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7F1D4D3D"/>
    <w:multiLevelType w:val="hybridMultilevel"/>
    <w:tmpl w:val="D6C615D4"/>
    <w:lvl w:ilvl="0" w:tplc="EC70405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7" w15:restartNumberingAfterBreak="0">
    <w:nsid w:val="7F8C629D"/>
    <w:multiLevelType w:val="hybridMultilevel"/>
    <w:tmpl w:val="2DEC4578"/>
    <w:lvl w:ilvl="0" w:tplc="7DF80DC2">
      <w:start w:val="1"/>
      <w:numFmt w:val="lowerLetter"/>
      <w:lvlText w:val="(%1)"/>
      <w:lvlJc w:val="left"/>
      <w:pPr>
        <w:tabs>
          <w:tab w:val="num" w:pos="1080"/>
        </w:tabs>
        <w:ind w:left="1080" w:hanging="360"/>
      </w:p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num w:numId="1">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lvlOverride w:ilvl="2"/>
    <w:lvlOverride w:ilvl="3"/>
    <w:lvlOverride w:ilvl="4"/>
    <w:lvlOverride w:ilvl="5"/>
    <w:lvlOverride w:ilvl="6"/>
    <w:lvlOverride w:ilvl="7"/>
    <w:lvlOverride w:ilvl="8"/>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21"/>
  </w:num>
  <w:num w:numId="36">
    <w:abstractNumId w:val="103"/>
  </w:num>
  <w:num w:numId="37">
    <w:abstractNumId w:val="37"/>
  </w:num>
  <w:num w:numId="38">
    <w:abstractNumId w:val="94"/>
  </w:num>
  <w:num w:numId="39">
    <w:abstractNumId w:val="76"/>
  </w:num>
  <w:num w:numId="40">
    <w:abstractNumId w:val="54"/>
  </w:num>
  <w:num w:numId="41">
    <w:abstractNumId w:val="51"/>
  </w:num>
  <w:num w:numId="42">
    <w:abstractNumId w:val="27"/>
  </w:num>
  <w:num w:numId="43">
    <w:abstractNumId w:val="25"/>
  </w:num>
  <w:num w:numId="44">
    <w:abstractNumId w:val="89"/>
  </w:num>
  <w:num w:numId="45">
    <w:abstractNumId w:val="45"/>
  </w:num>
  <w:num w:numId="46">
    <w:abstractNumId w:val="87"/>
  </w:num>
  <w:num w:numId="47">
    <w:abstractNumId w:val="1"/>
  </w:num>
  <w:num w:numId="48">
    <w:abstractNumId w:val="32"/>
  </w:num>
  <w:num w:numId="49">
    <w:abstractNumId w:val="90"/>
  </w:num>
  <w:num w:numId="50">
    <w:abstractNumId w:val="49"/>
  </w:num>
  <w:num w:numId="51">
    <w:abstractNumId w:val="31"/>
  </w:num>
  <w:num w:numId="52">
    <w:abstractNumId w:val="91"/>
  </w:num>
  <w:num w:numId="53">
    <w:abstractNumId w:val="75"/>
  </w:num>
  <w:num w:numId="54">
    <w:abstractNumId w:val="74"/>
  </w:num>
  <w:num w:numId="55">
    <w:abstractNumId w:val="5"/>
  </w:num>
  <w:num w:numId="56">
    <w:abstractNumId w:val="80"/>
  </w:num>
  <w:num w:numId="57">
    <w:abstractNumId w:val="39"/>
  </w:num>
  <w:num w:numId="58">
    <w:abstractNumId w:val="99"/>
  </w:num>
  <w:num w:numId="59">
    <w:abstractNumId w:val="60"/>
  </w:num>
  <w:num w:numId="60">
    <w:abstractNumId w:val="8"/>
  </w:num>
  <w:num w:numId="61">
    <w:abstractNumId w:val="66"/>
  </w:num>
  <w:num w:numId="62">
    <w:abstractNumId w:val="101"/>
  </w:num>
  <w:num w:numId="63">
    <w:abstractNumId w:val="106"/>
  </w:num>
  <w:num w:numId="64">
    <w:abstractNumId w:val="67"/>
  </w:num>
  <w:num w:numId="65">
    <w:abstractNumId w:val="38"/>
  </w:num>
  <w:num w:numId="66">
    <w:abstractNumId w:val="14"/>
  </w:num>
  <w:num w:numId="67">
    <w:abstractNumId w:val="44"/>
  </w:num>
  <w:num w:numId="68">
    <w:abstractNumId w:val="65"/>
  </w:num>
  <w:num w:numId="69">
    <w:abstractNumId w:val="23"/>
  </w:num>
  <w:num w:numId="70">
    <w:abstractNumId w:val="55"/>
  </w:num>
  <w:num w:numId="71">
    <w:abstractNumId w:val="58"/>
  </w:num>
  <w:num w:numId="72">
    <w:abstractNumId w:val="19"/>
  </w:num>
  <w:num w:numId="73">
    <w:abstractNumId w:val="73"/>
  </w:num>
  <w:num w:numId="74">
    <w:abstractNumId w:val="46"/>
  </w:num>
  <w:num w:numId="75">
    <w:abstractNumId w:val="43"/>
  </w:num>
  <w:num w:numId="76">
    <w:abstractNumId w:val="59"/>
  </w:num>
  <w:num w:numId="77">
    <w:abstractNumId w:val="96"/>
  </w:num>
  <w:num w:numId="78">
    <w:abstractNumId w:val="50"/>
  </w:num>
  <w:num w:numId="79">
    <w:abstractNumId w:val="104"/>
  </w:num>
  <w:num w:numId="80">
    <w:abstractNumId w:val="24"/>
  </w:num>
  <w:num w:numId="81">
    <w:abstractNumId w:val="30"/>
  </w:num>
  <w:num w:numId="82">
    <w:abstractNumId w:val="9"/>
  </w:num>
  <w:num w:numId="83">
    <w:abstractNumId w:val="6"/>
  </w:num>
  <w:num w:numId="84">
    <w:abstractNumId w:val="17"/>
  </w:num>
  <w:num w:numId="85">
    <w:abstractNumId w:val="71"/>
  </w:num>
  <w:num w:numId="86">
    <w:abstractNumId w:val="79"/>
  </w:num>
  <w:num w:numId="87">
    <w:abstractNumId w:val="78"/>
  </w:num>
  <w:num w:numId="88">
    <w:abstractNumId w:val="0"/>
  </w:num>
  <w:num w:numId="89">
    <w:abstractNumId w:val="40"/>
  </w:num>
  <w:num w:numId="90">
    <w:abstractNumId w:val="29"/>
  </w:num>
  <w:num w:numId="91">
    <w:abstractNumId w:val="88"/>
  </w:num>
  <w:num w:numId="92">
    <w:abstractNumId w:val="7"/>
  </w:num>
  <w:num w:numId="93">
    <w:abstractNumId w:val="85"/>
  </w:num>
  <w:num w:numId="94">
    <w:abstractNumId w:val="10"/>
  </w:num>
  <w:num w:numId="95">
    <w:abstractNumId w:val="41"/>
  </w:num>
  <w:num w:numId="96">
    <w:abstractNumId w:val="92"/>
  </w:num>
  <w:num w:numId="97">
    <w:abstractNumId w:val="53"/>
  </w:num>
  <w:num w:numId="98">
    <w:abstractNumId w:val="3"/>
  </w:num>
  <w:num w:numId="99">
    <w:abstractNumId w:val="68"/>
  </w:num>
  <w:num w:numId="100">
    <w:abstractNumId w:val="70"/>
  </w:num>
  <w:num w:numId="101">
    <w:abstractNumId w:val="95"/>
  </w:num>
  <w:num w:numId="102">
    <w:abstractNumId w:val="56"/>
  </w:num>
  <w:num w:numId="103">
    <w:abstractNumId w:val="86"/>
  </w:num>
  <w:num w:numId="104">
    <w:abstractNumId w:val="22"/>
  </w:num>
  <w:num w:numId="105">
    <w:abstractNumId w:val="105"/>
  </w:num>
  <w:num w:numId="106">
    <w:abstractNumId w:val="48"/>
  </w:num>
  <w:num w:numId="107">
    <w:abstractNumId w:val="102"/>
  </w:num>
  <w:num w:numId="108">
    <w:abstractNumId w:val="3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326"/>
    <w:rsid w:val="00003D3D"/>
    <w:rsid w:val="000248C6"/>
    <w:rsid w:val="0002637E"/>
    <w:rsid w:val="00027B82"/>
    <w:rsid w:val="000314C7"/>
    <w:rsid w:val="0003636E"/>
    <w:rsid w:val="00044976"/>
    <w:rsid w:val="00045DE2"/>
    <w:rsid w:val="00055720"/>
    <w:rsid w:val="00061E7E"/>
    <w:rsid w:val="00071927"/>
    <w:rsid w:val="00073D10"/>
    <w:rsid w:val="0008142E"/>
    <w:rsid w:val="00081E57"/>
    <w:rsid w:val="000823B7"/>
    <w:rsid w:val="00084C79"/>
    <w:rsid w:val="00086055"/>
    <w:rsid w:val="00096B55"/>
    <w:rsid w:val="000A106E"/>
    <w:rsid w:val="000A14A9"/>
    <w:rsid w:val="000B3BCF"/>
    <w:rsid w:val="000C0E53"/>
    <w:rsid w:val="000C0F7D"/>
    <w:rsid w:val="000D037B"/>
    <w:rsid w:val="000F1CE5"/>
    <w:rsid w:val="000F71C8"/>
    <w:rsid w:val="0011509E"/>
    <w:rsid w:val="00126FC9"/>
    <w:rsid w:val="001312A5"/>
    <w:rsid w:val="0013449A"/>
    <w:rsid w:val="001420AD"/>
    <w:rsid w:val="00160F90"/>
    <w:rsid w:val="001642A7"/>
    <w:rsid w:val="0018682C"/>
    <w:rsid w:val="00195DE1"/>
    <w:rsid w:val="001A2177"/>
    <w:rsid w:val="001A36F3"/>
    <w:rsid w:val="001A4671"/>
    <w:rsid w:val="001A5283"/>
    <w:rsid w:val="001B06B7"/>
    <w:rsid w:val="001B2C56"/>
    <w:rsid w:val="001D13EE"/>
    <w:rsid w:val="001D240C"/>
    <w:rsid w:val="001E3CE3"/>
    <w:rsid w:val="001F0C06"/>
    <w:rsid w:val="002010E3"/>
    <w:rsid w:val="002234D5"/>
    <w:rsid w:val="00225AAB"/>
    <w:rsid w:val="002311B8"/>
    <w:rsid w:val="00241C15"/>
    <w:rsid w:val="002844C1"/>
    <w:rsid w:val="00292293"/>
    <w:rsid w:val="002947E1"/>
    <w:rsid w:val="002A00E6"/>
    <w:rsid w:val="002A1E22"/>
    <w:rsid w:val="002A3E86"/>
    <w:rsid w:val="002C177D"/>
    <w:rsid w:val="002C2BC8"/>
    <w:rsid w:val="002C737C"/>
    <w:rsid w:val="002D46D7"/>
    <w:rsid w:val="002D5FD2"/>
    <w:rsid w:val="002D71E0"/>
    <w:rsid w:val="002F4D41"/>
    <w:rsid w:val="00316A01"/>
    <w:rsid w:val="003210C6"/>
    <w:rsid w:val="00321E44"/>
    <w:rsid w:val="00322985"/>
    <w:rsid w:val="00325C7F"/>
    <w:rsid w:val="0033208A"/>
    <w:rsid w:val="00341359"/>
    <w:rsid w:val="00375F45"/>
    <w:rsid w:val="00387B30"/>
    <w:rsid w:val="003928B6"/>
    <w:rsid w:val="003A4BCD"/>
    <w:rsid w:val="003B3E10"/>
    <w:rsid w:val="003E11C9"/>
    <w:rsid w:val="003E4F8A"/>
    <w:rsid w:val="003F5527"/>
    <w:rsid w:val="003F5A8C"/>
    <w:rsid w:val="004031C2"/>
    <w:rsid w:val="0041012C"/>
    <w:rsid w:val="0042705B"/>
    <w:rsid w:val="00433A19"/>
    <w:rsid w:val="004510B9"/>
    <w:rsid w:val="00463536"/>
    <w:rsid w:val="00474A1B"/>
    <w:rsid w:val="00475A9C"/>
    <w:rsid w:val="00494495"/>
    <w:rsid w:val="004A3402"/>
    <w:rsid w:val="004B0D3F"/>
    <w:rsid w:val="004B338D"/>
    <w:rsid w:val="004C1997"/>
    <w:rsid w:val="004C1BED"/>
    <w:rsid w:val="004C3008"/>
    <w:rsid w:val="004C6C91"/>
    <w:rsid w:val="004C7D56"/>
    <w:rsid w:val="004E5E91"/>
    <w:rsid w:val="004F00C9"/>
    <w:rsid w:val="00530EE4"/>
    <w:rsid w:val="00536EDE"/>
    <w:rsid w:val="0054332C"/>
    <w:rsid w:val="00552379"/>
    <w:rsid w:val="0056288E"/>
    <w:rsid w:val="00570154"/>
    <w:rsid w:val="00580F1D"/>
    <w:rsid w:val="005A0319"/>
    <w:rsid w:val="005B78B9"/>
    <w:rsid w:val="005C4F6F"/>
    <w:rsid w:val="005F2ECF"/>
    <w:rsid w:val="005F7439"/>
    <w:rsid w:val="00610E07"/>
    <w:rsid w:val="00611992"/>
    <w:rsid w:val="006344F7"/>
    <w:rsid w:val="00641883"/>
    <w:rsid w:val="00643575"/>
    <w:rsid w:val="0065080C"/>
    <w:rsid w:val="00664BAB"/>
    <w:rsid w:val="00681F31"/>
    <w:rsid w:val="00682D2A"/>
    <w:rsid w:val="006939E4"/>
    <w:rsid w:val="00693D1C"/>
    <w:rsid w:val="006A5EB3"/>
    <w:rsid w:val="006D63BB"/>
    <w:rsid w:val="006E00CE"/>
    <w:rsid w:val="006E6A30"/>
    <w:rsid w:val="0070790D"/>
    <w:rsid w:val="007122FF"/>
    <w:rsid w:val="0071785A"/>
    <w:rsid w:val="00717963"/>
    <w:rsid w:val="007228AE"/>
    <w:rsid w:val="00722E4C"/>
    <w:rsid w:val="00735426"/>
    <w:rsid w:val="00740D1D"/>
    <w:rsid w:val="00744676"/>
    <w:rsid w:val="00745941"/>
    <w:rsid w:val="007475BC"/>
    <w:rsid w:val="007641AA"/>
    <w:rsid w:val="00786BC7"/>
    <w:rsid w:val="007B0AD4"/>
    <w:rsid w:val="007E067F"/>
    <w:rsid w:val="007E1849"/>
    <w:rsid w:val="007F4AF8"/>
    <w:rsid w:val="00802020"/>
    <w:rsid w:val="008040C9"/>
    <w:rsid w:val="00806A40"/>
    <w:rsid w:val="00835541"/>
    <w:rsid w:val="00846F5E"/>
    <w:rsid w:val="00851BD7"/>
    <w:rsid w:val="00854B96"/>
    <w:rsid w:val="008661F8"/>
    <w:rsid w:val="00866602"/>
    <w:rsid w:val="0088014C"/>
    <w:rsid w:val="00890106"/>
    <w:rsid w:val="008B1B84"/>
    <w:rsid w:val="008C0161"/>
    <w:rsid w:val="008C1444"/>
    <w:rsid w:val="008C29A5"/>
    <w:rsid w:val="008D3684"/>
    <w:rsid w:val="008E1004"/>
    <w:rsid w:val="008E70C4"/>
    <w:rsid w:val="008F19B1"/>
    <w:rsid w:val="0090072D"/>
    <w:rsid w:val="009014C7"/>
    <w:rsid w:val="009202D1"/>
    <w:rsid w:val="00960093"/>
    <w:rsid w:val="009632C9"/>
    <w:rsid w:val="009711DF"/>
    <w:rsid w:val="009773C3"/>
    <w:rsid w:val="00980277"/>
    <w:rsid w:val="009B178A"/>
    <w:rsid w:val="009B37D1"/>
    <w:rsid w:val="009B7A02"/>
    <w:rsid w:val="009C7341"/>
    <w:rsid w:val="009D5EEC"/>
    <w:rsid w:val="009F0515"/>
    <w:rsid w:val="00A1352A"/>
    <w:rsid w:val="00A42266"/>
    <w:rsid w:val="00A52770"/>
    <w:rsid w:val="00A60DCF"/>
    <w:rsid w:val="00A653C9"/>
    <w:rsid w:val="00A66804"/>
    <w:rsid w:val="00A717F8"/>
    <w:rsid w:val="00A76328"/>
    <w:rsid w:val="00A83411"/>
    <w:rsid w:val="00AA2909"/>
    <w:rsid w:val="00AB5A7E"/>
    <w:rsid w:val="00AE404B"/>
    <w:rsid w:val="00B015CA"/>
    <w:rsid w:val="00B07A51"/>
    <w:rsid w:val="00B30EAC"/>
    <w:rsid w:val="00B35BE2"/>
    <w:rsid w:val="00B364ED"/>
    <w:rsid w:val="00B3744C"/>
    <w:rsid w:val="00B42153"/>
    <w:rsid w:val="00B4688D"/>
    <w:rsid w:val="00B50C1E"/>
    <w:rsid w:val="00B774A8"/>
    <w:rsid w:val="00B90E0C"/>
    <w:rsid w:val="00B952C1"/>
    <w:rsid w:val="00BA2C82"/>
    <w:rsid w:val="00BB1568"/>
    <w:rsid w:val="00BB222C"/>
    <w:rsid w:val="00BB64C6"/>
    <w:rsid w:val="00BC1939"/>
    <w:rsid w:val="00BC3C4C"/>
    <w:rsid w:val="00BC5F63"/>
    <w:rsid w:val="00BE2D80"/>
    <w:rsid w:val="00BF5771"/>
    <w:rsid w:val="00BF7D17"/>
    <w:rsid w:val="00C10C5E"/>
    <w:rsid w:val="00C20A4F"/>
    <w:rsid w:val="00C22AE9"/>
    <w:rsid w:val="00C230A8"/>
    <w:rsid w:val="00C2368F"/>
    <w:rsid w:val="00C3457D"/>
    <w:rsid w:val="00C504AD"/>
    <w:rsid w:val="00C534EA"/>
    <w:rsid w:val="00C60E13"/>
    <w:rsid w:val="00C6232B"/>
    <w:rsid w:val="00C642FD"/>
    <w:rsid w:val="00C74FF9"/>
    <w:rsid w:val="00C85F95"/>
    <w:rsid w:val="00C87D68"/>
    <w:rsid w:val="00CA1656"/>
    <w:rsid w:val="00CA294F"/>
    <w:rsid w:val="00CA4022"/>
    <w:rsid w:val="00CC3D65"/>
    <w:rsid w:val="00CD5113"/>
    <w:rsid w:val="00CD7F7C"/>
    <w:rsid w:val="00CE1CF2"/>
    <w:rsid w:val="00D44BDD"/>
    <w:rsid w:val="00D51D73"/>
    <w:rsid w:val="00D60FBF"/>
    <w:rsid w:val="00D716F8"/>
    <w:rsid w:val="00D818A2"/>
    <w:rsid w:val="00D91D90"/>
    <w:rsid w:val="00DB6DD0"/>
    <w:rsid w:val="00DD1D41"/>
    <w:rsid w:val="00DE2C8E"/>
    <w:rsid w:val="00DE6964"/>
    <w:rsid w:val="00DF5383"/>
    <w:rsid w:val="00E142EC"/>
    <w:rsid w:val="00E161DA"/>
    <w:rsid w:val="00E200BB"/>
    <w:rsid w:val="00E403C3"/>
    <w:rsid w:val="00E42A6A"/>
    <w:rsid w:val="00E439B1"/>
    <w:rsid w:val="00E62179"/>
    <w:rsid w:val="00E63500"/>
    <w:rsid w:val="00E71307"/>
    <w:rsid w:val="00EA084F"/>
    <w:rsid w:val="00EA506B"/>
    <w:rsid w:val="00EA75CC"/>
    <w:rsid w:val="00EA7BA2"/>
    <w:rsid w:val="00ED28B1"/>
    <w:rsid w:val="00ED61A2"/>
    <w:rsid w:val="00F123E4"/>
    <w:rsid w:val="00F126BF"/>
    <w:rsid w:val="00F14E30"/>
    <w:rsid w:val="00F249CF"/>
    <w:rsid w:val="00F60161"/>
    <w:rsid w:val="00F714B3"/>
    <w:rsid w:val="00F7556F"/>
    <w:rsid w:val="00F80866"/>
    <w:rsid w:val="00F90411"/>
    <w:rsid w:val="00FB05DD"/>
    <w:rsid w:val="00FB69B8"/>
    <w:rsid w:val="00FC0326"/>
    <w:rsid w:val="00FE3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4:docId w14:val="3B32220A"/>
  <w15:chartTrackingRefBased/>
  <w15:docId w15:val="{BAC2BBCA-F4AE-4EC8-8456-03F91E15F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44C"/>
    <w:pPr>
      <w:spacing w:line="256" w:lineRule="auto"/>
    </w:pPr>
  </w:style>
  <w:style w:type="paragraph" w:styleId="Heading1">
    <w:name w:val="heading 1"/>
    <w:basedOn w:val="Normal"/>
    <w:next w:val="Normal"/>
    <w:link w:val="Heading1Char"/>
    <w:uiPriority w:val="9"/>
    <w:qFormat/>
    <w:rsid w:val="00B3744C"/>
    <w:pPr>
      <w:keepNext/>
      <w:widowControl w:val="0"/>
      <w:autoSpaceDE w:val="0"/>
      <w:autoSpaceDN w:val="0"/>
      <w:adjustRightInd w:val="0"/>
      <w:spacing w:before="240" w:after="60" w:line="240" w:lineRule="auto"/>
      <w:outlineLvl w:val="0"/>
    </w:pPr>
    <w:rPr>
      <w:rFonts w:ascii="Calibri Light" w:eastAsia="Times New Roman" w:hAnsi="Calibri Light" w:cs="Times New Roman"/>
      <w:b/>
      <w:bCs/>
      <w:kern w:val="32"/>
      <w:sz w:val="32"/>
      <w:szCs w:val="32"/>
      <w:lang w:val="x-none" w:eastAsia="x-none"/>
    </w:rPr>
  </w:style>
  <w:style w:type="paragraph" w:styleId="Heading2">
    <w:name w:val="heading 2"/>
    <w:basedOn w:val="Normal"/>
    <w:next w:val="Normal"/>
    <w:link w:val="Heading2Char"/>
    <w:uiPriority w:val="9"/>
    <w:unhideWhenUsed/>
    <w:qFormat/>
    <w:rsid w:val="00B3744C"/>
    <w:pPr>
      <w:keepNext/>
      <w:widowControl w:val="0"/>
      <w:autoSpaceDE w:val="0"/>
      <w:autoSpaceDN w:val="0"/>
      <w:adjustRightInd w:val="0"/>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Heading3">
    <w:name w:val="heading 3"/>
    <w:basedOn w:val="Normal"/>
    <w:next w:val="Normal"/>
    <w:link w:val="Heading3Char"/>
    <w:uiPriority w:val="9"/>
    <w:unhideWhenUsed/>
    <w:qFormat/>
    <w:rsid w:val="00B3744C"/>
    <w:pPr>
      <w:keepNext/>
      <w:spacing w:before="240" w:after="60" w:line="240" w:lineRule="auto"/>
      <w:outlineLvl w:val="2"/>
    </w:pPr>
    <w:rPr>
      <w:rFonts w:ascii="Calibri Light" w:eastAsia="Times New Roman" w:hAnsi="Calibri Light" w:cs="Times New Roman"/>
      <w:b/>
      <w:bCs/>
      <w:sz w:val="26"/>
      <w:szCs w:val="26"/>
      <w:lang w:val="x-none" w:eastAsia="x-none"/>
    </w:rPr>
  </w:style>
  <w:style w:type="paragraph" w:styleId="Heading4">
    <w:name w:val="heading 4"/>
    <w:basedOn w:val="Normal"/>
    <w:next w:val="Normal"/>
    <w:link w:val="Heading4Char"/>
    <w:uiPriority w:val="9"/>
    <w:unhideWhenUsed/>
    <w:qFormat/>
    <w:rsid w:val="00B3744C"/>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B3744C"/>
    <w:pPr>
      <w:keepNext/>
      <w:spacing w:after="0" w:line="240" w:lineRule="auto"/>
      <w:ind w:right="-180"/>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unhideWhenUsed/>
    <w:qFormat/>
    <w:rsid w:val="00B3744C"/>
    <w:pPr>
      <w:keepNext/>
      <w:spacing w:after="0" w:line="240" w:lineRule="auto"/>
      <w:ind w:right="-180"/>
      <w:outlineLvl w:val="5"/>
    </w:pPr>
    <w:rPr>
      <w:rFonts w:ascii="Calibri" w:eastAsia="Times New Roman" w:hAnsi="Calibri" w:cs="Times New Roman"/>
      <w:b/>
      <w:bCs/>
      <w:sz w:val="20"/>
      <w:szCs w:val="20"/>
      <w:lang w:val="x-none" w:eastAsia="x-none"/>
    </w:rPr>
  </w:style>
  <w:style w:type="paragraph" w:styleId="Heading7">
    <w:name w:val="heading 7"/>
    <w:basedOn w:val="Normal"/>
    <w:next w:val="Normal"/>
    <w:link w:val="Heading7Char"/>
    <w:semiHidden/>
    <w:unhideWhenUsed/>
    <w:qFormat/>
    <w:rsid w:val="00B3744C"/>
    <w:pPr>
      <w:keepNext/>
      <w:framePr w:hSpace="180" w:wrap="around" w:vAnchor="text" w:hAnchor="text" w:xAlign="center" w:y="1"/>
      <w:spacing w:after="0" w:line="240" w:lineRule="auto"/>
      <w:jc w:val="right"/>
      <w:outlineLvl w:val="6"/>
    </w:pPr>
    <w:rPr>
      <w:rFonts w:ascii="Verdana Cyrilic" w:eastAsia="Times New Roman" w:hAnsi="Verdana Cyrilic" w:cs="Times New Roman"/>
      <w:b/>
      <w:bCs/>
      <w:sz w:val="16"/>
      <w:szCs w:val="24"/>
      <w:lang w:val="en-GB" w:eastAsia="x-none"/>
    </w:rPr>
  </w:style>
  <w:style w:type="paragraph" w:styleId="Heading8">
    <w:name w:val="heading 8"/>
    <w:basedOn w:val="Normal"/>
    <w:next w:val="Normal"/>
    <w:link w:val="Heading8Char"/>
    <w:uiPriority w:val="9"/>
    <w:unhideWhenUsed/>
    <w:qFormat/>
    <w:rsid w:val="00B3744C"/>
    <w:pPr>
      <w:spacing w:before="240" w:after="60" w:line="240" w:lineRule="auto"/>
      <w:outlineLvl w:val="7"/>
    </w:pPr>
    <w:rPr>
      <w:rFonts w:ascii="Calibri" w:eastAsia="Times New Roman" w:hAnsi="Calibri" w:cs="Times New Roman"/>
      <w:i/>
      <w:iCs/>
      <w:sz w:val="24"/>
      <w:szCs w:val="24"/>
      <w:lang w:val="x-none" w:eastAsia="x-none"/>
    </w:rPr>
  </w:style>
  <w:style w:type="paragraph" w:styleId="Heading9">
    <w:name w:val="heading 9"/>
    <w:basedOn w:val="Normal"/>
    <w:next w:val="Normal"/>
    <w:link w:val="Heading9Char"/>
    <w:uiPriority w:val="9"/>
    <w:unhideWhenUsed/>
    <w:qFormat/>
    <w:rsid w:val="00B3744C"/>
    <w:pPr>
      <w:spacing w:before="240" w:after="60" w:line="240" w:lineRule="auto"/>
      <w:outlineLvl w:val="8"/>
    </w:pPr>
    <w:rPr>
      <w:rFonts w:ascii="Calibri Light" w:eastAsia="Times New Roman" w:hAnsi="Calibri Light" w:cs="Times New Roman"/>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44C"/>
    <w:rPr>
      <w:rFonts w:ascii="Calibri Light" w:eastAsia="Times New Roman" w:hAnsi="Calibri Light" w:cs="Times New Roman"/>
      <w:b/>
      <w:bCs/>
      <w:kern w:val="32"/>
      <w:sz w:val="32"/>
      <w:szCs w:val="32"/>
      <w:lang w:val="x-none" w:eastAsia="x-none"/>
    </w:rPr>
  </w:style>
  <w:style w:type="character" w:customStyle="1" w:styleId="Heading2Char">
    <w:name w:val="Heading 2 Char"/>
    <w:basedOn w:val="DefaultParagraphFont"/>
    <w:link w:val="Heading2"/>
    <w:uiPriority w:val="9"/>
    <w:rsid w:val="00B3744C"/>
    <w:rPr>
      <w:rFonts w:ascii="Calibri Light" w:eastAsia="Times New Roman" w:hAnsi="Calibri Light" w:cs="Times New Roman"/>
      <w:b/>
      <w:bCs/>
      <w:i/>
      <w:iCs/>
      <w:sz w:val="28"/>
      <w:szCs w:val="28"/>
      <w:lang w:val="x-none" w:eastAsia="x-none"/>
    </w:rPr>
  </w:style>
  <w:style w:type="character" w:customStyle="1" w:styleId="Heading3Char">
    <w:name w:val="Heading 3 Char"/>
    <w:basedOn w:val="DefaultParagraphFont"/>
    <w:link w:val="Heading3"/>
    <w:uiPriority w:val="9"/>
    <w:rsid w:val="00B3744C"/>
    <w:rPr>
      <w:rFonts w:ascii="Calibri Light" w:eastAsia="Times New Roman" w:hAnsi="Calibri Light" w:cs="Times New Roman"/>
      <w:b/>
      <w:bCs/>
      <w:sz w:val="26"/>
      <w:szCs w:val="26"/>
      <w:lang w:val="x-none" w:eastAsia="x-none"/>
    </w:rPr>
  </w:style>
  <w:style w:type="character" w:customStyle="1" w:styleId="Heading4Char">
    <w:name w:val="Heading 4 Char"/>
    <w:basedOn w:val="DefaultParagraphFont"/>
    <w:link w:val="Heading4"/>
    <w:uiPriority w:val="9"/>
    <w:rsid w:val="00B3744C"/>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B3744C"/>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rsid w:val="00B3744C"/>
    <w:rPr>
      <w:rFonts w:ascii="Calibri" w:eastAsia="Times New Roman" w:hAnsi="Calibri" w:cs="Times New Roman"/>
      <w:b/>
      <w:bCs/>
      <w:sz w:val="20"/>
      <w:szCs w:val="20"/>
      <w:lang w:val="x-none" w:eastAsia="x-none"/>
    </w:rPr>
  </w:style>
  <w:style w:type="character" w:customStyle="1" w:styleId="Heading7Char">
    <w:name w:val="Heading 7 Char"/>
    <w:basedOn w:val="DefaultParagraphFont"/>
    <w:link w:val="Heading7"/>
    <w:semiHidden/>
    <w:rsid w:val="00B3744C"/>
    <w:rPr>
      <w:rFonts w:ascii="Verdana Cyrilic" w:eastAsia="Times New Roman" w:hAnsi="Verdana Cyrilic" w:cs="Times New Roman"/>
      <w:b/>
      <w:bCs/>
      <w:sz w:val="16"/>
      <w:szCs w:val="24"/>
      <w:lang w:val="en-GB" w:eastAsia="x-none"/>
    </w:rPr>
  </w:style>
  <w:style w:type="character" w:customStyle="1" w:styleId="Heading8Char">
    <w:name w:val="Heading 8 Char"/>
    <w:basedOn w:val="DefaultParagraphFont"/>
    <w:link w:val="Heading8"/>
    <w:uiPriority w:val="9"/>
    <w:rsid w:val="00B3744C"/>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rsid w:val="00B3744C"/>
    <w:rPr>
      <w:rFonts w:ascii="Calibri Light" w:eastAsia="Times New Roman" w:hAnsi="Calibri Light" w:cs="Times New Roman"/>
      <w:sz w:val="20"/>
      <w:szCs w:val="20"/>
      <w:lang w:val="x-none" w:eastAsia="x-none"/>
    </w:rPr>
  </w:style>
  <w:style w:type="character" w:styleId="Hyperlink">
    <w:name w:val="Hyperlink"/>
    <w:uiPriority w:val="99"/>
    <w:unhideWhenUsed/>
    <w:rsid w:val="00B3744C"/>
    <w:rPr>
      <w:rFonts w:ascii="Times New Roman" w:hAnsi="Times New Roman" w:cs="Times New Roman" w:hint="default"/>
      <w:color w:val="0000FF"/>
      <w:u w:val="single"/>
    </w:rPr>
  </w:style>
  <w:style w:type="character" w:styleId="FollowedHyperlink">
    <w:name w:val="FollowedHyperlink"/>
    <w:uiPriority w:val="99"/>
    <w:unhideWhenUsed/>
    <w:rsid w:val="00B3744C"/>
    <w:rPr>
      <w:rFonts w:ascii="Times New Roman" w:hAnsi="Times New Roman" w:cs="Times New Roman" w:hint="default"/>
      <w:color w:val="800080"/>
      <w:u w:val="single"/>
    </w:rPr>
  </w:style>
  <w:style w:type="character" w:styleId="HTMLCode">
    <w:name w:val="HTML Code"/>
    <w:semiHidden/>
    <w:unhideWhenUsed/>
    <w:rsid w:val="00B3744C"/>
    <w:rPr>
      <w:rFonts w:ascii="Courier New" w:eastAsia="Times New Roman" w:hAnsi="Courier New" w:cs="Courier New" w:hint="default"/>
      <w:sz w:val="20"/>
      <w:szCs w:val="20"/>
    </w:rPr>
  </w:style>
  <w:style w:type="paragraph" w:styleId="NormalWeb">
    <w:name w:val="Normal (Web)"/>
    <w:basedOn w:val="Normal"/>
    <w:uiPriority w:val="99"/>
    <w:unhideWhenUsed/>
    <w:rsid w:val="00B3744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unhideWhenUsed/>
    <w:rsid w:val="00B3744C"/>
    <w:pPr>
      <w:widowControl w:val="0"/>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B3744C"/>
    <w:rPr>
      <w:rFonts w:ascii="Times New Roman" w:eastAsia="Times New Roman" w:hAnsi="Times New Roman" w:cs="Times New Roman"/>
      <w:sz w:val="20"/>
      <w:szCs w:val="20"/>
      <w:lang w:val="x-none" w:eastAsia="x-none"/>
    </w:rPr>
  </w:style>
  <w:style w:type="paragraph" w:styleId="CommentText">
    <w:name w:val="annotation text"/>
    <w:basedOn w:val="Normal"/>
    <w:link w:val="CommentTextChar"/>
    <w:uiPriority w:val="99"/>
    <w:semiHidden/>
    <w:unhideWhenUsed/>
    <w:rsid w:val="00B3744C"/>
    <w:pPr>
      <w:widowControl w:val="0"/>
      <w:autoSpaceDE w:val="0"/>
      <w:autoSpaceDN w:val="0"/>
      <w:adjustRightInd w:val="0"/>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semiHidden/>
    <w:rsid w:val="00B3744C"/>
    <w:rPr>
      <w:rFonts w:ascii="Times New Roman" w:eastAsia="Times New Roman" w:hAnsi="Times New Roman" w:cs="Times New Roman"/>
      <w:sz w:val="20"/>
      <w:szCs w:val="20"/>
      <w:lang w:val="en-GB" w:eastAsia="en-GB"/>
    </w:rPr>
  </w:style>
  <w:style w:type="paragraph" w:styleId="Header">
    <w:name w:val="header"/>
    <w:basedOn w:val="Normal"/>
    <w:link w:val="HeaderChar"/>
    <w:uiPriority w:val="99"/>
    <w:unhideWhenUsed/>
    <w:rsid w:val="00B3744C"/>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val="en-GB" w:eastAsia="en-GB"/>
    </w:rPr>
  </w:style>
  <w:style w:type="character" w:customStyle="1" w:styleId="HeaderChar">
    <w:name w:val="Header Char"/>
    <w:basedOn w:val="DefaultParagraphFont"/>
    <w:link w:val="Header"/>
    <w:uiPriority w:val="99"/>
    <w:rsid w:val="00B3744C"/>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B3744C"/>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val="x-none" w:eastAsia="x-none"/>
    </w:rPr>
  </w:style>
  <w:style w:type="character" w:customStyle="1" w:styleId="FooterChar">
    <w:name w:val="Footer Char"/>
    <w:basedOn w:val="DefaultParagraphFont"/>
    <w:link w:val="Footer"/>
    <w:uiPriority w:val="99"/>
    <w:rsid w:val="00B3744C"/>
    <w:rPr>
      <w:rFonts w:ascii="Times New Roman" w:eastAsia="Times New Roman" w:hAnsi="Times New Roman" w:cs="Times New Roman"/>
      <w:sz w:val="20"/>
      <w:szCs w:val="20"/>
      <w:lang w:val="x-none" w:eastAsia="x-none"/>
    </w:rPr>
  </w:style>
  <w:style w:type="paragraph" w:styleId="EndnoteText">
    <w:name w:val="endnote text"/>
    <w:basedOn w:val="Normal"/>
    <w:link w:val="EndnoteTextChar"/>
    <w:uiPriority w:val="99"/>
    <w:semiHidden/>
    <w:unhideWhenUsed/>
    <w:rsid w:val="00B3744C"/>
    <w:pPr>
      <w:widowControl w:val="0"/>
      <w:autoSpaceDE w:val="0"/>
      <w:autoSpaceDN w:val="0"/>
      <w:adjustRightInd w:val="0"/>
      <w:spacing w:after="0" w:line="240" w:lineRule="auto"/>
    </w:pPr>
    <w:rPr>
      <w:rFonts w:ascii="Times New Roman" w:eastAsia="Times New Roman" w:hAnsi="Times New Roman" w:cs="Times New Roman"/>
      <w:sz w:val="20"/>
      <w:szCs w:val="20"/>
      <w:lang w:val="en-GB" w:eastAsia="en-GB"/>
    </w:rPr>
  </w:style>
  <w:style w:type="character" w:customStyle="1" w:styleId="EndnoteTextChar">
    <w:name w:val="Endnote Text Char"/>
    <w:basedOn w:val="DefaultParagraphFont"/>
    <w:link w:val="EndnoteText"/>
    <w:uiPriority w:val="99"/>
    <w:semiHidden/>
    <w:rsid w:val="00B3744C"/>
    <w:rPr>
      <w:rFonts w:ascii="Times New Roman" w:eastAsia="Times New Roman" w:hAnsi="Times New Roman" w:cs="Times New Roman"/>
      <w:sz w:val="20"/>
      <w:szCs w:val="20"/>
      <w:lang w:val="en-GB" w:eastAsia="en-GB"/>
    </w:rPr>
  </w:style>
  <w:style w:type="paragraph" w:styleId="BodyText">
    <w:name w:val="Body Text"/>
    <w:basedOn w:val="Normal"/>
    <w:link w:val="BodyTextChar"/>
    <w:uiPriority w:val="99"/>
    <w:unhideWhenUsed/>
    <w:rsid w:val="00B3744C"/>
    <w:pPr>
      <w:widowControl w:val="0"/>
      <w:autoSpaceDE w:val="0"/>
      <w:autoSpaceDN w:val="0"/>
      <w:adjustRightInd w:val="0"/>
      <w:spacing w:after="120" w:line="240" w:lineRule="auto"/>
    </w:pPr>
    <w:rPr>
      <w:rFonts w:ascii="Times New Roman" w:eastAsia="Times New Roman" w:hAnsi="Times New Roman" w:cs="Times New Roman"/>
      <w:sz w:val="20"/>
      <w:szCs w:val="20"/>
      <w:lang w:val="x-none" w:eastAsia="x-none"/>
    </w:rPr>
  </w:style>
  <w:style w:type="character" w:customStyle="1" w:styleId="BodyTextChar">
    <w:name w:val="Body Text Char"/>
    <w:basedOn w:val="DefaultParagraphFont"/>
    <w:link w:val="BodyText"/>
    <w:uiPriority w:val="99"/>
    <w:rsid w:val="00B3744C"/>
    <w:rPr>
      <w:rFonts w:ascii="Times New Roman" w:eastAsia="Times New Roman" w:hAnsi="Times New Roman" w:cs="Times New Roman"/>
      <w:sz w:val="20"/>
      <w:szCs w:val="20"/>
      <w:lang w:val="x-none" w:eastAsia="x-none"/>
    </w:rPr>
  </w:style>
  <w:style w:type="paragraph" w:styleId="BodyTextIndent">
    <w:name w:val="Body Text Indent"/>
    <w:basedOn w:val="Normal"/>
    <w:link w:val="BodyTextIndentChar"/>
    <w:uiPriority w:val="99"/>
    <w:unhideWhenUsed/>
    <w:rsid w:val="00B3744C"/>
    <w:pPr>
      <w:spacing w:after="120" w:line="240" w:lineRule="auto"/>
      <w:ind w:left="283"/>
    </w:pPr>
    <w:rPr>
      <w:rFonts w:ascii="Times New Roman" w:eastAsia="Times New Roman" w:hAnsi="Times New Roman" w:cs="Times New Roman"/>
      <w:sz w:val="20"/>
      <w:szCs w:val="20"/>
      <w:lang w:val="x-none" w:eastAsia="x-none"/>
    </w:rPr>
  </w:style>
  <w:style w:type="character" w:customStyle="1" w:styleId="BodyTextIndentChar">
    <w:name w:val="Body Text Indent Char"/>
    <w:basedOn w:val="DefaultParagraphFont"/>
    <w:link w:val="BodyTextIndent"/>
    <w:uiPriority w:val="99"/>
    <w:rsid w:val="00B3744C"/>
    <w:rPr>
      <w:rFonts w:ascii="Times New Roman" w:eastAsia="Times New Roman" w:hAnsi="Times New Roman" w:cs="Times New Roman"/>
      <w:sz w:val="20"/>
      <w:szCs w:val="20"/>
      <w:lang w:val="x-none" w:eastAsia="x-none"/>
    </w:rPr>
  </w:style>
  <w:style w:type="paragraph" w:styleId="BodyText2">
    <w:name w:val="Body Text 2"/>
    <w:basedOn w:val="Normal"/>
    <w:link w:val="BodyText2Char"/>
    <w:uiPriority w:val="99"/>
    <w:unhideWhenUsed/>
    <w:rsid w:val="00B3744C"/>
    <w:pPr>
      <w:spacing w:after="120" w:line="480" w:lineRule="auto"/>
    </w:pPr>
    <w:rPr>
      <w:rFonts w:ascii="Times New Roman" w:eastAsia="Times New Roman" w:hAnsi="Times New Roman" w:cs="Times New Roman"/>
      <w:sz w:val="20"/>
      <w:szCs w:val="20"/>
      <w:lang w:val="x-none" w:eastAsia="x-none"/>
    </w:rPr>
  </w:style>
  <w:style w:type="character" w:customStyle="1" w:styleId="BodyText2Char">
    <w:name w:val="Body Text 2 Char"/>
    <w:basedOn w:val="DefaultParagraphFont"/>
    <w:link w:val="BodyText2"/>
    <w:uiPriority w:val="99"/>
    <w:rsid w:val="00B3744C"/>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unhideWhenUsed/>
    <w:rsid w:val="00B3744C"/>
    <w:pPr>
      <w:spacing w:after="0" w:line="240" w:lineRule="auto"/>
      <w:ind w:right="-291"/>
      <w:jc w:val="both"/>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uiPriority w:val="99"/>
    <w:rsid w:val="00B3744C"/>
    <w:rPr>
      <w:rFonts w:ascii="Times New Roman" w:eastAsia="Times New Roman" w:hAnsi="Times New Roman" w:cs="Times New Roman"/>
      <w:sz w:val="16"/>
      <w:szCs w:val="16"/>
      <w:lang w:val="x-none" w:eastAsia="x-none"/>
    </w:rPr>
  </w:style>
  <w:style w:type="paragraph" w:styleId="BodyTextIndent2">
    <w:name w:val="Body Text Indent 2"/>
    <w:basedOn w:val="Normal"/>
    <w:link w:val="BodyTextIndent2Char"/>
    <w:uiPriority w:val="99"/>
    <w:unhideWhenUsed/>
    <w:rsid w:val="00B3744C"/>
    <w:pPr>
      <w:spacing w:after="0" w:line="240" w:lineRule="auto"/>
      <w:ind w:firstLine="426"/>
    </w:pPr>
    <w:rPr>
      <w:rFonts w:ascii="Times New Roman" w:eastAsia="Times New Roman" w:hAnsi="Times New Roman" w:cs="Times New Roman"/>
      <w:sz w:val="20"/>
      <w:szCs w:val="20"/>
      <w:lang w:val="x-none" w:eastAsia="x-none"/>
    </w:rPr>
  </w:style>
  <w:style w:type="character" w:customStyle="1" w:styleId="BodyTextIndent2Char">
    <w:name w:val="Body Text Indent 2 Char"/>
    <w:basedOn w:val="DefaultParagraphFont"/>
    <w:link w:val="BodyTextIndent2"/>
    <w:uiPriority w:val="99"/>
    <w:rsid w:val="00B3744C"/>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uiPriority w:val="99"/>
    <w:unhideWhenUsed/>
    <w:rsid w:val="00B3744C"/>
    <w:pPr>
      <w:spacing w:after="120" w:line="240" w:lineRule="auto"/>
      <w:ind w:left="283"/>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B3744C"/>
    <w:rPr>
      <w:rFonts w:ascii="Times New Roman" w:eastAsia="Times New Roman" w:hAnsi="Times New Roman" w:cs="Times New Roman"/>
      <w:sz w:val="16"/>
      <w:szCs w:val="16"/>
      <w:lang w:val="x-none" w:eastAsia="x-none"/>
    </w:rPr>
  </w:style>
  <w:style w:type="paragraph" w:styleId="BlockText">
    <w:name w:val="Block Text"/>
    <w:basedOn w:val="Normal"/>
    <w:uiPriority w:val="99"/>
    <w:unhideWhenUsed/>
    <w:rsid w:val="00B3744C"/>
    <w:pPr>
      <w:spacing w:after="0" w:line="240" w:lineRule="auto"/>
      <w:ind w:left="-505" w:right="-291"/>
      <w:jc w:val="both"/>
    </w:pPr>
    <w:rPr>
      <w:rFonts w:ascii="MAC C Times" w:eastAsia="Times New Roman" w:hAnsi="MAC C Times" w:cs="Times New Roman"/>
      <w:sz w:val="20"/>
      <w:szCs w:val="20"/>
    </w:rPr>
  </w:style>
  <w:style w:type="paragraph" w:styleId="DocumentMap">
    <w:name w:val="Document Map"/>
    <w:basedOn w:val="Normal"/>
    <w:link w:val="DocumentMapChar"/>
    <w:uiPriority w:val="99"/>
    <w:semiHidden/>
    <w:unhideWhenUsed/>
    <w:rsid w:val="00B3744C"/>
    <w:pPr>
      <w:shd w:val="clear" w:color="auto" w:fill="000080"/>
      <w:spacing w:after="0" w:line="240" w:lineRule="auto"/>
    </w:pPr>
    <w:rPr>
      <w:rFonts w:ascii="Segoe UI" w:eastAsia="Times New Roman" w:hAnsi="Segoe UI" w:cs="Times New Roman"/>
      <w:sz w:val="16"/>
      <w:szCs w:val="16"/>
      <w:lang w:val="x-none" w:eastAsia="x-none"/>
    </w:rPr>
  </w:style>
  <w:style w:type="character" w:customStyle="1" w:styleId="DocumentMapChar">
    <w:name w:val="Document Map Char"/>
    <w:basedOn w:val="DefaultParagraphFont"/>
    <w:link w:val="DocumentMap"/>
    <w:uiPriority w:val="99"/>
    <w:semiHidden/>
    <w:rsid w:val="00B3744C"/>
    <w:rPr>
      <w:rFonts w:ascii="Segoe UI" w:eastAsia="Times New Roman" w:hAnsi="Segoe UI" w:cs="Times New Roman"/>
      <w:sz w:val="16"/>
      <w:szCs w:val="16"/>
      <w:shd w:val="clear" w:color="auto" w:fill="000080"/>
      <w:lang w:val="x-none" w:eastAsia="x-none"/>
    </w:rPr>
  </w:style>
  <w:style w:type="paragraph" w:styleId="CommentSubject">
    <w:name w:val="annotation subject"/>
    <w:basedOn w:val="CommentText"/>
    <w:next w:val="CommentText"/>
    <w:link w:val="CommentSubjectChar"/>
    <w:uiPriority w:val="99"/>
    <w:semiHidden/>
    <w:unhideWhenUsed/>
    <w:rsid w:val="00B3744C"/>
    <w:rPr>
      <w:b/>
      <w:bCs/>
    </w:rPr>
  </w:style>
  <w:style w:type="character" w:customStyle="1" w:styleId="CommentSubjectChar">
    <w:name w:val="Comment Subject Char"/>
    <w:basedOn w:val="CommentTextChar"/>
    <w:link w:val="CommentSubject"/>
    <w:uiPriority w:val="99"/>
    <w:semiHidden/>
    <w:rsid w:val="00B3744C"/>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B3744C"/>
    <w:pPr>
      <w:widowControl w:val="0"/>
      <w:autoSpaceDE w:val="0"/>
      <w:autoSpaceDN w:val="0"/>
      <w:adjustRightInd w:val="0"/>
      <w:spacing w:after="0" w:line="240" w:lineRule="auto"/>
    </w:pPr>
    <w:rPr>
      <w:rFonts w:ascii="Tahoma" w:eastAsia="Times New Roman" w:hAnsi="Tahoma" w:cs="Times New Roman"/>
      <w:sz w:val="16"/>
      <w:szCs w:val="16"/>
      <w:lang w:val="en-GB" w:eastAsia="en-GB"/>
    </w:rPr>
  </w:style>
  <w:style w:type="character" w:customStyle="1" w:styleId="BalloonTextChar">
    <w:name w:val="Balloon Text Char"/>
    <w:basedOn w:val="DefaultParagraphFont"/>
    <w:link w:val="BalloonText"/>
    <w:uiPriority w:val="99"/>
    <w:semiHidden/>
    <w:rsid w:val="00B3744C"/>
    <w:rPr>
      <w:rFonts w:ascii="Tahoma" w:eastAsia="Times New Roman" w:hAnsi="Tahoma" w:cs="Times New Roman"/>
      <w:sz w:val="16"/>
      <w:szCs w:val="16"/>
      <w:lang w:val="en-GB" w:eastAsia="en-GB"/>
    </w:rPr>
  </w:style>
  <w:style w:type="paragraph" w:styleId="Revision">
    <w:name w:val="Revision"/>
    <w:uiPriority w:val="99"/>
    <w:semiHidden/>
    <w:rsid w:val="00B3744C"/>
    <w:pPr>
      <w:spacing w:after="0" w:line="240" w:lineRule="auto"/>
    </w:pPr>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B3744C"/>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en-GB" w:eastAsia="en-GB"/>
    </w:rPr>
  </w:style>
  <w:style w:type="paragraph" w:customStyle="1" w:styleId="CharChar10">
    <w:name w:val="Char Char10"/>
    <w:basedOn w:val="Normal"/>
    <w:uiPriority w:val="99"/>
    <w:rsid w:val="00B3744C"/>
    <w:pPr>
      <w:spacing w:line="240" w:lineRule="exact"/>
    </w:pPr>
    <w:rPr>
      <w:rFonts w:ascii="Tahoma" w:eastAsia="Times New Roman" w:hAnsi="Tahoma" w:cs="Tahoma"/>
      <w:sz w:val="20"/>
      <w:szCs w:val="20"/>
    </w:rPr>
  </w:style>
  <w:style w:type="paragraph" w:customStyle="1" w:styleId="CM1">
    <w:name w:val="CM1"/>
    <w:basedOn w:val="Normal"/>
    <w:next w:val="Normal"/>
    <w:uiPriority w:val="99"/>
    <w:rsid w:val="00B3744C"/>
    <w:pPr>
      <w:autoSpaceDE w:val="0"/>
      <w:autoSpaceDN w:val="0"/>
      <w:adjustRightInd w:val="0"/>
      <w:spacing w:after="0" w:line="240" w:lineRule="auto"/>
    </w:pPr>
    <w:rPr>
      <w:rFonts w:ascii="EUAlbertina" w:eastAsia="Times New Roman" w:hAnsi="EUAlbertina" w:cs="Times New Roman"/>
      <w:sz w:val="24"/>
      <w:szCs w:val="24"/>
    </w:rPr>
  </w:style>
  <w:style w:type="paragraph" w:customStyle="1" w:styleId="CM3">
    <w:name w:val="CM3"/>
    <w:basedOn w:val="Normal"/>
    <w:next w:val="Normal"/>
    <w:uiPriority w:val="99"/>
    <w:rsid w:val="00B3744C"/>
    <w:pPr>
      <w:autoSpaceDE w:val="0"/>
      <w:autoSpaceDN w:val="0"/>
      <w:adjustRightInd w:val="0"/>
      <w:spacing w:after="0" w:line="240" w:lineRule="auto"/>
    </w:pPr>
    <w:rPr>
      <w:rFonts w:ascii="EUAlbertina" w:eastAsia="Times New Roman" w:hAnsi="EUAlbertina" w:cs="Times New Roman"/>
      <w:sz w:val="24"/>
      <w:szCs w:val="24"/>
    </w:rPr>
  </w:style>
  <w:style w:type="paragraph" w:customStyle="1" w:styleId="CharChar1Char">
    <w:name w:val="Char Char1 Char"/>
    <w:basedOn w:val="Normal"/>
    <w:semiHidden/>
    <w:rsid w:val="00B3744C"/>
    <w:pPr>
      <w:spacing w:line="240" w:lineRule="exact"/>
    </w:pPr>
    <w:rPr>
      <w:rFonts w:ascii="Tahoma" w:eastAsia="Times New Roman" w:hAnsi="Tahoma" w:cs="Tahoma"/>
      <w:sz w:val="20"/>
      <w:szCs w:val="20"/>
    </w:rPr>
  </w:style>
  <w:style w:type="paragraph" w:customStyle="1" w:styleId="CharChar1Char3">
    <w:name w:val="Char Char1 Char3"/>
    <w:basedOn w:val="Normal"/>
    <w:semiHidden/>
    <w:rsid w:val="00B3744C"/>
    <w:pPr>
      <w:spacing w:line="240" w:lineRule="exact"/>
    </w:pPr>
    <w:rPr>
      <w:rFonts w:ascii="Tahoma" w:eastAsia="Times New Roman" w:hAnsi="Tahoma" w:cs="Tahoma"/>
      <w:sz w:val="20"/>
      <w:szCs w:val="20"/>
    </w:rPr>
  </w:style>
  <w:style w:type="paragraph" w:customStyle="1" w:styleId="CharChar1Char1">
    <w:name w:val="Char Char1 Char1"/>
    <w:basedOn w:val="Normal"/>
    <w:semiHidden/>
    <w:rsid w:val="00B3744C"/>
    <w:pPr>
      <w:spacing w:line="240" w:lineRule="exact"/>
    </w:pPr>
    <w:rPr>
      <w:rFonts w:ascii="Tahoma" w:eastAsia="Times New Roman" w:hAnsi="Tahoma" w:cs="Tahoma"/>
      <w:sz w:val="20"/>
      <w:szCs w:val="20"/>
    </w:rPr>
  </w:style>
  <w:style w:type="paragraph" w:customStyle="1" w:styleId="CharChar1Char2">
    <w:name w:val="Char Char1 Char2"/>
    <w:basedOn w:val="Normal"/>
    <w:semiHidden/>
    <w:rsid w:val="00B3744C"/>
    <w:pPr>
      <w:spacing w:line="240" w:lineRule="exact"/>
    </w:pPr>
    <w:rPr>
      <w:rFonts w:ascii="Tahoma" w:eastAsia="Times New Roman" w:hAnsi="Tahoma" w:cs="Tahoma"/>
      <w:sz w:val="20"/>
      <w:szCs w:val="20"/>
    </w:rPr>
  </w:style>
  <w:style w:type="paragraph" w:customStyle="1" w:styleId="msonormal0">
    <w:name w:val="msonormal"/>
    <w:basedOn w:val="Normal"/>
    <w:semiHidden/>
    <w:rsid w:val="00B3744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B374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59">
    <w:name w:val="CM59"/>
    <w:basedOn w:val="Default"/>
    <w:next w:val="Default"/>
    <w:semiHidden/>
    <w:rsid w:val="00B3744C"/>
    <w:pPr>
      <w:widowControl w:val="0"/>
      <w:snapToGrid w:val="0"/>
      <w:spacing w:after="320"/>
    </w:pPr>
    <w:rPr>
      <w:rFonts w:ascii="Arial" w:hAnsi="Arial" w:cs="Arial"/>
      <w:color w:val="auto"/>
    </w:rPr>
  </w:style>
  <w:style w:type="paragraph" w:customStyle="1" w:styleId="CM60">
    <w:name w:val="CM60"/>
    <w:basedOn w:val="Default"/>
    <w:next w:val="Default"/>
    <w:semiHidden/>
    <w:rsid w:val="00B3744C"/>
    <w:pPr>
      <w:widowControl w:val="0"/>
      <w:snapToGrid w:val="0"/>
      <w:spacing w:after="110"/>
    </w:pPr>
    <w:rPr>
      <w:rFonts w:ascii="Arial" w:hAnsi="Arial" w:cs="Arial"/>
      <w:color w:val="auto"/>
    </w:rPr>
  </w:style>
  <w:style w:type="paragraph" w:customStyle="1" w:styleId="CM62">
    <w:name w:val="CM62"/>
    <w:basedOn w:val="Default"/>
    <w:next w:val="Default"/>
    <w:semiHidden/>
    <w:rsid w:val="00B3744C"/>
    <w:pPr>
      <w:widowControl w:val="0"/>
      <w:snapToGrid w:val="0"/>
      <w:spacing w:after="228"/>
    </w:pPr>
    <w:rPr>
      <w:rFonts w:ascii="Arial" w:hAnsi="Arial" w:cs="Arial"/>
      <w:color w:val="auto"/>
    </w:rPr>
  </w:style>
  <w:style w:type="paragraph" w:customStyle="1" w:styleId="CM67">
    <w:name w:val="CM67"/>
    <w:basedOn w:val="Default"/>
    <w:next w:val="Default"/>
    <w:semiHidden/>
    <w:rsid w:val="00B3744C"/>
    <w:pPr>
      <w:widowControl w:val="0"/>
      <w:snapToGrid w:val="0"/>
      <w:spacing w:after="393"/>
    </w:pPr>
    <w:rPr>
      <w:rFonts w:ascii="Arial" w:hAnsi="Arial" w:cs="Arial"/>
      <w:color w:val="auto"/>
    </w:rPr>
  </w:style>
  <w:style w:type="paragraph" w:customStyle="1" w:styleId="CM65">
    <w:name w:val="CM65"/>
    <w:basedOn w:val="Default"/>
    <w:next w:val="Default"/>
    <w:semiHidden/>
    <w:rsid w:val="00B3744C"/>
    <w:pPr>
      <w:widowControl w:val="0"/>
      <w:snapToGrid w:val="0"/>
      <w:spacing w:after="188"/>
    </w:pPr>
    <w:rPr>
      <w:rFonts w:ascii="Arial" w:hAnsi="Arial" w:cs="Arial"/>
      <w:color w:val="auto"/>
    </w:rPr>
  </w:style>
  <w:style w:type="paragraph" w:customStyle="1" w:styleId="CM71">
    <w:name w:val="CM71"/>
    <w:basedOn w:val="Default"/>
    <w:next w:val="Default"/>
    <w:semiHidden/>
    <w:rsid w:val="00B3744C"/>
    <w:pPr>
      <w:widowControl w:val="0"/>
      <w:snapToGrid w:val="0"/>
      <w:spacing w:after="2820"/>
    </w:pPr>
    <w:rPr>
      <w:rFonts w:ascii="Arial" w:hAnsi="Arial" w:cs="Arial"/>
      <w:color w:val="auto"/>
    </w:rPr>
  </w:style>
  <w:style w:type="paragraph" w:customStyle="1" w:styleId="CM72">
    <w:name w:val="CM72"/>
    <w:basedOn w:val="Default"/>
    <w:next w:val="Default"/>
    <w:semiHidden/>
    <w:rsid w:val="00B3744C"/>
    <w:pPr>
      <w:widowControl w:val="0"/>
      <w:snapToGrid w:val="0"/>
      <w:spacing w:after="2515"/>
    </w:pPr>
    <w:rPr>
      <w:rFonts w:ascii="Arial" w:hAnsi="Arial" w:cs="Arial"/>
      <w:color w:val="auto"/>
    </w:rPr>
  </w:style>
  <w:style w:type="paragraph" w:customStyle="1" w:styleId="CM10">
    <w:name w:val="CM10"/>
    <w:basedOn w:val="Default"/>
    <w:next w:val="Default"/>
    <w:semiHidden/>
    <w:rsid w:val="00B3744C"/>
    <w:pPr>
      <w:widowControl w:val="0"/>
      <w:snapToGrid w:val="0"/>
      <w:spacing w:line="238" w:lineRule="atLeast"/>
    </w:pPr>
    <w:rPr>
      <w:rFonts w:ascii="Arial" w:hAnsi="Arial"/>
      <w:color w:val="auto"/>
    </w:rPr>
  </w:style>
  <w:style w:type="paragraph" w:customStyle="1" w:styleId="CharChar10CharChar">
    <w:name w:val="Char Char10 Char Char"/>
    <w:basedOn w:val="Normal"/>
    <w:semiHidden/>
    <w:rsid w:val="00B3744C"/>
    <w:pPr>
      <w:spacing w:line="240" w:lineRule="exact"/>
    </w:pPr>
    <w:rPr>
      <w:rFonts w:ascii="Tahoma" w:eastAsia="Times New Roman" w:hAnsi="Tahoma" w:cs="Tahoma"/>
      <w:sz w:val="20"/>
      <w:szCs w:val="20"/>
    </w:rPr>
  </w:style>
  <w:style w:type="character" w:styleId="FootnoteReference">
    <w:name w:val="footnote reference"/>
    <w:uiPriority w:val="99"/>
    <w:semiHidden/>
    <w:unhideWhenUsed/>
    <w:rsid w:val="00B3744C"/>
    <w:rPr>
      <w:rFonts w:ascii="Times New Roman" w:hAnsi="Times New Roman" w:cs="Times New Roman" w:hint="default"/>
      <w:vertAlign w:val="superscript"/>
    </w:rPr>
  </w:style>
  <w:style w:type="character" w:styleId="CommentReference">
    <w:name w:val="annotation reference"/>
    <w:uiPriority w:val="99"/>
    <w:semiHidden/>
    <w:unhideWhenUsed/>
    <w:rsid w:val="00B3744C"/>
    <w:rPr>
      <w:sz w:val="16"/>
      <w:szCs w:val="16"/>
    </w:rPr>
  </w:style>
  <w:style w:type="character" w:styleId="PageNumber">
    <w:name w:val="page number"/>
    <w:uiPriority w:val="99"/>
    <w:unhideWhenUsed/>
    <w:rsid w:val="00B3744C"/>
    <w:rPr>
      <w:rFonts w:ascii="Times New Roman" w:hAnsi="Times New Roman" w:cs="Times New Roman" w:hint="default"/>
    </w:rPr>
  </w:style>
  <w:style w:type="character" w:styleId="EndnoteReference">
    <w:name w:val="endnote reference"/>
    <w:uiPriority w:val="99"/>
    <w:semiHidden/>
    <w:unhideWhenUsed/>
    <w:rsid w:val="00B3744C"/>
    <w:rPr>
      <w:vertAlign w:val="superscript"/>
    </w:rPr>
  </w:style>
  <w:style w:type="character" w:customStyle="1" w:styleId="st1">
    <w:name w:val="st1"/>
    <w:rsid w:val="00B3744C"/>
    <w:rPr>
      <w:rFonts w:ascii="Times New Roman" w:hAnsi="Times New Roman" w:cs="Times New Roman" w:hint="default"/>
    </w:rPr>
  </w:style>
  <w:style w:type="character" w:customStyle="1" w:styleId="CharChar2">
    <w:name w:val="Char Char2"/>
    <w:rsid w:val="00B3744C"/>
    <w:rPr>
      <w:rFonts w:ascii="Tahoma" w:hAnsi="Tahoma" w:cs="Tahoma" w:hint="default"/>
      <w:sz w:val="16"/>
      <w:szCs w:val="16"/>
      <w:lang w:val="en-GB"/>
    </w:rPr>
  </w:style>
  <w:style w:type="character" w:customStyle="1" w:styleId="tm-p-">
    <w:name w:val="tm-p-"/>
    <w:rsid w:val="00B3744C"/>
  </w:style>
  <w:style w:type="table" w:styleId="TableGrid">
    <w:name w:val="Table Grid"/>
    <w:basedOn w:val="TableNormal"/>
    <w:rsid w:val="00B3744C"/>
    <w:pPr>
      <w:widowControl w:val="0"/>
      <w:autoSpaceDE w:val="0"/>
      <w:autoSpaceDN w:val="0"/>
      <w:adjustRightInd w:val="0"/>
      <w:spacing w:after="0" w:line="240" w:lineRule="auto"/>
    </w:pPr>
    <w:rPr>
      <w:rFonts w:ascii="Times New Roman" w:eastAsia="Times New Roman" w:hAnsi="Times New Roman" w:cs="Times New Roman"/>
      <w:sz w:val="20"/>
      <w:szCs w:val="20"/>
      <w:lang w:val="mk-MK" w:eastAsia="mk-M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B3744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B3744C"/>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rsid w:val="00B3744C"/>
    <w:pPr>
      <w:numPr>
        <w:numId w:val="34"/>
      </w:numPr>
    </w:pPr>
  </w:style>
  <w:style w:type="numbering" w:styleId="111111">
    <w:name w:val="Outline List 2"/>
    <w:basedOn w:val="NoList"/>
    <w:semiHidden/>
    <w:unhideWhenUsed/>
    <w:rsid w:val="00B3744C"/>
    <w:pPr>
      <w:numPr>
        <w:numId w:val="35"/>
      </w:numPr>
    </w:pPr>
  </w:style>
  <w:style w:type="numbering" w:customStyle="1" w:styleId="NoList1">
    <w:name w:val="No List1"/>
    <w:next w:val="NoList"/>
    <w:uiPriority w:val="99"/>
    <w:semiHidden/>
    <w:unhideWhenUsed/>
    <w:rsid w:val="00027B82"/>
  </w:style>
  <w:style w:type="character" w:customStyle="1" w:styleId="italic">
    <w:name w:val="italic"/>
    <w:basedOn w:val="DefaultParagraphFont"/>
    <w:rsid w:val="0042705B"/>
  </w:style>
  <w:style w:type="character" w:customStyle="1" w:styleId="highlight">
    <w:name w:val="highlight"/>
    <w:basedOn w:val="DefaultParagraphFont"/>
    <w:rsid w:val="00427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20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asa.europa.eu/easa-and-you/general-aviation/general-aviation-road-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571</Pages>
  <Words>166843</Words>
  <Characters>951009</Characters>
  <Application>Microsoft Office Word</Application>
  <DocSecurity>0</DocSecurity>
  <Lines>7925</Lines>
  <Paragraphs>2231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Emilija</dc:creator>
  <cp:keywords/>
  <dc:description/>
  <cp:lastModifiedBy>Vesna Milosavlevska</cp:lastModifiedBy>
  <cp:revision>6</cp:revision>
  <dcterms:created xsi:type="dcterms:W3CDTF">2020-05-29T06:42:00Z</dcterms:created>
  <dcterms:modified xsi:type="dcterms:W3CDTF">2025-04-08T09:19:00Z</dcterms:modified>
</cp:coreProperties>
</file>